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26FA1" w14:textId="32476AE7" w:rsidR="00A505A4" w:rsidRDefault="00A505A4" w:rsidP="00AF5CFC">
      <w:pPr>
        <w:pStyle w:val="ARBodyAfterTable"/>
      </w:pPr>
      <w:bookmarkStart w:id="0" w:name="_Toc141451902"/>
      <w:bookmarkStart w:id="1" w:name="_Toc141457812"/>
      <w:bookmarkStart w:id="2" w:name="_Toc141709222"/>
      <w:bookmarkStart w:id="3" w:name="_Toc141793156"/>
      <w:bookmarkStart w:id="4" w:name="_Toc141945960"/>
      <w:bookmarkStart w:id="5" w:name="_Toc141946706"/>
      <w:bookmarkStart w:id="6" w:name="_Toc147928605"/>
      <w:bookmarkStart w:id="7" w:name="_Toc518733128"/>
    </w:p>
    <w:p w14:paraId="3C498642" w14:textId="29ED2657" w:rsidR="00D633AF" w:rsidRDefault="00D633AF" w:rsidP="00D633AF">
      <w:pPr>
        <w:pStyle w:val="ARBody"/>
        <w:rPr>
          <w:b/>
          <w:bCs/>
        </w:rPr>
      </w:pPr>
      <w:r>
        <w:rPr>
          <w:b/>
          <w:bCs/>
          <w:noProof/>
          <w:lang w:val="en-NZ" w:eastAsia="en-NZ"/>
        </w:rPr>
        <w:drawing>
          <wp:anchor distT="0" distB="0" distL="114300" distR="114300" simplePos="0" relativeHeight="251658251" behindDoc="1" locked="1" layoutInCell="1" allowOverlap="1" wp14:anchorId="7665759C" wp14:editId="77A7C5BB">
            <wp:simplePos x="0" y="0"/>
            <wp:positionH relativeFrom="page">
              <wp:align>right</wp:align>
            </wp:positionH>
            <wp:positionV relativeFrom="page">
              <wp:align>bottom</wp:align>
            </wp:positionV>
            <wp:extent cx="8124825" cy="12715875"/>
            <wp:effectExtent l="0" t="0" r="9525" b="9525"/>
            <wp:wrapNone/>
            <wp:docPr id="149610594" name="Picture 1" descr="Victoria State Government&#10;Government Servi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610594" name="Picture 1" descr="Victoria State Government&#10;Government Services"/>
                    <pic:cNvPicPr/>
                  </pic:nvPicPr>
                  <pic:blipFill>
                    <a:blip r:embed="rId12"/>
                    <a:stretch>
                      <a:fillRect/>
                    </a:stretch>
                  </pic:blipFill>
                  <pic:spPr>
                    <a:xfrm>
                      <a:off x="0" y="0"/>
                      <a:ext cx="8124825" cy="127158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8"/>
      </w:tblGrid>
      <w:tr w:rsidR="00D633AF" w14:paraId="66B56A2B" w14:textId="77777777" w:rsidTr="00C05345">
        <w:trPr>
          <w:trHeight w:val="1730"/>
        </w:trPr>
        <w:tc>
          <w:tcPr>
            <w:tcW w:w="4678" w:type="dxa"/>
            <w:tcMar>
              <w:left w:w="0" w:type="dxa"/>
              <w:right w:w="0" w:type="dxa"/>
            </w:tcMar>
            <w:vAlign w:val="bottom"/>
          </w:tcPr>
          <w:p w14:paraId="6BB054E3" w14:textId="00CD9A55" w:rsidR="00D633AF" w:rsidRPr="005916CC" w:rsidRDefault="00D633AF">
            <w:pPr>
              <w:pStyle w:val="Maintitle1Cover"/>
              <w:rPr>
                <w:sz w:val="30"/>
                <w:szCs w:val="30"/>
              </w:rPr>
            </w:pPr>
            <w:r w:rsidRPr="005916CC">
              <w:rPr>
                <w:sz w:val="30"/>
                <w:szCs w:val="30"/>
              </w:rPr>
              <w:t xml:space="preserve">Department of </w:t>
            </w:r>
            <w:r w:rsidR="00B93853">
              <w:rPr>
                <w:sz w:val="30"/>
                <w:szCs w:val="30"/>
              </w:rPr>
              <w:br/>
            </w:r>
            <w:r w:rsidRPr="005916CC">
              <w:rPr>
                <w:sz w:val="30"/>
                <w:szCs w:val="30"/>
              </w:rPr>
              <w:t>Government</w:t>
            </w:r>
            <w:r w:rsidR="00B93853" w:rsidRPr="005916CC">
              <w:rPr>
                <w:sz w:val="30"/>
                <w:szCs w:val="30"/>
              </w:rPr>
              <w:t xml:space="preserve"> </w:t>
            </w:r>
            <w:r w:rsidRPr="005916CC">
              <w:rPr>
                <w:sz w:val="30"/>
                <w:szCs w:val="30"/>
              </w:rPr>
              <w:t>Services</w:t>
            </w:r>
          </w:p>
        </w:tc>
      </w:tr>
      <w:tr w:rsidR="00D633AF" w14:paraId="7CE5C0A2" w14:textId="77777777" w:rsidTr="00C05345">
        <w:trPr>
          <w:trHeight w:val="1411"/>
        </w:trPr>
        <w:tc>
          <w:tcPr>
            <w:tcW w:w="4678" w:type="dxa"/>
            <w:vAlign w:val="center"/>
          </w:tcPr>
          <w:p w14:paraId="58B6EE6D" w14:textId="2333FCE4" w:rsidR="00D633AF" w:rsidRPr="00FE3FF6" w:rsidRDefault="00D633AF">
            <w:pPr>
              <w:pStyle w:val="Maintitle2cover"/>
              <w:rPr>
                <w:rFonts w:ascii="VIC SemiBold" w:hAnsi="VIC SemiBold"/>
              </w:rPr>
            </w:pPr>
            <w:r w:rsidRPr="00FE3FF6">
              <w:rPr>
                <w:rFonts w:ascii="VIC SemiBold" w:hAnsi="VIC SemiBold"/>
              </w:rPr>
              <w:t xml:space="preserve">Annual report </w:t>
            </w:r>
            <w:r w:rsidR="00AD7A2D">
              <w:rPr>
                <w:rFonts w:ascii="VIC SemiBold" w:hAnsi="VIC SemiBold"/>
              </w:rPr>
              <w:t>2024</w:t>
            </w:r>
            <w:r w:rsidR="00FC7EAB">
              <w:rPr>
                <w:rFonts w:ascii="VIC SemiBold" w:hAnsi="VIC SemiBold"/>
              </w:rPr>
              <w:t>–</w:t>
            </w:r>
            <w:r w:rsidR="00AD7A2D">
              <w:rPr>
                <w:rFonts w:ascii="VIC SemiBold" w:hAnsi="VIC SemiBold"/>
              </w:rPr>
              <w:t>25</w:t>
            </w:r>
          </w:p>
        </w:tc>
      </w:tr>
    </w:tbl>
    <w:p w14:paraId="151BFC6B" w14:textId="77777777" w:rsidR="00D633AF" w:rsidRDefault="00D633AF" w:rsidP="00D633AF">
      <w:pPr>
        <w:pStyle w:val="ARBody"/>
        <w:rPr>
          <w:b/>
          <w:bCs/>
        </w:rPr>
      </w:pPr>
    </w:p>
    <w:p w14:paraId="6DAF4832" w14:textId="77777777" w:rsidR="00D633AF" w:rsidRDefault="00D633AF" w:rsidP="00D633AF">
      <w:pPr>
        <w:pStyle w:val="ARBody"/>
        <w:rPr>
          <w:b/>
          <w:bCs/>
        </w:rPr>
        <w:sectPr w:rsidR="00D633AF" w:rsidSect="00D633AF">
          <w:footerReference w:type="even" r:id="rId13"/>
          <w:footerReference w:type="first" r:id="rId14"/>
          <w:pgSz w:w="11901" w:h="16840" w:code="9"/>
          <w:pgMar w:top="1701" w:right="1701" w:bottom="1559" w:left="851" w:header="454" w:footer="454" w:gutter="0"/>
          <w:pgNumType w:fmt="lowerRoman" w:start="1"/>
          <w:cols w:space="454"/>
          <w:docGrid w:linePitch="360"/>
        </w:sectPr>
      </w:pPr>
    </w:p>
    <w:p w14:paraId="78719042" w14:textId="77777777" w:rsidR="00D633AF" w:rsidRPr="00EC132E" w:rsidRDefault="00D633AF" w:rsidP="00D633AF">
      <w:pPr>
        <w:spacing w:before="0" w:after="0" w:line="240" w:lineRule="auto"/>
        <w:rPr>
          <w:rFonts w:ascii="VIC" w:eastAsia="MS Mincho" w:hAnsi="VIC" w:cs="Arial"/>
          <w:sz w:val="14"/>
          <w:szCs w:val="14"/>
          <w:lang w:eastAsia="en-US"/>
        </w:rPr>
      </w:pPr>
      <w:r>
        <w:br w:type="page"/>
      </w:r>
    </w:p>
    <w:p w14:paraId="37B83BF9" w14:textId="77777777" w:rsidR="00D633AF" w:rsidRDefault="00D633AF" w:rsidP="00D633AF">
      <w:pPr>
        <w:pStyle w:val="ARBody"/>
        <w:rPr>
          <w:b/>
          <w:bCs/>
        </w:rPr>
        <w:sectPr w:rsidR="00D633AF" w:rsidSect="00D633AF">
          <w:headerReference w:type="even" r:id="rId15"/>
          <w:headerReference w:type="default" r:id="rId16"/>
          <w:footerReference w:type="even" r:id="rId17"/>
          <w:footerReference w:type="default" r:id="rId18"/>
          <w:headerReference w:type="first" r:id="rId19"/>
          <w:footerReference w:type="first" r:id="rId20"/>
          <w:type w:val="continuous"/>
          <w:pgSz w:w="11901" w:h="16840" w:code="9"/>
          <w:pgMar w:top="1701" w:right="1701" w:bottom="1559" w:left="1701" w:header="454" w:footer="454" w:gutter="0"/>
          <w:pgNumType w:start="0"/>
          <w:cols w:space="454"/>
          <w:docGrid w:linePitch="360"/>
        </w:sectPr>
      </w:pPr>
    </w:p>
    <w:p w14:paraId="31E18D02" w14:textId="19B29689" w:rsidR="00D633AF" w:rsidRPr="00D92F10" w:rsidRDefault="00D633AF" w:rsidP="00D633AF">
      <w:pPr>
        <w:pStyle w:val="ARBody"/>
        <w:rPr>
          <w:rStyle w:val="Strong"/>
          <w:sz w:val="16"/>
          <w:szCs w:val="16"/>
        </w:rPr>
      </w:pPr>
      <w:r>
        <w:rPr>
          <w:b/>
          <w:bCs/>
          <w:noProof/>
          <w:lang w:val="en-NZ" w:eastAsia="en-NZ"/>
        </w:rPr>
        <w:lastRenderedPageBreak/>
        <w:drawing>
          <wp:anchor distT="0" distB="0" distL="114300" distR="114300" simplePos="0" relativeHeight="251658243" behindDoc="1" locked="1" layoutInCell="1" allowOverlap="1" wp14:anchorId="021189C5" wp14:editId="75DEF4D3">
            <wp:simplePos x="0" y="0"/>
            <wp:positionH relativeFrom="page">
              <wp:align>left</wp:align>
            </wp:positionH>
            <wp:positionV relativeFrom="page">
              <wp:align>top</wp:align>
            </wp:positionV>
            <wp:extent cx="7560000" cy="10688400"/>
            <wp:effectExtent l="0" t="0" r="3175" b="0"/>
            <wp:wrapNone/>
            <wp:docPr id="47017052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70529" name="Picture 3">
                      <a:extLst>
                        <a:ext uri="{C183D7F6-B498-43B3-948B-1728B52AA6E4}">
                          <adec:decorative xmlns:adec="http://schemas.microsoft.com/office/drawing/2017/decorative" val="1"/>
                        </a:ext>
                      </a:extLst>
                    </pic:cNvPr>
                    <pic:cNvPicPr/>
                  </pic:nvPicPr>
                  <pic:blipFill>
                    <a:blip r:embed="rId21"/>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19343B">
        <w:rPr>
          <w:rStyle w:val="Strong"/>
        </w:rPr>
        <w:t>D</w:t>
      </w:r>
      <w:r w:rsidRPr="00D92F10">
        <w:rPr>
          <w:rStyle w:val="Strong"/>
          <w:sz w:val="16"/>
          <w:szCs w:val="16"/>
        </w:rPr>
        <w:t>EPARTMENT OF GOVERNMENT SERVICES ANNUAL REPORT 202</w:t>
      </w:r>
      <w:r w:rsidR="00B47936">
        <w:rPr>
          <w:rStyle w:val="Strong"/>
          <w:sz w:val="16"/>
          <w:szCs w:val="16"/>
        </w:rPr>
        <w:t>4</w:t>
      </w:r>
      <w:r w:rsidR="00FC7EAB">
        <w:rPr>
          <w:rStyle w:val="Strong"/>
          <w:sz w:val="16"/>
          <w:szCs w:val="16"/>
        </w:rPr>
        <w:t>–</w:t>
      </w:r>
      <w:r w:rsidR="00B47936">
        <w:rPr>
          <w:rStyle w:val="Strong"/>
          <w:sz w:val="16"/>
          <w:szCs w:val="16"/>
        </w:rPr>
        <w:t>25</w:t>
      </w:r>
    </w:p>
    <w:p w14:paraId="24674663" w14:textId="77777777" w:rsidR="004E455D" w:rsidRPr="00D92F10" w:rsidRDefault="004E455D" w:rsidP="004E455D">
      <w:pPr>
        <w:pStyle w:val="ARBody"/>
        <w:rPr>
          <w:rStyle w:val="Strong"/>
          <w:sz w:val="16"/>
          <w:szCs w:val="16"/>
        </w:rPr>
      </w:pPr>
      <w:r w:rsidRPr="00D92F10">
        <w:rPr>
          <w:rStyle w:val="Strong"/>
          <w:sz w:val="16"/>
          <w:szCs w:val="16"/>
        </w:rPr>
        <w:t>Publishing and further information</w:t>
      </w:r>
    </w:p>
    <w:p w14:paraId="290403CE" w14:textId="42D7B68A" w:rsidR="004E455D" w:rsidRPr="00D92F10" w:rsidRDefault="004E455D" w:rsidP="004E455D">
      <w:pPr>
        <w:pStyle w:val="ARBody"/>
        <w:rPr>
          <w:sz w:val="16"/>
          <w:szCs w:val="16"/>
        </w:rPr>
      </w:pPr>
      <w:r w:rsidRPr="00D92F10">
        <w:rPr>
          <w:sz w:val="16"/>
          <w:szCs w:val="16"/>
        </w:rPr>
        <w:t xml:space="preserve">The </w:t>
      </w:r>
      <w:bookmarkStart w:id="8" w:name="_Hlk177552210"/>
      <w:bookmarkStart w:id="9" w:name="_Hlk210074688"/>
      <w:r w:rsidRPr="00D92F10">
        <w:rPr>
          <w:sz w:val="16"/>
          <w:szCs w:val="16"/>
        </w:rPr>
        <w:t>Department of Government Services (DGS)</w:t>
      </w:r>
      <w:bookmarkEnd w:id="8"/>
      <w:r w:rsidRPr="00D92F10">
        <w:rPr>
          <w:sz w:val="16"/>
          <w:szCs w:val="16"/>
        </w:rPr>
        <w:t xml:space="preserve"> </w:t>
      </w:r>
      <w:bookmarkEnd w:id="9"/>
      <w:r w:rsidRPr="00D92F10">
        <w:rPr>
          <w:sz w:val="16"/>
          <w:szCs w:val="16"/>
        </w:rPr>
        <w:t>Annual Report 202</w:t>
      </w:r>
      <w:r w:rsidR="00B47936">
        <w:rPr>
          <w:sz w:val="16"/>
          <w:szCs w:val="16"/>
        </w:rPr>
        <w:t>4</w:t>
      </w:r>
      <w:r w:rsidR="00A44403" w:rsidRPr="004D1077">
        <w:rPr>
          <w:rFonts w:asciiTheme="minorHAnsi" w:hAnsiTheme="minorHAnsi"/>
        </w:rPr>
        <w:t>–</w:t>
      </w:r>
      <w:r w:rsidR="00B47936">
        <w:rPr>
          <w:sz w:val="16"/>
          <w:szCs w:val="16"/>
        </w:rPr>
        <w:t>25</w:t>
      </w:r>
      <w:r w:rsidRPr="00D92F10">
        <w:rPr>
          <w:sz w:val="16"/>
          <w:szCs w:val="16"/>
        </w:rPr>
        <w:t xml:space="preserve"> and accompanying financial statements present a summary of </w:t>
      </w:r>
      <w:r w:rsidR="00FB5A4D">
        <w:rPr>
          <w:sz w:val="16"/>
          <w:szCs w:val="16"/>
        </w:rPr>
        <w:t>DGS’</w:t>
      </w:r>
      <w:r w:rsidRPr="00D92F10">
        <w:rPr>
          <w:sz w:val="16"/>
          <w:szCs w:val="16"/>
        </w:rPr>
        <w:t xml:space="preserve"> performance over the </w:t>
      </w:r>
      <w:r>
        <w:br/>
      </w:r>
      <w:r w:rsidRPr="00D92F10">
        <w:rPr>
          <w:sz w:val="16"/>
          <w:szCs w:val="16"/>
        </w:rPr>
        <w:t>202</w:t>
      </w:r>
      <w:r w:rsidR="00B47936">
        <w:rPr>
          <w:sz w:val="16"/>
          <w:szCs w:val="16"/>
        </w:rPr>
        <w:t>4</w:t>
      </w:r>
      <w:r w:rsidR="00A44403" w:rsidRPr="004D1077">
        <w:rPr>
          <w:rFonts w:asciiTheme="minorHAnsi" w:hAnsiTheme="minorHAnsi"/>
        </w:rPr>
        <w:t>–</w:t>
      </w:r>
      <w:r w:rsidR="00B47936">
        <w:rPr>
          <w:sz w:val="16"/>
          <w:szCs w:val="16"/>
        </w:rPr>
        <w:t>25</w:t>
      </w:r>
      <w:r w:rsidRPr="00D92F10">
        <w:rPr>
          <w:sz w:val="16"/>
          <w:szCs w:val="16"/>
        </w:rPr>
        <w:t xml:space="preserve"> financial year. </w:t>
      </w:r>
    </w:p>
    <w:p w14:paraId="1A12C663" w14:textId="6C1473ED" w:rsidR="004E455D" w:rsidRPr="00D92F10" w:rsidRDefault="004E455D" w:rsidP="004E455D">
      <w:pPr>
        <w:pStyle w:val="ARBodylargespace"/>
        <w:rPr>
          <w:sz w:val="16"/>
          <w:szCs w:val="16"/>
        </w:rPr>
      </w:pPr>
      <w:r w:rsidRPr="00D92F10">
        <w:rPr>
          <w:sz w:val="16"/>
          <w:szCs w:val="16"/>
        </w:rPr>
        <w:t>More information about DGS portfolio entities can be obtained, where applicable, from their individual 202</w:t>
      </w:r>
      <w:r w:rsidR="00B47936">
        <w:rPr>
          <w:sz w:val="16"/>
          <w:szCs w:val="16"/>
        </w:rPr>
        <w:t>4</w:t>
      </w:r>
      <w:r w:rsidR="00A44403" w:rsidRPr="004D1077">
        <w:rPr>
          <w:rFonts w:asciiTheme="minorHAnsi" w:hAnsiTheme="minorHAnsi"/>
        </w:rPr>
        <w:t>–</w:t>
      </w:r>
      <w:r w:rsidR="00B47936">
        <w:rPr>
          <w:sz w:val="16"/>
          <w:szCs w:val="16"/>
        </w:rPr>
        <w:t>25</w:t>
      </w:r>
      <w:r w:rsidRPr="00D92F10">
        <w:rPr>
          <w:sz w:val="16"/>
          <w:szCs w:val="16"/>
        </w:rPr>
        <w:t xml:space="preserve"> annual</w:t>
      </w:r>
      <w:r>
        <w:rPr>
          <w:sz w:val="16"/>
          <w:szCs w:val="16"/>
        </w:rPr>
        <w:t xml:space="preserve"> </w:t>
      </w:r>
      <w:r w:rsidRPr="00D92F10">
        <w:rPr>
          <w:sz w:val="16"/>
          <w:szCs w:val="16"/>
        </w:rPr>
        <w:t xml:space="preserve">reports. </w:t>
      </w:r>
    </w:p>
    <w:p w14:paraId="5D51818E" w14:textId="77777777" w:rsidR="004E455D" w:rsidRPr="00BE3FF9" w:rsidRDefault="004E455D" w:rsidP="004E455D">
      <w:pPr>
        <w:pStyle w:val="ARAccessiblebody"/>
        <w:rPr>
          <w:rStyle w:val="Strong"/>
        </w:rPr>
      </w:pPr>
      <w:r w:rsidRPr="00BE3FF9">
        <w:rPr>
          <w:rStyle w:val="Strong"/>
        </w:rPr>
        <w:t>Accessibility</w:t>
      </w:r>
    </w:p>
    <w:p w14:paraId="1AE40A44" w14:textId="574BF2F8" w:rsidR="004E455D" w:rsidRPr="0019343B" w:rsidRDefault="004E455D" w:rsidP="004E455D">
      <w:pPr>
        <w:pStyle w:val="ARAccessiblebody"/>
      </w:pPr>
      <w:r w:rsidRPr="0019343B">
        <w:t>For an accessible version</w:t>
      </w:r>
      <w:r>
        <w:t xml:space="preserve"> </w:t>
      </w:r>
      <w:r w:rsidRPr="0019343B">
        <w:t xml:space="preserve">of this publication, visit </w:t>
      </w:r>
      <w:hyperlink r:id="rId22" w:history="1">
        <w:r w:rsidRPr="00BE3FF9">
          <w:rPr>
            <w:rStyle w:val="Hyperlink"/>
          </w:rPr>
          <w:t>vic.gov.au/department-government-services</w:t>
        </w:r>
      </w:hyperlink>
    </w:p>
    <w:p w14:paraId="396A98D6" w14:textId="77777777" w:rsidR="004E455D" w:rsidRPr="00D92F10" w:rsidRDefault="004E455D" w:rsidP="004E455D">
      <w:pPr>
        <w:pStyle w:val="ARBodyAfterTable"/>
        <w:rPr>
          <w:sz w:val="16"/>
          <w:szCs w:val="16"/>
        </w:rPr>
      </w:pPr>
      <w:r w:rsidRPr="00D92F10">
        <w:rPr>
          <w:sz w:val="16"/>
          <w:szCs w:val="16"/>
        </w:rPr>
        <w:t>ISSN 2981-8761 (online)</w:t>
      </w:r>
    </w:p>
    <w:p w14:paraId="4976242E" w14:textId="77777777" w:rsidR="004E455D" w:rsidRPr="00D92F10" w:rsidRDefault="004E455D" w:rsidP="004E455D">
      <w:pPr>
        <w:pStyle w:val="ARBody"/>
        <w:rPr>
          <w:sz w:val="16"/>
          <w:szCs w:val="16"/>
        </w:rPr>
      </w:pPr>
      <w:r w:rsidRPr="00D92F10">
        <w:rPr>
          <w:sz w:val="16"/>
          <w:szCs w:val="16"/>
        </w:rPr>
        <w:t>Authorised and published by the Victorian</w:t>
      </w:r>
      <w:r w:rsidRPr="00D92F10">
        <w:rPr>
          <w:rFonts w:ascii="Cambria" w:hAnsi="Cambria" w:cs="Cambria"/>
          <w:sz w:val="16"/>
          <w:szCs w:val="16"/>
        </w:rPr>
        <w:t> </w:t>
      </w:r>
      <w:r w:rsidRPr="00D92F10">
        <w:rPr>
          <w:sz w:val="16"/>
          <w:szCs w:val="16"/>
        </w:rPr>
        <w:t>Government Department of</w:t>
      </w:r>
      <w:r w:rsidRPr="00D92F10">
        <w:rPr>
          <w:rFonts w:ascii="Cambria" w:hAnsi="Cambria" w:cs="Cambria"/>
          <w:sz w:val="16"/>
          <w:szCs w:val="16"/>
        </w:rPr>
        <w:t> </w:t>
      </w:r>
      <w:r w:rsidRPr="00D92F10">
        <w:rPr>
          <w:sz w:val="16"/>
          <w:szCs w:val="16"/>
        </w:rPr>
        <w:t>Government</w:t>
      </w:r>
      <w:r w:rsidRPr="00D92F10">
        <w:rPr>
          <w:rFonts w:ascii="Cambria" w:hAnsi="Cambria" w:cs="Cambria"/>
          <w:sz w:val="16"/>
          <w:szCs w:val="16"/>
        </w:rPr>
        <w:t> </w:t>
      </w:r>
      <w:r w:rsidRPr="00D92F10">
        <w:rPr>
          <w:sz w:val="16"/>
          <w:szCs w:val="16"/>
        </w:rPr>
        <w:t>Services</w:t>
      </w:r>
    </w:p>
    <w:p w14:paraId="5456DBC4" w14:textId="77777777" w:rsidR="004E455D" w:rsidRPr="00D92F10" w:rsidRDefault="004E455D" w:rsidP="004E455D">
      <w:pPr>
        <w:pStyle w:val="ARBodynospace"/>
        <w:rPr>
          <w:sz w:val="16"/>
          <w:szCs w:val="16"/>
        </w:rPr>
      </w:pPr>
      <w:r w:rsidRPr="00D92F10">
        <w:rPr>
          <w:sz w:val="16"/>
          <w:szCs w:val="16"/>
        </w:rPr>
        <w:t xml:space="preserve">1 Treasury Place, Melbourne 3002 </w:t>
      </w:r>
    </w:p>
    <w:p w14:paraId="2339CCFD" w14:textId="7C1CFED9" w:rsidR="004E455D" w:rsidRPr="00D92F10" w:rsidRDefault="004E455D" w:rsidP="004E455D">
      <w:pPr>
        <w:pStyle w:val="ARBodylargespace"/>
        <w:rPr>
          <w:sz w:val="16"/>
          <w:szCs w:val="16"/>
        </w:rPr>
      </w:pPr>
      <w:r w:rsidRPr="00D92F10">
        <w:rPr>
          <w:sz w:val="16"/>
          <w:szCs w:val="16"/>
        </w:rPr>
        <w:t>© State of Victoria 202</w:t>
      </w:r>
      <w:r w:rsidR="00B47936">
        <w:rPr>
          <w:sz w:val="16"/>
          <w:szCs w:val="16"/>
        </w:rPr>
        <w:t>5</w:t>
      </w:r>
    </w:p>
    <w:p w14:paraId="7B79D721" w14:textId="77777777" w:rsidR="004E455D" w:rsidRPr="00D92F10" w:rsidRDefault="004E455D" w:rsidP="004E455D">
      <w:pPr>
        <w:pStyle w:val="ARBody"/>
        <w:rPr>
          <w:sz w:val="16"/>
          <w:szCs w:val="16"/>
        </w:rPr>
      </w:pPr>
      <w:r w:rsidRPr="00D92F10">
        <w:rPr>
          <w:sz w:val="16"/>
          <w:szCs w:val="16"/>
        </w:rPr>
        <w:t xml:space="preserve">You are free to reuse this work under a Creative Commons Attribution 4.0 International Licence provided you credit the State of Victoria (Department of Government Services) as </w:t>
      </w:r>
      <w:r>
        <w:rPr>
          <w:sz w:val="16"/>
          <w:szCs w:val="16"/>
        </w:rPr>
        <w:t xml:space="preserve">the </w:t>
      </w:r>
      <w:r w:rsidRPr="00D92F10">
        <w:rPr>
          <w:sz w:val="16"/>
          <w:szCs w:val="16"/>
        </w:rPr>
        <w:t>author, indicate if changes were made and comply with the other licence terms. The licence does not apply to any third-party material, images or branding, including the Victorian Coat of Arms and government logos.</w:t>
      </w:r>
    </w:p>
    <w:p w14:paraId="0C3F094C" w14:textId="77777777" w:rsidR="004E455D" w:rsidRPr="00D92F10" w:rsidRDefault="004E455D" w:rsidP="004E455D">
      <w:pPr>
        <w:pStyle w:val="ARBodyAfterTable"/>
        <w:rPr>
          <w:rStyle w:val="Strong"/>
          <w:sz w:val="16"/>
          <w:szCs w:val="16"/>
        </w:rPr>
      </w:pPr>
      <w:r w:rsidRPr="00D92F10">
        <w:rPr>
          <w:rStyle w:val="Strong"/>
          <w:sz w:val="16"/>
          <w:szCs w:val="16"/>
        </w:rPr>
        <w:t>Disclaimer</w:t>
      </w:r>
    </w:p>
    <w:p w14:paraId="69546945" w14:textId="77777777" w:rsidR="004E455D" w:rsidRPr="00D92F10" w:rsidRDefault="004E455D" w:rsidP="004E455D">
      <w:pPr>
        <w:pStyle w:val="ARBody"/>
        <w:rPr>
          <w:sz w:val="16"/>
          <w:szCs w:val="16"/>
        </w:rPr>
      </w:pPr>
      <w:r w:rsidRPr="00D92F10">
        <w:rPr>
          <w:sz w:val="16"/>
          <w:szCs w:val="16"/>
        </w:rPr>
        <w:t>This publication may be of assistance to you, but the State of Victoria and its employees do not guarantee that the publication is without flaw of any kind or is wholly appropriate for your particular purposes</w:t>
      </w:r>
      <w:r>
        <w:rPr>
          <w:sz w:val="16"/>
          <w:szCs w:val="16"/>
        </w:rPr>
        <w:t>,</w:t>
      </w:r>
      <w:r w:rsidRPr="00D92F10">
        <w:rPr>
          <w:sz w:val="16"/>
          <w:szCs w:val="16"/>
        </w:rPr>
        <w:t xml:space="preserve"> and therefore</w:t>
      </w:r>
      <w:r>
        <w:rPr>
          <w:sz w:val="16"/>
          <w:szCs w:val="16"/>
        </w:rPr>
        <w:t>,</w:t>
      </w:r>
      <w:r w:rsidRPr="00D92F10">
        <w:rPr>
          <w:sz w:val="16"/>
          <w:szCs w:val="16"/>
        </w:rPr>
        <w:t xml:space="preserve"> disclaims all liability for any error, loss or other consequence that may arise from you relying on any information in this</w:t>
      </w:r>
      <w:r w:rsidRPr="00D92F10">
        <w:rPr>
          <w:rFonts w:ascii="Cambria" w:hAnsi="Cambria" w:cs="Cambria"/>
          <w:sz w:val="16"/>
          <w:szCs w:val="16"/>
        </w:rPr>
        <w:t> </w:t>
      </w:r>
      <w:r w:rsidRPr="00D92F10">
        <w:rPr>
          <w:sz w:val="16"/>
          <w:szCs w:val="16"/>
        </w:rPr>
        <w:t>publication</w:t>
      </w:r>
      <w:r w:rsidRPr="00E4501B">
        <w:rPr>
          <w:bCs/>
          <w:sz w:val="16"/>
          <w:szCs w:val="16"/>
        </w:rPr>
        <w:t>.</w:t>
      </w:r>
    </w:p>
    <w:p w14:paraId="4395A4DC" w14:textId="1D4CBFD0" w:rsidR="00D633AF" w:rsidRPr="00D92F10" w:rsidRDefault="00D633AF" w:rsidP="00D633AF">
      <w:pPr>
        <w:pStyle w:val="ARBody"/>
        <w:rPr>
          <w:sz w:val="16"/>
          <w:szCs w:val="16"/>
        </w:rPr>
      </w:pPr>
    </w:p>
    <w:p w14:paraId="5EE276D8" w14:textId="77777777" w:rsidR="00D633AF" w:rsidRDefault="00D633AF" w:rsidP="00D633AF">
      <w:pPr>
        <w:pStyle w:val="ARBody"/>
        <w:sectPr w:rsidR="00D633AF" w:rsidSect="00D633AF">
          <w:headerReference w:type="even" r:id="rId23"/>
          <w:headerReference w:type="default" r:id="rId24"/>
          <w:footerReference w:type="even" r:id="rId25"/>
          <w:footerReference w:type="default" r:id="rId26"/>
          <w:type w:val="continuous"/>
          <w:pgSz w:w="11901" w:h="16840" w:code="9"/>
          <w:pgMar w:top="1701" w:right="1701" w:bottom="1559" w:left="5670" w:header="454" w:footer="454" w:gutter="0"/>
          <w:pgNumType w:start="1"/>
          <w:cols w:space="454"/>
          <w:docGrid w:linePitch="360"/>
        </w:sectPr>
      </w:pPr>
    </w:p>
    <w:tbl>
      <w:tblPr>
        <w:tblStyle w:val="TableGrid"/>
        <w:tblW w:w="0" w:type="auto"/>
        <w:tblInd w:w="-856" w:type="dxa"/>
        <w:tblLook w:val="04A0" w:firstRow="1" w:lastRow="0" w:firstColumn="1" w:lastColumn="0" w:noHBand="0" w:noVBand="1"/>
      </w:tblPr>
      <w:tblGrid>
        <w:gridCol w:w="4962"/>
      </w:tblGrid>
      <w:tr w:rsidR="00D633AF" w14:paraId="03C9FEA5" w14:textId="77777777" w:rsidTr="00947B61">
        <w:trPr>
          <w:trHeight w:val="12895"/>
        </w:trPr>
        <w:tc>
          <w:tcPr>
            <w:tcW w:w="4962" w:type="dxa"/>
            <w:tcBorders>
              <w:top w:val="nil"/>
              <w:left w:val="nil"/>
              <w:bottom w:val="nil"/>
              <w:right w:val="nil"/>
            </w:tcBorders>
            <w:tcMar>
              <w:left w:w="0" w:type="dxa"/>
              <w:right w:w="0" w:type="dxa"/>
            </w:tcMar>
            <w:vAlign w:val="bottom"/>
          </w:tcPr>
          <w:p w14:paraId="6EA1F543" w14:textId="209E5E34" w:rsidR="00117101" w:rsidRPr="00284BDC" w:rsidRDefault="00117101" w:rsidP="00117101">
            <w:pPr>
              <w:pStyle w:val="ARBody"/>
            </w:pPr>
            <w:r w:rsidRPr="00284BDC">
              <w:lastRenderedPageBreak/>
              <w:t>We acknowledge and respect Victorian Traditional Owners as the original custodians of our state’s land and waters, their unique ability to care for Country and deep spiritual connection to it.</w:t>
            </w:r>
            <w:r w:rsidR="0014779F">
              <w:rPr>
                <w:rFonts w:ascii="Cambria" w:hAnsi="Cambria" w:cs="Cambria"/>
              </w:rPr>
              <w:t xml:space="preserve"> </w:t>
            </w:r>
          </w:p>
          <w:p w14:paraId="564AFA3C" w14:textId="2CE98821" w:rsidR="00117101" w:rsidRPr="00284BDC" w:rsidRDefault="00117101" w:rsidP="00117101">
            <w:pPr>
              <w:pStyle w:val="ARBody"/>
            </w:pPr>
            <w:r w:rsidRPr="00284BDC">
              <w:t>We honour Elders past and present whose knowledge and wisdom has ensured the continuation of culture and traditional practices.</w:t>
            </w:r>
            <w:r w:rsidR="0014779F">
              <w:rPr>
                <w:rFonts w:ascii="Cambria" w:hAnsi="Cambria" w:cs="Cambria"/>
              </w:rPr>
              <w:t xml:space="preserve"> </w:t>
            </w:r>
          </w:p>
          <w:p w14:paraId="156EA30C" w14:textId="01506851" w:rsidR="00117101" w:rsidRPr="00284BDC" w:rsidRDefault="00117101" w:rsidP="00117101">
            <w:pPr>
              <w:pStyle w:val="ARBody"/>
            </w:pPr>
            <w:r w:rsidRPr="00284BDC">
              <w:t>We also pay our respects to the Aboriginal and Torres Strait Islander people who are part of our workforce.</w:t>
            </w:r>
            <w:r w:rsidR="0014779F">
              <w:rPr>
                <w:rFonts w:ascii="Cambria" w:hAnsi="Cambria" w:cs="Cambria"/>
              </w:rPr>
              <w:t xml:space="preserve"> </w:t>
            </w:r>
          </w:p>
          <w:p w14:paraId="6CEAB90C" w14:textId="12FE79A4" w:rsidR="00D633AF" w:rsidRPr="00117101" w:rsidRDefault="00117101">
            <w:pPr>
              <w:pStyle w:val="ARBody"/>
            </w:pPr>
            <w:r w:rsidRPr="00284BDC">
              <w:t>Reconciliation is at the heart of our path toward building a diverse and inclusive working environment at our department. We are committed to genuinely partnering with Traditional Owners and Victoria’s First Nations community to progress their aspirations.</w:t>
            </w:r>
            <w:r w:rsidR="0014779F">
              <w:rPr>
                <w:rFonts w:ascii="Cambria" w:hAnsi="Cambria" w:cs="Cambria"/>
              </w:rPr>
              <w:t xml:space="preserve"> </w:t>
            </w:r>
          </w:p>
        </w:tc>
      </w:tr>
    </w:tbl>
    <w:p w14:paraId="773AA806" w14:textId="77777777" w:rsidR="00D633AF" w:rsidRDefault="00D633AF" w:rsidP="00D633AF">
      <w:pPr>
        <w:pStyle w:val="ARBody"/>
      </w:pPr>
      <w:r>
        <w:rPr>
          <w:noProof/>
          <w:lang w:val="en-NZ" w:eastAsia="en-NZ"/>
        </w:rPr>
        <w:drawing>
          <wp:anchor distT="0" distB="0" distL="114300" distR="114300" simplePos="0" relativeHeight="251658244" behindDoc="1" locked="1" layoutInCell="1" allowOverlap="1" wp14:anchorId="05632D95" wp14:editId="48D858F6">
            <wp:simplePos x="0" y="0"/>
            <wp:positionH relativeFrom="page">
              <wp:align>left</wp:align>
            </wp:positionH>
            <wp:positionV relativeFrom="page">
              <wp:align>top</wp:align>
            </wp:positionV>
            <wp:extent cx="7560000" cy="10688400"/>
            <wp:effectExtent l="0" t="0" r="3175" b="0"/>
            <wp:wrapNone/>
            <wp:docPr id="106780588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05886" name="Picture 4">
                      <a:extLst>
                        <a:ext uri="{C183D7F6-B498-43B3-948B-1728B52AA6E4}">
                          <adec:decorative xmlns:adec="http://schemas.microsoft.com/office/drawing/2017/decorative" val="1"/>
                        </a:ext>
                      </a:extLst>
                    </pic:cNvPr>
                    <pic:cNvPicPr/>
                  </pic:nvPicPr>
                  <pic:blipFill>
                    <a:blip r:embed="rId27"/>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p w14:paraId="204CF534" w14:textId="77777777" w:rsidR="00D633AF" w:rsidRDefault="00D633AF" w:rsidP="00D633AF">
      <w:pPr>
        <w:pStyle w:val="ARBody"/>
        <w:sectPr w:rsidR="00D633AF" w:rsidSect="00D633AF">
          <w:footerReference w:type="default" r:id="rId28"/>
          <w:pgSz w:w="11901" w:h="16840" w:code="9"/>
          <w:pgMar w:top="1701" w:right="1701" w:bottom="1559" w:left="1701" w:header="454" w:footer="454" w:gutter="0"/>
          <w:pgNumType w:fmt="lowerRoman" w:start="3"/>
          <w:cols w:space="454"/>
          <w:docGrid w:linePitch="360"/>
        </w:sectPr>
      </w:pPr>
    </w:p>
    <w:p w14:paraId="6BCEEA6F" w14:textId="6A78F749" w:rsidR="004E283F" w:rsidRDefault="004E283F" w:rsidP="00E55AD2">
      <w:pPr>
        <w:pStyle w:val="Heading1declaration"/>
      </w:pPr>
      <w:bookmarkStart w:id="10" w:name="_Toc210718598"/>
      <w:r w:rsidRPr="00D730E2">
        <w:lastRenderedPageBreak/>
        <w:t>Responsible body</w:t>
      </w:r>
      <w:r w:rsidR="00273B0F">
        <w:t>’</w:t>
      </w:r>
      <w:r w:rsidRPr="00D730E2">
        <w:t>s declaration</w:t>
      </w:r>
      <w:bookmarkEnd w:id="0"/>
      <w:bookmarkEnd w:id="1"/>
      <w:bookmarkEnd w:id="2"/>
      <w:bookmarkEnd w:id="3"/>
      <w:bookmarkEnd w:id="4"/>
      <w:bookmarkEnd w:id="5"/>
      <w:bookmarkEnd w:id="6"/>
      <w:bookmarkEnd w:id="10"/>
    </w:p>
    <w:p w14:paraId="7C04A4AC" w14:textId="333E229D" w:rsidR="004E283F" w:rsidRPr="00D730E2" w:rsidRDefault="00DE4315" w:rsidP="004E283F">
      <w:pPr>
        <w:pStyle w:val="ARBodynospace"/>
        <w:rPr>
          <w:rStyle w:val="Strong"/>
        </w:rPr>
      </w:pPr>
      <w:r>
        <w:rPr>
          <w:rStyle w:val="Strong"/>
        </w:rPr>
        <w:t>The Hon Natalie Hutchins</w:t>
      </w:r>
      <w:r w:rsidR="004E283F" w:rsidRPr="00D730E2">
        <w:rPr>
          <w:rStyle w:val="Strong"/>
        </w:rPr>
        <w:t xml:space="preserve"> MP</w:t>
      </w:r>
    </w:p>
    <w:p w14:paraId="592E6088" w14:textId="77777777" w:rsidR="004E283F" w:rsidRPr="00D730E2" w:rsidRDefault="004E283F" w:rsidP="005A4C18">
      <w:pPr>
        <w:pStyle w:val="ARBody"/>
      </w:pPr>
      <w:r w:rsidRPr="00D730E2">
        <w:t>Minister for Government Services</w:t>
      </w:r>
    </w:p>
    <w:p w14:paraId="3A087947" w14:textId="77777777" w:rsidR="00DE4315" w:rsidRDefault="00DE4315" w:rsidP="004E283F">
      <w:pPr>
        <w:pStyle w:val="ARBodynospace"/>
        <w:rPr>
          <w:rStyle w:val="Strong"/>
        </w:rPr>
      </w:pPr>
    </w:p>
    <w:p w14:paraId="46F4D467" w14:textId="57B5E7A1" w:rsidR="004E283F" w:rsidRPr="00D730E2" w:rsidRDefault="004E283F" w:rsidP="004E283F">
      <w:pPr>
        <w:pStyle w:val="ARBodynospace"/>
        <w:rPr>
          <w:rStyle w:val="Strong"/>
        </w:rPr>
      </w:pPr>
      <w:r w:rsidRPr="00D730E2">
        <w:rPr>
          <w:rStyle w:val="Strong"/>
        </w:rPr>
        <w:t xml:space="preserve">The Hon </w:t>
      </w:r>
      <w:r w:rsidR="00DE7062">
        <w:rPr>
          <w:rStyle w:val="Strong"/>
        </w:rPr>
        <w:t>Nick Staikos</w:t>
      </w:r>
      <w:r w:rsidRPr="00D730E2">
        <w:rPr>
          <w:rStyle w:val="Strong"/>
        </w:rPr>
        <w:t xml:space="preserve"> MP</w:t>
      </w:r>
    </w:p>
    <w:p w14:paraId="48119637" w14:textId="77777777" w:rsidR="00DE7062" w:rsidRDefault="00DE7062" w:rsidP="00DE7062">
      <w:pPr>
        <w:pStyle w:val="ARBody"/>
        <w:spacing w:after="0"/>
      </w:pPr>
      <w:r>
        <w:t>Minister for Consumer Affairs</w:t>
      </w:r>
    </w:p>
    <w:p w14:paraId="39855ABF" w14:textId="72F1FA05" w:rsidR="004E283F" w:rsidRPr="00D730E2" w:rsidRDefault="004E283F" w:rsidP="00DE7062">
      <w:pPr>
        <w:pStyle w:val="ARBody"/>
        <w:spacing w:after="0"/>
      </w:pPr>
      <w:r w:rsidRPr="00D730E2">
        <w:t>Minister for Local Government</w:t>
      </w:r>
    </w:p>
    <w:p w14:paraId="200184C1" w14:textId="77777777" w:rsidR="005643DF" w:rsidRPr="00D730E2" w:rsidRDefault="005643DF" w:rsidP="005643DF">
      <w:pPr>
        <w:pStyle w:val="ARBodyverylargespaceabove"/>
      </w:pPr>
      <w:r w:rsidRPr="00D730E2">
        <w:t>Dear Ministers,</w:t>
      </w:r>
    </w:p>
    <w:p w14:paraId="754E9D67" w14:textId="653DF0F3" w:rsidR="005643DF" w:rsidRDefault="005643DF" w:rsidP="00FC52C0">
      <w:pPr>
        <w:pStyle w:val="ARBody"/>
      </w:pPr>
      <w:r>
        <w:t xml:space="preserve">In </w:t>
      </w:r>
      <w:r w:rsidRPr="00FC52C0">
        <w:t>accordance</w:t>
      </w:r>
      <w:r>
        <w:t xml:space="preserve"> with the </w:t>
      </w:r>
      <w:r w:rsidRPr="44BC1ECE">
        <w:rPr>
          <w:i/>
          <w:iCs/>
        </w:rPr>
        <w:t>Financial Management Act 1994</w:t>
      </w:r>
      <w:r>
        <w:t>, I am pleased to present the Department of Government Services</w:t>
      </w:r>
      <w:r w:rsidR="00273B0F">
        <w:t>’</w:t>
      </w:r>
      <w:r>
        <w:t xml:space="preserve"> annual report for the year ended 30 June 202</w:t>
      </w:r>
      <w:r w:rsidR="0097077E">
        <w:t>5</w:t>
      </w:r>
      <w:r>
        <w:t>.</w:t>
      </w:r>
    </w:p>
    <w:p w14:paraId="63F96895" w14:textId="314D0137" w:rsidR="005643DF" w:rsidRDefault="00AC326B" w:rsidP="005643DF">
      <w:pPr>
        <w:pStyle w:val="ARBody"/>
        <w:spacing w:after="200"/>
      </w:pPr>
      <w:r>
        <w:rPr>
          <w:noProof/>
          <w:lang w:val="en-NZ" w:eastAsia="en-NZ"/>
        </w:rPr>
        <w:drawing>
          <wp:anchor distT="0" distB="0" distL="114300" distR="114300" simplePos="0" relativeHeight="251658252" behindDoc="0" locked="0" layoutInCell="1" allowOverlap="1" wp14:anchorId="6E3B7868" wp14:editId="6A1CA093">
            <wp:simplePos x="0" y="0"/>
            <wp:positionH relativeFrom="column">
              <wp:posOffset>-165735</wp:posOffset>
            </wp:positionH>
            <wp:positionV relativeFrom="paragraph">
              <wp:posOffset>244475</wp:posOffset>
            </wp:positionV>
            <wp:extent cx="1792616" cy="591820"/>
            <wp:effectExtent l="0" t="0" r="0" b="0"/>
            <wp:wrapNone/>
            <wp:docPr id="1457080318" name="Picture 1457080318"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80318" name="Picture 1457080318" descr="A signature on a white background&#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1792616" cy="591820"/>
                    </a:xfrm>
                    <a:prstGeom prst="rect">
                      <a:avLst/>
                    </a:prstGeom>
                  </pic:spPr>
                </pic:pic>
              </a:graphicData>
            </a:graphic>
          </wp:anchor>
        </w:drawing>
      </w:r>
    </w:p>
    <w:p w14:paraId="67A7A44E" w14:textId="04A1B6E1" w:rsidR="00A30F4F" w:rsidRPr="00D730E2" w:rsidRDefault="00A30F4F" w:rsidP="005643DF">
      <w:pPr>
        <w:pStyle w:val="ARBody"/>
        <w:spacing w:after="200"/>
      </w:pPr>
    </w:p>
    <w:p w14:paraId="4F852870" w14:textId="1A4DAF5B" w:rsidR="00933631" w:rsidRPr="009149E6" w:rsidRDefault="00933631" w:rsidP="005B22E7">
      <w:pPr>
        <w:pStyle w:val="ARBodynospace"/>
      </w:pPr>
    </w:p>
    <w:p w14:paraId="6D88FFFB" w14:textId="77777777" w:rsidR="005643DF" w:rsidRPr="00D730E2" w:rsidRDefault="005643DF" w:rsidP="005643DF">
      <w:pPr>
        <w:pStyle w:val="ARBodynospace"/>
        <w:rPr>
          <w:rStyle w:val="Strong"/>
        </w:rPr>
      </w:pPr>
      <w:r w:rsidRPr="00D730E2">
        <w:rPr>
          <w:rStyle w:val="Strong"/>
        </w:rPr>
        <w:t>Jo de Morton</w:t>
      </w:r>
    </w:p>
    <w:p w14:paraId="3BD12D34" w14:textId="77777777" w:rsidR="005643DF" w:rsidRPr="00A30F4F" w:rsidRDefault="005643DF" w:rsidP="005643DF">
      <w:pPr>
        <w:pStyle w:val="ARBody"/>
      </w:pPr>
      <w:r w:rsidRPr="00A30F4F">
        <w:t>Secretary</w:t>
      </w:r>
    </w:p>
    <w:p w14:paraId="62C008D1" w14:textId="69853816" w:rsidR="005643DF" w:rsidRPr="00D730E2" w:rsidRDefault="00A30F4F" w:rsidP="005643DF">
      <w:pPr>
        <w:pStyle w:val="ARBody"/>
      </w:pPr>
      <w:r w:rsidRPr="00A30F4F">
        <w:t xml:space="preserve">1 </w:t>
      </w:r>
      <w:r w:rsidR="00FC7EAB" w:rsidRPr="00A30F4F">
        <w:t xml:space="preserve">October </w:t>
      </w:r>
      <w:r w:rsidR="005643DF" w:rsidRPr="00A30F4F">
        <w:t>202</w:t>
      </w:r>
      <w:r w:rsidR="0097077E" w:rsidRPr="00A30F4F">
        <w:t>5</w:t>
      </w:r>
    </w:p>
    <w:p w14:paraId="2DD85ACD" w14:textId="77777777" w:rsidR="008E7A4C" w:rsidRDefault="008E7A4C">
      <w:pPr>
        <w:spacing w:before="0" w:after="0" w:line="240" w:lineRule="auto"/>
        <w:sectPr w:rsidR="008E7A4C" w:rsidSect="00C51A12">
          <w:footerReference w:type="default" r:id="rId30"/>
          <w:type w:val="continuous"/>
          <w:pgSz w:w="11901" w:h="16840" w:code="9"/>
          <w:pgMar w:top="1701" w:right="1701" w:bottom="1559" w:left="1701" w:header="454" w:footer="454" w:gutter="0"/>
          <w:pgNumType w:start="1"/>
          <w:cols w:space="454"/>
          <w:docGrid w:linePitch="360"/>
        </w:sectPr>
      </w:pPr>
    </w:p>
    <w:p w14:paraId="43F36B3C" w14:textId="77777777" w:rsidR="007B2110" w:rsidRPr="00D730E2" w:rsidRDefault="007B2110" w:rsidP="007B2110">
      <w:pPr>
        <w:pStyle w:val="Heading1"/>
      </w:pPr>
      <w:bookmarkStart w:id="11" w:name="_Toc178884792"/>
      <w:bookmarkStart w:id="12" w:name="_Toc178921083"/>
      <w:bookmarkStart w:id="13" w:name="_Toc210635153"/>
      <w:bookmarkStart w:id="14" w:name="_Toc210718599"/>
      <w:bookmarkStart w:id="15" w:name="_Toc396208692"/>
      <w:bookmarkStart w:id="16" w:name="_Toc396125635"/>
      <w:bookmarkStart w:id="17" w:name="_Toc392162108"/>
      <w:r w:rsidRPr="00D730E2">
        <w:lastRenderedPageBreak/>
        <w:t>Contents</w:t>
      </w:r>
      <w:bookmarkEnd w:id="11"/>
      <w:bookmarkEnd w:id="12"/>
      <w:bookmarkEnd w:id="13"/>
      <w:bookmarkEnd w:id="14"/>
    </w:p>
    <w:p w14:paraId="29E4DB13" w14:textId="026D2443" w:rsidR="00E200AC" w:rsidRDefault="00E200AC">
      <w:pPr>
        <w:pStyle w:val="TOC2"/>
        <w:rPr>
          <w:rFonts w:asciiTheme="minorHAnsi" w:hAnsiTheme="minorHAnsi"/>
          <w:b w:val="0"/>
          <w:color w:val="auto"/>
          <w:kern w:val="0"/>
          <w:sz w:val="22"/>
          <w:lang w:val="en-AU" w:eastAsia="en-AU"/>
          <w14:ligatures w14:val="none"/>
        </w:rPr>
      </w:pPr>
      <w:r>
        <w:rPr>
          <w:b w:val="0"/>
        </w:rPr>
        <w:fldChar w:fldCharType="begin"/>
      </w:r>
      <w:r>
        <w:rPr>
          <w:b w:val="0"/>
        </w:rPr>
        <w:instrText xml:space="preserve"> TOC \o "1-4" \h \z \u </w:instrText>
      </w:r>
      <w:r>
        <w:rPr>
          <w:b w:val="0"/>
        </w:rPr>
        <w:fldChar w:fldCharType="separate"/>
      </w:r>
      <w:hyperlink w:anchor="_Toc210718598" w:history="1">
        <w:r w:rsidRPr="008255BC">
          <w:rPr>
            <w:rStyle w:val="Hyperlink"/>
          </w:rPr>
          <w:t>Responsible body’s declaration</w:t>
        </w:r>
        <w:r>
          <w:rPr>
            <w:webHidden/>
          </w:rPr>
          <w:tab/>
        </w:r>
        <w:r>
          <w:rPr>
            <w:webHidden/>
          </w:rPr>
          <w:fldChar w:fldCharType="begin"/>
        </w:r>
        <w:r>
          <w:rPr>
            <w:webHidden/>
          </w:rPr>
          <w:instrText xml:space="preserve"> PAGEREF _Toc210718598 \h </w:instrText>
        </w:r>
        <w:r>
          <w:rPr>
            <w:webHidden/>
          </w:rPr>
        </w:r>
        <w:r>
          <w:rPr>
            <w:webHidden/>
          </w:rPr>
          <w:fldChar w:fldCharType="separate"/>
        </w:r>
        <w:r>
          <w:rPr>
            <w:webHidden/>
          </w:rPr>
          <w:t>1</w:t>
        </w:r>
        <w:r>
          <w:rPr>
            <w:webHidden/>
          </w:rPr>
          <w:fldChar w:fldCharType="end"/>
        </w:r>
      </w:hyperlink>
    </w:p>
    <w:p w14:paraId="7F2CFB4B" w14:textId="69813BC5" w:rsidR="00E200AC" w:rsidRPr="00CB1BBF" w:rsidRDefault="00E200AC" w:rsidP="00CB1BBF">
      <w:pPr>
        <w:pStyle w:val="TOC1"/>
        <w:spacing w:before="240" w:after="120"/>
        <w:rPr>
          <w:rFonts w:asciiTheme="minorHAnsi" w:eastAsiaTheme="minorEastAsia" w:hAnsiTheme="minorHAnsi" w:cstheme="minorBidi"/>
          <w:b w:val="0"/>
          <w:color w:val="auto"/>
          <w:sz w:val="28"/>
          <w:szCs w:val="28"/>
          <w:lang w:eastAsia="en-AU"/>
        </w:rPr>
      </w:pPr>
      <w:hyperlink w:anchor="_Toc210718600" w:history="1">
        <w:r w:rsidRPr="00CB1BBF">
          <w:rPr>
            <w:rStyle w:val="Hyperlink"/>
            <w:sz w:val="28"/>
            <w:szCs w:val="28"/>
          </w:rPr>
          <w:t>Section 1: Year in review</w:t>
        </w:r>
        <w:r w:rsidRPr="00CB1BBF">
          <w:rPr>
            <w:webHidden/>
            <w:sz w:val="28"/>
            <w:szCs w:val="28"/>
          </w:rPr>
          <w:tab/>
        </w:r>
      </w:hyperlink>
    </w:p>
    <w:p w14:paraId="7BB166AD" w14:textId="4B29B691" w:rsidR="00E200AC" w:rsidRDefault="00E200AC">
      <w:pPr>
        <w:pStyle w:val="TOC2"/>
        <w:rPr>
          <w:rFonts w:asciiTheme="minorHAnsi" w:hAnsiTheme="minorHAnsi"/>
          <w:b w:val="0"/>
          <w:color w:val="auto"/>
          <w:kern w:val="0"/>
          <w:sz w:val="22"/>
          <w:lang w:val="en-AU" w:eastAsia="en-AU"/>
          <w14:ligatures w14:val="none"/>
        </w:rPr>
      </w:pPr>
      <w:hyperlink w:anchor="_Toc210718601" w:history="1">
        <w:r w:rsidRPr="008255BC">
          <w:rPr>
            <w:rStyle w:val="Hyperlink"/>
          </w:rPr>
          <w:t>Secretary’s foreword</w:t>
        </w:r>
        <w:r>
          <w:rPr>
            <w:webHidden/>
          </w:rPr>
          <w:tab/>
        </w:r>
        <w:r>
          <w:rPr>
            <w:webHidden/>
          </w:rPr>
          <w:fldChar w:fldCharType="begin"/>
        </w:r>
        <w:r>
          <w:rPr>
            <w:webHidden/>
          </w:rPr>
          <w:instrText xml:space="preserve"> PAGEREF _Toc210718601 \h </w:instrText>
        </w:r>
        <w:r>
          <w:rPr>
            <w:webHidden/>
          </w:rPr>
        </w:r>
        <w:r>
          <w:rPr>
            <w:webHidden/>
          </w:rPr>
          <w:fldChar w:fldCharType="separate"/>
        </w:r>
        <w:r>
          <w:rPr>
            <w:webHidden/>
          </w:rPr>
          <w:t>4</w:t>
        </w:r>
        <w:r>
          <w:rPr>
            <w:webHidden/>
          </w:rPr>
          <w:fldChar w:fldCharType="end"/>
        </w:r>
      </w:hyperlink>
    </w:p>
    <w:p w14:paraId="5FBCF38E" w14:textId="1ACD0F4C" w:rsidR="00E200AC" w:rsidRDefault="00E200AC">
      <w:pPr>
        <w:pStyle w:val="TOC2"/>
        <w:rPr>
          <w:rFonts w:asciiTheme="minorHAnsi" w:hAnsiTheme="minorHAnsi"/>
          <w:b w:val="0"/>
          <w:color w:val="auto"/>
          <w:kern w:val="0"/>
          <w:sz w:val="22"/>
          <w:lang w:val="en-AU" w:eastAsia="en-AU"/>
          <w14:ligatures w14:val="none"/>
        </w:rPr>
      </w:pPr>
      <w:hyperlink w:anchor="_Toc210718602" w:history="1">
        <w:r w:rsidRPr="008255BC">
          <w:rPr>
            <w:rStyle w:val="Hyperlink"/>
          </w:rPr>
          <w:t>About us</w:t>
        </w:r>
        <w:r>
          <w:rPr>
            <w:webHidden/>
          </w:rPr>
          <w:tab/>
        </w:r>
        <w:r>
          <w:rPr>
            <w:webHidden/>
          </w:rPr>
          <w:fldChar w:fldCharType="begin"/>
        </w:r>
        <w:r>
          <w:rPr>
            <w:webHidden/>
          </w:rPr>
          <w:instrText xml:space="preserve"> PAGEREF _Toc210718602 \h </w:instrText>
        </w:r>
        <w:r>
          <w:rPr>
            <w:webHidden/>
          </w:rPr>
        </w:r>
        <w:r>
          <w:rPr>
            <w:webHidden/>
          </w:rPr>
          <w:fldChar w:fldCharType="separate"/>
        </w:r>
        <w:r>
          <w:rPr>
            <w:webHidden/>
          </w:rPr>
          <w:t>6</w:t>
        </w:r>
        <w:r>
          <w:rPr>
            <w:webHidden/>
          </w:rPr>
          <w:fldChar w:fldCharType="end"/>
        </w:r>
      </w:hyperlink>
    </w:p>
    <w:p w14:paraId="25126DD7" w14:textId="6B313A4E" w:rsidR="00E200AC" w:rsidRDefault="00E200AC">
      <w:pPr>
        <w:pStyle w:val="TOC2"/>
        <w:rPr>
          <w:rFonts w:asciiTheme="minorHAnsi" w:hAnsiTheme="minorHAnsi"/>
          <w:b w:val="0"/>
          <w:color w:val="auto"/>
          <w:kern w:val="0"/>
          <w:sz w:val="22"/>
          <w:lang w:val="en-AU" w:eastAsia="en-AU"/>
          <w14:ligatures w14:val="none"/>
        </w:rPr>
      </w:pPr>
      <w:hyperlink w:anchor="_Toc210718635" w:history="1">
        <w:r w:rsidRPr="008255BC">
          <w:rPr>
            <w:rStyle w:val="Hyperlink"/>
            <w:bCs/>
          </w:rPr>
          <w:t>Financial summary</w:t>
        </w:r>
        <w:r>
          <w:rPr>
            <w:webHidden/>
          </w:rPr>
          <w:tab/>
        </w:r>
        <w:r>
          <w:rPr>
            <w:webHidden/>
          </w:rPr>
          <w:fldChar w:fldCharType="begin"/>
        </w:r>
        <w:r>
          <w:rPr>
            <w:webHidden/>
          </w:rPr>
          <w:instrText xml:space="preserve"> PAGEREF _Toc210718635 \h </w:instrText>
        </w:r>
        <w:r>
          <w:rPr>
            <w:webHidden/>
          </w:rPr>
        </w:r>
        <w:r>
          <w:rPr>
            <w:webHidden/>
          </w:rPr>
          <w:fldChar w:fldCharType="separate"/>
        </w:r>
        <w:r>
          <w:rPr>
            <w:webHidden/>
          </w:rPr>
          <w:t>15</w:t>
        </w:r>
        <w:r>
          <w:rPr>
            <w:webHidden/>
          </w:rPr>
          <w:fldChar w:fldCharType="end"/>
        </w:r>
      </w:hyperlink>
    </w:p>
    <w:p w14:paraId="2EC5941D" w14:textId="51984EB2" w:rsidR="00E200AC" w:rsidRPr="00CB1BBF" w:rsidRDefault="00E200AC" w:rsidP="00CB1BBF">
      <w:pPr>
        <w:pStyle w:val="TOC1"/>
        <w:spacing w:before="240" w:after="120"/>
        <w:rPr>
          <w:rStyle w:val="Hyperlink"/>
          <w:sz w:val="28"/>
          <w:szCs w:val="28"/>
        </w:rPr>
      </w:pPr>
      <w:hyperlink w:anchor="_Toc210718637" w:history="1">
        <w:r w:rsidRPr="00CB1BBF">
          <w:rPr>
            <w:rStyle w:val="Hyperlink"/>
            <w:sz w:val="28"/>
            <w:szCs w:val="28"/>
          </w:rPr>
          <w:t>Section 2: Our performance</w:t>
        </w:r>
        <w:r w:rsidRPr="00CB1BBF">
          <w:rPr>
            <w:rStyle w:val="Hyperlink"/>
            <w:webHidden/>
            <w:sz w:val="28"/>
            <w:szCs w:val="28"/>
          </w:rPr>
          <w:tab/>
        </w:r>
      </w:hyperlink>
    </w:p>
    <w:p w14:paraId="6CCFDA0D" w14:textId="0DD6822C" w:rsidR="00E200AC" w:rsidRDefault="00E200AC">
      <w:pPr>
        <w:pStyle w:val="TOC2"/>
        <w:rPr>
          <w:rFonts w:asciiTheme="minorHAnsi" w:hAnsiTheme="minorHAnsi"/>
          <w:b w:val="0"/>
          <w:color w:val="auto"/>
          <w:kern w:val="0"/>
          <w:sz w:val="22"/>
          <w:lang w:val="en-AU" w:eastAsia="en-AU"/>
          <w14:ligatures w14:val="none"/>
        </w:rPr>
      </w:pPr>
      <w:hyperlink w:anchor="_Toc210718638" w:history="1">
        <w:r w:rsidRPr="008255BC">
          <w:rPr>
            <w:rStyle w:val="Hyperlink"/>
          </w:rPr>
          <w:t>Progress towards achieving departmental</w:t>
        </w:r>
        <w:r w:rsidRPr="008255BC">
          <w:rPr>
            <w:rStyle w:val="Hyperlink"/>
            <w:rFonts w:ascii="Calibri" w:hAnsi="Calibri" w:cs="Calibri"/>
          </w:rPr>
          <w:t> </w:t>
        </w:r>
        <w:r w:rsidRPr="008255BC">
          <w:rPr>
            <w:rStyle w:val="Hyperlink"/>
          </w:rPr>
          <w:t>objectives</w:t>
        </w:r>
        <w:r>
          <w:rPr>
            <w:webHidden/>
          </w:rPr>
          <w:tab/>
        </w:r>
        <w:r>
          <w:rPr>
            <w:webHidden/>
          </w:rPr>
          <w:fldChar w:fldCharType="begin"/>
        </w:r>
        <w:r>
          <w:rPr>
            <w:webHidden/>
          </w:rPr>
          <w:instrText xml:space="preserve"> PAGEREF _Toc210718638 \h </w:instrText>
        </w:r>
        <w:r>
          <w:rPr>
            <w:webHidden/>
          </w:rPr>
        </w:r>
        <w:r>
          <w:rPr>
            <w:webHidden/>
          </w:rPr>
          <w:fldChar w:fldCharType="separate"/>
        </w:r>
        <w:r>
          <w:rPr>
            <w:webHidden/>
          </w:rPr>
          <w:t>17</w:t>
        </w:r>
        <w:r>
          <w:rPr>
            <w:webHidden/>
          </w:rPr>
          <w:fldChar w:fldCharType="end"/>
        </w:r>
      </w:hyperlink>
    </w:p>
    <w:p w14:paraId="11642DA4" w14:textId="722AF52C" w:rsidR="00E200AC" w:rsidRDefault="00E200AC">
      <w:pPr>
        <w:pStyle w:val="TOC2"/>
        <w:rPr>
          <w:rFonts w:asciiTheme="minorHAnsi" w:hAnsiTheme="minorHAnsi"/>
          <w:b w:val="0"/>
          <w:color w:val="auto"/>
          <w:kern w:val="0"/>
          <w:sz w:val="22"/>
          <w:lang w:val="en-AU" w:eastAsia="en-AU"/>
          <w14:ligatures w14:val="none"/>
        </w:rPr>
      </w:pPr>
      <w:hyperlink w:anchor="_Toc210718651" w:history="1">
        <w:r w:rsidRPr="008255BC">
          <w:rPr>
            <w:rStyle w:val="Hyperlink"/>
            <w:bCs/>
          </w:rPr>
          <w:t>Performance against output performance</w:t>
        </w:r>
        <w:r w:rsidRPr="008255BC">
          <w:rPr>
            <w:rStyle w:val="Hyperlink"/>
            <w:rFonts w:ascii="Calibri" w:hAnsi="Calibri" w:cs="Calibri"/>
            <w:bCs/>
          </w:rPr>
          <w:t> </w:t>
        </w:r>
        <w:r w:rsidRPr="008255BC">
          <w:rPr>
            <w:rStyle w:val="Hyperlink"/>
            <w:bCs/>
          </w:rPr>
          <w:t>measures</w:t>
        </w:r>
        <w:r>
          <w:rPr>
            <w:webHidden/>
          </w:rPr>
          <w:tab/>
        </w:r>
        <w:r>
          <w:rPr>
            <w:webHidden/>
          </w:rPr>
          <w:fldChar w:fldCharType="begin"/>
        </w:r>
        <w:r>
          <w:rPr>
            <w:webHidden/>
          </w:rPr>
          <w:instrText xml:space="preserve"> PAGEREF _Toc210718651 \h </w:instrText>
        </w:r>
        <w:r>
          <w:rPr>
            <w:webHidden/>
          </w:rPr>
        </w:r>
        <w:r>
          <w:rPr>
            <w:webHidden/>
          </w:rPr>
          <w:fldChar w:fldCharType="separate"/>
        </w:r>
        <w:r>
          <w:rPr>
            <w:webHidden/>
          </w:rPr>
          <w:t>32</w:t>
        </w:r>
        <w:r>
          <w:rPr>
            <w:webHidden/>
          </w:rPr>
          <w:fldChar w:fldCharType="end"/>
        </w:r>
      </w:hyperlink>
    </w:p>
    <w:p w14:paraId="25CADCDE" w14:textId="4AF89BB1" w:rsidR="00E200AC" w:rsidRPr="00CB1BBF" w:rsidRDefault="00E200AC" w:rsidP="00CB1BBF">
      <w:pPr>
        <w:pStyle w:val="TOC1"/>
        <w:spacing w:before="240" w:after="120"/>
        <w:rPr>
          <w:rStyle w:val="Hyperlink"/>
          <w:sz w:val="28"/>
          <w:szCs w:val="28"/>
        </w:rPr>
      </w:pPr>
      <w:hyperlink w:anchor="_Toc210718659" w:history="1">
        <w:r w:rsidRPr="00CB1BBF">
          <w:rPr>
            <w:rStyle w:val="Hyperlink"/>
            <w:sz w:val="28"/>
            <w:szCs w:val="28"/>
          </w:rPr>
          <w:t>Section 3: Financial statements</w:t>
        </w:r>
        <w:r w:rsidRPr="00CB1BBF">
          <w:rPr>
            <w:rStyle w:val="Hyperlink"/>
            <w:webHidden/>
            <w:sz w:val="28"/>
            <w:szCs w:val="28"/>
          </w:rPr>
          <w:tab/>
        </w:r>
      </w:hyperlink>
    </w:p>
    <w:p w14:paraId="7288053D" w14:textId="73CB50E2" w:rsidR="00E200AC" w:rsidRDefault="00E200AC">
      <w:pPr>
        <w:pStyle w:val="TOC2"/>
        <w:rPr>
          <w:rFonts w:asciiTheme="minorHAnsi" w:hAnsiTheme="minorHAnsi"/>
          <w:b w:val="0"/>
          <w:color w:val="auto"/>
          <w:kern w:val="0"/>
          <w:sz w:val="22"/>
          <w:lang w:val="en-AU" w:eastAsia="en-AU"/>
          <w14:ligatures w14:val="none"/>
        </w:rPr>
      </w:pPr>
      <w:hyperlink w:anchor="_Toc210718660" w:history="1">
        <w:r w:rsidRPr="008255BC">
          <w:rPr>
            <w:rStyle w:val="Hyperlink"/>
          </w:rPr>
          <w:t>Accountable Officer’s and Chief Financial Officer’s declaration</w:t>
        </w:r>
        <w:r>
          <w:rPr>
            <w:webHidden/>
          </w:rPr>
          <w:tab/>
        </w:r>
        <w:r>
          <w:rPr>
            <w:webHidden/>
          </w:rPr>
          <w:fldChar w:fldCharType="begin"/>
        </w:r>
        <w:r>
          <w:rPr>
            <w:webHidden/>
          </w:rPr>
          <w:instrText xml:space="preserve"> PAGEREF _Toc210718660 \h </w:instrText>
        </w:r>
        <w:r>
          <w:rPr>
            <w:webHidden/>
          </w:rPr>
        </w:r>
        <w:r>
          <w:rPr>
            <w:webHidden/>
          </w:rPr>
          <w:fldChar w:fldCharType="separate"/>
        </w:r>
        <w:r>
          <w:rPr>
            <w:webHidden/>
          </w:rPr>
          <w:t>45</w:t>
        </w:r>
        <w:r>
          <w:rPr>
            <w:webHidden/>
          </w:rPr>
          <w:fldChar w:fldCharType="end"/>
        </w:r>
      </w:hyperlink>
    </w:p>
    <w:p w14:paraId="673DF822" w14:textId="3F8EF4D9" w:rsidR="00E200AC" w:rsidRDefault="00E200AC">
      <w:pPr>
        <w:pStyle w:val="TOC2"/>
        <w:rPr>
          <w:rFonts w:asciiTheme="minorHAnsi" w:hAnsiTheme="minorHAnsi"/>
          <w:b w:val="0"/>
          <w:color w:val="auto"/>
          <w:kern w:val="0"/>
          <w:sz w:val="22"/>
          <w:lang w:val="en-AU" w:eastAsia="en-AU"/>
          <w14:ligatures w14:val="none"/>
        </w:rPr>
      </w:pPr>
      <w:hyperlink w:anchor="_Toc210718661" w:history="1">
        <w:r w:rsidRPr="008255BC">
          <w:rPr>
            <w:rStyle w:val="Hyperlink"/>
          </w:rPr>
          <w:t>Independent auditor’s report</w:t>
        </w:r>
        <w:r>
          <w:rPr>
            <w:webHidden/>
          </w:rPr>
          <w:tab/>
        </w:r>
        <w:r>
          <w:rPr>
            <w:webHidden/>
          </w:rPr>
          <w:fldChar w:fldCharType="begin"/>
        </w:r>
        <w:r>
          <w:rPr>
            <w:webHidden/>
          </w:rPr>
          <w:instrText xml:space="preserve"> PAGEREF _Toc210718661 \h </w:instrText>
        </w:r>
        <w:r>
          <w:rPr>
            <w:webHidden/>
          </w:rPr>
        </w:r>
        <w:r>
          <w:rPr>
            <w:webHidden/>
          </w:rPr>
          <w:fldChar w:fldCharType="separate"/>
        </w:r>
        <w:r>
          <w:rPr>
            <w:webHidden/>
          </w:rPr>
          <w:t>46</w:t>
        </w:r>
        <w:r>
          <w:rPr>
            <w:webHidden/>
          </w:rPr>
          <w:fldChar w:fldCharType="end"/>
        </w:r>
      </w:hyperlink>
    </w:p>
    <w:p w14:paraId="4F651DAC" w14:textId="0B2CEDB3" w:rsidR="00E200AC" w:rsidRDefault="00E200AC">
      <w:pPr>
        <w:pStyle w:val="TOC2"/>
        <w:rPr>
          <w:rFonts w:asciiTheme="minorHAnsi" w:hAnsiTheme="minorHAnsi"/>
          <w:b w:val="0"/>
          <w:color w:val="auto"/>
          <w:kern w:val="0"/>
          <w:sz w:val="22"/>
          <w:lang w:val="en-AU" w:eastAsia="en-AU"/>
          <w14:ligatures w14:val="none"/>
        </w:rPr>
      </w:pPr>
      <w:hyperlink w:anchor="_Toc210718662" w:history="1">
        <w:r w:rsidRPr="008255BC">
          <w:rPr>
            <w:rStyle w:val="Hyperlink"/>
          </w:rPr>
          <w:t>Comprehensive operating statement</w:t>
        </w:r>
        <w:r>
          <w:rPr>
            <w:webHidden/>
          </w:rPr>
          <w:tab/>
        </w:r>
        <w:r>
          <w:rPr>
            <w:webHidden/>
          </w:rPr>
          <w:fldChar w:fldCharType="begin"/>
        </w:r>
        <w:r>
          <w:rPr>
            <w:webHidden/>
          </w:rPr>
          <w:instrText xml:space="preserve"> PAGEREF _Toc210718662 \h </w:instrText>
        </w:r>
        <w:r>
          <w:rPr>
            <w:webHidden/>
          </w:rPr>
        </w:r>
        <w:r>
          <w:rPr>
            <w:webHidden/>
          </w:rPr>
          <w:fldChar w:fldCharType="separate"/>
        </w:r>
        <w:r>
          <w:rPr>
            <w:webHidden/>
          </w:rPr>
          <w:t>48</w:t>
        </w:r>
        <w:r>
          <w:rPr>
            <w:webHidden/>
          </w:rPr>
          <w:fldChar w:fldCharType="end"/>
        </w:r>
      </w:hyperlink>
    </w:p>
    <w:p w14:paraId="753029D8" w14:textId="72B11505" w:rsidR="00E200AC" w:rsidRDefault="00E200AC">
      <w:pPr>
        <w:pStyle w:val="TOC2"/>
        <w:rPr>
          <w:rFonts w:asciiTheme="minorHAnsi" w:hAnsiTheme="minorHAnsi"/>
          <w:b w:val="0"/>
          <w:color w:val="auto"/>
          <w:kern w:val="0"/>
          <w:sz w:val="22"/>
          <w:lang w:val="en-AU" w:eastAsia="en-AU"/>
          <w14:ligatures w14:val="none"/>
        </w:rPr>
      </w:pPr>
      <w:hyperlink w:anchor="_Toc210718663" w:history="1">
        <w:r w:rsidRPr="008255BC">
          <w:rPr>
            <w:rStyle w:val="Hyperlink"/>
          </w:rPr>
          <w:t>Balance sheet</w:t>
        </w:r>
        <w:r>
          <w:rPr>
            <w:webHidden/>
          </w:rPr>
          <w:tab/>
        </w:r>
        <w:r>
          <w:rPr>
            <w:webHidden/>
          </w:rPr>
          <w:fldChar w:fldCharType="begin"/>
        </w:r>
        <w:r>
          <w:rPr>
            <w:webHidden/>
          </w:rPr>
          <w:instrText xml:space="preserve"> PAGEREF _Toc210718663 \h </w:instrText>
        </w:r>
        <w:r>
          <w:rPr>
            <w:webHidden/>
          </w:rPr>
        </w:r>
        <w:r>
          <w:rPr>
            <w:webHidden/>
          </w:rPr>
          <w:fldChar w:fldCharType="separate"/>
        </w:r>
        <w:r>
          <w:rPr>
            <w:webHidden/>
          </w:rPr>
          <w:t>49</w:t>
        </w:r>
        <w:r>
          <w:rPr>
            <w:webHidden/>
          </w:rPr>
          <w:fldChar w:fldCharType="end"/>
        </w:r>
      </w:hyperlink>
    </w:p>
    <w:p w14:paraId="53C245EB" w14:textId="2CB263D6" w:rsidR="00E200AC" w:rsidRDefault="00E200AC">
      <w:pPr>
        <w:pStyle w:val="TOC2"/>
        <w:rPr>
          <w:rFonts w:asciiTheme="minorHAnsi" w:hAnsiTheme="minorHAnsi"/>
          <w:b w:val="0"/>
          <w:color w:val="auto"/>
          <w:kern w:val="0"/>
          <w:sz w:val="22"/>
          <w:lang w:val="en-AU" w:eastAsia="en-AU"/>
          <w14:ligatures w14:val="none"/>
        </w:rPr>
      </w:pPr>
      <w:hyperlink w:anchor="_Toc210718664" w:history="1">
        <w:r w:rsidRPr="008255BC">
          <w:rPr>
            <w:rStyle w:val="Hyperlink"/>
          </w:rPr>
          <w:t>Cash flow statement</w:t>
        </w:r>
        <w:r>
          <w:rPr>
            <w:webHidden/>
          </w:rPr>
          <w:tab/>
        </w:r>
        <w:r>
          <w:rPr>
            <w:webHidden/>
          </w:rPr>
          <w:fldChar w:fldCharType="begin"/>
        </w:r>
        <w:r>
          <w:rPr>
            <w:webHidden/>
          </w:rPr>
          <w:instrText xml:space="preserve"> PAGEREF _Toc210718664 \h </w:instrText>
        </w:r>
        <w:r>
          <w:rPr>
            <w:webHidden/>
          </w:rPr>
        </w:r>
        <w:r>
          <w:rPr>
            <w:webHidden/>
          </w:rPr>
          <w:fldChar w:fldCharType="separate"/>
        </w:r>
        <w:r>
          <w:rPr>
            <w:webHidden/>
          </w:rPr>
          <w:t>50</w:t>
        </w:r>
        <w:r>
          <w:rPr>
            <w:webHidden/>
          </w:rPr>
          <w:fldChar w:fldCharType="end"/>
        </w:r>
      </w:hyperlink>
    </w:p>
    <w:p w14:paraId="5F012B5A" w14:textId="1A3B0386" w:rsidR="00E200AC" w:rsidRDefault="00E200AC">
      <w:pPr>
        <w:pStyle w:val="TOC2"/>
        <w:rPr>
          <w:rFonts w:asciiTheme="minorHAnsi" w:hAnsiTheme="minorHAnsi"/>
          <w:b w:val="0"/>
          <w:color w:val="auto"/>
          <w:kern w:val="0"/>
          <w:sz w:val="22"/>
          <w:lang w:val="en-AU" w:eastAsia="en-AU"/>
          <w14:ligatures w14:val="none"/>
        </w:rPr>
      </w:pPr>
      <w:hyperlink w:anchor="_Toc210718665" w:history="1">
        <w:r w:rsidRPr="008255BC">
          <w:rPr>
            <w:rStyle w:val="Hyperlink"/>
          </w:rPr>
          <w:t>Statement of changes in equity</w:t>
        </w:r>
        <w:r>
          <w:rPr>
            <w:webHidden/>
          </w:rPr>
          <w:tab/>
        </w:r>
        <w:r>
          <w:rPr>
            <w:webHidden/>
          </w:rPr>
          <w:fldChar w:fldCharType="begin"/>
        </w:r>
        <w:r>
          <w:rPr>
            <w:webHidden/>
          </w:rPr>
          <w:instrText xml:space="preserve"> PAGEREF _Toc210718665 \h </w:instrText>
        </w:r>
        <w:r>
          <w:rPr>
            <w:webHidden/>
          </w:rPr>
        </w:r>
        <w:r>
          <w:rPr>
            <w:webHidden/>
          </w:rPr>
          <w:fldChar w:fldCharType="separate"/>
        </w:r>
        <w:r>
          <w:rPr>
            <w:webHidden/>
          </w:rPr>
          <w:t>51</w:t>
        </w:r>
        <w:r>
          <w:rPr>
            <w:webHidden/>
          </w:rPr>
          <w:fldChar w:fldCharType="end"/>
        </w:r>
      </w:hyperlink>
    </w:p>
    <w:p w14:paraId="74CB9029" w14:textId="7D80DE2B" w:rsidR="00E200AC" w:rsidRPr="00CB1BBF" w:rsidRDefault="00E200AC" w:rsidP="00CB1BBF">
      <w:pPr>
        <w:pStyle w:val="TOC1"/>
        <w:spacing w:before="240" w:after="120"/>
        <w:rPr>
          <w:rStyle w:val="Hyperlink"/>
          <w:sz w:val="28"/>
          <w:szCs w:val="28"/>
        </w:rPr>
      </w:pPr>
      <w:hyperlink w:anchor="_Toc210718734" w:history="1">
        <w:r w:rsidRPr="00CB1BBF">
          <w:rPr>
            <w:rStyle w:val="Hyperlink"/>
            <w:sz w:val="28"/>
            <w:szCs w:val="28"/>
          </w:rPr>
          <w:t>Section 4: Other disclosures</w:t>
        </w:r>
        <w:r w:rsidRPr="00CB1BBF">
          <w:rPr>
            <w:rStyle w:val="Hyperlink"/>
            <w:webHidden/>
            <w:sz w:val="28"/>
            <w:szCs w:val="28"/>
          </w:rPr>
          <w:tab/>
        </w:r>
      </w:hyperlink>
    </w:p>
    <w:p w14:paraId="40666FC7" w14:textId="6B831BA8" w:rsidR="00E200AC" w:rsidRDefault="00E200AC">
      <w:pPr>
        <w:pStyle w:val="TOC2"/>
        <w:rPr>
          <w:rFonts w:asciiTheme="minorHAnsi" w:hAnsiTheme="minorHAnsi"/>
          <w:b w:val="0"/>
          <w:color w:val="auto"/>
          <w:kern w:val="0"/>
          <w:sz w:val="22"/>
          <w:lang w:val="en-AU" w:eastAsia="en-AU"/>
          <w14:ligatures w14:val="none"/>
        </w:rPr>
      </w:pPr>
      <w:hyperlink w:anchor="_Toc210718735" w:history="1">
        <w:r w:rsidRPr="008255BC">
          <w:rPr>
            <w:rStyle w:val="Hyperlink"/>
          </w:rPr>
          <w:t>Other financial information</w:t>
        </w:r>
        <w:r>
          <w:rPr>
            <w:webHidden/>
          </w:rPr>
          <w:tab/>
        </w:r>
        <w:r>
          <w:rPr>
            <w:webHidden/>
          </w:rPr>
          <w:fldChar w:fldCharType="begin"/>
        </w:r>
        <w:r>
          <w:rPr>
            <w:webHidden/>
          </w:rPr>
          <w:instrText xml:space="preserve"> PAGEREF _Toc210718735 \h </w:instrText>
        </w:r>
        <w:r>
          <w:rPr>
            <w:webHidden/>
          </w:rPr>
        </w:r>
        <w:r>
          <w:rPr>
            <w:webHidden/>
          </w:rPr>
          <w:fldChar w:fldCharType="separate"/>
        </w:r>
        <w:r>
          <w:rPr>
            <w:webHidden/>
          </w:rPr>
          <w:t>123</w:t>
        </w:r>
        <w:r>
          <w:rPr>
            <w:webHidden/>
          </w:rPr>
          <w:fldChar w:fldCharType="end"/>
        </w:r>
      </w:hyperlink>
    </w:p>
    <w:p w14:paraId="5B17F4F4" w14:textId="65531193" w:rsidR="00E200AC" w:rsidRDefault="00E200AC">
      <w:pPr>
        <w:pStyle w:val="TOC2"/>
        <w:rPr>
          <w:rFonts w:asciiTheme="minorHAnsi" w:hAnsiTheme="minorHAnsi"/>
          <w:b w:val="0"/>
          <w:color w:val="auto"/>
          <w:kern w:val="0"/>
          <w:sz w:val="22"/>
          <w:lang w:val="en-AU" w:eastAsia="en-AU"/>
          <w14:ligatures w14:val="none"/>
        </w:rPr>
      </w:pPr>
      <w:hyperlink w:anchor="_Toc210718771" w:history="1">
        <w:r w:rsidRPr="008255BC">
          <w:rPr>
            <w:rStyle w:val="Hyperlink"/>
          </w:rPr>
          <w:t>Procurement</w:t>
        </w:r>
        <w:r>
          <w:rPr>
            <w:webHidden/>
          </w:rPr>
          <w:tab/>
        </w:r>
        <w:r>
          <w:rPr>
            <w:webHidden/>
          </w:rPr>
          <w:fldChar w:fldCharType="begin"/>
        </w:r>
        <w:r>
          <w:rPr>
            <w:webHidden/>
          </w:rPr>
          <w:instrText xml:space="preserve"> PAGEREF _Toc210718771 \h </w:instrText>
        </w:r>
        <w:r>
          <w:rPr>
            <w:webHidden/>
          </w:rPr>
        </w:r>
        <w:r>
          <w:rPr>
            <w:webHidden/>
          </w:rPr>
          <w:fldChar w:fldCharType="separate"/>
        </w:r>
        <w:r>
          <w:rPr>
            <w:webHidden/>
          </w:rPr>
          <w:t>147</w:t>
        </w:r>
        <w:r>
          <w:rPr>
            <w:webHidden/>
          </w:rPr>
          <w:fldChar w:fldCharType="end"/>
        </w:r>
      </w:hyperlink>
    </w:p>
    <w:p w14:paraId="5DFDE029" w14:textId="58590E74" w:rsidR="00E200AC" w:rsidRDefault="00E200AC">
      <w:pPr>
        <w:pStyle w:val="TOC2"/>
        <w:rPr>
          <w:rFonts w:asciiTheme="minorHAnsi" w:hAnsiTheme="minorHAnsi"/>
          <w:b w:val="0"/>
          <w:color w:val="auto"/>
          <w:kern w:val="0"/>
          <w:sz w:val="22"/>
          <w:lang w:val="en-AU" w:eastAsia="en-AU"/>
          <w14:ligatures w14:val="none"/>
        </w:rPr>
      </w:pPr>
      <w:hyperlink w:anchor="_Toc210718776" w:history="1">
        <w:r w:rsidRPr="008255BC">
          <w:rPr>
            <w:rStyle w:val="Hyperlink"/>
          </w:rPr>
          <w:t>Environmental performance</w:t>
        </w:r>
        <w:r>
          <w:rPr>
            <w:webHidden/>
          </w:rPr>
          <w:tab/>
        </w:r>
        <w:r>
          <w:rPr>
            <w:webHidden/>
          </w:rPr>
          <w:fldChar w:fldCharType="begin"/>
        </w:r>
        <w:r>
          <w:rPr>
            <w:webHidden/>
          </w:rPr>
          <w:instrText xml:space="preserve"> PAGEREF _Toc210718776 \h </w:instrText>
        </w:r>
        <w:r>
          <w:rPr>
            <w:webHidden/>
          </w:rPr>
        </w:r>
        <w:r>
          <w:rPr>
            <w:webHidden/>
          </w:rPr>
          <w:fldChar w:fldCharType="separate"/>
        </w:r>
        <w:r>
          <w:rPr>
            <w:webHidden/>
          </w:rPr>
          <w:t>149</w:t>
        </w:r>
        <w:r>
          <w:rPr>
            <w:webHidden/>
          </w:rPr>
          <w:fldChar w:fldCharType="end"/>
        </w:r>
      </w:hyperlink>
    </w:p>
    <w:p w14:paraId="79F256BE" w14:textId="262D891E" w:rsidR="00E200AC" w:rsidRDefault="00E200AC">
      <w:pPr>
        <w:pStyle w:val="TOC2"/>
        <w:rPr>
          <w:rFonts w:asciiTheme="minorHAnsi" w:hAnsiTheme="minorHAnsi"/>
          <w:b w:val="0"/>
          <w:color w:val="auto"/>
          <w:kern w:val="0"/>
          <w:sz w:val="22"/>
          <w:lang w:val="en-AU" w:eastAsia="en-AU"/>
          <w14:ligatures w14:val="none"/>
        </w:rPr>
      </w:pPr>
      <w:hyperlink w:anchor="_Toc210718790" w:history="1">
        <w:r w:rsidRPr="008255BC">
          <w:rPr>
            <w:rStyle w:val="Hyperlink"/>
          </w:rPr>
          <w:t>Statutory compliance</w:t>
        </w:r>
        <w:r>
          <w:rPr>
            <w:webHidden/>
          </w:rPr>
          <w:tab/>
        </w:r>
        <w:r>
          <w:rPr>
            <w:webHidden/>
          </w:rPr>
          <w:fldChar w:fldCharType="begin"/>
        </w:r>
        <w:r>
          <w:rPr>
            <w:webHidden/>
          </w:rPr>
          <w:instrText xml:space="preserve"> PAGEREF _Toc210718790 \h </w:instrText>
        </w:r>
        <w:r>
          <w:rPr>
            <w:webHidden/>
          </w:rPr>
        </w:r>
        <w:r>
          <w:rPr>
            <w:webHidden/>
          </w:rPr>
          <w:fldChar w:fldCharType="separate"/>
        </w:r>
        <w:r>
          <w:rPr>
            <w:webHidden/>
          </w:rPr>
          <w:t>157</w:t>
        </w:r>
        <w:r>
          <w:rPr>
            <w:webHidden/>
          </w:rPr>
          <w:fldChar w:fldCharType="end"/>
        </w:r>
      </w:hyperlink>
    </w:p>
    <w:p w14:paraId="10F0CC07" w14:textId="1A514A2A" w:rsidR="00E200AC" w:rsidRPr="00CB1BBF" w:rsidRDefault="00E200AC" w:rsidP="00CB1BBF">
      <w:pPr>
        <w:pStyle w:val="TOC1"/>
        <w:spacing w:before="240" w:after="120"/>
        <w:rPr>
          <w:rStyle w:val="Hyperlink"/>
          <w:sz w:val="28"/>
          <w:szCs w:val="28"/>
        </w:rPr>
      </w:pPr>
      <w:hyperlink w:anchor="_Toc210718800" w:history="1">
        <w:r w:rsidRPr="00CB1BBF">
          <w:rPr>
            <w:rStyle w:val="Hyperlink"/>
            <w:sz w:val="28"/>
            <w:szCs w:val="28"/>
          </w:rPr>
          <w:t>Section 5: Appendices</w:t>
        </w:r>
        <w:r w:rsidRPr="00CB1BBF">
          <w:rPr>
            <w:rStyle w:val="Hyperlink"/>
            <w:webHidden/>
            <w:sz w:val="28"/>
            <w:szCs w:val="28"/>
          </w:rPr>
          <w:tab/>
        </w:r>
      </w:hyperlink>
    </w:p>
    <w:p w14:paraId="00CFF1D4" w14:textId="18C24EE6" w:rsidR="00E200AC" w:rsidRDefault="00E200AC">
      <w:pPr>
        <w:pStyle w:val="TOC2"/>
        <w:rPr>
          <w:rFonts w:asciiTheme="minorHAnsi" w:hAnsiTheme="minorHAnsi"/>
          <w:b w:val="0"/>
          <w:color w:val="auto"/>
          <w:kern w:val="0"/>
          <w:sz w:val="22"/>
          <w:lang w:val="en-AU" w:eastAsia="en-AU"/>
          <w14:ligatures w14:val="none"/>
        </w:rPr>
      </w:pPr>
      <w:hyperlink w:anchor="_Toc210718801" w:history="1">
        <w:r w:rsidRPr="008255BC">
          <w:rPr>
            <w:rStyle w:val="Hyperlink"/>
            <w:bCs/>
          </w:rPr>
          <w:t>Appendix 1: Budget portfolio outcomes</w:t>
        </w:r>
        <w:r>
          <w:rPr>
            <w:webHidden/>
          </w:rPr>
          <w:tab/>
        </w:r>
        <w:r>
          <w:rPr>
            <w:webHidden/>
          </w:rPr>
          <w:fldChar w:fldCharType="begin"/>
        </w:r>
        <w:r>
          <w:rPr>
            <w:webHidden/>
          </w:rPr>
          <w:instrText xml:space="preserve"> PAGEREF _Toc210718801 \h </w:instrText>
        </w:r>
        <w:r>
          <w:rPr>
            <w:webHidden/>
          </w:rPr>
        </w:r>
        <w:r>
          <w:rPr>
            <w:webHidden/>
          </w:rPr>
          <w:fldChar w:fldCharType="separate"/>
        </w:r>
        <w:r>
          <w:rPr>
            <w:webHidden/>
          </w:rPr>
          <w:t>163</w:t>
        </w:r>
        <w:r>
          <w:rPr>
            <w:webHidden/>
          </w:rPr>
          <w:fldChar w:fldCharType="end"/>
        </w:r>
      </w:hyperlink>
    </w:p>
    <w:p w14:paraId="4EAEF0DA" w14:textId="7B35747F" w:rsidR="00E200AC" w:rsidRDefault="00E200AC">
      <w:pPr>
        <w:pStyle w:val="TOC2"/>
        <w:rPr>
          <w:rFonts w:asciiTheme="minorHAnsi" w:hAnsiTheme="minorHAnsi"/>
          <w:b w:val="0"/>
          <w:color w:val="auto"/>
          <w:kern w:val="0"/>
          <w:sz w:val="22"/>
          <w:lang w:val="en-AU" w:eastAsia="en-AU"/>
          <w14:ligatures w14:val="none"/>
        </w:rPr>
      </w:pPr>
      <w:hyperlink w:anchor="_Toc210718807" w:history="1">
        <w:r w:rsidRPr="008255BC">
          <w:rPr>
            <w:rStyle w:val="Hyperlink"/>
          </w:rPr>
          <w:t>Appendix 2: Workforce data</w:t>
        </w:r>
        <w:r>
          <w:rPr>
            <w:webHidden/>
          </w:rPr>
          <w:tab/>
        </w:r>
        <w:r>
          <w:rPr>
            <w:webHidden/>
          </w:rPr>
          <w:fldChar w:fldCharType="begin"/>
        </w:r>
        <w:r>
          <w:rPr>
            <w:webHidden/>
          </w:rPr>
          <w:instrText xml:space="preserve"> PAGEREF _Toc210718807 \h </w:instrText>
        </w:r>
        <w:r>
          <w:rPr>
            <w:webHidden/>
          </w:rPr>
        </w:r>
        <w:r>
          <w:rPr>
            <w:webHidden/>
          </w:rPr>
          <w:fldChar w:fldCharType="separate"/>
        </w:r>
        <w:r>
          <w:rPr>
            <w:webHidden/>
          </w:rPr>
          <w:t>172</w:t>
        </w:r>
        <w:r>
          <w:rPr>
            <w:webHidden/>
          </w:rPr>
          <w:fldChar w:fldCharType="end"/>
        </w:r>
      </w:hyperlink>
    </w:p>
    <w:p w14:paraId="13A4E673" w14:textId="3E63B3F9" w:rsidR="00E200AC" w:rsidRDefault="00E200AC">
      <w:pPr>
        <w:pStyle w:val="TOC2"/>
        <w:rPr>
          <w:rFonts w:asciiTheme="minorHAnsi" w:hAnsiTheme="minorHAnsi"/>
          <w:b w:val="0"/>
          <w:color w:val="auto"/>
          <w:kern w:val="0"/>
          <w:sz w:val="22"/>
          <w:lang w:val="en-AU" w:eastAsia="en-AU"/>
          <w14:ligatures w14:val="none"/>
        </w:rPr>
      </w:pPr>
      <w:hyperlink w:anchor="_Toc210718825" w:history="1">
        <w:r w:rsidRPr="008255BC">
          <w:rPr>
            <w:rStyle w:val="Hyperlink"/>
          </w:rPr>
          <w:t>Appendix 3: Other information available on</w:t>
        </w:r>
        <w:r w:rsidRPr="008255BC">
          <w:rPr>
            <w:rStyle w:val="Hyperlink"/>
            <w:rFonts w:ascii="Calibri" w:hAnsi="Calibri" w:cs="Calibri"/>
          </w:rPr>
          <w:t> </w:t>
        </w:r>
        <w:r w:rsidRPr="008255BC">
          <w:rPr>
            <w:rStyle w:val="Hyperlink"/>
          </w:rPr>
          <w:t>request</w:t>
        </w:r>
        <w:r>
          <w:rPr>
            <w:webHidden/>
          </w:rPr>
          <w:tab/>
        </w:r>
        <w:r>
          <w:rPr>
            <w:webHidden/>
          </w:rPr>
          <w:fldChar w:fldCharType="begin"/>
        </w:r>
        <w:r>
          <w:rPr>
            <w:webHidden/>
          </w:rPr>
          <w:instrText xml:space="preserve"> PAGEREF _Toc210718825 \h </w:instrText>
        </w:r>
        <w:r>
          <w:rPr>
            <w:webHidden/>
          </w:rPr>
        </w:r>
        <w:r>
          <w:rPr>
            <w:webHidden/>
          </w:rPr>
          <w:fldChar w:fldCharType="separate"/>
        </w:r>
        <w:r>
          <w:rPr>
            <w:webHidden/>
          </w:rPr>
          <w:t>183</w:t>
        </w:r>
        <w:r>
          <w:rPr>
            <w:webHidden/>
          </w:rPr>
          <w:fldChar w:fldCharType="end"/>
        </w:r>
      </w:hyperlink>
    </w:p>
    <w:p w14:paraId="382996A8" w14:textId="366A2CBA" w:rsidR="00E200AC" w:rsidRDefault="00E200AC">
      <w:pPr>
        <w:pStyle w:val="TOC2"/>
        <w:rPr>
          <w:rFonts w:asciiTheme="minorHAnsi" w:hAnsiTheme="minorHAnsi"/>
          <w:b w:val="0"/>
          <w:color w:val="auto"/>
          <w:kern w:val="0"/>
          <w:sz w:val="22"/>
          <w:lang w:val="en-AU" w:eastAsia="en-AU"/>
          <w14:ligatures w14:val="none"/>
        </w:rPr>
      </w:pPr>
      <w:hyperlink w:anchor="_Toc210718826" w:history="1">
        <w:r w:rsidRPr="008255BC">
          <w:rPr>
            <w:rStyle w:val="Hyperlink"/>
            <w:bCs/>
          </w:rPr>
          <w:t>Appendix 4: Disclosure index</w:t>
        </w:r>
        <w:r>
          <w:rPr>
            <w:webHidden/>
          </w:rPr>
          <w:tab/>
        </w:r>
        <w:r>
          <w:rPr>
            <w:webHidden/>
          </w:rPr>
          <w:fldChar w:fldCharType="begin"/>
        </w:r>
        <w:r>
          <w:rPr>
            <w:webHidden/>
          </w:rPr>
          <w:instrText xml:space="preserve"> PAGEREF _Toc210718826 \h </w:instrText>
        </w:r>
        <w:r>
          <w:rPr>
            <w:webHidden/>
          </w:rPr>
        </w:r>
        <w:r>
          <w:rPr>
            <w:webHidden/>
          </w:rPr>
          <w:fldChar w:fldCharType="separate"/>
        </w:r>
        <w:r>
          <w:rPr>
            <w:webHidden/>
          </w:rPr>
          <w:t>184</w:t>
        </w:r>
        <w:r>
          <w:rPr>
            <w:webHidden/>
          </w:rPr>
          <w:fldChar w:fldCharType="end"/>
        </w:r>
      </w:hyperlink>
    </w:p>
    <w:p w14:paraId="2E856C72" w14:textId="7BC2467D" w:rsidR="00E200AC" w:rsidRDefault="00E200AC">
      <w:pPr>
        <w:pStyle w:val="TOC2"/>
        <w:rPr>
          <w:rFonts w:asciiTheme="minorHAnsi" w:hAnsiTheme="minorHAnsi"/>
          <w:b w:val="0"/>
          <w:color w:val="auto"/>
          <w:kern w:val="0"/>
          <w:sz w:val="22"/>
          <w:lang w:val="en-AU" w:eastAsia="en-AU"/>
          <w14:ligatures w14:val="none"/>
        </w:rPr>
      </w:pPr>
      <w:hyperlink w:anchor="_Toc210718827" w:history="1">
        <w:r w:rsidRPr="008255BC">
          <w:rPr>
            <w:rStyle w:val="Hyperlink"/>
            <w:bCs/>
          </w:rPr>
          <w:t>Appendix 5: Abbreviations</w:t>
        </w:r>
        <w:r>
          <w:rPr>
            <w:webHidden/>
          </w:rPr>
          <w:tab/>
        </w:r>
        <w:r>
          <w:rPr>
            <w:webHidden/>
          </w:rPr>
          <w:fldChar w:fldCharType="begin"/>
        </w:r>
        <w:r>
          <w:rPr>
            <w:webHidden/>
          </w:rPr>
          <w:instrText xml:space="preserve"> PAGEREF _Toc210718827 \h </w:instrText>
        </w:r>
        <w:r>
          <w:rPr>
            <w:webHidden/>
          </w:rPr>
        </w:r>
        <w:r>
          <w:rPr>
            <w:webHidden/>
          </w:rPr>
          <w:fldChar w:fldCharType="separate"/>
        </w:r>
        <w:r>
          <w:rPr>
            <w:webHidden/>
          </w:rPr>
          <w:t>187</w:t>
        </w:r>
        <w:r>
          <w:rPr>
            <w:webHidden/>
          </w:rPr>
          <w:fldChar w:fldCharType="end"/>
        </w:r>
      </w:hyperlink>
    </w:p>
    <w:p w14:paraId="293C552B" w14:textId="4F9E1AD8" w:rsidR="007B2110" w:rsidRPr="00D730E2" w:rsidRDefault="00E200AC" w:rsidP="00497BC2">
      <w:pPr>
        <w:pStyle w:val="ARBody"/>
        <w:sectPr w:rsidR="007B2110" w:rsidRPr="00D730E2" w:rsidSect="00C51A12">
          <w:footerReference w:type="even" r:id="rId31"/>
          <w:footerReference w:type="default" r:id="rId32"/>
          <w:pgSz w:w="11901" w:h="16840" w:code="9"/>
          <w:pgMar w:top="1701" w:right="1701" w:bottom="1559" w:left="1701" w:header="454" w:footer="454" w:gutter="0"/>
          <w:cols w:space="454"/>
          <w:docGrid w:linePitch="360"/>
        </w:sectPr>
      </w:pPr>
      <w:r>
        <w:rPr>
          <w:rFonts w:eastAsiaTheme="minorEastAsia" w:cstheme="minorBidi"/>
          <w:b/>
          <w:noProof/>
          <w:color w:val="003A5E"/>
          <w:kern w:val="2"/>
          <w:szCs w:val="22"/>
          <w:lang w:val="en-US"/>
          <w14:ligatures w14:val="standardContextual"/>
        </w:rPr>
        <w:fldChar w:fldCharType="end"/>
      </w:r>
    </w:p>
    <w:p w14:paraId="183019DE" w14:textId="77777777" w:rsidR="006E5957" w:rsidRPr="00D730E2" w:rsidRDefault="006E5957" w:rsidP="0022271B">
      <w:pPr>
        <w:pStyle w:val="ARBody"/>
        <w:sectPr w:rsidR="006E5957" w:rsidRPr="00D730E2" w:rsidSect="00561E8F">
          <w:footerReference w:type="even" r:id="rId33"/>
          <w:footerReference w:type="default" r:id="rId34"/>
          <w:type w:val="continuous"/>
          <w:pgSz w:w="11901" w:h="16840" w:code="9"/>
          <w:pgMar w:top="1701" w:right="1701" w:bottom="1559" w:left="1701" w:header="454" w:footer="454" w:gutter="0"/>
          <w:pgNumType w:start="6"/>
          <w:cols w:space="454"/>
          <w:docGrid w:linePitch="360"/>
        </w:sectPr>
      </w:pPr>
    </w:p>
    <w:p w14:paraId="3C0DE347" w14:textId="65DA3FD0" w:rsidR="00EC132E" w:rsidRPr="00D730E2" w:rsidRDefault="00EC132E" w:rsidP="00D628BD">
      <w:pPr>
        <w:pStyle w:val="Heading1"/>
      </w:pPr>
      <w:bookmarkStart w:id="18" w:name="_Toc210718600"/>
      <w:r w:rsidRPr="00D730E2">
        <w:lastRenderedPageBreak/>
        <w:t>Section 1:</w:t>
      </w:r>
      <w:bookmarkEnd w:id="15"/>
      <w:bookmarkEnd w:id="16"/>
      <w:r w:rsidRPr="00D730E2">
        <w:t xml:space="preserve"> Year in review</w:t>
      </w:r>
      <w:bookmarkEnd w:id="18"/>
    </w:p>
    <w:bookmarkStart w:id="19" w:name="_Toc396125636"/>
    <w:p w14:paraId="486951D4" w14:textId="77777777" w:rsidR="008E166B" w:rsidRPr="008E166B" w:rsidRDefault="008E166B" w:rsidP="008E166B">
      <w:pPr>
        <w:pStyle w:val="TOC2"/>
        <w:rPr>
          <w:rFonts w:asciiTheme="minorHAnsi" w:hAnsiTheme="minorHAnsi"/>
          <w:b w:val="0"/>
          <w:kern w:val="0"/>
          <w:sz w:val="22"/>
          <w:lang w:val="en-AU" w:eastAsia="en-AU"/>
          <w14:ligatures w14:val="none"/>
        </w:rPr>
      </w:pPr>
      <w:r w:rsidRPr="008E166B">
        <w:rPr>
          <w:rStyle w:val="Hyperlink"/>
          <w:color w:val="003A5E"/>
        </w:rPr>
        <w:fldChar w:fldCharType="begin"/>
      </w:r>
      <w:r w:rsidRPr="008E166B">
        <w:rPr>
          <w:rStyle w:val="Hyperlink"/>
          <w:color w:val="003A5E"/>
        </w:rPr>
        <w:instrText xml:space="preserve"> </w:instrText>
      </w:r>
      <w:r w:rsidRPr="008E166B">
        <w:instrText>HYPERLINK \l "_Toc210718601"</w:instrText>
      </w:r>
      <w:r w:rsidRPr="008E166B">
        <w:rPr>
          <w:rStyle w:val="Hyperlink"/>
          <w:color w:val="003A5E"/>
        </w:rPr>
        <w:instrText xml:space="preserve"> </w:instrText>
      </w:r>
      <w:r w:rsidRPr="008E166B">
        <w:rPr>
          <w:rStyle w:val="Hyperlink"/>
          <w:color w:val="003A5E"/>
        </w:rPr>
      </w:r>
      <w:r w:rsidRPr="008E166B">
        <w:rPr>
          <w:rStyle w:val="Hyperlink"/>
          <w:color w:val="003A5E"/>
        </w:rPr>
        <w:fldChar w:fldCharType="separate"/>
      </w:r>
      <w:r w:rsidRPr="008E166B">
        <w:rPr>
          <w:rStyle w:val="Hyperlink"/>
          <w:color w:val="003A5E"/>
        </w:rPr>
        <w:t>Secretary’s foreword</w:t>
      </w:r>
      <w:r w:rsidRPr="008E166B">
        <w:rPr>
          <w:webHidden/>
        </w:rPr>
        <w:tab/>
      </w:r>
      <w:r w:rsidRPr="008E166B">
        <w:rPr>
          <w:webHidden/>
        </w:rPr>
        <w:fldChar w:fldCharType="begin"/>
      </w:r>
      <w:r w:rsidRPr="008E166B">
        <w:rPr>
          <w:webHidden/>
        </w:rPr>
        <w:instrText xml:space="preserve"> PAGEREF _Toc210718601 \h </w:instrText>
      </w:r>
      <w:r w:rsidRPr="008E166B">
        <w:rPr>
          <w:webHidden/>
        </w:rPr>
      </w:r>
      <w:r w:rsidRPr="008E166B">
        <w:rPr>
          <w:webHidden/>
        </w:rPr>
        <w:fldChar w:fldCharType="separate"/>
      </w:r>
      <w:r w:rsidRPr="008E166B">
        <w:rPr>
          <w:webHidden/>
        </w:rPr>
        <w:t>4</w:t>
      </w:r>
      <w:r w:rsidRPr="008E166B">
        <w:rPr>
          <w:webHidden/>
        </w:rPr>
        <w:fldChar w:fldCharType="end"/>
      </w:r>
      <w:r w:rsidRPr="008E166B">
        <w:rPr>
          <w:rStyle w:val="Hyperlink"/>
          <w:color w:val="003A5E"/>
        </w:rPr>
        <w:fldChar w:fldCharType="end"/>
      </w:r>
    </w:p>
    <w:p w14:paraId="0B751825" w14:textId="77777777" w:rsidR="008E166B" w:rsidRPr="008E166B" w:rsidRDefault="008E166B" w:rsidP="008E166B">
      <w:pPr>
        <w:pStyle w:val="TOC2"/>
        <w:rPr>
          <w:rFonts w:asciiTheme="minorHAnsi" w:hAnsiTheme="minorHAnsi"/>
          <w:b w:val="0"/>
          <w:kern w:val="0"/>
          <w:sz w:val="22"/>
          <w:lang w:val="en-AU" w:eastAsia="en-AU"/>
          <w14:ligatures w14:val="none"/>
        </w:rPr>
      </w:pPr>
      <w:hyperlink w:anchor="_Toc210718602" w:history="1">
        <w:r w:rsidRPr="008E166B">
          <w:rPr>
            <w:rStyle w:val="Hyperlink"/>
            <w:color w:val="003A5E"/>
          </w:rPr>
          <w:t>About us</w:t>
        </w:r>
        <w:r w:rsidRPr="008E166B">
          <w:rPr>
            <w:webHidden/>
          </w:rPr>
          <w:tab/>
        </w:r>
        <w:r w:rsidRPr="008E166B">
          <w:rPr>
            <w:webHidden/>
          </w:rPr>
          <w:fldChar w:fldCharType="begin"/>
        </w:r>
        <w:r w:rsidRPr="008E166B">
          <w:rPr>
            <w:webHidden/>
          </w:rPr>
          <w:instrText xml:space="preserve"> PAGEREF _Toc210718602 \h </w:instrText>
        </w:r>
        <w:r w:rsidRPr="008E166B">
          <w:rPr>
            <w:webHidden/>
          </w:rPr>
        </w:r>
        <w:r w:rsidRPr="008E166B">
          <w:rPr>
            <w:webHidden/>
          </w:rPr>
          <w:fldChar w:fldCharType="separate"/>
        </w:r>
        <w:r w:rsidRPr="008E166B">
          <w:rPr>
            <w:webHidden/>
          </w:rPr>
          <w:t>6</w:t>
        </w:r>
        <w:r w:rsidRPr="008E166B">
          <w:rPr>
            <w:webHidden/>
          </w:rPr>
          <w:fldChar w:fldCharType="end"/>
        </w:r>
      </w:hyperlink>
    </w:p>
    <w:p w14:paraId="262C0D06"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03" w:history="1">
        <w:r w:rsidRPr="008255BC">
          <w:rPr>
            <w:rStyle w:val="Hyperlink"/>
          </w:rPr>
          <w:t>Our purpose</w:t>
        </w:r>
        <w:r>
          <w:rPr>
            <w:webHidden/>
          </w:rPr>
          <w:tab/>
        </w:r>
        <w:r>
          <w:rPr>
            <w:webHidden/>
          </w:rPr>
          <w:fldChar w:fldCharType="begin"/>
        </w:r>
        <w:r>
          <w:rPr>
            <w:webHidden/>
          </w:rPr>
          <w:instrText xml:space="preserve"> PAGEREF _Toc210718603 \h </w:instrText>
        </w:r>
        <w:r>
          <w:rPr>
            <w:webHidden/>
          </w:rPr>
        </w:r>
        <w:r>
          <w:rPr>
            <w:webHidden/>
          </w:rPr>
          <w:fldChar w:fldCharType="separate"/>
        </w:r>
        <w:r>
          <w:rPr>
            <w:webHidden/>
          </w:rPr>
          <w:t>6</w:t>
        </w:r>
        <w:r>
          <w:rPr>
            <w:webHidden/>
          </w:rPr>
          <w:fldChar w:fldCharType="end"/>
        </w:r>
      </w:hyperlink>
    </w:p>
    <w:p w14:paraId="02FC60E5"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04" w:history="1">
        <w:r w:rsidRPr="008255BC">
          <w:rPr>
            <w:rStyle w:val="Hyperlink"/>
          </w:rPr>
          <w:t>Our values</w:t>
        </w:r>
        <w:r>
          <w:rPr>
            <w:webHidden/>
          </w:rPr>
          <w:tab/>
        </w:r>
        <w:r>
          <w:rPr>
            <w:webHidden/>
          </w:rPr>
          <w:fldChar w:fldCharType="begin"/>
        </w:r>
        <w:r>
          <w:rPr>
            <w:webHidden/>
          </w:rPr>
          <w:instrText xml:space="preserve"> PAGEREF _Toc210718604 \h </w:instrText>
        </w:r>
        <w:r>
          <w:rPr>
            <w:webHidden/>
          </w:rPr>
        </w:r>
        <w:r>
          <w:rPr>
            <w:webHidden/>
          </w:rPr>
          <w:fldChar w:fldCharType="separate"/>
        </w:r>
        <w:r>
          <w:rPr>
            <w:webHidden/>
          </w:rPr>
          <w:t>6</w:t>
        </w:r>
        <w:r>
          <w:rPr>
            <w:webHidden/>
          </w:rPr>
          <w:fldChar w:fldCharType="end"/>
        </w:r>
      </w:hyperlink>
    </w:p>
    <w:p w14:paraId="271DF022"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12" w:history="1">
        <w:r w:rsidRPr="008255BC">
          <w:rPr>
            <w:rStyle w:val="Hyperlink"/>
          </w:rPr>
          <w:t>Our objectives</w:t>
        </w:r>
        <w:r>
          <w:rPr>
            <w:webHidden/>
          </w:rPr>
          <w:tab/>
        </w:r>
        <w:r>
          <w:rPr>
            <w:webHidden/>
          </w:rPr>
          <w:fldChar w:fldCharType="begin"/>
        </w:r>
        <w:r>
          <w:rPr>
            <w:webHidden/>
          </w:rPr>
          <w:instrText xml:space="preserve"> PAGEREF _Toc210718612 \h </w:instrText>
        </w:r>
        <w:r>
          <w:rPr>
            <w:webHidden/>
          </w:rPr>
        </w:r>
        <w:r>
          <w:rPr>
            <w:webHidden/>
          </w:rPr>
          <w:fldChar w:fldCharType="separate"/>
        </w:r>
        <w:r>
          <w:rPr>
            <w:webHidden/>
          </w:rPr>
          <w:t>7</w:t>
        </w:r>
        <w:r>
          <w:rPr>
            <w:webHidden/>
          </w:rPr>
          <w:fldChar w:fldCharType="end"/>
        </w:r>
      </w:hyperlink>
    </w:p>
    <w:p w14:paraId="42921202"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16" w:history="1">
        <w:r w:rsidRPr="008255BC">
          <w:rPr>
            <w:rStyle w:val="Hyperlink"/>
          </w:rPr>
          <w:t>Our ministers</w:t>
        </w:r>
        <w:r>
          <w:rPr>
            <w:webHidden/>
          </w:rPr>
          <w:tab/>
        </w:r>
        <w:r>
          <w:rPr>
            <w:webHidden/>
          </w:rPr>
          <w:fldChar w:fldCharType="begin"/>
        </w:r>
        <w:r>
          <w:rPr>
            <w:webHidden/>
          </w:rPr>
          <w:instrText xml:space="preserve"> PAGEREF _Toc210718616 \h </w:instrText>
        </w:r>
        <w:r>
          <w:rPr>
            <w:webHidden/>
          </w:rPr>
        </w:r>
        <w:r>
          <w:rPr>
            <w:webHidden/>
          </w:rPr>
          <w:fldChar w:fldCharType="separate"/>
        </w:r>
        <w:r>
          <w:rPr>
            <w:webHidden/>
          </w:rPr>
          <w:t>8</w:t>
        </w:r>
        <w:r>
          <w:rPr>
            <w:webHidden/>
          </w:rPr>
          <w:fldChar w:fldCharType="end"/>
        </w:r>
      </w:hyperlink>
    </w:p>
    <w:p w14:paraId="78C9B668"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20" w:history="1">
        <w:r w:rsidRPr="008255BC">
          <w:rPr>
            <w:rStyle w:val="Hyperlink"/>
          </w:rPr>
          <w:t>Organisational chart</w:t>
        </w:r>
        <w:r>
          <w:rPr>
            <w:webHidden/>
          </w:rPr>
          <w:tab/>
        </w:r>
        <w:r>
          <w:rPr>
            <w:webHidden/>
          </w:rPr>
          <w:fldChar w:fldCharType="begin"/>
        </w:r>
        <w:r>
          <w:rPr>
            <w:webHidden/>
          </w:rPr>
          <w:instrText xml:space="preserve"> PAGEREF _Toc210718620 \h </w:instrText>
        </w:r>
        <w:r>
          <w:rPr>
            <w:webHidden/>
          </w:rPr>
        </w:r>
        <w:r>
          <w:rPr>
            <w:webHidden/>
          </w:rPr>
          <w:fldChar w:fldCharType="separate"/>
        </w:r>
        <w:r>
          <w:rPr>
            <w:webHidden/>
          </w:rPr>
          <w:t>9</w:t>
        </w:r>
        <w:r>
          <w:rPr>
            <w:webHidden/>
          </w:rPr>
          <w:fldChar w:fldCharType="end"/>
        </w:r>
      </w:hyperlink>
    </w:p>
    <w:p w14:paraId="6D67B242"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21" w:history="1">
        <w:r w:rsidRPr="008255BC">
          <w:rPr>
            <w:rStyle w:val="Hyperlink"/>
          </w:rPr>
          <w:t>Changes to the</w:t>
        </w:r>
        <w:r w:rsidRPr="008255BC">
          <w:rPr>
            <w:rStyle w:val="Hyperlink"/>
            <w:rFonts w:ascii="Calibri" w:hAnsi="Calibri" w:cs="Calibri"/>
          </w:rPr>
          <w:t> </w:t>
        </w:r>
        <w:r w:rsidRPr="008255BC">
          <w:rPr>
            <w:rStyle w:val="Hyperlink"/>
          </w:rPr>
          <w:t>department during 2024–25</w:t>
        </w:r>
        <w:r>
          <w:rPr>
            <w:webHidden/>
          </w:rPr>
          <w:tab/>
        </w:r>
        <w:r>
          <w:rPr>
            <w:webHidden/>
          </w:rPr>
          <w:fldChar w:fldCharType="begin"/>
        </w:r>
        <w:r>
          <w:rPr>
            <w:webHidden/>
          </w:rPr>
          <w:instrText xml:space="preserve"> PAGEREF _Toc210718621 \h </w:instrText>
        </w:r>
        <w:r>
          <w:rPr>
            <w:webHidden/>
          </w:rPr>
        </w:r>
        <w:r>
          <w:rPr>
            <w:webHidden/>
          </w:rPr>
          <w:fldChar w:fldCharType="separate"/>
        </w:r>
        <w:r>
          <w:rPr>
            <w:webHidden/>
          </w:rPr>
          <w:t>10</w:t>
        </w:r>
        <w:r>
          <w:rPr>
            <w:webHidden/>
          </w:rPr>
          <w:fldChar w:fldCharType="end"/>
        </w:r>
      </w:hyperlink>
    </w:p>
    <w:p w14:paraId="3E2E7F32"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22" w:history="1">
        <w:r w:rsidRPr="008255BC">
          <w:rPr>
            <w:rStyle w:val="Hyperlink"/>
          </w:rPr>
          <w:t>Senior executives</w:t>
        </w:r>
        <w:r>
          <w:rPr>
            <w:webHidden/>
          </w:rPr>
          <w:tab/>
        </w:r>
        <w:r>
          <w:rPr>
            <w:webHidden/>
          </w:rPr>
          <w:fldChar w:fldCharType="begin"/>
        </w:r>
        <w:r>
          <w:rPr>
            <w:webHidden/>
          </w:rPr>
          <w:instrText xml:space="preserve"> PAGEREF _Toc210718622 \h </w:instrText>
        </w:r>
        <w:r>
          <w:rPr>
            <w:webHidden/>
          </w:rPr>
        </w:r>
        <w:r>
          <w:rPr>
            <w:webHidden/>
          </w:rPr>
          <w:fldChar w:fldCharType="separate"/>
        </w:r>
        <w:r>
          <w:rPr>
            <w:webHidden/>
          </w:rPr>
          <w:t>10</w:t>
        </w:r>
        <w:r>
          <w:rPr>
            <w:webHidden/>
          </w:rPr>
          <w:fldChar w:fldCharType="end"/>
        </w:r>
      </w:hyperlink>
    </w:p>
    <w:p w14:paraId="18D26653"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27" w:history="1">
        <w:r w:rsidRPr="008255BC">
          <w:rPr>
            <w:rStyle w:val="Hyperlink"/>
          </w:rPr>
          <w:t>Administrative offices</w:t>
        </w:r>
        <w:r>
          <w:rPr>
            <w:webHidden/>
          </w:rPr>
          <w:tab/>
        </w:r>
        <w:r>
          <w:rPr>
            <w:webHidden/>
          </w:rPr>
          <w:fldChar w:fldCharType="begin"/>
        </w:r>
        <w:r>
          <w:rPr>
            <w:webHidden/>
          </w:rPr>
          <w:instrText xml:space="preserve"> PAGEREF _Toc210718627 \h </w:instrText>
        </w:r>
        <w:r>
          <w:rPr>
            <w:webHidden/>
          </w:rPr>
        </w:r>
        <w:r>
          <w:rPr>
            <w:webHidden/>
          </w:rPr>
          <w:fldChar w:fldCharType="separate"/>
        </w:r>
        <w:r>
          <w:rPr>
            <w:webHidden/>
          </w:rPr>
          <w:t>12</w:t>
        </w:r>
        <w:r>
          <w:rPr>
            <w:webHidden/>
          </w:rPr>
          <w:fldChar w:fldCharType="end"/>
        </w:r>
      </w:hyperlink>
    </w:p>
    <w:p w14:paraId="5AAC4ABA"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29" w:history="1">
        <w:r w:rsidRPr="008255BC">
          <w:rPr>
            <w:rStyle w:val="Hyperlink"/>
          </w:rPr>
          <w:t>Public entities</w:t>
        </w:r>
        <w:r>
          <w:rPr>
            <w:webHidden/>
          </w:rPr>
          <w:tab/>
        </w:r>
        <w:r>
          <w:rPr>
            <w:webHidden/>
          </w:rPr>
          <w:fldChar w:fldCharType="begin"/>
        </w:r>
        <w:r>
          <w:rPr>
            <w:webHidden/>
          </w:rPr>
          <w:instrText xml:space="preserve"> PAGEREF _Toc210718629 \h </w:instrText>
        </w:r>
        <w:r>
          <w:rPr>
            <w:webHidden/>
          </w:rPr>
        </w:r>
        <w:r>
          <w:rPr>
            <w:webHidden/>
          </w:rPr>
          <w:fldChar w:fldCharType="separate"/>
        </w:r>
        <w:r>
          <w:rPr>
            <w:webHidden/>
          </w:rPr>
          <w:t>12</w:t>
        </w:r>
        <w:r>
          <w:rPr>
            <w:webHidden/>
          </w:rPr>
          <w:fldChar w:fldCharType="end"/>
        </w:r>
      </w:hyperlink>
    </w:p>
    <w:p w14:paraId="1EBBB3D7"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30" w:history="1">
        <w:r w:rsidRPr="008255BC">
          <w:rPr>
            <w:rStyle w:val="Hyperlink"/>
          </w:rPr>
          <w:t>Governance</w:t>
        </w:r>
        <w:r>
          <w:rPr>
            <w:webHidden/>
          </w:rPr>
          <w:tab/>
        </w:r>
        <w:r>
          <w:rPr>
            <w:webHidden/>
          </w:rPr>
          <w:fldChar w:fldCharType="begin"/>
        </w:r>
        <w:r>
          <w:rPr>
            <w:webHidden/>
          </w:rPr>
          <w:instrText xml:space="preserve"> PAGEREF _Toc210718630 \h </w:instrText>
        </w:r>
        <w:r>
          <w:rPr>
            <w:webHidden/>
          </w:rPr>
        </w:r>
        <w:r>
          <w:rPr>
            <w:webHidden/>
          </w:rPr>
          <w:fldChar w:fldCharType="separate"/>
        </w:r>
        <w:r>
          <w:rPr>
            <w:webHidden/>
          </w:rPr>
          <w:t>13</w:t>
        </w:r>
        <w:r>
          <w:rPr>
            <w:webHidden/>
          </w:rPr>
          <w:fldChar w:fldCharType="end"/>
        </w:r>
      </w:hyperlink>
    </w:p>
    <w:p w14:paraId="21EEF2A9"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34" w:history="1">
        <w:r w:rsidRPr="008255BC">
          <w:rPr>
            <w:rStyle w:val="Hyperlink"/>
          </w:rPr>
          <w:t>Our people</w:t>
        </w:r>
        <w:r>
          <w:rPr>
            <w:webHidden/>
          </w:rPr>
          <w:tab/>
        </w:r>
        <w:r>
          <w:rPr>
            <w:webHidden/>
          </w:rPr>
          <w:fldChar w:fldCharType="begin"/>
        </w:r>
        <w:r>
          <w:rPr>
            <w:webHidden/>
          </w:rPr>
          <w:instrText xml:space="preserve"> PAGEREF _Toc210718634 \h </w:instrText>
        </w:r>
        <w:r>
          <w:rPr>
            <w:webHidden/>
          </w:rPr>
        </w:r>
        <w:r>
          <w:rPr>
            <w:webHidden/>
          </w:rPr>
          <w:fldChar w:fldCharType="separate"/>
        </w:r>
        <w:r>
          <w:rPr>
            <w:webHidden/>
          </w:rPr>
          <w:t>14</w:t>
        </w:r>
        <w:r>
          <w:rPr>
            <w:webHidden/>
          </w:rPr>
          <w:fldChar w:fldCharType="end"/>
        </w:r>
      </w:hyperlink>
    </w:p>
    <w:p w14:paraId="66DFEFAB" w14:textId="77777777" w:rsidR="008E166B" w:rsidRPr="008E166B" w:rsidRDefault="008E166B" w:rsidP="008E166B">
      <w:pPr>
        <w:pStyle w:val="TOC2"/>
        <w:rPr>
          <w:rFonts w:asciiTheme="minorHAnsi" w:hAnsiTheme="minorHAnsi"/>
          <w:b w:val="0"/>
          <w:kern w:val="0"/>
          <w:sz w:val="22"/>
          <w:lang w:val="en-AU" w:eastAsia="en-AU"/>
          <w14:ligatures w14:val="none"/>
        </w:rPr>
      </w:pPr>
      <w:hyperlink w:anchor="_Toc210718635" w:history="1">
        <w:r w:rsidRPr="008E166B">
          <w:rPr>
            <w:rStyle w:val="Hyperlink"/>
            <w:bCs/>
            <w:color w:val="003A5E"/>
          </w:rPr>
          <w:t>Financial summary</w:t>
        </w:r>
        <w:r w:rsidRPr="008E166B">
          <w:rPr>
            <w:webHidden/>
          </w:rPr>
          <w:tab/>
        </w:r>
        <w:r w:rsidRPr="008E166B">
          <w:rPr>
            <w:webHidden/>
          </w:rPr>
          <w:fldChar w:fldCharType="begin"/>
        </w:r>
        <w:r w:rsidRPr="008E166B">
          <w:rPr>
            <w:webHidden/>
          </w:rPr>
          <w:instrText xml:space="preserve"> PAGEREF _Toc210718635 \h </w:instrText>
        </w:r>
        <w:r w:rsidRPr="008E166B">
          <w:rPr>
            <w:webHidden/>
          </w:rPr>
        </w:r>
        <w:r w:rsidRPr="008E166B">
          <w:rPr>
            <w:webHidden/>
          </w:rPr>
          <w:fldChar w:fldCharType="separate"/>
        </w:r>
        <w:r w:rsidRPr="008E166B">
          <w:rPr>
            <w:webHidden/>
          </w:rPr>
          <w:t>15</w:t>
        </w:r>
        <w:r w:rsidRPr="008E166B">
          <w:rPr>
            <w:webHidden/>
          </w:rPr>
          <w:fldChar w:fldCharType="end"/>
        </w:r>
      </w:hyperlink>
    </w:p>
    <w:p w14:paraId="37FA6EC1"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36" w:history="1">
        <w:r w:rsidRPr="008255BC">
          <w:rPr>
            <w:rStyle w:val="Hyperlink"/>
          </w:rPr>
          <w:t>Key financial indicators</w:t>
        </w:r>
        <w:r>
          <w:rPr>
            <w:webHidden/>
          </w:rPr>
          <w:tab/>
        </w:r>
        <w:r>
          <w:rPr>
            <w:webHidden/>
          </w:rPr>
          <w:fldChar w:fldCharType="begin"/>
        </w:r>
        <w:r>
          <w:rPr>
            <w:webHidden/>
          </w:rPr>
          <w:instrText xml:space="preserve"> PAGEREF _Toc210718636 \h </w:instrText>
        </w:r>
        <w:r>
          <w:rPr>
            <w:webHidden/>
          </w:rPr>
        </w:r>
        <w:r>
          <w:rPr>
            <w:webHidden/>
          </w:rPr>
          <w:fldChar w:fldCharType="separate"/>
        </w:r>
        <w:r>
          <w:rPr>
            <w:webHidden/>
          </w:rPr>
          <w:t>15</w:t>
        </w:r>
        <w:r>
          <w:rPr>
            <w:webHidden/>
          </w:rPr>
          <w:fldChar w:fldCharType="end"/>
        </w:r>
      </w:hyperlink>
    </w:p>
    <w:p w14:paraId="113AF668" w14:textId="77777777" w:rsidR="00EC132E" w:rsidRPr="00E4501B" w:rsidRDefault="00EC132E" w:rsidP="00514004">
      <w:pPr>
        <w:pStyle w:val="ARBody"/>
      </w:pPr>
      <w:r w:rsidRPr="00E4501B">
        <w:br w:type="page"/>
      </w:r>
    </w:p>
    <w:p w14:paraId="1E0BA60F" w14:textId="27ACBC1D" w:rsidR="00EC132E" w:rsidRPr="000D7731" w:rsidRDefault="00EC132E" w:rsidP="000F7C32">
      <w:pPr>
        <w:pStyle w:val="Heading2"/>
        <w:sectPr w:rsidR="00EC132E" w:rsidRPr="000D7731" w:rsidSect="00561E8F">
          <w:pgSz w:w="11901" w:h="16840" w:code="9"/>
          <w:pgMar w:top="1701" w:right="1701" w:bottom="1559" w:left="1701" w:header="454" w:footer="454" w:gutter="0"/>
          <w:pgNumType w:start="3"/>
          <w:cols w:space="454"/>
          <w:docGrid w:linePitch="360"/>
        </w:sectPr>
      </w:pPr>
      <w:bookmarkStart w:id="20" w:name="_Toc141709223"/>
      <w:bookmarkStart w:id="21" w:name="_Toc141793162"/>
      <w:bookmarkStart w:id="22" w:name="_Toc141945966"/>
      <w:bookmarkStart w:id="23" w:name="_Toc141946712"/>
      <w:bookmarkStart w:id="24" w:name="_Toc210718601"/>
      <w:bookmarkStart w:id="25" w:name="_Hlk18327544"/>
      <w:bookmarkEnd w:id="19"/>
      <w:r w:rsidRPr="000D7731">
        <w:lastRenderedPageBreak/>
        <w:t>Secretary</w:t>
      </w:r>
      <w:r w:rsidR="00273B0F">
        <w:t>’</w:t>
      </w:r>
      <w:r w:rsidRPr="000D7731">
        <w:t>s foreword</w:t>
      </w:r>
      <w:bookmarkEnd w:id="20"/>
      <w:bookmarkEnd w:id="21"/>
      <w:bookmarkEnd w:id="22"/>
      <w:bookmarkEnd w:id="23"/>
      <w:bookmarkEnd w:id="24"/>
    </w:p>
    <w:bookmarkEnd w:id="25"/>
    <w:p w14:paraId="1BCBEDB8" w14:textId="4B04FAB1" w:rsidR="005D2B9F" w:rsidRPr="004D1077" w:rsidRDefault="005D2B9F" w:rsidP="005D2B9F">
      <w:pPr>
        <w:rPr>
          <w:rFonts w:asciiTheme="minorHAnsi" w:hAnsiTheme="minorHAnsi"/>
          <w:sz w:val="18"/>
          <w:szCs w:val="18"/>
        </w:rPr>
      </w:pPr>
      <w:r w:rsidRPr="004D1077">
        <w:rPr>
          <w:rFonts w:asciiTheme="minorHAnsi" w:hAnsiTheme="minorHAnsi"/>
          <w:sz w:val="18"/>
          <w:szCs w:val="18"/>
        </w:rPr>
        <w:t>I’m pleased to present the 2024–25 annual report for the Department of Government Services</w:t>
      </w:r>
      <w:r w:rsidR="0005753E">
        <w:rPr>
          <w:rFonts w:asciiTheme="minorHAnsi" w:hAnsiTheme="minorHAnsi"/>
          <w:sz w:val="18"/>
          <w:szCs w:val="18"/>
        </w:rPr>
        <w:t xml:space="preserve"> (DGS)</w:t>
      </w:r>
      <w:r w:rsidRPr="004D1077">
        <w:rPr>
          <w:rFonts w:asciiTheme="minorHAnsi" w:hAnsiTheme="minorHAnsi"/>
          <w:sz w:val="18"/>
          <w:szCs w:val="18"/>
        </w:rPr>
        <w:t xml:space="preserve">. </w:t>
      </w:r>
    </w:p>
    <w:p w14:paraId="3F3278D3" w14:textId="03014050" w:rsidR="005D2B9F" w:rsidRPr="004D1077" w:rsidRDefault="005D2B9F" w:rsidP="00A031FF">
      <w:r w:rsidRPr="004D1077">
        <w:rPr>
          <w:rFonts w:asciiTheme="minorHAnsi" w:hAnsiTheme="minorHAnsi"/>
          <w:sz w:val="18"/>
          <w:szCs w:val="18"/>
        </w:rPr>
        <w:t xml:space="preserve">Over the past year, </w:t>
      </w:r>
      <w:r w:rsidR="51E85C0E" w:rsidRPr="1B5B9D02">
        <w:rPr>
          <w:rFonts w:asciiTheme="minorHAnsi" w:hAnsiTheme="minorHAnsi"/>
          <w:sz w:val="18"/>
          <w:szCs w:val="18"/>
        </w:rPr>
        <w:t>we have continued our focus on making it eas</w:t>
      </w:r>
      <w:r w:rsidR="00A53BC8">
        <w:rPr>
          <w:rFonts w:asciiTheme="minorHAnsi" w:hAnsiTheme="minorHAnsi"/>
          <w:sz w:val="18"/>
          <w:szCs w:val="18"/>
        </w:rPr>
        <w:t>y</w:t>
      </w:r>
      <w:r w:rsidR="51E85C0E" w:rsidRPr="1B5B9D02">
        <w:rPr>
          <w:rFonts w:asciiTheme="minorHAnsi" w:hAnsiTheme="minorHAnsi"/>
          <w:sz w:val="18"/>
          <w:szCs w:val="18"/>
        </w:rPr>
        <w:t xml:space="preserve"> for people to interact with and within government. </w:t>
      </w:r>
    </w:p>
    <w:p w14:paraId="4BE650EE" w14:textId="2CD50FDC" w:rsidR="005D2B9F" w:rsidRPr="004D1077" w:rsidRDefault="006F4957" w:rsidP="00A031FF">
      <w:pPr>
        <w:pStyle w:val="Heading5"/>
      </w:pPr>
      <w:r>
        <w:t>A b</w:t>
      </w:r>
      <w:r w:rsidR="50055D7A" w:rsidRPr="1B5B9D02">
        <w:t xml:space="preserve">etter customer </w:t>
      </w:r>
      <w:r>
        <w:t>experience</w:t>
      </w:r>
    </w:p>
    <w:p w14:paraId="159A214A" w14:textId="1ABF4E3B" w:rsidR="0078175C" w:rsidRDefault="00996DA5" w:rsidP="005D2B9F">
      <w:pPr>
        <w:rPr>
          <w:rFonts w:asciiTheme="minorHAnsi" w:hAnsiTheme="minorHAnsi"/>
          <w:sz w:val="18"/>
          <w:szCs w:val="18"/>
        </w:rPr>
      </w:pPr>
      <w:r>
        <w:rPr>
          <w:rFonts w:asciiTheme="minorHAnsi" w:hAnsiTheme="minorHAnsi"/>
          <w:sz w:val="18"/>
          <w:szCs w:val="18"/>
        </w:rPr>
        <w:t xml:space="preserve">We’re working hard to </w:t>
      </w:r>
      <w:r w:rsidR="00B911A8">
        <w:rPr>
          <w:rFonts w:asciiTheme="minorHAnsi" w:hAnsiTheme="minorHAnsi"/>
          <w:sz w:val="18"/>
          <w:szCs w:val="18"/>
        </w:rPr>
        <w:t xml:space="preserve">offer more </w:t>
      </w:r>
      <w:r w:rsidR="005F6628">
        <w:rPr>
          <w:rFonts w:asciiTheme="minorHAnsi" w:hAnsiTheme="minorHAnsi"/>
          <w:sz w:val="18"/>
          <w:szCs w:val="18"/>
        </w:rPr>
        <w:t xml:space="preserve">government </w:t>
      </w:r>
      <w:r w:rsidR="00B911A8">
        <w:rPr>
          <w:rFonts w:asciiTheme="minorHAnsi" w:hAnsiTheme="minorHAnsi"/>
          <w:sz w:val="18"/>
          <w:szCs w:val="18"/>
        </w:rPr>
        <w:t xml:space="preserve">services </w:t>
      </w:r>
      <w:r w:rsidR="005F6628">
        <w:rPr>
          <w:rFonts w:asciiTheme="minorHAnsi" w:hAnsiTheme="minorHAnsi"/>
          <w:sz w:val="18"/>
          <w:szCs w:val="18"/>
        </w:rPr>
        <w:t xml:space="preserve">online </w:t>
      </w:r>
      <w:r w:rsidR="00FA1E59">
        <w:rPr>
          <w:rFonts w:asciiTheme="minorHAnsi" w:hAnsiTheme="minorHAnsi"/>
          <w:sz w:val="18"/>
          <w:szCs w:val="18"/>
        </w:rPr>
        <w:t xml:space="preserve">to meet customer preferences. </w:t>
      </w:r>
      <w:r w:rsidR="00727CE5">
        <w:rPr>
          <w:rFonts w:asciiTheme="minorHAnsi" w:hAnsiTheme="minorHAnsi"/>
          <w:sz w:val="18"/>
          <w:szCs w:val="18"/>
        </w:rPr>
        <w:t>In 2024</w:t>
      </w:r>
      <w:r w:rsidR="002161F6">
        <w:rPr>
          <w:rFonts w:asciiTheme="minorHAnsi" w:hAnsiTheme="minorHAnsi"/>
          <w:sz w:val="18"/>
          <w:szCs w:val="18"/>
        </w:rPr>
        <w:t>–</w:t>
      </w:r>
      <w:r w:rsidR="00727CE5">
        <w:rPr>
          <w:rFonts w:asciiTheme="minorHAnsi" w:hAnsiTheme="minorHAnsi"/>
          <w:sz w:val="18"/>
          <w:szCs w:val="18"/>
        </w:rPr>
        <w:t>25</w:t>
      </w:r>
      <w:r w:rsidR="00E710E1">
        <w:rPr>
          <w:rFonts w:asciiTheme="minorHAnsi" w:hAnsiTheme="minorHAnsi"/>
          <w:sz w:val="18"/>
          <w:szCs w:val="18"/>
        </w:rPr>
        <w:t>,</w:t>
      </w:r>
      <w:r w:rsidR="00727CE5">
        <w:rPr>
          <w:rFonts w:asciiTheme="minorHAnsi" w:hAnsiTheme="minorHAnsi"/>
          <w:sz w:val="18"/>
          <w:szCs w:val="18"/>
        </w:rPr>
        <w:t xml:space="preserve"> we saw </w:t>
      </w:r>
      <w:r w:rsidR="008C76F1">
        <w:rPr>
          <w:rFonts w:asciiTheme="minorHAnsi" w:hAnsiTheme="minorHAnsi"/>
          <w:sz w:val="18"/>
          <w:szCs w:val="18"/>
        </w:rPr>
        <w:t xml:space="preserve">increases in </w:t>
      </w:r>
      <w:r w:rsidR="00C64B10">
        <w:rPr>
          <w:rFonts w:asciiTheme="minorHAnsi" w:hAnsiTheme="minorHAnsi"/>
          <w:sz w:val="18"/>
          <w:szCs w:val="18"/>
        </w:rPr>
        <w:t>visits to government websites</w:t>
      </w:r>
      <w:r w:rsidR="00750C0C">
        <w:rPr>
          <w:rFonts w:asciiTheme="minorHAnsi" w:hAnsiTheme="minorHAnsi"/>
          <w:sz w:val="18"/>
          <w:szCs w:val="18"/>
        </w:rPr>
        <w:t xml:space="preserve"> for information</w:t>
      </w:r>
      <w:r w:rsidR="008C76F1">
        <w:rPr>
          <w:rFonts w:asciiTheme="minorHAnsi" w:hAnsiTheme="minorHAnsi"/>
          <w:sz w:val="18"/>
          <w:szCs w:val="18"/>
        </w:rPr>
        <w:t xml:space="preserve"> </w:t>
      </w:r>
      <w:r w:rsidR="0076281E">
        <w:rPr>
          <w:rFonts w:asciiTheme="minorHAnsi" w:hAnsiTheme="minorHAnsi"/>
          <w:sz w:val="18"/>
          <w:szCs w:val="18"/>
        </w:rPr>
        <w:t>of</w:t>
      </w:r>
      <w:r w:rsidR="00EE3E5F">
        <w:rPr>
          <w:rFonts w:asciiTheme="minorHAnsi" w:hAnsiTheme="minorHAnsi"/>
          <w:sz w:val="18"/>
          <w:szCs w:val="18"/>
        </w:rPr>
        <w:t xml:space="preserve"> </w:t>
      </w:r>
      <w:r w:rsidR="0099576B">
        <w:rPr>
          <w:rFonts w:asciiTheme="minorHAnsi" w:hAnsiTheme="minorHAnsi"/>
          <w:sz w:val="18"/>
          <w:szCs w:val="18"/>
        </w:rPr>
        <w:t>5</w:t>
      </w:r>
      <w:r w:rsidR="00727CE5">
        <w:rPr>
          <w:rFonts w:asciiTheme="minorHAnsi" w:hAnsiTheme="minorHAnsi"/>
          <w:sz w:val="18"/>
          <w:szCs w:val="18"/>
        </w:rPr>
        <w:t xml:space="preserve">% </w:t>
      </w:r>
      <w:r w:rsidR="008C76F1">
        <w:rPr>
          <w:rFonts w:asciiTheme="minorHAnsi" w:hAnsiTheme="minorHAnsi"/>
          <w:sz w:val="18"/>
          <w:szCs w:val="18"/>
        </w:rPr>
        <w:t>to 157 million</w:t>
      </w:r>
      <w:r w:rsidR="00C64B10">
        <w:rPr>
          <w:rFonts w:asciiTheme="minorHAnsi" w:hAnsiTheme="minorHAnsi"/>
          <w:sz w:val="18"/>
          <w:szCs w:val="18"/>
        </w:rPr>
        <w:t xml:space="preserve">, and </w:t>
      </w:r>
      <w:r w:rsidR="00F5267A">
        <w:rPr>
          <w:rFonts w:asciiTheme="minorHAnsi" w:hAnsiTheme="minorHAnsi"/>
          <w:sz w:val="18"/>
          <w:szCs w:val="18"/>
        </w:rPr>
        <w:t xml:space="preserve">interactions on </w:t>
      </w:r>
      <w:r w:rsidR="00750C0C">
        <w:rPr>
          <w:rFonts w:asciiTheme="minorHAnsi" w:hAnsiTheme="minorHAnsi"/>
          <w:sz w:val="18"/>
          <w:szCs w:val="18"/>
        </w:rPr>
        <w:t>Service Victoria</w:t>
      </w:r>
      <w:r w:rsidR="00EE3E5F">
        <w:rPr>
          <w:rFonts w:asciiTheme="minorHAnsi" w:hAnsiTheme="minorHAnsi"/>
          <w:sz w:val="18"/>
          <w:szCs w:val="18"/>
        </w:rPr>
        <w:t xml:space="preserve"> </w:t>
      </w:r>
      <w:r w:rsidR="0076281E">
        <w:rPr>
          <w:rFonts w:asciiTheme="minorHAnsi" w:hAnsiTheme="minorHAnsi"/>
          <w:sz w:val="18"/>
          <w:szCs w:val="18"/>
        </w:rPr>
        <w:t>of</w:t>
      </w:r>
      <w:r w:rsidR="00EE3E5F">
        <w:rPr>
          <w:rFonts w:asciiTheme="minorHAnsi" w:hAnsiTheme="minorHAnsi"/>
          <w:sz w:val="18"/>
          <w:szCs w:val="18"/>
        </w:rPr>
        <w:t xml:space="preserve"> </w:t>
      </w:r>
      <w:r w:rsidR="00411907">
        <w:rPr>
          <w:rFonts w:asciiTheme="minorHAnsi" w:hAnsiTheme="minorHAnsi"/>
          <w:sz w:val="18"/>
          <w:szCs w:val="18"/>
        </w:rPr>
        <w:t xml:space="preserve">43% </w:t>
      </w:r>
      <w:r w:rsidR="00EE3E5F">
        <w:rPr>
          <w:rFonts w:asciiTheme="minorHAnsi" w:hAnsiTheme="minorHAnsi"/>
          <w:sz w:val="18"/>
          <w:szCs w:val="18"/>
        </w:rPr>
        <w:t>to 37 million</w:t>
      </w:r>
      <w:r w:rsidR="00183C74">
        <w:rPr>
          <w:rFonts w:asciiTheme="minorHAnsi" w:hAnsiTheme="minorHAnsi"/>
          <w:sz w:val="18"/>
          <w:szCs w:val="18"/>
        </w:rPr>
        <w:t>.</w:t>
      </w:r>
      <w:r w:rsidR="0014779F">
        <w:rPr>
          <w:rFonts w:asciiTheme="minorHAnsi" w:hAnsiTheme="minorHAnsi"/>
          <w:sz w:val="18"/>
          <w:szCs w:val="18"/>
        </w:rPr>
        <w:t xml:space="preserve"> </w:t>
      </w:r>
    </w:p>
    <w:p w14:paraId="5F8B61B5" w14:textId="4F765431" w:rsidR="0085454B" w:rsidRPr="004D1077" w:rsidRDefault="0085454B" w:rsidP="0085454B">
      <w:pPr>
        <w:rPr>
          <w:rFonts w:asciiTheme="minorHAnsi" w:hAnsiTheme="minorHAnsi"/>
          <w:sz w:val="18"/>
          <w:szCs w:val="18"/>
        </w:rPr>
      </w:pPr>
      <w:r w:rsidRPr="004D1077">
        <w:rPr>
          <w:rFonts w:asciiTheme="minorHAnsi" w:hAnsiTheme="minorHAnsi"/>
          <w:sz w:val="18"/>
          <w:szCs w:val="18"/>
        </w:rPr>
        <w:t>In January</w:t>
      </w:r>
      <w:r w:rsidR="002161F6">
        <w:rPr>
          <w:rFonts w:asciiTheme="minorHAnsi" w:hAnsiTheme="minorHAnsi"/>
          <w:sz w:val="18"/>
          <w:szCs w:val="18"/>
        </w:rPr>
        <w:t xml:space="preserve"> 2025</w:t>
      </w:r>
      <w:r w:rsidRPr="004D1077">
        <w:rPr>
          <w:rFonts w:asciiTheme="minorHAnsi" w:hAnsiTheme="minorHAnsi"/>
          <w:sz w:val="18"/>
          <w:szCs w:val="18"/>
        </w:rPr>
        <w:t xml:space="preserve">, Service Victoria transitioned into the department, supporting our efforts to digitise more government services. The platform now hosts </w:t>
      </w:r>
      <w:r w:rsidR="005A7B1C">
        <w:rPr>
          <w:rFonts w:asciiTheme="minorHAnsi" w:hAnsiTheme="minorHAnsi"/>
          <w:sz w:val="18"/>
          <w:szCs w:val="18"/>
        </w:rPr>
        <w:t>174</w:t>
      </w:r>
      <w:r w:rsidR="005A7B1C" w:rsidRPr="004D1077">
        <w:rPr>
          <w:rFonts w:asciiTheme="minorHAnsi" w:hAnsiTheme="minorHAnsi"/>
          <w:sz w:val="18"/>
          <w:szCs w:val="18"/>
        </w:rPr>
        <w:t xml:space="preserve"> </w:t>
      </w:r>
      <w:r w:rsidRPr="004D1077">
        <w:rPr>
          <w:rFonts w:asciiTheme="minorHAnsi" w:hAnsiTheme="minorHAnsi"/>
          <w:sz w:val="18"/>
          <w:szCs w:val="18"/>
        </w:rPr>
        <w:t xml:space="preserve">services, including a growing Savings Finder feature for Victorians facing cost-of-living challenges, </w:t>
      </w:r>
      <w:r w:rsidR="00D5713E" w:rsidRPr="004D1077">
        <w:rPr>
          <w:rFonts w:asciiTheme="minorHAnsi" w:hAnsiTheme="minorHAnsi"/>
          <w:sz w:val="18"/>
          <w:szCs w:val="18"/>
        </w:rPr>
        <w:t xml:space="preserve">a streamlined liquor licensing process, </w:t>
      </w:r>
      <w:r w:rsidRPr="004D1077">
        <w:rPr>
          <w:rFonts w:asciiTheme="minorHAnsi" w:hAnsiTheme="minorHAnsi"/>
          <w:sz w:val="18"/>
          <w:szCs w:val="18"/>
        </w:rPr>
        <w:t xml:space="preserve">new parent’s portal and expanded digital driver licence offering. </w:t>
      </w:r>
    </w:p>
    <w:p w14:paraId="7D412417" w14:textId="31C8DA87" w:rsidR="005D2B9F" w:rsidRPr="004D1077" w:rsidRDefault="00E22016" w:rsidP="005D2B9F">
      <w:pPr>
        <w:rPr>
          <w:rFonts w:asciiTheme="minorHAnsi" w:hAnsiTheme="minorHAnsi"/>
          <w:sz w:val="18"/>
          <w:szCs w:val="18"/>
        </w:rPr>
      </w:pPr>
      <w:r>
        <w:rPr>
          <w:rFonts w:asciiTheme="minorHAnsi" w:hAnsiTheme="minorHAnsi"/>
          <w:sz w:val="18"/>
          <w:szCs w:val="18"/>
        </w:rPr>
        <w:t xml:space="preserve">Less people are </w:t>
      </w:r>
      <w:r w:rsidR="00436443">
        <w:rPr>
          <w:rFonts w:asciiTheme="minorHAnsi" w:hAnsiTheme="minorHAnsi"/>
          <w:sz w:val="18"/>
          <w:szCs w:val="18"/>
        </w:rPr>
        <w:t>needing assisted</w:t>
      </w:r>
      <w:r w:rsidR="00DB513E">
        <w:rPr>
          <w:rFonts w:asciiTheme="minorHAnsi" w:hAnsiTheme="minorHAnsi"/>
          <w:sz w:val="18"/>
          <w:szCs w:val="18"/>
        </w:rPr>
        <w:t xml:space="preserve"> services</w:t>
      </w:r>
      <w:r w:rsidR="00434DE7">
        <w:rPr>
          <w:rFonts w:asciiTheme="minorHAnsi" w:hAnsiTheme="minorHAnsi"/>
          <w:sz w:val="18"/>
          <w:szCs w:val="18"/>
        </w:rPr>
        <w:t xml:space="preserve">. </w:t>
      </w:r>
      <w:r w:rsidR="001A0021">
        <w:rPr>
          <w:rFonts w:asciiTheme="minorHAnsi" w:hAnsiTheme="minorHAnsi"/>
          <w:sz w:val="18"/>
          <w:szCs w:val="18"/>
        </w:rPr>
        <w:t>Overall</w:t>
      </w:r>
      <w:r w:rsidR="003B07EA">
        <w:rPr>
          <w:rFonts w:asciiTheme="minorHAnsi" w:hAnsiTheme="minorHAnsi"/>
          <w:sz w:val="18"/>
          <w:szCs w:val="18"/>
        </w:rPr>
        <w:t>,</w:t>
      </w:r>
      <w:r w:rsidR="001A0021">
        <w:rPr>
          <w:rFonts w:asciiTheme="minorHAnsi" w:hAnsiTheme="minorHAnsi"/>
          <w:sz w:val="18"/>
          <w:szCs w:val="18"/>
        </w:rPr>
        <w:t xml:space="preserve"> i</w:t>
      </w:r>
      <w:r w:rsidR="00434DE7">
        <w:rPr>
          <w:rFonts w:asciiTheme="minorHAnsi" w:hAnsiTheme="minorHAnsi"/>
          <w:sz w:val="18"/>
          <w:szCs w:val="18"/>
        </w:rPr>
        <w:t>nteractions</w:t>
      </w:r>
      <w:r w:rsidR="00DB513E">
        <w:rPr>
          <w:rFonts w:asciiTheme="minorHAnsi" w:hAnsiTheme="minorHAnsi"/>
          <w:sz w:val="18"/>
          <w:szCs w:val="18"/>
        </w:rPr>
        <w:t xml:space="preserve"> with</w:t>
      </w:r>
      <w:r>
        <w:rPr>
          <w:rFonts w:asciiTheme="minorHAnsi" w:hAnsiTheme="minorHAnsi"/>
          <w:sz w:val="18"/>
          <w:szCs w:val="18"/>
        </w:rPr>
        <w:t xml:space="preserve"> </w:t>
      </w:r>
      <w:r w:rsidR="00CD6C34">
        <w:rPr>
          <w:rFonts w:asciiTheme="minorHAnsi" w:hAnsiTheme="minorHAnsi"/>
          <w:sz w:val="18"/>
          <w:szCs w:val="18"/>
        </w:rPr>
        <w:t>o</w:t>
      </w:r>
      <w:r w:rsidR="005D2B9F" w:rsidRPr="004D1077">
        <w:rPr>
          <w:rFonts w:asciiTheme="minorHAnsi" w:hAnsiTheme="minorHAnsi"/>
          <w:sz w:val="18"/>
          <w:szCs w:val="18"/>
        </w:rPr>
        <w:t>ur consolidated contact centre reduc</w:t>
      </w:r>
      <w:r w:rsidR="00AB47C3">
        <w:rPr>
          <w:rFonts w:asciiTheme="minorHAnsi" w:hAnsiTheme="minorHAnsi"/>
          <w:sz w:val="18"/>
          <w:szCs w:val="18"/>
        </w:rPr>
        <w:t xml:space="preserve">ed </w:t>
      </w:r>
      <w:r w:rsidR="001B673E">
        <w:rPr>
          <w:rFonts w:asciiTheme="minorHAnsi" w:hAnsiTheme="minorHAnsi"/>
          <w:sz w:val="18"/>
          <w:szCs w:val="18"/>
        </w:rPr>
        <w:t xml:space="preserve">by </w:t>
      </w:r>
      <w:r w:rsidR="001B673E" w:rsidRPr="004D1077">
        <w:rPr>
          <w:rFonts w:asciiTheme="minorHAnsi" w:hAnsiTheme="minorHAnsi"/>
          <w:sz w:val="18"/>
          <w:szCs w:val="18"/>
        </w:rPr>
        <w:t xml:space="preserve">5% </w:t>
      </w:r>
      <w:r w:rsidR="001B673E">
        <w:rPr>
          <w:rFonts w:asciiTheme="minorHAnsi" w:hAnsiTheme="minorHAnsi"/>
          <w:sz w:val="18"/>
          <w:szCs w:val="18"/>
        </w:rPr>
        <w:t xml:space="preserve">to </w:t>
      </w:r>
      <w:r w:rsidR="005D2B9F" w:rsidRPr="004D1077">
        <w:rPr>
          <w:rFonts w:asciiTheme="minorHAnsi" w:hAnsiTheme="minorHAnsi"/>
          <w:sz w:val="18"/>
          <w:szCs w:val="18"/>
        </w:rPr>
        <w:t>776,973</w:t>
      </w:r>
      <w:r w:rsidR="003B07EA">
        <w:rPr>
          <w:rFonts w:asciiTheme="minorHAnsi" w:hAnsiTheme="minorHAnsi"/>
          <w:sz w:val="18"/>
          <w:szCs w:val="18"/>
        </w:rPr>
        <w:t>,</w:t>
      </w:r>
      <w:r w:rsidR="003B07EA" w:rsidRPr="004D1077">
        <w:rPr>
          <w:rFonts w:asciiTheme="minorHAnsi" w:hAnsiTheme="minorHAnsi"/>
          <w:sz w:val="18"/>
          <w:szCs w:val="18"/>
        </w:rPr>
        <w:t xml:space="preserve"> </w:t>
      </w:r>
      <w:r w:rsidR="005D2B9F" w:rsidRPr="004D1077">
        <w:rPr>
          <w:rFonts w:asciiTheme="minorHAnsi" w:hAnsiTheme="minorHAnsi"/>
          <w:sz w:val="18"/>
          <w:szCs w:val="18"/>
        </w:rPr>
        <w:t>thanks to performance improvements leading to fewer repeat calls.</w:t>
      </w:r>
      <w:r w:rsidR="00E301F9">
        <w:rPr>
          <w:rFonts w:asciiTheme="minorHAnsi" w:hAnsiTheme="minorHAnsi"/>
          <w:sz w:val="18"/>
          <w:szCs w:val="18"/>
        </w:rPr>
        <w:t xml:space="preserve"> </w:t>
      </w:r>
    </w:p>
    <w:p w14:paraId="293E1585" w14:textId="0CFD8137" w:rsidR="00CD6C34" w:rsidRPr="004D1077" w:rsidRDefault="00536216" w:rsidP="00CD6C34">
      <w:pPr>
        <w:rPr>
          <w:rFonts w:asciiTheme="minorHAnsi" w:hAnsiTheme="minorHAnsi"/>
          <w:sz w:val="18"/>
          <w:szCs w:val="18"/>
        </w:rPr>
      </w:pPr>
      <w:r>
        <w:rPr>
          <w:rFonts w:asciiTheme="minorHAnsi" w:hAnsiTheme="minorHAnsi"/>
          <w:sz w:val="18"/>
          <w:szCs w:val="18"/>
        </w:rPr>
        <w:t xml:space="preserve">Online interactions, through </w:t>
      </w:r>
      <w:r w:rsidR="00354DB5">
        <w:rPr>
          <w:rFonts w:asciiTheme="minorHAnsi" w:hAnsiTheme="minorHAnsi"/>
          <w:sz w:val="18"/>
          <w:szCs w:val="18"/>
        </w:rPr>
        <w:t xml:space="preserve">our </w:t>
      </w:r>
      <w:r w:rsidR="00CD6C34">
        <w:rPr>
          <w:rFonts w:asciiTheme="minorHAnsi" w:hAnsiTheme="minorHAnsi"/>
          <w:sz w:val="18"/>
          <w:szCs w:val="18"/>
        </w:rPr>
        <w:t>chatbots</w:t>
      </w:r>
      <w:r w:rsidR="00BF168C">
        <w:rPr>
          <w:rFonts w:asciiTheme="minorHAnsi" w:hAnsiTheme="minorHAnsi"/>
          <w:sz w:val="18"/>
          <w:szCs w:val="18"/>
        </w:rPr>
        <w:t xml:space="preserve">, </w:t>
      </w:r>
      <w:r w:rsidR="00CD6C34">
        <w:rPr>
          <w:rFonts w:asciiTheme="minorHAnsi" w:hAnsiTheme="minorHAnsi"/>
          <w:sz w:val="18"/>
          <w:szCs w:val="18"/>
        </w:rPr>
        <w:t>webchat</w:t>
      </w:r>
      <w:r w:rsidR="00BF168C">
        <w:rPr>
          <w:rFonts w:asciiTheme="minorHAnsi" w:hAnsiTheme="minorHAnsi"/>
          <w:sz w:val="18"/>
          <w:szCs w:val="18"/>
        </w:rPr>
        <w:t xml:space="preserve"> and email</w:t>
      </w:r>
      <w:r w:rsidR="009A7E0C">
        <w:rPr>
          <w:rFonts w:asciiTheme="minorHAnsi" w:hAnsiTheme="minorHAnsi"/>
          <w:sz w:val="18"/>
          <w:szCs w:val="18"/>
        </w:rPr>
        <w:t>,</w:t>
      </w:r>
      <w:r w:rsidR="00354DB5">
        <w:rPr>
          <w:rFonts w:asciiTheme="minorHAnsi" w:hAnsiTheme="minorHAnsi"/>
          <w:sz w:val="18"/>
          <w:szCs w:val="18"/>
        </w:rPr>
        <w:t xml:space="preserve"> increased by </w:t>
      </w:r>
      <w:r w:rsidR="00634C30">
        <w:rPr>
          <w:rFonts w:asciiTheme="minorHAnsi" w:hAnsiTheme="minorHAnsi"/>
          <w:sz w:val="18"/>
          <w:szCs w:val="18"/>
        </w:rPr>
        <w:t>83%</w:t>
      </w:r>
      <w:r w:rsidR="00F73D0D">
        <w:rPr>
          <w:rFonts w:asciiTheme="minorHAnsi" w:hAnsiTheme="minorHAnsi"/>
          <w:sz w:val="18"/>
          <w:szCs w:val="18"/>
        </w:rPr>
        <w:t xml:space="preserve">, while the </w:t>
      </w:r>
      <w:r w:rsidR="00C52534">
        <w:rPr>
          <w:rFonts w:asciiTheme="minorHAnsi" w:hAnsiTheme="minorHAnsi"/>
          <w:sz w:val="18"/>
          <w:szCs w:val="18"/>
        </w:rPr>
        <w:t xml:space="preserve">proportion of overall contacts via telephone reduced by </w:t>
      </w:r>
      <w:r w:rsidR="00634C30">
        <w:rPr>
          <w:rFonts w:asciiTheme="minorHAnsi" w:hAnsiTheme="minorHAnsi"/>
          <w:sz w:val="18"/>
          <w:szCs w:val="18"/>
        </w:rPr>
        <w:t>one</w:t>
      </w:r>
      <w:r w:rsidR="003B07EA">
        <w:rPr>
          <w:rFonts w:asciiTheme="minorHAnsi" w:hAnsiTheme="minorHAnsi"/>
          <w:sz w:val="18"/>
          <w:szCs w:val="18"/>
        </w:rPr>
        <w:t xml:space="preserve"> </w:t>
      </w:r>
      <w:r w:rsidR="00634C30">
        <w:rPr>
          <w:rFonts w:asciiTheme="minorHAnsi" w:hAnsiTheme="minorHAnsi"/>
          <w:sz w:val="18"/>
          <w:szCs w:val="18"/>
        </w:rPr>
        <w:t>third.</w:t>
      </w:r>
    </w:p>
    <w:p w14:paraId="7C9B19E8" w14:textId="791B3DB6" w:rsidR="00407B5A" w:rsidRPr="004D1077" w:rsidRDefault="004524C2" w:rsidP="00407B5A">
      <w:pPr>
        <w:pStyle w:val="ARBody"/>
        <w:rPr>
          <w:rFonts w:asciiTheme="minorHAnsi" w:hAnsiTheme="minorHAnsi"/>
        </w:rPr>
      </w:pPr>
      <w:r>
        <w:rPr>
          <w:rFonts w:asciiTheme="minorHAnsi" w:hAnsiTheme="minorHAnsi"/>
        </w:rPr>
        <w:t xml:space="preserve">We’re </w:t>
      </w:r>
      <w:r w:rsidR="003978B5">
        <w:rPr>
          <w:rFonts w:asciiTheme="minorHAnsi" w:hAnsiTheme="minorHAnsi"/>
        </w:rPr>
        <w:t>improving digital inclusion</w:t>
      </w:r>
      <w:r w:rsidR="00E26E16">
        <w:rPr>
          <w:rFonts w:asciiTheme="minorHAnsi" w:hAnsiTheme="minorHAnsi"/>
        </w:rPr>
        <w:t xml:space="preserve"> </w:t>
      </w:r>
      <w:r w:rsidR="00572771">
        <w:rPr>
          <w:rFonts w:asciiTheme="minorHAnsi" w:hAnsiTheme="minorHAnsi"/>
        </w:rPr>
        <w:t xml:space="preserve">through </w:t>
      </w:r>
      <w:r w:rsidR="00407B5A" w:rsidRPr="004D1077">
        <w:rPr>
          <w:rFonts w:asciiTheme="minorHAnsi" w:hAnsiTheme="minorHAnsi"/>
        </w:rPr>
        <w:t xml:space="preserve">better connectivity, with </w:t>
      </w:r>
      <w:r w:rsidR="00B45B6B" w:rsidRPr="00B45B6B">
        <w:rPr>
          <w:rFonts w:asciiTheme="minorHAnsi" w:hAnsiTheme="minorHAnsi"/>
        </w:rPr>
        <w:t xml:space="preserve">318 mobile and </w:t>
      </w:r>
      <w:r w:rsidR="00553055" w:rsidRPr="00B45B6B">
        <w:rPr>
          <w:rFonts w:asciiTheme="minorHAnsi" w:hAnsiTheme="minorHAnsi"/>
        </w:rPr>
        <w:t>25</w:t>
      </w:r>
      <w:r w:rsidR="00553055">
        <w:rPr>
          <w:rFonts w:ascii="Cambria" w:hAnsi="Cambria"/>
        </w:rPr>
        <w:t> </w:t>
      </w:r>
      <w:r w:rsidR="00B45B6B" w:rsidRPr="00B45B6B">
        <w:rPr>
          <w:rFonts w:asciiTheme="minorHAnsi" w:hAnsiTheme="minorHAnsi"/>
        </w:rPr>
        <w:t>broadband projects completed in 2024–25</w:t>
      </w:r>
      <w:r w:rsidR="00821AA8">
        <w:rPr>
          <w:rFonts w:asciiTheme="minorHAnsi" w:hAnsiTheme="minorHAnsi"/>
        </w:rPr>
        <w:t xml:space="preserve">, and </w:t>
      </w:r>
      <w:r w:rsidR="00B45B6B" w:rsidRPr="00B45B6B">
        <w:rPr>
          <w:rFonts w:asciiTheme="minorHAnsi" w:hAnsiTheme="minorHAnsi"/>
        </w:rPr>
        <w:t>free public WiFi at 400 hotspots across Melbourne</w:t>
      </w:r>
      <w:r w:rsidR="003B07EA">
        <w:rPr>
          <w:rFonts w:asciiTheme="minorHAnsi" w:hAnsiTheme="minorHAnsi"/>
        </w:rPr>
        <w:t xml:space="preserve">, </w:t>
      </w:r>
      <w:r w:rsidR="286B6DAC" w:rsidRPr="5ED7C03B">
        <w:rPr>
          <w:rFonts w:asciiTheme="minorHAnsi" w:hAnsiTheme="minorHAnsi"/>
        </w:rPr>
        <w:t xml:space="preserve">and </w:t>
      </w:r>
      <w:r w:rsidR="003B07EA">
        <w:rPr>
          <w:rFonts w:asciiTheme="minorHAnsi" w:hAnsiTheme="minorHAnsi"/>
        </w:rPr>
        <w:t>within</w:t>
      </w:r>
      <w:r w:rsidR="00B45B6B" w:rsidRPr="00B45B6B">
        <w:rPr>
          <w:rFonts w:asciiTheme="minorHAnsi" w:hAnsiTheme="minorHAnsi"/>
        </w:rPr>
        <w:t xml:space="preserve"> </w:t>
      </w:r>
      <w:r w:rsidR="00553055">
        <w:rPr>
          <w:rFonts w:asciiTheme="minorHAnsi" w:hAnsiTheme="minorHAnsi"/>
        </w:rPr>
        <w:t>6</w:t>
      </w:r>
      <w:r w:rsidR="00553055" w:rsidRPr="00B45B6B">
        <w:rPr>
          <w:rFonts w:asciiTheme="minorHAnsi" w:hAnsiTheme="minorHAnsi"/>
        </w:rPr>
        <w:t xml:space="preserve"> </w:t>
      </w:r>
      <w:r w:rsidR="00B45B6B" w:rsidRPr="00B45B6B">
        <w:rPr>
          <w:rFonts w:asciiTheme="minorHAnsi" w:hAnsiTheme="minorHAnsi"/>
        </w:rPr>
        <w:t xml:space="preserve">regional Victoria locations. </w:t>
      </w:r>
    </w:p>
    <w:p w14:paraId="50B13579" w14:textId="156A64B0" w:rsidR="006F4957" w:rsidRDefault="006F4957" w:rsidP="00A031FF">
      <w:pPr>
        <w:pStyle w:val="Heading5"/>
      </w:pPr>
      <w:r>
        <w:t xml:space="preserve">A fairer consumer experience </w:t>
      </w:r>
    </w:p>
    <w:p w14:paraId="0A24A434" w14:textId="5F5702C1" w:rsidR="0084416C" w:rsidRDefault="0084416C" w:rsidP="005D2B9F">
      <w:pPr>
        <w:rPr>
          <w:rFonts w:asciiTheme="minorHAnsi" w:hAnsiTheme="minorHAnsi"/>
          <w:sz w:val="18"/>
          <w:szCs w:val="18"/>
        </w:rPr>
      </w:pPr>
      <w:r>
        <w:rPr>
          <w:rFonts w:asciiTheme="minorHAnsi" w:hAnsiTheme="minorHAnsi"/>
          <w:sz w:val="18"/>
          <w:szCs w:val="18"/>
        </w:rPr>
        <w:t xml:space="preserve">We’re also </w:t>
      </w:r>
      <w:r w:rsidR="008B580A">
        <w:rPr>
          <w:rFonts w:asciiTheme="minorHAnsi" w:hAnsiTheme="minorHAnsi"/>
          <w:sz w:val="18"/>
          <w:szCs w:val="18"/>
        </w:rPr>
        <w:t xml:space="preserve">focussed on improving people’s interactions in the consumer marketplace. </w:t>
      </w:r>
    </w:p>
    <w:p w14:paraId="30157CEA" w14:textId="6F6C69FD" w:rsidR="00435106" w:rsidRDefault="0097340E" w:rsidP="007A3B9F">
      <w:pPr>
        <w:pStyle w:val="ARBody"/>
      </w:pPr>
      <w:r>
        <w:t xml:space="preserve">Housing </w:t>
      </w:r>
      <w:r w:rsidR="007B2EB3">
        <w:t xml:space="preserve">is one of the biggest expenses </w:t>
      </w:r>
      <w:r w:rsidR="00D111BF">
        <w:t xml:space="preserve">for </w:t>
      </w:r>
      <w:r w:rsidR="00D111BF" w:rsidRPr="00600DBE">
        <w:rPr>
          <w:rStyle w:val="ARBodyChar"/>
        </w:rPr>
        <w:t>most people</w:t>
      </w:r>
      <w:r w:rsidR="00D111BF">
        <w:t xml:space="preserve"> and continues</w:t>
      </w:r>
      <w:r>
        <w:t xml:space="preserve"> to be a priority</w:t>
      </w:r>
      <w:r w:rsidR="00D111BF">
        <w:t xml:space="preserve">. </w:t>
      </w:r>
      <w:r w:rsidR="00435106">
        <w:t xml:space="preserve">For renters, we introduced further protections through new laws </w:t>
      </w:r>
      <w:r w:rsidR="00783B02">
        <w:t xml:space="preserve">that </w:t>
      </w:r>
      <w:r w:rsidR="00435106" w:rsidRPr="00721BCE">
        <w:t>requir</w:t>
      </w:r>
      <w:r w:rsidR="00783B02">
        <w:t>e</w:t>
      </w:r>
      <w:r w:rsidR="00435106" w:rsidRPr="00721BCE">
        <w:t xml:space="preserve"> compliance with rental minimum standards, </w:t>
      </w:r>
      <w:r w:rsidR="00435106">
        <w:t xml:space="preserve">extend safety requirements and </w:t>
      </w:r>
      <w:r w:rsidR="00435106" w:rsidRPr="00721BCE">
        <w:t>enhanc</w:t>
      </w:r>
      <w:r w:rsidR="00783B02">
        <w:t>e</w:t>
      </w:r>
      <w:r w:rsidR="00435106" w:rsidRPr="00721BCE">
        <w:t xml:space="preserve"> the rent review framework</w:t>
      </w:r>
      <w:r w:rsidR="00435106">
        <w:t xml:space="preserve">. Our Funda-rentals campaign was </w:t>
      </w:r>
      <w:r w:rsidR="00FD247E">
        <w:t xml:space="preserve">viewed </w:t>
      </w:r>
      <w:r w:rsidR="00435106">
        <w:t xml:space="preserve">39.2 million times, helping </w:t>
      </w:r>
      <w:r w:rsidR="00435106" w:rsidRPr="004D1077">
        <w:t>renters and rental providers</w:t>
      </w:r>
      <w:r w:rsidR="00435106" w:rsidRPr="004D1077" w:rsidDel="00D22BB2">
        <w:t xml:space="preserve"> </w:t>
      </w:r>
      <w:r w:rsidR="00553055">
        <w:t xml:space="preserve">to </w:t>
      </w:r>
      <w:r w:rsidR="00435106">
        <w:t xml:space="preserve">understand their rights and responsibilities. </w:t>
      </w:r>
      <w:r w:rsidR="00553055">
        <w:t xml:space="preserve">In addition, </w:t>
      </w:r>
      <w:r w:rsidR="00435106">
        <w:t xml:space="preserve">our regulator, </w:t>
      </w:r>
      <w:bookmarkStart w:id="26" w:name="_Hlk210079820"/>
      <w:r w:rsidR="00435106">
        <w:t xml:space="preserve">Consumer Affairs Victoria (CAV) </w:t>
      </w:r>
      <w:bookmarkEnd w:id="26"/>
      <w:r w:rsidR="00435106">
        <w:t xml:space="preserve">helped to enforce them with a new </w:t>
      </w:r>
      <w:r w:rsidR="00435106" w:rsidRPr="00247B3F">
        <w:t>Renting Taskforce</w:t>
      </w:r>
      <w:r w:rsidR="003B07EA">
        <w:t>,</w:t>
      </w:r>
      <w:r w:rsidR="00435106" w:rsidRPr="00247B3F">
        <w:t xml:space="preserve"> </w:t>
      </w:r>
      <w:r w:rsidR="00553055">
        <w:t xml:space="preserve">which </w:t>
      </w:r>
      <w:r w:rsidR="00553055" w:rsidRPr="00247B3F">
        <w:t>commenc</w:t>
      </w:r>
      <w:r w:rsidR="00553055">
        <w:t xml:space="preserve">ed </w:t>
      </w:r>
      <w:r w:rsidR="00435106" w:rsidRPr="00247B3F">
        <w:t xml:space="preserve">operations in </w:t>
      </w:r>
      <w:r w:rsidR="00553055" w:rsidRPr="00247B3F">
        <w:t>July</w:t>
      </w:r>
      <w:r w:rsidR="00553055">
        <w:rPr>
          <w:rFonts w:ascii="Cambria" w:hAnsi="Cambria"/>
        </w:rPr>
        <w:t> </w:t>
      </w:r>
      <w:r w:rsidR="00435106" w:rsidRPr="00247B3F">
        <w:t>2024 to crack down on renting offences.</w:t>
      </w:r>
    </w:p>
    <w:p w14:paraId="365201B7" w14:textId="24C896CF" w:rsidR="00397142" w:rsidRPr="00B13B30" w:rsidRDefault="00600DBE" w:rsidP="007A3B9F">
      <w:pPr>
        <w:pStyle w:val="ARBody"/>
      </w:pPr>
      <w:r>
        <w:t xml:space="preserve">For homebuyers, we introduced new laws to </w:t>
      </w:r>
      <w:r w:rsidR="00397142">
        <w:t>strengthen protection</w:t>
      </w:r>
      <w:r w:rsidR="007A3B9F">
        <w:t xml:space="preserve">s when </w:t>
      </w:r>
      <w:r w:rsidR="00397142">
        <w:t xml:space="preserve">entering </w:t>
      </w:r>
      <w:r w:rsidR="00553055">
        <w:t xml:space="preserve">into </w:t>
      </w:r>
      <w:r w:rsidR="00397142">
        <w:t>building contracts</w:t>
      </w:r>
      <w:r w:rsidR="003B07EA">
        <w:t>,</w:t>
      </w:r>
      <w:r w:rsidR="00397142">
        <w:t xml:space="preserve"> and increase</w:t>
      </w:r>
      <w:r w:rsidR="00225524">
        <w:t>d</w:t>
      </w:r>
      <w:r w:rsidR="00397142">
        <w:t xml:space="preserve"> penalties </w:t>
      </w:r>
      <w:r w:rsidR="000B28CF">
        <w:t xml:space="preserve">and enforcement </w:t>
      </w:r>
      <w:r w:rsidR="00397142">
        <w:t>for underquoting</w:t>
      </w:r>
      <w:r>
        <w:t xml:space="preserve">. </w:t>
      </w:r>
    </w:p>
    <w:p w14:paraId="3805E242" w14:textId="0DDACE3E" w:rsidR="005C7E42" w:rsidRDefault="00B04E81" w:rsidP="007A3B9F">
      <w:pPr>
        <w:pStyle w:val="ARBody"/>
      </w:pPr>
      <w:r>
        <w:t xml:space="preserve">We also introduced new laws to </w:t>
      </w:r>
      <w:r w:rsidR="00BC43AD">
        <w:t xml:space="preserve">support older Victorians </w:t>
      </w:r>
      <w:r w:rsidR="00BA7B83">
        <w:t xml:space="preserve">to </w:t>
      </w:r>
      <w:r w:rsidR="00BC43AD">
        <w:t>make informed choices about retirement accommodation</w:t>
      </w:r>
      <w:r w:rsidR="00BC43AD" w:rsidRPr="004D1077" w:rsidDel="0074402D">
        <w:t xml:space="preserve"> </w:t>
      </w:r>
      <w:r>
        <w:t>and i</w:t>
      </w:r>
      <w:r w:rsidR="00F55020">
        <w:t xml:space="preserve">mprove </w:t>
      </w:r>
      <w:r w:rsidR="00E3432F">
        <w:t xml:space="preserve">heating energy-efficiency </w:t>
      </w:r>
      <w:r w:rsidR="00F55020">
        <w:t>standards for people in rooming houses</w:t>
      </w:r>
      <w:r>
        <w:t>.</w:t>
      </w:r>
    </w:p>
    <w:p w14:paraId="02BCBF20" w14:textId="33D18ACF" w:rsidR="00454E88" w:rsidRDefault="006327FC" w:rsidP="005D2B9F">
      <w:pPr>
        <w:rPr>
          <w:rFonts w:asciiTheme="minorHAnsi" w:hAnsiTheme="minorHAnsi"/>
          <w:sz w:val="18"/>
          <w:szCs w:val="18"/>
        </w:rPr>
      </w:pPr>
      <w:r>
        <w:rPr>
          <w:rFonts w:asciiTheme="minorHAnsi" w:hAnsiTheme="minorHAnsi"/>
          <w:sz w:val="18"/>
          <w:szCs w:val="18"/>
        </w:rPr>
        <w:t>P</w:t>
      </w:r>
      <w:r w:rsidR="00454E88">
        <w:rPr>
          <w:rFonts w:asciiTheme="minorHAnsi" w:hAnsiTheme="minorHAnsi"/>
          <w:sz w:val="18"/>
          <w:szCs w:val="18"/>
        </w:rPr>
        <w:t>roduct safety</w:t>
      </w:r>
      <w:r>
        <w:rPr>
          <w:rFonts w:asciiTheme="minorHAnsi" w:hAnsiTheme="minorHAnsi"/>
          <w:sz w:val="18"/>
          <w:szCs w:val="18"/>
        </w:rPr>
        <w:t xml:space="preserve"> continued to be a </w:t>
      </w:r>
      <w:r w:rsidR="003E4DE2">
        <w:rPr>
          <w:rFonts w:asciiTheme="minorHAnsi" w:hAnsiTheme="minorHAnsi"/>
          <w:sz w:val="18"/>
          <w:szCs w:val="18"/>
        </w:rPr>
        <w:t>priority</w:t>
      </w:r>
      <w:r w:rsidR="0054647B">
        <w:rPr>
          <w:rFonts w:asciiTheme="minorHAnsi" w:hAnsiTheme="minorHAnsi"/>
          <w:sz w:val="18"/>
          <w:szCs w:val="18"/>
        </w:rPr>
        <w:t xml:space="preserve">. We </w:t>
      </w:r>
      <w:r w:rsidR="00454E88">
        <w:rPr>
          <w:rFonts w:asciiTheme="minorHAnsi" w:hAnsiTheme="minorHAnsi"/>
          <w:sz w:val="18"/>
          <w:szCs w:val="18"/>
        </w:rPr>
        <w:t>implement</w:t>
      </w:r>
      <w:r w:rsidR="0054647B">
        <w:rPr>
          <w:rFonts w:asciiTheme="minorHAnsi" w:hAnsiTheme="minorHAnsi"/>
          <w:sz w:val="18"/>
          <w:szCs w:val="18"/>
        </w:rPr>
        <w:t>ed</w:t>
      </w:r>
      <w:r w:rsidR="00454E88">
        <w:rPr>
          <w:rFonts w:asciiTheme="minorHAnsi" w:hAnsiTheme="minorHAnsi"/>
          <w:sz w:val="18"/>
          <w:szCs w:val="18"/>
        </w:rPr>
        <w:t xml:space="preserve"> </w:t>
      </w:r>
      <w:r w:rsidR="00B63D67">
        <w:rPr>
          <w:rFonts w:asciiTheme="minorHAnsi" w:hAnsiTheme="minorHAnsi"/>
          <w:sz w:val="18"/>
          <w:szCs w:val="18"/>
        </w:rPr>
        <w:t xml:space="preserve">the </w:t>
      </w:r>
      <w:r w:rsidR="00454E88" w:rsidRPr="00454E88">
        <w:rPr>
          <w:rFonts w:asciiTheme="minorHAnsi" w:hAnsiTheme="minorHAnsi"/>
          <w:sz w:val="18"/>
          <w:szCs w:val="18"/>
        </w:rPr>
        <w:t xml:space="preserve">urgent interim ban on the supply of machetes in Victoria, imposed on </w:t>
      </w:r>
      <w:r w:rsidR="00553055" w:rsidRPr="00454E88">
        <w:rPr>
          <w:rFonts w:asciiTheme="minorHAnsi" w:hAnsiTheme="minorHAnsi"/>
          <w:sz w:val="18"/>
          <w:szCs w:val="18"/>
        </w:rPr>
        <w:t>28</w:t>
      </w:r>
      <w:r w:rsidR="00553055">
        <w:rPr>
          <w:rFonts w:ascii="Cambria" w:hAnsi="Cambria"/>
          <w:sz w:val="18"/>
          <w:szCs w:val="18"/>
        </w:rPr>
        <w:t> </w:t>
      </w:r>
      <w:r w:rsidR="00454E88" w:rsidRPr="00454E88">
        <w:rPr>
          <w:rFonts w:asciiTheme="minorHAnsi" w:hAnsiTheme="minorHAnsi"/>
          <w:sz w:val="18"/>
          <w:szCs w:val="18"/>
        </w:rPr>
        <w:t>May 2025</w:t>
      </w:r>
      <w:r w:rsidR="00B63D67">
        <w:rPr>
          <w:rFonts w:asciiTheme="minorHAnsi" w:hAnsiTheme="minorHAnsi"/>
          <w:sz w:val="18"/>
          <w:szCs w:val="18"/>
        </w:rPr>
        <w:t xml:space="preserve">. A </w:t>
      </w:r>
      <w:r w:rsidR="00454E88" w:rsidRPr="00454E88">
        <w:rPr>
          <w:rFonts w:asciiTheme="minorHAnsi" w:hAnsiTheme="minorHAnsi"/>
          <w:sz w:val="18"/>
          <w:szCs w:val="18"/>
        </w:rPr>
        <w:t>dedicated taskforce of experienced CAV officers inspect</w:t>
      </w:r>
      <w:r w:rsidR="00101247">
        <w:rPr>
          <w:rFonts w:asciiTheme="minorHAnsi" w:hAnsiTheme="minorHAnsi"/>
          <w:sz w:val="18"/>
          <w:szCs w:val="18"/>
        </w:rPr>
        <w:t>ed</w:t>
      </w:r>
      <w:r w:rsidR="00454E88" w:rsidRPr="00454E88">
        <w:rPr>
          <w:rFonts w:asciiTheme="minorHAnsi" w:hAnsiTheme="minorHAnsi"/>
          <w:sz w:val="18"/>
          <w:szCs w:val="18"/>
        </w:rPr>
        <w:t xml:space="preserve"> </w:t>
      </w:r>
      <w:r w:rsidR="00553055" w:rsidRPr="00454E88">
        <w:rPr>
          <w:rFonts w:asciiTheme="minorHAnsi" w:hAnsiTheme="minorHAnsi"/>
          <w:sz w:val="18"/>
          <w:szCs w:val="18"/>
        </w:rPr>
        <w:t>46</w:t>
      </w:r>
      <w:r w:rsidR="00553055" w:rsidRPr="016070AB">
        <w:rPr>
          <w:rFonts w:asciiTheme="minorHAnsi" w:hAnsiTheme="minorHAnsi"/>
          <w:sz w:val="18"/>
          <w:szCs w:val="18"/>
        </w:rPr>
        <w:t>4</w:t>
      </w:r>
      <w:r w:rsidR="00553055">
        <w:rPr>
          <w:rFonts w:ascii="Cambria" w:hAnsi="Cambria"/>
          <w:sz w:val="18"/>
          <w:szCs w:val="18"/>
        </w:rPr>
        <w:t> </w:t>
      </w:r>
      <w:r w:rsidR="00454E88" w:rsidRPr="00454E88">
        <w:rPr>
          <w:rFonts w:asciiTheme="minorHAnsi" w:hAnsiTheme="minorHAnsi"/>
          <w:sz w:val="18"/>
          <w:szCs w:val="18"/>
        </w:rPr>
        <w:t>retailers across the state</w:t>
      </w:r>
      <w:r w:rsidR="00101247">
        <w:rPr>
          <w:rFonts w:asciiTheme="minorHAnsi" w:hAnsiTheme="minorHAnsi"/>
          <w:sz w:val="18"/>
          <w:szCs w:val="18"/>
        </w:rPr>
        <w:t xml:space="preserve"> i</w:t>
      </w:r>
      <w:r w:rsidR="00101247" w:rsidRPr="00454E88">
        <w:rPr>
          <w:rFonts w:asciiTheme="minorHAnsi" w:hAnsiTheme="minorHAnsi"/>
          <w:sz w:val="18"/>
          <w:szCs w:val="18"/>
        </w:rPr>
        <w:t>n the first month</w:t>
      </w:r>
      <w:r w:rsidR="003B07EA">
        <w:rPr>
          <w:rFonts w:asciiTheme="minorHAnsi" w:hAnsiTheme="minorHAnsi"/>
          <w:sz w:val="18"/>
          <w:szCs w:val="18"/>
        </w:rPr>
        <w:t xml:space="preserve"> alone</w:t>
      </w:r>
      <w:r w:rsidR="00454E88" w:rsidRPr="00454E88">
        <w:rPr>
          <w:rFonts w:asciiTheme="minorHAnsi" w:hAnsiTheme="minorHAnsi"/>
          <w:sz w:val="18"/>
          <w:szCs w:val="18"/>
        </w:rPr>
        <w:t xml:space="preserve">, </w:t>
      </w:r>
      <w:r w:rsidR="003B07EA">
        <w:rPr>
          <w:rFonts w:asciiTheme="minorHAnsi" w:hAnsiTheme="minorHAnsi"/>
          <w:sz w:val="18"/>
          <w:szCs w:val="18"/>
        </w:rPr>
        <w:t xml:space="preserve">and immediately </w:t>
      </w:r>
      <w:r w:rsidR="003B07EA" w:rsidRPr="00454E88">
        <w:rPr>
          <w:rFonts w:asciiTheme="minorHAnsi" w:hAnsiTheme="minorHAnsi"/>
          <w:sz w:val="18"/>
          <w:szCs w:val="18"/>
        </w:rPr>
        <w:t>remov</w:t>
      </w:r>
      <w:r w:rsidR="003B07EA">
        <w:rPr>
          <w:rFonts w:asciiTheme="minorHAnsi" w:hAnsiTheme="minorHAnsi"/>
          <w:sz w:val="18"/>
          <w:szCs w:val="18"/>
        </w:rPr>
        <w:t>ed</w:t>
      </w:r>
      <w:r w:rsidR="003B07EA" w:rsidRPr="00454E88">
        <w:rPr>
          <w:rFonts w:asciiTheme="minorHAnsi" w:hAnsiTheme="minorHAnsi"/>
          <w:sz w:val="18"/>
          <w:szCs w:val="18"/>
        </w:rPr>
        <w:t xml:space="preserve"> </w:t>
      </w:r>
      <w:r w:rsidR="00454E88" w:rsidRPr="00454E88">
        <w:rPr>
          <w:rFonts w:asciiTheme="minorHAnsi" w:hAnsiTheme="minorHAnsi"/>
          <w:sz w:val="18"/>
          <w:szCs w:val="18"/>
        </w:rPr>
        <w:t xml:space="preserve">machetes from non-compliant </w:t>
      </w:r>
      <w:r w:rsidR="00E301F9">
        <w:rPr>
          <w:rFonts w:asciiTheme="minorHAnsi" w:hAnsiTheme="minorHAnsi"/>
          <w:sz w:val="18"/>
          <w:szCs w:val="18"/>
        </w:rPr>
        <w:t>outlets</w:t>
      </w:r>
      <w:r w:rsidR="00454E88" w:rsidRPr="00454E88">
        <w:rPr>
          <w:rFonts w:asciiTheme="minorHAnsi" w:hAnsiTheme="minorHAnsi"/>
          <w:sz w:val="18"/>
          <w:szCs w:val="18"/>
        </w:rPr>
        <w:t>.</w:t>
      </w:r>
    </w:p>
    <w:p w14:paraId="4F061808" w14:textId="7F60724B" w:rsidR="006F4957" w:rsidRDefault="006F4957" w:rsidP="00A031FF">
      <w:pPr>
        <w:pStyle w:val="Heading5"/>
      </w:pPr>
      <w:r>
        <w:t>Easier to manage your identity</w:t>
      </w:r>
    </w:p>
    <w:p w14:paraId="1281C761" w14:textId="05520127" w:rsidR="00C830DC" w:rsidRDefault="00C830DC" w:rsidP="001C4B66">
      <w:pPr>
        <w:pStyle w:val="ARBody"/>
      </w:pPr>
      <w:r w:rsidRPr="004D29E2">
        <w:t>Over</w:t>
      </w:r>
      <w:r w:rsidRPr="00ED751B">
        <w:t xml:space="preserve"> the past year, </w:t>
      </w:r>
      <w:r>
        <w:t>we have</w:t>
      </w:r>
      <w:r w:rsidRPr="00ED751B">
        <w:t xml:space="preserve"> </w:t>
      </w:r>
      <w:r>
        <w:t xml:space="preserve">made it </w:t>
      </w:r>
      <w:r w:rsidR="003B07EA">
        <w:t xml:space="preserve">faster </w:t>
      </w:r>
      <w:r>
        <w:t xml:space="preserve">for </w:t>
      </w:r>
      <w:r w:rsidRPr="00ED751B">
        <w:t xml:space="preserve">Victorians to receive </w:t>
      </w:r>
      <w:r w:rsidRPr="00C50C05">
        <w:t>certificates</w:t>
      </w:r>
      <w:r w:rsidRPr="00ED751B">
        <w:t xml:space="preserve"> or register a birth, death</w:t>
      </w:r>
      <w:r>
        <w:t>,</w:t>
      </w:r>
      <w:r w:rsidRPr="00ED751B">
        <w:t xml:space="preserve"> or marriage</w:t>
      </w:r>
      <w:r>
        <w:t xml:space="preserve">, with the average </w:t>
      </w:r>
      <w:r>
        <w:lastRenderedPageBreak/>
        <w:t xml:space="preserve">certificate processing time improved to </w:t>
      </w:r>
      <w:r w:rsidR="00E301F9">
        <w:t>5</w:t>
      </w:r>
      <w:r w:rsidR="00E301F9">
        <w:rPr>
          <w:rFonts w:ascii="Cambria" w:hAnsi="Cambria"/>
        </w:rPr>
        <w:t> </w:t>
      </w:r>
      <w:r>
        <w:t>days</w:t>
      </w:r>
      <w:r w:rsidR="00EE71D9">
        <w:t xml:space="preserve"> and </w:t>
      </w:r>
      <w:r w:rsidR="00D46902">
        <w:t xml:space="preserve">average </w:t>
      </w:r>
      <w:r w:rsidRPr="00D96214">
        <w:t>call</w:t>
      </w:r>
      <w:r w:rsidR="002A778A">
        <w:t xml:space="preserve"> wait-</w:t>
      </w:r>
      <w:r w:rsidR="00D46902">
        <w:t>times</w:t>
      </w:r>
      <w:r w:rsidRPr="004D29E2">
        <w:rPr>
          <w:rFonts w:hint="eastAsia"/>
        </w:rPr>
        <w:t xml:space="preserve"> </w:t>
      </w:r>
      <w:r w:rsidRPr="00D96214">
        <w:t>reduce</w:t>
      </w:r>
      <w:r w:rsidR="00D46902">
        <w:t>d</w:t>
      </w:r>
      <w:r w:rsidR="006C280D">
        <w:t xml:space="preserve"> by 67%</w:t>
      </w:r>
      <w:r w:rsidR="00D46902">
        <w:t xml:space="preserve"> to</w:t>
      </w:r>
      <w:r w:rsidR="006C280D">
        <w:t xml:space="preserve"> under</w:t>
      </w:r>
      <w:r w:rsidR="00D46902">
        <w:t xml:space="preserve"> 5 minutes</w:t>
      </w:r>
      <w:r>
        <w:t>.</w:t>
      </w:r>
      <w:r w:rsidRPr="004D29E2">
        <w:t xml:space="preserve"> </w:t>
      </w:r>
    </w:p>
    <w:p w14:paraId="3D693F63" w14:textId="2C7B2ED2" w:rsidR="00C830DC" w:rsidRPr="004D0177" w:rsidRDefault="00BD1284" w:rsidP="00C830DC">
      <w:pPr>
        <w:pStyle w:val="ARBody"/>
        <w:rPr>
          <w:rFonts w:asciiTheme="minorHAnsi" w:hAnsiTheme="minorHAnsi"/>
        </w:rPr>
      </w:pPr>
      <w:r>
        <w:t xml:space="preserve">With many more people choosing to </w:t>
      </w:r>
      <w:r w:rsidR="00C830DC">
        <w:t xml:space="preserve">prove their identity </w:t>
      </w:r>
      <w:r w:rsidR="00C433D7">
        <w:t xml:space="preserve">online </w:t>
      </w:r>
      <w:r w:rsidR="00C830DC">
        <w:t xml:space="preserve">when transacting with government, </w:t>
      </w:r>
      <w:r w:rsidR="00C433D7">
        <w:t xml:space="preserve">we </w:t>
      </w:r>
      <w:r w:rsidR="00C433D7" w:rsidRPr="004D1077">
        <w:rPr>
          <w:rFonts w:asciiTheme="minorHAnsi" w:hAnsiTheme="minorHAnsi"/>
        </w:rPr>
        <w:t>expand</w:t>
      </w:r>
      <w:r w:rsidR="00C433D7">
        <w:rPr>
          <w:rFonts w:asciiTheme="minorHAnsi" w:hAnsiTheme="minorHAnsi"/>
        </w:rPr>
        <w:t>ed</w:t>
      </w:r>
      <w:r w:rsidR="00C433D7" w:rsidRPr="004D1077">
        <w:rPr>
          <w:rFonts w:asciiTheme="minorHAnsi" w:hAnsiTheme="minorHAnsi"/>
        </w:rPr>
        <w:t xml:space="preserve"> the type of proof of identity documents we accept to make it easier for Victorians born overseas</w:t>
      </w:r>
      <w:r w:rsidR="00E301F9">
        <w:rPr>
          <w:rFonts w:asciiTheme="minorHAnsi" w:hAnsiTheme="minorHAnsi"/>
        </w:rPr>
        <w:t xml:space="preserve">; </w:t>
      </w:r>
      <w:r w:rsidR="00553055">
        <w:rPr>
          <w:rFonts w:asciiTheme="minorHAnsi" w:hAnsiTheme="minorHAnsi"/>
        </w:rPr>
        <w:t xml:space="preserve">this </w:t>
      </w:r>
      <w:r w:rsidR="00FE524D">
        <w:rPr>
          <w:rFonts w:asciiTheme="minorHAnsi" w:hAnsiTheme="minorHAnsi"/>
        </w:rPr>
        <w:t xml:space="preserve">better </w:t>
      </w:r>
      <w:r w:rsidR="00553055">
        <w:rPr>
          <w:rFonts w:asciiTheme="minorHAnsi" w:hAnsiTheme="minorHAnsi"/>
        </w:rPr>
        <w:t xml:space="preserve">reflects </w:t>
      </w:r>
      <w:r w:rsidR="00FE524D">
        <w:rPr>
          <w:rFonts w:asciiTheme="minorHAnsi" w:hAnsiTheme="minorHAnsi"/>
        </w:rPr>
        <w:t xml:space="preserve">the </w:t>
      </w:r>
      <w:r w:rsidR="00511B66" w:rsidRPr="004D1077">
        <w:rPr>
          <w:rFonts w:asciiTheme="minorHAnsi" w:hAnsiTheme="minorHAnsi"/>
        </w:rPr>
        <w:t xml:space="preserve">needs of our diverse </w:t>
      </w:r>
      <w:r w:rsidR="00511B66" w:rsidRPr="14EC3CEF">
        <w:rPr>
          <w:rFonts w:asciiTheme="minorHAnsi" w:hAnsiTheme="minorHAnsi"/>
        </w:rPr>
        <w:t>communities</w:t>
      </w:r>
      <w:r w:rsidR="00C433D7" w:rsidRPr="004D1077">
        <w:rPr>
          <w:rFonts w:asciiTheme="minorHAnsi" w:hAnsiTheme="minorHAnsi"/>
        </w:rPr>
        <w:t>.</w:t>
      </w:r>
      <w:r w:rsidR="00FE524D">
        <w:rPr>
          <w:rFonts w:asciiTheme="minorHAnsi" w:hAnsiTheme="minorHAnsi"/>
        </w:rPr>
        <w:t xml:space="preserve"> Identities were verified online </w:t>
      </w:r>
      <w:r w:rsidR="00C830DC">
        <w:t xml:space="preserve">1.2 million times </w:t>
      </w:r>
      <w:r w:rsidR="00553055">
        <w:t xml:space="preserve">during </w:t>
      </w:r>
      <w:r w:rsidR="00C830DC">
        <w:t>2024</w:t>
      </w:r>
      <w:r w:rsidR="00553055">
        <w:t>–</w:t>
      </w:r>
      <w:r w:rsidR="00C830DC">
        <w:t xml:space="preserve">25. </w:t>
      </w:r>
    </w:p>
    <w:p w14:paraId="265400CE" w14:textId="2BFA58DC" w:rsidR="0085454B" w:rsidRDefault="00574D2B" w:rsidP="00A031FF">
      <w:pPr>
        <w:pStyle w:val="Heading5"/>
      </w:pPr>
      <w:r w:rsidRPr="00574D2B">
        <w:t xml:space="preserve">Supporting accountable </w:t>
      </w:r>
      <w:r w:rsidR="0085454B" w:rsidRPr="00574D2B">
        <w:t>local government</w:t>
      </w:r>
      <w:r w:rsidRPr="00574D2B">
        <w:t xml:space="preserve"> services</w:t>
      </w:r>
    </w:p>
    <w:p w14:paraId="5FD902EC" w14:textId="6217C358" w:rsidR="005D2B9F" w:rsidRPr="004D1077" w:rsidRDefault="005D2B9F" w:rsidP="005D2B9F">
      <w:pPr>
        <w:pStyle w:val="ARBody"/>
        <w:rPr>
          <w:rFonts w:asciiTheme="minorHAnsi" w:hAnsiTheme="minorHAnsi"/>
        </w:rPr>
      </w:pPr>
      <w:r w:rsidRPr="004D1077">
        <w:rPr>
          <w:rFonts w:asciiTheme="minorHAnsi" w:hAnsiTheme="minorHAnsi"/>
        </w:rPr>
        <w:t xml:space="preserve">We’re continuing our work to ensure communities are well supported by their local councils, appointing municipal monitors to </w:t>
      </w:r>
      <w:r w:rsidR="00553055" w:rsidRPr="004D1077">
        <w:rPr>
          <w:rFonts w:asciiTheme="minorHAnsi" w:hAnsiTheme="minorHAnsi"/>
        </w:rPr>
        <w:t>6</w:t>
      </w:r>
      <w:r w:rsidR="00553055">
        <w:rPr>
          <w:rFonts w:ascii="Cambria" w:hAnsi="Cambria"/>
        </w:rPr>
        <w:t> </w:t>
      </w:r>
      <w:r w:rsidRPr="004D1077">
        <w:rPr>
          <w:rFonts w:asciiTheme="minorHAnsi" w:hAnsiTheme="minorHAnsi"/>
        </w:rPr>
        <w:t xml:space="preserve">councils. We supported the October 2024 Local Government elections and delivered </w:t>
      </w:r>
      <w:bookmarkStart w:id="27" w:name="_Hlk210149043"/>
      <w:r w:rsidR="00553055" w:rsidRPr="00D41AF4">
        <w:t>Independent Broad-based Anti-corruption Commission (IBAC)</w:t>
      </w:r>
      <w:bookmarkEnd w:id="27"/>
      <w:r w:rsidR="0062536E">
        <w:rPr>
          <w:rFonts w:asciiTheme="minorHAnsi" w:hAnsiTheme="minorHAnsi"/>
        </w:rPr>
        <w:t xml:space="preserve">’s </w:t>
      </w:r>
      <w:r w:rsidR="00553055">
        <w:rPr>
          <w:rFonts w:asciiTheme="minorHAnsi" w:hAnsiTheme="minorHAnsi"/>
        </w:rPr>
        <w:t>‘</w:t>
      </w:r>
      <w:r w:rsidRPr="004D1077">
        <w:rPr>
          <w:rFonts w:asciiTheme="minorHAnsi" w:hAnsiTheme="minorHAnsi"/>
        </w:rPr>
        <w:t>Operation Sandon</w:t>
      </w:r>
      <w:r w:rsidR="00553055">
        <w:rPr>
          <w:rFonts w:asciiTheme="minorHAnsi" w:hAnsiTheme="minorHAnsi"/>
        </w:rPr>
        <w:t>’</w:t>
      </w:r>
      <w:r w:rsidRPr="004D1077">
        <w:rPr>
          <w:rFonts w:asciiTheme="minorHAnsi" w:hAnsiTheme="minorHAnsi"/>
        </w:rPr>
        <w:t xml:space="preserve"> recommendations, including mandatory ongoing training for councillors and mayors, a uniform Model Code of Conduct and stronger sanctions for misconduct. </w:t>
      </w:r>
    </w:p>
    <w:p w14:paraId="176FFEFF" w14:textId="2E0C5042" w:rsidR="00094A76" w:rsidRDefault="00F53DF7" w:rsidP="005D2B9F">
      <w:pPr>
        <w:pStyle w:val="ARBody"/>
        <w:rPr>
          <w:rFonts w:asciiTheme="minorHAnsi" w:hAnsiTheme="minorHAnsi"/>
        </w:rPr>
      </w:pPr>
      <w:r>
        <w:rPr>
          <w:rFonts w:asciiTheme="minorHAnsi" w:hAnsiTheme="minorHAnsi"/>
        </w:rPr>
        <w:t xml:space="preserve">We continued our support for public libraries and </w:t>
      </w:r>
      <w:r w:rsidR="00094A76" w:rsidRPr="004D1077">
        <w:rPr>
          <w:rFonts w:asciiTheme="minorHAnsi" w:hAnsiTheme="minorHAnsi"/>
        </w:rPr>
        <w:t>named Victoria’s first Public Libraries</w:t>
      </w:r>
      <w:r w:rsidR="00E301F9">
        <w:rPr>
          <w:rFonts w:asciiTheme="minorHAnsi" w:hAnsiTheme="minorHAnsi"/>
        </w:rPr>
        <w:t>’</w:t>
      </w:r>
      <w:r w:rsidR="00094A76" w:rsidRPr="004D1077">
        <w:rPr>
          <w:rFonts w:asciiTheme="minorHAnsi" w:hAnsiTheme="minorHAnsi"/>
        </w:rPr>
        <w:t xml:space="preserve"> Ambassador</w:t>
      </w:r>
      <w:r w:rsidR="00D55BBD">
        <w:rPr>
          <w:rFonts w:asciiTheme="minorHAnsi" w:hAnsiTheme="minorHAnsi"/>
        </w:rPr>
        <w:t>, a</w:t>
      </w:r>
      <w:r w:rsidR="00D55BBD" w:rsidRPr="004D1077">
        <w:rPr>
          <w:rFonts w:asciiTheme="minorHAnsi" w:hAnsiTheme="minorHAnsi"/>
        </w:rPr>
        <w:t>ward-winning author Andrea Rowe</w:t>
      </w:r>
      <w:r w:rsidR="00D55BBD">
        <w:rPr>
          <w:rFonts w:asciiTheme="minorHAnsi" w:hAnsiTheme="minorHAnsi"/>
        </w:rPr>
        <w:t>,</w:t>
      </w:r>
      <w:r w:rsidR="00D55BBD" w:rsidRPr="004D1077">
        <w:rPr>
          <w:rFonts w:asciiTheme="minorHAnsi" w:hAnsiTheme="minorHAnsi"/>
        </w:rPr>
        <w:t xml:space="preserve"> </w:t>
      </w:r>
      <w:r w:rsidR="00094A76" w:rsidRPr="004D1077">
        <w:rPr>
          <w:rFonts w:asciiTheme="minorHAnsi" w:hAnsiTheme="minorHAnsi"/>
        </w:rPr>
        <w:t>to champion the importance of libraries in Victorian communities.</w:t>
      </w:r>
    </w:p>
    <w:p w14:paraId="1B8561DF" w14:textId="48F2B51B" w:rsidR="00672AED" w:rsidRPr="004D1077" w:rsidRDefault="00672AED" w:rsidP="00672AED">
      <w:pPr>
        <w:rPr>
          <w:rFonts w:asciiTheme="minorHAnsi" w:hAnsiTheme="minorHAnsi"/>
          <w:sz w:val="18"/>
          <w:szCs w:val="18"/>
        </w:rPr>
      </w:pPr>
      <w:r w:rsidRPr="004D1077">
        <w:rPr>
          <w:rFonts w:asciiTheme="minorHAnsi" w:hAnsiTheme="minorHAnsi"/>
          <w:sz w:val="18"/>
          <w:szCs w:val="18"/>
        </w:rPr>
        <w:t>These are just some of the ways we’ve been working to make it easier for Victorians and business</w:t>
      </w:r>
      <w:r w:rsidR="00E301F9">
        <w:rPr>
          <w:rFonts w:asciiTheme="minorHAnsi" w:hAnsiTheme="minorHAnsi"/>
          <w:sz w:val="18"/>
          <w:szCs w:val="18"/>
        </w:rPr>
        <w:t>es</w:t>
      </w:r>
      <w:r w:rsidRPr="004D1077">
        <w:rPr>
          <w:rFonts w:asciiTheme="minorHAnsi" w:hAnsiTheme="minorHAnsi"/>
          <w:sz w:val="18"/>
          <w:szCs w:val="18"/>
        </w:rPr>
        <w:t xml:space="preserve"> to engage with government. </w:t>
      </w:r>
    </w:p>
    <w:p w14:paraId="3C0970E8" w14:textId="00865D61" w:rsidR="00450F95" w:rsidRDefault="004D7872" w:rsidP="00450F95">
      <w:pPr>
        <w:pStyle w:val="Heading5"/>
      </w:pPr>
      <w:r>
        <w:t>Easier to get things done at work in the public service</w:t>
      </w:r>
    </w:p>
    <w:p w14:paraId="62F9D70B" w14:textId="6FF1AD3B" w:rsidR="007B515C" w:rsidRDefault="000B2947" w:rsidP="00672AED">
      <w:pPr>
        <w:rPr>
          <w:rFonts w:asciiTheme="minorHAnsi" w:hAnsiTheme="minorHAnsi"/>
          <w:sz w:val="18"/>
          <w:szCs w:val="18"/>
        </w:rPr>
      </w:pPr>
      <w:r>
        <w:rPr>
          <w:rFonts w:asciiTheme="minorHAnsi" w:hAnsiTheme="minorHAnsi"/>
          <w:sz w:val="18"/>
          <w:szCs w:val="18"/>
        </w:rPr>
        <w:t>We</w:t>
      </w:r>
      <w:r w:rsidR="00640EE5">
        <w:rPr>
          <w:rFonts w:asciiTheme="minorHAnsi" w:hAnsiTheme="minorHAnsi"/>
          <w:sz w:val="18"/>
          <w:szCs w:val="18"/>
        </w:rPr>
        <w:t>’</w:t>
      </w:r>
      <w:r w:rsidR="00532BA2">
        <w:rPr>
          <w:rFonts w:asciiTheme="minorHAnsi" w:hAnsiTheme="minorHAnsi"/>
          <w:sz w:val="18"/>
          <w:szCs w:val="18"/>
        </w:rPr>
        <w:t xml:space="preserve">re </w:t>
      </w:r>
      <w:r w:rsidR="000562C5">
        <w:rPr>
          <w:rFonts w:asciiTheme="minorHAnsi" w:hAnsiTheme="minorHAnsi"/>
          <w:sz w:val="18"/>
          <w:szCs w:val="18"/>
        </w:rPr>
        <w:t xml:space="preserve">also </w:t>
      </w:r>
      <w:r w:rsidR="00532BA2">
        <w:rPr>
          <w:rFonts w:asciiTheme="minorHAnsi" w:hAnsiTheme="minorHAnsi"/>
          <w:sz w:val="18"/>
          <w:szCs w:val="18"/>
        </w:rPr>
        <w:t xml:space="preserve">progressing our </w:t>
      </w:r>
      <w:r w:rsidR="00672AED" w:rsidRPr="004D1077">
        <w:rPr>
          <w:rFonts w:asciiTheme="minorHAnsi" w:hAnsiTheme="minorHAnsi"/>
          <w:sz w:val="18"/>
          <w:szCs w:val="18"/>
        </w:rPr>
        <w:t xml:space="preserve">shared corporate services offerings </w:t>
      </w:r>
      <w:r w:rsidR="00532BA2">
        <w:rPr>
          <w:rFonts w:asciiTheme="minorHAnsi" w:hAnsiTheme="minorHAnsi"/>
          <w:sz w:val="18"/>
          <w:szCs w:val="18"/>
        </w:rPr>
        <w:t xml:space="preserve">to </w:t>
      </w:r>
      <w:r w:rsidR="00672AED" w:rsidRPr="004D1077">
        <w:rPr>
          <w:rFonts w:asciiTheme="minorHAnsi" w:hAnsiTheme="minorHAnsi"/>
          <w:sz w:val="18"/>
          <w:szCs w:val="18"/>
        </w:rPr>
        <w:t>driv</w:t>
      </w:r>
      <w:r w:rsidR="00532BA2">
        <w:rPr>
          <w:rFonts w:asciiTheme="minorHAnsi" w:hAnsiTheme="minorHAnsi"/>
          <w:sz w:val="18"/>
          <w:szCs w:val="18"/>
        </w:rPr>
        <w:t>e</w:t>
      </w:r>
      <w:r w:rsidR="00672AED" w:rsidRPr="004D1077">
        <w:rPr>
          <w:rFonts w:asciiTheme="minorHAnsi" w:hAnsiTheme="minorHAnsi"/>
          <w:sz w:val="18"/>
          <w:szCs w:val="18"/>
        </w:rPr>
        <w:t xml:space="preserve"> efficiency </w:t>
      </w:r>
      <w:r w:rsidR="00FE7BB5">
        <w:rPr>
          <w:rFonts w:asciiTheme="minorHAnsi" w:hAnsiTheme="minorHAnsi"/>
          <w:sz w:val="18"/>
          <w:szCs w:val="18"/>
        </w:rPr>
        <w:t xml:space="preserve">and make </w:t>
      </w:r>
      <w:r w:rsidR="003D488B">
        <w:rPr>
          <w:rFonts w:asciiTheme="minorHAnsi" w:hAnsiTheme="minorHAnsi"/>
          <w:sz w:val="18"/>
          <w:szCs w:val="18"/>
        </w:rPr>
        <w:t xml:space="preserve">it </w:t>
      </w:r>
      <w:r w:rsidR="00E301F9">
        <w:rPr>
          <w:rFonts w:asciiTheme="minorHAnsi" w:hAnsiTheme="minorHAnsi"/>
          <w:sz w:val="18"/>
          <w:szCs w:val="18"/>
        </w:rPr>
        <w:t xml:space="preserve">easier </w:t>
      </w:r>
      <w:r w:rsidR="003D488B">
        <w:rPr>
          <w:rFonts w:asciiTheme="minorHAnsi" w:hAnsiTheme="minorHAnsi"/>
          <w:sz w:val="18"/>
          <w:szCs w:val="18"/>
        </w:rPr>
        <w:t>to get things done at work</w:t>
      </w:r>
      <w:r w:rsidR="007C6DDD">
        <w:rPr>
          <w:rFonts w:asciiTheme="minorHAnsi" w:hAnsiTheme="minorHAnsi"/>
          <w:sz w:val="18"/>
          <w:szCs w:val="18"/>
        </w:rPr>
        <w:t xml:space="preserve"> in the public service</w:t>
      </w:r>
      <w:r w:rsidR="00D301F0">
        <w:rPr>
          <w:rFonts w:asciiTheme="minorHAnsi" w:hAnsiTheme="minorHAnsi"/>
          <w:sz w:val="18"/>
          <w:szCs w:val="18"/>
        </w:rPr>
        <w:t xml:space="preserve">. </w:t>
      </w:r>
      <w:r w:rsidR="00F900F1">
        <w:rPr>
          <w:rFonts w:asciiTheme="minorHAnsi" w:hAnsiTheme="minorHAnsi"/>
          <w:sz w:val="18"/>
          <w:szCs w:val="18"/>
        </w:rPr>
        <w:t>Just l</w:t>
      </w:r>
      <w:r w:rsidR="00D301F0">
        <w:rPr>
          <w:rFonts w:asciiTheme="minorHAnsi" w:hAnsiTheme="minorHAnsi"/>
          <w:sz w:val="18"/>
          <w:szCs w:val="18"/>
        </w:rPr>
        <w:t xml:space="preserve">ike our </w:t>
      </w:r>
      <w:r w:rsidR="00F900F1">
        <w:rPr>
          <w:rFonts w:asciiTheme="minorHAnsi" w:hAnsiTheme="minorHAnsi"/>
          <w:sz w:val="18"/>
          <w:szCs w:val="18"/>
        </w:rPr>
        <w:t xml:space="preserve">priority for </w:t>
      </w:r>
      <w:r w:rsidR="00D301F0">
        <w:rPr>
          <w:rFonts w:asciiTheme="minorHAnsi" w:hAnsiTheme="minorHAnsi"/>
          <w:sz w:val="18"/>
          <w:szCs w:val="18"/>
        </w:rPr>
        <w:t xml:space="preserve">customer services, </w:t>
      </w:r>
      <w:r w:rsidR="00844E7F">
        <w:rPr>
          <w:rFonts w:asciiTheme="minorHAnsi" w:hAnsiTheme="minorHAnsi"/>
          <w:sz w:val="18"/>
          <w:szCs w:val="18"/>
        </w:rPr>
        <w:t xml:space="preserve">creating more online services is also a priority for our corporate services. </w:t>
      </w:r>
      <w:r w:rsidR="00790C04">
        <w:rPr>
          <w:rFonts w:asciiTheme="minorHAnsi" w:hAnsiTheme="minorHAnsi"/>
          <w:sz w:val="18"/>
          <w:szCs w:val="18"/>
        </w:rPr>
        <w:t xml:space="preserve">In </w:t>
      </w:r>
      <w:r w:rsidR="00780A22">
        <w:rPr>
          <w:rFonts w:asciiTheme="minorHAnsi" w:hAnsiTheme="minorHAnsi"/>
          <w:sz w:val="18"/>
          <w:szCs w:val="18"/>
        </w:rPr>
        <w:t>2024–25</w:t>
      </w:r>
      <w:r w:rsidR="00D550C1">
        <w:rPr>
          <w:rFonts w:asciiTheme="minorHAnsi" w:hAnsiTheme="minorHAnsi"/>
          <w:sz w:val="18"/>
          <w:szCs w:val="18"/>
        </w:rPr>
        <w:t>,</w:t>
      </w:r>
      <w:r w:rsidR="00790C04">
        <w:rPr>
          <w:rFonts w:asciiTheme="minorHAnsi" w:hAnsiTheme="minorHAnsi"/>
          <w:sz w:val="18"/>
          <w:szCs w:val="18"/>
        </w:rPr>
        <w:t xml:space="preserve"> we: </w:t>
      </w:r>
    </w:p>
    <w:p w14:paraId="696F5A28" w14:textId="0ECC4574" w:rsidR="009E4717" w:rsidRPr="007917A4" w:rsidRDefault="00F82F63" w:rsidP="00715BAE">
      <w:pPr>
        <w:pStyle w:val="ARBullet1"/>
        <w:contextualSpacing/>
      </w:pPr>
      <w:r>
        <w:t xml:space="preserve">launched </w:t>
      </w:r>
      <w:r w:rsidR="00F25E5D">
        <w:t xml:space="preserve">new </w:t>
      </w:r>
      <w:r w:rsidR="00746034">
        <w:t>online m</w:t>
      </w:r>
      <w:r w:rsidR="009E4717">
        <w:t xml:space="preserve">anager and </w:t>
      </w:r>
      <w:r w:rsidR="00746034">
        <w:t>e</w:t>
      </w:r>
      <w:r w:rsidR="009E4717">
        <w:t xml:space="preserve">mployee </w:t>
      </w:r>
      <w:r w:rsidR="00746034">
        <w:t>h</w:t>
      </w:r>
      <w:r w:rsidR="009E4717">
        <w:t>ubs</w:t>
      </w:r>
      <w:r w:rsidR="009E4717" w:rsidRPr="007917A4">
        <w:t xml:space="preserve">, </w:t>
      </w:r>
      <w:r w:rsidR="00553055">
        <w:t xml:space="preserve">which provided </w:t>
      </w:r>
      <w:r w:rsidR="009E4717">
        <w:t xml:space="preserve">a central </w:t>
      </w:r>
      <w:r w:rsidR="009E4717">
        <w:t xml:space="preserve">point for people-related self-service </w:t>
      </w:r>
      <w:r w:rsidR="009E4717" w:rsidRPr="007917A4">
        <w:t>resources and supports</w:t>
      </w:r>
      <w:r w:rsidR="00E301F9">
        <w:t>; these</w:t>
      </w:r>
      <w:r w:rsidR="009E4717">
        <w:t xml:space="preserve"> are</w:t>
      </w:r>
      <w:r w:rsidR="009E4717" w:rsidRPr="007917A4">
        <w:t xml:space="preserve"> accessible by </w:t>
      </w:r>
      <w:r w:rsidR="009E4717">
        <w:t xml:space="preserve">DGS and </w:t>
      </w:r>
      <w:r w:rsidR="00D661DA">
        <w:t xml:space="preserve">our </w:t>
      </w:r>
      <w:r w:rsidR="00A807EF">
        <w:t>shared-service customers</w:t>
      </w:r>
    </w:p>
    <w:p w14:paraId="3A3D285D" w14:textId="35940A81" w:rsidR="00F82F63" w:rsidRPr="00F82F63" w:rsidRDefault="00F82F63" w:rsidP="00133F3B">
      <w:pPr>
        <w:pStyle w:val="ARBullet1"/>
        <w:contextualSpacing/>
        <w:rPr>
          <w:rFonts w:asciiTheme="minorHAnsi" w:hAnsiTheme="minorHAnsi"/>
          <w:szCs w:val="18"/>
        </w:rPr>
      </w:pPr>
      <w:r>
        <w:t xml:space="preserve">launched </w:t>
      </w:r>
      <w:r w:rsidR="00037630">
        <w:t xml:space="preserve">a </w:t>
      </w:r>
      <w:r w:rsidR="009E4717" w:rsidRPr="001F03F4">
        <w:t xml:space="preserve">new </w:t>
      </w:r>
      <w:bookmarkStart w:id="28" w:name="_Hlk210149313"/>
      <w:r w:rsidR="001C4B66" w:rsidRPr="001C4B66">
        <w:t>Occupational Health and Safety (OHS)</w:t>
      </w:r>
      <w:r w:rsidR="00B33011">
        <w:t xml:space="preserve"> </w:t>
      </w:r>
      <w:bookmarkEnd w:id="28"/>
      <w:r w:rsidR="009E4717" w:rsidRPr="001F03F4">
        <w:t>online incident and hazard notification system</w:t>
      </w:r>
      <w:r w:rsidR="00591D6C">
        <w:t xml:space="preserve"> and a </w:t>
      </w:r>
      <w:r w:rsidR="009E4717" w:rsidRPr="008D29D8">
        <w:t xml:space="preserve">suite of Health, Safety and Wellbeing </w:t>
      </w:r>
      <w:r w:rsidR="00E301F9">
        <w:t xml:space="preserve">(HSW) </w:t>
      </w:r>
      <w:r w:rsidR="009E4717" w:rsidRPr="008D29D8">
        <w:t xml:space="preserve">support material </w:t>
      </w:r>
      <w:r w:rsidR="00B146D7">
        <w:t xml:space="preserve">for </w:t>
      </w:r>
      <w:r w:rsidR="00D661DA">
        <w:t xml:space="preserve">DGS and </w:t>
      </w:r>
      <w:r w:rsidR="00B146D7">
        <w:t>our shared-service customers</w:t>
      </w:r>
    </w:p>
    <w:p w14:paraId="2CF263B7" w14:textId="4643FCB3" w:rsidR="00374C7A" w:rsidRPr="00F82F63" w:rsidRDefault="00980826" w:rsidP="00133F3B">
      <w:pPr>
        <w:pStyle w:val="ARBullet1"/>
        <w:contextualSpacing/>
        <w:rPr>
          <w:rFonts w:asciiTheme="minorHAnsi" w:hAnsiTheme="minorHAnsi"/>
          <w:szCs w:val="18"/>
        </w:rPr>
      </w:pPr>
      <w:r>
        <w:rPr>
          <w:rFonts w:asciiTheme="minorHAnsi" w:hAnsiTheme="minorHAnsi"/>
          <w:szCs w:val="18"/>
        </w:rPr>
        <w:t xml:space="preserve">continued to progress </w:t>
      </w:r>
      <w:r w:rsidR="002E032F">
        <w:rPr>
          <w:rFonts w:asciiTheme="minorHAnsi" w:hAnsiTheme="minorHAnsi"/>
          <w:szCs w:val="18"/>
        </w:rPr>
        <w:t>online</w:t>
      </w:r>
      <w:r w:rsidR="00374C7A" w:rsidRPr="00F82F63">
        <w:rPr>
          <w:rFonts w:asciiTheme="minorHAnsi" w:hAnsiTheme="minorHAnsi"/>
          <w:szCs w:val="18"/>
        </w:rPr>
        <w:t xml:space="preserve"> procurement </w:t>
      </w:r>
      <w:r w:rsidR="008B4E53">
        <w:rPr>
          <w:rFonts w:asciiTheme="minorHAnsi" w:hAnsiTheme="minorHAnsi"/>
          <w:szCs w:val="18"/>
        </w:rPr>
        <w:t xml:space="preserve">through </w:t>
      </w:r>
      <w:r w:rsidR="00374C7A" w:rsidRPr="00F82F63">
        <w:rPr>
          <w:rFonts w:asciiTheme="minorHAnsi" w:hAnsiTheme="minorHAnsi"/>
          <w:szCs w:val="18"/>
        </w:rPr>
        <w:t xml:space="preserve">the Digital Marketplace, </w:t>
      </w:r>
      <w:r w:rsidR="00E51401">
        <w:rPr>
          <w:rFonts w:asciiTheme="minorHAnsi" w:hAnsiTheme="minorHAnsi"/>
          <w:szCs w:val="18"/>
        </w:rPr>
        <w:t xml:space="preserve">with </w:t>
      </w:r>
      <w:r w:rsidR="00B63648">
        <w:rPr>
          <w:rFonts w:asciiTheme="minorHAnsi" w:hAnsiTheme="minorHAnsi"/>
          <w:szCs w:val="18"/>
        </w:rPr>
        <w:t>3,444</w:t>
      </w:r>
      <w:r w:rsidR="00374C7A" w:rsidRPr="00F82F63">
        <w:rPr>
          <w:rFonts w:asciiTheme="minorHAnsi" w:hAnsiTheme="minorHAnsi"/>
          <w:szCs w:val="18"/>
        </w:rPr>
        <w:t xml:space="preserve"> suppliers registered </w:t>
      </w:r>
      <w:r w:rsidR="00E51401">
        <w:rPr>
          <w:rFonts w:asciiTheme="minorHAnsi" w:hAnsiTheme="minorHAnsi"/>
          <w:szCs w:val="18"/>
        </w:rPr>
        <w:t>a</w:t>
      </w:r>
      <w:r w:rsidR="00E51401" w:rsidRPr="00F82F63">
        <w:rPr>
          <w:rFonts w:asciiTheme="minorHAnsi" w:hAnsiTheme="minorHAnsi"/>
          <w:szCs w:val="18"/>
        </w:rPr>
        <w:t>s at 30 June 2025</w:t>
      </w:r>
    </w:p>
    <w:p w14:paraId="7AD496F3" w14:textId="14640FCC" w:rsidR="00982959" w:rsidRPr="005C4F7A" w:rsidRDefault="00D84E91" w:rsidP="00982959">
      <w:pPr>
        <w:pStyle w:val="ARBullet1"/>
      </w:pPr>
      <w:r>
        <w:t>increas</w:t>
      </w:r>
      <w:r w:rsidR="00732667">
        <w:t>ed</w:t>
      </w:r>
      <w:r>
        <w:t xml:space="preserve"> government data and records available online</w:t>
      </w:r>
      <w:r w:rsidR="00E65D95">
        <w:t xml:space="preserve">. While </w:t>
      </w:r>
      <w:r w:rsidR="00F72229">
        <w:t xml:space="preserve">the slight downward trend in </w:t>
      </w:r>
      <w:r w:rsidR="00E65D95">
        <w:t xml:space="preserve">demand for </w:t>
      </w:r>
      <w:r w:rsidR="00B8205D">
        <w:t xml:space="preserve">access to historical records </w:t>
      </w:r>
      <w:r w:rsidR="001C4B66">
        <w:t xml:space="preserve">continued </w:t>
      </w:r>
      <w:r w:rsidR="00B8205D" w:rsidRPr="005C4F7A">
        <w:t xml:space="preserve">by </w:t>
      </w:r>
      <w:r w:rsidR="005C4F7A" w:rsidRPr="005C4F7A">
        <w:t>1</w:t>
      </w:r>
      <w:r w:rsidR="00B8205D" w:rsidRPr="005C4F7A">
        <w:t xml:space="preserve">% to </w:t>
      </w:r>
      <w:r w:rsidR="0046454A" w:rsidRPr="005C4F7A">
        <w:t>4,208,903</w:t>
      </w:r>
      <w:r w:rsidR="00B8205D" w:rsidRPr="005C4F7A">
        <w:t>, demand for government data</w:t>
      </w:r>
      <w:r w:rsidR="003050A1" w:rsidRPr="005C4F7A">
        <w:t xml:space="preserve"> </w:t>
      </w:r>
      <w:r w:rsidR="001C4B66">
        <w:t xml:space="preserve">increased </w:t>
      </w:r>
      <w:r w:rsidR="003050A1" w:rsidRPr="005C4F7A">
        <w:t xml:space="preserve">by 29% to 524,007. </w:t>
      </w:r>
    </w:p>
    <w:p w14:paraId="1A7F481A" w14:textId="186E15E0" w:rsidR="005D2B9F" w:rsidRPr="004D1077" w:rsidRDefault="005D2B9F" w:rsidP="005D2B9F">
      <w:pPr>
        <w:rPr>
          <w:rFonts w:asciiTheme="minorHAnsi" w:hAnsiTheme="minorHAnsi"/>
          <w:sz w:val="18"/>
          <w:szCs w:val="18"/>
        </w:rPr>
      </w:pPr>
      <w:r w:rsidRPr="004D1077">
        <w:rPr>
          <w:rFonts w:asciiTheme="minorHAnsi" w:hAnsiTheme="minorHAnsi"/>
          <w:sz w:val="18"/>
          <w:szCs w:val="18"/>
        </w:rPr>
        <w:t xml:space="preserve">The use of </w:t>
      </w:r>
      <w:bookmarkStart w:id="29" w:name="_Hlk210149423"/>
      <w:r w:rsidRPr="004D1077">
        <w:rPr>
          <w:rFonts w:asciiTheme="minorHAnsi" w:hAnsiTheme="minorHAnsi"/>
          <w:sz w:val="18"/>
          <w:szCs w:val="18"/>
        </w:rPr>
        <w:t xml:space="preserve">artificial intelligence </w:t>
      </w:r>
      <w:r w:rsidR="001C4B66">
        <w:rPr>
          <w:rFonts w:asciiTheme="minorHAnsi" w:hAnsiTheme="minorHAnsi"/>
          <w:sz w:val="18"/>
          <w:szCs w:val="18"/>
        </w:rPr>
        <w:t xml:space="preserve">(AI) </w:t>
      </w:r>
      <w:bookmarkEnd w:id="29"/>
      <w:r w:rsidRPr="004D1077">
        <w:rPr>
          <w:rFonts w:asciiTheme="minorHAnsi" w:hAnsiTheme="minorHAnsi"/>
          <w:sz w:val="18"/>
          <w:szCs w:val="18"/>
        </w:rPr>
        <w:t xml:space="preserve">has evolved rapidly over the past year. To keep pace with AI advancements we provided guidance to </w:t>
      </w:r>
      <w:r w:rsidR="001C4B66" w:rsidRPr="001C4B66">
        <w:rPr>
          <w:rFonts w:asciiTheme="minorHAnsi" w:hAnsiTheme="minorHAnsi"/>
          <w:sz w:val="18"/>
          <w:szCs w:val="18"/>
        </w:rPr>
        <w:t>Victorian Public Sector (VPS)</w:t>
      </w:r>
      <w:r w:rsidRPr="004D1077">
        <w:rPr>
          <w:rFonts w:asciiTheme="minorHAnsi" w:hAnsiTheme="minorHAnsi"/>
          <w:sz w:val="18"/>
          <w:szCs w:val="18"/>
        </w:rPr>
        <w:t xml:space="preserve"> employees on the safe, responsible use of AI, </w:t>
      </w:r>
      <w:r w:rsidR="001C4B66">
        <w:rPr>
          <w:rFonts w:asciiTheme="minorHAnsi" w:hAnsiTheme="minorHAnsi"/>
          <w:sz w:val="18"/>
          <w:szCs w:val="18"/>
        </w:rPr>
        <w:t xml:space="preserve">which </w:t>
      </w:r>
      <w:r w:rsidRPr="004D1077">
        <w:rPr>
          <w:rFonts w:asciiTheme="minorHAnsi" w:hAnsiTheme="minorHAnsi"/>
          <w:sz w:val="18"/>
          <w:szCs w:val="18"/>
        </w:rPr>
        <w:t>help</w:t>
      </w:r>
      <w:r w:rsidR="001C4B66">
        <w:rPr>
          <w:rFonts w:asciiTheme="minorHAnsi" w:hAnsiTheme="minorHAnsi"/>
          <w:sz w:val="18"/>
          <w:szCs w:val="18"/>
        </w:rPr>
        <w:t>ed</w:t>
      </w:r>
      <w:r w:rsidRPr="004D1077">
        <w:rPr>
          <w:rFonts w:asciiTheme="minorHAnsi" w:hAnsiTheme="minorHAnsi"/>
          <w:sz w:val="18"/>
          <w:szCs w:val="18"/>
        </w:rPr>
        <w:t xml:space="preserve"> </w:t>
      </w:r>
      <w:r w:rsidR="001C4B66">
        <w:rPr>
          <w:rFonts w:asciiTheme="minorHAnsi" w:hAnsiTheme="minorHAnsi"/>
          <w:sz w:val="18"/>
          <w:szCs w:val="18"/>
        </w:rPr>
        <w:t xml:space="preserve">to </w:t>
      </w:r>
      <w:r w:rsidRPr="004D1077">
        <w:rPr>
          <w:rFonts w:asciiTheme="minorHAnsi" w:hAnsiTheme="minorHAnsi"/>
          <w:sz w:val="18"/>
          <w:szCs w:val="18"/>
        </w:rPr>
        <w:t xml:space="preserve">safeguard government information and data. </w:t>
      </w:r>
    </w:p>
    <w:p w14:paraId="41D77F51" w14:textId="15D4D0A2" w:rsidR="005D2B9F" w:rsidRPr="004D1077" w:rsidRDefault="005D2B9F" w:rsidP="005D2B9F">
      <w:pPr>
        <w:rPr>
          <w:rFonts w:asciiTheme="minorHAnsi" w:hAnsiTheme="minorHAnsi"/>
          <w:sz w:val="18"/>
          <w:szCs w:val="18"/>
        </w:rPr>
      </w:pPr>
      <w:r w:rsidRPr="004D1077">
        <w:rPr>
          <w:rFonts w:asciiTheme="minorHAnsi" w:hAnsiTheme="minorHAnsi"/>
          <w:sz w:val="18"/>
          <w:szCs w:val="18"/>
        </w:rPr>
        <w:t>In the face of evolving threats, the Cyber Defence Centre</w:t>
      </w:r>
      <w:bookmarkStart w:id="30" w:name="_Hlk205812613"/>
      <w:r w:rsidRPr="004D1077" w:rsidDel="009374F1">
        <w:rPr>
          <w:rFonts w:asciiTheme="minorHAnsi" w:hAnsiTheme="minorHAnsi"/>
          <w:sz w:val="18"/>
          <w:szCs w:val="18"/>
        </w:rPr>
        <w:t xml:space="preserve"> supported </w:t>
      </w:r>
      <w:r w:rsidRPr="004D1077">
        <w:rPr>
          <w:rFonts w:asciiTheme="minorHAnsi" w:hAnsiTheme="minorHAnsi"/>
          <w:sz w:val="18"/>
          <w:szCs w:val="18"/>
        </w:rPr>
        <w:t>public sector organisations to respond to over 2</w:t>
      </w:r>
      <w:r w:rsidR="0005753E">
        <w:rPr>
          <w:rFonts w:asciiTheme="minorHAnsi" w:hAnsiTheme="minorHAnsi"/>
          <w:sz w:val="18"/>
          <w:szCs w:val="18"/>
        </w:rPr>
        <w:t>,</w:t>
      </w:r>
      <w:r w:rsidRPr="004D1077">
        <w:rPr>
          <w:rFonts w:asciiTheme="minorHAnsi" w:hAnsiTheme="minorHAnsi"/>
          <w:sz w:val="18"/>
          <w:szCs w:val="18"/>
        </w:rPr>
        <w:t xml:space="preserve">250 threat intelligence activities. </w:t>
      </w:r>
      <w:bookmarkEnd w:id="30"/>
      <w:r w:rsidR="00387707">
        <w:rPr>
          <w:rFonts w:asciiTheme="minorHAnsi" w:hAnsiTheme="minorHAnsi"/>
          <w:sz w:val="18"/>
          <w:szCs w:val="18"/>
        </w:rPr>
        <w:t>We</w:t>
      </w:r>
      <w:r w:rsidRPr="004D1077">
        <w:rPr>
          <w:rFonts w:asciiTheme="minorHAnsi" w:hAnsiTheme="minorHAnsi"/>
          <w:sz w:val="18"/>
          <w:szCs w:val="18"/>
        </w:rPr>
        <w:t xml:space="preserve"> also </w:t>
      </w:r>
      <w:r w:rsidR="001C4B66" w:rsidRPr="004D1077">
        <w:rPr>
          <w:rFonts w:asciiTheme="minorHAnsi" w:hAnsiTheme="minorHAnsi"/>
          <w:sz w:val="18"/>
          <w:szCs w:val="18"/>
        </w:rPr>
        <w:t>continu</w:t>
      </w:r>
      <w:r w:rsidR="001C4B66">
        <w:rPr>
          <w:rFonts w:asciiTheme="minorHAnsi" w:hAnsiTheme="minorHAnsi"/>
          <w:sz w:val="18"/>
          <w:szCs w:val="18"/>
        </w:rPr>
        <w:t>ed</w:t>
      </w:r>
      <w:r w:rsidR="001C4B66" w:rsidRPr="004D1077">
        <w:rPr>
          <w:rFonts w:asciiTheme="minorHAnsi" w:hAnsiTheme="minorHAnsi"/>
          <w:sz w:val="18"/>
          <w:szCs w:val="18"/>
        </w:rPr>
        <w:t xml:space="preserve"> </w:t>
      </w:r>
      <w:r w:rsidRPr="004D1077">
        <w:rPr>
          <w:rFonts w:asciiTheme="minorHAnsi" w:hAnsiTheme="minorHAnsi"/>
          <w:sz w:val="18"/>
          <w:szCs w:val="18"/>
        </w:rPr>
        <w:t xml:space="preserve">to </w:t>
      </w:r>
      <w:r w:rsidR="00387707">
        <w:rPr>
          <w:rFonts w:asciiTheme="minorHAnsi" w:hAnsiTheme="minorHAnsi"/>
          <w:sz w:val="18"/>
          <w:szCs w:val="18"/>
        </w:rPr>
        <w:t xml:space="preserve">drive efficiency in </w:t>
      </w:r>
      <w:r w:rsidR="00E301F9">
        <w:rPr>
          <w:rFonts w:asciiTheme="minorHAnsi" w:hAnsiTheme="minorHAnsi"/>
          <w:sz w:val="18"/>
          <w:szCs w:val="18"/>
        </w:rPr>
        <w:t xml:space="preserve">the </w:t>
      </w:r>
      <w:r w:rsidR="00387707">
        <w:rPr>
          <w:rFonts w:asciiTheme="minorHAnsi" w:hAnsiTheme="minorHAnsi"/>
          <w:sz w:val="18"/>
          <w:szCs w:val="18"/>
        </w:rPr>
        <w:t>government’s a</w:t>
      </w:r>
      <w:r w:rsidRPr="004D1077">
        <w:rPr>
          <w:rFonts w:asciiTheme="minorHAnsi" w:hAnsiTheme="minorHAnsi"/>
          <w:sz w:val="18"/>
          <w:szCs w:val="18"/>
        </w:rPr>
        <w:t xml:space="preserve">ccommodation </w:t>
      </w:r>
      <w:r w:rsidR="00387707">
        <w:rPr>
          <w:rFonts w:asciiTheme="minorHAnsi" w:hAnsiTheme="minorHAnsi"/>
          <w:sz w:val="18"/>
          <w:szCs w:val="18"/>
        </w:rPr>
        <w:t>portfolio</w:t>
      </w:r>
      <w:r w:rsidRPr="004D1077">
        <w:rPr>
          <w:rFonts w:asciiTheme="minorHAnsi" w:hAnsiTheme="minorHAnsi"/>
          <w:sz w:val="18"/>
          <w:szCs w:val="18"/>
        </w:rPr>
        <w:t xml:space="preserve"> with funding centralised under DGS </w:t>
      </w:r>
      <w:r w:rsidR="000F0174">
        <w:rPr>
          <w:rFonts w:asciiTheme="minorHAnsi" w:hAnsiTheme="minorHAnsi"/>
          <w:sz w:val="18"/>
          <w:szCs w:val="18"/>
        </w:rPr>
        <w:t xml:space="preserve">and </w:t>
      </w:r>
      <w:r w:rsidR="001C4B66">
        <w:rPr>
          <w:rFonts w:asciiTheme="minorHAnsi" w:hAnsiTheme="minorHAnsi"/>
          <w:sz w:val="18"/>
          <w:szCs w:val="18"/>
        </w:rPr>
        <w:t xml:space="preserve">our </w:t>
      </w:r>
      <w:r w:rsidR="000F0174">
        <w:rPr>
          <w:rFonts w:asciiTheme="minorHAnsi" w:hAnsiTheme="minorHAnsi"/>
          <w:sz w:val="18"/>
          <w:szCs w:val="18"/>
        </w:rPr>
        <w:t>new review processes</w:t>
      </w:r>
      <w:r w:rsidRPr="004D1077">
        <w:rPr>
          <w:rFonts w:asciiTheme="minorHAnsi" w:hAnsiTheme="minorHAnsi"/>
          <w:sz w:val="18"/>
          <w:szCs w:val="18"/>
        </w:rPr>
        <w:t xml:space="preserve"> further optimise</w:t>
      </w:r>
      <w:r w:rsidR="001C4B66">
        <w:rPr>
          <w:rFonts w:asciiTheme="minorHAnsi" w:hAnsiTheme="minorHAnsi"/>
          <w:sz w:val="18"/>
          <w:szCs w:val="18"/>
        </w:rPr>
        <w:t>d</w:t>
      </w:r>
      <w:r w:rsidRPr="004D1077">
        <w:rPr>
          <w:rFonts w:asciiTheme="minorHAnsi" w:hAnsiTheme="minorHAnsi"/>
          <w:sz w:val="18"/>
          <w:szCs w:val="18"/>
        </w:rPr>
        <w:t xml:space="preserve"> </w:t>
      </w:r>
      <w:r w:rsidR="000F0174">
        <w:rPr>
          <w:rFonts w:asciiTheme="minorHAnsi" w:hAnsiTheme="minorHAnsi"/>
          <w:sz w:val="18"/>
          <w:szCs w:val="18"/>
        </w:rPr>
        <w:t>our footprint</w:t>
      </w:r>
      <w:r w:rsidRPr="004D1077">
        <w:rPr>
          <w:rFonts w:asciiTheme="minorHAnsi" w:hAnsiTheme="minorHAnsi"/>
          <w:sz w:val="18"/>
          <w:szCs w:val="18"/>
        </w:rPr>
        <w:t xml:space="preserve">. </w:t>
      </w:r>
    </w:p>
    <w:p w14:paraId="5A7F6F73" w14:textId="3AB1A1BC" w:rsidR="005D2B9F" w:rsidRPr="004D1077" w:rsidRDefault="005D2B9F" w:rsidP="00C47886">
      <w:pPr>
        <w:autoSpaceDE w:val="0"/>
        <w:autoSpaceDN w:val="0"/>
        <w:adjustRightInd w:val="0"/>
        <w:spacing w:before="0" w:after="240" w:line="264" w:lineRule="auto"/>
        <w:contextualSpacing/>
        <w:rPr>
          <w:rFonts w:asciiTheme="minorHAnsi" w:hAnsiTheme="minorHAnsi"/>
          <w:sz w:val="18"/>
          <w:szCs w:val="18"/>
        </w:rPr>
      </w:pPr>
      <w:r w:rsidRPr="004D1077">
        <w:rPr>
          <w:rFonts w:asciiTheme="minorHAnsi" w:hAnsiTheme="minorHAnsi"/>
          <w:sz w:val="18"/>
          <w:szCs w:val="18"/>
        </w:rPr>
        <w:t xml:space="preserve">None of this progress would </w:t>
      </w:r>
      <w:r w:rsidR="001C4B66">
        <w:rPr>
          <w:rFonts w:asciiTheme="minorHAnsi" w:hAnsiTheme="minorHAnsi"/>
          <w:sz w:val="18"/>
          <w:szCs w:val="18"/>
        </w:rPr>
        <w:t xml:space="preserve">have </w:t>
      </w:r>
      <w:r w:rsidRPr="004D1077">
        <w:rPr>
          <w:rFonts w:asciiTheme="minorHAnsi" w:hAnsiTheme="minorHAnsi"/>
          <w:sz w:val="18"/>
          <w:szCs w:val="18"/>
        </w:rPr>
        <w:t>be</w:t>
      </w:r>
      <w:r w:rsidR="001C4B66">
        <w:rPr>
          <w:rFonts w:asciiTheme="minorHAnsi" w:hAnsiTheme="minorHAnsi"/>
          <w:sz w:val="18"/>
          <w:szCs w:val="18"/>
        </w:rPr>
        <w:t>en</w:t>
      </w:r>
      <w:r w:rsidRPr="004D1077">
        <w:rPr>
          <w:rFonts w:asciiTheme="minorHAnsi" w:hAnsiTheme="minorHAnsi"/>
          <w:sz w:val="18"/>
          <w:szCs w:val="18"/>
        </w:rPr>
        <w:t xml:space="preserve"> possible without our dedicated, diverse workforce and the strong partnerships we maintain</w:t>
      </w:r>
      <w:r w:rsidR="001C4B66">
        <w:rPr>
          <w:rFonts w:asciiTheme="minorHAnsi" w:hAnsiTheme="minorHAnsi"/>
          <w:sz w:val="18"/>
          <w:szCs w:val="18"/>
        </w:rPr>
        <w:t>ed</w:t>
      </w:r>
      <w:r w:rsidRPr="004D1077">
        <w:rPr>
          <w:rFonts w:asciiTheme="minorHAnsi" w:hAnsiTheme="minorHAnsi"/>
          <w:sz w:val="18"/>
          <w:szCs w:val="18"/>
        </w:rPr>
        <w:t xml:space="preserve"> across government and </w:t>
      </w:r>
      <w:r w:rsidR="00E55564">
        <w:rPr>
          <w:rFonts w:asciiTheme="minorHAnsi" w:hAnsiTheme="minorHAnsi"/>
          <w:sz w:val="18"/>
          <w:szCs w:val="18"/>
        </w:rPr>
        <w:t xml:space="preserve">the </w:t>
      </w:r>
      <w:r w:rsidRPr="004D1077">
        <w:rPr>
          <w:rFonts w:asciiTheme="minorHAnsi" w:hAnsiTheme="minorHAnsi"/>
          <w:sz w:val="18"/>
          <w:szCs w:val="18"/>
        </w:rPr>
        <w:t xml:space="preserve">community. Thank you to all DGS staff, stakeholders and partners, for your valuable contributions over the past year. </w:t>
      </w:r>
    </w:p>
    <w:p w14:paraId="3A5C0B1E" w14:textId="77777777" w:rsidR="005643DF" w:rsidRPr="000D7731" w:rsidRDefault="005643DF" w:rsidP="00C47886">
      <w:pPr>
        <w:pStyle w:val="ARBodynospace"/>
        <w:spacing w:line="264" w:lineRule="auto"/>
        <w:contextualSpacing/>
      </w:pPr>
    </w:p>
    <w:p w14:paraId="78233FC2" w14:textId="77777777" w:rsidR="005643DF" w:rsidRPr="000D7731" w:rsidRDefault="005643DF" w:rsidP="00C47886">
      <w:pPr>
        <w:pStyle w:val="ARBodynospace"/>
        <w:spacing w:before="240" w:line="264" w:lineRule="auto"/>
        <w:contextualSpacing/>
        <w:rPr>
          <w:rStyle w:val="Strong"/>
          <w:rFonts w:ascii="Calibri" w:eastAsia="Cambria" w:hAnsi="Calibri" w:cs="Times New Roman"/>
          <w:sz w:val="22"/>
          <w:szCs w:val="24"/>
          <w:lang w:eastAsia="ja-JP"/>
        </w:rPr>
      </w:pPr>
      <w:r w:rsidRPr="000D7731">
        <w:rPr>
          <w:rStyle w:val="Strong"/>
        </w:rPr>
        <w:t>Jo de Morton</w:t>
      </w:r>
    </w:p>
    <w:p w14:paraId="238E1778" w14:textId="7B51E8B7" w:rsidR="00EC132E" w:rsidRPr="000D7731" w:rsidRDefault="005643DF" w:rsidP="005643DF">
      <w:pPr>
        <w:pStyle w:val="ARBodynospace"/>
        <w:spacing w:line="264" w:lineRule="auto"/>
      </w:pPr>
      <w:r w:rsidRPr="000D7731">
        <w:t>Secretary</w:t>
      </w:r>
    </w:p>
    <w:p w14:paraId="72DB3353" w14:textId="77777777" w:rsidR="00EC132E" w:rsidRPr="00E4501B" w:rsidRDefault="00EC132E" w:rsidP="00A650BD">
      <w:pPr>
        <w:pStyle w:val="ARBodynospace"/>
        <w:sectPr w:rsidR="00EC132E" w:rsidRPr="00E4501B" w:rsidSect="00561E8F">
          <w:type w:val="continuous"/>
          <w:pgSz w:w="11901" w:h="16840" w:code="9"/>
          <w:pgMar w:top="1701" w:right="1701" w:bottom="1559" w:left="1701" w:header="454" w:footer="454" w:gutter="0"/>
          <w:cols w:num="2" w:space="454"/>
          <w:docGrid w:linePitch="360"/>
        </w:sectPr>
      </w:pPr>
    </w:p>
    <w:p w14:paraId="5E4CE286" w14:textId="77777777" w:rsidR="00EC132E" w:rsidRDefault="00EC132E" w:rsidP="00A06E3E">
      <w:pPr>
        <w:pStyle w:val="Heading2"/>
        <w:spacing w:after="300"/>
      </w:pPr>
      <w:bookmarkStart w:id="31" w:name="_Toc141709224"/>
      <w:bookmarkStart w:id="32" w:name="_Toc141793163"/>
      <w:bookmarkStart w:id="33" w:name="_Toc141945967"/>
      <w:bookmarkStart w:id="34" w:name="_Toc141946713"/>
      <w:bookmarkStart w:id="35" w:name="_Toc210718602"/>
      <w:r w:rsidRPr="00024C6A">
        <w:lastRenderedPageBreak/>
        <w:t>About us</w:t>
      </w:r>
      <w:bookmarkEnd w:id="31"/>
      <w:bookmarkEnd w:id="32"/>
      <w:bookmarkEnd w:id="33"/>
      <w:bookmarkEnd w:id="34"/>
      <w:bookmarkEnd w:id="35"/>
    </w:p>
    <w:p w14:paraId="4B4E3E3F" w14:textId="77777777" w:rsidR="005643DF" w:rsidRPr="00024C6A" w:rsidRDefault="005643DF" w:rsidP="005643DF">
      <w:pPr>
        <w:pStyle w:val="Heading3"/>
      </w:pPr>
      <w:bookmarkStart w:id="36" w:name="_Toc141709225"/>
      <w:bookmarkStart w:id="37" w:name="_Toc141793164"/>
      <w:bookmarkStart w:id="38" w:name="_Toc141945968"/>
      <w:bookmarkStart w:id="39" w:name="_Toc141946714"/>
      <w:bookmarkStart w:id="40" w:name="_Toc178884801"/>
      <w:bookmarkStart w:id="41" w:name="_Toc178921087"/>
      <w:bookmarkStart w:id="42" w:name="_Toc210635157"/>
      <w:bookmarkStart w:id="43" w:name="_Toc210718603"/>
      <w:bookmarkStart w:id="44" w:name="_Toc492649144"/>
      <w:bookmarkStart w:id="45" w:name="_Toc17730830"/>
      <w:bookmarkEnd w:id="17"/>
      <w:r w:rsidRPr="00024C6A">
        <w:t xml:space="preserve">Our </w:t>
      </w:r>
      <w:bookmarkEnd w:id="36"/>
      <w:bookmarkEnd w:id="37"/>
      <w:bookmarkEnd w:id="38"/>
      <w:bookmarkEnd w:id="39"/>
      <w:r w:rsidRPr="00024C6A">
        <w:t>purpose</w:t>
      </w:r>
      <w:bookmarkEnd w:id="40"/>
      <w:bookmarkEnd w:id="41"/>
      <w:bookmarkEnd w:id="42"/>
      <w:bookmarkEnd w:id="43"/>
    </w:p>
    <w:p w14:paraId="13B6E6E8" w14:textId="77777777" w:rsidR="005643DF" w:rsidRPr="00024C6A" w:rsidRDefault="005643DF" w:rsidP="005643DF">
      <w:pPr>
        <w:pStyle w:val="ARBody"/>
        <w:sectPr w:rsidR="005643DF" w:rsidRPr="00024C6A" w:rsidSect="00561E8F">
          <w:headerReference w:type="default" r:id="rId35"/>
          <w:headerReference w:type="first" r:id="rId36"/>
          <w:footerReference w:type="first" r:id="rId37"/>
          <w:pgSz w:w="11901" w:h="16840" w:code="9"/>
          <w:pgMar w:top="1701" w:right="1701" w:bottom="1559" w:left="1701" w:header="454" w:footer="454" w:gutter="0"/>
          <w:cols w:space="454"/>
          <w:docGrid w:linePitch="360"/>
        </w:sectPr>
      </w:pPr>
    </w:p>
    <w:p w14:paraId="6AC51AF6" w14:textId="26838C88" w:rsidR="005643DF" w:rsidRPr="00024C6A" w:rsidRDefault="005643DF" w:rsidP="005643DF">
      <w:pPr>
        <w:pStyle w:val="ARBody"/>
      </w:pPr>
      <w:r w:rsidRPr="00024C6A">
        <w:t>To improve how Victorians and business engage with government, and to accelerate digital transformation and corporate services reform across the</w:t>
      </w:r>
      <w:r>
        <w:t xml:space="preserve"> </w:t>
      </w:r>
      <w:r w:rsidR="001C4B66">
        <w:t>VPS</w:t>
      </w:r>
      <w:r w:rsidRPr="00024C6A">
        <w:t>.</w:t>
      </w:r>
    </w:p>
    <w:p w14:paraId="26A8308D" w14:textId="77777777" w:rsidR="005643DF" w:rsidRPr="00024C6A" w:rsidRDefault="005643DF" w:rsidP="005643DF">
      <w:pPr>
        <w:pStyle w:val="Heading3"/>
        <w:sectPr w:rsidR="005643DF" w:rsidRPr="00024C6A" w:rsidSect="00561E8F">
          <w:type w:val="continuous"/>
          <w:pgSz w:w="11901" w:h="16840" w:code="9"/>
          <w:pgMar w:top="1701" w:right="1701" w:bottom="1559" w:left="1701" w:header="454" w:footer="454" w:gutter="0"/>
          <w:cols w:space="454"/>
          <w:docGrid w:linePitch="360"/>
        </w:sectPr>
      </w:pPr>
      <w:bookmarkStart w:id="46" w:name="_Toc396125642"/>
    </w:p>
    <w:p w14:paraId="1D5B5B54" w14:textId="77777777" w:rsidR="005643DF" w:rsidRPr="00024C6A" w:rsidRDefault="005643DF" w:rsidP="005643DF">
      <w:pPr>
        <w:pStyle w:val="Heading3"/>
      </w:pPr>
      <w:bookmarkStart w:id="47" w:name="_Toc141709227"/>
      <w:bookmarkStart w:id="48" w:name="_Toc141793166"/>
      <w:bookmarkStart w:id="49" w:name="_Toc141945970"/>
      <w:bookmarkStart w:id="50" w:name="_Toc141946716"/>
      <w:bookmarkStart w:id="51" w:name="_Toc178884802"/>
      <w:bookmarkStart w:id="52" w:name="_Toc178921088"/>
      <w:bookmarkStart w:id="53" w:name="_Toc210635158"/>
      <w:bookmarkStart w:id="54" w:name="_Toc210718604"/>
      <w:r w:rsidRPr="00024C6A">
        <w:t>Our values</w:t>
      </w:r>
      <w:bookmarkEnd w:id="46"/>
      <w:bookmarkEnd w:id="47"/>
      <w:bookmarkEnd w:id="48"/>
      <w:bookmarkEnd w:id="49"/>
      <w:bookmarkEnd w:id="50"/>
      <w:bookmarkEnd w:id="51"/>
      <w:bookmarkEnd w:id="52"/>
      <w:bookmarkEnd w:id="53"/>
      <w:bookmarkEnd w:id="54"/>
    </w:p>
    <w:p w14:paraId="54CB71A4" w14:textId="77777777" w:rsidR="005643DF" w:rsidRPr="004238BB" w:rsidRDefault="005643DF" w:rsidP="005643DF">
      <w:pPr>
        <w:pStyle w:val="ARBody"/>
        <w:rPr>
          <w:rStyle w:val="Emphasis"/>
          <w:i w:val="0"/>
          <w:iCs w:val="0"/>
        </w:rPr>
        <w:sectPr w:rsidR="005643DF" w:rsidRPr="004238BB" w:rsidSect="00561E8F">
          <w:type w:val="continuous"/>
          <w:pgSz w:w="11901" w:h="16840" w:code="9"/>
          <w:pgMar w:top="1701" w:right="1701" w:bottom="1559" w:left="1701" w:header="454" w:footer="454" w:gutter="0"/>
          <w:cols w:space="454"/>
          <w:docGrid w:linePitch="360"/>
        </w:sectPr>
      </w:pPr>
      <w:r w:rsidRPr="00024C6A">
        <w:rPr>
          <w:noProof/>
          <w:lang w:val="en-NZ" w:eastAsia="en-NZ"/>
        </w:rPr>
        <w:drawing>
          <wp:anchor distT="0" distB="0" distL="114300" distR="114300" simplePos="0" relativeHeight="251658240" behindDoc="1" locked="0" layoutInCell="1" allowOverlap="1" wp14:anchorId="2985150B" wp14:editId="71850077">
            <wp:simplePos x="0" y="0"/>
            <wp:positionH relativeFrom="column">
              <wp:posOffset>2839720</wp:posOffset>
            </wp:positionH>
            <wp:positionV relativeFrom="paragraph">
              <wp:posOffset>269875</wp:posOffset>
            </wp:positionV>
            <wp:extent cx="287655" cy="287655"/>
            <wp:effectExtent l="0" t="0" r="0" b="0"/>
            <wp:wrapTight wrapText="bothSides">
              <wp:wrapPolygon edited="0">
                <wp:start x="2861" y="0"/>
                <wp:lineTo x="0" y="4291"/>
                <wp:lineTo x="0" y="17166"/>
                <wp:lineTo x="2861" y="20026"/>
                <wp:lineTo x="17166" y="20026"/>
                <wp:lineTo x="20026" y="15735"/>
                <wp:lineTo x="20026" y="2861"/>
                <wp:lineTo x="17166" y="0"/>
                <wp:lineTo x="2861" y="0"/>
              </wp:wrapPolygon>
            </wp:wrapTight>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7655" cy="287655"/>
                    </a:xfrm>
                    <a:prstGeom prst="rect">
                      <a:avLst/>
                    </a:prstGeom>
                  </pic:spPr>
                </pic:pic>
              </a:graphicData>
            </a:graphic>
          </wp:anchor>
        </w:drawing>
      </w:r>
      <w:r w:rsidRPr="00024C6A">
        <w:t xml:space="preserve">DGS upholds the public sector </w:t>
      </w:r>
      <w:r>
        <w:t xml:space="preserve">and VPS </w:t>
      </w:r>
      <w:r w:rsidRPr="00024C6A">
        <w:t xml:space="preserve">values as outlined in the </w:t>
      </w:r>
      <w:r w:rsidRPr="00024C6A">
        <w:rPr>
          <w:rStyle w:val="Emphasis"/>
        </w:rPr>
        <w:t>Public Administration Act 2004</w:t>
      </w:r>
      <w:r>
        <w:rPr>
          <w:rStyle w:val="Emphasis"/>
          <w:i w:val="0"/>
          <w:iCs w:val="0"/>
        </w:rPr>
        <w:t>.</w:t>
      </w:r>
    </w:p>
    <w:p w14:paraId="1BD38F66" w14:textId="77777777" w:rsidR="005643DF" w:rsidRPr="00024C6A" w:rsidRDefault="005643DF" w:rsidP="005643DF">
      <w:pPr>
        <w:pStyle w:val="Heading4largespaceaboveandbelow"/>
      </w:pPr>
      <w:bookmarkStart w:id="55" w:name="_Toc210718605"/>
      <w:r w:rsidRPr="00024C6A">
        <w:rPr>
          <w:noProof/>
          <w:lang w:val="en-NZ" w:eastAsia="en-NZ"/>
        </w:rPr>
        <w:drawing>
          <wp:anchor distT="0" distB="0" distL="114300" distR="114300" simplePos="0" relativeHeight="251658247" behindDoc="1" locked="0" layoutInCell="1" allowOverlap="1" wp14:anchorId="166FBB49" wp14:editId="5770A248">
            <wp:simplePos x="0" y="0"/>
            <wp:positionH relativeFrom="column">
              <wp:posOffset>-635</wp:posOffset>
            </wp:positionH>
            <wp:positionV relativeFrom="paragraph">
              <wp:posOffset>5080</wp:posOffset>
            </wp:positionV>
            <wp:extent cx="287655" cy="287655"/>
            <wp:effectExtent l="0" t="0" r="0" b="0"/>
            <wp:wrapTight wrapText="bothSides">
              <wp:wrapPolygon edited="0">
                <wp:start x="2861" y="0"/>
                <wp:lineTo x="0" y="4291"/>
                <wp:lineTo x="0" y="17166"/>
                <wp:lineTo x="2861" y="20026"/>
                <wp:lineTo x="17166" y="20026"/>
                <wp:lineTo x="20026" y="15735"/>
                <wp:lineTo x="20026" y="2861"/>
                <wp:lineTo x="17166" y="0"/>
                <wp:lineTo x="2861" y="0"/>
              </wp:wrapPolygon>
            </wp:wrapTight>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287655" cy="287655"/>
                    </a:xfrm>
                    <a:prstGeom prst="rect">
                      <a:avLst/>
                    </a:prstGeom>
                  </pic:spPr>
                </pic:pic>
              </a:graphicData>
            </a:graphic>
          </wp:anchor>
        </w:drawing>
      </w:r>
      <w:r w:rsidRPr="00024C6A">
        <w:t xml:space="preserve"> Responsiveness</w:t>
      </w:r>
      <w:bookmarkEnd w:id="55"/>
    </w:p>
    <w:p w14:paraId="1E310856" w14:textId="77777777" w:rsidR="005643DF" w:rsidRPr="00024C6A" w:rsidRDefault="005643DF" w:rsidP="005643DF">
      <w:pPr>
        <w:pStyle w:val="ARBullet1"/>
      </w:pPr>
      <w:r w:rsidRPr="00024C6A">
        <w:t>Providing frank, impartial and timely advice to the government</w:t>
      </w:r>
    </w:p>
    <w:p w14:paraId="5A197B45" w14:textId="77777777" w:rsidR="005643DF" w:rsidRPr="00024C6A" w:rsidRDefault="005643DF" w:rsidP="005643DF">
      <w:pPr>
        <w:pStyle w:val="ARBullet1"/>
      </w:pPr>
      <w:r w:rsidRPr="00024C6A">
        <w:t>Providing high-quality services to the Victorian community</w:t>
      </w:r>
    </w:p>
    <w:p w14:paraId="1E9AF078" w14:textId="77777777" w:rsidR="005643DF" w:rsidRPr="00024C6A" w:rsidRDefault="005643DF" w:rsidP="005643DF">
      <w:pPr>
        <w:pStyle w:val="ARBullet1"/>
      </w:pPr>
      <w:r w:rsidRPr="00024C6A">
        <w:t>Identifying and promoting best practice.</w:t>
      </w:r>
    </w:p>
    <w:p w14:paraId="3907DC5F" w14:textId="77777777" w:rsidR="005643DF" w:rsidRPr="00024C6A" w:rsidRDefault="005643DF" w:rsidP="005643DF">
      <w:pPr>
        <w:pStyle w:val="Heading4largespaceaboveandbelow"/>
      </w:pPr>
      <w:bookmarkStart w:id="56" w:name="_Toc210718606"/>
      <w:r w:rsidRPr="00024C6A">
        <w:rPr>
          <w:noProof/>
          <w:lang w:val="en-NZ" w:eastAsia="en-NZ"/>
        </w:rPr>
        <w:drawing>
          <wp:anchor distT="0" distB="0" distL="114300" distR="114300" simplePos="0" relativeHeight="251658241" behindDoc="1" locked="0" layoutInCell="1" allowOverlap="1" wp14:anchorId="170E77EE" wp14:editId="211B9BC9">
            <wp:simplePos x="0" y="0"/>
            <wp:positionH relativeFrom="column">
              <wp:posOffset>0</wp:posOffset>
            </wp:positionH>
            <wp:positionV relativeFrom="paragraph">
              <wp:posOffset>50800</wp:posOffset>
            </wp:positionV>
            <wp:extent cx="287655" cy="287655"/>
            <wp:effectExtent l="0" t="0" r="0" b="0"/>
            <wp:wrapTight wrapText="bothSides">
              <wp:wrapPolygon edited="0">
                <wp:start x="2861" y="0"/>
                <wp:lineTo x="0" y="4291"/>
                <wp:lineTo x="0" y="17166"/>
                <wp:lineTo x="2861" y="20026"/>
                <wp:lineTo x="17166" y="20026"/>
                <wp:lineTo x="20026" y="15735"/>
                <wp:lineTo x="20026" y="2861"/>
                <wp:lineTo x="17166" y="0"/>
                <wp:lineTo x="2861" y="0"/>
              </wp:wrapPolygon>
            </wp:wrapTight>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287655" cy="287655"/>
                    </a:xfrm>
                    <a:prstGeom prst="rect">
                      <a:avLst/>
                    </a:prstGeom>
                  </pic:spPr>
                </pic:pic>
              </a:graphicData>
            </a:graphic>
          </wp:anchor>
        </w:drawing>
      </w:r>
      <w:r w:rsidRPr="00024C6A">
        <w:t xml:space="preserve"> Integrity</w:t>
      </w:r>
      <w:bookmarkEnd w:id="56"/>
    </w:p>
    <w:p w14:paraId="7D9E0BDD" w14:textId="34B3CF82" w:rsidR="005643DF" w:rsidRPr="00024C6A" w:rsidRDefault="005643DF" w:rsidP="005643DF">
      <w:pPr>
        <w:pStyle w:val="ARBullet1"/>
      </w:pPr>
      <w:r w:rsidRPr="00024C6A">
        <w:t>Being honest, open and transparent in</w:t>
      </w:r>
      <w:r w:rsidRPr="00024C6A">
        <w:rPr>
          <w:rFonts w:ascii="Calibri" w:hAnsi="Calibri" w:cs="Calibri"/>
        </w:rPr>
        <w:t> </w:t>
      </w:r>
      <w:r w:rsidRPr="00024C6A">
        <w:t>our</w:t>
      </w:r>
      <w:r w:rsidRPr="00024C6A">
        <w:rPr>
          <w:rFonts w:ascii="Calibri" w:hAnsi="Calibri" w:cs="Calibri"/>
        </w:rPr>
        <w:t> </w:t>
      </w:r>
      <w:r w:rsidRPr="00024C6A">
        <w:t>dealings</w:t>
      </w:r>
    </w:p>
    <w:p w14:paraId="333A17F2" w14:textId="77777777" w:rsidR="005643DF" w:rsidRPr="00024C6A" w:rsidRDefault="005643DF" w:rsidP="005643DF">
      <w:pPr>
        <w:pStyle w:val="ARBullet1"/>
      </w:pPr>
      <w:r w:rsidRPr="00024C6A">
        <w:t>Using powers responsibly</w:t>
      </w:r>
    </w:p>
    <w:p w14:paraId="56B55FBA" w14:textId="77777777" w:rsidR="005643DF" w:rsidRPr="00024C6A" w:rsidRDefault="005643DF" w:rsidP="005643DF">
      <w:pPr>
        <w:pStyle w:val="ARBullet1"/>
      </w:pPr>
      <w:r w:rsidRPr="00024C6A">
        <w:t>Reporting improper conduct</w:t>
      </w:r>
    </w:p>
    <w:p w14:paraId="072640FC" w14:textId="77777777" w:rsidR="005643DF" w:rsidRPr="00024C6A" w:rsidRDefault="005643DF" w:rsidP="005643DF">
      <w:pPr>
        <w:pStyle w:val="ARBullet1"/>
      </w:pPr>
      <w:r w:rsidRPr="00024C6A">
        <w:t>Avoiding any real or apparent conflicts of</w:t>
      </w:r>
      <w:r w:rsidRPr="00024C6A">
        <w:rPr>
          <w:rFonts w:ascii="Calibri" w:hAnsi="Calibri" w:cs="Calibri"/>
        </w:rPr>
        <w:t> </w:t>
      </w:r>
      <w:r w:rsidRPr="00024C6A">
        <w:t>interest</w:t>
      </w:r>
    </w:p>
    <w:p w14:paraId="6197B1ED" w14:textId="3245D0C0" w:rsidR="005643DF" w:rsidRPr="00024C6A" w:rsidRDefault="005643DF" w:rsidP="005643DF">
      <w:pPr>
        <w:pStyle w:val="ARBullet1"/>
      </w:pPr>
      <w:r w:rsidRPr="00024C6A">
        <w:t xml:space="preserve">Striving to earn and sustain public trust </w:t>
      </w:r>
      <w:r>
        <w:t>at</w:t>
      </w:r>
      <w:r w:rsidRPr="00024C6A">
        <w:rPr>
          <w:rFonts w:ascii="Calibri" w:hAnsi="Calibri" w:cs="Calibri"/>
        </w:rPr>
        <w:t> </w:t>
      </w:r>
      <w:r w:rsidRPr="00024C6A">
        <w:t>a high level.</w:t>
      </w:r>
    </w:p>
    <w:p w14:paraId="1391BBA6" w14:textId="77777777" w:rsidR="005643DF" w:rsidRPr="00024C6A" w:rsidRDefault="005643DF" w:rsidP="005643DF">
      <w:pPr>
        <w:pStyle w:val="Heading4largespaceaboveandbelow"/>
      </w:pPr>
      <w:bookmarkStart w:id="57" w:name="_Toc210718607"/>
      <w:r w:rsidRPr="00024C6A">
        <w:rPr>
          <w:noProof/>
          <w:lang w:val="en-NZ" w:eastAsia="en-NZ"/>
        </w:rPr>
        <w:drawing>
          <wp:anchor distT="0" distB="0" distL="114300" distR="114300" simplePos="0" relativeHeight="251658242" behindDoc="1" locked="0" layoutInCell="1" allowOverlap="1" wp14:anchorId="3B343BF2" wp14:editId="5DEC8928">
            <wp:simplePos x="0" y="0"/>
            <wp:positionH relativeFrom="column">
              <wp:posOffset>0</wp:posOffset>
            </wp:positionH>
            <wp:positionV relativeFrom="paragraph">
              <wp:posOffset>56384</wp:posOffset>
            </wp:positionV>
            <wp:extent cx="287655" cy="287655"/>
            <wp:effectExtent l="0" t="0" r="0" b="0"/>
            <wp:wrapTight wrapText="bothSides">
              <wp:wrapPolygon edited="0">
                <wp:start x="2861" y="0"/>
                <wp:lineTo x="0" y="4291"/>
                <wp:lineTo x="0" y="17166"/>
                <wp:lineTo x="2861" y="20026"/>
                <wp:lineTo x="17166" y="20026"/>
                <wp:lineTo x="20026" y="15735"/>
                <wp:lineTo x="20026" y="2861"/>
                <wp:lineTo x="17166" y="0"/>
                <wp:lineTo x="2861" y="0"/>
              </wp:wrapPolygon>
            </wp:wrapTight>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287655" cy="287655"/>
                    </a:xfrm>
                    <a:prstGeom prst="rect">
                      <a:avLst/>
                    </a:prstGeom>
                  </pic:spPr>
                </pic:pic>
              </a:graphicData>
            </a:graphic>
          </wp:anchor>
        </w:drawing>
      </w:r>
      <w:r w:rsidRPr="00024C6A">
        <w:t xml:space="preserve"> Impartiality</w:t>
      </w:r>
      <w:bookmarkEnd w:id="57"/>
    </w:p>
    <w:p w14:paraId="58D88E05" w14:textId="77777777" w:rsidR="005643DF" w:rsidRPr="00024C6A" w:rsidRDefault="005643DF" w:rsidP="005643DF">
      <w:pPr>
        <w:pStyle w:val="ARBullet1"/>
      </w:pPr>
      <w:r w:rsidRPr="00024C6A">
        <w:t>Making decisions and providing advice on merit without bias, caprice, favouritism</w:t>
      </w:r>
      <w:r>
        <w:t>,</w:t>
      </w:r>
      <w:r w:rsidRPr="00024C6A">
        <w:t xml:space="preserve"> or self-interest</w:t>
      </w:r>
    </w:p>
    <w:p w14:paraId="06CD30EF" w14:textId="77777777" w:rsidR="005643DF" w:rsidRPr="00024C6A" w:rsidRDefault="005643DF" w:rsidP="005643DF">
      <w:pPr>
        <w:pStyle w:val="ARBullet1"/>
      </w:pPr>
      <w:r w:rsidRPr="00024C6A">
        <w:t>Acting fairly by objectively considering all relevant facts and applying fair criteria</w:t>
      </w:r>
    </w:p>
    <w:p w14:paraId="08DAEF82" w14:textId="77777777" w:rsidR="005643DF" w:rsidRPr="00024C6A" w:rsidRDefault="005643DF" w:rsidP="005643DF">
      <w:pPr>
        <w:pStyle w:val="ARBullet1"/>
      </w:pPr>
      <w:r w:rsidRPr="00024C6A">
        <w:t>Implementing government policies and programs equitably.</w:t>
      </w:r>
    </w:p>
    <w:p w14:paraId="522307EC" w14:textId="77777777" w:rsidR="005643DF" w:rsidRPr="00024C6A" w:rsidRDefault="005643DF" w:rsidP="005643DF">
      <w:pPr>
        <w:pStyle w:val="Heading4largespaceaboveandbelow"/>
        <w:spacing w:before="120"/>
      </w:pPr>
      <w:r w:rsidRPr="00024C6A">
        <w:br w:type="column"/>
      </w:r>
      <w:r w:rsidRPr="00024C6A">
        <w:t xml:space="preserve"> </w:t>
      </w:r>
      <w:bookmarkStart w:id="58" w:name="_Toc210718608"/>
      <w:r w:rsidRPr="00024C6A">
        <w:t>Accountability</w:t>
      </w:r>
      <w:bookmarkEnd w:id="58"/>
    </w:p>
    <w:p w14:paraId="24F3BD55" w14:textId="77777777" w:rsidR="005643DF" w:rsidRPr="00024C6A" w:rsidRDefault="005643DF" w:rsidP="005643DF">
      <w:pPr>
        <w:pStyle w:val="ARBullet1"/>
      </w:pPr>
      <w:r w:rsidRPr="00024C6A">
        <w:t>Working to clear objectives in a transparent manner</w:t>
      </w:r>
    </w:p>
    <w:p w14:paraId="35B31C21" w14:textId="77777777" w:rsidR="005643DF" w:rsidRPr="00024C6A" w:rsidRDefault="005643DF" w:rsidP="005643DF">
      <w:pPr>
        <w:pStyle w:val="ARBullet1"/>
      </w:pPr>
      <w:r w:rsidRPr="00024C6A">
        <w:t>Accepting responsibility for our decisions and actions</w:t>
      </w:r>
    </w:p>
    <w:p w14:paraId="334AE4F2" w14:textId="77777777" w:rsidR="005643DF" w:rsidRPr="00024C6A" w:rsidRDefault="005643DF" w:rsidP="005643DF">
      <w:pPr>
        <w:pStyle w:val="ARBullet1"/>
      </w:pPr>
      <w:r w:rsidRPr="00024C6A">
        <w:t xml:space="preserve">Seeking to achieve </w:t>
      </w:r>
      <w:r>
        <w:t xml:space="preserve">the </w:t>
      </w:r>
      <w:r w:rsidRPr="00024C6A">
        <w:t>best use of resources</w:t>
      </w:r>
    </w:p>
    <w:p w14:paraId="5B3DF247" w14:textId="77777777" w:rsidR="005643DF" w:rsidRPr="00024C6A" w:rsidRDefault="005643DF" w:rsidP="005643DF">
      <w:pPr>
        <w:pStyle w:val="ARBullet1"/>
      </w:pPr>
      <w:r w:rsidRPr="00024C6A">
        <w:t>Submitting ourselves to appropriate</w:t>
      </w:r>
      <w:r w:rsidRPr="00024C6A">
        <w:rPr>
          <w:rFonts w:ascii="Calibri" w:hAnsi="Calibri" w:cs="Calibri"/>
        </w:rPr>
        <w:t> </w:t>
      </w:r>
      <w:r w:rsidRPr="00024C6A">
        <w:t>scrutiny.</w:t>
      </w:r>
    </w:p>
    <w:p w14:paraId="728469E1" w14:textId="77777777" w:rsidR="005643DF" w:rsidRPr="00024C6A" w:rsidRDefault="005643DF" w:rsidP="005643DF">
      <w:pPr>
        <w:pStyle w:val="Heading4largespaceaboveandbelow"/>
      </w:pPr>
      <w:bookmarkStart w:id="59" w:name="_Toc210718609"/>
      <w:r w:rsidRPr="00024C6A">
        <w:rPr>
          <w:noProof/>
          <w:lang w:val="en-NZ" w:eastAsia="en-NZ"/>
        </w:rPr>
        <w:drawing>
          <wp:anchor distT="0" distB="0" distL="114300" distR="114300" simplePos="0" relativeHeight="251658248" behindDoc="1" locked="0" layoutInCell="1" allowOverlap="1" wp14:anchorId="56569FFE" wp14:editId="5444B2A8">
            <wp:simplePos x="0" y="0"/>
            <wp:positionH relativeFrom="column">
              <wp:posOffset>-2540</wp:posOffset>
            </wp:positionH>
            <wp:positionV relativeFrom="paragraph">
              <wp:posOffset>48260</wp:posOffset>
            </wp:positionV>
            <wp:extent cx="287655" cy="287655"/>
            <wp:effectExtent l="0" t="0" r="0" b="0"/>
            <wp:wrapTight wrapText="bothSides">
              <wp:wrapPolygon edited="0">
                <wp:start x="2861" y="0"/>
                <wp:lineTo x="0" y="4291"/>
                <wp:lineTo x="0" y="17166"/>
                <wp:lineTo x="2861" y="20026"/>
                <wp:lineTo x="17166" y="20026"/>
                <wp:lineTo x="20026" y="15735"/>
                <wp:lineTo x="20026" y="2861"/>
                <wp:lineTo x="17166" y="0"/>
                <wp:lineTo x="2861" y="0"/>
              </wp:wrapPolygon>
            </wp:wrapTight>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extLst>
                        <a:ext uri="{C183D7F6-B498-43B3-948B-1728B52AA6E4}">
                          <adec:decorative xmlns:adec="http://schemas.microsoft.com/office/drawing/2017/decorative" val="1"/>
                        </a:ext>
                      </a:extLst>
                    </pic:cNvPr>
                    <pic:cNvPicPr/>
                  </pic:nvPicPr>
                  <pic:blipFill>
                    <a:blip r:embed="rId46">
                      <a:extLst>
                        <a:ext uri="{96DAC541-7B7A-43D3-8B79-37D633B846F1}">
                          <asvg:svgBlip xmlns:asvg="http://schemas.microsoft.com/office/drawing/2016/SVG/main" r:embed="rId47"/>
                        </a:ext>
                      </a:extLst>
                    </a:blip>
                    <a:stretch>
                      <a:fillRect/>
                    </a:stretch>
                  </pic:blipFill>
                  <pic:spPr>
                    <a:xfrm>
                      <a:off x="0" y="0"/>
                      <a:ext cx="287655" cy="287655"/>
                    </a:xfrm>
                    <a:prstGeom prst="rect">
                      <a:avLst/>
                    </a:prstGeom>
                  </pic:spPr>
                </pic:pic>
              </a:graphicData>
            </a:graphic>
          </wp:anchor>
        </w:drawing>
      </w:r>
      <w:r w:rsidRPr="00024C6A">
        <w:t xml:space="preserve"> Respect</w:t>
      </w:r>
      <w:bookmarkEnd w:id="59"/>
    </w:p>
    <w:p w14:paraId="5CDEBFA4" w14:textId="460506A2" w:rsidR="005643DF" w:rsidRPr="00024C6A" w:rsidRDefault="005643DF" w:rsidP="005643DF">
      <w:pPr>
        <w:pStyle w:val="ARBullet1"/>
      </w:pPr>
      <w:r w:rsidRPr="00024C6A">
        <w:t>Treating colleagues, other public officials</w:t>
      </w:r>
      <w:r>
        <w:t>,</w:t>
      </w:r>
      <w:r w:rsidRPr="00024C6A">
        <w:t xml:space="preserve"> and members of the Victorian community </w:t>
      </w:r>
      <w:r w:rsidR="00462A08">
        <w:t xml:space="preserve">both </w:t>
      </w:r>
      <w:r w:rsidRPr="00024C6A">
        <w:t>fairly and objectively</w:t>
      </w:r>
    </w:p>
    <w:p w14:paraId="686AEDC9" w14:textId="46230394" w:rsidR="005643DF" w:rsidRPr="00024C6A" w:rsidRDefault="005643DF" w:rsidP="005643DF">
      <w:pPr>
        <w:pStyle w:val="ARBullet1"/>
      </w:pPr>
      <w:r w:rsidRPr="00024C6A">
        <w:t>Ensuring freedom from discrimination, harassment and bullying</w:t>
      </w:r>
    </w:p>
    <w:p w14:paraId="693137D8" w14:textId="1966B07A" w:rsidR="005643DF" w:rsidRPr="00024C6A" w:rsidRDefault="005643DF" w:rsidP="005643DF">
      <w:pPr>
        <w:pStyle w:val="ARBullet1"/>
      </w:pPr>
      <w:r w:rsidRPr="00024C6A">
        <w:t>Using others</w:t>
      </w:r>
      <w:r w:rsidR="00273B0F">
        <w:t>’</w:t>
      </w:r>
      <w:r w:rsidRPr="00024C6A">
        <w:t xml:space="preserve"> views to improve outcomes on an ongoing basis.</w:t>
      </w:r>
    </w:p>
    <w:p w14:paraId="20385507" w14:textId="77777777" w:rsidR="005643DF" w:rsidRPr="00024C6A" w:rsidRDefault="005643DF" w:rsidP="005643DF">
      <w:pPr>
        <w:pStyle w:val="Heading4largespaceaboveandbelow"/>
      </w:pPr>
      <w:bookmarkStart w:id="60" w:name="_Toc210718610"/>
      <w:r w:rsidRPr="00024C6A">
        <w:rPr>
          <w:noProof/>
          <w:lang w:val="en-NZ" w:eastAsia="en-NZ"/>
        </w:rPr>
        <w:drawing>
          <wp:anchor distT="0" distB="0" distL="114300" distR="114300" simplePos="0" relativeHeight="251658245" behindDoc="1" locked="0" layoutInCell="1" allowOverlap="1" wp14:anchorId="6A86B9A2" wp14:editId="4D8C7D8D">
            <wp:simplePos x="0" y="0"/>
            <wp:positionH relativeFrom="column">
              <wp:posOffset>-1905</wp:posOffset>
            </wp:positionH>
            <wp:positionV relativeFrom="paragraph">
              <wp:posOffset>54610</wp:posOffset>
            </wp:positionV>
            <wp:extent cx="287655" cy="287655"/>
            <wp:effectExtent l="0" t="0" r="0" b="0"/>
            <wp:wrapTight wrapText="bothSides">
              <wp:wrapPolygon edited="0">
                <wp:start x="2861" y="0"/>
                <wp:lineTo x="0" y="4291"/>
                <wp:lineTo x="0" y="17166"/>
                <wp:lineTo x="2861" y="20026"/>
                <wp:lineTo x="17166" y="20026"/>
                <wp:lineTo x="20026" y="15735"/>
                <wp:lineTo x="20026" y="2861"/>
                <wp:lineTo x="17166" y="0"/>
                <wp:lineTo x="2861" y="0"/>
              </wp:wrapPolygon>
            </wp:wrapTight>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287655" cy="287655"/>
                    </a:xfrm>
                    <a:prstGeom prst="rect">
                      <a:avLst/>
                    </a:prstGeom>
                  </pic:spPr>
                </pic:pic>
              </a:graphicData>
            </a:graphic>
          </wp:anchor>
        </w:drawing>
      </w:r>
      <w:r w:rsidRPr="00024C6A">
        <w:t xml:space="preserve"> Leadership</w:t>
      </w:r>
      <w:bookmarkEnd w:id="60"/>
    </w:p>
    <w:p w14:paraId="2C22B52D" w14:textId="20B11A69" w:rsidR="005643DF" w:rsidRPr="00024C6A" w:rsidRDefault="005643DF" w:rsidP="005643DF">
      <w:pPr>
        <w:pStyle w:val="ARBullet1"/>
      </w:pPr>
      <w:r w:rsidRPr="00024C6A">
        <w:t xml:space="preserve">Actively implementing, promoting and supporting </w:t>
      </w:r>
      <w:r>
        <w:t>leadership</w:t>
      </w:r>
      <w:r w:rsidRPr="00024C6A">
        <w:t xml:space="preserve"> values.</w:t>
      </w:r>
    </w:p>
    <w:p w14:paraId="4A8D4BB3" w14:textId="77777777" w:rsidR="005643DF" w:rsidRPr="00024C6A" w:rsidRDefault="005643DF" w:rsidP="005643DF">
      <w:pPr>
        <w:pStyle w:val="Heading4largespaceaboveandbelow"/>
      </w:pPr>
      <w:bookmarkStart w:id="61" w:name="_Toc210718611"/>
      <w:r w:rsidRPr="00024C6A">
        <w:rPr>
          <w:noProof/>
          <w:lang w:val="en-NZ" w:eastAsia="en-NZ"/>
        </w:rPr>
        <w:drawing>
          <wp:anchor distT="0" distB="0" distL="114300" distR="114300" simplePos="0" relativeHeight="251658246" behindDoc="1" locked="0" layoutInCell="1" allowOverlap="1" wp14:anchorId="21B9742C" wp14:editId="62AA8FAD">
            <wp:simplePos x="0" y="0"/>
            <wp:positionH relativeFrom="column">
              <wp:posOffset>-1905</wp:posOffset>
            </wp:positionH>
            <wp:positionV relativeFrom="paragraph">
              <wp:posOffset>42545</wp:posOffset>
            </wp:positionV>
            <wp:extent cx="287655" cy="287655"/>
            <wp:effectExtent l="0" t="0" r="0" b="0"/>
            <wp:wrapTight wrapText="bothSides">
              <wp:wrapPolygon edited="0">
                <wp:start x="2861" y="0"/>
                <wp:lineTo x="0" y="4291"/>
                <wp:lineTo x="0" y="17166"/>
                <wp:lineTo x="2861" y="20026"/>
                <wp:lineTo x="17166" y="20026"/>
                <wp:lineTo x="20026" y="15735"/>
                <wp:lineTo x="20026" y="2861"/>
                <wp:lineTo x="17166" y="0"/>
                <wp:lineTo x="2861" y="0"/>
              </wp:wrapPolygon>
            </wp:wrapTight>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287655" cy="287655"/>
                    </a:xfrm>
                    <a:prstGeom prst="rect">
                      <a:avLst/>
                    </a:prstGeom>
                  </pic:spPr>
                </pic:pic>
              </a:graphicData>
            </a:graphic>
          </wp:anchor>
        </w:drawing>
      </w:r>
      <w:r w:rsidRPr="00024C6A">
        <w:t xml:space="preserve"> Human rights</w:t>
      </w:r>
      <w:bookmarkEnd w:id="61"/>
    </w:p>
    <w:p w14:paraId="299DEF64" w14:textId="77777777" w:rsidR="005643DF" w:rsidRPr="00024C6A" w:rsidRDefault="005643DF" w:rsidP="005643DF">
      <w:pPr>
        <w:pStyle w:val="ARBullet1"/>
      </w:pPr>
      <w:r w:rsidRPr="00024C6A">
        <w:t xml:space="preserve">Making decisions and providing advice consistent with the human rights set out in the </w:t>
      </w:r>
      <w:r w:rsidRPr="00024C6A">
        <w:rPr>
          <w:rStyle w:val="Emphasis"/>
        </w:rPr>
        <w:t>Charter of Human Rights and Responsibilities Act 2006</w:t>
      </w:r>
    </w:p>
    <w:p w14:paraId="2AF58F3E" w14:textId="04199EB6" w:rsidR="005643DF" w:rsidRPr="00024C6A" w:rsidRDefault="005643DF" w:rsidP="005643DF">
      <w:pPr>
        <w:pStyle w:val="ARBullet1"/>
        <w:sectPr w:rsidR="005643DF" w:rsidRPr="00024C6A" w:rsidSect="00561E8F">
          <w:type w:val="continuous"/>
          <w:pgSz w:w="11901" w:h="16840" w:code="9"/>
          <w:pgMar w:top="1701" w:right="1701" w:bottom="1559" w:left="1701" w:header="454" w:footer="454" w:gutter="0"/>
          <w:cols w:num="2" w:space="454"/>
          <w:docGrid w:linePitch="360"/>
        </w:sectPr>
      </w:pPr>
      <w:r w:rsidRPr="00024C6A">
        <w:t>Actively implementing, promoting and</w:t>
      </w:r>
      <w:r w:rsidRPr="00024C6A">
        <w:rPr>
          <w:rFonts w:ascii="Calibri" w:hAnsi="Calibri" w:cs="Calibri"/>
        </w:rPr>
        <w:t> </w:t>
      </w:r>
      <w:r w:rsidRPr="00024C6A">
        <w:t>supporting human rights</w:t>
      </w:r>
      <w:r>
        <w:t>.</w:t>
      </w:r>
    </w:p>
    <w:p w14:paraId="7FEA5CE9" w14:textId="4617073E" w:rsidR="00EC132E" w:rsidRPr="008523C8" w:rsidRDefault="00EC132E" w:rsidP="008523C8">
      <w:pPr>
        <w:spacing w:before="0" w:after="0" w:line="240" w:lineRule="auto"/>
        <w:rPr>
          <w:rFonts w:ascii="VIC" w:eastAsia="MS Mincho" w:hAnsi="VIC" w:cs="Arial"/>
          <w:sz w:val="18"/>
          <w:szCs w:val="18"/>
          <w:lang w:eastAsia="en-US"/>
        </w:rPr>
        <w:sectPr w:rsidR="00EC132E" w:rsidRPr="008523C8" w:rsidSect="00561E8F">
          <w:headerReference w:type="default" r:id="rId52"/>
          <w:headerReference w:type="first" r:id="rId53"/>
          <w:footerReference w:type="first" r:id="rId54"/>
          <w:type w:val="continuous"/>
          <w:pgSz w:w="11901" w:h="16840" w:code="9"/>
          <w:pgMar w:top="1701" w:right="1701" w:bottom="1559" w:left="1701" w:header="454" w:footer="454" w:gutter="0"/>
          <w:cols w:num="2" w:space="454"/>
          <w:docGrid w:linePitch="360"/>
        </w:sectPr>
      </w:pPr>
    </w:p>
    <w:p w14:paraId="1E175B22" w14:textId="77777777" w:rsidR="00EC132E" w:rsidRPr="008523C8" w:rsidRDefault="00EC132E" w:rsidP="00637CA1">
      <w:pPr>
        <w:pStyle w:val="Heading3"/>
        <w:spacing w:before="120"/>
      </w:pPr>
      <w:bookmarkStart w:id="62" w:name="_Toc141709228"/>
      <w:bookmarkStart w:id="63" w:name="_Toc141793167"/>
      <w:bookmarkStart w:id="64" w:name="_Toc141945971"/>
      <w:bookmarkStart w:id="65" w:name="_Toc141946717"/>
      <w:bookmarkStart w:id="66" w:name="_Toc178884803"/>
      <w:bookmarkStart w:id="67" w:name="_Toc178921089"/>
      <w:bookmarkStart w:id="68" w:name="_Toc210635159"/>
      <w:bookmarkStart w:id="69" w:name="_Toc210718612"/>
      <w:r w:rsidRPr="008523C8">
        <w:lastRenderedPageBreak/>
        <w:t>Our objectives</w:t>
      </w:r>
      <w:bookmarkEnd w:id="62"/>
      <w:bookmarkEnd w:id="63"/>
      <w:bookmarkEnd w:id="64"/>
      <w:bookmarkEnd w:id="65"/>
      <w:bookmarkEnd w:id="66"/>
      <w:bookmarkEnd w:id="67"/>
      <w:bookmarkEnd w:id="68"/>
      <w:bookmarkEnd w:id="69"/>
    </w:p>
    <w:p w14:paraId="6534203A" w14:textId="77777777" w:rsidR="005643DF" w:rsidRPr="008523C8" w:rsidRDefault="005643DF" w:rsidP="00943FF5">
      <w:pPr>
        <w:pStyle w:val="ARBody"/>
      </w:pPr>
      <w:r w:rsidRPr="008523C8">
        <w:t>DGS objectives are as follows:</w:t>
      </w:r>
    </w:p>
    <w:p w14:paraId="1BC542E4" w14:textId="77777777" w:rsidR="005643DF" w:rsidRPr="008523C8" w:rsidRDefault="005643DF" w:rsidP="005643DF">
      <w:pPr>
        <w:pStyle w:val="Heading4"/>
      </w:pPr>
      <w:bookmarkStart w:id="70" w:name="_Toc210718613"/>
      <w:r w:rsidRPr="008523C8">
        <w:t>Make it easier for individuals and businesses to engage with government</w:t>
      </w:r>
      <w:bookmarkEnd w:id="70"/>
    </w:p>
    <w:p w14:paraId="7F954D07" w14:textId="616D4446" w:rsidR="00FB7B61" w:rsidRDefault="00FB7B61" w:rsidP="00FB7B61">
      <w:pPr>
        <w:pStyle w:val="ARBody"/>
      </w:pPr>
      <w:r>
        <w:t xml:space="preserve">This objective contributes to the digital delivery of information and services to Victorian citizens and businesses; supports empowering consumers and businesses to know their rights </w:t>
      </w:r>
      <w:r w:rsidRPr="00943FF5">
        <w:t>and</w:t>
      </w:r>
      <w:r>
        <w:t xml:space="preserve"> responsibilities; supports protection of Victorians’ identity through life event registrations, and protection of both children and people with disabilities through risk assessments of those working with or caring for them; and supports local councils to provide responsive and accountable services to the</w:t>
      </w:r>
      <w:r w:rsidR="00462A08">
        <w:t>ir</w:t>
      </w:r>
      <w:r>
        <w:t xml:space="preserve"> </w:t>
      </w:r>
      <w:r w:rsidR="00462A08">
        <w:t>communities</w:t>
      </w:r>
      <w:r>
        <w:t xml:space="preserve">. </w:t>
      </w:r>
    </w:p>
    <w:p w14:paraId="13402BDF" w14:textId="64FC090C" w:rsidR="005643DF" w:rsidRDefault="00561312" w:rsidP="00FB7B61">
      <w:pPr>
        <w:pStyle w:val="ARBody"/>
      </w:pPr>
      <w:r w:rsidRPr="00561312">
        <w:t xml:space="preserve">To meet this objective, DGS delivers the </w:t>
      </w:r>
      <w:r w:rsidR="00FB7B61">
        <w:t xml:space="preserve">following </w:t>
      </w:r>
      <w:r w:rsidR="001E54DB">
        <w:t>5</w:t>
      </w:r>
      <w:r w:rsidR="001E54DB" w:rsidRPr="00561312">
        <w:t xml:space="preserve"> </w:t>
      </w:r>
      <w:r w:rsidR="00FB7B61">
        <w:t xml:space="preserve">outputs: Customer services to the </w:t>
      </w:r>
      <w:r w:rsidR="00A62C9E">
        <w:t>community</w:t>
      </w:r>
      <w:r w:rsidR="00FB7B61">
        <w:t xml:space="preserve">, Identity and worker screening services, Local </w:t>
      </w:r>
      <w:r w:rsidR="000C7C54">
        <w:t>Government</w:t>
      </w:r>
      <w:r w:rsidR="00FB7B61">
        <w:t>, Management of Victoria’s public records and Regulation of the Victorian consumer marketplace.</w:t>
      </w:r>
    </w:p>
    <w:p w14:paraId="1FDFD6AA" w14:textId="5FA8E6EE" w:rsidR="005643DF" w:rsidRDefault="005643DF" w:rsidP="005643DF">
      <w:pPr>
        <w:pStyle w:val="Heading4"/>
      </w:pPr>
      <w:bookmarkStart w:id="71" w:name="_Toc210718614"/>
      <w:r w:rsidRPr="008523C8">
        <w:t>Accelerate digital transformation for</w:t>
      </w:r>
      <w:r w:rsidRPr="008523C8">
        <w:rPr>
          <w:rFonts w:ascii="Calibri" w:hAnsi="Calibri" w:cs="Calibri"/>
        </w:rPr>
        <w:t> </w:t>
      </w:r>
      <w:r>
        <w:t>g</w:t>
      </w:r>
      <w:r w:rsidRPr="008523C8">
        <w:t>overnment</w:t>
      </w:r>
      <w:bookmarkEnd w:id="71"/>
    </w:p>
    <w:p w14:paraId="3AD6BA77" w14:textId="77777777" w:rsidR="00067D5B" w:rsidRPr="008523C8" w:rsidRDefault="00067D5B" w:rsidP="00067D5B">
      <w:pPr>
        <w:pStyle w:val="ARBody"/>
        <w:keepNext/>
        <w:keepLines/>
      </w:pPr>
      <w:r w:rsidRPr="008523C8">
        <w:t>This objective supports the effective delivery of government services through digital platforms</w:t>
      </w:r>
      <w:r>
        <w:t xml:space="preserve">, </w:t>
      </w:r>
      <w:r w:rsidRPr="008523C8">
        <w:t xml:space="preserve">pursues service excellence and reform and supports </w:t>
      </w:r>
      <w:r>
        <w:t xml:space="preserve">the </w:t>
      </w:r>
      <w:r w:rsidRPr="008523C8">
        <w:t>delivery of policy and projects that enable increased productivity and improved social outcomes in Victoria.</w:t>
      </w:r>
    </w:p>
    <w:p w14:paraId="5ABC3ED2" w14:textId="0F0960BC" w:rsidR="00067D5B" w:rsidRPr="008523C8" w:rsidRDefault="00E50158" w:rsidP="00067D5B">
      <w:pPr>
        <w:pStyle w:val="ARBody"/>
      </w:pPr>
      <w:r w:rsidRPr="00E50158">
        <w:t>To meet this objective, DGS delivers the</w:t>
      </w:r>
      <w:r w:rsidR="00067D5B" w:rsidRPr="008523C8">
        <w:t xml:space="preserve"> following output: Digital strategy and transformation.</w:t>
      </w:r>
    </w:p>
    <w:p w14:paraId="1FC5DB2C" w14:textId="68EA1858" w:rsidR="005643DF" w:rsidRPr="008523C8" w:rsidRDefault="008D0D09" w:rsidP="005643DF">
      <w:pPr>
        <w:pStyle w:val="Heading4"/>
      </w:pPr>
      <w:bookmarkStart w:id="72" w:name="_Toc210718615"/>
      <w:r>
        <w:t>Deliver c</w:t>
      </w:r>
      <w:r w:rsidRPr="008523C8">
        <w:t xml:space="preserve">orporate services that enable </w:t>
      </w:r>
      <w:r>
        <w:t>efficiency, productivity and high-quality service delivery</w:t>
      </w:r>
      <w:bookmarkEnd w:id="72"/>
    </w:p>
    <w:p w14:paraId="010D6AFB" w14:textId="5E220FA5" w:rsidR="00BB7F4A" w:rsidRPr="008523C8" w:rsidRDefault="00BB7F4A" w:rsidP="00BB7F4A">
      <w:pPr>
        <w:pStyle w:val="ARBody"/>
      </w:pPr>
      <w:r w:rsidRPr="008523C8">
        <w:t>This objective aims to accelerate common corporate services to deliver integrated and</w:t>
      </w:r>
      <w:r w:rsidRPr="008523C8">
        <w:rPr>
          <w:rFonts w:ascii="Calibri" w:hAnsi="Calibri" w:cs="Calibri"/>
        </w:rPr>
        <w:t> </w:t>
      </w:r>
      <w:r w:rsidRPr="008523C8">
        <w:t>customer-centred shared services to</w:t>
      </w:r>
      <w:r w:rsidRPr="008523C8">
        <w:rPr>
          <w:rFonts w:ascii="Calibri" w:hAnsi="Calibri" w:cs="Calibri"/>
        </w:rPr>
        <w:t> </w:t>
      </w:r>
      <w:r w:rsidRPr="008523C8">
        <w:t xml:space="preserve">government agencies. Areas include </w:t>
      </w:r>
      <w:r w:rsidRPr="00943FF5">
        <w:t>procurement</w:t>
      </w:r>
      <w:r w:rsidRPr="008523C8">
        <w:t>, office accommodation management, carpool</w:t>
      </w:r>
      <w:r>
        <w:t xml:space="preserve"> and</w:t>
      </w:r>
      <w:r w:rsidRPr="008523C8">
        <w:t xml:space="preserve"> government library services and shared central agency corporate services.</w:t>
      </w:r>
    </w:p>
    <w:p w14:paraId="3CD3FE4B" w14:textId="4F0BFBB0" w:rsidR="005643DF" w:rsidRPr="008523C8" w:rsidRDefault="00EC3990" w:rsidP="00BB7F4A">
      <w:pPr>
        <w:pStyle w:val="ARBody"/>
      </w:pPr>
      <w:r w:rsidRPr="00EC3990">
        <w:t>To meet this objective, DGS delivers the</w:t>
      </w:r>
      <w:r w:rsidR="00BB7F4A" w:rsidRPr="008523C8">
        <w:t xml:space="preserve"> </w:t>
      </w:r>
      <w:r w:rsidR="00BB7F4A" w:rsidRPr="00943FF5">
        <w:t>following</w:t>
      </w:r>
      <w:r w:rsidR="00BB7F4A" w:rsidRPr="008523C8">
        <w:t xml:space="preserve"> output: Services to </w:t>
      </w:r>
      <w:r w:rsidR="00C4558B">
        <w:t>G</w:t>
      </w:r>
      <w:r w:rsidR="00BB7F4A" w:rsidRPr="008523C8">
        <w:t>overnment.</w:t>
      </w:r>
    </w:p>
    <w:p w14:paraId="076E4571" w14:textId="7C51B25A" w:rsidR="00EC132E" w:rsidRPr="008523C8" w:rsidRDefault="00EC132E" w:rsidP="00393BE9">
      <w:pPr>
        <w:pStyle w:val="ARBody"/>
      </w:pPr>
    </w:p>
    <w:p w14:paraId="2C6AA524" w14:textId="77777777" w:rsidR="00EC132E" w:rsidRPr="00E4501B" w:rsidRDefault="00EC132E" w:rsidP="009A67C0">
      <w:pPr>
        <w:pStyle w:val="ARBody"/>
        <w:rPr>
          <w:color w:val="53565A"/>
          <w:sz w:val="30"/>
          <w:szCs w:val="30"/>
        </w:rPr>
      </w:pPr>
      <w:r w:rsidRPr="00E4501B">
        <w:br w:type="page"/>
      </w:r>
    </w:p>
    <w:p w14:paraId="124E2C8C" w14:textId="77777777" w:rsidR="00EC132E" w:rsidRPr="00E4501B" w:rsidRDefault="00EC132E" w:rsidP="00360ACB">
      <w:pPr>
        <w:pStyle w:val="Heading3"/>
        <w:sectPr w:rsidR="00EC132E" w:rsidRPr="00E4501B" w:rsidSect="00561E8F">
          <w:headerReference w:type="even" r:id="rId55"/>
          <w:headerReference w:type="default" r:id="rId56"/>
          <w:headerReference w:type="first" r:id="rId57"/>
          <w:footerReference w:type="first" r:id="rId58"/>
          <w:pgSz w:w="11901" w:h="16840" w:code="9"/>
          <w:pgMar w:top="1701" w:right="1701" w:bottom="1559" w:left="1701" w:header="454" w:footer="454" w:gutter="0"/>
          <w:cols w:num="2" w:space="454"/>
          <w:docGrid w:linePitch="360"/>
        </w:sectPr>
      </w:pPr>
      <w:bookmarkStart w:id="73" w:name="_Toc141709229"/>
      <w:bookmarkStart w:id="74" w:name="_Toc141793168"/>
      <w:bookmarkStart w:id="75" w:name="_Toc141945972"/>
      <w:bookmarkStart w:id="76" w:name="_Toc141946718"/>
    </w:p>
    <w:p w14:paraId="7AAAE6C6" w14:textId="77777777" w:rsidR="001B12B2" w:rsidRPr="005001E1" w:rsidRDefault="00EC132E" w:rsidP="00F64D8F">
      <w:pPr>
        <w:pStyle w:val="Heading3"/>
        <w:spacing w:before="0" w:after="0"/>
      </w:pPr>
      <w:bookmarkStart w:id="77" w:name="_Toc178884804"/>
      <w:bookmarkStart w:id="78" w:name="_Toc178921090"/>
      <w:bookmarkStart w:id="79" w:name="_Toc210635160"/>
      <w:bookmarkStart w:id="80" w:name="_Toc210718616"/>
      <w:r w:rsidRPr="005001E1">
        <w:lastRenderedPageBreak/>
        <w:t>Our ministers</w:t>
      </w:r>
      <w:bookmarkEnd w:id="73"/>
      <w:bookmarkEnd w:id="74"/>
      <w:bookmarkEnd w:id="75"/>
      <w:bookmarkEnd w:id="76"/>
      <w:bookmarkEnd w:id="77"/>
      <w:bookmarkEnd w:id="78"/>
      <w:bookmarkEnd w:id="79"/>
      <w:bookmarkEnd w:id="80"/>
    </w:p>
    <w:p w14:paraId="06CF9CE8" w14:textId="61E15A59" w:rsidR="001B12B2" w:rsidRPr="005001E1" w:rsidRDefault="60E3716D" w:rsidP="00F64D8F">
      <w:pPr>
        <w:pStyle w:val="Heading3smallerfordatenotinTOC"/>
        <w:sectPr w:rsidR="001B12B2" w:rsidRPr="005001E1" w:rsidSect="00561E8F">
          <w:type w:val="continuous"/>
          <w:pgSz w:w="11901" w:h="16840" w:code="9"/>
          <w:pgMar w:top="1701" w:right="1701" w:bottom="1559" w:left="1701" w:header="454" w:footer="454" w:gutter="0"/>
          <w:cols w:space="454"/>
          <w:docGrid w:linePitch="360"/>
        </w:sectPr>
      </w:pPr>
      <w:r w:rsidRPr="005001E1">
        <w:t>as at 30 June 20</w:t>
      </w:r>
      <w:r w:rsidR="00382C40">
        <w:t>25</w:t>
      </w:r>
    </w:p>
    <w:p w14:paraId="139D3439" w14:textId="05E1474C" w:rsidR="005643DF" w:rsidRPr="005001E1" w:rsidRDefault="005643DF" w:rsidP="005643DF">
      <w:pPr>
        <w:pStyle w:val="Heading4"/>
      </w:pPr>
      <w:bookmarkStart w:id="81" w:name="_Toc210718617"/>
      <w:bookmarkStart w:id="82" w:name="_Hlk111102398"/>
      <w:bookmarkStart w:id="83" w:name="_Toc396125647"/>
      <w:r w:rsidRPr="005001E1">
        <w:t>Minister for Government Services</w:t>
      </w:r>
      <w:bookmarkEnd w:id="81"/>
      <w:r w:rsidRPr="005001E1">
        <w:t xml:space="preserve"> </w:t>
      </w:r>
    </w:p>
    <w:bookmarkEnd w:id="82"/>
    <w:p w14:paraId="10E91A05" w14:textId="3EE14B6F" w:rsidR="005643DF" w:rsidRPr="005001E1" w:rsidRDefault="00382C40" w:rsidP="00834309">
      <w:pPr>
        <w:pStyle w:val="Heading5"/>
      </w:pPr>
      <w:r>
        <w:t xml:space="preserve">The Hon </w:t>
      </w:r>
      <w:r w:rsidRPr="00834309">
        <w:t>Nat</w:t>
      </w:r>
      <w:r w:rsidR="005035FC" w:rsidRPr="00834309">
        <w:t>a</w:t>
      </w:r>
      <w:r w:rsidRPr="00834309">
        <w:t>lie</w:t>
      </w:r>
      <w:r>
        <w:t xml:space="preserve"> Hutchins</w:t>
      </w:r>
      <w:r w:rsidR="005643DF" w:rsidRPr="005001E1">
        <w:t xml:space="preserve"> MP</w:t>
      </w:r>
    </w:p>
    <w:p w14:paraId="7640BA37" w14:textId="6FAFF51D" w:rsidR="00D975A4" w:rsidRDefault="00D975A4" w:rsidP="00D975A4">
      <w:pPr>
        <w:pStyle w:val="ARBody"/>
        <w:rPr>
          <w:noProof/>
        </w:rPr>
      </w:pPr>
      <w:r w:rsidRPr="005001E1">
        <w:rPr>
          <w:noProof/>
        </w:rPr>
        <w:t>DGS advises and supports the Minister for</w:t>
      </w:r>
      <w:r w:rsidRPr="005001E1">
        <w:rPr>
          <w:rFonts w:ascii="Calibri" w:hAnsi="Calibri" w:cs="Calibri"/>
          <w:noProof/>
        </w:rPr>
        <w:t> </w:t>
      </w:r>
      <w:r w:rsidRPr="005001E1">
        <w:rPr>
          <w:noProof/>
        </w:rPr>
        <w:t>Government Services through DGS</w:t>
      </w:r>
      <w:r w:rsidR="000D68AB">
        <w:rPr>
          <w:noProof/>
        </w:rPr>
        <w:t>’</w:t>
      </w:r>
      <w:r w:rsidRPr="005001E1">
        <w:rPr>
          <w:noProof/>
        </w:rPr>
        <w:t xml:space="preserve"> functions of Digital Transformation and Corporate Shared Services.</w:t>
      </w:r>
    </w:p>
    <w:p w14:paraId="2C34D13C" w14:textId="77777777" w:rsidR="00D975A4" w:rsidRDefault="00D975A4" w:rsidP="00D975A4">
      <w:pPr>
        <w:pStyle w:val="ARBody"/>
        <w:rPr>
          <w:noProof/>
        </w:rPr>
      </w:pPr>
      <w:r>
        <w:rPr>
          <w:noProof/>
        </w:rPr>
        <w:t xml:space="preserve">One </w:t>
      </w:r>
      <w:r w:rsidRPr="00943FF5">
        <w:t>Administrative</w:t>
      </w:r>
      <w:r w:rsidRPr="00AD37B9">
        <w:rPr>
          <w:noProof/>
        </w:rPr>
        <w:t xml:space="preserve"> Office </w:t>
      </w:r>
      <w:r>
        <w:rPr>
          <w:noProof/>
        </w:rPr>
        <w:t xml:space="preserve">within DGS’ </w:t>
      </w:r>
      <w:r w:rsidRPr="00AD37B9">
        <w:rPr>
          <w:noProof/>
        </w:rPr>
        <w:t xml:space="preserve">responsibility </w:t>
      </w:r>
      <w:r>
        <w:rPr>
          <w:noProof/>
        </w:rPr>
        <w:t xml:space="preserve">is </w:t>
      </w:r>
      <w:r w:rsidRPr="00AD37B9">
        <w:rPr>
          <w:noProof/>
        </w:rPr>
        <w:t>also part of the</w:t>
      </w:r>
      <w:r>
        <w:rPr>
          <w:noProof/>
        </w:rPr>
        <w:t xml:space="preserve"> Minister for Government Services’</w:t>
      </w:r>
      <w:r w:rsidRPr="00AD37B9">
        <w:rPr>
          <w:noProof/>
        </w:rPr>
        <w:t xml:space="preserve"> portfolio</w:t>
      </w:r>
      <w:r>
        <w:rPr>
          <w:noProof/>
        </w:rPr>
        <w:t>:</w:t>
      </w:r>
    </w:p>
    <w:p w14:paraId="014BAB04" w14:textId="7A2B305E" w:rsidR="00D975A4" w:rsidRPr="008318A4" w:rsidRDefault="00D975A4" w:rsidP="00C717FC">
      <w:pPr>
        <w:pStyle w:val="ARBullet1"/>
      </w:pPr>
      <w:bookmarkStart w:id="84" w:name="_Hlk210153264"/>
      <w:r>
        <w:rPr>
          <w:noProof/>
        </w:rPr>
        <w:t>Public Record Office Victoria (PROV)</w:t>
      </w:r>
      <w:bookmarkEnd w:id="84"/>
      <w:r w:rsidR="00202E89">
        <w:rPr>
          <w:noProof/>
        </w:rPr>
        <w:t>.</w:t>
      </w:r>
    </w:p>
    <w:p w14:paraId="4EEC5F1E" w14:textId="3386365D" w:rsidR="00D975A4" w:rsidRPr="005001E1" w:rsidRDefault="00D975A4" w:rsidP="2A7D1251">
      <w:pPr>
        <w:pStyle w:val="ARBodyAfterBullets"/>
        <w:rPr>
          <w:noProof/>
        </w:rPr>
      </w:pPr>
      <w:r w:rsidRPr="2A7D1251">
        <w:rPr>
          <w:noProof/>
        </w:rPr>
        <w:t>The Minister for Government Services is responsible for the following DGS portfolio</w:t>
      </w:r>
      <w:r w:rsidRPr="2A7D1251">
        <w:rPr>
          <w:rFonts w:ascii="Calibri" w:hAnsi="Calibri" w:cs="Calibri"/>
          <w:noProof/>
        </w:rPr>
        <w:t> </w:t>
      </w:r>
      <w:r w:rsidRPr="2A7D1251">
        <w:rPr>
          <w:noProof/>
        </w:rPr>
        <w:t>entit</w:t>
      </w:r>
      <w:r w:rsidR="1F7E6EA2" w:rsidRPr="2A7D1251">
        <w:rPr>
          <w:noProof/>
        </w:rPr>
        <w:t>ies</w:t>
      </w:r>
      <w:r w:rsidRPr="2A7D1251">
        <w:rPr>
          <w:noProof/>
        </w:rPr>
        <w:t>:</w:t>
      </w:r>
    </w:p>
    <w:p w14:paraId="5D09D13F" w14:textId="77777777" w:rsidR="00D975A4" w:rsidRPr="005001E1" w:rsidRDefault="00D975A4" w:rsidP="00D975A4">
      <w:pPr>
        <w:pStyle w:val="ARBullet1"/>
      </w:pPr>
      <w:r w:rsidRPr="005001E1">
        <w:t>Cenitex</w:t>
      </w:r>
    </w:p>
    <w:p w14:paraId="5CAD50E6" w14:textId="32583920" w:rsidR="00D975A4" w:rsidRPr="005001E1" w:rsidRDefault="00D975A4" w:rsidP="00D975A4">
      <w:pPr>
        <w:pStyle w:val="ARBullet1"/>
      </w:pPr>
      <w:bookmarkStart w:id="85" w:name="_Hlk210153939"/>
      <w:r>
        <w:t>Victorian Government Purchasing Board</w:t>
      </w:r>
      <w:r w:rsidR="00202E89">
        <w:t xml:space="preserve"> (VGPB)</w:t>
      </w:r>
      <w:bookmarkEnd w:id="85"/>
      <w:r w:rsidR="004722A6">
        <w:t>.</w:t>
      </w:r>
    </w:p>
    <w:p w14:paraId="5113DBCB" w14:textId="000580CB" w:rsidR="005643DF" w:rsidRPr="005001E1" w:rsidRDefault="00D975A4" w:rsidP="00D975A4">
      <w:pPr>
        <w:pStyle w:val="ARBodyAfterBullets"/>
        <w:rPr>
          <w:noProof/>
        </w:rPr>
      </w:pPr>
      <w:r>
        <w:rPr>
          <w:noProof/>
        </w:rPr>
        <w:t>Minister Hutchins</w:t>
      </w:r>
      <w:r w:rsidRPr="005001E1">
        <w:rPr>
          <w:noProof/>
        </w:rPr>
        <w:t xml:space="preserve"> was sworn in as Minister for Government Services </w:t>
      </w:r>
      <w:r>
        <w:rPr>
          <w:noProof/>
        </w:rPr>
        <w:t>in December 2024</w:t>
      </w:r>
      <w:r w:rsidRPr="005001E1">
        <w:rPr>
          <w:noProof/>
        </w:rPr>
        <w:t xml:space="preserve">. In addition to her DGS responsibilities, Minister </w:t>
      </w:r>
      <w:r>
        <w:rPr>
          <w:noProof/>
        </w:rPr>
        <w:t>Hutchins</w:t>
      </w:r>
      <w:r w:rsidRPr="005001E1">
        <w:rPr>
          <w:noProof/>
        </w:rPr>
        <w:t xml:space="preserve"> is the Minister for </w:t>
      </w:r>
      <w:r>
        <w:rPr>
          <w:noProof/>
        </w:rPr>
        <w:t>Treaty and First Peoples; Minister for Prevention of Family Violence and the Minister for Women</w:t>
      </w:r>
      <w:r w:rsidRPr="005001E1">
        <w:rPr>
          <w:noProof/>
        </w:rPr>
        <w:t>.</w:t>
      </w:r>
      <w:r w:rsidR="005643DF" w:rsidRPr="005001E1">
        <w:rPr>
          <w:noProof/>
        </w:rPr>
        <w:t xml:space="preserve"> </w:t>
      </w:r>
    </w:p>
    <w:p w14:paraId="01E3E6B9" w14:textId="77777777" w:rsidR="005643DF" w:rsidRPr="005001E1" w:rsidRDefault="005643DF" w:rsidP="005643DF">
      <w:pPr>
        <w:pStyle w:val="Heading5"/>
        <w:rPr>
          <w:noProof/>
        </w:rPr>
      </w:pPr>
      <w:r w:rsidRPr="005001E1">
        <w:rPr>
          <w:noProof/>
        </w:rPr>
        <w:t xml:space="preserve">Contact </w:t>
      </w:r>
      <w:r w:rsidRPr="005001E1">
        <w:t>details</w:t>
      </w:r>
    </w:p>
    <w:p w14:paraId="1F16F0DF" w14:textId="75D9E3B6" w:rsidR="005643DF" w:rsidRPr="005001E1" w:rsidRDefault="00515F1B" w:rsidP="005643DF">
      <w:pPr>
        <w:pStyle w:val="ARBodynospace"/>
        <w:rPr>
          <w:noProof/>
        </w:rPr>
      </w:pPr>
      <w:r>
        <w:rPr>
          <w:noProof/>
        </w:rPr>
        <w:t>121 Exhibition Street</w:t>
      </w:r>
    </w:p>
    <w:p w14:paraId="4E234E31" w14:textId="03CCEB07" w:rsidR="005643DF" w:rsidRPr="005001E1" w:rsidRDefault="005643DF" w:rsidP="005643DF">
      <w:pPr>
        <w:pStyle w:val="ARBodynospace"/>
        <w:rPr>
          <w:noProof/>
        </w:rPr>
      </w:pPr>
      <w:r w:rsidRPr="005001E1">
        <w:rPr>
          <w:noProof/>
        </w:rPr>
        <w:t>Melbourne VIC 300</w:t>
      </w:r>
      <w:r w:rsidR="00515F1B">
        <w:rPr>
          <w:noProof/>
        </w:rPr>
        <w:t>0</w:t>
      </w:r>
    </w:p>
    <w:p w14:paraId="3B7B7A9A" w14:textId="0500CF1B" w:rsidR="005643DF" w:rsidRDefault="005643DF" w:rsidP="005643DF">
      <w:pPr>
        <w:pStyle w:val="ARBodynospace"/>
        <w:rPr>
          <w:rStyle w:val="Hyperlink"/>
          <w:noProof/>
        </w:rPr>
      </w:pPr>
      <w:r w:rsidRPr="562C0759">
        <w:rPr>
          <w:rStyle w:val="Strong"/>
        </w:rPr>
        <w:t>Email:</w:t>
      </w:r>
      <w:r w:rsidRPr="562C0759">
        <w:rPr>
          <w:noProof/>
        </w:rPr>
        <w:t xml:space="preserve"> </w:t>
      </w:r>
      <w:hyperlink r:id="rId59">
        <w:r w:rsidR="003D7EEC" w:rsidRPr="00CC5F34">
          <w:rPr>
            <w:rStyle w:val="Hyperlink"/>
            <w:noProof/>
          </w:rPr>
          <w:t>minister.hutchins@dgs.vic.gov.au</w:t>
        </w:r>
      </w:hyperlink>
    </w:p>
    <w:p w14:paraId="0B1B46C2" w14:textId="23DF4A82" w:rsidR="005643DF" w:rsidRPr="00BD1BB8" w:rsidRDefault="005643DF" w:rsidP="004E62D7">
      <w:pPr>
        <w:pStyle w:val="ARBodynospace"/>
        <w:spacing w:before="120"/>
        <w:rPr>
          <w:rStyle w:val="Hyperlink"/>
          <w:noProof/>
        </w:rPr>
      </w:pPr>
      <w:r w:rsidRPr="00BD1BB8" w:rsidDel="00B96B77">
        <w:fldChar w:fldCharType="begin"/>
      </w:r>
      <w:r w:rsidRPr="00BD1BB8" w:rsidDel="00B96B77">
        <w:fldChar w:fldCharType="separate"/>
      </w:r>
      <w:r w:rsidRPr="00BD1BB8" w:rsidDel="00B96B77">
        <w:rPr>
          <w:rStyle w:val="Hyperlink"/>
          <w:noProof/>
        </w:rPr>
        <w:t>danny.pearson@parliament.vic.gov.au</w:t>
      </w:r>
      <w:r w:rsidRPr="00BD1BB8" w:rsidDel="00B96B77">
        <w:rPr>
          <w:rStyle w:val="Hyperlink"/>
          <w:noProof/>
        </w:rPr>
        <w:fldChar w:fldCharType="end"/>
      </w:r>
      <w:r w:rsidRPr="00BD1BB8">
        <w:rPr>
          <w:b/>
          <w:bCs/>
          <w:noProof/>
        </w:rPr>
        <w:t>Website:</w:t>
      </w:r>
      <w:r w:rsidRPr="00BD1BB8">
        <w:rPr>
          <w:noProof/>
        </w:rPr>
        <w:t xml:space="preserve"> </w:t>
      </w:r>
      <w:hyperlink r:id="rId60" w:history="1">
        <w:r w:rsidR="00D61720" w:rsidRPr="00BD1BB8">
          <w:rPr>
            <w:rStyle w:val="Hyperlink"/>
            <w:noProof/>
          </w:rPr>
          <w:t>https://www.parliament.vic.gov.au/members/natalie-hutchins/</w:t>
        </w:r>
      </w:hyperlink>
    </w:p>
    <w:p w14:paraId="307627AA" w14:textId="4CFF850E" w:rsidR="005643DF" w:rsidRPr="00BD1BB8" w:rsidRDefault="005643DF" w:rsidP="005643DF">
      <w:pPr>
        <w:pStyle w:val="Heading4"/>
        <w:spacing w:before="0"/>
      </w:pPr>
      <w:r w:rsidRPr="00BD1BB8">
        <w:br w:type="column"/>
      </w:r>
      <w:bookmarkStart w:id="86" w:name="_Toc210718618"/>
      <w:r w:rsidR="00382C40" w:rsidRPr="00BD1BB8">
        <w:t xml:space="preserve">Minister for Consumer Affairs </w:t>
      </w:r>
      <w:r w:rsidR="00202E89">
        <w:t>and</w:t>
      </w:r>
      <w:bookmarkStart w:id="87" w:name="_Toc210718619"/>
      <w:bookmarkEnd w:id="86"/>
      <w:r w:rsidR="004E62D7">
        <w:t xml:space="preserve"> </w:t>
      </w:r>
      <w:r w:rsidRPr="00BD1BB8">
        <w:t>Minister for Local Government</w:t>
      </w:r>
      <w:bookmarkEnd w:id="87"/>
      <w:r w:rsidRPr="00BD1BB8">
        <w:t xml:space="preserve"> </w:t>
      </w:r>
    </w:p>
    <w:p w14:paraId="3FDC7E86" w14:textId="26011384" w:rsidR="005643DF" w:rsidRPr="00BD1BB8" w:rsidRDefault="005643DF" w:rsidP="005643DF">
      <w:pPr>
        <w:pStyle w:val="Heading5"/>
      </w:pPr>
      <w:r w:rsidRPr="00BD1BB8">
        <w:t xml:space="preserve">The Hon </w:t>
      </w:r>
      <w:r w:rsidR="00382C40" w:rsidRPr="00BD1BB8">
        <w:t>Nick Staikos</w:t>
      </w:r>
      <w:r w:rsidRPr="00BD1BB8">
        <w:t xml:space="preserve"> MP</w:t>
      </w:r>
    </w:p>
    <w:p w14:paraId="308490CD" w14:textId="6823C301" w:rsidR="00E44DA5" w:rsidRPr="00BD1BB8" w:rsidRDefault="0032442F" w:rsidP="004E62D7">
      <w:pPr>
        <w:pStyle w:val="ARBody"/>
        <w:rPr>
          <w:noProof/>
        </w:rPr>
      </w:pPr>
      <w:r w:rsidRPr="00BD1BB8">
        <w:rPr>
          <w:noProof/>
        </w:rPr>
        <w:t>DGS advises and supports the Minister for Consumer Affairs and the Minister for Local Government and these portfolios</w:t>
      </w:r>
      <w:r w:rsidR="00E44DA5" w:rsidRPr="00BD1BB8">
        <w:rPr>
          <w:noProof/>
        </w:rPr>
        <w:t>,</w:t>
      </w:r>
      <w:r w:rsidRPr="00BD1BB8">
        <w:rPr>
          <w:noProof/>
        </w:rPr>
        <w:t xml:space="preserve"> which includes </w:t>
      </w:r>
      <w:r w:rsidR="316F7374" w:rsidRPr="49DC8EFD">
        <w:rPr>
          <w:noProof/>
        </w:rPr>
        <w:t xml:space="preserve">CAV and </w:t>
      </w:r>
      <w:bookmarkStart w:id="88" w:name="_Hlk210154196"/>
      <w:r w:rsidRPr="00BD1BB8">
        <w:rPr>
          <w:noProof/>
        </w:rPr>
        <w:t>Local Government Victoria (LGV)</w:t>
      </w:r>
      <w:bookmarkEnd w:id="88"/>
      <w:r w:rsidRPr="00BD1BB8">
        <w:rPr>
          <w:noProof/>
        </w:rPr>
        <w:t xml:space="preserve">. </w:t>
      </w:r>
    </w:p>
    <w:p w14:paraId="7E315F36" w14:textId="2615E1CF" w:rsidR="0032442F" w:rsidRPr="00BD1BB8" w:rsidRDefault="0032442F" w:rsidP="0032442F">
      <w:pPr>
        <w:pStyle w:val="ARBodyAfterBullets"/>
        <w:rPr>
          <w:noProof/>
        </w:rPr>
      </w:pPr>
      <w:r w:rsidRPr="00BD1BB8">
        <w:rPr>
          <w:noProof/>
        </w:rPr>
        <w:t>The Minister for Consumer Affairs is responsible for the following DGS portfolio entities:</w:t>
      </w:r>
    </w:p>
    <w:p w14:paraId="471E87B6" w14:textId="77777777" w:rsidR="0032442F" w:rsidRPr="00BD1BB8" w:rsidRDefault="0032442F" w:rsidP="0032442F">
      <w:pPr>
        <w:pStyle w:val="ARBullet1"/>
      </w:pPr>
      <w:r w:rsidRPr="00BD1BB8">
        <w:t>Business Licensing Authority</w:t>
      </w:r>
    </w:p>
    <w:p w14:paraId="79493CF0" w14:textId="77777777" w:rsidR="0032442F" w:rsidRPr="00BD1BB8" w:rsidRDefault="0032442F" w:rsidP="0032442F">
      <w:pPr>
        <w:pStyle w:val="ARBullet1"/>
      </w:pPr>
      <w:r w:rsidRPr="00BD1BB8">
        <w:t>Motor Car Traders Claims Committee</w:t>
      </w:r>
    </w:p>
    <w:p w14:paraId="4CCC6E25" w14:textId="3428BB19" w:rsidR="0032442F" w:rsidRPr="00BD1BB8" w:rsidRDefault="0032442F" w:rsidP="00211899">
      <w:pPr>
        <w:pStyle w:val="ARBullet1"/>
      </w:pPr>
      <w:bookmarkStart w:id="89" w:name="_Hlk210154687"/>
      <w:r w:rsidRPr="00BD1BB8">
        <w:t>Residential Tenancies Bond Authority</w:t>
      </w:r>
      <w:r w:rsidR="00293D1A">
        <w:t xml:space="preserve"> (RTBA)</w:t>
      </w:r>
      <w:bookmarkEnd w:id="89"/>
      <w:r w:rsidRPr="00BD1BB8">
        <w:t>.</w:t>
      </w:r>
    </w:p>
    <w:p w14:paraId="59AA6ACA" w14:textId="3766C4F0" w:rsidR="0032442F" w:rsidRPr="00BD1BB8" w:rsidRDefault="0032442F" w:rsidP="004428FF">
      <w:pPr>
        <w:pStyle w:val="ARBodyAfterBullets"/>
        <w:rPr>
          <w:noProof/>
        </w:rPr>
      </w:pPr>
      <w:r w:rsidRPr="00BD1BB8">
        <w:rPr>
          <w:noProof/>
        </w:rPr>
        <w:t>The Minister for Local Government is responsible for the following DGS portfolio entity:</w:t>
      </w:r>
    </w:p>
    <w:p w14:paraId="79CFB00E" w14:textId="77777777" w:rsidR="0032442F" w:rsidRPr="00BD1BB8" w:rsidRDefault="0032442F" w:rsidP="0032442F">
      <w:pPr>
        <w:pStyle w:val="ARBullet1"/>
      </w:pPr>
      <w:r w:rsidRPr="00BD1BB8">
        <w:rPr>
          <w:noProof/>
        </w:rPr>
        <w:t>Victorian Local Government Grants Commission.</w:t>
      </w:r>
    </w:p>
    <w:p w14:paraId="060D41BF" w14:textId="683250A3" w:rsidR="005643DF" w:rsidRPr="00BD1BB8" w:rsidRDefault="0032442F" w:rsidP="0032442F">
      <w:pPr>
        <w:pStyle w:val="ARBodyAfterBullets"/>
        <w:rPr>
          <w:noProof/>
        </w:rPr>
      </w:pPr>
      <w:r w:rsidRPr="00BD1BB8">
        <w:rPr>
          <w:noProof/>
        </w:rPr>
        <w:t>Minister Staikos was sworn in as Minister for Consumer Affairs and Minister for Local Government in December 2024</w:t>
      </w:r>
      <w:r w:rsidR="00B0134E" w:rsidRPr="00BD1BB8">
        <w:rPr>
          <w:noProof/>
        </w:rPr>
        <w:t>.</w:t>
      </w:r>
    </w:p>
    <w:p w14:paraId="459FF51C" w14:textId="77777777" w:rsidR="005643DF" w:rsidRPr="00BD1BB8" w:rsidRDefault="005643DF" w:rsidP="005643DF">
      <w:pPr>
        <w:pStyle w:val="Heading5"/>
        <w:rPr>
          <w:noProof/>
        </w:rPr>
      </w:pPr>
      <w:r w:rsidRPr="00BD1BB8">
        <w:rPr>
          <w:noProof/>
        </w:rPr>
        <w:t>Contact details</w:t>
      </w:r>
    </w:p>
    <w:p w14:paraId="02A1FEBE" w14:textId="794F8255" w:rsidR="005643DF" w:rsidRPr="00BD1BB8" w:rsidRDefault="005E1958" w:rsidP="005643DF">
      <w:pPr>
        <w:pStyle w:val="ARBodynospace"/>
        <w:rPr>
          <w:noProof/>
        </w:rPr>
      </w:pPr>
      <w:r w:rsidRPr="00BD1BB8">
        <w:rPr>
          <w:noProof/>
        </w:rPr>
        <w:t>2 Treasury Place</w:t>
      </w:r>
    </w:p>
    <w:p w14:paraId="1BB6811D" w14:textId="65ECEF2C" w:rsidR="005643DF" w:rsidRPr="00BD1BB8" w:rsidRDefault="005E1958" w:rsidP="005643DF">
      <w:pPr>
        <w:pStyle w:val="ARBodynospace"/>
        <w:rPr>
          <w:noProof/>
        </w:rPr>
      </w:pPr>
      <w:r w:rsidRPr="00BD1BB8">
        <w:rPr>
          <w:noProof/>
        </w:rPr>
        <w:t xml:space="preserve">East </w:t>
      </w:r>
      <w:r w:rsidR="005643DF" w:rsidRPr="00BD1BB8">
        <w:rPr>
          <w:noProof/>
        </w:rPr>
        <w:t>Melbourne VIC 300</w:t>
      </w:r>
      <w:r w:rsidRPr="00BD1BB8">
        <w:rPr>
          <w:noProof/>
        </w:rPr>
        <w:t>2</w:t>
      </w:r>
    </w:p>
    <w:p w14:paraId="04CCEFAD" w14:textId="77777777" w:rsidR="004E62D7" w:rsidRDefault="005643DF" w:rsidP="00393BE9">
      <w:pPr>
        <w:pStyle w:val="ARBody"/>
        <w:rPr>
          <w:noProof/>
        </w:rPr>
      </w:pPr>
      <w:r w:rsidRPr="00BD1BB8">
        <w:rPr>
          <w:rStyle w:val="Strong"/>
        </w:rPr>
        <w:t>Email:</w:t>
      </w:r>
      <w:r w:rsidRPr="00BD1BB8">
        <w:rPr>
          <w:noProof/>
        </w:rPr>
        <w:t xml:space="preserve"> </w:t>
      </w:r>
      <w:hyperlink r:id="rId61" w:history="1">
        <w:r w:rsidR="005334F8" w:rsidRPr="00BD1BB8">
          <w:rPr>
            <w:rStyle w:val="Hyperlink"/>
            <w:noProof/>
          </w:rPr>
          <w:t>minister.staikos@dgs.vic.gov.au</w:t>
        </w:r>
      </w:hyperlink>
      <w:r w:rsidRPr="00BD1BB8">
        <w:rPr>
          <w:noProof/>
        </w:rPr>
        <w:t xml:space="preserve"> </w:t>
      </w:r>
    </w:p>
    <w:p w14:paraId="2556E887" w14:textId="1F2B9135" w:rsidR="00EC132E" w:rsidRPr="00E4501B" w:rsidRDefault="005643DF" w:rsidP="00393BE9">
      <w:pPr>
        <w:pStyle w:val="ARBody"/>
        <w:rPr>
          <w:noProof/>
        </w:rPr>
      </w:pPr>
      <w:r w:rsidRPr="00BD1BB8">
        <w:rPr>
          <w:rStyle w:val="Strong"/>
        </w:rPr>
        <w:t>Website:</w:t>
      </w:r>
      <w:r w:rsidRPr="00125A7D">
        <w:rPr>
          <w:noProof/>
        </w:rPr>
        <w:t xml:space="preserve"> </w:t>
      </w:r>
      <w:hyperlink r:id="rId62" w:history="1">
        <w:r w:rsidR="005E1958">
          <w:rPr>
            <w:rStyle w:val="Hyperlink"/>
            <w:noProof/>
          </w:rPr>
          <w:t>https://www.parliament.vic.gov.au/members/nick-staikos/</w:t>
        </w:r>
      </w:hyperlink>
    </w:p>
    <w:bookmarkEnd w:id="83"/>
    <w:p w14:paraId="12234702" w14:textId="77777777" w:rsidR="00EC132E" w:rsidRPr="00047430" w:rsidRDefault="00EC132E" w:rsidP="00393BE9">
      <w:pPr>
        <w:pStyle w:val="ARBody"/>
        <w:rPr>
          <w:sz w:val="12"/>
        </w:rPr>
        <w:sectPr w:rsidR="00EC132E" w:rsidRPr="00047430" w:rsidSect="00561E8F">
          <w:type w:val="continuous"/>
          <w:pgSz w:w="11901" w:h="16840" w:code="9"/>
          <w:pgMar w:top="1701" w:right="1701" w:bottom="1559" w:left="1701" w:header="454" w:footer="454" w:gutter="0"/>
          <w:cols w:num="2" w:space="454"/>
          <w:docGrid w:linePitch="360"/>
        </w:sectPr>
      </w:pPr>
    </w:p>
    <w:p w14:paraId="6E67C189" w14:textId="2B3F2196" w:rsidR="00EC132E" w:rsidRPr="008E2F19" w:rsidRDefault="00EC132E" w:rsidP="003F72AC">
      <w:pPr>
        <w:pStyle w:val="Heading3"/>
        <w:spacing w:before="0" w:after="0"/>
      </w:pPr>
      <w:bookmarkStart w:id="90" w:name="_Toc141709230"/>
      <w:bookmarkStart w:id="91" w:name="_Toc141793169"/>
      <w:bookmarkStart w:id="92" w:name="_Toc141945973"/>
      <w:bookmarkStart w:id="93" w:name="_Toc141946719"/>
      <w:bookmarkStart w:id="94" w:name="_Toc178884805"/>
      <w:bookmarkStart w:id="95" w:name="_Toc178921091"/>
      <w:bookmarkStart w:id="96" w:name="_Toc210635161"/>
      <w:bookmarkStart w:id="97" w:name="_Toc210718620"/>
      <w:r w:rsidRPr="008E2F19">
        <w:lastRenderedPageBreak/>
        <w:t>Organisational chart</w:t>
      </w:r>
      <w:bookmarkStart w:id="98" w:name="Section1"/>
      <w:bookmarkEnd w:id="44"/>
      <w:bookmarkEnd w:id="45"/>
      <w:bookmarkEnd w:id="90"/>
      <w:bookmarkEnd w:id="91"/>
      <w:bookmarkEnd w:id="92"/>
      <w:bookmarkEnd w:id="93"/>
      <w:bookmarkEnd w:id="94"/>
      <w:bookmarkEnd w:id="95"/>
      <w:bookmarkEnd w:id="96"/>
      <w:bookmarkEnd w:id="97"/>
      <w:r w:rsidR="00E159BC">
        <w:t xml:space="preserve"> </w:t>
      </w:r>
    </w:p>
    <w:p w14:paraId="54EEF2A7" w14:textId="77777777" w:rsidR="00EC132E" w:rsidRPr="00E4501B" w:rsidRDefault="00EC132E" w:rsidP="001C1490">
      <w:pPr>
        <w:pStyle w:val="ARBody"/>
        <w:spacing w:before="200" w:after="80" w:line="240" w:lineRule="auto"/>
        <w:rPr>
          <w:rFonts w:ascii="VIC SemiBold" w:hAnsi="VIC SemiBold"/>
        </w:rPr>
      </w:pPr>
      <w:bookmarkStart w:id="99" w:name="_Toc17730843"/>
    </w:p>
    <w:p w14:paraId="1B74C3C5" w14:textId="20C978C3" w:rsidR="00EC553D" w:rsidRDefault="00B13741" w:rsidP="002B0EE4">
      <w:pPr>
        <w:pStyle w:val="Heading3smallerfordatenotinTOC"/>
      </w:pPr>
      <w:r>
        <w:t>DGS as at June 2025</w:t>
      </w:r>
    </w:p>
    <w:p w14:paraId="4695B00E" w14:textId="77777777" w:rsidR="00852873" w:rsidRPr="00852873" w:rsidRDefault="00852873" w:rsidP="00852873">
      <w:pPr>
        <w:pStyle w:val="ARBody"/>
      </w:pPr>
    </w:p>
    <w:p w14:paraId="46C12171" w14:textId="37EA0990" w:rsidR="00E2183B" w:rsidRDefault="00852873" w:rsidP="0004228B">
      <w:pPr>
        <w:pStyle w:val="ARBody"/>
        <w:jc w:val="center"/>
      </w:pPr>
      <w:r>
        <w:rPr>
          <w:noProof/>
          <w:lang w:val="en-NZ" w:eastAsia="en-NZ"/>
        </w:rPr>
        <w:drawing>
          <wp:inline distT="0" distB="0" distL="0" distR="0" wp14:anchorId="37E4C79B" wp14:editId="435BE842">
            <wp:extent cx="5838825" cy="5886450"/>
            <wp:effectExtent l="0" t="0" r="9525" b="0"/>
            <wp:docPr id="1412354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38825" cy="5886450"/>
                    </a:xfrm>
                    <a:prstGeom prst="rect">
                      <a:avLst/>
                    </a:prstGeom>
                    <a:noFill/>
                    <a:ln>
                      <a:noFill/>
                    </a:ln>
                  </pic:spPr>
                </pic:pic>
              </a:graphicData>
            </a:graphic>
          </wp:inline>
        </w:drawing>
      </w:r>
    </w:p>
    <w:p w14:paraId="5866BF40" w14:textId="58583135" w:rsidR="00E2183B" w:rsidRPr="00E2183B" w:rsidRDefault="00E2183B" w:rsidP="001C62BD">
      <w:pPr>
        <w:pStyle w:val="ARBody"/>
        <w:jc w:val="center"/>
      </w:pPr>
    </w:p>
    <w:p w14:paraId="62B6B9E8" w14:textId="7B97B363" w:rsidR="00E77F24" w:rsidRDefault="00E77F24" w:rsidP="00D14F4B">
      <w:pPr>
        <w:pStyle w:val="ARBody"/>
        <w:jc w:val="center"/>
      </w:pPr>
    </w:p>
    <w:p w14:paraId="6D294751" w14:textId="77777777" w:rsidR="00E77F24" w:rsidRDefault="00E77F24">
      <w:pPr>
        <w:spacing w:before="0" w:after="0" w:line="240" w:lineRule="auto"/>
        <w:rPr>
          <w:rFonts w:ascii="VIC" w:eastAsia="MS Mincho" w:hAnsi="VIC" w:cs="Arial"/>
          <w:sz w:val="18"/>
          <w:szCs w:val="18"/>
          <w:lang w:eastAsia="en-US"/>
        </w:rPr>
      </w:pPr>
      <w:r>
        <w:br w:type="page"/>
      </w:r>
    </w:p>
    <w:p w14:paraId="6E646C61" w14:textId="77777777" w:rsidR="00E77F24" w:rsidRPr="00E77F24" w:rsidRDefault="00E77F24" w:rsidP="00E77F24">
      <w:pPr>
        <w:pStyle w:val="ARBody"/>
        <w:sectPr w:rsidR="00E77F24" w:rsidRPr="00E77F24" w:rsidSect="00E77F24">
          <w:pgSz w:w="11901" w:h="16840" w:code="9"/>
          <w:pgMar w:top="1701" w:right="1559" w:bottom="1247" w:left="1134" w:header="454" w:footer="454" w:gutter="0"/>
          <w:cols w:space="454"/>
          <w:docGrid w:linePitch="360"/>
        </w:sectPr>
      </w:pPr>
    </w:p>
    <w:p w14:paraId="3C005DA9" w14:textId="20C1D0E4" w:rsidR="005643DF" w:rsidRDefault="005643DF" w:rsidP="005643DF">
      <w:pPr>
        <w:pStyle w:val="Heading3"/>
        <w:spacing w:before="0"/>
      </w:pPr>
      <w:bookmarkStart w:id="100" w:name="_Toc141709231"/>
      <w:bookmarkStart w:id="101" w:name="_Toc141793170"/>
      <w:bookmarkStart w:id="102" w:name="_Toc141945974"/>
      <w:bookmarkStart w:id="103" w:name="_Toc141946720"/>
      <w:bookmarkStart w:id="104" w:name="_Toc178884806"/>
      <w:bookmarkStart w:id="105" w:name="_Toc178921092"/>
      <w:bookmarkStart w:id="106" w:name="_Toc210635162"/>
      <w:bookmarkStart w:id="107" w:name="_Toc210718621"/>
      <w:bookmarkEnd w:id="99"/>
      <w:r w:rsidRPr="009B2486">
        <w:t>Changes to the</w:t>
      </w:r>
      <w:r w:rsidRPr="009B2486">
        <w:rPr>
          <w:rFonts w:ascii="Calibri" w:hAnsi="Calibri" w:cs="Calibri"/>
        </w:rPr>
        <w:t> </w:t>
      </w:r>
      <w:r w:rsidRPr="009B2486">
        <w:t>department</w:t>
      </w:r>
      <w:r w:rsidRPr="009B2486">
        <w:br/>
        <w:t xml:space="preserve">during </w:t>
      </w:r>
      <w:bookmarkEnd w:id="100"/>
      <w:bookmarkEnd w:id="101"/>
      <w:bookmarkEnd w:id="102"/>
      <w:bookmarkEnd w:id="103"/>
      <w:r w:rsidRPr="009B2486">
        <w:t>202</w:t>
      </w:r>
      <w:bookmarkEnd w:id="104"/>
      <w:bookmarkEnd w:id="105"/>
      <w:r w:rsidR="00D44E59">
        <w:t>4</w:t>
      </w:r>
      <w:r w:rsidR="00293D1A">
        <w:t>–</w:t>
      </w:r>
      <w:r w:rsidR="00D44E59">
        <w:t>25</w:t>
      </w:r>
      <w:bookmarkEnd w:id="106"/>
      <w:bookmarkEnd w:id="107"/>
    </w:p>
    <w:p w14:paraId="64D24AE5" w14:textId="08E3218F" w:rsidR="005443D7" w:rsidRPr="00EE1491" w:rsidRDefault="005443D7" w:rsidP="005443D7">
      <w:pPr>
        <w:pStyle w:val="ARBullet1"/>
      </w:pPr>
      <w:r w:rsidRPr="00EE1491">
        <w:t xml:space="preserve">On 1 January 2025, Service Victoria, an administrative office </w:t>
      </w:r>
      <w:r>
        <w:t xml:space="preserve">of </w:t>
      </w:r>
      <w:r w:rsidRPr="00EE1491">
        <w:t>DGS, was abolished and its functions and staff were integrated into DGS as part of the Digital Transformation Group.</w:t>
      </w:r>
    </w:p>
    <w:p w14:paraId="25FBA50F" w14:textId="4715E801" w:rsidR="005643DF" w:rsidRDefault="005643DF" w:rsidP="005643DF">
      <w:pPr>
        <w:pStyle w:val="Heading3"/>
      </w:pPr>
      <w:r w:rsidRPr="00E4501B">
        <w:br w:type="column"/>
      </w:r>
      <w:bookmarkStart w:id="108" w:name="_Toc141709233"/>
      <w:bookmarkStart w:id="109" w:name="_Toc178884807"/>
      <w:bookmarkStart w:id="110" w:name="_Toc178921093"/>
      <w:bookmarkStart w:id="111" w:name="_Toc210635163"/>
      <w:bookmarkStart w:id="112" w:name="_Toc210718622"/>
      <w:r w:rsidRPr="009B2486">
        <w:t xml:space="preserve">Senior </w:t>
      </w:r>
      <w:r w:rsidR="00FE2AFE">
        <w:t>e</w:t>
      </w:r>
      <w:r w:rsidRPr="009B2486">
        <w:t>xecutives</w:t>
      </w:r>
      <w:bookmarkEnd w:id="108"/>
      <w:bookmarkEnd w:id="109"/>
      <w:bookmarkEnd w:id="110"/>
      <w:bookmarkEnd w:id="111"/>
      <w:bookmarkEnd w:id="112"/>
      <w:r w:rsidRPr="009B2486">
        <w:t xml:space="preserve"> </w:t>
      </w:r>
    </w:p>
    <w:p w14:paraId="41F7FF0D" w14:textId="58BC87C2" w:rsidR="005643DF" w:rsidRPr="006245E8" w:rsidRDefault="005643DF" w:rsidP="005643DF">
      <w:pPr>
        <w:pStyle w:val="Heading4"/>
        <w:rPr>
          <w:sz w:val="22"/>
          <w:szCs w:val="22"/>
        </w:rPr>
      </w:pPr>
      <w:bookmarkStart w:id="113" w:name="_Toc210718623"/>
      <w:r w:rsidRPr="00C92D94">
        <w:t>Secretary</w:t>
      </w:r>
      <w:bookmarkEnd w:id="113"/>
      <w:r w:rsidR="00B0216D">
        <w:t xml:space="preserve"> </w:t>
      </w:r>
    </w:p>
    <w:p w14:paraId="62005DF4" w14:textId="251BA05C" w:rsidR="005643DF" w:rsidRPr="00D41AF4" w:rsidRDefault="005643DF" w:rsidP="005643DF">
      <w:pPr>
        <w:pStyle w:val="ARBody"/>
      </w:pPr>
      <w:r w:rsidRPr="00D41AF4">
        <w:rPr>
          <w:rStyle w:val="Strong"/>
        </w:rPr>
        <w:t>Jo de Morton</w:t>
      </w:r>
      <w:r w:rsidRPr="00D41AF4">
        <w:t xml:space="preserve"> started as the Secretary of</w:t>
      </w:r>
      <w:r w:rsidRPr="00D41AF4">
        <w:rPr>
          <w:rFonts w:ascii="Calibri" w:hAnsi="Calibri" w:cs="Calibri"/>
        </w:rPr>
        <w:t> </w:t>
      </w:r>
      <w:r w:rsidRPr="00D41AF4">
        <w:t xml:space="preserve">DGS when the department commenced operations on 1 January 2023. </w:t>
      </w:r>
    </w:p>
    <w:p w14:paraId="43213760" w14:textId="77777777" w:rsidR="005643DF" w:rsidRPr="00D41AF4" w:rsidRDefault="005643DF" w:rsidP="005643DF">
      <w:pPr>
        <w:pStyle w:val="ARBody"/>
      </w:pPr>
      <w:r w:rsidRPr="00D41AF4">
        <w:t>Prior to this role, Jo was the founding CEO of</w:t>
      </w:r>
      <w:r w:rsidRPr="00D41AF4">
        <w:rPr>
          <w:rFonts w:ascii="Calibri" w:hAnsi="Calibri" w:cs="Calibri"/>
        </w:rPr>
        <w:t> </w:t>
      </w:r>
      <w:r w:rsidRPr="00D41AF4">
        <w:t xml:space="preserve">Service Victoria. She took it from a technology start-up to a multi award-winning digital platform for government services. </w:t>
      </w:r>
    </w:p>
    <w:p w14:paraId="6C5640A1" w14:textId="10F177BF" w:rsidR="005643DF" w:rsidRPr="00D41AF4" w:rsidRDefault="005643DF" w:rsidP="005643DF">
      <w:pPr>
        <w:pStyle w:val="ARBody"/>
      </w:pPr>
      <w:r w:rsidRPr="00D41AF4">
        <w:t xml:space="preserve">Before this, Jo was the CEO responsible for establishing the </w:t>
      </w:r>
      <w:bookmarkStart w:id="114" w:name="_Hlk177562972"/>
      <w:r w:rsidRPr="00D41AF4">
        <w:t>IBAC</w:t>
      </w:r>
      <w:bookmarkEnd w:id="114"/>
      <w:r w:rsidRPr="00D41AF4">
        <w:t xml:space="preserve">. She has held deputy secretary roles at the </w:t>
      </w:r>
      <w:bookmarkStart w:id="115" w:name="_Hlk210080334"/>
      <w:r w:rsidRPr="00D41AF4">
        <w:t xml:space="preserve">Department of Premier </w:t>
      </w:r>
      <w:r>
        <w:t>and</w:t>
      </w:r>
      <w:r w:rsidRPr="00D41AF4">
        <w:t xml:space="preserve"> Cabinet </w:t>
      </w:r>
      <w:r>
        <w:t>(DPC)</w:t>
      </w:r>
      <w:bookmarkEnd w:id="115"/>
      <w:r>
        <w:t xml:space="preserve"> </w:t>
      </w:r>
      <w:r w:rsidRPr="00D41AF4">
        <w:t>and the former Department of Primary Industries.</w:t>
      </w:r>
    </w:p>
    <w:p w14:paraId="43FA49C3" w14:textId="7C96B115" w:rsidR="005643DF" w:rsidRPr="009B2486" w:rsidRDefault="005643DF" w:rsidP="005643DF">
      <w:pPr>
        <w:pStyle w:val="ARBody"/>
      </w:pPr>
      <w:r w:rsidRPr="00D41AF4">
        <w:t>Jo has consistently demonstrated a commitment to customer service delivery and government service reform. She was named one of the Top 50 Public Sector Women in 2021 by the Institute of Public Administration Victoria</w:t>
      </w:r>
      <w:r>
        <w:t xml:space="preserve"> and </w:t>
      </w:r>
      <w:r w:rsidRPr="00C231F0">
        <w:t>is a graduate of the Australian Institute of Company Directors.</w:t>
      </w:r>
    </w:p>
    <w:p w14:paraId="73EC9F9E" w14:textId="4E17DB00" w:rsidR="005643DF" w:rsidRPr="000C7CD3" w:rsidRDefault="005643DF" w:rsidP="005643DF">
      <w:pPr>
        <w:pStyle w:val="Heading4"/>
      </w:pPr>
      <w:bookmarkStart w:id="116" w:name="_Toc210718624"/>
      <w:r w:rsidRPr="000C7CD3">
        <w:t>Deputy Secretary, Digital Transformation</w:t>
      </w:r>
      <w:bookmarkEnd w:id="116"/>
      <w:r w:rsidR="000C5A31" w:rsidRPr="00BB2EEF">
        <w:rPr>
          <w:rFonts w:ascii="VIC" w:hAnsi="VIC"/>
          <w:color w:val="FF0000"/>
          <w:sz w:val="18"/>
          <w:szCs w:val="19"/>
        </w:rPr>
        <w:t xml:space="preserve"> </w:t>
      </w:r>
    </w:p>
    <w:p w14:paraId="57B4722C" w14:textId="7B73F359" w:rsidR="005643DF" w:rsidRPr="002C08C1" w:rsidRDefault="005643DF" w:rsidP="005643DF">
      <w:pPr>
        <w:pStyle w:val="ARBody"/>
        <w:rPr>
          <w:rFonts w:eastAsia="Times"/>
          <w:color w:val="000000" w:themeColor="text1"/>
        </w:rPr>
      </w:pPr>
      <w:r w:rsidRPr="000C7CD3">
        <w:rPr>
          <w:rStyle w:val="Strong"/>
        </w:rPr>
        <w:t>John Batho</w:t>
      </w:r>
      <w:r w:rsidRPr="000C7CD3">
        <w:rPr>
          <w:rFonts w:asciiTheme="minorHAnsi" w:eastAsia="Times" w:hAnsiTheme="minorHAnsi"/>
          <w:color w:val="000000" w:themeColor="text1"/>
        </w:rPr>
        <w:t xml:space="preserve"> </w:t>
      </w:r>
      <w:r w:rsidRPr="000C7CD3">
        <w:rPr>
          <w:rFonts w:eastAsia="Times"/>
          <w:color w:val="000000" w:themeColor="text1"/>
        </w:rPr>
        <w:t>commenced</w:t>
      </w:r>
      <w:r>
        <w:rPr>
          <w:rFonts w:eastAsia="Times"/>
          <w:color w:val="000000" w:themeColor="text1"/>
        </w:rPr>
        <w:t xml:space="preserve"> as Deputy Secretary at DGS on 1 January 2023 and is responsible for the </w:t>
      </w:r>
      <w:r w:rsidRPr="002C08C1">
        <w:rPr>
          <w:rFonts w:eastAsia="Times"/>
          <w:color w:val="000000" w:themeColor="text1"/>
        </w:rPr>
        <w:t>Digital Transformation</w:t>
      </w:r>
      <w:r>
        <w:rPr>
          <w:rFonts w:eastAsia="Times"/>
          <w:color w:val="000000" w:themeColor="text1"/>
        </w:rPr>
        <w:t xml:space="preserve"> Group, </w:t>
      </w:r>
      <w:r w:rsidRPr="00144A2C">
        <w:rPr>
          <w:rFonts w:eastAsia="Times"/>
          <w:color w:val="000000" w:themeColor="text1"/>
        </w:rPr>
        <w:t>which leads digital policy, cabinet services, cyber security, data, transformation projects, telecommunications, and technology platforms</w:t>
      </w:r>
      <w:r>
        <w:rPr>
          <w:rFonts w:eastAsia="Times"/>
          <w:color w:val="000000" w:themeColor="text1"/>
        </w:rPr>
        <w:t xml:space="preserve"> and provides oversight to</w:t>
      </w:r>
      <w:r w:rsidR="00786C82" w:rsidRPr="00786C82">
        <w:rPr>
          <w:rFonts w:eastAsia="Times"/>
          <w:color w:val="000000" w:themeColor="text1"/>
        </w:rPr>
        <w:t xml:space="preserve"> </w:t>
      </w:r>
      <w:r w:rsidR="00786C82">
        <w:rPr>
          <w:rFonts w:eastAsia="Times"/>
          <w:color w:val="000000" w:themeColor="text1"/>
        </w:rPr>
        <w:t>PROV, Service Victoria and Cenitex. John is also responsible for Births</w:t>
      </w:r>
      <w:r w:rsidR="005F28CA">
        <w:rPr>
          <w:rFonts w:eastAsia="Times"/>
          <w:color w:val="000000" w:themeColor="text1"/>
        </w:rPr>
        <w:t>,</w:t>
      </w:r>
      <w:r w:rsidR="00786C82">
        <w:rPr>
          <w:rFonts w:eastAsia="Times"/>
          <w:color w:val="000000" w:themeColor="text1"/>
        </w:rPr>
        <w:t xml:space="preserve"> Deaths and Marriages</w:t>
      </w:r>
      <w:r w:rsidR="005F28CA">
        <w:rPr>
          <w:rFonts w:eastAsia="Times"/>
          <w:color w:val="000000" w:themeColor="text1"/>
        </w:rPr>
        <w:t xml:space="preserve"> (BDM)</w:t>
      </w:r>
      <w:r w:rsidR="00786C82">
        <w:rPr>
          <w:rFonts w:eastAsia="Times"/>
          <w:color w:val="000000" w:themeColor="text1"/>
        </w:rPr>
        <w:t xml:space="preserve">, the </w:t>
      </w:r>
      <w:r w:rsidR="005140EE" w:rsidRPr="005140EE">
        <w:rPr>
          <w:rFonts w:eastAsia="Times"/>
          <w:color w:val="000000" w:themeColor="text1"/>
        </w:rPr>
        <w:t>Whole of Victorian Government (WoVG)</w:t>
      </w:r>
      <w:r w:rsidR="00786C82">
        <w:rPr>
          <w:rFonts w:eastAsia="Times"/>
          <w:color w:val="000000" w:themeColor="text1"/>
        </w:rPr>
        <w:t xml:space="preserve"> Contact Centre and the Worker Screening Unit.</w:t>
      </w:r>
    </w:p>
    <w:p w14:paraId="408CF2E7" w14:textId="3B90D1EA" w:rsidR="005643DF" w:rsidRDefault="005643DF" w:rsidP="005643DF">
      <w:pPr>
        <w:pStyle w:val="ARBody"/>
        <w:rPr>
          <w:rFonts w:eastAsia="Times"/>
          <w:color w:val="000000" w:themeColor="text1"/>
        </w:rPr>
      </w:pPr>
      <w:r w:rsidRPr="002C08C1">
        <w:rPr>
          <w:rFonts w:eastAsia="Times"/>
          <w:color w:val="000000" w:themeColor="text1"/>
        </w:rPr>
        <w:t>Prior to DGS, John was Deputy Secretary</w:t>
      </w:r>
      <w:r>
        <w:rPr>
          <w:rFonts w:eastAsia="Times"/>
          <w:color w:val="000000" w:themeColor="text1"/>
        </w:rPr>
        <w:t>,</w:t>
      </w:r>
      <w:r w:rsidRPr="002C08C1">
        <w:rPr>
          <w:rFonts w:eastAsia="Times"/>
          <w:color w:val="000000" w:themeColor="text1"/>
        </w:rPr>
        <w:t xml:space="preserve"> Consumer Affairs, Liquor, Gaming and Dispute Services in the Department of Justice</w:t>
      </w:r>
      <w:r>
        <w:rPr>
          <w:rFonts w:ascii="Calibri" w:eastAsia="Times" w:hAnsi="Calibri" w:cs="Calibri"/>
          <w:color w:val="000000" w:themeColor="text1"/>
        </w:rPr>
        <w:t> </w:t>
      </w:r>
      <w:r w:rsidRPr="002C08C1">
        <w:rPr>
          <w:rFonts w:eastAsia="Times"/>
          <w:color w:val="000000" w:themeColor="text1"/>
        </w:rPr>
        <w:t>and Community Safety. John</w:t>
      </w:r>
      <w:r>
        <w:rPr>
          <w:rFonts w:eastAsia="Times"/>
          <w:color w:val="000000" w:themeColor="text1"/>
        </w:rPr>
        <w:t xml:space="preserve"> also</w:t>
      </w:r>
      <w:r w:rsidRPr="002C08C1">
        <w:rPr>
          <w:rFonts w:eastAsia="Times"/>
          <w:color w:val="000000" w:themeColor="text1"/>
        </w:rPr>
        <w:t xml:space="preserve"> led the</w:t>
      </w:r>
      <w:r>
        <w:rPr>
          <w:rFonts w:ascii="Calibri" w:eastAsia="Times" w:hAnsi="Calibri" w:cs="Calibri"/>
          <w:color w:val="000000" w:themeColor="text1"/>
        </w:rPr>
        <w:t> </w:t>
      </w:r>
      <w:r w:rsidRPr="002C08C1">
        <w:rPr>
          <w:rFonts w:eastAsia="Times"/>
          <w:color w:val="000000" w:themeColor="text1"/>
        </w:rPr>
        <w:t>Victorian Government</w:t>
      </w:r>
      <w:r w:rsidR="00273B0F">
        <w:rPr>
          <w:rFonts w:eastAsia="Times"/>
          <w:color w:val="000000" w:themeColor="text1"/>
        </w:rPr>
        <w:t>’</w:t>
      </w:r>
      <w:r w:rsidRPr="002C08C1">
        <w:rPr>
          <w:rFonts w:eastAsia="Times"/>
          <w:color w:val="000000" w:themeColor="text1"/>
        </w:rPr>
        <w:t>s engagement with</w:t>
      </w:r>
      <w:r>
        <w:rPr>
          <w:rFonts w:ascii="Calibri" w:eastAsia="Times" w:hAnsi="Calibri" w:cs="Calibri"/>
          <w:color w:val="000000" w:themeColor="text1"/>
        </w:rPr>
        <w:t> </w:t>
      </w:r>
      <w:r w:rsidRPr="002C08C1">
        <w:rPr>
          <w:rFonts w:eastAsia="Times"/>
          <w:color w:val="000000" w:themeColor="text1"/>
        </w:rPr>
        <w:t>and response to the Royal Commission into the Casino Operator and Licence.</w:t>
      </w:r>
    </w:p>
    <w:p w14:paraId="7A4F577D" w14:textId="703DD83F" w:rsidR="005643DF" w:rsidRDefault="005643DF" w:rsidP="005643DF">
      <w:pPr>
        <w:pStyle w:val="ARBody"/>
        <w:rPr>
          <w:rFonts w:eastAsia="Times"/>
          <w:color w:val="000000" w:themeColor="text1"/>
        </w:rPr>
      </w:pPr>
      <w:r>
        <w:rPr>
          <w:rFonts w:eastAsia="Times"/>
          <w:color w:val="000000" w:themeColor="text1"/>
        </w:rPr>
        <w:t xml:space="preserve">Additionally, </w:t>
      </w:r>
      <w:r w:rsidRPr="002C08C1">
        <w:rPr>
          <w:rFonts w:eastAsia="Times"/>
          <w:color w:val="000000" w:themeColor="text1"/>
        </w:rPr>
        <w:t xml:space="preserve">John has </w:t>
      </w:r>
      <w:r>
        <w:rPr>
          <w:rFonts w:eastAsia="Times"/>
          <w:color w:val="000000" w:themeColor="text1"/>
        </w:rPr>
        <w:t xml:space="preserve">led </w:t>
      </w:r>
      <w:r w:rsidRPr="002C08C1">
        <w:rPr>
          <w:rFonts w:eastAsia="Times"/>
          <w:color w:val="000000" w:themeColor="text1"/>
        </w:rPr>
        <w:t>several portfolios within the</w:t>
      </w:r>
      <w:r>
        <w:rPr>
          <w:rFonts w:ascii="Calibri" w:eastAsia="Times" w:hAnsi="Calibri" w:cs="Calibri"/>
          <w:color w:val="000000" w:themeColor="text1"/>
        </w:rPr>
        <w:t> </w:t>
      </w:r>
      <w:r w:rsidRPr="002C08C1">
        <w:rPr>
          <w:rFonts w:eastAsia="Times"/>
          <w:color w:val="000000" w:themeColor="text1"/>
        </w:rPr>
        <w:t xml:space="preserve">former </w:t>
      </w:r>
      <w:r w:rsidRPr="00A539A1">
        <w:rPr>
          <w:rFonts w:eastAsia="Times"/>
          <w:color w:val="000000" w:themeColor="text1"/>
        </w:rPr>
        <w:t xml:space="preserve">Department of Families, Fairness and Housing </w:t>
      </w:r>
      <w:r w:rsidRPr="002C08C1">
        <w:rPr>
          <w:rFonts w:eastAsia="Times"/>
          <w:color w:val="000000" w:themeColor="text1"/>
        </w:rPr>
        <w:t xml:space="preserve">where he </w:t>
      </w:r>
      <w:r>
        <w:rPr>
          <w:rFonts w:eastAsia="Times"/>
          <w:color w:val="000000" w:themeColor="text1"/>
        </w:rPr>
        <w:t xml:space="preserve">oversaw </w:t>
      </w:r>
      <w:r w:rsidRPr="002C08C1">
        <w:rPr>
          <w:rFonts w:eastAsia="Times"/>
          <w:color w:val="000000" w:themeColor="text1"/>
        </w:rPr>
        <w:t>whole</w:t>
      </w:r>
      <w:r>
        <w:rPr>
          <w:rFonts w:eastAsia="Times"/>
          <w:color w:val="000000" w:themeColor="text1"/>
        </w:rPr>
        <w:t xml:space="preserve"> </w:t>
      </w:r>
      <w:r w:rsidRPr="002C08C1">
        <w:rPr>
          <w:rFonts w:eastAsia="Times"/>
          <w:color w:val="000000" w:themeColor="text1"/>
        </w:rPr>
        <w:t>of</w:t>
      </w:r>
      <w:r>
        <w:rPr>
          <w:rFonts w:eastAsia="Times"/>
          <w:color w:val="000000" w:themeColor="text1"/>
        </w:rPr>
        <w:t xml:space="preserve"> </w:t>
      </w:r>
      <w:r w:rsidRPr="002C08C1">
        <w:rPr>
          <w:rFonts w:eastAsia="Times"/>
          <w:color w:val="000000" w:themeColor="text1"/>
        </w:rPr>
        <w:t>government initiatives to promote diversity, fairness and inclusion. Earlier in his career, John held a variety of roles in the VPS spanning social policy, legal, governance, intergovernmental relations and industrial</w:t>
      </w:r>
      <w:r>
        <w:rPr>
          <w:rFonts w:eastAsia="Times"/>
          <w:color w:val="000000" w:themeColor="text1"/>
        </w:rPr>
        <w:t xml:space="preserve"> </w:t>
      </w:r>
      <w:r w:rsidRPr="002C08C1">
        <w:rPr>
          <w:rFonts w:eastAsia="Times"/>
          <w:color w:val="000000" w:themeColor="text1"/>
        </w:rPr>
        <w:t xml:space="preserve">relations. </w:t>
      </w:r>
    </w:p>
    <w:p w14:paraId="50DC52DE" w14:textId="04397163" w:rsidR="005643DF" w:rsidRPr="007B6F63" w:rsidRDefault="005643DF" w:rsidP="005643DF">
      <w:pPr>
        <w:pStyle w:val="Heading4"/>
      </w:pPr>
      <w:bookmarkStart w:id="117" w:name="_Toc210718625"/>
      <w:r w:rsidRPr="007B6F63">
        <w:t>Deputy Secretary, Corporate Shared</w:t>
      </w:r>
      <w:r w:rsidRPr="007B6F63">
        <w:rPr>
          <w:rFonts w:ascii="Calibri" w:hAnsi="Calibri" w:cs="Calibri"/>
        </w:rPr>
        <w:t> </w:t>
      </w:r>
      <w:r w:rsidRPr="007B6F63">
        <w:t>Services</w:t>
      </w:r>
      <w:bookmarkEnd w:id="117"/>
      <w:r w:rsidR="00BB2EEF">
        <w:t xml:space="preserve"> </w:t>
      </w:r>
    </w:p>
    <w:p w14:paraId="2F63DD40" w14:textId="6EDD887E" w:rsidR="005643DF" w:rsidRPr="009E162C" w:rsidRDefault="005643DF" w:rsidP="005643DF">
      <w:pPr>
        <w:pStyle w:val="ARBody"/>
      </w:pPr>
      <w:r w:rsidRPr="009E162C">
        <w:rPr>
          <w:rStyle w:val="Strong"/>
        </w:rPr>
        <w:t>Gayle Porthouse</w:t>
      </w:r>
      <w:r w:rsidRPr="009E162C">
        <w:rPr>
          <w:rFonts w:eastAsia="Times"/>
          <w:color w:val="000000" w:themeColor="text1"/>
        </w:rPr>
        <w:t xml:space="preserve"> commenced as Deputy Secretary at DGS on 1 January 2023</w:t>
      </w:r>
      <w:r>
        <w:rPr>
          <w:rFonts w:eastAsia="Times"/>
          <w:color w:val="000000" w:themeColor="text1"/>
        </w:rPr>
        <w:t>, and</w:t>
      </w:r>
      <w:r w:rsidRPr="009E162C">
        <w:rPr>
          <w:rFonts w:ascii="Calibri" w:eastAsia="Times" w:hAnsi="Calibri" w:cs="Calibri"/>
          <w:color w:val="000000" w:themeColor="text1"/>
        </w:rPr>
        <w:t> </w:t>
      </w:r>
      <w:r w:rsidRPr="009E162C">
        <w:rPr>
          <w:rFonts w:eastAsia="Times"/>
          <w:color w:val="000000" w:themeColor="text1"/>
        </w:rPr>
        <w:t>has</w:t>
      </w:r>
      <w:r w:rsidRPr="009E162C">
        <w:rPr>
          <w:rFonts w:ascii="Calibri" w:eastAsia="Times" w:hAnsi="Calibri" w:cs="Calibri"/>
          <w:color w:val="000000" w:themeColor="text1"/>
        </w:rPr>
        <w:t> </w:t>
      </w:r>
      <w:r w:rsidRPr="009E162C">
        <w:rPr>
          <w:rFonts w:eastAsia="Times"/>
          <w:color w:val="000000" w:themeColor="text1"/>
        </w:rPr>
        <w:t xml:space="preserve">responsibility for </w:t>
      </w:r>
      <w:r>
        <w:rPr>
          <w:rFonts w:eastAsia="Times"/>
          <w:color w:val="000000" w:themeColor="text1"/>
        </w:rPr>
        <w:t>corporate shared services that enable better service delivery and seek to drive up productivity over time</w:t>
      </w:r>
      <w:r w:rsidRPr="009E162C">
        <w:rPr>
          <w:rFonts w:eastAsia="Times"/>
          <w:color w:val="000000" w:themeColor="text1"/>
        </w:rPr>
        <w:t>.</w:t>
      </w:r>
      <w:r>
        <w:rPr>
          <w:rFonts w:eastAsia="Times"/>
          <w:color w:val="000000" w:themeColor="text1"/>
        </w:rPr>
        <w:t xml:space="preserve"> Gayle is also responsible for operational policy development, corporate governance and administration, and the delivery of scalable, efficient and effective services to Victorian public servants. </w:t>
      </w:r>
      <w:r w:rsidRPr="009E162C">
        <w:t xml:space="preserve">Prior to this, Gayle was Deputy Secretary, Corporate </w:t>
      </w:r>
      <w:r w:rsidR="00FB5AB5">
        <w:t>and</w:t>
      </w:r>
      <w:r w:rsidRPr="009E162C">
        <w:t xml:space="preserve"> Government Services at the </w:t>
      </w:r>
      <w:bookmarkStart w:id="118" w:name="_Hlk210080470"/>
      <w:bookmarkStart w:id="119" w:name="_Hlk177563738"/>
      <w:r w:rsidRPr="009E162C">
        <w:t xml:space="preserve">Department of Treasury </w:t>
      </w:r>
      <w:r>
        <w:t>and</w:t>
      </w:r>
      <w:r w:rsidRPr="009E162C">
        <w:t xml:space="preserve"> Finance</w:t>
      </w:r>
      <w:r>
        <w:t xml:space="preserve"> (DTF)</w:t>
      </w:r>
      <w:bookmarkEnd w:id="118"/>
      <w:r w:rsidRPr="009E162C">
        <w:t xml:space="preserve">. </w:t>
      </w:r>
      <w:bookmarkEnd w:id="119"/>
      <w:r w:rsidRPr="009E162C">
        <w:t xml:space="preserve">She was responsible for the efficient delivery of financial, people, information, legal, planning, procurement and technology services. She was also responsible for the management of </w:t>
      </w:r>
      <w:r w:rsidR="00595579">
        <w:t>WoVG</w:t>
      </w:r>
      <w:r w:rsidRPr="009E162C">
        <w:t xml:space="preserve"> services provided to departments and</w:t>
      </w:r>
      <w:r>
        <w:t xml:space="preserve"> </w:t>
      </w:r>
      <w:r w:rsidRPr="009E162C">
        <w:t>agencies.</w:t>
      </w:r>
    </w:p>
    <w:p w14:paraId="252BA87C" w14:textId="7C9E07A5" w:rsidR="005643DF" w:rsidRPr="009E162C" w:rsidRDefault="005643DF" w:rsidP="005643DF">
      <w:pPr>
        <w:pStyle w:val="ARBody"/>
      </w:pPr>
      <w:r w:rsidRPr="009E162C">
        <w:t>Gayle has more than 30 years</w:t>
      </w:r>
      <w:r w:rsidR="00273B0F">
        <w:t>’</w:t>
      </w:r>
      <w:r w:rsidRPr="009E162C">
        <w:t xml:space="preserve"> experience in the public service across several government departments, including </w:t>
      </w:r>
      <w:r>
        <w:t>DPC</w:t>
      </w:r>
      <w:r w:rsidRPr="009E162C">
        <w:t>. During this time Gayle has</w:t>
      </w:r>
      <w:r w:rsidRPr="009E162C">
        <w:rPr>
          <w:rFonts w:ascii="Calibri" w:hAnsi="Calibri" w:cs="Calibri"/>
        </w:rPr>
        <w:t> </w:t>
      </w:r>
      <w:r w:rsidRPr="009E162C">
        <w:t>led significant reform activities across the public sector.</w:t>
      </w:r>
    </w:p>
    <w:p w14:paraId="16EB546C" w14:textId="284ACFC5" w:rsidR="005643DF" w:rsidRPr="009E162C" w:rsidRDefault="005643DF" w:rsidP="005643DF">
      <w:pPr>
        <w:pStyle w:val="ARBody"/>
        <w:spacing w:line="264" w:lineRule="auto"/>
        <w:rPr>
          <w:rFonts w:eastAsia="Times"/>
          <w:color w:val="000000" w:themeColor="text1"/>
        </w:rPr>
      </w:pPr>
      <w:r w:rsidRPr="009E162C">
        <w:t>She</w:t>
      </w:r>
      <w:r w:rsidRPr="009E162C">
        <w:rPr>
          <w:rFonts w:eastAsia="Times"/>
          <w:color w:val="000000" w:themeColor="text1"/>
        </w:rPr>
        <w:t xml:space="preserve"> was named one of the inaugural Top 50 Public Sector Women in 2018 by the Institute of Public Sector Administration Victoria</w:t>
      </w:r>
      <w:r>
        <w:rPr>
          <w:rFonts w:eastAsia="Times"/>
          <w:color w:val="000000" w:themeColor="text1"/>
        </w:rPr>
        <w:t xml:space="preserve"> and is a </w:t>
      </w:r>
      <w:bookmarkStart w:id="120" w:name="_Hlk177563991"/>
      <w:r>
        <w:rPr>
          <w:rFonts w:eastAsia="Times"/>
          <w:color w:val="000000" w:themeColor="text1"/>
        </w:rPr>
        <w:t>member of the Australian Institute of Company Directors</w:t>
      </w:r>
      <w:bookmarkEnd w:id="120"/>
      <w:r w:rsidRPr="009E162C">
        <w:rPr>
          <w:rFonts w:eastAsia="Times"/>
          <w:color w:val="000000" w:themeColor="text1"/>
        </w:rPr>
        <w:t>.</w:t>
      </w:r>
    </w:p>
    <w:p w14:paraId="5D126FA0" w14:textId="1012C039" w:rsidR="005643DF" w:rsidRPr="00C92D94" w:rsidRDefault="005643DF" w:rsidP="005643DF">
      <w:pPr>
        <w:pStyle w:val="Heading4"/>
        <w:rPr>
          <w:rFonts w:ascii="VIC" w:hAnsi="VIC"/>
          <w:color w:val="FF0000"/>
          <w:sz w:val="20"/>
          <w:szCs w:val="20"/>
        </w:rPr>
      </w:pPr>
      <w:bookmarkStart w:id="121" w:name="_Toc210718626"/>
      <w:r w:rsidRPr="00C92D94">
        <w:t xml:space="preserve">Deputy Secretary, </w:t>
      </w:r>
      <w:r>
        <w:t>Consumer Affairs and Local Government</w:t>
      </w:r>
      <w:bookmarkEnd w:id="121"/>
      <w:r w:rsidR="00BB2EEF">
        <w:t xml:space="preserve"> </w:t>
      </w:r>
    </w:p>
    <w:p w14:paraId="27513667" w14:textId="2105F550" w:rsidR="005643DF" w:rsidRDefault="005643DF" w:rsidP="005643DF">
      <w:pPr>
        <w:pStyle w:val="ARBody"/>
      </w:pPr>
      <w:r w:rsidRPr="00273D77">
        <w:rPr>
          <w:b/>
          <w:bCs/>
        </w:rPr>
        <w:t>Lisa Gandolfo</w:t>
      </w:r>
      <w:r>
        <w:t xml:space="preserve"> commenced as Deputy Secretary at DGS on 29 July 2024. </w:t>
      </w:r>
      <w:r w:rsidRPr="35F2D988">
        <w:rPr>
          <w:rFonts w:eastAsia="Times"/>
          <w:color w:val="000000" w:themeColor="text1"/>
        </w:rPr>
        <w:t xml:space="preserve">She has responsibility for </w:t>
      </w:r>
      <w:r w:rsidR="00E44DA5">
        <w:rPr>
          <w:rFonts w:eastAsia="Times"/>
          <w:color w:val="000000" w:themeColor="text1"/>
        </w:rPr>
        <w:t>LGV</w:t>
      </w:r>
      <w:r w:rsidRPr="00273D77">
        <w:rPr>
          <w:rFonts w:eastAsia="Times"/>
          <w:color w:val="000000" w:themeColor="text1"/>
        </w:rPr>
        <w:t>, Emergency Coordination and Resilience</w:t>
      </w:r>
      <w:r>
        <w:rPr>
          <w:rFonts w:eastAsia="Times"/>
          <w:color w:val="000000" w:themeColor="text1"/>
        </w:rPr>
        <w:t>,</w:t>
      </w:r>
      <w:r w:rsidRPr="00273D77">
        <w:rPr>
          <w:rFonts w:eastAsia="Times"/>
          <w:color w:val="000000" w:themeColor="text1"/>
        </w:rPr>
        <w:t xml:space="preserve"> Local Government Emergencies,</w:t>
      </w:r>
      <w:r>
        <w:rPr>
          <w:rFonts w:eastAsia="Times"/>
          <w:color w:val="000000" w:themeColor="text1"/>
        </w:rPr>
        <w:t xml:space="preserve"> </w:t>
      </w:r>
      <w:r w:rsidR="201AEA5A" w:rsidRPr="49DC8EFD">
        <w:rPr>
          <w:rFonts w:eastAsia="Times"/>
          <w:color w:val="000000" w:themeColor="text1"/>
        </w:rPr>
        <w:t>consumer str</w:t>
      </w:r>
      <w:r w:rsidR="6E3C51E9" w:rsidRPr="49DC8EFD">
        <w:rPr>
          <w:rFonts w:eastAsia="Times"/>
          <w:color w:val="000000" w:themeColor="text1"/>
        </w:rPr>
        <w:t>a</w:t>
      </w:r>
      <w:r w:rsidR="201AEA5A" w:rsidRPr="49DC8EFD">
        <w:rPr>
          <w:rFonts w:eastAsia="Times"/>
          <w:color w:val="000000" w:themeColor="text1"/>
        </w:rPr>
        <w:t>t</w:t>
      </w:r>
      <w:r w:rsidR="00584557">
        <w:rPr>
          <w:rFonts w:eastAsia="Times"/>
          <w:color w:val="000000" w:themeColor="text1"/>
        </w:rPr>
        <w:t>eg</w:t>
      </w:r>
      <w:r w:rsidR="201AEA5A" w:rsidRPr="49DC8EFD">
        <w:rPr>
          <w:rFonts w:eastAsia="Times"/>
          <w:color w:val="000000" w:themeColor="text1"/>
        </w:rPr>
        <w:t>y and regu</w:t>
      </w:r>
      <w:r w:rsidR="00584557">
        <w:rPr>
          <w:rFonts w:eastAsia="Times"/>
          <w:color w:val="000000" w:themeColor="text1"/>
        </w:rPr>
        <w:t>l</w:t>
      </w:r>
      <w:r w:rsidR="201AEA5A" w:rsidRPr="49DC8EFD">
        <w:rPr>
          <w:rFonts w:eastAsia="Times"/>
          <w:color w:val="000000" w:themeColor="text1"/>
        </w:rPr>
        <w:t xml:space="preserve">ation policy, dispute services </w:t>
      </w:r>
      <w:r w:rsidRPr="49DC8EFD">
        <w:rPr>
          <w:rFonts w:eastAsia="Times"/>
          <w:color w:val="000000" w:themeColor="text1"/>
        </w:rPr>
        <w:t>and CAV.</w:t>
      </w:r>
      <w:r>
        <w:t xml:space="preserve"> </w:t>
      </w:r>
    </w:p>
    <w:p w14:paraId="71A0C8C2" w14:textId="1932EC34" w:rsidR="005643DF" w:rsidRDefault="005643DF" w:rsidP="005643DF">
      <w:pPr>
        <w:pStyle w:val="ARBody"/>
      </w:pPr>
      <w:r w:rsidRPr="00D41AF4">
        <w:t>Lisa has more than 20 years</w:t>
      </w:r>
      <w:r w:rsidR="00273B0F">
        <w:t>’</w:t>
      </w:r>
      <w:r w:rsidRPr="00D41AF4">
        <w:t xml:space="preserve"> experience in the </w:t>
      </w:r>
      <w:r>
        <w:t>VPS</w:t>
      </w:r>
      <w:r w:rsidRPr="00D41AF4">
        <w:t>, working in public policy roles in the Department of Justice and Community Safety and the Department of Education. Lisa has led transformation projects, such as the Victorian Child Information Sharing Scheme and Child Link.</w:t>
      </w:r>
    </w:p>
    <w:p w14:paraId="4042B549" w14:textId="0345C88E" w:rsidR="005643DF" w:rsidRDefault="001130A9" w:rsidP="005643DF">
      <w:pPr>
        <w:pStyle w:val="ARBody"/>
      </w:pPr>
      <w:r>
        <w:t>From 1 July 2024 to 28 July</w:t>
      </w:r>
      <w:r w:rsidR="005643DF">
        <w:t xml:space="preserve"> 2024, the Acting Deputy Secretary position was shared between: </w:t>
      </w:r>
    </w:p>
    <w:p w14:paraId="5A318045" w14:textId="4E76249E" w:rsidR="005643DF" w:rsidRDefault="005643DF" w:rsidP="005855AD">
      <w:pPr>
        <w:pStyle w:val="ARBody"/>
        <w:numPr>
          <w:ilvl w:val="0"/>
          <w:numId w:val="25"/>
        </w:numPr>
        <w:ind w:left="284" w:hanging="284"/>
      </w:pPr>
      <w:r w:rsidRPr="00146046">
        <w:rPr>
          <w:b/>
          <w:bCs/>
        </w:rPr>
        <w:t>Lisa Tepper</w:t>
      </w:r>
      <w:r>
        <w:t>, with responsibility for LGV</w:t>
      </w:r>
      <w:r w:rsidRPr="35F2D988">
        <w:rPr>
          <w:rFonts w:eastAsia="Times"/>
          <w:color w:val="000000" w:themeColor="text1"/>
        </w:rPr>
        <w:t>, Emergency Coordination and Resilience and Local Government Emergencies</w:t>
      </w:r>
      <w:r>
        <w:rPr>
          <w:rFonts w:eastAsia="Times"/>
          <w:color w:val="000000" w:themeColor="text1"/>
        </w:rPr>
        <w:t>,</w:t>
      </w:r>
      <w:r>
        <w:t xml:space="preserve"> </w:t>
      </w:r>
      <w:r w:rsidR="005F28CA">
        <w:rPr>
          <w:rFonts w:eastAsia="Times"/>
          <w:color w:val="000000" w:themeColor="text1"/>
        </w:rPr>
        <w:t>BDM</w:t>
      </w:r>
      <w:r w:rsidRPr="35F2D988">
        <w:rPr>
          <w:rFonts w:eastAsia="Times"/>
          <w:color w:val="000000" w:themeColor="text1"/>
        </w:rPr>
        <w:t>, the Worker Screening Unit</w:t>
      </w:r>
      <w:r>
        <w:rPr>
          <w:rFonts w:eastAsia="Times"/>
          <w:color w:val="000000" w:themeColor="text1"/>
        </w:rPr>
        <w:t>,</w:t>
      </w:r>
      <w:r w:rsidRPr="35F2D988">
        <w:rPr>
          <w:rFonts w:eastAsia="Times"/>
          <w:color w:val="000000" w:themeColor="text1"/>
        </w:rPr>
        <w:t xml:space="preserve"> the </w:t>
      </w:r>
      <w:r w:rsidR="005140EE">
        <w:rPr>
          <w:rFonts w:eastAsia="Times"/>
          <w:color w:val="000000" w:themeColor="text1"/>
        </w:rPr>
        <w:t>WoVG</w:t>
      </w:r>
      <w:r w:rsidRPr="35F2D988">
        <w:rPr>
          <w:rFonts w:eastAsia="Times"/>
          <w:color w:val="000000" w:themeColor="text1"/>
        </w:rPr>
        <w:t xml:space="preserve"> Grants</w:t>
      </w:r>
      <w:r>
        <w:rPr>
          <w:rFonts w:eastAsia="Times"/>
          <w:color w:val="000000" w:themeColor="text1"/>
        </w:rPr>
        <w:t xml:space="preserve"> </w:t>
      </w:r>
      <w:r w:rsidRPr="35F2D988">
        <w:rPr>
          <w:rFonts w:eastAsia="Times"/>
          <w:color w:val="000000" w:themeColor="text1"/>
        </w:rPr>
        <w:t>Centre</w:t>
      </w:r>
      <w:r>
        <w:rPr>
          <w:rFonts w:eastAsia="Times"/>
          <w:color w:val="000000" w:themeColor="text1"/>
        </w:rPr>
        <w:t xml:space="preserve"> and oversight of </w:t>
      </w:r>
      <w:bookmarkStart w:id="122" w:name="_Hlk177564826"/>
      <w:r>
        <w:rPr>
          <w:rFonts w:eastAsia="Times"/>
          <w:color w:val="000000" w:themeColor="text1"/>
        </w:rPr>
        <w:t>PROV</w:t>
      </w:r>
      <w:bookmarkEnd w:id="122"/>
      <w:r>
        <w:t xml:space="preserve"> </w:t>
      </w:r>
    </w:p>
    <w:p w14:paraId="3812AD3C" w14:textId="66DBF27C" w:rsidR="005643DF" w:rsidRDefault="005643DF" w:rsidP="005855AD">
      <w:pPr>
        <w:pStyle w:val="ARBody"/>
        <w:numPr>
          <w:ilvl w:val="0"/>
          <w:numId w:val="25"/>
        </w:numPr>
        <w:ind w:left="284" w:hanging="284"/>
      </w:pPr>
      <w:r w:rsidRPr="00146046">
        <w:rPr>
          <w:b/>
          <w:bCs/>
        </w:rPr>
        <w:t>Miriam Slattery</w:t>
      </w:r>
      <w:r>
        <w:t>, with responsibility for CAV and Regulation Policy and Dispute Services.</w:t>
      </w:r>
    </w:p>
    <w:p w14:paraId="5D728437" w14:textId="327D2611" w:rsidR="0029185D" w:rsidRDefault="0029185D">
      <w:pPr>
        <w:spacing w:before="0" w:after="0" w:line="240" w:lineRule="auto"/>
        <w:rPr>
          <w:rFonts w:asciiTheme="majorHAnsi" w:eastAsia="MS Mincho" w:hAnsiTheme="majorHAnsi" w:cs="Arial"/>
          <w:b/>
          <w:caps/>
          <w:color w:val="003A5E" w:themeColor="accent3"/>
          <w:sz w:val="28"/>
          <w:szCs w:val="30"/>
          <w:lang w:eastAsia="en-US"/>
        </w:rPr>
      </w:pPr>
      <w:bookmarkStart w:id="123" w:name="_Toc141709234"/>
      <w:bookmarkStart w:id="124" w:name="_Toc141793173"/>
      <w:bookmarkStart w:id="125" w:name="_Toc141945977"/>
      <w:bookmarkStart w:id="126" w:name="_Toc141946723"/>
      <w:r>
        <w:br w:type="page"/>
      </w:r>
    </w:p>
    <w:p w14:paraId="6C347ABF" w14:textId="4A71D7EC" w:rsidR="00EC132E" w:rsidRPr="004D0ECB" w:rsidRDefault="00EC132E" w:rsidP="00360ACB">
      <w:pPr>
        <w:pStyle w:val="Heading3"/>
      </w:pPr>
      <w:bookmarkStart w:id="127" w:name="_Toc178884808"/>
      <w:bookmarkStart w:id="128" w:name="_Toc178921094"/>
      <w:bookmarkStart w:id="129" w:name="_Toc210635164"/>
      <w:bookmarkStart w:id="130" w:name="_Toc210718627"/>
      <w:r w:rsidRPr="004D0ECB">
        <w:t>Administrative</w:t>
      </w:r>
      <w:r w:rsidR="009B23C2">
        <w:t xml:space="preserve"> </w:t>
      </w:r>
      <w:r w:rsidRPr="004D0ECB">
        <w:t>offices</w:t>
      </w:r>
      <w:bookmarkEnd w:id="123"/>
      <w:bookmarkEnd w:id="124"/>
      <w:bookmarkEnd w:id="125"/>
      <w:bookmarkEnd w:id="126"/>
      <w:bookmarkEnd w:id="127"/>
      <w:bookmarkEnd w:id="128"/>
      <w:bookmarkEnd w:id="129"/>
      <w:bookmarkEnd w:id="130"/>
    </w:p>
    <w:p w14:paraId="51C1C8C4" w14:textId="0CF011FE" w:rsidR="005643DF" w:rsidRPr="004D0ECB" w:rsidRDefault="005643DF" w:rsidP="005643DF">
      <w:pPr>
        <w:pStyle w:val="ARBody"/>
        <w:rPr>
          <w:rFonts w:asciiTheme="minorHAnsi" w:eastAsia="Times" w:hAnsiTheme="minorHAnsi"/>
          <w:color w:val="000000" w:themeColor="text1"/>
        </w:rPr>
      </w:pPr>
      <w:r w:rsidRPr="004D0ECB">
        <w:t>A</w:t>
      </w:r>
      <w:r w:rsidRPr="004D0ECB">
        <w:rPr>
          <w:rFonts w:asciiTheme="minorHAnsi" w:eastAsia="Times" w:hAnsiTheme="minorHAnsi"/>
          <w:color w:val="000000" w:themeColor="text1"/>
        </w:rPr>
        <w:t>dministrative offices are established and abolished through orders under section 11 of</w:t>
      </w:r>
      <w:r w:rsidRPr="004D0ECB">
        <w:rPr>
          <w:rFonts w:ascii="Calibri" w:eastAsia="Times" w:hAnsi="Calibri" w:cs="Calibri"/>
          <w:color w:val="000000" w:themeColor="text1"/>
        </w:rPr>
        <w:t> </w:t>
      </w:r>
      <w:r w:rsidRPr="004D0ECB">
        <w:rPr>
          <w:rFonts w:asciiTheme="minorHAnsi" w:eastAsia="Times" w:hAnsiTheme="minorHAnsi"/>
          <w:color w:val="000000" w:themeColor="text1"/>
        </w:rPr>
        <w:t xml:space="preserve">the </w:t>
      </w:r>
      <w:r w:rsidRPr="00390350">
        <w:rPr>
          <w:rFonts w:asciiTheme="minorHAnsi" w:eastAsia="Times" w:hAnsiTheme="minorHAnsi"/>
          <w:i/>
          <w:iCs/>
          <w:color w:val="000000" w:themeColor="text1"/>
        </w:rPr>
        <w:t>Public Administration Act</w:t>
      </w:r>
      <w:r w:rsidR="00142EB8" w:rsidRPr="00390350">
        <w:rPr>
          <w:rFonts w:asciiTheme="minorHAnsi" w:eastAsia="Times" w:hAnsiTheme="minorHAnsi"/>
          <w:i/>
          <w:iCs/>
          <w:color w:val="000000" w:themeColor="text1"/>
        </w:rPr>
        <w:t xml:space="preserve"> 2004</w:t>
      </w:r>
      <w:r w:rsidRPr="004D0ECB">
        <w:rPr>
          <w:rFonts w:asciiTheme="minorHAnsi" w:eastAsia="Times" w:hAnsiTheme="minorHAnsi"/>
          <w:color w:val="000000" w:themeColor="text1"/>
        </w:rPr>
        <w:t>, and each is</w:t>
      </w:r>
      <w:r w:rsidRPr="004D0ECB">
        <w:rPr>
          <w:rFonts w:ascii="Calibri" w:eastAsia="Times" w:hAnsi="Calibri" w:cs="Calibri"/>
          <w:color w:val="000000" w:themeColor="text1"/>
        </w:rPr>
        <w:t> </w:t>
      </w:r>
      <w:r w:rsidRPr="004D0ECB">
        <w:rPr>
          <w:rFonts w:asciiTheme="minorHAnsi" w:eastAsia="Times" w:hAnsiTheme="minorHAnsi"/>
          <w:color w:val="000000" w:themeColor="text1"/>
        </w:rPr>
        <w:t>established in relation to a department.</w:t>
      </w:r>
    </w:p>
    <w:p w14:paraId="123FF0EE" w14:textId="317B2147" w:rsidR="005643DF" w:rsidRPr="004D0ECB" w:rsidRDefault="007F418E" w:rsidP="005643DF">
      <w:pPr>
        <w:pStyle w:val="ARBody"/>
        <w:rPr>
          <w:rFonts w:asciiTheme="minorHAnsi" w:eastAsia="Times" w:hAnsiTheme="minorHAnsi"/>
          <w:color w:val="000000" w:themeColor="text1"/>
        </w:rPr>
      </w:pPr>
      <w:r>
        <w:t xml:space="preserve">As at 30 June 2025, </w:t>
      </w:r>
      <w:r w:rsidR="005643DF" w:rsidRPr="004D0ECB">
        <w:t xml:space="preserve">DGS </w:t>
      </w:r>
      <w:r>
        <w:t>was</w:t>
      </w:r>
      <w:r w:rsidR="005643DF" w:rsidRPr="004D0ECB">
        <w:t xml:space="preserve"> responsible for the effectiv</w:t>
      </w:r>
      <w:r w:rsidR="005643DF" w:rsidRPr="004D0ECB">
        <w:rPr>
          <w:rFonts w:asciiTheme="minorHAnsi" w:eastAsia="Times" w:hAnsiTheme="minorHAnsi"/>
          <w:color w:val="000000" w:themeColor="text1"/>
        </w:rPr>
        <w:t>e, efficient</w:t>
      </w:r>
      <w:r w:rsidR="005643DF" w:rsidRPr="004D0ECB">
        <w:rPr>
          <w:rFonts w:ascii="Calibri" w:eastAsia="Times" w:hAnsi="Calibri" w:cs="Calibri"/>
          <w:color w:val="000000" w:themeColor="text1"/>
        </w:rPr>
        <w:t> </w:t>
      </w:r>
      <w:r w:rsidR="005643DF" w:rsidRPr="004D0ECB">
        <w:rPr>
          <w:rFonts w:asciiTheme="minorHAnsi" w:eastAsia="Times" w:hAnsiTheme="minorHAnsi"/>
          <w:color w:val="000000" w:themeColor="text1"/>
        </w:rPr>
        <w:t>and economical management of</w:t>
      </w:r>
      <w:r w:rsidR="005643DF" w:rsidRPr="004D0ECB">
        <w:rPr>
          <w:rFonts w:ascii="Calibri" w:eastAsia="Times" w:hAnsi="Calibri" w:cs="Calibri"/>
          <w:color w:val="000000" w:themeColor="text1"/>
        </w:rPr>
        <w:t> </w:t>
      </w:r>
      <w:r w:rsidR="005643DF" w:rsidRPr="004D0ECB">
        <w:rPr>
          <w:rFonts w:asciiTheme="minorHAnsi" w:eastAsia="Times" w:hAnsiTheme="minorHAnsi"/>
          <w:color w:val="000000" w:themeColor="text1"/>
        </w:rPr>
        <w:t>the</w:t>
      </w:r>
      <w:r w:rsidR="005643DF" w:rsidRPr="004D0ECB">
        <w:rPr>
          <w:rFonts w:ascii="Calibri" w:eastAsia="Times" w:hAnsi="Calibri" w:cs="Calibri"/>
          <w:color w:val="000000" w:themeColor="text1"/>
        </w:rPr>
        <w:t> </w:t>
      </w:r>
      <w:r w:rsidR="005643DF" w:rsidRPr="004D0ECB">
        <w:rPr>
          <w:rFonts w:asciiTheme="minorHAnsi" w:eastAsia="Times" w:hAnsiTheme="minorHAnsi"/>
          <w:color w:val="000000" w:themeColor="text1"/>
        </w:rPr>
        <w:t>following administrative office.</w:t>
      </w:r>
    </w:p>
    <w:p w14:paraId="3A0A9940" w14:textId="77777777" w:rsidR="005643DF" w:rsidRPr="004D0ECB" w:rsidRDefault="005643DF" w:rsidP="005643DF">
      <w:pPr>
        <w:pStyle w:val="Heading4"/>
      </w:pPr>
      <w:bookmarkStart w:id="131" w:name="_Toc210718628"/>
      <w:r w:rsidRPr="004D0ECB">
        <w:t>Public Record Office Victoria</w:t>
      </w:r>
      <w:r>
        <w:t xml:space="preserve"> (PROV)</w:t>
      </w:r>
      <w:bookmarkEnd w:id="131"/>
    </w:p>
    <w:p w14:paraId="43A60E55" w14:textId="2E848372" w:rsidR="005643DF" w:rsidRPr="004D0ECB" w:rsidRDefault="005643DF" w:rsidP="005643DF">
      <w:pPr>
        <w:pStyle w:val="ARBody"/>
        <w:rPr>
          <w:rFonts w:asciiTheme="minorHAnsi" w:eastAsia="Times" w:hAnsiTheme="minorHAnsi"/>
          <w:color w:val="000000" w:themeColor="text1"/>
        </w:rPr>
      </w:pPr>
      <w:r w:rsidRPr="004D0ECB">
        <w:rPr>
          <w:rFonts w:asciiTheme="minorHAnsi" w:eastAsia="Times" w:hAnsiTheme="minorHAnsi"/>
          <w:color w:val="000000" w:themeColor="text1"/>
        </w:rPr>
        <w:t xml:space="preserve">PROV maintains the archives of the State Government of Victoria, holding records dating from the mid-1830s </w:t>
      </w:r>
      <w:r w:rsidR="001B0AE1">
        <w:rPr>
          <w:rFonts w:asciiTheme="minorHAnsi" w:eastAsia="Times" w:hAnsiTheme="minorHAnsi"/>
          <w:color w:val="000000" w:themeColor="text1"/>
        </w:rPr>
        <w:t xml:space="preserve">through </w:t>
      </w:r>
      <w:r w:rsidRPr="004D0ECB">
        <w:rPr>
          <w:rFonts w:asciiTheme="minorHAnsi" w:eastAsia="Times" w:hAnsiTheme="minorHAnsi"/>
          <w:color w:val="000000" w:themeColor="text1"/>
        </w:rPr>
        <w:t xml:space="preserve">to today. PROV manages these for use by </w:t>
      </w:r>
      <w:r w:rsidR="001B0AE1">
        <w:rPr>
          <w:rFonts w:asciiTheme="minorHAnsi" w:eastAsia="Times" w:hAnsiTheme="minorHAnsi"/>
          <w:color w:val="000000" w:themeColor="text1"/>
        </w:rPr>
        <w:t xml:space="preserve">both </w:t>
      </w:r>
      <w:r w:rsidRPr="004D0ECB">
        <w:rPr>
          <w:rFonts w:asciiTheme="minorHAnsi" w:eastAsia="Times" w:hAnsiTheme="minorHAnsi"/>
          <w:color w:val="000000" w:themeColor="text1"/>
        </w:rPr>
        <w:t>the government and people of Victoria. PROV</w:t>
      </w:r>
      <w:r w:rsidR="00273B0F">
        <w:rPr>
          <w:rFonts w:asciiTheme="minorHAnsi" w:eastAsia="Times" w:hAnsiTheme="minorHAnsi"/>
          <w:color w:val="000000" w:themeColor="text1"/>
        </w:rPr>
        <w:t>’</w:t>
      </w:r>
      <w:r w:rsidRPr="004D0ECB">
        <w:rPr>
          <w:rFonts w:asciiTheme="minorHAnsi" w:eastAsia="Times" w:hAnsiTheme="minorHAnsi"/>
          <w:color w:val="000000" w:themeColor="text1"/>
        </w:rPr>
        <w:t>s collection contains records of decisions, events, people</w:t>
      </w:r>
      <w:r w:rsidRPr="004D0ECB">
        <w:rPr>
          <w:rFonts w:ascii="Calibri" w:eastAsia="Times" w:hAnsi="Calibri" w:cs="Calibri"/>
          <w:color w:val="000000" w:themeColor="text1"/>
        </w:rPr>
        <w:t> </w:t>
      </w:r>
      <w:r w:rsidRPr="004D0ECB">
        <w:rPr>
          <w:rFonts w:asciiTheme="minorHAnsi" w:eastAsia="Times" w:hAnsiTheme="minorHAnsi"/>
          <w:color w:val="000000" w:themeColor="text1"/>
        </w:rPr>
        <w:t>and places that have shaped our history. PROV sets mandatory recordkeeping standards for state and local government agencies and provides support and advice on</w:t>
      </w:r>
      <w:r w:rsidRPr="004D0ECB">
        <w:rPr>
          <w:rFonts w:ascii="Calibri" w:eastAsia="Times" w:hAnsi="Calibri" w:cs="Calibri"/>
          <w:color w:val="000000" w:themeColor="text1"/>
        </w:rPr>
        <w:t> </w:t>
      </w:r>
      <w:r w:rsidRPr="004D0ECB">
        <w:rPr>
          <w:rFonts w:asciiTheme="minorHAnsi" w:eastAsia="Times" w:hAnsiTheme="minorHAnsi"/>
          <w:color w:val="000000" w:themeColor="text1"/>
        </w:rPr>
        <w:t xml:space="preserve">recordkeeping to government. </w:t>
      </w:r>
    </w:p>
    <w:p w14:paraId="011B3C03" w14:textId="77777777" w:rsidR="005643DF" w:rsidRPr="00EC7C91" w:rsidRDefault="005643DF" w:rsidP="005643DF">
      <w:pPr>
        <w:pStyle w:val="Heading3"/>
      </w:pPr>
      <w:bookmarkStart w:id="132" w:name="_Toc141709235"/>
      <w:bookmarkStart w:id="133" w:name="_Toc141793174"/>
      <w:bookmarkStart w:id="134" w:name="_Toc141945978"/>
      <w:bookmarkStart w:id="135" w:name="_Toc141946724"/>
      <w:bookmarkStart w:id="136" w:name="_Toc178884809"/>
      <w:bookmarkStart w:id="137" w:name="_Toc178921095"/>
      <w:bookmarkStart w:id="138" w:name="_Toc210635165"/>
      <w:bookmarkStart w:id="139" w:name="_Toc210718629"/>
      <w:r w:rsidRPr="00EC7C91">
        <w:t>Public entities</w:t>
      </w:r>
      <w:bookmarkEnd w:id="132"/>
      <w:bookmarkEnd w:id="133"/>
      <w:bookmarkEnd w:id="134"/>
      <w:bookmarkEnd w:id="135"/>
      <w:bookmarkEnd w:id="136"/>
      <w:bookmarkEnd w:id="137"/>
      <w:bookmarkEnd w:id="138"/>
      <w:bookmarkEnd w:id="139"/>
    </w:p>
    <w:p w14:paraId="0CD9E17C" w14:textId="77777777" w:rsidR="005643DF" w:rsidRPr="00EC7C91" w:rsidRDefault="005643DF" w:rsidP="005643DF">
      <w:pPr>
        <w:pStyle w:val="ARBody"/>
      </w:pPr>
      <w:r w:rsidRPr="00EC7C91">
        <w:t>Public entities include statutory authorities, state-owned enterprises, state-owned corporations and formally constituted advisory boards that perform functions outside of the public service</w:t>
      </w:r>
      <w:r>
        <w:t>.</w:t>
      </w:r>
    </w:p>
    <w:p w14:paraId="1DAC13D6" w14:textId="77777777" w:rsidR="005643DF" w:rsidRDefault="005643DF" w:rsidP="005643DF">
      <w:pPr>
        <w:pStyle w:val="ARBody"/>
      </w:pPr>
      <w:r>
        <w:t>DGS supports the Minister for Government Services, the Minister for Consumer Affairs and the Minister for Local Government in their responsibilities for the following public</w:t>
      </w:r>
      <w:r>
        <w:rPr>
          <w:rFonts w:ascii="Calibri" w:hAnsi="Calibri" w:cs="Calibri"/>
        </w:rPr>
        <w:t> </w:t>
      </w:r>
      <w:r>
        <w:t>entities:</w:t>
      </w:r>
    </w:p>
    <w:p w14:paraId="6D81CA26" w14:textId="3175839D" w:rsidR="005643DF" w:rsidRPr="00BD11C3" w:rsidRDefault="005643DF" w:rsidP="005643DF">
      <w:pPr>
        <w:pStyle w:val="ARBullet1"/>
        <w:spacing w:line="264" w:lineRule="auto"/>
      </w:pPr>
      <w:r w:rsidRPr="00BD11C3">
        <w:rPr>
          <w:lang w:val="en-US"/>
        </w:rPr>
        <w:t>Cen</w:t>
      </w:r>
      <w:r>
        <w:rPr>
          <w:lang w:val="en-US"/>
        </w:rPr>
        <w:t>it</w:t>
      </w:r>
      <w:r w:rsidRPr="00BD11C3">
        <w:rPr>
          <w:lang w:val="en-US"/>
        </w:rPr>
        <w:t>ex</w:t>
      </w:r>
    </w:p>
    <w:p w14:paraId="4001F1A2" w14:textId="70AB8BC2" w:rsidR="005643DF" w:rsidRPr="00BD11C3" w:rsidRDefault="005643DF" w:rsidP="005643DF">
      <w:pPr>
        <w:pStyle w:val="ARBullet1"/>
        <w:spacing w:line="264" w:lineRule="auto"/>
      </w:pPr>
      <w:r w:rsidRPr="00BD11C3">
        <w:rPr>
          <w:lang w:val="en-US"/>
        </w:rPr>
        <w:t>Motor Car Traders Claims Committee</w:t>
      </w:r>
    </w:p>
    <w:p w14:paraId="61CC7CC0" w14:textId="2C9FDB97" w:rsidR="00293D1A" w:rsidRPr="00BD11C3" w:rsidRDefault="00293D1A" w:rsidP="005643DF">
      <w:pPr>
        <w:pStyle w:val="ARBullet1"/>
        <w:spacing w:line="264" w:lineRule="auto"/>
      </w:pPr>
      <w:r>
        <w:t>RTBA</w:t>
      </w:r>
      <w:r w:rsidRPr="00BD11C3" w:rsidDel="00293D1A">
        <w:t xml:space="preserve"> </w:t>
      </w:r>
    </w:p>
    <w:p w14:paraId="7C2D1612" w14:textId="77777777" w:rsidR="005643DF" w:rsidRPr="00BD11C3" w:rsidRDefault="005643DF" w:rsidP="005643DF">
      <w:pPr>
        <w:pStyle w:val="ARBullet1"/>
        <w:spacing w:line="264" w:lineRule="auto"/>
      </w:pPr>
      <w:r w:rsidRPr="00BD11C3">
        <w:t>Business Licensing Authority</w:t>
      </w:r>
    </w:p>
    <w:p w14:paraId="7E4C71DD" w14:textId="73B3C964" w:rsidR="00BD11C3" w:rsidRPr="00EE316B" w:rsidRDefault="005643DF" w:rsidP="00834027">
      <w:pPr>
        <w:pStyle w:val="ARBullet1"/>
        <w:spacing w:line="264" w:lineRule="auto"/>
      </w:pPr>
      <w:r w:rsidRPr="00BD11C3">
        <w:rPr>
          <w:lang w:val="en-US"/>
        </w:rPr>
        <w:t xml:space="preserve">Victorian </w:t>
      </w:r>
      <w:r>
        <w:rPr>
          <w:lang w:val="en-US"/>
        </w:rPr>
        <w:t xml:space="preserve">Local </w:t>
      </w:r>
      <w:r w:rsidRPr="00BD11C3">
        <w:rPr>
          <w:lang w:val="en-US"/>
        </w:rPr>
        <w:t xml:space="preserve">Government </w:t>
      </w:r>
      <w:r>
        <w:rPr>
          <w:lang w:val="en-US"/>
        </w:rPr>
        <w:t>Commission</w:t>
      </w:r>
    </w:p>
    <w:p w14:paraId="6F633C67" w14:textId="3FD9BA4B" w:rsidR="00EE316B" w:rsidRPr="00BD11C3" w:rsidRDefault="00202E89" w:rsidP="00EE316B">
      <w:pPr>
        <w:pStyle w:val="ARBullet1"/>
        <w:spacing w:line="264" w:lineRule="auto"/>
      </w:pPr>
      <w:r>
        <w:t>VGPB</w:t>
      </w:r>
      <w:r w:rsidR="00E44DA5">
        <w:t>.</w:t>
      </w:r>
    </w:p>
    <w:p w14:paraId="593228F2" w14:textId="1482D5B2" w:rsidR="00EC132E" w:rsidRPr="00E4501B" w:rsidRDefault="00EC132E" w:rsidP="00C83040">
      <w:pPr>
        <w:pStyle w:val="ARBullet1"/>
      </w:pPr>
      <w:r w:rsidRPr="00E4501B">
        <w:br w:type="page"/>
      </w:r>
    </w:p>
    <w:p w14:paraId="7459C2E6" w14:textId="6BA3D8DC" w:rsidR="00EC132E" w:rsidRPr="004C4FA5" w:rsidRDefault="00EC132E" w:rsidP="007608A3">
      <w:pPr>
        <w:pStyle w:val="Heading3"/>
      </w:pPr>
      <w:bookmarkStart w:id="140" w:name="_Toc141709236"/>
      <w:bookmarkStart w:id="141" w:name="_Toc141793175"/>
      <w:bookmarkStart w:id="142" w:name="_Toc141945979"/>
      <w:bookmarkStart w:id="143" w:name="_Toc141946725"/>
      <w:bookmarkStart w:id="144" w:name="_Toc178884810"/>
      <w:bookmarkStart w:id="145" w:name="_Toc178921096"/>
      <w:bookmarkStart w:id="146" w:name="_Toc210635166"/>
      <w:bookmarkStart w:id="147" w:name="_Toc210718630"/>
      <w:r w:rsidRPr="007608A3">
        <w:t>Governance</w:t>
      </w:r>
      <w:bookmarkEnd w:id="140"/>
      <w:bookmarkEnd w:id="141"/>
      <w:bookmarkEnd w:id="142"/>
      <w:bookmarkEnd w:id="143"/>
      <w:bookmarkEnd w:id="144"/>
      <w:bookmarkEnd w:id="145"/>
      <w:bookmarkEnd w:id="146"/>
      <w:bookmarkEnd w:id="147"/>
    </w:p>
    <w:p w14:paraId="3237161A" w14:textId="48699CAE" w:rsidR="005643DF" w:rsidRPr="004C4FA5" w:rsidRDefault="005643DF" w:rsidP="005643DF">
      <w:pPr>
        <w:pStyle w:val="Heading4"/>
      </w:pPr>
      <w:bookmarkStart w:id="148" w:name="_Toc210718631"/>
      <w:r w:rsidRPr="004C4FA5">
        <w:t>Board of Management</w:t>
      </w:r>
      <w:bookmarkEnd w:id="148"/>
      <w:r w:rsidR="00AF2119">
        <w:t xml:space="preserve"> </w:t>
      </w:r>
    </w:p>
    <w:p w14:paraId="0657AB9B" w14:textId="06F28A5D" w:rsidR="005643DF" w:rsidRPr="004C4FA5" w:rsidRDefault="005643DF" w:rsidP="005643DF">
      <w:pPr>
        <w:pStyle w:val="ARBody"/>
      </w:pPr>
      <w:r w:rsidRPr="004C4FA5">
        <w:t xml:space="preserve">The </w:t>
      </w:r>
      <w:bookmarkStart w:id="149" w:name="_Hlk177570512"/>
      <w:bookmarkStart w:id="150" w:name="_Hlk210080547"/>
      <w:r w:rsidRPr="004C4FA5">
        <w:t>DGS Board of Management (DGS Board)</w:t>
      </w:r>
      <w:bookmarkEnd w:id="149"/>
      <w:r w:rsidRPr="004C4FA5">
        <w:t xml:space="preserve"> </w:t>
      </w:r>
      <w:bookmarkEnd w:id="150"/>
      <w:r w:rsidRPr="004C4FA5">
        <w:t xml:space="preserve">is the </w:t>
      </w:r>
      <w:r>
        <w:t>overarching</w:t>
      </w:r>
      <w:r w:rsidRPr="004C4FA5">
        <w:t xml:space="preserve"> body in the department</w:t>
      </w:r>
      <w:r w:rsidR="00273B0F">
        <w:t>’</w:t>
      </w:r>
      <w:r w:rsidRPr="004C4FA5">
        <w:t>s corporate governance structure. It advises the Secretary on the management and administration of the department to ensure compliance with government direction</w:t>
      </w:r>
      <w:r>
        <w:t>s</w:t>
      </w:r>
      <w:r w:rsidRPr="004C4FA5">
        <w:t xml:space="preserve">, guidelines and legislation, and determines the standards by which success is measured. </w:t>
      </w:r>
    </w:p>
    <w:p w14:paraId="150471FF" w14:textId="77777777" w:rsidR="005643DF" w:rsidRPr="004C4FA5" w:rsidRDefault="005643DF" w:rsidP="005643DF">
      <w:pPr>
        <w:pStyle w:val="ARBody"/>
      </w:pPr>
      <w:r w:rsidRPr="004C4FA5">
        <w:t>The DGS Board comprises the Secretary and</w:t>
      </w:r>
      <w:r w:rsidRPr="004C4FA5">
        <w:rPr>
          <w:rFonts w:ascii="Calibri" w:hAnsi="Calibri" w:cs="Calibri"/>
        </w:rPr>
        <w:t> </w:t>
      </w:r>
      <w:r w:rsidRPr="004C4FA5">
        <w:t>Deputy Secretaries.</w:t>
      </w:r>
    </w:p>
    <w:p w14:paraId="6696063F" w14:textId="7C3902B8" w:rsidR="005643DF" w:rsidRPr="004C4FA5" w:rsidRDefault="005643DF" w:rsidP="005643DF">
      <w:pPr>
        <w:pStyle w:val="Heading4"/>
      </w:pPr>
      <w:bookmarkStart w:id="151" w:name="_Toc210718632"/>
      <w:r w:rsidRPr="004C4FA5">
        <w:t>Audit and Risk</w:t>
      </w:r>
      <w:r w:rsidRPr="004C4FA5">
        <w:rPr>
          <w:rFonts w:ascii="Calibri" w:hAnsi="Calibri" w:cs="Calibri"/>
        </w:rPr>
        <w:t> </w:t>
      </w:r>
      <w:r w:rsidRPr="004C4FA5">
        <w:t>Committee</w:t>
      </w:r>
      <w:bookmarkEnd w:id="151"/>
      <w:r w:rsidR="00AF2119">
        <w:t xml:space="preserve"> </w:t>
      </w:r>
    </w:p>
    <w:p w14:paraId="363B7AB7" w14:textId="2388D8B6" w:rsidR="002126E8" w:rsidRPr="004C4FA5" w:rsidRDefault="002126E8" w:rsidP="002126E8">
      <w:pPr>
        <w:pStyle w:val="ARBody"/>
      </w:pPr>
      <w:r w:rsidRPr="004C4FA5">
        <w:t xml:space="preserve">The Audit and Risk Committee provides independent assurance and advice on the effectiveness of </w:t>
      </w:r>
      <w:r w:rsidR="00FB5A4D">
        <w:t>DGS’</w:t>
      </w:r>
      <w:r w:rsidRPr="004C4FA5">
        <w:t xml:space="preserve"> financial management systems and controls, performance, stability, compliance with laws and regulations and risk management.</w:t>
      </w:r>
      <w:r>
        <w:t xml:space="preserve"> It also oversees the department’s internal audit program.</w:t>
      </w:r>
    </w:p>
    <w:p w14:paraId="22DF7E79" w14:textId="517BFA23" w:rsidR="002126E8" w:rsidRPr="004C4FA5" w:rsidRDefault="002126E8" w:rsidP="002126E8">
      <w:pPr>
        <w:pStyle w:val="ARBody"/>
      </w:pPr>
      <w:r w:rsidRPr="004C4FA5">
        <w:t xml:space="preserve">The committee reports to </w:t>
      </w:r>
      <w:r w:rsidR="00FB5A4D">
        <w:t>DGS’</w:t>
      </w:r>
      <w:r w:rsidRPr="004C4FA5">
        <w:t xml:space="preserve"> Secretary and is established in </w:t>
      </w:r>
      <w:r>
        <w:t>line with the Standing Directions under</w:t>
      </w:r>
      <w:r w:rsidRPr="004C4FA5">
        <w:t xml:space="preserve"> the </w:t>
      </w:r>
      <w:bookmarkStart w:id="152" w:name="_Hlk177570876"/>
      <w:r w:rsidRPr="00146046">
        <w:rPr>
          <w:i/>
        </w:rPr>
        <w:t>Financial Management Act</w:t>
      </w:r>
      <w:r w:rsidRPr="00146046">
        <w:rPr>
          <w:i/>
          <w:iCs/>
        </w:rPr>
        <w:t xml:space="preserve"> 1994</w:t>
      </w:r>
      <w:r>
        <w:rPr>
          <w:i/>
          <w:iCs/>
        </w:rPr>
        <w:t xml:space="preserve"> </w:t>
      </w:r>
      <w:r w:rsidRPr="00834027">
        <w:t>(FMA)</w:t>
      </w:r>
      <w:bookmarkEnd w:id="152"/>
      <w:r w:rsidRPr="00146046">
        <w:rPr>
          <w:i/>
        </w:rPr>
        <w:t>.</w:t>
      </w:r>
    </w:p>
    <w:p w14:paraId="7303A013" w14:textId="5C2A59A8" w:rsidR="002126E8" w:rsidRDefault="002126E8" w:rsidP="002126E8">
      <w:pPr>
        <w:pStyle w:val="ARBody"/>
      </w:pPr>
      <w:r>
        <w:t xml:space="preserve">During 2024–25, the committee met </w:t>
      </w:r>
      <w:r w:rsidR="00F77C88">
        <w:t>5</w:t>
      </w:r>
      <w:r>
        <w:t xml:space="preserve"> times to </w:t>
      </w:r>
      <w:r w:rsidR="00D545F7">
        <w:t xml:space="preserve">fulfill </w:t>
      </w:r>
      <w:r>
        <w:t>its legislative charter obligations to the Secretary by:</w:t>
      </w:r>
    </w:p>
    <w:p w14:paraId="6D20FAFA" w14:textId="77777777" w:rsidR="002126E8" w:rsidRDefault="002126E8" w:rsidP="002126E8">
      <w:pPr>
        <w:pStyle w:val="ARBullet1"/>
      </w:pPr>
      <w:r>
        <w:t>monitoring the quality of reporting on financial performance</w:t>
      </w:r>
    </w:p>
    <w:p w14:paraId="25492F40" w14:textId="355DBC19" w:rsidR="002126E8" w:rsidRPr="003963E0" w:rsidRDefault="002126E8" w:rsidP="002126E8">
      <w:pPr>
        <w:pStyle w:val="ARBullet1"/>
      </w:pPr>
      <w:r w:rsidRPr="003963E0">
        <w:t xml:space="preserve">reviewing </w:t>
      </w:r>
      <w:r>
        <w:t xml:space="preserve">the quality of </w:t>
      </w:r>
      <w:r w:rsidR="00FB5A4D">
        <w:t>DGS’</w:t>
      </w:r>
      <w:r w:rsidRPr="003963E0">
        <w:t xml:space="preserve"> annual financial statements and </w:t>
      </w:r>
      <w:r>
        <w:t xml:space="preserve">its </w:t>
      </w:r>
      <w:r w:rsidRPr="003963E0">
        <w:t>report of operations</w:t>
      </w:r>
      <w:r>
        <w:t xml:space="preserve"> and providing attestations to the Secretary</w:t>
      </w:r>
    </w:p>
    <w:p w14:paraId="03A6696B" w14:textId="77777777" w:rsidR="002126E8" w:rsidRDefault="002126E8" w:rsidP="002126E8">
      <w:pPr>
        <w:pStyle w:val="ARBullet1"/>
      </w:pPr>
      <w:r>
        <w:t>monitoring the outcomes of the external audit process of the annual financial report</w:t>
      </w:r>
    </w:p>
    <w:p w14:paraId="2226E612" w14:textId="6805DE53" w:rsidR="002126E8" w:rsidRDefault="002126E8" w:rsidP="002126E8">
      <w:pPr>
        <w:pStyle w:val="ARBullet1"/>
      </w:pPr>
      <w:r>
        <w:t xml:space="preserve">monitoring </w:t>
      </w:r>
      <w:r w:rsidR="00FB5A4D">
        <w:t>DGS’</w:t>
      </w:r>
      <w:r>
        <w:t xml:space="preserve"> responses to the outcomes of VAGO performance audits</w:t>
      </w:r>
    </w:p>
    <w:p w14:paraId="4954FCDB" w14:textId="4DE9E780" w:rsidR="002126E8" w:rsidRPr="003963E0" w:rsidRDefault="002126E8" w:rsidP="002126E8">
      <w:pPr>
        <w:pStyle w:val="ARBullet1"/>
      </w:pPr>
      <w:r w:rsidRPr="003963E0">
        <w:t xml:space="preserve">appraising the effectiveness and efficiency of </w:t>
      </w:r>
      <w:r w:rsidR="00FB5A4D">
        <w:t>DGS’</w:t>
      </w:r>
      <w:r w:rsidRPr="003963E0">
        <w:t xml:space="preserve"> systems and controls for financial management, performance and sustainability</w:t>
      </w:r>
      <w:r w:rsidRPr="003963E0">
        <w:rPr>
          <w:rFonts w:ascii="Cambria" w:hAnsi="Cambria" w:cs="Cambria"/>
        </w:rPr>
        <w:t> </w:t>
      </w:r>
    </w:p>
    <w:p w14:paraId="5C753FDD" w14:textId="77777777" w:rsidR="002126E8" w:rsidRPr="003963E0" w:rsidRDefault="002126E8" w:rsidP="002126E8">
      <w:pPr>
        <w:pStyle w:val="ARBullet1"/>
      </w:pPr>
      <w:r w:rsidRPr="003963E0">
        <w:t xml:space="preserve">reviewing </w:t>
      </w:r>
      <w:r>
        <w:t>processes designed to ensure that DGS complies</w:t>
      </w:r>
      <w:r w:rsidRPr="003963E0">
        <w:t xml:space="preserve"> with the </w:t>
      </w:r>
      <w:r>
        <w:t xml:space="preserve">requirements of the </w:t>
      </w:r>
      <w:r w:rsidRPr="00834027">
        <w:rPr>
          <w:iCs/>
        </w:rPr>
        <w:t>FMA</w:t>
      </w:r>
      <w:r w:rsidRPr="003963E0">
        <w:t xml:space="preserve">, Standing Directions and </w:t>
      </w:r>
      <w:r>
        <w:t xml:space="preserve">ministerial </w:t>
      </w:r>
      <w:r w:rsidRPr="003963E0">
        <w:t>instructions</w:t>
      </w:r>
      <w:r>
        <w:t>, including</w:t>
      </w:r>
      <w:r w:rsidRPr="003963E0">
        <w:t xml:space="preserve"> updates on the resolution of any </w:t>
      </w:r>
      <w:r>
        <w:t xml:space="preserve">reported </w:t>
      </w:r>
      <w:r w:rsidRPr="003963E0">
        <w:t>non-compliances</w:t>
      </w:r>
      <w:r w:rsidRPr="003963E0">
        <w:rPr>
          <w:rFonts w:ascii="Cambria" w:hAnsi="Cambria" w:cs="Cambria"/>
        </w:rPr>
        <w:t> </w:t>
      </w:r>
    </w:p>
    <w:p w14:paraId="191FE71E" w14:textId="77777777" w:rsidR="002126E8" w:rsidRDefault="002126E8" w:rsidP="002126E8">
      <w:pPr>
        <w:pStyle w:val="ARBullet1"/>
      </w:pPr>
      <w:r>
        <w:t>endorsing the internal audit plan, monitoring delivery of the internal audit program and reviewing reports on completed internal audit reviews</w:t>
      </w:r>
    </w:p>
    <w:p w14:paraId="77F2179A" w14:textId="77777777" w:rsidR="002126E8" w:rsidRDefault="002126E8" w:rsidP="002126E8">
      <w:pPr>
        <w:pStyle w:val="ARBullet1"/>
      </w:pPr>
      <w:r>
        <w:t>monitoring progress on completion of recommendations arising from internal and external audit activity</w:t>
      </w:r>
    </w:p>
    <w:p w14:paraId="1D806782" w14:textId="58751EE6" w:rsidR="002126E8" w:rsidRPr="003963E0" w:rsidRDefault="002126E8" w:rsidP="002126E8">
      <w:pPr>
        <w:pStyle w:val="ARBullet1"/>
      </w:pPr>
      <w:r>
        <w:t xml:space="preserve">monitoring the effectiveness of </w:t>
      </w:r>
      <w:r w:rsidR="00FB5A4D">
        <w:t>DGS’</w:t>
      </w:r>
      <w:r>
        <w:t xml:space="preserve"> risk management program</w:t>
      </w:r>
      <w:r w:rsidRPr="003963E0">
        <w:t>.</w:t>
      </w:r>
      <w:r w:rsidRPr="003963E0">
        <w:rPr>
          <w:rFonts w:ascii="Cambria" w:hAnsi="Cambria" w:cs="Cambria"/>
        </w:rPr>
        <w:t> </w:t>
      </w:r>
    </w:p>
    <w:p w14:paraId="620FA3BE" w14:textId="1484D527" w:rsidR="002126E8" w:rsidRPr="004C4FA5" w:rsidRDefault="002126E8" w:rsidP="002126E8">
      <w:pPr>
        <w:pStyle w:val="ARBodyAfterBullets"/>
      </w:pPr>
      <w:r w:rsidRPr="004C4FA5">
        <w:t xml:space="preserve">As </w:t>
      </w:r>
      <w:r>
        <w:t>at</w:t>
      </w:r>
      <w:r w:rsidRPr="004C4FA5">
        <w:t xml:space="preserve"> 30 June 202</w:t>
      </w:r>
      <w:r>
        <w:t>5</w:t>
      </w:r>
      <w:r w:rsidRPr="004C4FA5">
        <w:t xml:space="preserve">, the committee comprised the following </w:t>
      </w:r>
      <w:r>
        <w:t xml:space="preserve">4 </w:t>
      </w:r>
      <w:r w:rsidRPr="004C4FA5">
        <w:t>members</w:t>
      </w:r>
      <w:r>
        <w:t xml:space="preserve">, 3 of </w:t>
      </w:r>
      <w:r w:rsidR="00513A35">
        <w:t xml:space="preserve">whom </w:t>
      </w:r>
      <w:r>
        <w:t>are independent</w:t>
      </w:r>
      <w:r w:rsidRPr="004C4FA5">
        <w:t>:</w:t>
      </w:r>
    </w:p>
    <w:p w14:paraId="0D098EBC" w14:textId="77777777" w:rsidR="002126E8" w:rsidRPr="004C4FA5" w:rsidRDefault="002126E8" w:rsidP="002126E8">
      <w:pPr>
        <w:pStyle w:val="ARBullet1"/>
        <w:spacing w:line="264" w:lineRule="auto"/>
      </w:pPr>
      <w:r w:rsidRPr="004C4FA5">
        <w:t>Geoff Harry (Chair)</w:t>
      </w:r>
    </w:p>
    <w:p w14:paraId="42B58C8D" w14:textId="77777777" w:rsidR="002126E8" w:rsidRPr="004C4FA5" w:rsidRDefault="002126E8" w:rsidP="002126E8">
      <w:pPr>
        <w:pStyle w:val="ARBullet1"/>
        <w:spacing w:line="264" w:lineRule="auto"/>
      </w:pPr>
      <w:r w:rsidRPr="004C4FA5">
        <w:t>Jenny Zahara</w:t>
      </w:r>
    </w:p>
    <w:p w14:paraId="49DDD749" w14:textId="77777777" w:rsidR="002126E8" w:rsidRPr="004C4FA5" w:rsidRDefault="002126E8" w:rsidP="002126E8">
      <w:pPr>
        <w:pStyle w:val="ARBullet1"/>
        <w:spacing w:line="264" w:lineRule="auto"/>
      </w:pPr>
      <w:r w:rsidRPr="004C4FA5">
        <w:t>Sarah Adam-Gedge</w:t>
      </w:r>
    </w:p>
    <w:p w14:paraId="36F3EEE0" w14:textId="5E3214A4" w:rsidR="005643DF" w:rsidRPr="004C4FA5" w:rsidRDefault="002126E8" w:rsidP="002126E8">
      <w:pPr>
        <w:pStyle w:val="ARBullet1"/>
        <w:spacing w:line="264" w:lineRule="auto"/>
      </w:pPr>
      <w:r>
        <w:t>Gayle Porthouse (departmental member).</w:t>
      </w:r>
    </w:p>
    <w:p w14:paraId="471FEA81" w14:textId="61F1B98A" w:rsidR="005643DF" w:rsidRPr="00E51E0F" w:rsidRDefault="00426BF6" w:rsidP="005643DF">
      <w:pPr>
        <w:pStyle w:val="Heading4"/>
      </w:pPr>
      <w:bookmarkStart w:id="153" w:name="_Toc210718633"/>
      <w:r>
        <w:t>Other internal committees</w:t>
      </w:r>
      <w:bookmarkEnd w:id="153"/>
    </w:p>
    <w:p w14:paraId="0C1FE558" w14:textId="636D4DC3" w:rsidR="00691684" w:rsidRDefault="00423C18" w:rsidP="00F703A8">
      <w:pPr>
        <w:pStyle w:val="ARBody"/>
      </w:pPr>
      <w:r>
        <w:t xml:space="preserve">The department also has the following internal committees: </w:t>
      </w:r>
    </w:p>
    <w:p w14:paraId="01D9C89F" w14:textId="77777777" w:rsidR="00691684" w:rsidRDefault="00691684" w:rsidP="00A031FF">
      <w:pPr>
        <w:pStyle w:val="ARBullet1"/>
        <w:spacing w:line="264" w:lineRule="auto"/>
      </w:pPr>
      <w:r>
        <w:t>Health, Safety and Wellbeing Committee</w:t>
      </w:r>
    </w:p>
    <w:p w14:paraId="54C509A9" w14:textId="77777777" w:rsidR="00691684" w:rsidRDefault="00691684" w:rsidP="00A031FF">
      <w:pPr>
        <w:pStyle w:val="ARBullet1"/>
        <w:spacing w:line="264" w:lineRule="auto"/>
      </w:pPr>
      <w:r>
        <w:t>Executive Remuneration Committee</w:t>
      </w:r>
    </w:p>
    <w:p w14:paraId="286346F6" w14:textId="790268A2" w:rsidR="009D17A4" w:rsidRDefault="009D17A4" w:rsidP="00A031FF">
      <w:pPr>
        <w:pStyle w:val="ARBullet1"/>
        <w:spacing w:line="264" w:lineRule="auto"/>
      </w:pPr>
      <w:r>
        <w:t>Procurement Governance Committee</w:t>
      </w:r>
      <w:r w:rsidR="006B1173">
        <w:t>.</w:t>
      </w:r>
    </w:p>
    <w:p w14:paraId="0A700301" w14:textId="423E8A04" w:rsidR="005643DF" w:rsidRPr="00480BEE" w:rsidRDefault="005643DF" w:rsidP="00480BEE">
      <w:pPr>
        <w:pStyle w:val="Heading3"/>
      </w:pPr>
      <w:r w:rsidRPr="00E4501B">
        <w:br w:type="column"/>
      </w:r>
      <w:bookmarkStart w:id="154" w:name="_Toc210635167"/>
      <w:bookmarkStart w:id="155" w:name="_Toc210718634"/>
      <w:r w:rsidR="00D675E6" w:rsidRPr="00480BEE">
        <w:rPr>
          <w:rStyle w:val="Heading3Char"/>
          <w:b/>
          <w:caps/>
        </w:rPr>
        <w:t>O</w:t>
      </w:r>
      <w:r w:rsidR="00480BEE" w:rsidRPr="00480BEE">
        <w:t>ur</w:t>
      </w:r>
      <w:r w:rsidR="00D675E6" w:rsidRPr="00480BEE">
        <w:rPr>
          <w:rStyle w:val="Heading3Char"/>
          <w:b/>
          <w:caps/>
        </w:rPr>
        <w:t xml:space="preserve"> </w:t>
      </w:r>
      <w:bookmarkEnd w:id="154"/>
      <w:r w:rsidR="00480BEE" w:rsidRPr="00480BEE">
        <w:t>people</w:t>
      </w:r>
      <w:bookmarkEnd w:id="155"/>
    </w:p>
    <w:p w14:paraId="29D10FB9" w14:textId="14001639" w:rsidR="00281AD9" w:rsidRPr="00C570A7" w:rsidRDefault="00281AD9" w:rsidP="00A22098">
      <w:pPr>
        <w:pStyle w:val="ARBodyAfterTable"/>
        <w:rPr>
          <w:rFonts w:eastAsia="VIC" w:cs="VIC"/>
        </w:rPr>
      </w:pPr>
      <w:r w:rsidRPr="00A031FF">
        <w:rPr>
          <w:rFonts w:eastAsia="VIC" w:cs="VIC"/>
        </w:rPr>
        <w:t>Our peop</w:t>
      </w:r>
      <w:r w:rsidRPr="790E8C9B">
        <w:rPr>
          <w:rFonts w:eastAsia="VIC" w:cs="VIC"/>
        </w:rPr>
        <w:t xml:space="preserve">le are critical to achieving our objectives. </w:t>
      </w:r>
      <w:r w:rsidR="00A22098" w:rsidRPr="790E8C9B">
        <w:rPr>
          <w:rFonts w:eastAsia="VIC" w:cs="VIC"/>
        </w:rPr>
        <w:t xml:space="preserve">We are </w:t>
      </w:r>
      <w:r w:rsidRPr="790E8C9B">
        <w:rPr>
          <w:rFonts w:eastAsia="VIC" w:cs="VIC"/>
        </w:rPr>
        <w:t xml:space="preserve">committed to attracting and retaining talented people who share our commitment to digital transformation, customer service and </w:t>
      </w:r>
      <w:r w:rsidRPr="00A031FF">
        <w:rPr>
          <w:rFonts w:eastAsia="VIC" w:cs="VIC"/>
        </w:rPr>
        <w:t>accessible government.</w:t>
      </w:r>
    </w:p>
    <w:p w14:paraId="03D5E5A2" w14:textId="6A4204FA" w:rsidR="5958C976" w:rsidRDefault="7B0EF2C4" w:rsidP="44E09C39">
      <w:pPr>
        <w:rPr>
          <w:rFonts w:ascii="VIC" w:eastAsia="MS Mincho" w:hAnsi="VIC" w:cs="Arial"/>
          <w:sz w:val="18"/>
          <w:szCs w:val="18"/>
          <w:lang w:eastAsia="en-US"/>
        </w:rPr>
      </w:pPr>
      <w:r w:rsidRPr="29087626">
        <w:rPr>
          <w:rFonts w:ascii="VIC" w:eastAsia="MS Mincho" w:hAnsi="VIC" w:cs="Arial"/>
          <w:sz w:val="18"/>
          <w:szCs w:val="18"/>
          <w:lang w:eastAsia="en-US"/>
        </w:rPr>
        <w:t>We are focused on strengthening our people’s capabilities to create a high-performing, service-oriented organisation that can meet both current and future needs. Our goal is to foster innovative thinking, strong customer service</w:t>
      </w:r>
      <w:r w:rsidRPr="00A031FF">
        <w:rPr>
          <w:rFonts w:ascii="VIC" w:eastAsia="MS Mincho" w:hAnsi="VIC" w:cs="Arial"/>
          <w:sz w:val="18"/>
          <w:szCs w:val="18"/>
          <w:lang w:eastAsia="en-US"/>
        </w:rPr>
        <w:t xml:space="preserve"> and effective problem-solving. To achieve this, our people </w:t>
      </w:r>
      <w:r w:rsidR="5B53E12D" w:rsidRPr="269BDF62">
        <w:rPr>
          <w:rFonts w:ascii="VIC" w:eastAsia="MS Mincho" w:hAnsi="VIC" w:cs="Arial"/>
          <w:sz w:val="18"/>
          <w:szCs w:val="18"/>
          <w:lang w:eastAsia="en-US"/>
        </w:rPr>
        <w:t>will</w:t>
      </w:r>
      <w:r w:rsidRPr="00A031FF">
        <w:rPr>
          <w:rFonts w:ascii="VIC" w:eastAsia="MS Mincho" w:hAnsi="VIC" w:cs="Arial"/>
          <w:sz w:val="18"/>
          <w:szCs w:val="18"/>
          <w:lang w:eastAsia="en-US"/>
        </w:rPr>
        <w:t xml:space="preserve"> adopt a digital mindset and be confident in digital ways of working</w:t>
      </w:r>
      <w:r w:rsidR="2D2D68DF" w:rsidRPr="35433753">
        <w:rPr>
          <w:rFonts w:ascii="VIC" w:eastAsia="MS Mincho" w:hAnsi="VIC" w:cs="Arial"/>
          <w:sz w:val="18"/>
          <w:szCs w:val="18"/>
          <w:lang w:eastAsia="en-US"/>
        </w:rPr>
        <w:t>.</w:t>
      </w:r>
    </w:p>
    <w:p w14:paraId="0DEC3CF9" w14:textId="78A54F6A" w:rsidR="00281AD9" w:rsidRPr="00A031FF" w:rsidRDefault="00281AD9" w:rsidP="030E09EC">
      <w:pPr>
        <w:pStyle w:val="ARBody"/>
      </w:pPr>
      <w:r>
        <w:t>Our frontline staff allow us to engage with customers and respond to their changing needs. Our staff also engage with community organisations, local government, service delivery agencies and other departments and agencies.</w:t>
      </w:r>
    </w:p>
    <w:p w14:paraId="29BC019D" w14:textId="52B32459" w:rsidR="00281AD9" w:rsidRPr="00A031FF" w:rsidRDefault="00281AD9" w:rsidP="030E09EC">
      <w:pPr>
        <w:pStyle w:val="ARBody"/>
      </w:pPr>
      <w:r>
        <w:t xml:space="preserve">Building an inclusive culture </w:t>
      </w:r>
      <w:r w:rsidR="00E37B4A">
        <w:t xml:space="preserve">is </w:t>
      </w:r>
      <w:r>
        <w:t>central to how we operate</w:t>
      </w:r>
      <w:r w:rsidR="00D675E6">
        <w:t xml:space="preserve"> and </w:t>
      </w:r>
      <w:r>
        <w:t>ensure</w:t>
      </w:r>
      <w:r w:rsidR="00D675E6">
        <w:t>s</w:t>
      </w:r>
      <w:r>
        <w:t xml:space="preserve"> that our services reflect the needs of our diverse community. We value diversity of perspectives and thoughts which is why we are strongly committed to ensuing we attract and celebrate a diverse and inclusive workplace. To encourage this</w:t>
      </w:r>
      <w:r w:rsidR="00C570A7">
        <w:t xml:space="preserve">, we </w:t>
      </w:r>
      <w:r>
        <w:t>offer traineeships for cyber security, internships and graduate programs that attract candidates from diverse backgrounds.</w:t>
      </w:r>
    </w:p>
    <w:p w14:paraId="2AF6EEF7" w14:textId="62613669" w:rsidR="00281AD9" w:rsidRPr="00A031FF" w:rsidRDefault="00281AD9" w:rsidP="030E09EC">
      <w:pPr>
        <w:pStyle w:val="ARBody"/>
      </w:pPr>
      <w:r>
        <w:t xml:space="preserve">As stewards of the public sector, we are committed to </w:t>
      </w:r>
      <w:r w:rsidR="00FA531F">
        <w:t xml:space="preserve">developing </w:t>
      </w:r>
      <w:r>
        <w:t xml:space="preserve">a strong integrity culture and ensuring integrity discussions are embedded in our day-to-day work and decision making, and that staff have avenues to raise integrity matters </w:t>
      </w:r>
      <w:r w:rsidR="00FA531F">
        <w:t xml:space="preserve">both </w:t>
      </w:r>
      <w:r>
        <w:t>anonymously and safely.</w:t>
      </w:r>
    </w:p>
    <w:p w14:paraId="13F1D0EB" w14:textId="65EA8690" w:rsidR="00E37B4A" w:rsidRPr="00A031FF" w:rsidRDefault="00281AD9" w:rsidP="005B0E26">
      <w:pPr>
        <w:pStyle w:val="ARBody"/>
        <w:rPr>
          <w:rFonts w:eastAsia="VIC" w:cs="VIC"/>
        </w:rPr>
      </w:pPr>
      <w:r>
        <w:t>We are committed to providing a safe and healthy working environment with an intentional focus on the wellbeing of our people. We will continue to monitor and respond to staff feedback through the People Matter Survey to ensure DGS provides a workplace for its people to thrive.</w:t>
      </w:r>
      <w:r w:rsidRPr="00A031FF">
        <w:rPr>
          <w:rFonts w:eastAsia="VIC" w:cs="VIC"/>
        </w:rPr>
        <w:t xml:space="preserve"> </w:t>
      </w:r>
    </w:p>
    <w:p w14:paraId="7167686D" w14:textId="047EA733" w:rsidR="00B040E2" w:rsidRPr="008F77B7" w:rsidRDefault="00EC54C3" w:rsidP="00B040E2">
      <w:pPr>
        <w:pStyle w:val="ARBody"/>
      </w:pPr>
      <w:r w:rsidRPr="29087626">
        <w:rPr>
          <w:rFonts w:eastAsia="VIC" w:cs="VIC"/>
        </w:rPr>
        <w:t>A</w:t>
      </w:r>
      <w:r w:rsidR="00B040E2" w:rsidRPr="29087626">
        <w:rPr>
          <w:rFonts w:eastAsia="VIC" w:cs="VIC"/>
        </w:rPr>
        <w:t xml:space="preserve">s at </w:t>
      </w:r>
      <w:r w:rsidR="00FA531F">
        <w:rPr>
          <w:rFonts w:eastAsia="VIC" w:cs="VIC"/>
        </w:rPr>
        <w:t>30</w:t>
      </w:r>
      <w:r w:rsidR="00B040E2" w:rsidRPr="29087626">
        <w:rPr>
          <w:rFonts w:eastAsia="VIC" w:cs="VIC"/>
        </w:rPr>
        <w:t xml:space="preserve"> June 2025</w:t>
      </w:r>
      <w:r w:rsidR="001C0187" w:rsidRPr="29087626">
        <w:rPr>
          <w:rFonts w:eastAsia="VIC" w:cs="VIC"/>
        </w:rPr>
        <w:t>,</w:t>
      </w:r>
      <w:r w:rsidR="00B040E2" w:rsidRPr="29087626">
        <w:rPr>
          <w:rFonts w:eastAsia="VIC" w:cs="VIC"/>
        </w:rPr>
        <w:t xml:space="preserve"> DGS employed 1,79</w:t>
      </w:r>
      <w:r w:rsidR="00D65366" w:rsidRPr="29087626">
        <w:rPr>
          <w:rFonts w:eastAsia="VIC" w:cs="VIC"/>
        </w:rPr>
        <w:t>5</w:t>
      </w:r>
      <w:r w:rsidR="00B040E2" w:rsidRPr="29087626">
        <w:rPr>
          <w:rFonts w:eastAsia="VIC" w:cs="VIC"/>
        </w:rPr>
        <w:t xml:space="preserve"> </w:t>
      </w:r>
      <w:bookmarkStart w:id="156" w:name="_Hlk210159976"/>
      <w:r w:rsidR="00C1745B" w:rsidRPr="29087626">
        <w:rPr>
          <w:rFonts w:eastAsia="VIC" w:cs="VIC"/>
        </w:rPr>
        <w:t>full</w:t>
      </w:r>
      <w:r w:rsidR="00C1745B">
        <w:t>-</w:t>
      </w:r>
      <w:r w:rsidR="00B040E2">
        <w:t>t</w:t>
      </w:r>
      <w:r w:rsidR="00B040E2" w:rsidRPr="008F77B7">
        <w:t xml:space="preserve">ime </w:t>
      </w:r>
      <w:r w:rsidR="00B040E2">
        <w:t>e</w:t>
      </w:r>
      <w:r w:rsidR="00B040E2" w:rsidRPr="008F77B7">
        <w:t xml:space="preserve">quivalent (FTE) </w:t>
      </w:r>
      <w:bookmarkEnd w:id="156"/>
      <w:r w:rsidR="00B040E2" w:rsidRPr="008F77B7">
        <w:t>employees with a total headcount of</w:t>
      </w:r>
      <w:r w:rsidR="000B4B16">
        <w:rPr>
          <w:rFonts w:ascii="Calibri" w:hAnsi="Calibri" w:cs="Calibri"/>
        </w:rPr>
        <w:t xml:space="preserve"> </w:t>
      </w:r>
      <w:r w:rsidR="00B040E2" w:rsidRPr="0059572E">
        <w:rPr>
          <w:rFonts w:eastAsia="VIC" w:cs="VIC"/>
        </w:rPr>
        <w:t>1,8</w:t>
      </w:r>
      <w:r w:rsidR="00E437C8" w:rsidRPr="0059572E">
        <w:rPr>
          <w:rFonts w:eastAsia="VIC" w:cs="VIC"/>
        </w:rPr>
        <w:t>70</w:t>
      </w:r>
      <w:r w:rsidR="000B4B16" w:rsidRPr="008D1BFB">
        <w:rPr>
          <w:rFonts w:eastAsia="VIC" w:cs="VIC"/>
        </w:rPr>
        <w:t xml:space="preserve"> </w:t>
      </w:r>
      <w:r w:rsidR="00B040E2" w:rsidRPr="00B22EFF">
        <w:rPr>
          <w:rFonts w:eastAsia="VIC" w:cs="VIC"/>
        </w:rPr>
        <w:t>staff. The majority of the DGS’ workforce</w:t>
      </w:r>
      <w:r w:rsidR="000B4B16" w:rsidRPr="00B22EFF">
        <w:rPr>
          <w:rFonts w:eastAsia="VIC" w:cs="VIC"/>
        </w:rPr>
        <w:t xml:space="preserve"> </w:t>
      </w:r>
      <w:r w:rsidR="00B040E2" w:rsidRPr="00B22EFF">
        <w:rPr>
          <w:rFonts w:eastAsia="VIC" w:cs="VIC"/>
        </w:rPr>
        <w:t>(78.</w:t>
      </w:r>
      <w:r w:rsidR="006216AD" w:rsidRPr="00B22EFF">
        <w:rPr>
          <w:rFonts w:eastAsia="VIC" w:cs="VIC"/>
        </w:rPr>
        <w:t>8</w:t>
      </w:r>
      <w:r w:rsidR="00B040E2" w:rsidRPr="00B22EFF">
        <w:rPr>
          <w:rFonts w:eastAsia="VIC" w:cs="VIC"/>
        </w:rPr>
        <w:t>%) are employed on an ongoing basis in comparison to 21.</w:t>
      </w:r>
      <w:r w:rsidR="00A21A62" w:rsidRPr="00B22EFF">
        <w:rPr>
          <w:rFonts w:eastAsia="VIC" w:cs="VIC"/>
        </w:rPr>
        <w:t>2</w:t>
      </w:r>
      <w:r w:rsidR="00B040E2" w:rsidRPr="00B22EFF">
        <w:rPr>
          <w:rFonts w:eastAsia="VIC" w:cs="VIC"/>
        </w:rPr>
        <w:t>% of staff who are employed on a fixed term or casual basis. O</w:t>
      </w:r>
      <w:r w:rsidR="00D45CDE" w:rsidRPr="00B22EFF">
        <w:rPr>
          <w:rFonts w:eastAsia="VIC" w:cs="VIC"/>
        </w:rPr>
        <w:t xml:space="preserve">f </w:t>
      </w:r>
      <w:r w:rsidR="00497E9C" w:rsidRPr="00B22EFF">
        <w:t>the</w:t>
      </w:r>
      <w:r w:rsidR="00497E9C" w:rsidRPr="00B22EFF">
        <w:rPr>
          <w:rFonts w:eastAsia="VIC" w:cs="VIC"/>
        </w:rPr>
        <w:t xml:space="preserve"> </w:t>
      </w:r>
      <w:r w:rsidR="00B040E2" w:rsidRPr="00B22EFF">
        <w:rPr>
          <w:rFonts w:eastAsia="VIC" w:cs="VIC"/>
        </w:rPr>
        <w:t>1,4</w:t>
      </w:r>
      <w:r w:rsidR="00E437C8" w:rsidRPr="00B22EFF">
        <w:rPr>
          <w:rFonts w:eastAsia="VIC" w:cs="VIC"/>
        </w:rPr>
        <w:t>74</w:t>
      </w:r>
      <w:r w:rsidR="00B040E2" w:rsidRPr="00B22EFF">
        <w:rPr>
          <w:rFonts w:eastAsia="VIC" w:cs="VIC"/>
        </w:rPr>
        <w:t xml:space="preserve"> ongoing staff, 192 staff are working part-time at DGS. Over half of the DGS workforce (54.5%) identify as women and 33% of its employees are aged between 35</w:t>
      </w:r>
      <w:r w:rsidR="000B4B16" w:rsidRPr="00B22EFF">
        <w:rPr>
          <w:rFonts w:eastAsia="VIC" w:cs="VIC"/>
        </w:rPr>
        <w:t xml:space="preserve"> </w:t>
      </w:r>
      <w:r w:rsidR="00B040E2" w:rsidRPr="00B22EFF">
        <w:rPr>
          <w:rFonts w:eastAsia="VIC" w:cs="VIC"/>
        </w:rPr>
        <w:t xml:space="preserve">and </w:t>
      </w:r>
      <w:r w:rsidR="00C1745B" w:rsidRPr="00B22EFF">
        <w:rPr>
          <w:rFonts w:eastAsia="VIC" w:cs="VIC"/>
        </w:rPr>
        <w:t>44</w:t>
      </w:r>
      <w:r w:rsidR="00C1745B">
        <w:rPr>
          <w:rFonts w:ascii="Cambria" w:eastAsia="VIC" w:hAnsi="Cambria" w:cs="VIC"/>
        </w:rPr>
        <w:t> </w:t>
      </w:r>
      <w:r w:rsidR="00B040E2" w:rsidRPr="00B22EFF">
        <w:rPr>
          <w:rFonts w:eastAsia="VIC" w:cs="VIC"/>
        </w:rPr>
        <w:t>years of age</w:t>
      </w:r>
      <w:r w:rsidR="00B040E2" w:rsidRPr="008F77B7">
        <w:t xml:space="preserve">. </w:t>
      </w:r>
    </w:p>
    <w:p w14:paraId="271E1FE6" w14:textId="4D36FA8A" w:rsidR="00B040E2" w:rsidRDefault="00B040E2" w:rsidP="00B040E2">
      <w:pPr>
        <w:pStyle w:val="ARBody"/>
      </w:pPr>
      <w:r w:rsidRPr="008F77B7">
        <w:t xml:space="preserve">DGS also has </w:t>
      </w:r>
      <w:r>
        <w:t>one</w:t>
      </w:r>
      <w:r w:rsidRPr="008F77B7">
        <w:t xml:space="preserve"> </w:t>
      </w:r>
      <w:r>
        <w:t>administrative office</w:t>
      </w:r>
      <w:r w:rsidRPr="008F77B7">
        <w:t xml:space="preserve">, </w:t>
      </w:r>
      <w:r w:rsidR="00FA531F">
        <w:t>PROV</w:t>
      </w:r>
      <w:r w:rsidRPr="008F77B7">
        <w:t xml:space="preserve">. </w:t>
      </w:r>
      <w:r>
        <w:t>A</w:t>
      </w:r>
      <w:r w:rsidRPr="008F77B7">
        <w:t xml:space="preserve">s at </w:t>
      </w:r>
      <w:r w:rsidR="000D68AB">
        <w:t>30</w:t>
      </w:r>
      <w:r>
        <w:t xml:space="preserve"> </w:t>
      </w:r>
      <w:r w:rsidRPr="008F77B7">
        <w:t>June 202</w:t>
      </w:r>
      <w:r>
        <w:t>5,</w:t>
      </w:r>
      <w:r w:rsidRPr="008F77B7">
        <w:t xml:space="preserve"> </w:t>
      </w:r>
      <w:r w:rsidR="000D68AB">
        <w:t>PROV</w:t>
      </w:r>
      <w:r>
        <w:t xml:space="preserve"> employed 66</w:t>
      </w:r>
      <w:r w:rsidRPr="008F77B7">
        <w:t xml:space="preserve"> FTE (headcount of 7</w:t>
      </w:r>
      <w:r w:rsidR="009352D0">
        <w:t>3</w:t>
      </w:r>
      <w:r w:rsidRPr="008F77B7">
        <w:t>).</w:t>
      </w:r>
      <w:r>
        <w:t xml:space="preserve"> </w:t>
      </w:r>
    </w:p>
    <w:p w14:paraId="01688FCC" w14:textId="1956D579" w:rsidR="00EC54C3" w:rsidRDefault="00EC54C3" w:rsidP="00B040E2">
      <w:pPr>
        <w:pStyle w:val="ARBody"/>
      </w:pPr>
      <w:r>
        <w:t xml:space="preserve">Further detail is available in </w:t>
      </w:r>
      <w:r w:rsidRPr="008F77B7">
        <w:t xml:space="preserve">the workforce data tables in </w:t>
      </w:r>
      <w:hyperlink w:anchor="Section5" w:history="1">
        <w:r w:rsidRPr="00FA531F">
          <w:rPr>
            <w:rStyle w:val="Hyperlink"/>
          </w:rPr>
          <w:t>Section 5: Appendices</w:t>
        </w:r>
      </w:hyperlink>
      <w:r>
        <w:t>.</w:t>
      </w:r>
    </w:p>
    <w:p w14:paraId="154347D0" w14:textId="09353F05" w:rsidR="00EC132E" w:rsidRPr="00E4501B" w:rsidRDefault="009F2D1F" w:rsidP="00FC0820">
      <w:pPr>
        <w:pStyle w:val="ARBodyAfterTable"/>
      </w:pPr>
      <w:r>
        <w:t xml:space="preserve"> </w:t>
      </w:r>
      <w:bookmarkStart w:id="157" w:name="_Workforce_overview"/>
      <w:bookmarkEnd w:id="157"/>
    </w:p>
    <w:p w14:paraId="5126B667" w14:textId="77777777" w:rsidR="00EC132E" w:rsidRPr="00E4501B" w:rsidRDefault="00EC132E" w:rsidP="008B2904">
      <w:pPr>
        <w:pStyle w:val="Heading2"/>
        <w:rPr>
          <w:bCs/>
          <w:szCs w:val="26"/>
        </w:rPr>
        <w:sectPr w:rsidR="00EC132E" w:rsidRPr="00E4501B" w:rsidSect="00561E8F">
          <w:footerReference w:type="even" r:id="rId64"/>
          <w:type w:val="continuous"/>
          <w:pgSz w:w="11901" w:h="16840" w:code="9"/>
          <w:pgMar w:top="1701" w:right="1701" w:bottom="1559" w:left="1701" w:header="454" w:footer="454" w:gutter="0"/>
          <w:cols w:num="2" w:space="454"/>
          <w:docGrid w:linePitch="360"/>
        </w:sectPr>
      </w:pPr>
    </w:p>
    <w:p w14:paraId="55305DF7" w14:textId="1DDA0F50" w:rsidR="00EC132E" w:rsidRPr="00885369" w:rsidRDefault="00EC132E" w:rsidP="008B2904">
      <w:pPr>
        <w:pStyle w:val="Heading2"/>
        <w:rPr>
          <w:bCs/>
          <w:szCs w:val="26"/>
        </w:rPr>
      </w:pPr>
      <w:bookmarkStart w:id="158" w:name="_Toc141709238"/>
      <w:bookmarkStart w:id="159" w:name="_Toc141793177"/>
      <w:bookmarkStart w:id="160" w:name="_Toc141945981"/>
      <w:bookmarkStart w:id="161" w:name="_Toc141946727"/>
      <w:bookmarkStart w:id="162" w:name="_Toc210718635"/>
      <w:bookmarkStart w:id="163" w:name="_Hlk178862013"/>
      <w:r w:rsidRPr="00885369">
        <w:rPr>
          <w:bCs/>
          <w:szCs w:val="26"/>
        </w:rPr>
        <w:t>Financial summary</w:t>
      </w:r>
      <w:bookmarkEnd w:id="158"/>
      <w:bookmarkEnd w:id="159"/>
      <w:bookmarkEnd w:id="160"/>
      <w:bookmarkEnd w:id="161"/>
      <w:bookmarkEnd w:id="162"/>
    </w:p>
    <w:p w14:paraId="1DC34D74" w14:textId="53E49BC4" w:rsidR="00D37AD9" w:rsidRDefault="00D37AD9" w:rsidP="00E863F6">
      <w:pPr>
        <w:pStyle w:val="Heading3"/>
        <w:spacing w:after="0"/>
      </w:pPr>
      <w:bookmarkStart w:id="164" w:name="_Toc210635169"/>
      <w:bookmarkStart w:id="165" w:name="_Toc210718636"/>
      <w:bookmarkStart w:id="166" w:name="_Toc178921098"/>
      <w:bookmarkEnd w:id="163"/>
      <w:r w:rsidRPr="00A30061">
        <w:t>Key financial indicators</w:t>
      </w:r>
      <w:bookmarkEnd w:id="164"/>
      <w:bookmarkEnd w:id="165"/>
      <w:r>
        <w:t xml:space="preserve"> </w:t>
      </w:r>
    </w:p>
    <w:bookmarkEnd w:id="166"/>
    <w:p w14:paraId="3B91B0AF" w14:textId="427AE4F1" w:rsidR="00EC132E" w:rsidRPr="00A30061" w:rsidRDefault="00EC132E" w:rsidP="00E863F6">
      <w:pPr>
        <w:pStyle w:val="ARBodynospace"/>
        <w:spacing w:line="160" w:lineRule="exact"/>
      </w:pPr>
    </w:p>
    <w:tbl>
      <w:tblPr>
        <w:tblStyle w:val="ARTable"/>
        <w:tblW w:w="8505" w:type="dxa"/>
        <w:tblBorders>
          <w:bottom w:val="none" w:sz="0" w:space="0" w:color="auto"/>
          <w:insideH w:val="none" w:sz="0" w:space="0" w:color="auto"/>
        </w:tblBorders>
        <w:tblLayout w:type="fixed"/>
        <w:tblLook w:val="06E0" w:firstRow="1" w:lastRow="1" w:firstColumn="1" w:lastColumn="0" w:noHBand="1" w:noVBand="1"/>
      </w:tblPr>
      <w:tblGrid>
        <w:gridCol w:w="4911"/>
        <w:gridCol w:w="1198"/>
        <w:gridCol w:w="1198"/>
        <w:gridCol w:w="1198"/>
      </w:tblGrid>
      <w:tr w:rsidR="004106A8" w:rsidRPr="00885369" w14:paraId="1B03CAB8" w14:textId="7A009F6B" w:rsidTr="0093185E">
        <w:trPr>
          <w:cnfStyle w:val="100000000000" w:firstRow="1" w:lastRow="0" w:firstColumn="0" w:lastColumn="0" w:oddVBand="0" w:evenVBand="0" w:oddHBand="0" w:evenHBand="0" w:firstRowFirstColumn="0" w:firstRowLastColumn="0" w:lastRowFirstColumn="0" w:lastRowLastColumn="0"/>
          <w:trHeight w:val="259"/>
        </w:trPr>
        <w:tc>
          <w:tcPr>
            <w:tcW w:w="4911" w:type="dxa"/>
            <w:shd w:val="clear" w:color="auto" w:fill="BFBFBF" w:themeFill="background1" w:themeFillShade="BF"/>
          </w:tcPr>
          <w:p w14:paraId="4D755C32" w14:textId="77777777" w:rsidR="004106A8" w:rsidRPr="006D179F" w:rsidRDefault="004106A8" w:rsidP="004106A8">
            <w:pPr>
              <w:pStyle w:val="ARTableColHead"/>
            </w:pPr>
            <w:r w:rsidRPr="006D179F">
              <w:t>Department-controlled activities</w:t>
            </w:r>
          </w:p>
        </w:tc>
        <w:tc>
          <w:tcPr>
            <w:tcW w:w="1198" w:type="dxa"/>
            <w:shd w:val="clear" w:color="auto" w:fill="BFBFBF" w:themeFill="background1" w:themeFillShade="BF"/>
          </w:tcPr>
          <w:p w14:paraId="2A5EC308" w14:textId="7CB34C91" w:rsidR="004106A8" w:rsidRPr="006D179F" w:rsidRDefault="004106A8" w:rsidP="004106A8">
            <w:pPr>
              <w:pStyle w:val="ARTableColHeadRight"/>
            </w:pPr>
            <w:r w:rsidRPr="006D179F">
              <w:t>20</w:t>
            </w:r>
            <w:r w:rsidR="00FA531F">
              <w:t>24–</w:t>
            </w:r>
            <w:r w:rsidRPr="006D179F">
              <w:t>2</w:t>
            </w:r>
            <w:r w:rsidR="00E14992" w:rsidRPr="006D179F">
              <w:t>5</w:t>
            </w:r>
          </w:p>
          <w:p w14:paraId="106CCDB8" w14:textId="2A301105" w:rsidR="004106A8" w:rsidRPr="006D179F" w:rsidRDefault="004106A8" w:rsidP="004106A8">
            <w:pPr>
              <w:pStyle w:val="ARTableColHeadRight"/>
            </w:pPr>
            <w:r w:rsidRPr="006D179F">
              <w:t>$’000</w:t>
            </w:r>
          </w:p>
        </w:tc>
        <w:tc>
          <w:tcPr>
            <w:tcW w:w="1198" w:type="dxa"/>
            <w:shd w:val="clear" w:color="auto" w:fill="BFBFBF" w:themeFill="background1" w:themeFillShade="BF"/>
          </w:tcPr>
          <w:p w14:paraId="2D1A203C" w14:textId="3502E2C1" w:rsidR="004106A8" w:rsidRPr="006D179F" w:rsidRDefault="004106A8" w:rsidP="004106A8">
            <w:pPr>
              <w:pStyle w:val="ARTableColHeadRight"/>
            </w:pPr>
            <w:r w:rsidRPr="006D179F">
              <w:t>20</w:t>
            </w:r>
            <w:r w:rsidR="00FA531F">
              <w:t>23–</w:t>
            </w:r>
            <w:r w:rsidRPr="006D179F">
              <w:t>24</w:t>
            </w:r>
          </w:p>
          <w:p w14:paraId="2129905A" w14:textId="5E537BFB" w:rsidR="004106A8" w:rsidRPr="006D179F" w:rsidRDefault="004106A8" w:rsidP="004106A8">
            <w:pPr>
              <w:pStyle w:val="ARTableColHeadRight"/>
            </w:pPr>
            <w:r w:rsidRPr="006D179F">
              <w:t>$’000</w:t>
            </w:r>
          </w:p>
        </w:tc>
        <w:tc>
          <w:tcPr>
            <w:tcW w:w="1198" w:type="dxa"/>
            <w:shd w:val="clear" w:color="auto" w:fill="BFBFBF" w:themeFill="background1" w:themeFillShade="BF"/>
          </w:tcPr>
          <w:p w14:paraId="2C92A6FA" w14:textId="73AF91C0" w:rsidR="00A60A71" w:rsidRPr="00C67C71" w:rsidRDefault="00A60A71" w:rsidP="00A60A71">
            <w:pPr>
              <w:pStyle w:val="ARTableColHeadRight"/>
            </w:pPr>
            <w:r w:rsidRPr="00C67C71">
              <w:t>20</w:t>
            </w:r>
            <w:r w:rsidR="00FA531F">
              <w:t>22–</w:t>
            </w:r>
            <w:r w:rsidRPr="00C67C71">
              <w:t>2</w:t>
            </w:r>
            <w:r>
              <w:t>3</w:t>
            </w:r>
            <w:r w:rsidR="007A409D">
              <w:t xml:space="preserve"> </w:t>
            </w:r>
            <w:r w:rsidR="00FA531F" w:rsidRPr="007A409D">
              <w:rPr>
                <w:vertAlign w:val="superscript"/>
              </w:rPr>
              <w:t>(</w:t>
            </w:r>
            <w:r w:rsidR="007A409D">
              <w:rPr>
                <w:vertAlign w:val="superscript"/>
              </w:rPr>
              <w:t>1</w:t>
            </w:r>
            <w:r w:rsidR="00FA531F" w:rsidRPr="007A409D">
              <w:rPr>
                <w:vertAlign w:val="superscript"/>
              </w:rPr>
              <w:t>)</w:t>
            </w:r>
          </w:p>
          <w:p w14:paraId="522C6643" w14:textId="111C8FAD" w:rsidR="00A60A71" w:rsidRPr="00C67C71" w:rsidRDefault="00A60A71" w:rsidP="00A60A71">
            <w:pPr>
              <w:pStyle w:val="ARTableColHeadRight"/>
            </w:pPr>
            <w:r w:rsidRPr="00C67C71">
              <w:t>$’000</w:t>
            </w:r>
          </w:p>
        </w:tc>
      </w:tr>
      <w:tr w:rsidR="007A409D" w:rsidRPr="00885369" w14:paraId="0FA635AF" w14:textId="216738C8" w:rsidTr="00943457">
        <w:trPr>
          <w:trHeight w:val="259"/>
        </w:trPr>
        <w:tc>
          <w:tcPr>
            <w:tcW w:w="4911" w:type="dxa"/>
            <w:tcBorders>
              <w:bottom w:val="single" w:sz="4" w:space="0" w:color="auto"/>
            </w:tcBorders>
          </w:tcPr>
          <w:p w14:paraId="7B84C025" w14:textId="2ADE63F2" w:rsidR="007A409D" w:rsidRPr="006D179F" w:rsidRDefault="007A409D" w:rsidP="007A409D">
            <w:pPr>
              <w:pStyle w:val="ARTableBody"/>
            </w:pPr>
            <w:r w:rsidRPr="00425583">
              <w:t xml:space="preserve">Income from government </w:t>
            </w:r>
            <w:r w:rsidRPr="007A409D">
              <w:rPr>
                <w:vertAlign w:val="superscript"/>
              </w:rPr>
              <w:t>(</w:t>
            </w:r>
            <w:r>
              <w:rPr>
                <w:vertAlign w:val="superscript"/>
              </w:rPr>
              <w:t>2</w:t>
            </w:r>
            <w:r w:rsidRPr="007A409D">
              <w:rPr>
                <w:vertAlign w:val="superscript"/>
              </w:rPr>
              <w:t>)</w:t>
            </w:r>
          </w:p>
        </w:tc>
        <w:tc>
          <w:tcPr>
            <w:tcW w:w="1198" w:type="dxa"/>
            <w:tcBorders>
              <w:bottom w:val="single" w:sz="4" w:space="0" w:color="auto"/>
            </w:tcBorders>
            <w:shd w:val="clear" w:color="auto" w:fill="F2F2F2" w:themeFill="background1" w:themeFillShade="F2"/>
          </w:tcPr>
          <w:p w14:paraId="2ECC3A56" w14:textId="4E86D765" w:rsidR="007A409D" w:rsidRPr="007A409D" w:rsidRDefault="007A409D" w:rsidP="007A409D">
            <w:pPr>
              <w:pStyle w:val="ARTableBodyRight"/>
            </w:pPr>
            <w:r w:rsidRPr="00425583">
              <w:t>463,278</w:t>
            </w:r>
          </w:p>
        </w:tc>
        <w:tc>
          <w:tcPr>
            <w:tcW w:w="1198" w:type="dxa"/>
            <w:tcBorders>
              <w:bottom w:val="single" w:sz="4" w:space="0" w:color="auto"/>
            </w:tcBorders>
          </w:tcPr>
          <w:p w14:paraId="3F027192" w14:textId="6C8C4768" w:rsidR="007A409D" w:rsidRPr="006D179F" w:rsidRDefault="007A409D" w:rsidP="007A409D">
            <w:pPr>
              <w:pStyle w:val="ARTableBodyRight"/>
            </w:pPr>
            <w:r w:rsidRPr="00425583">
              <w:t>536,</w:t>
            </w:r>
            <w:r w:rsidR="007C6836" w:rsidRPr="00425583">
              <w:t>3</w:t>
            </w:r>
            <w:r w:rsidR="007C6836">
              <w:t>12</w:t>
            </w:r>
          </w:p>
        </w:tc>
        <w:tc>
          <w:tcPr>
            <w:tcW w:w="1198" w:type="dxa"/>
            <w:tcBorders>
              <w:bottom w:val="single" w:sz="4" w:space="0" w:color="auto"/>
            </w:tcBorders>
          </w:tcPr>
          <w:p w14:paraId="249D9E5F" w14:textId="446C0E61" w:rsidR="007A409D" w:rsidRPr="007A409D" w:rsidRDefault="007A409D" w:rsidP="007A409D">
            <w:pPr>
              <w:pStyle w:val="ARTableBodyRight"/>
            </w:pPr>
            <w:r w:rsidRPr="00425583">
              <w:t>260,823</w:t>
            </w:r>
          </w:p>
        </w:tc>
      </w:tr>
      <w:tr w:rsidR="007A409D" w:rsidRPr="00885369" w14:paraId="7ADA77D3" w14:textId="1AAA05F9" w:rsidTr="00943457">
        <w:trPr>
          <w:trHeight w:val="259"/>
        </w:trPr>
        <w:tc>
          <w:tcPr>
            <w:tcW w:w="4911" w:type="dxa"/>
            <w:tcBorders>
              <w:top w:val="single" w:sz="4" w:space="0" w:color="auto"/>
              <w:bottom w:val="single" w:sz="4" w:space="0" w:color="auto"/>
            </w:tcBorders>
          </w:tcPr>
          <w:p w14:paraId="76663F21" w14:textId="784EAA00" w:rsidR="007A409D" w:rsidRPr="006D179F" w:rsidRDefault="007A409D" w:rsidP="007A409D">
            <w:pPr>
              <w:pStyle w:val="ARTableBody"/>
            </w:pPr>
            <w:r w:rsidRPr="00425583">
              <w:t>Total income from transactions</w:t>
            </w:r>
          </w:p>
        </w:tc>
        <w:tc>
          <w:tcPr>
            <w:tcW w:w="1198" w:type="dxa"/>
            <w:tcBorders>
              <w:top w:val="single" w:sz="4" w:space="0" w:color="auto"/>
              <w:bottom w:val="single" w:sz="4" w:space="0" w:color="auto"/>
            </w:tcBorders>
            <w:shd w:val="clear" w:color="auto" w:fill="F2F2F2" w:themeFill="background1" w:themeFillShade="F2"/>
          </w:tcPr>
          <w:p w14:paraId="4B90DCE8" w14:textId="3AD6F067" w:rsidR="007A409D" w:rsidRPr="007A409D" w:rsidRDefault="007A409D" w:rsidP="007A409D">
            <w:pPr>
              <w:pStyle w:val="ARTableBodyRight"/>
            </w:pPr>
            <w:r w:rsidRPr="00425583">
              <w:t>724,870</w:t>
            </w:r>
          </w:p>
        </w:tc>
        <w:tc>
          <w:tcPr>
            <w:tcW w:w="1198" w:type="dxa"/>
            <w:tcBorders>
              <w:top w:val="single" w:sz="4" w:space="0" w:color="auto"/>
              <w:bottom w:val="single" w:sz="4" w:space="0" w:color="auto"/>
            </w:tcBorders>
          </w:tcPr>
          <w:p w14:paraId="63501031" w14:textId="18EC2D3D" w:rsidR="007A409D" w:rsidRPr="006D179F" w:rsidRDefault="007A409D" w:rsidP="007A409D">
            <w:pPr>
              <w:pStyle w:val="ARTableBodyRight"/>
            </w:pPr>
            <w:r w:rsidRPr="00425583">
              <w:t>799,082</w:t>
            </w:r>
          </w:p>
        </w:tc>
        <w:tc>
          <w:tcPr>
            <w:tcW w:w="1198" w:type="dxa"/>
            <w:tcBorders>
              <w:top w:val="single" w:sz="4" w:space="0" w:color="auto"/>
              <w:bottom w:val="single" w:sz="4" w:space="0" w:color="auto"/>
            </w:tcBorders>
          </w:tcPr>
          <w:p w14:paraId="4DEDDB7B" w14:textId="326FE5D6" w:rsidR="007A409D" w:rsidRPr="007A409D" w:rsidRDefault="007A409D" w:rsidP="007A409D">
            <w:pPr>
              <w:pStyle w:val="ARTableBodyRight"/>
            </w:pPr>
            <w:r w:rsidRPr="00425583">
              <w:t>398,105</w:t>
            </w:r>
          </w:p>
        </w:tc>
      </w:tr>
      <w:tr w:rsidR="007A409D" w:rsidRPr="00885369" w14:paraId="0D10E9A6" w14:textId="15302CCB" w:rsidTr="00943457">
        <w:trPr>
          <w:trHeight w:val="259"/>
        </w:trPr>
        <w:tc>
          <w:tcPr>
            <w:tcW w:w="4911" w:type="dxa"/>
            <w:tcBorders>
              <w:top w:val="single" w:sz="4" w:space="0" w:color="auto"/>
              <w:bottom w:val="single" w:sz="4" w:space="0" w:color="auto"/>
            </w:tcBorders>
          </w:tcPr>
          <w:p w14:paraId="2A33C63A" w14:textId="333474FA" w:rsidR="007A409D" w:rsidRPr="006D179F" w:rsidRDefault="007A409D" w:rsidP="007A409D">
            <w:pPr>
              <w:pStyle w:val="ARTableBody"/>
            </w:pPr>
            <w:r w:rsidRPr="00425583">
              <w:t>Total expenses from transactions</w:t>
            </w:r>
          </w:p>
        </w:tc>
        <w:tc>
          <w:tcPr>
            <w:tcW w:w="1198" w:type="dxa"/>
            <w:tcBorders>
              <w:top w:val="single" w:sz="4" w:space="0" w:color="auto"/>
              <w:bottom w:val="single" w:sz="4" w:space="0" w:color="auto"/>
            </w:tcBorders>
            <w:shd w:val="clear" w:color="auto" w:fill="F2F2F2" w:themeFill="background1" w:themeFillShade="F2"/>
          </w:tcPr>
          <w:p w14:paraId="1F485A31" w14:textId="6F50FB5B" w:rsidR="007A409D" w:rsidRPr="007A409D" w:rsidRDefault="007A409D" w:rsidP="007A409D">
            <w:pPr>
              <w:pStyle w:val="ARTableBodyRight"/>
            </w:pPr>
            <w:r w:rsidRPr="00425583">
              <w:t>686,460</w:t>
            </w:r>
          </w:p>
        </w:tc>
        <w:tc>
          <w:tcPr>
            <w:tcW w:w="1198" w:type="dxa"/>
            <w:tcBorders>
              <w:top w:val="single" w:sz="4" w:space="0" w:color="auto"/>
              <w:bottom w:val="single" w:sz="4" w:space="0" w:color="auto"/>
            </w:tcBorders>
          </w:tcPr>
          <w:p w14:paraId="3CACBEA5" w14:textId="5A8FC078" w:rsidR="007A409D" w:rsidRPr="006D179F" w:rsidRDefault="007A409D" w:rsidP="007A409D">
            <w:pPr>
              <w:pStyle w:val="ARTableBodyRight"/>
            </w:pPr>
            <w:r w:rsidRPr="00425583">
              <w:t>705,602</w:t>
            </w:r>
          </w:p>
        </w:tc>
        <w:tc>
          <w:tcPr>
            <w:tcW w:w="1198" w:type="dxa"/>
            <w:tcBorders>
              <w:top w:val="single" w:sz="4" w:space="0" w:color="auto"/>
              <w:bottom w:val="single" w:sz="4" w:space="0" w:color="auto"/>
            </w:tcBorders>
          </w:tcPr>
          <w:p w14:paraId="76DA7FFB" w14:textId="1BAFBFDD" w:rsidR="007A409D" w:rsidRPr="007A409D" w:rsidRDefault="005C0CBF" w:rsidP="007A409D">
            <w:pPr>
              <w:pStyle w:val="ARTableBodyRight"/>
            </w:pPr>
            <w:r w:rsidRPr="00425583">
              <w:t>35</w:t>
            </w:r>
            <w:r>
              <w:t>4</w:t>
            </w:r>
            <w:r w:rsidR="007A409D" w:rsidRPr="00425583">
              <w:t>,121</w:t>
            </w:r>
          </w:p>
        </w:tc>
      </w:tr>
      <w:tr w:rsidR="007A409D" w:rsidRPr="00885369" w14:paraId="79F567AB" w14:textId="2CA7AC38" w:rsidTr="00943457">
        <w:trPr>
          <w:trHeight w:val="259"/>
        </w:trPr>
        <w:tc>
          <w:tcPr>
            <w:tcW w:w="4911" w:type="dxa"/>
            <w:tcBorders>
              <w:top w:val="single" w:sz="4" w:space="0" w:color="auto"/>
              <w:bottom w:val="single" w:sz="4" w:space="0" w:color="auto"/>
            </w:tcBorders>
          </w:tcPr>
          <w:p w14:paraId="5CE02D04" w14:textId="6670577C" w:rsidR="007A409D" w:rsidRPr="006D179F" w:rsidRDefault="007A409D" w:rsidP="007A409D">
            <w:pPr>
              <w:pStyle w:val="ARTableBody"/>
            </w:pPr>
            <w:r w:rsidRPr="00425583">
              <w:t>Net result from transactions</w:t>
            </w:r>
          </w:p>
        </w:tc>
        <w:tc>
          <w:tcPr>
            <w:tcW w:w="1198" w:type="dxa"/>
            <w:tcBorders>
              <w:top w:val="single" w:sz="4" w:space="0" w:color="auto"/>
              <w:bottom w:val="single" w:sz="4" w:space="0" w:color="auto"/>
            </w:tcBorders>
            <w:shd w:val="clear" w:color="auto" w:fill="F2F2F2" w:themeFill="background1" w:themeFillShade="F2"/>
          </w:tcPr>
          <w:p w14:paraId="1F2BD6A2" w14:textId="6B4E0DBE" w:rsidR="007A409D" w:rsidRPr="007A409D" w:rsidRDefault="007A409D" w:rsidP="007A409D">
            <w:pPr>
              <w:pStyle w:val="ARTableBodyRight"/>
            </w:pPr>
            <w:r w:rsidRPr="00425583">
              <w:t>38,410</w:t>
            </w:r>
          </w:p>
        </w:tc>
        <w:tc>
          <w:tcPr>
            <w:tcW w:w="1198" w:type="dxa"/>
            <w:tcBorders>
              <w:top w:val="single" w:sz="4" w:space="0" w:color="auto"/>
              <w:bottom w:val="single" w:sz="4" w:space="0" w:color="auto"/>
            </w:tcBorders>
          </w:tcPr>
          <w:p w14:paraId="3179ED3B" w14:textId="2FE19C27" w:rsidR="007A409D" w:rsidRPr="006D179F" w:rsidRDefault="007A409D" w:rsidP="007A409D">
            <w:pPr>
              <w:pStyle w:val="ARTableBodyRight"/>
            </w:pPr>
            <w:r w:rsidRPr="00425583">
              <w:t>93,480</w:t>
            </w:r>
          </w:p>
        </w:tc>
        <w:tc>
          <w:tcPr>
            <w:tcW w:w="1198" w:type="dxa"/>
            <w:tcBorders>
              <w:top w:val="single" w:sz="4" w:space="0" w:color="auto"/>
              <w:bottom w:val="single" w:sz="4" w:space="0" w:color="auto"/>
            </w:tcBorders>
          </w:tcPr>
          <w:p w14:paraId="3A999EB7" w14:textId="409F4669" w:rsidR="007A409D" w:rsidRPr="007A409D" w:rsidRDefault="007A409D" w:rsidP="007A409D">
            <w:pPr>
              <w:pStyle w:val="ARTableBodyRight"/>
            </w:pPr>
            <w:r w:rsidRPr="00425583">
              <w:t>43,984</w:t>
            </w:r>
          </w:p>
        </w:tc>
      </w:tr>
      <w:tr w:rsidR="007A409D" w:rsidRPr="00885369" w14:paraId="7ED03B20" w14:textId="204FCF57" w:rsidTr="00943457">
        <w:trPr>
          <w:trHeight w:val="259"/>
        </w:trPr>
        <w:tc>
          <w:tcPr>
            <w:tcW w:w="4911" w:type="dxa"/>
            <w:tcBorders>
              <w:top w:val="single" w:sz="4" w:space="0" w:color="auto"/>
              <w:bottom w:val="single" w:sz="4" w:space="0" w:color="auto"/>
            </w:tcBorders>
          </w:tcPr>
          <w:p w14:paraId="56970D1F" w14:textId="41D31C2F" w:rsidR="007A409D" w:rsidRPr="006D179F" w:rsidRDefault="007A409D" w:rsidP="007A409D">
            <w:pPr>
              <w:pStyle w:val="ARTableBody"/>
            </w:pPr>
            <w:r w:rsidRPr="00425583">
              <w:t>Net result for the period</w:t>
            </w:r>
          </w:p>
        </w:tc>
        <w:tc>
          <w:tcPr>
            <w:tcW w:w="1198" w:type="dxa"/>
            <w:tcBorders>
              <w:top w:val="single" w:sz="4" w:space="0" w:color="auto"/>
              <w:bottom w:val="single" w:sz="4" w:space="0" w:color="auto"/>
            </w:tcBorders>
            <w:shd w:val="clear" w:color="auto" w:fill="F2F2F2" w:themeFill="background1" w:themeFillShade="F2"/>
          </w:tcPr>
          <w:p w14:paraId="7BDF3DCB" w14:textId="51C608AA" w:rsidR="007A409D" w:rsidRPr="007A409D" w:rsidRDefault="007A409D" w:rsidP="007A409D">
            <w:pPr>
              <w:pStyle w:val="ARTableBodyRight"/>
            </w:pPr>
            <w:r w:rsidRPr="00425583">
              <w:t>44,613</w:t>
            </w:r>
          </w:p>
        </w:tc>
        <w:tc>
          <w:tcPr>
            <w:tcW w:w="1198" w:type="dxa"/>
            <w:tcBorders>
              <w:top w:val="single" w:sz="4" w:space="0" w:color="auto"/>
              <w:bottom w:val="single" w:sz="4" w:space="0" w:color="auto"/>
            </w:tcBorders>
          </w:tcPr>
          <w:p w14:paraId="2A577E79" w14:textId="0A361DB4" w:rsidR="007A409D" w:rsidRPr="006D179F" w:rsidRDefault="007A409D" w:rsidP="007A409D">
            <w:pPr>
              <w:pStyle w:val="ARTableBodyRight"/>
              <w:spacing w:line="259" w:lineRule="auto"/>
            </w:pPr>
            <w:r w:rsidRPr="00425583">
              <w:t>102,464</w:t>
            </w:r>
          </w:p>
        </w:tc>
        <w:tc>
          <w:tcPr>
            <w:tcW w:w="1198" w:type="dxa"/>
            <w:tcBorders>
              <w:top w:val="single" w:sz="4" w:space="0" w:color="auto"/>
              <w:bottom w:val="single" w:sz="4" w:space="0" w:color="auto"/>
            </w:tcBorders>
          </w:tcPr>
          <w:p w14:paraId="3B31CC0F" w14:textId="7864078A" w:rsidR="007A409D" w:rsidRPr="007A409D" w:rsidRDefault="007A409D" w:rsidP="007A409D">
            <w:pPr>
              <w:pStyle w:val="ARTableBodyRight"/>
            </w:pPr>
            <w:r w:rsidRPr="00425583">
              <w:t>46,366</w:t>
            </w:r>
          </w:p>
        </w:tc>
      </w:tr>
      <w:tr w:rsidR="007A409D" w:rsidRPr="00885369" w14:paraId="73AE310A" w14:textId="02ABCE26" w:rsidTr="00943457">
        <w:trPr>
          <w:trHeight w:val="259"/>
        </w:trPr>
        <w:tc>
          <w:tcPr>
            <w:tcW w:w="4911" w:type="dxa"/>
            <w:tcBorders>
              <w:top w:val="single" w:sz="4" w:space="0" w:color="auto"/>
              <w:bottom w:val="single" w:sz="4" w:space="0" w:color="auto"/>
            </w:tcBorders>
          </w:tcPr>
          <w:p w14:paraId="15793343" w14:textId="0E31F1C0" w:rsidR="007A409D" w:rsidRPr="006D179F" w:rsidRDefault="007A409D" w:rsidP="007A409D">
            <w:pPr>
              <w:pStyle w:val="ARTableBody"/>
            </w:pPr>
            <w:r w:rsidRPr="00425583">
              <w:t>Net cash flow from operating activities</w:t>
            </w:r>
          </w:p>
        </w:tc>
        <w:tc>
          <w:tcPr>
            <w:tcW w:w="1198" w:type="dxa"/>
            <w:tcBorders>
              <w:top w:val="single" w:sz="4" w:space="0" w:color="auto"/>
              <w:bottom w:val="single" w:sz="4" w:space="0" w:color="auto"/>
            </w:tcBorders>
            <w:shd w:val="clear" w:color="auto" w:fill="F2F2F2" w:themeFill="background1" w:themeFillShade="F2"/>
          </w:tcPr>
          <w:p w14:paraId="65B055E6" w14:textId="662DF24E" w:rsidR="007A409D" w:rsidRPr="007A409D" w:rsidRDefault="001665B3" w:rsidP="007A409D">
            <w:pPr>
              <w:pStyle w:val="ARTableBodyRight"/>
            </w:pPr>
            <w:r>
              <w:t>74,663</w:t>
            </w:r>
          </w:p>
        </w:tc>
        <w:tc>
          <w:tcPr>
            <w:tcW w:w="1198" w:type="dxa"/>
            <w:tcBorders>
              <w:top w:val="single" w:sz="4" w:space="0" w:color="auto"/>
              <w:bottom w:val="single" w:sz="4" w:space="0" w:color="auto"/>
            </w:tcBorders>
          </w:tcPr>
          <w:p w14:paraId="18C6148D" w14:textId="45235A9B" w:rsidR="007A409D" w:rsidRPr="006D179F" w:rsidRDefault="007A409D" w:rsidP="007A409D">
            <w:pPr>
              <w:pStyle w:val="ARTableBodyRight"/>
              <w:spacing w:line="259" w:lineRule="auto"/>
            </w:pPr>
            <w:r w:rsidRPr="00425583">
              <w:t>77,151</w:t>
            </w:r>
          </w:p>
        </w:tc>
        <w:tc>
          <w:tcPr>
            <w:tcW w:w="1198" w:type="dxa"/>
            <w:tcBorders>
              <w:top w:val="single" w:sz="4" w:space="0" w:color="auto"/>
              <w:bottom w:val="single" w:sz="4" w:space="0" w:color="auto"/>
            </w:tcBorders>
          </w:tcPr>
          <w:p w14:paraId="778F7B7B" w14:textId="4BA10F3C" w:rsidR="007A409D" w:rsidRPr="007A409D" w:rsidRDefault="001665B3" w:rsidP="007A409D">
            <w:pPr>
              <w:pStyle w:val="ARTableBodyRight"/>
            </w:pPr>
            <w:r>
              <w:t>42,064</w:t>
            </w:r>
          </w:p>
        </w:tc>
      </w:tr>
      <w:tr w:rsidR="007A409D" w:rsidRPr="00885369" w14:paraId="3D0693BE" w14:textId="4300CBB5" w:rsidTr="00943457">
        <w:trPr>
          <w:trHeight w:val="259"/>
        </w:trPr>
        <w:tc>
          <w:tcPr>
            <w:tcW w:w="4911" w:type="dxa"/>
            <w:tcBorders>
              <w:top w:val="single" w:sz="4" w:space="0" w:color="auto"/>
              <w:bottom w:val="single" w:sz="4" w:space="0" w:color="auto"/>
            </w:tcBorders>
          </w:tcPr>
          <w:p w14:paraId="7C9C49E9" w14:textId="011C6CE4" w:rsidR="007A409D" w:rsidRPr="006D179F" w:rsidRDefault="007A409D" w:rsidP="007A409D">
            <w:pPr>
              <w:pStyle w:val="ARTableBody"/>
            </w:pPr>
            <w:r w:rsidRPr="00425583">
              <w:t>Total assets</w:t>
            </w:r>
          </w:p>
        </w:tc>
        <w:tc>
          <w:tcPr>
            <w:tcW w:w="1198" w:type="dxa"/>
            <w:tcBorders>
              <w:top w:val="single" w:sz="4" w:space="0" w:color="auto"/>
              <w:bottom w:val="single" w:sz="4" w:space="0" w:color="auto"/>
            </w:tcBorders>
            <w:shd w:val="clear" w:color="auto" w:fill="F2F2F2" w:themeFill="background1" w:themeFillShade="F2"/>
          </w:tcPr>
          <w:p w14:paraId="12CC6476" w14:textId="5D094C10" w:rsidR="007A409D" w:rsidRPr="007A409D" w:rsidRDefault="007A409D" w:rsidP="007A409D">
            <w:pPr>
              <w:pStyle w:val="ARTableBodyRight"/>
            </w:pPr>
            <w:r w:rsidRPr="00425583">
              <w:t>1,408,927</w:t>
            </w:r>
          </w:p>
        </w:tc>
        <w:tc>
          <w:tcPr>
            <w:tcW w:w="1198" w:type="dxa"/>
            <w:tcBorders>
              <w:top w:val="single" w:sz="4" w:space="0" w:color="auto"/>
              <w:bottom w:val="single" w:sz="4" w:space="0" w:color="auto"/>
            </w:tcBorders>
          </w:tcPr>
          <w:p w14:paraId="0EF4E06D" w14:textId="51FC359F" w:rsidR="007A409D" w:rsidRPr="006D179F" w:rsidRDefault="007A409D" w:rsidP="007A409D">
            <w:pPr>
              <w:pStyle w:val="ARTableBodyRight"/>
            </w:pPr>
            <w:r w:rsidRPr="00425583">
              <w:t>1,370,243</w:t>
            </w:r>
          </w:p>
        </w:tc>
        <w:tc>
          <w:tcPr>
            <w:tcW w:w="1198" w:type="dxa"/>
            <w:tcBorders>
              <w:top w:val="single" w:sz="4" w:space="0" w:color="auto"/>
              <w:bottom w:val="single" w:sz="4" w:space="0" w:color="auto"/>
            </w:tcBorders>
          </w:tcPr>
          <w:p w14:paraId="7D83C6F2" w14:textId="07DAE9A5" w:rsidR="007A409D" w:rsidRPr="007A409D" w:rsidRDefault="007A409D" w:rsidP="007A409D">
            <w:pPr>
              <w:pStyle w:val="ARTableBodyRight"/>
            </w:pPr>
            <w:r w:rsidRPr="00425583">
              <w:t>1,241,559</w:t>
            </w:r>
          </w:p>
        </w:tc>
      </w:tr>
      <w:tr w:rsidR="007A409D" w:rsidRPr="00885369" w14:paraId="587B6FDD" w14:textId="07B1C144" w:rsidTr="00943457">
        <w:trPr>
          <w:cnfStyle w:val="010000000000" w:firstRow="0" w:lastRow="1" w:firstColumn="0" w:lastColumn="0" w:oddVBand="0" w:evenVBand="0" w:oddHBand="0" w:evenHBand="0" w:firstRowFirstColumn="0" w:firstRowLastColumn="0" w:lastRowFirstColumn="0" w:lastRowLastColumn="0"/>
          <w:trHeight w:val="259"/>
        </w:trPr>
        <w:tc>
          <w:tcPr>
            <w:tcW w:w="4911" w:type="dxa"/>
            <w:tcBorders>
              <w:top w:val="single" w:sz="4" w:space="0" w:color="auto"/>
              <w:bottom w:val="single" w:sz="12" w:space="0" w:color="auto"/>
            </w:tcBorders>
          </w:tcPr>
          <w:p w14:paraId="405EBDE9" w14:textId="261CC0CB" w:rsidR="007A409D" w:rsidRPr="006D179F" w:rsidRDefault="007A409D" w:rsidP="007A409D">
            <w:pPr>
              <w:pStyle w:val="ARTableBody"/>
            </w:pPr>
            <w:r w:rsidRPr="00425583">
              <w:t>Total liabilities</w:t>
            </w:r>
          </w:p>
        </w:tc>
        <w:tc>
          <w:tcPr>
            <w:tcW w:w="1198" w:type="dxa"/>
            <w:tcBorders>
              <w:top w:val="single" w:sz="4" w:space="0" w:color="auto"/>
              <w:bottom w:val="single" w:sz="12" w:space="0" w:color="auto"/>
            </w:tcBorders>
            <w:shd w:val="clear" w:color="auto" w:fill="F2F2F2" w:themeFill="background1" w:themeFillShade="F2"/>
          </w:tcPr>
          <w:p w14:paraId="0DA85DFA" w14:textId="4BB42571" w:rsidR="007A409D" w:rsidRPr="007A409D" w:rsidRDefault="007A409D" w:rsidP="007A409D">
            <w:pPr>
              <w:pStyle w:val="ARTableBodyRight"/>
            </w:pPr>
            <w:r w:rsidRPr="00425583">
              <w:t>145,513</w:t>
            </w:r>
          </w:p>
        </w:tc>
        <w:tc>
          <w:tcPr>
            <w:tcW w:w="1198" w:type="dxa"/>
            <w:tcBorders>
              <w:top w:val="single" w:sz="4" w:space="0" w:color="auto"/>
              <w:bottom w:val="single" w:sz="12" w:space="0" w:color="auto"/>
            </w:tcBorders>
          </w:tcPr>
          <w:p w14:paraId="72C41DCD" w14:textId="6AA97A8D" w:rsidR="007A409D" w:rsidRPr="006D179F" w:rsidRDefault="007A409D" w:rsidP="007A409D">
            <w:pPr>
              <w:pStyle w:val="ARTableBodyRight"/>
            </w:pPr>
            <w:r w:rsidRPr="00425583">
              <w:t>153,669</w:t>
            </w:r>
          </w:p>
        </w:tc>
        <w:tc>
          <w:tcPr>
            <w:tcW w:w="1198" w:type="dxa"/>
            <w:tcBorders>
              <w:top w:val="single" w:sz="4" w:space="0" w:color="auto"/>
              <w:bottom w:val="single" w:sz="12" w:space="0" w:color="auto"/>
            </w:tcBorders>
          </w:tcPr>
          <w:p w14:paraId="2B20D606" w14:textId="68B78EDC" w:rsidR="007A409D" w:rsidRPr="007A409D" w:rsidRDefault="007A409D" w:rsidP="007A409D">
            <w:pPr>
              <w:pStyle w:val="ARTableBodyRight"/>
            </w:pPr>
            <w:r w:rsidRPr="00425583">
              <w:t>135,605</w:t>
            </w:r>
          </w:p>
        </w:tc>
      </w:tr>
    </w:tbl>
    <w:p w14:paraId="7A2C3980" w14:textId="64ECDAF1" w:rsidR="00090843" w:rsidRPr="00A30061" w:rsidRDefault="00090843" w:rsidP="00090843">
      <w:pPr>
        <w:pStyle w:val="ARTableFootnote"/>
      </w:pPr>
      <w:r w:rsidRPr="00A30061">
        <w:t>Note</w:t>
      </w:r>
      <w:r w:rsidR="000A68A0" w:rsidRPr="00A30061">
        <w:t>s</w:t>
      </w:r>
      <w:r w:rsidRPr="00A30061">
        <w:t>:</w:t>
      </w:r>
    </w:p>
    <w:bookmarkEnd w:id="98"/>
    <w:p w14:paraId="7AFB769D" w14:textId="4A7AE126" w:rsidR="000D0D8E" w:rsidRPr="00A30061" w:rsidRDefault="000D0D8E" w:rsidP="000D0D8E">
      <w:pPr>
        <w:pStyle w:val="ARTableFootnoteIndent"/>
      </w:pPr>
      <w:r w:rsidRPr="00A30061">
        <w:t>(</w:t>
      </w:r>
      <w:r w:rsidR="007A409D">
        <w:t>1</w:t>
      </w:r>
      <w:r w:rsidRPr="00A30061">
        <w:t>)</w:t>
      </w:r>
      <w:r w:rsidRPr="00A30061">
        <w:tab/>
        <w:t xml:space="preserve">DGS was established on 1 January 2023, comparative financial information </w:t>
      </w:r>
      <w:r w:rsidR="0093185E">
        <w:t xml:space="preserve">for 2022–23 </w:t>
      </w:r>
      <w:r w:rsidR="00FA531F">
        <w:t xml:space="preserve">is </w:t>
      </w:r>
      <w:r w:rsidRPr="00A30061">
        <w:t xml:space="preserve">provided </w:t>
      </w:r>
      <w:r w:rsidR="00FA531F">
        <w:t xml:space="preserve">for </w:t>
      </w:r>
      <w:r w:rsidR="00A12F91" w:rsidRPr="00A30061">
        <w:t>6</w:t>
      </w:r>
      <w:r w:rsidRPr="00A30061">
        <w:t xml:space="preserve"> months </w:t>
      </w:r>
      <w:r w:rsidR="0093185E">
        <w:t>for</w:t>
      </w:r>
      <w:r w:rsidR="0093185E" w:rsidRPr="00A30061">
        <w:t xml:space="preserve"> </w:t>
      </w:r>
      <w:r w:rsidRPr="00A30061">
        <w:t xml:space="preserve">transactions </w:t>
      </w:r>
      <w:r w:rsidR="0093185E">
        <w:t>in</w:t>
      </w:r>
      <w:r w:rsidR="0093185E" w:rsidRPr="00A30061">
        <w:rPr>
          <w:rFonts w:ascii="Cambria" w:hAnsi="Cambria"/>
        </w:rPr>
        <w:t xml:space="preserve"> </w:t>
      </w:r>
      <w:r w:rsidRPr="00A30061">
        <w:t>2023.</w:t>
      </w:r>
    </w:p>
    <w:p w14:paraId="67D22A87" w14:textId="012668A7" w:rsidR="00EC132E" w:rsidRPr="000A68A0" w:rsidRDefault="000D0D8E" w:rsidP="000D0D8E">
      <w:pPr>
        <w:pStyle w:val="ARTableFootnoteIndent"/>
      </w:pPr>
      <w:r w:rsidRPr="00A30061">
        <w:t>(</w:t>
      </w:r>
      <w:r w:rsidR="007A409D">
        <w:t>2</w:t>
      </w:r>
      <w:r w:rsidRPr="00A30061">
        <w:t>)</w:t>
      </w:r>
      <w:r w:rsidRPr="00A30061">
        <w:tab/>
        <w:t>Income from government includes both output and special appropriations.</w:t>
      </w:r>
    </w:p>
    <w:p w14:paraId="04B66DF7" w14:textId="7E84A4F7" w:rsidR="00EC132E" w:rsidRPr="00E4501B" w:rsidRDefault="004D5F08" w:rsidP="00A031FF">
      <w:pPr>
        <w:pStyle w:val="ARBody"/>
        <w:tabs>
          <w:tab w:val="left" w:pos="6865"/>
        </w:tabs>
      </w:pPr>
      <w:r>
        <w:tab/>
      </w:r>
    </w:p>
    <w:p w14:paraId="65A545F0" w14:textId="35043C28" w:rsidR="00EC132E" w:rsidRPr="0064670D" w:rsidRDefault="004D5F08" w:rsidP="00A031FF">
      <w:pPr>
        <w:pStyle w:val="ARBody"/>
        <w:tabs>
          <w:tab w:val="left" w:pos="6865"/>
        </w:tabs>
        <w:sectPr w:rsidR="00EC132E" w:rsidRPr="0064670D" w:rsidSect="00561E8F">
          <w:type w:val="continuous"/>
          <w:pgSz w:w="11901" w:h="16840" w:code="9"/>
          <w:pgMar w:top="1701" w:right="1701" w:bottom="1559" w:left="1701" w:header="454" w:footer="454" w:gutter="0"/>
          <w:cols w:space="454"/>
          <w:docGrid w:linePitch="360"/>
        </w:sectPr>
      </w:pPr>
      <w:r>
        <w:tab/>
      </w:r>
    </w:p>
    <w:p w14:paraId="107904A6" w14:textId="77777777" w:rsidR="00EC132E" w:rsidRPr="00D04704" w:rsidRDefault="00EC132E" w:rsidP="00393BE9">
      <w:pPr>
        <w:pStyle w:val="Heading1"/>
      </w:pPr>
      <w:bookmarkStart w:id="167" w:name="_Toc210718637"/>
      <w:r w:rsidRPr="00D04704">
        <w:t>Section 2: Our performance</w:t>
      </w:r>
      <w:bookmarkEnd w:id="167"/>
    </w:p>
    <w:p w14:paraId="41165608" w14:textId="77777777" w:rsidR="008E166B" w:rsidRDefault="008E166B" w:rsidP="008E166B">
      <w:pPr>
        <w:pStyle w:val="TOC2"/>
        <w:rPr>
          <w:rFonts w:asciiTheme="minorHAnsi" w:hAnsiTheme="minorHAnsi"/>
          <w:b w:val="0"/>
          <w:color w:val="auto"/>
          <w:kern w:val="0"/>
          <w:sz w:val="22"/>
          <w:lang w:val="en-AU" w:eastAsia="en-AU"/>
          <w14:ligatures w14:val="none"/>
        </w:rPr>
      </w:pPr>
      <w:hyperlink w:anchor="_Toc210718638" w:history="1">
        <w:r w:rsidRPr="008255BC">
          <w:rPr>
            <w:rStyle w:val="Hyperlink"/>
          </w:rPr>
          <w:t>Progress towards achieving departmental</w:t>
        </w:r>
        <w:r w:rsidRPr="008255BC">
          <w:rPr>
            <w:rStyle w:val="Hyperlink"/>
            <w:rFonts w:ascii="Calibri" w:hAnsi="Calibri" w:cs="Calibri"/>
          </w:rPr>
          <w:t> </w:t>
        </w:r>
        <w:r w:rsidRPr="008255BC">
          <w:rPr>
            <w:rStyle w:val="Hyperlink"/>
          </w:rPr>
          <w:t>objectives</w:t>
        </w:r>
        <w:r>
          <w:rPr>
            <w:webHidden/>
          </w:rPr>
          <w:tab/>
        </w:r>
        <w:r>
          <w:rPr>
            <w:webHidden/>
          </w:rPr>
          <w:fldChar w:fldCharType="begin"/>
        </w:r>
        <w:r>
          <w:rPr>
            <w:webHidden/>
          </w:rPr>
          <w:instrText xml:space="preserve"> PAGEREF _Toc210718638 \h </w:instrText>
        </w:r>
        <w:r>
          <w:rPr>
            <w:webHidden/>
          </w:rPr>
        </w:r>
        <w:r>
          <w:rPr>
            <w:webHidden/>
          </w:rPr>
          <w:fldChar w:fldCharType="separate"/>
        </w:r>
        <w:r>
          <w:rPr>
            <w:webHidden/>
          </w:rPr>
          <w:t>17</w:t>
        </w:r>
        <w:r>
          <w:rPr>
            <w:webHidden/>
          </w:rPr>
          <w:fldChar w:fldCharType="end"/>
        </w:r>
      </w:hyperlink>
    </w:p>
    <w:p w14:paraId="10EF4667"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39" w:history="1">
        <w:r w:rsidRPr="008255BC">
          <w:rPr>
            <w:rStyle w:val="Hyperlink"/>
          </w:rPr>
          <w:t>Departmental output changes during 2024–25</w:t>
        </w:r>
        <w:r>
          <w:rPr>
            <w:webHidden/>
          </w:rPr>
          <w:tab/>
        </w:r>
        <w:r>
          <w:rPr>
            <w:webHidden/>
          </w:rPr>
          <w:fldChar w:fldCharType="begin"/>
        </w:r>
        <w:r>
          <w:rPr>
            <w:webHidden/>
          </w:rPr>
          <w:instrText xml:space="preserve"> PAGEREF _Toc210718639 \h </w:instrText>
        </w:r>
        <w:r>
          <w:rPr>
            <w:webHidden/>
          </w:rPr>
        </w:r>
        <w:r>
          <w:rPr>
            <w:webHidden/>
          </w:rPr>
          <w:fldChar w:fldCharType="separate"/>
        </w:r>
        <w:r>
          <w:rPr>
            <w:webHidden/>
          </w:rPr>
          <w:t>17</w:t>
        </w:r>
        <w:r>
          <w:rPr>
            <w:webHidden/>
          </w:rPr>
          <w:fldChar w:fldCharType="end"/>
        </w:r>
      </w:hyperlink>
    </w:p>
    <w:p w14:paraId="466C9A8F"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40" w:history="1">
        <w:r w:rsidRPr="008255BC">
          <w:rPr>
            <w:rStyle w:val="Hyperlink"/>
          </w:rPr>
          <w:t>Departmental objectives, indicators and</w:t>
        </w:r>
        <w:r w:rsidRPr="008255BC">
          <w:rPr>
            <w:rStyle w:val="Hyperlink"/>
            <w:rFonts w:ascii="Calibri" w:hAnsi="Calibri" w:cs="Calibri"/>
          </w:rPr>
          <w:t> </w:t>
        </w:r>
        <w:r w:rsidRPr="008255BC">
          <w:rPr>
            <w:rStyle w:val="Hyperlink"/>
          </w:rPr>
          <w:t>linked</w:t>
        </w:r>
        <w:r w:rsidRPr="008255BC">
          <w:rPr>
            <w:rStyle w:val="Hyperlink"/>
            <w:rFonts w:ascii="Calibri" w:hAnsi="Calibri" w:cs="Calibri"/>
          </w:rPr>
          <w:t> </w:t>
        </w:r>
        <w:r w:rsidRPr="008255BC">
          <w:rPr>
            <w:rStyle w:val="Hyperlink"/>
          </w:rPr>
          <w:t>outputs</w:t>
        </w:r>
        <w:r>
          <w:rPr>
            <w:webHidden/>
          </w:rPr>
          <w:tab/>
        </w:r>
        <w:r>
          <w:rPr>
            <w:webHidden/>
          </w:rPr>
          <w:fldChar w:fldCharType="begin"/>
        </w:r>
        <w:r>
          <w:rPr>
            <w:webHidden/>
          </w:rPr>
          <w:instrText xml:space="preserve"> PAGEREF _Toc210718640 \h </w:instrText>
        </w:r>
        <w:r>
          <w:rPr>
            <w:webHidden/>
          </w:rPr>
        </w:r>
        <w:r>
          <w:rPr>
            <w:webHidden/>
          </w:rPr>
          <w:fldChar w:fldCharType="separate"/>
        </w:r>
        <w:r>
          <w:rPr>
            <w:webHidden/>
          </w:rPr>
          <w:t>17</w:t>
        </w:r>
        <w:r>
          <w:rPr>
            <w:webHidden/>
          </w:rPr>
          <w:fldChar w:fldCharType="end"/>
        </w:r>
      </w:hyperlink>
    </w:p>
    <w:p w14:paraId="4F72422E"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41" w:history="1">
        <w:r w:rsidRPr="008255BC">
          <w:rPr>
            <w:rStyle w:val="Hyperlink"/>
          </w:rPr>
          <w:t>Make it easier for individuals and businesses to engage with government</w:t>
        </w:r>
        <w:r>
          <w:rPr>
            <w:webHidden/>
          </w:rPr>
          <w:tab/>
        </w:r>
        <w:r>
          <w:rPr>
            <w:webHidden/>
          </w:rPr>
          <w:fldChar w:fldCharType="begin"/>
        </w:r>
        <w:r>
          <w:rPr>
            <w:webHidden/>
          </w:rPr>
          <w:instrText xml:space="preserve"> PAGEREF _Toc210718641 \h </w:instrText>
        </w:r>
        <w:r>
          <w:rPr>
            <w:webHidden/>
          </w:rPr>
        </w:r>
        <w:r>
          <w:rPr>
            <w:webHidden/>
          </w:rPr>
          <w:fldChar w:fldCharType="separate"/>
        </w:r>
        <w:r>
          <w:rPr>
            <w:webHidden/>
          </w:rPr>
          <w:t>18</w:t>
        </w:r>
        <w:r>
          <w:rPr>
            <w:webHidden/>
          </w:rPr>
          <w:fldChar w:fldCharType="end"/>
        </w:r>
      </w:hyperlink>
    </w:p>
    <w:p w14:paraId="6D61BD91"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47" w:history="1">
        <w:r w:rsidRPr="008255BC">
          <w:rPr>
            <w:rStyle w:val="Hyperlink"/>
          </w:rPr>
          <w:t>Accelerate digital transformation for government</w:t>
        </w:r>
        <w:r>
          <w:rPr>
            <w:webHidden/>
          </w:rPr>
          <w:tab/>
        </w:r>
        <w:r>
          <w:rPr>
            <w:webHidden/>
          </w:rPr>
          <w:fldChar w:fldCharType="begin"/>
        </w:r>
        <w:r>
          <w:rPr>
            <w:webHidden/>
          </w:rPr>
          <w:instrText xml:space="preserve"> PAGEREF _Toc210718647 \h </w:instrText>
        </w:r>
        <w:r>
          <w:rPr>
            <w:webHidden/>
          </w:rPr>
        </w:r>
        <w:r>
          <w:rPr>
            <w:webHidden/>
          </w:rPr>
          <w:fldChar w:fldCharType="separate"/>
        </w:r>
        <w:r>
          <w:rPr>
            <w:webHidden/>
          </w:rPr>
          <w:t>27</w:t>
        </w:r>
        <w:r>
          <w:rPr>
            <w:webHidden/>
          </w:rPr>
          <w:fldChar w:fldCharType="end"/>
        </w:r>
      </w:hyperlink>
    </w:p>
    <w:p w14:paraId="59B2623A" w14:textId="2F5B2894" w:rsidR="008E166B" w:rsidRDefault="008E166B" w:rsidP="008E166B">
      <w:pPr>
        <w:pStyle w:val="TOC2A"/>
        <w:rPr>
          <w:rFonts w:asciiTheme="minorHAnsi" w:hAnsiTheme="minorHAnsi"/>
          <w:color w:val="auto"/>
          <w:kern w:val="0"/>
          <w:sz w:val="22"/>
          <w:lang w:val="en-AU" w:eastAsia="en-AU"/>
          <w14:ligatures w14:val="none"/>
        </w:rPr>
      </w:pPr>
      <w:hyperlink w:anchor="_Toc210718649" w:history="1">
        <w:r w:rsidRPr="008255BC">
          <w:rPr>
            <w:rStyle w:val="Hyperlink"/>
          </w:rPr>
          <w:t>Deliver corporate services that enable efficiency, produc</w:t>
        </w:r>
        <w:r w:rsidRPr="008255BC">
          <w:rPr>
            <w:rStyle w:val="Hyperlink"/>
            <w:rFonts w:cs="VIC"/>
          </w:rPr>
          <w:t>ti</w:t>
        </w:r>
        <w:r w:rsidRPr="008255BC">
          <w:rPr>
            <w:rStyle w:val="Hyperlink"/>
          </w:rPr>
          <w:t xml:space="preserve">vity and high-quality service </w:t>
        </w:r>
        <w:r>
          <w:rPr>
            <w:rStyle w:val="Hyperlink"/>
          </w:rPr>
          <w:br/>
        </w:r>
        <w:r w:rsidRPr="008255BC">
          <w:rPr>
            <w:rStyle w:val="Hyperlink"/>
          </w:rPr>
          <w:t>delivery</w:t>
        </w:r>
        <w:r>
          <w:rPr>
            <w:webHidden/>
          </w:rPr>
          <w:tab/>
        </w:r>
        <w:r>
          <w:rPr>
            <w:webHidden/>
          </w:rPr>
          <w:fldChar w:fldCharType="begin"/>
        </w:r>
        <w:r>
          <w:rPr>
            <w:webHidden/>
          </w:rPr>
          <w:instrText xml:space="preserve"> PAGEREF _Toc210718649 \h </w:instrText>
        </w:r>
        <w:r>
          <w:rPr>
            <w:webHidden/>
          </w:rPr>
        </w:r>
        <w:r>
          <w:rPr>
            <w:webHidden/>
          </w:rPr>
          <w:fldChar w:fldCharType="separate"/>
        </w:r>
        <w:r>
          <w:rPr>
            <w:webHidden/>
          </w:rPr>
          <w:t>30</w:t>
        </w:r>
        <w:r>
          <w:rPr>
            <w:webHidden/>
          </w:rPr>
          <w:fldChar w:fldCharType="end"/>
        </w:r>
      </w:hyperlink>
    </w:p>
    <w:p w14:paraId="2B6F4355" w14:textId="77777777" w:rsidR="008E166B" w:rsidRDefault="008E166B" w:rsidP="008E166B">
      <w:pPr>
        <w:pStyle w:val="TOC2"/>
        <w:rPr>
          <w:rFonts w:asciiTheme="minorHAnsi" w:hAnsiTheme="minorHAnsi"/>
          <w:b w:val="0"/>
          <w:color w:val="auto"/>
          <w:kern w:val="0"/>
          <w:sz w:val="22"/>
          <w:lang w:val="en-AU" w:eastAsia="en-AU"/>
          <w14:ligatures w14:val="none"/>
        </w:rPr>
      </w:pPr>
      <w:hyperlink w:anchor="_Toc210718651" w:history="1">
        <w:r w:rsidRPr="008255BC">
          <w:rPr>
            <w:rStyle w:val="Hyperlink"/>
            <w:bCs/>
          </w:rPr>
          <w:t>Performance against output performance</w:t>
        </w:r>
        <w:r w:rsidRPr="008255BC">
          <w:rPr>
            <w:rStyle w:val="Hyperlink"/>
            <w:rFonts w:ascii="Calibri" w:hAnsi="Calibri" w:cs="Calibri"/>
            <w:bCs/>
          </w:rPr>
          <w:t> </w:t>
        </w:r>
        <w:r w:rsidRPr="008255BC">
          <w:rPr>
            <w:rStyle w:val="Hyperlink"/>
            <w:bCs/>
          </w:rPr>
          <w:t>measures</w:t>
        </w:r>
        <w:r>
          <w:rPr>
            <w:webHidden/>
          </w:rPr>
          <w:tab/>
        </w:r>
        <w:r>
          <w:rPr>
            <w:webHidden/>
          </w:rPr>
          <w:fldChar w:fldCharType="begin"/>
        </w:r>
        <w:r>
          <w:rPr>
            <w:webHidden/>
          </w:rPr>
          <w:instrText xml:space="preserve"> PAGEREF _Toc210718651 \h </w:instrText>
        </w:r>
        <w:r>
          <w:rPr>
            <w:webHidden/>
          </w:rPr>
        </w:r>
        <w:r>
          <w:rPr>
            <w:webHidden/>
          </w:rPr>
          <w:fldChar w:fldCharType="separate"/>
        </w:r>
        <w:r>
          <w:rPr>
            <w:webHidden/>
          </w:rPr>
          <w:t>32</w:t>
        </w:r>
        <w:r>
          <w:rPr>
            <w:webHidden/>
          </w:rPr>
          <w:fldChar w:fldCharType="end"/>
        </w:r>
      </w:hyperlink>
    </w:p>
    <w:p w14:paraId="6676DBCF" w14:textId="7BF04BE9" w:rsidR="008E166B" w:rsidRDefault="008E166B" w:rsidP="008E166B">
      <w:pPr>
        <w:pStyle w:val="TOC2A"/>
        <w:rPr>
          <w:rFonts w:asciiTheme="minorHAnsi" w:hAnsiTheme="minorHAnsi"/>
          <w:color w:val="auto"/>
          <w:kern w:val="0"/>
          <w:sz w:val="22"/>
          <w:lang w:val="en-AU" w:eastAsia="en-AU"/>
          <w14:ligatures w14:val="none"/>
        </w:rPr>
      </w:pPr>
      <w:hyperlink w:anchor="_Toc210718652" w:history="1">
        <w:r w:rsidRPr="008255BC">
          <w:rPr>
            <w:rStyle w:val="Hyperlink"/>
          </w:rPr>
          <w:t xml:space="preserve">Customer services to the </w:t>
        </w:r>
        <w:r w:rsidR="00F858FD">
          <w:rPr>
            <w:rStyle w:val="Hyperlink"/>
          </w:rPr>
          <w:t>C</w:t>
        </w:r>
        <w:r w:rsidRPr="008255BC">
          <w:rPr>
            <w:rStyle w:val="Hyperlink"/>
          </w:rPr>
          <w:t>ommunity</w:t>
        </w:r>
        <w:r>
          <w:rPr>
            <w:webHidden/>
          </w:rPr>
          <w:tab/>
        </w:r>
        <w:r>
          <w:rPr>
            <w:webHidden/>
          </w:rPr>
          <w:fldChar w:fldCharType="begin"/>
        </w:r>
        <w:r>
          <w:rPr>
            <w:webHidden/>
          </w:rPr>
          <w:instrText xml:space="preserve"> PAGEREF _Toc210718652 \h </w:instrText>
        </w:r>
        <w:r>
          <w:rPr>
            <w:webHidden/>
          </w:rPr>
        </w:r>
        <w:r>
          <w:rPr>
            <w:webHidden/>
          </w:rPr>
          <w:fldChar w:fldCharType="separate"/>
        </w:r>
        <w:r>
          <w:rPr>
            <w:webHidden/>
          </w:rPr>
          <w:t>32</w:t>
        </w:r>
        <w:r>
          <w:rPr>
            <w:webHidden/>
          </w:rPr>
          <w:fldChar w:fldCharType="end"/>
        </w:r>
      </w:hyperlink>
    </w:p>
    <w:p w14:paraId="78DB7C6C"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53" w:history="1">
        <w:r w:rsidRPr="008255BC">
          <w:rPr>
            <w:rStyle w:val="Hyperlink"/>
          </w:rPr>
          <w:t>Identity and worker screening services</w:t>
        </w:r>
        <w:r>
          <w:rPr>
            <w:webHidden/>
          </w:rPr>
          <w:tab/>
        </w:r>
        <w:r>
          <w:rPr>
            <w:webHidden/>
          </w:rPr>
          <w:fldChar w:fldCharType="begin"/>
        </w:r>
        <w:r>
          <w:rPr>
            <w:webHidden/>
          </w:rPr>
          <w:instrText xml:space="preserve"> PAGEREF _Toc210718653 \h </w:instrText>
        </w:r>
        <w:r>
          <w:rPr>
            <w:webHidden/>
          </w:rPr>
        </w:r>
        <w:r>
          <w:rPr>
            <w:webHidden/>
          </w:rPr>
          <w:fldChar w:fldCharType="separate"/>
        </w:r>
        <w:r>
          <w:rPr>
            <w:webHidden/>
          </w:rPr>
          <w:t>34</w:t>
        </w:r>
        <w:r>
          <w:rPr>
            <w:webHidden/>
          </w:rPr>
          <w:fldChar w:fldCharType="end"/>
        </w:r>
      </w:hyperlink>
    </w:p>
    <w:p w14:paraId="17412E7A"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54" w:history="1">
        <w:r w:rsidRPr="008255BC">
          <w:rPr>
            <w:rStyle w:val="Hyperlink"/>
          </w:rPr>
          <w:t>Local Government</w:t>
        </w:r>
        <w:r>
          <w:rPr>
            <w:webHidden/>
          </w:rPr>
          <w:tab/>
        </w:r>
        <w:r>
          <w:rPr>
            <w:webHidden/>
          </w:rPr>
          <w:fldChar w:fldCharType="begin"/>
        </w:r>
        <w:r>
          <w:rPr>
            <w:webHidden/>
          </w:rPr>
          <w:instrText xml:space="preserve"> PAGEREF _Toc210718654 \h </w:instrText>
        </w:r>
        <w:r>
          <w:rPr>
            <w:webHidden/>
          </w:rPr>
        </w:r>
        <w:r>
          <w:rPr>
            <w:webHidden/>
          </w:rPr>
          <w:fldChar w:fldCharType="separate"/>
        </w:r>
        <w:r>
          <w:rPr>
            <w:webHidden/>
          </w:rPr>
          <w:t>35</w:t>
        </w:r>
        <w:r>
          <w:rPr>
            <w:webHidden/>
          </w:rPr>
          <w:fldChar w:fldCharType="end"/>
        </w:r>
      </w:hyperlink>
    </w:p>
    <w:p w14:paraId="3AA0BFE2"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55" w:history="1">
        <w:r w:rsidRPr="008255BC">
          <w:rPr>
            <w:rStyle w:val="Hyperlink"/>
          </w:rPr>
          <w:t>Management of Victoria’s public records</w:t>
        </w:r>
        <w:r>
          <w:rPr>
            <w:webHidden/>
          </w:rPr>
          <w:tab/>
        </w:r>
        <w:r>
          <w:rPr>
            <w:webHidden/>
          </w:rPr>
          <w:fldChar w:fldCharType="begin"/>
        </w:r>
        <w:r>
          <w:rPr>
            <w:webHidden/>
          </w:rPr>
          <w:instrText xml:space="preserve"> PAGEREF _Toc210718655 \h </w:instrText>
        </w:r>
        <w:r>
          <w:rPr>
            <w:webHidden/>
          </w:rPr>
        </w:r>
        <w:r>
          <w:rPr>
            <w:webHidden/>
          </w:rPr>
          <w:fldChar w:fldCharType="separate"/>
        </w:r>
        <w:r>
          <w:rPr>
            <w:webHidden/>
          </w:rPr>
          <w:t>37</w:t>
        </w:r>
        <w:r>
          <w:rPr>
            <w:webHidden/>
          </w:rPr>
          <w:fldChar w:fldCharType="end"/>
        </w:r>
      </w:hyperlink>
    </w:p>
    <w:p w14:paraId="43EE1878"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56" w:history="1">
        <w:r w:rsidRPr="008255BC">
          <w:rPr>
            <w:rStyle w:val="Hyperlink"/>
          </w:rPr>
          <w:t>Regulation of the Victorian consumer marketplace</w:t>
        </w:r>
        <w:r>
          <w:rPr>
            <w:webHidden/>
          </w:rPr>
          <w:tab/>
        </w:r>
        <w:r>
          <w:rPr>
            <w:webHidden/>
          </w:rPr>
          <w:fldChar w:fldCharType="begin"/>
        </w:r>
        <w:r>
          <w:rPr>
            <w:webHidden/>
          </w:rPr>
          <w:instrText xml:space="preserve"> PAGEREF _Toc210718656 \h </w:instrText>
        </w:r>
        <w:r>
          <w:rPr>
            <w:webHidden/>
          </w:rPr>
        </w:r>
        <w:r>
          <w:rPr>
            <w:webHidden/>
          </w:rPr>
          <w:fldChar w:fldCharType="separate"/>
        </w:r>
        <w:r>
          <w:rPr>
            <w:webHidden/>
          </w:rPr>
          <w:t>38</w:t>
        </w:r>
        <w:r>
          <w:rPr>
            <w:webHidden/>
          </w:rPr>
          <w:fldChar w:fldCharType="end"/>
        </w:r>
      </w:hyperlink>
    </w:p>
    <w:p w14:paraId="202D857E"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657" w:history="1">
        <w:r w:rsidRPr="008255BC">
          <w:rPr>
            <w:rStyle w:val="Hyperlink"/>
          </w:rPr>
          <w:t>Digital strategy and transformation</w:t>
        </w:r>
        <w:r>
          <w:rPr>
            <w:webHidden/>
          </w:rPr>
          <w:tab/>
        </w:r>
        <w:r>
          <w:rPr>
            <w:webHidden/>
          </w:rPr>
          <w:fldChar w:fldCharType="begin"/>
        </w:r>
        <w:r>
          <w:rPr>
            <w:webHidden/>
          </w:rPr>
          <w:instrText xml:space="preserve"> PAGEREF _Toc210718657 \h </w:instrText>
        </w:r>
        <w:r>
          <w:rPr>
            <w:webHidden/>
          </w:rPr>
        </w:r>
        <w:r>
          <w:rPr>
            <w:webHidden/>
          </w:rPr>
          <w:fldChar w:fldCharType="separate"/>
        </w:r>
        <w:r>
          <w:rPr>
            <w:webHidden/>
          </w:rPr>
          <w:t>40</w:t>
        </w:r>
        <w:r>
          <w:rPr>
            <w:webHidden/>
          </w:rPr>
          <w:fldChar w:fldCharType="end"/>
        </w:r>
      </w:hyperlink>
    </w:p>
    <w:p w14:paraId="0D66FAB5" w14:textId="4C9D261A" w:rsidR="008E166B" w:rsidRDefault="008E166B" w:rsidP="008E166B">
      <w:pPr>
        <w:pStyle w:val="TOC2A"/>
        <w:rPr>
          <w:rFonts w:asciiTheme="minorHAnsi" w:hAnsiTheme="minorHAnsi"/>
          <w:color w:val="auto"/>
          <w:kern w:val="0"/>
          <w:sz w:val="22"/>
          <w:lang w:val="en-AU" w:eastAsia="en-AU"/>
          <w14:ligatures w14:val="none"/>
        </w:rPr>
      </w:pPr>
      <w:hyperlink w:anchor="_Toc210718658" w:history="1">
        <w:r w:rsidRPr="008255BC">
          <w:rPr>
            <w:rStyle w:val="Hyperlink"/>
          </w:rPr>
          <w:t xml:space="preserve">Services to </w:t>
        </w:r>
        <w:r w:rsidR="00F858FD">
          <w:rPr>
            <w:rStyle w:val="Hyperlink"/>
          </w:rPr>
          <w:t>G</w:t>
        </w:r>
        <w:r w:rsidRPr="008255BC">
          <w:rPr>
            <w:rStyle w:val="Hyperlink"/>
          </w:rPr>
          <w:t>overnment</w:t>
        </w:r>
        <w:r>
          <w:rPr>
            <w:webHidden/>
          </w:rPr>
          <w:tab/>
        </w:r>
        <w:r>
          <w:rPr>
            <w:webHidden/>
          </w:rPr>
          <w:fldChar w:fldCharType="begin"/>
        </w:r>
        <w:r>
          <w:rPr>
            <w:webHidden/>
          </w:rPr>
          <w:instrText xml:space="preserve"> PAGEREF _Toc210718658 \h </w:instrText>
        </w:r>
        <w:r>
          <w:rPr>
            <w:webHidden/>
          </w:rPr>
        </w:r>
        <w:r>
          <w:rPr>
            <w:webHidden/>
          </w:rPr>
          <w:fldChar w:fldCharType="separate"/>
        </w:r>
        <w:r>
          <w:rPr>
            <w:webHidden/>
          </w:rPr>
          <w:t>42</w:t>
        </w:r>
        <w:r>
          <w:rPr>
            <w:webHidden/>
          </w:rPr>
          <w:fldChar w:fldCharType="end"/>
        </w:r>
      </w:hyperlink>
    </w:p>
    <w:p w14:paraId="0536FCF8" w14:textId="1691F09C" w:rsidR="00EC132E" w:rsidRPr="00E4501B" w:rsidRDefault="00EC132E" w:rsidP="000029DB">
      <w:pPr>
        <w:pStyle w:val="ARBody"/>
      </w:pPr>
    </w:p>
    <w:p w14:paraId="29935E2F" w14:textId="77777777" w:rsidR="00EC132E" w:rsidRPr="0064670D" w:rsidRDefault="00EC132E">
      <w:pPr>
        <w:spacing w:before="0" w:after="0" w:line="240" w:lineRule="auto"/>
        <w:rPr>
          <w:rFonts w:ascii="VIC" w:eastAsia="MS Mincho" w:hAnsi="VIC" w:cs="Arial"/>
          <w:sz w:val="18"/>
          <w:szCs w:val="18"/>
          <w:lang w:eastAsia="en-US"/>
        </w:rPr>
      </w:pPr>
      <w:r w:rsidRPr="0064670D">
        <w:br w:type="page"/>
      </w:r>
    </w:p>
    <w:p w14:paraId="1590EB5F" w14:textId="77777777" w:rsidR="00EC132E" w:rsidRPr="00950AF3" w:rsidRDefault="00EC132E" w:rsidP="001E4157">
      <w:pPr>
        <w:pStyle w:val="Heading2"/>
      </w:pPr>
      <w:bookmarkStart w:id="168" w:name="_Toc141186001"/>
      <w:bookmarkStart w:id="169" w:name="_Toc141459940"/>
      <w:bookmarkStart w:id="170" w:name="_Toc141709402"/>
      <w:bookmarkStart w:id="171" w:name="_Toc141768682"/>
      <w:bookmarkStart w:id="172" w:name="_Toc141785087"/>
      <w:bookmarkStart w:id="173" w:name="_Toc149307374"/>
      <w:bookmarkStart w:id="174" w:name="_Toc210718638"/>
      <w:bookmarkStart w:id="175" w:name="Section2"/>
      <w:r w:rsidRPr="00950AF3">
        <w:t>Progress towards achieving departmental</w:t>
      </w:r>
      <w:r w:rsidRPr="00950AF3">
        <w:rPr>
          <w:rFonts w:ascii="Calibri" w:hAnsi="Calibri" w:cs="Calibri"/>
        </w:rPr>
        <w:t> </w:t>
      </w:r>
      <w:r w:rsidRPr="00950AF3">
        <w:t>objectives</w:t>
      </w:r>
      <w:bookmarkEnd w:id="168"/>
      <w:bookmarkEnd w:id="169"/>
      <w:bookmarkEnd w:id="170"/>
      <w:bookmarkEnd w:id="171"/>
      <w:bookmarkEnd w:id="172"/>
      <w:bookmarkEnd w:id="173"/>
      <w:bookmarkEnd w:id="174"/>
    </w:p>
    <w:p w14:paraId="2F0EE0F4" w14:textId="2C9852DE" w:rsidR="004F542E" w:rsidRPr="00950AF3" w:rsidRDefault="004F542E" w:rsidP="004F542E">
      <w:pPr>
        <w:pStyle w:val="ARBody"/>
        <w:rPr>
          <w:b/>
          <w:caps/>
        </w:rPr>
      </w:pPr>
      <w:bookmarkStart w:id="176" w:name="_Toc141186002"/>
      <w:bookmarkStart w:id="177" w:name="_Toc141459941"/>
      <w:bookmarkStart w:id="178" w:name="_Toc141709403"/>
      <w:bookmarkStart w:id="179" w:name="_Toc141768683"/>
      <w:bookmarkStart w:id="180" w:name="_Toc141785088"/>
      <w:bookmarkStart w:id="181" w:name="_Toc141186004"/>
      <w:bookmarkStart w:id="182" w:name="_Toc141459943"/>
      <w:bookmarkStart w:id="183" w:name="_Toc141709405"/>
      <w:bookmarkStart w:id="184" w:name="_Toc141768685"/>
      <w:bookmarkStart w:id="185" w:name="_Toc141785090"/>
      <w:r w:rsidRPr="00950AF3">
        <w:t xml:space="preserve">This section reports on the outcomes DGS achieved during the </w:t>
      </w:r>
      <w:r w:rsidR="00FA531F">
        <w:t xml:space="preserve">2024–25 </w:t>
      </w:r>
      <w:r>
        <w:t xml:space="preserve">financial </w:t>
      </w:r>
      <w:r w:rsidRPr="00950AF3">
        <w:t>year against key initiatives and</w:t>
      </w:r>
      <w:r w:rsidR="000B4B16">
        <w:rPr>
          <w:rFonts w:ascii="Calibri" w:hAnsi="Calibri" w:cs="Calibri"/>
        </w:rPr>
        <w:t xml:space="preserve"> </w:t>
      </w:r>
      <w:r w:rsidRPr="00950AF3">
        <w:t>departmental objectives.</w:t>
      </w:r>
    </w:p>
    <w:p w14:paraId="68D8B2CD" w14:textId="5A4F4586" w:rsidR="004F542E" w:rsidRPr="00950AF3" w:rsidRDefault="004F542E" w:rsidP="004F542E">
      <w:pPr>
        <w:pStyle w:val="Heading3"/>
        <w:spacing w:before="240"/>
      </w:pPr>
      <w:bookmarkStart w:id="186" w:name="_Toc149307375"/>
      <w:bookmarkStart w:id="187" w:name="_Toc178884815"/>
      <w:bookmarkStart w:id="188" w:name="_Toc178921101"/>
      <w:bookmarkStart w:id="189" w:name="_Toc210635172"/>
      <w:bookmarkStart w:id="190" w:name="_Toc210718639"/>
      <w:r w:rsidRPr="00950AF3">
        <w:t xml:space="preserve">Departmental output changes during </w:t>
      </w:r>
      <w:bookmarkEnd w:id="176"/>
      <w:bookmarkEnd w:id="177"/>
      <w:bookmarkEnd w:id="178"/>
      <w:bookmarkEnd w:id="179"/>
      <w:bookmarkEnd w:id="180"/>
      <w:bookmarkEnd w:id="186"/>
      <w:bookmarkEnd w:id="187"/>
      <w:bookmarkEnd w:id="188"/>
      <w:r w:rsidR="00780A22">
        <w:t>2024–25</w:t>
      </w:r>
      <w:bookmarkEnd w:id="189"/>
      <w:bookmarkEnd w:id="190"/>
    </w:p>
    <w:p w14:paraId="6A622785" w14:textId="62FFDA02" w:rsidR="00082767" w:rsidRDefault="00082767" w:rsidP="00082767">
      <w:pPr>
        <w:pStyle w:val="ARBody"/>
        <w:spacing w:line="264" w:lineRule="auto"/>
      </w:pPr>
      <w:bookmarkStart w:id="191" w:name="_Toc141186003"/>
      <w:bookmarkStart w:id="192" w:name="_Toc141459942"/>
      <w:bookmarkStart w:id="193" w:name="_Toc141709404"/>
      <w:bookmarkStart w:id="194" w:name="_Toc141768684"/>
      <w:bookmarkStart w:id="195" w:name="_Toc141785089"/>
      <w:bookmarkStart w:id="196" w:name="_Toc149307376"/>
      <w:bookmarkStart w:id="197" w:name="_Toc178884816"/>
      <w:bookmarkStart w:id="198" w:name="_Toc178921102"/>
      <w:r>
        <w:t xml:space="preserve">Changes to the department’s output structure for </w:t>
      </w:r>
      <w:r w:rsidR="00780A22">
        <w:t>2024–25</w:t>
      </w:r>
      <w:r>
        <w:t xml:space="preserve"> are reflected in the table below.</w:t>
      </w:r>
    </w:p>
    <w:tbl>
      <w:tblPr>
        <w:tblStyle w:val="ARTable"/>
        <w:tblW w:w="8505" w:type="dxa"/>
        <w:tblLayout w:type="fixed"/>
        <w:tblLook w:val="06E0" w:firstRow="1" w:lastRow="1" w:firstColumn="1" w:lastColumn="0" w:noHBand="1" w:noVBand="1"/>
      </w:tblPr>
      <w:tblGrid>
        <w:gridCol w:w="2835"/>
        <w:gridCol w:w="2835"/>
        <w:gridCol w:w="2835"/>
      </w:tblGrid>
      <w:tr w:rsidR="00082767" w:rsidRPr="00950AF3" w14:paraId="16C0D3CB" w14:textId="77777777">
        <w:trPr>
          <w:cnfStyle w:val="100000000000" w:firstRow="1" w:lastRow="0" w:firstColumn="0" w:lastColumn="0" w:oddVBand="0" w:evenVBand="0" w:oddHBand="0" w:evenHBand="0" w:firstRowFirstColumn="0" w:firstRowLastColumn="0" w:lastRowFirstColumn="0" w:lastRowLastColumn="0"/>
        </w:trPr>
        <w:tc>
          <w:tcPr>
            <w:tcW w:w="2835" w:type="dxa"/>
            <w:tcBorders>
              <w:top w:val="nil"/>
              <w:bottom w:val="single" w:sz="4" w:space="0" w:color="auto"/>
            </w:tcBorders>
            <w:shd w:val="clear" w:color="auto" w:fill="BFBFBF" w:themeFill="background1" w:themeFillShade="BF"/>
          </w:tcPr>
          <w:p w14:paraId="5292FC25" w14:textId="165EB0C9" w:rsidR="00082767" w:rsidRPr="00950AF3" w:rsidRDefault="00780A22">
            <w:pPr>
              <w:pStyle w:val="ARTableColHead"/>
            </w:pPr>
            <w:r>
              <w:t>2024–25</w:t>
            </w:r>
            <w:r w:rsidR="00082767">
              <w:t xml:space="preserve"> objective</w:t>
            </w:r>
          </w:p>
        </w:tc>
        <w:tc>
          <w:tcPr>
            <w:tcW w:w="2835" w:type="dxa"/>
            <w:tcBorders>
              <w:top w:val="nil"/>
              <w:bottom w:val="single" w:sz="4" w:space="0" w:color="auto"/>
            </w:tcBorders>
            <w:shd w:val="clear" w:color="auto" w:fill="BFBFBF" w:themeFill="background1" w:themeFillShade="BF"/>
          </w:tcPr>
          <w:p w14:paraId="6BE007AE" w14:textId="0DECF6E1" w:rsidR="00082767" w:rsidRPr="00950AF3" w:rsidRDefault="00780A22">
            <w:pPr>
              <w:pStyle w:val="ARTableColHead"/>
            </w:pPr>
            <w:r>
              <w:t>2024–25</w:t>
            </w:r>
            <w:r w:rsidR="00082767">
              <w:t xml:space="preserve"> outputs</w:t>
            </w:r>
          </w:p>
        </w:tc>
        <w:tc>
          <w:tcPr>
            <w:tcW w:w="2835" w:type="dxa"/>
            <w:tcBorders>
              <w:top w:val="nil"/>
              <w:bottom w:val="single" w:sz="4" w:space="0" w:color="auto"/>
            </w:tcBorders>
            <w:shd w:val="clear" w:color="auto" w:fill="BFBFBF" w:themeFill="background1" w:themeFillShade="BF"/>
          </w:tcPr>
          <w:p w14:paraId="0C93A22A" w14:textId="77777777" w:rsidR="00082767" w:rsidRPr="00950AF3" w:rsidRDefault="00082767">
            <w:pPr>
              <w:pStyle w:val="ARTableColHead"/>
            </w:pPr>
            <w:r>
              <w:t>Reason for change</w:t>
            </w:r>
          </w:p>
        </w:tc>
      </w:tr>
      <w:tr w:rsidR="00082767" w:rsidRPr="009149E6" w14:paraId="2B043DB3" w14:textId="77777777" w:rsidTr="00211899">
        <w:trPr>
          <w:cnfStyle w:val="010000000000" w:firstRow="0" w:lastRow="1" w:firstColumn="0" w:lastColumn="0" w:oddVBand="0" w:evenVBand="0" w:oddHBand="0" w:evenHBand="0" w:firstRowFirstColumn="0" w:firstRowLastColumn="0" w:lastRowFirstColumn="0" w:lastRowLastColumn="0"/>
          <w:cantSplit w:val="0"/>
          <w:trHeight w:val="673"/>
        </w:trPr>
        <w:tc>
          <w:tcPr>
            <w:tcW w:w="0" w:type="dxa"/>
          </w:tcPr>
          <w:p w14:paraId="7E89BE80" w14:textId="62EC75D5" w:rsidR="00082767" w:rsidRPr="00950AF3" w:rsidRDefault="00082767">
            <w:pPr>
              <w:pStyle w:val="ARTableBody"/>
            </w:pPr>
            <w:r>
              <w:t>Make it easier for individuals and businesses to engage with government</w:t>
            </w:r>
            <w:r w:rsidR="002B1434">
              <w:t>.</w:t>
            </w:r>
          </w:p>
        </w:tc>
        <w:tc>
          <w:tcPr>
            <w:tcW w:w="0" w:type="dxa"/>
          </w:tcPr>
          <w:p w14:paraId="055E37B4" w14:textId="42CC1FE7" w:rsidR="00082767" w:rsidRPr="00950AF3" w:rsidRDefault="00082767" w:rsidP="00C717FC">
            <w:pPr>
              <w:pStyle w:val="ARTableBody"/>
            </w:pPr>
            <w:r>
              <w:t xml:space="preserve">Customer services to the </w:t>
            </w:r>
            <w:r w:rsidRPr="00C717FC">
              <w:t>Community</w:t>
            </w:r>
          </w:p>
        </w:tc>
        <w:tc>
          <w:tcPr>
            <w:tcW w:w="0" w:type="dxa"/>
          </w:tcPr>
          <w:p w14:paraId="0A8BA9F8" w14:textId="77777777" w:rsidR="00082767" w:rsidRPr="00950AF3" w:rsidRDefault="00082767">
            <w:pPr>
              <w:pStyle w:val="ARTableBody"/>
            </w:pPr>
            <w:r>
              <w:t>A new output was created to better reflect the objective of the department to provide services to the community.</w:t>
            </w:r>
          </w:p>
        </w:tc>
      </w:tr>
    </w:tbl>
    <w:p w14:paraId="0F62A100" w14:textId="77777777" w:rsidR="004F542E" w:rsidRPr="00950AF3" w:rsidRDefault="004F542E" w:rsidP="004F542E">
      <w:pPr>
        <w:pStyle w:val="Heading3"/>
      </w:pPr>
      <w:bookmarkStart w:id="199" w:name="_Toc210635173"/>
      <w:bookmarkStart w:id="200" w:name="_Toc210718640"/>
      <w:bookmarkStart w:id="201" w:name="_Hlk210466798"/>
      <w:r w:rsidRPr="00950AF3">
        <w:t>Departmental objectives, indicators and</w:t>
      </w:r>
      <w:r w:rsidRPr="00950AF3">
        <w:rPr>
          <w:rFonts w:ascii="Calibri" w:hAnsi="Calibri" w:cs="Calibri"/>
        </w:rPr>
        <w:t> </w:t>
      </w:r>
      <w:r w:rsidRPr="00950AF3">
        <w:t>linked</w:t>
      </w:r>
      <w:r w:rsidRPr="00950AF3">
        <w:rPr>
          <w:rFonts w:ascii="Calibri" w:hAnsi="Calibri" w:cs="Calibri"/>
        </w:rPr>
        <w:t> </w:t>
      </w:r>
      <w:r w:rsidRPr="00950AF3">
        <w:t>outputs</w:t>
      </w:r>
      <w:bookmarkEnd w:id="191"/>
      <w:bookmarkEnd w:id="192"/>
      <w:bookmarkEnd w:id="193"/>
      <w:bookmarkEnd w:id="194"/>
      <w:bookmarkEnd w:id="195"/>
      <w:bookmarkEnd w:id="196"/>
      <w:bookmarkEnd w:id="197"/>
      <w:bookmarkEnd w:id="198"/>
      <w:bookmarkEnd w:id="199"/>
      <w:bookmarkEnd w:id="200"/>
    </w:p>
    <w:bookmarkEnd w:id="201"/>
    <w:p w14:paraId="55C747ED" w14:textId="28CEFBA8" w:rsidR="004F542E" w:rsidRPr="00950AF3" w:rsidRDefault="004F542E" w:rsidP="004F542E">
      <w:pPr>
        <w:pStyle w:val="ARBodyAboveTable"/>
      </w:pPr>
      <w:r w:rsidRPr="00950AF3">
        <w:t>DGS</w:t>
      </w:r>
      <w:r w:rsidR="00273B0F">
        <w:t>’</w:t>
      </w:r>
      <w:r w:rsidRPr="00950AF3">
        <w:t xml:space="preserve"> medium-term objectives, associated indicators and linked outputs</w:t>
      </w:r>
      <w:r>
        <w:t>,</w:t>
      </w:r>
      <w:r w:rsidRPr="00950AF3">
        <w:t xml:space="preserve"> as set out in the </w:t>
      </w:r>
      <w:r w:rsidRPr="00950AF3">
        <w:br/>
      </w:r>
      <w:r w:rsidR="00780A22">
        <w:t>2024–25</w:t>
      </w:r>
      <w:r w:rsidRPr="00950AF3">
        <w:t xml:space="preserve"> </w:t>
      </w:r>
      <w:bookmarkStart w:id="202" w:name="_Hlk210080569"/>
      <w:r w:rsidR="000B4B16">
        <w:t>Department Performance Statement</w:t>
      </w:r>
      <w:bookmarkEnd w:id="202"/>
      <w:r>
        <w:t>,</w:t>
      </w:r>
      <w:r w:rsidRPr="00950AF3">
        <w:t xml:space="preserve"> are shown </w:t>
      </w:r>
      <w:r>
        <w:t xml:space="preserve">in the table </w:t>
      </w:r>
      <w:r w:rsidRPr="00950AF3">
        <w:t>below.</w:t>
      </w:r>
    </w:p>
    <w:tbl>
      <w:tblPr>
        <w:tblStyle w:val="ARTable"/>
        <w:tblW w:w="8505" w:type="dxa"/>
        <w:tblLayout w:type="fixed"/>
        <w:tblLook w:val="06E0" w:firstRow="1" w:lastRow="1" w:firstColumn="1" w:lastColumn="0" w:noHBand="1" w:noVBand="1"/>
      </w:tblPr>
      <w:tblGrid>
        <w:gridCol w:w="2835"/>
        <w:gridCol w:w="2835"/>
        <w:gridCol w:w="2835"/>
      </w:tblGrid>
      <w:tr w:rsidR="004F542E" w:rsidRPr="00950AF3" w14:paraId="235B4ACC" w14:textId="77777777" w:rsidTr="00EE0BF6">
        <w:trPr>
          <w:cnfStyle w:val="100000000000" w:firstRow="1" w:lastRow="0" w:firstColumn="0" w:lastColumn="0" w:oddVBand="0" w:evenVBand="0" w:oddHBand="0" w:evenHBand="0" w:firstRowFirstColumn="0" w:firstRowLastColumn="0" w:lastRowFirstColumn="0" w:lastRowLastColumn="0"/>
        </w:trPr>
        <w:tc>
          <w:tcPr>
            <w:tcW w:w="2835" w:type="dxa"/>
            <w:tcBorders>
              <w:top w:val="nil"/>
              <w:bottom w:val="single" w:sz="4" w:space="0" w:color="auto"/>
            </w:tcBorders>
            <w:shd w:val="clear" w:color="auto" w:fill="BFBFBF" w:themeFill="background1" w:themeFillShade="BF"/>
          </w:tcPr>
          <w:p w14:paraId="591F4183" w14:textId="77777777" w:rsidR="004F542E" w:rsidRPr="00950AF3" w:rsidRDefault="004F542E" w:rsidP="007619AE">
            <w:pPr>
              <w:pStyle w:val="ARTableColHead"/>
            </w:pPr>
            <w:r w:rsidRPr="00950AF3">
              <w:t>Objectives</w:t>
            </w:r>
          </w:p>
        </w:tc>
        <w:tc>
          <w:tcPr>
            <w:tcW w:w="2835" w:type="dxa"/>
            <w:tcBorders>
              <w:top w:val="nil"/>
              <w:bottom w:val="single" w:sz="4" w:space="0" w:color="auto"/>
            </w:tcBorders>
            <w:shd w:val="clear" w:color="auto" w:fill="BFBFBF" w:themeFill="background1" w:themeFillShade="BF"/>
          </w:tcPr>
          <w:p w14:paraId="1F212671" w14:textId="77777777" w:rsidR="004F542E" w:rsidRPr="00950AF3" w:rsidRDefault="004F542E" w:rsidP="007619AE">
            <w:pPr>
              <w:pStyle w:val="ARTableColHead"/>
            </w:pPr>
            <w:r w:rsidRPr="00950AF3">
              <w:t>Indicators</w:t>
            </w:r>
          </w:p>
        </w:tc>
        <w:tc>
          <w:tcPr>
            <w:tcW w:w="2835" w:type="dxa"/>
            <w:tcBorders>
              <w:top w:val="nil"/>
              <w:bottom w:val="single" w:sz="4" w:space="0" w:color="auto"/>
            </w:tcBorders>
            <w:shd w:val="clear" w:color="auto" w:fill="BFBFBF" w:themeFill="background1" w:themeFillShade="BF"/>
          </w:tcPr>
          <w:p w14:paraId="55CC8D73" w14:textId="77777777" w:rsidR="004F542E" w:rsidRPr="00950AF3" w:rsidRDefault="004F542E" w:rsidP="007619AE">
            <w:pPr>
              <w:pStyle w:val="ARTableColHead"/>
            </w:pPr>
            <w:r w:rsidRPr="00950AF3">
              <w:t>Outputs</w:t>
            </w:r>
          </w:p>
        </w:tc>
      </w:tr>
      <w:tr w:rsidR="00FA356D" w:rsidRPr="00950AF3" w14:paraId="0FCD1639" w14:textId="77777777" w:rsidTr="00EE0BF6">
        <w:trPr>
          <w:trHeight w:val="285"/>
        </w:trPr>
        <w:tc>
          <w:tcPr>
            <w:tcW w:w="2835" w:type="dxa"/>
            <w:vMerge w:val="restart"/>
            <w:tcBorders>
              <w:top w:val="single" w:sz="4" w:space="0" w:color="auto"/>
            </w:tcBorders>
          </w:tcPr>
          <w:p w14:paraId="00513BAC" w14:textId="60184B95" w:rsidR="00FA356D" w:rsidRPr="00950AF3" w:rsidRDefault="00FA356D" w:rsidP="00FA356D">
            <w:pPr>
              <w:pStyle w:val="ARTableBody"/>
            </w:pPr>
            <w:r w:rsidRPr="00950AF3">
              <w:t>Make it easier for individuals and</w:t>
            </w:r>
            <w:r w:rsidRPr="00FF6BD4">
              <w:t xml:space="preserve"> </w:t>
            </w:r>
            <w:r w:rsidRPr="00950AF3">
              <w:t>businesses to engage with</w:t>
            </w:r>
            <w:r w:rsidRPr="00FF6BD4">
              <w:t xml:space="preserve"> </w:t>
            </w:r>
            <w:r w:rsidRPr="00950AF3">
              <w:t>government</w:t>
            </w:r>
          </w:p>
        </w:tc>
        <w:tc>
          <w:tcPr>
            <w:tcW w:w="2835" w:type="dxa"/>
            <w:vMerge w:val="restart"/>
            <w:tcBorders>
              <w:top w:val="single" w:sz="4" w:space="0" w:color="auto"/>
            </w:tcBorders>
          </w:tcPr>
          <w:p w14:paraId="2AD487C9" w14:textId="6371116F" w:rsidR="00FA356D" w:rsidRDefault="00FA356D" w:rsidP="00C717FC">
            <w:pPr>
              <w:pStyle w:val="ARTableBody"/>
            </w:pPr>
            <w:r>
              <w:t xml:space="preserve">Victorians have access to timely, high-quality information in </w:t>
            </w:r>
            <w:r w:rsidRPr="00C717FC">
              <w:t>relation</w:t>
            </w:r>
            <w:r>
              <w:t xml:space="preserve"> to government services</w:t>
            </w:r>
            <w:r w:rsidR="002B1434">
              <w:t>.</w:t>
            </w:r>
          </w:p>
          <w:p w14:paraId="3669F8D8" w14:textId="72881698" w:rsidR="00FA356D" w:rsidRDefault="00FA356D">
            <w:pPr>
              <w:pStyle w:val="ARTableBody"/>
            </w:pPr>
            <w:r>
              <w:t xml:space="preserve">Victorians are protected by consumer rights and have access to </w:t>
            </w:r>
            <w:r w:rsidR="00F73956">
              <w:t>high-</w:t>
            </w:r>
            <w:r>
              <w:t>quality consumer advice and services</w:t>
            </w:r>
            <w:r w:rsidR="002B1434">
              <w:t>.</w:t>
            </w:r>
          </w:p>
          <w:p w14:paraId="1A7C539B" w14:textId="45970765" w:rsidR="00FA356D" w:rsidRDefault="00FA356D">
            <w:pPr>
              <w:pStyle w:val="ARTableBody"/>
            </w:pPr>
            <w:r>
              <w:t>Victorians have access to high-quality dispute resolution services</w:t>
            </w:r>
            <w:r w:rsidR="002B1434">
              <w:t>.</w:t>
            </w:r>
          </w:p>
          <w:p w14:paraId="2EA032AF" w14:textId="4443F99E" w:rsidR="00FA356D" w:rsidRDefault="00FA356D" w:rsidP="00FA356D">
            <w:pPr>
              <w:pStyle w:val="ARTableBody"/>
            </w:pPr>
            <w:r>
              <w:t>Victorians have access to high-quality services from births, deaths and marriages</w:t>
            </w:r>
            <w:r w:rsidR="0087237D">
              <w:t>.</w:t>
            </w:r>
          </w:p>
          <w:p w14:paraId="52C52117" w14:textId="2EDF7C6D" w:rsidR="00FA356D" w:rsidRDefault="00FA356D" w:rsidP="00C717FC">
            <w:pPr>
              <w:pStyle w:val="ARTableBody"/>
            </w:pPr>
            <w:r>
              <w:t>Victorians have access to timely high-quality Working with Children and NDIS check services</w:t>
            </w:r>
            <w:r w:rsidR="002B1434">
              <w:t>.</w:t>
            </w:r>
          </w:p>
          <w:p w14:paraId="6F934E10" w14:textId="3D710873" w:rsidR="00FA356D" w:rsidRDefault="00FA356D">
            <w:pPr>
              <w:pStyle w:val="ARTableBody"/>
            </w:pPr>
            <w:r>
              <w:t>Councils are well supported to provide reliable, high-quality and accessible services to constituents and stakeholders</w:t>
            </w:r>
            <w:r w:rsidR="002B1434">
              <w:t>.</w:t>
            </w:r>
          </w:p>
          <w:p w14:paraId="49CC5838" w14:textId="72E579E0" w:rsidR="00FA356D" w:rsidRPr="00950AF3" w:rsidRDefault="00FA356D">
            <w:pPr>
              <w:pStyle w:val="ARTableBody"/>
            </w:pPr>
            <w:r>
              <w:t>Victorians have access to high-quality public records services</w:t>
            </w:r>
            <w:r w:rsidR="00647392">
              <w:t>.</w:t>
            </w:r>
          </w:p>
        </w:tc>
        <w:tc>
          <w:tcPr>
            <w:tcW w:w="2835" w:type="dxa"/>
            <w:tcBorders>
              <w:top w:val="single" w:sz="4" w:space="0" w:color="auto"/>
            </w:tcBorders>
          </w:tcPr>
          <w:p w14:paraId="3F6138CE" w14:textId="55CA7BB1" w:rsidR="00FA356D" w:rsidRPr="00950AF3" w:rsidRDefault="00FA356D" w:rsidP="00FA356D">
            <w:pPr>
              <w:pStyle w:val="ARTableBody"/>
            </w:pPr>
            <w:r w:rsidRPr="00F52CC8">
              <w:t>Customer services to the Community</w:t>
            </w:r>
          </w:p>
        </w:tc>
      </w:tr>
      <w:tr w:rsidR="00FA356D" w:rsidRPr="00950AF3" w14:paraId="3E3D008B" w14:textId="77777777" w:rsidTr="00EE0BF6">
        <w:trPr>
          <w:trHeight w:val="168"/>
        </w:trPr>
        <w:tc>
          <w:tcPr>
            <w:tcW w:w="2835" w:type="dxa"/>
            <w:vMerge/>
          </w:tcPr>
          <w:p w14:paraId="27CA09F4" w14:textId="77777777" w:rsidR="00FA356D" w:rsidRPr="00950AF3" w:rsidRDefault="00FA356D" w:rsidP="00FA356D">
            <w:pPr>
              <w:pStyle w:val="ARTableBody"/>
            </w:pPr>
          </w:p>
        </w:tc>
        <w:tc>
          <w:tcPr>
            <w:tcW w:w="2835" w:type="dxa"/>
            <w:vMerge/>
          </w:tcPr>
          <w:p w14:paraId="0CECAEBC" w14:textId="77777777" w:rsidR="00FA356D" w:rsidRPr="00950AF3" w:rsidRDefault="00FA356D" w:rsidP="00FA356D">
            <w:pPr>
              <w:pStyle w:val="ARTableBody"/>
            </w:pPr>
          </w:p>
        </w:tc>
        <w:tc>
          <w:tcPr>
            <w:tcW w:w="2835" w:type="dxa"/>
            <w:tcBorders>
              <w:top w:val="single" w:sz="4" w:space="0" w:color="auto"/>
            </w:tcBorders>
          </w:tcPr>
          <w:p w14:paraId="6EF814A5" w14:textId="0C9B391E" w:rsidR="00FA356D" w:rsidRPr="00950AF3" w:rsidRDefault="00FA356D" w:rsidP="00FA356D">
            <w:pPr>
              <w:pStyle w:val="ARTableBody"/>
            </w:pPr>
            <w:r w:rsidRPr="00950AF3">
              <w:t>Identity and worker screening</w:t>
            </w:r>
            <w:r w:rsidRPr="00950AF3">
              <w:rPr>
                <w:rFonts w:ascii="Calibri" w:hAnsi="Calibri" w:cs="Calibri"/>
              </w:rPr>
              <w:t> </w:t>
            </w:r>
            <w:r w:rsidRPr="00950AF3">
              <w:t xml:space="preserve">services </w:t>
            </w:r>
          </w:p>
        </w:tc>
      </w:tr>
      <w:tr w:rsidR="00FA356D" w:rsidRPr="00950AF3" w14:paraId="022DBC7E" w14:textId="77777777">
        <w:trPr>
          <w:trHeight w:val="167"/>
        </w:trPr>
        <w:tc>
          <w:tcPr>
            <w:tcW w:w="2835" w:type="dxa"/>
            <w:vMerge/>
          </w:tcPr>
          <w:p w14:paraId="523D5E8C" w14:textId="77777777" w:rsidR="00FA356D" w:rsidRPr="00950AF3" w:rsidRDefault="00FA356D" w:rsidP="00FA356D">
            <w:pPr>
              <w:pStyle w:val="ARTableBody"/>
            </w:pPr>
          </w:p>
        </w:tc>
        <w:tc>
          <w:tcPr>
            <w:tcW w:w="2835" w:type="dxa"/>
            <w:vMerge/>
          </w:tcPr>
          <w:p w14:paraId="1760EFB0" w14:textId="77777777" w:rsidR="00FA356D" w:rsidRPr="00950AF3" w:rsidRDefault="00FA356D" w:rsidP="00FA356D">
            <w:pPr>
              <w:pStyle w:val="ARTableBody"/>
            </w:pPr>
          </w:p>
        </w:tc>
        <w:tc>
          <w:tcPr>
            <w:tcW w:w="2835" w:type="dxa"/>
            <w:tcBorders>
              <w:top w:val="single" w:sz="4" w:space="0" w:color="auto"/>
            </w:tcBorders>
          </w:tcPr>
          <w:p w14:paraId="7CD7E9B5" w14:textId="24BBB753" w:rsidR="00FA356D" w:rsidRPr="00950AF3" w:rsidRDefault="00FA356D" w:rsidP="00FA356D">
            <w:pPr>
              <w:pStyle w:val="ARTableBody"/>
            </w:pPr>
            <w:r w:rsidRPr="00124B58">
              <w:t>Local Government</w:t>
            </w:r>
          </w:p>
        </w:tc>
      </w:tr>
      <w:tr w:rsidR="00FA356D" w:rsidRPr="00950AF3" w14:paraId="1712C83F" w14:textId="77777777" w:rsidTr="00EE0BF6">
        <w:trPr>
          <w:trHeight w:val="545"/>
        </w:trPr>
        <w:tc>
          <w:tcPr>
            <w:tcW w:w="2835" w:type="dxa"/>
            <w:vMerge/>
          </w:tcPr>
          <w:p w14:paraId="49DA44F3" w14:textId="77777777" w:rsidR="00FA356D" w:rsidRPr="00950AF3" w:rsidRDefault="00FA356D" w:rsidP="00FA356D">
            <w:pPr>
              <w:pStyle w:val="ARTableBody"/>
            </w:pPr>
          </w:p>
        </w:tc>
        <w:tc>
          <w:tcPr>
            <w:tcW w:w="2835" w:type="dxa"/>
            <w:vMerge/>
          </w:tcPr>
          <w:p w14:paraId="5593F99D" w14:textId="77777777" w:rsidR="00FA356D" w:rsidRPr="00950AF3" w:rsidRDefault="00FA356D" w:rsidP="00FA356D">
            <w:pPr>
              <w:pStyle w:val="ARTableBody"/>
              <w:spacing w:before="80" w:line="200" w:lineRule="exact"/>
            </w:pPr>
          </w:p>
        </w:tc>
        <w:tc>
          <w:tcPr>
            <w:tcW w:w="2835" w:type="dxa"/>
          </w:tcPr>
          <w:p w14:paraId="28DBE5FC" w14:textId="0FCE90B4" w:rsidR="00FA356D" w:rsidRPr="00950AF3" w:rsidRDefault="00FA356D" w:rsidP="00FA356D">
            <w:pPr>
              <w:pStyle w:val="ARTableBody"/>
            </w:pPr>
            <w:r w:rsidRPr="00124B58">
              <w:t>Management of Victoria’s public records</w:t>
            </w:r>
          </w:p>
        </w:tc>
      </w:tr>
      <w:tr w:rsidR="00FA356D" w:rsidRPr="00950AF3" w14:paraId="2E13A66A" w14:textId="77777777" w:rsidTr="00EE0BF6">
        <w:trPr>
          <w:trHeight w:val="1633"/>
        </w:trPr>
        <w:tc>
          <w:tcPr>
            <w:tcW w:w="2835" w:type="dxa"/>
            <w:vMerge/>
          </w:tcPr>
          <w:p w14:paraId="4698C83E" w14:textId="77777777" w:rsidR="00FA356D" w:rsidRPr="00950AF3" w:rsidRDefault="00FA356D" w:rsidP="00FA356D">
            <w:pPr>
              <w:pStyle w:val="ARTableBody"/>
            </w:pPr>
          </w:p>
        </w:tc>
        <w:tc>
          <w:tcPr>
            <w:tcW w:w="2835" w:type="dxa"/>
            <w:vMerge/>
          </w:tcPr>
          <w:p w14:paraId="6E46C491" w14:textId="77777777" w:rsidR="00FA356D" w:rsidRPr="00950AF3" w:rsidRDefault="00FA356D" w:rsidP="00FA356D">
            <w:pPr>
              <w:pStyle w:val="ARTableBody"/>
              <w:spacing w:before="80" w:line="200" w:lineRule="exact"/>
            </w:pPr>
          </w:p>
        </w:tc>
        <w:tc>
          <w:tcPr>
            <w:tcW w:w="2835" w:type="dxa"/>
          </w:tcPr>
          <w:p w14:paraId="5CEFB688" w14:textId="2D18E9E3" w:rsidR="00FA356D" w:rsidRDefault="00FA356D" w:rsidP="00FA356D">
            <w:pPr>
              <w:pStyle w:val="ARTableBody"/>
            </w:pPr>
            <w:r w:rsidRPr="00950AF3">
              <w:t>Regulation of the Victorian consumer marketplace</w:t>
            </w:r>
          </w:p>
          <w:p w14:paraId="2BEFEAE9" w14:textId="2D4F795D" w:rsidR="00BA2792" w:rsidRPr="00950AF3" w:rsidRDefault="00BA2792" w:rsidP="00FA356D">
            <w:pPr>
              <w:pStyle w:val="ARTableBody"/>
            </w:pPr>
          </w:p>
        </w:tc>
      </w:tr>
      <w:tr w:rsidR="00FA356D" w:rsidRPr="00950AF3" w14:paraId="64BDE9D8" w14:textId="77777777" w:rsidTr="008E433C">
        <w:trPr>
          <w:trHeight w:val="2253"/>
        </w:trPr>
        <w:tc>
          <w:tcPr>
            <w:tcW w:w="0" w:type="dxa"/>
          </w:tcPr>
          <w:p w14:paraId="74215699" w14:textId="14C9B7D4" w:rsidR="00FA356D" w:rsidRPr="00950AF3" w:rsidRDefault="00FA356D" w:rsidP="00FA356D">
            <w:pPr>
              <w:pStyle w:val="ARTableBody"/>
            </w:pPr>
            <w:r w:rsidRPr="00950AF3">
              <w:t>Accelerate digital transformation for Government</w:t>
            </w:r>
          </w:p>
          <w:p w14:paraId="42E40C12" w14:textId="33A60C76" w:rsidR="00FA356D" w:rsidRPr="00950AF3" w:rsidRDefault="00FA356D" w:rsidP="00FA356D">
            <w:pPr>
              <w:pStyle w:val="ARTableBody"/>
            </w:pPr>
          </w:p>
        </w:tc>
        <w:tc>
          <w:tcPr>
            <w:tcW w:w="0" w:type="dxa"/>
          </w:tcPr>
          <w:p w14:paraId="32E30030" w14:textId="6CE1A6D9" w:rsidR="00C36528" w:rsidRDefault="00C36528" w:rsidP="00C36528">
            <w:pPr>
              <w:pStyle w:val="ARTableBody"/>
            </w:pPr>
            <w:r>
              <w:t>E</w:t>
            </w:r>
            <w:r w:rsidRPr="001A6620">
              <w:t>ffective use of technology to support Victorian Government priorities</w:t>
            </w:r>
            <w:r w:rsidR="002B1434">
              <w:t>.</w:t>
            </w:r>
          </w:p>
          <w:p w14:paraId="498B10AC" w14:textId="33D26DED" w:rsidR="00C36528" w:rsidRDefault="00C36528" w:rsidP="00C36528">
            <w:pPr>
              <w:pStyle w:val="ARTableBody"/>
            </w:pPr>
            <w:r w:rsidRPr="001A6620">
              <w:t>Victorians have increased access to digitised government information, advice and services</w:t>
            </w:r>
            <w:r w:rsidR="002B1434">
              <w:t>.</w:t>
            </w:r>
          </w:p>
          <w:p w14:paraId="143EE53E" w14:textId="44279535" w:rsidR="00FA356D" w:rsidRPr="00950AF3" w:rsidRDefault="00C36528" w:rsidP="00C36528">
            <w:pPr>
              <w:pStyle w:val="ARTableBody"/>
            </w:pPr>
            <w:r w:rsidRPr="001A6620">
              <w:t xml:space="preserve">Government decision making is informed by </w:t>
            </w:r>
            <w:r w:rsidR="00D550C1" w:rsidRPr="001A6620">
              <w:t>high</w:t>
            </w:r>
            <w:r w:rsidR="001D5D1A">
              <w:t xml:space="preserve"> </w:t>
            </w:r>
            <w:r w:rsidRPr="001A6620">
              <w:t>quality data and data analytics.</w:t>
            </w:r>
          </w:p>
        </w:tc>
        <w:tc>
          <w:tcPr>
            <w:tcW w:w="0" w:type="dxa"/>
          </w:tcPr>
          <w:p w14:paraId="74389C7C" w14:textId="77777777" w:rsidR="00FA356D" w:rsidRPr="00950AF3" w:rsidRDefault="00FA356D" w:rsidP="00FA356D">
            <w:pPr>
              <w:pStyle w:val="ARTableBody"/>
            </w:pPr>
            <w:r w:rsidRPr="00950AF3">
              <w:t>Digital strategy and</w:t>
            </w:r>
            <w:r w:rsidRPr="00950AF3">
              <w:rPr>
                <w:rFonts w:ascii="Calibri" w:hAnsi="Calibri" w:cs="Calibri"/>
              </w:rPr>
              <w:t> </w:t>
            </w:r>
            <w:r w:rsidRPr="00950AF3">
              <w:t xml:space="preserve">transformation </w:t>
            </w:r>
          </w:p>
          <w:p w14:paraId="4BED2C00" w14:textId="7BF37C59" w:rsidR="00FA356D" w:rsidRPr="00950AF3" w:rsidRDefault="00FA356D" w:rsidP="00FA356D">
            <w:pPr>
              <w:pStyle w:val="ARTableBody"/>
            </w:pPr>
          </w:p>
        </w:tc>
      </w:tr>
      <w:tr w:rsidR="00FA356D" w:rsidRPr="009149E6" w14:paraId="759E113B" w14:textId="77777777" w:rsidTr="00EE0BF6">
        <w:trPr>
          <w:cnfStyle w:val="010000000000" w:firstRow="0" w:lastRow="1" w:firstColumn="0" w:lastColumn="0" w:oddVBand="0" w:evenVBand="0" w:oddHBand="0" w:evenHBand="0" w:firstRowFirstColumn="0" w:firstRowLastColumn="0" w:lastRowFirstColumn="0" w:lastRowLastColumn="0"/>
          <w:cantSplit w:val="0"/>
          <w:trHeight w:val="2853"/>
        </w:trPr>
        <w:tc>
          <w:tcPr>
            <w:tcW w:w="2835" w:type="dxa"/>
          </w:tcPr>
          <w:p w14:paraId="7BEE9910" w14:textId="4E344FED" w:rsidR="00FA356D" w:rsidRPr="00950AF3" w:rsidRDefault="00ED07A7" w:rsidP="00FA356D">
            <w:pPr>
              <w:pStyle w:val="ARTableBody"/>
            </w:pPr>
            <w:r w:rsidRPr="009D1567">
              <w:t>Deliver corporate services that enable efficiency, produc</w:t>
            </w:r>
            <w:r>
              <w:rPr>
                <w:rFonts w:cs="VIC"/>
              </w:rPr>
              <w:t>t</w:t>
            </w:r>
            <w:r w:rsidRPr="009D1567">
              <w:t>ivity and high-quality service delivery</w:t>
            </w:r>
            <w:r w:rsidR="002B1434">
              <w:t>.</w:t>
            </w:r>
          </w:p>
        </w:tc>
        <w:tc>
          <w:tcPr>
            <w:tcW w:w="2835" w:type="dxa"/>
          </w:tcPr>
          <w:p w14:paraId="26563D09" w14:textId="1A513A5B" w:rsidR="00676747" w:rsidRPr="00950AF3" w:rsidRDefault="00676747" w:rsidP="00676747">
            <w:pPr>
              <w:pStyle w:val="ARTableBody"/>
            </w:pPr>
            <w:r w:rsidRPr="00950AF3">
              <w:t xml:space="preserve">Benefits delivered as a percentage of expenditure under managed state </w:t>
            </w:r>
            <w:r w:rsidRPr="00943FF5">
              <w:t>purchas</w:t>
            </w:r>
            <w:r>
              <w:t>e</w:t>
            </w:r>
            <w:r w:rsidRPr="00950AF3">
              <w:t xml:space="preserve"> contracts, including reduced and avoided</w:t>
            </w:r>
            <w:r w:rsidR="002451CC">
              <w:rPr>
                <w:rFonts w:ascii="Calibri" w:hAnsi="Calibri" w:cs="Calibri"/>
              </w:rPr>
              <w:t xml:space="preserve"> </w:t>
            </w:r>
            <w:r w:rsidRPr="00950AF3">
              <w:t>costs</w:t>
            </w:r>
            <w:r w:rsidR="002B1434">
              <w:t>.</w:t>
            </w:r>
          </w:p>
          <w:p w14:paraId="1FA5DF94" w14:textId="7E98A6F6" w:rsidR="002451CC" w:rsidRDefault="00676747" w:rsidP="00676747">
            <w:pPr>
              <w:pStyle w:val="ARTableBody"/>
            </w:pPr>
            <w:r>
              <w:t>O</w:t>
            </w:r>
            <w:r w:rsidRPr="00021B5C">
              <w:t>ptimise accommodation footprint and costs to meet business and workforce requirements</w:t>
            </w:r>
            <w:r w:rsidR="002B1434">
              <w:t>.</w:t>
            </w:r>
          </w:p>
          <w:p w14:paraId="2DC79E6C" w14:textId="7058F46D" w:rsidR="00FA356D" w:rsidRPr="00950AF3" w:rsidRDefault="00676747" w:rsidP="00676747">
            <w:pPr>
              <w:pStyle w:val="ARTableBody"/>
            </w:pPr>
            <w:r w:rsidRPr="00950AF3">
              <w:t xml:space="preserve">High-quality whole of government common services </w:t>
            </w:r>
            <w:bookmarkStart w:id="203" w:name="_Int_corI0UFS"/>
            <w:r>
              <w:t>are</w:t>
            </w:r>
            <w:bookmarkEnd w:id="203"/>
            <w:r w:rsidRPr="00950AF3">
              <w:t xml:space="preserve"> </w:t>
            </w:r>
            <w:r w:rsidRPr="00943FF5">
              <w:t>provided</w:t>
            </w:r>
            <w:r w:rsidRPr="00950AF3">
              <w:t xml:space="preserve"> to government agencies</w:t>
            </w:r>
            <w:r>
              <w:t>.</w:t>
            </w:r>
          </w:p>
        </w:tc>
        <w:tc>
          <w:tcPr>
            <w:tcW w:w="2835" w:type="dxa"/>
          </w:tcPr>
          <w:p w14:paraId="5E1563AF" w14:textId="4BDB06DE" w:rsidR="00FA356D" w:rsidRPr="00950AF3" w:rsidRDefault="00FA356D" w:rsidP="00FA356D">
            <w:pPr>
              <w:pStyle w:val="ARTableBody"/>
            </w:pPr>
            <w:r w:rsidRPr="00950AF3">
              <w:t>Services to Government</w:t>
            </w:r>
          </w:p>
        </w:tc>
      </w:tr>
    </w:tbl>
    <w:p w14:paraId="4D91FA7A" w14:textId="76A41B5D" w:rsidR="009C3754" w:rsidRPr="00E4501B" w:rsidRDefault="009C3754" w:rsidP="0070527A">
      <w:pPr>
        <w:pStyle w:val="ARBodyAfterTable"/>
      </w:pPr>
    </w:p>
    <w:p w14:paraId="704D25C7" w14:textId="77777777" w:rsidR="0070527A" w:rsidRPr="00E4501B" w:rsidRDefault="0070527A" w:rsidP="0070527A">
      <w:pPr>
        <w:pStyle w:val="ARBodyAfterTable"/>
        <w:sectPr w:rsidR="0070527A" w:rsidRPr="00E4501B" w:rsidSect="00561E8F">
          <w:pgSz w:w="11901" w:h="16840" w:code="9"/>
          <w:pgMar w:top="1701" w:right="1701" w:bottom="1559" w:left="1701" w:header="454" w:footer="454" w:gutter="0"/>
          <w:cols w:space="454"/>
          <w:docGrid w:linePitch="360"/>
        </w:sectPr>
      </w:pPr>
    </w:p>
    <w:p w14:paraId="24515DAA" w14:textId="2B1ECBC3" w:rsidR="00EC132E" w:rsidRPr="002E6973" w:rsidRDefault="00EC132E" w:rsidP="0070527A">
      <w:pPr>
        <w:pStyle w:val="Heading3"/>
        <w:spacing w:before="0"/>
      </w:pPr>
      <w:bookmarkStart w:id="204" w:name="_Toc149307377"/>
      <w:bookmarkStart w:id="205" w:name="_Toc178884817"/>
      <w:bookmarkStart w:id="206" w:name="_Toc178921103"/>
      <w:bookmarkStart w:id="207" w:name="_Toc210635174"/>
      <w:bookmarkStart w:id="208" w:name="_Toc210718641"/>
      <w:r w:rsidRPr="002E6973">
        <w:t>Make it easier for individuals and businesses to engage with government</w:t>
      </w:r>
      <w:bookmarkEnd w:id="204"/>
      <w:bookmarkEnd w:id="205"/>
      <w:bookmarkEnd w:id="206"/>
      <w:bookmarkEnd w:id="207"/>
      <w:bookmarkEnd w:id="208"/>
      <w:r w:rsidRPr="002E6973">
        <w:t xml:space="preserve"> </w:t>
      </w:r>
      <w:bookmarkEnd w:id="181"/>
      <w:bookmarkEnd w:id="182"/>
      <w:bookmarkEnd w:id="183"/>
      <w:bookmarkEnd w:id="184"/>
      <w:bookmarkEnd w:id="185"/>
    </w:p>
    <w:p w14:paraId="56FEF251" w14:textId="6810D524" w:rsidR="00780143" w:rsidRPr="002E6973" w:rsidRDefault="00780143" w:rsidP="00780143">
      <w:pPr>
        <w:pStyle w:val="ARBody"/>
      </w:pPr>
      <w:r w:rsidRPr="002E6973">
        <w:t xml:space="preserve">This objective contributes to the digital delivery of information and services to Victorian citizens and businesses; supports empowering </w:t>
      </w:r>
      <w:r w:rsidRPr="001A022B">
        <w:t>consumers</w:t>
      </w:r>
      <w:r w:rsidRPr="002E6973">
        <w:t xml:space="preserve"> and businesses to know their rights and responsibilities; supports protection of Victorians</w:t>
      </w:r>
      <w:r>
        <w:t>’</w:t>
      </w:r>
      <w:r w:rsidRPr="002E6973">
        <w:t xml:space="preserve"> identity through life event registrations</w:t>
      </w:r>
      <w:r w:rsidR="00BA2792">
        <w:t>,</w:t>
      </w:r>
      <w:r w:rsidRPr="002E6973">
        <w:t xml:space="preserve"> and protection of children and people with </w:t>
      </w:r>
      <w:r>
        <w:t xml:space="preserve">a </w:t>
      </w:r>
      <w:r w:rsidRPr="002E6973">
        <w:t>disability through risk assessments of those working with</w:t>
      </w:r>
      <w:r w:rsidR="00BA2792">
        <w:t>,</w:t>
      </w:r>
      <w:r w:rsidRPr="002E6973">
        <w:t xml:space="preserve"> or caring for them; </w:t>
      </w:r>
      <w:r w:rsidR="00BA2792">
        <w:t>also</w:t>
      </w:r>
      <w:r w:rsidR="00BA2792" w:rsidRPr="002E6973">
        <w:t xml:space="preserve"> </w:t>
      </w:r>
      <w:r w:rsidRPr="002E6973">
        <w:t>supports local councils to provide responsive and accountable services to the community.</w:t>
      </w:r>
    </w:p>
    <w:p w14:paraId="0035198A" w14:textId="77777777" w:rsidR="00A62C9E" w:rsidRDefault="00780143" w:rsidP="00780143">
      <w:pPr>
        <w:pStyle w:val="ARBody"/>
      </w:pPr>
      <w:r w:rsidRPr="00510731">
        <w:t xml:space="preserve">The following </w:t>
      </w:r>
      <w:r>
        <w:t>7</w:t>
      </w:r>
      <w:r w:rsidRPr="00510731">
        <w:t xml:space="preserve"> objective indicators support this objective: </w:t>
      </w:r>
    </w:p>
    <w:p w14:paraId="4E019AE9" w14:textId="7B651B66" w:rsidR="00A62C9E" w:rsidRDefault="00780143" w:rsidP="00397CE9">
      <w:pPr>
        <w:pStyle w:val="ARBullet1"/>
      </w:pPr>
      <w:r w:rsidRPr="00023689">
        <w:t>Victorians have access to timely, high</w:t>
      </w:r>
      <w:r w:rsidR="007033F5">
        <w:t>-</w:t>
      </w:r>
      <w:r w:rsidRPr="00023689">
        <w:t>quality information in relation to government services</w:t>
      </w:r>
      <w:r w:rsidR="002B1434">
        <w:t>.</w:t>
      </w:r>
    </w:p>
    <w:p w14:paraId="6F765B5B" w14:textId="1776841E" w:rsidR="00A62C9E" w:rsidRDefault="00780143" w:rsidP="00397CE9">
      <w:pPr>
        <w:pStyle w:val="ARBullet1"/>
      </w:pPr>
      <w:r w:rsidRPr="00023689">
        <w:t>Victorians are protected by consumer rights and have access to high quality consumer advice and services</w:t>
      </w:r>
      <w:r w:rsidR="002B1434">
        <w:t>.</w:t>
      </w:r>
    </w:p>
    <w:p w14:paraId="5465ACEE" w14:textId="556C5809" w:rsidR="00A62C9E" w:rsidRDefault="00780143" w:rsidP="00397CE9">
      <w:pPr>
        <w:pStyle w:val="ARBullet1"/>
      </w:pPr>
      <w:r w:rsidRPr="00023689">
        <w:t>Victorians have access to high quality dispute resolution services</w:t>
      </w:r>
      <w:r w:rsidR="002B1434">
        <w:t>.</w:t>
      </w:r>
    </w:p>
    <w:p w14:paraId="048BBCA4" w14:textId="48D7D006" w:rsidR="00A62C9E" w:rsidRDefault="00780143" w:rsidP="00397CE9">
      <w:pPr>
        <w:pStyle w:val="ARBullet1"/>
      </w:pPr>
      <w:r w:rsidRPr="00023689">
        <w:t>Victorians have access to high-quality services from births, deaths and marriages</w:t>
      </w:r>
      <w:r w:rsidR="00E9408E">
        <w:t>.</w:t>
      </w:r>
    </w:p>
    <w:p w14:paraId="0A103691" w14:textId="57150374" w:rsidR="00A62C9E" w:rsidRDefault="00780143" w:rsidP="00397CE9">
      <w:pPr>
        <w:pStyle w:val="ARBullet1"/>
      </w:pPr>
      <w:r w:rsidRPr="00023689">
        <w:t>Victorians have access to timely high-quality Working with Children and NDIS check services</w:t>
      </w:r>
      <w:r w:rsidR="002B1434">
        <w:t>.</w:t>
      </w:r>
    </w:p>
    <w:p w14:paraId="310D4874" w14:textId="19463745" w:rsidR="00A62C9E" w:rsidRDefault="00780143" w:rsidP="00397CE9">
      <w:pPr>
        <w:pStyle w:val="ARBullet1"/>
      </w:pPr>
      <w:r w:rsidRPr="00023689">
        <w:t>Councils are well supported to provide reliable, high quality and accessible services to constituents and stakeholders</w:t>
      </w:r>
      <w:r w:rsidR="002B1434">
        <w:t>.</w:t>
      </w:r>
    </w:p>
    <w:p w14:paraId="0DA2FC66" w14:textId="17581940" w:rsidR="00780143" w:rsidRDefault="00780143" w:rsidP="00397CE9">
      <w:pPr>
        <w:pStyle w:val="ARBullet1"/>
      </w:pPr>
      <w:r w:rsidRPr="00023689">
        <w:t>Victorians have access to high-quality public record</w:t>
      </w:r>
      <w:r w:rsidR="00952F26">
        <w:t>s</w:t>
      </w:r>
      <w:r w:rsidRPr="00023689">
        <w:t xml:space="preserve"> services</w:t>
      </w:r>
      <w:r w:rsidRPr="00510731">
        <w:t xml:space="preserve">. </w:t>
      </w:r>
    </w:p>
    <w:p w14:paraId="040FEF27" w14:textId="07D8F998" w:rsidR="004F542E" w:rsidRDefault="00780143" w:rsidP="00397CE9">
      <w:pPr>
        <w:pStyle w:val="ARBodyAfterBullets"/>
      </w:pPr>
      <w:r w:rsidRPr="00510731">
        <w:t xml:space="preserve">Performance against these </w:t>
      </w:r>
      <w:r>
        <w:t xml:space="preserve">objective </w:t>
      </w:r>
      <w:r w:rsidRPr="00510731">
        <w:t>indicators is detailed below</w:t>
      </w:r>
      <w:r w:rsidR="004F542E" w:rsidRPr="00510731">
        <w:t>.</w:t>
      </w:r>
    </w:p>
    <w:p w14:paraId="6F974504" w14:textId="3C3DD8A4" w:rsidR="0041232B" w:rsidRDefault="0041232B" w:rsidP="0041232B">
      <w:pPr>
        <w:pStyle w:val="Heading4"/>
      </w:pPr>
      <w:bookmarkStart w:id="209" w:name="_Toc210718642"/>
      <w:r w:rsidRPr="00476241">
        <w:t>Customer services to the Community</w:t>
      </w:r>
      <w:bookmarkEnd w:id="209"/>
      <w:r>
        <w:t xml:space="preserve"> </w:t>
      </w:r>
    </w:p>
    <w:p w14:paraId="193FA0FE" w14:textId="48F96141" w:rsidR="0041232B" w:rsidRPr="00401156" w:rsidRDefault="00032809" w:rsidP="0041232B">
      <w:pPr>
        <w:pStyle w:val="ARBody"/>
      </w:pPr>
      <w:r w:rsidRPr="00032809">
        <w:t>The objective indicator</w:t>
      </w:r>
      <w:r w:rsidR="00BA2792">
        <w:t>:</w:t>
      </w:r>
      <w:r w:rsidRPr="00032809">
        <w:t xml:space="preserve"> </w:t>
      </w:r>
      <w:r w:rsidRPr="004B2B84">
        <w:rPr>
          <w:i/>
        </w:rPr>
        <w:t>Victorians have access to timely, high-quality information in relation to government services</w:t>
      </w:r>
      <w:r w:rsidR="00BA2792" w:rsidRPr="00952F26">
        <w:rPr>
          <w:iCs/>
        </w:rPr>
        <w:t>,</w:t>
      </w:r>
      <w:r w:rsidRPr="00032809">
        <w:t xml:space="preserve"> measures services provided via Victorian Government websites and the Service Victoria mobile app, and with assistance through the Victorian Government Contact Centre which consolidated the </w:t>
      </w:r>
      <w:r w:rsidR="005F28CA">
        <w:t>BDM</w:t>
      </w:r>
      <w:r w:rsidRPr="00032809">
        <w:t xml:space="preserve">, Workers’ Screening Unit, </w:t>
      </w:r>
      <w:r w:rsidR="005F28CA">
        <w:t>CAV</w:t>
      </w:r>
      <w:r w:rsidRPr="00032809">
        <w:t xml:space="preserve"> and Service Victoria contact centres</w:t>
      </w:r>
      <w:r>
        <w:rPr>
          <w:i/>
        </w:rPr>
        <w:t>.</w:t>
      </w:r>
      <w:r w:rsidR="0041232B">
        <w:rPr>
          <w:i/>
          <w:iCs/>
        </w:rPr>
        <w:t xml:space="preserve"> </w:t>
      </w:r>
    </w:p>
    <w:p w14:paraId="390FF189" w14:textId="77777777" w:rsidR="0041232B" w:rsidRDefault="0041232B" w:rsidP="0041232B">
      <w:pPr>
        <w:pStyle w:val="Heading5"/>
      </w:pPr>
      <w:r>
        <w:t>Key initiatives</w:t>
      </w:r>
    </w:p>
    <w:p w14:paraId="33B1F6A1" w14:textId="0237AE8A" w:rsidR="0041232B" w:rsidRDefault="0041232B" w:rsidP="0041232B">
      <w:pPr>
        <w:pStyle w:val="Heading6"/>
      </w:pPr>
      <w:r>
        <w:t xml:space="preserve">Delivering accessible and user-friendly </w:t>
      </w:r>
      <w:r w:rsidR="00897CB5">
        <w:t xml:space="preserve">online </w:t>
      </w:r>
      <w:r w:rsidR="00E318E7">
        <w:t>services</w:t>
      </w:r>
    </w:p>
    <w:p w14:paraId="16D93B5D" w14:textId="1D98A490" w:rsidR="00C46FFF" w:rsidRDefault="00493C05" w:rsidP="007F78B2">
      <w:pPr>
        <w:pStyle w:val="ARBody"/>
      </w:pPr>
      <w:r>
        <w:t xml:space="preserve">Customers continue to embrace online services, with </w:t>
      </w:r>
      <w:r w:rsidR="00A25CCF">
        <w:t xml:space="preserve">a 43% increase in </w:t>
      </w:r>
      <w:r>
        <w:t xml:space="preserve">activities in </w:t>
      </w:r>
      <w:r w:rsidR="00780A22">
        <w:t>2024–25</w:t>
      </w:r>
      <w:r w:rsidR="00C46FFF">
        <w:t>. Customers used the Service Victoria app and website 37 million times to get the information and services they need</w:t>
      </w:r>
      <w:r w:rsidR="00C478FE">
        <w:t>ed</w:t>
      </w:r>
      <w:r w:rsidR="00C46FFF">
        <w:t>.</w:t>
      </w:r>
      <w:r w:rsidR="00EF2EC4">
        <w:t xml:space="preserve"> The average cost per customer activity reduced to $1.57, a decrease of 34</w:t>
      </w:r>
      <w:r w:rsidR="004A36F8">
        <w:t>%</w:t>
      </w:r>
      <w:r w:rsidR="00EF2EC4">
        <w:t xml:space="preserve"> from the previous financial year.</w:t>
      </w:r>
    </w:p>
    <w:p w14:paraId="4D4F3A81" w14:textId="3CDAD17E" w:rsidR="007F78B2" w:rsidRDefault="00EF2EC4" w:rsidP="007F78B2">
      <w:pPr>
        <w:pStyle w:val="ARBody"/>
      </w:pPr>
      <w:r>
        <w:t xml:space="preserve">Similarly, people </w:t>
      </w:r>
      <w:r w:rsidR="00462E8C">
        <w:t xml:space="preserve">seeking government information online continues to increase, with </w:t>
      </w:r>
      <w:r w:rsidR="006457E4">
        <w:t xml:space="preserve">157 million </w:t>
      </w:r>
      <w:r w:rsidR="004506B9">
        <w:t>visit</w:t>
      </w:r>
      <w:r w:rsidR="005343FE">
        <w:t>s to</w:t>
      </w:r>
      <w:r w:rsidR="004506B9">
        <w:t xml:space="preserve"> Victorian Government websites</w:t>
      </w:r>
      <w:r w:rsidR="005343FE">
        <w:t xml:space="preserve"> in 2024–25,</w:t>
      </w:r>
      <w:r w:rsidR="004506B9">
        <w:t xml:space="preserve"> exceeding the target of 150 million.</w:t>
      </w:r>
      <w:r w:rsidR="007F78B2">
        <w:t xml:space="preserve"> </w:t>
      </w:r>
    </w:p>
    <w:p w14:paraId="54E0FAE5" w14:textId="1DB99A3F" w:rsidR="0041232B" w:rsidRDefault="00257564" w:rsidP="0041232B">
      <w:pPr>
        <w:pStyle w:val="ARBody"/>
      </w:pPr>
      <w:r>
        <w:t xml:space="preserve">DGS continues to </w:t>
      </w:r>
      <w:r w:rsidR="00D20FAE">
        <w:t xml:space="preserve">make it easy for people to contribute to government consultations. </w:t>
      </w:r>
      <w:r>
        <w:t>In 2024–25</w:t>
      </w:r>
      <w:r w:rsidR="00576745">
        <w:t>,</w:t>
      </w:r>
      <w:r>
        <w:t xml:space="preserve"> Victorian </w:t>
      </w:r>
      <w:r w:rsidR="00576745">
        <w:t>g</w:t>
      </w:r>
      <w:r>
        <w:t xml:space="preserve">overnment departments and agencies published 220 consultations </w:t>
      </w:r>
      <w:r w:rsidR="00576745">
        <w:t xml:space="preserve">on the Engage Victoria digital platform </w:t>
      </w:r>
      <w:r>
        <w:t xml:space="preserve">and received </w:t>
      </w:r>
      <w:r w:rsidRPr="00FB37C1">
        <w:rPr>
          <w:rFonts w:eastAsia="VIC" w:cs="VIC"/>
        </w:rPr>
        <w:t>115,558</w:t>
      </w:r>
      <w:r>
        <w:t xml:space="preserve"> contributions from </w:t>
      </w:r>
      <w:r w:rsidR="0093182F">
        <w:t>V</w:t>
      </w:r>
      <w:r>
        <w:t>ictorians, a 4</w:t>
      </w:r>
      <w:r w:rsidR="004A36F8">
        <w:t>%</w:t>
      </w:r>
      <w:r>
        <w:t xml:space="preserve"> increase in contributions over the last year.</w:t>
      </w:r>
    </w:p>
    <w:p w14:paraId="0BB7C65D" w14:textId="4C4B1BD4" w:rsidR="0041232B" w:rsidRPr="00E340E5" w:rsidRDefault="000B75C7" w:rsidP="00C717FC">
      <w:pPr>
        <w:pStyle w:val="Heading6"/>
      </w:pPr>
      <w:r>
        <w:t>Making it easier to access assisted services</w:t>
      </w:r>
    </w:p>
    <w:p w14:paraId="3FB5797D" w14:textId="00D123B5" w:rsidR="00944AD6" w:rsidRPr="00470C29" w:rsidRDefault="0041232B" w:rsidP="00944AD6">
      <w:pPr>
        <w:pStyle w:val="ARBody"/>
      </w:pPr>
      <w:r w:rsidRPr="00FA09C3">
        <w:rPr>
          <w:rFonts w:eastAsia="Times"/>
          <w:color w:val="000000" w:themeColor="text1"/>
        </w:rPr>
        <w:t xml:space="preserve">The </w:t>
      </w:r>
      <w:r w:rsidR="005140EE">
        <w:rPr>
          <w:rFonts w:eastAsia="Times"/>
          <w:color w:val="000000" w:themeColor="text1"/>
        </w:rPr>
        <w:t>WoVG</w:t>
      </w:r>
      <w:r w:rsidRPr="00FA09C3">
        <w:rPr>
          <w:rFonts w:eastAsia="Times"/>
          <w:color w:val="000000" w:themeColor="text1"/>
        </w:rPr>
        <w:t xml:space="preserve"> Contact Centre manage</w:t>
      </w:r>
      <w:r w:rsidRPr="00AC6974">
        <w:rPr>
          <w:rFonts w:eastAsia="Times"/>
          <w:color w:val="000000" w:themeColor="text1"/>
        </w:rPr>
        <w:t xml:space="preserve">s </w:t>
      </w:r>
      <w:r w:rsidR="00595579" w:rsidRPr="00AC6974">
        <w:rPr>
          <w:rFonts w:eastAsia="Times"/>
          <w:color w:val="000000" w:themeColor="text1"/>
        </w:rPr>
        <w:t>39</w:t>
      </w:r>
      <w:r w:rsidR="00595579">
        <w:rPr>
          <w:rFonts w:ascii="Cambria" w:eastAsia="Times" w:hAnsi="Cambria"/>
          <w:color w:val="000000" w:themeColor="text1"/>
        </w:rPr>
        <w:t> </w:t>
      </w:r>
      <w:r w:rsidRPr="00AC6974">
        <w:rPr>
          <w:rFonts w:eastAsia="Times"/>
          <w:color w:val="000000" w:themeColor="text1"/>
        </w:rPr>
        <w:t xml:space="preserve">separate voice lines and assisted Victorians with </w:t>
      </w:r>
      <w:r w:rsidR="734FC585" w:rsidRPr="00AC6974">
        <w:rPr>
          <w:rFonts w:eastAsia="Times"/>
          <w:color w:val="000000" w:themeColor="text1"/>
        </w:rPr>
        <w:t>770,483</w:t>
      </w:r>
      <w:r w:rsidRPr="00AC6974">
        <w:rPr>
          <w:rFonts w:eastAsia="Times"/>
          <w:color w:val="000000" w:themeColor="text1"/>
        </w:rPr>
        <w:t xml:space="preserve"> </w:t>
      </w:r>
      <w:r w:rsidR="00B323E1" w:rsidRPr="00AC6974">
        <w:rPr>
          <w:rFonts w:eastAsia="Times"/>
          <w:color w:val="000000" w:themeColor="text1"/>
        </w:rPr>
        <w:t>interactions</w:t>
      </w:r>
      <w:r w:rsidR="00776134" w:rsidRPr="00AC6974">
        <w:rPr>
          <w:rFonts w:eastAsia="Times"/>
          <w:color w:val="000000" w:themeColor="text1"/>
        </w:rPr>
        <w:t xml:space="preserve"> in </w:t>
      </w:r>
      <w:r w:rsidRPr="00AC6974">
        <w:t>2024–25</w:t>
      </w:r>
      <w:r>
        <w:t>, with</w:t>
      </w:r>
      <w:r w:rsidRPr="00AC6974">
        <w:t xml:space="preserve"> a customer satisfaction rate of </w:t>
      </w:r>
      <w:r w:rsidR="002B2E22" w:rsidRPr="00AC6974">
        <w:t>86</w:t>
      </w:r>
      <w:r w:rsidR="004A36F8" w:rsidRPr="00A031FF">
        <w:t>%</w:t>
      </w:r>
      <w:r w:rsidRPr="00AC6974">
        <w:t xml:space="preserve">. This included </w:t>
      </w:r>
      <w:r w:rsidR="00750F8B" w:rsidRPr="00A031FF">
        <w:t>541,444</w:t>
      </w:r>
      <w:r w:rsidRPr="00AC6974">
        <w:t xml:space="preserve"> calls, </w:t>
      </w:r>
      <w:r w:rsidR="00750F8B" w:rsidRPr="00A031FF">
        <w:t>158,159</w:t>
      </w:r>
      <w:r w:rsidRPr="00AC6974">
        <w:t xml:space="preserve"> emails and web forms, </w:t>
      </w:r>
      <w:r w:rsidR="00750F8B" w:rsidRPr="00A031FF">
        <w:t>14,589</w:t>
      </w:r>
      <w:r w:rsidRPr="00AC6974">
        <w:t xml:space="preserve"> complaint and conciliation matters, </w:t>
      </w:r>
      <w:r w:rsidR="00750F8B" w:rsidRPr="00A031FF">
        <w:t>53,827</w:t>
      </w:r>
      <w:r w:rsidRPr="00AC6974">
        <w:t xml:space="preserve"> live webchats and </w:t>
      </w:r>
      <w:r w:rsidR="00750F8B" w:rsidRPr="00A031FF">
        <w:t>2,</w:t>
      </w:r>
      <w:r w:rsidR="00595579" w:rsidRPr="00A031FF">
        <w:t>464</w:t>
      </w:r>
      <w:r w:rsidR="00595579">
        <w:rPr>
          <w:rFonts w:ascii="Cambria" w:hAnsi="Cambria"/>
        </w:rPr>
        <w:t> </w:t>
      </w:r>
      <w:r w:rsidRPr="00AC6974">
        <w:t xml:space="preserve">manual NDIS </w:t>
      </w:r>
      <w:r w:rsidR="00F45742">
        <w:t>c</w:t>
      </w:r>
      <w:r w:rsidR="00F45742" w:rsidRPr="00AC6974">
        <w:t xml:space="preserve">heck </w:t>
      </w:r>
      <w:r w:rsidRPr="00AC6974">
        <w:t>applications.</w:t>
      </w:r>
    </w:p>
    <w:p w14:paraId="300284B5" w14:textId="6CF2ED38" w:rsidR="00944AD6" w:rsidRPr="00470C29" w:rsidRDefault="00C60003" w:rsidP="00944AD6">
      <w:pPr>
        <w:pStyle w:val="Heading6"/>
      </w:pPr>
      <w:r w:rsidRPr="00470C29">
        <w:t>Accelerating customer-centric reform and voice of the customer</w:t>
      </w:r>
    </w:p>
    <w:p w14:paraId="34BF8BD3" w14:textId="345C0666" w:rsidR="008730AC" w:rsidRPr="00470C29" w:rsidRDefault="00F73956" w:rsidP="0002310C">
      <w:pPr>
        <w:pStyle w:val="ARBody"/>
      </w:pPr>
      <w:r>
        <w:t>During 2024–25</w:t>
      </w:r>
      <w:r w:rsidR="008730AC" w:rsidRPr="00470C29">
        <w:t xml:space="preserve">, DGS </w:t>
      </w:r>
      <w:r w:rsidR="00602C35">
        <w:t xml:space="preserve">continued </w:t>
      </w:r>
      <w:r w:rsidR="00783934">
        <w:t>our</w:t>
      </w:r>
      <w:r w:rsidR="00602C35">
        <w:t xml:space="preserve"> focus on </w:t>
      </w:r>
      <w:r w:rsidR="008730AC" w:rsidRPr="00470C29">
        <w:t>embed</w:t>
      </w:r>
      <w:r w:rsidR="00602C35">
        <w:t>ding</w:t>
      </w:r>
      <w:r w:rsidR="008730AC" w:rsidRPr="00470C29">
        <w:t xml:space="preserve"> the voice of our customers in how we design, deliver and improve services for the millions of citizens, businesses and public servants who use them.</w:t>
      </w:r>
    </w:p>
    <w:p w14:paraId="3363FDDD" w14:textId="77777777" w:rsidR="008730AC" w:rsidRPr="00470C29" w:rsidRDefault="008730AC" w:rsidP="0002310C">
      <w:pPr>
        <w:pStyle w:val="Heading7"/>
      </w:pPr>
      <w:r w:rsidRPr="00470C29">
        <w:t xml:space="preserve">Clear </w:t>
      </w:r>
      <w:r w:rsidRPr="00F73956">
        <w:t>standards</w:t>
      </w:r>
      <w:r w:rsidRPr="00470C29">
        <w:t xml:space="preserve"> to lift service quality</w:t>
      </w:r>
    </w:p>
    <w:p w14:paraId="1E0EC374" w14:textId="124F1BEB" w:rsidR="008730AC" w:rsidRPr="00470C29" w:rsidRDefault="008730AC" w:rsidP="0002310C">
      <w:pPr>
        <w:pStyle w:val="ARBody"/>
      </w:pPr>
      <w:r w:rsidRPr="00470C29">
        <w:t xml:space="preserve">The </w:t>
      </w:r>
      <w:r w:rsidR="001B0AE1" w:rsidRPr="001B0AE1">
        <w:t>DGS Board</w:t>
      </w:r>
      <w:r w:rsidR="001B0AE1" w:rsidRPr="001B0AE1" w:rsidDel="001B0AE1">
        <w:t xml:space="preserve"> </w:t>
      </w:r>
      <w:r w:rsidRPr="00470C29">
        <w:t>endorsed new Customer Service Standards, which are being rolled out across the department and its entities throughout 2025</w:t>
      </w:r>
      <w:r w:rsidR="003B072C" w:rsidRPr="00F05966">
        <w:t>–</w:t>
      </w:r>
      <w:r w:rsidRPr="00470C29">
        <w:t xml:space="preserve">26. These will guide how we deliver services and set clear expectations across the department </w:t>
      </w:r>
      <w:r w:rsidR="006D4878">
        <w:t xml:space="preserve">to ensure that we </w:t>
      </w:r>
      <w:r w:rsidRPr="00470C29">
        <w:t>mak</w:t>
      </w:r>
      <w:r w:rsidR="006D4878">
        <w:t>e</w:t>
      </w:r>
      <w:r w:rsidRPr="00470C29">
        <w:t xml:space="preserve"> services easier, more consistent and more responsive to the people who use them.</w:t>
      </w:r>
    </w:p>
    <w:p w14:paraId="2BCF52C2" w14:textId="0CD0E453" w:rsidR="008730AC" w:rsidRPr="00470C29" w:rsidRDefault="008730AC" w:rsidP="0002310C">
      <w:pPr>
        <w:pStyle w:val="ARBody"/>
      </w:pPr>
      <w:r w:rsidRPr="00470C29">
        <w:t>A new, modern Complaint Handling Policy will make it easier for people to raise issues, be heard and get resolution</w:t>
      </w:r>
      <w:r w:rsidR="00A21F6A">
        <w:t>s</w:t>
      </w:r>
      <w:r w:rsidRPr="00470C29">
        <w:t xml:space="preserve">. It also helps the department and its entities to learn from complaints. We will use that feedback to improve services over time, </w:t>
      </w:r>
      <w:r w:rsidR="00A21F6A">
        <w:t>resolve</w:t>
      </w:r>
      <w:r w:rsidRPr="00470C29">
        <w:t xml:space="preserve"> the causes of complaints and lower</w:t>
      </w:r>
      <w:r w:rsidR="00A21F6A">
        <w:t xml:space="preserve"> the</w:t>
      </w:r>
      <w:r w:rsidRPr="00470C29">
        <w:t xml:space="preserve"> cost to serve.</w:t>
      </w:r>
    </w:p>
    <w:p w14:paraId="6DAC224B" w14:textId="5A7C9459" w:rsidR="008730AC" w:rsidRPr="00470C29" w:rsidRDefault="008730AC" w:rsidP="0002310C">
      <w:pPr>
        <w:pStyle w:val="ARBody"/>
      </w:pPr>
      <w:r w:rsidRPr="00470C29">
        <w:t xml:space="preserve">We also developed a new Tone of Voice and Writing Guide to make it easier and simpler </w:t>
      </w:r>
      <w:r w:rsidR="15A4FF23" w:rsidRPr="6C8537E3">
        <w:t>to engage and communicate with</w:t>
      </w:r>
      <w:r w:rsidRPr="6C8537E3" w:rsidDel="008730AC">
        <w:t xml:space="preserve"> </w:t>
      </w:r>
      <w:r w:rsidRPr="00470C29">
        <w:t xml:space="preserve">people. It means all staff across the department are supported to </w:t>
      </w:r>
      <w:r w:rsidR="2395EBBD" w:rsidRPr="6C8537E3">
        <w:t xml:space="preserve">communicate </w:t>
      </w:r>
      <w:r w:rsidRPr="6C8537E3">
        <w:t>with</w:t>
      </w:r>
      <w:r w:rsidRPr="00470C29">
        <w:t xml:space="preserve"> clarity</w:t>
      </w:r>
      <w:r w:rsidR="77CBE7D8" w:rsidRPr="6C8537E3">
        <w:t xml:space="preserve"> and </w:t>
      </w:r>
      <w:r w:rsidRPr="00470C29">
        <w:t xml:space="preserve">consistency. The guide will also support </w:t>
      </w:r>
      <w:r w:rsidR="00C478FE">
        <w:t xml:space="preserve">the </w:t>
      </w:r>
      <w:r w:rsidRPr="00470C29">
        <w:t>implementation of Victoria’s new Accessible Communications Policy.</w:t>
      </w:r>
    </w:p>
    <w:p w14:paraId="7FAC90ED" w14:textId="77777777" w:rsidR="008730AC" w:rsidRPr="00470C29" w:rsidRDefault="008730AC" w:rsidP="0002310C">
      <w:pPr>
        <w:pStyle w:val="Heading7"/>
      </w:pPr>
      <w:r w:rsidRPr="00F73956">
        <w:t>Measuring</w:t>
      </w:r>
      <w:r w:rsidRPr="00470C29">
        <w:t xml:space="preserve"> what matters to customers</w:t>
      </w:r>
    </w:p>
    <w:p w14:paraId="1A40D3B4" w14:textId="4325D346" w:rsidR="008730AC" w:rsidRPr="00470C29" w:rsidRDefault="008730AC" w:rsidP="0002310C">
      <w:pPr>
        <w:pStyle w:val="ARBody"/>
      </w:pPr>
      <w:r w:rsidRPr="00470C29">
        <w:t xml:space="preserve">The </w:t>
      </w:r>
      <w:r w:rsidR="001B0AE1" w:rsidRPr="001B0AE1">
        <w:t xml:space="preserve">DGS Board </w:t>
      </w:r>
      <w:r w:rsidRPr="00470C29">
        <w:t xml:space="preserve">endorsed a consistent approach to measuring customer experience with our products and services, including customer satisfaction. This will give </w:t>
      </w:r>
      <w:r w:rsidR="00210D86">
        <w:t>DGS</w:t>
      </w:r>
      <w:r w:rsidR="00210D86" w:rsidRPr="00470C29">
        <w:t xml:space="preserve"> </w:t>
      </w:r>
      <w:r w:rsidRPr="00470C29">
        <w:t xml:space="preserve">a clear view of our </w:t>
      </w:r>
      <w:r w:rsidRPr="00C717FC">
        <w:t>performance</w:t>
      </w:r>
      <w:r w:rsidRPr="00470C29">
        <w:t xml:space="preserve"> from a customer’s perspective and help to focus service delivery on what matters most to </w:t>
      </w:r>
      <w:r w:rsidR="00C478FE">
        <w:t>them</w:t>
      </w:r>
      <w:r w:rsidRPr="00470C29">
        <w:t>.</w:t>
      </w:r>
    </w:p>
    <w:p w14:paraId="09EA8958" w14:textId="42AFE4D7" w:rsidR="008730AC" w:rsidRPr="00470C29" w:rsidRDefault="008730AC" w:rsidP="0002310C">
      <w:pPr>
        <w:pStyle w:val="ARBody"/>
      </w:pPr>
      <w:r w:rsidRPr="00470C29">
        <w:t xml:space="preserve">We also established new governance and oversight arrangements to help </w:t>
      </w:r>
      <w:r w:rsidR="00B86871">
        <w:t xml:space="preserve">DGS </w:t>
      </w:r>
      <w:r w:rsidRPr="00470C29">
        <w:t>organise our efforts and embed a stronger focus on the customer. This includes a senior executive committee dedicated to overseeing alignment with the Customer Service Standards – ensuring we meet customer needs in ways which are practical, coordinated and economically sustainable.</w:t>
      </w:r>
    </w:p>
    <w:p w14:paraId="43BAA714" w14:textId="26CFE635" w:rsidR="008730AC" w:rsidRPr="00470C29" w:rsidRDefault="008730AC" w:rsidP="0002310C">
      <w:pPr>
        <w:pStyle w:val="ARBody"/>
      </w:pPr>
      <w:r w:rsidRPr="00470C29">
        <w:t>These changes are embedding accountability, aligning reform across the department and accelerating customer-centric service delivery.</w:t>
      </w:r>
    </w:p>
    <w:p w14:paraId="6A570C57" w14:textId="4D503EB6" w:rsidR="004F542E" w:rsidRDefault="004F542E" w:rsidP="004F542E">
      <w:pPr>
        <w:pStyle w:val="Heading4"/>
      </w:pPr>
      <w:bookmarkStart w:id="210" w:name="_Toc210718643"/>
      <w:r w:rsidRPr="004A7888">
        <w:t>Identity</w:t>
      </w:r>
      <w:r w:rsidR="007C0B10">
        <w:t xml:space="preserve"> and worker screening</w:t>
      </w:r>
      <w:r w:rsidRPr="004A7888">
        <w:t xml:space="preserve"> services</w:t>
      </w:r>
      <w:bookmarkEnd w:id="210"/>
      <w:r>
        <w:t xml:space="preserve"> </w:t>
      </w:r>
    </w:p>
    <w:p w14:paraId="3E3D9B9A" w14:textId="2F75C921" w:rsidR="007C0B10" w:rsidRPr="00006F39" w:rsidRDefault="00875826" w:rsidP="00C717FC">
      <w:pPr>
        <w:pStyle w:val="ARBody"/>
      </w:pPr>
      <w:r w:rsidRPr="00875826">
        <w:t>The objective indicators</w:t>
      </w:r>
      <w:r w:rsidR="00407669">
        <w:t>:</w:t>
      </w:r>
      <w:r w:rsidRPr="00875826">
        <w:t xml:space="preserve"> </w:t>
      </w:r>
      <w:r w:rsidRPr="006F2AFE">
        <w:rPr>
          <w:i/>
          <w:iCs/>
        </w:rPr>
        <w:t>Victorians have access to high</w:t>
      </w:r>
      <w:r w:rsidR="00267B52" w:rsidRPr="004B3984">
        <w:rPr>
          <w:i/>
          <w:iCs/>
        </w:rPr>
        <w:t xml:space="preserve"> </w:t>
      </w:r>
      <w:r w:rsidRPr="004B3984">
        <w:rPr>
          <w:i/>
          <w:iCs/>
        </w:rPr>
        <w:t xml:space="preserve">quality services from </w:t>
      </w:r>
      <w:r w:rsidR="00572E62" w:rsidRPr="004B3984">
        <w:rPr>
          <w:i/>
          <w:iCs/>
        </w:rPr>
        <w:t>B</w:t>
      </w:r>
      <w:r w:rsidR="00267B52" w:rsidRPr="004B3984">
        <w:rPr>
          <w:i/>
          <w:iCs/>
        </w:rPr>
        <w:t xml:space="preserve">irths, </w:t>
      </w:r>
      <w:r w:rsidR="00572E62" w:rsidRPr="004B3984">
        <w:rPr>
          <w:i/>
          <w:iCs/>
        </w:rPr>
        <w:t>D</w:t>
      </w:r>
      <w:r w:rsidR="00267B52" w:rsidRPr="004B3984">
        <w:rPr>
          <w:i/>
          <w:iCs/>
        </w:rPr>
        <w:t>eaths</w:t>
      </w:r>
      <w:r w:rsidRPr="004B3984">
        <w:rPr>
          <w:i/>
          <w:iCs/>
        </w:rPr>
        <w:t xml:space="preserve"> and </w:t>
      </w:r>
      <w:r w:rsidR="00572E62" w:rsidRPr="004B3984">
        <w:rPr>
          <w:i/>
          <w:iCs/>
        </w:rPr>
        <w:t>M</w:t>
      </w:r>
      <w:r w:rsidR="00267B52" w:rsidRPr="004B3984">
        <w:rPr>
          <w:i/>
          <w:iCs/>
        </w:rPr>
        <w:t>arriages</w:t>
      </w:r>
      <w:r w:rsidR="00DF437C">
        <w:rPr>
          <w:i/>
          <w:iCs/>
        </w:rPr>
        <w:t xml:space="preserve">, </w:t>
      </w:r>
      <w:r w:rsidRPr="004B3984">
        <w:rPr>
          <w:i/>
          <w:iCs/>
        </w:rPr>
        <w:t>and access to timely</w:t>
      </w:r>
      <w:r w:rsidR="00F77B67" w:rsidRPr="004B3984">
        <w:rPr>
          <w:i/>
          <w:iCs/>
        </w:rPr>
        <w:t>,</w:t>
      </w:r>
      <w:r w:rsidRPr="004B3984">
        <w:rPr>
          <w:i/>
          <w:iCs/>
        </w:rPr>
        <w:t xml:space="preserve"> high</w:t>
      </w:r>
      <w:r w:rsidR="004E021A">
        <w:rPr>
          <w:i/>
          <w:iCs/>
        </w:rPr>
        <w:t>-</w:t>
      </w:r>
      <w:r w:rsidRPr="00DF437C">
        <w:rPr>
          <w:i/>
          <w:iCs/>
        </w:rPr>
        <w:t>quality Working with Children and NDIS check services</w:t>
      </w:r>
      <w:r w:rsidR="00407669">
        <w:t>,</w:t>
      </w:r>
      <w:r w:rsidR="001255E1">
        <w:t xml:space="preserve"> are measured by </w:t>
      </w:r>
      <w:r w:rsidR="002B7B3D">
        <w:t>customer feedback about</w:t>
      </w:r>
      <w:r w:rsidRPr="00875826">
        <w:t xml:space="preserve"> </w:t>
      </w:r>
      <w:r w:rsidR="00CB36B7">
        <w:t xml:space="preserve">the </w:t>
      </w:r>
      <w:r w:rsidR="00B40742">
        <w:t>quality</w:t>
      </w:r>
      <w:r w:rsidR="00CB36B7">
        <w:t xml:space="preserve"> </w:t>
      </w:r>
      <w:r w:rsidR="005D7A9C">
        <w:t xml:space="preserve">of </w:t>
      </w:r>
      <w:r w:rsidR="00B40742">
        <w:t xml:space="preserve">the services. Customer satisfaction </w:t>
      </w:r>
      <w:r w:rsidR="00EB2886">
        <w:t>with worker screening online services is 90</w:t>
      </w:r>
      <w:r w:rsidR="004A2A76">
        <w:t>.5</w:t>
      </w:r>
      <w:r w:rsidR="00EB2886">
        <w:t>%</w:t>
      </w:r>
      <w:r w:rsidR="005D7A9C">
        <w:t>.</w:t>
      </w:r>
      <w:r w:rsidR="005D7A9C" w:rsidDel="00BF7818">
        <w:t xml:space="preserve"> </w:t>
      </w:r>
      <w:r w:rsidR="000324DD">
        <w:t xml:space="preserve">Measurement of </w:t>
      </w:r>
      <w:r w:rsidR="0045777D">
        <w:t xml:space="preserve">BDM services </w:t>
      </w:r>
      <w:r w:rsidR="000324DD">
        <w:t xml:space="preserve">is progressing as </w:t>
      </w:r>
      <w:r w:rsidR="00956FBD">
        <w:t xml:space="preserve">part of the </w:t>
      </w:r>
      <w:r w:rsidR="00572A0B" w:rsidRPr="00572A0B">
        <w:t>BDM stabilisation program.</w:t>
      </w:r>
      <w:r w:rsidR="00572A0B" w:rsidRPr="00572A0B">
        <w:rPr>
          <w:rFonts w:ascii="Cambria" w:hAnsi="Cambria" w:cs="Cambria"/>
        </w:rPr>
        <w:t> </w:t>
      </w:r>
    </w:p>
    <w:p w14:paraId="5C872568" w14:textId="77777777" w:rsidR="007C0B10" w:rsidRDefault="007C0B10">
      <w:pPr>
        <w:pStyle w:val="Heading5"/>
      </w:pPr>
      <w:r>
        <w:t xml:space="preserve">Key </w:t>
      </w:r>
      <w:r w:rsidRPr="00C50C05">
        <w:t>initiatives</w:t>
      </w:r>
    </w:p>
    <w:p w14:paraId="47B2E50A" w14:textId="7C463CC1" w:rsidR="007C0B10" w:rsidRPr="007E6344" w:rsidRDefault="00EF7AA2" w:rsidP="007C0B10">
      <w:pPr>
        <w:pStyle w:val="Heading6"/>
      </w:pPr>
      <w:r>
        <w:t>Making it easier for people to manage their identity</w:t>
      </w:r>
    </w:p>
    <w:p w14:paraId="3358BE8B" w14:textId="70D917CE" w:rsidR="00E92738" w:rsidRDefault="007C0B10" w:rsidP="00E92738">
      <w:pPr>
        <w:pStyle w:val="ARBody"/>
      </w:pPr>
      <w:r w:rsidRPr="004D29E2">
        <w:t>Over</w:t>
      </w:r>
      <w:r w:rsidRPr="00ED751B">
        <w:t xml:space="preserve"> the past year, </w:t>
      </w:r>
      <w:r>
        <w:t>we have</w:t>
      </w:r>
      <w:r w:rsidRPr="00ED751B">
        <w:t xml:space="preserve"> </w:t>
      </w:r>
      <w:r>
        <w:t xml:space="preserve">made it </w:t>
      </w:r>
      <w:r w:rsidR="00F45742">
        <w:t xml:space="preserve">faster </w:t>
      </w:r>
      <w:r>
        <w:t xml:space="preserve">for </w:t>
      </w:r>
      <w:r w:rsidRPr="00ED751B">
        <w:t xml:space="preserve">Victorians to receive </w:t>
      </w:r>
      <w:r w:rsidRPr="00C50C05">
        <w:t>certificates</w:t>
      </w:r>
      <w:r w:rsidRPr="00ED751B">
        <w:t xml:space="preserve"> or register a birth, death</w:t>
      </w:r>
      <w:r>
        <w:t>,</w:t>
      </w:r>
      <w:r w:rsidRPr="00ED751B">
        <w:t xml:space="preserve"> or marriage</w:t>
      </w:r>
      <w:r>
        <w:t xml:space="preserve">, with the average certificate processing time improved to </w:t>
      </w:r>
      <w:r w:rsidR="00F45742">
        <w:t>5</w:t>
      </w:r>
      <w:r w:rsidR="00F45742">
        <w:rPr>
          <w:rFonts w:ascii="Cambria" w:hAnsi="Cambria"/>
        </w:rPr>
        <w:t> </w:t>
      </w:r>
      <w:r>
        <w:t xml:space="preserve">days. </w:t>
      </w:r>
      <w:r w:rsidR="00B350B2">
        <w:t>We</w:t>
      </w:r>
      <w:r w:rsidR="00B350B2" w:rsidRPr="7CC261C4">
        <w:t xml:space="preserve"> </w:t>
      </w:r>
      <w:r>
        <w:t>achieved this</w:t>
      </w:r>
      <w:r>
        <w:rPr>
          <w:rFonts w:ascii="Cambria" w:hAnsi="Cambria"/>
        </w:rPr>
        <w:t> </w:t>
      </w:r>
      <w:r>
        <w:t>through continued implementation of more efficient and</w:t>
      </w:r>
      <w:r>
        <w:rPr>
          <w:rFonts w:ascii="Cambria" w:hAnsi="Cambria"/>
        </w:rPr>
        <w:t> </w:t>
      </w:r>
      <w:r>
        <w:t>effective processes, as well as efficiencies achieved through consolidation of contact centre operations</w:t>
      </w:r>
      <w:r w:rsidR="00E92738">
        <w:t xml:space="preserve">, which saw </w:t>
      </w:r>
      <w:r w:rsidR="00FB71A5">
        <w:t xml:space="preserve">average </w:t>
      </w:r>
      <w:r w:rsidR="00E92738" w:rsidRPr="00D96214">
        <w:t>call</w:t>
      </w:r>
      <w:r w:rsidR="00E92738" w:rsidRPr="004D29E2">
        <w:rPr>
          <w:rFonts w:hint="eastAsia"/>
        </w:rPr>
        <w:t xml:space="preserve"> wait times </w:t>
      </w:r>
      <w:r w:rsidR="001F2EF1">
        <w:t xml:space="preserve">reduce by 67% to </w:t>
      </w:r>
      <w:r w:rsidR="00FB71A5">
        <w:t>under 5 minutes</w:t>
      </w:r>
      <w:r w:rsidR="00E92738">
        <w:t>.</w:t>
      </w:r>
      <w:r w:rsidR="00E92738" w:rsidRPr="004D29E2">
        <w:t xml:space="preserve"> </w:t>
      </w:r>
    </w:p>
    <w:p w14:paraId="77E72445" w14:textId="2DF082AD" w:rsidR="00737098" w:rsidRDefault="00C66B67" w:rsidP="00737098">
      <w:pPr>
        <w:pStyle w:val="ARBody"/>
      </w:pPr>
      <w:r>
        <w:t xml:space="preserve">DGS also </w:t>
      </w:r>
      <w:r w:rsidR="00737098">
        <w:t>ma</w:t>
      </w:r>
      <w:r>
        <w:t xml:space="preserve">kes </w:t>
      </w:r>
      <w:r w:rsidR="00737098">
        <w:t>it eas</w:t>
      </w:r>
      <w:r>
        <w:t>y</w:t>
      </w:r>
      <w:r w:rsidR="00737098">
        <w:t xml:space="preserve"> for people to prove their identity</w:t>
      </w:r>
      <w:r>
        <w:t xml:space="preserve"> when transacting with government</w:t>
      </w:r>
      <w:r w:rsidR="00737098">
        <w:t xml:space="preserve">, with identities verified </w:t>
      </w:r>
      <w:r w:rsidR="008B5AD0">
        <w:t>1.2</w:t>
      </w:r>
      <w:r w:rsidR="00354CBB">
        <w:t xml:space="preserve"> </w:t>
      </w:r>
      <w:r w:rsidR="008B5AD0">
        <w:t>m</w:t>
      </w:r>
      <w:r w:rsidR="00354CBB">
        <w:t>illion</w:t>
      </w:r>
      <w:r w:rsidR="00737098">
        <w:t xml:space="preserve"> times in </w:t>
      </w:r>
      <w:r w:rsidR="00780A22">
        <w:t>2024–25</w:t>
      </w:r>
      <w:r w:rsidR="00737098">
        <w:t xml:space="preserve">. Customers can store their identity in their Service Victoria account and use it for up to 10 years. Approximately one in </w:t>
      </w:r>
      <w:r w:rsidR="001E54DB">
        <w:t xml:space="preserve">3 </w:t>
      </w:r>
      <w:r w:rsidR="00737098">
        <w:t>Service Victoria customers reuse their digital identities. In 2024–25, the reuse rate rose to 35</w:t>
      </w:r>
      <w:r w:rsidR="004A36F8">
        <w:t>%</w:t>
      </w:r>
      <w:r w:rsidR="00737098">
        <w:t xml:space="preserve">, up </w:t>
      </w:r>
      <w:r w:rsidR="002D2E6A">
        <w:t>6</w:t>
      </w:r>
      <w:r w:rsidR="00B43345">
        <w:t>%</w:t>
      </w:r>
      <w:r w:rsidR="00737098">
        <w:t xml:space="preserve"> from 2023–24</w:t>
      </w:r>
      <w:r w:rsidR="00737098" w:rsidRPr="009226C7">
        <w:rPr>
          <w:rFonts w:hint="eastAsia"/>
        </w:rPr>
        <w:t>.</w:t>
      </w:r>
    </w:p>
    <w:p w14:paraId="57069062" w14:textId="5CE1070D" w:rsidR="007C0B10" w:rsidRPr="00D8796D" w:rsidRDefault="00D805B9" w:rsidP="00C717FC">
      <w:pPr>
        <w:pStyle w:val="Heading6"/>
      </w:pPr>
      <w:r>
        <w:t xml:space="preserve">Increasing </w:t>
      </w:r>
      <w:r w:rsidR="001A7ADF">
        <w:t xml:space="preserve">uptake </w:t>
      </w:r>
      <w:r>
        <w:t xml:space="preserve">of digital services for </w:t>
      </w:r>
      <w:r w:rsidR="008A3AC0">
        <w:t>w</w:t>
      </w:r>
      <w:r w:rsidR="00292A5B">
        <w:t>orker screening</w:t>
      </w:r>
    </w:p>
    <w:p w14:paraId="3378D8D7" w14:textId="5DB250A6" w:rsidR="0009517D" w:rsidRDefault="00AC598C" w:rsidP="007C0B10">
      <w:pPr>
        <w:pStyle w:val="ARBody"/>
      </w:pPr>
      <w:r>
        <w:t>In</w:t>
      </w:r>
      <w:r w:rsidR="008B4B1F">
        <w:t xml:space="preserve"> </w:t>
      </w:r>
      <w:r w:rsidR="008B4B1F" w:rsidRPr="001F4FD9" w:rsidDel="0009517D">
        <w:t xml:space="preserve">2024–25, </w:t>
      </w:r>
      <w:r w:rsidR="00004D89">
        <w:t>446,582</w:t>
      </w:r>
      <w:r w:rsidR="008B4B1F">
        <w:t xml:space="preserve"> </w:t>
      </w:r>
      <w:r w:rsidR="004A19D5">
        <w:t xml:space="preserve">people applied online via Service Victoria for </w:t>
      </w:r>
      <w:r w:rsidR="00376505" w:rsidRPr="00376505">
        <w:t>Working with Children Check</w:t>
      </w:r>
      <w:r w:rsidR="00376505">
        <w:t>s</w:t>
      </w:r>
      <w:r w:rsidR="00376505" w:rsidRPr="00376505" w:rsidDel="0009517D">
        <w:t xml:space="preserve"> </w:t>
      </w:r>
      <w:r w:rsidR="00376505">
        <w:t>(</w:t>
      </w:r>
      <w:r w:rsidR="008B4B1F" w:rsidDel="0009517D">
        <w:t>WWCC</w:t>
      </w:r>
      <w:r w:rsidR="00376505">
        <w:t>)</w:t>
      </w:r>
      <w:r w:rsidR="008B4B1F" w:rsidDel="0009517D">
        <w:t xml:space="preserve"> and NDIS </w:t>
      </w:r>
      <w:r w:rsidR="00F45742">
        <w:t>c</w:t>
      </w:r>
      <w:r w:rsidR="00F45742" w:rsidDel="0009517D">
        <w:t>hecks</w:t>
      </w:r>
      <w:r w:rsidR="004A19D5">
        <w:t xml:space="preserve">, </w:t>
      </w:r>
      <w:r w:rsidR="00135E3F">
        <w:t>representing a 4</w:t>
      </w:r>
      <w:r w:rsidR="00ED14B5">
        <w:t>% increase</w:t>
      </w:r>
      <w:r w:rsidR="00135E3F">
        <w:t xml:space="preserve"> in </w:t>
      </w:r>
      <w:r w:rsidR="00CC38D2">
        <w:t xml:space="preserve">the percentage of </w:t>
      </w:r>
      <w:r w:rsidR="00135E3F">
        <w:t>application</w:t>
      </w:r>
      <w:r w:rsidR="00CC38D2">
        <w:t>s</w:t>
      </w:r>
      <w:r w:rsidR="00135E3F">
        <w:t xml:space="preserve"> </w:t>
      </w:r>
      <w:r w:rsidR="00CC38D2">
        <w:t>processed online</w:t>
      </w:r>
      <w:r w:rsidR="00F45742">
        <w:t>,</w:t>
      </w:r>
      <w:r w:rsidR="00CC38D2">
        <w:t xml:space="preserve"> compared to </w:t>
      </w:r>
      <w:r w:rsidR="00780A22">
        <w:t>2023–24</w:t>
      </w:r>
      <w:r w:rsidR="008B4B1F" w:rsidDel="0009517D">
        <w:t>.</w:t>
      </w:r>
    </w:p>
    <w:p w14:paraId="2716CACA" w14:textId="0AD2C10F" w:rsidR="007C0B10" w:rsidRPr="001F4FD9" w:rsidRDefault="007C0B10" w:rsidP="007C0B10">
      <w:pPr>
        <w:pStyle w:val="ARBody"/>
      </w:pPr>
      <w:r>
        <w:t xml:space="preserve">The digital version of the WWCC physical card continued to see an increase in demand and in 2024–25, </w:t>
      </w:r>
      <w:r w:rsidRPr="004A43AB">
        <w:t>430,000 people</w:t>
      </w:r>
      <w:r>
        <w:t xml:space="preserve"> applied for a digital card, </w:t>
      </w:r>
      <w:r w:rsidRPr="00550993">
        <w:rPr>
          <w:rFonts w:hint="eastAsia"/>
        </w:rPr>
        <w:t xml:space="preserve">with customer satisfaction </w:t>
      </w:r>
      <w:r w:rsidR="006D2926">
        <w:t>remaining at</w:t>
      </w:r>
      <w:r w:rsidRPr="001F4FD9">
        <w:rPr>
          <w:rFonts w:hint="eastAsia"/>
        </w:rPr>
        <w:t xml:space="preserve"> </w:t>
      </w:r>
      <w:r w:rsidRPr="001F4FD9">
        <w:t>98</w:t>
      </w:r>
      <w:r w:rsidR="004A36F8">
        <w:t>%</w:t>
      </w:r>
      <w:r w:rsidRPr="001F4FD9">
        <w:t xml:space="preserve">. </w:t>
      </w:r>
    </w:p>
    <w:p w14:paraId="54F372E1" w14:textId="41A06C67" w:rsidR="004F542E" w:rsidRDefault="004F542E" w:rsidP="004F542E">
      <w:pPr>
        <w:pStyle w:val="Heading4"/>
      </w:pPr>
      <w:bookmarkStart w:id="211" w:name="_Toc210718644"/>
      <w:r>
        <w:t xml:space="preserve">Local </w:t>
      </w:r>
      <w:r w:rsidR="003460E8">
        <w:t>Government</w:t>
      </w:r>
      <w:bookmarkEnd w:id="211"/>
      <w:r w:rsidR="003460E8">
        <w:t xml:space="preserve"> </w:t>
      </w:r>
    </w:p>
    <w:p w14:paraId="06169FB9" w14:textId="04CBB74D" w:rsidR="00093FCD" w:rsidRPr="00E9421D" w:rsidRDefault="00093FCD" w:rsidP="00093FCD">
      <w:pPr>
        <w:pStyle w:val="ARBody"/>
      </w:pPr>
      <w:r w:rsidRPr="00E9421D">
        <w:t>The objective indicator</w:t>
      </w:r>
      <w:r w:rsidR="00407669">
        <w:t>:</w:t>
      </w:r>
      <w:r w:rsidRPr="00E9421D">
        <w:t xml:space="preserve"> </w:t>
      </w:r>
      <w:r w:rsidR="00F45742" w:rsidRPr="00966A96">
        <w:rPr>
          <w:i/>
          <w:iCs/>
        </w:rPr>
        <w:t>Councils are well supported to provide reliable, high-quality and accessible services to constituents and stakeholders</w:t>
      </w:r>
      <w:r w:rsidR="00F45742">
        <w:t xml:space="preserve">, </w:t>
      </w:r>
      <w:r w:rsidRPr="00E9421D">
        <w:t xml:space="preserve">measures community satisfaction with councils and their delivery of reliable, </w:t>
      </w:r>
      <w:r w:rsidR="00F45742" w:rsidRPr="00E9421D">
        <w:t>high</w:t>
      </w:r>
      <w:r w:rsidR="00F45742">
        <w:t>-</w:t>
      </w:r>
      <w:r w:rsidRPr="00E9421D">
        <w:t xml:space="preserve">quality and accessible services. </w:t>
      </w:r>
      <w:bookmarkStart w:id="212" w:name="_Hlk210311316"/>
      <w:r w:rsidRPr="00E9421D">
        <w:t xml:space="preserve">The </w:t>
      </w:r>
      <w:r w:rsidR="00966BCB" w:rsidRPr="00E9421D">
        <w:t>Local Government Community Satisfaction Survey</w:t>
      </w:r>
      <w:r w:rsidRPr="00E9421D">
        <w:t xml:space="preserve"> </w:t>
      </w:r>
      <w:r w:rsidR="007A7B17">
        <w:t>is conducted with</w:t>
      </w:r>
      <w:r w:rsidR="007A7B17" w:rsidRPr="00E9421D">
        <w:t xml:space="preserve"> </w:t>
      </w:r>
      <w:r w:rsidRPr="00E9421D">
        <w:t>25,000</w:t>
      </w:r>
      <w:r w:rsidR="00376505">
        <w:t xml:space="preserve"> to </w:t>
      </w:r>
      <w:r w:rsidRPr="00E9421D">
        <w:t>30,000 people every year.</w:t>
      </w:r>
    </w:p>
    <w:p w14:paraId="2CFA31EF" w14:textId="292224C6" w:rsidR="00093FCD" w:rsidRPr="00E9421D" w:rsidRDefault="00093FCD" w:rsidP="00093FCD">
      <w:pPr>
        <w:pStyle w:val="ARBody"/>
      </w:pPr>
      <w:r w:rsidRPr="00E9421D">
        <w:t>In 2024–25, satisfaction with overall council performance was 53 (out of the 100</w:t>
      </w:r>
      <w:r w:rsidR="314AF915">
        <w:t>-</w:t>
      </w:r>
      <w:r w:rsidRPr="00E9421D">
        <w:t xml:space="preserve">point index), which was a decrease of </w:t>
      </w:r>
      <w:r w:rsidR="00F45742">
        <w:t>one</w:t>
      </w:r>
      <w:r w:rsidR="00F45742" w:rsidRPr="00E9421D">
        <w:t xml:space="preserve"> </w:t>
      </w:r>
      <w:r w:rsidRPr="00E9421D">
        <w:t xml:space="preserve">point from 54 </w:t>
      </w:r>
      <w:r w:rsidR="00F45742">
        <w:t>over</w:t>
      </w:r>
      <w:r w:rsidR="00F45742" w:rsidRPr="00E9421D">
        <w:t xml:space="preserve"> </w:t>
      </w:r>
      <w:r w:rsidR="00F45742">
        <w:t>2023–24</w:t>
      </w:r>
      <w:r w:rsidRPr="00E9421D">
        <w:t xml:space="preserve">. </w:t>
      </w:r>
    </w:p>
    <w:bookmarkEnd w:id="212"/>
    <w:p w14:paraId="69BBA9DE" w14:textId="6BD49A74" w:rsidR="008F3EE6" w:rsidRDefault="00DB245E" w:rsidP="00C059DD">
      <w:pPr>
        <w:pStyle w:val="ARBody"/>
      </w:pPr>
      <w:r>
        <w:t>C</w:t>
      </w:r>
      <w:r w:rsidRPr="00E9421D">
        <w:t xml:space="preserve">ommunity satisfaction </w:t>
      </w:r>
      <w:r>
        <w:t>with t</w:t>
      </w:r>
      <w:r w:rsidR="006105A4" w:rsidRPr="00E9421D">
        <w:t>he metropolitan group of councils performed higher overall than the state-wide average, counter to the state-wide trend. The interface council group’s performance</w:t>
      </w:r>
      <w:r w:rsidR="005F6AEB">
        <w:t xml:space="preserve"> continued to</w:t>
      </w:r>
      <w:r w:rsidR="006105A4" w:rsidRPr="00E9421D">
        <w:t xml:space="preserve"> decline</w:t>
      </w:r>
      <w:r w:rsidR="006F7F32">
        <w:t xml:space="preserve"> from 50 points in the previous year to 48 points in 2024</w:t>
      </w:r>
      <w:r w:rsidR="00E07FE7">
        <w:t>–</w:t>
      </w:r>
      <w:r w:rsidR="006F7F32">
        <w:t>25</w:t>
      </w:r>
      <w:r w:rsidR="00421FD2">
        <w:t>,</w:t>
      </w:r>
      <w:r w:rsidR="0000254B">
        <w:t xml:space="preserve"> </w:t>
      </w:r>
      <w:r w:rsidR="006105A4" w:rsidRPr="00E9421D">
        <w:t>while the significant downward trend of previous years stabilised for large shires and improved for regional city and small shire grouping</w:t>
      </w:r>
      <w:r w:rsidR="00B51AC2">
        <w:t>s</w:t>
      </w:r>
      <w:r w:rsidR="006105A4" w:rsidRPr="00E9421D">
        <w:t xml:space="preserve"> of councils</w:t>
      </w:r>
      <w:r w:rsidR="006A1B38" w:rsidRPr="00E9421D">
        <w:t>.</w:t>
      </w:r>
    </w:p>
    <w:p w14:paraId="2C101F5D" w14:textId="77777777" w:rsidR="00EC0A70" w:rsidRPr="00BC11F1" w:rsidRDefault="00EC0A70" w:rsidP="00C717FC">
      <w:pPr>
        <w:pStyle w:val="Heading5"/>
      </w:pPr>
      <w:r w:rsidRPr="00BC11F1">
        <w:t xml:space="preserve">Key </w:t>
      </w:r>
      <w:r w:rsidRPr="00C717FC">
        <w:t>initiatives</w:t>
      </w:r>
    </w:p>
    <w:p w14:paraId="01900B0E" w14:textId="08813F16" w:rsidR="00EC0A70" w:rsidRPr="004D0177" w:rsidRDefault="00EC0A70" w:rsidP="00C717FC">
      <w:pPr>
        <w:pStyle w:val="Heading6"/>
      </w:pPr>
      <w:r w:rsidRPr="00C717FC">
        <w:t>Ensuring</w:t>
      </w:r>
      <w:r w:rsidRPr="00BC11F1">
        <w:t xml:space="preserve"> good governance </w:t>
      </w:r>
    </w:p>
    <w:p w14:paraId="24884403" w14:textId="1DE29999" w:rsidR="00DD1A9F" w:rsidRPr="00E9421D" w:rsidRDefault="00DD1A9F" w:rsidP="008B7E64">
      <w:pPr>
        <w:pStyle w:val="ARBody"/>
      </w:pPr>
      <w:r w:rsidRPr="00E9421D">
        <w:t xml:space="preserve">Amendments to the </w:t>
      </w:r>
      <w:bookmarkStart w:id="213" w:name="_Hlk210196735"/>
      <w:r w:rsidRPr="00AE06C7">
        <w:rPr>
          <w:i/>
        </w:rPr>
        <w:t>Local Government Act 2020</w:t>
      </w:r>
      <w:bookmarkEnd w:id="213"/>
      <w:r w:rsidRPr="00AE06C7">
        <w:rPr>
          <w:i/>
        </w:rPr>
        <w:t xml:space="preserve"> </w:t>
      </w:r>
      <w:r w:rsidRPr="00E9421D">
        <w:t>relating to mandatory training and a mandatory Model Councillor Code of Conduct</w:t>
      </w:r>
      <w:r w:rsidR="00421FD2">
        <w:t>,</w:t>
      </w:r>
      <w:r w:rsidRPr="00E9421D">
        <w:t xml:space="preserve"> commenced in October 2024</w:t>
      </w:r>
      <w:r>
        <w:t xml:space="preserve"> </w:t>
      </w:r>
      <w:r w:rsidRPr="00E9421D">
        <w:t xml:space="preserve">and are prescribed in the </w:t>
      </w:r>
      <w:bookmarkStart w:id="214" w:name="_Hlk210196760"/>
      <w:r w:rsidRPr="008C3710">
        <w:rPr>
          <w:i/>
          <w:iCs/>
        </w:rPr>
        <w:t>Local Government (Governance and Integrity) Regulations 2020</w:t>
      </w:r>
      <w:bookmarkEnd w:id="214"/>
      <w:r w:rsidRPr="00E9421D">
        <w:t>. Guidance on the application and implementation by councils of the mandatory councillor training and code of conduct was published in October 2024.</w:t>
      </w:r>
    </w:p>
    <w:p w14:paraId="6CD3F6F2" w14:textId="1F6102AB" w:rsidR="00DD1A9F" w:rsidRDefault="00DD1A9F" w:rsidP="00DD1A9F">
      <w:pPr>
        <w:pStyle w:val="ARBody"/>
        <w:keepNext/>
        <w:keepLines/>
      </w:pPr>
      <w:r w:rsidRPr="00E9421D">
        <w:t xml:space="preserve">In </w:t>
      </w:r>
      <w:r w:rsidR="00780A22">
        <w:t>2024–25</w:t>
      </w:r>
      <w:r w:rsidR="009663B4">
        <w:t>,</w:t>
      </w:r>
      <w:r w:rsidRPr="00E9421D">
        <w:t xml:space="preserve"> DGS established the Local Government Steering Committee, with local government sector representatives as part of its membership, to advise on the development of Model Governance Rules and a Model Public Transparency policy. The development of the Model Governance Rules and Model Public Transparency Policy forms part of the Victorian Government’s implementation of recommendations made by </w:t>
      </w:r>
      <w:r w:rsidR="00780A22">
        <w:t>IBAC</w:t>
      </w:r>
      <w:r w:rsidRPr="00E9421D">
        <w:t xml:space="preserve"> in its Operation Sandon Special Report</w:t>
      </w:r>
      <w:r>
        <w:t>.</w:t>
      </w:r>
    </w:p>
    <w:p w14:paraId="68D9E6CB" w14:textId="3E2746A8" w:rsidR="00EC0A70" w:rsidRPr="00E9421D" w:rsidRDefault="00421FD2" w:rsidP="00EC0A70">
      <w:pPr>
        <w:pStyle w:val="ARBody"/>
        <w:keepNext/>
        <w:keepLines/>
      </w:pPr>
      <w:r>
        <w:t xml:space="preserve">During </w:t>
      </w:r>
      <w:r w:rsidR="00EC0A70" w:rsidRPr="00E9421D">
        <w:t xml:space="preserve">2024–25, 8 municipal monitors were appointed to 6 councils, and 6 monitor appointments to 3 councils were extended, to guide good governance and support councils to better serve their communities. Municipal monitors work closely with councils to improve governance practices and help councillors ensure they are performing their roles in accordance with the </w:t>
      </w:r>
      <w:r w:rsidR="00EC0A70" w:rsidRPr="00644D79">
        <w:rPr>
          <w:i/>
          <w:iCs/>
        </w:rPr>
        <w:t>Local Government Act 2020</w:t>
      </w:r>
      <w:r w:rsidR="00EC0A70" w:rsidRPr="00E9421D">
        <w:t>.</w:t>
      </w:r>
      <w:r w:rsidR="0014779F">
        <w:t xml:space="preserve"> </w:t>
      </w:r>
    </w:p>
    <w:p w14:paraId="4080C830" w14:textId="75F04BBB" w:rsidR="004F542E" w:rsidRPr="00E9421D" w:rsidRDefault="00EC0A70" w:rsidP="009D4865">
      <w:pPr>
        <w:pStyle w:val="ARBody"/>
        <w:keepNext/>
        <w:keepLines/>
        <w:rPr>
          <w:rFonts w:eastAsia="Times"/>
        </w:rPr>
      </w:pPr>
      <w:r w:rsidRPr="00E9421D">
        <w:t xml:space="preserve">On 19 May 2025, the Minister for Local Government appointed a Commission of Inquiry into Whittlesea City Council. The Commission </w:t>
      </w:r>
      <w:r w:rsidR="00421FD2">
        <w:t>was</w:t>
      </w:r>
      <w:r w:rsidR="00421FD2" w:rsidRPr="00E9421D">
        <w:t xml:space="preserve"> </w:t>
      </w:r>
      <w:r w:rsidRPr="00E9421D">
        <w:t>required to provide its report to the Minister by 19 September 2025.</w:t>
      </w:r>
    </w:p>
    <w:p w14:paraId="7423F5B0" w14:textId="17270EEB" w:rsidR="004F542E" w:rsidRPr="00E9421D" w:rsidRDefault="004F542E" w:rsidP="004F542E">
      <w:pPr>
        <w:pStyle w:val="Heading6"/>
      </w:pPr>
      <w:r w:rsidRPr="00E9421D">
        <w:t>Sector finance and performance reporting</w:t>
      </w:r>
    </w:p>
    <w:p w14:paraId="5A6FF6BC" w14:textId="67B00ECB" w:rsidR="009E38D0" w:rsidRPr="00E9421D" w:rsidRDefault="00153552" w:rsidP="009E38D0">
      <w:pPr>
        <w:pStyle w:val="ARBody"/>
      </w:pPr>
      <w:r>
        <w:t>S</w:t>
      </w:r>
      <w:r w:rsidR="009E38D0" w:rsidRPr="00E9421D">
        <w:t xml:space="preserve">ector planning and reporting guidance </w:t>
      </w:r>
      <w:r>
        <w:t>was refreshed</w:t>
      </w:r>
      <w:r w:rsidR="009E38D0" w:rsidRPr="00E9421D">
        <w:t xml:space="preserve"> to support councils to develop their 2023–24 annual reports and 2024–25 budgets in line with Australian Accounting Standards and best practice. </w:t>
      </w:r>
      <w:r w:rsidR="00421FD2" w:rsidRPr="00E9421D">
        <w:t>Longer</w:t>
      </w:r>
      <w:r w:rsidR="00421FD2">
        <w:t>-</w:t>
      </w:r>
      <w:r w:rsidR="009E38D0" w:rsidRPr="00E9421D">
        <w:t>term planning guidance and template packages were also revised to support the new councils</w:t>
      </w:r>
      <w:r w:rsidR="00421FD2">
        <w:t>,</w:t>
      </w:r>
      <w:r w:rsidR="009E38D0" w:rsidRPr="00E9421D">
        <w:t xml:space="preserve"> commencing in November 2024 following the October 2024 elections. The triennial review of the Local Government Performance Reporting Framework concluded in 2024–25, with a reform package focussed on new financial and council governance indicators. The full service and financial performance indicator suite</w:t>
      </w:r>
      <w:r w:rsidR="006E3DE3">
        <w:t xml:space="preserve">, </w:t>
      </w:r>
      <w:r w:rsidR="009E38D0" w:rsidRPr="00E9421D">
        <w:t xml:space="preserve">set out in the </w:t>
      </w:r>
      <w:r w:rsidR="009E38D0" w:rsidRPr="00644D79">
        <w:rPr>
          <w:i/>
          <w:iCs/>
        </w:rPr>
        <w:t>Local Government (Planning and Reporting) Regulations 2020</w:t>
      </w:r>
      <w:r w:rsidR="006E3DE3">
        <w:t>,</w:t>
      </w:r>
      <w:r w:rsidR="009E38D0" w:rsidRPr="00E9421D">
        <w:t xml:space="preserve"> will be better aligned with </w:t>
      </w:r>
      <w:r w:rsidR="00421FD2" w:rsidRPr="00E9421D">
        <w:t>longer</w:t>
      </w:r>
      <w:r w:rsidR="00421FD2">
        <w:t>-</w:t>
      </w:r>
      <w:r w:rsidR="009E38D0" w:rsidRPr="00E9421D">
        <w:t xml:space="preserve">term planning requirements </w:t>
      </w:r>
      <w:r w:rsidR="00B147A5">
        <w:t xml:space="preserve">for </w:t>
      </w:r>
      <w:r w:rsidR="00B147A5" w:rsidRPr="00E9421D">
        <w:t xml:space="preserve">local government </w:t>
      </w:r>
      <w:r w:rsidR="009E38D0" w:rsidRPr="00E9421D">
        <w:t>from 2026</w:t>
      </w:r>
      <w:r w:rsidR="00780A22">
        <w:t>–</w:t>
      </w:r>
      <w:r w:rsidR="009E38D0" w:rsidRPr="00E9421D">
        <w:t xml:space="preserve">27. </w:t>
      </w:r>
      <w:r w:rsidR="003F286F">
        <w:t>T</w:t>
      </w:r>
      <w:r w:rsidR="009E38D0" w:rsidRPr="00E9421D">
        <w:t xml:space="preserve">he </w:t>
      </w:r>
      <w:r w:rsidR="00644D79">
        <w:t>K</w:t>
      </w:r>
      <w:r w:rsidR="00644D79" w:rsidRPr="00E9421D">
        <w:t>now</w:t>
      </w:r>
      <w:r w:rsidR="00644D79">
        <w:t xml:space="preserve"> Y</w:t>
      </w:r>
      <w:r w:rsidR="009E38D0" w:rsidRPr="00E9421D">
        <w:t>our</w:t>
      </w:r>
      <w:r w:rsidR="00644D79">
        <w:t xml:space="preserve"> C</w:t>
      </w:r>
      <w:r w:rsidR="009E38D0" w:rsidRPr="00E9421D">
        <w:t xml:space="preserve">ouncil website publishes council performance information supporting transparency and accountability of councils’ decision making and services. </w:t>
      </w:r>
      <w:r w:rsidR="00F65D72">
        <w:t xml:space="preserve">There were </w:t>
      </w:r>
      <w:r w:rsidR="00A06C36">
        <w:rPr>
          <w:rFonts w:eastAsia="VIC" w:cs="VIC"/>
        </w:rPr>
        <w:t>752,000</w:t>
      </w:r>
      <w:r w:rsidR="00F65D72">
        <w:rPr>
          <w:rFonts w:eastAsia="VIC" w:cs="VIC"/>
        </w:rPr>
        <w:t xml:space="preserve"> visits to the website in </w:t>
      </w:r>
      <w:r w:rsidR="00780A22">
        <w:rPr>
          <w:rFonts w:eastAsia="VIC" w:cs="VIC"/>
        </w:rPr>
        <w:t>2024–25</w:t>
      </w:r>
      <w:r w:rsidR="00F65D72">
        <w:rPr>
          <w:rFonts w:eastAsia="VIC" w:cs="VIC"/>
        </w:rPr>
        <w:t xml:space="preserve">. </w:t>
      </w:r>
      <w:r w:rsidR="00971637" w:rsidRPr="00971637">
        <w:rPr>
          <w:rFonts w:eastAsia="VIC" w:cs="VIC"/>
        </w:rPr>
        <w:t xml:space="preserve">While online engagement reduced </w:t>
      </w:r>
      <w:r w:rsidR="00920F35">
        <w:rPr>
          <w:rFonts w:eastAsia="VIC" w:cs="VIC"/>
        </w:rPr>
        <w:t xml:space="preserve">by 3% </w:t>
      </w:r>
      <w:r w:rsidR="00971637" w:rsidRPr="00971637">
        <w:rPr>
          <w:rFonts w:eastAsia="VIC" w:cs="VIC"/>
        </w:rPr>
        <w:t xml:space="preserve">compared to </w:t>
      </w:r>
      <w:r w:rsidR="00780A22">
        <w:rPr>
          <w:rFonts w:eastAsia="VIC" w:cs="VIC"/>
        </w:rPr>
        <w:t>2023–24</w:t>
      </w:r>
      <w:r w:rsidR="00971637" w:rsidRPr="00971637">
        <w:rPr>
          <w:rFonts w:eastAsia="VIC" w:cs="VIC"/>
        </w:rPr>
        <w:t>, results are understated because AI search tools now answer many queries without directing users to our sites</w:t>
      </w:r>
      <w:r w:rsidR="009E38D0" w:rsidRPr="00E9421D" w:rsidDel="00920F35">
        <w:t>.</w:t>
      </w:r>
      <w:r w:rsidR="009E38D0" w:rsidRPr="00E9421D">
        <w:t xml:space="preserve"> </w:t>
      </w:r>
    </w:p>
    <w:p w14:paraId="145968EF" w14:textId="6834762F" w:rsidR="009E38D0" w:rsidRPr="00E9421D" w:rsidRDefault="009E38D0" w:rsidP="009E38D0">
      <w:pPr>
        <w:pStyle w:val="ARBody"/>
      </w:pPr>
      <w:r w:rsidRPr="00E9421D">
        <w:t>A review of the long</w:t>
      </w:r>
      <w:r w:rsidR="006D7E90">
        <w:t>-</w:t>
      </w:r>
      <w:r w:rsidRPr="00E9421D">
        <w:t>standing local government Community Satisfaction Survey took place, with consultation meetings and forums held with councils across Victoria. The review resulted in a renewed scope of services with procurement of a new supplier for the 2026 survey onwards</w:t>
      </w:r>
      <w:r w:rsidR="00DE68D7">
        <w:t>,</w:t>
      </w:r>
      <w:r w:rsidRPr="00E9421D">
        <w:t xml:space="preserve"> commencing in April 2025. The Community Satisfaction Survey will continue to be one of the largest surveys of its type in the world, interviewing over 25,000 Victorians annually on their local </w:t>
      </w:r>
      <w:r w:rsidR="00007268">
        <w:t>council’s</w:t>
      </w:r>
      <w:r w:rsidR="00007268" w:rsidRPr="00E9421D">
        <w:t xml:space="preserve"> </w:t>
      </w:r>
      <w:r w:rsidRPr="00E9421D">
        <w:t xml:space="preserve">service quality and performance. The survey results support council decision making on priorities and expenditure. </w:t>
      </w:r>
    </w:p>
    <w:p w14:paraId="5B6982AD" w14:textId="2FC0013D" w:rsidR="004F542E" w:rsidRPr="00E9421D" w:rsidRDefault="009E2200" w:rsidP="009E38D0">
      <w:pPr>
        <w:pStyle w:val="ARBody"/>
      </w:pPr>
      <w:r>
        <w:t>DGS</w:t>
      </w:r>
      <w:r w:rsidR="009E38D0" w:rsidRPr="00E9421D">
        <w:t xml:space="preserve"> continued to administer a loans framework to provide councils with access to lower cost borrowings for general working capital requirements and project specific infrastructure investment. This is delivered in collaboration with the DTF. Loans on issue under the framework grew to $747 million as at 30 June 2024. This was an increase from $653 million </w:t>
      </w:r>
      <w:r w:rsidR="00421FD2">
        <w:t>in 2023–24</w:t>
      </w:r>
      <w:r w:rsidR="009E38D0" w:rsidRPr="00E9421D">
        <w:t>, indicating growing confidence among local governments to use debt in order to finance public infrastructure</w:t>
      </w:r>
      <w:r w:rsidR="004F542E" w:rsidRPr="00E9421D">
        <w:t xml:space="preserve">. </w:t>
      </w:r>
    </w:p>
    <w:p w14:paraId="70679974" w14:textId="58E27EE1" w:rsidR="006F71C3" w:rsidRPr="00E9421D" w:rsidRDefault="004F542E" w:rsidP="00016799">
      <w:pPr>
        <w:pStyle w:val="Heading6"/>
      </w:pPr>
      <w:r w:rsidRPr="00E9421D">
        <w:t>Encouraging council diversity</w:t>
      </w:r>
    </w:p>
    <w:p w14:paraId="296E0844" w14:textId="66230426" w:rsidR="00016799" w:rsidRPr="00E9421D" w:rsidRDefault="00984C91" w:rsidP="00016799">
      <w:pPr>
        <w:pStyle w:val="ARBody"/>
      </w:pPr>
      <w:r w:rsidRPr="00E9421D">
        <w:t xml:space="preserve">During </w:t>
      </w:r>
      <w:r w:rsidR="00016799" w:rsidRPr="00E9421D">
        <w:t xml:space="preserve">2023–24, </w:t>
      </w:r>
      <w:r w:rsidR="009E2200">
        <w:t xml:space="preserve">DGS </w:t>
      </w:r>
      <w:r w:rsidR="00016799" w:rsidRPr="00E9421D">
        <w:t xml:space="preserve">continued its work to increase diversity across Victoria’s </w:t>
      </w:r>
      <w:r w:rsidR="00460738" w:rsidRPr="00E9421D">
        <w:t>79</w:t>
      </w:r>
      <w:r w:rsidR="00460738">
        <w:rPr>
          <w:rFonts w:ascii="Cambria" w:hAnsi="Cambria"/>
        </w:rPr>
        <w:t> </w:t>
      </w:r>
      <w:r w:rsidR="00016799" w:rsidRPr="00E9421D">
        <w:t>councils by addressing barriers to representation and employment in the local government sector.</w:t>
      </w:r>
    </w:p>
    <w:p w14:paraId="7D3FE3B4" w14:textId="5D7084FB" w:rsidR="00016799" w:rsidRPr="00E9421D" w:rsidRDefault="00016799" w:rsidP="00016799">
      <w:pPr>
        <w:pStyle w:val="ARBody"/>
      </w:pPr>
      <w:r w:rsidRPr="00E9421D">
        <w:t xml:space="preserve">In 2024–25, </w:t>
      </w:r>
      <w:r w:rsidR="009E2200">
        <w:t xml:space="preserve">DGS </w:t>
      </w:r>
      <w:r w:rsidRPr="00E9421D">
        <w:t xml:space="preserve">continued to implement the </w:t>
      </w:r>
      <w:bookmarkStart w:id="215" w:name="_Hlk210204055"/>
      <w:r w:rsidRPr="00E9421D">
        <w:t>Victorian Aboriginal-Local Government Strategy (VALGS)</w:t>
      </w:r>
      <w:bookmarkEnd w:id="215"/>
      <w:r w:rsidRPr="00E9421D">
        <w:t>. It is a strategy that provides guidance to local councils and the Victorian Government</w:t>
      </w:r>
      <w:r w:rsidR="00421FD2">
        <w:t>,</w:t>
      </w:r>
      <w:r w:rsidRPr="00E9421D">
        <w:t xml:space="preserve"> in building partnerships with Traditional Owners and First Nations communities based on mutual control, shared power and decision making, fairness, respect and trust. </w:t>
      </w:r>
    </w:p>
    <w:p w14:paraId="170F69C7" w14:textId="4033F483" w:rsidR="00016799" w:rsidRPr="00E9421D" w:rsidRDefault="00421FD2" w:rsidP="00016799">
      <w:pPr>
        <w:pStyle w:val="ARBody"/>
      </w:pPr>
      <w:r>
        <w:t>During</w:t>
      </w:r>
      <w:r w:rsidRPr="00E9421D">
        <w:t xml:space="preserve"> </w:t>
      </w:r>
      <w:r w:rsidR="00780A22">
        <w:t>2024–25</w:t>
      </w:r>
      <w:r>
        <w:t>,</w:t>
      </w:r>
      <w:r w:rsidR="00016799" w:rsidRPr="00E9421D" w:rsidDel="009E2200">
        <w:t xml:space="preserve"> </w:t>
      </w:r>
      <w:r w:rsidR="009E2200">
        <w:t>DGS</w:t>
      </w:r>
      <w:r w:rsidR="00016799" w:rsidRPr="00E9421D">
        <w:t xml:space="preserve"> continued to encourage councils to use VALGS to help them build collaborative partnerships with, and pathways to</w:t>
      </w:r>
      <w:r>
        <w:t>,</w:t>
      </w:r>
      <w:r w:rsidR="00016799" w:rsidRPr="00E9421D">
        <w:t xml:space="preserve"> self-determination for Aboriginal Victorians.</w:t>
      </w:r>
    </w:p>
    <w:p w14:paraId="4559B4A9" w14:textId="2BE90670" w:rsidR="00016799" w:rsidRPr="00E9421D" w:rsidRDefault="00016799" w:rsidP="00016799">
      <w:pPr>
        <w:pStyle w:val="ARBody"/>
      </w:pPr>
      <w:r w:rsidRPr="00E9421D">
        <w:t>DGS supported the conduct and completion of the local government general elections in October 2024, which had an overall turnout of 81.5</w:t>
      </w:r>
      <w:r w:rsidR="004A36F8">
        <w:t>%</w:t>
      </w:r>
      <w:r w:rsidRPr="00E9421D">
        <w:t xml:space="preserve">. DGS also facilitated the delivery of mandatory candidate training for local government candidates, following a comprehensive review of the candidate training content. </w:t>
      </w:r>
    </w:p>
    <w:p w14:paraId="1D74882B" w14:textId="34DB02E5" w:rsidR="00016799" w:rsidRPr="00E9421D" w:rsidRDefault="00016799" w:rsidP="00016799">
      <w:pPr>
        <w:pStyle w:val="ARBody"/>
      </w:pPr>
      <w:r w:rsidRPr="00E9421D">
        <w:t xml:space="preserve">In August 2024, the second intake of </w:t>
      </w:r>
      <w:r w:rsidR="00460738" w:rsidRPr="00E9421D">
        <w:t>65</w:t>
      </w:r>
      <w:r w:rsidR="00460738">
        <w:rPr>
          <w:rFonts w:ascii="Cambria" w:hAnsi="Cambria"/>
        </w:rPr>
        <w:t> </w:t>
      </w:r>
      <w:r w:rsidRPr="00E9421D">
        <w:t xml:space="preserve">participants graduated from the </w:t>
      </w:r>
      <w:bookmarkStart w:id="216" w:name="_Hlk210204091"/>
      <w:r w:rsidRPr="00E9421D">
        <w:t>Women Leading Locally</w:t>
      </w:r>
      <w:r w:rsidR="00D7757C">
        <w:t xml:space="preserve"> (WLL)</w:t>
      </w:r>
      <w:r w:rsidRPr="00E9421D">
        <w:t xml:space="preserve"> </w:t>
      </w:r>
      <w:bookmarkEnd w:id="216"/>
      <w:r w:rsidRPr="00E9421D">
        <w:t>program. This community leadership program, delivered in partnership with the Institute of Community Directors Australia, was established in 2022 to support greater gender equality in councillors and mayors by 2025.</w:t>
      </w:r>
      <w:r w:rsidR="00492B1B">
        <w:t xml:space="preserve"> </w:t>
      </w:r>
    </w:p>
    <w:p w14:paraId="1A98AC1F" w14:textId="77777777" w:rsidR="00016799" w:rsidRPr="00E9421D" w:rsidRDefault="00016799" w:rsidP="00016799">
      <w:pPr>
        <w:pStyle w:val="ARBody"/>
      </w:pPr>
      <w:r w:rsidRPr="00E9421D">
        <w:t>All 32 targeted local government areas and diversity targets were represented across the 2 rounds.</w:t>
      </w:r>
    </w:p>
    <w:p w14:paraId="07E1CD4B" w14:textId="31F1A956" w:rsidR="004F542E" w:rsidRPr="00E9421D" w:rsidRDefault="00421FD2" w:rsidP="00016799">
      <w:pPr>
        <w:pStyle w:val="ARBody"/>
      </w:pPr>
      <w:bookmarkStart w:id="217" w:name="_Hlk210311668"/>
      <w:r>
        <w:t>I</w:t>
      </w:r>
      <w:r w:rsidRPr="00E9421D">
        <w:t>n the October 2024 local government election</w:t>
      </w:r>
      <w:r>
        <w:t>,</w:t>
      </w:r>
      <w:r w:rsidRPr="00E9421D">
        <w:t xml:space="preserve"> </w:t>
      </w:r>
      <w:r w:rsidR="00016799" w:rsidRPr="00E9421D">
        <w:t xml:space="preserve">39 WLL participants </w:t>
      </w:r>
      <w:r>
        <w:t xml:space="preserve">were </w:t>
      </w:r>
      <w:r w:rsidR="00016799" w:rsidRPr="00E9421D">
        <w:t>nominated</w:t>
      </w:r>
      <w:r>
        <w:t>,</w:t>
      </w:r>
      <w:r w:rsidR="00016799" w:rsidRPr="00E9421D">
        <w:t xml:space="preserve"> with 18 elected. Participants </w:t>
      </w:r>
      <w:r w:rsidR="007A409D">
        <w:t>in</w:t>
      </w:r>
      <w:r w:rsidR="007A409D" w:rsidRPr="00E9421D">
        <w:t xml:space="preserve"> </w:t>
      </w:r>
      <w:r w:rsidR="00016799" w:rsidRPr="00E9421D">
        <w:t>the program were 2.5 times more likely to be elected than other new candidates</w:t>
      </w:r>
      <w:r w:rsidR="004F542E" w:rsidRPr="00E9421D">
        <w:t>.</w:t>
      </w:r>
    </w:p>
    <w:bookmarkEnd w:id="217"/>
    <w:p w14:paraId="7C8D582F" w14:textId="77777777" w:rsidR="00D350AF" w:rsidRPr="00E9421D" w:rsidRDefault="004F542E" w:rsidP="00D350AF">
      <w:pPr>
        <w:pStyle w:val="Heading6"/>
      </w:pPr>
      <w:r w:rsidRPr="00E9421D">
        <w:t>Support for public library services</w:t>
      </w:r>
    </w:p>
    <w:p w14:paraId="121D04A8" w14:textId="284BFE75" w:rsidR="00162494" w:rsidRPr="00E9421D" w:rsidRDefault="004F542E" w:rsidP="00162494">
      <w:pPr>
        <w:pStyle w:val="ARBody"/>
      </w:pPr>
      <w:r w:rsidRPr="00E9421D">
        <w:t xml:space="preserve">The </w:t>
      </w:r>
      <w:r w:rsidR="00162494" w:rsidRPr="00E9421D">
        <w:t xml:space="preserve">Victorian Government supported the provision of </w:t>
      </w:r>
      <w:r w:rsidR="00D550C1" w:rsidRPr="00E9421D">
        <w:t>high</w:t>
      </w:r>
      <w:r w:rsidR="00D550C1">
        <w:t>-</w:t>
      </w:r>
      <w:r w:rsidR="00162494" w:rsidRPr="00E9421D">
        <w:t>quality and accessible public library services across Victoria during 2024–25 through 3 key programs.</w:t>
      </w:r>
    </w:p>
    <w:p w14:paraId="7E48552E" w14:textId="362520A4" w:rsidR="00162494" w:rsidRPr="00E9421D" w:rsidRDefault="00162494" w:rsidP="00162494">
      <w:pPr>
        <w:pStyle w:val="ARBody"/>
      </w:pPr>
      <w:r w:rsidRPr="00E9421D">
        <w:t>During 2024–25</w:t>
      </w:r>
      <w:r w:rsidR="007274E1">
        <w:t>,</w:t>
      </w:r>
      <w:r w:rsidRPr="00E9421D">
        <w:t xml:space="preserve"> $48.1 million was provided through the Public Libraries Funding Program to councils, regional libraries and Vision Australia to enable public libraries to buy new books and other collection items, run online services and deliver outreach programs to the community.</w:t>
      </w:r>
    </w:p>
    <w:p w14:paraId="37F8AFBC" w14:textId="2F3A3B0A" w:rsidR="00162494" w:rsidRPr="00E9421D" w:rsidRDefault="00162494" w:rsidP="00162494">
      <w:pPr>
        <w:pStyle w:val="ARBody"/>
      </w:pPr>
      <w:r w:rsidRPr="00E9421D">
        <w:t xml:space="preserve">The Living Libraries Infrastructure Program invested $4 million to fund 19 projects in the </w:t>
      </w:r>
      <w:r w:rsidR="00780A22">
        <w:t>2024–25</w:t>
      </w:r>
      <w:r w:rsidRPr="00E9421D">
        <w:t xml:space="preserve"> funding round. This will result in refurbished and improved library buildings and mobile library services.</w:t>
      </w:r>
    </w:p>
    <w:p w14:paraId="5DE6E747" w14:textId="31CB76E2" w:rsidR="004F542E" w:rsidRPr="00E9421D" w:rsidRDefault="00162494" w:rsidP="00162494">
      <w:pPr>
        <w:pStyle w:val="ARBody"/>
      </w:pPr>
      <w:r w:rsidRPr="00E9421D">
        <w:t>The Premiers’ Reading Challenge Book Fund made $1.1 million available to support the participation of school-aged children in the annual Premiers’ Reading Challenge</w:t>
      </w:r>
      <w:r w:rsidR="004F542E" w:rsidRPr="00E9421D">
        <w:t>.</w:t>
      </w:r>
    </w:p>
    <w:p w14:paraId="40033A03" w14:textId="68FE9413" w:rsidR="00812DDF" w:rsidRPr="00973F64" w:rsidRDefault="0E892703" w:rsidP="00027395">
      <w:pPr>
        <w:pStyle w:val="ARBody"/>
      </w:pPr>
      <w:r w:rsidRPr="00B65035">
        <w:t xml:space="preserve">DGS </w:t>
      </w:r>
      <w:r w:rsidR="7F34FE76" w:rsidRPr="00B65035">
        <w:t>supported</w:t>
      </w:r>
      <w:r w:rsidRPr="00B65035">
        <w:t xml:space="preserve"> the Minister for Local Government in appointing </w:t>
      </w:r>
      <w:r w:rsidR="299AE954" w:rsidRPr="00B65035">
        <w:t>Andrea Rowe</w:t>
      </w:r>
      <w:r w:rsidRPr="00B65035">
        <w:t xml:space="preserve"> </w:t>
      </w:r>
      <w:r w:rsidR="11ABA1DB" w:rsidRPr="00B65035">
        <w:t xml:space="preserve">as </w:t>
      </w:r>
      <w:r w:rsidRPr="00B65035">
        <w:t xml:space="preserve">the </w:t>
      </w:r>
      <w:r w:rsidR="11ABA1DB" w:rsidRPr="00B65035">
        <w:t xml:space="preserve">Public </w:t>
      </w:r>
      <w:r w:rsidRPr="00B65035">
        <w:t xml:space="preserve">Libraries Ambassador, who has been celebrating and </w:t>
      </w:r>
      <w:r w:rsidR="517894E1" w:rsidRPr="00B65035">
        <w:t xml:space="preserve">promoting </w:t>
      </w:r>
      <w:r w:rsidRPr="00B65035">
        <w:t>the v</w:t>
      </w:r>
      <w:r w:rsidR="27EBEC97" w:rsidRPr="00B65035">
        <w:t>alue</w:t>
      </w:r>
      <w:r w:rsidRPr="00B65035">
        <w:t xml:space="preserve"> of </w:t>
      </w:r>
      <w:r w:rsidR="0DC6A264" w:rsidRPr="00B65035">
        <w:t xml:space="preserve">local libraries </w:t>
      </w:r>
      <w:r w:rsidR="2831A193" w:rsidRPr="00B65035">
        <w:t>as places for learning, creativity and sharing ideas.</w:t>
      </w:r>
    </w:p>
    <w:p w14:paraId="7E4371D8" w14:textId="68C3AA95" w:rsidR="00F425E3" w:rsidRPr="00E9421D" w:rsidRDefault="001378B2" w:rsidP="00F425E3">
      <w:pPr>
        <w:pStyle w:val="Heading6"/>
      </w:pPr>
      <w:bookmarkStart w:id="218" w:name="OLE_LINK1"/>
      <w:bookmarkStart w:id="219" w:name="OLE_LINK2"/>
      <w:r w:rsidRPr="00E9421D">
        <w:t>Doing what matters for local communities and local government workers</w:t>
      </w:r>
    </w:p>
    <w:bookmarkEnd w:id="218"/>
    <w:bookmarkEnd w:id="219"/>
    <w:p w14:paraId="5F7BEECD" w14:textId="30E54D87" w:rsidR="00F425E3" w:rsidRPr="00E9421D" w:rsidRDefault="00F425E3" w:rsidP="00F425E3">
      <w:pPr>
        <w:pStyle w:val="ARBody"/>
        <w:rPr>
          <w:lang w:eastAsia="en-AU"/>
        </w:rPr>
      </w:pPr>
      <w:r w:rsidRPr="00E9421D">
        <w:rPr>
          <w:lang w:eastAsia="en-AU"/>
        </w:rPr>
        <w:t xml:space="preserve">In 2024–25, DGS continued to progress a number of workstreams under this initiative, </w:t>
      </w:r>
      <w:r w:rsidR="007274E1">
        <w:rPr>
          <w:lang w:eastAsia="en-AU"/>
        </w:rPr>
        <w:t xml:space="preserve">which </w:t>
      </w:r>
      <w:r w:rsidR="007274E1" w:rsidRPr="00E9421D">
        <w:rPr>
          <w:lang w:eastAsia="en-AU"/>
        </w:rPr>
        <w:t>includ</w:t>
      </w:r>
      <w:r w:rsidR="007274E1">
        <w:rPr>
          <w:lang w:eastAsia="en-AU"/>
        </w:rPr>
        <w:t>ed</w:t>
      </w:r>
      <w:r w:rsidRPr="00E9421D">
        <w:rPr>
          <w:lang w:eastAsia="en-AU"/>
        </w:rPr>
        <w:t>:</w:t>
      </w:r>
    </w:p>
    <w:p w14:paraId="3085144D" w14:textId="1425490A" w:rsidR="00F425E3" w:rsidRPr="00E9421D" w:rsidRDefault="00F425E3" w:rsidP="00A031FF">
      <w:pPr>
        <w:pStyle w:val="ARBullet1"/>
        <w:rPr>
          <w:lang w:eastAsia="en-AU"/>
        </w:rPr>
      </w:pPr>
      <w:r w:rsidRPr="00E9421D">
        <w:rPr>
          <w:lang w:eastAsia="en-AU"/>
        </w:rPr>
        <w:t xml:space="preserve">A $6.3 million Local Government Earn and Learn pilot program to address critical skills and workforce gaps in the Victorian local government sector. The 2-year program, delivered by a consortium of the state’s dual-sector higher education providers </w:t>
      </w:r>
      <w:r w:rsidR="007274E1">
        <w:rPr>
          <w:lang w:eastAsia="en-AU"/>
        </w:rPr>
        <w:t xml:space="preserve">was </w:t>
      </w:r>
      <w:r w:rsidRPr="00E9421D">
        <w:rPr>
          <w:lang w:eastAsia="en-AU"/>
        </w:rPr>
        <w:t xml:space="preserve">led by RMIT University. The first course to be offered under this initiative started in March 2025 with </w:t>
      </w:r>
      <w:r w:rsidR="007274E1" w:rsidRPr="00E9421D">
        <w:rPr>
          <w:lang w:eastAsia="en-AU"/>
        </w:rPr>
        <w:t>86</w:t>
      </w:r>
      <w:r w:rsidR="007274E1">
        <w:rPr>
          <w:rFonts w:ascii="Cambria" w:hAnsi="Cambria"/>
          <w:lang w:eastAsia="en-AU"/>
        </w:rPr>
        <w:t> </w:t>
      </w:r>
      <w:r w:rsidRPr="00E9421D">
        <w:rPr>
          <w:lang w:eastAsia="en-AU"/>
        </w:rPr>
        <w:t xml:space="preserve">participants </w:t>
      </w:r>
      <w:r w:rsidR="007274E1" w:rsidRPr="00E9421D">
        <w:rPr>
          <w:lang w:eastAsia="en-AU"/>
        </w:rPr>
        <w:t xml:space="preserve">enrolled </w:t>
      </w:r>
      <w:r w:rsidRPr="00E9421D">
        <w:rPr>
          <w:lang w:eastAsia="en-AU"/>
        </w:rPr>
        <w:t xml:space="preserve">across </w:t>
      </w:r>
      <w:r w:rsidR="007274E1" w:rsidRPr="00E9421D">
        <w:rPr>
          <w:lang w:eastAsia="en-AU"/>
        </w:rPr>
        <w:t>22</w:t>
      </w:r>
      <w:r w:rsidR="007274E1">
        <w:rPr>
          <w:rFonts w:ascii="Cambria" w:hAnsi="Cambria"/>
          <w:lang w:eastAsia="en-AU"/>
        </w:rPr>
        <w:t> </w:t>
      </w:r>
      <w:r w:rsidRPr="00E9421D">
        <w:rPr>
          <w:lang w:eastAsia="en-AU"/>
        </w:rPr>
        <w:t>councils.</w:t>
      </w:r>
    </w:p>
    <w:p w14:paraId="62703FA6" w14:textId="6FE0BC0B" w:rsidR="004F542E" w:rsidRDefault="00F425E3" w:rsidP="00A031FF">
      <w:pPr>
        <w:pStyle w:val="ARBullet1"/>
      </w:pPr>
      <w:r w:rsidRPr="00E9421D">
        <w:rPr>
          <w:lang w:eastAsia="en-AU"/>
        </w:rPr>
        <w:t xml:space="preserve">Support to Victoria’s Regional Library Corporations which, from 1 July 2024, are included within the scope of the </w:t>
      </w:r>
      <w:bookmarkStart w:id="220" w:name="_Hlk210196789"/>
      <w:r w:rsidRPr="00027395">
        <w:rPr>
          <w:i/>
          <w:iCs/>
          <w:lang w:eastAsia="en-AU"/>
        </w:rPr>
        <w:t>Gender Equality Act 2020</w:t>
      </w:r>
      <w:bookmarkEnd w:id="220"/>
      <w:r w:rsidRPr="00E9421D">
        <w:rPr>
          <w:lang w:eastAsia="en-AU"/>
        </w:rPr>
        <w:t xml:space="preserve"> as defined entities. This will ensure that the advancement of gender equality is applied consistently across the public sector</w:t>
      </w:r>
      <w:r w:rsidR="004F542E" w:rsidRPr="00E9421D">
        <w:t>.</w:t>
      </w:r>
    </w:p>
    <w:p w14:paraId="75EF443E" w14:textId="2965B805" w:rsidR="00186F43" w:rsidRPr="00E9421D" w:rsidRDefault="00D350AF" w:rsidP="00027395">
      <w:pPr>
        <w:pStyle w:val="Heading6"/>
      </w:pPr>
      <w:r w:rsidRPr="00E9421D">
        <w:t>Support for emergencies</w:t>
      </w:r>
    </w:p>
    <w:p w14:paraId="7C4A9BEA" w14:textId="7AE84D6F" w:rsidR="00B707E5" w:rsidRPr="00E9421D" w:rsidRDefault="00D350AF" w:rsidP="00027395">
      <w:pPr>
        <w:pStyle w:val="ARBody"/>
      </w:pPr>
      <w:r w:rsidRPr="00E9421D">
        <w:t xml:space="preserve">The </w:t>
      </w:r>
      <w:bookmarkStart w:id="221" w:name="_Hlk210079861"/>
      <w:r w:rsidR="00B707E5" w:rsidRPr="00E9421D">
        <w:t xml:space="preserve">Council Support Funds (CSF) </w:t>
      </w:r>
      <w:bookmarkEnd w:id="221"/>
      <w:r w:rsidR="007274E1" w:rsidRPr="00E9421D">
        <w:t>ha</w:t>
      </w:r>
      <w:r w:rsidR="007274E1">
        <w:t>s</w:t>
      </w:r>
      <w:r w:rsidR="007274E1" w:rsidRPr="00E9421D">
        <w:t xml:space="preserve"> </w:t>
      </w:r>
      <w:r w:rsidR="00B707E5" w:rsidRPr="00E9421D">
        <w:t xml:space="preserve">provided $52.989 million to a total of </w:t>
      </w:r>
      <w:r w:rsidR="000D68AB" w:rsidRPr="00E9421D">
        <w:t>53</w:t>
      </w:r>
      <w:r w:rsidR="000D68AB">
        <w:rPr>
          <w:rFonts w:ascii="Cambria" w:hAnsi="Cambria"/>
        </w:rPr>
        <w:t> </w:t>
      </w:r>
      <w:r w:rsidR="00B707E5" w:rsidRPr="00E9421D">
        <w:t xml:space="preserve">councils to support their </w:t>
      </w:r>
      <w:r w:rsidR="007274E1" w:rsidRPr="00E9421D">
        <w:t>communit</w:t>
      </w:r>
      <w:r w:rsidR="007274E1">
        <w:t>ies’</w:t>
      </w:r>
      <w:r w:rsidR="00B707E5" w:rsidRPr="00E9421D">
        <w:t xml:space="preserve"> recover</w:t>
      </w:r>
      <w:r w:rsidR="007274E1">
        <w:t>y</w:t>
      </w:r>
      <w:r w:rsidR="00B707E5" w:rsidRPr="00E9421D">
        <w:t xml:space="preserve"> from the October 2022 floods, the storms and floods that commenced on </w:t>
      </w:r>
      <w:r w:rsidR="000D68AB" w:rsidRPr="00E9421D">
        <w:t>24</w:t>
      </w:r>
      <w:r w:rsidR="000D68AB">
        <w:rPr>
          <w:rFonts w:ascii="Cambria" w:hAnsi="Cambria"/>
        </w:rPr>
        <w:t> </w:t>
      </w:r>
      <w:r w:rsidR="00B707E5" w:rsidRPr="00E9421D">
        <w:t>December 2023, and the February 2024 bushfires and storms. The CSF provided upfront funding for councils for clean-up activities and restoration of local facilities and services that are the lifeblood of regional communities. Activities supported through the fund have included the collection and removal of debris deposited in council parks, reserves and community assets, staffing and restoration of community services, and community and council resilience programs</w:t>
      </w:r>
      <w:r w:rsidR="007274E1">
        <w:t>.</w:t>
      </w:r>
    </w:p>
    <w:p w14:paraId="554C50A0" w14:textId="58276C11" w:rsidR="00B707E5" w:rsidRPr="00E9421D" w:rsidRDefault="00B707E5" w:rsidP="00027395">
      <w:pPr>
        <w:pStyle w:val="ARBody"/>
      </w:pPr>
      <w:r w:rsidRPr="00E9421D">
        <w:t>The Victorian Government provided $4.</w:t>
      </w:r>
      <w:r w:rsidR="000D68AB" w:rsidRPr="00E9421D">
        <w:t>9</w:t>
      </w:r>
      <w:r w:rsidR="000D68AB">
        <w:rPr>
          <w:rFonts w:ascii="Cambria" w:hAnsi="Cambria"/>
        </w:rPr>
        <w:t> </w:t>
      </w:r>
      <w:r w:rsidRPr="00E9421D">
        <w:t xml:space="preserve">million in 2024–25 as part of its ongoing commitment to the Municipal Emergency Resourcing Program. </w:t>
      </w:r>
      <w:r w:rsidR="000D68AB" w:rsidRPr="00E9421D">
        <w:t>Th</w:t>
      </w:r>
      <w:r w:rsidR="000D68AB">
        <w:t>is</w:t>
      </w:r>
      <w:r w:rsidR="000D68AB" w:rsidRPr="00E9421D">
        <w:t xml:space="preserve"> </w:t>
      </w:r>
      <w:r w:rsidRPr="00E9421D">
        <w:t xml:space="preserve">Program funds </w:t>
      </w:r>
      <w:r w:rsidR="000D68AB" w:rsidRPr="00E9421D">
        <w:t>64</w:t>
      </w:r>
      <w:r w:rsidR="000D68AB">
        <w:rPr>
          <w:rFonts w:ascii="Cambria" w:hAnsi="Cambria"/>
        </w:rPr>
        <w:t> </w:t>
      </w:r>
      <w:r w:rsidRPr="00E9421D">
        <w:t>eligible councils, through a tiered funding approach, to support the capacity and capability of councils to plan and prepare for emergencies.</w:t>
      </w:r>
    </w:p>
    <w:p w14:paraId="2C9AFE4B" w14:textId="0BE923B5" w:rsidR="00D350AF" w:rsidRPr="00E9421D" w:rsidRDefault="00B707E5" w:rsidP="00027395">
      <w:pPr>
        <w:pStyle w:val="ARBody"/>
      </w:pPr>
      <w:r w:rsidRPr="00E9421D">
        <w:t>DGS also supports councils through emergency management updates, forums with key state government personnel, and direct engagement with emergency impacted councils before, during and the after the emergencies</w:t>
      </w:r>
      <w:r w:rsidR="00D350AF" w:rsidRPr="00E9421D">
        <w:t>.</w:t>
      </w:r>
    </w:p>
    <w:p w14:paraId="2E22E0CD" w14:textId="74625AEE" w:rsidR="001A3C7F" w:rsidRDefault="001A3C7F" w:rsidP="001A3C7F">
      <w:pPr>
        <w:pStyle w:val="Heading4"/>
      </w:pPr>
      <w:bookmarkStart w:id="222" w:name="_Toc210718645"/>
      <w:r w:rsidRPr="00E9421D">
        <w:t>Management of Victoria’s public</w:t>
      </w:r>
      <w:r w:rsidRPr="00E9421D">
        <w:rPr>
          <w:rFonts w:ascii="Calibri" w:hAnsi="Calibri" w:cs="Calibri"/>
        </w:rPr>
        <w:t> </w:t>
      </w:r>
      <w:r w:rsidRPr="00E9421D">
        <w:t>records</w:t>
      </w:r>
      <w:bookmarkEnd w:id="222"/>
      <w:r w:rsidRPr="00E9421D">
        <w:t xml:space="preserve"> </w:t>
      </w:r>
    </w:p>
    <w:p w14:paraId="0B16E919" w14:textId="77777777" w:rsidR="001A3C7F" w:rsidRDefault="001A3C7F" w:rsidP="001A3C7F">
      <w:pPr>
        <w:pStyle w:val="Heading5"/>
      </w:pPr>
      <w:r>
        <w:t>Key initiatives</w:t>
      </w:r>
    </w:p>
    <w:p w14:paraId="08F928A5" w14:textId="77777777" w:rsidR="001A3C7F" w:rsidRDefault="001A3C7F" w:rsidP="00C717FC">
      <w:pPr>
        <w:pStyle w:val="Heading6"/>
      </w:pPr>
      <w:r w:rsidRPr="00B81C41">
        <w:t xml:space="preserve">Increase the </w:t>
      </w:r>
      <w:r w:rsidRPr="00BB77CE">
        <w:t>usage</w:t>
      </w:r>
      <w:r w:rsidRPr="00B81C41">
        <w:t xml:space="preserve"> of the state</w:t>
      </w:r>
      <w:r>
        <w:t>’</w:t>
      </w:r>
      <w:r w:rsidRPr="00B81C41">
        <w:t>s archives</w:t>
      </w:r>
      <w:r>
        <w:rPr>
          <w:rFonts w:ascii="Calibri" w:hAnsi="Calibri" w:cs="Calibri"/>
        </w:rPr>
        <w:t> </w:t>
      </w:r>
      <w:r w:rsidRPr="00C717FC">
        <w:t>through</w:t>
      </w:r>
      <w:r w:rsidRPr="00B81C41">
        <w:t xml:space="preserve"> digitisation, provision of</w:t>
      </w:r>
      <w:r>
        <w:rPr>
          <w:rFonts w:ascii="Calibri" w:hAnsi="Calibri" w:cs="Calibri"/>
        </w:rPr>
        <w:t> </w:t>
      </w:r>
      <w:r w:rsidRPr="00B81C41">
        <w:t>innovative</w:t>
      </w:r>
      <w:r>
        <w:rPr>
          <w:rFonts w:ascii="Calibri" w:hAnsi="Calibri" w:cs="Calibri"/>
        </w:rPr>
        <w:t> </w:t>
      </w:r>
      <w:r w:rsidRPr="00B81C41">
        <w:t>online access and promotion</w:t>
      </w:r>
      <w:r>
        <w:rPr>
          <w:rFonts w:ascii="Calibri" w:hAnsi="Calibri" w:cs="Calibri"/>
        </w:rPr>
        <w:t> </w:t>
      </w:r>
      <w:r w:rsidRPr="00B81C41">
        <w:t>of</w:t>
      </w:r>
      <w:r>
        <w:rPr>
          <w:rFonts w:ascii="Calibri" w:hAnsi="Calibri" w:cs="Calibri"/>
        </w:rPr>
        <w:t> </w:t>
      </w:r>
      <w:r w:rsidRPr="00B81C41">
        <w:t xml:space="preserve">the collection </w:t>
      </w:r>
    </w:p>
    <w:p w14:paraId="5998FD22" w14:textId="45EDB108" w:rsidR="001A3C7F" w:rsidRDefault="001A3C7F" w:rsidP="00027395">
      <w:pPr>
        <w:pStyle w:val="ARBody"/>
      </w:pPr>
      <w:r w:rsidRPr="34BF70DC">
        <w:t xml:space="preserve">PROV is responsible for managing and preserving the state’s public records of historical and cultural significance for the benefit of all Victorians. </w:t>
      </w:r>
    </w:p>
    <w:p w14:paraId="5D33EE39" w14:textId="2B5BE86A" w:rsidR="001A3C7F" w:rsidRPr="005914CC" w:rsidRDefault="001A3C7F" w:rsidP="00027395">
      <w:pPr>
        <w:pStyle w:val="ARBody"/>
      </w:pPr>
      <w:r w:rsidRPr="6BBED10E">
        <w:t>PROV</w:t>
      </w:r>
      <w:r w:rsidR="000D68AB">
        <w:t>’s</w:t>
      </w:r>
      <w:r w:rsidRPr="6BBED10E">
        <w:t xml:space="preserve"> website attracted 1,005,</w:t>
      </w:r>
      <w:r w:rsidR="000D68AB" w:rsidRPr="6BBED10E">
        <w:t>026</w:t>
      </w:r>
      <w:r w:rsidR="000D68AB">
        <w:rPr>
          <w:rFonts w:ascii="Cambria" w:hAnsi="Cambria"/>
        </w:rPr>
        <w:t> </w:t>
      </w:r>
      <w:r w:rsidRPr="6BBED10E">
        <w:t>visitors in 2024</w:t>
      </w:r>
      <w:r w:rsidR="000D68AB">
        <w:t>–</w:t>
      </w:r>
      <w:r w:rsidRPr="6BBED10E">
        <w:t>25, with the most popular pages including wills, probate and passenger list topic</w:t>
      </w:r>
      <w:r w:rsidR="00E85000">
        <w:t>s</w:t>
      </w:r>
      <w:r w:rsidR="31DF7835" w:rsidRPr="4AC37B1F">
        <w:t>.</w:t>
      </w:r>
      <w:r w:rsidRPr="6BBED10E">
        <w:t xml:space="preserve"> PROV records and programs also received 126,384 social media engagements and more than 280 mainstream media mentions.</w:t>
      </w:r>
    </w:p>
    <w:p w14:paraId="2C46D7A0" w14:textId="655B5E91" w:rsidR="001A3C7F" w:rsidRPr="005914CC" w:rsidRDefault="001A3C7F" w:rsidP="00027395">
      <w:pPr>
        <w:pStyle w:val="ARBody"/>
      </w:pPr>
      <w:r w:rsidRPr="34BF70DC">
        <w:t>Through PROV’s records</w:t>
      </w:r>
      <w:r w:rsidR="00D550C1">
        <w:t>’</w:t>
      </w:r>
      <w:r w:rsidRPr="34BF70DC">
        <w:t xml:space="preserve"> transfer program, a total of 65,394 physical records and 185,</w:t>
      </w:r>
      <w:r w:rsidR="000D68AB" w:rsidRPr="34BF70DC">
        <w:t>588</w:t>
      </w:r>
      <w:r w:rsidR="000D68AB">
        <w:rPr>
          <w:rFonts w:ascii="Cambria" w:hAnsi="Cambria"/>
        </w:rPr>
        <w:t> </w:t>
      </w:r>
      <w:r w:rsidRPr="34BF70DC">
        <w:t xml:space="preserve">digital records were added to the state archival collection in </w:t>
      </w:r>
      <w:r w:rsidR="00780A22">
        <w:t>2024–25</w:t>
      </w:r>
      <w:r w:rsidRPr="34BF70DC">
        <w:t xml:space="preserve">. </w:t>
      </w:r>
      <w:r>
        <w:t xml:space="preserve">This includes work to create a comprehensive listing of </w:t>
      </w:r>
      <w:r w:rsidRPr="002A185D">
        <w:t>259,210 letters received by the Education Department as far back as 1873</w:t>
      </w:r>
      <w:r w:rsidR="00D550C1">
        <w:t>,</w:t>
      </w:r>
      <w:r>
        <w:t xml:space="preserve"> which took</w:t>
      </w:r>
      <w:r w:rsidRPr="002A185D">
        <w:t xml:space="preserve"> more than 130 volunteers a total of 18,330 hours </w:t>
      </w:r>
      <w:r>
        <w:t>over 4</w:t>
      </w:r>
      <w:r w:rsidR="00947A32">
        <w:t xml:space="preserve"> </w:t>
      </w:r>
      <w:r>
        <w:t>years</w:t>
      </w:r>
      <w:r w:rsidR="00D550C1">
        <w:t>,</w:t>
      </w:r>
      <w:r>
        <w:t xml:space="preserve"> to complete. Other records including over 18,300 records from 370 public schools, 19,218 crown land records from 11 land management offices across Victoria, records dating to 1905 from the Supreme Court of Victoria and Council of Judges, and 2023</w:t>
      </w:r>
      <w:r w:rsidR="000D68AB">
        <w:t>–</w:t>
      </w:r>
      <w:r>
        <w:t>24 Cabinet records</w:t>
      </w:r>
      <w:r w:rsidR="007274E1">
        <w:t>,</w:t>
      </w:r>
      <w:r>
        <w:t xml:space="preserve"> were added to the collection. </w:t>
      </w:r>
      <w:r w:rsidRPr="002A185D">
        <w:t xml:space="preserve">Volunteers also assisted PROV in </w:t>
      </w:r>
      <w:r w:rsidR="008341CF">
        <w:t>AI</w:t>
      </w:r>
      <w:r w:rsidR="007274E1">
        <w:t>-</w:t>
      </w:r>
      <w:r w:rsidRPr="002A185D">
        <w:t>pilot projects and with the digitisation of 6,</w:t>
      </w:r>
      <w:r w:rsidR="000D68AB" w:rsidRPr="002A185D">
        <w:t>000</w:t>
      </w:r>
      <w:r w:rsidR="000D68AB">
        <w:rPr>
          <w:rFonts w:ascii="Cambria" w:hAnsi="Cambria"/>
        </w:rPr>
        <w:t> </w:t>
      </w:r>
      <w:r w:rsidRPr="002A185D">
        <w:t>Melbourne Town Clerk’s correspondence records.</w:t>
      </w:r>
    </w:p>
    <w:p w14:paraId="34CAE393" w14:textId="05EF1FCD" w:rsidR="001A3C7F" w:rsidRPr="005914CC" w:rsidRDefault="001A3C7F" w:rsidP="00027395">
      <w:pPr>
        <w:pStyle w:val="ARBody"/>
      </w:pPr>
      <w:r w:rsidRPr="002A185D">
        <w:t xml:space="preserve">In </w:t>
      </w:r>
      <w:r w:rsidR="00780A22">
        <w:t>2024–25</w:t>
      </w:r>
      <w:r w:rsidRPr="002A185D">
        <w:t xml:space="preserve">, PROV’s Koorie Records Unit continued to develop the Koorie Index of Names </w:t>
      </w:r>
      <w:r w:rsidR="00460738">
        <w:t>–</w:t>
      </w:r>
      <w:r w:rsidR="00460738" w:rsidRPr="002A185D">
        <w:t xml:space="preserve"> </w:t>
      </w:r>
      <w:r w:rsidRPr="002A185D">
        <w:t xml:space="preserve">a </w:t>
      </w:r>
      <w:r>
        <w:t xml:space="preserve">digital </w:t>
      </w:r>
      <w:r w:rsidRPr="002A185D">
        <w:t xml:space="preserve">research tool that is being continually </w:t>
      </w:r>
      <w:r>
        <w:t>improved</w:t>
      </w:r>
      <w:r w:rsidRPr="002A185D">
        <w:t xml:space="preserve"> to locate records of relevance to clients. Related work also commenced to describe records within the Board for the Protection of Aborigines</w:t>
      </w:r>
      <w:r w:rsidR="00D550C1">
        <w:t>’</w:t>
      </w:r>
      <w:r w:rsidRPr="002A185D">
        <w:t xml:space="preserve"> Correspondence files (1889</w:t>
      </w:r>
      <w:r w:rsidR="00D550C1">
        <w:t xml:space="preserve"> to </w:t>
      </w:r>
      <w:r w:rsidRPr="002A185D">
        <w:t xml:space="preserve">1946). </w:t>
      </w:r>
      <w:r>
        <w:t>A</w:t>
      </w:r>
      <w:r w:rsidRPr="002A185D">
        <w:t xml:space="preserve"> new online topic guide was published on accessing PROV’s significant collection of Aboriginal Protectorate and Guardian of Aborigines</w:t>
      </w:r>
      <w:r w:rsidR="00D550C1">
        <w:t>’</w:t>
      </w:r>
      <w:r w:rsidRPr="002A185D">
        <w:t xml:space="preserve"> records (1838</w:t>
      </w:r>
      <w:r w:rsidR="00D550C1">
        <w:t xml:space="preserve"> to </w:t>
      </w:r>
      <w:r w:rsidRPr="002A185D">
        <w:t>1860).</w:t>
      </w:r>
    </w:p>
    <w:p w14:paraId="221362A4" w14:textId="1AC88CE9" w:rsidR="001A3C7F" w:rsidRDefault="001A3C7F" w:rsidP="0039757A">
      <w:pPr>
        <w:pStyle w:val="ARBody"/>
      </w:pPr>
      <w:r w:rsidRPr="009B27E0">
        <w:t xml:space="preserve">In 2024–25, PROV made a series of additions and improvements to records standards to increase the discoverability of digital records in the collection. New or updated policies and guidance on digitisation, </w:t>
      </w:r>
      <w:r w:rsidR="00475E40">
        <w:t>AI</w:t>
      </w:r>
      <w:r w:rsidRPr="009B27E0">
        <w:t xml:space="preserve">, cloud services, data management, decommissioning systems, email management, information management and managing social media records were published, ensuring </w:t>
      </w:r>
      <w:r w:rsidR="00D550C1">
        <w:t xml:space="preserve">that </w:t>
      </w:r>
      <w:r w:rsidRPr="009B27E0">
        <w:t>the integrity of PROV’s digital records are maintained</w:t>
      </w:r>
      <w:r w:rsidR="00887E7D">
        <w:t>.</w:t>
      </w:r>
    </w:p>
    <w:p w14:paraId="4D3698CB" w14:textId="77777777" w:rsidR="003460E8" w:rsidRPr="005F03D5" w:rsidRDefault="003460E8" w:rsidP="003460E8">
      <w:pPr>
        <w:pStyle w:val="Heading4"/>
      </w:pPr>
      <w:bookmarkStart w:id="223" w:name="_Toc210718646"/>
      <w:r w:rsidRPr="005F03D5">
        <w:rPr>
          <w:rFonts w:hint="eastAsia"/>
        </w:rPr>
        <w:t>Regulation of the Victorian consumer</w:t>
      </w:r>
      <w:r w:rsidRPr="005F03D5">
        <w:rPr>
          <w:rFonts w:ascii="Calibri" w:hAnsi="Calibri" w:cs="Calibri"/>
        </w:rPr>
        <w:t> </w:t>
      </w:r>
      <w:r w:rsidRPr="005F03D5">
        <w:rPr>
          <w:rFonts w:hint="eastAsia"/>
        </w:rPr>
        <w:t>marketplace</w:t>
      </w:r>
      <w:bookmarkEnd w:id="223"/>
      <w:r w:rsidRPr="005F03D5">
        <w:rPr>
          <w:rFonts w:hint="eastAsia"/>
        </w:rPr>
        <w:t xml:space="preserve"> </w:t>
      </w:r>
    </w:p>
    <w:p w14:paraId="4290787D" w14:textId="77777777" w:rsidR="003460E8" w:rsidRPr="00FA0B1A" w:rsidRDefault="003460E8" w:rsidP="003460E8">
      <w:pPr>
        <w:pStyle w:val="ARBody"/>
        <w:rPr>
          <w:bCs/>
        </w:rPr>
      </w:pPr>
      <w:r w:rsidRPr="005F03D5">
        <w:rPr>
          <w:rFonts w:hint="eastAsia"/>
        </w:rPr>
        <w:t xml:space="preserve">The </w:t>
      </w:r>
      <w:r w:rsidRPr="0077490C">
        <w:t>objective indicator</w:t>
      </w:r>
      <w:r>
        <w:t>:</w:t>
      </w:r>
      <w:r w:rsidRPr="0077490C">
        <w:t xml:space="preserve"> </w:t>
      </w:r>
      <w:r w:rsidRPr="0077490C">
        <w:rPr>
          <w:i/>
          <w:iCs/>
        </w:rPr>
        <w:t>Victorians are protected by consumer rights</w:t>
      </w:r>
      <w:r w:rsidRPr="00721BCE">
        <w:rPr>
          <w:i/>
          <w:iCs/>
        </w:rPr>
        <w:t xml:space="preserve"> and have access to high-quality consumer advice and services, as well as access to high-quality dispute resolution services</w:t>
      </w:r>
      <w:r w:rsidRPr="00644D79">
        <w:t>,</w:t>
      </w:r>
      <w:r>
        <w:rPr>
          <w:i/>
          <w:iCs/>
        </w:rPr>
        <w:t xml:space="preserve"> </w:t>
      </w:r>
      <w:r>
        <w:t xml:space="preserve">is </w:t>
      </w:r>
      <w:r w:rsidRPr="00721BCE">
        <w:t>measure</w:t>
      </w:r>
      <w:r>
        <w:t>d by</w:t>
      </w:r>
      <w:r w:rsidRPr="00721BCE">
        <w:t xml:space="preserve"> the volume of consumer, renting and business information disseminated throughout the community, mainly through access to online information provided by CAV. </w:t>
      </w:r>
    </w:p>
    <w:p w14:paraId="3B6B3DF5" w14:textId="77777777" w:rsidR="003460E8" w:rsidRPr="00721BCE" w:rsidRDefault="003460E8" w:rsidP="003460E8">
      <w:pPr>
        <w:pStyle w:val="ARBody"/>
      </w:pPr>
      <w:r w:rsidRPr="00721BCE">
        <w:t xml:space="preserve">By providing accurate information and support across digital channels, </w:t>
      </w:r>
      <w:r>
        <w:t xml:space="preserve">DGS </w:t>
      </w:r>
      <w:r w:rsidRPr="00721BCE">
        <w:t>empowers Victorians to exercise their consumer rights and supports businesses, organisations and rental providers to</w:t>
      </w:r>
      <w:r w:rsidRPr="00721BCE">
        <w:rPr>
          <w:rFonts w:ascii="Cambria" w:hAnsi="Cambria" w:cs="Cambria"/>
        </w:rPr>
        <w:t> </w:t>
      </w:r>
      <w:r w:rsidRPr="00721BCE">
        <w:t xml:space="preserve">comply with consumer protection laws. </w:t>
      </w:r>
    </w:p>
    <w:p w14:paraId="1C34C516" w14:textId="77777777" w:rsidR="003460E8" w:rsidRPr="00721BCE" w:rsidRDefault="003460E8" w:rsidP="003460E8">
      <w:pPr>
        <w:pStyle w:val="ARBody"/>
      </w:pPr>
      <w:r w:rsidRPr="00721BCE">
        <w:t xml:space="preserve">In 2024–25, 7.1 million people accessed consumer information via digital information channels, </w:t>
      </w:r>
      <w:r w:rsidRPr="00A031FF">
        <w:t xml:space="preserve">a 3% decrease </w:t>
      </w:r>
      <w:r w:rsidRPr="00721BCE">
        <w:t>compared to 7.3</w:t>
      </w:r>
      <w:r>
        <w:rPr>
          <w:rFonts w:ascii="Cambria" w:hAnsi="Cambria"/>
        </w:rPr>
        <w:t> </w:t>
      </w:r>
      <w:r w:rsidRPr="00721BCE">
        <w:t>million the previous year</w:t>
      </w:r>
      <w:r w:rsidRPr="00971637">
        <w:t>.</w:t>
      </w:r>
      <w:r w:rsidRPr="00721BCE">
        <w:t xml:space="preserve"> The website remains </w:t>
      </w:r>
      <w:r>
        <w:t xml:space="preserve">the </w:t>
      </w:r>
      <w:r w:rsidRPr="00721BCE">
        <w:t>most accessed digital resource, with more than 6.9</w:t>
      </w:r>
      <w:r w:rsidRPr="00721BCE">
        <w:rPr>
          <w:rFonts w:ascii="Cambria" w:hAnsi="Cambria"/>
        </w:rPr>
        <w:t> </w:t>
      </w:r>
      <w:r w:rsidRPr="00721BCE">
        <w:t xml:space="preserve">million visits to </w:t>
      </w:r>
      <w:hyperlink r:id="rId65" w:history="1">
        <w:r w:rsidRPr="00721BCE">
          <w:rPr>
            <w:color w:val="53565A"/>
            <w:u w:val="dotted"/>
          </w:rPr>
          <w:t>consumer.vic.gov.au</w:t>
        </w:r>
      </w:hyperlink>
      <w:r w:rsidRPr="00971637">
        <w:t xml:space="preserve">. </w:t>
      </w:r>
      <w:r w:rsidRPr="00721BCE">
        <w:t>There were also</w:t>
      </w:r>
      <w:r w:rsidRPr="00721BCE">
        <w:rPr>
          <w:rFonts w:ascii="Cambria" w:hAnsi="Cambria"/>
        </w:rPr>
        <w:t> </w:t>
      </w:r>
      <w:r w:rsidRPr="00721BCE">
        <w:t>engagements with social media content across Facebook,</w:t>
      </w:r>
      <w:r w:rsidRPr="00721BCE">
        <w:rPr>
          <w:rFonts w:ascii="Cambria" w:hAnsi="Cambria" w:cs="Cambria"/>
        </w:rPr>
        <w:t> </w:t>
      </w:r>
      <w:r w:rsidRPr="00721BCE">
        <w:t>Instagram and YouTube; this included over 30,000 YouTube video views.</w:t>
      </w:r>
    </w:p>
    <w:p w14:paraId="2F7991BE" w14:textId="4908ED70" w:rsidR="003460E8" w:rsidRPr="00721BCE" w:rsidRDefault="003460E8" w:rsidP="003460E8">
      <w:pPr>
        <w:pStyle w:val="ARBody"/>
      </w:pPr>
      <w:r w:rsidRPr="00971637">
        <w:t>Consumers</w:t>
      </w:r>
      <w:r w:rsidRPr="00721BCE" w:rsidDel="00C34A2E">
        <w:t xml:space="preserve"> </w:t>
      </w:r>
      <w:r>
        <w:t xml:space="preserve">also sought assistance via telephone, </w:t>
      </w:r>
      <w:r w:rsidRPr="00721BCE">
        <w:t xml:space="preserve">with </w:t>
      </w:r>
      <w:r w:rsidRPr="00971637">
        <w:t>226,102</w:t>
      </w:r>
      <w:r w:rsidRPr="00721BCE" w:rsidDel="00136928">
        <w:t xml:space="preserve"> </w:t>
      </w:r>
      <w:r w:rsidRPr="00721BCE">
        <w:t>contacts handled</w:t>
      </w:r>
      <w:r>
        <w:t xml:space="preserve">, and through </w:t>
      </w:r>
      <w:r w:rsidRPr="00971637">
        <w:t>8</w:t>
      </w:r>
      <w:r w:rsidR="0046747F">
        <w:t>4</w:t>
      </w:r>
      <w:r w:rsidRPr="00971637">
        <w:t>,</w:t>
      </w:r>
      <w:r w:rsidR="0046747F">
        <w:t>825</w:t>
      </w:r>
      <w:r w:rsidRPr="00721BCE">
        <w:t xml:space="preserve"> </w:t>
      </w:r>
      <w:r w:rsidRPr="00971637">
        <w:t>written and online inquiries.</w:t>
      </w:r>
    </w:p>
    <w:p w14:paraId="65D8FB11" w14:textId="77777777" w:rsidR="003460E8" w:rsidRPr="00721BCE" w:rsidRDefault="003460E8" w:rsidP="003460E8">
      <w:pPr>
        <w:pStyle w:val="ARBody"/>
      </w:pPr>
      <w:r w:rsidRPr="00721BCE">
        <w:t>While</w:t>
      </w:r>
      <w:r>
        <w:t xml:space="preserve"> </w:t>
      </w:r>
      <w:r w:rsidRPr="00721BCE">
        <w:t xml:space="preserve">online engagement </w:t>
      </w:r>
      <w:r>
        <w:t xml:space="preserve">reduced slightly compared to 2023–24, </w:t>
      </w:r>
      <w:r w:rsidRPr="00971637">
        <w:t>results are understated because AI</w:t>
      </w:r>
      <w:r w:rsidRPr="00F952E4">
        <w:t xml:space="preserve"> search tools now answer many queries without directing users to our sites</w:t>
      </w:r>
      <w:r>
        <w:t xml:space="preserve">. Engagement </w:t>
      </w:r>
      <w:r w:rsidRPr="00721BCE">
        <w:t>remains high</w:t>
      </w:r>
      <w:r>
        <w:t>er than prior years</w:t>
      </w:r>
      <w:r w:rsidRPr="00721BCE">
        <w:t xml:space="preserve">, indicating continued progress toward </w:t>
      </w:r>
      <w:r>
        <w:t>DGS’</w:t>
      </w:r>
      <w:r w:rsidRPr="00721BCE">
        <w:t xml:space="preserve"> objective of enabling Victorians to access consumer, rental and business information digitally.</w:t>
      </w:r>
      <w:r>
        <w:t xml:space="preserve"> </w:t>
      </w:r>
    </w:p>
    <w:p w14:paraId="50249B3C" w14:textId="77777777" w:rsidR="003460E8" w:rsidRDefault="003460E8" w:rsidP="003460E8">
      <w:pPr>
        <w:pStyle w:val="ARBody"/>
      </w:pPr>
      <w:r w:rsidRPr="00F66FFC">
        <w:t>The objective indicator</w:t>
      </w:r>
      <w:r>
        <w:t>:</w:t>
      </w:r>
      <w:r w:rsidRPr="00F66FFC">
        <w:t xml:space="preserve"> </w:t>
      </w:r>
      <w:r w:rsidRPr="00F66FFC">
        <w:rPr>
          <w:i/>
        </w:rPr>
        <w:t>Victorians have access to high-quality dispute resolution services</w:t>
      </w:r>
      <w:r w:rsidRPr="00644D79">
        <w:rPr>
          <w:iCs/>
        </w:rPr>
        <w:t>,</w:t>
      </w:r>
      <w:r w:rsidRPr="00F66FFC">
        <w:t xml:space="preserve"> </w:t>
      </w:r>
      <w:r w:rsidRPr="00F66FFC" w:rsidDel="007E7693">
        <w:rPr>
          <w:rFonts w:hint="eastAsia"/>
        </w:rPr>
        <w:t>is</w:t>
      </w:r>
      <w:r w:rsidRPr="00F66FFC">
        <w:t xml:space="preserve"> measured through </w:t>
      </w:r>
      <w:r>
        <w:t>the s</w:t>
      </w:r>
      <w:r w:rsidRPr="004D5864">
        <w:t>ettlement rate of mediation</w:t>
      </w:r>
      <w:r>
        <w:t xml:space="preserve"> which shows that customers achieved their objective to resolve their dispute. In 2024–25, 90% of disputes were settled, which was </w:t>
      </w:r>
      <w:r w:rsidRPr="004D5864">
        <w:t>higher than the target due to service improvements aimed at encouraging parties to reach early resolutions</w:t>
      </w:r>
      <w:r w:rsidRPr="6EC91010">
        <w:t>.</w:t>
      </w:r>
    </w:p>
    <w:p w14:paraId="27642165" w14:textId="77777777" w:rsidR="003460E8" w:rsidRPr="00721BCE" w:rsidRDefault="003460E8" w:rsidP="003460E8">
      <w:pPr>
        <w:keepNext/>
        <w:keepLines/>
        <w:tabs>
          <w:tab w:val="left" w:pos="567"/>
        </w:tabs>
        <w:spacing w:before="120" w:after="80" w:line="240" w:lineRule="auto"/>
        <w:outlineLvl w:val="4"/>
        <w:rPr>
          <w:rFonts w:ascii="VIC SemiBold" w:eastAsia="MS Mincho" w:hAnsi="VIC SemiBold" w:cs="Arial"/>
          <w:color w:val="545759" w:themeColor="accent4"/>
          <w:sz w:val="19"/>
          <w:szCs w:val="19"/>
          <w:lang w:eastAsia="en-US"/>
        </w:rPr>
      </w:pPr>
      <w:r w:rsidRPr="49DC8EFD">
        <w:rPr>
          <w:rFonts w:ascii="VIC SemiBold" w:eastAsia="MS Mincho" w:hAnsi="VIC SemiBold" w:cs="Arial"/>
          <w:color w:val="545759" w:themeColor="accent4"/>
          <w:sz w:val="19"/>
          <w:szCs w:val="19"/>
          <w:lang w:eastAsia="en-US"/>
        </w:rPr>
        <w:t xml:space="preserve">Key initiatives </w:t>
      </w:r>
    </w:p>
    <w:p w14:paraId="4761D5F0" w14:textId="77777777" w:rsidR="003460E8" w:rsidRPr="00721BCE" w:rsidRDefault="003460E8" w:rsidP="003460E8">
      <w:pPr>
        <w:keepNext/>
        <w:keepLines/>
        <w:spacing w:before="120" w:after="80" w:line="240" w:lineRule="auto"/>
        <w:outlineLvl w:val="5"/>
        <w:rPr>
          <w:rFonts w:ascii="VIC" w:eastAsiaTheme="majorEastAsia" w:hAnsi="VIC" w:cstheme="majorBidi"/>
          <w:b/>
          <w:i/>
          <w:iCs/>
          <w:color w:val="003A5E" w:themeColor="accent3"/>
          <w:sz w:val="18"/>
        </w:rPr>
      </w:pPr>
      <w:r>
        <w:rPr>
          <w:rFonts w:ascii="VIC" w:eastAsiaTheme="majorEastAsia" w:hAnsi="VIC" w:cstheme="majorBidi"/>
          <w:b/>
          <w:i/>
          <w:iCs/>
          <w:color w:val="003A5E" w:themeColor="accent3"/>
          <w:sz w:val="18"/>
        </w:rPr>
        <w:t>Product safety</w:t>
      </w:r>
    </w:p>
    <w:p w14:paraId="0F594583" w14:textId="77777777" w:rsidR="003460E8" w:rsidRPr="00721BCE" w:rsidRDefault="003460E8" w:rsidP="003460E8">
      <w:pPr>
        <w:pStyle w:val="ARBody"/>
      </w:pPr>
      <w:r>
        <w:t>DGS</w:t>
      </w:r>
      <w:r w:rsidRPr="00721BCE" w:rsidDel="00E97DCF">
        <w:t xml:space="preserve"> </w:t>
      </w:r>
      <w:r w:rsidRPr="00721BCE">
        <w:t xml:space="preserve">played a pivotal role in enforcing the urgent interim ban on the supply of machetes in Victoria, imposed </w:t>
      </w:r>
      <w:r>
        <w:t xml:space="preserve">on 28 </w:t>
      </w:r>
      <w:r w:rsidRPr="00721BCE">
        <w:t xml:space="preserve">May 2025, forming a dedicated taskforce of experienced </w:t>
      </w:r>
      <w:r>
        <w:t xml:space="preserve">CAV </w:t>
      </w:r>
      <w:r w:rsidRPr="00721BCE">
        <w:t xml:space="preserve">officers to ensure compliance. </w:t>
      </w:r>
      <w:bookmarkStart w:id="224" w:name="_Hlk210311388"/>
      <w:r w:rsidRPr="00721BCE">
        <w:t>In the first month</w:t>
      </w:r>
      <w:r>
        <w:t xml:space="preserve"> alone</w:t>
      </w:r>
      <w:r w:rsidRPr="00721BCE">
        <w:t>, their inspections covered 46</w:t>
      </w:r>
      <w:r>
        <w:t>4</w:t>
      </w:r>
      <w:r>
        <w:rPr>
          <w:rFonts w:ascii="Cambria" w:hAnsi="Cambria"/>
        </w:rPr>
        <w:t> </w:t>
      </w:r>
      <w:r w:rsidRPr="00721BCE">
        <w:t xml:space="preserve">retailers across the state, </w:t>
      </w:r>
      <w:r>
        <w:t xml:space="preserve">and </w:t>
      </w:r>
      <w:r w:rsidRPr="00721BCE">
        <w:t>immediately remov</w:t>
      </w:r>
      <w:r>
        <w:t>ed</w:t>
      </w:r>
      <w:r w:rsidRPr="00721BCE">
        <w:t xml:space="preserve"> machetes from non-compliant </w:t>
      </w:r>
      <w:r>
        <w:t>outlets</w:t>
      </w:r>
      <w:r w:rsidRPr="00721BCE">
        <w:t>.</w:t>
      </w:r>
    </w:p>
    <w:bookmarkEnd w:id="224"/>
    <w:p w14:paraId="6ECC6696" w14:textId="77777777" w:rsidR="003460E8" w:rsidRPr="00721BCE" w:rsidRDefault="003460E8" w:rsidP="003460E8">
      <w:pPr>
        <w:pStyle w:val="ARBody"/>
      </w:pPr>
      <w:r>
        <w:t>During</w:t>
      </w:r>
      <w:r w:rsidRPr="00721BCE">
        <w:t xml:space="preserve"> the </w:t>
      </w:r>
      <w:r>
        <w:t xml:space="preserve">current </w:t>
      </w:r>
      <w:r w:rsidRPr="00721BCE">
        <w:t>financial year, CAV inspectors took proactive steps to protect the community, including undertaking 914</w:t>
      </w:r>
      <w:r>
        <w:rPr>
          <w:rFonts w:ascii="Cambria" w:hAnsi="Cambria"/>
        </w:rPr>
        <w:t> </w:t>
      </w:r>
      <w:r w:rsidRPr="00721BCE">
        <w:t xml:space="preserve">product safety inspections of retail stores across Victoria. Their efforts resulted in the removal of many hazardous products from sale, with 16 infringements issued, 169 official warnings provided, and 49 voluntary undertakings secured. These activities included an urgent public warning to anyone who had purchased goods from Panda Mart, a large retail outlet in Cranbourne that sells low-cost toys and other items. This warning was issued after inspectors seized thousands of products believed to </w:t>
      </w:r>
      <w:r>
        <w:t xml:space="preserve">have </w:t>
      </w:r>
      <w:r w:rsidRPr="00721BCE">
        <w:t>fail</w:t>
      </w:r>
      <w:r>
        <w:t>ed</w:t>
      </w:r>
      <w:r w:rsidRPr="00721BCE">
        <w:t xml:space="preserve"> to meet mandatory product safety and information standards, including items that could be dangerous, such as products containing button batteries that were inadequately secured or labelled. </w:t>
      </w:r>
    </w:p>
    <w:p w14:paraId="32888AF2" w14:textId="77777777" w:rsidR="003460E8" w:rsidRPr="008C6750" w:rsidRDefault="003460E8" w:rsidP="003460E8">
      <w:pPr>
        <w:pStyle w:val="Heading6"/>
      </w:pPr>
      <w:r w:rsidRPr="008C6750">
        <w:rPr>
          <w:rFonts w:hint="eastAsia"/>
        </w:rPr>
        <w:t>Stren</w:t>
      </w:r>
      <w:r w:rsidRPr="008C6750">
        <w:t>g</w:t>
      </w:r>
      <w:r w:rsidRPr="008C6750">
        <w:rPr>
          <w:rFonts w:hint="eastAsia"/>
        </w:rPr>
        <w:t>thening renter</w:t>
      </w:r>
      <w:r>
        <w:t xml:space="preserve">s’ </w:t>
      </w:r>
      <w:r w:rsidRPr="008C6750">
        <w:rPr>
          <w:rFonts w:hint="eastAsia"/>
        </w:rPr>
        <w:t>rights</w:t>
      </w:r>
    </w:p>
    <w:p w14:paraId="3B472288" w14:textId="77777777" w:rsidR="003460E8" w:rsidRDefault="003460E8" w:rsidP="003460E8">
      <w:pPr>
        <w:pStyle w:val="ARBody"/>
      </w:pPr>
      <w:r w:rsidRPr="00721BCE">
        <w:t xml:space="preserve">Renting remained a major focus for DGS in </w:t>
      </w:r>
      <w:r>
        <w:t>2024–25</w:t>
      </w:r>
      <w:r w:rsidRPr="00721BCE">
        <w:t xml:space="preserve">. </w:t>
      </w:r>
    </w:p>
    <w:p w14:paraId="33049339" w14:textId="77777777" w:rsidR="003460E8" w:rsidRDefault="003460E8" w:rsidP="003460E8">
      <w:pPr>
        <w:pStyle w:val="ARBody"/>
      </w:pPr>
      <w:r w:rsidRPr="00721BCE">
        <w:t xml:space="preserve">The </w:t>
      </w:r>
      <w:bookmarkStart w:id="225" w:name="_Hlk210163491"/>
      <w:r w:rsidRPr="00D42769">
        <w:rPr>
          <w:i/>
          <w:iCs/>
        </w:rPr>
        <w:t>Consumer and Planning Legislation Amendment (Housing Statement Reform) Act 2025</w:t>
      </w:r>
      <w:bookmarkEnd w:id="225"/>
      <w:r w:rsidRPr="00721BCE">
        <w:t xml:space="preserve"> </w:t>
      </w:r>
      <w:r>
        <w:t xml:space="preserve">was enacted on 18 March 2025 and </w:t>
      </w:r>
      <w:r w:rsidRPr="00721BCE">
        <w:t>introduced reforms to complement the renter protection initiatives in the Housing Statement by requiring compliance with rental minimum standards, enhancing the rent review framework and extending smoke alarm safety requirements to protect all renters</w:t>
      </w:r>
      <w:r>
        <w:t>,</w:t>
      </w:r>
      <w:r w:rsidRPr="00721BCE">
        <w:t xml:space="preserve"> regardless of when their residential rental agreements commenced.</w:t>
      </w:r>
    </w:p>
    <w:p w14:paraId="5190C70D" w14:textId="77777777" w:rsidR="003460E8" w:rsidRDefault="003460E8" w:rsidP="003460E8">
      <w:pPr>
        <w:pStyle w:val="ARBody"/>
      </w:pPr>
      <w:r w:rsidRPr="00721BCE">
        <w:t>The Residential Tenancies Amendment (Minimum Energy Efficiency Standards) Regulations 2025 introduced new safety standards, mandating the installation of blind cord safety anchors in all rental properties</w:t>
      </w:r>
      <w:r>
        <w:t xml:space="preserve">, as well as </w:t>
      </w:r>
      <w:r w:rsidRPr="00721BCE">
        <w:t>a minimum energy efficiency standard for rooming house heating.</w:t>
      </w:r>
    </w:p>
    <w:p w14:paraId="3A31134B" w14:textId="77777777" w:rsidR="003460E8" w:rsidRDefault="003460E8" w:rsidP="003460E8">
      <w:pPr>
        <w:pStyle w:val="ARBody"/>
      </w:pPr>
      <w:r w:rsidRPr="00CD1C79">
        <w:t>DGS and CAV managed education programs on minimum rental standards, including a targeted communications campaign for renter rights, running from May to June 2025. Known as the Funda-rentals campaign, the multi-channel campaign targeted renters and rental providers to raise awareness of renting rights and responsibilities.</w:t>
      </w:r>
      <w:r>
        <w:t xml:space="preserve"> </w:t>
      </w:r>
      <w:r w:rsidRPr="00CD1C79">
        <w:t>The campaign delivered strong results</w:t>
      </w:r>
      <w:r>
        <w:t>,</w:t>
      </w:r>
      <w:r w:rsidRPr="00CD1C79">
        <w:t xml:space="preserve"> reaching people 39.2 million times through digital, outdoor and radio advertising.</w:t>
      </w:r>
    </w:p>
    <w:p w14:paraId="07BDE85C" w14:textId="77777777" w:rsidR="003460E8" w:rsidRPr="00721BCE" w:rsidRDefault="003460E8" w:rsidP="003460E8">
      <w:pPr>
        <w:pStyle w:val="ARBody"/>
      </w:pPr>
      <w:r w:rsidRPr="00721BCE">
        <w:t xml:space="preserve">CAV’s Renting Taskforce team commenced operations in July 2024 as part of the Victorian Government’s commitment to crack down on renting offences. The taskforce inspected rental properties across Victoria and proactively engaged with agents to assist them in ensuring rental properties met minimum standards before they </w:t>
      </w:r>
      <w:r>
        <w:t>were</w:t>
      </w:r>
      <w:r w:rsidRPr="00721BCE">
        <w:t xml:space="preserve"> leased. Multiple targeted inspection campaigns were conducted in Clayton, Fitzroy, Werribee and Footscray, as well as in Geelong, Ballarat and Bendigo. The Taskforce investigated breaches of Victoria’s rental laws and issued fines of </w:t>
      </w:r>
      <w:r w:rsidRPr="339F4B39">
        <w:t xml:space="preserve">$706,004 </w:t>
      </w:r>
      <w:r w:rsidRPr="00721BCE">
        <w:t>for offences</w:t>
      </w:r>
      <w:r>
        <w:t>, which</w:t>
      </w:r>
      <w:r w:rsidRPr="00721BCE">
        <w:t xml:space="preserve"> includ</w:t>
      </w:r>
      <w:r>
        <w:t>ed</w:t>
      </w:r>
      <w:r w:rsidRPr="00721BCE">
        <w:t xml:space="preserve"> not advertising a property at a fixed price, not lodging a bond, and leasing a property that d</w:t>
      </w:r>
      <w:r>
        <w:t>id</w:t>
      </w:r>
      <w:r w:rsidRPr="00721BCE">
        <w:t xml:space="preserve"> not meet minimum standards.</w:t>
      </w:r>
    </w:p>
    <w:p w14:paraId="1B87C92C" w14:textId="77777777" w:rsidR="003460E8" w:rsidRPr="00721BCE" w:rsidRDefault="003460E8" w:rsidP="003460E8">
      <w:pPr>
        <w:pStyle w:val="ARBody"/>
        <w:rPr>
          <w:rFonts w:cstheme="majorBidi"/>
        </w:rPr>
      </w:pPr>
      <w:r>
        <w:t>Requests for CAV to investigate excessive rent increases declined by 27% this year, to 5,442 requests. R</w:t>
      </w:r>
      <w:r w:rsidRPr="00721BCE">
        <w:t>enters can ask CAV to investigate and report on a proposed rent increase if they believe the increase is excessive</w:t>
      </w:r>
      <w:r w:rsidRPr="00721BCE">
        <w:rPr>
          <w:rFonts w:cstheme="majorBidi"/>
        </w:rPr>
        <w:t xml:space="preserve">. These reports can then be used to negotiate with rental providers, or to support an application to </w:t>
      </w:r>
      <w:r w:rsidRPr="00721BCE">
        <w:t xml:space="preserve">Victorian Civil and Administrative Tribunal (VCAT) </w:t>
      </w:r>
      <w:r w:rsidRPr="00721BCE">
        <w:rPr>
          <w:rFonts w:cstheme="majorBidi"/>
        </w:rPr>
        <w:t xml:space="preserve">for an order setting the maximum rent. </w:t>
      </w:r>
    </w:p>
    <w:p w14:paraId="433D55DB" w14:textId="77777777" w:rsidR="003460E8" w:rsidRPr="00721BCE" w:rsidRDefault="003460E8" w:rsidP="003460E8">
      <w:pPr>
        <w:pStyle w:val="ARBody"/>
      </w:pPr>
      <w:r w:rsidRPr="00721BCE">
        <w:t>DGS supported the VCAT to establish Rental Dispute Resolution Victoria (RDRV)</w:t>
      </w:r>
      <w:r>
        <w:t xml:space="preserve">, which was launched on 23 </w:t>
      </w:r>
      <w:r w:rsidRPr="00721BCE">
        <w:t>June 2025, meeting a key commitment in Victoria’s Housing Statement. This new service provide</w:t>
      </w:r>
      <w:r>
        <w:t>s</w:t>
      </w:r>
      <w:r w:rsidRPr="00721BCE">
        <w:t xml:space="preserve"> fast, fair and free services to help resolve rental disputes outside of tribunal hearings.</w:t>
      </w:r>
    </w:p>
    <w:p w14:paraId="2313873B" w14:textId="77777777" w:rsidR="003460E8" w:rsidRPr="00721BCE" w:rsidRDefault="003460E8" w:rsidP="003460E8">
      <w:pPr>
        <w:pStyle w:val="Heading6"/>
      </w:pPr>
      <w:r w:rsidRPr="00721BCE">
        <w:t xml:space="preserve">Advice and assistance for Victorians under </w:t>
      </w:r>
      <w:r>
        <w:t xml:space="preserve">financial </w:t>
      </w:r>
      <w:r w:rsidRPr="00721BCE">
        <w:t>stress</w:t>
      </w:r>
    </w:p>
    <w:p w14:paraId="3F379FA6" w14:textId="54548872" w:rsidR="003460E8" w:rsidRPr="00721BCE" w:rsidRDefault="003460E8" w:rsidP="003460E8">
      <w:pPr>
        <w:pStyle w:val="ARBody"/>
      </w:pPr>
      <w:r>
        <w:t>DGS</w:t>
      </w:r>
      <w:r w:rsidRPr="00721BCE">
        <w:t xml:space="preserve"> supports Victorians experiencing financial hardship, funding community-based financial counselling and renter service providers. People facing family violence and economic abuse can access specialist support through financial counselling programs. In 2024–25, 21,</w:t>
      </w:r>
      <w:r w:rsidR="002A3EE9">
        <w:t>545</w:t>
      </w:r>
      <w:r w:rsidRPr="00721BCE">
        <w:rPr>
          <w:rFonts w:ascii="Cambria" w:hAnsi="Cambria"/>
        </w:rPr>
        <w:t> </w:t>
      </w:r>
      <w:r w:rsidRPr="00721BCE">
        <w:t>people were assisted with financial counselling services, including 3,7</w:t>
      </w:r>
      <w:r w:rsidR="00655EA8">
        <w:t>28</w:t>
      </w:r>
      <w:r w:rsidRPr="00721BCE">
        <w:rPr>
          <w:rFonts w:ascii="Cambria" w:hAnsi="Cambria"/>
        </w:rPr>
        <w:t> </w:t>
      </w:r>
      <w:r w:rsidRPr="00721BCE">
        <w:t>who were supported through the specialist family violence financial counselling program. A further 8,</w:t>
      </w:r>
      <w:r w:rsidR="00655EA8">
        <w:t>093</w:t>
      </w:r>
      <w:r w:rsidRPr="00721BCE">
        <w:t xml:space="preserve"> Victorians received renter assistance services in </w:t>
      </w:r>
      <w:r>
        <w:t>2024–25</w:t>
      </w:r>
      <w:r w:rsidRPr="00721BCE">
        <w:t xml:space="preserve"> through the Tenancy Assistance and Advocacy Program.</w:t>
      </w:r>
    </w:p>
    <w:p w14:paraId="53F48C81" w14:textId="77777777" w:rsidR="003460E8" w:rsidRPr="00721BCE" w:rsidRDefault="003460E8" w:rsidP="003460E8">
      <w:pPr>
        <w:pStyle w:val="ARBody"/>
      </w:pPr>
      <w:r>
        <w:t>T</w:t>
      </w:r>
      <w:r w:rsidRPr="00721BCE">
        <w:t>he Rental Stress Support Package</w:t>
      </w:r>
      <w:r>
        <w:t xml:space="preserve"> provided </w:t>
      </w:r>
      <w:r w:rsidRPr="00721BCE">
        <w:t>$4.1 million</w:t>
      </w:r>
      <w:r>
        <w:t xml:space="preserve"> for </w:t>
      </w:r>
      <w:r w:rsidRPr="00721BCE">
        <w:t>community organisations to deliver services through the provision of rental advocacy, financial counselling and legal services, and supported 4,</w:t>
      </w:r>
      <w:r w:rsidRPr="3B4C1F9C">
        <w:t>094</w:t>
      </w:r>
      <w:r w:rsidRPr="00721BCE">
        <w:t xml:space="preserve"> clients in </w:t>
      </w:r>
      <w:r>
        <w:t>2024–25</w:t>
      </w:r>
      <w:r w:rsidRPr="00721BCE">
        <w:t>.</w:t>
      </w:r>
    </w:p>
    <w:p w14:paraId="67BF0B99" w14:textId="77777777" w:rsidR="003460E8" w:rsidRDefault="003460E8" w:rsidP="003460E8">
      <w:pPr>
        <w:pStyle w:val="Heading6"/>
      </w:pPr>
      <w:r w:rsidRPr="00A031FF">
        <w:t>A fairer consumer marketplace</w:t>
      </w:r>
    </w:p>
    <w:p w14:paraId="272CEB83" w14:textId="77777777" w:rsidR="003460E8" w:rsidRPr="00721BCE" w:rsidRDefault="003460E8" w:rsidP="003460E8">
      <w:pPr>
        <w:pStyle w:val="ARBody"/>
      </w:pPr>
      <w:r>
        <w:t>During</w:t>
      </w:r>
      <w:r w:rsidRPr="00721BCE">
        <w:t xml:space="preserve"> </w:t>
      </w:r>
      <w:r>
        <w:t>2024–25</w:t>
      </w:r>
      <w:r w:rsidRPr="00721BCE">
        <w:t>, DGS strengthened consumer protections through a range of reforms</w:t>
      </w:r>
      <w:r>
        <w:t>.</w:t>
      </w:r>
      <w:r w:rsidRPr="00721BCE">
        <w:t xml:space="preserve"> </w:t>
      </w:r>
      <w:r>
        <w:t xml:space="preserve">The </w:t>
      </w:r>
      <w:bookmarkStart w:id="226" w:name="_Hlk210163778"/>
      <w:r w:rsidRPr="00520843">
        <w:rPr>
          <w:i/>
          <w:iCs/>
        </w:rPr>
        <w:t>Residential Tenancies and Funerals Amendment Act 2024</w:t>
      </w:r>
      <w:r>
        <w:t xml:space="preserve"> </w:t>
      </w:r>
      <w:bookmarkEnd w:id="226"/>
      <w:r>
        <w:t>was enacted on 17</w:t>
      </w:r>
      <w:r>
        <w:rPr>
          <w:rFonts w:ascii="Cambria" w:hAnsi="Cambria"/>
        </w:rPr>
        <w:t> </w:t>
      </w:r>
      <w:r>
        <w:t xml:space="preserve">September 2024. The amendments </w:t>
      </w:r>
      <w:r w:rsidRPr="00721BCE">
        <w:t>ensure that Victorians have the appropriate information when making critical decisions about funeral arrangements following the passing of a loved one.</w:t>
      </w:r>
      <w:r>
        <w:t xml:space="preserve"> The </w:t>
      </w:r>
      <w:r w:rsidRPr="00721BCE">
        <w:t xml:space="preserve">amended </w:t>
      </w:r>
      <w:bookmarkStart w:id="227" w:name="_Hlk210163797"/>
      <w:r w:rsidRPr="003D5BD4">
        <w:rPr>
          <w:i/>
          <w:iCs/>
        </w:rPr>
        <w:t>Funerals Act 2006</w:t>
      </w:r>
      <w:r w:rsidRPr="00721BCE">
        <w:t xml:space="preserve"> </w:t>
      </w:r>
      <w:bookmarkEnd w:id="227"/>
      <w:r w:rsidRPr="00721BCE">
        <w:t>provide</w:t>
      </w:r>
      <w:r>
        <w:t>s</w:t>
      </w:r>
      <w:r w:rsidRPr="00721BCE">
        <w:t xml:space="preserve"> for funeral goods and services price lists and coffin price lists to be published on a funeral provider’s website and at their premises.</w:t>
      </w:r>
      <w:r>
        <w:t xml:space="preserve"> The amendments also enhance transparency for people living in residential parks </w:t>
      </w:r>
      <w:r w:rsidRPr="00721BCE">
        <w:t xml:space="preserve">and ensure the rights and obligations of parties' agreements are clear </w:t>
      </w:r>
      <w:r>
        <w:t>from</w:t>
      </w:r>
      <w:r w:rsidRPr="00721BCE">
        <w:t xml:space="preserve"> the outset. The amended </w:t>
      </w:r>
      <w:bookmarkStart w:id="228" w:name="_Hlk210163807"/>
      <w:r w:rsidRPr="003D5BD4">
        <w:rPr>
          <w:i/>
          <w:iCs/>
        </w:rPr>
        <w:t>Residential Tenancies Act 1997</w:t>
      </w:r>
      <w:r w:rsidRPr="00721BCE">
        <w:t xml:space="preserve"> </w:t>
      </w:r>
      <w:bookmarkEnd w:id="228"/>
      <w:r w:rsidRPr="00721BCE">
        <w:t>require</w:t>
      </w:r>
      <w:r>
        <w:t>s</w:t>
      </w:r>
      <w:r w:rsidRPr="00721BCE">
        <w:t xml:space="preserve"> Part 4A site agreements to be in a prescribed standard form and to enhance pre-contractual disclosure, as well as clarify</w:t>
      </w:r>
      <w:r>
        <w:t>ing</w:t>
      </w:r>
      <w:r w:rsidRPr="00721BCE">
        <w:t xml:space="preserve"> methods of calculating rent increases.</w:t>
      </w:r>
    </w:p>
    <w:p w14:paraId="0153CEE5" w14:textId="77777777" w:rsidR="003460E8" w:rsidRPr="00721BCE" w:rsidRDefault="003460E8" w:rsidP="003460E8">
      <w:pPr>
        <w:pStyle w:val="ARBody"/>
      </w:pPr>
      <w:r w:rsidRPr="00721BCE">
        <w:t xml:space="preserve">The </w:t>
      </w:r>
      <w:r w:rsidRPr="003D5BD4">
        <w:rPr>
          <w:i/>
          <w:iCs/>
        </w:rPr>
        <w:t>Retirement Villages Amendment Act 2025</w:t>
      </w:r>
      <w:r>
        <w:t xml:space="preserve"> was enacted on 3 June 2025 to </w:t>
      </w:r>
      <w:r w:rsidRPr="00721BCE">
        <w:t>modernise the regulation of the retirement village sector in response to community concerns, ensuring it is contemporary, meets the needs of residents, provides effective consumer protections, and is also flexible enough to facilitate growth and innovation in the retirement village sector.</w:t>
      </w:r>
      <w:r>
        <w:t xml:space="preserve"> </w:t>
      </w:r>
    </w:p>
    <w:p w14:paraId="0734D38E" w14:textId="77777777" w:rsidR="003460E8" w:rsidRDefault="003460E8" w:rsidP="003460E8">
      <w:pPr>
        <w:pStyle w:val="Heading6"/>
      </w:pPr>
      <w:r w:rsidRPr="00721BCE">
        <w:t xml:space="preserve">Continued implementation of the </w:t>
      </w:r>
      <w:r>
        <w:t>p</w:t>
      </w:r>
      <w:r w:rsidRPr="00721BCE">
        <w:t xml:space="preserve">rofessional </w:t>
      </w:r>
      <w:r>
        <w:t>e</w:t>
      </w:r>
      <w:r w:rsidRPr="00721BCE">
        <w:t xml:space="preserve">ngineers </w:t>
      </w:r>
      <w:r>
        <w:t>r</w:t>
      </w:r>
      <w:r w:rsidRPr="00721BCE">
        <w:t xml:space="preserve">egistration </w:t>
      </w:r>
      <w:r>
        <w:t>s</w:t>
      </w:r>
      <w:r w:rsidRPr="00721BCE">
        <w:t>chem</w:t>
      </w:r>
      <w:r>
        <w:t xml:space="preserve">e </w:t>
      </w:r>
    </w:p>
    <w:p w14:paraId="10A49015" w14:textId="77777777" w:rsidR="003460E8" w:rsidRPr="00721BCE" w:rsidRDefault="003460E8" w:rsidP="003460E8">
      <w:pPr>
        <w:pStyle w:val="ARBody"/>
      </w:pPr>
      <w:r w:rsidRPr="00721BCE">
        <w:t xml:space="preserve">The Victorian Government allocated an additional $6.2 million over </w:t>
      </w:r>
      <w:r>
        <w:t>3</w:t>
      </w:r>
      <w:r w:rsidRPr="00721BCE">
        <w:t xml:space="preserve"> years to the professional engineer</w:t>
      </w:r>
      <w:r>
        <w:t>s</w:t>
      </w:r>
      <w:r w:rsidRPr="00721BCE">
        <w:t xml:space="preserve"> registration scheme in the 2025</w:t>
      </w:r>
      <w:r>
        <w:t>–</w:t>
      </w:r>
      <w:r w:rsidRPr="00721BCE">
        <w:t xml:space="preserve">26 State Budget. This funding enables the </w:t>
      </w:r>
      <w:r w:rsidRPr="004A6708">
        <w:t>Business Licensing</w:t>
      </w:r>
      <w:r w:rsidRPr="004A6708" w:rsidDel="004A6708">
        <w:t xml:space="preserve"> </w:t>
      </w:r>
      <w:r>
        <w:t>Authority</w:t>
      </w:r>
      <w:r w:rsidRPr="00721BCE">
        <w:t xml:space="preserve"> and CAV to continue administering the scheme. During 2024–25, a further 1,926 professional engineers were registered, bringing the total to 14,525 across the </w:t>
      </w:r>
      <w:r>
        <w:t>5</w:t>
      </w:r>
      <w:r w:rsidRPr="00721BCE">
        <w:t xml:space="preserve"> prescribed areas of engineering. This was the scheme’s fourth year of operation.</w:t>
      </w:r>
    </w:p>
    <w:p w14:paraId="14383C07" w14:textId="77777777" w:rsidR="003460E8" w:rsidRPr="00721BCE" w:rsidRDefault="003460E8" w:rsidP="003460E8">
      <w:pPr>
        <w:pStyle w:val="ARBody"/>
      </w:pPr>
      <w:r w:rsidRPr="00721BCE">
        <w:t>The mandatory review of the scheme commenced in June 2025, with consultation taking place. The review is due to be completed in 2025.</w:t>
      </w:r>
    </w:p>
    <w:p w14:paraId="4C6391D3" w14:textId="77777777" w:rsidR="003460E8" w:rsidRPr="00721BCE" w:rsidRDefault="003460E8" w:rsidP="003460E8">
      <w:pPr>
        <w:pStyle w:val="Heading6"/>
      </w:pPr>
      <w:r w:rsidRPr="00721BCE">
        <w:t>Fair trading in the housing and property marketplace</w:t>
      </w:r>
    </w:p>
    <w:p w14:paraId="22DE3378" w14:textId="77777777" w:rsidR="003460E8" w:rsidRDefault="003460E8" w:rsidP="003460E8">
      <w:pPr>
        <w:pStyle w:val="ARBody"/>
      </w:pPr>
      <w:r w:rsidRPr="00721BCE">
        <w:t>Underquoting is an unfair practice where a</w:t>
      </w:r>
      <w:r w:rsidRPr="00721BCE">
        <w:rPr>
          <w:rFonts w:ascii="Cambria" w:hAnsi="Cambria" w:cs="Cambria"/>
        </w:rPr>
        <w:t> </w:t>
      </w:r>
      <w:r w:rsidRPr="00721BCE">
        <w:t>property is advertised for sale at a price that is too low, causing potential buyers to waste time and money, and with the potential impact of skewing the market. In 2024–25, CAV’s Underquoting Taskforce monitored 600 sales</w:t>
      </w:r>
      <w:r>
        <w:t>’</w:t>
      </w:r>
      <w:r w:rsidRPr="00721BCE">
        <w:t xml:space="preserve"> campaigns and issued 48</w:t>
      </w:r>
      <w:r>
        <w:rPr>
          <w:rFonts w:ascii="Cambria" w:hAnsi="Cambria"/>
        </w:rPr>
        <w:t> </w:t>
      </w:r>
      <w:r w:rsidRPr="00721BCE">
        <w:t xml:space="preserve">infringements and 79 official warnings, which totalled </w:t>
      </w:r>
      <w:r w:rsidRPr="3B4C1F9C">
        <w:t>$564,300</w:t>
      </w:r>
      <w:r w:rsidRPr="00721BCE">
        <w:t xml:space="preserve"> in fines.</w:t>
      </w:r>
      <w:r w:rsidRPr="3B4C1F9C">
        <w:t xml:space="preserve"> These activities help ensure </w:t>
      </w:r>
      <w:r w:rsidRPr="00721BCE">
        <w:t>Victorians</w:t>
      </w:r>
      <w:r w:rsidRPr="3B4C1F9C">
        <w:t xml:space="preserve"> have</w:t>
      </w:r>
      <w:r w:rsidRPr="3B4C1F9C">
        <w:rPr>
          <w:rFonts w:ascii="Cambria" w:hAnsi="Cambria"/>
        </w:rPr>
        <w:t> </w:t>
      </w:r>
      <w:r w:rsidRPr="3B4C1F9C">
        <w:t>fairer and easier access to purchasing</w:t>
      </w:r>
      <w:r w:rsidRPr="3B4C1F9C">
        <w:rPr>
          <w:rFonts w:ascii="Cambria" w:hAnsi="Cambria"/>
        </w:rPr>
        <w:t> </w:t>
      </w:r>
      <w:r w:rsidRPr="3B4C1F9C">
        <w:t>property</w:t>
      </w:r>
      <w:r w:rsidRPr="3B4C1F9C">
        <w:rPr>
          <w:i/>
        </w:rPr>
        <w:t xml:space="preserve">. </w:t>
      </w:r>
      <w:r w:rsidRPr="00721BCE">
        <w:t xml:space="preserve">The </w:t>
      </w:r>
      <w:bookmarkStart w:id="229" w:name="_Hlk210196554"/>
      <w:r w:rsidRPr="0054123E">
        <w:rPr>
          <w:i/>
          <w:iCs/>
        </w:rPr>
        <w:t xml:space="preserve">Consumer </w:t>
      </w:r>
      <w:r>
        <w:rPr>
          <w:i/>
          <w:iCs/>
        </w:rPr>
        <w:t xml:space="preserve">and </w:t>
      </w:r>
      <w:r w:rsidRPr="0054123E">
        <w:rPr>
          <w:i/>
          <w:iCs/>
        </w:rPr>
        <w:t>Planning Legislation Amendment (Housing Statement Reform) Act 2025</w:t>
      </w:r>
      <w:bookmarkEnd w:id="229"/>
      <w:r w:rsidRPr="0054123E">
        <w:t>,</w:t>
      </w:r>
      <w:r w:rsidRPr="00721BCE">
        <w:t xml:space="preserve"> has also introduced increased penalties for underquoting breaches, which will take effect later in 2025.</w:t>
      </w:r>
    </w:p>
    <w:p w14:paraId="41693C4A" w14:textId="77777777" w:rsidR="003460E8" w:rsidRDefault="003460E8" w:rsidP="003460E8">
      <w:pPr>
        <w:pStyle w:val="ARBody"/>
      </w:pPr>
      <w:bookmarkStart w:id="230" w:name="_Hlk210196503"/>
      <w:r w:rsidRPr="003D75F9">
        <w:t xml:space="preserve">The </w:t>
      </w:r>
      <w:r w:rsidRPr="00A031FF">
        <w:rPr>
          <w:i/>
        </w:rPr>
        <w:t>Domestic Building Contracts Amendment Act 2025</w:t>
      </w:r>
      <w:r w:rsidRPr="003D75F9">
        <w:t xml:space="preserve"> </w:t>
      </w:r>
      <w:r>
        <w:t>(the Amendment Act)</w:t>
      </w:r>
      <w:r w:rsidRPr="003D75F9">
        <w:t xml:space="preserve"> </w:t>
      </w:r>
      <w:bookmarkEnd w:id="230"/>
      <w:r w:rsidRPr="00C538A0">
        <w:t>received Royal Assent on 16 September 2025</w:t>
      </w:r>
      <w:r>
        <w:t xml:space="preserve">, providing </w:t>
      </w:r>
      <w:r w:rsidRPr="00276DB8">
        <w:t>stronger protections for homeowners</w:t>
      </w:r>
      <w:r w:rsidRPr="00C538A0">
        <w:t>.</w:t>
      </w:r>
      <w:r w:rsidRPr="003D75F9">
        <w:rPr>
          <w:rFonts w:ascii="Cambria" w:hAnsi="Cambria" w:cs="Cambria"/>
        </w:rPr>
        <w:t> </w:t>
      </w:r>
      <w:r w:rsidRPr="003D75F9">
        <w:t>Key changes</w:t>
      </w:r>
      <w:r>
        <w:t xml:space="preserve"> </w:t>
      </w:r>
      <w:r w:rsidRPr="00276DB8">
        <w:t>include extending basic documentary requirements to all domestic building contracts and strengthening the right for consumers to end a major domestic building contract.</w:t>
      </w:r>
      <w:r>
        <w:t xml:space="preserve"> </w:t>
      </w:r>
      <w:r w:rsidRPr="00276DB8">
        <w:t>The Amendment Act also updat</w:t>
      </w:r>
      <w:r>
        <w:t>es</w:t>
      </w:r>
      <w:r w:rsidRPr="00276DB8">
        <w:t xml:space="preserve"> rules around when builders get paid through enabling deposit limits, progress payment stages and progress payment limits to be prescribed in regulations</w:t>
      </w:r>
      <w:r>
        <w:t xml:space="preserve">, </w:t>
      </w:r>
      <w:r w:rsidRPr="003D75F9">
        <w:t>allowing cost escalation clauses for contracts over $1 million with a 5</w:t>
      </w:r>
      <w:r>
        <w:t>%</w:t>
      </w:r>
      <w:r w:rsidRPr="003D75F9">
        <w:t xml:space="preserve"> cap, and </w:t>
      </w:r>
      <w:r w:rsidRPr="0050465D">
        <w:t>enabling agreements for the preparation of plans and specifications to be entered into</w:t>
      </w:r>
      <w:r>
        <w:t>,</w:t>
      </w:r>
      <w:r w:rsidRPr="0050465D">
        <w:t xml:space="preserve"> outside the framework of the </w:t>
      </w:r>
      <w:r>
        <w:t xml:space="preserve">Amendment </w:t>
      </w:r>
      <w:r w:rsidRPr="0050465D">
        <w:t>Act</w:t>
      </w:r>
      <w:r>
        <w:t>.</w:t>
      </w:r>
    </w:p>
    <w:p w14:paraId="7D3AB779" w14:textId="77777777" w:rsidR="003460E8" w:rsidRPr="00721BCE" w:rsidRDefault="003460E8" w:rsidP="003460E8">
      <w:pPr>
        <w:pStyle w:val="ARBody"/>
      </w:pPr>
      <w:r>
        <w:t xml:space="preserve">As part of these changes, </w:t>
      </w:r>
      <w:bookmarkStart w:id="231" w:name="_Hlk210080611"/>
      <w:r w:rsidRPr="00721BCE">
        <w:t xml:space="preserve">Domestic Building Dispute Resolution Victoria (DBDRV) </w:t>
      </w:r>
      <w:bookmarkEnd w:id="231"/>
      <w:r>
        <w:t xml:space="preserve">moved from </w:t>
      </w:r>
      <w:r w:rsidRPr="00C57052">
        <w:t xml:space="preserve">DGS </w:t>
      </w:r>
      <w:r>
        <w:t>o</w:t>
      </w:r>
      <w:r w:rsidRPr="00C57052">
        <w:t>n 1 July 2025</w:t>
      </w:r>
      <w:r>
        <w:t xml:space="preserve"> </w:t>
      </w:r>
      <w:r w:rsidRPr="00C57052">
        <w:t>into the new Building and Plumbing Commission, bringing regulation, dispute resolution and domestic building insurance under one regulator.</w:t>
      </w:r>
    </w:p>
    <w:p w14:paraId="1AD27FD1" w14:textId="184132FC" w:rsidR="003460E8" w:rsidRPr="00887E7D" w:rsidRDefault="003460E8" w:rsidP="0039757A">
      <w:pPr>
        <w:pStyle w:val="ARBody"/>
      </w:pPr>
      <w:r>
        <w:t xml:space="preserve">DBDRV </w:t>
      </w:r>
      <w:r w:rsidRPr="00721BCE">
        <w:t>provide</w:t>
      </w:r>
      <w:r>
        <w:t>s</w:t>
      </w:r>
      <w:r w:rsidRPr="00721BCE">
        <w:t xml:space="preserve"> free alternative dispute resolution services to assist homeowners and builders in </w:t>
      </w:r>
      <w:r w:rsidRPr="00C717FC">
        <w:t>resolving</w:t>
      </w:r>
      <w:r w:rsidRPr="00721BCE">
        <w:t xml:space="preserve"> a range of disputes related to domestic building. </w:t>
      </w:r>
      <w:r>
        <w:t xml:space="preserve">In 2024–25, DBDRV assisted </w:t>
      </w:r>
      <w:r w:rsidRPr="00A031FF">
        <w:t>4,707</w:t>
      </w:r>
      <w:r>
        <w:t xml:space="preserve"> applicants with dispute resolution services. </w:t>
      </w:r>
    </w:p>
    <w:p w14:paraId="0746AD2F" w14:textId="1017FD39" w:rsidR="004F542E" w:rsidRPr="00E4501B" w:rsidRDefault="004F542E" w:rsidP="004F542E">
      <w:pPr>
        <w:pStyle w:val="Heading3"/>
        <w:rPr>
          <w:rFonts w:eastAsia="Times"/>
          <w:color w:val="000000"/>
        </w:rPr>
      </w:pPr>
      <w:bookmarkStart w:id="232" w:name="_Toc178884818"/>
      <w:bookmarkStart w:id="233" w:name="_Toc178921104"/>
      <w:bookmarkStart w:id="234" w:name="_Toc210635175"/>
      <w:bookmarkStart w:id="235" w:name="_Toc210718647"/>
      <w:r w:rsidRPr="005823CA">
        <w:t>Accelerate digital transformation for government</w:t>
      </w:r>
      <w:bookmarkEnd w:id="232"/>
      <w:bookmarkEnd w:id="233"/>
      <w:bookmarkEnd w:id="234"/>
      <w:bookmarkEnd w:id="235"/>
    </w:p>
    <w:p w14:paraId="5355D3B9" w14:textId="0338E544" w:rsidR="008163B6" w:rsidRDefault="00CE1E66" w:rsidP="008163B6">
      <w:pPr>
        <w:pStyle w:val="ARBody"/>
      </w:pPr>
      <w:bookmarkStart w:id="236" w:name="_Toc178884819"/>
      <w:bookmarkStart w:id="237" w:name="_Toc178921105"/>
      <w:bookmarkStart w:id="238" w:name="_Toc113648523"/>
      <w:bookmarkStart w:id="239" w:name="_Toc141186010"/>
      <w:r w:rsidRPr="00E60D2F">
        <w:t xml:space="preserve">This </w:t>
      </w:r>
      <w:r w:rsidR="008163B6">
        <w:t>objective supports the effective delivery of government services through digital platforms, pursues service excellence and reform</w:t>
      </w:r>
      <w:r w:rsidR="00D550C1">
        <w:t>,</w:t>
      </w:r>
      <w:r w:rsidR="008163B6">
        <w:t xml:space="preserve"> and supports delivery of policy and projects that enable increased productivity and improved social outcomes in Victoria. </w:t>
      </w:r>
    </w:p>
    <w:p w14:paraId="1EA83CBF" w14:textId="301BD435" w:rsidR="008163B6" w:rsidRDefault="008163B6" w:rsidP="008163B6">
      <w:pPr>
        <w:pStyle w:val="ARBody"/>
      </w:pPr>
      <w:r>
        <w:t>The objective indicators</w:t>
      </w:r>
      <w:r w:rsidR="00D550C1">
        <w:t>:</w:t>
      </w:r>
      <w:r>
        <w:t xml:space="preserve"> </w:t>
      </w:r>
      <w:r w:rsidRPr="00A031FF">
        <w:rPr>
          <w:i/>
        </w:rPr>
        <w:t>effective use of technology to support Victorian Government priorities, Victorians have increased access to digitised government information, advice and services</w:t>
      </w:r>
      <w:r w:rsidR="00D550C1">
        <w:rPr>
          <w:i/>
        </w:rPr>
        <w:t>,</w:t>
      </w:r>
      <w:r>
        <w:t xml:space="preserve"> and </w:t>
      </w:r>
      <w:r w:rsidR="00CF69ED" w:rsidRPr="00A031FF">
        <w:rPr>
          <w:i/>
          <w:iCs/>
        </w:rPr>
        <w:t>g</w:t>
      </w:r>
      <w:r w:rsidRPr="00A031FF">
        <w:rPr>
          <w:i/>
        </w:rPr>
        <w:t xml:space="preserve">overnment decision making is informed by </w:t>
      </w:r>
      <w:r w:rsidR="00D550C1" w:rsidRPr="00A031FF">
        <w:rPr>
          <w:i/>
        </w:rPr>
        <w:t>high</w:t>
      </w:r>
      <w:r w:rsidR="00D550C1">
        <w:rPr>
          <w:i/>
        </w:rPr>
        <w:t>-</w:t>
      </w:r>
      <w:r w:rsidRPr="00A031FF">
        <w:rPr>
          <w:i/>
        </w:rPr>
        <w:t>quality data and data analytics</w:t>
      </w:r>
      <w:r w:rsidR="00D550C1" w:rsidRPr="003B413B">
        <w:rPr>
          <w:iCs/>
        </w:rPr>
        <w:t>,</w:t>
      </w:r>
      <w:r>
        <w:t xml:space="preserve"> measure the use of government services delivered through digital platforms. </w:t>
      </w:r>
    </w:p>
    <w:p w14:paraId="372F2B60" w14:textId="77777777" w:rsidR="00CE1E66" w:rsidRPr="00E60D2F" w:rsidRDefault="008163B6" w:rsidP="008163B6">
      <w:pPr>
        <w:pStyle w:val="ARBody"/>
      </w:pPr>
      <w:r>
        <w:t>Performance against this objective is detailed below</w:t>
      </w:r>
      <w:r w:rsidR="00CE1E66">
        <w:t>.</w:t>
      </w:r>
    </w:p>
    <w:p w14:paraId="279FE05D" w14:textId="240F303C" w:rsidR="00CE1E66" w:rsidRDefault="00CE1E66" w:rsidP="00CE1E66">
      <w:pPr>
        <w:pStyle w:val="Heading4"/>
      </w:pPr>
      <w:bookmarkStart w:id="240" w:name="_Toc210718648"/>
      <w:r>
        <w:t>Digital strategy and transformation</w:t>
      </w:r>
      <w:bookmarkEnd w:id="240"/>
      <w:r>
        <w:t xml:space="preserve"> </w:t>
      </w:r>
    </w:p>
    <w:p w14:paraId="3B6F0522" w14:textId="77777777" w:rsidR="00CE1E66" w:rsidRDefault="00CE1E66" w:rsidP="00CE1E66">
      <w:pPr>
        <w:pStyle w:val="Heading5"/>
      </w:pPr>
      <w:r>
        <w:t>Key initiatives</w:t>
      </w:r>
    </w:p>
    <w:p w14:paraId="36109691" w14:textId="77777777" w:rsidR="00CE1E66" w:rsidRPr="00146046" w:rsidRDefault="00CE1E66" w:rsidP="00CE1E66">
      <w:pPr>
        <w:pStyle w:val="Heading6"/>
      </w:pPr>
      <w:r w:rsidRPr="00D27EF9">
        <w:t>Delivering</w:t>
      </w:r>
      <w:r>
        <w:t xml:space="preserve"> whole of government platforms and services </w:t>
      </w:r>
    </w:p>
    <w:p w14:paraId="0A9DDBE5" w14:textId="77DCAE73" w:rsidR="007F7033" w:rsidRDefault="007F7033" w:rsidP="0009250E">
      <w:pPr>
        <w:pStyle w:val="ARBody"/>
      </w:pPr>
      <w:r>
        <w:t xml:space="preserve">DGS provides easy and accessible web publishing services to Victorian departments and agencies through the Single Digital Presence web publishing platform. In 2024–25, DGS added 16 new websites on the Single Digital Presence platform and decommissioned one, bringing the total to </w:t>
      </w:r>
      <w:r w:rsidR="00460738">
        <w:t>67</w:t>
      </w:r>
      <w:r w:rsidR="00460738">
        <w:rPr>
          <w:rFonts w:ascii="Cambria" w:hAnsi="Cambria"/>
        </w:rPr>
        <w:t> </w:t>
      </w:r>
      <w:r>
        <w:t>websites and 101 site sections.</w:t>
      </w:r>
    </w:p>
    <w:p w14:paraId="54CC6B45" w14:textId="37F320ED" w:rsidR="009413AB" w:rsidRDefault="009413AB" w:rsidP="009413AB">
      <w:pPr>
        <w:pStyle w:val="ARBody"/>
      </w:pPr>
      <w:r>
        <w:t xml:space="preserve">To improve accessibility of government services, </w:t>
      </w:r>
      <w:r w:rsidR="007F7033">
        <w:t xml:space="preserve">15 digital products were developed or upgraded on the Service Victoria platform, </w:t>
      </w:r>
      <w:r w:rsidR="009B7D0C">
        <w:t>enhancing the</w:t>
      </w:r>
      <w:r w:rsidR="007F7033">
        <w:t xml:space="preserve"> existing catalogue of digital services and products that make it easier for Victorians to access government services. This included</w:t>
      </w:r>
      <w:r>
        <w:t xml:space="preserve">: </w:t>
      </w:r>
    </w:p>
    <w:p w14:paraId="413C0E8F" w14:textId="32B69DA4" w:rsidR="009413AB" w:rsidRDefault="009413AB" w:rsidP="009413AB">
      <w:pPr>
        <w:pStyle w:val="ARBody"/>
        <w:numPr>
          <w:ilvl w:val="0"/>
          <w:numId w:val="46"/>
        </w:numPr>
      </w:pPr>
      <w:r>
        <w:t>a new online parents</w:t>
      </w:r>
      <w:r w:rsidR="00D550C1">
        <w:t>’</w:t>
      </w:r>
      <w:r>
        <w:t xml:space="preserve"> portal with parenting information in one simple tool </w:t>
      </w:r>
    </w:p>
    <w:p w14:paraId="38074B48" w14:textId="0E74B2E2" w:rsidR="009413AB" w:rsidRDefault="007F7033" w:rsidP="009413AB">
      <w:pPr>
        <w:pStyle w:val="ARBody"/>
        <w:numPr>
          <w:ilvl w:val="0"/>
          <w:numId w:val="46"/>
        </w:numPr>
      </w:pPr>
      <w:r>
        <w:t xml:space="preserve">an </w:t>
      </w:r>
      <w:r w:rsidR="009413AB">
        <w:t>expanded savings</w:t>
      </w:r>
      <w:r w:rsidR="00D550C1">
        <w:t>’</w:t>
      </w:r>
      <w:r w:rsidR="009413AB">
        <w:t xml:space="preserve"> finder tool to include 51 new savings or concessions digitised 15 paper-based liquor licence applications</w:t>
      </w:r>
    </w:p>
    <w:p w14:paraId="38C3F5EE" w14:textId="068B2705" w:rsidR="00E16DB7" w:rsidRDefault="00E16DB7" w:rsidP="007F7033">
      <w:pPr>
        <w:pStyle w:val="ARBody"/>
        <w:numPr>
          <w:ilvl w:val="0"/>
          <w:numId w:val="46"/>
        </w:numPr>
      </w:pPr>
      <w:r>
        <w:t>L</w:t>
      </w:r>
      <w:r w:rsidR="007F7033">
        <w:t xml:space="preserve">earner and Probationary </w:t>
      </w:r>
      <w:r>
        <w:t>digital driver licences</w:t>
      </w:r>
      <w:r w:rsidR="007F7033">
        <w:t>,</w:t>
      </w:r>
      <w:r>
        <w:t xml:space="preserve"> which completed the rollout, with the total number of digital </w:t>
      </w:r>
      <w:r w:rsidR="001429F6">
        <w:t xml:space="preserve">driver </w:t>
      </w:r>
      <w:r>
        <w:t xml:space="preserve">licences in the Service Victoria digital wallet at 321,176 as </w:t>
      </w:r>
      <w:r w:rsidR="001429F6">
        <w:t xml:space="preserve">of </w:t>
      </w:r>
      <w:r>
        <w:t>30 June 2025.</w:t>
      </w:r>
    </w:p>
    <w:p w14:paraId="4124ABA0" w14:textId="19AFC284" w:rsidR="002404D1" w:rsidRDefault="002404D1" w:rsidP="002404D1">
      <w:pPr>
        <w:pStyle w:val="ARBody"/>
      </w:pPr>
      <w:r>
        <w:t xml:space="preserve">There are now </w:t>
      </w:r>
      <w:r w:rsidR="001A0CD4">
        <w:t>174</w:t>
      </w:r>
      <w:r w:rsidR="003169E4">
        <w:t xml:space="preserve"> </w:t>
      </w:r>
      <w:r>
        <w:t>services available on the Service Victoria platform.</w:t>
      </w:r>
    </w:p>
    <w:p w14:paraId="244CA623" w14:textId="4110E3A0" w:rsidR="00094D24" w:rsidRDefault="00094D24" w:rsidP="00094D24">
      <w:pPr>
        <w:pStyle w:val="ARBody"/>
      </w:pPr>
      <w:r>
        <w:t xml:space="preserve">DGS continued to expand the Victorian Government’s Digital Marketplace, making it easier than ever to do business with government. In 2024–25, DGS added 5 more SPCs and registers to the Digital Marketplace, </w:t>
      </w:r>
      <w:r w:rsidRPr="009A5B40">
        <w:rPr>
          <w:rFonts w:eastAsia="VIC" w:cs="VIC"/>
        </w:rPr>
        <w:t>including the first non-</w:t>
      </w:r>
      <w:r w:rsidR="00115A57" w:rsidRPr="00115A57">
        <w:t xml:space="preserve"> </w:t>
      </w:r>
      <w:r w:rsidR="00115A57" w:rsidRPr="00115A57">
        <w:rPr>
          <w:rFonts w:eastAsia="VIC" w:cs="VIC"/>
        </w:rPr>
        <w:t>Information technology (IT)</w:t>
      </w:r>
      <w:r w:rsidRPr="009A5B40">
        <w:rPr>
          <w:rFonts w:eastAsia="VIC" w:cs="VIC"/>
        </w:rPr>
        <w:t xml:space="preserve"> SPCs, with both the Security Services SPC and Marketing Services Register now available.</w:t>
      </w:r>
      <w:r w:rsidR="0014779F">
        <w:t xml:space="preserve"> </w:t>
      </w:r>
      <w:r>
        <w:t>Buyers can initiate, manage and award requests for quotes, and access supplier information all in one place.</w:t>
      </w:r>
    </w:p>
    <w:p w14:paraId="2B8E46B6" w14:textId="2C193B74" w:rsidR="00094D24" w:rsidRDefault="00094D24" w:rsidP="00094D24">
      <w:pPr>
        <w:pStyle w:val="ARBody"/>
      </w:pPr>
      <w:r>
        <w:t xml:space="preserve">The Digital Marketplace includes a Supplier Hub, a centralised platform for suppliers to register their business details, which can be accessed by all government buyers. </w:t>
      </w:r>
      <w:r w:rsidR="00D82F9F">
        <w:t xml:space="preserve">As at </w:t>
      </w:r>
      <w:r w:rsidR="00115A57">
        <w:t>30</w:t>
      </w:r>
      <w:r w:rsidR="00115A57">
        <w:rPr>
          <w:rFonts w:ascii="Cambria" w:hAnsi="Cambria"/>
        </w:rPr>
        <w:t> </w:t>
      </w:r>
      <w:r w:rsidR="00D82F9F">
        <w:t>June 2025</w:t>
      </w:r>
      <w:r w:rsidR="003E0D25">
        <w:t>,</w:t>
      </w:r>
      <w:r w:rsidR="00D82F9F">
        <w:t xml:space="preserve"> there were </w:t>
      </w:r>
      <w:r w:rsidR="00A4172A">
        <w:t>3,444</w:t>
      </w:r>
      <w:r>
        <w:t xml:space="preserve"> suppliers registered on the Supplier Hub to support these SPCs. The Supplier Hub makes it easier for government buyers to identify businesses by capability and region, as well as certified social enterprises and Aboriginal-owned businesses. In the future</w:t>
      </w:r>
      <w:r w:rsidR="00D550C1">
        <w:t>,</w:t>
      </w:r>
      <w:r>
        <w:t xml:space="preserve"> the Supplier Hub will remove any duplication of suppliers that have registered their business details with various government entities. </w:t>
      </w:r>
    </w:p>
    <w:p w14:paraId="0C3B7E3A" w14:textId="77777777" w:rsidR="00094D24" w:rsidRPr="00284C4B" w:rsidRDefault="00094D24" w:rsidP="00094D24">
      <w:pPr>
        <w:pStyle w:val="ARBody"/>
        <w:rPr>
          <w:color w:val="000000"/>
        </w:rPr>
      </w:pPr>
      <w:r>
        <w:t>DGS will add more SPCs and registers to the Digital Marketplace in 2025–26, including the Professional Advisory Services SPC, to continue making procurement easier for buyers and suppliers</w:t>
      </w:r>
      <w:r w:rsidRPr="532EB6A4">
        <w:t>.</w:t>
      </w:r>
    </w:p>
    <w:p w14:paraId="2D645931" w14:textId="4E2AD3E3" w:rsidR="007F7033" w:rsidRDefault="007F7033" w:rsidP="007F7033">
      <w:pPr>
        <w:pStyle w:val="ARBody"/>
      </w:pPr>
      <w:r>
        <w:t>DGS is delivering the technology platforms to support the Common Corporate Platforms</w:t>
      </w:r>
      <w:r w:rsidR="00D550C1">
        <w:t>’</w:t>
      </w:r>
      <w:r>
        <w:t xml:space="preserve"> program, which will transform corporate services across the Victorian Government through the delivery of standardised processes, supporting technology and delivery teams. </w:t>
      </w:r>
    </w:p>
    <w:p w14:paraId="6D930044" w14:textId="6C928307" w:rsidR="007F7033" w:rsidRDefault="007F7033" w:rsidP="007F7033">
      <w:pPr>
        <w:pStyle w:val="ARBody"/>
      </w:pPr>
      <w:r>
        <w:t>The first stage of the program was completed in 2022</w:t>
      </w:r>
      <w:r w:rsidR="00780A22">
        <w:t>–</w:t>
      </w:r>
      <w:r>
        <w:t xml:space="preserve">23 where DGS supported the VicGov People platform for the Department of Transport and Planning, and finalised reusable assets including standardised templates for finance and procurement. In </w:t>
      </w:r>
      <w:r w:rsidR="00780A22">
        <w:t>2024–25</w:t>
      </w:r>
      <w:r w:rsidR="00D550C1">
        <w:t>,</w:t>
      </w:r>
      <w:r>
        <w:t xml:space="preserve"> DGS focused on onboarding the </w:t>
      </w:r>
      <w:r w:rsidR="00786A31">
        <w:t>departments</w:t>
      </w:r>
      <w:r>
        <w:t xml:space="preserve"> of Premier and Cabinet, Treasury and Finance and Government Services onto </w:t>
      </w:r>
      <w:r w:rsidR="007E2331">
        <w:t xml:space="preserve">the </w:t>
      </w:r>
      <w:r>
        <w:t>VicGov People platform.</w:t>
      </w:r>
    </w:p>
    <w:p w14:paraId="3BEADF88" w14:textId="6292DE9E" w:rsidR="00CE1E66" w:rsidRDefault="00CE1E66" w:rsidP="00CE1E66">
      <w:pPr>
        <w:pStyle w:val="Heading6"/>
      </w:pPr>
      <w:r w:rsidRPr="00DE644F">
        <w:t>Strengthening</w:t>
      </w:r>
      <w:r>
        <w:t xml:space="preserve"> cyber security </w:t>
      </w:r>
    </w:p>
    <w:p w14:paraId="3C8E41EB" w14:textId="40F2D6BC" w:rsidR="00E01019" w:rsidRDefault="00CE1E66" w:rsidP="00E01019">
      <w:pPr>
        <w:pStyle w:val="ARBody"/>
      </w:pPr>
      <w:bookmarkStart w:id="241" w:name="_Hlk210313184"/>
      <w:r>
        <w:t xml:space="preserve">Victoria’s </w:t>
      </w:r>
      <w:r w:rsidR="00E01019">
        <w:t xml:space="preserve">Cyber Strategy 2021 </w:t>
      </w:r>
      <w:r w:rsidR="00A07650">
        <w:t xml:space="preserve">was </w:t>
      </w:r>
      <w:r w:rsidR="00E01019">
        <w:t xml:space="preserve">focused on making Victoria a place where government, industry and community </w:t>
      </w:r>
      <w:r w:rsidR="00A07650">
        <w:t xml:space="preserve">could </w:t>
      </w:r>
      <w:r w:rsidR="00E01019">
        <w:t xml:space="preserve">connect, access services and thrive </w:t>
      </w:r>
      <w:r w:rsidR="007A409D">
        <w:t xml:space="preserve">through </w:t>
      </w:r>
      <w:r w:rsidR="00E01019">
        <w:t xml:space="preserve">the online world. </w:t>
      </w:r>
    </w:p>
    <w:bookmarkEnd w:id="241"/>
    <w:p w14:paraId="2CF333FC" w14:textId="407172EB" w:rsidR="00E01019" w:rsidRDefault="00E01019" w:rsidP="00E01019">
      <w:pPr>
        <w:pStyle w:val="ARBody"/>
      </w:pPr>
      <w:r>
        <w:t xml:space="preserve">In </w:t>
      </w:r>
      <w:r w:rsidR="00780A22">
        <w:t>2024–25</w:t>
      </w:r>
      <w:r>
        <w:t xml:space="preserve">, DGS continued to deliver against Victoria’s Cyber Strategy in helping </w:t>
      </w:r>
      <w:r w:rsidR="00A07650">
        <w:t xml:space="preserve">to </w:t>
      </w:r>
      <w:r>
        <w:t>create a cyber safe Victoria.</w:t>
      </w:r>
    </w:p>
    <w:p w14:paraId="091E04C5" w14:textId="77777777" w:rsidR="00E01019" w:rsidRDefault="00E01019" w:rsidP="00E01019">
      <w:pPr>
        <w:pStyle w:val="ARBody"/>
      </w:pPr>
      <w:r>
        <w:t xml:space="preserve">This included working across the Victorian Government to deliver expert cyber incident response, cyber threat intelligence, consequence management and coordination services. </w:t>
      </w:r>
    </w:p>
    <w:p w14:paraId="5FA9B236" w14:textId="1BB275CE" w:rsidR="00E01019" w:rsidRDefault="00E01019" w:rsidP="00E01019">
      <w:pPr>
        <w:pStyle w:val="ARBody"/>
      </w:pPr>
      <w:r>
        <w:t>DGS supported public sector organisations in reducing cyber harm by responding to 2,</w:t>
      </w:r>
      <w:r w:rsidR="00460738">
        <w:t>265</w:t>
      </w:r>
      <w:r w:rsidR="00460738">
        <w:rPr>
          <w:rFonts w:ascii="Cambria" w:hAnsi="Cambria"/>
        </w:rPr>
        <w:t> </w:t>
      </w:r>
      <w:r>
        <w:t xml:space="preserve">cyber threat intelligence activities and </w:t>
      </w:r>
      <w:r w:rsidR="00460738">
        <w:t>260</w:t>
      </w:r>
      <w:r w:rsidR="00460738">
        <w:rPr>
          <w:rFonts w:ascii="Cambria" w:hAnsi="Cambria"/>
        </w:rPr>
        <w:t> </w:t>
      </w:r>
      <w:r>
        <w:t xml:space="preserve">cyber incidents. </w:t>
      </w:r>
    </w:p>
    <w:p w14:paraId="0C26A7BF" w14:textId="7977389B" w:rsidR="00E01019" w:rsidRDefault="00E01019" w:rsidP="00E01019">
      <w:pPr>
        <w:pStyle w:val="ARBody"/>
      </w:pPr>
      <w:r>
        <w:t xml:space="preserve">DGS launched multiple campaigns throughout the year, including a dedicated content series demystifying multi-factor authentication. These campaigns were supported by a suite of interactive self-help tools on Service Victoria, which have now been accessed </w:t>
      </w:r>
      <w:r w:rsidR="007C17A1">
        <w:t>79,003</w:t>
      </w:r>
      <w:r>
        <w:t xml:space="preserve"> times.</w:t>
      </w:r>
      <w:r w:rsidR="0014779F">
        <w:t xml:space="preserve"> </w:t>
      </w:r>
    </w:p>
    <w:p w14:paraId="41FE13F7" w14:textId="60599393" w:rsidR="00E01019" w:rsidRDefault="00E01019" w:rsidP="00E01019">
      <w:pPr>
        <w:pStyle w:val="ARBody"/>
      </w:pPr>
      <w:r>
        <w:t xml:space="preserve">DGS continued to strengthen the Victorian Government’s cyber resilience through regular vulnerability scanning and support for remediation efforts. </w:t>
      </w:r>
      <w:r w:rsidR="00B103A9">
        <w:t>5</w:t>
      </w:r>
      <w:r w:rsidR="00F81B88">
        <w:t>,</w:t>
      </w:r>
      <w:r w:rsidR="00B103A9">
        <w:t>975</w:t>
      </w:r>
      <w:r>
        <w:t xml:space="preserve"> vulnerabilities were remediated across Victorian Government internet facing assets, closing key attack paths and safeguarding essential services and citizen data from cyber threats.</w:t>
      </w:r>
    </w:p>
    <w:p w14:paraId="4B50D2CE" w14:textId="348BEA0B" w:rsidR="00E01019" w:rsidRDefault="00E01019" w:rsidP="00E01019">
      <w:pPr>
        <w:pStyle w:val="ARBody"/>
      </w:pPr>
      <w:r>
        <w:t>DGS has also worked with 203 public sector organisations to understand and improve their cyber maturity</w:t>
      </w:r>
      <w:r w:rsidR="00A07650">
        <w:t>,</w:t>
      </w:r>
      <w:r>
        <w:t xml:space="preserve"> and trained 91 board members from across the </w:t>
      </w:r>
      <w:r w:rsidR="001C4B66">
        <w:t>VPS</w:t>
      </w:r>
      <w:r>
        <w:t xml:space="preserve"> on managing cyber security risk.</w:t>
      </w:r>
    </w:p>
    <w:p w14:paraId="76B40E23" w14:textId="7FACFFE3" w:rsidR="00E01019" w:rsidRDefault="00E01019" w:rsidP="00E01019">
      <w:pPr>
        <w:pStyle w:val="ARBody"/>
      </w:pPr>
      <w:r>
        <w:t>Training was delivered on information and cyber security to staff through induction programs and reinforced through eLearning Information security courses. In addition, smart information security was promoted through targeted phishing campaigns and proactive advocacy through Cyber Security Champions</w:t>
      </w:r>
      <w:r w:rsidR="00A07650">
        <w:t>’</w:t>
      </w:r>
      <w:r>
        <w:t xml:space="preserve"> meet-ups.</w:t>
      </w:r>
    </w:p>
    <w:p w14:paraId="748F44BB" w14:textId="4E2FC6A3" w:rsidR="00CE1E66" w:rsidRDefault="00E01019" w:rsidP="00E01019">
      <w:pPr>
        <w:pStyle w:val="ARBody"/>
      </w:pPr>
      <w:r>
        <w:t xml:space="preserve">To help develop high-demand skills, DGS also continued its </w:t>
      </w:r>
      <w:r w:rsidR="001E54DB">
        <w:t>6</w:t>
      </w:r>
      <w:r>
        <w:t xml:space="preserve">-month Cyber Internship Program, </w:t>
      </w:r>
      <w:r w:rsidR="007A409D">
        <w:t xml:space="preserve">which employed </w:t>
      </w:r>
      <w:r w:rsidR="001E54DB">
        <w:t xml:space="preserve">7 </w:t>
      </w:r>
      <w:r>
        <w:t>Certificate IV Cyber Security graduates to provide them with hands-on experience in cyber teams, working alongside cyber security experts</w:t>
      </w:r>
      <w:r w:rsidR="00CE1E66" w:rsidRPr="0022374B">
        <w:t xml:space="preserve">. </w:t>
      </w:r>
    </w:p>
    <w:p w14:paraId="374CA90E" w14:textId="77777777" w:rsidR="00CE1E66" w:rsidRDefault="00CE1E66" w:rsidP="00CE1E66">
      <w:pPr>
        <w:pStyle w:val="Heading6"/>
      </w:pPr>
      <w:r>
        <w:t>Improving Victorian Government data</w:t>
      </w:r>
      <w:r>
        <w:rPr>
          <w:rFonts w:ascii="Calibri" w:hAnsi="Calibri" w:cs="Calibri"/>
        </w:rPr>
        <w:t> </w:t>
      </w:r>
      <w:r>
        <w:t>capability</w:t>
      </w:r>
    </w:p>
    <w:p w14:paraId="68406F12" w14:textId="19F93914" w:rsidR="00151343" w:rsidRDefault="00CE1E66" w:rsidP="00151343">
      <w:pPr>
        <w:pStyle w:val="ARBody"/>
      </w:pPr>
      <w:r w:rsidRPr="00F97A30">
        <w:t xml:space="preserve">In </w:t>
      </w:r>
      <w:r w:rsidR="00151343">
        <w:t>2024–25, DGS led a series of initiatives aimed at enhancing the Victorian Government’s data capabilities and ensuring the safe and ethical use of data to advance policy development and customer experiences with government services.</w:t>
      </w:r>
    </w:p>
    <w:p w14:paraId="0AF1FFE7" w14:textId="1CE4C6B9" w:rsidR="00151343" w:rsidRDefault="00151343" w:rsidP="00151343">
      <w:pPr>
        <w:pStyle w:val="ARBody"/>
      </w:pPr>
      <w:r>
        <w:t>Key initiatives included enabling 20 new data-sharing arrangements and enhancing data discoverability through the Victorian Government’s open data portal (</w:t>
      </w:r>
      <w:hyperlink r:id="rId66" w:history="1">
        <w:r w:rsidRPr="00D61F26">
          <w:rPr>
            <w:rStyle w:val="Hyperlink"/>
          </w:rPr>
          <w:t>data.vic.gov.au</w:t>
        </w:r>
      </w:hyperlink>
      <w:r>
        <w:t xml:space="preserve">), which was accessed 524,007 times in </w:t>
      </w:r>
      <w:r w:rsidR="00780A22">
        <w:t>2024–25</w:t>
      </w:r>
      <w:r w:rsidR="002A1DBE">
        <w:t xml:space="preserve">, a 29% increase from </w:t>
      </w:r>
      <w:r w:rsidR="00780A22">
        <w:t>2023–24</w:t>
      </w:r>
      <w:r>
        <w:t xml:space="preserve">. </w:t>
      </w:r>
    </w:p>
    <w:p w14:paraId="694031F1" w14:textId="0B69E7FC" w:rsidR="00CE1E66" w:rsidRDefault="00151343" w:rsidP="00151343">
      <w:pPr>
        <w:pStyle w:val="ARBody"/>
      </w:pPr>
      <w:r>
        <w:t>DGS chaired the Victorian Social Investment Integrated Data Resource Governing Council, overseeing crucial data analytics and information-sharing initiatives to enhance social service delivery and support the DTF’s Early Intervention Investment Framework. This framework directs investments to early intervention initiatives, aiming to improve individual life outcomes and reduce pressure on acute services</w:t>
      </w:r>
      <w:r w:rsidR="00CE1E66" w:rsidRPr="00EB2210">
        <w:t>.</w:t>
      </w:r>
    </w:p>
    <w:p w14:paraId="5EC8DA58" w14:textId="77777777" w:rsidR="00CE1E66" w:rsidRDefault="00CE1E66" w:rsidP="00CE1E66">
      <w:pPr>
        <w:pStyle w:val="Heading6"/>
      </w:pPr>
      <w:r>
        <w:t xml:space="preserve">Improving digital connectivity and resilience </w:t>
      </w:r>
    </w:p>
    <w:p w14:paraId="5A6D3C1B" w14:textId="7F4E4C2B" w:rsidR="00282AC1" w:rsidRDefault="00CE1E66" w:rsidP="00282AC1">
      <w:pPr>
        <w:pStyle w:val="ARBody"/>
      </w:pPr>
      <w:r>
        <w:t xml:space="preserve">DGS </w:t>
      </w:r>
      <w:r w:rsidR="00282AC1">
        <w:t xml:space="preserve">continued to deliver the Connecting Victoria program, with 318 mobile and </w:t>
      </w:r>
      <w:r w:rsidR="009F4230">
        <w:t>25</w:t>
      </w:r>
      <w:r w:rsidR="009F4230">
        <w:rPr>
          <w:rFonts w:ascii="Cambria" w:hAnsi="Cambria"/>
        </w:rPr>
        <w:t> </w:t>
      </w:r>
      <w:r w:rsidR="00282AC1">
        <w:t>broadband projects completed in 2024–25. In total, more than 1,300 projects are forecast to be delivered. Most projects are set for completion by June 2026. This activity is improving digital inclusion, access to government services and public safety outcomes for Victorians across the state.</w:t>
      </w:r>
    </w:p>
    <w:p w14:paraId="2BA7C55B" w14:textId="3A9C3275" w:rsidR="00282AC1" w:rsidRDefault="00282AC1" w:rsidP="00282AC1">
      <w:pPr>
        <w:pStyle w:val="ARBody"/>
      </w:pPr>
      <w:r>
        <w:t xml:space="preserve">In </w:t>
      </w:r>
      <w:r w:rsidR="00780A22">
        <w:t>2024–25</w:t>
      </w:r>
      <w:r>
        <w:t xml:space="preserve">, free public WiFi initiatives, including VicFreeWiFi, continued to improve digital connectivity at 400 hotspots across Melbourne and in </w:t>
      </w:r>
      <w:r w:rsidR="00195C10">
        <w:t xml:space="preserve">6 </w:t>
      </w:r>
      <w:r>
        <w:t>regional Victoria locations</w:t>
      </w:r>
      <w:r w:rsidR="00A07650">
        <w:t>,</w:t>
      </w:r>
      <w:r>
        <w:t xml:space="preserve"> including Ararat, Bendigo, Ballarat, Geelong, North Geelong and the Latrobe Valley. </w:t>
      </w:r>
    </w:p>
    <w:p w14:paraId="5E4AFCF6" w14:textId="59E84CA4" w:rsidR="00282AC1" w:rsidRDefault="00282AC1" w:rsidP="00282AC1">
      <w:pPr>
        <w:pStyle w:val="ARBody"/>
      </w:pPr>
      <w:r>
        <w:t>In response to the severe storms of September 2024, and the Yarram Gap Grampians Bushfire event in December 2024, DGS played a crucial role in the Victorian Government’s emergency response efforts. DGS worked in close collaboration with telecommunications</w:t>
      </w:r>
      <w:r w:rsidR="00A07650">
        <w:t>’</w:t>
      </w:r>
      <w:r>
        <w:t xml:space="preserve"> carriers and key emergency management partners, including the </w:t>
      </w:r>
      <w:bookmarkStart w:id="242" w:name="_Hlk210080639"/>
      <w:r>
        <w:t>Department of Energy, Environment and Climate Action (DEECA)</w:t>
      </w:r>
      <w:bookmarkEnd w:id="242"/>
      <w:r>
        <w:t xml:space="preserve"> and Triple Zero Victoria (TZV), to identify potential or known public telecommunication risks impacting the Victorian community. The department prioritised the restoration of critical connectivity services, with a strong focus on ensuring that networks facilitating access to </w:t>
      </w:r>
      <w:r w:rsidR="00FE3373">
        <w:t>TZV</w:t>
      </w:r>
      <w:r>
        <w:t xml:space="preserve"> were promptly restored if disrupted</w:t>
      </w:r>
      <w:r w:rsidR="00A07650">
        <w:t>,</w:t>
      </w:r>
      <w:r>
        <w:t xml:space="preserve"> or remained operational throughout the emergency event. </w:t>
      </w:r>
    </w:p>
    <w:p w14:paraId="7DD75F73" w14:textId="68E35B6B" w:rsidR="00CE1E66" w:rsidRDefault="00282AC1" w:rsidP="00282AC1">
      <w:pPr>
        <w:pStyle w:val="ARBody"/>
      </w:pPr>
      <w:r>
        <w:t xml:space="preserve">In </w:t>
      </w:r>
      <w:r w:rsidR="00780A22">
        <w:t>2024–25</w:t>
      </w:r>
      <w:r>
        <w:t>, DGS supported Victoria’s participation in the national Regional Connectivity Ministers Roundtable and facilitated new investment in Victoria through Commonwealth Government telecommunications</w:t>
      </w:r>
      <w:r w:rsidR="00A07650">
        <w:t>’</w:t>
      </w:r>
      <w:r>
        <w:t xml:space="preserve"> programs</w:t>
      </w:r>
      <w:r w:rsidR="00CE1E66" w:rsidRPr="00BA795F" w:rsidDel="00E66A11">
        <w:t>.</w:t>
      </w:r>
    </w:p>
    <w:p w14:paraId="359675F8" w14:textId="7C889401" w:rsidR="00DA3501" w:rsidRPr="009213AE" w:rsidRDefault="005327E7" w:rsidP="00DA3501">
      <w:pPr>
        <w:pStyle w:val="Heading3"/>
      </w:pPr>
      <w:bookmarkStart w:id="243" w:name="_Toc210635176"/>
      <w:bookmarkStart w:id="244" w:name="_Toc210718649"/>
      <w:bookmarkEnd w:id="236"/>
      <w:bookmarkEnd w:id="237"/>
      <w:r w:rsidRPr="00786624">
        <w:t>Deliver corporate services that enable efficiency, produc</w:t>
      </w:r>
      <w:r>
        <w:rPr>
          <w:rFonts w:ascii="VIC" w:hAnsi="VIC" w:cs="VIC"/>
        </w:rPr>
        <w:t>ti</w:t>
      </w:r>
      <w:r w:rsidRPr="00786624">
        <w:t>vity and high-quality service delivery</w:t>
      </w:r>
      <w:bookmarkEnd w:id="243"/>
      <w:bookmarkEnd w:id="244"/>
    </w:p>
    <w:p w14:paraId="47D4E679" w14:textId="4562F05C" w:rsidR="0074721F" w:rsidRDefault="00DA3501" w:rsidP="0074721F">
      <w:pPr>
        <w:pStyle w:val="ARBody"/>
        <w:keepNext/>
        <w:keepLines/>
      </w:pPr>
      <w:r w:rsidRPr="00F21B0E">
        <w:t xml:space="preserve">This </w:t>
      </w:r>
      <w:r w:rsidR="0074721F">
        <w:t>objective aims to accelerate common corporate services to deliver integrated and customer-centred shared services to government agencies. Areas include procurement, office accommodation management, carpool</w:t>
      </w:r>
      <w:r w:rsidR="00A07650">
        <w:t>,</w:t>
      </w:r>
      <w:r w:rsidR="0074721F">
        <w:t xml:space="preserve"> government library services and shared central agency corporate services.</w:t>
      </w:r>
    </w:p>
    <w:p w14:paraId="3E76D3D5" w14:textId="1BE8912D" w:rsidR="0074721F" w:rsidRDefault="0074721F" w:rsidP="0074721F">
      <w:pPr>
        <w:pStyle w:val="ARBody"/>
        <w:keepNext/>
        <w:keepLines/>
      </w:pPr>
      <w:r>
        <w:t>The objective indicator</w:t>
      </w:r>
      <w:r w:rsidR="00A07650">
        <w:t>:</w:t>
      </w:r>
      <w:r>
        <w:t xml:space="preserve"> </w:t>
      </w:r>
      <w:r w:rsidRPr="00A031FF">
        <w:rPr>
          <w:i/>
        </w:rPr>
        <w:t>high-quality whole of government common services provided to government agencies</w:t>
      </w:r>
      <w:r w:rsidR="00A07650" w:rsidRPr="007840CF">
        <w:rPr>
          <w:iCs/>
        </w:rPr>
        <w:t>,</w:t>
      </w:r>
      <w:r>
        <w:t xml:space="preserve"> </w:t>
      </w:r>
      <w:r w:rsidR="7EE34E66">
        <w:t>is</w:t>
      </w:r>
      <w:r>
        <w:t xml:space="preserve"> assessed by feedback from key clients </w:t>
      </w:r>
      <w:r w:rsidR="5A1F2B32">
        <w:t xml:space="preserve">and </w:t>
      </w:r>
      <w:r>
        <w:t xml:space="preserve">measures client satisfaction with the service provided. </w:t>
      </w:r>
    </w:p>
    <w:p w14:paraId="16FC77C4" w14:textId="348A72B5" w:rsidR="0069519F" w:rsidRDefault="00E33966" w:rsidP="00E33966">
      <w:pPr>
        <w:pStyle w:val="ARBody"/>
        <w:keepNext/>
        <w:keepLines/>
        <w:rPr>
          <w:rFonts w:cstheme="minorHAnsi"/>
          <w:szCs w:val="20"/>
        </w:rPr>
      </w:pPr>
      <w:r w:rsidRPr="00E33966">
        <w:rPr>
          <w:rFonts w:cstheme="minorHAnsi"/>
          <w:szCs w:val="20"/>
        </w:rPr>
        <w:t xml:space="preserve">Satisfaction with services relating to </w:t>
      </w:r>
      <w:r w:rsidR="00C105B9">
        <w:rPr>
          <w:rFonts w:cstheme="minorHAnsi"/>
          <w:szCs w:val="20"/>
        </w:rPr>
        <w:t>A</w:t>
      </w:r>
      <w:r w:rsidRPr="00E33966">
        <w:rPr>
          <w:rFonts w:cstheme="minorHAnsi"/>
          <w:szCs w:val="20"/>
        </w:rPr>
        <w:t xml:space="preserve">ccommodation, </w:t>
      </w:r>
      <w:r w:rsidR="00C105B9">
        <w:rPr>
          <w:rFonts w:cstheme="minorHAnsi"/>
          <w:szCs w:val="20"/>
        </w:rPr>
        <w:t>c</w:t>
      </w:r>
      <w:r w:rsidRPr="00E33966">
        <w:rPr>
          <w:rFonts w:cstheme="minorHAnsi"/>
          <w:szCs w:val="20"/>
        </w:rPr>
        <w:t xml:space="preserve">arpool and </w:t>
      </w:r>
      <w:r w:rsidR="00C105B9">
        <w:rPr>
          <w:rFonts w:cstheme="minorHAnsi"/>
          <w:szCs w:val="20"/>
        </w:rPr>
        <w:t>l</w:t>
      </w:r>
      <w:r w:rsidRPr="00E33966">
        <w:rPr>
          <w:rFonts w:cstheme="minorHAnsi"/>
          <w:szCs w:val="20"/>
        </w:rPr>
        <w:t xml:space="preserve">ibrary </w:t>
      </w:r>
      <w:r w:rsidR="00C105B9">
        <w:rPr>
          <w:rFonts w:cstheme="minorHAnsi"/>
          <w:szCs w:val="20"/>
        </w:rPr>
        <w:t>s</w:t>
      </w:r>
      <w:r w:rsidRPr="00E33966">
        <w:rPr>
          <w:rFonts w:cstheme="minorHAnsi"/>
          <w:szCs w:val="20"/>
        </w:rPr>
        <w:t xml:space="preserve">ervices continues to improve in </w:t>
      </w:r>
      <w:r w:rsidR="00780A22">
        <w:rPr>
          <w:rFonts w:cstheme="minorHAnsi"/>
          <w:szCs w:val="20"/>
        </w:rPr>
        <w:t>2024–25</w:t>
      </w:r>
      <w:r w:rsidRPr="00E33966">
        <w:rPr>
          <w:rFonts w:cstheme="minorHAnsi"/>
          <w:szCs w:val="20"/>
        </w:rPr>
        <w:t xml:space="preserve"> with actual satisfaction at 89%, primarily due </w:t>
      </w:r>
      <w:r w:rsidR="00835E0F">
        <w:rPr>
          <w:rFonts w:cstheme="minorHAnsi"/>
          <w:szCs w:val="20"/>
        </w:rPr>
        <w:t xml:space="preserve">to </w:t>
      </w:r>
      <w:r w:rsidRPr="00E33966">
        <w:rPr>
          <w:rFonts w:cstheme="minorHAnsi"/>
          <w:szCs w:val="20"/>
        </w:rPr>
        <w:t>improvements in collecting and responding to customer service experience feedback.</w:t>
      </w:r>
    </w:p>
    <w:p w14:paraId="1719205D" w14:textId="5431474A" w:rsidR="00205348" w:rsidRDefault="00530EB3" w:rsidP="00530EB3">
      <w:pPr>
        <w:pStyle w:val="ARBody"/>
      </w:pPr>
      <w:r>
        <w:t>The objective indicator</w:t>
      </w:r>
      <w:r w:rsidR="00A07650">
        <w:t>:</w:t>
      </w:r>
      <w:r w:rsidR="00F01D69">
        <w:t xml:space="preserve"> </w:t>
      </w:r>
      <w:r w:rsidRPr="00A031FF">
        <w:rPr>
          <w:i/>
          <w:iCs/>
        </w:rPr>
        <w:t>benefits</w:t>
      </w:r>
      <w:r w:rsidRPr="00A031FF">
        <w:rPr>
          <w:i/>
        </w:rPr>
        <w:t xml:space="preserve"> delivered as a percentage of expenditure under managed state purchase contracts , including reduced and avoided costs</w:t>
      </w:r>
      <w:r w:rsidR="00A07650" w:rsidRPr="007840CF">
        <w:rPr>
          <w:iCs/>
        </w:rPr>
        <w:t>,</w:t>
      </w:r>
      <w:r w:rsidR="006E4CD6">
        <w:t xml:space="preserve"> had a </w:t>
      </w:r>
      <w:r w:rsidR="00F01D69">
        <w:t xml:space="preserve">result </w:t>
      </w:r>
      <w:r w:rsidR="006E4CD6">
        <w:t>of</w:t>
      </w:r>
      <w:r w:rsidR="00F01D69">
        <w:t xml:space="preserve"> </w:t>
      </w:r>
      <w:r>
        <w:t>18</w:t>
      </w:r>
      <w:r w:rsidR="004A36F8">
        <w:t>%</w:t>
      </w:r>
      <w:r w:rsidDel="00F01D69">
        <w:t xml:space="preserve"> </w:t>
      </w:r>
      <w:r w:rsidR="006E4CD6">
        <w:t xml:space="preserve">for </w:t>
      </w:r>
      <w:r w:rsidR="00780A22">
        <w:t>2024–25</w:t>
      </w:r>
      <w:r w:rsidDel="0076037C">
        <w:t>. T</w:t>
      </w:r>
      <w:r w:rsidDel="00F01D69">
        <w:t xml:space="preserve">he </w:t>
      </w:r>
      <w:r>
        <w:t>increase of 5</w:t>
      </w:r>
      <w:r w:rsidR="004A36F8">
        <w:t>%</w:t>
      </w:r>
      <w:r>
        <w:t xml:space="preserve"> from 2023–24</w:t>
      </w:r>
      <w:r w:rsidR="00DF13B8">
        <w:t xml:space="preserve"> was </w:t>
      </w:r>
      <w:r>
        <w:t xml:space="preserve">predominantly due to the consolidation of Non-IT and </w:t>
      </w:r>
      <w:bookmarkStart w:id="245" w:name="_Hlk210224405"/>
      <w:r w:rsidR="00C13A13" w:rsidRPr="00C13A13">
        <w:t>Information, communication and technology (ICT)</w:t>
      </w:r>
      <w:bookmarkEnd w:id="245"/>
      <w:r>
        <w:t xml:space="preserve"> SPCs spend and benefits</w:t>
      </w:r>
      <w:r w:rsidR="00A07650">
        <w:t>’</w:t>
      </w:r>
      <w:r>
        <w:t xml:space="preserve"> reporting. </w:t>
      </w:r>
    </w:p>
    <w:p w14:paraId="1D888716" w14:textId="0961F0D8" w:rsidR="00CE2D1C" w:rsidRDefault="008E63D2" w:rsidP="00CE2D1C">
      <w:pPr>
        <w:pStyle w:val="ARBody"/>
      </w:pPr>
      <w:r w:rsidRPr="00733556">
        <w:t>The objective indicator</w:t>
      </w:r>
      <w:r w:rsidR="00A07650">
        <w:t>:</w:t>
      </w:r>
      <w:r w:rsidRPr="00733556">
        <w:t xml:space="preserve"> </w:t>
      </w:r>
      <w:r w:rsidR="00154CBB">
        <w:rPr>
          <w:rStyle w:val="Emphasis"/>
        </w:rPr>
        <w:t>optimise accommodation footprint and costs to meet business and workforce requirements</w:t>
      </w:r>
      <w:r w:rsidR="00A07650" w:rsidRPr="00154CBB">
        <w:rPr>
          <w:rStyle w:val="Emphasis"/>
          <w:i w:val="0"/>
          <w:iCs w:val="0"/>
        </w:rPr>
        <w:t>,</w:t>
      </w:r>
      <w:r w:rsidRPr="00733556">
        <w:t xml:space="preserve"> measures vacant accommodation space as a percentage of</w:t>
      </w:r>
      <w:r w:rsidRPr="00733556">
        <w:rPr>
          <w:rFonts w:ascii="Calibri" w:hAnsi="Calibri" w:cs="Calibri"/>
        </w:rPr>
        <w:t> </w:t>
      </w:r>
      <w:r w:rsidRPr="00733556">
        <w:t>total accommodation space across the Victorian Government</w:t>
      </w:r>
      <w:r w:rsidR="00CE2D1C">
        <w:t xml:space="preserve">. </w:t>
      </w:r>
      <w:r w:rsidR="00CE2D1C" w:rsidRPr="00733556">
        <w:t xml:space="preserve">The managed portfolio vacancy </w:t>
      </w:r>
      <w:r w:rsidR="004E6A9A">
        <w:t xml:space="preserve">rate </w:t>
      </w:r>
      <w:r w:rsidR="00CE2D1C" w:rsidRPr="00733556">
        <w:t xml:space="preserve">has reduced </w:t>
      </w:r>
      <w:r w:rsidR="0035341F">
        <w:t>by 10</w:t>
      </w:r>
      <w:r w:rsidR="00357A5D">
        <w:t>%</w:t>
      </w:r>
      <w:r w:rsidR="0035341F">
        <w:t xml:space="preserve"> </w:t>
      </w:r>
      <w:r w:rsidR="00EF4250">
        <w:t xml:space="preserve">from </w:t>
      </w:r>
      <w:r w:rsidR="00780A22">
        <w:t>2023–24</w:t>
      </w:r>
      <w:r w:rsidR="00EF4250">
        <w:t>,</w:t>
      </w:r>
      <w:r w:rsidR="00CE2D1C" w:rsidRPr="00733556">
        <w:t xml:space="preserve"> with 1.29</w:t>
      </w:r>
      <w:r w:rsidR="00357A5D">
        <w:t>%</w:t>
      </w:r>
      <w:r w:rsidR="00CE2D1C" w:rsidRPr="00733556">
        <w:t xml:space="preserve"> of </w:t>
      </w:r>
      <w:r w:rsidR="00D25455">
        <w:t xml:space="preserve">space </w:t>
      </w:r>
      <w:r w:rsidR="00CE2D1C" w:rsidRPr="00733556">
        <w:t>vacant as at 30 June 2025.</w:t>
      </w:r>
      <w:r w:rsidR="00CE2D1C">
        <w:t xml:space="preserve"> </w:t>
      </w:r>
    </w:p>
    <w:p w14:paraId="74253936" w14:textId="65A46E4B" w:rsidR="0069519F" w:rsidRDefault="0069519F" w:rsidP="00A031FF">
      <w:pPr>
        <w:pStyle w:val="ARBody"/>
        <w:rPr>
          <w:rStyle w:val="CommentReference"/>
          <w:rFonts w:ascii="Calibri" w:eastAsia="Cambria" w:hAnsi="Calibri" w:cs="Times New Roman"/>
          <w:lang w:eastAsia="ja-JP"/>
        </w:rPr>
      </w:pPr>
    </w:p>
    <w:p w14:paraId="3343395B" w14:textId="479CD491" w:rsidR="00DA3501" w:rsidRPr="00F21B0E" w:rsidRDefault="00DA3501" w:rsidP="00A54C4F">
      <w:pPr>
        <w:pStyle w:val="Heading4"/>
        <w:rPr>
          <w:rFonts w:asciiTheme="minorHAnsi" w:hAnsiTheme="minorHAnsi"/>
          <w:szCs w:val="20"/>
        </w:rPr>
      </w:pPr>
      <w:bookmarkStart w:id="246" w:name="_Toc210718650"/>
      <w:r w:rsidRPr="00620601">
        <w:t xml:space="preserve">Services to </w:t>
      </w:r>
      <w:r w:rsidR="00F858FD">
        <w:t>G</w:t>
      </w:r>
      <w:r w:rsidRPr="00620601">
        <w:t>overnment</w:t>
      </w:r>
      <w:bookmarkEnd w:id="246"/>
    </w:p>
    <w:p w14:paraId="34FC1414" w14:textId="7643DC0C" w:rsidR="00DA3501" w:rsidRDefault="00DA3501" w:rsidP="00C717FC">
      <w:pPr>
        <w:pStyle w:val="Heading5"/>
      </w:pPr>
      <w:r>
        <w:t xml:space="preserve">Key </w:t>
      </w:r>
      <w:r w:rsidRPr="00C717FC">
        <w:t>initiatives</w:t>
      </w:r>
    </w:p>
    <w:p w14:paraId="19BCA779" w14:textId="6000C152" w:rsidR="007917A4" w:rsidRPr="00E74F90" w:rsidRDefault="7114F966" w:rsidP="00A54C4F">
      <w:pPr>
        <w:pStyle w:val="Heading6"/>
      </w:pPr>
      <w:r w:rsidRPr="3D2AEF4A">
        <w:t>Improving p</w:t>
      </w:r>
      <w:r w:rsidR="09B18F39" w:rsidRPr="00A031FF">
        <w:t>eople</w:t>
      </w:r>
      <w:r w:rsidR="1917FB99" w:rsidRPr="3D2AEF4A">
        <w:t xml:space="preserve"> services</w:t>
      </w:r>
    </w:p>
    <w:p w14:paraId="38D5808E" w14:textId="15A32294" w:rsidR="007917A4" w:rsidRPr="007917A4" w:rsidRDefault="00A11361" w:rsidP="007917A4">
      <w:pPr>
        <w:pStyle w:val="ARBody"/>
      </w:pPr>
      <w:r>
        <w:t>By</w:t>
      </w:r>
      <w:r w:rsidR="2E5C108A">
        <w:t xml:space="preserve"> O</w:t>
      </w:r>
      <w:r w:rsidR="007917A4">
        <w:t>ctober</w:t>
      </w:r>
      <w:r w:rsidR="007917A4" w:rsidRPr="007917A4">
        <w:t xml:space="preserve"> 2024</w:t>
      </w:r>
      <w:r w:rsidR="007917A4">
        <w:t xml:space="preserve">, DGS </w:t>
      </w:r>
      <w:r>
        <w:t xml:space="preserve">had </w:t>
      </w:r>
      <w:r w:rsidR="007917A4">
        <w:t>launched</w:t>
      </w:r>
      <w:r>
        <w:t xml:space="preserve"> both its</w:t>
      </w:r>
      <w:r w:rsidR="007917A4">
        <w:t xml:space="preserve"> Manager and Employee Hub</w:t>
      </w:r>
      <w:r w:rsidR="008D29D8">
        <w:t>s</w:t>
      </w:r>
      <w:r w:rsidR="007917A4" w:rsidRPr="007917A4">
        <w:t xml:space="preserve">, </w:t>
      </w:r>
      <w:r w:rsidR="38879E36">
        <w:t>providing a central point for people</w:t>
      </w:r>
      <w:r w:rsidR="00A521DE">
        <w:t>-</w:t>
      </w:r>
      <w:r w:rsidR="38879E36">
        <w:t xml:space="preserve">related information. </w:t>
      </w:r>
    </w:p>
    <w:p w14:paraId="71B1A3F8" w14:textId="58104840" w:rsidR="007917A4" w:rsidRDefault="007917A4" w:rsidP="007917A4">
      <w:pPr>
        <w:pStyle w:val="ARBody"/>
      </w:pPr>
      <w:r w:rsidRPr="007917A4">
        <w:t>The Hubs</w:t>
      </w:r>
      <w:r w:rsidR="493B9FB2">
        <w:t xml:space="preserve"> </w:t>
      </w:r>
      <w:r w:rsidR="4B0A2450">
        <w:t>provide</w:t>
      </w:r>
      <w:r w:rsidRPr="007917A4">
        <w:t xml:space="preserve"> the structural foundation upon which </w:t>
      </w:r>
      <w:r w:rsidR="0084566E">
        <w:t>DGS</w:t>
      </w:r>
      <w:r w:rsidRPr="007917A4">
        <w:t xml:space="preserve"> can build and expand more </w:t>
      </w:r>
      <w:r w:rsidR="00137FFD">
        <w:t xml:space="preserve">people </w:t>
      </w:r>
      <w:r w:rsidR="00A07650">
        <w:t xml:space="preserve">and </w:t>
      </w:r>
      <w:r w:rsidR="00137FFD">
        <w:t>culture</w:t>
      </w:r>
      <w:r w:rsidR="00161119">
        <w:t xml:space="preserve"> self-service</w:t>
      </w:r>
      <w:r w:rsidR="00137FFD">
        <w:t xml:space="preserve"> </w:t>
      </w:r>
      <w:r w:rsidRPr="007917A4">
        <w:t>resources and supports</w:t>
      </w:r>
      <w:r w:rsidR="00A07650">
        <w:t>,</w:t>
      </w:r>
      <w:r w:rsidRPr="007917A4">
        <w:t xml:space="preserve"> </w:t>
      </w:r>
      <w:r w:rsidR="008C3853">
        <w:t>which are</w:t>
      </w:r>
      <w:r w:rsidRPr="007917A4">
        <w:t xml:space="preserve"> accessible simultaneously by </w:t>
      </w:r>
      <w:r w:rsidR="1D19F244">
        <w:t>D</w:t>
      </w:r>
      <w:r w:rsidR="75BC3288">
        <w:t xml:space="preserve">GS and its </w:t>
      </w:r>
      <w:r w:rsidR="000F709D">
        <w:t>client</w:t>
      </w:r>
      <w:r>
        <w:t xml:space="preserve"> departments.</w:t>
      </w:r>
    </w:p>
    <w:p w14:paraId="09588B17" w14:textId="63BEC804" w:rsidR="001F03F4" w:rsidRDefault="001F03F4" w:rsidP="001F03F4">
      <w:pPr>
        <w:pStyle w:val="ARBody"/>
      </w:pPr>
      <w:r w:rsidRPr="001F03F4">
        <w:t>In May</w:t>
      </w:r>
      <w:r w:rsidR="7BC2579B">
        <w:t>,</w:t>
      </w:r>
      <w:r>
        <w:t xml:space="preserve"> DGS</w:t>
      </w:r>
      <w:r w:rsidRPr="001F03F4">
        <w:t xml:space="preserve"> launched Elumina, our new </w:t>
      </w:r>
      <w:r w:rsidR="2EFD9F56">
        <w:t xml:space="preserve">OHS </w:t>
      </w:r>
      <w:r w:rsidRPr="001F03F4">
        <w:t>online incident and hazard notification system.</w:t>
      </w:r>
      <w:r>
        <w:t xml:space="preserve"> </w:t>
      </w:r>
      <w:r w:rsidRPr="001F03F4">
        <w:t xml:space="preserve">Elumina allows </w:t>
      </w:r>
      <w:r>
        <w:t>employees</w:t>
      </w:r>
      <w:r w:rsidRPr="001F03F4">
        <w:t xml:space="preserve"> across DGS and our </w:t>
      </w:r>
      <w:r>
        <w:t>client</w:t>
      </w:r>
      <w:r w:rsidRPr="001F03F4">
        <w:t xml:space="preserve"> departments to lodge incidents directly into the online system.</w:t>
      </w:r>
    </w:p>
    <w:p w14:paraId="57ED109B" w14:textId="29E73D1B" w:rsidR="007917A4" w:rsidRPr="00F9030E" w:rsidRDefault="008D29D8" w:rsidP="008248E3">
      <w:pPr>
        <w:pStyle w:val="ARBody"/>
      </w:pPr>
      <w:r w:rsidRPr="008D29D8">
        <w:t xml:space="preserve">DGS has also developed a suite of Health, Safety and Wellbeing support material which is available for employees and managers to </w:t>
      </w:r>
      <w:r w:rsidR="00A07650" w:rsidRPr="008D29D8">
        <w:t>self</w:t>
      </w:r>
      <w:r w:rsidR="00A07650">
        <w:t>-</w:t>
      </w:r>
      <w:r w:rsidRPr="008D29D8">
        <w:t>service via the Employee and Manager Hubs.</w:t>
      </w:r>
      <w:r w:rsidRPr="008D29D8">
        <w:rPr>
          <w:rFonts w:ascii="Cambria" w:hAnsi="Cambria" w:cs="Cambria"/>
        </w:rPr>
        <w:t> </w:t>
      </w:r>
    </w:p>
    <w:p w14:paraId="73FBB603" w14:textId="77777777" w:rsidR="00EB201E" w:rsidRPr="00C047A8" w:rsidRDefault="00EB201E" w:rsidP="00352B6F">
      <w:pPr>
        <w:pStyle w:val="Heading6"/>
      </w:pPr>
      <w:r>
        <w:t>State Purchase Contracts</w:t>
      </w:r>
    </w:p>
    <w:p w14:paraId="1A827965" w14:textId="2DCF16A7" w:rsidR="00AD0927" w:rsidRDefault="0076037C" w:rsidP="00AD0927">
      <w:pPr>
        <w:pStyle w:val="ARBody"/>
      </w:pPr>
      <w:r>
        <w:t>DGS managed 37</w:t>
      </w:r>
      <w:r w:rsidDel="00D5687B">
        <w:t xml:space="preserve"> </w:t>
      </w:r>
      <w:r w:rsidR="005140EE">
        <w:t>WoVG</w:t>
      </w:r>
      <w:r>
        <w:t xml:space="preserve"> goods and services</w:t>
      </w:r>
      <w:r w:rsidR="00A07650">
        <w:t>’</w:t>
      </w:r>
      <w:r>
        <w:t xml:space="preserve"> contracts valued at approximately $2.</w:t>
      </w:r>
      <w:r w:rsidR="00D87C26">
        <w:t>7</w:t>
      </w:r>
      <w:r>
        <w:t xml:space="preserve"> billion in 2024–25. </w:t>
      </w:r>
    </w:p>
    <w:p w14:paraId="1A77C52D" w14:textId="77777777" w:rsidR="00AD0927" w:rsidRDefault="00AD0927" w:rsidP="00AD0927">
      <w:pPr>
        <w:pStyle w:val="ARBody"/>
      </w:pPr>
      <w:r>
        <w:t>A number of sourcing projects to refresh SPCs were completed, including</w:t>
      </w:r>
      <w:r w:rsidRPr="43DFD904">
        <w:rPr>
          <w:rFonts w:eastAsia="Aptos"/>
        </w:rPr>
        <w:t xml:space="preserve"> </w:t>
      </w:r>
      <w:r>
        <w:rPr>
          <w:rFonts w:eastAsia="Aptos"/>
        </w:rPr>
        <w:t xml:space="preserve">End User Computing, Multi-Function Devices and Printers, Microsoft Unified Support, </w:t>
      </w:r>
      <w:r w:rsidRPr="00E07955">
        <w:rPr>
          <w:rFonts w:eastAsia="Aptos"/>
        </w:rPr>
        <w:t>Security Services, Travel Management Services, Stationery and Workplace Consumables, Electricity Large Sites and Natural Gas Large and Small Sites</w:t>
      </w:r>
      <w:r>
        <w:t xml:space="preserve">. A new Media Monitoring Services SPC was also established. DGS continues to actively manage the full lifecycle of all SPCs through a range of levers to achieve value for money outcomes. </w:t>
      </w:r>
    </w:p>
    <w:p w14:paraId="7FD40CA3" w14:textId="29B84CE7" w:rsidR="008248E3" w:rsidRPr="00F9030E" w:rsidRDefault="00AD0927" w:rsidP="008248E3">
      <w:pPr>
        <w:pStyle w:val="ARBody"/>
      </w:pPr>
      <w:r>
        <w:t>DGS also completed major variations to improve commercial or contracting frameworks for the Microsoft Enterprise Agreement, Amazon Web Services, eService register, SAP and Salesforce</w:t>
      </w:r>
      <w:r w:rsidR="008248E3">
        <w:t>.</w:t>
      </w:r>
    </w:p>
    <w:p w14:paraId="142CB3BB" w14:textId="77777777" w:rsidR="00DA3501" w:rsidRDefault="00DA3501" w:rsidP="00C717FC">
      <w:pPr>
        <w:pStyle w:val="Heading6"/>
      </w:pPr>
      <w:r>
        <w:t xml:space="preserve">Social </w:t>
      </w:r>
      <w:bookmarkStart w:id="247" w:name="_Hlk208578242"/>
      <w:r w:rsidRPr="003369A8">
        <w:t>Procurement</w:t>
      </w:r>
      <w:r>
        <w:t xml:space="preserve"> </w:t>
      </w:r>
      <w:bookmarkEnd w:id="247"/>
      <w:r>
        <w:t xml:space="preserve">Framework </w:t>
      </w:r>
    </w:p>
    <w:p w14:paraId="34C1A4F6" w14:textId="5E5A5F11" w:rsidR="00087C6D" w:rsidRDefault="00087C6D" w:rsidP="00087C6D">
      <w:pPr>
        <w:pStyle w:val="ARBody"/>
        <w:keepNext/>
        <w:keepLines/>
      </w:pPr>
      <w:r>
        <w:t xml:space="preserve">During </w:t>
      </w:r>
      <w:r w:rsidR="00780A22">
        <w:t>2024–25</w:t>
      </w:r>
      <w:r>
        <w:t xml:space="preserve">, </w:t>
      </w:r>
      <w:r w:rsidRPr="003B349F">
        <w:t>Government Procurement</w:t>
      </w:r>
      <w:r>
        <w:t xml:space="preserve"> in DGS</w:t>
      </w:r>
      <w:r w:rsidRPr="003B349F">
        <w:t xml:space="preserve"> continued to </w:t>
      </w:r>
      <w:r w:rsidRPr="003369A8">
        <w:t>support</w:t>
      </w:r>
      <w:r w:rsidRPr="003B349F">
        <w:t xml:space="preserve"> Victorian Government </w:t>
      </w:r>
      <w:r w:rsidRPr="003B349F">
        <w:rPr>
          <w:rFonts w:eastAsia="Aptos"/>
        </w:rPr>
        <w:t>departments and agencies</w:t>
      </w:r>
      <w:r w:rsidR="00F41EE3">
        <w:rPr>
          <w:rFonts w:eastAsia="Aptos"/>
        </w:rPr>
        <w:t>,</w:t>
      </w:r>
      <w:r w:rsidRPr="003B349F">
        <w:rPr>
          <w:rFonts w:eastAsia="Aptos"/>
        </w:rPr>
        <w:t xml:space="preserve"> implement </w:t>
      </w:r>
      <w:r w:rsidRPr="003B349F">
        <w:t>the requirements of the Social Procurement Framework</w:t>
      </w:r>
      <w:r w:rsidRPr="3872822A">
        <w:rPr>
          <w:rFonts w:cstheme="minorBidi"/>
        </w:rPr>
        <w:t xml:space="preserve"> and achieve positive outcomes for </w:t>
      </w:r>
      <w:r w:rsidRPr="43DFD904">
        <w:rPr>
          <w:rFonts w:cstheme="minorBidi"/>
        </w:rPr>
        <w:t xml:space="preserve">Aboriginal </w:t>
      </w:r>
      <w:r>
        <w:rPr>
          <w:rFonts w:cstheme="minorBidi"/>
        </w:rPr>
        <w:t>b</w:t>
      </w:r>
      <w:r w:rsidRPr="43DFD904">
        <w:rPr>
          <w:rFonts w:cstheme="minorBidi"/>
        </w:rPr>
        <w:t>usinesses and social enterprises</w:t>
      </w:r>
      <w:r w:rsidRPr="3872822A">
        <w:rPr>
          <w:rFonts w:cstheme="minorBidi"/>
        </w:rPr>
        <w:t>,</w:t>
      </w:r>
      <w:r w:rsidRPr="43DFD904">
        <w:rPr>
          <w:rFonts w:cstheme="minorBidi"/>
        </w:rPr>
        <w:t xml:space="preserve"> as well as improved gender equality in suppliers to government. </w:t>
      </w:r>
    </w:p>
    <w:p w14:paraId="03E23974" w14:textId="2B43221B" w:rsidR="00087C6D" w:rsidRDefault="00087C6D" w:rsidP="00087C6D">
      <w:pPr>
        <w:pStyle w:val="ARBody"/>
        <w:keepNext/>
        <w:keepLines/>
      </w:pPr>
      <w:r>
        <w:rPr>
          <w:rFonts w:eastAsia="VIC" w:cs="VIC"/>
        </w:rPr>
        <w:t>DGS</w:t>
      </w:r>
      <w:r w:rsidRPr="00087C6D">
        <w:rPr>
          <w:rFonts w:eastAsia="VIC" w:cs="VIC"/>
        </w:rPr>
        <w:t xml:space="preserve"> partnered with Kinaway Aboriginal Chamber of Commerce and Social Traders to achieve meaningful outcomes through the Government’s social procurement framework </w:t>
      </w:r>
      <w:r w:rsidRPr="00087C6D">
        <w:t xml:space="preserve">and </w:t>
      </w:r>
      <w:r w:rsidRPr="3872822A">
        <w:rPr>
          <w:rFonts w:eastAsia="Aptos"/>
        </w:rPr>
        <w:t xml:space="preserve">presented at procurement practitioners’ forums </w:t>
      </w:r>
      <w:r w:rsidRPr="003B349F">
        <w:t>on Social Procurement throughout</w:t>
      </w:r>
      <w:r>
        <w:t xml:space="preserve"> </w:t>
      </w:r>
      <w:r w:rsidRPr="003B349F">
        <w:t xml:space="preserve">the </w:t>
      </w:r>
      <w:r>
        <w:t xml:space="preserve">financial </w:t>
      </w:r>
      <w:r w:rsidRPr="003B349F">
        <w:t>year.</w:t>
      </w:r>
    </w:p>
    <w:p w14:paraId="18C2C094" w14:textId="77777777" w:rsidR="00087C6D" w:rsidRDefault="00087C6D" w:rsidP="00352B6F">
      <w:pPr>
        <w:pStyle w:val="Heading6"/>
      </w:pPr>
      <w:r w:rsidRPr="4F2AE889">
        <w:t xml:space="preserve">Supplier Code of </w:t>
      </w:r>
      <w:r w:rsidRPr="248107B9">
        <w:rPr>
          <w:bCs/>
        </w:rPr>
        <w:t>Conduct</w:t>
      </w:r>
      <w:r w:rsidRPr="00C3728E">
        <w:rPr>
          <w:rFonts w:hint="eastAsia"/>
        </w:rPr>
        <w:t xml:space="preserve"> </w:t>
      </w:r>
    </w:p>
    <w:p w14:paraId="0262B267" w14:textId="3AD45D03" w:rsidR="00087C6D" w:rsidRPr="00C3728E" w:rsidRDefault="00087C6D" w:rsidP="00087C6D">
      <w:pPr>
        <w:pStyle w:val="ARBody"/>
      </w:pPr>
      <w:r w:rsidRPr="00C3728E">
        <w:t xml:space="preserve">During </w:t>
      </w:r>
      <w:r w:rsidR="00780A22">
        <w:t>2024–25</w:t>
      </w:r>
      <w:r w:rsidRPr="00C3728E">
        <w:t xml:space="preserve">, DGS led a program of work to strengthen the Victorian Government’s Supplier Code of Conduct. This Code applies to all government procurements and describes the minimum ethical standards that suppliers must achieve to be able to have a business relationship with the Victorian Government. </w:t>
      </w:r>
    </w:p>
    <w:p w14:paraId="6AD95414" w14:textId="15F14C64" w:rsidR="00DA3501" w:rsidRPr="00733556" w:rsidRDefault="00DA3501" w:rsidP="003369A8">
      <w:pPr>
        <w:pStyle w:val="Heading6"/>
      </w:pPr>
      <w:r w:rsidRPr="00733556">
        <w:t>Accommodation management</w:t>
      </w:r>
    </w:p>
    <w:p w14:paraId="2E7B748F" w14:textId="7C1CA272" w:rsidR="00DA3501" w:rsidRDefault="00DA3501" w:rsidP="0023023E">
      <w:pPr>
        <w:pStyle w:val="ARBody"/>
      </w:pPr>
      <w:r w:rsidRPr="00733556">
        <w:t>In 202</w:t>
      </w:r>
      <w:r w:rsidR="00763B9F" w:rsidRPr="00733556">
        <w:t>4</w:t>
      </w:r>
      <w:r w:rsidRPr="00733556">
        <w:t>–2</w:t>
      </w:r>
      <w:r w:rsidR="008F1455" w:rsidRPr="00733556">
        <w:t>5</w:t>
      </w:r>
      <w:r w:rsidRPr="00733556">
        <w:t>, DGS managed a portfolio of 1,0</w:t>
      </w:r>
      <w:r w:rsidR="002318EE" w:rsidRPr="00733556">
        <w:t>50</w:t>
      </w:r>
      <w:r w:rsidR="006278A0" w:rsidRPr="00733556">
        <w:t>,</w:t>
      </w:r>
      <w:r w:rsidR="002318EE" w:rsidRPr="00733556">
        <w:t>576</w:t>
      </w:r>
      <w:r w:rsidRPr="00733556">
        <w:t>m</w:t>
      </w:r>
      <w:r w:rsidRPr="00733556">
        <w:rPr>
          <w:rFonts w:ascii="Cambria" w:hAnsi="Cambria" w:cs="Cambria"/>
        </w:rPr>
        <w:t xml:space="preserve">² </w:t>
      </w:r>
      <w:r w:rsidRPr="00733556">
        <w:t xml:space="preserve">of </w:t>
      </w:r>
      <w:bookmarkStart w:id="248" w:name="_Hlk177654563"/>
      <w:r w:rsidRPr="00733556">
        <w:t>net lettable area</w:t>
      </w:r>
      <w:bookmarkEnd w:id="248"/>
      <w:r w:rsidR="0021732A">
        <w:t xml:space="preserve">, a 4% reduction on </w:t>
      </w:r>
      <w:r w:rsidR="00780A22">
        <w:t>2023–24</w:t>
      </w:r>
      <w:r w:rsidRPr="00733556">
        <w:t>. While the managed portfolio is primarily standard office accommodation, it also includes public facing sites such as police stations, domestic violence hubs, child protection service centres, court facilities and offender management centres.</w:t>
      </w:r>
    </w:p>
    <w:p w14:paraId="409D4818" w14:textId="6F8EAC2E" w:rsidR="00FA4C0C" w:rsidRPr="00733556" w:rsidRDefault="00180E53" w:rsidP="0023023E">
      <w:pPr>
        <w:pStyle w:val="ARBody"/>
      </w:pPr>
      <w:r w:rsidRPr="00A031FF">
        <w:t>In 2025</w:t>
      </w:r>
      <w:r w:rsidR="00780A22">
        <w:t>–</w:t>
      </w:r>
      <w:r w:rsidRPr="00A031FF">
        <w:t xml:space="preserve">26, DGS led </w:t>
      </w:r>
      <w:r w:rsidR="0027262D" w:rsidRPr="00D92FB9">
        <w:t>development</w:t>
      </w:r>
      <w:r w:rsidR="0027262D">
        <w:t xml:space="preserve"> of a </w:t>
      </w:r>
      <w:r w:rsidR="0027262D" w:rsidRPr="0027262D">
        <w:t>new</w:t>
      </w:r>
      <w:r w:rsidR="00FA4C0C" w:rsidRPr="0027262D">
        <w:t xml:space="preserve"> accommodation </w:t>
      </w:r>
      <w:r w:rsidR="0027262D" w:rsidRPr="0027262D">
        <w:t>funding and governance mode</w:t>
      </w:r>
      <w:r w:rsidR="0027262D">
        <w:t>l</w:t>
      </w:r>
      <w:r w:rsidR="00F41EE3">
        <w:t>,</w:t>
      </w:r>
      <w:r w:rsidR="0027262D">
        <w:t xml:space="preserve"> </w:t>
      </w:r>
      <w:r w:rsidR="002F23D3">
        <w:t xml:space="preserve">which </w:t>
      </w:r>
      <w:r w:rsidR="00EA7D72">
        <w:t>centralise</w:t>
      </w:r>
      <w:r w:rsidR="002F23D3">
        <w:t>d</w:t>
      </w:r>
      <w:r w:rsidR="00EA7D72">
        <w:t xml:space="preserve"> </w:t>
      </w:r>
      <w:r w:rsidR="00BC25B0">
        <w:t xml:space="preserve">funding for </w:t>
      </w:r>
      <w:r w:rsidR="00EA7D72">
        <w:t xml:space="preserve">accommodation </w:t>
      </w:r>
      <w:r w:rsidR="00FA4C0C">
        <w:t>management</w:t>
      </w:r>
      <w:r w:rsidR="00BC25B0">
        <w:t xml:space="preserve"> </w:t>
      </w:r>
      <w:r w:rsidR="00EA7D72">
        <w:t xml:space="preserve">with DGS </w:t>
      </w:r>
      <w:r w:rsidR="00BC25B0">
        <w:t>from 2025</w:t>
      </w:r>
      <w:r w:rsidR="00780A22">
        <w:t>–</w:t>
      </w:r>
      <w:r w:rsidR="00BC25B0">
        <w:t>26 onwards</w:t>
      </w:r>
      <w:r w:rsidR="001A0F1A">
        <w:t xml:space="preserve">. </w:t>
      </w:r>
      <w:r w:rsidR="00816B39">
        <w:t xml:space="preserve">This also </w:t>
      </w:r>
      <w:r w:rsidR="00EA7D72">
        <w:t>establish</w:t>
      </w:r>
      <w:r w:rsidR="002F23D3">
        <w:t>ed</w:t>
      </w:r>
      <w:r w:rsidR="00EA7D72">
        <w:t xml:space="preserve"> regular processes </w:t>
      </w:r>
      <w:r w:rsidR="00D92FB9">
        <w:t xml:space="preserve">to review </w:t>
      </w:r>
      <w:r w:rsidR="00EA7D72">
        <w:t>accommodation needs</w:t>
      </w:r>
      <w:r w:rsidR="00816B39">
        <w:t xml:space="preserve"> to </w:t>
      </w:r>
      <w:r w:rsidR="00EA7D72">
        <w:t xml:space="preserve">improve </w:t>
      </w:r>
      <w:r w:rsidR="00FD6F23">
        <w:t>efficiency</w:t>
      </w:r>
      <w:r w:rsidR="00BC25B0">
        <w:t>.</w:t>
      </w:r>
      <w:r w:rsidR="00FA4C0C">
        <w:t xml:space="preserve"> </w:t>
      </w:r>
      <w:bookmarkStart w:id="249" w:name="_Hlk210313869"/>
      <w:r w:rsidR="00FA4C0C" w:rsidRPr="00BC25B0">
        <w:t xml:space="preserve">During </w:t>
      </w:r>
      <w:r w:rsidR="00780A22">
        <w:t>2024–25</w:t>
      </w:r>
      <w:r w:rsidR="00A07650">
        <w:t>,</w:t>
      </w:r>
      <w:r w:rsidR="00FA4C0C" w:rsidRPr="00BC25B0">
        <w:t xml:space="preserve"> DGS led significant consultation at a </w:t>
      </w:r>
      <w:r w:rsidR="00AA1791">
        <w:t>WoVG</w:t>
      </w:r>
      <w:r w:rsidR="00F41EE3" w:rsidRPr="00BC25B0">
        <w:t xml:space="preserve"> </w:t>
      </w:r>
      <w:r w:rsidR="00FA4C0C" w:rsidRPr="00BC25B0">
        <w:t xml:space="preserve">level to seek agreement on accommodation standards, a lease exit consolidation roadmap and </w:t>
      </w:r>
      <w:r w:rsidR="00F41EE3">
        <w:t xml:space="preserve">to </w:t>
      </w:r>
      <w:r w:rsidR="00FA4C0C" w:rsidRPr="00BC25B0">
        <w:t xml:space="preserve">deliver </w:t>
      </w:r>
      <w:r w:rsidR="00F41EE3">
        <w:t>g</w:t>
      </w:r>
      <w:r w:rsidR="00F41EE3" w:rsidRPr="00BC25B0">
        <w:t>overnment</w:t>
      </w:r>
      <w:r w:rsidR="00F41EE3">
        <w:t>’s</w:t>
      </w:r>
      <w:r w:rsidR="00F41EE3" w:rsidRPr="00BC25B0">
        <w:t xml:space="preserve"> </w:t>
      </w:r>
      <w:r w:rsidR="00FA4C0C" w:rsidRPr="00BC25B0">
        <w:t>accommodation savings.</w:t>
      </w:r>
      <w:bookmarkEnd w:id="249"/>
    </w:p>
    <w:p w14:paraId="1A927498" w14:textId="77777777" w:rsidR="00F91AB9" w:rsidRDefault="00F91AB9" w:rsidP="00C717FC">
      <w:pPr>
        <w:pStyle w:val="Heading6"/>
      </w:pPr>
      <w:bookmarkStart w:id="250" w:name="_Hlk177654767"/>
      <w:r>
        <w:t>Zero Emission Vehicles</w:t>
      </w:r>
      <w:bookmarkEnd w:id="250"/>
      <w:r>
        <w:t xml:space="preserve"> </w:t>
      </w:r>
    </w:p>
    <w:p w14:paraId="7F8FA296" w14:textId="03650B00" w:rsidR="00F91AB9" w:rsidRPr="00FB44C5" w:rsidRDefault="00F91AB9" w:rsidP="00F91AB9">
      <w:pPr>
        <w:pStyle w:val="ARBody"/>
      </w:pPr>
      <w:r>
        <w:t xml:space="preserve">DGS is working to accelerate the adoption of zero emission vehicles (ZEVs) in the Victorian Government fleet to ensure a timely transition of 100% passenger vehicles and vans to net-zero emission by 2035. </w:t>
      </w:r>
      <w:r w:rsidR="00FA508B">
        <w:t>DGS updated the standard motor vehicle policy to include a requirement to purchase a ZEV first where a fit for purpose vehicle is available.</w:t>
      </w:r>
      <w:r w:rsidR="00415C46">
        <w:t xml:space="preserve"> </w:t>
      </w:r>
      <w:r w:rsidRPr="00FB44C5">
        <w:t>During 202</w:t>
      </w:r>
      <w:r>
        <w:t>4</w:t>
      </w:r>
      <w:r w:rsidRPr="00FB44C5">
        <w:t>–2</w:t>
      </w:r>
      <w:r>
        <w:t>5</w:t>
      </w:r>
      <w:r w:rsidRPr="00FB44C5">
        <w:t xml:space="preserve">, </w:t>
      </w:r>
      <w:r>
        <w:rPr>
          <w:rFonts w:eastAsia="Aptos"/>
        </w:rPr>
        <w:t xml:space="preserve">169 </w:t>
      </w:r>
      <w:r w:rsidRPr="00FB44C5">
        <w:rPr>
          <w:rFonts w:eastAsia="Aptos"/>
        </w:rPr>
        <w:t xml:space="preserve">ZEVs were delivered to </w:t>
      </w:r>
      <w:r w:rsidRPr="00FB44C5">
        <w:t>general government departments and agencies, with</w:t>
      </w:r>
      <w:r>
        <w:t xml:space="preserve"> </w:t>
      </w:r>
      <w:r w:rsidRPr="00FB44C5">
        <w:t xml:space="preserve">a total of </w:t>
      </w:r>
      <w:r>
        <w:t xml:space="preserve">617 </w:t>
      </w:r>
      <w:r w:rsidRPr="00FB44C5">
        <w:t xml:space="preserve">ZEVs </w:t>
      </w:r>
      <w:r>
        <w:t xml:space="preserve">in the government fleet. </w:t>
      </w:r>
    </w:p>
    <w:p w14:paraId="0908813D" w14:textId="0343070E" w:rsidR="00DA3501" w:rsidRPr="00E4501B" w:rsidRDefault="00DA3501" w:rsidP="003369A8">
      <w:pPr>
        <w:pStyle w:val="ARBody"/>
        <w:rPr>
          <w:rFonts w:asciiTheme="minorHAnsi" w:hAnsiTheme="minorHAnsi" w:cs="Times New Roman"/>
        </w:rPr>
        <w:sectPr w:rsidR="00DA3501" w:rsidRPr="00E4501B" w:rsidSect="00561E8F">
          <w:headerReference w:type="first" r:id="rId67"/>
          <w:footerReference w:type="first" r:id="rId68"/>
          <w:type w:val="continuous"/>
          <w:pgSz w:w="11901" w:h="16840" w:code="9"/>
          <w:pgMar w:top="1701" w:right="1701" w:bottom="1559" w:left="1701" w:header="454" w:footer="454" w:gutter="0"/>
          <w:cols w:num="2" w:space="454"/>
          <w:docGrid w:linePitch="360"/>
        </w:sectPr>
      </w:pPr>
    </w:p>
    <w:p w14:paraId="2652C8B8" w14:textId="77777777" w:rsidR="00DA3501" w:rsidRPr="006B1DA2" w:rsidRDefault="00DA3501" w:rsidP="00DA3501">
      <w:pPr>
        <w:pStyle w:val="Heading2"/>
        <w:spacing w:after="960"/>
        <w:rPr>
          <w:bCs/>
          <w:szCs w:val="26"/>
        </w:rPr>
      </w:pPr>
      <w:bookmarkStart w:id="251" w:name="_Toc141186007"/>
      <w:bookmarkStart w:id="252" w:name="_Toc141459946"/>
      <w:bookmarkStart w:id="253" w:name="_Toc141709408"/>
      <w:bookmarkStart w:id="254" w:name="_Toc141768688"/>
      <w:bookmarkStart w:id="255" w:name="_Toc141785093"/>
      <w:bookmarkStart w:id="256" w:name="_Toc149307380"/>
      <w:bookmarkStart w:id="257" w:name="_Toc210718651"/>
      <w:bookmarkStart w:id="258" w:name="_Hlk178854181"/>
      <w:r w:rsidRPr="006B1DA2">
        <w:rPr>
          <w:bCs/>
          <w:szCs w:val="26"/>
        </w:rPr>
        <w:t>Performance against output performance</w:t>
      </w:r>
      <w:r w:rsidRPr="006B1DA2">
        <w:rPr>
          <w:rFonts w:ascii="Calibri" w:hAnsi="Calibri" w:cs="Calibri"/>
          <w:bCs/>
          <w:szCs w:val="26"/>
        </w:rPr>
        <w:t> </w:t>
      </w:r>
      <w:r w:rsidRPr="006B1DA2">
        <w:rPr>
          <w:bCs/>
          <w:szCs w:val="26"/>
        </w:rPr>
        <w:t>measures</w:t>
      </w:r>
      <w:bookmarkEnd w:id="251"/>
      <w:bookmarkEnd w:id="252"/>
      <w:bookmarkEnd w:id="253"/>
      <w:bookmarkEnd w:id="254"/>
      <w:bookmarkEnd w:id="255"/>
      <w:bookmarkEnd w:id="256"/>
      <w:bookmarkEnd w:id="257"/>
    </w:p>
    <w:p w14:paraId="6C58A6E3" w14:textId="44FF440B" w:rsidR="00A920A3" w:rsidRPr="006B1DA2" w:rsidRDefault="00A920A3" w:rsidP="00A920A3">
      <w:pPr>
        <w:pStyle w:val="ARBody"/>
      </w:pPr>
      <w:bookmarkStart w:id="259" w:name="_Toc149307459"/>
      <w:bookmarkStart w:id="260" w:name="_Toc141457730"/>
      <w:bookmarkStart w:id="261" w:name="_Toc141709418"/>
      <w:bookmarkStart w:id="262" w:name="_Toc141785103"/>
      <w:bookmarkStart w:id="263" w:name="_Toc141792443"/>
      <w:bookmarkStart w:id="264" w:name="Section3"/>
      <w:bookmarkEnd w:id="258"/>
      <w:r w:rsidRPr="006B1DA2">
        <w:t>Th</w:t>
      </w:r>
      <w:r w:rsidR="00F40A7B">
        <w:t>is</w:t>
      </w:r>
      <w:r w:rsidRPr="006B1DA2">
        <w:t xml:space="preserve"> section provides information about </w:t>
      </w:r>
      <w:r w:rsidR="00FB5A4D">
        <w:t>DGS’</w:t>
      </w:r>
      <w:r w:rsidRPr="006B1DA2">
        <w:t xml:space="preserve"> performance against our output performance measures. It provides comparison</w:t>
      </w:r>
      <w:r>
        <w:t>s</w:t>
      </w:r>
      <w:r w:rsidRPr="006B1DA2">
        <w:t xml:space="preserve"> with our output targets that were published in the </w:t>
      </w:r>
      <w:r w:rsidR="00780A22">
        <w:t>2024–25</w:t>
      </w:r>
      <w:r>
        <w:t xml:space="preserve"> </w:t>
      </w:r>
      <w:r w:rsidRPr="006B1DA2">
        <w:t xml:space="preserve">Departmental </w:t>
      </w:r>
      <w:r w:rsidRPr="0023023E">
        <w:t>Performance</w:t>
      </w:r>
      <w:r w:rsidRPr="006B1DA2">
        <w:t xml:space="preserve"> Statement</w:t>
      </w:r>
      <w:r>
        <w:t>.</w:t>
      </w:r>
      <w:r w:rsidRPr="006B1DA2">
        <w:t xml:space="preserve"> </w:t>
      </w:r>
    </w:p>
    <w:p w14:paraId="2007499A" w14:textId="3F88185C" w:rsidR="00A920A3" w:rsidRPr="006B1DA2" w:rsidRDefault="00A920A3" w:rsidP="00A920A3">
      <w:pPr>
        <w:pStyle w:val="ARBody"/>
      </w:pPr>
      <w:r w:rsidRPr="006B1DA2">
        <w:t xml:space="preserve">Commentary is </w:t>
      </w:r>
      <w:r w:rsidRPr="0023023E">
        <w:t>provided</w:t>
      </w:r>
      <w:r w:rsidRPr="006B1DA2">
        <w:t xml:space="preserve"> where there are variances of more than </w:t>
      </w:r>
      <w:r>
        <w:t>5</w:t>
      </w:r>
      <w:r w:rsidR="004A36F8">
        <w:t>%</w:t>
      </w:r>
      <w:r w:rsidRPr="006B1DA2">
        <w:t xml:space="preserve"> between targets and </w:t>
      </w:r>
      <w:r>
        <w:t xml:space="preserve">the </w:t>
      </w:r>
      <w:r w:rsidRPr="006B1DA2">
        <w:t>actual results for performance measures.</w:t>
      </w:r>
    </w:p>
    <w:p w14:paraId="529F6B97" w14:textId="5785812F" w:rsidR="00A920A3" w:rsidRDefault="00A920A3" w:rsidP="00A920A3">
      <w:pPr>
        <w:pStyle w:val="Heading3"/>
      </w:pPr>
      <w:bookmarkStart w:id="265" w:name="_Toc210635178"/>
      <w:bookmarkStart w:id="266" w:name="_Toc210718652"/>
      <w:bookmarkStart w:id="267" w:name="_Toc149307381"/>
      <w:bookmarkStart w:id="268" w:name="_Toc178884821"/>
      <w:bookmarkStart w:id="269" w:name="_Toc178921107"/>
      <w:bookmarkStart w:id="270" w:name="_Hlk178860371"/>
      <w:r w:rsidRPr="001749BE">
        <w:t xml:space="preserve">Customer services to the </w:t>
      </w:r>
      <w:r w:rsidR="00A62C9E">
        <w:t>c</w:t>
      </w:r>
      <w:r w:rsidR="00A62C9E" w:rsidRPr="001749BE">
        <w:t>ommunity</w:t>
      </w:r>
      <w:bookmarkEnd w:id="265"/>
      <w:bookmarkEnd w:id="266"/>
    </w:p>
    <w:p w14:paraId="48EF671B" w14:textId="5E036F7A" w:rsidR="00A920A3" w:rsidRPr="001749BE" w:rsidRDefault="00A920A3" w:rsidP="00A920A3">
      <w:pPr>
        <w:pStyle w:val="ARBody"/>
      </w:pPr>
      <w:r w:rsidRPr="001749BE">
        <w:t xml:space="preserve">This output supports the community and businesses in accessing information and services online via Victorian Government websites and the Service Victoria mobile app, and with assistance through the </w:t>
      </w:r>
      <w:r w:rsidR="00CF2478">
        <w:t xml:space="preserve">Whole of </w:t>
      </w:r>
      <w:r w:rsidRPr="001749BE">
        <w:t xml:space="preserve">Victorian Government Contact Centre which consolidates the </w:t>
      </w:r>
      <w:r w:rsidR="005F28CA">
        <w:t>BDM</w:t>
      </w:r>
      <w:r w:rsidRPr="001749BE">
        <w:t xml:space="preserve">, Workers’ Screening Unit, </w:t>
      </w:r>
      <w:r w:rsidR="005F28CA">
        <w:t>CAV</w:t>
      </w:r>
      <w:r w:rsidRPr="001749BE">
        <w:t xml:space="preserve"> and Service Victoria contact centres.</w:t>
      </w:r>
    </w:p>
    <w:tbl>
      <w:tblPr>
        <w:tblStyle w:val="ARTable"/>
        <w:tblW w:w="8505" w:type="dxa"/>
        <w:tblLayout w:type="fixed"/>
        <w:tblLook w:val="06E0" w:firstRow="1" w:lastRow="1" w:firstColumn="1" w:lastColumn="0" w:noHBand="1" w:noVBand="1"/>
      </w:tblPr>
      <w:tblGrid>
        <w:gridCol w:w="3381"/>
        <w:gridCol w:w="1014"/>
        <w:gridCol w:w="992"/>
        <w:gridCol w:w="1119"/>
        <w:gridCol w:w="1094"/>
        <w:gridCol w:w="905"/>
      </w:tblGrid>
      <w:tr w:rsidR="00A920A3" w:rsidRPr="00156B4B" w14:paraId="0936603F" w14:textId="77777777">
        <w:trPr>
          <w:cnfStyle w:val="100000000000" w:firstRow="1" w:lastRow="0" w:firstColumn="0" w:lastColumn="0" w:oddVBand="0" w:evenVBand="0" w:oddHBand="0" w:evenHBand="0" w:firstRowFirstColumn="0" w:firstRowLastColumn="0" w:lastRowFirstColumn="0" w:lastRowLastColumn="0"/>
        </w:trPr>
        <w:tc>
          <w:tcPr>
            <w:tcW w:w="3381" w:type="dxa"/>
            <w:shd w:val="clear" w:color="auto" w:fill="BFBFBF" w:themeFill="background1" w:themeFillShade="BF"/>
          </w:tcPr>
          <w:bookmarkEnd w:id="267"/>
          <w:bookmarkEnd w:id="268"/>
          <w:bookmarkEnd w:id="269"/>
          <w:bookmarkEnd w:id="270"/>
          <w:p w14:paraId="23535C30" w14:textId="77777777" w:rsidR="00A920A3" w:rsidRPr="00156B4B" w:rsidRDefault="00A920A3">
            <w:pPr>
              <w:pStyle w:val="ARTableColHead"/>
            </w:pPr>
            <w:r w:rsidRPr="00156B4B">
              <w:t xml:space="preserve">Performance measure </w:t>
            </w:r>
          </w:p>
        </w:tc>
        <w:tc>
          <w:tcPr>
            <w:tcW w:w="1014" w:type="dxa"/>
            <w:shd w:val="clear" w:color="auto" w:fill="BFBFBF" w:themeFill="background1" w:themeFillShade="BF"/>
          </w:tcPr>
          <w:p w14:paraId="50046E0F" w14:textId="77777777" w:rsidR="00A920A3" w:rsidRPr="00156B4B" w:rsidRDefault="00A920A3">
            <w:pPr>
              <w:pStyle w:val="ARTableColHeadRight"/>
            </w:pPr>
            <w:r w:rsidRPr="00156B4B">
              <w:t>Unit</w:t>
            </w:r>
          </w:p>
        </w:tc>
        <w:tc>
          <w:tcPr>
            <w:tcW w:w="992" w:type="dxa"/>
            <w:shd w:val="clear" w:color="auto" w:fill="BFBFBF" w:themeFill="background1" w:themeFillShade="BF"/>
          </w:tcPr>
          <w:p w14:paraId="54FF205F" w14:textId="77777777" w:rsidR="00A920A3" w:rsidRPr="00156B4B" w:rsidRDefault="00A920A3">
            <w:pPr>
              <w:pStyle w:val="ARTableColHeadRight"/>
            </w:pPr>
            <w:r w:rsidRPr="004F57CE">
              <w:t>202</w:t>
            </w:r>
            <w:r>
              <w:t>4</w:t>
            </w:r>
            <w:r w:rsidRPr="004F57CE">
              <w:t>–2</w:t>
            </w:r>
            <w:r>
              <w:t>5</w:t>
            </w:r>
            <w:r w:rsidRPr="00156B4B">
              <w:t xml:space="preserve"> target</w:t>
            </w:r>
            <w:r w:rsidRPr="004F57CE">
              <w:t xml:space="preserve"> </w:t>
            </w:r>
          </w:p>
        </w:tc>
        <w:tc>
          <w:tcPr>
            <w:tcW w:w="1119" w:type="dxa"/>
            <w:shd w:val="clear" w:color="auto" w:fill="BFBFBF" w:themeFill="background1" w:themeFillShade="BF"/>
          </w:tcPr>
          <w:p w14:paraId="5A89BE11" w14:textId="77777777" w:rsidR="00A920A3" w:rsidRPr="00156B4B" w:rsidRDefault="00A920A3">
            <w:pPr>
              <w:pStyle w:val="ARTableColHeadRight"/>
            </w:pPr>
            <w:r w:rsidRPr="004F57CE">
              <w:t>202</w:t>
            </w:r>
            <w:r>
              <w:t>4</w:t>
            </w:r>
            <w:r w:rsidRPr="004F57CE">
              <w:t>–2</w:t>
            </w:r>
            <w:r>
              <w:t>5</w:t>
            </w:r>
            <w:r w:rsidRPr="00156B4B">
              <w:t xml:space="preserve"> actual</w:t>
            </w:r>
            <w:r w:rsidRPr="004F57CE">
              <w:t xml:space="preserve"> </w:t>
            </w:r>
          </w:p>
        </w:tc>
        <w:tc>
          <w:tcPr>
            <w:tcW w:w="1094" w:type="dxa"/>
            <w:shd w:val="clear" w:color="auto" w:fill="BFBFBF" w:themeFill="background1" w:themeFillShade="BF"/>
          </w:tcPr>
          <w:p w14:paraId="714D7F0B" w14:textId="77777777" w:rsidR="00A920A3" w:rsidRPr="00156B4B" w:rsidRDefault="00A920A3">
            <w:pPr>
              <w:pStyle w:val="ARTableColHeadRight"/>
            </w:pPr>
            <w:r w:rsidRPr="00156B4B">
              <w:t>Variance</w:t>
            </w:r>
          </w:p>
        </w:tc>
        <w:tc>
          <w:tcPr>
            <w:tcW w:w="905" w:type="dxa"/>
            <w:shd w:val="clear" w:color="auto" w:fill="BFBFBF" w:themeFill="background1" w:themeFillShade="BF"/>
          </w:tcPr>
          <w:p w14:paraId="450FC647" w14:textId="77777777" w:rsidR="00A920A3" w:rsidRPr="00156B4B" w:rsidRDefault="00A920A3">
            <w:pPr>
              <w:pStyle w:val="ARTableColHeadRight"/>
            </w:pPr>
            <w:r w:rsidRPr="00156B4B">
              <w:t>Result</w:t>
            </w:r>
          </w:p>
        </w:tc>
      </w:tr>
      <w:tr w:rsidR="00A920A3" w:rsidRPr="00156B4B" w14:paraId="3D14C9B0" w14:textId="77777777">
        <w:tc>
          <w:tcPr>
            <w:tcW w:w="8505" w:type="dxa"/>
            <w:gridSpan w:val="6"/>
          </w:tcPr>
          <w:p w14:paraId="06170B2F" w14:textId="77777777" w:rsidR="00A920A3" w:rsidRPr="00156B4B" w:rsidRDefault="00A920A3">
            <w:pPr>
              <w:pStyle w:val="ARTableRowHeadColour"/>
            </w:pPr>
            <w:r w:rsidRPr="002260B4">
              <w:t>Quantity</w:t>
            </w:r>
          </w:p>
        </w:tc>
      </w:tr>
      <w:tr w:rsidR="00A920A3" w:rsidRPr="00156B4B" w14:paraId="1E8DAA84" w14:textId="77777777">
        <w:tc>
          <w:tcPr>
            <w:tcW w:w="3381" w:type="dxa"/>
          </w:tcPr>
          <w:p w14:paraId="618A46F1" w14:textId="46423CE1" w:rsidR="00A920A3" w:rsidRPr="00E56260" w:rsidRDefault="00A920A3">
            <w:pPr>
              <w:pStyle w:val="ARTableBody"/>
            </w:pPr>
            <w:r w:rsidRPr="00E56260">
              <w:t>Assisted information and support provided by the Whole of Victorian Government Contact Centre (phone, webchat, webforms and email)</w:t>
            </w:r>
          </w:p>
        </w:tc>
        <w:tc>
          <w:tcPr>
            <w:tcW w:w="1014" w:type="dxa"/>
          </w:tcPr>
          <w:p w14:paraId="10D07BDF" w14:textId="77777777" w:rsidR="00A920A3" w:rsidRPr="00E56260" w:rsidRDefault="00A920A3">
            <w:pPr>
              <w:pStyle w:val="ARTableBodyRight"/>
            </w:pPr>
            <w:r w:rsidRPr="00E56260">
              <w:t>number</w:t>
            </w:r>
          </w:p>
        </w:tc>
        <w:tc>
          <w:tcPr>
            <w:tcW w:w="992" w:type="dxa"/>
          </w:tcPr>
          <w:p w14:paraId="292CD834" w14:textId="77777777" w:rsidR="00A920A3" w:rsidRPr="00E56260" w:rsidRDefault="00A920A3">
            <w:pPr>
              <w:pStyle w:val="ARTableBodyRight"/>
            </w:pPr>
            <w:r w:rsidRPr="00E56260">
              <w:t>695,000</w:t>
            </w:r>
          </w:p>
        </w:tc>
        <w:tc>
          <w:tcPr>
            <w:tcW w:w="1119" w:type="dxa"/>
          </w:tcPr>
          <w:p w14:paraId="386F1397" w14:textId="1EC0B0E6" w:rsidR="00A920A3" w:rsidRPr="00495A18" w:rsidRDefault="00A920A3">
            <w:pPr>
              <w:pStyle w:val="ARTableBodyRight"/>
            </w:pPr>
            <w:r w:rsidRPr="00495A18">
              <w:t>770,483</w:t>
            </w:r>
          </w:p>
        </w:tc>
        <w:tc>
          <w:tcPr>
            <w:tcW w:w="1094" w:type="dxa"/>
          </w:tcPr>
          <w:p w14:paraId="184F5363" w14:textId="77777777" w:rsidR="00A920A3" w:rsidRPr="00495A18" w:rsidRDefault="00A920A3">
            <w:pPr>
              <w:pStyle w:val="ARTableBodyRight"/>
            </w:pPr>
            <w:r w:rsidRPr="00495A18">
              <w:t>10.9</w:t>
            </w:r>
            <w:r>
              <w:t>%</w:t>
            </w:r>
          </w:p>
        </w:tc>
        <w:tc>
          <w:tcPr>
            <w:tcW w:w="905" w:type="dxa"/>
          </w:tcPr>
          <w:p w14:paraId="363EB40A" w14:textId="77777777" w:rsidR="00A920A3" w:rsidRPr="00156B4B" w:rsidRDefault="00A920A3">
            <w:pPr>
              <w:pStyle w:val="ARTableBody"/>
              <w:jc w:val="right"/>
              <w:rPr>
                <w:position w:val="4"/>
                <w:sz w:val="14"/>
                <w:szCs w:val="14"/>
              </w:rPr>
            </w:pPr>
            <w:r w:rsidRPr="00343DCD">
              <w:rPr>
                <w:rFonts w:ascii="Wingdings" w:eastAsia="Wingdings" w:hAnsi="Wingdings" w:cs="Wingdings"/>
                <w:b/>
                <w:color w:val="005F9E" w:themeColor="accent2"/>
              </w:rPr>
              <w:t></w:t>
            </w:r>
          </w:p>
        </w:tc>
      </w:tr>
      <w:tr w:rsidR="00A920A3" w:rsidRPr="00156B4B" w14:paraId="36B0FF8A" w14:textId="77777777">
        <w:tc>
          <w:tcPr>
            <w:tcW w:w="8505" w:type="dxa"/>
            <w:gridSpan w:val="6"/>
          </w:tcPr>
          <w:p w14:paraId="3BD35D59" w14:textId="6567EB9F" w:rsidR="00A920A3" w:rsidRPr="00156B4B" w:rsidRDefault="00A920A3">
            <w:pPr>
              <w:pStyle w:val="ARTableBody"/>
              <w:rPr>
                <w:position w:val="4"/>
                <w:sz w:val="14"/>
                <w:szCs w:val="14"/>
              </w:rPr>
            </w:pPr>
            <w:r w:rsidRPr="009447B0">
              <w:rPr>
                <w:sz w:val="14"/>
                <w:szCs w:val="14"/>
              </w:rPr>
              <w:t xml:space="preserve">The </w:t>
            </w:r>
            <w:r w:rsidR="00780A22">
              <w:rPr>
                <w:sz w:val="14"/>
                <w:szCs w:val="14"/>
              </w:rPr>
              <w:t>2024–25</w:t>
            </w:r>
            <w:r w:rsidRPr="009447B0">
              <w:rPr>
                <w:sz w:val="14"/>
                <w:szCs w:val="14"/>
              </w:rPr>
              <w:t xml:space="preserve"> actual was higher than the target due to launches of new products such as a new live chat channel for Births, Deaths &amp; Marriages </w:t>
            </w:r>
            <w:r w:rsidR="002D5573" w:rsidRPr="009447B0">
              <w:rPr>
                <w:sz w:val="14"/>
                <w:szCs w:val="14"/>
              </w:rPr>
              <w:t>assistance</w:t>
            </w:r>
            <w:r w:rsidRPr="009447B0">
              <w:rPr>
                <w:sz w:val="14"/>
                <w:szCs w:val="14"/>
              </w:rPr>
              <w:t>.</w:t>
            </w:r>
          </w:p>
        </w:tc>
      </w:tr>
      <w:tr w:rsidR="00A920A3" w:rsidRPr="00156B4B" w14:paraId="018D9C7C" w14:textId="77777777">
        <w:tc>
          <w:tcPr>
            <w:tcW w:w="3381" w:type="dxa"/>
          </w:tcPr>
          <w:p w14:paraId="3F4833AA" w14:textId="09653D08" w:rsidR="00A920A3" w:rsidRPr="00E56260" w:rsidRDefault="00A920A3">
            <w:pPr>
              <w:pStyle w:val="ARTableBody"/>
            </w:pPr>
            <w:r w:rsidRPr="00E56260">
              <w:t>Average cost per ac</w:t>
            </w:r>
            <w:r w:rsidRPr="00E56260">
              <w:rPr>
                <w:rFonts w:cs="VIC"/>
              </w:rPr>
              <w:t>ti</w:t>
            </w:r>
            <w:r w:rsidRPr="00E56260">
              <w:t>vity undertaken on the Service Victoria digital customer pla</w:t>
            </w:r>
            <w:r w:rsidRPr="00E56260">
              <w:rPr>
                <w:rFonts w:cs="VIC"/>
              </w:rPr>
              <w:t>tf</w:t>
            </w:r>
            <w:r w:rsidRPr="00E56260">
              <w:t>orm is equivalent to or below the target</w:t>
            </w:r>
          </w:p>
        </w:tc>
        <w:tc>
          <w:tcPr>
            <w:tcW w:w="1014" w:type="dxa"/>
          </w:tcPr>
          <w:p w14:paraId="4FF2D520" w14:textId="77777777" w:rsidR="00A920A3" w:rsidRPr="00E56260" w:rsidRDefault="00A920A3">
            <w:pPr>
              <w:pStyle w:val="ARTableBodyRight"/>
            </w:pPr>
            <w:r w:rsidRPr="00E56260">
              <w:t>$</w:t>
            </w:r>
          </w:p>
        </w:tc>
        <w:tc>
          <w:tcPr>
            <w:tcW w:w="992" w:type="dxa"/>
          </w:tcPr>
          <w:p w14:paraId="31E71AB2" w14:textId="77777777" w:rsidR="00A920A3" w:rsidRPr="00E56260" w:rsidRDefault="00A920A3">
            <w:pPr>
              <w:pStyle w:val="ARTableBodyRight"/>
            </w:pPr>
            <w:r w:rsidRPr="00E56260">
              <w:t>4</w:t>
            </w:r>
          </w:p>
        </w:tc>
        <w:tc>
          <w:tcPr>
            <w:tcW w:w="1119" w:type="dxa"/>
          </w:tcPr>
          <w:p w14:paraId="09F7F1FD" w14:textId="77777777" w:rsidR="00A920A3" w:rsidRPr="008761C7" w:rsidRDefault="00A920A3">
            <w:pPr>
              <w:pStyle w:val="ARTableBodyRight"/>
            </w:pPr>
            <w:r w:rsidRPr="008761C7">
              <w:t>1.57</w:t>
            </w:r>
          </w:p>
        </w:tc>
        <w:tc>
          <w:tcPr>
            <w:tcW w:w="1094" w:type="dxa"/>
          </w:tcPr>
          <w:p w14:paraId="080B29CA" w14:textId="77777777" w:rsidR="00A920A3" w:rsidRPr="008761C7" w:rsidRDefault="00A920A3">
            <w:pPr>
              <w:pStyle w:val="ARTableBodyRight"/>
            </w:pPr>
            <w:r w:rsidRPr="008761C7">
              <w:t>-60.8</w:t>
            </w:r>
            <w:r>
              <w:t>%</w:t>
            </w:r>
          </w:p>
        </w:tc>
        <w:tc>
          <w:tcPr>
            <w:tcW w:w="905" w:type="dxa"/>
          </w:tcPr>
          <w:p w14:paraId="2F4EEAAC" w14:textId="77777777" w:rsidR="00A920A3" w:rsidRPr="008761C7" w:rsidRDefault="00A920A3">
            <w:pPr>
              <w:pStyle w:val="ARTableBody"/>
              <w:jc w:val="right"/>
              <w:rPr>
                <w:position w:val="4"/>
                <w:sz w:val="14"/>
                <w:szCs w:val="14"/>
              </w:rPr>
            </w:pPr>
            <w:r w:rsidRPr="00343DCD">
              <w:rPr>
                <w:rFonts w:ascii="Wingdings" w:eastAsia="Wingdings" w:hAnsi="Wingdings" w:cs="Wingdings"/>
                <w:b/>
                <w:color w:val="005F9E" w:themeColor="accent2"/>
              </w:rPr>
              <w:t></w:t>
            </w:r>
          </w:p>
        </w:tc>
      </w:tr>
      <w:tr w:rsidR="00A920A3" w:rsidRPr="00156B4B" w14:paraId="40590392" w14:textId="77777777">
        <w:tc>
          <w:tcPr>
            <w:tcW w:w="8505" w:type="dxa"/>
            <w:gridSpan w:val="6"/>
          </w:tcPr>
          <w:p w14:paraId="30B8E5EA" w14:textId="61BA59EC" w:rsidR="00A920A3" w:rsidRPr="00BC181F" w:rsidRDefault="00A920A3">
            <w:pPr>
              <w:pStyle w:val="ARTableBody"/>
              <w:rPr>
                <w:position w:val="4"/>
                <w:sz w:val="14"/>
                <w:szCs w:val="14"/>
              </w:rPr>
            </w:pPr>
            <w:r w:rsidRPr="00BC181F">
              <w:rPr>
                <w:sz w:val="14"/>
                <w:szCs w:val="14"/>
              </w:rPr>
              <w:t>The 2024</w:t>
            </w:r>
            <w:r w:rsidR="005140EE">
              <w:rPr>
                <w:sz w:val="14"/>
                <w:szCs w:val="14"/>
              </w:rPr>
              <w:t>–</w:t>
            </w:r>
            <w:r w:rsidRPr="00BC181F">
              <w:rPr>
                <w:sz w:val="14"/>
                <w:szCs w:val="14"/>
              </w:rPr>
              <w:t xml:space="preserve">25 actual was </w:t>
            </w:r>
            <w:r w:rsidR="00F648B8">
              <w:rPr>
                <w:sz w:val="14"/>
                <w:szCs w:val="14"/>
              </w:rPr>
              <w:t xml:space="preserve">better </w:t>
            </w:r>
            <w:r w:rsidRPr="00BC181F">
              <w:rPr>
                <w:sz w:val="14"/>
                <w:szCs w:val="14"/>
              </w:rPr>
              <w:t>than the target due to more activities being undertaken on the Service Victoria platform.</w:t>
            </w:r>
          </w:p>
        </w:tc>
      </w:tr>
      <w:tr w:rsidR="00A920A3" w:rsidRPr="00156B4B" w14:paraId="773EA860" w14:textId="77777777">
        <w:tc>
          <w:tcPr>
            <w:tcW w:w="3381" w:type="dxa"/>
          </w:tcPr>
          <w:p w14:paraId="31EADAE8" w14:textId="77777777" w:rsidR="00A920A3" w:rsidRPr="0000175F" w:rsidRDefault="00A920A3">
            <w:pPr>
              <w:pStyle w:val="ARTableBody"/>
            </w:pPr>
            <w:r w:rsidRPr="0000175F">
              <w:t>Visits to Victorian Government websites, including Service Victoria</w:t>
            </w:r>
          </w:p>
        </w:tc>
        <w:tc>
          <w:tcPr>
            <w:tcW w:w="1014" w:type="dxa"/>
          </w:tcPr>
          <w:p w14:paraId="19DCD6CB" w14:textId="77777777" w:rsidR="00A920A3" w:rsidRPr="0000175F" w:rsidRDefault="00A920A3">
            <w:pPr>
              <w:pStyle w:val="ARTableBodyRight"/>
            </w:pPr>
            <w:r w:rsidRPr="0000175F">
              <w:t>number (million)</w:t>
            </w:r>
          </w:p>
        </w:tc>
        <w:tc>
          <w:tcPr>
            <w:tcW w:w="992" w:type="dxa"/>
          </w:tcPr>
          <w:p w14:paraId="4828DB6C" w14:textId="77777777" w:rsidR="00A920A3" w:rsidRPr="0000175F" w:rsidRDefault="00A920A3">
            <w:pPr>
              <w:pStyle w:val="ARTableBodyRight"/>
            </w:pPr>
            <w:r w:rsidRPr="0000175F">
              <w:t>150</w:t>
            </w:r>
          </w:p>
        </w:tc>
        <w:tc>
          <w:tcPr>
            <w:tcW w:w="1119" w:type="dxa"/>
          </w:tcPr>
          <w:p w14:paraId="6276A87B" w14:textId="77777777" w:rsidR="00A920A3" w:rsidRPr="008761C7" w:rsidRDefault="00A920A3">
            <w:pPr>
              <w:pStyle w:val="ARTableBodyRight"/>
            </w:pPr>
            <w:r>
              <w:t>157</w:t>
            </w:r>
          </w:p>
        </w:tc>
        <w:tc>
          <w:tcPr>
            <w:tcW w:w="1094" w:type="dxa"/>
          </w:tcPr>
          <w:p w14:paraId="7D2A6640" w14:textId="77777777" w:rsidR="00A920A3" w:rsidRPr="008761C7" w:rsidRDefault="00A920A3">
            <w:pPr>
              <w:pStyle w:val="ARTableBodyRight"/>
            </w:pPr>
            <w:r>
              <w:t>4.7%</w:t>
            </w:r>
          </w:p>
        </w:tc>
        <w:tc>
          <w:tcPr>
            <w:tcW w:w="905" w:type="dxa"/>
          </w:tcPr>
          <w:p w14:paraId="5EA190D8" w14:textId="77777777" w:rsidR="00A920A3" w:rsidRPr="008761C7" w:rsidRDefault="00A920A3">
            <w:pPr>
              <w:pStyle w:val="ARTableBody"/>
              <w:jc w:val="right"/>
              <w:rPr>
                <w:position w:val="4"/>
                <w:sz w:val="14"/>
                <w:szCs w:val="14"/>
              </w:rPr>
            </w:pPr>
            <w:r w:rsidRPr="00343DCD">
              <w:rPr>
                <w:rFonts w:ascii="Wingdings" w:eastAsia="Wingdings" w:hAnsi="Wingdings" w:cs="Wingdings"/>
                <w:b/>
                <w:color w:val="005F9E" w:themeColor="accent2"/>
              </w:rPr>
              <w:t></w:t>
            </w:r>
          </w:p>
        </w:tc>
      </w:tr>
      <w:tr w:rsidR="00A920A3" w:rsidRPr="00343DCD" w14:paraId="3C39EF41" w14:textId="77777777">
        <w:tc>
          <w:tcPr>
            <w:tcW w:w="8505" w:type="dxa"/>
            <w:gridSpan w:val="6"/>
          </w:tcPr>
          <w:p w14:paraId="39CE5905" w14:textId="77777777" w:rsidR="00A920A3" w:rsidRPr="008761C7" w:rsidRDefault="00A920A3">
            <w:pPr>
              <w:pStyle w:val="ARTableRowHeadColour"/>
            </w:pPr>
            <w:r w:rsidRPr="008761C7">
              <w:t>Quality</w:t>
            </w:r>
          </w:p>
        </w:tc>
      </w:tr>
      <w:tr w:rsidR="00A920A3" w:rsidRPr="00156B4B" w14:paraId="2E1A6A77" w14:textId="77777777">
        <w:tc>
          <w:tcPr>
            <w:tcW w:w="3381" w:type="dxa"/>
          </w:tcPr>
          <w:p w14:paraId="159C73AC" w14:textId="7C31F284" w:rsidR="00A920A3" w:rsidRPr="00A0597A" w:rsidRDefault="00A920A3">
            <w:pPr>
              <w:pStyle w:val="ARTableBody"/>
            </w:pPr>
            <w:r w:rsidRPr="00A0597A">
              <w:t>Ac</w:t>
            </w:r>
            <w:r w:rsidRPr="00A0597A">
              <w:rPr>
                <w:rFonts w:cs="VIC"/>
              </w:rPr>
              <w:t>ti</w:t>
            </w:r>
            <w:r w:rsidRPr="00A0597A">
              <w:t>vities undertaken on the Service Victoria digital customer pla</w:t>
            </w:r>
            <w:r w:rsidRPr="00A0597A">
              <w:rPr>
                <w:rFonts w:cs="VIC"/>
              </w:rPr>
              <w:t>tf</w:t>
            </w:r>
            <w:r w:rsidRPr="00A0597A">
              <w:t>orm is equivalent to or exceeds the target</w:t>
            </w:r>
          </w:p>
        </w:tc>
        <w:tc>
          <w:tcPr>
            <w:tcW w:w="1014" w:type="dxa"/>
          </w:tcPr>
          <w:p w14:paraId="2E0E45E8" w14:textId="77777777" w:rsidR="00A920A3" w:rsidRPr="00A0597A" w:rsidRDefault="00A920A3">
            <w:pPr>
              <w:pStyle w:val="ARTableBodyRight"/>
            </w:pPr>
            <w:r w:rsidRPr="00A0597A">
              <w:t>number (million)</w:t>
            </w:r>
          </w:p>
        </w:tc>
        <w:tc>
          <w:tcPr>
            <w:tcW w:w="992" w:type="dxa"/>
          </w:tcPr>
          <w:p w14:paraId="749CA680" w14:textId="77777777" w:rsidR="00A920A3" w:rsidRPr="00A0597A" w:rsidRDefault="00A920A3">
            <w:pPr>
              <w:pStyle w:val="ARTableBodyRight"/>
            </w:pPr>
            <w:r w:rsidRPr="00A0597A">
              <w:t>25</w:t>
            </w:r>
          </w:p>
        </w:tc>
        <w:tc>
          <w:tcPr>
            <w:tcW w:w="1119" w:type="dxa"/>
          </w:tcPr>
          <w:p w14:paraId="38AC78CF" w14:textId="77777777" w:rsidR="00A920A3" w:rsidRPr="008761C7" w:rsidRDefault="00A920A3">
            <w:pPr>
              <w:pStyle w:val="ARTableBodyRight"/>
            </w:pPr>
            <w:r w:rsidRPr="008761C7">
              <w:t>37</w:t>
            </w:r>
          </w:p>
        </w:tc>
        <w:tc>
          <w:tcPr>
            <w:tcW w:w="1094" w:type="dxa"/>
          </w:tcPr>
          <w:p w14:paraId="4BA35DDD" w14:textId="77777777" w:rsidR="00A920A3" w:rsidRPr="008761C7" w:rsidRDefault="00A920A3">
            <w:pPr>
              <w:pStyle w:val="ARTableBodyRight"/>
            </w:pPr>
            <w:r w:rsidRPr="008761C7">
              <w:t>47.6</w:t>
            </w:r>
            <w:r>
              <w:t>%</w:t>
            </w:r>
          </w:p>
        </w:tc>
        <w:tc>
          <w:tcPr>
            <w:tcW w:w="905" w:type="dxa"/>
          </w:tcPr>
          <w:p w14:paraId="5554B7C2" w14:textId="77777777" w:rsidR="00A920A3" w:rsidRPr="008761C7" w:rsidRDefault="00A920A3">
            <w:pPr>
              <w:pStyle w:val="ARTableBody"/>
              <w:jc w:val="right"/>
              <w:rPr>
                <w:position w:val="4"/>
                <w:sz w:val="14"/>
                <w:szCs w:val="14"/>
              </w:rPr>
            </w:pPr>
            <w:r w:rsidRPr="00343DCD">
              <w:rPr>
                <w:rFonts w:ascii="Wingdings" w:eastAsia="Wingdings" w:hAnsi="Wingdings" w:cs="Wingdings"/>
                <w:b/>
                <w:color w:val="005F9E" w:themeColor="accent2"/>
              </w:rPr>
              <w:t></w:t>
            </w:r>
          </w:p>
        </w:tc>
      </w:tr>
      <w:tr w:rsidR="00A920A3" w:rsidRPr="00156B4B" w14:paraId="48D2D7E1" w14:textId="77777777">
        <w:tc>
          <w:tcPr>
            <w:tcW w:w="8505" w:type="dxa"/>
            <w:gridSpan w:val="6"/>
          </w:tcPr>
          <w:p w14:paraId="46731AAA" w14:textId="669CEEEA" w:rsidR="00A920A3" w:rsidRPr="00BC181F" w:rsidRDefault="00A920A3">
            <w:pPr>
              <w:pStyle w:val="ARTableBody"/>
              <w:rPr>
                <w:position w:val="4"/>
                <w:sz w:val="14"/>
                <w:szCs w:val="14"/>
              </w:rPr>
            </w:pPr>
            <w:r w:rsidRPr="0092384C">
              <w:rPr>
                <w:position w:val="4"/>
                <w:sz w:val="14"/>
                <w:szCs w:val="14"/>
              </w:rPr>
              <w:t xml:space="preserve">The </w:t>
            </w:r>
            <w:r w:rsidR="00780A22">
              <w:rPr>
                <w:position w:val="4"/>
                <w:sz w:val="14"/>
                <w:szCs w:val="14"/>
              </w:rPr>
              <w:t>2024–25</w:t>
            </w:r>
            <w:r w:rsidRPr="0092384C">
              <w:rPr>
                <w:position w:val="4"/>
                <w:sz w:val="14"/>
                <w:szCs w:val="14"/>
              </w:rPr>
              <w:t xml:space="preserve"> actual was </w:t>
            </w:r>
            <w:r w:rsidR="00BA7408">
              <w:rPr>
                <w:position w:val="4"/>
                <w:sz w:val="14"/>
                <w:szCs w:val="14"/>
              </w:rPr>
              <w:t>better</w:t>
            </w:r>
            <w:r w:rsidR="00BA7408" w:rsidRPr="0092384C">
              <w:rPr>
                <w:position w:val="4"/>
                <w:sz w:val="14"/>
                <w:szCs w:val="14"/>
              </w:rPr>
              <w:t xml:space="preserve"> </w:t>
            </w:r>
            <w:r w:rsidRPr="0092384C">
              <w:rPr>
                <w:position w:val="4"/>
                <w:sz w:val="14"/>
                <w:szCs w:val="14"/>
              </w:rPr>
              <w:t>than the target due to more activities being undertaken on the Service Victoria platform.</w:t>
            </w:r>
          </w:p>
        </w:tc>
      </w:tr>
      <w:tr w:rsidR="00A920A3" w:rsidRPr="00156B4B" w14:paraId="36A56B32" w14:textId="77777777">
        <w:tc>
          <w:tcPr>
            <w:tcW w:w="3381" w:type="dxa"/>
          </w:tcPr>
          <w:p w14:paraId="5BB0B0B2" w14:textId="77777777" w:rsidR="00A920A3" w:rsidRPr="00A0597A" w:rsidRDefault="00A920A3">
            <w:pPr>
              <w:pStyle w:val="ARTableBody"/>
            </w:pPr>
            <w:r w:rsidRPr="00A0597A">
              <w:t>Overall satisfac</w:t>
            </w:r>
            <w:r w:rsidRPr="00A0597A">
              <w:rPr>
                <w:rFonts w:cs="VIC"/>
              </w:rPr>
              <w:t>ti</w:t>
            </w:r>
            <w:r w:rsidRPr="00A0597A">
              <w:t>on of customers completing a transaction on the Service Victoria digital customer platform</w:t>
            </w:r>
          </w:p>
        </w:tc>
        <w:tc>
          <w:tcPr>
            <w:tcW w:w="1014" w:type="dxa"/>
          </w:tcPr>
          <w:p w14:paraId="24779454" w14:textId="0A55C2B8" w:rsidR="00A920A3" w:rsidRPr="00A0597A" w:rsidRDefault="00A920A3">
            <w:pPr>
              <w:pStyle w:val="ARTableBodyRight"/>
            </w:pPr>
            <w:r w:rsidRPr="00A0597A">
              <w:t>per cent</w:t>
            </w:r>
          </w:p>
        </w:tc>
        <w:tc>
          <w:tcPr>
            <w:tcW w:w="992" w:type="dxa"/>
          </w:tcPr>
          <w:p w14:paraId="1A821111" w14:textId="77777777" w:rsidR="00A920A3" w:rsidRPr="00A0597A" w:rsidRDefault="00A920A3">
            <w:pPr>
              <w:pStyle w:val="ARTableBodyRight"/>
            </w:pPr>
            <w:r w:rsidRPr="00A0597A">
              <w:t>95</w:t>
            </w:r>
          </w:p>
        </w:tc>
        <w:tc>
          <w:tcPr>
            <w:tcW w:w="1119" w:type="dxa"/>
          </w:tcPr>
          <w:p w14:paraId="0AD575A6" w14:textId="77777777" w:rsidR="00A920A3" w:rsidRPr="008761C7" w:rsidRDefault="00A920A3">
            <w:pPr>
              <w:pStyle w:val="ARTableBodyRight"/>
            </w:pPr>
            <w:r w:rsidRPr="008761C7">
              <w:t>95</w:t>
            </w:r>
          </w:p>
        </w:tc>
        <w:tc>
          <w:tcPr>
            <w:tcW w:w="1094" w:type="dxa"/>
          </w:tcPr>
          <w:p w14:paraId="3A0F04D2" w14:textId="77777777" w:rsidR="00A920A3" w:rsidRPr="008761C7" w:rsidRDefault="00A920A3">
            <w:pPr>
              <w:pStyle w:val="ARTableBodyRight"/>
            </w:pPr>
            <w:r w:rsidRPr="008761C7">
              <w:t>0</w:t>
            </w:r>
            <w:r>
              <w:t>.0%</w:t>
            </w:r>
          </w:p>
        </w:tc>
        <w:tc>
          <w:tcPr>
            <w:tcW w:w="905" w:type="dxa"/>
          </w:tcPr>
          <w:p w14:paraId="6D38C9DF" w14:textId="77777777" w:rsidR="00A920A3" w:rsidRPr="008761C7" w:rsidRDefault="00A920A3">
            <w:pPr>
              <w:pStyle w:val="ARTableBody"/>
              <w:jc w:val="right"/>
              <w:rPr>
                <w:position w:val="4"/>
                <w:sz w:val="14"/>
                <w:szCs w:val="14"/>
              </w:rPr>
            </w:pPr>
            <w:r w:rsidRPr="00343DCD">
              <w:rPr>
                <w:rFonts w:ascii="Wingdings" w:eastAsia="Wingdings" w:hAnsi="Wingdings" w:cs="Wingdings"/>
                <w:b/>
                <w:color w:val="005F9E" w:themeColor="accent2"/>
              </w:rPr>
              <w:t></w:t>
            </w:r>
          </w:p>
        </w:tc>
      </w:tr>
      <w:tr w:rsidR="00A920A3" w:rsidRPr="00156B4B" w14:paraId="1D0D4752" w14:textId="77777777">
        <w:tc>
          <w:tcPr>
            <w:tcW w:w="3381" w:type="dxa"/>
          </w:tcPr>
          <w:p w14:paraId="030E2852" w14:textId="67548054" w:rsidR="00A920A3" w:rsidRPr="00A0597A" w:rsidRDefault="00A920A3">
            <w:pPr>
              <w:pStyle w:val="ARTableBody"/>
            </w:pPr>
            <w:r w:rsidRPr="00A0597A">
              <w:t>Overall sa</w:t>
            </w:r>
            <w:r w:rsidRPr="00A0597A">
              <w:rPr>
                <w:rFonts w:cs="VIC"/>
              </w:rPr>
              <w:t>ti</w:t>
            </w:r>
            <w:r w:rsidRPr="00A0597A">
              <w:t>sfac</w:t>
            </w:r>
            <w:r w:rsidRPr="00A0597A">
              <w:rPr>
                <w:rFonts w:cs="VIC"/>
              </w:rPr>
              <w:t>ti</w:t>
            </w:r>
            <w:r w:rsidRPr="00A0597A">
              <w:t>on of customers receiving assisted informa</w:t>
            </w:r>
            <w:r w:rsidRPr="00A0597A">
              <w:rPr>
                <w:rFonts w:cs="VIC"/>
              </w:rPr>
              <w:t>ti</w:t>
            </w:r>
            <w:r w:rsidRPr="00A0597A">
              <w:t>on and support from the Whole of Victorian Government Contact Centre</w:t>
            </w:r>
          </w:p>
        </w:tc>
        <w:tc>
          <w:tcPr>
            <w:tcW w:w="1014" w:type="dxa"/>
          </w:tcPr>
          <w:p w14:paraId="512D8C62" w14:textId="18364112" w:rsidR="00A920A3" w:rsidRPr="00A0597A" w:rsidRDefault="00A920A3">
            <w:pPr>
              <w:pStyle w:val="ARTableBodyRight"/>
            </w:pPr>
            <w:r w:rsidRPr="00A0597A">
              <w:t>per cent</w:t>
            </w:r>
          </w:p>
        </w:tc>
        <w:tc>
          <w:tcPr>
            <w:tcW w:w="992" w:type="dxa"/>
          </w:tcPr>
          <w:p w14:paraId="5B6F6717" w14:textId="77777777" w:rsidR="00A920A3" w:rsidRPr="00A0597A" w:rsidRDefault="00A920A3">
            <w:pPr>
              <w:pStyle w:val="ARTableBodyRight"/>
            </w:pPr>
            <w:r w:rsidRPr="00A0597A">
              <w:t>70</w:t>
            </w:r>
          </w:p>
        </w:tc>
        <w:tc>
          <w:tcPr>
            <w:tcW w:w="1119" w:type="dxa"/>
          </w:tcPr>
          <w:p w14:paraId="5BD2C5E1" w14:textId="77777777" w:rsidR="00A920A3" w:rsidRPr="008761C7" w:rsidRDefault="00A920A3">
            <w:pPr>
              <w:pStyle w:val="ARTableBodyRight"/>
            </w:pPr>
            <w:r w:rsidRPr="008761C7">
              <w:t>86</w:t>
            </w:r>
          </w:p>
        </w:tc>
        <w:tc>
          <w:tcPr>
            <w:tcW w:w="1094" w:type="dxa"/>
          </w:tcPr>
          <w:p w14:paraId="3FFE317D" w14:textId="77777777" w:rsidR="00A920A3" w:rsidRPr="008761C7" w:rsidRDefault="00A920A3">
            <w:pPr>
              <w:pStyle w:val="ARTableBodyRight"/>
            </w:pPr>
            <w:r w:rsidRPr="008761C7">
              <w:t>22.7</w:t>
            </w:r>
            <w:r>
              <w:t>%</w:t>
            </w:r>
          </w:p>
        </w:tc>
        <w:tc>
          <w:tcPr>
            <w:tcW w:w="905" w:type="dxa"/>
          </w:tcPr>
          <w:p w14:paraId="15BD5FB4" w14:textId="77777777" w:rsidR="00A920A3" w:rsidRPr="008761C7" w:rsidRDefault="00A920A3">
            <w:pPr>
              <w:pStyle w:val="ARTableBody"/>
              <w:jc w:val="right"/>
              <w:rPr>
                <w:position w:val="4"/>
                <w:sz w:val="14"/>
                <w:szCs w:val="14"/>
              </w:rPr>
            </w:pPr>
            <w:r w:rsidRPr="00343DCD">
              <w:rPr>
                <w:rFonts w:ascii="Wingdings" w:eastAsia="Wingdings" w:hAnsi="Wingdings" w:cs="Wingdings"/>
                <w:b/>
                <w:color w:val="005F9E" w:themeColor="accent2"/>
              </w:rPr>
              <w:t></w:t>
            </w:r>
          </w:p>
        </w:tc>
      </w:tr>
      <w:tr w:rsidR="00A920A3" w:rsidRPr="00156B4B" w14:paraId="191CAA68" w14:textId="77777777">
        <w:tc>
          <w:tcPr>
            <w:tcW w:w="8505" w:type="dxa"/>
            <w:gridSpan w:val="6"/>
          </w:tcPr>
          <w:p w14:paraId="2175E0D8" w14:textId="06F10E61" w:rsidR="00A920A3" w:rsidRPr="0092384C" w:rsidRDefault="00A920A3">
            <w:pPr>
              <w:pStyle w:val="ARTableBody"/>
              <w:rPr>
                <w:position w:val="4"/>
                <w:sz w:val="14"/>
                <w:szCs w:val="14"/>
              </w:rPr>
            </w:pPr>
            <w:r w:rsidRPr="0092384C">
              <w:rPr>
                <w:position w:val="4"/>
                <w:sz w:val="14"/>
                <w:szCs w:val="14"/>
              </w:rPr>
              <w:t>The 2024</w:t>
            </w:r>
            <w:r w:rsidR="005140EE">
              <w:rPr>
                <w:position w:val="4"/>
                <w:sz w:val="14"/>
                <w:szCs w:val="14"/>
              </w:rPr>
              <w:t>–</w:t>
            </w:r>
            <w:r w:rsidRPr="0092384C">
              <w:rPr>
                <w:position w:val="4"/>
                <w:sz w:val="14"/>
                <w:szCs w:val="14"/>
              </w:rPr>
              <w:t xml:space="preserve">25 actual was higher than the target through a focus on service delivery, user experience and a capability uplift which has seen continuous improvement over the course of the year. </w:t>
            </w:r>
          </w:p>
          <w:p w14:paraId="423F7FF5" w14:textId="5535CD38" w:rsidR="00A920A3" w:rsidRPr="008761C7" w:rsidRDefault="00A920A3">
            <w:pPr>
              <w:pStyle w:val="ARTableBody"/>
              <w:rPr>
                <w:position w:val="4"/>
                <w:sz w:val="14"/>
                <w:szCs w:val="14"/>
              </w:rPr>
            </w:pPr>
            <w:r w:rsidRPr="0092384C">
              <w:rPr>
                <w:position w:val="4"/>
                <w:sz w:val="14"/>
                <w:szCs w:val="14"/>
              </w:rPr>
              <w:t xml:space="preserve">This was a new measure for </w:t>
            </w:r>
            <w:r w:rsidR="00780A22">
              <w:rPr>
                <w:position w:val="4"/>
                <w:sz w:val="14"/>
                <w:szCs w:val="14"/>
              </w:rPr>
              <w:t>2024–25</w:t>
            </w:r>
            <w:r w:rsidRPr="0092384C">
              <w:rPr>
                <w:position w:val="4"/>
                <w:sz w:val="14"/>
                <w:szCs w:val="14"/>
              </w:rPr>
              <w:t xml:space="preserve">. The measure </w:t>
            </w:r>
            <w:r w:rsidR="00F41EE3">
              <w:rPr>
                <w:position w:val="4"/>
                <w:sz w:val="14"/>
                <w:szCs w:val="14"/>
              </w:rPr>
              <w:t>was</w:t>
            </w:r>
            <w:r w:rsidR="00F41EE3" w:rsidRPr="0092384C">
              <w:rPr>
                <w:position w:val="4"/>
                <w:sz w:val="14"/>
                <w:szCs w:val="14"/>
              </w:rPr>
              <w:t xml:space="preserve"> </w:t>
            </w:r>
            <w:r w:rsidRPr="0092384C">
              <w:rPr>
                <w:position w:val="4"/>
                <w:sz w:val="14"/>
                <w:szCs w:val="14"/>
              </w:rPr>
              <w:t>derived from quality and satisfaction questions posed to customers during interactions with the contact centre. It is expected that the measurement methodology for this outcome will be further refined in the 2025</w:t>
            </w:r>
            <w:r w:rsidR="00780A22">
              <w:rPr>
                <w:position w:val="4"/>
                <w:sz w:val="14"/>
                <w:szCs w:val="14"/>
              </w:rPr>
              <w:t>–</w:t>
            </w:r>
            <w:r w:rsidRPr="0092384C">
              <w:rPr>
                <w:position w:val="4"/>
                <w:sz w:val="14"/>
                <w:szCs w:val="14"/>
              </w:rPr>
              <w:t>26 reporting year.</w:t>
            </w:r>
          </w:p>
        </w:tc>
      </w:tr>
      <w:tr w:rsidR="00A920A3" w:rsidRPr="00156B4B" w14:paraId="3A4124F7" w14:textId="77777777">
        <w:tc>
          <w:tcPr>
            <w:tcW w:w="3381" w:type="dxa"/>
          </w:tcPr>
          <w:p w14:paraId="7BC2076F" w14:textId="77777777" w:rsidR="00A920A3" w:rsidRPr="00E56260" w:rsidRDefault="00A920A3">
            <w:pPr>
              <w:pStyle w:val="ARTableBody"/>
            </w:pPr>
            <w:r w:rsidRPr="00E56260">
              <w:t>Overall sa</w:t>
            </w:r>
            <w:r w:rsidRPr="00E56260">
              <w:rPr>
                <w:rFonts w:cs="VIC"/>
              </w:rPr>
              <w:t>ti</w:t>
            </w:r>
            <w:r w:rsidRPr="00E56260">
              <w:t>sfac</w:t>
            </w:r>
            <w:r w:rsidRPr="00E56260">
              <w:rPr>
                <w:rFonts w:cs="VIC"/>
              </w:rPr>
              <w:t>ti</w:t>
            </w:r>
            <w:r w:rsidRPr="00E56260">
              <w:t>on of customers seeking informa</w:t>
            </w:r>
            <w:r w:rsidRPr="00E56260">
              <w:rPr>
                <w:rFonts w:cs="VIC"/>
              </w:rPr>
              <w:t>ti</w:t>
            </w:r>
            <w:r w:rsidRPr="00E56260">
              <w:t>on on Victorian Government websites</w:t>
            </w:r>
          </w:p>
        </w:tc>
        <w:tc>
          <w:tcPr>
            <w:tcW w:w="1014" w:type="dxa"/>
          </w:tcPr>
          <w:p w14:paraId="5DA41B3E" w14:textId="3A8D1794" w:rsidR="00A920A3" w:rsidRPr="00E56260" w:rsidRDefault="00A920A3">
            <w:pPr>
              <w:pStyle w:val="ARTableBodyRight"/>
            </w:pPr>
            <w:r w:rsidRPr="00E56260">
              <w:t>per cent</w:t>
            </w:r>
          </w:p>
        </w:tc>
        <w:tc>
          <w:tcPr>
            <w:tcW w:w="992" w:type="dxa"/>
          </w:tcPr>
          <w:p w14:paraId="7BB60558" w14:textId="77777777" w:rsidR="00A920A3" w:rsidRPr="00E56260" w:rsidRDefault="00A920A3">
            <w:pPr>
              <w:pStyle w:val="ARTableBodyRight"/>
            </w:pPr>
            <w:r w:rsidRPr="00E56260">
              <w:t>95</w:t>
            </w:r>
          </w:p>
        </w:tc>
        <w:tc>
          <w:tcPr>
            <w:tcW w:w="1119" w:type="dxa"/>
          </w:tcPr>
          <w:p w14:paraId="10F7E96C" w14:textId="77777777" w:rsidR="00A920A3" w:rsidRPr="008761C7" w:rsidRDefault="00A920A3">
            <w:pPr>
              <w:pStyle w:val="ARTableBodyRight"/>
            </w:pPr>
            <w:r w:rsidRPr="008761C7">
              <w:t>82</w:t>
            </w:r>
          </w:p>
        </w:tc>
        <w:tc>
          <w:tcPr>
            <w:tcW w:w="1094" w:type="dxa"/>
          </w:tcPr>
          <w:p w14:paraId="11C28FCE" w14:textId="77777777" w:rsidR="00A920A3" w:rsidRPr="008761C7" w:rsidRDefault="00A920A3">
            <w:pPr>
              <w:pStyle w:val="ARTableBodyRight"/>
            </w:pPr>
            <w:r w:rsidRPr="008761C7">
              <w:t>-13.7</w:t>
            </w:r>
            <w:r>
              <w:t>%</w:t>
            </w:r>
          </w:p>
        </w:tc>
        <w:tc>
          <w:tcPr>
            <w:tcW w:w="905" w:type="dxa"/>
          </w:tcPr>
          <w:p w14:paraId="701394D2" w14:textId="77777777" w:rsidR="00A920A3" w:rsidRPr="008761C7" w:rsidRDefault="00A920A3">
            <w:pPr>
              <w:pStyle w:val="ARTableBody"/>
              <w:jc w:val="right"/>
              <w:rPr>
                <w:position w:val="4"/>
                <w:sz w:val="14"/>
                <w:szCs w:val="14"/>
              </w:rPr>
            </w:pPr>
            <w:r w:rsidRPr="00343DCD">
              <w:rPr>
                <w:rFonts w:ascii="Wingdings" w:eastAsia="Wingdings" w:hAnsi="Wingdings" w:cs="Wingdings"/>
                <w:b/>
                <w:color w:val="005F9E" w:themeColor="accent2"/>
              </w:rPr>
              <w:t></w:t>
            </w:r>
          </w:p>
        </w:tc>
      </w:tr>
      <w:tr w:rsidR="00A920A3" w:rsidRPr="00156B4B" w14:paraId="125D1002" w14:textId="77777777">
        <w:tc>
          <w:tcPr>
            <w:tcW w:w="8505" w:type="dxa"/>
            <w:gridSpan w:val="6"/>
          </w:tcPr>
          <w:p w14:paraId="7033E820" w14:textId="3454476F" w:rsidR="00A920A3" w:rsidRPr="008761C7" w:rsidRDefault="00A920A3">
            <w:pPr>
              <w:pStyle w:val="ARTableBody"/>
              <w:rPr>
                <w:position w:val="4"/>
                <w:sz w:val="14"/>
                <w:szCs w:val="14"/>
              </w:rPr>
            </w:pPr>
            <w:r w:rsidRPr="0092384C">
              <w:rPr>
                <w:position w:val="4"/>
                <w:sz w:val="14"/>
                <w:szCs w:val="14"/>
              </w:rPr>
              <w:t xml:space="preserve">The </w:t>
            </w:r>
            <w:r w:rsidR="00780A22">
              <w:rPr>
                <w:position w:val="4"/>
                <w:sz w:val="14"/>
                <w:szCs w:val="14"/>
              </w:rPr>
              <w:t>2024–25</w:t>
            </w:r>
            <w:r w:rsidRPr="0092384C">
              <w:rPr>
                <w:position w:val="4"/>
                <w:sz w:val="14"/>
                <w:szCs w:val="14"/>
              </w:rPr>
              <w:t xml:space="preserve"> actual was lower than the target as DGS is continuing to uplift the content on its websites as part of an overall program to improve how information is provided to the community.</w:t>
            </w:r>
          </w:p>
        </w:tc>
      </w:tr>
      <w:tr w:rsidR="00A920A3" w:rsidRPr="00343DCD" w14:paraId="01DE16ED" w14:textId="77777777">
        <w:tc>
          <w:tcPr>
            <w:tcW w:w="3381" w:type="dxa"/>
          </w:tcPr>
          <w:p w14:paraId="173BE449" w14:textId="77777777" w:rsidR="00A920A3" w:rsidRPr="00343DCD" w:rsidRDefault="00A920A3">
            <w:pPr>
              <w:pStyle w:val="ARTableRowHeadColour"/>
            </w:pPr>
            <w:r w:rsidRPr="002260B4">
              <w:t>Cost</w:t>
            </w:r>
          </w:p>
        </w:tc>
        <w:tc>
          <w:tcPr>
            <w:tcW w:w="1014" w:type="dxa"/>
          </w:tcPr>
          <w:p w14:paraId="6FB189E7" w14:textId="77777777" w:rsidR="00A920A3" w:rsidRPr="00343DCD" w:rsidRDefault="00A920A3">
            <w:pPr>
              <w:pStyle w:val="ARTableBody"/>
              <w:jc w:val="right"/>
            </w:pPr>
          </w:p>
        </w:tc>
        <w:tc>
          <w:tcPr>
            <w:tcW w:w="992" w:type="dxa"/>
          </w:tcPr>
          <w:p w14:paraId="09044467" w14:textId="77777777" w:rsidR="00A920A3" w:rsidRPr="00343DCD" w:rsidRDefault="00A920A3">
            <w:pPr>
              <w:pStyle w:val="ARTableBody"/>
              <w:jc w:val="right"/>
            </w:pPr>
          </w:p>
        </w:tc>
        <w:tc>
          <w:tcPr>
            <w:tcW w:w="1119" w:type="dxa"/>
          </w:tcPr>
          <w:p w14:paraId="03C0E309" w14:textId="77777777" w:rsidR="00A920A3" w:rsidRPr="00343DCD" w:rsidRDefault="00A920A3">
            <w:pPr>
              <w:pStyle w:val="ARTableBody"/>
              <w:jc w:val="right"/>
            </w:pPr>
          </w:p>
        </w:tc>
        <w:tc>
          <w:tcPr>
            <w:tcW w:w="1094" w:type="dxa"/>
          </w:tcPr>
          <w:p w14:paraId="19D28BEA" w14:textId="77777777" w:rsidR="00A920A3" w:rsidRDefault="00A920A3">
            <w:pPr>
              <w:pStyle w:val="ARTableBody"/>
              <w:jc w:val="right"/>
            </w:pPr>
          </w:p>
        </w:tc>
        <w:tc>
          <w:tcPr>
            <w:tcW w:w="905" w:type="dxa"/>
          </w:tcPr>
          <w:p w14:paraId="3D4E59F6" w14:textId="77777777" w:rsidR="00A920A3" w:rsidRPr="00343DCD" w:rsidRDefault="00A920A3">
            <w:pPr>
              <w:pStyle w:val="ARTableBody"/>
              <w:jc w:val="right"/>
              <w:rPr>
                <w:rFonts w:ascii="Wingdings" w:eastAsia="Wingdings" w:hAnsi="Wingdings" w:cs="Wingdings"/>
                <w:b/>
                <w:color w:val="005F9E" w:themeColor="accent2"/>
                <w:sz w:val="14"/>
                <w:szCs w:val="14"/>
              </w:rPr>
            </w:pPr>
          </w:p>
        </w:tc>
      </w:tr>
      <w:tr w:rsidR="00A920A3" w:rsidRPr="00343DCD" w14:paraId="05A80773" w14:textId="77777777">
        <w:tc>
          <w:tcPr>
            <w:tcW w:w="3381" w:type="dxa"/>
            <w:tcBorders>
              <w:bottom w:val="single" w:sz="4" w:space="0" w:color="53565A"/>
            </w:tcBorders>
          </w:tcPr>
          <w:p w14:paraId="40222C6F" w14:textId="77777777" w:rsidR="00A920A3" w:rsidRPr="00343DCD" w:rsidRDefault="00A920A3">
            <w:pPr>
              <w:pStyle w:val="ARTableBody"/>
            </w:pPr>
            <w:r w:rsidRPr="00D50C0E">
              <w:t>Total output cost</w:t>
            </w:r>
          </w:p>
        </w:tc>
        <w:tc>
          <w:tcPr>
            <w:tcW w:w="1014" w:type="dxa"/>
            <w:tcBorders>
              <w:bottom w:val="single" w:sz="4" w:space="0" w:color="53565A"/>
            </w:tcBorders>
          </w:tcPr>
          <w:p w14:paraId="7A0F69DA" w14:textId="77777777" w:rsidR="00A920A3" w:rsidRPr="00343DCD" w:rsidRDefault="00A920A3">
            <w:pPr>
              <w:pStyle w:val="ARTableBody"/>
              <w:jc w:val="right"/>
            </w:pPr>
            <w:r w:rsidRPr="00D50C0E">
              <w:t>$ million</w:t>
            </w:r>
          </w:p>
        </w:tc>
        <w:tc>
          <w:tcPr>
            <w:tcW w:w="992" w:type="dxa"/>
            <w:tcBorders>
              <w:bottom w:val="single" w:sz="4" w:space="0" w:color="53565A"/>
            </w:tcBorders>
          </w:tcPr>
          <w:p w14:paraId="3C5CC4A2" w14:textId="77777777" w:rsidR="00A920A3" w:rsidRPr="00343DCD" w:rsidRDefault="00A920A3">
            <w:pPr>
              <w:pStyle w:val="ARTableBody"/>
              <w:jc w:val="right"/>
            </w:pPr>
            <w:r>
              <w:t>32.8</w:t>
            </w:r>
            <w:r w:rsidRPr="00D50C0E">
              <w:t xml:space="preserve"> </w:t>
            </w:r>
          </w:p>
        </w:tc>
        <w:tc>
          <w:tcPr>
            <w:tcW w:w="1119" w:type="dxa"/>
            <w:tcBorders>
              <w:bottom w:val="single" w:sz="4" w:space="0" w:color="53565A"/>
            </w:tcBorders>
          </w:tcPr>
          <w:p w14:paraId="4DF05F2E" w14:textId="614F2405" w:rsidR="00A920A3" w:rsidRPr="00343DCD" w:rsidRDefault="00A920A3">
            <w:pPr>
              <w:pStyle w:val="ARTableBody"/>
              <w:jc w:val="right"/>
            </w:pPr>
            <w:r>
              <w:t>61.9</w:t>
            </w:r>
          </w:p>
        </w:tc>
        <w:tc>
          <w:tcPr>
            <w:tcW w:w="1094" w:type="dxa"/>
            <w:tcBorders>
              <w:bottom w:val="single" w:sz="4" w:space="0" w:color="53565A"/>
            </w:tcBorders>
          </w:tcPr>
          <w:p w14:paraId="198049DF" w14:textId="77777777" w:rsidR="00A920A3" w:rsidRDefault="00A920A3">
            <w:pPr>
              <w:pStyle w:val="ARTableBody"/>
              <w:jc w:val="right"/>
            </w:pPr>
            <w:r>
              <w:t>88.7%</w:t>
            </w:r>
          </w:p>
        </w:tc>
        <w:tc>
          <w:tcPr>
            <w:tcW w:w="905" w:type="dxa"/>
            <w:tcBorders>
              <w:bottom w:val="single" w:sz="4" w:space="0" w:color="53565A"/>
            </w:tcBorders>
          </w:tcPr>
          <w:p w14:paraId="699EA18A" w14:textId="77777777" w:rsidR="00A920A3" w:rsidRPr="00343DCD" w:rsidRDefault="00A920A3">
            <w:pPr>
              <w:pStyle w:val="ARTableBody"/>
              <w:jc w:val="right"/>
              <w:rPr>
                <w:rFonts w:ascii="Wingdings" w:eastAsia="Wingdings" w:hAnsi="Wingdings" w:cs="Wingdings"/>
                <w:b/>
                <w:color w:val="005F9E" w:themeColor="accent2"/>
                <w:sz w:val="14"/>
                <w:szCs w:val="14"/>
              </w:rPr>
            </w:pPr>
            <w:r w:rsidRPr="00343DCD">
              <w:rPr>
                <w:rFonts w:ascii="Wingdings" w:eastAsia="Wingdings" w:hAnsi="Wingdings" w:cs="Wingdings"/>
                <w:b/>
                <w:color w:val="005F9E" w:themeColor="accent2"/>
              </w:rPr>
              <w:t></w:t>
            </w:r>
          </w:p>
        </w:tc>
      </w:tr>
      <w:tr w:rsidR="00A920A3" w:rsidRPr="00343DCD" w14:paraId="1C46EFC6" w14:textId="77777777">
        <w:trPr>
          <w:cnfStyle w:val="010000000000" w:firstRow="0" w:lastRow="1" w:firstColumn="0" w:lastColumn="0" w:oddVBand="0" w:evenVBand="0" w:oddHBand="0" w:evenHBand="0" w:firstRowFirstColumn="0" w:firstRowLastColumn="0" w:lastRowFirstColumn="0" w:lastRowLastColumn="0"/>
        </w:trPr>
        <w:tc>
          <w:tcPr>
            <w:tcW w:w="8505" w:type="dxa"/>
            <w:gridSpan w:val="6"/>
            <w:tcBorders>
              <w:top w:val="single" w:sz="4" w:space="0" w:color="53565A"/>
              <w:bottom w:val="single" w:sz="12" w:space="0" w:color="000000" w:themeColor="text1"/>
            </w:tcBorders>
          </w:tcPr>
          <w:p w14:paraId="1A3271DD" w14:textId="382D85C5" w:rsidR="00A920A3" w:rsidRPr="00343DCD" w:rsidRDefault="00A920A3">
            <w:pPr>
              <w:pStyle w:val="ARTableFootnote"/>
              <w:rPr>
                <w:rFonts w:ascii="Wingdings" w:eastAsia="Wingdings" w:hAnsi="Wingdings" w:cs="Wingdings"/>
                <w:b/>
                <w:color w:val="005F9E" w:themeColor="accent2"/>
              </w:rPr>
            </w:pPr>
            <w:r w:rsidRPr="00C77E2B">
              <w:t xml:space="preserve">The </w:t>
            </w:r>
            <w:r w:rsidR="00780A22">
              <w:t>2024–25</w:t>
            </w:r>
            <w:r w:rsidRPr="00C77E2B">
              <w:t xml:space="preserve"> actual </w:t>
            </w:r>
            <w:r w:rsidR="00F41EE3">
              <w:t>was</w:t>
            </w:r>
            <w:r w:rsidR="00F41EE3" w:rsidRPr="00C77E2B">
              <w:t xml:space="preserve"> </w:t>
            </w:r>
            <w:r w:rsidRPr="00C77E2B">
              <w:t xml:space="preserve">higher than the target, which </w:t>
            </w:r>
            <w:r w:rsidR="00F41EE3">
              <w:t>was</w:t>
            </w:r>
            <w:r w:rsidR="00F41EE3" w:rsidRPr="00C77E2B">
              <w:t xml:space="preserve"> </w:t>
            </w:r>
            <w:r w:rsidRPr="00C77E2B">
              <w:t xml:space="preserve">predominantly attributed to funds released from contingency for Service Victoria post publication of the </w:t>
            </w:r>
            <w:r w:rsidR="00780A22">
              <w:t>2024–25</w:t>
            </w:r>
            <w:r w:rsidRPr="00C77E2B">
              <w:t xml:space="preserve"> </w:t>
            </w:r>
            <w:r>
              <w:t>B</w:t>
            </w:r>
            <w:r w:rsidRPr="00C77E2B">
              <w:t>udget.</w:t>
            </w:r>
          </w:p>
        </w:tc>
      </w:tr>
    </w:tbl>
    <w:p w14:paraId="68693327" w14:textId="77777777" w:rsidR="00A920A3" w:rsidRDefault="00A920A3" w:rsidP="00A920A3">
      <w:pPr>
        <w:pStyle w:val="ARTableFootnoteIndent"/>
      </w:pPr>
    </w:p>
    <w:p w14:paraId="26DC5029" w14:textId="77777777" w:rsidR="00A920A3" w:rsidRPr="00343DCD" w:rsidRDefault="00A920A3" w:rsidP="00A920A3">
      <w:pPr>
        <w:pStyle w:val="ARTablefootnoteheading"/>
      </w:pPr>
      <w:r w:rsidRPr="00343DCD">
        <w:t>Results legend</w:t>
      </w:r>
    </w:p>
    <w:p w14:paraId="6CFC0B6F" w14:textId="77777777" w:rsidR="00A920A3" w:rsidRPr="00343DCD" w:rsidRDefault="00A920A3" w:rsidP="00A920A3">
      <w:pPr>
        <w:pStyle w:val="ARTableFootnoteIndent"/>
      </w:pPr>
      <w:r w:rsidRPr="00343DCD">
        <w:rPr>
          <w:rFonts w:ascii="Wingdings" w:eastAsia="Wingdings" w:hAnsi="Wingdings" w:cs="Wingdings"/>
          <w:b/>
          <w:color w:val="005F9E" w:themeColor="accent2"/>
        </w:rPr>
        <w:t></w:t>
      </w:r>
      <w:r w:rsidRPr="00343DCD">
        <w:tab/>
        <w:t>Performance target achieved or exceeded in a desirable way</w:t>
      </w:r>
    </w:p>
    <w:p w14:paraId="1C4F99A9" w14:textId="02CC905A" w:rsidR="00A920A3" w:rsidRPr="00343DCD" w:rsidRDefault="00A920A3" w:rsidP="00A920A3">
      <w:pPr>
        <w:pStyle w:val="ARTableFootnoteIndent"/>
      </w:pPr>
      <w:r w:rsidRPr="00343DCD">
        <w:rPr>
          <w:rFonts w:ascii="Wingdings" w:eastAsia="Wingdings" w:hAnsi="Wingdings" w:cs="Wingdings"/>
          <w:b/>
          <w:color w:val="005F9E" w:themeColor="accent2"/>
        </w:rPr>
        <w:t></w:t>
      </w:r>
      <w:r w:rsidRPr="00343DCD">
        <w:tab/>
        <w:t>Performance target not achieved — within 5 per cent or $50 million (cost measures only) variance</w:t>
      </w:r>
    </w:p>
    <w:p w14:paraId="34C6B772" w14:textId="7441F4E4" w:rsidR="00A920A3" w:rsidRPr="00343DCD" w:rsidRDefault="00A920A3" w:rsidP="00A920A3">
      <w:pPr>
        <w:pStyle w:val="ARTableFootnoteIndent"/>
      </w:pPr>
      <w:r w:rsidRPr="00343DCD">
        <w:rPr>
          <w:rFonts w:ascii="Wingdings" w:eastAsia="Wingdings" w:hAnsi="Wingdings" w:cs="Wingdings"/>
          <w:b/>
          <w:color w:val="005F9E" w:themeColor="accent2"/>
        </w:rPr>
        <w:t></w:t>
      </w:r>
      <w:r w:rsidRPr="00343DCD">
        <w:tab/>
        <w:t>Performance target not achieved — exceeds 5 per cent or $50 million (cost measures only) variance</w:t>
      </w:r>
    </w:p>
    <w:p w14:paraId="46785C17" w14:textId="77777777" w:rsidR="00A920A3" w:rsidRPr="00E4501B" w:rsidRDefault="00A920A3" w:rsidP="00A920A3">
      <w:pPr>
        <w:pStyle w:val="ARTableFootnoteIndent"/>
      </w:pPr>
      <w:r w:rsidRPr="00E4501B">
        <w:br w:type="page"/>
      </w:r>
    </w:p>
    <w:p w14:paraId="1271C9BB" w14:textId="77777777" w:rsidR="00A920A3" w:rsidRPr="00156B4B" w:rsidRDefault="00A920A3" w:rsidP="00A920A3">
      <w:pPr>
        <w:pStyle w:val="Heading3"/>
      </w:pPr>
      <w:bookmarkStart w:id="271" w:name="_Toc140823039"/>
      <w:bookmarkStart w:id="272" w:name="_Toc149307382"/>
      <w:bookmarkStart w:id="273" w:name="_Toc178884822"/>
      <w:bookmarkStart w:id="274" w:name="_Toc178921108"/>
      <w:bookmarkStart w:id="275" w:name="_Toc210635179"/>
      <w:bookmarkStart w:id="276" w:name="_Toc210718653"/>
      <w:r w:rsidRPr="00156B4B">
        <w:t>Identity and worker screening services</w:t>
      </w:r>
      <w:bookmarkEnd w:id="271"/>
      <w:bookmarkEnd w:id="272"/>
      <w:bookmarkEnd w:id="273"/>
      <w:bookmarkEnd w:id="274"/>
      <w:bookmarkEnd w:id="275"/>
      <w:bookmarkEnd w:id="276"/>
    </w:p>
    <w:p w14:paraId="3254C993" w14:textId="7562D715" w:rsidR="00A920A3" w:rsidRPr="00156B4B" w:rsidRDefault="00A920A3" w:rsidP="00A920A3">
      <w:pPr>
        <w:pStyle w:val="ARBodyAboveTable"/>
      </w:pPr>
      <w:r w:rsidRPr="00156B4B">
        <w:t xml:space="preserve">This output supports the protection of children by providing screening of </w:t>
      </w:r>
      <w:r w:rsidRPr="00C9061A">
        <w:t>persons</w:t>
      </w:r>
      <w:r w:rsidRPr="00156B4B">
        <w:t xml:space="preserve"> who work with</w:t>
      </w:r>
      <w:r w:rsidRPr="00C9061A">
        <w:t xml:space="preserve"> </w:t>
      </w:r>
      <w:r w:rsidRPr="00156B4B">
        <w:t xml:space="preserve">or care for children, and screening of </w:t>
      </w:r>
      <w:r w:rsidRPr="00C9061A">
        <w:t>persons</w:t>
      </w:r>
      <w:r w:rsidRPr="00156B4B">
        <w:t xml:space="preserve"> engaged in risk</w:t>
      </w:r>
      <w:r w:rsidRPr="00C9061A">
        <w:t>-</w:t>
      </w:r>
      <w:r w:rsidRPr="00156B4B">
        <w:t xml:space="preserve">assessed roles for the purposes of the </w:t>
      </w:r>
      <w:r w:rsidR="005F28CA">
        <w:t>NDIS</w:t>
      </w:r>
      <w:r w:rsidRPr="00C9061A">
        <w:t>.</w:t>
      </w:r>
      <w:r w:rsidRPr="00156B4B">
        <w:t xml:space="preserve"> This output protects personal identity through the registration of significant life events by the Victorian Registry of </w:t>
      </w:r>
      <w:bookmarkStart w:id="277" w:name="_Hlk210155305"/>
      <w:r w:rsidRPr="00C9061A">
        <w:t>BDM</w:t>
      </w:r>
      <w:bookmarkEnd w:id="277"/>
      <w:r w:rsidRPr="00C9061A">
        <w:t>.</w:t>
      </w:r>
    </w:p>
    <w:tbl>
      <w:tblPr>
        <w:tblStyle w:val="ARTable"/>
        <w:tblW w:w="8505" w:type="dxa"/>
        <w:tblLayout w:type="fixed"/>
        <w:tblLook w:val="06E0" w:firstRow="1" w:lastRow="1" w:firstColumn="1" w:lastColumn="0" w:noHBand="1" w:noVBand="1"/>
      </w:tblPr>
      <w:tblGrid>
        <w:gridCol w:w="3381"/>
        <w:gridCol w:w="1014"/>
        <w:gridCol w:w="992"/>
        <w:gridCol w:w="1119"/>
        <w:gridCol w:w="1094"/>
        <w:gridCol w:w="905"/>
      </w:tblGrid>
      <w:tr w:rsidR="00A920A3" w:rsidRPr="00156B4B" w14:paraId="6487874C" w14:textId="77777777">
        <w:trPr>
          <w:cnfStyle w:val="100000000000" w:firstRow="1" w:lastRow="0" w:firstColumn="0" w:lastColumn="0" w:oddVBand="0" w:evenVBand="0" w:oddHBand="0" w:evenHBand="0" w:firstRowFirstColumn="0" w:firstRowLastColumn="0" w:lastRowFirstColumn="0" w:lastRowLastColumn="0"/>
        </w:trPr>
        <w:tc>
          <w:tcPr>
            <w:tcW w:w="3381" w:type="dxa"/>
            <w:shd w:val="clear" w:color="auto" w:fill="BFBFBF" w:themeFill="background1" w:themeFillShade="BF"/>
          </w:tcPr>
          <w:p w14:paraId="79C5E08B" w14:textId="77777777" w:rsidR="00A920A3" w:rsidRPr="00156B4B" w:rsidRDefault="00A920A3">
            <w:pPr>
              <w:pStyle w:val="ARTableColHead"/>
            </w:pPr>
            <w:r w:rsidRPr="00156B4B">
              <w:t xml:space="preserve">Performance measure </w:t>
            </w:r>
          </w:p>
        </w:tc>
        <w:tc>
          <w:tcPr>
            <w:tcW w:w="1014" w:type="dxa"/>
            <w:shd w:val="clear" w:color="auto" w:fill="BFBFBF" w:themeFill="background1" w:themeFillShade="BF"/>
          </w:tcPr>
          <w:p w14:paraId="37443406" w14:textId="77777777" w:rsidR="00A920A3" w:rsidRPr="00156B4B" w:rsidRDefault="00A920A3">
            <w:pPr>
              <w:pStyle w:val="ARTableColHeadRight"/>
            </w:pPr>
            <w:r w:rsidRPr="00156B4B">
              <w:t>Unit</w:t>
            </w:r>
          </w:p>
        </w:tc>
        <w:tc>
          <w:tcPr>
            <w:tcW w:w="992" w:type="dxa"/>
            <w:shd w:val="clear" w:color="auto" w:fill="BFBFBF" w:themeFill="background1" w:themeFillShade="BF"/>
          </w:tcPr>
          <w:p w14:paraId="4E8CAA03" w14:textId="77777777" w:rsidR="00A920A3" w:rsidRPr="00156B4B" w:rsidRDefault="00A920A3">
            <w:pPr>
              <w:pStyle w:val="ARTableColHeadRight"/>
            </w:pPr>
            <w:r w:rsidRPr="004F57CE">
              <w:t>202</w:t>
            </w:r>
            <w:r>
              <w:t>4</w:t>
            </w:r>
            <w:r w:rsidRPr="004F57CE">
              <w:t>–2</w:t>
            </w:r>
            <w:r>
              <w:t>5</w:t>
            </w:r>
            <w:r w:rsidRPr="00156B4B">
              <w:t xml:space="preserve"> target</w:t>
            </w:r>
            <w:r w:rsidRPr="004F57CE">
              <w:t xml:space="preserve"> </w:t>
            </w:r>
          </w:p>
        </w:tc>
        <w:tc>
          <w:tcPr>
            <w:tcW w:w="1119" w:type="dxa"/>
            <w:shd w:val="clear" w:color="auto" w:fill="BFBFBF" w:themeFill="background1" w:themeFillShade="BF"/>
          </w:tcPr>
          <w:p w14:paraId="05631B25" w14:textId="77777777" w:rsidR="00A920A3" w:rsidRPr="00156B4B" w:rsidRDefault="00A920A3">
            <w:pPr>
              <w:pStyle w:val="ARTableColHeadRight"/>
            </w:pPr>
            <w:r w:rsidRPr="004F57CE">
              <w:t>202</w:t>
            </w:r>
            <w:r>
              <w:t>4</w:t>
            </w:r>
            <w:r w:rsidRPr="004F57CE">
              <w:t>–2</w:t>
            </w:r>
            <w:r>
              <w:t>5</w:t>
            </w:r>
            <w:r w:rsidRPr="00156B4B">
              <w:t xml:space="preserve"> actual</w:t>
            </w:r>
            <w:r w:rsidRPr="004F57CE">
              <w:t xml:space="preserve"> </w:t>
            </w:r>
          </w:p>
        </w:tc>
        <w:tc>
          <w:tcPr>
            <w:tcW w:w="1094" w:type="dxa"/>
            <w:shd w:val="clear" w:color="auto" w:fill="BFBFBF" w:themeFill="background1" w:themeFillShade="BF"/>
          </w:tcPr>
          <w:p w14:paraId="46151D0D" w14:textId="77777777" w:rsidR="00A920A3" w:rsidRPr="00156B4B" w:rsidRDefault="00A920A3">
            <w:pPr>
              <w:pStyle w:val="ARTableColHeadRight"/>
            </w:pPr>
            <w:r w:rsidRPr="00156B4B">
              <w:t>Variance</w:t>
            </w:r>
          </w:p>
        </w:tc>
        <w:tc>
          <w:tcPr>
            <w:tcW w:w="905" w:type="dxa"/>
            <w:shd w:val="clear" w:color="auto" w:fill="BFBFBF" w:themeFill="background1" w:themeFillShade="BF"/>
          </w:tcPr>
          <w:p w14:paraId="330867EC" w14:textId="77777777" w:rsidR="00A920A3" w:rsidRPr="00156B4B" w:rsidRDefault="00A920A3">
            <w:pPr>
              <w:pStyle w:val="ARTableColHeadRight"/>
            </w:pPr>
            <w:r w:rsidRPr="00156B4B">
              <w:t>Result</w:t>
            </w:r>
          </w:p>
        </w:tc>
      </w:tr>
      <w:tr w:rsidR="00A920A3" w:rsidRPr="00156B4B" w14:paraId="45E82917" w14:textId="77777777">
        <w:tc>
          <w:tcPr>
            <w:tcW w:w="8505" w:type="dxa"/>
            <w:gridSpan w:val="6"/>
          </w:tcPr>
          <w:p w14:paraId="3E5E6226" w14:textId="77777777" w:rsidR="00A920A3" w:rsidRPr="00156B4B" w:rsidRDefault="00A920A3">
            <w:pPr>
              <w:pStyle w:val="ARTableRowHeadColour"/>
            </w:pPr>
            <w:r w:rsidRPr="002260B4">
              <w:t>Quantity</w:t>
            </w:r>
          </w:p>
        </w:tc>
      </w:tr>
      <w:tr w:rsidR="00A920A3" w:rsidRPr="00156B4B" w14:paraId="5917ECB4" w14:textId="77777777">
        <w:tc>
          <w:tcPr>
            <w:tcW w:w="3381" w:type="dxa"/>
          </w:tcPr>
          <w:p w14:paraId="767D36A9" w14:textId="25440323" w:rsidR="00A920A3" w:rsidRPr="00237AD3" w:rsidRDefault="00A920A3">
            <w:pPr>
              <w:pStyle w:val="ARTableBody"/>
            </w:pPr>
            <w:r w:rsidRPr="00237AD3">
              <w:t xml:space="preserve">Working with Children and </w:t>
            </w:r>
            <w:bookmarkStart w:id="278" w:name="_Hlk210155507"/>
            <w:r>
              <w:t>National Disability Insurance Scheme (NDIS)</w:t>
            </w:r>
            <w:bookmarkEnd w:id="278"/>
            <w:r>
              <w:t xml:space="preserve"> </w:t>
            </w:r>
            <w:r w:rsidRPr="00237AD3">
              <w:t>checks processed</w:t>
            </w:r>
          </w:p>
        </w:tc>
        <w:tc>
          <w:tcPr>
            <w:tcW w:w="1014" w:type="dxa"/>
          </w:tcPr>
          <w:p w14:paraId="3CA6F365" w14:textId="77777777" w:rsidR="00A920A3" w:rsidRPr="00237AD3" w:rsidRDefault="00A920A3">
            <w:pPr>
              <w:pStyle w:val="ARTableBodyRight"/>
            </w:pPr>
            <w:r w:rsidRPr="00237AD3">
              <w:t>number (thousand)</w:t>
            </w:r>
          </w:p>
        </w:tc>
        <w:tc>
          <w:tcPr>
            <w:tcW w:w="992" w:type="dxa"/>
          </w:tcPr>
          <w:p w14:paraId="6BD44939" w14:textId="02EBE344" w:rsidR="00A920A3" w:rsidRPr="00237AD3" w:rsidRDefault="00A920A3">
            <w:pPr>
              <w:pStyle w:val="ARTableBodyRight"/>
            </w:pPr>
            <w:r w:rsidRPr="00237AD3">
              <w:t>550</w:t>
            </w:r>
            <w:r w:rsidR="00B33011">
              <w:t>–</w:t>
            </w:r>
            <w:r w:rsidRPr="00237AD3">
              <w:t>600</w:t>
            </w:r>
          </w:p>
        </w:tc>
        <w:tc>
          <w:tcPr>
            <w:tcW w:w="1119" w:type="dxa"/>
          </w:tcPr>
          <w:p w14:paraId="4A0A0040" w14:textId="77777777" w:rsidR="00A920A3" w:rsidRPr="00237AD3" w:rsidRDefault="00A920A3">
            <w:pPr>
              <w:pStyle w:val="ARTableBodyRight"/>
            </w:pPr>
            <w:r w:rsidRPr="00237AD3">
              <w:t>539,</w:t>
            </w:r>
            <w:r>
              <w:t>311</w:t>
            </w:r>
          </w:p>
        </w:tc>
        <w:tc>
          <w:tcPr>
            <w:tcW w:w="1094" w:type="dxa"/>
          </w:tcPr>
          <w:p w14:paraId="7CB86A7E" w14:textId="77777777" w:rsidR="00A920A3" w:rsidRPr="00237AD3" w:rsidRDefault="00A920A3">
            <w:pPr>
              <w:pStyle w:val="ARTableBodyRight"/>
            </w:pPr>
            <w:r w:rsidRPr="00237AD3">
              <w:t>-2.0</w:t>
            </w:r>
            <w:r>
              <w:t>%</w:t>
            </w:r>
          </w:p>
        </w:tc>
        <w:tc>
          <w:tcPr>
            <w:tcW w:w="905" w:type="dxa"/>
          </w:tcPr>
          <w:p w14:paraId="49DA5C68" w14:textId="77777777" w:rsidR="00A920A3" w:rsidRPr="00156B4B" w:rsidRDefault="00A920A3">
            <w:pPr>
              <w:pStyle w:val="ARTableBody"/>
              <w:jc w:val="right"/>
              <w:rPr>
                <w:position w:val="4"/>
                <w:sz w:val="14"/>
                <w:szCs w:val="14"/>
              </w:rPr>
            </w:pPr>
            <w:r w:rsidRPr="00343DCD">
              <w:rPr>
                <w:rFonts w:ascii="Wingdings" w:eastAsia="Wingdings" w:hAnsi="Wingdings" w:cs="Wingdings"/>
                <w:b/>
                <w:color w:val="005F9E" w:themeColor="accent2"/>
              </w:rPr>
              <w:t></w:t>
            </w:r>
          </w:p>
        </w:tc>
      </w:tr>
      <w:tr w:rsidR="00A920A3" w:rsidRPr="00343DCD" w14:paraId="140BAECA" w14:textId="77777777">
        <w:tc>
          <w:tcPr>
            <w:tcW w:w="8505" w:type="dxa"/>
            <w:gridSpan w:val="6"/>
          </w:tcPr>
          <w:p w14:paraId="05E096F3" w14:textId="77777777" w:rsidR="00A920A3" w:rsidRPr="00343DCD" w:rsidRDefault="00A920A3">
            <w:pPr>
              <w:pStyle w:val="ARTableRowHeadColour"/>
            </w:pPr>
            <w:r w:rsidRPr="002260B4">
              <w:t>Timeliness</w:t>
            </w:r>
          </w:p>
        </w:tc>
      </w:tr>
      <w:tr w:rsidR="00A920A3" w:rsidRPr="00156B4B" w14:paraId="45487F99" w14:textId="77777777">
        <w:tc>
          <w:tcPr>
            <w:tcW w:w="3381" w:type="dxa"/>
          </w:tcPr>
          <w:p w14:paraId="1F3D2BF0" w14:textId="516ECF19" w:rsidR="00A920A3" w:rsidRPr="00156B4B" w:rsidRDefault="00A920A3">
            <w:pPr>
              <w:pStyle w:val="ARTableBody"/>
            </w:pPr>
            <w:r>
              <w:t xml:space="preserve">Percentage of clearances for </w:t>
            </w:r>
            <w:r w:rsidRPr="00156B4B">
              <w:t>Working with Children and</w:t>
            </w:r>
            <w:r w:rsidRPr="00156B4B">
              <w:rPr>
                <w:rFonts w:ascii="Calibri" w:hAnsi="Calibri" w:cs="Calibri"/>
              </w:rPr>
              <w:t> </w:t>
            </w:r>
            <w:r w:rsidRPr="00156B4B">
              <w:t>National Disability Insurance Scheme (NDIS) checks issued within</w:t>
            </w:r>
            <w:r>
              <w:t xml:space="preserve"> agreed timeframes</w:t>
            </w:r>
          </w:p>
        </w:tc>
        <w:tc>
          <w:tcPr>
            <w:tcW w:w="1014" w:type="dxa"/>
          </w:tcPr>
          <w:p w14:paraId="08CB64A4" w14:textId="47C27742" w:rsidR="00A920A3" w:rsidRPr="00156B4B" w:rsidRDefault="00A920A3">
            <w:pPr>
              <w:pStyle w:val="ARTableBody"/>
              <w:jc w:val="right"/>
            </w:pPr>
            <w:r w:rsidRPr="00156B4B">
              <w:t>per</w:t>
            </w:r>
            <w:r>
              <w:t xml:space="preserve"> </w:t>
            </w:r>
            <w:r w:rsidRPr="00156B4B">
              <w:t>cent</w:t>
            </w:r>
          </w:p>
        </w:tc>
        <w:tc>
          <w:tcPr>
            <w:tcW w:w="992" w:type="dxa"/>
          </w:tcPr>
          <w:p w14:paraId="7DE0A1DE" w14:textId="77777777" w:rsidR="00A920A3" w:rsidRPr="00156B4B" w:rsidRDefault="00A920A3">
            <w:pPr>
              <w:pStyle w:val="ARTableBody"/>
              <w:jc w:val="right"/>
            </w:pPr>
            <w:r w:rsidRPr="00156B4B">
              <w:t>98</w:t>
            </w:r>
          </w:p>
        </w:tc>
        <w:tc>
          <w:tcPr>
            <w:tcW w:w="1119" w:type="dxa"/>
          </w:tcPr>
          <w:p w14:paraId="2DAECDFE" w14:textId="77777777" w:rsidR="00A920A3" w:rsidRPr="00156B4B" w:rsidRDefault="00A920A3">
            <w:pPr>
              <w:pStyle w:val="ARTableBody"/>
              <w:jc w:val="right"/>
            </w:pPr>
            <w:r>
              <w:t>99</w:t>
            </w:r>
          </w:p>
        </w:tc>
        <w:tc>
          <w:tcPr>
            <w:tcW w:w="1094" w:type="dxa"/>
          </w:tcPr>
          <w:p w14:paraId="262144FE" w14:textId="77777777" w:rsidR="00A920A3" w:rsidRPr="00156B4B" w:rsidRDefault="00A920A3">
            <w:pPr>
              <w:pStyle w:val="ARTableBody"/>
              <w:jc w:val="right"/>
            </w:pPr>
            <w:r>
              <w:t>1.0%</w:t>
            </w:r>
          </w:p>
        </w:tc>
        <w:tc>
          <w:tcPr>
            <w:tcW w:w="905" w:type="dxa"/>
          </w:tcPr>
          <w:p w14:paraId="65609532" w14:textId="77777777" w:rsidR="00A920A3" w:rsidRPr="00156B4B" w:rsidRDefault="00A920A3">
            <w:pPr>
              <w:pStyle w:val="ARTableBody"/>
              <w:jc w:val="right"/>
              <w:rPr>
                <w:position w:val="4"/>
                <w:sz w:val="14"/>
                <w:szCs w:val="14"/>
              </w:rPr>
            </w:pPr>
            <w:r w:rsidRPr="00343DCD">
              <w:rPr>
                <w:rFonts w:ascii="Wingdings" w:eastAsia="Wingdings" w:hAnsi="Wingdings" w:cs="Wingdings"/>
                <w:b/>
                <w:color w:val="005F9E" w:themeColor="accent2"/>
              </w:rPr>
              <w:t></w:t>
            </w:r>
          </w:p>
        </w:tc>
      </w:tr>
      <w:tr w:rsidR="00A920A3" w:rsidRPr="00343DCD" w14:paraId="5D1CDAB8" w14:textId="77777777">
        <w:tc>
          <w:tcPr>
            <w:tcW w:w="3381" w:type="dxa"/>
          </w:tcPr>
          <w:p w14:paraId="0953E1A8" w14:textId="6D648554" w:rsidR="00A920A3" w:rsidRPr="00343DCD" w:rsidRDefault="00A920A3">
            <w:pPr>
              <w:pStyle w:val="ARTableBody"/>
            </w:pPr>
            <w:r w:rsidRPr="000D6AD5">
              <w:t>Percentage of compliant applica</w:t>
            </w:r>
            <w:r>
              <w:rPr>
                <w:rFonts w:cs="VIC"/>
              </w:rPr>
              <w:t>ti</w:t>
            </w:r>
            <w:r w:rsidRPr="000D6AD5">
              <w:t>ons for birth, death and marriage cer</w:t>
            </w:r>
            <w:r>
              <w:rPr>
                <w:rFonts w:cs="VIC"/>
              </w:rPr>
              <w:t>ti</w:t>
            </w:r>
            <w:r w:rsidRPr="000D6AD5">
              <w:t xml:space="preserve">ficates processed within agreed </w:t>
            </w:r>
            <w:r>
              <w:rPr>
                <w:rFonts w:cs="VIC"/>
              </w:rPr>
              <w:t>ti</w:t>
            </w:r>
            <w:r w:rsidRPr="000D6AD5">
              <w:t>meframes</w:t>
            </w:r>
          </w:p>
        </w:tc>
        <w:tc>
          <w:tcPr>
            <w:tcW w:w="1014" w:type="dxa"/>
          </w:tcPr>
          <w:p w14:paraId="7204B209" w14:textId="13F91B29" w:rsidR="00A920A3" w:rsidRPr="00343DCD" w:rsidRDefault="00A920A3">
            <w:pPr>
              <w:pStyle w:val="ARTableBody"/>
              <w:jc w:val="right"/>
            </w:pPr>
            <w:r>
              <w:t>per cent</w:t>
            </w:r>
          </w:p>
        </w:tc>
        <w:tc>
          <w:tcPr>
            <w:tcW w:w="992" w:type="dxa"/>
          </w:tcPr>
          <w:p w14:paraId="392EF277" w14:textId="77777777" w:rsidR="00A920A3" w:rsidRPr="00343DCD" w:rsidRDefault="00A920A3">
            <w:pPr>
              <w:pStyle w:val="ARTableBody"/>
              <w:jc w:val="right"/>
            </w:pPr>
            <w:r>
              <w:t>90</w:t>
            </w:r>
          </w:p>
        </w:tc>
        <w:tc>
          <w:tcPr>
            <w:tcW w:w="1119" w:type="dxa"/>
          </w:tcPr>
          <w:p w14:paraId="591887FC" w14:textId="77777777" w:rsidR="00A920A3" w:rsidRPr="00343DCD" w:rsidRDefault="00A920A3">
            <w:pPr>
              <w:pStyle w:val="ARTableBody"/>
              <w:jc w:val="right"/>
            </w:pPr>
            <w:r>
              <w:t>91</w:t>
            </w:r>
          </w:p>
        </w:tc>
        <w:tc>
          <w:tcPr>
            <w:tcW w:w="1094" w:type="dxa"/>
          </w:tcPr>
          <w:p w14:paraId="1D25B6B3" w14:textId="77777777" w:rsidR="00A920A3" w:rsidRPr="00343DCD" w:rsidRDefault="00A920A3">
            <w:pPr>
              <w:pStyle w:val="ARTableBody"/>
              <w:jc w:val="right"/>
            </w:pPr>
            <w:r>
              <w:t>1.1%</w:t>
            </w:r>
          </w:p>
        </w:tc>
        <w:tc>
          <w:tcPr>
            <w:tcW w:w="905" w:type="dxa"/>
          </w:tcPr>
          <w:p w14:paraId="4ADEB6EF" w14:textId="77777777" w:rsidR="00A920A3" w:rsidRPr="00343DCD" w:rsidRDefault="00A920A3">
            <w:pPr>
              <w:pStyle w:val="ARTableBody"/>
              <w:jc w:val="right"/>
              <w:rPr>
                <w:position w:val="4"/>
                <w:sz w:val="14"/>
                <w:szCs w:val="14"/>
              </w:rPr>
            </w:pPr>
            <w:r w:rsidRPr="00343DCD">
              <w:rPr>
                <w:rFonts w:ascii="Wingdings" w:eastAsia="Wingdings" w:hAnsi="Wingdings" w:cs="Wingdings"/>
                <w:b/>
                <w:color w:val="005F9E" w:themeColor="accent2"/>
              </w:rPr>
              <w:t></w:t>
            </w:r>
          </w:p>
        </w:tc>
      </w:tr>
      <w:tr w:rsidR="00A920A3" w:rsidRPr="009149E6" w14:paraId="17FAE3D2" w14:textId="77777777">
        <w:tc>
          <w:tcPr>
            <w:tcW w:w="3381" w:type="dxa"/>
          </w:tcPr>
          <w:p w14:paraId="36FFB443" w14:textId="0823441C" w:rsidR="00A920A3" w:rsidRPr="00A6678A" w:rsidRDefault="00A920A3">
            <w:pPr>
              <w:pStyle w:val="ARTableBody"/>
            </w:pPr>
            <w:r w:rsidRPr="00A6678A">
              <w:t>Percentage of exclusions for Working with Children and Na</w:t>
            </w:r>
            <w:r w:rsidRPr="00A6678A">
              <w:rPr>
                <w:rFonts w:cs="VIC"/>
              </w:rPr>
              <w:t>ti</w:t>
            </w:r>
            <w:r w:rsidRPr="00A6678A">
              <w:t xml:space="preserve">onal Disability Insurance Scheme (NDIS) checks issued within agreed </w:t>
            </w:r>
            <w:r w:rsidRPr="00A6678A">
              <w:rPr>
                <w:rFonts w:cs="VIC"/>
              </w:rPr>
              <w:t>ti</w:t>
            </w:r>
            <w:r w:rsidRPr="00A6678A">
              <w:t>meframes</w:t>
            </w:r>
          </w:p>
        </w:tc>
        <w:tc>
          <w:tcPr>
            <w:tcW w:w="1014" w:type="dxa"/>
          </w:tcPr>
          <w:p w14:paraId="0AB34C01" w14:textId="45F238BC" w:rsidR="00A920A3" w:rsidRPr="00A6678A" w:rsidRDefault="00A920A3">
            <w:pPr>
              <w:pStyle w:val="ARTableBody"/>
              <w:jc w:val="right"/>
            </w:pPr>
            <w:r w:rsidRPr="00A6678A">
              <w:t>per cent</w:t>
            </w:r>
          </w:p>
        </w:tc>
        <w:tc>
          <w:tcPr>
            <w:tcW w:w="992" w:type="dxa"/>
          </w:tcPr>
          <w:p w14:paraId="1B7777CA" w14:textId="77777777" w:rsidR="00A920A3" w:rsidRPr="00A6678A" w:rsidRDefault="00A920A3">
            <w:pPr>
              <w:pStyle w:val="ARTableBody"/>
              <w:jc w:val="right"/>
            </w:pPr>
            <w:r w:rsidRPr="00A6678A">
              <w:t>100</w:t>
            </w:r>
          </w:p>
        </w:tc>
        <w:tc>
          <w:tcPr>
            <w:tcW w:w="1119" w:type="dxa"/>
          </w:tcPr>
          <w:p w14:paraId="513B476A" w14:textId="77777777" w:rsidR="00A920A3" w:rsidRPr="00156B4B" w:rsidRDefault="00A920A3">
            <w:pPr>
              <w:pStyle w:val="ARTableBody"/>
              <w:jc w:val="right"/>
            </w:pPr>
            <w:r>
              <w:t>99</w:t>
            </w:r>
          </w:p>
        </w:tc>
        <w:tc>
          <w:tcPr>
            <w:tcW w:w="1094" w:type="dxa"/>
          </w:tcPr>
          <w:p w14:paraId="6A2F8ED6" w14:textId="77777777" w:rsidR="00A920A3" w:rsidRPr="00156B4B" w:rsidRDefault="00A920A3">
            <w:pPr>
              <w:pStyle w:val="ARTableBody"/>
              <w:jc w:val="right"/>
            </w:pPr>
            <w:r>
              <w:t>-1.0%</w:t>
            </w:r>
          </w:p>
        </w:tc>
        <w:tc>
          <w:tcPr>
            <w:tcW w:w="905" w:type="dxa"/>
          </w:tcPr>
          <w:p w14:paraId="3D87A612" w14:textId="77777777" w:rsidR="00A920A3" w:rsidRPr="00156B4B" w:rsidRDefault="00A920A3">
            <w:pPr>
              <w:pStyle w:val="ARTableBody"/>
              <w:jc w:val="right"/>
              <w:rPr>
                <w:position w:val="4"/>
                <w:sz w:val="14"/>
                <w:szCs w:val="14"/>
              </w:rPr>
            </w:pPr>
            <w:r w:rsidRPr="00343DCD">
              <w:rPr>
                <w:rFonts w:ascii="Wingdings" w:eastAsia="Wingdings" w:hAnsi="Wingdings" w:cs="Wingdings"/>
                <w:b/>
                <w:color w:val="005F9E" w:themeColor="accent2"/>
              </w:rPr>
              <w:t></w:t>
            </w:r>
          </w:p>
        </w:tc>
      </w:tr>
      <w:tr w:rsidR="00A920A3" w:rsidRPr="00343DCD" w14:paraId="5B010CEA" w14:textId="77777777">
        <w:tc>
          <w:tcPr>
            <w:tcW w:w="3381" w:type="dxa"/>
          </w:tcPr>
          <w:p w14:paraId="0F02BC9E" w14:textId="77777777" w:rsidR="00A920A3" w:rsidRPr="00343DCD" w:rsidRDefault="00A920A3">
            <w:pPr>
              <w:pStyle w:val="ARTableRowHeadColour"/>
            </w:pPr>
            <w:r w:rsidRPr="002260B4">
              <w:t>Cost</w:t>
            </w:r>
          </w:p>
        </w:tc>
        <w:tc>
          <w:tcPr>
            <w:tcW w:w="1014" w:type="dxa"/>
          </w:tcPr>
          <w:p w14:paraId="770ABE41" w14:textId="77777777" w:rsidR="00A920A3" w:rsidRPr="00343DCD" w:rsidRDefault="00A920A3">
            <w:pPr>
              <w:pStyle w:val="ARTableBody"/>
              <w:jc w:val="right"/>
            </w:pPr>
          </w:p>
        </w:tc>
        <w:tc>
          <w:tcPr>
            <w:tcW w:w="992" w:type="dxa"/>
          </w:tcPr>
          <w:p w14:paraId="7231C10A" w14:textId="77777777" w:rsidR="00A920A3" w:rsidRPr="00343DCD" w:rsidRDefault="00A920A3">
            <w:pPr>
              <w:pStyle w:val="ARTableBody"/>
              <w:jc w:val="right"/>
            </w:pPr>
          </w:p>
        </w:tc>
        <w:tc>
          <w:tcPr>
            <w:tcW w:w="1119" w:type="dxa"/>
          </w:tcPr>
          <w:p w14:paraId="79C79F88" w14:textId="77777777" w:rsidR="00A920A3" w:rsidRPr="00343DCD" w:rsidRDefault="00A920A3">
            <w:pPr>
              <w:pStyle w:val="ARTableBody"/>
              <w:jc w:val="right"/>
            </w:pPr>
          </w:p>
        </w:tc>
        <w:tc>
          <w:tcPr>
            <w:tcW w:w="1094" w:type="dxa"/>
          </w:tcPr>
          <w:p w14:paraId="7A400AD4" w14:textId="77777777" w:rsidR="00A920A3" w:rsidRDefault="00A920A3">
            <w:pPr>
              <w:pStyle w:val="ARTableBody"/>
              <w:jc w:val="right"/>
            </w:pPr>
          </w:p>
        </w:tc>
        <w:tc>
          <w:tcPr>
            <w:tcW w:w="905" w:type="dxa"/>
          </w:tcPr>
          <w:p w14:paraId="05EC72E9" w14:textId="77777777" w:rsidR="00A920A3" w:rsidRPr="00343DCD" w:rsidRDefault="00A920A3">
            <w:pPr>
              <w:pStyle w:val="ARTableBody"/>
              <w:jc w:val="right"/>
              <w:rPr>
                <w:rFonts w:ascii="Wingdings" w:eastAsia="Wingdings" w:hAnsi="Wingdings" w:cs="Wingdings"/>
                <w:b/>
                <w:color w:val="005F9E" w:themeColor="accent2"/>
                <w:sz w:val="14"/>
                <w:szCs w:val="14"/>
              </w:rPr>
            </w:pPr>
          </w:p>
        </w:tc>
      </w:tr>
      <w:tr w:rsidR="00A920A3" w:rsidRPr="00343DCD" w14:paraId="6CF863C4" w14:textId="77777777">
        <w:tc>
          <w:tcPr>
            <w:tcW w:w="3381" w:type="dxa"/>
            <w:tcBorders>
              <w:bottom w:val="single" w:sz="4" w:space="0" w:color="53565A"/>
            </w:tcBorders>
          </w:tcPr>
          <w:p w14:paraId="525956A8" w14:textId="77777777" w:rsidR="00A920A3" w:rsidRPr="00343DCD" w:rsidRDefault="00A920A3">
            <w:pPr>
              <w:pStyle w:val="ARTableBody"/>
            </w:pPr>
            <w:r w:rsidRPr="00D50C0E">
              <w:t>Total output cost</w:t>
            </w:r>
          </w:p>
        </w:tc>
        <w:tc>
          <w:tcPr>
            <w:tcW w:w="1014" w:type="dxa"/>
            <w:tcBorders>
              <w:bottom w:val="single" w:sz="4" w:space="0" w:color="53565A"/>
            </w:tcBorders>
          </w:tcPr>
          <w:p w14:paraId="485E4937" w14:textId="77777777" w:rsidR="00A920A3" w:rsidRPr="00343DCD" w:rsidRDefault="00A920A3">
            <w:pPr>
              <w:pStyle w:val="ARTableBody"/>
              <w:jc w:val="right"/>
            </w:pPr>
            <w:r w:rsidRPr="00D50C0E">
              <w:t>$ million</w:t>
            </w:r>
          </w:p>
        </w:tc>
        <w:tc>
          <w:tcPr>
            <w:tcW w:w="992" w:type="dxa"/>
            <w:tcBorders>
              <w:bottom w:val="single" w:sz="4" w:space="0" w:color="53565A"/>
            </w:tcBorders>
          </w:tcPr>
          <w:p w14:paraId="642BA92E" w14:textId="77777777" w:rsidR="00A920A3" w:rsidRPr="00343DCD" w:rsidRDefault="00A920A3">
            <w:pPr>
              <w:pStyle w:val="ARTableBody"/>
              <w:jc w:val="right"/>
            </w:pPr>
            <w:r>
              <w:t>23.3</w:t>
            </w:r>
            <w:r w:rsidRPr="00D50C0E">
              <w:t xml:space="preserve"> </w:t>
            </w:r>
          </w:p>
        </w:tc>
        <w:tc>
          <w:tcPr>
            <w:tcW w:w="1119" w:type="dxa"/>
            <w:tcBorders>
              <w:bottom w:val="single" w:sz="4" w:space="0" w:color="53565A"/>
            </w:tcBorders>
          </w:tcPr>
          <w:p w14:paraId="7A06409E" w14:textId="3425C40F" w:rsidR="00A920A3" w:rsidRPr="00343DCD" w:rsidRDefault="00A920A3">
            <w:pPr>
              <w:pStyle w:val="ARTableBody"/>
              <w:jc w:val="right"/>
            </w:pPr>
            <w:r>
              <w:t>52.4</w:t>
            </w:r>
          </w:p>
        </w:tc>
        <w:tc>
          <w:tcPr>
            <w:tcW w:w="1094" w:type="dxa"/>
            <w:tcBorders>
              <w:bottom w:val="single" w:sz="4" w:space="0" w:color="53565A"/>
            </w:tcBorders>
          </w:tcPr>
          <w:p w14:paraId="5CE9F7B7" w14:textId="77777777" w:rsidR="00A920A3" w:rsidRDefault="00A920A3">
            <w:pPr>
              <w:pStyle w:val="ARTableBody"/>
              <w:jc w:val="right"/>
            </w:pPr>
            <w:r>
              <w:t>124.7</w:t>
            </w:r>
          </w:p>
        </w:tc>
        <w:tc>
          <w:tcPr>
            <w:tcW w:w="905" w:type="dxa"/>
            <w:tcBorders>
              <w:bottom w:val="single" w:sz="4" w:space="0" w:color="53565A"/>
            </w:tcBorders>
          </w:tcPr>
          <w:p w14:paraId="16D10D50" w14:textId="77777777" w:rsidR="00A920A3" w:rsidRPr="00343DCD" w:rsidRDefault="00A920A3">
            <w:pPr>
              <w:pStyle w:val="ARTableBody"/>
              <w:jc w:val="right"/>
              <w:rPr>
                <w:rFonts w:ascii="Wingdings" w:eastAsia="Wingdings" w:hAnsi="Wingdings" w:cs="Wingdings"/>
                <w:b/>
                <w:color w:val="005F9E" w:themeColor="accent2"/>
                <w:sz w:val="14"/>
                <w:szCs w:val="14"/>
              </w:rPr>
            </w:pPr>
            <w:r w:rsidRPr="00343DCD">
              <w:rPr>
                <w:rFonts w:ascii="Wingdings" w:eastAsia="Wingdings" w:hAnsi="Wingdings" w:cs="Wingdings"/>
                <w:b/>
                <w:color w:val="005F9E" w:themeColor="accent2"/>
              </w:rPr>
              <w:t></w:t>
            </w:r>
          </w:p>
        </w:tc>
      </w:tr>
      <w:tr w:rsidR="00A920A3" w:rsidRPr="00343DCD" w14:paraId="0F9272B9" w14:textId="77777777">
        <w:trPr>
          <w:cnfStyle w:val="010000000000" w:firstRow="0" w:lastRow="1" w:firstColumn="0" w:lastColumn="0" w:oddVBand="0" w:evenVBand="0" w:oddHBand="0" w:evenHBand="0" w:firstRowFirstColumn="0" w:firstRowLastColumn="0" w:lastRowFirstColumn="0" w:lastRowLastColumn="0"/>
        </w:trPr>
        <w:tc>
          <w:tcPr>
            <w:tcW w:w="8505" w:type="dxa"/>
            <w:gridSpan w:val="6"/>
            <w:tcBorders>
              <w:top w:val="single" w:sz="4" w:space="0" w:color="53565A"/>
              <w:bottom w:val="single" w:sz="12" w:space="0" w:color="000000" w:themeColor="text1"/>
            </w:tcBorders>
          </w:tcPr>
          <w:p w14:paraId="10184EC4" w14:textId="12DB2D93" w:rsidR="00A920A3" w:rsidRPr="00343DCD" w:rsidRDefault="00A920A3">
            <w:pPr>
              <w:pStyle w:val="ARTableFootnote"/>
              <w:rPr>
                <w:rFonts w:ascii="Wingdings" w:eastAsia="Wingdings" w:hAnsi="Wingdings" w:cs="Wingdings"/>
                <w:b/>
                <w:color w:val="005F9E" w:themeColor="accent2"/>
              </w:rPr>
            </w:pPr>
            <w:r w:rsidRPr="00B25898">
              <w:t xml:space="preserve">The </w:t>
            </w:r>
            <w:r w:rsidR="00780A22">
              <w:t>2024–25</w:t>
            </w:r>
            <w:r w:rsidRPr="00B25898">
              <w:t xml:space="preserve"> actual is higher than the target, which is mainly due to supplementation funding provided for 2024</w:t>
            </w:r>
            <w:r w:rsidR="005F28CA">
              <w:t>–</w:t>
            </w:r>
            <w:r w:rsidRPr="00B25898">
              <w:t>25 to cover Births, Deaths and Marriages, and Worker Screening Services operational requirements as part of the 2025</w:t>
            </w:r>
            <w:r w:rsidR="005F28CA">
              <w:t>–</w:t>
            </w:r>
            <w:r w:rsidRPr="00B25898">
              <w:t>26 state budget process.</w:t>
            </w:r>
          </w:p>
        </w:tc>
      </w:tr>
    </w:tbl>
    <w:p w14:paraId="0047DB8F" w14:textId="77777777" w:rsidR="00A920A3" w:rsidRDefault="00A920A3" w:rsidP="00A920A3">
      <w:pPr>
        <w:pStyle w:val="ARTableFootnote"/>
      </w:pPr>
    </w:p>
    <w:p w14:paraId="5FBEA0D7" w14:textId="77777777" w:rsidR="00A920A3" w:rsidRPr="00343DCD" w:rsidRDefault="00A920A3" w:rsidP="00A920A3">
      <w:pPr>
        <w:pStyle w:val="ARTablefootnoteheading"/>
      </w:pPr>
      <w:r w:rsidRPr="00343DCD">
        <w:t>Results legend</w:t>
      </w:r>
    </w:p>
    <w:p w14:paraId="2F2D322C" w14:textId="77777777" w:rsidR="00A920A3" w:rsidRPr="00343DCD" w:rsidRDefault="00A920A3" w:rsidP="00A920A3">
      <w:pPr>
        <w:pStyle w:val="ARTableFootnoteIndent"/>
      </w:pPr>
      <w:r w:rsidRPr="00343DCD">
        <w:rPr>
          <w:rFonts w:ascii="Wingdings" w:eastAsia="Wingdings" w:hAnsi="Wingdings" w:cs="Wingdings"/>
          <w:b/>
          <w:color w:val="005F9E" w:themeColor="accent2"/>
        </w:rPr>
        <w:t></w:t>
      </w:r>
      <w:r w:rsidRPr="00343DCD">
        <w:tab/>
        <w:t>Performance target achieved or exceeded in a desirable way</w:t>
      </w:r>
    </w:p>
    <w:p w14:paraId="73EA9095" w14:textId="4EA2FE72" w:rsidR="00A920A3" w:rsidRPr="00343DCD" w:rsidRDefault="00A920A3" w:rsidP="00A920A3">
      <w:pPr>
        <w:pStyle w:val="ARTableFootnoteIndent"/>
      </w:pPr>
      <w:r w:rsidRPr="00343DCD">
        <w:rPr>
          <w:rFonts w:ascii="Wingdings" w:eastAsia="Wingdings" w:hAnsi="Wingdings" w:cs="Wingdings"/>
          <w:b/>
          <w:color w:val="005F9E" w:themeColor="accent2"/>
        </w:rPr>
        <w:t></w:t>
      </w:r>
      <w:r w:rsidRPr="00343DCD">
        <w:tab/>
        <w:t>Performance target not achieved — within 5 per cent or $50 million (cost measures only) variance</w:t>
      </w:r>
    </w:p>
    <w:p w14:paraId="08B992BA" w14:textId="78C2643C" w:rsidR="00A920A3" w:rsidRPr="00343DCD" w:rsidRDefault="00A920A3" w:rsidP="00A920A3">
      <w:pPr>
        <w:pStyle w:val="ARTableFootnoteIndent"/>
      </w:pPr>
      <w:r w:rsidRPr="00343DCD">
        <w:rPr>
          <w:rFonts w:ascii="Wingdings" w:eastAsia="Wingdings" w:hAnsi="Wingdings" w:cs="Wingdings"/>
          <w:b/>
          <w:color w:val="005F9E" w:themeColor="accent2"/>
        </w:rPr>
        <w:t></w:t>
      </w:r>
      <w:r w:rsidRPr="00343DCD">
        <w:tab/>
        <w:t>Performance target not achieved — exceeds 5 per cent or $50 million (cost measures only) variance</w:t>
      </w:r>
    </w:p>
    <w:p w14:paraId="523EA0F1" w14:textId="77777777" w:rsidR="00A920A3" w:rsidRPr="00E4501B" w:rsidRDefault="00A920A3" w:rsidP="00A920A3">
      <w:pPr>
        <w:pStyle w:val="ARBody"/>
      </w:pPr>
      <w:r w:rsidRPr="00E4501B">
        <w:br w:type="page"/>
      </w:r>
    </w:p>
    <w:p w14:paraId="47B1204E" w14:textId="7F9FE914" w:rsidR="00A920A3" w:rsidRPr="008E2A34" w:rsidRDefault="00A920A3" w:rsidP="00A920A3">
      <w:pPr>
        <w:pStyle w:val="Heading3"/>
      </w:pPr>
      <w:bookmarkStart w:id="279" w:name="_Toc140823040"/>
      <w:bookmarkStart w:id="280" w:name="_Toc149307383"/>
      <w:bookmarkStart w:id="281" w:name="_Toc178884823"/>
      <w:bookmarkStart w:id="282" w:name="_Toc178921109"/>
      <w:bookmarkStart w:id="283" w:name="_Toc210635180"/>
      <w:bookmarkStart w:id="284" w:name="_Toc210718654"/>
      <w:r w:rsidRPr="008E2A34">
        <w:t xml:space="preserve">Local </w:t>
      </w:r>
      <w:bookmarkEnd w:id="279"/>
      <w:bookmarkEnd w:id="280"/>
      <w:bookmarkEnd w:id="281"/>
      <w:bookmarkEnd w:id="282"/>
      <w:r w:rsidR="003460E8">
        <w:t>G</w:t>
      </w:r>
      <w:r w:rsidR="003460E8" w:rsidRPr="008E2A34">
        <w:t>overnment</w:t>
      </w:r>
      <w:bookmarkEnd w:id="283"/>
      <w:bookmarkEnd w:id="284"/>
    </w:p>
    <w:p w14:paraId="7131399C" w14:textId="43CA94FA" w:rsidR="00A920A3" w:rsidRPr="008E2A34" w:rsidRDefault="00A920A3" w:rsidP="00A920A3">
      <w:pPr>
        <w:pStyle w:val="ARBodyAboveTable"/>
      </w:pPr>
      <w:r w:rsidRPr="008E2A34">
        <w:t xml:space="preserve">This output delivers activities in partnership with the local government sector to support effective and efficient local governance, leadership, infrastructure and service provision. Through this output, the </w:t>
      </w:r>
      <w:r>
        <w:t>d</w:t>
      </w:r>
      <w:r w:rsidRPr="008E2A34">
        <w:t>epartment administers programs to support local councils to increase accountability and provide support to the Victorian Local Government Grants Commission. The</w:t>
      </w:r>
      <w:r>
        <w:rPr>
          <w:rFonts w:ascii="Calibri" w:hAnsi="Calibri" w:cs="Calibri"/>
        </w:rPr>
        <w:t xml:space="preserve"> </w:t>
      </w:r>
      <w:r>
        <w:t>department</w:t>
      </w:r>
      <w:r w:rsidRPr="008E2A34">
        <w:t xml:space="preserve"> also works with councils and the emergency management sector to enhance the emergency management capability and capacity of local government.</w:t>
      </w:r>
    </w:p>
    <w:tbl>
      <w:tblPr>
        <w:tblStyle w:val="ARTable"/>
        <w:tblW w:w="8490" w:type="dxa"/>
        <w:tblLayout w:type="fixed"/>
        <w:tblLook w:val="04A0" w:firstRow="1" w:lastRow="0" w:firstColumn="1" w:lastColumn="0" w:noHBand="0" w:noVBand="1"/>
      </w:tblPr>
      <w:tblGrid>
        <w:gridCol w:w="3285"/>
        <w:gridCol w:w="1110"/>
        <w:gridCol w:w="945"/>
        <w:gridCol w:w="1110"/>
        <w:gridCol w:w="1110"/>
        <w:gridCol w:w="930"/>
      </w:tblGrid>
      <w:tr w:rsidR="00A920A3" w:rsidRPr="008E2A34" w14:paraId="6F601625" w14:textId="77777777">
        <w:trPr>
          <w:cnfStyle w:val="100000000000" w:firstRow="1" w:lastRow="0" w:firstColumn="0" w:lastColumn="0" w:oddVBand="0" w:evenVBand="0" w:oddHBand="0" w:evenHBand="0" w:firstRowFirstColumn="0" w:firstRowLastColumn="0" w:lastRowFirstColumn="0" w:lastRowLastColumn="0"/>
          <w:trHeight w:val="300"/>
        </w:trPr>
        <w:tc>
          <w:tcPr>
            <w:tcW w:w="3285" w:type="dxa"/>
            <w:shd w:val="clear" w:color="auto" w:fill="BFBFBF" w:themeFill="background1" w:themeFillShade="BF"/>
          </w:tcPr>
          <w:p w14:paraId="087BF762" w14:textId="77777777" w:rsidR="00A920A3" w:rsidRPr="008E2A34" w:rsidRDefault="00A920A3">
            <w:pPr>
              <w:pStyle w:val="ARTableColHead"/>
              <w:rPr>
                <w:rFonts w:eastAsia="Calibri" w:cs="Calibri"/>
              </w:rPr>
            </w:pPr>
            <w:r w:rsidRPr="008E2A34">
              <w:t>Performance measure</w:t>
            </w:r>
            <w:r w:rsidRPr="008E2A34">
              <w:rPr>
                <w:rFonts w:eastAsia="Calibri" w:cs="Calibri"/>
              </w:rPr>
              <w:t xml:space="preserve"> </w:t>
            </w:r>
          </w:p>
        </w:tc>
        <w:tc>
          <w:tcPr>
            <w:tcW w:w="1110" w:type="dxa"/>
            <w:shd w:val="clear" w:color="auto" w:fill="BFBFBF" w:themeFill="background1" w:themeFillShade="BF"/>
          </w:tcPr>
          <w:p w14:paraId="16CE18AF" w14:textId="77777777" w:rsidR="00A920A3" w:rsidRPr="008E2A34" w:rsidRDefault="00A920A3">
            <w:pPr>
              <w:pStyle w:val="ARTableColHeadRight"/>
              <w:rPr>
                <w:rFonts w:eastAsia="Calibri" w:cs="Calibri"/>
              </w:rPr>
            </w:pPr>
            <w:r w:rsidRPr="008E2A34">
              <w:t>Unit</w:t>
            </w:r>
            <w:r w:rsidRPr="008E2A34">
              <w:rPr>
                <w:rFonts w:eastAsia="Calibri" w:cs="Calibri"/>
              </w:rPr>
              <w:t xml:space="preserve"> </w:t>
            </w:r>
          </w:p>
        </w:tc>
        <w:tc>
          <w:tcPr>
            <w:tcW w:w="945" w:type="dxa"/>
            <w:shd w:val="clear" w:color="auto" w:fill="BFBFBF" w:themeFill="background1" w:themeFillShade="BF"/>
          </w:tcPr>
          <w:p w14:paraId="7B95C03F" w14:textId="77777777" w:rsidR="00A920A3" w:rsidRPr="008E2A34" w:rsidRDefault="00A920A3">
            <w:pPr>
              <w:pStyle w:val="ARTableColHeadRight"/>
              <w:rPr>
                <w:rFonts w:eastAsia="Calibri" w:cs="Calibri"/>
              </w:rPr>
            </w:pPr>
            <w:r w:rsidRPr="004F57CE">
              <w:t>202</w:t>
            </w:r>
            <w:r>
              <w:t>4</w:t>
            </w:r>
            <w:r w:rsidRPr="004F57CE">
              <w:t>–2</w:t>
            </w:r>
            <w:r>
              <w:t>5</w:t>
            </w:r>
            <w:r w:rsidRPr="008E2A34">
              <w:t xml:space="preserve"> target</w:t>
            </w:r>
            <w:r w:rsidRPr="008E2A34">
              <w:rPr>
                <w:rFonts w:eastAsia="Calibri" w:cs="Calibri"/>
              </w:rPr>
              <w:t xml:space="preserve"> </w:t>
            </w:r>
          </w:p>
        </w:tc>
        <w:tc>
          <w:tcPr>
            <w:tcW w:w="1110" w:type="dxa"/>
            <w:shd w:val="clear" w:color="auto" w:fill="BFBFBF" w:themeFill="background1" w:themeFillShade="BF"/>
          </w:tcPr>
          <w:p w14:paraId="3AFD2673" w14:textId="77777777" w:rsidR="00A920A3" w:rsidRPr="008E2A34" w:rsidRDefault="00A920A3">
            <w:pPr>
              <w:pStyle w:val="ARTableColHeadRight"/>
              <w:rPr>
                <w:rFonts w:eastAsia="Calibri" w:cs="Calibri"/>
              </w:rPr>
            </w:pPr>
            <w:r w:rsidRPr="004F57CE">
              <w:t>202</w:t>
            </w:r>
            <w:r>
              <w:t>4</w:t>
            </w:r>
            <w:r w:rsidRPr="004F57CE">
              <w:t>–2</w:t>
            </w:r>
            <w:r>
              <w:t>5</w:t>
            </w:r>
            <w:r w:rsidRPr="008E2A34">
              <w:t xml:space="preserve"> actual</w:t>
            </w:r>
            <w:r w:rsidRPr="008E2A34">
              <w:rPr>
                <w:rFonts w:eastAsia="Calibri" w:cs="Calibri"/>
              </w:rPr>
              <w:t xml:space="preserve"> </w:t>
            </w:r>
          </w:p>
        </w:tc>
        <w:tc>
          <w:tcPr>
            <w:tcW w:w="1110" w:type="dxa"/>
            <w:shd w:val="clear" w:color="auto" w:fill="BFBFBF" w:themeFill="background1" w:themeFillShade="BF"/>
          </w:tcPr>
          <w:p w14:paraId="1CB8E378" w14:textId="77777777" w:rsidR="00A920A3" w:rsidRPr="008E2A34" w:rsidRDefault="00A920A3">
            <w:pPr>
              <w:pStyle w:val="ARTableColHeadRight"/>
              <w:rPr>
                <w:rFonts w:eastAsia="Calibri" w:cs="Calibri"/>
              </w:rPr>
            </w:pPr>
            <w:r w:rsidRPr="008E2A34">
              <w:t>Variance</w:t>
            </w:r>
            <w:r w:rsidRPr="008E2A34">
              <w:rPr>
                <w:rFonts w:eastAsia="Calibri" w:cs="Calibri"/>
              </w:rPr>
              <w:t xml:space="preserve"> </w:t>
            </w:r>
          </w:p>
        </w:tc>
        <w:tc>
          <w:tcPr>
            <w:tcW w:w="930" w:type="dxa"/>
            <w:shd w:val="clear" w:color="auto" w:fill="BFBFBF" w:themeFill="background1" w:themeFillShade="BF"/>
          </w:tcPr>
          <w:p w14:paraId="7BFB3653" w14:textId="77777777" w:rsidR="00A920A3" w:rsidRPr="008E2A34" w:rsidRDefault="00A920A3">
            <w:pPr>
              <w:pStyle w:val="ARTableColHeadRight"/>
              <w:rPr>
                <w:rFonts w:eastAsia="Calibri" w:cs="Calibri"/>
              </w:rPr>
            </w:pPr>
            <w:r w:rsidRPr="008E2A34">
              <w:t>Result</w:t>
            </w:r>
            <w:r w:rsidRPr="008E2A34">
              <w:rPr>
                <w:rFonts w:eastAsia="Calibri" w:cs="Calibri"/>
              </w:rPr>
              <w:t xml:space="preserve"> </w:t>
            </w:r>
          </w:p>
        </w:tc>
      </w:tr>
      <w:tr w:rsidR="00A920A3" w:rsidRPr="008E2A34" w14:paraId="7C5BE5E5" w14:textId="77777777">
        <w:trPr>
          <w:trHeight w:val="300"/>
        </w:trPr>
        <w:tc>
          <w:tcPr>
            <w:tcW w:w="8490" w:type="dxa"/>
            <w:gridSpan w:val="6"/>
          </w:tcPr>
          <w:p w14:paraId="543E7D5B" w14:textId="77777777" w:rsidR="00A920A3" w:rsidRPr="008E2A34" w:rsidRDefault="00A920A3">
            <w:pPr>
              <w:pStyle w:val="ARTableRowHeadColour"/>
            </w:pPr>
            <w:r w:rsidRPr="002260B4">
              <w:t>Quantity</w:t>
            </w:r>
            <w:r w:rsidRPr="008E2A34">
              <w:t xml:space="preserve"> </w:t>
            </w:r>
          </w:p>
        </w:tc>
      </w:tr>
      <w:tr w:rsidR="00A920A3" w:rsidRPr="008E2A34" w14:paraId="49D96074" w14:textId="77777777">
        <w:trPr>
          <w:trHeight w:val="300"/>
        </w:trPr>
        <w:tc>
          <w:tcPr>
            <w:tcW w:w="3285" w:type="dxa"/>
          </w:tcPr>
          <w:p w14:paraId="6C8F7A39" w14:textId="77777777" w:rsidR="00A920A3" w:rsidRPr="008E2A34" w:rsidRDefault="00A920A3">
            <w:pPr>
              <w:pStyle w:val="ARTableBody"/>
              <w:rPr>
                <w:rFonts w:eastAsia="Calibri" w:cs="Calibri"/>
                <w:color w:val="000000"/>
              </w:rPr>
            </w:pPr>
            <w:r w:rsidRPr="008E2A34">
              <w:t>Attendance at public library community</w:t>
            </w:r>
            <w:r w:rsidRPr="008E2A34">
              <w:rPr>
                <w:rFonts w:ascii="Calibri" w:hAnsi="Calibri" w:cs="Calibri"/>
              </w:rPr>
              <w:t> </w:t>
            </w:r>
            <w:r w:rsidRPr="008E2A34">
              <w:t>programs</w:t>
            </w:r>
            <w:r w:rsidRPr="008E2A34">
              <w:rPr>
                <w:rFonts w:eastAsia="Calibri" w:cs="Calibri"/>
                <w:color w:val="000000"/>
              </w:rPr>
              <w:t xml:space="preserve"> </w:t>
            </w:r>
          </w:p>
        </w:tc>
        <w:tc>
          <w:tcPr>
            <w:tcW w:w="1110" w:type="dxa"/>
          </w:tcPr>
          <w:p w14:paraId="5750DC9C" w14:textId="77777777" w:rsidR="00A920A3" w:rsidRPr="008E2A34" w:rsidRDefault="00A920A3">
            <w:pPr>
              <w:pStyle w:val="ARTableBody"/>
              <w:jc w:val="right"/>
              <w:rPr>
                <w:rFonts w:eastAsia="Calibri" w:cs="Calibri"/>
                <w:color w:val="000000"/>
              </w:rPr>
            </w:pPr>
            <w:r w:rsidRPr="008E2A34">
              <w:rPr>
                <w:rFonts w:eastAsia="VIC" w:cs="VIC"/>
                <w:color w:val="000000"/>
              </w:rPr>
              <w:t>number (</w:t>
            </w:r>
            <w:r>
              <w:rPr>
                <w:rFonts w:eastAsia="VIC" w:cs="VIC"/>
                <w:color w:val="000000"/>
              </w:rPr>
              <w:t>thousand</w:t>
            </w:r>
            <w:r w:rsidRPr="008E2A34">
              <w:rPr>
                <w:rFonts w:eastAsia="VIC" w:cs="VIC"/>
                <w:color w:val="000000"/>
              </w:rPr>
              <w:t>)</w:t>
            </w:r>
            <w:r w:rsidRPr="008E2A34">
              <w:rPr>
                <w:rFonts w:eastAsia="Calibri" w:cs="Calibri"/>
                <w:color w:val="000000"/>
              </w:rPr>
              <w:t xml:space="preserve"> </w:t>
            </w:r>
          </w:p>
        </w:tc>
        <w:tc>
          <w:tcPr>
            <w:tcW w:w="945" w:type="dxa"/>
          </w:tcPr>
          <w:p w14:paraId="542C28E8" w14:textId="77777777" w:rsidR="00A920A3" w:rsidRPr="008E2A34" w:rsidRDefault="00A920A3">
            <w:pPr>
              <w:pStyle w:val="ARTableBody"/>
              <w:jc w:val="right"/>
              <w:rPr>
                <w:rFonts w:eastAsia="Calibri" w:cs="Calibri"/>
                <w:color w:val="000000"/>
              </w:rPr>
            </w:pPr>
            <w:r w:rsidRPr="008E2A34">
              <w:rPr>
                <w:rFonts w:eastAsia="VIC" w:cs="VIC"/>
                <w:color w:val="000000"/>
              </w:rPr>
              <w:t>2</w:t>
            </w:r>
            <w:r>
              <w:rPr>
                <w:rFonts w:eastAsia="VIC" w:cs="VIC"/>
                <w:color w:val="000000"/>
              </w:rPr>
              <w:t>,</w:t>
            </w:r>
            <w:r w:rsidRPr="008E2A34">
              <w:rPr>
                <w:rFonts w:eastAsia="VIC" w:cs="VIC"/>
                <w:color w:val="000000"/>
              </w:rPr>
              <w:t>263</w:t>
            </w:r>
            <w:r w:rsidRPr="008E2A34">
              <w:rPr>
                <w:rFonts w:eastAsia="Calibri" w:cs="Calibri"/>
                <w:color w:val="000000"/>
              </w:rPr>
              <w:t xml:space="preserve"> </w:t>
            </w:r>
          </w:p>
        </w:tc>
        <w:tc>
          <w:tcPr>
            <w:tcW w:w="1110" w:type="dxa"/>
          </w:tcPr>
          <w:p w14:paraId="3D2A3D20" w14:textId="5E25C2D9" w:rsidR="00A920A3" w:rsidRPr="008E2A34" w:rsidRDefault="00956494">
            <w:pPr>
              <w:pStyle w:val="ARTableBody"/>
              <w:jc w:val="right"/>
              <w:rPr>
                <w:rFonts w:eastAsia="VIC" w:cs="VIC"/>
              </w:rPr>
            </w:pPr>
            <w:r>
              <w:rPr>
                <w:rFonts w:eastAsia="VIC" w:cs="VIC"/>
              </w:rPr>
              <w:t>2,140</w:t>
            </w:r>
            <w:r w:rsidRPr="008E2A34">
              <w:rPr>
                <w:rFonts w:eastAsia="VIC" w:cs="VIC"/>
              </w:rPr>
              <w:t xml:space="preserve"> </w:t>
            </w:r>
          </w:p>
        </w:tc>
        <w:tc>
          <w:tcPr>
            <w:tcW w:w="1110" w:type="dxa"/>
          </w:tcPr>
          <w:p w14:paraId="1877BD3C" w14:textId="660694D0" w:rsidR="00A920A3" w:rsidRPr="008E2A34" w:rsidRDefault="00956494">
            <w:pPr>
              <w:pStyle w:val="ARTableBody"/>
              <w:jc w:val="right"/>
              <w:rPr>
                <w:rFonts w:eastAsia="VIC" w:cs="VIC"/>
              </w:rPr>
            </w:pPr>
            <w:r>
              <w:rPr>
                <w:rFonts w:eastAsia="VIC" w:cs="VIC"/>
              </w:rPr>
              <w:t>5.4</w:t>
            </w:r>
            <w:r w:rsidR="00A920A3">
              <w:rPr>
                <w:rFonts w:eastAsia="VIC" w:cs="VIC"/>
              </w:rPr>
              <w:t>%</w:t>
            </w:r>
          </w:p>
        </w:tc>
        <w:tc>
          <w:tcPr>
            <w:tcW w:w="930" w:type="dxa"/>
          </w:tcPr>
          <w:p w14:paraId="44A35AA6" w14:textId="1A5488C0" w:rsidR="00A920A3" w:rsidRPr="008E2A34" w:rsidRDefault="005D6107">
            <w:pPr>
              <w:pStyle w:val="ARTableBody"/>
              <w:jc w:val="right"/>
              <w:rPr>
                <w:rFonts w:eastAsia="VIC" w:cs="VIC"/>
              </w:rPr>
            </w:pPr>
            <w:r w:rsidRPr="006D5869">
              <w:rPr>
                <w:rFonts w:ascii="Wingdings" w:eastAsia="Wingdings" w:hAnsi="Wingdings" w:cs="Wingdings"/>
                <w:b/>
                <w:color w:val="005F9E" w:themeColor="accent2"/>
              </w:rPr>
              <w:t></w:t>
            </w:r>
          </w:p>
        </w:tc>
      </w:tr>
      <w:tr w:rsidR="00956494" w:rsidRPr="008E2A34" w14:paraId="4CE14EC5" w14:textId="77777777" w:rsidTr="00F20455">
        <w:trPr>
          <w:trHeight w:val="300"/>
        </w:trPr>
        <w:tc>
          <w:tcPr>
            <w:tcW w:w="8490" w:type="dxa"/>
            <w:gridSpan w:val="6"/>
          </w:tcPr>
          <w:p w14:paraId="327BA7CE" w14:textId="4298DB7B" w:rsidR="00956494" w:rsidRPr="00C8181E" w:rsidRDefault="00D50834" w:rsidP="009C429E">
            <w:pPr>
              <w:pStyle w:val="ARTableBody"/>
              <w:rPr>
                <w:rFonts w:asciiTheme="minorHAnsi" w:eastAsia="Wingdings" w:hAnsiTheme="minorHAnsi" w:cs="Wingdings"/>
                <w:bCs/>
                <w:color w:val="005F9E" w:themeColor="accent2"/>
                <w:sz w:val="14"/>
                <w:szCs w:val="14"/>
              </w:rPr>
            </w:pPr>
            <w:r w:rsidRPr="00D50834">
              <w:rPr>
                <w:rFonts w:asciiTheme="minorHAnsi" w:eastAsia="Wingdings" w:hAnsiTheme="minorHAnsi" w:cs="Wingdings"/>
                <w:bCs/>
                <w:sz w:val="14"/>
                <w:szCs w:val="14"/>
              </w:rPr>
              <w:t>The 2024-25 actual is lower than the target, as the target for this measure was set pre-covid and following the pandemic there has been a slower than anticipated return to in-person community programs.</w:t>
            </w:r>
          </w:p>
        </w:tc>
      </w:tr>
      <w:tr w:rsidR="00A920A3" w:rsidRPr="008E2A34" w14:paraId="315E8154" w14:textId="77777777">
        <w:trPr>
          <w:trHeight w:val="300"/>
        </w:trPr>
        <w:tc>
          <w:tcPr>
            <w:tcW w:w="3285" w:type="dxa"/>
          </w:tcPr>
          <w:p w14:paraId="33562D4A" w14:textId="77777777" w:rsidR="00A920A3" w:rsidRPr="008E2A34" w:rsidRDefault="00A920A3">
            <w:pPr>
              <w:pStyle w:val="ARTableBody"/>
              <w:rPr>
                <w:rFonts w:eastAsia="Calibri" w:cs="Calibri"/>
                <w:color w:val="000000"/>
              </w:rPr>
            </w:pPr>
            <w:r w:rsidRPr="008E2A34">
              <w:t>Councils with approved roadside weeds</w:t>
            </w:r>
            <w:r w:rsidRPr="008E2A34">
              <w:rPr>
                <w:rFonts w:ascii="Calibri" w:hAnsi="Calibri" w:cs="Calibri"/>
              </w:rPr>
              <w:t> </w:t>
            </w:r>
            <w:r w:rsidRPr="008E2A34">
              <w:t>and pests</w:t>
            </w:r>
            <w:r w:rsidRPr="008E2A34">
              <w:rPr>
                <w:rFonts w:eastAsia="Calibri" w:cs="Calibri"/>
                <w:color w:val="000000"/>
              </w:rPr>
              <w:t xml:space="preserve"> </w:t>
            </w:r>
            <w:r>
              <w:rPr>
                <w:rFonts w:eastAsia="Calibri" w:cs="Calibri"/>
                <w:color w:val="000000"/>
              </w:rPr>
              <w:t>control plan</w:t>
            </w:r>
          </w:p>
        </w:tc>
        <w:tc>
          <w:tcPr>
            <w:tcW w:w="1110" w:type="dxa"/>
          </w:tcPr>
          <w:p w14:paraId="0C143FFC" w14:textId="77777777" w:rsidR="00A920A3" w:rsidRPr="008E2A34" w:rsidRDefault="00A920A3">
            <w:pPr>
              <w:pStyle w:val="ARTableBody"/>
              <w:jc w:val="right"/>
              <w:rPr>
                <w:rFonts w:eastAsia="Calibri" w:cs="Calibri"/>
                <w:color w:val="000000"/>
              </w:rPr>
            </w:pPr>
            <w:r w:rsidRPr="008E2A34">
              <w:rPr>
                <w:rFonts w:eastAsia="VIC" w:cs="VIC"/>
                <w:color w:val="000000"/>
              </w:rPr>
              <w:t>number</w:t>
            </w:r>
            <w:r w:rsidRPr="008E2A34">
              <w:rPr>
                <w:rFonts w:eastAsia="Calibri" w:cs="Calibri"/>
                <w:color w:val="000000"/>
              </w:rPr>
              <w:t xml:space="preserve"> </w:t>
            </w:r>
          </w:p>
        </w:tc>
        <w:tc>
          <w:tcPr>
            <w:tcW w:w="945" w:type="dxa"/>
          </w:tcPr>
          <w:p w14:paraId="7FE760B0" w14:textId="77777777" w:rsidR="00A920A3" w:rsidRPr="008E2A34" w:rsidRDefault="00A920A3">
            <w:pPr>
              <w:pStyle w:val="ARTableBody"/>
              <w:jc w:val="right"/>
              <w:rPr>
                <w:rFonts w:eastAsia="Calibri" w:cs="Calibri"/>
                <w:color w:val="000000"/>
              </w:rPr>
            </w:pPr>
            <w:r>
              <w:rPr>
                <w:rFonts w:eastAsia="Calibri" w:cs="Calibri"/>
                <w:color w:val="000000"/>
              </w:rPr>
              <w:t>45</w:t>
            </w:r>
          </w:p>
        </w:tc>
        <w:tc>
          <w:tcPr>
            <w:tcW w:w="1110" w:type="dxa"/>
          </w:tcPr>
          <w:p w14:paraId="6A753E57" w14:textId="77777777" w:rsidR="00A920A3" w:rsidRPr="008E2A34" w:rsidRDefault="00A920A3">
            <w:pPr>
              <w:pStyle w:val="ARTableBody"/>
              <w:jc w:val="right"/>
              <w:rPr>
                <w:rFonts w:eastAsia="VIC" w:cs="VIC"/>
              </w:rPr>
            </w:pPr>
            <w:r>
              <w:rPr>
                <w:rFonts w:eastAsia="VIC" w:cs="VIC"/>
              </w:rPr>
              <w:t>45</w:t>
            </w:r>
          </w:p>
        </w:tc>
        <w:tc>
          <w:tcPr>
            <w:tcW w:w="1110" w:type="dxa"/>
          </w:tcPr>
          <w:p w14:paraId="2EE579EE" w14:textId="77777777" w:rsidR="00A920A3" w:rsidRPr="008E2A34" w:rsidRDefault="00A920A3">
            <w:pPr>
              <w:pStyle w:val="ARTableBody"/>
              <w:jc w:val="right"/>
              <w:rPr>
                <w:rFonts w:eastAsia="VIC" w:cs="VIC"/>
              </w:rPr>
            </w:pPr>
            <w:r>
              <w:rPr>
                <w:rFonts w:eastAsia="VIC" w:cs="VIC"/>
              </w:rPr>
              <w:t>0.0%</w:t>
            </w:r>
          </w:p>
        </w:tc>
        <w:tc>
          <w:tcPr>
            <w:tcW w:w="930" w:type="dxa"/>
          </w:tcPr>
          <w:p w14:paraId="34836FA3" w14:textId="77777777" w:rsidR="00A920A3" w:rsidRPr="008E2A34" w:rsidRDefault="00A920A3">
            <w:pPr>
              <w:pStyle w:val="ARTableBody"/>
              <w:jc w:val="right"/>
              <w:rPr>
                <w:rFonts w:eastAsia="VIC" w:cs="VIC"/>
              </w:rPr>
            </w:pPr>
            <w:r w:rsidRPr="006D5869">
              <w:rPr>
                <w:rFonts w:ascii="Wingdings" w:eastAsia="Wingdings" w:hAnsi="Wingdings" w:cs="Wingdings"/>
                <w:b/>
                <w:color w:val="005F9E" w:themeColor="accent2"/>
              </w:rPr>
              <w:t></w:t>
            </w:r>
          </w:p>
        </w:tc>
      </w:tr>
      <w:tr w:rsidR="00A920A3" w:rsidRPr="008E2A34" w14:paraId="3A40B843" w14:textId="77777777">
        <w:trPr>
          <w:trHeight w:val="300"/>
        </w:trPr>
        <w:tc>
          <w:tcPr>
            <w:tcW w:w="3285" w:type="dxa"/>
          </w:tcPr>
          <w:p w14:paraId="11944770" w14:textId="77777777" w:rsidR="00A920A3" w:rsidRPr="008E2A34" w:rsidRDefault="00A920A3">
            <w:pPr>
              <w:pStyle w:val="ARTableBody"/>
            </w:pPr>
            <w:r w:rsidRPr="008E2A34">
              <w:t>Meetings held annually with Victorian councils regarding the Victorian Local Government Grants Commission financial assistance grants allocation</w:t>
            </w:r>
            <w:r w:rsidRPr="008E2A34">
              <w:rPr>
                <w:rFonts w:ascii="Calibri" w:hAnsi="Calibri" w:cs="Calibri"/>
              </w:rPr>
              <w:t> </w:t>
            </w:r>
            <w:r w:rsidRPr="008E2A34">
              <w:t xml:space="preserve">model </w:t>
            </w:r>
          </w:p>
        </w:tc>
        <w:tc>
          <w:tcPr>
            <w:tcW w:w="1110" w:type="dxa"/>
          </w:tcPr>
          <w:p w14:paraId="008557F4" w14:textId="77777777" w:rsidR="00A920A3" w:rsidRPr="008E2A34" w:rsidRDefault="00A920A3">
            <w:pPr>
              <w:pStyle w:val="ARTableBody"/>
              <w:jc w:val="right"/>
              <w:rPr>
                <w:rFonts w:eastAsia="Calibri" w:cs="Calibri"/>
                <w:color w:val="000000"/>
              </w:rPr>
            </w:pPr>
            <w:r w:rsidRPr="008E2A34">
              <w:rPr>
                <w:rFonts w:eastAsia="VIC" w:cs="VIC"/>
                <w:color w:val="000000"/>
              </w:rPr>
              <w:t>number</w:t>
            </w:r>
            <w:r w:rsidRPr="008E2A34">
              <w:rPr>
                <w:rFonts w:eastAsia="Calibri" w:cs="Calibri"/>
                <w:color w:val="000000"/>
              </w:rPr>
              <w:t xml:space="preserve"> </w:t>
            </w:r>
          </w:p>
        </w:tc>
        <w:tc>
          <w:tcPr>
            <w:tcW w:w="945" w:type="dxa"/>
          </w:tcPr>
          <w:p w14:paraId="168BCAF7" w14:textId="77777777" w:rsidR="00A920A3" w:rsidRPr="008E2A34" w:rsidRDefault="00A920A3">
            <w:pPr>
              <w:pStyle w:val="ARTableBody"/>
              <w:jc w:val="right"/>
              <w:rPr>
                <w:rFonts w:eastAsia="Calibri" w:cs="Calibri"/>
                <w:color w:val="000000"/>
              </w:rPr>
            </w:pPr>
            <w:r>
              <w:rPr>
                <w:rFonts w:eastAsia="Calibri" w:cs="Calibri"/>
                <w:color w:val="000000"/>
              </w:rPr>
              <w:t>19</w:t>
            </w:r>
          </w:p>
        </w:tc>
        <w:tc>
          <w:tcPr>
            <w:tcW w:w="1110" w:type="dxa"/>
          </w:tcPr>
          <w:p w14:paraId="0BF6165D" w14:textId="77777777" w:rsidR="00A920A3" w:rsidRPr="008E2A34" w:rsidRDefault="00A920A3">
            <w:pPr>
              <w:pStyle w:val="ARTableBody"/>
              <w:jc w:val="right"/>
              <w:rPr>
                <w:rFonts w:eastAsia="VIC" w:cs="VIC"/>
              </w:rPr>
            </w:pPr>
            <w:r>
              <w:rPr>
                <w:rFonts w:eastAsia="VIC" w:cs="VIC"/>
              </w:rPr>
              <w:t>20</w:t>
            </w:r>
          </w:p>
        </w:tc>
        <w:tc>
          <w:tcPr>
            <w:tcW w:w="1110" w:type="dxa"/>
          </w:tcPr>
          <w:p w14:paraId="7AC4A857" w14:textId="77777777" w:rsidR="00A920A3" w:rsidRPr="008E2A34" w:rsidRDefault="00A920A3">
            <w:pPr>
              <w:pStyle w:val="ARTableBody"/>
              <w:jc w:val="right"/>
              <w:rPr>
                <w:rFonts w:eastAsia="VIC" w:cs="VIC"/>
              </w:rPr>
            </w:pPr>
            <w:r>
              <w:rPr>
                <w:rFonts w:eastAsia="VIC" w:cs="VIC"/>
              </w:rPr>
              <w:t>5.3%</w:t>
            </w:r>
          </w:p>
        </w:tc>
        <w:tc>
          <w:tcPr>
            <w:tcW w:w="930" w:type="dxa"/>
          </w:tcPr>
          <w:p w14:paraId="657AFCCA" w14:textId="77777777" w:rsidR="00A920A3" w:rsidRPr="008E2A34" w:rsidRDefault="00A920A3">
            <w:pPr>
              <w:pStyle w:val="ARTableBody"/>
              <w:jc w:val="right"/>
              <w:rPr>
                <w:rFonts w:eastAsia="VIC" w:cs="VIC"/>
              </w:rPr>
            </w:pPr>
            <w:r w:rsidRPr="006D5869">
              <w:rPr>
                <w:rFonts w:ascii="Wingdings" w:eastAsia="Wingdings" w:hAnsi="Wingdings" w:cs="Wingdings"/>
                <w:b/>
                <w:color w:val="005F9E" w:themeColor="accent2"/>
              </w:rPr>
              <w:t></w:t>
            </w:r>
          </w:p>
        </w:tc>
      </w:tr>
      <w:tr w:rsidR="00A920A3" w:rsidRPr="000C62AA" w14:paraId="21670A9B" w14:textId="77777777">
        <w:trPr>
          <w:trHeight w:val="300"/>
        </w:trPr>
        <w:tc>
          <w:tcPr>
            <w:tcW w:w="8490" w:type="dxa"/>
            <w:gridSpan w:val="6"/>
          </w:tcPr>
          <w:p w14:paraId="5FE9A4E0" w14:textId="5362FF1E" w:rsidR="00A920A3" w:rsidRPr="000C62AA" w:rsidRDefault="00A920A3">
            <w:pPr>
              <w:pStyle w:val="ARTableBody"/>
              <w:rPr>
                <w:rFonts w:eastAsia="VIC" w:cs="VIC"/>
                <w:sz w:val="14"/>
                <w:szCs w:val="14"/>
              </w:rPr>
            </w:pPr>
            <w:r w:rsidRPr="002F4678">
              <w:rPr>
                <w:rFonts w:eastAsia="VIC" w:cs="VIC"/>
                <w:color w:val="000000"/>
                <w:sz w:val="14"/>
                <w:szCs w:val="14"/>
              </w:rPr>
              <w:t xml:space="preserve">The </w:t>
            </w:r>
            <w:r w:rsidR="00780A22">
              <w:rPr>
                <w:rFonts w:eastAsia="VIC" w:cs="VIC"/>
                <w:color w:val="000000"/>
                <w:sz w:val="14"/>
                <w:szCs w:val="14"/>
              </w:rPr>
              <w:t>2024–25</w:t>
            </w:r>
            <w:r w:rsidRPr="002F4678">
              <w:rPr>
                <w:rFonts w:eastAsia="VIC" w:cs="VIC"/>
                <w:color w:val="000000"/>
                <w:sz w:val="14"/>
                <w:szCs w:val="14"/>
              </w:rPr>
              <w:t xml:space="preserve"> </w:t>
            </w:r>
            <w:r>
              <w:rPr>
                <w:rFonts w:eastAsia="VIC" w:cs="VIC"/>
                <w:color w:val="000000"/>
                <w:sz w:val="14"/>
                <w:szCs w:val="14"/>
              </w:rPr>
              <w:t>actual</w:t>
            </w:r>
            <w:r w:rsidRPr="002F4678">
              <w:rPr>
                <w:rFonts w:eastAsia="VIC" w:cs="VIC"/>
                <w:color w:val="000000"/>
                <w:sz w:val="14"/>
                <w:szCs w:val="14"/>
              </w:rPr>
              <w:t xml:space="preserve"> is higher than the target due to an additional meeting held at the request of an individual council.</w:t>
            </w:r>
          </w:p>
        </w:tc>
      </w:tr>
      <w:tr w:rsidR="00A920A3" w:rsidRPr="00351B4A" w14:paraId="5BF981F8" w14:textId="77777777">
        <w:trPr>
          <w:trHeight w:val="300"/>
        </w:trPr>
        <w:tc>
          <w:tcPr>
            <w:tcW w:w="3285" w:type="dxa"/>
          </w:tcPr>
          <w:p w14:paraId="090E9F00" w14:textId="77777777" w:rsidR="00A920A3" w:rsidRPr="00351B4A" w:rsidRDefault="00A920A3">
            <w:pPr>
              <w:pStyle w:val="ARTableBody"/>
              <w:rPr>
                <w:lang w:eastAsia="en-AU"/>
              </w:rPr>
            </w:pPr>
            <w:r>
              <w:rPr>
                <w:lang w:eastAsia="en-AU"/>
              </w:rPr>
              <w:t>V</w:t>
            </w:r>
            <w:r w:rsidRPr="00351B4A">
              <w:rPr>
                <w:lang w:eastAsia="en-AU"/>
              </w:rPr>
              <w:t xml:space="preserve">isitors to Metropolitan Public Libraries </w:t>
            </w:r>
          </w:p>
        </w:tc>
        <w:tc>
          <w:tcPr>
            <w:tcW w:w="1110" w:type="dxa"/>
          </w:tcPr>
          <w:p w14:paraId="10F66971" w14:textId="77777777" w:rsidR="00A920A3" w:rsidRPr="00351B4A" w:rsidRDefault="00A920A3">
            <w:pPr>
              <w:pStyle w:val="ARTableBody"/>
              <w:jc w:val="right"/>
              <w:rPr>
                <w:rFonts w:eastAsia="Calibri" w:cs="Calibri"/>
              </w:rPr>
            </w:pPr>
            <w:r w:rsidRPr="00351B4A">
              <w:t>number (million)</w:t>
            </w:r>
            <w:r w:rsidRPr="00351B4A">
              <w:rPr>
                <w:rFonts w:eastAsia="Calibri" w:cs="Calibri"/>
              </w:rPr>
              <w:t xml:space="preserve"> </w:t>
            </w:r>
          </w:p>
        </w:tc>
        <w:tc>
          <w:tcPr>
            <w:tcW w:w="945" w:type="dxa"/>
          </w:tcPr>
          <w:p w14:paraId="5837CE7E" w14:textId="77777777" w:rsidR="00A920A3" w:rsidRPr="00351B4A" w:rsidRDefault="00A920A3">
            <w:pPr>
              <w:pStyle w:val="ARTableBody"/>
              <w:jc w:val="right"/>
              <w:rPr>
                <w:rFonts w:eastAsia="Calibri" w:cs="Calibri"/>
              </w:rPr>
            </w:pPr>
            <w:r>
              <w:rPr>
                <w:rFonts w:eastAsia="Calibri" w:cs="Calibri"/>
              </w:rPr>
              <w:t>18.8</w:t>
            </w:r>
          </w:p>
        </w:tc>
        <w:tc>
          <w:tcPr>
            <w:tcW w:w="1110" w:type="dxa"/>
          </w:tcPr>
          <w:p w14:paraId="6FF9ABAF" w14:textId="165A5FFE" w:rsidR="00A920A3" w:rsidRPr="00351B4A" w:rsidRDefault="00D82D2E">
            <w:pPr>
              <w:pStyle w:val="ARTableBody"/>
              <w:jc w:val="right"/>
            </w:pPr>
            <w:r>
              <w:t>18.6</w:t>
            </w:r>
          </w:p>
        </w:tc>
        <w:tc>
          <w:tcPr>
            <w:tcW w:w="1110" w:type="dxa"/>
          </w:tcPr>
          <w:p w14:paraId="583C58B3" w14:textId="66101F5D" w:rsidR="00A920A3" w:rsidRPr="00351B4A" w:rsidRDefault="00D82D2E">
            <w:pPr>
              <w:pStyle w:val="ARTableBody"/>
              <w:jc w:val="right"/>
            </w:pPr>
            <w:r>
              <w:t>1.06</w:t>
            </w:r>
          </w:p>
        </w:tc>
        <w:tc>
          <w:tcPr>
            <w:tcW w:w="930" w:type="dxa"/>
          </w:tcPr>
          <w:p w14:paraId="1E23BC3F" w14:textId="4450D6CE" w:rsidR="00A920A3" w:rsidRPr="00351B4A" w:rsidRDefault="00AD0513">
            <w:pPr>
              <w:pStyle w:val="ARTableBody"/>
              <w:jc w:val="right"/>
            </w:pPr>
            <w:r w:rsidRPr="006D5869">
              <w:rPr>
                <w:rFonts w:ascii="Wingdings" w:eastAsia="Wingdings" w:hAnsi="Wingdings" w:cs="Wingdings"/>
                <w:b/>
                <w:color w:val="005F9E" w:themeColor="accent2"/>
              </w:rPr>
              <w:t></w:t>
            </w:r>
          </w:p>
        </w:tc>
      </w:tr>
      <w:tr w:rsidR="00A920A3" w:rsidRPr="00351B4A" w14:paraId="5BB0111C" w14:textId="77777777">
        <w:trPr>
          <w:trHeight w:val="300"/>
        </w:trPr>
        <w:tc>
          <w:tcPr>
            <w:tcW w:w="3285" w:type="dxa"/>
          </w:tcPr>
          <w:p w14:paraId="0DFBF312" w14:textId="77777777" w:rsidR="00A920A3" w:rsidRPr="00351B4A" w:rsidRDefault="00A920A3">
            <w:pPr>
              <w:pStyle w:val="ARTableBody"/>
              <w:rPr>
                <w:lang w:eastAsia="en-AU"/>
              </w:rPr>
            </w:pPr>
            <w:r>
              <w:rPr>
                <w:lang w:eastAsia="en-AU"/>
              </w:rPr>
              <w:t>V</w:t>
            </w:r>
            <w:r w:rsidRPr="00351B4A">
              <w:rPr>
                <w:lang w:eastAsia="en-AU"/>
              </w:rPr>
              <w:t>isitors to Regional Public</w:t>
            </w:r>
            <w:r w:rsidRPr="00351B4A">
              <w:rPr>
                <w:rFonts w:ascii="Calibri" w:hAnsi="Calibri" w:cs="Calibri"/>
                <w:lang w:eastAsia="en-AU"/>
              </w:rPr>
              <w:t> </w:t>
            </w:r>
            <w:r w:rsidRPr="00351B4A">
              <w:rPr>
                <w:lang w:eastAsia="en-AU"/>
              </w:rPr>
              <w:t xml:space="preserve">Libraries </w:t>
            </w:r>
          </w:p>
        </w:tc>
        <w:tc>
          <w:tcPr>
            <w:tcW w:w="1110" w:type="dxa"/>
          </w:tcPr>
          <w:p w14:paraId="15A8A334" w14:textId="77777777" w:rsidR="00A920A3" w:rsidRPr="00351B4A" w:rsidRDefault="00A920A3">
            <w:pPr>
              <w:pStyle w:val="ARTableBody"/>
              <w:jc w:val="right"/>
              <w:rPr>
                <w:rFonts w:eastAsia="Calibri" w:cs="Calibri"/>
              </w:rPr>
            </w:pPr>
            <w:r w:rsidRPr="00351B4A">
              <w:t>number (million)</w:t>
            </w:r>
            <w:r w:rsidRPr="00351B4A">
              <w:rPr>
                <w:rFonts w:eastAsia="Calibri" w:cs="Calibri"/>
              </w:rPr>
              <w:t xml:space="preserve"> </w:t>
            </w:r>
          </w:p>
        </w:tc>
        <w:tc>
          <w:tcPr>
            <w:tcW w:w="945" w:type="dxa"/>
          </w:tcPr>
          <w:p w14:paraId="0189B512" w14:textId="77777777" w:rsidR="00A920A3" w:rsidRPr="00351B4A" w:rsidRDefault="00A920A3">
            <w:pPr>
              <w:pStyle w:val="ARTableBody"/>
              <w:jc w:val="right"/>
              <w:rPr>
                <w:rFonts w:eastAsia="Calibri" w:cs="Calibri"/>
              </w:rPr>
            </w:pPr>
            <w:r>
              <w:rPr>
                <w:rFonts w:eastAsia="Calibri" w:cs="Calibri"/>
              </w:rPr>
              <w:t>12</w:t>
            </w:r>
          </w:p>
        </w:tc>
        <w:tc>
          <w:tcPr>
            <w:tcW w:w="1110" w:type="dxa"/>
          </w:tcPr>
          <w:p w14:paraId="1AF42957" w14:textId="313E574F" w:rsidR="00A920A3" w:rsidRPr="00351B4A" w:rsidRDefault="00AD0513">
            <w:pPr>
              <w:pStyle w:val="ARTableBody"/>
              <w:jc w:val="right"/>
            </w:pPr>
            <w:r>
              <w:t>11.5</w:t>
            </w:r>
          </w:p>
        </w:tc>
        <w:tc>
          <w:tcPr>
            <w:tcW w:w="1110" w:type="dxa"/>
          </w:tcPr>
          <w:p w14:paraId="23E2B21E" w14:textId="3CAA697F" w:rsidR="00A920A3" w:rsidRPr="00351B4A" w:rsidRDefault="00AD0513">
            <w:pPr>
              <w:pStyle w:val="ARTableBody"/>
              <w:jc w:val="right"/>
            </w:pPr>
            <w:r>
              <w:t>4.16</w:t>
            </w:r>
          </w:p>
        </w:tc>
        <w:tc>
          <w:tcPr>
            <w:tcW w:w="930" w:type="dxa"/>
          </w:tcPr>
          <w:p w14:paraId="4AD80120" w14:textId="3001F1BC" w:rsidR="00A920A3" w:rsidRPr="00351B4A" w:rsidRDefault="00AD0513">
            <w:pPr>
              <w:pStyle w:val="ARTableBody"/>
              <w:jc w:val="right"/>
            </w:pPr>
            <w:r w:rsidRPr="006D5869">
              <w:rPr>
                <w:rFonts w:ascii="Wingdings" w:eastAsia="Wingdings" w:hAnsi="Wingdings" w:cs="Wingdings"/>
                <w:b/>
                <w:color w:val="005F9E" w:themeColor="accent2"/>
              </w:rPr>
              <w:t></w:t>
            </w:r>
          </w:p>
        </w:tc>
      </w:tr>
      <w:tr w:rsidR="00A920A3" w:rsidRPr="008E2A34" w14:paraId="4AA608B6" w14:textId="77777777">
        <w:trPr>
          <w:trHeight w:val="300"/>
        </w:trPr>
        <w:tc>
          <w:tcPr>
            <w:tcW w:w="3285" w:type="dxa"/>
          </w:tcPr>
          <w:p w14:paraId="0C8D57A9" w14:textId="77777777" w:rsidR="00A920A3" w:rsidRPr="008E2A34" w:rsidRDefault="00A920A3">
            <w:pPr>
              <w:pStyle w:val="ARTableBody"/>
              <w:rPr>
                <w:rFonts w:eastAsia="Calibri" w:cs="Calibri"/>
                <w:color w:val="000000"/>
              </w:rPr>
            </w:pPr>
            <w:r>
              <w:rPr>
                <w:rFonts w:eastAsia="VIC" w:cs="VIC"/>
                <w:color w:val="000000"/>
              </w:rPr>
              <w:t>Visits to Know Your Council website</w:t>
            </w:r>
            <w:r w:rsidRPr="008E2A34">
              <w:rPr>
                <w:rFonts w:eastAsia="Calibri" w:cs="Calibri"/>
                <w:color w:val="000000"/>
              </w:rPr>
              <w:t xml:space="preserve"> </w:t>
            </w:r>
          </w:p>
        </w:tc>
        <w:tc>
          <w:tcPr>
            <w:tcW w:w="1110" w:type="dxa"/>
          </w:tcPr>
          <w:p w14:paraId="2568A4DF" w14:textId="77777777" w:rsidR="00A920A3" w:rsidRPr="008E2A34" w:rsidRDefault="00A920A3">
            <w:pPr>
              <w:pStyle w:val="ARTableBody"/>
              <w:jc w:val="right"/>
              <w:rPr>
                <w:rFonts w:eastAsia="Calibri" w:cs="Calibri"/>
                <w:color w:val="000000"/>
              </w:rPr>
            </w:pPr>
            <w:r w:rsidRPr="008E2A34">
              <w:rPr>
                <w:rFonts w:eastAsia="VIC" w:cs="VIC"/>
                <w:color w:val="000000"/>
              </w:rPr>
              <w:t>number (</w:t>
            </w:r>
            <w:r>
              <w:rPr>
                <w:rFonts w:eastAsia="VIC" w:cs="VIC"/>
                <w:color w:val="000000"/>
              </w:rPr>
              <w:t>thousand</w:t>
            </w:r>
            <w:r w:rsidRPr="008E2A34">
              <w:rPr>
                <w:rFonts w:eastAsia="VIC" w:cs="VIC"/>
                <w:color w:val="000000"/>
              </w:rPr>
              <w:t>)</w:t>
            </w:r>
            <w:r w:rsidRPr="008E2A34">
              <w:rPr>
                <w:rFonts w:eastAsia="Calibri" w:cs="Calibri"/>
                <w:color w:val="000000"/>
              </w:rPr>
              <w:t xml:space="preserve"> </w:t>
            </w:r>
          </w:p>
        </w:tc>
        <w:tc>
          <w:tcPr>
            <w:tcW w:w="945" w:type="dxa"/>
          </w:tcPr>
          <w:p w14:paraId="3A89B483" w14:textId="77777777" w:rsidR="00A920A3" w:rsidRPr="008E2A34" w:rsidRDefault="00A920A3">
            <w:pPr>
              <w:pStyle w:val="ARTableBody"/>
              <w:jc w:val="right"/>
              <w:rPr>
                <w:rFonts w:eastAsia="Calibri" w:cs="Calibri"/>
                <w:color w:val="000000"/>
              </w:rPr>
            </w:pPr>
            <w:r>
              <w:rPr>
                <w:rFonts w:eastAsia="VIC" w:cs="VIC"/>
                <w:color w:val="000000"/>
              </w:rPr>
              <w:t>650</w:t>
            </w:r>
            <w:r w:rsidRPr="008E2A34">
              <w:rPr>
                <w:rFonts w:eastAsia="Calibri" w:cs="Calibri"/>
                <w:color w:val="000000"/>
              </w:rPr>
              <w:t xml:space="preserve"> </w:t>
            </w:r>
          </w:p>
        </w:tc>
        <w:tc>
          <w:tcPr>
            <w:tcW w:w="1110" w:type="dxa"/>
          </w:tcPr>
          <w:p w14:paraId="4FDED397" w14:textId="77777777" w:rsidR="00A920A3" w:rsidRPr="008E2A34" w:rsidRDefault="00A920A3">
            <w:pPr>
              <w:pStyle w:val="ARTableBody"/>
              <w:jc w:val="right"/>
              <w:rPr>
                <w:rFonts w:eastAsia="VIC" w:cs="VIC"/>
              </w:rPr>
            </w:pPr>
            <w:r>
              <w:rPr>
                <w:rFonts w:eastAsia="VIC" w:cs="VIC"/>
              </w:rPr>
              <w:t>752</w:t>
            </w:r>
          </w:p>
        </w:tc>
        <w:tc>
          <w:tcPr>
            <w:tcW w:w="1110" w:type="dxa"/>
          </w:tcPr>
          <w:p w14:paraId="32682511" w14:textId="77777777" w:rsidR="00A920A3" w:rsidRPr="008E2A34" w:rsidRDefault="00A920A3">
            <w:pPr>
              <w:pStyle w:val="ARTableBody"/>
              <w:jc w:val="right"/>
              <w:rPr>
                <w:rFonts w:eastAsia="VIC" w:cs="VIC"/>
              </w:rPr>
            </w:pPr>
            <w:r>
              <w:rPr>
                <w:rFonts w:eastAsia="VIC" w:cs="VIC"/>
              </w:rPr>
              <w:t>15.7%</w:t>
            </w:r>
          </w:p>
        </w:tc>
        <w:tc>
          <w:tcPr>
            <w:tcW w:w="930" w:type="dxa"/>
          </w:tcPr>
          <w:p w14:paraId="6062D584" w14:textId="77777777" w:rsidR="00A920A3" w:rsidRPr="008E2A34" w:rsidRDefault="00A920A3">
            <w:pPr>
              <w:pStyle w:val="ARTableBody"/>
              <w:jc w:val="right"/>
              <w:rPr>
                <w:rFonts w:eastAsia="VIC" w:cs="VIC"/>
              </w:rPr>
            </w:pPr>
            <w:r w:rsidRPr="006D5869">
              <w:rPr>
                <w:rFonts w:ascii="Wingdings" w:eastAsia="Wingdings" w:hAnsi="Wingdings" w:cs="Wingdings"/>
                <w:b/>
                <w:color w:val="005F9E" w:themeColor="accent2"/>
              </w:rPr>
              <w:t></w:t>
            </w:r>
          </w:p>
        </w:tc>
      </w:tr>
      <w:tr w:rsidR="00A920A3" w:rsidRPr="00A0557C" w14:paraId="166C4AA0" w14:textId="77777777">
        <w:trPr>
          <w:trHeight w:val="300"/>
        </w:trPr>
        <w:tc>
          <w:tcPr>
            <w:tcW w:w="8490" w:type="dxa"/>
            <w:gridSpan w:val="6"/>
          </w:tcPr>
          <w:p w14:paraId="5EA90D33" w14:textId="0D68F9E5" w:rsidR="00A920A3" w:rsidRPr="00CF4327" w:rsidRDefault="00A920A3">
            <w:pPr>
              <w:pStyle w:val="ARTableBody"/>
              <w:rPr>
                <w:rFonts w:eastAsia="VIC" w:cs="VIC"/>
                <w:sz w:val="14"/>
                <w:szCs w:val="14"/>
              </w:rPr>
            </w:pPr>
            <w:r w:rsidRPr="00CF4327">
              <w:rPr>
                <w:rFonts w:eastAsia="VIC" w:cs="VIC"/>
                <w:color w:val="000000"/>
                <w:sz w:val="14"/>
                <w:szCs w:val="14"/>
              </w:rPr>
              <w:t>The 2024</w:t>
            </w:r>
            <w:r w:rsidR="00202E89">
              <w:rPr>
                <w:rFonts w:eastAsia="VIC" w:cs="VIC"/>
                <w:color w:val="000000"/>
                <w:sz w:val="14"/>
                <w:szCs w:val="14"/>
              </w:rPr>
              <w:t>–</w:t>
            </w:r>
            <w:r w:rsidRPr="00CF4327">
              <w:rPr>
                <w:rFonts w:eastAsia="VIC" w:cs="VIC"/>
                <w:color w:val="000000"/>
                <w:sz w:val="14"/>
                <w:szCs w:val="14"/>
              </w:rPr>
              <w:t>25 actual is higher than the target, reflecting the release of a new dashboard.</w:t>
            </w:r>
            <w:r>
              <w:rPr>
                <w:rFonts w:eastAsia="VIC" w:cs="VIC"/>
                <w:color w:val="000000"/>
                <w:sz w:val="14"/>
                <w:szCs w:val="14"/>
              </w:rPr>
              <w:t xml:space="preserve"> DGS</w:t>
            </w:r>
            <w:r w:rsidRPr="00CF4327">
              <w:rPr>
                <w:rFonts w:eastAsia="VIC" w:cs="VIC"/>
                <w:color w:val="000000"/>
                <w:sz w:val="14"/>
                <w:szCs w:val="14"/>
              </w:rPr>
              <w:t xml:space="preserve"> improved the council dashboards and web content.</w:t>
            </w:r>
          </w:p>
        </w:tc>
      </w:tr>
      <w:tr w:rsidR="00A920A3" w:rsidRPr="009149E6" w14:paraId="2F7EB995" w14:textId="77777777">
        <w:trPr>
          <w:trHeight w:val="300"/>
        </w:trPr>
        <w:tc>
          <w:tcPr>
            <w:tcW w:w="8490" w:type="dxa"/>
            <w:gridSpan w:val="6"/>
          </w:tcPr>
          <w:p w14:paraId="5377A195" w14:textId="77777777" w:rsidR="00A920A3" w:rsidRPr="005315BB" w:rsidRDefault="00A920A3">
            <w:pPr>
              <w:pStyle w:val="ARTableRowHeadColour"/>
              <w:rPr>
                <w:rFonts w:ascii="Wingdings" w:eastAsia="Wingdings" w:hAnsi="Wingdings" w:cs="Wingdings"/>
                <w:sz w:val="14"/>
                <w:szCs w:val="14"/>
              </w:rPr>
            </w:pPr>
            <w:r w:rsidRPr="005315BB">
              <w:t>Quality</w:t>
            </w:r>
          </w:p>
        </w:tc>
      </w:tr>
      <w:tr w:rsidR="00A920A3" w:rsidRPr="009149E6" w14:paraId="370773C1" w14:textId="77777777">
        <w:trPr>
          <w:trHeight w:val="300"/>
        </w:trPr>
        <w:tc>
          <w:tcPr>
            <w:tcW w:w="3285" w:type="dxa"/>
          </w:tcPr>
          <w:p w14:paraId="2BA2448C" w14:textId="4BF26DC5" w:rsidR="00A920A3" w:rsidRPr="005315BB" w:rsidRDefault="00A920A3">
            <w:pPr>
              <w:pStyle w:val="ARTableBody"/>
            </w:pPr>
            <w:r w:rsidRPr="005315BB">
              <w:t xml:space="preserve">Council satisfaction with the </w:t>
            </w:r>
            <w:r w:rsidRPr="00A3188E">
              <w:t>guidance</w:t>
            </w:r>
            <w:r w:rsidRPr="005315BB">
              <w:t xml:space="preserve"> and advice </w:t>
            </w:r>
            <w:r w:rsidRPr="00F10F21">
              <w:t>received</w:t>
            </w:r>
            <w:r w:rsidRPr="005315BB">
              <w:t xml:space="preserve"> from Local Government Victoria in relation to </w:t>
            </w:r>
            <w:r w:rsidRPr="00A3188E">
              <w:t>financial and performance planning and repor</w:t>
            </w:r>
            <w:r>
              <w:t>ti</w:t>
            </w:r>
            <w:r w:rsidRPr="00A3188E">
              <w:t>ng</w:t>
            </w:r>
          </w:p>
        </w:tc>
        <w:tc>
          <w:tcPr>
            <w:tcW w:w="1110" w:type="dxa"/>
          </w:tcPr>
          <w:p w14:paraId="0B2C8A47" w14:textId="3882BEE5" w:rsidR="00A920A3" w:rsidRPr="005315BB" w:rsidRDefault="00A920A3">
            <w:pPr>
              <w:pStyle w:val="ARTableBody"/>
              <w:jc w:val="right"/>
            </w:pPr>
            <w:r w:rsidRPr="005315BB">
              <w:rPr>
                <w:rFonts w:eastAsia="VIC" w:cs="VIC"/>
                <w:color w:val="000000"/>
              </w:rPr>
              <w:t>per</w:t>
            </w:r>
            <w:r>
              <w:rPr>
                <w:rFonts w:eastAsia="VIC" w:cs="VIC"/>
                <w:color w:val="000000"/>
              </w:rPr>
              <w:t xml:space="preserve"> </w:t>
            </w:r>
            <w:r w:rsidRPr="005315BB">
              <w:rPr>
                <w:rFonts w:eastAsia="VIC" w:cs="VIC"/>
                <w:color w:val="000000"/>
              </w:rPr>
              <w:t>cent</w:t>
            </w:r>
            <w:r w:rsidRPr="005315BB">
              <w:rPr>
                <w:rFonts w:eastAsia="Calibri" w:cs="Calibri"/>
                <w:color w:val="000000"/>
              </w:rPr>
              <w:t xml:space="preserve"> </w:t>
            </w:r>
          </w:p>
        </w:tc>
        <w:tc>
          <w:tcPr>
            <w:tcW w:w="945" w:type="dxa"/>
          </w:tcPr>
          <w:p w14:paraId="46C169FC" w14:textId="77777777" w:rsidR="00A920A3" w:rsidRPr="005315BB" w:rsidRDefault="00A920A3">
            <w:pPr>
              <w:pStyle w:val="ARTableBody"/>
              <w:jc w:val="right"/>
            </w:pPr>
            <w:r w:rsidRPr="005315BB">
              <w:rPr>
                <w:rFonts w:eastAsia="VIC" w:cs="VIC"/>
                <w:color w:val="000000"/>
              </w:rPr>
              <w:t>80</w:t>
            </w:r>
            <w:r w:rsidRPr="005315BB">
              <w:rPr>
                <w:rFonts w:eastAsia="Calibri" w:cs="Calibri"/>
                <w:color w:val="000000"/>
              </w:rPr>
              <w:t xml:space="preserve"> </w:t>
            </w:r>
          </w:p>
        </w:tc>
        <w:tc>
          <w:tcPr>
            <w:tcW w:w="1110" w:type="dxa"/>
          </w:tcPr>
          <w:p w14:paraId="050BB820" w14:textId="77777777" w:rsidR="00A920A3" w:rsidRPr="005315BB" w:rsidRDefault="00A920A3">
            <w:pPr>
              <w:pStyle w:val="ARTableBody"/>
              <w:jc w:val="right"/>
            </w:pPr>
            <w:r>
              <w:t>92</w:t>
            </w:r>
          </w:p>
        </w:tc>
        <w:tc>
          <w:tcPr>
            <w:tcW w:w="1110" w:type="dxa"/>
          </w:tcPr>
          <w:p w14:paraId="2DA3535B" w14:textId="77777777" w:rsidR="00A920A3" w:rsidRPr="005315BB" w:rsidRDefault="00A920A3">
            <w:pPr>
              <w:pStyle w:val="ARTableBody"/>
              <w:jc w:val="right"/>
            </w:pPr>
            <w:r>
              <w:t>15.0%</w:t>
            </w:r>
          </w:p>
        </w:tc>
        <w:tc>
          <w:tcPr>
            <w:tcW w:w="930" w:type="dxa"/>
          </w:tcPr>
          <w:p w14:paraId="6DC19895" w14:textId="77777777" w:rsidR="00A920A3" w:rsidRPr="005315BB" w:rsidRDefault="00A920A3">
            <w:pPr>
              <w:pStyle w:val="ARTableBody"/>
              <w:jc w:val="right"/>
              <w:rPr>
                <w:rFonts w:ascii="Wingdings" w:eastAsia="Wingdings" w:hAnsi="Wingdings" w:cs="Wingdings"/>
                <w:b/>
                <w:color w:val="005F9E" w:themeColor="accent2"/>
                <w:sz w:val="14"/>
                <w:szCs w:val="14"/>
              </w:rPr>
            </w:pPr>
            <w:r w:rsidRPr="006D5869">
              <w:rPr>
                <w:rFonts w:ascii="Wingdings" w:eastAsia="Wingdings" w:hAnsi="Wingdings" w:cs="Wingdings"/>
                <w:b/>
                <w:color w:val="005F9E" w:themeColor="accent2"/>
              </w:rPr>
              <w:t></w:t>
            </w:r>
          </w:p>
        </w:tc>
      </w:tr>
      <w:tr w:rsidR="00A920A3" w:rsidRPr="000C62AA" w14:paraId="2F92B059" w14:textId="77777777">
        <w:trPr>
          <w:trHeight w:val="300"/>
        </w:trPr>
        <w:tc>
          <w:tcPr>
            <w:tcW w:w="8490" w:type="dxa"/>
            <w:gridSpan w:val="6"/>
          </w:tcPr>
          <w:p w14:paraId="33F0950C" w14:textId="2986C14E" w:rsidR="00A920A3" w:rsidRPr="000C62AA" w:rsidRDefault="00A920A3">
            <w:pPr>
              <w:pStyle w:val="ARTableBody"/>
              <w:rPr>
                <w:rFonts w:eastAsia="VIC" w:cs="VIC"/>
                <w:sz w:val="14"/>
                <w:szCs w:val="14"/>
              </w:rPr>
            </w:pPr>
            <w:r w:rsidRPr="00223F10">
              <w:rPr>
                <w:rFonts w:eastAsia="VIC" w:cs="VIC"/>
                <w:color w:val="000000"/>
                <w:sz w:val="14"/>
                <w:szCs w:val="14"/>
              </w:rPr>
              <w:t>The 2024</w:t>
            </w:r>
            <w:r w:rsidR="00202E89">
              <w:rPr>
                <w:rFonts w:eastAsia="VIC" w:cs="VIC"/>
                <w:color w:val="000000"/>
                <w:sz w:val="14"/>
                <w:szCs w:val="14"/>
              </w:rPr>
              <w:t>–</w:t>
            </w:r>
            <w:r w:rsidRPr="00223F10">
              <w:rPr>
                <w:rFonts w:eastAsia="VIC" w:cs="VIC"/>
                <w:color w:val="000000"/>
                <w:sz w:val="14"/>
                <w:szCs w:val="14"/>
              </w:rPr>
              <w:t xml:space="preserve">25 </w:t>
            </w:r>
            <w:r>
              <w:rPr>
                <w:rFonts w:eastAsia="VIC" w:cs="VIC"/>
                <w:color w:val="000000"/>
                <w:sz w:val="14"/>
                <w:szCs w:val="14"/>
              </w:rPr>
              <w:t>actual</w:t>
            </w:r>
            <w:r w:rsidRPr="00223F10">
              <w:rPr>
                <w:rFonts w:eastAsia="VIC" w:cs="VIC"/>
                <w:color w:val="000000"/>
                <w:sz w:val="14"/>
                <w:szCs w:val="14"/>
              </w:rPr>
              <w:t xml:space="preserve"> is higher </w:t>
            </w:r>
            <w:r>
              <w:rPr>
                <w:rFonts w:eastAsia="VIC" w:cs="VIC"/>
                <w:color w:val="000000"/>
                <w:sz w:val="14"/>
                <w:szCs w:val="14"/>
              </w:rPr>
              <w:t xml:space="preserve">than the target </w:t>
            </w:r>
            <w:r w:rsidRPr="00223F10">
              <w:rPr>
                <w:rFonts w:eastAsia="VIC" w:cs="VIC"/>
                <w:color w:val="000000"/>
                <w:sz w:val="14"/>
                <w:szCs w:val="14"/>
              </w:rPr>
              <w:t>due to the extended work with the 2024 Technical Working Groups and this year’s Model Accounts and Model Budget working groups.</w:t>
            </w:r>
          </w:p>
        </w:tc>
      </w:tr>
      <w:tr w:rsidR="00A920A3" w:rsidRPr="009149E6" w14:paraId="494C7244" w14:textId="77777777">
        <w:trPr>
          <w:trHeight w:val="300"/>
        </w:trPr>
        <w:tc>
          <w:tcPr>
            <w:tcW w:w="8490" w:type="dxa"/>
            <w:gridSpan w:val="6"/>
          </w:tcPr>
          <w:p w14:paraId="298408A5" w14:textId="77777777" w:rsidR="00A920A3" w:rsidRPr="009149E6" w:rsidRDefault="00A920A3">
            <w:pPr>
              <w:pStyle w:val="ARTableRowHeadColour"/>
              <w:rPr>
                <w:rFonts w:ascii="Wingdings" w:eastAsia="Wingdings" w:hAnsi="Wingdings" w:cs="Wingdings"/>
                <w:sz w:val="14"/>
                <w:szCs w:val="14"/>
                <w:highlight w:val="yellow"/>
              </w:rPr>
            </w:pPr>
            <w:r w:rsidRPr="00716E88">
              <w:t>Timeliness</w:t>
            </w:r>
          </w:p>
        </w:tc>
      </w:tr>
      <w:tr w:rsidR="00A920A3" w:rsidRPr="00572665" w14:paraId="26A24394" w14:textId="77777777">
        <w:trPr>
          <w:trHeight w:val="300"/>
        </w:trPr>
        <w:tc>
          <w:tcPr>
            <w:tcW w:w="3285" w:type="dxa"/>
          </w:tcPr>
          <w:p w14:paraId="14C869C1" w14:textId="77777777" w:rsidR="00A920A3" w:rsidRPr="00390350" w:rsidRDefault="00A920A3">
            <w:pPr>
              <w:pStyle w:val="ARTableBody"/>
            </w:pPr>
            <w:r w:rsidRPr="00893A28">
              <w:t>Percentage of Victorian Local Government Grants Commission alloca</w:t>
            </w:r>
            <w:r>
              <w:rPr>
                <w:rFonts w:cs="VIC"/>
              </w:rPr>
              <w:t>ti</w:t>
            </w:r>
            <w:r w:rsidRPr="00893A28">
              <w:t>ons finalised to support the comple</w:t>
            </w:r>
            <w:r>
              <w:rPr>
                <w:rFonts w:cs="VIC"/>
              </w:rPr>
              <w:t>ti</w:t>
            </w:r>
            <w:r w:rsidRPr="00893A28">
              <w:t xml:space="preserve">on of council budgets within statutory </w:t>
            </w:r>
            <w:r>
              <w:rPr>
                <w:rFonts w:cs="VIC"/>
              </w:rPr>
              <w:t>ti</w:t>
            </w:r>
            <w:r w:rsidRPr="00893A28">
              <w:t>meframes</w:t>
            </w:r>
          </w:p>
        </w:tc>
        <w:tc>
          <w:tcPr>
            <w:tcW w:w="1110" w:type="dxa"/>
          </w:tcPr>
          <w:p w14:paraId="678DDCCA" w14:textId="6E36950D" w:rsidR="00A920A3" w:rsidRPr="00572665" w:rsidRDefault="00A920A3">
            <w:pPr>
              <w:pStyle w:val="ARTableBodyRight"/>
            </w:pPr>
            <w:r w:rsidRPr="00572665">
              <w:t>per</w:t>
            </w:r>
            <w:r>
              <w:t xml:space="preserve"> </w:t>
            </w:r>
            <w:r w:rsidRPr="00572665">
              <w:t>cent</w:t>
            </w:r>
            <w:r w:rsidRPr="00572665">
              <w:rPr>
                <w:rFonts w:eastAsia="Calibri" w:cs="Calibri"/>
              </w:rPr>
              <w:t xml:space="preserve"> </w:t>
            </w:r>
          </w:p>
        </w:tc>
        <w:tc>
          <w:tcPr>
            <w:tcW w:w="945" w:type="dxa"/>
          </w:tcPr>
          <w:p w14:paraId="485C1CC1" w14:textId="77777777" w:rsidR="00A920A3" w:rsidRPr="00572665" w:rsidRDefault="00A920A3">
            <w:pPr>
              <w:pStyle w:val="ARTableBodyRight"/>
            </w:pPr>
            <w:r w:rsidRPr="00572665">
              <w:t>100</w:t>
            </w:r>
            <w:r w:rsidRPr="00572665">
              <w:rPr>
                <w:rFonts w:eastAsia="Calibri" w:cs="Calibri"/>
              </w:rPr>
              <w:t xml:space="preserve"> </w:t>
            </w:r>
          </w:p>
        </w:tc>
        <w:tc>
          <w:tcPr>
            <w:tcW w:w="1110" w:type="dxa"/>
          </w:tcPr>
          <w:p w14:paraId="10C7FD1F" w14:textId="77777777" w:rsidR="00A920A3" w:rsidRPr="00572665" w:rsidRDefault="00A920A3">
            <w:pPr>
              <w:pStyle w:val="ARTableBodyRight"/>
            </w:pPr>
            <w:r>
              <w:t>100</w:t>
            </w:r>
          </w:p>
        </w:tc>
        <w:tc>
          <w:tcPr>
            <w:tcW w:w="1110" w:type="dxa"/>
          </w:tcPr>
          <w:p w14:paraId="63463C0B" w14:textId="77777777" w:rsidR="00A920A3" w:rsidRPr="00572665" w:rsidRDefault="00A920A3">
            <w:pPr>
              <w:pStyle w:val="ARTableBodyRight"/>
            </w:pPr>
            <w:r>
              <w:t>0.0%</w:t>
            </w:r>
          </w:p>
        </w:tc>
        <w:tc>
          <w:tcPr>
            <w:tcW w:w="930" w:type="dxa"/>
          </w:tcPr>
          <w:p w14:paraId="187A4B2A" w14:textId="77777777" w:rsidR="00A920A3" w:rsidRPr="00572665" w:rsidRDefault="00A920A3">
            <w:pPr>
              <w:pStyle w:val="ARTableBodyRight"/>
              <w:rPr>
                <w:rFonts w:ascii="Wingdings" w:eastAsia="Wingdings" w:hAnsi="Wingdings" w:cs="Wingdings"/>
                <w:b/>
                <w:color w:val="005F9E" w:themeColor="accent2"/>
                <w:sz w:val="14"/>
                <w:szCs w:val="14"/>
              </w:rPr>
            </w:pPr>
            <w:r w:rsidRPr="006D5869">
              <w:rPr>
                <w:rFonts w:ascii="Wingdings" w:eastAsia="Wingdings" w:hAnsi="Wingdings" w:cs="Wingdings"/>
                <w:b/>
                <w:color w:val="005F9E" w:themeColor="accent2"/>
              </w:rPr>
              <w:t></w:t>
            </w:r>
          </w:p>
        </w:tc>
      </w:tr>
      <w:tr w:rsidR="00A920A3" w:rsidRPr="009149E6" w14:paraId="6F12F1D4" w14:textId="77777777">
        <w:trPr>
          <w:trHeight w:val="300"/>
        </w:trPr>
        <w:tc>
          <w:tcPr>
            <w:tcW w:w="3285" w:type="dxa"/>
          </w:tcPr>
          <w:p w14:paraId="3A075CE2" w14:textId="77777777" w:rsidR="00A920A3" w:rsidRPr="00B92AB5" w:rsidRDefault="00A920A3">
            <w:pPr>
              <w:pStyle w:val="ARTableBody"/>
            </w:pPr>
            <w:r w:rsidRPr="00893A28">
              <w:t>Percentage</w:t>
            </w:r>
            <w:r w:rsidRPr="00B92AB5">
              <w:t xml:space="preserve"> of </w:t>
            </w:r>
            <w:r w:rsidRPr="00893A28">
              <w:t>eligible</w:t>
            </w:r>
            <w:r w:rsidRPr="00B92AB5">
              <w:t xml:space="preserve"> Municipal Emergency Resource Program grant </w:t>
            </w:r>
            <w:r w:rsidRPr="00F10F21">
              <w:t>payments</w:t>
            </w:r>
            <w:r w:rsidRPr="00B92AB5">
              <w:t xml:space="preserve"> made </w:t>
            </w:r>
            <w:r w:rsidRPr="00893A28">
              <w:t>within</w:t>
            </w:r>
            <w:r w:rsidRPr="00B92AB5">
              <w:t xml:space="preserve"> agreed </w:t>
            </w:r>
            <w:r>
              <w:rPr>
                <w:rFonts w:cs="VIC"/>
              </w:rPr>
              <w:t>timeframes</w:t>
            </w:r>
          </w:p>
        </w:tc>
        <w:tc>
          <w:tcPr>
            <w:tcW w:w="1110" w:type="dxa"/>
          </w:tcPr>
          <w:p w14:paraId="478314F4" w14:textId="6DBEEC2D" w:rsidR="00A920A3" w:rsidRPr="00B92AB5" w:rsidRDefault="00A920A3">
            <w:pPr>
              <w:pStyle w:val="ARTableBodyRight"/>
            </w:pPr>
            <w:r>
              <w:t>per cent</w:t>
            </w:r>
            <w:r w:rsidRPr="00B92AB5">
              <w:rPr>
                <w:rFonts w:eastAsia="Calibri" w:cs="Calibri"/>
              </w:rPr>
              <w:t xml:space="preserve"> </w:t>
            </w:r>
          </w:p>
        </w:tc>
        <w:tc>
          <w:tcPr>
            <w:tcW w:w="945" w:type="dxa"/>
          </w:tcPr>
          <w:p w14:paraId="0AC7C017" w14:textId="77777777" w:rsidR="00A920A3" w:rsidRPr="00B92AB5" w:rsidRDefault="00A920A3">
            <w:pPr>
              <w:pStyle w:val="ARTableBodyRight"/>
            </w:pPr>
            <w:r>
              <w:t>100</w:t>
            </w:r>
          </w:p>
        </w:tc>
        <w:tc>
          <w:tcPr>
            <w:tcW w:w="1110" w:type="dxa"/>
          </w:tcPr>
          <w:p w14:paraId="2C20F7F7" w14:textId="77777777" w:rsidR="00A920A3" w:rsidRPr="00B92AB5" w:rsidRDefault="00A920A3">
            <w:pPr>
              <w:pStyle w:val="ARTableBodyRight"/>
            </w:pPr>
            <w:r>
              <w:t>100</w:t>
            </w:r>
          </w:p>
        </w:tc>
        <w:tc>
          <w:tcPr>
            <w:tcW w:w="1110" w:type="dxa"/>
          </w:tcPr>
          <w:p w14:paraId="07D58EC2" w14:textId="77777777" w:rsidR="00A920A3" w:rsidRPr="00B92AB5" w:rsidRDefault="00A920A3">
            <w:pPr>
              <w:pStyle w:val="ARTableBodyRight"/>
            </w:pPr>
            <w:r>
              <w:t>0.0%</w:t>
            </w:r>
          </w:p>
        </w:tc>
        <w:tc>
          <w:tcPr>
            <w:tcW w:w="930" w:type="dxa"/>
          </w:tcPr>
          <w:p w14:paraId="26D25BA8" w14:textId="77777777" w:rsidR="00A920A3" w:rsidRPr="00B92AB5" w:rsidRDefault="00A920A3">
            <w:pPr>
              <w:pStyle w:val="ARTableBodyRight"/>
              <w:rPr>
                <w:rFonts w:ascii="Wingdings" w:eastAsia="Wingdings" w:hAnsi="Wingdings" w:cs="Wingdings"/>
                <w:b/>
                <w:color w:val="005F9E" w:themeColor="accent2"/>
                <w:sz w:val="14"/>
                <w:szCs w:val="14"/>
              </w:rPr>
            </w:pPr>
            <w:r w:rsidRPr="006D5869">
              <w:rPr>
                <w:rFonts w:ascii="Wingdings" w:eastAsia="Wingdings" w:hAnsi="Wingdings" w:cs="Wingdings"/>
                <w:b/>
                <w:color w:val="005F9E" w:themeColor="accent2"/>
              </w:rPr>
              <w:t></w:t>
            </w:r>
          </w:p>
        </w:tc>
      </w:tr>
      <w:tr w:rsidR="00A920A3" w:rsidRPr="009149E6" w14:paraId="40B32498" w14:textId="77777777">
        <w:trPr>
          <w:trHeight w:val="300"/>
        </w:trPr>
        <w:tc>
          <w:tcPr>
            <w:tcW w:w="3285" w:type="dxa"/>
          </w:tcPr>
          <w:p w14:paraId="44D43BE4" w14:textId="77777777" w:rsidR="00A920A3" w:rsidRPr="00B92AB5" w:rsidRDefault="00A920A3">
            <w:pPr>
              <w:pStyle w:val="ARTableBody"/>
            </w:pPr>
            <w:r w:rsidRPr="00D41912">
              <w:t xml:space="preserve">Percentage of eligible Public Libraries Funding Program payments made within agreed </w:t>
            </w:r>
            <w:r>
              <w:rPr>
                <w:rFonts w:cs="VIC"/>
              </w:rPr>
              <w:t>ti</w:t>
            </w:r>
            <w:r w:rsidRPr="00D41912">
              <w:t>meframes</w:t>
            </w:r>
          </w:p>
        </w:tc>
        <w:tc>
          <w:tcPr>
            <w:tcW w:w="1110" w:type="dxa"/>
          </w:tcPr>
          <w:p w14:paraId="1D0A66A2" w14:textId="77777777" w:rsidR="00A920A3" w:rsidRPr="00B92AB5" w:rsidRDefault="00A920A3">
            <w:pPr>
              <w:pStyle w:val="ARTableBodyRight"/>
            </w:pPr>
            <w:r w:rsidRPr="00B92AB5">
              <w:t>days</w:t>
            </w:r>
            <w:r w:rsidRPr="00B92AB5">
              <w:rPr>
                <w:rFonts w:eastAsia="Calibri" w:cs="Calibri"/>
              </w:rPr>
              <w:t xml:space="preserve"> </w:t>
            </w:r>
          </w:p>
        </w:tc>
        <w:tc>
          <w:tcPr>
            <w:tcW w:w="945" w:type="dxa"/>
          </w:tcPr>
          <w:p w14:paraId="33100F4C" w14:textId="77777777" w:rsidR="00A920A3" w:rsidRPr="00B92AB5" w:rsidRDefault="00A920A3">
            <w:pPr>
              <w:pStyle w:val="ARTableBodyRight"/>
            </w:pPr>
            <w:r>
              <w:t>100</w:t>
            </w:r>
          </w:p>
        </w:tc>
        <w:tc>
          <w:tcPr>
            <w:tcW w:w="1110" w:type="dxa"/>
          </w:tcPr>
          <w:p w14:paraId="0A27A42A" w14:textId="77777777" w:rsidR="00A920A3" w:rsidRPr="00B92AB5" w:rsidRDefault="00A920A3">
            <w:pPr>
              <w:pStyle w:val="ARTableBodyRight"/>
            </w:pPr>
            <w:r>
              <w:t>100</w:t>
            </w:r>
          </w:p>
        </w:tc>
        <w:tc>
          <w:tcPr>
            <w:tcW w:w="1110" w:type="dxa"/>
          </w:tcPr>
          <w:p w14:paraId="2DD192A9" w14:textId="77777777" w:rsidR="00A920A3" w:rsidRPr="00B92AB5" w:rsidRDefault="00A920A3">
            <w:pPr>
              <w:pStyle w:val="ARTableBodyRight"/>
            </w:pPr>
            <w:r>
              <w:t>0.0%</w:t>
            </w:r>
          </w:p>
        </w:tc>
        <w:tc>
          <w:tcPr>
            <w:tcW w:w="930" w:type="dxa"/>
          </w:tcPr>
          <w:p w14:paraId="5BF42819" w14:textId="77777777" w:rsidR="00A920A3" w:rsidRPr="00B92AB5" w:rsidRDefault="00A920A3">
            <w:pPr>
              <w:pStyle w:val="ARTableBodyRight"/>
              <w:rPr>
                <w:rFonts w:ascii="Wingdings" w:eastAsia="Wingdings" w:hAnsi="Wingdings" w:cs="Wingdings"/>
                <w:b/>
                <w:color w:val="005F9E" w:themeColor="accent2"/>
                <w:sz w:val="14"/>
                <w:szCs w:val="14"/>
              </w:rPr>
            </w:pPr>
            <w:r w:rsidRPr="006D5869">
              <w:rPr>
                <w:rFonts w:ascii="Wingdings" w:eastAsia="Wingdings" w:hAnsi="Wingdings" w:cs="Wingdings"/>
                <w:b/>
                <w:color w:val="005F9E" w:themeColor="accent2"/>
              </w:rPr>
              <w:t></w:t>
            </w:r>
          </w:p>
        </w:tc>
      </w:tr>
      <w:tr w:rsidR="00A920A3" w:rsidRPr="00572665" w14:paraId="0FCDADF2" w14:textId="77777777">
        <w:trPr>
          <w:trHeight w:val="300"/>
        </w:trPr>
        <w:tc>
          <w:tcPr>
            <w:tcW w:w="3285" w:type="dxa"/>
          </w:tcPr>
          <w:p w14:paraId="338FA912" w14:textId="77777777" w:rsidR="00A920A3" w:rsidRPr="00572665" w:rsidRDefault="00A920A3">
            <w:pPr>
              <w:pStyle w:val="ARTableBody"/>
            </w:pPr>
            <w:r w:rsidRPr="00CE588C">
              <w:t xml:space="preserve">Percentage of eligible </w:t>
            </w:r>
            <w:r w:rsidRPr="00572665">
              <w:t xml:space="preserve">Roadside Weeds and Pests program grant payments made within agreed </w:t>
            </w:r>
            <w:r>
              <w:rPr>
                <w:rFonts w:cs="VIC"/>
              </w:rPr>
              <w:t>ti</w:t>
            </w:r>
            <w:r w:rsidRPr="00CE588C">
              <w:t>meframes</w:t>
            </w:r>
          </w:p>
        </w:tc>
        <w:tc>
          <w:tcPr>
            <w:tcW w:w="1110" w:type="dxa"/>
          </w:tcPr>
          <w:p w14:paraId="2955E6D1" w14:textId="271443B0" w:rsidR="00A920A3" w:rsidRPr="00572665" w:rsidRDefault="00A920A3">
            <w:pPr>
              <w:pStyle w:val="ARTableBodyRight"/>
            </w:pPr>
            <w:r w:rsidRPr="00572665">
              <w:t>per</w:t>
            </w:r>
            <w:r>
              <w:t xml:space="preserve"> </w:t>
            </w:r>
            <w:r w:rsidRPr="00572665">
              <w:t>cent</w:t>
            </w:r>
            <w:r w:rsidRPr="00572665">
              <w:rPr>
                <w:rFonts w:eastAsia="Calibri" w:cs="Calibri"/>
              </w:rPr>
              <w:t xml:space="preserve"> </w:t>
            </w:r>
          </w:p>
        </w:tc>
        <w:tc>
          <w:tcPr>
            <w:tcW w:w="945" w:type="dxa"/>
          </w:tcPr>
          <w:p w14:paraId="5F849A25" w14:textId="77777777" w:rsidR="00A920A3" w:rsidRPr="00572665" w:rsidRDefault="00A920A3">
            <w:pPr>
              <w:pStyle w:val="ARTableBodyRight"/>
            </w:pPr>
            <w:r w:rsidRPr="00572665">
              <w:t>100</w:t>
            </w:r>
            <w:r w:rsidRPr="00572665">
              <w:rPr>
                <w:rFonts w:eastAsia="Calibri" w:cs="Calibri"/>
              </w:rPr>
              <w:t xml:space="preserve"> </w:t>
            </w:r>
          </w:p>
        </w:tc>
        <w:tc>
          <w:tcPr>
            <w:tcW w:w="1110" w:type="dxa"/>
          </w:tcPr>
          <w:p w14:paraId="7D1A5C72" w14:textId="77777777" w:rsidR="00A920A3" w:rsidRPr="00572665" w:rsidRDefault="00A920A3">
            <w:pPr>
              <w:pStyle w:val="ARTableBodyRight"/>
            </w:pPr>
            <w:r w:rsidRPr="00572665">
              <w:t>100</w:t>
            </w:r>
          </w:p>
        </w:tc>
        <w:tc>
          <w:tcPr>
            <w:tcW w:w="1110" w:type="dxa"/>
          </w:tcPr>
          <w:p w14:paraId="77598DE7" w14:textId="77777777" w:rsidR="00A920A3" w:rsidRPr="00572665" w:rsidRDefault="00A920A3">
            <w:pPr>
              <w:pStyle w:val="ARTableBodyRight"/>
            </w:pPr>
            <w:r w:rsidRPr="00572665">
              <w:t>0</w:t>
            </w:r>
            <w:r>
              <w:t>.0%</w:t>
            </w:r>
          </w:p>
        </w:tc>
        <w:tc>
          <w:tcPr>
            <w:tcW w:w="930" w:type="dxa"/>
          </w:tcPr>
          <w:p w14:paraId="41A5C6F0" w14:textId="77777777" w:rsidR="00A920A3" w:rsidRPr="00572665" w:rsidRDefault="00A920A3">
            <w:pPr>
              <w:pStyle w:val="ARTableBodyRight"/>
              <w:rPr>
                <w:rFonts w:ascii="Wingdings" w:eastAsia="Wingdings" w:hAnsi="Wingdings" w:cs="Wingdings"/>
                <w:b/>
                <w:color w:val="005F9E" w:themeColor="accent2"/>
                <w:sz w:val="14"/>
                <w:szCs w:val="14"/>
              </w:rPr>
            </w:pPr>
            <w:r w:rsidRPr="006D5869">
              <w:rPr>
                <w:rFonts w:ascii="Wingdings" w:eastAsia="Wingdings" w:hAnsi="Wingdings" w:cs="Wingdings"/>
                <w:b/>
                <w:color w:val="005F9E" w:themeColor="accent2"/>
              </w:rPr>
              <w:t></w:t>
            </w:r>
          </w:p>
        </w:tc>
      </w:tr>
      <w:tr w:rsidR="00A920A3" w:rsidRPr="00572665" w14:paraId="16EA654D" w14:textId="77777777">
        <w:trPr>
          <w:trHeight w:val="300"/>
        </w:trPr>
        <w:tc>
          <w:tcPr>
            <w:tcW w:w="8490" w:type="dxa"/>
            <w:gridSpan w:val="6"/>
          </w:tcPr>
          <w:p w14:paraId="6096DEB3" w14:textId="77777777" w:rsidR="00A920A3" w:rsidRPr="00572665" w:rsidRDefault="00A920A3">
            <w:pPr>
              <w:pStyle w:val="ARTableRowHeadColour"/>
              <w:rPr>
                <w:rFonts w:ascii="Wingdings" w:eastAsia="Wingdings" w:hAnsi="Wingdings" w:cs="Wingdings"/>
                <w:b w:val="0"/>
                <w:sz w:val="14"/>
                <w:szCs w:val="14"/>
              </w:rPr>
            </w:pPr>
            <w:r w:rsidRPr="00F10F21">
              <w:t>Cost</w:t>
            </w:r>
          </w:p>
        </w:tc>
      </w:tr>
      <w:tr w:rsidR="00A920A3" w:rsidRPr="00572665" w14:paraId="2F64472F" w14:textId="77777777">
        <w:trPr>
          <w:trHeight w:val="300"/>
        </w:trPr>
        <w:tc>
          <w:tcPr>
            <w:tcW w:w="3285" w:type="dxa"/>
            <w:tcBorders>
              <w:bottom w:val="single" w:sz="4" w:space="0" w:color="53565A"/>
            </w:tcBorders>
          </w:tcPr>
          <w:p w14:paraId="393D0082" w14:textId="77777777" w:rsidR="00A920A3" w:rsidRPr="00F10F21" w:rsidRDefault="00A920A3">
            <w:pPr>
              <w:pStyle w:val="ARTableBody"/>
              <w:rPr>
                <w:highlight w:val="green"/>
              </w:rPr>
            </w:pPr>
            <w:r w:rsidRPr="007A1EA7">
              <w:t>Total output cost</w:t>
            </w:r>
          </w:p>
        </w:tc>
        <w:tc>
          <w:tcPr>
            <w:tcW w:w="1110" w:type="dxa"/>
            <w:tcBorders>
              <w:bottom w:val="single" w:sz="4" w:space="0" w:color="53565A"/>
            </w:tcBorders>
          </w:tcPr>
          <w:p w14:paraId="74494447" w14:textId="77777777" w:rsidR="00A920A3" w:rsidRPr="00572665" w:rsidRDefault="00A920A3">
            <w:pPr>
              <w:pStyle w:val="ARTableBodyRight"/>
            </w:pPr>
            <w:r w:rsidRPr="007A1EA7">
              <w:t>$ million</w:t>
            </w:r>
          </w:p>
        </w:tc>
        <w:tc>
          <w:tcPr>
            <w:tcW w:w="945" w:type="dxa"/>
            <w:tcBorders>
              <w:bottom w:val="single" w:sz="4" w:space="0" w:color="53565A"/>
            </w:tcBorders>
          </w:tcPr>
          <w:p w14:paraId="39CD5BD1" w14:textId="77777777" w:rsidR="00A920A3" w:rsidRPr="00572665" w:rsidRDefault="00A920A3">
            <w:pPr>
              <w:pStyle w:val="ARTableBodyRight"/>
            </w:pPr>
            <w:r>
              <w:t xml:space="preserve">70.8 </w:t>
            </w:r>
          </w:p>
        </w:tc>
        <w:tc>
          <w:tcPr>
            <w:tcW w:w="1110" w:type="dxa"/>
            <w:tcBorders>
              <w:bottom w:val="single" w:sz="4" w:space="0" w:color="53565A"/>
            </w:tcBorders>
          </w:tcPr>
          <w:p w14:paraId="16483CDE" w14:textId="77777777" w:rsidR="00A920A3" w:rsidRPr="00572665" w:rsidRDefault="00A920A3">
            <w:pPr>
              <w:pStyle w:val="ARTableBodyRight"/>
            </w:pPr>
            <w:r>
              <w:t>94.8</w:t>
            </w:r>
          </w:p>
        </w:tc>
        <w:tc>
          <w:tcPr>
            <w:tcW w:w="1110" w:type="dxa"/>
            <w:tcBorders>
              <w:bottom w:val="single" w:sz="4" w:space="0" w:color="53565A"/>
            </w:tcBorders>
          </w:tcPr>
          <w:p w14:paraId="6C53BF40" w14:textId="77777777" w:rsidR="00A920A3" w:rsidRPr="00572665" w:rsidRDefault="00A920A3">
            <w:pPr>
              <w:pStyle w:val="ARTableBodyRight"/>
            </w:pPr>
            <w:r>
              <w:t>33.9%</w:t>
            </w:r>
          </w:p>
        </w:tc>
        <w:tc>
          <w:tcPr>
            <w:tcW w:w="930" w:type="dxa"/>
            <w:tcBorders>
              <w:bottom w:val="single" w:sz="4" w:space="0" w:color="53565A"/>
            </w:tcBorders>
          </w:tcPr>
          <w:p w14:paraId="63DCF9B3" w14:textId="77777777" w:rsidR="00A920A3" w:rsidRPr="00572665" w:rsidRDefault="00A920A3">
            <w:pPr>
              <w:pStyle w:val="ARTableBodyRight"/>
              <w:rPr>
                <w:rFonts w:ascii="Wingdings" w:eastAsia="Wingdings" w:hAnsi="Wingdings" w:cs="Wingdings"/>
                <w:b/>
                <w:color w:val="005F9E" w:themeColor="accent2"/>
                <w:sz w:val="14"/>
                <w:szCs w:val="14"/>
              </w:rPr>
            </w:pPr>
            <w:r w:rsidRPr="006D5869">
              <w:rPr>
                <w:rFonts w:ascii="Wingdings" w:eastAsia="Wingdings" w:hAnsi="Wingdings" w:cs="Wingdings"/>
                <w:b/>
                <w:color w:val="005F9E" w:themeColor="accent2"/>
              </w:rPr>
              <w:t></w:t>
            </w:r>
          </w:p>
        </w:tc>
      </w:tr>
      <w:tr w:rsidR="00A920A3" w:rsidRPr="00572665" w14:paraId="181007BB" w14:textId="77777777">
        <w:trPr>
          <w:trHeight w:val="300"/>
        </w:trPr>
        <w:tc>
          <w:tcPr>
            <w:tcW w:w="8490" w:type="dxa"/>
            <w:gridSpan w:val="6"/>
            <w:tcBorders>
              <w:top w:val="single" w:sz="4" w:space="0" w:color="53565A"/>
              <w:bottom w:val="single" w:sz="12" w:space="0" w:color="000000" w:themeColor="text1"/>
            </w:tcBorders>
          </w:tcPr>
          <w:p w14:paraId="350B92EB" w14:textId="5C321DFD" w:rsidR="00A920A3" w:rsidRPr="008E2A34" w:rsidRDefault="00A920A3">
            <w:pPr>
              <w:pStyle w:val="ARTableFootnote"/>
              <w:rPr>
                <w:rFonts w:ascii="Wingdings" w:eastAsia="Wingdings" w:hAnsi="Wingdings" w:cs="Wingdings"/>
                <w:b/>
                <w:color w:val="005F9E" w:themeColor="accent2"/>
              </w:rPr>
            </w:pPr>
            <w:r w:rsidRPr="00E32825">
              <w:t xml:space="preserve">The </w:t>
            </w:r>
            <w:r w:rsidR="00780A22">
              <w:t>2024–25</w:t>
            </w:r>
            <w:r w:rsidRPr="00E32825">
              <w:t xml:space="preserve"> actual is higher than the target, which is largely due to supplementation funding received for the Council Support Fund for the relief and recovery from Victorian bushfires and storms, and additional trust expenditure incurred to implement the Aboriginal Community Infrastructure Program following publication of the </w:t>
            </w:r>
            <w:r w:rsidR="00780A22">
              <w:t>2024–25</w:t>
            </w:r>
            <w:r w:rsidRPr="00E32825">
              <w:t xml:space="preserve"> budget.</w:t>
            </w:r>
          </w:p>
        </w:tc>
      </w:tr>
    </w:tbl>
    <w:p w14:paraId="3A0559EA" w14:textId="77777777" w:rsidR="00A920A3" w:rsidRPr="006D5869" w:rsidRDefault="00A920A3" w:rsidP="00A920A3">
      <w:pPr>
        <w:pStyle w:val="ARTablefootnoteheading"/>
      </w:pPr>
      <w:r w:rsidRPr="00572665">
        <w:t>Results legend</w:t>
      </w:r>
    </w:p>
    <w:p w14:paraId="7A573CB2" w14:textId="77777777" w:rsidR="00A920A3" w:rsidRPr="006D5869" w:rsidRDefault="00A920A3" w:rsidP="00A920A3">
      <w:pPr>
        <w:pStyle w:val="ARTableFootnoteIndent"/>
      </w:pPr>
      <w:r w:rsidRPr="006D5869">
        <w:rPr>
          <w:rFonts w:ascii="Wingdings" w:eastAsia="Wingdings" w:hAnsi="Wingdings" w:cs="Wingdings"/>
          <w:b/>
          <w:color w:val="005F9E" w:themeColor="accent2"/>
        </w:rPr>
        <w:t></w:t>
      </w:r>
      <w:r w:rsidRPr="006D5869">
        <w:tab/>
        <w:t>Performance target achieved or exceeded in a desirable way</w:t>
      </w:r>
      <w:r>
        <w:t>.</w:t>
      </w:r>
    </w:p>
    <w:p w14:paraId="7FC07EEF" w14:textId="7F3DCD5F" w:rsidR="00A920A3" w:rsidRPr="006D5869" w:rsidRDefault="00A920A3" w:rsidP="00A920A3">
      <w:pPr>
        <w:pStyle w:val="ARTableFootnoteIndent"/>
      </w:pPr>
      <w:r w:rsidRPr="006D5869">
        <w:rPr>
          <w:rFonts w:ascii="Wingdings" w:eastAsia="Wingdings" w:hAnsi="Wingdings" w:cs="Wingdings"/>
          <w:b/>
          <w:color w:val="005F9E" w:themeColor="accent2"/>
        </w:rPr>
        <w:t></w:t>
      </w:r>
      <w:r w:rsidRPr="006D5869">
        <w:tab/>
        <w:t>Performance target not achieved — within 5 per cent or $50 million (cost measures only) variance</w:t>
      </w:r>
      <w:r>
        <w:t>.</w:t>
      </w:r>
    </w:p>
    <w:p w14:paraId="16D283D9" w14:textId="3B0FEBBE" w:rsidR="00A920A3" w:rsidRPr="006D5869" w:rsidRDefault="00A920A3" w:rsidP="00A920A3">
      <w:pPr>
        <w:pStyle w:val="ARTableFootnoteIndent"/>
      </w:pPr>
      <w:r w:rsidRPr="006D5869">
        <w:rPr>
          <w:rFonts w:ascii="Wingdings" w:eastAsia="Wingdings" w:hAnsi="Wingdings" w:cs="Wingdings"/>
          <w:b/>
          <w:color w:val="005F9E" w:themeColor="accent2"/>
        </w:rPr>
        <w:t></w:t>
      </w:r>
      <w:r w:rsidRPr="006D5869">
        <w:tab/>
        <w:t>Performance target not achieved — exceeds 5 per cent or $50 million (cost measures only) variance</w:t>
      </w:r>
      <w:r>
        <w:t>.</w:t>
      </w:r>
    </w:p>
    <w:p w14:paraId="2518DA66" w14:textId="77777777" w:rsidR="00A920A3" w:rsidRPr="006D5869" w:rsidRDefault="00A920A3" w:rsidP="00A920A3">
      <w:pPr>
        <w:pStyle w:val="ARTableFootnoteIndent"/>
      </w:pPr>
    </w:p>
    <w:p w14:paraId="457F483B" w14:textId="77777777" w:rsidR="00A920A3" w:rsidRDefault="00A920A3" w:rsidP="00A920A3">
      <w:pPr>
        <w:spacing w:before="0" w:after="0" w:line="240" w:lineRule="auto"/>
        <w:rPr>
          <w:rFonts w:asciiTheme="majorHAnsi" w:eastAsia="MS Mincho" w:hAnsiTheme="majorHAnsi" w:cs="Arial"/>
          <w:b/>
          <w:caps/>
          <w:color w:val="003A5E"/>
          <w:sz w:val="28"/>
          <w:szCs w:val="30"/>
          <w:lang w:eastAsia="en-US"/>
        </w:rPr>
      </w:pPr>
      <w:bookmarkStart w:id="285" w:name="_Toc140823041"/>
      <w:r>
        <w:br w:type="page"/>
      </w:r>
    </w:p>
    <w:p w14:paraId="3F02DCB8" w14:textId="77777777" w:rsidR="00A920A3" w:rsidRPr="00567FEE" w:rsidRDefault="00A920A3" w:rsidP="00A920A3">
      <w:pPr>
        <w:pStyle w:val="Heading3"/>
      </w:pPr>
      <w:bookmarkStart w:id="286" w:name="_Toc210635181"/>
      <w:bookmarkStart w:id="287" w:name="_Toc210718655"/>
      <w:r w:rsidRPr="00567FEE">
        <w:t>Management of Victoria</w:t>
      </w:r>
      <w:r>
        <w:t>’</w:t>
      </w:r>
      <w:r w:rsidRPr="00567FEE">
        <w:t>s public records</w:t>
      </w:r>
      <w:bookmarkEnd w:id="286"/>
      <w:bookmarkEnd w:id="287"/>
      <w:r w:rsidRPr="00567FEE">
        <w:t xml:space="preserve"> </w:t>
      </w:r>
    </w:p>
    <w:p w14:paraId="6BDA5E26" w14:textId="77777777" w:rsidR="00A920A3" w:rsidRPr="00567FEE" w:rsidRDefault="00A920A3" w:rsidP="00A920A3">
      <w:pPr>
        <w:pStyle w:val="ARBodyAboveTable"/>
      </w:pPr>
      <w:r w:rsidRPr="00567FEE">
        <w:t>This output provides direction to government on the management of public records and ensures the historical memory of the Victorian Government endures, is secure and accessible.</w:t>
      </w:r>
    </w:p>
    <w:tbl>
      <w:tblPr>
        <w:tblStyle w:val="ARTable"/>
        <w:tblW w:w="8505" w:type="dxa"/>
        <w:tblLayout w:type="fixed"/>
        <w:tblLook w:val="06E0" w:firstRow="1" w:lastRow="1" w:firstColumn="1" w:lastColumn="0" w:noHBand="1" w:noVBand="1"/>
      </w:tblPr>
      <w:tblGrid>
        <w:gridCol w:w="3294"/>
        <w:gridCol w:w="954"/>
        <w:gridCol w:w="1112"/>
        <w:gridCol w:w="1112"/>
        <w:gridCol w:w="1113"/>
        <w:gridCol w:w="920"/>
      </w:tblGrid>
      <w:tr w:rsidR="00A920A3" w:rsidRPr="009149E6" w14:paraId="22960722" w14:textId="77777777">
        <w:trPr>
          <w:cnfStyle w:val="100000000000" w:firstRow="1" w:lastRow="0" w:firstColumn="0" w:lastColumn="0" w:oddVBand="0" w:evenVBand="0" w:oddHBand="0" w:evenHBand="0" w:firstRowFirstColumn="0" w:firstRowLastColumn="0" w:lastRowFirstColumn="0" w:lastRowLastColumn="0"/>
        </w:trPr>
        <w:tc>
          <w:tcPr>
            <w:tcW w:w="3294" w:type="dxa"/>
            <w:shd w:val="clear" w:color="auto" w:fill="BFBFBF" w:themeFill="background1" w:themeFillShade="BF"/>
          </w:tcPr>
          <w:p w14:paraId="335AD9CE" w14:textId="77777777" w:rsidR="00A920A3" w:rsidRPr="00991560" w:rsidRDefault="00A920A3">
            <w:pPr>
              <w:pStyle w:val="ARTableColHead"/>
              <w:rPr>
                <w:szCs w:val="16"/>
                <w:lang w:eastAsia="en-AU"/>
              </w:rPr>
            </w:pPr>
            <w:r w:rsidRPr="00991560">
              <w:t>Performance measure</w:t>
            </w:r>
          </w:p>
        </w:tc>
        <w:tc>
          <w:tcPr>
            <w:tcW w:w="954" w:type="dxa"/>
            <w:shd w:val="clear" w:color="auto" w:fill="BFBFBF" w:themeFill="background1" w:themeFillShade="BF"/>
          </w:tcPr>
          <w:p w14:paraId="3F62935F" w14:textId="77777777" w:rsidR="00A920A3" w:rsidRPr="00991560" w:rsidRDefault="00A920A3">
            <w:pPr>
              <w:pStyle w:val="ARTableColHeadRight"/>
              <w:rPr>
                <w:caps/>
                <w:szCs w:val="16"/>
                <w:lang w:eastAsia="en-AU"/>
              </w:rPr>
            </w:pPr>
            <w:r w:rsidRPr="00991560">
              <w:t>Unit</w:t>
            </w:r>
          </w:p>
        </w:tc>
        <w:tc>
          <w:tcPr>
            <w:tcW w:w="1112" w:type="dxa"/>
            <w:shd w:val="clear" w:color="auto" w:fill="BFBFBF" w:themeFill="background1" w:themeFillShade="BF"/>
          </w:tcPr>
          <w:p w14:paraId="43BC6DB1" w14:textId="77777777" w:rsidR="00A920A3" w:rsidRPr="00991560" w:rsidRDefault="00A920A3">
            <w:pPr>
              <w:pStyle w:val="ARTableColHeadRight"/>
              <w:rPr>
                <w:caps/>
                <w:szCs w:val="16"/>
                <w:lang w:eastAsia="en-AU"/>
              </w:rPr>
            </w:pPr>
            <w:r w:rsidRPr="004F57CE">
              <w:t>202</w:t>
            </w:r>
            <w:r>
              <w:t>4</w:t>
            </w:r>
            <w:r w:rsidRPr="004F57CE">
              <w:t>–2</w:t>
            </w:r>
            <w:r>
              <w:t>5</w:t>
            </w:r>
            <w:r w:rsidRPr="00991560">
              <w:t xml:space="preserve"> target</w:t>
            </w:r>
            <w:r w:rsidRPr="004F57CE">
              <w:t xml:space="preserve"> </w:t>
            </w:r>
          </w:p>
        </w:tc>
        <w:tc>
          <w:tcPr>
            <w:tcW w:w="1112" w:type="dxa"/>
            <w:shd w:val="clear" w:color="auto" w:fill="BFBFBF" w:themeFill="background1" w:themeFillShade="BF"/>
          </w:tcPr>
          <w:p w14:paraId="2EC8F266" w14:textId="77777777" w:rsidR="00A920A3" w:rsidRPr="00991560" w:rsidRDefault="00A920A3">
            <w:pPr>
              <w:pStyle w:val="ARTableColHeadRight"/>
              <w:rPr>
                <w:caps/>
                <w:szCs w:val="16"/>
                <w:lang w:eastAsia="en-AU"/>
              </w:rPr>
            </w:pPr>
            <w:r w:rsidRPr="004F57CE">
              <w:t>202</w:t>
            </w:r>
            <w:r>
              <w:t>4</w:t>
            </w:r>
            <w:r w:rsidRPr="004F57CE">
              <w:t>–2</w:t>
            </w:r>
            <w:r>
              <w:t xml:space="preserve">5 </w:t>
            </w:r>
            <w:r w:rsidRPr="00991560">
              <w:t>actual</w:t>
            </w:r>
            <w:r w:rsidRPr="004F57CE">
              <w:t xml:space="preserve"> </w:t>
            </w:r>
          </w:p>
        </w:tc>
        <w:tc>
          <w:tcPr>
            <w:tcW w:w="1113" w:type="dxa"/>
            <w:shd w:val="clear" w:color="auto" w:fill="BFBFBF" w:themeFill="background1" w:themeFillShade="BF"/>
          </w:tcPr>
          <w:p w14:paraId="6E07F763" w14:textId="77777777" w:rsidR="00A920A3" w:rsidRPr="00991560" w:rsidRDefault="00A920A3">
            <w:pPr>
              <w:pStyle w:val="ARTableColHeadRight"/>
              <w:rPr>
                <w:caps/>
                <w:szCs w:val="16"/>
                <w:lang w:eastAsia="en-AU"/>
              </w:rPr>
            </w:pPr>
            <w:r w:rsidRPr="00991560">
              <w:t>Variance</w:t>
            </w:r>
          </w:p>
        </w:tc>
        <w:tc>
          <w:tcPr>
            <w:tcW w:w="920" w:type="dxa"/>
            <w:shd w:val="clear" w:color="auto" w:fill="BFBFBF" w:themeFill="background1" w:themeFillShade="BF"/>
          </w:tcPr>
          <w:p w14:paraId="42AA83FB" w14:textId="77777777" w:rsidR="00A920A3" w:rsidRPr="00991560" w:rsidRDefault="00A920A3">
            <w:pPr>
              <w:pStyle w:val="ARTableColHeadRight"/>
              <w:rPr>
                <w:caps/>
                <w:szCs w:val="16"/>
                <w:lang w:eastAsia="en-AU"/>
              </w:rPr>
            </w:pPr>
            <w:r w:rsidRPr="00991560">
              <w:t>Result</w:t>
            </w:r>
          </w:p>
        </w:tc>
      </w:tr>
      <w:tr w:rsidR="00A920A3" w:rsidRPr="009149E6" w14:paraId="392BEFA5" w14:textId="77777777">
        <w:tc>
          <w:tcPr>
            <w:tcW w:w="8505" w:type="dxa"/>
            <w:gridSpan w:val="6"/>
          </w:tcPr>
          <w:p w14:paraId="709C59BF" w14:textId="77777777" w:rsidR="00A920A3" w:rsidRPr="00991560" w:rsidRDefault="00A920A3">
            <w:pPr>
              <w:pStyle w:val="ARTableRowHeadColour"/>
              <w:rPr>
                <w:lang w:eastAsia="en-AU"/>
              </w:rPr>
            </w:pPr>
            <w:r w:rsidRPr="002260B4">
              <w:t>Quantity</w:t>
            </w:r>
          </w:p>
        </w:tc>
      </w:tr>
      <w:tr w:rsidR="00A920A3" w:rsidRPr="009149E6" w14:paraId="36900206" w14:textId="77777777">
        <w:tc>
          <w:tcPr>
            <w:tcW w:w="3294" w:type="dxa"/>
          </w:tcPr>
          <w:p w14:paraId="65955F23" w14:textId="77777777" w:rsidR="00A920A3" w:rsidRPr="00991560" w:rsidRDefault="00A920A3">
            <w:pPr>
              <w:pStyle w:val="ARTableBody"/>
              <w:rPr>
                <w:lang w:eastAsia="en-AU"/>
              </w:rPr>
            </w:pPr>
            <w:r w:rsidRPr="00991560">
              <w:t>Physical</w:t>
            </w:r>
            <w:r w:rsidRPr="00991560">
              <w:rPr>
                <w:lang w:eastAsia="en-AU"/>
              </w:rPr>
              <w:t xml:space="preserve"> and digital records utilised by public and government users</w:t>
            </w:r>
          </w:p>
        </w:tc>
        <w:tc>
          <w:tcPr>
            <w:tcW w:w="954" w:type="dxa"/>
          </w:tcPr>
          <w:p w14:paraId="2E6FA585" w14:textId="77777777" w:rsidR="00A920A3" w:rsidRPr="00991560" w:rsidRDefault="00A920A3">
            <w:pPr>
              <w:pStyle w:val="ARTableBodyRight"/>
              <w:rPr>
                <w:lang w:eastAsia="en-AU"/>
              </w:rPr>
            </w:pPr>
            <w:r w:rsidRPr="00991560">
              <w:t>number</w:t>
            </w:r>
          </w:p>
        </w:tc>
        <w:tc>
          <w:tcPr>
            <w:tcW w:w="1112" w:type="dxa"/>
          </w:tcPr>
          <w:p w14:paraId="0C2DB710" w14:textId="77777777" w:rsidR="00A920A3" w:rsidRPr="00991560" w:rsidRDefault="00A920A3">
            <w:pPr>
              <w:pStyle w:val="ARTableBodyRight"/>
              <w:rPr>
                <w:lang w:eastAsia="en-AU"/>
              </w:rPr>
            </w:pPr>
            <w:r w:rsidRPr="00991560">
              <w:t>4,800,000</w:t>
            </w:r>
          </w:p>
        </w:tc>
        <w:tc>
          <w:tcPr>
            <w:tcW w:w="1112" w:type="dxa"/>
          </w:tcPr>
          <w:p w14:paraId="50D488D3" w14:textId="77777777" w:rsidR="00A920A3" w:rsidRPr="00991560" w:rsidRDefault="00A920A3">
            <w:pPr>
              <w:pStyle w:val="ARTableBodyRight"/>
              <w:rPr>
                <w:lang w:eastAsia="en-AU"/>
              </w:rPr>
            </w:pPr>
            <w:r>
              <w:rPr>
                <w:lang w:eastAsia="en-AU"/>
              </w:rPr>
              <w:t>4,208,903</w:t>
            </w:r>
          </w:p>
        </w:tc>
        <w:tc>
          <w:tcPr>
            <w:tcW w:w="1113" w:type="dxa"/>
          </w:tcPr>
          <w:p w14:paraId="0491E058" w14:textId="77777777" w:rsidR="00A920A3" w:rsidRPr="00991560" w:rsidRDefault="00A920A3">
            <w:pPr>
              <w:pStyle w:val="ARTableBodyRight"/>
              <w:rPr>
                <w:lang w:eastAsia="en-AU"/>
              </w:rPr>
            </w:pPr>
            <w:r>
              <w:rPr>
                <w:lang w:eastAsia="en-AU"/>
              </w:rPr>
              <w:t>-12.3%</w:t>
            </w:r>
          </w:p>
        </w:tc>
        <w:tc>
          <w:tcPr>
            <w:tcW w:w="920" w:type="dxa"/>
          </w:tcPr>
          <w:p w14:paraId="6B5853B4" w14:textId="77777777" w:rsidR="00A920A3" w:rsidRPr="00991560" w:rsidRDefault="00A920A3">
            <w:pPr>
              <w:pStyle w:val="ARTableBodyRight"/>
              <w:rPr>
                <w:position w:val="4"/>
                <w:sz w:val="14"/>
                <w:szCs w:val="14"/>
                <w:lang w:eastAsia="en-AU"/>
              </w:rPr>
            </w:pPr>
            <w:r w:rsidRPr="007F5501">
              <w:rPr>
                <w:rFonts w:ascii="Wingdings" w:eastAsia="Wingdings" w:hAnsi="Wingdings" w:cs="Wingdings"/>
                <w:b/>
                <w:color w:val="005F9E" w:themeColor="accent2"/>
              </w:rPr>
              <w:t></w:t>
            </w:r>
          </w:p>
        </w:tc>
      </w:tr>
      <w:tr w:rsidR="00A920A3" w:rsidRPr="009149E6" w14:paraId="1E4078B3" w14:textId="77777777">
        <w:tc>
          <w:tcPr>
            <w:tcW w:w="8505" w:type="dxa"/>
            <w:gridSpan w:val="6"/>
          </w:tcPr>
          <w:p w14:paraId="4DAA6DBB" w14:textId="4C75A414" w:rsidR="00A920A3" w:rsidRPr="00991560" w:rsidRDefault="00A920A3">
            <w:pPr>
              <w:pStyle w:val="ARTablefootnoteabovetable"/>
              <w:spacing w:after="60"/>
              <w:rPr>
                <w:sz w:val="14"/>
              </w:rPr>
            </w:pPr>
            <w:r w:rsidRPr="00853E4E">
              <w:rPr>
                <w:sz w:val="14"/>
              </w:rPr>
              <w:t xml:space="preserve">The </w:t>
            </w:r>
            <w:r w:rsidR="00780A22">
              <w:rPr>
                <w:sz w:val="14"/>
              </w:rPr>
              <w:t>2024–25</w:t>
            </w:r>
            <w:r w:rsidRPr="00853E4E">
              <w:rPr>
                <w:sz w:val="14"/>
              </w:rPr>
              <w:t xml:space="preserve"> actual is lower than the target due to lower-than-expected visits to third-party websites hosting copies of public records.</w:t>
            </w:r>
          </w:p>
        </w:tc>
      </w:tr>
      <w:tr w:rsidR="00A920A3" w:rsidRPr="009149E6" w14:paraId="3B112472" w14:textId="77777777">
        <w:tc>
          <w:tcPr>
            <w:tcW w:w="8505" w:type="dxa"/>
            <w:gridSpan w:val="6"/>
          </w:tcPr>
          <w:p w14:paraId="2A6335BC" w14:textId="77777777" w:rsidR="00A920A3" w:rsidRPr="007E138D" w:rsidRDefault="00A920A3">
            <w:pPr>
              <w:pStyle w:val="ARTableRowHeadColour"/>
              <w:rPr>
                <w:lang w:eastAsia="en-AU"/>
              </w:rPr>
            </w:pPr>
            <w:r w:rsidRPr="007E138D">
              <w:t>Quality</w:t>
            </w:r>
          </w:p>
        </w:tc>
      </w:tr>
      <w:tr w:rsidR="00A920A3" w:rsidRPr="009149E6" w14:paraId="727510E1" w14:textId="77777777">
        <w:tc>
          <w:tcPr>
            <w:tcW w:w="3294" w:type="dxa"/>
          </w:tcPr>
          <w:p w14:paraId="1BAFF744" w14:textId="075C2BEA" w:rsidR="00A920A3" w:rsidRPr="007E138D" w:rsidRDefault="00A920A3">
            <w:pPr>
              <w:pStyle w:val="ARTableBody"/>
              <w:rPr>
                <w:lang w:eastAsia="en-AU"/>
              </w:rPr>
            </w:pPr>
            <w:r w:rsidRPr="00B16EBD">
              <w:t>Overall customer satisfaction rate for Public Record Office of Victoria services</w:t>
            </w:r>
          </w:p>
        </w:tc>
        <w:tc>
          <w:tcPr>
            <w:tcW w:w="954" w:type="dxa"/>
          </w:tcPr>
          <w:p w14:paraId="48ADBAFA" w14:textId="5CE9DA8D" w:rsidR="00A920A3" w:rsidRPr="007E138D" w:rsidRDefault="00A920A3">
            <w:pPr>
              <w:pStyle w:val="ARTableBodyRight"/>
              <w:rPr>
                <w:lang w:eastAsia="en-AU"/>
              </w:rPr>
            </w:pPr>
            <w:r w:rsidRPr="007E138D">
              <w:t>per</w:t>
            </w:r>
            <w:r>
              <w:t xml:space="preserve"> </w:t>
            </w:r>
            <w:r w:rsidRPr="007E138D">
              <w:t>cent</w:t>
            </w:r>
          </w:p>
        </w:tc>
        <w:tc>
          <w:tcPr>
            <w:tcW w:w="1112" w:type="dxa"/>
          </w:tcPr>
          <w:p w14:paraId="4BEAE967" w14:textId="77777777" w:rsidR="00A920A3" w:rsidRPr="007E138D" w:rsidRDefault="00A920A3">
            <w:pPr>
              <w:pStyle w:val="ARTableBodyRight"/>
              <w:rPr>
                <w:lang w:eastAsia="en-AU"/>
              </w:rPr>
            </w:pPr>
            <w:r w:rsidRPr="007E138D">
              <w:t>90</w:t>
            </w:r>
          </w:p>
        </w:tc>
        <w:tc>
          <w:tcPr>
            <w:tcW w:w="1112" w:type="dxa"/>
          </w:tcPr>
          <w:p w14:paraId="0E08F36E" w14:textId="77777777" w:rsidR="00A920A3" w:rsidRPr="007E138D" w:rsidRDefault="00A920A3">
            <w:pPr>
              <w:pStyle w:val="ARTableBodyRight"/>
              <w:rPr>
                <w:lang w:eastAsia="en-AU"/>
              </w:rPr>
            </w:pPr>
            <w:r>
              <w:rPr>
                <w:lang w:eastAsia="en-AU"/>
              </w:rPr>
              <w:t>88</w:t>
            </w:r>
          </w:p>
        </w:tc>
        <w:tc>
          <w:tcPr>
            <w:tcW w:w="1113" w:type="dxa"/>
          </w:tcPr>
          <w:p w14:paraId="086F82BB" w14:textId="77777777" w:rsidR="00A920A3" w:rsidRPr="007E138D" w:rsidRDefault="00A920A3">
            <w:pPr>
              <w:pStyle w:val="ARTableBodyRight"/>
              <w:rPr>
                <w:lang w:eastAsia="en-AU"/>
              </w:rPr>
            </w:pPr>
            <w:r>
              <w:rPr>
                <w:lang w:eastAsia="en-AU"/>
              </w:rPr>
              <w:t>-2.2%</w:t>
            </w:r>
          </w:p>
        </w:tc>
        <w:tc>
          <w:tcPr>
            <w:tcW w:w="920" w:type="dxa"/>
          </w:tcPr>
          <w:p w14:paraId="38F6E327" w14:textId="77777777" w:rsidR="00A920A3" w:rsidRPr="007E138D" w:rsidRDefault="00A920A3">
            <w:pPr>
              <w:pStyle w:val="ARTableBodyRight"/>
              <w:rPr>
                <w:position w:val="4"/>
                <w:sz w:val="14"/>
                <w:szCs w:val="14"/>
                <w:lang w:eastAsia="en-AU"/>
              </w:rPr>
            </w:pPr>
            <w:r w:rsidRPr="007A033F">
              <w:rPr>
                <w:rFonts w:ascii="Wingdings" w:eastAsia="Wingdings" w:hAnsi="Wingdings" w:cs="Wingdings"/>
                <w:b/>
                <w:color w:val="005F9E" w:themeColor="accent2"/>
              </w:rPr>
              <w:t></w:t>
            </w:r>
          </w:p>
        </w:tc>
      </w:tr>
      <w:tr w:rsidR="00A920A3" w:rsidRPr="009149E6" w14:paraId="210508A7" w14:textId="77777777">
        <w:tc>
          <w:tcPr>
            <w:tcW w:w="8505" w:type="dxa"/>
            <w:gridSpan w:val="6"/>
          </w:tcPr>
          <w:p w14:paraId="10156D0B" w14:textId="77777777" w:rsidR="00A920A3" w:rsidRPr="009149E6" w:rsidRDefault="00A920A3">
            <w:pPr>
              <w:pStyle w:val="ARTableRowHeadColour"/>
              <w:rPr>
                <w:highlight w:val="yellow"/>
              </w:rPr>
            </w:pPr>
            <w:r w:rsidRPr="00E05CEB">
              <w:t>Timeliness</w:t>
            </w:r>
          </w:p>
        </w:tc>
      </w:tr>
      <w:tr w:rsidR="00A920A3" w:rsidRPr="00E05CEB" w14:paraId="7DCB5991" w14:textId="77777777">
        <w:tc>
          <w:tcPr>
            <w:tcW w:w="3294" w:type="dxa"/>
          </w:tcPr>
          <w:p w14:paraId="5929B759" w14:textId="77777777" w:rsidR="00A920A3" w:rsidRPr="00E05CEB" w:rsidRDefault="00A920A3">
            <w:pPr>
              <w:pStyle w:val="ARTableBody"/>
              <w:rPr>
                <w:lang w:eastAsia="en-AU"/>
              </w:rPr>
            </w:pPr>
            <w:r>
              <w:t>Percentage of public records services provided within public timeframes</w:t>
            </w:r>
          </w:p>
        </w:tc>
        <w:tc>
          <w:tcPr>
            <w:tcW w:w="954" w:type="dxa"/>
          </w:tcPr>
          <w:p w14:paraId="306BB284" w14:textId="1B9F6623" w:rsidR="00A920A3" w:rsidRPr="00E05CEB" w:rsidRDefault="00A920A3">
            <w:pPr>
              <w:pStyle w:val="ARTableBodyRight"/>
              <w:rPr>
                <w:lang w:eastAsia="en-AU"/>
              </w:rPr>
            </w:pPr>
            <w:r w:rsidRPr="00E05CEB">
              <w:t>per</w:t>
            </w:r>
            <w:r>
              <w:t xml:space="preserve"> </w:t>
            </w:r>
            <w:r w:rsidRPr="00E05CEB">
              <w:t>cent</w:t>
            </w:r>
          </w:p>
        </w:tc>
        <w:tc>
          <w:tcPr>
            <w:tcW w:w="1112" w:type="dxa"/>
          </w:tcPr>
          <w:p w14:paraId="2EAC3BFC" w14:textId="77777777" w:rsidR="00A920A3" w:rsidRPr="00E05CEB" w:rsidRDefault="00A920A3">
            <w:pPr>
              <w:pStyle w:val="ARTableBodyRight"/>
              <w:rPr>
                <w:lang w:eastAsia="en-AU"/>
              </w:rPr>
            </w:pPr>
            <w:r w:rsidRPr="00E05CEB">
              <w:t>95</w:t>
            </w:r>
          </w:p>
        </w:tc>
        <w:tc>
          <w:tcPr>
            <w:tcW w:w="1112" w:type="dxa"/>
          </w:tcPr>
          <w:p w14:paraId="2085F7B5" w14:textId="77777777" w:rsidR="00A920A3" w:rsidRPr="00E05CEB" w:rsidRDefault="00A920A3">
            <w:pPr>
              <w:pStyle w:val="ARTableBodyRight"/>
              <w:rPr>
                <w:lang w:eastAsia="en-AU"/>
              </w:rPr>
            </w:pPr>
            <w:r>
              <w:rPr>
                <w:lang w:eastAsia="en-AU"/>
              </w:rPr>
              <w:t>98</w:t>
            </w:r>
          </w:p>
        </w:tc>
        <w:tc>
          <w:tcPr>
            <w:tcW w:w="1113" w:type="dxa"/>
          </w:tcPr>
          <w:p w14:paraId="4E7CA754" w14:textId="77777777" w:rsidR="00A920A3" w:rsidRPr="00E05CEB" w:rsidRDefault="00A920A3">
            <w:pPr>
              <w:pStyle w:val="ARTableBodyRight"/>
              <w:rPr>
                <w:lang w:eastAsia="en-AU"/>
              </w:rPr>
            </w:pPr>
            <w:r>
              <w:rPr>
                <w:lang w:eastAsia="en-AU"/>
              </w:rPr>
              <w:t>3.2%</w:t>
            </w:r>
          </w:p>
        </w:tc>
        <w:tc>
          <w:tcPr>
            <w:tcW w:w="920" w:type="dxa"/>
          </w:tcPr>
          <w:p w14:paraId="1F2C33C9" w14:textId="77777777" w:rsidR="00A920A3" w:rsidRPr="00E05CEB" w:rsidRDefault="00A920A3">
            <w:pPr>
              <w:pStyle w:val="ARTableBodyRight"/>
              <w:rPr>
                <w:position w:val="4"/>
                <w:sz w:val="14"/>
                <w:szCs w:val="14"/>
                <w:lang w:eastAsia="en-AU"/>
              </w:rPr>
            </w:pPr>
            <w:r w:rsidRPr="007A033F">
              <w:rPr>
                <w:rFonts w:ascii="Wingdings" w:eastAsia="Wingdings" w:hAnsi="Wingdings" w:cs="Wingdings"/>
                <w:b/>
                <w:color w:val="005F9E" w:themeColor="accent2"/>
              </w:rPr>
              <w:t></w:t>
            </w:r>
          </w:p>
        </w:tc>
      </w:tr>
      <w:tr w:rsidR="00A920A3" w:rsidRPr="00E05CEB" w14:paraId="1CD65CF8" w14:textId="77777777">
        <w:tc>
          <w:tcPr>
            <w:tcW w:w="3294" w:type="dxa"/>
          </w:tcPr>
          <w:p w14:paraId="7D380EAD" w14:textId="77777777" w:rsidR="00A920A3" w:rsidRPr="00E05CEB" w:rsidRDefault="00A920A3">
            <w:pPr>
              <w:pStyle w:val="ARTableRowHeadColour"/>
            </w:pPr>
            <w:r w:rsidRPr="007F5501">
              <w:t>Cost</w:t>
            </w:r>
          </w:p>
        </w:tc>
        <w:tc>
          <w:tcPr>
            <w:tcW w:w="954" w:type="dxa"/>
          </w:tcPr>
          <w:p w14:paraId="6A97FE8D" w14:textId="77777777" w:rsidR="00A920A3" w:rsidRPr="00E05CEB" w:rsidRDefault="00A920A3">
            <w:pPr>
              <w:pStyle w:val="ARTableBodyRight"/>
            </w:pPr>
          </w:p>
        </w:tc>
        <w:tc>
          <w:tcPr>
            <w:tcW w:w="1112" w:type="dxa"/>
          </w:tcPr>
          <w:p w14:paraId="640D633A" w14:textId="77777777" w:rsidR="00A920A3" w:rsidRPr="00E05CEB" w:rsidRDefault="00A920A3">
            <w:pPr>
              <w:pStyle w:val="ARTableBodyRight"/>
            </w:pPr>
          </w:p>
        </w:tc>
        <w:tc>
          <w:tcPr>
            <w:tcW w:w="1112" w:type="dxa"/>
          </w:tcPr>
          <w:p w14:paraId="70A49982" w14:textId="77777777" w:rsidR="00A920A3" w:rsidRPr="00E05CEB" w:rsidRDefault="00A920A3">
            <w:pPr>
              <w:pStyle w:val="ARTableBodyRight"/>
            </w:pPr>
          </w:p>
        </w:tc>
        <w:tc>
          <w:tcPr>
            <w:tcW w:w="1113" w:type="dxa"/>
          </w:tcPr>
          <w:p w14:paraId="75A21093" w14:textId="77777777" w:rsidR="00A920A3" w:rsidRPr="00E05CEB" w:rsidRDefault="00A920A3">
            <w:pPr>
              <w:pStyle w:val="ARTableBodyRight"/>
            </w:pPr>
          </w:p>
        </w:tc>
        <w:tc>
          <w:tcPr>
            <w:tcW w:w="920" w:type="dxa"/>
          </w:tcPr>
          <w:p w14:paraId="6562DD72" w14:textId="77777777" w:rsidR="00A920A3" w:rsidRPr="00E05CEB" w:rsidRDefault="00A920A3">
            <w:pPr>
              <w:pStyle w:val="ARTableBodyRight"/>
              <w:rPr>
                <w:rFonts w:ascii="Wingdings" w:eastAsia="Wingdings" w:hAnsi="Wingdings" w:cs="Wingdings"/>
                <w:b/>
                <w:sz w:val="14"/>
                <w:szCs w:val="14"/>
              </w:rPr>
            </w:pPr>
          </w:p>
        </w:tc>
      </w:tr>
      <w:tr w:rsidR="00A920A3" w:rsidRPr="00E05CEB" w14:paraId="7D3EE05A" w14:textId="77777777">
        <w:tc>
          <w:tcPr>
            <w:tcW w:w="3294" w:type="dxa"/>
            <w:tcBorders>
              <w:bottom w:val="single" w:sz="4" w:space="0" w:color="53565A"/>
            </w:tcBorders>
          </w:tcPr>
          <w:p w14:paraId="66B967EA" w14:textId="77777777" w:rsidR="00A920A3" w:rsidRPr="00E05CEB" w:rsidRDefault="00A920A3">
            <w:pPr>
              <w:pStyle w:val="ARTableBody"/>
            </w:pPr>
            <w:r w:rsidRPr="008E63F5">
              <w:t>Total output cost</w:t>
            </w:r>
          </w:p>
        </w:tc>
        <w:tc>
          <w:tcPr>
            <w:tcW w:w="954" w:type="dxa"/>
            <w:tcBorders>
              <w:bottom w:val="single" w:sz="4" w:space="0" w:color="53565A"/>
            </w:tcBorders>
          </w:tcPr>
          <w:p w14:paraId="71D46355" w14:textId="77777777" w:rsidR="00A920A3" w:rsidRPr="00E05CEB" w:rsidRDefault="00A920A3">
            <w:pPr>
              <w:pStyle w:val="ARTableBodyRight"/>
            </w:pPr>
            <w:r w:rsidRPr="008E63F5">
              <w:t>$ million</w:t>
            </w:r>
          </w:p>
        </w:tc>
        <w:tc>
          <w:tcPr>
            <w:tcW w:w="1112" w:type="dxa"/>
            <w:tcBorders>
              <w:bottom w:val="single" w:sz="4" w:space="0" w:color="53565A"/>
            </w:tcBorders>
          </w:tcPr>
          <w:p w14:paraId="7BF3A039" w14:textId="77777777" w:rsidR="00A920A3" w:rsidRPr="00E05CEB" w:rsidRDefault="00A920A3">
            <w:pPr>
              <w:pStyle w:val="ARTableBodyRight"/>
            </w:pPr>
            <w:r w:rsidRPr="008E63F5">
              <w:t>1</w:t>
            </w:r>
            <w:r>
              <w:t>1.8</w:t>
            </w:r>
            <w:r w:rsidRPr="008E63F5">
              <w:t xml:space="preserve"> </w:t>
            </w:r>
          </w:p>
        </w:tc>
        <w:tc>
          <w:tcPr>
            <w:tcW w:w="1112" w:type="dxa"/>
            <w:tcBorders>
              <w:bottom w:val="single" w:sz="4" w:space="0" w:color="53565A"/>
            </w:tcBorders>
          </w:tcPr>
          <w:p w14:paraId="4C569DB9" w14:textId="77777777" w:rsidR="00A920A3" w:rsidRPr="00E05CEB" w:rsidRDefault="00A920A3">
            <w:pPr>
              <w:pStyle w:val="ARTableBodyRight"/>
            </w:pPr>
            <w:r>
              <w:t>18.4</w:t>
            </w:r>
          </w:p>
        </w:tc>
        <w:tc>
          <w:tcPr>
            <w:tcW w:w="1113" w:type="dxa"/>
            <w:tcBorders>
              <w:bottom w:val="single" w:sz="4" w:space="0" w:color="53565A"/>
            </w:tcBorders>
          </w:tcPr>
          <w:p w14:paraId="31ED9527" w14:textId="77777777" w:rsidR="00A920A3" w:rsidRPr="00E05CEB" w:rsidRDefault="00A920A3">
            <w:pPr>
              <w:pStyle w:val="ARTableBodyRight"/>
            </w:pPr>
            <w:r>
              <w:t>55.8%</w:t>
            </w:r>
          </w:p>
        </w:tc>
        <w:tc>
          <w:tcPr>
            <w:tcW w:w="920" w:type="dxa"/>
            <w:tcBorders>
              <w:bottom w:val="single" w:sz="4" w:space="0" w:color="53565A"/>
            </w:tcBorders>
          </w:tcPr>
          <w:p w14:paraId="027FD5EF" w14:textId="77777777" w:rsidR="00A920A3" w:rsidRPr="00E05CEB" w:rsidRDefault="00A920A3">
            <w:pPr>
              <w:pStyle w:val="ARTableBodyRight"/>
              <w:rPr>
                <w:rFonts w:ascii="Wingdings" w:eastAsia="Wingdings" w:hAnsi="Wingdings" w:cs="Wingdings"/>
                <w:b/>
                <w:sz w:val="14"/>
                <w:szCs w:val="14"/>
              </w:rPr>
            </w:pPr>
            <w:r w:rsidRPr="007F5501">
              <w:rPr>
                <w:rFonts w:ascii="Wingdings" w:eastAsia="Wingdings" w:hAnsi="Wingdings" w:cs="Wingdings"/>
                <w:b/>
                <w:color w:val="005F9E" w:themeColor="accent2"/>
              </w:rPr>
              <w:t></w:t>
            </w:r>
          </w:p>
        </w:tc>
      </w:tr>
      <w:tr w:rsidR="00A920A3" w:rsidRPr="00E05CEB" w14:paraId="42CC39A0" w14:textId="77777777">
        <w:trPr>
          <w:cnfStyle w:val="010000000000" w:firstRow="0" w:lastRow="1" w:firstColumn="0" w:lastColumn="0" w:oddVBand="0" w:evenVBand="0" w:oddHBand="0" w:evenHBand="0" w:firstRowFirstColumn="0" w:firstRowLastColumn="0" w:lastRowFirstColumn="0" w:lastRowLastColumn="0"/>
        </w:trPr>
        <w:tc>
          <w:tcPr>
            <w:tcW w:w="8505" w:type="dxa"/>
            <w:gridSpan w:val="6"/>
            <w:tcBorders>
              <w:top w:val="single" w:sz="4" w:space="0" w:color="53565A"/>
              <w:bottom w:val="single" w:sz="12" w:space="0" w:color="000000" w:themeColor="text1"/>
            </w:tcBorders>
          </w:tcPr>
          <w:p w14:paraId="7031D52E" w14:textId="490F356A" w:rsidR="00A920A3" w:rsidRPr="00E05CEB" w:rsidRDefault="00A920A3">
            <w:pPr>
              <w:pStyle w:val="ARTableFootnote"/>
              <w:rPr>
                <w:rFonts w:ascii="Wingdings" w:eastAsia="Wingdings" w:hAnsi="Wingdings" w:cs="Wingdings"/>
                <w:b/>
              </w:rPr>
            </w:pPr>
            <w:r w:rsidRPr="0094518E">
              <w:t xml:space="preserve">The </w:t>
            </w:r>
            <w:r w:rsidR="00780A22">
              <w:t>2024–25</w:t>
            </w:r>
            <w:r w:rsidRPr="0094518E">
              <w:t xml:space="preserve"> actual is higher than the target, which is primarily attributed to supplementation funding provided for </w:t>
            </w:r>
            <w:r w:rsidR="00780A22">
              <w:t>2024–25</w:t>
            </w:r>
            <w:r w:rsidRPr="0094518E">
              <w:t xml:space="preserve"> to cover the Victorian Archives Centre's operational requirements as part of the 2025</w:t>
            </w:r>
            <w:r w:rsidR="00780A22">
              <w:t>–</w:t>
            </w:r>
            <w:r w:rsidRPr="0094518E">
              <w:t>26 state budget process.</w:t>
            </w:r>
          </w:p>
        </w:tc>
      </w:tr>
    </w:tbl>
    <w:p w14:paraId="2FCB88F7" w14:textId="77777777" w:rsidR="00A920A3" w:rsidRPr="007A033F" w:rsidRDefault="00A920A3" w:rsidP="00A920A3">
      <w:pPr>
        <w:pStyle w:val="ARTablefootnoteheading"/>
      </w:pPr>
      <w:r w:rsidRPr="007A033F">
        <w:t>Results legend</w:t>
      </w:r>
    </w:p>
    <w:p w14:paraId="2E523D67" w14:textId="77777777" w:rsidR="00A920A3" w:rsidRPr="007A033F" w:rsidRDefault="00A920A3" w:rsidP="00A920A3">
      <w:pPr>
        <w:pStyle w:val="ARTableFootnoteIndent"/>
      </w:pPr>
      <w:r w:rsidRPr="007A033F">
        <w:rPr>
          <w:rFonts w:ascii="Wingdings" w:eastAsia="Wingdings" w:hAnsi="Wingdings" w:cs="Wingdings"/>
          <w:b/>
          <w:color w:val="005F9E" w:themeColor="accent2"/>
        </w:rPr>
        <w:t></w:t>
      </w:r>
      <w:r w:rsidRPr="007A033F">
        <w:tab/>
        <w:t>Performance target achieved or exceeded in a desirable way</w:t>
      </w:r>
      <w:r>
        <w:t>.</w:t>
      </w:r>
    </w:p>
    <w:p w14:paraId="240A71CF" w14:textId="39A11725" w:rsidR="00A920A3" w:rsidRPr="007A033F" w:rsidRDefault="00A920A3" w:rsidP="00A920A3">
      <w:pPr>
        <w:pStyle w:val="ARTableFootnoteIndent"/>
      </w:pPr>
      <w:r w:rsidRPr="007A033F">
        <w:rPr>
          <w:rFonts w:ascii="Wingdings" w:eastAsia="Wingdings" w:hAnsi="Wingdings" w:cs="Wingdings"/>
          <w:b/>
          <w:color w:val="005F9E" w:themeColor="accent2"/>
        </w:rPr>
        <w:t></w:t>
      </w:r>
      <w:r w:rsidRPr="007A033F">
        <w:tab/>
        <w:t>Performance target not achieved — within 5 per cent or $50 million (cost measures only) variance</w:t>
      </w:r>
      <w:r>
        <w:t>.</w:t>
      </w:r>
    </w:p>
    <w:p w14:paraId="3FBCE06D" w14:textId="04657043" w:rsidR="00A920A3" w:rsidRPr="007F5501" w:rsidRDefault="00A920A3" w:rsidP="00A920A3">
      <w:pPr>
        <w:pStyle w:val="ARTableFootnoteIndent"/>
      </w:pPr>
      <w:r w:rsidRPr="007F5501">
        <w:rPr>
          <w:rFonts w:ascii="Wingdings" w:eastAsia="Wingdings" w:hAnsi="Wingdings" w:cs="Wingdings"/>
          <w:b/>
          <w:color w:val="005F9E" w:themeColor="accent2"/>
        </w:rPr>
        <w:t></w:t>
      </w:r>
      <w:r w:rsidRPr="007F5501">
        <w:tab/>
        <w:t>Performance target not achieved — exceeds 5 per cent or $50 million (cost measures only) variance</w:t>
      </w:r>
      <w:r>
        <w:t>.</w:t>
      </w:r>
    </w:p>
    <w:p w14:paraId="4BFA815A" w14:textId="77777777" w:rsidR="00A920A3" w:rsidRDefault="00A920A3" w:rsidP="00A920A3">
      <w:pPr>
        <w:spacing w:before="0" w:after="0" w:line="240" w:lineRule="auto"/>
        <w:rPr>
          <w:rFonts w:ascii="VIC" w:eastAsia="MS Mincho" w:hAnsi="VIC" w:cs="Arial"/>
          <w:sz w:val="18"/>
          <w:szCs w:val="18"/>
          <w:lang w:eastAsia="en-US"/>
        </w:rPr>
      </w:pPr>
      <w:r>
        <w:br w:type="page"/>
      </w:r>
    </w:p>
    <w:p w14:paraId="644125AC" w14:textId="77777777" w:rsidR="00A920A3" w:rsidRPr="006B1DA2" w:rsidRDefault="00A920A3" w:rsidP="00A920A3">
      <w:pPr>
        <w:pStyle w:val="Heading3"/>
      </w:pPr>
      <w:bookmarkStart w:id="288" w:name="_Toc210635182"/>
      <w:bookmarkStart w:id="289" w:name="_Toc210718656"/>
      <w:r w:rsidRPr="006B1DA2">
        <w:t>Regulation of the Victorian consumer marketplace</w:t>
      </w:r>
      <w:bookmarkEnd w:id="288"/>
      <w:bookmarkEnd w:id="289"/>
    </w:p>
    <w:p w14:paraId="324F185E" w14:textId="6367D2C6" w:rsidR="00A920A3" w:rsidRPr="006B1DA2" w:rsidRDefault="00A920A3" w:rsidP="00A920A3">
      <w:pPr>
        <w:pStyle w:val="ARBodyAboveTable"/>
      </w:pPr>
      <w:r w:rsidRPr="00CA330B">
        <w:t xml:space="preserve">This output upholds a fair, safe and competitive Victorian marketplace. As Victoria’s consumer regulator, CAV works to ensure that the market operates effectively by detecting and addressing non-compliance with the law. This output provides for advising consumers and businesses about their rights and responsibilities under the law, engaging with business to ensure compliance, registration and occupational licensing for individuals and organisations, and regulation of the residential tenancies market. </w:t>
      </w:r>
      <w:r w:rsidR="000009FE" w:rsidRPr="000009FE">
        <w:t>Domestic Building Dispute Resolution Victoria</w:t>
      </w:r>
      <w:r w:rsidR="009603DB">
        <w:t xml:space="preserve"> </w:t>
      </w:r>
      <w:r w:rsidRPr="00CA330B">
        <w:t xml:space="preserve">and Dispute Settlement Centre Victoria provide Victorians with </w:t>
      </w:r>
      <w:r w:rsidR="00D550C1" w:rsidRPr="00CA330B">
        <w:t>high</w:t>
      </w:r>
      <w:r w:rsidR="00D550C1">
        <w:t>-</w:t>
      </w:r>
      <w:r w:rsidRPr="00CA330B">
        <w:t>quality dispute resolution services.</w:t>
      </w:r>
    </w:p>
    <w:tbl>
      <w:tblPr>
        <w:tblStyle w:val="ARTable"/>
        <w:tblW w:w="5000" w:type="pct"/>
        <w:tblLayout w:type="fixed"/>
        <w:tblLook w:val="04A0" w:firstRow="1" w:lastRow="0" w:firstColumn="1" w:lastColumn="0" w:noHBand="0" w:noVBand="1"/>
      </w:tblPr>
      <w:tblGrid>
        <w:gridCol w:w="3318"/>
        <w:gridCol w:w="1008"/>
        <w:gridCol w:w="1008"/>
        <w:gridCol w:w="1093"/>
        <w:gridCol w:w="1064"/>
        <w:gridCol w:w="1008"/>
      </w:tblGrid>
      <w:tr w:rsidR="00A920A3" w:rsidRPr="004F57CE" w14:paraId="534D1EE0" w14:textId="77777777">
        <w:trPr>
          <w:cnfStyle w:val="100000000000" w:firstRow="1" w:lastRow="0" w:firstColumn="0" w:lastColumn="0" w:oddVBand="0" w:evenVBand="0" w:oddHBand="0" w:evenHBand="0" w:firstRowFirstColumn="0" w:firstRowLastColumn="0" w:lastRowFirstColumn="0" w:lastRowLastColumn="0"/>
          <w:trHeight w:val="300"/>
        </w:trPr>
        <w:tc>
          <w:tcPr>
            <w:tcW w:w="3318" w:type="dxa"/>
            <w:shd w:val="clear" w:color="auto" w:fill="BFBFBF" w:themeFill="background1" w:themeFillShade="BF"/>
          </w:tcPr>
          <w:p w14:paraId="1F66A2AB" w14:textId="77777777" w:rsidR="00A920A3" w:rsidRPr="004F57CE" w:rsidRDefault="00A920A3">
            <w:pPr>
              <w:pStyle w:val="ARTableColHead"/>
            </w:pPr>
            <w:r w:rsidRPr="004F57CE">
              <w:t xml:space="preserve">Performance measure </w:t>
            </w:r>
          </w:p>
        </w:tc>
        <w:tc>
          <w:tcPr>
            <w:tcW w:w="1008" w:type="dxa"/>
            <w:shd w:val="clear" w:color="auto" w:fill="BFBFBF" w:themeFill="background1" w:themeFillShade="BF"/>
          </w:tcPr>
          <w:p w14:paraId="3F7B4FC4" w14:textId="77777777" w:rsidR="00A920A3" w:rsidRPr="004F57CE" w:rsidRDefault="00A920A3">
            <w:pPr>
              <w:pStyle w:val="ARTableColHeadRight"/>
            </w:pPr>
            <w:r w:rsidRPr="004F57CE">
              <w:t xml:space="preserve">Unit </w:t>
            </w:r>
          </w:p>
        </w:tc>
        <w:tc>
          <w:tcPr>
            <w:tcW w:w="1008" w:type="dxa"/>
            <w:shd w:val="clear" w:color="auto" w:fill="BFBFBF" w:themeFill="background1" w:themeFillShade="BF"/>
          </w:tcPr>
          <w:p w14:paraId="78AFDD47" w14:textId="77777777" w:rsidR="00A920A3" w:rsidRPr="004F57CE" w:rsidRDefault="00A920A3">
            <w:pPr>
              <w:pStyle w:val="ARTableColHeadRight"/>
            </w:pPr>
            <w:r w:rsidRPr="004F57CE">
              <w:t>202</w:t>
            </w:r>
            <w:r>
              <w:t>4</w:t>
            </w:r>
            <w:r w:rsidRPr="004F57CE">
              <w:t>–2</w:t>
            </w:r>
            <w:r>
              <w:t>5</w:t>
            </w:r>
            <w:r w:rsidRPr="004F57CE">
              <w:t xml:space="preserve"> target </w:t>
            </w:r>
          </w:p>
        </w:tc>
        <w:tc>
          <w:tcPr>
            <w:tcW w:w="1093" w:type="dxa"/>
            <w:shd w:val="clear" w:color="auto" w:fill="BFBFBF" w:themeFill="background1" w:themeFillShade="BF"/>
          </w:tcPr>
          <w:p w14:paraId="0DC8ED26" w14:textId="77777777" w:rsidR="00A920A3" w:rsidRPr="004F57CE" w:rsidRDefault="00A920A3">
            <w:pPr>
              <w:pStyle w:val="ARTableColHeadRight"/>
            </w:pPr>
            <w:r w:rsidRPr="004F57CE">
              <w:t>202</w:t>
            </w:r>
            <w:r>
              <w:t>4</w:t>
            </w:r>
            <w:r w:rsidRPr="004F57CE">
              <w:t>–2</w:t>
            </w:r>
            <w:r>
              <w:t>5</w:t>
            </w:r>
            <w:r w:rsidRPr="004F57CE">
              <w:t xml:space="preserve"> actual </w:t>
            </w:r>
          </w:p>
        </w:tc>
        <w:tc>
          <w:tcPr>
            <w:tcW w:w="1064" w:type="dxa"/>
            <w:shd w:val="clear" w:color="auto" w:fill="BFBFBF" w:themeFill="background1" w:themeFillShade="BF"/>
          </w:tcPr>
          <w:p w14:paraId="703E841F" w14:textId="77777777" w:rsidR="00A920A3" w:rsidRPr="004F57CE" w:rsidRDefault="00A920A3">
            <w:pPr>
              <w:pStyle w:val="ARTableColHeadRight"/>
            </w:pPr>
            <w:r w:rsidRPr="004F57CE">
              <w:t xml:space="preserve">Variance </w:t>
            </w:r>
          </w:p>
        </w:tc>
        <w:tc>
          <w:tcPr>
            <w:tcW w:w="1008" w:type="dxa"/>
            <w:shd w:val="clear" w:color="auto" w:fill="BFBFBF" w:themeFill="background1" w:themeFillShade="BF"/>
          </w:tcPr>
          <w:p w14:paraId="295F97BE" w14:textId="77777777" w:rsidR="00A920A3" w:rsidRPr="004F57CE" w:rsidRDefault="00A920A3">
            <w:pPr>
              <w:pStyle w:val="ARTableColHeadRight"/>
            </w:pPr>
            <w:r w:rsidRPr="004F57CE">
              <w:t xml:space="preserve">Result </w:t>
            </w:r>
          </w:p>
        </w:tc>
      </w:tr>
      <w:tr w:rsidR="00A920A3" w:rsidRPr="004F57CE" w14:paraId="1A29FE43" w14:textId="77777777">
        <w:trPr>
          <w:trHeight w:val="300"/>
        </w:trPr>
        <w:tc>
          <w:tcPr>
            <w:tcW w:w="8499" w:type="dxa"/>
            <w:gridSpan w:val="6"/>
          </w:tcPr>
          <w:p w14:paraId="50A662D2" w14:textId="77777777" w:rsidR="00A920A3" w:rsidRPr="004F57CE" w:rsidRDefault="00A920A3">
            <w:pPr>
              <w:pStyle w:val="ARTableRowheadcolournospace"/>
              <w:spacing w:before="120"/>
            </w:pPr>
            <w:r w:rsidRPr="004F57CE">
              <w:t xml:space="preserve">Quantity </w:t>
            </w:r>
          </w:p>
        </w:tc>
      </w:tr>
      <w:tr w:rsidR="00A920A3" w:rsidRPr="004F57CE" w14:paraId="3D903281" w14:textId="77777777">
        <w:trPr>
          <w:trHeight w:val="300"/>
        </w:trPr>
        <w:tc>
          <w:tcPr>
            <w:tcW w:w="3318" w:type="dxa"/>
          </w:tcPr>
          <w:p w14:paraId="580C205D" w14:textId="77777777" w:rsidR="00A920A3" w:rsidRPr="004F57CE" w:rsidRDefault="00A920A3">
            <w:pPr>
              <w:pStyle w:val="ARTableBody"/>
            </w:pPr>
            <w:r w:rsidRPr="0069737E">
              <w:t>Court and administra</w:t>
            </w:r>
            <w:r w:rsidRPr="0069737E">
              <w:rPr>
                <w:rFonts w:cs="VIC"/>
              </w:rPr>
              <w:t>t</w:t>
            </w:r>
            <w:r w:rsidRPr="0069737E">
              <w:t>ive ac</w:t>
            </w:r>
            <w:r>
              <w:rPr>
                <w:rFonts w:cs="VIC"/>
              </w:rPr>
              <w:t>ti</w:t>
            </w:r>
            <w:r w:rsidRPr="0069737E">
              <w:t>ons taken in rela</w:t>
            </w:r>
            <w:r>
              <w:t>ti</w:t>
            </w:r>
            <w:r w:rsidRPr="0069737E">
              <w:t>on to consumer laws (CAV)</w:t>
            </w:r>
          </w:p>
        </w:tc>
        <w:tc>
          <w:tcPr>
            <w:tcW w:w="1008" w:type="dxa"/>
          </w:tcPr>
          <w:p w14:paraId="64426953" w14:textId="77777777" w:rsidR="00A920A3" w:rsidRPr="004F57CE" w:rsidRDefault="00A920A3">
            <w:pPr>
              <w:pStyle w:val="ARTableBodyRight"/>
            </w:pPr>
            <w:r w:rsidRPr="004F57CE">
              <w:t xml:space="preserve">number </w:t>
            </w:r>
          </w:p>
        </w:tc>
        <w:tc>
          <w:tcPr>
            <w:tcW w:w="1008" w:type="dxa"/>
          </w:tcPr>
          <w:p w14:paraId="62CF7150" w14:textId="77777777" w:rsidR="00A920A3" w:rsidRPr="004F57CE" w:rsidRDefault="00A920A3">
            <w:pPr>
              <w:pStyle w:val="ARTableBodyRight"/>
            </w:pPr>
            <w:r>
              <w:t>900</w:t>
            </w:r>
          </w:p>
        </w:tc>
        <w:tc>
          <w:tcPr>
            <w:tcW w:w="1093" w:type="dxa"/>
          </w:tcPr>
          <w:p w14:paraId="4B3AF3F0" w14:textId="7BDF2654" w:rsidR="00A920A3" w:rsidRPr="004F57CE" w:rsidRDefault="00A920A3">
            <w:pPr>
              <w:pStyle w:val="ARTableBodyRight"/>
            </w:pPr>
            <w:r>
              <w:t>1,</w:t>
            </w:r>
            <w:r w:rsidR="00351272">
              <w:t>171</w:t>
            </w:r>
          </w:p>
        </w:tc>
        <w:tc>
          <w:tcPr>
            <w:tcW w:w="1064" w:type="dxa"/>
          </w:tcPr>
          <w:p w14:paraId="2FAD0AEA" w14:textId="031ACA06" w:rsidR="00A920A3" w:rsidRPr="004F57CE" w:rsidRDefault="00A920A3">
            <w:pPr>
              <w:pStyle w:val="ARTableBodyRight"/>
            </w:pPr>
            <w:r>
              <w:rPr>
                <w:rFonts w:eastAsia="VIC" w:cs="VIC"/>
              </w:rPr>
              <w:t>30.</w:t>
            </w:r>
            <w:r w:rsidR="001C2766">
              <w:rPr>
                <w:rFonts w:eastAsia="VIC" w:cs="VIC"/>
              </w:rPr>
              <w:t>1</w:t>
            </w:r>
            <w:r w:rsidRPr="00512D84">
              <w:rPr>
                <w:rFonts w:eastAsia="VIC" w:cs="VIC"/>
              </w:rPr>
              <w:t>%</w:t>
            </w:r>
          </w:p>
        </w:tc>
        <w:tc>
          <w:tcPr>
            <w:tcW w:w="1008" w:type="dxa"/>
          </w:tcPr>
          <w:p w14:paraId="1C888CD9" w14:textId="77777777" w:rsidR="00A920A3" w:rsidRPr="004F57CE" w:rsidRDefault="00A920A3">
            <w:pPr>
              <w:pStyle w:val="ARTableBody"/>
              <w:jc w:val="right"/>
              <w:rPr>
                <w:sz w:val="14"/>
                <w:szCs w:val="14"/>
              </w:rPr>
            </w:pPr>
            <w:r w:rsidRPr="0057077F">
              <w:rPr>
                <w:rFonts w:ascii="Wingdings" w:eastAsia="Wingdings" w:hAnsi="Wingdings" w:cs="Wingdings"/>
                <w:b/>
                <w:color w:val="005F9E" w:themeColor="accent2"/>
              </w:rPr>
              <w:t></w:t>
            </w:r>
          </w:p>
        </w:tc>
      </w:tr>
      <w:tr w:rsidR="00A920A3" w:rsidRPr="004F57CE" w14:paraId="55BC83D6" w14:textId="77777777">
        <w:trPr>
          <w:trHeight w:val="300"/>
        </w:trPr>
        <w:tc>
          <w:tcPr>
            <w:tcW w:w="8499" w:type="dxa"/>
            <w:gridSpan w:val="6"/>
          </w:tcPr>
          <w:p w14:paraId="5FEE5840" w14:textId="1830C0B2" w:rsidR="00A920A3" w:rsidRPr="004F57CE" w:rsidRDefault="00A920A3">
            <w:pPr>
              <w:pStyle w:val="ARTableRowheadcolournospace"/>
              <w:spacing w:before="40" w:after="40"/>
            </w:pPr>
            <w:r w:rsidRPr="007E6946">
              <w:rPr>
                <w:rFonts w:asciiTheme="minorHAnsi" w:hAnsiTheme="minorHAnsi"/>
                <w:b w:val="0"/>
                <w:color w:val="auto"/>
                <w:sz w:val="14"/>
                <w:szCs w:val="14"/>
              </w:rPr>
              <w:t xml:space="preserve">The </w:t>
            </w:r>
            <w:r w:rsidR="00780A22">
              <w:rPr>
                <w:rFonts w:asciiTheme="minorHAnsi" w:hAnsiTheme="minorHAnsi"/>
                <w:b w:val="0"/>
                <w:color w:val="auto"/>
                <w:sz w:val="14"/>
                <w:szCs w:val="14"/>
              </w:rPr>
              <w:t>2024–25</w:t>
            </w:r>
            <w:r>
              <w:rPr>
                <w:rFonts w:asciiTheme="minorHAnsi" w:hAnsiTheme="minorHAnsi"/>
                <w:b w:val="0"/>
                <w:color w:val="auto"/>
                <w:sz w:val="14"/>
                <w:szCs w:val="14"/>
              </w:rPr>
              <w:t xml:space="preserve"> </w:t>
            </w:r>
            <w:r w:rsidRPr="007E6946">
              <w:rPr>
                <w:rFonts w:asciiTheme="minorHAnsi" w:hAnsiTheme="minorHAnsi"/>
                <w:b w:val="0"/>
                <w:color w:val="auto"/>
                <w:sz w:val="14"/>
                <w:szCs w:val="14"/>
              </w:rPr>
              <w:t>actual is higher than target due to an increase in compliance inspections and investigations (including product safety inspections)</w:t>
            </w:r>
            <w:r>
              <w:rPr>
                <w:rFonts w:asciiTheme="minorHAnsi" w:hAnsiTheme="minorHAnsi"/>
                <w:b w:val="0"/>
                <w:color w:val="auto"/>
                <w:sz w:val="14"/>
                <w:szCs w:val="14"/>
              </w:rPr>
              <w:t>.</w:t>
            </w:r>
          </w:p>
        </w:tc>
      </w:tr>
      <w:tr w:rsidR="00A920A3" w:rsidRPr="004F57CE" w14:paraId="70567EFE" w14:textId="77777777">
        <w:trPr>
          <w:trHeight w:val="300"/>
        </w:trPr>
        <w:tc>
          <w:tcPr>
            <w:tcW w:w="3318" w:type="dxa"/>
          </w:tcPr>
          <w:p w14:paraId="3C1A9ADC" w14:textId="665916BB" w:rsidR="00A920A3" w:rsidRPr="004F57CE" w:rsidRDefault="00A920A3">
            <w:pPr>
              <w:pStyle w:val="ARTableBody"/>
            </w:pPr>
            <w:r w:rsidRPr="004F57CE">
              <w:t>Dispute resolution services provided by</w:t>
            </w:r>
            <w:r w:rsidRPr="004F57CE">
              <w:rPr>
                <w:rFonts w:ascii="Calibri" w:hAnsi="Calibri" w:cs="Calibri"/>
              </w:rPr>
              <w:t> </w:t>
            </w:r>
            <w:bookmarkStart w:id="290" w:name="_Hlk210080651"/>
            <w:r w:rsidRPr="004F57CE">
              <w:t>Domestic Building Dispute Resolution</w:t>
            </w:r>
            <w:r w:rsidRPr="004F57CE">
              <w:rPr>
                <w:rFonts w:ascii="Calibri" w:hAnsi="Calibri" w:cs="Calibri"/>
              </w:rPr>
              <w:t> </w:t>
            </w:r>
            <w:r w:rsidRPr="004F57CE">
              <w:t xml:space="preserve">Victoria </w:t>
            </w:r>
            <w:r>
              <w:t>(DBDRV)</w:t>
            </w:r>
            <w:bookmarkEnd w:id="290"/>
          </w:p>
        </w:tc>
        <w:tc>
          <w:tcPr>
            <w:tcW w:w="1008" w:type="dxa"/>
          </w:tcPr>
          <w:p w14:paraId="63B3B5E6" w14:textId="77777777" w:rsidR="00A920A3" w:rsidRPr="004F57CE" w:rsidRDefault="00A920A3">
            <w:pPr>
              <w:pStyle w:val="ARTableBodyRight"/>
            </w:pPr>
            <w:r w:rsidRPr="004F57CE">
              <w:t xml:space="preserve">number </w:t>
            </w:r>
          </w:p>
        </w:tc>
        <w:tc>
          <w:tcPr>
            <w:tcW w:w="1008" w:type="dxa"/>
          </w:tcPr>
          <w:p w14:paraId="00561971" w14:textId="77777777" w:rsidR="00A920A3" w:rsidRPr="004F57CE" w:rsidRDefault="00A920A3">
            <w:pPr>
              <w:pStyle w:val="ARTableBodyRight"/>
            </w:pPr>
            <w:r w:rsidRPr="004F57CE">
              <w:t>6,000</w:t>
            </w:r>
          </w:p>
        </w:tc>
        <w:tc>
          <w:tcPr>
            <w:tcW w:w="1093" w:type="dxa"/>
          </w:tcPr>
          <w:p w14:paraId="021AB236" w14:textId="77777777" w:rsidR="00A920A3" w:rsidRPr="004F57CE" w:rsidRDefault="00A920A3">
            <w:pPr>
              <w:pStyle w:val="ARTableBodyRight"/>
            </w:pPr>
            <w:r>
              <w:t>4,707</w:t>
            </w:r>
          </w:p>
        </w:tc>
        <w:tc>
          <w:tcPr>
            <w:tcW w:w="1064" w:type="dxa"/>
          </w:tcPr>
          <w:p w14:paraId="553370E6" w14:textId="77777777" w:rsidR="00A920A3" w:rsidRPr="004F57CE" w:rsidRDefault="00A920A3">
            <w:pPr>
              <w:pStyle w:val="ARTableBodyRight"/>
            </w:pPr>
            <w:r>
              <w:t>-21.6</w:t>
            </w:r>
            <w:r w:rsidRPr="004F57CE">
              <w:t>%</w:t>
            </w:r>
          </w:p>
        </w:tc>
        <w:tc>
          <w:tcPr>
            <w:tcW w:w="1008" w:type="dxa"/>
          </w:tcPr>
          <w:p w14:paraId="317F0102" w14:textId="77777777" w:rsidR="00A920A3" w:rsidRPr="004F57CE" w:rsidRDefault="00A920A3">
            <w:pPr>
              <w:pStyle w:val="ARTableBody"/>
              <w:jc w:val="right"/>
              <w:rPr>
                <w:sz w:val="14"/>
                <w:szCs w:val="14"/>
              </w:rPr>
            </w:pPr>
            <w:r w:rsidRPr="004F57CE">
              <w:rPr>
                <w:rFonts w:ascii="Wingdings" w:eastAsia="Wingdings" w:hAnsi="Wingdings" w:cs="Wingdings"/>
                <w:b/>
                <w:color w:val="005F9E" w:themeColor="accent2"/>
                <w:sz w:val="14"/>
                <w:szCs w:val="14"/>
              </w:rPr>
              <w:t></w:t>
            </w:r>
          </w:p>
        </w:tc>
      </w:tr>
      <w:tr w:rsidR="00A920A3" w:rsidRPr="009149E6" w14:paraId="204BAB78" w14:textId="77777777">
        <w:trPr>
          <w:trHeight w:val="300"/>
        </w:trPr>
        <w:tc>
          <w:tcPr>
            <w:tcW w:w="8499" w:type="dxa"/>
            <w:gridSpan w:val="6"/>
          </w:tcPr>
          <w:p w14:paraId="4152CB3D" w14:textId="73D3A4D4" w:rsidR="00A920A3" w:rsidRPr="004F57CE" w:rsidRDefault="00A920A3">
            <w:pPr>
              <w:pStyle w:val="ARTablefootnoteabovetable"/>
              <w:spacing w:after="60"/>
            </w:pPr>
            <w:r w:rsidRPr="0078129E">
              <w:rPr>
                <w:rFonts w:ascii="VIC" w:hAnsi="VIC"/>
                <w:sz w:val="14"/>
              </w:rPr>
              <w:t xml:space="preserve">The </w:t>
            </w:r>
            <w:r w:rsidR="00780A22">
              <w:rPr>
                <w:rFonts w:ascii="VIC" w:hAnsi="VIC"/>
                <w:sz w:val="14"/>
              </w:rPr>
              <w:t>2024–25</w:t>
            </w:r>
            <w:r w:rsidRPr="0078129E">
              <w:rPr>
                <w:rFonts w:ascii="VIC" w:hAnsi="VIC"/>
                <w:sz w:val="14"/>
              </w:rPr>
              <w:t xml:space="preserve"> actual is lower than the target because of reduced demand </w:t>
            </w:r>
            <w:r>
              <w:rPr>
                <w:rFonts w:ascii="VIC" w:hAnsi="VIC"/>
                <w:sz w:val="14"/>
              </w:rPr>
              <w:t>for this service in this period.</w:t>
            </w:r>
          </w:p>
        </w:tc>
      </w:tr>
      <w:tr w:rsidR="00A920A3" w:rsidRPr="009149E6" w14:paraId="43259E66" w14:textId="77777777">
        <w:trPr>
          <w:trHeight w:val="300"/>
        </w:trPr>
        <w:tc>
          <w:tcPr>
            <w:tcW w:w="3318" w:type="dxa"/>
          </w:tcPr>
          <w:p w14:paraId="11FDD8F0" w14:textId="77777777" w:rsidR="00A920A3" w:rsidRPr="006F27CB" w:rsidRDefault="00A920A3">
            <w:pPr>
              <w:pStyle w:val="ARTableBody"/>
            </w:pPr>
            <w:r w:rsidRPr="006F27CB">
              <w:t xml:space="preserve">Dispute resolution services provided </w:t>
            </w:r>
            <w:r>
              <w:t>by</w:t>
            </w:r>
            <w:r w:rsidRPr="006F27CB">
              <w:rPr>
                <w:rFonts w:ascii="Calibri" w:hAnsi="Calibri" w:cs="Calibri"/>
              </w:rPr>
              <w:t> </w:t>
            </w:r>
            <w:r w:rsidRPr="006F27CB">
              <w:t xml:space="preserve">the </w:t>
            </w:r>
            <w:bookmarkStart w:id="291" w:name="_Hlk210080664"/>
            <w:r w:rsidRPr="006F27CB">
              <w:t>Dispute Settlement Centre of</w:t>
            </w:r>
            <w:r w:rsidRPr="006F27CB">
              <w:rPr>
                <w:rFonts w:ascii="Calibri" w:hAnsi="Calibri" w:cs="Calibri"/>
              </w:rPr>
              <w:t> </w:t>
            </w:r>
            <w:r w:rsidRPr="006F27CB">
              <w:t>Victoria (DSCV)</w:t>
            </w:r>
            <w:bookmarkEnd w:id="291"/>
          </w:p>
        </w:tc>
        <w:tc>
          <w:tcPr>
            <w:tcW w:w="1008" w:type="dxa"/>
          </w:tcPr>
          <w:p w14:paraId="52782775" w14:textId="77777777" w:rsidR="00A920A3" w:rsidRPr="006F27CB" w:rsidRDefault="00A920A3">
            <w:pPr>
              <w:pStyle w:val="ARTableBodyRight"/>
              <w:rPr>
                <w:rFonts w:eastAsia="Times"/>
                <w:szCs w:val="21"/>
              </w:rPr>
            </w:pPr>
            <w:r w:rsidRPr="006F27CB">
              <w:t>number</w:t>
            </w:r>
            <w:r w:rsidRPr="006F27CB">
              <w:rPr>
                <w:rFonts w:eastAsia="Calibri" w:cs="Calibri"/>
              </w:rPr>
              <w:t xml:space="preserve"> </w:t>
            </w:r>
          </w:p>
        </w:tc>
        <w:tc>
          <w:tcPr>
            <w:tcW w:w="1008" w:type="dxa"/>
          </w:tcPr>
          <w:p w14:paraId="668E9D27" w14:textId="77777777" w:rsidR="00A920A3" w:rsidRPr="006F27CB" w:rsidRDefault="00A920A3">
            <w:pPr>
              <w:pStyle w:val="ARTableBodyRight"/>
              <w:rPr>
                <w:rFonts w:eastAsia="Times"/>
                <w:szCs w:val="21"/>
              </w:rPr>
            </w:pPr>
            <w:r>
              <w:t>6</w:t>
            </w:r>
            <w:r w:rsidRPr="006F27CB">
              <w:t>,000</w:t>
            </w:r>
            <w:r w:rsidRPr="006F27CB">
              <w:rPr>
                <w:rFonts w:eastAsia="Calibri" w:cs="Calibri"/>
              </w:rPr>
              <w:t xml:space="preserve"> </w:t>
            </w:r>
          </w:p>
        </w:tc>
        <w:tc>
          <w:tcPr>
            <w:tcW w:w="1093" w:type="dxa"/>
          </w:tcPr>
          <w:p w14:paraId="082FBF5B" w14:textId="77777777" w:rsidR="00A920A3" w:rsidRPr="006F27CB" w:rsidRDefault="00A920A3">
            <w:pPr>
              <w:pStyle w:val="ARTableBodyRight"/>
            </w:pPr>
            <w:r>
              <w:t>9,089</w:t>
            </w:r>
          </w:p>
        </w:tc>
        <w:tc>
          <w:tcPr>
            <w:tcW w:w="1064" w:type="dxa"/>
          </w:tcPr>
          <w:p w14:paraId="2ACCC5E6" w14:textId="77777777" w:rsidR="00A920A3" w:rsidRPr="006F27CB" w:rsidRDefault="00A920A3">
            <w:pPr>
              <w:pStyle w:val="ARTableBodyRight"/>
            </w:pPr>
            <w:r>
              <w:t>51.5</w:t>
            </w:r>
            <w:r w:rsidRPr="006F27CB">
              <w:t xml:space="preserve">% </w:t>
            </w:r>
          </w:p>
        </w:tc>
        <w:tc>
          <w:tcPr>
            <w:tcW w:w="1008" w:type="dxa"/>
          </w:tcPr>
          <w:p w14:paraId="0CD0D91B" w14:textId="77777777" w:rsidR="00A920A3" w:rsidRPr="006F27CB" w:rsidRDefault="00A920A3">
            <w:pPr>
              <w:pStyle w:val="ARTableBody"/>
              <w:jc w:val="right"/>
              <w:rPr>
                <w:sz w:val="14"/>
                <w:szCs w:val="14"/>
              </w:rPr>
            </w:pPr>
            <w:r w:rsidRPr="0057077F">
              <w:rPr>
                <w:rFonts w:ascii="Wingdings" w:eastAsia="Wingdings" w:hAnsi="Wingdings" w:cs="Wingdings"/>
                <w:b/>
                <w:color w:val="005F9E" w:themeColor="accent2"/>
              </w:rPr>
              <w:t></w:t>
            </w:r>
            <w:r w:rsidRPr="006F27CB">
              <w:rPr>
                <w:rFonts w:eastAsia="VIC" w:cs="VIC"/>
              </w:rPr>
              <w:t xml:space="preserve"> </w:t>
            </w:r>
          </w:p>
        </w:tc>
      </w:tr>
      <w:tr w:rsidR="00A920A3" w:rsidRPr="009149E6" w14:paraId="0368B66F" w14:textId="77777777">
        <w:trPr>
          <w:trHeight w:val="300"/>
        </w:trPr>
        <w:tc>
          <w:tcPr>
            <w:tcW w:w="8499" w:type="dxa"/>
            <w:gridSpan w:val="6"/>
          </w:tcPr>
          <w:p w14:paraId="153A94BC" w14:textId="430F3314" w:rsidR="00A920A3" w:rsidRPr="006F27CB" w:rsidRDefault="00A920A3">
            <w:pPr>
              <w:pStyle w:val="ARTablefootnoteabovetable"/>
              <w:spacing w:after="60"/>
              <w:rPr>
                <w:sz w:val="14"/>
              </w:rPr>
            </w:pPr>
            <w:r w:rsidRPr="00262784">
              <w:rPr>
                <w:sz w:val="14"/>
              </w:rPr>
              <w:t xml:space="preserve">The </w:t>
            </w:r>
            <w:r w:rsidR="00780A22">
              <w:rPr>
                <w:sz w:val="14"/>
              </w:rPr>
              <w:t>2024–25</w:t>
            </w:r>
            <w:r w:rsidRPr="00262784">
              <w:rPr>
                <w:sz w:val="14"/>
              </w:rPr>
              <w:t xml:space="preserve"> actual is higher than the target as the first level support provided by the contact centre forms part of the end-to-end dispute function, thereby improving the service.</w:t>
            </w:r>
          </w:p>
        </w:tc>
      </w:tr>
      <w:tr w:rsidR="00A920A3" w:rsidRPr="009149E6" w14:paraId="074EE881" w14:textId="77777777">
        <w:trPr>
          <w:trHeight w:val="300"/>
        </w:trPr>
        <w:tc>
          <w:tcPr>
            <w:tcW w:w="3318" w:type="dxa"/>
          </w:tcPr>
          <w:p w14:paraId="632B7466" w14:textId="77777777" w:rsidR="00A920A3" w:rsidRPr="00F94D63" w:rsidRDefault="00A920A3">
            <w:pPr>
              <w:pStyle w:val="ARTableBody"/>
            </w:pPr>
            <w:r>
              <w:t>Registration and licensing user transactions undertaken (CAV)</w:t>
            </w:r>
          </w:p>
        </w:tc>
        <w:tc>
          <w:tcPr>
            <w:tcW w:w="1008" w:type="dxa"/>
          </w:tcPr>
          <w:p w14:paraId="151D501D" w14:textId="77777777" w:rsidR="00A920A3" w:rsidRPr="00F94D63" w:rsidRDefault="00A920A3">
            <w:pPr>
              <w:pStyle w:val="ARTableBodyRight"/>
              <w:rPr>
                <w:rFonts w:eastAsia="Times"/>
                <w:szCs w:val="21"/>
              </w:rPr>
            </w:pPr>
            <w:r w:rsidRPr="00B703E4">
              <w:rPr>
                <w:rFonts w:eastAsia="VIC" w:cs="VIC"/>
                <w:color w:val="000000"/>
              </w:rPr>
              <w:t>number</w:t>
            </w:r>
            <w:r w:rsidRPr="00B703E4">
              <w:rPr>
                <w:rFonts w:eastAsia="Calibri" w:cs="Calibri"/>
                <w:color w:val="000000"/>
              </w:rPr>
              <w:t xml:space="preserve"> </w:t>
            </w:r>
          </w:p>
        </w:tc>
        <w:tc>
          <w:tcPr>
            <w:tcW w:w="1008" w:type="dxa"/>
          </w:tcPr>
          <w:p w14:paraId="209720F5" w14:textId="77777777" w:rsidR="00A920A3" w:rsidRPr="00F94D63" w:rsidRDefault="00A920A3">
            <w:pPr>
              <w:pStyle w:val="ARTableBodyRight"/>
              <w:rPr>
                <w:rFonts w:eastAsia="Times"/>
                <w:szCs w:val="21"/>
              </w:rPr>
            </w:pPr>
            <w:r>
              <w:rPr>
                <w:rFonts w:eastAsia="VIC" w:cs="VIC"/>
                <w:color w:val="000000"/>
              </w:rPr>
              <w:t>107,900</w:t>
            </w:r>
            <w:r w:rsidRPr="00B703E4">
              <w:rPr>
                <w:rFonts w:eastAsia="Calibri" w:cs="Calibri"/>
                <w:color w:val="000000"/>
              </w:rPr>
              <w:t xml:space="preserve"> </w:t>
            </w:r>
          </w:p>
        </w:tc>
        <w:tc>
          <w:tcPr>
            <w:tcW w:w="1093" w:type="dxa"/>
          </w:tcPr>
          <w:p w14:paraId="60D82839" w14:textId="77777777" w:rsidR="00A920A3" w:rsidRPr="00F94D63" w:rsidRDefault="00A920A3">
            <w:pPr>
              <w:pStyle w:val="ARTableBodyRight"/>
            </w:pPr>
            <w:r>
              <w:rPr>
                <w:rFonts w:eastAsia="VIC" w:cs="VIC"/>
              </w:rPr>
              <w:t>108,238</w:t>
            </w:r>
          </w:p>
        </w:tc>
        <w:tc>
          <w:tcPr>
            <w:tcW w:w="1064" w:type="dxa"/>
          </w:tcPr>
          <w:p w14:paraId="5F8C0F03" w14:textId="77777777" w:rsidR="00A920A3" w:rsidRPr="00F94D63" w:rsidRDefault="00A920A3">
            <w:pPr>
              <w:pStyle w:val="ARTableBodyRight"/>
            </w:pPr>
            <w:r w:rsidRPr="00B703E4">
              <w:rPr>
                <w:rFonts w:eastAsia="VIC" w:cs="VIC"/>
              </w:rPr>
              <w:t xml:space="preserve"> </w:t>
            </w:r>
            <w:r>
              <w:rPr>
                <w:rFonts w:eastAsia="VIC" w:cs="VIC"/>
              </w:rPr>
              <w:t>0.3</w:t>
            </w:r>
            <w:r w:rsidRPr="00B703E4">
              <w:rPr>
                <w:rFonts w:eastAsia="VIC" w:cs="VIC"/>
              </w:rPr>
              <w:t>%</w:t>
            </w:r>
          </w:p>
        </w:tc>
        <w:tc>
          <w:tcPr>
            <w:tcW w:w="1008" w:type="dxa"/>
          </w:tcPr>
          <w:p w14:paraId="1B28CD0B" w14:textId="77777777" w:rsidR="00A920A3" w:rsidRPr="00F94D63" w:rsidRDefault="00A920A3">
            <w:pPr>
              <w:pStyle w:val="ARTableBody"/>
              <w:jc w:val="right"/>
              <w:rPr>
                <w:sz w:val="14"/>
                <w:szCs w:val="14"/>
              </w:rPr>
            </w:pPr>
            <w:r w:rsidRPr="00B703E4">
              <w:rPr>
                <w:rFonts w:ascii="Wingdings" w:eastAsia="Wingdings" w:hAnsi="Wingdings" w:cs="Wingdings"/>
                <w:b/>
                <w:color w:val="005F9E" w:themeColor="accent2"/>
                <w:sz w:val="14"/>
                <w:szCs w:val="14"/>
              </w:rPr>
              <w:t></w:t>
            </w:r>
            <w:r w:rsidRPr="00B703E4">
              <w:rPr>
                <w:rFonts w:eastAsia="VIC" w:cs="VIC"/>
              </w:rPr>
              <w:t xml:space="preserve"> </w:t>
            </w:r>
          </w:p>
        </w:tc>
      </w:tr>
      <w:tr w:rsidR="00A920A3" w:rsidRPr="00B703E4" w14:paraId="7B090ADF" w14:textId="77777777" w:rsidTr="009C2646">
        <w:trPr>
          <w:trHeight w:val="104"/>
        </w:trPr>
        <w:tc>
          <w:tcPr>
            <w:tcW w:w="0" w:type="dxa"/>
          </w:tcPr>
          <w:p w14:paraId="793A579B" w14:textId="2554CCB2" w:rsidR="00A920A3" w:rsidRPr="00B703E4" w:rsidRDefault="00A920A3">
            <w:pPr>
              <w:pStyle w:val="ARTableBody"/>
            </w:pPr>
            <w:r w:rsidRPr="00B703E4">
              <w:t>Residential</w:t>
            </w:r>
            <w:r w:rsidRPr="00B703E4">
              <w:rPr>
                <w:rFonts w:ascii="Calibri" w:hAnsi="Calibri" w:cs="Calibri"/>
              </w:rPr>
              <w:t> </w:t>
            </w:r>
            <w:r w:rsidRPr="00B703E4">
              <w:t>Tenancies Bond Authority (RTBA</w:t>
            </w:r>
            <w:r>
              <w:t xml:space="preserve"> user</w:t>
            </w:r>
            <w:r w:rsidRPr="00B703E4">
              <w:rPr>
                <w:rFonts w:ascii="Calibri" w:hAnsi="Calibri" w:cs="Calibri"/>
              </w:rPr>
              <w:t> </w:t>
            </w:r>
            <w:r w:rsidRPr="00B703E4">
              <w:t>transactions</w:t>
            </w:r>
            <w:r w:rsidRPr="00B703E4">
              <w:rPr>
                <w:rFonts w:eastAsia="Calibri" w:cs="Calibri"/>
                <w:color w:val="000000"/>
              </w:rPr>
              <w:t xml:space="preserve"> </w:t>
            </w:r>
            <w:r>
              <w:rPr>
                <w:rFonts w:eastAsia="Calibri" w:cs="Calibri"/>
                <w:color w:val="000000"/>
              </w:rPr>
              <w:t>completed (CAV)</w:t>
            </w:r>
          </w:p>
        </w:tc>
        <w:tc>
          <w:tcPr>
            <w:tcW w:w="0" w:type="dxa"/>
          </w:tcPr>
          <w:p w14:paraId="4E3FBEBB" w14:textId="77777777" w:rsidR="00A920A3" w:rsidRPr="00B703E4" w:rsidRDefault="00A920A3">
            <w:pPr>
              <w:pStyle w:val="ARTableBodyRight"/>
            </w:pPr>
            <w:r w:rsidRPr="00B703E4">
              <w:rPr>
                <w:rFonts w:eastAsia="VIC" w:cs="VIC"/>
                <w:color w:val="000000"/>
              </w:rPr>
              <w:t>number</w:t>
            </w:r>
            <w:r w:rsidRPr="00B703E4">
              <w:rPr>
                <w:rFonts w:eastAsia="Calibri" w:cs="Calibri"/>
                <w:color w:val="000000"/>
              </w:rPr>
              <w:t xml:space="preserve"> </w:t>
            </w:r>
          </w:p>
        </w:tc>
        <w:tc>
          <w:tcPr>
            <w:tcW w:w="0" w:type="dxa"/>
          </w:tcPr>
          <w:p w14:paraId="7E84FBA6" w14:textId="77777777" w:rsidR="00A920A3" w:rsidRPr="00B703E4" w:rsidRDefault="00A920A3">
            <w:pPr>
              <w:pStyle w:val="ARTableBodyRight"/>
            </w:pPr>
            <w:r>
              <w:rPr>
                <w:rFonts w:eastAsia="VIC" w:cs="VIC"/>
                <w:color w:val="000000"/>
              </w:rPr>
              <w:t>493</w:t>
            </w:r>
            <w:r w:rsidRPr="00B703E4">
              <w:rPr>
                <w:rFonts w:eastAsia="VIC" w:cs="VIC"/>
                <w:color w:val="000000"/>
              </w:rPr>
              <w:t>,000</w:t>
            </w:r>
            <w:r w:rsidRPr="00B703E4">
              <w:rPr>
                <w:rFonts w:eastAsia="Calibri" w:cs="Calibri"/>
                <w:color w:val="000000"/>
              </w:rPr>
              <w:t xml:space="preserve"> </w:t>
            </w:r>
          </w:p>
        </w:tc>
        <w:tc>
          <w:tcPr>
            <w:tcW w:w="0" w:type="dxa"/>
          </w:tcPr>
          <w:p w14:paraId="4EB708D6" w14:textId="77777777" w:rsidR="00A920A3" w:rsidRPr="00B703E4" w:rsidRDefault="00A920A3">
            <w:pPr>
              <w:pStyle w:val="ARTableBodyRight"/>
            </w:pPr>
            <w:r w:rsidRPr="00B703E4">
              <w:rPr>
                <w:rFonts w:eastAsia="VIC" w:cs="VIC"/>
              </w:rPr>
              <w:t xml:space="preserve"> </w:t>
            </w:r>
            <w:r>
              <w:rPr>
                <w:rFonts w:eastAsia="VIC" w:cs="VIC"/>
              </w:rPr>
              <w:t>504,016</w:t>
            </w:r>
          </w:p>
        </w:tc>
        <w:tc>
          <w:tcPr>
            <w:tcW w:w="0" w:type="dxa"/>
          </w:tcPr>
          <w:p w14:paraId="5EDAEB8F" w14:textId="77777777" w:rsidR="00A920A3" w:rsidRPr="00B703E4" w:rsidRDefault="00A920A3">
            <w:pPr>
              <w:pStyle w:val="ARTableBodyRight"/>
            </w:pPr>
            <w:r>
              <w:rPr>
                <w:rFonts w:eastAsia="VIC" w:cs="VIC"/>
              </w:rPr>
              <w:t>2.2%</w:t>
            </w:r>
            <w:r w:rsidRPr="00B703E4">
              <w:rPr>
                <w:rFonts w:eastAsia="VIC" w:cs="VIC"/>
              </w:rPr>
              <w:t xml:space="preserve"> </w:t>
            </w:r>
          </w:p>
        </w:tc>
        <w:tc>
          <w:tcPr>
            <w:tcW w:w="0" w:type="dxa"/>
          </w:tcPr>
          <w:p w14:paraId="0F8BA36B" w14:textId="77777777" w:rsidR="00A920A3" w:rsidRPr="00B703E4" w:rsidRDefault="00A920A3">
            <w:pPr>
              <w:pStyle w:val="ARTableBody"/>
              <w:jc w:val="right"/>
              <w:rPr>
                <w:rFonts w:ascii="Wingdings" w:eastAsia="Wingdings" w:hAnsi="Wingdings" w:cs="Wingdings"/>
                <w:b/>
                <w:sz w:val="14"/>
                <w:szCs w:val="14"/>
              </w:rPr>
            </w:pPr>
            <w:r w:rsidRPr="0057077F">
              <w:rPr>
                <w:rFonts w:ascii="Wingdings" w:eastAsia="Wingdings" w:hAnsi="Wingdings" w:cs="Wingdings"/>
                <w:b/>
                <w:color w:val="005F9E" w:themeColor="accent2"/>
              </w:rPr>
              <w:t></w:t>
            </w:r>
            <w:r w:rsidRPr="00B703E4">
              <w:rPr>
                <w:rFonts w:eastAsia="VIC" w:cs="VIC"/>
              </w:rPr>
              <w:t xml:space="preserve"> </w:t>
            </w:r>
          </w:p>
        </w:tc>
      </w:tr>
      <w:tr w:rsidR="00A920A3" w:rsidRPr="0057077F" w14:paraId="337EB490" w14:textId="77777777">
        <w:trPr>
          <w:trHeight w:val="300"/>
        </w:trPr>
        <w:tc>
          <w:tcPr>
            <w:tcW w:w="3318" w:type="dxa"/>
          </w:tcPr>
          <w:p w14:paraId="24F30666" w14:textId="5D9500A6" w:rsidR="00A920A3" w:rsidRPr="0057077F" w:rsidRDefault="00A920A3">
            <w:pPr>
              <w:pStyle w:val="ARTableBody"/>
            </w:pPr>
            <w:r w:rsidRPr="0057077F">
              <w:t>Victim</w:t>
            </w:r>
            <w:r>
              <w:t xml:space="preserve"> survivors</w:t>
            </w:r>
            <w:r w:rsidRPr="0057077F">
              <w:t xml:space="preserve"> of family violence assisted with financial counselling</w:t>
            </w:r>
            <w:r>
              <w:t xml:space="preserve"> (CAV)</w:t>
            </w:r>
            <w:r w:rsidRPr="0057077F">
              <w:rPr>
                <w:rFonts w:eastAsia="Calibri" w:cs="Calibri"/>
                <w:color w:val="000000"/>
              </w:rPr>
              <w:t xml:space="preserve"> </w:t>
            </w:r>
          </w:p>
        </w:tc>
        <w:tc>
          <w:tcPr>
            <w:tcW w:w="1008" w:type="dxa"/>
          </w:tcPr>
          <w:p w14:paraId="1A49346C" w14:textId="77777777" w:rsidR="00A920A3" w:rsidRPr="0057077F" w:rsidRDefault="00A920A3">
            <w:pPr>
              <w:pStyle w:val="ARTableBodyRight"/>
            </w:pPr>
            <w:r w:rsidRPr="0057077F">
              <w:rPr>
                <w:rFonts w:eastAsia="VIC" w:cs="VIC"/>
                <w:color w:val="000000"/>
              </w:rPr>
              <w:t>number</w:t>
            </w:r>
            <w:r w:rsidRPr="0057077F">
              <w:rPr>
                <w:rFonts w:eastAsia="Calibri" w:cs="Calibri"/>
                <w:color w:val="000000"/>
              </w:rPr>
              <w:t xml:space="preserve"> </w:t>
            </w:r>
          </w:p>
        </w:tc>
        <w:tc>
          <w:tcPr>
            <w:tcW w:w="1008" w:type="dxa"/>
          </w:tcPr>
          <w:p w14:paraId="056CE403" w14:textId="77777777" w:rsidR="00A920A3" w:rsidRPr="0057077F" w:rsidRDefault="00A920A3">
            <w:pPr>
              <w:pStyle w:val="ARTableBodyRight"/>
            </w:pPr>
            <w:r w:rsidRPr="0057077F">
              <w:rPr>
                <w:rFonts w:eastAsia="VIC" w:cs="VIC"/>
                <w:color w:val="000000"/>
              </w:rPr>
              <w:t>3,750</w:t>
            </w:r>
            <w:r w:rsidRPr="0057077F">
              <w:rPr>
                <w:rFonts w:eastAsia="Calibri" w:cs="Calibri"/>
                <w:color w:val="000000"/>
              </w:rPr>
              <w:t xml:space="preserve"> </w:t>
            </w:r>
          </w:p>
        </w:tc>
        <w:tc>
          <w:tcPr>
            <w:tcW w:w="1093" w:type="dxa"/>
          </w:tcPr>
          <w:p w14:paraId="3D73F339" w14:textId="052B6D71" w:rsidR="00A920A3" w:rsidRPr="0057077F" w:rsidRDefault="00A920A3">
            <w:pPr>
              <w:pStyle w:val="ARTableBodyRight"/>
            </w:pPr>
            <w:r w:rsidRPr="0057077F">
              <w:rPr>
                <w:rFonts w:eastAsia="VIC" w:cs="VIC"/>
              </w:rPr>
              <w:t xml:space="preserve"> </w:t>
            </w:r>
            <w:r w:rsidR="1B80EEA6" w:rsidRPr="63FFD811">
              <w:rPr>
                <w:rFonts w:eastAsia="VIC" w:cs="VIC"/>
              </w:rPr>
              <w:t>3</w:t>
            </w:r>
            <w:r w:rsidR="009E6DCF">
              <w:rPr>
                <w:rFonts w:eastAsia="VIC" w:cs="VIC"/>
              </w:rPr>
              <w:t>,</w:t>
            </w:r>
            <w:r w:rsidR="1B80EEA6" w:rsidRPr="63FFD811">
              <w:rPr>
                <w:rFonts w:eastAsia="VIC" w:cs="VIC"/>
              </w:rPr>
              <w:t>728</w:t>
            </w:r>
          </w:p>
        </w:tc>
        <w:tc>
          <w:tcPr>
            <w:tcW w:w="1064" w:type="dxa"/>
          </w:tcPr>
          <w:p w14:paraId="2446AB06" w14:textId="339C7001" w:rsidR="00A920A3" w:rsidRPr="0057077F" w:rsidRDefault="00A920A3">
            <w:pPr>
              <w:pStyle w:val="ARTableBodyRight"/>
            </w:pPr>
            <w:r w:rsidRPr="0057077F">
              <w:rPr>
                <w:rFonts w:eastAsia="VIC" w:cs="VIC"/>
              </w:rPr>
              <w:t xml:space="preserve"> </w:t>
            </w:r>
            <w:r>
              <w:rPr>
                <w:rFonts w:eastAsia="VIC" w:cs="VIC"/>
              </w:rPr>
              <w:t>0.</w:t>
            </w:r>
            <w:r w:rsidR="0058753C">
              <w:rPr>
                <w:rFonts w:eastAsia="VIC" w:cs="VIC"/>
              </w:rPr>
              <w:t>67</w:t>
            </w:r>
            <w:r w:rsidRPr="0057077F">
              <w:rPr>
                <w:rFonts w:eastAsia="VIC" w:cs="VIC"/>
              </w:rPr>
              <w:t>%</w:t>
            </w:r>
          </w:p>
        </w:tc>
        <w:tc>
          <w:tcPr>
            <w:tcW w:w="1008" w:type="dxa"/>
          </w:tcPr>
          <w:p w14:paraId="461BCC70" w14:textId="77777777" w:rsidR="00A920A3" w:rsidRPr="0057077F" w:rsidRDefault="00A920A3">
            <w:pPr>
              <w:pStyle w:val="ARTableBody"/>
              <w:jc w:val="right"/>
              <w:rPr>
                <w:rFonts w:ascii="Wingdings" w:eastAsia="Wingdings" w:hAnsi="Wingdings" w:cs="Wingdings"/>
                <w:b/>
                <w:sz w:val="14"/>
                <w:szCs w:val="14"/>
              </w:rPr>
            </w:pPr>
            <w:r w:rsidRPr="0057077F">
              <w:rPr>
                <w:rFonts w:ascii="Wingdings" w:eastAsia="Wingdings" w:hAnsi="Wingdings" w:cs="Wingdings"/>
                <w:b/>
                <w:color w:val="005F9E" w:themeColor="accent2"/>
                <w:sz w:val="14"/>
                <w:szCs w:val="14"/>
              </w:rPr>
              <w:t></w:t>
            </w:r>
            <w:r w:rsidRPr="0057077F">
              <w:rPr>
                <w:rFonts w:eastAsia="VIC" w:cs="VIC"/>
              </w:rPr>
              <w:t xml:space="preserve"> </w:t>
            </w:r>
          </w:p>
        </w:tc>
      </w:tr>
      <w:tr w:rsidR="00A920A3" w:rsidRPr="0057077F" w14:paraId="5625CC69" w14:textId="77777777">
        <w:trPr>
          <w:trHeight w:val="300"/>
        </w:trPr>
        <w:tc>
          <w:tcPr>
            <w:tcW w:w="8499" w:type="dxa"/>
            <w:gridSpan w:val="6"/>
          </w:tcPr>
          <w:p w14:paraId="1EE1C3EB" w14:textId="77777777" w:rsidR="00A920A3" w:rsidRPr="0057077F" w:rsidRDefault="00A920A3">
            <w:pPr>
              <w:pStyle w:val="ARTableRowHeadColour"/>
              <w:rPr>
                <w:rFonts w:ascii="Wingdings" w:eastAsia="Wingdings" w:hAnsi="Wingdings" w:cs="Wingdings"/>
                <w:sz w:val="14"/>
                <w:szCs w:val="14"/>
              </w:rPr>
            </w:pPr>
            <w:r w:rsidRPr="0057077F">
              <w:t>Quality</w:t>
            </w:r>
          </w:p>
        </w:tc>
      </w:tr>
      <w:tr w:rsidR="00A920A3" w:rsidRPr="0057077F" w14:paraId="0B81779E" w14:textId="77777777">
        <w:trPr>
          <w:trHeight w:val="300"/>
        </w:trPr>
        <w:tc>
          <w:tcPr>
            <w:tcW w:w="3318" w:type="dxa"/>
          </w:tcPr>
          <w:p w14:paraId="031FC146" w14:textId="77777777" w:rsidR="00A920A3" w:rsidRPr="0057077F" w:rsidRDefault="00A920A3">
            <w:pPr>
              <w:pStyle w:val="ARTableBody"/>
            </w:pPr>
            <w:r>
              <w:t>Percentage</w:t>
            </w:r>
            <w:r w:rsidRPr="0057077F">
              <w:t xml:space="preserve"> of high-priority breaches </w:t>
            </w:r>
            <w:r>
              <w:t xml:space="preserve">in relation to consumer laws that </w:t>
            </w:r>
            <w:r w:rsidRPr="0057077F">
              <w:t xml:space="preserve">result in </w:t>
            </w:r>
            <w:r>
              <w:t>a</w:t>
            </w:r>
            <w:r w:rsidRPr="0057077F">
              <w:t xml:space="preserve"> regulatory response </w:t>
            </w:r>
            <w:r>
              <w:t>(CAV)</w:t>
            </w:r>
            <w:r w:rsidRPr="0057077F">
              <w:t xml:space="preserve"> </w:t>
            </w:r>
          </w:p>
        </w:tc>
        <w:tc>
          <w:tcPr>
            <w:tcW w:w="1008" w:type="dxa"/>
          </w:tcPr>
          <w:p w14:paraId="744647D5" w14:textId="241A73D4" w:rsidR="00A920A3" w:rsidRPr="0057077F" w:rsidRDefault="00A920A3">
            <w:pPr>
              <w:pStyle w:val="ARTableBodyRight"/>
            </w:pPr>
            <w:r w:rsidRPr="0057077F">
              <w:rPr>
                <w:rFonts w:eastAsia="VIC" w:cs="VIC"/>
              </w:rPr>
              <w:t>per</w:t>
            </w:r>
            <w:r>
              <w:rPr>
                <w:rFonts w:eastAsia="VIC" w:cs="VIC"/>
              </w:rPr>
              <w:t xml:space="preserve"> </w:t>
            </w:r>
            <w:r w:rsidRPr="0057077F">
              <w:rPr>
                <w:rFonts w:eastAsia="VIC" w:cs="VIC"/>
              </w:rPr>
              <w:t>cent</w:t>
            </w:r>
            <w:r w:rsidRPr="0057077F">
              <w:rPr>
                <w:rFonts w:eastAsia="Calibri" w:cs="Calibri"/>
              </w:rPr>
              <w:t xml:space="preserve"> </w:t>
            </w:r>
          </w:p>
        </w:tc>
        <w:tc>
          <w:tcPr>
            <w:tcW w:w="1008" w:type="dxa"/>
          </w:tcPr>
          <w:p w14:paraId="473EB96E" w14:textId="77777777" w:rsidR="00A920A3" w:rsidRPr="0057077F" w:rsidRDefault="00A920A3">
            <w:pPr>
              <w:pStyle w:val="ARTableBodyRight"/>
            </w:pPr>
            <w:r w:rsidRPr="0057077F">
              <w:rPr>
                <w:rFonts w:eastAsia="VIC" w:cs="VIC"/>
              </w:rPr>
              <w:t xml:space="preserve">100 </w:t>
            </w:r>
          </w:p>
        </w:tc>
        <w:tc>
          <w:tcPr>
            <w:tcW w:w="1093" w:type="dxa"/>
          </w:tcPr>
          <w:p w14:paraId="4C5C95E4" w14:textId="77777777" w:rsidR="00A920A3" w:rsidRPr="0057077F" w:rsidRDefault="00A920A3">
            <w:pPr>
              <w:pStyle w:val="ARTableBodyRight"/>
            </w:pPr>
            <w:r w:rsidRPr="0057077F">
              <w:rPr>
                <w:rFonts w:eastAsia="VIC" w:cs="VIC"/>
              </w:rPr>
              <w:t xml:space="preserve"> </w:t>
            </w:r>
            <w:r>
              <w:rPr>
                <w:rFonts w:eastAsia="VIC" w:cs="VIC"/>
              </w:rPr>
              <w:t>100</w:t>
            </w:r>
          </w:p>
        </w:tc>
        <w:tc>
          <w:tcPr>
            <w:tcW w:w="1064" w:type="dxa"/>
          </w:tcPr>
          <w:p w14:paraId="16EF1902" w14:textId="77777777" w:rsidR="00A920A3" w:rsidRPr="0057077F" w:rsidRDefault="00A920A3">
            <w:pPr>
              <w:pStyle w:val="ARTableBodyRight"/>
            </w:pPr>
            <w:r w:rsidRPr="0057077F">
              <w:rPr>
                <w:rFonts w:eastAsia="VIC" w:cs="VIC"/>
              </w:rPr>
              <w:t xml:space="preserve"> </w:t>
            </w:r>
            <w:r>
              <w:rPr>
                <w:rFonts w:eastAsia="VIC" w:cs="VIC"/>
              </w:rPr>
              <w:t>0.0</w:t>
            </w:r>
            <w:r w:rsidRPr="0057077F">
              <w:rPr>
                <w:rFonts w:eastAsia="VIC" w:cs="VIC"/>
              </w:rPr>
              <w:t>%</w:t>
            </w:r>
          </w:p>
        </w:tc>
        <w:tc>
          <w:tcPr>
            <w:tcW w:w="1008" w:type="dxa"/>
          </w:tcPr>
          <w:p w14:paraId="6D9F18A6" w14:textId="77777777" w:rsidR="00A920A3" w:rsidRPr="0057077F" w:rsidRDefault="00A920A3">
            <w:pPr>
              <w:pStyle w:val="ARTableBody"/>
              <w:jc w:val="right"/>
              <w:rPr>
                <w:rFonts w:ascii="Wingdings" w:eastAsia="Wingdings" w:hAnsi="Wingdings" w:cs="Wingdings"/>
                <w:b/>
                <w:sz w:val="14"/>
                <w:szCs w:val="14"/>
              </w:rPr>
            </w:pPr>
            <w:r w:rsidRPr="0057077F">
              <w:rPr>
                <w:rFonts w:ascii="Wingdings" w:eastAsia="Wingdings" w:hAnsi="Wingdings" w:cs="Wingdings"/>
                <w:b/>
                <w:color w:val="005F9E" w:themeColor="accent2"/>
              </w:rPr>
              <w:t></w:t>
            </w:r>
          </w:p>
        </w:tc>
      </w:tr>
      <w:tr w:rsidR="00A920A3" w:rsidRPr="0057077F" w14:paraId="0BA29DBF" w14:textId="77777777">
        <w:trPr>
          <w:trHeight w:val="300"/>
        </w:trPr>
        <w:tc>
          <w:tcPr>
            <w:tcW w:w="3318" w:type="dxa"/>
          </w:tcPr>
          <w:p w14:paraId="00D69DAD" w14:textId="77777777" w:rsidR="00A920A3" w:rsidRPr="0057077F" w:rsidRDefault="00A920A3">
            <w:pPr>
              <w:pStyle w:val="ARTableBody"/>
            </w:pPr>
            <w:r w:rsidRPr="0057077F">
              <w:t>Rate of compliance with key consumer</w:t>
            </w:r>
            <w:r w:rsidRPr="0057077F">
              <w:rPr>
                <w:rFonts w:ascii="Calibri" w:hAnsi="Calibri" w:cs="Calibri"/>
              </w:rPr>
              <w:t> </w:t>
            </w:r>
            <w:r w:rsidRPr="0057077F">
              <w:t xml:space="preserve">laws </w:t>
            </w:r>
          </w:p>
        </w:tc>
        <w:tc>
          <w:tcPr>
            <w:tcW w:w="1008" w:type="dxa"/>
          </w:tcPr>
          <w:p w14:paraId="446BAEF1" w14:textId="3B937DD5" w:rsidR="00A920A3" w:rsidRPr="0057077F" w:rsidRDefault="00A920A3">
            <w:pPr>
              <w:pStyle w:val="ARTableBodyRight"/>
            </w:pPr>
            <w:r w:rsidRPr="0057077F">
              <w:rPr>
                <w:rFonts w:eastAsia="VIC" w:cs="VIC"/>
              </w:rPr>
              <w:t>per</w:t>
            </w:r>
            <w:r>
              <w:rPr>
                <w:rFonts w:eastAsia="VIC" w:cs="VIC"/>
              </w:rPr>
              <w:t xml:space="preserve"> </w:t>
            </w:r>
            <w:r w:rsidRPr="0057077F">
              <w:rPr>
                <w:rFonts w:eastAsia="VIC" w:cs="VIC"/>
              </w:rPr>
              <w:t>cent</w:t>
            </w:r>
            <w:r w:rsidRPr="0057077F">
              <w:rPr>
                <w:rFonts w:eastAsia="Calibri" w:cs="Calibri"/>
              </w:rPr>
              <w:t xml:space="preserve"> </w:t>
            </w:r>
          </w:p>
        </w:tc>
        <w:tc>
          <w:tcPr>
            <w:tcW w:w="1008" w:type="dxa"/>
          </w:tcPr>
          <w:p w14:paraId="72233D20" w14:textId="77777777" w:rsidR="00A920A3" w:rsidRPr="0057077F" w:rsidRDefault="00A920A3">
            <w:pPr>
              <w:pStyle w:val="ARTableBodyRight"/>
            </w:pPr>
            <w:r w:rsidRPr="0057077F">
              <w:rPr>
                <w:rFonts w:eastAsia="VIC" w:cs="VIC"/>
              </w:rPr>
              <w:t xml:space="preserve">95 </w:t>
            </w:r>
          </w:p>
        </w:tc>
        <w:tc>
          <w:tcPr>
            <w:tcW w:w="1093" w:type="dxa"/>
          </w:tcPr>
          <w:p w14:paraId="4CECD74E" w14:textId="77777777" w:rsidR="00A920A3" w:rsidRPr="0057077F" w:rsidRDefault="00A920A3">
            <w:pPr>
              <w:pStyle w:val="ARTableBodyRight"/>
            </w:pPr>
            <w:r w:rsidRPr="0057077F">
              <w:rPr>
                <w:rFonts w:eastAsia="VIC" w:cs="VIC"/>
              </w:rPr>
              <w:t xml:space="preserve"> 9</w:t>
            </w:r>
            <w:r>
              <w:rPr>
                <w:rFonts w:eastAsia="VIC" w:cs="VIC"/>
              </w:rPr>
              <w:t>7</w:t>
            </w:r>
          </w:p>
        </w:tc>
        <w:tc>
          <w:tcPr>
            <w:tcW w:w="1064" w:type="dxa"/>
          </w:tcPr>
          <w:p w14:paraId="350CADB8" w14:textId="77777777" w:rsidR="00A920A3" w:rsidRPr="0057077F" w:rsidRDefault="00A920A3">
            <w:pPr>
              <w:pStyle w:val="ARTableBodyRight"/>
            </w:pPr>
            <w:r w:rsidRPr="0057077F">
              <w:rPr>
                <w:rFonts w:eastAsia="VIC" w:cs="VIC"/>
              </w:rPr>
              <w:t xml:space="preserve"> </w:t>
            </w:r>
            <w:r>
              <w:rPr>
                <w:rFonts w:eastAsia="VIC" w:cs="VIC"/>
              </w:rPr>
              <w:t>2.1</w:t>
            </w:r>
            <w:r w:rsidRPr="0057077F">
              <w:rPr>
                <w:rFonts w:eastAsia="VIC" w:cs="VIC"/>
              </w:rPr>
              <w:t>%</w:t>
            </w:r>
          </w:p>
        </w:tc>
        <w:tc>
          <w:tcPr>
            <w:tcW w:w="1008" w:type="dxa"/>
          </w:tcPr>
          <w:p w14:paraId="42713247" w14:textId="77777777" w:rsidR="00A920A3" w:rsidRPr="0057077F" w:rsidRDefault="00A920A3">
            <w:pPr>
              <w:pStyle w:val="ARTableBody"/>
              <w:jc w:val="right"/>
              <w:rPr>
                <w:rFonts w:ascii="Wingdings" w:eastAsia="Wingdings" w:hAnsi="Wingdings" w:cs="Wingdings"/>
                <w:b/>
                <w:sz w:val="14"/>
                <w:szCs w:val="14"/>
              </w:rPr>
            </w:pPr>
            <w:r w:rsidRPr="0057077F">
              <w:rPr>
                <w:rFonts w:ascii="Wingdings" w:eastAsia="Wingdings" w:hAnsi="Wingdings" w:cs="Wingdings"/>
                <w:b/>
                <w:color w:val="005F9E" w:themeColor="accent2"/>
              </w:rPr>
              <w:t></w:t>
            </w:r>
          </w:p>
        </w:tc>
      </w:tr>
      <w:tr w:rsidR="00A920A3" w:rsidRPr="0057077F" w14:paraId="18DAE96B" w14:textId="77777777">
        <w:trPr>
          <w:trHeight w:val="300"/>
        </w:trPr>
        <w:tc>
          <w:tcPr>
            <w:tcW w:w="3318" w:type="dxa"/>
          </w:tcPr>
          <w:p w14:paraId="788A5497" w14:textId="77777777" w:rsidR="00A920A3" w:rsidRPr="0057077F" w:rsidRDefault="00A920A3">
            <w:pPr>
              <w:pStyle w:val="ARTableBody"/>
            </w:pPr>
            <w:r w:rsidRPr="0057077F">
              <w:t xml:space="preserve">Settlement rate of mediation (DSCV) </w:t>
            </w:r>
          </w:p>
        </w:tc>
        <w:tc>
          <w:tcPr>
            <w:tcW w:w="1008" w:type="dxa"/>
          </w:tcPr>
          <w:p w14:paraId="6DDC2B80" w14:textId="08B2B334" w:rsidR="00A920A3" w:rsidRPr="0057077F" w:rsidRDefault="00A920A3">
            <w:pPr>
              <w:pStyle w:val="ARTableBodyRight"/>
            </w:pPr>
            <w:r w:rsidRPr="0057077F">
              <w:rPr>
                <w:rFonts w:eastAsia="VIC" w:cs="VIC"/>
                <w:color w:val="000000"/>
              </w:rPr>
              <w:t>per</w:t>
            </w:r>
            <w:r>
              <w:rPr>
                <w:rFonts w:eastAsia="VIC" w:cs="VIC"/>
                <w:color w:val="000000"/>
              </w:rPr>
              <w:t xml:space="preserve"> </w:t>
            </w:r>
            <w:r w:rsidRPr="0057077F">
              <w:rPr>
                <w:rFonts w:eastAsia="VIC" w:cs="VIC"/>
                <w:color w:val="000000"/>
              </w:rPr>
              <w:t>cent</w:t>
            </w:r>
            <w:r w:rsidRPr="0057077F">
              <w:rPr>
                <w:rFonts w:eastAsia="Calibri" w:cs="Calibri"/>
                <w:color w:val="000000"/>
              </w:rPr>
              <w:t xml:space="preserve"> </w:t>
            </w:r>
          </w:p>
        </w:tc>
        <w:tc>
          <w:tcPr>
            <w:tcW w:w="1008" w:type="dxa"/>
          </w:tcPr>
          <w:p w14:paraId="327DB713" w14:textId="77777777" w:rsidR="00A920A3" w:rsidRPr="0057077F" w:rsidRDefault="00A920A3">
            <w:pPr>
              <w:pStyle w:val="ARTableBodyRight"/>
            </w:pPr>
            <w:r w:rsidRPr="0057077F">
              <w:rPr>
                <w:rFonts w:eastAsia="VIC" w:cs="VIC"/>
                <w:color w:val="000000"/>
              </w:rPr>
              <w:t xml:space="preserve">70 </w:t>
            </w:r>
          </w:p>
        </w:tc>
        <w:tc>
          <w:tcPr>
            <w:tcW w:w="1093" w:type="dxa"/>
          </w:tcPr>
          <w:p w14:paraId="1BE52B32" w14:textId="77777777" w:rsidR="00A920A3" w:rsidRPr="0057077F" w:rsidRDefault="00A920A3">
            <w:pPr>
              <w:pStyle w:val="ARTableBodyRight"/>
            </w:pPr>
            <w:r w:rsidRPr="0057077F">
              <w:rPr>
                <w:rFonts w:eastAsia="VIC" w:cs="VIC"/>
              </w:rPr>
              <w:t xml:space="preserve"> </w:t>
            </w:r>
            <w:r>
              <w:rPr>
                <w:rFonts w:eastAsia="VIC" w:cs="VIC"/>
              </w:rPr>
              <w:t>90</w:t>
            </w:r>
          </w:p>
        </w:tc>
        <w:tc>
          <w:tcPr>
            <w:tcW w:w="1064" w:type="dxa"/>
          </w:tcPr>
          <w:p w14:paraId="41B6E818" w14:textId="77777777" w:rsidR="00A920A3" w:rsidRPr="0057077F" w:rsidRDefault="00A920A3">
            <w:pPr>
              <w:pStyle w:val="ARTableBodyRight"/>
            </w:pPr>
            <w:r w:rsidRPr="0057077F">
              <w:rPr>
                <w:rFonts w:eastAsia="VIC" w:cs="VIC"/>
              </w:rPr>
              <w:t xml:space="preserve"> </w:t>
            </w:r>
            <w:r>
              <w:rPr>
                <w:rFonts w:eastAsia="VIC" w:cs="VIC"/>
              </w:rPr>
              <w:t>28.6</w:t>
            </w:r>
            <w:r w:rsidRPr="0057077F">
              <w:rPr>
                <w:rFonts w:eastAsia="VIC" w:cs="VIC"/>
              </w:rPr>
              <w:t>%</w:t>
            </w:r>
          </w:p>
        </w:tc>
        <w:tc>
          <w:tcPr>
            <w:tcW w:w="1008" w:type="dxa"/>
          </w:tcPr>
          <w:p w14:paraId="20F2ACC6" w14:textId="77777777" w:rsidR="00A920A3" w:rsidRPr="0057077F" w:rsidRDefault="00A920A3">
            <w:pPr>
              <w:pStyle w:val="ARTableBody"/>
              <w:jc w:val="right"/>
              <w:rPr>
                <w:rFonts w:ascii="Wingdings" w:eastAsia="Wingdings" w:hAnsi="Wingdings" w:cs="Wingdings"/>
                <w:b/>
                <w:sz w:val="14"/>
                <w:szCs w:val="14"/>
              </w:rPr>
            </w:pPr>
            <w:r w:rsidRPr="0057077F">
              <w:rPr>
                <w:rFonts w:ascii="Wingdings" w:eastAsia="Wingdings" w:hAnsi="Wingdings" w:cs="Wingdings"/>
                <w:b/>
                <w:color w:val="005F9E" w:themeColor="accent2"/>
                <w:sz w:val="14"/>
                <w:szCs w:val="14"/>
              </w:rPr>
              <w:t></w:t>
            </w:r>
          </w:p>
        </w:tc>
      </w:tr>
      <w:tr w:rsidR="00A920A3" w:rsidRPr="0057077F" w14:paraId="35ADF316" w14:textId="77777777">
        <w:trPr>
          <w:trHeight w:val="300"/>
        </w:trPr>
        <w:tc>
          <w:tcPr>
            <w:tcW w:w="8499" w:type="dxa"/>
            <w:gridSpan w:val="6"/>
          </w:tcPr>
          <w:p w14:paraId="21397E45" w14:textId="04821B7A" w:rsidR="00A920A3" w:rsidRPr="0057077F" w:rsidRDefault="00A920A3">
            <w:pPr>
              <w:pStyle w:val="ARTableFootnote"/>
            </w:pPr>
            <w:r w:rsidRPr="00261F2D">
              <w:t xml:space="preserve">The </w:t>
            </w:r>
            <w:r w:rsidR="00780A22">
              <w:t>2024–25</w:t>
            </w:r>
            <w:r w:rsidRPr="00261F2D">
              <w:t xml:space="preserve"> actual is higher than the target due to service improvements, including those aimed at encouraging parties to reach early resolutions</w:t>
            </w:r>
            <w:r>
              <w:t xml:space="preserve">, </w:t>
            </w:r>
            <w:r w:rsidRPr="008D19E3">
              <w:t>and those enabled by DSCV no longer needing to supplement VCAT's services.</w:t>
            </w:r>
          </w:p>
        </w:tc>
      </w:tr>
      <w:tr w:rsidR="00A920A3" w:rsidRPr="0057077F" w14:paraId="25894219" w14:textId="77777777">
        <w:trPr>
          <w:trHeight w:val="300"/>
        </w:trPr>
        <w:tc>
          <w:tcPr>
            <w:tcW w:w="3318" w:type="dxa"/>
          </w:tcPr>
          <w:p w14:paraId="6D535A8C" w14:textId="77777777" w:rsidR="00A920A3" w:rsidRPr="0057077F" w:rsidRDefault="00A920A3">
            <w:pPr>
              <w:pStyle w:val="ARTableBody"/>
            </w:pPr>
            <w:r w:rsidRPr="0057077F">
              <w:t>Overall c</w:t>
            </w:r>
            <w:r>
              <w:t>ustomer</w:t>
            </w:r>
            <w:r w:rsidRPr="0057077F">
              <w:t xml:space="preserve"> satisfaction rate (DSCV) </w:t>
            </w:r>
          </w:p>
        </w:tc>
        <w:tc>
          <w:tcPr>
            <w:tcW w:w="1008" w:type="dxa"/>
          </w:tcPr>
          <w:p w14:paraId="31C5989C" w14:textId="7F0E6A02" w:rsidR="00A920A3" w:rsidRPr="0057077F" w:rsidRDefault="00A920A3">
            <w:pPr>
              <w:pStyle w:val="ARTableBodyRight"/>
            </w:pPr>
            <w:r w:rsidRPr="0057077F">
              <w:rPr>
                <w:rFonts w:eastAsia="VIC" w:cs="VIC"/>
              </w:rPr>
              <w:t>per</w:t>
            </w:r>
            <w:r>
              <w:rPr>
                <w:rFonts w:eastAsia="VIC" w:cs="VIC"/>
              </w:rPr>
              <w:t xml:space="preserve"> </w:t>
            </w:r>
            <w:r w:rsidRPr="0057077F">
              <w:rPr>
                <w:rFonts w:eastAsia="VIC" w:cs="VIC"/>
              </w:rPr>
              <w:t>cent</w:t>
            </w:r>
            <w:r w:rsidRPr="0057077F">
              <w:rPr>
                <w:rFonts w:eastAsia="Calibri" w:cs="Calibri"/>
              </w:rPr>
              <w:t xml:space="preserve"> </w:t>
            </w:r>
          </w:p>
        </w:tc>
        <w:tc>
          <w:tcPr>
            <w:tcW w:w="1008" w:type="dxa"/>
          </w:tcPr>
          <w:p w14:paraId="047C53F2" w14:textId="77777777" w:rsidR="00A920A3" w:rsidRPr="0057077F" w:rsidRDefault="00A920A3">
            <w:pPr>
              <w:pStyle w:val="ARTableBodyRight"/>
            </w:pPr>
            <w:r w:rsidRPr="0057077F">
              <w:rPr>
                <w:rFonts w:eastAsia="VIC" w:cs="VIC"/>
              </w:rPr>
              <w:t xml:space="preserve">85 </w:t>
            </w:r>
          </w:p>
        </w:tc>
        <w:tc>
          <w:tcPr>
            <w:tcW w:w="1093" w:type="dxa"/>
          </w:tcPr>
          <w:p w14:paraId="30AD1207" w14:textId="77777777" w:rsidR="00A920A3" w:rsidRPr="009A046A" w:rsidRDefault="00A920A3">
            <w:pPr>
              <w:pStyle w:val="ARTableBodyRight"/>
            </w:pPr>
            <w:r>
              <w:t>79</w:t>
            </w:r>
          </w:p>
        </w:tc>
        <w:tc>
          <w:tcPr>
            <w:tcW w:w="1064" w:type="dxa"/>
          </w:tcPr>
          <w:p w14:paraId="7A996956" w14:textId="77777777" w:rsidR="00A920A3" w:rsidRPr="009A046A" w:rsidRDefault="00A920A3">
            <w:pPr>
              <w:pStyle w:val="ARTableBodyRight"/>
            </w:pPr>
            <w:r w:rsidRPr="009A046A">
              <w:rPr>
                <w:rFonts w:eastAsia="VIC" w:cs="VIC"/>
              </w:rPr>
              <w:t xml:space="preserve"> -</w:t>
            </w:r>
            <w:r>
              <w:rPr>
                <w:rFonts w:eastAsia="VIC" w:cs="VIC"/>
              </w:rPr>
              <w:t>7.1</w:t>
            </w:r>
            <w:r w:rsidRPr="009A046A">
              <w:rPr>
                <w:rFonts w:eastAsia="VIC" w:cs="VIC"/>
              </w:rPr>
              <w:t>%</w:t>
            </w:r>
          </w:p>
        </w:tc>
        <w:tc>
          <w:tcPr>
            <w:tcW w:w="1008" w:type="dxa"/>
          </w:tcPr>
          <w:p w14:paraId="6A6AFD6E" w14:textId="77777777" w:rsidR="00A920A3" w:rsidRPr="0057077F" w:rsidRDefault="00A920A3">
            <w:pPr>
              <w:pStyle w:val="ARTableBody"/>
              <w:jc w:val="right"/>
              <w:rPr>
                <w:rFonts w:ascii="Wingdings" w:eastAsia="Wingdings" w:hAnsi="Wingdings" w:cs="Wingdings"/>
                <w:b/>
                <w:sz w:val="14"/>
                <w:szCs w:val="14"/>
              </w:rPr>
            </w:pPr>
            <w:r w:rsidRPr="007F5501">
              <w:rPr>
                <w:rFonts w:ascii="Wingdings" w:eastAsia="Wingdings" w:hAnsi="Wingdings" w:cs="Wingdings"/>
                <w:b/>
                <w:color w:val="005F9E" w:themeColor="accent2"/>
              </w:rPr>
              <w:t></w:t>
            </w:r>
          </w:p>
        </w:tc>
      </w:tr>
      <w:tr w:rsidR="00A920A3" w:rsidRPr="0057077F" w14:paraId="72016804" w14:textId="77777777">
        <w:trPr>
          <w:trHeight w:val="300"/>
        </w:trPr>
        <w:tc>
          <w:tcPr>
            <w:tcW w:w="8499" w:type="dxa"/>
            <w:gridSpan w:val="6"/>
          </w:tcPr>
          <w:p w14:paraId="1DB98A75" w14:textId="36306767" w:rsidR="00A920A3" w:rsidRPr="00A72BCD" w:rsidRDefault="00A920A3">
            <w:pPr>
              <w:pStyle w:val="ARTableBody"/>
              <w:rPr>
                <w:sz w:val="14"/>
                <w:szCs w:val="14"/>
              </w:rPr>
            </w:pPr>
            <w:r w:rsidRPr="004D3617">
              <w:rPr>
                <w:sz w:val="14"/>
                <w:szCs w:val="14"/>
              </w:rPr>
              <w:t xml:space="preserve">The </w:t>
            </w:r>
            <w:r w:rsidR="00780A22">
              <w:rPr>
                <w:sz w:val="14"/>
                <w:szCs w:val="14"/>
              </w:rPr>
              <w:t>2024–25</w:t>
            </w:r>
            <w:r w:rsidRPr="004D3617">
              <w:rPr>
                <w:sz w:val="14"/>
                <w:szCs w:val="14"/>
              </w:rPr>
              <w:t xml:space="preserve"> actual is lower than the target due to consistently high demand for information and advice</w:t>
            </w:r>
            <w:r>
              <w:rPr>
                <w:sz w:val="14"/>
                <w:szCs w:val="14"/>
              </w:rPr>
              <w:t>.</w:t>
            </w:r>
          </w:p>
        </w:tc>
      </w:tr>
      <w:tr w:rsidR="00A920A3" w:rsidRPr="0057077F" w14:paraId="196A134D" w14:textId="77777777">
        <w:trPr>
          <w:trHeight w:val="300"/>
        </w:trPr>
        <w:tc>
          <w:tcPr>
            <w:tcW w:w="8499" w:type="dxa"/>
            <w:gridSpan w:val="6"/>
          </w:tcPr>
          <w:p w14:paraId="3B006687" w14:textId="77777777" w:rsidR="00A920A3" w:rsidRPr="0057077F" w:rsidRDefault="00A920A3">
            <w:pPr>
              <w:pStyle w:val="ARTableRowHeadColour"/>
            </w:pPr>
            <w:r w:rsidRPr="002260B4">
              <w:t>Timeliness</w:t>
            </w:r>
          </w:p>
        </w:tc>
      </w:tr>
      <w:tr w:rsidR="00A920A3" w:rsidRPr="0057077F" w14:paraId="44F2B1D5" w14:textId="77777777">
        <w:trPr>
          <w:trHeight w:val="300"/>
        </w:trPr>
        <w:tc>
          <w:tcPr>
            <w:tcW w:w="3318" w:type="dxa"/>
          </w:tcPr>
          <w:p w14:paraId="157324AD" w14:textId="77777777" w:rsidR="00A920A3" w:rsidRPr="0057077F" w:rsidRDefault="00A920A3">
            <w:pPr>
              <w:pStyle w:val="ARTableBody"/>
            </w:pPr>
            <w:r>
              <w:t>Percentage of i</w:t>
            </w:r>
            <w:r w:rsidRPr="0057077F">
              <w:t xml:space="preserve">ntake and mediation services conducted within agreed timeframes (DSCV) </w:t>
            </w:r>
          </w:p>
        </w:tc>
        <w:tc>
          <w:tcPr>
            <w:tcW w:w="1008" w:type="dxa"/>
          </w:tcPr>
          <w:p w14:paraId="7D52C10F" w14:textId="6F93A7FE" w:rsidR="00A920A3" w:rsidRPr="0057077F" w:rsidRDefault="00A920A3">
            <w:pPr>
              <w:pStyle w:val="ARTableBodyRight"/>
            </w:pPr>
            <w:r w:rsidRPr="0057077F">
              <w:rPr>
                <w:rFonts w:eastAsia="VIC" w:cs="VIC"/>
                <w:color w:val="000000"/>
              </w:rPr>
              <w:t>per</w:t>
            </w:r>
            <w:r>
              <w:rPr>
                <w:rFonts w:eastAsia="VIC" w:cs="VIC"/>
                <w:color w:val="000000"/>
              </w:rPr>
              <w:t xml:space="preserve"> </w:t>
            </w:r>
            <w:r w:rsidRPr="0057077F">
              <w:rPr>
                <w:rFonts w:eastAsia="VIC" w:cs="VIC"/>
                <w:color w:val="000000"/>
              </w:rPr>
              <w:t>cent</w:t>
            </w:r>
            <w:r w:rsidRPr="0057077F">
              <w:rPr>
                <w:rFonts w:eastAsia="Calibri" w:cs="Calibri"/>
                <w:color w:val="000000"/>
              </w:rPr>
              <w:t xml:space="preserve"> </w:t>
            </w:r>
          </w:p>
        </w:tc>
        <w:tc>
          <w:tcPr>
            <w:tcW w:w="1008" w:type="dxa"/>
          </w:tcPr>
          <w:p w14:paraId="6AC54FD6" w14:textId="77777777" w:rsidR="00A920A3" w:rsidRPr="0057077F" w:rsidRDefault="00A920A3">
            <w:pPr>
              <w:pStyle w:val="ARTableBodyRight"/>
            </w:pPr>
            <w:r w:rsidRPr="0057077F">
              <w:rPr>
                <w:rFonts w:eastAsia="VIC" w:cs="VIC"/>
                <w:color w:val="000000"/>
              </w:rPr>
              <w:t xml:space="preserve">95 </w:t>
            </w:r>
          </w:p>
        </w:tc>
        <w:tc>
          <w:tcPr>
            <w:tcW w:w="1093" w:type="dxa"/>
          </w:tcPr>
          <w:p w14:paraId="2E94BA75" w14:textId="77777777" w:rsidR="00A920A3" w:rsidRPr="0057077F" w:rsidRDefault="00A920A3">
            <w:pPr>
              <w:pStyle w:val="ARTableBodyRight"/>
            </w:pPr>
            <w:r>
              <w:rPr>
                <w:rFonts w:eastAsia="VIC" w:cs="VIC"/>
              </w:rPr>
              <w:t>64</w:t>
            </w:r>
            <w:r w:rsidRPr="0057077F">
              <w:rPr>
                <w:rFonts w:eastAsia="VIC" w:cs="VIC"/>
              </w:rPr>
              <w:t xml:space="preserve"> </w:t>
            </w:r>
          </w:p>
        </w:tc>
        <w:tc>
          <w:tcPr>
            <w:tcW w:w="1064" w:type="dxa"/>
          </w:tcPr>
          <w:p w14:paraId="1AC1DBC5" w14:textId="77777777" w:rsidR="00A920A3" w:rsidRPr="0057077F" w:rsidRDefault="00A920A3">
            <w:pPr>
              <w:pStyle w:val="ARTableBodyRight"/>
            </w:pPr>
            <w:r>
              <w:rPr>
                <w:rFonts w:eastAsia="VIC" w:cs="VIC"/>
              </w:rPr>
              <w:t>-32.6</w:t>
            </w:r>
            <w:r w:rsidRPr="0057077F">
              <w:rPr>
                <w:rFonts w:eastAsia="VIC" w:cs="VIC"/>
              </w:rPr>
              <w:t>%</w:t>
            </w:r>
          </w:p>
        </w:tc>
        <w:tc>
          <w:tcPr>
            <w:tcW w:w="1008" w:type="dxa"/>
          </w:tcPr>
          <w:p w14:paraId="1A18D010" w14:textId="77777777" w:rsidR="00A920A3" w:rsidRPr="0057077F" w:rsidRDefault="00A920A3">
            <w:pPr>
              <w:pStyle w:val="ARTableBody"/>
              <w:jc w:val="right"/>
              <w:rPr>
                <w:rFonts w:ascii="Wingdings" w:eastAsia="Wingdings" w:hAnsi="Wingdings" w:cs="Wingdings"/>
                <w:b/>
                <w:sz w:val="14"/>
                <w:szCs w:val="14"/>
              </w:rPr>
            </w:pPr>
            <w:r w:rsidRPr="007F5501">
              <w:rPr>
                <w:rFonts w:ascii="Wingdings" w:eastAsia="Wingdings" w:hAnsi="Wingdings" w:cs="Wingdings"/>
                <w:b/>
                <w:color w:val="005F9E" w:themeColor="accent2"/>
              </w:rPr>
              <w:t></w:t>
            </w:r>
          </w:p>
        </w:tc>
      </w:tr>
      <w:tr w:rsidR="00A920A3" w:rsidRPr="0057077F" w14:paraId="7AE84182" w14:textId="77777777">
        <w:trPr>
          <w:trHeight w:val="300"/>
        </w:trPr>
        <w:tc>
          <w:tcPr>
            <w:tcW w:w="8499" w:type="dxa"/>
            <w:gridSpan w:val="6"/>
          </w:tcPr>
          <w:p w14:paraId="2D9CFED0" w14:textId="5ACA48F4" w:rsidR="00A920A3" w:rsidRPr="0057077F" w:rsidRDefault="00A920A3">
            <w:pPr>
              <w:pStyle w:val="ARTableBody"/>
              <w:rPr>
                <w:rFonts w:ascii="Wingdings" w:eastAsia="Wingdings" w:hAnsi="Wingdings" w:cs="Wingdings"/>
                <w:b/>
                <w:color w:val="005F9E" w:themeColor="accent2"/>
                <w:sz w:val="14"/>
                <w:szCs w:val="14"/>
              </w:rPr>
            </w:pPr>
            <w:r w:rsidRPr="00BB713B">
              <w:rPr>
                <w:sz w:val="14"/>
                <w:szCs w:val="14"/>
              </w:rPr>
              <w:t xml:space="preserve">The </w:t>
            </w:r>
            <w:r w:rsidR="00780A22">
              <w:rPr>
                <w:sz w:val="14"/>
                <w:szCs w:val="14"/>
              </w:rPr>
              <w:t>2024–25</w:t>
            </w:r>
            <w:r w:rsidRPr="00BB713B">
              <w:rPr>
                <w:sz w:val="14"/>
                <w:szCs w:val="14"/>
              </w:rPr>
              <w:t xml:space="preserve"> actual is lower than the target due to consistently high demand for information and advice services.</w:t>
            </w:r>
          </w:p>
        </w:tc>
      </w:tr>
      <w:tr w:rsidR="00A920A3" w:rsidRPr="0057077F" w14:paraId="1BC0EBB6" w14:textId="77777777">
        <w:trPr>
          <w:trHeight w:val="300"/>
        </w:trPr>
        <w:tc>
          <w:tcPr>
            <w:tcW w:w="3318" w:type="dxa"/>
          </w:tcPr>
          <w:p w14:paraId="3B261129" w14:textId="77777777" w:rsidR="00A920A3" w:rsidRPr="0057077F" w:rsidRDefault="00A920A3">
            <w:pPr>
              <w:pStyle w:val="ARTableBody"/>
            </w:pPr>
            <w:r w:rsidRPr="0057077F">
              <w:t>Regulatory functions delivered within agreed timeframes</w:t>
            </w:r>
            <w:r w:rsidRPr="0057077F">
              <w:rPr>
                <w:rFonts w:eastAsia="Calibri" w:cs="Calibri"/>
                <w:color w:val="000000"/>
              </w:rPr>
              <w:t xml:space="preserve"> </w:t>
            </w:r>
          </w:p>
        </w:tc>
        <w:tc>
          <w:tcPr>
            <w:tcW w:w="1008" w:type="dxa"/>
          </w:tcPr>
          <w:p w14:paraId="3E6D3254" w14:textId="18F92BC0" w:rsidR="00A920A3" w:rsidRPr="0057077F" w:rsidRDefault="00A920A3">
            <w:pPr>
              <w:pStyle w:val="ARTableBodyRight"/>
            </w:pPr>
            <w:r w:rsidRPr="0057077F">
              <w:rPr>
                <w:rFonts w:eastAsia="VIC" w:cs="VIC"/>
                <w:color w:val="000000"/>
              </w:rPr>
              <w:t>per</w:t>
            </w:r>
            <w:r>
              <w:rPr>
                <w:rFonts w:eastAsia="VIC" w:cs="VIC"/>
                <w:color w:val="000000"/>
              </w:rPr>
              <w:t xml:space="preserve"> </w:t>
            </w:r>
            <w:r w:rsidRPr="0057077F">
              <w:rPr>
                <w:rFonts w:eastAsia="VIC" w:cs="VIC"/>
                <w:color w:val="000000"/>
              </w:rPr>
              <w:t>cent</w:t>
            </w:r>
            <w:r w:rsidRPr="0057077F">
              <w:rPr>
                <w:rFonts w:eastAsia="Calibri" w:cs="Calibri"/>
                <w:color w:val="000000"/>
              </w:rPr>
              <w:t xml:space="preserve"> </w:t>
            </w:r>
          </w:p>
        </w:tc>
        <w:tc>
          <w:tcPr>
            <w:tcW w:w="1008" w:type="dxa"/>
          </w:tcPr>
          <w:p w14:paraId="7E309196" w14:textId="77777777" w:rsidR="00A920A3" w:rsidRPr="0057077F" w:rsidRDefault="00A920A3">
            <w:pPr>
              <w:pStyle w:val="ARTableBodyRight"/>
            </w:pPr>
            <w:r w:rsidRPr="0057077F">
              <w:rPr>
                <w:rFonts w:eastAsia="VIC" w:cs="VIC"/>
                <w:color w:val="000000"/>
              </w:rPr>
              <w:t xml:space="preserve">95 </w:t>
            </w:r>
          </w:p>
        </w:tc>
        <w:tc>
          <w:tcPr>
            <w:tcW w:w="1093" w:type="dxa"/>
          </w:tcPr>
          <w:p w14:paraId="284E15DD" w14:textId="77777777" w:rsidR="00A920A3" w:rsidRPr="0057077F" w:rsidRDefault="00A920A3">
            <w:pPr>
              <w:pStyle w:val="ARTableBodyRight"/>
            </w:pPr>
            <w:r w:rsidRPr="0057077F">
              <w:rPr>
                <w:rFonts w:eastAsia="VIC" w:cs="VIC"/>
              </w:rPr>
              <w:t>9</w:t>
            </w:r>
            <w:r>
              <w:rPr>
                <w:rFonts w:eastAsia="VIC" w:cs="VIC"/>
              </w:rPr>
              <w:t>8</w:t>
            </w:r>
            <w:r w:rsidRPr="0057077F">
              <w:rPr>
                <w:rFonts w:eastAsia="VIC" w:cs="VIC"/>
              </w:rPr>
              <w:t xml:space="preserve"> </w:t>
            </w:r>
          </w:p>
        </w:tc>
        <w:tc>
          <w:tcPr>
            <w:tcW w:w="1064" w:type="dxa"/>
          </w:tcPr>
          <w:p w14:paraId="56A98830" w14:textId="77777777" w:rsidR="00A920A3" w:rsidRPr="0057077F" w:rsidRDefault="00A920A3">
            <w:pPr>
              <w:pStyle w:val="ARTableBodyRight"/>
            </w:pPr>
            <w:r>
              <w:rPr>
                <w:rFonts w:eastAsia="VIC" w:cs="VIC"/>
              </w:rPr>
              <w:t>3.2</w:t>
            </w:r>
            <w:r w:rsidRPr="0057077F">
              <w:rPr>
                <w:rFonts w:eastAsia="VIC" w:cs="VIC"/>
              </w:rPr>
              <w:t xml:space="preserve">% </w:t>
            </w:r>
          </w:p>
        </w:tc>
        <w:tc>
          <w:tcPr>
            <w:tcW w:w="1008" w:type="dxa"/>
          </w:tcPr>
          <w:p w14:paraId="40DA8F86" w14:textId="77777777" w:rsidR="00A920A3" w:rsidRPr="0057077F" w:rsidRDefault="00A920A3">
            <w:pPr>
              <w:pStyle w:val="ARTableBody"/>
              <w:jc w:val="right"/>
              <w:rPr>
                <w:rFonts w:ascii="Wingdings" w:eastAsia="Wingdings" w:hAnsi="Wingdings" w:cs="Wingdings"/>
                <w:b/>
                <w:sz w:val="14"/>
                <w:szCs w:val="14"/>
              </w:rPr>
            </w:pPr>
            <w:r w:rsidRPr="0057077F">
              <w:rPr>
                <w:rFonts w:ascii="Wingdings" w:eastAsia="Wingdings" w:hAnsi="Wingdings" w:cs="Wingdings"/>
                <w:b/>
                <w:color w:val="005F9E" w:themeColor="accent2"/>
              </w:rPr>
              <w:t></w:t>
            </w:r>
          </w:p>
        </w:tc>
      </w:tr>
      <w:tr w:rsidR="00A920A3" w:rsidRPr="0057077F" w14:paraId="7768106D" w14:textId="77777777">
        <w:trPr>
          <w:trHeight w:val="300"/>
        </w:trPr>
        <w:tc>
          <w:tcPr>
            <w:tcW w:w="8499" w:type="dxa"/>
            <w:gridSpan w:val="6"/>
          </w:tcPr>
          <w:p w14:paraId="531F6B66" w14:textId="77777777" w:rsidR="00A920A3" w:rsidRPr="0057077F" w:rsidRDefault="00A920A3">
            <w:pPr>
              <w:pStyle w:val="ARTableRowHeadColour"/>
              <w:rPr>
                <w:rFonts w:ascii="Wingdings" w:eastAsia="Wingdings" w:hAnsi="Wingdings" w:cs="Wingdings"/>
                <w:sz w:val="14"/>
                <w:szCs w:val="14"/>
              </w:rPr>
            </w:pPr>
            <w:r w:rsidRPr="007F5501">
              <w:t>Cost</w:t>
            </w:r>
          </w:p>
        </w:tc>
      </w:tr>
      <w:tr w:rsidR="00A920A3" w:rsidRPr="0057077F" w14:paraId="460FE2A4" w14:textId="77777777">
        <w:trPr>
          <w:trHeight w:val="300"/>
        </w:trPr>
        <w:tc>
          <w:tcPr>
            <w:tcW w:w="3318" w:type="dxa"/>
            <w:tcBorders>
              <w:bottom w:val="single" w:sz="4" w:space="0" w:color="53565A"/>
            </w:tcBorders>
          </w:tcPr>
          <w:p w14:paraId="6E4B26C6" w14:textId="77777777" w:rsidR="00A920A3" w:rsidRPr="0057077F" w:rsidRDefault="00A920A3">
            <w:pPr>
              <w:pStyle w:val="ARTableBody"/>
            </w:pPr>
            <w:r w:rsidRPr="00A22F1E">
              <w:t>Total output cost</w:t>
            </w:r>
          </w:p>
        </w:tc>
        <w:tc>
          <w:tcPr>
            <w:tcW w:w="1008" w:type="dxa"/>
            <w:tcBorders>
              <w:bottom w:val="single" w:sz="4" w:space="0" w:color="53565A"/>
            </w:tcBorders>
          </w:tcPr>
          <w:p w14:paraId="541B5976" w14:textId="77777777" w:rsidR="00A920A3" w:rsidRPr="0057077F" w:rsidRDefault="00A920A3">
            <w:pPr>
              <w:pStyle w:val="ARTableBodyRight"/>
              <w:rPr>
                <w:rFonts w:eastAsia="VIC" w:cs="VIC"/>
                <w:color w:val="000000"/>
              </w:rPr>
            </w:pPr>
            <w:r w:rsidRPr="00A22F1E">
              <w:t>$ million</w:t>
            </w:r>
          </w:p>
        </w:tc>
        <w:tc>
          <w:tcPr>
            <w:tcW w:w="1008" w:type="dxa"/>
            <w:tcBorders>
              <w:bottom w:val="single" w:sz="4" w:space="0" w:color="53565A"/>
            </w:tcBorders>
          </w:tcPr>
          <w:p w14:paraId="3843F47C" w14:textId="77777777" w:rsidR="00A920A3" w:rsidRPr="0057077F" w:rsidRDefault="00A920A3">
            <w:pPr>
              <w:pStyle w:val="ARTableBodyRight"/>
              <w:rPr>
                <w:rFonts w:eastAsia="VIC" w:cs="VIC"/>
                <w:color w:val="000000"/>
              </w:rPr>
            </w:pPr>
            <w:r>
              <w:t>134.4</w:t>
            </w:r>
          </w:p>
        </w:tc>
        <w:tc>
          <w:tcPr>
            <w:tcW w:w="1093" w:type="dxa"/>
            <w:tcBorders>
              <w:bottom w:val="single" w:sz="4" w:space="0" w:color="53565A"/>
            </w:tcBorders>
          </w:tcPr>
          <w:p w14:paraId="2207131D" w14:textId="77777777" w:rsidR="00A920A3" w:rsidRPr="0057077F" w:rsidRDefault="00A920A3">
            <w:pPr>
              <w:pStyle w:val="ARTableBodyRight"/>
              <w:rPr>
                <w:rFonts w:eastAsia="VIC" w:cs="VIC"/>
              </w:rPr>
            </w:pPr>
            <w:r>
              <w:rPr>
                <w:rFonts w:eastAsia="VIC" w:cs="VIC"/>
              </w:rPr>
              <w:t>176.1</w:t>
            </w:r>
          </w:p>
        </w:tc>
        <w:tc>
          <w:tcPr>
            <w:tcW w:w="1064" w:type="dxa"/>
            <w:tcBorders>
              <w:bottom w:val="single" w:sz="4" w:space="0" w:color="53565A"/>
            </w:tcBorders>
          </w:tcPr>
          <w:p w14:paraId="0474FFC1" w14:textId="77777777" w:rsidR="00A920A3" w:rsidRPr="0057077F" w:rsidRDefault="00A920A3">
            <w:pPr>
              <w:pStyle w:val="ARTableBodyRight"/>
              <w:rPr>
                <w:rFonts w:eastAsia="VIC" w:cs="VIC"/>
              </w:rPr>
            </w:pPr>
            <w:r>
              <w:rPr>
                <w:rFonts w:eastAsia="VIC" w:cs="VIC"/>
              </w:rPr>
              <w:t>31.0%</w:t>
            </w:r>
          </w:p>
        </w:tc>
        <w:tc>
          <w:tcPr>
            <w:tcW w:w="1008" w:type="dxa"/>
            <w:tcBorders>
              <w:bottom w:val="single" w:sz="4" w:space="0" w:color="53565A"/>
            </w:tcBorders>
          </w:tcPr>
          <w:p w14:paraId="178435C7" w14:textId="77777777" w:rsidR="00A920A3" w:rsidRPr="0057077F" w:rsidRDefault="00A920A3">
            <w:pPr>
              <w:pStyle w:val="ARTableBody"/>
              <w:jc w:val="right"/>
              <w:rPr>
                <w:rFonts w:ascii="Wingdings" w:eastAsia="Wingdings" w:hAnsi="Wingdings" w:cs="Wingdings"/>
                <w:b/>
                <w:color w:val="005F9E" w:themeColor="accent2"/>
                <w:sz w:val="14"/>
                <w:szCs w:val="14"/>
              </w:rPr>
            </w:pPr>
            <w:r w:rsidRPr="007F5501">
              <w:rPr>
                <w:rFonts w:ascii="Wingdings" w:eastAsia="Wingdings" w:hAnsi="Wingdings" w:cs="Wingdings"/>
                <w:b/>
                <w:color w:val="005F9E" w:themeColor="accent2"/>
              </w:rPr>
              <w:t></w:t>
            </w:r>
          </w:p>
        </w:tc>
      </w:tr>
      <w:tr w:rsidR="00A920A3" w:rsidRPr="0057077F" w14:paraId="6243EDE0" w14:textId="77777777">
        <w:trPr>
          <w:trHeight w:val="300"/>
        </w:trPr>
        <w:tc>
          <w:tcPr>
            <w:tcW w:w="8499" w:type="dxa"/>
            <w:gridSpan w:val="6"/>
            <w:tcBorders>
              <w:top w:val="single" w:sz="4" w:space="0" w:color="53565A"/>
              <w:bottom w:val="single" w:sz="12" w:space="0" w:color="000000" w:themeColor="text1"/>
            </w:tcBorders>
          </w:tcPr>
          <w:p w14:paraId="6A769520" w14:textId="63E130AD" w:rsidR="00A920A3" w:rsidRPr="003E7B94" w:rsidRDefault="00A920A3">
            <w:pPr>
              <w:pStyle w:val="ARTableFootnote"/>
              <w:rPr>
                <w:rFonts w:ascii="Wingdings" w:eastAsia="Wingdings" w:hAnsi="Wingdings" w:cs="Wingdings"/>
                <w:b/>
                <w:bCs/>
                <w:color w:val="005F9E"/>
              </w:rPr>
            </w:pPr>
            <w:r w:rsidRPr="00770233">
              <w:t xml:space="preserve">The </w:t>
            </w:r>
            <w:r w:rsidR="00780A22">
              <w:t>2024–25</w:t>
            </w:r>
            <w:r w:rsidRPr="00770233">
              <w:t xml:space="preserve"> actual is higher than the target, which is predominantly due to increased grants provided from the Victorian Property Fund to the Victorian Civil and Administrative Tribunal to assist with the backlog in Residential Tenancies, and Domestic Building matters.</w:t>
            </w:r>
          </w:p>
        </w:tc>
      </w:tr>
    </w:tbl>
    <w:p w14:paraId="630990E0" w14:textId="77777777" w:rsidR="00A920A3" w:rsidRPr="0057077F" w:rsidRDefault="00A920A3" w:rsidP="00A920A3">
      <w:pPr>
        <w:pStyle w:val="ARTablefootnoteheading"/>
      </w:pPr>
      <w:r w:rsidRPr="0057077F">
        <w:t>Results legend</w:t>
      </w:r>
    </w:p>
    <w:p w14:paraId="0107CDCD" w14:textId="77777777" w:rsidR="00A920A3" w:rsidRPr="0057077F" w:rsidRDefault="00A920A3" w:rsidP="00A920A3">
      <w:pPr>
        <w:pStyle w:val="ARTableFootnoteIndent"/>
      </w:pPr>
      <w:r w:rsidRPr="0057077F">
        <w:rPr>
          <w:rFonts w:ascii="Wingdings" w:eastAsia="Wingdings" w:hAnsi="Wingdings" w:cs="Wingdings"/>
          <w:b/>
          <w:color w:val="005F9E" w:themeColor="accent2"/>
        </w:rPr>
        <w:t></w:t>
      </w:r>
      <w:r w:rsidRPr="0057077F">
        <w:tab/>
        <w:t>Performance target achieved or exceeded in a desirable way</w:t>
      </w:r>
      <w:r>
        <w:t>.</w:t>
      </w:r>
    </w:p>
    <w:p w14:paraId="236EDE95" w14:textId="73633D47" w:rsidR="00A920A3" w:rsidRPr="0057077F" w:rsidRDefault="00A920A3" w:rsidP="00A920A3">
      <w:pPr>
        <w:pStyle w:val="ARTableFootnoteIndent"/>
      </w:pPr>
      <w:r w:rsidRPr="0057077F">
        <w:rPr>
          <w:rFonts w:ascii="Wingdings" w:eastAsia="Wingdings" w:hAnsi="Wingdings" w:cs="Wingdings"/>
          <w:b/>
          <w:color w:val="005F9E" w:themeColor="accent2"/>
        </w:rPr>
        <w:t></w:t>
      </w:r>
      <w:r w:rsidRPr="0057077F">
        <w:tab/>
        <w:t>Performance target not achieved — within 5 per cent or $50 million (cost measures only) variance</w:t>
      </w:r>
      <w:r>
        <w:t>.</w:t>
      </w:r>
    </w:p>
    <w:p w14:paraId="6F5DBAF1" w14:textId="0B83D83C" w:rsidR="00A920A3" w:rsidRPr="007F5501" w:rsidRDefault="00A920A3" w:rsidP="00A920A3">
      <w:pPr>
        <w:pStyle w:val="ARTableFootnoteIndent"/>
      </w:pPr>
      <w:r w:rsidRPr="007F5501">
        <w:rPr>
          <w:rFonts w:ascii="Wingdings" w:eastAsia="Wingdings" w:hAnsi="Wingdings" w:cs="Wingdings"/>
          <w:b/>
          <w:color w:val="005F9E" w:themeColor="accent2"/>
        </w:rPr>
        <w:t></w:t>
      </w:r>
      <w:r w:rsidRPr="007F5501">
        <w:tab/>
        <w:t>Performance target not achieved — exceeds 5 per cent or $50 million (cost measures only) variance</w:t>
      </w:r>
      <w:r>
        <w:t>.</w:t>
      </w:r>
    </w:p>
    <w:p w14:paraId="79D99975" w14:textId="77777777" w:rsidR="00A920A3" w:rsidRPr="0064670D" w:rsidRDefault="00A920A3" w:rsidP="00A920A3">
      <w:pPr>
        <w:pStyle w:val="ARBody"/>
      </w:pPr>
      <w:r w:rsidRPr="0064670D">
        <w:br w:type="page"/>
      </w:r>
    </w:p>
    <w:p w14:paraId="2BE1274C" w14:textId="77777777" w:rsidR="00A920A3" w:rsidRPr="00532927" w:rsidRDefault="00A920A3" w:rsidP="00A920A3">
      <w:pPr>
        <w:pStyle w:val="Heading3"/>
      </w:pPr>
      <w:bookmarkStart w:id="292" w:name="_Toc149307384"/>
      <w:bookmarkStart w:id="293" w:name="_Toc178884824"/>
      <w:bookmarkStart w:id="294" w:name="_Toc178921110"/>
      <w:bookmarkStart w:id="295" w:name="_Toc210635183"/>
      <w:bookmarkStart w:id="296" w:name="_Toc210718657"/>
      <w:bookmarkEnd w:id="285"/>
      <w:r w:rsidRPr="00532927">
        <w:t>Digital strategy and transformation</w:t>
      </w:r>
      <w:bookmarkEnd w:id="292"/>
      <w:bookmarkEnd w:id="293"/>
      <w:bookmarkEnd w:id="294"/>
      <w:bookmarkEnd w:id="295"/>
      <w:bookmarkEnd w:id="296"/>
    </w:p>
    <w:p w14:paraId="77AD69F2" w14:textId="77777777" w:rsidR="00A920A3" w:rsidRDefault="00A920A3" w:rsidP="00A920A3">
      <w:pPr>
        <w:pStyle w:val="ARBody"/>
      </w:pPr>
      <w:r w:rsidRPr="00A92D83">
        <w:t xml:space="preserve">This output contributes to continued innovation in digital technology to improve whole of government service delivery and business processes. </w:t>
      </w:r>
    </w:p>
    <w:p w14:paraId="52C652DD" w14:textId="77777777" w:rsidR="00A920A3" w:rsidRPr="00532927" w:rsidRDefault="00A920A3" w:rsidP="00A920A3">
      <w:pPr>
        <w:pStyle w:val="ARBodyAboveTable"/>
      </w:pPr>
      <w:r w:rsidRPr="00532927">
        <w:t>This output also contributes to the digital delivery of information</w:t>
      </w:r>
      <w:r w:rsidRPr="00A92D83">
        <w:t>,</w:t>
      </w:r>
      <w:r w:rsidRPr="00532927">
        <w:t xml:space="preserve"> and services to Victorian citizens and businesses.</w:t>
      </w:r>
    </w:p>
    <w:tbl>
      <w:tblPr>
        <w:tblStyle w:val="ARTable"/>
        <w:tblW w:w="8562" w:type="dxa"/>
        <w:tblInd w:w="-57" w:type="dxa"/>
        <w:tblLayout w:type="fixed"/>
        <w:tblLook w:val="06E0" w:firstRow="1" w:lastRow="1" w:firstColumn="1" w:lastColumn="0" w:noHBand="1" w:noVBand="1"/>
      </w:tblPr>
      <w:tblGrid>
        <w:gridCol w:w="3317"/>
        <w:gridCol w:w="961"/>
        <w:gridCol w:w="1119"/>
        <w:gridCol w:w="1119"/>
        <w:gridCol w:w="1120"/>
        <w:gridCol w:w="926"/>
      </w:tblGrid>
      <w:tr w:rsidR="00F73514" w:rsidRPr="00532927" w14:paraId="1CA0F104" w14:textId="77777777">
        <w:trPr>
          <w:cnfStyle w:val="100000000000" w:firstRow="1" w:lastRow="0" w:firstColumn="0" w:lastColumn="0" w:oddVBand="0" w:evenVBand="0" w:oddHBand="0" w:evenHBand="0" w:firstRowFirstColumn="0" w:firstRowLastColumn="0" w:lastRowFirstColumn="0" w:lastRowLastColumn="0"/>
        </w:trPr>
        <w:tc>
          <w:tcPr>
            <w:tcW w:w="3317" w:type="dxa"/>
            <w:shd w:val="clear" w:color="auto" w:fill="BFBFBF" w:themeFill="background1" w:themeFillShade="BF"/>
          </w:tcPr>
          <w:p w14:paraId="1D65BC22" w14:textId="77777777" w:rsidR="00A920A3" w:rsidRPr="00532927" w:rsidRDefault="00A920A3">
            <w:pPr>
              <w:pStyle w:val="ARTableColHead"/>
              <w:rPr>
                <w:szCs w:val="16"/>
              </w:rPr>
            </w:pPr>
            <w:r w:rsidRPr="00532927">
              <w:t>Performance measure</w:t>
            </w:r>
          </w:p>
        </w:tc>
        <w:tc>
          <w:tcPr>
            <w:tcW w:w="961" w:type="dxa"/>
            <w:shd w:val="clear" w:color="auto" w:fill="BFBFBF" w:themeFill="background1" w:themeFillShade="BF"/>
          </w:tcPr>
          <w:p w14:paraId="62EF21A4" w14:textId="77777777" w:rsidR="00A920A3" w:rsidRPr="00532927" w:rsidRDefault="00A920A3">
            <w:pPr>
              <w:pStyle w:val="ARTableColHeadRight"/>
            </w:pPr>
            <w:r w:rsidRPr="00532927">
              <w:t>Unit</w:t>
            </w:r>
          </w:p>
        </w:tc>
        <w:tc>
          <w:tcPr>
            <w:tcW w:w="1119" w:type="dxa"/>
            <w:shd w:val="clear" w:color="auto" w:fill="BFBFBF" w:themeFill="background1" w:themeFillShade="BF"/>
          </w:tcPr>
          <w:p w14:paraId="0AEA80C0" w14:textId="77777777" w:rsidR="00A920A3" w:rsidRPr="00532927" w:rsidRDefault="00A920A3">
            <w:pPr>
              <w:pStyle w:val="ARTableColHeadRight"/>
            </w:pPr>
            <w:r w:rsidRPr="004F57CE">
              <w:t>202</w:t>
            </w:r>
            <w:r>
              <w:t>4</w:t>
            </w:r>
            <w:r w:rsidRPr="004F57CE">
              <w:t>–2</w:t>
            </w:r>
            <w:r>
              <w:t>5</w:t>
            </w:r>
            <w:r w:rsidRPr="00532927">
              <w:t xml:space="preserve"> target</w:t>
            </w:r>
            <w:r w:rsidRPr="004F57CE">
              <w:t xml:space="preserve"> </w:t>
            </w:r>
          </w:p>
        </w:tc>
        <w:tc>
          <w:tcPr>
            <w:tcW w:w="1119" w:type="dxa"/>
            <w:shd w:val="clear" w:color="auto" w:fill="BFBFBF" w:themeFill="background1" w:themeFillShade="BF"/>
          </w:tcPr>
          <w:p w14:paraId="6159F601" w14:textId="77777777" w:rsidR="00A920A3" w:rsidRPr="00532927" w:rsidRDefault="00A920A3">
            <w:pPr>
              <w:pStyle w:val="ARTableColHeadRight"/>
            </w:pPr>
            <w:r w:rsidRPr="004F57CE">
              <w:t>202</w:t>
            </w:r>
            <w:r>
              <w:t>4</w:t>
            </w:r>
            <w:r w:rsidRPr="004F57CE">
              <w:t>–2</w:t>
            </w:r>
            <w:r>
              <w:t>5</w:t>
            </w:r>
            <w:r w:rsidRPr="00532927">
              <w:t xml:space="preserve"> actual</w:t>
            </w:r>
            <w:r w:rsidRPr="004F57CE">
              <w:t xml:space="preserve"> </w:t>
            </w:r>
          </w:p>
        </w:tc>
        <w:tc>
          <w:tcPr>
            <w:tcW w:w="1120" w:type="dxa"/>
            <w:shd w:val="clear" w:color="auto" w:fill="BFBFBF" w:themeFill="background1" w:themeFillShade="BF"/>
          </w:tcPr>
          <w:p w14:paraId="533F5D4D" w14:textId="77777777" w:rsidR="00A920A3" w:rsidRPr="00532927" w:rsidRDefault="00A920A3">
            <w:pPr>
              <w:pStyle w:val="ARTableColHeadRight"/>
            </w:pPr>
            <w:r w:rsidRPr="00532927">
              <w:t>Variance</w:t>
            </w:r>
          </w:p>
        </w:tc>
        <w:tc>
          <w:tcPr>
            <w:tcW w:w="926" w:type="dxa"/>
            <w:shd w:val="clear" w:color="auto" w:fill="BFBFBF" w:themeFill="background1" w:themeFillShade="BF"/>
          </w:tcPr>
          <w:p w14:paraId="40EB441D" w14:textId="77777777" w:rsidR="00A920A3" w:rsidRPr="00532927" w:rsidRDefault="00A920A3">
            <w:pPr>
              <w:pStyle w:val="ARTableColHeadRight"/>
            </w:pPr>
            <w:r w:rsidRPr="00532927">
              <w:t>Result</w:t>
            </w:r>
          </w:p>
        </w:tc>
      </w:tr>
      <w:tr w:rsidR="00A920A3" w:rsidRPr="00532927" w14:paraId="06ED0ABA" w14:textId="77777777">
        <w:tc>
          <w:tcPr>
            <w:tcW w:w="8562" w:type="dxa"/>
            <w:gridSpan w:val="6"/>
          </w:tcPr>
          <w:p w14:paraId="654AF02E" w14:textId="77777777" w:rsidR="00A920A3" w:rsidRPr="00532927" w:rsidRDefault="00A920A3">
            <w:pPr>
              <w:pStyle w:val="ARTableRowHeadColour"/>
            </w:pPr>
            <w:r w:rsidRPr="00532927">
              <w:t>Quantity</w:t>
            </w:r>
          </w:p>
        </w:tc>
      </w:tr>
      <w:tr w:rsidR="00A920A3" w:rsidRPr="00DF4829" w14:paraId="23833D10" w14:textId="77777777">
        <w:trPr>
          <w:trHeight w:val="300"/>
        </w:trPr>
        <w:tc>
          <w:tcPr>
            <w:tcW w:w="3317" w:type="dxa"/>
          </w:tcPr>
          <w:p w14:paraId="4EC13844" w14:textId="77777777" w:rsidR="00A920A3" w:rsidRPr="00DD6B28" w:rsidRDefault="00A920A3">
            <w:pPr>
              <w:pStyle w:val="ARTableBody"/>
            </w:pPr>
            <w:r w:rsidRPr="00DD6B28">
              <w:t>Broadband infrastructure projects delivered</w:t>
            </w:r>
          </w:p>
        </w:tc>
        <w:tc>
          <w:tcPr>
            <w:tcW w:w="961" w:type="dxa"/>
          </w:tcPr>
          <w:p w14:paraId="65987978" w14:textId="77777777" w:rsidR="00A920A3" w:rsidRPr="00DD6B28" w:rsidRDefault="00A920A3">
            <w:pPr>
              <w:pStyle w:val="ARTableBodyRight"/>
            </w:pPr>
            <w:r w:rsidRPr="00DD6B28">
              <w:t>number</w:t>
            </w:r>
          </w:p>
        </w:tc>
        <w:tc>
          <w:tcPr>
            <w:tcW w:w="1119" w:type="dxa"/>
          </w:tcPr>
          <w:p w14:paraId="2578D899" w14:textId="77777777" w:rsidR="00A920A3" w:rsidRPr="00DD6B28" w:rsidRDefault="00A920A3">
            <w:pPr>
              <w:pStyle w:val="ARTableBodyRight"/>
            </w:pPr>
            <w:r w:rsidRPr="00DD6B28">
              <w:t>25</w:t>
            </w:r>
          </w:p>
        </w:tc>
        <w:tc>
          <w:tcPr>
            <w:tcW w:w="1119" w:type="dxa"/>
          </w:tcPr>
          <w:p w14:paraId="281A1D8E" w14:textId="77777777" w:rsidR="00A920A3" w:rsidRPr="00DD6B28" w:rsidRDefault="00A920A3">
            <w:pPr>
              <w:pStyle w:val="ARTableBodyRight"/>
            </w:pPr>
            <w:r>
              <w:t>25</w:t>
            </w:r>
          </w:p>
        </w:tc>
        <w:tc>
          <w:tcPr>
            <w:tcW w:w="1120" w:type="dxa"/>
          </w:tcPr>
          <w:p w14:paraId="0CEC9E5D" w14:textId="77777777" w:rsidR="00A920A3" w:rsidRPr="00DD6B28" w:rsidRDefault="00A920A3">
            <w:pPr>
              <w:pStyle w:val="ARTableBodyRight"/>
            </w:pPr>
            <w:r>
              <w:t>0.0%</w:t>
            </w:r>
          </w:p>
        </w:tc>
        <w:tc>
          <w:tcPr>
            <w:tcW w:w="926" w:type="dxa"/>
          </w:tcPr>
          <w:p w14:paraId="6C841E17" w14:textId="77777777" w:rsidR="00A920A3" w:rsidRPr="000C62AA" w:rsidRDefault="00A920A3">
            <w:pPr>
              <w:pStyle w:val="ARTableBodyRight"/>
              <w:rPr>
                <w:position w:val="4"/>
                <w:sz w:val="14"/>
                <w:szCs w:val="14"/>
                <w:highlight w:val="yellow"/>
              </w:rPr>
            </w:pPr>
            <w:r w:rsidRPr="007F5501">
              <w:rPr>
                <w:rFonts w:ascii="Wingdings" w:eastAsia="Wingdings" w:hAnsi="Wingdings" w:cs="Wingdings"/>
                <w:b/>
                <w:color w:val="005F9E" w:themeColor="accent2"/>
              </w:rPr>
              <w:t></w:t>
            </w:r>
          </w:p>
        </w:tc>
      </w:tr>
      <w:tr w:rsidR="00A920A3" w:rsidRPr="009149E6" w14:paraId="6F9FAA4C" w14:textId="77777777">
        <w:tc>
          <w:tcPr>
            <w:tcW w:w="3317" w:type="dxa"/>
          </w:tcPr>
          <w:p w14:paraId="7CCA4715" w14:textId="77777777" w:rsidR="00A920A3" w:rsidRPr="00B6323A" w:rsidRDefault="00A920A3">
            <w:pPr>
              <w:pStyle w:val="ARTableBody"/>
            </w:pPr>
            <w:r>
              <w:t xml:space="preserve">Data sharing arrangements </w:t>
            </w:r>
            <w:r w:rsidRPr="00B6323A">
              <w:t xml:space="preserve">enabled by </w:t>
            </w:r>
            <w:r>
              <w:t>Department of Government Services</w:t>
            </w:r>
          </w:p>
        </w:tc>
        <w:tc>
          <w:tcPr>
            <w:tcW w:w="961" w:type="dxa"/>
          </w:tcPr>
          <w:p w14:paraId="7715DA46" w14:textId="77777777" w:rsidR="00A920A3" w:rsidRPr="00B6323A" w:rsidRDefault="00A920A3">
            <w:pPr>
              <w:pStyle w:val="ARTableBodyRight"/>
            </w:pPr>
            <w:r w:rsidRPr="00B6323A">
              <w:t>number</w:t>
            </w:r>
          </w:p>
        </w:tc>
        <w:tc>
          <w:tcPr>
            <w:tcW w:w="1119" w:type="dxa"/>
          </w:tcPr>
          <w:p w14:paraId="1C63B421" w14:textId="77777777" w:rsidR="00A920A3" w:rsidRPr="00B6323A" w:rsidRDefault="00A920A3">
            <w:pPr>
              <w:pStyle w:val="ARTableBodyRight"/>
            </w:pPr>
            <w:r>
              <w:t>12</w:t>
            </w:r>
          </w:p>
        </w:tc>
        <w:tc>
          <w:tcPr>
            <w:tcW w:w="1119" w:type="dxa"/>
          </w:tcPr>
          <w:p w14:paraId="380223D7" w14:textId="77777777" w:rsidR="00A920A3" w:rsidRPr="00B6323A" w:rsidRDefault="00A920A3">
            <w:pPr>
              <w:pStyle w:val="ARTableBodyRight"/>
            </w:pPr>
            <w:r>
              <w:t>20</w:t>
            </w:r>
          </w:p>
        </w:tc>
        <w:tc>
          <w:tcPr>
            <w:tcW w:w="1120" w:type="dxa"/>
          </w:tcPr>
          <w:p w14:paraId="4525BE61" w14:textId="77777777" w:rsidR="00A920A3" w:rsidRPr="00B6323A" w:rsidRDefault="00A920A3">
            <w:pPr>
              <w:pStyle w:val="ARTableBodyRight"/>
            </w:pPr>
            <w:r>
              <w:t>66.7%</w:t>
            </w:r>
          </w:p>
        </w:tc>
        <w:tc>
          <w:tcPr>
            <w:tcW w:w="926" w:type="dxa"/>
          </w:tcPr>
          <w:p w14:paraId="54056FD2" w14:textId="77777777" w:rsidR="00A920A3" w:rsidRPr="00B6323A" w:rsidRDefault="00A920A3">
            <w:pPr>
              <w:pStyle w:val="ARTableBodyRight"/>
              <w:rPr>
                <w:position w:val="4"/>
                <w:sz w:val="14"/>
                <w:szCs w:val="14"/>
              </w:rPr>
            </w:pPr>
            <w:r w:rsidRPr="007F5501">
              <w:rPr>
                <w:rFonts w:ascii="Wingdings" w:eastAsia="Wingdings" w:hAnsi="Wingdings" w:cs="Wingdings"/>
                <w:b/>
                <w:color w:val="005F9E" w:themeColor="accent2"/>
              </w:rPr>
              <w:t></w:t>
            </w:r>
          </w:p>
        </w:tc>
      </w:tr>
      <w:tr w:rsidR="00A920A3" w:rsidRPr="009149E6" w14:paraId="68B01B50" w14:textId="77777777">
        <w:tc>
          <w:tcPr>
            <w:tcW w:w="8562" w:type="dxa"/>
            <w:gridSpan w:val="6"/>
          </w:tcPr>
          <w:p w14:paraId="5B550BBC" w14:textId="77777777" w:rsidR="00A920A3" w:rsidRPr="00860ACC" w:rsidRDefault="00A920A3">
            <w:pPr>
              <w:pStyle w:val="ARTableBodyRight"/>
              <w:jc w:val="left"/>
              <w:rPr>
                <w:position w:val="4"/>
                <w:sz w:val="14"/>
                <w:szCs w:val="14"/>
              </w:rPr>
            </w:pPr>
            <w:r w:rsidRPr="002E029A">
              <w:rPr>
                <w:sz w:val="14"/>
                <w:szCs w:val="14"/>
              </w:rPr>
              <w:t>The 2024–25 actual is higher than the target due to continued demand for cross-sector portfolio data.</w:t>
            </w:r>
          </w:p>
        </w:tc>
      </w:tr>
      <w:tr w:rsidR="00A920A3" w:rsidRPr="009149E6" w14:paraId="57CED5BB" w14:textId="77777777">
        <w:tc>
          <w:tcPr>
            <w:tcW w:w="3317" w:type="dxa"/>
          </w:tcPr>
          <w:p w14:paraId="4714BB1B" w14:textId="77777777" w:rsidR="00A920A3" w:rsidRPr="00076AF4" w:rsidRDefault="00A920A3">
            <w:pPr>
              <w:pStyle w:val="ARTableBody"/>
            </w:pPr>
            <w:r>
              <w:t>Digital insights reports</w:t>
            </w:r>
            <w:r w:rsidRPr="00076AF4">
              <w:t xml:space="preserve"> generated to guide government decision making</w:t>
            </w:r>
          </w:p>
        </w:tc>
        <w:tc>
          <w:tcPr>
            <w:tcW w:w="961" w:type="dxa"/>
          </w:tcPr>
          <w:p w14:paraId="015ADBFF" w14:textId="77777777" w:rsidR="00A920A3" w:rsidRPr="00076AF4" w:rsidRDefault="00A920A3">
            <w:pPr>
              <w:pStyle w:val="ARTableBodyRight"/>
            </w:pPr>
            <w:r w:rsidRPr="00076AF4">
              <w:t>number</w:t>
            </w:r>
          </w:p>
        </w:tc>
        <w:tc>
          <w:tcPr>
            <w:tcW w:w="1119" w:type="dxa"/>
          </w:tcPr>
          <w:p w14:paraId="15B6694E" w14:textId="77777777" w:rsidR="00A920A3" w:rsidRPr="00076AF4" w:rsidRDefault="00A920A3">
            <w:pPr>
              <w:pStyle w:val="ARTableBodyRight"/>
            </w:pPr>
            <w:r>
              <w:t>780</w:t>
            </w:r>
          </w:p>
        </w:tc>
        <w:tc>
          <w:tcPr>
            <w:tcW w:w="1119" w:type="dxa"/>
          </w:tcPr>
          <w:p w14:paraId="11F29A80" w14:textId="77777777" w:rsidR="00A920A3" w:rsidRPr="00076AF4" w:rsidRDefault="00A920A3">
            <w:pPr>
              <w:pStyle w:val="ARTableBodyRight"/>
            </w:pPr>
            <w:r>
              <w:t>811</w:t>
            </w:r>
          </w:p>
        </w:tc>
        <w:tc>
          <w:tcPr>
            <w:tcW w:w="1120" w:type="dxa"/>
          </w:tcPr>
          <w:p w14:paraId="231DD238" w14:textId="77777777" w:rsidR="00A920A3" w:rsidRPr="00076AF4" w:rsidRDefault="00A920A3">
            <w:pPr>
              <w:pStyle w:val="ARTableBodyRight"/>
            </w:pPr>
            <w:r>
              <w:t>4.0%</w:t>
            </w:r>
          </w:p>
        </w:tc>
        <w:tc>
          <w:tcPr>
            <w:tcW w:w="926" w:type="dxa"/>
          </w:tcPr>
          <w:p w14:paraId="4A166288" w14:textId="77777777" w:rsidR="00A920A3" w:rsidRPr="00076AF4" w:rsidRDefault="00A920A3">
            <w:pPr>
              <w:pStyle w:val="ARTableBodyRight"/>
              <w:rPr>
                <w:position w:val="4"/>
                <w:sz w:val="14"/>
                <w:szCs w:val="14"/>
              </w:rPr>
            </w:pPr>
            <w:r w:rsidRPr="007F5501">
              <w:rPr>
                <w:rFonts w:ascii="Wingdings" w:eastAsia="Wingdings" w:hAnsi="Wingdings" w:cs="Wingdings"/>
                <w:b/>
                <w:color w:val="005F9E" w:themeColor="accent2"/>
              </w:rPr>
              <w:t></w:t>
            </w:r>
          </w:p>
        </w:tc>
      </w:tr>
      <w:tr w:rsidR="00A920A3" w:rsidRPr="009149E6" w14:paraId="70D80A62" w14:textId="77777777">
        <w:tc>
          <w:tcPr>
            <w:tcW w:w="3317" w:type="dxa"/>
          </w:tcPr>
          <w:p w14:paraId="34EA52AE" w14:textId="77777777" w:rsidR="00A920A3" w:rsidRPr="00076AF4" w:rsidRDefault="00A920A3">
            <w:pPr>
              <w:pStyle w:val="ARTableBody"/>
            </w:pPr>
            <w:r w:rsidRPr="00076AF4">
              <w:t>Government board members trained on Cyber Security</w:t>
            </w:r>
          </w:p>
        </w:tc>
        <w:tc>
          <w:tcPr>
            <w:tcW w:w="961" w:type="dxa"/>
          </w:tcPr>
          <w:p w14:paraId="1C72BEB2" w14:textId="77777777" w:rsidR="00A920A3" w:rsidRPr="00076AF4" w:rsidRDefault="00A920A3">
            <w:pPr>
              <w:pStyle w:val="ARTableBodyRight"/>
            </w:pPr>
            <w:r w:rsidRPr="00076AF4">
              <w:t>number</w:t>
            </w:r>
          </w:p>
        </w:tc>
        <w:tc>
          <w:tcPr>
            <w:tcW w:w="1119" w:type="dxa"/>
          </w:tcPr>
          <w:p w14:paraId="790A7233" w14:textId="77777777" w:rsidR="00A920A3" w:rsidRPr="00076AF4" w:rsidRDefault="00A920A3">
            <w:pPr>
              <w:pStyle w:val="ARTableBodyRight"/>
            </w:pPr>
            <w:r w:rsidRPr="00076AF4">
              <w:t>60</w:t>
            </w:r>
          </w:p>
        </w:tc>
        <w:tc>
          <w:tcPr>
            <w:tcW w:w="1119" w:type="dxa"/>
          </w:tcPr>
          <w:p w14:paraId="20CC0FEE" w14:textId="77777777" w:rsidR="00A920A3" w:rsidRPr="00076AF4" w:rsidRDefault="00A920A3">
            <w:pPr>
              <w:pStyle w:val="ARTableBodyRight"/>
            </w:pPr>
            <w:r>
              <w:t>91</w:t>
            </w:r>
          </w:p>
        </w:tc>
        <w:tc>
          <w:tcPr>
            <w:tcW w:w="1120" w:type="dxa"/>
          </w:tcPr>
          <w:p w14:paraId="4F8BEB9C" w14:textId="77777777" w:rsidR="00A920A3" w:rsidRPr="00076AF4" w:rsidRDefault="00A920A3">
            <w:pPr>
              <w:pStyle w:val="ARTableBodyRight"/>
            </w:pPr>
            <w:r>
              <w:t>51.7%</w:t>
            </w:r>
          </w:p>
        </w:tc>
        <w:tc>
          <w:tcPr>
            <w:tcW w:w="926" w:type="dxa"/>
          </w:tcPr>
          <w:p w14:paraId="45DAAAD2" w14:textId="77777777" w:rsidR="00A920A3" w:rsidRPr="00076AF4" w:rsidRDefault="00A920A3">
            <w:pPr>
              <w:pStyle w:val="ARTableBodyRight"/>
              <w:rPr>
                <w:position w:val="4"/>
                <w:sz w:val="14"/>
                <w:szCs w:val="14"/>
              </w:rPr>
            </w:pPr>
            <w:r w:rsidRPr="007F5501">
              <w:rPr>
                <w:rFonts w:ascii="Wingdings" w:eastAsia="Wingdings" w:hAnsi="Wingdings" w:cs="Wingdings"/>
                <w:b/>
                <w:color w:val="005F9E" w:themeColor="accent2"/>
              </w:rPr>
              <w:t></w:t>
            </w:r>
          </w:p>
        </w:tc>
      </w:tr>
      <w:tr w:rsidR="00A920A3" w:rsidRPr="009149E6" w14:paraId="2035F200" w14:textId="77777777">
        <w:tc>
          <w:tcPr>
            <w:tcW w:w="8562" w:type="dxa"/>
            <w:gridSpan w:val="6"/>
          </w:tcPr>
          <w:p w14:paraId="2B135879" w14:textId="1F0A68AF" w:rsidR="00A920A3" w:rsidRPr="00076AF4" w:rsidRDefault="00A920A3">
            <w:pPr>
              <w:pStyle w:val="ARTableBodyRight"/>
              <w:jc w:val="left"/>
              <w:rPr>
                <w:position w:val="4"/>
                <w:sz w:val="14"/>
                <w:szCs w:val="14"/>
              </w:rPr>
            </w:pPr>
            <w:r w:rsidRPr="002E029A">
              <w:rPr>
                <w:sz w:val="14"/>
                <w:szCs w:val="14"/>
              </w:rPr>
              <w:t xml:space="preserve">The </w:t>
            </w:r>
            <w:r w:rsidR="00780A22">
              <w:rPr>
                <w:sz w:val="14"/>
                <w:szCs w:val="14"/>
              </w:rPr>
              <w:t>2024–25</w:t>
            </w:r>
            <w:r w:rsidRPr="002E029A">
              <w:rPr>
                <w:sz w:val="14"/>
                <w:szCs w:val="14"/>
              </w:rPr>
              <w:t xml:space="preserve"> actual is higher than the target due to a move to hybrid training which enabled greater attendance.</w:t>
            </w:r>
          </w:p>
        </w:tc>
      </w:tr>
      <w:tr w:rsidR="00A920A3" w:rsidRPr="009149E6" w14:paraId="2D2101FB" w14:textId="77777777">
        <w:trPr>
          <w:trHeight w:val="361"/>
        </w:trPr>
        <w:tc>
          <w:tcPr>
            <w:tcW w:w="3317" w:type="dxa"/>
          </w:tcPr>
          <w:p w14:paraId="5091ADE2" w14:textId="77777777" w:rsidR="00A920A3" w:rsidRPr="0080414F" w:rsidRDefault="00A920A3">
            <w:pPr>
              <w:pStyle w:val="ARTableBody"/>
            </w:pPr>
            <w:r w:rsidRPr="0080414F">
              <w:t>Mobile infrastructure projects delivered</w:t>
            </w:r>
          </w:p>
        </w:tc>
        <w:tc>
          <w:tcPr>
            <w:tcW w:w="961" w:type="dxa"/>
          </w:tcPr>
          <w:p w14:paraId="7FC8A6AB" w14:textId="77777777" w:rsidR="00A920A3" w:rsidRPr="0080414F" w:rsidRDefault="00A920A3">
            <w:pPr>
              <w:pStyle w:val="ARTableBodyRight"/>
            </w:pPr>
            <w:r w:rsidRPr="0080414F">
              <w:t>number</w:t>
            </w:r>
          </w:p>
        </w:tc>
        <w:tc>
          <w:tcPr>
            <w:tcW w:w="1119" w:type="dxa"/>
          </w:tcPr>
          <w:p w14:paraId="4FAED9B8" w14:textId="77777777" w:rsidR="00A920A3" w:rsidRPr="0080414F" w:rsidRDefault="00A920A3">
            <w:pPr>
              <w:pStyle w:val="ARTableBodyRight"/>
            </w:pPr>
            <w:r w:rsidRPr="0080414F">
              <w:t>350</w:t>
            </w:r>
          </w:p>
        </w:tc>
        <w:tc>
          <w:tcPr>
            <w:tcW w:w="1119" w:type="dxa"/>
          </w:tcPr>
          <w:p w14:paraId="01E33B65" w14:textId="77777777" w:rsidR="00A920A3" w:rsidRPr="0080414F" w:rsidRDefault="00A920A3">
            <w:pPr>
              <w:pStyle w:val="ARTableBodyRight"/>
            </w:pPr>
            <w:r w:rsidRPr="0080414F">
              <w:t>318</w:t>
            </w:r>
          </w:p>
        </w:tc>
        <w:tc>
          <w:tcPr>
            <w:tcW w:w="1120" w:type="dxa"/>
          </w:tcPr>
          <w:p w14:paraId="056A331D" w14:textId="77777777" w:rsidR="00A920A3" w:rsidRPr="0080414F" w:rsidRDefault="00A920A3">
            <w:pPr>
              <w:pStyle w:val="ARTableBodyRight"/>
            </w:pPr>
            <w:r w:rsidRPr="0080414F">
              <w:t>-9.1</w:t>
            </w:r>
            <w:r>
              <w:t>%</w:t>
            </w:r>
          </w:p>
        </w:tc>
        <w:tc>
          <w:tcPr>
            <w:tcW w:w="926" w:type="dxa"/>
          </w:tcPr>
          <w:p w14:paraId="56379376" w14:textId="77777777" w:rsidR="00A920A3" w:rsidRPr="0080414F" w:rsidRDefault="00A920A3">
            <w:pPr>
              <w:pStyle w:val="ARTableBodyRight"/>
              <w:rPr>
                <w:position w:val="4"/>
                <w:sz w:val="14"/>
                <w:szCs w:val="14"/>
              </w:rPr>
            </w:pPr>
            <w:r w:rsidRPr="0080414F">
              <w:rPr>
                <w:rFonts w:ascii="Wingdings" w:eastAsia="Wingdings" w:hAnsi="Wingdings" w:cs="Wingdings"/>
                <w:b/>
                <w:color w:val="005F9E" w:themeColor="accent2"/>
              </w:rPr>
              <w:t></w:t>
            </w:r>
          </w:p>
        </w:tc>
      </w:tr>
      <w:tr w:rsidR="00A920A3" w:rsidRPr="009149E6" w14:paraId="04076F20" w14:textId="77777777">
        <w:trPr>
          <w:trHeight w:val="361"/>
        </w:trPr>
        <w:tc>
          <w:tcPr>
            <w:tcW w:w="8562" w:type="dxa"/>
            <w:gridSpan w:val="6"/>
          </w:tcPr>
          <w:p w14:paraId="6655C8DB" w14:textId="3B3688BC" w:rsidR="00A920A3" w:rsidRPr="002E029A" w:rsidRDefault="00A920A3">
            <w:pPr>
              <w:pStyle w:val="ARTableBodyRight"/>
              <w:jc w:val="left"/>
              <w:rPr>
                <w:position w:val="4"/>
                <w:sz w:val="14"/>
                <w:szCs w:val="14"/>
              </w:rPr>
            </w:pPr>
            <w:r w:rsidRPr="002E029A">
              <w:rPr>
                <w:sz w:val="14"/>
                <w:szCs w:val="14"/>
              </w:rPr>
              <w:t xml:space="preserve">The </w:t>
            </w:r>
            <w:r w:rsidR="00780A22">
              <w:rPr>
                <w:sz w:val="14"/>
                <w:szCs w:val="14"/>
              </w:rPr>
              <w:t>2024–25</w:t>
            </w:r>
            <w:r w:rsidRPr="002E029A">
              <w:rPr>
                <w:sz w:val="14"/>
                <w:szCs w:val="14"/>
              </w:rPr>
              <w:t xml:space="preserve"> actual was lower than the target due to unplanned delays in mobile infrastructure builds experienced by the grant recipients. Delays to project completion can occur as a result of key activities (for example site acquisition, planning approvals or power connection to a site) taking longer than originally forecast.</w:t>
            </w:r>
          </w:p>
        </w:tc>
      </w:tr>
      <w:tr w:rsidR="00A920A3" w:rsidRPr="009149E6" w14:paraId="3B908960" w14:textId="77777777">
        <w:tc>
          <w:tcPr>
            <w:tcW w:w="3317" w:type="dxa"/>
          </w:tcPr>
          <w:p w14:paraId="2C3ED1E1" w14:textId="77777777" w:rsidR="00A920A3" w:rsidRPr="00B20D60" w:rsidRDefault="00A920A3">
            <w:pPr>
              <w:pStyle w:val="ARTableBody"/>
            </w:pPr>
            <w:r w:rsidRPr="002F5197">
              <w:t>New products, services and features delivered on the Service Victoria digital customer platform is equivalent to or exceeds the target</w:t>
            </w:r>
          </w:p>
        </w:tc>
        <w:tc>
          <w:tcPr>
            <w:tcW w:w="961" w:type="dxa"/>
          </w:tcPr>
          <w:p w14:paraId="01066182" w14:textId="77777777" w:rsidR="00A920A3" w:rsidRPr="00B20D60" w:rsidRDefault="00A920A3">
            <w:pPr>
              <w:pStyle w:val="ARTableBodyRight"/>
            </w:pPr>
            <w:r w:rsidRPr="00B20D60">
              <w:t>number</w:t>
            </w:r>
          </w:p>
        </w:tc>
        <w:tc>
          <w:tcPr>
            <w:tcW w:w="1119" w:type="dxa"/>
          </w:tcPr>
          <w:p w14:paraId="6CD7779D" w14:textId="77777777" w:rsidR="00A920A3" w:rsidRPr="00B20D60" w:rsidRDefault="00A920A3">
            <w:pPr>
              <w:pStyle w:val="ARTableBodyRight"/>
            </w:pPr>
            <w:r w:rsidRPr="00B20D60">
              <w:t>60</w:t>
            </w:r>
          </w:p>
        </w:tc>
        <w:tc>
          <w:tcPr>
            <w:tcW w:w="1119" w:type="dxa"/>
          </w:tcPr>
          <w:p w14:paraId="2114B581" w14:textId="77777777" w:rsidR="00A920A3" w:rsidRPr="00B20D60" w:rsidRDefault="00A920A3">
            <w:pPr>
              <w:pStyle w:val="ARTableBodyRight"/>
            </w:pPr>
            <w:r>
              <w:t>60</w:t>
            </w:r>
          </w:p>
        </w:tc>
        <w:tc>
          <w:tcPr>
            <w:tcW w:w="1120" w:type="dxa"/>
          </w:tcPr>
          <w:p w14:paraId="3283D16F" w14:textId="77777777" w:rsidR="00A920A3" w:rsidRPr="00B20D60" w:rsidRDefault="00A920A3">
            <w:pPr>
              <w:pStyle w:val="ARTableBodyRight"/>
            </w:pPr>
            <w:r>
              <w:t>0.0%</w:t>
            </w:r>
          </w:p>
        </w:tc>
        <w:tc>
          <w:tcPr>
            <w:tcW w:w="926" w:type="dxa"/>
          </w:tcPr>
          <w:p w14:paraId="06065250" w14:textId="77777777" w:rsidR="00A920A3" w:rsidRPr="00B20D60" w:rsidRDefault="00A920A3">
            <w:pPr>
              <w:pStyle w:val="ARTableBodyRight"/>
              <w:rPr>
                <w:position w:val="4"/>
                <w:sz w:val="14"/>
                <w:szCs w:val="14"/>
              </w:rPr>
            </w:pPr>
            <w:r w:rsidRPr="007F5501">
              <w:rPr>
                <w:rFonts w:ascii="Wingdings" w:eastAsia="Wingdings" w:hAnsi="Wingdings" w:cs="Wingdings"/>
                <w:b/>
                <w:color w:val="005F9E" w:themeColor="accent2"/>
              </w:rPr>
              <w:t></w:t>
            </w:r>
          </w:p>
        </w:tc>
      </w:tr>
      <w:tr w:rsidR="00A920A3" w:rsidRPr="009149E6" w14:paraId="3FBA8F93" w14:textId="77777777">
        <w:tc>
          <w:tcPr>
            <w:tcW w:w="3317" w:type="dxa"/>
          </w:tcPr>
          <w:p w14:paraId="32F2F833" w14:textId="77777777" w:rsidR="00A920A3" w:rsidRPr="00EB78F2" w:rsidRDefault="00A920A3">
            <w:pPr>
              <w:pStyle w:val="ARTableBody"/>
            </w:pPr>
            <w:r w:rsidRPr="00EB78F2">
              <w:t>VPS active users in the</w:t>
            </w:r>
            <w:r w:rsidRPr="00EB78F2">
              <w:rPr>
                <w:rFonts w:ascii="Calibri" w:hAnsi="Calibri" w:cs="Calibri"/>
              </w:rPr>
              <w:t> </w:t>
            </w:r>
            <w:r w:rsidRPr="00EB78F2">
              <w:t>Data</w:t>
            </w:r>
            <w:r w:rsidRPr="00EB78F2">
              <w:rPr>
                <w:rFonts w:ascii="Calibri" w:hAnsi="Calibri" w:cs="Calibri"/>
              </w:rPr>
              <w:t> </w:t>
            </w:r>
            <w:r w:rsidRPr="00EB78F2">
              <w:t>Directory</w:t>
            </w:r>
          </w:p>
        </w:tc>
        <w:tc>
          <w:tcPr>
            <w:tcW w:w="961" w:type="dxa"/>
          </w:tcPr>
          <w:p w14:paraId="2E288B94" w14:textId="77777777" w:rsidR="00A920A3" w:rsidRPr="00EB78F2" w:rsidRDefault="00A920A3">
            <w:pPr>
              <w:pStyle w:val="ARTableBodyRight"/>
            </w:pPr>
            <w:r w:rsidRPr="00EB78F2">
              <w:t>number</w:t>
            </w:r>
          </w:p>
        </w:tc>
        <w:tc>
          <w:tcPr>
            <w:tcW w:w="1119" w:type="dxa"/>
          </w:tcPr>
          <w:p w14:paraId="647F7871" w14:textId="77777777" w:rsidR="00A920A3" w:rsidRPr="00EB78F2" w:rsidRDefault="00A920A3">
            <w:pPr>
              <w:pStyle w:val="ARTableBodyRight"/>
            </w:pPr>
            <w:r w:rsidRPr="00EB78F2">
              <w:t>250</w:t>
            </w:r>
          </w:p>
        </w:tc>
        <w:tc>
          <w:tcPr>
            <w:tcW w:w="1119" w:type="dxa"/>
          </w:tcPr>
          <w:p w14:paraId="093C726D" w14:textId="77777777" w:rsidR="00A920A3" w:rsidRPr="00EB78F2" w:rsidRDefault="00A920A3">
            <w:pPr>
              <w:pStyle w:val="ARTableBodyRight"/>
            </w:pPr>
            <w:r>
              <w:t>455</w:t>
            </w:r>
          </w:p>
        </w:tc>
        <w:tc>
          <w:tcPr>
            <w:tcW w:w="1120" w:type="dxa"/>
          </w:tcPr>
          <w:p w14:paraId="6EFE7E3C" w14:textId="77777777" w:rsidR="00A920A3" w:rsidRPr="00EB78F2" w:rsidRDefault="00A920A3">
            <w:pPr>
              <w:pStyle w:val="ARTableBodyRight"/>
            </w:pPr>
            <w:r>
              <w:t>82.0%</w:t>
            </w:r>
          </w:p>
        </w:tc>
        <w:tc>
          <w:tcPr>
            <w:tcW w:w="926" w:type="dxa"/>
          </w:tcPr>
          <w:p w14:paraId="343DBE4E" w14:textId="77777777" w:rsidR="00A920A3" w:rsidRPr="00EB78F2" w:rsidRDefault="00A920A3">
            <w:pPr>
              <w:pStyle w:val="ARTableBodyRight"/>
              <w:rPr>
                <w:position w:val="4"/>
                <w:sz w:val="14"/>
                <w:szCs w:val="14"/>
              </w:rPr>
            </w:pPr>
            <w:r w:rsidRPr="007F5501">
              <w:rPr>
                <w:rFonts w:ascii="Wingdings" w:eastAsia="Wingdings" w:hAnsi="Wingdings" w:cs="Wingdings"/>
                <w:b/>
                <w:color w:val="005F9E" w:themeColor="accent2"/>
              </w:rPr>
              <w:t></w:t>
            </w:r>
          </w:p>
        </w:tc>
      </w:tr>
      <w:tr w:rsidR="00A920A3" w:rsidRPr="009149E6" w14:paraId="1C20AA15" w14:textId="77777777">
        <w:tc>
          <w:tcPr>
            <w:tcW w:w="8562" w:type="dxa"/>
            <w:gridSpan w:val="6"/>
          </w:tcPr>
          <w:p w14:paraId="7322E10D" w14:textId="1FB5F735" w:rsidR="00A920A3" w:rsidRPr="002E029A" w:rsidRDefault="00A920A3">
            <w:pPr>
              <w:pStyle w:val="ARTableBodyRight"/>
              <w:jc w:val="left"/>
              <w:rPr>
                <w:position w:val="4"/>
                <w:sz w:val="14"/>
                <w:szCs w:val="14"/>
              </w:rPr>
            </w:pPr>
            <w:r w:rsidRPr="002E029A">
              <w:rPr>
                <w:sz w:val="14"/>
                <w:szCs w:val="14"/>
              </w:rPr>
              <w:t xml:space="preserve">The </w:t>
            </w:r>
            <w:r w:rsidR="00780A22">
              <w:rPr>
                <w:sz w:val="14"/>
                <w:szCs w:val="14"/>
              </w:rPr>
              <w:t>2024–25</w:t>
            </w:r>
            <w:r w:rsidRPr="002E029A">
              <w:rPr>
                <w:sz w:val="14"/>
                <w:szCs w:val="14"/>
              </w:rPr>
              <w:t xml:space="preserve"> actual is higher than the target due to increased engagement with data custodians.</w:t>
            </w:r>
          </w:p>
        </w:tc>
      </w:tr>
      <w:tr w:rsidR="00A920A3" w:rsidRPr="009149E6" w14:paraId="2343A2C8" w14:textId="77777777">
        <w:tc>
          <w:tcPr>
            <w:tcW w:w="3317" w:type="dxa"/>
          </w:tcPr>
          <w:p w14:paraId="2C29B2EF" w14:textId="77777777" w:rsidR="00A920A3" w:rsidRPr="00B20D60" w:rsidRDefault="00A920A3">
            <w:pPr>
              <w:pStyle w:val="ARTableBody"/>
            </w:pPr>
            <w:r w:rsidRPr="00B20D60">
              <w:t xml:space="preserve">Victorian Government entities </w:t>
            </w:r>
            <w:r>
              <w:t>participating in u</w:t>
            </w:r>
            <w:r w:rsidRPr="00B20D60">
              <w:t xml:space="preserve">ser </w:t>
            </w:r>
            <w:r>
              <w:t>e</w:t>
            </w:r>
            <w:r w:rsidRPr="00B20D60">
              <w:t>xperience</w:t>
            </w:r>
            <w:r>
              <w:t xml:space="preserve"> training or advisory services</w:t>
            </w:r>
          </w:p>
        </w:tc>
        <w:tc>
          <w:tcPr>
            <w:tcW w:w="961" w:type="dxa"/>
          </w:tcPr>
          <w:p w14:paraId="56C2435B" w14:textId="77777777" w:rsidR="00A920A3" w:rsidRPr="00B20D60" w:rsidRDefault="00A920A3">
            <w:pPr>
              <w:pStyle w:val="ARTableBodyRight"/>
            </w:pPr>
            <w:r w:rsidRPr="00B20D60">
              <w:t>number</w:t>
            </w:r>
          </w:p>
        </w:tc>
        <w:tc>
          <w:tcPr>
            <w:tcW w:w="1119" w:type="dxa"/>
          </w:tcPr>
          <w:p w14:paraId="759ECD4D" w14:textId="77777777" w:rsidR="00A920A3" w:rsidRPr="00B20D60" w:rsidRDefault="00A920A3">
            <w:pPr>
              <w:pStyle w:val="ARTableBodyRight"/>
            </w:pPr>
            <w:r w:rsidRPr="00B20D60">
              <w:t>40</w:t>
            </w:r>
          </w:p>
        </w:tc>
        <w:tc>
          <w:tcPr>
            <w:tcW w:w="1119" w:type="dxa"/>
          </w:tcPr>
          <w:p w14:paraId="6836FB9B" w14:textId="77777777" w:rsidR="00A920A3" w:rsidRPr="00B20D60" w:rsidRDefault="00A920A3">
            <w:pPr>
              <w:pStyle w:val="ARTableBodyRight"/>
            </w:pPr>
            <w:r>
              <w:t>47</w:t>
            </w:r>
          </w:p>
        </w:tc>
        <w:tc>
          <w:tcPr>
            <w:tcW w:w="1120" w:type="dxa"/>
          </w:tcPr>
          <w:p w14:paraId="205F543C" w14:textId="77777777" w:rsidR="00A920A3" w:rsidRPr="00B20D60" w:rsidRDefault="00A920A3">
            <w:pPr>
              <w:pStyle w:val="ARTableBodyRight"/>
            </w:pPr>
            <w:r>
              <w:t>17.5%</w:t>
            </w:r>
          </w:p>
        </w:tc>
        <w:tc>
          <w:tcPr>
            <w:tcW w:w="926" w:type="dxa"/>
          </w:tcPr>
          <w:p w14:paraId="042F3CFF" w14:textId="77777777" w:rsidR="00A920A3" w:rsidRPr="00B20D60" w:rsidRDefault="00A920A3">
            <w:pPr>
              <w:pStyle w:val="ARTableBodyRight"/>
              <w:rPr>
                <w:position w:val="4"/>
                <w:sz w:val="14"/>
                <w:szCs w:val="14"/>
              </w:rPr>
            </w:pPr>
            <w:r w:rsidRPr="007F5501">
              <w:rPr>
                <w:rFonts w:ascii="Wingdings" w:eastAsia="Wingdings" w:hAnsi="Wingdings" w:cs="Wingdings"/>
                <w:b/>
                <w:color w:val="005F9E" w:themeColor="accent2"/>
              </w:rPr>
              <w:t></w:t>
            </w:r>
          </w:p>
        </w:tc>
      </w:tr>
      <w:tr w:rsidR="00A920A3" w:rsidRPr="009149E6" w14:paraId="511E3ADA" w14:textId="77777777">
        <w:tc>
          <w:tcPr>
            <w:tcW w:w="8562" w:type="dxa"/>
            <w:gridSpan w:val="6"/>
          </w:tcPr>
          <w:p w14:paraId="74C8A992" w14:textId="05543294" w:rsidR="00A920A3" w:rsidRPr="002E029A" w:rsidRDefault="00A920A3">
            <w:pPr>
              <w:pStyle w:val="ARTableBodyRight"/>
              <w:jc w:val="left"/>
              <w:rPr>
                <w:position w:val="4"/>
                <w:sz w:val="14"/>
                <w:szCs w:val="14"/>
              </w:rPr>
            </w:pPr>
            <w:r w:rsidRPr="002E029A">
              <w:rPr>
                <w:sz w:val="14"/>
                <w:szCs w:val="14"/>
              </w:rPr>
              <w:t xml:space="preserve">The </w:t>
            </w:r>
            <w:r w:rsidR="00780A22">
              <w:rPr>
                <w:sz w:val="14"/>
                <w:szCs w:val="14"/>
              </w:rPr>
              <w:t>2024–25</w:t>
            </w:r>
            <w:r w:rsidRPr="002E029A">
              <w:rPr>
                <w:sz w:val="14"/>
                <w:szCs w:val="14"/>
              </w:rPr>
              <w:t xml:space="preserve"> actual was higher than target due to </w:t>
            </w:r>
            <w:r w:rsidR="001F4B03">
              <w:rPr>
                <w:sz w:val="14"/>
                <w:szCs w:val="14"/>
              </w:rPr>
              <w:t xml:space="preserve">increased </w:t>
            </w:r>
            <w:r w:rsidRPr="002E029A">
              <w:rPr>
                <w:sz w:val="14"/>
                <w:szCs w:val="14"/>
              </w:rPr>
              <w:t>promotion of training sessions.</w:t>
            </w:r>
          </w:p>
        </w:tc>
      </w:tr>
      <w:tr w:rsidR="00A920A3" w:rsidRPr="009149E6" w14:paraId="4FDF2655" w14:textId="77777777">
        <w:tc>
          <w:tcPr>
            <w:tcW w:w="3317" w:type="dxa"/>
          </w:tcPr>
          <w:p w14:paraId="0FC49DEE" w14:textId="77777777" w:rsidR="00A920A3" w:rsidRPr="00076AF4" w:rsidRDefault="00A920A3">
            <w:pPr>
              <w:pStyle w:val="ARTableBody"/>
            </w:pPr>
            <w:r>
              <w:t xml:space="preserve">Visits </w:t>
            </w:r>
            <w:r w:rsidRPr="00076AF4">
              <w:t>to</w:t>
            </w:r>
            <w:r w:rsidRPr="00076AF4">
              <w:rPr>
                <w:rFonts w:ascii="Calibri" w:hAnsi="Calibri" w:cs="Calibri"/>
              </w:rPr>
              <w:t> </w:t>
            </w:r>
            <w:r w:rsidRPr="00076AF4">
              <w:t>Data</w:t>
            </w:r>
            <w:r>
              <w:t>.</w:t>
            </w:r>
            <w:r w:rsidRPr="00076AF4">
              <w:t>Vic</w:t>
            </w:r>
            <w:r>
              <w:t xml:space="preserve"> Open Data portal</w:t>
            </w:r>
          </w:p>
        </w:tc>
        <w:tc>
          <w:tcPr>
            <w:tcW w:w="961" w:type="dxa"/>
          </w:tcPr>
          <w:p w14:paraId="04EB7A0C" w14:textId="77777777" w:rsidR="00A920A3" w:rsidRPr="00076AF4" w:rsidRDefault="00A920A3">
            <w:pPr>
              <w:pStyle w:val="ARTableBodyRight"/>
            </w:pPr>
            <w:r w:rsidRPr="00076AF4">
              <w:t>number</w:t>
            </w:r>
          </w:p>
        </w:tc>
        <w:tc>
          <w:tcPr>
            <w:tcW w:w="1119" w:type="dxa"/>
          </w:tcPr>
          <w:p w14:paraId="58B5D5E1" w14:textId="77777777" w:rsidR="00A920A3" w:rsidRPr="00076AF4" w:rsidRDefault="00A920A3">
            <w:pPr>
              <w:pStyle w:val="ARTableBodyRight"/>
            </w:pPr>
            <w:r>
              <w:t>264,000</w:t>
            </w:r>
          </w:p>
        </w:tc>
        <w:tc>
          <w:tcPr>
            <w:tcW w:w="1119" w:type="dxa"/>
          </w:tcPr>
          <w:p w14:paraId="52DB096E" w14:textId="77777777" w:rsidR="00A920A3" w:rsidRPr="00076AF4" w:rsidRDefault="00A920A3">
            <w:pPr>
              <w:pStyle w:val="ARTableBodyRight"/>
            </w:pPr>
            <w:r w:rsidRPr="00F07D48">
              <w:t>524</w:t>
            </w:r>
            <w:r>
              <w:t>,</w:t>
            </w:r>
            <w:r w:rsidRPr="00F07D48">
              <w:t>007</w:t>
            </w:r>
          </w:p>
        </w:tc>
        <w:tc>
          <w:tcPr>
            <w:tcW w:w="1120" w:type="dxa"/>
          </w:tcPr>
          <w:p w14:paraId="3805A1FE" w14:textId="77777777" w:rsidR="00A920A3" w:rsidRPr="00076AF4" w:rsidRDefault="00A920A3">
            <w:pPr>
              <w:pStyle w:val="ARTableBodyRight"/>
            </w:pPr>
            <w:r>
              <w:t>98.5%</w:t>
            </w:r>
          </w:p>
        </w:tc>
        <w:tc>
          <w:tcPr>
            <w:tcW w:w="926" w:type="dxa"/>
          </w:tcPr>
          <w:p w14:paraId="4B246FBB" w14:textId="77777777" w:rsidR="00A920A3" w:rsidRPr="00076AF4" w:rsidRDefault="00A920A3">
            <w:pPr>
              <w:pStyle w:val="ARTableBodyRight"/>
              <w:rPr>
                <w:position w:val="4"/>
                <w:sz w:val="14"/>
                <w:szCs w:val="14"/>
              </w:rPr>
            </w:pPr>
            <w:r w:rsidRPr="007F5501">
              <w:rPr>
                <w:rFonts w:ascii="Wingdings" w:eastAsia="Wingdings" w:hAnsi="Wingdings" w:cs="Wingdings"/>
                <w:b/>
                <w:color w:val="005F9E" w:themeColor="accent2"/>
              </w:rPr>
              <w:t></w:t>
            </w:r>
          </w:p>
        </w:tc>
      </w:tr>
      <w:tr w:rsidR="00A920A3" w:rsidRPr="009149E6" w14:paraId="12A0EE7D" w14:textId="77777777">
        <w:tc>
          <w:tcPr>
            <w:tcW w:w="8562" w:type="dxa"/>
            <w:gridSpan w:val="6"/>
          </w:tcPr>
          <w:p w14:paraId="3ECE7D12" w14:textId="72629BA3" w:rsidR="00A920A3" w:rsidRPr="002E029A" w:rsidRDefault="00A920A3">
            <w:pPr>
              <w:pStyle w:val="ARTableBodyRight"/>
              <w:jc w:val="left"/>
              <w:rPr>
                <w:position w:val="4"/>
                <w:sz w:val="14"/>
                <w:szCs w:val="14"/>
              </w:rPr>
            </w:pPr>
            <w:r w:rsidRPr="002E029A">
              <w:rPr>
                <w:sz w:val="14"/>
                <w:szCs w:val="14"/>
              </w:rPr>
              <w:t xml:space="preserve">The </w:t>
            </w:r>
            <w:r w:rsidR="00780A22">
              <w:rPr>
                <w:sz w:val="14"/>
                <w:szCs w:val="14"/>
              </w:rPr>
              <w:t>2024–25</w:t>
            </w:r>
            <w:r w:rsidRPr="002E029A">
              <w:rPr>
                <w:sz w:val="14"/>
                <w:szCs w:val="14"/>
              </w:rPr>
              <w:t xml:space="preserve"> actual is higher than the target due to continued demand for open data and the inclusion of new datasets.</w:t>
            </w:r>
          </w:p>
        </w:tc>
      </w:tr>
      <w:tr w:rsidR="00A920A3" w:rsidRPr="009149E6" w14:paraId="226EC518" w14:textId="77777777">
        <w:tc>
          <w:tcPr>
            <w:tcW w:w="8562" w:type="dxa"/>
            <w:gridSpan w:val="6"/>
          </w:tcPr>
          <w:p w14:paraId="42E9E7CF" w14:textId="77777777" w:rsidR="00A920A3" w:rsidRPr="000128D3" w:rsidRDefault="00A920A3">
            <w:pPr>
              <w:pStyle w:val="ARTableRowHeadColour"/>
            </w:pPr>
            <w:r w:rsidRPr="000128D3">
              <w:t>Quality</w:t>
            </w:r>
          </w:p>
        </w:tc>
      </w:tr>
      <w:tr w:rsidR="00A920A3" w:rsidRPr="009149E6" w14:paraId="2255414E" w14:textId="77777777">
        <w:tc>
          <w:tcPr>
            <w:tcW w:w="3317" w:type="dxa"/>
          </w:tcPr>
          <w:p w14:paraId="0E8BFBD8" w14:textId="77777777" w:rsidR="00A920A3" w:rsidRPr="000128D3" w:rsidRDefault="00A920A3">
            <w:pPr>
              <w:pStyle w:val="ARTableBody"/>
            </w:pPr>
            <w:r w:rsidRPr="006F10CB">
              <w:t xml:space="preserve">Overall customer </w:t>
            </w:r>
            <w:r>
              <w:t>satisfaction</w:t>
            </w:r>
            <w:r w:rsidRPr="006F10CB">
              <w:t xml:space="preserve"> with data services delivered by DGS</w:t>
            </w:r>
          </w:p>
        </w:tc>
        <w:tc>
          <w:tcPr>
            <w:tcW w:w="961" w:type="dxa"/>
          </w:tcPr>
          <w:p w14:paraId="2B4943F1" w14:textId="2DF594BA" w:rsidR="00A920A3" w:rsidRPr="000128D3" w:rsidRDefault="00746F8F">
            <w:pPr>
              <w:pStyle w:val="ARTableBodyRight"/>
            </w:pPr>
            <w:r>
              <w:t>p</w:t>
            </w:r>
            <w:r w:rsidRPr="000128D3">
              <w:t>er</w:t>
            </w:r>
            <w:r>
              <w:t xml:space="preserve"> </w:t>
            </w:r>
            <w:r w:rsidR="00A920A3" w:rsidRPr="000128D3">
              <w:t>cent</w:t>
            </w:r>
          </w:p>
        </w:tc>
        <w:tc>
          <w:tcPr>
            <w:tcW w:w="1119" w:type="dxa"/>
          </w:tcPr>
          <w:p w14:paraId="34C0506A" w14:textId="77777777" w:rsidR="00A920A3" w:rsidRPr="000128D3" w:rsidRDefault="00A920A3">
            <w:pPr>
              <w:pStyle w:val="ARTableBodyRight"/>
            </w:pPr>
            <w:r>
              <w:t>8</w:t>
            </w:r>
            <w:r w:rsidRPr="000128D3">
              <w:t>0</w:t>
            </w:r>
          </w:p>
        </w:tc>
        <w:tc>
          <w:tcPr>
            <w:tcW w:w="1119" w:type="dxa"/>
          </w:tcPr>
          <w:p w14:paraId="50D9C082" w14:textId="77777777" w:rsidR="00A920A3" w:rsidRPr="000128D3" w:rsidRDefault="00A920A3">
            <w:pPr>
              <w:pStyle w:val="ARTableBodyRight"/>
            </w:pPr>
            <w:r>
              <w:t>85</w:t>
            </w:r>
          </w:p>
        </w:tc>
        <w:tc>
          <w:tcPr>
            <w:tcW w:w="1120" w:type="dxa"/>
          </w:tcPr>
          <w:p w14:paraId="4CBB1870" w14:textId="77777777" w:rsidR="00A920A3" w:rsidRPr="000128D3" w:rsidRDefault="00A920A3">
            <w:pPr>
              <w:pStyle w:val="ARTableBodyRight"/>
            </w:pPr>
            <w:r>
              <w:t>6.3%</w:t>
            </w:r>
          </w:p>
        </w:tc>
        <w:tc>
          <w:tcPr>
            <w:tcW w:w="926" w:type="dxa"/>
          </w:tcPr>
          <w:p w14:paraId="40A55907" w14:textId="77777777" w:rsidR="00A920A3" w:rsidRPr="000128D3" w:rsidRDefault="00A920A3">
            <w:pPr>
              <w:pStyle w:val="ARTableBodyRight"/>
              <w:rPr>
                <w:position w:val="4"/>
                <w:sz w:val="14"/>
                <w:szCs w:val="14"/>
              </w:rPr>
            </w:pPr>
            <w:r w:rsidRPr="007F5501">
              <w:rPr>
                <w:rFonts w:ascii="Wingdings" w:eastAsia="Wingdings" w:hAnsi="Wingdings" w:cs="Wingdings"/>
                <w:b/>
                <w:color w:val="005F9E" w:themeColor="accent2"/>
              </w:rPr>
              <w:t></w:t>
            </w:r>
          </w:p>
        </w:tc>
      </w:tr>
      <w:tr w:rsidR="00A920A3" w:rsidRPr="009149E6" w14:paraId="7770342E" w14:textId="77777777">
        <w:tc>
          <w:tcPr>
            <w:tcW w:w="8562" w:type="dxa"/>
            <w:gridSpan w:val="6"/>
          </w:tcPr>
          <w:p w14:paraId="3BB7060F" w14:textId="658171A1" w:rsidR="00A920A3" w:rsidRPr="002E029A" w:rsidRDefault="00A920A3">
            <w:pPr>
              <w:pStyle w:val="ARTableBodyRight"/>
              <w:jc w:val="left"/>
              <w:rPr>
                <w:position w:val="4"/>
                <w:sz w:val="14"/>
                <w:szCs w:val="14"/>
              </w:rPr>
            </w:pPr>
            <w:r w:rsidRPr="002E029A">
              <w:rPr>
                <w:sz w:val="14"/>
                <w:szCs w:val="14"/>
              </w:rPr>
              <w:t xml:space="preserve">The </w:t>
            </w:r>
            <w:r w:rsidR="00780A22">
              <w:rPr>
                <w:sz w:val="14"/>
                <w:szCs w:val="14"/>
              </w:rPr>
              <w:t>2024–25</w:t>
            </w:r>
            <w:r w:rsidRPr="002E029A">
              <w:rPr>
                <w:sz w:val="14"/>
                <w:szCs w:val="14"/>
              </w:rPr>
              <w:t xml:space="preserve"> actual was higher than target due to continued </w:t>
            </w:r>
            <w:r w:rsidR="00D550C1" w:rsidRPr="002E029A">
              <w:rPr>
                <w:sz w:val="14"/>
                <w:szCs w:val="14"/>
              </w:rPr>
              <w:t>high</w:t>
            </w:r>
            <w:r w:rsidR="00D550C1">
              <w:rPr>
                <w:sz w:val="14"/>
                <w:szCs w:val="14"/>
              </w:rPr>
              <w:t>-</w:t>
            </w:r>
            <w:r w:rsidRPr="002E029A">
              <w:rPr>
                <w:sz w:val="14"/>
                <w:szCs w:val="14"/>
              </w:rPr>
              <w:t xml:space="preserve">quality </w:t>
            </w:r>
            <w:r>
              <w:rPr>
                <w:sz w:val="14"/>
                <w:szCs w:val="14"/>
              </w:rPr>
              <w:t xml:space="preserve">data </w:t>
            </w:r>
            <w:r w:rsidRPr="002E029A">
              <w:rPr>
                <w:sz w:val="14"/>
                <w:szCs w:val="14"/>
              </w:rPr>
              <w:t>services delivered by D</w:t>
            </w:r>
            <w:r>
              <w:rPr>
                <w:sz w:val="14"/>
                <w:szCs w:val="14"/>
              </w:rPr>
              <w:t>GS</w:t>
            </w:r>
            <w:r w:rsidRPr="002E029A">
              <w:rPr>
                <w:sz w:val="14"/>
                <w:szCs w:val="14"/>
              </w:rPr>
              <w:t xml:space="preserve"> across the </w:t>
            </w:r>
            <w:r>
              <w:rPr>
                <w:sz w:val="14"/>
                <w:szCs w:val="14"/>
              </w:rPr>
              <w:t>f</w:t>
            </w:r>
            <w:r w:rsidRPr="002E029A">
              <w:rPr>
                <w:sz w:val="14"/>
                <w:szCs w:val="14"/>
              </w:rPr>
              <w:t>inancial year.</w:t>
            </w:r>
          </w:p>
        </w:tc>
      </w:tr>
      <w:tr w:rsidR="00A920A3" w:rsidRPr="009149E6" w14:paraId="4EEEDFFE" w14:textId="77777777">
        <w:tc>
          <w:tcPr>
            <w:tcW w:w="3317" w:type="dxa"/>
          </w:tcPr>
          <w:p w14:paraId="268EB489" w14:textId="77777777" w:rsidR="00A920A3" w:rsidRPr="00EB78F2" w:rsidRDefault="00A920A3">
            <w:pPr>
              <w:pStyle w:val="ARTableBody"/>
            </w:pPr>
            <w:r w:rsidRPr="00EB78F2">
              <w:t>Government entities reporting cyber</w:t>
            </w:r>
            <w:r w:rsidRPr="00EB78F2">
              <w:rPr>
                <w:rFonts w:ascii="Calibri" w:hAnsi="Calibri" w:cs="Calibri"/>
              </w:rPr>
              <w:t> </w:t>
            </w:r>
            <w:r w:rsidRPr="00EB78F2">
              <w:t>maturity</w:t>
            </w:r>
          </w:p>
        </w:tc>
        <w:tc>
          <w:tcPr>
            <w:tcW w:w="961" w:type="dxa"/>
          </w:tcPr>
          <w:p w14:paraId="4BB0ADEE" w14:textId="77777777" w:rsidR="00A920A3" w:rsidRPr="00EB78F2" w:rsidRDefault="00A920A3">
            <w:pPr>
              <w:pStyle w:val="ARTableBodyRight"/>
            </w:pPr>
            <w:r w:rsidRPr="00EB78F2">
              <w:t>number</w:t>
            </w:r>
          </w:p>
        </w:tc>
        <w:tc>
          <w:tcPr>
            <w:tcW w:w="1119" w:type="dxa"/>
          </w:tcPr>
          <w:p w14:paraId="540D6C36" w14:textId="77777777" w:rsidR="00A920A3" w:rsidRPr="00EB78F2" w:rsidRDefault="00A920A3">
            <w:pPr>
              <w:pStyle w:val="ARTableBodyRight"/>
            </w:pPr>
            <w:r w:rsidRPr="00EB78F2">
              <w:t>1</w:t>
            </w:r>
            <w:r>
              <w:t>2</w:t>
            </w:r>
            <w:r w:rsidRPr="00EB78F2">
              <w:t>0</w:t>
            </w:r>
          </w:p>
        </w:tc>
        <w:tc>
          <w:tcPr>
            <w:tcW w:w="1119" w:type="dxa"/>
          </w:tcPr>
          <w:p w14:paraId="21FD2AE9" w14:textId="77777777" w:rsidR="00A920A3" w:rsidRPr="00EB78F2" w:rsidRDefault="00A920A3">
            <w:pPr>
              <w:pStyle w:val="ARTableBodyRight"/>
            </w:pPr>
            <w:r>
              <w:t>203</w:t>
            </w:r>
          </w:p>
        </w:tc>
        <w:tc>
          <w:tcPr>
            <w:tcW w:w="1120" w:type="dxa"/>
          </w:tcPr>
          <w:p w14:paraId="0863F794" w14:textId="77777777" w:rsidR="00A920A3" w:rsidRPr="00EB78F2" w:rsidRDefault="00A920A3">
            <w:pPr>
              <w:pStyle w:val="ARTableBodyRight"/>
            </w:pPr>
            <w:r>
              <w:t>69.2%</w:t>
            </w:r>
          </w:p>
        </w:tc>
        <w:tc>
          <w:tcPr>
            <w:tcW w:w="926" w:type="dxa"/>
          </w:tcPr>
          <w:p w14:paraId="7E1D8E73" w14:textId="77777777" w:rsidR="00A920A3" w:rsidRPr="00EB78F2" w:rsidRDefault="00A920A3">
            <w:pPr>
              <w:pStyle w:val="ARTableBodyRight"/>
              <w:rPr>
                <w:position w:val="4"/>
                <w:sz w:val="14"/>
                <w:szCs w:val="14"/>
              </w:rPr>
            </w:pPr>
            <w:r w:rsidRPr="007F5501">
              <w:rPr>
                <w:rFonts w:ascii="Wingdings" w:eastAsia="Wingdings" w:hAnsi="Wingdings" w:cs="Wingdings"/>
                <w:b/>
                <w:color w:val="005F9E" w:themeColor="accent2"/>
              </w:rPr>
              <w:t></w:t>
            </w:r>
          </w:p>
        </w:tc>
      </w:tr>
      <w:tr w:rsidR="00A920A3" w:rsidRPr="009149E6" w14:paraId="3F17D33E" w14:textId="77777777">
        <w:tc>
          <w:tcPr>
            <w:tcW w:w="8562" w:type="dxa"/>
            <w:gridSpan w:val="6"/>
          </w:tcPr>
          <w:p w14:paraId="3D13E3D2" w14:textId="05372607" w:rsidR="00A920A3" w:rsidRPr="002E029A" w:rsidRDefault="00A920A3">
            <w:pPr>
              <w:pStyle w:val="ARTableBodyRight"/>
              <w:jc w:val="left"/>
              <w:rPr>
                <w:position w:val="4"/>
                <w:sz w:val="14"/>
                <w:szCs w:val="14"/>
              </w:rPr>
            </w:pPr>
            <w:r w:rsidRPr="002E029A">
              <w:rPr>
                <w:sz w:val="14"/>
                <w:szCs w:val="14"/>
              </w:rPr>
              <w:t xml:space="preserve">The </w:t>
            </w:r>
            <w:r w:rsidR="00780A22">
              <w:rPr>
                <w:sz w:val="14"/>
                <w:szCs w:val="14"/>
              </w:rPr>
              <w:t>2024–25</w:t>
            </w:r>
            <w:r w:rsidRPr="002E029A">
              <w:rPr>
                <w:sz w:val="14"/>
                <w:szCs w:val="14"/>
              </w:rPr>
              <w:t xml:space="preserve"> actual is higher than the target due to </w:t>
            </w:r>
            <w:r>
              <w:rPr>
                <w:sz w:val="14"/>
                <w:szCs w:val="14"/>
              </w:rPr>
              <w:t>increased engagement resulting in</w:t>
            </w:r>
            <w:r w:rsidRPr="002E029A">
              <w:rPr>
                <w:sz w:val="14"/>
                <w:szCs w:val="14"/>
              </w:rPr>
              <w:t xml:space="preserve"> an increased number of agencies reporting cyber maturity.</w:t>
            </w:r>
          </w:p>
        </w:tc>
      </w:tr>
      <w:tr w:rsidR="00A920A3" w:rsidRPr="009149E6" w14:paraId="4ABFAC06" w14:textId="77777777">
        <w:tc>
          <w:tcPr>
            <w:tcW w:w="8562" w:type="dxa"/>
            <w:gridSpan w:val="6"/>
          </w:tcPr>
          <w:p w14:paraId="100FD734" w14:textId="77777777" w:rsidR="00A920A3" w:rsidRPr="006523FC" w:rsidDel="006F10CB" w:rsidRDefault="00A920A3">
            <w:pPr>
              <w:pStyle w:val="ARTableRowHeadColour"/>
            </w:pPr>
            <w:r>
              <w:t>Timeliness</w:t>
            </w:r>
          </w:p>
        </w:tc>
      </w:tr>
      <w:tr w:rsidR="00A920A3" w:rsidRPr="009149E6" w14:paraId="7D163B47" w14:textId="77777777">
        <w:tc>
          <w:tcPr>
            <w:tcW w:w="3317" w:type="dxa"/>
          </w:tcPr>
          <w:p w14:paraId="36373C9E" w14:textId="77777777" w:rsidR="00A920A3" w:rsidRPr="005D0D46" w:rsidRDefault="00A920A3">
            <w:pPr>
              <w:pStyle w:val="ARTableBody"/>
            </w:pPr>
            <w:r w:rsidRPr="005D0D46">
              <w:t>Percentage of digital transforma</w:t>
            </w:r>
            <w:r w:rsidRPr="005D0D46">
              <w:rPr>
                <w:rFonts w:cs="VIC"/>
              </w:rPr>
              <w:t>tion</w:t>
            </w:r>
            <w:r w:rsidRPr="005D0D46">
              <w:t xml:space="preserve"> milestones delivered in accordance with agreed budget and </w:t>
            </w:r>
            <w:r w:rsidRPr="005D0D46">
              <w:rPr>
                <w:rFonts w:cs="VIC"/>
              </w:rPr>
              <w:t>timelines</w:t>
            </w:r>
          </w:p>
        </w:tc>
        <w:tc>
          <w:tcPr>
            <w:tcW w:w="961" w:type="dxa"/>
          </w:tcPr>
          <w:p w14:paraId="001D5C75" w14:textId="34C1C6C7" w:rsidR="00A920A3" w:rsidRPr="005D0D46" w:rsidRDefault="00A920A3">
            <w:pPr>
              <w:pStyle w:val="ARTableBodyRight"/>
            </w:pPr>
            <w:r w:rsidRPr="005D0D46">
              <w:t>per cent</w:t>
            </w:r>
          </w:p>
        </w:tc>
        <w:tc>
          <w:tcPr>
            <w:tcW w:w="1119" w:type="dxa"/>
          </w:tcPr>
          <w:p w14:paraId="0170ACEE" w14:textId="77777777" w:rsidR="00A920A3" w:rsidRPr="005D0D46" w:rsidRDefault="00A920A3">
            <w:pPr>
              <w:pStyle w:val="ARTableBodyRight"/>
            </w:pPr>
            <w:r w:rsidRPr="005D0D46">
              <w:t>75</w:t>
            </w:r>
          </w:p>
        </w:tc>
        <w:tc>
          <w:tcPr>
            <w:tcW w:w="1119" w:type="dxa"/>
          </w:tcPr>
          <w:p w14:paraId="5AA6D152" w14:textId="77777777" w:rsidR="00A920A3" w:rsidRPr="00076AF4" w:rsidRDefault="00A920A3">
            <w:pPr>
              <w:pStyle w:val="ARTableBodyRight"/>
            </w:pPr>
            <w:r>
              <w:t>94</w:t>
            </w:r>
          </w:p>
        </w:tc>
        <w:tc>
          <w:tcPr>
            <w:tcW w:w="1120" w:type="dxa"/>
          </w:tcPr>
          <w:p w14:paraId="4CB91B1B" w14:textId="77777777" w:rsidR="00A920A3" w:rsidRPr="00076AF4" w:rsidRDefault="00A920A3">
            <w:pPr>
              <w:pStyle w:val="ARTableBodyRight"/>
            </w:pPr>
            <w:r>
              <w:t>24.8%</w:t>
            </w:r>
          </w:p>
        </w:tc>
        <w:tc>
          <w:tcPr>
            <w:tcW w:w="926" w:type="dxa"/>
          </w:tcPr>
          <w:p w14:paraId="7451B193" w14:textId="77777777" w:rsidR="00A920A3" w:rsidRPr="00076AF4" w:rsidRDefault="00A920A3">
            <w:pPr>
              <w:pStyle w:val="ARTableBodyRight"/>
              <w:rPr>
                <w:position w:val="4"/>
                <w:sz w:val="14"/>
                <w:szCs w:val="14"/>
              </w:rPr>
            </w:pPr>
            <w:r w:rsidRPr="007F5501">
              <w:rPr>
                <w:rFonts w:ascii="Wingdings" w:eastAsia="Wingdings" w:hAnsi="Wingdings" w:cs="Wingdings"/>
                <w:b/>
                <w:color w:val="005F9E" w:themeColor="accent2"/>
              </w:rPr>
              <w:t></w:t>
            </w:r>
          </w:p>
        </w:tc>
      </w:tr>
      <w:tr w:rsidR="00A920A3" w:rsidRPr="00FD2CAF" w14:paraId="16837A7A" w14:textId="77777777">
        <w:tc>
          <w:tcPr>
            <w:tcW w:w="8562" w:type="dxa"/>
            <w:gridSpan w:val="6"/>
          </w:tcPr>
          <w:p w14:paraId="58ECFBC4" w14:textId="77A704A7" w:rsidR="00A920A3" w:rsidRPr="005D0D46" w:rsidRDefault="00A920A3">
            <w:pPr>
              <w:pStyle w:val="ARTableBodyRight"/>
              <w:jc w:val="left"/>
              <w:rPr>
                <w:rFonts w:ascii="Wingdings" w:eastAsia="Wingdings" w:hAnsi="Wingdings" w:cs="Wingdings"/>
                <w:b/>
                <w:color w:val="005F9E" w:themeColor="accent2"/>
                <w:sz w:val="14"/>
                <w:szCs w:val="14"/>
              </w:rPr>
            </w:pPr>
            <w:r w:rsidRPr="00FD2CAF">
              <w:rPr>
                <w:sz w:val="14"/>
                <w:szCs w:val="14"/>
              </w:rPr>
              <w:t xml:space="preserve">The </w:t>
            </w:r>
            <w:r w:rsidR="00780A22">
              <w:rPr>
                <w:sz w:val="14"/>
                <w:szCs w:val="14"/>
              </w:rPr>
              <w:t>2024–25</w:t>
            </w:r>
            <w:r w:rsidRPr="00FD2CAF">
              <w:rPr>
                <w:sz w:val="14"/>
                <w:szCs w:val="14"/>
              </w:rPr>
              <w:t xml:space="preserve"> actual is higher than the target due to the strong progress of the digital transformation milestones being delivered.</w:t>
            </w:r>
            <w:r w:rsidR="0014779F">
              <w:rPr>
                <w:sz w:val="14"/>
                <w:szCs w:val="14"/>
              </w:rPr>
              <w:t xml:space="preserve"> </w:t>
            </w:r>
          </w:p>
        </w:tc>
      </w:tr>
      <w:tr w:rsidR="00A920A3" w:rsidRPr="009149E6" w14:paraId="29634665" w14:textId="77777777">
        <w:tc>
          <w:tcPr>
            <w:tcW w:w="3317" w:type="dxa"/>
            <w:tcBorders>
              <w:bottom w:val="single" w:sz="4" w:space="0" w:color="53565A"/>
            </w:tcBorders>
          </w:tcPr>
          <w:p w14:paraId="4CFE5FDA" w14:textId="77777777" w:rsidR="00A920A3" w:rsidRPr="000128D3" w:rsidRDefault="00A920A3">
            <w:pPr>
              <w:pStyle w:val="ARTableRowHeadColour"/>
            </w:pPr>
            <w:r w:rsidRPr="007F5501">
              <w:t>Cost</w:t>
            </w:r>
          </w:p>
        </w:tc>
        <w:tc>
          <w:tcPr>
            <w:tcW w:w="961" w:type="dxa"/>
            <w:tcBorders>
              <w:bottom w:val="single" w:sz="4" w:space="0" w:color="53565A"/>
            </w:tcBorders>
          </w:tcPr>
          <w:p w14:paraId="55B01D9D" w14:textId="77777777" w:rsidR="00A920A3" w:rsidRPr="000128D3" w:rsidRDefault="00A920A3">
            <w:pPr>
              <w:pStyle w:val="ARTableBodyRight"/>
            </w:pPr>
          </w:p>
        </w:tc>
        <w:tc>
          <w:tcPr>
            <w:tcW w:w="1119" w:type="dxa"/>
            <w:tcBorders>
              <w:bottom w:val="single" w:sz="4" w:space="0" w:color="53565A"/>
            </w:tcBorders>
          </w:tcPr>
          <w:p w14:paraId="606CEDB2" w14:textId="77777777" w:rsidR="00A920A3" w:rsidRPr="000128D3" w:rsidRDefault="00A920A3">
            <w:pPr>
              <w:pStyle w:val="ARTableBodyRight"/>
            </w:pPr>
          </w:p>
        </w:tc>
        <w:tc>
          <w:tcPr>
            <w:tcW w:w="1119" w:type="dxa"/>
            <w:tcBorders>
              <w:bottom w:val="single" w:sz="4" w:space="0" w:color="53565A"/>
            </w:tcBorders>
          </w:tcPr>
          <w:p w14:paraId="4DE7A173" w14:textId="77777777" w:rsidR="00A920A3" w:rsidRPr="000128D3" w:rsidRDefault="00A920A3">
            <w:pPr>
              <w:pStyle w:val="ARTableBodyRight"/>
            </w:pPr>
          </w:p>
        </w:tc>
        <w:tc>
          <w:tcPr>
            <w:tcW w:w="1120" w:type="dxa"/>
            <w:tcBorders>
              <w:bottom w:val="single" w:sz="4" w:space="0" w:color="53565A"/>
            </w:tcBorders>
          </w:tcPr>
          <w:p w14:paraId="4A29A62C" w14:textId="77777777" w:rsidR="00A920A3" w:rsidRPr="000128D3" w:rsidRDefault="00A920A3">
            <w:pPr>
              <w:pStyle w:val="ARTableBodyRight"/>
            </w:pPr>
          </w:p>
        </w:tc>
        <w:tc>
          <w:tcPr>
            <w:tcW w:w="926" w:type="dxa"/>
            <w:tcBorders>
              <w:bottom w:val="single" w:sz="4" w:space="0" w:color="53565A"/>
            </w:tcBorders>
          </w:tcPr>
          <w:p w14:paraId="3AD8C751" w14:textId="77777777" w:rsidR="00A920A3" w:rsidRPr="000128D3" w:rsidRDefault="00A920A3">
            <w:pPr>
              <w:pStyle w:val="ARTableBodyRight"/>
              <w:rPr>
                <w:rFonts w:ascii="Wingdings" w:eastAsia="Wingdings" w:hAnsi="Wingdings" w:cs="Wingdings"/>
                <w:b/>
                <w:color w:val="005F9E" w:themeColor="accent2"/>
                <w:sz w:val="14"/>
                <w:szCs w:val="14"/>
              </w:rPr>
            </w:pPr>
          </w:p>
        </w:tc>
      </w:tr>
      <w:tr w:rsidR="00A920A3" w:rsidRPr="009149E6" w14:paraId="13DA33E9" w14:textId="77777777">
        <w:tc>
          <w:tcPr>
            <w:tcW w:w="3317" w:type="dxa"/>
            <w:tcBorders>
              <w:top w:val="single" w:sz="4" w:space="0" w:color="53565A"/>
              <w:bottom w:val="single" w:sz="4" w:space="0" w:color="53565A"/>
            </w:tcBorders>
          </w:tcPr>
          <w:p w14:paraId="60904D9B" w14:textId="77777777" w:rsidR="00A920A3" w:rsidRPr="000128D3" w:rsidRDefault="00A920A3">
            <w:pPr>
              <w:pStyle w:val="ARTableBody"/>
            </w:pPr>
            <w:r w:rsidRPr="00B6417E">
              <w:t>Total output cost</w:t>
            </w:r>
          </w:p>
        </w:tc>
        <w:tc>
          <w:tcPr>
            <w:tcW w:w="961" w:type="dxa"/>
            <w:tcBorders>
              <w:top w:val="single" w:sz="4" w:space="0" w:color="53565A"/>
              <w:bottom w:val="single" w:sz="4" w:space="0" w:color="53565A"/>
            </w:tcBorders>
          </w:tcPr>
          <w:p w14:paraId="1AFE2700" w14:textId="77777777" w:rsidR="00A920A3" w:rsidRPr="006523FC" w:rsidRDefault="00A920A3">
            <w:pPr>
              <w:pStyle w:val="ARTableBodyRight"/>
            </w:pPr>
            <w:r w:rsidRPr="006523FC">
              <w:t>$ million</w:t>
            </w:r>
          </w:p>
        </w:tc>
        <w:tc>
          <w:tcPr>
            <w:tcW w:w="1119" w:type="dxa"/>
            <w:tcBorders>
              <w:top w:val="single" w:sz="4" w:space="0" w:color="53565A"/>
              <w:bottom w:val="single" w:sz="4" w:space="0" w:color="53565A"/>
            </w:tcBorders>
          </w:tcPr>
          <w:p w14:paraId="232AEFDC" w14:textId="77777777" w:rsidR="00A920A3" w:rsidRPr="006523FC" w:rsidRDefault="00A920A3">
            <w:pPr>
              <w:pStyle w:val="ARTableBodyRight"/>
            </w:pPr>
            <w:r>
              <w:t>144.8</w:t>
            </w:r>
            <w:r w:rsidRPr="006523FC">
              <w:t xml:space="preserve"> </w:t>
            </w:r>
          </w:p>
        </w:tc>
        <w:tc>
          <w:tcPr>
            <w:tcW w:w="1119" w:type="dxa"/>
            <w:tcBorders>
              <w:top w:val="single" w:sz="4" w:space="0" w:color="53565A"/>
              <w:bottom w:val="single" w:sz="4" w:space="0" w:color="53565A"/>
            </w:tcBorders>
          </w:tcPr>
          <w:p w14:paraId="4140A1FD" w14:textId="77777777" w:rsidR="00A920A3" w:rsidRPr="006523FC" w:rsidRDefault="00A920A3">
            <w:pPr>
              <w:pStyle w:val="ARTableBodyRight"/>
            </w:pPr>
            <w:r>
              <w:t>158.9</w:t>
            </w:r>
          </w:p>
        </w:tc>
        <w:tc>
          <w:tcPr>
            <w:tcW w:w="1120" w:type="dxa"/>
            <w:tcBorders>
              <w:top w:val="single" w:sz="4" w:space="0" w:color="53565A"/>
              <w:bottom w:val="single" w:sz="4" w:space="0" w:color="53565A"/>
            </w:tcBorders>
          </w:tcPr>
          <w:p w14:paraId="6793434B" w14:textId="77777777" w:rsidR="00A920A3" w:rsidRPr="006523FC" w:rsidRDefault="00A920A3">
            <w:pPr>
              <w:pStyle w:val="ARTableBodyRight"/>
            </w:pPr>
            <w:r>
              <w:t>9.7%</w:t>
            </w:r>
          </w:p>
        </w:tc>
        <w:tc>
          <w:tcPr>
            <w:tcW w:w="926" w:type="dxa"/>
            <w:tcBorders>
              <w:top w:val="single" w:sz="4" w:space="0" w:color="53565A"/>
              <w:bottom w:val="single" w:sz="4" w:space="0" w:color="53565A"/>
            </w:tcBorders>
          </w:tcPr>
          <w:p w14:paraId="17899307" w14:textId="77777777" w:rsidR="00A920A3" w:rsidRPr="000128D3" w:rsidRDefault="00A920A3">
            <w:pPr>
              <w:pStyle w:val="ARTableBodyRight"/>
              <w:rPr>
                <w:rFonts w:ascii="Wingdings" w:eastAsia="Wingdings" w:hAnsi="Wingdings" w:cs="Wingdings"/>
                <w:b/>
                <w:color w:val="005F9E" w:themeColor="accent2"/>
                <w:sz w:val="14"/>
                <w:szCs w:val="14"/>
              </w:rPr>
            </w:pPr>
            <w:r w:rsidRPr="00343DCD">
              <w:rPr>
                <w:rFonts w:ascii="Wingdings" w:eastAsia="Wingdings" w:hAnsi="Wingdings" w:cs="Wingdings"/>
                <w:b/>
                <w:color w:val="005F9E" w:themeColor="accent2"/>
              </w:rPr>
              <w:t></w:t>
            </w:r>
          </w:p>
        </w:tc>
      </w:tr>
      <w:tr w:rsidR="00A920A3" w:rsidRPr="009149E6" w14:paraId="47F605FE" w14:textId="77777777">
        <w:trPr>
          <w:cnfStyle w:val="010000000000" w:firstRow="0" w:lastRow="1" w:firstColumn="0" w:lastColumn="0" w:oddVBand="0" w:evenVBand="0" w:oddHBand="0" w:evenHBand="0" w:firstRowFirstColumn="0" w:firstRowLastColumn="0" w:lastRowFirstColumn="0" w:lastRowLastColumn="0"/>
        </w:trPr>
        <w:tc>
          <w:tcPr>
            <w:tcW w:w="8562" w:type="dxa"/>
            <w:gridSpan w:val="6"/>
            <w:tcBorders>
              <w:top w:val="single" w:sz="4" w:space="0" w:color="53565A"/>
              <w:bottom w:val="single" w:sz="12" w:space="0" w:color="000000" w:themeColor="text1"/>
            </w:tcBorders>
          </w:tcPr>
          <w:p w14:paraId="3506263F" w14:textId="7B7DAEC6" w:rsidR="00A920A3" w:rsidRPr="000128D3" w:rsidRDefault="00A920A3">
            <w:pPr>
              <w:pStyle w:val="ARTableBodyRight"/>
              <w:jc w:val="left"/>
              <w:rPr>
                <w:rFonts w:ascii="Wingdings" w:eastAsia="Wingdings" w:hAnsi="Wingdings" w:cs="Wingdings"/>
                <w:b/>
                <w:color w:val="005F9E" w:themeColor="accent2"/>
                <w:sz w:val="14"/>
                <w:szCs w:val="14"/>
              </w:rPr>
            </w:pPr>
            <w:r w:rsidRPr="001B13C9">
              <w:rPr>
                <w:sz w:val="14"/>
                <w:szCs w:val="14"/>
              </w:rPr>
              <w:t xml:space="preserve">The </w:t>
            </w:r>
            <w:r w:rsidR="00780A22">
              <w:rPr>
                <w:sz w:val="14"/>
                <w:szCs w:val="14"/>
              </w:rPr>
              <w:t>2024–25</w:t>
            </w:r>
            <w:r w:rsidRPr="001B13C9">
              <w:rPr>
                <w:sz w:val="14"/>
                <w:szCs w:val="14"/>
              </w:rPr>
              <w:t xml:space="preserve"> actual is higher than the target, which is predominantly driven by funds released from contingency for </w:t>
            </w:r>
            <w:r w:rsidR="00EE61EF" w:rsidRPr="001B13C9">
              <w:rPr>
                <w:sz w:val="14"/>
                <w:szCs w:val="14"/>
              </w:rPr>
              <w:t>c</w:t>
            </w:r>
            <w:r w:rsidRPr="001B13C9">
              <w:rPr>
                <w:sz w:val="14"/>
                <w:szCs w:val="14"/>
              </w:rPr>
              <w:t>ybersecurity</w:t>
            </w:r>
            <w:r w:rsidR="00EE61EF" w:rsidRPr="001B13C9">
              <w:rPr>
                <w:sz w:val="14"/>
                <w:szCs w:val="14"/>
              </w:rPr>
              <w:t xml:space="preserve"> initiatives and </w:t>
            </w:r>
            <w:r w:rsidR="00084479" w:rsidRPr="001B13C9">
              <w:rPr>
                <w:sz w:val="14"/>
                <w:szCs w:val="14"/>
              </w:rPr>
              <w:t>development o</w:t>
            </w:r>
            <w:r w:rsidR="00C70AEA" w:rsidRPr="001B13C9">
              <w:rPr>
                <w:sz w:val="14"/>
                <w:szCs w:val="14"/>
              </w:rPr>
              <w:t xml:space="preserve">f new digital products and services </w:t>
            </w:r>
            <w:r w:rsidRPr="001B13C9">
              <w:rPr>
                <w:sz w:val="14"/>
                <w:szCs w:val="14"/>
              </w:rPr>
              <w:t xml:space="preserve">post publication of the </w:t>
            </w:r>
            <w:r w:rsidR="00780A22">
              <w:rPr>
                <w:sz w:val="14"/>
                <w:szCs w:val="14"/>
              </w:rPr>
              <w:t>2024–25</w:t>
            </w:r>
            <w:r w:rsidRPr="001B13C9">
              <w:rPr>
                <w:sz w:val="14"/>
                <w:szCs w:val="14"/>
              </w:rPr>
              <w:t xml:space="preserve"> Budget.</w:t>
            </w:r>
          </w:p>
        </w:tc>
      </w:tr>
    </w:tbl>
    <w:p w14:paraId="4450C993" w14:textId="77777777" w:rsidR="00A920A3" w:rsidRPr="007F5501" w:rsidRDefault="00A920A3" w:rsidP="00A920A3">
      <w:pPr>
        <w:pStyle w:val="ARTablefootnoteheading"/>
      </w:pPr>
      <w:r w:rsidRPr="007F5501">
        <w:t>Results legend</w:t>
      </w:r>
    </w:p>
    <w:p w14:paraId="6A51E03F" w14:textId="77777777" w:rsidR="00A920A3" w:rsidRPr="007F5501" w:rsidRDefault="00A920A3" w:rsidP="00A920A3">
      <w:pPr>
        <w:pStyle w:val="ARTableFootnoteIndent"/>
      </w:pPr>
      <w:r w:rsidRPr="007F5501">
        <w:rPr>
          <w:rFonts w:ascii="Wingdings" w:eastAsia="Wingdings" w:hAnsi="Wingdings" w:cs="Wingdings"/>
          <w:b/>
          <w:color w:val="005F9E" w:themeColor="accent2"/>
        </w:rPr>
        <w:t></w:t>
      </w:r>
      <w:r w:rsidRPr="007F5501">
        <w:tab/>
        <w:t>Performance target achieved or exceeded in a desirable way</w:t>
      </w:r>
      <w:r>
        <w:t>.</w:t>
      </w:r>
    </w:p>
    <w:p w14:paraId="6214B48A" w14:textId="5C2B1170" w:rsidR="00A920A3" w:rsidRPr="007F5501" w:rsidRDefault="00A920A3" w:rsidP="00A920A3">
      <w:pPr>
        <w:pStyle w:val="ARTableFootnoteIndent"/>
      </w:pPr>
      <w:r w:rsidRPr="007F5501">
        <w:rPr>
          <w:rFonts w:ascii="Wingdings" w:eastAsia="Wingdings" w:hAnsi="Wingdings" w:cs="Wingdings"/>
          <w:b/>
          <w:color w:val="005F9E" w:themeColor="accent2"/>
        </w:rPr>
        <w:t></w:t>
      </w:r>
      <w:r w:rsidRPr="007F5501">
        <w:tab/>
        <w:t>Performance target not achieved — within 5 per cent or $50 million (cost measures only) variance</w:t>
      </w:r>
      <w:r>
        <w:t>.</w:t>
      </w:r>
    </w:p>
    <w:p w14:paraId="4F5F024D" w14:textId="539354C4" w:rsidR="00A920A3" w:rsidRPr="007F5501" w:rsidRDefault="00A920A3" w:rsidP="00A920A3">
      <w:pPr>
        <w:pStyle w:val="ARTableFootnoteIndent"/>
      </w:pPr>
      <w:r w:rsidRPr="007F5501">
        <w:rPr>
          <w:rFonts w:ascii="Wingdings" w:eastAsia="Wingdings" w:hAnsi="Wingdings" w:cs="Wingdings"/>
          <w:b/>
          <w:color w:val="005F9E" w:themeColor="accent2"/>
        </w:rPr>
        <w:t></w:t>
      </w:r>
      <w:r w:rsidRPr="007F5501">
        <w:tab/>
        <w:t>Performance target not achieved — exceeds 5 per cent or $50 million (cost measures only) variance</w:t>
      </w:r>
      <w:r>
        <w:t>.</w:t>
      </w:r>
    </w:p>
    <w:p w14:paraId="0AE81A98" w14:textId="77777777" w:rsidR="00A920A3" w:rsidRPr="007F5501" w:rsidRDefault="00A920A3" w:rsidP="00A920A3">
      <w:pPr>
        <w:pStyle w:val="ARTableFootnoteIndent"/>
        <w:ind w:left="0" w:firstLine="0"/>
      </w:pPr>
    </w:p>
    <w:p w14:paraId="0550EBCD" w14:textId="77777777" w:rsidR="00A920A3" w:rsidRDefault="00A920A3" w:rsidP="00A920A3">
      <w:pPr>
        <w:spacing w:before="0" w:after="0" w:line="240" w:lineRule="auto"/>
        <w:rPr>
          <w:rFonts w:asciiTheme="majorHAnsi" w:eastAsia="MS Mincho" w:hAnsiTheme="majorHAnsi" w:cs="Arial"/>
          <w:b/>
          <w:caps/>
          <w:color w:val="003A5E"/>
          <w:sz w:val="28"/>
          <w:szCs w:val="30"/>
          <w:lang w:eastAsia="en-US"/>
        </w:rPr>
      </w:pPr>
      <w:bookmarkStart w:id="297" w:name="_Toc140823043"/>
      <w:bookmarkStart w:id="298" w:name="_Toc149307386"/>
      <w:bookmarkStart w:id="299" w:name="_Toc178884826"/>
      <w:bookmarkStart w:id="300" w:name="_Toc178921112"/>
      <w:r>
        <w:br w:type="page"/>
      </w:r>
    </w:p>
    <w:p w14:paraId="0C72BBE4" w14:textId="5C4319EC" w:rsidR="00A920A3" w:rsidRPr="00CC4B88" w:rsidRDefault="00A920A3" w:rsidP="00A920A3">
      <w:pPr>
        <w:pStyle w:val="Heading3"/>
      </w:pPr>
      <w:bookmarkStart w:id="301" w:name="_Toc210635184"/>
      <w:bookmarkStart w:id="302" w:name="_Toc210718658"/>
      <w:r w:rsidRPr="00CC4B88">
        <w:t xml:space="preserve">Services to </w:t>
      </w:r>
      <w:r w:rsidR="00840E37">
        <w:t>G</w:t>
      </w:r>
      <w:r w:rsidRPr="00CC4B88">
        <w:t>overnment</w:t>
      </w:r>
      <w:bookmarkEnd w:id="297"/>
      <w:bookmarkEnd w:id="298"/>
      <w:bookmarkEnd w:id="299"/>
      <w:bookmarkEnd w:id="300"/>
      <w:bookmarkEnd w:id="301"/>
      <w:bookmarkEnd w:id="302"/>
    </w:p>
    <w:p w14:paraId="289ED7F2" w14:textId="3F34FDCA" w:rsidR="00A920A3" w:rsidRPr="00CC4B88" w:rsidRDefault="00A920A3" w:rsidP="00A920A3">
      <w:pPr>
        <w:pStyle w:val="ARBody"/>
      </w:pPr>
      <w:r w:rsidRPr="00CC4B88">
        <w:t xml:space="preserve">This output contributes to </w:t>
      </w:r>
      <w:r w:rsidR="00FB5A4D">
        <w:t>DGS’</w:t>
      </w:r>
      <w:r w:rsidRPr="00CC4B88">
        <w:t xml:space="preserve"> objective of delivering corporate services that </w:t>
      </w:r>
      <w:r>
        <w:t>enable</w:t>
      </w:r>
      <w:r w:rsidRPr="00CC4B88">
        <w:t xml:space="preserve"> the Victorian public service by: </w:t>
      </w:r>
    </w:p>
    <w:p w14:paraId="70CF28A4" w14:textId="77777777" w:rsidR="00A920A3" w:rsidRPr="00CC4B88" w:rsidRDefault="00A920A3" w:rsidP="00A920A3">
      <w:pPr>
        <w:pStyle w:val="ARBullet1"/>
      </w:pPr>
      <w:r w:rsidRPr="00CC4B88">
        <w:t>developing and maintaining a framework of whole of government policies, strategies, standards and guidelines which promote the efficient and effective use of common services including procurement, office accommodation management, carpool and government library</w:t>
      </w:r>
      <w:r w:rsidRPr="00CC4B88">
        <w:rPr>
          <w:rFonts w:ascii="Calibri" w:hAnsi="Calibri" w:cs="Calibri"/>
        </w:rPr>
        <w:t> </w:t>
      </w:r>
      <w:r w:rsidRPr="00CC4B88">
        <w:t>services</w:t>
      </w:r>
    </w:p>
    <w:p w14:paraId="56571197" w14:textId="77777777" w:rsidR="00A920A3" w:rsidRPr="00CC4B88" w:rsidRDefault="00A920A3" w:rsidP="00A920A3">
      <w:pPr>
        <w:pStyle w:val="ARBullet1"/>
      </w:pPr>
      <w:r w:rsidRPr="00CC4B88">
        <w:t xml:space="preserve">managing a program of whole of </w:t>
      </w:r>
      <w:r>
        <w:t>G</w:t>
      </w:r>
      <w:r w:rsidRPr="00CC4B88">
        <w:t xml:space="preserve">overnment </w:t>
      </w:r>
      <w:r>
        <w:t>P</w:t>
      </w:r>
      <w:r w:rsidRPr="00CC4B88">
        <w:t>rocurement contracts to ensure optimum benefit</w:t>
      </w:r>
      <w:r>
        <w:t>s</w:t>
      </w:r>
      <w:r w:rsidRPr="00CC4B88">
        <w:t xml:space="preserve"> to government</w:t>
      </w:r>
    </w:p>
    <w:p w14:paraId="654AAAFD" w14:textId="77777777" w:rsidR="00A920A3" w:rsidRPr="00CC4B88" w:rsidRDefault="00A920A3" w:rsidP="00A920A3">
      <w:pPr>
        <w:pStyle w:val="ARBullet1"/>
      </w:pPr>
      <w:r w:rsidRPr="00CC4B88">
        <w:t xml:space="preserve">supporting the operations of the </w:t>
      </w:r>
      <w:r>
        <w:t>VGPB</w:t>
      </w:r>
    </w:p>
    <w:p w14:paraId="7C8EA3A4" w14:textId="77777777" w:rsidR="00A920A3" w:rsidRPr="00CC4B88" w:rsidRDefault="00A920A3" w:rsidP="00A920A3">
      <w:pPr>
        <w:pStyle w:val="ARBullet1"/>
      </w:pPr>
      <w:r w:rsidRPr="00CC4B88">
        <w:t>providing strategic and fit-for-purpose shared services advisory to clients to deliver value to the Victorian Government</w:t>
      </w:r>
    </w:p>
    <w:p w14:paraId="0728D4D3" w14:textId="77777777" w:rsidR="00A920A3" w:rsidRPr="00CC4B88" w:rsidRDefault="00A920A3" w:rsidP="00A920A3">
      <w:pPr>
        <w:pStyle w:val="ARBullet1"/>
      </w:pPr>
      <w:r w:rsidRPr="00CC4B88">
        <w:t xml:space="preserve">providing whole of government office </w:t>
      </w:r>
      <w:r w:rsidRPr="00F31478">
        <w:t>accommodation</w:t>
      </w:r>
      <w:r w:rsidRPr="00CC4B88">
        <w:t xml:space="preserve"> and accommodation management</w:t>
      </w:r>
    </w:p>
    <w:p w14:paraId="44795B13" w14:textId="63282AA1" w:rsidR="00A920A3" w:rsidRDefault="00A920A3" w:rsidP="00A920A3">
      <w:pPr>
        <w:pStyle w:val="ARBullet1"/>
      </w:pPr>
      <w:r w:rsidRPr="00CC4B88">
        <w:t>providing VicFleet, carpool</w:t>
      </w:r>
      <w:r>
        <w:t xml:space="preserve"> and</w:t>
      </w:r>
      <w:r w:rsidRPr="00CC4B88">
        <w:t xml:space="preserve"> government library services and shared </w:t>
      </w:r>
      <w:r w:rsidRPr="00BB38ED">
        <w:t>central agency</w:t>
      </w:r>
      <w:r w:rsidRPr="00BB38ED">
        <w:rPr>
          <w:rFonts w:ascii="Cambria" w:hAnsi="Cambria" w:cs="Cambria"/>
        </w:rPr>
        <w:t> </w:t>
      </w:r>
      <w:r w:rsidRPr="00CC4B88">
        <w:t>corporate services.</w:t>
      </w:r>
    </w:p>
    <w:p w14:paraId="7EA7B91F" w14:textId="77777777" w:rsidR="00A920A3" w:rsidRDefault="00A920A3" w:rsidP="00A920A3">
      <w:pPr>
        <w:pStyle w:val="ARBullet1"/>
        <w:numPr>
          <w:ilvl w:val="0"/>
          <w:numId w:val="0"/>
        </w:numPr>
      </w:pPr>
    </w:p>
    <w:tbl>
      <w:tblPr>
        <w:tblStyle w:val="ARTable"/>
        <w:tblW w:w="8505" w:type="dxa"/>
        <w:tblLayout w:type="fixed"/>
        <w:tblLook w:val="06E0" w:firstRow="1" w:lastRow="1" w:firstColumn="1" w:lastColumn="0" w:noHBand="1" w:noVBand="1"/>
      </w:tblPr>
      <w:tblGrid>
        <w:gridCol w:w="3119"/>
        <w:gridCol w:w="1129"/>
        <w:gridCol w:w="1112"/>
        <w:gridCol w:w="1112"/>
        <w:gridCol w:w="1113"/>
        <w:gridCol w:w="920"/>
      </w:tblGrid>
      <w:tr w:rsidR="00A920A3" w:rsidRPr="009149E6" w14:paraId="4E1EB2A2" w14:textId="77777777">
        <w:trPr>
          <w:cnfStyle w:val="100000000000" w:firstRow="1" w:lastRow="0" w:firstColumn="0" w:lastColumn="0" w:oddVBand="0" w:evenVBand="0" w:oddHBand="0" w:evenHBand="0" w:firstRowFirstColumn="0" w:firstRowLastColumn="0" w:lastRowFirstColumn="0" w:lastRowLastColumn="0"/>
        </w:trPr>
        <w:tc>
          <w:tcPr>
            <w:tcW w:w="3119" w:type="dxa"/>
            <w:shd w:val="clear" w:color="auto" w:fill="BFBFBF" w:themeFill="background1" w:themeFillShade="BF"/>
          </w:tcPr>
          <w:p w14:paraId="0375D692" w14:textId="77777777" w:rsidR="00A920A3" w:rsidRPr="00F31478" w:rsidRDefault="00A920A3">
            <w:pPr>
              <w:pStyle w:val="ARTableColHead"/>
            </w:pPr>
            <w:r w:rsidRPr="00F31478">
              <w:t>Performance measure</w:t>
            </w:r>
          </w:p>
        </w:tc>
        <w:tc>
          <w:tcPr>
            <w:tcW w:w="1129" w:type="dxa"/>
            <w:shd w:val="clear" w:color="auto" w:fill="BFBFBF" w:themeFill="background1" w:themeFillShade="BF"/>
          </w:tcPr>
          <w:p w14:paraId="5AB55FB3" w14:textId="77777777" w:rsidR="00A920A3" w:rsidRPr="00F31478" w:rsidRDefault="00A920A3">
            <w:pPr>
              <w:pStyle w:val="ARTableColHeadRight"/>
            </w:pPr>
            <w:r w:rsidRPr="00F31478">
              <w:t>Unit</w:t>
            </w:r>
          </w:p>
        </w:tc>
        <w:tc>
          <w:tcPr>
            <w:tcW w:w="1112" w:type="dxa"/>
            <w:shd w:val="clear" w:color="auto" w:fill="BFBFBF" w:themeFill="background1" w:themeFillShade="BF"/>
          </w:tcPr>
          <w:p w14:paraId="7B254CDC" w14:textId="77777777" w:rsidR="00A920A3" w:rsidRPr="00F31478" w:rsidRDefault="00A920A3">
            <w:pPr>
              <w:pStyle w:val="ARTableColHeadRight"/>
            </w:pPr>
            <w:r w:rsidRPr="004F57CE">
              <w:t>202</w:t>
            </w:r>
            <w:r>
              <w:t>4</w:t>
            </w:r>
            <w:r w:rsidRPr="004F57CE">
              <w:t>–2</w:t>
            </w:r>
            <w:r>
              <w:t>5</w:t>
            </w:r>
            <w:r w:rsidRPr="00F31478">
              <w:t xml:space="preserve"> target</w:t>
            </w:r>
            <w:r w:rsidRPr="004F57CE">
              <w:t xml:space="preserve"> </w:t>
            </w:r>
          </w:p>
        </w:tc>
        <w:tc>
          <w:tcPr>
            <w:tcW w:w="1112" w:type="dxa"/>
            <w:shd w:val="clear" w:color="auto" w:fill="BFBFBF" w:themeFill="background1" w:themeFillShade="BF"/>
          </w:tcPr>
          <w:p w14:paraId="61029745" w14:textId="77777777" w:rsidR="00A920A3" w:rsidRPr="00F31478" w:rsidRDefault="00A920A3">
            <w:pPr>
              <w:pStyle w:val="ARTableColHeadRight"/>
            </w:pPr>
            <w:r w:rsidRPr="004F57CE">
              <w:t>202</w:t>
            </w:r>
            <w:r>
              <w:t>4</w:t>
            </w:r>
            <w:r w:rsidRPr="004F57CE">
              <w:t>–2</w:t>
            </w:r>
            <w:r>
              <w:t>5</w:t>
            </w:r>
            <w:r w:rsidRPr="00F31478">
              <w:t xml:space="preserve"> actual</w:t>
            </w:r>
            <w:r w:rsidRPr="004F57CE">
              <w:t xml:space="preserve"> </w:t>
            </w:r>
          </w:p>
        </w:tc>
        <w:tc>
          <w:tcPr>
            <w:tcW w:w="1113" w:type="dxa"/>
            <w:shd w:val="clear" w:color="auto" w:fill="BFBFBF" w:themeFill="background1" w:themeFillShade="BF"/>
          </w:tcPr>
          <w:p w14:paraId="3B721BF1" w14:textId="77777777" w:rsidR="00A920A3" w:rsidRPr="00F31478" w:rsidRDefault="00A920A3">
            <w:pPr>
              <w:pStyle w:val="ARTableColHeadRight"/>
            </w:pPr>
            <w:r w:rsidRPr="00F31478">
              <w:t>Variance</w:t>
            </w:r>
          </w:p>
        </w:tc>
        <w:tc>
          <w:tcPr>
            <w:tcW w:w="920" w:type="dxa"/>
            <w:shd w:val="clear" w:color="auto" w:fill="BFBFBF" w:themeFill="background1" w:themeFillShade="BF"/>
          </w:tcPr>
          <w:p w14:paraId="23A6B948" w14:textId="77777777" w:rsidR="00A920A3" w:rsidRPr="00B6797A" w:rsidRDefault="00A920A3">
            <w:pPr>
              <w:pStyle w:val="ARTableColHeadRight"/>
            </w:pPr>
            <w:r w:rsidRPr="00F31478">
              <w:t>Result</w:t>
            </w:r>
          </w:p>
        </w:tc>
      </w:tr>
      <w:tr w:rsidR="00A920A3" w:rsidRPr="009149E6" w14:paraId="46AE6812" w14:textId="77777777">
        <w:tc>
          <w:tcPr>
            <w:tcW w:w="8505" w:type="dxa"/>
            <w:gridSpan w:val="6"/>
          </w:tcPr>
          <w:p w14:paraId="0AB7C287" w14:textId="77777777" w:rsidR="00A920A3" w:rsidRPr="00B6797A" w:rsidRDefault="00A920A3">
            <w:pPr>
              <w:pStyle w:val="ARTableRowHeadColour"/>
            </w:pPr>
            <w:r w:rsidRPr="002260B4">
              <w:t>Quantity</w:t>
            </w:r>
          </w:p>
        </w:tc>
      </w:tr>
      <w:tr w:rsidR="00A920A3" w:rsidRPr="009149E6" w14:paraId="45A1BDDA" w14:textId="77777777">
        <w:tc>
          <w:tcPr>
            <w:tcW w:w="3119" w:type="dxa"/>
          </w:tcPr>
          <w:p w14:paraId="2BDB48C4" w14:textId="20FED08B" w:rsidR="00A920A3" w:rsidRPr="009C3C04" w:rsidRDefault="00A920A3">
            <w:pPr>
              <w:pStyle w:val="ARTableBody"/>
            </w:pPr>
            <w:r w:rsidRPr="009C3C04">
              <w:t>Number of DGS State Purchase Contracts (SPCs) established, renewed, varied and managed</w:t>
            </w:r>
          </w:p>
        </w:tc>
        <w:tc>
          <w:tcPr>
            <w:tcW w:w="1129" w:type="dxa"/>
          </w:tcPr>
          <w:p w14:paraId="168352F5" w14:textId="77777777" w:rsidR="00A920A3" w:rsidRPr="009C3C04" w:rsidRDefault="00A920A3">
            <w:pPr>
              <w:pStyle w:val="ARTableBodyRight"/>
            </w:pPr>
            <w:r w:rsidRPr="009C3C04">
              <w:t>number</w:t>
            </w:r>
          </w:p>
        </w:tc>
        <w:tc>
          <w:tcPr>
            <w:tcW w:w="1112" w:type="dxa"/>
          </w:tcPr>
          <w:p w14:paraId="47124CFB" w14:textId="77777777" w:rsidR="00A920A3" w:rsidRPr="009C3C04" w:rsidRDefault="00A920A3">
            <w:pPr>
              <w:pStyle w:val="ARTableBodyRight"/>
            </w:pPr>
            <w:r w:rsidRPr="009C3C04">
              <w:t>32</w:t>
            </w:r>
          </w:p>
        </w:tc>
        <w:tc>
          <w:tcPr>
            <w:tcW w:w="1112" w:type="dxa"/>
          </w:tcPr>
          <w:p w14:paraId="24201A11" w14:textId="77777777" w:rsidR="00A920A3" w:rsidRPr="009C3C04" w:rsidRDefault="00A920A3">
            <w:pPr>
              <w:pStyle w:val="ARTableBodyRight"/>
            </w:pPr>
            <w:r w:rsidRPr="009C3C04">
              <w:t>37</w:t>
            </w:r>
          </w:p>
        </w:tc>
        <w:tc>
          <w:tcPr>
            <w:tcW w:w="1113" w:type="dxa"/>
          </w:tcPr>
          <w:p w14:paraId="7E94D2B1" w14:textId="77777777" w:rsidR="00A920A3" w:rsidRPr="009C3C04" w:rsidRDefault="00A920A3">
            <w:pPr>
              <w:pStyle w:val="ARTableBodyRight"/>
            </w:pPr>
            <w:r w:rsidRPr="009C3C04">
              <w:t>15.6</w:t>
            </w:r>
            <w:r>
              <w:t>%</w:t>
            </w:r>
          </w:p>
        </w:tc>
        <w:tc>
          <w:tcPr>
            <w:tcW w:w="920" w:type="dxa"/>
          </w:tcPr>
          <w:p w14:paraId="2E63CC4F" w14:textId="77777777" w:rsidR="00A920A3" w:rsidRPr="002C00F6" w:rsidRDefault="00A920A3">
            <w:pPr>
              <w:pStyle w:val="ARTableBodyRight"/>
              <w:rPr>
                <w:rFonts w:ascii="Wingdings" w:eastAsia="Wingdings" w:hAnsi="Wingdings" w:cs="Wingdings"/>
                <w:b/>
                <w:color w:val="005F9E" w:themeColor="accent6"/>
                <w:sz w:val="14"/>
                <w:szCs w:val="14"/>
                <w:highlight w:val="yellow"/>
              </w:rPr>
            </w:pPr>
            <w:r w:rsidRPr="002629C5">
              <w:rPr>
                <w:rFonts w:ascii="Wingdings" w:eastAsia="Wingdings" w:hAnsi="Wingdings" w:cs="Wingdings"/>
                <w:b/>
                <w:color w:val="005F9E" w:themeColor="accent2"/>
              </w:rPr>
              <w:t></w:t>
            </w:r>
          </w:p>
        </w:tc>
      </w:tr>
      <w:tr w:rsidR="00A920A3" w:rsidRPr="009149E6" w14:paraId="2172A28E" w14:textId="77777777">
        <w:tc>
          <w:tcPr>
            <w:tcW w:w="8505" w:type="dxa"/>
            <w:gridSpan w:val="6"/>
          </w:tcPr>
          <w:p w14:paraId="68FD3526" w14:textId="3C49F194" w:rsidR="00A920A3" w:rsidRDefault="00A920A3">
            <w:pPr>
              <w:pStyle w:val="ARTableBodyRight"/>
              <w:jc w:val="left"/>
              <w:rPr>
                <w:sz w:val="14"/>
                <w:szCs w:val="14"/>
              </w:rPr>
            </w:pPr>
            <w:r w:rsidRPr="009C3C04">
              <w:rPr>
                <w:sz w:val="14"/>
                <w:szCs w:val="14"/>
              </w:rPr>
              <w:t xml:space="preserve">The </w:t>
            </w:r>
            <w:r w:rsidR="00780A22">
              <w:rPr>
                <w:sz w:val="14"/>
                <w:szCs w:val="14"/>
              </w:rPr>
              <w:t>2024–25</w:t>
            </w:r>
            <w:r w:rsidRPr="009C3C04">
              <w:rPr>
                <w:sz w:val="14"/>
                <w:szCs w:val="14"/>
              </w:rPr>
              <w:t xml:space="preserve"> </w:t>
            </w:r>
            <w:r>
              <w:rPr>
                <w:sz w:val="14"/>
                <w:szCs w:val="14"/>
              </w:rPr>
              <w:t>actual</w:t>
            </w:r>
            <w:r w:rsidRPr="009C3C04">
              <w:rPr>
                <w:sz w:val="14"/>
                <w:szCs w:val="14"/>
              </w:rPr>
              <w:t xml:space="preserve"> is higher than the target due to the retention of some SPCs that were initially proposed to be retired or combined in </w:t>
            </w:r>
            <w:r w:rsidR="00780A22">
              <w:rPr>
                <w:sz w:val="14"/>
                <w:szCs w:val="14"/>
              </w:rPr>
              <w:t>2024–25</w:t>
            </w:r>
            <w:r w:rsidRPr="009C3C04">
              <w:rPr>
                <w:sz w:val="14"/>
                <w:szCs w:val="14"/>
              </w:rPr>
              <w:t xml:space="preserve"> and the addition of the new Media Monitoring SPC which was executed in May 2025 for a 1 July 2025 commencement.</w:t>
            </w:r>
          </w:p>
          <w:p w14:paraId="54ECF4A8" w14:textId="6AFC713F" w:rsidR="00A920A3" w:rsidRPr="009C3C04" w:rsidRDefault="00A920A3">
            <w:pPr>
              <w:pStyle w:val="ARTableBodyRight"/>
              <w:jc w:val="left"/>
              <w:rPr>
                <w:rFonts w:ascii="Wingdings" w:eastAsia="Wingdings" w:hAnsi="Wingdings" w:cs="Wingdings"/>
                <w:b/>
                <w:color w:val="005F9E" w:themeColor="accent6"/>
                <w:sz w:val="14"/>
                <w:szCs w:val="14"/>
              </w:rPr>
            </w:pPr>
            <w:r w:rsidRPr="009C3C04">
              <w:rPr>
                <w:sz w:val="14"/>
                <w:szCs w:val="14"/>
              </w:rPr>
              <w:t xml:space="preserve">This measure was incorrectly written in the </w:t>
            </w:r>
            <w:r w:rsidR="00780A22">
              <w:rPr>
                <w:sz w:val="14"/>
                <w:szCs w:val="14"/>
              </w:rPr>
              <w:t>2024–25</w:t>
            </w:r>
            <w:r w:rsidRPr="009C3C04">
              <w:rPr>
                <w:sz w:val="14"/>
                <w:szCs w:val="14"/>
              </w:rPr>
              <w:t xml:space="preserve"> Budget as ‘Number of DGS State Purchase Contracts (SPCs) established, renewed or varied’. The correct measure for </w:t>
            </w:r>
            <w:r w:rsidR="00780A22">
              <w:rPr>
                <w:sz w:val="14"/>
                <w:szCs w:val="14"/>
              </w:rPr>
              <w:t>2024–25</w:t>
            </w:r>
            <w:r w:rsidRPr="009C3C04">
              <w:rPr>
                <w:sz w:val="14"/>
                <w:szCs w:val="14"/>
              </w:rPr>
              <w:t xml:space="preserve"> is 'Number of DGS State Purchase Contracts (SPCs) established, renewed, varied and managed'</w:t>
            </w:r>
            <w:r>
              <w:rPr>
                <w:sz w:val="14"/>
                <w:szCs w:val="14"/>
              </w:rPr>
              <w:t>.</w:t>
            </w:r>
          </w:p>
        </w:tc>
      </w:tr>
      <w:tr w:rsidR="00A920A3" w:rsidRPr="009149E6" w14:paraId="15C7083D" w14:textId="77777777">
        <w:tc>
          <w:tcPr>
            <w:tcW w:w="3119" w:type="dxa"/>
          </w:tcPr>
          <w:p w14:paraId="45D2ED0A" w14:textId="77777777" w:rsidR="00A920A3" w:rsidRPr="00121452" w:rsidRDefault="00A920A3">
            <w:pPr>
              <w:pStyle w:val="ARTableBody"/>
            </w:pPr>
            <w:r w:rsidRPr="00121452">
              <w:t>Total accommodation cost</w:t>
            </w:r>
          </w:p>
        </w:tc>
        <w:tc>
          <w:tcPr>
            <w:tcW w:w="1129" w:type="dxa"/>
          </w:tcPr>
          <w:p w14:paraId="47DC6F1A" w14:textId="77777777" w:rsidR="00A920A3" w:rsidRPr="00121452" w:rsidRDefault="00A920A3">
            <w:pPr>
              <w:pStyle w:val="ARTableBodyRight"/>
            </w:pPr>
            <w:r w:rsidRPr="00121452">
              <w:t xml:space="preserve">$ per square metre </w:t>
            </w:r>
            <w:r>
              <w:t>p/a</w:t>
            </w:r>
          </w:p>
        </w:tc>
        <w:tc>
          <w:tcPr>
            <w:tcW w:w="1112" w:type="dxa"/>
          </w:tcPr>
          <w:p w14:paraId="6E9F0372" w14:textId="77777777" w:rsidR="00A920A3" w:rsidRPr="00121452" w:rsidRDefault="00A920A3">
            <w:pPr>
              <w:pStyle w:val="ARTableBodyRight"/>
            </w:pPr>
            <w:r w:rsidRPr="00121452">
              <w:t>4</w:t>
            </w:r>
            <w:r>
              <w:t>68</w:t>
            </w:r>
          </w:p>
        </w:tc>
        <w:tc>
          <w:tcPr>
            <w:tcW w:w="1112" w:type="dxa"/>
          </w:tcPr>
          <w:p w14:paraId="655425CC" w14:textId="77777777" w:rsidR="00A920A3" w:rsidRPr="00121452" w:rsidRDefault="00A920A3">
            <w:pPr>
              <w:pStyle w:val="ARTableBodyRight"/>
            </w:pPr>
            <w:r>
              <w:t>468.7</w:t>
            </w:r>
          </w:p>
        </w:tc>
        <w:tc>
          <w:tcPr>
            <w:tcW w:w="1113" w:type="dxa"/>
          </w:tcPr>
          <w:p w14:paraId="683AE6D6" w14:textId="77777777" w:rsidR="00A920A3" w:rsidRPr="00121452" w:rsidRDefault="00A920A3">
            <w:pPr>
              <w:pStyle w:val="ARTableBodyRight"/>
            </w:pPr>
            <w:r>
              <w:t>0.1%</w:t>
            </w:r>
          </w:p>
        </w:tc>
        <w:tc>
          <w:tcPr>
            <w:tcW w:w="920" w:type="dxa"/>
          </w:tcPr>
          <w:p w14:paraId="36B696E1" w14:textId="77777777" w:rsidR="00A920A3" w:rsidRPr="00121452" w:rsidRDefault="00A920A3">
            <w:pPr>
              <w:pStyle w:val="ARTableBodyRight"/>
              <w:rPr>
                <w:bCs/>
                <w:noProof/>
                <w:position w:val="4"/>
              </w:rPr>
            </w:pPr>
            <w:r w:rsidRPr="002629C5">
              <w:rPr>
                <w:rFonts w:ascii="Wingdings" w:eastAsia="Wingdings" w:hAnsi="Wingdings" w:cs="Wingdings"/>
                <w:b/>
                <w:color w:val="005F9E" w:themeColor="accent2"/>
              </w:rPr>
              <w:t></w:t>
            </w:r>
          </w:p>
        </w:tc>
      </w:tr>
      <w:tr w:rsidR="00A920A3" w:rsidRPr="009149E6" w14:paraId="5312EE15" w14:textId="77777777">
        <w:trPr>
          <w:trHeight w:val="162"/>
        </w:trPr>
        <w:tc>
          <w:tcPr>
            <w:tcW w:w="3119" w:type="dxa"/>
          </w:tcPr>
          <w:p w14:paraId="0F93BF1D" w14:textId="77777777" w:rsidR="00A920A3" w:rsidRPr="00BC3F7E" w:rsidRDefault="00A920A3">
            <w:pPr>
              <w:pStyle w:val="ARTableBody"/>
            </w:pPr>
            <w:r w:rsidRPr="00BC3F7E">
              <w:t>Workspace ratio</w:t>
            </w:r>
            <w:r>
              <w:t xml:space="preserve"> by FTE</w:t>
            </w:r>
          </w:p>
        </w:tc>
        <w:tc>
          <w:tcPr>
            <w:tcW w:w="1129" w:type="dxa"/>
          </w:tcPr>
          <w:p w14:paraId="321782CB" w14:textId="77777777" w:rsidR="00A920A3" w:rsidRPr="00BC3F7E" w:rsidRDefault="00A920A3">
            <w:pPr>
              <w:pStyle w:val="ARTableBodyRight"/>
              <w:spacing w:after="0"/>
              <w:ind w:hanging="62"/>
            </w:pPr>
            <w:r w:rsidRPr="00BC3F7E">
              <w:t xml:space="preserve">square metre per </w:t>
            </w:r>
            <w:r>
              <w:t>FTE</w:t>
            </w:r>
          </w:p>
        </w:tc>
        <w:tc>
          <w:tcPr>
            <w:tcW w:w="1112" w:type="dxa"/>
          </w:tcPr>
          <w:p w14:paraId="4B01759F" w14:textId="77777777" w:rsidR="00A920A3" w:rsidRPr="00BC3F7E" w:rsidRDefault="00A920A3">
            <w:pPr>
              <w:pStyle w:val="ARTableBodyRight"/>
            </w:pPr>
            <w:r w:rsidRPr="00BC3F7E">
              <w:t>11</w:t>
            </w:r>
          </w:p>
        </w:tc>
        <w:tc>
          <w:tcPr>
            <w:tcW w:w="1112" w:type="dxa"/>
          </w:tcPr>
          <w:p w14:paraId="120A205E" w14:textId="77777777" w:rsidR="00A920A3" w:rsidRPr="007B6C91" w:rsidRDefault="00A920A3">
            <w:pPr>
              <w:pStyle w:val="ARTableBodyRight"/>
            </w:pPr>
            <w:r w:rsidRPr="007B6C91">
              <w:t>12.</w:t>
            </w:r>
            <w:r>
              <w:t>6</w:t>
            </w:r>
          </w:p>
        </w:tc>
        <w:tc>
          <w:tcPr>
            <w:tcW w:w="1113" w:type="dxa"/>
          </w:tcPr>
          <w:p w14:paraId="29887431" w14:textId="77777777" w:rsidR="00A920A3" w:rsidRPr="007B6C91" w:rsidRDefault="00A920A3">
            <w:pPr>
              <w:pStyle w:val="ARTableBodyRight"/>
            </w:pPr>
            <w:r>
              <w:t>14.5%</w:t>
            </w:r>
          </w:p>
        </w:tc>
        <w:tc>
          <w:tcPr>
            <w:tcW w:w="920" w:type="dxa"/>
          </w:tcPr>
          <w:p w14:paraId="72DE3E8F" w14:textId="77777777" w:rsidR="00A920A3" w:rsidRPr="007B6C91" w:rsidRDefault="00A920A3">
            <w:pPr>
              <w:pStyle w:val="ARTableBodyRight"/>
              <w:rPr>
                <w:bCs/>
                <w:noProof/>
                <w:position w:val="4"/>
              </w:rPr>
            </w:pPr>
            <w:r w:rsidRPr="002629C5">
              <w:rPr>
                <w:rFonts w:ascii="Wingdings" w:eastAsia="Wingdings" w:hAnsi="Wingdings" w:cs="Wingdings"/>
                <w:b/>
                <w:color w:val="005F9E" w:themeColor="accent2"/>
              </w:rPr>
              <w:t></w:t>
            </w:r>
          </w:p>
        </w:tc>
      </w:tr>
      <w:tr w:rsidR="00A920A3" w:rsidRPr="009149E6" w14:paraId="15CE4918" w14:textId="77777777">
        <w:tc>
          <w:tcPr>
            <w:tcW w:w="8505" w:type="dxa"/>
            <w:gridSpan w:val="6"/>
          </w:tcPr>
          <w:p w14:paraId="18447878" w14:textId="030CB826" w:rsidR="00A920A3" w:rsidRPr="00BC3F7E" w:rsidRDefault="00A920A3">
            <w:pPr>
              <w:pStyle w:val="ARTableFootnote"/>
              <w:rPr>
                <w:rFonts w:ascii="Wingdings" w:eastAsia="Wingdings" w:hAnsi="Wingdings" w:cs="Wingdings"/>
                <w:b/>
                <w:bCs/>
              </w:rPr>
            </w:pPr>
            <w:r w:rsidRPr="00BC3F7E">
              <w:t xml:space="preserve">The </w:t>
            </w:r>
            <w:r w:rsidR="00780A22">
              <w:t>2024–25</w:t>
            </w:r>
            <w:r>
              <w:t xml:space="preserve"> actual is higher than the target of 11m</w:t>
            </w:r>
            <w:r w:rsidRPr="0059042E">
              <w:rPr>
                <w:vertAlign w:val="superscript"/>
              </w:rPr>
              <w:t>2</w:t>
            </w:r>
            <w:r>
              <w:t xml:space="preserve"> due to the timing of staff relocations occurring before leases can be exited</w:t>
            </w:r>
            <w:r w:rsidRPr="00BC3F7E">
              <w:t>.</w:t>
            </w:r>
          </w:p>
        </w:tc>
      </w:tr>
      <w:tr w:rsidR="00A920A3" w:rsidRPr="009149E6" w14:paraId="411DCF0E" w14:textId="77777777">
        <w:tc>
          <w:tcPr>
            <w:tcW w:w="8505" w:type="dxa"/>
            <w:gridSpan w:val="6"/>
          </w:tcPr>
          <w:p w14:paraId="25D6EBB9" w14:textId="77777777" w:rsidR="00A920A3" w:rsidRPr="00FE7E18" w:rsidRDefault="00A920A3">
            <w:pPr>
              <w:pStyle w:val="ARTableRowHeadColour"/>
              <w:keepNext/>
              <w:rPr>
                <w:color w:val="auto"/>
              </w:rPr>
            </w:pPr>
            <w:r w:rsidRPr="00FE7E18">
              <w:t>Quality</w:t>
            </w:r>
          </w:p>
        </w:tc>
      </w:tr>
      <w:tr w:rsidR="00A920A3" w:rsidRPr="009149E6" w14:paraId="737E494C" w14:textId="77777777">
        <w:tc>
          <w:tcPr>
            <w:tcW w:w="3119" w:type="dxa"/>
          </w:tcPr>
          <w:p w14:paraId="2F9D246D" w14:textId="77777777" w:rsidR="00A920A3" w:rsidRPr="00FE7E18" w:rsidRDefault="00A920A3">
            <w:pPr>
              <w:pStyle w:val="ARTableBody"/>
              <w:keepNext/>
            </w:pPr>
            <w:r>
              <w:t>Overall customer satisfaction rate for Services to Government</w:t>
            </w:r>
          </w:p>
        </w:tc>
        <w:tc>
          <w:tcPr>
            <w:tcW w:w="1129" w:type="dxa"/>
          </w:tcPr>
          <w:p w14:paraId="3A8B495B" w14:textId="6395D564" w:rsidR="00A920A3" w:rsidRPr="00FE7E18" w:rsidRDefault="00A920A3">
            <w:pPr>
              <w:pStyle w:val="ARTableBodyRight"/>
              <w:keepNext/>
            </w:pPr>
            <w:r w:rsidRPr="00FE7E18">
              <w:t>per</w:t>
            </w:r>
            <w:r>
              <w:t xml:space="preserve"> </w:t>
            </w:r>
            <w:r w:rsidRPr="00FE7E18">
              <w:t>cent</w:t>
            </w:r>
          </w:p>
        </w:tc>
        <w:tc>
          <w:tcPr>
            <w:tcW w:w="1112" w:type="dxa"/>
          </w:tcPr>
          <w:p w14:paraId="0C8A0725" w14:textId="77777777" w:rsidR="00A920A3" w:rsidRPr="00FE7E18" w:rsidRDefault="00A920A3">
            <w:pPr>
              <w:pStyle w:val="ARTableBodyRight"/>
              <w:keepNext/>
            </w:pPr>
            <w:r>
              <w:t>8</w:t>
            </w:r>
            <w:r w:rsidRPr="00FE7E18">
              <w:t>0</w:t>
            </w:r>
          </w:p>
        </w:tc>
        <w:tc>
          <w:tcPr>
            <w:tcW w:w="1112" w:type="dxa"/>
          </w:tcPr>
          <w:p w14:paraId="2640DD2D" w14:textId="77777777" w:rsidR="00A920A3" w:rsidRPr="00FE7E18" w:rsidRDefault="00A920A3">
            <w:pPr>
              <w:pStyle w:val="ARTableBodyRight"/>
              <w:keepNext/>
            </w:pPr>
            <w:r>
              <w:t>89.4</w:t>
            </w:r>
          </w:p>
        </w:tc>
        <w:tc>
          <w:tcPr>
            <w:tcW w:w="1113" w:type="dxa"/>
          </w:tcPr>
          <w:p w14:paraId="2171CCCF" w14:textId="77777777" w:rsidR="00A920A3" w:rsidRPr="00FE7E18" w:rsidRDefault="00A920A3">
            <w:pPr>
              <w:pStyle w:val="ARTableBodyRight"/>
              <w:keepNext/>
            </w:pPr>
            <w:r>
              <w:t>11.8%</w:t>
            </w:r>
          </w:p>
        </w:tc>
        <w:tc>
          <w:tcPr>
            <w:tcW w:w="920" w:type="dxa"/>
          </w:tcPr>
          <w:p w14:paraId="25CAE34A" w14:textId="77777777" w:rsidR="00A920A3" w:rsidRPr="00FE7E18" w:rsidRDefault="00A920A3">
            <w:pPr>
              <w:pStyle w:val="ARTableBodyRight"/>
              <w:keepNext/>
              <w:rPr>
                <w:bCs/>
                <w:noProof/>
                <w:position w:val="4"/>
              </w:rPr>
            </w:pPr>
            <w:r w:rsidRPr="002629C5">
              <w:rPr>
                <w:rFonts w:ascii="Wingdings" w:eastAsia="Wingdings" w:hAnsi="Wingdings" w:cs="Wingdings"/>
                <w:b/>
                <w:color w:val="005F9E" w:themeColor="accent2"/>
              </w:rPr>
              <w:t></w:t>
            </w:r>
          </w:p>
        </w:tc>
      </w:tr>
      <w:tr w:rsidR="00A920A3" w:rsidRPr="009149E6" w14:paraId="7302A284" w14:textId="77777777">
        <w:tc>
          <w:tcPr>
            <w:tcW w:w="8505" w:type="dxa"/>
            <w:gridSpan w:val="6"/>
          </w:tcPr>
          <w:p w14:paraId="4ECEEA62" w14:textId="7779A88D" w:rsidR="00A920A3" w:rsidRPr="0059042E" w:rsidRDefault="00A920A3">
            <w:pPr>
              <w:pStyle w:val="ARTableBodyRight"/>
              <w:jc w:val="left"/>
              <w:rPr>
                <w:sz w:val="14"/>
                <w:szCs w:val="14"/>
              </w:rPr>
            </w:pPr>
            <w:r w:rsidRPr="0059042E">
              <w:rPr>
                <w:sz w:val="14"/>
                <w:szCs w:val="14"/>
              </w:rPr>
              <w:t xml:space="preserve">The </w:t>
            </w:r>
            <w:r w:rsidR="00780A22">
              <w:rPr>
                <w:sz w:val="14"/>
                <w:szCs w:val="14"/>
              </w:rPr>
              <w:t>2024–25</w:t>
            </w:r>
            <w:r w:rsidRPr="0059042E">
              <w:rPr>
                <w:sz w:val="14"/>
                <w:szCs w:val="14"/>
              </w:rPr>
              <w:t xml:space="preserve"> actual </w:t>
            </w:r>
            <w:r>
              <w:rPr>
                <w:sz w:val="14"/>
                <w:szCs w:val="14"/>
              </w:rPr>
              <w:t>is higher than</w:t>
            </w:r>
            <w:r w:rsidRPr="0059042E">
              <w:rPr>
                <w:sz w:val="14"/>
                <w:szCs w:val="14"/>
              </w:rPr>
              <w:t xml:space="preserve"> the target due to higher than expected results from improvements to collecting and responding to customer service experience feedback.</w:t>
            </w:r>
          </w:p>
        </w:tc>
      </w:tr>
      <w:tr w:rsidR="00A920A3" w:rsidRPr="009149E6" w14:paraId="6ECCDC11" w14:textId="77777777">
        <w:tc>
          <w:tcPr>
            <w:tcW w:w="8505" w:type="dxa"/>
            <w:gridSpan w:val="6"/>
          </w:tcPr>
          <w:p w14:paraId="472197E4" w14:textId="77777777" w:rsidR="00A920A3" w:rsidRPr="00FE7E18" w:rsidRDefault="00A920A3">
            <w:pPr>
              <w:pStyle w:val="ARTableRowHeadColour"/>
              <w:rPr>
                <w:rFonts w:asciiTheme="minorHAnsi" w:hAnsiTheme="minorHAnsi"/>
              </w:rPr>
            </w:pPr>
            <w:r w:rsidRPr="007F5501">
              <w:t>Cost</w:t>
            </w:r>
          </w:p>
        </w:tc>
      </w:tr>
      <w:tr w:rsidR="00A920A3" w:rsidRPr="009149E6" w14:paraId="602064EF" w14:textId="77777777">
        <w:tc>
          <w:tcPr>
            <w:tcW w:w="3119" w:type="dxa"/>
          </w:tcPr>
          <w:p w14:paraId="44237B00" w14:textId="77777777" w:rsidR="00A920A3" w:rsidRPr="00FE7E18" w:rsidRDefault="00A920A3">
            <w:pPr>
              <w:pStyle w:val="ARTableBody"/>
              <w:keepNext/>
            </w:pPr>
            <w:r w:rsidRPr="00390350">
              <w:t>Total output cost</w:t>
            </w:r>
          </w:p>
        </w:tc>
        <w:tc>
          <w:tcPr>
            <w:tcW w:w="1129" w:type="dxa"/>
          </w:tcPr>
          <w:p w14:paraId="20328E89" w14:textId="77777777" w:rsidR="00A920A3" w:rsidRPr="00FE7E18" w:rsidRDefault="00A920A3">
            <w:pPr>
              <w:pStyle w:val="ARTableBodyRight"/>
              <w:keepNext/>
            </w:pPr>
            <w:r w:rsidRPr="00390350">
              <w:t>$ million</w:t>
            </w:r>
          </w:p>
        </w:tc>
        <w:tc>
          <w:tcPr>
            <w:tcW w:w="1112" w:type="dxa"/>
          </w:tcPr>
          <w:p w14:paraId="4E92E7F3" w14:textId="77777777" w:rsidR="00A920A3" w:rsidRPr="00FE7E18" w:rsidRDefault="00A920A3">
            <w:pPr>
              <w:pStyle w:val="ARTableBodyRight"/>
              <w:keepNext/>
            </w:pPr>
            <w:r>
              <w:t>123.8</w:t>
            </w:r>
          </w:p>
        </w:tc>
        <w:tc>
          <w:tcPr>
            <w:tcW w:w="1112" w:type="dxa"/>
          </w:tcPr>
          <w:p w14:paraId="74D9285F" w14:textId="77777777" w:rsidR="00A920A3" w:rsidRPr="00FE7E18" w:rsidRDefault="00A920A3">
            <w:pPr>
              <w:pStyle w:val="ARTableBodyRight"/>
              <w:keepNext/>
            </w:pPr>
            <w:r>
              <w:t>143.0</w:t>
            </w:r>
          </w:p>
        </w:tc>
        <w:tc>
          <w:tcPr>
            <w:tcW w:w="1113" w:type="dxa"/>
          </w:tcPr>
          <w:p w14:paraId="49EEAF36" w14:textId="77777777" w:rsidR="00A920A3" w:rsidRPr="00FE7E18" w:rsidRDefault="00A920A3">
            <w:pPr>
              <w:pStyle w:val="ARTableBodyRight"/>
              <w:keepNext/>
            </w:pPr>
            <w:r>
              <w:t>15.5%</w:t>
            </w:r>
          </w:p>
        </w:tc>
        <w:tc>
          <w:tcPr>
            <w:tcW w:w="920" w:type="dxa"/>
          </w:tcPr>
          <w:p w14:paraId="64C47744" w14:textId="77777777" w:rsidR="00A920A3" w:rsidRPr="00FE7E18" w:rsidRDefault="00A920A3">
            <w:pPr>
              <w:pStyle w:val="ARTableBodyRight"/>
              <w:keepNext/>
              <w:rPr>
                <w:bCs/>
                <w:noProof/>
                <w:position w:val="4"/>
              </w:rPr>
            </w:pPr>
            <w:r w:rsidRPr="00343DCD">
              <w:rPr>
                <w:rFonts w:ascii="Wingdings" w:eastAsia="Wingdings" w:hAnsi="Wingdings" w:cs="Wingdings"/>
                <w:b/>
                <w:color w:val="005F9E" w:themeColor="accent2"/>
              </w:rPr>
              <w:t></w:t>
            </w:r>
          </w:p>
        </w:tc>
      </w:tr>
      <w:tr w:rsidR="00A920A3" w:rsidRPr="009149E6" w14:paraId="39771633" w14:textId="77777777">
        <w:trPr>
          <w:cnfStyle w:val="010000000000" w:firstRow="0" w:lastRow="1" w:firstColumn="0" w:lastColumn="0" w:oddVBand="0" w:evenVBand="0" w:oddHBand="0" w:evenHBand="0" w:firstRowFirstColumn="0" w:firstRowLastColumn="0" w:lastRowFirstColumn="0" w:lastRowLastColumn="0"/>
        </w:trPr>
        <w:tc>
          <w:tcPr>
            <w:tcW w:w="8505" w:type="dxa"/>
            <w:gridSpan w:val="6"/>
          </w:tcPr>
          <w:p w14:paraId="55CD20FB" w14:textId="514108BB" w:rsidR="00A920A3" w:rsidRPr="00390350" w:rsidRDefault="00A920A3">
            <w:pPr>
              <w:pStyle w:val="ARTableFootnote"/>
              <w:keepNext/>
              <w:rPr>
                <w:rFonts w:asciiTheme="minorHAnsi" w:hAnsiTheme="minorHAnsi"/>
              </w:rPr>
            </w:pPr>
            <w:r w:rsidRPr="001B13C9">
              <w:t xml:space="preserve">The </w:t>
            </w:r>
            <w:r w:rsidR="00780A22">
              <w:t>2024–25</w:t>
            </w:r>
            <w:r w:rsidRPr="001B13C9">
              <w:t xml:space="preserve"> actual is higher than the target, which </w:t>
            </w:r>
            <w:r w:rsidR="001947E9" w:rsidRPr="001947E9">
              <w:t>mainly reflects the Victorian Public Service Enterprise Agreement 2024 outcomes</w:t>
            </w:r>
            <w:r w:rsidRPr="001B13C9">
              <w:t>.</w:t>
            </w:r>
          </w:p>
        </w:tc>
      </w:tr>
    </w:tbl>
    <w:p w14:paraId="289B7447" w14:textId="77777777" w:rsidR="00A920A3" w:rsidRPr="007A033F" w:rsidRDefault="00A920A3" w:rsidP="00A920A3">
      <w:pPr>
        <w:pStyle w:val="ARTablefootnoteheading"/>
      </w:pPr>
      <w:r w:rsidRPr="007A033F">
        <w:t>Results legend</w:t>
      </w:r>
    </w:p>
    <w:p w14:paraId="6EC881C9" w14:textId="77777777" w:rsidR="00A920A3" w:rsidRPr="002629C5" w:rsidRDefault="00A920A3" w:rsidP="00A920A3">
      <w:pPr>
        <w:pStyle w:val="ARTableFootnoteIndent"/>
        <w:spacing w:before="0" w:after="0"/>
      </w:pPr>
      <w:r w:rsidRPr="002629C5">
        <w:rPr>
          <w:rFonts w:ascii="Wingdings" w:eastAsia="Wingdings" w:hAnsi="Wingdings" w:cs="Wingdings"/>
          <w:b/>
          <w:color w:val="005F9E" w:themeColor="accent2"/>
        </w:rPr>
        <w:t></w:t>
      </w:r>
      <w:r w:rsidRPr="002629C5">
        <w:tab/>
        <w:t>Performance target achieved or exceeded in a desirable way</w:t>
      </w:r>
      <w:r>
        <w:t>.</w:t>
      </w:r>
    </w:p>
    <w:p w14:paraId="1D27EC7D" w14:textId="65F71D9B" w:rsidR="00A920A3" w:rsidRPr="002629C5" w:rsidRDefault="00A920A3" w:rsidP="00A920A3">
      <w:pPr>
        <w:pStyle w:val="ARTableFootnoteIndent"/>
        <w:spacing w:before="0" w:after="0"/>
      </w:pPr>
      <w:r w:rsidRPr="002629C5">
        <w:rPr>
          <w:rFonts w:ascii="Wingdings" w:eastAsia="Wingdings" w:hAnsi="Wingdings" w:cs="Wingdings"/>
          <w:b/>
          <w:color w:val="005F9E" w:themeColor="accent2"/>
        </w:rPr>
        <w:t></w:t>
      </w:r>
      <w:r w:rsidRPr="002629C5">
        <w:tab/>
        <w:t>Performance target not achieved — within 5 per cent or $50 million (cost measures only) variance</w:t>
      </w:r>
      <w:r>
        <w:t>.</w:t>
      </w:r>
    </w:p>
    <w:p w14:paraId="1FA8439D" w14:textId="396334E2" w:rsidR="00A920A3" w:rsidRDefault="00A920A3" w:rsidP="00A920A3">
      <w:pPr>
        <w:pStyle w:val="ARTableFootnoteIndent"/>
        <w:spacing w:before="0" w:after="0"/>
      </w:pPr>
      <w:r w:rsidRPr="002629C5">
        <w:rPr>
          <w:rFonts w:ascii="Wingdings" w:eastAsia="Wingdings" w:hAnsi="Wingdings" w:cs="Wingdings"/>
          <w:b/>
          <w:color w:val="005F9E" w:themeColor="accent2"/>
        </w:rPr>
        <w:t></w:t>
      </w:r>
      <w:r w:rsidRPr="002629C5">
        <w:tab/>
        <w:t>Performance target not achieved — exceeds 5 per cent or $50 million (cost measures only) variance</w:t>
      </w:r>
      <w:r>
        <w:t>.</w:t>
      </w:r>
    </w:p>
    <w:p w14:paraId="1536AD76" w14:textId="77777777" w:rsidR="00A920A3" w:rsidRDefault="00A920A3" w:rsidP="00A920A3">
      <w:pPr>
        <w:spacing w:before="0" w:after="0" w:line="240" w:lineRule="auto"/>
        <w:rPr>
          <w:rFonts w:ascii="VIC" w:eastAsia="MS Mincho" w:hAnsi="VIC" w:cs="Arial"/>
          <w:sz w:val="14"/>
          <w:szCs w:val="14"/>
          <w:lang w:eastAsia="en-US"/>
        </w:rPr>
      </w:pPr>
      <w:r>
        <w:br w:type="page"/>
      </w:r>
    </w:p>
    <w:p w14:paraId="3F3E0BE4" w14:textId="77777777" w:rsidR="00522A67" w:rsidRDefault="00522A67" w:rsidP="00522A67">
      <w:pPr>
        <w:pStyle w:val="Heading1"/>
      </w:pPr>
      <w:bookmarkStart w:id="303" w:name="_Toc210718659"/>
      <w:bookmarkEnd w:id="259"/>
      <w:bookmarkEnd w:id="260"/>
      <w:bookmarkEnd w:id="261"/>
      <w:bookmarkEnd w:id="262"/>
      <w:bookmarkEnd w:id="263"/>
      <w:r w:rsidRPr="009C6502">
        <w:t xml:space="preserve">Section 3: Financial </w:t>
      </w:r>
      <w:r>
        <w:t>s</w:t>
      </w:r>
      <w:r w:rsidRPr="009C6502">
        <w:t>tatements</w:t>
      </w:r>
      <w:bookmarkEnd w:id="303"/>
    </w:p>
    <w:p w14:paraId="1B3DFB2A" w14:textId="77777777" w:rsidR="00E200AC" w:rsidRPr="00E200AC" w:rsidRDefault="00E200AC" w:rsidP="00E200AC">
      <w:pPr>
        <w:pStyle w:val="TOC2"/>
        <w:rPr>
          <w:rFonts w:asciiTheme="minorHAnsi" w:hAnsiTheme="minorHAnsi"/>
          <w:b w:val="0"/>
          <w:kern w:val="0"/>
          <w:sz w:val="22"/>
          <w:lang w:val="en-AU" w:eastAsia="en-AU"/>
          <w14:ligatures w14:val="none"/>
        </w:rPr>
      </w:pPr>
      <w:hyperlink w:anchor="_Toc210718660" w:history="1">
        <w:r w:rsidRPr="00E200AC">
          <w:rPr>
            <w:rStyle w:val="Hyperlink"/>
            <w:color w:val="003A5E"/>
          </w:rPr>
          <w:t>Accountable Officer’s and Chief Financial Officer’s declaration</w:t>
        </w:r>
        <w:r w:rsidRPr="00E200AC">
          <w:rPr>
            <w:webHidden/>
          </w:rPr>
          <w:tab/>
        </w:r>
        <w:r w:rsidRPr="00E200AC">
          <w:rPr>
            <w:webHidden/>
          </w:rPr>
          <w:fldChar w:fldCharType="begin"/>
        </w:r>
        <w:r w:rsidRPr="00E200AC">
          <w:rPr>
            <w:webHidden/>
          </w:rPr>
          <w:instrText xml:space="preserve"> PAGEREF _Toc210718660 \h </w:instrText>
        </w:r>
        <w:r w:rsidRPr="00E200AC">
          <w:rPr>
            <w:webHidden/>
          </w:rPr>
        </w:r>
        <w:r w:rsidRPr="00E200AC">
          <w:rPr>
            <w:webHidden/>
          </w:rPr>
          <w:fldChar w:fldCharType="separate"/>
        </w:r>
        <w:r w:rsidRPr="00E200AC">
          <w:rPr>
            <w:webHidden/>
          </w:rPr>
          <w:t>45</w:t>
        </w:r>
        <w:r w:rsidRPr="00E200AC">
          <w:rPr>
            <w:webHidden/>
          </w:rPr>
          <w:fldChar w:fldCharType="end"/>
        </w:r>
      </w:hyperlink>
    </w:p>
    <w:p w14:paraId="33D946E9" w14:textId="77777777" w:rsidR="00E200AC" w:rsidRPr="00E200AC" w:rsidRDefault="00E200AC" w:rsidP="00E200AC">
      <w:pPr>
        <w:pStyle w:val="TOC2"/>
        <w:rPr>
          <w:rFonts w:asciiTheme="minorHAnsi" w:hAnsiTheme="minorHAnsi"/>
          <w:b w:val="0"/>
          <w:kern w:val="0"/>
          <w:sz w:val="22"/>
          <w:lang w:val="en-AU" w:eastAsia="en-AU"/>
          <w14:ligatures w14:val="none"/>
        </w:rPr>
      </w:pPr>
      <w:hyperlink w:anchor="_Toc210718661" w:history="1">
        <w:r w:rsidRPr="00E200AC">
          <w:rPr>
            <w:rStyle w:val="Hyperlink"/>
            <w:color w:val="003A5E"/>
          </w:rPr>
          <w:t>Independent auditor’s report</w:t>
        </w:r>
        <w:r w:rsidRPr="00E200AC">
          <w:rPr>
            <w:webHidden/>
          </w:rPr>
          <w:tab/>
        </w:r>
        <w:r w:rsidRPr="00E200AC">
          <w:rPr>
            <w:webHidden/>
          </w:rPr>
          <w:fldChar w:fldCharType="begin"/>
        </w:r>
        <w:r w:rsidRPr="00E200AC">
          <w:rPr>
            <w:webHidden/>
          </w:rPr>
          <w:instrText xml:space="preserve"> PAGEREF _Toc210718661 \h </w:instrText>
        </w:r>
        <w:r w:rsidRPr="00E200AC">
          <w:rPr>
            <w:webHidden/>
          </w:rPr>
        </w:r>
        <w:r w:rsidRPr="00E200AC">
          <w:rPr>
            <w:webHidden/>
          </w:rPr>
          <w:fldChar w:fldCharType="separate"/>
        </w:r>
        <w:r w:rsidRPr="00E200AC">
          <w:rPr>
            <w:webHidden/>
          </w:rPr>
          <w:t>46</w:t>
        </w:r>
        <w:r w:rsidRPr="00E200AC">
          <w:rPr>
            <w:webHidden/>
          </w:rPr>
          <w:fldChar w:fldCharType="end"/>
        </w:r>
      </w:hyperlink>
    </w:p>
    <w:p w14:paraId="31822B84" w14:textId="77777777" w:rsidR="00E200AC" w:rsidRPr="00E200AC" w:rsidRDefault="00E200AC" w:rsidP="00E200AC">
      <w:pPr>
        <w:pStyle w:val="TOC2"/>
        <w:rPr>
          <w:rFonts w:asciiTheme="minorHAnsi" w:hAnsiTheme="minorHAnsi"/>
          <w:b w:val="0"/>
          <w:kern w:val="0"/>
          <w:sz w:val="22"/>
          <w:lang w:val="en-AU" w:eastAsia="en-AU"/>
          <w14:ligatures w14:val="none"/>
        </w:rPr>
      </w:pPr>
      <w:hyperlink w:anchor="_Toc210718662" w:history="1">
        <w:r w:rsidRPr="00E200AC">
          <w:rPr>
            <w:rStyle w:val="Hyperlink"/>
            <w:color w:val="003A5E"/>
          </w:rPr>
          <w:t>Comprehensive operating statement</w:t>
        </w:r>
        <w:r w:rsidRPr="00E200AC">
          <w:rPr>
            <w:webHidden/>
          </w:rPr>
          <w:tab/>
        </w:r>
        <w:r w:rsidRPr="00E200AC">
          <w:rPr>
            <w:webHidden/>
          </w:rPr>
          <w:fldChar w:fldCharType="begin"/>
        </w:r>
        <w:r w:rsidRPr="00E200AC">
          <w:rPr>
            <w:webHidden/>
          </w:rPr>
          <w:instrText xml:space="preserve"> PAGEREF _Toc210718662 \h </w:instrText>
        </w:r>
        <w:r w:rsidRPr="00E200AC">
          <w:rPr>
            <w:webHidden/>
          </w:rPr>
        </w:r>
        <w:r w:rsidRPr="00E200AC">
          <w:rPr>
            <w:webHidden/>
          </w:rPr>
          <w:fldChar w:fldCharType="separate"/>
        </w:r>
        <w:r w:rsidRPr="00E200AC">
          <w:rPr>
            <w:webHidden/>
          </w:rPr>
          <w:t>48</w:t>
        </w:r>
        <w:r w:rsidRPr="00E200AC">
          <w:rPr>
            <w:webHidden/>
          </w:rPr>
          <w:fldChar w:fldCharType="end"/>
        </w:r>
      </w:hyperlink>
    </w:p>
    <w:p w14:paraId="69CC3CBE" w14:textId="77777777" w:rsidR="00E200AC" w:rsidRPr="00E200AC" w:rsidRDefault="00E200AC" w:rsidP="00E200AC">
      <w:pPr>
        <w:pStyle w:val="TOC2"/>
        <w:rPr>
          <w:rFonts w:asciiTheme="minorHAnsi" w:hAnsiTheme="minorHAnsi"/>
          <w:b w:val="0"/>
          <w:kern w:val="0"/>
          <w:sz w:val="22"/>
          <w:lang w:val="en-AU" w:eastAsia="en-AU"/>
          <w14:ligatures w14:val="none"/>
        </w:rPr>
      </w:pPr>
      <w:hyperlink w:anchor="_Toc210718663" w:history="1">
        <w:r w:rsidRPr="00E200AC">
          <w:rPr>
            <w:rStyle w:val="Hyperlink"/>
            <w:color w:val="003A5E"/>
          </w:rPr>
          <w:t>Balance sheet</w:t>
        </w:r>
        <w:r w:rsidRPr="00E200AC">
          <w:rPr>
            <w:webHidden/>
          </w:rPr>
          <w:tab/>
        </w:r>
        <w:r w:rsidRPr="00E200AC">
          <w:rPr>
            <w:webHidden/>
          </w:rPr>
          <w:fldChar w:fldCharType="begin"/>
        </w:r>
        <w:r w:rsidRPr="00E200AC">
          <w:rPr>
            <w:webHidden/>
          </w:rPr>
          <w:instrText xml:space="preserve"> PAGEREF _Toc210718663 \h </w:instrText>
        </w:r>
        <w:r w:rsidRPr="00E200AC">
          <w:rPr>
            <w:webHidden/>
          </w:rPr>
        </w:r>
        <w:r w:rsidRPr="00E200AC">
          <w:rPr>
            <w:webHidden/>
          </w:rPr>
          <w:fldChar w:fldCharType="separate"/>
        </w:r>
        <w:r w:rsidRPr="00E200AC">
          <w:rPr>
            <w:webHidden/>
          </w:rPr>
          <w:t>49</w:t>
        </w:r>
        <w:r w:rsidRPr="00E200AC">
          <w:rPr>
            <w:webHidden/>
          </w:rPr>
          <w:fldChar w:fldCharType="end"/>
        </w:r>
      </w:hyperlink>
    </w:p>
    <w:p w14:paraId="5B434466" w14:textId="77777777" w:rsidR="00E200AC" w:rsidRPr="00E200AC" w:rsidRDefault="00E200AC" w:rsidP="00E200AC">
      <w:pPr>
        <w:pStyle w:val="TOC2"/>
        <w:rPr>
          <w:rFonts w:asciiTheme="minorHAnsi" w:hAnsiTheme="minorHAnsi"/>
          <w:b w:val="0"/>
          <w:kern w:val="0"/>
          <w:sz w:val="22"/>
          <w:lang w:val="en-AU" w:eastAsia="en-AU"/>
          <w14:ligatures w14:val="none"/>
        </w:rPr>
      </w:pPr>
      <w:hyperlink w:anchor="_Toc210718664" w:history="1">
        <w:r w:rsidRPr="00E200AC">
          <w:rPr>
            <w:rStyle w:val="Hyperlink"/>
            <w:color w:val="003A5E"/>
          </w:rPr>
          <w:t>Cash flow statement</w:t>
        </w:r>
        <w:r w:rsidRPr="00E200AC">
          <w:rPr>
            <w:webHidden/>
          </w:rPr>
          <w:tab/>
        </w:r>
        <w:r w:rsidRPr="00E200AC">
          <w:rPr>
            <w:webHidden/>
          </w:rPr>
          <w:fldChar w:fldCharType="begin"/>
        </w:r>
        <w:r w:rsidRPr="00E200AC">
          <w:rPr>
            <w:webHidden/>
          </w:rPr>
          <w:instrText xml:space="preserve"> PAGEREF _Toc210718664 \h </w:instrText>
        </w:r>
        <w:r w:rsidRPr="00E200AC">
          <w:rPr>
            <w:webHidden/>
          </w:rPr>
        </w:r>
        <w:r w:rsidRPr="00E200AC">
          <w:rPr>
            <w:webHidden/>
          </w:rPr>
          <w:fldChar w:fldCharType="separate"/>
        </w:r>
        <w:r w:rsidRPr="00E200AC">
          <w:rPr>
            <w:webHidden/>
          </w:rPr>
          <w:t>50</w:t>
        </w:r>
        <w:r w:rsidRPr="00E200AC">
          <w:rPr>
            <w:webHidden/>
          </w:rPr>
          <w:fldChar w:fldCharType="end"/>
        </w:r>
      </w:hyperlink>
    </w:p>
    <w:p w14:paraId="3EA3F52A" w14:textId="77777777" w:rsidR="00E200AC" w:rsidRPr="00E200AC" w:rsidRDefault="00E200AC" w:rsidP="00E200AC">
      <w:pPr>
        <w:pStyle w:val="TOC2"/>
        <w:rPr>
          <w:rFonts w:asciiTheme="minorHAnsi" w:hAnsiTheme="minorHAnsi"/>
          <w:b w:val="0"/>
          <w:kern w:val="0"/>
          <w:sz w:val="22"/>
          <w:lang w:val="en-AU" w:eastAsia="en-AU"/>
          <w14:ligatures w14:val="none"/>
        </w:rPr>
      </w:pPr>
      <w:hyperlink w:anchor="_Toc210718665" w:history="1">
        <w:r w:rsidRPr="00E200AC">
          <w:rPr>
            <w:rStyle w:val="Hyperlink"/>
            <w:color w:val="003A5E"/>
          </w:rPr>
          <w:t>Statement of changes in equity</w:t>
        </w:r>
        <w:r w:rsidRPr="00E200AC">
          <w:rPr>
            <w:webHidden/>
          </w:rPr>
          <w:tab/>
        </w:r>
        <w:r w:rsidRPr="00E200AC">
          <w:rPr>
            <w:webHidden/>
          </w:rPr>
          <w:fldChar w:fldCharType="begin"/>
        </w:r>
        <w:r w:rsidRPr="00E200AC">
          <w:rPr>
            <w:webHidden/>
          </w:rPr>
          <w:instrText xml:space="preserve"> PAGEREF _Toc210718665 \h </w:instrText>
        </w:r>
        <w:r w:rsidRPr="00E200AC">
          <w:rPr>
            <w:webHidden/>
          </w:rPr>
        </w:r>
        <w:r w:rsidRPr="00E200AC">
          <w:rPr>
            <w:webHidden/>
          </w:rPr>
          <w:fldChar w:fldCharType="separate"/>
        </w:r>
        <w:r w:rsidRPr="00E200AC">
          <w:rPr>
            <w:webHidden/>
          </w:rPr>
          <w:t>51</w:t>
        </w:r>
        <w:r w:rsidRPr="00E200AC">
          <w:rPr>
            <w:webHidden/>
          </w:rPr>
          <w:fldChar w:fldCharType="end"/>
        </w:r>
      </w:hyperlink>
    </w:p>
    <w:p w14:paraId="33012C9E" w14:textId="77777777" w:rsidR="00E200AC" w:rsidRPr="00E200AC" w:rsidRDefault="00E200AC" w:rsidP="00E200AC">
      <w:pPr>
        <w:pStyle w:val="TOC2"/>
        <w:rPr>
          <w:rFonts w:asciiTheme="minorHAnsi" w:hAnsiTheme="minorHAnsi"/>
          <w:b w:val="0"/>
          <w:kern w:val="0"/>
          <w:sz w:val="22"/>
          <w:lang w:val="en-AU" w:eastAsia="en-AU"/>
          <w14:ligatures w14:val="none"/>
        </w:rPr>
      </w:pPr>
      <w:hyperlink w:anchor="_Toc210718666" w:history="1">
        <w:r w:rsidRPr="00E200AC">
          <w:rPr>
            <w:rStyle w:val="Hyperlink"/>
            <w:color w:val="003A5E"/>
          </w:rPr>
          <w:t xml:space="preserve">1. </w:t>
        </w:r>
        <w:r w:rsidRPr="00E200AC">
          <w:rPr>
            <w:rFonts w:asciiTheme="minorHAnsi" w:hAnsiTheme="minorHAnsi"/>
            <w:b w:val="0"/>
            <w:kern w:val="0"/>
            <w:sz w:val="22"/>
            <w:lang w:val="en-AU" w:eastAsia="en-AU"/>
            <w14:ligatures w14:val="none"/>
          </w:rPr>
          <w:tab/>
        </w:r>
        <w:r w:rsidRPr="00E200AC">
          <w:rPr>
            <w:rStyle w:val="Hyperlink"/>
            <w:color w:val="003A5E"/>
          </w:rPr>
          <w:t>About this report</w:t>
        </w:r>
        <w:r w:rsidRPr="00E200AC">
          <w:rPr>
            <w:webHidden/>
          </w:rPr>
          <w:tab/>
        </w:r>
        <w:r w:rsidRPr="00E200AC">
          <w:rPr>
            <w:webHidden/>
          </w:rPr>
          <w:fldChar w:fldCharType="begin"/>
        </w:r>
        <w:r w:rsidRPr="00E200AC">
          <w:rPr>
            <w:webHidden/>
          </w:rPr>
          <w:instrText xml:space="preserve"> PAGEREF _Toc210718666 \h </w:instrText>
        </w:r>
        <w:r w:rsidRPr="00E200AC">
          <w:rPr>
            <w:webHidden/>
          </w:rPr>
        </w:r>
        <w:r w:rsidRPr="00E200AC">
          <w:rPr>
            <w:webHidden/>
          </w:rPr>
          <w:fldChar w:fldCharType="separate"/>
        </w:r>
        <w:r w:rsidRPr="00E200AC">
          <w:rPr>
            <w:webHidden/>
          </w:rPr>
          <w:t>52</w:t>
        </w:r>
        <w:r w:rsidRPr="00E200AC">
          <w:rPr>
            <w:webHidden/>
          </w:rPr>
          <w:fldChar w:fldCharType="end"/>
        </w:r>
      </w:hyperlink>
    </w:p>
    <w:p w14:paraId="4F197380"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667" w:history="1">
        <w:r w:rsidRPr="008255BC">
          <w:rPr>
            <w:rStyle w:val="Hyperlink"/>
          </w:rPr>
          <w:t>Basis of preparation</w:t>
        </w:r>
        <w:r>
          <w:rPr>
            <w:webHidden/>
          </w:rPr>
          <w:tab/>
        </w:r>
        <w:r>
          <w:rPr>
            <w:webHidden/>
          </w:rPr>
          <w:fldChar w:fldCharType="begin"/>
        </w:r>
        <w:r>
          <w:rPr>
            <w:webHidden/>
          </w:rPr>
          <w:instrText xml:space="preserve"> PAGEREF _Toc210718667 \h </w:instrText>
        </w:r>
        <w:r>
          <w:rPr>
            <w:webHidden/>
          </w:rPr>
        </w:r>
        <w:r>
          <w:rPr>
            <w:webHidden/>
          </w:rPr>
          <w:fldChar w:fldCharType="separate"/>
        </w:r>
        <w:r>
          <w:rPr>
            <w:webHidden/>
          </w:rPr>
          <w:t>52</w:t>
        </w:r>
        <w:r>
          <w:rPr>
            <w:webHidden/>
          </w:rPr>
          <w:fldChar w:fldCharType="end"/>
        </w:r>
      </w:hyperlink>
    </w:p>
    <w:p w14:paraId="1E70E7FE"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668" w:history="1">
        <w:r w:rsidRPr="008255BC">
          <w:rPr>
            <w:rStyle w:val="Hyperlink"/>
          </w:rPr>
          <w:t>Compliance information</w:t>
        </w:r>
        <w:r>
          <w:rPr>
            <w:webHidden/>
          </w:rPr>
          <w:tab/>
        </w:r>
        <w:r>
          <w:rPr>
            <w:webHidden/>
          </w:rPr>
          <w:fldChar w:fldCharType="begin"/>
        </w:r>
        <w:r>
          <w:rPr>
            <w:webHidden/>
          </w:rPr>
          <w:instrText xml:space="preserve"> PAGEREF _Toc210718668 \h </w:instrText>
        </w:r>
        <w:r>
          <w:rPr>
            <w:webHidden/>
          </w:rPr>
        </w:r>
        <w:r>
          <w:rPr>
            <w:webHidden/>
          </w:rPr>
          <w:fldChar w:fldCharType="separate"/>
        </w:r>
        <w:r>
          <w:rPr>
            <w:webHidden/>
          </w:rPr>
          <w:t>53</w:t>
        </w:r>
        <w:r>
          <w:rPr>
            <w:webHidden/>
          </w:rPr>
          <w:fldChar w:fldCharType="end"/>
        </w:r>
      </w:hyperlink>
    </w:p>
    <w:p w14:paraId="6C80C3BA"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669" w:history="1">
        <w:r w:rsidRPr="008255BC">
          <w:rPr>
            <w:rStyle w:val="Hyperlink"/>
          </w:rPr>
          <w:t>Other accounting policies</w:t>
        </w:r>
        <w:r>
          <w:rPr>
            <w:webHidden/>
          </w:rPr>
          <w:tab/>
        </w:r>
        <w:r>
          <w:rPr>
            <w:webHidden/>
          </w:rPr>
          <w:fldChar w:fldCharType="begin"/>
        </w:r>
        <w:r>
          <w:rPr>
            <w:webHidden/>
          </w:rPr>
          <w:instrText xml:space="preserve"> PAGEREF _Toc210718669 \h </w:instrText>
        </w:r>
        <w:r>
          <w:rPr>
            <w:webHidden/>
          </w:rPr>
        </w:r>
        <w:r>
          <w:rPr>
            <w:webHidden/>
          </w:rPr>
          <w:fldChar w:fldCharType="separate"/>
        </w:r>
        <w:r>
          <w:rPr>
            <w:webHidden/>
          </w:rPr>
          <w:t>53</w:t>
        </w:r>
        <w:r>
          <w:rPr>
            <w:webHidden/>
          </w:rPr>
          <w:fldChar w:fldCharType="end"/>
        </w:r>
      </w:hyperlink>
    </w:p>
    <w:p w14:paraId="22E1A936" w14:textId="77777777" w:rsidR="00E200AC" w:rsidRDefault="00E200AC" w:rsidP="00E200AC">
      <w:pPr>
        <w:pStyle w:val="TOC2"/>
        <w:rPr>
          <w:rFonts w:asciiTheme="minorHAnsi" w:hAnsiTheme="minorHAnsi"/>
          <w:b w:val="0"/>
          <w:color w:val="auto"/>
          <w:kern w:val="0"/>
          <w:sz w:val="22"/>
          <w:lang w:val="en-AU" w:eastAsia="en-AU"/>
          <w14:ligatures w14:val="none"/>
        </w:rPr>
      </w:pPr>
      <w:hyperlink w:anchor="_Toc210718670" w:history="1">
        <w:r w:rsidRPr="008255BC">
          <w:rPr>
            <w:rStyle w:val="Hyperlink"/>
          </w:rPr>
          <w:t xml:space="preserve">2. </w:t>
        </w:r>
        <w:r>
          <w:rPr>
            <w:rFonts w:asciiTheme="minorHAnsi" w:hAnsiTheme="minorHAnsi"/>
            <w:b w:val="0"/>
            <w:color w:val="auto"/>
            <w:kern w:val="0"/>
            <w:sz w:val="22"/>
            <w:lang w:val="en-AU" w:eastAsia="en-AU"/>
            <w14:ligatures w14:val="none"/>
          </w:rPr>
          <w:tab/>
        </w:r>
        <w:r w:rsidRPr="008255BC">
          <w:rPr>
            <w:rStyle w:val="Hyperlink"/>
          </w:rPr>
          <w:t>Funding of our services</w:t>
        </w:r>
        <w:r>
          <w:rPr>
            <w:webHidden/>
          </w:rPr>
          <w:tab/>
        </w:r>
        <w:r>
          <w:rPr>
            <w:webHidden/>
          </w:rPr>
          <w:fldChar w:fldCharType="begin"/>
        </w:r>
        <w:r>
          <w:rPr>
            <w:webHidden/>
          </w:rPr>
          <w:instrText xml:space="preserve"> PAGEREF _Toc210718670 \h </w:instrText>
        </w:r>
        <w:r>
          <w:rPr>
            <w:webHidden/>
          </w:rPr>
        </w:r>
        <w:r>
          <w:rPr>
            <w:webHidden/>
          </w:rPr>
          <w:fldChar w:fldCharType="separate"/>
        </w:r>
        <w:r>
          <w:rPr>
            <w:webHidden/>
          </w:rPr>
          <w:t>54</w:t>
        </w:r>
        <w:r>
          <w:rPr>
            <w:webHidden/>
          </w:rPr>
          <w:fldChar w:fldCharType="end"/>
        </w:r>
      </w:hyperlink>
    </w:p>
    <w:p w14:paraId="46255329"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671" w:history="1">
        <w:r w:rsidRPr="008255BC">
          <w:rPr>
            <w:rStyle w:val="Hyperlink"/>
          </w:rPr>
          <w:t>Introduction</w:t>
        </w:r>
        <w:r>
          <w:rPr>
            <w:webHidden/>
          </w:rPr>
          <w:tab/>
        </w:r>
        <w:r>
          <w:rPr>
            <w:webHidden/>
          </w:rPr>
          <w:fldChar w:fldCharType="begin"/>
        </w:r>
        <w:r>
          <w:rPr>
            <w:webHidden/>
          </w:rPr>
          <w:instrText xml:space="preserve"> PAGEREF _Toc210718671 \h </w:instrText>
        </w:r>
        <w:r>
          <w:rPr>
            <w:webHidden/>
          </w:rPr>
        </w:r>
        <w:r>
          <w:rPr>
            <w:webHidden/>
          </w:rPr>
          <w:fldChar w:fldCharType="separate"/>
        </w:r>
        <w:r>
          <w:rPr>
            <w:webHidden/>
          </w:rPr>
          <w:t>54</w:t>
        </w:r>
        <w:r>
          <w:rPr>
            <w:webHidden/>
          </w:rPr>
          <w:fldChar w:fldCharType="end"/>
        </w:r>
      </w:hyperlink>
    </w:p>
    <w:p w14:paraId="20F41DDE"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672" w:history="1">
        <w:r w:rsidRPr="008255BC">
          <w:rPr>
            <w:rStyle w:val="Hyperlink"/>
          </w:rPr>
          <w:t>Structure</w:t>
        </w:r>
        <w:r>
          <w:rPr>
            <w:webHidden/>
          </w:rPr>
          <w:tab/>
        </w:r>
        <w:r>
          <w:rPr>
            <w:webHidden/>
          </w:rPr>
          <w:fldChar w:fldCharType="begin"/>
        </w:r>
        <w:r>
          <w:rPr>
            <w:webHidden/>
          </w:rPr>
          <w:instrText xml:space="preserve"> PAGEREF _Toc210718672 \h </w:instrText>
        </w:r>
        <w:r>
          <w:rPr>
            <w:webHidden/>
          </w:rPr>
        </w:r>
        <w:r>
          <w:rPr>
            <w:webHidden/>
          </w:rPr>
          <w:fldChar w:fldCharType="separate"/>
        </w:r>
        <w:r>
          <w:rPr>
            <w:webHidden/>
          </w:rPr>
          <w:t>54</w:t>
        </w:r>
        <w:r>
          <w:rPr>
            <w:webHidden/>
          </w:rPr>
          <w:fldChar w:fldCharType="end"/>
        </w:r>
      </w:hyperlink>
    </w:p>
    <w:p w14:paraId="502A9C8C" w14:textId="77777777" w:rsidR="00E200AC" w:rsidRDefault="00E200AC" w:rsidP="00E200AC">
      <w:pPr>
        <w:pStyle w:val="TOC3A"/>
        <w:rPr>
          <w:rFonts w:asciiTheme="minorHAnsi" w:hAnsiTheme="minorHAnsi"/>
          <w:b/>
          <w:color w:val="auto"/>
          <w:sz w:val="22"/>
          <w:lang w:val="en-AU" w:eastAsia="en-AU"/>
        </w:rPr>
      </w:pPr>
      <w:hyperlink w:anchor="_Toc210718673" w:history="1">
        <w:r w:rsidRPr="008255BC">
          <w:rPr>
            <w:rStyle w:val="Hyperlink"/>
          </w:rPr>
          <w:t>2.1.</w:t>
        </w:r>
        <w:r>
          <w:rPr>
            <w:rFonts w:asciiTheme="minorHAnsi" w:hAnsiTheme="minorHAnsi"/>
            <w:b/>
            <w:color w:val="auto"/>
            <w:sz w:val="22"/>
            <w:lang w:val="en-AU" w:eastAsia="en-AU"/>
          </w:rPr>
          <w:tab/>
        </w:r>
        <w:r w:rsidRPr="008255BC">
          <w:rPr>
            <w:rStyle w:val="Hyperlink"/>
          </w:rPr>
          <w:t>Summary of revenue and income that funds the delivery of our services</w:t>
        </w:r>
        <w:r>
          <w:rPr>
            <w:webHidden/>
          </w:rPr>
          <w:tab/>
        </w:r>
        <w:r>
          <w:rPr>
            <w:webHidden/>
          </w:rPr>
          <w:fldChar w:fldCharType="begin"/>
        </w:r>
        <w:r>
          <w:rPr>
            <w:webHidden/>
          </w:rPr>
          <w:instrText xml:space="preserve"> PAGEREF _Toc210718673 \h </w:instrText>
        </w:r>
        <w:r>
          <w:rPr>
            <w:webHidden/>
          </w:rPr>
        </w:r>
        <w:r>
          <w:rPr>
            <w:webHidden/>
          </w:rPr>
          <w:fldChar w:fldCharType="separate"/>
        </w:r>
        <w:r>
          <w:rPr>
            <w:webHidden/>
          </w:rPr>
          <w:t>54</w:t>
        </w:r>
        <w:r>
          <w:rPr>
            <w:webHidden/>
          </w:rPr>
          <w:fldChar w:fldCharType="end"/>
        </w:r>
      </w:hyperlink>
    </w:p>
    <w:p w14:paraId="0DC48AF8" w14:textId="77777777" w:rsidR="00E200AC" w:rsidRDefault="00E200AC" w:rsidP="00E200AC">
      <w:pPr>
        <w:pStyle w:val="TOC3A"/>
        <w:rPr>
          <w:rFonts w:asciiTheme="minorHAnsi" w:hAnsiTheme="minorHAnsi"/>
          <w:b/>
          <w:color w:val="auto"/>
          <w:sz w:val="22"/>
          <w:lang w:val="en-AU" w:eastAsia="en-AU"/>
        </w:rPr>
      </w:pPr>
      <w:hyperlink w:anchor="_Toc210718674" w:history="1">
        <w:r w:rsidRPr="008255BC">
          <w:rPr>
            <w:rStyle w:val="Hyperlink"/>
          </w:rPr>
          <w:t>2.2.</w:t>
        </w:r>
        <w:r>
          <w:rPr>
            <w:rFonts w:asciiTheme="minorHAnsi" w:hAnsiTheme="minorHAnsi"/>
            <w:b/>
            <w:color w:val="auto"/>
            <w:sz w:val="22"/>
            <w:lang w:val="en-AU" w:eastAsia="en-AU"/>
          </w:rPr>
          <w:tab/>
        </w:r>
        <w:r w:rsidRPr="008255BC">
          <w:rPr>
            <w:rStyle w:val="Hyperlink"/>
          </w:rPr>
          <w:t>Appropriations</w:t>
        </w:r>
        <w:r>
          <w:rPr>
            <w:webHidden/>
          </w:rPr>
          <w:tab/>
        </w:r>
        <w:r>
          <w:rPr>
            <w:webHidden/>
          </w:rPr>
          <w:fldChar w:fldCharType="begin"/>
        </w:r>
        <w:r>
          <w:rPr>
            <w:webHidden/>
          </w:rPr>
          <w:instrText xml:space="preserve"> PAGEREF _Toc210718674 \h </w:instrText>
        </w:r>
        <w:r>
          <w:rPr>
            <w:webHidden/>
          </w:rPr>
        </w:r>
        <w:r>
          <w:rPr>
            <w:webHidden/>
          </w:rPr>
          <w:fldChar w:fldCharType="separate"/>
        </w:r>
        <w:r>
          <w:rPr>
            <w:webHidden/>
          </w:rPr>
          <w:t>54</w:t>
        </w:r>
        <w:r>
          <w:rPr>
            <w:webHidden/>
          </w:rPr>
          <w:fldChar w:fldCharType="end"/>
        </w:r>
      </w:hyperlink>
    </w:p>
    <w:p w14:paraId="4813F2FB" w14:textId="77777777" w:rsidR="00E200AC" w:rsidRDefault="00E200AC" w:rsidP="00E200AC">
      <w:pPr>
        <w:pStyle w:val="TOC3A"/>
        <w:rPr>
          <w:rFonts w:asciiTheme="minorHAnsi" w:hAnsiTheme="minorHAnsi"/>
          <w:b/>
          <w:color w:val="auto"/>
          <w:sz w:val="22"/>
          <w:lang w:val="en-AU" w:eastAsia="en-AU"/>
        </w:rPr>
      </w:pPr>
      <w:hyperlink w:anchor="_Toc210718675" w:history="1">
        <w:r w:rsidRPr="008255BC">
          <w:rPr>
            <w:rStyle w:val="Hyperlink"/>
          </w:rPr>
          <w:t>2.3.</w:t>
        </w:r>
        <w:r>
          <w:rPr>
            <w:rFonts w:asciiTheme="minorHAnsi" w:hAnsiTheme="minorHAnsi"/>
            <w:b/>
            <w:color w:val="auto"/>
            <w:sz w:val="22"/>
            <w:lang w:val="en-AU" w:eastAsia="en-AU"/>
          </w:rPr>
          <w:tab/>
        </w:r>
        <w:r w:rsidRPr="008255BC">
          <w:rPr>
            <w:rStyle w:val="Hyperlink"/>
          </w:rPr>
          <w:t>Summary of compliance with annual Parliamentary appropriations</w:t>
        </w:r>
        <w:r>
          <w:rPr>
            <w:webHidden/>
          </w:rPr>
          <w:tab/>
        </w:r>
        <w:r>
          <w:rPr>
            <w:webHidden/>
          </w:rPr>
          <w:fldChar w:fldCharType="begin"/>
        </w:r>
        <w:r>
          <w:rPr>
            <w:webHidden/>
          </w:rPr>
          <w:instrText xml:space="preserve"> PAGEREF _Toc210718675 \h </w:instrText>
        </w:r>
        <w:r>
          <w:rPr>
            <w:webHidden/>
          </w:rPr>
        </w:r>
        <w:r>
          <w:rPr>
            <w:webHidden/>
          </w:rPr>
          <w:fldChar w:fldCharType="separate"/>
        </w:r>
        <w:r>
          <w:rPr>
            <w:webHidden/>
          </w:rPr>
          <w:t>56</w:t>
        </w:r>
        <w:r>
          <w:rPr>
            <w:webHidden/>
          </w:rPr>
          <w:fldChar w:fldCharType="end"/>
        </w:r>
      </w:hyperlink>
    </w:p>
    <w:p w14:paraId="405D6B70" w14:textId="77777777" w:rsidR="00E200AC" w:rsidRDefault="00E200AC" w:rsidP="00E200AC">
      <w:pPr>
        <w:pStyle w:val="TOC3A"/>
        <w:rPr>
          <w:rFonts w:asciiTheme="minorHAnsi" w:hAnsiTheme="minorHAnsi"/>
          <w:b/>
          <w:color w:val="auto"/>
          <w:sz w:val="22"/>
          <w:lang w:val="en-AU" w:eastAsia="en-AU"/>
        </w:rPr>
      </w:pPr>
      <w:hyperlink w:anchor="_Toc210718676" w:history="1">
        <w:r w:rsidRPr="008255BC">
          <w:rPr>
            <w:rStyle w:val="Hyperlink"/>
          </w:rPr>
          <w:t>2.4.</w:t>
        </w:r>
        <w:r>
          <w:rPr>
            <w:rFonts w:asciiTheme="minorHAnsi" w:hAnsiTheme="minorHAnsi"/>
            <w:b/>
            <w:color w:val="auto"/>
            <w:sz w:val="22"/>
            <w:lang w:val="en-AU" w:eastAsia="en-AU"/>
          </w:rPr>
          <w:tab/>
        </w:r>
        <w:r w:rsidRPr="008255BC">
          <w:rPr>
            <w:rStyle w:val="Hyperlink"/>
          </w:rPr>
          <w:t>Income from transactions</w:t>
        </w:r>
        <w:r>
          <w:rPr>
            <w:webHidden/>
          </w:rPr>
          <w:tab/>
        </w:r>
        <w:r>
          <w:rPr>
            <w:webHidden/>
          </w:rPr>
          <w:fldChar w:fldCharType="begin"/>
        </w:r>
        <w:r>
          <w:rPr>
            <w:webHidden/>
          </w:rPr>
          <w:instrText xml:space="preserve"> PAGEREF _Toc210718676 \h </w:instrText>
        </w:r>
        <w:r>
          <w:rPr>
            <w:webHidden/>
          </w:rPr>
        </w:r>
        <w:r>
          <w:rPr>
            <w:webHidden/>
          </w:rPr>
          <w:fldChar w:fldCharType="separate"/>
        </w:r>
        <w:r>
          <w:rPr>
            <w:webHidden/>
          </w:rPr>
          <w:t>57</w:t>
        </w:r>
        <w:r>
          <w:rPr>
            <w:webHidden/>
          </w:rPr>
          <w:fldChar w:fldCharType="end"/>
        </w:r>
      </w:hyperlink>
    </w:p>
    <w:p w14:paraId="5AEF82E0" w14:textId="77777777" w:rsidR="00E200AC" w:rsidRDefault="00E200AC" w:rsidP="00E200AC">
      <w:pPr>
        <w:pStyle w:val="TOC3A"/>
        <w:rPr>
          <w:rFonts w:asciiTheme="minorHAnsi" w:hAnsiTheme="minorHAnsi"/>
          <w:b/>
          <w:color w:val="auto"/>
          <w:sz w:val="22"/>
          <w:lang w:val="en-AU" w:eastAsia="en-AU"/>
        </w:rPr>
      </w:pPr>
      <w:hyperlink w:anchor="_Toc210718677" w:history="1">
        <w:r w:rsidRPr="008255BC">
          <w:rPr>
            <w:rStyle w:val="Hyperlink"/>
          </w:rPr>
          <w:t>2.5.</w:t>
        </w:r>
        <w:r>
          <w:rPr>
            <w:rFonts w:asciiTheme="minorHAnsi" w:hAnsiTheme="minorHAnsi"/>
            <w:b/>
            <w:color w:val="auto"/>
            <w:sz w:val="22"/>
            <w:lang w:val="en-AU" w:eastAsia="en-AU"/>
          </w:rPr>
          <w:tab/>
        </w:r>
        <w:r w:rsidRPr="008255BC">
          <w:rPr>
            <w:rStyle w:val="Hyperlink"/>
          </w:rPr>
          <w:t>Annotated income agreements</w:t>
        </w:r>
        <w:r>
          <w:rPr>
            <w:webHidden/>
          </w:rPr>
          <w:tab/>
        </w:r>
        <w:r>
          <w:rPr>
            <w:webHidden/>
          </w:rPr>
          <w:fldChar w:fldCharType="begin"/>
        </w:r>
        <w:r>
          <w:rPr>
            <w:webHidden/>
          </w:rPr>
          <w:instrText xml:space="preserve"> PAGEREF _Toc210718677 \h </w:instrText>
        </w:r>
        <w:r>
          <w:rPr>
            <w:webHidden/>
          </w:rPr>
        </w:r>
        <w:r>
          <w:rPr>
            <w:webHidden/>
          </w:rPr>
          <w:fldChar w:fldCharType="separate"/>
        </w:r>
        <w:r>
          <w:rPr>
            <w:webHidden/>
          </w:rPr>
          <w:t>60</w:t>
        </w:r>
        <w:r>
          <w:rPr>
            <w:webHidden/>
          </w:rPr>
          <w:fldChar w:fldCharType="end"/>
        </w:r>
      </w:hyperlink>
    </w:p>
    <w:p w14:paraId="317CA763" w14:textId="77777777" w:rsidR="00E200AC" w:rsidRDefault="00E200AC" w:rsidP="00E200AC">
      <w:pPr>
        <w:pStyle w:val="TOC2"/>
        <w:rPr>
          <w:rFonts w:asciiTheme="minorHAnsi" w:hAnsiTheme="minorHAnsi"/>
          <w:b w:val="0"/>
          <w:color w:val="auto"/>
          <w:kern w:val="0"/>
          <w:sz w:val="22"/>
          <w:lang w:val="en-AU" w:eastAsia="en-AU"/>
          <w14:ligatures w14:val="none"/>
        </w:rPr>
      </w:pPr>
      <w:hyperlink w:anchor="_Toc210718678" w:history="1">
        <w:r w:rsidRPr="008255BC">
          <w:rPr>
            <w:rStyle w:val="Hyperlink"/>
          </w:rPr>
          <w:t xml:space="preserve">3. </w:t>
        </w:r>
        <w:r>
          <w:rPr>
            <w:rFonts w:asciiTheme="minorHAnsi" w:hAnsiTheme="minorHAnsi"/>
            <w:b w:val="0"/>
            <w:color w:val="auto"/>
            <w:kern w:val="0"/>
            <w:sz w:val="22"/>
            <w:lang w:val="en-AU" w:eastAsia="en-AU"/>
            <w14:ligatures w14:val="none"/>
          </w:rPr>
          <w:tab/>
        </w:r>
        <w:r w:rsidRPr="008255BC">
          <w:rPr>
            <w:rStyle w:val="Hyperlink"/>
          </w:rPr>
          <w:t>Cost of delivering our services</w:t>
        </w:r>
        <w:r>
          <w:rPr>
            <w:webHidden/>
          </w:rPr>
          <w:tab/>
        </w:r>
        <w:r>
          <w:rPr>
            <w:webHidden/>
          </w:rPr>
          <w:fldChar w:fldCharType="begin"/>
        </w:r>
        <w:r>
          <w:rPr>
            <w:webHidden/>
          </w:rPr>
          <w:instrText xml:space="preserve"> PAGEREF _Toc210718678 \h </w:instrText>
        </w:r>
        <w:r>
          <w:rPr>
            <w:webHidden/>
          </w:rPr>
        </w:r>
        <w:r>
          <w:rPr>
            <w:webHidden/>
          </w:rPr>
          <w:fldChar w:fldCharType="separate"/>
        </w:r>
        <w:r>
          <w:rPr>
            <w:webHidden/>
          </w:rPr>
          <w:t>61</w:t>
        </w:r>
        <w:r>
          <w:rPr>
            <w:webHidden/>
          </w:rPr>
          <w:fldChar w:fldCharType="end"/>
        </w:r>
      </w:hyperlink>
    </w:p>
    <w:p w14:paraId="162E5CE8"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679" w:history="1">
        <w:r w:rsidRPr="008255BC">
          <w:rPr>
            <w:rStyle w:val="Hyperlink"/>
          </w:rPr>
          <w:t>Introduction</w:t>
        </w:r>
        <w:r>
          <w:rPr>
            <w:webHidden/>
          </w:rPr>
          <w:tab/>
        </w:r>
        <w:r>
          <w:rPr>
            <w:webHidden/>
          </w:rPr>
          <w:fldChar w:fldCharType="begin"/>
        </w:r>
        <w:r>
          <w:rPr>
            <w:webHidden/>
          </w:rPr>
          <w:instrText xml:space="preserve"> PAGEREF _Toc210718679 \h </w:instrText>
        </w:r>
        <w:r>
          <w:rPr>
            <w:webHidden/>
          </w:rPr>
        </w:r>
        <w:r>
          <w:rPr>
            <w:webHidden/>
          </w:rPr>
          <w:fldChar w:fldCharType="separate"/>
        </w:r>
        <w:r>
          <w:rPr>
            <w:webHidden/>
          </w:rPr>
          <w:t>61</w:t>
        </w:r>
        <w:r>
          <w:rPr>
            <w:webHidden/>
          </w:rPr>
          <w:fldChar w:fldCharType="end"/>
        </w:r>
      </w:hyperlink>
    </w:p>
    <w:p w14:paraId="0BAEDEE4"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680" w:history="1">
        <w:r w:rsidRPr="008255BC">
          <w:rPr>
            <w:rStyle w:val="Hyperlink"/>
          </w:rPr>
          <w:t>Structure</w:t>
        </w:r>
        <w:r>
          <w:rPr>
            <w:webHidden/>
          </w:rPr>
          <w:tab/>
        </w:r>
        <w:r>
          <w:rPr>
            <w:webHidden/>
          </w:rPr>
          <w:fldChar w:fldCharType="begin"/>
        </w:r>
        <w:r>
          <w:rPr>
            <w:webHidden/>
          </w:rPr>
          <w:instrText xml:space="preserve"> PAGEREF _Toc210718680 \h </w:instrText>
        </w:r>
        <w:r>
          <w:rPr>
            <w:webHidden/>
          </w:rPr>
        </w:r>
        <w:r>
          <w:rPr>
            <w:webHidden/>
          </w:rPr>
          <w:fldChar w:fldCharType="separate"/>
        </w:r>
        <w:r>
          <w:rPr>
            <w:webHidden/>
          </w:rPr>
          <w:t>61</w:t>
        </w:r>
        <w:r>
          <w:rPr>
            <w:webHidden/>
          </w:rPr>
          <w:fldChar w:fldCharType="end"/>
        </w:r>
      </w:hyperlink>
    </w:p>
    <w:p w14:paraId="4EA9838E" w14:textId="77777777" w:rsidR="00E200AC" w:rsidRDefault="00E200AC" w:rsidP="00E200AC">
      <w:pPr>
        <w:pStyle w:val="TOC3A"/>
        <w:rPr>
          <w:rFonts w:asciiTheme="minorHAnsi" w:hAnsiTheme="minorHAnsi"/>
          <w:b/>
          <w:color w:val="auto"/>
          <w:sz w:val="22"/>
          <w:lang w:val="en-AU" w:eastAsia="en-AU"/>
        </w:rPr>
      </w:pPr>
      <w:hyperlink w:anchor="_Toc210718681" w:history="1">
        <w:r w:rsidRPr="008255BC">
          <w:rPr>
            <w:rStyle w:val="Hyperlink"/>
          </w:rPr>
          <w:t xml:space="preserve">3.1. </w:t>
        </w:r>
        <w:r>
          <w:rPr>
            <w:rFonts w:asciiTheme="minorHAnsi" w:hAnsiTheme="minorHAnsi"/>
            <w:b/>
            <w:color w:val="auto"/>
            <w:sz w:val="22"/>
            <w:lang w:val="en-AU" w:eastAsia="en-AU"/>
          </w:rPr>
          <w:tab/>
        </w:r>
        <w:r w:rsidRPr="008255BC">
          <w:rPr>
            <w:rStyle w:val="Hyperlink"/>
          </w:rPr>
          <w:t>Expenses incurred in delivery of services</w:t>
        </w:r>
        <w:r>
          <w:rPr>
            <w:webHidden/>
          </w:rPr>
          <w:tab/>
        </w:r>
        <w:r>
          <w:rPr>
            <w:webHidden/>
          </w:rPr>
          <w:fldChar w:fldCharType="begin"/>
        </w:r>
        <w:r>
          <w:rPr>
            <w:webHidden/>
          </w:rPr>
          <w:instrText xml:space="preserve"> PAGEREF _Toc210718681 \h </w:instrText>
        </w:r>
        <w:r>
          <w:rPr>
            <w:webHidden/>
          </w:rPr>
        </w:r>
        <w:r>
          <w:rPr>
            <w:webHidden/>
          </w:rPr>
          <w:fldChar w:fldCharType="separate"/>
        </w:r>
        <w:r>
          <w:rPr>
            <w:webHidden/>
          </w:rPr>
          <w:t>61</w:t>
        </w:r>
        <w:r>
          <w:rPr>
            <w:webHidden/>
          </w:rPr>
          <w:fldChar w:fldCharType="end"/>
        </w:r>
      </w:hyperlink>
    </w:p>
    <w:p w14:paraId="5828B74D" w14:textId="77777777" w:rsidR="00E200AC" w:rsidRDefault="00E200AC" w:rsidP="00E200AC">
      <w:pPr>
        <w:pStyle w:val="TOC3A"/>
        <w:rPr>
          <w:rFonts w:asciiTheme="minorHAnsi" w:hAnsiTheme="minorHAnsi"/>
          <w:b/>
          <w:color w:val="auto"/>
          <w:sz w:val="22"/>
          <w:lang w:val="en-AU" w:eastAsia="en-AU"/>
        </w:rPr>
      </w:pPr>
      <w:hyperlink w:anchor="_Toc210718682" w:history="1">
        <w:r w:rsidRPr="008255BC">
          <w:rPr>
            <w:rStyle w:val="Hyperlink"/>
          </w:rPr>
          <w:t>3.2.</w:t>
        </w:r>
        <w:r>
          <w:rPr>
            <w:rFonts w:asciiTheme="minorHAnsi" w:hAnsiTheme="minorHAnsi"/>
            <w:b/>
            <w:color w:val="auto"/>
            <w:sz w:val="22"/>
            <w:lang w:val="en-AU" w:eastAsia="en-AU"/>
          </w:rPr>
          <w:tab/>
        </w:r>
        <w:r w:rsidRPr="008255BC">
          <w:rPr>
            <w:rStyle w:val="Hyperlink"/>
          </w:rPr>
          <w:t>Employee benefits</w:t>
        </w:r>
        <w:r>
          <w:rPr>
            <w:webHidden/>
          </w:rPr>
          <w:tab/>
        </w:r>
        <w:r>
          <w:rPr>
            <w:webHidden/>
          </w:rPr>
          <w:fldChar w:fldCharType="begin"/>
        </w:r>
        <w:r>
          <w:rPr>
            <w:webHidden/>
          </w:rPr>
          <w:instrText xml:space="preserve"> PAGEREF _Toc210718682 \h </w:instrText>
        </w:r>
        <w:r>
          <w:rPr>
            <w:webHidden/>
          </w:rPr>
        </w:r>
        <w:r>
          <w:rPr>
            <w:webHidden/>
          </w:rPr>
          <w:fldChar w:fldCharType="separate"/>
        </w:r>
        <w:r>
          <w:rPr>
            <w:webHidden/>
          </w:rPr>
          <w:t>61</w:t>
        </w:r>
        <w:r>
          <w:rPr>
            <w:webHidden/>
          </w:rPr>
          <w:fldChar w:fldCharType="end"/>
        </w:r>
      </w:hyperlink>
    </w:p>
    <w:p w14:paraId="2D0CE136" w14:textId="77777777" w:rsidR="00E200AC" w:rsidRDefault="00E200AC" w:rsidP="00E200AC">
      <w:pPr>
        <w:pStyle w:val="TOC3A"/>
        <w:rPr>
          <w:rFonts w:asciiTheme="minorHAnsi" w:hAnsiTheme="minorHAnsi"/>
          <w:b/>
          <w:color w:val="auto"/>
          <w:sz w:val="22"/>
          <w:lang w:val="en-AU" w:eastAsia="en-AU"/>
        </w:rPr>
      </w:pPr>
      <w:hyperlink w:anchor="_Toc210718683" w:history="1">
        <w:r w:rsidRPr="008255BC">
          <w:rPr>
            <w:rStyle w:val="Hyperlink"/>
          </w:rPr>
          <w:t>3.3.</w:t>
        </w:r>
        <w:r>
          <w:rPr>
            <w:rFonts w:asciiTheme="minorHAnsi" w:hAnsiTheme="minorHAnsi"/>
            <w:b/>
            <w:color w:val="auto"/>
            <w:sz w:val="22"/>
            <w:lang w:val="en-AU" w:eastAsia="en-AU"/>
          </w:rPr>
          <w:tab/>
        </w:r>
        <w:r w:rsidRPr="008255BC">
          <w:rPr>
            <w:rStyle w:val="Hyperlink"/>
          </w:rPr>
          <w:t>Grant expenses</w:t>
        </w:r>
        <w:r>
          <w:rPr>
            <w:webHidden/>
          </w:rPr>
          <w:tab/>
        </w:r>
        <w:r>
          <w:rPr>
            <w:webHidden/>
          </w:rPr>
          <w:fldChar w:fldCharType="begin"/>
        </w:r>
        <w:r>
          <w:rPr>
            <w:webHidden/>
          </w:rPr>
          <w:instrText xml:space="preserve"> PAGEREF _Toc210718683 \h </w:instrText>
        </w:r>
        <w:r>
          <w:rPr>
            <w:webHidden/>
          </w:rPr>
        </w:r>
        <w:r>
          <w:rPr>
            <w:webHidden/>
          </w:rPr>
          <w:fldChar w:fldCharType="separate"/>
        </w:r>
        <w:r>
          <w:rPr>
            <w:webHidden/>
          </w:rPr>
          <w:t>64</w:t>
        </w:r>
        <w:r>
          <w:rPr>
            <w:webHidden/>
          </w:rPr>
          <w:fldChar w:fldCharType="end"/>
        </w:r>
      </w:hyperlink>
    </w:p>
    <w:p w14:paraId="62289F18" w14:textId="77777777" w:rsidR="00E200AC" w:rsidRDefault="00E200AC" w:rsidP="00E200AC">
      <w:pPr>
        <w:pStyle w:val="TOC3A"/>
        <w:rPr>
          <w:rFonts w:asciiTheme="minorHAnsi" w:hAnsiTheme="minorHAnsi"/>
          <w:b/>
          <w:color w:val="auto"/>
          <w:sz w:val="22"/>
          <w:lang w:val="en-AU" w:eastAsia="en-AU"/>
        </w:rPr>
      </w:pPr>
      <w:hyperlink w:anchor="_Toc210718684" w:history="1">
        <w:r w:rsidRPr="008255BC">
          <w:rPr>
            <w:rStyle w:val="Hyperlink"/>
          </w:rPr>
          <w:t>3.4.</w:t>
        </w:r>
        <w:r>
          <w:rPr>
            <w:rFonts w:asciiTheme="minorHAnsi" w:hAnsiTheme="minorHAnsi"/>
            <w:b/>
            <w:color w:val="auto"/>
            <w:sz w:val="22"/>
            <w:lang w:val="en-AU" w:eastAsia="en-AU"/>
          </w:rPr>
          <w:tab/>
        </w:r>
        <w:r w:rsidRPr="008255BC">
          <w:rPr>
            <w:rStyle w:val="Hyperlink"/>
          </w:rPr>
          <w:t>Purchase of services</w:t>
        </w:r>
        <w:r>
          <w:rPr>
            <w:webHidden/>
          </w:rPr>
          <w:tab/>
        </w:r>
        <w:r>
          <w:rPr>
            <w:webHidden/>
          </w:rPr>
          <w:fldChar w:fldCharType="begin"/>
        </w:r>
        <w:r>
          <w:rPr>
            <w:webHidden/>
          </w:rPr>
          <w:instrText xml:space="preserve"> PAGEREF _Toc210718684 \h </w:instrText>
        </w:r>
        <w:r>
          <w:rPr>
            <w:webHidden/>
          </w:rPr>
        </w:r>
        <w:r>
          <w:rPr>
            <w:webHidden/>
          </w:rPr>
          <w:fldChar w:fldCharType="separate"/>
        </w:r>
        <w:r>
          <w:rPr>
            <w:webHidden/>
          </w:rPr>
          <w:t>64</w:t>
        </w:r>
        <w:r>
          <w:rPr>
            <w:webHidden/>
          </w:rPr>
          <w:fldChar w:fldCharType="end"/>
        </w:r>
      </w:hyperlink>
    </w:p>
    <w:p w14:paraId="4B6C4AB0" w14:textId="77777777" w:rsidR="00E200AC" w:rsidRDefault="00E200AC" w:rsidP="00E200AC">
      <w:pPr>
        <w:pStyle w:val="TOC3A"/>
        <w:rPr>
          <w:rFonts w:asciiTheme="minorHAnsi" w:hAnsiTheme="minorHAnsi"/>
          <w:b/>
          <w:color w:val="auto"/>
          <w:sz w:val="22"/>
          <w:lang w:val="en-AU" w:eastAsia="en-AU"/>
        </w:rPr>
      </w:pPr>
      <w:hyperlink w:anchor="_Toc210718685" w:history="1">
        <w:r w:rsidRPr="008255BC">
          <w:rPr>
            <w:rStyle w:val="Hyperlink"/>
          </w:rPr>
          <w:t>3.5.</w:t>
        </w:r>
        <w:r>
          <w:rPr>
            <w:rFonts w:asciiTheme="minorHAnsi" w:hAnsiTheme="minorHAnsi"/>
            <w:b/>
            <w:color w:val="auto"/>
            <w:sz w:val="22"/>
            <w:lang w:val="en-AU" w:eastAsia="en-AU"/>
          </w:rPr>
          <w:tab/>
        </w:r>
        <w:r w:rsidRPr="008255BC">
          <w:rPr>
            <w:rStyle w:val="Hyperlink"/>
          </w:rPr>
          <w:t>Accommodation expenses</w:t>
        </w:r>
        <w:r>
          <w:rPr>
            <w:webHidden/>
          </w:rPr>
          <w:tab/>
        </w:r>
        <w:r>
          <w:rPr>
            <w:webHidden/>
          </w:rPr>
          <w:fldChar w:fldCharType="begin"/>
        </w:r>
        <w:r>
          <w:rPr>
            <w:webHidden/>
          </w:rPr>
          <w:instrText xml:space="preserve"> PAGEREF _Toc210718685 \h </w:instrText>
        </w:r>
        <w:r>
          <w:rPr>
            <w:webHidden/>
          </w:rPr>
        </w:r>
        <w:r>
          <w:rPr>
            <w:webHidden/>
          </w:rPr>
          <w:fldChar w:fldCharType="separate"/>
        </w:r>
        <w:r>
          <w:rPr>
            <w:webHidden/>
          </w:rPr>
          <w:t>65</w:t>
        </w:r>
        <w:r>
          <w:rPr>
            <w:webHidden/>
          </w:rPr>
          <w:fldChar w:fldCharType="end"/>
        </w:r>
      </w:hyperlink>
    </w:p>
    <w:p w14:paraId="147A1C27" w14:textId="77777777" w:rsidR="00E200AC" w:rsidRDefault="00E200AC" w:rsidP="00E200AC">
      <w:pPr>
        <w:pStyle w:val="TOC3A"/>
        <w:rPr>
          <w:rFonts w:asciiTheme="minorHAnsi" w:hAnsiTheme="minorHAnsi"/>
          <w:b/>
          <w:color w:val="auto"/>
          <w:sz w:val="22"/>
          <w:lang w:val="en-AU" w:eastAsia="en-AU"/>
        </w:rPr>
      </w:pPr>
      <w:hyperlink w:anchor="_Toc210718686" w:history="1">
        <w:r w:rsidRPr="008255BC">
          <w:rPr>
            <w:rStyle w:val="Hyperlink"/>
          </w:rPr>
          <w:t>3.6.</w:t>
        </w:r>
        <w:r>
          <w:rPr>
            <w:rFonts w:asciiTheme="minorHAnsi" w:hAnsiTheme="minorHAnsi"/>
            <w:b/>
            <w:color w:val="auto"/>
            <w:sz w:val="22"/>
            <w:lang w:val="en-AU" w:eastAsia="en-AU"/>
          </w:rPr>
          <w:tab/>
        </w:r>
        <w:r w:rsidRPr="008255BC">
          <w:rPr>
            <w:rStyle w:val="Hyperlink"/>
          </w:rPr>
          <w:t>Information technology expenses</w:t>
        </w:r>
        <w:r>
          <w:rPr>
            <w:webHidden/>
          </w:rPr>
          <w:tab/>
        </w:r>
        <w:r>
          <w:rPr>
            <w:webHidden/>
          </w:rPr>
          <w:fldChar w:fldCharType="begin"/>
        </w:r>
        <w:r>
          <w:rPr>
            <w:webHidden/>
          </w:rPr>
          <w:instrText xml:space="preserve"> PAGEREF _Toc210718686 \h </w:instrText>
        </w:r>
        <w:r>
          <w:rPr>
            <w:webHidden/>
          </w:rPr>
        </w:r>
        <w:r>
          <w:rPr>
            <w:webHidden/>
          </w:rPr>
          <w:fldChar w:fldCharType="separate"/>
        </w:r>
        <w:r>
          <w:rPr>
            <w:webHidden/>
          </w:rPr>
          <w:t>65</w:t>
        </w:r>
        <w:r>
          <w:rPr>
            <w:webHidden/>
          </w:rPr>
          <w:fldChar w:fldCharType="end"/>
        </w:r>
      </w:hyperlink>
    </w:p>
    <w:p w14:paraId="2B96D252" w14:textId="77777777" w:rsidR="00E200AC" w:rsidRDefault="00E200AC" w:rsidP="00E200AC">
      <w:pPr>
        <w:pStyle w:val="TOC3A"/>
        <w:rPr>
          <w:rFonts w:asciiTheme="minorHAnsi" w:hAnsiTheme="minorHAnsi"/>
          <w:b/>
          <w:color w:val="auto"/>
          <w:sz w:val="22"/>
          <w:lang w:val="en-AU" w:eastAsia="en-AU"/>
        </w:rPr>
      </w:pPr>
      <w:hyperlink w:anchor="_Toc210718687" w:history="1">
        <w:r w:rsidRPr="008255BC">
          <w:rPr>
            <w:rStyle w:val="Hyperlink"/>
          </w:rPr>
          <w:t>3.7.</w:t>
        </w:r>
        <w:r>
          <w:rPr>
            <w:rFonts w:asciiTheme="minorHAnsi" w:hAnsiTheme="minorHAnsi"/>
            <w:b/>
            <w:color w:val="auto"/>
            <w:sz w:val="22"/>
            <w:lang w:val="en-AU" w:eastAsia="en-AU"/>
          </w:rPr>
          <w:tab/>
        </w:r>
        <w:r w:rsidRPr="008255BC">
          <w:rPr>
            <w:rStyle w:val="Hyperlink"/>
          </w:rPr>
          <w:t>Other operating expenses</w:t>
        </w:r>
        <w:r>
          <w:rPr>
            <w:webHidden/>
          </w:rPr>
          <w:tab/>
        </w:r>
        <w:r>
          <w:rPr>
            <w:webHidden/>
          </w:rPr>
          <w:fldChar w:fldCharType="begin"/>
        </w:r>
        <w:r>
          <w:rPr>
            <w:webHidden/>
          </w:rPr>
          <w:instrText xml:space="preserve"> PAGEREF _Toc210718687 \h </w:instrText>
        </w:r>
        <w:r>
          <w:rPr>
            <w:webHidden/>
          </w:rPr>
        </w:r>
        <w:r>
          <w:rPr>
            <w:webHidden/>
          </w:rPr>
          <w:fldChar w:fldCharType="separate"/>
        </w:r>
        <w:r>
          <w:rPr>
            <w:webHidden/>
          </w:rPr>
          <w:t>65</w:t>
        </w:r>
        <w:r>
          <w:rPr>
            <w:webHidden/>
          </w:rPr>
          <w:fldChar w:fldCharType="end"/>
        </w:r>
      </w:hyperlink>
    </w:p>
    <w:p w14:paraId="540F5893" w14:textId="77777777" w:rsidR="00E200AC" w:rsidRDefault="00E200AC" w:rsidP="00E200AC">
      <w:pPr>
        <w:pStyle w:val="TOC2"/>
        <w:rPr>
          <w:rFonts w:asciiTheme="minorHAnsi" w:hAnsiTheme="minorHAnsi"/>
          <w:b w:val="0"/>
          <w:color w:val="auto"/>
          <w:kern w:val="0"/>
          <w:sz w:val="22"/>
          <w:lang w:val="en-AU" w:eastAsia="en-AU"/>
          <w14:ligatures w14:val="none"/>
        </w:rPr>
      </w:pPr>
      <w:hyperlink w:anchor="_Toc210718688" w:history="1">
        <w:r w:rsidRPr="008255BC">
          <w:rPr>
            <w:rStyle w:val="Hyperlink"/>
          </w:rPr>
          <w:t xml:space="preserve">4. </w:t>
        </w:r>
        <w:r>
          <w:rPr>
            <w:rFonts w:asciiTheme="minorHAnsi" w:hAnsiTheme="minorHAnsi"/>
            <w:b w:val="0"/>
            <w:color w:val="auto"/>
            <w:kern w:val="0"/>
            <w:sz w:val="22"/>
            <w:lang w:val="en-AU" w:eastAsia="en-AU"/>
            <w14:ligatures w14:val="none"/>
          </w:rPr>
          <w:tab/>
        </w:r>
        <w:r w:rsidRPr="008255BC">
          <w:rPr>
            <w:rStyle w:val="Hyperlink"/>
          </w:rPr>
          <w:t>Disaggregated financial information by output</w:t>
        </w:r>
        <w:r>
          <w:rPr>
            <w:webHidden/>
          </w:rPr>
          <w:tab/>
        </w:r>
        <w:r>
          <w:rPr>
            <w:webHidden/>
          </w:rPr>
          <w:fldChar w:fldCharType="begin"/>
        </w:r>
        <w:r>
          <w:rPr>
            <w:webHidden/>
          </w:rPr>
          <w:instrText xml:space="preserve"> PAGEREF _Toc210718688 \h </w:instrText>
        </w:r>
        <w:r>
          <w:rPr>
            <w:webHidden/>
          </w:rPr>
        </w:r>
        <w:r>
          <w:rPr>
            <w:webHidden/>
          </w:rPr>
          <w:fldChar w:fldCharType="separate"/>
        </w:r>
        <w:r>
          <w:rPr>
            <w:webHidden/>
          </w:rPr>
          <w:t>66</w:t>
        </w:r>
        <w:r>
          <w:rPr>
            <w:webHidden/>
          </w:rPr>
          <w:fldChar w:fldCharType="end"/>
        </w:r>
      </w:hyperlink>
    </w:p>
    <w:p w14:paraId="6BC5CF80"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689" w:history="1">
        <w:r w:rsidRPr="008255BC">
          <w:rPr>
            <w:rStyle w:val="Hyperlink"/>
          </w:rPr>
          <w:t>Introduction</w:t>
        </w:r>
        <w:r>
          <w:rPr>
            <w:webHidden/>
          </w:rPr>
          <w:tab/>
        </w:r>
        <w:r>
          <w:rPr>
            <w:webHidden/>
          </w:rPr>
          <w:fldChar w:fldCharType="begin"/>
        </w:r>
        <w:r>
          <w:rPr>
            <w:webHidden/>
          </w:rPr>
          <w:instrText xml:space="preserve"> PAGEREF _Toc210718689 \h </w:instrText>
        </w:r>
        <w:r>
          <w:rPr>
            <w:webHidden/>
          </w:rPr>
        </w:r>
        <w:r>
          <w:rPr>
            <w:webHidden/>
          </w:rPr>
          <w:fldChar w:fldCharType="separate"/>
        </w:r>
        <w:r>
          <w:rPr>
            <w:webHidden/>
          </w:rPr>
          <w:t>66</w:t>
        </w:r>
        <w:r>
          <w:rPr>
            <w:webHidden/>
          </w:rPr>
          <w:fldChar w:fldCharType="end"/>
        </w:r>
      </w:hyperlink>
    </w:p>
    <w:p w14:paraId="1EB64203"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690" w:history="1">
        <w:r w:rsidRPr="008255BC">
          <w:rPr>
            <w:rStyle w:val="Hyperlink"/>
          </w:rPr>
          <w:t>Structure</w:t>
        </w:r>
        <w:r>
          <w:rPr>
            <w:webHidden/>
          </w:rPr>
          <w:tab/>
        </w:r>
        <w:r>
          <w:rPr>
            <w:webHidden/>
          </w:rPr>
          <w:fldChar w:fldCharType="begin"/>
        </w:r>
        <w:r>
          <w:rPr>
            <w:webHidden/>
          </w:rPr>
          <w:instrText xml:space="preserve"> PAGEREF _Toc210718690 \h </w:instrText>
        </w:r>
        <w:r>
          <w:rPr>
            <w:webHidden/>
          </w:rPr>
        </w:r>
        <w:r>
          <w:rPr>
            <w:webHidden/>
          </w:rPr>
          <w:fldChar w:fldCharType="separate"/>
        </w:r>
        <w:r>
          <w:rPr>
            <w:webHidden/>
          </w:rPr>
          <w:t>66</w:t>
        </w:r>
        <w:r>
          <w:rPr>
            <w:webHidden/>
          </w:rPr>
          <w:fldChar w:fldCharType="end"/>
        </w:r>
      </w:hyperlink>
    </w:p>
    <w:p w14:paraId="510F1EC4" w14:textId="0B060933" w:rsidR="00E200AC" w:rsidRDefault="00E200AC" w:rsidP="00E200AC">
      <w:pPr>
        <w:pStyle w:val="TOC3A"/>
        <w:rPr>
          <w:rFonts w:asciiTheme="minorHAnsi" w:hAnsiTheme="minorHAnsi"/>
          <w:b/>
          <w:color w:val="auto"/>
          <w:sz w:val="22"/>
          <w:lang w:val="en-AU" w:eastAsia="en-AU"/>
        </w:rPr>
      </w:pPr>
      <w:hyperlink w:anchor="_Toc210718691" w:history="1">
        <w:r w:rsidRPr="008255BC">
          <w:rPr>
            <w:rStyle w:val="Hyperlink"/>
          </w:rPr>
          <w:t>4.1.</w:t>
        </w:r>
        <w:r>
          <w:rPr>
            <w:rFonts w:asciiTheme="minorHAnsi" w:hAnsiTheme="minorHAnsi"/>
            <w:b/>
            <w:color w:val="auto"/>
            <w:sz w:val="22"/>
            <w:lang w:val="en-AU" w:eastAsia="en-AU"/>
          </w:rPr>
          <w:tab/>
        </w:r>
        <w:r w:rsidRPr="008255BC">
          <w:rPr>
            <w:rStyle w:val="Hyperlink"/>
          </w:rPr>
          <w:t xml:space="preserve">Departmental outputs – Descriptions and </w:t>
        </w:r>
        <w:r>
          <w:rPr>
            <w:rStyle w:val="Hyperlink"/>
          </w:rPr>
          <w:t>o</w:t>
        </w:r>
        <w:r w:rsidRPr="008255BC">
          <w:rPr>
            <w:rStyle w:val="Hyperlink"/>
          </w:rPr>
          <w:t>bjectives</w:t>
        </w:r>
        <w:r>
          <w:rPr>
            <w:webHidden/>
          </w:rPr>
          <w:tab/>
        </w:r>
        <w:r>
          <w:rPr>
            <w:webHidden/>
          </w:rPr>
          <w:fldChar w:fldCharType="begin"/>
        </w:r>
        <w:r>
          <w:rPr>
            <w:webHidden/>
          </w:rPr>
          <w:instrText xml:space="preserve"> PAGEREF _Toc210718691 \h </w:instrText>
        </w:r>
        <w:r>
          <w:rPr>
            <w:webHidden/>
          </w:rPr>
        </w:r>
        <w:r>
          <w:rPr>
            <w:webHidden/>
          </w:rPr>
          <w:fldChar w:fldCharType="separate"/>
        </w:r>
        <w:r>
          <w:rPr>
            <w:webHidden/>
          </w:rPr>
          <w:t>66</w:t>
        </w:r>
        <w:r>
          <w:rPr>
            <w:webHidden/>
          </w:rPr>
          <w:fldChar w:fldCharType="end"/>
        </w:r>
      </w:hyperlink>
    </w:p>
    <w:p w14:paraId="4C1C2F73" w14:textId="77777777" w:rsidR="00E200AC" w:rsidRDefault="00E200AC" w:rsidP="00E200AC">
      <w:pPr>
        <w:pStyle w:val="TOC3A"/>
        <w:rPr>
          <w:rFonts w:asciiTheme="minorHAnsi" w:hAnsiTheme="minorHAnsi"/>
          <w:b/>
          <w:color w:val="auto"/>
          <w:sz w:val="22"/>
          <w:lang w:val="en-AU" w:eastAsia="en-AU"/>
        </w:rPr>
      </w:pPr>
      <w:hyperlink w:anchor="_Toc210718692" w:history="1">
        <w:r w:rsidRPr="008255BC">
          <w:rPr>
            <w:rStyle w:val="Hyperlink"/>
          </w:rPr>
          <w:t>4.2.</w:t>
        </w:r>
        <w:r>
          <w:rPr>
            <w:rFonts w:asciiTheme="minorHAnsi" w:hAnsiTheme="minorHAnsi"/>
            <w:b/>
            <w:color w:val="auto"/>
            <w:sz w:val="22"/>
            <w:lang w:val="en-AU" w:eastAsia="en-AU"/>
          </w:rPr>
          <w:tab/>
        </w:r>
        <w:r w:rsidRPr="008255BC">
          <w:rPr>
            <w:rStyle w:val="Hyperlink"/>
          </w:rPr>
          <w:t>Administered items</w:t>
        </w:r>
        <w:r>
          <w:rPr>
            <w:webHidden/>
          </w:rPr>
          <w:tab/>
        </w:r>
        <w:r>
          <w:rPr>
            <w:webHidden/>
          </w:rPr>
          <w:fldChar w:fldCharType="begin"/>
        </w:r>
        <w:r>
          <w:rPr>
            <w:webHidden/>
          </w:rPr>
          <w:instrText xml:space="preserve"> PAGEREF _Toc210718692 \h </w:instrText>
        </w:r>
        <w:r>
          <w:rPr>
            <w:webHidden/>
          </w:rPr>
        </w:r>
        <w:r>
          <w:rPr>
            <w:webHidden/>
          </w:rPr>
          <w:fldChar w:fldCharType="separate"/>
        </w:r>
        <w:r>
          <w:rPr>
            <w:webHidden/>
          </w:rPr>
          <w:t>70</w:t>
        </w:r>
        <w:r>
          <w:rPr>
            <w:webHidden/>
          </w:rPr>
          <w:fldChar w:fldCharType="end"/>
        </w:r>
      </w:hyperlink>
    </w:p>
    <w:p w14:paraId="70553E58" w14:textId="77777777" w:rsidR="00E200AC" w:rsidRDefault="00E200AC" w:rsidP="008E166B">
      <w:pPr>
        <w:pStyle w:val="TOC2"/>
        <w:keepNext/>
        <w:keepLines/>
        <w:rPr>
          <w:rFonts w:asciiTheme="minorHAnsi" w:hAnsiTheme="minorHAnsi"/>
          <w:b w:val="0"/>
          <w:color w:val="auto"/>
          <w:kern w:val="0"/>
          <w:sz w:val="22"/>
          <w:lang w:val="en-AU" w:eastAsia="en-AU"/>
          <w14:ligatures w14:val="none"/>
        </w:rPr>
      </w:pPr>
      <w:hyperlink w:anchor="_Toc210718693" w:history="1">
        <w:r w:rsidRPr="008255BC">
          <w:rPr>
            <w:rStyle w:val="Hyperlink"/>
          </w:rPr>
          <w:t xml:space="preserve">5. </w:t>
        </w:r>
        <w:r>
          <w:rPr>
            <w:rFonts w:asciiTheme="minorHAnsi" w:hAnsiTheme="minorHAnsi"/>
            <w:b w:val="0"/>
            <w:color w:val="auto"/>
            <w:kern w:val="0"/>
            <w:sz w:val="22"/>
            <w:lang w:val="en-AU" w:eastAsia="en-AU"/>
            <w14:ligatures w14:val="none"/>
          </w:rPr>
          <w:tab/>
        </w:r>
        <w:r w:rsidRPr="008255BC">
          <w:rPr>
            <w:rStyle w:val="Hyperlink"/>
          </w:rPr>
          <w:t>Key assets to support output delivery</w:t>
        </w:r>
        <w:r>
          <w:rPr>
            <w:webHidden/>
          </w:rPr>
          <w:tab/>
        </w:r>
        <w:r>
          <w:rPr>
            <w:webHidden/>
          </w:rPr>
          <w:fldChar w:fldCharType="begin"/>
        </w:r>
        <w:r>
          <w:rPr>
            <w:webHidden/>
          </w:rPr>
          <w:instrText xml:space="preserve"> PAGEREF _Toc210718693 \h </w:instrText>
        </w:r>
        <w:r>
          <w:rPr>
            <w:webHidden/>
          </w:rPr>
        </w:r>
        <w:r>
          <w:rPr>
            <w:webHidden/>
          </w:rPr>
          <w:fldChar w:fldCharType="separate"/>
        </w:r>
        <w:r>
          <w:rPr>
            <w:webHidden/>
          </w:rPr>
          <w:t>77</w:t>
        </w:r>
        <w:r>
          <w:rPr>
            <w:webHidden/>
          </w:rPr>
          <w:fldChar w:fldCharType="end"/>
        </w:r>
      </w:hyperlink>
    </w:p>
    <w:p w14:paraId="1145A192" w14:textId="77777777" w:rsidR="00E200AC" w:rsidRDefault="00E200AC" w:rsidP="008E166B">
      <w:pPr>
        <w:pStyle w:val="TOC3"/>
        <w:keepNext/>
        <w:keepLines/>
        <w:rPr>
          <w:rFonts w:asciiTheme="minorHAnsi" w:hAnsiTheme="minorHAnsi"/>
          <w:color w:val="auto"/>
          <w:kern w:val="0"/>
          <w:sz w:val="22"/>
          <w:lang w:val="en-AU" w:eastAsia="en-AU"/>
          <w14:ligatures w14:val="none"/>
        </w:rPr>
      </w:pPr>
      <w:hyperlink w:anchor="_Toc210718694" w:history="1">
        <w:r w:rsidRPr="008255BC">
          <w:rPr>
            <w:rStyle w:val="Hyperlink"/>
          </w:rPr>
          <w:t>Introduction</w:t>
        </w:r>
        <w:r>
          <w:rPr>
            <w:webHidden/>
          </w:rPr>
          <w:tab/>
        </w:r>
        <w:r>
          <w:rPr>
            <w:webHidden/>
          </w:rPr>
          <w:fldChar w:fldCharType="begin"/>
        </w:r>
        <w:r>
          <w:rPr>
            <w:webHidden/>
          </w:rPr>
          <w:instrText xml:space="preserve"> PAGEREF _Toc210718694 \h </w:instrText>
        </w:r>
        <w:r>
          <w:rPr>
            <w:webHidden/>
          </w:rPr>
        </w:r>
        <w:r>
          <w:rPr>
            <w:webHidden/>
          </w:rPr>
          <w:fldChar w:fldCharType="separate"/>
        </w:r>
        <w:r>
          <w:rPr>
            <w:webHidden/>
          </w:rPr>
          <w:t>77</w:t>
        </w:r>
        <w:r>
          <w:rPr>
            <w:webHidden/>
          </w:rPr>
          <w:fldChar w:fldCharType="end"/>
        </w:r>
      </w:hyperlink>
    </w:p>
    <w:p w14:paraId="37540B39"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695" w:history="1">
        <w:r w:rsidRPr="008255BC">
          <w:rPr>
            <w:rStyle w:val="Hyperlink"/>
          </w:rPr>
          <w:t>Structure</w:t>
        </w:r>
        <w:r>
          <w:rPr>
            <w:webHidden/>
          </w:rPr>
          <w:tab/>
        </w:r>
        <w:r>
          <w:rPr>
            <w:webHidden/>
          </w:rPr>
          <w:fldChar w:fldCharType="begin"/>
        </w:r>
        <w:r>
          <w:rPr>
            <w:webHidden/>
          </w:rPr>
          <w:instrText xml:space="preserve"> PAGEREF _Toc210718695 \h </w:instrText>
        </w:r>
        <w:r>
          <w:rPr>
            <w:webHidden/>
          </w:rPr>
        </w:r>
        <w:r>
          <w:rPr>
            <w:webHidden/>
          </w:rPr>
          <w:fldChar w:fldCharType="separate"/>
        </w:r>
        <w:r>
          <w:rPr>
            <w:webHidden/>
          </w:rPr>
          <w:t>77</w:t>
        </w:r>
        <w:r>
          <w:rPr>
            <w:webHidden/>
          </w:rPr>
          <w:fldChar w:fldCharType="end"/>
        </w:r>
      </w:hyperlink>
    </w:p>
    <w:p w14:paraId="2E3F517D" w14:textId="77777777" w:rsidR="00E200AC" w:rsidRDefault="00E200AC" w:rsidP="00E200AC">
      <w:pPr>
        <w:pStyle w:val="TOC3A"/>
        <w:rPr>
          <w:rFonts w:asciiTheme="minorHAnsi" w:hAnsiTheme="minorHAnsi"/>
          <w:b/>
          <w:color w:val="auto"/>
          <w:sz w:val="22"/>
          <w:lang w:val="en-AU" w:eastAsia="en-AU"/>
        </w:rPr>
      </w:pPr>
      <w:hyperlink w:anchor="_Toc210718696" w:history="1">
        <w:r w:rsidRPr="008255BC">
          <w:rPr>
            <w:rStyle w:val="Hyperlink"/>
          </w:rPr>
          <w:t>5.1.</w:t>
        </w:r>
        <w:r>
          <w:rPr>
            <w:rFonts w:asciiTheme="minorHAnsi" w:hAnsiTheme="minorHAnsi"/>
            <w:b/>
            <w:color w:val="auto"/>
            <w:sz w:val="22"/>
            <w:lang w:val="en-AU" w:eastAsia="en-AU"/>
          </w:rPr>
          <w:tab/>
        </w:r>
        <w:r w:rsidRPr="008255BC">
          <w:rPr>
            <w:rStyle w:val="Hyperlink"/>
          </w:rPr>
          <w:t>Total property, plant and equipment</w:t>
        </w:r>
        <w:r>
          <w:rPr>
            <w:webHidden/>
          </w:rPr>
          <w:tab/>
        </w:r>
        <w:r>
          <w:rPr>
            <w:webHidden/>
          </w:rPr>
          <w:fldChar w:fldCharType="begin"/>
        </w:r>
        <w:r>
          <w:rPr>
            <w:webHidden/>
          </w:rPr>
          <w:instrText xml:space="preserve"> PAGEREF _Toc210718696 \h </w:instrText>
        </w:r>
        <w:r>
          <w:rPr>
            <w:webHidden/>
          </w:rPr>
        </w:r>
        <w:r>
          <w:rPr>
            <w:webHidden/>
          </w:rPr>
          <w:fldChar w:fldCharType="separate"/>
        </w:r>
        <w:r>
          <w:rPr>
            <w:webHidden/>
          </w:rPr>
          <w:t>77</w:t>
        </w:r>
        <w:r>
          <w:rPr>
            <w:webHidden/>
          </w:rPr>
          <w:fldChar w:fldCharType="end"/>
        </w:r>
      </w:hyperlink>
    </w:p>
    <w:p w14:paraId="4E2602B3" w14:textId="77777777" w:rsidR="00E200AC" w:rsidRDefault="00E200AC" w:rsidP="00E200AC">
      <w:pPr>
        <w:pStyle w:val="TOC3A"/>
        <w:rPr>
          <w:rFonts w:asciiTheme="minorHAnsi" w:hAnsiTheme="minorHAnsi"/>
          <w:b/>
          <w:color w:val="auto"/>
          <w:sz w:val="22"/>
          <w:lang w:val="en-AU" w:eastAsia="en-AU"/>
        </w:rPr>
      </w:pPr>
      <w:hyperlink w:anchor="_Toc210718697" w:history="1">
        <w:r w:rsidRPr="008255BC">
          <w:rPr>
            <w:rStyle w:val="Hyperlink"/>
          </w:rPr>
          <w:t>5.2.</w:t>
        </w:r>
        <w:r>
          <w:rPr>
            <w:rFonts w:asciiTheme="minorHAnsi" w:hAnsiTheme="minorHAnsi"/>
            <w:b/>
            <w:color w:val="auto"/>
            <w:sz w:val="22"/>
            <w:lang w:val="en-AU" w:eastAsia="en-AU"/>
          </w:rPr>
          <w:tab/>
        </w:r>
        <w:r w:rsidRPr="008255BC">
          <w:rPr>
            <w:rStyle w:val="Hyperlink"/>
          </w:rPr>
          <w:t>Intangible assets</w:t>
        </w:r>
        <w:r>
          <w:rPr>
            <w:webHidden/>
          </w:rPr>
          <w:tab/>
        </w:r>
        <w:r>
          <w:rPr>
            <w:webHidden/>
          </w:rPr>
          <w:fldChar w:fldCharType="begin"/>
        </w:r>
        <w:r>
          <w:rPr>
            <w:webHidden/>
          </w:rPr>
          <w:instrText xml:space="preserve"> PAGEREF _Toc210718697 \h </w:instrText>
        </w:r>
        <w:r>
          <w:rPr>
            <w:webHidden/>
          </w:rPr>
        </w:r>
        <w:r>
          <w:rPr>
            <w:webHidden/>
          </w:rPr>
          <w:fldChar w:fldCharType="separate"/>
        </w:r>
        <w:r>
          <w:rPr>
            <w:webHidden/>
          </w:rPr>
          <w:t>81</w:t>
        </w:r>
        <w:r>
          <w:rPr>
            <w:webHidden/>
          </w:rPr>
          <w:fldChar w:fldCharType="end"/>
        </w:r>
      </w:hyperlink>
    </w:p>
    <w:p w14:paraId="23426226" w14:textId="77777777" w:rsidR="00E200AC" w:rsidRDefault="00E200AC" w:rsidP="00E200AC">
      <w:pPr>
        <w:pStyle w:val="TOC3A"/>
        <w:rPr>
          <w:rFonts w:asciiTheme="minorHAnsi" w:hAnsiTheme="minorHAnsi"/>
          <w:b/>
          <w:color w:val="auto"/>
          <w:sz w:val="22"/>
          <w:lang w:val="en-AU" w:eastAsia="en-AU"/>
        </w:rPr>
      </w:pPr>
      <w:hyperlink w:anchor="_Toc210718698" w:history="1">
        <w:r w:rsidRPr="008255BC">
          <w:rPr>
            <w:rStyle w:val="Hyperlink"/>
          </w:rPr>
          <w:t>5.3.</w:t>
        </w:r>
        <w:r>
          <w:rPr>
            <w:rFonts w:asciiTheme="minorHAnsi" w:hAnsiTheme="minorHAnsi"/>
            <w:b/>
            <w:color w:val="auto"/>
            <w:sz w:val="22"/>
            <w:lang w:val="en-AU" w:eastAsia="en-AU"/>
          </w:rPr>
          <w:tab/>
        </w:r>
        <w:r w:rsidRPr="008255BC">
          <w:rPr>
            <w:rStyle w:val="Hyperlink"/>
          </w:rPr>
          <w:t>Investments and other financial assets</w:t>
        </w:r>
        <w:r>
          <w:rPr>
            <w:webHidden/>
          </w:rPr>
          <w:tab/>
        </w:r>
        <w:r>
          <w:rPr>
            <w:webHidden/>
          </w:rPr>
          <w:fldChar w:fldCharType="begin"/>
        </w:r>
        <w:r>
          <w:rPr>
            <w:webHidden/>
          </w:rPr>
          <w:instrText xml:space="preserve"> PAGEREF _Toc210718698 \h </w:instrText>
        </w:r>
        <w:r>
          <w:rPr>
            <w:webHidden/>
          </w:rPr>
        </w:r>
        <w:r>
          <w:rPr>
            <w:webHidden/>
          </w:rPr>
          <w:fldChar w:fldCharType="separate"/>
        </w:r>
        <w:r>
          <w:rPr>
            <w:webHidden/>
          </w:rPr>
          <w:t>82</w:t>
        </w:r>
        <w:r>
          <w:rPr>
            <w:webHidden/>
          </w:rPr>
          <w:fldChar w:fldCharType="end"/>
        </w:r>
      </w:hyperlink>
    </w:p>
    <w:p w14:paraId="44BC0C78" w14:textId="77777777" w:rsidR="00E200AC" w:rsidRDefault="00E200AC" w:rsidP="00E200AC">
      <w:pPr>
        <w:pStyle w:val="TOC2"/>
        <w:rPr>
          <w:rFonts w:asciiTheme="minorHAnsi" w:hAnsiTheme="minorHAnsi"/>
          <w:b w:val="0"/>
          <w:color w:val="auto"/>
          <w:kern w:val="0"/>
          <w:sz w:val="22"/>
          <w:lang w:val="en-AU" w:eastAsia="en-AU"/>
          <w14:ligatures w14:val="none"/>
        </w:rPr>
      </w:pPr>
      <w:hyperlink w:anchor="_Toc210718699" w:history="1">
        <w:r w:rsidRPr="008255BC">
          <w:rPr>
            <w:rStyle w:val="Hyperlink"/>
          </w:rPr>
          <w:t>6.</w:t>
        </w:r>
        <w:r>
          <w:rPr>
            <w:rFonts w:asciiTheme="minorHAnsi" w:hAnsiTheme="minorHAnsi"/>
            <w:b w:val="0"/>
            <w:color w:val="auto"/>
            <w:kern w:val="0"/>
            <w:sz w:val="22"/>
            <w:lang w:val="en-AU" w:eastAsia="en-AU"/>
            <w14:ligatures w14:val="none"/>
          </w:rPr>
          <w:tab/>
        </w:r>
        <w:r w:rsidRPr="008255BC">
          <w:rPr>
            <w:rStyle w:val="Hyperlink"/>
          </w:rPr>
          <w:t>Other assets and liabilities</w:t>
        </w:r>
        <w:r>
          <w:rPr>
            <w:webHidden/>
          </w:rPr>
          <w:tab/>
        </w:r>
        <w:r>
          <w:rPr>
            <w:webHidden/>
          </w:rPr>
          <w:fldChar w:fldCharType="begin"/>
        </w:r>
        <w:r>
          <w:rPr>
            <w:webHidden/>
          </w:rPr>
          <w:instrText xml:space="preserve"> PAGEREF _Toc210718699 \h </w:instrText>
        </w:r>
        <w:r>
          <w:rPr>
            <w:webHidden/>
          </w:rPr>
        </w:r>
        <w:r>
          <w:rPr>
            <w:webHidden/>
          </w:rPr>
          <w:fldChar w:fldCharType="separate"/>
        </w:r>
        <w:r>
          <w:rPr>
            <w:webHidden/>
          </w:rPr>
          <w:t>83</w:t>
        </w:r>
        <w:r>
          <w:rPr>
            <w:webHidden/>
          </w:rPr>
          <w:fldChar w:fldCharType="end"/>
        </w:r>
      </w:hyperlink>
    </w:p>
    <w:p w14:paraId="7D372810"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700" w:history="1">
        <w:r w:rsidRPr="008255BC">
          <w:rPr>
            <w:rStyle w:val="Hyperlink"/>
          </w:rPr>
          <w:t>Introduction</w:t>
        </w:r>
        <w:r>
          <w:rPr>
            <w:webHidden/>
          </w:rPr>
          <w:tab/>
        </w:r>
        <w:r>
          <w:rPr>
            <w:webHidden/>
          </w:rPr>
          <w:fldChar w:fldCharType="begin"/>
        </w:r>
        <w:r>
          <w:rPr>
            <w:webHidden/>
          </w:rPr>
          <w:instrText xml:space="preserve"> PAGEREF _Toc210718700 \h </w:instrText>
        </w:r>
        <w:r>
          <w:rPr>
            <w:webHidden/>
          </w:rPr>
        </w:r>
        <w:r>
          <w:rPr>
            <w:webHidden/>
          </w:rPr>
          <w:fldChar w:fldCharType="separate"/>
        </w:r>
        <w:r>
          <w:rPr>
            <w:webHidden/>
          </w:rPr>
          <w:t>83</w:t>
        </w:r>
        <w:r>
          <w:rPr>
            <w:webHidden/>
          </w:rPr>
          <w:fldChar w:fldCharType="end"/>
        </w:r>
      </w:hyperlink>
    </w:p>
    <w:p w14:paraId="4808F129"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701" w:history="1">
        <w:r w:rsidRPr="008255BC">
          <w:rPr>
            <w:rStyle w:val="Hyperlink"/>
          </w:rPr>
          <w:t>Structure</w:t>
        </w:r>
        <w:r>
          <w:rPr>
            <w:webHidden/>
          </w:rPr>
          <w:tab/>
        </w:r>
        <w:r>
          <w:rPr>
            <w:webHidden/>
          </w:rPr>
          <w:fldChar w:fldCharType="begin"/>
        </w:r>
        <w:r>
          <w:rPr>
            <w:webHidden/>
          </w:rPr>
          <w:instrText xml:space="preserve"> PAGEREF _Toc210718701 \h </w:instrText>
        </w:r>
        <w:r>
          <w:rPr>
            <w:webHidden/>
          </w:rPr>
        </w:r>
        <w:r>
          <w:rPr>
            <w:webHidden/>
          </w:rPr>
          <w:fldChar w:fldCharType="separate"/>
        </w:r>
        <w:r>
          <w:rPr>
            <w:webHidden/>
          </w:rPr>
          <w:t>83</w:t>
        </w:r>
        <w:r>
          <w:rPr>
            <w:webHidden/>
          </w:rPr>
          <w:fldChar w:fldCharType="end"/>
        </w:r>
      </w:hyperlink>
    </w:p>
    <w:p w14:paraId="1A189BC5" w14:textId="77777777" w:rsidR="00E200AC" w:rsidRDefault="00E200AC" w:rsidP="00E200AC">
      <w:pPr>
        <w:pStyle w:val="TOC3A"/>
        <w:rPr>
          <w:rFonts w:asciiTheme="minorHAnsi" w:hAnsiTheme="minorHAnsi"/>
          <w:b/>
          <w:color w:val="auto"/>
          <w:sz w:val="22"/>
          <w:lang w:val="en-AU" w:eastAsia="en-AU"/>
        </w:rPr>
      </w:pPr>
      <w:hyperlink w:anchor="_Toc210718702" w:history="1">
        <w:r w:rsidRPr="008255BC">
          <w:rPr>
            <w:rStyle w:val="Hyperlink"/>
          </w:rPr>
          <w:t>6.1.</w:t>
        </w:r>
        <w:r>
          <w:rPr>
            <w:rFonts w:asciiTheme="minorHAnsi" w:hAnsiTheme="minorHAnsi"/>
            <w:b/>
            <w:color w:val="auto"/>
            <w:sz w:val="22"/>
            <w:lang w:val="en-AU" w:eastAsia="en-AU"/>
          </w:rPr>
          <w:tab/>
        </w:r>
        <w:r w:rsidRPr="008255BC">
          <w:rPr>
            <w:rStyle w:val="Hyperlink"/>
          </w:rPr>
          <w:t>Receivables</w:t>
        </w:r>
        <w:r>
          <w:rPr>
            <w:webHidden/>
          </w:rPr>
          <w:tab/>
        </w:r>
        <w:r>
          <w:rPr>
            <w:webHidden/>
          </w:rPr>
          <w:fldChar w:fldCharType="begin"/>
        </w:r>
        <w:r>
          <w:rPr>
            <w:webHidden/>
          </w:rPr>
          <w:instrText xml:space="preserve"> PAGEREF _Toc210718702 \h </w:instrText>
        </w:r>
        <w:r>
          <w:rPr>
            <w:webHidden/>
          </w:rPr>
        </w:r>
        <w:r>
          <w:rPr>
            <w:webHidden/>
          </w:rPr>
          <w:fldChar w:fldCharType="separate"/>
        </w:r>
        <w:r>
          <w:rPr>
            <w:webHidden/>
          </w:rPr>
          <w:t>83</w:t>
        </w:r>
        <w:r>
          <w:rPr>
            <w:webHidden/>
          </w:rPr>
          <w:fldChar w:fldCharType="end"/>
        </w:r>
      </w:hyperlink>
    </w:p>
    <w:p w14:paraId="3D1CA14B" w14:textId="77777777" w:rsidR="00E200AC" w:rsidRDefault="00E200AC" w:rsidP="00E200AC">
      <w:pPr>
        <w:pStyle w:val="TOC3A"/>
        <w:rPr>
          <w:rFonts w:asciiTheme="minorHAnsi" w:hAnsiTheme="minorHAnsi"/>
          <w:b/>
          <w:color w:val="auto"/>
          <w:sz w:val="22"/>
          <w:lang w:val="en-AU" w:eastAsia="en-AU"/>
        </w:rPr>
      </w:pPr>
      <w:hyperlink w:anchor="_Toc210718703" w:history="1">
        <w:r w:rsidRPr="008255BC">
          <w:rPr>
            <w:rStyle w:val="Hyperlink"/>
          </w:rPr>
          <w:t>6.2.</w:t>
        </w:r>
        <w:r>
          <w:rPr>
            <w:rFonts w:asciiTheme="minorHAnsi" w:hAnsiTheme="minorHAnsi"/>
            <w:b/>
            <w:color w:val="auto"/>
            <w:sz w:val="22"/>
            <w:lang w:val="en-AU" w:eastAsia="en-AU"/>
          </w:rPr>
          <w:tab/>
        </w:r>
        <w:r w:rsidRPr="008255BC">
          <w:rPr>
            <w:rStyle w:val="Hyperlink"/>
          </w:rPr>
          <w:t>Payables</w:t>
        </w:r>
        <w:r>
          <w:rPr>
            <w:webHidden/>
          </w:rPr>
          <w:tab/>
        </w:r>
        <w:r>
          <w:rPr>
            <w:webHidden/>
          </w:rPr>
          <w:fldChar w:fldCharType="begin"/>
        </w:r>
        <w:r>
          <w:rPr>
            <w:webHidden/>
          </w:rPr>
          <w:instrText xml:space="preserve"> PAGEREF _Toc210718703 \h </w:instrText>
        </w:r>
        <w:r>
          <w:rPr>
            <w:webHidden/>
          </w:rPr>
        </w:r>
        <w:r>
          <w:rPr>
            <w:webHidden/>
          </w:rPr>
          <w:fldChar w:fldCharType="separate"/>
        </w:r>
        <w:r>
          <w:rPr>
            <w:webHidden/>
          </w:rPr>
          <w:t>84</w:t>
        </w:r>
        <w:r>
          <w:rPr>
            <w:webHidden/>
          </w:rPr>
          <w:fldChar w:fldCharType="end"/>
        </w:r>
      </w:hyperlink>
    </w:p>
    <w:p w14:paraId="0E649417" w14:textId="77777777" w:rsidR="00E200AC" w:rsidRDefault="00E200AC" w:rsidP="00E200AC">
      <w:pPr>
        <w:pStyle w:val="TOC3A"/>
        <w:rPr>
          <w:rFonts w:asciiTheme="minorHAnsi" w:hAnsiTheme="minorHAnsi"/>
          <w:b/>
          <w:color w:val="auto"/>
          <w:sz w:val="22"/>
          <w:lang w:val="en-AU" w:eastAsia="en-AU"/>
        </w:rPr>
      </w:pPr>
      <w:hyperlink w:anchor="_Toc210718704" w:history="1">
        <w:r w:rsidRPr="008255BC">
          <w:rPr>
            <w:rStyle w:val="Hyperlink"/>
          </w:rPr>
          <w:t>6.3.</w:t>
        </w:r>
        <w:r>
          <w:rPr>
            <w:rFonts w:asciiTheme="minorHAnsi" w:hAnsiTheme="minorHAnsi"/>
            <w:b/>
            <w:color w:val="auto"/>
            <w:sz w:val="22"/>
            <w:lang w:val="en-AU" w:eastAsia="en-AU"/>
          </w:rPr>
          <w:tab/>
        </w:r>
        <w:r w:rsidRPr="008255BC">
          <w:rPr>
            <w:rStyle w:val="Hyperlink"/>
          </w:rPr>
          <w:t>Other provisions</w:t>
        </w:r>
        <w:r>
          <w:rPr>
            <w:webHidden/>
          </w:rPr>
          <w:tab/>
        </w:r>
        <w:r>
          <w:rPr>
            <w:webHidden/>
          </w:rPr>
          <w:fldChar w:fldCharType="begin"/>
        </w:r>
        <w:r>
          <w:rPr>
            <w:webHidden/>
          </w:rPr>
          <w:instrText xml:space="preserve"> PAGEREF _Toc210718704 \h </w:instrText>
        </w:r>
        <w:r>
          <w:rPr>
            <w:webHidden/>
          </w:rPr>
        </w:r>
        <w:r>
          <w:rPr>
            <w:webHidden/>
          </w:rPr>
          <w:fldChar w:fldCharType="separate"/>
        </w:r>
        <w:r>
          <w:rPr>
            <w:webHidden/>
          </w:rPr>
          <w:t>85</w:t>
        </w:r>
        <w:r>
          <w:rPr>
            <w:webHidden/>
          </w:rPr>
          <w:fldChar w:fldCharType="end"/>
        </w:r>
      </w:hyperlink>
    </w:p>
    <w:p w14:paraId="4391E1AA" w14:textId="77777777" w:rsidR="00E200AC" w:rsidRDefault="00E200AC" w:rsidP="00E200AC">
      <w:pPr>
        <w:pStyle w:val="TOC2"/>
        <w:rPr>
          <w:rFonts w:asciiTheme="minorHAnsi" w:hAnsiTheme="minorHAnsi"/>
          <w:b w:val="0"/>
          <w:color w:val="auto"/>
          <w:kern w:val="0"/>
          <w:sz w:val="22"/>
          <w:lang w:val="en-AU" w:eastAsia="en-AU"/>
          <w14:ligatures w14:val="none"/>
        </w:rPr>
      </w:pPr>
      <w:hyperlink w:anchor="_Toc210718705" w:history="1">
        <w:r w:rsidRPr="008255BC">
          <w:rPr>
            <w:rStyle w:val="Hyperlink"/>
          </w:rPr>
          <w:t xml:space="preserve">7. </w:t>
        </w:r>
        <w:r>
          <w:rPr>
            <w:rFonts w:asciiTheme="minorHAnsi" w:hAnsiTheme="minorHAnsi"/>
            <w:b w:val="0"/>
            <w:color w:val="auto"/>
            <w:kern w:val="0"/>
            <w:sz w:val="22"/>
            <w:lang w:val="en-AU" w:eastAsia="en-AU"/>
            <w14:ligatures w14:val="none"/>
          </w:rPr>
          <w:tab/>
        </w:r>
        <w:r w:rsidRPr="008255BC">
          <w:rPr>
            <w:rStyle w:val="Hyperlink"/>
          </w:rPr>
          <w:t>Our financing activities</w:t>
        </w:r>
        <w:r>
          <w:rPr>
            <w:webHidden/>
          </w:rPr>
          <w:tab/>
        </w:r>
        <w:r>
          <w:rPr>
            <w:webHidden/>
          </w:rPr>
          <w:fldChar w:fldCharType="begin"/>
        </w:r>
        <w:r>
          <w:rPr>
            <w:webHidden/>
          </w:rPr>
          <w:instrText xml:space="preserve"> PAGEREF _Toc210718705 \h </w:instrText>
        </w:r>
        <w:r>
          <w:rPr>
            <w:webHidden/>
          </w:rPr>
        </w:r>
        <w:r>
          <w:rPr>
            <w:webHidden/>
          </w:rPr>
          <w:fldChar w:fldCharType="separate"/>
        </w:r>
        <w:r>
          <w:rPr>
            <w:webHidden/>
          </w:rPr>
          <w:t>86</w:t>
        </w:r>
        <w:r>
          <w:rPr>
            <w:webHidden/>
          </w:rPr>
          <w:fldChar w:fldCharType="end"/>
        </w:r>
      </w:hyperlink>
    </w:p>
    <w:p w14:paraId="4E8B1026"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706" w:history="1">
        <w:r w:rsidRPr="008255BC">
          <w:rPr>
            <w:rStyle w:val="Hyperlink"/>
          </w:rPr>
          <w:t>Introduction</w:t>
        </w:r>
        <w:r>
          <w:rPr>
            <w:webHidden/>
          </w:rPr>
          <w:tab/>
        </w:r>
        <w:r>
          <w:rPr>
            <w:webHidden/>
          </w:rPr>
          <w:fldChar w:fldCharType="begin"/>
        </w:r>
        <w:r>
          <w:rPr>
            <w:webHidden/>
          </w:rPr>
          <w:instrText xml:space="preserve"> PAGEREF _Toc210718706 \h </w:instrText>
        </w:r>
        <w:r>
          <w:rPr>
            <w:webHidden/>
          </w:rPr>
        </w:r>
        <w:r>
          <w:rPr>
            <w:webHidden/>
          </w:rPr>
          <w:fldChar w:fldCharType="separate"/>
        </w:r>
        <w:r>
          <w:rPr>
            <w:webHidden/>
          </w:rPr>
          <w:t>86</w:t>
        </w:r>
        <w:r>
          <w:rPr>
            <w:webHidden/>
          </w:rPr>
          <w:fldChar w:fldCharType="end"/>
        </w:r>
      </w:hyperlink>
    </w:p>
    <w:p w14:paraId="47F75008"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707" w:history="1">
        <w:r w:rsidRPr="008255BC">
          <w:rPr>
            <w:rStyle w:val="Hyperlink"/>
          </w:rPr>
          <w:t>Structure</w:t>
        </w:r>
        <w:r>
          <w:rPr>
            <w:webHidden/>
          </w:rPr>
          <w:tab/>
        </w:r>
        <w:r>
          <w:rPr>
            <w:webHidden/>
          </w:rPr>
          <w:fldChar w:fldCharType="begin"/>
        </w:r>
        <w:r>
          <w:rPr>
            <w:webHidden/>
          </w:rPr>
          <w:instrText xml:space="preserve"> PAGEREF _Toc210718707 \h </w:instrText>
        </w:r>
        <w:r>
          <w:rPr>
            <w:webHidden/>
          </w:rPr>
        </w:r>
        <w:r>
          <w:rPr>
            <w:webHidden/>
          </w:rPr>
          <w:fldChar w:fldCharType="separate"/>
        </w:r>
        <w:r>
          <w:rPr>
            <w:webHidden/>
          </w:rPr>
          <w:t>86</w:t>
        </w:r>
        <w:r>
          <w:rPr>
            <w:webHidden/>
          </w:rPr>
          <w:fldChar w:fldCharType="end"/>
        </w:r>
      </w:hyperlink>
    </w:p>
    <w:p w14:paraId="75C60EA8" w14:textId="77777777" w:rsidR="00E200AC" w:rsidRDefault="00E200AC" w:rsidP="00E200AC">
      <w:pPr>
        <w:pStyle w:val="TOC3A"/>
        <w:rPr>
          <w:rFonts w:asciiTheme="minorHAnsi" w:hAnsiTheme="minorHAnsi"/>
          <w:b/>
          <w:color w:val="auto"/>
          <w:sz w:val="22"/>
          <w:lang w:val="en-AU" w:eastAsia="en-AU"/>
        </w:rPr>
      </w:pPr>
      <w:hyperlink w:anchor="_Toc210718708" w:history="1">
        <w:r w:rsidRPr="008255BC">
          <w:rPr>
            <w:rStyle w:val="Hyperlink"/>
          </w:rPr>
          <w:t>7.1.</w:t>
        </w:r>
        <w:r>
          <w:rPr>
            <w:rFonts w:asciiTheme="minorHAnsi" w:hAnsiTheme="minorHAnsi"/>
            <w:b/>
            <w:color w:val="auto"/>
            <w:sz w:val="22"/>
            <w:lang w:val="en-AU" w:eastAsia="en-AU"/>
          </w:rPr>
          <w:tab/>
        </w:r>
        <w:r w:rsidRPr="008255BC">
          <w:rPr>
            <w:rStyle w:val="Hyperlink"/>
          </w:rPr>
          <w:t>Borrowings</w:t>
        </w:r>
        <w:r>
          <w:rPr>
            <w:webHidden/>
          </w:rPr>
          <w:tab/>
        </w:r>
        <w:r>
          <w:rPr>
            <w:webHidden/>
          </w:rPr>
          <w:fldChar w:fldCharType="begin"/>
        </w:r>
        <w:r>
          <w:rPr>
            <w:webHidden/>
          </w:rPr>
          <w:instrText xml:space="preserve"> PAGEREF _Toc210718708 \h </w:instrText>
        </w:r>
        <w:r>
          <w:rPr>
            <w:webHidden/>
          </w:rPr>
        </w:r>
        <w:r>
          <w:rPr>
            <w:webHidden/>
          </w:rPr>
          <w:fldChar w:fldCharType="separate"/>
        </w:r>
        <w:r>
          <w:rPr>
            <w:webHidden/>
          </w:rPr>
          <w:t>86</w:t>
        </w:r>
        <w:r>
          <w:rPr>
            <w:webHidden/>
          </w:rPr>
          <w:fldChar w:fldCharType="end"/>
        </w:r>
      </w:hyperlink>
    </w:p>
    <w:p w14:paraId="4A2D355F" w14:textId="77777777" w:rsidR="00E200AC" w:rsidRDefault="00E200AC" w:rsidP="00E200AC">
      <w:pPr>
        <w:pStyle w:val="TOC3A"/>
        <w:rPr>
          <w:rFonts w:asciiTheme="minorHAnsi" w:hAnsiTheme="minorHAnsi"/>
          <w:b/>
          <w:color w:val="auto"/>
          <w:sz w:val="22"/>
          <w:lang w:val="en-AU" w:eastAsia="en-AU"/>
        </w:rPr>
      </w:pPr>
      <w:hyperlink w:anchor="_Toc210718709" w:history="1">
        <w:r w:rsidRPr="008255BC">
          <w:rPr>
            <w:rStyle w:val="Hyperlink"/>
          </w:rPr>
          <w:t>7.2.</w:t>
        </w:r>
        <w:r>
          <w:rPr>
            <w:rFonts w:asciiTheme="minorHAnsi" w:hAnsiTheme="minorHAnsi"/>
            <w:b/>
            <w:color w:val="auto"/>
            <w:sz w:val="22"/>
            <w:lang w:val="en-AU" w:eastAsia="en-AU"/>
          </w:rPr>
          <w:tab/>
        </w:r>
        <w:r w:rsidRPr="008255BC">
          <w:rPr>
            <w:rStyle w:val="Hyperlink"/>
          </w:rPr>
          <w:t>Cash flow information and balances</w:t>
        </w:r>
        <w:r>
          <w:rPr>
            <w:webHidden/>
          </w:rPr>
          <w:tab/>
        </w:r>
        <w:r>
          <w:rPr>
            <w:webHidden/>
          </w:rPr>
          <w:fldChar w:fldCharType="begin"/>
        </w:r>
        <w:r>
          <w:rPr>
            <w:webHidden/>
          </w:rPr>
          <w:instrText xml:space="preserve"> PAGEREF _Toc210718709 \h </w:instrText>
        </w:r>
        <w:r>
          <w:rPr>
            <w:webHidden/>
          </w:rPr>
        </w:r>
        <w:r>
          <w:rPr>
            <w:webHidden/>
          </w:rPr>
          <w:fldChar w:fldCharType="separate"/>
        </w:r>
        <w:r>
          <w:rPr>
            <w:webHidden/>
          </w:rPr>
          <w:t>87</w:t>
        </w:r>
        <w:r>
          <w:rPr>
            <w:webHidden/>
          </w:rPr>
          <w:fldChar w:fldCharType="end"/>
        </w:r>
      </w:hyperlink>
    </w:p>
    <w:p w14:paraId="43655E8B" w14:textId="77777777" w:rsidR="00E200AC" w:rsidRDefault="00E200AC" w:rsidP="00E200AC">
      <w:pPr>
        <w:pStyle w:val="TOC3A"/>
        <w:rPr>
          <w:rFonts w:asciiTheme="minorHAnsi" w:hAnsiTheme="minorHAnsi"/>
          <w:b/>
          <w:color w:val="auto"/>
          <w:sz w:val="22"/>
          <w:lang w:val="en-AU" w:eastAsia="en-AU"/>
        </w:rPr>
      </w:pPr>
      <w:hyperlink w:anchor="_Toc210718710" w:history="1">
        <w:r w:rsidRPr="008255BC">
          <w:rPr>
            <w:rStyle w:val="Hyperlink"/>
          </w:rPr>
          <w:t xml:space="preserve">7.3. </w:t>
        </w:r>
        <w:r>
          <w:rPr>
            <w:rFonts w:asciiTheme="minorHAnsi" w:hAnsiTheme="minorHAnsi"/>
            <w:b/>
            <w:color w:val="auto"/>
            <w:sz w:val="22"/>
            <w:lang w:val="en-AU" w:eastAsia="en-AU"/>
          </w:rPr>
          <w:tab/>
        </w:r>
        <w:r w:rsidRPr="008255BC">
          <w:rPr>
            <w:rStyle w:val="Hyperlink"/>
          </w:rPr>
          <w:t>Trust account balances</w:t>
        </w:r>
        <w:r>
          <w:rPr>
            <w:webHidden/>
          </w:rPr>
          <w:tab/>
        </w:r>
        <w:r>
          <w:rPr>
            <w:webHidden/>
          </w:rPr>
          <w:fldChar w:fldCharType="begin"/>
        </w:r>
        <w:r>
          <w:rPr>
            <w:webHidden/>
          </w:rPr>
          <w:instrText xml:space="preserve"> PAGEREF _Toc210718710 \h </w:instrText>
        </w:r>
        <w:r>
          <w:rPr>
            <w:webHidden/>
          </w:rPr>
        </w:r>
        <w:r>
          <w:rPr>
            <w:webHidden/>
          </w:rPr>
          <w:fldChar w:fldCharType="separate"/>
        </w:r>
        <w:r>
          <w:rPr>
            <w:webHidden/>
          </w:rPr>
          <w:t>88</w:t>
        </w:r>
        <w:r>
          <w:rPr>
            <w:webHidden/>
          </w:rPr>
          <w:fldChar w:fldCharType="end"/>
        </w:r>
      </w:hyperlink>
    </w:p>
    <w:p w14:paraId="22E8DCF4" w14:textId="77777777" w:rsidR="00E200AC" w:rsidRDefault="00E200AC" w:rsidP="00E200AC">
      <w:pPr>
        <w:pStyle w:val="TOC3A"/>
        <w:rPr>
          <w:rFonts w:asciiTheme="minorHAnsi" w:hAnsiTheme="minorHAnsi"/>
          <w:b/>
          <w:color w:val="auto"/>
          <w:sz w:val="22"/>
          <w:lang w:val="en-AU" w:eastAsia="en-AU"/>
        </w:rPr>
      </w:pPr>
      <w:hyperlink w:anchor="_Toc210718711" w:history="1">
        <w:r w:rsidRPr="008255BC">
          <w:rPr>
            <w:rStyle w:val="Hyperlink"/>
          </w:rPr>
          <w:t>7.4.</w:t>
        </w:r>
        <w:r>
          <w:rPr>
            <w:rFonts w:asciiTheme="minorHAnsi" w:hAnsiTheme="minorHAnsi"/>
            <w:b/>
            <w:color w:val="auto"/>
            <w:sz w:val="22"/>
            <w:lang w:val="en-AU" w:eastAsia="en-AU"/>
          </w:rPr>
          <w:tab/>
        </w:r>
        <w:r w:rsidRPr="008255BC">
          <w:rPr>
            <w:rStyle w:val="Hyperlink"/>
          </w:rPr>
          <w:t>Commitments for expenditure</w:t>
        </w:r>
        <w:r>
          <w:rPr>
            <w:webHidden/>
          </w:rPr>
          <w:tab/>
        </w:r>
        <w:r>
          <w:rPr>
            <w:webHidden/>
          </w:rPr>
          <w:fldChar w:fldCharType="begin"/>
        </w:r>
        <w:r>
          <w:rPr>
            <w:webHidden/>
          </w:rPr>
          <w:instrText xml:space="preserve"> PAGEREF _Toc210718711 \h </w:instrText>
        </w:r>
        <w:r>
          <w:rPr>
            <w:webHidden/>
          </w:rPr>
        </w:r>
        <w:r>
          <w:rPr>
            <w:webHidden/>
          </w:rPr>
          <w:fldChar w:fldCharType="separate"/>
        </w:r>
        <w:r>
          <w:rPr>
            <w:webHidden/>
          </w:rPr>
          <w:t>93</w:t>
        </w:r>
        <w:r>
          <w:rPr>
            <w:webHidden/>
          </w:rPr>
          <w:fldChar w:fldCharType="end"/>
        </w:r>
      </w:hyperlink>
    </w:p>
    <w:p w14:paraId="5A714A0A" w14:textId="77777777" w:rsidR="00E200AC" w:rsidRDefault="00E200AC" w:rsidP="00E200AC">
      <w:pPr>
        <w:pStyle w:val="TOC2"/>
        <w:rPr>
          <w:rFonts w:asciiTheme="minorHAnsi" w:hAnsiTheme="minorHAnsi"/>
          <w:b w:val="0"/>
          <w:color w:val="auto"/>
          <w:kern w:val="0"/>
          <w:sz w:val="22"/>
          <w:lang w:val="en-AU" w:eastAsia="en-AU"/>
          <w14:ligatures w14:val="none"/>
        </w:rPr>
      </w:pPr>
      <w:hyperlink w:anchor="_Toc210718712" w:history="1">
        <w:r w:rsidRPr="008255BC">
          <w:rPr>
            <w:rStyle w:val="Hyperlink"/>
          </w:rPr>
          <w:t xml:space="preserve">8. </w:t>
        </w:r>
        <w:r>
          <w:rPr>
            <w:rFonts w:asciiTheme="minorHAnsi" w:hAnsiTheme="minorHAnsi"/>
            <w:b w:val="0"/>
            <w:color w:val="auto"/>
            <w:kern w:val="0"/>
            <w:sz w:val="22"/>
            <w:lang w:val="en-AU" w:eastAsia="en-AU"/>
            <w14:ligatures w14:val="none"/>
          </w:rPr>
          <w:tab/>
        </w:r>
        <w:r w:rsidRPr="008255BC">
          <w:rPr>
            <w:rStyle w:val="Hyperlink"/>
          </w:rPr>
          <w:t>Risks, contingencies and  valuation judgements</w:t>
        </w:r>
        <w:r>
          <w:rPr>
            <w:webHidden/>
          </w:rPr>
          <w:tab/>
        </w:r>
        <w:r>
          <w:rPr>
            <w:webHidden/>
          </w:rPr>
          <w:fldChar w:fldCharType="begin"/>
        </w:r>
        <w:r>
          <w:rPr>
            <w:webHidden/>
          </w:rPr>
          <w:instrText xml:space="preserve"> PAGEREF _Toc210718712 \h </w:instrText>
        </w:r>
        <w:r>
          <w:rPr>
            <w:webHidden/>
          </w:rPr>
        </w:r>
        <w:r>
          <w:rPr>
            <w:webHidden/>
          </w:rPr>
          <w:fldChar w:fldCharType="separate"/>
        </w:r>
        <w:r>
          <w:rPr>
            <w:webHidden/>
          </w:rPr>
          <w:t>94</w:t>
        </w:r>
        <w:r>
          <w:rPr>
            <w:webHidden/>
          </w:rPr>
          <w:fldChar w:fldCharType="end"/>
        </w:r>
      </w:hyperlink>
    </w:p>
    <w:p w14:paraId="473253D3"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713" w:history="1">
        <w:r w:rsidRPr="008255BC">
          <w:rPr>
            <w:rStyle w:val="Hyperlink"/>
          </w:rPr>
          <w:t>Introduction</w:t>
        </w:r>
        <w:r>
          <w:rPr>
            <w:webHidden/>
          </w:rPr>
          <w:tab/>
        </w:r>
        <w:r>
          <w:rPr>
            <w:webHidden/>
          </w:rPr>
          <w:fldChar w:fldCharType="begin"/>
        </w:r>
        <w:r>
          <w:rPr>
            <w:webHidden/>
          </w:rPr>
          <w:instrText xml:space="preserve"> PAGEREF _Toc210718713 \h </w:instrText>
        </w:r>
        <w:r>
          <w:rPr>
            <w:webHidden/>
          </w:rPr>
        </w:r>
        <w:r>
          <w:rPr>
            <w:webHidden/>
          </w:rPr>
          <w:fldChar w:fldCharType="separate"/>
        </w:r>
        <w:r>
          <w:rPr>
            <w:webHidden/>
          </w:rPr>
          <w:t>94</w:t>
        </w:r>
        <w:r>
          <w:rPr>
            <w:webHidden/>
          </w:rPr>
          <w:fldChar w:fldCharType="end"/>
        </w:r>
      </w:hyperlink>
    </w:p>
    <w:p w14:paraId="70C69898"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714" w:history="1">
        <w:r w:rsidRPr="008255BC">
          <w:rPr>
            <w:rStyle w:val="Hyperlink"/>
          </w:rPr>
          <w:t>Structure</w:t>
        </w:r>
        <w:r>
          <w:rPr>
            <w:webHidden/>
          </w:rPr>
          <w:tab/>
        </w:r>
        <w:r>
          <w:rPr>
            <w:webHidden/>
          </w:rPr>
          <w:fldChar w:fldCharType="begin"/>
        </w:r>
        <w:r>
          <w:rPr>
            <w:webHidden/>
          </w:rPr>
          <w:instrText xml:space="preserve"> PAGEREF _Toc210718714 \h </w:instrText>
        </w:r>
        <w:r>
          <w:rPr>
            <w:webHidden/>
          </w:rPr>
        </w:r>
        <w:r>
          <w:rPr>
            <w:webHidden/>
          </w:rPr>
          <w:fldChar w:fldCharType="separate"/>
        </w:r>
        <w:r>
          <w:rPr>
            <w:webHidden/>
          </w:rPr>
          <w:t>94</w:t>
        </w:r>
        <w:r>
          <w:rPr>
            <w:webHidden/>
          </w:rPr>
          <w:fldChar w:fldCharType="end"/>
        </w:r>
      </w:hyperlink>
    </w:p>
    <w:p w14:paraId="0DD90259" w14:textId="77777777" w:rsidR="00E200AC" w:rsidRDefault="00E200AC" w:rsidP="00E200AC">
      <w:pPr>
        <w:pStyle w:val="TOC3A"/>
        <w:rPr>
          <w:rFonts w:asciiTheme="minorHAnsi" w:hAnsiTheme="minorHAnsi"/>
          <w:b/>
          <w:color w:val="auto"/>
          <w:sz w:val="22"/>
          <w:lang w:val="en-AU" w:eastAsia="en-AU"/>
        </w:rPr>
      </w:pPr>
      <w:hyperlink w:anchor="_Toc210718715" w:history="1">
        <w:r w:rsidRPr="008255BC">
          <w:rPr>
            <w:rStyle w:val="Hyperlink"/>
          </w:rPr>
          <w:t>8.1.</w:t>
        </w:r>
        <w:r>
          <w:rPr>
            <w:rFonts w:asciiTheme="minorHAnsi" w:hAnsiTheme="minorHAnsi"/>
            <w:b/>
            <w:color w:val="auto"/>
            <w:sz w:val="22"/>
            <w:lang w:val="en-AU" w:eastAsia="en-AU"/>
          </w:rPr>
          <w:tab/>
        </w:r>
        <w:r w:rsidRPr="008255BC">
          <w:rPr>
            <w:rStyle w:val="Hyperlink"/>
          </w:rPr>
          <w:t>Financial instruments specific disclosures</w:t>
        </w:r>
        <w:r>
          <w:rPr>
            <w:webHidden/>
          </w:rPr>
          <w:tab/>
        </w:r>
        <w:r>
          <w:rPr>
            <w:webHidden/>
          </w:rPr>
          <w:fldChar w:fldCharType="begin"/>
        </w:r>
        <w:r>
          <w:rPr>
            <w:webHidden/>
          </w:rPr>
          <w:instrText xml:space="preserve"> PAGEREF _Toc210718715 \h </w:instrText>
        </w:r>
        <w:r>
          <w:rPr>
            <w:webHidden/>
          </w:rPr>
        </w:r>
        <w:r>
          <w:rPr>
            <w:webHidden/>
          </w:rPr>
          <w:fldChar w:fldCharType="separate"/>
        </w:r>
        <w:r>
          <w:rPr>
            <w:webHidden/>
          </w:rPr>
          <w:t>94</w:t>
        </w:r>
        <w:r>
          <w:rPr>
            <w:webHidden/>
          </w:rPr>
          <w:fldChar w:fldCharType="end"/>
        </w:r>
      </w:hyperlink>
    </w:p>
    <w:p w14:paraId="593BBF03" w14:textId="77777777" w:rsidR="00E200AC" w:rsidRDefault="00E200AC" w:rsidP="00E200AC">
      <w:pPr>
        <w:pStyle w:val="TOC3A"/>
        <w:rPr>
          <w:rFonts w:asciiTheme="minorHAnsi" w:hAnsiTheme="minorHAnsi"/>
          <w:b/>
          <w:color w:val="auto"/>
          <w:sz w:val="22"/>
          <w:lang w:val="en-AU" w:eastAsia="en-AU"/>
        </w:rPr>
      </w:pPr>
      <w:hyperlink w:anchor="_Toc210718716" w:history="1">
        <w:r w:rsidRPr="008255BC">
          <w:rPr>
            <w:rStyle w:val="Hyperlink"/>
          </w:rPr>
          <w:t>8.2.</w:t>
        </w:r>
        <w:r>
          <w:rPr>
            <w:rFonts w:asciiTheme="minorHAnsi" w:hAnsiTheme="minorHAnsi"/>
            <w:b/>
            <w:color w:val="auto"/>
            <w:sz w:val="22"/>
            <w:lang w:val="en-AU" w:eastAsia="en-AU"/>
          </w:rPr>
          <w:tab/>
        </w:r>
        <w:r w:rsidRPr="008255BC">
          <w:rPr>
            <w:rStyle w:val="Hyperlink"/>
          </w:rPr>
          <w:t>Contingent assets and contingent liabilities</w:t>
        </w:r>
        <w:r>
          <w:rPr>
            <w:webHidden/>
          </w:rPr>
          <w:tab/>
        </w:r>
        <w:r>
          <w:rPr>
            <w:webHidden/>
          </w:rPr>
          <w:fldChar w:fldCharType="begin"/>
        </w:r>
        <w:r>
          <w:rPr>
            <w:webHidden/>
          </w:rPr>
          <w:instrText xml:space="preserve"> PAGEREF _Toc210718716 \h </w:instrText>
        </w:r>
        <w:r>
          <w:rPr>
            <w:webHidden/>
          </w:rPr>
        </w:r>
        <w:r>
          <w:rPr>
            <w:webHidden/>
          </w:rPr>
          <w:fldChar w:fldCharType="separate"/>
        </w:r>
        <w:r>
          <w:rPr>
            <w:webHidden/>
          </w:rPr>
          <w:t>101</w:t>
        </w:r>
        <w:r>
          <w:rPr>
            <w:webHidden/>
          </w:rPr>
          <w:fldChar w:fldCharType="end"/>
        </w:r>
      </w:hyperlink>
    </w:p>
    <w:p w14:paraId="641BB625" w14:textId="77777777" w:rsidR="00E200AC" w:rsidRDefault="00E200AC" w:rsidP="00E200AC">
      <w:pPr>
        <w:pStyle w:val="TOC3A"/>
        <w:rPr>
          <w:rFonts w:asciiTheme="minorHAnsi" w:hAnsiTheme="minorHAnsi"/>
          <w:b/>
          <w:color w:val="auto"/>
          <w:sz w:val="22"/>
          <w:lang w:val="en-AU" w:eastAsia="en-AU"/>
        </w:rPr>
      </w:pPr>
      <w:hyperlink w:anchor="_Toc210718717" w:history="1">
        <w:r w:rsidRPr="008255BC">
          <w:rPr>
            <w:rStyle w:val="Hyperlink"/>
          </w:rPr>
          <w:t>8.3.</w:t>
        </w:r>
        <w:r>
          <w:rPr>
            <w:rFonts w:asciiTheme="minorHAnsi" w:hAnsiTheme="minorHAnsi"/>
            <w:b/>
            <w:color w:val="auto"/>
            <w:sz w:val="22"/>
            <w:lang w:val="en-AU" w:eastAsia="en-AU"/>
          </w:rPr>
          <w:tab/>
        </w:r>
        <w:r w:rsidRPr="008255BC">
          <w:rPr>
            <w:rStyle w:val="Hyperlink"/>
          </w:rPr>
          <w:t xml:space="preserve"> Fair value determination</w:t>
        </w:r>
        <w:r>
          <w:rPr>
            <w:webHidden/>
          </w:rPr>
          <w:tab/>
        </w:r>
        <w:r>
          <w:rPr>
            <w:webHidden/>
          </w:rPr>
          <w:fldChar w:fldCharType="begin"/>
        </w:r>
        <w:r>
          <w:rPr>
            <w:webHidden/>
          </w:rPr>
          <w:instrText xml:space="preserve"> PAGEREF _Toc210718717 \h </w:instrText>
        </w:r>
        <w:r>
          <w:rPr>
            <w:webHidden/>
          </w:rPr>
        </w:r>
        <w:r>
          <w:rPr>
            <w:webHidden/>
          </w:rPr>
          <w:fldChar w:fldCharType="separate"/>
        </w:r>
        <w:r>
          <w:rPr>
            <w:webHidden/>
          </w:rPr>
          <w:t>102</w:t>
        </w:r>
        <w:r>
          <w:rPr>
            <w:webHidden/>
          </w:rPr>
          <w:fldChar w:fldCharType="end"/>
        </w:r>
      </w:hyperlink>
    </w:p>
    <w:p w14:paraId="1627A467" w14:textId="77777777" w:rsidR="00E200AC" w:rsidRDefault="00E200AC" w:rsidP="00E200AC">
      <w:pPr>
        <w:pStyle w:val="TOC2"/>
        <w:rPr>
          <w:rFonts w:asciiTheme="minorHAnsi" w:hAnsiTheme="minorHAnsi"/>
          <w:b w:val="0"/>
          <w:color w:val="auto"/>
          <w:kern w:val="0"/>
          <w:sz w:val="22"/>
          <w:lang w:val="en-AU" w:eastAsia="en-AU"/>
          <w14:ligatures w14:val="none"/>
        </w:rPr>
      </w:pPr>
      <w:hyperlink w:anchor="_Toc210718718" w:history="1">
        <w:r w:rsidRPr="008255BC">
          <w:rPr>
            <w:rStyle w:val="Hyperlink"/>
          </w:rPr>
          <w:t>9.</w:t>
        </w:r>
        <w:r>
          <w:rPr>
            <w:rFonts w:asciiTheme="minorHAnsi" w:hAnsiTheme="minorHAnsi"/>
            <w:b w:val="0"/>
            <w:color w:val="auto"/>
            <w:kern w:val="0"/>
            <w:sz w:val="22"/>
            <w:lang w:val="en-AU" w:eastAsia="en-AU"/>
            <w14:ligatures w14:val="none"/>
          </w:rPr>
          <w:tab/>
        </w:r>
        <w:r w:rsidRPr="008255BC">
          <w:rPr>
            <w:rStyle w:val="Hyperlink"/>
          </w:rPr>
          <w:t>Other disclosures</w:t>
        </w:r>
        <w:r>
          <w:rPr>
            <w:webHidden/>
          </w:rPr>
          <w:tab/>
        </w:r>
        <w:r>
          <w:rPr>
            <w:webHidden/>
          </w:rPr>
          <w:fldChar w:fldCharType="begin"/>
        </w:r>
        <w:r>
          <w:rPr>
            <w:webHidden/>
          </w:rPr>
          <w:instrText xml:space="preserve"> PAGEREF _Toc210718718 \h </w:instrText>
        </w:r>
        <w:r>
          <w:rPr>
            <w:webHidden/>
          </w:rPr>
        </w:r>
        <w:r>
          <w:rPr>
            <w:webHidden/>
          </w:rPr>
          <w:fldChar w:fldCharType="separate"/>
        </w:r>
        <w:r>
          <w:rPr>
            <w:webHidden/>
          </w:rPr>
          <w:t>109</w:t>
        </w:r>
        <w:r>
          <w:rPr>
            <w:webHidden/>
          </w:rPr>
          <w:fldChar w:fldCharType="end"/>
        </w:r>
      </w:hyperlink>
    </w:p>
    <w:p w14:paraId="09DAB9AB"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719" w:history="1">
        <w:r w:rsidRPr="008255BC">
          <w:rPr>
            <w:rStyle w:val="Hyperlink"/>
          </w:rPr>
          <w:t>Introduction</w:t>
        </w:r>
        <w:r>
          <w:rPr>
            <w:webHidden/>
          </w:rPr>
          <w:tab/>
        </w:r>
        <w:r>
          <w:rPr>
            <w:webHidden/>
          </w:rPr>
          <w:fldChar w:fldCharType="begin"/>
        </w:r>
        <w:r>
          <w:rPr>
            <w:webHidden/>
          </w:rPr>
          <w:instrText xml:space="preserve"> PAGEREF _Toc210718719 \h </w:instrText>
        </w:r>
        <w:r>
          <w:rPr>
            <w:webHidden/>
          </w:rPr>
        </w:r>
        <w:r>
          <w:rPr>
            <w:webHidden/>
          </w:rPr>
          <w:fldChar w:fldCharType="separate"/>
        </w:r>
        <w:r>
          <w:rPr>
            <w:webHidden/>
          </w:rPr>
          <w:t>109</w:t>
        </w:r>
        <w:r>
          <w:rPr>
            <w:webHidden/>
          </w:rPr>
          <w:fldChar w:fldCharType="end"/>
        </w:r>
      </w:hyperlink>
    </w:p>
    <w:p w14:paraId="27119C14" w14:textId="77777777" w:rsidR="00E200AC" w:rsidRDefault="00E200AC" w:rsidP="00E200AC">
      <w:pPr>
        <w:pStyle w:val="TOC3"/>
        <w:rPr>
          <w:rFonts w:asciiTheme="minorHAnsi" w:hAnsiTheme="minorHAnsi"/>
          <w:color w:val="auto"/>
          <w:kern w:val="0"/>
          <w:sz w:val="22"/>
          <w:lang w:val="en-AU" w:eastAsia="en-AU"/>
          <w14:ligatures w14:val="none"/>
        </w:rPr>
      </w:pPr>
      <w:hyperlink w:anchor="_Toc210718720" w:history="1">
        <w:r w:rsidRPr="008255BC">
          <w:rPr>
            <w:rStyle w:val="Hyperlink"/>
          </w:rPr>
          <w:t>Structure</w:t>
        </w:r>
        <w:r>
          <w:rPr>
            <w:webHidden/>
          </w:rPr>
          <w:tab/>
        </w:r>
        <w:r>
          <w:rPr>
            <w:webHidden/>
          </w:rPr>
          <w:fldChar w:fldCharType="begin"/>
        </w:r>
        <w:r>
          <w:rPr>
            <w:webHidden/>
          </w:rPr>
          <w:instrText xml:space="preserve"> PAGEREF _Toc210718720 \h </w:instrText>
        </w:r>
        <w:r>
          <w:rPr>
            <w:webHidden/>
          </w:rPr>
        </w:r>
        <w:r>
          <w:rPr>
            <w:webHidden/>
          </w:rPr>
          <w:fldChar w:fldCharType="separate"/>
        </w:r>
        <w:r>
          <w:rPr>
            <w:webHidden/>
          </w:rPr>
          <w:t>109</w:t>
        </w:r>
        <w:r>
          <w:rPr>
            <w:webHidden/>
          </w:rPr>
          <w:fldChar w:fldCharType="end"/>
        </w:r>
      </w:hyperlink>
    </w:p>
    <w:p w14:paraId="699D85A0" w14:textId="77777777" w:rsidR="00E200AC" w:rsidRDefault="00E200AC" w:rsidP="00E200AC">
      <w:pPr>
        <w:pStyle w:val="TOC3A"/>
        <w:rPr>
          <w:rFonts w:asciiTheme="minorHAnsi" w:hAnsiTheme="minorHAnsi"/>
          <w:b/>
          <w:color w:val="auto"/>
          <w:sz w:val="22"/>
          <w:lang w:val="en-AU" w:eastAsia="en-AU"/>
        </w:rPr>
      </w:pPr>
      <w:hyperlink w:anchor="_Toc210718721" w:history="1">
        <w:r w:rsidRPr="008255BC">
          <w:rPr>
            <w:rStyle w:val="Hyperlink"/>
          </w:rPr>
          <w:t>9.1.</w:t>
        </w:r>
        <w:r>
          <w:rPr>
            <w:rFonts w:asciiTheme="minorHAnsi" w:hAnsiTheme="minorHAnsi"/>
            <w:b/>
            <w:color w:val="auto"/>
            <w:sz w:val="22"/>
            <w:lang w:val="en-AU" w:eastAsia="en-AU"/>
          </w:rPr>
          <w:tab/>
        </w:r>
        <w:r w:rsidRPr="008255BC">
          <w:rPr>
            <w:rStyle w:val="Hyperlink"/>
          </w:rPr>
          <w:t>Ex gratia expenses</w:t>
        </w:r>
        <w:r>
          <w:rPr>
            <w:webHidden/>
          </w:rPr>
          <w:tab/>
        </w:r>
        <w:r>
          <w:rPr>
            <w:webHidden/>
          </w:rPr>
          <w:fldChar w:fldCharType="begin"/>
        </w:r>
        <w:r>
          <w:rPr>
            <w:webHidden/>
          </w:rPr>
          <w:instrText xml:space="preserve"> PAGEREF _Toc210718721 \h </w:instrText>
        </w:r>
        <w:r>
          <w:rPr>
            <w:webHidden/>
          </w:rPr>
        </w:r>
        <w:r>
          <w:rPr>
            <w:webHidden/>
          </w:rPr>
          <w:fldChar w:fldCharType="separate"/>
        </w:r>
        <w:r>
          <w:rPr>
            <w:webHidden/>
          </w:rPr>
          <w:t>109</w:t>
        </w:r>
        <w:r>
          <w:rPr>
            <w:webHidden/>
          </w:rPr>
          <w:fldChar w:fldCharType="end"/>
        </w:r>
      </w:hyperlink>
    </w:p>
    <w:p w14:paraId="5B1C4D93" w14:textId="77777777" w:rsidR="00E200AC" w:rsidRDefault="00E200AC" w:rsidP="00E200AC">
      <w:pPr>
        <w:pStyle w:val="TOC3A"/>
        <w:rPr>
          <w:rFonts w:asciiTheme="minorHAnsi" w:hAnsiTheme="minorHAnsi"/>
          <w:b/>
          <w:color w:val="auto"/>
          <w:sz w:val="22"/>
          <w:lang w:val="en-AU" w:eastAsia="en-AU"/>
        </w:rPr>
      </w:pPr>
      <w:hyperlink w:anchor="_Toc210718722" w:history="1">
        <w:r w:rsidRPr="008255BC">
          <w:rPr>
            <w:rStyle w:val="Hyperlink"/>
          </w:rPr>
          <w:t>9.2.</w:t>
        </w:r>
        <w:r>
          <w:rPr>
            <w:rFonts w:asciiTheme="minorHAnsi" w:hAnsiTheme="minorHAnsi"/>
            <w:b/>
            <w:color w:val="auto"/>
            <w:sz w:val="22"/>
            <w:lang w:val="en-AU" w:eastAsia="en-AU"/>
          </w:rPr>
          <w:tab/>
        </w:r>
        <w:r w:rsidRPr="008255BC">
          <w:rPr>
            <w:rStyle w:val="Hyperlink"/>
          </w:rPr>
          <w:t>Other economic flows included in the net result</w:t>
        </w:r>
        <w:r>
          <w:rPr>
            <w:webHidden/>
          </w:rPr>
          <w:tab/>
        </w:r>
        <w:r>
          <w:rPr>
            <w:webHidden/>
          </w:rPr>
          <w:fldChar w:fldCharType="begin"/>
        </w:r>
        <w:r>
          <w:rPr>
            <w:webHidden/>
          </w:rPr>
          <w:instrText xml:space="preserve"> PAGEREF _Toc210718722 \h </w:instrText>
        </w:r>
        <w:r>
          <w:rPr>
            <w:webHidden/>
          </w:rPr>
        </w:r>
        <w:r>
          <w:rPr>
            <w:webHidden/>
          </w:rPr>
          <w:fldChar w:fldCharType="separate"/>
        </w:r>
        <w:r>
          <w:rPr>
            <w:webHidden/>
          </w:rPr>
          <w:t>109</w:t>
        </w:r>
        <w:r>
          <w:rPr>
            <w:webHidden/>
          </w:rPr>
          <w:fldChar w:fldCharType="end"/>
        </w:r>
      </w:hyperlink>
    </w:p>
    <w:p w14:paraId="67D8E34E" w14:textId="77777777" w:rsidR="00E200AC" w:rsidRDefault="00E200AC" w:rsidP="00E200AC">
      <w:pPr>
        <w:pStyle w:val="TOC3A"/>
        <w:rPr>
          <w:rFonts w:asciiTheme="minorHAnsi" w:hAnsiTheme="minorHAnsi"/>
          <w:b/>
          <w:color w:val="auto"/>
          <w:sz w:val="22"/>
          <w:lang w:val="en-AU" w:eastAsia="en-AU"/>
        </w:rPr>
      </w:pPr>
      <w:hyperlink w:anchor="_Toc210718723" w:history="1">
        <w:r w:rsidRPr="008255BC">
          <w:rPr>
            <w:rStyle w:val="Hyperlink"/>
          </w:rPr>
          <w:t>9.3.</w:t>
        </w:r>
        <w:r>
          <w:rPr>
            <w:rFonts w:asciiTheme="minorHAnsi" w:hAnsiTheme="minorHAnsi"/>
            <w:b/>
            <w:color w:val="auto"/>
            <w:sz w:val="22"/>
            <w:lang w:val="en-AU" w:eastAsia="en-AU"/>
          </w:rPr>
          <w:tab/>
        </w:r>
        <w:r w:rsidRPr="008255BC">
          <w:rPr>
            <w:rStyle w:val="Hyperlink"/>
          </w:rPr>
          <w:t>Reserves</w:t>
        </w:r>
        <w:r>
          <w:rPr>
            <w:webHidden/>
          </w:rPr>
          <w:tab/>
        </w:r>
        <w:r>
          <w:rPr>
            <w:webHidden/>
          </w:rPr>
          <w:fldChar w:fldCharType="begin"/>
        </w:r>
        <w:r>
          <w:rPr>
            <w:webHidden/>
          </w:rPr>
          <w:instrText xml:space="preserve"> PAGEREF _Toc210718723 \h </w:instrText>
        </w:r>
        <w:r>
          <w:rPr>
            <w:webHidden/>
          </w:rPr>
        </w:r>
        <w:r>
          <w:rPr>
            <w:webHidden/>
          </w:rPr>
          <w:fldChar w:fldCharType="separate"/>
        </w:r>
        <w:r>
          <w:rPr>
            <w:webHidden/>
          </w:rPr>
          <w:t>110</w:t>
        </w:r>
        <w:r>
          <w:rPr>
            <w:webHidden/>
          </w:rPr>
          <w:fldChar w:fldCharType="end"/>
        </w:r>
      </w:hyperlink>
    </w:p>
    <w:p w14:paraId="06951E8D" w14:textId="77777777" w:rsidR="00E200AC" w:rsidRDefault="00E200AC" w:rsidP="00E200AC">
      <w:pPr>
        <w:pStyle w:val="TOC3A"/>
        <w:rPr>
          <w:rFonts w:asciiTheme="minorHAnsi" w:hAnsiTheme="minorHAnsi"/>
          <w:b/>
          <w:color w:val="auto"/>
          <w:sz w:val="22"/>
          <w:lang w:val="en-AU" w:eastAsia="en-AU"/>
        </w:rPr>
      </w:pPr>
      <w:hyperlink w:anchor="_Toc210718724" w:history="1">
        <w:r w:rsidRPr="008255BC">
          <w:rPr>
            <w:rStyle w:val="Hyperlink"/>
          </w:rPr>
          <w:t>9.4.</w:t>
        </w:r>
        <w:r>
          <w:rPr>
            <w:rFonts w:asciiTheme="minorHAnsi" w:hAnsiTheme="minorHAnsi"/>
            <w:b/>
            <w:color w:val="auto"/>
            <w:sz w:val="22"/>
            <w:lang w:val="en-AU" w:eastAsia="en-AU"/>
          </w:rPr>
          <w:tab/>
        </w:r>
        <w:r w:rsidRPr="008255BC">
          <w:rPr>
            <w:rStyle w:val="Hyperlink"/>
          </w:rPr>
          <w:t>Entities consolidated pursuant to section 53(1)(b) of the FMA</w:t>
        </w:r>
        <w:r>
          <w:rPr>
            <w:webHidden/>
          </w:rPr>
          <w:tab/>
        </w:r>
        <w:r>
          <w:rPr>
            <w:webHidden/>
          </w:rPr>
          <w:fldChar w:fldCharType="begin"/>
        </w:r>
        <w:r>
          <w:rPr>
            <w:webHidden/>
          </w:rPr>
          <w:instrText xml:space="preserve"> PAGEREF _Toc210718724 \h </w:instrText>
        </w:r>
        <w:r>
          <w:rPr>
            <w:webHidden/>
          </w:rPr>
        </w:r>
        <w:r>
          <w:rPr>
            <w:webHidden/>
          </w:rPr>
          <w:fldChar w:fldCharType="separate"/>
        </w:r>
        <w:r>
          <w:rPr>
            <w:webHidden/>
          </w:rPr>
          <w:t>110</w:t>
        </w:r>
        <w:r>
          <w:rPr>
            <w:webHidden/>
          </w:rPr>
          <w:fldChar w:fldCharType="end"/>
        </w:r>
      </w:hyperlink>
    </w:p>
    <w:p w14:paraId="21C1BA53" w14:textId="77777777" w:rsidR="00E200AC" w:rsidRDefault="00E200AC" w:rsidP="00E200AC">
      <w:pPr>
        <w:pStyle w:val="TOC3A"/>
        <w:rPr>
          <w:rFonts w:asciiTheme="minorHAnsi" w:hAnsiTheme="minorHAnsi"/>
          <w:b/>
          <w:color w:val="auto"/>
          <w:sz w:val="22"/>
          <w:lang w:val="en-AU" w:eastAsia="en-AU"/>
        </w:rPr>
      </w:pPr>
      <w:hyperlink w:anchor="_Toc210718725" w:history="1">
        <w:r w:rsidRPr="008255BC">
          <w:rPr>
            <w:rStyle w:val="Hyperlink"/>
          </w:rPr>
          <w:t>9.5.</w:t>
        </w:r>
        <w:r>
          <w:rPr>
            <w:rFonts w:asciiTheme="minorHAnsi" w:hAnsiTheme="minorHAnsi"/>
            <w:b/>
            <w:color w:val="auto"/>
            <w:sz w:val="22"/>
            <w:lang w:val="en-AU" w:eastAsia="en-AU"/>
          </w:rPr>
          <w:tab/>
        </w:r>
        <w:r w:rsidRPr="008255BC">
          <w:rPr>
            <w:rStyle w:val="Hyperlink"/>
          </w:rPr>
          <w:t>Responsible persons</w:t>
        </w:r>
        <w:r>
          <w:rPr>
            <w:webHidden/>
          </w:rPr>
          <w:tab/>
        </w:r>
        <w:r>
          <w:rPr>
            <w:webHidden/>
          </w:rPr>
          <w:fldChar w:fldCharType="begin"/>
        </w:r>
        <w:r>
          <w:rPr>
            <w:webHidden/>
          </w:rPr>
          <w:instrText xml:space="preserve"> PAGEREF _Toc210718725 \h </w:instrText>
        </w:r>
        <w:r>
          <w:rPr>
            <w:webHidden/>
          </w:rPr>
        </w:r>
        <w:r>
          <w:rPr>
            <w:webHidden/>
          </w:rPr>
          <w:fldChar w:fldCharType="separate"/>
        </w:r>
        <w:r>
          <w:rPr>
            <w:webHidden/>
          </w:rPr>
          <w:t>111</w:t>
        </w:r>
        <w:r>
          <w:rPr>
            <w:webHidden/>
          </w:rPr>
          <w:fldChar w:fldCharType="end"/>
        </w:r>
      </w:hyperlink>
    </w:p>
    <w:p w14:paraId="2015D759" w14:textId="77777777" w:rsidR="00E200AC" w:rsidRDefault="00E200AC" w:rsidP="00E200AC">
      <w:pPr>
        <w:pStyle w:val="TOC3A"/>
        <w:rPr>
          <w:rFonts w:asciiTheme="minorHAnsi" w:hAnsiTheme="minorHAnsi"/>
          <w:b/>
          <w:color w:val="auto"/>
          <w:sz w:val="22"/>
          <w:lang w:val="en-AU" w:eastAsia="en-AU"/>
        </w:rPr>
      </w:pPr>
      <w:hyperlink w:anchor="_Toc210718726" w:history="1">
        <w:r w:rsidRPr="008255BC">
          <w:rPr>
            <w:rStyle w:val="Hyperlink"/>
          </w:rPr>
          <w:t>9.6.</w:t>
        </w:r>
        <w:r>
          <w:rPr>
            <w:rFonts w:asciiTheme="minorHAnsi" w:hAnsiTheme="minorHAnsi"/>
            <w:b/>
            <w:color w:val="auto"/>
            <w:sz w:val="22"/>
            <w:lang w:val="en-AU" w:eastAsia="en-AU"/>
          </w:rPr>
          <w:tab/>
        </w:r>
        <w:r w:rsidRPr="008255BC">
          <w:rPr>
            <w:rStyle w:val="Hyperlink"/>
          </w:rPr>
          <w:t>Remuneration of executives</w:t>
        </w:r>
        <w:r>
          <w:rPr>
            <w:webHidden/>
          </w:rPr>
          <w:tab/>
        </w:r>
        <w:r>
          <w:rPr>
            <w:webHidden/>
          </w:rPr>
          <w:fldChar w:fldCharType="begin"/>
        </w:r>
        <w:r>
          <w:rPr>
            <w:webHidden/>
          </w:rPr>
          <w:instrText xml:space="preserve"> PAGEREF _Toc210718726 \h </w:instrText>
        </w:r>
        <w:r>
          <w:rPr>
            <w:webHidden/>
          </w:rPr>
        </w:r>
        <w:r>
          <w:rPr>
            <w:webHidden/>
          </w:rPr>
          <w:fldChar w:fldCharType="separate"/>
        </w:r>
        <w:r>
          <w:rPr>
            <w:webHidden/>
          </w:rPr>
          <w:t>111</w:t>
        </w:r>
        <w:r>
          <w:rPr>
            <w:webHidden/>
          </w:rPr>
          <w:fldChar w:fldCharType="end"/>
        </w:r>
      </w:hyperlink>
    </w:p>
    <w:p w14:paraId="00F338F8" w14:textId="77777777" w:rsidR="00E200AC" w:rsidRDefault="00E200AC" w:rsidP="00E200AC">
      <w:pPr>
        <w:pStyle w:val="TOC3A"/>
        <w:rPr>
          <w:rFonts w:asciiTheme="minorHAnsi" w:hAnsiTheme="minorHAnsi"/>
          <w:b/>
          <w:color w:val="auto"/>
          <w:sz w:val="22"/>
          <w:lang w:val="en-AU" w:eastAsia="en-AU"/>
        </w:rPr>
      </w:pPr>
      <w:hyperlink w:anchor="_Toc210718727" w:history="1">
        <w:r w:rsidRPr="008255BC">
          <w:rPr>
            <w:rStyle w:val="Hyperlink"/>
          </w:rPr>
          <w:t>9.7.</w:t>
        </w:r>
        <w:r>
          <w:rPr>
            <w:rFonts w:asciiTheme="minorHAnsi" w:hAnsiTheme="minorHAnsi"/>
            <w:b/>
            <w:color w:val="auto"/>
            <w:sz w:val="22"/>
            <w:lang w:val="en-AU" w:eastAsia="en-AU"/>
          </w:rPr>
          <w:tab/>
        </w:r>
        <w:r w:rsidRPr="008255BC">
          <w:rPr>
            <w:rStyle w:val="Hyperlink"/>
          </w:rPr>
          <w:t>Related parties</w:t>
        </w:r>
        <w:r>
          <w:rPr>
            <w:webHidden/>
          </w:rPr>
          <w:tab/>
        </w:r>
        <w:r>
          <w:rPr>
            <w:webHidden/>
          </w:rPr>
          <w:fldChar w:fldCharType="begin"/>
        </w:r>
        <w:r>
          <w:rPr>
            <w:webHidden/>
          </w:rPr>
          <w:instrText xml:space="preserve"> PAGEREF _Toc210718727 \h </w:instrText>
        </w:r>
        <w:r>
          <w:rPr>
            <w:webHidden/>
          </w:rPr>
        </w:r>
        <w:r>
          <w:rPr>
            <w:webHidden/>
          </w:rPr>
          <w:fldChar w:fldCharType="separate"/>
        </w:r>
        <w:r>
          <w:rPr>
            <w:webHidden/>
          </w:rPr>
          <w:t>112</w:t>
        </w:r>
        <w:r>
          <w:rPr>
            <w:webHidden/>
          </w:rPr>
          <w:fldChar w:fldCharType="end"/>
        </w:r>
      </w:hyperlink>
    </w:p>
    <w:p w14:paraId="0DDD2816" w14:textId="77777777" w:rsidR="00E200AC" w:rsidRDefault="00E200AC" w:rsidP="00E200AC">
      <w:pPr>
        <w:pStyle w:val="TOC3A"/>
        <w:rPr>
          <w:rFonts w:asciiTheme="minorHAnsi" w:hAnsiTheme="minorHAnsi"/>
          <w:b/>
          <w:color w:val="auto"/>
          <w:sz w:val="22"/>
          <w:lang w:val="en-AU" w:eastAsia="en-AU"/>
        </w:rPr>
      </w:pPr>
      <w:hyperlink w:anchor="_Toc210718728" w:history="1">
        <w:r w:rsidRPr="008255BC">
          <w:rPr>
            <w:rStyle w:val="Hyperlink"/>
          </w:rPr>
          <w:t>9.8.</w:t>
        </w:r>
        <w:r>
          <w:rPr>
            <w:rFonts w:asciiTheme="minorHAnsi" w:hAnsiTheme="minorHAnsi"/>
            <w:b/>
            <w:color w:val="auto"/>
            <w:sz w:val="22"/>
            <w:lang w:val="en-AU" w:eastAsia="en-AU"/>
          </w:rPr>
          <w:tab/>
        </w:r>
        <w:r w:rsidRPr="008255BC">
          <w:rPr>
            <w:rStyle w:val="Hyperlink"/>
          </w:rPr>
          <w:t>Remuneration of auditors</w:t>
        </w:r>
        <w:r>
          <w:rPr>
            <w:webHidden/>
          </w:rPr>
          <w:tab/>
        </w:r>
        <w:r>
          <w:rPr>
            <w:webHidden/>
          </w:rPr>
          <w:fldChar w:fldCharType="begin"/>
        </w:r>
        <w:r>
          <w:rPr>
            <w:webHidden/>
          </w:rPr>
          <w:instrText xml:space="preserve"> PAGEREF _Toc210718728 \h </w:instrText>
        </w:r>
        <w:r>
          <w:rPr>
            <w:webHidden/>
          </w:rPr>
        </w:r>
        <w:r>
          <w:rPr>
            <w:webHidden/>
          </w:rPr>
          <w:fldChar w:fldCharType="separate"/>
        </w:r>
        <w:r>
          <w:rPr>
            <w:webHidden/>
          </w:rPr>
          <w:t>114</w:t>
        </w:r>
        <w:r>
          <w:rPr>
            <w:webHidden/>
          </w:rPr>
          <w:fldChar w:fldCharType="end"/>
        </w:r>
      </w:hyperlink>
    </w:p>
    <w:p w14:paraId="78578AFD" w14:textId="77777777" w:rsidR="00E200AC" w:rsidRDefault="00E200AC" w:rsidP="00E200AC">
      <w:pPr>
        <w:pStyle w:val="TOC3A"/>
        <w:rPr>
          <w:rFonts w:asciiTheme="minorHAnsi" w:hAnsiTheme="minorHAnsi"/>
          <w:b/>
          <w:color w:val="auto"/>
          <w:sz w:val="22"/>
          <w:lang w:val="en-AU" w:eastAsia="en-AU"/>
        </w:rPr>
      </w:pPr>
      <w:hyperlink w:anchor="_Toc210718729" w:history="1">
        <w:r w:rsidRPr="008255BC">
          <w:rPr>
            <w:rStyle w:val="Hyperlink"/>
          </w:rPr>
          <w:t>9.9.</w:t>
        </w:r>
        <w:r>
          <w:rPr>
            <w:rFonts w:asciiTheme="minorHAnsi" w:hAnsiTheme="minorHAnsi"/>
            <w:b/>
            <w:color w:val="auto"/>
            <w:sz w:val="22"/>
            <w:lang w:val="en-AU" w:eastAsia="en-AU"/>
          </w:rPr>
          <w:tab/>
        </w:r>
        <w:r w:rsidRPr="008255BC">
          <w:rPr>
            <w:rStyle w:val="Hyperlink"/>
          </w:rPr>
          <w:t>Subsequent events</w:t>
        </w:r>
        <w:r>
          <w:rPr>
            <w:webHidden/>
          </w:rPr>
          <w:tab/>
        </w:r>
        <w:r>
          <w:rPr>
            <w:webHidden/>
          </w:rPr>
          <w:fldChar w:fldCharType="begin"/>
        </w:r>
        <w:r>
          <w:rPr>
            <w:webHidden/>
          </w:rPr>
          <w:instrText xml:space="preserve"> PAGEREF _Toc210718729 \h </w:instrText>
        </w:r>
        <w:r>
          <w:rPr>
            <w:webHidden/>
          </w:rPr>
        </w:r>
        <w:r>
          <w:rPr>
            <w:webHidden/>
          </w:rPr>
          <w:fldChar w:fldCharType="separate"/>
        </w:r>
        <w:r>
          <w:rPr>
            <w:webHidden/>
          </w:rPr>
          <w:t>114</w:t>
        </w:r>
        <w:r>
          <w:rPr>
            <w:webHidden/>
          </w:rPr>
          <w:fldChar w:fldCharType="end"/>
        </w:r>
      </w:hyperlink>
    </w:p>
    <w:p w14:paraId="517BFDB0" w14:textId="4CCD9A77" w:rsidR="00E200AC" w:rsidRDefault="00E200AC" w:rsidP="00E200AC">
      <w:pPr>
        <w:pStyle w:val="TOC3A"/>
        <w:rPr>
          <w:rFonts w:asciiTheme="minorHAnsi" w:hAnsiTheme="minorHAnsi"/>
          <w:b/>
          <w:color w:val="auto"/>
          <w:sz w:val="22"/>
          <w:lang w:val="en-AU" w:eastAsia="en-AU"/>
        </w:rPr>
      </w:pPr>
      <w:hyperlink w:anchor="_Toc210718730" w:history="1">
        <w:r w:rsidRPr="008255BC">
          <w:rPr>
            <w:rStyle w:val="Hyperlink"/>
          </w:rPr>
          <w:t>9.10.</w:t>
        </w:r>
        <w:r>
          <w:rPr>
            <w:rFonts w:asciiTheme="minorHAnsi" w:hAnsiTheme="minorHAnsi"/>
            <w:b/>
            <w:color w:val="auto"/>
            <w:sz w:val="22"/>
            <w:lang w:val="en-AU" w:eastAsia="en-AU"/>
          </w:rPr>
          <w:tab/>
        </w:r>
        <w:r w:rsidRPr="008255BC">
          <w:rPr>
            <w:rStyle w:val="Hyperlink"/>
          </w:rPr>
          <w:t>Other accounting policies</w:t>
        </w:r>
        <w:r>
          <w:rPr>
            <w:webHidden/>
          </w:rPr>
          <w:tab/>
        </w:r>
        <w:r>
          <w:rPr>
            <w:webHidden/>
          </w:rPr>
          <w:fldChar w:fldCharType="begin"/>
        </w:r>
        <w:r>
          <w:rPr>
            <w:webHidden/>
          </w:rPr>
          <w:instrText xml:space="preserve"> PAGEREF _Toc210718730 \h </w:instrText>
        </w:r>
        <w:r>
          <w:rPr>
            <w:webHidden/>
          </w:rPr>
        </w:r>
        <w:r>
          <w:rPr>
            <w:webHidden/>
          </w:rPr>
          <w:fldChar w:fldCharType="separate"/>
        </w:r>
        <w:r>
          <w:rPr>
            <w:webHidden/>
          </w:rPr>
          <w:t>114</w:t>
        </w:r>
        <w:r>
          <w:rPr>
            <w:webHidden/>
          </w:rPr>
          <w:fldChar w:fldCharType="end"/>
        </w:r>
      </w:hyperlink>
    </w:p>
    <w:p w14:paraId="1CC02F38" w14:textId="77777777" w:rsidR="00E200AC" w:rsidRDefault="00E200AC" w:rsidP="00E200AC">
      <w:pPr>
        <w:pStyle w:val="TOC3A"/>
        <w:rPr>
          <w:rFonts w:asciiTheme="minorHAnsi" w:hAnsiTheme="minorHAnsi"/>
          <w:b/>
          <w:color w:val="auto"/>
          <w:sz w:val="22"/>
          <w:lang w:val="en-AU" w:eastAsia="en-AU"/>
        </w:rPr>
      </w:pPr>
      <w:hyperlink w:anchor="_Toc210718731" w:history="1">
        <w:r w:rsidRPr="008255BC">
          <w:rPr>
            <w:rStyle w:val="Hyperlink"/>
          </w:rPr>
          <w:t>9.11.</w:t>
        </w:r>
        <w:r>
          <w:rPr>
            <w:rFonts w:asciiTheme="minorHAnsi" w:hAnsiTheme="minorHAnsi"/>
            <w:b/>
            <w:color w:val="auto"/>
            <w:sz w:val="22"/>
            <w:lang w:val="en-AU" w:eastAsia="en-AU"/>
          </w:rPr>
          <w:tab/>
        </w:r>
        <w:r w:rsidRPr="008255BC">
          <w:rPr>
            <w:rStyle w:val="Hyperlink"/>
          </w:rPr>
          <w:t>Australian Accounting Standards issued but not yet effective</w:t>
        </w:r>
        <w:r>
          <w:rPr>
            <w:webHidden/>
          </w:rPr>
          <w:tab/>
        </w:r>
        <w:r>
          <w:rPr>
            <w:webHidden/>
          </w:rPr>
          <w:fldChar w:fldCharType="begin"/>
        </w:r>
        <w:r>
          <w:rPr>
            <w:webHidden/>
          </w:rPr>
          <w:instrText xml:space="preserve"> PAGEREF _Toc210718731 \h </w:instrText>
        </w:r>
        <w:r>
          <w:rPr>
            <w:webHidden/>
          </w:rPr>
        </w:r>
        <w:r>
          <w:rPr>
            <w:webHidden/>
          </w:rPr>
          <w:fldChar w:fldCharType="separate"/>
        </w:r>
        <w:r>
          <w:rPr>
            <w:webHidden/>
          </w:rPr>
          <w:t>115</w:t>
        </w:r>
        <w:r>
          <w:rPr>
            <w:webHidden/>
          </w:rPr>
          <w:fldChar w:fldCharType="end"/>
        </w:r>
      </w:hyperlink>
    </w:p>
    <w:p w14:paraId="13E02880" w14:textId="3DCBA0A2" w:rsidR="00E200AC" w:rsidRDefault="00E200AC" w:rsidP="00E200AC">
      <w:pPr>
        <w:pStyle w:val="TOC3A"/>
        <w:rPr>
          <w:rFonts w:asciiTheme="minorHAnsi" w:hAnsiTheme="minorHAnsi"/>
          <w:b/>
          <w:color w:val="auto"/>
          <w:sz w:val="22"/>
          <w:lang w:val="en-AU" w:eastAsia="en-AU"/>
        </w:rPr>
      </w:pPr>
      <w:hyperlink w:anchor="_Toc210718732" w:history="1">
        <w:r w:rsidRPr="008255BC">
          <w:rPr>
            <w:rStyle w:val="Hyperlink"/>
          </w:rPr>
          <w:t>9.12.</w:t>
        </w:r>
        <w:r>
          <w:rPr>
            <w:rFonts w:asciiTheme="minorHAnsi" w:hAnsiTheme="minorHAnsi"/>
            <w:b/>
            <w:color w:val="auto"/>
            <w:sz w:val="22"/>
            <w:lang w:val="en-AU" w:eastAsia="en-AU"/>
          </w:rPr>
          <w:tab/>
        </w:r>
        <w:r w:rsidRPr="008255BC">
          <w:rPr>
            <w:rStyle w:val="Hyperlink"/>
          </w:rPr>
          <w:t>Glossary of technical terms</w:t>
        </w:r>
        <w:r>
          <w:rPr>
            <w:webHidden/>
          </w:rPr>
          <w:tab/>
        </w:r>
        <w:r>
          <w:rPr>
            <w:webHidden/>
          </w:rPr>
          <w:fldChar w:fldCharType="begin"/>
        </w:r>
        <w:r>
          <w:rPr>
            <w:webHidden/>
          </w:rPr>
          <w:instrText xml:space="preserve"> PAGEREF _Toc210718732 \h </w:instrText>
        </w:r>
        <w:r>
          <w:rPr>
            <w:webHidden/>
          </w:rPr>
        </w:r>
        <w:r>
          <w:rPr>
            <w:webHidden/>
          </w:rPr>
          <w:fldChar w:fldCharType="separate"/>
        </w:r>
        <w:r>
          <w:rPr>
            <w:webHidden/>
          </w:rPr>
          <w:t>115</w:t>
        </w:r>
        <w:r>
          <w:rPr>
            <w:webHidden/>
          </w:rPr>
          <w:fldChar w:fldCharType="end"/>
        </w:r>
      </w:hyperlink>
    </w:p>
    <w:p w14:paraId="51D57802" w14:textId="2E40627B" w:rsidR="00522A67" w:rsidRPr="00B17236" w:rsidRDefault="00E200AC" w:rsidP="00B17236">
      <w:pPr>
        <w:pStyle w:val="TOC3A"/>
        <w:rPr>
          <w:rFonts w:asciiTheme="minorHAnsi" w:hAnsiTheme="minorHAnsi"/>
          <w:b/>
          <w:color w:val="auto"/>
          <w:sz w:val="22"/>
          <w:lang w:val="en-AU" w:eastAsia="en-AU"/>
        </w:rPr>
      </w:pPr>
      <w:hyperlink w:anchor="_Toc210718733" w:history="1">
        <w:r w:rsidRPr="008255BC">
          <w:rPr>
            <w:rStyle w:val="Hyperlink"/>
          </w:rPr>
          <w:t>Style conventions</w:t>
        </w:r>
        <w:r>
          <w:rPr>
            <w:webHidden/>
          </w:rPr>
          <w:tab/>
        </w:r>
        <w:r>
          <w:rPr>
            <w:webHidden/>
          </w:rPr>
          <w:fldChar w:fldCharType="begin"/>
        </w:r>
        <w:r>
          <w:rPr>
            <w:webHidden/>
          </w:rPr>
          <w:instrText xml:space="preserve"> PAGEREF _Toc210718733 \h </w:instrText>
        </w:r>
        <w:r>
          <w:rPr>
            <w:webHidden/>
          </w:rPr>
        </w:r>
        <w:r>
          <w:rPr>
            <w:webHidden/>
          </w:rPr>
          <w:fldChar w:fldCharType="separate"/>
        </w:r>
        <w:r>
          <w:rPr>
            <w:webHidden/>
          </w:rPr>
          <w:t>120</w:t>
        </w:r>
        <w:r>
          <w:rPr>
            <w:webHidden/>
          </w:rPr>
          <w:fldChar w:fldCharType="end"/>
        </w:r>
      </w:hyperlink>
    </w:p>
    <w:p w14:paraId="0569C7DC" w14:textId="77777777" w:rsidR="00522A67" w:rsidRPr="00563420" w:rsidRDefault="00522A67" w:rsidP="00522A67">
      <w:pPr>
        <w:pStyle w:val="Heading2"/>
      </w:pPr>
      <w:bookmarkStart w:id="304" w:name="_Toc210718660"/>
      <w:r w:rsidRPr="00563420">
        <w:t>Accountable Officer</w:t>
      </w:r>
      <w:r>
        <w:t>’</w:t>
      </w:r>
      <w:r w:rsidRPr="00563420">
        <w:t>s and Chief Financial Officer</w:t>
      </w:r>
      <w:r>
        <w:t>’</w:t>
      </w:r>
      <w:r w:rsidRPr="00563420">
        <w:t>s declaration</w:t>
      </w:r>
      <w:bookmarkEnd w:id="304"/>
    </w:p>
    <w:p w14:paraId="46250250" w14:textId="77777777" w:rsidR="00522A67" w:rsidRDefault="00522A67" w:rsidP="00522A67">
      <w:pPr>
        <w:pStyle w:val="ARBody"/>
      </w:pPr>
      <w:r>
        <w:t xml:space="preserve">The attached financial statements for the Department of Government Services have been prepared in accordance with Direction 5.2 of the Standing Directions of the Minister for Finance under the </w:t>
      </w:r>
      <w:r>
        <w:rPr>
          <w:i/>
        </w:rPr>
        <w:t>Financial Management Act 1994</w:t>
      </w:r>
      <w:r>
        <w:t>, applicable Financial Reporting Directions, Australian Accounting Standards including interpretations, and other mandatory professional reporting requirements.</w:t>
      </w:r>
    </w:p>
    <w:p w14:paraId="14D6842B" w14:textId="3D987463" w:rsidR="00522A67" w:rsidRDefault="00522A67" w:rsidP="00522A67">
      <w:pPr>
        <w:pStyle w:val="ARBody"/>
      </w:pPr>
      <w:r w:rsidRPr="006913B5">
        <w:t>We further assert that, in our opinion, the information presented in the comprehensive operating statement, balance sheet, cash flow statement, statement of changes in equity, and accompanying notes</w:t>
      </w:r>
      <w:r>
        <w:t>,</w:t>
      </w:r>
      <w:r w:rsidRPr="006913B5">
        <w:t xml:space="preserve"> </w:t>
      </w:r>
      <w:r>
        <w:t xml:space="preserve">presents </w:t>
      </w:r>
      <w:r w:rsidRPr="006913B5">
        <w:t>fairly</w:t>
      </w:r>
      <w:r>
        <w:t xml:space="preserve"> </w:t>
      </w:r>
      <w:r w:rsidRPr="006913B5">
        <w:t xml:space="preserve">the financial transactions </w:t>
      </w:r>
      <w:r>
        <w:t>during</w:t>
      </w:r>
      <w:r w:rsidRPr="006913B5">
        <w:t xml:space="preserve"> the year ended </w:t>
      </w:r>
      <w:r>
        <w:t>30 June</w:t>
      </w:r>
      <w:r w:rsidRPr="006913B5">
        <w:t xml:space="preserve"> 202</w:t>
      </w:r>
      <w:r>
        <w:t>5</w:t>
      </w:r>
      <w:r w:rsidRPr="006913B5">
        <w:t xml:space="preserve">, as well as the financial position of the </w:t>
      </w:r>
      <w:r w:rsidR="00C805D0">
        <w:t>d</w:t>
      </w:r>
      <w:r w:rsidRPr="006913B5">
        <w:t xml:space="preserve">epartment as of </w:t>
      </w:r>
      <w:r>
        <w:t>30 June 2025.</w:t>
      </w:r>
    </w:p>
    <w:p w14:paraId="04991594" w14:textId="77777777" w:rsidR="00522A67" w:rsidRDefault="00522A67" w:rsidP="00522A67">
      <w:pPr>
        <w:pStyle w:val="ARBody"/>
      </w:pPr>
      <w:r>
        <w:t>At the time of signing, we are not aware of any circumstance that would render any of the information included in the financial statements misleading or inaccurate.</w:t>
      </w:r>
    </w:p>
    <w:p w14:paraId="495E87B5" w14:textId="543A51B2" w:rsidR="00522A67" w:rsidRDefault="00522A67" w:rsidP="000C32AB">
      <w:pPr>
        <w:pStyle w:val="ARBody"/>
      </w:pPr>
      <w:r>
        <w:t xml:space="preserve">We authorise the attached financial statements for issue on </w:t>
      </w:r>
      <w:r w:rsidR="00E64803">
        <w:t>1 October</w:t>
      </w:r>
      <w:r>
        <w:t xml:space="preserve"> 2025.</w:t>
      </w:r>
    </w:p>
    <w:p w14:paraId="1478EE29" w14:textId="097B2A85" w:rsidR="00700428" w:rsidRPr="009B73BD" w:rsidRDefault="000C32AB" w:rsidP="009B73BD">
      <w:pPr>
        <w:pStyle w:val="ARbodynospaceafter"/>
      </w:pPr>
      <w:r>
        <w:rPr>
          <w:noProof/>
        </w:rPr>
        <w:drawing>
          <wp:inline distT="0" distB="0" distL="0" distR="0" wp14:anchorId="6502D455" wp14:editId="4C628489">
            <wp:extent cx="1000933" cy="629728"/>
            <wp:effectExtent l="0" t="0" r="8890" b="0"/>
            <wp:docPr id="1202503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2236" cy="680879"/>
                    </a:xfrm>
                    <a:prstGeom prst="rect">
                      <a:avLst/>
                    </a:prstGeom>
                    <a:noFill/>
                    <a:ln>
                      <a:noFill/>
                    </a:ln>
                  </pic:spPr>
                </pic:pic>
              </a:graphicData>
            </a:graphic>
          </wp:inline>
        </w:drawing>
      </w:r>
    </w:p>
    <w:p w14:paraId="4A891095" w14:textId="77777777" w:rsidR="00522A67" w:rsidRDefault="00522A67" w:rsidP="00522A67">
      <w:pPr>
        <w:pStyle w:val="ARBodynospace"/>
      </w:pPr>
      <w:r>
        <w:t>Steven Wlazly</w:t>
      </w:r>
      <w:r>
        <w:tab/>
      </w:r>
      <w:r>
        <w:tab/>
      </w:r>
      <w:r>
        <w:tab/>
      </w:r>
      <w:r>
        <w:tab/>
      </w:r>
      <w:r>
        <w:tab/>
      </w:r>
      <w:r>
        <w:tab/>
      </w:r>
    </w:p>
    <w:p w14:paraId="074DF834" w14:textId="77777777" w:rsidR="00522A67" w:rsidRDefault="00522A67" w:rsidP="00522A67">
      <w:pPr>
        <w:pStyle w:val="ARBodynospace"/>
      </w:pPr>
      <w:r>
        <w:t>Chief Financial Officer</w:t>
      </w:r>
      <w:r>
        <w:tab/>
      </w:r>
      <w:r>
        <w:tab/>
      </w:r>
      <w:r>
        <w:tab/>
      </w:r>
      <w:r>
        <w:tab/>
      </w:r>
      <w:r>
        <w:tab/>
      </w:r>
      <w:r>
        <w:tab/>
      </w:r>
    </w:p>
    <w:p w14:paraId="55378EB9" w14:textId="77777777" w:rsidR="00522A67" w:rsidRDefault="00522A67" w:rsidP="00522A67">
      <w:pPr>
        <w:pStyle w:val="ARBodynospace"/>
      </w:pPr>
      <w:r>
        <w:t>Department of Government Services</w:t>
      </w:r>
      <w:r>
        <w:tab/>
      </w:r>
      <w:r>
        <w:tab/>
      </w:r>
      <w:r>
        <w:tab/>
      </w:r>
      <w:r>
        <w:tab/>
      </w:r>
    </w:p>
    <w:p w14:paraId="4F6B3303" w14:textId="77777777" w:rsidR="00522A67" w:rsidRDefault="00522A67" w:rsidP="00522A67">
      <w:pPr>
        <w:pStyle w:val="ARBody"/>
      </w:pPr>
    </w:p>
    <w:p w14:paraId="5E90D1D4" w14:textId="77777777" w:rsidR="00522A67" w:rsidRDefault="00522A67" w:rsidP="00522A67">
      <w:pPr>
        <w:pStyle w:val="ARBodynospace"/>
      </w:pPr>
      <w:r>
        <w:t>Melbourne</w:t>
      </w:r>
      <w:r>
        <w:tab/>
      </w:r>
      <w:r>
        <w:tab/>
      </w:r>
      <w:r>
        <w:tab/>
      </w:r>
      <w:r>
        <w:tab/>
      </w:r>
      <w:r>
        <w:tab/>
      </w:r>
      <w:r>
        <w:tab/>
      </w:r>
      <w:r>
        <w:tab/>
      </w:r>
    </w:p>
    <w:p w14:paraId="74CEA6C0" w14:textId="77777777" w:rsidR="00522A67" w:rsidRDefault="00522A67" w:rsidP="00522A67">
      <w:pPr>
        <w:pStyle w:val="ARBodynospace"/>
      </w:pPr>
      <w:r w:rsidRPr="003A6C8B">
        <w:t>1 October 2025</w:t>
      </w:r>
      <w:r>
        <w:tab/>
      </w:r>
      <w:r>
        <w:tab/>
      </w:r>
      <w:r>
        <w:tab/>
      </w:r>
      <w:r>
        <w:tab/>
      </w:r>
      <w:r>
        <w:tab/>
      </w:r>
      <w:r>
        <w:tab/>
      </w:r>
    </w:p>
    <w:p w14:paraId="36E013CE" w14:textId="77777777" w:rsidR="00522A67" w:rsidRPr="004056A1" w:rsidRDefault="00522A67" w:rsidP="00522A67">
      <w:pPr>
        <w:pStyle w:val="ARBody"/>
      </w:pPr>
    </w:p>
    <w:p w14:paraId="2501678B" w14:textId="0C0EB490" w:rsidR="00522A67" w:rsidRPr="004056A1" w:rsidRDefault="00CE106C" w:rsidP="00CE106C">
      <w:pPr>
        <w:pStyle w:val="ARBody"/>
      </w:pPr>
      <w:r>
        <w:rPr>
          <w:noProof/>
          <w:lang w:val="en-NZ" w:eastAsia="en-NZ"/>
        </w:rPr>
        <w:drawing>
          <wp:inline distT="0" distB="0" distL="0" distR="0" wp14:anchorId="22E2D0B4" wp14:editId="726D5F08">
            <wp:extent cx="1274174" cy="420660"/>
            <wp:effectExtent l="0" t="0" r="0" b="0"/>
            <wp:docPr id="2117383118" name="Picture 2117383118"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80318" name="Picture 1457080318" descr="A signature on a white background&#10;&#10;AI-generated content may be incorrect."/>
                    <pic:cNvPicPr/>
                  </pic:nvPicPr>
                  <pic:blipFill>
                    <a:blip r:embed="rId70">
                      <a:extLst>
                        <a:ext uri="{28A0092B-C50C-407E-A947-70E740481C1C}">
                          <a14:useLocalDpi xmlns:a14="http://schemas.microsoft.com/office/drawing/2010/main" val="0"/>
                        </a:ext>
                      </a:extLst>
                    </a:blip>
                    <a:stretch>
                      <a:fillRect/>
                    </a:stretch>
                  </pic:blipFill>
                  <pic:spPr>
                    <a:xfrm>
                      <a:off x="0" y="0"/>
                      <a:ext cx="1274174" cy="420660"/>
                    </a:xfrm>
                    <a:prstGeom prst="rect">
                      <a:avLst/>
                    </a:prstGeom>
                  </pic:spPr>
                </pic:pic>
              </a:graphicData>
            </a:graphic>
          </wp:inline>
        </w:drawing>
      </w:r>
    </w:p>
    <w:p w14:paraId="41EE08DA" w14:textId="77777777" w:rsidR="00522A67" w:rsidRDefault="00522A67" w:rsidP="00522A67">
      <w:pPr>
        <w:pStyle w:val="ARBodynospace"/>
      </w:pPr>
      <w:r>
        <w:t>Jo de Morton</w:t>
      </w:r>
    </w:p>
    <w:p w14:paraId="63D6665D" w14:textId="77777777" w:rsidR="00522A67" w:rsidRDefault="00522A67" w:rsidP="00522A67">
      <w:pPr>
        <w:pStyle w:val="ARBodynospace"/>
      </w:pPr>
      <w:r>
        <w:t>Secretary</w:t>
      </w:r>
    </w:p>
    <w:p w14:paraId="3321EF74" w14:textId="77777777" w:rsidR="00522A67" w:rsidRDefault="00522A67" w:rsidP="00522A67">
      <w:pPr>
        <w:pStyle w:val="ARBodynospace"/>
      </w:pPr>
      <w:r>
        <w:t>Department of Government Services</w:t>
      </w:r>
    </w:p>
    <w:p w14:paraId="37EBFDAC" w14:textId="77777777" w:rsidR="00522A67" w:rsidRDefault="00522A67" w:rsidP="00522A67">
      <w:pPr>
        <w:pStyle w:val="ARBodynospace"/>
      </w:pPr>
    </w:p>
    <w:p w14:paraId="736F82BA" w14:textId="77777777" w:rsidR="00522A67" w:rsidRDefault="00522A67" w:rsidP="00522A67">
      <w:pPr>
        <w:pStyle w:val="ARBodynospace"/>
      </w:pPr>
      <w:r>
        <w:t>Melbourne</w:t>
      </w:r>
    </w:p>
    <w:p w14:paraId="17F71235" w14:textId="77777777" w:rsidR="00522A67" w:rsidRPr="004056A1" w:rsidRDefault="00522A67" w:rsidP="00522A67">
      <w:pPr>
        <w:pStyle w:val="ARBodynospace"/>
      </w:pPr>
      <w:r w:rsidRPr="003A6C8B">
        <w:t>1 October 2025</w:t>
      </w:r>
      <w:r w:rsidRPr="004056A1">
        <w:br w:type="page"/>
      </w:r>
    </w:p>
    <w:p w14:paraId="7C823FCF" w14:textId="22D32C1A" w:rsidR="00522A67" w:rsidRPr="00563420" w:rsidRDefault="00522A67" w:rsidP="00522A67">
      <w:pPr>
        <w:pStyle w:val="Heading2"/>
        <w:spacing w:after="0"/>
      </w:pPr>
      <w:bookmarkStart w:id="305" w:name="_Toc149307460"/>
      <w:bookmarkStart w:id="306" w:name="_Toc210718661"/>
      <w:r w:rsidRPr="004056A1">
        <w:t>I</w:t>
      </w:r>
      <w:r w:rsidRPr="00563420">
        <w:t>ndependent auditor</w:t>
      </w:r>
      <w:r>
        <w:t>’</w:t>
      </w:r>
      <w:r w:rsidRPr="00563420">
        <w:t>s report</w:t>
      </w:r>
      <w:bookmarkEnd w:id="305"/>
      <w:bookmarkEnd w:id="306"/>
    </w:p>
    <w:p w14:paraId="2BD6F01F" w14:textId="1A4FA08A" w:rsidR="00522A67" w:rsidRDefault="00BD4744" w:rsidP="00522A67">
      <w:pPr>
        <w:pStyle w:val="Heading2notinTOCsmallerfont"/>
      </w:pPr>
      <w:r>
        <w:rPr>
          <w:noProof/>
        </w:rPr>
        <w:drawing>
          <wp:anchor distT="0" distB="0" distL="114300" distR="114300" simplePos="0" relativeHeight="251658250" behindDoc="0" locked="0" layoutInCell="1" allowOverlap="1" wp14:anchorId="3484F50D" wp14:editId="3E5A5B7D">
            <wp:simplePos x="0" y="0"/>
            <wp:positionH relativeFrom="column">
              <wp:posOffset>24765</wp:posOffset>
            </wp:positionH>
            <wp:positionV relativeFrom="paragraph">
              <wp:posOffset>547895</wp:posOffset>
            </wp:positionV>
            <wp:extent cx="5396865" cy="7632065"/>
            <wp:effectExtent l="57150" t="57150" r="108585" b="1212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artment of Government Services 2024-25  VAGO Signed Audit Opinion_Page_1.png"/>
                    <pic:cNvPicPr/>
                  </pic:nvPicPr>
                  <pic:blipFill>
                    <a:blip r:embed="rId71"/>
                    <a:stretch>
                      <a:fillRect/>
                    </a:stretch>
                  </pic:blipFill>
                  <pic:spPr>
                    <a:xfrm>
                      <a:off x="0" y="0"/>
                      <a:ext cx="5396865" cy="7632065"/>
                    </a:xfrm>
                    <a:prstGeom prst="rect">
                      <a:avLst/>
                    </a:prstGeom>
                    <a:ln>
                      <a:solidFill>
                        <a:srgbClr val="003A5E"/>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22A67">
        <w:t>F</w:t>
      </w:r>
      <w:r w:rsidR="00522A67" w:rsidRPr="00563420">
        <w:t xml:space="preserve">or the </w:t>
      </w:r>
      <w:r w:rsidR="00522A67">
        <w:t>year ended</w:t>
      </w:r>
      <w:r w:rsidR="00522A67" w:rsidRPr="00563420">
        <w:t xml:space="preserve"> </w:t>
      </w:r>
      <w:r w:rsidR="00522A67">
        <w:t>30 June 2025</w:t>
      </w:r>
    </w:p>
    <w:p w14:paraId="41482512" w14:textId="4B7C7C77" w:rsidR="00BD4744" w:rsidRPr="00563420" w:rsidRDefault="00BD4744" w:rsidP="00522A67">
      <w:pPr>
        <w:pStyle w:val="Heading2notinTOCsmallerfont"/>
      </w:pPr>
    </w:p>
    <w:p w14:paraId="6FC69BEB" w14:textId="77777777" w:rsidR="00522A67" w:rsidRPr="004056A1" w:rsidRDefault="00522A67" w:rsidP="00522A67">
      <w:pPr>
        <w:pStyle w:val="ARBody"/>
      </w:pPr>
    </w:p>
    <w:p w14:paraId="31586B3A" w14:textId="77777777" w:rsidR="00522A67" w:rsidRDefault="00522A67" w:rsidP="00522A67">
      <w:pPr>
        <w:spacing w:before="0" w:after="0" w:line="240" w:lineRule="auto"/>
        <w:rPr>
          <w:rFonts w:ascii="VIC" w:eastAsia="MS Mincho" w:hAnsi="VIC" w:cs="Arial"/>
          <w:noProof/>
          <w:sz w:val="18"/>
          <w:szCs w:val="18"/>
          <w:lang w:val="en-NZ" w:eastAsia="en-NZ"/>
        </w:rPr>
      </w:pPr>
      <w:r>
        <w:rPr>
          <w:noProof/>
          <w:lang w:val="en-NZ" w:eastAsia="en-NZ"/>
        </w:rPr>
        <w:br w:type="page"/>
      </w:r>
    </w:p>
    <w:p w14:paraId="2816566E" w14:textId="3D761FB2" w:rsidR="00522A67" w:rsidRPr="004056A1" w:rsidRDefault="00BD4744" w:rsidP="00522A67">
      <w:pPr>
        <w:pStyle w:val="ARBody"/>
      </w:pPr>
      <w:r>
        <w:rPr>
          <w:noProof/>
        </w:rPr>
        <w:drawing>
          <wp:inline distT="0" distB="0" distL="0" distR="0" wp14:anchorId="77AAB4F8" wp14:editId="77414085">
            <wp:extent cx="5396865" cy="7630160"/>
            <wp:effectExtent l="57150" t="57150" r="108585" b="1231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partment of Government Services 2024-25  VAGO Signed Audit Opinion_Page_2.png"/>
                    <pic:cNvPicPr/>
                  </pic:nvPicPr>
                  <pic:blipFill>
                    <a:blip r:embed="rId72"/>
                    <a:stretch>
                      <a:fillRect/>
                    </a:stretch>
                  </pic:blipFill>
                  <pic:spPr>
                    <a:xfrm>
                      <a:off x="0" y="0"/>
                      <a:ext cx="5396865" cy="763016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BFE82F0" w14:textId="77777777" w:rsidR="00522A67" w:rsidRPr="004056A1" w:rsidRDefault="00522A67" w:rsidP="00522A67">
      <w:pPr>
        <w:pStyle w:val="ARBody"/>
      </w:pPr>
    </w:p>
    <w:p w14:paraId="6DF22E3E" w14:textId="77777777" w:rsidR="00522A67" w:rsidRPr="004056A1" w:rsidRDefault="00522A67" w:rsidP="00522A67">
      <w:pPr>
        <w:pStyle w:val="ARBody"/>
      </w:pPr>
      <w:r w:rsidRPr="004056A1">
        <w:br w:type="page"/>
      </w:r>
    </w:p>
    <w:p w14:paraId="7EE4E081" w14:textId="77777777" w:rsidR="00522A67" w:rsidRPr="00DE2FB6" w:rsidRDefault="00522A67" w:rsidP="00522A67">
      <w:pPr>
        <w:pStyle w:val="Heading2"/>
        <w:spacing w:after="0"/>
      </w:pPr>
      <w:bookmarkStart w:id="307" w:name="_Toc149307461"/>
      <w:bookmarkStart w:id="308" w:name="_Toc210718662"/>
      <w:bookmarkStart w:id="309" w:name="_Toc141457732"/>
      <w:bookmarkStart w:id="310" w:name="_Toc141709420"/>
      <w:bookmarkStart w:id="311" w:name="_Toc141785105"/>
      <w:bookmarkStart w:id="312" w:name="_Toc141792445"/>
      <w:r w:rsidRPr="004056A1">
        <w:t>C</w:t>
      </w:r>
      <w:r w:rsidRPr="00DE2FB6">
        <w:t>omprehensive operating statement</w:t>
      </w:r>
      <w:bookmarkEnd w:id="307"/>
      <w:bookmarkEnd w:id="308"/>
    </w:p>
    <w:p w14:paraId="2D85A8EE" w14:textId="77777777" w:rsidR="00522A67" w:rsidRPr="00DE2FB6" w:rsidRDefault="00522A67" w:rsidP="0002467C">
      <w:pPr>
        <w:pStyle w:val="Heading2notinTOCsmallerfont"/>
        <w:spacing w:after="960"/>
      </w:pPr>
      <w:r>
        <w:t>F</w:t>
      </w:r>
      <w:r w:rsidRPr="00DE2FB6">
        <w:t xml:space="preserve">or the year </w:t>
      </w:r>
      <w:r>
        <w:t>ended</w:t>
      </w:r>
      <w:r w:rsidRPr="00DE2FB6">
        <w:t xml:space="preserve"> 30 June 202</w:t>
      </w:r>
      <w:bookmarkEnd w:id="309"/>
      <w:bookmarkEnd w:id="310"/>
      <w:bookmarkEnd w:id="311"/>
      <w:bookmarkEnd w:id="312"/>
      <w:r>
        <w:t>5</w:t>
      </w:r>
    </w:p>
    <w:tbl>
      <w:tblPr>
        <w:tblW w:w="8505" w:type="dxa"/>
        <w:tblLayout w:type="fixed"/>
        <w:tblCellMar>
          <w:left w:w="57" w:type="dxa"/>
          <w:right w:w="57" w:type="dxa"/>
        </w:tblCellMar>
        <w:tblLook w:val="04A0" w:firstRow="1" w:lastRow="0" w:firstColumn="1" w:lastColumn="0" w:noHBand="0" w:noVBand="1"/>
      </w:tblPr>
      <w:tblGrid>
        <w:gridCol w:w="5329"/>
        <w:gridCol w:w="794"/>
        <w:gridCol w:w="1191"/>
        <w:gridCol w:w="1191"/>
      </w:tblGrid>
      <w:tr w:rsidR="00522A67" w:rsidRPr="003E3D26" w14:paraId="4B987224" w14:textId="77777777" w:rsidTr="00BE2006">
        <w:trPr>
          <w:trHeight w:val="80"/>
        </w:trPr>
        <w:tc>
          <w:tcPr>
            <w:tcW w:w="5329" w:type="dxa"/>
            <w:tcBorders>
              <w:top w:val="nil"/>
              <w:left w:val="nil"/>
              <w:bottom w:val="nil"/>
              <w:right w:val="nil"/>
            </w:tcBorders>
            <w:shd w:val="clear" w:color="auto" w:fill="D9D9D9" w:themeFill="background1" w:themeFillShade="D9"/>
            <w:noWrap/>
            <w:vAlign w:val="bottom"/>
            <w:hideMark/>
          </w:tcPr>
          <w:p w14:paraId="7BAE73DF" w14:textId="77777777" w:rsidR="00522A67" w:rsidRPr="003E3D26" w:rsidRDefault="00522A67" w:rsidP="00BE2006">
            <w:pPr>
              <w:spacing w:before="0" w:after="0" w:line="240" w:lineRule="auto"/>
              <w:rPr>
                <w:rFonts w:eastAsia="Times New Roman"/>
                <w:color w:val="FFFFFF"/>
                <w:sz w:val="20"/>
                <w:szCs w:val="20"/>
                <w:lang w:eastAsia="en-AU"/>
              </w:rPr>
            </w:pPr>
            <w:bookmarkStart w:id="313" w:name="RANGE!A4:D43"/>
            <w:r w:rsidRPr="003E3D26">
              <w:rPr>
                <w:rFonts w:eastAsia="Times New Roman"/>
                <w:color w:val="FFFFFF"/>
                <w:sz w:val="20"/>
                <w:szCs w:val="20"/>
                <w:lang w:eastAsia="en-AU"/>
              </w:rPr>
              <w:t> </w:t>
            </w:r>
            <w:bookmarkEnd w:id="313"/>
          </w:p>
        </w:tc>
        <w:tc>
          <w:tcPr>
            <w:tcW w:w="794" w:type="dxa"/>
            <w:tcBorders>
              <w:top w:val="nil"/>
              <w:left w:val="nil"/>
              <w:bottom w:val="nil"/>
              <w:right w:val="nil"/>
            </w:tcBorders>
            <w:shd w:val="clear" w:color="auto" w:fill="D9D9D9" w:themeFill="background1" w:themeFillShade="D9"/>
            <w:noWrap/>
            <w:vAlign w:val="bottom"/>
            <w:hideMark/>
          </w:tcPr>
          <w:p w14:paraId="6EA021CD" w14:textId="77777777" w:rsidR="00522A67" w:rsidRPr="003E3D26" w:rsidRDefault="00522A67" w:rsidP="00BE2006">
            <w:pPr>
              <w:spacing w:before="0" w:after="0" w:line="240" w:lineRule="auto"/>
              <w:rPr>
                <w:rFonts w:eastAsia="Times New Roman"/>
                <w:color w:val="FFFFFF"/>
                <w:sz w:val="20"/>
                <w:szCs w:val="20"/>
                <w:lang w:eastAsia="en-AU"/>
              </w:rPr>
            </w:pPr>
            <w:r w:rsidRPr="003E3D26">
              <w:rPr>
                <w:rFonts w:eastAsia="Times New Roman"/>
                <w:color w:val="FFFFFF"/>
                <w:sz w:val="20"/>
                <w:szCs w:val="20"/>
                <w:lang w:eastAsia="en-AU"/>
              </w:rPr>
              <w:t> </w:t>
            </w:r>
          </w:p>
        </w:tc>
        <w:tc>
          <w:tcPr>
            <w:tcW w:w="1191" w:type="dxa"/>
            <w:tcBorders>
              <w:top w:val="nil"/>
              <w:left w:val="nil"/>
              <w:bottom w:val="nil"/>
              <w:right w:val="nil"/>
            </w:tcBorders>
            <w:shd w:val="clear" w:color="auto" w:fill="D9D9D9" w:themeFill="background1" w:themeFillShade="D9"/>
            <w:hideMark/>
          </w:tcPr>
          <w:p w14:paraId="103DB5FA" w14:textId="77777777" w:rsidR="00522A67" w:rsidRPr="003E3D26" w:rsidRDefault="00522A67" w:rsidP="00BE2006">
            <w:pPr>
              <w:pStyle w:val="ARTableColHeadRight"/>
            </w:pPr>
            <w:r w:rsidRPr="00D23882">
              <w:t>2025</w:t>
            </w:r>
          </w:p>
        </w:tc>
        <w:tc>
          <w:tcPr>
            <w:tcW w:w="1191" w:type="dxa"/>
            <w:tcBorders>
              <w:top w:val="nil"/>
              <w:left w:val="nil"/>
              <w:bottom w:val="nil"/>
              <w:right w:val="nil"/>
            </w:tcBorders>
            <w:shd w:val="clear" w:color="auto" w:fill="D9D9D9" w:themeFill="background1" w:themeFillShade="D9"/>
            <w:hideMark/>
          </w:tcPr>
          <w:p w14:paraId="2A7AFF14" w14:textId="77777777" w:rsidR="00522A67" w:rsidRPr="003E3D26" w:rsidRDefault="00522A67" w:rsidP="00BE2006">
            <w:pPr>
              <w:pStyle w:val="ARTableColHeadRight"/>
            </w:pPr>
            <w:r w:rsidRPr="00D23882">
              <w:t>2024</w:t>
            </w:r>
          </w:p>
        </w:tc>
      </w:tr>
      <w:tr w:rsidR="00522A67" w:rsidRPr="003E3D26" w14:paraId="6CE3EB71" w14:textId="77777777" w:rsidTr="00BE2006">
        <w:trPr>
          <w:trHeight w:val="259"/>
        </w:trPr>
        <w:tc>
          <w:tcPr>
            <w:tcW w:w="5329" w:type="dxa"/>
            <w:tcBorders>
              <w:top w:val="nil"/>
              <w:left w:val="nil"/>
              <w:bottom w:val="nil"/>
              <w:right w:val="nil"/>
            </w:tcBorders>
            <w:shd w:val="clear" w:color="auto" w:fill="D9D9D9" w:themeFill="background1" w:themeFillShade="D9"/>
            <w:vAlign w:val="bottom"/>
            <w:hideMark/>
          </w:tcPr>
          <w:p w14:paraId="325F9AAF" w14:textId="77777777" w:rsidR="00522A67" w:rsidRPr="003E3D26" w:rsidRDefault="00522A67" w:rsidP="00BE2006">
            <w:pPr>
              <w:spacing w:before="0" w:after="0" w:line="240" w:lineRule="auto"/>
              <w:rPr>
                <w:rFonts w:eastAsia="Times New Roman"/>
                <w:color w:val="FFFFFF"/>
                <w:sz w:val="20"/>
                <w:szCs w:val="20"/>
                <w:lang w:eastAsia="en-AU"/>
              </w:rPr>
            </w:pPr>
            <w:r w:rsidRPr="003E3D26">
              <w:rPr>
                <w:rFonts w:eastAsia="Times New Roman"/>
                <w:color w:val="FFFFFF"/>
                <w:sz w:val="20"/>
                <w:szCs w:val="20"/>
                <w:lang w:eastAsia="en-AU"/>
              </w:rPr>
              <w:t> </w:t>
            </w:r>
          </w:p>
        </w:tc>
        <w:tc>
          <w:tcPr>
            <w:tcW w:w="794" w:type="dxa"/>
            <w:tcBorders>
              <w:top w:val="nil"/>
              <w:left w:val="nil"/>
              <w:bottom w:val="nil"/>
              <w:right w:val="nil"/>
            </w:tcBorders>
            <w:shd w:val="clear" w:color="auto" w:fill="D9D9D9" w:themeFill="background1" w:themeFillShade="D9"/>
            <w:vAlign w:val="bottom"/>
            <w:hideMark/>
          </w:tcPr>
          <w:p w14:paraId="18BDE99E" w14:textId="77777777" w:rsidR="00522A67" w:rsidRPr="003E3D26" w:rsidRDefault="00522A67" w:rsidP="00BE2006">
            <w:pPr>
              <w:pStyle w:val="ARTableColHeadCentre"/>
            </w:pPr>
            <w:r w:rsidRPr="003E3D26">
              <w:t>Notes</w:t>
            </w:r>
          </w:p>
        </w:tc>
        <w:tc>
          <w:tcPr>
            <w:tcW w:w="1191" w:type="dxa"/>
            <w:tcBorders>
              <w:top w:val="nil"/>
              <w:left w:val="nil"/>
              <w:bottom w:val="nil"/>
              <w:right w:val="nil"/>
            </w:tcBorders>
            <w:shd w:val="clear" w:color="auto" w:fill="D9D9D9" w:themeFill="background1" w:themeFillShade="D9"/>
            <w:hideMark/>
          </w:tcPr>
          <w:p w14:paraId="48B81529" w14:textId="77777777" w:rsidR="00522A67" w:rsidRPr="003E3D26" w:rsidRDefault="00522A67" w:rsidP="00BE2006">
            <w:pPr>
              <w:pStyle w:val="ARTableColHeadRight"/>
            </w:pPr>
            <w:r w:rsidRPr="00D23882">
              <w:t>$’000</w:t>
            </w:r>
          </w:p>
        </w:tc>
        <w:tc>
          <w:tcPr>
            <w:tcW w:w="1191" w:type="dxa"/>
            <w:tcBorders>
              <w:top w:val="nil"/>
              <w:left w:val="nil"/>
              <w:bottom w:val="nil"/>
              <w:right w:val="nil"/>
            </w:tcBorders>
            <w:shd w:val="clear" w:color="auto" w:fill="D9D9D9" w:themeFill="background1" w:themeFillShade="D9"/>
            <w:hideMark/>
          </w:tcPr>
          <w:p w14:paraId="591099AA" w14:textId="77777777" w:rsidR="00522A67" w:rsidRPr="003E3D26" w:rsidRDefault="00522A67" w:rsidP="00BE2006">
            <w:pPr>
              <w:pStyle w:val="ARTableColHeadRight"/>
            </w:pPr>
            <w:r w:rsidRPr="00D23882">
              <w:t>$’000</w:t>
            </w:r>
          </w:p>
        </w:tc>
      </w:tr>
      <w:tr w:rsidR="00522A67" w:rsidRPr="003E3D26" w14:paraId="299FDEDB" w14:textId="77777777" w:rsidTr="00BE2006">
        <w:trPr>
          <w:trHeight w:val="259"/>
        </w:trPr>
        <w:tc>
          <w:tcPr>
            <w:tcW w:w="5329" w:type="dxa"/>
            <w:tcBorders>
              <w:top w:val="nil"/>
              <w:left w:val="nil"/>
              <w:bottom w:val="nil"/>
              <w:right w:val="nil"/>
            </w:tcBorders>
            <w:shd w:val="clear" w:color="000000" w:fill="FFFFFF"/>
            <w:hideMark/>
          </w:tcPr>
          <w:p w14:paraId="7ECC4256" w14:textId="77777777" w:rsidR="00522A67" w:rsidRPr="003E3D26" w:rsidRDefault="00522A67" w:rsidP="00BE2006">
            <w:pPr>
              <w:pStyle w:val="ARTablerowsubheadcoloursmallerspaceabove"/>
            </w:pPr>
            <w:r w:rsidRPr="0027018C">
              <w:t>Continuing operations</w:t>
            </w:r>
          </w:p>
        </w:tc>
        <w:tc>
          <w:tcPr>
            <w:tcW w:w="794" w:type="dxa"/>
            <w:tcBorders>
              <w:top w:val="nil"/>
              <w:left w:val="nil"/>
              <w:bottom w:val="nil"/>
              <w:right w:val="nil"/>
            </w:tcBorders>
            <w:shd w:val="clear" w:color="000000" w:fill="FFFFFF"/>
            <w:vAlign w:val="bottom"/>
            <w:hideMark/>
          </w:tcPr>
          <w:p w14:paraId="7D19D9D8" w14:textId="77777777" w:rsidR="00522A67" w:rsidRPr="003E3D26" w:rsidRDefault="00522A67" w:rsidP="00BE2006">
            <w:pPr>
              <w:spacing w:before="0" w:after="0" w:line="240" w:lineRule="auto"/>
              <w:jc w:val="center"/>
              <w:rPr>
                <w:rFonts w:eastAsia="Times New Roman"/>
                <w:sz w:val="20"/>
                <w:szCs w:val="20"/>
                <w:lang w:eastAsia="en-AU"/>
              </w:rPr>
            </w:pPr>
            <w:r w:rsidRPr="003E3D26">
              <w:rPr>
                <w:rFonts w:eastAsia="Times New Roman"/>
                <w:sz w:val="20"/>
                <w:szCs w:val="20"/>
                <w:lang w:eastAsia="en-AU"/>
              </w:rPr>
              <w:t> </w:t>
            </w:r>
          </w:p>
        </w:tc>
        <w:tc>
          <w:tcPr>
            <w:tcW w:w="1191" w:type="dxa"/>
            <w:tcBorders>
              <w:top w:val="nil"/>
              <w:left w:val="nil"/>
              <w:bottom w:val="nil"/>
              <w:right w:val="nil"/>
            </w:tcBorders>
            <w:shd w:val="clear" w:color="000000" w:fill="F2F2F2"/>
            <w:vAlign w:val="bottom"/>
            <w:hideMark/>
          </w:tcPr>
          <w:p w14:paraId="63C7365E" w14:textId="77777777" w:rsidR="00522A67" w:rsidRPr="003E3D26" w:rsidRDefault="00522A67" w:rsidP="00BE2006">
            <w:pPr>
              <w:pStyle w:val="ARTableBodyRight"/>
            </w:pPr>
            <w:r w:rsidRPr="003E3D26">
              <w:rPr>
                <w:rFonts w:ascii="Cambria" w:hAnsi="Cambria" w:cs="Cambria"/>
              </w:rPr>
              <w:t> </w:t>
            </w:r>
          </w:p>
        </w:tc>
        <w:tc>
          <w:tcPr>
            <w:tcW w:w="1191" w:type="dxa"/>
            <w:tcBorders>
              <w:top w:val="nil"/>
              <w:left w:val="nil"/>
              <w:bottom w:val="nil"/>
              <w:right w:val="nil"/>
            </w:tcBorders>
            <w:shd w:val="clear" w:color="000000" w:fill="FFFFFF"/>
            <w:vAlign w:val="bottom"/>
            <w:hideMark/>
          </w:tcPr>
          <w:p w14:paraId="6C7D9A93" w14:textId="77777777" w:rsidR="00522A67" w:rsidRPr="003E3D26" w:rsidRDefault="00522A67" w:rsidP="00BE2006">
            <w:pPr>
              <w:pStyle w:val="ARTableBodyRight"/>
            </w:pPr>
            <w:r w:rsidRPr="003E3D26">
              <w:rPr>
                <w:rFonts w:ascii="Cambria" w:hAnsi="Cambria" w:cs="Cambria"/>
              </w:rPr>
              <w:t> </w:t>
            </w:r>
          </w:p>
        </w:tc>
      </w:tr>
      <w:tr w:rsidR="00522A67" w:rsidRPr="003E3D26" w14:paraId="5751126B" w14:textId="77777777" w:rsidTr="00BE2006">
        <w:trPr>
          <w:trHeight w:val="259"/>
        </w:trPr>
        <w:tc>
          <w:tcPr>
            <w:tcW w:w="5329" w:type="dxa"/>
            <w:tcBorders>
              <w:top w:val="nil"/>
              <w:left w:val="nil"/>
              <w:bottom w:val="nil"/>
              <w:right w:val="nil"/>
            </w:tcBorders>
            <w:shd w:val="clear" w:color="000000" w:fill="FFFFFF"/>
            <w:vAlign w:val="center"/>
            <w:hideMark/>
          </w:tcPr>
          <w:p w14:paraId="75354F4C" w14:textId="77777777" w:rsidR="00522A67" w:rsidRPr="003E3D26" w:rsidRDefault="00522A67" w:rsidP="00BE2006">
            <w:pPr>
              <w:pStyle w:val="ARTableRowsubheadgreynospace"/>
            </w:pPr>
            <w:r w:rsidRPr="0027018C">
              <w:t>Revenue and income from transactions</w:t>
            </w:r>
          </w:p>
        </w:tc>
        <w:tc>
          <w:tcPr>
            <w:tcW w:w="794" w:type="dxa"/>
            <w:tcBorders>
              <w:top w:val="nil"/>
              <w:left w:val="nil"/>
              <w:bottom w:val="nil"/>
              <w:right w:val="nil"/>
            </w:tcBorders>
            <w:shd w:val="clear" w:color="000000" w:fill="FFFFFF"/>
            <w:vAlign w:val="bottom"/>
            <w:hideMark/>
          </w:tcPr>
          <w:p w14:paraId="19300B5A" w14:textId="77777777" w:rsidR="00522A67" w:rsidRPr="003E3D26" w:rsidRDefault="00522A67" w:rsidP="00BE2006">
            <w:pPr>
              <w:spacing w:before="36" w:after="20" w:line="240" w:lineRule="auto"/>
              <w:jc w:val="center"/>
              <w:rPr>
                <w:rFonts w:eastAsia="Times New Roman"/>
                <w:sz w:val="20"/>
                <w:szCs w:val="20"/>
                <w:lang w:eastAsia="en-AU"/>
              </w:rPr>
            </w:pPr>
            <w:r w:rsidRPr="003E3D26">
              <w:rPr>
                <w:rFonts w:eastAsia="Times New Roman"/>
                <w:sz w:val="20"/>
                <w:szCs w:val="20"/>
                <w:lang w:eastAsia="en-AU"/>
              </w:rPr>
              <w:t> </w:t>
            </w:r>
          </w:p>
        </w:tc>
        <w:tc>
          <w:tcPr>
            <w:tcW w:w="1191" w:type="dxa"/>
            <w:tcBorders>
              <w:top w:val="nil"/>
              <w:left w:val="nil"/>
              <w:bottom w:val="nil"/>
              <w:right w:val="nil"/>
            </w:tcBorders>
            <w:shd w:val="clear" w:color="000000" w:fill="F2F2F2"/>
            <w:vAlign w:val="bottom"/>
            <w:hideMark/>
          </w:tcPr>
          <w:p w14:paraId="63302F2B" w14:textId="77777777" w:rsidR="00522A67" w:rsidRPr="003E3D26" w:rsidRDefault="00522A67" w:rsidP="00BE2006">
            <w:pPr>
              <w:pStyle w:val="ARTableBodyRight"/>
              <w:spacing w:before="36"/>
            </w:pPr>
            <w:r w:rsidRPr="003E3D26">
              <w:rPr>
                <w:rFonts w:ascii="Cambria" w:hAnsi="Cambria" w:cs="Cambria"/>
              </w:rPr>
              <w:t> </w:t>
            </w:r>
          </w:p>
        </w:tc>
        <w:tc>
          <w:tcPr>
            <w:tcW w:w="1191" w:type="dxa"/>
            <w:tcBorders>
              <w:top w:val="nil"/>
              <w:left w:val="nil"/>
              <w:bottom w:val="nil"/>
              <w:right w:val="nil"/>
            </w:tcBorders>
            <w:shd w:val="clear" w:color="000000" w:fill="FFFFFF"/>
            <w:vAlign w:val="bottom"/>
            <w:hideMark/>
          </w:tcPr>
          <w:p w14:paraId="4A8E7CA8" w14:textId="77777777" w:rsidR="00522A67" w:rsidRPr="003E3D26" w:rsidRDefault="00522A67" w:rsidP="00BE2006">
            <w:pPr>
              <w:pStyle w:val="ARTableBodyRight"/>
              <w:spacing w:before="36"/>
            </w:pPr>
            <w:r w:rsidRPr="003E3D26">
              <w:rPr>
                <w:rFonts w:ascii="Cambria" w:hAnsi="Cambria" w:cs="Cambria"/>
              </w:rPr>
              <w:t> </w:t>
            </w:r>
          </w:p>
        </w:tc>
      </w:tr>
      <w:tr w:rsidR="00522A67" w:rsidRPr="003E3D26" w14:paraId="7D72A003" w14:textId="77777777" w:rsidTr="00BE2006">
        <w:trPr>
          <w:trHeight w:val="259"/>
        </w:trPr>
        <w:tc>
          <w:tcPr>
            <w:tcW w:w="5329" w:type="dxa"/>
            <w:tcBorders>
              <w:top w:val="nil"/>
              <w:left w:val="nil"/>
              <w:bottom w:val="nil"/>
              <w:right w:val="nil"/>
            </w:tcBorders>
            <w:shd w:val="clear" w:color="000000" w:fill="FFFFFF"/>
            <w:hideMark/>
          </w:tcPr>
          <w:p w14:paraId="5C3C8775" w14:textId="77777777" w:rsidR="00522A67" w:rsidRPr="003E3D26" w:rsidRDefault="00522A67" w:rsidP="00BE2006">
            <w:pPr>
              <w:pStyle w:val="ARTableBody"/>
              <w:spacing w:before="30"/>
            </w:pPr>
            <w:r w:rsidRPr="0027018C">
              <w:t xml:space="preserve">Output appropriations </w:t>
            </w:r>
          </w:p>
        </w:tc>
        <w:tc>
          <w:tcPr>
            <w:tcW w:w="794" w:type="dxa"/>
            <w:tcBorders>
              <w:top w:val="nil"/>
              <w:left w:val="nil"/>
              <w:bottom w:val="nil"/>
              <w:right w:val="nil"/>
            </w:tcBorders>
            <w:shd w:val="clear" w:color="000000" w:fill="FFFFFF"/>
            <w:hideMark/>
          </w:tcPr>
          <w:p w14:paraId="1925859F" w14:textId="19DF6114" w:rsidR="00522A67" w:rsidRPr="003E3D26" w:rsidRDefault="00522A67" w:rsidP="00BE2006">
            <w:pPr>
              <w:pStyle w:val="ARTablebodycentred"/>
              <w:spacing w:before="30"/>
            </w:pPr>
            <w:hyperlink w:anchor="Note_2_3" w:history="1">
              <w:r w:rsidRPr="008607C7">
                <w:rPr>
                  <w:rStyle w:val="Hyperlink"/>
                </w:rPr>
                <w:t>2.3</w:t>
              </w:r>
            </w:hyperlink>
          </w:p>
        </w:tc>
        <w:tc>
          <w:tcPr>
            <w:tcW w:w="1191" w:type="dxa"/>
            <w:tcBorders>
              <w:top w:val="nil"/>
              <w:left w:val="nil"/>
              <w:bottom w:val="nil"/>
              <w:right w:val="nil"/>
            </w:tcBorders>
            <w:shd w:val="clear" w:color="000000" w:fill="F2F2F2"/>
            <w:hideMark/>
          </w:tcPr>
          <w:p w14:paraId="4F83F0BD" w14:textId="77777777" w:rsidR="00522A67" w:rsidRPr="003E3D26" w:rsidRDefault="00522A67" w:rsidP="00BE2006">
            <w:pPr>
              <w:pStyle w:val="ARTableBodyRight"/>
              <w:spacing w:before="30"/>
            </w:pPr>
            <w:r w:rsidRPr="00EC4ABF">
              <w:t>463,103</w:t>
            </w:r>
          </w:p>
        </w:tc>
        <w:tc>
          <w:tcPr>
            <w:tcW w:w="1191" w:type="dxa"/>
            <w:tcBorders>
              <w:top w:val="nil"/>
              <w:left w:val="nil"/>
              <w:bottom w:val="nil"/>
              <w:right w:val="nil"/>
            </w:tcBorders>
            <w:hideMark/>
          </w:tcPr>
          <w:p w14:paraId="13B7638C" w14:textId="77777777" w:rsidR="00522A67" w:rsidRPr="003E3D26" w:rsidRDefault="00522A67" w:rsidP="00BE2006">
            <w:pPr>
              <w:pStyle w:val="ARTableBodyRight"/>
              <w:spacing w:before="30"/>
            </w:pPr>
            <w:r w:rsidRPr="00EC4ABF">
              <w:t>536,312</w:t>
            </w:r>
          </w:p>
        </w:tc>
      </w:tr>
      <w:tr w:rsidR="00522A67" w:rsidRPr="003E3D26" w14:paraId="5753AF35" w14:textId="77777777" w:rsidTr="00BE2006">
        <w:trPr>
          <w:trHeight w:val="259"/>
        </w:trPr>
        <w:tc>
          <w:tcPr>
            <w:tcW w:w="5329" w:type="dxa"/>
            <w:tcBorders>
              <w:top w:val="nil"/>
              <w:left w:val="nil"/>
              <w:bottom w:val="nil"/>
              <w:right w:val="nil"/>
            </w:tcBorders>
            <w:shd w:val="clear" w:color="000000" w:fill="FFFFFF"/>
            <w:hideMark/>
          </w:tcPr>
          <w:p w14:paraId="31718F19" w14:textId="77777777" w:rsidR="00522A67" w:rsidRPr="003E3D26" w:rsidRDefault="00522A67" w:rsidP="00BE2006">
            <w:pPr>
              <w:pStyle w:val="ARTableBody"/>
              <w:spacing w:before="30"/>
            </w:pPr>
            <w:r w:rsidRPr="0027018C">
              <w:t>Special appropriations</w:t>
            </w:r>
          </w:p>
        </w:tc>
        <w:tc>
          <w:tcPr>
            <w:tcW w:w="794" w:type="dxa"/>
            <w:tcBorders>
              <w:top w:val="nil"/>
              <w:left w:val="nil"/>
              <w:bottom w:val="nil"/>
              <w:right w:val="nil"/>
            </w:tcBorders>
            <w:shd w:val="clear" w:color="000000" w:fill="FFFFFF"/>
            <w:hideMark/>
          </w:tcPr>
          <w:p w14:paraId="6C8B7D3C" w14:textId="064CB4FE" w:rsidR="00522A67" w:rsidRPr="003E3D26" w:rsidRDefault="008607C7" w:rsidP="00BE2006">
            <w:pPr>
              <w:pStyle w:val="ARTablebodycentred"/>
              <w:spacing w:before="30"/>
            </w:pPr>
            <w:hyperlink w:anchor="Note_2_3" w:history="1">
              <w:r w:rsidRPr="008607C7">
                <w:rPr>
                  <w:rStyle w:val="Hyperlink"/>
                </w:rPr>
                <w:t>2.3</w:t>
              </w:r>
            </w:hyperlink>
          </w:p>
        </w:tc>
        <w:tc>
          <w:tcPr>
            <w:tcW w:w="1191" w:type="dxa"/>
            <w:tcBorders>
              <w:top w:val="nil"/>
              <w:left w:val="nil"/>
              <w:bottom w:val="nil"/>
              <w:right w:val="nil"/>
            </w:tcBorders>
            <w:shd w:val="clear" w:color="000000" w:fill="F2F2F2"/>
            <w:hideMark/>
          </w:tcPr>
          <w:p w14:paraId="3E5047C1" w14:textId="77777777" w:rsidR="00522A67" w:rsidRPr="003E3D26" w:rsidRDefault="00522A67" w:rsidP="00BE2006">
            <w:pPr>
              <w:pStyle w:val="ARTableBodyRight"/>
              <w:spacing w:before="30"/>
            </w:pPr>
            <w:r w:rsidRPr="00EC4ABF">
              <w:t>175</w:t>
            </w:r>
          </w:p>
        </w:tc>
        <w:tc>
          <w:tcPr>
            <w:tcW w:w="1191" w:type="dxa"/>
            <w:tcBorders>
              <w:top w:val="nil"/>
              <w:left w:val="nil"/>
              <w:bottom w:val="nil"/>
              <w:right w:val="nil"/>
            </w:tcBorders>
            <w:hideMark/>
          </w:tcPr>
          <w:p w14:paraId="28DD92C1" w14:textId="77777777" w:rsidR="00522A67" w:rsidRPr="003E3D26" w:rsidRDefault="00522A67" w:rsidP="00BE2006">
            <w:pPr>
              <w:pStyle w:val="ARTableBodyRight"/>
              <w:spacing w:before="30"/>
            </w:pPr>
            <w:r w:rsidRPr="00EC4ABF">
              <w:t>-</w:t>
            </w:r>
          </w:p>
        </w:tc>
      </w:tr>
      <w:tr w:rsidR="00522A67" w:rsidRPr="003E3D26" w14:paraId="77F553A6" w14:textId="77777777" w:rsidTr="00BE2006">
        <w:trPr>
          <w:trHeight w:val="259"/>
        </w:trPr>
        <w:tc>
          <w:tcPr>
            <w:tcW w:w="5329" w:type="dxa"/>
            <w:tcBorders>
              <w:top w:val="nil"/>
              <w:left w:val="nil"/>
              <w:bottom w:val="nil"/>
              <w:right w:val="nil"/>
            </w:tcBorders>
            <w:shd w:val="clear" w:color="000000" w:fill="FFFFFF"/>
          </w:tcPr>
          <w:p w14:paraId="40756DD4" w14:textId="77777777" w:rsidR="00522A67" w:rsidRPr="003E3D26" w:rsidRDefault="00522A67" w:rsidP="00BE2006">
            <w:pPr>
              <w:pStyle w:val="ARTableBody"/>
              <w:spacing w:before="30"/>
            </w:pPr>
            <w:r w:rsidRPr="0027018C">
              <w:t>Interest and distribution income</w:t>
            </w:r>
          </w:p>
        </w:tc>
        <w:tc>
          <w:tcPr>
            <w:tcW w:w="794" w:type="dxa"/>
            <w:tcBorders>
              <w:top w:val="nil"/>
              <w:left w:val="nil"/>
              <w:bottom w:val="nil"/>
              <w:right w:val="nil"/>
            </w:tcBorders>
            <w:shd w:val="clear" w:color="000000" w:fill="FFFFFF"/>
          </w:tcPr>
          <w:p w14:paraId="7403353B" w14:textId="5487AD4E" w:rsidR="00522A67" w:rsidRDefault="00522A67" w:rsidP="00BE2006">
            <w:pPr>
              <w:pStyle w:val="ARTablebodycentred"/>
              <w:spacing w:before="30"/>
            </w:pPr>
            <w:hyperlink w:anchor="Note_2_4_1" w:history="1">
              <w:r w:rsidRPr="001304AB">
                <w:rPr>
                  <w:rStyle w:val="Hyperlink"/>
                </w:rPr>
                <w:t>2.4.1</w:t>
              </w:r>
            </w:hyperlink>
          </w:p>
        </w:tc>
        <w:tc>
          <w:tcPr>
            <w:tcW w:w="1191" w:type="dxa"/>
            <w:tcBorders>
              <w:top w:val="nil"/>
              <w:left w:val="nil"/>
              <w:bottom w:val="nil"/>
              <w:right w:val="nil"/>
            </w:tcBorders>
            <w:shd w:val="clear" w:color="000000" w:fill="F2F2F2"/>
          </w:tcPr>
          <w:p w14:paraId="3A1E02C2" w14:textId="77777777" w:rsidR="00522A67" w:rsidRPr="003E3D26" w:rsidRDefault="00522A67" w:rsidP="00BE2006">
            <w:pPr>
              <w:pStyle w:val="ARTableBodyRight"/>
              <w:spacing w:before="30"/>
            </w:pPr>
            <w:r w:rsidRPr="00EC4ABF">
              <w:t>19,596</w:t>
            </w:r>
          </w:p>
        </w:tc>
        <w:tc>
          <w:tcPr>
            <w:tcW w:w="1191" w:type="dxa"/>
            <w:tcBorders>
              <w:top w:val="nil"/>
              <w:left w:val="nil"/>
              <w:bottom w:val="nil"/>
              <w:right w:val="nil"/>
            </w:tcBorders>
          </w:tcPr>
          <w:p w14:paraId="2C5C9CBA" w14:textId="77777777" w:rsidR="00522A67" w:rsidRPr="003E3D26" w:rsidRDefault="00522A67" w:rsidP="00BE2006">
            <w:pPr>
              <w:pStyle w:val="ARTableBodyRight"/>
              <w:spacing w:before="30"/>
            </w:pPr>
            <w:r w:rsidRPr="00EC4ABF">
              <w:t>8,820</w:t>
            </w:r>
          </w:p>
        </w:tc>
      </w:tr>
      <w:tr w:rsidR="00522A67" w:rsidRPr="003E3D26" w14:paraId="35025297" w14:textId="77777777" w:rsidTr="00BE2006">
        <w:trPr>
          <w:trHeight w:val="259"/>
        </w:trPr>
        <w:tc>
          <w:tcPr>
            <w:tcW w:w="5329" w:type="dxa"/>
            <w:tcBorders>
              <w:top w:val="nil"/>
              <w:left w:val="nil"/>
              <w:bottom w:val="nil"/>
              <w:right w:val="nil"/>
            </w:tcBorders>
            <w:shd w:val="clear" w:color="000000" w:fill="FFFFFF"/>
            <w:hideMark/>
          </w:tcPr>
          <w:p w14:paraId="1996FD78" w14:textId="77777777" w:rsidR="00522A67" w:rsidRPr="003E3D26" w:rsidRDefault="00522A67" w:rsidP="00BE2006">
            <w:pPr>
              <w:pStyle w:val="ARTableBody"/>
              <w:spacing w:before="30"/>
            </w:pPr>
            <w:r w:rsidRPr="0027018C">
              <w:t>Sale of services</w:t>
            </w:r>
          </w:p>
        </w:tc>
        <w:tc>
          <w:tcPr>
            <w:tcW w:w="794" w:type="dxa"/>
            <w:tcBorders>
              <w:top w:val="nil"/>
              <w:left w:val="nil"/>
              <w:bottom w:val="nil"/>
              <w:right w:val="nil"/>
            </w:tcBorders>
            <w:shd w:val="clear" w:color="000000" w:fill="FFFFFF"/>
            <w:hideMark/>
          </w:tcPr>
          <w:p w14:paraId="5086A94D" w14:textId="1267A48E" w:rsidR="00522A67" w:rsidRPr="003E3D26" w:rsidRDefault="00522A67" w:rsidP="00BE2006">
            <w:pPr>
              <w:pStyle w:val="ARTablebodycentred"/>
              <w:spacing w:before="30"/>
            </w:pPr>
            <w:hyperlink w:anchor="Note_2_4_2" w:history="1">
              <w:r w:rsidRPr="001304AB">
                <w:rPr>
                  <w:rStyle w:val="Hyperlink"/>
                </w:rPr>
                <w:t>2.4.2</w:t>
              </w:r>
            </w:hyperlink>
          </w:p>
        </w:tc>
        <w:tc>
          <w:tcPr>
            <w:tcW w:w="1191" w:type="dxa"/>
            <w:tcBorders>
              <w:top w:val="nil"/>
              <w:left w:val="nil"/>
              <w:bottom w:val="nil"/>
              <w:right w:val="nil"/>
            </w:tcBorders>
            <w:shd w:val="clear" w:color="000000" w:fill="F2F2F2"/>
            <w:hideMark/>
          </w:tcPr>
          <w:p w14:paraId="5919DE77" w14:textId="77777777" w:rsidR="00522A67" w:rsidRPr="003E3D26" w:rsidRDefault="00522A67" w:rsidP="00BE2006">
            <w:pPr>
              <w:pStyle w:val="ARTableBodyRight"/>
              <w:spacing w:before="30"/>
            </w:pPr>
            <w:r w:rsidRPr="00EC4ABF">
              <w:t>27,291</w:t>
            </w:r>
          </w:p>
        </w:tc>
        <w:tc>
          <w:tcPr>
            <w:tcW w:w="1191" w:type="dxa"/>
            <w:tcBorders>
              <w:top w:val="nil"/>
              <w:left w:val="nil"/>
              <w:bottom w:val="nil"/>
              <w:right w:val="nil"/>
            </w:tcBorders>
            <w:hideMark/>
          </w:tcPr>
          <w:p w14:paraId="50785FDC" w14:textId="77777777" w:rsidR="00522A67" w:rsidRPr="003E3D26" w:rsidRDefault="00522A67" w:rsidP="00BE2006">
            <w:pPr>
              <w:pStyle w:val="ARTableBodyRight"/>
              <w:spacing w:before="30"/>
            </w:pPr>
            <w:r w:rsidRPr="00EC4ABF">
              <w:t>28,166</w:t>
            </w:r>
          </w:p>
        </w:tc>
      </w:tr>
      <w:tr w:rsidR="00522A67" w:rsidRPr="003E3D26" w14:paraId="12B80D40" w14:textId="77777777" w:rsidTr="00BE2006">
        <w:trPr>
          <w:trHeight w:val="259"/>
        </w:trPr>
        <w:tc>
          <w:tcPr>
            <w:tcW w:w="5329" w:type="dxa"/>
            <w:tcBorders>
              <w:top w:val="nil"/>
              <w:left w:val="nil"/>
              <w:bottom w:val="nil"/>
              <w:right w:val="nil"/>
            </w:tcBorders>
            <w:shd w:val="clear" w:color="000000" w:fill="FFFFFF"/>
            <w:hideMark/>
          </w:tcPr>
          <w:p w14:paraId="35273243" w14:textId="77777777" w:rsidR="00522A67" w:rsidRPr="003E3D26" w:rsidRDefault="00522A67" w:rsidP="00BE2006">
            <w:pPr>
              <w:pStyle w:val="ARTableBody"/>
              <w:spacing w:before="30"/>
            </w:pPr>
            <w:r w:rsidRPr="0027018C">
              <w:t>Grants income</w:t>
            </w:r>
          </w:p>
        </w:tc>
        <w:tc>
          <w:tcPr>
            <w:tcW w:w="794" w:type="dxa"/>
            <w:tcBorders>
              <w:top w:val="nil"/>
              <w:left w:val="nil"/>
              <w:bottom w:val="nil"/>
              <w:right w:val="nil"/>
            </w:tcBorders>
            <w:shd w:val="clear" w:color="000000" w:fill="FFFFFF"/>
            <w:hideMark/>
          </w:tcPr>
          <w:p w14:paraId="3BC01227" w14:textId="05DC4BD5" w:rsidR="00522A67" w:rsidRPr="003E3D26" w:rsidRDefault="00522A67" w:rsidP="00BE2006">
            <w:pPr>
              <w:pStyle w:val="ARTablebodycentred"/>
              <w:spacing w:before="30"/>
            </w:pPr>
            <w:hyperlink w:anchor="Note_2_4_3" w:history="1">
              <w:r w:rsidRPr="001304AB">
                <w:rPr>
                  <w:rStyle w:val="Hyperlink"/>
                </w:rPr>
                <w:t>2.4.3</w:t>
              </w:r>
            </w:hyperlink>
          </w:p>
        </w:tc>
        <w:tc>
          <w:tcPr>
            <w:tcW w:w="1191" w:type="dxa"/>
            <w:tcBorders>
              <w:top w:val="nil"/>
              <w:left w:val="nil"/>
              <w:bottom w:val="nil"/>
              <w:right w:val="nil"/>
            </w:tcBorders>
            <w:shd w:val="clear" w:color="000000" w:fill="F2F2F2"/>
            <w:hideMark/>
          </w:tcPr>
          <w:p w14:paraId="52852587" w14:textId="77777777" w:rsidR="00522A67" w:rsidRPr="003E3D26" w:rsidRDefault="00522A67" w:rsidP="00BE2006">
            <w:pPr>
              <w:pStyle w:val="ARTableBodyRight"/>
              <w:spacing w:before="30"/>
            </w:pPr>
            <w:r w:rsidRPr="00EC4ABF">
              <w:t>27,881</w:t>
            </w:r>
          </w:p>
        </w:tc>
        <w:tc>
          <w:tcPr>
            <w:tcW w:w="1191" w:type="dxa"/>
            <w:tcBorders>
              <w:top w:val="nil"/>
              <w:left w:val="nil"/>
              <w:bottom w:val="nil"/>
              <w:right w:val="nil"/>
            </w:tcBorders>
            <w:hideMark/>
          </w:tcPr>
          <w:p w14:paraId="58FD9132" w14:textId="77777777" w:rsidR="00522A67" w:rsidRPr="003E3D26" w:rsidRDefault="00522A67" w:rsidP="00BE2006">
            <w:pPr>
              <w:pStyle w:val="ARTableBodyRight"/>
              <w:spacing w:before="30"/>
            </w:pPr>
            <w:r w:rsidRPr="00EC4ABF">
              <w:t>17,846</w:t>
            </w:r>
          </w:p>
        </w:tc>
      </w:tr>
      <w:tr w:rsidR="00522A67" w:rsidRPr="003E3D26" w14:paraId="190412A4" w14:textId="77777777" w:rsidTr="00BE2006">
        <w:trPr>
          <w:trHeight w:val="259"/>
        </w:trPr>
        <w:tc>
          <w:tcPr>
            <w:tcW w:w="5329" w:type="dxa"/>
            <w:tcBorders>
              <w:top w:val="nil"/>
              <w:left w:val="nil"/>
              <w:bottom w:val="nil"/>
              <w:right w:val="nil"/>
            </w:tcBorders>
            <w:shd w:val="clear" w:color="000000" w:fill="FFFFFF"/>
            <w:hideMark/>
          </w:tcPr>
          <w:p w14:paraId="39E0FACF" w14:textId="77777777" w:rsidR="00522A67" w:rsidRPr="003E3D26" w:rsidRDefault="00522A67" w:rsidP="00BE2006">
            <w:pPr>
              <w:pStyle w:val="ARTableBody"/>
              <w:spacing w:before="30"/>
            </w:pPr>
            <w:r w:rsidRPr="0027018C">
              <w:t>Fair value of assets received free of charge</w:t>
            </w:r>
          </w:p>
        </w:tc>
        <w:tc>
          <w:tcPr>
            <w:tcW w:w="794" w:type="dxa"/>
            <w:tcBorders>
              <w:top w:val="nil"/>
              <w:left w:val="nil"/>
              <w:bottom w:val="nil"/>
              <w:right w:val="nil"/>
            </w:tcBorders>
            <w:shd w:val="clear" w:color="000000" w:fill="FFFFFF"/>
            <w:hideMark/>
          </w:tcPr>
          <w:p w14:paraId="0702B7A3" w14:textId="76552F72" w:rsidR="00522A67" w:rsidRPr="003E3D26" w:rsidRDefault="00522A67" w:rsidP="00BE2006">
            <w:pPr>
              <w:pStyle w:val="ARTablebodycentred"/>
              <w:spacing w:before="30"/>
            </w:pPr>
            <w:hyperlink w:anchor="Note_2_4_4" w:history="1">
              <w:r w:rsidRPr="001304AB">
                <w:rPr>
                  <w:rStyle w:val="Hyperlink"/>
                </w:rPr>
                <w:t>2.4.4</w:t>
              </w:r>
            </w:hyperlink>
          </w:p>
        </w:tc>
        <w:tc>
          <w:tcPr>
            <w:tcW w:w="1191" w:type="dxa"/>
            <w:tcBorders>
              <w:top w:val="nil"/>
              <w:left w:val="nil"/>
              <w:bottom w:val="nil"/>
              <w:right w:val="nil"/>
            </w:tcBorders>
            <w:shd w:val="clear" w:color="000000" w:fill="F2F2F2"/>
            <w:hideMark/>
          </w:tcPr>
          <w:p w14:paraId="0E4B92ED" w14:textId="77777777" w:rsidR="00522A67" w:rsidRPr="003E3D26" w:rsidRDefault="00522A67" w:rsidP="00BE2006">
            <w:pPr>
              <w:pStyle w:val="ARTableBodyRight"/>
              <w:spacing w:before="30"/>
            </w:pPr>
            <w:r w:rsidRPr="00EC4ABF">
              <w:t>7,035</w:t>
            </w:r>
          </w:p>
        </w:tc>
        <w:tc>
          <w:tcPr>
            <w:tcW w:w="1191" w:type="dxa"/>
            <w:tcBorders>
              <w:top w:val="nil"/>
              <w:left w:val="nil"/>
              <w:bottom w:val="nil"/>
              <w:right w:val="nil"/>
            </w:tcBorders>
            <w:hideMark/>
          </w:tcPr>
          <w:p w14:paraId="0450561C" w14:textId="77777777" w:rsidR="00522A67" w:rsidRPr="003E3D26" w:rsidRDefault="00522A67" w:rsidP="00BE2006">
            <w:pPr>
              <w:pStyle w:val="ARTableBodyRight"/>
              <w:spacing w:before="30"/>
            </w:pPr>
            <w:r w:rsidRPr="00EC4ABF">
              <w:t>34,883</w:t>
            </w:r>
          </w:p>
        </w:tc>
      </w:tr>
      <w:tr w:rsidR="00522A67" w:rsidRPr="003E3D26" w14:paraId="3E8589EC" w14:textId="77777777" w:rsidTr="00554A9A">
        <w:trPr>
          <w:trHeight w:val="55"/>
        </w:trPr>
        <w:tc>
          <w:tcPr>
            <w:tcW w:w="5329" w:type="dxa"/>
            <w:tcBorders>
              <w:top w:val="nil"/>
              <w:left w:val="nil"/>
              <w:bottom w:val="nil"/>
              <w:right w:val="nil"/>
            </w:tcBorders>
            <w:shd w:val="clear" w:color="000000" w:fill="FFFFFF"/>
            <w:hideMark/>
          </w:tcPr>
          <w:p w14:paraId="4C4BE655" w14:textId="243175BA" w:rsidR="00522A67" w:rsidRPr="003E3D26" w:rsidRDefault="00522A67" w:rsidP="00BE2006">
            <w:pPr>
              <w:pStyle w:val="ARTableBody"/>
              <w:spacing w:before="30"/>
            </w:pPr>
            <w:r w:rsidRPr="0027018C">
              <w:t>Income from trusts and the Residential Tenancies Bond Authority</w:t>
            </w:r>
          </w:p>
        </w:tc>
        <w:tc>
          <w:tcPr>
            <w:tcW w:w="794" w:type="dxa"/>
            <w:tcBorders>
              <w:top w:val="nil"/>
              <w:left w:val="nil"/>
              <w:bottom w:val="nil"/>
              <w:right w:val="nil"/>
            </w:tcBorders>
            <w:shd w:val="clear" w:color="000000" w:fill="FFFFFF"/>
            <w:hideMark/>
          </w:tcPr>
          <w:p w14:paraId="16D03308" w14:textId="473B8E3C" w:rsidR="00522A67" w:rsidRPr="003E3D26" w:rsidRDefault="00522A67" w:rsidP="00554A9A">
            <w:pPr>
              <w:pStyle w:val="ARTablebodycentred"/>
              <w:spacing w:before="30"/>
            </w:pPr>
            <w:hyperlink w:anchor="Note_2_4_5" w:history="1">
              <w:r w:rsidRPr="001304AB">
                <w:rPr>
                  <w:rStyle w:val="Hyperlink"/>
                </w:rPr>
                <w:t>2.4.5</w:t>
              </w:r>
            </w:hyperlink>
          </w:p>
        </w:tc>
        <w:tc>
          <w:tcPr>
            <w:tcW w:w="1191" w:type="dxa"/>
            <w:tcBorders>
              <w:top w:val="nil"/>
              <w:left w:val="nil"/>
              <w:bottom w:val="nil"/>
              <w:right w:val="nil"/>
            </w:tcBorders>
            <w:shd w:val="clear" w:color="000000" w:fill="F2F2F2"/>
            <w:hideMark/>
          </w:tcPr>
          <w:p w14:paraId="4C427FD0" w14:textId="77777777" w:rsidR="00522A67" w:rsidRPr="003E3D26" w:rsidRDefault="00522A67" w:rsidP="00BE2006">
            <w:pPr>
              <w:pStyle w:val="ARTableBodyRight"/>
              <w:spacing w:before="30"/>
            </w:pPr>
            <w:r w:rsidRPr="00EC4ABF">
              <w:t>134,694</w:t>
            </w:r>
          </w:p>
        </w:tc>
        <w:tc>
          <w:tcPr>
            <w:tcW w:w="1191" w:type="dxa"/>
            <w:tcBorders>
              <w:top w:val="nil"/>
              <w:left w:val="nil"/>
              <w:bottom w:val="nil"/>
              <w:right w:val="nil"/>
            </w:tcBorders>
            <w:hideMark/>
          </w:tcPr>
          <w:p w14:paraId="2E2E3A76" w14:textId="77777777" w:rsidR="00522A67" w:rsidRPr="003E3D26" w:rsidRDefault="00522A67" w:rsidP="00554A9A">
            <w:pPr>
              <w:pStyle w:val="ARTableBodyRight"/>
              <w:spacing w:before="30"/>
            </w:pPr>
            <w:r w:rsidRPr="00EC4ABF">
              <w:t>131,144</w:t>
            </w:r>
          </w:p>
        </w:tc>
      </w:tr>
      <w:tr w:rsidR="00522A67" w:rsidRPr="003E3D26" w14:paraId="1F348F88" w14:textId="77777777" w:rsidTr="00BE2006">
        <w:trPr>
          <w:trHeight w:val="259"/>
        </w:trPr>
        <w:tc>
          <w:tcPr>
            <w:tcW w:w="5329" w:type="dxa"/>
            <w:tcBorders>
              <w:top w:val="nil"/>
              <w:left w:val="nil"/>
              <w:bottom w:val="single" w:sz="4" w:space="0" w:color="auto"/>
              <w:right w:val="nil"/>
            </w:tcBorders>
            <w:shd w:val="clear" w:color="000000" w:fill="FFFFFF"/>
            <w:hideMark/>
          </w:tcPr>
          <w:p w14:paraId="24090066" w14:textId="77777777" w:rsidR="00522A67" w:rsidRPr="003E3D26" w:rsidRDefault="00522A67" w:rsidP="00BE2006">
            <w:pPr>
              <w:pStyle w:val="ARTableBody"/>
              <w:spacing w:before="36"/>
            </w:pPr>
            <w:r w:rsidRPr="0027018C">
              <w:t>Other income</w:t>
            </w:r>
          </w:p>
        </w:tc>
        <w:tc>
          <w:tcPr>
            <w:tcW w:w="794" w:type="dxa"/>
            <w:tcBorders>
              <w:top w:val="nil"/>
              <w:left w:val="nil"/>
              <w:bottom w:val="single" w:sz="4" w:space="0" w:color="auto"/>
              <w:right w:val="nil"/>
            </w:tcBorders>
            <w:shd w:val="clear" w:color="000000" w:fill="FFFFFF"/>
            <w:hideMark/>
          </w:tcPr>
          <w:p w14:paraId="0860FE7B" w14:textId="1D23009F" w:rsidR="00522A67" w:rsidRPr="003E3D26" w:rsidRDefault="00522A67" w:rsidP="00BE2006">
            <w:pPr>
              <w:pStyle w:val="ARTablebodycentred"/>
              <w:spacing w:before="36"/>
            </w:pPr>
            <w:hyperlink w:anchor="Note_2_4_6" w:history="1">
              <w:r w:rsidRPr="001304AB">
                <w:rPr>
                  <w:rStyle w:val="Hyperlink"/>
                </w:rPr>
                <w:t>2.4.6</w:t>
              </w:r>
            </w:hyperlink>
          </w:p>
        </w:tc>
        <w:tc>
          <w:tcPr>
            <w:tcW w:w="1191" w:type="dxa"/>
            <w:tcBorders>
              <w:top w:val="nil"/>
              <w:left w:val="nil"/>
              <w:bottom w:val="single" w:sz="4" w:space="0" w:color="auto"/>
              <w:right w:val="nil"/>
            </w:tcBorders>
            <w:shd w:val="clear" w:color="000000" w:fill="F2F2F2"/>
            <w:hideMark/>
          </w:tcPr>
          <w:p w14:paraId="0C0F7BB8" w14:textId="77777777" w:rsidR="00522A67" w:rsidRPr="003E3D26" w:rsidRDefault="00522A67" w:rsidP="00BE2006">
            <w:pPr>
              <w:pStyle w:val="ARTableBodyRight"/>
              <w:spacing w:before="36"/>
            </w:pPr>
            <w:r w:rsidRPr="00EC4ABF">
              <w:t>45,095</w:t>
            </w:r>
          </w:p>
        </w:tc>
        <w:tc>
          <w:tcPr>
            <w:tcW w:w="1191" w:type="dxa"/>
            <w:tcBorders>
              <w:top w:val="nil"/>
              <w:left w:val="nil"/>
              <w:bottom w:val="single" w:sz="4" w:space="0" w:color="auto"/>
              <w:right w:val="nil"/>
            </w:tcBorders>
            <w:hideMark/>
          </w:tcPr>
          <w:p w14:paraId="4909FCD0" w14:textId="77777777" w:rsidR="00522A67" w:rsidRPr="003E3D26" w:rsidRDefault="00522A67" w:rsidP="00BE2006">
            <w:pPr>
              <w:pStyle w:val="ARTableBodyRight"/>
              <w:spacing w:before="36"/>
            </w:pPr>
            <w:r w:rsidRPr="00EC4ABF">
              <w:t>41,911</w:t>
            </w:r>
          </w:p>
        </w:tc>
      </w:tr>
      <w:tr w:rsidR="00522A67" w:rsidRPr="003E3D26" w14:paraId="44D3ACB3" w14:textId="77777777" w:rsidTr="00BE2006">
        <w:trPr>
          <w:trHeight w:val="259"/>
        </w:trPr>
        <w:tc>
          <w:tcPr>
            <w:tcW w:w="5329" w:type="dxa"/>
            <w:tcBorders>
              <w:top w:val="single" w:sz="4" w:space="0" w:color="auto"/>
              <w:left w:val="nil"/>
              <w:bottom w:val="single" w:sz="4" w:space="0" w:color="auto"/>
              <w:right w:val="nil"/>
            </w:tcBorders>
            <w:shd w:val="clear" w:color="000000" w:fill="FFFFFF"/>
            <w:hideMark/>
          </w:tcPr>
          <w:p w14:paraId="3E731153" w14:textId="77777777" w:rsidR="00522A67" w:rsidRPr="003E3D26" w:rsidRDefault="00522A67" w:rsidP="00BE2006">
            <w:pPr>
              <w:pStyle w:val="ARTableBodyBold"/>
            </w:pPr>
            <w:r w:rsidRPr="0027018C">
              <w:t>Total revenue and income from transactions</w:t>
            </w:r>
          </w:p>
        </w:tc>
        <w:tc>
          <w:tcPr>
            <w:tcW w:w="794" w:type="dxa"/>
            <w:tcBorders>
              <w:top w:val="single" w:sz="4" w:space="0" w:color="auto"/>
              <w:left w:val="nil"/>
              <w:bottom w:val="single" w:sz="4" w:space="0" w:color="auto"/>
              <w:right w:val="nil"/>
            </w:tcBorders>
            <w:shd w:val="clear" w:color="000000" w:fill="FFFFFF"/>
            <w:vAlign w:val="bottom"/>
            <w:hideMark/>
          </w:tcPr>
          <w:p w14:paraId="5F6C6A7A" w14:textId="77777777" w:rsidR="00522A67" w:rsidRPr="003E3D26" w:rsidRDefault="00522A67" w:rsidP="00BE2006">
            <w:pPr>
              <w:pStyle w:val="ARTablebodycentred"/>
            </w:pPr>
            <w:r w:rsidRPr="003E3D26">
              <w:rPr>
                <w:rFonts w:ascii="Cambria" w:hAnsi="Cambria" w:cs="Cambria"/>
              </w:rPr>
              <w:t> </w:t>
            </w:r>
          </w:p>
        </w:tc>
        <w:tc>
          <w:tcPr>
            <w:tcW w:w="1191" w:type="dxa"/>
            <w:tcBorders>
              <w:top w:val="single" w:sz="4" w:space="0" w:color="auto"/>
              <w:left w:val="nil"/>
              <w:bottom w:val="single" w:sz="4" w:space="0" w:color="auto"/>
              <w:right w:val="nil"/>
            </w:tcBorders>
            <w:shd w:val="clear" w:color="000000" w:fill="F2F2F2"/>
            <w:hideMark/>
          </w:tcPr>
          <w:p w14:paraId="5D3DB58B" w14:textId="77777777" w:rsidR="00522A67" w:rsidRPr="003E3D26" w:rsidRDefault="00522A67" w:rsidP="00BE2006">
            <w:pPr>
              <w:pStyle w:val="ARTableBodyRightBold"/>
            </w:pPr>
            <w:r w:rsidRPr="00EC4ABF">
              <w:t>724,870</w:t>
            </w:r>
          </w:p>
        </w:tc>
        <w:tc>
          <w:tcPr>
            <w:tcW w:w="1191" w:type="dxa"/>
            <w:tcBorders>
              <w:top w:val="single" w:sz="4" w:space="0" w:color="auto"/>
              <w:left w:val="nil"/>
              <w:bottom w:val="single" w:sz="4" w:space="0" w:color="auto"/>
              <w:right w:val="nil"/>
            </w:tcBorders>
            <w:hideMark/>
          </w:tcPr>
          <w:p w14:paraId="236A6C91" w14:textId="77777777" w:rsidR="00522A67" w:rsidRPr="003E3D26" w:rsidRDefault="00522A67" w:rsidP="00BE2006">
            <w:pPr>
              <w:pStyle w:val="ARTableBodyRightBold"/>
            </w:pPr>
            <w:r w:rsidRPr="00EC4ABF">
              <w:t>799,082</w:t>
            </w:r>
          </w:p>
        </w:tc>
      </w:tr>
      <w:tr w:rsidR="00522A67" w:rsidRPr="003E3D26" w14:paraId="315C0F96" w14:textId="77777777" w:rsidTr="00BE2006">
        <w:trPr>
          <w:trHeight w:val="259"/>
        </w:trPr>
        <w:tc>
          <w:tcPr>
            <w:tcW w:w="5329" w:type="dxa"/>
            <w:tcBorders>
              <w:top w:val="nil"/>
              <w:left w:val="nil"/>
              <w:bottom w:val="nil"/>
              <w:right w:val="nil"/>
            </w:tcBorders>
            <w:shd w:val="clear" w:color="000000" w:fill="FFFFFF"/>
            <w:vAlign w:val="bottom"/>
            <w:hideMark/>
          </w:tcPr>
          <w:p w14:paraId="07952772" w14:textId="6E5176F4" w:rsidR="00522A67" w:rsidRPr="003E3D26" w:rsidRDefault="00566903" w:rsidP="00BE2006">
            <w:pPr>
              <w:pStyle w:val="ARTableColSubhead"/>
              <w:spacing w:before="40"/>
            </w:pPr>
            <w:r w:rsidRPr="00566903">
              <w:t>Expenses from transactions</w:t>
            </w:r>
          </w:p>
        </w:tc>
        <w:tc>
          <w:tcPr>
            <w:tcW w:w="794" w:type="dxa"/>
            <w:tcBorders>
              <w:top w:val="nil"/>
              <w:left w:val="nil"/>
              <w:bottom w:val="nil"/>
              <w:right w:val="nil"/>
            </w:tcBorders>
            <w:shd w:val="clear" w:color="000000" w:fill="FFFFFF"/>
            <w:vAlign w:val="bottom"/>
            <w:hideMark/>
          </w:tcPr>
          <w:p w14:paraId="001700C8" w14:textId="77777777" w:rsidR="00522A67" w:rsidRPr="003E3D26" w:rsidRDefault="00522A67" w:rsidP="00BE2006">
            <w:pPr>
              <w:pStyle w:val="ARTablebodycentred"/>
              <w:spacing w:before="40"/>
            </w:pPr>
            <w:r w:rsidRPr="003E3D26">
              <w:rPr>
                <w:rFonts w:ascii="Cambria" w:hAnsi="Cambria" w:cs="Cambria"/>
              </w:rPr>
              <w:t> </w:t>
            </w:r>
          </w:p>
        </w:tc>
        <w:tc>
          <w:tcPr>
            <w:tcW w:w="1191" w:type="dxa"/>
            <w:tcBorders>
              <w:top w:val="nil"/>
              <w:left w:val="nil"/>
              <w:bottom w:val="nil"/>
              <w:right w:val="nil"/>
            </w:tcBorders>
            <w:shd w:val="clear" w:color="000000" w:fill="F2F2F2"/>
            <w:vAlign w:val="bottom"/>
            <w:hideMark/>
          </w:tcPr>
          <w:p w14:paraId="0D85AD42" w14:textId="77777777" w:rsidR="00522A67" w:rsidRPr="003E3D26" w:rsidRDefault="00522A67" w:rsidP="00BE2006">
            <w:pPr>
              <w:pStyle w:val="ARTableBodyRight"/>
              <w:spacing w:before="40"/>
            </w:pPr>
            <w:r w:rsidRPr="003E3D26">
              <w:rPr>
                <w:rFonts w:ascii="Cambria" w:hAnsi="Cambria" w:cs="Cambria"/>
              </w:rPr>
              <w:t> </w:t>
            </w:r>
          </w:p>
        </w:tc>
        <w:tc>
          <w:tcPr>
            <w:tcW w:w="1191" w:type="dxa"/>
            <w:tcBorders>
              <w:top w:val="nil"/>
              <w:left w:val="nil"/>
              <w:bottom w:val="nil"/>
              <w:right w:val="nil"/>
            </w:tcBorders>
            <w:vAlign w:val="bottom"/>
            <w:hideMark/>
          </w:tcPr>
          <w:p w14:paraId="5C548415" w14:textId="77777777" w:rsidR="00522A67" w:rsidRPr="003E3D26" w:rsidRDefault="00522A67" w:rsidP="00BE2006">
            <w:pPr>
              <w:pStyle w:val="ARTableBodyRight"/>
              <w:spacing w:before="40"/>
            </w:pPr>
          </w:p>
        </w:tc>
      </w:tr>
      <w:tr w:rsidR="00566903" w:rsidRPr="003E3D26" w14:paraId="2815D7E6" w14:textId="77777777" w:rsidTr="00BE2006">
        <w:trPr>
          <w:trHeight w:val="259"/>
        </w:trPr>
        <w:tc>
          <w:tcPr>
            <w:tcW w:w="5329" w:type="dxa"/>
            <w:tcBorders>
              <w:top w:val="nil"/>
              <w:left w:val="nil"/>
              <w:bottom w:val="nil"/>
              <w:right w:val="nil"/>
            </w:tcBorders>
            <w:shd w:val="clear" w:color="000000" w:fill="FFFFFF"/>
            <w:hideMark/>
          </w:tcPr>
          <w:p w14:paraId="33CEBBB8" w14:textId="2121D936" w:rsidR="00566903" w:rsidRPr="003E3D26" w:rsidRDefault="00566903" w:rsidP="00566903">
            <w:pPr>
              <w:pStyle w:val="ARTableBody"/>
              <w:spacing w:before="30"/>
            </w:pPr>
            <w:r w:rsidRPr="00200811">
              <w:t>Employee benefits</w:t>
            </w:r>
          </w:p>
        </w:tc>
        <w:tc>
          <w:tcPr>
            <w:tcW w:w="794" w:type="dxa"/>
            <w:tcBorders>
              <w:top w:val="nil"/>
              <w:left w:val="nil"/>
              <w:bottom w:val="nil"/>
              <w:right w:val="nil"/>
            </w:tcBorders>
            <w:shd w:val="clear" w:color="000000" w:fill="FFFFFF"/>
            <w:hideMark/>
          </w:tcPr>
          <w:p w14:paraId="1D044D99" w14:textId="5164D1E7" w:rsidR="00566903" w:rsidRPr="003E3D26" w:rsidRDefault="00566903" w:rsidP="00566903">
            <w:pPr>
              <w:pStyle w:val="ARTablebodycentred"/>
              <w:spacing w:before="30"/>
            </w:pPr>
            <w:hyperlink w:anchor="Note_3_2_1" w:history="1">
              <w:r w:rsidRPr="001304AB">
                <w:rPr>
                  <w:rStyle w:val="Hyperlink"/>
                </w:rPr>
                <w:t>3.2.1</w:t>
              </w:r>
            </w:hyperlink>
          </w:p>
        </w:tc>
        <w:tc>
          <w:tcPr>
            <w:tcW w:w="1191" w:type="dxa"/>
            <w:tcBorders>
              <w:top w:val="nil"/>
              <w:left w:val="nil"/>
              <w:bottom w:val="nil"/>
              <w:right w:val="nil"/>
            </w:tcBorders>
            <w:shd w:val="clear" w:color="000000" w:fill="F2F2F2"/>
            <w:hideMark/>
          </w:tcPr>
          <w:p w14:paraId="4921B28F" w14:textId="7C203BE7" w:rsidR="00566903" w:rsidRPr="003E3D26" w:rsidRDefault="00566903" w:rsidP="00566903">
            <w:pPr>
              <w:pStyle w:val="ARTableBodyRight"/>
              <w:spacing w:before="30"/>
            </w:pPr>
            <w:r w:rsidRPr="00200811">
              <w:t>290,170</w:t>
            </w:r>
          </w:p>
        </w:tc>
        <w:tc>
          <w:tcPr>
            <w:tcW w:w="1191" w:type="dxa"/>
            <w:tcBorders>
              <w:top w:val="nil"/>
              <w:left w:val="nil"/>
              <w:bottom w:val="nil"/>
              <w:right w:val="nil"/>
            </w:tcBorders>
            <w:hideMark/>
          </w:tcPr>
          <w:p w14:paraId="2CCBF8D5" w14:textId="52395563" w:rsidR="00566903" w:rsidRPr="003E3D26" w:rsidRDefault="00566903" w:rsidP="00566903">
            <w:pPr>
              <w:pStyle w:val="ARTableBodyRight"/>
              <w:spacing w:before="30"/>
            </w:pPr>
            <w:r w:rsidRPr="00200811">
              <w:t>263,394</w:t>
            </w:r>
          </w:p>
        </w:tc>
      </w:tr>
      <w:tr w:rsidR="00566903" w:rsidRPr="003E3D26" w14:paraId="07C26A7F" w14:textId="77777777" w:rsidTr="00BE2006">
        <w:trPr>
          <w:trHeight w:val="259"/>
        </w:trPr>
        <w:tc>
          <w:tcPr>
            <w:tcW w:w="5329" w:type="dxa"/>
            <w:tcBorders>
              <w:top w:val="nil"/>
              <w:left w:val="nil"/>
              <w:bottom w:val="nil"/>
              <w:right w:val="nil"/>
            </w:tcBorders>
            <w:shd w:val="clear" w:color="000000" w:fill="FFFFFF"/>
            <w:hideMark/>
          </w:tcPr>
          <w:p w14:paraId="69086832" w14:textId="5C94908B" w:rsidR="00566903" w:rsidRPr="003E3D26" w:rsidRDefault="00566903" w:rsidP="00566903">
            <w:pPr>
              <w:pStyle w:val="ARTableBody"/>
              <w:spacing w:before="30"/>
            </w:pPr>
            <w:r w:rsidRPr="00200811">
              <w:t>Depreciation and amortisation</w:t>
            </w:r>
          </w:p>
        </w:tc>
        <w:tc>
          <w:tcPr>
            <w:tcW w:w="794" w:type="dxa"/>
            <w:tcBorders>
              <w:top w:val="nil"/>
              <w:left w:val="nil"/>
              <w:bottom w:val="nil"/>
              <w:right w:val="nil"/>
            </w:tcBorders>
            <w:hideMark/>
          </w:tcPr>
          <w:p w14:paraId="0292379C" w14:textId="62D35B39" w:rsidR="00566903" w:rsidRPr="003E3D26" w:rsidRDefault="00566903" w:rsidP="00566903">
            <w:pPr>
              <w:pStyle w:val="ARTablebodycentred"/>
              <w:spacing w:before="30"/>
            </w:pPr>
            <w:hyperlink w:anchor="Note_5_1_1" w:history="1">
              <w:r w:rsidRPr="001304AB">
                <w:rPr>
                  <w:rStyle w:val="Hyperlink"/>
                </w:rPr>
                <w:t>5.1.1</w:t>
              </w:r>
            </w:hyperlink>
          </w:p>
        </w:tc>
        <w:tc>
          <w:tcPr>
            <w:tcW w:w="1191" w:type="dxa"/>
            <w:tcBorders>
              <w:top w:val="nil"/>
              <w:left w:val="nil"/>
              <w:bottom w:val="nil"/>
              <w:right w:val="nil"/>
            </w:tcBorders>
            <w:shd w:val="clear" w:color="000000" w:fill="F2F2F2"/>
            <w:hideMark/>
          </w:tcPr>
          <w:p w14:paraId="3E6C0F4C" w14:textId="51D683B9" w:rsidR="00566903" w:rsidRPr="003E3D26" w:rsidRDefault="00566903" w:rsidP="00566903">
            <w:pPr>
              <w:pStyle w:val="ARTableBodyRight"/>
              <w:spacing w:before="30"/>
            </w:pPr>
            <w:r w:rsidRPr="00200811">
              <w:t>23,294</w:t>
            </w:r>
          </w:p>
        </w:tc>
        <w:tc>
          <w:tcPr>
            <w:tcW w:w="1191" w:type="dxa"/>
            <w:tcBorders>
              <w:top w:val="nil"/>
              <w:left w:val="nil"/>
              <w:bottom w:val="nil"/>
              <w:right w:val="nil"/>
            </w:tcBorders>
            <w:hideMark/>
          </w:tcPr>
          <w:p w14:paraId="5293B638" w14:textId="5B7163A7" w:rsidR="00566903" w:rsidRPr="003E3D26" w:rsidRDefault="00566903" w:rsidP="00566903">
            <w:pPr>
              <w:pStyle w:val="ARTableBodyRight"/>
              <w:spacing w:before="30"/>
            </w:pPr>
            <w:r w:rsidRPr="00200811">
              <w:t>24,590</w:t>
            </w:r>
          </w:p>
        </w:tc>
      </w:tr>
      <w:tr w:rsidR="00566903" w:rsidRPr="003E3D26" w14:paraId="633BBBCB" w14:textId="77777777" w:rsidTr="00BE2006">
        <w:trPr>
          <w:trHeight w:val="259"/>
        </w:trPr>
        <w:tc>
          <w:tcPr>
            <w:tcW w:w="5329" w:type="dxa"/>
            <w:tcBorders>
              <w:top w:val="nil"/>
              <w:left w:val="nil"/>
              <w:bottom w:val="nil"/>
              <w:right w:val="nil"/>
            </w:tcBorders>
            <w:shd w:val="clear" w:color="000000" w:fill="FFFFFF"/>
            <w:hideMark/>
          </w:tcPr>
          <w:p w14:paraId="487C500B" w14:textId="763AA827" w:rsidR="00566903" w:rsidRPr="003E3D26" w:rsidRDefault="00566903" w:rsidP="00566903">
            <w:pPr>
              <w:pStyle w:val="ARTableBody"/>
              <w:spacing w:before="30"/>
            </w:pPr>
            <w:r w:rsidRPr="00200811">
              <w:t>Grant expenses</w:t>
            </w:r>
          </w:p>
        </w:tc>
        <w:tc>
          <w:tcPr>
            <w:tcW w:w="794" w:type="dxa"/>
            <w:tcBorders>
              <w:top w:val="nil"/>
              <w:left w:val="nil"/>
              <w:bottom w:val="nil"/>
              <w:right w:val="nil"/>
            </w:tcBorders>
            <w:shd w:val="clear" w:color="000000" w:fill="FFFFFF"/>
            <w:hideMark/>
          </w:tcPr>
          <w:p w14:paraId="6417A1E4" w14:textId="4A0641E1" w:rsidR="00566903" w:rsidRPr="003E3D26" w:rsidRDefault="00566903" w:rsidP="00566903">
            <w:pPr>
              <w:pStyle w:val="ARTablebodycentred"/>
              <w:spacing w:before="30"/>
            </w:pPr>
            <w:hyperlink w:anchor="Note_3_3" w:history="1">
              <w:r w:rsidRPr="001304AB">
                <w:rPr>
                  <w:rStyle w:val="Hyperlink"/>
                </w:rPr>
                <w:t>3.3</w:t>
              </w:r>
            </w:hyperlink>
          </w:p>
        </w:tc>
        <w:tc>
          <w:tcPr>
            <w:tcW w:w="1191" w:type="dxa"/>
            <w:tcBorders>
              <w:top w:val="nil"/>
              <w:left w:val="nil"/>
              <w:bottom w:val="nil"/>
              <w:right w:val="nil"/>
            </w:tcBorders>
            <w:shd w:val="clear" w:color="000000" w:fill="F2F2F2"/>
            <w:hideMark/>
          </w:tcPr>
          <w:p w14:paraId="79AA973E" w14:textId="45A4D46F" w:rsidR="00566903" w:rsidRPr="003E3D26" w:rsidRDefault="00566903" w:rsidP="00566903">
            <w:pPr>
              <w:pStyle w:val="ARTableBodyRight"/>
              <w:spacing w:before="30"/>
            </w:pPr>
            <w:r w:rsidRPr="00200811">
              <w:t>217,166</w:t>
            </w:r>
          </w:p>
        </w:tc>
        <w:tc>
          <w:tcPr>
            <w:tcW w:w="1191" w:type="dxa"/>
            <w:tcBorders>
              <w:top w:val="nil"/>
              <w:left w:val="nil"/>
              <w:bottom w:val="nil"/>
              <w:right w:val="nil"/>
            </w:tcBorders>
            <w:hideMark/>
          </w:tcPr>
          <w:p w14:paraId="2079298D" w14:textId="60AC7697" w:rsidR="00566903" w:rsidRPr="003E3D26" w:rsidRDefault="00566903" w:rsidP="00566903">
            <w:pPr>
              <w:pStyle w:val="ARTableBodyRight"/>
              <w:spacing w:before="30"/>
            </w:pPr>
            <w:r w:rsidRPr="00200811">
              <w:t>264,061</w:t>
            </w:r>
          </w:p>
        </w:tc>
      </w:tr>
      <w:tr w:rsidR="00566903" w:rsidRPr="003E3D26" w14:paraId="2DDFA51A" w14:textId="77777777" w:rsidTr="00BE2006">
        <w:trPr>
          <w:trHeight w:val="259"/>
        </w:trPr>
        <w:tc>
          <w:tcPr>
            <w:tcW w:w="5329" w:type="dxa"/>
            <w:tcBorders>
              <w:top w:val="nil"/>
              <w:left w:val="nil"/>
              <w:bottom w:val="nil"/>
              <w:right w:val="nil"/>
            </w:tcBorders>
            <w:shd w:val="clear" w:color="000000" w:fill="FFFFFF"/>
            <w:hideMark/>
          </w:tcPr>
          <w:p w14:paraId="05A05615" w14:textId="03D7E65C" w:rsidR="00566903" w:rsidRPr="003E3D26" w:rsidRDefault="00566903" w:rsidP="00566903">
            <w:pPr>
              <w:pStyle w:val="ARTableBody"/>
              <w:spacing w:before="30"/>
            </w:pPr>
            <w:r w:rsidRPr="00200811">
              <w:t>Purchases of services</w:t>
            </w:r>
          </w:p>
        </w:tc>
        <w:tc>
          <w:tcPr>
            <w:tcW w:w="794" w:type="dxa"/>
            <w:tcBorders>
              <w:top w:val="nil"/>
              <w:left w:val="nil"/>
              <w:bottom w:val="nil"/>
              <w:right w:val="nil"/>
            </w:tcBorders>
            <w:shd w:val="clear" w:color="000000" w:fill="FFFFFF"/>
            <w:hideMark/>
          </w:tcPr>
          <w:p w14:paraId="7313165A" w14:textId="18BF5397" w:rsidR="00566903" w:rsidRPr="003E3D26" w:rsidRDefault="00566903" w:rsidP="00566903">
            <w:pPr>
              <w:pStyle w:val="ARTablebodycentred"/>
              <w:spacing w:before="30"/>
            </w:pPr>
            <w:hyperlink w:anchor="Note_3_4" w:history="1">
              <w:r w:rsidRPr="001304AB">
                <w:rPr>
                  <w:rStyle w:val="Hyperlink"/>
                </w:rPr>
                <w:t>3.4</w:t>
              </w:r>
            </w:hyperlink>
          </w:p>
        </w:tc>
        <w:tc>
          <w:tcPr>
            <w:tcW w:w="1191" w:type="dxa"/>
            <w:tcBorders>
              <w:top w:val="nil"/>
              <w:left w:val="nil"/>
              <w:bottom w:val="nil"/>
              <w:right w:val="nil"/>
            </w:tcBorders>
            <w:shd w:val="clear" w:color="000000" w:fill="F2F2F2"/>
            <w:hideMark/>
          </w:tcPr>
          <w:p w14:paraId="3E4D79C6" w14:textId="6D35C015" w:rsidR="00566903" w:rsidRPr="003E3D26" w:rsidRDefault="00566903" w:rsidP="00566903">
            <w:pPr>
              <w:pStyle w:val="ARTableBodyRight"/>
              <w:spacing w:before="30"/>
            </w:pPr>
            <w:r w:rsidRPr="00200811">
              <w:t>71,258</w:t>
            </w:r>
          </w:p>
        </w:tc>
        <w:tc>
          <w:tcPr>
            <w:tcW w:w="1191" w:type="dxa"/>
            <w:tcBorders>
              <w:top w:val="nil"/>
              <w:left w:val="nil"/>
              <w:bottom w:val="nil"/>
              <w:right w:val="nil"/>
            </w:tcBorders>
            <w:hideMark/>
          </w:tcPr>
          <w:p w14:paraId="3D457D2B" w14:textId="7F73FC7A" w:rsidR="00566903" w:rsidRPr="003E3D26" w:rsidRDefault="00566903" w:rsidP="00566903">
            <w:pPr>
              <w:pStyle w:val="ARTableBodyRight"/>
              <w:spacing w:before="30"/>
            </w:pPr>
            <w:r w:rsidRPr="00200811">
              <w:t>74,195</w:t>
            </w:r>
          </w:p>
        </w:tc>
      </w:tr>
      <w:tr w:rsidR="00566903" w:rsidRPr="003E3D26" w14:paraId="424D1A6D" w14:textId="77777777" w:rsidTr="00BE2006">
        <w:trPr>
          <w:trHeight w:val="259"/>
        </w:trPr>
        <w:tc>
          <w:tcPr>
            <w:tcW w:w="5329" w:type="dxa"/>
            <w:tcBorders>
              <w:top w:val="nil"/>
              <w:left w:val="nil"/>
              <w:bottom w:val="nil"/>
              <w:right w:val="nil"/>
            </w:tcBorders>
            <w:shd w:val="clear" w:color="000000" w:fill="FFFFFF"/>
            <w:hideMark/>
          </w:tcPr>
          <w:p w14:paraId="77CD9F0C" w14:textId="4EB8A81E" w:rsidR="00566903" w:rsidRPr="003E3D26" w:rsidRDefault="00566903" w:rsidP="00566903">
            <w:pPr>
              <w:pStyle w:val="ARTableBody"/>
              <w:spacing w:before="30"/>
            </w:pPr>
            <w:r w:rsidRPr="00200811">
              <w:t>Accommodation expenses</w:t>
            </w:r>
          </w:p>
        </w:tc>
        <w:tc>
          <w:tcPr>
            <w:tcW w:w="794" w:type="dxa"/>
            <w:tcBorders>
              <w:top w:val="nil"/>
              <w:left w:val="nil"/>
              <w:bottom w:val="nil"/>
              <w:right w:val="nil"/>
            </w:tcBorders>
            <w:shd w:val="clear" w:color="000000" w:fill="FFFFFF"/>
            <w:hideMark/>
          </w:tcPr>
          <w:p w14:paraId="265B8FF0" w14:textId="1640D009" w:rsidR="00566903" w:rsidRPr="003E3D26" w:rsidRDefault="00566903" w:rsidP="00566903">
            <w:pPr>
              <w:pStyle w:val="ARTablebodycentred"/>
              <w:spacing w:before="30"/>
            </w:pPr>
            <w:hyperlink w:anchor="Note_3_5" w:history="1">
              <w:r w:rsidRPr="001304AB">
                <w:rPr>
                  <w:rStyle w:val="Hyperlink"/>
                </w:rPr>
                <w:t>3.5</w:t>
              </w:r>
            </w:hyperlink>
          </w:p>
        </w:tc>
        <w:tc>
          <w:tcPr>
            <w:tcW w:w="1191" w:type="dxa"/>
            <w:tcBorders>
              <w:top w:val="nil"/>
              <w:left w:val="nil"/>
              <w:bottom w:val="nil"/>
              <w:right w:val="nil"/>
            </w:tcBorders>
            <w:shd w:val="clear" w:color="000000" w:fill="F2F2F2"/>
            <w:hideMark/>
          </w:tcPr>
          <w:p w14:paraId="21ADB857" w14:textId="2883F239" w:rsidR="00566903" w:rsidRPr="003E3D26" w:rsidRDefault="00566903" w:rsidP="00566903">
            <w:pPr>
              <w:pStyle w:val="ARTableBodyRight"/>
              <w:spacing w:before="30"/>
            </w:pPr>
            <w:r w:rsidRPr="00200811">
              <w:t>28,663</w:t>
            </w:r>
          </w:p>
        </w:tc>
        <w:tc>
          <w:tcPr>
            <w:tcW w:w="1191" w:type="dxa"/>
            <w:tcBorders>
              <w:top w:val="nil"/>
              <w:left w:val="nil"/>
              <w:bottom w:val="nil"/>
              <w:right w:val="nil"/>
            </w:tcBorders>
            <w:hideMark/>
          </w:tcPr>
          <w:p w14:paraId="2085A664" w14:textId="6597C750" w:rsidR="00566903" w:rsidRPr="003E3D26" w:rsidRDefault="00566903" w:rsidP="00566903">
            <w:pPr>
              <w:pStyle w:val="ARTableBodyRight"/>
              <w:spacing w:before="30"/>
            </w:pPr>
            <w:r w:rsidRPr="00200811">
              <w:t>24,675</w:t>
            </w:r>
          </w:p>
        </w:tc>
      </w:tr>
      <w:tr w:rsidR="00566903" w:rsidRPr="003E3D26" w14:paraId="21A20AFA" w14:textId="77777777" w:rsidTr="00BE2006">
        <w:trPr>
          <w:trHeight w:val="259"/>
        </w:trPr>
        <w:tc>
          <w:tcPr>
            <w:tcW w:w="5329" w:type="dxa"/>
            <w:tcBorders>
              <w:top w:val="nil"/>
              <w:left w:val="nil"/>
              <w:bottom w:val="nil"/>
              <w:right w:val="nil"/>
            </w:tcBorders>
            <w:shd w:val="clear" w:color="000000" w:fill="FFFFFF"/>
            <w:hideMark/>
          </w:tcPr>
          <w:p w14:paraId="22FBA81B" w14:textId="73988CD4" w:rsidR="00566903" w:rsidRPr="003E3D26" w:rsidRDefault="00566903" w:rsidP="00566903">
            <w:pPr>
              <w:pStyle w:val="ARTableBody"/>
              <w:spacing w:before="30"/>
            </w:pPr>
            <w:r w:rsidRPr="00200811">
              <w:t>Information technology expenses</w:t>
            </w:r>
          </w:p>
        </w:tc>
        <w:tc>
          <w:tcPr>
            <w:tcW w:w="794" w:type="dxa"/>
            <w:tcBorders>
              <w:top w:val="nil"/>
              <w:left w:val="nil"/>
              <w:bottom w:val="nil"/>
              <w:right w:val="nil"/>
            </w:tcBorders>
            <w:shd w:val="clear" w:color="000000" w:fill="FFFFFF"/>
            <w:hideMark/>
          </w:tcPr>
          <w:p w14:paraId="2B6CEBDA" w14:textId="59A6BF64" w:rsidR="00566903" w:rsidRPr="003E3D26" w:rsidRDefault="00566903" w:rsidP="00566903">
            <w:pPr>
              <w:pStyle w:val="ARTablebodycentred"/>
              <w:spacing w:before="30"/>
            </w:pPr>
            <w:hyperlink w:anchor="Note_3_6" w:history="1">
              <w:r w:rsidRPr="001304AB">
                <w:rPr>
                  <w:rStyle w:val="Hyperlink"/>
                </w:rPr>
                <w:t>3.6</w:t>
              </w:r>
            </w:hyperlink>
          </w:p>
        </w:tc>
        <w:tc>
          <w:tcPr>
            <w:tcW w:w="1191" w:type="dxa"/>
            <w:tcBorders>
              <w:top w:val="nil"/>
              <w:left w:val="nil"/>
              <w:bottom w:val="nil"/>
              <w:right w:val="nil"/>
            </w:tcBorders>
            <w:shd w:val="clear" w:color="000000" w:fill="F2F2F2"/>
            <w:hideMark/>
          </w:tcPr>
          <w:p w14:paraId="0CA0CE15" w14:textId="532CA8AA" w:rsidR="00566903" w:rsidRPr="003E3D26" w:rsidRDefault="00566903" w:rsidP="00566903">
            <w:pPr>
              <w:pStyle w:val="ARTableBodyRight"/>
              <w:spacing w:before="30"/>
            </w:pPr>
            <w:r w:rsidRPr="00200811">
              <w:t>42,992</w:t>
            </w:r>
          </w:p>
        </w:tc>
        <w:tc>
          <w:tcPr>
            <w:tcW w:w="1191" w:type="dxa"/>
            <w:tcBorders>
              <w:top w:val="nil"/>
              <w:left w:val="nil"/>
              <w:bottom w:val="nil"/>
              <w:right w:val="nil"/>
            </w:tcBorders>
            <w:hideMark/>
          </w:tcPr>
          <w:p w14:paraId="100EC4D6" w14:textId="4A25C3F7" w:rsidR="00566903" w:rsidRPr="003E3D26" w:rsidRDefault="00566903" w:rsidP="00566903">
            <w:pPr>
              <w:pStyle w:val="ARTableBodyRight"/>
              <w:spacing w:before="30"/>
            </w:pPr>
            <w:r w:rsidRPr="00200811">
              <w:t>34,830</w:t>
            </w:r>
          </w:p>
        </w:tc>
      </w:tr>
      <w:tr w:rsidR="00566903" w:rsidRPr="003E3D26" w14:paraId="16139E8C" w14:textId="77777777" w:rsidTr="00BE2006">
        <w:trPr>
          <w:trHeight w:val="259"/>
        </w:trPr>
        <w:tc>
          <w:tcPr>
            <w:tcW w:w="5329" w:type="dxa"/>
            <w:tcBorders>
              <w:top w:val="nil"/>
              <w:left w:val="nil"/>
              <w:bottom w:val="single" w:sz="2" w:space="0" w:color="auto"/>
              <w:right w:val="nil"/>
            </w:tcBorders>
            <w:shd w:val="clear" w:color="000000" w:fill="FFFFFF"/>
            <w:hideMark/>
          </w:tcPr>
          <w:p w14:paraId="608BEC5D" w14:textId="77E1DFC3" w:rsidR="00566903" w:rsidRPr="003E3D26" w:rsidRDefault="00566903" w:rsidP="00566903">
            <w:pPr>
              <w:pStyle w:val="ARTableBody"/>
              <w:spacing w:before="30"/>
            </w:pPr>
            <w:r w:rsidRPr="00200811">
              <w:t>Other operating expenses</w:t>
            </w:r>
          </w:p>
        </w:tc>
        <w:tc>
          <w:tcPr>
            <w:tcW w:w="794" w:type="dxa"/>
            <w:tcBorders>
              <w:top w:val="nil"/>
              <w:left w:val="nil"/>
              <w:bottom w:val="single" w:sz="2" w:space="0" w:color="auto"/>
              <w:right w:val="nil"/>
            </w:tcBorders>
            <w:shd w:val="clear" w:color="000000" w:fill="FFFFFF"/>
            <w:hideMark/>
          </w:tcPr>
          <w:p w14:paraId="72F799ED" w14:textId="34ACD91C" w:rsidR="00566903" w:rsidRPr="003E3D26" w:rsidRDefault="00566903" w:rsidP="00566903">
            <w:pPr>
              <w:pStyle w:val="ARTablebodycentred"/>
              <w:spacing w:before="30"/>
            </w:pPr>
            <w:hyperlink w:anchor="Note_3_7" w:history="1">
              <w:r w:rsidRPr="001304AB">
                <w:rPr>
                  <w:rStyle w:val="Hyperlink"/>
                </w:rPr>
                <w:t>3.7</w:t>
              </w:r>
            </w:hyperlink>
          </w:p>
        </w:tc>
        <w:tc>
          <w:tcPr>
            <w:tcW w:w="1191" w:type="dxa"/>
            <w:tcBorders>
              <w:top w:val="nil"/>
              <w:left w:val="nil"/>
              <w:bottom w:val="single" w:sz="2" w:space="0" w:color="auto"/>
              <w:right w:val="nil"/>
            </w:tcBorders>
            <w:shd w:val="clear" w:color="000000" w:fill="F2F2F2"/>
            <w:hideMark/>
          </w:tcPr>
          <w:p w14:paraId="1FD919C0" w14:textId="31E976C2" w:rsidR="00566903" w:rsidRPr="003E3D26" w:rsidRDefault="00566903" w:rsidP="00566903">
            <w:pPr>
              <w:pStyle w:val="ARTableBodyRight"/>
              <w:spacing w:before="30"/>
            </w:pPr>
            <w:r w:rsidRPr="00200811">
              <w:t>12,917</w:t>
            </w:r>
          </w:p>
        </w:tc>
        <w:tc>
          <w:tcPr>
            <w:tcW w:w="1191" w:type="dxa"/>
            <w:tcBorders>
              <w:top w:val="nil"/>
              <w:left w:val="nil"/>
              <w:bottom w:val="single" w:sz="2" w:space="0" w:color="auto"/>
              <w:right w:val="nil"/>
            </w:tcBorders>
            <w:hideMark/>
          </w:tcPr>
          <w:p w14:paraId="66BDAFF1" w14:textId="49936DEA" w:rsidR="00566903" w:rsidRPr="003E3D26" w:rsidRDefault="00566903" w:rsidP="00566903">
            <w:pPr>
              <w:pStyle w:val="ARTableBodyRight"/>
              <w:spacing w:before="30"/>
            </w:pPr>
            <w:r w:rsidRPr="00200811">
              <w:t>19,857</w:t>
            </w:r>
          </w:p>
        </w:tc>
      </w:tr>
      <w:tr w:rsidR="00566903" w:rsidRPr="003E3D26" w14:paraId="2E80D16B" w14:textId="77777777" w:rsidTr="00BE2006">
        <w:trPr>
          <w:trHeight w:val="259"/>
        </w:trPr>
        <w:tc>
          <w:tcPr>
            <w:tcW w:w="5329" w:type="dxa"/>
            <w:tcBorders>
              <w:top w:val="single" w:sz="2" w:space="0" w:color="auto"/>
              <w:left w:val="nil"/>
              <w:bottom w:val="single" w:sz="4" w:space="0" w:color="auto"/>
              <w:right w:val="nil"/>
            </w:tcBorders>
            <w:shd w:val="clear" w:color="000000" w:fill="FFFFFF"/>
            <w:hideMark/>
          </w:tcPr>
          <w:p w14:paraId="09B62D37" w14:textId="06551B1E" w:rsidR="00566903" w:rsidRPr="003E3D26" w:rsidRDefault="00566903" w:rsidP="00566903">
            <w:pPr>
              <w:pStyle w:val="ARTableBodyBold"/>
              <w:spacing w:before="40"/>
            </w:pPr>
            <w:r w:rsidRPr="0060619A">
              <w:t>Total expenses from transactions</w:t>
            </w:r>
          </w:p>
        </w:tc>
        <w:tc>
          <w:tcPr>
            <w:tcW w:w="794" w:type="dxa"/>
            <w:tcBorders>
              <w:top w:val="single" w:sz="2" w:space="0" w:color="auto"/>
              <w:left w:val="nil"/>
              <w:bottom w:val="single" w:sz="4" w:space="0" w:color="auto"/>
              <w:right w:val="nil"/>
            </w:tcBorders>
            <w:shd w:val="clear" w:color="000000" w:fill="FFFFFF"/>
            <w:hideMark/>
          </w:tcPr>
          <w:p w14:paraId="2CF14DFB" w14:textId="77777777" w:rsidR="00566903" w:rsidRPr="003E3D26" w:rsidRDefault="00566903" w:rsidP="00566903">
            <w:pPr>
              <w:spacing w:before="40" w:after="20" w:line="240" w:lineRule="auto"/>
              <w:jc w:val="center"/>
              <w:rPr>
                <w:rFonts w:eastAsia="Times New Roman"/>
                <w:b/>
                <w:bCs/>
                <w:sz w:val="20"/>
                <w:szCs w:val="20"/>
                <w:lang w:eastAsia="en-AU"/>
              </w:rPr>
            </w:pPr>
          </w:p>
        </w:tc>
        <w:tc>
          <w:tcPr>
            <w:tcW w:w="1191" w:type="dxa"/>
            <w:tcBorders>
              <w:top w:val="single" w:sz="2" w:space="0" w:color="auto"/>
              <w:left w:val="nil"/>
              <w:bottom w:val="single" w:sz="4" w:space="0" w:color="auto"/>
              <w:right w:val="nil"/>
            </w:tcBorders>
            <w:shd w:val="clear" w:color="000000" w:fill="F2F2F2"/>
            <w:hideMark/>
          </w:tcPr>
          <w:p w14:paraId="40495619" w14:textId="729E397D" w:rsidR="00566903" w:rsidRPr="003E3D26" w:rsidRDefault="00566903" w:rsidP="00566903">
            <w:pPr>
              <w:pStyle w:val="ARTableBodyRightBold"/>
              <w:spacing w:before="40"/>
            </w:pPr>
            <w:r w:rsidRPr="0060619A">
              <w:t>686,460</w:t>
            </w:r>
          </w:p>
        </w:tc>
        <w:tc>
          <w:tcPr>
            <w:tcW w:w="1191" w:type="dxa"/>
            <w:tcBorders>
              <w:top w:val="single" w:sz="2" w:space="0" w:color="auto"/>
              <w:left w:val="nil"/>
              <w:bottom w:val="single" w:sz="4" w:space="0" w:color="auto"/>
              <w:right w:val="nil"/>
            </w:tcBorders>
            <w:hideMark/>
          </w:tcPr>
          <w:p w14:paraId="5878D499" w14:textId="00C88845" w:rsidR="00566903" w:rsidRPr="003E3D26" w:rsidRDefault="00566903" w:rsidP="00566903">
            <w:pPr>
              <w:pStyle w:val="ARTableBodyRightBold"/>
              <w:spacing w:before="40"/>
            </w:pPr>
            <w:r w:rsidRPr="0060619A">
              <w:t>705,602</w:t>
            </w:r>
          </w:p>
        </w:tc>
      </w:tr>
      <w:tr w:rsidR="00522A67" w:rsidRPr="003E3D26" w14:paraId="4F588081" w14:textId="77777777" w:rsidTr="00BE2006">
        <w:trPr>
          <w:trHeight w:val="259"/>
        </w:trPr>
        <w:tc>
          <w:tcPr>
            <w:tcW w:w="5329" w:type="dxa"/>
            <w:tcBorders>
              <w:top w:val="single" w:sz="4" w:space="0" w:color="auto"/>
              <w:left w:val="nil"/>
              <w:bottom w:val="single" w:sz="4" w:space="0" w:color="auto"/>
              <w:right w:val="nil"/>
            </w:tcBorders>
            <w:shd w:val="clear" w:color="000000" w:fill="D9D9D9"/>
            <w:hideMark/>
          </w:tcPr>
          <w:p w14:paraId="1EEEB590" w14:textId="77777777" w:rsidR="00522A67" w:rsidRPr="003E3D26" w:rsidRDefault="00522A67" w:rsidP="00B2010A">
            <w:pPr>
              <w:pStyle w:val="ARTableBodyBold"/>
              <w:spacing w:before="40"/>
            </w:pPr>
            <w:r w:rsidRPr="004678F8">
              <w:t>Net result from transactions (net operating balance)</w:t>
            </w:r>
          </w:p>
        </w:tc>
        <w:tc>
          <w:tcPr>
            <w:tcW w:w="794" w:type="dxa"/>
            <w:tcBorders>
              <w:top w:val="single" w:sz="4" w:space="0" w:color="auto"/>
              <w:left w:val="nil"/>
              <w:bottom w:val="single" w:sz="4" w:space="0" w:color="auto"/>
              <w:right w:val="nil"/>
            </w:tcBorders>
            <w:shd w:val="clear" w:color="000000" w:fill="D9D9D9"/>
            <w:hideMark/>
          </w:tcPr>
          <w:p w14:paraId="46B817EC" w14:textId="77777777" w:rsidR="00522A67" w:rsidRPr="003E3D26" w:rsidRDefault="00522A67" w:rsidP="00B2010A">
            <w:pPr>
              <w:spacing w:before="40" w:after="20" w:line="240" w:lineRule="auto"/>
              <w:jc w:val="center"/>
              <w:rPr>
                <w:rFonts w:eastAsia="Times New Roman"/>
                <w:sz w:val="20"/>
                <w:szCs w:val="20"/>
                <w:lang w:eastAsia="en-AU"/>
              </w:rPr>
            </w:pPr>
          </w:p>
        </w:tc>
        <w:tc>
          <w:tcPr>
            <w:tcW w:w="1191" w:type="dxa"/>
            <w:tcBorders>
              <w:top w:val="single" w:sz="4" w:space="0" w:color="auto"/>
              <w:left w:val="nil"/>
              <w:bottom w:val="single" w:sz="4" w:space="0" w:color="auto"/>
              <w:right w:val="nil"/>
            </w:tcBorders>
            <w:shd w:val="clear" w:color="000000" w:fill="D9D9D9"/>
            <w:hideMark/>
          </w:tcPr>
          <w:p w14:paraId="1F7AA4EF" w14:textId="77777777" w:rsidR="00522A67" w:rsidRPr="003E3D26" w:rsidRDefault="00522A67" w:rsidP="00B2010A">
            <w:pPr>
              <w:pStyle w:val="ARTableBodyRightBold"/>
              <w:spacing w:before="40"/>
            </w:pPr>
            <w:r w:rsidRPr="004678F8">
              <w:t>38,410</w:t>
            </w:r>
          </w:p>
        </w:tc>
        <w:tc>
          <w:tcPr>
            <w:tcW w:w="1191" w:type="dxa"/>
            <w:tcBorders>
              <w:top w:val="single" w:sz="4" w:space="0" w:color="auto"/>
              <w:left w:val="nil"/>
              <w:bottom w:val="single" w:sz="4" w:space="0" w:color="auto"/>
              <w:right w:val="nil"/>
            </w:tcBorders>
            <w:shd w:val="clear" w:color="000000" w:fill="D9D9D9"/>
            <w:hideMark/>
          </w:tcPr>
          <w:p w14:paraId="3F162364" w14:textId="77777777" w:rsidR="00522A67" w:rsidRPr="003E3D26" w:rsidRDefault="00522A67" w:rsidP="00B2010A">
            <w:pPr>
              <w:pStyle w:val="ARTableBodyRightBold"/>
              <w:spacing w:before="40"/>
            </w:pPr>
            <w:r w:rsidRPr="004678F8">
              <w:t>93,480</w:t>
            </w:r>
          </w:p>
        </w:tc>
      </w:tr>
      <w:tr w:rsidR="00522A67" w:rsidRPr="003E3D26" w14:paraId="6CBA0E9F" w14:textId="77777777" w:rsidTr="00BE2006">
        <w:trPr>
          <w:trHeight w:val="259"/>
        </w:trPr>
        <w:tc>
          <w:tcPr>
            <w:tcW w:w="5329" w:type="dxa"/>
            <w:tcBorders>
              <w:top w:val="single" w:sz="4" w:space="0" w:color="auto"/>
              <w:left w:val="nil"/>
              <w:bottom w:val="nil"/>
              <w:right w:val="nil"/>
            </w:tcBorders>
            <w:shd w:val="clear" w:color="000000" w:fill="FFFFFF"/>
            <w:hideMark/>
          </w:tcPr>
          <w:p w14:paraId="1146B227" w14:textId="77777777" w:rsidR="00522A67" w:rsidRPr="003E3D26" w:rsidRDefault="00522A67" w:rsidP="00BE2006">
            <w:pPr>
              <w:pStyle w:val="ARTablerowsubheadcoloursmallerspaceabove"/>
              <w:spacing w:before="30"/>
            </w:pPr>
            <w:r w:rsidRPr="007A4147">
              <w:t>Other economic flows included in net result</w:t>
            </w:r>
          </w:p>
        </w:tc>
        <w:tc>
          <w:tcPr>
            <w:tcW w:w="794" w:type="dxa"/>
            <w:tcBorders>
              <w:top w:val="single" w:sz="4" w:space="0" w:color="auto"/>
              <w:left w:val="nil"/>
              <w:bottom w:val="nil"/>
              <w:right w:val="nil"/>
            </w:tcBorders>
            <w:shd w:val="clear" w:color="000000" w:fill="FFFFFF"/>
            <w:hideMark/>
          </w:tcPr>
          <w:p w14:paraId="602D3B1D" w14:textId="77777777" w:rsidR="00522A67" w:rsidRPr="003E3D26" w:rsidRDefault="00522A67" w:rsidP="00BE2006">
            <w:pPr>
              <w:pStyle w:val="ARTablebodycentred"/>
              <w:spacing w:before="30"/>
            </w:pPr>
          </w:p>
        </w:tc>
        <w:tc>
          <w:tcPr>
            <w:tcW w:w="1191" w:type="dxa"/>
            <w:tcBorders>
              <w:top w:val="single" w:sz="4" w:space="0" w:color="auto"/>
              <w:left w:val="nil"/>
              <w:bottom w:val="nil"/>
              <w:right w:val="nil"/>
            </w:tcBorders>
            <w:shd w:val="clear" w:color="000000" w:fill="F2F2F2"/>
            <w:hideMark/>
          </w:tcPr>
          <w:p w14:paraId="4241A32C" w14:textId="77777777" w:rsidR="00522A67" w:rsidRPr="003E3D26" w:rsidRDefault="00522A67" w:rsidP="00BE2006">
            <w:pPr>
              <w:pStyle w:val="ARTableBodyRight"/>
              <w:spacing w:before="30"/>
            </w:pPr>
          </w:p>
        </w:tc>
        <w:tc>
          <w:tcPr>
            <w:tcW w:w="1191" w:type="dxa"/>
            <w:tcBorders>
              <w:top w:val="single" w:sz="4" w:space="0" w:color="auto"/>
              <w:left w:val="nil"/>
              <w:bottom w:val="nil"/>
              <w:right w:val="nil"/>
            </w:tcBorders>
            <w:hideMark/>
          </w:tcPr>
          <w:p w14:paraId="6B1DAE71" w14:textId="77777777" w:rsidR="00522A67" w:rsidRPr="003E3D26" w:rsidRDefault="00522A67" w:rsidP="00BE2006">
            <w:pPr>
              <w:pStyle w:val="ARTableBodyRight"/>
              <w:spacing w:before="30"/>
            </w:pPr>
          </w:p>
        </w:tc>
      </w:tr>
      <w:tr w:rsidR="00522A67" w:rsidRPr="003E3D26" w14:paraId="2D846802" w14:textId="77777777" w:rsidTr="00BE2006">
        <w:trPr>
          <w:trHeight w:val="259"/>
        </w:trPr>
        <w:tc>
          <w:tcPr>
            <w:tcW w:w="5329" w:type="dxa"/>
            <w:tcBorders>
              <w:top w:val="nil"/>
              <w:left w:val="nil"/>
              <w:bottom w:val="nil"/>
              <w:right w:val="nil"/>
            </w:tcBorders>
            <w:shd w:val="clear" w:color="000000" w:fill="FFFFFF"/>
            <w:hideMark/>
          </w:tcPr>
          <w:p w14:paraId="38CFE76B" w14:textId="7119A33A" w:rsidR="00522A67" w:rsidRPr="003E3D26" w:rsidRDefault="00522A67" w:rsidP="00BE2006">
            <w:pPr>
              <w:pStyle w:val="ARTableBody"/>
              <w:spacing w:before="30"/>
            </w:pPr>
            <w:r w:rsidRPr="007A4147">
              <w:t xml:space="preserve">Net gain/(loss) on non-financial </w:t>
            </w:r>
            <w:r w:rsidRPr="003A6C8B">
              <w:t xml:space="preserve">assets </w:t>
            </w:r>
            <w:r w:rsidRPr="003A6C8B">
              <w:rPr>
                <w:vertAlign w:val="superscript"/>
              </w:rPr>
              <w:t>(</w:t>
            </w:r>
            <w:r>
              <w:rPr>
                <w:vertAlign w:val="superscript"/>
              </w:rPr>
              <w:t>1</w:t>
            </w:r>
            <w:r w:rsidRPr="003A6C8B">
              <w:rPr>
                <w:vertAlign w:val="superscript"/>
              </w:rPr>
              <w:t>)</w:t>
            </w:r>
          </w:p>
        </w:tc>
        <w:tc>
          <w:tcPr>
            <w:tcW w:w="794" w:type="dxa"/>
            <w:tcBorders>
              <w:top w:val="nil"/>
              <w:left w:val="nil"/>
              <w:bottom w:val="nil"/>
              <w:right w:val="nil"/>
            </w:tcBorders>
            <w:shd w:val="clear" w:color="000000" w:fill="FFFFFF"/>
            <w:hideMark/>
          </w:tcPr>
          <w:p w14:paraId="1AEDBEE0" w14:textId="3B34282E" w:rsidR="00522A67" w:rsidRPr="003E3D26" w:rsidRDefault="00522A67" w:rsidP="00BE2006">
            <w:pPr>
              <w:pStyle w:val="ARTablebodycentred"/>
              <w:spacing w:before="30"/>
            </w:pPr>
            <w:hyperlink w:anchor="Note_9_2" w:history="1">
              <w:r w:rsidRPr="001304AB">
                <w:rPr>
                  <w:rStyle w:val="Hyperlink"/>
                </w:rPr>
                <w:t>9.2</w:t>
              </w:r>
            </w:hyperlink>
          </w:p>
        </w:tc>
        <w:tc>
          <w:tcPr>
            <w:tcW w:w="1191" w:type="dxa"/>
            <w:tcBorders>
              <w:top w:val="nil"/>
              <w:left w:val="nil"/>
              <w:bottom w:val="nil"/>
              <w:right w:val="nil"/>
            </w:tcBorders>
            <w:shd w:val="clear" w:color="000000" w:fill="F2F2F2"/>
            <w:hideMark/>
          </w:tcPr>
          <w:p w14:paraId="2DC06A66" w14:textId="77777777" w:rsidR="00522A67" w:rsidRPr="003E3D26" w:rsidRDefault="00522A67" w:rsidP="00BE2006">
            <w:pPr>
              <w:pStyle w:val="ARTableBodyRight"/>
              <w:spacing w:before="30"/>
            </w:pPr>
            <w:r w:rsidRPr="007A4147">
              <w:t>(9,433)</w:t>
            </w:r>
          </w:p>
        </w:tc>
        <w:tc>
          <w:tcPr>
            <w:tcW w:w="1191" w:type="dxa"/>
            <w:tcBorders>
              <w:top w:val="nil"/>
              <w:left w:val="nil"/>
              <w:bottom w:val="nil"/>
              <w:right w:val="nil"/>
            </w:tcBorders>
            <w:hideMark/>
          </w:tcPr>
          <w:p w14:paraId="49BE886C" w14:textId="77777777" w:rsidR="00522A67" w:rsidRPr="003E3D26" w:rsidRDefault="00522A67" w:rsidP="00BE2006">
            <w:pPr>
              <w:pStyle w:val="ARTableBodyRight"/>
              <w:spacing w:before="30"/>
            </w:pPr>
            <w:r w:rsidRPr="007A4147">
              <w:t>(4,737)</w:t>
            </w:r>
          </w:p>
        </w:tc>
      </w:tr>
      <w:tr w:rsidR="00522A67" w:rsidRPr="003E3D26" w14:paraId="3999D7C9" w14:textId="77777777" w:rsidTr="00BE2006">
        <w:trPr>
          <w:trHeight w:val="259"/>
        </w:trPr>
        <w:tc>
          <w:tcPr>
            <w:tcW w:w="5329" w:type="dxa"/>
            <w:tcBorders>
              <w:top w:val="nil"/>
              <w:left w:val="nil"/>
              <w:bottom w:val="nil"/>
              <w:right w:val="nil"/>
            </w:tcBorders>
            <w:shd w:val="clear" w:color="000000" w:fill="FFFFFF"/>
            <w:hideMark/>
          </w:tcPr>
          <w:p w14:paraId="4B96E739" w14:textId="41C2C901" w:rsidR="00522A67" w:rsidRPr="003E3D26" w:rsidRDefault="00522A67" w:rsidP="00BE2006">
            <w:pPr>
              <w:pStyle w:val="ARTableBody"/>
              <w:spacing w:before="30"/>
            </w:pPr>
            <w:r w:rsidRPr="007A4147">
              <w:t xml:space="preserve">Net gain/(loss) on financial </w:t>
            </w:r>
            <w:r w:rsidRPr="003A6C8B">
              <w:t xml:space="preserve">instruments </w:t>
            </w:r>
            <w:r w:rsidRPr="003A6C8B">
              <w:rPr>
                <w:vertAlign w:val="superscript"/>
              </w:rPr>
              <w:t>(</w:t>
            </w:r>
            <w:r>
              <w:rPr>
                <w:vertAlign w:val="superscript"/>
              </w:rPr>
              <w:t>2</w:t>
            </w:r>
            <w:r w:rsidRPr="003A6C8B">
              <w:rPr>
                <w:vertAlign w:val="superscript"/>
              </w:rPr>
              <w:t>)</w:t>
            </w:r>
          </w:p>
        </w:tc>
        <w:tc>
          <w:tcPr>
            <w:tcW w:w="794" w:type="dxa"/>
            <w:tcBorders>
              <w:top w:val="nil"/>
              <w:left w:val="nil"/>
              <w:bottom w:val="nil"/>
              <w:right w:val="nil"/>
            </w:tcBorders>
            <w:shd w:val="clear" w:color="000000" w:fill="FFFFFF"/>
            <w:hideMark/>
          </w:tcPr>
          <w:p w14:paraId="77314F05" w14:textId="27E0D72A" w:rsidR="00522A67" w:rsidRPr="003E3D26" w:rsidRDefault="001304AB" w:rsidP="00BE2006">
            <w:pPr>
              <w:pStyle w:val="ARTablebodycentred"/>
              <w:spacing w:before="30"/>
            </w:pPr>
            <w:hyperlink w:anchor="Note_9_2" w:history="1">
              <w:r w:rsidRPr="001304AB">
                <w:rPr>
                  <w:rStyle w:val="Hyperlink"/>
                </w:rPr>
                <w:t>9.2</w:t>
              </w:r>
            </w:hyperlink>
          </w:p>
        </w:tc>
        <w:tc>
          <w:tcPr>
            <w:tcW w:w="1191" w:type="dxa"/>
            <w:tcBorders>
              <w:top w:val="nil"/>
              <w:left w:val="nil"/>
              <w:bottom w:val="nil"/>
              <w:right w:val="nil"/>
            </w:tcBorders>
            <w:shd w:val="clear" w:color="000000" w:fill="F2F2F2"/>
            <w:hideMark/>
          </w:tcPr>
          <w:p w14:paraId="39B16070" w14:textId="77777777" w:rsidR="00522A67" w:rsidRPr="003E3D26" w:rsidRDefault="00522A67" w:rsidP="00BE2006">
            <w:pPr>
              <w:pStyle w:val="ARTableBodyRight"/>
              <w:spacing w:before="30"/>
            </w:pPr>
            <w:r w:rsidRPr="007A4147">
              <w:t>15,673</w:t>
            </w:r>
          </w:p>
        </w:tc>
        <w:tc>
          <w:tcPr>
            <w:tcW w:w="1191" w:type="dxa"/>
            <w:tcBorders>
              <w:top w:val="nil"/>
              <w:left w:val="nil"/>
              <w:bottom w:val="nil"/>
              <w:right w:val="nil"/>
            </w:tcBorders>
            <w:hideMark/>
          </w:tcPr>
          <w:p w14:paraId="64CD78A2" w14:textId="77777777" w:rsidR="00522A67" w:rsidRPr="003E3D26" w:rsidRDefault="00522A67" w:rsidP="00BE2006">
            <w:pPr>
              <w:pStyle w:val="ARTableBodyRight"/>
              <w:spacing w:before="30"/>
            </w:pPr>
            <w:r w:rsidRPr="007A4147">
              <w:t>13,301</w:t>
            </w:r>
          </w:p>
        </w:tc>
      </w:tr>
      <w:tr w:rsidR="00522A67" w:rsidRPr="003E3D26" w14:paraId="6B626330" w14:textId="77777777" w:rsidTr="00BE2006">
        <w:trPr>
          <w:trHeight w:val="259"/>
        </w:trPr>
        <w:tc>
          <w:tcPr>
            <w:tcW w:w="5329" w:type="dxa"/>
            <w:tcBorders>
              <w:top w:val="nil"/>
              <w:left w:val="nil"/>
              <w:bottom w:val="single" w:sz="4" w:space="0" w:color="auto"/>
              <w:right w:val="nil"/>
            </w:tcBorders>
            <w:shd w:val="clear" w:color="000000" w:fill="FFFFFF"/>
            <w:hideMark/>
          </w:tcPr>
          <w:p w14:paraId="5DF81A4D" w14:textId="77777777" w:rsidR="00522A67" w:rsidRPr="003E3D26" w:rsidRDefault="00522A67" w:rsidP="00BE2006">
            <w:pPr>
              <w:pStyle w:val="ARTableBody"/>
              <w:spacing w:before="30"/>
            </w:pPr>
            <w:r w:rsidRPr="007A4147">
              <w:t>Other gains/(losses) on other economic flows</w:t>
            </w:r>
          </w:p>
        </w:tc>
        <w:tc>
          <w:tcPr>
            <w:tcW w:w="794" w:type="dxa"/>
            <w:tcBorders>
              <w:top w:val="nil"/>
              <w:left w:val="nil"/>
              <w:bottom w:val="single" w:sz="4" w:space="0" w:color="auto"/>
              <w:right w:val="nil"/>
            </w:tcBorders>
            <w:shd w:val="clear" w:color="000000" w:fill="FFFFFF"/>
            <w:hideMark/>
          </w:tcPr>
          <w:p w14:paraId="1215E57A" w14:textId="7DA4A953" w:rsidR="00522A67" w:rsidRPr="003E3D26" w:rsidRDefault="001304AB" w:rsidP="00BE2006">
            <w:pPr>
              <w:pStyle w:val="ARTablebodycentred"/>
              <w:spacing w:before="30"/>
            </w:pPr>
            <w:hyperlink w:anchor="Note_9_2" w:history="1">
              <w:r w:rsidRPr="001304AB">
                <w:rPr>
                  <w:rStyle w:val="Hyperlink"/>
                </w:rPr>
                <w:t>9.2</w:t>
              </w:r>
            </w:hyperlink>
          </w:p>
        </w:tc>
        <w:tc>
          <w:tcPr>
            <w:tcW w:w="1191" w:type="dxa"/>
            <w:tcBorders>
              <w:top w:val="nil"/>
              <w:left w:val="nil"/>
              <w:bottom w:val="single" w:sz="4" w:space="0" w:color="auto"/>
              <w:right w:val="nil"/>
            </w:tcBorders>
            <w:shd w:val="clear" w:color="000000" w:fill="F2F2F2"/>
            <w:hideMark/>
          </w:tcPr>
          <w:p w14:paraId="6D112334" w14:textId="77777777" w:rsidR="00522A67" w:rsidRPr="003E3D26" w:rsidRDefault="00522A67" w:rsidP="00BE2006">
            <w:pPr>
              <w:pStyle w:val="ARTableBodyRight"/>
              <w:spacing w:before="30"/>
            </w:pPr>
            <w:r w:rsidRPr="007A4147">
              <w:t>(37)</w:t>
            </w:r>
          </w:p>
        </w:tc>
        <w:tc>
          <w:tcPr>
            <w:tcW w:w="1191" w:type="dxa"/>
            <w:tcBorders>
              <w:top w:val="nil"/>
              <w:left w:val="nil"/>
              <w:bottom w:val="single" w:sz="4" w:space="0" w:color="auto"/>
              <w:right w:val="nil"/>
            </w:tcBorders>
            <w:hideMark/>
          </w:tcPr>
          <w:p w14:paraId="45807056" w14:textId="77777777" w:rsidR="00522A67" w:rsidRPr="003E3D26" w:rsidRDefault="00522A67" w:rsidP="00BE2006">
            <w:pPr>
              <w:pStyle w:val="ARTableBodyRight"/>
              <w:spacing w:before="30"/>
            </w:pPr>
            <w:r w:rsidRPr="007A4147">
              <w:t>420</w:t>
            </w:r>
          </w:p>
        </w:tc>
      </w:tr>
      <w:tr w:rsidR="00522A67" w:rsidRPr="003E3D26" w14:paraId="3ABA7E34" w14:textId="77777777" w:rsidTr="00BE2006">
        <w:trPr>
          <w:trHeight w:val="259"/>
        </w:trPr>
        <w:tc>
          <w:tcPr>
            <w:tcW w:w="5329" w:type="dxa"/>
            <w:tcBorders>
              <w:top w:val="single" w:sz="4" w:space="0" w:color="auto"/>
              <w:left w:val="nil"/>
              <w:bottom w:val="single" w:sz="4" w:space="0" w:color="auto"/>
              <w:right w:val="nil"/>
            </w:tcBorders>
            <w:shd w:val="clear" w:color="000000" w:fill="FFFFFF"/>
            <w:hideMark/>
          </w:tcPr>
          <w:p w14:paraId="3884215F" w14:textId="77777777" w:rsidR="00522A67" w:rsidRPr="0046046E" w:rsidRDefault="00522A67" w:rsidP="00B2010A">
            <w:pPr>
              <w:pStyle w:val="ARTableBodyBold"/>
              <w:spacing w:before="40"/>
            </w:pPr>
            <w:r w:rsidRPr="00EE38A6">
              <w:t>Total other economic flows included in net result</w:t>
            </w:r>
          </w:p>
        </w:tc>
        <w:tc>
          <w:tcPr>
            <w:tcW w:w="794" w:type="dxa"/>
            <w:tcBorders>
              <w:top w:val="single" w:sz="4" w:space="0" w:color="auto"/>
              <w:left w:val="nil"/>
              <w:bottom w:val="single" w:sz="4" w:space="0" w:color="auto"/>
              <w:right w:val="nil"/>
            </w:tcBorders>
            <w:shd w:val="clear" w:color="000000" w:fill="FFFFFF"/>
            <w:hideMark/>
          </w:tcPr>
          <w:p w14:paraId="400119F2" w14:textId="77777777" w:rsidR="00522A67" w:rsidRPr="003E3D26" w:rsidRDefault="00522A67" w:rsidP="00B2010A">
            <w:pPr>
              <w:pStyle w:val="ARTablebodycentred"/>
              <w:spacing w:before="40"/>
            </w:pPr>
          </w:p>
        </w:tc>
        <w:tc>
          <w:tcPr>
            <w:tcW w:w="1191" w:type="dxa"/>
            <w:tcBorders>
              <w:top w:val="single" w:sz="4" w:space="0" w:color="auto"/>
              <w:left w:val="nil"/>
              <w:bottom w:val="single" w:sz="4" w:space="0" w:color="auto"/>
              <w:right w:val="nil"/>
            </w:tcBorders>
            <w:shd w:val="clear" w:color="000000" w:fill="F2F2F2"/>
            <w:hideMark/>
          </w:tcPr>
          <w:p w14:paraId="054D29FE" w14:textId="77777777" w:rsidR="00522A67" w:rsidRPr="003E3D26" w:rsidRDefault="00522A67" w:rsidP="00B2010A">
            <w:pPr>
              <w:pStyle w:val="ARTableBodyRightBold"/>
              <w:spacing w:before="40"/>
            </w:pPr>
            <w:r w:rsidRPr="00EE38A6">
              <w:t>6,203</w:t>
            </w:r>
          </w:p>
        </w:tc>
        <w:tc>
          <w:tcPr>
            <w:tcW w:w="1191" w:type="dxa"/>
            <w:tcBorders>
              <w:top w:val="single" w:sz="4" w:space="0" w:color="auto"/>
              <w:left w:val="nil"/>
              <w:bottom w:val="single" w:sz="4" w:space="0" w:color="auto"/>
              <w:right w:val="nil"/>
            </w:tcBorders>
            <w:hideMark/>
          </w:tcPr>
          <w:p w14:paraId="7C5096EA" w14:textId="77777777" w:rsidR="00522A67" w:rsidRPr="003E3D26" w:rsidRDefault="00522A67" w:rsidP="00B2010A">
            <w:pPr>
              <w:pStyle w:val="ARTableBodyRightBold"/>
              <w:spacing w:before="40"/>
            </w:pPr>
            <w:r w:rsidRPr="00EE38A6">
              <w:t>8,984</w:t>
            </w:r>
          </w:p>
        </w:tc>
      </w:tr>
      <w:tr w:rsidR="00522A67" w:rsidRPr="003E3D26" w14:paraId="1744DE3D" w14:textId="77777777" w:rsidTr="00BE2006">
        <w:trPr>
          <w:trHeight w:val="259"/>
        </w:trPr>
        <w:tc>
          <w:tcPr>
            <w:tcW w:w="5329" w:type="dxa"/>
            <w:tcBorders>
              <w:top w:val="single" w:sz="4" w:space="0" w:color="auto"/>
              <w:left w:val="nil"/>
              <w:bottom w:val="single" w:sz="4" w:space="0" w:color="auto"/>
              <w:right w:val="nil"/>
            </w:tcBorders>
            <w:shd w:val="clear" w:color="auto" w:fill="FFFFFF" w:themeFill="background1"/>
            <w:hideMark/>
          </w:tcPr>
          <w:p w14:paraId="1F8859A6" w14:textId="77777777" w:rsidR="00522A67" w:rsidRPr="0046046E" w:rsidRDefault="00522A67" w:rsidP="00B2010A">
            <w:pPr>
              <w:pStyle w:val="ARTableBodyBold"/>
              <w:spacing w:before="40"/>
            </w:pPr>
            <w:r w:rsidRPr="00CE0C47">
              <w:t>Net result</w:t>
            </w:r>
          </w:p>
        </w:tc>
        <w:tc>
          <w:tcPr>
            <w:tcW w:w="794" w:type="dxa"/>
            <w:tcBorders>
              <w:top w:val="single" w:sz="4" w:space="0" w:color="auto"/>
              <w:left w:val="nil"/>
              <w:bottom w:val="single" w:sz="4" w:space="0" w:color="auto"/>
              <w:right w:val="nil"/>
            </w:tcBorders>
            <w:shd w:val="clear" w:color="auto" w:fill="FFFFFF" w:themeFill="background1"/>
            <w:hideMark/>
          </w:tcPr>
          <w:p w14:paraId="4CE3F717" w14:textId="77777777" w:rsidR="00522A67" w:rsidRPr="003E3D26" w:rsidRDefault="00522A67" w:rsidP="00B2010A">
            <w:pPr>
              <w:pStyle w:val="ARTablebodycentred"/>
              <w:spacing w:before="40"/>
            </w:pPr>
          </w:p>
        </w:tc>
        <w:tc>
          <w:tcPr>
            <w:tcW w:w="1191" w:type="dxa"/>
            <w:tcBorders>
              <w:top w:val="single" w:sz="4" w:space="0" w:color="auto"/>
              <w:left w:val="nil"/>
              <w:bottom w:val="single" w:sz="4" w:space="0" w:color="auto"/>
              <w:right w:val="nil"/>
            </w:tcBorders>
            <w:shd w:val="clear" w:color="auto" w:fill="F2F2F2" w:themeFill="background1" w:themeFillShade="F2"/>
            <w:hideMark/>
          </w:tcPr>
          <w:p w14:paraId="608B19A0" w14:textId="77777777" w:rsidR="00522A67" w:rsidRPr="003E3D26" w:rsidRDefault="00522A67" w:rsidP="00B2010A">
            <w:pPr>
              <w:pStyle w:val="ARTableBodyRightBold"/>
              <w:spacing w:before="40"/>
            </w:pPr>
            <w:r w:rsidRPr="00CE0C47">
              <w:t>44,613</w:t>
            </w:r>
          </w:p>
        </w:tc>
        <w:tc>
          <w:tcPr>
            <w:tcW w:w="1191" w:type="dxa"/>
            <w:tcBorders>
              <w:top w:val="single" w:sz="4" w:space="0" w:color="auto"/>
              <w:left w:val="nil"/>
              <w:bottom w:val="single" w:sz="4" w:space="0" w:color="auto"/>
              <w:right w:val="nil"/>
            </w:tcBorders>
            <w:shd w:val="clear" w:color="auto" w:fill="FFFFFF" w:themeFill="background1"/>
            <w:hideMark/>
          </w:tcPr>
          <w:p w14:paraId="5362FB05" w14:textId="77777777" w:rsidR="00522A67" w:rsidRPr="003E3D26" w:rsidRDefault="00522A67" w:rsidP="00B2010A">
            <w:pPr>
              <w:pStyle w:val="ARTableBodyRightBold"/>
              <w:spacing w:before="40"/>
            </w:pPr>
            <w:r w:rsidRPr="00CE0C47">
              <w:t>102,464</w:t>
            </w:r>
          </w:p>
        </w:tc>
      </w:tr>
      <w:tr w:rsidR="00522A67" w:rsidRPr="003E3D26" w14:paraId="68A05DAA" w14:textId="77777777" w:rsidTr="00BE2006">
        <w:trPr>
          <w:trHeight w:val="259"/>
        </w:trPr>
        <w:tc>
          <w:tcPr>
            <w:tcW w:w="5329" w:type="dxa"/>
            <w:tcBorders>
              <w:top w:val="single" w:sz="4" w:space="0" w:color="auto"/>
              <w:left w:val="nil"/>
              <w:right w:val="nil"/>
            </w:tcBorders>
            <w:shd w:val="clear" w:color="auto" w:fill="FFFFFF" w:themeFill="background1"/>
          </w:tcPr>
          <w:p w14:paraId="480E8175" w14:textId="11BCC27B" w:rsidR="00522A67" w:rsidRPr="00CE0C47" w:rsidRDefault="00522A67" w:rsidP="00BE2006">
            <w:pPr>
              <w:pStyle w:val="ARTablerowsubheadcoloursmallerspaceabove"/>
              <w:spacing w:before="30"/>
            </w:pPr>
            <w:r w:rsidRPr="00F250D9">
              <w:t xml:space="preserve">Other economic flows </w:t>
            </w:r>
            <w:r>
              <w:t>–</w:t>
            </w:r>
            <w:r w:rsidRPr="00F250D9">
              <w:t xml:space="preserve"> other comprehensive income</w:t>
            </w:r>
          </w:p>
        </w:tc>
        <w:tc>
          <w:tcPr>
            <w:tcW w:w="794" w:type="dxa"/>
            <w:tcBorders>
              <w:top w:val="single" w:sz="4" w:space="0" w:color="auto"/>
              <w:left w:val="nil"/>
              <w:right w:val="nil"/>
            </w:tcBorders>
            <w:shd w:val="clear" w:color="auto" w:fill="FFFFFF" w:themeFill="background1"/>
          </w:tcPr>
          <w:p w14:paraId="6F89414A" w14:textId="77777777" w:rsidR="00522A67" w:rsidRPr="003E3D26" w:rsidRDefault="00522A67" w:rsidP="00BE2006">
            <w:pPr>
              <w:pStyle w:val="ARTablebodycentred"/>
              <w:spacing w:before="30"/>
            </w:pPr>
          </w:p>
        </w:tc>
        <w:tc>
          <w:tcPr>
            <w:tcW w:w="1191" w:type="dxa"/>
            <w:tcBorders>
              <w:top w:val="single" w:sz="4" w:space="0" w:color="auto"/>
              <w:left w:val="nil"/>
              <w:right w:val="nil"/>
            </w:tcBorders>
            <w:shd w:val="clear" w:color="auto" w:fill="F2F2F2" w:themeFill="background1" w:themeFillShade="F2"/>
          </w:tcPr>
          <w:p w14:paraId="7F9AA146" w14:textId="77777777" w:rsidR="00522A67" w:rsidRPr="00CE0C47" w:rsidRDefault="00522A67" w:rsidP="00BE2006">
            <w:pPr>
              <w:pStyle w:val="ARTableBodyRightBold"/>
              <w:spacing w:before="30"/>
            </w:pPr>
          </w:p>
        </w:tc>
        <w:tc>
          <w:tcPr>
            <w:tcW w:w="1191" w:type="dxa"/>
            <w:tcBorders>
              <w:top w:val="single" w:sz="4" w:space="0" w:color="auto"/>
              <w:left w:val="nil"/>
              <w:right w:val="nil"/>
            </w:tcBorders>
            <w:shd w:val="clear" w:color="auto" w:fill="FFFFFF" w:themeFill="background1"/>
          </w:tcPr>
          <w:p w14:paraId="6A2A021F" w14:textId="77777777" w:rsidR="00522A67" w:rsidRPr="00CE0C47" w:rsidRDefault="00522A67" w:rsidP="00BE2006">
            <w:pPr>
              <w:pStyle w:val="ARTableBodyRightBold"/>
              <w:spacing w:before="30"/>
            </w:pPr>
          </w:p>
        </w:tc>
      </w:tr>
      <w:tr w:rsidR="00522A67" w:rsidRPr="003E3D26" w14:paraId="3E81DE4F" w14:textId="77777777" w:rsidTr="00BE2006">
        <w:trPr>
          <w:trHeight w:val="259"/>
        </w:trPr>
        <w:tc>
          <w:tcPr>
            <w:tcW w:w="5329" w:type="dxa"/>
            <w:tcBorders>
              <w:left w:val="nil"/>
              <w:right w:val="nil"/>
            </w:tcBorders>
            <w:shd w:val="clear" w:color="auto" w:fill="FFFFFF" w:themeFill="background1"/>
            <w:vAlign w:val="center"/>
          </w:tcPr>
          <w:p w14:paraId="6B362D01" w14:textId="77777777" w:rsidR="00522A67" w:rsidRPr="00816EAD" w:rsidRDefault="00522A67" w:rsidP="00BE2006">
            <w:pPr>
              <w:pStyle w:val="ARTableRowsubheadgreynospace"/>
              <w:spacing w:before="30" w:after="20"/>
            </w:pPr>
            <w:r w:rsidRPr="00816EAD">
              <w:t>Items that will not be reclassified to net result</w:t>
            </w:r>
          </w:p>
        </w:tc>
        <w:tc>
          <w:tcPr>
            <w:tcW w:w="794" w:type="dxa"/>
            <w:tcBorders>
              <w:left w:val="nil"/>
              <w:right w:val="nil"/>
            </w:tcBorders>
            <w:shd w:val="clear" w:color="auto" w:fill="FFFFFF" w:themeFill="background1"/>
          </w:tcPr>
          <w:p w14:paraId="18696EEF" w14:textId="77777777" w:rsidR="00522A67" w:rsidRPr="003E3D26" w:rsidRDefault="00522A67" w:rsidP="00BE2006">
            <w:pPr>
              <w:pStyle w:val="ARTablebodycentred"/>
              <w:spacing w:before="30"/>
            </w:pPr>
          </w:p>
        </w:tc>
        <w:tc>
          <w:tcPr>
            <w:tcW w:w="1191" w:type="dxa"/>
            <w:tcBorders>
              <w:left w:val="nil"/>
              <w:right w:val="nil"/>
            </w:tcBorders>
            <w:shd w:val="clear" w:color="auto" w:fill="F2F2F2" w:themeFill="background1" w:themeFillShade="F2"/>
          </w:tcPr>
          <w:p w14:paraId="1FD18C23" w14:textId="77777777" w:rsidR="00522A67" w:rsidRPr="00CE0C47" w:rsidRDefault="00522A67" w:rsidP="00BE2006">
            <w:pPr>
              <w:pStyle w:val="ARTableBodyRightBold"/>
              <w:spacing w:before="30"/>
            </w:pPr>
          </w:p>
        </w:tc>
        <w:tc>
          <w:tcPr>
            <w:tcW w:w="1191" w:type="dxa"/>
            <w:tcBorders>
              <w:left w:val="nil"/>
              <w:right w:val="nil"/>
            </w:tcBorders>
            <w:shd w:val="clear" w:color="auto" w:fill="FFFFFF" w:themeFill="background1"/>
          </w:tcPr>
          <w:p w14:paraId="44F9CEDD" w14:textId="77777777" w:rsidR="00522A67" w:rsidRPr="00CE0C47" w:rsidRDefault="00522A67" w:rsidP="00BE2006">
            <w:pPr>
              <w:pStyle w:val="ARTableBodyRightBold"/>
              <w:spacing w:before="30"/>
            </w:pPr>
          </w:p>
        </w:tc>
      </w:tr>
      <w:tr w:rsidR="00522A67" w:rsidRPr="003E3D26" w14:paraId="5EEFBC6B" w14:textId="77777777" w:rsidTr="00BE2006">
        <w:trPr>
          <w:trHeight w:val="259"/>
        </w:trPr>
        <w:tc>
          <w:tcPr>
            <w:tcW w:w="5329" w:type="dxa"/>
            <w:tcBorders>
              <w:left w:val="nil"/>
              <w:bottom w:val="single" w:sz="4" w:space="0" w:color="auto"/>
              <w:right w:val="nil"/>
            </w:tcBorders>
            <w:shd w:val="clear" w:color="auto" w:fill="FFFFFF" w:themeFill="background1"/>
          </w:tcPr>
          <w:p w14:paraId="173A575E" w14:textId="77777777" w:rsidR="00522A67" w:rsidRPr="00816EAD" w:rsidRDefault="00522A67" w:rsidP="00BE2006">
            <w:pPr>
              <w:pStyle w:val="ARTableBodyBold"/>
              <w:spacing w:before="30"/>
              <w:rPr>
                <w:b w:val="0"/>
                <w:bCs/>
              </w:rPr>
            </w:pPr>
            <w:r w:rsidRPr="00816EAD">
              <w:rPr>
                <w:b w:val="0"/>
                <w:bCs/>
              </w:rPr>
              <w:t xml:space="preserve">Changes in physical asset revaluation surplus </w:t>
            </w:r>
          </w:p>
        </w:tc>
        <w:tc>
          <w:tcPr>
            <w:tcW w:w="794" w:type="dxa"/>
            <w:tcBorders>
              <w:left w:val="nil"/>
              <w:bottom w:val="single" w:sz="4" w:space="0" w:color="auto"/>
              <w:right w:val="nil"/>
            </w:tcBorders>
            <w:shd w:val="clear" w:color="auto" w:fill="FFFFFF" w:themeFill="background1"/>
          </w:tcPr>
          <w:p w14:paraId="34365C62" w14:textId="3F86CEC8" w:rsidR="00522A67" w:rsidRPr="003E3D26" w:rsidRDefault="00522A67" w:rsidP="00BE2006">
            <w:pPr>
              <w:pStyle w:val="ARTablebodycentred"/>
              <w:spacing w:before="30"/>
            </w:pPr>
            <w:hyperlink w:anchor="Note_9_3" w:history="1">
              <w:r w:rsidRPr="00BE2006">
                <w:rPr>
                  <w:rStyle w:val="Hyperlink"/>
                </w:rPr>
                <w:t>9.3</w:t>
              </w:r>
            </w:hyperlink>
          </w:p>
        </w:tc>
        <w:tc>
          <w:tcPr>
            <w:tcW w:w="1191" w:type="dxa"/>
            <w:tcBorders>
              <w:left w:val="nil"/>
              <w:bottom w:val="single" w:sz="4" w:space="0" w:color="auto"/>
              <w:right w:val="nil"/>
            </w:tcBorders>
            <w:shd w:val="clear" w:color="auto" w:fill="F2F2F2" w:themeFill="background1" w:themeFillShade="F2"/>
          </w:tcPr>
          <w:p w14:paraId="2482EE06" w14:textId="77777777" w:rsidR="00522A67" w:rsidRPr="00816EAD" w:rsidRDefault="00522A67" w:rsidP="00BE2006">
            <w:pPr>
              <w:pStyle w:val="ARTableBodyRightBold"/>
              <w:spacing w:before="30"/>
              <w:rPr>
                <w:b w:val="0"/>
                <w:bCs/>
              </w:rPr>
            </w:pPr>
            <w:r w:rsidRPr="00816EAD">
              <w:rPr>
                <w:b w:val="0"/>
                <w:bCs/>
              </w:rPr>
              <w:t>2,229</w:t>
            </w:r>
          </w:p>
        </w:tc>
        <w:tc>
          <w:tcPr>
            <w:tcW w:w="1191" w:type="dxa"/>
            <w:tcBorders>
              <w:left w:val="nil"/>
              <w:bottom w:val="single" w:sz="4" w:space="0" w:color="auto"/>
              <w:right w:val="nil"/>
            </w:tcBorders>
            <w:shd w:val="clear" w:color="auto" w:fill="FFFFFF" w:themeFill="background1"/>
          </w:tcPr>
          <w:p w14:paraId="4DF22E86" w14:textId="77777777" w:rsidR="00522A67" w:rsidRPr="00816EAD" w:rsidRDefault="00522A67" w:rsidP="00BE2006">
            <w:pPr>
              <w:pStyle w:val="ARTableBodyRightBold"/>
              <w:spacing w:before="30"/>
              <w:rPr>
                <w:b w:val="0"/>
                <w:bCs/>
              </w:rPr>
            </w:pPr>
            <w:r w:rsidRPr="00816EAD">
              <w:rPr>
                <w:b w:val="0"/>
                <w:bCs/>
              </w:rPr>
              <w:t>-</w:t>
            </w:r>
          </w:p>
        </w:tc>
      </w:tr>
      <w:tr w:rsidR="00522A67" w:rsidRPr="003E3D26" w14:paraId="0CDC4F4B" w14:textId="77777777" w:rsidTr="00BE2006">
        <w:trPr>
          <w:trHeight w:val="259"/>
        </w:trPr>
        <w:tc>
          <w:tcPr>
            <w:tcW w:w="5329" w:type="dxa"/>
            <w:tcBorders>
              <w:top w:val="single" w:sz="4" w:space="0" w:color="auto"/>
              <w:left w:val="nil"/>
              <w:bottom w:val="single" w:sz="4" w:space="0" w:color="auto"/>
              <w:right w:val="nil"/>
            </w:tcBorders>
            <w:shd w:val="clear" w:color="auto" w:fill="FFFFFF" w:themeFill="background1"/>
          </w:tcPr>
          <w:p w14:paraId="2E1C4ABC" w14:textId="3F01E783" w:rsidR="00522A67" w:rsidRPr="00CE0C47" w:rsidRDefault="00522A67" w:rsidP="00BE2006">
            <w:pPr>
              <w:pStyle w:val="ARTableBodyBold"/>
              <w:spacing w:before="30"/>
            </w:pPr>
            <w:r w:rsidRPr="00EE3AF6">
              <w:t xml:space="preserve">Total other economic flows </w:t>
            </w:r>
            <w:r>
              <w:t>–</w:t>
            </w:r>
            <w:r w:rsidRPr="00EE3AF6">
              <w:t xml:space="preserve"> other comprehensive income</w:t>
            </w:r>
          </w:p>
        </w:tc>
        <w:tc>
          <w:tcPr>
            <w:tcW w:w="794" w:type="dxa"/>
            <w:tcBorders>
              <w:top w:val="single" w:sz="4" w:space="0" w:color="auto"/>
              <w:left w:val="nil"/>
              <w:bottom w:val="single" w:sz="4" w:space="0" w:color="auto"/>
              <w:right w:val="nil"/>
            </w:tcBorders>
            <w:shd w:val="clear" w:color="auto" w:fill="FFFFFF" w:themeFill="background1"/>
          </w:tcPr>
          <w:p w14:paraId="0E6BDD6D" w14:textId="77777777" w:rsidR="00522A67" w:rsidRPr="003E3D26" w:rsidRDefault="00522A67" w:rsidP="00BE2006">
            <w:pPr>
              <w:pStyle w:val="ARTablebodycentred"/>
              <w:spacing w:before="30"/>
            </w:pPr>
          </w:p>
        </w:tc>
        <w:tc>
          <w:tcPr>
            <w:tcW w:w="1191" w:type="dxa"/>
            <w:tcBorders>
              <w:top w:val="single" w:sz="4" w:space="0" w:color="auto"/>
              <w:left w:val="nil"/>
              <w:bottom w:val="single" w:sz="4" w:space="0" w:color="auto"/>
              <w:right w:val="nil"/>
            </w:tcBorders>
            <w:shd w:val="clear" w:color="auto" w:fill="F2F2F2" w:themeFill="background1" w:themeFillShade="F2"/>
          </w:tcPr>
          <w:p w14:paraId="5B1A4AE1" w14:textId="77777777" w:rsidR="00522A67" w:rsidRPr="00CE0C47" w:rsidRDefault="00522A67" w:rsidP="00BE2006">
            <w:pPr>
              <w:pStyle w:val="ARTableBodyRightBold"/>
              <w:spacing w:before="30"/>
            </w:pPr>
            <w:r w:rsidRPr="00EE3AF6">
              <w:t>2,229</w:t>
            </w:r>
          </w:p>
        </w:tc>
        <w:tc>
          <w:tcPr>
            <w:tcW w:w="1191" w:type="dxa"/>
            <w:tcBorders>
              <w:top w:val="single" w:sz="4" w:space="0" w:color="auto"/>
              <w:left w:val="nil"/>
              <w:bottom w:val="single" w:sz="4" w:space="0" w:color="auto"/>
              <w:right w:val="nil"/>
            </w:tcBorders>
            <w:shd w:val="clear" w:color="auto" w:fill="FFFFFF" w:themeFill="background1"/>
          </w:tcPr>
          <w:p w14:paraId="1AB780FE" w14:textId="77777777" w:rsidR="00522A67" w:rsidRPr="00CE0C47" w:rsidRDefault="00522A67" w:rsidP="00BE2006">
            <w:pPr>
              <w:pStyle w:val="ARTableBodyRightBold"/>
              <w:spacing w:before="30"/>
            </w:pPr>
            <w:r w:rsidRPr="00EE3AF6">
              <w:t>-</w:t>
            </w:r>
          </w:p>
        </w:tc>
      </w:tr>
      <w:tr w:rsidR="00522A67" w:rsidRPr="003E3D26" w14:paraId="4F525763" w14:textId="77777777" w:rsidTr="00B2010A">
        <w:trPr>
          <w:trHeight w:hRule="exact" w:val="85"/>
        </w:trPr>
        <w:tc>
          <w:tcPr>
            <w:tcW w:w="5329" w:type="dxa"/>
            <w:tcBorders>
              <w:top w:val="single" w:sz="4" w:space="0" w:color="auto"/>
              <w:left w:val="nil"/>
              <w:bottom w:val="single" w:sz="4" w:space="0" w:color="auto"/>
              <w:right w:val="nil"/>
            </w:tcBorders>
            <w:shd w:val="clear" w:color="auto" w:fill="FFFFFF" w:themeFill="background1"/>
            <w:vAlign w:val="bottom"/>
          </w:tcPr>
          <w:p w14:paraId="7ADA9A81" w14:textId="77777777" w:rsidR="00522A67" w:rsidRPr="0046046E" w:rsidRDefault="00522A67" w:rsidP="00BE2006">
            <w:pPr>
              <w:pStyle w:val="ARTableBodyBold"/>
            </w:pPr>
          </w:p>
        </w:tc>
        <w:tc>
          <w:tcPr>
            <w:tcW w:w="794" w:type="dxa"/>
            <w:tcBorders>
              <w:top w:val="single" w:sz="4" w:space="0" w:color="auto"/>
              <w:left w:val="nil"/>
              <w:bottom w:val="single" w:sz="4" w:space="0" w:color="auto"/>
              <w:right w:val="nil"/>
            </w:tcBorders>
            <w:shd w:val="clear" w:color="auto" w:fill="FFFFFF" w:themeFill="background1"/>
            <w:vAlign w:val="bottom"/>
          </w:tcPr>
          <w:p w14:paraId="2F6631CA" w14:textId="77777777" w:rsidR="00522A67" w:rsidRPr="003E3D26" w:rsidRDefault="00522A67" w:rsidP="00BE2006">
            <w:pPr>
              <w:pStyle w:val="ARTablebodycentred"/>
              <w:rPr>
                <w:rFonts w:ascii="Cambria" w:hAnsi="Cambria" w:cs="Cambria"/>
              </w:rPr>
            </w:pPr>
          </w:p>
        </w:tc>
        <w:tc>
          <w:tcPr>
            <w:tcW w:w="1191" w:type="dxa"/>
            <w:tcBorders>
              <w:top w:val="single" w:sz="4" w:space="0" w:color="auto"/>
              <w:left w:val="nil"/>
              <w:bottom w:val="single" w:sz="4" w:space="0" w:color="auto"/>
              <w:right w:val="nil"/>
            </w:tcBorders>
            <w:shd w:val="clear" w:color="auto" w:fill="F2F2F2" w:themeFill="background1" w:themeFillShade="F2"/>
            <w:vAlign w:val="bottom"/>
          </w:tcPr>
          <w:p w14:paraId="7E90CDA6" w14:textId="77777777" w:rsidR="00522A67" w:rsidRPr="003E3D26" w:rsidRDefault="00522A67" w:rsidP="00BE2006">
            <w:pPr>
              <w:pStyle w:val="ARTableBodyRightBold"/>
            </w:pPr>
          </w:p>
        </w:tc>
        <w:tc>
          <w:tcPr>
            <w:tcW w:w="1191" w:type="dxa"/>
            <w:tcBorders>
              <w:top w:val="single" w:sz="4" w:space="0" w:color="auto"/>
              <w:left w:val="nil"/>
              <w:bottom w:val="single" w:sz="4" w:space="0" w:color="auto"/>
              <w:right w:val="nil"/>
            </w:tcBorders>
            <w:shd w:val="clear" w:color="auto" w:fill="FFFFFF" w:themeFill="background1"/>
            <w:vAlign w:val="bottom"/>
          </w:tcPr>
          <w:p w14:paraId="142E4D26" w14:textId="77777777" w:rsidR="00522A67" w:rsidRPr="003E3D26" w:rsidRDefault="00522A67" w:rsidP="00BE2006">
            <w:pPr>
              <w:pStyle w:val="ARTableBodyRightBold"/>
            </w:pPr>
          </w:p>
        </w:tc>
      </w:tr>
      <w:tr w:rsidR="00522A67" w:rsidRPr="003E3D26" w14:paraId="220A1245" w14:textId="77777777" w:rsidTr="00B2010A">
        <w:trPr>
          <w:trHeight w:val="227"/>
        </w:trPr>
        <w:tc>
          <w:tcPr>
            <w:tcW w:w="5329" w:type="dxa"/>
            <w:tcBorders>
              <w:top w:val="single" w:sz="4" w:space="0" w:color="auto"/>
              <w:left w:val="nil"/>
              <w:bottom w:val="single" w:sz="12" w:space="0" w:color="auto"/>
              <w:right w:val="nil"/>
            </w:tcBorders>
            <w:shd w:val="clear" w:color="000000" w:fill="D9D9D9"/>
            <w:hideMark/>
          </w:tcPr>
          <w:p w14:paraId="24EF4DBA" w14:textId="77777777" w:rsidR="00522A67" w:rsidRPr="0046046E" w:rsidRDefault="00522A67" w:rsidP="00B2010A">
            <w:pPr>
              <w:pStyle w:val="ARTableBodyBold"/>
              <w:spacing w:before="40"/>
            </w:pPr>
            <w:r w:rsidRPr="00DD5C20">
              <w:t>Comprehensive result</w:t>
            </w:r>
          </w:p>
        </w:tc>
        <w:tc>
          <w:tcPr>
            <w:tcW w:w="794" w:type="dxa"/>
            <w:tcBorders>
              <w:top w:val="single" w:sz="4" w:space="0" w:color="auto"/>
              <w:left w:val="nil"/>
              <w:bottom w:val="single" w:sz="12" w:space="0" w:color="auto"/>
              <w:right w:val="nil"/>
            </w:tcBorders>
            <w:shd w:val="clear" w:color="000000" w:fill="D9D9D9"/>
            <w:hideMark/>
          </w:tcPr>
          <w:p w14:paraId="0B85AD78" w14:textId="77777777" w:rsidR="00522A67" w:rsidRPr="003E3D26" w:rsidRDefault="00522A67" w:rsidP="00B2010A">
            <w:pPr>
              <w:pStyle w:val="ARTablebodycentred"/>
              <w:spacing w:before="40"/>
            </w:pPr>
          </w:p>
        </w:tc>
        <w:tc>
          <w:tcPr>
            <w:tcW w:w="1191" w:type="dxa"/>
            <w:tcBorders>
              <w:top w:val="single" w:sz="4" w:space="0" w:color="auto"/>
              <w:left w:val="nil"/>
              <w:bottom w:val="single" w:sz="12" w:space="0" w:color="auto"/>
              <w:right w:val="nil"/>
            </w:tcBorders>
            <w:shd w:val="clear" w:color="000000" w:fill="D9D9D9"/>
            <w:hideMark/>
          </w:tcPr>
          <w:p w14:paraId="225C805B" w14:textId="77777777" w:rsidR="00522A67" w:rsidRPr="003E3D26" w:rsidRDefault="00522A67" w:rsidP="00B2010A">
            <w:pPr>
              <w:pStyle w:val="ARTableBodyRightBold"/>
              <w:spacing w:before="40"/>
            </w:pPr>
            <w:r w:rsidRPr="00DD5C20">
              <w:t>46,842</w:t>
            </w:r>
          </w:p>
        </w:tc>
        <w:tc>
          <w:tcPr>
            <w:tcW w:w="1191" w:type="dxa"/>
            <w:tcBorders>
              <w:top w:val="single" w:sz="4" w:space="0" w:color="auto"/>
              <w:left w:val="nil"/>
              <w:bottom w:val="single" w:sz="12" w:space="0" w:color="auto"/>
              <w:right w:val="nil"/>
            </w:tcBorders>
            <w:shd w:val="clear" w:color="000000" w:fill="D9D9D9"/>
            <w:hideMark/>
          </w:tcPr>
          <w:p w14:paraId="51B4D988" w14:textId="77777777" w:rsidR="00522A67" w:rsidRPr="003E3D26" w:rsidRDefault="00522A67" w:rsidP="00B2010A">
            <w:pPr>
              <w:pStyle w:val="ARTableBodyRightBold"/>
              <w:spacing w:before="40"/>
            </w:pPr>
            <w:r w:rsidRPr="00DD5C20">
              <w:t>102,464</w:t>
            </w:r>
          </w:p>
        </w:tc>
      </w:tr>
    </w:tbl>
    <w:p w14:paraId="776BAF10" w14:textId="77777777" w:rsidR="00522A67" w:rsidRDefault="00522A67" w:rsidP="00522A67">
      <w:pPr>
        <w:pStyle w:val="ARTableFootnote"/>
      </w:pPr>
      <w:r>
        <w:t>Notes:</w:t>
      </w:r>
    </w:p>
    <w:p w14:paraId="7927FC62" w14:textId="7B59E643" w:rsidR="00522A67" w:rsidRPr="003A6C8B" w:rsidRDefault="00522A67" w:rsidP="0002467C">
      <w:pPr>
        <w:pStyle w:val="ARTableFootnote"/>
        <w:spacing w:after="0"/>
        <w:ind w:left="397" w:hanging="397"/>
        <w:contextualSpacing/>
      </w:pPr>
      <w:r>
        <w:t>(1)</w:t>
      </w:r>
      <w:r>
        <w:tab/>
      </w:r>
      <w:r w:rsidRPr="003A6C8B">
        <w:t>‘Net gain/(loss) on non-financial assets’ includes unrealised and realised gains/(losses) from revaluations, impairments, and disposals of all physical assets and intangible assets, except when these are taken through the asset revaluation surplus.</w:t>
      </w:r>
    </w:p>
    <w:p w14:paraId="0E0A3A4F" w14:textId="40A9D533" w:rsidR="00522A67" w:rsidRDefault="00522A67" w:rsidP="0002467C">
      <w:pPr>
        <w:pStyle w:val="ARTableFootnote"/>
        <w:spacing w:before="0"/>
        <w:ind w:left="397" w:hanging="397"/>
      </w:pPr>
      <w:r w:rsidRPr="003A6C8B">
        <w:t>(</w:t>
      </w:r>
      <w:r>
        <w:t>2</w:t>
      </w:r>
      <w:r w:rsidRPr="003A6C8B">
        <w:t>)</w:t>
      </w:r>
      <w:r w:rsidRPr="003A6C8B">
        <w:tab/>
        <w:t>‘Net gain/(loss) on financial instruments’ includes bad and doubtful debts from other economic flows, unrealised and realised gains/(losses) from revaluations, impairments and reversals of impairment, and gains/(losses) from disposals of financial instruments</w:t>
      </w:r>
      <w:r>
        <w:t>, except when these are taken through the financial assets at fair value through other comprehensive income revaluation surplus.</w:t>
      </w:r>
    </w:p>
    <w:p w14:paraId="396BA22C" w14:textId="77777777" w:rsidR="00522A67" w:rsidRDefault="00522A67" w:rsidP="00522A67">
      <w:pPr>
        <w:pStyle w:val="ARTableFootnote"/>
      </w:pPr>
      <w:r w:rsidRPr="0046046E">
        <w:t>The accompanying notes form part of these financial statements.</w:t>
      </w:r>
    </w:p>
    <w:p w14:paraId="713931AC" w14:textId="77777777" w:rsidR="00522A67" w:rsidRPr="0046046E" w:rsidRDefault="00522A67" w:rsidP="00522A67">
      <w:pPr>
        <w:pStyle w:val="ARTableFootnote"/>
      </w:pPr>
      <w:r w:rsidRPr="00816EAD">
        <w:t xml:space="preserve">This format is aligned to AASB 1049 </w:t>
      </w:r>
      <w:r w:rsidRPr="00816EAD">
        <w:rPr>
          <w:i/>
          <w:iCs/>
        </w:rPr>
        <w:t>Whole of Government and General Government Sector Financial Reporting</w:t>
      </w:r>
      <w:r w:rsidRPr="00816EAD">
        <w:t>.</w:t>
      </w:r>
      <w:r w:rsidRPr="0046046E">
        <w:br w:type="page"/>
      </w:r>
    </w:p>
    <w:p w14:paraId="3A337C76" w14:textId="77777777" w:rsidR="00522A67" w:rsidRPr="00DE2FB6" w:rsidRDefault="00522A67" w:rsidP="00522A67">
      <w:pPr>
        <w:pStyle w:val="Heading2"/>
        <w:spacing w:after="0"/>
      </w:pPr>
      <w:bookmarkStart w:id="314" w:name="_Toc149307462"/>
      <w:bookmarkStart w:id="315" w:name="_Toc210718663"/>
      <w:bookmarkStart w:id="316" w:name="_Toc141457733"/>
      <w:bookmarkStart w:id="317" w:name="_Toc141709421"/>
      <w:bookmarkStart w:id="318" w:name="_Toc141785106"/>
      <w:bookmarkStart w:id="319" w:name="_Toc141792446"/>
      <w:r w:rsidRPr="00DE2FB6">
        <w:t>Balance sheet</w:t>
      </w:r>
      <w:bookmarkEnd w:id="314"/>
      <w:bookmarkEnd w:id="315"/>
    </w:p>
    <w:p w14:paraId="643A80C6" w14:textId="77777777" w:rsidR="00522A67" w:rsidRPr="00DE2FB6" w:rsidRDefault="00522A67" w:rsidP="00522A67">
      <w:pPr>
        <w:pStyle w:val="Heading2notinTOCsmallerfont"/>
        <w:rPr>
          <w:szCs w:val="30"/>
        </w:rPr>
      </w:pPr>
      <w:r>
        <w:t>A</w:t>
      </w:r>
      <w:r w:rsidRPr="00DE2FB6">
        <w:t xml:space="preserve">s at </w:t>
      </w:r>
      <w:bookmarkEnd w:id="316"/>
      <w:bookmarkEnd w:id="317"/>
      <w:bookmarkEnd w:id="318"/>
      <w:bookmarkEnd w:id="319"/>
      <w:r>
        <w:t>30 June 2025</w:t>
      </w:r>
    </w:p>
    <w:tbl>
      <w:tblPr>
        <w:tblW w:w="8505" w:type="dxa"/>
        <w:tblCellMar>
          <w:left w:w="57" w:type="dxa"/>
          <w:right w:w="57" w:type="dxa"/>
        </w:tblCellMar>
        <w:tblLook w:val="04A0" w:firstRow="1" w:lastRow="0" w:firstColumn="1" w:lastColumn="0" w:noHBand="0" w:noVBand="1"/>
      </w:tblPr>
      <w:tblGrid>
        <w:gridCol w:w="5329"/>
        <w:gridCol w:w="794"/>
        <w:gridCol w:w="1191"/>
        <w:gridCol w:w="1191"/>
      </w:tblGrid>
      <w:tr w:rsidR="00522A67" w:rsidRPr="00DE2FB6" w14:paraId="7A910774" w14:textId="77777777" w:rsidTr="00BE2006">
        <w:trPr>
          <w:trHeight w:val="255"/>
        </w:trPr>
        <w:tc>
          <w:tcPr>
            <w:tcW w:w="5329" w:type="dxa"/>
            <w:tcBorders>
              <w:top w:val="nil"/>
              <w:left w:val="nil"/>
              <w:bottom w:val="nil"/>
              <w:right w:val="nil"/>
            </w:tcBorders>
            <w:shd w:val="clear" w:color="auto" w:fill="D9D9D9" w:themeFill="background1" w:themeFillShade="D9"/>
            <w:vAlign w:val="bottom"/>
            <w:hideMark/>
          </w:tcPr>
          <w:p w14:paraId="336B17D4" w14:textId="77777777" w:rsidR="00522A67" w:rsidRPr="00DE2FB6" w:rsidRDefault="00522A67" w:rsidP="00BE2006">
            <w:pPr>
              <w:pStyle w:val="ARTableBodyRight"/>
            </w:pPr>
            <w:r w:rsidRPr="00DE2FB6">
              <w:rPr>
                <w:rFonts w:ascii="Cambria" w:hAnsi="Cambria" w:cs="Cambria"/>
              </w:rPr>
              <w:t> </w:t>
            </w:r>
          </w:p>
        </w:tc>
        <w:tc>
          <w:tcPr>
            <w:tcW w:w="794" w:type="dxa"/>
            <w:tcBorders>
              <w:top w:val="nil"/>
              <w:left w:val="nil"/>
              <w:bottom w:val="nil"/>
              <w:right w:val="nil"/>
            </w:tcBorders>
            <w:shd w:val="clear" w:color="auto" w:fill="D9D9D9" w:themeFill="background1" w:themeFillShade="D9"/>
            <w:vAlign w:val="bottom"/>
            <w:hideMark/>
          </w:tcPr>
          <w:p w14:paraId="2E7DE912" w14:textId="77777777" w:rsidR="00522A67" w:rsidRPr="00DE2FB6" w:rsidRDefault="00522A67" w:rsidP="00BE2006">
            <w:pPr>
              <w:spacing w:before="0" w:after="0" w:line="240" w:lineRule="auto"/>
              <w:rPr>
                <w:rFonts w:eastAsia="Times New Roman"/>
                <w:color w:val="FFFFFF"/>
                <w:sz w:val="20"/>
                <w:szCs w:val="20"/>
                <w:lang w:eastAsia="en-AU"/>
              </w:rPr>
            </w:pPr>
            <w:r w:rsidRPr="00DE2FB6">
              <w:rPr>
                <w:rFonts w:eastAsia="Times New Roman"/>
                <w:color w:val="FFFFFF"/>
                <w:sz w:val="20"/>
                <w:szCs w:val="20"/>
                <w:lang w:eastAsia="en-AU"/>
              </w:rPr>
              <w:t> </w:t>
            </w:r>
          </w:p>
        </w:tc>
        <w:tc>
          <w:tcPr>
            <w:tcW w:w="1191" w:type="dxa"/>
            <w:tcBorders>
              <w:top w:val="nil"/>
              <w:left w:val="nil"/>
              <w:bottom w:val="nil"/>
              <w:right w:val="nil"/>
            </w:tcBorders>
            <w:shd w:val="clear" w:color="auto" w:fill="D9D9D9" w:themeFill="background1" w:themeFillShade="D9"/>
            <w:hideMark/>
          </w:tcPr>
          <w:p w14:paraId="2F633533" w14:textId="77777777" w:rsidR="00522A67" w:rsidRPr="00DE2FB6" w:rsidRDefault="00522A67" w:rsidP="00BE2006">
            <w:pPr>
              <w:pStyle w:val="ARTableColHeadRight"/>
            </w:pPr>
            <w:r w:rsidRPr="0028172A">
              <w:t>2025</w:t>
            </w:r>
          </w:p>
        </w:tc>
        <w:tc>
          <w:tcPr>
            <w:tcW w:w="1191" w:type="dxa"/>
            <w:tcBorders>
              <w:top w:val="nil"/>
              <w:left w:val="nil"/>
              <w:bottom w:val="nil"/>
              <w:right w:val="nil"/>
            </w:tcBorders>
            <w:shd w:val="clear" w:color="auto" w:fill="D9D9D9" w:themeFill="background1" w:themeFillShade="D9"/>
            <w:hideMark/>
          </w:tcPr>
          <w:p w14:paraId="0BFCC151" w14:textId="77777777" w:rsidR="00522A67" w:rsidRPr="00DE2FB6" w:rsidRDefault="00522A67" w:rsidP="00BE2006">
            <w:pPr>
              <w:pStyle w:val="ARTableColHeadRight"/>
            </w:pPr>
            <w:r w:rsidRPr="0028172A">
              <w:t>2024</w:t>
            </w:r>
          </w:p>
        </w:tc>
      </w:tr>
      <w:tr w:rsidR="00522A67" w:rsidRPr="00DE2FB6" w14:paraId="0A41AC64" w14:textId="77777777" w:rsidTr="00BE2006">
        <w:trPr>
          <w:trHeight w:val="255"/>
        </w:trPr>
        <w:tc>
          <w:tcPr>
            <w:tcW w:w="5329" w:type="dxa"/>
            <w:tcBorders>
              <w:top w:val="nil"/>
              <w:left w:val="nil"/>
              <w:bottom w:val="nil"/>
              <w:right w:val="nil"/>
            </w:tcBorders>
            <w:shd w:val="clear" w:color="auto" w:fill="D9D9D9" w:themeFill="background1" w:themeFillShade="D9"/>
            <w:vAlign w:val="bottom"/>
            <w:hideMark/>
          </w:tcPr>
          <w:p w14:paraId="28D7F4D6" w14:textId="77777777" w:rsidR="00522A67" w:rsidRPr="00DE2FB6" w:rsidRDefault="00522A67" w:rsidP="00BE2006">
            <w:pPr>
              <w:pStyle w:val="ARTableBodyRight"/>
            </w:pPr>
            <w:r w:rsidRPr="00DE2FB6">
              <w:rPr>
                <w:rFonts w:ascii="Cambria" w:hAnsi="Cambria" w:cs="Cambria"/>
              </w:rPr>
              <w:t> </w:t>
            </w:r>
          </w:p>
        </w:tc>
        <w:tc>
          <w:tcPr>
            <w:tcW w:w="794" w:type="dxa"/>
            <w:tcBorders>
              <w:top w:val="nil"/>
              <w:left w:val="nil"/>
              <w:bottom w:val="nil"/>
              <w:right w:val="nil"/>
            </w:tcBorders>
            <w:shd w:val="clear" w:color="auto" w:fill="D9D9D9" w:themeFill="background1" w:themeFillShade="D9"/>
            <w:vAlign w:val="bottom"/>
            <w:hideMark/>
          </w:tcPr>
          <w:p w14:paraId="7FD88DC8" w14:textId="77777777" w:rsidR="00522A67" w:rsidRPr="00DE2FB6" w:rsidRDefault="00522A67" w:rsidP="00BE2006">
            <w:pPr>
              <w:pStyle w:val="ARTableColHeadCentre"/>
            </w:pPr>
            <w:r w:rsidRPr="00DE2FB6">
              <w:t>Notes</w:t>
            </w:r>
          </w:p>
        </w:tc>
        <w:tc>
          <w:tcPr>
            <w:tcW w:w="1191" w:type="dxa"/>
            <w:tcBorders>
              <w:top w:val="nil"/>
              <w:left w:val="nil"/>
              <w:bottom w:val="nil"/>
              <w:right w:val="nil"/>
            </w:tcBorders>
            <w:shd w:val="clear" w:color="auto" w:fill="D9D9D9" w:themeFill="background1" w:themeFillShade="D9"/>
            <w:vAlign w:val="bottom"/>
            <w:hideMark/>
          </w:tcPr>
          <w:p w14:paraId="31C41BE8" w14:textId="77777777" w:rsidR="00522A67" w:rsidRPr="00DE2FB6" w:rsidRDefault="00522A67" w:rsidP="00BE2006">
            <w:pPr>
              <w:pStyle w:val="ARTableColHeadRight"/>
            </w:pPr>
            <w:r w:rsidRPr="00DE2FB6">
              <w:t>$</w:t>
            </w:r>
            <w:r>
              <w:t>’</w:t>
            </w:r>
            <w:r w:rsidRPr="00DE2FB6">
              <w:t>000</w:t>
            </w:r>
          </w:p>
        </w:tc>
        <w:tc>
          <w:tcPr>
            <w:tcW w:w="1191" w:type="dxa"/>
            <w:tcBorders>
              <w:top w:val="nil"/>
              <w:left w:val="nil"/>
              <w:bottom w:val="nil"/>
              <w:right w:val="nil"/>
            </w:tcBorders>
            <w:shd w:val="clear" w:color="auto" w:fill="D9D9D9" w:themeFill="background1" w:themeFillShade="D9"/>
            <w:vAlign w:val="bottom"/>
            <w:hideMark/>
          </w:tcPr>
          <w:p w14:paraId="4B6F5CA3" w14:textId="77777777" w:rsidR="00522A67" w:rsidRPr="00DE2FB6" w:rsidRDefault="00522A67" w:rsidP="00BE2006">
            <w:pPr>
              <w:pStyle w:val="ARTableColHeadRight"/>
            </w:pPr>
            <w:r w:rsidRPr="00DE2FB6">
              <w:t>$</w:t>
            </w:r>
            <w:r>
              <w:t>’</w:t>
            </w:r>
            <w:r w:rsidRPr="00DE2FB6">
              <w:t>000</w:t>
            </w:r>
          </w:p>
        </w:tc>
      </w:tr>
      <w:tr w:rsidR="00522A67" w:rsidRPr="00DE2FB6" w14:paraId="31A69E3D" w14:textId="77777777" w:rsidTr="00BE2006">
        <w:trPr>
          <w:trHeight w:val="259"/>
        </w:trPr>
        <w:tc>
          <w:tcPr>
            <w:tcW w:w="5329" w:type="dxa"/>
            <w:tcBorders>
              <w:top w:val="nil"/>
              <w:left w:val="nil"/>
              <w:bottom w:val="nil"/>
              <w:right w:val="nil"/>
            </w:tcBorders>
            <w:shd w:val="clear" w:color="000000" w:fill="FFFFFF"/>
            <w:vAlign w:val="bottom"/>
            <w:hideMark/>
          </w:tcPr>
          <w:p w14:paraId="147F1D45" w14:textId="77777777" w:rsidR="00522A67" w:rsidRPr="00DE2FB6" w:rsidRDefault="00522A67" w:rsidP="00BE2006">
            <w:pPr>
              <w:pStyle w:val="ARTablerowsubheadcoloursmallerspaceabove"/>
            </w:pPr>
            <w:r w:rsidRPr="00DE2FB6">
              <w:t>Assets</w:t>
            </w:r>
          </w:p>
        </w:tc>
        <w:tc>
          <w:tcPr>
            <w:tcW w:w="794" w:type="dxa"/>
            <w:tcBorders>
              <w:top w:val="nil"/>
              <w:left w:val="nil"/>
              <w:bottom w:val="nil"/>
              <w:right w:val="nil"/>
            </w:tcBorders>
            <w:shd w:val="clear" w:color="000000" w:fill="FFFFFF"/>
            <w:vAlign w:val="bottom"/>
            <w:hideMark/>
          </w:tcPr>
          <w:p w14:paraId="6B92A898" w14:textId="77777777" w:rsidR="00522A67" w:rsidRPr="00DE2FB6" w:rsidRDefault="00522A67" w:rsidP="00BE2006">
            <w:pPr>
              <w:pStyle w:val="ARTablebodycentred"/>
            </w:pPr>
            <w:r w:rsidRPr="00DE2FB6">
              <w:rPr>
                <w:rFonts w:ascii="Cambria" w:hAnsi="Cambria" w:cs="Cambria"/>
              </w:rPr>
              <w:t> </w:t>
            </w:r>
          </w:p>
        </w:tc>
        <w:tc>
          <w:tcPr>
            <w:tcW w:w="1191" w:type="dxa"/>
            <w:tcBorders>
              <w:top w:val="nil"/>
              <w:left w:val="nil"/>
              <w:bottom w:val="nil"/>
              <w:right w:val="nil"/>
            </w:tcBorders>
            <w:shd w:val="clear" w:color="000000" w:fill="F2F2F2"/>
            <w:vAlign w:val="bottom"/>
            <w:hideMark/>
          </w:tcPr>
          <w:p w14:paraId="745AC8D3" w14:textId="77777777" w:rsidR="00522A67" w:rsidRPr="00DE2FB6" w:rsidRDefault="00522A67" w:rsidP="00BE2006">
            <w:pPr>
              <w:pStyle w:val="ARTableBodyRight"/>
            </w:pPr>
            <w:r w:rsidRPr="00DE2FB6">
              <w:rPr>
                <w:rFonts w:ascii="Cambria" w:hAnsi="Cambria" w:cs="Cambria"/>
              </w:rPr>
              <w:t> </w:t>
            </w:r>
          </w:p>
        </w:tc>
        <w:tc>
          <w:tcPr>
            <w:tcW w:w="1191" w:type="dxa"/>
            <w:tcBorders>
              <w:top w:val="nil"/>
              <w:left w:val="nil"/>
              <w:bottom w:val="nil"/>
              <w:right w:val="nil"/>
            </w:tcBorders>
            <w:shd w:val="clear" w:color="000000" w:fill="FFFFFF"/>
            <w:vAlign w:val="bottom"/>
            <w:hideMark/>
          </w:tcPr>
          <w:p w14:paraId="59D73F5C" w14:textId="77777777" w:rsidR="00522A67" w:rsidRPr="00DE2FB6" w:rsidRDefault="00522A67" w:rsidP="00BE2006">
            <w:pPr>
              <w:pStyle w:val="ARTableBodyRight"/>
            </w:pPr>
            <w:r w:rsidRPr="00DE2FB6">
              <w:rPr>
                <w:rFonts w:ascii="Cambria" w:hAnsi="Cambria" w:cs="Cambria"/>
              </w:rPr>
              <w:t> </w:t>
            </w:r>
          </w:p>
        </w:tc>
      </w:tr>
      <w:tr w:rsidR="00522A67" w:rsidRPr="00DE2FB6" w14:paraId="637D1717" w14:textId="77777777" w:rsidTr="00BE2006">
        <w:trPr>
          <w:trHeight w:val="259"/>
        </w:trPr>
        <w:tc>
          <w:tcPr>
            <w:tcW w:w="5329" w:type="dxa"/>
            <w:tcBorders>
              <w:top w:val="nil"/>
              <w:left w:val="nil"/>
              <w:bottom w:val="nil"/>
              <w:right w:val="nil"/>
            </w:tcBorders>
            <w:shd w:val="clear" w:color="000000" w:fill="FFFFFF"/>
            <w:vAlign w:val="bottom"/>
            <w:hideMark/>
          </w:tcPr>
          <w:p w14:paraId="601160A0" w14:textId="77777777" w:rsidR="00522A67" w:rsidRPr="00DE2FB6" w:rsidRDefault="00522A67" w:rsidP="00BE2006">
            <w:pPr>
              <w:pStyle w:val="ARTableColSubhead"/>
            </w:pPr>
            <w:r w:rsidRPr="00DE2FB6">
              <w:t>Financial assets</w:t>
            </w:r>
          </w:p>
        </w:tc>
        <w:tc>
          <w:tcPr>
            <w:tcW w:w="794" w:type="dxa"/>
            <w:tcBorders>
              <w:top w:val="nil"/>
              <w:left w:val="nil"/>
              <w:bottom w:val="nil"/>
              <w:right w:val="nil"/>
            </w:tcBorders>
            <w:shd w:val="clear" w:color="000000" w:fill="FFFFFF"/>
            <w:vAlign w:val="bottom"/>
            <w:hideMark/>
          </w:tcPr>
          <w:p w14:paraId="15B4CB7F" w14:textId="77777777" w:rsidR="00522A67" w:rsidRPr="00DE2FB6" w:rsidRDefault="00522A67" w:rsidP="00BE2006">
            <w:pPr>
              <w:pStyle w:val="ARTablebodycentred"/>
            </w:pPr>
            <w:r w:rsidRPr="00DE2FB6">
              <w:rPr>
                <w:rFonts w:ascii="Cambria" w:hAnsi="Cambria" w:cs="Cambria"/>
              </w:rPr>
              <w:t> </w:t>
            </w:r>
          </w:p>
        </w:tc>
        <w:tc>
          <w:tcPr>
            <w:tcW w:w="1191" w:type="dxa"/>
            <w:tcBorders>
              <w:top w:val="nil"/>
              <w:left w:val="nil"/>
              <w:bottom w:val="nil"/>
              <w:right w:val="nil"/>
            </w:tcBorders>
            <w:shd w:val="clear" w:color="000000" w:fill="F2F2F2"/>
            <w:vAlign w:val="bottom"/>
            <w:hideMark/>
          </w:tcPr>
          <w:p w14:paraId="53EF73CB" w14:textId="77777777" w:rsidR="00522A67" w:rsidRPr="00DE2FB6" w:rsidRDefault="00522A67" w:rsidP="00BE2006">
            <w:pPr>
              <w:pStyle w:val="ARTableBodyRight"/>
            </w:pPr>
            <w:r w:rsidRPr="00DE2FB6">
              <w:rPr>
                <w:rFonts w:ascii="Cambria" w:hAnsi="Cambria" w:cs="Cambria"/>
              </w:rPr>
              <w:t> </w:t>
            </w:r>
          </w:p>
        </w:tc>
        <w:tc>
          <w:tcPr>
            <w:tcW w:w="1191" w:type="dxa"/>
            <w:tcBorders>
              <w:top w:val="nil"/>
              <w:left w:val="nil"/>
              <w:bottom w:val="nil"/>
              <w:right w:val="nil"/>
            </w:tcBorders>
            <w:shd w:val="clear" w:color="000000" w:fill="FFFFFF"/>
            <w:vAlign w:val="bottom"/>
            <w:hideMark/>
          </w:tcPr>
          <w:p w14:paraId="243A167A" w14:textId="77777777" w:rsidR="00522A67" w:rsidRPr="00DE2FB6" w:rsidRDefault="00522A67" w:rsidP="00BE2006">
            <w:pPr>
              <w:pStyle w:val="ARTableBodyRight"/>
            </w:pPr>
            <w:r w:rsidRPr="00DE2FB6">
              <w:rPr>
                <w:rFonts w:ascii="Cambria" w:hAnsi="Cambria" w:cs="Cambria"/>
              </w:rPr>
              <w:t> </w:t>
            </w:r>
          </w:p>
        </w:tc>
      </w:tr>
      <w:tr w:rsidR="00522A67" w:rsidRPr="00DE2FB6" w14:paraId="685945AB" w14:textId="77777777" w:rsidTr="00BE2006">
        <w:trPr>
          <w:trHeight w:val="259"/>
        </w:trPr>
        <w:tc>
          <w:tcPr>
            <w:tcW w:w="5329" w:type="dxa"/>
            <w:tcBorders>
              <w:top w:val="nil"/>
              <w:left w:val="nil"/>
              <w:bottom w:val="nil"/>
              <w:right w:val="nil"/>
            </w:tcBorders>
            <w:shd w:val="clear" w:color="000000" w:fill="FFFFFF"/>
            <w:hideMark/>
          </w:tcPr>
          <w:p w14:paraId="50EBC637" w14:textId="77777777" w:rsidR="00522A67" w:rsidRPr="00DE2FB6" w:rsidRDefault="00522A67" w:rsidP="00BE2006">
            <w:pPr>
              <w:pStyle w:val="ARTableBody"/>
            </w:pPr>
            <w:r w:rsidRPr="00B94236">
              <w:t>Cash and deposits</w:t>
            </w:r>
          </w:p>
        </w:tc>
        <w:tc>
          <w:tcPr>
            <w:tcW w:w="794" w:type="dxa"/>
            <w:tcBorders>
              <w:top w:val="nil"/>
              <w:left w:val="nil"/>
              <w:bottom w:val="nil"/>
              <w:right w:val="nil"/>
            </w:tcBorders>
            <w:shd w:val="clear" w:color="000000" w:fill="FFFFFF"/>
            <w:hideMark/>
          </w:tcPr>
          <w:p w14:paraId="0020054D" w14:textId="5B29AE4C" w:rsidR="00522A67" w:rsidRPr="00DE2FB6" w:rsidRDefault="00522A67" w:rsidP="00BE2006">
            <w:pPr>
              <w:pStyle w:val="ARTablebodycentred"/>
            </w:pPr>
            <w:hyperlink w:anchor="Note_7_2" w:history="1">
              <w:r w:rsidRPr="00B76AB9">
                <w:rPr>
                  <w:rStyle w:val="Hyperlink"/>
                </w:rPr>
                <w:t>7.2</w:t>
              </w:r>
            </w:hyperlink>
          </w:p>
        </w:tc>
        <w:tc>
          <w:tcPr>
            <w:tcW w:w="1191" w:type="dxa"/>
            <w:tcBorders>
              <w:top w:val="nil"/>
              <w:left w:val="nil"/>
              <w:bottom w:val="nil"/>
              <w:right w:val="nil"/>
            </w:tcBorders>
            <w:shd w:val="clear" w:color="000000" w:fill="F2F2F2"/>
            <w:hideMark/>
          </w:tcPr>
          <w:p w14:paraId="6777FBDD" w14:textId="77777777" w:rsidR="00522A67" w:rsidRPr="00DE2FB6" w:rsidRDefault="00522A67" w:rsidP="00BE2006">
            <w:pPr>
              <w:pStyle w:val="ARTableBodyRight"/>
            </w:pPr>
            <w:r w:rsidRPr="00B94236">
              <w:t>172,307</w:t>
            </w:r>
          </w:p>
        </w:tc>
        <w:tc>
          <w:tcPr>
            <w:tcW w:w="1191" w:type="dxa"/>
            <w:tcBorders>
              <w:top w:val="nil"/>
              <w:left w:val="nil"/>
              <w:bottom w:val="nil"/>
              <w:right w:val="nil"/>
            </w:tcBorders>
            <w:hideMark/>
          </w:tcPr>
          <w:p w14:paraId="01064387" w14:textId="77777777" w:rsidR="00522A67" w:rsidRPr="00DE2FB6" w:rsidRDefault="00522A67" w:rsidP="00BE2006">
            <w:pPr>
              <w:pStyle w:val="ARTableBodyRight"/>
            </w:pPr>
            <w:r w:rsidRPr="00B94236">
              <w:t>159,153</w:t>
            </w:r>
          </w:p>
        </w:tc>
      </w:tr>
      <w:tr w:rsidR="00522A67" w:rsidRPr="00DE2FB6" w14:paraId="15DD7F9C" w14:textId="77777777" w:rsidTr="00BE2006">
        <w:trPr>
          <w:trHeight w:val="259"/>
        </w:trPr>
        <w:tc>
          <w:tcPr>
            <w:tcW w:w="5329" w:type="dxa"/>
            <w:tcBorders>
              <w:top w:val="nil"/>
              <w:left w:val="nil"/>
              <w:bottom w:val="nil"/>
              <w:right w:val="nil"/>
            </w:tcBorders>
            <w:shd w:val="clear" w:color="000000" w:fill="FFFFFF"/>
            <w:hideMark/>
          </w:tcPr>
          <w:p w14:paraId="43D290BB" w14:textId="77777777" w:rsidR="00522A67" w:rsidRPr="00DE2FB6" w:rsidRDefault="00522A67" w:rsidP="00BE2006">
            <w:pPr>
              <w:pStyle w:val="ARTableBody"/>
            </w:pPr>
            <w:r w:rsidRPr="00B94236">
              <w:t>Receivables</w:t>
            </w:r>
          </w:p>
        </w:tc>
        <w:tc>
          <w:tcPr>
            <w:tcW w:w="794" w:type="dxa"/>
            <w:tcBorders>
              <w:top w:val="nil"/>
              <w:left w:val="nil"/>
              <w:bottom w:val="nil"/>
              <w:right w:val="nil"/>
            </w:tcBorders>
            <w:shd w:val="clear" w:color="000000" w:fill="FFFFFF"/>
            <w:hideMark/>
          </w:tcPr>
          <w:p w14:paraId="0007328D" w14:textId="57BECF10" w:rsidR="00522A67" w:rsidRPr="00DE2FB6" w:rsidRDefault="00522A67" w:rsidP="00BE2006">
            <w:pPr>
              <w:pStyle w:val="ARTablebodycentred"/>
            </w:pPr>
            <w:hyperlink w:anchor="Note_6_1" w:history="1">
              <w:r w:rsidRPr="00B76AB9">
                <w:rPr>
                  <w:rStyle w:val="Hyperlink"/>
                </w:rPr>
                <w:t>6.1</w:t>
              </w:r>
            </w:hyperlink>
          </w:p>
        </w:tc>
        <w:tc>
          <w:tcPr>
            <w:tcW w:w="1191" w:type="dxa"/>
            <w:tcBorders>
              <w:top w:val="nil"/>
              <w:left w:val="nil"/>
              <w:bottom w:val="nil"/>
              <w:right w:val="nil"/>
            </w:tcBorders>
            <w:shd w:val="clear" w:color="000000" w:fill="F2F2F2"/>
            <w:hideMark/>
          </w:tcPr>
          <w:p w14:paraId="2F2AEBD1" w14:textId="77777777" w:rsidR="00522A67" w:rsidRPr="00DE2FB6" w:rsidRDefault="00522A67" w:rsidP="00BE2006">
            <w:pPr>
              <w:pStyle w:val="ARTableBodyRight"/>
            </w:pPr>
            <w:r w:rsidRPr="00B94236">
              <w:t>141,291</w:t>
            </w:r>
          </w:p>
        </w:tc>
        <w:tc>
          <w:tcPr>
            <w:tcW w:w="1191" w:type="dxa"/>
            <w:tcBorders>
              <w:top w:val="nil"/>
              <w:left w:val="nil"/>
              <w:bottom w:val="nil"/>
              <w:right w:val="nil"/>
            </w:tcBorders>
            <w:hideMark/>
          </w:tcPr>
          <w:p w14:paraId="1CA58B4B" w14:textId="77777777" w:rsidR="00522A67" w:rsidRPr="00DE2FB6" w:rsidRDefault="00522A67" w:rsidP="00BE2006">
            <w:pPr>
              <w:pStyle w:val="ARTableBodyRight"/>
            </w:pPr>
            <w:r w:rsidRPr="00B94236">
              <w:t>173,913</w:t>
            </w:r>
          </w:p>
        </w:tc>
      </w:tr>
      <w:tr w:rsidR="00522A67" w:rsidRPr="00DE2FB6" w14:paraId="051C1156" w14:textId="77777777" w:rsidTr="00BE2006">
        <w:trPr>
          <w:trHeight w:val="259"/>
        </w:trPr>
        <w:tc>
          <w:tcPr>
            <w:tcW w:w="5329" w:type="dxa"/>
            <w:tcBorders>
              <w:top w:val="nil"/>
              <w:left w:val="nil"/>
              <w:bottom w:val="single" w:sz="4" w:space="0" w:color="auto"/>
              <w:right w:val="nil"/>
            </w:tcBorders>
            <w:shd w:val="clear" w:color="000000" w:fill="FFFFFF"/>
            <w:hideMark/>
          </w:tcPr>
          <w:p w14:paraId="6D754276" w14:textId="77777777" w:rsidR="00522A67" w:rsidRPr="00DE2FB6" w:rsidRDefault="00522A67" w:rsidP="00BE2006">
            <w:pPr>
              <w:pStyle w:val="ARTableBody"/>
            </w:pPr>
            <w:r w:rsidRPr="00B94236">
              <w:t>Investments and other financial assets</w:t>
            </w:r>
          </w:p>
        </w:tc>
        <w:tc>
          <w:tcPr>
            <w:tcW w:w="794" w:type="dxa"/>
            <w:tcBorders>
              <w:top w:val="nil"/>
              <w:left w:val="nil"/>
              <w:bottom w:val="single" w:sz="4" w:space="0" w:color="auto"/>
              <w:right w:val="nil"/>
            </w:tcBorders>
            <w:hideMark/>
          </w:tcPr>
          <w:p w14:paraId="46838AF3" w14:textId="73F2A198" w:rsidR="00522A67" w:rsidRPr="00DE2FB6" w:rsidRDefault="00522A67" w:rsidP="00BE2006">
            <w:pPr>
              <w:pStyle w:val="ARTablebodycentred"/>
            </w:pPr>
            <w:hyperlink w:anchor="Note_5_3" w:history="1">
              <w:r w:rsidRPr="00B76AB9">
                <w:rPr>
                  <w:rStyle w:val="Hyperlink"/>
                </w:rPr>
                <w:t>5.3</w:t>
              </w:r>
            </w:hyperlink>
          </w:p>
        </w:tc>
        <w:tc>
          <w:tcPr>
            <w:tcW w:w="1191" w:type="dxa"/>
            <w:tcBorders>
              <w:top w:val="nil"/>
              <w:left w:val="nil"/>
              <w:bottom w:val="single" w:sz="4" w:space="0" w:color="auto"/>
              <w:right w:val="nil"/>
            </w:tcBorders>
            <w:shd w:val="clear" w:color="000000" w:fill="F2F2F2"/>
            <w:hideMark/>
          </w:tcPr>
          <w:p w14:paraId="3F765D46" w14:textId="77777777" w:rsidR="00522A67" w:rsidRPr="00DE2FB6" w:rsidRDefault="00522A67" w:rsidP="00BE2006">
            <w:pPr>
              <w:pStyle w:val="ARTableBodyRight"/>
            </w:pPr>
            <w:r w:rsidRPr="00B94236">
              <w:t>366,280</w:t>
            </w:r>
          </w:p>
        </w:tc>
        <w:tc>
          <w:tcPr>
            <w:tcW w:w="1191" w:type="dxa"/>
            <w:tcBorders>
              <w:top w:val="nil"/>
              <w:left w:val="nil"/>
              <w:bottom w:val="single" w:sz="4" w:space="0" w:color="auto"/>
              <w:right w:val="nil"/>
            </w:tcBorders>
            <w:hideMark/>
          </w:tcPr>
          <w:p w14:paraId="3AE52DD5" w14:textId="77777777" w:rsidR="00522A67" w:rsidRPr="00DE2FB6" w:rsidRDefault="00522A67" w:rsidP="00BE2006">
            <w:pPr>
              <w:pStyle w:val="ARTableBodyRight"/>
            </w:pPr>
            <w:r w:rsidRPr="00B94236">
              <w:t>298,984</w:t>
            </w:r>
          </w:p>
        </w:tc>
      </w:tr>
      <w:tr w:rsidR="00522A67" w:rsidRPr="00DE2FB6" w14:paraId="5BF01AF0" w14:textId="77777777" w:rsidTr="00BE2006">
        <w:trPr>
          <w:trHeight w:val="259"/>
        </w:trPr>
        <w:tc>
          <w:tcPr>
            <w:tcW w:w="5329" w:type="dxa"/>
            <w:tcBorders>
              <w:top w:val="single" w:sz="4" w:space="0" w:color="auto"/>
              <w:left w:val="nil"/>
              <w:bottom w:val="single" w:sz="4" w:space="0" w:color="auto"/>
              <w:right w:val="nil"/>
            </w:tcBorders>
            <w:shd w:val="clear" w:color="000000" w:fill="FFFFFF"/>
            <w:hideMark/>
          </w:tcPr>
          <w:p w14:paraId="20D1B243" w14:textId="77777777" w:rsidR="00522A67" w:rsidRPr="000302CE" w:rsidRDefault="00522A67" w:rsidP="00BE2006">
            <w:pPr>
              <w:pStyle w:val="ARTableBodyBold"/>
            </w:pPr>
            <w:r w:rsidRPr="00DE7A96">
              <w:t>Total financial assets</w:t>
            </w:r>
          </w:p>
        </w:tc>
        <w:tc>
          <w:tcPr>
            <w:tcW w:w="794" w:type="dxa"/>
            <w:tcBorders>
              <w:top w:val="single" w:sz="4" w:space="0" w:color="auto"/>
              <w:left w:val="nil"/>
              <w:bottom w:val="single" w:sz="4" w:space="0" w:color="auto"/>
              <w:right w:val="nil"/>
            </w:tcBorders>
            <w:shd w:val="clear" w:color="000000" w:fill="FFFFFF"/>
            <w:hideMark/>
          </w:tcPr>
          <w:p w14:paraId="27B079A6" w14:textId="77777777" w:rsidR="00522A67" w:rsidRPr="00DE2FB6" w:rsidRDefault="00522A67" w:rsidP="00BE2006">
            <w:pPr>
              <w:pStyle w:val="ARTablebodycentred"/>
            </w:pPr>
          </w:p>
        </w:tc>
        <w:tc>
          <w:tcPr>
            <w:tcW w:w="1191" w:type="dxa"/>
            <w:tcBorders>
              <w:top w:val="single" w:sz="4" w:space="0" w:color="auto"/>
              <w:left w:val="nil"/>
              <w:bottom w:val="single" w:sz="4" w:space="0" w:color="auto"/>
              <w:right w:val="nil"/>
            </w:tcBorders>
            <w:shd w:val="clear" w:color="000000" w:fill="F2F2F2"/>
            <w:hideMark/>
          </w:tcPr>
          <w:p w14:paraId="3837AFD2" w14:textId="77777777" w:rsidR="00522A67" w:rsidRPr="00CA4F94" w:rsidRDefault="00522A67" w:rsidP="00BE2006">
            <w:pPr>
              <w:pStyle w:val="ARTableBodyRight"/>
              <w:rPr>
                <w:b/>
                <w:bCs/>
              </w:rPr>
            </w:pPr>
            <w:r w:rsidRPr="00CA4F94">
              <w:rPr>
                <w:b/>
              </w:rPr>
              <w:t>679,878</w:t>
            </w:r>
          </w:p>
        </w:tc>
        <w:tc>
          <w:tcPr>
            <w:tcW w:w="1191" w:type="dxa"/>
            <w:tcBorders>
              <w:top w:val="single" w:sz="4" w:space="0" w:color="auto"/>
              <w:left w:val="nil"/>
              <w:bottom w:val="single" w:sz="4" w:space="0" w:color="auto"/>
              <w:right w:val="nil"/>
            </w:tcBorders>
            <w:hideMark/>
          </w:tcPr>
          <w:p w14:paraId="4B60CEF3" w14:textId="77777777" w:rsidR="00522A67" w:rsidRPr="00CA4F94" w:rsidRDefault="00522A67" w:rsidP="00BE2006">
            <w:pPr>
              <w:pStyle w:val="ARTableBodyRight"/>
              <w:rPr>
                <w:b/>
                <w:bCs/>
              </w:rPr>
            </w:pPr>
            <w:r w:rsidRPr="00CA4F94">
              <w:rPr>
                <w:b/>
              </w:rPr>
              <w:t>632,050</w:t>
            </w:r>
          </w:p>
        </w:tc>
      </w:tr>
      <w:tr w:rsidR="00522A67" w:rsidRPr="00DE2FB6" w14:paraId="489B0AC0" w14:textId="77777777" w:rsidTr="00BE2006">
        <w:trPr>
          <w:trHeight w:val="259"/>
        </w:trPr>
        <w:tc>
          <w:tcPr>
            <w:tcW w:w="5329" w:type="dxa"/>
            <w:tcBorders>
              <w:top w:val="nil"/>
              <w:left w:val="nil"/>
              <w:bottom w:val="nil"/>
              <w:right w:val="nil"/>
            </w:tcBorders>
            <w:shd w:val="clear" w:color="000000" w:fill="FFFFFF"/>
            <w:vAlign w:val="bottom"/>
            <w:hideMark/>
          </w:tcPr>
          <w:p w14:paraId="25466126" w14:textId="77777777" w:rsidR="00522A67" w:rsidRPr="000302CE" w:rsidRDefault="00522A67" w:rsidP="00BE2006">
            <w:pPr>
              <w:pStyle w:val="ARTableColSubhead"/>
            </w:pPr>
            <w:r w:rsidRPr="000302CE">
              <w:t>Non-financial assets</w:t>
            </w:r>
          </w:p>
        </w:tc>
        <w:tc>
          <w:tcPr>
            <w:tcW w:w="794" w:type="dxa"/>
            <w:tcBorders>
              <w:top w:val="nil"/>
              <w:left w:val="nil"/>
              <w:bottom w:val="nil"/>
              <w:right w:val="nil"/>
            </w:tcBorders>
            <w:shd w:val="clear" w:color="000000" w:fill="FFFFFF"/>
            <w:vAlign w:val="bottom"/>
            <w:hideMark/>
          </w:tcPr>
          <w:p w14:paraId="1809C13B" w14:textId="77777777" w:rsidR="00522A67" w:rsidRPr="00DE2FB6" w:rsidRDefault="00522A67" w:rsidP="00BE2006">
            <w:pPr>
              <w:pStyle w:val="ARTablebodycentred"/>
            </w:pPr>
            <w:r w:rsidRPr="00DE2FB6">
              <w:rPr>
                <w:rFonts w:ascii="Cambria" w:hAnsi="Cambria" w:cs="Cambria"/>
              </w:rPr>
              <w:t> </w:t>
            </w:r>
          </w:p>
        </w:tc>
        <w:tc>
          <w:tcPr>
            <w:tcW w:w="1191" w:type="dxa"/>
            <w:tcBorders>
              <w:top w:val="nil"/>
              <w:left w:val="nil"/>
              <w:bottom w:val="nil"/>
              <w:right w:val="nil"/>
            </w:tcBorders>
            <w:shd w:val="clear" w:color="000000" w:fill="F2F2F2"/>
            <w:vAlign w:val="bottom"/>
            <w:hideMark/>
          </w:tcPr>
          <w:p w14:paraId="4946A06B" w14:textId="77777777" w:rsidR="00522A67" w:rsidRPr="00DE2FB6" w:rsidRDefault="00522A67" w:rsidP="00BE2006">
            <w:pPr>
              <w:pStyle w:val="ARTableBodyRight"/>
              <w:rPr>
                <w:b/>
                <w:bCs/>
              </w:rPr>
            </w:pPr>
            <w:r w:rsidRPr="00DE2FB6">
              <w:rPr>
                <w:rFonts w:ascii="Cambria" w:hAnsi="Cambria" w:cs="Cambria"/>
                <w:b/>
                <w:bCs/>
              </w:rPr>
              <w:t> </w:t>
            </w:r>
          </w:p>
        </w:tc>
        <w:tc>
          <w:tcPr>
            <w:tcW w:w="1191" w:type="dxa"/>
            <w:tcBorders>
              <w:top w:val="nil"/>
              <w:left w:val="nil"/>
              <w:bottom w:val="nil"/>
              <w:right w:val="nil"/>
            </w:tcBorders>
            <w:vAlign w:val="bottom"/>
            <w:hideMark/>
          </w:tcPr>
          <w:p w14:paraId="3584F440" w14:textId="77777777" w:rsidR="00522A67" w:rsidRPr="00DE2FB6" w:rsidRDefault="00522A67" w:rsidP="00BE2006">
            <w:pPr>
              <w:pStyle w:val="ARTableBodyRight"/>
              <w:rPr>
                <w:b/>
                <w:bCs/>
              </w:rPr>
            </w:pPr>
          </w:p>
        </w:tc>
      </w:tr>
      <w:tr w:rsidR="00522A67" w:rsidRPr="00DE2FB6" w14:paraId="0C33B81A" w14:textId="77777777" w:rsidTr="00BE2006">
        <w:trPr>
          <w:trHeight w:val="259"/>
        </w:trPr>
        <w:tc>
          <w:tcPr>
            <w:tcW w:w="5329" w:type="dxa"/>
            <w:tcBorders>
              <w:top w:val="nil"/>
              <w:left w:val="nil"/>
              <w:bottom w:val="nil"/>
              <w:right w:val="nil"/>
            </w:tcBorders>
            <w:shd w:val="clear" w:color="000000" w:fill="FFFFFF"/>
            <w:hideMark/>
          </w:tcPr>
          <w:p w14:paraId="7EF836DF" w14:textId="77777777" w:rsidR="00522A67" w:rsidRPr="00DE2FB6" w:rsidRDefault="00522A67" w:rsidP="00BE2006">
            <w:pPr>
              <w:pStyle w:val="ARTableBody"/>
            </w:pPr>
            <w:r w:rsidRPr="00DC02D7">
              <w:t>Non-financial assets classified as held for sale</w:t>
            </w:r>
          </w:p>
        </w:tc>
        <w:tc>
          <w:tcPr>
            <w:tcW w:w="794" w:type="dxa"/>
            <w:tcBorders>
              <w:top w:val="nil"/>
              <w:left w:val="nil"/>
              <w:bottom w:val="nil"/>
              <w:right w:val="nil"/>
            </w:tcBorders>
            <w:shd w:val="clear" w:color="000000" w:fill="FFFFFF"/>
            <w:hideMark/>
          </w:tcPr>
          <w:p w14:paraId="135E0206" w14:textId="77777777" w:rsidR="00522A67" w:rsidRPr="00DE2FB6" w:rsidRDefault="00522A67" w:rsidP="00BE2006">
            <w:pPr>
              <w:pStyle w:val="ARTablebodycentred"/>
            </w:pPr>
          </w:p>
        </w:tc>
        <w:tc>
          <w:tcPr>
            <w:tcW w:w="1191" w:type="dxa"/>
            <w:tcBorders>
              <w:top w:val="nil"/>
              <w:left w:val="nil"/>
              <w:bottom w:val="nil"/>
              <w:right w:val="nil"/>
            </w:tcBorders>
            <w:shd w:val="clear" w:color="000000" w:fill="F2F2F2"/>
            <w:hideMark/>
          </w:tcPr>
          <w:p w14:paraId="18806125" w14:textId="77777777" w:rsidR="00522A67" w:rsidRPr="00DE2FB6" w:rsidRDefault="00522A67" w:rsidP="00BE2006">
            <w:pPr>
              <w:pStyle w:val="ARTableBodyRight"/>
            </w:pPr>
            <w:r w:rsidRPr="00DC02D7">
              <w:t>-</w:t>
            </w:r>
          </w:p>
        </w:tc>
        <w:tc>
          <w:tcPr>
            <w:tcW w:w="1191" w:type="dxa"/>
            <w:tcBorders>
              <w:top w:val="nil"/>
              <w:left w:val="nil"/>
              <w:bottom w:val="nil"/>
              <w:right w:val="nil"/>
            </w:tcBorders>
            <w:hideMark/>
          </w:tcPr>
          <w:p w14:paraId="101B8E6D" w14:textId="77777777" w:rsidR="00522A67" w:rsidRPr="00DE2FB6" w:rsidRDefault="00522A67" w:rsidP="00BE2006">
            <w:pPr>
              <w:pStyle w:val="ARTableBodyRight"/>
            </w:pPr>
            <w:r w:rsidRPr="00DC02D7">
              <w:t>31</w:t>
            </w:r>
          </w:p>
        </w:tc>
      </w:tr>
      <w:tr w:rsidR="00522A67" w:rsidRPr="00DE2FB6" w14:paraId="79533815" w14:textId="77777777" w:rsidTr="00BE2006">
        <w:trPr>
          <w:trHeight w:val="259"/>
        </w:trPr>
        <w:tc>
          <w:tcPr>
            <w:tcW w:w="5329" w:type="dxa"/>
            <w:tcBorders>
              <w:top w:val="nil"/>
              <w:left w:val="nil"/>
              <w:bottom w:val="nil"/>
              <w:right w:val="nil"/>
            </w:tcBorders>
            <w:shd w:val="clear" w:color="000000" w:fill="FFFFFF"/>
            <w:hideMark/>
          </w:tcPr>
          <w:p w14:paraId="372A8261" w14:textId="77777777" w:rsidR="00522A67" w:rsidRPr="00DE2FB6" w:rsidRDefault="00522A67" w:rsidP="00BE2006">
            <w:pPr>
              <w:pStyle w:val="ARTableBody"/>
            </w:pPr>
            <w:r w:rsidRPr="00DC02D7">
              <w:t>Property, plant and equipment</w:t>
            </w:r>
          </w:p>
        </w:tc>
        <w:tc>
          <w:tcPr>
            <w:tcW w:w="794" w:type="dxa"/>
            <w:tcBorders>
              <w:top w:val="nil"/>
              <w:left w:val="nil"/>
              <w:bottom w:val="nil"/>
              <w:right w:val="nil"/>
            </w:tcBorders>
            <w:shd w:val="clear" w:color="000000" w:fill="FFFFFF"/>
            <w:hideMark/>
          </w:tcPr>
          <w:p w14:paraId="74D8A145" w14:textId="414C3FEA" w:rsidR="00522A67" w:rsidRPr="00DE2FB6" w:rsidRDefault="00522A67" w:rsidP="00BE2006">
            <w:pPr>
              <w:pStyle w:val="ARTablebodycentred"/>
            </w:pPr>
            <w:hyperlink w:anchor="Note_5_1" w:history="1">
              <w:r w:rsidRPr="00B76AB9">
                <w:rPr>
                  <w:rStyle w:val="Hyperlink"/>
                </w:rPr>
                <w:t>5.1</w:t>
              </w:r>
            </w:hyperlink>
          </w:p>
        </w:tc>
        <w:tc>
          <w:tcPr>
            <w:tcW w:w="1191" w:type="dxa"/>
            <w:tcBorders>
              <w:top w:val="nil"/>
              <w:left w:val="nil"/>
              <w:bottom w:val="nil"/>
              <w:right w:val="nil"/>
            </w:tcBorders>
            <w:shd w:val="clear" w:color="000000" w:fill="F2F2F2"/>
            <w:hideMark/>
          </w:tcPr>
          <w:p w14:paraId="35AFD2B2" w14:textId="77777777" w:rsidR="00522A67" w:rsidRPr="00DE2FB6" w:rsidRDefault="00522A67" w:rsidP="00BE2006">
            <w:pPr>
              <w:pStyle w:val="ARTableBodyRight"/>
            </w:pPr>
            <w:r w:rsidRPr="00DC02D7">
              <w:t>672,083</w:t>
            </w:r>
          </w:p>
        </w:tc>
        <w:tc>
          <w:tcPr>
            <w:tcW w:w="1191" w:type="dxa"/>
            <w:tcBorders>
              <w:top w:val="nil"/>
              <w:left w:val="nil"/>
              <w:bottom w:val="nil"/>
              <w:right w:val="nil"/>
            </w:tcBorders>
            <w:hideMark/>
          </w:tcPr>
          <w:p w14:paraId="3532CF9B" w14:textId="77777777" w:rsidR="00522A67" w:rsidRPr="00DE2FB6" w:rsidRDefault="00522A67" w:rsidP="00BE2006">
            <w:pPr>
              <w:pStyle w:val="ARTableBodyRight"/>
            </w:pPr>
            <w:r w:rsidRPr="00DC02D7">
              <w:t>677,346</w:t>
            </w:r>
          </w:p>
        </w:tc>
      </w:tr>
      <w:tr w:rsidR="00522A67" w:rsidRPr="00DE2FB6" w14:paraId="048A8332" w14:textId="77777777" w:rsidTr="00BE2006">
        <w:trPr>
          <w:trHeight w:val="259"/>
        </w:trPr>
        <w:tc>
          <w:tcPr>
            <w:tcW w:w="5329" w:type="dxa"/>
            <w:tcBorders>
              <w:top w:val="nil"/>
              <w:left w:val="nil"/>
              <w:bottom w:val="nil"/>
              <w:right w:val="nil"/>
            </w:tcBorders>
            <w:shd w:val="clear" w:color="000000" w:fill="FFFFFF"/>
            <w:hideMark/>
          </w:tcPr>
          <w:p w14:paraId="089B887A" w14:textId="77777777" w:rsidR="00522A67" w:rsidRPr="00DE2FB6" w:rsidRDefault="00522A67" w:rsidP="00BE2006">
            <w:pPr>
              <w:pStyle w:val="ARTableBody"/>
            </w:pPr>
            <w:r w:rsidRPr="00DC02D7">
              <w:t>Intangible assets</w:t>
            </w:r>
          </w:p>
        </w:tc>
        <w:tc>
          <w:tcPr>
            <w:tcW w:w="794" w:type="dxa"/>
            <w:tcBorders>
              <w:top w:val="nil"/>
              <w:left w:val="nil"/>
              <w:bottom w:val="nil"/>
              <w:right w:val="nil"/>
            </w:tcBorders>
            <w:shd w:val="clear" w:color="000000" w:fill="FFFFFF"/>
            <w:hideMark/>
          </w:tcPr>
          <w:p w14:paraId="51CF53C3" w14:textId="3B026733" w:rsidR="00522A67" w:rsidRPr="00DE2FB6" w:rsidRDefault="00522A67" w:rsidP="00BE2006">
            <w:pPr>
              <w:pStyle w:val="ARTablebodycentred"/>
            </w:pPr>
            <w:hyperlink w:anchor="Note_5_2" w:history="1">
              <w:r w:rsidRPr="00B76AB9">
                <w:rPr>
                  <w:rStyle w:val="Hyperlink"/>
                </w:rPr>
                <w:t>5.2</w:t>
              </w:r>
            </w:hyperlink>
          </w:p>
        </w:tc>
        <w:tc>
          <w:tcPr>
            <w:tcW w:w="1191" w:type="dxa"/>
            <w:tcBorders>
              <w:top w:val="nil"/>
              <w:left w:val="nil"/>
              <w:bottom w:val="nil"/>
              <w:right w:val="nil"/>
            </w:tcBorders>
            <w:shd w:val="clear" w:color="000000" w:fill="F2F2F2"/>
            <w:hideMark/>
          </w:tcPr>
          <w:p w14:paraId="19CD3676" w14:textId="77777777" w:rsidR="00522A67" w:rsidRPr="00DE2FB6" w:rsidRDefault="00522A67" w:rsidP="00BE2006">
            <w:pPr>
              <w:pStyle w:val="ARTableBodyRight"/>
            </w:pPr>
            <w:r w:rsidRPr="00DC02D7">
              <w:t>45,412</w:t>
            </w:r>
          </w:p>
        </w:tc>
        <w:tc>
          <w:tcPr>
            <w:tcW w:w="1191" w:type="dxa"/>
            <w:tcBorders>
              <w:top w:val="nil"/>
              <w:left w:val="nil"/>
              <w:bottom w:val="nil"/>
              <w:right w:val="nil"/>
            </w:tcBorders>
            <w:hideMark/>
          </w:tcPr>
          <w:p w14:paraId="70AEFF71" w14:textId="77777777" w:rsidR="00522A67" w:rsidRPr="00DE2FB6" w:rsidRDefault="00522A67" w:rsidP="00BE2006">
            <w:pPr>
              <w:pStyle w:val="ARTableBodyRight"/>
            </w:pPr>
            <w:r w:rsidRPr="00DC02D7">
              <w:t>53,175</w:t>
            </w:r>
          </w:p>
        </w:tc>
      </w:tr>
      <w:tr w:rsidR="00522A67" w:rsidRPr="00DE2FB6" w14:paraId="733254B7" w14:textId="77777777" w:rsidTr="00BE2006">
        <w:trPr>
          <w:trHeight w:val="259"/>
        </w:trPr>
        <w:tc>
          <w:tcPr>
            <w:tcW w:w="5329" w:type="dxa"/>
            <w:tcBorders>
              <w:top w:val="nil"/>
              <w:left w:val="nil"/>
              <w:bottom w:val="single" w:sz="4" w:space="0" w:color="auto"/>
              <w:right w:val="nil"/>
            </w:tcBorders>
            <w:shd w:val="clear" w:color="000000" w:fill="FFFFFF"/>
            <w:hideMark/>
          </w:tcPr>
          <w:p w14:paraId="50D7D36E" w14:textId="77777777" w:rsidR="00522A67" w:rsidRPr="00DE2FB6" w:rsidRDefault="00522A67" w:rsidP="00BE2006">
            <w:pPr>
              <w:pStyle w:val="ARTableBody"/>
            </w:pPr>
            <w:r w:rsidRPr="00DC02D7">
              <w:t>Prepayments</w:t>
            </w:r>
          </w:p>
        </w:tc>
        <w:tc>
          <w:tcPr>
            <w:tcW w:w="794" w:type="dxa"/>
            <w:tcBorders>
              <w:top w:val="nil"/>
              <w:left w:val="nil"/>
              <w:bottom w:val="single" w:sz="4" w:space="0" w:color="auto"/>
              <w:right w:val="nil"/>
            </w:tcBorders>
            <w:shd w:val="clear" w:color="000000" w:fill="FFFFFF"/>
            <w:hideMark/>
          </w:tcPr>
          <w:p w14:paraId="02D6FAA2" w14:textId="77777777" w:rsidR="00522A67" w:rsidRPr="00DE2FB6" w:rsidRDefault="00522A67" w:rsidP="00BE2006">
            <w:pPr>
              <w:pStyle w:val="ARTablebodycentred"/>
            </w:pPr>
          </w:p>
        </w:tc>
        <w:tc>
          <w:tcPr>
            <w:tcW w:w="1191" w:type="dxa"/>
            <w:tcBorders>
              <w:top w:val="nil"/>
              <w:left w:val="nil"/>
              <w:bottom w:val="single" w:sz="4" w:space="0" w:color="auto"/>
              <w:right w:val="nil"/>
            </w:tcBorders>
            <w:shd w:val="clear" w:color="000000" w:fill="F2F2F2"/>
            <w:hideMark/>
          </w:tcPr>
          <w:p w14:paraId="0C59B9E6" w14:textId="77777777" w:rsidR="00522A67" w:rsidRPr="00DE2FB6" w:rsidRDefault="00522A67" w:rsidP="00BE2006">
            <w:pPr>
              <w:pStyle w:val="ARTableBodyRight"/>
            </w:pPr>
            <w:r w:rsidRPr="00DC02D7">
              <w:t>11,554</w:t>
            </w:r>
          </w:p>
        </w:tc>
        <w:tc>
          <w:tcPr>
            <w:tcW w:w="1191" w:type="dxa"/>
            <w:tcBorders>
              <w:top w:val="nil"/>
              <w:left w:val="nil"/>
              <w:bottom w:val="single" w:sz="4" w:space="0" w:color="auto"/>
              <w:right w:val="nil"/>
            </w:tcBorders>
            <w:hideMark/>
          </w:tcPr>
          <w:p w14:paraId="693D6400" w14:textId="77777777" w:rsidR="00522A67" w:rsidRPr="00DE2FB6" w:rsidRDefault="00522A67" w:rsidP="00BE2006">
            <w:pPr>
              <w:pStyle w:val="ARTableBodyRight"/>
            </w:pPr>
            <w:r w:rsidRPr="00DC02D7">
              <w:t>7,641</w:t>
            </w:r>
          </w:p>
        </w:tc>
      </w:tr>
      <w:tr w:rsidR="00522A67" w:rsidRPr="00DE2FB6" w14:paraId="08F78E76" w14:textId="77777777" w:rsidTr="00BE2006">
        <w:trPr>
          <w:trHeight w:val="259"/>
        </w:trPr>
        <w:tc>
          <w:tcPr>
            <w:tcW w:w="5329" w:type="dxa"/>
            <w:tcBorders>
              <w:top w:val="single" w:sz="4" w:space="0" w:color="auto"/>
              <w:left w:val="nil"/>
              <w:bottom w:val="single" w:sz="4" w:space="0" w:color="auto"/>
              <w:right w:val="nil"/>
            </w:tcBorders>
            <w:shd w:val="clear" w:color="000000" w:fill="FFFFFF"/>
            <w:hideMark/>
          </w:tcPr>
          <w:p w14:paraId="6CE8E3A5" w14:textId="77777777" w:rsidR="00522A67" w:rsidRPr="00DE2FB6" w:rsidRDefault="00522A67" w:rsidP="00BE2006">
            <w:pPr>
              <w:pStyle w:val="ARTableBodyBold"/>
            </w:pPr>
            <w:r w:rsidRPr="007A4C20">
              <w:t xml:space="preserve">Total non-financial assets </w:t>
            </w:r>
          </w:p>
        </w:tc>
        <w:tc>
          <w:tcPr>
            <w:tcW w:w="794" w:type="dxa"/>
            <w:tcBorders>
              <w:top w:val="single" w:sz="4" w:space="0" w:color="auto"/>
              <w:left w:val="nil"/>
              <w:bottom w:val="single" w:sz="4" w:space="0" w:color="auto"/>
              <w:right w:val="nil"/>
            </w:tcBorders>
            <w:shd w:val="clear" w:color="000000" w:fill="FFFFFF"/>
            <w:hideMark/>
          </w:tcPr>
          <w:p w14:paraId="3D7211D3" w14:textId="77777777" w:rsidR="00522A67" w:rsidRPr="00DE2FB6" w:rsidRDefault="00522A67" w:rsidP="00BE2006">
            <w:pPr>
              <w:pStyle w:val="ARTablebodycentred"/>
            </w:pPr>
          </w:p>
        </w:tc>
        <w:tc>
          <w:tcPr>
            <w:tcW w:w="1191" w:type="dxa"/>
            <w:tcBorders>
              <w:top w:val="single" w:sz="4" w:space="0" w:color="auto"/>
              <w:left w:val="nil"/>
              <w:bottom w:val="single" w:sz="4" w:space="0" w:color="auto"/>
              <w:right w:val="nil"/>
            </w:tcBorders>
            <w:shd w:val="clear" w:color="000000" w:fill="F2F2F2"/>
            <w:hideMark/>
          </w:tcPr>
          <w:p w14:paraId="5C22A03F" w14:textId="77777777" w:rsidR="00522A67" w:rsidRPr="00CA4F94" w:rsidRDefault="00522A67" w:rsidP="00BE2006">
            <w:pPr>
              <w:pStyle w:val="ARTableBodyRight"/>
              <w:rPr>
                <w:b/>
                <w:bCs/>
              </w:rPr>
            </w:pPr>
            <w:r w:rsidRPr="00CA4F94">
              <w:rPr>
                <w:b/>
              </w:rPr>
              <w:t>729,049</w:t>
            </w:r>
          </w:p>
        </w:tc>
        <w:tc>
          <w:tcPr>
            <w:tcW w:w="1191" w:type="dxa"/>
            <w:tcBorders>
              <w:top w:val="single" w:sz="4" w:space="0" w:color="auto"/>
              <w:left w:val="nil"/>
              <w:bottom w:val="single" w:sz="4" w:space="0" w:color="auto"/>
              <w:right w:val="nil"/>
            </w:tcBorders>
            <w:hideMark/>
          </w:tcPr>
          <w:p w14:paraId="376A6D80" w14:textId="77777777" w:rsidR="00522A67" w:rsidRPr="00CA4F94" w:rsidRDefault="00522A67" w:rsidP="00BE2006">
            <w:pPr>
              <w:pStyle w:val="ARTableBodyRight"/>
              <w:rPr>
                <w:b/>
                <w:bCs/>
              </w:rPr>
            </w:pPr>
            <w:r w:rsidRPr="00CA4F94">
              <w:rPr>
                <w:b/>
              </w:rPr>
              <w:t>738,193</w:t>
            </w:r>
          </w:p>
        </w:tc>
      </w:tr>
      <w:tr w:rsidR="00522A67" w:rsidRPr="00DE2FB6" w14:paraId="00905A21" w14:textId="77777777" w:rsidTr="00BE2006">
        <w:trPr>
          <w:trHeight w:val="259"/>
        </w:trPr>
        <w:tc>
          <w:tcPr>
            <w:tcW w:w="5329" w:type="dxa"/>
            <w:tcBorders>
              <w:top w:val="nil"/>
              <w:left w:val="nil"/>
              <w:bottom w:val="single" w:sz="4" w:space="0" w:color="auto"/>
              <w:right w:val="nil"/>
            </w:tcBorders>
            <w:shd w:val="clear" w:color="000000" w:fill="FFFFFF"/>
            <w:hideMark/>
          </w:tcPr>
          <w:p w14:paraId="1C20F8DF" w14:textId="77777777" w:rsidR="00522A67" w:rsidRPr="00DE2FB6" w:rsidRDefault="00522A67" w:rsidP="00BE2006">
            <w:pPr>
              <w:pStyle w:val="ARTableBodyBold"/>
            </w:pPr>
            <w:r w:rsidRPr="00FE0B67">
              <w:t>Total assets</w:t>
            </w:r>
          </w:p>
        </w:tc>
        <w:tc>
          <w:tcPr>
            <w:tcW w:w="794" w:type="dxa"/>
            <w:tcBorders>
              <w:top w:val="nil"/>
              <w:left w:val="nil"/>
              <w:bottom w:val="single" w:sz="4" w:space="0" w:color="auto"/>
              <w:right w:val="nil"/>
            </w:tcBorders>
            <w:shd w:val="clear" w:color="000000" w:fill="FFFFFF"/>
            <w:hideMark/>
          </w:tcPr>
          <w:p w14:paraId="37F838BC" w14:textId="77777777" w:rsidR="00522A67" w:rsidRPr="00DE2FB6" w:rsidRDefault="00522A67" w:rsidP="00BE2006">
            <w:pPr>
              <w:pStyle w:val="ARTablebodycentred"/>
            </w:pPr>
          </w:p>
        </w:tc>
        <w:tc>
          <w:tcPr>
            <w:tcW w:w="1191" w:type="dxa"/>
            <w:tcBorders>
              <w:top w:val="nil"/>
              <w:left w:val="nil"/>
              <w:bottom w:val="single" w:sz="4" w:space="0" w:color="auto"/>
              <w:right w:val="nil"/>
            </w:tcBorders>
            <w:shd w:val="clear" w:color="000000" w:fill="F2F2F2"/>
            <w:hideMark/>
          </w:tcPr>
          <w:p w14:paraId="48A56734" w14:textId="77777777" w:rsidR="00522A67" w:rsidRPr="00CA4F94" w:rsidRDefault="00522A67" w:rsidP="00BE2006">
            <w:pPr>
              <w:pStyle w:val="ARTableBodyRight"/>
              <w:rPr>
                <w:b/>
                <w:bCs/>
              </w:rPr>
            </w:pPr>
            <w:r w:rsidRPr="00CA4F94">
              <w:rPr>
                <w:b/>
              </w:rPr>
              <w:t>1,408,927</w:t>
            </w:r>
          </w:p>
        </w:tc>
        <w:tc>
          <w:tcPr>
            <w:tcW w:w="1191" w:type="dxa"/>
            <w:tcBorders>
              <w:top w:val="nil"/>
              <w:left w:val="nil"/>
              <w:bottom w:val="single" w:sz="4" w:space="0" w:color="auto"/>
              <w:right w:val="nil"/>
            </w:tcBorders>
            <w:hideMark/>
          </w:tcPr>
          <w:p w14:paraId="0C7506BE" w14:textId="77777777" w:rsidR="00522A67" w:rsidRPr="00CA4F94" w:rsidRDefault="00522A67" w:rsidP="00BE2006">
            <w:pPr>
              <w:pStyle w:val="ARTableBodyRight"/>
              <w:rPr>
                <w:b/>
                <w:bCs/>
              </w:rPr>
            </w:pPr>
            <w:r w:rsidRPr="00CA4F94">
              <w:rPr>
                <w:b/>
              </w:rPr>
              <w:t>1,370,243</w:t>
            </w:r>
          </w:p>
        </w:tc>
      </w:tr>
      <w:tr w:rsidR="00522A67" w:rsidRPr="00DE2FB6" w14:paraId="668BB83E" w14:textId="77777777" w:rsidTr="00BE2006">
        <w:trPr>
          <w:trHeight w:val="259"/>
        </w:trPr>
        <w:tc>
          <w:tcPr>
            <w:tcW w:w="5329" w:type="dxa"/>
            <w:tcBorders>
              <w:top w:val="nil"/>
              <w:left w:val="nil"/>
              <w:bottom w:val="nil"/>
              <w:right w:val="nil"/>
            </w:tcBorders>
            <w:shd w:val="clear" w:color="000000" w:fill="FFFFFF"/>
            <w:vAlign w:val="bottom"/>
            <w:hideMark/>
          </w:tcPr>
          <w:p w14:paraId="3CDE52D2" w14:textId="77777777" w:rsidR="00522A67" w:rsidRPr="00DE2FB6" w:rsidRDefault="00522A67" w:rsidP="00BE2006">
            <w:pPr>
              <w:pStyle w:val="ARTablerowsubheadcoloursmallerspaceabove"/>
            </w:pPr>
            <w:r w:rsidRPr="00DE2FB6">
              <w:t>Liabilities</w:t>
            </w:r>
          </w:p>
        </w:tc>
        <w:tc>
          <w:tcPr>
            <w:tcW w:w="794" w:type="dxa"/>
            <w:tcBorders>
              <w:top w:val="nil"/>
              <w:left w:val="nil"/>
              <w:bottom w:val="nil"/>
              <w:right w:val="nil"/>
            </w:tcBorders>
            <w:shd w:val="clear" w:color="000000" w:fill="FFFFFF"/>
            <w:vAlign w:val="bottom"/>
            <w:hideMark/>
          </w:tcPr>
          <w:p w14:paraId="381C09EC" w14:textId="77777777" w:rsidR="00522A67" w:rsidRPr="00DE2FB6" w:rsidRDefault="00522A67" w:rsidP="00BE2006">
            <w:pPr>
              <w:pStyle w:val="ARTablebodycentred"/>
            </w:pPr>
            <w:r w:rsidRPr="00DE2FB6">
              <w:rPr>
                <w:rFonts w:ascii="Cambria" w:hAnsi="Cambria" w:cs="Cambria"/>
              </w:rPr>
              <w:t> </w:t>
            </w:r>
          </w:p>
        </w:tc>
        <w:tc>
          <w:tcPr>
            <w:tcW w:w="1191" w:type="dxa"/>
            <w:tcBorders>
              <w:top w:val="nil"/>
              <w:left w:val="nil"/>
              <w:bottom w:val="nil"/>
              <w:right w:val="nil"/>
            </w:tcBorders>
            <w:shd w:val="clear" w:color="000000" w:fill="F2F2F2"/>
            <w:vAlign w:val="bottom"/>
            <w:hideMark/>
          </w:tcPr>
          <w:p w14:paraId="26B57A8D" w14:textId="77777777" w:rsidR="00522A67" w:rsidRPr="00DE2FB6" w:rsidRDefault="00522A67" w:rsidP="00BE2006">
            <w:pPr>
              <w:pStyle w:val="ARTableBodyRight"/>
              <w:rPr>
                <w:b/>
                <w:bCs/>
              </w:rPr>
            </w:pPr>
            <w:r w:rsidRPr="00DE2FB6">
              <w:rPr>
                <w:rFonts w:ascii="Cambria" w:hAnsi="Cambria" w:cs="Cambria"/>
                <w:b/>
                <w:bCs/>
              </w:rPr>
              <w:t> </w:t>
            </w:r>
          </w:p>
        </w:tc>
        <w:tc>
          <w:tcPr>
            <w:tcW w:w="1191" w:type="dxa"/>
            <w:tcBorders>
              <w:top w:val="nil"/>
              <w:left w:val="nil"/>
              <w:bottom w:val="nil"/>
              <w:right w:val="nil"/>
            </w:tcBorders>
            <w:vAlign w:val="bottom"/>
            <w:hideMark/>
          </w:tcPr>
          <w:p w14:paraId="1B2B4892" w14:textId="77777777" w:rsidR="00522A67" w:rsidRPr="00DE2FB6" w:rsidRDefault="00522A67" w:rsidP="00BE2006">
            <w:pPr>
              <w:pStyle w:val="ARTableBodyRight"/>
              <w:rPr>
                <w:b/>
                <w:bCs/>
              </w:rPr>
            </w:pPr>
          </w:p>
        </w:tc>
      </w:tr>
      <w:tr w:rsidR="00522A67" w:rsidRPr="00DE2FB6" w14:paraId="721D858A" w14:textId="77777777" w:rsidTr="00BE2006">
        <w:trPr>
          <w:trHeight w:val="259"/>
        </w:trPr>
        <w:tc>
          <w:tcPr>
            <w:tcW w:w="5329" w:type="dxa"/>
            <w:tcBorders>
              <w:top w:val="nil"/>
              <w:left w:val="nil"/>
              <w:bottom w:val="nil"/>
              <w:right w:val="nil"/>
            </w:tcBorders>
            <w:shd w:val="clear" w:color="000000" w:fill="FFFFFF"/>
            <w:hideMark/>
          </w:tcPr>
          <w:p w14:paraId="19280D00" w14:textId="77777777" w:rsidR="00522A67" w:rsidRPr="00DE2FB6" w:rsidRDefault="00522A67" w:rsidP="00BE2006">
            <w:pPr>
              <w:pStyle w:val="ARTableBody"/>
            </w:pPr>
            <w:r w:rsidRPr="000B3C8A">
              <w:t>Payables</w:t>
            </w:r>
          </w:p>
        </w:tc>
        <w:tc>
          <w:tcPr>
            <w:tcW w:w="794" w:type="dxa"/>
            <w:tcBorders>
              <w:top w:val="nil"/>
              <w:left w:val="nil"/>
              <w:bottom w:val="nil"/>
              <w:right w:val="nil"/>
            </w:tcBorders>
            <w:shd w:val="clear" w:color="000000" w:fill="FFFFFF"/>
            <w:hideMark/>
          </w:tcPr>
          <w:p w14:paraId="308770BF" w14:textId="36046BA8" w:rsidR="00522A67" w:rsidRPr="00DE2FB6" w:rsidRDefault="00522A67" w:rsidP="00BE2006">
            <w:pPr>
              <w:pStyle w:val="ARTablebodycentred"/>
            </w:pPr>
            <w:hyperlink w:anchor="Note_6_2" w:history="1">
              <w:r w:rsidRPr="00B76AB9">
                <w:rPr>
                  <w:rStyle w:val="Hyperlink"/>
                </w:rPr>
                <w:t>6.2</w:t>
              </w:r>
            </w:hyperlink>
          </w:p>
        </w:tc>
        <w:tc>
          <w:tcPr>
            <w:tcW w:w="1191" w:type="dxa"/>
            <w:tcBorders>
              <w:top w:val="nil"/>
              <w:left w:val="nil"/>
              <w:bottom w:val="nil"/>
              <w:right w:val="nil"/>
            </w:tcBorders>
            <w:shd w:val="clear" w:color="000000" w:fill="F2F2F2"/>
            <w:hideMark/>
          </w:tcPr>
          <w:p w14:paraId="56FD2E9F" w14:textId="77777777" w:rsidR="00522A67" w:rsidRPr="00DE2FB6" w:rsidRDefault="00522A67" w:rsidP="00BE2006">
            <w:pPr>
              <w:pStyle w:val="ARTableBodyRight"/>
            </w:pPr>
            <w:r w:rsidRPr="000B3C8A">
              <w:t>62,094</w:t>
            </w:r>
          </w:p>
        </w:tc>
        <w:tc>
          <w:tcPr>
            <w:tcW w:w="1191" w:type="dxa"/>
            <w:tcBorders>
              <w:top w:val="nil"/>
              <w:left w:val="nil"/>
              <w:bottom w:val="nil"/>
              <w:right w:val="nil"/>
            </w:tcBorders>
            <w:hideMark/>
          </w:tcPr>
          <w:p w14:paraId="49F25E6E" w14:textId="77777777" w:rsidR="00522A67" w:rsidRPr="00DE2FB6" w:rsidRDefault="00522A67" w:rsidP="00BE2006">
            <w:pPr>
              <w:pStyle w:val="ARTableBodyRight"/>
            </w:pPr>
            <w:r w:rsidRPr="000B3C8A">
              <w:t>73,651</w:t>
            </w:r>
          </w:p>
        </w:tc>
      </w:tr>
      <w:tr w:rsidR="00522A67" w:rsidRPr="00DE2FB6" w14:paraId="0E1C81AC" w14:textId="77777777" w:rsidTr="00BE2006">
        <w:trPr>
          <w:trHeight w:val="259"/>
        </w:trPr>
        <w:tc>
          <w:tcPr>
            <w:tcW w:w="5329" w:type="dxa"/>
            <w:tcBorders>
              <w:top w:val="nil"/>
              <w:left w:val="nil"/>
              <w:bottom w:val="nil"/>
              <w:right w:val="nil"/>
            </w:tcBorders>
            <w:shd w:val="clear" w:color="000000" w:fill="FFFFFF"/>
            <w:hideMark/>
          </w:tcPr>
          <w:p w14:paraId="7198E854" w14:textId="77777777" w:rsidR="00522A67" w:rsidRPr="00DE2FB6" w:rsidRDefault="00522A67" w:rsidP="00BE2006">
            <w:pPr>
              <w:pStyle w:val="ARTableBody"/>
            </w:pPr>
            <w:r w:rsidRPr="000B3C8A">
              <w:t>Borrowings</w:t>
            </w:r>
          </w:p>
        </w:tc>
        <w:tc>
          <w:tcPr>
            <w:tcW w:w="794" w:type="dxa"/>
            <w:tcBorders>
              <w:top w:val="nil"/>
              <w:left w:val="nil"/>
              <w:bottom w:val="nil"/>
              <w:right w:val="nil"/>
            </w:tcBorders>
            <w:shd w:val="clear" w:color="000000" w:fill="FFFFFF"/>
            <w:hideMark/>
          </w:tcPr>
          <w:p w14:paraId="1215DF9F" w14:textId="2F236FCF" w:rsidR="00522A67" w:rsidRPr="00DE2FB6" w:rsidRDefault="00522A67" w:rsidP="00BE2006">
            <w:pPr>
              <w:pStyle w:val="ARTablebodycentred"/>
            </w:pPr>
            <w:hyperlink w:anchor="Note_7_1" w:history="1">
              <w:r w:rsidRPr="00B76AB9">
                <w:rPr>
                  <w:rStyle w:val="Hyperlink"/>
                </w:rPr>
                <w:t>7.1</w:t>
              </w:r>
            </w:hyperlink>
          </w:p>
        </w:tc>
        <w:tc>
          <w:tcPr>
            <w:tcW w:w="1191" w:type="dxa"/>
            <w:tcBorders>
              <w:top w:val="nil"/>
              <w:left w:val="nil"/>
              <w:bottom w:val="nil"/>
              <w:right w:val="nil"/>
            </w:tcBorders>
            <w:shd w:val="clear" w:color="000000" w:fill="F2F2F2"/>
            <w:hideMark/>
          </w:tcPr>
          <w:p w14:paraId="6C308909" w14:textId="77777777" w:rsidR="00522A67" w:rsidRPr="00DE2FB6" w:rsidRDefault="00522A67" w:rsidP="00BE2006">
            <w:pPr>
              <w:pStyle w:val="ARTableBodyRight"/>
            </w:pPr>
            <w:r w:rsidRPr="000B3C8A">
              <w:t>7,514</w:t>
            </w:r>
          </w:p>
        </w:tc>
        <w:tc>
          <w:tcPr>
            <w:tcW w:w="1191" w:type="dxa"/>
            <w:tcBorders>
              <w:top w:val="nil"/>
              <w:left w:val="nil"/>
              <w:bottom w:val="nil"/>
              <w:right w:val="nil"/>
            </w:tcBorders>
            <w:hideMark/>
          </w:tcPr>
          <w:p w14:paraId="1D0619E7" w14:textId="77777777" w:rsidR="00522A67" w:rsidRPr="00DE2FB6" w:rsidRDefault="00522A67" w:rsidP="00BE2006">
            <w:pPr>
              <w:pStyle w:val="ARTableBodyRight"/>
            </w:pPr>
            <w:r w:rsidRPr="000B3C8A">
              <w:t>6,201</w:t>
            </w:r>
          </w:p>
        </w:tc>
      </w:tr>
      <w:tr w:rsidR="00522A67" w:rsidRPr="00DE2FB6" w14:paraId="662C7857" w14:textId="77777777" w:rsidTr="00BE2006">
        <w:trPr>
          <w:trHeight w:val="259"/>
        </w:trPr>
        <w:tc>
          <w:tcPr>
            <w:tcW w:w="5329" w:type="dxa"/>
            <w:tcBorders>
              <w:top w:val="nil"/>
              <w:left w:val="nil"/>
              <w:bottom w:val="nil"/>
              <w:right w:val="nil"/>
            </w:tcBorders>
            <w:shd w:val="clear" w:color="000000" w:fill="FFFFFF"/>
            <w:hideMark/>
          </w:tcPr>
          <w:p w14:paraId="76A75349" w14:textId="77777777" w:rsidR="00522A67" w:rsidRPr="00DE2FB6" w:rsidRDefault="00522A67" w:rsidP="00BE2006">
            <w:pPr>
              <w:pStyle w:val="ARTableBody"/>
            </w:pPr>
            <w:r w:rsidRPr="000B3C8A">
              <w:t>Employee-related provisions</w:t>
            </w:r>
          </w:p>
        </w:tc>
        <w:tc>
          <w:tcPr>
            <w:tcW w:w="794" w:type="dxa"/>
            <w:tcBorders>
              <w:top w:val="nil"/>
              <w:left w:val="nil"/>
              <w:bottom w:val="nil"/>
              <w:right w:val="nil"/>
            </w:tcBorders>
            <w:shd w:val="clear" w:color="000000" w:fill="FFFFFF"/>
            <w:hideMark/>
          </w:tcPr>
          <w:p w14:paraId="0C331361" w14:textId="4A44F1F3" w:rsidR="00522A67" w:rsidRPr="00DE2FB6" w:rsidRDefault="00522A67" w:rsidP="00BE2006">
            <w:pPr>
              <w:pStyle w:val="ARTablebodycentred"/>
            </w:pPr>
            <w:hyperlink w:anchor="Note_3_2_2" w:history="1">
              <w:r w:rsidRPr="00B76AB9">
                <w:rPr>
                  <w:rStyle w:val="Hyperlink"/>
                </w:rPr>
                <w:t>3.2.2</w:t>
              </w:r>
            </w:hyperlink>
          </w:p>
        </w:tc>
        <w:tc>
          <w:tcPr>
            <w:tcW w:w="1191" w:type="dxa"/>
            <w:tcBorders>
              <w:top w:val="nil"/>
              <w:left w:val="nil"/>
              <w:bottom w:val="nil"/>
              <w:right w:val="nil"/>
            </w:tcBorders>
            <w:shd w:val="clear" w:color="000000" w:fill="F2F2F2"/>
            <w:hideMark/>
          </w:tcPr>
          <w:p w14:paraId="1E7B2D75" w14:textId="77777777" w:rsidR="00522A67" w:rsidRPr="00DE2FB6" w:rsidRDefault="00522A67" w:rsidP="00BE2006">
            <w:pPr>
              <w:pStyle w:val="ARTableBodyRight"/>
            </w:pPr>
            <w:r w:rsidRPr="000B3C8A">
              <w:t>63,135</w:t>
            </w:r>
          </w:p>
        </w:tc>
        <w:tc>
          <w:tcPr>
            <w:tcW w:w="1191" w:type="dxa"/>
            <w:tcBorders>
              <w:top w:val="nil"/>
              <w:left w:val="nil"/>
              <w:bottom w:val="nil"/>
              <w:right w:val="nil"/>
            </w:tcBorders>
            <w:hideMark/>
          </w:tcPr>
          <w:p w14:paraId="768BA456" w14:textId="77777777" w:rsidR="00522A67" w:rsidRPr="00DE2FB6" w:rsidRDefault="00522A67" w:rsidP="00BE2006">
            <w:pPr>
              <w:pStyle w:val="ARTableBodyRight"/>
            </w:pPr>
            <w:r w:rsidRPr="000B3C8A">
              <w:t>55,792</w:t>
            </w:r>
          </w:p>
        </w:tc>
      </w:tr>
      <w:tr w:rsidR="00522A67" w:rsidRPr="00DE2FB6" w14:paraId="29263BCB" w14:textId="77777777" w:rsidTr="00BE2006">
        <w:trPr>
          <w:trHeight w:val="80"/>
        </w:trPr>
        <w:tc>
          <w:tcPr>
            <w:tcW w:w="5329" w:type="dxa"/>
            <w:tcBorders>
              <w:top w:val="nil"/>
              <w:left w:val="nil"/>
              <w:bottom w:val="single" w:sz="4" w:space="0" w:color="auto"/>
              <w:right w:val="nil"/>
            </w:tcBorders>
            <w:shd w:val="clear" w:color="000000" w:fill="FFFFFF"/>
            <w:hideMark/>
          </w:tcPr>
          <w:p w14:paraId="5311A09C" w14:textId="77777777" w:rsidR="00522A67" w:rsidRPr="00DE2FB6" w:rsidRDefault="00522A67" w:rsidP="00BE2006">
            <w:pPr>
              <w:pStyle w:val="ARTableBody"/>
            </w:pPr>
            <w:r w:rsidRPr="000B3C8A">
              <w:t>Other provisions</w:t>
            </w:r>
          </w:p>
        </w:tc>
        <w:tc>
          <w:tcPr>
            <w:tcW w:w="794" w:type="dxa"/>
            <w:tcBorders>
              <w:top w:val="nil"/>
              <w:left w:val="nil"/>
              <w:bottom w:val="single" w:sz="4" w:space="0" w:color="auto"/>
              <w:right w:val="nil"/>
            </w:tcBorders>
            <w:shd w:val="clear" w:color="000000" w:fill="FFFFFF"/>
            <w:hideMark/>
          </w:tcPr>
          <w:p w14:paraId="664B55F0" w14:textId="2914F45E" w:rsidR="00522A67" w:rsidRPr="00DE2FB6" w:rsidRDefault="00522A67" w:rsidP="00BE2006">
            <w:pPr>
              <w:pStyle w:val="ARTablebodycentred"/>
            </w:pPr>
            <w:hyperlink w:anchor="Note_6_3" w:history="1">
              <w:r w:rsidRPr="00765F84">
                <w:rPr>
                  <w:rStyle w:val="Hyperlink"/>
                </w:rPr>
                <w:t>6.3</w:t>
              </w:r>
            </w:hyperlink>
          </w:p>
        </w:tc>
        <w:tc>
          <w:tcPr>
            <w:tcW w:w="1191" w:type="dxa"/>
            <w:tcBorders>
              <w:top w:val="nil"/>
              <w:left w:val="nil"/>
              <w:bottom w:val="single" w:sz="4" w:space="0" w:color="auto"/>
              <w:right w:val="nil"/>
            </w:tcBorders>
            <w:shd w:val="clear" w:color="000000" w:fill="F2F2F2"/>
            <w:hideMark/>
          </w:tcPr>
          <w:p w14:paraId="732CCD26" w14:textId="77777777" w:rsidR="00522A67" w:rsidRPr="00DE2FB6" w:rsidRDefault="00522A67" w:rsidP="00BE2006">
            <w:pPr>
              <w:pStyle w:val="ARTableBodyRight"/>
            </w:pPr>
            <w:r w:rsidRPr="000B3C8A">
              <w:t>12,770</w:t>
            </w:r>
          </w:p>
        </w:tc>
        <w:tc>
          <w:tcPr>
            <w:tcW w:w="1191" w:type="dxa"/>
            <w:tcBorders>
              <w:top w:val="nil"/>
              <w:left w:val="nil"/>
              <w:bottom w:val="single" w:sz="4" w:space="0" w:color="auto"/>
              <w:right w:val="nil"/>
            </w:tcBorders>
            <w:hideMark/>
          </w:tcPr>
          <w:p w14:paraId="18C71967" w14:textId="77777777" w:rsidR="00522A67" w:rsidRPr="00DE2FB6" w:rsidRDefault="00522A67" w:rsidP="00BE2006">
            <w:pPr>
              <w:pStyle w:val="ARTableBodyRight"/>
            </w:pPr>
            <w:r w:rsidRPr="000B3C8A">
              <w:t>18,025</w:t>
            </w:r>
          </w:p>
        </w:tc>
      </w:tr>
      <w:tr w:rsidR="00522A67" w:rsidRPr="00DE2FB6" w14:paraId="5E357738" w14:textId="77777777" w:rsidTr="00BE2006">
        <w:trPr>
          <w:trHeight w:val="259"/>
        </w:trPr>
        <w:tc>
          <w:tcPr>
            <w:tcW w:w="5329" w:type="dxa"/>
            <w:tcBorders>
              <w:top w:val="single" w:sz="4" w:space="0" w:color="auto"/>
              <w:left w:val="nil"/>
              <w:bottom w:val="single" w:sz="4" w:space="0" w:color="auto"/>
              <w:right w:val="nil"/>
            </w:tcBorders>
            <w:shd w:val="clear" w:color="000000" w:fill="FFFFFF"/>
            <w:hideMark/>
          </w:tcPr>
          <w:p w14:paraId="3AD09724" w14:textId="77777777" w:rsidR="00522A67" w:rsidRPr="00DE2FB6" w:rsidRDefault="00522A67" w:rsidP="00BE2006">
            <w:pPr>
              <w:pStyle w:val="ARTableBodyBold"/>
            </w:pPr>
            <w:r w:rsidRPr="00EB0D14">
              <w:t>Total liabilities</w:t>
            </w:r>
          </w:p>
        </w:tc>
        <w:tc>
          <w:tcPr>
            <w:tcW w:w="794" w:type="dxa"/>
            <w:tcBorders>
              <w:top w:val="single" w:sz="4" w:space="0" w:color="auto"/>
              <w:left w:val="nil"/>
              <w:bottom w:val="single" w:sz="4" w:space="0" w:color="auto"/>
              <w:right w:val="nil"/>
            </w:tcBorders>
            <w:shd w:val="clear" w:color="000000" w:fill="FFFFFF"/>
            <w:hideMark/>
          </w:tcPr>
          <w:p w14:paraId="6F4302FD" w14:textId="77777777" w:rsidR="00522A67" w:rsidRPr="00DE2FB6" w:rsidRDefault="00522A67" w:rsidP="00BE2006">
            <w:pPr>
              <w:pStyle w:val="ARTablebodycentred"/>
            </w:pPr>
          </w:p>
        </w:tc>
        <w:tc>
          <w:tcPr>
            <w:tcW w:w="1191" w:type="dxa"/>
            <w:tcBorders>
              <w:top w:val="single" w:sz="4" w:space="0" w:color="auto"/>
              <w:left w:val="nil"/>
              <w:bottom w:val="single" w:sz="4" w:space="0" w:color="auto"/>
              <w:right w:val="nil"/>
            </w:tcBorders>
            <w:shd w:val="clear" w:color="000000" w:fill="F2F2F2"/>
            <w:hideMark/>
          </w:tcPr>
          <w:p w14:paraId="78D6859D" w14:textId="77777777" w:rsidR="00522A67" w:rsidRPr="00CA4F94" w:rsidRDefault="00522A67" w:rsidP="00BE2006">
            <w:pPr>
              <w:pStyle w:val="ARTableBodyRight"/>
              <w:rPr>
                <w:b/>
                <w:bCs/>
              </w:rPr>
            </w:pPr>
            <w:r w:rsidRPr="00CA4F94">
              <w:rPr>
                <w:b/>
              </w:rPr>
              <w:t>145,513</w:t>
            </w:r>
          </w:p>
        </w:tc>
        <w:tc>
          <w:tcPr>
            <w:tcW w:w="1191" w:type="dxa"/>
            <w:tcBorders>
              <w:top w:val="single" w:sz="4" w:space="0" w:color="auto"/>
              <w:left w:val="nil"/>
              <w:bottom w:val="single" w:sz="4" w:space="0" w:color="auto"/>
              <w:right w:val="nil"/>
            </w:tcBorders>
            <w:hideMark/>
          </w:tcPr>
          <w:p w14:paraId="58D0D2D7" w14:textId="77777777" w:rsidR="00522A67" w:rsidRPr="00CA4F94" w:rsidRDefault="00522A67" w:rsidP="00BE2006">
            <w:pPr>
              <w:pStyle w:val="ARTableBodyRight"/>
              <w:rPr>
                <w:b/>
                <w:bCs/>
              </w:rPr>
            </w:pPr>
            <w:r w:rsidRPr="00CA4F94">
              <w:rPr>
                <w:b/>
              </w:rPr>
              <w:t>153,669</w:t>
            </w:r>
          </w:p>
        </w:tc>
      </w:tr>
      <w:tr w:rsidR="00522A67" w:rsidRPr="00DE2FB6" w14:paraId="262AEDFD" w14:textId="77777777" w:rsidTr="00BE2006">
        <w:trPr>
          <w:trHeight w:val="259"/>
        </w:trPr>
        <w:tc>
          <w:tcPr>
            <w:tcW w:w="5329" w:type="dxa"/>
            <w:tcBorders>
              <w:top w:val="single" w:sz="4" w:space="0" w:color="auto"/>
              <w:left w:val="nil"/>
              <w:bottom w:val="single" w:sz="12" w:space="0" w:color="auto"/>
              <w:right w:val="nil"/>
            </w:tcBorders>
            <w:shd w:val="clear" w:color="000000" w:fill="D9D9D9"/>
            <w:hideMark/>
          </w:tcPr>
          <w:p w14:paraId="442B7583" w14:textId="77777777" w:rsidR="00522A67" w:rsidRPr="00DE2FB6" w:rsidRDefault="00522A67" w:rsidP="00BE2006">
            <w:pPr>
              <w:pStyle w:val="ARTableBodyBold"/>
            </w:pPr>
            <w:r w:rsidRPr="008B7FD4">
              <w:t>Net assets</w:t>
            </w:r>
          </w:p>
        </w:tc>
        <w:tc>
          <w:tcPr>
            <w:tcW w:w="794" w:type="dxa"/>
            <w:tcBorders>
              <w:top w:val="single" w:sz="4" w:space="0" w:color="auto"/>
              <w:left w:val="nil"/>
              <w:bottom w:val="single" w:sz="12" w:space="0" w:color="auto"/>
              <w:right w:val="nil"/>
            </w:tcBorders>
            <w:shd w:val="clear" w:color="000000" w:fill="D9D9D9"/>
            <w:hideMark/>
          </w:tcPr>
          <w:p w14:paraId="5247F815" w14:textId="77777777" w:rsidR="00522A67" w:rsidRPr="00DE2FB6" w:rsidRDefault="00522A67" w:rsidP="00BE2006">
            <w:pPr>
              <w:pStyle w:val="ARTablebodycentred"/>
            </w:pPr>
          </w:p>
        </w:tc>
        <w:tc>
          <w:tcPr>
            <w:tcW w:w="1191" w:type="dxa"/>
            <w:tcBorders>
              <w:top w:val="single" w:sz="4" w:space="0" w:color="auto"/>
              <w:left w:val="nil"/>
              <w:bottom w:val="single" w:sz="12" w:space="0" w:color="auto"/>
              <w:right w:val="nil"/>
            </w:tcBorders>
            <w:shd w:val="clear" w:color="000000" w:fill="D9D9D9"/>
            <w:hideMark/>
          </w:tcPr>
          <w:p w14:paraId="2E052123" w14:textId="77777777" w:rsidR="00522A67" w:rsidRPr="00CA4F94" w:rsidRDefault="00522A67" w:rsidP="00BE2006">
            <w:pPr>
              <w:pStyle w:val="ARTableBodyRight"/>
              <w:rPr>
                <w:b/>
                <w:bCs/>
              </w:rPr>
            </w:pPr>
            <w:r w:rsidRPr="00CA4F94">
              <w:rPr>
                <w:b/>
              </w:rPr>
              <w:t>1,263,416</w:t>
            </w:r>
          </w:p>
        </w:tc>
        <w:tc>
          <w:tcPr>
            <w:tcW w:w="1191" w:type="dxa"/>
            <w:tcBorders>
              <w:top w:val="single" w:sz="4" w:space="0" w:color="auto"/>
              <w:left w:val="nil"/>
              <w:bottom w:val="single" w:sz="12" w:space="0" w:color="auto"/>
              <w:right w:val="nil"/>
            </w:tcBorders>
            <w:shd w:val="clear" w:color="000000" w:fill="D9D9D9"/>
            <w:hideMark/>
          </w:tcPr>
          <w:p w14:paraId="15D4F796" w14:textId="77777777" w:rsidR="00522A67" w:rsidRPr="00CA4F94" w:rsidRDefault="00522A67" w:rsidP="00BE2006">
            <w:pPr>
              <w:pStyle w:val="ARTableBodyRight"/>
              <w:rPr>
                <w:b/>
                <w:bCs/>
              </w:rPr>
            </w:pPr>
            <w:r w:rsidRPr="00CA4F94">
              <w:rPr>
                <w:b/>
              </w:rPr>
              <w:t>1,216,574</w:t>
            </w:r>
          </w:p>
        </w:tc>
      </w:tr>
      <w:tr w:rsidR="00522A67" w:rsidRPr="00DE2FB6" w14:paraId="797F50D4" w14:textId="77777777" w:rsidTr="00BE2006">
        <w:trPr>
          <w:trHeight w:val="259"/>
        </w:trPr>
        <w:tc>
          <w:tcPr>
            <w:tcW w:w="5329" w:type="dxa"/>
            <w:tcBorders>
              <w:top w:val="single" w:sz="12" w:space="0" w:color="auto"/>
              <w:left w:val="nil"/>
              <w:bottom w:val="nil"/>
              <w:right w:val="nil"/>
            </w:tcBorders>
            <w:shd w:val="clear" w:color="000000" w:fill="FFFFFF"/>
            <w:vAlign w:val="bottom"/>
            <w:hideMark/>
          </w:tcPr>
          <w:p w14:paraId="57F8DB1A" w14:textId="77777777" w:rsidR="00522A67" w:rsidRPr="00DE2FB6" w:rsidRDefault="00522A67" w:rsidP="00BE2006">
            <w:pPr>
              <w:pStyle w:val="ARTablerowsubheadcoloursmallerspaceabove"/>
            </w:pPr>
            <w:r w:rsidRPr="00DE2FB6">
              <w:t>Equity</w:t>
            </w:r>
          </w:p>
        </w:tc>
        <w:tc>
          <w:tcPr>
            <w:tcW w:w="794" w:type="dxa"/>
            <w:tcBorders>
              <w:top w:val="single" w:sz="12" w:space="0" w:color="auto"/>
              <w:left w:val="nil"/>
              <w:bottom w:val="nil"/>
              <w:right w:val="nil"/>
            </w:tcBorders>
            <w:shd w:val="clear" w:color="000000" w:fill="FFFFFF"/>
            <w:vAlign w:val="bottom"/>
            <w:hideMark/>
          </w:tcPr>
          <w:p w14:paraId="00FA4645" w14:textId="77777777" w:rsidR="00522A67" w:rsidRPr="00DE2FB6" w:rsidRDefault="00522A67" w:rsidP="00BE2006">
            <w:pPr>
              <w:pStyle w:val="ARTablebodycentred"/>
            </w:pPr>
            <w:r w:rsidRPr="00DE2FB6">
              <w:rPr>
                <w:rFonts w:ascii="Cambria" w:hAnsi="Cambria" w:cs="Cambria"/>
              </w:rPr>
              <w:t> </w:t>
            </w:r>
          </w:p>
        </w:tc>
        <w:tc>
          <w:tcPr>
            <w:tcW w:w="1191" w:type="dxa"/>
            <w:tcBorders>
              <w:top w:val="single" w:sz="12" w:space="0" w:color="auto"/>
              <w:left w:val="nil"/>
              <w:bottom w:val="nil"/>
              <w:right w:val="nil"/>
            </w:tcBorders>
            <w:shd w:val="clear" w:color="000000" w:fill="F2F2F2"/>
            <w:vAlign w:val="bottom"/>
            <w:hideMark/>
          </w:tcPr>
          <w:p w14:paraId="1C668608" w14:textId="77777777" w:rsidR="00522A67" w:rsidRPr="00DE2FB6" w:rsidRDefault="00522A67" w:rsidP="00BE2006">
            <w:pPr>
              <w:pStyle w:val="ARTableBodyRight"/>
            </w:pPr>
            <w:r w:rsidRPr="00DE2FB6">
              <w:rPr>
                <w:rFonts w:ascii="Cambria" w:hAnsi="Cambria" w:cs="Cambria"/>
              </w:rPr>
              <w:t> </w:t>
            </w:r>
          </w:p>
        </w:tc>
        <w:tc>
          <w:tcPr>
            <w:tcW w:w="1191" w:type="dxa"/>
            <w:tcBorders>
              <w:top w:val="single" w:sz="12" w:space="0" w:color="auto"/>
              <w:left w:val="nil"/>
              <w:bottom w:val="nil"/>
              <w:right w:val="nil"/>
            </w:tcBorders>
            <w:vAlign w:val="bottom"/>
            <w:hideMark/>
          </w:tcPr>
          <w:p w14:paraId="2430A6E4" w14:textId="77777777" w:rsidR="00522A67" w:rsidRPr="00DE2FB6" w:rsidRDefault="00522A67" w:rsidP="00BE2006">
            <w:pPr>
              <w:pStyle w:val="ARTableBodyRight"/>
            </w:pPr>
          </w:p>
        </w:tc>
      </w:tr>
      <w:tr w:rsidR="00522A67" w:rsidRPr="00DE2FB6" w14:paraId="4807D235" w14:textId="77777777" w:rsidTr="00BE2006">
        <w:trPr>
          <w:trHeight w:val="259"/>
        </w:trPr>
        <w:tc>
          <w:tcPr>
            <w:tcW w:w="5329" w:type="dxa"/>
            <w:tcBorders>
              <w:top w:val="nil"/>
              <w:left w:val="nil"/>
              <w:bottom w:val="nil"/>
              <w:right w:val="nil"/>
            </w:tcBorders>
            <w:shd w:val="clear" w:color="000000" w:fill="FFFFFF"/>
            <w:hideMark/>
          </w:tcPr>
          <w:p w14:paraId="244CCEF7" w14:textId="77777777" w:rsidR="00522A67" w:rsidRPr="00DE2FB6" w:rsidRDefault="00522A67" w:rsidP="00BE2006">
            <w:pPr>
              <w:pStyle w:val="ARTableBody"/>
            </w:pPr>
            <w:r w:rsidRPr="007C7D73">
              <w:t>Physical asset revaluation surplus</w:t>
            </w:r>
          </w:p>
        </w:tc>
        <w:tc>
          <w:tcPr>
            <w:tcW w:w="794" w:type="dxa"/>
            <w:tcBorders>
              <w:top w:val="nil"/>
              <w:left w:val="nil"/>
              <w:bottom w:val="nil"/>
              <w:right w:val="nil"/>
            </w:tcBorders>
            <w:shd w:val="clear" w:color="000000" w:fill="FFFFFF"/>
            <w:hideMark/>
          </w:tcPr>
          <w:p w14:paraId="31AC91DA" w14:textId="330C16AB" w:rsidR="00522A67" w:rsidRPr="00DE2FB6" w:rsidRDefault="00522A67" w:rsidP="00BE2006">
            <w:pPr>
              <w:pStyle w:val="ARTablebodycentred"/>
            </w:pPr>
            <w:hyperlink w:anchor="Note_9_3" w:history="1">
              <w:r w:rsidRPr="0072432E">
                <w:rPr>
                  <w:rStyle w:val="Hyperlink"/>
                </w:rPr>
                <w:t>9.3</w:t>
              </w:r>
            </w:hyperlink>
          </w:p>
        </w:tc>
        <w:tc>
          <w:tcPr>
            <w:tcW w:w="1191" w:type="dxa"/>
            <w:tcBorders>
              <w:top w:val="nil"/>
              <w:left w:val="nil"/>
              <w:bottom w:val="nil"/>
              <w:right w:val="nil"/>
            </w:tcBorders>
            <w:shd w:val="clear" w:color="000000" w:fill="F2F2F2"/>
            <w:hideMark/>
          </w:tcPr>
          <w:p w14:paraId="446433E8" w14:textId="77777777" w:rsidR="00522A67" w:rsidRPr="00DE2FB6" w:rsidRDefault="00522A67" w:rsidP="00BE2006">
            <w:pPr>
              <w:pStyle w:val="ARTableBodyRight"/>
            </w:pPr>
            <w:r w:rsidRPr="007C7D73">
              <w:t>2,229</w:t>
            </w:r>
          </w:p>
        </w:tc>
        <w:tc>
          <w:tcPr>
            <w:tcW w:w="1191" w:type="dxa"/>
            <w:tcBorders>
              <w:top w:val="nil"/>
              <w:left w:val="nil"/>
              <w:bottom w:val="nil"/>
              <w:right w:val="nil"/>
            </w:tcBorders>
            <w:hideMark/>
          </w:tcPr>
          <w:p w14:paraId="532831B5" w14:textId="77777777" w:rsidR="00522A67" w:rsidRPr="00DE2FB6" w:rsidRDefault="00522A67" w:rsidP="00BE2006">
            <w:pPr>
              <w:pStyle w:val="ARTableBodyRight"/>
            </w:pPr>
            <w:r w:rsidRPr="007C7D73">
              <w:t>-</w:t>
            </w:r>
          </w:p>
        </w:tc>
      </w:tr>
      <w:tr w:rsidR="00522A67" w:rsidRPr="00DE2FB6" w14:paraId="2BA0F239" w14:textId="77777777" w:rsidTr="00BE2006">
        <w:trPr>
          <w:trHeight w:val="259"/>
        </w:trPr>
        <w:tc>
          <w:tcPr>
            <w:tcW w:w="5329" w:type="dxa"/>
            <w:tcBorders>
              <w:top w:val="nil"/>
              <w:left w:val="nil"/>
              <w:bottom w:val="nil"/>
              <w:right w:val="nil"/>
            </w:tcBorders>
            <w:shd w:val="clear" w:color="000000" w:fill="FFFFFF"/>
          </w:tcPr>
          <w:p w14:paraId="6F1812D8" w14:textId="77777777" w:rsidR="00522A67" w:rsidRPr="00DE2FB6" w:rsidRDefault="00522A67" w:rsidP="00BE2006">
            <w:pPr>
              <w:pStyle w:val="ARTableBody"/>
            </w:pPr>
            <w:r w:rsidRPr="007C7D73">
              <w:t>Accumulated surplus</w:t>
            </w:r>
          </w:p>
        </w:tc>
        <w:tc>
          <w:tcPr>
            <w:tcW w:w="794" w:type="dxa"/>
            <w:tcBorders>
              <w:top w:val="nil"/>
              <w:left w:val="nil"/>
              <w:bottom w:val="nil"/>
              <w:right w:val="nil"/>
            </w:tcBorders>
            <w:shd w:val="clear" w:color="000000" w:fill="FFFFFF"/>
          </w:tcPr>
          <w:p w14:paraId="0997CF46" w14:textId="77777777" w:rsidR="00522A67" w:rsidRPr="00DE2FB6" w:rsidRDefault="00522A67" w:rsidP="00BE2006">
            <w:pPr>
              <w:pStyle w:val="ARTablebodycentred"/>
              <w:rPr>
                <w:rFonts w:ascii="Cambria" w:hAnsi="Cambria" w:cs="Cambria"/>
              </w:rPr>
            </w:pPr>
          </w:p>
        </w:tc>
        <w:tc>
          <w:tcPr>
            <w:tcW w:w="1191" w:type="dxa"/>
            <w:tcBorders>
              <w:top w:val="nil"/>
              <w:left w:val="nil"/>
              <w:bottom w:val="nil"/>
              <w:right w:val="nil"/>
            </w:tcBorders>
            <w:shd w:val="clear" w:color="000000" w:fill="F2F2F2"/>
          </w:tcPr>
          <w:p w14:paraId="1FF76C00" w14:textId="77777777" w:rsidR="00522A67" w:rsidRPr="00DE2FB6" w:rsidRDefault="00522A67" w:rsidP="00BE2006">
            <w:pPr>
              <w:pStyle w:val="ARTableBodyRight"/>
            </w:pPr>
            <w:r w:rsidRPr="007C7D73">
              <w:t>193,443</w:t>
            </w:r>
          </w:p>
        </w:tc>
        <w:tc>
          <w:tcPr>
            <w:tcW w:w="1191" w:type="dxa"/>
            <w:tcBorders>
              <w:top w:val="nil"/>
              <w:left w:val="nil"/>
              <w:bottom w:val="nil"/>
              <w:right w:val="nil"/>
            </w:tcBorders>
          </w:tcPr>
          <w:p w14:paraId="71F6FEFC" w14:textId="77777777" w:rsidR="00522A67" w:rsidRPr="00DE2FB6" w:rsidRDefault="00522A67" w:rsidP="00BE2006">
            <w:pPr>
              <w:pStyle w:val="ARTableBodyRight"/>
            </w:pPr>
            <w:r w:rsidRPr="007C7D73">
              <w:t>148,830</w:t>
            </w:r>
          </w:p>
        </w:tc>
      </w:tr>
      <w:tr w:rsidR="00522A67" w:rsidRPr="00DE2FB6" w14:paraId="1E4DC2A7" w14:textId="77777777" w:rsidTr="00BE2006">
        <w:trPr>
          <w:trHeight w:val="259"/>
        </w:trPr>
        <w:tc>
          <w:tcPr>
            <w:tcW w:w="5329" w:type="dxa"/>
            <w:tcBorders>
              <w:top w:val="nil"/>
              <w:left w:val="nil"/>
              <w:bottom w:val="single" w:sz="4" w:space="0" w:color="auto"/>
              <w:right w:val="nil"/>
            </w:tcBorders>
            <w:shd w:val="clear" w:color="000000" w:fill="FFFFFF"/>
            <w:hideMark/>
          </w:tcPr>
          <w:p w14:paraId="5879451B" w14:textId="77777777" w:rsidR="00522A67" w:rsidRPr="00DE2FB6" w:rsidRDefault="00522A67" w:rsidP="00BE2006">
            <w:pPr>
              <w:pStyle w:val="ARTableBody"/>
            </w:pPr>
            <w:r w:rsidRPr="007C7D73">
              <w:t>Contributed capital</w:t>
            </w:r>
          </w:p>
        </w:tc>
        <w:tc>
          <w:tcPr>
            <w:tcW w:w="794" w:type="dxa"/>
            <w:tcBorders>
              <w:top w:val="nil"/>
              <w:left w:val="nil"/>
              <w:bottom w:val="single" w:sz="4" w:space="0" w:color="auto"/>
              <w:right w:val="nil"/>
            </w:tcBorders>
            <w:shd w:val="clear" w:color="000000" w:fill="FFFFFF"/>
            <w:hideMark/>
          </w:tcPr>
          <w:p w14:paraId="3F5CF2D4" w14:textId="77777777" w:rsidR="00522A67" w:rsidRPr="00DE2FB6" w:rsidRDefault="00522A67" w:rsidP="00BE2006">
            <w:pPr>
              <w:pStyle w:val="ARTablebodycentred"/>
            </w:pPr>
          </w:p>
        </w:tc>
        <w:tc>
          <w:tcPr>
            <w:tcW w:w="1191" w:type="dxa"/>
            <w:tcBorders>
              <w:top w:val="nil"/>
              <w:left w:val="nil"/>
              <w:bottom w:val="single" w:sz="4" w:space="0" w:color="auto"/>
              <w:right w:val="nil"/>
            </w:tcBorders>
            <w:shd w:val="clear" w:color="000000" w:fill="F2F2F2"/>
            <w:hideMark/>
          </w:tcPr>
          <w:p w14:paraId="6BDC7692" w14:textId="77777777" w:rsidR="00522A67" w:rsidRPr="00DE2FB6" w:rsidRDefault="00522A67" w:rsidP="00BE2006">
            <w:pPr>
              <w:pStyle w:val="ARTableBodyRight"/>
            </w:pPr>
            <w:r w:rsidRPr="007C7D73">
              <w:t>1,067,744</w:t>
            </w:r>
          </w:p>
        </w:tc>
        <w:tc>
          <w:tcPr>
            <w:tcW w:w="1191" w:type="dxa"/>
            <w:tcBorders>
              <w:top w:val="nil"/>
              <w:left w:val="nil"/>
              <w:bottom w:val="single" w:sz="4" w:space="0" w:color="auto"/>
              <w:right w:val="nil"/>
            </w:tcBorders>
            <w:hideMark/>
          </w:tcPr>
          <w:p w14:paraId="03BDAACA" w14:textId="77777777" w:rsidR="00522A67" w:rsidRPr="00DE2FB6" w:rsidRDefault="00522A67" w:rsidP="00BE2006">
            <w:pPr>
              <w:pStyle w:val="ARTableBodyRight"/>
            </w:pPr>
            <w:r w:rsidRPr="007C7D73">
              <w:t>1,067,744</w:t>
            </w:r>
          </w:p>
        </w:tc>
      </w:tr>
      <w:tr w:rsidR="00522A67" w:rsidRPr="00DE2FB6" w14:paraId="479EB0F2" w14:textId="77777777" w:rsidTr="00BE2006">
        <w:trPr>
          <w:trHeight w:val="259"/>
        </w:trPr>
        <w:tc>
          <w:tcPr>
            <w:tcW w:w="5329" w:type="dxa"/>
            <w:tcBorders>
              <w:top w:val="single" w:sz="4" w:space="0" w:color="auto"/>
              <w:left w:val="nil"/>
              <w:bottom w:val="single" w:sz="4" w:space="0" w:color="auto"/>
              <w:right w:val="nil"/>
            </w:tcBorders>
            <w:shd w:val="clear" w:color="auto" w:fill="FFFFFF" w:themeFill="background1"/>
            <w:hideMark/>
          </w:tcPr>
          <w:p w14:paraId="28314E25" w14:textId="77777777" w:rsidR="00522A67" w:rsidRPr="00DE2FB6" w:rsidRDefault="00522A67" w:rsidP="00BE2006">
            <w:pPr>
              <w:pStyle w:val="ARTableBodyBold"/>
            </w:pPr>
            <w:r w:rsidRPr="00EF782A">
              <w:t>Total equity</w:t>
            </w:r>
          </w:p>
        </w:tc>
        <w:tc>
          <w:tcPr>
            <w:tcW w:w="794" w:type="dxa"/>
            <w:tcBorders>
              <w:top w:val="single" w:sz="4" w:space="0" w:color="auto"/>
              <w:left w:val="nil"/>
              <w:bottom w:val="single" w:sz="4" w:space="0" w:color="auto"/>
              <w:right w:val="nil"/>
            </w:tcBorders>
            <w:shd w:val="clear" w:color="auto" w:fill="FFFFFF" w:themeFill="background1"/>
            <w:hideMark/>
          </w:tcPr>
          <w:p w14:paraId="068FB43E" w14:textId="77777777" w:rsidR="00522A67" w:rsidRPr="00DE2FB6" w:rsidRDefault="00522A67" w:rsidP="00BE2006">
            <w:pPr>
              <w:pStyle w:val="ARTablebodycentred"/>
            </w:pPr>
          </w:p>
        </w:tc>
        <w:tc>
          <w:tcPr>
            <w:tcW w:w="1191" w:type="dxa"/>
            <w:tcBorders>
              <w:top w:val="single" w:sz="4" w:space="0" w:color="auto"/>
              <w:left w:val="nil"/>
              <w:bottom w:val="single" w:sz="4" w:space="0" w:color="auto"/>
              <w:right w:val="nil"/>
            </w:tcBorders>
            <w:shd w:val="clear" w:color="auto" w:fill="F2F2F2" w:themeFill="background1" w:themeFillShade="F2"/>
            <w:hideMark/>
          </w:tcPr>
          <w:p w14:paraId="520256FC" w14:textId="77777777" w:rsidR="00522A67" w:rsidRPr="00CA4F94" w:rsidRDefault="00522A67" w:rsidP="00BE2006">
            <w:pPr>
              <w:pStyle w:val="ARTableBodyRight"/>
              <w:rPr>
                <w:b/>
                <w:bCs/>
              </w:rPr>
            </w:pPr>
            <w:r w:rsidRPr="00CA4F94">
              <w:rPr>
                <w:b/>
              </w:rPr>
              <w:t>1,263,416</w:t>
            </w:r>
          </w:p>
        </w:tc>
        <w:tc>
          <w:tcPr>
            <w:tcW w:w="1191" w:type="dxa"/>
            <w:tcBorders>
              <w:top w:val="single" w:sz="4" w:space="0" w:color="auto"/>
              <w:left w:val="nil"/>
              <w:bottom w:val="single" w:sz="4" w:space="0" w:color="auto"/>
              <w:right w:val="nil"/>
            </w:tcBorders>
            <w:shd w:val="clear" w:color="auto" w:fill="FFFFFF" w:themeFill="background1"/>
            <w:hideMark/>
          </w:tcPr>
          <w:p w14:paraId="3ECFDEAF" w14:textId="77777777" w:rsidR="00522A67" w:rsidRPr="00CA4F94" w:rsidRDefault="00522A67" w:rsidP="00BE2006">
            <w:pPr>
              <w:pStyle w:val="ARTableBodyRight"/>
              <w:rPr>
                <w:b/>
                <w:bCs/>
              </w:rPr>
            </w:pPr>
            <w:r w:rsidRPr="00CA4F94">
              <w:rPr>
                <w:b/>
              </w:rPr>
              <w:t>1,216,574</w:t>
            </w:r>
          </w:p>
        </w:tc>
      </w:tr>
      <w:tr w:rsidR="00522A67" w:rsidRPr="00DE2FB6" w14:paraId="3662CB95" w14:textId="77777777" w:rsidTr="00BE2006">
        <w:trPr>
          <w:trHeight w:hRule="exact" w:val="90"/>
        </w:trPr>
        <w:tc>
          <w:tcPr>
            <w:tcW w:w="5329" w:type="dxa"/>
            <w:tcBorders>
              <w:top w:val="single" w:sz="4" w:space="0" w:color="auto"/>
              <w:left w:val="nil"/>
              <w:bottom w:val="single" w:sz="4" w:space="0" w:color="auto"/>
              <w:right w:val="nil"/>
            </w:tcBorders>
            <w:shd w:val="clear" w:color="auto" w:fill="FFFFFF" w:themeFill="background1"/>
            <w:vAlign w:val="bottom"/>
          </w:tcPr>
          <w:p w14:paraId="2DF717CB" w14:textId="77777777" w:rsidR="00522A67" w:rsidRPr="00DE2FB6" w:rsidRDefault="00522A67" w:rsidP="00BE2006">
            <w:pPr>
              <w:pStyle w:val="ARTableBodyBold"/>
            </w:pPr>
          </w:p>
        </w:tc>
        <w:tc>
          <w:tcPr>
            <w:tcW w:w="794" w:type="dxa"/>
            <w:tcBorders>
              <w:top w:val="single" w:sz="4" w:space="0" w:color="auto"/>
              <w:left w:val="nil"/>
              <w:bottom w:val="single" w:sz="4" w:space="0" w:color="auto"/>
              <w:right w:val="nil"/>
            </w:tcBorders>
            <w:shd w:val="clear" w:color="auto" w:fill="FFFFFF" w:themeFill="background1"/>
            <w:vAlign w:val="bottom"/>
          </w:tcPr>
          <w:p w14:paraId="7B58A574" w14:textId="77777777" w:rsidR="00522A67" w:rsidRPr="00DE2FB6" w:rsidRDefault="00522A67" w:rsidP="00BE2006">
            <w:pPr>
              <w:pStyle w:val="ARTablebodycentred"/>
              <w:rPr>
                <w:rFonts w:ascii="Cambria" w:hAnsi="Cambria" w:cs="Cambria"/>
              </w:rPr>
            </w:pPr>
          </w:p>
        </w:tc>
        <w:tc>
          <w:tcPr>
            <w:tcW w:w="1191" w:type="dxa"/>
            <w:tcBorders>
              <w:top w:val="single" w:sz="4" w:space="0" w:color="auto"/>
              <w:left w:val="nil"/>
              <w:bottom w:val="single" w:sz="4" w:space="0" w:color="auto"/>
              <w:right w:val="nil"/>
            </w:tcBorders>
            <w:shd w:val="clear" w:color="auto" w:fill="F2F2F2" w:themeFill="background1" w:themeFillShade="F2"/>
            <w:vAlign w:val="bottom"/>
          </w:tcPr>
          <w:p w14:paraId="12D043C3" w14:textId="77777777" w:rsidR="00522A67" w:rsidRPr="00DE2FB6" w:rsidRDefault="00522A67" w:rsidP="00BE2006">
            <w:pPr>
              <w:pStyle w:val="ARTableBodyRight"/>
              <w:rPr>
                <w:b/>
                <w:bCs/>
              </w:rPr>
            </w:pPr>
          </w:p>
        </w:tc>
        <w:tc>
          <w:tcPr>
            <w:tcW w:w="1191" w:type="dxa"/>
            <w:tcBorders>
              <w:top w:val="single" w:sz="4" w:space="0" w:color="auto"/>
              <w:left w:val="nil"/>
              <w:bottom w:val="single" w:sz="4" w:space="0" w:color="auto"/>
              <w:right w:val="nil"/>
            </w:tcBorders>
            <w:shd w:val="clear" w:color="auto" w:fill="FFFFFF" w:themeFill="background1"/>
            <w:vAlign w:val="bottom"/>
          </w:tcPr>
          <w:p w14:paraId="5AC4439D" w14:textId="77777777" w:rsidR="00522A67" w:rsidRPr="00DE2FB6" w:rsidRDefault="00522A67" w:rsidP="00BE2006">
            <w:pPr>
              <w:pStyle w:val="ARTableBodyRight"/>
              <w:rPr>
                <w:b/>
                <w:bCs/>
              </w:rPr>
            </w:pPr>
          </w:p>
        </w:tc>
      </w:tr>
      <w:tr w:rsidR="00522A67" w:rsidRPr="00DE2FB6" w14:paraId="71176BEC" w14:textId="77777777" w:rsidTr="00BE2006">
        <w:trPr>
          <w:trHeight w:val="259"/>
        </w:trPr>
        <w:tc>
          <w:tcPr>
            <w:tcW w:w="5329" w:type="dxa"/>
            <w:tcBorders>
              <w:top w:val="single" w:sz="4" w:space="0" w:color="auto"/>
              <w:left w:val="nil"/>
              <w:bottom w:val="single" w:sz="12" w:space="0" w:color="auto"/>
              <w:right w:val="nil"/>
            </w:tcBorders>
            <w:shd w:val="clear" w:color="000000" w:fill="D9D9D9"/>
            <w:hideMark/>
          </w:tcPr>
          <w:p w14:paraId="0728DC0A" w14:textId="77777777" w:rsidR="00522A67" w:rsidRPr="00DE2FB6" w:rsidRDefault="00522A67" w:rsidP="00BE2006">
            <w:pPr>
              <w:pStyle w:val="ARTableBodyBold"/>
            </w:pPr>
            <w:r w:rsidRPr="00916EFD">
              <w:t>Net worth</w:t>
            </w:r>
          </w:p>
        </w:tc>
        <w:tc>
          <w:tcPr>
            <w:tcW w:w="794" w:type="dxa"/>
            <w:tcBorders>
              <w:top w:val="single" w:sz="4" w:space="0" w:color="auto"/>
              <w:left w:val="nil"/>
              <w:bottom w:val="single" w:sz="12" w:space="0" w:color="auto"/>
              <w:right w:val="nil"/>
            </w:tcBorders>
            <w:shd w:val="clear" w:color="000000" w:fill="D9D9D9"/>
            <w:hideMark/>
          </w:tcPr>
          <w:p w14:paraId="458E14FE" w14:textId="77777777" w:rsidR="00522A67" w:rsidRPr="00DE2FB6" w:rsidRDefault="00522A67" w:rsidP="00BE2006">
            <w:pPr>
              <w:pStyle w:val="ARTablebodycentred"/>
            </w:pPr>
          </w:p>
        </w:tc>
        <w:tc>
          <w:tcPr>
            <w:tcW w:w="1191" w:type="dxa"/>
            <w:tcBorders>
              <w:top w:val="single" w:sz="4" w:space="0" w:color="auto"/>
              <w:left w:val="nil"/>
              <w:bottom w:val="single" w:sz="12" w:space="0" w:color="auto"/>
              <w:right w:val="nil"/>
            </w:tcBorders>
            <w:shd w:val="clear" w:color="000000" w:fill="D9D9D9"/>
            <w:hideMark/>
          </w:tcPr>
          <w:p w14:paraId="76C8384D" w14:textId="77777777" w:rsidR="00522A67" w:rsidRPr="00CA4F94" w:rsidRDefault="00522A67" w:rsidP="00BE2006">
            <w:pPr>
              <w:pStyle w:val="ARTableBodyRight"/>
              <w:rPr>
                <w:b/>
                <w:bCs/>
              </w:rPr>
            </w:pPr>
            <w:r w:rsidRPr="00CA4F94">
              <w:rPr>
                <w:b/>
              </w:rPr>
              <w:t>1,263,416</w:t>
            </w:r>
          </w:p>
        </w:tc>
        <w:tc>
          <w:tcPr>
            <w:tcW w:w="1191" w:type="dxa"/>
            <w:tcBorders>
              <w:top w:val="single" w:sz="4" w:space="0" w:color="auto"/>
              <w:left w:val="nil"/>
              <w:bottom w:val="single" w:sz="12" w:space="0" w:color="auto"/>
              <w:right w:val="nil"/>
            </w:tcBorders>
            <w:shd w:val="clear" w:color="000000" w:fill="D9D9D9"/>
            <w:hideMark/>
          </w:tcPr>
          <w:p w14:paraId="7A24CE9E" w14:textId="77777777" w:rsidR="00522A67" w:rsidRPr="00CA4F94" w:rsidRDefault="00522A67" w:rsidP="00BE2006">
            <w:pPr>
              <w:pStyle w:val="ARTableBodyRight"/>
              <w:rPr>
                <w:b/>
                <w:bCs/>
              </w:rPr>
            </w:pPr>
            <w:r w:rsidRPr="00CA4F94">
              <w:rPr>
                <w:b/>
              </w:rPr>
              <w:t>1,216,574</w:t>
            </w:r>
          </w:p>
        </w:tc>
      </w:tr>
    </w:tbl>
    <w:p w14:paraId="2A942590" w14:textId="77777777" w:rsidR="00522A67" w:rsidRDefault="00522A67" w:rsidP="00522A67">
      <w:pPr>
        <w:pStyle w:val="ARTableFootnote"/>
      </w:pPr>
      <w:r w:rsidRPr="00C562E7">
        <w:t>The accompanying notes form part of these financial statements.</w:t>
      </w:r>
    </w:p>
    <w:p w14:paraId="1071BD4A" w14:textId="77777777" w:rsidR="00522A67" w:rsidRPr="0046046E" w:rsidRDefault="00522A67" w:rsidP="00522A67">
      <w:pPr>
        <w:pStyle w:val="ARTableFootnote"/>
      </w:pPr>
      <w:r w:rsidRPr="00816EAD">
        <w:t xml:space="preserve">This format is aligned to AASB 1049 </w:t>
      </w:r>
      <w:r w:rsidRPr="00816EAD">
        <w:rPr>
          <w:i/>
          <w:iCs/>
        </w:rPr>
        <w:t>Whole of Government and General Government Sector Financial Reporting</w:t>
      </w:r>
      <w:r w:rsidRPr="00816EAD">
        <w:t>.</w:t>
      </w:r>
      <w:r w:rsidRPr="0046046E">
        <w:br w:type="page"/>
      </w:r>
    </w:p>
    <w:p w14:paraId="7677674B" w14:textId="77777777" w:rsidR="00522A67" w:rsidRPr="0007283A" w:rsidRDefault="00522A67" w:rsidP="00522A67">
      <w:pPr>
        <w:pStyle w:val="Heading2"/>
        <w:spacing w:after="0"/>
      </w:pPr>
      <w:bookmarkStart w:id="320" w:name="_Toc149307463"/>
      <w:bookmarkStart w:id="321" w:name="_Toc210718664"/>
      <w:r w:rsidRPr="004056A1">
        <w:t>C</w:t>
      </w:r>
      <w:r w:rsidRPr="0007283A">
        <w:t>ash flow statement</w:t>
      </w:r>
      <w:bookmarkEnd w:id="320"/>
      <w:bookmarkEnd w:id="321"/>
    </w:p>
    <w:p w14:paraId="5DC296EA" w14:textId="77777777" w:rsidR="00522A67" w:rsidRPr="0007283A" w:rsidRDefault="00522A67" w:rsidP="00522A67">
      <w:pPr>
        <w:pStyle w:val="Heading2notinTOCsmallerfont"/>
      </w:pPr>
      <w:r>
        <w:t>F</w:t>
      </w:r>
      <w:r w:rsidRPr="0007283A">
        <w:t xml:space="preserve">or the </w:t>
      </w:r>
      <w:r>
        <w:t>year ended 30 June 2025</w:t>
      </w:r>
    </w:p>
    <w:tbl>
      <w:tblPr>
        <w:tblW w:w="8505" w:type="dxa"/>
        <w:tblCellMar>
          <w:left w:w="57" w:type="dxa"/>
          <w:right w:w="57" w:type="dxa"/>
        </w:tblCellMar>
        <w:tblLook w:val="04A0" w:firstRow="1" w:lastRow="0" w:firstColumn="1" w:lastColumn="0" w:noHBand="0" w:noVBand="1"/>
      </w:tblPr>
      <w:tblGrid>
        <w:gridCol w:w="5329"/>
        <w:gridCol w:w="794"/>
        <w:gridCol w:w="1191"/>
        <w:gridCol w:w="1191"/>
      </w:tblGrid>
      <w:tr w:rsidR="00522A67" w:rsidRPr="00367C5C" w14:paraId="28980ABC" w14:textId="77777777" w:rsidTr="00BE2006">
        <w:trPr>
          <w:trHeight w:val="80"/>
        </w:trPr>
        <w:tc>
          <w:tcPr>
            <w:tcW w:w="5329" w:type="dxa"/>
            <w:tcBorders>
              <w:top w:val="nil"/>
              <w:left w:val="nil"/>
              <w:bottom w:val="nil"/>
              <w:right w:val="nil"/>
            </w:tcBorders>
            <w:shd w:val="clear" w:color="auto" w:fill="BFBFBF" w:themeFill="background1" w:themeFillShade="BF"/>
            <w:vAlign w:val="bottom"/>
            <w:hideMark/>
          </w:tcPr>
          <w:p w14:paraId="0D2473CA" w14:textId="77777777" w:rsidR="00522A67" w:rsidRPr="00367C5C" w:rsidRDefault="00522A67" w:rsidP="00BE2006">
            <w:pPr>
              <w:spacing w:before="0" w:after="0" w:line="240" w:lineRule="auto"/>
              <w:rPr>
                <w:rFonts w:eastAsia="Times New Roman"/>
                <w:b/>
                <w:bCs/>
                <w:color w:val="FFFFFF"/>
                <w:sz w:val="20"/>
                <w:szCs w:val="20"/>
                <w:lang w:val="en-NZ" w:eastAsia="en-NZ"/>
              </w:rPr>
            </w:pPr>
            <w:r w:rsidRPr="00367C5C">
              <w:rPr>
                <w:rFonts w:eastAsia="Times New Roman"/>
                <w:b/>
                <w:bCs/>
                <w:color w:val="FFFFFF"/>
                <w:sz w:val="20"/>
                <w:szCs w:val="20"/>
                <w:lang w:val="en-NZ" w:eastAsia="en-NZ"/>
              </w:rPr>
              <w:t> </w:t>
            </w:r>
          </w:p>
        </w:tc>
        <w:tc>
          <w:tcPr>
            <w:tcW w:w="794" w:type="dxa"/>
            <w:tcBorders>
              <w:top w:val="nil"/>
              <w:left w:val="nil"/>
              <w:bottom w:val="nil"/>
              <w:right w:val="nil"/>
            </w:tcBorders>
            <w:shd w:val="clear" w:color="auto" w:fill="BFBFBF" w:themeFill="background1" w:themeFillShade="BF"/>
            <w:vAlign w:val="bottom"/>
            <w:hideMark/>
          </w:tcPr>
          <w:p w14:paraId="4A7ACB9F" w14:textId="77777777" w:rsidR="00522A67" w:rsidRPr="00367C5C" w:rsidRDefault="00522A67" w:rsidP="00BE2006">
            <w:pPr>
              <w:spacing w:before="0" w:after="0" w:line="240" w:lineRule="auto"/>
              <w:jc w:val="right"/>
              <w:rPr>
                <w:rFonts w:eastAsia="Times New Roman"/>
                <w:b/>
                <w:bCs/>
                <w:color w:val="FFFFFF"/>
                <w:sz w:val="20"/>
                <w:szCs w:val="20"/>
                <w:lang w:val="en-NZ" w:eastAsia="en-NZ"/>
              </w:rPr>
            </w:pPr>
            <w:r w:rsidRPr="00367C5C">
              <w:rPr>
                <w:rFonts w:eastAsia="Times New Roman"/>
                <w:b/>
                <w:bCs/>
                <w:color w:val="FFFFFF"/>
                <w:sz w:val="20"/>
                <w:szCs w:val="20"/>
                <w:lang w:val="en-NZ" w:eastAsia="en-NZ"/>
              </w:rPr>
              <w:t> </w:t>
            </w:r>
          </w:p>
        </w:tc>
        <w:tc>
          <w:tcPr>
            <w:tcW w:w="1191" w:type="dxa"/>
            <w:tcBorders>
              <w:top w:val="nil"/>
              <w:left w:val="nil"/>
              <w:bottom w:val="nil"/>
              <w:right w:val="nil"/>
            </w:tcBorders>
            <w:shd w:val="clear" w:color="auto" w:fill="BFBFBF" w:themeFill="background1" w:themeFillShade="BF"/>
            <w:hideMark/>
          </w:tcPr>
          <w:p w14:paraId="63E2784A" w14:textId="77777777" w:rsidR="00522A67" w:rsidRPr="00367C5C" w:rsidRDefault="00522A67" w:rsidP="00BE2006">
            <w:pPr>
              <w:pStyle w:val="ARTableColHeadRight"/>
              <w:rPr>
                <w:lang w:val="en-NZ"/>
              </w:rPr>
            </w:pPr>
            <w:r w:rsidRPr="005877C7">
              <w:t>2025</w:t>
            </w:r>
          </w:p>
        </w:tc>
        <w:tc>
          <w:tcPr>
            <w:tcW w:w="1191" w:type="dxa"/>
            <w:tcBorders>
              <w:top w:val="nil"/>
              <w:left w:val="nil"/>
              <w:bottom w:val="nil"/>
              <w:right w:val="nil"/>
            </w:tcBorders>
            <w:shd w:val="clear" w:color="auto" w:fill="BFBFBF" w:themeFill="background1" w:themeFillShade="BF"/>
            <w:hideMark/>
          </w:tcPr>
          <w:p w14:paraId="022D8D72" w14:textId="77777777" w:rsidR="00522A67" w:rsidRPr="00367C5C" w:rsidRDefault="00522A67" w:rsidP="00BE2006">
            <w:pPr>
              <w:pStyle w:val="ARTableColHeadRight"/>
              <w:rPr>
                <w:lang w:val="en-NZ"/>
              </w:rPr>
            </w:pPr>
            <w:r w:rsidRPr="005877C7">
              <w:t>2024</w:t>
            </w:r>
          </w:p>
        </w:tc>
      </w:tr>
      <w:tr w:rsidR="00522A67" w:rsidRPr="00367C5C" w14:paraId="70A4FE12" w14:textId="77777777" w:rsidTr="00BE2006">
        <w:trPr>
          <w:trHeight w:val="255"/>
        </w:trPr>
        <w:tc>
          <w:tcPr>
            <w:tcW w:w="5329" w:type="dxa"/>
            <w:tcBorders>
              <w:top w:val="nil"/>
              <w:left w:val="nil"/>
              <w:bottom w:val="nil"/>
              <w:right w:val="nil"/>
            </w:tcBorders>
            <w:shd w:val="clear" w:color="auto" w:fill="BFBFBF" w:themeFill="background1" w:themeFillShade="BF"/>
            <w:vAlign w:val="bottom"/>
            <w:hideMark/>
          </w:tcPr>
          <w:p w14:paraId="6BE08A3D" w14:textId="77777777" w:rsidR="00522A67" w:rsidRPr="00367C5C" w:rsidRDefault="00522A67" w:rsidP="00BE2006">
            <w:pPr>
              <w:spacing w:before="0" w:after="0" w:line="240" w:lineRule="auto"/>
              <w:rPr>
                <w:rFonts w:eastAsia="Times New Roman"/>
                <w:b/>
                <w:bCs/>
                <w:color w:val="FFFFFF"/>
                <w:sz w:val="20"/>
                <w:szCs w:val="20"/>
                <w:lang w:val="en-NZ" w:eastAsia="en-NZ"/>
              </w:rPr>
            </w:pPr>
            <w:r w:rsidRPr="00367C5C">
              <w:rPr>
                <w:rFonts w:eastAsia="Times New Roman"/>
                <w:b/>
                <w:bCs/>
                <w:color w:val="FFFFFF"/>
                <w:sz w:val="20"/>
                <w:szCs w:val="20"/>
                <w:lang w:val="en-NZ" w:eastAsia="en-NZ"/>
              </w:rPr>
              <w:t> </w:t>
            </w:r>
          </w:p>
        </w:tc>
        <w:tc>
          <w:tcPr>
            <w:tcW w:w="794" w:type="dxa"/>
            <w:tcBorders>
              <w:top w:val="nil"/>
              <w:left w:val="nil"/>
              <w:bottom w:val="nil"/>
              <w:right w:val="nil"/>
            </w:tcBorders>
            <w:shd w:val="clear" w:color="auto" w:fill="BFBFBF" w:themeFill="background1" w:themeFillShade="BF"/>
            <w:vAlign w:val="bottom"/>
            <w:hideMark/>
          </w:tcPr>
          <w:p w14:paraId="202442FE" w14:textId="77777777" w:rsidR="00522A67" w:rsidRPr="00367C5C" w:rsidRDefault="00522A67" w:rsidP="00BE2006">
            <w:pPr>
              <w:pStyle w:val="ARTableColHeadCentre"/>
              <w:rPr>
                <w:lang w:val="en-NZ"/>
              </w:rPr>
            </w:pPr>
            <w:r w:rsidRPr="00367C5C">
              <w:rPr>
                <w:lang w:val="en-NZ"/>
              </w:rPr>
              <w:t>Notes</w:t>
            </w:r>
          </w:p>
        </w:tc>
        <w:tc>
          <w:tcPr>
            <w:tcW w:w="1191" w:type="dxa"/>
            <w:tcBorders>
              <w:top w:val="nil"/>
              <w:left w:val="nil"/>
              <w:bottom w:val="nil"/>
              <w:right w:val="nil"/>
            </w:tcBorders>
            <w:shd w:val="clear" w:color="auto" w:fill="BFBFBF" w:themeFill="background1" w:themeFillShade="BF"/>
            <w:vAlign w:val="bottom"/>
            <w:hideMark/>
          </w:tcPr>
          <w:p w14:paraId="2A2AD56E" w14:textId="77777777" w:rsidR="00522A67" w:rsidRPr="00367C5C" w:rsidRDefault="00522A67" w:rsidP="00BE2006">
            <w:pPr>
              <w:pStyle w:val="ARTableColHeadRight"/>
              <w:rPr>
                <w:lang w:val="en-NZ"/>
              </w:rPr>
            </w:pPr>
            <w:r w:rsidRPr="00367C5C">
              <w:rPr>
                <w:lang w:val="en-NZ"/>
              </w:rPr>
              <w:t>$</w:t>
            </w:r>
            <w:r>
              <w:rPr>
                <w:lang w:val="en-NZ"/>
              </w:rPr>
              <w:t>’</w:t>
            </w:r>
            <w:r w:rsidRPr="00367C5C">
              <w:rPr>
                <w:lang w:val="en-NZ"/>
              </w:rPr>
              <w:t>000</w:t>
            </w:r>
          </w:p>
        </w:tc>
        <w:tc>
          <w:tcPr>
            <w:tcW w:w="1191" w:type="dxa"/>
            <w:tcBorders>
              <w:top w:val="nil"/>
              <w:left w:val="nil"/>
              <w:bottom w:val="nil"/>
              <w:right w:val="nil"/>
            </w:tcBorders>
            <w:shd w:val="clear" w:color="auto" w:fill="BFBFBF" w:themeFill="background1" w:themeFillShade="BF"/>
            <w:vAlign w:val="bottom"/>
            <w:hideMark/>
          </w:tcPr>
          <w:p w14:paraId="484A978E" w14:textId="77777777" w:rsidR="00522A67" w:rsidRPr="00367C5C" w:rsidRDefault="00522A67" w:rsidP="00BE2006">
            <w:pPr>
              <w:pStyle w:val="ARTableColHeadRight"/>
              <w:rPr>
                <w:lang w:val="en-NZ"/>
              </w:rPr>
            </w:pPr>
            <w:r w:rsidRPr="00367C5C">
              <w:rPr>
                <w:lang w:val="en-NZ"/>
              </w:rPr>
              <w:t>$</w:t>
            </w:r>
            <w:r>
              <w:rPr>
                <w:lang w:val="en-NZ"/>
              </w:rPr>
              <w:t>’</w:t>
            </w:r>
            <w:r w:rsidRPr="00367C5C">
              <w:rPr>
                <w:lang w:val="en-NZ"/>
              </w:rPr>
              <w:t>000</w:t>
            </w:r>
          </w:p>
        </w:tc>
      </w:tr>
      <w:tr w:rsidR="00522A67" w:rsidRPr="00367C5C" w14:paraId="475971DB" w14:textId="77777777" w:rsidTr="00BE2006">
        <w:trPr>
          <w:trHeight w:val="259"/>
        </w:trPr>
        <w:tc>
          <w:tcPr>
            <w:tcW w:w="5329" w:type="dxa"/>
            <w:tcBorders>
              <w:top w:val="nil"/>
              <w:left w:val="nil"/>
              <w:bottom w:val="nil"/>
              <w:right w:val="nil"/>
            </w:tcBorders>
            <w:shd w:val="clear" w:color="auto" w:fill="FFFFFF" w:themeFill="background1"/>
            <w:vAlign w:val="bottom"/>
            <w:hideMark/>
          </w:tcPr>
          <w:p w14:paraId="04B3F06E" w14:textId="77777777" w:rsidR="00522A67" w:rsidRPr="00367C5C" w:rsidRDefault="00522A67" w:rsidP="00BE2006">
            <w:pPr>
              <w:pStyle w:val="ARTablerowsubheadcoloursmallerspaceabove"/>
              <w:rPr>
                <w:lang w:val="en-NZ"/>
              </w:rPr>
            </w:pPr>
            <w:r w:rsidRPr="00367C5C">
              <w:rPr>
                <w:lang w:val="en-NZ"/>
              </w:rPr>
              <w:t>Cash flows from operating activities</w:t>
            </w:r>
          </w:p>
        </w:tc>
        <w:tc>
          <w:tcPr>
            <w:tcW w:w="794" w:type="dxa"/>
            <w:tcBorders>
              <w:top w:val="nil"/>
              <w:left w:val="nil"/>
              <w:bottom w:val="nil"/>
              <w:right w:val="nil"/>
            </w:tcBorders>
            <w:shd w:val="clear" w:color="auto" w:fill="FFFFFF" w:themeFill="background1"/>
            <w:vAlign w:val="bottom"/>
            <w:hideMark/>
          </w:tcPr>
          <w:p w14:paraId="061B510E" w14:textId="77777777" w:rsidR="00522A67" w:rsidRPr="00367C5C" w:rsidRDefault="00522A67" w:rsidP="00BE200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61013630" w14:textId="77777777" w:rsidR="00522A67" w:rsidRPr="00367C5C" w:rsidRDefault="00522A67" w:rsidP="00BE2006">
            <w:pPr>
              <w:pStyle w:val="ARTableBodyRight"/>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FFFFF" w:themeFill="background1"/>
            <w:vAlign w:val="bottom"/>
            <w:hideMark/>
          </w:tcPr>
          <w:p w14:paraId="0688C0CF" w14:textId="77777777" w:rsidR="00522A67" w:rsidRPr="00367C5C" w:rsidRDefault="00522A67" w:rsidP="00BE2006">
            <w:pPr>
              <w:pStyle w:val="ARTableBodyRight"/>
              <w:rPr>
                <w:lang w:val="en-NZ"/>
              </w:rPr>
            </w:pPr>
            <w:r w:rsidRPr="00367C5C">
              <w:rPr>
                <w:rFonts w:ascii="Cambria" w:hAnsi="Cambria" w:cs="Cambria"/>
                <w:lang w:val="en-NZ"/>
              </w:rPr>
              <w:t> </w:t>
            </w:r>
          </w:p>
        </w:tc>
      </w:tr>
      <w:tr w:rsidR="00522A67" w:rsidRPr="00367C5C" w14:paraId="560BF0AD" w14:textId="77777777" w:rsidTr="00BE2006">
        <w:trPr>
          <w:trHeight w:val="259"/>
        </w:trPr>
        <w:tc>
          <w:tcPr>
            <w:tcW w:w="5329" w:type="dxa"/>
            <w:tcBorders>
              <w:top w:val="nil"/>
              <w:left w:val="nil"/>
              <w:bottom w:val="nil"/>
              <w:right w:val="nil"/>
            </w:tcBorders>
            <w:shd w:val="clear" w:color="auto" w:fill="FFFFFF" w:themeFill="background1"/>
            <w:vAlign w:val="bottom"/>
            <w:hideMark/>
          </w:tcPr>
          <w:p w14:paraId="4D71C24A" w14:textId="77777777" w:rsidR="00522A67" w:rsidRPr="00367C5C" w:rsidRDefault="00522A67" w:rsidP="00BE2006">
            <w:pPr>
              <w:pStyle w:val="ARTableRowsubheadgreynospace"/>
              <w:rPr>
                <w:lang w:val="en-NZ"/>
              </w:rPr>
            </w:pPr>
            <w:r w:rsidRPr="00367C5C">
              <w:rPr>
                <w:lang w:val="en-NZ"/>
              </w:rPr>
              <w:t>Receipts</w:t>
            </w:r>
          </w:p>
        </w:tc>
        <w:tc>
          <w:tcPr>
            <w:tcW w:w="794" w:type="dxa"/>
            <w:tcBorders>
              <w:top w:val="nil"/>
              <w:left w:val="nil"/>
              <w:bottom w:val="nil"/>
              <w:right w:val="nil"/>
            </w:tcBorders>
            <w:shd w:val="clear" w:color="auto" w:fill="FFFFFF" w:themeFill="background1"/>
            <w:vAlign w:val="bottom"/>
            <w:hideMark/>
          </w:tcPr>
          <w:p w14:paraId="203761A8" w14:textId="77777777" w:rsidR="00522A67" w:rsidRPr="00367C5C" w:rsidRDefault="00522A67" w:rsidP="00BE200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07AA3C88" w14:textId="77777777" w:rsidR="00522A67" w:rsidRPr="00367C5C" w:rsidRDefault="00522A67" w:rsidP="00BE2006">
            <w:pPr>
              <w:pStyle w:val="ARTableBodyRight"/>
              <w:rPr>
                <w:lang w:val="en-NZ"/>
              </w:rPr>
            </w:pPr>
            <w:r w:rsidRPr="00367C5C">
              <w:rPr>
                <w:rFonts w:ascii="Cambria" w:hAnsi="Cambria" w:cs="Cambria"/>
                <w:lang w:val="en-NZ"/>
              </w:rPr>
              <w:t> </w:t>
            </w:r>
          </w:p>
        </w:tc>
        <w:tc>
          <w:tcPr>
            <w:tcW w:w="1191" w:type="dxa"/>
            <w:tcBorders>
              <w:top w:val="nil"/>
              <w:left w:val="nil"/>
              <w:bottom w:val="nil"/>
              <w:right w:val="nil"/>
            </w:tcBorders>
            <w:vAlign w:val="bottom"/>
            <w:hideMark/>
          </w:tcPr>
          <w:p w14:paraId="28E0E05C" w14:textId="77777777" w:rsidR="00522A67" w:rsidRPr="00367C5C" w:rsidRDefault="00522A67" w:rsidP="00BE2006">
            <w:pPr>
              <w:pStyle w:val="ARTableBodyRight"/>
              <w:rPr>
                <w:lang w:val="en-NZ"/>
              </w:rPr>
            </w:pPr>
          </w:p>
        </w:tc>
      </w:tr>
      <w:tr w:rsidR="00522A67" w:rsidRPr="00367C5C" w14:paraId="70595D3B" w14:textId="77777777" w:rsidTr="00BE2006">
        <w:trPr>
          <w:trHeight w:val="259"/>
        </w:trPr>
        <w:tc>
          <w:tcPr>
            <w:tcW w:w="5329" w:type="dxa"/>
            <w:tcBorders>
              <w:top w:val="nil"/>
              <w:left w:val="nil"/>
              <w:bottom w:val="nil"/>
              <w:right w:val="nil"/>
            </w:tcBorders>
            <w:shd w:val="clear" w:color="auto" w:fill="FFFFFF" w:themeFill="background1"/>
            <w:hideMark/>
          </w:tcPr>
          <w:p w14:paraId="231D1316" w14:textId="77777777" w:rsidR="00522A67" w:rsidRPr="00367C5C" w:rsidRDefault="00522A67" w:rsidP="00BE2006">
            <w:pPr>
              <w:pStyle w:val="ARTableBody"/>
              <w:rPr>
                <w:lang w:val="en-NZ"/>
              </w:rPr>
            </w:pPr>
            <w:r w:rsidRPr="00A46F07">
              <w:t xml:space="preserve">Receipts from government </w:t>
            </w:r>
          </w:p>
        </w:tc>
        <w:tc>
          <w:tcPr>
            <w:tcW w:w="794" w:type="dxa"/>
            <w:tcBorders>
              <w:top w:val="nil"/>
              <w:left w:val="nil"/>
              <w:bottom w:val="nil"/>
              <w:right w:val="nil"/>
            </w:tcBorders>
            <w:shd w:val="clear" w:color="auto" w:fill="FFFFFF" w:themeFill="background1"/>
            <w:hideMark/>
          </w:tcPr>
          <w:p w14:paraId="2D71FE99" w14:textId="77777777" w:rsidR="00522A67" w:rsidRPr="00367C5C" w:rsidRDefault="00522A67" w:rsidP="00BE2006">
            <w:pPr>
              <w:pStyle w:val="ARTablebodycentred"/>
              <w:rPr>
                <w:lang w:val="en-NZ"/>
              </w:rPr>
            </w:pPr>
          </w:p>
        </w:tc>
        <w:tc>
          <w:tcPr>
            <w:tcW w:w="1191" w:type="dxa"/>
            <w:tcBorders>
              <w:top w:val="nil"/>
              <w:left w:val="nil"/>
              <w:bottom w:val="nil"/>
              <w:right w:val="nil"/>
            </w:tcBorders>
            <w:shd w:val="clear" w:color="auto" w:fill="F2F2F2" w:themeFill="background1" w:themeFillShade="F2"/>
            <w:hideMark/>
          </w:tcPr>
          <w:p w14:paraId="0940F1A0" w14:textId="77777777" w:rsidR="00522A67" w:rsidRPr="00367C5C" w:rsidRDefault="00522A67" w:rsidP="00BE2006">
            <w:pPr>
              <w:pStyle w:val="ARTableBodyRight"/>
              <w:rPr>
                <w:lang w:val="en-NZ"/>
              </w:rPr>
            </w:pPr>
            <w:r w:rsidRPr="00A46F07">
              <w:t>491,386</w:t>
            </w:r>
          </w:p>
        </w:tc>
        <w:tc>
          <w:tcPr>
            <w:tcW w:w="1191" w:type="dxa"/>
            <w:tcBorders>
              <w:top w:val="nil"/>
              <w:left w:val="nil"/>
              <w:bottom w:val="nil"/>
              <w:right w:val="nil"/>
            </w:tcBorders>
            <w:hideMark/>
          </w:tcPr>
          <w:p w14:paraId="1B8249E3" w14:textId="77777777" w:rsidR="00522A67" w:rsidRPr="00367C5C" w:rsidRDefault="00522A67" w:rsidP="00BE2006">
            <w:pPr>
              <w:pStyle w:val="ARTableBodyRight"/>
              <w:rPr>
                <w:lang w:val="en-NZ"/>
              </w:rPr>
            </w:pPr>
            <w:r w:rsidRPr="00A46F07">
              <w:t>563,544</w:t>
            </w:r>
          </w:p>
        </w:tc>
      </w:tr>
      <w:tr w:rsidR="00522A67" w:rsidRPr="00367C5C" w14:paraId="6CFF50FF" w14:textId="77777777" w:rsidTr="00BE2006">
        <w:trPr>
          <w:trHeight w:val="259"/>
        </w:trPr>
        <w:tc>
          <w:tcPr>
            <w:tcW w:w="5329" w:type="dxa"/>
            <w:tcBorders>
              <w:top w:val="nil"/>
              <w:left w:val="nil"/>
              <w:bottom w:val="nil"/>
              <w:right w:val="nil"/>
            </w:tcBorders>
            <w:shd w:val="clear" w:color="auto" w:fill="FFFFFF" w:themeFill="background1"/>
            <w:hideMark/>
          </w:tcPr>
          <w:p w14:paraId="2F5AA37C" w14:textId="77777777" w:rsidR="00522A67" w:rsidRPr="00367C5C" w:rsidRDefault="00522A67" w:rsidP="00BE2006">
            <w:pPr>
              <w:pStyle w:val="ARTableBody"/>
              <w:rPr>
                <w:lang w:val="en-NZ"/>
              </w:rPr>
            </w:pPr>
            <w:r w:rsidRPr="00A46F07">
              <w:t>Receipts from other entities</w:t>
            </w:r>
          </w:p>
        </w:tc>
        <w:tc>
          <w:tcPr>
            <w:tcW w:w="794" w:type="dxa"/>
            <w:tcBorders>
              <w:top w:val="nil"/>
              <w:left w:val="nil"/>
              <w:bottom w:val="nil"/>
              <w:right w:val="nil"/>
            </w:tcBorders>
            <w:shd w:val="clear" w:color="auto" w:fill="FFFFFF" w:themeFill="background1"/>
            <w:hideMark/>
          </w:tcPr>
          <w:p w14:paraId="433E9A0C" w14:textId="77777777" w:rsidR="00522A67" w:rsidRPr="00367C5C" w:rsidRDefault="00522A67" w:rsidP="00BE2006">
            <w:pPr>
              <w:pStyle w:val="ARTablebodycentred"/>
              <w:rPr>
                <w:lang w:val="en-NZ"/>
              </w:rPr>
            </w:pPr>
          </w:p>
        </w:tc>
        <w:tc>
          <w:tcPr>
            <w:tcW w:w="1191" w:type="dxa"/>
            <w:tcBorders>
              <w:top w:val="nil"/>
              <w:left w:val="nil"/>
              <w:bottom w:val="nil"/>
              <w:right w:val="nil"/>
            </w:tcBorders>
            <w:shd w:val="clear" w:color="auto" w:fill="F2F2F2" w:themeFill="background1" w:themeFillShade="F2"/>
            <w:hideMark/>
          </w:tcPr>
          <w:p w14:paraId="53A89B92" w14:textId="77777777" w:rsidR="00522A67" w:rsidRPr="00367C5C" w:rsidRDefault="00522A67" w:rsidP="00BE2006">
            <w:pPr>
              <w:pStyle w:val="ARTableBodyRight"/>
              <w:rPr>
                <w:lang w:val="en-NZ"/>
              </w:rPr>
            </w:pPr>
            <w:r w:rsidRPr="00A46F07">
              <w:t>145,299</w:t>
            </w:r>
          </w:p>
        </w:tc>
        <w:tc>
          <w:tcPr>
            <w:tcW w:w="1191" w:type="dxa"/>
            <w:tcBorders>
              <w:top w:val="nil"/>
              <w:left w:val="nil"/>
              <w:bottom w:val="nil"/>
              <w:right w:val="nil"/>
            </w:tcBorders>
            <w:hideMark/>
          </w:tcPr>
          <w:p w14:paraId="06650862" w14:textId="77777777" w:rsidR="00522A67" w:rsidRPr="00367C5C" w:rsidRDefault="00522A67" w:rsidP="00BE2006">
            <w:pPr>
              <w:pStyle w:val="ARTableBodyRight"/>
              <w:rPr>
                <w:lang w:val="en-NZ"/>
              </w:rPr>
            </w:pPr>
            <w:r w:rsidRPr="00A46F07">
              <w:t>43,171</w:t>
            </w:r>
          </w:p>
        </w:tc>
      </w:tr>
      <w:tr w:rsidR="00522A67" w:rsidRPr="00367C5C" w14:paraId="374A1C55" w14:textId="77777777" w:rsidTr="00BE2006">
        <w:trPr>
          <w:trHeight w:val="259"/>
        </w:trPr>
        <w:tc>
          <w:tcPr>
            <w:tcW w:w="5329" w:type="dxa"/>
            <w:tcBorders>
              <w:top w:val="nil"/>
              <w:left w:val="nil"/>
              <w:bottom w:val="nil"/>
              <w:right w:val="nil"/>
            </w:tcBorders>
            <w:shd w:val="clear" w:color="auto" w:fill="FFFFFF" w:themeFill="background1"/>
            <w:hideMark/>
          </w:tcPr>
          <w:p w14:paraId="19D325B9" w14:textId="6A2B1F53" w:rsidR="00522A67" w:rsidRPr="00367C5C" w:rsidRDefault="00522A67" w:rsidP="00BE2006">
            <w:pPr>
              <w:pStyle w:val="ARTableBody"/>
              <w:rPr>
                <w:lang w:val="en-NZ"/>
              </w:rPr>
            </w:pPr>
            <w:r w:rsidRPr="00A46F07">
              <w:t>Receipts from trust accounts and Residential Tenancies Bond Authority</w:t>
            </w:r>
          </w:p>
        </w:tc>
        <w:tc>
          <w:tcPr>
            <w:tcW w:w="794" w:type="dxa"/>
            <w:tcBorders>
              <w:top w:val="nil"/>
              <w:left w:val="nil"/>
              <w:bottom w:val="nil"/>
              <w:right w:val="nil"/>
            </w:tcBorders>
            <w:shd w:val="clear" w:color="auto" w:fill="FFFFFF" w:themeFill="background1"/>
            <w:hideMark/>
          </w:tcPr>
          <w:p w14:paraId="545AF103" w14:textId="77777777" w:rsidR="00522A67" w:rsidRPr="00367C5C" w:rsidRDefault="00522A67" w:rsidP="00BE2006">
            <w:pPr>
              <w:pStyle w:val="ARTablebodycentred"/>
              <w:rPr>
                <w:lang w:val="en-NZ"/>
              </w:rPr>
            </w:pPr>
          </w:p>
        </w:tc>
        <w:tc>
          <w:tcPr>
            <w:tcW w:w="1191" w:type="dxa"/>
            <w:tcBorders>
              <w:top w:val="nil"/>
              <w:left w:val="nil"/>
              <w:bottom w:val="nil"/>
              <w:right w:val="nil"/>
            </w:tcBorders>
            <w:shd w:val="clear" w:color="auto" w:fill="F2F2F2" w:themeFill="background1" w:themeFillShade="F2"/>
            <w:vAlign w:val="bottom"/>
            <w:hideMark/>
          </w:tcPr>
          <w:p w14:paraId="3FDCF2E1" w14:textId="77777777" w:rsidR="00522A67" w:rsidRPr="00367C5C" w:rsidRDefault="00522A67" w:rsidP="00BE2006">
            <w:pPr>
              <w:pStyle w:val="ARTableBodyRight"/>
              <w:rPr>
                <w:lang w:val="en-NZ"/>
              </w:rPr>
            </w:pPr>
            <w:r w:rsidRPr="00A46F07">
              <w:t>134,694</w:t>
            </w:r>
          </w:p>
        </w:tc>
        <w:tc>
          <w:tcPr>
            <w:tcW w:w="1191" w:type="dxa"/>
            <w:tcBorders>
              <w:top w:val="nil"/>
              <w:left w:val="nil"/>
              <w:bottom w:val="nil"/>
              <w:right w:val="nil"/>
            </w:tcBorders>
            <w:vAlign w:val="bottom"/>
            <w:hideMark/>
          </w:tcPr>
          <w:p w14:paraId="1A5E8612" w14:textId="77777777" w:rsidR="00522A67" w:rsidRPr="00367C5C" w:rsidRDefault="00522A67" w:rsidP="00BE2006">
            <w:pPr>
              <w:pStyle w:val="ARTableBodyRight"/>
              <w:rPr>
                <w:lang w:val="en-NZ"/>
              </w:rPr>
            </w:pPr>
            <w:r w:rsidRPr="00A46F07">
              <w:t>129,920</w:t>
            </w:r>
          </w:p>
        </w:tc>
      </w:tr>
      <w:tr w:rsidR="00522A67" w:rsidRPr="00367C5C" w14:paraId="76B26F52" w14:textId="77777777" w:rsidTr="00BE2006">
        <w:trPr>
          <w:trHeight w:val="259"/>
        </w:trPr>
        <w:tc>
          <w:tcPr>
            <w:tcW w:w="5329" w:type="dxa"/>
            <w:tcBorders>
              <w:top w:val="nil"/>
              <w:left w:val="nil"/>
              <w:bottom w:val="nil"/>
              <w:right w:val="nil"/>
            </w:tcBorders>
            <w:shd w:val="clear" w:color="auto" w:fill="FFFFFF" w:themeFill="background1"/>
            <w:hideMark/>
          </w:tcPr>
          <w:p w14:paraId="312DC0C5" w14:textId="6C9E9E6A" w:rsidR="00522A67" w:rsidRPr="00367C5C" w:rsidRDefault="00522A67" w:rsidP="00BE2006">
            <w:pPr>
              <w:pStyle w:val="ARTableBody"/>
              <w:rPr>
                <w:lang w:val="en-NZ"/>
              </w:rPr>
            </w:pPr>
            <w:r w:rsidRPr="00A46F07">
              <w:t xml:space="preserve">Goods and services tax recovered from the Australian Taxation </w:t>
            </w:r>
            <w:r w:rsidRPr="00DD5CC2">
              <w:t xml:space="preserve">Office </w:t>
            </w:r>
            <w:r>
              <w:rPr>
                <w:vertAlign w:val="superscript"/>
              </w:rPr>
              <w:t>(1)</w:t>
            </w:r>
          </w:p>
        </w:tc>
        <w:tc>
          <w:tcPr>
            <w:tcW w:w="794" w:type="dxa"/>
            <w:tcBorders>
              <w:top w:val="nil"/>
              <w:left w:val="nil"/>
              <w:bottom w:val="nil"/>
              <w:right w:val="nil"/>
            </w:tcBorders>
            <w:shd w:val="clear" w:color="auto" w:fill="FFFFFF" w:themeFill="background1"/>
            <w:hideMark/>
          </w:tcPr>
          <w:p w14:paraId="434921E1" w14:textId="77777777" w:rsidR="00522A67" w:rsidRPr="00367C5C" w:rsidRDefault="00522A67" w:rsidP="00BE2006">
            <w:pPr>
              <w:pStyle w:val="ARTablebodycentred"/>
              <w:rPr>
                <w:lang w:val="en-NZ"/>
              </w:rPr>
            </w:pPr>
          </w:p>
        </w:tc>
        <w:tc>
          <w:tcPr>
            <w:tcW w:w="1191" w:type="dxa"/>
            <w:tcBorders>
              <w:top w:val="nil"/>
              <w:left w:val="nil"/>
              <w:bottom w:val="nil"/>
              <w:right w:val="nil"/>
            </w:tcBorders>
            <w:shd w:val="clear" w:color="auto" w:fill="F2F2F2" w:themeFill="background1" w:themeFillShade="F2"/>
            <w:vAlign w:val="bottom"/>
            <w:hideMark/>
          </w:tcPr>
          <w:p w14:paraId="67A5862F" w14:textId="77777777" w:rsidR="00522A67" w:rsidRPr="00367C5C" w:rsidRDefault="00522A67" w:rsidP="00BE2006">
            <w:pPr>
              <w:pStyle w:val="ARTableBodyRight"/>
              <w:rPr>
                <w:lang w:val="en-NZ"/>
              </w:rPr>
            </w:pPr>
            <w:r w:rsidRPr="00A46F07">
              <w:t>5,477</w:t>
            </w:r>
          </w:p>
        </w:tc>
        <w:tc>
          <w:tcPr>
            <w:tcW w:w="1191" w:type="dxa"/>
            <w:tcBorders>
              <w:top w:val="nil"/>
              <w:left w:val="nil"/>
              <w:bottom w:val="nil"/>
              <w:right w:val="nil"/>
            </w:tcBorders>
            <w:vAlign w:val="bottom"/>
            <w:hideMark/>
          </w:tcPr>
          <w:p w14:paraId="5419A3EC" w14:textId="77777777" w:rsidR="00522A67" w:rsidRPr="00367C5C" w:rsidRDefault="00522A67" w:rsidP="00BE2006">
            <w:pPr>
              <w:pStyle w:val="ARTableBodyRight"/>
              <w:rPr>
                <w:lang w:val="en-NZ"/>
              </w:rPr>
            </w:pPr>
            <w:r w:rsidRPr="00A46F07">
              <w:t>12,574</w:t>
            </w:r>
          </w:p>
        </w:tc>
      </w:tr>
      <w:tr w:rsidR="00522A67" w:rsidRPr="00367C5C" w14:paraId="18AEA3E7" w14:textId="77777777" w:rsidTr="00BE2006">
        <w:trPr>
          <w:trHeight w:val="259"/>
        </w:trPr>
        <w:tc>
          <w:tcPr>
            <w:tcW w:w="5329" w:type="dxa"/>
            <w:tcBorders>
              <w:top w:val="nil"/>
              <w:left w:val="nil"/>
              <w:bottom w:val="nil"/>
              <w:right w:val="nil"/>
            </w:tcBorders>
            <w:shd w:val="clear" w:color="auto" w:fill="FFFFFF" w:themeFill="background1"/>
            <w:hideMark/>
          </w:tcPr>
          <w:p w14:paraId="36658DC8" w14:textId="77777777" w:rsidR="00522A67" w:rsidRPr="00367C5C" w:rsidRDefault="00522A67" w:rsidP="00BE2006">
            <w:pPr>
              <w:pStyle w:val="ARTableBody"/>
              <w:rPr>
                <w:lang w:val="en-NZ"/>
              </w:rPr>
            </w:pPr>
            <w:r w:rsidRPr="00A46F07">
              <w:t>Interest received</w:t>
            </w:r>
          </w:p>
        </w:tc>
        <w:tc>
          <w:tcPr>
            <w:tcW w:w="794" w:type="dxa"/>
            <w:tcBorders>
              <w:top w:val="nil"/>
              <w:left w:val="nil"/>
              <w:bottom w:val="nil"/>
              <w:right w:val="nil"/>
            </w:tcBorders>
            <w:shd w:val="clear" w:color="auto" w:fill="FFFFFF" w:themeFill="background1"/>
            <w:hideMark/>
          </w:tcPr>
          <w:p w14:paraId="70FD0832" w14:textId="77777777" w:rsidR="00522A67" w:rsidRPr="00367C5C" w:rsidRDefault="00522A67" w:rsidP="00BE2006">
            <w:pPr>
              <w:pStyle w:val="ARTablebodycentred"/>
              <w:rPr>
                <w:lang w:val="en-NZ"/>
              </w:rPr>
            </w:pPr>
          </w:p>
        </w:tc>
        <w:tc>
          <w:tcPr>
            <w:tcW w:w="1191" w:type="dxa"/>
            <w:tcBorders>
              <w:top w:val="nil"/>
              <w:left w:val="nil"/>
              <w:bottom w:val="nil"/>
              <w:right w:val="nil"/>
            </w:tcBorders>
            <w:shd w:val="clear" w:color="auto" w:fill="F2F2F2" w:themeFill="background1" w:themeFillShade="F2"/>
            <w:hideMark/>
          </w:tcPr>
          <w:p w14:paraId="36305E80" w14:textId="77777777" w:rsidR="00522A67" w:rsidRPr="00367C5C" w:rsidRDefault="00522A67" w:rsidP="00BE2006">
            <w:pPr>
              <w:pStyle w:val="ARTableBodyRight"/>
              <w:rPr>
                <w:lang w:val="en-NZ"/>
              </w:rPr>
            </w:pPr>
            <w:r w:rsidRPr="00A46F07">
              <w:t>2,523</w:t>
            </w:r>
          </w:p>
        </w:tc>
        <w:tc>
          <w:tcPr>
            <w:tcW w:w="1191" w:type="dxa"/>
            <w:tcBorders>
              <w:top w:val="nil"/>
              <w:left w:val="nil"/>
              <w:bottom w:val="nil"/>
              <w:right w:val="nil"/>
            </w:tcBorders>
            <w:hideMark/>
          </w:tcPr>
          <w:p w14:paraId="78A6238C" w14:textId="77777777" w:rsidR="00522A67" w:rsidRPr="00367C5C" w:rsidRDefault="00522A67" w:rsidP="00BE2006">
            <w:pPr>
              <w:pStyle w:val="ARTableBodyRight"/>
              <w:rPr>
                <w:lang w:val="en-NZ"/>
              </w:rPr>
            </w:pPr>
            <w:r w:rsidRPr="00A46F07">
              <w:t>3,310</w:t>
            </w:r>
          </w:p>
        </w:tc>
      </w:tr>
      <w:tr w:rsidR="00522A67" w:rsidRPr="00367C5C" w14:paraId="0F0C8AE5" w14:textId="77777777" w:rsidTr="00BE2006">
        <w:trPr>
          <w:trHeight w:val="259"/>
        </w:trPr>
        <w:tc>
          <w:tcPr>
            <w:tcW w:w="5329" w:type="dxa"/>
            <w:tcBorders>
              <w:top w:val="nil"/>
              <w:left w:val="nil"/>
              <w:bottom w:val="single" w:sz="4" w:space="0" w:color="auto"/>
              <w:right w:val="nil"/>
            </w:tcBorders>
            <w:shd w:val="clear" w:color="auto" w:fill="FFFFFF" w:themeFill="background1"/>
            <w:hideMark/>
          </w:tcPr>
          <w:p w14:paraId="7ED29A13" w14:textId="77777777" w:rsidR="00522A67" w:rsidRPr="00367C5C" w:rsidRDefault="00522A67" w:rsidP="00BE2006">
            <w:pPr>
              <w:pStyle w:val="ARTableBody"/>
              <w:rPr>
                <w:lang w:val="en-NZ"/>
              </w:rPr>
            </w:pPr>
            <w:r w:rsidRPr="00A46F07">
              <w:t>Distributions received</w:t>
            </w:r>
          </w:p>
        </w:tc>
        <w:tc>
          <w:tcPr>
            <w:tcW w:w="794" w:type="dxa"/>
            <w:tcBorders>
              <w:top w:val="nil"/>
              <w:left w:val="nil"/>
              <w:bottom w:val="single" w:sz="4" w:space="0" w:color="auto"/>
              <w:right w:val="nil"/>
            </w:tcBorders>
            <w:shd w:val="clear" w:color="auto" w:fill="FFFFFF" w:themeFill="background1"/>
            <w:hideMark/>
          </w:tcPr>
          <w:p w14:paraId="706DBDD7" w14:textId="77777777" w:rsidR="00522A67" w:rsidRPr="00367C5C" w:rsidRDefault="00522A67" w:rsidP="00BE2006">
            <w:pPr>
              <w:pStyle w:val="ARTablebodycentred"/>
              <w:rPr>
                <w:lang w:val="en-NZ"/>
              </w:rPr>
            </w:pPr>
          </w:p>
        </w:tc>
        <w:tc>
          <w:tcPr>
            <w:tcW w:w="1191" w:type="dxa"/>
            <w:tcBorders>
              <w:top w:val="nil"/>
              <w:left w:val="nil"/>
              <w:bottom w:val="single" w:sz="4" w:space="0" w:color="auto"/>
              <w:right w:val="nil"/>
            </w:tcBorders>
            <w:shd w:val="clear" w:color="auto" w:fill="F2F2F2" w:themeFill="background1" w:themeFillShade="F2"/>
            <w:hideMark/>
          </w:tcPr>
          <w:p w14:paraId="3D18D385" w14:textId="77777777" w:rsidR="00522A67" w:rsidRPr="00367C5C" w:rsidRDefault="00522A67" w:rsidP="00BE2006">
            <w:pPr>
              <w:pStyle w:val="ARTableBodyRight"/>
              <w:rPr>
                <w:lang w:val="en-NZ"/>
              </w:rPr>
            </w:pPr>
            <w:r w:rsidRPr="00A46F07">
              <w:t>1,148</w:t>
            </w:r>
          </w:p>
        </w:tc>
        <w:tc>
          <w:tcPr>
            <w:tcW w:w="1191" w:type="dxa"/>
            <w:tcBorders>
              <w:top w:val="nil"/>
              <w:left w:val="nil"/>
              <w:bottom w:val="single" w:sz="4" w:space="0" w:color="auto"/>
              <w:right w:val="nil"/>
            </w:tcBorders>
            <w:hideMark/>
          </w:tcPr>
          <w:p w14:paraId="7C777D3D" w14:textId="77777777" w:rsidR="00522A67" w:rsidRPr="00367C5C" w:rsidRDefault="00522A67" w:rsidP="00BE2006">
            <w:pPr>
              <w:pStyle w:val="ARTableBodyRight"/>
              <w:rPr>
                <w:lang w:val="en-NZ"/>
              </w:rPr>
            </w:pPr>
            <w:r w:rsidRPr="00A46F07">
              <w:t>3,368</w:t>
            </w:r>
          </w:p>
        </w:tc>
      </w:tr>
      <w:tr w:rsidR="00522A67" w:rsidRPr="00367C5C" w14:paraId="4AA3E294" w14:textId="77777777" w:rsidTr="00BE2006">
        <w:trPr>
          <w:trHeight w:val="259"/>
        </w:trPr>
        <w:tc>
          <w:tcPr>
            <w:tcW w:w="5329" w:type="dxa"/>
            <w:tcBorders>
              <w:top w:val="single" w:sz="4" w:space="0" w:color="auto"/>
              <w:left w:val="nil"/>
              <w:bottom w:val="single" w:sz="4" w:space="0" w:color="auto"/>
              <w:right w:val="nil"/>
            </w:tcBorders>
            <w:shd w:val="clear" w:color="auto" w:fill="FFFFFF" w:themeFill="background1"/>
            <w:hideMark/>
          </w:tcPr>
          <w:p w14:paraId="6F391EDF" w14:textId="77777777" w:rsidR="00522A67" w:rsidRPr="00367C5C" w:rsidRDefault="00522A67" w:rsidP="00BE2006">
            <w:pPr>
              <w:pStyle w:val="ARTableBodyBold"/>
              <w:rPr>
                <w:lang w:val="en-NZ"/>
              </w:rPr>
            </w:pPr>
            <w:r w:rsidRPr="00275C93">
              <w:t>Total receipts</w:t>
            </w:r>
          </w:p>
        </w:tc>
        <w:tc>
          <w:tcPr>
            <w:tcW w:w="794" w:type="dxa"/>
            <w:tcBorders>
              <w:top w:val="single" w:sz="4" w:space="0" w:color="auto"/>
              <w:left w:val="nil"/>
              <w:bottom w:val="single" w:sz="4" w:space="0" w:color="auto"/>
              <w:right w:val="nil"/>
            </w:tcBorders>
            <w:shd w:val="clear" w:color="auto" w:fill="FFFFFF" w:themeFill="background1"/>
            <w:hideMark/>
          </w:tcPr>
          <w:p w14:paraId="7D624D3D" w14:textId="77777777" w:rsidR="00522A67" w:rsidRPr="00367C5C" w:rsidRDefault="00522A67" w:rsidP="00BE2006">
            <w:pPr>
              <w:pStyle w:val="ARTablebodycentred"/>
              <w:rPr>
                <w:lang w:val="en-NZ"/>
              </w:rPr>
            </w:pPr>
          </w:p>
        </w:tc>
        <w:tc>
          <w:tcPr>
            <w:tcW w:w="1191" w:type="dxa"/>
            <w:tcBorders>
              <w:top w:val="single" w:sz="4" w:space="0" w:color="auto"/>
              <w:left w:val="nil"/>
              <w:bottom w:val="single" w:sz="4" w:space="0" w:color="auto"/>
              <w:right w:val="nil"/>
            </w:tcBorders>
            <w:shd w:val="clear" w:color="auto" w:fill="F2F2F2" w:themeFill="background1" w:themeFillShade="F2"/>
            <w:hideMark/>
          </w:tcPr>
          <w:p w14:paraId="3F3A23A8" w14:textId="77777777" w:rsidR="00522A67" w:rsidRPr="00CA4F94" w:rsidRDefault="00522A67" w:rsidP="00BE2006">
            <w:pPr>
              <w:pStyle w:val="ARTableBodyRight"/>
              <w:rPr>
                <w:b/>
                <w:bCs/>
                <w:lang w:val="en-NZ"/>
              </w:rPr>
            </w:pPr>
            <w:r w:rsidRPr="00CA4F94">
              <w:rPr>
                <w:b/>
              </w:rPr>
              <w:t>780,527</w:t>
            </w:r>
          </w:p>
        </w:tc>
        <w:tc>
          <w:tcPr>
            <w:tcW w:w="1191" w:type="dxa"/>
            <w:tcBorders>
              <w:top w:val="single" w:sz="4" w:space="0" w:color="auto"/>
              <w:left w:val="nil"/>
              <w:bottom w:val="single" w:sz="4" w:space="0" w:color="auto"/>
              <w:right w:val="nil"/>
            </w:tcBorders>
            <w:hideMark/>
          </w:tcPr>
          <w:p w14:paraId="3476BFAB" w14:textId="77777777" w:rsidR="00522A67" w:rsidRPr="00CA4F94" w:rsidRDefault="00522A67" w:rsidP="00BE2006">
            <w:pPr>
              <w:pStyle w:val="ARTableBodyRight"/>
              <w:rPr>
                <w:b/>
                <w:bCs/>
                <w:lang w:val="en-NZ"/>
              </w:rPr>
            </w:pPr>
            <w:r w:rsidRPr="00CA4F94">
              <w:rPr>
                <w:b/>
              </w:rPr>
              <w:t>755,887</w:t>
            </w:r>
          </w:p>
        </w:tc>
      </w:tr>
      <w:tr w:rsidR="00522A67" w:rsidRPr="00367C5C" w14:paraId="287DC6E2" w14:textId="77777777" w:rsidTr="00BE2006">
        <w:trPr>
          <w:trHeight w:val="259"/>
        </w:trPr>
        <w:tc>
          <w:tcPr>
            <w:tcW w:w="5329" w:type="dxa"/>
            <w:tcBorders>
              <w:top w:val="nil"/>
              <w:left w:val="nil"/>
              <w:bottom w:val="nil"/>
              <w:right w:val="nil"/>
            </w:tcBorders>
            <w:shd w:val="clear" w:color="auto" w:fill="FFFFFF" w:themeFill="background1"/>
            <w:vAlign w:val="bottom"/>
            <w:hideMark/>
          </w:tcPr>
          <w:p w14:paraId="0C383158" w14:textId="77777777" w:rsidR="00522A67" w:rsidRPr="00367C5C" w:rsidRDefault="00522A67" w:rsidP="00BE2006">
            <w:pPr>
              <w:pStyle w:val="ARTableRowsubheadgreynospace"/>
              <w:rPr>
                <w:lang w:val="en-NZ"/>
              </w:rPr>
            </w:pPr>
            <w:r w:rsidRPr="00367C5C">
              <w:rPr>
                <w:lang w:val="en-NZ"/>
              </w:rPr>
              <w:t>Payments</w:t>
            </w:r>
          </w:p>
        </w:tc>
        <w:tc>
          <w:tcPr>
            <w:tcW w:w="794" w:type="dxa"/>
            <w:tcBorders>
              <w:top w:val="nil"/>
              <w:left w:val="nil"/>
              <w:bottom w:val="nil"/>
              <w:right w:val="nil"/>
            </w:tcBorders>
            <w:shd w:val="clear" w:color="auto" w:fill="FFFFFF" w:themeFill="background1"/>
            <w:vAlign w:val="bottom"/>
            <w:hideMark/>
          </w:tcPr>
          <w:p w14:paraId="62C9ADD2" w14:textId="77777777" w:rsidR="00522A67" w:rsidRPr="00367C5C" w:rsidRDefault="00522A67" w:rsidP="00BE2006">
            <w:pPr>
              <w:pStyle w:val="ARTablebodycentred"/>
              <w:rPr>
                <w:lang w:val="en-NZ"/>
              </w:rPr>
            </w:pPr>
            <w:r w:rsidRPr="00367C5C">
              <w:rPr>
                <w:rFonts w:ascii="Cambria" w:hAnsi="Cambria" w:cs="Cambria"/>
                <w:lang w:val="en-NZ"/>
              </w:rPr>
              <w:t> </w:t>
            </w:r>
          </w:p>
        </w:tc>
        <w:tc>
          <w:tcPr>
            <w:tcW w:w="1191" w:type="dxa"/>
            <w:tcBorders>
              <w:top w:val="nil"/>
              <w:left w:val="nil"/>
              <w:bottom w:val="nil"/>
              <w:right w:val="nil"/>
            </w:tcBorders>
            <w:shd w:val="clear" w:color="auto" w:fill="F2F2F2" w:themeFill="background1" w:themeFillShade="F2"/>
            <w:vAlign w:val="bottom"/>
            <w:hideMark/>
          </w:tcPr>
          <w:p w14:paraId="6E1E3B9C" w14:textId="77777777" w:rsidR="00522A67" w:rsidRPr="00367C5C" w:rsidRDefault="00522A67" w:rsidP="00BE2006">
            <w:pPr>
              <w:pStyle w:val="ARTableBodyRight"/>
              <w:rPr>
                <w:b/>
                <w:bCs/>
                <w:lang w:val="en-NZ"/>
              </w:rPr>
            </w:pPr>
            <w:r w:rsidRPr="00367C5C">
              <w:rPr>
                <w:rFonts w:ascii="Cambria" w:hAnsi="Cambria" w:cs="Cambria"/>
                <w:b/>
                <w:bCs/>
                <w:lang w:val="en-NZ"/>
              </w:rPr>
              <w:t> </w:t>
            </w:r>
          </w:p>
        </w:tc>
        <w:tc>
          <w:tcPr>
            <w:tcW w:w="1191" w:type="dxa"/>
            <w:tcBorders>
              <w:top w:val="nil"/>
              <w:left w:val="nil"/>
              <w:bottom w:val="nil"/>
              <w:right w:val="nil"/>
            </w:tcBorders>
            <w:vAlign w:val="bottom"/>
            <w:hideMark/>
          </w:tcPr>
          <w:p w14:paraId="18E1C636" w14:textId="77777777" w:rsidR="00522A67" w:rsidRPr="00367C5C" w:rsidRDefault="00522A67" w:rsidP="00BE2006">
            <w:pPr>
              <w:pStyle w:val="ARTableBodyRight"/>
              <w:rPr>
                <w:b/>
                <w:bCs/>
                <w:lang w:val="en-NZ"/>
              </w:rPr>
            </w:pPr>
          </w:p>
        </w:tc>
      </w:tr>
      <w:tr w:rsidR="00522A67" w:rsidRPr="00367C5C" w14:paraId="0BC470E7" w14:textId="77777777" w:rsidTr="00BE2006">
        <w:trPr>
          <w:trHeight w:val="259"/>
        </w:trPr>
        <w:tc>
          <w:tcPr>
            <w:tcW w:w="5329" w:type="dxa"/>
            <w:tcBorders>
              <w:top w:val="nil"/>
              <w:left w:val="nil"/>
              <w:bottom w:val="nil"/>
              <w:right w:val="nil"/>
            </w:tcBorders>
            <w:shd w:val="clear" w:color="auto" w:fill="FFFFFF" w:themeFill="background1"/>
            <w:hideMark/>
          </w:tcPr>
          <w:p w14:paraId="7C438797" w14:textId="77777777" w:rsidR="00522A67" w:rsidRPr="00367C5C" w:rsidRDefault="00522A67" w:rsidP="00BE2006">
            <w:pPr>
              <w:pStyle w:val="ARTableBody"/>
              <w:rPr>
                <w:lang w:val="en-NZ"/>
              </w:rPr>
            </w:pPr>
            <w:r w:rsidRPr="00F7755D">
              <w:t>Payments to suppliers and employees</w:t>
            </w:r>
          </w:p>
        </w:tc>
        <w:tc>
          <w:tcPr>
            <w:tcW w:w="794" w:type="dxa"/>
            <w:tcBorders>
              <w:top w:val="nil"/>
              <w:left w:val="nil"/>
              <w:bottom w:val="nil"/>
              <w:right w:val="nil"/>
            </w:tcBorders>
            <w:shd w:val="clear" w:color="auto" w:fill="FFFFFF" w:themeFill="background1"/>
            <w:hideMark/>
          </w:tcPr>
          <w:p w14:paraId="45B5B499" w14:textId="77777777" w:rsidR="00522A67" w:rsidRPr="00367C5C" w:rsidRDefault="00522A67" w:rsidP="00BE2006">
            <w:pPr>
              <w:pStyle w:val="ARTablebodycentred"/>
              <w:rPr>
                <w:lang w:val="en-NZ"/>
              </w:rPr>
            </w:pPr>
          </w:p>
        </w:tc>
        <w:tc>
          <w:tcPr>
            <w:tcW w:w="1191" w:type="dxa"/>
            <w:tcBorders>
              <w:top w:val="nil"/>
              <w:left w:val="nil"/>
              <w:bottom w:val="nil"/>
              <w:right w:val="nil"/>
            </w:tcBorders>
            <w:shd w:val="clear" w:color="auto" w:fill="F2F2F2" w:themeFill="background1" w:themeFillShade="F2"/>
            <w:hideMark/>
          </w:tcPr>
          <w:p w14:paraId="66DE3E73" w14:textId="77777777" w:rsidR="00522A67" w:rsidRPr="00367C5C" w:rsidRDefault="00522A67" w:rsidP="00BE2006">
            <w:pPr>
              <w:pStyle w:val="ARTableBodyRight"/>
              <w:rPr>
                <w:lang w:val="en-NZ"/>
              </w:rPr>
            </w:pPr>
            <w:r w:rsidRPr="00F7755D">
              <w:t>(492,243)</w:t>
            </w:r>
          </w:p>
        </w:tc>
        <w:tc>
          <w:tcPr>
            <w:tcW w:w="1191" w:type="dxa"/>
            <w:tcBorders>
              <w:top w:val="nil"/>
              <w:left w:val="nil"/>
              <w:bottom w:val="nil"/>
              <w:right w:val="nil"/>
            </w:tcBorders>
            <w:hideMark/>
          </w:tcPr>
          <w:p w14:paraId="770EBF0E" w14:textId="77777777" w:rsidR="00522A67" w:rsidRPr="00367C5C" w:rsidRDefault="00522A67" w:rsidP="00BE2006">
            <w:pPr>
              <w:pStyle w:val="ARTableBodyRight"/>
              <w:rPr>
                <w:lang w:val="en-NZ"/>
              </w:rPr>
            </w:pPr>
            <w:r w:rsidRPr="00F7755D">
              <w:t>(432,273)</w:t>
            </w:r>
          </w:p>
        </w:tc>
      </w:tr>
      <w:tr w:rsidR="00522A67" w:rsidRPr="00367C5C" w14:paraId="5BBE7B1A" w14:textId="77777777" w:rsidTr="00BE2006">
        <w:trPr>
          <w:trHeight w:val="259"/>
        </w:trPr>
        <w:tc>
          <w:tcPr>
            <w:tcW w:w="5329" w:type="dxa"/>
            <w:tcBorders>
              <w:top w:val="nil"/>
              <w:left w:val="nil"/>
              <w:bottom w:val="nil"/>
              <w:right w:val="nil"/>
            </w:tcBorders>
            <w:shd w:val="clear" w:color="auto" w:fill="FFFFFF" w:themeFill="background1"/>
            <w:hideMark/>
          </w:tcPr>
          <w:p w14:paraId="0A2C084A" w14:textId="77777777" w:rsidR="00522A67" w:rsidRPr="00367C5C" w:rsidRDefault="00522A67" w:rsidP="00BE2006">
            <w:pPr>
              <w:pStyle w:val="ARTableBody"/>
              <w:rPr>
                <w:lang w:val="en-NZ"/>
              </w:rPr>
            </w:pPr>
            <w:r w:rsidRPr="00F7755D">
              <w:t>Payments of grants expenses</w:t>
            </w:r>
          </w:p>
        </w:tc>
        <w:tc>
          <w:tcPr>
            <w:tcW w:w="794" w:type="dxa"/>
            <w:tcBorders>
              <w:top w:val="nil"/>
              <w:left w:val="nil"/>
              <w:bottom w:val="nil"/>
              <w:right w:val="nil"/>
            </w:tcBorders>
            <w:shd w:val="clear" w:color="auto" w:fill="FFFFFF" w:themeFill="background1"/>
            <w:hideMark/>
          </w:tcPr>
          <w:p w14:paraId="5646C577" w14:textId="77777777" w:rsidR="00522A67" w:rsidRPr="00367C5C" w:rsidRDefault="00522A67" w:rsidP="00BE2006">
            <w:pPr>
              <w:pStyle w:val="ARTablebodycentred"/>
              <w:rPr>
                <w:lang w:val="en-NZ"/>
              </w:rPr>
            </w:pPr>
          </w:p>
        </w:tc>
        <w:tc>
          <w:tcPr>
            <w:tcW w:w="1191" w:type="dxa"/>
            <w:tcBorders>
              <w:top w:val="nil"/>
              <w:left w:val="nil"/>
              <w:bottom w:val="nil"/>
              <w:right w:val="nil"/>
            </w:tcBorders>
            <w:shd w:val="clear" w:color="auto" w:fill="F2F2F2" w:themeFill="background1" w:themeFillShade="F2"/>
            <w:hideMark/>
          </w:tcPr>
          <w:p w14:paraId="7412441D" w14:textId="77777777" w:rsidR="00522A67" w:rsidRPr="00367C5C" w:rsidRDefault="00522A67" w:rsidP="00BE2006">
            <w:pPr>
              <w:pStyle w:val="ARTableBodyRight"/>
              <w:rPr>
                <w:lang w:val="en-NZ"/>
              </w:rPr>
            </w:pPr>
            <w:r w:rsidRPr="00F7755D">
              <w:t>(213,314)</w:t>
            </w:r>
          </w:p>
        </w:tc>
        <w:tc>
          <w:tcPr>
            <w:tcW w:w="1191" w:type="dxa"/>
            <w:tcBorders>
              <w:top w:val="nil"/>
              <w:left w:val="nil"/>
              <w:bottom w:val="nil"/>
              <w:right w:val="nil"/>
            </w:tcBorders>
            <w:hideMark/>
          </w:tcPr>
          <w:p w14:paraId="7BCBFD39" w14:textId="77777777" w:rsidR="00522A67" w:rsidRPr="00367C5C" w:rsidRDefault="00522A67" w:rsidP="00BE2006">
            <w:pPr>
              <w:pStyle w:val="ARTableBodyRight"/>
              <w:rPr>
                <w:lang w:val="en-NZ"/>
              </w:rPr>
            </w:pPr>
            <w:r w:rsidRPr="00F7755D">
              <w:t>(246,397)</w:t>
            </w:r>
          </w:p>
        </w:tc>
      </w:tr>
      <w:tr w:rsidR="00522A67" w:rsidRPr="00367C5C" w14:paraId="48244E19" w14:textId="77777777" w:rsidTr="00BE2006">
        <w:trPr>
          <w:trHeight w:val="259"/>
        </w:trPr>
        <w:tc>
          <w:tcPr>
            <w:tcW w:w="5329" w:type="dxa"/>
            <w:tcBorders>
              <w:top w:val="nil"/>
              <w:left w:val="nil"/>
              <w:bottom w:val="single" w:sz="4" w:space="0" w:color="auto"/>
              <w:right w:val="nil"/>
            </w:tcBorders>
            <w:shd w:val="clear" w:color="auto" w:fill="FFFFFF" w:themeFill="background1"/>
            <w:hideMark/>
          </w:tcPr>
          <w:p w14:paraId="358576FA" w14:textId="77777777" w:rsidR="00522A67" w:rsidRPr="00367C5C" w:rsidRDefault="00522A67" w:rsidP="00BE2006">
            <w:pPr>
              <w:pStyle w:val="ARTableBody"/>
              <w:rPr>
                <w:lang w:val="en-NZ"/>
              </w:rPr>
            </w:pPr>
            <w:r w:rsidRPr="00F7755D">
              <w:t>Interest and other costs of finance paid</w:t>
            </w:r>
          </w:p>
        </w:tc>
        <w:tc>
          <w:tcPr>
            <w:tcW w:w="794" w:type="dxa"/>
            <w:tcBorders>
              <w:top w:val="nil"/>
              <w:left w:val="nil"/>
              <w:bottom w:val="single" w:sz="4" w:space="0" w:color="auto"/>
              <w:right w:val="nil"/>
            </w:tcBorders>
            <w:shd w:val="clear" w:color="auto" w:fill="FFFFFF" w:themeFill="background1"/>
            <w:hideMark/>
          </w:tcPr>
          <w:p w14:paraId="5C322930" w14:textId="77777777" w:rsidR="00522A67" w:rsidRPr="00367C5C" w:rsidRDefault="00522A67" w:rsidP="00BE2006">
            <w:pPr>
              <w:pStyle w:val="ARTablebodycentred"/>
              <w:rPr>
                <w:lang w:val="en-NZ"/>
              </w:rPr>
            </w:pPr>
          </w:p>
        </w:tc>
        <w:tc>
          <w:tcPr>
            <w:tcW w:w="1191" w:type="dxa"/>
            <w:tcBorders>
              <w:top w:val="nil"/>
              <w:left w:val="nil"/>
              <w:bottom w:val="single" w:sz="4" w:space="0" w:color="auto"/>
              <w:right w:val="nil"/>
            </w:tcBorders>
            <w:shd w:val="clear" w:color="auto" w:fill="F2F2F2" w:themeFill="background1" w:themeFillShade="F2"/>
            <w:hideMark/>
          </w:tcPr>
          <w:p w14:paraId="0B630483" w14:textId="77777777" w:rsidR="00522A67" w:rsidRPr="00367C5C" w:rsidRDefault="00522A67" w:rsidP="00BE2006">
            <w:pPr>
              <w:pStyle w:val="ARTableBodyRight"/>
              <w:rPr>
                <w:lang w:val="en-NZ"/>
              </w:rPr>
            </w:pPr>
            <w:r w:rsidRPr="00F7755D">
              <w:t>(307)</w:t>
            </w:r>
          </w:p>
        </w:tc>
        <w:tc>
          <w:tcPr>
            <w:tcW w:w="1191" w:type="dxa"/>
            <w:tcBorders>
              <w:top w:val="nil"/>
              <w:left w:val="nil"/>
              <w:bottom w:val="single" w:sz="4" w:space="0" w:color="auto"/>
              <w:right w:val="nil"/>
            </w:tcBorders>
            <w:hideMark/>
          </w:tcPr>
          <w:p w14:paraId="70B0C28B" w14:textId="77777777" w:rsidR="00522A67" w:rsidRPr="00367C5C" w:rsidRDefault="00522A67" w:rsidP="00BE2006">
            <w:pPr>
              <w:pStyle w:val="ARTableBodyRight"/>
              <w:rPr>
                <w:lang w:val="en-NZ"/>
              </w:rPr>
            </w:pPr>
            <w:r w:rsidRPr="00F7755D">
              <w:t>(65)</w:t>
            </w:r>
          </w:p>
        </w:tc>
      </w:tr>
      <w:tr w:rsidR="00522A67" w:rsidRPr="00367C5C" w14:paraId="04DD04D7" w14:textId="77777777" w:rsidTr="00BE2006">
        <w:trPr>
          <w:trHeight w:val="259"/>
        </w:trPr>
        <w:tc>
          <w:tcPr>
            <w:tcW w:w="5329" w:type="dxa"/>
            <w:tcBorders>
              <w:top w:val="single" w:sz="4" w:space="0" w:color="auto"/>
              <w:left w:val="nil"/>
              <w:bottom w:val="single" w:sz="4" w:space="0" w:color="auto"/>
              <w:right w:val="nil"/>
            </w:tcBorders>
            <w:shd w:val="clear" w:color="auto" w:fill="FFFFFF" w:themeFill="background1"/>
            <w:hideMark/>
          </w:tcPr>
          <w:p w14:paraId="33D4FBCF" w14:textId="77777777" w:rsidR="00522A67" w:rsidRPr="00367C5C" w:rsidRDefault="00522A67" w:rsidP="00BE2006">
            <w:pPr>
              <w:pStyle w:val="ARTableBodyBold"/>
              <w:rPr>
                <w:lang w:val="en-NZ"/>
              </w:rPr>
            </w:pPr>
            <w:r w:rsidRPr="0050143C">
              <w:t>Total payments</w:t>
            </w:r>
          </w:p>
        </w:tc>
        <w:tc>
          <w:tcPr>
            <w:tcW w:w="794" w:type="dxa"/>
            <w:tcBorders>
              <w:top w:val="single" w:sz="4" w:space="0" w:color="auto"/>
              <w:left w:val="nil"/>
              <w:bottom w:val="single" w:sz="4" w:space="0" w:color="auto"/>
              <w:right w:val="nil"/>
            </w:tcBorders>
            <w:shd w:val="clear" w:color="auto" w:fill="FFFFFF" w:themeFill="background1"/>
            <w:hideMark/>
          </w:tcPr>
          <w:p w14:paraId="0CCD0F2A" w14:textId="77777777" w:rsidR="00522A67" w:rsidRPr="00367C5C" w:rsidRDefault="00522A67" w:rsidP="00BE2006">
            <w:pPr>
              <w:pStyle w:val="ARTablebodycentred"/>
              <w:rPr>
                <w:lang w:val="en-NZ"/>
              </w:rPr>
            </w:pPr>
          </w:p>
        </w:tc>
        <w:tc>
          <w:tcPr>
            <w:tcW w:w="1191" w:type="dxa"/>
            <w:tcBorders>
              <w:top w:val="single" w:sz="4" w:space="0" w:color="auto"/>
              <w:left w:val="nil"/>
              <w:bottom w:val="single" w:sz="4" w:space="0" w:color="auto"/>
              <w:right w:val="nil"/>
            </w:tcBorders>
            <w:shd w:val="clear" w:color="auto" w:fill="F2F2F2" w:themeFill="background1" w:themeFillShade="F2"/>
            <w:hideMark/>
          </w:tcPr>
          <w:p w14:paraId="31CB855E" w14:textId="77777777" w:rsidR="00522A67" w:rsidRPr="00CA4F94" w:rsidRDefault="00522A67" w:rsidP="00BE2006">
            <w:pPr>
              <w:pStyle w:val="ARTableBodyRight"/>
              <w:rPr>
                <w:b/>
                <w:bCs/>
                <w:lang w:val="en-NZ"/>
              </w:rPr>
            </w:pPr>
            <w:r w:rsidRPr="00CA4F94">
              <w:rPr>
                <w:b/>
              </w:rPr>
              <w:t>(705,863)</w:t>
            </w:r>
          </w:p>
        </w:tc>
        <w:tc>
          <w:tcPr>
            <w:tcW w:w="1191" w:type="dxa"/>
            <w:tcBorders>
              <w:top w:val="single" w:sz="4" w:space="0" w:color="auto"/>
              <w:left w:val="nil"/>
              <w:bottom w:val="single" w:sz="4" w:space="0" w:color="auto"/>
              <w:right w:val="nil"/>
            </w:tcBorders>
            <w:shd w:val="clear" w:color="auto" w:fill="FFFFFF" w:themeFill="background1"/>
            <w:hideMark/>
          </w:tcPr>
          <w:p w14:paraId="67C82915" w14:textId="77777777" w:rsidR="00522A67" w:rsidRPr="00CA4F94" w:rsidRDefault="00522A67" w:rsidP="00BE2006">
            <w:pPr>
              <w:pStyle w:val="ARTableBodyRight"/>
              <w:rPr>
                <w:b/>
                <w:bCs/>
                <w:lang w:val="en-NZ"/>
              </w:rPr>
            </w:pPr>
            <w:r w:rsidRPr="00CA4F94">
              <w:rPr>
                <w:b/>
              </w:rPr>
              <w:t>(678,736)</w:t>
            </w:r>
          </w:p>
        </w:tc>
      </w:tr>
      <w:tr w:rsidR="00522A67" w:rsidRPr="00367C5C" w14:paraId="03C47FB0" w14:textId="77777777" w:rsidTr="00BE2006">
        <w:trPr>
          <w:trHeight w:val="259"/>
        </w:trPr>
        <w:tc>
          <w:tcPr>
            <w:tcW w:w="5329" w:type="dxa"/>
            <w:tcBorders>
              <w:top w:val="single" w:sz="4" w:space="0" w:color="auto"/>
              <w:left w:val="nil"/>
              <w:bottom w:val="single" w:sz="4" w:space="0" w:color="auto"/>
              <w:right w:val="nil"/>
            </w:tcBorders>
            <w:shd w:val="clear" w:color="auto" w:fill="D9D9D9" w:themeFill="background1" w:themeFillShade="D9"/>
            <w:hideMark/>
          </w:tcPr>
          <w:p w14:paraId="2E0F6966" w14:textId="77777777" w:rsidR="00522A67" w:rsidRPr="00367C5C" w:rsidRDefault="00522A67" w:rsidP="00BE2006">
            <w:pPr>
              <w:pStyle w:val="ARTableBodyBold"/>
            </w:pPr>
            <w:r w:rsidRPr="005328A8">
              <w:t>Net cash flows from/(used in) operating activities</w:t>
            </w:r>
          </w:p>
        </w:tc>
        <w:tc>
          <w:tcPr>
            <w:tcW w:w="794" w:type="dxa"/>
            <w:tcBorders>
              <w:top w:val="single" w:sz="4" w:space="0" w:color="auto"/>
              <w:left w:val="nil"/>
              <w:bottom w:val="single" w:sz="4" w:space="0" w:color="auto"/>
              <w:right w:val="nil"/>
            </w:tcBorders>
            <w:shd w:val="clear" w:color="auto" w:fill="D9D9D9" w:themeFill="background1" w:themeFillShade="D9"/>
            <w:hideMark/>
          </w:tcPr>
          <w:p w14:paraId="204B37DC" w14:textId="166C3BBE" w:rsidR="00522A67" w:rsidRPr="00367C5C" w:rsidRDefault="00522A67" w:rsidP="00BE2006">
            <w:pPr>
              <w:pStyle w:val="ARTablebodycentred"/>
              <w:rPr>
                <w:lang w:val="en-NZ"/>
              </w:rPr>
            </w:pPr>
            <w:hyperlink w:anchor="Note_7_2_1" w:history="1">
              <w:r w:rsidRPr="0072432E">
                <w:rPr>
                  <w:rStyle w:val="Hyperlink"/>
                </w:rPr>
                <w:t>7.2.1</w:t>
              </w:r>
            </w:hyperlink>
          </w:p>
        </w:tc>
        <w:tc>
          <w:tcPr>
            <w:tcW w:w="1191" w:type="dxa"/>
            <w:tcBorders>
              <w:top w:val="single" w:sz="4" w:space="0" w:color="auto"/>
              <w:left w:val="nil"/>
              <w:bottom w:val="single" w:sz="4" w:space="0" w:color="auto"/>
              <w:right w:val="nil"/>
            </w:tcBorders>
            <w:shd w:val="clear" w:color="auto" w:fill="D9D9D9" w:themeFill="background1" w:themeFillShade="D9"/>
            <w:hideMark/>
          </w:tcPr>
          <w:p w14:paraId="00AAC98B" w14:textId="77777777" w:rsidR="00522A67" w:rsidRPr="00CA4F94" w:rsidRDefault="00522A67" w:rsidP="00BE2006">
            <w:pPr>
              <w:pStyle w:val="ARTableBodyRight"/>
              <w:rPr>
                <w:b/>
                <w:bCs/>
                <w:lang w:val="en-NZ"/>
              </w:rPr>
            </w:pPr>
            <w:r w:rsidRPr="00CA4F94">
              <w:rPr>
                <w:b/>
              </w:rPr>
              <w:t>74,663</w:t>
            </w:r>
          </w:p>
        </w:tc>
        <w:tc>
          <w:tcPr>
            <w:tcW w:w="1191" w:type="dxa"/>
            <w:tcBorders>
              <w:top w:val="single" w:sz="4" w:space="0" w:color="auto"/>
              <w:left w:val="nil"/>
              <w:bottom w:val="single" w:sz="4" w:space="0" w:color="auto"/>
              <w:right w:val="nil"/>
            </w:tcBorders>
            <w:shd w:val="clear" w:color="auto" w:fill="D9D9D9" w:themeFill="background1" w:themeFillShade="D9"/>
            <w:hideMark/>
          </w:tcPr>
          <w:p w14:paraId="33028C13" w14:textId="77777777" w:rsidR="00522A67" w:rsidRPr="00CA4F94" w:rsidRDefault="00522A67" w:rsidP="00BE2006">
            <w:pPr>
              <w:pStyle w:val="ARTableBodyRight"/>
              <w:rPr>
                <w:b/>
                <w:bCs/>
                <w:lang w:val="en-NZ"/>
              </w:rPr>
            </w:pPr>
            <w:r w:rsidRPr="00CA4F94">
              <w:rPr>
                <w:b/>
              </w:rPr>
              <w:t>77,151</w:t>
            </w:r>
          </w:p>
        </w:tc>
      </w:tr>
      <w:tr w:rsidR="00522A67" w:rsidRPr="00367C5C" w14:paraId="17723DDA" w14:textId="77777777" w:rsidTr="00BE2006">
        <w:trPr>
          <w:trHeight w:val="259"/>
        </w:trPr>
        <w:tc>
          <w:tcPr>
            <w:tcW w:w="5329" w:type="dxa"/>
            <w:tcBorders>
              <w:top w:val="single" w:sz="4" w:space="0" w:color="auto"/>
              <w:left w:val="nil"/>
              <w:bottom w:val="nil"/>
              <w:right w:val="nil"/>
            </w:tcBorders>
            <w:shd w:val="clear" w:color="auto" w:fill="FFFFFF" w:themeFill="background1"/>
            <w:vAlign w:val="bottom"/>
            <w:hideMark/>
          </w:tcPr>
          <w:p w14:paraId="24632631" w14:textId="77777777" w:rsidR="00522A67" w:rsidRPr="00367C5C" w:rsidRDefault="00522A67" w:rsidP="00BE2006">
            <w:pPr>
              <w:pStyle w:val="ARTablerowsubheadcoloursmallerspaceabove"/>
              <w:rPr>
                <w:lang w:val="en-NZ"/>
              </w:rPr>
            </w:pPr>
            <w:r w:rsidRPr="00367C5C">
              <w:rPr>
                <w:lang w:val="en-NZ"/>
              </w:rPr>
              <w:t>Cash flows from investing activities</w:t>
            </w:r>
          </w:p>
        </w:tc>
        <w:tc>
          <w:tcPr>
            <w:tcW w:w="794" w:type="dxa"/>
            <w:tcBorders>
              <w:top w:val="single" w:sz="4" w:space="0" w:color="auto"/>
              <w:left w:val="nil"/>
              <w:bottom w:val="nil"/>
              <w:right w:val="nil"/>
            </w:tcBorders>
            <w:shd w:val="clear" w:color="auto" w:fill="FFFFFF" w:themeFill="background1"/>
            <w:vAlign w:val="bottom"/>
            <w:hideMark/>
          </w:tcPr>
          <w:p w14:paraId="0ABCFE2F" w14:textId="77777777" w:rsidR="00522A67" w:rsidRPr="00367C5C" w:rsidRDefault="00522A67" w:rsidP="00BE2006">
            <w:pPr>
              <w:pStyle w:val="ARTablebodycentred"/>
              <w:rPr>
                <w:lang w:val="en-NZ"/>
              </w:rPr>
            </w:pPr>
            <w:r w:rsidRPr="00367C5C">
              <w:rPr>
                <w:rFonts w:ascii="Cambria" w:hAnsi="Cambria" w:cs="Cambria"/>
                <w:lang w:val="en-NZ"/>
              </w:rPr>
              <w:t> </w:t>
            </w:r>
          </w:p>
        </w:tc>
        <w:tc>
          <w:tcPr>
            <w:tcW w:w="1191" w:type="dxa"/>
            <w:tcBorders>
              <w:top w:val="single" w:sz="4" w:space="0" w:color="auto"/>
              <w:left w:val="nil"/>
              <w:bottom w:val="nil"/>
              <w:right w:val="nil"/>
            </w:tcBorders>
            <w:shd w:val="clear" w:color="auto" w:fill="F2F2F2" w:themeFill="background1" w:themeFillShade="F2"/>
            <w:vAlign w:val="bottom"/>
            <w:hideMark/>
          </w:tcPr>
          <w:p w14:paraId="0F6FFAC6" w14:textId="77777777" w:rsidR="00522A67" w:rsidRPr="00367C5C" w:rsidRDefault="00522A67" w:rsidP="00BE2006">
            <w:pPr>
              <w:pStyle w:val="ARTableBodyRight"/>
              <w:rPr>
                <w:b/>
                <w:bCs/>
                <w:lang w:val="en-NZ"/>
              </w:rPr>
            </w:pPr>
            <w:r w:rsidRPr="00367C5C">
              <w:rPr>
                <w:rFonts w:ascii="Cambria" w:hAnsi="Cambria" w:cs="Cambria"/>
                <w:b/>
                <w:bCs/>
                <w:lang w:val="en-NZ"/>
              </w:rPr>
              <w:t> </w:t>
            </w:r>
          </w:p>
        </w:tc>
        <w:tc>
          <w:tcPr>
            <w:tcW w:w="1191" w:type="dxa"/>
            <w:tcBorders>
              <w:top w:val="single" w:sz="4" w:space="0" w:color="auto"/>
              <w:left w:val="nil"/>
              <w:bottom w:val="nil"/>
              <w:right w:val="nil"/>
            </w:tcBorders>
            <w:shd w:val="clear" w:color="auto" w:fill="FFFFFF" w:themeFill="background1"/>
            <w:vAlign w:val="bottom"/>
            <w:hideMark/>
          </w:tcPr>
          <w:p w14:paraId="55F447C5" w14:textId="77777777" w:rsidR="00522A67" w:rsidRPr="00367C5C" w:rsidRDefault="00522A67" w:rsidP="00BE2006">
            <w:pPr>
              <w:pStyle w:val="ARTableBodyRight"/>
              <w:rPr>
                <w:lang w:val="en-NZ"/>
              </w:rPr>
            </w:pPr>
            <w:r w:rsidRPr="00367C5C">
              <w:rPr>
                <w:rFonts w:ascii="Cambria" w:hAnsi="Cambria" w:cs="Cambria"/>
                <w:lang w:val="en-NZ"/>
              </w:rPr>
              <w:t> </w:t>
            </w:r>
          </w:p>
        </w:tc>
      </w:tr>
      <w:tr w:rsidR="00522A67" w:rsidRPr="00367C5C" w14:paraId="0AE094F0" w14:textId="77777777" w:rsidTr="00BE2006">
        <w:trPr>
          <w:trHeight w:val="259"/>
        </w:trPr>
        <w:tc>
          <w:tcPr>
            <w:tcW w:w="5329" w:type="dxa"/>
            <w:tcBorders>
              <w:top w:val="nil"/>
              <w:left w:val="nil"/>
              <w:bottom w:val="nil"/>
              <w:right w:val="nil"/>
            </w:tcBorders>
            <w:shd w:val="clear" w:color="auto" w:fill="FFFFFF" w:themeFill="background1"/>
            <w:hideMark/>
          </w:tcPr>
          <w:p w14:paraId="14BB97EF" w14:textId="77777777" w:rsidR="00522A67" w:rsidRPr="00367C5C" w:rsidRDefault="00522A67" w:rsidP="00BE2006">
            <w:pPr>
              <w:pStyle w:val="ARTableBody"/>
              <w:rPr>
                <w:lang w:val="en-NZ"/>
              </w:rPr>
            </w:pPr>
            <w:r w:rsidRPr="008814B9">
              <w:t>Payments for investments</w:t>
            </w:r>
          </w:p>
        </w:tc>
        <w:tc>
          <w:tcPr>
            <w:tcW w:w="794" w:type="dxa"/>
            <w:tcBorders>
              <w:top w:val="nil"/>
              <w:left w:val="nil"/>
              <w:bottom w:val="nil"/>
              <w:right w:val="nil"/>
            </w:tcBorders>
            <w:shd w:val="clear" w:color="auto" w:fill="FFFFFF" w:themeFill="background1"/>
            <w:hideMark/>
          </w:tcPr>
          <w:p w14:paraId="7BC06717" w14:textId="77777777" w:rsidR="00522A67" w:rsidRPr="00367C5C" w:rsidRDefault="00522A67" w:rsidP="00BE2006">
            <w:pPr>
              <w:pStyle w:val="ARTablebodycentred"/>
              <w:rPr>
                <w:lang w:val="en-NZ"/>
              </w:rPr>
            </w:pPr>
          </w:p>
        </w:tc>
        <w:tc>
          <w:tcPr>
            <w:tcW w:w="1191" w:type="dxa"/>
            <w:tcBorders>
              <w:top w:val="nil"/>
              <w:left w:val="nil"/>
              <w:bottom w:val="nil"/>
              <w:right w:val="nil"/>
            </w:tcBorders>
            <w:shd w:val="clear" w:color="auto" w:fill="F2F2F2" w:themeFill="background1" w:themeFillShade="F2"/>
            <w:hideMark/>
          </w:tcPr>
          <w:p w14:paraId="1F3FD132" w14:textId="77777777" w:rsidR="00522A67" w:rsidRPr="00367C5C" w:rsidRDefault="00522A67" w:rsidP="00BE2006">
            <w:pPr>
              <w:pStyle w:val="ARTableBodyRight"/>
              <w:rPr>
                <w:lang w:val="en-NZ"/>
              </w:rPr>
            </w:pPr>
            <w:r w:rsidRPr="008814B9">
              <w:t>(75,825)</w:t>
            </w:r>
          </w:p>
        </w:tc>
        <w:tc>
          <w:tcPr>
            <w:tcW w:w="1191" w:type="dxa"/>
            <w:tcBorders>
              <w:top w:val="nil"/>
              <w:left w:val="nil"/>
              <w:bottom w:val="nil"/>
              <w:right w:val="nil"/>
            </w:tcBorders>
            <w:shd w:val="clear" w:color="auto" w:fill="FFFFFF" w:themeFill="background1"/>
            <w:hideMark/>
          </w:tcPr>
          <w:p w14:paraId="6E493E1B" w14:textId="77777777" w:rsidR="00522A67" w:rsidRPr="00367C5C" w:rsidRDefault="00522A67" w:rsidP="00BE2006">
            <w:pPr>
              <w:pStyle w:val="ARTableBodyRight"/>
              <w:rPr>
                <w:lang w:val="en-NZ"/>
              </w:rPr>
            </w:pPr>
            <w:r w:rsidRPr="008814B9">
              <w:t>(88,000)</w:t>
            </w:r>
          </w:p>
        </w:tc>
      </w:tr>
      <w:tr w:rsidR="00522A67" w:rsidRPr="00367C5C" w14:paraId="706015BD" w14:textId="77777777" w:rsidTr="00BE2006">
        <w:trPr>
          <w:trHeight w:val="259"/>
        </w:trPr>
        <w:tc>
          <w:tcPr>
            <w:tcW w:w="5329" w:type="dxa"/>
            <w:tcBorders>
              <w:top w:val="nil"/>
              <w:left w:val="nil"/>
              <w:bottom w:val="nil"/>
              <w:right w:val="nil"/>
            </w:tcBorders>
            <w:shd w:val="clear" w:color="auto" w:fill="FFFFFF" w:themeFill="background1"/>
            <w:hideMark/>
          </w:tcPr>
          <w:p w14:paraId="64BE69DE" w14:textId="77777777" w:rsidR="00522A67" w:rsidRPr="00367C5C" w:rsidRDefault="00522A67" w:rsidP="00BE2006">
            <w:pPr>
              <w:pStyle w:val="ARTableBody"/>
              <w:rPr>
                <w:lang w:val="en-NZ"/>
              </w:rPr>
            </w:pPr>
            <w:r w:rsidRPr="008814B9">
              <w:t>Proceeds from sale of investments</w:t>
            </w:r>
          </w:p>
        </w:tc>
        <w:tc>
          <w:tcPr>
            <w:tcW w:w="794" w:type="dxa"/>
            <w:tcBorders>
              <w:top w:val="nil"/>
              <w:left w:val="nil"/>
              <w:bottom w:val="nil"/>
              <w:right w:val="nil"/>
            </w:tcBorders>
            <w:shd w:val="clear" w:color="auto" w:fill="FFFFFF" w:themeFill="background1"/>
            <w:hideMark/>
          </w:tcPr>
          <w:p w14:paraId="77F049B4" w14:textId="77777777" w:rsidR="00522A67" w:rsidRPr="00367C5C" w:rsidRDefault="00522A67" w:rsidP="00BE2006">
            <w:pPr>
              <w:pStyle w:val="ARTablebodycentred"/>
              <w:rPr>
                <w:lang w:val="en-NZ"/>
              </w:rPr>
            </w:pPr>
          </w:p>
        </w:tc>
        <w:tc>
          <w:tcPr>
            <w:tcW w:w="1191" w:type="dxa"/>
            <w:tcBorders>
              <w:top w:val="nil"/>
              <w:left w:val="nil"/>
              <w:bottom w:val="nil"/>
              <w:right w:val="nil"/>
            </w:tcBorders>
            <w:shd w:val="clear" w:color="auto" w:fill="F2F2F2" w:themeFill="background1" w:themeFillShade="F2"/>
            <w:hideMark/>
          </w:tcPr>
          <w:p w14:paraId="58487959" w14:textId="77777777" w:rsidR="00522A67" w:rsidRPr="00367C5C" w:rsidRDefault="00522A67" w:rsidP="00BE2006">
            <w:pPr>
              <w:pStyle w:val="ARTableBodyRight"/>
              <w:rPr>
                <w:lang w:val="en-NZ"/>
              </w:rPr>
            </w:pPr>
            <w:r w:rsidRPr="008814B9">
              <w:t>24,163</w:t>
            </w:r>
          </w:p>
        </w:tc>
        <w:tc>
          <w:tcPr>
            <w:tcW w:w="1191" w:type="dxa"/>
            <w:tcBorders>
              <w:top w:val="nil"/>
              <w:left w:val="nil"/>
              <w:bottom w:val="nil"/>
              <w:right w:val="nil"/>
            </w:tcBorders>
            <w:hideMark/>
          </w:tcPr>
          <w:p w14:paraId="6F642804" w14:textId="77777777" w:rsidR="00522A67" w:rsidRPr="00367C5C" w:rsidRDefault="00522A67" w:rsidP="00BE2006">
            <w:pPr>
              <w:pStyle w:val="ARTableBodyRight"/>
              <w:rPr>
                <w:lang w:val="en-NZ"/>
              </w:rPr>
            </w:pPr>
            <w:r w:rsidRPr="008814B9">
              <w:t>-</w:t>
            </w:r>
          </w:p>
        </w:tc>
      </w:tr>
      <w:tr w:rsidR="00522A67" w:rsidRPr="00367C5C" w14:paraId="1310FF5C" w14:textId="77777777" w:rsidTr="00BE2006">
        <w:trPr>
          <w:trHeight w:val="259"/>
        </w:trPr>
        <w:tc>
          <w:tcPr>
            <w:tcW w:w="5329" w:type="dxa"/>
            <w:tcBorders>
              <w:top w:val="nil"/>
              <w:left w:val="nil"/>
              <w:bottom w:val="nil"/>
              <w:right w:val="nil"/>
            </w:tcBorders>
            <w:shd w:val="clear" w:color="auto" w:fill="FFFFFF" w:themeFill="background1"/>
          </w:tcPr>
          <w:p w14:paraId="312EF044" w14:textId="77777777" w:rsidR="00522A67" w:rsidRPr="00367C5C" w:rsidRDefault="00522A67" w:rsidP="00BE2006">
            <w:pPr>
              <w:pStyle w:val="ARTableBody"/>
              <w:rPr>
                <w:lang w:val="en-NZ"/>
              </w:rPr>
            </w:pPr>
            <w:r w:rsidRPr="008814B9">
              <w:t>Purchase of non-financial assets</w:t>
            </w:r>
          </w:p>
        </w:tc>
        <w:tc>
          <w:tcPr>
            <w:tcW w:w="794" w:type="dxa"/>
            <w:tcBorders>
              <w:top w:val="nil"/>
              <w:left w:val="nil"/>
              <w:bottom w:val="nil"/>
              <w:right w:val="nil"/>
            </w:tcBorders>
            <w:shd w:val="clear" w:color="auto" w:fill="FFFFFF" w:themeFill="background1"/>
          </w:tcPr>
          <w:p w14:paraId="70C43D3D" w14:textId="77777777" w:rsidR="00522A67" w:rsidRPr="00367C5C" w:rsidRDefault="00522A67" w:rsidP="00BE2006">
            <w:pPr>
              <w:pStyle w:val="ARTablebodycentred"/>
              <w:rPr>
                <w:rFonts w:ascii="Cambria" w:hAnsi="Cambria" w:cs="Cambria"/>
                <w:lang w:val="en-NZ"/>
              </w:rPr>
            </w:pPr>
          </w:p>
        </w:tc>
        <w:tc>
          <w:tcPr>
            <w:tcW w:w="1191" w:type="dxa"/>
            <w:tcBorders>
              <w:top w:val="nil"/>
              <w:left w:val="nil"/>
              <w:bottom w:val="nil"/>
              <w:right w:val="nil"/>
            </w:tcBorders>
            <w:shd w:val="clear" w:color="auto" w:fill="F2F2F2" w:themeFill="background1" w:themeFillShade="F2"/>
          </w:tcPr>
          <w:p w14:paraId="336E3383" w14:textId="77777777" w:rsidR="00522A67" w:rsidRPr="00367C5C" w:rsidRDefault="00522A67" w:rsidP="00BE2006">
            <w:pPr>
              <w:pStyle w:val="ARTableBodyRight"/>
              <w:rPr>
                <w:lang w:val="en-NZ"/>
              </w:rPr>
            </w:pPr>
            <w:r w:rsidRPr="008814B9">
              <w:t>(9,009)</w:t>
            </w:r>
          </w:p>
        </w:tc>
        <w:tc>
          <w:tcPr>
            <w:tcW w:w="1191" w:type="dxa"/>
            <w:tcBorders>
              <w:top w:val="nil"/>
              <w:left w:val="nil"/>
              <w:bottom w:val="nil"/>
              <w:right w:val="nil"/>
            </w:tcBorders>
          </w:tcPr>
          <w:p w14:paraId="25BB073A" w14:textId="77777777" w:rsidR="00522A67" w:rsidRPr="00367C5C" w:rsidRDefault="00522A67" w:rsidP="00BE2006">
            <w:pPr>
              <w:pStyle w:val="ARTableBodyRight"/>
              <w:rPr>
                <w:lang w:val="en-NZ"/>
              </w:rPr>
            </w:pPr>
            <w:r w:rsidRPr="008814B9">
              <w:t>(14,565)</w:t>
            </w:r>
          </w:p>
        </w:tc>
      </w:tr>
      <w:tr w:rsidR="00522A67" w:rsidRPr="00367C5C" w14:paraId="7D65AEDF" w14:textId="77777777" w:rsidTr="00BE2006">
        <w:trPr>
          <w:trHeight w:val="259"/>
        </w:trPr>
        <w:tc>
          <w:tcPr>
            <w:tcW w:w="5329" w:type="dxa"/>
            <w:tcBorders>
              <w:top w:val="nil"/>
              <w:left w:val="nil"/>
              <w:bottom w:val="single" w:sz="4" w:space="0" w:color="auto"/>
              <w:right w:val="nil"/>
            </w:tcBorders>
            <w:shd w:val="clear" w:color="auto" w:fill="FFFFFF" w:themeFill="background1"/>
            <w:hideMark/>
          </w:tcPr>
          <w:p w14:paraId="0E21243F" w14:textId="77777777" w:rsidR="00522A67" w:rsidRPr="00367C5C" w:rsidRDefault="00522A67" w:rsidP="00BE2006">
            <w:pPr>
              <w:pStyle w:val="ARTableBody"/>
              <w:rPr>
                <w:lang w:val="en-NZ"/>
              </w:rPr>
            </w:pPr>
            <w:r w:rsidRPr="008814B9">
              <w:t>Proceeds from disposal of motor vehicles</w:t>
            </w:r>
          </w:p>
        </w:tc>
        <w:tc>
          <w:tcPr>
            <w:tcW w:w="794" w:type="dxa"/>
            <w:tcBorders>
              <w:top w:val="nil"/>
              <w:left w:val="nil"/>
              <w:bottom w:val="single" w:sz="4" w:space="0" w:color="auto"/>
              <w:right w:val="nil"/>
            </w:tcBorders>
            <w:shd w:val="clear" w:color="auto" w:fill="FFFFFF" w:themeFill="background1"/>
            <w:hideMark/>
          </w:tcPr>
          <w:p w14:paraId="287844BA" w14:textId="77777777" w:rsidR="00522A67" w:rsidRPr="00367C5C" w:rsidRDefault="00522A67" w:rsidP="00BE2006">
            <w:pPr>
              <w:pStyle w:val="ARTablebodycentred"/>
              <w:rPr>
                <w:lang w:val="en-NZ"/>
              </w:rPr>
            </w:pPr>
          </w:p>
        </w:tc>
        <w:tc>
          <w:tcPr>
            <w:tcW w:w="1191" w:type="dxa"/>
            <w:tcBorders>
              <w:top w:val="nil"/>
              <w:left w:val="nil"/>
              <w:bottom w:val="single" w:sz="4" w:space="0" w:color="auto"/>
              <w:right w:val="nil"/>
            </w:tcBorders>
            <w:shd w:val="clear" w:color="auto" w:fill="F2F2F2" w:themeFill="background1" w:themeFillShade="F2"/>
            <w:hideMark/>
          </w:tcPr>
          <w:p w14:paraId="28F1641F" w14:textId="77777777" w:rsidR="00522A67" w:rsidRPr="00367C5C" w:rsidRDefault="00522A67" w:rsidP="00BE2006">
            <w:pPr>
              <w:pStyle w:val="ARTableBodyRight"/>
              <w:rPr>
                <w:lang w:val="en-NZ"/>
              </w:rPr>
            </w:pPr>
            <w:r w:rsidRPr="008814B9">
              <w:t>2,237</w:t>
            </w:r>
          </w:p>
        </w:tc>
        <w:tc>
          <w:tcPr>
            <w:tcW w:w="1191" w:type="dxa"/>
            <w:tcBorders>
              <w:top w:val="nil"/>
              <w:left w:val="nil"/>
              <w:bottom w:val="single" w:sz="4" w:space="0" w:color="auto"/>
              <w:right w:val="nil"/>
            </w:tcBorders>
            <w:hideMark/>
          </w:tcPr>
          <w:p w14:paraId="4F9AB6DA" w14:textId="77777777" w:rsidR="00522A67" w:rsidRPr="00367C5C" w:rsidRDefault="00522A67" w:rsidP="00BE2006">
            <w:pPr>
              <w:pStyle w:val="ARTableBodyRight"/>
              <w:rPr>
                <w:lang w:val="en-NZ"/>
              </w:rPr>
            </w:pPr>
            <w:r w:rsidRPr="008814B9">
              <w:t>2,079</w:t>
            </w:r>
          </w:p>
        </w:tc>
      </w:tr>
      <w:tr w:rsidR="00522A67" w:rsidRPr="00367C5C" w14:paraId="6069CB8D" w14:textId="77777777" w:rsidTr="00BE2006">
        <w:trPr>
          <w:trHeight w:val="259"/>
        </w:trPr>
        <w:tc>
          <w:tcPr>
            <w:tcW w:w="5329" w:type="dxa"/>
            <w:tcBorders>
              <w:top w:val="single" w:sz="4" w:space="0" w:color="auto"/>
              <w:left w:val="nil"/>
              <w:bottom w:val="single" w:sz="4" w:space="0" w:color="auto"/>
              <w:right w:val="nil"/>
            </w:tcBorders>
            <w:shd w:val="clear" w:color="auto" w:fill="D9D9D9" w:themeFill="background1" w:themeFillShade="D9"/>
            <w:hideMark/>
          </w:tcPr>
          <w:p w14:paraId="40F28D82" w14:textId="77777777" w:rsidR="00522A67" w:rsidRPr="00367C5C" w:rsidRDefault="00522A67" w:rsidP="00BE2006">
            <w:pPr>
              <w:pStyle w:val="ARTableBodyBold"/>
            </w:pPr>
            <w:r w:rsidRPr="001130DC">
              <w:t>Net cash flows from/(used in) investing activities</w:t>
            </w:r>
          </w:p>
        </w:tc>
        <w:tc>
          <w:tcPr>
            <w:tcW w:w="794" w:type="dxa"/>
            <w:tcBorders>
              <w:top w:val="single" w:sz="4" w:space="0" w:color="auto"/>
              <w:left w:val="nil"/>
              <w:bottom w:val="single" w:sz="4" w:space="0" w:color="auto"/>
              <w:right w:val="nil"/>
            </w:tcBorders>
            <w:shd w:val="clear" w:color="auto" w:fill="D9D9D9" w:themeFill="background1" w:themeFillShade="D9"/>
            <w:hideMark/>
          </w:tcPr>
          <w:p w14:paraId="342B8EAB" w14:textId="77777777" w:rsidR="00522A67" w:rsidRPr="00367C5C" w:rsidRDefault="00522A67" w:rsidP="00BE2006">
            <w:pPr>
              <w:pStyle w:val="ARTablebodycentred"/>
              <w:rPr>
                <w:lang w:val="en-NZ"/>
              </w:rPr>
            </w:pPr>
          </w:p>
        </w:tc>
        <w:tc>
          <w:tcPr>
            <w:tcW w:w="1191" w:type="dxa"/>
            <w:tcBorders>
              <w:top w:val="single" w:sz="4" w:space="0" w:color="auto"/>
              <w:left w:val="nil"/>
              <w:bottom w:val="single" w:sz="4" w:space="0" w:color="auto"/>
              <w:right w:val="nil"/>
            </w:tcBorders>
            <w:shd w:val="clear" w:color="auto" w:fill="D9D9D9" w:themeFill="background1" w:themeFillShade="D9"/>
            <w:hideMark/>
          </w:tcPr>
          <w:p w14:paraId="060CF2D1" w14:textId="77777777" w:rsidR="00522A67" w:rsidRPr="00CA4F94" w:rsidRDefault="00522A67" w:rsidP="00BE2006">
            <w:pPr>
              <w:pStyle w:val="ARTableBodyRight"/>
              <w:rPr>
                <w:b/>
                <w:bCs/>
                <w:lang w:val="en-NZ"/>
              </w:rPr>
            </w:pPr>
            <w:r w:rsidRPr="00CA4F94">
              <w:rPr>
                <w:b/>
              </w:rPr>
              <w:t>(58,435)</w:t>
            </w:r>
          </w:p>
        </w:tc>
        <w:tc>
          <w:tcPr>
            <w:tcW w:w="1191" w:type="dxa"/>
            <w:tcBorders>
              <w:top w:val="single" w:sz="4" w:space="0" w:color="auto"/>
              <w:left w:val="nil"/>
              <w:bottom w:val="single" w:sz="4" w:space="0" w:color="auto"/>
              <w:right w:val="nil"/>
            </w:tcBorders>
            <w:shd w:val="clear" w:color="auto" w:fill="D9D9D9" w:themeFill="background1" w:themeFillShade="D9"/>
            <w:hideMark/>
          </w:tcPr>
          <w:p w14:paraId="39CBF459" w14:textId="77777777" w:rsidR="00522A67" w:rsidRPr="00CA4F94" w:rsidRDefault="00522A67" w:rsidP="00BE2006">
            <w:pPr>
              <w:pStyle w:val="ARTableBodyRight"/>
              <w:rPr>
                <w:b/>
                <w:bCs/>
                <w:lang w:val="en-NZ"/>
              </w:rPr>
            </w:pPr>
            <w:r w:rsidRPr="00CA4F94">
              <w:rPr>
                <w:b/>
              </w:rPr>
              <w:t>(100,486)</w:t>
            </w:r>
          </w:p>
        </w:tc>
      </w:tr>
      <w:tr w:rsidR="00522A67" w:rsidRPr="00367C5C" w14:paraId="331DA380" w14:textId="77777777" w:rsidTr="00BE2006">
        <w:trPr>
          <w:trHeight w:val="259"/>
        </w:trPr>
        <w:tc>
          <w:tcPr>
            <w:tcW w:w="5329" w:type="dxa"/>
            <w:tcBorders>
              <w:top w:val="single" w:sz="4" w:space="0" w:color="auto"/>
              <w:left w:val="nil"/>
              <w:bottom w:val="nil"/>
              <w:right w:val="nil"/>
            </w:tcBorders>
            <w:shd w:val="clear" w:color="auto" w:fill="FFFFFF" w:themeFill="background1"/>
            <w:vAlign w:val="bottom"/>
            <w:hideMark/>
          </w:tcPr>
          <w:p w14:paraId="55B2DC87" w14:textId="77777777" w:rsidR="00522A67" w:rsidRPr="00367C5C" w:rsidRDefault="00522A67" w:rsidP="00BE2006">
            <w:pPr>
              <w:pStyle w:val="ARTablerowsubheadcoloursmallerspaceabove"/>
              <w:rPr>
                <w:lang w:val="en-NZ"/>
              </w:rPr>
            </w:pPr>
            <w:r w:rsidRPr="00367C5C">
              <w:rPr>
                <w:lang w:val="en-NZ"/>
              </w:rPr>
              <w:t>Cash flows from financing activities</w:t>
            </w:r>
          </w:p>
        </w:tc>
        <w:tc>
          <w:tcPr>
            <w:tcW w:w="794" w:type="dxa"/>
            <w:tcBorders>
              <w:top w:val="single" w:sz="4" w:space="0" w:color="auto"/>
              <w:left w:val="nil"/>
              <w:bottom w:val="nil"/>
              <w:right w:val="nil"/>
            </w:tcBorders>
            <w:shd w:val="clear" w:color="auto" w:fill="FFFFFF" w:themeFill="background1"/>
            <w:vAlign w:val="bottom"/>
            <w:hideMark/>
          </w:tcPr>
          <w:p w14:paraId="49C30DFF" w14:textId="77777777" w:rsidR="00522A67" w:rsidRPr="00367C5C" w:rsidRDefault="00522A67" w:rsidP="00BE2006">
            <w:pPr>
              <w:pStyle w:val="ARTablebodycentred"/>
              <w:rPr>
                <w:lang w:val="en-NZ"/>
              </w:rPr>
            </w:pPr>
            <w:r w:rsidRPr="00367C5C">
              <w:rPr>
                <w:rFonts w:ascii="Cambria" w:hAnsi="Cambria" w:cs="Cambria"/>
                <w:lang w:val="en-NZ"/>
              </w:rPr>
              <w:t> </w:t>
            </w:r>
          </w:p>
        </w:tc>
        <w:tc>
          <w:tcPr>
            <w:tcW w:w="1191" w:type="dxa"/>
            <w:tcBorders>
              <w:top w:val="single" w:sz="4" w:space="0" w:color="auto"/>
              <w:left w:val="nil"/>
              <w:bottom w:val="nil"/>
              <w:right w:val="nil"/>
            </w:tcBorders>
            <w:shd w:val="clear" w:color="auto" w:fill="F2F2F2" w:themeFill="background1" w:themeFillShade="F2"/>
            <w:vAlign w:val="bottom"/>
            <w:hideMark/>
          </w:tcPr>
          <w:p w14:paraId="5AFCB924" w14:textId="77777777" w:rsidR="00522A67" w:rsidRPr="00367C5C" w:rsidRDefault="00522A67" w:rsidP="00BE2006">
            <w:pPr>
              <w:pStyle w:val="ARTableBodyRight"/>
              <w:rPr>
                <w:b/>
                <w:bCs/>
                <w:lang w:val="en-NZ"/>
              </w:rPr>
            </w:pPr>
            <w:r w:rsidRPr="00367C5C">
              <w:rPr>
                <w:rFonts w:ascii="Cambria" w:hAnsi="Cambria" w:cs="Cambria"/>
                <w:b/>
                <w:bCs/>
                <w:lang w:val="en-NZ"/>
              </w:rPr>
              <w:t> </w:t>
            </w:r>
          </w:p>
        </w:tc>
        <w:tc>
          <w:tcPr>
            <w:tcW w:w="1191" w:type="dxa"/>
            <w:tcBorders>
              <w:top w:val="single" w:sz="4" w:space="0" w:color="auto"/>
              <w:left w:val="nil"/>
              <w:bottom w:val="nil"/>
              <w:right w:val="nil"/>
            </w:tcBorders>
            <w:shd w:val="clear" w:color="auto" w:fill="FFFFFF" w:themeFill="background1"/>
            <w:vAlign w:val="bottom"/>
            <w:hideMark/>
          </w:tcPr>
          <w:p w14:paraId="2C577B30" w14:textId="77777777" w:rsidR="00522A67" w:rsidRPr="00367C5C" w:rsidRDefault="00522A67" w:rsidP="00BE2006">
            <w:pPr>
              <w:pStyle w:val="ARTableBodyRight"/>
              <w:rPr>
                <w:lang w:val="en-NZ"/>
              </w:rPr>
            </w:pPr>
            <w:r w:rsidRPr="00367C5C">
              <w:rPr>
                <w:rFonts w:ascii="Cambria" w:hAnsi="Cambria" w:cs="Cambria"/>
                <w:lang w:val="en-NZ"/>
              </w:rPr>
              <w:t> </w:t>
            </w:r>
          </w:p>
        </w:tc>
      </w:tr>
      <w:tr w:rsidR="00522A67" w:rsidRPr="00367C5C" w14:paraId="2E80192E" w14:textId="77777777" w:rsidTr="00BE2006">
        <w:trPr>
          <w:trHeight w:val="252"/>
        </w:trPr>
        <w:tc>
          <w:tcPr>
            <w:tcW w:w="5329" w:type="dxa"/>
            <w:tcBorders>
              <w:top w:val="nil"/>
              <w:left w:val="nil"/>
              <w:bottom w:val="nil"/>
              <w:right w:val="nil"/>
            </w:tcBorders>
            <w:shd w:val="clear" w:color="auto" w:fill="FFFFFF" w:themeFill="background1"/>
            <w:vAlign w:val="bottom"/>
            <w:hideMark/>
          </w:tcPr>
          <w:p w14:paraId="13162EC8" w14:textId="77777777" w:rsidR="00522A67" w:rsidRPr="00367C5C" w:rsidRDefault="00522A67" w:rsidP="00BE2006">
            <w:pPr>
              <w:pStyle w:val="ARTableBody"/>
              <w:rPr>
                <w:lang w:val="en-NZ"/>
              </w:rPr>
            </w:pPr>
            <w:r>
              <w:t>Capital grants to portfolio agencies</w:t>
            </w:r>
          </w:p>
        </w:tc>
        <w:tc>
          <w:tcPr>
            <w:tcW w:w="794" w:type="dxa"/>
            <w:tcBorders>
              <w:top w:val="nil"/>
              <w:left w:val="nil"/>
              <w:bottom w:val="nil"/>
              <w:right w:val="nil"/>
            </w:tcBorders>
            <w:shd w:val="clear" w:color="auto" w:fill="FFFFFF" w:themeFill="background1"/>
            <w:vAlign w:val="bottom"/>
            <w:hideMark/>
          </w:tcPr>
          <w:p w14:paraId="550D7ADB" w14:textId="77777777" w:rsidR="00522A67" w:rsidRPr="00367C5C" w:rsidRDefault="00522A67" w:rsidP="00BE2006">
            <w:pPr>
              <w:pStyle w:val="ARTablebodycentred"/>
              <w:rPr>
                <w:lang w:val="en-NZ"/>
              </w:rPr>
            </w:pPr>
            <w:r>
              <w:rPr>
                <w:rFonts w:ascii="Calibri" w:hAnsi="Calibri" w:cs="Calibri"/>
                <w:sz w:val="20"/>
                <w:szCs w:val="20"/>
              </w:rPr>
              <w:t> </w:t>
            </w:r>
          </w:p>
        </w:tc>
        <w:tc>
          <w:tcPr>
            <w:tcW w:w="1191" w:type="dxa"/>
            <w:tcBorders>
              <w:top w:val="nil"/>
              <w:left w:val="nil"/>
              <w:bottom w:val="nil"/>
              <w:right w:val="nil"/>
            </w:tcBorders>
            <w:shd w:val="clear" w:color="auto" w:fill="F2F2F2" w:themeFill="background1" w:themeFillShade="F2"/>
            <w:vAlign w:val="bottom"/>
            <w:hideMark/>
          </w:tcPr>
          <w:p w14:paraId="012F195A" w14:textId="77777777" w:rsidR="00522A67" w:rsidRPr="00DD5CC2" w:rsidRDefault="00522A67" w:rsidP="00BE2006">
            <w:pPr>
              <w:pStyle w:val="ARTableBodyRight"/>
            </w:pPr>
            <w:r w:rsidRPr="00DD5CC2">
              <w:t>-</w:t>
            </w:r>
          </w:p>
        </w:tc>
        <w:tc>
          <w:tcPr>
            <w:tcW w:w="1191" w:type="dxa"/>
            <w:tcBorders>
              <w:top w:val="nil"/>
              <w:left w:val="nil"/>
              <w:bottom w:val="nil"/>
              <w:right w:val="nil"/>
            </w:tcBorders>
            <w:shd w:val="clear" w:color="auto" w:fill="FFFFFF" w:themeFill="background1"/>
            <w:vAlign w:val="bottom"/>
            <w:hideMark/>
          </w:tcPr>
          <w:p w14:paraId="06EC337E" w14:textId="77777777" w:rsidR="00522A67" w:rsidRPr="00DD5CC2" w:rsidRDefault="00522A67" w:rsidP="00BE2006">
            <w:pPr>
              <w:pStyle w:val="ARTableBodyRight"/>
            </w:pPr>
            <w:r w:rsidRPr="00DD5CC2">
              <w:t>(1,350)</w:t>
            </w:r>
          </w:p>
        </w:tc>
      </w:tr>
      <w:tr w:rsidR="00522A67" w:rsidRPr="00367C5C" w14:paraId="56B80091" w14:textId="77777777" w:rsidTr="00BE2006">
        <w:trPr>
          <w:trHeight w:val="259"/>
        </w:trPr>
        <w:tc>
          <w:tcPr>
            <w:tcW w:w="5329" w:type="dxa"/>
            <w:tcBorders>
              <w:top w:val="nil"/>
              <w:left w:val="nil"/>
              <w:bottom w:val="single" w:sz="4" w:space="0" w:color="auto"/>
              <w:right w:val="nil"/>
            </w:tcBorders>
            <w:shd w:val="clear" w:color="auto" w:fill="FFFFFF" w:themeFill="background1"/>
            <w:vAlign w:val="bottom"/>
            <w:hideMark/>
          </w:tcPr>
          <w:p w14:paraId="0352C5BB" w14:textId="77777777" w:rsidR="00522A67" w:rsidRPr="00367C5C" w:rsidRDefault="00522A67" w:rsidP="00BE2006">
            <w:pPr>
              <w:pStyle w:val="ARTableBody"/>
              <w:rPr>
                <w:lang w:val="en-NZ"/>
              </w:rPr>
            </w:pPr>
            <w:r>
              <w:t xml:space="preserve">Repayment of </w:t>
            </w:r>
            <w:r w:rsidRPr="00DD5CC2">
              <w:t>borrowings</w:t>
            </w:r>
            <w:r>
              <w:t xml:space="preserve"> and principal portion of lease liabilities</w:t>
            </w:r>
          </w:p>
        </w:tc>
        <w:tc>
          <w:tcPr>
            <w:tcW w:w="794" w:type="dxa"/>
            <w:tcBorders>
              <w:top w:val="nil"/>
              <w:left w:val="nil"/>
              <w:bottom w:val="single" w:sz="4" w:space="0" w:color="auto"/>
              <w:right w:val="nil"/>
            </w:tcBorders>
            <w:shd w:val="clear" w:color="auto" w:fill="FFFFFF" w:themeFill="background1"/>
            <w:vAlign w:val="bottom"/>
            <w:hideMark/>
          </w:tcPr>
          <w:p w14:paraId="197841C2" w14:textId="77777777" w:rsidR="00522A67" w:rsidRPr="00367C5C" w:rsidRDefault="00522A67" w:rsidP="00BE2006">
            <w:pPr>
              <w:pStyle w:val="ARTablebodycentred"/>
              <w:rPr>
                <w:lang w:val="en-NZ"/>
              </w:rPr>
            </w:pPr>
            <w:r>
              <w:rPr>
                <w:rFonts w:ascii="Calibri" w:hAnsi="Calibri" w:cs="Calibri"/>
                <w:sz w:val="20"/>
                <w:szCs w:val="20"/>
              </w:rPr>
              <w:t> </w:t>
            </w:r>
          </w:p>
        </w:tc>
        <w:tc>
          <w:tcPr>
            <w:tcW w:w="1191" w:type="dxa"/>
            <w:tcBorders>
              <w:top w:val="nil"/>
              <w:left w:val="nil"/>
              <w:bottom w:val="single" w:sz="4" w:space="0" w:color="auto"/>
              <w:right w:val="nil"/>
            </w:tcBorders>
            <w:shd w:val="clear" w:color="auto" w:fill="F2F2F2" w:themeFill="background1" w:themeFillShade="F2"/>
            <w:vAlign w:val="bottom"/>
            <w:hideMark/>
          </w:tcPr>
          <w:p w14:paraId="357F6EC2" w14:textId="77777777" w:rsidR="00522A67" w:rsidRPr="00DD5CC2" w:rsidRDefault="00522A67" w:rsidP="00BE2006">
            <w:pPr>
              <w:pStyle w:val="ARTableBodyRight"/>
            </w:pPr>
            <w:r w:rsidRPr="00DD5CC2">
              <w:t>(3,074)</w:t>
            </w:r>
          </w:p>
        </w:tc>
        <w:tc>
          <w:tcPr>
            <w:tcW w:w="1191" w:type="dxa"/>
            <w:tcBorders>
              <w:top w:val="nil"/>
              <w:left w:val="nil"/>
              <w:bottom w:val="single" w:sz="4" w:space="0" w:color="auto"/>
              <w:right w:val="nil"/>
            </w:tcBorders>
            <w:vAlign w:val="bottom"/>
            <w:hideMark/>
          </w:tcPr>
          <w:p w14:paraId="74C8CEF2" w14:textId="77777777" w:rsidR="00522A67" w:rsidRPr="00DD5CC2" w:rsidRDefault="00522A67" w:rsidP="00BE2006">
            <w:pPr>
              <w:pStyle w:val="ARTableBodyRight"/>
            </w:pPr>
            <w:r w:rsidRPr="00DD5CC2">
              <w:t>(2,732)</w:t>
            </w:r>
          </w:p>
        </w:tc>
      </w:tr>
      <w:tr w:rsidR="00522A67" w:rsidRPr="00367C5C" w14:paraId="30F58E34" w14:textId="77777777" w:rsidTr="00BE2006">
        <w:trPr>
          <w:trHeight w:val="259"/>
        </w:trPr>
        <w:tc>
          <w:tcPr>
            <w:tcW w:w="5329" w:type="dxa"/>
            <w:tcBorders>
              <w:top w:val="single" w:sz="4" w:space="0" w:color="auto"/>
              <w:left w:val="nil"/>
              <w:bottom w:val="single" w:sz="4" w:space="0" w:color="auto"/>
              <w:right w:val="nil"/>
            </w:tcBorders>
            <w:shd w:val="clear" w:color="auto" w:fill="D9D9D9" w:themeFill="background1" w:themeFillShade="D9"/>
            <w:hideMark/>
          </w:tcPr>
          <w:p w14:paraId="6BFA8ED1" w14:textId="77777777" w:rsidR="00522A67" w:rsidRPr="00367C5C" w:rsidRDefault="00522A67" w:rsidP="00BE2006">
            <w:pPr>
              <w:pStyle w:val="ARTableBodyBold"/>
            </w:pPr>
            <w:r w:rsidRPr="00D93663">
              <w:t>Net cash flows from/(used in) financing activities</w:t>
            </w:r>
          </w:p>
        </w:tc>
        <w:tc>
          <w:tcPr>
            <w:tcW w:w="794" w:type="dxa"/>
            <w:tcBorders>
              <w:top w:val="single" w:sz="4" w:space="0" w:color="auto"/>
              <w:left w:val="nil"/>
              <w:bottom w:val="single" w:sz="4" w:space="0" w:color="auto"/>
              <w:right w:val="nil"/>
            </w:tcBorders>
            <w:shd w:val="clear" w:color="auto" w:fill="D9D9D9" w:themeFill="background1" w:themeFillShade="D9"/>
            <w:hideMark/>
          </w:tcPr>
          <w:p w14:paraId="0645E775" w14:textId="77777777" w:rsidR="00522A67" w:rsidRPr="00367C5C" w:rsidRDefault="00522A67" w:rsidP="00BE2006">
            <w:pPr>
              <w:pStyle w:val="ARTablebodycentred"/>
              <w:rPr>
                <w:lang w:val="en-NZ"/>
              </w:rPr>
            </w:pPr>
          </w:p>
        </w:tc>
        <w:tc>
          <w:tcPr>
            <w:tcW w:w="1191" w:type="dxa"/>
            <w:tcBorders>
              <w:top w:val="single" w:sz="4" w:space="0" w:color="auto"/>
              <w:left w:val="nil"/>
              <w:bottom w:val="single" w:sz="4" w:space="0" w:color="auto"/>
              <w:right w:val="nil"/>
            </w:tcBorders>
            <w:shd w:val="clear" w:color="auto" w:fill="D9D9D9" w:themeFill="background1" w:themeFillShade="D9"/>
            <w:hideMark/>
          </w:tcPr>
          <w:p w14:paraId="42CD2CF9" w14:textId="77777777" w:rsidR="00522A67" w:rsidRPr="00CA4F94" w:rsidRDefault="00522A67" w:rsidP="00BE2006">
            <w:pPr>
              <w:pStyle w:val="ARTableBodyRight"/>
              <w:rPr>
                <w:b/>
                <w:bCs/>
                <w:lang w:val="en-NZ"/>
              </w:rPr>
            </w:pPr>
            <w:r w:rsidRPr="00CA4F94">
              <w:rPr>
                <w:b/>
              </w:rPr>
              <w:t>(3,074)</w:t>
            </w:r>
          </w:p>
        </w:tc>
        <w:tc>
          <w:tcPr>
            <w:tcW w:w="1191" w:type="dxa"/>
            <w:tcBorders>
              <w:top w:val="single" w:sz="4" w:space="0" w:color="auto"/>
              <w:left w:val="nil"/>
              <w:bottom w:val="single" w:sz="4" w:space="0" w:color="auto"/>
              <w:right w:val="nil"/>
            </w:tcBorders>
            <w:shd w:val="clear" w:color="auto" w:fill="D9D9D9" w:themeFill="background1" w:themeFillShade="D9"/>
            <w:hideMark/>
          </w:tcPr>
          <w:p w14:paraId="54433282" w14:textId="77777777" w:rsidR="00522A67" w:rsidRPr="00CA4F94" w:rsidRDefault="00522A67" w:rsidP="00BE2006">
            <w:pPr>
              <w:pStyle w:val="ARTableBodyRight"/>
              <w:rPr>
                <w:b/>
                <w:bCs/>
                <w:lang w:val="en-NZ"/>
              </w:rPr>
            </w:pPr>
            <w:r w:rsidRPr="00CA4F94">
              <w:rPr>
                <w:b/>
              </w:rPr>
              <w:t>(4,082)</w:t>
            </w:r>
          </w:p>
        </w:tc>
      </w:tr>
      <w:tr w:rsidR="00522A67" w:rsidRPr="00367C5C" w14:paraId="4931DED8" w14:textId="77777777" w:rsidTr="00BE2006">
        <w:trPr>
          <w:trHeight w:val="259"/>
        </w:trPr>
        <w:tc>
          <w:tcPr>
            <w:tcW w:w="5329" w:type="dxa"/>
            <w:tcBorders>
              <w:top w:val="single" w:sz="4" w:space="0" w:color="auto"/>
              <w:left w:val="nil"/>
              <w:bottom w:val="nil"/>
              <w:right w:val="nil"/>
            </w:tcBorders>
            <w:shd w:val="clear" w:color="auto" w:fill="FFFFFF" w:themeFill="background1"/>
            <w:hideMark/>
          </w:tcPr>
          <w:p w14:paraId="575D26B9" w14:textId="77777777" w:rsidR="00522A67" w:rsidRPr="00367C5C" w:rsidRDefault="00522A67" w:rsidP="00BE2006">
            <w:pPr>
              <w:pStyle w:val="ARTableBodyBold"/>
              <w:rPr>
                <w:lang w:val="en-NZ"/>
              </w:rPr>
            </w:pPr>
            <w:r w:rsidRPr="003169DA">
              <w:t>Net increase in cash and cash equivalents</w:t>
            </w:r>
          </w:p>
        </w:tc>
        <w:tc>
          <w:tcPr>
            <w:tcW w:w="794" w:type="dxa"/>
            <w:tcBorders>
              <w:top w:val="single" w:sz="4" w:space="0" w:color="auto"/>
              <w:left w:val="nil"/>
              <w:bottom w:val="nil"/>
              <w:right w:val="nil"/>
            </w:tcBorders>
            <w:shd w:val="clear" w:color="auto" w:fill="FFFFFF" w:themeFill="background1"/>
            <w:hideMark/>
          </w:tcPr>
          <w:p w14:paraId="2BA36C23" w14:textId="77777777" w:rsidR="00522A67" w:rsidRPr="00367C5C" w:rsidRDefault="00522A67" w:rsidP="00BE2006">
            <w:pPr>
              <w:pStyle w:val="ARTablebodycentred"/>
              <w:rPr>
                <w:lang w:val="en-NZ"/>
              </w:rPr>
            </w:pPr>
          </w:p>
        </w:tc>
        <w:tc>
          <w:tcPr>
            <w:tcW w:w="1191" w:type="dxa"/>
            <w:tcBorders>
              <w:top w:val="single" w:sz="4" w:space="0" w:color="auto"/>
              <w:left w:val="nil"/>
              <w:bottom w:val="nil"/>
              <w:right w:val="nil"/>
            </w:tcBorders>
            <w:shd w:val="clear" w:color="auto" w:fill="F2F2F2" w:themeFill="background1" w:themeFillShade="F2"/>
            <w:hideMark/>
          </w:tcPr>
          <w:p w14:paraId="377847E4" w14:textId="77777777" w:rsidR="00522A67" w:rsidRPr="00CA4F94" w:rsidRDefault="00522A67" w:rsidP="00BE2006">
            <w:pPr>
              <w:pStyle w:val="ARTableBodyRight"/>
              <w:rPr>
                <w:b/>
                <w:bCs/>
                <w:lang w:val="en-NZ"/>
              </w:rPr>
            </w:pPr>
            <w:r w:rsidRPr="00CA4F94">
              <w:rPr>
                <w:b/>
              </w:rPr>
              <w:t>13,154</w:t>
            </w:r>
          </w:p>
        </w:tc>
        <w:tc>
          <w:tcPr>
            <w:tcW w:w="1191" w:type="dxa"/>
            <w:tcBorders>
              <w:top w:val="single" w:sz="4" w:space="0" w:color="auto"/>
              <w:left w:val="nil"/>
              <w:bottom w:val="nil"/>
              <w:right w:val="nil"/>
            </w:tcBorders>
            <w:shd w:val="clear" w:color="auto" w:fill="FFFFFF" w:themeFill="background1"/>
            <w:hideMark/>
          </w:tcPr>
          <w:p w14:paraId="1C6AD31E" w14:textId="77777777" w:rsidR="00522A67" w:rsidRPr="00CA4F94" w:rsidRDefault="00522A67" w:rsidP="00BE2006">
            <w:pPr>
              <w:pStyle w:val="ARTableBodyRight"/>
              <w:rPr>
                <w:b/>
                <w:bCs/>
                <w:lang w:val="en-NZ"/>
              </w:rPr>
            </w:pPr>
            <w:r w:rsidRPr="00CA4F94">
              <w:rPr>
                <w:b/>
              </w:rPr>
              <w:t>(27,416)</w:t>
            </w:r>
          </w:p>
        </w:tc>
      </w:tr>
      <w:tr w:rsidR="00522A67" w:rsidRPr="00367C5C" w14:paraId="008DC70E" w14:textId="77777777" w:rsidTr="00BE2006">
        <w:trPr>
          <w:trHeight w:val="259"/>
        </w:trPr>
        <w:tc>
          <w:tcPr>
            <w:tcW w:w="5329" w:type="dxa"/>
            <w:tcBorders>
              <w:top w:val="nil"/>
              <w:left w:val="nil"/>
              <w:bottom w:val="single" w:sz="4" w:space="0" w:color="auto"/>
              <w:right w:val="nil"/>
            </w:tcBorders>
            <w:shd w:val="clear" w:color="auto" w:fill="FFFFFF" w:themeFill="background1"/>
            <w:hideMark/>
          </w:tcPr>
          <w:p w14:paraId="193EE01C" w14:textId="77777777" w:rsidR="00522A67" w:rsidRPr="00367C5C" w:rsidRDefault="00522A67" w:rsidP="00BE2006">
            <w:pPr>
              <w:pStyle w:val="ARTableBody"/>
              <w:rPr>
                <w:lang w:val="en-NZ"/>
              </w:rPr>
            </w:pPr>
            <w:r w:rsidRPr="005823E0">
              <w:t>Cash and cash equivalents at beginning of financial year</w:t>
            </w:r>
          </w:p>
        </w:tc>
        <w:tc>
          <w:tcPr>
            <w:tcW w:w="794" w:type="dxa"/>
            <w:tcBorders>
              <w:top w:val="nil"/>
              <w:left w:val="nil"/>
              <w:bottom w:val="single" w:sz="4" w:space="0" w:color="auto"/>
              <w:right w:val="nil"/>
            </w:tcBorders>
            <w:shd w:val="clear" w:color="auto" w:fill="FFFFFF" w:themeFill="background1"/>
            <w:hideMark/>
          </w:tcPr>
          <w:p w14:paraId="1C284B45" w14:textId="77777777" w:rsidR="00522A67" w:rsidRPr="00367C5C" w:rsidRDefault="00522A67" w:rsidP="00BE2006">
            <w:pPr>
              <w:pStyle w:val="ARTablebodycentred"/>
              <w:rPr>
                <w:lang w:val="en-NZ"/>
              </w:rPr>
            </w:pPr>
          </w:p>
        </w:tc>
        <w:tc>
          <w:tcPr>
            <w:tcW w:w="1191" w:type="dxa"/>
            <w:tcBorders>
              <w:top w:val="nil"/>
              <w:left w:val="nil"/>
              <w:bottom w:val="single" w:sz="4" w:space="0" w:color="auto"/>
              <w:right w:val="nil"/>
            </w:tcBorders>
            <w:shd w:val="clear" w:color="auto" w:fill="F2F2F2" w:themeFill="background1" w:themeFillShade="F2"/>
            <w:hideMark/>
          </w:tcPr>
          <w:p w14:paraId="50DC5947" w14:textId="77777777" w:rsidR="00522A67" w:rsidRPr="00367C5C" w:rsidRDefault="00522A67" w:rsidP="00BE2006">
            <w:pPr>
              <w:pStyle w:val="ARTableBodyRight"/>
              <w:rPr>
                <w:lang w:val="en-NZ"/>
              </w:rPr>
            </w:pPr>
            <w:r w:rsidRPr="005823E0">
              <w:t>159,153</w:t>
            </w:r>
          </w:p>
        </w:tc>
        <w:tc>
          <w:tcPr>
            <w:tcW w:w="1191" w:type="dxa"/>
            <w:tcBorders>
              <w:top w:val="nil"/>
              <w:left w:val="nil"/>
              <w:bottom w:val="single" w:sz="4" w:space="0" w:color="auto"/>
              <w:right w:val="nil"/>
            </w:tcBorders>
            <w:hideMark/>
          </w:tcPr>
          <w:p w14:paraId="3059D003" w14:textId="77777777" w:rsidR="00522A67" w:rsidRPr="00367C5C" w:rsidRDefault="00522A67" w:rsidP="00BE2006">
            <w:pPr>
              <w:pStyle w:val="ARTableBodyRight"/>
              <w:rPr>
                <w:lang w:val="en-NZ"/>
              </w:rPr>
            </w:pPr>
            <w:r w:rsidRPr="005823E0">
              <w:t>186,569</w:t>
            </w:r>
          </w:p>
        </w:tc>
      </w:tr>
      <w:tr w:rsidR="00522A67" w:rsidRPr="00367C5C" w14:paraId="7A253DEE" w14:textId="77777777" w:rsidTr="00BE2006">
        <w:trPr>
          <w:trHeight w:val="259"/>
        </w:trPr>
        <w:tc>
          <w:tcPr>
            <w:tcW w:w="5329" w:type="dxa"/>
            <w:tcBorders>
              <w:top w:val="single" w:sz="4" w:space="0" w:color="auto"/>
              <w:left w:val="nil"/>
              <w:bottom w:val="single" w:sz="12" w:space="0" w:color="auto"/>
              <w:right w:val="nil"/>
            </w:tcBorders>
            <w:shd w:val="clear" w:color="auto" w:fill="D9D9D9" w:themeFill="background1" w:themeFillShade="D9"/>
            <w:hideMark/>
          </w:tcPr>
          <w:p w14:paraId="5A1A0DE5" w14:textId="77777777" w:rsidR="00522A67" w:rsidRPr="004C7136" w:rsidRDefault="00522A67" w:rsidP="00BE2006">
            <w:pPr>
              <w:pStyle w:val="ARTableBodyBold"/>
            </w:pPr>
            <w:r w:rsidRPr="007E4D45">
              <w:t>Cash and cash equivalents at end of financial year</w:t>
            </w:r>
          </w:p>
        </w:tc>
        <w:tc>
          <w:tcPr>
            <w:tcW w:w="794" w:type="dxa"/>
            <w:tcBorders>
              <w:top w:val="single" w:sz="4" w:space="0" w:color="auto"/>
              <w:left w:val="nil"/>
              <w:bottom w:val="single" w:sz="12" w:space="0" w:color="auto"/>
              <w:right w:val="nil"/>
            </w:tcBorders>
            <w:shd w:val="clear" w:color="auto" w:fill="D9D9D9" w:themeFill="background1" w:themeFillShade="D9"/>
            <w:hideMark/>
          </w:tcPr>
          <w:p w14:paraId="3493F1AB" w14:textId="471F462E" w:rsidR="00522A67" w:rsidRPr="00367C5C" w:rsidRDefault="00522A67" w:rsidP="00BE2006">
            <w:pPr>
              <w:pStyle w:val="ARTablebodycentred"/>
              <w:rPr>
                <w:lang w:val="en-NZ"/>
              </w:rPr>
            </w:pPr>
            <w:hyperlink w:anchor="Note_7_2" w:history="1">
              <w:r w:rsidRPr="0072432E">
                <w:rPr>
                  <w:rStyle w:val="Hyperlink"/>
                </w:rPr>
                <w:t>7.2</w:t>
              </w:r>
            </w:hyperlink>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2AAB0C82" w14:textId="77777777" w:rsidR="00522A67" w:rsidRPr="00CA4F94" w:rsidRDefault="00522A67" w:rsidP="00BE2006">
            <w:pPr>
              <w:pStyle w:val="ARTableBodyRight"/>
              <w:rPr>
                <w:b/>
                <w:bCs/>
                <w:lang w:val="en-NZ"/>
              </w:rPr>
            </w:pPr>
            <w:r w:rsidRPr="00CA4F94">
              <w:rPr>
                <w:b/>
              </w:rPr>
              <w:t>172,307</w:t>
            </w:r>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7F0B9377" w14:textId="77777777" w:rsidR="00522A67" w:rsidRPr="00CA4F94" w:rsidRDefault="00522A67" w:rsidP="00BE2006">
            <w:pPr>
              <w:pStyle w:val="ARTableBodyRight"/>
              <w:rPr>
                <w:b/>
                <w:bCs/>
                <w:lang w:val="en-NZ"/>
              </w:rPr>
            </w:pPr>
            <w:r w:rsidRPr="00CA4F94">
              <w:rPr>
                <w:b/>
              </w:rPr>
              <w:t>159,153</w:t>
            </w:r>
          </w:p>
        </w:tc>
      </w:tr>
    </w:tbl>
    <w:p w14:paraId="01C5BD7D" w14:textId="77777777" w:rsidR="00522A67" w:rsidRDefault="00522A67" w:rsidP="00522A67">
      <w:pPr>
        <w:pStyle w:val="ARTableFootnote"/>
      </w:pPr>
      <w:r w:rsidRPr="00E05CE5">
        <w:t>Note:</w:t>
      </w:r>
    </w:p>
    <w:p w14:paraId="1A0318CA" w14:textId="77777777" w:rsidR="00522A67" w:rsidRPr="00F60E07" w:rsidRDefault="00522A67" w:rsidP="00522A67">
      <w:pPr>
        <w:pStyle w:val="ARTableFootnote"/>
        <w:numPr>
          <w:ilvl w:val="0"/>
          <w:numId w:val="62"/>
        </w:numPr>
        <w:ind w:left="426" w:hanging="426"/>
      </w:pPr>
      <w:r w:rsidRPr="008F73C6">
        <w:t>G</w:t>
      </w:r>
      <w:r>
        <w:t>oods and services tax recovered</w:t>
      </w:r>
      <w:r w:rsidRPr="008F73C6">
        <w:t xml:space="preserve"> </w:t>
      </w:r>
      <w:r>
        <w:t>from</w:t>
      </w:r>
      <w:r w:rsidRPr="008F73C6">
        <w:t xml:space="preserve"> the Australian Taxation Office is presented on a net basis</w:t>
      </w:r>
      <w:r>
        <w:t>.</w:t>
      </w:r>
    </w:p>
    <w:p w14:paraId="03DAAF97" w14:textId="77777777" w:rsidR="00522A67" w:rsidRPr="00DD5CC2" w:rsidRDefault="00522A67" w:rsidP="00522A67">
      <w:pPr>
        <w:pStyle w:val="ARTablefootnorespaceabove"/>
        <w:rPr>
          <w:sz w:val="14"/>
          <w:szCs w:val="12"/>
        </w:rPr>
      </w:pPr>
      <w:r w:rsidRPr="00DD5CC2">
        <w:rPr>
          <w:sz w:val="14"/>
          <w:szCs w:val="12"/>
        </w:rPr>
        <w:t>The accompanying notes form part of these financial statements.</w:t>
      </w:r>
    </w:p>
    <w:p w14:paraId="778EF2CB" w14:textId="77777777" w:rsidR="00522A67" w:rsidRPr="0046046E" w:rsidRDefault="00522A67" w:rsidP="00522A67">
      <w:pPr>
        <w:pStyle w:val="ARTableFootnote"/>
      </w:pPr>
      <w:r w:rsidRPr="00816EAD">
        <w:t xml:space="preserve">This format is aligned to AASB 1049 </w:t>
      </w:r>
      <w:r w:rsidRPr="00816EAD">
        <w:rPr>
          <w:i/>
          <w:iCs/>
        </w:rPr>
        <w:t>Whole of Government and General Government Sector Financial Reporting</w:t>
      </w:r>
      <w:r w:rsidRPr="00816EAD">
        <w:t>.</w:t>
      </w:r>
      <w:r w:rsidRPr="0046046E">
        <w:br w:type="page"/>
      </w:r>
    </w:p>
    <w:p w14:paraId="420545C4" w14:textId="77777777" w:rsidR="00522A67" w:rsidRPr="0007283A" w:rsidRDefault="00522A67" w:rsidP="00522A67">
      <w:pPr>
        <w:pStyle w:val="ARTableFootnote"/>
        <w:sectPr w:rsidR="00522A67" w:rsidRPr="0007283A" w:rsidSect="002E317A">
          <w:pgSz w:w="11901" w:h="16840" w:code="9"/>
          <w:pgMar w:top="1701" w:right="1701" w:bottom="1559" w:left="1701" w:header="454" w:footer="454" w:gutter="0"/>
          <w:cols w:space="454"/>
          <w:docGrid w:linePitch="360"/>
        </w:sectPr>
      </w:pPr>
    </w:p>
    <w:p w14:paraId="5F5238F5" w14:textId="77777777" w:rsidR="00522A67" w:rsidRPr="00846381" w:rsidRDefault="00522A67" w:rsidP="00522A67">
      <w:pPr>
        <w:pStyle w:val="Heading2"/>
        <w:spacing w:after="0"/>
      </w:pPr>
      <w:bookmarkStart w:id="322" w:name="_Toc149307464"/>
      <w:bookmarkStart w:id="323" w:name="_Toc210718665"/>
      <w:r w:rsidRPr="00846381">
        <w:t>Statement of changes in equity</w:t>
      </w:r>
      <w:bookmarkEnd w:id="322"/>
      <w:bookmarkEnd w:id="323"/>
      <w:r w:rsidRPr="00846381">
        <w:t xml:space="preserve"> </w:t>
      </w:r>
    </w:p>
    <w:p w14:paraId="705FF727" w14:textId="77777777" w:rsidR="00522A67" w:rsidRPr="00846381" w:rsidRDefault="00522A67" w:rsidP="00522A67">
      <w:pPr>
        <w:pStyle w:val="Heading2notinTOCsmallerfont"/>
      </w:pPr>
      <w:r>
        <w:t>F</w:t>
      </w:r>
      <w:r w:rsidRPr="00846381">
        <w:t xml:space="preserve">or the year ended </w:t>
      </w:r>
      <w:r>
        <w:t>30 June 2025</w:t>
      </w:r>
    </w:p>
    <w:tbl>
      <w:tblPr>
        <w:tblW w:w="8506" w:type="dxa"/>
        <w:tblCellMar>
          <w:left w:w="57" w:type="dxa"/>
          <w:right w:w="57" w:type="dxa"/>
        </w:tblCellMar>
        <w:tblLook w:val="04A0" w:firstRow="1" w:lastRow="0" w:firstColumn="1" w:lastColumn="0" w:noHBand="0" w:noVBand="1"/>
      </w:tblPr>
      <w:tblGrid>
        <w:gridCol w:w="2948"/>
        <w:gridCol w:w="794"/>
        <w:gridCol w:w="1191"/>
        <w:gridCol w:w="1191"/>
        <w:gridCol w:w="1191"/>
        <w:gridCol w:w="1191"/>
      </w:tblGrid>
      <w:tr w:rsidR="00522A67" w:rsidRPr="00846381" w14:paraId="6607A062" w14:textId="77777777" w:rsidTr="00BE2006">
        <w:trPr>
          <w:trHeight w:val="122"/>
        </w:trPr>
        <w:tc>
          <w:tcPr>
            <w:tcW w:w="2948" w:type="dxa"/>
            <w:tcBorders>
              <w:top w:val="nil"/>
              <w:left w:val="nil"/>
              <w:bottom w:val="nil"/>
              <w:right w:val="nil"/>
            </w:tcBorders>
            <w:shd w:val="clear" w:color="auto" w:fill="BFBFBF" w:themeFill="background1" w:themeFillShade="BF"/>
            <w:vAlign w:val="bottom"/>
            <w:hideMark/>
          </w:tcPr>
          <w:p w14:paraId="2C997F71" w14:textId="77777777" w:rsidR="00522A67" w:rsidRPr="00846381" w:rsidRDefault="00522A67" w:rsidP="00BE2006">
            <w:pPr>
              <w:pStyle w:val="ARTableColHeadRightsmallerspaceabove"/>
              <w:jc w:val="left"/>
              <w:rPr>
                <w:lang w:val="en-NZ"/>
              </w:rPr>
            </w:pPr>
            <w:r w:rsidRPr="00846381">
              <w:rPr>
                <w:rFonts w:ascii="Cambria" w:hAnsi="Cambria" w:cs="Cambria"/>
                <w:lang w:val="en-NZ"/>
              </w:rPr>
              <w:t> </w:t>
            </w:r>
          </w:p>
        </w:tc>
        <w:tc>
          <w:tcPr>
            <w:tcW w:w="794" w:type="dxa"/>
            <w:tcBorders>
              <w:top w:val="nil"/>
              <w:left w:val="nil"/>
              <w:bottom w:val="nil"/>
              <w:right w:val="nil"/>
            </w:tcBorders>
            <w:shd w:val="clear" w:color="auto" w:fill="BFBFBF" w:themeFill="background1" w:themeFillShade="BF"/>
            <w:vAlign w:val="bottom"/>
            <w:hideMark/>
          </w:tcPr>
          <w:p w14:paraId="17BAD7A9" w14:textId="77777777" w:rsidR="00522A67" w:rsidRPr="00A41AC6" w:rsidRDefault="00522A67" w:rsidP="00BE2006">
            <w:pPr>
              <w:pStyle w:val="ARTableColHeadRightsmallerspaceabove"/>
              <w:jc w:val="left"/>
              <w:rPr>
                <w:rFonts w:asciiTheme="majorHAnsi" w:hAnsiTheme="majorHAnsi"/>
                <w:color w:val="auto"/>
                <w:szCs w:val="14"/>
                <w:lang w:val="en-NZ"/>
              </w:rPr>
            </w:pPr>
            <w:r w:rsidRPr="00A41AC6">
              <w:rPr>
                <w:rFonts w:ascii="Cambria" w:hAnsi="Cambria" w:cs="Cambria"/>
                <w:color w:val="auto"/>
                <w:szCs w:val="14"/>
                <w:lang w:val="en-NZ"/>
              </w:rPr>
              <w:t> </w:t>
            </w:r>
          </w:p>
        </w:tc>
        <w:tc>
          <w:tcPr>
            <w:tcW w:w="1191" w:type="dxa"/>
            <w:tcBorders>
              <w:top w:val="nil"/>
              <w:left w:val="nil"/>
              <w:bottom w:val="nil"/>
              <w:right w:val="nil"/>
            </w:tcBorders>
            <w:shd w:val="clear" w:color="auto" w:fill="BFBFBF" w:themeFill="background1" w:themeFillShade="BF"/>
            <w:vAlign w:val="bottom"/>
          </w:tcPr>
          <w:p w14:paraId="75F03E6A" w14:textId="77777777" w:rsidR="00522A67" w:rsidRPr="00A41AC6" w:rsidRDefault="00522A67" w:rsidP="00BE2006">
            <w:pPr>
              <w:pStyle w:val="ARTableColHeadRight"/>
              <w:rPr>
                <w:rFonts w:asciiTheme="majorHAnsi" w:hAnsiTheme="majorHAnsi"/>
                <w:color w:val="auto"/>
                <w:szCs w:val="14"/>
              </w:rPr>
            </w:pPr>
            <w:r w:rsidRPr="00A41AC6">
              <w:rPr>
                <w:rFonts w:asciiTheme="majorHAnsi" w:hAnsiTheme="majorHAnsi" w:cs="Calibri"/>
                <w:bCs w:val="0"/>
                <w:color w:val="auto"/>
                <w:szCs w:val="14"/>
              </w:rPr>
              <w:t>Physical asset revaluation surplus</w:t>
            </w:r>
          </w:p>
        </w:tc>
        <w:tc>
          <w:tcPr>
            <w:tcW w:w="1191" w:type="dxa"/>
            <w:tcBorders>
              <w:top w:val="nil"/>
              <w:left w:val="nil"/>
              <w:bottom w:val="nil"/>
              <w:right w:val="nil"/>
            </w:tcBorders>
            <w:shd w:val="clear" w:color="auto" w:fill="BFBFBF" w:themeFill="background1" w:themeFillShade="BF"/>
            <w:hideMark/>
          </w:tcPr>
          <w:p w14:paraId="1C97686A" w14:textId="77777777" w:rsidR="00522A67" w:rsidRPr="00846381" w:rsidRDefault="00522A67" w:rsidP="00BE2006">
            <w:pPr>
              <w:pStyle w:val="ARTableColHeadRight"/>
            </w:pPr>
            <w:r w:rsidRPr="00846381">
              <w:t>Contributed capital</w:t>
            </w:r>
          </w:p>
        </w:tc>
        <w:tc>
          <w:tcPr>
            <w:tcW w:w="1191" w:type="dxa"/>
            <w:tcBorders>
              <w:top w:val="nil"/>
              <w:left w:val="nil"/>
              <w:bottom w:val="nil"/>
              <w:right w:val="nil"/>
            </w:tcBorders>
            <w:shd w:val="clear" w:color="auto" w:fill="BFBFBF" w:themeFill="background1" w:themeFillShade="BF"/>
            <w:hideMark/>
          </w:tcPr>
          <w:p w14:paraId="778D6061" w14:textId="77777777" w:rsidR="00522A67" w:rsidRPr="00846381" w:rsidRDefault="00522A67" w:rsidP="00BE2006">
            <w:pPr>
              <w:pStyle w:val="ARTableColHeadRight"/>
            </w:pPr>
            <w:r w:rsidRPr="00846381">
              <w:t>Accumulated surplus</w:t>
            </w:r>
          </w:p>
        </w:tc>
        <w:tc>
          <w:tcPr>
            <w:tcW w:w="1191" w:type="dxa"/>
            <w:tcBorders>
              <w:top w:val="nil"/>
              <w:left w:val="nil"/>
              <w:bottom w:val="nil"/>
              <w:right w:val="nil"/>
            </w:tcBorders>
            <w:shd w:val="clear" w:color="auto" w:fill="BFBFBF" w:themeFill="background1" w:themeFillShade="BF"/>
            <w:hideMark/>
          </w:tcPr>
          <w:p w14:paraId="05B75A16" w14:textId="77777777" w:rsidR="00522A67" w:rsidRPr="00846381" w:rsidRDefault="00522A67" w:rsidP="00BE2006">
            <w:pPr>
              <w:pStyle w:val="ARTableColHeadRight"/>
            </w:pPr>
            <w:r w:rsidRPr="00846381">
              <w:t>Total</w:t>
            </w:r>
          </w:p>
        </w:tc>
      </w:tr>
      <w:tr w:rsidR="00522A67" w:rsidRPr="00846381" w14:paraId="325FC1C8" w14:textId="77777777" w:rsidTr="00BE2006">
        <w:trPr>
          <w:trHeight w:val="255"/>
        </w:trPr>
        <w:tc>
          <w:tcPr>
            <w:tcW w:w="2948" w:type="dxa"/>
            <w:tcBorders>
              <w:top w:val="nil"/>
              <w:left w:val="nil"/>
              <w:bottom w:val="nil"/>
              <w:right w:val="nil"/>
            </w:tcBorders>
            <w:shd w:val="clear" w:color="auto" w:fill="BFBFBF" w:themeFill="background1" w:themeFillShade="BF"/>
            <w:vAlign w:val="bottom"/>
            <w:hideMark/>
          </w:tcPr>
          <w:p w14:paraId="4DA0B7C0" w14:textId="77777777" w:rsidR="00522A67" w:rsidRPr="00846381" w:rsidRDefault="00522A67" w:rsidP="00BE2006">
            <w:pPr>
              <w:spacing w:before="0" w:after="0" w:line="240" w:lineRule="auto"/>
              <w:rPr>
                <w:rFonts w:eastAsia="Times New Roman"/>
                <w:color w:val="FFFFFF"/>
                <w:sz w:val="20"/>
                <w:szCs w:val="20"/>
                <w:lang w:val="en-NZ" w:eastAsia="en-NZ"/>
              </w:rPr>
            </w:pPr>
            <w:r w:rsidRPr="00846381">
              <w:rPr>
                <w:rFonts w:eastAsia="Times New Roman"/>
                <w:color w:val="FFFFFF"/>
                <w:sz w:val="20"/>
                <w:szCs w:val="20"/>
                <w:lang w:val="en-NZ" w:eastAsia="en-NZ"/>
              </w:rPr>
              <w:t> </w:t>
            </w:r>
          </w:p>
        </w:tc>
        <w:tc>
          <w:tcPr>
            <w:tcW w:w="794" w:type="dxa"/>
            <w:tcBorders>
              <w:top w:val="nil"/>
              <w:left w:val="nil"/>
              <w:bottom w:val="nil"/>
              <w:right w:val="nil"/>
            </w:tcBorders>
            <w:shd w:val="clear" w:color="auto" w:fill="BFBFBF" w:themeFill="background1" w:themeFillShade="BF"/>
            <w:vAlign w:val="bottom"/>
            <w:hideMark/>
          </w:tcPr>
          <w:p w14:paraId="29B62D06" w14:textId="3EBDA176" w:rsidR="00522A67" w:rsidRPr="00A41AC6" w:rsidRDefault="00522A67" w:rsidP="00BE2006">
            <w:pPr>
              <w:spacing w:before="0" w:after="0" w:line="240" w:lineRule="auto"/>
              <w:jc w:val="center"/>
              <w:rPr>
                <w:rFonts w:asciiTheme="majorHAnsi" w:eastAsia="Times New Roman" w:hAnsiTheme="majorHAnsi" w:cs="Calibri"/>
                <w:b/>
                <w:bCs/>
                <w:sz w:val="14"/>
                <w:szCs w:val="14"/>
                <w:lang w:eastAsia="en-NZ"/>
              </w:rPr>
            </w:pPr>
            <w:r w:rsidRPr="00A41AC6">
              <w:rPr>
                <w:rFonts w:asciiTheme="majorHAnsi" w:hAnsiTheme="majorHAnsi" w:cs="Calibri"/>
                <w:b/>
                <w:bCs/>
                <w:sz w:val="14"/>
                <w:szCs w:val="14"/>
              </w:rPr>
              <w:t>Note</w:t>
            </w:r>
          </w:p>
        </w:tc>
        <w:tc>
          <w:tcPr>
            <w:tcW w:w="1191" w:type="dxa"/>
            <w:tcBorders>
              <w:top w:val="nil"/>
              <w:left w:val="nil"/>
              <w:bottom w:val="nil"/>
              <w:right w:val="nil"/>
            </w:tcBorders>
            <w:shd w:val="clear" w:color="auto" w:fill="BFBFBF" w:themeFill="background1" w:themeFillShade="BF"/>
          </w:tcPr>
          <w:p w14:paraId="4CEA04B6" w14:textId="77777777" w:rsidR="00522A67" w:rsidRPr="00A41AC6" w:rsidRDefault="00522A67" w:rsidP="00BE2006">
            <w:pPr>
              <w:pStyle w:val="ARTableColHeadRight"/>
              <w:rPr>
                <w:rFonts w:asciiTheme="majorHAnsi" w:hAnsiTheme="majorHAnsi"/>
                <w:color w:val="auto"/>
                <w:szCs w:val="14"/>
              </w:rPr>
            </w:pPr>
            <w:r w:rsidRPr="00A41AC6">
              <w:rPr>
                <w:rFonts w:asciiTheme="majorHAnsi" w:hAnsiTheme="majorHAnsi" w:cs="Calibri"/>
                <w:bCs w:val="0"/>
                <w:color w:val="auto"/>
                <w:szCs w:val="14"/>
              </w:rPr>
              <w:t>$’000</w:t>
            </w:r>
          </w:p>
        </w:tc>
        <w:tc>
          <w:tcPr>
            <w:tcW w:w="1191" w:type="dxa"/>
            <w:tcBorders>
              <w:top w:val="nil"/>
              <w:left w:val="nil"/>
              <w:bottom w:val="nil"/>
              <w:right w:val="nil"/>
            </w:tcBorders>
            <w:shd w:val="clear" w:color="auto" w:fill="BFBFBF" w:themeFill="background1" w:themeFillShade="BF"/>
            <w:hideMark/>
          </w:tcPr>
          <w:p w14:paraId="48C3A989" w14:textId="77777777" w:rsidR="00522A67" w:rsidRPr="00846381" w:rsidRDefault="00522A67" w:rsidP="00BE2006">
            <w:pPr>
              <w:pStyle w:val="ARTableColHeadRight"/>
            </w:pPr>
            <w:r w:rsidRPr="00846381">
              <w:t>$</w:t>
            </w:r>
            <w:r>
              <w:t>’</w:t>
            </w:r>
            <w:r w:rsidRPr="00846381">
              <w:t>000</w:t>
            </w:r>
          </w:p>
        </w:tc>
        <w:tc>
          <w:tcPr>
            <w:tcW w:w="1191" w:type="dxa"/>
            <w:tcBorders>
              <w:top w:val="nil"/>
              <w:left w:val="nil"/>
              <w:bottom w:val="nil"/>
              <w:right w:val="nil"/>
            </w:tcBorders>
            <w:shd w:val="clear" w:color="auto" w:fill="BFBFBF" w:themeFill="background1" w:themeFillShade="BF"/>
            <w:hideMark/>
          </w:tcPr>
          <w:p w14:paraId="154BCA6F" w14:textId="77777777" w:rsidR="00522A67" w:rsidRPr="00846381" w:rsidRDefault="00522A67" w:rsidP="00BE2006">
            <w:pPr>
              <w:pStyle w:val="ARTableColHeadRight"/>
            </w:pPr>
            <w:r w:rsidRPr="00846381">
              <w:t>$</w:t>
            </w:r>
            <w:r>
              <w:t>’</w:t>
            </w:r>
            <w:r w:rsidRPr="00846381">
              <w:t>000</w:t>
            </w:r>
          </w:p>
        </w:tc>
        <w:tc>
          <w:tcPr>
            <w:tcW w:w="1191" w:type="dxa"/>
            <w:tcBorders>
              <w:top w:val="nil"/>
              <w:left w:val="nil"/>
              <w:bottom w:val="nil"/>
              <w:right w:val="nil"/>
            </w:tcBorders>
            <w:shd w:val="clear" w:color="auto" w:fill="BFBFBF" w:themeFill="background1" w:themeFillShade="BF"/>
            <w:vAlign w:val="bottom"/>
            <w:hideMark/>
          </w:tcPr>
          <w:p w14:paraId="17A1B9C0" w14:textId="77777777" w:rsidR="00522A67" w:rsidRPr="00846381" w:rsidRDefault="00522A67" w:rsidP="00BE2006">
            <w:pPr>
              <w:pStyle w:val="ARTableColHeadRight"/>
            </w:pPr>
            <w:r w:rsidRPr="00846381">
              <w:t>$</w:t>
            </w:r>
            <w:r>
              <w:t>’</w:t>
            </w:r>
            <w:r w:rsidRPr="00846381">
              <w:t>000</w:t>
            </w:r>
          </w:p>
        </w:tc>
      </w:tr>
      <w:tr w:rsidR="00522A67" w:rsidRPr="00846381" w14:paraId="7088AB17" w14:textId="77777777" w:rsidTr="00BE2006">
        <w:trPr>
          <w:trHeight w:hRule="exact" w:val="113"/>
        </w:trPr>
        <w:tc>
          <w:tcPr>
            <w:tcW w:w="2948" w:type="dxa"/>
            <w:tcBorders>
              <w:top w:val="nil"/>
              <w:left w:val="nil"/>
              <w:bottom w:val="single" w:sz="4" w:space="0" w:color="auto"/>
              <w:right w:val="nil"/>
            </w:tcBorders>
            <w:shd w:val="clear" w:color="000000" w:fill="FFFFFF"/>
            <w:vAlign w:val="bottom"/>
            <w:hideMark/>
          </w:tcPr>
          <w:p w14:paraId="1E99F6FE" w14:textId="77777777" w:rsidR="00522A67" w:rsidRPr="00846381" w:rsidRDefault="00522A67" w:rsidP="00BE2006">
            <w:pPr>
              <w:pStyle w:val="ARTableBody"/>
              <w:rPr>
                <w:lang w:val="en-NZ"/>
              </w:rPr>
            </w:pPr>
            <w:r w:rsidRPr="00846381">
              <w:rPr>
                <w:rFonts w:ascii="Cambria" w:hAnsi="Cambria" w:cs="Cambria"/>
                <w:lang w:val="en-NZ"/>
              </w:rPr>
              <w:t> </w:t>
            </w:r>
          </w:p>
        </w:tc>
        <w:tc>
          <w:tcPr>
            <w:tcW w:w="794" w:type="dxa"/>
            <w:tcBorders>
              <w:top w:val="nil"/>
              <w:left w:val="nil"/>
              <w:bottom w:val="single" w:sz="4" w:space="0" w:color="auto"/>
              <w:right w:val="nil"/>
            </w:tcBorders>
            <w:shd w:val="clear" w:color="000000" w:fill="FFFFFF"/>
            <w:vAlign w:val="bottom"/>
            <w:hideMark/>
          </w:tcPr>
          <w:p w14:paraId="13A51FE1" w14:textId="77777777" w:rsidR="00522A67" w:rsidRPr="00846381" w:rsidRDefault="00522A67" w:rsidP="00BE2006">
            <w:pPr>
              <w:pStyle w:val="ARTableBody"/>
              <w:rPr>
                <w:lang w:val="en-NZ"/>
              </w:rPr>
            </w:pPr>
            <w:r w:rsidRPr="00846381">
              <w:rPr>
                <w:rFonts w:ascii="Cambria" w:hAnsi="Cambria" w:cs="Cambria"/>
                <w:lang w:val="en-NZ"/>
              </w:rPr>
              <w:t> </w:t>
            </w:r>
          </w:p>
        </w:tc>
        <w:tc>
          <w:tcPr>
            <w:tcW w:w="1191" w:type="dxa"/>
            <w:tcBorders>
              <w:top w:val="nil"/>
              <w:left w:val="nil"/>
              <w:bottom w:val="single" w:sz="4" w:space="0" w:color="auto"/>
              <w:right w:val="nil"/>
            </w:tcBorders>
            <w:shd w:val="clear" w:color="000000" w:fill="FFFFFF"/>
          </w:tcPr>
          <w:p w14:paraId="40C4B7A8" w14:textId="77777777" w:rsidR="00522A67" w:rsidRPr="00846381" w:rsidRDefault="00522A67" w:rsidP="00BE2006">
            <w:pPr>
              <w:pStyle w:val="ARTableBodyRight"/>
              <w:rPr>
                <w:rFonts w:ascii="Cambria" w:hAnsi="Cambria" w:cs="Cambria"/>
                <w:lang w:val="en-NZ"/>
              </w:rPr>
            </w:pPr>
          </w:p>
        </w:tc>
        <w:tc>
          <w:tcPr>
            <w:tcW w:w="1191" w:type="dxa"/>
            <w:tcBorders>
              <w:top w:val="nil"/>
              <w:left w:val="nil"/>
              <w:bottom w:val="single" w:sz="4" w:space="0" w:color="auto"/>
              <w:right w:val="nil"/>
            </w:tcBorders>
            <w:shd w:val="clear" w:color="000000" w:fill="FFFFFF"/>
            <w:hideMark/>
          </w:tcPr>
          <w:p w14:paraId="55C6755B" w14:textId="77777777" w:rsidR="00522A67" w:rsidRPr="00846381" w:rsidRDefault="00522A67" w:rsidP="00BE2006">
            <w:pPr>
              <w:pStyle w:val="ARTableBodyRight"/>
              <w:rPr>
                <w:lang w:val="en-NZ"/>
              </w:rPr>
            </w:pPr>
            <w:r w:rsidRPr="00846381">
              <w:rPr>
                <w:rFonts w:ascii="Cambria" w:hAnsi="Cambria" w:cs="Cambria"/>
                <w:lang w:val="en-NZ"/>
              </w:rPr>
              <w:t> </w:t>
            </w:r>
          </w:p>
        </w:tc>
        <w:tc>
          <w:tcPr>
            <w:tcW w:w="1191" w:type="dxa"/>
            <w:tcBorders>
              <w:top w:val="nil"/>
              <w:left w:val="nil"/>
              <w:bottom w:val="single" w:sz="4" w:space="0" w:color="auto"/>
              <w:right w:val="nil"/>
            </w:tcBorders>
            <w:shd w:val="clear" w:color="000000" w:fill="FFFFFF"/>
            <w:hideMark/>
          </w:tcPr>
          <w:p w14:paraId="39910F48" w14:textId="77777777" w:rsidR="00522A67" w:rsidRPr="00846381" w:rsidRDefault="00522A67" w:rsidP="00BE2006">
            <w:pPr>
              <w:pStyle w:val="ARTableBodyRight"/>
              <w:rPr>
                <w:lang w:val="en-NZ"/>
              </w:rPr>
            </w:pPr>
            <w:r w:rsidRPr="00846381">
              <w:rPr>
                <w:rFonts w:ascii="Cambria" w:hAnsi="Cambria" w:cs="Cambria"/>
                <w:lang w:val="en-NZ"/>
              </w:rPr>
              <w:t> </w:t>
            </w:r>
          </w:p>
        </w:tc>
        <w:tc>
          <w:tcPr>
            <w:tcW w:w="1191" w:type="dxa"/>
            <w:tcBorders>
              <w:top w:val="nil"/>
              <w:left w:val="nil"/>
              <w:bottom w:val="single" w:sz="4" w:space="0" w:color="auto"/>
              <w:right w:val="nil"/>
            </w:tcBorders>
            <w:shd w:val="clear" w:color="auto" w:fill="F2F2F2" w:themeFill="background1" w:themeFillShade="F2"/>
            <w:vAlign w:val="bottom"/>
            <w:hideMark/>
          </w:tcPr>
          <w:p w14:paraId="0D04143A" w14:textId="77777777" w:rsidR="00522A67" w:rsidRPr="00846381" w:rsidRDefault="00522A67" w:rsidP="00BE2006">
            <w:pPr>
              <w:pStyle w:val="ARTableBodyRight"/>
              <w:rPr>
                <w:lang w:val="en-NZ"/>
              </w:rPr>
            </w:pPr>
            <w:r w:rsidRPr="00846381">
              <w:rPr>
                <w:rFonts w:ascii="Cambria" w:hAnsi="Cambria" w:cs="Cambria"/>
                <w:lang w:val="en-NZ"/>
              </w:rPr>
              <w:t> </w:t>
            </w:r>
          </w:p>
        </w:tc>
      </w:tr>
      <w:tr w:rsidR="00522A67" w:rsidRPr="00846381" w14:paraId="6B3E2C46" w14:textId="77777777" w:rsidTr="00BE2006">
        <w:trPr>
          <w:trHeight w:val="270"/>
        </w:trPr>
        <w:tc>
          <w:tcPr>
            <w:tcW w:w="2948" w:type="dxa"/>
            <w:tcBorders>
              <w:top w:val="single" w:sz="4" w:space="0" w:color="auto"/>
              <w:left w:val="nil"/>
              <w:bottom w:val="single" w:sz="12" w:space="0" w:color="auto"/>
              <w:right w:val="nil"/>
            </w:tcBorders>
            <w:shd w:val="clear" w:color="auto" w:fill="D9D9D9" w:themeFill="background1" w:themeFillShade="D9"/>
            <w:hideMark/>
          </w:tcPr>
          <w:p w14:paraId="46189022" w14:textId="77777777" w:rsidR="00522A67" w:rsidRPr="00A41AC6" w:rsidRDefault="00522A67" w:rsidP="00BE2006">
            <w:pPr>
              <w:pStyle w:val="ARTableBody"/>
              <w:rPr>
                <w:b/>
                <w:bCs/>
                <w:lang w:val="en-NZ"/>
              </w:rPr>
            </w:pPr>
            <w:r w:rsidRPr="00A41AC6">
              <w:rPr>
                <w:b/>
              </w:rPr>
              <w:t>Balance at 1 July 2023</w:t>
            </w:r>
          </w:p>
        </w:tc>
        <w:tc>
          <w:tcPr>
            <w:tcW w:w="794" w:type="dxa"/>
            <w:tcBorders>
              <w:top w:val="single" w:sz="4" w:space="0" w:color="auto"/>
              <w:left w:val="nil"/>
              <w:bottom w:val="single" w:sz="12" w:space="0" w:color="auto"/>
              <w:right w:val="nil"/>
            </w:tcBorders>
            <w:shd w:val="clear" w:color="auto" w:fill="D9D9D9" w:themeFill="background1" w:themeFillShade="D9"/>
            <w:hideMark/>
          </w:tcPr>
          <w:p w14:paraId="375E4F14" w14:textId="77777777" w:rsidR="00522A67" w:rsidRPr="00846381" w:rsidRDefault="00522A67" w:rsidP="00BE2006">
            <w:pPr>
              <w:pStyle w:val="ARTableBody"/>
              <w:rPr>
                <w:lang w:val="en-NZ"/>
              </w:rPr>
            </w:pPr>
          </w:p>
        </w:tc>
        <w:tc>
          <w:tcPr>
            <w:tcW w:w="1191" w:type="dxa"/>
            <w:tcBorders>
              <w:top w:val="single" w:sz="4" w:space="0" w:color="auto"/>
              <w:left w:val="nil"/>
              <w:bottom w:val="single" w:sz="12" w:space="0" w:color="auto"/>
              <w:right w:val="nil"/>
            </w:tcBorders>
            <w:shd w:val="clear" w:color="auto" w:fill="D9D9D9" w:themeFill="background1" w:themeFillShade="D9"/>
          </w:tcPr>
          <w:p w14:paraId="380C8D3B" w14:textId="77777777" w:rsidR="00522A67" w:rsidRPr="00846381" w:rsidRDefault="00522A67" w:rsidP="00BE2006">
            <w:pPr>
              <w:pStyle w:val="ARTableBodyRightBold"/>
              <w:rPr>
                <w:lang w:val="en-NZ"/>
              </w:rPr>
            </w:pPr>
            <w:r w:rsidRPr="00504827">
              <w:t>-</w:t>
            </w:r>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5492D78A" w14:textId="77777777" w:rsidR="00522A67" w:rsidRPr="00846381" w:rsidRDefault="00522A67" w:rsidP="00BE2006">
            <w:pPr>
              <w:pStyle w:val="ARTableBodyRightBold"/>
              <w:rPr>
                <w:lang w:val="en-NZ"/>
              </w:rPr>
            </w:pPr>
            <w:r w:rsidRPr="00504827">
              <w:t>1,059,588</w:t>
            </w:r>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2063B16F" w14:textId="77777777" w:rsidR="00522A67" w:rsidRPr="00846381" w:rsidRDefault="00522A67" w:rsidP="00BE2006">
            <w:pPr>
              <w:pStyle w:val="ARTableBodyRightBold"/>
              <w:rPr>
                <w:lang w:val="en-NZ"/>
              </w:rPr>
            </w:pPr>
            <w:r w:rsidRPr="00504827">
              <w:t>46,366</w:t>
            </w:r>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2B9AC32C" w14:textId="77777777" w:rsidR="00522A67" w:rsidRPr="00846381" w:rsidRDefault="00522A67" w:rsidP="00BE2006">
            <w:pPr>
              <w:pStyle w:val="ARTableBodyRightBold"/>
              <w:rPr>
                <w:lang w:val="en-NZ"/>
              </w:rPr>
            </w:pPr>
            <w:r w:rsidRPr="00504827">
              <w:t>1,105,954</w:t>
            </w:r>
          </w:p>
        </w:tc>
      </w:tr>
      <w:tr w:rsidR="00522A67" w:rsidRPr="00846381" w14:paraId="25172AEC" w14:textId="77777777" w:rsidTr="00BE2006">
        <w:trPr>
          <w:trHeight w:val="259"/>
        </w:trPr>
        <w:tc>
          <w:tcPr>
            <w:tcW w:w="2948" w:type="dxa"/>
            <w:tcBorders>
              <w:top w:val="single" w:sz="12" w:space="0" w:color="auto"/>
              <w:left w:val="nil"/>
              <w:right w:val="nil"/>
            </w:tcBorders>
            <w:shd w:val="clear" w:color="000000" w:fill="FFFFFF"/>
            <w:hideMark/>
          </w:tcPr>
          <w:p w14:paraId="4B356999" w14:textId="77777777" w:rsidR="00522A67" w:rsidRPr="00846381" w:rsidRDefault="00522A67" w:rsidP="00BE2006">
            <w:pPr>
              <w:pStyle w:val="ARTableBody"/>
              <w:rPr>
                <w:lang w:val="en-NZ"/>
              </w:rPr>
            </w:pPr>
            <w:r w:rsidRPr="00251D0C">
              <w:t>Net result for the year</w:t>
            </w:r>
          </w:p>
        </w:tc>
        <w:tc>
          <w:tcPr>
            <w:tcW w:w="794" w:type="dxa"/>
            <w:tcBorders>
              <w:top w:val="single" w:sz="12" w:space="0" w:color="auto"/>
              <w:left w:val="nil"/>
              <w:right w:val="nil"/>
            </w:tcBorders>
            <w:shd w:val="clear" w:color="000000" w:fill="FFFFFF"/>
            <w:hideMark/>
          </w:tcPr>
          <w:p w14:paraId="5B20E946" w14:textId="77777777" w:rsidR="00522A67" w:rsidRPr="00846381" w:rsidRDefault="00522A67" w:rsidP="00BE2006">
            <w:pPr>
              <w:pStyle w:val="ARTableBody"/>
              <w:rPr>
                <w:lang w:val="en-NZ"/>
              </w:rPr>
            </w:pPr>
          </w:p>
        </w:tc>
        <w:tc>
          <w:tcPr>
            <w:tcW w:w="1191" w:type="dxa"/>
            <w:tcBorders>
              <w:top w:val="single" w:sz="12" w:space="0" w:color="auto"/>
              <w:left w:val="nil"/>
              <w:right w:val="nil"/>
            </w:tcBorders>
          </w:tcPr>
          <w:p w14:paraId="18A20257" w14:textId="77777777" w:rsidR="00522A67" w:rsidRPr="00846381" w:rsidRDefault="00522A67" w:rsidP="00BE2006">
            <w:pPr>
              <w:pStyle w:val="ARTableBodyRight"/>
              <w:rPr>
                <w:lang w:val="en-NZ"/>
              </w:rPr>
            </w:pPr>
            <w:r w:rsidRPr="00251D0C">
              <w:t>-</w:t>
            </w:r>
          </w:p>
        </w:tc>
        <w:tc>
          <w:tcPr>
            <w:tcW w:w="1191" w:type="dxa"/>
            <w:tcBorders>
              <w:top w:val="single" w:sz="12" w:space="0" w:color="auto"/>
              <w:left w:val="nil"/>
              <w:right w:val="nil"/>
            </w:tcBorders>
            <w:hideMark/>
          </w:tcPr>
          <w:p w14:paraId="1A408A44" w14:textId="77777777" w:rsidR="00522A67" w:rsidRPr="00846381" w:rsidRDefault="00522A67" w:rsidP="00BE2006">
            <w:pPr>
              <w:pStyle w:val="ARTableBodyRight"/>
              <w:rPr>
                <w:lang w:val="en-NZ"/>
              </w:rPr>
            </w:pPr>
            <w:r w:rsidRPr="00251D0C">
              <w:t>-</w:t>
            </w:r>
          </w:p>
        </w:tc>
        <w:tc>
          <w:tcPr>
            <w:tcW w:w="1191" w:type="dxa"/>
            <w:tcBorders>
              <w:top w:val="single" w:sz="12" w:space="0" w:color="auto"/>
              <w:left w:val="nil"/>
              <w:right w:val="nil"/>
            </w:tcBorders>
            <w:hideMark/>
          </w:tcPr>
          <w:p w14:paraId="39051132" w14:textId="77777777" w:rsidR="00522A67" w:rsidRPr="00846381" w:rsidRDefault="00522A67" w:rsidP="00BE2006">
            <w:pPr>
              <w:pStyle w:val="ARTableBodyRight"/>
              <w:rPr>
                <w:lang w:val="en-NZ"/>
              </w:rPr>
            </w:pPr>
            <w:r w:rsidRPr="00251D0C">
              <w:t>102,464</w:t>
            </w:r>
          </w:p>
        </w:tc>
        <w:tc>
          <w:tcPr>
            <w:tcW w:w="1191" w:type="dxa"/>
            <w:tcBorders>
              <w:top w:val="single" w:sz="12" w:space="0" w:color="auto"/>
              <w:left w:val="nil"/>
              <w:right w:val="nil"/>
            </w:tcBorders>
            <w:shd w:val="clear" w:color="auto" w:fill="F2F2F2" w:themeFill="background1" w:themeFillShade="F2"/>
            <w:hideMark/>
          </w:tcPr>
          <w:p w14:paraId="12717160" w14:textId="77777777" w:rsidR="00522A67" w:rsidRPr="00846381" w:rsidRDefault="00522A67" w:rsidP="00BE2006">
            <w:pPr>
              <w:pStyle w:val="ARTableBodyRight"/>
              <w:rPr>
                <w:lang w:val="en-NZ"/>
              </w:rPr>
            </w:pPr>
            <w:r w:rsidRPr="00251D0C">
              <w:t>102,464</w:t>
            </w:r>
          </w:p>
        </w:tc>
      </w:tr>
      <w:tr w:rsidR="00522A67" w:rsidRPr="00846381" w14:paraId="3CEE1306" w14:textId="77777777" w:rsidTr="00BE2006">
        <w:trPr>
          <w:trHeight w:val="259"/>
        </w:trPr>
        <w:tc>
          <w:tcPr>
            <w:tcW w:w="2948" w:type="dxa"/>
            <w:tcBorders>
              <w:left w:val="nil"/>
              <w:bottom w:val="nil"/>
              <w:right w:val="nil"/>
            </w:tcBorders>
            <w:shd w:val="clear" w:color="000000" w:fill="FFFFFF"/>
          </w:tcPr>
          <w:p w14:paraId="04D6584F" w14:textId="77777777" w:rsidR="00522A67" w:rsidRPr="00846381" w:rsidRDefault="00522A67" w:rsidP="00BE2006">
            <w:pPr>
              <w:pStyle w:val="ARTableBody"/>
              <w:rPr>
                <w:lang w:val="en-NZ"/>
              </w:rPr>
            </w:pPr>
            <w:r w:rsidRPr="00251D0C">
              <w:t>Capital contributions by Victorian State Government</w:t>
            </w:r>
          </w:p>
        </w:tc>
        <w:tc>
          <w:tcPr>
            <w:tcW w:w="794" w:type="dxa"/>
            <w:tcBorders>
              <w:left w:val="nil"/>
              <w:bottom w:val="nil"/>
              <w:right w:val="nil"/>
            </w:tcBorders>
            <w:shd w:val="clear" w:color="000000" w:fill="FFFFFF"/>
          </w:tcPr>
          <w:p w14:paraId="2E06877F" w14:textId="77777777" w:rsidR="00522A67" w:rsidRPr="00846381" w:rsidRDefault="00522A67" w:rsidP="00BE2006">
            <w:pPr>
              <w:pStyle w:val="ARTableBody"/>
              <w:rPr>
                <w:rFonts w:ascii="Cambria" w:hAnsi="Cambria" w:cs="Cambria"/>
                <w:lang w:val="en-NZ"/>
              </w:rPr>
            </w:pPr>
          </w:p>
        </w:tc>
        <w:tc>
          <w:tcPr>
            <w:tcW w:w="1191" w:type="dxa"/>
            <w:tcBorders>
              <w:left w:val="nil"/>
              <w:bottom w:val="nil"/>
              <w:right w:val="nil"/>
            </w:tcBorders>
            <w:vAlign w:val="bottom"/>
          </w:tcPr>
          <w:p w14:paraId="4B88E0D6" w14:textId="77777777" w:rsidR="00522A67" w:rsidRPr="00846381" w:rsidRDefault="00522A67" w:rsidP="00BE2006">
            <w:pPr>
              <w:pStyle w:val="ARTableBodyRight"/>
              <w:rPr>
                <w:lang w:val="en-NZ"/>
              </w:rPr>
            </w:pPr>
            <w:r w:rsidRPr="00251D0C">
              <w:t>-</w:t>
            </w:r>
          </w:p>
        </w:tc>
        <w:tc>
          <w:tcPr>
            <w:tcW w:w="1191" w:type="dxa"/>
            <w:tcBorders>
              <w:left w:val="nil"/>
              <w:bottom w:val="nil"/>
              <w:right w:val="nil"/>
            </w:tcBorders>
            <w:vAlign w:val="bottom"/>
          </w:tcPr>
          <w:p w14:paraId="5D265971" w14:textId="77777777" w:rsidR="00522A67" w:rsidRPr="00846381" w:rsidRDefault="00522A67" w:rsidP="00BE2006">
            <w:pPr>
              <w:pStyle w:val="ARTableBodyRight"/>
              <w:rPr>
                <w:lang w:val="en-NZ"/>
              </w:rPr>
            </w:pPr>
            <w:r w:rsidRPr="00251D0C">
              <w:t>9,506</w:t>
            </w:r>
          </w:p>
        </w:tc>
        <w:tc>
          <w:tcPr>
            <w:tcW w:w="1191" w:type="dxa"/>
            <w:tcBorders>
              <w:left w:val="nil"/>
              <w:bottom w:val="nil"/>
              <w:right w:val="nil"/>
            </w:tcBorders>
            <w:vAlign w:val="bottom"/>
          </w:tcPr>
          <w:p w14:paraId="23422CE1" w14:textId="77777777" w:rsidR="00522A67" w:rsidRPr="00846381" w:rsidRDefault="00522A67" w:rsidP="00BE2006">
            <w:pPr>
              <w:pStyle w:val="ARTableBodyRight"/>
              <w:rPr>
                <w:lang w:val="en-NZ"/>
              </w:rPr>
            </w:pPr>
            <w:r w:rsidRPr="00251D0C">
              <w:t>-</w:t>
            </w:r>
          </w:p>
        </w:tc>
        <w:tc>
          <w:tcPr>
            <w:tcW w:w="1191" w:type="dxa"/>
            <w:tcBorders>
              <w:left w:val="nil"/>
              <w:bottom w:val="nil"/>
              <w:right w:val="nil"/>
            </w:tcBorders>
            <w:shd w:val="clear" w:color="auto" w:fill="F2F2F2" w:themeFill="background1" w:themeFillShade="F2"/>
            <w:vAlign w:val="bottom"/>
          </w:tcPr>
          <w:p w14:paraId="3CC06BA3" w14:textId="77777777" w:rsidR="00522A67" w:rsidRPr="00846381" w:rsidRDefault="00522A67" w:rsidP="00BE2006">
            <w:pPr>
              <w:pStyle w:val="ARTableBodyRight"/>
              <w:rPr>
                <w:lang w:val="en-NZ"/>
              </w:rPr>
            </w:pPr>
            <w:r w:rsidRPr="00251D0C">
              <w:t>9,506</w:t>
            </w:r>
          </w:p>
        </w:tc>
      </w:tr>
      <w:tr w:rsidR="00522A67" w:rsidRPr="00846381" w14:paraId="22AA0C17" w14:textId="77777777" w:rsidTr="00BE2006">
        <w:trPr>
          <w:trHeight w:val="259"/>
        </w:trPr>
        <w:tc>
          <w:tcPr>
            <w:tcW w:w="2948" w:type="dxa"/>
            <w:tcBorders>
              <w:top w:val="nil"/>
              <w:left w:val="nil"/>
              <w:bottom w:val="single" w:sz="4" w:space="0" w:color="auto"/>
              <w:right w:val="nil"/>
            </w:tcBorders>
            <w:shd w:val="clear" w:color="000000" w:fill="FFFFFF"/>
            <w:hideMark/>
          </w:tcPr>
          <w:p w14:paraId="145C999C" w14:textId="77777777" w:rsidR="00522A67" w:rsidRPr="00846381" w:rsidRDefault="00522A67" w:rsidP="00BE2006">
            <w:pPr>
              <w:pStyle w:val="ARTableBody"/>
              <w:rPr>
                <w:lang w:val="en-NZ"/>
              </w:rPr>
            </w:pPr>
            <w:r w:rsidRPr="00251D0C">
              <w:t>Capital contributions to portfolio agency</w:t>
            </w:r>
          </w:p>
        </w:tc>
        <w:tc>
          <w:tcPr>
            <w:tcW w:w="794" w:type="dxa"/>
            <w:tcBorders>
              <w:top w:val="nil"/>
              <w:left w:val="nil"/>
              <w:bottom w:val="single" w:sz="4" w:space="0" w:color="auto"/>
              <w:right w:val="nil"/>
            </w:tcBorders>
            <w:shd w:val="clear" w:color="000000" w:fill="FFFFFF"/>
            <w:hideMark/>
          </w:tcPr>
          <w:p w14:paraId="3F7DB3A3" w14:textId="77777777" w:rsidR="00522A67" w:rsidRPr="00846381" w:rsidRDefault="00522A67" w:rsidP="00BE2006">
            <w:pPr>
              <w:pStyle w:val="ARTableBody"/>
              <w:rPr>
                <w:lang w:val="en-NZ"/>
              </w:rPr>
            </w:pPr>
          </w:p>
        </w:tc>
        <w:tc>
          <w:tcPr>
            <w:tcW w:w="1191" w:type="dxa"/>
            <w:tcBorders>
              <w:top w:val="nil"/>
              <w:left w:val="nil"/>
              <w:bottom w:val="single" w:sz="4" w:space="0" w:color="auto"/>
              <w:right w:val="nil"/>
            </w:tcBorders>
            <w:vAlign w:val="bottom"/>
          </w:tcPr>
          <w:p w14:paraId="5461565F" w14:textId="77777777" w:rsidR="00522A67" w:rsidRPr="00846381" w:rsidRDefault="00522A67" w:rsidP="00BE2006">
            <w:pPr>
              <w:pStyle w:val="ARTableBodyRight"/>
              <w:rPr>
                <w:lang w:val="en-NZ"/>
              </w:rPr>
            </w:pPr>
            <w:r w:rsidRPr="00251D0C">
              <w:t>-</w:t>
            </w:r>
          </w:p>
        </w:tc>
        <w:tc>
          <w:tcPr>
            <w:tcW w:w="1191" w:type="dxa"/>
            <w:tcBorders>
              <w:top w:val="nil"/>
              <w:left w:val="nil"/>
              <w:bottom w:val="single" w:sz="4" w:space="0" w:color="auto"/>
              <w:right w:val="nil"/>
            </w:tcBorders>
            <w:vAlign w:val="bottom"/>
            <w:hideMark/>
          </w:tcPr>
          <w:p w14:paraId="353B5267" w14:textId="77777777" w:rsidR="00522A67" w:rsidRPr="00846381" w:rsidRDefault="00522A67" w:rsidP="00BE2006">
            <w:pPr>
              <w:pStyle w:val="ARTableBodyRight"/>
              <w:rPr>
                <w:lang w:val="en-NZ"/>
              </w:rPr>
            </w:pPr>
            <w:r w:rsidRPr="00251D0C">
              <w:t>(1,350)</w:t>
            </w:r>
          </w:p>
        </w:tc>
        <w:tc>
          <w:tcPr>
            <w:tcW w:w="1191" w:type="dxa"/>
            <w:tcBorders>
              <w:top w:val="nil"/>
              <w:left w:val="nil"/>
              <w:bottom w:val="single" w:sz="4" w:space="0" w:color="auto"/>
              <w:right w:val="nil"/>
            </w:tcBorders>
            <w:vAlign w:val="bottom"/>
            <w:hideMark/>
          </w:tcPr>
          <w:p w14:paraId="3FD515BB" w14:textId="77777777" w:rsidR="00522A67" w:rsidRPr="00846381" w:rsidRDefault="00522A67" w:rsidP="00BE2006">
            <w:pPr>
              <w:pStyle w:val="ARTableBodyRight"/>
              <w:rPr>
                <w:lang w:val="en-NZ"/>
              </w:rPr>
            </w:pPr>
            <w:r w:rsidRPr="00251D0C">
              <w:t>-</w:t>
            </w:r>
          </w:p>
        </w:tc>
        <w:tc>
          <w:tcPr>
            <w:tcW w:w="1191" w:type="dxa"/>
            <w:tcBorders>
              <w:top w:val="nil"/>
              <w:left w:val="nil"/>
              <w:bottom w:val="single" w:sz="4" w:space="0" w:color="auto"/>
              <w:right w:val="nil"/>
            </w:tcBorders>
            <w:shd w:val="clear" w:color="auto" w:fill="F2F2F2" w:themeFill="background1" w:themeFillShade="F2"/>
            <w:vAlign w:val="bottom"/>
            <w:hideMark/>
          </w:tcPr>
          <w:p w14:paraId="6CAF7861" w14:textId="77777777" w:rsidR="00522A67" w:rsidRPr="00846381" w:rsidRDefault="00522A67" w:rsidP="00BE2006">
            <w:pPr>
              <w:pStyle w:val="ARTableBodyRight"/>
              <w:rPr>
                <w:lang w:val="en-NZ"/>
              </w:rPr>
            </w:pPr>
            <w:r w:rsidRPr="00251D0C">
              <w:t>(1,350)</w:t>
            </w:r>
          </w:p>
        </w:tc>
      </w:tr>
      <w:tr w:rsidR="00522A67" w:rsidRPr="00846381" w14:paraId="533B4A6B" w14:textId="77777777" w:rsidTr="00BE2006">
        <w:trPr>
          <w:trHeight w:val="270"/>
        </w:trPr>
        <w:tc>
          <w:tcPr>
            <w:tcW w:w="2948" w:type="dxa"/>
            <w:tcBorders>
              <w:top w:val="single" w:sz="4" w:space="0" w:color="auto"/>
              <w:left w:val="nil"/>
              <w:bottom w:val="single" w:sz="12" w:space="0" w:color="auto"/>
              <w:right w:val="nil"/>
            </w:tcBorders>
            <w:shd w:val="clear" w:color="auto" w:fill="D9D9D9" w:themeFill="background1" w:themeFillShade="D9"/>
            <w:hideMark/>
          </w:tcPr>
          <w:p w14:paraId="709E82BA" w14:textId="77777777" w:rsidR="00522A67" w:rsidRPr="00A41AC6" w:rsidRDefault="00522A67" w:rsidP="00BE2006">
            <w:pPr>
              <w:pStyle w:val="ARTableBody"/>
              <w:rPr>
                <w:b/>
                <w:bCs/>
                <w:lang w:val="en-NZ"/>
              </w:rPr>
            </w:pPr>
            <w:r w:rsidRPr="00A41AC6">
              <w:rPr>
                <w:b/>
              </w:rPr>
              <w:t>Balance at 1 July 2024</w:t>
            </w:r>
          </w:p>
        </w:tc>
        <w:tc>
          <w:tcPr>
            <w:tcW w:w="794" w:type="dxa"/>
            <w:tcBorders>
              <w:top w:val="single" w:sz="4" w:space="0" w:color="auto"/>
              <w:left w:val="nil"/>
              <w:bottom w:val="single" w:sz="12" w:space="0" w:color="auto"/>
              <w:right w:val="nil"/>
            </w:tcBorders>
            <w:shd w:val="clear" w:color="auto" w:fill="D9D9D9" w:themeFill="background1" w:themeFillShade="D9"/>
            <w:hideMark/>
          </w:tcPr>
          <w:p w14:paraId="0C0A1881" w14:textId="77777777" w:rsidR="00522A67" w:rsidRPr="00846381" w:rsidRDefault="00522A67" w:rsidP="00BE2006">
            <w:pPr>
              <w:pStyle w:val="ARTableBody"/>
              <w:rPr>
                <w:lang w:val="en-NZ"/>
              </w:rPr>
            </w:pPr>
          </w:p>
        </w:tc>
        <w:tc>
          <w:tcPr>
            <w:tcW w:w="1191" w:type="dxa"/>
            <w:tcBorders>
              <w:top w:val="single" w:sz="4" w:space="0" w:color="auto"/>
              <w:left w:val="nil"/>
              <w:bottom w:val="single" w:sz="12" w:space="0" w:color="auto"/>
              <w:right w:val="nil"/>
            </w:tcBorders>
            <w:shd w:val="clear" w:color="auto" w:fill="D9D9D9" w:themeFill="background1" w:themeFillShade="D9"/>
          </w:tcPr>
          <w:p w14:paraId="7A5AB4F2" w14:textId="77777777" w:rsidR="00522A67" w:rsidRPr="00846381" w:rsidRDefault="00522A67" w:rsidP="00BE2006">
            <w:pPr>
              <w:pStyle w:val="ARTableBodyRightBold"/>
              <w:rPr>
                <w:lang w:val="en-NZ"/>
              </w:rPr>
            </w:pPr>
            <w:r w:rsidRPr="00296252">
              <w:t>-</w:t>
            </w:r>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04DCAEF0" w14:textId="77777777" w:rsidR="00522A67" w:rsidRPr="00846381" w:rsidRDefault="00522A67" w:rsidP="00BE2006">
            <w:pPr>
              <w:pStyle w:val="ARTableBodyRightBold"/>
              <w:rPr>
                <w:lang w:val="en-NZ"/>
              </w:rPr>
            </w:pPr>
            <w:r w:rsidRPr="00296252">
              <w:t>1,067,744</w:t>
            </w:r>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212FECF4" w14:textId="77777777" w:rsidR="00522A67" w:rsidRPr="00846381" w:rsidRDefault="00522A67" w:rsidP="00BE2006">
            <w:pPr>
              <w:pStyle w:val="ARTableBodyRightBold"/>
              <w:rPr>
                <w:lang w:val="en-NZ"/>
              </w:rPr>
            </w:pPr>
            <w:r w:rsidRPr="00296252">
              <w:t>148,830</w:t>
            </w:r>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46A21638" w14:textId="77777777" w:rsidR="00522A67" w:rsidRPr="00846381" w:rsidRDefault="00522A67" w:rsidP="00BE2006">
            <w:pPr>
              <w:pStyle w:val="ARTableBodyRightBold"/>
              <w:rPr>
                <w:lang w:val="en-NZ"/>
              </w:rPr>
            </w:pPr>
            <w:r w:rsidRPr="00296252">
              <w:t>1,216,574</w:t>
            </w:r>
          </w:p>
        </w:tc>
      </w:tr>
      <w:tr w:rsidR="00522A67" w:rsidRPr="00846381" w14:paraId="37C75F8B" w14:textId="77777777" w:rsidTr="00BE2006">
        <w:trPr>
          <w:trHeight w:val="259"/>
        </w:trPr>
        <w:tc>
          <w:tcPr>
            <w:tcW w:w="2948" w:type="dxa"/>
            <w:tcBorders>
              <w:top w:val="single" w:sz="12" w:space="0" w:color="auto"/>
              <w:left w:val="nil"/>
              <w:bottom w:val="nil"/>
              <w:right w:val="nil"/>
            </w:tcBorders>
            <w:shd w:val="clear" w:color="000000" w:fill="FFFFFF"/>
            <w:hideMark/>
          </w:tcPr>
          <w:p w14:paraId="24A2D02D" w14:textId="77777777" w:rsidR="00522A67" w:rsidRPr="00846381" w:rsidRDefault="00522A67" w:rsidP="00BE2006">
            <w:pPr>
              <w:pStyle w:val="ARTableBody"/>
              <w:rPr>
                <w:lang w:val="en-NZ"/>
              </w:rPr>
            </w:pPr>
            <w:r w:rsidRPr="00A029BF">
              <w:t>Net result for the year</w:t>
            </w:r>
          </w:p>
        </w:tc>
        <w:tc>
          <w:tcPr>
            <w:tcW w:w="794" w:type="dxa"/>
            <w:tcBorders>
              <w:top w:val="single" w:sz="12" w:space="0" w:color="auto"/>
              <w:left w:val="nil"/>
              <w:bottom w:val="nil"/>
              <w:right w:val="nil"/>
            </w:tcBorders>
            <w:shd w:val="clear" w:color="000000" w:fill="FFFFFF"/>
            <w:hideMark/>
          </w:tcPr>
          <w:p w14:paraId="15191801" w14:textId="77777777" w:rsidR="00522A67" w:rsidRPr="00846381" w:rsidRDefault="00522A67" w:rsidP="00BE2006">
            <w:pPr>
              <w:pStyle w:val="ARTableBody"/>
              <w:rPr>
                <w:b/>
                <w:bCs/>
                <w:lang w:val="en-NZ"/>
              </w:rPr>
            </w:pPr>
          </w:p>
        </w:tc>
        <w:tc>
          <w:tcPr>
            <w:tcW w:w="1191" w:type="dxa"/>
            <w:tcBorders>
              <w:top w:val="single" w:sz="12" w:space="0" w:color="auto"/>
              <w:left w:val="nil"/>
              <w:bottom w:val="nil"/>
              <w:right w:val="nil"/>
            </w:tcBorders>
            <w:shd w:val="clear" w:color="000000" w:fill="FFFFFF"/>
          </w:tcPr>
          <w:p w14:paraId="7EBAA70A" w14:textId="77777777" w:rsidR="00522A67" w:rsidRPr="00846381" w:rsidRDefault="00522A67" w:rsidP="00BE2006">
            <w:pPr>
              <w:pStyle w:val="ARTableBodyRight"/>
              <w:rPr>
                <w:lang w:val="en-NZ"/>
              </w:rPr>
            </w:pPr>
            <w:r w:rsidRPr="00A029BF">
              <w:t>-</w:t>
            </w:r>
          </w:p>
        </w:tc>
        <w:tc>
          <w:tcPr>
            <w:tcW w:w="1191" w:type="dxa"/>
            <w:tcBorders>
              <w:top w:val="single" w:sz="12" w:space="0" w:color="auto"/>
              <w:left w:val="nil"/>
              <w:bottom w:val="nil"/>
              <w:right w:val="nil"/>
            </w:tcBorders>
            <w:shd w:val="clear" w:color="000000" w:fill="FFFFFF"/>
            <w:hideMark/>
          </w:tcPr>
          <w:p w14:paraId="59A7322D" w14:textId="77777777" w:rsidR="00522A67" w:rsidRPr="00846381" w:rsidRDefault="00522A67" w:rsidP="00BE2006">
            <w:pPr>
              <w:pStyle w:val="ARTableBodyRight"/>
              <w:rPr>
                <w:lang w:val="en-NZ"/>
              </w:rPr>
            </w:pPr>
            <w:r w:rsidRPr="00A029BF">
              <w:t>-</w:t>
            </w:r>
          </w:p>
        </w:tc>
        <w:tc>
          <w:tcPr>
            <w:tcW w:w="1191" w:type="dxa"/>
            <w:tcBorders>
              <w:top w:val="single" w:sz="12" w:space="0" w:color="auto"/>
              <w:left w:val="nil"/>
              <w:bottom w:val="nil"/>
              <w:right w:val="nil"/>
            </w:tcBorders>
            <w:shd w:val="clear" w:color="000000" w:fill="FFFFFF"/>
            <w:hideMark/>
          </w:tcPr>
          <w:p w14:paraId="7E3CD8D0" w14:textId="77777777" w:rsidR="00522A67" w:rsidRPr="00846381" w:rsidRDefault="00522A67" w:rsidP="00BE2006">
            <w:pPr>
              <w:pStyle w:val="ARTableBodyRight"/>
              <w:rPr>
                <w:lang w:val="en-NZ"/>
              </w:rPr>
            </w:pPr>
            <w:r w:rsidRPr="00A029BF">
              <w:t>44,613</w:t>
            </w:r>
          </w:p>
        </w:tc>
        <w:tc>
          <w:tcPr>
            <w:tcW w:w="1191" w:type="dxa"/>
            <w:tcBorders>
              <w:top w:val="single" w:sz="12" w:space="0" w:color="auto"/>
              <w:left w:val="nil"/>
              <w:bottom w:val="nil"/>
              <w:right w:val="nil"/>
            </w:tcBorders>
            <w:shd w:val="clear" w:color="auto" w:fill="F2F2F2" w:themeFill="background1" w:themeFillShade="F2"/>
            <w:hideMark/>
          </w:tcPr>
          <w:p w14:paraId="7F56960D" w14:textId="77777777" w:rsidR="00522A67" w:rsidRPr="00846381" w:rsidRDefault="00522A67" w:rsidP="00BE2006">
            <w:pPr>
              <w:pStyle w:val="ARTableBodyRight"/>
              <w:rPr>
                <w:lang w:val="en-NZ"/>
              </w:rPr>
            </w:pPr>
            <w:r w:rsidRPr="00A029BF">
              <w:t>44,613</w:t>
            </w:r>
          </w:p>
        </w:tc>
      </w:tr>
      <w:tr w:rsidR="00522A67" w:rsidRPr="00846381" w14:paraId="66C74C94" w14:textId="77777777" w:rsidTr="00BE2006">
        <w:trPr>
          <w:trHeight w:val="259"/>
        </w:trPr>
        <w:tc>
          <w:tcPr>
            <w:tcW w:w="2948" w:type="dxa"/>
            <w:tcBorders>
              <w:top w:val="nil"/>
              <w:left w:val="nil"/>
              <w:bottom w:val="single" w:sz="4" w:space="0" w:color="auto"/>
              <w:right w:val="nil"/>
            </w:tcBorders>
            <w:shd w:val="clear" w:color="000000" w:fill="FFFFFF"/>
            <w:hideMark/>
          </w:tcPr>
          <w:p w14:paraId="76A923D8" w14:textId="77777777" w:rsidR="00522A67" w:rsidRPr="00846381" w:rsidRDefault="00522A67" w:rsidP="00BE2006">
            <w:pPr>
              <w:pStyle w:val="ARTableBody"/>
              <w:rPr>
                <w:lang w:val="en-NZ"/>
              </w:rPr>
            </w:pPr>
            <w:r w:rsidRPr="00A029BF">
              <w:t>Other comprehensive income for the year</w:t>
            </w:r>
          </w:p>
        </w:tc>
        <w:tc>
          <w:tcPr>
            <w:tcW w:w="794" w:type="dxa"/>
            <w:tcBorders>
              <w:top w:val="nil"/>
              <w:left w:val="nil"/>
              <w:bottom w:val="single" w:sz="4" w:space="0" w:color="auto"/>
              <w:right w:val="nil"/>
            </w:tcBorders>
            <w:shd w:val="clear" w:color="000000" w:fill="FFFFFF"/>
            <w:vAlign w:val="bottom"/>
            <w:hideMark/>
          </w:tcPr>
          <w:p w14:paraId="51D11931" w14:textId="53E5FFD5" w:rsidR="00522A67" w:rsidRPr="00846381" w:rsidRDefault="00522A67" w:rsidP="00BE2006">
            <w:pPr>
              <w:pStyle w:val="ARTableBody"/>
              <w:jc w:val="center"/>
              <w:rPr>
                <w:lang w:val="en-NZ"/>
              </w:rPr>
            </w:pPr>
            <w:hyperlink w:anchor="Note_9_3" w:history="1">
              <w:r w:rsidRPr="0072432E">
                <w:rPr>
                  <w:rStyle w:val="Hyperlink"/>
                </w:rPr>
                <w:t>9.3</w:t>
              </w:r>
            </w:hyperlink>
          </w:p>
        </w:tc>
        <w:tc>
          <w:tcPr>
            <w:tcW w:w="1191" w:type="dxa"/>
            <w:tcBorders>
              <w:top w:val="nil"/>
              <w:left w:val="nil"/>
              <w:bottom w:val="single" w:sz="4" w:space="0" w:color="auto"/>
              <w:right w:val="nil"/>
            </w:tcBorders>
            <w:shd w:val="clear" w:color="000000" w:fill="FFFFFF"/>
            <w:vAlign w:val="bottom"/>
          </w:tcPr>
          <w:p w14:paraId="5DC0533A" w14:textId="77777777" w:rsidR="00522A67" w:rsidRPr="00846381" w:rsidRDefault="00522A67" w:rsidP="00BE2006">
            <w:pPr>
              <w:pStyle w:val="ARTableBodyRight"/>
              <w:rPr>
                <w:lang w:val="en-NZ"/>
              </w:rPr>
            </w:pPr>
            <w:r w:rsidRPr="00A029BF">
              <w:t>2,229</w:t>
            </w:r>
          </w:p>
        </w:tc>
        <w:tc>
          <w:tcPr>
            <w:tcW w:w="1191" w:type="dxa"/>
            <w:tcBorders>
              <w:top w:val="nil"/>
              <w:left w:val="nil"/>
              <w:bottom w:val="single" w:sz="4" w:space="0" w:color="auto"/>
              <w:right w:val="nil"/>
            </w:tcBorders>
            <w:shd w:val="clear" w:color="000000" w:fill="FFFFFF"/>
            <w:vAlign w:val="bottom"/>
            <w:hideMark/>
          </w:tcPr>
          <w:p w14:paraId="3645BD86" w14:textId="77777777" w:rsidR="00522A67" w:rsidRPr="00846381" w:rsidRDefault="00522A67" w:rsidP="00BE2006">
            <w:pPr>
              <w:pStyle w:val="ARTableBodyRight"/>
              <w:rPr>
                <w:lang w:val="en-NZ"/>
              </w:rPr>
            </w:pPr>
            <w:r w:rsidRPr="00A029BF">
              <w:t>-</w:t>
            </w:r>
          </w:p>
        </w:tc>
        <w:tc>
          <w:tcPr>
            <w:tcW w:w="1191" w:type="dxa"/>
            <w:tcBorders>
              <w:top w:val="nil"/>
              <w:left w:val="nil"/>
              <w:bottom w:val="single" w:sz="4" w:space="0" w:color="auto"/>
              <w:right w:val="nil"/>
            </w:tcBorders>
            <w:shd w:val="clear" w:color="000000" w:fill="FFFFFF"/>
            <w:vAlign w:val="bottom"/>
            <w:hideMark/>
          </w:tcPr>
          <w:p w14:paraId="2C849546" w14:textId="77777777" w:rsidR="00522A67" w:rsidRPr="00846381" w:rsidRDefault="00522A67" w:rsidP="00BE2006">
            <w:pPr>
              <w:pStyle w:val="ARTableBodyRight"/>
              <w:rPr>
                <w:lang w:val="en-NZ"/>
              </w:rPr>
            </w:pPr>
            <w:r w:rsidRPr="00A029BF">
              <w:t>-</w:t>
            </w:r>
          </w:p>
        </w:tc>
        <w:tc>
          <w:tcPr>
            <w:tcW w:w="1191" w:type="dxa"/>
            <w:tcBorders>
              <w:top w:val="nil"/>
              <w:left w:val="nil"/>
              <w:bottom w:val="single" w:sz="4" w:space="0" w:color="auto"/>
              <w:right w:val="nil"/>
            </w:tcBorders>
            <w:shd w:val="clear" w:color="auto" w:fill="F2F2F2" w:themeFill="background1" w:themeFillShade="F2"/>
            <w:vAlign w:val="bottom"/>
            <w:hideMark/>
          </w:tcPr>
          <w:p w14:paraId="755F5EDD" w14:textId="77777777" w:rsidR="00522A67" w:rsidRPr="00846381" w:rsidRDefault="00522A67" w:rsidP="00BE2006">
            <w:pPr>
              <w:pStyle w:val="ARTableBodyRight"/>
              <w:rPr>
                <w:lang w:val="en-NZ"/>
              </w:rPr>
            </w:pPr>
            <w:r w:rsidRPr="00A029BF">
              <w:t>2,229</w:t>
            </w:r>
          </w:p>
        </w:tc>
      </w:tr>
      <w:tr w:rsidR="00522A67" w:rsidRPr="00846381" w14:paraId="2F9D1283" w14:textId="77777777" w:rsidTr="00BE2006">
        <w:trPr>
          <w:trHeight w:val="300"/>
        </w:trPr>
        <w:tc>
          <w:tcPr>
            <w:tcW w:w="2948" w:type="dxa"/>
            <w:tcBorders>
              <w:top w:val="single" w:sz="4" w:space="0" w:color="auto"/>
              <w:left w:val="nil"/>
              <w:bottom w:val="single" w:sz="12" w:space="0" w:color="auto"/>
              <w:right w:val="nil"/>
            </w:tcBorders>
            <w:shd w:val="clear" w:color="auto" w:fill="D9D9D9" w:themeFill="background1" w:themeFillShade="D9"/>
            <w:hideMark/>
          </w:tcPr>
          <w:p w14:paraId="06D1B332" w14:textId="77777777" w:rsidR="00522A67" w:rsidRPr="00A41AC6" w:rsidRDefault="00522A67" w:rsidP="00BE2006">
            <w:pPr>
              <w:pStyle w:val="ARTableBody"/>
              <w:rPr>
                <w:b/>
                <w:bCs/>
                <w:lang w:val="en-NZ"/>
              </w:rPr>
            </w:pPr>
            <w:r w:rsidRPr="00A41AC6">
              <w:rPr>
                <w:b/>
              </w:rPr>
              <w:t>Balance at 30 June 2025</w:t>
            </w:r>
          </w:p>
        </w:tc>
        <w:tc>
          <w:tcPr>
            <w:tcW w:w="794" w:type="dxa"/>
            <w:tcBorders>
              <w:top w:val="single" w:sz="4" w:space="0" w:color="auto"/>
              <w:left w:val="nil"/>
              <w:bottom w:val="single" w:sz="12" w:space="0" w:color="auto"/>
              <w:right w:val="nil"/>
            </w:tcBorders>
            <w:shd w:val="clear" w:color="auto" w:fill="D9D9D9" w:themeFill="background1" w:themeFillShade="D9"/>
            <w:hideMark/>
          </w:tcPr>
          <w:p w14:paraId="35D42815" w14:textId="77777777" w:rsidR="00522A67" w:rsidRPr="00846381" w:rsidRDefault="00522A67" w:rsidP="00BE2006">
            <w:pPr>
              <w:pStyle w:val="ARTableBody"/>
              <w:rPr>
                <w:b/>
                <w:bCs/>
                <w:lang w:val="en-NZ"/>
              </w:rPr>
            </w:pPr>
          </w:p>
        </w:tc>
        <w:tc>
          <w:tcPr>
            <w:tcW w:w="1191" w:type="dxa"/>
            <w:tcBorders>
              <w:top w:val="single" w:sz="4" w:space="0" w:color="auto"/>
              <w:left w:val="nil"/>
              <w:bottom w:val="single" w:sz="12" w:space="0" w:color="auto"/>
              <w:right w:val="nil"/>
            </w:tcBorders>
            <w:shd w:val="clear" w:color="auto" w:fill="D9D9D9" w:themeFill="background1" w:themeFillShade="D9"/>
          </w:tcPr>
          <w:p w14:paraId="271279D5" w14:textId="77777777" w:rsidR="00522A67" w:rsidRPr="00846381" w:rsidRDefault="00522A67" w:rsidP="00BE2006">
            <w:pPr>
              <w:pStyle w:val="ARTableBodyRightBold"/>
              <w:rPr>
                <w:lang w:val="en-NZ"/>
              </w:rPr>
            </w:pPr>
            <w:r w:rsidRPr="00710435">
              <w:t>2,229</w:t>
            </w:r>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0AD8AFCE" w14:textId="77777777" w:rsidR="00522A67" w:rsidRPr="00846381" w:rsidRDefault="00522A67" w:rsidP="00BE2006">
            <w:pPr>
              <w:pStyle w:val="ARTableBodyRightBold"/>
              <w:rPr>
                <w:lang w:val="en-NZ"/>
              </w:rPr>
            </w:pPr>
            <w:r w:rsidRPr="00710435">
              <w:t>1,067,744</w:t>
            </w:r>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35DD39FE" w14:textId="77777777" w:rsidR="00522A67" w:rsidRPr="00846381" w:rsidRDefault="00522A67" w:rsidP="00BE2006">
            <w:pPr>
              <w:pStyle w:val="ARTableBodyRightBold"/>
              <w:rPr>
                <w:lang w:val="en-NZ"/>
              </w:rPr>
            </w:pPr>
            <w:r w:rsidRPr="00710435">
              <w:t>193,443</w:t>
            </w:r>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03069C0B" w14:textId="77777777" w:rsidR="00522A67" w:rsidRPr="00846381" w:rsidRDefault="00522A67" w:rsidP="00BE2006">
            <w:pPr>
              <w:pStyle w:val="ARTableBodyRightBold"/>
              <w:rPr>
                <w:lang w:val="en-NZ"/>
              </w:rPr>
            </w:pPr>
            <w:r w:rsidRPr="00710435">
              <w:t>1,263,416</w:t>
            </w:r>
          </w:p>
        </w:tc>
      </w:tr>
    </w:tbl>
    <w:p w14:paraId="37DBEE21" w14:textId="77777777" w:rsidR="00522A67" w:rsidRDefault="00522A67" w:rsidP="00522A67">
      <w:pPr>
        <w:pStyle w:val="ARTableFootnote"/>
      </w:pPr>
      <w:r w:rsidRPr="00846381">
        <w:t>The accompanying notes form part of these financial statements.</w:t>
      </w:r>
    </w:p>
    <w:p w14:paraId="0B4B3DDC" w14:textId="77777777" w:rsidR="00522A67" w:rsidRPr="0046046E" w:rsidRDefault="00522A67" w:rsidP="00522A67">
      <w:pPr>
        <w:pStyle w:val="ARTableFootnote"/>
      </w:pPr>
      <w:r w:rsidRPr="00816EAD">
        <w:t xml:space="preserve">This format is aligned to AASB 1049 </w:t>
      </w:r>
      <w:r w:rsidRPr="00816EAD">
        <w:rPr>
          <w:i/>
          <w:iCs/>
        </w:rPr>
        <w:t>Whole of Government and General Government Sector Financial Reporting</w:t>
      </w:r>
      <w:r w:rsidRPr="00816EAD">
        <w:t>.</w:t>
      </w:r>
      <w:r w:rsidRPr="0046046E">
        <w:br w:type="page"/>
      </w:r>
    </w:p>
    <w:p w14:paraId="6090DA8A" w14:textId="77777777" w:rsidR="00522A67" w:rsidRPr="00846381" w:rsidRDefault="00522A67" w:rsidP="00522A67">
      <w:pPr>
        <w:pStyle w:val="ARTableFootnote"/>
        <w:sectPr w:rsidR="00522A67" w:rsidRPr="00846381" w:rsidSect="00846381">
          <w:pgSz w:w="11901" w:h="16840" w:code="9"/>
          <w:pgMar w:top="1701" w:right="1701" w:bottom="1247" w:left="1701" w:header="454" w:footer="454" w:gutter="0"/>
          <w:cols w:space="454"/>
          <w:docGrid w:linePitch="360"/>
        </w:sectPr>
      </w:pPr>
    </w:p>
    <w:p w14:paraId="301CD420" w14:textId="77777777" w:rsidR="00522A67" w:rsidRPr="00717140" w:rsidRDefault="00522A67" w:rsidP="00522A67">
      <w:pPr>
        <w:pStyle w:val="Heading2"/>
      </w:pPr>
      <w:bookmarkStart w:id="324" w:name="_Toc114040962"/>
      <w:bookmarkStart w:id="325" w:name="_Toc141792450"/>
      <w:bookmarkStart w:id="326" w:name="_Toc149307465"/>
      <w:bookmarkStart w:id="327" w:name="_Toc178884834"/>
      <w:bookmarkStart w:id="328" w:name="_Toc178921120"/>
      <w:bookmarkStart w:id="329" w:name="_Toc210635192"/>
      <w:bookmarkStart w:id="330" w:name="_Toc210718666"/>
      <w:bookmarkStart w:id="331" w:name="Note_1"/>
      <w:r w:rsidRPr="00717140">
        <w:t xml:space="preserve">1. </w:t>
      </w:r>
      <w:r w:rsidRPr="00717140">
        <w:tab/>
        <w:t>About this report</w:t>
      </w:r>
      <w:bookmarkEnd w:id="324"/>
      <w:bookmarkEnd w:id="325"/>
      <w:bookmarkEnd w:id="326"/>
      <w:bookmarkEnd w:id="327"/>
      <w:bookmarkEnd w:id="328"/>
      <w:bookmarkEnd w:id="329"/>
      <w:bookmarkEnd w:id="330"/>
    </w:p>
    <w:p w14:paraId="5D0289FE" w14:textId="77777777" w:rsidR="00522A67" w:rsidRPr="00F31478" w:rsidRDefault="00522A67" w:rsidP="00522A67">
      <w:pPr>
        <w:pStyle w:val="ARBody"/>
        <w:sectPr w:rsidR="00522A67" w:rsidRPr="00F31478" w:rsidSect="002E317A">
          <w:pgSz w:w="11901" w:h="16840" w:code="9"/>
          <w:pgMar w:top="1701" w:right="1701" w:bottom="1247" w:left="1701" w:header="454" w:footer="454" w:gutter="0"/>
          <w:cols w:space="454"/>
          <w:docGrid w:linePitch="360"/>
        </w:sectPr>
      </w:pPr>
    </w:p>
    <w:bookmarkEnd w:id="331"/>
    <w:p w14:paraId="4574C238" w14:textId="02BA90DE" w:rsidR="00522A67" w:rsidRDefault="00522A67" w:rsidP="00522A67">
      <w:pPr>
        <w:pStyle w:val="ARBody"/>
      </w:pPr>
      <w:r w:rsidRPr="00A41AC6">
        <w:t>The Department of Government Services (the ‘</w:t>
      </w:r>
      <w:r>
        <w:t>d</w:t>
      </w:r>
      <w:r w:rsidRPr="00A41AC6">
        <w:t xml:space="preserve">epartment’) is a government department of the State of Victoria (the ‘State’) established pursuant to an order made by the Premier under the </w:t>
      </w:r>
      <w:r w:rsidRPr="00A41AC6">
        <w:rPr>
          <w:i/>
        </w:rPr>
        <w:t>Public Administration Act 2004</w:t>
      </w:r>
      <w:r w:rsidRPr="00A41AC6">
        <w:t>. It is an administrative agency acting on behalf of the Crown.</w:t>
      </w:r>
    </w:p>
    <w:p w14:paraId="2B4BBC3B" w14:textId="77777777" w:rsidR="00522A67" w:rsidRPr="00B23869" w:rsidRDefault="00522A67" w:rsidP="00522A67">
      <w:pPr>
        <w:pStyle w:val="ARBody"/>
      </w:pPr>
      <w:r w:rsidRPr="00A41AC6">
        <w:t>The principal address of the department is:</w:t>
      </w:r>
    </w:p>
    <w:p w14:paraId="1380EDC4" w14:textId="77777777" w:rsidR="00522A67" w:rsidRPr="00717140" w:rsidRDefault="00522A67" w:rsidP="00522A67">
      <w:pPr>
        <w:pStyle w:val="ARBodynospaceindent"/>
      </w:pPr>
      <w:r w:rsidRPr="00A41AC6">
        <w:t>Department of Government Services</w:t>
      </w:r>
    </w:p>
    <w:p w14:paraId="542E32DF" w14:textId="77777777" w:rsidR="00522A67" w:rsidRPr="00717140" w:rsidRDefault="00522A67" w:rsidP="00522A67">
      <w:pPr>
        <w:pStyle w:val="ARBodynospaceindent"/>
      </w:pPr>
      <w:r w:rsidRPr="00A41AC6">
        <w:t>Level 5/1 Macarthur Street</w:t>
      </w:r>
    </w:p>
    <w:p w14:paraId="0B627779" w14:textId="77777777" w:rsidR="00522A67" w:rsidRPr="00717140" w:rsidRDefault="00522A67" w:rsidP="00522A67">
      <w:pPr>
        <w:pStyle w:val="ARBodyIndent"/>
      </w:pPr>
      <w:r w:rsidRPr="00A41AC6">
        <w:t>Melbourne VIC 3002</w:t>
      </w:r>
    </w:p>
    <w:p w14:paraId="5B8E03FE" w14:textId="2B7F6220" w:rsidR="00522A67" w:rsidRPr="00B23869" w:rsidRDefault="00522A67" w:rsidP="00522A67">
      <w:pPr>
        <w:pStyle w:val="ARBodyAfterTable"/>
      </w:pPr>
      <w:bookmarkStart w:id="332" w:name="_Toc149307466"/>
      <w:r w:rsidRPr="00A41AC6">
        <w:t xml:space="preserve">A description of the </w:t>
      </w:r>
      <w:r>
        <w:t>department</w:t>
      </w:r>
      <w:r w:rsidRPr="00A41AC6">
        <w:t>’s operations and its principal activities is provided in the Report of Operations, which is not part of the financial statements.</w:t>
      </w:r>
    </w:p>
    <w:p w14:paraId="723C1976" w14:textId="77777777" w:rsidR="00522A67" w:rsidRPr="00717140" w:rsidRDefault="00522A67" w:rsidP="00522A67">
      <w:pPr>
        <w:pStyle w:val="Heading3"/>
      </w:pPr>
      <w:bookmarkStart w:id="333" w:name="_Toc210635193"/>
      <w:bookmarkStart w:id="334" w:name="_Toc210718667"/>
      <w:bookmarkEnd w:id="332"/>
      <w:r w:rsidRPr="00A41AC6">
        <w:t>Basis of preparation</w:t>
      </w:r>
      <w:bookmarkEnd w:id="333"/>
      <w:bookmarkEnd w:id="334"/>
    </w:p>
    <w:p w14:paraId="06A9BD2E" w14:textId="77777777" w:rsidR="00522A67" w:rsidRDefault="00522A67" w:rsidP="00522A67">
      <w:pPr>
        <w:pStyle w:val="ARBody"/>
      </w:pPr>
      <w:r w:rsidRPr="00A41AC6">
        <w:t>These financial statements are prepared in Australian dollars, using the historical cost convention</w:t>
      </w:r>
      <w:r>
        <w:t>,</w:t>
      </w:r>
      <w:r w:rsidRPr="00A41AC6">
        <w:t xml:space="preserve"> unless a different measurement basis is explicitly disclosed in the note associated with the item measured on a different basis.</w:t>
      </w:r>
    </w:p>
    <w:p w14:paraId="38CB442F" w14:textId="77777777" w:rsidR="00522A67" w:rsidRDefault="00522A67" w:rsidP="00522A67">
      <w:pPr>
        <w:pStyle w:val="ARBody"/>
      </w:pPr>
      <w:r w:rsidRPr="00A41AC6">
        <w:t>The accrual basis of accounting has been applied in preparing these financial statements whereby assets, liabilities, equity, income and expenses are recognised in the reporting period to which they relate, regardless of the timing of cash receipts and payments.</w:t>
      </w:r>
    </w:p>
    <w:p w14:paraId="69039AEF" w14:textId="5889F7AD" w:rsidR="00522A67" w:rsidRPr="00266D93" w:rsidRDefault="00522A67" w:rsidP="00522A67">
      <w:pPr>
        <w:pStyle w:val="ARBody"/>
      </w:pPr>
      <w:r w:rsidRPr="00A41AC6">
        <w:t>In accordance with the requirements of AASB</w:t>
      </w:r>
      <w:r>
        <w:rPr>
          <w:rFonts w:ascii="Cambria" w:hAnsi="Cambria"/>
        </w:rPr>
        <w:t> </w:t>
      </w:r>
      <w:r w:rsidRPr="00A41AC6">
        <w:t xml:space="preserve">1004 </w:t>
      </w:r>
      <w:r w:rsidRPr="00A41AC6">
        <w:rPr>
          <w:i/>
        </w:rPr>
        <w:t>Contributions</w:t>
      </w:r>
      <w:r w:rsidRPr="00A41AC6">
        <w:t xml:space="preserve">, contributions by owners (that is, contributed capital and its repayment) are treated as equity transactions. As a result, they do not form part of the </w:t>
      </w:r>
      <w:r>
        <w:t>department</w:t>
      </w:r>
      <w:r w:rsidRPr="00A41AC6">
        <w:t>’s income and expenses.</w:t>
      </w:r>
    </w:p>
    <w:p w14:paraId="4A5BB730" w14:textId="39DA7A13" w:rsidR="00522A67" w:rsidRDefault="00522A67" w:rsidP="00522A67">
      <w:pPr>
        <w:pStyle w:val="ARBody"/>
      </w:pPr>
      <w:r w:rsidRPr="00A41AC6">
        <w:t>Additions to net assets that are designated as contributions by owners are recognised as contributed capital. Additionally</w:t>
      </w:r>
      <w:r>
        <w:t>,</w:t>
      </w:r>
      <w:r w:rsidRPr="00A41AC6">
        <w:t xml:space="preserve"> other transfers that function as contributions to or distributions by owners are also classified as contributions by owners.</w:t>
      </w:r>
    </w:p>
    <w:p w14:paraId="3B8F89A6" w14:textId="77777777" w:rsidR="00522A67" w:rsidRDefault="00522A67" w:rsidP="00522A67">
      <w:pPr>
        <w:pStyle w:val="ARBody"/>
      </w:pPr>
      <w:r w:rsidRPr="00A41AC6">
        <w:t>Judgements, estimates and assumptions are required to be made about financial information being pr</w:t>
      </w:r>
      <w:r>
        <w:t xml:space="preserve">esented. </w:t>
      </w:r>
      <w:r w:rsidRPr="00A41AC6">
        <w:t xml:space="preserve">Significant judgements made in the preparation of these financial statements are disclosed in the notes, where amounts affected by those judgements are identified. Estimates and related assumptions are developed based on professional judgements informed by historical experience and various other factors that are considered </w:t>
      </w:r>
      <w:r>
        <w:t xml:space="preserve">to be </w:t>
      </w:r>
      <w:r w:rsidRPr="00A41AC6">
        <w:t>reasonable under the circumstances. It is important to note that actual results may differ from these estimates.</w:t>
      </w:r>
    </w:p>
    <w:p w14:paraId="0CA07DA6" w14:textId="77777777" w:rsidR="00522A67" w:rsidRDefault="00522A67" w:rsidP="00522A67">
      <w:pPr>
        <w:pStyle w:val="ARBody"/>
      </w:pPr>
      <w:r w:rsidRPr="00A41AC6">
        <w:t>Judgements and assumptions made by management in applying Australian Accounting Standards (AASs) that significantly affect the financial statements and estimates are disclosed in the notes.</w:t>
      </w:r>
    </w:p>
    <w:p w14:paraId="040102B4" w14:textId="4AFA263A" w:rsidR="00522A67" w:rsidRDefault="00522A67" w:rsidP="00522A67">
      <w:pPr>
        <w:pStyle w:val="ARBody"/>
      </w:pPr>
      <w:r w:rsidRPr="00A41AC6">
        <w:t xml:space="preserve">These financial statements represent the </w:t>
      </w:r>
      <w:r>
        <w:t>department</w:t>
      </w:r>
      <w:r w:rsidRPr="00A41AC6">
        <w:t xml:space="preserve"> as a standalone reporting entity and encompasses all activities conducted by the </w:t>
      </w:r>
      <w:r>
        <w:t>department</w:t>
      </w:r>
      <w:r w:rsidRPr="00A41AC6">
        <w:t xml:space="preserve">. The results of the portfolio entities are not consolidated into the </w:t>
      </w:r>
      <w:r>
        <w:t>department</w:t>
      </w:r>
      <w:r w:rsidRPr="00A41AC6">
        <w:t xml:space="preserve">’s financial statements as these entities prepare their own financial reports. The </w:t>
      </w:r>
      <w:r>
        <w:t>department</w:t>
      </w:r>
      <w:r w:rsidRPr="00A41AC6">
        <w:t>’s portfolio results, including the portfolio entities, are presented in Appendix 1, titled “</w:t>
      </w:r>
      <w:r w:rsidRPr="00C653F8">
        <w:rPr>
          <w:i/>
          <w:iCs/>
        </w:rPr>
        <w:t>Budget portfolio outcomes</w:t>
      </w:r>
      <w:r w:rsidRPr="00A41AC6">
        <w:t xml:space="preserve">” in the </w:t>
      </w:r>
      <w:r>
        <w:t>a</w:t>
      </w:r>
      <w:r w:rsidRPr="00A41AC6">
        <w:t xml:space="preserve">nnual </w:t>
      </w:r>
      <w:r>
        <w:t>r</w:t>
      </w:r>
      <w:r w:rsidRPr="00A41AC6">
        <w:t>eport. This appendix is separate from the financial statements and is not subject to audit by the Auditor-General.</w:t>
      </w:r>
      <w:r>
        <w:t xml:space="preserve"> </w:t>
      </w:r>
    </w:p>
    <w:p w14:paraId="35D16C1D" w14:textId="3BC41906" w:rsidR="00522A67" w:rsidRPr="00A41AC6" w:rsidRDefault="00522A67" w:rsidP="00522A67">
      <w:pPr>
        <w:pStyle w:val="ARBody"/>
        <w:keepNext/>
        <w:keepLines/>
        <w:rPr>
          <w:szCs w:val="19"/>
        </w:rPr>
      </w:pPr>
      <w:r w:rsidRPr="00A41AC6">
        <w:t xml:space="preserve">The following agencies have been consolidated into the </w:t>
      </w:r>
      <w:r>
        <w:t>department</w:t>
      </w:r>
      <w:r w:rsidRPr="00A41AC6">
        <w:t>’s financial statements</w:t>
      </w:r>
      <w:r>
        <w:t>,</w:t>
      </w:r>
      <w:r w:rsidRPr="00A41AC6">
        <w:t xml:space="preserve"> pursuant to a determination made by the Minister for Finance under section 53(1)(b) of the </w:t>
      </w:r>
      <w:r w:rsidRPr="00C653F8">
        <w:rPr>
          <w:i/>
          <w:iCs/>
        </w:rPr>
        <w:t>Financial Management Act 1994</w:t>
      </w:r>
      <w:r w:rsidRPr="00A41AC6">
        <w:t xml:space="preserve"> (FMA). The following agency is reported in aggregate and is not controlled by the </w:t>
      </w:r>
      <w:r>
        <w:t>department</w:t>
      </w:r>
      <w:r w:rsidRPr="00A41AC6">
        <w:t>:</w:t>
      </w:r>
    </w:p>
    <w:p w14:paraId="3E2D5B45" w14:textId="77777777" w:rsidR="00522A67" w:rsidRPr="00294D15" w:rsidRDefault="00522A67" w:rsidP="00522A67">
      <w:pPr>
        <w:pStyle w:val="ARBullet1"/>
      </w:pPr>
      <w:r w:rsidRPr="00294D15">
        <w:t xml:space="preserve">Business Licensing Authority, established under the </w:t>
      </w:r>
      <w:r w:rsidRPr="00717140">
        <w:rPr>
          <w:i/>
          <w:iCs/>
        </w:rPr>
        <w:t>Business Licensing Authority Act 1998</w:t>
      </w:r>
      <w:r w:rsidRPr="00717140">
        <w:rPr>
          <w:iCs/>
        </w:rPr>
        <w:t>.</w:t>
      </w:r>
      <w:r w:rsidRPr="00294D15">
        <w:t xml:space="preserve"> </w:t>
      </w:r>
    </w:p>
    <w:p w14:paraId="6D132B86" w14:textId="77777777" w:rsidR="00522A67" w:rsidRDefault="00522A67" w:rsidP="00522A67">
      <w:pPr>
        <w:pStyle w:val="ARBodyAfterBullets"/>
      </w:pPr>
      <w:r w:rsidRPr="00AD4824">
        <w:t>Where consolidated entities adopt different accounting policies and their impact is deemed material, adjustments are made to ensure consistent application of accounting in these financial statements.</w:t>
      </w:r>
    </w:p>
    <w:p w14:paraId="13799C22" w14:textId="4586E9E4" w:rsidR="00522A67" w:rsidRDefault="00522A67" w:rsidP="00522A67">
      <w:pPr>
        <w:pStyle w:val="ARBody"/>
      </w:pPr>
      <w:r w:rsidRPr="00AD4824">
        <w:t xml:space="preserve">When preparing consolidated financial statements for the </w:t>
      </w:r>
      <w:r>
        <w:t>department</w:t>
      </w:r>
      <w:r w:rsidRPr="00AD4824">
        <w:t>, all material transactions and balances between the consolidated entities are eliminated.</w:t>
      </w:r>
    </w:p>
    <w:p w14:paraId="3B677FEC" w14:textId="77777777" w:rsidR="00522A67" w:rsidRDefault="00522A67" w:rsidP="00522A67">
      <w:pPr>
        <w:pStyle w:val="ARBody"/>
      </w:pPr>
      <w:r w:rsidRPr="00AD4824">
        <w:t>All amounts presented in the financial statements have been rounded to the nearest $1,000 unless otherwise specified.</w:t>
      </w:r>
    </w:p>
    <w:p w14:paraId="0CA343B9" w14:textId="77777777" w:rsidR="00522A67" w:rsidRDefault="00522A67" w:rsidP="00522A67">
      <w:pPr>
        <w:pStyle w:val="ARBody"/>
      </w:pPr>
    </w:p>
    <w:p w14:paraId="6E69D284" w14:textId="77777777" w:rsidR="00522A67" w:rsidRPr="00AD4824" w:rsidRDefault="00522A67" w:rsidP="00522A67">
      <w:pPr>
        <w:pStyle w:val="Heading3"/>
        <w:rPr>
          <w:rFonts w:ascii="VIC" w:hAnsi="VIC"/>
          <w:sz w:val="18"/>
          <w:szCs w:val="18"/>
        </w:rPr>
      </w:pPr>
      <w:r w:rsidRPr="004056A1">
        <w:br w:type="column"/>
      </w:r>
      <w:bookmarkStart w:id="335" w:name="_Toc178884836"/>
      <w:bookmarkStart w:id="336" w:name="_Toc178921122"/>
      <w:bookmarkStart w:id="337" w:name="_Toc210635194"/>
      <w:bookmarkStart w:id="338" w:name="_Toc210718668"/>
      <w:r w:rsidRPr="004056A1">
        <w:t>C</w:t>
      </w:r>
      <w:r w:rsidRPr="005034E1">
        <w:t>ompliance information</w:t>
      </w:r>
      <w:bookmarkEnd w:id="335"/>
      <w:bookmarkEnd w:id="336"/>
      <w:bookmarkEnd w:id="337"/>
      <w:bookmarkEnd w:id="338"/>
    </w:p>
    <w:p w14:paraId="6CBE08A3" w14:textId="008E4790" w:rsidR="00522A67" w:rsidRDefault="00522A67" w:rsidP="00522A67">
      <w:pPr>
        <w:pStyle w:val="ARBody"/>
      </w:pPr>
      <w:r w:rsidRPr="00AD4824">
        <w:t xml:space="preserve">These general-purpose financial statements have been prepared on a going concern basis in compliance with the </w:t>
      </w:r>
      <w:r w:rsidRPr="00A41AC6">
        <w:t>FMA</w:t>
      </w:r>
      <w:r w:rsidRPr="00AD4824">
        <w:t xml:space="preserve"> and applicable AASs</w:t>
      </w:r>
      <w:r>
        <w:t>,</w:t>
      </w:r>
      <w:r w:rsidRPr="00AD4824">
        <w:t xml:space="preserve"> including interpretations issued by the Australian Accounting Standards Board (AASB). They are presented in accordance with the requirements of AASB</w:t>
      </w:r>
      <w:r>
        <w:rPr>
          <w:rFonts w:ascii="Cambria" w:hAnsi="Cambria"/>
        </w:rPr>
        <w:t> </w:t>
      </w:r>
      <w:r w:rsidRPr="00AD4824">
        <w:t xml:space="preserve">1049 </w:t>
      </w:r>
      <w:r w:rsidRPr="00AD4824">
        <w:rPr>
          <w:i/>
        </w:rPr>
        <w:t>Whole of Government and General Government Sector Financial Reporting</w:t>
      </w:r>
      <w:r w:rsidRPr="00AD4824">
        <w:t>.</w:t>
      </w:r>
    </w:p>
    <w:p w14:paraId="515E4AA0" w14:textId="77777777" w:rsidR="00522A67" w:rsidRDefault="00522A67" w:rsidP="00522A67">
      <w:pPr>
        <w:pStyle w:val="ARBody"/>
      </w:pPr>
      <w:r w:rsidRPr="00AD4824">
        <w:t>Where applicable, the paragraphs of the AASs that are relevant to not-for-profit entities have been adopted. The accounting policies selected and applied in these financial statements ensure that the resulting financial information adheres to the principles of relevance and reliability, thereby accurately reflecting the substance of the underlying transactions or other events.</w:t>
      </w:r>
    </w:p>
    <w:p w14:paraId="2961CE3E" w14:textId="77777777" w:rsidR="00522A67" w:rsidRPr="004056A1" w:rsidRDefault="00522A67" w:rsidP="00522A67">
      <w:pPr>
        <w:pStyle w:val="Heading3"/>
        <w:rPr>
          <w:i/>
        </w:rPr>
      </w:pPr>
      <w:bookmarkStart w:id="339" w:name="_Toc178884837"/>
      <w:bookmarkStart w:id="340" w:name="_Toc178921123"/>
      <w:bookmarkStart w:id="341" w:name="_Toc210635195"/>
      <w:bookmarkStart w:id="342" w:name="_Toc210718669"/>
      <w:r w:rsidRPr="005034E1">
        <w:t>Other accounting policies</w:t>
      </w:r>
      <w:bookmarkEnd w:id="339"/>
      <w:bookmarkEnd w:id="340"/>
      <w:bookmarkEnd w:id="341"/>
      <w:bookmarkEnd w:id="342"/>
    </w:p>
    <w:p w14:paraId="2831EC81" w14:textId="77777777" w:rsidR="00522A67" w:rsidRPr="004056A1" w:rsidRDefault="00522A67" w:rsidP="00522A67">
      <w:pPr>
        <w:pStyle w:val="ARBody"/>
      </w:pPr>
      <w:r w:rsidRPr="00AD4824">
        <w:t>Material accounting policies that summarise the recognition and measurement basis employed in the preparation of these financial statements, and which are relevant for understanding the financial information presented, are detailed throughout the notes to the financial statements.</w:t>
      </w:r>
    </w:p>
    <w:p w14:paraId="1E4ACB62" w14:textId="77777777" w:rsidR="00522A67" w:rsidRPr="004056A1" w:rsidRDefault="00522A67" w:rsidP="00522A67">
      <w:pPr>
        <w:pStyle w:val="ARBody"/>
        <w:sectPr w:rsidR="00522A67" w:rsidRPr="004056A1" w:rsidSect="002E317A">
          <w:footerReference w:type="default" r:id="rId73"/>
          <w:type w:val="continuous"/>
          <w:pgSz w:w="11901" w:h="16840" w:code="9"/>
          <w:pgMar w:top="1701" w:right="1701" w:bottom="1247" w:left="1701" w:header="454" w:footer="454" w:gutter="0"/>
          <w:cols w:num="2" w:space="454"/>
          <w:docGrid w:linePitch="360"/>
        </w:sectPr>
      </w:pPr>
    </w:p>
    <w:p w14:paraId="3669431F" w14:textId="77777777" w:rsidR="00522A67" w:rsidRPr="004056A1" w:rsidRDefault="00522A67" w:rsidP="00522A67">
      <w:pPr>
        <w:pStyle w:val="Heading3"/>
      </w:pPr>
      <w:bookmarkStart w:id="343" w:name="_Toc114040963"/>
      <w:r w:rsidRPr="004056A1">
        <w:br w:type="page"/>
      </w:r>
    </w:p>
    <w:p w14:paraId="7F40D1E7" w14:textId="77777777" w:rsidR="00522A67" w:rsidRPr="008A06B8" w:rsidRDefault="00522A67" w:rsidP="00522A67">
      <w:pPr>
        <w:pStyle w:val="Heading2"/>
      </w:pPr>
      <w:bookmarkStart w:id="344" w:name="_2.__Funding"/>
      <w:bookmarkStart w:id="345" w:name="_Toc141792451"/>
      <w:bookmarkStart w:id="346" w:name="_Toc149307469"/>
      <w:bookmarkStart w:id="347" w:name="_Toc178884838"/>
      <w:bookmarkStart w:id="348" w:name="_Toc178921124"/>
      <w:bookmarkStart w:id="349" w:name="_Toc210635196"/>
      <w:bookmarkStart w:id="350" w:name="_Toc210718670"/>
      <w:bookmarkStart w:id="351" w:name="Note_2"/>
      <w:bookmarkEnd w:id="344"/>
      <w:r w:rsidRPr="004056A1">
        <w:t>2</w:t>
      </w:r>
      <w:r w:rsidRPr="008A06B8">
        <w:t xml:space="preserve">. </w:t>
      </w:r>
      <w:r w:rsidRPr="008A06B8">
        <w:tab/>
        <w:t>Funding of our services</w:t>
      </w:r>
      <w:bookmarkEnd w:id="343"/>
      <w:bookmarkEnd w:id="345"/>
      <w:bookmarkEnd w:id="346"/>
      <w:bookmarkEnd w:id="347"/>
      <w:bookmarkEnd w:id="348"/>
      <w:bookmarkEnd w:id="349"/>
      <w:bookmarkEnd w:id="350"/>
    </w:p>
    <w:bookmarkEnd w:id="351"/>
    <w:p w14:paraId="74C17C5B" w14:textId="77777777" w:rsidR="00522A67" w:rsidRPr="004056A1" w:rsidRDefault="00522A67" w:rsidP="00522A67">
      <w:pPr>
        <w:pStyle w:val="Heading4"/>
        <w:sectPr w:rsidR="00522A67" w:rsidRPr="004056A1" w:rsidSect="002E317A">
          <w:type w:val="continuous"/>
          <w:pgSz w:w="11901" w:h="16840" w:code="9"/>
          <w:pgMar w:top="1701" w:right="1701" w:bottom="1247" w:left="1701" w:header="454" w:footer="454" w:gutter="0"/>
          <w:cols w:space="454"/>
          <w:docGrid w:linePitch="360"/>
        </w:sectPr>
      </w:pPr>
    </w:p>
    <w:p w14:paraId="3DCCAF90" w14:textId="77777777" w:rsidR="00522A67" w:rsidRPr="008A06B8" w:rsidRDefault="00522A67" w:rsidP="00522A67">
      <w:pPr>
        <w:pStyle w:val="Heading3"/>
        <w:spacing w:before="0"/>
      </w:pPr>
      <w:bookmarkStart w:id="352" w:name="_Toc149307470"/>
      <w:bookmarkStart w:id="353" w:name="_Toc178884839"/>
      <w:bookmarkStart w:id="354" w:name="_Toc178921125"/>
      <w:bookmarkStart w:id="355" w:name="_Toc210635197"/>
      <w:bookmarkStart w:id="356" w:name="_Toc210718671"/>
      <w:r w:rsidRPr="004056A1">
        <w:t>I</w:t>
      </w:r>
      <w:r w:rsidRPr="008A06B8">
        <w:t>ntroduction</w:t>
      </w:r>
      <w:bookmarkEnd w:id="352"/>
      <w:bookmarkEnd w:id="353"/>
      <w:bookmarkEnd w:id="354"/>
      <w:bookmarkEnd w:id="355"/>
      <w:bookmarkEnd w:id="356"/>
    </w:p>
    <w:p w14:paraId="7077EE91" w14:textId="66E5CB48" w:rsidR="00522A67" w:rsidRPr="00506792" w:rsidRDefault="00522A67" w:rsidP="00522A67">
      <w:pPr>
        <w:pStyle w:val="ARBody"/>
      </w:pPr>
      <w:r w:rsidRPr="00AD4824">
        <w:t xml:space="preserve">The </w:t>
      </w:r>
      <w:r>
        <w:t>department</w:t>
      </w:r>
      <w:r w:rsidRPr="00AD4824">
        <w:t xml:space="preserve"> was established to improve how Victorians and business</w:t>
      </w:r>
      <w:r>
        <w:t>es</w:t>
      </w:r>
      <w:r w:rsidRPr="00AD4824">
        <w:t xml:space="preserve"> engage with government, and to accelerate digital transformation and corporate services reform across the Victorian Public Sector.</w:t>
      </w:r>
    </w:p>
    <w:p w14:paraId="440826EA" w14:textId="6B73541E" w:rsidR="00522A67" w:rsidRDefault="00522A67" w:rsidP="00522A67">
      <w:pPr>
        <w:pStyle w:val="ARBody"/>
      </w:pPr>
      <w:r w:rsidRPr="00AD4824">
        <w:t xml:space="preserve">To achieve its objectives and to deliver outputs, the </w:t>
      </w:r>
      <w:r>
        <w:t>department</w:t>
      </w:r>
      <w:r w:rsidRPr="00AD4824">
        <w:t xml:space="preserve"> receives income</w:t>
      </w:r>
      <w:r>
        <w:t>,</w:t>
      </w:r>
      <w:r w:rsidRPr="00AD4824">
        <w:t xml:space="preserve"> predominantly from accrual based parliamentary appropriations. Further details on outputs are provided in </w:t>
      </w:r>
      <w:hyperlink w:anchor="Note_4_1" w:history="1">
        <w:r w:rsidRPr="0072432E">
          <w:rPr>
            <w:rStyle w:val="Hyperlink"/>
          </w:rPr>
          <w:t>Note 4.1</w:t>
        </w:r>
      </w:hyperlink>
      <w:r w:rsidRPr="00AD4824">
        <w:t>.</w:t>
      </w:r>
    </w:p>
    <w:p w14:paraId="07C9AAC4" w14:textId="77777777" w:rsidR="00522A67" w:rsidRPr="008A06B8" w:rsidRDefault="00522A67" w:rsidP="00522A67">
      <w:pPr>
        <w:pStyle w:val="Heading3"/>
        <w:spacing w:before="0"/>
      </w:pPr>
      <w:r w:rsidRPr="004056A1">
        <w:br w:type="column"/>
      </w:r>
      <w:bookmarkStart w:id="357" w:name="_Toc149307471"/>
      <w:bookmarkStart w:id="358" w:name="_Toc178884840"/>
      <w:bookmarkStart w:id="359" w:name="_Toc178921126"/>
      <w:bookmarkStart w:id="360" w:name="_Toc210635198"/>
      <w:bookmarkStart w:id="361" w:name="_Toc210718672"/>
      <w:r w:rsidRPr="004056A1">
        <w:t>S</w:t>
      </w:r>
      <w:r w:rsidRPr="008A06B8">
        <w:t>tructure</w:t>
      </w:r>
      <w:bookmarkEnd w:id="357"/>
      <w:bookmarkEnd w:id="358"/>
      <w:bookmarkEnd w:id="359"/>
      <w:bookmarkEnd w:id="360"/>
      <w:bookmarkEnd w:id="361"/>
    </w:p>
    <w:p w14:paraId="5EA8C6D1" w14:textId="684F9286" w:rsidR="00522A67" w:rsidRPr="0000613B" w:rsidRDefault="00522A67" w:rsidP="00522A67">
      <w:pPr>
        <w:pStyle w:val="ARBody"/>
        <w:ind w:left="454" w:hanging="454"/>
      </w:pPr>
      <w:hyperlink w:anchor="Note_2_1" w:history="1">
        <w:r w:rsidRPr="0000613B">
          <w:rPr>
            <w:rStyle w:val="Hyperlink"/>
            <w:u w:val="none"/>
          </w:rPr>
          <w:t>2.1.</w:t>
        </w:r>
        <w:r w:rsidRPr="0000613B">
          <w:rPr>
            <w:rStyle w:val="Hyperlink"/>
            <w:u w:val="none"/>
          </w:rPr>
          <w:tab/>
          <w:t>Summary of revenue and income that funds the delivery of our services</w:t>
        </w:r>
      </w:hyperlink>
    </w:p>
    <w:p w14:paraId="0BE020D0" w14:textId="3DA7600E" w:rsidR="00522A67" w:rsidRPr="0000613B" w:rsidRDefault="00522A67" w:rsidP="00522A67">
      <w:pPr>
        <w:pStyle w:val="ARBody"/>
        <w:ind w:left="454" w:hanging="454"/>
      </w:pPr>
      <w:hyperlink w:anchor="Note_2_2" w:history="1">
        <w:r w:rsidRPr="0000613B">
          <w:rPr>
            <w:rStyle w:val="Hyperlink"/>
            <w:u w:val="none"/>
          </w:rPr>
          <w:t>2.2.</w:t>
        </w:r>
        <w:r w:rsidRPr="0000613B">
          <w:rPr>
            <w:rStyle w:val="Hyperlink"/>
            <w:u w:val="none"/>
          </w:rPr>
          <w:tab/>
          <w:t>Appropriations</w:t>
        </w:r>
      </w:hyperlink>
    </w:p>
    <w:p w14:paraId="305779B8" w14:textId="06ECE7EF" w:rsidR="00522A67" w:rsidRPr="0000613B" w:rsidRDefault="00522A67" w:rsidP="00522A67">
      <w:pPr>
        <w:pStyle w:val="ARBody"/>
        <w:ind w:left="454" w:hanging="454"/>
      </w:pPr>
      <w:hyperlink w:anchor="Note_2_3" w:history="1">
        <w:r w:rsidRPr="0000613B">
          <w:rPr>
            <w:rStyle w:val="Hyperlink"/>
            <w:u w:val="none"/>
          </w:rPr>
          <w:t>2.3.</w:t>
        </w:r>
        <w:r w:rsidRPr="0000613B">
          <w:rPr>
            <w:rStyle w:val="Hyperlink"/>
            <w:u w:val="none"/>
          </w:rPr>
          <w:tab/>
          <w:t>Summary of compliance with annual Parliamentary appropriations</w:t>
        </w:r>
      </w:hyperlink>
    </w:p>
    <w:p w14:paraId="26E55D7D" w14:textId="213AE514" w:rsidR="00522A67" w:rsidRPr="0000613B" w:rsidRDefault="00522A67" w:rsidP="00522A67">
      <w:pPr>
        <w:pStyle w:val="ARBody"/>
        <w:ind w:left="454" w:hanging="454"/>
      </w:pPr>
      <w:hyperlink w:anchor="Note_2_4" w:history="1">
        <w:r w:rsidRPr="0000613B">
          <w:rPr>
            <w:rStyle w:val="Hyperlink"/>
            <w:u w:val="none"/>
          </w:rPr>
          <w:t>2.4.</w:t>
        </w:r>
        <w:r w:rsidRPr="0000613B">
          <w:rPr>
            <w:rStyle w:val="Hyperlink"/>
            <w:u w:val="none"/>
          </w:rPr>
          <w:tab/>
          <w:t>Income from transactions</w:t>
        </w:r>
      </w:hyperlink>
    </w:p>
    <w:p w14:paraId="48404F7D" w14:textId="00C405B6" w:rsidR="00522A67" w:rsidRPr="0000613B" w:rsidRDefault="00522A67" w:rsidP="00522A67">
      <w:pPr>
        <w:pStyle w:val="ARBody"/>
        <w:ind w:left="454" w:hanging="454"/>
        <w:sectPr w:rsidR="00522A67" w:rsidRPr="0000613B" w:rsidSect="002E317A">
          <w:type w:val="continuous"/>
          <w:pgSz w:w="11901" w:h="16840" w:code="9"/>
          <w:pgMar w:top="1701" w:right="1701" w:bottom="1247" w:left="1701" w:header="454" w:footer="454" w:gutter="0"/>
          <w:cols w:num="2" w:space="454"/>
          <w:docGrid w:linePitch="360"/>
        </w:sectPr>
      </w:pPr>
      <w:hyperlink w:anchor="Note_2_5" w:history="1">
        <w:r w:rsidRPr="0000613B">
          <w:rPr>
            <w:rStyle w:val="Hyperlink"/>
            <w:u w:val="none"/>
          </w:rPr>
          <w:t>2.5.</w:t>
        </w:r>
        <w:r w:rsidRPr="0000613B">
          <w:rPr>
            <w:rStyle w:val="Hyperlink"/>
            <w:u w:val="none"/>
          </w:rPr>
          <w:tab/>
          <w:t>Annotated income agreements</w:t>
        </w:r>
      </w:hyperlink>
    </w:p>
    <w:p w14:paraId="66364866" w14:textId="1AC095C0" w:rsidR="00522A67" w:rsidRDefault="00522A67" w:rsidP="00522A67">
      <w:pPr>
        <w:pStyle w:val="Heading4Notes"/>
      </w:pPr>
      <w:bookmarkStart w:id="362" w:name="Note_2_1"/>
      <w:bookmarkStart w:id="363" w:name="_Toc114040964"/>
      <w:bookmarkStart w:id="364" w:name="_Toc149307472"/>
      <w:bookmarkStart w:id="365" w:name="_Toc178921127"/>
      <w:bookmarkStart w:id="366" w:name="_Toc210635199"/>
      <w:bookmarkStart w:id="367" w:name="_Toc210718673"/>
      <w:r w:rsidRPr="008A06B8">
        <w:t>2.1</w:t>
      </w:r>
      <w:r>
        <w:t>.</w:t>
      </w:r>
      <w:bookmarkStart w:id="368" w:name="_Toc177975977"/>
      <w:bookmarkEnd w:id="362"/>
      <w:bookmarkEnd w:id="363"/>
      <w:bookmarkEnd w:id="364"/>
      <w:r w:rsidR="0072432E">
        <w:tab/>
      </w:r>
      <w:r>
        <w:t>Summary of revenue and i</w:t>
      </w:r>
      <w:r w:rsidRPr="00F63D70">
        <w:t xml:space="preserve">ncome that funds the delivery of </w:t>
      </w:r>
      <w:r>
        <w:t xml:space="preserve">our </w:t>
      </w:r>
      <w:r w:rsidRPr="00F63D70">
        <w:t>services</w:t>
      </w:r>
      <w:bookmarkEnd w:id="365"/>
      <w:bookmarkEnd w:id="366"/>
      <w:bookmarkEnd w:id="367"/>
      <w:bookmarkEnd w:id="368"/>
    </w:p>
    <w:tbl>
      <w:tblPr>
        <w:tblW w:w="8503" w:type="dxa"/>
        <w:tblCellMar>
          <w:left w:w="57" w:type="dxa"/>
          <w:right w:w="57" w:type="dxa"/>
        </w:tblCellMar>
        <w:tblLook w:val="04A0" w:firstRow="1" w:lastRow="0" w:firstColumn="1" w:lastColumn="0" w:noHBand="0" w:noVBand="1"/>
      </w:tblPr>
      <w:tblGrid>
        <w:gridCol w:w="5669"/>
        <w:gridCol w:w="794"/>
        <w:gridCol w:w="1020"/>
        <w:gridCol w:w="1020"/>
      </w:tblGrid>
      <w:tr w:rsidR="00522A67" w:rsidRPr="008A06B8" w14:paraId="46F85E11" w14:textId="77777777" w:rsidTr="00BE2006">
        <w:trPr>
          <w:trHeight w:val="80"/>
        </w:trPr>
        <w:tc>
          <w:tcPr>
            <w:tcW w:w="5669" w:type="dxa"/>
            <w:tcBorders>
              <w:top w:val="nil"/>
              <w:left w:val="nil"/>
              <w:bottom w:val="nil"/>
              <w:right w:val="nil"/>
            </w:tcBorders>
            <w:shd w:val="clear" w:color="auto" w:fill="BFBFBF" w:themeFill="background1" w:themeFillShade="BF"/>
            <w:vAlign w:val="bottom"/>
            <w:hideMark/>
          </w:tcPr>
          <w:p w14:paraId="4B8450AA" w14:textId="77777777" w:rsidR="00522A67" w:rsidRPr="008A06B8" w:rsidRDefault="00522A67" w:rsidP="00BE2006">
            <w:pPr>
              <w:spacing w:before="0" w:after="0" w:line="240" w:lineRule="auto"/>
              <w:rPr>
                <w:rFonts w:eastAsia="Times New Roman"/>
                <w:sz w:val="20"/>
                <w:szCs w:val="20"/>
                <w:lang w:val="en-NZ" w:eastAsia="en-NZ"/>
              </w:rPr>
            </w:pPr>
            <w:r w:rsidRPr="008A06B8">
              <w:rPr>
                <w:rFonts w:eastAsia="Times New Roman"/>
                <w:sz w:val="20"/>
                <w:szCs w:val="20"/>
                <w:lang w:val="en-NZ" w:eastAsia="en-NZ"/>
              </w:rPr>
              <w:t> </w:t>
            </w:r>
          </w:p>
        </w:tc>
        <w:tc>
          <w:tcPr>
            <w:tcW w:w="794" w:type="dxa"/>
            <w:tcBorders>
              <w:top w:val="nil"/>
              <w:left w:val="nil"/>
              <w:bottom w:val="nil"/>
              <w:right w:val="nil"/>
            </w:tcBorders>
            <w:shd w:val="clear" w:color="auto" w:fill="BFBFBF" w:themeFill="background1" w:themeFillShade="BF"/>
            <w:vAlign w:val="bottom"/>
            <w:hideMark/>
          </w:tcPr>
          <w:p w14:paraId="2E175AE8" w14:textId="77777777" w:rsidR="00522A67" w:rsidRPr="008A06B8" w:rsidRDefault="00522A67" w:rsidP="00BE2006">
            <w:pPr>
              <w:spacing w:before="0" w:after="0" w:line="240" w:lineRule="auto"/>
              <w:jc w:val="right"/>
              <w:rPr>
                <w:rFonts w:eastAsia="Times New Roman"/>
                <w:color w:val="FFFFFF"/>
                <w:sz w:val="20"/>
                <w:szCs w:val="20"/>
                <w:lang w:val="en-NZ" w:eastAsia="en-NZ"/>
              </w:rPr>
            </w:pPr>
            <w:r w:rsidRPr="008A06B8">
              <w:rPr>
                <w:rFonts w:eastAsia="Times New Roman"/>
                <w:color w:val="FFFFFF"/>
                <w:sz w:val="20"/>
                <w:szCs w:val="20"/>
                <w:lang w:val="en-NZ" w:eastAsia="en-NZ"/>
              </w:rPr>
              <w:t> </w:t>
            </w:r>
          </w:p>
        </w:tc>
        <w:tc>
          <w:tcPr>
            <w:tcW w:w="1020" w:type="dxa"/>
            <w:tcBorders>
              <w:top w:val="nil"/>
              <w:left w:val="nil"/>
              <w:bottom w:val="nil"/>
              <w:right w:val="nil"/>
            </w:tcBorders>
            <w:shd w:val="clear" w:color="auto" w:fill="BFBFBF" w:themeFill="background1" w:themeFillShade="BF"/>
            <w:hideMark/>
          </w:tcPr>
          <w:p w14:paraId="51074541" w14:textId="77777777" w:rsidR="00522A67" w:rsidRPr="008A06B8" w:rsidRDefault="00522A67" w:rsidP="00BE2006">
            <w:pPr>
              <w:pStyle w:val="ARTableColHeadRight"/>
              <w:rPr>
                <w:lang w:val="en-NZ"/>
              </w:rPr>
            </w:pPr>
            <w:r w:rsidRPr="00AC1138">
              <w:t>2025</w:t>
            </w:r>
          </w:p>
        </w:tc>
        <w:tc>
          <w:tcPr>
            <w:tcW w:w="1020" w:type="dxa"/>
            <w:tcBorders>
              <w:top w:val="nil"/>
              <w:left w:val="nil"/>
              <w:bottom w:val="nil"/>
              <w:right w:val="nil"/>
            </w:tcBorders>
            <w:shd w:val="clear" w:color="auto" w:fill="BFBFBF" w:themeFill="background1" w:themeFillShade="BF"/>
            <w:hideMark/>
          </w:tcPr>
          <w:p w14:paraId="1EF8B9B0" w14:textId="77777777" w:rsidR="00522A67" w:rsidRPr="008A06B8" w:rsidRDefault="00522A67" w:rsidP="00BE2006">
            <w:pPr>
              <w:pStyle w:val="ARTableColHeadRight"/>
              <w:rPr>
                <w:lang w:val="en-NZ"/>
              </w:rPr>
            </w:pPr>
            <w:r w:rsidRPr="00AC1138">
              <w:t>2024</w:t>
            </w:r>
          </w:p>
        </w:tc>
      </w:tr>
      <w:tr w:rsidR="00522A67" w:rsidRPr="008A06B8" w14:paraId="43E53EF8" w14:textId="77777777" w:rsidTr="00BE2006">
        <w:trPr>
          <w:trHeight w:val="255"/>
        </w:trPr>
        <w:tc>
          <w:tcPr>
            <w:tcW w:w="5669" w:type="dxa"/>
            <w:tcBorders>
              <w:top w:val="nil"/>
              <w:left w:val="nil"/>
              <w:bottom w:val="nil"/>
              <w:right w:val="nil"/>
            </w:tcBorders>
            <w:shd w:val="clear" w:color="auto" w:fill="BFBFBF" w:themeFill="background1" w:themeFillShade="BF"/>
            <w:noWrap/>
            <w:vAlign w:val="bottom"/>
            <w:hideMark/>
          </w:tcPr>
          <w:p w14:paraId="413D96CE" w14:textId="77777777" w:rsidR="00522A67" w:rsidRPr="008A06B8" w:rsidRDefault="00522A67" w:rsidP="00BE2006">
            <w:pPr>
              <w:spacing w:before="0" w:after="0" w:line="240" w:lineRule="auto"/>
              <w:rPr>
                <w:rFonts w:eastAsia="Times New Roman"/>
                <w:sz w:val="20"/>
                <w:szCs w:val="20"/>
                <w:lang w:val="en-NZ" w:eastAsia="en-NZ"/>
              </w:rPr>
            </w:pPr>
            <w:r w:rsidRPr="008A06B8">
              <w:rPr>
                <w:rFonts w:eastAsia="Times New Roman"/>
                <w:sz w:val="20"/>
                <w:szCs w:val="20"/>
                <w:lang w:val="en-NZ" w:eastAsia="en-NZ"/>
              </w:rPr>
              <w:t> </w:t>
            </w:r>
          </w:p>
        </w:tc>
        <w:tc>
          <w:tcPr>
            <w:tcW w:w="794" w:type="dxa"/>
            <w:tcBorders>
              <w:top w:val="nil"/>
              <w:left w:val="nil"/>
              <w:bottom w:val="nil"/>
              <w:right w:val="nil"/>
            </w:tcBorders>
            <w:shd w:val="clear" w:color="auto" w:fill="BFBFBF" w:themeFill="background1" w:themeFillShade="BF"/>
            <w:vAlign w:val="bottom"/>
            <w:hideMark/>
          </w:tcPr>
          <w:p w14:paraId="72CF3480" w14:textId="77777777" w:rsidR="00522A67" w:rsidRPr="008A06B8" w:rsidRDefault="00522A67" w:rsidP="00BE2006">
            <w:pPr>
              <w:pStyle w:val="ARTableColHeadCentre"/>
              <w:rPr>
                <w:lang w:val="en-NZ"/>
              </w:rPr>
            </w:pPr>
            <w:r w:rsidRPr="008A06B8">
              <w:rPr>
                <w:lang w:val="en-NZ"/>
              </w:rPr>
              <w:t>Notes</w:t>
            </w:r>
          </w:p>
        </w:tc>
        <w:tc>
          <w:tcPr>
            <w:tcW w:w="1020" w:type="dxa"/>
            <w:tcBorders>
              <w:top w:val="nil"/>
              <w:left w:val="nil"/>
              <w:bottom w:val="nil"/>
              <w:right w:val="nil"/>
            </w:tcBorders>
            <w:shd w:val="clear" w:color="auto" w:fill="BFBFBF" w:themeFill="background1" w:themeFillShade="BF"/>
            <w:vAlign w:val="bottom"/>
            <w:hideMark/>
          </w:tcPr>
          <w:p w14:paraId="121E0046" w14:textId="77777777" w:rsidR="00522A67" w:rsidRPr="008A06B8" w:rsidRDefault="00522A67" w:rsidP="00BE2006">
            <w:pPr>
              <w:pStyle w:val="ARTableColHeadRight"/>
              <w:rPr>
                <w:lang w:val="en-NZ"/>
              </w:rPr>
            </w:pPr>
            <w:r w:rsidRPr="008A06B8">
              <w:rPr>
                <w:lang w:val="en-NZ"/>
              </w:rPr>
              <w:t>$</w:t>
            </w:r>
            <w:r>
              <w:rPr>
                <w:lang w:val="en-NZ"/>
              </w:rPr>
              <w:t>’</w:t>
            </w:r>
            <w:r w:rsidRPr="008A06B8">
              <w:rPr>
                <w:lang w:val="en-NZ"/>
              </w:rPr>
              <w:t>000</w:t>
            </w:r>
          </w:p>
        </w:tc>
        <w:tc>
          <w:tcPr>
            <w:tcW w:w="1020" w:type="dxa"/>
            <w:tcBorders>
              <w:top w:val="nil"/>
              <w:left w:val="nil"/>
              <w:bottom w:val="nil"/>
              <w:right w:val="nil"/>
            </w:tcBorders>
            <w:shd w:val="clear" w:color="auto" w:fill="BFBFBF" w:themeFill="background1" w:themeFillShade="BF"/>
            <w:vAlign w:val="bottom"/>
            <w:hideMark/>
          </w:tcPr>
          <w:p w14:paraId="23FD34F4" w14:textId="77777777" w:rsidR="00522A67" w:rsidRPr="008A06B8" w:rsidRDefault="00522A67" w:rsidP="00BE2006">
            <w:pPr>
              <w:pStyle w:val="ARTableColHeadRight"/>
              <w:rPr>
                <w:lang w:val="en-NZ"/>
              </w:rPr>
            </w:pPr>
            <w:r w:rsidRPr="008A06B8">
              <w:rPr>
                <w:lang w:val="en-NZ"/>
              </w:rPr>
              <w:t>$</w:t>
            </w:r>
            <w:r>
              <w:rPr>
                <w:lang w:val="en-NZ"/>
              </w:rPr>
              <w:t>’</w:t>
            </w:r>
            <w:r w:rsidRPr="008A06B8">
              <w:rPr>
                <w:lang w:val="en-NZ"/>
              </w:rPr>
              <w:t>000</w:t>
            </w:r>
          </w:p>
        </w:tc>
      </w:tr>
      <w:tr w:rsidR="00522A67" w:rsidRPr="008A06B8" w14:paraId="2631D73F" w14:textId="77777777" w:rsidTr="00BE2006">
        <w:trPr>
          <w:trHeight w:val="255"/>
        </w:trPr>
        <w:tc>
          <w:tcPr>
            <w:tcW w:w="5669" w:type="dxa"/>
            <w:tcBorders>
              <w:top w:val="nil"/>
              <w:left w:val="nil"/>
              <w:bottom w:val="nil"/>
              <w:right w:val="nil"/>
            </w:tcBorders>
            <w:shd w:val="clear" w:color="000000" w:fill="FFFFFF"/>
            <w:hideMark/>
          </w:tcPr>
          <w:p w14:paraId="4CAD9120" w14:textId="77777777" w:rsidR="00522A67" w:rsidRPr="008A06B8" w:rsidRDefault="00522A67" w:rsidP="00BE2006">
            <w:pPr>
              <w:pStyle w:val="ARTableBody"/>
              <w:rPr>
                <w:lang w:val="en-NZ"/>
              </w:rPr>
            </w:pPr>
            <w:r w:rsidRPr="00F77BE9">
              <w:t xml:space="preserve">Output appropriations </w:t>
            </w:r>
          </w:p>
        </w:tc>
        <w:tc>
          <w:tcPr>
            <w:tcW w:w="794" w:type="dxa"/>
            <w:tcBorders>
              <w:top w:val="nil"/>
              <w:left w:val="nil"/>
              <w:bottom w:val="nil"/>
              <w:right w:val="nil"/>
            </w:tcBorders>
            <w:shd w:val="clear" w:color="000000" w:fill="FFFFFF"/>
            <w:hideMark/>
          </w:tcPr>
          <w:p w14:paraId="39A55B15" w14:textId="601C496C" w:rsidR="00522A67" w:rsidRPr="008A06B8" w:rsidRDefault="00522A67" w:rsidP="00BE2006">
            <w:pPr>
              <w:pStyle w:val="ARTablebodycentred"/>
              <w:rPr>
                <w:lang w:val="en-NZ"/>
              </w:rPr>
            </w:pPr>
            <w:hyperlink w:anchor="Note_2_3" w:history="1">
              <w:r w:rsidRPr="0072432E">
                <w:rPr>
                  <w:rStyle w:val="Hyperlink"/>
                </w:rPr>
                <w:t>2.3</w:t>
              </w:r>
            </w:hyperlink>
          </w:p>
        </w:tc>
        <w:tc>
          <w:tcPr>
            <w:tcW w:w="1020" w:type="dxa"/>
            <w:tcBorders>
              <w:top w:val="nil"/>
              <w:left w:val="nil"/>
              <w:bottom w:val="nil"/>
              <w:right w:val="nil"/>
            </w:tcBorders>
            <w:shd w:val="clear" w:color="auto" w:fill="F2F2F2" w:themeFill="background1" w:themeFillShade="F2"/>
            <w:hideMark/>
          </w:tcPr>
          <w:p w14:paraId="17A40208" w14:textId="77777777" w:rsidR="00522A67" w:rsidRPr="008A06B8" w:rsidRDefault="00522A67" w:rsidP="00BE2006">
            <w:pPr>
              <w:pStyle w:val="ARTableBodyRight"/>
              <w:rPr>
                <w:lang w:val="en-NZ"/>
              </w:rPr>
            </w:pPr>
            <w:r w:rsidRPr="00F77BE9">
              <w:t>463,103</w:t>
            </w:r>
          </w:p>
        </w:tc>
        <w:tc>
          <w:tcPr>
            <w:tcW w:w="1020" w:type="dxa"/>
            <w:tcBorders>
              <w:top w:val="nil"/>
              <w:left w:val="nil"/>
              <w:bottom w:val="nil"/>
              <w:right w:val="nil"/>
            </w:tcBorders>
            <w:shd w:val="clear" w:color="000000" w:fill="FFFFFF"/>
            <w:noWrap/>
            <w:hideMark/>
          </w:tcPr>
          <w:p w14:paraId="09EEB8BD" w14:textId="77777777" w:rsidR="00522A67" w:rsidRPr="008A06B8" w:rsidRDefault="00522A67" w:rsidP="00BE2006">
            <w:pPr>
              <w:pStyle w:val="ARTableBodyRight"/>
              <w:rPr>
                <w:lang w:val="en-NZ"/>
              </w:rPr>
            </w:pPr>
            <w:r w:rsidRPr="00F77BE9">
              <w:t>536,312</w:t>
            </w:r>
          </w:p>
        </w:tc>
      </w:tr>
      <w:tr w:rsidR="00522A67" w:rsidRPr="008A06B8" w14:paraId="32B24404" w14:textId="77777777" w:rsidTr="00BE2006">
        <w:trPr>
          <w:trHeight w:val="255"/>
        </w:trPr>
        <w:tc>
          <w:tcPr>
            <w:tcW w:w="5669" w:type="dxa"/>
            <w:tcBorders>
              <w:top w:val="nil"/>
              <w:left w:val="nil"/>
              <w:bottom w:val="nil"/>
              <w:right w:val="nil"/>
            </w:tcBorders>
            <w:shd w:val="clear" w:color="000000" w:fill="FFFFFF"/>
            <w:hideMark/>
          </w:tcPr>
          <w:p w14:paraId="611B4248" w14:textId="77777777" w:rsidR="00522A67" w:rsidRPr="008A06B8" w:rsidRDefault="00522A67" w:rsidP="00BE2006">
            <w:pPr>
              <w:pStyle w:val="ARTableBody"/>
              <w:rPr>
                <w:lang w:val="en-NZ"/>
              </w:rPr>
            </w:pPr>
            <w:r w:rsidRPr="00F77BE9">
              <w:t>Special appropriations</w:t>
            </w:r>
          </w:p>
        </w:tc>
        <w:tc>
          <w:tcPr>
            <w:tcW w:w="794" w:type="dxa"/>
            <w:tcBorders>
              <w:top w:val="nil"/>
              <w:left w:val="nil"/>
              <w:bottom w:val="nil"/>
              <w:right w:val="nil"/>
            </w:tcBorders>
            <w:shd w:val="clear" w:color="000000" w:fill="FFFFFF"/>
            <w:hideMark/>
          </w:tcPr>
          <w:p w14:paraId="6DCABF69" w14:textId="108A5BAC" w:rsidR="00522A67" w:rsidRPr="008A06B8" w:rsidRDefault="0072432E" w:rsidP="00BE2006">
            <w:pPr>
              <w:pStyle w:val="ARTablebodycentred"/>
              <w:rPr>
                <w:lang w:val="en-NZ"/>
              </w:rPr>
            </w:pPr>
            <w:hyperlink w:anchor="Note_2_3" w:history="1">
              <w:r w:rsidRPr="0072432E">
                <w:rPr>
                  <w:rStyle w:val="Hyperlink"/>
                </w:rPr>
                <w:t>2.3</w:t>
              </w:r>
            </w:hyperlink>
          </w:p>
        </w:tc>
        <w:tc>
          <w:tcPr>
            <w:tcW w:w="1020" w:type="dxa"/>
            <w:tcBorders>
              <w:top w:val="nil"/>
              <w:left w:val="nil"/>
              <w:bottom w:val="nil"/>
              <w:right w:val="nil"/>
            </w:tcBorders>
            <w:shd w:val="clear" w:color="auto" w:fill="F2F2F2" w:themeFill="background1" w:themeFillShade="F2"/>
            <w:hideMark/>
          </w:tcPr>
          <w:p w14:paraId="161E17A2" w14:textId="77777777" w:rsidR="00522A67" w:rsidRPr="008A06B8" w:rsidRDefault="00522A67" w:rsidP="00BE2006">
            <w:pPr>
              <w:pStyle w:val="ARTableBodyRight"/>
              <w:rPr>
                <w:lang w:val="en-NZ"/>
              </w:rPr>
            </w:pPr>
            <w:r w:rsidRPr="00F77BE9">
              <w:t>175</w:t>
            </w:r>
          </w:p>
        </w:tc>
        <w:tc>
          <w:tcPr>
            <w:tcW w:w="1020" w:type="dxa"/>
            <w:tcBorders>
              <w:top w:val="nil"/>
              <w:left w:val="nil"/>
              <w:bottom w:val="nil"/>
              <w:right w:val="nil"/>
            </w:tcBorders>
            <w:hideMark/>
          </w:tcPr>
          <w:p w14:paraId="1B7D5854" w14:textId="77777777" w:rsidR="00522A67" w:rsidRPr="008A06B8" w:rsidRDefault="00522A67" w:rsidP="00BE2006">
            <w:pPr>
              <w:pStyle w:val="ARTableBodyRight"/>
              <w:rPr>
                <w:lang w:val="en-NZ"/>
              </w:rPr>
            </w:pPr>
            <w:r w:rsidRPr="00F77BE9">
              <w:t>-</w:t>
            </w:r>
          </w:p>
        </w:tc>
      </w:tr>
      <w:tr w:rsidR="00522A67" w:rsidRPr="008A06B8" w14:paraId="3046A3A1" w14:textId="77777777" w:rsidTr="00BE2006">
        <w:trPr>
          <w:trHeight w:val="255"/>
        </w:trPr>
        <w:tc>
          <w:tcPr>
            <w:tcW w:w="5669" w:type="dxa"/>
            <w:tcBorders>
              <w:top w:val="nil"/>
              <w:left w:val="nil"/>
              <w:bottom w:val="nil"/>
              <w:right w:val="nil"/>
            </w:tcBorders>
            <w:shd w:val="clear" w:color="000000" w:fill="FFFFFF"/>
            <w:hideMark/>
          </w:tcPr>
          <w:p w14:paraId="7BE81B73" w14:textId="77777777" w:rsidR="00522A67" w:rsidRPr="008A06B8" w:rsidRDefault="00522A67" w:rsidP="00BE2006">
            <w:pPr>
              <w:pStyle w:val="ARTableBody"/>
              <w:rPr>
                <w:lang w:val="en-NZ"/>
              </w:rPr>
            </w:pPr>
            <w:r w:rsidRPr="00F77BE9">
              <w:t>Interest and distribution income</w:t>
            </w:r>
          </w:p>
        </w:tc>
        <w:tc>
          <w:tcPr>
            <w:tcW w:w="794" w:type="dxa"/>
            <w:tcBorders>
              <w:top w:val="nil"/>
              <w:left w:val="nil"/>
              <w:bottom w:val="nil"/>
              <w:right w:val="nil"/>
            </w:tcBorders>
            <w:shd w:val="clear" w:color="000000" w:fill="FFFFFF"/>
            <w:hideMark/>
          </w:tcPr>
          <w:p w14:paraId="12720E5B" w14:textId="116F8A2C" w:rsidR="00522A67" w:rsidRPr="008A06B8" w:rsidRDefault="00522A67" w:rsidP="00BE2006">
            <w:pPr>
              <w:pStyle w:val="ARTablebodycentred"/>
              <w:rPr>
                <w:lang w:val="en-NZ"/>
              </w:rPr>
            </w:pPr>
            <w:hyperlink w:anchor="Note_2_4_1" w:history="1">
              <w:r w:rsidRPr="0072432E">
                <w:rPr>
                  <w:rStyle w:val="Hyperlink"/>
                </w:rPr>
                <w:t>2.4.1</w:t>
              </w:r>
            </w:hyperlink>
          </w:p>
        </w:tc>
        <w:tc>
          <w:tcPr>
            <w:tcW w:w="1020" w:type="dxa"/>
            <w:tcBorders>
              <w:top w:val="nil"/>
              <w:left w:val="nil"/>
              <w:bottom w:val="nil"/>
              <w:right w:val="nil"/>
            </w:tcBorders>
            <w:shd w:val="clear" w:color="auto" w:fill="F2F2F2" w:themeFill="background1" w:themeFillShade="F2"/>
            <w:hideMark/>
          </w:tcPr>
          <w:p w14:paraId="3C9D6B09" w14:textId="77777777" w:rsidR="00522A67" w:rsidRPr="008A06B8" w:rsidRDefault="00522A67" w:rsidP="00BE2006">
            <w:pPr>
              <w:pStyle w:val="ARTableBodyRight"/>
              <w:rPr>
                <w:lang w:val="en-NZ"/>
              </w:rPr>
            </w:pPr>
            <w:r w:rsidRPr="00F77BE9">
              <w:t>19,596</w:t>
            </w:r>
          </w:p>
        </w:tc>
        <w:tc>
          <w:tcPr>
            <w:tcW w:w="1020" w:type="dxa"/>
            <w:tcBorders>
              <w:top w:val="nil"/>
              <w:left w:val="nil"/>
              <w:bottom w:val="nil"/>
              <w:right w:val="nil"/>
            </w:tcBorders>
            <w:hideMark/>
          </w:tcPr>
          <w:p w14:paraId="7E201806" w14:textId="77777777" w:rsidR="00522A67" w:rsidRPr="008A06B8" w:rsidRDefault="00522A67" w:rsidP="00BE2006">
            <w:pPr>
              <w:pStyle w:val="ARTableBodyRight"/>
              <w:rPr>
                <w:lang w:val="en-NZ"/>
              </w:rPr>
            </w:pPr>
            <w:r w:rsidRPr="00F77BE9">
              <w:t>8,820</w:t>
            </w:r>
          </w:p>
        </w:tc>
      </w:tr>
      <w:tr w:rsidR="00522A67" w:rsidRPr="008A06B8" w14:paraId="463FB0B3" w14:textId="77777777" w:rsidTr="00BE2006">
        <w:trPr>
          <w:trHeight w:val="255"/>
        </w:trPr>
        <w:tc>
          <w:tcPr>
            <w:tcW w:w="5669" w:type="dxa"/>
            <w:tcBorders>
              <w:top w:val="nil"/>
              <w:left w:val="nil"/>
              <w:bottom w:val="nil"/>
              <w:right w:val="nil"/>
            </w:tcBorders>
            <w:shd w:val="clear" w:color="000000" w:fill="FFFFFF"/>
            <w:hideMark/>
          </w:tcPr>
          <w:p w14:paraId="21001E4C" w14:textId="77777777" w:rsidR="00522A67" w:rsidRPr="008A06B8" w:rsidRDefault="00522A67" w:rsidP="00BE2006">
            <w:pPr>
              <w:pStyle w:val="ARTableBody"/>
              <w:rPr>
                <w:lang w:val="en-NZ"/>
              </w:rPr>
            </w:pPr>
            <w:r w:rsidRPr="00F77BE9">
              <w:t>Sale of services</w:t>
            </w:r>
          </w:p>
        </w:tc>
        <w:tc>
          <w:tcPr>
            <w:tcW w:w="794" w:type="dxa"/>
            <w:tcBorders>
              <w:top w:val="nil"/>
              <w:left w:val="nil"/>
              <w:bottom w:val="nil"/>
              <w:right w:val="nil"/>
            </w:tcBorders>
            <w:shd w:val="clear" w:color="000000" w:fill="FFFFFF"/>
            <w:hideMark/>
          </w:tcPr>
          <w:p w14:paraId="1C97160A" w14:textId="3AF77553" w:rsidR="00522A67" w:rsidRPr="008A06B8" w:rsidRDefault="00522A67" w:rsidP="00BE2006">
            <w:pPr>
              <w:pStyle w:val="ARTablebodycentred"/>
              <w:rPr>
                <w:lang w:val="en-NZ"/>
              </w:rPr>
            </w:pPr>
            <w:hyperlink w:anchor="Note_2_4_2" w:history="1">
              <w:r w:rsidRPr="0072432E">
                <w:rPr>
                  <w:rStyle w:val="Hyperlink"/>
                </w:rPr>
                <w:t>2.4.2</w:t>
              </w:r>
            </w:hyperlink>
          </w:p>
        </w:tc>
        <w:tc>
          <w:tcPr>
            <w:tcW w:w="1020" w:type="dxa"/>
            <w:tcBorders>
              <w:top w:val="nil"/>
              <w:left w:val="nil"/>
              <w:bottom w:val="nil"/>
              <w:right w:val="nil"/>
            </w:tcBorders>
            <w:shd w:val="clear" w:color="auto" w:fill="F2F2F2" w:themeFill="background1" w:themeFillShade="F2"/>
            <w:hideMark/>
          </w:tcPr>
          <w:p w14:paraId="6B353B99" w14:textId="77777777" w:rsidR="00522A67" w:rsidRPr="008A06B8" w:rsidRDefault="00522A67" w:rsidP="00BE2006">
            <w:pPr>
              <w:pStyle w:val="ARTableBodyRight"/>
              <w:rPr>
                <w:lang w:val="en-NZ"/>
              </w:rPr>
            </w:pPr>
            <w:r w:rsidRPr="00F77BE9">
              <w:t>27,291</w:t>
            </w:r>
          </w:p>
        </w:tc>
        <w:tc>
          <w:tcPr>
            <w:tcW w:w="1020" w:type="dxa"/>
            <w:tcBorders>
              <w:top w:val="nil"/>
              <w:left w:val="nil"/>
              <w:bottom w:val="nil"/>
              <w:right w:val="nil"/>
            </w:tcBorders>
            <w:hideMark/>
          </w:tcPr>
          <w:p w14:paraId="743C3EBC" w14:textId="77777777" w:rsidR="00522A67" w:rsidRPr="008A06B8" w:rsidRDefault="00522A67" w:rsidP="00BE2006">
            <w:pPr>
              <w:pStyle w:val="ARTableBodyRight"/>
              <w:rPr>
                <w:lang w:val="en-NZ"/>
              </w:rPr>
            </w:pPr>
            <w:r w:rsidRPr="00F77BE9">
              <w:t>28,166</w:t>
            </w:r>
          </w:p>
        </w:tc>
      </w:tr>
      <w:tr w:rsidR="00522A67" w:rsidRPr="008A06B8" w14:paraId="3D74C71F" w14:textId="77777777" w:rsidTr="00BE2006">
        <w:trPr>
          <w:trHeight w:val="252"/>
        </w:trPr>
        <w:tc>
          <w:tcPr>
            <w:tcW w:w="5669" w:type="dxa"/>
            <w:tcBorders>
              <w:top w:val="nil"/>
              <w:left w:val="nil"/>
              <w:bottom w:val="nil"/>
              <w:right w:val="nil"/>
            </w:tcBorders>
            <w:shd w:val="clear" w:color="000000" w:fill="FFFFFF"/>
            <w:hideMark/>
          </w:tcPr>
          <w:p w14:paraId="146AAD5B" w14:textId="77777777" w:rsidR="00522A67" w:rsidRPr="008A06B8" w:rsidRDefault="00522A67" w:rsidP="00BE2006">
            <w:pPr>
              <w:pStyle w:val="ARTableBody"/>
              <w:rPr>
                <w:lang w:val="en-NZ"/>
              </w:rPr>
            </w:pPr>
            <w:r w:rsidRPr="00F77BE9">
              <w:t>Grants income</w:t>
            </w:r>
          </w:p>
        </w:tc>
        <w:tc>
          <w:tcPr>
            <w:tcW w:w="794" w:type="dxa"/>
            <w:tcBorders>
              <w:top w:val="nil"/>
              <w:left w:val="nil"/>
              <w:bottom w:val="nil"/>
              <w:right w:val="nil"/>
            </w:tcBorders>
            <w:shd w:val="clear" w:color="000000" w:fill="FFFFFF"/>
            <w:hideMark/>
          </w:tcPr>
          <w:p w14:paraId="5B8925DE" w14:textId="2438EBB3" w:rsidR="00522A67" w:rsidRPr="008A06B8" w:rsidRDefault="00522A67" w:rsidP="00BE2006">
            <w:pPr>
              <w:pStyle w:val="ARTablebodycentred"/>
              <w:rPr>
                <w:lang w:val="en-NZ"/>
              </w:rPr>
            </w:pPr>
            <w:hyperlink w:anchor="Note_2_4_3" w:history="1">
              <w:r w:rsidRPr="0072432E">
                <w:rPr>
                  <w:rStyle w:val="Hyperlink"/>
                </w:rPr>
                <w:t>2.4.3</w:t>
              </w:r>
            </w:hyperlink>
          </w:p>
        </w:tc>
        <w:tc>
          <w:tcPr>
            <w:tcW w:w="1020" w:type="dxa"/>
            <w:tcBorders>
              <w:top w:val="nil"/>
              <w:left w:val="nil"/>
              <w:bottom w:val="nil"/>
              <w:right w:val="nil"/>
            </w:tcBorders>
            <w:shd w:val="clear" w:color="auto" w:fill="F2F2F2" w:themeFill="background1" w:themeFillShade="F2"/>
            <w:hideMark/>
          </w:tcPr>
          <w:p w14:paraId="377E9D20" w14:textId="77777777" w:rsidR="00522A67" w:rsidRPr="008A06B8" w:rsidRDefault="00522A67" w:rsidP="00BE2006">
            <w:pPr>
              <w:pStyle w:val="ARTableBodyRight"/>
              <w:rPr>
                <w:lang w:val="en-NZ"/>
              </w:rPr>
            </w:pPr>
            <w:r w:rsidRPr="00F77BE9">
              <w:t>27,881</w:t>
            </w:r>
          </w:p>
        </w:tc>
        <w:tc>
          <w:tcPr>
            <w:tcW w:w="1020" w:type="dxa"/>
            <w:tcBorders>
              <w:top w:val="nil"/>
              <w:left w:val="nil"/>
              <w:bottom w:val="nil"/>
              <w:right w:val="nil"/>
            </w:tcBorders>
            <w:hideMark/>
          </w:tcPr>
          <w:p w14:paraId="0F5EA88C" w14:textId="77777777" w:rsidR="00522A67" w:rsidRPr="008A06B8" w:rsidRDefault="00522A67" w:rsidP="00BE2006">
            <w:pPr>
              <w:pStyle w:val="ARTableBodyRight"/>
              <w:rPr>
                <w:lang w:val="en-NZ"/>
              </w:rPr>
            </w:pPr>
            <w:r w:rsidRPr="00F77BE9">
              <w:t>17,846</w:t>
            </w:r>
          </w:p>
        </w:tc>
      </w:tr>
      <w:tr w:rsidR="00522A67" w:rsidRPr="008A06B8" w14:paraId="163E75BE" w14:textId="77777777" w:rsidTr="00BE2006">
        <w:trPr>
          <w:trHeight w:val="60"/>
        </w:trPr>
        <w:tc>
          <w:tcPr>
            <w:tcW w:w="5669" w:type="dxa"/>
            <w:tcBorders>
              <w:top w:val="nil"/>
              <w:left w:val="nil"/>
              <w:right w:val="nil"/>
            </w:tcBorders>
            <w:shd w:val="clear" w:color="000000" w:fill="FFFFFF"/>
            <w:hideMark/>
          </w:tcPr>
          <w:p w14:paraId="4407B5F2" w14:textId="77777777" w:rsidR="00522A67" w:rsidRPr="008A06B8" w:rsidRDefault="00522A67" w:rsidP="00BE2006">
            <w:pPr>
              <w:pStyle w:val="ARTableBody"/>
              <w:rPr>
                <w:lang w:val="en-NZ"/>
              </w:rPr>
            </w:pPr>
            <w:r w:rsidRPr="00F77BE9">
              <w:t>Fair value of assets received free of charge</w:t>
            </w:r>
          </w:p>
        </w:tc>
        <w:tc>
          <w:tcPr>
            <w:tcW w:w="794" w:type="dxa"/>
            <w:tcBorders>
              <w:top w:val="nil"/>
              <w:left w:val="nil"/>
              <w:right w:val="nil"/>
            </w:tcBorders>
            <w:shd w:val="clear" w:color="000000" w:fill="FFFFFF"/>
            <w:hideMark/>
          </w:tcPr>
          <w:p w14:paraId="76DBDBE7" w14:textId="7CA18575" w:rsidR="00522A67" w:rsidRPr="008A06B8" w:rsidRDefault="00522A67" w:rsidP="00BE2006">
            <w:pPr>
              <w:pStyle w:val="ARTablebodycentred"/>
              <w:rPr>
                <w:lang w:val="en-NZ"/>
              </w:rPr>
            </w:pPr>
            <w:hyperlink w:anchor="Note_2_4_4" w:history="1">
              <w:r w:rsidRPr="0072432E">
                <w:rPr>
                  <w:rStyle w:val="Hyperlink"/>
                </w:rPr>
                <w:t>2.4.4</w:t>
              </w:r>
            </w:hyperlink>
          </w:p>
        </w:tc>
        <w:tc>
          <w:tcPr>
            <w:tcW w:w="1020" w:type="dxa"/>
            <w:tcBorders>
              <w:top w:val="nil"/>
              <w:left w:val="nil"/>
              <w:right w:val="nil"/>
            </w:tcBorders>
            <w:shd w:val="clear" w:color="auto" w:fill="F2F2F2" w:themeFill="background1" w:themeFillShade="F2"/>
            <w:hideMark/>
          </w:tcPr>
          <w:p w14:paraId="6B9028B2" w14:textId="77777777" w:rsidR="00522A67" w:rsidRPr="008A06B8" w:rsidRDefault="00522A67" w:rsidP="00BE2006">
            <w:pPr>
              <w:pStyle w:val="ARTableBodyRight"/>
              <w:rPr>
                <w:lang w:val="en-NZ"/>
              </w:rPr>
            </w:pPr>
            <w:r w:rsidRPr="00F77BE9">
              <w:t>7,035</w:t>
            </w:r>
          </w:p>
        </w:tc>
        <w:tc>
          <w:tcPr>
            <w:tcW w:w="1020" w:type="dxa"/>
            <w:tcBorders>
              <w:top w:val="nil"/>
              <w:left w:val="nil"/>
              <w:right w:val="nil"/>
            </w:tcBorders>
            <w:hideMark/>
          </w:tcPr>
          <w:p w14:paraId="14763791" w14:textId="77777777" w:rsidR="00522A67" w:rsidRPr="008A06B8" w:rsidRDefault="00522A67" w:rsidP="00BE2006">
            <w:pPr>
              <w:pStyle w:val="ARTableBodyRight"/>
              <w:rPr>
                <w:lang w:val="en-NZ"/>
              </w:rPr>
            </w:pPr>
            <w:r w:rsidRPr="00F77BE9">
              <w:t>34,883</w:t>
            </w:r>
          </w:p>
        </w:tc>
      </w:tr>
      <w:tr w:rsidR="00522A67" w:rsidRPr="008A06B8" w14:paraId="1B432428" w14:textId="77777777" w:rsidTr="00BE2006">
        <w:trPr>
          <w:trHeight w:val="255"/>
        </w:trPr>
        <w:tc>
          <w:tcPr>
            <w:tcW w:w="5669" w:type="dxa"/>
            <w:tcBorders>
              <w:top w:val="nil"/>
              <w:left w:val="nil"/>
              <w:right w:val="nil"/>
            </w:tcBorders>
            <w:shd w:val="clear" w:color="000000" w:fill="FFFFFF"/>
            <w:hideMark/>
          </w:tcPr>
          <w:p w14:paraId="7537B91C" w14:textId="40B9F7E7" w:rsidR="00522A67" w:rsidRPr="008A06B8" w:rsidRDefault="00522A67" w:rsidP="00BE2006">
            <w:pPr>
              <w:pStyle w:val="ARTableBody"/>
              <w:rPr>
                <w:lang w:val="en-NZ"/>
              </w:rPr>
            </w:pPr>
            <w:r w:rsidRPr="00F77BE9">
              <w:t>Income from trusts and Residential Tenancies Bond Authority</w:t>
            </w:r>
          </w:p>
        </w:tc>
        <w:tc>
          <w:tcPr>
            <w:tcW w:w="794" w:type="dxa"/>
            <w:tcBorders>
              <w:top w:val="nil"/>
              <w:left w:val="nil"/>
              <w:right w:val="nil"/>
            </w:tcBorders>
            <w:shd w:val="clear" w:color="000000" w:fill="FFFFFF"/>
            <w:hideMark/>
          </w:tcPr>
          <w:p w14:paraId="75C56520" w14:textId="10D844EB" w:rsidR="00522A67" w:rsidRPr="008A06B8" w:rsidRDefault="00522A67" w:rsidP="00BE2006">
            <w:pPr>
              <w:pStyle w:val="ARTablebodycentred"/>
              <w:rPr>
                <w:lang w:val="en-NZ"/>
              </w:rPr>
            </w:pPr>
            <w:hyperlink w:anchor="Note_2_4_5" w:history="1">
              <w:r w:rsidRPr="0072432E">
                <w:rPr>
                  <w:rStyle w:val="Hyperlink"/>
                </w:rPr>
                <w:t>2.4.5</w:t>
              </w:r>
            </w:hyperlink>
          </w:p>
        </w:tc>
        <w:tc>
          <w:tcPr>
            <w:tcW w:w="1020" w:type="dxa"/>
            <w:tcBorders>
              <w:top w:val="nil"/>
              <w:left w:val="nil"/>
              <w:right w:val="nil"/>
            </w:tcBorders>
            <w:shd w:val="clear" w:color="auto" w:fill="F2F2F2" w:themeFill="background1" w:themeFillShade="F2"/>
            <w:hideMark/>
          </w:tcPr>
          <w:p w14:paraId="30C56381" w14:textId="77777777" w:rsidR="00522A67" w:rsidRPr="008A06B8" w:rsidRDefault="00522A67" w:rsidP="00BE2006">
            <w:pPr>
              <w:pStyle w:val="ARTableBodyRight"/>
              <w:rPr>
                <w:lang w:val="en-NZ"/>
              </w:rPr>
            </w:pPr>
            <w:r w:rsidRPr="00F77BE9">
              <w:t>134,694</w:t>
            </w:r>
          </w:p>
        </w:tc>
        <w:tc>
          <w:tcPr>
            <w:tcW w:w="1020" w:type="dxa"/>
            <w:tcBorders>
              <w:top w:val="nil"/>
              <w:left w:val="nil"/>
              <w:right w:val="nil"/>
            </w:tcBorders>
            <w:hideMark/>
          </w:tcPr>
          <w:p w14:paraId="1F870E7A" w14:textId="77777777" w:rsidR="00522A67" w:rsidRPr="008A06B8" w:rsidRDefault="00522A67" w:rsidP="00BE2006">
            <w:pPr>
              <w:pStyle w:val="ARTableBodyRight"/>
              <w:rPr>
                <w:lang w:val="en-NZ"/>
              </w:rPr>
            </w:pPr>
            <w:r w:rsidRPr="00F77BE9">
              <w:t>131,144</w:t>
            </w:r>
          </w:p>
        </w:tc>
      </w:tr>
      <w:tr w:rsidR="00522A67" w:rsidRPr="008A06B8" w14:paraId="66981AB9" w14:textId="77777777" w:rsidTr="00BE2006">
        <w:trPr>
          <w:trHeight w:val="255"/>
        </w:trPr>
        <w:tc>
          <w:tcPr>
            <w:tcW w:w="5669" w:type="dxa"/>
            <w:tcBorders>
              <w:left w:val="nil"/>
              <w:bottom w:val="single" w:sz="4" w:space="0" w:color="auto"/>
              <w:right w:val="nil"/>
            </w:tcBorders>
            <w:shd w:val="clear" w:color="000000" w:fill="FFFFFF"/>
          </w:tcPr>
          <w:p w14:paraId="79CED118" w14:textId="77777777" w:rsidR="00522A67" w:rsidRPr="00F77BE9" w:rsidRDefault="00522A67" w:rsidP="00BE2006">
            <w:pPr>
              <w:pStyle w:val="ARTableBody"/>
            </w:pPr>
            <w:r w:rsidRPr="00112572">
              <w:t>Other income</w:t>
            </w:r>
          </w:p>
        </w:tc>
        <w:tc>
          <w:tcPr>
            <w:tcW w:w="794" w:type="dxa"/>
            <w:tcBorders>
              <w:left w:val="nil"/>
              <w:bottom w:val="single" w:sz="4" w:space="0" w:color="auto"/>
              <w:right w:val="nil"/>
            </w:tcBorders>
            <w:shd w:val="clear" w:color="000000" w:fill="FFFFFF"/>
          </w:tcPr>
          <w:p w14:paraId="0E387943" w14:textId="441EEAD2" w:rsidR="00522A67" w:rsidRPr="00F77BE9" w:rsidRDefault="00522A67" w:rsidP="00BE2006">
            <w:pPr>
              <w:pStyle w:val="ARTablebodycentred"/>
            </w:pPr>
            <w:hyperlink w:anchor="Note_2_4_6" w:history="1">
              <w:r w:rsidRPr="0072432E">
                <w:rPr>
                  <w:rStyle w:val="Hyperlink"/>
                </w:rPr>
                <w:t>2.4.6</w:t>
              </w:r>
            </w:hyperlink>
          </w:p>
        </w:tc>
        <w:tc>
          <w:tcPr>
            <w:tcW w:w="1020" w:type="dxa"/>
            <w:tcBorders>
              <w:left w:val="nil"/>
              <w:bottom w:val="single" w:sz="4" w:space="0" w:color="auto"/>
              <w:right w:val="nil"/>
            </w:tcBorders>
            <w:shd w:val="clear" w:color="auto" w:fill="F2F2F2" w:themeFill="background1" w:themeFillShade="F2"/>
          </w:tcPr>
          <w:p w14:paraId="2790B66A" w14:textId="77777777" w:rsidR="00522A67" w:rsidRPr="00F77BE9" w:rsidRDefault="00522A67" w:rsidP="00BE2006">
            <w:pPr>
              <w:pStyle w:val="ARTableBodyRight"/>
            </w:pPr>
            <w:r w:rsidRPr="00112572">
              <w:t>45,095</w:t>
            </w:r>
          </w:p>
        </w:tc>
        <w:tc>
          <w:tcPr>
            <w:tcW w:w="1020" w:type="dxa"/>
            <w:tcBorders>
              <w:left w:val="nil"/>
              <w:bottom w:val="single" w:sz="4" w:space="0" w:color="auto"/>
              <w:right w:val="nil"/>
            </w:tcBorders>
          </w:tcPr>
          <w:p w14:paraId="75B2C763" w14:textId="77777777" w:rsidR="00522A67" w:rsidRPr="00F77BE9" w:rsidRDefault="00522A67" w:rsidP="00BE2006">
            <w:pPr>
              <w:pStyle w:val="ARTableBodyRight"/>
            </w:pPr>
            <w:r w:rsidRPr="00112572">
              <w:t>41,911</w:t>
            </w:r>
          </w:p>
        </w:tc>
      </w:tr>
      <w:tr w:rsidR="00522A67" w:rsidRPr="008A06B8" w14:paraId="3B0E9B3B" w14:textId="77777777" w:rsidTr="00BE2006">
        <w:trPr>
          <w:trHeight w:val="255"/>
        </w:trPr>
        <w:tc>
          <w:tcPr>
            <w:tcW w:w="5669" w:type="dxa"/>
            <w:tcBorders>
              <w:top w:val="single" w:sz="4" w:space="0" w:color="auto"/>
              <w:left w:val="nil"/>
              <w:bottom w:val="single" w:sz="12" w:space="0" w:color="auto"/>
              <w:right w:val="nil"/>
            </w:tcBorders>
            <w:shd w:val="clear" w:color="000000" w:fill="FFFFFF"/>
            <w:hideMark/>
          </w:tcPr>
          <w:p w14:paraId="74460B7D" w14:textId="77777777" w:rsidR="00522A67" w:rsidRPr="00022851" w:rsidRDefault="00522A67" w:rsidP="00BE2006">
            <w:pPr>
              <w:pStyle w:val="ARTableBody"/>
              <w:rPr>
                <w:b/>
                <w:bCs/>
                <w:lang w:val="en-NZ"/>
              </w:rPr>
            </w:pPr>
            <w:r w:rsidRPr="00022851">
              <w:rPr>
                <w:b/>
                <w:bCs/>
              </w:rPr>
              <w:t>Total revenue and income from transactions</w:t>
            </w:r>
          </w:p>
        </w:tc>
        <w:tc>
          <w:tcPr>
            <w:tcW w:w="794" w:type="dxa"/>
            <w:tcBorders>
              <w:top w:val="single" w:sz="4" w:space="0" w:color="auto"/>
              <w:left w:val="nil"/>
              <w:bottom w:val="single" w:sz="12" w:space="0" w:color="auto"/>
              <w:right w:val="nil"/>
            </w:tcBorders>
            <w:shd w:val="clear" w:color="000000" w:fill="FFFFFF"/>
            <w:hideMark/>
          </w:tcPr>
          <w:p w14:paraId="3E33A3E9" w14:textId="77777777" w:rsidR="00522A67" w:rsidRPr="008A06B8" w:rsidRDefault="00522A67" w:rsidP="00BE2006">
            <w:pPr>
              <w:pStyle w:val="ARTablebodycentred"/>
              <w:rPr>
                <w:b/>
                <w:bCs/>
                <w:lang w:val="en-NZ"/>
              </w:rPr>
            </w:pPr>
          </w:p>
        </w:tc>
        <w:tc>
          <w:tcPr>
            <w:tcW w:w="1020" w:type="dxa"/>
            <w:tcBorders>
              <w:top w:val="single" w:sz="4" w:space="0" w:color="auto"/>
              <w:left w:val="nil"/>
              <w:bottom w:val="single" w:sz="12" w:space="0" w:color="auto"/>
              <w:right w:val="nil"/>
            </w:tcBorders>
            <w:shd w:val="clear" w:color="auto" w:fill="F2F2F2" w:themeFill="background1" w:themeFillShade="F2"/>
            <w:hideMark/>
          </w:tcPr>
          <w:p w14:paraId="5E23F1E4" w14:textId="77777777" w:rsidR="00522A67" w:rsidRPr="00AD4824" w:rsidRDefault="00522A67" w:rsidP="00BE2006">
            <w:pPr>
              <w:pStyle w:val="ARTableBodyRight"/>
              <w:rPr>
                <w:b/>
                <w:bCs/>
                <w:lang w:val="en-NZ"/>
              </w:rPr>
            </w:pPr>
            <w:r w:rsidRPr="00AD4824">
              <w:rPr>
                <w:b/>
              </w:rPr>
              <w:t>724,870</w:t>
            </w:r>
          </w:p>
        </w:tc>
        <w:tc>
          <w:tcPr>
            <w:tcW w:w="1020" w:type="dxa"/>
            <w:tcBorders>
              <w:top w:val="single" w:sz="4" w:space="0" w:color="auto"/>
              <w:left w:val="nil"/>
              <w:bottom w:val="single" w:sz="12" w:space="0" w:color="auto"/>
              <w:right w:val="nil"/>
            </w:tcBorders>
            <w:hideMark/>
          </w:tcPr>
          <w:p w14:paraId="2403A646" w14:textId="77777777" w:rsidR="00522A67" w:rsidRPr="00AD4824" w:rsidRDefault="00522A67" w:rsidP="00BE2006">
            <w:pPr>
              <w:pStyle w:val="ARTableBodyRight"/>
              <w:rPr>
                <w:b/>
                <w:bCs/>
                <w:lang w:val="en-NZ"/>
              </w:rPr>
            </w:pPr>
            <w:r w:rsidRPr="00AD4824">
              <w:rPr>
                <w:b/>
              </w:rPr>
              <w:t>799,082</w:t>
            </w:r>
          </w:p>
        </w:tc>
      </w:tr>
    </w:tbl>
    <w:p w14:paraId="3A65EB12" w14:textId="39682AF7" w:rsidR="00522A67" w:rsidRDefault="00522A67" w:rsidP="00522A67">
      <w:pPr>
        <w:pStyle w:val="ARBodyAfterTable"/>
      </w:pPr>
      <w:bookmarkStart w:id="369" w:name="Note_2_2"/>
      <w:bookmarkStart w:id="370" w:name="_Toc149307473"/>
      <w:bookmarkStart w:id="371" w:name="_Toc178921128"/>
      <w:r w:rsidRPr="00AD4824">
        <w:t xml:space="preserve">Revenue and income that fund delivery of the </w:t>
      </w:r>
      <w:r>
        <w:t>department</w:t>
      </w:r>
      <w:r w:rsidRPr="00AD4824">
        <w:t>’s services are recognised in accordance with the relevant accounting standards as disclosed in the following notes.</w:t>
      </w:r>
    </w:p>
    <w:p w14:paraId="72F7D3B3" w14:textId="77777777" w:rsidR="00522A67" w:rsidRDefault="00522A67" w:rsidP="00522A67">
      <w:pPr>
        <w:pStyle w:val="Heading4Notes"/>
      </w:pPr>
      <w:bookmarkStart w:id="372" w:name="_Toc210635200"/>
      <w:bookmarkStart w:id="373" w:name="_Toc210718674"/>
      <w:r w:rsidRPr="00332710">
        <w:t>2.2</w:t>
      </w:r>
      <w:bookmarkEnd w:id="369"/>
      <w:r>
        <w:t>.</w:t>
      </w:r>
      <w:r w:rsidRPr="00332710">
        <w:tab/>
      </w:r>
      <w:bookmarkStart w:id="374" w:name="_Toc177975978"/>
      <w:bookmarkEnd w:id="370"/>
      <w:r w:rsidRPr="00092FC5">
        <w:t>A</w:t>
      </w:r>
      <w:r>
        <w:t>ppropriations</w:t>
      </w:r>
      <w:bookmarkEnd w:id="371"/>
      <w:bookmarkEnd w:id="372"/>
      <w:bookmarkEnd w:id="373"/>
      <w:bookmarkEnd w:id="374"/>
    </w:p>
    <w:p w14:paraId="288162C7" w14:textId="3FF103E6" w:rsidR="00522A67" w:rsidRDefault="00522A67" w:rsidP="00522A67">
      <w:pPr>
        <w:pStyle w:val="ARBody"/>
      </w:pPr>
      <w:r w:rsidRPr="00AD4824">
        <w:t xml:space="preserve">Once annual Parliamentary appropriations </w:t>
      </w:r>
      <w:r>
        <w:t>have been</w:t>
      </w:r>
      <w:r w:rsidRPr="00AD4824">
        <w:t xml:space="preserve"> applied by the Treasurer, they become controlled by the </w:t>
      </w:r>
      <w:r>
        <w:t>department</w:t>
      </w:r>
      <w:r w:rsidRPr="00AD4824">
        <w:t xml:space="preserve">, are recognised as income when applied for the purposes specified under the relevant Appropriations Act and are accounted for under AASB 1058 </w:t>
      </w:r>
      <w:r w:rsidRPr="00AD4824">
        <w:rPr>
          <w:i/>
        </w:rPr>
        <w:t>Income of Not-for-Profit Entities</w:t>
      </w:r>
      <w:r w:rsidRPr="00AD4824">
        <w:t>.</w:t>
      </w:r>
    </w:p>
    <w:p w14:paraId="06B743BD" w14:textId="06041F51" w:rsidR="00522A67" w:rsidRDefault="00522A67" w:rsidP="00522A67">
      <w:pPr>
        <w:pStyle w:val="ARBody"/>
      </w:pPr>
      <w:r w:rsidRPr="00AD4824">
        <w:t xml:space="preserve">The </w:t>
      </w:r>
      <w:r>
        <w:t>department</w:t>
      </w:r>
      <w:r w:rsidRPr="00AD4824">
        <w:t xml:space="preserve"> receives the following forms of appropriation:</w:t>
      </w:r>
    </w:p>
    <w:p w14:paraId="3FAE5C2A" w14:textId="38DEEB21" w:rsidR="00522A67" w:rsidRPr="00AD4824" w:rsidRDefault="00522A67" w:rsidP="00522A67">
      <w:pPr>
        <w:pStyle w:val="ARBullet1"/>
      </w:pPr>
      <w:r w:rsidRPr="00AD4824">
        <w:rPr>
          <w:b/>
        </w:rPr>
        <w:t>Output appropriations:</w:t>
      </w:r>
      <w:r w:rsidRPr="00AD4824">
        <w:t xml:space="preserve"> Income from the outputs provided by the </w:t>
      </w:r>
      <w:r>
        <w:t>department</w:t>
      </w:r>
      <w:r w:rsidRPr="00AD4824">
        <w:t xml:space="preserve"> to the </w:t>
      </w:r>
      <w:r>
        <w:t>g</w:t>
      </w:r>
      <w:r w:rsidRPr="00AD4824">
        <w:t>overnment is recognised upon delivery of those outputs</w:t>
      </w:r>
      <w:r>
        <w:t>,</w:t>
      </w:r>
      <w:r w:rsidRPr="00AD4824">
        <w:t xml:space="preserve"> following certification by the relevant minister</w:t>
      </w:r>
      <w:r>
        <w:t>,</w:t>
      </w:r>
      <w:r w:rsidRPr="00AD4824">
        <w:t xml:space="preserve"> in accordance with specified performance criteria.</w:t>
      </w:r>
    </w:p>
    <w:p w14:paraId="1F127B12" w14:textId="6F1B9A3E" w:rsidR="00522A67" w:rsidRPr="00AD4824" w:rsidRDefault="00522A67" w:rsidP="00522A67">
      <w:pPr>
        <w:pStyle w:val="ARBullet1"/>
      </w:pPr>
      <w:r w:rsidRPr="00AD4824">
        <w:rPr>
          <w:b/>
        </w:rPr>
        <w:t>Special appropriations:</w:t>
      </w:r>
      <w:r w:rsidRPr="00AD4824">
        <w:t xml:space="preserve"> Under section 10 of the FMA, income related to the Registration Scheme for Personal Care Workers and the Thriving Suburbs Program, Urban Precincts </w:t>
      </w:r>
      <w:r>
        <w:t>and</w:t>
      </w:r>
      <w:r w:rsidRPr="00AD4824">
        <w:t xml:space="preserve"> Partnerships Program is recognised when the amount appropriated for those purposes is due and payable by the </w:t>
      </w:r>
      <w:r>
        <w:t>department</w:t>
      </w:r>
      <w:r w:rsidRPr="00AD4824">
        <w:t>.</w:t>
      </w:r>
    </w:p>
    <w:p w14:paraId="230823C7" w14:textId="77777777" w:rsidR="00522A67" w:rsidRPr="00AD4824" w:rsidRDefault="00522A67" w:rsidP="00522A67">
      <w:pPr>
        <w:pStyle w:val="ARBullet1"/>
      </w:pPr>
      <w:r w:rsidRPr="00AD4824">
        <w:rPr>
          <w:b/>
        </w:rPr>
        <w:t>Additions to net assets:</w:t>
      </w:r>
      <w:r w:rsidRPr="00AD4824">
        <w:t xml:space="preserve"> Provides for an increase in the net capital base.</w:t>
      </w:r>
    </w:p>
    <w:p w14:paraId="0A5152A7" w14:textId="77777777" w:rsidR="00522A67" w:rsidRPr="00F31478" w:rsidRDefault="00522A67" w:rsidP="00522A67">
      <w:pPr>
        <w:pStyle w:val="ARBody"/>
        <w:sectPr w:rsidR="00522A67" w:rsidRPr="00F31478" w:rsidSect="002E317A">
          <w:type w:val="continuous"/>
          <w:pgSz w:w="11901" w:h="16840" w:code="9"/>
          <w:pgMar w:top="1701" w:right="1701" w:bottom="1247" w:left="1701" w:header="454" w:footer="454" w:gutter="0"/>
          <w:cols w:space="454"/>
          <w:docGrid w:linePitch="360"/>
        </w:sectPr>
      </w:pPr>
    </w:p>
    <w:p w14:paraId="6CDC7D79" w14:textId="77777777" w:rsidR="00522A67" w:rsidRPr="00332710" w:rsidRDefault="00522A67" w:rsidP="00522A67">
      <w:pPr>
        <w:pStyle w:val="Heading4Notes"/>
      </w:pPr>
      <w:bookmarkStart w:id="375" w:name="Note_2_3"/>
      <w:bookmarkStart w:id="376" w:name="_Toc149307474"/>
      <w:bookmarkStart w:id="377" w:name="_Toc178921129"/>
      <w:bookmarkStart w:id="378" w:name="_Toc210635201"/>
      <w:bookmarkStart w:id="379" w:name="_Toc210718675"/>
      <w:r w:rsidRPr="00332710">
        <w:t>2.3</w:t>
      </w:r>
      <w:bookmarkEnd w:id="375"/>
      <w:r>
        <w:t>.</w:t>
      </w:r>
      <w:r w:rsidRPr="00332710">
        <w:tab/>
      </w:r>
      <w:bookmarkEnd w:id="376"/>
      <w:r w:rsidRPr="00332710">
        <w:t>Summary of compliance with annual Parliamentary appropriations</w:t>
      </w:r>
      <w:bookmarkEnd w:id="377"/>
      <w:bookmarkEnd w:id="378"/>
      <w:bookmarkEnd w:id="379"/>
    </w:p>
    <w:p w14:paraId="61C67C9F" w14:textId="3E2E0A4F" w:rsidR="00522A67" w:rsidRDefault="00522A67" w:rsidP="00522A67">
      <w:pPr>
        <w:pStyle w:val="ARBody"/>
      </w:pPr>
      <w:r w:rsidRPr="00AD4824">
        <w:t xml:space="preserve">The following table discloses the details of the various annual Parliamentary appropriations received by the </w:t>
      </w:r>
      <w:r>
        <w:t>department</w:t>
      </w:r>
      <w:r w:rsidRPr="00AD4824">
        <w:t xml:space="preserve"> for the year.</w:t>
      </w:r>
    </w:p>
    <w:p w14:paraId="16A7CEBC" w14:textId="77080348" w:rsidR="00522A67" w:rsidRDefault="00522A67" w:rsidP="00522A67">
      <w:pPr>
        <w:pStyle w:val="ARBody"/>
      </w:pPr>
      <w:r>
        <w:t>In accordance with accrual output-based management procedures, ‘provision of outputs’ and ‘additions to net assets’ are disclosed as ‘controlled’ activities of the department.</w:t>
      </w:r>
    </w:p>
    <w:p w14:paraId="3EB2B626" w14:textId="1C9A3387" w:rsidR="00522A67" w:rsidRDefault="00522A67" w:rsidP="00522A67">
      <w:pPr>
        <w:pStyle w:val="ARBody"/>
      </w:pPr>
      <w:r>
        <w:t xml:space="preserve">Administered transactions are those conducted on behalf of the State over which the department has no control or discretion. These transactions are separately disclosed in </w:t>
      </w:r>
      <w:hyperlink w:anchor="Note_4_2" w:history="1">
        <w:r w:rsidRPr="0072432E">
          <w:rPr>
            <w:rStyle w:val="Hyperlink"/>
          </w:rPr>
          <w:t>Note 4.2 Administered items</w:t>
        </w:r>
      </w:hyperlink>
      <w:r>
        <w:t>.</w:t>
      </w:r>
    </w:p>
    <w:tbl>
      <w:tblPr>
        <w:tblW w:w="14460" w:type="dxa"/>
        <w:tblCellMar>
          <w:left w:w="57" w:type="dxa"/>
          <w:right w:w="57" w:type="dxa"/>
        </w:tblCellMar>
        <w:tblLook w:val="04A0" w:firstRow="1" w:lastRow="0" w:firstColumn="1" w:lastColumn="0" w:noHBand="0" w:noVBand="1"/>
      </w:tblPr>
      <w:tblGrid>
        <w:gridCol w:w="4422"/>
        <w:gridCol w:w="1191"/>
        <w:gridCol w:w="1191"/>
        <w:gridCol w:w="1191"/>
        <w:gridCol w:w="964"/>
        <w:gridCol w:w="964"/>
        <w:gridCol w:w="964"/>
        <w:gridCol w:w="1191"/>
        <w:gridCol w:w="1191"/>
        <w:gridCol w:w="1191"/>
      </w:tblGrid>
      <w:tr w:rsidR="00522A67" w:rsidRPr="003A7E69" w14:paraId="34FF9144" w14:textId="77777777" w:rsidTr="00BE2006">
        <w:trPr>
          <w:trHeight w:val="255"/>
        </w:trPr>
        <w:tc>
          <w:tcPr>
            <w:tcW w:w="4422" w:type="dxa"/>
            <w:tcBorders>
              <w:top w:val="nil"/>
              <w:left w:val="nil"/>
              <w:bottom w:val="nil"/>
              <w:right w:val="single" w:sz="4" w:space="0" w:color="E6E6E6" w:themeColor="background2"/>
            </w:tcBorders>
            <w:shd w:val="clear" w:color="auto" w:fill="BFBFBF" w:themeFill="background1" w:themeFillShade="BF"/>
            <w:noWrap/>
            <w:vAlign w:val="bottom"/>
            <w:hideMark/>
          </w:tcPr>
          <w:p w14:paraId="69029DF4" w14:textId="77777777" w:rsidR="00522A67" w:rsidRPr="003A7E69" w:rsidRDefault="00522A67" w:rsidP="00BE2006">
            <w:pPr>
              <w:spacing w:before="0" w:after="0" w:line="240" w:lineRule="auto"/>
              <w:rPr>
                <w:rFonts w:eastAsia="Times New Roman"/>
                <w:color w:val="FFFFFF"/>
                <w:sz w:val="20"/>
                <w:szCs w:val="20"/>
                <w:lang w:val="en-NZ" w:eastAsia="en-NZ"/>
              </w:rPr>
            </w:pPr>
            <w:r w:rsidRPr="003A7E69">
              <w:rPr>
                <w:rFonts w:eastAsia="Times New Roman"/>
                <w:color w:val="FFFFFF"/>
                <w:sz w:val="20"/>
                <w:szCs w:val="20"/>
                <w:lang w:val="en-NZ" w:eastAsia="en-NZ"/>
              </w:rPr>
              <w:t> </w:t>
            </w:r>
          </w:p>
        </w:tc>
        <w:tc>
          <w:tcPr>
            <w:tcW w:w="3573" w:type="dxa"/>
            <w:gridSpan w:val="3"/>
            <w:tcBorders>
              <w:top w:val="nil"/>
              <w:left w:val="single" w:sz="4" w:space="0" w:color="E6E6E6" w:themeColor="background2"/>
              <w:bottom w:val="single" w:sz="4" w:space="0" w:color="E6E6E6" w:themeColor="background2"/>
              <w:right w:val="single" w:sz="4" w:space="0" w:color="E6E6E6" w:themeColor="background2"/>
            </w:tcBorders>
            <w:shd w:val="clear" w:color="000000" w:fill="BFBFBF"/>
            <w:noWrap/>
            <w:vAlign w:val="center"/>
            <w:hideMark/>
          </w:tcPr>
          <w:p w14:paraId="247284CA" w14:textId="77777777" w:rsidR="00522A67" w:rsidRPr="003A7E69" w:rsidRDefault="00522A67" w:rsidP="00BE2006">
            <w:pPr>
              <w:pStyle w:val="ARTableColHeadCentre"/>
              <w:rPr>
                <w:lang w:val="en-NZ"/>
              </w:rPr>
            </w:pPr>
            <w:r w:rsidRPr="003A7E69">
              <w:rPr>
                <w:lang w:val="en-NZ"/>
              </w:rPr>
              <w:t>Appropriations Act</w:t>
            </w:r>
          </w:p>
        </w:tc>
        <w:tc>
          <w:tcPr>
            <w:tcW w:w="2892" w:type="dxa"/>
            <w:gridSpan w:val="3"/>
            <w:tcBorders>
              <w:top w:val="nil"/>
              <w:left w:val="single" w:sz="4" w:space="0" w:color="E6E6E6" w:themeColor="background2"/>
              <w:bottom w:val="single" w:sz="4" w:space="0" w:color="FFFFFF"/>
              <w:right w:val="single" w:sz="4" w:space="0" w:color="E6E6E6" w:themeColor="background2"/>
            </w:tcBorders>
            <w:shd w:val="clear" w:color="000000" w:fill="BFBFBF"/>
            <w:noWrap/>
            <w:vAlign w:val="center"/>
            <w:hideMark/>
          </w:tcPr>
          <w:p w14:paraId="585D097B" w14:textId="77777777" w:rsidR="00522A67" w:rsidRPr="003A7E69" w:rsidRDefault="00522A67" w:rsidP="00BE2006">
            <w:pPr>
              <w:pStyle w:val="ARTableColHeadRight"/>
              <w:jc w:val="center"/>
              <w:rPr>
                <w:lang w:val="en-NZ"/>
              </w:rPr>
            </w:pPr>
            <w:r w:rsidRPr="003A7E69">
              <w:rPr>
                <w:lang w:val="en-NZ"/>
              </w:rPr>
              <w:t>Financial Management Act</w:t>
            </w:r>
          </w:p>
        </w:tc>
        <w:tc>
          <w:tcPr>
            <w:tcW w:w="1191" w:type="dxa"/>
            <w:tcBorders>
              <w:top w:val="nil"/>
              <w:left w:val="single" w:sz="4" w:space="0" w:color="E6E6E6" w:themeColor="background2"/>
              <w:bottom w:val="nil"/>
              <w:right w:val="nil"/>
            </w:tcBorders>
            <w:shd w:val="clear" w:color="000000" w:fill="BFBFBF"/>
            <w:vAlign w:val="bottom"/>
          </w:tcPr>
          <w:p w14:paraId="04419432" w14:textId="77777777" w:rsidR="00522A67" w:rsidRPr="003A7E69" w:rsidRDefault="00522A67" w:rsidP="00BE2006">
            <w:pPr>
              <w:pStyle w:val="ARTableColHeadRight"/>
              <w:rPr>
                <w:lang w:val="en-NZ"/>
              </w:rPr>
            </w:pPr>
          </w:p>
        </w:tc>
        <w:tc>
          <w:tcPr>
            <w:tcW w:w="1191" w:type="dxa"/>
            <w:tcBorders>
              <w:top w:val="nil"/>
              <w:left w:val="nil"/>
              <w:bottom w:val="nil"/>
              <w:right w:val="nil"/>
            </w:tcBorders>
            <w:shd w:val="clear" w:color="000000" w:fill="BFBFBF"/>
            <w:vAlign w:val="bottom"/>
          </w:tcPr>
          <w:p w14:paraId="62DEF3D7" w14:textId="77777777" w:rsidR="00522A67" w:rsidRPr="003A7E69" w:rsidRDefault="00522A67" w:rsidP="00BE2006">
            <w:pPr>
              <w:pStyle w:val="ARTableColHeadRight"/>
              <w:rPr>
                <w:lang w:val="en-NZ"/>
              </w:rPr>
            </w:pPr>
          </w:p>
        </w:tc>
        <w:tc>
          <w:tcPr>
            <w:tcW w:w="1191" w:type="dxa"/>
            <w:tcBorders>
              <w:top w:val="nil"/>
              <w:left w:val="nil"/>
              <w:bottom w:val="nil"/>
              <w:right w:val="nil"/>
            </w:tcBorders>
            <w:shd w:val="clear" w:color="000000" w:fill="BFBFBF"/>
            <w:vAlign w:val="bottom"/>
          </w:tcPr>
          <w:p w14:paraId="1E3D695B" w14:textId="77777777" w:rsidR="00522A67" w:rsidRPr="003A7E69" w:rsidRDefault="00522A67" w:rsidP="00BE2006">
            <w:pPr>
              <w:pStyle w:val="ARTableColHeadRight"/>
              <w:rPr>
                <w:lang w:val="en-NZ"/>
              </w:rPr>
            </w:pPr>
          </w:p>
        </w:tc>
      </w:tr>
      <w:tr w:rsidR="00522A67" w:rsidRPr="003A7E69" w14:paraId="5032872F" w14:textId="77777777" w:rsidTr="00BE2006">
        <w:trPr>
          <w:trHeight w:val="500"/>
        </w:trPr>
        <w:tc>
          <w:tcPr>
            <w:tcW w:w="4422" w:type="dxa"/>
            <w:tcBorders>
              <w:top w:val="nil"/>
              <w:left w:val="nil"/>
              <w:bottom w:val="nil"/>
              <w:right w:val="single" w:sz="4" w:space="0" w:color="E6E6E6" w:themeColor="background2"/>
            </w:tcBorders>
            <w:shd w:val="clear" w:color="auto" w:fill="BFBFBF" w:themeFill="background1" w:themeFillShade="BF"/>
            <w:noWrap/>
            <w:vAlign w:val="bottom"/>
            <w:hideMark/>
          </w:tcPr>
          <w:p w14:paraId="4B74A2F0" w14:textId="77777777" w:rsidR="00522A67" w:rsidRPr="003A7E69" w:rsidRDefault="00522A67" w:rsidP="00BE2006">
            <w:pPr>
              <w:spacing w:before="0" w:after="0" w:line="240" w:lineRule="auto"/>
              <w:rPr>
                <w:rFonts w:eastAsia="Times New Roman"/>
                <w:color w:val="FFFFFF"/>
                <w:sz w:val="20"/>
                <w:szCs w:val="20"/>
                <w:lang w:val="en-NZ" w:eastAsia="en-NZ"/>
              </w:rPr>
            </w:pPr>
            <w:r w:rsidRPr="003A7E69">
              <w:rPr>
                <w:rFonts w:eastAsia="Times New Roman"/>
                <w:color w:val="FFFFFF"/>
                <w:sz w:val="20"/>
                <w:szCs w:val="20"/>
                <w:lang w:val="en-NZ" w:eastAsia="en-NZ"/>
              </w:rPr>
              <w:t> </w:t>
            </w:r>
          </w:p>
        </w:tc>
        <w:tc>
          <w:tcPr>
            <w:tcW w:w="1191" w:type="dxa"/>
            <w:tcBorders>
              <w:top w:val="single" w:sz="4" w:space="0" w:color="E6E6E6" w:themeColor="background2"/>
              <w:left w:val="single" w:sz="4" w:space="0" w:color="E6E6E6" w:themeColor="background2"/>
              <w:bottom w:val="nil"/>
              <w:right w:val="nil"/>
            </w:tcBorders>
            <w:shd w:val="clear" w:color="000000" w:fill="BFBFBF"/>
            <w:vAlign w:val="bottom"/>
            <w:hideMark/>
          </w:tcPr>
          <w:p w14:paraId="549BA4BB" w14:textId="77777777" w:rsidR="00522A67" w:rsidRPr="003A7E69" w:rsidRDefault="00522A67" w:rsidP="00BE2006">
            <w:pPr>
              <w:pStyle w:val="ARTableColHeadRight"/>
              <w:rPr>
                <w:lang w:val="en-NZ"/>
              </w:rPr>
            </w:pPr>
            <w:r w:rsidRPr="003A7E69">
              <w:rPr>
                <w:lang w:val="en-NZ"/>
              </w:rPr>
              <w:t>Annual appropriation</w:t>
            </w:r>
          </w:p>
        </w:tc>
        <w:tc>
          <w:tcPr>
            <w:tcW w:w="1191" w:type="dxa"/>
            <w:tcBorders>
              <w:top w:val="single" w:sz="4" w:space="0" w:color="E6E6E6" w:themeColor="background2"/>
              <w:left w:val="nil"/>
              <w:bottom w:val="nil"/>
              <w:right w:val="nil"/>
            </w:tcBorders>
            <w:shd w:val="clear" w:color="000000" w:fill="BFBFBF"/>
            <w:vAlign w:val="bottom"/>
            <w:hideMark/>
          </w:tcPr>
          <w:p w14:paraId="720B8813" w14:textId="10FDAB03" w:rsidR="00522A67" w:rsidRPr="003A7E69" w:rsidRDefault="00522A67" w:rsidP="00BE2006">
            <w:pPr>
              <w:pStyle w:val="ARTableColHeadRight"/>
              <w:rPr>
                <w:lang w:val="en-NZ"/>
              </w:rPr>
            </w:pPr>
            <w:r w:rsidRPr="003A7E69">
              <w:rPr>
                <w:lang w:val="en-NZ"/>
              </w:rPr>
              <w:t xml:space="preserve">Net transfers between departments </w:t>
            </w:r>
            <w:r>
              <w:rPr>
                <w:lang w:val="en-NZ"/>
              </w:rPr>
              <w:t>–</w:t>
            </w:r>
            <w:r w:rsidRPr="003A7E69">
              <w:rPr>
                <w:lang w:val="en-NZ"/>
              </w:rPr>
              <w:t>administrative restructure</w:t>
            </w:r>
          </w:p>
        </w:tc>
        <w:tc>
          <w:tcPr>
            <w:tcW w:w="1191" w:type="dxa"/>
            <w:tcBorders>
              <w:top w:val="single" w:sz="4" w:space="0" w:color="E6E6E6" w:themeColor="background2"/>
              <w:left w:val="nil"/>
              <w:bottom w:val="nil"/>
              <w:right w:val="single" w:sz="4" w:space="0" w:color="E6E6E6" w:themeColor="background2"/>
            </w:tcBorders>
            <w:shd w:val="clear" w:color="000000" w:fill="BFBFBF"/>
            <w:vAlign w:val="bottom"/>
            <w:hideMark/>
          </w:tcPr>
          <w:p w14:paraId="3F70418E" w14:textId="77777777" w:rsidR="00522A67" w:rsidRPr="003A7E69" w:rsidRDefault="00522A67" w:rsidP="00BE2006">
            <w:pPr>
              <w:pStyle w:val="ARTableColHeadRight"/>
              <w:rPr>
                <w:lang w:val="en-NZ"/>
              </w:rPr>
            </w:pPr>
            <w:r w:rsidRPr="003A7E69">
              <w:rPr>
                <w:lang w:val="en-NZ"/>
              </w:rPr>
              <w:t>Advance from Treasurer</w:t>
            </w:r>
          </w:p>
        </w:tc>
        <w:tc>
          <w:tcPr>
            <w:tcW w:w="964" w:type="dxa"/>
            <w:tcBorders>
              <w:top w:val="single" w:sz="4" w:space="0" w:color="FFFFFF"/>
              <w:left w:val="single" w:sz="4" w:space="0" w:color="E6E6E6" w:themeColor="background2"/>
              <w:bottom w:val="nil"/>
              <w:right w:val="nil"/>
            </w:tcBorders>
            <w:shd w:val="clear" w:color="000000" w:fill="BFBFBF"/>
            <w:vAlign w:val="bottom"/>
            <w:hideMark/>
          </w:tcPr>
          <w:p w14:paraId="508FB9C7" w14:textId="77777777" w:rsidR="00522A67" w:rsidRPr="003A7E69" w:rsidRDefault="00522A67" w:rsidP="00BE2006">
            <w:pPr>
              <w:pStyle w:val="ARTableColHeadRight"/>
              <w:rPr>
                <w:lang w:val="en-NZ"/>
              </w:rPr>
            </w:pPr>
            <w:r w:rsidRPr="003A7E69">
              <w:rPr>
                <w:lang w:val="en-NZ"/>
              </w:rPr>
              <w:t xml:space="preserve">Section 29 </w:t>
            </w:r>
          </w:p>
        </w:tc>
        <w:tc>
          <w:tcPr>
            <w:tcW w:w="964" w:type="dxa"/>
            <w:tcBorders>
              <w:top w:val="single" w:sz="4" w:space="0" w:color="FFFFFF"/>
              <w:left w:val="nil"/>
              <w:bottom w:val="nil"/>
            </w:tcBorders>
            <w:shd w:val="clear" w:color="000000" w:fill="BFBFBF"/>
            <w:vAlign w:val="bottom"/>
            <w:hideMark/>
          </w:tcPr>
          <w:p w14:paraId="34D6F54A" w14:textId="77777777" w:rsidR="00522A67" w:rsidRPr="003A7E69" w:rsidRDefault="00522A67" w:rsidP="00BE2006">
            <w:pPr>
              <w:pStyle w:val="ARTableColHeadRight"/>
              <w:rPr>
                <w:lang w:val="en-NZ"/>
              </w:rPr>
            </w:pPr>
            <w:r w:rsidRPr="003A7E69">
              <w:rPr>
                <w:lang w:val="en-NZ"/>
              </w:rPr>
              <w:t xml:space="preserve">Section 30 </w:t>
            </w:r>
          </w:p>
        </w:tc>
        <w:tc>
          <w:tcPr>
            <w:tcW w:w="964" w:type="dxa"/>
            <w:tcBorders>
              <w:top w:val="single" w:sz="4" w:space="0" w:color="FFFFFF"/>
              <w:left w:val="nil"/>
              <w:bottom w:val="nil"/>
              <w:right w:val="single" w:sz="4" w:space="0" w:color="E6E6E6" w:themeColor="background2"/>
            </w:tcBorders>
            <w:shd w:val="clear" w:color="auto" w:fill="BFBFBF" w:themeFill="background1" w:themeFillShade="BF"/>
            <w:vAlign w:val="bottom"/>
          </w:tcPr>
          <w:p w14:paraId="358CE43C" w14:textId="77777777" w:rsidR="00522A67" w:rsidRPr="003A7E69" w:rsidRDefault="00522A67" w:rsidP="00BE2006">
            <w:pPr>
              <w:pStyle w:val="ARTableColHeadRight"/>
              <w:rPr>
                <w:lang w:val="en-NZ"/>
              </w:rPr>
            </w:pPr>
            <w:r w:rsidRPr="003A7E69">
              <w:rPr>
                <w:lang w:val="en-NZ"/>
              </w:rPr>
              <w:t>Section 3</w:t>
            </w:r>
            <w:r>
              <w:rPr>
                <w:lang w:val="en-NZ"/>
              </w:rPr>
              <w:t>2</w:t>
            </w:r>
            <w:r w:rsidRPr="003A7E69">
              <w:rPr>
                <w:lang w:val="en-NZ"/>
              </w:rPr>
              <w:t xml:space="preserve"> </w:t>
            </w:r>
          </w:p>
        </w:tc>
        <w:tc>
          <w:tcPr>
            <w:tcW w:w="1191" w:type="dxa"/>
            <w:tcBorders>
              <w:top w:val="nil"/>
              <w:left w:val="single" w:sz="4" w:space="0" w:color="E6E6E6" w:themeColor="background2"/>
              <w:bottom w:val="nil"/>
              <w:right w:val="nil"/>
            </w:tcBorders>
            <w:shd w:val="clear" w:color="auto" w:fill="BFBFBF" w:themeFill="background1" w:themeFillShade="BF"/>
            <w:vAlign w:val="bottom"/>
            <w:hideMark/>
          </w:tcPr>
          <w:p w14:paraId="791CAF28" w14:textId="77777777" w:rsidR="00522A67" w:rsidRPr="003A7E69" w:rsidRDefault="00522A67" w:rsidP="00BE2006">
            <w:pPr>
              <w:pStyle w:val="ARTableColHeadRight"/>
              <w:rPr>
                <w:lang w:val="en-NZ"/>
              </w:rPr>
            </w:pPr>
            <w:r w:rsidRPr="003A7E69">
              <w:rPr>
                <w:lang w:val="en-NZ"/>
              </w:rPr>
              <w:t xml:space="preserve">Total </w:t>
            </w:r>
            <w:r>
              <w:rPr>
                <w:lang w:val="en-NZ"/>
              </w:rPr>
              <w:t>p</w:t>
            </w:r>
            <w:r w:rsidRPr="003A7E69">
              <w:rPr>
                <w:lang w:val="en-NZ"/>
              </w:rPr>
              <w:t>arliamentary authority</w:t>
            </w:r>
          </w:p>
        </w:tc>
        <w:tc>
          <w:tcPr>
            <w:tcW w:w="1191" w:type="dxa"/>
            <w:tcBorders>
              <w:top w:val="nil"/>
              <w:left w:val="nil"/>
              <w:bottom w:val="nil"/>
              <w:right w:val="nil"/>
            </w:tcBorders>
            <w:shd w:val="clear" w:color="auto" w:fill="BFBFBF" w:themeFill="background1" w:themeFillShade="BF"/>
            <w:vAlign w:val="bottom"/>
            <w:hideMark/>
          </w:tcPr>
          <w:p w14:paraId="5C7877CF" w14:textId="77777777" w:rsidR="00522A67" w:rsidRPr="003A7E69" w:rsidRDefault="00522A67" w:rsidP="00BE2006">
            <w:pPr>
              <w:pStyle w:val="ARTableColHeadRight"/>
              <w:rPr>
                <w:lang w:val="en-NZ"/>
              </w:rPr>
            </w:pPr>
            <w:r w:rsidRPr="003A7E69">
              <w:rPr>
                <w:lang w:val="en-NZ"/>
              </w:rPr>
              <w:t xml:space="preserve">Total </w:t>
            </w:r>
            <w:r>
              <w:rPr>
                <w:lang w:val="en-NZ"/>
              </w:rPr>
              <w:t>a</w:t>
            </w:r>
            <w:r w:rsidRPr="003A7E69">
              <w:rPr>
                <w:lang w:val="en-NZ"/>
              </w:rPr>
              <w:t>ppropriations applied</w:t>
            </w:r>
          </w:p>
        </w:tc>
        <w:tc>
          <w:tcPr>
            <w:tcW w:w="1191" w:type="dxa"/>
            <w:tcBorders>
              <w:top w:val="nil"/>
              <w:left w:val="nil"/>
              <w:bottom w:val="nil"/>
              <w:right w:val="nil"/>
            </w:tcBorders>
            <w:shd w:val="clear" w:color="auto" w:fill="BFBFBF" w:themeFill="background1" w:themeFillShade="BF"/>
            <w:vAlign w:val="bottom"/>
            <w:hideMark/>
          </w:tcPr>
          <w:p w14:paraId="149917CB" w14:textId="471799B8" w:rsidR="00522A67" w:rsidRPr="003A7E69" w:rsidRDefault="00522A67" w:rsidP="00BE2006">
            <w:pPr>
              <w:pStyle w:val="ARTableColHeadRight"/>
              <w:rPr>
                <w:lang w:val="en-NZ"/>
              </w:rPr>
            </w:pPr>
            <w:r w:rsidRPr="003A7E69">
              <w:rPr>
                <w:lang w:val="en-NZ"/>
              </w:rPr>
              <w:t>Variance</w:t>
            </w:r>
            <w:r>
              <w:rPr>
                <w:lang w:val="en-NZ"/>
              </w:rPr>
              <w:t xml:space="preserve"> </w:t>
            </w:r>
            <w:r>
              <w:rPr>
                <w:vertAlign w:val="superscript"/>
                <w:lang w:val="en-NZ"/>
              </w:rPr>
              <w:t>(1)</w:t>
            </w:r>
            <w:r w:rsidRPr="003A7E69">
              <w:rPr>
                <w:lang w:val="en-NZ"/>
              </w:rPr>
              <w:t xml:space="preserve"> </w:t>
            </w:r>
          </w:p>
        </w:tc>
      </w:tr>
      <w:tr w:rsidR="00522A67" w:rsidRPr="003A7E69" w14:paraId="21925C7B" w14:textId="77777777" w:rsidTr="0002467C">
        <w:trPr>
          <w:trHeight w:val="255"/>
        </w:trPr>
        <w:tc>
          <w:tcPr>
            <w:tcW w:w="4422" w:type="dxa"/>
            <w:tcBorders>
              <w:top w:val="nil"/>
              <w:left w:val="nil"/>
              <w:bottom w:val="nil"/>
              <w:right w:val="single" w:sz="4" w:space="0" w:color="E6E6E6" w:themeColor="background2"/>
            </w:tcBorders>
            <w:shd w:val="clear" w:color="auto" w:fill="BFBFBF" w:themeFill="background1" w:themeFillShade="BF"/>
            <w:noWrap/>
            <w:vAlign w:val="bottom"/>
            <w:hideMark/>
          </w:tcPr>
          <w:p w14:paraId="3D78F802"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nil"/>
              <w:left w:val="single" w:sz="4" w:space="0" w:color="E6E6E6" w:themeColor="background2"/>
              <w:right w:val="nil"/>
            </w:tcBorders>
            <w:shd w:val="clear" w:color="000000" w:fill="BFBFBF"/>
            <w:vAlign w:val="bottom"/>
            <w:hideMark/>
          </w:tcPr>
          <w:p w14:paraId="64CF27B6" w14:textId="77777777" w:rsidR="00522A67" w:rsidRPr="003A7E69" w:rsidRDefault="00522A67" w:rsidP="00BE2006">
            <w:pPr>
              <w:pStyle w:val="ARTableColHeadRight"/>
              <w:rPr>
                <w:lang w:val="en-NZ"/>
              </w:rPr>
            </w:pPr>
            <w:r w:rsidRPr="003A7E69">
              <w:rPr>
                <w:lang w:val="en-NZ"/>
              </w:rPr>
              <w:t>$</w:t>
            </w:r>
            <w:r>
              <w:rPr>
                <w:lang w:val="en-NZ"/>
              </w:rPr>
              <w:t>’</w:t>
            </w:r>
            <w:r w:rsidRPr="003A7E69">
              <w:rPr>
                <w:lang w:val="en-NZ"/>
              </w:rPr>
              <w:t>000</w:t>
            </w:r>
          </w:p>
        </w:tc>
        <w:tc>
          <w:tcPr>
            <w:tcW w:w="1191" w:type="dxa"/>
            <w:tcBorders>
              <w:top w:val="nil"/>
              <w:left w:val="nil"/>
              <w:right w:val="nil"/>
            </w:tcBorders>
            <w:shd w:val="clear" w:color="000000" w:fill="BFBFBF"/>
            <w:vAlign w:val="bottom"/>
            <w:hideMark/>
          </w:tcPr>
          <w:p w14:paraId="7A3359CA" w14:textId="77777777" w:rsidR="00522A67" w:rsidRPr="003A7E69" w:rsidRDefault="00522A67" w:rsidP="00BE2006">
            <w:pPr>
              <w:pStyle w:val="ARTableColHeadRight"/>
              <w:rPr>
                <w:lang w:val="en-NZ"/>
              </w:rPr>
            </w:pPr>
            <w:r w:rsidRPr="003A7E69">
              <w:rPr>
                <w:lang w:val="en-NZ"/>
              </w:rPr>
              <w:t>$</w:t>
            </w:r>
            <w:r>
              <w:rPr>
                <w:lang w:val="en-NZ"/>
              </w:rPr>
              <w:t>’</w:t>
            </w:r>
            <w:r w:rsidRPr="003A7E69">
              <w:rPr>
                <w:lang w:val="en-NZ"/>
              </w:rPr>
              <w:t>000</w:t>
            </w:r>
          </w:p>
        </w:tc>
        <w:tc>
          <w:tcPr>
            <w:tcW w:w="1191" w:type="dxa"/>
            <w:tcBorders>
              <w:top w:val="nil"/>
              <w:left w:val="nil"/>
              <w:right w:val="single" w:sz="4" w:space="0" w:color="E6E6E6" w:themeColor="background2"/>
            </w:tcBorders>
            <w:shd w:val="clear" w:color="000000" w:fill="BFBFBF"/>
            <w:vAlign w:val="bottom"/>
            <w:hideMark/>
          </w:tcPr>
          <w:p w14:paraId="1F089112" w14:textId="77777777" w:rsidR="00522A67" w:rsidRPr="003A7E69" w:rsidRDefault="00522A67" w:rsidP="00BE2006">
            <w:pPr>
              <w:pStyle w:val="ARTableColHeadRight"/>
              <w:rPr>
                <w:lang w:val="en-NZ"/>
              </w:rPr>
            </w:pPr>
            <w:r w:rsidRPr="003A7E69">
              <w:rPr>
                <w:lang w:val="en-NZ"/>
              </w:rPr>
              <w:t>$</w:t>
            </w:r>
            <w:r>
              <w:rPr>
                <w:lang w:val="en-NZ"/>
              </w:rPr>
              <w:t>’</w:t>
            </w:r>
            <w:r w:rsidRPr="003A7E69">
              <w:rPr>
                <w:lang w:val="en-NZ"/>
              </w:rPr>
              <w:t>000</w:t>
            </w:r>
          </w:p>
        </w:tc>
        <w:tc>
          <w:tcPr>
            <w:tcW w:w="964" w:type="dxa"/>
            <w:tcBorders>
              <w:top w:val="nil"/>
              <w:left w:val="single" w:sz="4" w:space="0" w:color="E6E6E6" w:themeColor="background2"/>
              <w:right w:val="nil"/>
            </w:tcBorders>
            <w:shd w:val="clear" w:color="000000" w:fill="BFBFBF"/>
            <w:vAlign w:val="bottom"/>
            <w:hideMark/>
          </w:tcPr>
          <w:p w14:paraId="26B22E97" w14:textId="77777777" w:rsidR="00522A67" w:rsidRPr="003A7E69" w:rsidRDefault="00522A67" w:rsidP="00BE2006">
            <w:pPr>
              <w:pStyle w:val="ARTableColHeadRight"/>
              <w:rPr>
                <w:lang w:val="en-NZ"/>
              </w:rPr>
            </w:pPr>
            <w:r w:rsidRPr="003A7E69">
              <w:rPr>
                <w:lang w:val="en-NZ"/>
              </w:rPr>
              <w:t>$</w:t>
            </w:r>
            <w:r>
              <w:rPr>
                <w:lang w:val="en-NZ"/>
              </w:rPr>
              <w:t>’</w:t>
            </w:r>
            <w:r w:rsidRPr="003A7E69">
              <w:rPr>
                <w:lang w:val="en-NZ"/>
              </w:rPr>
              <w:t>000</w:t>
            </w:r>
          </w:p>
        </w:tc>
        <w:tc>
          <w:tcPr>
            <w:tcW w:w="964" w:type="dxa"/>
            <w:tcBorders>
              <w:top w:val="nil"/>
              <w:left w:val="nil"/>
            </w:tcBorders>
            <w:shd w:val="clear" w:color="000000" w:fill="BFBFBF"/>
            <w:vAlign w:val="bottom"/>
            <w:hideMark/>
          </w:tcPr>
          <w:p w14:paraId="1CB22289" w14:textId="77777777" w:rsidR="00522A67" w:rsidRPr="003A7E69" w:rsidRDefault="00522A67" w:rsidP="00BE2006">
            <w:pPr>
              <w:pStyle w:val="ARTableColHeadRight"/>
              <w:rPr>
                <w:lang w:val="en-NZ"/>
              </w:rPr>
            </w:pPr>
            <w:r w:rsidRPr="003A7E69">
              <w:rPr>
                <w:lang w:val="en-NZ"/>
              </w:rPr>
              <w:t>$</w:t>
            </w:r>
            <w:r>
              <w:rPr>
                <w:lang w:val="en-NZ"/>
              </w:rPr>
              <w:t>’</w:t>
            </w:r>
            <w:r w:rsidRPr="003A7E69">
              <w:rPr>
                <w:lang w:val="en-NZ"/>
              </w:rPr>
              <w:t>000</w:t>
            </w:r>
          </w:p>
        </w:tc>
        <w:tc>
          <w:tcPr>
            <w:tcW w:w="964" w:type="dxa"/>
            <w:tcBorders>
              <w:top w:val="nil"/>
              <w:left w:val="nil"/>
              <w:right w:val="single" w:sz="4" w:space="0" w:color="E6E6E6" w:themeColor="background2"/>
            </w:tcBorders>
            <w:shd w:val="clear" w:color="000000" w:fill="BFBFBF"/>
            <w:vAlign w:val="bottom"/>
          </w:tcPr>
          <w:p w14:paraId="78E3A6C6" w14:textId="77777777" w:rsidR="00522A67" w:rsidRPr="003A7E69" w:rsidRDefault="00522A67" w:rsidP="00BE2006">
            <w:pPr>
              <w:pStyle w:val="ARTableColHeadRight"/>
              <w:rPr>
                <w:lang w:val="en-NZ"/>
              </w:rPr>
            </w:pPr>
            <w:r w:rsidRPr="003A7E69">
              <w:rPr>
                <w:lang w:val="en-NZ"/>
              </w:rPr>
              <w:t>$</w:t>
            </w:r>
            <w:r>
              <w:rPr>
                <w:lang w:val="en-NZ"/>
              </w:rPr>
              <w:t>’</w:t>
            </w:r>
            <w:r w:rsidRPr="003A7E69">
              <w:rPr>
                <w:lang w:val="en-NZ"/>
              </w:rPr>
              <w:t>000</w:t>
            </w:r>
          </w:p>
        </w:tc>
        <w:tc>
          <w:tcPr>
            <w:tcW w:w="1191" w:type="dxa"/>
            <w:tcBorders>
              <w:top w:val="nil"/>
              <w:left w:val="single" w:sz="4" w:space="0" w:color="E6E6E6" w:themeColor="background2"/>
              <w:right w:val="nil"/>
            </w:tcBorders>
            <w:shd w:val="clear" w:color="000000" w:fill="BFBFBF"/>
            <w:vAlign w:val="bottom"/>
            <w:hideMark/>
          </w:tcPr>
          <w:p w14:paraId="5082054C" w14:textId="77777777" w:rsidR="00522A67" w:rsidRPr="003A7E69" w:rsidRDefault="00522A67" w:rsidP="00BE2006">
            <w:pPr>
              <w:pStyle w:val="ARTableColHeadRight"/>
              <w:rPr>
                <w:lang w:val="en-NZ"/>
              </w:rPr>
            </w:pPr>
            <w:r w:rsidRPr="003A7E69">
              <w:rPr>
                <w:lang w:val="en-NZ"/>
              </w:rPr>
              <w:t>$</w:t>
            </w:r>
            <w:r>
              <w:rPr>
                <w:lang w:val="en-NZ"/>
              </w:rPr>
              <w:t>’</w:t>
            </w:r>
            <w:r w:rsidRPr="003A7E69">
              <w:rPr>
                <w:lang w:val="en-NZ"/>
              </w:rPr>
              <w:t>000</w:t>
            </w:r>
          </w:p>
        </w:tc>
        <w:tc>
          <w:tcPr>
            <w:tcW w:w="1191" w:type="dxa"/>
            <w:tcBorders>
              <w:top w:val="nil"/>
              <w:left w:val="nil"/>
              <w:right w:val="nil"/>
            </w:tcBorders>
            <w:shd w:val="clear" w:color="000000" w:fill="BFBFBF"/>
            <w:vAlign w:val="bottom"/>
            <w:hideMark/>
          </w:tcPr>
          <w:p w14:paraId="271208C1" w14:textId="77777777" w:rsidR="00522A67" w:rsidRPr="003A7E69" w:rsidRDefault="00522A67" w:rsidP="00BE2006">
            <w:pPr>
              <w:pStyle w:val="ARTableColHeadRight"/>
              <w:rPr>
                <w:lang w:val="en-NZ"/>
              </w:rPr>
            </w:pPr>
            <w:r w:rsidRPr="003A7E69">
              <w:rPr>
                <w:lang w:val="en-NZ"/>
              </w:rPr>
              <w:t>$</w:t>
            </w:r>
            <w:r>
              <w:rPr>
                <w:lang w:val="en-NZ"/>
              </w:rPr>
              <w:t>’</w:t>
            </w:r>
            <w:r w:rsidRPr="003A7E69">
              <w:rPr>
                <w:lang w:val="en-NZ"/>
              </w:rPr>
              <w:t>000</w:t>
            </w:r>
          </w:p>
        </w:tc>
        <w:tc>
          <w:tcPr>
            <w:tcW w:w="1191" w:type="dxa"/>
            <w:tcBorders>
              <w:top w:val="nil"/>
              <w:left w:val="nil"/>
              <w:right w:val="nil"/>
            </w:tcBorders>
            <w:shd w:val="clear" w:color="000000" w:fill="BFBFBF"/>
            <w:vAlign w:val="bottom"/>
            <w:hideMark/>
          </w:tcPr>
          <w:p w14:paraId="79E6AD46" w14:textId="77777777" w:rsidR="00522A67" w:rsidRPr="003A7E69" w:rsidRDefault="00522A67" w:rsidP="00BE2006">
            <w:pPr>
              <w:pStyle w:val="ARTableColHeadRight"/>
              <w:rPr>
                <w:lang w:val="en-NZ"/>
              </w:rPr>
            </w:pPr>
            <w:r w:rsidRPr="003A7E69">
              <w:rPr>
                <w:lang w:val="en-NZ"/>
              </w:rPr>
              <w:t>$</w:t>
            </w:r>
            <w:r>
              <w:rPr>
                <w:lang w:val="en-NZ"/>
              </w:rPr>
              <w:t>’</w:t>
            </w:r>
            <w:r w:rsidRPr="003A7E69">
              <w:rPr>
                <w:lang w:val="en-NZ"/>
              </w:rPr>
              <w:t>000</w:t>
            </w:r>
          </w:p>
        </w:tc>
      </w:tr>
      <w:tr w:rsidR="00522A67" w:rsidRPr="003A7E69" w14:paraId="4C01BE63" w14:textId="77777777" w:rsidTr="0002467C">
        <w:trPr>
          <w:trHeight w:val="255"/>
        </w:trPr>
        <w:tc>
          <w:tcPr>
            <w:tcW w:w="4422" w:type="dxa"/>
            <w:tcBorders>
              <w:top w:val="nil"/>
              <w:left w:val="nil"/>
              <w:bottom w:val="nil"/>
            </w:tcBorders>
            <w:shd w:val="clear" w:color="000000" w:fill="FFFFFF"/>
            <w:noWrap/>
            <w:vAlign w:val="bottom"/>
            <w:hideMark/>
          </w:tcPr>
          <w:p w14:paraId="06F28C84" w14:textId="77777777" w:rsidR="00522A67" w:rsidRPr="003A7E69" w:rsidRDefault="00522A67" w:rsidP="00BE2006">
            <w:pPr>
              <w:pStyle w:val="ARTablerowsubheadcoloursmallerspaceabove"/>
              <w:rPr>
                <w:lang w:val="en-NZ"/>
              </w:rPr>
            </w:pPr>
            <w:r w:rsidRPr="00AD4824">
              <w:rPr>
                <w:lang w:val="en-NZ"/>
              </w:rPr>
              <w:t>2025 controlled</w:t>
            </w:r>
          </w:p>
        </w:tc>
        <w:tc>
          <w:tcPr>
            <w:tcW w:w="1191" w:type="dxa"/>
            <w:tcBorders>
              <w:top w:val="nil"/>
              <w:bottom w:val="nil"/>
            </w:tcBorders>
            <w:shd w:val="clear" w:color="000000" w:fill="FFFFFF"/>
            <w:noWrap/>
            <w:vAlign w:val="bottom"/>
            <w:hideMark/>
          </w:tcPr>
          <w:p w14:paraId="22054F6A"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nil"/>
              <w:bottom w:val="nil"/>
            </w:tcBorders>
            <w:shd w:val="clear" w:color="000000" w:fill="FFFFFF"/>
            <w:noWrap/>
            <w:vAlign w:val="bottom"/>
            <w:hideMark/>
          </w:tcPr>
          <w:p w14:paraId="40C45679"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nil"/>
              <w:bottom w:val="nil"/>
            </w:tcBorders>
            <w:shd w:val="clear" w:color="000000" w:fill="FFFFFF"/>
            <w:noWrap/>
            <w:vAlign w:val="bottom"/>
            <w:hideMark/>
          </w:tcPr>
          <w:p w14:paraId="473625F1"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964" w:type="dxa"/>
            <w:tcBorders>
              <w:top w:val="nil"/>
              <w:bottom w:val="nil"/>
            </w:tcBorders>
            <w:shd w:val="clear" w:color="000000" w:fill="FFFFFF"/>
            <w:noWrap/>
            <w:vAlign w:val="bottom"/>
            <w:hideMark/>
          </w:tcPr>
          <w:p w14:paraId="035A5B0E"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964" w:type="dxa"/>
            <w:tcBorders>
              <w:top w:val="nil"/>
              <w:bottom w:val="nil"/>
            </w:tcBorders>
            <w:shd w:val="clear" w:color="000000" w:fill="FFFFFF"/>
            <w:noWrap/>
            <w:vAlign w:val="bottom"/>
            <w:hideMark/>
          </w:tcPr>
          <w:p w14:paraId="3C63ED05"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964" w:type="dxa"/>
            <w:tcBorders>
              <w:top w:val="nil"/>
              <w:bottom w:val="nil"/>
            </w:tcBorders>
          </w:tcPr>
          <w:p w14:paraId="6088B6DA" w14:textId="77777777" w:rsidR="00522A67" w:rsidRPr="003A7E69" w:rsidRDefault="00522A67" w:rsidP="00BE2006">
            <w:pPr>
              <w:spacing w:before="0" w:after="0" w:line="240" w:lineRule="auto"/>
              <w:rPr>
                <w:rFonts w:eastAsia="Times New Roman"/>
                <w:sz w:val="20"/>
                <w:szCs w:val="20"/>
                <w:lang w:val="en-NZ" w:eastAsia="en-NZ"/>
              </w:rPr>
            </w:pPr>
          </w:p>
        </w:tc>
        <w:tc>
          <w:tcPr>
            <w:tcW w:w="1191" w:type="dxa"/>
            <w:tcBorders>
              <w:top w:val="nil"/>
              <w:bottom w:val="nil"/>
            </w:tcBorders>
            <w:shd w:val="clear" w:color="000000" w:fill="F2F2F2"/>
            <w:noWrap/>
            <w:vAlign w:val="bottom"/>
            <w:hideMark/>
          </w:tcPr>
          <w:p w14:paraId="77DBA175"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nil"/>
              <w:bottom w:val="nil"/>
            </w:tcBorders>
            <w:shd w:val="clear" w:color="000000" w:fill="FFFFFF"/>
            <w:noWrap/>
            <w:vAlign w:val="bottom"/>
            <w:hideMark/>
          </w:tcPr>
          <w:p w14:paraId="3FCE04A8"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nil"/>
              <w:bottom w:val="nil"/>
              <w:right w:val="nil"/>
            </w:tcBorders>
            <w:shd w:val="clear" w:color="000000" w:fill="FFFFFF"/>
            <w:noWrap/>
            <w:vAlign w:val="bottom"/>
            <w:hideMark/>
          </w:tcPr>
          <w:p w14:paraId="5D95844F"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r>
      <w:tr w:rsidR="00522A67" w:rsidRPr="003A7E69" w14:paraId="3BEEBB38" w14:textId="77777777" w:rsidTr="0002467C">
        <w:trPr>
          <w:trHeight w:val="300"/>
        </w:trPr>
        <w:tc>
          <w:tcPr>
            <w:tcW w:w="4422" w:type="dxa"/>
            <w:tcBorders>
              <w:top w:val="nil"/>
              <w:left w:val="nil"/>
              <w:bottom w:val="nil"/>
            </w:tcBorders>
            <w:shd w:val="clear" w:color="000000" w:fill="FFFFFF"/>
            <w:noWrap/>
            <w:hideMark/>
          </w:tcPr>
          <w:p w14:paraId="79F1C72F" w14:textId="319A0B8F" w:rsidR="00522A67" w:rsidRPr="003A7E69" w:rsidRDefault="00522A67" w:rsidP="00BE2006">
            <w:pPr>
              <w:pStyle w:val="ARTableBody"/>
              <w:rPr>
                <w:lang w:val="en-NZ"/>
              </w:rPr>
            </w:pPr>
            <w:r w:rsidRPr="00692E4C">
              <w:t xml:space="preserve">Provision for outputs </w:t>
            </w:r>
            <w:r w:rsidRPr="00186DA8">
              <w:rPr>
                <w:vertAlign w:val="superscript"/>
              </w:rPr>
              <w:t>(</w:t>
            </w:r>
            <w:r>
              <w:rPr>
                <w:vertAlign w:val="superscript"/>
              </w:rPr>
              <w:t>1</w:t>
            </w:r>
            <w:r w:rsidRPr="00186DA8">
              <w:rPr>
                <w:vertAlign w:val="superscript"/>
              </w:rPr>
              <w:t>)</w:t>
            </w:r>
          </w:p>
        </w:tc>
        <w:tc>
          <w:tcPr>
            <w:tcW w:w="1191" w:type="dxa"/>
            <w:tcBorders>
              <w:top w:val="nil"/>
              <w:bottom w:val="nil"/>
            </w:tcBorders>
            <w:shd w:val="clear" w:color="000000" w:fill="FFFFFF"/>
            <w:noWrap/>
            <w:hideMark/>
          </w:tcPr>
          <w:p w14:paraId="4B735381" w14:textId="77777777" w:rsidR="00522A67" w:rsidRPr="003A7E69" w:rsidRDefault="00522A67" w:rsidP="00BE2006">
            <w:pPr>
              <w:pStyle w:val="ARTableBodyRight"/>
              <w:rPr>
                <w:lang w:val="en-NZ"/>
              </w:rPr>
            </w:pPr>
            <w:r w:rsidRPr="00692E4C">
              <w:t>373,013</w:t>
            </w:r>
          </w:p>
        </w:tc>
        <w:tc>
          <w:tcPr>
            <w:tcW w:w="1191" w:type="dxa"/>
            <w:tcBorders>
              <w:top w:val="nil"/>
              <w:bottom w:val="nil"/>
            </w:tcBorders>
            <w:shd w:val="clear" w:color="000000" w:fill="FFFFFF"/>
            <w:noWrap/>
            <w:hideMark/>
          </w:tcPr>
          <w:p w14:paraId="22575867" w14:textId="77777777" w:rsidR="00522A67" w:rsidRPr="003A7E69" w:rsidRDefault="00522A67" w:rsidP="00BE2006">
            <w:pPr>
              <w:pStyle w:val="ARTableBodyRight"/>
              <w:rPr>
                <w:lang w:val="en-NZ"/>
              </w:rPr>
            </w:pPr>
            <w:r w:rsidRPr="00692E4C">
              <w:t>-</w:t>
            </w:r>
          </w:p>
        </w:tc>
        <w:tc>
          <w:tcPr>
            <w:tcW w:w="1191" w:type="dxa"/>
            <w:tcBorders>
              <w:top w:val="nil"/>
              <w:bottom w:val="nil"/>
            </w:tcBorders>
            <w:shd w:val="clear" w:color="000000" w:fill="FFFFFF"/>
            <w:noWrap/>
            <w:hideMark/>
          </w:tcPr>
          <w:p w14:paraId="0BE72769" w14:textId="77777777" w:rsidR="00522A67" w:rsidRPr="003A7E69" w:rsidRDefault="00522A67" w:rsidP="00BE2006">
            <w:pPr>
              <w:pStyle w:val="ARTableBodyRight"/>
              <w:rPr>
                <w:lang w:val="en-NZ"/>
              </w:rPr>
            </w:pPr>
            <w:r w:rsidRPr="00692E4C">
              <w:t>125,761</w:t>
            </w:r>
          </w:p>
        </w:tc>
        <w:tc>
          <w:tcPr>
            <w:tcW w:w="964" w:type="dxa"/>
            <w:tcBorders>
              <w:top w:val="nil"/>
              <w:bottom w:val="nil"/>
            </w:tcBorders>
            <w:shd w:val="clear" w:color="000000" w:fill="FFFFFF"/>
            <w:noWrap/>
            <w:hideMark/>
          </w:tcPr>
          <w:p w14:paraId="3DDF9F44" w14:textId="77777777" w:rsidR="00522A67" w:rsidRPr="003A7E69" w:rsidRDefault="00522A67" w:rsidP="00BE2006">
            <w:pPr>
              <w:pStyle w:val="ARTableBodyRight"/>
              <w:rPr>
                <w:lang w:val="en-NZ"/>
              </w:rPr>
            </w:pPr>
            <w:r w:rsidRPr="00692E4C">
              <w:t>10,493</w:t>
            </w:r>
          </w:p>
        </w:tc>
        <w:tc>
          <w:tcPr>
            <w:tcW w:w="964" w:type="dxa"/>
            <w:tcBorders>
              <w:top w:val="nil"/>
              <w:bottom w:val="nil"/>
            </w:tcBorders>
            <w:shd w:val="clear" w:color="000000" w:fill="FFFFFF"/>
            <w:noWrap/>
            <w:hideMark/>
          </w:tcPr>
          <w:p w14:paraId="46EDCF6A" w14:textId="77777777" w:rsidR="00522A67" w:rsidRPr="003A7E69" w:rsidRDefault="00522A67" w:rsidP="00BE2006">
            <w:pPr>
              <w:pStyle w:val="ARTableBodyRight"/>
              <w:rPr>
                <w:lang w:val="en-NZ"/>
              </w:rPr>
            </w:pPr>
            <w:r w:rsidRPr="00692E4C">
              <w:t>1,500</w:t>
            </w:r>
          </w:p>
        </w:tc>
        <w:tc>
          <w:tcPr>
            <w:tcW w:w="964" w:type="dxa"/>
            <w:tcBorders>
              <w:top w:val="nil"/>
              <w:bottom w:val="nil"/>
            </w:tcBorders>
          </w:tcPr>
          <w:p w14:paraId="2C3AFBF0" w14:textId="77777777" w:rsidR="00522A67" w:rsidRPr="003A7E69" w:rsidRDefault="00522A67" w:rsidP="00BE2006">
            <w:pPr>
              <w:pStyle w:val="ARTableBodyRight"/>
              <w:rPr>
                <w:lang w:val="en-NZ"/>
              </w:rPr>
            </w:pPr>
            <w:r w:rsidRPr="00692E4C">
              <w:t>1,732</w:t>
            </w:r>
          </w:p>
        </w:tc>
        <w:tc>
          <w:tcPr>
            <w:tcW w:w="1191" w:type="dxa"/>
            <w:tcBorders>
              <w:top w:val="nil"/>
              <w:bottom w:val="nil"/>
            </w:tcBorders>
            <w:shd w:val="clear" w:color="000000" w:fill="F2F2F2"/>
            <w:noWrap/>
            <w:hideMark/>
          </w:tcPr>
          <w:p w14:paraId="6DDFE546" w14:textId="77777777" w:rsidR="00522A67" w:rsidRPr="003A7E69" w:rsidRDefault="00522A67" w:rsidP="00BE2006">
            <w:pPr>
              <w:pStyle w:val="ARTableBodyRight"/>
              <w:rPr>
                <w:lang w:val="en-NZ"/>
              </w:rPr>
            </w:pPr>
            <w:r w:rsidRPr="00692E4C">
              <w:t>512,499</w:t>
            </w:r>
          </w:p>
        </w:tc>
        <w:tc>
          <w:tcPr>
            <w:tcW w:w="1191" w:type="dxa"/>
            <w:tcBorders>
              <w:top w:val="nil"/>
              <w:bottom w:val="nil"/>
            </w:tcBorders>
            <w:shd w:val="clear" w:color="000000" w:fill="FFFFFF"/>
            <w:noWrap/>
            <w:hideMark/>
          </w:tcPr>
          <w:p w14:paraId="416BAC62" w14:textId="77777777" w:rsidR="00522A67" w:rsidRPr="003A7E69" w:rsidRDefault="00522A67" w:rsidP="00BE2006">
            <w:pPr>
              <w:pStyle w:val="ARTableBodyRight"/>
              <w:rPr>
                <w:lang w:val="en-NZ"/>
              </w:rPr>
            </w:pPr>
            <w:r w:rsidRPr="00692E4C">
              <w:t>463,103</w:t>
            </w:r>
          </w:p>
        </w:tc>
        <w:tc>
          <w:tcPr>
            <w:tcW w:w="1191" w:type="dxa"/>
            <w:tcBorders>
              <w:top w:val="nil"/>
              <w:bottom w:val="nil"/>
              <w:right w:val="nil"/>
            </w:tcBorders>
            <w:shd w:val="clear" w:color="000000" w:fill="FFFFFF"/>
            <w:noWrap/>
            <w:hideMark/>
          </w:tcPr>
          <w:p w14:paraId="5AC1127A" w14:textId="77777777" w:rsidR="00522A67" w:rsidRPr="003A7E69" w:rsidRDefault="00522A67" w:rsidP="00BE2006">
            <w:pPr>
              <w:pStyle w:val="ARTableBodyRight"/>
              <w:rPr>
                <w:lang w:val="en-NZ"/>
              </w:rPr>
            </w:pPr>
            <w:r w:rsidRPr="00692E4C">
              <w:t>49,396</w:t>
            </w:r>
          </w:p>
        </w:tc>
      </w:tr>
      <w:tr w:rsidR="00522A67" w:rsidRPr="003A7E69" w14:paraId="3486F5F9" w14:textId="77777777" w:rsidTr="0002467C">
        <w:trPr>
          <w:trHeight w:val="300"/>
        </w:trPr>
        <w:tc>
          <w:tcPr>
            <w:tcW w:w="4422" w:type="dxa"/>
            <w:tcBorders>
              <w:top w:val="nil"/>
              <w:left w:val="nil"/>
              <w:bottom w:val="single" w:sz="4" w:space="0" w:color="auto"/>
            </w:tcBorders>
            <w:shd w:val="clear" w:color="000000" w:fill="FFFFFF"/>
            <w:noWrap/>
            <w:hideMark/>
          </w:tcPr>
          <w:p w14:paraId="50913892" w14:textId="5FAFD248" w:rsidR="00522A67" w:rsidRPr="003A7E69" w:rsidRDefault="00522A67" w:rsidP="00BE2006">
            <w:pPr>
              <w:pStyle w:val="ARTableBody"/>
              <w:rPr>
                <w:lang w:val="en-NZ"/>
              </w:rPr>
            </w:pPr>
            <w:r w:rsidRPr="00692E4C">
              <w:t xml:space="preserve">Additions to net assets </w:t>
            </w:r>
            <w:r w:rsidRPr="00186DA8">
              <w:rPr>
                <w:vertAlign w:val="superscript"/>
              </w:rPr>
              <w:t>(</w:t>
            </w:r>
            <w:r>
              <w:rPr>
                <w:vertAlign w:val="superscript"/>
              </w:rPr>
              <w:t>2</w:t>
            </w:r>
            <w:r w:rsidRPr="00186DA8">
              <w:rPr>
                <w:vertAlign w:val="superscript"/>
              </w:rPr>
              <w:t>)</w:t>
            </w:r>
          </w:p>
        </w:tc>
        <w:tc>
          <w:tcPr>
            <w:tcW w:w="1191" w:type="dxa"/>
            <w:tcBorders>
              <w:top w:val="nil"/>
              <w:bottom w:val="single" w:sz="4" w:space="0" w:color="auto"/>
            </w:tcBorders>
            <w:shd w:val="clear" w:color="000000" w:fill="FFFFFF"/>
            <w:noWrap/>
            <w:hideMark/>
          </w:tcPr>
          <w:p w14:paraId="6E342216" w14:textId="77777777" w:rsidR="00522A67" w:rsidRPr="003A7E69" w:rsidRDefault="00522A67" w:rsidP="00BE2006">
            <w:pPr>
              <w:pStyle w:val="ARTableBodyRight"/>
              <w:rPr>
                <w:lang w:val="en-NZ"/>
              </w:rPr>
            </w:pPr>
            <w:r w:rsidRPr="00692E4C">
              <w:t>-</w:t>
            </w:r>
          </w:p>
        </w:tc>
        <w:tc>
          <w:tcPr>
            <w:tcW w:w="1191" w:type="dxa"/>
            <w:tcBorders>
              <w:top w:val="nil"/>
              <w:bottom w:val="single" w:sz="4" w:space="0" w:color="auto"/>
            </w:tcBorders>
            <w:shd w:val="clear" w:color="000000" w:fill="FFFFFF"/>
            <w:noWrap/>
            <w:hideMark/>
          </w:tcPr>
          <w:p w14:paraId="610C9928" w14:textId="77777777" w:rsidR="00522A67" w:rsidRPr="003A7E69" w:rsidRDefault="00522A67" w:rsidP="00BE2006">
            <w:pPr>
              <w:pStyle w:val="ARTableBodyRight"/>
              <w:rPr>
                <w:lang w:val="en-NZ"/>
              </w:rPr>
            </w:pPr>
            <w:r w:rsidRPr="00692E4C">
              <w:t>-</w:t>
            </w:r>
          </w:p>
        </w:tc>
        <w:tc>
          <w:tcPr>
            <w:tcW w:w="1191" w:type="dxa"/>
            <w:tcBorders>
              <w:top w:val="nil"/>
              <w:bottom w:val="single" w:sz="4" w:space="0" w:color="auto"/>
            </w:tcBorders>
            <w:shd w:val="clear" w:color="000000" w:fill="FFFFFF"/>
            <w:noWrap/>
            <w:hideMark/>
          </w:tcPr>
          <w:p w14:paraId="3B5C746A" w14:textId="77777777" w:rsidR="00522A67" w:rsidRPr="003A7E69" w:rsidRDefault="00522A67" w:rsidP="00BE2006">
            <w:pPr>
              <w:pStyle w:val="ARTableBodyRight"/>
              <w:rPr>
                <w:lang w:val="en-NZ"/>
              </w:rPr>
            </w:pPr>
            <w:r w:rsidRPr="00692E4C">
              <w:t>-</w:t>
            </w:r>
          </w:p>
        </w:tc>
        <w:tc>
          <w:tcPr>
            <w:tcW w:w="964" w:type="dxa"/>
            <w:tcBorders>
              <w:top w:val="nil"/>
              <w:bottom w:val="single" w:sz="4" w:space="0" w:color="auto"/>
            </w:tcBorders>
            <w:shd w:val="clear" w:color="000000" w:fill="FFFFFF"/>
            <w:noWrap/>
            <w:hideMark/>
          </w:tcPr>
          <w:p w14:paraId="64EADB06" w14:textId="77777777" w:rsidR="00522A67" w:rsidRPr="003A7E69" w:rsidRDefault="00522A67" w:rsidP="00BE2006">
            <w:pPr>
              <w:pStyle w:val="ARTableBodyRight"/>
              <w:rPr>
                <w:lang w:val="en-NZ"/>
              </w:rPr>
            </w:pPr>
            <w:r w:rsidRPr="00692E4C">
              <w:t>-</w:t>
            </w:r>
          </w:p>
        </w:tc>
        <w:tc>
          <w:tcPr>
            <w:tcW w:w="964" w:type="dxa"/>
            <w:tcBorders>
              <w:top w:val="nil"/>
              <w:bottom w:val="single" w:sz="4" w:space="0" w:color="auto"/>
            </w:tcBorders>
            <w:shd w:val="clear" w:color="000000" w:fill="FFFFFF"/>
            <w:noWrap/>
            <w:hideMark/>
          </w:tcPr>
          <w:p w14:paraId="20E17130" w14:textId="77777777" w:rsidR="00522A67" w:rsidRPr="003A7E69" w:rsidRDefault="00522A67" w:rsidP="00BE2006">
            <w:pPr>
              <w:pStyle w:val="ARTableBodyRight"/>
              <w:rPr>
                <w:lang w:val="en-NZ"/>
              </w:rPr>
            </w:pPr>
            <w:r w:rsidRPr="00692E4C">
              <w:t>(1,500)</w:t>
            </w:r>
          </w:p>
        </w:tc>
        <w:tc>
          <w:tcPr>
            <w:tcW w:w="964" w:type="dxa"/>
            <w:tcBorders>
              <w:top w:val="nil"/>
              <w:bottom w:val="single" w:sz="4" w:space="0" w:color="auto"/>
            </w:tcBorders>
          </w:tcPr>
          <w:p w14:paraId="03C00985" w14:textId="77777777" w:rsidR="00522A67" w:rsidRPr="003A7E69" w:rsidRDefault="00522A67" w:rsidP="00BE2006">
            <w:pPr>
              <w:pStyle w:val="ARTableBodyRight"/>
              <w:rPr>
                <w:lang w:val="en-NZ"/>
              </w:rPr>
            </w:pPr>
            <w:r w:rsidRPr="00692E4C">
              <w:t>1,500</w:t>
            </w:r>
          </w:p>
        </w:tc>
        <w:tc>
          <w:tcPr>
            <w:tcW w:w="1191" w:type="dxa"/>
            <w:tcBorders>
              <w:top w:val="nil"/>
              <w:bottom w:val="single" w:sz="4" w:space="0" w:color="auto"/>
            </w:tcBorders>
            <w:shd w:val="clear" w:color="000000" w:fill="F2F2F2"/>
            <w:noWrap/>
            <w:hideMark/>
          </w:tcPr>
          <w:p w14:paraId="7939E6F0" w14:textId="77777777" w:rsidR="00522A67" w:rsidRPr="003A7E69" w:rsidRDefault="00522A67" w:rsidP="00BE2006">
            <w:pPr>
              <w:pStyle w:val="ARTableBodyRight"/>
              <w:rPr>
                <w:lang w:val="en-NZ"/>
              </w:rPr>
            </w:pPr>
            <w:r w:rsidRPr="00692E4C">
              <w:t>-</w:t>
            </w:r>
          </w:p>
        </w:tc>
        <w:tc>
          <w:tcPr>
            <w:tcW w:w="1191" w:type="dxa"/>
            <w:tcBorders>
              <w:top w:val="nil"/>
              <w:bottom w:val="single" w:sz="4" w:space="0" w:color="auto"/>
            </w:tcBorders>
            <w:shd w:val="clear" w:color="000000" w:fill="FFFFFF"/>
            <w:noWrap/>
            <w:hideMark/>
          </w:tcPr>
          <w:p w14:paraId="3D5D8B29" w14:textId="77777777" w:rsidR="00522A67" w:rsidRPr="003A7E69" w:rsidRDefault="00522A67" w:rsidP="00BE2006">
            <w:pPr>
              <w:pStyle w:val="ARTableBodyRight"/>
              <w:rPr>
                <w:lang w:val="en-NZ"/>
              </w:rPr>
            </w:pPr>
            <w:r w:rsidRPr="00692E4C">
              <w:t>-</w:t>
            </w:r>
          </w:p>
        </w:tc>
        <w:tc>
          <w:tcPr>
            <w:tcW w:w="1191" w:type="dxa"/>
            <w:tcBorders>
              <w:top w:val="nil"/>
              <w:bottom w:val="single" w:sz="4" w:space="0" w:color="auto"/>
              <w:right w:val="nil"/>
            </w:tcBorders>
            <w:shd w:val="clear" w:color="000000" w:fill="FFFFFF"/>
            <w:noWrap/>
            <w:hideMark/>
          </w:tcPr>
          <w:p w14:paraId="48B0750B" w14:textId="77777777" w:rsidR="00522A67" w:rsidRPr="003A7E69" w:rsidRDefault="00522A67" w:rsidP="00BE2006">
            <w:pPr>
              <w:pStyle w:val="ARTableBodyRight"/>
              <w:rPr>
                <w:lang w:val="en-NZ"/>
              </w:rPr>
            </w:pPr>
            <w:r w:rsidRPr="00692E4C">
              <w:t>-</w:t>
            </w:r>
          </w:p>
        </w:tc>
      </w:tr>
      <w:tr w:rsidR="00522A67" w:rsidRPr="003A7E69" w14:paraId="47D9F935" w14:textId="77777777" w:rsidTr="0002467C">
        <w:trPr>
          <w:trHeight w:val="270"/>
        </w:trPr>
        <w:tc>
          <w:tcPr>
            <w:tcW w:w="4422" w:type="dxa"/>
            <w:tcBorders>
              <w:top w:val="single" w:sz="4" w:space="0" w:color="auto"/>
              <w:left w:val="nil"/>
              <w:bottom w:val="single" w:sz="12" w:space="0" w:color="auto"/>
            </w:tcBorders>
            <w:shd w:val="clear" w:color="auto" w:fill="D9D9D9" w:themeFill="background1" w:themeFillShade="D9"/>
            <w:noWrap/>
            <w:hideMark/>
          </w:tcPr>
          <w:p w14:paraId="3897162B" w14:textId="77777777" w:rsidR="00522A67" w:rsidRPr="003A7E69" w:rsidRDefault="00522A67" w:rsidP="00BE2006">
            <w:pPr>
              <w:pStyle w:val="ARTableBodyBold"/>
              <w:rPr>
                <w:lang w:val="en-NZ"/>
              </w:rPr>
            </w:pPr>
            <w:r w:rsidRPr="00CA744E">
              <w:t>2025 total</w:t>
            </w:r>
          </w:p>
        </w:tc>
        <w:tc>
          <w:tcPr>
            <w:tcW w:w="1191" w:type="dxa"/>
            <w:tcBorders>
              <w:top w:val="single" w:sz="4" w:space="0" w:color="auto"/>
              <w:bottom w:val="single" w:sz="12" w:space="0" w:color="auto"/>
            </w:tcBorders>
            <w:shd w:val="clear" w:color="auto" w:fill="D9D9D9" w:themeFill="background1" w:themeFillShade="D9"/>
            <w:noWrap/>
            <w:hideMark/>
          </w:tcPr>
          <w:p w14:paraId="173A38C1" w14:textId="77777777" w:rsidR="00522A67" w:rsidRPr="003A7E69" w:rsidRDefault="00522A67" w:rsidP="00BE2006">
            <w:pPr>
              <w:pStyle w:val="ARTableBodyRightBold"/>
              <w:rPr>
                <w:lang w:val="en-NZ"/>
              </w:rPr>
            </w:pPr>
            <w:r w:rsidRPr="00CA744E">
              <w:t>373,013</w:t>
            </w:r>
          </w:p>
        </w:tc>
        <w:tc>
          <w:tcPr>
            <w:tcW w:w="1191" w:type="dxa"/>
            <w:tcBorders>
              <w:top w:val="single" w:sz="4" w:space="0" w:color="auto"/>
              <w:bottom w:val="single" w:sz="12" w:space="0" w:color="auto"/>
            </w:tcBorders>
            <w:shd w:val="clear" w:color="auto" w:fill="D9D9D9" w:themeFill="background1" w:themeFillShade="D9"/>
            <w:noWrap/>
            <w:hideMark/>
          </w:tcPr>
          <w:p w14:paraId="2FA00261" w14:textId="77777777" w:rsidR="00522A67" w:rsidRPr="003A7E69" w:rsidRDefault="00522A67" w:rsidP="00BE2006">
            <w:pPr>
              <w:pStyle w:val="ARTableBodyRightBold"/>
              <w:rPr>
                <w:lang w:val="en-NZ"/>
              </w:rPr>
            </w:pPr>
            <w:r w:rsidRPr="00CA744E">
              <w:t>-</w:t>
            </w:r>
          </w:p>
        </w:tc>
        <w:tc>
          <w:tcPr>
            <w:tcW w:w="1191" w:type="dxa"/>
            <w:tcBorders>
              <w:top w:val="single" w:sz="4" w:space="0" w:color="auto"/>
              <w:bottom w:val="single" w:sz="12" w:space="0" w:color="auto"/>
            </w:tcBorders>
            <w:shd w:val="clear" w:color="auto" w:fill="D9D9D9" w:themeFill="background1" w:themeFillShade="D9"/>
            <w:noWrap/>
            <w:hideMark/>
          </w:tcPr>
          <w:p w14:paraId="28881AE8" w14:textId="77777777" w:rsidR="00522A67" w:rsidRPr="003A7E69" w:rsidRDefault="00522A67" w:rsidP="00BE2006">
            <w:pPr>
              <w:pStyle w:val="ARTableBodyRightBold"/>
              <w:rPr>
                <w:lang w:val="en-NZ"/>
              </w:rPr>
            </w:pPr>
            <w:r w:rsidRPr="00CA744E">
              <w:t>125,761</w:t>
            </w:r>
          </w:p>
        </w:tc>
        <w:tc>
          <w:tcPr>
            <w:tcW w:w="964" w:type="dxa"/>
            <w:tcBorders>
              <w:top w:val="single" w:sz="4" w:space="0" w:color="auto"/>
              <w:bottom w:val="single" w:sz="12" w:space="0" w:color="auto"/>
            </w:tcBorders>
            <w:shd w:val="clear" w:color="auto" w:fill="D9D9D9" w:themeFill="background1" w:themeFillShade="D9"/>
            <w:noWrap/>
            <w:hideMark/>
          </w:tcPr>
          <w:p w14:paraId="087CFDB1" w14:textId="77777777" w:rsidR="00522A67" w:rsidRPr="003A7E69" w:rsidRDefault="00522A67" w:rsidP="00BE2006">
            <w:pPr>
              <w:pStyle w:val="ARTableBodyRightBold"/>
              <w:rPr>
                <w:lang w:val="en-NZ"/>
              </w:rPr>
            </w:pPr>
            <w:r w:rsidRPr="00CA744E">
              <w:t>10,493</w:t>
            </w:r>
          </w:p>
        </w:tc>
        <w:tc>
          <w:tcPr>
            <w:tcW w:w="964" w:type="dxa"/>
            <w:tcBorders>
              <w:top w:val="single" w:sz="4" w:space="0" w:color="auto"/>
              <w:bottom w:val="single" w:sz="12" w:space="0" w:color="auto"/>
            </w:tcBorders>
            <w:shd w:val="clear" w:color="auto" w:fill="D9D9D9" w:themeFill="background1" w:themeFillShade="D9"/>
            <w:noWrap/>
            <w:hideMark/>
          </w:tcPr>
          <w:p w14:paraId="3E1D26C0" w14:textId="77777777" w:rsidR="00522A67" w:rsidRPr="003A7E69" w:rsidRDefault="00522A67" w:rsidP="00BE2006">
            <w:pPr>
              <w:pStyle w:val="ARTableBodyRightBold"/>
              <w:rPr>
                <w:lang w:val="en-NZ"/>
              </w:rPr>
            </w:pPr>
            <w:r w:rsidRPr="00CA744E">
              <w:t>-</w:t>
            </w:r>
          </w:p>
        </w:tc>
        <w:tc>
          <w:tcPr>
            <w:tcW w:w="964" w:type="dxa"/>
            <w:tcBorders>
              <w:top w:val="single" w:sz="4" w:space="0" w:color="auto"/>
              <w:bottom w:val="single" w:sz="12" w:space="0" w:color="auto"/>
            </w:tcBorders>
            <w:shd w:val="clear" w:color="auto" w:fill="D9D9D9" w:themeFill="background1" w:themeFillShade="D9"/>
          </w:tcPr>
          <w:p w14:paraId="7F64571B" w14:textId="77777777" w:rsidR="00522A67" w:rsidRPr="003A7E69" w:rsidRDefault="00522A67" w:rsidP="00BE2006">
            <w:pPr>
              <w:pStyle w:val="ARTableBodyRightBold"/>
              <w:rPr>
                <w:lang w:val="en-NZ"/>
              </w:rPr>
            </w:pPr>
            <w:r w:rsidRPr="00CA744E">
              <w:t>3,232</w:t>
            </w:r>
          </w:p>
        </w:tc>
        <w:tc>
          <w:tcPr>
            <w:tcW w:w="1191" w:type="dxa"/>
            <w:tcBorders>
              <w:top w:val="single" w:sz="4" w:space="0" w:color="auto"/>
              <w:bottom w:val="single" w:sz="12" w:space="0" w:color="auto"/>
            </w:tcBorders>
            <w:shd w:val="clear" w:color="auto" w:fill="D9D9D9" w:themeFill="background1" w:themeFillShade="D9"/>
            <w:noWrap/>
            <w:hideMark/>
          </w:tcPr>
          <w:p w14:paraId="476EB253" w14:textId="77777777" w:rsidR="00522A67" w:rsidRPr="003A7E69" w:rsidRDefault="00522A67" w:rsidP="00BE2006">
            <w:pPr>
              <w:pStyle w:val="ARTableBodyRightBold"/>
              <w:rPr>
                <w:lang w:val="en-NZ"/>
              </w:rPr>
            </w:pPr>
            <w:r w:rsidRPr="00CA744E">
              <w:t>512,499</w:t>
            </w:r>
          </w:p>
        </w:tc>
        <w:tc>
          <w:tcPr>
            <w:tcW w:w="1191" w:type="dxa"/>
            <w:tcBorders>
              <w:top w:val="single" w:sz="4" w:space="0" w:color="auto"/>
              <w:bottom w:val="single" w:sz="12" w:space="0" w:color="auto"/>
            </w:tcBorders>
            <w:shd w:val="clear" w:color="auto" w:fill="D9D9D9" w:themeFill="background1" w:themeFillShade="D9"/>
            <w:noWrap/>
            <w:hideMark/>
          </w:tcPr>
          <w:p w14:paraId="7CBBFC61" w14:textId="77777777" w:rsidR="00522A67" w:rsidRPr="003A7E69" w:rsidRDefault="00522A67" w:rsidP="00BE2006">
            <w:pPr>
              <w:pStyle w:val="ARTableBodyRightBold"/>
              <w:rPr>
                <w:lang w:val="en-NZ"/>
              </w:rPr>
            </w:pPr>
            <w:r w:rsidRPr="00CA744E">
              <w:t>463,103</w:t>
            </w:r>
          </w:p>
        </w:tc>
        <w:tc>
          <w:tcPr>
            <w:tcW w:w="1191" w:type="dxa"/>
            <w:tcBorders>
              <w:top w:val="single" w:sz="4" w:space="0" w:color="auto"/>
              <w:bottom w:val="single" w:sz="12" w:space="0" w:color="auto"/>
              <w:right w:val="nil"/>
            </w:tcBorders>
            <w:shd w:val="clear" w:color="auto" w:fill="D9D9D9" w:themeFill="background1" w:themeFillShade="D9"/>
            <w:noWrap/>
            <w:hideMark/>
          </w:tcPr>
          <w:p w14:paraId="52CE1A76" w14:textId="77777777" w:rsidR="00522A67" w:rsidRPr="003A7E69" w:rsidRDefault="00522A67" w:rsidP="00BE2006">
            <w:pPr>
              <w:pStyle w:val="ARTableBodyRightBold"/>
              <w:rPr>
                <w:lang w:val="en-NZ"/>
              </w:rPr>
            </w:pPr>
            <w:r w:rsidRPr="00CA744E">
              <w:t>49,396</w:t>
            </w:r>
          </w:p>
        </w:tc>
      </w:tr>
      <w:tr w:rsidR="00522A67" w:rsidRPr="003A7E69" w14:paraId="0CBD3E36" w14:textId="77777777" w:rsidTr="0002467C">
        <w:trPr>
          <w:trHeight w:val="255"/>
        </w:trPr>
        <w:tc>
          <w:tcPr>
            <w:tcW w:w="4422" w:type="dxa"/>
            <w:tcBorders>
              <w:top w:val="single" w:sz="12" w:space="0" w:color="auto"/>
              <w:left w:val="nil"/>
              <w:bottom w:val="nil"/>
            </w:tcBorders>
            <w:shd w:val="clear" w:color="000000" w:fill="FFFFFF"/>
            <w:noWrap/>
            <w:vAlign w:val="bottom"/>
            <w:hideMark/>
          </w:tcPr>
          <w:p w14:paraId="103A4604" w14:textId="77777777" w:rsidR="00522A67" w:rsidRPr="003A7E69" w:rsidRDefault="00522A67" w:rsidP="00BE2006">
            <w:pPr>
              <w:pStyle w:val="ARTablerowsubheadcoloursmallerspaceabove"/>
              <w:rPr>
                <w:lang w:val="en-NZ"/>
              </w:rPr>
            </w:pPr>
            <w:r w:rsidRPr="00186DA8">
              <w:rPr>
                <w:lang w:val="en-NZ"/>
              </w:rPr>
              <w:t>2024 controlled</w:t>
            </w:r>
          </w:p>
        </w:tc>
        <w:tc>
          <w:tcPr>
            <w:tcW w:w="1191" w:type="dxa"/>
            <w:tcBorders>
              <w:top w:val="single" w:sz="12" w:space="0" w:color="auto"/>
              <w:bottom w:val="nil"/>
            </w:tcBorders>
            <w:shd w:val="clear" w:color="000000" w:fill="FFFFFF"/>
            <w:noWrap/>
            <w:vAlign w:val="bottom"/>
            <w:hideMark/>
          </w:tcPr>
          <w:p w14:paraId="269CC02D"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single" w:sz="12" w:space="0" w:color="auto"/>
              <w:bottom w:val="nil"/>
            </w:tcBorders>
            <w:shd w:val="clear" w:color="000000" w:fill="FFFFFF"/>
            <w:noWrap/>
            <w:vAlign w:val="bottom"/>
            <w:hideMark/>
          </w:tcPr>
          <w:p w14:paraId="66854514"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single" w:sz="12" w:space="0" w:color="auto"/>
              <w:bottom w:val="nil"/>
            </w:tcBorders>
            <w:shd w:val="clear" w:color="000000" w:fill="FFFFFF"/>
            <w:noWrap/>
            <w:vAlign w:val="bottom"/>
            <w:hideMark/>
          </w:tcPr>
          <w:p w14:paraId="21B7FC17"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964" w:type="dxa"/>
            <w:tcBorders>
              <w:top w:val="single" w:sz="12" w:space="0" w:color="auto"/>
              <w:bottom w:val="nil"/>
            </w:tcBorders>
            <w:shd w:val="clear" w:color="000000" w:fill="FFFFFF"/>
            <w:noWrap/>
            <w:vAlign w:val="bottom"/>
            <w:hideMark/>
          </w:tcPr>
          <w:p w14:paraId="2A4EC072"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964" w:type="dxa"/>
            <w:tcBorders>
              <w:top w:val="single" w:sz="12" w:space="0" w:color="auto"/>
              <w:bottom w:val="nil"/>
            </w:tcBorders>
            <w:shd w:val="clear" w:color="000000" w:fill="FFFFFF"/>
            <w:noWrap/>
            <w:vAlign w:val="bottom"/>
            <w:hideMark/>
          </w:tcPr>
          <w:p w14:paraId="2A3990D5"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964" w:type="dxa"/>
            <w:tcBorders>
              <w:top w:val="single" w:sz="12" w:space="0" w:color="auto"/>
              <w:bottom w:val="nil"/>
            </w:tcBorders>
          </w:tcPr>
          <w:p w14:paraId="7D7616CA" w14:textId="77777777" w:rsidR="00522A67" w:rsidRPr="003A7E69" w:rsidRDefault="00522A67" w:rsidP="00BE2006">
            <w:pPr>
              <w:spacing w:before="0" w:after="0" w:line="240" w:lineRule="auto"/>
              <w:rPr>
                <w:rFonts w:eastAsia="Times New Roman"/>
                <w:sz w:val="20"/>
                <w:szCs w:val="20"/>
                <w:lang w:val="en-NZ" w:eastAsia="en-NZ"/>
              </w:rPr>
            </w:pPr>
          </w:p>
        </w:tc>
        <w:tc>
          <w:tcPr>
            <w:tcW w:w="1191" w:type="dxa"/>
            <w:tcBorders>
              <w:top w:val="single" w:sz="12" w:space="0" w:color="auto"/>
              <w:bottom w:val="nil"/>
            </w:tcBorders>
            <w:shd w:val="clear" w:color="auto" w:fill="F2F2F2" w:themeFill="background1" w:themeFillShade="F2"/>
            <w:noWrap/>
            <w:vAlign w:val="bottom"/>
            <w:hideMark/>
          </w:tcPr>
          <w:p w14:paraId="3655344D"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single" w:sz="12" w:space="0" w:color="auto"/>
              <w:bottom w:val="nil"/>
            </w:tcBorders>
            <w:shd w:val="clear" w:color="000000" w:fill="FFFFFF"/>
            <w:noWrap/>
            <w:vAlign w:val="bottom"/>
            <w:hideMark/>
          </w:tcPr>
          <w:p w14:paraId="7DC43D9E"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c>
          <w:tcPr>
            <w:tcW w:w="1191" w:type="dxa"/>
            <w:tcBorders>
              <w:top w:val="single" w:sz="12" w:space="0" w:color="auto"/>
              <w:bottom w:val="nil"/>
              <w:right w:val="nil"/>
            </w:tcBorders>
            <w:shd w:val="clear" w:color="000000" w:fill="FFFFFF"/>
            <w:noWrap/>
            <w:vAlign w:val="bottom"/>
            <w:hideMark/>
          </w:tcPr>
          <w:p w14:paraId="6C7CD9D2" w14:textId="77777777" w:rsidR="00522A67" w:rsidRPr="003A7E69" w:rsidRDefault="00522A67" w:rsidP="00BE2006">
            <w:pPr>
              <w:spacing w:before="0" w:after="0" w:line="240" w:lineRule="auto"/>
              <w:rPr>
                <w:rFonts w:eastAsia="Times New Roman"/>
                <w:sz w:val="20"/>
                <w:szCs w:val="20"/>
                <w:lang w:val="en-NZ" w:eastAsia="en-NZ"/>
              </w:rPr>
            </w:pPr>
            <w:r w:rsidRPr="003A7E69">
              <w:rPr>
                <w:rFonts w:eastAsia="Times New Roman"/>
                <w:sz w:val="20"/>
                <w:szCs w:val="20"/>
                <w:lang w:val="en-NZ" w:eastAsia="en-NZ"/>
              </w:rPr>
              <w:t> </w:t>
            </w:r>
          </w:p>
        </w:tc>
      </w:tr>
      <w:tr w:rsidR="00522A67" w:rsidRPr="003A7E69" w14:paraId="045523AA" w14:textId="77777777" w:rsidTr="0002467C">
        <w:trPr>
          <w:trHeight w:val="255"/>
        </w:trPr>
        <w:tc>
          <w:tcPr>
            <w:tcW w:w="4422" w:type="dxa"/>
            <w:tcBorders>
              <w:top w:val="nil"/>
              <w:left w:val="nil"/>
              <w:bottom w:val="nil"/>
            </w:tcBorders>
            <w:shd w:val="clear" w:color="000000" w:fill="FFFFFF"/>
            <w:noWrap/>
            <w:hideMark/>
          </w:tcPr>
          <w:p w14:paraId="530846E7" w14:textId="77777777" w:rsidR="00522A67" w:rsidRPr="003A7E69" w:rsidRDefault="00522A67" w:rsidP="00BE2006">
            <w:pPr>
              <w:pStyle w:val="ARTableBody"/>
              <w:rPr>
                <w:lang w:val="en-NZ"/>
              </w:rPr>
            </w:pPr>
            <w:r w:rsidRPr="00981764">
              <w:t>Provision for outputs</w:t>
            </w:r>
          </w:p>
        </w:tc>
        <w:tc>
          <w:tcPr>
            <w:tcW w:w="1191" w:type="dxa"/>
            <w:tcBorders>
              <w:top w:val="nil"/>
              <w:bottom w:val="nil"/>
            </w:tcBorders>
            <w:shd w:val="clear" w:color="000000" w:fill="FFFFFF"/>
            <w:noWrap/>
            <w:hideMark/>
          </w:tcPr>
          <w:p w14:paraId="7F94E8FA" w14:textId="77777777" w:rsidR="00522A67" w:rsidRPr="003A7E69" w:rsidRDefault="00522A67" w:rsidP="00BE2006">
            <w:pPr>
              <w:pStyle w:val="ARTableBodyRight"/>
              <w:rPr>
                <w:lang w:val="en-NZ"/>
              </w:rPr>
            </w:pPr>
            <w:r w:rsidRPr="00981764">
              <w:t>460,272</w:t>
            </w:r>
          </w:p>
        </w:tc>
        <w:tc>
          <w:tcPr>
            <w:tcW w:w="1191" w:type="dxa"/>
            <w:tcBorders>
              <w:top w:val="nil"/>
              <w:bottom w:val="nil"/>
            </w:tcBorders>
            <w:shd w:val="clear" w:color="000000" w:fill="FFFFFF"/>
            <w:noWrap/>
            <w:hideMark/>
          </w:tcPr>
          <w:p w14:paraId="0EBAAF97" w14:textId="77777777" w:rsidR="00522A67" w:rsidRPr="003A7E69" w:rsidRDefault="00522A67" w:rsidP="00BE2006">
            <w:pPr>
              <w:pStyle w:val="ARTableBodyRight"/>
              <w:rPr>
                <w:lang w:val="en-NZ"/>
              </w:rPr>
            </w:pPr>
            <w:r w:rsidRPr="00981764">
              <w:t>(3,746)</w:t>
            </w:r>
          </w:p>
        </w:tc>
        <w:tc>
          <w:tcPr>
            <w:tcW w:w="1191" w:type="dxa"/>
            <w:tcBorders>
              <w:top w:val="nil"/>
              <w:bottom w:val="nil"/>
            </w:tcBorders>
            <w:shd w:val="clear" w:color="000000" w:fill="FFFFFF"/>
            <w:noWrap/>
            <w:hideMark/>
          </w:tcPr>
          <w:p w14:paraId="2AEEF592" w14:textId="77777777" w:rsidR="00522A67" w:rsidRPr="003A7E69" w:rsidRDefault="00522A67" w:rsidP="00BE2006">
            <w:pPr>
              <w:pStyle w:val="ARTableBodyRight"/>
              <w:rPr>
                <w:lang w:val="en-NZ"/>
              </w:rPr>
            </w:pPr>
            <w:r w:rsidRPr="00981764">
              <w:t>83,546</w:t>
            </w:r>
          </w:p>
        </w:tc>
        <w:tc>
          <w:tcPr>
            <w:tcW w:w="964" w:type="dxa"/>
            <w:tcBorders>
              <w:top w:val="nil"/>
              <w:bottom w:val="nil"/>
            </w:tcBorders>
            <w:shd w:val="clear" w:color="000000" w:fill="FFFFFF"/>
            <w:noWrap/>
            <w:hideMark/>
          </w:tcPr>
          <w:p w14:paraId="2C4FA0FB" w14:textId="77777777" w:rsidR="00522A67" w:rsidRPr="003A7E69" w:rsidRDefault="00522A67" w:rsidP="00BE2006">
            <w:pPr>
              <w:pStyle w:val="ARTableBodyRight"/>
              <w:rPr>
                <w:lang w:val="en-NZ"/>
              </w:rPr>
            </w:pPr>
            <w:r w:rsidRPr="00981764">
              <w:t>10,235</w:t>
            </w:r>
          </w:p>
        </w:tc>
        <w:tc>
          <w:tcPr>
            <w:tcW w:w="964" w:type="dxa"/>
            <w:tcBorders>
              <w:top w:val="nil"/>
              <w:bottom w:val="nil"/>
            </w:tcBorders>
            <w:shd w:val="clear" w:color="000000" w:fill="FFFFFF"/>
            <w:noWrap/>
            <w:hideMark/>
          </w:tcPr>
          <w:p w14:paraId="05DF86D8" w14:textId="77777777" w:rsidR="00522A67" w:rsidRPr="003A7E69" w:rsidRDefault="00522A67" w:rsidP="00BE2006">
            <w:pPr>
              <w:pStyle w:val="ARTableBodyRight"/>
              <w:rPr>
                <w:lang w:val="en-NZ"/>
              </w:rPr>
            </w:pPr>
            <w:r w:rsidRPr="00981764">
              <w:t>352</w:t>
            </w:r>
          </w:p>
        </w:tc>
        <w:tc>
          <w:tcPr>
            <w:tcW w:w="964" w:type="dxa"/>
            <w:tcBorders>
              <w:top w:val="nil"/>
              <w:bottom w:val="nil"/>
            </w:tcBorders>
          </w:tcPr>
          <w:p w14:paraId="6B44AEC9" w14:textId="77777777" w:rsidR="00522A67" w:rsidRPr="003A7E69" w:rsidRDefault="00522A67" w:rsidP="00BE2006">
            <w:pPr>
              <w:pStyle w:val="ARTableBodyRight"/>
              <w:rPr>
                <w:lang w:val="en-NZ"/>
              </w:rPr>
            </w:pPr>
            <w:r w:rsidRPr="00981764">
              <w:t>-</w:t>
            </w:r>
          </w:p>
        </w:tc>
        <w:tc>
          <w:tcPr>
            <w:tcW w:w="1191" w:type="dxa"/>
            <w:tcBorders>
              <w:top w:val="nil"/>
              <w:bottom w:val="nil"/>
            </w:tcBorders>
            <w:shd w:val="clear" w:color="auto" w:fill="F2F2F2" w:themeFill="background1" w:themeFillShade="F2"/>
            <w:noWrap/>
            <w:hideMark/>
          </w:tcPr>
          <w:p w14:paraId="44F23634" w14:textId="77777777" w:rsidR="00522A67" w:rsidRPr="003A7E69" w:rsidRDefault="00522A67" w:rsidP="00BE2006">
            <w:pPr>
              <w:pStyle w:val="ARTableBodyRight"/>
              <w:rPr>
                <w:lang w:val="en-NZ"/>
              </w:rPr>
            </w:pPr>
            <w:r w:rsidRPr="00981764">
              <w:t>550,660</w:t>
            </w:r>
          </w:p>
        </w:tc>
        <w:tc>
          <w:tcPr>
            <w:tcW w:w="1191" w:type="dxa"/>
            <w:tcBorders>
              <w:top w:val="nil"/>
              <w:bottom w:val="nil"/>
            </w:tcBorders>
            <w:shd w:val="clear" w:color="000000" w:fill="FFFFFF"/>
            <w:noWrap/>
            <w:hideMark/>
          </w:tcPr>
          <w:p w14:paraId="1B1632FF" w14:textId="77777777" w:rsidR="00522A67" w:rsidRPr="003A7E69" w:rsidRDefault="00522A67" w:rsidP="00BE2006">
            <w:pPr>
              <w:pStyle w:val="ARTableBodyRight"/>
              <w:rPr>
                <w:lang w:val="en-NZ"/>
              </w:rPr>
            </w:pPr>
            <w:r w:rsidRPr="00981764">
              <w:t>536,312</w:t>
            </w:r>
          </w:p>
        </w:tc>
        <w:tc>
          <w:tcPr>
            <w:tcW w:w="1191" w:type="dxa"/>
            <w:tcBorders>
              <w:top w:val="nil"/>
              <w:bottom w:val="nil"/>
              <w:right w:val="nil"/>
            </w:tcBorders>
            <w:shd w:val="clear" w:color="000000" w:fill="FFFFFF"/>
            <w:noWrap/>
            <w:hideMark/>
          </w:tcPr>
          <w:p w14:paraId="3DAF2CC4" w14:textId="77777777" w:rsidR="00522A67" w:rsidRPr="003A7E69" w:rsidRDefault="00522A67" w:rsidP="00BE2006">
            <w:pPr>
              <w:pStyle w:val="ARTableBodyRight"/>
              <w:rPr>
                <w:lang w:val="en-NZ"/>
              </w:rPr>
            </w:pPr>
            <w:r w:rsidRPr="00981764">
              <w:t>14,348</w:t>
            </w:r>
          </w:p>
        </w:tc>
      </w:tr>
      <w:tr w:rsidR="00522A67" w:rsidRPr="003A7E69" w14:paraId="3A44ED56" w14:textId="77777777" w:rsidTr="0002467C">
        <w:trPr>
          <w:trHeight w:val="255"/>
        </w:trPr>
        <w:tc>
          <w:tcPr>
            <w:tcW w:w="4422" w:type="dxa"/>
            <w:tcBorders>
              <w:top w:val="nil"/>
              <w:left w:val="nil"/>
              <w:bottom w:val="single" w:sz="4" w:space="0" w:color="auto"/>
            </w:tcBorders>
            <w:shd w:val="clear" w:color="000000" w:fill="FFFFFF"/>
            <w:noWrap/>
            <w:hideMark/>
          </w:tcPr>
          <w:p w14:paraId="5145D6AC" w14:textId="77777777" w:rsidR="00522A67" w:rsidRPr="003A7E69" w:rsidRDefault="00522A67" w:rsidP="00BE2006">
            <w:pPr>
              <w:pStyle w:val="ARTableBody"/>
              <w:rPr>
                <w:lang w:val="en-NZ"/>
              </w:rPr>
            </w:pPr>
            <w:r w:rsidRPr="00981764">
              <w:t xml:space="preserve">Additions to net assets </w:t>
            </w:r>
          </w:p>
        </w:tc>
        <w:tc>
          <w:tcPr>
            <w:tcW w:w="1191" w:type="dxa"/>
            <w:tcBorders>
              <w:top w:val="nil"/>
              <w:bottom w:val="single" w:sz="4" w:space="0" w:color="auto"/>
            </w:tcBorders>
            <w:shd w:val="clear" w:color="000000" w:fill="FFFFFF"/>
            <w:noWrap/>
            <w:hideMark/>
          </w:tcPr>
          <w:p w14:paraId="7F495AE0" w14:textId="77777777" w:rsidR="00522A67" w:rsidRPr="003A7E69" w:rsidRDefault="00522A67" w:rsidP="00BE2006">
            <w:pPr>
              <w:pStyle w:val="ARTableBodyRight"/>
              <w:rPr>
                <w:lang w:val="en-NZ"/>
              </w:rPr>
            </w:pPr>
            <w:r w:rsidRPr="00981764">
              <w:t>-</w:t>
            </w:r>
          </w:p>
        </w:tc>
        <w:tc>
          <w:tcPr>
            <w:tcW w:w="1191" w:type="dxa"/>
            <w:tcBorders>
              <w:top w:val="nil"/>
              <w:bottom w:val="single" w:sz="4" w:space="0" w:color="auto"/>
            </w:tcBorders>
            <w:shd w:val="clear" w:color="000000" w:fill="FFFFFF"/>
            <w:noWrap/>
            <w:hideMark/>
          </w:tcPr>
          <w:p w14:paraId="3C302DC6" w14:textId="77777777" w:rsidR="00522A67" w:rsidRPr="003A7E69" w:rsidRDefault="00522A67" w:rsidP="00BE2006">
            <w:pPr>
              <w:pStyle w:val="ARTableBodyRight"/>
              <w:rPr>
                <w:lang w:val="en-NZ"/>
              </w:rPr>
            </w:pPr>
            <w:r w:rsidRPr="00981764">
              <w:t>-</w:t>
            </w:r>
          </w:p>
        </w:tc>
        <w:tc>
          <w:tcPr>
            <w:tcW w:w="1191" w:type="dxa"/>
            <w:tcBorders>
              <w:top w:val="nil"/>
              <w:bottom w:val="single" w:sz="4" w:space="0" w:color="auto"/>
            </w:tcBorders>
            <w:shd w:val="clear" w:color="000000" w:fill="FFFFFF"/>
            <w:noWrap/>
            <w:hideMark/>
          </w:tcPr>
          <w:p w14:paraId="1F58DC13" w14:textId="77777777" w:rsidR="00522A67" w:rsidRPr="003A7E69" w:rsidRDefault="00522A67" w:rsidP="00BE2006">
            <w:pPr>
              <w:pStyle w:val="ARTableBodyRight"/>
              <w:rPr>
                <w:lang w:val="en-NZ"/>
              </w:rPr>
            </w:pPr>
            <w:r w:rsidRPr="00981764">
              <w:t>3,175</w:t>
            </w:r>
          </w:p>
        </w:tc>
        <w:tc>
          <w:tcPr>
            <w:tcW w:w="964" w:type="dxa"/>
            <w:tcBorders>
              <w:top w:val="nil"/>
              <w:bottom w:val="single" w:sz="4" w:space="0" w:color="auto"/>
            </w:tcBorders>
            <w:shd w:val="clear" w:color="000000" w:fill="FFFFFF"/>
            <w:noWrap/>
            <w:hideMark/>
          </w:tcPr>
          <w:p w14:paraId="2EFF81E5" w14:textId="77777777" w:rsidR="00522A67" w:rsidRPr="003A7E69" w:rsidRDefault="00522A67" w:rsidP="00BE2006">
            <w:pPr>
              <w:pStyle w:val="ARTableBodyRight"/>
              <w:rPr>
                <w:lang w:val="en-NZ"/>
              </w:rPr>
            </w:pPr>
            <w:r w:rsidRPr="00981764">
              <w:t>-</w:t>
            </w:r>
          </w:p>
        </w:tc>
        <w:tc>
          <w:tcPr>
            <w:tcW w:w="964" w:type="dxa"/>
            <w:tcBorders>
              <w:top w:val="nil"/>
              <w:bottom w:val="single" w:sz="4" w:space="0" w:color="auto"/>
            </w:tcBorders>
            <w:shd w:val="clear" w:color="000000" w:fill="FFFFFF"/>
            <w:noWrap/>
            <w:hideMark/>
          </w:tcPr>
          <w:p w14:paraId="1B27027D" w14:textId="77777777" w:rsidR="00522A67" w:rsidRPr="003A7E69" w:rsidRDefault="00522A67" w:rsidP="00BE2006">
            <w:pPr>
              <w:pStyle w:val="ARTableBodyRight"/>
              <w:rPr>
                <w:lang w:val="en-NZ"/>
              </w:rPr>
            </w:pPr>
            <w:r w:rsidRPr="00981764">
              <w:t>(352)</w:t>
            </w:r>
          </w:p>
        </w:tc>
        <w:tc>
          <w:tcPr>
            <w:tcW w:w="964" w:type="dxa"/>
            <w:tcBorders>
              <w:top w:val="nil"/>
              <w:bottom w:val="single" w:sz="4" w:space="0" w:color="auto"/>
            </w:tcBorders>
          </w:tcPr>
          <w:p w14:paraId="42973626" w14:textId="77777777" w:rsidR="00522A67" w:rsidRPr="003A7E69" w:rsidRDefault="00522A67" w:rsidP="00BE2006">
            <w:pPr>
              <w:pStyle w:val="ARTableBodyRight"/>
              <w:rPr>
                <w:lang w:val="en-NZ"/>
              </w:rPr>
            </w:pPr>
            <w:r w:rsidRPr="00981764">
              <w:t>-</w:t>
            </w:r>
          </w:p>
        </w:tc>
        <w:tc>
          <w:tcPr>
            <w:tcW w:w="1191" w:type="dxa"/>
            <w:tcBorders>
              <w:top w:val="nil"/>
              <w:bottom w:val="single" w:sz="4" w:space="0" w:color="auto"/>
            </w:tcBorders>
            <w:shd w:val="clear" w:color="auto" w:fill="F2F2F2" w:themeFill="background1" w:themeFillShade="F2"/>
            <w:noWrap/>
            <w:hideMark/>
          </w:tcPr>
          <w:p w14:paraId="3E05273F" w14:textId="77777777" w:rsidR="00522A67" w:rsidRPr="003A7E69" w:rsidRDefault="00522A67" w:rsidP="00BE2006">
            <w:pPr>
              <w:pStyle w:val="ARTableBodyRight"/>
              <w:rPr>
                <w:lang w:val="en-NZ"/>
              </w:rPr>
            </w:pPr>
            <w:r w:rsidRPr="00981764">
              <w:t>2,823</w:t>
            </w:r>
          </w:p>
        </w:tc>
        <w:tc>
          <w:tcPr>
            <w:tcW w:w="1191" w:type="dxa"/>
            <w:tcBorders>
              <w:top w:val="nil"/>
              <w:bottom w:val="single" w:sz="4" w:space="0" w:color="auto"/>
            </w:tcBorders>
            <w:shd w:val="clear" w:color="000000" w:fill="FFFFFF"/>
            <w:noWrap/>
            <w:hideMark/>
          </w:tcPr>
          <w:p w14:paraId="66BF74C0" w14:textId="77777777" w:rsidR="00522A67" w:rsidRPr="003A7E69" w:rsidRDefault="00522A67" w:rsidP="00BE2006">
            <w:pPr>
              <w:pStyle w:val="ARTableBodyRight"/>
              <w:rPr>
                <w:lang w:val="en-NZ"/>
              </w:rPr>
            </w:pPr>
            <w:r w:rsidRPr="00981764">
              <w:t>-</w:t>
            </w:r>
          </w:p>
        </w:tc>
        <w:tc>
          <w:tcPr>
            <w:tcW w:w="1191" w:type="dxa"/>
            <w:tcBorders>
              <w:top w:val="nil"/>
              <w:bottom w:val="single" w:sz="4" w:space="0" w:color="auto"/>
              <w:right w:val="nil"/>
            </w:tcBorders>
            <w:shd w:val="clear" w:color="000000" w:fill="FFFFFF"/>
            <w:noWrap/>
            <w:hideMark/>
          </w:tcPr>
          <w:p w14:paraId="59EED3EC" w14:textId="77777777" w:rsidR="00522A67" w:rsidRPr="003A7E69" w:rsidRDefault="00522A67" w:rsidP="00BE2006">
            <w:pPr>
              <w:pStyle w:val="ARTableBodyRight"/>
              <w:rPr>
                <w:lang w:val="en-NZ"/>
              </w:rPr>
            </w:pPr>
            <w:r w:rsidRPr="00981764">
              <w:t>2,823</w:t>
            </w:r>
          </w:p>
        </w:tc>
      </w:tr>
      <w:tr w:rsidR="00522A67" w:rsidRPr="003A7E69" w14:paraId="4F664E39" w14:textId="77777777" w:rsidTr="0002467C">
        <w:trPr>
          <w:trHeight w:val="270"/>
        </w:trPr>
        <w:tc>
          <w:tcPr>
            <w:tcW w:w="4422" w:type="dxa"/>
            <w:tcBorders>
              <w:top w:val="single" w:sz="4" w:space="0" w:color="auto"/>
              <w:left w:val="nil"/>
              <w:bottom w:val="single" w:sz="12" w:space="0" w:color="auto"/>
            </w:tcBorders>
            <w:shd w:val="clear" w:color="auto" w:fill="D9D9D9" w:themeFill="background1" w:themeFillShade="D9"/>
            <w:noWrap/>
            <w:hideMark/>
          </w:tcPr>
          <w:p w14:paraId="0151C59A" w14:textId="77777777" w:rsidR="00522A67" w:rsidRPr="003A7E69" w:rsidRDefault="00522A67" w:rsidP="00BE2006">
            <w:pPr>
              <w:pStyle w:val="ARTableBodyBold"/>
              <w:rPr>
                <w:lang w:val="en-NZ"/>
              </w:rPr>
            </w:pPr>
            <w:r w:rsidRPr="00034D3C">
              <w:t>2024 total</w:t>
            </w:r>
          </w:p>
        </w:tc>
        <w:tc>
          <w:tcPr>
            <w:tcW w:w="1191" w:type="dxa"/>
            <w:tcBorders>
              <w:top w:val="single" w:sz="4" w:space="0" w:color="auto"/>
              <w:bottom w:val="single" w:sz="12" w:space="0" w:color="auto"/>
            </w:tcBorders>
            <w:shd w:val="clear" w:color="auto" w:fill="D9D9D9" w:themeFill="background1" w:themeFillShade="D9"/>
            <w:noWrap/>
            <w:hideMark/>
          </w:tcPr>
          <w:p w14:paraId="391651C1" w14:textId="77777777" w:rsidR="00522A67" w:rsidRPr="003A7E69" w:rsidRDefault="00522A67" w:rsidP="00BE2006">
            <w:pPr>
              <w:pStyle w:val="ARTableBodyRightBold"/>
              <w:rPr>
                <w:lang w:val="en-NZ"/>
              </w:rPr>
            </w:pPr>
            <w:r w:rsidRPr="00034D3C">
              <w:t>460,272</w:t>
            </w:r>
          </w:p>
        </w:tc>
        <w:tc>
          <w:tcPr>
            <w:tcW w:w="1191" w:type="dxa"/>
            <w:tcBorders>
              <w:top w:val="single" w:sz="4" w:space="0" w:color="auto"/>
              <w:bottom w:val="single" w:sz="12" w:space="0" w:color="auto"/>
            </w:tcBorders>
            <w:shd w:val="clear" w:color="auto" w:fill="D9D9D9" w:themeFill="background1" w:themeFillShade="D9"/>
            <w:noWrap/>
            <w:hideMark/>
          </w:tcPr>
          <w:p w14:paraId="284B246B" w14:textId="77777777" w:rsidR="00522A67" w:rsidRPr="003A7E69" w:rsidRDefault="00522A67" w:rsidP="00BE2006">
            <w:pPr>
              <w:pStyle w:val="ARTableBodyRightBold"/>
              <w:rPr>
                <w:lang w:val="en-NZ"/>
              </w:rPr>
            </w:pPr>
            <w:r w:rsidRPr="00034D3C">
              <w:t>(3,746)</w:t>
            </w:r>
          </w:p>
        </w:tc>
        <w:tc>
          <w:tcPr>
            <w:tcW w:w="1191" w:type="dxa"/>
            <w:tcBorders>
              <w:top w:val="single" w:sz="4" w:space="0" w:color="auto"/>
              <w:bottom w:val="single" w:sz="12" w:space="0" w:color="auto"/>
            </w:tcBorders>
            <w:shd w:val="clear" w:color="auto" w:fill="D9D9D9" w:themeFill="background1" w:themeFillShade="D9"/>
            <w:noWrap/>
            <w:hideMark/>
          </w:tcPr>
          <w:p w14:paraId="65C0F0DD" w14:textId="77777777" w:rsidR="00522A67" w:rsidRPr="003A7E69" w:rsidRDefault="00522A67" w:rsidP="00BE2006">
            <w:pPr>
              <w:pStyle w:val="ARTableBodyRightBold"/>
              <w:rPr>
                <w:lang w:val="en-NZ"/>
              </w:rPr>
            </w:pPr>
            <w:r w:rsidRPr="00034D3C">
              <w:t>86,721</w:t>
            </w:r>
          </w:p>
        </w:tc>
        <w:tc>
          <w:tcPr>
            <w:tcW w:w="964" w:type="dxa"/>
            <w:tcBorders>
              <w:top w:val="single" w:sz="4" w:space="0" w:color="auto"/>
              <w:bottom w:val="single" w:sz="12" w:space="0" w:color="auto"/>
            </w:tcBorders>
            <w:shd w:val="clear" w:color="auto" w:fill="D9D9D9" w:themeFill="background1" w:themeFillShade="D9"/>
            <w:noWrap/>
            <w:hideMark/>
          </w:tcPr>
          <w:p w14:paraId="35E53FE1" w14:textId="77777777" w:rsidR="00522A67" w:rsidRPr="003A7E69" w:rsidRDefault="00522A67" w:rsidP="00BE2006">
            <w:pPr>
              <w:pStyle w:val="ARTableBodyRightBold"/>
              <w:rPr>
                <w:lang w:val="en-NZ"/>
              </w:rPr>
            </w:pPr>
            <w:r w:rsidRPr="00034D3C">
              <w:t>10,235</w:t>
            </w:r>
          </w:p>
        </w:tc>
        <w:tc>
          <w:tcPr>
            <w:tcW w:w="964" w:type="dxa"/>
            <w:tcBorders>
              <w:top w:val="single" w:sz="4" w:space="0" w:color="auto"/>
              <w:bottom w:val="single" w:sz="12" w:space="0" w:color="auto"/>
            </w:tcBorders>
            <w:shd w:val="clear" w:color="auto" w:fill="D9D9D9" w:themeFill="background1" w:themeFillShade="D9"/>
            <w:noWrap/>
            <w:hideMark/>
          </w:tcPr>
          <w:p w14:paraId="36D05C4D" w14:textId="77777777" w:rsidR="00522A67" w:rsidRPr="003A7E69" w:rsidRDefault="00522A67" w:rsidP="00BE2006">
            <w:pPr>
              <w:pStyle w:val="ARTableBodyRightBold"/>
              <w:rPr>
                <w:lang w:val="en-NZ"/>
              </w:rPr>
            </w:pPr>
            <w:r w:rsidRPr="00034D3C">
              <w:t>-</w:t>
            </w:r>
          </w:p>
        </w:tc>
        <w:tc>
          <w:tcPr>
            <w:tcW w:w="964" w:type="dxa"/>
            <w:tcBorders>
              <w:top w:val="single" w:sz="4" w:space="0" w:color="auto"/>
              <w:bottom w:val="single" w:sz="12" w:space="0" w:color="auto"/>
            </w:tcBorders>
            <w:shd w:val="clear" w:color="auto" w:fill="D9D9D9" w:themeFill="background1" w:themeFillShade="D9"/>
          </w:tcPr>
          <w:p w14:paraId="7271CD56" w14:textId="77777777" w:rsidR="00522A67" w:rsidRPr="003A7E69" w:rsidRDefault="00522A67" w:rsidP="00BE2006">
            <w:pPr>
              <w:pStyle w:val="ARTableBodyRightBold"/>
              <w:rPr>
                <w:lang w:val="en-NZ"/>
              </w:rPr>
            </w:pPr>
            <w:r w:rsidRPr="00034D3C">
              <w:t>-</w:t>
            </w:r>
          </w:p>
        </w:tc>
        <w:tc>
          <w:tcPr>
            <w:tcW w:w="1191" w:type="dxa"/>
            <w:tcBorders>
              <w:top w:val="single" w:sz="4" w:space="0" w:color="auto"/>
              <w:bottom w:val="single" w:sz="12" w:space="0" w:color="auto"/>
            </w:tcBorders>
            <w:shd w:val="clear" w:color="auto" w:fill="D9D9D9" w:themeFill="background1" w:themeFillShade="D9"/>
            <w:noWrap/>
            <w:hideMark/>
          </w:tcPr>
          <w:p w14:paraId="12DF5481" w14:textId="77777777" w:rsidR="00522A67" w:rsidRPr="003A7E69" w:rsidRDefault="00522A67" w:rsidP="00BE2006">
            <w:pPr>
              <w:pStyle w:val="ARTableBodyRightBold"/>
              <w:rPr>
                <w:lang w:val="en-NZ"/>
              </w:rPr>
            </w:pPr>
            <w:r w:rsidRPr="00034D3C">
              <w:t>553,483</w:t>
            </w:r>
          </w:p>
        </w:tc>
        <w:tc>
          <w:tcPr>
            <w:tcW w:w="1191" w:type="dxa"/>
            <w:tcBorders>
              <w:top w:val="single" w:sz="4" w:space="0" w:color="auto"/>
              <w:bottom w:val="single" w:sz="12" w:space="0" w:color="auto"/>
            </w:tcBorders>
            <w:shd w:val="clear" w:color="auto" w:fill="D9D9D9" w:themeFill="background1" w:themeFillShade="D9"/>
            <w:noWrap/>
            <w:hideMark/>
          </w:tcPr>
          <w:p w14:paraId="1CB9A0DF" w14:textId="77777777" w:rsidR="00522A67" w:rsidRPr="003A7E69" w:rsidRDefault="00522A67" w:rsidP="00BE2006">
            <w:pPr>
              <w:pStyle w:val="ARTableBodyRightBold"/>
              <w:rPr>
                <w:lang w:val="en-NZ"/>
              </w:rPr>
            </w:pPr>
            <w:r w:rsidRPr="00034D3C">
              <w:t>536,312</w:t>
            </w:r>
          </w:p>
        </w:tc>
        <w:tc>
          <w:tcPr>
            <w:tcW w:w="1191" w:type="dxa"/>
            <w:tcBorders>
              <w:top w:val="single" w:sz="4" w:space="0" w:color="auto"/>
              <w:bottom w:val="single" w:sz="12" w:space="0" w:color="auto"/>
              <w:right w:val="nil"/>
            </w:tcBorders>
            <w:shd w:val="clear" w:color="auto" w:fill="D9D9D9" w:themeFill="background1" w:themeFillShade="D9"/>
            <w:noWrap/>
            <w:hideMark/>
          </w:tcPr>
          <w:p w14:paraId="185D53D8" w14:textId="77777777" w:rsidR="00522A67" w:rsidRPr="003A7E69" w:rsidRDefault="00522A67" w:rsidP="00BE2006">
            <w:pPr>
              <w:pStyle w:val="ARTableBodyRightBold"/>
              <w:rPr>
                <w:lang w:val="en-NZ"/>
              </w:rPr>
            </w:pPr>
            <w:r w:rsidRPr="00034D3C">
              <w:t>17,171</w:t>
            </w:r>
          </w:p>
        </w:tc>
      </w:tr>
    </w:tbl>
    <w:p w14:paraId="22D3C8DC" w14:textId="77777777" w:rsidR="00522A67" w:rsidRPr="00E35342" w:rsidRDefault="00522A67" w:rsidP="00522A67">
      <w:pPr>
        <w:pStyle w:val="ARTableFootnote"/>
      </w:pPr>
      <w:r w:rsidRPr="00E35342">
        <w:t>Notes:</w:t>
      </w:r>
    </w:p>
    <w:p w14:paraId="31CD65D5" w14:textId="6AEC8E16" w:rsidR="00522A67" w:rsidRPr="00186DA8" w:rsidRDefault="00522A67" w:rsidP="00522A67">
      <w:pPr>
        <w:pStyle w:val="ARTableFootnoteIndent"/>
      </w:pPr>
      <w:r>
        <w:t>(1)</w:t>
      </w:r>
      <w:r w:rsidRPr="00186DA8">
        <w:tab/>
        <w:t xml:space="preserve">The provision for outputs variance primarily relates to unapplied appropriations which are rephased, carried over and reinstated from </w:t>
      </w:r>
      <w:r>
        <w:t>2024–</w:t>
      </w:r>
      <w:r w:rsidRPr="00186DA8">
        <w:t xml:space="preserve">25 to </w:t>
      </w:r>
      <w:r>
        <w:t>2025–</w:t>
      </w:r>
      <w:r w:rsidRPr="00186DA8">
        <w:t>26 to ensure the funding is aligned with the revised telecommunications mobile infrastructure project delivery schedule.</w:t>
      </w:r>
    </w:p>
    <w:p w14:paraId="2FC861EA" w14:textId="47DD8FBB" w:rsidR="00522A67" w:rsidRPr="004056A1" w:rsidRDefault="00522A67" w:rsidP="00522A67">
      <w:pPr>
        <w:pStyle w:val="ARTableFootnoteIndent"/>
        <w:sectPr w:rsidR="00522A67" w:rsidRPr="004056A1" w:rsidSect="002E317A">
          <w:pgSz w:w="16840" w:h="11901" w:orient="landscape" w:code="9"/>
          <w:pgMar w:top="1560" w:right="1701" w:bottom="1418" w:left="1247" w:header="454" w:footer="454" w:gutter="0"/>
          <w:cols w:space="454"/>
          <w:docGrid w:linePitch="360"/>
        </w:sectPr>
      </w:pPr>
      <w:r>
        <w:t>(2)</w:t>
      </w:r>
      <w:r w:rsidRPr="00186DA8">
        <w:tab/>
        <w:t>Depreciation equivalent funding was sufficient to cover capital expenditure requirements, hence additions to net assets base funding was not required to be accessed to fund Capital Spend.</w:t>
      </w:r>
    </w:p>
    <w:p w14:paraId="35611710" w14:textId="77777777" w:rsidR="00522A67" w:rsidRPr="00C5102B" w:rsidRDefault="00522A67" w:rsidP="00522A67">
      <w:pPr>
        <w:pStyle w:val="ARBody"/>
      </w:pPr>
      <w:bookmarkStart w:id="380" w:name="Note_2_4"/>
      <w:bookmarkStart w:id="381" w:name="_Toc149307475"/>
      <w:bookmarkStart w:id="382" w:name="_Toc178921130"/>
      <w:r w:rsidRPr="00C5102B">
        <w:t>The following table discloses the details of the compliance with special appropriations:</w:t>
      </w:r>
    </w:p>
    <w:tbl>
      <w:tblPr>
        <w:tblW w:w="8491" w:type="dxa"/>
        <w:tblLook w:val="04A0" w:firstRow="1" w:lastRow="0" w:firstColumn="1" w:lastColumn="0" w:noHBand="0" w:noVBand="1"/>
      </w:tblPr>
      <w:tblGrid>
        <w:gridCol w:w="2140"/>
        <w:gridCol w:w="3969"/>
        <w:gridCol w:w="1191"/>
        <w:gridCol w:w="1191"/>
      </w:tblGrid>
      <w:tr w:rsidR="00522A67" w:rsidRPr="00BA751D" w14:paraId="3E91B334" w14:textId="77777777" w:rsidTr="00BE2006">
        <w:trPr>
          <w:trHeight w:val="255"/>
        </w:trPr>
        <w:tc>
          <w:tcPr>
            <w:tcW w:w="2140" w:type="dxa"/>
            <w:tcBorders>
              <w:top w:val="nil"/>
              <w:left w:val="nil"/>
              <w:bottom w:val="nil"/>
              <w:right w:val="nil"/>
            </w:tcBorders>
            <w:shd w:val="clear" w:color="000000" w:fill="BFBFBF"/>
            <w:vAlign w:val="bottom"/>
            <w:hideMark/>
          </w:tcPr>
          <w:p w14:paraId="68BE9E79" w14:textId="77777777" w:rsidR="00522A67" w:rsidRPr="00BA751D" w:rsidRDefault="00522A67" w:rsidP="00BE2006">
            <w:pPr>
              <w:spacing w:before="0" w:after="0" w:line="240" w:lineRule="auto"/>
              <w:rPr>
                <w:rFonts w:eastAsia="Times New Roman" w:cs="Calibri"/>
                <w:b/>
                <w:bCs/>
                <w:sz w:val="20"/>
                <w:szCs w:val="20"/>
                <w:lang w:val="en-NZ" w:eastAsia="en-NZ"/>
              </w:rPr>
            </w:pPr>
            <w:r w:rsidRPr="00BA751D">
              <w:rPr>
                <w:rFonts w:eastAsia="Times New Roman" w:cs="Calibri"/>
                <w:b/>
                <w:bCs/>
                <w:sz w:val="20"/>
                <w:szCs w:val="20"/>
                <w:lang w:val="en-NZ" w:eastAsia="en-NZ"/>
              </w:rPr>
              <w:t> </w:t>
            </w:r>
          </w:p>
        </w:tc>
        <w:tc>
          <w:tcPr>
            <w:tcW w:w="3969" w:type="dxa"/>
            <w:tcBorders>
              <w:top w:val="nil"/>
              <w:left w:val="nil"/>
              <w:bottom w:val="nil"/>
              <w:right w:val="nil"/>
            </w:tcBorders>
            <w:shd w:val="clear" w:color="000000" w:fill="BFBFBF"/>
            <w:vAlign w:val="bottom"/>
            <w:hideMark/>
          </w:tcPr>
          <w:p w14:paraId="73D263BE" w14:textId="77777777" w:rsidR="00522A67" w:rsidRPr="00BA751D" w:rsidRDefault="00522A67" w:rsidP="00BE2006">
            <w:pPr>
              <w:spacing w:before="0" w:after="0" w:line="240" w:lineRule="auto"/>
              <w:rPr>
                <w:rFonts w:eastAsia="Times New Roman" w:cs="Calibri"/>
                <w:b/>
                <w:bCs/>
                <w:sz w:val="20"/>
                <w:szCs w:val="20"/>
                <w:lang w:val="en-NZ" w:eastAsia="en-NZ"/>
              </w:rPr>
            </w:pPr>
            <w:r w:rsidRPr="00BA751D">
              <w:rPr>
                <w:rFonts w:eastAsia="Times New Roman" w:cs="Calibri"/>
                <w:b/>
                <w:bCs/>
                <w:sz w:val="20"/>
                <w:szCs w:val="20"/>
                <w:lang w:val="en-NZ" w:eastAsia="en-NZ"/>
              </w:rPr>
              <w:t> </w:t>
            </w:r>
          </w:p>
        </w:tc>
        <w:tc>
          <w:tcPr>
            <w:tcW w:w="2382" w:type="dxa"/>
            <w:gridSpan w:val="2"/>
            <w:tcBorders>
              <w:top w:val="nil"/>
              <w:left w:val="nil"/>
              <w:bottom w:val="nil"/>
              <w:right w:val="nil"/>
            </w:tcBorders>
            <w:shd w:val="clear" w:color="000000" w:fill="BFBFBF"/>
            <w:vAlign w:val="bottom"/>
            <w:hideMark/>
          </w:tcPr>
          <w:p w14:paraId="69495D6B" w14:textId="77777777" w:rsidR="00522A67" w:rsidRPr="00BA751D" w:rsidRDefault="00522A67" w:rsidP="00BE2006">
            <w:pPr>
              <w:pStyle w:val="ARTableColHeadCentre"/>
              <w:rPr>
                <w:lang w:val="en-NZ"/>
              </w:rPr>
            </w:pPr>
            <w:r w:rsidRPr="00BA751D">
              <w:rPr>
                <w:lang w:val="en-NZ"/>
              </w:rPr>
              <w:t>Appropriations applied</w:t>
            </w:r>
          </w:p>
        </w:tc>
      </w:tr>
      <w:tr w:rsidR="00522A67" w:rsidRPr="00BA751D" w14:paraId="663E2108" w14:textId="77777777" w:rsidTr="00BE2006">
        <w:trPr>
          <w:trHeight w:val="255"/>
        </w:trPr>
        <w:tc>
          <w:tcPr>
            <w:tcW w:w="2140" w:type="dxa"/>
            <w:tcBorders>
              <w:top w:val="nil"/>
              <w:left w:val="nil"/>
              <w:bottom w:val="nil"/>
              <w:right w:val="nil"/>
            </w:tcBorders>
            <w:shd w:val="clear" w:color="000000" w:fill="BFBFBF"/>
            <w:noWrap/>
            <w:vAlign w:val="bottom"/>
          </w:tcPr>
          <w:p w14:paraId="7694A9DA" w14:textId="77777777" w:rsidR="00522A67" w:rsidRPr="00BA751D" w:rsidRDefault="00522A67" w:rsidP="00BE2006">
            <w:pPr>
              <w:pStyle w:val="ARTableColHead"/>
              <w:rPr>
                <w:lang w:val="en-NZ"/>
              </w:rPr>
            </w:pPr>
          </w:p>
        </w:tc>
        <w:tc>
          <w:tcPr>
            <w:tcW w:w="3969" w:type="dxa"/>
            <w:tcBorders>
              <w:top w:val="nil"/>
              <w:left w:val="nil"/>
              <w:bottom w:val="nil"/>
              <w:right w:val="nil"/>
            </w:tcBorders>
            <w:shd w:val="clear" w:color="000000" w:fill="BFBFBF"/>
            <w:noWrap/>
            <w:vAlign w:val="bottom"/>
          </w:tcPr>
          <w:p w14:paraId="404519D7" w14:textId="77777777" w:rsidR="00522A67" w:rsidRPr="00BA751D" w:rsidRDefault="00522A67" w:rsidP="00BE2006">
            <w:pPr>
              <w:pStyle w:val="ARTableColHead"/>
              <w:rPr>
                <w:lang w:val="en-NZ"/>
              </w:rPr>
            </w:pPr>
          </w:p>
        </w:tc>
        <w:tc>
          <w:tcPr>
            <w:tcW w:w="1191" w:type="dxa"/>
            <w:tcBorders>
              <w:top w:val="nil"/>
              <w:left w:val="nil"/>
              <w:bottom w:val="nil"/>
              <w:right w:val="nil"/>
            </w:tcBorders>
            <w:shd w:val="clear" w:color="000000" w:fill="BFBFBF"/>
            <w:vAlign w:val="bottom"/>
            <w:hideMark/>
          </w:tcPr>
          <w:p w14:paraId="35FD1A82" w14:textId="77777777" w:rsidR="00522A67" w:rsidRPr="00BA751D" w:rsidRDefault="00522A67" w:rsidP="00BE2006">
            <w:pPr>
              <w:pStyle w:val="ARTableColHeadRight"/>
              <w:rPr>
                <w:lang w:val="en-NZ"/>
              </w:rPr>
            </w:pPr>
            <w:r w:rsidRPr="00BA751D">
              <w:rPr>
                <w:lang w:val="en-NZ"/>
              </w:rPr>
              <w:t>2025</w:t>
            </w:r>
          </w:p>
        </w:tc>
        <w:tc>
          <w:tcPr>
            <w:tcW w:w="1191" w:type="dxa"/>
            <w:tcBorders>
              <w:top w:val="nil"/>
              <w:left w:val="nil"/>
              <w:bottom w:val="nil"/>
              <w:right w:val="nil"/>
            </w:tcBorders>
            <w:shd w:val="clear" w:color="000000" w:fill="BFBFBF"/>
            <w:vAlign w:val="bottom"/>
            <w:hideMark/>
          </w:tcPr>
          <w:p w14:paraId="49EEB90E" w14:textId="77777777" w:rsidR="00522A67" w:rsidRPr="00BA751D" w:rsidRDefault="00522A67" w:rsidP="00BE2006">
            <w:pPr>
              <w:pStyle w:val="ARTableColHeadRight"/>
              <w:rPr>
                <w:lang w:val="en-NZ"/>
              </w:rPr>
            </w:pPr>
            <w:r w:rsidRPr="00BA751D">
              <w:rPr>
                <w:lang w:val="en-NZ"/>
              </w:rPr>
              <w:t>2024</w:t>
            </w:r>
          </w:p>
        </w:tc>
      </w:tr>
      <w:tr w:rsidR="00522A67" w:rsidRPr="00BA751D" w14:paraId="63D555E9" w14:textId="77777777" w:rsidTr="00BE2006">
        <w:trPr>
          <w:trHeight w:val="255"/>
        </w:trPr>
        <w:tc>
          <w:tcPr>
            <w:tcW w:w="2140" w:type="dxa"/>
            <w:tcBorders>
              <w:top w:val="nil"/>
              <w:left w:val="nil"/>
              <w:bottom w:val="nil"/>
              <w:right w:val="nil"/>
            </w:tcBorders>
            <w:shd w:val="clear" w:color="000000" w:fill="BFBFBF"/>
            <w:noWrap/>
            <w:vAlign w:val="bottom"/>
            <w:hideMark/>
          </w:tcPr>
          <w:p w14:paraId="78860CAA" w14:textId="77777777" w:rsidR="00522A67" w:rsidRPr="00BA751D" w:rsidRDefault="00522A67" w:rsidP="00BE2006">
            <w:pPr>
              <w:pStyle w:val="ARTableColHead"/>
              <w:rPr>
                <w:rFonts w:eastAsia="Times New Roman" w:cs="Calibri"/>
                <w:color w:val="FFFFFF"/>
                <w:sz w:val="20"/>
                <w:szCs w:val="20"/>
                <w:lang w:val="en-NZ" w:eastAsia="en-NZ"/>
              </w:rPr>
            </w:pPr>
            <w:r w:rsidRPr="00BA751D">
              <w:rPr>
                <w:lang w:val="en-NZ"/>
              </w:rPr>
              <w:t>Authority</w:t>
            </w:r>
          </w:p>
        </w:tc>
        <w:tc>
          <w:tcPr>
            <w:tcW w:w="3969" w:type="dxa"/>
            <w:tcBorders>
              <w:top w:val="nil"/>
              <w:left w:val="nil"/>
              <w:bottom w:val="nil"/>
              <w:right w:val="nil"/>
            </w:tcBorders>
            <w:shd w:val="clear" w:color="000000" w:fill="BFBFBF"/>
            <w:noWrap/>
            <w:vAlign w:val="bottom"/>
            <w:hideMark/>
          </w:tcPr>
          <w:p w14:paraId="49A0D104" w14:textId="77777777" w:rsidR="00522A67" w:rsidRPr="00BA751D" w:rsidRDefault="00522A67" w:rsidP="00BE2006">
            <w:pPr>
              <w:pStyle w:val="ARTableColHead"/>
              <w:rPr>
                <w:rFonts w:eastAsia="Times New Roman" w:cs="Calibri"/>
                <w:color w:val="FFFFFF"/>
                <w:sz w:val="20"/>
                <w:szCs w:val="20"/>
                <w:lang w:val="en-NZ" w:eastAsia="en-NZ"/>
              </w:rPr>
            </w:pPr>
            <w:r w:rsidRPr="00BA751D">
              <w:rPr>
                <w:lang w:val="en-NZ"/>
              </w:rPr>
              <w:t>Purpose</w:t>
            </w:r>
          </w:p>
        </w:tc>
        <w:tc>
          <w:tcPr>
            <w:tcW w:w="1191" w:type="dxa"/>
            <w:tcBorders>
              <w:top w:val="nil"/>
              <w:left w:val="nil"/>
              <w:bottom w:val="nil"/>
              <w:right w:val="nil"/>
            </w:tcBorders>
            <w:shd w:val="clear" w:color="000000" w:fill="BFBFBF"/>
            <w:vAlign w:val="bottom"/>
            <w:hideMark/>
          </w:tcPr>
          <w:p w14:paraId="397F58A6" w14:textId="77777777" w:rsidR="00522A67" w:rsidRPr="00BA751D" w:rsidRDefault="00522A67" w:rsidP="00BE2006">
            <w:pPr>
              <w:pStyle w:val="ARTableColHeadRight"/>
              <w:rPr>
                <w:lang w:val="en-NZ"/>
              </w:rPr>
            </w:pPr>
            <w:r w:rsidRPr="00BA751D">
              <w:rPr>
                <w:lang w:val="en-NZ"/>
              </w:rPr>
              <w:t>$’000</w:t>
            </w:r>
          </w:p>
        </w:tc>
        <w:tc>
          <w:tcPr>
            <w:tcW w:w="1191" w:type="dxa"/>
            <w:tcBorders>
              <w:top w:val="nil"/>
              <w:left w:val="nil"/>
              <w:bottom w:val="nil"/>
              <w:right w:val="nil"/>
            </w:tcBorders>
            <w:shd w:val="clear" w:color="000000" w:fill="BFBFBF"/>
            <w:vAlign w:val="bottom"/>
            <w:hideMark/>
          </w:tcPr>
          <w:p w14:paraId="6578BC1B" w14:textId="77777777" w:rsidR="00522A67" w:rsidRPr="00BA751D" w:rsidRDefault="00522A67" w:rsidP="00BE2006">
            <w:pPr>
              <w:pStyle w:val="ARTableColHeadRight"/>
              <w:rPr>
                <w:lang w:val="en-NZ"/>
              </w:rPr>
            </w:pPr>
            <w:r w:rsidRPr="00BA751D">
              <w:rPr>
                <w:lang w:val="en-NZ"/>
              </w:rPr>
              <w:t>$’000</w:t>
            </w:r>
          </w:p>
        </w:tc>
      </w:tr>
      <w:tr w:rsidR="00522A67" w:rsidRPr="00BA751D" w14:paraId="205B5267" w14:textId="77777777" w:rsidTr="00BE2006">
        <w:trPr>
          <w:trHeight w:val="255"/>
        </w:trPr>
        <w:tc>
          <w:tcPr>
            <w:tcW w:w="2140" w:type="dxa"/>
            <w:tcBorders>
              <w:top w:val="nil"/>
              <w:left w:val="nil"/>
              <w:bottom w:val="nil"/>
              <w:right w:val="nil"/>
            </w:tcBorders>
            <w:shd w:val="clear" w:color="000000" w:fill="FFFFFF"/>
            <w:vAlign w:val="bottom"/>
            <w:hideMark/>
          </w:tcPr>
          <w:p w14:paraId="0A4DC063" w14:textId="77777777" w:rsidR="00522A67" w:rsidRPr="00BA751D" w:rsidRDefault="00522A67" w:rsidP="00BE2006">
            <w:pPr>
              <w:pStyle w:val="ARTablerowsubheadcoloursmallerspaceabove"/>
              <w:rPr>
                <w:lang w:val="en-NZ"/>
              </w:rPr>
            </w:pPr>
            <w:r w:rsidRPr="00BA751D">
              <w:rPr>
                <w:lang w:val="en-NZ"/>
              </w:rPr>
              <w:t>Controlled</w:t>
            </w:r>
          </w:p>
        </w:tc>
        <w:tc>
          <w:tcPr>
            <w:tcW w:w="3969" w:type="dxa"/>
            <w:tcBorders>
              <w:top w:val="nil"/>
              <w:left w:val="nil"/>
              <w:bottom w:val="nil"/>
              <w:right w:val="nil"/>
            </w:tcBorders>
            <w:shd w:val="clear" w:color="000000" w:fill="FFFFFF"/>
            <w:vAlign w:val="bottom"/>
            <w:hideMark/>
          </w:tcPr>
          <w:p w14:paraId="63DA494A" w14:textId="77777777" w:rsidR="00522A67" w:rsidRPr="00BA751D" w:rsidRDefault="00522A67" w:rsidP="00BE2006">
            <w:pPr>
              <w:spacing w:before="0" w:after="0" w:line="240" w:lineRule="auto"/>
              <w:rPr>
                <w:rFonts w:eastAsia="Times New Roman" w:cs="Calibri"/>
                <w:sz w:val="20"/>
                <w:szCs w:val="20"/>
                <w:lang w:val="en-NZ" w:eastAsia="en-NZ"/>
              </w:rPr>
            </w:pPr>
            <w:r w:rsidRPr="00BA751D">
              <w:rPr>
                <w:rFonts w:eastAsia="Times New Roman" w:cs="Calibri"/>
                <w:sz w:val="20"/>
                <w:szCs w:val="20"/>
                <w:lang w:val="en-NZ" w:eastAsia="en-NZ"/>
              </w:rPr>
              <w:t> </w:t>
            </w:r>
          </w:p>
        </w:tc>
        <w:tc>
          <w:tcPr>
            <w:tcW w:w="1191" w:type="dxa"/>
            <w:tcBorders>
              <w:top w:val="nil"/>
              <w:left w:val="nil"/>
              <w:bottom w:val="nil"/>
              <w:right w:val="nil"/>
            </w:tcBorders>
            <w:shd w:val="clear" w:color="000000" w:fill="F2F2F2"/>
            <w:vAlign w:val="bottom"/>
            <w:hideMark/>
          </w:tcPr>
          <w:p w14:paraId="483A85FB" w14:textId="77777777" w:rsidR="00522A67" w:rsidRPr="00BA751D" w:rsidRDefault="00522A67" w:rsidP="00BE2006">
            <w:pPr>
              <w:spacing w:before="0" w:after="0" w:line="240" w:lineRule="auto"/>
              <w:jc w:val="right"/>
              <w:rPr>
                <w:rFonts w:eastAsia="Times New Roman" w:cs="Calibri"/>
                <w:sz w:val="20"/>
                <w:szCs w:val="20"/>
                <w:lang w:val="en-NZ" w:eastAsia="en-NZ"/>
              </w:rPr>
            </w:pPr>
            <w:r w:rsidRPr="00BA751D">
              <w:rPr>
                <w:rFonts w:eastAsia="Times New Roman" w:cs="Calibri"/>
                <w:sz w:val="20"/>
                <w:szCs w:val="20"/>
                <w:lang w:val="en-NZ" w:eastAsia="en-NZ"/>
              </w:rPr>
              <w:t> </w:t>
            </w:r>
          </w:p>
        </w:tc>
        <w:tc>
          <w:tcPr>
            <w:tcW w:w="1191" w:type="dxa"/>
            <w:tcBorders>
              <w:top w:val="nil"/>
              <w:left w:val="nil"/>
              <w:bottom w:val="nil"/>
              <w:right w:val="nil"/>
            </w:tcBorders>
            <w:shd w:val="clear" w:color="000000" w:fill="FFFFFF"/>
            <w:noWrap/>
            <w:vAlign w:val="bottom"/>
            <w:hideMark/>
          </w:tcPr>
          <w:p w14:paraId="0832CFD2" w14:textId="77777777" w:rsidR="00522A67" w:rsidRPr="00BA751D" w:rsidRDefault="00522A67" w:rsidP="00BE2006">
            <w:pPr>
              <w:spacing w:before="0" w:after="0" w:line="240" w:lineRule="auto"/>
              <w:rPr>
                <w:rFonts w:eastAsia="Times New Roman" w:cs="Calibri"/>
                <w:sz w:val="20"/>
                <w:szCs w:val="20"/>
                <w:lang w:val="en-NZ" w:eastAsia="en-NZ"/>
              </w:rPr>
            </w:pPr>
            <w:r w:rsidRPr="00BA751D">
              <w:rPr>
                <w:rFonts w:eastAsia="Times New Roman" w:cs="Calibri"/>
                <w:sz w:val="20"/>
                <w:szCs w:val="20"/>
                <w:lang w:val="en-NZ" w:eastAsia="en-NZ"/>
              </w:rPr>
              <w:t> </w:t>
            </w:r>
          </w:p>
        </w:tc>
      </w:tr>
      <w:tr w:rsidR="00522A67" w:rsidRPr="00BA751D" w14:paraId="6ED980E4" w14:textId="77777777" w:rsidTr="00BE2006">
        <w:trPr>
          <w:trHeight w:val="50"/>
        </w:trPr>
        <w:tc>
          <w:tcPr>
            <w:tcW w:w="2140" w:type="dxa"/>
            <w:tcBorders>
              <w:top w:val="nil"/>
              <w:left w:val="nil"/>
              <w:bottom w:val="nil"/>
              <w:right w:val="nil"/>
            </w:tcBorders>
            <w:shd w:val="clear" w:color="000000" w:fill="FFFFFF"/>
            <w:vAlign w:val="bottom"/>
            <w:hideMark/>
          </w:tcPr>
          <w:p w14:paraId="6A750C36" w14:textId="77777777" w:rsidR="00522A67" w:rsidRPr="00BA751D" w:rsidRDefault="00522A67" w:rsidP="00BE2006">
            <w:pPr>
              <w:pStyle w:val="ARTableBody"/>
              <w:rPr>
                <w:lang w:val="en-NZ"/>
              </w:rPr>
            </w:pPr>
            <w:r w:rsidRPr="00BA751D">
              <w:rPr>
                <w:lang w:val="en-NZ"/>
              </w:rPr>
              <w:t>Section 10 of the FMA</w:t>
            </w:r>
          </w:p>
        </w:tc>
        <w:tc>
          <w:tcPr>
            <w:tcW w:w="3969" w:type="dxa"/>
            <w:tcBorders>
              <w:top w:val="nil"/>
              <w:left w:val="nil"/>
              <w:bottom w:val="nil"/>
              <w:right w:val="nil"/>
            </w:tcBorders>
            <w:shd w:val="clear" w:color="000000" w:fill="FFFFFF"/>
            <w:vAlign w:val="bottom"/>
            <w:hideMark/>
          </w:tcPr>
          <w:p w14:paraId="276268CF" w14:textId="77777777" w:rsidR="00522A67" w:rsidRPr="00BA751D" w:rsidRDefault="00522A67" w:rsidP="00BE2006">
            <w:pPr>
              <w:pStyle w:val="ARTableBody"/>
              <w:rPr>
                <w:lang w:val="en-NZ"/>
              </w:rPr>
            </w:pPr>
            <w:r w:rsidRPr="00BA751D">
              <w:rPr>
                <w:lang w:val="en-NZ"/>
              </w:rPr>
              <w:t>Registration Scheme for Personal Care Workers</w:t>
            </w:r>
          </w:p>
        </w:tc>
        <w:tc>
          <w:tcPr>
            <w:tcW w:w="1191" w:type="dxa"/>
            <w:tcBorders>
              <w:top w:val="nil"/>
              <w:left w:val="nil"/>
              <w:bottom w:val="nil"/>
              <w:right w:val="nil"/>
            </w:tcBorders>
            <w:shd w:val="clear" w:color="000000" w:fill="F2F2F2"/>
            <w:vAlign w:val="bottom"/>
            <w:hideMark/>
          </w:tcPr>
          <w:p w14:paraId="055B83FA" w14:textId="77777777" w:rsidR="00522A67" w:rsidRPr="00BA751D" w:rsidRDefault="00522A67" w:rsidP="00BE2006">
            <w:pPr>
              <w:pStyle w:val="ARTableBody"/>
              <w:jc w:val="right"/>
              <w:rPr>
                <w:lang w:val="en-NZ"/>
              </w:rPr>
            </w:pPr>
            <w:r w:rsidRPr="00BA751D">
              <w:rPr>
                <w:lang w:val="en-NZ"/>
              </w:rPr>
              <w:t>175</w:t>
            </w:r>
          </w:p>
        </w:tc>
        <w:tc>
          <w:tcPr>
            <w:tcW w:w="1191" w:type="dxa"/>
            <w:tcBorders>
              <w:top w:val="nil"/>
              <w:left w:val="nil"/>
              <w:bottom w:val="nil"/>
              <w:right w:val="nil"/>
            </w:tcBorders>
            <w:shd w:val="clear" w:color="000000" w:fill="FFFFFF"/>
            <w:noWrap/>
            <w:vAlign w:val="bottom"/>
            <w:hideMark/>
          </w:tcPr>
          <w:p w14:paraId="22E2B8D5" w14:textId="77777777" w:rsidR="00522A67" w:rsidRPr="00BA751D" w:rsidRDefault="00522A67" w:rsidP="00BE2006">
            <w:pPr>
              <w:pStyle w:val="ARTableBody"/>
              <w:jc w:val="right"/>
              <w:rPr>
                <w:lang w:val="en-NZ"/>
              </w:rPr>
            </w:pPr>
            <w:r w:rsidRPr="00BA751D">
              <w:rPr>
                <w:lang w:val="en-NZ"/>
              </w:rPr>
              <w:t>-</w:t>
            </w:r>
          </w:p>
        </w:tc>
      </w:tr>
      <w:tr w:rsidR="00522A67" w:rsidRPr="00BA751D" w14:paraId="7958D736" w14:textId="77777777" w:rsidTr="00BE2006">
        <w:trPr>
          <w:trHeight w:val="255"/>
        </w:trPr>
        <w:tc>
          <w:tcPr>
            <w:tcW w:w="2140" w:type="dxa"/>
            <w:tcBorders>
              <w:top w:val="single" w:sz="4" w:space="0" w:color="auto"/>
              <w:left w:val="nil"/>
              <w:bottom w:val="single" w:sz="4" w:space="0" w:color="auto"/>
              <w:right w:val="nil"/>
            </w:tcBorders>
            <w:shd w:val="clear" w:color="000000" w:fill="FFFFFF"/>
            <w:vAlign w:val="bottom"/>
            <w:hideMark/>
          </w:tcPr>
          <w:p w14:paraId="2932AFE7" w14:textId="77777777" w:rsidR="00522A67" w:rsidRPr="00BA751D" w:rsidRDefault="00522A67" w:rsidP="00BE2006">
            <w:pPr>
              <w:pStyle w:val="ARTableBodyBold"/>
              <w:rPr>
                <w:lang w:val="en-NZ"/>
              </w:rPr>
            </w:pPr>
            <w:r w:rsidRPr="00BA751D">
              <w:rPr>
                <w:lang w:val="en-NZ"/>
              </w:rPr>
              <w:t>Total controlled</w:t>
            </w:r>
          </w:p>
        </w:tc>
        <w:tc>
          <w:tcPr>
            <w:tcW w:w="3969" w:type="dxa"/>
            <w:tcBorders>
              <w:top w:val="single" w:sz="4" w:space="0" w:color="auto"/>
              <w:left w:val="nil"/>
              <w:bottom w:val="single" w:sz="4" w:space="0" w:color="auto"/>
              <w:right w:val="nil"/>
            </w:tcBorders>
            <w:shd w:val="clear" w:color="000000" w:fill="FFFFFF"/>
            <w:vAlign w:val="bottom"/>
            <w:hideMark/>
          </w:tcPr>
          <w:p w14:paraId="1892FB2D" w14:textId="77777777" w:rsidR="00522A67" w:rsidRPr="00BA751D" w:rsidRDefault="00522A67" w:rsidP="00BE2006">
            <w:pPr>
              <w:pStyle w:val="ARTableBodyBold"/>
              <w:rPr>
                <w:lang w:val="en-NZ"/>
              </w:rPr>
            </w:pPr>
            <w:r w:rsidRPr="00BA751D">
              <w:rPr>
                <w:rFonts w:ascii="Cambria" w:hAnsi="Cambria" w:cs="Cambria"/>
                <w:lang w:val="en-NZ"/>
              </w:rPr>
              <w:t> </w:t>
            </w:r>
          </w:p>
        </w:tc>
        <w:tc>
          <w:tcPr>
            <w:tcW w:w="1191" w:type="dxa"/>
            <w:tcBorders>
              <w:top w:val="single" w:sz="4" w:space="0" w:color="auto"/>
              <w:left w:val="nil"/>
              <w:bottom w:val="single" w:sz="4" w:space="0" w:color="auto"/>
              <w:right w:val="nil"/>
            </w:tcBorders>
            <w:shd w:val="clear" w:color="000000" w:fill="F2F2F2"/>
            <w:vAlign w:val="bottom"/>
            <w:hideMark/>
          </w:tcPr>
          <w:p w14:paraId="59BAA10C" w14:textId="77777777" w:rsidR="00522A67" w:rsidRPr="00BA751D" w:rsidRDefault="00522A67" w:rsidP="00BE2006">
            <w:pPr>
              <w:pStyle w:val="ARTableBodyBold"/>
              <w:jc w:val="right"/>
              <w:rPr>
                <w:lang w:val="en-NZ"/>
              </w:rPr>
            </w:pPr>
            <w:r w:rsidRPr="00BA751D">
              <w:rPr>
                <w:lang w:val="en-NZ"/>
              </w:rPr>
              <w:t>175</w:t>
            </w:r>
          </w:p>
        </w:tc>
        <w:tc>
          <w:tcPr>
            <w:tcW w:w="1191" w:type="dxa"/>
            <w:tcBorders>
              <w:top w:val="single" w:sz="4" w:space="0" w:color="auto"/>
              <w:left w:val="nil"/>
              <w:bottom w:val="single" w:sz="4" w:space="0" w:color="auto"/>
              <w:right w:val="nil"/>
            </w:tcBorders>
            <w:shd w:val="clear" w:color="000000" w:fill="FFFFFF"/>
            <w:noWrap/>
            <w:vAlign w:val="bottom"/>
            <w:hideMark/>
          </w:tcPr>
          <w:p w14:paraId="67C12FEF" w14:textId="77777777" w:rsidR="00522A67" w:rsidRPr="00BA751D" w:rsidRDefault="00522A67" w:rsidP="00BE2006">
            <w:pPr>
              <w:pStyle w:val="ARTableBodyBold"/>
              <w:jc w:val="right"/>
              <w:rPr>
                <w:lang w:val="en-NZ"/>
              </w:rPr>
            </w:pPr>
            <w:r w:rsidRPr="00BA751D">
              <w:rPr>
                <w:lang w:val="en-NZ"/>
              </w:rPr>
              <w:t>-</w:t>
            </w:r>
          </w:p>
        </w:tc>
      </w:tr>
      <w:tr w:rsidR="00522A67" w:rsidRPr="00BA751D" w14:paraId="66DBD2AF" w14:textId="77777777" w:rsidTr="00BE2006">
        <w:trPr>
          <w:trHeight w:val="300"/>
        </w:trPr>
        <w:tc>
          <w:tcPr>
            <w:tcW w:w="2140" w:type="dxa"/>
            <w:tcBorders>
              <w:top w:val="nil"/>
              <w:left w:val="nil"/>
              <w:bottom w:val="nil"/>
              <w:right w:val="nil"/>
            </w:tcBorders>
            <w:shd w:val="clear" w:color="000000" w:fill="FFFFFF"/>
            <w:vAlign w:val="bottom"/>
            <w:hideMark/>
          </w:tcPr>
          <w:p w14:paraId="60452854" w14:textId="23E0E38B" w:rsidR="00522A67" w:rsidRPr="00BA751D" w:rsidRDefault="00522A67" w:rsidP="00BE2006">
            <w:pPr>
              <w:pStyle w:val="ARTablerowsubheadcoloursmallerspaceabove"/>
              <w:rPr>
                <w:lang w:val="en-NZ"/>
              </w:rPr>
            </w:pPr>
            <w:r w:rsidRPr="00BA751D">
              <w:rPr>
                <w:lang w:val="en-NZ"/>
              </w:rPr>
              <w:t xml:space="preserve">Administered </w:t>
            </w:r>
            <w:r>
              <w:rPr>
                <w:vertAlign w:val="superscript"/>
                <w:lang w:val="en-NZ"/>
              </w:rPr>
              <w:t>(1)</w:t>
            </w:r>
          </w:p>
        </w:tc>
        <w:tc>
          <w:tcPr>
            <w:tcW w:w="3969" w:type="dxa"/>
            <w:tcBorders>
              <w:top w:val="nil"/>
              <w:left w:val="nil"/>
              <w:bottom w:val="nil"/>
              <w:right w:val="nil"/>
            </w:tcBorders>
            <w:shd w:val="clear" w:color="000000" w:fill="FFFFFF"/>
            <w:vAlign w:val="bottom"/>
            <w:hideMark/>
          </w:tcPr>
          <w:p w14:paraId="58290624" w14:textId="77777777" w:rsidR="00522A67" w:rsidRPr="00BA751D" w:rsidRDefault="00522A67" w:rsidP="00BE2006">
            <w:pPr>
              <w:spacing w:before="0" w:after="0" w:line="240" w:lineRule="auto"/>
              <w:rPr>
                <w:rFonts w:eastAsia="Times New Roman" w:cs="Calibri"/>
                <w:sz w:val="20"/>
                <w:szCs w:val="20"/>
                <w:lang w:val="en-NZ" w:eastAsia="en-NZ"/>
              </w:rPr>
            </w:pPr>
            <w:r w:rsidRPr="00BA751D">
              <w:rPr>
                <w:rFonts w:eastAsia="Times New Roman" w:cs="Calibri"/>
                <w:sz w:val="20"/>
                <w:szCs w:val="20"/>
                <w:lang w:val="en-NZ" w:eastAsia="en-NZ"/>
              </w:rPr>
              <w:t> </w:t>
            </w:r>
          </w:p>
        </w:tc>
        <w:tc>
          <w:tcPr>
            <w:tcW w:w="1191" w:type="dxa"/>
            <w:tcBorders>
              <w:top w:val="nil"/>
              <w:left w:val="nil"/>
              <w:bottom w:val="nil"/>
              <w:right w:val="nil"/>
            </w:tcBorders>
            <w:shd w:val="clear" w:color="000000" w:fill="F2F2F2"/>
            <w:vAlign w:val="bottom"/>
            <w:hideMark/>
          </w:tcPr>
          <w:p w14:paraId="38DD74EF" w14:textId="77777777" w:rsidR="00522A67" w:rsidRPr="00BA751D" w:rsidRDefault="00522A67" w:rsidP="00BE2006">
            <w:pPr>
              <w:spacing w:before="0" w:after="0" w:line="240" w:lineRule="auto"/>
              <w:jc w:val="right"/>
              <w:rPr>
                <w:rFonts w:eastAsia="Times New Roman" w:cs="Calibri"/>
                <w:sz w:val="20"/>
                <w:szCs w:val="20"/>
                <w:lang w:val="en-NZ" w:eastAsia="en-NZ"/>
              </w:rPr>
            </w:pPr>
            <w:r w:rsidRPr="00BA751D">
              <w:rPr>
                <w:rFonts w:eastAsia="Times New Roman" w:cs="Calibri"/>
                <w:sz w:val="20"/>
                <w:szCs w:val="20"/>
                <w:lang w:val="en-NZ" w:eastAsia="en-NZ"/>
              </w:rPr>
              <w:t> </w:t>
            </w:r>
          </w:p>
        </w:tc>
        <w:tc>
          <w:tcPr>
            <w:tcW w:w="1191" w:type="dxa"/>
            <w:tcBorders>
              <w:top w:val="nil"/>
              <w:left w:val="nil"/>
              <w:bottom w:val="nil"/>
              <w:right w:val="nil"/>
            </w:tcBorders>
            <w:shd w:val="clear" w:color="000000" w:fill="FFFFFF"/>
            <w:noWrap/>
            <w:vAlign w:val="bottom"/>
            <w:hideMark/>
          </w:tcPr>
          <w:p w14:paraId="22DBD735" w14:textId="77777777" w:rsidR="00522A67" w:rsidRPr="00BA751D" w:rsidRDefault="00522A67" w:rsidP="00BE2006">
            <w:pPr>
              <w:spacing w:before="0" w:after="0" w:line="240" w:lineRule="auto"/>
              <w:rPr>
                <w:rFonts w:eastAsia="Times New Roman" w:cs="Calibri"/>
                <w:sz w:val="20"/>
                <w:szCs w:val="20"/>
                <w:lang w:val="en-NZ" w:eastAsia="en-NZ"/>
              </w:rPr>
            </w:pPr>
            <w:r w:rsidRPr="00BA751D">
              <w:rPr>
                <w:rFonts w:eastAsia="Times New Roman" w:cs="Calibri"/>
                <w:sz w:val="20"/>
                <w:szCs w:val="20"/>
                <w:lang w:val="en-NZ" w:eastAsia="en-NZ"/>
              </w:rPr>
              <w:t> </w:t>
            </w:r>
          </w:p>
        </w:tc>
      </w:tr>
      <w:tr w:rsidR="00522A67" w:rsidRPr="00BA751D" w14:paraId="50C3E874" w14:textId="77777777" w:rsidTr="00BE2006">
        <w:trPr>
          <w:trHeight w:val="522"/>
        </w:trPr>
        <w:tc>
          <w:tcPr>
            <w:tcW w:w="2140" w:type="dxa"/>
            <w:tcBorders>
              <w:top w:val="nil"/>
              <w:left w:val="nil"/>
              <w:bottom w:val="nil"/>
              <w:right w:val="nil"/>
            </w:tcBorders>
            <w:shd w:val="clear" w:color="000000" w:fill="FFFFFF"/>
            <w:hideMark/>
          </w:tcPr>
          <w:p w14:paraId="1A2E79E3" w14:textId="77777777" w:rsidR="00522A67" w:rsidRPr="00BA751D" w:rsidRDefault="00522A67" w:rsidP="00BE2006">
            <w:pPr>
              <w:pStyle w:val="ARTableBody"/>
              <w:rPr>
                <w:lang w:val="en-NZ"/>
              </w:rPr>
            </w:pPr>
            <w:r w:rsidRPr="00BA751D">
              <w:rPr>
                <w:lang w:val="en-NZ"/>
              </w:rPr>
              <w:t>Section 10 of the FMA</w:t>
            </w:r>
          </w:p>
        </w:tc>
        <w:tc>
          <w:tcPr>
            <w:tcW w:w="3969" w:type="dxa"/>
            <w:tcBorders>
              <w:top w:val="nil"/>
              <w:left w:val="nil"/>
              <w:bottom w:val="nil"/>
              <w:right w:val="nil"/>
            </w:tcBorders>
            <w:shd w:val="clear" w:color="000000" w:fill="FFFFFF"/>
            <w:vAlign w:val="bottom"/>
            <w:hideMark/>
          </w:tcPr>
          <w:p w14:paraId="0406CC0A" w14:textId="2E15C939" w:rsidR="00522A67" w:rsidRPr="00BA751D" w:rsidRDefault="00522A67" w:rsidP="00BE2006">
            <w:pPr>
              <w:pStyle w:val="ARTableBody"/>
              <w:rPr>
                <w:lang w:val="en-NZ"/>
              </w:rPr>
            </w:pPr>
            <w:r w:rsidRPr="00BA751D">
              <w:rPr>
                <w:lang w:val="en-NZ"/>
              </w:rPr>
              <w:t xml:space="preserve">Thriving Suburbs Program, Urban Precincts </w:t>
            </w:r>
            <w:r>
              <w:rPr>
                <w:lang w:val="en-NZ"/>
              </w:rPr>
              <w:t>and</w:t>
            </w:r>
            <w:r w:rsidRPr="00BA751D">
              <w:rPr>
                <w:lang w:val="en-NZ"/>
              </w:rPr>
              <w:t xml:space="preserve"> Partnerships Program</w:t>
            </w:r>
          </w:p>
        </w:tc>
        <w:tc>
          <w:tcPr>
            <w:tcW w:w="1191" w:type="dxa"/>
            <w:tcBorders>
              <w:top w:val="nil"/>
              <w:left w:val="nil"/>
              <w:bottom w:val="nil"/>
              <w:right w:val="nil"/>
            </w:tcBorders>
            <w:shd w:val="clear" w:color="000000" w:fill="F2F2F2"/>
            <w:vAlign w:val="bottom"/>
            <w:hideMark/>
          </w:tcPr>
          <w:p w14:paraId="13CE558E" w14:textId="77777777" w:rsidR="00522A67" w:rsidRPr="00BA751D" w:rsidRDefault="00522A67" w:rsidP="00BE2006">
            <w:pPr>
              <w:pStyle w:val="ARTableBody"/>
              <w:jc w:val="right"/>
              <w:rPr>
                <w:lang w:val="en-NZ"/>
              </w:rPr>
            </w:pPr>
            <w:r w:rsidRPr="00BA751D">
              <w:rPr>
                <w:lang w:val="en-NZ"/>
              </w:rPr>
              <w:t>28,959</w:t>
            </w:r>
          </w:p>
        </w:tc>
        <w:tc>
          <w:tcPr>
            <w:tcW w:w="1191" w:type="dxa"/>
            <w:tcBorders>
              <w:top w:val="nil"/>
              <w:left w:val="nil"/>
              <w:bottom w:val="nil"/>
              <w:right w:val="nil"/>
            </w:tcBorders>
            <w:shd w:val="clear" w:color="000000" w:fill="FFFFFF"/>
            <w:noWrap/>
            <w:vAlign w:val="bottom"/>
            <w:hideMark/>
          </w:tcPr>
          <w:p w14:paraId="6DB4EBB8" w14:textId="77777777" w:rsidR="00522A67" w:rsidRPr="00BA751D" w:rsidRDefault="00522A67" w:rsidP="00BE2006">
            <w:pPr>
              <w:pStyle w:val="ARTableBody"/>
              <w:jc w:val="right"/>
              <w:rPr>
                <w:lang w:val="en-NZ"/>
              </w:rPr>
            </w:pPr>
            <w:r w:rsidRPr="00BA751D">
              <w:rPr>
                <w:lang w:val="en-NZ"/>
              </w:rPr>
              <w:t>-</w:t>
            </w:r>
          </w:p>
        </w:tc>
      </w:tr>
      <w:tr w:rsidR="00522A67" w:rsidRPr="00BA751D" w14:paraId="6C2B3D75" w14:textId="77777777" w:rsidTr="00BE2006">
        <w:trPr>
          <w:trHeight w:val="255"/>
        </w:trPr>
        <w:tc>
          <w:tcPr>
            <w:tcW w:w="2140" w:type="dxa"/>
            <w:tcBorders>
              <w:top w:val="single" w:sz="4" w:space="0" w:color="auto"/>
              <w:left w:val="nil"/>
              <w:bottom w:val="single" w:sz="4" w:space="0" w:color="auto"/>
              <w:right w:val="nil"/>
            </w:tcBorders>
            <w:shd w:val="clear" w:color="000000" w:fill="FFFFFF"/>
            <w:vAlign w:val="bottom"/>
            <w:hideMark/>
          </w:tcPr>
          <w:p w14:paraId="06B998AA" w14:textId="77777777" w:rsidR="00522A67" w:rsidRPr="00BA751D" w:rsidRDefault="00522A67" w:rsidP="00BE2006">
            <w:pPr>
              <w:pStyle w:val="ARTableBodyBold"/>
              <w:rPr>
                <w:lang w:val="en-NZ"/>
              </w:rPr>
            </w:pPr>
            <w:r w:rsidRPr="00BA751D">
              <w:rPr>
                <w:lang w:val="en-NZ"/>
              </w:rPr>
              <w:t>Total administered</w:t>
            </w:r>
          </w:p>
        </w:tc>
        <w:tc>
          <w:tcPr>
            <w:tcW w:w="3969" w:type="dxa"/>
            <w:tcBorders>
              <w:top w:val="single" w:sz="4" w:space="0" w:color="auto"/>
              <w:left w:val="nil"/>
              <w:bottom w:val="single" w:sz="4" w:space="0" w:color="auto"/>
              <w:right w:val="nil"/>
            </w:tcBorders>
            <w:shd w:val="clear" w:color="000000" w:fill="FFFFFF"/>
            <w:vAlign w:val="bottom"/>
            <w:hideMark/>
          </w:tcPr>
          <w:p w14:paraId="1922622A" w14:textId="77777777" w:rsidR="00522A67" w:rsidRPr="00BA751D" w:rsidRDefault="00522A67" w:rsidP="00BE2006">
            <w:pPr>
              <w:pStyle w:val="ARTableBodyBold"/>
              <w:rPr>
                <w:lang w:val="en-NZ"/>
              </w:rPr>
            </w:pPr>
            <w:r w:rsidRPr="00BA751D">
              <w:rPr>
                <w:rFonts w:ascii="Cambria" w:hAnsi="Cambria" w:cs="Cambria"/>
                <w:lang w:val="en-NZ"/>
              </w:rPr>
              <w:t> </w:t>
            </w:r>
          </w:p>
        </w:tc>
        <w:tc>
          <w:tcPr>
            <w:tcW w:w="1191" w:type="dxa"/>
            <w:tcBorders>
              <w:top w:val="single" w:sz="4" w:space="0" w:color="auto"/>
              <w:left w:val="nil"/>
              <w:bottom w:val="single" w:sz="4" w:space="0" w:color="auto"/>
              <w:right w:val="nil"/>
            </w:tcBorders>
            <w:shd w:val="clear" w:color="000000" w:fill="F2F2F2"/>
            <w:vAlign w:val="bottom"/>
            <w:hideMark/>
          </w:tcPr>
          <w:p w14:paraId="571CA5C5" w14:textId="77777777" w:rsidR="00522A67" w:rsidRPr="00BA751D" w:rsidRDefault="00522A67" w:rsidP="00BE2006">
            <w:pPr>
              <w:pStyle w:val="ARTableBodyBold"/>
              <w:jc w:val="right"/>
              <w:rPr>
                <w:lang w:val="en-NZ"/>
              </w:rPr>
            </w:pPr>
            <w:r w:rsidRPr="00BA751D">
              <w:rPr>
                <w:lang w:val="en-NZ"/>
              </w:rPr>
              <w:t>28,959</w:t>
            </w:r>
          </w:p>
        </w:tc>
        <w:tc>
          <w:tcPr>
            <w:tcW w:w="1191" w:type="dxa"/>
            <w:tcBorders>
              <w:top w:val="single" w:sz="4" w:space="0" w:color="auto"/>
              <w:left w:val="nil"/>
              <w:bottom w:val="single" w:sz="4" w:space="0" w:color="auto"/>
              <w:right w:val="nil"/>
            </w:tcBorders>
            <w:shd w:val="clear" w:color="000000" w:fill="FFFFFF"/>
            <w:noWrap/>
            <w:vAlign w:val="bottom"/>
            <w:hideMark/>
          </w:tcPr>
          <w:p w14:paraId="01105F78" w14:textId="77777777" w:rsidR="00522A67" w:rsidRPr="00BA751D" w:rsidRDefault="00522A67" w:rsidP="00BE2006">
            <w:pPr>
              <w:pStyle w:val="ARTableBodyBold"/>
              <w:jc w:val="right"/>
              <w:rPr>
                <w:lang w:val="en-NZ"/>
              </w:rPr>
            </w:pPr>
            <w:r w:rsidRPr="00BA751D">
              <w:rPr>
                <w:lang w:val="en-NZ"/>
              </w:rPr>
              <w:t>-</w:t>
            </w:r>
          </w:p>
        </w:tc>
      </w:tr>
      <w:tr w:rsidR="00522A67" w:rsidRPr="00BA751D" w14:paraId="11D900A5" w14:textId="77777777" w:rsidTr="00BE2006">
        <w:trPr>
          <w:trHeight w:val="41"/>
        </w:trPr>
        <w:tc>
          <w:tcPr>
            <w:tcW w:w="6109" w:type="dxa"/>
            <w:gridSpan w:val="2"/>
            <w:tcBorders>
              <w:top w:val="single" w:sz="4" w:space="0" w:color="auto"/>
              <w:left w:val="nil"/>
              <w:bottom w:val="single" w:sz="12" w:space="0" w:color="auto"/>
              <w:right w:val="nil"/>
            </w:tcBorders>
            <w:shd w:val="clear" w:color="auto" w:fill="D9D9D9" w:themeFill="background1" w:themeFillShade="D9"/>
            <w:vAlign w:val="bottom"/>
            <w:hideMark/>
          </w:tcPr>
          <w:p w14:paraId="51E19A8E" w14:textId="77777777" w:rsidR="00522A67" w:rsidRPr="00BA751D" w:rsidRDefault="00522A67" w:rsidP="00BE2006">
            <w:pPr>
              <w:pStyle w:val="ARTableBodyBold"/>
              <w:rPr>
                <w:lang w:val="en-NZ"/>
              </w:rPr>
            </w:pPr>
            <w:r w:rsidRPr="00BA751D">
              <w:rPr>
                <w:lang w:val="en-NZ"/>
              </w:rPr>
              <w:t>Total special appropriations</w:t>
            </w:r>
          </w:p>
        </w:tc>
        <w:tc>
          <w:tcPr>
            <w:tcW w:w="1191" w:type="dxa"/>
            <w:tcBorders>
              <w:top w:val="single" w:sz="4" w:space="0" w:color="auto"/>
              <w:left w:val="nil"/>
              <w:bottom w:val="single" w:sz="12" w:space="0" w:color="auto"/>
              <w:right w:val="nil"/>
            </w:tcBorders>
            <w:shd w:val="clear" w:color="auto" w:fill="D9D9D9" w:themeFill="background1" w:themeFillShade="D9"/>
            <w:vAlign w:val="bottom"/>
            <w:hideMark/>
          </w:tcPr>
          <w:p w14:paraId="56F311ED" w14:textId="77777777" w:rsidR="00522A67" w:rsidRPr="00BA751D" w:rsidRDefault="00522A67" w:rsidP="00BE2006">
            <w:pPr>
              <w:pStyle w:val="ARTableBodyBold"/>
              <w:jc w:val="right"/>
              <w:rPr>
                <w:lang w:val="en-NZ"/>
              </w:rPr>
            </w:pPr>
            <w:r w:rsidRPr="00BA751D">
              <w:rPr>
                <w:lang w:val="en-NZ"/>
              </w:rPr>
              <w:t>29,134</w:t>
            </w:r>
          </w:p>
        </w:tc>
        <w:tc>
          <w:tcPr>
            <w:tcW w:w="1191" w:type="dxa"/>
            <w:tcBorders>
              <w:top w:val="single" w:sz="4" w:space="0" w:color="auto"/>
              <w:left w:val="nil"/>
              <w:bottom w:val="single" w:sz="12" w:space="0" w:color="auto"/>
              <w:right w:val="nil"/>
            </w:tcBorders>
            <w:shd w:val="clear" w:color="auto" w:fill="D9D9D9" w:themeFill="background1" w:themeFillShade="D9"/>
            <w:vAlign w:val="bottom"/>
            <w:hideMark/>
          </w:tcPr>
          <w:p w14:paraId="460390DB" w14:textId="77777777" w:rsidR="00522A67" w:rsidRPr="00BA751D" w:rsidRDefault="00522A67" w:rsidP="00BE2006">
            <w:pPr>
              <w:pStyle w:val="ARTableBodyBold"/>
              <w:jc w:val="right"/>
              <w:rPr>
                <w:lang w:val="en-NZ"/>
              </w:rPr>
            </w:pPr>
            <w:r w:rsidRPr="00BA751D">
              <w:rPr>
                <w:lang w:val="en-NZ"/>
              </w:rPr>
              <w:t>-</w:t>
            </w:r>
          </w:p>
        </w:tc>
      </w:tr>
    </w:tbl>
    <w:p w14:paraId="4CFA80AC" w14:textId="77777777" w:rsidR="00522A67" w:rsidRDefault="00522A67" w:rsidP="00522A67">
      <w:pPr>
        <w:pStyle w:val="ARTableFootnote"/>
      </w:pPr>
      <w:r>
        <w:t>Note:</w:t>
      </w:r>
    </w:p>
    <w:p w14:paraId="4127324E" w14:textId="5ED4ADAA" w:rsidR="00522A67" w:rsidRDefault="00522A67" w:rsidP="00522A67">
      <w:pPr>
        <w:pStyle w:val="ARTableFootnote"/>
      </w:pPr>
      <w:r>
        <w:t>(1)</w:t>
      </w:r>
      <w:r>
        <w:tab/>
        <w:t xml:space="preserve">Refer to </w:t>
      </w:r>
      <w:hyperlink w:anchor="Note_4_2_1" w:history="1">
        <w:r w:rsidRPr="003E68EC">
          <w:rPr>
            <w:rStyle w:val="Hyperlink"/>
          </w:rPr>
          <w:t>Note 4.2.1</w:t>
        </w:r>
      </w:hyperlink>
      <w:r>
        <w:t xml:space="preserve"> for more details on administered items.</w:t>
      </w:r>
    </w:p>
    <w:p w14:paraId="17C1C2CA" w14:textId="77777777" w:rsidR="00522A67" w:rsidRPr="00275AD7" w:rsidRDefault="00522A67" w:rsidP="00522A67">
      <w:pPr>
        <w:pStyle w:val="Heading4Notes"/>
      </w:pPr>
      <w:bookmarkStart w:id="383" w:name="_Toc210635202"/>
      <w:bookmarkStart w:id="384" w:name="_Toc210718676"/>
      <w:r w:rsidRPr="00275AD7">
        <w:t>2.4</w:t>
      </w:r>
      <w:bookmarkEnd w:id="380"/>
      <w:r>
        <w:t>.</w:t>
      </w:r>
      <w:r w:rsidRPr="00275AD7">
        <w:tab/>
        <w:t>Income from transactions</w:t>
      </w:r>
      <w:bookmarkEnd w:id="381"/>
      <w:bookmarkEnd w:id="382"/>
      <w:bookmarkEnd w:id="383"/>
      <w:bookmarkEnd w:id="384"/>
    </w:p>
    <w:p w14:paraId="7F5A7ACC" w14:textId="77777777" w:rsidR="00522A67" w:rsidRDefault="00522A67" w:rsidP="00522A67">
      <w:pPr>
        <w:pStyle w:val="Heading5Subnotes"/>
      </w:pPr>
      <w:bookmarkStart w:id="385" w:name="Note_2_4_1"/>
      <w:bookmarkStart w:id="386" w:name="_Toc178921131"/>
      <w:bookmarkStart w:id="387" w:name="_Toc210635203"/>
      <w:r w:rsidRPr="00275AD7">
        <w:t>2.4.1</w:t>
      </w:r>
      <w:bookmarkEnd w:id="385"/>
      <w:r w:rsidRPr="00275AD7">
        <w:t>.</w:t>
      </w:r>
      <w:r w:rsidRPr="00275AD7">
        <w:tab/>
        <w:t>Interest and distribution income</w:t>
      </w:r>
      <w:bookmarkEnd w:id="386"/>
      <w:bookmarkEnd w:id="387"/>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275AD7" w14:paraId="257BC56C" w14:textId="77777777" w:rsidTr="00BE2006">
        <w:trPr>
          <w:trHeight w:val="80"/>
        </w:trPr>
        <w:tc>
          <w:tcPr>
            <w:tcW w:w="6123" w:type="dxa"/>
            <w:tcBorders>
              <w:top w:val="nil"/>
              <w:left w:val="nil"/>
              <w:bottom w:val="nil"/>
              <w:right w:val="nil"/>
            </w:tcBorders>
            <w:shd w:val="clear" w:color="auto" w:fill="BFBFBF" w:themeFill="background1" w:themeFillShade="BF"/>
            <w:vAlign w:val="bottom"/>
            <w:hideMark/>
          </w:tcPr>
          <w:p w14:paraId="4D25E5E2" w14:textId="77777777" w:rsidR="00522A67" w:rsidRPr="00275AD7" w:rsidRDefault="00522A67" w:rsidP="00BE2006">
            <w:pPr>
              <w:spacing w:before="0" w:after="0" w:line="240" w:lineRule="auto"/>
              <w:rPr>
                <w:rFonts w:eastAsia="Times New Roman"/>
                <w:sz w:val="20"/>
                <w:szCs w:val="20"/>
                <w:lang w:eastAsia="en-AU"/>
              </w:rPr>
            </w:pPr>
            <w:r w:rsidRPr="00275AD7">
              <w:rPr>
                <w:rFonts w:eastAsia="Times New Roman"/>
                <w:sz w:val="20"/>
                <w:szCs w:val="20"/>
                <w:lang w:eastAsia="en-AU"/>
              </w:rPr>
              <w:t> </w:t>
            </w:r>
          </w:p>
        </w:tc>
        <w:tc>
          <w:tcPr>
            <w:tcW w:w="1191" w:type="dxa"/>
            <w:tcBorders>
              <w:top w:val="nil"/>
              <w:left w:val="nil"/>
              <w:bottom w:val="nil"/>
              <w:right w:val="nil"/>
            </w:tcBorders>
            <w:shd w:val="clear" w:color="auto" w:fill="BFBFBF" w:themeFill="background1" w:themeFillShade="BF"/>
            <w:hideMark/>
          </w:tcPr>
          <w:p w14:paraId="41F10005" w14:textId="77777777" w:rsidR="00522A67" w:rsidRPr="00275AD7" w:rsidRDefault="00522A67" w:rsidP="00BE2006">
            <w:pPr>
              <w:pStyle w:val="ARTableColHeadRight"/>
            </w:pPr>
            <w:r w:rsidRPr="000F6EB7">
              <w:t>2025</w:t>
            </w:r>
          </w:p>
        </w:tc>
        <w:tc>
          <w:tcPr>
            <w:tcW w:w="1191" w:type="dxa"/>
            <w:tcBorders>
              <w:top w:val="nil"/>
              <w:left w:val="nil"/>
              <w:bottom w:val="nil"/>
              <w:right w:val="nil"/>
            </w:tcBorders>
            <w:shd w:val="clear" w:color="auto" w:fill="BFBFBF" w:themeFill="background1" w:themeFillShade="BF"/>
            <w:hideMark/>
          </w:tcPr>
          <w:p w14:paraId="559A8F64" w14:textId="77777777" w:rsidR="00522A67" w:rsidRPr="00275AD7" w:rsidRDefault="00522A67" w:rsidP="00BE2006">
            <w:pPr>
              <w:pStyle w:val="ARTableColHeadRight"/>
            </w:pPr>
            <w:r w:rsidRPr="000F6EB7">
              <w:t>2024</w:t>
            </w:r>
          </w:p>
        </w:tc>
      </w:tr>
      <w:tr w:rsidR="00522A67" w:rsidRPr="00275AD7" w14:paraId="7FC9C75A" w14:textId="77777777" w:rsidTr="00BE2006">
        <w:trPr>
          <w:trHeight w:val="255"/>
        </w:trPr>
        <w:tc>
          <w:tcPr>
            <w:tcW w:w="6123" w:type="dxa"/>
            <w:tcBorders>
              <w:top w:val="nil"/>
              <w:left w:val="nil"/>
              <w:bottom w:val="nil"/>
              <w:right w:val="nil"/>
            </w:tcBorders>
            <w:shd w:val="clear" w:color="auto" w:fill="BFBFBF" w:themeFill="background1" w:themeFillShade="BF"/>
            <w:noWrap/>
            <w:vAlign w:val="bottom"/>
            <w:hideMark/>
          </w:tcPr>
          <w:p w14:paraId="18518EC3" w14:textId="77777777" w:rsidR="00522A67" w:rsidRPr="00275AD7" w:rsidRDefault="00522A67" w:rsidP="00BE2006">
            <w:pPr>
              <w:spacing w:before="0" w:after="0" w:line="240" w:lineRule="auto"/>
              <w:rPr>
                <w:rFonts w:eastAsia="Times New Roman"/>
                <w:sz w:val="20"/>
                <w:szCs w:val="20"/>
                <w:lang w:eastAsia="en-AU"/>
              </w:rPr>
            </w:pPr>
            <w:r w:rsidRPr="00275AD7">
              <w:rPr>
                <w:rFonts w:eastAsia="Times New Roman"/>
                <w:sz w:val="20"/>
                <w:szCs w:val="20"/>
                <w:lang w:eastAsia="en-AU"/>
              </w:rPr>
              <w:t> </w:t>
            </w:r>
          </w:p>
        </w:tc>
        <w:tc>
          <w:tcPr>
            <w:tcW w:w="1191" w:type="dxa"/>
            <w:tcBorders>
              <w:top w:val="nil"/>
              <w:left w:val="nil"/>
              <w:bottom w:val="nil"/>
              <w:right w:val="nil"/>
            </w:tcBorders>
            <w:shd w:val="clear" w:color="auto" w:fill="BFBFBF" w:themeFill="background1" w:themeFillShade="BF"/>
            <w:hideMark/>
          </w:tcPr>
          <w:p w14:paraId="0BDE901B" w14:textId="77777777" w:rsidR="00522A67" w:rsidRPr="00275AD7" w:rsidRDefault="00522A67" w:rsidP="00BE2006">
            <w:pPr>
              <w:pStyle w:val="ARTableColHeadRight"/>
            </w:pPr>
            <w:r w:rsidRPr="000F6EB7">
              <w:t>$’000</w:t>
            </w:r>
          </w:p>
        </w:tc>
        <w:tc>
          <w:tcPr>
            <w:tcW w:w="1191" w:type="dxa"/>
            <w:tcBorders>
              <w:top w:val="nil"/>
              <w:left w:val="nil"/>
              <w:bottom w:val="nil"/>
              <w:right w:val="nil"/>
            </w:tcBorders>
            <w:shd w:val="clear" w:color="auto" w:fill="BFBFBF" w:themeFill="background1" w:themeFillShade="BF"/>
            <w:hideMark/>
          </w:tcPr>
          <w:p w14:paraId="744B174C" w14:textId="77777777" w:rsidR="00522A67" w:rsidRPr="00275AD7" w:rsidRDefault="00522A67" w:rsidP="00BE2006">
            <w:pPr>
              <w:pStyle w:val="ARTableColHeadRight"/>
            </w:pPr>
            <w:r w:rsidRPr="000F6EB7">
              <w:t>$’000</w:t>
            </w:r>
          </w:p>
        </w:tc>
      </w:tr>
      <w:tr w:rsidR="00522A67" w:rsidRPr="00275AD7" w14:paraId="4704488A" w14:textId="77777777" w:rsidTr="00BE2006">
        <w:trPr>
          <w:trHeight w:val="255"/>
        </w:trPr>
        <w:tc>
          <w:tcPr>
            <w:tcW w:w="6123" w:type="dxa"/>
            <w:tcBorders>
              <w:top w:val="nil"/>
              <w:left w:val="nil"/>
              <w:bottom w:val="nil"/>
              <w:right w:val="nil"/>
            </w:tcBorders>
            <w:shd w:val="clear" w:color="000000" w:fill="FFFFFF"/>
            <w:hideMark/>
          </w:tcPr>
          <w:p w14:paraId="7AF1B490" w14:textId="77777777" w:rsidR="00522A67" w:rsidRPr="00275AD7" w:rsidRDefault="00522A67" w:rsidP="00BE2006">
            <w:pPr>
              <w:pStyle w:val="ARTableBody"/>
            </w:pPr>
            <w:r w:rsidRPr="00E03D46">
              <w:t>Distributions from VFMC</w:t>
            </w:r>
          </w:p>
        </w:tc>
        <w:tc>
          <w:tcPr>
            <w:tcW w:w="1191" w:type="dxa"/>
            <w:tcBorders>
              <w:top w:val="nil"/>
              <w:left w:val="nil"/>
              <w:bottom w:val="nil"/>
              <w:right w:val="nil"/>
            </w:tcBorders>
            <w:shd w:val="clear" w:color="auto" w:fill="F2F2F2" w:themeFill="background1" w:themeFillShade="F2"/>
            <w:hideMark/>
          </w:tcPr>
          <w:p w14:paraId="25A8F5AB" w14:textId="77777777" w:rsidR="00522A67" w:rsidRPr="00275AD7" w:rsidRDefault="00522A67" w:rsidP="00BE2006">
            <w:pPr>
              <w:pStyle w:val="ARTableBodyRight"/>
            </w:pPr>
            <w:r w:rsidRPr="00E03D46">
              <w:t>17,073</w:t>
            </w:r>
          </w:p>
        </w:tc>
        <w:tc>
          <w:tcPr>
            <w:tcW w:w="1191" w:type="dxa"/>
            <w:tcBorders>
              <w:top w:val="nil"/>
              <w:left w:val="nil"/>
              <w:bottom w:val="nil"/>
              <w:right w:val="nil"/>
            </w:tcBorders>
            <w:shd w:val="clear" w:color="000000" w:fill="FFFFFF"/>
            <w:noWrap/>
            <w:hideMark/>
          </w:tcPr>
          <w:p w14:paraId="5DE5769D" w14:textId="77777777" w:rsidR="00522A67" w:rsidRPr="00275AD7" w:rsidRDefault="00522A67" w:rsidP="00BE2006">
            <w:pPr>
              <w:pStyle w:val="ARTableBodyRight"/>
            </w:pPr>
            <w:r w:rsidRPr="00E03D46">
              <w:t>5,510</w:t>
            </w:r>
          </w:p>
        </w:tc>
      </w:tr>
      <w:tr w:rsidR="00522A67" w:rsidRPr="00275AD7" w14:paraId="73244A2C" w14:textId="77777777" w:rsidTr="00BE2006">
        <w:trPr>
          <w:trHeight w:val="255"/>
        </w:trPr>
        <w:tc>
          <w:tcPr>
            <w:tcW w:w="6123" w:type="dxa"/>
            <w:tcBorders>
              <w:top w:val="nil"/>
              <w:left w:val="nil"/>
              <w:bottom w:val="single" w:sz="4" w:space="0" w:color="auto"/>
              <w:right w:val="nil"/>
            </w:tcBorders>
            <w:shd w:val="clear" w:color="000000" w:fill="FFFFFF"/>
            <w:hideMark/>
          </w:tcPr>
          <w:p w14:paraId="0A5FB85E" w14:textId="77777777" w:rsidR="00522A67" w:rsidRPr="00275AD7" w:rsidRDefault="00522A67" w:rsidP="00BE2006">
            <w:pPr>
              <w:pStyle w:val="ARTableBody"/>
            </w:pPr>
            <w:r w:rsidRPr="00E03D46">
              <w:t>Interest from deposits</w:t>
            </w:r>
          </w:p>
        </w:tc>
        <w:tc>
          <w:tcPr>
            <w:tcW w:w="1191" w:type="dxa"/>
            <w:tcBorders>
              <w:top w:val="nil"/>
              <w:left w:val="nil"/>
              <w:bottom w:val="single" w:sz="4" w:space="0" w:color="auto"/>
              <w:right w:val="nil"/>
            </w:tcBorders>
            <w:shd w:val="clear" w:color="auto" w:fill="F2F2F2" w:themeFill="background1" w:themeFillShade="F2"/>
            <w:hideMark/>
          </w:tcPr>
          <w:p w14:paraId="1530A6A6" w14:textId="77777777" w:rsidR="00522A67" w:rsidRPr="00275AD7" w:rsidRDefault="00522A67" w:rsidP="00BE2006">
            <w:pPr>
              <w:pStyle w:val="ARTableBodyRight"/>
            </w:pPr>
            <w:r w:rsidRPr="00E03D46">
              <w:t>2,523</w:t>
            </w:r>
          </w:p>
        </w:tc>
        <w:tc>
          <w:tcPr>
            <w:tcW w:w="1191" w:type="dxa"/>
            <w:tcBorders>
              <w:top w:val="nil"/>
              <w:left w:val="nil"/>
              <w:bottom w:val="single" w:sz="4" w:space="0" w:color="auto"/>
              <w:right w:val="nil"/>
            </w:tcBorders>
            <w:shd w:val="clear" w:color="000000" w:fill="FFFFFF"/>
            <w:noWrap/>
            <w:hideMark/>
          </w:tcPr>
          <w:p w14:paraId="0675E023" w14:textId="77777777" w:rsidR="00522A67" w:rsidRPr="00275AD7" w:rsidRDefault="00522A67" w:rsidP="00BE2006">
            <w:pPr>
              <w:pStyle w:val="ARTableBodyRight"/>
            </w:pPr>
            <w:r w:rsidRPr="00E03D46">
              <w:t>3,310</w:t>
            </w:r>
          </w:p>
        </w:tc>
      </w:tr>
      <w:tr w:rsidR="00522A67" w:rsidRPr="00275AD7" w14:paraId="5DB9851C" w14:textId="77777777" w:rsidTr="00BE2006">
        <w:trPr>
          <w:trHeight w:val="255"/>
        </w:trPr>
        <w:tc>
          <w:tcPr>
            <w:tcW w:w="6123" w:type="dxa"/>
            <w:tcBorders>
              <w:top w:val="single" w:sz="4" w:space="0" w:color="auto"/>
              <w:left w:val="nil"/>
              <w:bottom w:val="single" w:sz="12" w:space="0" w:color="auto"/>
              <w:right w:val="nil"/>
            </w:tcBorders>
            <w:shd w:val="clear" w:color="000000" w:fill="FFFFFF"/>
            <w:hideMark/>
          </w:tcPr>
          <w:p w14:paraId="523E614F" w14:textId="77777777" w:rsidR="00522A67" w:rsidRPr="00BA751D" w:rsidRDefault="00522A67" w:rsidP="00BE2006">
            <w:pPr>
              <w:pStyle w:val="ARTableBody"/>
              <w:rPr>
                <w:b/>
                <w:bCs/>
              </w:rPr>
            </w:pPr>
            <w:r w:rsidRPr="00BA751D">
              <w:rPr>
                <w:b/>
              </w:rPr>
              <w:t>Total interest and distributions income</w:t>
            </w:r>
          </w:p>
        </w:tc>
        <w:tc>
          <w:tcPr>
            <w:tcW w:w="1191" w:type="dxa"/>
            <w:tcBorders>
              <w:top w:val="single" w:sz="4" w:space="0" w:color="auto"/>
              <w:left w:val="nil"/>
              <w:bottom w:val="single" w:sz="12" w:space="0" w:color="auto"/>
              <w:right w:val="nil"/>
            </w:tcBorders>
            <w:shd w:val="clear" w:color="auto" w:fill="F2F2F2" w:themeFill="background1" w:themeFillShade="F2"/>
            <w:hideMark/>
          </w:tcPr>
          <w:p w14:paraId="3E28001F" w14:textId="77777777" w:rsidR="00522A67" w:rsidRPr="00BA751D" w:rsidRDefault="00522A67" w:rsidP="00BE2006">
            <w:pPr>
              <w:pStyle w:val="ARTableBodyRight"/>
              <w:rPr>
                <w:b/>
                <w:bCs/>
              </w:rPr>
            </w:pPr>
            <w:r w:rsidRPr="00BA751D">
              <w:rPr>
                <w:b/>
              </w:rPr>
              <w:t>19,596</w:t>
            </w:r>
          </w:p>
        </w:tc>
        <w:tc>
          <w:tcPr>
            <w:tcW w:w="1191" w:type="dxa"/>
            <w:tcBorders>
              <w:top w:val="single" w:sz="4" w:space="0" w:color="auto"/>
              <w:left w:val="nil"/>
              <w:bottom w:val="single" w:sz="12" w:space="0" w:color="auto"/>
              <w:right w:val="nil"/>
            </w:tcBorders>
            <w:hideMark/>
          </w:tcPr>
          <w:p w14:paraId="1F9978BC" w14:textId="77777777" w:rsidR="00522A67" w:rsidRPr="00BA751D" w:rsidRDefault="00522A67" w:rsidP="00BE2006">
            <w:pPr>
              <w:pStyle w:val="ARTableBodyRight"/>
              <w:rPr>
                <w:b/>
                <w:bCs/>
              </w:rPr>
            </w:pPr>
            <w:r w:rsidRPr="00BA751D">
              <w:rPr>
                <w:b/>
              </w:rPr>
              <w:t>8,820</w:t>
            </w:r>
          </w:p>
        </w:tc>
      </w:tr>
    </w:tbl>
    <w:p w14:paraId="31346195" w14:textId="42A915B3" w:rsidR="00522A67" w:rsidRDefault="00522A67" w:rsidP="00522A67">
      <w:pPr>
        <w:pStyle w:val="ARBodyAfterTable"/>
      </w:pPr>
      <w:r w:rsidRPr="00BA751D">
        <w:rPr>
          <w:b/>
          <w:bCs/>
        </w:rPr>
        <w:t>Distributions from Victorian Funds Management Corporation (VFMC)</w:t>
      </w:r>
      <w:r w:rsidRPr="00BA751D">
        <w:rPr>
          <w:bCs/>
        </w:rPr>
        <w:t xml:space="preserve"> are recognised when the right to receive payment is established. Distributions represent the income generated from the </w:t>
      </w:r>
      <w:r>
        <w:rPr>
          <w:bCs/>
        </w:rPr>
        <w:t>department</w:t>
      </w:r>
      <w:r w:rsidRPr="00BA751D">
        <w:rPr>
          <w:bCs/>
        </w:rPr>
        <w:t>’s investments in financial assets.</w:t>
      </w:r>
    </w:p>
    <w:p w14:paraId="419065DF" w14:textId="77777777" w:rsidR="00522A67" w:rsidRDefault="00522A67" w:rsidP="00522A67">
      <w:pPr>
        <w:pStyle w:val="ARBody"/>
      </w:pPr>
      <w:r w:rsidRPr="00BA751D">
        <w:rPr>
          <w:b/>
          <w:bCs/>
        </w:rPr>
        <w:t xml:space="preserve">Interest income </w:t>
      </w:r>
      <w:r w:rsidRPr="00BA751D">
        <w:rPr>
          <w:bCs/>
        </w:rPr>
        <w:t>includes interest earned on bank deposits. This income is recognised using the effective interest method, which allocates the interest over the relevant period.</w:t>
      </w:r>
    </w:p>
    <w:p w14:paraId="5BA1068F" w14:textId="77777777" w:rsidR="00522A67" w:rsidRDefault="00522A67" w:rsidP="00E55AD2">
      <w:pPr>
        <w:pStyle w:val="ARBody"/>
      </w:pPr>
      <w:bookmarkStart w:id="388" w:name="_Toc210635204"/>
      <w:bookmarkStart w:id="389" w:name="Note_2_4_2"/>
      <w:bookmarkStart w:id="390" w:name="_Toc178921132"/>
      <w:r w:rsidRPr="00BA751D">
        <w:t>Net realised and unrealised gains and losses (resulting from the revaluation of investments) are not included in income from transactions, instead, they are reported as part of income from ‘other economic flows in the net result'.</w:t>
      </w:r>
      <w:bookmarkEnd w:id="388"/>
    </w:p>
    <w:p w14:paraId="4B858107" w14:textId="77777777" w:rsidR="00522A67" w:rsidRPr="00693986" w:rsidRDefault="00522A67" w:rsidP="00522A67">
      <w:pPr>
        <w:pStyle w:val="Heading5Subnotes"/>
      </w:pPr>
      <w:bookmarkStart w:id="391" w:name="_Toc210635205"/>
      <w:r w:rsidRPr="00693986">
        <w:t>2.4.2</w:t>
      </w:r>
      <w:bookmarkEnd w:id="389"/>
      <w:r w:rsidRPr="00693986">
        <w:t>.</w:t>
      </w:r>
      <w:r w:rsidRPr="00693986">
        <w:tab/>
        <w:t>Sale of services</w:t>
      </w:r>
      <w:bookmarkEnd w:id="390"/>
      <w:bookmarkEnd w:id="391"/>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5B09E7" w14:paraId="6B2BEFF5" w14:textId="77777777" w:rsidTr="00BE2006">
        <w:trPr>
          <w:trHeight w:val="80"/>
        </w:trPr>
        <w:tc>
          <w:tcPr>
            <w:tcW w:w="6123" w:type="dxa"/>
            <w:tcBorders>
              <w:top w:val="nil"/>
              <w:left w:val="nil"/>
              <w:bottom w:val="nil"/>
              <w:right w:val="nil"/>
            </w:tcBorders>
            <w:shd w:val="clear" w:color="auto" w:fill="BFBFBF" w:themeFill="background1" w:themeFillShade="BF"/>
            <w:vAlign w:val="bottom"/>
            <w:hideMark/>
          </w:tcPr>
          <w:p w14:paraId="5BB3C4A8" w14:textId="77777777" w:rsidR="00522A67" w:rsidRPr="005B09E7" w:rsidRDefault="00522A67" w:rsidP="00BE2006">
            <w:pPr>
              <w:spacing w:before="0" w:after="0" w:line="240" w:lineRule="auto"/>
              <w:rPr>
                <w:rFonts w:eastAsia="Times New Roman"/>
                <w:sz w:val="20"/>
                <w:szCs w:val="20"/>
                <w:lang w:eastAsia="en-AU"/>
              </w:rPr>
            </w:pPr>
            <w:r w:rsidRPr="005B09E7">
              <w:rPr>
                <w:rFonts w:eastAsia="Times New Roman"/>
                <w:sz w:val="20"/>
                <w:szCs w:val="20"/>
                <w:lang w:eastAsia="en-AU"/>
              </w:rPr>
              <w:t> </w:t>
            </w:r>
          </w:p>
        </w:tc>
        <w:tc>
          <w:tcPr>
            <w:tcW w:w="1191" w:type="dxa"/>
            <w:tcBorders>
              <w:top w:val="nil"/>
              <w:left w:val="nil"/>
              <w:bottom w:val="nil"/>
              <w:right w:val="nil"/>
            </w:tcBorders>
            <w:shd w:val="clear" w:color="auto" w:fill="BFBFBF" w:themeFill="background1" w:themeFillShade="BF"/>
            <w:hideMark/>
          </w:tcPr>
          <w:p w14:paraId="1A8C3614" w14:textId="77777777" w:rsidR="00522A67" w:rsidRPr="005B09E7" w:rsidRDefault="00522A67" w:rsidP="00BE2006">
            <w:pPr>
              <w:pStyle w:val="ARTableColHeadRight"/>
            </w:pPr>
            <w:r w:rsidRPr="00843680">
              <w:t>2025</w:t>
            </w:r>
          </w:p>
        </w:tc>
        <w:tc>
          <w:tcPr>
            <w:tcW w:w="1191" w:type="dxa"/>
            <w:tcBorders>
              <w:top w:val="nil"/>
              <w:left w:val="nil"/>
              <w:bottom w:val="nil"/>
              <w:right w:val="nil"/>
            </w:tcBorders>
            <w:shd w:val="clear" w:color="auto" w:fill="BFBFBF" w:themeFill="background1" w:themeFillShade="BF"/>
            <w:hideMark/>
          </w:tcPr>
          <w:p w14:paraId="100356F7" w14:textId="77777777" w:rsidR="00522A67" w:rsidRPr="005B09E7" w:rsidRDefault="00522A67" w:rsidP="00BE2006">
            <w:pPr>
              <w:pStyle w:val="ARTableColHeadRight"/>
            </w:pPr>
            <w:r w:rsidRPr="00843680">
              <w:t>2024</w:t>
            </w:r>
          </w:p>
        </w:tc>
      </w:tr>
      <w:tr w:rsidR="00522A67" w:rsidRPr="005B09E7" w14:paraId="3804EE23" w14:textId="77777777" w:rsidTr="00BE2006">
        <w:trPr>
          <w:trHeight w:val="255"/>
        </w:trPr>
        <w:tc>
          <w:tcPr>
            <w:tcW w:w="6123" w:type="dxa"/>
            <w:tcBorders>
              <w:top w:val="nil"/>
              <w:left w:val="nil"/>
              <w:bottom w:val="nil"/>
              <w:right w:val="nil"/>
            </w:tcBorders>
            <w:shd w:val="clear" w:color="auto" w:fill="BFBFBF" w:themeFill="background1" w:themeFillShade="BF"/>
            <w:noWrap/>
            <w:vAlign w:val="bottom"/>
            <w:hideMark/>
          </w:tcPr>
          <w:p w14:paraId="0FA18CFB" w14:textId="77777777" w:rsidR="00522A67" w:rsidRPr="005B09E7" w:rsidRDefault="00522A67" w:rsidP="00BE2006">
            <w:pPr>
              <w:spacing w:before="0" w:after="0" w:line="240" w:lineRule="auto"/>
              <w:rPr>
                <w:rFonts w:eastAsia="Times New Roman"/>
                <w:sz w:val="20"/>
                <w:szCs w:val="20"/>
                <w:lang w:eastAsia="en-AU"/>
              </w:rPr>
            </w:pPr>
            <w:r w:rsidRPr="005B09E7">
              <w:rPr>
                <w:rFonts w:eastAsia="Times New Roman"/>
                <w:sz w:val="20"/>
                <w:szCs w:val="20"/>
                <w:lang w:eastAsia="en-AU"/>
              </w:rPr>
              <w:t> </w:t>
            </w:r>
          </w:p>
        </w:tc>
        <w:tc>
          <w:tcPr>
            <w:tcW w:w="1191" w:type="dxa"/>
            <w:tcBorders>
              <w:top w:val="nil"/>
              <w:left w:val="nil"/>
              <w:bottom w:val="nil"/>
              <w:right w:val="nil"/>
            </w:tcBorders>
            <w:shd w:val="clear" w:color="auto" w:fill="BFBFBF" w:themeFill="background1" w:themeFillShade="BF"/>
            <w:vAlign w:val="bottom"/>
            <w:hideMark/>
          </w:tcPr>
          <w:p w14:paraId="43AA4024" w14:textId="77777777" w:rsidR="00522A67" w:rsidRPr="005B09E7" w:rsidRDefault="00522A67" w:rsidP="00BE2006">
            <w:pPr>
              <w:pStyle w:val="ARTableColHeadRight"/>
            </w:pPr>
            <w:r w:rsidRPr="005B09E7">
              <w:t>$</w:t>
            </w:r>
            <w:r>
              <w:t>’</w:t>
            </w:r>
            <w:r w:rsidRPr="005B09E7">
              <w:t>000</w:t>
            </w:r>
          </w:p>
        </w:tc>
        <w:tc>
          <w:tcPr>
            <w:tcW w:w="1191" w:type="dxa"/>
            <w:tcBorders>
              <w:top w:val="nil"/>
              <w:left w:val="nil"/>
              <w:bottom w:val="nil"/>
              <w:right w:val="nil"/>
            </w:tcBorders>
            <w:shd w:val="clear" w:color="auto" w:fill="BFBFBF" w:themeFill="background1" w:themeFillShade="BF"/>
            <w:vAlign w:val="bottom"/>
            <w:hideMark/>
          </w:tcPr>
          <w:p w14:paraId="756B7F70" w14:textId="77777777" w:rsidR="00522A67" w:rsidRPr="005B09E7" w:rsidRDefault="00522A67" w:rsidP="00BE2006">
            <w:pPr>
              <w:pStyle w:val="ARTableColHeadRight"/>
            </w:pPr>
            <w:r w:rsidRPr="005B09E7">
              <w:t>$</w:t>
            </w:r>
            <w:r>
              <w:t>’</w:t>
            </w:r>
            <w:r w:rsidRPr="005B09E7">
              <w:t>000</w:t>
            </w:r>
          </w:p>
        </w:tc>
      </w:tr>
      <w:tr w:rsidR="00522A67" w:rsidRPr="005B09E7" w14:paraId="6FE72D1C" w14:textId="77777777" w:rsidTr="00BE2006">
        <w:trPr>
          <w:trHeight w:val="255"/>
        </w:trPr>
        <w:tc>
          <w:tcPr>
            <w:tcW w:w="6123" w:type="dxa"/>
            <w:tcBorders>
              <w:top w:val="nil"/>
              <w:left w:val="nil"/>
              <w:bottom w:val="single" w:sz="4" w:space="0" w:color="auto"/>
              <w:right w:val="nil"/>
            </w:tcBorders>
            <w:shd w:val="clear" w:color="000000" w:fill="FFFFFF"/>
            <w:hideMark/>
          </w:tcPr>
          <w:p w14:paraId="303097B2" w14:textId="77777777" w:rsidR="00522A67" w:rsidRPr="005B09E7" w:rsidRDefault="00522A67" w:rsidP="00BE2006">
            <w:pPr>
              <w:pStyle w:val="ARTableBody"/>
            </w:pPr>
            <w:r w:rsidRPr="00C65D33">
              <w:t>Rendering of services</w:t>
            </w:r>
          </w:p>
        </w:tc>
        <w:tc>
          <w:tcPr>
            <w:tcW w:w="1191" w:type="dxa"/>
            <w:tcBorders>
              <w:top w:val="nil"/>
              <w:left w:val="nil"/>
              <w:bottom w:val="single" w:sz="4" w:space="0" w:color="auto"/>
              <w:right w:val="nil"/>
            </w:tcBorders>
            <w:shd w:val="clear" w:color="auto" w:fill="F2F2F2" w:themeFill="background1" w:themeFillShade="F2"/>
            <w:hideMark/>
          </w:tcPr>
          <w:p w14:paraId="53385F7B" w14:textId="77777777" w:rsidR="00522A67" w:rsidRPr="005B09E7" w:rsidRDefault="00522A67" w:rsidP="00BE2006">
            <w:pPr>
              <w:pStyle w:val="ARTableBodyRight"/>
            </w:pPr>
            <w:r w:rsidRPr="00C65D33">
              <w:t>27,291</w:t>
            </w:r>
          </w:p>
        </w:tc>
        <w:tc>
          <w:tcPr>
            <w:tcW w:w="1191" w:type="dxa"/>
            <w:tcBorders>
              <w:top w:val="nil"/>
              <w:left w:val="nil"/>
              <w:bottom w:val="single" w:sz="4" w:space="0" w:color="auto"/>
              <w:right w:val="nil"/>
            </w:tcBorders>
            <w:shd w:val="clear" w:color="000000" w:fill="FFFFFF"/>
            <w:noWrap/>
            <w:hideMark/>
          </w:tcPr>
          <w:p w14:paraId="34B3C707" w14:textId="77777777" w:rsidR="00522A67" w:rsidRPr="005B09E7" w:rsidRDefault="00522A67" w:rsidP="00BE2006">
            <w:pPr>
              <w:pStyle w:val="ARTableBodyRight"/>
            </w:pPr>
            <w:r w:rsidRPr="00C65D33">
              <w:t>28,166</w:t>
            </w:r>
          </w:p>
        </w:tc>
      </w:tr>
      <w:tr w:rsidR="00522A67" w:rsidRPr="009256F0" w14:paraId="02A88391" w14:textId="77777777" w:rsidTr="00BE2006">
        <w:trPr>
          <w:trHeight w:val="255"/>
        </w:trPr>
        <w:tc>
          <w:tcPr>
            <w:tcW w:w="6123" w:type="dxa"/>
            <w:tcBorders>
              <w:top w:val="single" w:sz="4" w:space="0" w:color="auto"/>
              <w:left w:val="nil"/>
              <w:bottom w:val="single" w:sz="12" w:space="0" w:color="auto"/>
              <w:right w:val="nil"/>
            </w:tcBorders>
            <w:shd w:val="clear" w:color="000000" w:fill="FFFFFF"/>
            <w:hideMark/>
          </w:tcPr>
          <w:p w14:paraId="12BA75A6" w14:textId="77777777" w:rsidR="00522A67" w:rsidRPr="009256F0" w:rsidRDefault="00522A67" w:rsidP="00BE2006">
            <w:pPr>
              <w:pStyle w:val="ARTableBody"/>
              <w:rPr>
                <w:b/>
                <w:bCs/>
              </w:rPr>
            </w:pPr>
            <w:r w:rsidRPr="009256F0">
              <w:rPr>
                <w:b/>
              </w:rPr>
              <w:t>Total sale of services</w:t>
            </w:r>
          </w:p>
        </w:tc>
        <w:tc>
          <w:tcPr>
            <w:tcW w:w="1191" w:type="dxa"/>
            <w:tcBorders>
              <w:top w:val="single" w:sz="4" w:space="0" w:color="auto"/>
              <w:left w:val="nil"/>
              <w:bottom w:val="single" w:sz="12" w:space="0" w:color="auto"/>
              <w:right w:val="nil"/>
            </w:tcBorders>
            <w:shd w:val="clear" w:color="auto" w:fill="F2F2F2" w:themeFill="background1" w:themeFillShade="F2"/>
            <w:hideMark/>
          </w:tcPr>
          <w:p w14:paraId="16401921" w14:textId="77777777" w:rsidR="00522A67" w:rsidRPr="009256F0" w:rsidRDefault="00522A67" w:rsidP="00BE2006">
            <w:pPr>
              <w:pStyle w:val="ARTableBodyRight"/>
              <w:rPr>
                <w:b/>
                <w:bCs/>
              </w:rPr>
            </w:pPr>
            <w:r w:rsidRPr="009256F0">
              <w:rPr>
                <w:b/>
              </w:rPr>
              <w:t>27,291</w:t>
            </w:r>
          </w:p>
        </w:tc>
        <w:tc>
          <w:tcPr>
            <w:tcW w:w="1191" w:type="dxa"/>
            <w:tcBorders>
              <w:top w:val="single" w:sz="4" w:space="0" w:color="auto"/>
              <w:left w:val="nil"/>
              <w:bottom w:val="single" w:sz="12" w:space="0" w:color="auto"/>
              <w:right w:val="nil"/>
            </w:tcBorders>
            <w:hideMark/>
          </w:tcPr>
          <w:p w14:paraId="3410C6D4" w14:textId="77777777" w:rsidR="00522A67" w:rsidRPr="009256F0" w:rsidRDefault="00522A67" w:rsidP="00BE2006">
            <w:pPr>
              <w:pStyle w:val="ARTableBodyRight"/>
              <w:rPr>
                <w:b/>
                <w:bCs/>
              </w:rPr>
            </w:pPr>
            <w:r w:rsidRPr="009256F0">
              <w:rPr>
                <w:b/>
              </w:rPr>
              <w:t>28,166</w:t>
            </w:r>
          </w:p>
        </w:tc>
      </w:tr>
    </w:tbl>
    <w:p w14:paraId="15CC0F45" w14:textId="03E00FFF" w:rsidR="00522A67" w:rsidRDefault="00522A67" w:rsidP="00522A67">
      <w:pPr>
        <w:pStyle w:val="ARBodyAfterTable"/>
      </w:pPr>
      <w:r w:rsidRPr="0042361E">
        <w:t xml:space="preserve">Sale of services relates to income received for providing shared services to other </w:t>
      </w:r>
      <w:r>
        <w:t>g</w:t>
      </w:r>
      <w:r w:rsidRPr="0042361E">
        <w:t>overnment departments and entities, which includes accommodation management, grant administration and other services.</w:t>
      </w:r>
    </w:p>
    <w:p w14:paraId="50728962" w14:textId="25D248C0" w:rsidR="00522A67" w:rsidRDefault="00522A67" w:rsidP="00522A67">
      <w:pPr>
        <w:pStyle w:val="ARBody"/>
      </w:pPr>
      <w:bookmarkStart w:id="392" w:name="Note_2_4_3"/>
      <w:bookmarkStart w:id="393" w:name="_Toc178921133"/>
      <w:r w:rsidRPr="0042361E">
        <w:t xml:space="preserve">The </w:t>
      </w:r>
      <w:r>
        <w:t>department</w:t>
      </w:r>
      <w:r w:rsidRPr="0042361E">
        <w:t xml:space="preserve"> has determined that the sale of services income included in the table above under AASB 1058 </w:t>
      </w:r>
      <w:r w:rsidRPr="0042361E">
        <w:rPr>
          <w:i/>
        </w:rPr>
        <w:t>Income of Not-for-Profit Entities</w:t>
      </w:r>
      <w:r w:rsidRPr="0042361E">
        <w:t xml:space="preserve"> has been earned under arrangements that are either not enforceable and/or linked to sufficiently specific performance obligations.</w:t>
      </w:r>
    </w:p>
    <w:p w14:paraId="550D51BD" w14:textId="77777777" w:rsidR="00522A67" w:rsidRDefault="00522A67" w:rsidP="00522A67">
      <w:pPr>
        <w:pStyle w:val="Heading5Subnotes"/>
      </w:pPr>
      <w:bookmarkStart w:id="394" w:name="_Toc210635206"/>
      <w:r w:rsidRPr="00185977">
        <w:t>2.4.3</w:t>
      </w:r>
      <w:bookmarkEnd w:id="392"/>
      <w:r w:rsidRPr="00185977">
        <w:t>.</w:t>
      </w:r>
      <w:r w:rsidRPr="00185977">
        <w:tab/>
        <w:t>Grants</w:t>
      </w:r>
      <w:bookmarkEnd w:id="393"/>
      <w:bookmarkEnd w:id="394"/>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185977" w14:paraId="2D08B40F" w14:textId="77777777" w:rsidTr="00BE2006">
        <w:trPr>
          <w:trHeight w:val="80"/>
        </w:trPr>
        <w:tc>
          <w:tcPr>
            <w:tcW w:w="6123" w:type="dxa"/>
            <w:tcBorders>
              <w:top w:val="nil"/>
              <w:left w:val="nil"/>
              <w:bottom w:val="nil"/>
              <w:right w:val="nil"/>
            </w:tcBorders>
            <w:shd w:val="clear" w:color="auto" w:fill="BFBFBF" w:themeFill="background1" w:themeFillShade="BF"/>
            <w:vAlign w:val="bottom"/>
            <w:hideMark/>
          </w:tcPr>
          <w:p w14:paraId="7B059107" w14:textId="77777777" w:rsidR="00522A67" w:rsidRPr="00185977" w:rsidRDefault="00522A67" w:rsidP="00BE2006">
            <w:pPr>
              <w:pStyle w:val="ARTableColHeadRightsmallerspaceabove"/>
              <w:keepNext/>
              <w:keepLines/>
            </w:pPr>
            <w:r w:rsidRPr="00185977">
              <w:rPr>
                <w:rFonts w:ascii="Cambria" w:hAnsi="Cambria" w:cs="Cambria"/>
              </w:rPr>
              <w:t> </w:t>
            </w:r>
          </w:p>
        </w:tc>
        <w:tc>
          <w:tcPr>
            <w:tcW w:w="1191" w:type="dxa"/>
            <w:tcBorders>
              <w:top w:val="nil"/>
              <w:left w:val="nil"/>
              <w:bottom w:val="nil"/>
              <w:right w:val="nil"/>
            </w:tcBorders>
            <w:shd w:val="clear" w:color="auto" w:fill="BFBFBF" w:themeFill="background1" w:themeFillShade="BF"/>
            <w:hideMark/>
          </w:tcPr>
          <w:p w14:paraId="1F99C3CA" w14:textId="77777777" w:rsidR="00522A67" w:rsidRPr="00185977" w:rsidRDefault="00522A67" w:rsidP="00BE2006">
            <w:pPr>
              <w:pStyle w:val="ARTableColHeadRight"/>
              <w:keepNext/>
              <w:keepLines/>
            </w:pPr>
            <w:r w:rsidRPr="008F08D1">
              <w:t>2025</w:t>
            </w:r>
          </w:p>
        </w:tc>
        <w:tc>
          <w:tcPr>
            <w:tcW w:w="1191" w:type="dxa"/>
            <w:tcBorders>
              <w:top w:val="nil"/>
              <w:left w:val="nil"/>
              <w:bottom w:val="nil"/>
              <w:right w:val="nil"/>
            </w:tcBorders>
            <w:shd w:val="clear" w:color="auto" w:fill="BFBFBF" w:themeFill="background1" w:themeFillShade="BF"/>
            <w:hideMark/>
          </w:tcPr>
          <w:p w14:paraId="68F8D4CD" w14:textId="77777777" w:rsidR="00522A67" w:rsidRPr="00185977" w:rsidRDefault="00522A67" w:rsidP="00BE2006">
            <w:pPr>
              <w:pStyle w:val="ARTableColHeadRight"/>
              <w:keepNext/>
              <w:keepLines/>
            </w:pPr>
            <w:r w:rsidRPr="008F08D1">
              <w:t>2024</w:t>
            </w:r>
          </w:p>
        </w:tc>
      </w:tr>
      <w:tr w:rsidR="00522A67" w:rsidRPr="00185977" w14:paraId="123F3381" w14:textId="77777777" w:rsidTr="00BE2006">
        <w:trPr>
          <w:trHeight w:val="255"/>
        </w:trPr>
        <w:tc>
          <w:tcPr>
            <w:tcW w:w="6123" w:type="dxa"/>
            <w:tcBorders>
              <w:top w:val="nil"/>
              <w:left w:val="nil"/>
              <w:bottom w:val="nil"/>
              <w:right w:val="nil"/>
            </w:tcBorders>
            <w:shd w:val="clear" w:color="auto" w:fill="BFBFBF" w:themeFill="background1" w:themeFillShade="BF"/>
            <w:noWrap/>
            <w:vAlign w:val="bottom"/>
            <w:hideMark/>
          </w:tcPr>
          <w:p w14:paraId="41F07964" w14:textId="77777777" w:rsidR="00522A67" w:rsidRPr="00185977" w:rsidRDefault="00522A67" w:rsidP="00BE2006">
            <w:pPr>
              <w:pStyle w:val="ARTableColHeadRightsmallerspaceabove"/>
            </w:pPr>
            <w:r w:rsidRPr="00185977">
              <w:rPr>
                <w:rFonts w:ascii="Cambria" w:hAnsi="Cambria" w:cs="Cambria"/>
              </w:rPr>
              <w:t> </w:t>
            </w:r>
          </w:p>
        </w:tc>
        <w:tc>
          <w:tcPr>
            <w:tcW w:w="1191" w:type="dxa"/>
            <w:tcBorders>
              <w:top w:val="nil"/>
              <w:left w:val="nil"/>
              <w:bottom w:val="nil"/>
              <w:right w:val="nil"/>
            </w:tcBorders>
            <w:shd w:val="clear" w:color="auto" w:fill="BFBFBF" w:themeFill="background1" w:themeFillShade="BF"/>
            <w:vAlign w:val="bottom"/>
            <w:hideMark/>
          </w:tcPr>
          <w:p w14:paraId="416DD848" w14:textId="77777777" w:rsidR="00522A67" w:rsidRPr="00185977" w:rsidRDefault="00522A67" w:rsidP="00BE2006">
            <w:pPr>
              <w:pStyle w:val="ARTableColHeadRight"/>
            </w:pPr>
            <w:r w:rsidRPr="00185977">
              <w:t>$</w:t>
            </w:r>
            <w:r>
              <w:t>’</w:t>
            </w:r>
            <w:r w:rsidRPr="00185977">
              <w:t>000</w:t>
            </w:r>
          </w:p>
        </w:tc>
        <w:tc>
          <w:tcPr>
            <w:tcW w:w="1191" w:type="dxa"/>
            <w:tcBorders>
              <w:top w:val="nil"/>
              <w:left w:val="nil"/>
              <w:bottom w:val="nil"/>
              <w:right w:val="nil"/>
            </w:tcBorders>
            <w:shd w:val="clear" w:color="auto" w:fill="BFBFBF" w:themeFill="background1" w:themeFillShade="BF"/>
            <w:vAlign w:val="bottom"/>
            <w:hideMark/>
          </w:tcPr>
          <w:p w14:paraId="2E0F0BAA" w14:textId="77777777" w:rsidR="00522A67" w:rsidRPr="00185977" w:rsidRDefault="00522A67" w:rsidP="00BE2006">
            <w:pPr>
              <w:pStyle w:val="ARTableColHeadRight"/>
            </w:pPr>
            <w:r w:rsidRPr="00185977">
              <w:t>$</w:t>
            </w:r>
            <w:r>
              <w:t>’</w:t>
            </w:r>
            <w:r w:rsidRPr="00185977">
              <w:t>000</w:t>
            </w:r>
          </w:p>
        </w:tc>
      </w:tr>
      <w:tr w:rsidR="00522A67" w:rsidRPr="00185977" w14:paraId="39252A7A" w14:textId="77777777" w:rsidTr="00BE2006">
        <w:trPr>
          <w:trHeight w:val="255"/>
        </w:trPr>
        <w:tc>
          <w:tcPr>
            <w:tcW w:w="6123" w:type="dxa"/>
            <w:tcBorders>
              <w:top w:val="nil"/>
              <w:left w:val="nil"/>
              <w:bottom w:val="single" w:sz="4" w:space="0" w:color="auto"/>
              <w:right w:val="nil"/>
            </w:tcBorders>
            <w:shd w:val="clear" w:color="000000" w:fill="FFFFFF"/>
            <w:hideMark/>
          </w:tcPr>
          <w:p w14:paraId="1DA79EED" w14:textId="77777777" w:rsidR="00522A67" w:rsidRPr="00185977" w:rsidRDefault="00522A67" w:rsidP="00BE2006">
            <w:pPr>
              <w:pStyle w:val="ARTableBody"/>
            </w:pPr>
            <w:r w:rsidRPr="006D1EDE">
              <w:t>General purpose grants</w:t>
            </w:r>
          </w:p>
        </w:tc>
        <w:tc>
          <w:tcPr>
            <w:tcW w:w="1191" w:type="dxa"/>
            <w:tcBorders>
              <w:top w:val="nil"/>
              <w:left w:val="nil"/>
              <w:bottom w:val="single" w:sz="4" w:space="0" w:color="auto"/>
              <w:right w:val="nil"/>
            </w:tcBorders>
            <w:shd w:val="clear" w:color="auto" w:fill="F2F2F2" w:themeFill="background1" w:themeFillShade="F2"/>
            <w:hideMark/>
          </w:tcPr>
          <w:p w14:paraId="4288B361" w14:textId="77777777" w:rsidR="00522A67" w:rsidRPr="00185977" w:rsidRDefault="00522A67" w:rsidP="00BE2006">
            <w:pPr>
              <w:pStyle w:val="ARTableBodyRight"/>
            </w:pPr>
            <w:r w:rsidRPr="006D1EDE">
              <w:t>27,881</w:t>
            </w:r>
          </w:p>
        </w:tc>
        <w:tc>
          <w:tcPr>
            <w:tcW w:w="1191" w:type="dxa"/>
            <w:tcBorders>
              <w:top w:val="nil"/>
              <w:left w:val="nil"/>
              <w:bottom w:val="single" w:sz="4" w:space="0" w:color="auto"/>
              <w:right w:val="nil"/>
            </w:tcBorders>
            <w:shd w:val="clear" w:color="000000" w:fill="FFFFFF"/>
            <w:noWrap/>
            <w:hideMark/>
          </w:tcPr>
          <w:p w14:paraId="11565C72" w14:textId="77777777" w:rsidR="00522A67" w:rsidRPr="00185977" w:rsidRDefault="00522A67" w:rsidP="00BE2006">
            <w:pPr>
              <w:pStyle w:val="ARTableBodyRight"/>
            </w:pPr>
            <w:r w:rsidRPr="006D1EDE">
              <w:t>17,846</w:t>
            </w:r>
          </w:p>
        </w:tc>
      </w:tr>
      <w:tr w:rsidR="00522A67" w:rsidRPr="0042361E" w14:paraId="1527488D" w14:textId="77777777" w:rsidTr="00BE2006">
        <w:trPr>
          <w:trHeight w:val="255"/>
        </w:trPr>
        <w:tc>
          <w:tcPr>
            <w:tcW w:w="6123" w:type="dxa"/>
            <w:tcBorders>
              <w:top w:val="single" w:sz="4" w:space="0" w:color="auto"/>
              <w:left w:val="nil"/>
              <w:bottom w:val="single" w:sz="12" w:space="0" w:color="auto"/>
              <w:right w:val="nil"/>
            </w:tcBorders>
            <w:shd w:val="clear" w:color="000000" w:fill="FFFFFF"/>
            <w:hideMark/>
          </w:tcPr>
          <w:p w14:paraId="61DB5279" w14:textId="77777777" w:rsidR="00522A67" w:rsidRPr="0042361E" w:rsidRDefault="00522A67" w:rsidP="00BE2006">
            <w:pPr>
              <w:pStyle w:val="ARTableBody"/>
              <w:rPr>
                <w:b/>
                <w:bCs/>
              </w:rPr>
            </w:pPr>
            <w:r w:rsidRPr="0042361E">
              <w:rPr>
                <w:b/>
              </w:rPr>
              <w:t>Total grants</w:t>
            </w:r>
          </w:p>
        </w:tc>
        <w:tc>
          <w:tcPr>
            <w:tcW w:w="1191" w:type="dxa"/>
            <w:tcBorders>
              <w:top w:val="single" w:sz="4" w:space="0" w:color="auto"/>
              <w:left w:val="nil"/>
              <w:bottom w:val="single" w:sz="12" w:space="0" w:color="auto"/>
              <w:right w:val="nil"/>
            </w:tcBorders>
            <w:shd w:val="clear" w:color="auto" w:fill="F2F2F2" w:themeFill="background1" w:themeFillShade="F2"/>
            <w:hideMark/>
          </w:tcPr>
          <w:p w14:paraId="35F7E917" w14:textId="77777777" w:rsidR="00522A67" w:rsidRPr="0042361E" w:rsidRDefault="00522A67" w:rsidP="00BE2006">
            <w:pPr>
              <w:pStyle w:val="ARTableBodyRight"/>
              <w:rPr>
                <w:b/>
                <w:bCs/>
              </w:rPr>
            </w:pPr>
            <w:r w:rsidRPr="0042361E">
              <w:rPr>
                <w:b/>
              </w:rPr>
              <w:t>27,881</w:t>
            </w:r>
          </w:p>
        </w:tc>
        <w:tc>
          <w:tcPr>
            <w:tcW w:w="1191" w:type="dxa"/>
            <w:tcBorders>
              <w:top w:val="single" w:sz="4" w:space="0" w:color="auto"/>
              <w:left w:val="nil"/>
              <w:bottom w:val="single" w:sz="12" w:space="0" w:color="auto"/>
              <w:right w:val="nil"/>
            </w:tcBorders>
            <w:hideMark/>
          </w:tcPr>
          <w:p w14:paraId="02B5D7DF" w14:textId="77777777" w:rsidR="00522A67" w:rsidRPr="0042361E" w:rsidRDefault="00522A67" w:rsidP="00BE2006">
            <w:pPr>
              <w:pStyle w:val="ARTableBodyRight"/>
              <w:rPr>
                <w:b/>
                <w:bCs/>
              </w:rPr>
            </w:pPr>
            <w:r w:rsidRPr="0042361E">
              <w:rPr>
                <w:b/>
              </w:rPr>
              <w:t>17,846</w:t>
            </w:r>
          </w:p>
        </w:tc>
      </w:tr>
    </w:tbl>
    <w:p w14:paraId="1F170818" w14:textId="77777777" w:rsidR="00522A67" w:rsidRPr="004056A1" w:rsidRDefault="00522A67" w:rsidP="00522A67">
      <w:pPr>
        <w:pStyle w:val="ARBody"/>
      </w:pPr>
    </w:p>
    <w:p w14:paraId="519E340B" w14:textId="77777777" w:rsidR="00522A67" w:rsidRPr="00CB4F2C" w:rsidRDefault="00522A67" w:rsidP="00522A67">
      <w:pPr>
        <w:pStyle w:val="Heading6"/>
      </w:pPr>
      <w:r w:rsidRPr="004056A1">
        <w:t>G</w:t>
      </w:r>
      <w:r w:rsidRPr="00CB4F2C">
        <w:t xml:space="preserve">rants </w:t>
      </w:r>
      <w:r>
        <w:t>r</w:t>
      </w:r>
      <w:r w:rsidRPr="00CB4F2C">
        <w:t xml:space="preserve">ecognised </w:t>
      </w:r>
      <w:r>
        <w:t>u</w:t>
      </w:r>
      <w:r w:rsidRPr="00CB4F2C">
        <w:t>nder AASB 1058</w:t>
      </w:r>
    </w:p>
    <w:p w14:paraId="3D3F7418" w14:textId="7C676A06" w:rsidR="00522A67" w:rsidRDefault="00522A67" w:rsidP="00522A67">
      <w:pPr>
        <w:pStyle w:val="ARBody"/>
      </w:pPr>
      <w:r w:rsidRPr="009D569D">
        <w:t xml:space="preserve">The </w:t>
      </w:r>
      <w:r>
        <w:t>department</w:t>
      </w:r>
      <w:r w:rsidRPr="009D569D">
        <w:t xml:space="preserve"> has determined that grant income reflected in the table above, in accordance with AASB 1058 </w:t>
      </w:r>
      <w:r w:rsidRPr="009D569D">
        <w:rPr>
          <w:i/>
        </w:rPr>
        <w:t>Income of Not-for-Profit Entities</w:t>
      </w:r>
      <w:r w:rsidRPr="00A34F2B">
        <w:rPr>
          <w:iCs/>
        </w:rPr>
        <w:t>,</w:t>
      </w:r>
      <w:r w:rsidRPr="009D569D">
        <w:t xml:space="preserve"> has been earned under arrangements that are either not enforceable and/or linked to sufficiently specific performance obligations.</w:t>
      </w:r>
    </w:p>
    <w:p w14:paraId="46559E5A" w14:textId="06078218" w:rsidR="00522A67" w:rsidRPr="009D569D" w:rsidRDefault="00522A67" w:rsidP="00522A67">
      <w:pPr>
        <w:pStyle w:val="ARBody"/>
        <w:rPr>
          <w:i/>
          <w:iCs/>
          <w:szCs w:val="19"/>
        </w:rPr>
      </w:pPr>
      <w:r w:rsidRPr="009D569D">
        <w:t xml:space="preserve">Income from grants that do not involve any sufficiently specific performance obligations, or that are deemed not enforceable, is recognised when the </w:t>
      </w:r>
      <w:r>
        <w:t>department</w:t>
      </w:r>
      <w:r w:rsidRPr="009D569D">
        <w:t xml:space="preserve"> acquires an unconditional right to receive cash, which coincides with receipt of cash. On initial recognition of the asset, the </w:t>
      </w:r>
      <w:r>
        <w:t>department</w:t>
      </w:r>
      <w:r w:rsidRPr="009D569D">
        <w:t xml:space="preserve"> recognises any related contributions by owners, increases in liabilities, decreases in assets, and revenue (‘related amounts’) in accordance with other Australian Accounting Standards. Related amounts may include:</w:t>
      </w:r>
    </w:p>
    <w:p w14:paraId="5DA8B02B" w14:textId="7B6BC034" w:rsidR="00522A67" w:rsidRPr="009D569D" w:rsidRDefault="00522A67" w:rsidP="00522A67">
      <w:pPr>
        <w:pStyle w:val="ARBullet1"/>
      </w:pPr>
      <w:r>
        <w:t>c</w:t>
      </w:r>
      <w:r w:rsidRPr="009D569D">
        <w:t xml:space="preserve">ontributions by owners, in accordance with AASB 1004 </w:t>
      </w:r>
      <w:r w:rsidRPr="009D569D">
        <w:rPr>
          <w:i/>
        </w:rPr>
        <w:t>Contributions</w:t>
      </w:r>
    </w:p>
    <w:p w14:paraId="2B7B5AC8" w14:textId="0BB23E94" w:rsidR="00522A67" w:rsidRPr="009D569D" w:rsidRDefault="00522A67" w:rsidP="00522A67">
      <w:pPr>
        <w:pStyle w:val="ARBullet1"/>
      </w:pPr>
      <w:r>
        <w:t>r</w:t>
      </w:r>
      <w:r w:rsidRPr="009D569D">
        <w:t xml:space="preserve">evenue or a contract liability arising from a contract with a customer, in accordance with AASB 15 </w:t>
      </w:r>
      <w:r w:rsidRPr="009D569D">
        <w:rPr>
          <w:i/>
        </w:rPr>
        <w:t>Revenue from Contracts with Customers</w:t>
      </w:r>
    </w:p>
    <w:p w14:paraId="3656797B" w14:textId="48809F73" w:rsidR="00522A67" w:rsidRPr="004475AA" w:rsidRDefault="00522A67" w:rsidP="00522A67">
      <w:pPr>
        <w:pStyle w:val="ARBullet1"/>
      </w:pPr>
      <w:r>
        <w:t>a</w:t>
      </w:r>
      <w:r w:rsidRPr="009D569D">
        <w:t xml:space="preserve"> lease liability in accordance with AASB 16 </w:t>
      </w:r>
      <w:r w:rsidRPr="009D569D">
        <w:rPr>
          <w:i/>
        </w:rPr>
        <w:t>Leases</w:t>
      </w:r>
    </w:p>
    <w:p w14:paraId="2E7F40D2" w14:textId="0ED890FE" w:rsidR="00522A67" w:rsidRPr="004475AA" w:rsidRDefault="00522A67" w:rsidP="00522A67">
      <w:pPr>
        <w:pStyle w:val="ARBullet1"/>
      </w:pPr>
      <w:r>
        <w:t>a</w:t>
      </w:r>
      <w:r w:rsidRPr="009D569D">
        <w:t xml:space="preserve"> financial instrument, in accordance with AASB 9 </w:t>
      </w:r>
      <w:r w:rsidRPr="009D569D">
        <w:rPr>
          <w:i/>
        </w:rPr>
        <w:t>Financial Instruments</w:t>
      </w:r>
    </w:p>
    <w:p w14:paraId="62E689A9" w14:textId="31772459" w:rsidR="00522A67" w:rsidRPr="009D569D" w:rsidRDefault="00522A67" w:rsidP="00522A67">
      <w:pPr>
        <w:pStyle w:val="ARBullet1"/>
      </w:pPr>
      <w:r>
        <w:t xml:space="preserve">a </w:t>
      </w:r>
      <w:r w:rsidRPr="004475AA">
        <w:t xml:space="preserve">provision, in accordance with AASB 137 </w:t>
      </w:r>
      <w:r w:rsidRPr="009D569D">
        <w:rPr>
          <w:i/>
        </w:rPr>
        <w:t>Provisions, Contingent Liabilities and Contingent Assets</w:t>
      </w:r>
      <w:r>
        <w:t>.</w:t>
      </w:r>
    </w:p>
    <w:p w14:paraId="413BFC46" w14:textId="77777777" w:rsidR="00522A67" w:rsidRDefault="00522A67" w:rsidP="00522A67">
      <w:pPr>
        <w:pStyle w:val="Heading5Subnotes"/>
      </w:pPr>
      <w:bookmarkStart w:id="395" w:name="Note_2_4_4"/>
      <w:bookmarkStart w:id="396" w:name="_Toc178921134"/>
      <w:bookmarkStart w:id="397" w:name="_Toc210635207"/>
      <w:r w:rsidRPr="00185D27">
        <w:t>2.4.4</w:t>
      </w:r>
      <w:bookmarkEnd w:id="395"/>
      <w:r w:rsidRPr="00185D27">
        <w:t>.</w:t>
      </w:r>
      <w:r w:rsidRPr="00185D27">
        <w:tab/>
        <w:t>Fair value of assets received free of charge</w:t>
      </w:r>
      <w:bookmarkEnd w:id="396"/>
      <w:bookmarkEnd w:id="397"/>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185D27" w14:paraId="7E6BF146" w14:textId="77777777" w:rsidTr="00BE2006">
        <w:trPr>
          <w:trHeight w:val="80"/>
        </w:trPr>
        <w:tc>
          <w:tcPr>
            <w:tcW w:w="6123" w:type="dxa"/>
            <w:tcBorders>
              <w:top w:val="nil"/>
              <w:left w:val="nil"/>
              <w:bottom w:val="nil"/>
              <w:right w:val="nil"/>
            </w:tcBorders>
            <w:shd w:val="clear" w:color="000000" w:fill="BFBFBF"/>
            <w:vAlign w:val="bottom"/>
            <w:hideMark/>
          </w:tcPr>
          <w:p w14:paraId="3549E824" w14:textId="77777777" w:rsidR="00522A67" w:rsidRPr="00185D27" w:rsidRDefault="00522A67" w:rsidP="00BE2006">
            <w:pPr>
              <w:spacing w:before="0" w:after="0" w:line="240" w:lineRule="auto"/>
              <w:rPr>
                <w:rFonts w:eastAsia="Times New Roman"/>
                <w:sz w:val="20"/>
                <w:szCs w:val="20"/>
                <w:lang w:eastAsia="en-AU"/>
              </w:rPr>
            </w:pPr>
            <w:r w:rsidRPr="00185D27">
              <w:rPr>
                <w:rFonts w:eastAsia="Times New Roman"/>
                <w:sz w:val="20"/>
                <w:szCs w:val="20"/>
                <w:lang w:eastAsia="en-AU"/>
              </w:rPr>
              <w:t> </w:t>
            </w:r>
          </w:p>
        </w:tc>
        <w:tc>
          <w:tcPr>
            <w:tcW w:w="1191" w:type="dxa"/>
            <w:tcBorders>
              <w:top w:val="nil"/>
              <w:left w:val="nil"/>
              <w:bottom w:val="nil"/>
              <w:right w:val="nil"/>
            </w:tcBorders>
            <w:shd w:val="clear" w:color="000000" w:fill="BFBFBF"/>
            <w:hideMark/>
          </w:tcPr>
          <w:p w14:paraId="6F5B7754" w14:textId="77777777" w:rsidR="00522A67" w:rsidRPr="00185D27" w:rsidRDefault="00522A67" w:rsidP="00BE2006">
            <w:pPr>
              <w:pStyle w:val="ARTableColHeadRight"/>
            </w:pPr>
            <w:r w:rsidRPr="00691B4D">
              <w:t>2025</w:t>
            </w:r>
          </w:p>
        </w:tc>
        <w:tc>
          <w:tcPr>
            <w:tcW w:w="1191" w:type="dxa"/>
            <w:tcBorders>
              <w:top w:val="nil"/>
              <w:left w:val="nil"/>
              <w:bottom w:val="nil"/>
              <w:right w:val="nil"/>
            </w:tcBorders>
            <w:shd w:val="clear" w:color="000000" w:fill="BFBFBF"/>
            <w:hideMark/>
          </w:tcPr>
          <w:p w14:paraId="22FDD1F2" w14:textId="77777777" w:rsidR="00522A67" w:rsidRPr="00185D27" w:rsidRDefault="00522A67" w:rsidP="00BE2006">
            <w:pPr>
              <w:pStyle w:val="ARTableColHeadRight"/>
            </w:pPr>
            <w:r w:rsidRPr="00691B4D">
              <w:t>2024</w:t>
            </w:r>
          </w:p>
        </w:tc>
      </w:tr>
      <w:tr w:rsidR="00522A67" w:rsidRPr="00185D27" w14:paraId="2E6B8797" w14:textId="77777777" w:rsidTr="00BE2006">
        <w:trPr>
          <w:trHeight w:val="255"/>
        </w:trPr>
        <w:tc>
          <w:tcPr>
            <w:tcW w:w="6123" w:type="dxa"/>
            <w:tcBorders>
              <w:top w:val="nil"/>
              <w:left w:val="nil"/>
              <w:bottom w:val="nil"/>
              <w:right w:val="nil"/>
            </w:tcBorders>
            <w:shd w:val="clear" w:color="000000" w:fill="BFBFBF"/>
            <w:noWrap/>
            <w:vAlign w:val="bottom"/>
            <w:hideMark/>
          </w:tcPr>
          <w:p w14:paraId="0E140BC2" w14:textId="77777777" w:rsidR="00522A67" w:rsidRPr="00185D27" w:rsidRDefault="00522A67" w:rsidP="00BE2006">
            <w:pPr>
              <w:spacing w:before="0" w:after="0" w:line="240" w:lineRule="auto"/>
              <w:rPr>
                <w:rFonts w:eastAsia="Times New Roman"/>
                <w:sz w:val="20"/>
                <w:szCs w:val="20"/>
                <w:lang w:eastAsia="en-AU"/>
              </w:rPr>
            </w:pPr>
            <w:r w:rsidRPr="00185D27">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3213D8BC" w14:textId="77777777" w:rsidR="00522A67" w:rsidRPr="00185D27" w:rsidRDefault="00522A67" w:rsidP="00BE2006">
            <w:pPr>
              <w:pStyle w:val="ARTableColHeadRight"/>
            </w:pPr>
            <w:r w:rsidRPr="00185D27">
              <w:t>$</w:t>
            </w:r>
            <w:r>
              <w:t>’</w:t>
            </w:r>
            <w:r w:rsidRPr="00185D27">
              <w:t>000</w:t>
            </w:r>
          </w:p>
        </w:tc>
        <w:tc>
          <w:tcPr>
            <w:tcW w:w="1191" w:type="dxa"/>
            <w:tcBorders>
              <w:top w:val="nil"/>
              <w:left w:val="nil"/>
              <w:bottom w:val="nil"/>
              <w:right w:val="nil"/>
            </w:tcBorders>
            <w:shd w:val="clear" w:color="000000" w:fill="BFBFBF"/>
            <w:vAlign w:val="bottom"/>
            <w:hideMark/>
          </w:tcPr>
          <w:p w14:paraId="3E6E742C" w14:textId="77777777" w:rsidR="00522A67" w:rsidRPr="00185D27" w:rsidRDefault="00522A67" w:rsidP="00BE2006">
            <w:pPr>
              <w:pStyle w:val="ARTableColHeadRight"/>
            </w:pPr>
            <w:r w:rsidRPr="00185D27">
              <w:t>$</w:t>
            </w:r>
            <w:r>
              <w:t>’</w:t>
            </w:r>
            <w:r w:rsidRPr="00185D27">
              <w:t>000</w:t>
            </w:r>
          </w:p>
        </w:tc>
      </w:tr>
      <w:tr w:rsidR="00522A67" w:rsidRPr="00185D27" w14:paraId="4FF48CB8" w14:textId="77777777" w:rsidTr="00BE2006">
        <w:trPr>
          <w:trHeight w:val="255"/>
        </w:trPr>
        <w:tc>
          <w:tcPr>
            <w:tcW w:w="6123" w:type="dxa"/>
            <w:tcBorders>
              <w:top w:val="nil"/>
              <w:left w:val="nil"/>
              <w:bottom w:val="single" w:sz="4" w:space="0" w:color="auto"/>
              <w:right w:val="nil"/>
            </w:tcBorders>
            <w:shd w:val="clear" w:color="000000" w:fill="FFFFFF"/>
            <w:hideMark/>
          </w:tcPr>
          <w:p w14:paraId="6E3D69E5" w14:textId="77777777" w:rsidR="00522A67" w:rsidRPr="00185D27" w:rsidRDefault="00522A67" w:rsidP="00BE2006">
            <w:pPr>
              <w:pStyle w:val="ARTableBody"/>
            </w:pPr>
            <w:r w:rsidRPr="006B01FA">
              <w:t>Public records</w:t>
            </w:r>
          </w:p>
        </w:tc>
        <w:tc>
          <w:tcPr>
            <w:tcW w:w="1191" w:type="dxa"/>
            <w:tcBorders>
              <w:top w:val="nil"/>
              <w:left w:val="nil"/>
              <w:bottom w:val="single" w:sz="4" w:space="0" w:color="auto"/>
              <w:right w:val="nil"/>
            </w:tcBorders>
            <w:shd w:val="clear" w:color="000000" w:fill="F2F2F2"/>
            <w:hideMark/>
          </w:tcPr>
          <w:p w14:paraId="45145F51" w14:textId="77777777" w:rsidR="00522A67" w:rsidRPr="00185D27" w:rsidRDefault="00522A67" w:rsidP="00BE2006">
            <w:pPr>
              <w:pStyle w:val="ARTableBodyRight"/>
            </w:pPr>
            <w:r w:rsidRPr="006B01FA">
              <w:t>7,035</w:t>
            </w:r>
          </w:p>
        </w:tc>
        <w:tc>
          <w:tcPr>
            <w:tcW w:w="1191" w:type="dxa"/>
            <w:tcBorders>
              <w:top w:val="nil"/>
              <w:left w:val="nil"/>
              <w:bottom w:val="single" w:sz="4" w:space="0" w:color="auto"/>
              <w:right w:val="nil"/>
            </w:tcBorders>
            <w:shd w:val="clear" w:color="000000" w:fill="FFFFFF"/>
            <w:noWrap/>
            <w:hideMark/>
          </w:tcPr>
          <w:p w14:paraId="39997A45" w14:textId="77777777" w:rsidR="00522A67" w:rsidRPr="00185D27" w:rsidRDefault="00522A67" w:rsidP="00BE2006">
            <w:pPr>
              <w:pStyle w:val="ARTableBodyRight"/>
            </w:pPr>
            <w:r w:rsidRPr="006B01FA">
              <w:t>34,883</w:t>
            </w:r>
          </w:p>
        </w:tc>
      </w:tr>
      <w:tr w:rsidR="00522A67" w:rsidRPr="009D569D" w14:paraId="3CECBB71" w14:textId="77777777" w:rsidTr="00BE2006">
        <w:trPr>
          <w:trHeight w:val="252"/>
        </w:trPr>
        <w:tc>
          <w:tcPr>
            <w:tcW w:w="6123" w:type="dxa"/>
            <w:tcBorders>
              <w:top w:val="single" w:sz="4" w:space="0" w:color="auto"/>
              <w:left w:val="nil"/>
              <w:bottom w:val="single" w:sz="12" w:space="0" w:color="auto"/>
              <w:right w:val="nil"/>
            </w:tcBorders>
            <w:shd w:val="clear" w:color="000000" w:fill="FFFFFF"/>
            <w:hideMark/>
          </w:tcPr>
          <w:p w14:paraId="73C75F02" w14:textId="77777777" w:rsidR="00522A67" w:rsidRPr="009D569D" w:rsidRDefault="00522A67" w:rsidP="00BE2006">
            <w:pPr>
              <w:pStyle w:val="ARTableBody"/>
              <w:rPr>
                <w:b/>
                <w:bCs/>
              </w:rPr>
            </w:pPr>
            <w:r w:rsidRPr="009D569D">
              <w:rPr>
                <w:b/>
              </w:rPr>
              <w:t>Total fair value of assets received free of charge</w:t>
            </w:r>
          </w:p>
        </w:tc>
        <w:tc>
          <w:tcPr>
            <w:tcW w:w="1191" w:type="dxa"/>
            <w:tcBorders>
              <w:top w:val="single" w:sz="4" w:space="0" w:color="auto"/>
              <w:left w:val="nil"/>
              <w:bottom w:val="single" w:sz="12" w:space="0" w:color="auto"/>
              <w:right w:val="nil"/>
            </w:tcBorders>
            <w:shd w:val="clear" w:color="000000" w:fill="F2F2F2"/>
            <w:hideMark/>
          </w:tcPr>
          <w:p w14:paraId="4294CCB5" w14:textId="77777777" w:rsidR="00522A67" w:rsidRPr="009D569D" w:rsidRDefault="00522A67" w:rsidP="00BE2006">
            <w:pPr>
              <w:pStyle w:val="ARTableBodyRight"/>
              <w:rPr>
                <w:b/>
                <w:bCs/>
              </w:rPr>
            </w:pPr>
            <w:r w:rsidRPr="009D569D">
              <w:rPr>
                <w:b/>
              </w:rPr>
              <w:t>7,035</w:t>
            </w:r>
          </w:p>
        </w:tc>
        <w:tc>
          <w:tcPr>
            <w:tcW w:w="1191" w:type="dxa"/>
            <w:tcBorders>
              <w:top w:val="single" w:sz="4" w:space="0" w:color="auto"/>
              <w:left w:val="nil"/>
              <w:bottom w:val="single" w:sz="12" w:space="0" w:color="auto"/>
              <w:right w:val="nil"/>
            </w:tcBorders>
            <w:hideMark/>
          </w:tcPr>
          <w:p w14:paraId="617E14B1" w14:textId="77777777" w:rsidR="00522A67" w:rsidRPr="009D569D" w:rsidRDefault="00522A67" w:rsidP="00BE2006">
            <w:pPr>
              <w:pStyle w:val="ARTableBodyRight"/>
              <w:rPr>
                <w:b/>
                <w:bCs/>
              </w:rPr>
            </w:pPr>
            <w:r w:rsidRPr="009D569D">
              <w:rPr>
                <w:b/>
              </w:rPr>
              <w:t>34,883</w:t>
            </w:r>
          </w:p>
        </w:tc>
      </w:tr>
    </w:tbl>
    <w:p w14:paraId="60DFC287" w14:textId="77777777" w:rsidR="00522A67" w:rsidRDefault="00522A67" w:rsidP="00522A67">
      <w:pPr>
        <w:pStyle w:val="ARBodyAfterTable"/>
      </w:pPr>
      <w:bookmarkStart w:id="398" w:name="_Hlk145679720"/>
      <w:r w:rsidRPr="009D569D">
        <w:t>Contributions of resources provided free of charge are recognised at their fair value when the recipient gains control over the resources, regardless of any restrictions or conditions placed on their use.</w:t>
      </w:r>
    </w:p>
    <w:p w14:paraId="0336A524" w14:textId="5AD093F4" w:rsidR="00522A67" w:rsidRDefault="00522A67" w:rsidP="00522A67">
      <w:pPr>
        <w:pStyle w:val="ARBody"/>
      </w:pPr>
      <w:r w:rsidRPr="009D569D">
        <w:t xml:space="preserve">Public records are transferred to </w:t>
      </w:r>
      <w:r>
        <w:t xml:space="preserve">the </w:t>
      </w:r>
      <w:r w:rsidRPr="009D569D">
        <w:t xml:space="preserve">Public Record Office Victoria (PROV) by organisations defined as ‘public offices’ in section 2 of the </w:t>
      </w:r>
      <w:bookmarkStart w:id="399" w:name="_Hlk210472134"/>
      <w:r w:rsidRPr="009D569D">
        <w:rPr>
          <w:i/>
        </w:rPr>
        <w:t>Public Records Act 1973</w:t>
      </w:r>
      <w:r w:rsidRPr="009D569D">
        <w:t xml:space="preserve"> </w:t>
      </w:r>
      <w:bookmarkEnd w:id="399"/>
      <w:r w:rsidRPr="009D569D">
        <w:t>(for example, Victorian Government departments, statutory authorities, public hospitals, and local governments) or by courts or persons acting judicially in Victoria. PROV accepts transfers of records which have been appraised by PROV as being records worthy of preservation. These are recognised when they are ‘accessioned’ by PROV – meaning received, stored in a PROV repository and their details captured in PROV’s Archival Management System.</w:t>
      </w:r>
      <w:r w:rsidR="00492B1B">
        <w:t xml:space="preserve"> </w:t>
      </w:r>
    </w:p>
    <w:bookmarkEnd w:id="398"/>
    <w:p w14:paraId="6269FF5D" w14:textId="77777777" w:rsidR="00522A67" w:rsidRPr="004056A1" w:rsidRDefault="00522A67" w:rsidP="00522A67">
      <w:pPr>
        <w:pStyle w:val="ARBody"/>
      </w:pPr>
    </w:p>
    <w:p w14:paraId="17766FDA" w14:textId="77777777" w:rsidR="00522A67" w:rsidRPr="004056A1" w:rsidRDefault="00522A67" w:rsidP="00522A67">
      <w:pPr>
        <w:spacing w:before="0" w:after="0" w:line="240" w:lineRule="auto"/>
        <w:rPr>
          <w:rFonts w:ascii="VIC" w:eastAsia="MS Mincho" w:hAnsi="VIC" w:cs="Arial"/>
          <w:sz w:val="18"/>
          <w:szCs w:val="18"/>
          <w:lang w:eastAsia="en-US"/>
        </w:rPr>
      </w:pPr>
      <w:r w:rsidRPr="004056A1">
        <w:br w:type="page"/>
      </w:r>
    </w:p>
    <w:p w14:paraId="35ADB93D" w14:textId="1BE67368" w:rsidR="00522A67" w:rsidRDefault="00522A67" w:rsidP="00522A67">
      <w:pPr>
        <w:pStyle w:val="Heading5Subnotes"/>
      </w:pPr>
      <w:bookmarkStart w:id="400" w:name="Note_2_4_5"/>
      <w:bookmarkStart w:id="401" w:name="_Toc178921135"/>
      <w:bookmarkStart w:id="402" w:name="_Toc210635208"/>
      <w:r w:rsidRPr="004056A1">
        <w:t>2</w:t>
      </w:r>
      <w:r w:rsidRPr="0007378A">
        <w:t>.4.5</w:t>
      </w:r>
      <w:bookmarkEnd w:id="400"/>
      <w:r w:rsidRPr="0007378A">
        <w:t>.</w:t>
      </w:r>
      <w:r w:rsidRPr="0007378A">
        <w:tab/>
        <w:t>Income from trusts and Residential Tenancies Bond Authority</w:t>
      </w:r>
      <w:bookmarkEnd w:id="401"/>
      <w:bookmarkEnd w:id="402"/>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07378A" w14:paraId="1E938864" w14:textId="77777777" w:rsidTr="00BE2006">
        <w:trPr>
          <w:trHeight w:val="80"/>
        </w:trPr>
        <w:tc>
          <w:tcPr>
            <w:tcW w:w="6123" w:type="dxa"/>
            <w:tcBorders>
              <w:top w:val="nil"/>
              <w:left w:val="nil"/>
              <w:bottom w:val="nil"/>
              <w:right w:val="nil"/>
            </w:tcBorders>
            <w:shd w:val="clear" w:color="000000" w:fill="BFBFBF"/>
            <w:vAlign w:val="bottom"/>
            <w:hideMark/>
          </w:tcPr>
          <w:p w14:paraId="64A83818" w14:textId="77777777" w:rsidR="00522A67" w:rsidRPr="0007378A" w:rsidRDefault="00522A67" w:rsidP="00BE2006">
            <w:pPr>
              <w:spacing w:before="0" w:after="0" w:line="240" w:lineRule="auto"/>
              <w:rPr>
                <w:rFonts w:eastAsia="Times New Roman"/>
                <w:sz w:val="20"/>
                <w:szCs w:val="20"/>
                <w:lang w:eastAsia="en-AU"/>
              </w:rPr>
            </w:pPr>
            <w:r w:rsidRPr="0007378A">
              <w:rPr>
                <w:rFonts w:eastAsia="Times New Roman"/>
                <w:sz w:val="20"/>
                <w:szCs w:val="20"/>
                <w:lang w:eastAsia="en-AU"/>
              </w:rPr>
              <w:t> </w:t>
            </w:r>
          </w:p>
        </w:tc>
        <w:tc>
          <w:tcPr>
            <w:tcW w:w="1191" w:type="dxa"/>
            <w:tcBorders>
              <w:top w:val="nil"/>
              <w:left w:val="nil"/>
              <w:bottom w:val="nil"/>
              <w:right w:val="nil"/>
            </w:tcBorders>
            <w:shd w:val="clear" w:color="000000" w:fill="BFBFBF"/>
            <w:hideMark/>
          </w:tcPr>
          <w:p w14:paraId="247CCFE1" w14:textId="77777777" w:rsidR="00522A67" w:rsidRPr="0007378A" w:rsidRDefault="00522A67" w:rsidP="00BE2006">
            <w:pPr>
              <w:pStyle w:val="ARTableColHeadRight"/>
            </w:pPr>
            <w:r w:rsidRPr="0028525B">
              <w:t>2025</w:t>
            </w:r>
          </w:p>
        </w:tc>
        <w:tc>
          <w:tcPr>
            <w:tcW w:w="1191" w:type="dxa"/>
            <w:tcBorders>
              <w:top w:val="nil"/>
              <w:left w:val="nil"/>
              <w:bottom w:val="nil"/>
              <w:right w:val="nil"/>
            </w:tcBorders>
            <w:shd w:val="clear" w:color="000000" w:fill="BFBFBF"/>
            <w:hideMark/>
          </w:tcPr>
          <w:p w14:paraId="633FB870" w14:textId="77777777" w:rsidR="00522A67" w:rsidRPr="0007378A" w:rsidRDefault="00522A67" w:rsidP="00BE2006">
            <w:pPr>
              <w:pStyle w:val="ARTableColHeadRight"/>
            </w:pPr>
            <w:r w:rsidRPr="0028525B">
              <w:t>2024</w:t>
            </w:r>
          </w:p>
        </w:tc>
      </w:tr>
      <w:tr w:rsidR="00522A67" w:rsidRPr="0007378A" w14:paraId="73A34B40" w14:textId="77777777" w:rsidTr="00BE2006">
        <w:trPr>
          <w:trHeight w:val="255"/>
        </w:trPr>
        <w:tc>
          <w:tcPr>
            <w:tcW w:w="6123" w:type="dxa"/>
            <w:tcBorders>
              <w:top w:val="nil"/>
              <w:left w:val="nil"/>
              <w:bottom w:val="nil"/>
              <w:right w:val="nil"/>
            </w:tcBorders>
            <w:shd w:val="clear" w:color="000000" w:fill="BFBFBF"/>
            <w:noWrap/>
            <w:vAlign w:val="bottom"/>
            <w:hideMark/>
          </w:tcPr>
          <w:p w14:paraId="1CE426CB" w14:textId="77777777" w:rsidR="00522A67" w:rsidRPr="0007378A" w:rsidRDefault="00522A67" w:rsidP="00BE2006">
            <w:pPr>
              <w:spacing w:before="0" w:after="0" w:line="240" w:lineRule="auto"/>
              <w:rPr>
                <w:rFonts w:eastAsia="Times New Roman"/>
                <w:sz w:val="20"/>
                <w:szCs w:val="20"/>
                <w:lang w:eastAsia="en-AU"/>
              </w:rPr>
            </w:pPr>
            <w:r w:rsidRPr="0007378A">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77B0F1A4" w14:textId="77777777" w:rsidR="00522A67" w:rsidRPr="0007378A" w:rsidRDefault="00522A67" w:rsidP="00BE2006">
            <w:pPr>
              <w:pStyle w:val="ARTableColHeadRight"/>
            </w:pPr>
            <w:r w:rsidRPr="0007378A">
              <w:t>$</w:t>
            </w:r>
            <w:r>
              <w:t>’</w:t>
            </w:r>
            <w:r w:rsidRPr="0007378A">
              <w:t>000</w:t>
            </w:r>
          </w:p>
        </w:tc>
        <w:tc>
          <w:tcPr>
            <w:tcW w:w="1191" w:type="dxa"/>
            <w:tcBorders>
              <w:top w:val="nil"/>
              <w:left w:val="nil"/>
              <w:bottom w:val="nil"/>
              <w:right w:val="nil"/>
            </w:tcBorders>
            <w:shd w:val="clear" w:color="000000" w:fill="BFBFBF"/>
            <w:vAlign w:val="bottom"/>
            <w:hideMark/>
          </w:tcPr>
          <w:p w14:paraId="5A330DBF" w14:textId="77777777" w:rsidR="00522A67" w:rsidRPr="0007378A" w:rsidRDefault="00522A67" w:rsidP="00BE2006">
            <w:pPr>
              <w:pStyle w:val="ARTableColHeadRight"/>
            </w:pPr>
            <w:r w:rsidRPr="0007378A">
              <w:t>$</w:t>
            </w:r>
            <w:r>
              <w:t>’</w:t>
            </w:r>
            <w:r w:rsidRPr="0007378A">
              <w:t>000</w:t>
            </w:r>
          </w:p>
        </w:tc>
      </w:tr>
      <w:tr w:rsidR="00522A67" w:rsidRPr="0007378A" w14:paraId="2BDEA34C" w14:textId="77777777" w:rsidTr="00BE2006">
        <w:trPr>
          <w:trHeight w:val="255"/>
        </w:trPr>
        <w:tc>
          <w:tcPr>
            <w:tcW w:w="6123" w:type="dxa"/>
            <w:tcBorders>
              <w:top w:val="nil"/>
              <w:left w:val="nil"/>
              <w:bottom w:val="nil"/>
              <w:right w:val="nil"/>
            </w:tcBorders>
            <w:shd w:val="clear" w:color="000000" w:fill="FFFFFF"/>
            <w:hideMark/>
          </w:tcPr>
          <w:p w14:paraId="5A8AC18C" w14:textId="77777777" w:rsidR="00522A67" w:rsidRPr="0007378A" w:rsidRDefault="00522A67" w:rsidP="00BE2006">
            <w:pPr>
              <w:pStyle w:val="ARTableBody"/>
            </w:pPr>
            <w:r w:rsidRPr="00F14DC4">
              <w:t>Income from Estate Agent Trust Accounts</w:t>
            </w:r>
          </w:p>
        </w:tc>
        <w:tc>
          <w:tcPr>
            <w:tcW w:w="1191" w:type="dxa"/>
            <w:tcBorders>
              <w:top w:val="nil"/>
              <w:left w:val="nil"/>
              <w:bottom w:val="nil"/>
              <w:right w:val="nil"/>
            </w:tcBorders>
            <w:shd w:val="clear" w:color="000000" w:fill="F2F2F2"/>
            <w:hideMark/>
          </w:tcPr>
          <w:p w14:paraId="182FF5E6" w14:textId="77777777" w:rsidR="00522A67" w:rsidRPr="0007378A" w:rsidRDefault="00522A67" w:rsidP="00BE2006">
            <w:pPr>
              <w:pStyle w:val="ARTableBodyRight"/>
            </w:pPr>
            <w:r w:rsidRPr="00F14DC4">
              <w:t>114,648</w:t>
            </w:r>
          </w:p>
        </w:tc>
        <w:tc>
          <w:tcPr>
            <w:tcW w:w="1191" w:type="dxa"/>
            <w:tcBorders>
              <w:top w:val="nil"/>
              <w:left w:val="nil"/>
              <w:bottom w:val="nil"/>
              <w:right w:val="nil"/>
            </w:tcBorders>
            <w:shd w:val="clear" w:color="000000" w:fill="FFFFFF"/>
            <w:noWrap/>
            <w:hideMark/>
          </w:tcPr>
          <w:p w14:paraId="02F92A76" w14:textId="77777777" w:rsidR="00522A67" w:rsidRPr="0007378A" w:rsidRDefault="00522A67" w:rsidP="00BE2006">
            <w:pPr>
              <w:pStyle w:val="ARTableBodyRight"/>
            </w:pPr>
            <w:r w:rsidRPr="00F14DC4">
              <w:t>108,906</w:t>
            </w:r>
          </w:p>
        </w:tc>
      </w:tr>
      <w:tr w:rsidR="00522A67" w:rsidRPr="0007378A" w14:paraId="5DDD17E2" w14:textId="77777777" w:rsidTr="00BE2006">
        <w:trPr>
          <w:trHeight w:val="255"/>
        </w:trPr>
        <w:tc>
          <w:tcPr>
            <w:tcW w:w="6123" w:type="dxa"/>
            <w:tcBorders>
              <w:top w:val="nil"/>
              <w:left w:val="nil"/>
              <w:bottom w:val="nil"/>
              <w:right w:val="nil"/>
            </w:tcBorders>
            <w:shd w:val="clear" w:color="000000" w:fill="FFFFFF"/>
            <w:hideMark/>
          </w:tcPr>
          <w:p w14:paraId="172B5775" w14:textId="77777777" w:rsidR="00522A67" w:rsidRPr="0007378A" w:rsidRDefault="00522A67" w:rsidP="00BE2006">
            <w:pPr>
              <w:pStyle w:val="ARTableBody"/>
            </w:pPr>
            <w:r w:rsidRPr="00F14DC4">
              <w:t>Income from Conveyancer Trust Accounts</w:t>
            </w:r>
          </w:p>
        </w:tc>
        <w:tc>
          <w:tcPr>
            <w:tcW w:w="1191" w:type="dxa"/>
            <w:tcBorders>
              <w:top w:val="nil"/>
              <w:left w:val="nil"/>
              <w:bottom w:val="nil"/>
              <w:right w:val="nil"/>
            </w:tcBorders>
            <w:shd w:val="clear" w:color="000000" w:fill="F2F2F2"/>
            <w:hideMark/>
          </w:tcPr>
          <w:p w14:paraId="74C6DA80" w14:textId="77777777" w:rsidR="00522A67" w:rsidRPr="0007378A" w:rsidRDefault="00522A67" w:rsidP="00BE2006">
            <w:pPr>
              <w:pStyle w:val="ARTableBodyRight"/>
            </w:pPr>
            <w:r w:rsidRPr="00F14DC4">
              <w:t>10,045</w:t>
            </w:r>
          </w:p>
        </w:tc>
        <w:tc>
          <w:tcPr>
            <w:tcW w:w="1191" w:type="dxa"/>
            <w:tcBorders>
              <w:top w:val="nil"/>
              <w:left w:val="nil"/>
              <w:bottom w:val="nil"/>
              <w:right w:val="nil"/>
            </w:tcBorders>
            <w:shd w:val="clear" w:color="000000" w:fill="FFFFFF"/>
            <w:noWrap/>
            <w:hideMark/>
          </w:tcPr>
          <w:p w14:paraId="0BB946C8" w14:textId="77777777" w:rsidR="00522A67" w:rsidRPr="0007378A" w:rsidRDefault="00522A67" w:rsidP="00BE2006">
            <w:pPr>
              <w:pStyle w:val="ARTableBodyRight"/>
            </w:pPr>
            <w:r w:rsidRPr="00F14DC4">
              <w:t>9,238</w:t>
            </w:r>
          </w:p>
        </w:tc>
      </w:tr>
      <w:tr w:rsidR="00522A67" w:rsidRPr="0007378A" w14:paraId="75C11563" w14:textId="77777777" w:rsidTr="00BE2006">
        <w:trPr>
          <w:trHeight w:val="255"/>
        </w:trPr>
        <w:tc>
          <w:tcPr>
            <w:tcW w:w="6123" w:type="dxa"/>
            <w:tcBorders>
              <w:top w:val="nil"/>
              <w:left w:val="nil"/>
              <w:bottom w:val="single" w:sz="4" w:space="0" w:color="auto"/>
              <w:right w:val="nil"/>
            </w:tcBorders>
            <w:shd w:val="clear" w:color="000000" w:fill="FFFFFF"/>
            <w:hideMark/>
          </w:tcPr>
          <w:p w14:paraId="05EA1FE8" w14:textId="2E1152C0" w:rsidR="00522A67" w:rsidRPr="0007378A" w:rsidRDefault="00522A67" w:rsidP="00BE2006">
            <w:pPr>
              <w:pStyle w:val="ARTableBody"/>
            </w:pPr>
            <w:r w:rsidRPr="00F14DC4">
              <w:t xml:space="preserve">Income from Residential Tenancies Bond Authority </w:t>
            </w:r>
          </w:p>
        </w:tc>
        <w:tc>
          <w:tcPr>
            <w:tcW w:w="1191" w:type="dxa"/>
            <w:tcBorders>
              <w:top w:val="nil"/>
              <w:left w:val="nil"/>
              <w:bottom w:val="single" w:sz="4" w:space="0" w:color="auto"/>
              <w:right w:val="nil"/>
            </w:tcBorders>
            <w:shd w:val="clear" w:color="000000" w:fill="F2F2F2"/>
            <w:hideMark/>
          </w:tcPr>
          <w:p w14:paraId="01D6C2DA" w14:textId="77777777" w:rsidR="00522A67" w:rsidRPr="0007378A" w:rsidRDefault="00522A67" w:rsidP="00BE2006">
            <w:pPr>
              <w:pStyle w:val="ARTableBodyRight"/>
            </w:pPr>
            <w:r w:rsidRPr="00F14DC4">
              <w:t>10,000</w:t>
            </w:r>
          </w:p>
        </w:tc>
        <w:tc>
          <w:tcPr>
            <w:tcW w:w="1191" w:type="dxa"/>
            <w:tcBorders>
              <w:top w:val="nil"/>
              <w:left w:val="nil"/>
              <w:bottom w:val="single" w:sz="4" w:space="0" w:color="auto"/>
              <w:right w:val="nil"/>
            </w:tcBorders>
            <w:shd w:val="clear" w:color="000000" w:fill="FFFFFF"/>
            <w:noWrap/>
            <w:hideMark/>
          </w:tcPr>
          <w:p w14:paraId="26FDE82F" w14:textId="77777777" w:rsidR="00522A67" w:rsidRPr="0007378A" w:rsidRDefault="00522A67" w:rsidP="00BE2006">
            <w:pPr>
              <w:pStyle w:val="ARTableBodyRight"/>
            </w:pPr>
            <w:r w:rsidRPr="00F14DC4">
              <w:t>13,000</w:t>
            </w:r>
          </w:p>
        </w:tc>
      </w:tr>
      <w:tr w:rsidR="00522A67" w:rsidRPr="009D569D" w14:paraId="3FDE8E03" w14:textId="77777777" w:rsidTr="00BE2006">
        <w:trPr>
          <w:trHeight w:val="240"/>
        </w:trPr>
        <w:tc>
          <w:tcPr>
            <w:tcW w:w="6123" w:type="dxa"/>
            <w:tcBorders>
              <w:top w:val="single" w:sz="4" w:space="0" w:color="auto"/>
              <w:left w:val="nil"/>
              <w:bottom w:val="single" w:sz="12" w:space="0" w:color="auto"/>
              <w:right w:val="nil"/>
            </w:tcBorders>
            <w:shd w:val="clear" w:color="000000" w:fill="FFFFFF"/>
            <w:hideMark/>
          </w:tcPr>
          <w:p w14:paraId="0B5E5E4B" w14:textId="4DB36C33" w:rsidR="00522A67" w:rsidRPr="009D569D" w:rsidRDefault="00522A67" w:rsidP="00BE2006">
            <w:pPr>
              <w:pStyle w:val="ARTableBody"/>
              <w:rPr>
                <w:b/>
                <w:bCs/>
              </w:rPr>
            </w:pPr>
            <w:r w:rsidRPr="009D569D">
              <w:rPr>
                <w:b/>
              </w:rPr>
              <w:t xml:space="preserve">Total income from trusts and Residential Tenancies Bond Authority </w:t>
            </w:r>
          </w:p>
        </w:tc>
        <w:tc>
          <w:tcPr>
            <w:tcW w:w="1191" w:type="dxa"/>
            <w:tcBorders>
              <w:top w:val="single" w:sz="4" w:space="0" w:color="auto"/>
              <w:left w:val="nil"/>
              <w:bottom w:val="single" w:sz="12" w:space="0" w:color="auto"/>
              <w:right w:val="nil"/>
            </w:tcBorders>
            <w:shd w:val="clear" w:color="000000" w:fill="F2F2F2"/>
            <w:hideMark/>
          </w:tcPr>
          <w:p w14:paraId="3E54294E" w14:textId="77777777" w:rsidR="00522A67" w:rsidRPr="009D569D" w:rsidRDefault="00522A67" w:rsidP="00BE2006">
            <w:pPr>
              <w:pStyle w:val="ARTableBodyRight"/>
              <w:rPr>
                <w:b/>
                <w:bCs/>
              </w:rPr>
            </w:pPr>
            <w:r w:rsidRPr="009D569D">
              <w:rPr>
                <w:b/>
              </w:rPr>
              <w:t>134,694</w:t>
            </w:r>
          </w:p>
        </w:tc>
        <w:tc>
          <w:tcPr>
            <w:tcW w:w="1191" w:type="dxa"/>
            <w:tcBorders>
              <w:top w:val="single" w:sz="4" w:space="0" w:color="auto"/>
              <w:left w:val="nil"/>
              <w:bottom w:val="single" w:sz="12" w:space="0" w:color="auto"/>
              <w:right w:val="nil"/>
            </w:tcBorders>
            <w:hideMark/>
          </w:tcPr>
          <w:p w14:paraId="3DC168CE" w14:textId="77777777" w:rsidR="00522A67" w:rsidRPr="009D569D" w:rsidRDefault="00522A67" w:rsidP="00BE2006">
            <w:pPr>
              <w:pStyle w:val="ARTableBodyRight"/>
              <w:rPr>
                <w:b/>
                <w:bCs/>
              </w:rPr>
            </w:pPr>
            <w:r w:rsidRPr="009D569D">
              <w:rPr>
                <w:b/>
              </w:rPr>
              <w:t>131,144</w:t>
            </w:r>
          </w:p>
        </w:tc>
      </w:tr>
    </w:tbl>
    <w:p w14:paraId="57FAE780" w14:textId="0B566F44" w:rsidR="00522A67" w:rsidRPr="009D569D" w:rsidRDefault="00522A67" w:rsidP="00522A67">
      <w:pPr>
        <w:pStyle w:val="ARBodyAfterTable"/>
      </w:pPr>
      <w:bookmarkStart w:id="403" w:name="_Toc149307476"/>
      <w:r w:rsidRPr="009D569D">
        <w:rPr>
          <w:b/>
        </w:rPr>
        <w:t>Income from Estate Agent Trust Accounts</w:t>
      </w:r>
      <w:r w:rsidRPr="009D569D">
        <w:t xml:space="preserve"> arises from interest earned on trust accounts managed by licenced estate agents</w:t>
      </w:r>
      <w:r>
        <w:t>,</w:t>
      </w:r>
      <w:r w:rsidRPr="009D569D">
        <w:t xml:space="preserve"> which is transferred by banks in accordance with section</w:t>
      </w:r>
      <w:r>
        <w:rPr>
          <w:rFonts w:ascii="Cambria" w:hAnsi="Cambria"/>
        </w:rPr>
        <w:t> </w:t>
      </w:r>
      <w:r w:rsidRPr="009D569D">
        <w:t xml:space="preserve">60 of the </w:t>
      </w:r>
      <w:r w:rsidRPr="009D569D">
        <w:rPr>
          <w:i/>
        </w:rPr>
        <w:t>Estate Agents Act 1980</w:t>
      </w:r>
      <w:r w:rsidRPr="009D569D">
        <w:t>.</w:t>
      </w:r>
    </w:p>
    <w:p w14:paraId="4F8FEE3E" w14:textId="77777777" w:rsidR="00522A67" w:rsidRPr="009D569D" w:rsidRDefault="00522A67" w:rsidP="00522A67">
      <w:pPr>
        <w:pStyle w:val="ARBody"/>
      </w:pPr>
      <w:r w:rsidRPr="00B87E68">
        <w:t>This income is recognised when the right to receive payment is established and is transferred into the Victorian Property Fund.</w:t>
      </w:r>
    </w:p>
    <w:p w14:paraId="5FB3AB12" w14:textId="77777777" w:rsidR="00522A67" w:rsidRPr="009D569D" w:rsidRDefault="00522A67" w:rsidP="00522A67">
      <w:pPr>
        <w:pStyle w:val="ARBody"/>
        <w:rPr>
          <w:bCs/>
        </w:rPr>
      </w:pPr>
      <w:r w:rsidRPr="009D569D">
        <w:rPr>
          <w:b/>
          <w:bCs/>
        </w:rPr>
        <w:t>Income from Conveyancer Trust Accounts</w:t>
      </w:r>
      <w:r w:rsidRPr="009D569D">
        <w:rPr>
          <w:bCs/>
        </w:rPr>
        <w:t xml:space="preserve"> arises from interest earned on trust accounts managed by licenced conveyancers</w:t>
      </w:r>
      <w:r>
        <w:rPr>
          <w:bCs/>
        </w:rPr>
        <w:t>,</w:t>
      </w:r>
      <w:r w:rsidRPr="009D569D">
        <w:rPr>
          <w:bCs/>
        </w:rPr>
        <w:t xml:space="preserve"> which is transferred by banks in accordance with section 91 of the </w:t>
      </w:r>
      <w:bookmarkStart w:id="404" w:name="_Hlk210472177"/>
      <w:r w:rsidRPr="009D569D">
        <w:rPr>
          <w:bCs/>
          <w:i/>
        </w:rPr>
        <w:t>Conveyancers Act 2006</w:t>
      </w:r>
      <w:bookmarkEnd w:id="404"/>
      <w:r w:rsidRPr="009D569D">
        <w:rPr>
          <w:bCs/>
        </w:rPr>
        <w:t>. This income is recognised when the right to receive payment is established and is transferred into the Victorian Property Fund.</w:t>
      </w:r>
    </w:p>
    <w:p w14:paraId="0AB6B69F" w14:textId="77777777" w:rsidR="00522A67" w:rsidRDefault="00522A67" w:rsidP="00522A67">
      <w:pPr>
        <w:pStyle w:val="ARBody"/>
      </w:pPr>
      <w:bookmarkStart w:id="405" w:name="Note_2_4_6"/>
      <w:bookmarkStart w:id="406" w:name="_Toc178921136"/>
      <w:r w:rsidRPr="009D569D">
        <w:rPr>
          <w:b/>
        </w:rPr>
        <w:t>Income from Residential Tenancies Bond Authority (RTBA)</w:t>
      </w:r>
      <w:r w:rsidRPr="009D569D">
        <w:t xml:space="preserve"> is recognised upon the receipt of cash paid into the Residential Tenancies Trust Fund by the RTBA in accordance with section 437 of the </w:t>
      </w:r>
      <w:r w:rsidRPr="009D569D">
        <w:rPr>
          <w:i/>
        </w:rPr>
        <w:t>Residential Tenancies Act 1997</w:t>
      </w:r>
      <w:r w:rsidRPr="009D569D">
        <w:t>.</w:t>
      </w:r>
    </w:p>
    <w:p w14:paraId="1E88A683" w14:textId="77777777" w:rsidR="00522A67" w:rsidRPr="00E666FD" w:rsidRDefault="00522A67" w:rsidP="00522A67">
      <w:pPr>
        <w:pStyle w:val="Heading5Subnotes"/>
      </w:pPr>
      <w:bookmarkStart w:id="407" w:name="_Toc210635209"/>
      <w:r w:rsidRPr="00AB6461">
        <w:t>2.</w:t>
      </w:r>
      <w:r>
        <w:t>4.6</w:t>
      </w:r>
      <w:bookmarkEnd w:id="405"/>
      <w:r>
        <w:t>.</w:t>
      </w:r>
      <w:r w:rsidRPr="00AB6461">
        <w:tab/>
      </w:r>
      <w:bookmarkEnd w:id="403"/>
      <w:r>
        <w:t>Other income</w:t>
      </w:r>
      <w:bookmarkEnd w:id="406"/>
      <w:bookmarkEnd w:id="407"/>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AB6461" w14:paraId="7732CD96" w14:textId="77777777" w:rsidTr="00BE2006">
        <w:trPr>
          <w:trHeight w:val="80"/>
        </w:trPr>
        <w:tc>
          <w:tcPr>
            <w:tcW w:w="6123" w:type="dxa"/>
            <w:tcBorders>
              <w:top w:val="nil"/>
              <w:left w:val="nil"/>
              <w:bottom w:val="nil"/>
              <w:right w:val="nil"/>
            </w:tcBorders>
            <w:shd w:val="clear" w:color="000000" w:fill="BFBFBF"/>
            <w:vAlign w:val="bottom"/>
            <w:hideMark/>
          </w:tcPr>
          <w:p w14:paraId="7B68C4A1" w14:textId="77777777" w:rsidR="00522A67" w:rsidRPr="00AB6461" w:rsidRDefault="00522A67" w:rsidP="00BE2006">
            <w:pPr>
              <w:spacing w:before="0" w:after="0" w:line="240" w:lineRule="auto"/>
              <w:rPr>
                <w:rFonts w:eastAsia="Times New Roman"/>
                <w:sz w:val="20"/>
                <w:szCs w:val="20"/>
                <w:lang w:eastAsia="en-AU"/>
              </w:rPr>
            </w:pPr>
            <w:r w:rsidRPr="00AB6461">
              <w:rPr>
                <w:rFonts w:eastAsia="Times New Roman"/>
                <w:sz w:val="20"/>
                <w:szCs w:val="20"/>
                <w:lang w:eastAsia="en-AU"/>
              </w:rPr>
              <w:t> </w:t>
            </w:r>
          </w:p>
        </w:tc>
        <w:tc>
          <w:tcPr>
            <w:tcW w:w="1191" w:type="dxa"/>
            <w:tcBorders>
              <w:top w:val="nil"/>
              <w:left w:val="nil"/>
              <w:bottom w:val="nil"/>
              <w:right w:val="nil"/>
            </w:tcBorders>
            <w:shd w:val="clear" w:color="000000" w:fill="BFBFBF"/>
            <w:hideMark/>
          </w:tcPr>
          <w:p w14:paraId="7D4C5AE8" w14:textId="77777777" w:rsidR="00522A67" w:rsidRPr="00AB6461" w:rsidRDefault="00522A67" w:rsidP="00BE2006">
            <w:pPr>
              <w:pStyle w:val="ARTableColHeadRight"/>
            </w:pPr>
            <w:r w:rsidRPr="00E02538">
              <w:t>2025</w:t>
            </w:r>
          </w:p>
        </w:tc>
        <w:tc>
          <w:tcPr>
            <w:tcW w:w="1191" w:type="dxa"/>
            <w:tcBorders>
              <w:top w:val="nil"/>
              <w:left w:val="nil"/>
              <w:bottom w:val="nil"/>
              <w:right w:val="nil"/>
            </w:tcBorders>
            <w:shd w:val="clear" w:color="000000" w:fill="BFBFBF"/>
            <w:hideMark/>
          </w:tcPr>
          <w:p w14:paraId="75487163" w14:textId="77777777" w:rsidR="00522A67" w:rsidRPr="00AB6461" w:rsidRDefault="00522A67" w:rsidP="00BE2006">
            <w:pPr>
              <w:pStyle w:val="ARTableColHeadRight"/>
            </w:pPr>
            <w:r w:rsidRPr="00E02538">
              <w:t>2024</w:t>
            </w:r>
          </w:p>
        </w:tc>
      </w:tr>
      <w:tr w:rsidR="00522A67" w:rsidRPr="00AB6461" w14:paraId="69C9617F" w14:textId="77777777" w:rsidTr="00BE2006">
        <w:trPr>
          <w:trHeight w:val="255"/>
        </w:trPr>
        <w:tc>
          <w:tcPr>
            <w:tcW w:w="6123" w:type="dxa"/>
            <w:tcBorders>
              <w:top w:val="nil"/>
              <w:left w:val="nil"/>
              <w:bottom w:val="nil"/>
              <w:right w:val="nil"/>
            </w:tcBorders>
            <w:shd w:val="clear" w:color="000000" w:fill="BFBFBF"/>
            <w:noWrap/>
            <w:vAlign w:val="bottom"/>
            <w:hideMark/>
          </w:tcPr>
          <w:p w14:paraId="7305DF9C" w14:textId="77777777" w:rsidR="00522A67" w:rsidRPr="00AB6461" w:rsidRDefault="00522A67" w:rsidP="00BE2006">
            <w:pPr>
              <w:spacing w:before="0" w:after="0" w:line="240" w:lineRule="auto"/>
              <w:rPr>
                <w:rFonts w:eastAsia="Times New Roman"/>
                <w:sz w:val="20"/>
                <w:szCs w:val="20"/>
                <w:lang w:eastAsia="en-AU"/>
              </w:rPr>
            </w:pPr>
            <w:r w:rsidRPr="00AB6461">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43606812" w14:textId="77777777" w:rsidR="00522A67" w:rsidRPr="00AB6461" w:rsidRDefault="00522A67" w:rsidP="00BE2006">
            <w:pPr>
              <w:pStyle w:val="ARTableColHeadRight"/>
            </w:pPr>
            <w:r w:rsidRPr="00AB6461">
              <w:t>$</w:t>
            </w:r>
            <w:r>
              <w:t>’</w:t>
            </w:r>
            <w:r w:rsidRPr="00AB6461">
              <w:t>000</w:t>
            </w:r>
          </w:p>
        </w:tc>
        <w:tc>
          <w:tcPr>
            <w:tcW w:w="1191" w:type="dxa"/>
            <w:tcBorders>
              <w:top w:val="nil"/>
              <w:left w:val="nil"/>
              <w:bottom w:val="nil"/>
              <w:right w:val="nil"/>
            </w:tcBorders>
            <w:shd w:val="clear" w:color="000000" w:fill="BFBFBF"/>
            <w:vAlign w:val="bottom"/>
            <w:hideMark/>
          </w:tcPr>
          <w:p w14:paraId="648552E1" w14:textId="77777777" w:rsidR="00522A67" w:rsidRPr="00AB6461" w:rsidRDefault="00522A67" w:rsidP="00BE2006">
            <w:pPr>
              <w:pStyle w:val="ARTableColHeadRight"/>
            </w:pPr>
            <w:r w:rsidRPr="00AB6461">
              <w:t>$</w:t>
            </w:r>
            <w:r>
              <w:t>’</w:t>
            </w:r>
            <w:r w:rsidRPr="00AB6461">
              <w:t>000</w:t>
            </w:r>
          </w:p>
        </w:tc>
      </w:tr>
      <w:tr w:rsidR="00522A67" w:rsidRPr="00AB6461" w14:paraId="29B314AE" w14:textId="77777777" w:rsidTr="00BE2006">
        <w:trPr>
          <w:trHeight w:val="255"/>
        </w:trPr>
        <w:tc>
          <w:tcPr>
            <w:tcW w:w="6123" w:type="dxa"/>
            <w:tcBorders>
              <w:top w:val="nil"/>
              <w:left w:val="nil"/>
              <w:bottom w:val="nil"/>
              <w:right w:val="nil"/>
            </w:tcBorders>
            <w:shd w:val="clear" w:color="000000" w:fill="FFFFFF"/>
            <w:hideMark/>
          </w:tcPr>
          <w:p w14:paraId="6DAE2438" w14:textId="38904A86" w:rsidR="00522A67" w:rsidRPr="00AB6461" w:rsidRDefault="00522A67" w:rsidP="00BE2006">
            <w:pPr>
              <w:pStyle w:val="ARTableBody"/>
            </w:pPr>
            <w:r w:rsidRPr="009952F4">
              <w:t>Victorian Building Authority</w:t>
            </w:r>
            <w:r>
              <w:t xml:space="preserve"> </w:t>
            </w:r>
            <w:r w:rsidRPr="009952F4">
              <w:t>fees</w:t>
            </w:r>
          </w:p>
        </w:tc>
        <w:tc>
          <w:tcPr>
            <w:tcW w:w="1191" w:type="dxa"/>
            <w:tcBorders>
              <w:top w:val="nil"/>
              <w:left w:val="nil"/>
              <w:bottom w:val="nil"/>
              <w:right w:val="nil"/>
            </w:tcBorders>
            <w:shd w:val="clear" w:color="000000" w:fill="F2F2F2"/>
            <w:hideMark/>
          </w:tcPr>
          <w:p w14:paraId="4CB06570" w14:textId="77777777" w:rsidR="00522A67" w:rsidRPr="00AB6461" w:rsidRDefault="00522A67" w:rsidP="00BE2006">
            <w:pPr>
              <w:pStyle w:val="ARTableBodyRight"/>
            </w:pPr>
            <w:r w:rsidRPr="009952F4">
              <w:t>20,958</w:t>
            </w:r>
          </w:p>
        </w:tc>
        <w:tc>
          <w:tcPr>
            <w:tcW w:w="1191" w:type="dxa"/>
            <w:tcBorders>
              <w:top w:val="nil"/>
              <w:left w:val="nil"/>
              <w:bottom w:val="nil"/>
              <w:right w:val="nil"/>
            </w:tcBorders>
            <w:noWrap/>
            <w:hideMark/>
          </w:tcPr>
          <w:p w14:paraId="26306583" w14:textId="77777777" w:rsidR="00522A67" w:rsidRPr="00AB6461" w:rsidRDefault="00522A67" w:rsidP="00BE2006">
            <w:pPr>
              <w:pStyle w:val="ARTableBodyRight"/>
            </w:pPr>
            <w:r w:rsidRPr="009952F4">
              <w:t>20,768</w:t>
            </w:r>
          </w:p>
        </w:tc>
      </w:tr>
      <w:tr w:rsidR="00522A67" w:rsidRPr="00AB6461" w14:paraId="22112688" w14:textId="77777777" w:rsidTr="00BE2006">
        <w:trPr>
          <w:trHeight w:val="255"/>
        </w:trPr>
        <w:tc>
          <w:tcPr>
            <w:tcW w:w="6123" w:type="dxa"/>
            <w:tcBorders>
              <w:top w:val="nil"/>
              <w:left w:val="nil"/>
              <w:bottom w:val="nil"/>
              <w:right w:val="nil"/>
            </w:tcBorders>
            <w:shd w:val="clear" w:color="000000" w:fill="FFFFFF"/>
            <w:hideMark/>
          </w:tcPr>
          <w:p w14:paraId="562D12A1" w14:textId="77777777" w:rsidR="00522A67" w:rsidRPr="00AB6461" w:rsidRDefault="00522A67" w:rsidP="00BE2006">
            <w:pPr>
              <w:pStyle w:val="ARTableBody"/>
            </w:pPr>
            <w:r w:rsidRPr="009952F4">
              <w:t>Other fees</w:t>
            </w:r>
          </w:p>
        </w:tc>
        <w:tc>
          <w:tcPr>
            <w:tcW w:w="1191" w:type="dxa"/>
            <w:tcBorders>
              <w:top w:val="nil"/>
              <w:left w:val="nil"/>
              <w:bottom w:val="nil"/>
              <w:right w:val="nil"/>
            </w:tcBorders>
            <w:shd w:val="clear" w:color="000000" w:fill="F2F2F2"/>
            <w:hideMark/>
          </w:tcPr>
          <w:p w14:paraId="1A3085E7" w14:textId="77777777" w:rsidR="00522A67" w:rsidRPr="00AB6461" w:rsidRDefault="00522A67" w:rsidP="00BE2006">
            <w:pPr>
              <w:pStyle w:val="ARTableBodyRight"/>
            </w:pPr>
            <w:r w:rsidRPr="009952F4">
              <w:t>20,372</w:t>
            </w:r>
          </w:p>
        </w:tc>
        <w:tc>
          <w:tcPr>
            <w:tcW w:w="1191" w:type="dxa"/>
            <w:tcBorders>
              <w:top w:val="nil"/>
              <w:left w:val="nil"/>
              <w:bottom w:val="nil"/>
              <w:right w:val="nil"/>
            </w:tcBorders>
            <w:shd w:val="clear" w:color="000000" w:fill="FFFFFF"/>
            <w:noWrap/>
            <w:hideMark/>
          </w:tcPr>
          <w:p w14:paraId="528DB979" w14:textId="77777777" w:rsidR="00522A67" w:rsidRPr="00AB6461" w:rsidRDefault="00522A67" w:rsidP="00BE2006">
            <w:pPr>
              <w:pStyle w:val="ARTableBodyRight"/>
            </w:pPr>
            <w:r w:rsidRPr="009952F4">
              <w:t>18,907</w:t>
            </w:r>
          </w:p>
        </w:tc>
      </w:tr>
      <w:tr w:rsidR="00522A67" w:rsidRPr="00AB6461" w14:paraId="6E6BF7B1" w14:textId="77777777" w:rsidTr="00BE2006">
        <w:trPr>
          <w:trHeight w:val="255"/>
        </w:trPr>
        <w:tc>
          <w:tcPr>
            <w:tcW w:w="6123" w:type="dxa"/>
            <w:tcBorders>
              <w:top w:val="nil"/>
              <w:left w:val="nil"/>
              <w:bottom w:val="single" w:sz="4" w:space="0" w:color="auto"/>
              <w:right w:val="nil"/>
            </w:tcBorders>
            <w:shd w:val="clear" w:color="000000" w:fill="FFFFFF"/>
            <w:hideMark/>
          </w:tcPr>
          <w:p w14:paraId="07000581" w14:textId="77777777" w:rsidR="00522A67" w:rsidRPr="00AB6461" w:rsidRDefault="00522A67" w:rsidP="00BE2006">
            <w:pPr>
              <w:pStyle w:val="ARTableBody"/>
            </w:pPr>
            <w:r w:rsidRPr="009952F4">
              <w:t>Other income</w:t>
            </w:r>
          </w:p>
        </w:tc>
        <w:tc>
          <w:tcPr>
            <w:tcW w:w="1191" w:type="dxa"/>
            <w:tcBorders>
              <w:top w:val="nil"/>
              <w:left w:val="nil"/>
              <w:bottom w:val="single" w:sz="4" w:space="0" w:color="auto"/>
              <w:right w:val="nil"/>
            </w:tcBorders>
            <w:shd w:val="clear" w:color="000000" w:fill="F2F2F2"/>
            <w:hideMark/>
          </w:tcPr>
          <w:p w14:paraId="26DFCE07" w14:textId="77777777" w:rsidR="00522A67" w:rsidRPr="00AB6461" w:rsidRDefault="00522A67" w:rsidP="00BE2006">
            <w:pPr>
              <w:pStyle w:val="ARTableBodyRight"/>
            </w:pPr>
            <w:r w:rsidRPr="009952F4">
              <w:t>3,765</w:t>
            </w:r>
          </w:p>
        </w:tc>
        <w:tc>
          <w:tcPr>
            <w:tcW w:w="1191" w:type="dxa"/>
            <w:tcBorders>
              <w:top w:val="nil"/>
              <w:left w:val="nil"/>
              <w:bottom w:val="single" w:sz="4" w:space="0" w:color="auto"/>
              <w:right w:val="nil"/>
            </w:tcBorders>
            <w:shd w:val="clear" w:color="000000" w:fill="FFFFFF"/>
            <w:noWrap/>
            <w:hideMark/>
          </w:tcPr>
          <w:p w14:paraId="72EFA3CD" w14:textId="77777777" w:rsidR="00522A67" w:rsidRPr="00AB6461" w:rsidRDefault="00522A67" w:rsidP="00BE2006">
            <w:pPr>
              <w:pStyle w:val="ARTableBodyRight"/>
            </w:pPr>
            <w:r w:rsidRPr="009952F4">
              <w:t>2,236</w:t>
            </w:r>
          </w:p>
        </w:tc>
      </w:tr>
      <w:tr w:rsidR="00522A67" w:rsidRPr="009D569D" w14:paraId="721AA4B7" w14:textId="77777777" w:rsidTr="00BE2006">
        <w:trPr>
          <w:trHeight w:val="255"/>
        </w:trPr>
        <w:tc>
          <w:tcPr>
            <w:tcW w:w="6123" w:type="dxa"/>
            <w:tcBorders>
              <w:top w:val="single" w:sz="4" w:space="0" w:color="auto"/>
              <w:left w:val="nil"/>
              <w:bottom w:val="single" w:sz="12" w:space="0" w:color="auto"/>
              <w:right w:val="nil"/>
            </w:tcBorders>
            <w:shd w:val="clear" w:color="000000" w:fill="FFFFFF"/>
            <w:hideMark/>
          </w:tcPr>
          <w:p w14:paraId="3F0A23D5" w14:textId="77777777" w:rsidR="00522A67" w:rsidRPr="009D569D" w:rsidRDefault="00522A67" w:rsidP="00BE2006">
            <w:pPr>
              <w:pStyle w:val="ARTableBody"/>
              <w:rPr>
                <w:b/>
                <w:bCs/>
              </w:rPr>
            </w:pPr>
            <w:r w:rsidRPr="009D569D">
              <w:rPr>
                <w:b/>
              </w:rPr>
              <w:t>Total other income</w:t>
            </w:r>
          </w:p>
        </w:tc>
        <w:tc>
          <w:tcPr>
            <w:tcW w:w="1191" w:type="dxa"/>
            <w:tcBorders>
              <w:top w:val="single" w:sz="4" w:space="0" w:color="auto"/>
              <w:left w:val="nil"/>
              <w:bottom w:val="single" w:sz="12" w:space="0" w:color="auto"/>
              <w:right w:val="nil"/>
            </w:tcBorders>
            <w:shd w:val="clear" w:color="000000" w:fill="F2F2F2"/>
            <w:hideMark/>
          </w:tcPr>
          <w:p w14:paraId="030D76D4" w14:textId="77777777" w:rsidR="00522A67" w:rsidRPr="009D569D" w:rsidRDefault="00522A67" w:rsidP="00BE2006">
            <w:pPr>
              <w:pStyle w:val="ARTableBodyRight"/>
              <w:rPr>
                <w:b/>
                <w:bCs/>
              </w:rPr>
            </w:pPr>
            <w:r w:rsidRPr="009D569D">
              <w:rPr>
                <w:b/>
              </w:rPr>
              <w:t>45,095</w:t>
            </w:r>
          </w:p>
        </w:tc>
        <w:tc>
          <w:tcPr>
            <w:tcW w:w="1191" w:type="dxa"/>
            <w:tcBorders>
              <w:top w:val="single" w:sz="4" w:space="0" w:color="auto"/>
              <w:left w:val="nil"/>
              <w:bottom w:val="single" w:sz="12" w:space="0" w:color="auto"/>
              <w:right w:val="nil"/>
            </w:tcBorders>
            <w:hideMark/>
          </w:tcPr>
          <w:p w14:paraId="36944B54" w14:textId="77777777" w:rsidR="00522A67" w:rsidRPr="009D569D" w:rsidRDefault="00522A67" w:rsidP="00BE2006">
            <w:pPr>
              <w:pStyle w:val="ARTableBodyRight"/>
              <w:rPr>
                <w:b/>
                <w:bCs/>
              </w:rPr>
            </w:pPr>
            <w:r w:rsidRPr="009D569D">
              <w:rPr>
                <w:b/>
              </w:rPr>
              <w:t>41,911</w:t>
            </w:r>
          </w:p>
        </w:tc>
      </w:tr>
    </w:tbl>
    <w:p w14:paraId="032DF11A" w14:textId="4BDE4C24" w:rsidR="00522A67" w:rsidRDefault="00663281" w:rsidP="00522A67">
      <w:pPr>
        <w:pStyle w:val="ARBodyAfterTable"/>
      </w:pPr>
      <w:r>
        <w:rPr>
          <w:b/>
        </w:rPr>
        <w:t>Victorian Building Authority (</w:t>
      </w:r>
      <w:r w:rsidR="00522A67" w:rsidRPr="009D569D">
        <w:rPr>
          <w:b/>
        </w:rPr>
        <w:t>VBA</w:t>
      </w:r>
      <w:r>
        <w:rPr>
          <w:b/>
        </w:rPr>
        <w:t>)</w:t>
      </w:r>
      <w:r w:rsidR="00522A67" w:rsidRPr="009D569D">
        <w:t xml:space="preserve"> </w:t>
      </w:r>
      <w:r w:rsidR="00522A67">
        <w:t>f</w:t>
      </w:r>
      <w:r w:rsidR="00522A67" w:rsidRPr="009D569D">
        <w:t xml:space="preserve">ees relate to the Domestic Builders Fund’s share of the building permit levy, and registration and application fees collected by the VBA under the </w:t>
      </w:r>
      <w:r w:rsidR="00522A67" w:rsidRPr="009D569D">
        <w:rPr>
          <w:i/>
        </w:rPr>
        <w:t>Building Act 1993</w:t>
      </w:r>
      <w:r w:rsidR="00522A67" w:rsidRPr="009D569D">
        <w:t>.</w:t>
      </w:r>
    </w:p>
    <w:p w14:paraId="14872639" w14:textId="77777777" w:rsidR="00522A67" w:rsidRDefault="00522A67" w:rsidP="00522A67">
      <w:pPr>
        <w:pStyle w:val="ARBody"/>
      </w:pPr>
      <w:r w:rsidRPr="000175EE">
        <w:rPr>
          <w:b/>
          <w:bCs/>
        </w:rPr>
        <w:t xml:space="preserve">Other fees </w:t>
      </w:r>
      <w:r w:rsidRPr="000175EE">
        <w:rPr>
          <w:bCs/>
        </w:rPr>
        <w:t>are legislative fees and charges which are recognised when payment is received.</w:t>
      </w:r>
    </w:p>
    <w:p w14:paraId="1FD21FE5" w14:textId="25424F2C" w:rsidR="00522A67" w:rsidRDefault="00522A67" w:rsidP="00522A67">
      <w:pPr>
        <w:pStyle w:val="ARBody"/>
        <w:rPr>
          <w:rFonts w:asciiTheme="majorHAnsi" w:hAnsiTheme="majorHAnsi"/>
          <w:color w:val="005F9E" w:themeColor="accent2"/>
          <w:sz w:val="21"/>
          <w:szCs w:val="21"/>
        </w:rPr>
      </w:pPr>
      <w:bookmarkStart w:id="408" w:name="_Toc177975981"/>
      <w:r w:rsidRPr="000175EE">
        <w:t xml:space="preserve">The </w:t>
      </w:r>
      <w:r>
        <w:t>department</w:t>
      </w:r>
      <w:r w:rsidRPr="000175EE">
        <w:t xml:space="preserve"> has determined that VBA and other fees included in the table above under AASB 1058 </w:t>
      </w:r>
      <w:r w:rsidRPr="000175EE">
        <w:rPr>
          <w:i/>
        </w:rPr>
        <w:t>Income of Not-for-Profit Entities</w:t>
      </w:r>
      <w:r w:rsidRPr="000175EE">
        <w:t xml:space="preserve"> has been earned under arrangements that are either not enforceable and/or linked to sufficiently specific performance obligations.</w:t>
      </w:r>
      <w:r>
        <w:br w:type="page"/>
      </w:r>
    </w:p>
    <w:p w14:paraId="5B1E4DBC" w14:textId="77777777" w:rsidR="00522A67" w:rsidRDefault="00522A67" w:rsidP="00522A67">
      <w:pPr>
        <w:pStyle w:val="Heading4Notes"/>
      </w:pPr>
      <w:bookmarkStart w:id="409" w:name="Note_2_5"/>
      <w:bookmarkStart w:id="410" w:name="_Toc178921137"/>
      <w:bookmarkStart w:id="411" w:name="_Toc210635210"/>
      <w:bookmarkStart w:id="412" w:name="_Toc210718677"/>
      <w:r>
        <w:t>2.5</w:t>
      </w:r>
      <w:bookmarkEnd w:id="409"/>
      <w:r>
        <w:t>.</w:t>
      </w:r>
      <w:r>
        <w:tab/>
        <w:t>Annotated income agreements</w:t>
      </w:r>
      <w:bookmarkEnd w:id="408"/>
      <w:bookmarkEnd w:id="410"/>
      <w:bookmarkEnd w:id="411"/>
      <w:bookmarkEnd w:id="412"/>
    </w:p>
    <w:p w14:paraId="34991252" w14:textId="20694518" w:rsidR="00522A67" w:rsidRDefault="00522A67" w:rsidP="00522A67">
      <w:pPr>
        <w:pStyle w:val="ARBody"/>
      </w:pPr>
      <w:r w:rsidRPr="000175EE">
        <w:t xml:space="preserve">The </w:t>
      </w:r>
      <w:r>
        <w:t>department</w:t>
      </w:r>
      <w:r w:rsidRPr="000175EE">
        <w:t xml:space="preserve"> is permitted under section 29 of the FMA to have certain income annotated to the annual appropriation. Income that is part of section 29 agreements </w:t>
      </w:r>
      <w:r>
        <w:t>is</w:t>
      </w:r>
      <w:r w:rsidRPr="000175EE">
        <w:t xml:space="preserve"> recognised by the </w:t>
      </w:r>
      <w:r>
        <w:t>department</w:t>
      </w:r>
      <w:r w:rsidRPr="000175EE">
        <w:t xml:space="preserve"> as an administered item and the receipts paid into the consolidated fund. If a section 29 agreement is in place, the relevant appropriation item will be increased by the equivalent amount at the time of income recognition.</w:t>
      </w:r>
    </w:p>
    <w:p w14:paraId="6F609247" w14:textId="77777777" w:rsidR="00522A67" w:rsidRDefault="00522A67" w:rsidP="00522A67">
      <w:pPr>
        <w:pStyle w:val="ARBody"/>
      </w:pPr>
      <w:r w:rsidRPr="000175EE">
        <w:t>The following is a listing of the FMA section 29 annotated income agreements approved by the Treasurer:</w:t>
      </w:r>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3749B2" w14:paraId="0BB12E5A" w14:textId="77777777" w:rsidTr="00BE2006">
        <w:trPr>
          <w:trHeight w:val="80"/>
        </w:trPr>
        <w:tc>
          <w:tcPr>
            <w:tcW w:w="6123" w:type="dxa"/>
            <w:tcBorders>
              <w:top w:val="nil"/>
              <w:left w:val="nil"/>
              <w:bottom w:val="nil"/>
              <w:right w:val="nil"/>
            </w:tcBorders>
            <w:shd w:val="clear" w:color="000000" w:fill="BFBFBF"/>
            <w:vAlign w:val="bottom"/>
            <w:hideMark/>
          </w:tcPr>
          <w:p w14:paraId="66D89A5D" w14:textId="77777777" w:rsidR="00522A67" w:rsidRPr="003749B2" w:rsidRDefault="00522A67" w:rsidP="00BE2006">
            <w:pPr>
              <w:pStyle w:val="ARTableColHeadRight"/>
            </w:pPr>
            <w:r w:rsidRPr="003749B2">
              <w:rPr>
                <w:rFonts w:ascii="Cambria" w:hAnsi="Cambria" w:cs="Cambria"/>
              </w:rPr>
              <w:t> </w:t>
            </w:r>
          </w:p>
        </w:tc>
        <w:tc>
          <w:tcPr>
            <w:tcW w:w="1191" w:type="dxa"/>
            <w:tcBorders>
              <w:top w:val="nil"/>
              <w:left w:val="nil"/>
              <w:bottom w:val="nil"/>
              <w:right w:val="nil"/>
            </w:tcBorders>
            <w:shd w:val="clear" w:color="000000" w:fill="BFBFBF"/>
            <w:hideMark/>
          </w:tcPr>
          <w:p w14:paraId="1EA6C345" w14:textId="77777777" w:rsidR="00522A67" w:rsidRPr="003749B2" w:rsidRDefault="00522A67" w:rsidP="00BE2006">
            <w:pPr>
              <w:pStyle w:val="ARTableColHeadRight"/>
            </w:pPr>
            <w:r w:rsidRPr="00786C7F">
              <w:t>2025</w:t>
            </w:r>
          </w:p>
        </w:tc>
        <w:tc>
          <w:tcPr>
            <w:tcW w:w="1191" w:type="dxa"/>
            <w:tcBorders>
              <w:top w:val="nil"/>
              <w:left w:val="nil"/>
              <w:bottom w:val="nil"/>
              <w:right w:val="nil"/>
            </w:tcBorders>
            <w:shd w:val="clear" w:color="000000" w:fill="BFBFBF"/>
            <w:hideMark/>
          </w:tcPr>
          <w:p w14:paraId="7E9DED9A" w14:textId="77777777" w:rsidR="00522A67" w:rsidRPr="003749B2" w:rsidRDefault="00522A67" w:rsidP="00BE2006">
            <w:pPr>
              <w:pStyle w:val="ARTableColHeadRight"/>
            </w:pPr>
            <w:r w:rsidRPr="00786C7F">
              <w:t>2024</w:t>
            </w:r>
          </w:p>
        </w:tc>
      </w:tr>
      <w:tr w:rsidR="00522A67" w:rsidRPr="003749B2" w14:paraId="2A3E3AD4" w14:textId="77777777" w:rsidTr="00BE2006">
        <w:trPr>
          <w:trHeight w:val="255"/>
        </w:trPr>
        <w:tc>
          <w:tcPr>
            <w:tcW w:w="6123" w:type="dxa"/>
            <w:tcBorders>
              <w:top w:val="nil"/>
              <w:left w:val="nil"/>
              <w:bottom w:val="nil"/>
              <w:right w:val="nil"/>
            </w:tcBorders>
            <w:shd w:val="clear" w:color="000000" w:fill="BFBFBF"/>
            <w:noWrap/>
            <w:vAlign w:val="bottom"/>
            <w:hideMark/>
          </w:tcPr>
          <w:p w14:paraId="274BDA7C" w14:textId="77777777" w:rsidR="00522A67" w:rsidRPr="003749B2" w:rsidRDefault="00522A67" w:rsidP="00BE2006">
            <w:pPr>
              <w:pStyle w:val="ARTableColHeadRight"/>
            </w:pPr>
            <w:r w:rsidRPr="003749B2">
              <w:rPr>
                <w:rFonts w:ascii="Cambria" w:hAnsi="Cambria" w:cs="Cambria"/>
              </w:rPr>
              <w:t> </w:t>
            </w:r>
          </w:p>
        </w:tc>
        <w:tc>
          <w:tcPr>
            <w:tcW w:w="1191" w:type="dxa"/>
            <w:tcBorders>
              <w:top w:val="nil"/>
              <w:left w:val="nil"/>
              <w:bottom w:val="nil"/>
              <w:right w:val="nil"/>
            </w:tcBorders>
            <w:shd w:val="clear" w:color="000000" w:fill="BFBFBF"/>
            <w:vAlign w:val="bottom"/>
            <w:hideMark/>
          </w:tcPr>
          <w:p w14:paraId="24098BD5" w14:textId="77777777" w:rsidR="00522A67" w:rsidRPr="003749B2" w:rsidRDefault="00522A67" w:rsidP="00BE2006">
            <w:pPr>
              <w:pStyle w:val="ARTableColHeadRight"/>
            </w:pPr>
            <w:r w:rsidRPr="003749B2">
              <w:t>$</w:t>
            </w:r>
            <w:r>
              <w:t>’</w:t>
            </w:r>
            <w:r w:rsidRPr="003749B2">
              <w:t>000</w:t>
            </w:r>
          </w:p>
        </w:tc>
        <w:tc>
          <w:tcPr>
            <w:tcW w:w="1191" w:type="dxa"/>
            <w:tcBorders>
              <w:top w:val="nil"/>
              <w:left w:val="nil"/>
              <w:bottom w:val="nil"/>
              <w:right w:val="nil"/>
            </w:tcBorders>
            <w:shd w:val="clear" w:color="000000" w:fill="BFBFBF"/>
            <w:vAlign w:val="bottom"/>
            <w:hideMark/>
          </w:tcPr>
          <w:p w14:paraId="1D463A7B" w14:textId="77777777" w:rsidR="00522A67" w:rsidRPr="003749B2" w:rsidRDefault="00522A67" w:rsidP="00BE2006">
            <w:pPr>
              <w:pStyle w:val="ARTableColHeadRight"/>
            </w:pPr>
            <w:r w:rsidRPr="003749B2">
              <w:t>$</w:t>
            </w:r>
            <w:r>
              <w:t>’</w:t>
            </w:r>
            <w:r w:rsidRPr="003749B2">
              <w:t>000</w:t>
            </w:r>
          </w:p>
        </w:tc>
      </w:tr>
      <w:tr w:rsidR="00522A67" w:rsidRPr="003749B2" w14:paraId="63A44316" w14:textId="77777777" w:rsidTr="00BE2006">
        <w:trPr>
          <w:trHeight w:val="255"/>
        </w:trPr>
        <w:tc>
          <w:tcPr>
            <w:tcW w:w="6123" w:type="dxa"/>
            <w:tcBorders>
              <w:top w:val="nil"/>
              <w:left w:val="nil"/>
              <w:bottom w:val="nil"/>
              <w:right w:val="nil"/>
            </w:tcBorders>
            <w:shd w:val="clear" w:color="000000" w:fill="FFFFFF"/>
            <w:vAlign w:val="bottom"/>
            <w:hideMark/>
          </w:tcPr>
          <w:p w14:paraId="3063AF0F" w14:textId="77777777" w:rsidR="00522A67" w:rsidRPr="003749B2" w:rsidRDefault="00522A67" w:rsidP="00BE2006">
            <w:pPr>
              <w:pStyle w:val="ARTablerowsubheadcoloursmallerspaceabove"/>
            </w:pPr>
            <w:r w:rsidRPr="003749B2">
              <w:t>User charges, or sales of goods and services</w:t>
            </w:r>
          </w:p>
        </w:tc>
        <w:tc>
          <w:tcPr>
            <w:tcW w:w="1191" w:type="dxa"/>
            <w:tcBorders>
              <w:top w:val="nil"/>
              <w:left w:val="nil"/>
              <w:bottom w:val="nil"/>
              <w:right w:val="nil"/>
            </w:tcBorders>
            <w:shd w:val="clear" w:color="000000" w:fill="F2F2F2"/>
            <w:vAlign w:val="bottom"/>
            <w:hideMark/>
          </w:tcPr>
          <w:p w14:paraId="7B3F9655" w14:textId="77777777" w:rsidR="00522A67" w:rsidRPr="003749B2" w:rsidRDefault="00522A67" w:rsidP="00BE2006">
            <w:pPr>
              <w:pStyle w:val="ARTableBodyRight"/>
            </w:pPr>
            <w:r w:rsidRPr="003749B2">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51772A72" w14:textId="77777777" w:rsidR="00522A67" w:rsidRPr="003749B2" w:rsidRDefault="00522A67" w:rsidP="00BE2006">
            <w:pPr>
              <w:pStyle w:val="ARTableBodyRight"/>
            </w:pPr>
            <w:r w:rsidRPr="003749B2">
              <w:rPr>
                <w:rFonts w:ascii="Cambria" w:hAnsi="Cambria" w:cs="Cambria"/>
              </w:rPr>
              <w:t> </w:t>
            </w:r>
          </w:p>
        </w:tc>
      </w:tr>
      <w:tr w:rsidR="00522A67" w:rsidRPr="003749B2" w14:paraId="1359E597" w14:textId="77777777" w:rsidTr="00BE2006">
        <w:trPr>
          <w:trHeight w:val="252"/>
        </w:trPr>
        <w:tc>
          <w:tcPr>
            <w:tcW w:w="6123" w:type="dxa"/>
            <w:tcBorders>
              <w:top w:val="nil"/>
              <w:left w:val="nil"/>
              <w:bottom w:val="nil"/>
              <w:right w:val="nil"/>
            </w:tcBorders>
            <w:shd w:val="clear" w:color="000000" w:fill="FFFFFF"/>
            <w:hideMark/>
          </w:tcPr>
          <w:p w14:paraId="2FAE7D82" w14:textId="018750C7" w:rsidR="00522A67" w:rsidRPr="003749B2" w:rsidRDefault="00522A67" w:rsidP="00BE2006">
            <w:pPr>
              <w:pStyle w:val="ARTableBody"/>
            </w:pPr>
            <w:r w:rsidRPr="00430217">
              <w:t>Consumer Affairs Victoria publications and conferences</w:t>
            </w:r>
          </w:p>
        </w:tc>
        <w:tc>
          <w:tcPr>
            <w:tcW w:w="1191" w:type="dxa"/>
            <w:tcBorders>
              <w:top w:val="nil"/>
              <w:left w:val="nil"/>
              <w:bottom w:val="nil"/>
              <w:right w:val="nil"/>
            </w:tcBorders>
            <w:shd w:val="clear" w:color="000000" w:fill="F2F2F2"/>
            <w:hideMark/>
          </w:tcPr>
          <w:p w14:paraId="5411A7E3" w14:textId="77777777" w:rsidR="00522A67" w:rsidRPr="003749B2" w:rsidRDefault="00522A67" w:rsidP="00BE2006">
            <w:pPr>
              <w:pStyle w:val="ARTableBodyRight"/>
            </w:pPr>
            <w:r w:rsidRPr="00430217">
              <w:t>70</w:t>
            </w:r>
          </w:p>
        </w:tc>
        <w:tc>
          <w:tcPr>
            <w:tcW w:w="1191" w:type="dxa"/>
            <w:tcBorders>
              <w:top w:val="nil"/>
              <w:left w:val="nil"/>
              <w:bottom w:val="nil"/>
              <w:right w:val="nil"/>
            </w:tcBorders>
            <w:shd w:val="clear" w:color="000000" w:fill="FFFFFF"/>
            <w:noWrap/>
            <w:hideMark/>
          </w:tcPr>
          <w:p w14:paraId="44628A21" w14:textId="77777777" w:rsidR="00522A67" w:rsidRPr="003749B2" w:rsidRDefault="00522A67" w:rsidP="00BE2006">
            <w:pPr>
              <w:pStyle w:val="ARTableBodyRight"/>
            </w:pPr>
            <w:r w:rsidRPr="00430217">
              <w:t>69</w:t>
            </w:r>
          </w:p>
        </w:tc>
      </w:tr>
      <w:tr w:rsidR="00522A67" w:rsidRPr="003749B2" w14:paraId="46D61A0F" w14:textId="77777777" w:rsidTr="00BE2006">
        <w:trPr>
          <w:trHeight w:val="255"/>
        </w:trPr>
        <w:tc>
          <w:tcPr>
            <w:tcW w:w="6123" w:type="dxa"/>
            <w:tcBorders>
              <w:top w:val="nil"/>
              <w:left w:val="nil"/>
              <w:bottom w:val="nil"/>
              <w:right w:val="nil"/>
            </w:tcBorders>
            <w:shd w:val="clear" w:color="000000" w:fill="FFFFFF"/>
            <w:hideMark/>
          </w:tcPr>
          <w:p w14:paraId="7AC97DE9" w14:textId="77777777" w:rsidR="00522A67" w:rsidRPr="003749B2" w:rsidRDefault="00522A67" w:rsidP="00BE2006">
            <w:pPr>
              <w:pStyle w:val="ARTableBody"/>
            </w:pPr>
            <w:r w:rsidRPr="00430217">
              <w:t xml:space="preserve">Dispute Settlement Centre of Victoria </w:t>
            </w:r>
          </w:p>
        </w:tc>
        <w:tc>
          <w:tcPr>
            <w:tcW w:w="1191" w:type="dxa"/>
            <w:tcBorders>
              <w:top w:val="nil"/>
              <w:left w:val="nil"/>
              <w:bottom w:val="nil"/>
              <w:right w:val="nil"/>
            </w:tcBorders>
            <w:shd w:val="clear" w:color="000000" w:fill="F2F2F2"/>
            <w:hideMark/>
          </w:tcPr>
          <w:p w14:paraId="1EF04C5B" w14:textId="77777777" w:rsidR="00522A67" w:rsidRPr="003749B2" w:rsidRDefault="00522A67" w:rsidP="00BE2006">
            <w:pPr>
              <w:pStyle w:val="ARTableBodyRight"/>
            </w:pPr>
            <w:r w:rsidRPr="00430217">
              <w:t>58</w:t>
            </w:r>
          </w:p>
        </w:tc>
        <w:tc>
          <w:tcPr>
            <w:tcW w:w="1191" w:type="dxa"/>
            <w:tcBorders>
              <w:top w:val="nil"/>
              <w:left w:val="nil"/>
              <w:bottom w:val="nil"/>
              <w:right w:val="nil"/>
            </w:tcBorders>
            <w:shd w:val="clear" w:color="000000" w:fill="FFFFFF"/>
            <w:noWrap/>
            <w:hideMark/>
          </w:tcPr>
          <w:p w14:paraId="03AE0A84" w14:textId="77777777" w:rsidR="00522A67" w:rsidRPr="003749B2" w:rsidRDefault="00522A67" w:rsidP="00BE2006">
            <w:pPr>
              <w:pStyle w:val="ARTableBodyRight"/>
            </w:pPr>
            <w:r w:rsidRPr="00430217">
              <w:t>133</w:t>
            </w:r>
          </w:p>
        </w:tc>
      </w:tr>
      <w:tr w:rsidR="00522A67" w:rsidRPr="003749B2" w14:paraId="2573BBE6" w14:textId="77777777" w:rsidTr="00BE2006">
        <w:trPr>
          <w:trHeight w:val="255"/>
        </w:trPr>
        <w:tc>
          <w:tcPr>
            <w:tcW w:w="6123" w:type="dxa"/>
            <w:tcBorders>
              <w:top w:val="nil"/>
              <w:left w:val="nil"/>
              <w:bottom w:val="nil"/>
              <w:right w:val="nil"/>
            </w:tcBorders>
            <w:shd w:val="clear" w:color="000000" w:fill="FFFFFF"/>
            <w:hideMark/>
          </w:tcPr>
          <w:p w14:paraId="1EB27C74" w14:textId="3F7333D8" w:rsidR="00522A67" w:rsidRPr="003749B2" w:rsidRDefault="00522A67" w:rsidP="00BE2006">
            <w:pPr>
              <w:pStyle w:val="ARTableBody"/>
            </w:pPr>
            <w:r w:rsidRPr="00430217">
              <w:t>Registrar of Births, Deaths and Marriages services</w:t>
            </w:r>
          </w:p>
        </w:tc>
        <w:tc>
          <w:tcPr>
            <w:tcW w:w="1191" w:type="dxa"/>
            <w:tcBorders>
              <w:top w:val="nil"/>
              <w:left w:val="nil"/>
              <w:bottom w:val="nil"/>
              <w:right w:val="nil"/>
            </w:tcBorders>
            <w:shd w:val="clear" w:color="000000" w:fill="F2F2F2"/>
            <w:hideMark/>
          </w:tcPr>
          <w:p w14:paraId="405D4129" w14:textId="77777777" w:rsidR="00522A67" w:rsidRPr="003749B2" w:rsidRDefault="00522A67" w:rsidP="00BE2006">
            <w:pPr>
              <w:pStyle w:val="ARTableBodyRight"/>
            </w:pPr>
            <w:r w:rsidRPr="00430217">
              <w:t>9,491</w:t>
            </w:r>
          </w:p>
        </w:tc>
        <w:tc>
          <w:tcPr>
            <w:tcW w:w="1191" w:type="dxa"/>
            <w:tcBorders>
              <w:top w:val="nil"/>
              <w:left w:val="nil"/>
              <w:bottom w:val="nil"/>
              <w:right w:val="nil"/>
            </w:tcBorders>
            <w:shd w:val="clear" w:color="000000" w:fill="FFFFFF"/>
            <w:noWrap/>
            <w:hideMark/>
          </w:tcPr>
          <w:p w14:paraId="5499A5A0" w14:textId="77777777" w:rsidR="00522A67" w:rsidRPr="003749B2" w:rsidRDefault="00522A67" w:rsidP="00BE2006">
            <w:pPr>
              <w:pStyle w:val="ARTableBodyRight"/>
            </w:pPr>
            <w:r w:rsidRPr="00430217">
              <w:t>9,011</w:t>
            </w:r>
          </w:p>
        </w:tc>
      </w:tr>
      <w:tr w:rsidR="00522A67" w:rsidRPr="003749B2" w14:paraId="6871B1B3" w14:textId="77777777" w:rsidTr="00BE2006">
        <w:trPr>
          <w:trHeight w:val="255"/>
        </w:trPr>
        <w:tc>
          <w:tcPr>
            <w:tcW w:w="6123" w:type="dxa"/>
            <w:tcBorders>
              <w:top w:val="nil"/>
              <w:left w:val="nil"/>
              <w:bottom w:val="single" w:sz="4" w:space="0" w:color="auto"/>
              <w:right w:val="nil"/>
            </w:tcBorders>
            <w:shd w:val="clear" w:color="000000" w:fill="FFFFFF"/>
            <w:hideMark/>
          </w:tcPr>
          <w:p w14:paraId="63FC390D" w14:textId="487218E3" w:rsidR="00522A67" w:rsidRPr="003749B2" w:rsidRDefault="00522A67" w:rsidP="00BE2006">
            <w:pPr>
              <w:pStyle w:val="ARTableBody"/>
            </w:pPr>
            <w:r w:rsidRPr="00430217">
              <w:t>Public Record Office of Victoria</w:t>
            </w:r>
          </w:p>
        </w:tc>
        <w:tc>
          <w:tcPr>
            <w:tcW w:w="1191" w:type="dxa"/>
            <w:tcBorders>
              <w:top w:val="nil"/>
              <w:left w:val="nil"/>
              <w:bottom w:val="single" w:sz="4" w:space="0" w:color="auto"/>
              <w:right w:val="nil"/>
            </w:tcBorders>
            <w:shd w:val="clear" w:color="000000" w:fill="F2F2F2"/>
            <w:hideMark/>
          </w:tcPr>
          <w:p w14:paraId="5E258109" w14:textId="77777777" w:rsidR="00522A67" w:rsidRPr="003749B2" w:rsidRDefault="00522A67" w:rsidP="00BE2006">
            <w:pPr>
              <w:pStyle w:val="ARTableBodyRight"/>
            </w:pPr>
            <w:r w:rsidRPr="00430217">
              <w:t>1,188</w:t>
            </w:r>
          </w:p>
        </w:tc>
        <w:tc>
          <w:tcPr>
            <w:tcW w:w="1191" w:type="dxa"/>
            <w:tcBorders>
              <w:top w:val="nil"/>
              <w:left w:val="nil"/>
              <w:bottom w:val="single" w:sz="4" w:space="0" w:color="auto"/>
              <w:right w:val="nil"/>
            </w:tcBorders>
            <w:shd w:val="clear" w:color="000000" w:fill="FFFFFF"/>
            <w:noWrap/>
            <w:hideMark/>
          </w:tcPr>
          <w:p w14:paraId="5FD423E3" w14:textId="77777777" w:rsidR="00522A67" w:rsidRPr="003749B2" w:rsidRDefault="00522A67" w:rsidP="00BE2006">
            <w:pPr>
              <w:pStyle w:val="ARTableBodyRight"/>
            </w:pPr>
            <w:r w:rsidRPr="00430217">
              <w:t>1,667</w:t>
            </w:r>
          </w:p>
        </w:tc>
      </w:tr>
      <w:tr w:rsidR="00522A67" w:rsidRPr="000175EE" w14:paraId="09006E3B" w14:textId="77777777" w:rsidTr="00BE2006">
        <w:trPr>
          <w:trHeight w:val="255"/>
        </w:trPr>
        <w:tc>
          <w:tcPr>
            <w:tcW w:w="6123" w:type="dxa"/>
            <w:tcBorders>
              <w:top w:val="single" w:sz="4" w:space="0" w:color="auto"/>
              <w:left w:val="nil"/>
              <w:bottom w:val="single" w:sz="12" w:space="0" w:color="auto"/>
              <w:right w:val="nil"/>
            </w:tcBorders>
            <w:shd w:val="clear" w:color="000000" w:fill="FFFFFF"/>
            <w:hideMark/>
          </w:tcPr>
          <w:p w14:paraId="6CBB11FE" w14:textId="77777777" w:rsidR="00522A67" w:rsidRPr="000175EE" w:rsidRDefault="00522A67" w:rsidP="00BE2006">
            <w:pPr>
              <w:pStyle w:val="ARTableBody"/>
              <w:rPr>
                <w:b/>
                <w:bCs/>
              </w:rPr>
            </w:pPr>
            <w:r w:rsidRPr="000175EE">
              <w:rPr>
                <w:b/>
              </w:rPr>
              <w:t>Total annotated income agreements</w:t>
            </w:r>
          </w:p>
        </w:tc>
        <w:tc>
          <w:tcPr>
            <w:tcW w:w="1191" w:type="dxa"/>
            <w:tcBorders>
              <w:top w:val="single" w:sz="4" w:space="0" w:color="auto"/>
              <w:left w:val="nil"/>
              <w:bottom w:val="single" w:sz="12" w:space="0" w:color="auto"/>
              <w:right w:val="nil"/>
            </w:tcBorders>
            <w:shd w:val="clear" w:color="000000" w:fill="F2F2F2"/>
            <w:hideMark/>
          </w:tcPr>
          <w:p w14:paraId="5FAE21AD" w14:textId="77777777" w:rsidR="00522A67" w:rsidRPr="000175EE" w:rsidRDefault="00522A67" w:rsidP="00BE2006">
            <w:pPr>
              <w:pStyle w:val="ARTableBodyRight"/>
              <w:rPr>
                <w:b/>
                <w:bCs/>
              </w:rPr>
            </w:pPr>
            <w:r w:rsidRPr="000175EE">
              <w:rPr>
                <w:b/>
              </w:rPr>
              <w:t>10,806</w:t>
            </w:r>
          </w:p>
        </w:tc>
        <w:tc>
          <w:tcPr>
            <w:tcW w:w="1191" w:type="dxa"/>
            <w:tcBorders>
              <w:top w:val="single" w:sz="4" w:space="0" w:color="auto"/>
              <w:left w:val="nil"/>
              <w:bottom w:val="single" w:sz="12" w:space="0" w:color="auto"/>
              <w:right w:val="nil"/>
            </w:tcBorders>
            <w:hideMark/>
          </w:tcPr>
          <w:p w14:paraId="364ED2F9" w14:textId="77777777" w:rsidR="00522A67" w:rsidRPr="000175EE" w:rsidRDefault="00522A67" w:rsidP="00BE2006">
            <w:pPr>
              <w:pStyle w:val="ARTableBodyRight"/>
              <w:rPr>
                <w:b/>
                <w:bCs/>
              </w:rPr>
            </w:pPr>
            <w:r w:rsidRPr="000175EE">
              <w:rPr>
                <w:b/>
              </w:rPr>
              <w:t>10,880</w:t>
            </w:r>
          </w:p>
        </w:tc>
      </w:tr>
    </w:tbl>
    <w:p w14:paraId="709183C1" w14:textId="77777777" w:rsidR="00522A67" w:rsidRPr="004056A1" w:rsidRDefault="00522A67" w:rsidP="00522A67">
      <w:pPr>
        <w:pStyle w:val="ARBody"/>
      </w:pPr>
      <w:r w:rsidRPr="004056A1">
        <w:br w:type="page"/>
      </w:r>
    </w:p>
    <w:p w14:paraId="19787768" w14:textId="77777777" w:rsidR="00522A67" w:rsidRPr="003749B2" w:rsidRDefault="00522A67" w:rsidP="00522A67">
      <w:pPr>
        <w:pStyle w:val="Heading2"/>
      </w:pPr>
      <w:bookmarkStart w:id="413" w:name="_3.__Cost"/>
      <w:bookmarkStart w:id="414" w:name="_Toc114040966"/>
      <w:bookmarkStart w:id="415" w:name="_Toc141792452"/>
      <w:bookmarkStart w:id="416" w:name="_Toc149307477"/>
      <w:bookmarkStart w:id="417" w:name="_Toc178884841"/>
      <w:bookmarkStart w:id="418" w:name="_Toc178921138"/>
      <w:bookmarkStart w:id="419" w:name="_Toc210635211"/>
      <w:bookmarkStart w:id="420" w:name="_Toc210718678"/>
      <w:bookmarkStart w:id="421" w:name="Note_3"/>
      <w:bookmarkEnd w:id="413"/>
      <w:r w:rsidRPr="003749B2">
        <w:t xml:space="preserve">3. </w:t>
      </w:r>
      <w:r w:rsidRPr="003749B2">
        <w:tab/>
        <w:t>Cost of delivering our services</w:t>
      </w:r>
      <w:bookmarkEnd w:id="414"/>
      <w:bookmarkEnd w:id="415"/>
      <w:bookmarkEnd w:id="416"/>
      <w:bookmarkEnd w:id="417"/>
      <w:bookmarkEnd w:id="418"/>
      <w:bookmarkEnd w:id="419"/>
      <w:bookmarkEnd w:id="420"/>
    </w:p>
    <w:p w14:paraId="3D8980A9" w14:textId="77777777" w:rsidR="00522A67" w:rsidRPr="003749B2" w:rsidRDefault="00522A67" w:rsidP="00522A67">
      <w:pPr>
        <w:pStyle w:val="Heading4"/>
        <w:sectPr w:rsidR="00522A67" w:rsidRPr="003749B2" w:rsidSect="002E317A">
          <w:pgSz w:w="11901" w:h="16840" w:code="9"/>
          <w:pgMar w:top="1701" w:right="1701" w:bottom="1247" w:left="1701" w:header="454" w:footer="454" w:gutter="0"/>
          <w:cols w:space="454"/>
          <w:docGrid w:linePitch="360"/>
        </w:sectPr>
      </w:pPr>
    </w:p>
    <w:p w14:paraId="5F19AFDB" w14:textId="77777777" w:rsidR="00522A67" w:rsidRPr="00446ED8" w:rsidRDefault="00522A67" w:rsidP="00522A67">
      <w:pPr>
        <w:pStyle w:val="Heading3"/>
        <w:spacing w:before="0"/>
      </w:pPr>
      <w:bookmarkStart w:id="422" w:name="_Toc149307478"/>
      <w:bookmarkStart w:id="423" w:name="_Toc178884842"/>
      <w:bookmarkStart w:id="424" w:name="_Toc178921139"/>
      <w:bookmarkStart w:id="425" w:name="_Toc210635212"/>
      <w:bookmarkStart w:id="426" w:name="_Toc210718679"/>
      <w:bookmarkEnd w:id="421"/>
      <w:r w:rsidRPr="00446ED8">
        <w:t>Introduction</w:t>
      </w:r>
      <w:bookmarkEnd w:id="422"/>
      <w:bookmarkEnd w:id="423"/>
      <w:bookmarkEnd w:id="424"/>
      <w:bookmarkEnd w:id="425"/>
      <w:bookmarkEnd w:id="426"/>
    </w:p>
    <w:p w14:paraId="777C43F0" w14:textId="2D5704B2" w:rsidR="00522A67" w:rsidRPr="00446ED8" w:rsidRDefault="00522A67" w:rsidP="00522A67">
      <w:pPr>
        <w:pStyle w:val="ARBody"/>
      </w:pPr>
      <w:r w:rsidRPr="000175EE">
        <w:t xml:space="preserve">This section provides details of the expenses incurred by the </w:t>
      </w:r>
      <w:r>
        <w:t>department</w:t>
      </w:r>
      <w:r w:rsidRPr="000175EE">
        <w:t xml:space="preserve"> in delivering services and outputs.</w:t>
      </w:r>
    </w:p>
    <w:p w14:paraId="75475727" w14:textId="46CD872D" w:rsidR="00522A67" w:rsidRPr="00446ED8" w:rsidRDefault="00522A67" w:rsidP="00522A67">
      <w:pPr>
        <w:pStyle w:val="ARBody"/>
      </w:pPr>
      <w:r>
        <w:t xml:space="preserve">In </w:t>
      </w:r>
      <w:hyperlink w:anchor="Note_2" w:history="1">
        <w:r w:rsidRPr="00567B0F">
          <w:rPr>
            <w:rStyle w:val="Hyperlink"/>
          </w:rPr>
          <w:t>Note 2 – Funding of our services</w:t>
        </w:r>
      </w:hyperlink>
      <w:r>
        <w:t xml:space="preserve">, the funds that enable the provision of services were disclosed. </w:t>
      </w:r>
      <w:hyperlink w:anchor="Note_4" w:history="1">
        <w:r w:rsidRPr="00567B0F">
          <w:rPr>
            <w:rStyle w:val="Hyperlink"/>
          </w:rPr>
          <w:t>Note 4 – Disaggregated financial information by output</w:t>
        </w:r>
      </w:hyperlink>
      <w:r>
        <w:t>, discloses aggregated information in relation to the income and expenses by output.</w:t>
      </w:r>
    </w:p>
    <w:p w14:paraId="4CE774DE" w14:textId="77777777" w:rsidR="00522A67" w:rsidRPr="00F31478" w:rsidRDefault="00522A67" w:rsidP="00522A67">
      <w:pPr>
        <w:pStyle w:val="Heading3"/>
        <w:spacing w:before="0"/>
      </w:pPr>
      <w:r w:rsidRPr="004056A1">
        <w:br w:type="column"/>
      </w:r>
      <w:bookmarkStart w:id="427" w:name="_Toc149307479"/>
      <w:bookmarkStart w:id="428" w:name="_Toc178884843"/>
      <w:bookmarkStart w:id="429" w:name="_Toc178921140"/>
      <w:bookmarkStart w:id="430" w:name="_Toc210635213"/>
      <w:bookmarkStart w:id="431" w:name="_Toc210718680"/>
      <w:r w:rsidRPr="004056A1">
        <w:t>S</w:t>
      </w:r>
      <w:r w:rsidRPr="00446ED8">
        <w:t>tructure</w:t>
      </w:r>
      <w:bookmarkEnd w:id="427"/>
      <w:bookmarkEnd w:id="428"/>
      <w:bookmarkEnd w:id="429"/>
      <w:bookmarkEnd w:id="430"/>
      <w:bookmarkEnd w:id="431"/>
    </w:p>
    <w:p w14:paraId="667B52AC" w14:textId="0EF7052B" w:rsidR="00522A67" w:rsidRDefault="00522A67" w:rsidP="00522A67">
      <w:pPr>
        <w:pStyle w:val="ARStructureList"/>
      </w:pPr>
      <w:hyperlink w:anchor="Note_3_1" w:history="1">
        <w:r w:rsidRPr="00C31C09">
          <w:rPr>
            <w:rStyle w:val="Hyperlink"/>
          </w:rPr>
          <w:t>3.1.</w:t>
        </w:r>
        <w:r w:rsidRPr="00C31C09">
          <w:rPr>
            <w:rStyle w:val="Hyperlink"/>
          </w:rPr>
          <w:tab/>
          <w:t>Expenses incurred in delivery of services</w:t>
        </w:r>
      </w:hyperlink>
    </w:p>
    <w:p w14:paraId="241F6B26" w14:textId="6BF781A7" w:rsidR="00522A67" w:rsidRDefault="00522A67" w:rsidP="00522A67">
      <w:pPr>
        <w:pStyle w:val="ARStructureList"/>
      </w:pPr>
      <w:hyperlink w:anchor="Note_3_2" w:history="1">
        <w:r w:rsidRPr="00C31C09">
          <w:rPr>
            <w:rStyle w:val="Hyperlink"/>
          </w:rPr>
          <w:t>3.2.</w:t>
        </w:r>
        <w:r w:rsidRPr="00C31C09">
          <w:rPr>
            <w:rStyle w:val="Hyperlink"/>
          </w:rPr>
          <w:tab/>
          <w:t>Employee benefits</w:t>
        </w:r>
      </w:hyperlink>
    </w:p>
    <w:p w14:paraId="645E6266" w14:textId="06A7C731" w:rsidR="00522A67" w:rsidRDefault="00522A67" w:rsidP="00522A67">
      <w:pPr>
        <w:pStyle w:val="ARStructureList"/>
      </w:pPr>
      <w:hyperlink w:anchor="Note_3_3" w:history="1">
        <w:r w:rsidRPr="00C31C09">
          <w:rPr>
            <w:rStyle w:val="Hyperlink"/>
          </w:rPr>
          <w:t>3.3.</w:t>
        </w:r>
        <w:r w:rsidRPr="00C31C09">
          <w:rPr>
            <w:rStyle w:val="Hyperlink"/>
          </w:rPr>
          <w:tab/>
          <w:t>Grant expenses</w:t>
        </w:r>
      </w:hyperlink>
    </w:p>
    <w:p w14:paraId="13F1DBD8" w14:textId="126B7AB7" w:rsidR="00522A67" w:rsidRDefault="00522A67" w:rsidP="00522A67">
      <w:pPr>
        <w:pStyle w:val="ARStructureList"/>
      </w:pPr>
      <w:hyperlink w:anchor="Note_3_4" w:history="1">
        <w:r w:rsidRPr="00C31C09">
          <w:rPr>
            <w:rStyle w:val="Hyperlink"/>
          </w:rPr>
          <w:t>3.4.</w:t>
        </w:r>
        <w:r w:rsidRPr="00C31C09">
          <w:rPr>
            <w:rStyle w:val="Hyperlink"/>
          </w:rPr>
          <w:tab/>
          <w:t>Purchase of services</w:t>
        </w:r>
      </w:hyperlink>
    </w:p>
    <w:p w14:paraId="408B9974" w14:textId="7BC8B2E6" w:rsidR="00522A67" w:rsidRDefault="00522A67" w:rsidP="00522A67">
      <w:pPr>
        <w:pStyle w:val="ARStructureList"/>
      </w:pPr>
      <w:hyperlink w:anchor="Note_3_5" w:history="1">
        <w:r w:rsidRPr="00C31C09">
          <w:rPr>
            <w:rStyle w:val="Hyperlink"/>
          </w:rPr>
          <w:t>3.5.</w:t>
        </w:r>
        <w:r w:rsidRPr="00C31C09">
          <w:rPr>
            <w:rStyle w:val="Hyperlink"/>
          </w:rPr>
          <w:tab/>
          <w:t>Accommodation expenses</w:t>
        </w:r>
      </w:hyperlink>
    </w:p>
    <w:p w14:paraId="468AC285" w14:textId="14E5EEBA" w:rsidR="00522A67" w:rsidRDefault="00522A67" w:rsidP="00522A67">
      <w:pPr>
        <w:pStyle w:val="ARStructureList"/>
      </w:pPr>
      <w:hyperlink w:anchor="Note_3_6" w:history="1">
        <w:r w:rsidRPr="00C31C09">
          <w:rPr>
            <w:rStyle w:val="Hyperlink"/>
          </w:rPr>
          <w:t>3.6.</w:t>
        </w:r>
        <w:r w:rsidRPr="00C31C09">
          <w:rPr>
            <w:rStyle w:val="Hyperlink"/>
          </w:rPr>
          <w:tab/>
          <w:t>Information technology expenses</w:t>
        </w:r>
      </w:hyperlink>
    </w:p>
    <w:p w14:paraId="545537D0" w14:textId="7289D36E" w:rsidR="00522A67" w:rsidRPr="004056A1" w:rsidRDefault="00522A67" w:rsidP="00522A67">
      <w:pPr>
        <w:pStyle w:val="ARStructureList"/>
        <w:sectPr w:rsidR="00522A67" w:rsidRPr="004056A1" w:rsidSect="002E317A">
          <w:type w:val="continuous"/>
          <w:pgSz w:w="11901" w:h="16840" w:code="9"/>
          <w:pgMar w:top="1701" w:right="1701" w:bottom="1247" w:left="1701" w:header="454" w:footer="454" w:gutter="0"/>
          <w:cols w:num="2" w:space="454"/>
          <w:docGrid w:linePitch="360"/>
        </w:sectPr>
      </w:pPr>
      <w:hyperlink w:anchor="Note_3_7" w:history="1">
        <w:r w:rsidRPr="00C31C09">
          <w:rPr>
            <w:rStyle w:val="Hyperlink"/>
          </w:rPr>
          <w:t>3.7.</w:t>
        </w:r>
        <w:r w:rsidRPr="00C31C09">
          <w:rPr>
            <w:rStyle w:val="Hyperlink"/>
          </w:rPr>
          <w:tab/>
          <w:t>Other operating expenses</w:t>
        </w:r>
      </w:hyperlink>
    </w:p>
    <w:p w14:paraId="644B1C0C" w14:textId="77777777" w:rsidR="00522A67" w:rsidRDefault="00522A67" w:rsidP="00522A67">
      <w:pPr>
        <w:pStyle w:val="Heading4Notes"/>
      </w:pPr>
      <w:bookmarkStart w:id="432" w:name="Note_3_1"/>
      <w:bookmarkStart w:id="433" w:name="_Toc114040967"/>
      <w:bookmarkStart w:id="434" w:name="_Toc149307480"/>
      <w:bookmarkStart w:id="435" w:name="_Toc178921141"/>
      <w:bookmarkStart w:id="436" w:name="_Toc210635214"/>
      <w:bookmarkStart w:id="437" w:name="_Toc210718681"/>
      <w:r w:rsidRPr="00446ED8">
        <w:t>3.1</w:t>
      </w:r>
      <w:bookmarkEnd w:id="432"/>
      <w:r>
        <w:t>.</w:t>
      </w:r>
      <w:r w:rsidRPr="00446ED8">
        <w:t xml:space="preserve"> </w:t>
      </w:r>
      <w:r w:rsidRPr="00446ED8">
        <w:tab/>
        <w:t>Expenses incurred in delivery of services</w:t>
      </w:r>
      <w:bookmarkEnd w:id="433"/>
      <w:bookmarkEnd w:id="434"/>
      <w:bookmarkEnd w:id="435"/>
      <w:bookmarkEnd w:id="436"/>
      <w:bookmarkEnd w:id="437"/>
    </w:p>
    <w:tbl>
      <w:tblPr>
        <w:tblW w:w="8505" w:type="dxa"/>
        <w:tblCellMar>
          <w:left w:w="57" w:type="dxa"/>
          <w:right w:w="57" w:type="dxa"/>
        </w:tblCellMar>
        <w:tblLook w:val="04A0" w:firstRow="1" w:lastRow="0" w:firstColumn="1" w:lastColumn="0" w:noHBand="0" w:noVBand="1"/>
      </w:tblPr>
      <w:tblGrid>
        <w:gridCol w:w="5329"/>
        <w:gridCol w:w="794"/>
        <w:gridCol w:w="1191"/>
        <w:gridCol w:w="1191"/>
      </w:tblGrid>
      <w:tr w:rsidR="00522A67" w:rsidRPr="00D53600" w14:paraId="137F68D7" w14:textId="77777777" w:rsidTr="00BE2006">
        <w:trPr>
          <w:trHeight w:val="80"/>
        </w:trPr>
        <w:tc>
          <w:tcPr>
            <w:tcW w:w="5329" w:type="dxa"/>
            <w:tcBorders>
              <w:top w:val="nil"/>
              <w:left w:val="nil"/>
              <w:bottom w:val="nil"/>
              <w:right w:val="nil"/>
            </w:tcBorders>
            <w:shd w:val="clear" w:color="000000" w:fill="BFBFBF"/>
            <w:vAlign w:val="bottom"/>
            <w:hideMark/>
          </w:tcPr>
          <w:p w14:paraId="307FF15F" w14:textId="77777777" w:rsidR="00522A67" w:rsidRPr="00D53600" w:rsidRDefault="00522A67" w:rsidP="00BE2006">
            <w:pPr>
              <w:spacing w:before="0" w:after="0" w:line="240" w:lineRule="auto"/>
              <w:rPr>
                <w:rFonts w:eastAsia="Times New Roman"/>
                <w:sz w:val="20"/>
                <w:szCs w:val="20"/>
                <w:lang w:eastAsia="en-AU"/>
              </w:rPr>
            </w:pPr>
          </w:p>
        </w:tc>
        <w:tc>
          <w:tcPr>
            <w:tcW w:w="794" w:type="dxa"/>
            <w:tcBorders>
              <w:top w:val="nil"/>
              <w:left w:val="nil"/>
              <w:bottom w:val="nil"/>
              <w:right w:val="nil"/>
            </w:tcBorders>
            <w:shd w:val="clear" w:color="000000" w:fill="BFBFBF"/>
            <w:vAlign w:val="bottom"/>
            <w:hideMark/>
          </w:tcPr>
          <w:p w14:paraId="375B8A67" w14:textId="77777777" w:rsidR="00522A67" w:rsidRPr="00D53600" w:rsidRDefault="00522A67" w:rsidP="00BE2006">
            <w:pPr>
              <w:pStyle w:val="ARTableColHeadCentre"/>
            </w:pPr>
            <w:r w:rsidRPr="00D53600">
              <w:rPr>
                <w:rFonts w:ascii="Cambria" w:hAnsi="Cambria" w:cs="Cambria"/>
              </w:rPr>
              <w:t> </w:t>
            </w:r>
          </w:p>
        </w:tc>
        <w:tc>
          <w:tcPr>
            <w:tcW w:w="1191" w:type="dxa"/>
            <w:tcBorders>
              <w:top w:val="nil"/>
              <w:left w:val="nil"/>
              <w:bottom w:val="nil"/>
              <w:right w:val="nil"/>
            </w:tcBorders>
            <w:shd w:val="clear" w:color="000000" w:fill="BFBFBF"/>
            <w:hideMark/>
          </w:tcPr>
          <w:p w14:paraId="4DD9506F" w14:textId="77777777" w:rsidR="00522A67" w:rsidRPr="00D53600" w:rsidRDefault="00522A67" w:rsidP="00BE2006">
            <w:pPr>
              <w:pStyle w:val="ARTableColHeadRight"/>
            </w:pPr>
            <w:r w:rsidRPr="009B39B5">
              <w:t>2025</w:t>
            </w:r>
          </w:p>
        </w:tc>
        <w:tc>
          <w:tcPr>
            <w:tcW w:w="1191" w:type="dxa"/>
            <w:tcBorders>
              <w:top w:val="nil"/>
              <w:left w:val="nil"/>
              <w:bottom w:val="nil"/>
              <w:right w:val="nil"/>
            </w:tcBorders>
            <w:shd w:val="clear" w:color="000000" w:fill="BFBFBF"/>
            <w:hideMark/>
          </w:tcPr>
          <w:p w14:paraId="24EF82F3" w14:textId="77777777" w:rsidR="00522A67" w:rsidRPr="00D53600" w:rsidRDefault="00522A67" w:rsidP="00BE2006">
            <w:pPr>
              <w:pStyle w:val="ARTableColHeadRight"/>
            </w:pPr>
            <w:r w:rsidRPr="009B39B5">
              <w:t>2024</w:t>
            </w:r>
          </w:p>
        </w:tc>
      </w:tr>
      <w:tr w:rsidR="00522A67" w:rsidRPr="00D53600" w14:paraId="0FF3855A" w14:textId="77777777" w:rsidTr="00BE2006">
        <w:trPr>
          <w:trHeight w:val="255"/>
        </w:trPr>
        <w:tc>
          <w:tcPr>
            <w:tcW w:w="5329" w:type="dxa"/>
            <w:tcBorders>
              <w:top w:val="nil"/>
              <w:left w:val="nil"/>
              <w:bottom w:val="nil"/>
              <w:right w:val="nil"/>
            </w:tcBorders>
            <w:shd w:val="clear" w:color="000000" w:fill="BFBFBF"/>
            <w:noWrap/>
            <w:vAlign w:val="bottom"/>
            <w:hideMark/>
          </w:tcPr>
          <w:p w14:paraId="19E5BB4D" w14:textId="77777777" w:rsidR="00522A67" w:rsidRPr="00D53600" w:rsidRDefault="00522A67" w:rsidP="00BE2006">
            <w:pPr>
              <w:spacing w:before="0" w:after="0" w:line="240" w:lineRule="auto"/>
              <w:rPr>
                <w:rFonts w:eastAsia="Times New Roman"/>
                <w:sz w:val="20"/>
                <w:szCs w:val="20"/>
                <w:lang w:eastAsia="en-AU"/>
              </w:rPr>
            </w:pPr>
            <w:r w:rsidRPr="00D53600">
              <w:rPr>
                <w:rFonts w:eastAsia="Times New Roman"/>
                <w:sz w:val="20"/>
                <w:szCs w:val="20"/>
                <w:lang w:eastAsia="en-AU"/>
              </w:rPr>
              <w:t> </w:t>
            </w:r>
          </w:p>
        </w:tc>
        <w:tc>
          <w:tcPr>
            <w:tcW w:w="794" w:type="dxa"/>
            <w:tcBorders>
              <w:top w:val="nil"/>
              <w:left w:val="nil"/>
              <w:bottom w:val="nil"/>
              <w:right w:val="nil"/>
            </w:tcBorders>
            <w:shd w:val="clear" w:color="000000" w:fill="BFBFBF"/>
            <w:vAlign w:val="bottom"/>
            <w:hideMark/>
          </w:tcPr>
          <w:p w14:paraId="1D4F3F7C" w14:textId="77777777" w:rsidR="00522A67" w:rsidRPr="00D53600" w:rsidRDefault="00522A67" w:rsidP="00BE2006">
            <w:pPr>
              <w:pStyle w:val="ARTableColHeadCentre"/>
            </w:pPr>
            <w:r w:rsidRPr="00D53600">
              <w:t>Notes</w:t>
            </w:r>
          </w:p>
        </w:tc>
        <w:tc>
          <w:tcPr>
            <w:tcW w:w="1191" w:type="dxa"/>
            <w:tcBorders>
              <w:top w:val="nil"/>
              <w:left w:val="nil"/>
              <w:bottom w:val="nil"/>
              <w:right w:val="nil"/>
            </w:tcBorders>
            <w:shd w:val="clear" w:color="000000" w:fill="BFBFBF"/>
            <w:vAlign w:val="bottom"/>
            <w:hideMark/>
          </w:tcPr>
          <w:p w14:paraId="0443289B" w14:textId="77777777" w:rsidR="00522A67" w:rsidRPr="00D53600" w:rsidRDefault="00522A67" w:rsidP="00BE2006">
            <w:pPr>
              <w:pStyle w:val="ARTableColHeadRight"/>
            </w:pPr>
            <w:r w:rsidRPr="00D53600">
              <w:t>$</w:t>
            </w:r>
            <w:r>
              <w:t>’</w:t>
            </w:r>
            <w:r w:rsidRPr="00D53600">
              <w:t>000</w:t>
            </w:r>
          </w:p>
        </w:tc>
        <w:tc>
          <w:tcPr>
            <w:tcW w:w="1191" w:type="dxa"/>
            <w:tcBorders>
              <w:top w:val="nil"/>
              <w:left w:val="nil"/>
              <w:bottom w:val="nil"/>
              <w:right w:val="nil"/>
            </w:tcBorders>
            <w:shd w:val="clear" w:color="000000" w:fill="BFBFBF"/>
            <w:vAlign w:val="bottom"/>
            <w:hideMark/>
          </w:tcPr>
          <w:p w14:paraId="1F796A66" w14:textId="77777777" w:rsidR="00522A67" w:rsidRPr="00D53600" w:rsidRDefault="00522A67" w:rsidP="00BE2006">
            <w:pPr>
              <w:pStyle w:val="ARTableColHeadRight"/>
            </w:pPr>
            <w:r w:rsidRPr="00D53600">
              <w:t>$</w:t>
            </w:r>
            <w:r>
              <w:t>’</w:t>
            </w:r>
            <w:r w:rsidRPr="00D53600">
              <w:t>000</w:t>
            </w:r>
          </w:p>
        </w:tc>
      </w:tr>
      <w:tr w:rsidR="00522A67" w:rsidRPr="00D53600" w14:paraId="377DC166" w14:textId="77777777" w:rsidTr="00BE2006">
        <w:trPr>
          <w:trHeight w:val="255"/>
        </w:trPr>
        <w:tc>
          <w:tcPr>
            <w:tcW w:w="5329" w:type="dxa"/>
            <w:tcBorders>
              <w:top w:val="nil"/>
              <w:left w:val="nil"/>
              <w:bottom w:val="nil"/>
              <w:right w:val="nil"/>
            </w:tcBorders>
            <w:shd w:val="clear" w:color="000000" w:fill="FFFFFF"/>
            <w:noWrap/>
            <w:hideMark/>
          </w:tcPr>
          <w:p w14:paraId="0C4F8D50" w14:textId="77777777" w:rsidR="00522A67" w:rsidRPr="00D53600" w:rsidRDefault="00522A67" w:rsidP="00BE2006">
            <w:pPr>
              <w:pStyle w:val="ARTableBody"/>
            </w:pPr>
            <w:r w:rsidRPr="00053C07">
              <w:t>Employee benefits</w:t>
            </w:r>
          </w:p>
        </w:tc>
        <w:tc>
          <w:tcPr>
            <w:tcW w:w="794" w:type="dxa"/>
            <w:tcBorders>
              <w:top w:val="nil"/>
              <w:left w:val="nil"/>
              <w:bottom w:val="nil"/>
              <w:right w:val="nil"/>
            </w:tcBorders>
            <w:shd w:val="clear" w:color="000000" w:fill="FFFFFF"/>
            <w:hideMark/>
          </w:tcPr>
          <w:p w14:paraId="62ECF1B4" w14:textId="5A7F85F6" w:rsidR="00522A67" w:rsidRPr="00D53600" w:rsidRDefault="00522A67" w:rsidP="00BE2006">
            <w:pPr>
              <w:pStyle w:val="ARTablebodycentred"/>
            </w:pPr>
            <w:hyperlink w:anchor="Note_3_2_1" w:history="1">
              <w:r w:rsidRPr="00C31C09">
                <w:rPr>
                  <w:rStyle w:val="Hyperlink"/>
                </w:rPr>
                <w:t>3.2.1</w:t>
              </w:r>
            </w:hyperlink>
          </w:p>
        </w:tc>
        <w:tc>
          <w:tcPr>
            <w:tcW w:w="1191" w:type="dxa"/>
            <w:tcBorders>
              <w:top w:val="nil"/>
              <w:left w:val="nil"/>
              <w:bottom w:val="nil"/>
              <w:right w:val="nil"/>
            </w:tcBorders>
            <w:shd w:val="clear" w:color="000000" w:fill="F2F2F2"/>
            <w:hideMark/>
          </w:tcPr>
          <w:p w14:paraId="370176B6" w14:textId="77777777" w:rsidR="00522A67" w:rsidRPr="00D53600" w:rsidRDefault="00522A67" w:rsidP="00BE2006">
            <w:pPr>
              <w:pStyle w:val="ARTableBodyRight"/>
            </w:pPr>
            <w:r w:rsidRPr="00053C07">
              <w:t>290,170</w:t>
            </w:r>
          </w:p>
        </w:tc>
        <w:tc>
          <w:tcPr>
            <w:tcW w:w="1191" w:type="dxa"/>
            <w:tcBorders>
              <w:top w:val="nil"/>
              <w:left w:val="nil"/>
              <w:bottom w:val="nil"/>
              <w:right w:val="nil"/>
            </w:tcBorders>
            <w:hideMark/>
          </w:tcPr>
          <w:p w14:paraId="4E33E24F" w14:textId="77777777" w:rsidR="00522A67" w:rsidRPr="00D53600" w:rsidRDefault="00522A67" w:rsidP="00BE2006">
            <w:pPr>
              <w:pStyle w:val="ARTableBodyRight"/>
            </w:pPr>
            <w:r w:rsidRPr="00053C07">
              <w:t>263,394</w:t>
            </w:r>
          </w:p>
        </w:tc>
      </w:tr>
      <w:tr w:rsidR="00522A67" w:rsidRPr="00D53600" w14:paraId="3EE45611" w14:textId="77777777" w:rsidTr="00BE2006">
        <w:trPr>
          <w:trHeight w:val="255"/>
        </w:trPr>
        <w:tc>
          <w:tcPr>
            <w:tcW w:w="5329" w:type="dxa"/>
            <w:tcBorders>
              <w:top w:val="nil"/>
              <w:left w:val="nil"/>
              <w:bottom w:val="nil"/>
              <w:right w:val="nil"/>
            </w:tcBorders>
            <w:shd w:val="clear" w:color="000000" w:fill="FFFFFF"/>
            <w:hideMark/>
          </w:tcPr>
          <w:p w14:paraId="6E713194" w14:textId="77777777" w:rsidR="00522A67" w:rsidRPr="00D53600" w:rsidRDefault="00522A67" w:rsidP="00BE2006">
            <w:pPr>
              <w:pStyle w:val="ARTableBody"/>
            </w:pPr>
            <w:r w:rsidRPr="00053C07">
              <w:t>Grant expenses</w:t>
            </w:r>
          </w:p>
        </w:tc>
        <w:tc>
          <w:tcPr>
            <w:tcW w:w="794" w:type="dxa"/>
            <w:tcBorders>
              <w:top w:val="nil"/>
              <w:left w:val="nil"/>
              <w:bottom w:val="nil"/>
              <w:right w:val="nil"/>
            </w:tcBorders>
            <w:shd w:val="clear" w:color="000000" w:fill="FFFFFF"/>
            <w:hideMark/>
          </w:tcPr>
          <w:p w14:paraId="0787FE91" w14:textId="104A6B1F" w:rsidR="00522A67" w:rsidRPr="00D53600" w:rsidRDefault="00522A67" w:rsidP="00BE2006">
            <w:pPr>
              <w:pStyle w:val="ARTablebodycentred"/>
            </w:pPr>
            <w:hyperlink w:anchor="Note_3_3" w:history="1">
              <w:r w:rsidRPr="00C31C09">
                <w:rPr>
                  <w:rStyle w:val="Hyperlink"/>
                </w:rPr>
                <w:t>3.3</w:t>
              </w:r>
            </w:hyperlink>
          </w:p>
        </w:tc>
        <w:tc>
          <w:tcPr>
            <w:tcW w:w="1191" w:type="dxa"/>
            <w:tcBorders>
              <w:top w:val="nil"/>
              <w:left w:val="nil"/>
              <w:bottom w:val="nil"/>
              <w:right w:val="nil"/>
            </w:tcBorders>
            <w:shd w:val="clear" w:color="000000" w:fill="F2F2F2"/>
            <w:hideMark/>
          </w:tcPr>
          <w:p w14:paraId="073DC7A3" w14:textId="77777777" w:rsidR="00522A67" w:rsidRPr="00D53600" w:rsidRDefault="00522A67" w:rsidP="00BE2006">
            <w:pPr>
              <w:pStyle w:val="ARTableBodyRight"/>
            </w:pPr>
            <w:r w:rsidRPr="00053C07">
              <w:t>217,166</w:t>
            </w:r>
          </w:p>
        </w:tc>
        <w:tc>
          <w:tcPr>
            <w:tcW w:w="1191" w:type="dxa"/>
            <w:tcBorders>
              <w:top w:val="nil"/>
              <w:left w:val="nil"/>
              <w:bottom w:val="nil"/>
              <w:right w:val="nil"/>
            </w:tcBorders>
            <w:hideMark/>
          </w:tcPr>
          <w:p w14:paraId="68206C37" w14:textId="77777777" w:rsidR="00522A67" w:rsidRPr="00D53600" w:rsidRDefault="00522A67" w:rsidP="00BE2006">
            <w:pPr>
              <w:pStyle w:val="ARTableBodyRight"/>
            </w:pPr>
            <w:r w:rsidRPr="00053C07">
              <w:t>264,061</w:t>
            </w:r>
          </w:p>
        </w:tc>
      </w:tr>
      <w:tr w:rsidR="00522A67" w:rsidRPr="00D53600" w14:paraId="0B039D9E" w14:textId="77777777" w:rsidTr="00BE2006">
        <w:trPr>
          <w:trHeight w:val="255"/>
        </w:trPr>
        <w:tc>
          <w:tcPr>
            <w:tcW w:w="5329" w:type="dxa"/>
            <w:tcBorders>
              <w:top w:val="nil"/>
              <w:left w:val="nil"/>
              <w:bottom w:val="nil"/>
              <w:right w:val="nil"/>
            </w:tcBorders>
            <w:shd w:val="clear" w:color="000000" w:fill="FFFFFF"/>
            <w:hideMark/>
          </w:tcPr>
          <w:p w14:paraId="58C6AD14" w14:textId="77777777" w:rsidR="00522A67" w:rsidRPr="00D53600" w:rsidRDefault="00522A67" w:rsidP="00BE2006">
            <w:pPr>
              <w:pStyle w:val="ARTableBody"/>
            </w:pPr>
            <w:r w:rsidRPr="00053C07">
              <w:t>Purchases of services</w:t>
            </w:r>
          </w:p>
        </w:tc>
        <w:tc>
          <w:tcPr>
            <w:tcW w:w="794" w:type="dxa"/>
            <w:tcBorders>
              <w:top w:val="nil"/>
              <w:left w:val="nil"/>
              <w:bottom w:val="nil"/>
              <w:right w:val="nil"/>
            </w:tcBorders>
            <w:shd w:val="clear" w:color="000000" w:fill="FFFFFF"/>
            <w:hideMark/>
          </w:tcPr>
          <w:p w14:paraId="58EACF7A" w14:textId="22A1988E" w:rsidR="00522A67" w:rsidRPr="00D53600" w:rsidRDefault="00522A67" w:rsidP="00BE2006">
            <w:pPr>
              <w:pStyle w:val="ARTablebodycentred"/>
            </w:pPr>
            <w:hyperlink w:anchor="Note_3_4" w:history="1">
              <w:r w:rsidRPr="00C31C09">
                <w:rPr>
                  <w:rStyle w:val="Hyperlink"/>
                </w:rPr>
                <w:t>3.4</w:t>
              </w:r>
            </w:hyperlink>
          </w:p>
        </w:tc>
        <w:tc>
          <w:tcPr>
            <w:tcW w:w="1191" w:type="dxa"/>
            <w:tcBorders>
              <w:top w:val="nil"/>
              <w:left w:val="nil"/>
              <w:bottom w:val="nil"/>
              <w:right w:val="nil"/>
            </w:tcBorders>
            <w:shd w:val="clear" w:color="000000" w:fill="F2F2F2"/>
            <w:hideMark/>
          </w:tcPr>
          <w:p w14:paraId="432654C9" w14:textId="77777777" w:rsidR="00522A67" w:rsidRPr="00D53600" w:rsidRDefault="00522A67" w:rsidP="00BE2006">
            <w:pPr>
              <w:pStyle w:val="ARTableBodyRight"/>
            </w:pPr>
            <w:r w:rsidRPr="00053C07">
              <w:t>71,258</w:t>
            </w:r>
          </w:p>
        </w:tc>
        <w:tc>
          <w:tcPr>
            <w:tcW w:w="1191" w:type="dxa"/>
            <w:tcBorders>
              <w:top w:val="nil"/>
              <w:left w:val="nil"/>
              <w:bottom w:val="nil"/>
              <w:right w:val="nil"/>
            </w:tcBorders>
            <w:hideMark/>
          </w:tcPr>
          <w:p w14:paraId="308F7837" w14:textId="77777777" w:rsidR="00522A67" w:rsidRPr="00D53600" w:rsidRDefault="00522A67" w:rsidP="00BE2006">
            <w:pPr>
              <w:pStyle w:val="ARTableBodyRight"/>
            </w:pPr>
            <w:r w:rsidRPr="00053C07">
              <w:t>74,195</w:t>
            </w:r>
          </w:p>
        </w:tc>
      </w:tr>
      <w:tr w:rsidR="00522A67" w:rsidRPr="00D53600" w14:paraId="5E8E7027" w14:textId="77777777" w:rsidTr="00BE2006">
        <w:trPr>
          <w:trHeight w:val="255"/>
        </w:trPr>
        <w:tc>
          <w:tcPr>
            <w:tcW w:w="5329" w:type="dxa"/>
            <w:tcBorders>
              <w:top w:val="nil"/>
              <w:left w:val="nil"/>
              <w:bottom w:val="nil"/>
              <w:right w:val="nil"/>
            </w:tcBorders>
            <w:shd w:val="clear" w:color="000000" w:fill="FFFFFF"/>
            <w:hideMark/>
          </w:tcPr>
          <w:p w14:paraId="24C25C64" w14:textId="77777777" w:rsidR="00522A67" w:rsidRPr="00D53600" w:rsidRDefault="00522A67" w:rsidP="00BE2006">
            <w:pPr>
              <w:pStyle w:val="ARTableBody"/>
            </w:pPr>
            <w:r w:rsidRPr="00053C07">
              <w:t>Accommodation expenses</w:t>
            </w:r>
          </w:p>
        </w:tc>
        <w:tc>
          <w:tcPr>
            <w:tcW w:w="794" w:type="dxa"/>
            <w:tcBorders>
              <w:top w:val="nil"/>
              <w:left w:val="nil"/>
              <w:bottom w:val="nil"/>
              <w:right w:val="nil"/>
            </w:tcBorders>
            <w:shd w:val="clear" w:color="000000" w:fill="FFFFFF"/>
            <w:hideMark/>
          </w:tcPr>
          <w:p w14:paraId="4F5F1F53" w14:textId="04037708" w:rsidR="00522A67" w:rsidRPr="00D53600" w:rsidRDefault="00522A67" w:rsidP="00BE2006">
            <w:pPr>
              <w:pStyle w:val="ARTablebodycentred"/>
            </w:pPr>
            <w:hyperlink w:anchor="Note_3_5" w:history="1">
              <w:r w:rsidRPr="00C31C09">
                <w:rPr>
                  <w:rStyle w:val="Hyperlink"/>
                </w:rPr>
                <w:t>3.5</w:t>
              </w:r>
            </w:hyperlink>
          </w:p>
        </w:tc>
        <w:tc>
          <w:tcPr>
            <w:tcW w:w="1191" w:type="dxa"/>
            <w:tcBorders>
              <w:top w:val="nil"/>
              <w:left w:val="nil"/>
              <w:bottom w:val="nil"/>
              <w:right w:val="nil"/>
            </w:tcBorders>
            <w:shd w:val="clear" w:color="000000" w:fill="F2F2F2"/>
            <w:hideMark/>
          </w:tcPr>
          <w:p w14:paraId="0F41996F" w14:textId="77777777" w:rsidR="00522A67" w:rsidRPr="00D53600" w:rsidRDefault="00522A67" w:rsidP="00BE2006">
            <w:pPr>
              <w:pStyle w:val="ARTableBodyRight"/>
            </w:pPr>
            <w:r w:rsidRPr="00053C07">
              <w:t>28,663</w:t>
            </w:r>
          </w:p>
        </w:tc>
        <w:tc>
          <w:tcPr>
            <w:tcW w:w="1191" w:type="dxa"/>
            <w:tcBorders>
              <w:top w:val="nil"/>
              <w:left w:val="nil"/>
              <w:bottom w:val="nil"/>
              <w:right w:val="nil"/>
            </w:tcBorders>
            <w:hideMark/>
          </w:tcPr>
          <w:p w14:paraId="62A7E87A" w14:textId="77777777" w:rsidR="00522A67" w:rsidRPr="00D53600" w:rsidRDefault="00522A67" w:rsidP="00BE2006">
            <w:pPr>
              <w:pStyle w:val="ARTableBodyRight"/>
            </w:pPr>
            <w:r w:rsidRPr="00053C07">
              <w:t>24,675</w:t>
            </w:r>
          </w:p>
        </w:tc>
      </w:tr>
      <w:tr w:rsidR="00522A67" w:rsidRPr="00D53600" w14:paraId="2DFD417A" w14:textId="77777777" w:rsidTr="00BE2006">
        <w:trPr>
          <w:trHeight w:val="255"/>
        </w:trPr>
        <w:tc>
          <w:tcPr>
            <w:tcW w:w="5329" w:type="dxa"/>
            <w:tcBorders>
              <w:top w:val="nil"/>
              <w:left w:val="nil"/>
              <w:bottom w:val="nil"/>
              <w:right w:val="nil"/>
            </w:tcBorders>
            <w:shd w:val="clear" w:color="000000" w:fill="FFFFFF"/>
            <w:hideMark/>
          </w:tcPr>
          <w:p w14:paraId="19716E39" w14:textId="77777777" w:rsidR="00522A67" w:rsidRPr="00D53600" w:rsidRDefault="00522A67" w:rsidP="00BE2006">
            <w:pPr>
              <w:pStyle w:val="ARTableBody"/>
            </w:pPr>
            <w:r w:rsidRPr="00053C07">
              <w:t>Information technology expenses</w:t>
            </w:r>
          </w:p>
        </w:tc>
        <w:tc>
          <w:tcPr>
            <w:tcW w:w="794" w:type="dxa"/>
            <w:tcBorders>
              <w:top w:val="nil"/>
              <w:left w:val="nil"/>
              <w:bottom w:val="nil"/>
              <w:right w:val="nil"/>
            </w:tcBorders>
            <w:shd w:val="clear" w:color="000000" w:fill="FFFFFF"/>
            <w:hideMark/>
          </w:tcPr>
          <w:p w14:paraId="2F9E4352" w14:textId="30B5AA25" w:rsidR="00522A67" w:rsidRPr="00D53600" w:rsidRDefault="00522A67" w:rsidP="00BE2006">
            <w:pPr>
              <w:pStyle w:val="ARTablebodycentred"/>
            </w:pPr>
            <w:hyperlink w:anchor="Note_3_6" w:history="1">
              <w:r w:rsidRPr="00C31C09">
                <w:rPr>
                  <w:rStyle w:val="Hyperlink"/>
                </w:rPr>
                <w:t>3.6</w:t>
              </w:r>
            </w:hyperlink>
          </w:p>
        </w:tc>
        <w:tc>
          <w:tcPr>
            <w:tcW w:w="1191" w:type="dxa"/>
            <w:tcBorders>
              <w:top w:val="nil"/>
              <w:left w:val="nil"/>
              <w:bottom w:val="nil"/>
              <w:right w:val="nil"/>
            </w:tcBorders>
            <w:shd w:val="clear" w:color="000000" w:fill="F2F2F2"/>
            <w:hideMark/>
          </w:tcPr>
          <w:p w14:paraId="6589669F" w14:textId="77777777" w:rsidR="00522A67" w:rsidRPr="00D53600" w:rsidRDefault="00522A67" w:rsidP="00BE2006">
            <w:pPr>
              <w:pStyle w:val="ARTableBodyRight"/>
            </w:pPr>
            <w:r w:rsidRPr="00053C07">
              <w:t>42,992</w:t>
            </w:r>
          </w:p>
        </w:tc>
        <w:tc>
          <w:tcPr>
            <w:tcW w:w="1191" w:type="dxa"/>
            <w:tcBorders>
              <w:top w:val="nil"/>
              <w:left w:val="nil"/>
              <w:bottom w:val="nil"/>
              <w:right w:val="nil"/>
            </w:tcBorders>
            <w:hideMark/>
          </w:tcPr>
          <w:p w14:paraId="6332C6B0" w14:textId="77777777" w:rsidR="00522A67" w:rsidRPr="00D53600" w:rsidRDefault="00522A67" w:rsidP="00BE2006">
            <w:pPr>
              <w:pStyle w:val="ARTableBodyRight"/>
            </w:pPr>
            <w:r w:rsidRPr="00053C07">
              <w:t>34,830</w:t>
            </w:r>
          </w:p>
        </w:tc>
      </w:tr>
      <w:tr w:rsidR="00522A67" w:rsidRPr="00D53600" w14:paraId="6B359124" w14:textId="77777777" w:rsidTr="00BE2006">
        <w:trPr>
          <w:trHeight w:val="80"/>
        </w:trPr>
        <w:tc>
          <w:tcPr>
            <w:tcW w:w="5329" w:type="dxa"/>
            <w:tcBorders>
              <w:top w:val="nil"/>
              <w:left w:val="nil"/>
              <w:bottom w:val="single" w:sz="4" w:space="0" w:color="auto"/>
              <w:right w:val="nil"/>
            </w:tcBorders>
            <w:shd w:val="clear" w:color="000000" w:fill="FFFFFF"/>
            <w:hideMark/>
          </w:tcPr>
          <w:p w14:paraId="67C5C29B" w14:textId="77777777" w:rsidR="00522A67" w:rsidRPr="00D53600" w:rsidRDefault="00522A67" w:rsidP="00BE2006">
            <w:pPr>
              <w:pStyle w:val="ARTableBody"/>
            </w:pPr>
            <w:r w:rsidRPr="00053C07">
              <w:t>Other operating expenses</w:t>
            </w:r>
          </w:p>
        </w:tc>
        <w:tc>
          <w:tcPr>
            <w:tcW w:w="794" w:type="dxa"/>
            <w:tcBorders>
              <w:top w:val="nil"/>
              <w:left w:val="nil"/>
              <w:bottom w:val="single" w:sz="4" w:space="0" w:color="auto"/>
              <w:right w:val="nil"/>
            </w:tcBorders>
            <w:shd w:val="clear" w:color="000000" w:fill="FFFFFF"/>
            <w:hideMark/>
          </w:tcPr>
          <w:p w14:paraId="28C7939E" w14:textId="1EE0350D" w:rsidR="00522A67" w:rsidRPr="00D53600" w:rsidRDefault="00522A67" w:rsidP="00BE2006">
            <w:pPr>
              <w:pStyle w:val="ARTablebodycentred"/>
            </w:pPr>
            <w:hyperlink w:anchor="Note_3_7" w:history="1">
              <w:r w:rsidRPr="00C31C09">
                <w:rPr>
                  <w:rStyle w:val="Hyperlink"/>
                </w:rPr>
                <w:t>3.7</w:t>
              </w:r>
            </w:hyperlink>
          </w:p>
        </w:tc>
        <w:tc>
          <w:tcPr>
            <w:tcW w:w="1191" w:type="dxa"/>
            <w:tcBorders>
              <w:top w:val="nil"/>
              <w:left w:val="nil"/>
              <w:bottom w:val="single" w:sz="4" w:space="0" w:color="auto"/>
              <w:right w:val="nil"/>
            </w:tcBorders>
            <w:shd w:val="clear" w:color="000000" w:fill="F2F2F2"/>
            <w:hideMark/>
          </w:tcPr>
          <w:p w14:paraId="0B76F00A" w14:textId="77777777" w:rsidR="00522A67" w:rsidRPr="00D53600" w:rsidRDefault="00522A67" w:rsidP="00BE2006">
            <w:pPr>
              <w:pStyle w:val="ARTableBodyRight"/>
            </w:pPr>
            <w:r w:rsidRPr="00053C07">
              <w:t>12,917</w:t>
            </w:r>
          </w:p>
        </w:tc>
        <w:tc>
          <w:tcPr>
            <w:tcW w:w="1191" w:type="dxa"/>
            <w:tcBorders>
              <w:top w:val="nil"/>
              <w:left w:val="nil"/>
              <w:bottom w:val="single" w:sz="4" w:space="0" w:color="auto"/>
              <w:right w:val="nil"/>
            </w:tcBorders>
            <w:hideMark/>
          </w:tcPr>
          <w:p w14:paraId="6CE368BA" w14:textId="77777777" w:rsidR="00522A67" w:rsidRPr="00D53600" w:rsidRDefault="00522A67" w:rsidP="00BE2006">
            <w:pPr>
              <w:pStyle w:val="ARTableBodyRight"/>
            </w:pPr>
            <w:r w:rsidRPr="00053C07">
              <w:t>19,857</w:t>
            </w:r>
          </w:p>
        </w:tc>
      </w:tr>
      <w:tr w:rsidR="00522A67" w:rsidRPr="000175EE" w14:paraId="76D52565" w14:textId="77777777" w:rsidTr="00BE2006">
        <w:trPr>
          <w:trHeight w:val="255"/>
        </w:trPr>
        <w:tc>
          <w:tcPr>
            <w:tcW w:w="5329" w:type="dxa"/>
            <w:tcBorders>
              <w:top w:val="single" w:sz="4" w:space="0" w:color="auto"/>
              <w:left w:val="nil"/>
              <w:bottom w:val="single" w:sz="12" w:space="0" w:color="auto"/>
              <w:right w:val="nil"/>
            </w:tcBorders>
            <w:shd w:val="clear" w:color="000000" w:fill="FFFFFF"/>
            <w:hideMark/>
          </w:tcPr>
          <w:p w14:paraId="010E0FBD" w14:textId="0E1A8AD5" w:rsidR="00522A67" w:rsidRPr="000175EE" w:rsidRDefault="00522A67" w:rsidP="00BE2006">
            <w:pPr>
              <w:pStyle w:val="ARTableBody"/>
              <w:rPr>
                <w:b/>
                <w:bCs/>
              </w:rPr>
            </w:pPr>
            <w:r w:rsidRPr="000175EE">
              <w:rPr>
                <w:b/>
              </w:rPr>
              <w:t xml:space="preserve">Total expenses incurred in delivery of services </w:t>
            </w:r>
            <w:r>
              <w:rPr>
                <w:b/>
                <w:vertAlign w:val="superscript"/>
              </w:rPr>
              <w:t>(1)</w:t>
            </w:r>
          </w:p>
        </w:tc>
        <w:tc>
          <w:tcPr>
            <w:tcW w:w="794" w:type="dxa"/>
            <w:tcBorders>
              <w:top w:val="single" w:sz="4" w:space="0" w:color="auto"/>
              <w:left w:val="nil"/>
              <w:bottom w:val="single" w:sz="12" w:space="0" w:color="auto"/>
              <w:right w:val="nil"/>
            </w:tcBorders>
            <w:shd w:val="clear" w:color="000000" w:fill="FFFFFF"/>
            <w:hideMark/>
          </w:tcPr>
          <w:p w14:paraId="137E6A4E" w14:textId="77777777" w:rsidR="00522A67" w:rsidRPr="000175EE" w:rsidRDefault="00522A67" w:rsidP="00BE2006">
            <w:pPr>
              <w:pStyle w:val="ARTablebodycentred"/>
              <w:rPr>
                <w:b/>
                <w:bCs/>
              </w:rPr>
            </w:pPr>
          </w:p>
        </w:tc>
        <w:tc>
          <w:tcPr>
            <w:tcW w:w="1191" w:type="dxa"/>
            <w:tcBorders>
              <w:top w:val="single" w:sz="4" w:space="0" w:color="auto"/>
              <w:left w:val="nil"/>
              <w:bottom w:val="single" w:sz="12" w:space="0" w:color="auto"/>
              <w:right w:val="nil"/>
            </w:tcBorders>
            <w:shd w:val="clear" w:color="000000" w:fill="F2F2F2"/>
            <w:hideMark/>
          </w:tcPr>
          <w:p w14:paraId="73C0DEFE" w14:textId="77777777" w:rsidR="00522A67" w:rsidRPr="000175EE" w:rsidRDefault="00522A67" w:rsidP="00BE2006">
            <w:pPr>
              <w:pStyle w:val="ARTableBodyRight"/>
              <w:rPr>
                <w:b/>
                <w:bCs/>
              </w:rPr>
            </w:pPr>
            <w:r w:rsidRPr="000175EE">
              <w:rPr>
                <w:b/>
              </w:rPr>
              <w:t>663,166</w:t>
            </w:r>
          </w:p>
        </w:tc>
        <w:tc>
          <w:tcPr>
            <w:tcW w:w="1191" w:type="dxa"/>
            <w:tcBorders>
              <w:top w:val="single" w:sz="4" w:space="0" w:color="auto"/>
              <w:left w:val="nil"/>
              <w:bottom w:val="single" w:sz="12" w:space="0" w:color="auto"/>
              <w:right w:val="nil"/>
            </w:tcBorders>
            <w:hideMark/>
          </w:tcPr>
          <w:p w14:paraId="4937A581" w14:textId="77777777" w:rsidR="00522A67" w:rsidRPr="000175EE" w:rsidRDefault="00522A67" w:rsidP="00BE2006">
            <w:pPr>
              <w:pStyle w:val="ARTableBodyRight"/>
              <w:rPr>
                <w:b/>
                <w:bCs/>
              </w:rPr>
            </w:pPr>
            <w:r w:rsidRPr="000175EE">
              <w:rPr>
                <w:b/>
              </w:rPr>
              <w:t>681,012</w:t>
            </w:r>
          </w:p>
        </w:tc>
      </w:tr>
    </w:tbl>
    <w:p w14:paraId="6A08843B" w14:textId="77777777" w:rsidR="00522A67" w:rsidRDefault="00522A67" w:rsidP="00522A67">
      <w:pPr>
        <w:pStyle w:val="ARTableFootnote"/>
      </w:pPr>
      <w:bookmarkStart w:id="438" w:name="Note_3_2"/>
      <w:bookmarkStart w:id="439" w:name="_Toc149307481"/>
      <w:bookmarkStart w:id="440" w:name="_Toc178921142"/>
      <w:bookmarkStart w:id="441" w:name="_Hlk111112737"/>
      <w:r w:rsidRPr="00E05CE5">
        <w:t>Note:</w:t>
      </w:r>
    </w:p>
    <w:p w14:paraId="63C5C50A" w14:textId="5AD56964" w:rsidR="00522A67" w:rsidRPr="00F60E07" w:rsidRDefault="00AD2AAB" w:rsidP="00AD2AAB">
      <w:pPr>
        <w:pStyle w:val="ARTableFootnote"/>
      </w:pPr>
      <w:r>
        <w:t>(1)</w:t>
      </w:r>
      <w:r>
        <w:tab/>
      </w:r>
      <w:r w:rsidR="00522A67" w:rsidRPr="009A62E7">
        <w:t xml:space="preserve">Excludes depreciation and amortisation expenses which are separately disclosed in </w:t>
      </w:r>
      <w:hyperlink w:anchor="Note_5_1_1" w:history="1">
        <w:r w:rsidR="00522A67" w:rsidRPr="00C31C09">
          <w:rPr>
            <w:rStyle w:val="Hyperlink"/>
          </w:rPr>
          <w:t>Note 5.1.1</w:t>
        </w:r>
      </w:hyperlink>
      <w:r w:rsidR="00522A67" w:rsidRPr="009A62E7">
        <w:t>.</w:t>
      </w:r>
    </w:p>
    <w:p w14:paraId="35250945" w14:textId="77777777" w:rsidR="00522A67" w:rsidRPr="00446ED8" w:rsidRDefault="00522A67" w:rsidP="00522A67">
      <w:pPr>
        <w:pStyle w:val="Heading4Notes"/>
        <w:spacing w:before="360"/>
      </w:pPr>
      <w:bookmarkStart w:id="442" w:name="_Toc210635215"/>
      <w:bookmarkStart w:id="443" w:name="_Toc210718682"/>
      <w:r w:rsidRPr="00446ED8">
        <w:t>3.2</w:t>
      </w:r>
      <w:bookmarkEnd w:id="438"/>
      <w:r>
        <w:t>.</w:t>
      </w:r>
      <w:r w:rsidRPr="00446ED8">
        <w:tab/>
        <w:t>Employee benefits</w:t>
      </w:r>
      <w:bookmarkEnd w:id="439"/>
      <w:bookmarkEnd w:id="440"/>
      <w:bookmarkEnd w:id="442"/>
      <w:bookmarkEnd w:id="443"/>
    </w:p>
    <w:p w14:paraId="68E16079" w14:textId="77777777" w:rsidR="00522A67" w:rsidRDefault="00522A67" w:rsidP="00522A67">
      <w:pPr>
        <w:pStyle w:val="Heading5Subnotes"/>
      </w:pPr>
      <w:bookmarkStart w:id="444" w:name="Note_3_2_1"/>
      <w:bookmarkStart w:id="445" w:name="_Toc178921143"/>
      <w:bookmarkStart w:id="446" w:name="_Toc210635216"/>
      <w:r w:rsidRPr="00446ED8">
        <w:t>3.2.1.</w:t>
      </w:r>
      <w:bookmarkEnd w:id="444"/>
      <w:r w:rsidRPr="00446ED8">
        <w:tab/>
        <w:t>Employee benefits in the comprehensive operating statement</w:t>
      </w:r>
      <w:bookmarkEnd w:id="445"/>
      <w:bookmarkEnd w:id="446"/>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1A727C" w14:paraId="00254DBA" w14:textId="77777777" w:rsidTr="00BE2006">
        <w:trPr>
          <w:trHeight w:val="80"/>
        </w:trPr>
        <w:tc>
          <w:tcPr>
            <w:tcW w:w="6123" w:type="dxa"/>
            <w:tcBorders>
              <w:top w:val="nil"/>
              <w:left w:val="nil"/>
              <w:bottom w:val="nil"/>
              <w:right w:val="nil"/>
            </w:tcBorders>
            <w:shd w:val="clear" w:color="000000" w:fill="BFBFBF"/>
            <w:vAlign w:val="bottom"/>
            <w:hideMark/>
          </w:tcPr>
          <w:p w14:paraId="293EFBF1" w14:textId="77777777" w:rsidR="00522A67" w:rsidRPr="001A727C" w:rsidRDefault="00522A67" w:rsidP="00BE2006">
            <w:pPr>
              <w:spacing w:before="0" w:after="0" w:line="240" w:lineRule="auto"/>
              <w:rPr>
                <w:rFonts w:eastAsia="Times New Roman"/>
                <w:sz w:val="20"/>
                <w:szCs w:val="20"/>
                <w:lang w:eastAsia="en-AU"/>
              </w:rPr>
            </w:pPr>
            <w:r w:rsidRPr="001A727C">
              <w:rPr>
                <w:rFonts w:eastAsia="Times New Roman"/>
                <w:sz w:val="20"/>
                <w:szCs w:val="20"/>
                <w:lang w:eastAsia="en-AU"/>
              </w:rPr>
              <w:t> </w:t>
            </w:r>
          </w:p>
        </w:tc>
        <w:tc>
          <w:tcPr>
            <w:tcW w:w="1191" w:type="dxa"/>
            <w:tcBorders>
              <w:top w:val="nil"/>
              <w:left w:val="nil"/>
              <w:bottom w:val="nil"/>
              <w:right w:val="nil"/>
            </w:tcBorders>
            <w:shd w:val="clear" w:color="000000" w:fill="BFBFBF"/>
            <w:hideMark/>
          </w:tcPr>
          <w:p w14:paraId="70541B4C" w14:textId="77777777" w:rsidR="00522A67" w:rsidRPr="001A727C" w:rsidRDefault="00522A67" w:rsidP="00BE2006">
            <w:pPr>
              <w:pStyle w:val="ARTableColHeadRight"/>
            </w:pPr>
            <w:r w:rsidRPr="00E151AA">
              <w:t>2025</w:t>
            </w:r>
          </w:p>
        </w:tc>
        <w:tc>
          <w:tcPr>
            <w:tcW w:w="1191" w:type="dxa"/>
            <w:tcBorders>
              <w:top w:val="nil"/>
              <w:left w:val="nil"/>
              <w:bottom w:val="nil"/>
              <w:right w:val="nil"/>
            </w:tcBorders>
            <w:shd w:val="clear" w:color="000000" w:fill="BFBFBF"/>
            <w:hideMark/>
          </w:tcPr>
          <w:p w14:paraId="65A82F23" w14:textId="77777777" w:rsidR="00522A67" w:rsidRPr="001A727C" w:rsidRDefault="00522A67" w:rsidP="00BE2006">
            <w:pPr>
              <w:pStyle w:val="ARTableColHeadRight"/>
            </w:pPr>
            <w:r w:rsidRPr="00E151AA">
              <w:t>2024</w:t>
            </w:r>
          </w:p>
        </w:tc>
      </w:tr>
      <w:tr w:rsidR="00522A67" w:rsidRPr="001A727C" w14:paraId="0C9A8710" w14:textId="77777777" w:rsidTr="00BE2006">
        <w:trPr>
          <w:trHeight w:val="255"/>
        </w:trPr>
        <w:tc>
          <w:tcPr>
            <w:tcW w:w="6123" w:type="dxa"/>
            <w:tcBorders>
              <w:top w:val="nil"/>
              <w:left w:val="nil"/>
              <w:bottom w:val="nil"/>
              <w:right w:val="nil"/>
            </w:tcBorders>
            <w:shd w:val="clear" w:color="000000" w:fill="BFBFBF"/>
            <w:noWrap/>
            <w:vAlign w:val="bottom"/>
            <w:hideMark/>
          </w:tcPr>
          <w:p w14:paraId="32237D49" w14:textId="77777777" w:rsidR="00522A67" w:rsidRPr="001A727C" w:rsidRDefault="00522A67" w:rsidP="00BE2006">
            <w:pPr>
              <w:spacing w:before="0" w:after="0" w:line="240" w:lineRule="auto"/>
              <w:rPr>
                <w:rFonts w:eastAsia="Times New Roman"/>
                <w:sz w:val="20"/>
                <w:szCs w:val="20"/>
                <w:lang w:eastAsia="en-AU"/>
              </w:rPr>
            </w:pPr>
            <w:r w:rsidRPr="001A727C">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168A3383" w14:textId="77777777" w:rsidR="00522A67" w:rsidRPr="001A727C" w:rsidRDefault="00522A67" w:rsidP="00BE2006">
            <w:pPr>
              <w:pStyle w:val="ARTableColHeadRight"/>
            </w:pPr>
            <w:r w:rsidRPr="001A727C">
              <w:t>$</w:t>
            </w:r>
            <w:r>
              <w:t>’</w:t>
            </w:r>
            <w:r w:rsidRPr="001A727C">
              <w:t>000</w:t>
            </w:r>
          </w:p>
        </w:tc>
        <w:tc>
          <w:tcPr>
            <w:tcW w:w="1191" w:type="dxa"/>
            <w:tcBorders>
              <w:top w:val="nil"/>
              <w:left w:val="nil"/>
              <w:bottom w:val="nil"/>
              <w:right w:val="nil"/>
            </w:tcBorders>
            <w:shd w:val="clear" w:color="000000" w:fill="BFBFBF"/>
            <w:vAlign w:val="bottom"/>
            <w:hideMark/>
          </w:tcPr>
          <w:p w14:paraId="4EE6F039" w14:textId="77777777" w:rsidR="00522A67" w:rsidRPr="001A727C" w:rsidRDefault="00522A67" w:rsidP="00BE2006">
            <w:pPr>
              <w:pStyle w:val="ARTableColHeadRight"/>
            </w:pPr>
            <w:r w:rsidRPr="001A727C">
              <w:t>$</w:t>
            </w:r>
            <w:r>
              <w:t>’</w:t>
            </w:r>
            <w:r w:rsidRPr="001A727C">
              <w:t>000</w:t>
            </w:r>
          </w:p>
        </w:tc>
      </w:tr>
      <w:tr w:rsidR="00522A67" w:rsidRPr="001A727C" w14:paraId="6AB47A93" w14:textId="77777777" w:rsidTr="00BE2006">
        <w:trPr>
          <w:trHeight w:val="255"/>
        </w:trPr>
        <w:tc>
          <w:tcPr>
            <w:tcW w:w="6123" w:type="dxa"/>
            <w:tcBorders>
              <w:top w:val="nil"/>
              <w:left w:val="nil"/>
              <w:bottom w:val="nil"/>
              <w:right w:val="nil"/>
            </w:tcBorders>
            <w:shd w:val="clear" w:color="000000" w:fill="FFFFFF"/>
            <w:hideMark/>
          </w:tcPr>
          <w:p w14:paraId="1F3C27D0" w14:textId="6558FF2A" w:rsidR="00522A67" w:rsidRPr="001A727C" w:rsidRDefault="00522A67" w:rsidP="00BE2006">
            <w:pPr>
              <w:pStyle w:val="ARTableBody"/>
            </w:pPr>
            <w:r w:rsidRPr="006E3549">
              <w:t>Salaries and wages, annual leave and long</w:t>
            </w:r>
            <w:r w:rsidR="0000020E">
              <w:t xml:space="preserve"> </w:t>
            </w:r>
            <w:r w:rsidRPr="006E3549">
              <w:t>service leave</w:t>
            </w:r>
          </w:p>
        </w:tc>
        <w:tc>
          <w:tcPr>
            <w:tcW w:w="1191" w:type="dxa"/>
            <w:tcBorders>
              <w:top w:val="nil"/>
              <w:left w:val="nil"/>
              <w:bottom w:val="nil"/>
              <w:right w:val="nil"/>
            </w:tcBorders>
            <w:shd w:val="clear" w:color="000000" w:fill="F2F2F2"/>
            <w:hideMark/>
          </w:tcPr>
          <w:p w14:paraId="61D01679" w14:textId="77777777" w:rsidR="00522A67" w:rsidRPr="001A727C" w:rsidRDefault="00522A67" w:rsidP="00BE2006">
            <w:pPr>
              <w:pStyle w:val="ARTableBodyRight"/>
            </w:pPr>
            <w:r w:rsidRPr="006E3549">
              <w:t>263,527</w:t>
            </w:r>
          </w:p>
        </w:tc>
        <w:tc>
          <w:tcPr>
            <w:tcW w:w="1191" w:type="dxa"/>
            <w:tcBorders>
              <w:top w:val="nil"/>
              <w:left w:val="nil"/>
              <w:bottom w:val="nil"/>
              <w:right w:val="nil"/>
            </w:tcBorders>
            <w:shd w:val="clear" w:color="000000" w:fill="FFFFFF"/>
            <w:hideMark/>
          </w:tcPr>
          <w:p w14:paraId="06FB1DD7" w14:textId="77777777" w:rsidR="00522A67" w:rsidRPr="001A727C" w:rsidRDefault="00522A67" w:rsidP="00BE2006">
            <w:pPr>
              <w:pStyle w:val="ARTableBodyRight"/>
            </w:pPr>
            <w:r w:rsidRPr="006E3549">
              <w:t xml:space="preserve">240,213 </w:t>
            </w:r>
          </w:p>
        </w:tc>
      </w:tr>
      <w:tr w:rsidR="00522A67" w:rsidRPr="001A727C" w14:paraId="3FF2BCDD" w14:textId="77777777" w:rsidTr="00BE2006">
        <w:trPr>
          <w:trHeight w:val="255"/>
        </w:trPr>
        <w:tc>
          <w:tcPr>
            <w:tcW w:w="6123" w:type="dxa"/>
            <w:tcBorders>
              <w:top w:val="nil"/>
              <w:left w:val="nil"/>
              <w:bottom w:val="nil"/>
              <w:right w:val="nil"/>
            </w:tcBorders>
            <w:shd w:val="clear" w:color="000000" w:fill="FFFFFF"/>
            <w:hideMark/>
          </w:tcPr>
          <w:p w14:paraId="28CF3F75" w14:textId="77777777" w:rsidR="00522A67" w:rsidRPr="001A727C" w:rsidRDefault="00522A67" w:rsidP="00BE2006">
            <w:pPr>
              <w:pStyle w:val="ARTableBody"/>
            </w:pPr>
            <w:r w:rsidRPr="006E3549">
              <w:t>Defined contribution superannuation expense</w:t>
            </w:r>
          </w:p>
        </w:tc>
        <w:tc>
          <w:tcPr>
            <w:tcW w:w="1191" w:type="dxa"/>
            <w:tcBorders>
              <w:top w:val="nil"/>
              <w:left w:val="nil"/>
              <w:bottom w:val="nil"/>
              <w:right w:val="nil"/>
            </w:tcBorders>
            <w:shd w:val="clear" w:color="000000" w:fill="F2F2F2"/>
            <w:hideMark/>
          </w:tcPr>
          <w:p w14:paraId="31C22E1E" w14:textId="77777777" w:rsidR="00522A67" w:rsidRPr="001A727C" w:rsidRDefault="00522A67" w:rsidP="00BE2006">
            <w:pPr>
              <w:pStyle w:val="ARTableBodyRight"/>
            </w:pPr>
            <w:r w:rsidRPr="006E3549">
              <w:t>26,169</w:t>
            </w:r>
          </w:p>
        </w:tc>
        <w:tc>
          <w:tcPr>
            <w:tcW w:w="1191" w:type="dxa"/>
            <w:tcBorders>
              <w:top w:val="nil"/>
              <w:left w:val="nil"/>
              <w:bottom w:val="nil"/>
              <w:right w:val="nil"/>
            </w:tcBorders>
            <w:shd w:val="clear" w:color="000000" w:fill="FFFFFF"/>
            <w:hideMark/>
          </w:tcPr>
          <w:p w14:paraId="016FFABC" w14:textId="77777777" w:rsidR="00522A67" w:rsidRPr="001A727C" w:rsidRDefault="00522A67" w:rsidP="00BE2006">
            <w:pPr>
              <w:pStyle w:val="ARTableBodyRight"/>
            </w:pPr>
            <w:r w:rsidRPr="006E3549">
              <w:t xml:space="preserve">22,695 </w:t>
            </w:r>
          </w:p>
        </w:tc>
      </w:tr>
      <w:tr w:rsidR="00522A67" w:rsidRPr="001A727C" w14:paraId="63CFE74D" w14:textId="77777777" w:rsidTr="00BE2006">
        <w:trPr>
          <w:trHeight w:val="259"/>
        </w:trPr>
        <w:tc>
          <w:tcPr>
            <w:tcW w:w="6123" w:type="dxa"/>
            <w:tcBorders>
              <w:top w:val="nil"/>
              <w:left w:val="nil"/>
              <w:bottom w:val="single" w:sz="4" w:space="0" w:color="auto"/>
              <w:right w:val="nil"/>
            </w:tcBorders>
            <w:shd w:val="clear" w:color="000000" w:fill="FFFFFF"/>
            <w:hideMark/>
          </w:tcPr>
          <w:p w14:paraId="5E443776" w14:textId="77777777" w:rsidR="00522A67" w:rsidRPr="001A727C" w:rsidRDefault="00522A67" w:rsidP="00BE2006">
            <w:pPr>
              <w:pStyle w:val="ARTableBody"/>
            </w:pPr>
            <w:r w:rsidRPr="006E3549">
              <w:t>Defined benefit superannuation expense</w:t>
            </w:r>
          </w:p>
        </w:tc>
        <w:tc>
          <w:tcPr>
            <w:tcW w:w="1191" w:type="dxa"/>
            <w:tcBorders>
              <w:top w:val="nil"/>
              <w:left w:val="nil"/>
              <w:bottom w:val="single" w:sz="4" w:space="0" w:color="auto"/>
              <w:right w:val="nil"/>
            </w:tcBorders>
            <w:shd w:val="clear" w:color="000000" w:fill="F2F2F2"/>
            <w:hideMark/>
          </w:tcPr>
          <w:p w14:paraId="7A10929D" w14:textId="77777777" w:rsidR="00522A67" w:rsidRPr="001A727C" w:rsidRDefault="00522A67" w:rsidP="00BE2006">
            <w:pPr>
              <w:pStyle w:val="ARTableBodyRight"/>
            </w:pPr>
            <w:r w:rsidRPr="006E3549">
              <w:t>474</w:t>
            </w:r>
          </w:p>
        </w:tc>
        <w:tc>
          <w:tcPr>
            <w:tcW w:w="1191" w:type="dxa"/>
            <w:tcBorders>
              <w:top w:val="nil"/>
              <w:left w:val="nil"/>
              <w:bottom w:val="single" w:sz="4" w:space="0" w:color="auto"/>
              <w:right w:val="nil"/>
            </w:tcBorders>
            <w:shd w:val="clear" w:color="000000" w:fill="FFFFFF"/>
            <w:hideMark/>
          </w:tcPr>
          <w:p w14:paraId="68D58EB0" w14:textId="77777777" w:rsidR="00522A67" w:rsidRPr="001A727C" w:rsidRDefault="00522A67" w:rsidP="00BE2006">
            <w:pPr>
              <w:pStyle w:val="ARTableBodyRight"/>
            </w:pPr>
            <w:r w:rsidRPr="006E3549">
              <w:t xml:space="preserve">486 </w:t>
            </w:r>
          </w:p>
        </w:tc>
      </w:tr>
      <w:tr w:rsidR="00522A67" w:rsidRPr="009A62E7" w14:paraId="5F3E2B07" w14:textId="77777777" w:rsidTr="00BE2006">
        <w:trPr>
          <w:trHeight w:val="255"/>
        </w:trPr>
        <w:tc>
          <w:tcPr>
            <w:tcW w:w="6123" w:type="dxa"/>
            <w:tcBorders>
              <w:top w:val="single" w:sz="4" w:space="0" w:color="auto"/>
              <w:left w:val="nil"/>
              <w:bottom w:val="single" w:sz="12" w:space="0" w:color="auto"/>
              <w:right w:val="nil"/>
            </w:tcBorders>
            <w:shd w:val="clear" w:color="000000" w:fill="FFFFFF"/>
            <w:hideMark/>
          </w:tcPr>
          <w:p w14:paraId="39E96E5B" w14:textId="77777777" w:rsidR="00522A67" w:rsidRPr="009A62E7" w:rsidRDefault="00522A67" w:rsidP="00BE2006">
            <w:pPr>
              <w:pStyle w:val="ARTableBody"/>
              <w:rPr>
                <w:b/>
                <w:bCs/>
              </w:rPr>
            </w:pPr>
            <w:r w:rsidRPr="009A62E7">
              <w:rPr>
                <w:b/>
              </w:rPr>
              <w:t>Total employee benefits</w:t>
            </w:r>
          </w:p>
        </w:tc>
        <w:tc>
          <w:tcPr>
            <w:tcW w:w="1191" w:type="dxa"/>
            <w:tcBorders>
              <w:top w:val="single" w:sz="4" w:space="0" w:color="auto"/>
              <w:left w:val="nil"/>
              <w:bottom w:val="single" w:sz="12" w:space="0" w:color="auto"/>
              <w:right w:val="nil"/>
            </w:tcBorders>
            <w:shd w:val="clear" w:color="000000" w:fill="F2F2F2"/>
            <w:hideMark/>
          </w:tcPr>
          <w:p w14:paraId="4B3B7CCA" w14:textId="77777777" w:rsidR="00522A67" w:rsidRPr="009A62E7" w:rsidRDefault="00522A67" w:rsidP="00BE2006">
            <w:pPr>
              <w:pStyle w:val="ARTableBodyRight"/>
              <w:rPr>
                <w:b/>
                <w:bCs/>
              </w:rPr>
            </w:pPr>
            <w:r w:rsidRPr="009A62E7">
              <w:rPr>
                <w:b/>
              </w:rPr>
              <w:t>290,170</w:t>
            </w:r>
          </w:p>
        </w:tc>
        <w:tc>
          <w:tcPr>
            <w:tcW w:w="1191" w:type="dxa"/>
            <w:tcBorders>
              <w:top w:val="single" w:sz="4" w:space="0" w:color="auto"/>
              <w:left w:val="nil"/>
              <w:bottom w:val="single" w:sz="12" w:space="0" w:color="auto"/>
              <w:right w:val="nil"/>
            </w:tcBorders>
            <w:shd w:val="clear" w:color="000000" w:fill="FFFFFF"/>
            <w:hideMark/>
          </w:tcPr>
          <w:p w14:paraId="442F2228" w14:textId="77777777" w:rsidR="00522A67" w:rsidRPr="009A62E7" w:rsidRDefault="00522A67" w:rsidP="00BE2006">
            <w:pPr>
              <w:pStyle w:val="ARTableBodyRight"/>
              <w:rPr>
                <w:b/>
                <w:bCs/>
              </w:rPr>
            </w:pPr>
            <w:r w:rsidRPr="009A62E7">
              <w:rPr>
                <w:b/>
              </w:rPr>
              <w:t xml:space="preserve">263,394 </w:t>
            </w:r>
          </w:p>
        </w:tc>
      </w:tr>
    </w:tbl>
    <w:p w14:paraId="6F0584DB" w14:textId="77777777" w:rsidR="00522A67" w:rsidRDefault="00522A67" w:rsidP="00522A67">
      <w:pPr>
        <w:pStyle w:val="ARBodyAfterTable"/>
      </w:pPr>
      <w:r w:rsidRPr="009A62E7">
        <w:t>Employee expenses include all costs related to employment including wages and salaries, fringe benefits tax, leave entitlements, termination payments and WorkCover premiums.</w:t>
      </w:r>
    </w:p>
    <w:p w14:paraId="41C6B32E" w14:textId="77777777" w:rsidR="00522A67" w:rsidRDefault="00522A67" w:rsidP="00522A67">
      <w:pPr>
        <w:pStyle w:val="BodyText"/>
        <w:jc w:val="both"/>
      </w:pPr>
    </w:p>
    <w:p w14:paraId="7ED4BBA8" w14:textId="3FB7A915" w:rsidR="00522A67" w:rsidRDefault="00522A67" w:rsidP="00522A67">
      <w:pPr>
        <w:pStyle w:val="ARBody"/>
      </w:pPr>
      <w:bookmarkStart w:id="447" w:name="Note_3_2_2"/>
      <w:bookmarkStart w:id="448" w:name="_Toc178921144"/>
      <w:r w:rsidRPr="00455ED4">
        <w:t xml:space="preserve">The amount recognised in the comprehensive operating statement for superannuation reflects employer contributions for employees who are members of both defined benefit and defined contribution superannuation plans that are paid or payable during the reporting period. The </w:t>
      </w:r>
      <w:r>
        <w:t>department</w:t>
      </w:r>
      <w:r w:rsidRPr="00455ED4">
        <w:t xml:space="preserve"> does not recognise any defined benefit liabilities as it has no legal or constructive obligation to pay future benefits related to its employees. Instead, the Department of Treasury and Finance (DTF) discloses the net defined benefit cost associated with these plan members as an administered liability in its annual financial statements, acting on behalf of the State as the sponsoring employer.</w:t>
      </w:r>
    </w:p>
    <w:p w14:paraId="423014F7" w14:textId="77777777" w:rsidR="00522A67" w:rsidRPr="00F2685D" w:rsidRDefault="00522A67" w:rsidP="00522A67">
      <w:pPr>
        <w:pStyle w:val="Heading5Subnotes"/>
      </w:pPr>
      <w:bookmarkStart w:id="449" w:name="_Toc210635217"/>
      <w:r w:rsidRPr="00F2685D">
        <w:t>3.2.2</w:t>
      </w:r>
      <w:bookmarkEnd w:id="447"/>
      <w:r w:rsidRPr="00F2685D">
        <w:t>.</w:t>
      </w:r>
      <w:r w:rsidRPr="00F2685D">
        <w:tab/>
        <w:t>Employee benefits in the balance sheet</w:t>
      </w:r>
      <w:bookmarkEnd w:id="448"/>
      <w:bookmarkEnd w:id="449"/>
    </w:p>
    <w:p w14:paraId="49A1282A" w14:textId="07B07D7C" w:rsidR="00522A67" w:rsidRDefault="00522A67" w:rsidP="00522A67">
      <w:pPr>
        <w:pStyle w:val="ARBody"/>
      </w:pPr>
      <w:r w:rsidRPr="00455ED4">
        <w:t>Provisions are made for benefits accruing to employees related to wages and salaries, annual leave, and long</w:t>
      </w:r>
      <w:r w:rsidR="00B464F1">
        <w:t xml:space="preserve"> </w:t>
      </w:r>
      <w:r w:rsidRPr="00455ED4">
        <w:t xml:space="preserve">service leave (LSL) for services rendered up to the reporting date. These provisions are recorded as an expense in the </w:t>
      </w:r>
      <w:r>
        <w:t xml:space="preserve">reporting </w:t>
      </w:r>
      <w:r w:rsidRPr="00455ED4">
        <w:t>period during which the services are delivered.</w:t>
      </w:r>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924AEA" w14:paraId="03EC7D5E" w14:textId="77777777" w:rsidTr="00BE2006">
        <w:trPr>
          <w:trHeight w:val="255"/>
        </w:trPr>
        <w:tc>
          <w:tcPr>
            <w:tcW w:w="6123" w:type="dxa"/>
            <w:tcBorders>
              <w:top w:val="nil"/>
              <w:left w:val="nil"/>
              <w:bottom w:val="nil"/>
              <w:right w:val="nil"/>
            </w:tcBorders>
            <w:shd w:val="clear" w:color="000000" w:fill="BFBFBF"/>
            <w:vAlign w:val="bottom"/>
            <w:hideMark/>
          </w:tcPr>
          <w:p w14:paraId="468EA455" w14:textId="77777777" w:rsidR="00522A67" w:rsidRPr="00924AEA" w:rsidRDefault="00522A67" w:rsidP="00BE2006">
            <w:pPr>
              <w:pStyle w:val="ARTableColHead"/>
            </w:pPr>
            <w:r w:rsidRPr="00924AEA">
              <w:rPr>
                <w:rFonts w:ascii="Cambria" w:hAnsi="Cambria" w:cs="Cambria"/>
              </w:rPr>
              <w:t> </w:t>
            </w:r>
          </w:p>
        </w:tc>
        <w:tc>
          <w:tcPr>
            <w:tcW w:w="1191" w:type="dxa"/>
            <w:tcBorders>
              <w:top w:val="nil"/>
              <w:left w:val="nil"/>
              <w:bottom w:val="nil"/>
              <w:right w:val="nil"/>
            </w:tcBorders>
            <w:shd w:val="clear" w:color="000000" w:fill="BFBFBF"/>
            <w:hideMark/>
          </w:tcPr>
          <w:p w14:paraId="694318E2" w14:textId="77777777" w:rsidR="00522A67" w:rsidRPr="00924AEA" w:rsidRDefault="00522A67" w:rsidP="00BE2006">
            <w:pPr>
              <w:pStyle w:val="ARTableColHeadRight"/>
            </w:pPr>
            <w:r w:rsidRPr="001E6B62">
              <w:t>2025</w:t>
            </w:r>
          </w:p>
        </w:tc>
        <w:tc>
          <w:tcPr>
            <w:tcW w:w="1191" w:type="dxa"/>
            <w:tcBorders>
              <w:top w:val="nil"/>
              <w:left w:val="nil"/>
              <w:bottom w:val="nil"/>
              <w:right w:val="nil"/>
            </w:tcBorders>
            <w:shd w:val="clear" w:color="000000" w:fill="BFBFBF"/>
            <w:hideMark/>
          </w:tcPr>
          <w:p w14:paraId="4E1E854B" w14:textId="77777777" w:rsidR="00522A67" w:rsidRPr="00924AEA" w:rsidRDefault="00522A67" w:rsidP="00BE2006">
            <w:pPr>
              <w:pStyle w:val="ARTableColHeadRight"/>
            </w:pPr>
            <w:r w:rsidRPr="001E6B62">
              <w:t>2024</w:t>
            </w:r>
          </w:p>
        </w:tc>
      </w:tr>
      <w:tr w:rsidR="00522A67" w:rsidRPr="00924AEA" w14:paraId="6A650F74" w14:textId="77777777" w:rsidTr="00BE2006">
        <w:trPr>
          <w:trHeight w:val="255"/>
        </w:trPr>
        <w:tc>
          <w:tcPr>
            <w:tcW w:w="6123" w:type="dxa"/>
            <w:tcBorders>
              <w:top w:val="nil"/>
              <w:left w:val="nil"/>
              <w:bottom w:val="nil"/>
              <w:right w:val="nil"/>
            </w:tcBorders>
            <w:shd w:val="clear" w:color="000000" w:fill="BFBFBF"/>
            <w:noWrap/>
            <w:vAlign w:val="bottom"/>
            <w:hideMark/>
          </w:tcPr>
          <w:p w14:paraId="229240F0" w14:textId="77777777" w:rsidR="00522A67" w:rsidRPr="00924AEA" w:rsidRDefault="00522A67" w:rsidP="00BE2006">
            <w:pPr>
              <w:pStyle w:val="ARTableColHead"/>
            </w:pPr>
            <w:r w:rsidRPr="00924AEA">
              <w:rPr>
                <w:rFonts w:ascii="Cambria" w:hAnsi="Cambria" w:cs="Cambria"/>
              </w:rPr>
              <w:t> </w:t>
            </w:r>
          </w:p>
        </w:tc>
        <w:tc>
          <w:tcPr>
            <w:tcW w:w="1191" w:type="dxa"/>
            <w:tcBorders>
              <w:top w:val="nil"/>
              <w:left w:val="nil"/>
              <w:bottom w:val="nil"/>
              <w:right w:val="nil"/>
            </w:tcBorders>
            <w:shd w:val="clear" w:color="000000" w:fill="BFBFBF"/>
            <w:vAlign w:val="bottom"/>
            <w:hideMark/>
          </w:tcPr>
          <w:p w14:paraId="5FD1FD18" w14:textId="77777777" w:rsidR="00522A67" w:rsidRPr="00924AEA" w:rsidRDefault="00522A67" w:rsidP="00BE2006">
            <w:pPr>
              <w:pStyle w:val="ARTableColHeadRight"/>
            </w:pPr>
            <w:r w:rsidRPr="00924AEA">
              <w:t>$</w:t>
            </w:r>
            <w:r>
              <w:t>’</w:t>
            </w:r>
            <w:r w:rsidRPr="00924AEA">
              <w:t>000</w:t>
            </w:r>
          </w:p>
        </w:tc>
        <w:tc>
          <w:tcPr>
            <w:tcW w:w="1191" w:type="dxa"/>
            <w:tcBorders>
              <w:top w:val="nil"/>
              <w:left w:val="nil"/>
              <w:bottom w:val="nil"/>
              <w:right w:val="nil"/>
            </w:tcBorders>
            <w:shd w:val="clear" w:color="000000" w:fill="BFBFBF"/>
            <w:vAlign w:val="bottom"/>
            <w:hideMark/>
          </w:tcPr>
          <w:p w14:paraId="15E76D9E" w14:textId="77777777" w:rsidR="00522A67" w:rsidRPr="00924AEA" w:rsidRDefault="00522A67" w:rsidP="00BE2006">
            <w:pPr>
              <w:pStyle w:val="ARTableColHeadRight"/>
            </w:pPr>
            <w:r w:rsidRPr="00924AEA">
              <w:t>$</w:t>
            </w:r>
            <w:r>
              <w:t>’</w:t>
            </w:r>
            <w:r w:rsidRPr="00924AEA">
              <w:t>000</w:t>
            </w:r>
          </w:p>
        </w:tc>
      </w:tr>
      <w:tr w:rsidR="00522A67" w:rsidRPr="00924AEA" w14:paraId="3E3FB8D8" w14:textId="77777777" w:rsidTr="00BE2006">
        <w:trPr>
          <w:trHeight w:val="259"/>
        </w:trPr>
        <w:tc>
          <w:tcPr>
            <w:tcW w:w="6123" w:type="dxa"/>
            <w:tcBorders>
              <w:top w:val="nil"/>
              <w:left w:val="nil"/>
              <w:bottom w:val="nil"/>
              <w:right w:val="nil"/>
            </w:tcBorders>
            <w:shd w:val="clear" w:color="000000" w:fill="FFFFFF"/>
            <w:vAlign w:val="bottom"/>
            <w:hideMark/>
          </w:tcPr>
          <w:p w14:paraId="420EB2CD" w14:textId="77777777" w:rsidR="00522A67" w:rsidRPr="00924AEA" w:rsidRDefault="00522A67" w:rsidP="00BE2006">
            <w:pPr>
              <w:pStyle w:val="ARTableRowheadcolournospace"/>
            </w:pPr>
            <w:r w:rsidRPr="00924AEA">
              <w:t>Current provisions</w:t>
            </w:r>
          </w:p>
        </w:tc>
        <w:tc>
          <w:tcPr>
            <w:tcW w:w="1191" w:type="dxa"/>
            <w:tcBorders>
              <w:top w:val="nil"/>
              <w:left w:val="nil"/>
              <w:bottom w:val="nil"/>
              <w:right w:val="nil"/>
            </w:tcBorders>
            <w:shd w:val="clear" w:color="000000" w:fill="F2F2F2"/>
            <w:vAlign w:val="bottom"/>
            <w:hideMark/>
          </w:tcPr>
          <w:p w14:paraId="48EE3E42" w14:textId="77777777" w:rsidR="00522A67" w:rsidRPr="00924AEA" w:rsidRDefault="00522A67" w:rsidP="00BE2006">
            <w:pPr>
              <w:pStyle w:val="ARTableBodyRight"/>
            </w:pPr>
            <w:r w:rsidRPr="00924AEA">
              <w:rPr>
                <w:rFonts w:ascii="Cambria" w:hAnsi="Cambria" w:cs="Cambria"/>
              </w:rPr>
              <w:t> </w:t>
            </w:r>
          </w:p>
        </w:tc>
        <w:tc>
          <w:tcPr>
            <w:tcW w:w="1191" w:type="dxa"/>
            <w:tcBorders>
              <w:top w:val="nil"/>
              <w:left w:val="nil"/>
              <w:bottom w:val="nil"/>
              <w:right w:val="nil"/>
            </w:tcBorders>
            <w:shd w:val="clear" w:color="000000" w:fill="FFFFFF"/>
            <w:vAlign w:val="bottom"/>
            <w:hideMark/>
          </w:tcPr>
          <w:p w14:paraId="76D7575E" w14:textId="77777777" w:rsidR="00522A67" w:rsidRPr="00924AEA" w:rsidRDefault="00522A67" w:rsidP="00BE2006">
            <w:pPr>
              <w:pStyle w:val="ARTableBodyRight"/>
            </w:pPr>
            <w:r w:rsidRPr="00924AEA">
              <w:rPr>
                <w:rFonts w:ascii="Cambria" w:hAnsi="Cambria" w:cs="Cambria"/>
              </w:rPr>
              <w:t> </w:t>
            </w:r>
          </w:p>
        </w:tc>
      </w:tr>
      <w:tr w:rsidR="00522A67" w:rsidRPr="00924AEA" w14:paraId="750FC046" w14:textId="77777777" w:rsidTr="00BE2006">
        <w:trPr>
          <w:trHeight w:val="259"/>
        </w:trPr>
        <w:tc>
          <w:tcPr>
            <w:tcW w:w="6123" w:type="dxa"/>
            <w:tcBorders>
              <w:top w:val="nil"/>
              <w:left w:val="nil"/>
              <w:bottom w:val="nil"/>
              <w:right w:val="nil"/>
            </w:tcBorders>
            <w:shd w:val="clear" w:color="000000" w:fill="FFFFFF"/>
            <w:vAlign w:val="bottom"/>
            <w:hideMark/>
          </w:tcPr>
          <w:p w14:paraId="2DA30E83" w14:textId="77777777" w:rsidR="00522A67" w:rsidRPr="00924AEA" w:rsidRDefault="00522A67" w:rsidP="00BE2006">
            <w:pPr>
              <w:pStyle w:val="ARTableRowheadgrey"/>
            </w:pPr>
            <w:r w:rsidRPr="00924AEA">
              <w:t>Annual leave</w:t>
            </w:r>
          </w:p>
        </w:tc>
        <w:tc>
          <w:tcPr>
            <w:tcW w:w="1191" w:type="dxa"/>
            <w:tcBorders>
              <w:top w:val="nil"/>
              <w:left w:val="nil"/>
              <w:bottom w:val="nil"/>
              <w:right w:val="nil"/>
            </w:tcBorders>
            <w:shd w:val="clear" w:color="000000" w:fill="F2F2F2"/>
            <w:vAlign w:val="bottom"/>
            <w:hideMark/>
          </w:tcPr>
          <w:p w14:paraId="63707B79" w14:textId="77777777" w:rsidR="00522A67" w:rsidRPr="00924AEA" w:rsidRDefault="00522A67" w:rsidP="00BE2006">
            <w:pPr>
              <w:pStyle w:val="ARTableBodyRight"/>
            </w:pPr>
            <w:r w:rsidRPr="00924AEA">
              <w:rPr>
                <w:rFonts w:ascii="Cambria" w:hAnsi="Cambria" w:cs="Cambria"/>
              </w:rPr>
              <w:t> </w:t>
            </w:r>
          </w:p>
        </w:tc>
        <w:tc>
          <w:tcPr>
            <w:tcW w:w="1191" w:type="dxa"/>
            <w:tcBorders>
              <w:top w:val="nil"/>
              <w:left w:val="nil"/>
              <w:bottom w:val="nil"/>
              <w:right w:val="nil"/>
            </w:tcBorders>
            <w:shd w:val="clear" w:color="000000" w:fill="FFFFFF"/>
            <w:vAlign w:val="bottom"/>
            <w:hideMark/>
          </w:tcPr>
          <w:p w14:paraId="6D3DC086" w14:textId="77777777" w:rsidR="00522A67" w:rsidRPr="00924AEA" w:rsidRDefault="00522A67" w:rsidP="00BE2006">
            <w:pPr>
              <w:pStyle w:val="ARTableBodyRight"/>
            </w:pPr>
            <w:r w:rsidRPr="00924AEA">
              <w:rPr>
                <w:rFonts w:ascii="Cambria" w:hAnsi="Cambria" w:cs="Cambria"/>
              </w:rPr>
              <w:t> </w:t>
            </w:r>
          </w:p>
        </w:tc>
      </w:tr>
      <w:tr w:rsidR="00522A67" w:rsidRPr="00924AEA" w14:paraId="1DA9F87F" w14:textId="77777777" w:rsidTr="00BE2006">
        <w:trPr>
          <w:trHeight w:val="259"/>
        </w:trPr>
        <w:tc>
          <w:tcPr>
            <w:tcW w:w="6123" w:type="dxa"/>
            <w:tcBorders>
              <w:top w:val="nil"/>
              <w:left w:val="nil"/>
              <w:bottom w:val="nil"/>
              <w:right w:val="nil"/>
            </w:tcBorders>
            <w:shd w:val="clear" w:color="000000" w:fill="FFFFFF"/>
            <w:hideMark/>
          </w:tcPr>
          <w:p w14:paraId="78503756" w14:textId="77777777" w:rsidR="00522A67" w:rsidRPr="00924AEA" w:rsidRDefault="00522A67" w:rsidP="00BE2006">
            <w:pPr>
              <w:pStyle w:val="ARTableBody"/>
            </w:pPr>
            <w:r w:rsidRPr="00281005">
              <w:t>Unconditional and expected to settle within 12 months</w:t>
            </w:r>
          </w:p>
        </w:tc>
        <w:tc>
          <w:tcPr>
            <w:tcW w:w="1191" w:type="dxa"/>
            <w:tcBorders>
              <w:top w:val="nil"/>
              <w:left w:val="nil"/>
              <w:bottom w:val="nil"/>
              <w:right w:val="nil"/>
            </w:tcBorders>
            <w:shd w:val="clear" w:color="000000" w:fill="F2F2F2"/>
            <w:hideMark/>
          </w:tcPr>
          <w:p w14:paraId="3867CC76" w14:textId="77777777" w:rsidR="00522A67" w:rsidRPr="00924AEA" w:rsidRDefault="00522A67" w:rsidP="00BE2006">
            <w:pPr>
              <w:pStyle w:val="ARTableBodyRight"/>
            </w:pPr>
            <w:r w:rsidRPr="00281005">
              <w:t>14,215</w:t>
            </w:r>
          </w:p>
        </w:tc>
        <w:tc>
          <w:tcPr>
            <w:tcW w:w="1191" w:type="dxa"/>
            <w:tcBorders>
              <w:top w:val="nil"/>
              <w:left w:val="nil"/>
              <w:bottom w:val="nil"/>
              <w:right w:val="nil"/>
            </w:tcBorders>
            <w:shd w:val="clear" w:color="000000" w:fill="FFFFFF"/>
            <w:hideMark/>
          </w:tcPr>
          <w:p w14:paraId="011BAC34" w14:textId="77777777" w:rsidR="00522A67" w:rsidRPr="00924AEA" w:rsidRDefault="00522A67" w:rsidP="00BE2006">
            <w:pPr>
              <w:pStyle w:val="ARTableBodyRight"/>
            </w:pPr>
            <w:r w:rsidRPr="00281005">
              <w:t xml:space="preserve">12,939 </w:t>
            </w:r>
          </w:p>
        </w:tc>
      </w:tr>
      <w:tr w:rsidR="00522A67" w:rsidRPr="00924AEA" w14:paraId="0018FD8C" w14:textId="77777777" w:rsidTr="00BE2006">
        <w:trPr>
          <w:trHeight w:val="259"/>
        </w:trPr>
        <w:tc>
          <w:tcPr>
            <w:tcW w:w="6123" w:type="dxa"/>
            <w:tcBorders>
              <w:top w:val="nil"/>
              <w:left w:val="nil"/>
              <w:bottom w:val="nil"/>
              <w:right w:val="nil"/>
            </w:tcBorders>
            <w:shd w:val="clear" w:color="000000" w:fill="FFFFFF"/>
            <w:hideMark/>
          </w:tcPr>
          <w:p w14:paraId="1CAEDD0F" w14:textId="77777777" w:rsidR="00522A67" w:rsidRPr="00924AEA" w:rsidRDefault="00522A67" w:rsidP="00BE2006">
            <w:pPr>
              <w:pStyle w:val="ARTableBody"/>
            </w:pPr>
            <w:r w:rsidRPr="00281005">
              <w:t>Unconditional and expected to settle after 12 months</w:t>
            </w:r>
          </w:p>
        </w:tc>
        <w:tc>
          <w:tcPr>
            <w:tcW w:w="1191" w:type="dxa"/>
            <w:tcBorders>
              <w:top w:val="nil"/>
              <w:left w:val="nil"/>
              <w:bottom w:val="nil"/>
              <w:right w:val="nil"/>
            </w:tcBorders>
            <w:shd w:val="clear" w:color="000000" w:fill="F2F2F2"/>
            <w:hideMark/>
          </w:tcPr>
          <w:p w14:paraId="7B633AE9" w14:textId="77777777" w:rsidR="00522A67" w:rsidRPr="00924AEA" w:rsidRDefault="00522A67" w:rsidP="00BE2006">
            <w:pPr>
              <w:pStyle w:val="ARTableBodyRight"/>
            </w:pPr>
            <w:r w:rsidRPr="00281005">
              <w:t>6,251</w:t>
            </w:r>
          </w:p>
        </w:tc>
        <w:tc>
          <w:tcPr>
            <w:tcW w:w="1191" w:type="dxa"/>
            <w:tcBorders>
              <w:top w:val="nil"/>
              <w:left w:val="nil"/>
              <w:bottom w:val="nil"/>
              <w:right w:val="nil"/>
            </w:tcBorders>
            <w:shd w:val="clear" w:color="000000" w:fill="FFFFFF"/>
            <w:hideMark/>
          </w:tcPr>
          <w:p w14:paraId="28D7F684" w14:textId="77777777" w:rsidR="00522A67" w:rsidRPr="00924AEA" w:rsidRDefault="00522A67" w:rsidP="00BE2006">
            <w:pPr>
              <w:pStyle w:val="ARTableBodyRight"/>
            </w:pPr>
            <w:r w:rsidRPr="00281005">
              <w:t xml:space="preserve">5,927 </w:t>
            </w:r>
          </w:p>
        </w:tc>
      </w:tr>
      <w:tr w:rsidR="00522A67" w:rsidRPr="00924AEA" w14:paraId="65B9BBD2" w14:textId="77777777" w:rsidTr="00BE2006">
        <w:trPr>
          <w:trHeight w:val="259"/>
        </w:trPr>
        <w:tc>
          <w:tcPr>
            <w:tcW w:w="6123" w:type="dxa"/>
            <w:tcBorders>
              <w:top w:val="nil"/>
              <w:left w:val="nil"/>
              <w:bottom w:val="nil"/>
              <w:right w:val="nil"/>
            </w:tcBorders>
            <w:shd w:val="clear" w:color="000000" w:fill="FFFFFF"/>
            <w:vAlign w:val="bottom"/>
            <w:hideMark/>
          </w:tcPr>
          <w:p w14:paraId="59C3A44C" w14:textId="08A6202F" w:rsidR="00522A67" w:rsidRPr="00924AEA" w:rsidRDefault="00522A67" w:rsidP="00BE2006">
            <w:pPr>
              <w:pStyle w:val="ARTableRowsubheadgrey"/>
            </w:pPr>
            <w:r w:rsidRPr="00924AEA">
              <w:t xml:space="preserve">Long </w:t>
            </w:r>
            <w:r w:rsidR="005B5C63">
              <w:t>s</w:t>
            </w:r>
            <w:r w:rsidR="005B5C63" w:rsidRPr="00924AEA">
              <w:t xml:space="preserve">ervice </w:t>
            </w:r>
            <w:r w:rsidR="005B5C63">
              <w:t>l</w:t>
            </w:r>
            <w:r w:rsidR="005B5C63" w:rsidRPr="00924AEA">
              <w:t>eave</w:t>
            </w:r>
          </w:p>
        </w:tc>
        <w:tc>
          <w:tcPr>
            <w:tcW w:w="1191" w:type="dxa"/>
            <w:tcBorders>
              <w:top w:val="nil"/>
              <w:left w:val="nil"/>
              <w:bottom w:val="nil"/>
              <w:right w:val="nil"/>
            </w:tcBorders>
            <w:shd w:val="clear" w:color="000000" w:fill="F2F2F2"/>
            <w:vAlign w:val="bottom"/>
            <w:hideMark/>
          </w:tcPr>
          <w:p w14:paraId="4182D98B" w14:textId="77777777" w:rsidR="00522A67" w:rsidRPr="00924AEA" w:rsidRDefault="00522A67" w:rsidP="00BE2006">
            <w:pPr>
              <w:pStyle w:val="ARTableBodyRight"/>
            </w:pPr>
            <w:r w:rsidRPr="00924AEA">
              <w:rPr>
                <w:rFonts w:ascii="Cambria" w:hAnsi="Cambria" w:cs="Cambria"/>
              </w:rPr>
              <w:t> </w:t>
            </w:r>
          </w:p>
        </w:tc>
        <w:tc>
          <w:tcPr>
            <w:tcW w:w="1191" w:type="dxa"/>
            <w:tcBorders>
              <w:top w:val="nil"/>
              <w:left w:val="nil"/>
              <w:bottom w:val="nil"/>
              <w:right w:val="nil"/>
            </w:tcBorders>
            <w:shd w:val="clear" w:color="000000" w:fill="FFFFFF"/>
            <w:vAlign w:val="bottom"/>
            <w:hideMark/>
          </w:tcPr>
          <w:p w14:paraId="53E07A1E" w14:textId="77777777" w:rsidR="00522A67" w:rsidRPr="00924AEA" w:rsidRDefault="00522A67" w:rsidP="00BE2006">
            <w:pPr>
              <w:pStyle w:val="ARTableBodyRight"/>
            </w:pPr>
            <w:r w:rsidRPr="00924AEA">
              <w:rPr>
                <w:rFonts w:ascii="Cambria" w:hAnsi="Cambria" w:cs="Cambria"/>
              </w:rPr>
              <w:t> </w:t>
            </w:r>
          </w:p>
        </w:tc>
      </w:tr>
      <w:tr w:rsidR="00522A67" w:rsidRPr="00924AEA" w14:paraId="35FA8E21" w14:textId="77777777" w:rsidTr="00BE2006">
        <w:trPr>
          <w:trHeight w:val="259"/>
        </w:trPr>
        <w:tc>
          <w:tcPr>
            <w:tcW w:w="6123" w:type="dxa"/>
            <w:tcBorders>
              <w:top w:val="nil"/>
              <w:left w:val="nil"/>
              <w:bottom w:val="nil"/>
              <w:right w:val="nil"/>
            </w:tcBorders>
            <w:shd w:val="clear" w:color="000000" w:fill="FFFFFF"/>
            <w:hideMark/>
          </w:tcPr>
          <w:p w14:paraId="216748D9" w14:textId="77777777" w:rsidR="00522A67" w:rsidRPr="00924AEA" w:rsidRDefault="00522A67" w:rsidP="00BE2006">
            <w:pPr>
              <w:pStyle w:val="ARTableBody"/>
            </w:pPr>
            <w:r w:rsidRPr="00393804">
              <w:t>Unconditional and expected to settle within 12 months</w:t>
            </w:r>
          </w:p>
        </w:tc>
        <w:tc>
          <w:tcPr>
            <w:tcW w:w="1191" w:type="dxa"/>
            <w:tcBorders>
              <w:top w:val="nil"/>
              <w:left w:val="nil"/>
              <w:bottom w:val="nil"/>
              <w:right w:val="nil"/>
            </w:tcBorders>
            <w:shd w:val="clear" w:color="000000" w:fill="F2F2F2"/>
            <w:hideMark/>
          </w:tcPr>
          <w:p w14:paraId="12627358" w14:textId="77777777" w:rsidR="00522A67" w:rsidRPr="00924AEA" w:rsidRDefault="00522A67" w:rsidP="00BE2006">
            <w:pPr>
              <w:pStyle w:val="ARTableBodyRight"/>
            </w:pPr>
            <w:r w:rsidRPr="00393804">
              <w:t>4,099</w:t>
            </w:r>
          </w:p>
        </w:tc>
        <w:tc>
          <w:tcPr>
            <w:tcW w:w="1191" w:type="dxa"/>
            <w:tcBorders>
              <w:top w:val="nil"/>
              <w:left w:val="nil"/>
              <w:bottom w:val="nil"/>
              <w:right w:val="nil"/>
            </w:tcBorders>
            <w:shd w:val="clear" w:color="000000" w:fill="FFFFFF"/>
            <w:hideMark/>
          </w:tcPr>
          <w:p w14:paraId="65EFA785" w14:textId="77777777" w:rsidR="00522A67" w:rsidRPr="00924AEA" w:rsidRDefault="00522A67" w:rsidP="00BE2006">
            <w:pPr>
              <w:pStyle w:val="ARTableBodyRight"/>
            </w:pPr>
            <w:r w:rsidRPr="00393804">
              <w:t xml:space="preserve">3,196 </w:t>
            </w:r>
          </w:p>
        </w:tc>
      </w:tr>
      <w:tr w:rsidR="00522A67" w:rsidRPr="00924AEA" w14:paraId="01504732" w14:textId="77777777" w:rsidTr="00BE2006">
        <w:trPr>
          <w:trHeight w:val="259"/>
        </w:trPr>
        <w:tc>
          <w:tcPr>
            <w:tcW w:w="6123" w:type="dxa"/>
            <w:tcBorders>
              <w:top w:val="nil"/>
              <w:left w:val="nil"/>
              <w:bottom w:val="nil"/>
              <w:right w:val="nil"/>
            </w:tcBorders>
            <w:shd w:val="clear" w:color="000000" w:fill="FFFFFF"/>
            <w:hideMark/>
          </w:tcPr>
          <w:p w14:paraId="682B68A5" w14:textId="77777777" w:rsidR="00522A67" w:rsidRPr="00924AEA" w:rsidRDefault="00522A67" w:rsidP="00BE2006">
            <w:pPr>
              <w:pStyle w:val="ARTableBody"/>
            </w:pPr>
            <w:r w:rsidRPr="00393804">
              <w:t>Unconditional and expected to settle after 12 months</w:t>
            </w:r>
          </w:p>
        </w:tc>
        <w:tc>
          <w:tcPr>
            <w:tcW w:w="1191" w:type="dxa"/>
            <w:tcBorders>
              <w:top w:val="nil"/>
              <w:left w:val="nil"/>
              <w:bottom w:val="nil"/>
              <w:right w:val="nil"/>
            </w:tcBorders>
            <w:shd w:val="clear" w:color="000000" w:fill="F2F2F2"/>
            <w:hideMark/>
          </w:tcPr>
          <w:p w14:paraId="645A67EB" w14:textId="77777777" w:rsidR="00522A67" w:rsidRPr="00924AEA" w:rsidRDefault="00522A67" w:rsidP="00BE2006">
            <w:pPr>
              <w:pStyle w:val="ARTableBodyRight"/>
            </w:pPr>
            <w:r w:rsidRPr="00393804">
              <w:t>21,071</w:t>
            </w:r>
          </w:p>
        </w:tc>
        <w:tc>
          <w:tcPr>
            <w:tcW w:w="1191" w:type="dxa"/>
            <w:tcBorders>
              <w:top w:val="nil"/>
              <w:left w:val="nil"/>
              <w:bottom w:val="nil"/>
              <w:right w:val="nil"/>
            </w:tcBorders>
            <w:shd w:val="clear" w:color="000000" w:fill="FFFFFF"/>
            <w:hideMark/>
          </w:tcPr>
          <w:p w14:paraId="7B518460" w14:textId="77777777" w:rsidR="00522A67" w:rsidRPr="00924AEA" w:rsidRDefault="00522A67" w:rsidP="00BE2006">
            <w:pPr>
              <w:pStyle w:val="ARTableBodyRight"/>
            </w:pPr>
            <w:r w:rsidRPr="00393804">
              <w:t xml:space="preserve">20,416 </w:t>
            </w:r>
          </w:p>
        </w:tc>
      </w:tr>
      <w:tr w:rsidR="00522A67" w:rsidRPr="00924AEA" w14:paraId="5A491416" w14:textId="77777777" w:rsidTr="00BE2006">
        <w:trPr>
          <w:trHeight w:val="259"/>
        </w:trPr>
        <w:tc>
          <w:tcPr>
            <w:tcW w:w="6123" w:type="dxa"/>
            <w:tcBorders>
              <w:top w:val="nil"/>
              <w:left w:val="nil"/>
              <w:bottom w:val="nil"/>
              <w:right w:val="nil"/>
            </w:tcBorders>
            <w:shd w:val="clear" w:color="000000" w:fill="FFFFFF"/>
            <w:vAlign w:val="bottom"/>
            <w:hideMark/>
          </w:tcPr>
          <w:p w14:paraId="7FC8076D" w14:textId="77777777" w:rsidR="00522A67" w:rsidRPr="00924AEA" w:rsidRDefault="00522A67" w:rsidP="00BE2006">
            <w:pPr>
              <w:pStyle w:val="ARTableRowsubheadgrey"/>
            </w:pPr>
            <w:r w:rsidRPr="00924AEA">
              <w:t>Provisions for on-costs</w:t>
            </w:r>
          </w:p>
        </w:tc>
        <w:tc>
          <w:tcPr>
            <w:tcW w:w="1191" w:type="dxa"/>
            <w:tcBorders>
              <w:top w:val="nil"/>
              <w:left w:val="nil"/>
              <w:bottom w:val="nil"/>
              <w:right w:val="nil"/>
            </w:tcBorders>
            <w:shd w:val="clear" w:color="000000" w:fill="F2F2F2"/>
            <w:vAlign w:val="bottom"/>
            <w:hideMark/>
          </w:tcPr>
          <w:p w14:paraId="37D1DEA1" w14:textId="77777777" w:rsidR="00522A67" w:rsidRPr="00924AEA" w:rsidRDefault="00522A67" w:rsidP="00BE2006">
            <w:pPr>
              <w:pStyle w:val="ARTableBodyRight"/>
            </w:pPr>
            <w:r w:rsidRPr="00924AEA">
              <w:rPr>
                <w:rFonts w:ascii="Cambria" w:hAnsi="Cambria" w:cs="Cambria"/>
              </w:rPr>
              <w:t> </w:t>
            </w:r>
          </w:p>
        </w:tc>
        <w:tc>
          <w:tcPr>
            <w:tcW w:w="1191" w:type="dxa"/>
            <w:tcBorders>
              <w:top w:val="nil"/>
              <w:left w:val="nil"/>
              <w:bottom w:val="nil"/>
              <w:right w:val="nil"/>
            </w:tcBorders>
            <w:shd w:val="clear" w:color="000000" w:fill="FFFFFF"/>
            <w:vAlign w:val="bottom"/>
            <w:hideMark/>
          </w:tcPr>
          <w:p w14:paraId="09569970" w14:textId="77777777" w:rsidR="00522A67" w:rsidRPr="00924AEA" w:rsidRDefault="00522A67" w:rsidP="00BE2006">
            <w:pPr>
              <w:pStyle w:val="ARTableBodyRight"/>
            </w:pPr>
            <w:r w:rsidRPr="00924AEA">
              <w:rPr>
                <w:rFonts w:ascii="Cambria" w:hAnsi="Cambria" w:cs="Cambria"/>
              </w:rPr>
              <w:t> </w:t>
            </w:r>
          </w:p>
        </w:tc>
      </w:tr>
      <w:tr w:rsidR="00522A67" w:rsidRPr="00924AEA" w14:paraId="68A40760" w14:textId="77777777" w:rsidTr="00BE2006">
        <w:trPr>
          <w:trHeight w:val="259"/>
        </w:trPr>
        <w:tc>
          <w:tcPr>
            <w:tcW w:w="6123" w:type="dxa"/>
            <w:tcBorders>
              <w:top w:val="nil"/>
              <w:left w:val="nil"/>
              <w:bottom w:val="nil"/>
              <w:right w:val="nil"/>
            </w:tcBorders>
            <w:shd w:val="clear" w:color="000000" w:fill="FFFFFF"/>
            <w:hideMark/>
          </w:tcPr>
          <w:p w14:paraId="409464E3" w14:textId="77777777" w:rsidR="00522A67" w:rsidRPr="00924AEA" w:rsidRDefault="00522A67" w:rsidP="00BE2006">
            <w:pPr>
              <w:pStyle w:val="ARTableBody"/>
            </w:pPr>
            <w:r w:rsidRPr="001A7E0E">
              <w:t>Unconditional and expected to settle within 12 months</w:t>
            </w:r>
          </w:p>
        </w:tc>
        <w:tc>
          <w:tcPr>
            <w:tcW w:w="1191" w:type="dxa"/>
            <w:tcBorders>
              <w:top w:val="nil"/>
              <w:left w:val="nil"/>
              <w:bottom w:val="nil"/>
              <w:right w:val="nil"/>
            </w:tcBorders>
            <w:shd w:val="clear" w:color="000000" w:fill="F2F2F2"/>
            <w:hideMark/>
          </w:tcPr>
          <w:p w14:paraId="17EF2A97" w14:textId="77777777" w:rsidR="00522A67" w:rsidRPr="00924AEA" w:rsidRDefault="00522A67" w:rsidP="00BE2006">
            <w:pPr>
              <w:pStyle w:val="ARTableBodyRight"/>
            </w:pPr>
            <w:r w:rsidRPr="001A7E0E">
              <w:t>4,209</w:t>
            </w:r>
          </w:p>
        </w:tc>
        <w:tc>
          <w:tcPr>
            <w:tcW w:w="1191" w:type="dxa"/>
            <w:tcBorders>
              <w:top w:val="nil"/>
              <w:left w:val="nil"/>
              <w:bottom w:val="nil"/>
              <w:right w:val="nil"/>
            </w:tcBorders>
            <w:shd w:val="clear" w:color="000000" w:fill="FFFFFF"/>
            <w:hideMark/>
          </w:tcPr>
          <w:p w14:paraId="4D419954" w14:textId="77777777" w:rsidR="00522A67" w:rsidRPr="00924AEA" w:rsidRDefault="00522A67" w:rsidP="00BE2006">
            <w:pPr>
              <w:pStyle w:val="ARTableBodyRight"/>
            </w:pPr>
            <w:r w:rsidRPr="001A7E0E">
              <w:t xml:space="preserve">3,419 </w:t>
            </w:r>
          </w:p>
        </w:tc>
      </w:tr>
      <w:tr w:rsidR="00522A67" w:rsidRPr="00924AEA" w14:paraId="203B0208" w14:textId="77777777" w:rsidTr="00BE2006">
        <w:trPr>
          <w:trHeight w:val="259"/>
        </w:trPr>
        <w:tc>
          <w:tcPr>
            <w:tcW w:w="6123" w:type="dxa"/>
            <w:tcBorders>
              <w:top w:val="nil"/>
              <w:left w:val="nil"/>
              <w:bottom w:val="single" w:sz="4" w:space="0" w:color="auto"/>
              <w:right w:val="nil"/>
            </w:tcBorders>
            <w:shd w:val="clear" w:color="000000" w:fill="FFFFFF"/>
            <w:hideMark/>
          </w:tcPr>
          <w:p w14:paraId="77BBE23C" w14:textId="77777777" w:rsidR="00522A67" w:rsidRPr="00924AEA" w:rsidRDefault="00522A67" w:rsidP="00BE2006">
            <w:pPr>
              <w:pStyle w:val="ARTableBody"/>
            </w:pPr>
            <w:r w:rsidRPr="001A7E0E">
              <w:t>Unconditional and expected to settle after 12 months</w:t>
            </w:r>
          </w:p>
        </w:tc>
        <w:tc>
          <w:tcPr>
            <w:tcW w:w="1191" w:type="dxa"/>
            <w:tcBorders>
              <w:top w:val="nil"/>
              <w:left w:val="nil"/>
              <w:bottom w:val="single" w:sz="4" w:space="0" w:color="auto"/>
              <w:right w:val="nil"/>
            </w:tcBorders>
            <w:shd w:val="clear" w:color="000000" w:fill="F2F2F2"/>
            <w:hideMark/>
          </w:tcPr>
          <w:p w14:paraId="7DE31B5E" w14:textId="77777777" w:rsidR="00522A67" w:rsidRPr="00924AEA" w:rsidRDefault="00522A67" w:rsidP="00BE2006">
            <w:pPr>
              <w:pStyle w:val="ARTableBodyRight"/>
            </w:pPr>
            <w:r w:rsidRPr="001A7E0E">
              <w:t>5,605</w:t>
            </w:r>
          </w:p>
        </w:tc>
        <w:tc>
          <w:tcPr>
            <w:tcW w:w="1191" w:type="dxa"/>
            <w:tcBorders>
              <w:top w:val="nil"/>
              <w:left w:val="nil"/>
              <w:bottom w:val="single" w:sz="4" w:space="0" w:color="auto"/>
              <w:right w:val="nil"/>
            </w:tcBorders>
            <w:shd w:val="clear" w:color="000000" w:fill="FFFFFF"/>
            <w:hideMark/>
          </w:tcPr>
          <w:p w14:paraId="0C9DE3DB" w14:textId="77777777" w:rsidR="00522A67" w:rsidRPr="00924AEA" w:rsidRDefault="00522A67" w:rsidP="00BE2006">
            <w:pPr>
              <w:pStyle w:val="ARTableBodyRight"/>
            </w:pPr>
            <w:r w:rsidRPr="001A7E0E">
              <w:t xml:space="preserve">3,289 </w:t>
            </w:r>
          </w:p>
        </w:tc>
      </w:tr>
      <w:tr w:rsidR="00522A67" w:rsidRPr="00924AEA" w14:paraId="1BC6FE91" w14:textId="77777777" w:rsidTr="00BE2006">
        <w:trPr>
          <w:trHeight w:val="259"/>
        </w:trPr>
        <w:tc>
          <w:tcPr>
            <w:tcW w:w="6123" w:type="dxa"/>
            <w:tcBorders>
              <w:top w:val="single" w:sz="4" w:space="0" w:color="auto"/>
              <w:left w:val="nil"/>
              <w:bottom w:val="single" w:sz="4" w:space="0" w:color="auto"/>
              <w:right w:val="nil"/>
            </w:tcBorders>
            <w:shd w:val="clear" w:color="000000" w:fill="FFFFFF"/>
            <w:hideMark/>
          </w:tcPr>
          <w:p w14:paraId="12C9AC99" w14:textId="77777777" w:rsidR="00522A67" w:rsidRPr="00924AEA" w:rsidRDefault="00522A67" w:rsidP="00BE2006">
            <w:pPr>
              <w:pStyle w:val="ARTableBodyBold"/>
            </w:pPr>
            <w:r w:rsidRPr="004025A4">
              <w:t>Total current provisions for employee benefits</w:t>
            </w:r>
          </w:p>
        </w:tc>
        <w:tc>
          <w:tcPr>
            <w:tcW w:w="1191" w:type="dxa"/>
            <w:tcBorders>
              <w:top w:val="single" w:sz="4" w:space="0" w:color="auto"/>
              <w:left w:val="nil"/>
              <w:bottom w:val="single" w:sz="4" w:space="0" w:color="auto"/>
              <w:right w:val="nil"/>
            </w:tcBorders>
            <w:shd w:val="clear" w:color="000000" w:fill="F2F2F2"/>
            <w:hideMark/>
          </w:tcPr>
          <w:p w14:paraId="5DEF2C31" w14:textId="77777777" w:rsidR="00522A67" w:rsidRPr="00924AEA" w:rsidRDefault="00522A67" w:rsidP="00BE2006">
            <w:pPr>
              <w:pStyle w:val="ARTableBodyRightBold"/>
            </w:pPr>
            <w:r w:rsidRPr="004025A4">
              <w:t xml:space="preserve">55,450 </w:t>
            </w:r>
          </w:p>
        </w:tc>
        <w:tc>
          <w:tcPr>
            <w:tcW w:w="1191" w:type="dxa"/>
            <w:tcBorders>
              <w:top w:val="single" w:sz="4" w:space="0" w:color="auto"/>
              <w:left w:val="nil"/>
              <w:bottom w:val="single" w:sz="4" w:space="0" w:color="auto"/>
              <w:right w:val="nil"/>
            </w:tcBorders>
            <w:shd w:val="clear" w:color="000000" w:fill="FFFFFF"/>
            <w:hideMark/>
          </w:tcPr>
          <w:p w14:paraId="3B7F3FFF" w14:textId="77777777" w:rsidR="00522A67" w:rsidRPr="00924AEA" w:rsidRDefault="00522A67" w:rsidP="00BE2006">
            <w:pPr>
              <w:pStyle w:val="ARTableBodyRightBold"/>
            </w:pPr>
            <w:r w:rsidRPr="004025A4">
              <w:t xml:space="preserve">49,186 </w:t>
            </w:r>
          </w:p>
        </w:tc>
      </w:tr>
      <w:tr w:rsidR="00522A67" w:rsidRPr="00924AEA" w14:paraId="4AF3ADE9" w14:textId="77777777" w:rsidTr="00BE2006">
        <w:trPr>
          <w:trHeight w:val="259"/>
        </w:trPr>
        <w:tc>
          <w:tcPr>
            <w:tcW w:w="6123" w:type="dxa"/>
            <w:tcBorders>
              <w:top w:val="nil"/>
              <w:left w:val="nil"/>
              <w:bottom w:val="nil"/>
              <w:right w:val="nil"/>
            </w:tcBorders>
            <w:shd w:val="clear" w:color="000000" w:fill="FFFFFF"/>
            <w:vAlign w:val="bottom"/>
            <w:hideMark/>
          </w:tcPr>
          <w:p w14:paraId="3C20CDDA" w14:textId="77777777" w:rsidR="00522A67" w:rsidRPr="00924AEA" w:rsidRDefault="00522A67" w:rsidP="00BE2006">
            <w:pPr>
              <w:pStyle w:val="ARTablerowsubheadcoloursmallerspaceabove"/>
            </w:pPr>
            <w:r w:rsidRPr="00924AEA">
              <w:t>Non-current provisions</w:t>
            </w:r>
          </w:p>
        </w:tc>
        <w:tc>
          <w:tcPr>
            <w:tcW w:w="1191" w:type="dxa"/>
            <w:tcBorders>
              <w:top w:val="nil"/>
              <w:left w:val="nil"/>
              <w:bottom w:val="nil"/>
              <w:right w:val="nil"/>
            </w:tcBorders>
            <w:shd w:val="clear" w:color="000000" w:fill="F2F2F2"/>
            <w:vAlign w:val="bottom"/>
            <w:hideMark/>
          </w:tcPr>
          <w:p w14:paraId="5186017B" w14:textId="77777777" w:rsidR="00522A67" w:rsidRPr="00924AEA" w:rsidRDefault="00522A67" w:rsidP="00BE2006">
            <w:pPr>
              <w:pStyle w:val="ARTableBodyRight"/>
            </w:pPr>
            <w:r w:rsidRPr="00924AEA">
              <w:rPr>
                <w:rFonts w:ascii="Cambria" w:hAnsi="Cambria" w:cs="Cambria"/>
              </w:rPr>
              <w:t> </w:t>
            </w:r>
          </w:p>
        </w:tc>
        <w:tc>
          <w:tcPr>
            <w:tcW w:w="1191" w:type="dxa"/>
            <w:tcBorders>
              <w:top w:val="nil"/>
              <w:left w:val="nil"/>
              <w:bottom w:val="nil"/>
              <w:right w:val="nil"/>
            </w:tcBorders>
            <w:shd w:val="clear" w:color="000000" w:fill="FFFFFF"/>
            <w:vAlign w:val="bottom"/>
            <w:hideMark/>
          </w:tcPr>
          <w:p w14:paraId="1CF3AAFF" w14:textId="77777777" w:rsidR="00522A67" w:rsidRPr="00924AEA" w:rsidRDefault="00522A67" w:rsidP="00BE2006">
            <w:pPr>
              <w:pStyle w:val="ARTableBodyRight"/>
            </w:pPr>
            <w:r w:rsidRPr="00924AEA">
              <w:rPr>
                <w:rFonts w:ascii="Cambria" w:hAnsi="Cambria" w:cs="Cambria"/>
              </w:rPr>
              <w:t> </w:t>
            </w:r>
          </w:p>
        </w:tc>
      </w:tr>
      <w:tr w:rsidR="00522A67" w:rsidRPr="00924AEA" w14:paraId="44B7B9B2" w14:textId="77777777" w:rsidTr="00BE2006">
        <w:trPr>
          <w:trHeight w:val="259"/>
        </w:trPr>
        <w:tc>
          <w:tcPr>
            <w:tcW w:w="6123" w:type="dxa"/>
            <w:tcBorders>
              <w:top w:val="nil"/>
              <w:left w:val="nil"/>
              <w:bottom w:val="nil"/>
              <w:right w:val="nil"/>
            </w:tcBorders>
            <w:shd w:val="clear" w:color="000000" w:fill="FFFFFF"/>
            <w:vAlign w:val="bottom"/>
            <w:hideMark/>
          </w:tcPr>
          <w:p w14:paraId="0163A31B" w14:textId="7C5CB697" w:rsidR="00522A67" w:rsidRPr="00924AEA" w:rsidRDefault="00522A67" w:rsidP="00BE2006">
            <w:pPr>
              <w:pStyle w:val="ARTableRowsubheadgrey"/>
            </w:pPr>
            <w:r w:rsidRPr="00924AEA">
              <w:t xml:space="preserve">Long </w:t>
            </w:r>
            <w:r w:rsidR="004543EA">
              <w:t>s</w:t>
            </w:r>
            <w:r w:rsidR="004543EA" w:rsidRPr="00924AEA">
              <w:t xml:space="preserve">ervice </w:t>
            </w:r>
            <w:r w:rsidR="004543EA">
              <w:t>l</w:t>
            </w:r>
            <w:r w:rsidR="004543EA" w:rsidRPr="00924AEA">
              <w:t>eave</w:t>
            </w:r>
          </w:p>
        </w:tc>
        <w:tc>
          <w:tcPr>
            <w:tcW w:w="1191" w:type="dxa"/>
            <w:tcBorders>
              <w:top w:val="nil"/>
              <w:left w:val="nil"/>
              <w:bottom w:val="nil"/>
              <w:right w:val="nil"/>
            </w:tcBorders>
            <w:shd w:val="clear" w:color="000000" w:fill="F2F2F2"/>
            <w:vAlign w:val="bottom"/>
            <w:hideMark/>
          </w:tcPr>
          <w:p w14:paraId="66750604" w14:textId="77777777" w:rsidR="00522A67" w:rsidRPr="00924AEA" w:rsidRDefault="00522A67" w:rsidP="00BE2006">
            <w:pPr>
              <w:pStyle w:val="ARTableBodyRight"/>
            </w:pPr>
            <w:r w:rsidRPr="00924AEA">
              <w:rPr>
                <w:rFonts w:ascii="Cambria" w:hAnsi="Cambria" w:cs="Cambria"/>
              </w:rPr>
              <w:t> </w:t>
            </w:r>
          </w:p>
        </w:tc>
        <w:tc>
          <w:tcPr>
            <w:tcW w:w="1191" w:type="dxa"/>
            <w:tcBorders>
              <w:top w:val="nil"/>
              <w:left w:val="nil"/>
              <w:bottom w:val="nil"/>
              <w:right w:val="nil"/>
            </w:tcBorders>
            <w:shd w:val="clear" w:color="000000" w:fill="FFFFFF"/>
            <w:vAlign w:val="bottom"/>
            <w:hideMark/>
          </w:tcPr>
          <w:p w14:paraId="3274C509" w14:textId="77777777" w:rsidR="00522A67" w:rsidRPr="00924AEA" w:rsidRDefault="00522A67" w:rsidP="00BE2006">
            <w:pPr>
              <w:pStyle w:val="ARTableBodyRight"/>
            </w:pPr>
            <w:r w:rsidRPr="00924AEA">
              <w:rPr>
                <w:rFonts w:ascii="Cambria" w:hAnsi="Cambria" w:cs="Cambria"/>
              </w:rPr>
              <w:t> </w:t>
            </w:r>
          </w:p>
        </w:tc>
      </w:tr>
      <w:tr w:rsidR="00522A67" w:rsidRPr="00924AEA" w14:paraId="426DBD58" w14:textId="77777777" w:rsidTr="00BE2006">
        <w:trPr>
          <w:trHeight w:val="259"/>
        </w:trPr>
        <w:tc>
          <w:tcPr>
            <w:tcW w:w="6123" w:type="dxa"/>
            <w:tcBorders>
              <w:top w:val="nil"/>
              <w:left w:val="nil"/>
              <w:bottom w:val="nil"/>
              <w:right w:val="nil"/>
            </w:tcBorders>
            <w:shd w:val="clear" w:color="000000" w:fill="FFFFFF"/>
            <w:hideMark/>
          </w:tcPr>
          <w:p w14:paraId="575BA9D2" w14:textId="77777777" w:rsidR="00522A67" w:rsidRPr="00924AEA" w:rsidRDefault="00522A67" w:rsidP="00BE2006">
            <w:pPr>
              <w:pStyle w:val="ARTableBody"/>
            </w:pPr>
            <w:r w:rsidRPr="009C3629">
              <w:t>Employee benefits</w:t>
            </w:r>
          </w:p>
        </w:tc>
        <w:tc>
          <w:tcPr>
            <w:tcW w:w="1191" w:type="dxa"/>
            <w:tcBorders>
              <w:top w:val="nil"/>
              <w:left w:val="nil"/>
              <w:bottom w:val="nil"/>
              <w:right w:val="nil"/>
            </w:tcBorders>
            <w:shd w:val="clear" w:color="000000" w:fill="F2F2F2"/>
            <w:hideMark/>
          </w:tcPr>
          <w:p w14:paraId="728EB40E" w14:textId="77777777" w:rsidR="00522A67" w:rsidRPr="00924AEA" w:rsidRDefault="00522A67" w:rsidP="00BE2006">
            <w:pPr>
              <w:pStyle w:val="ARTableBodyRight"/>
            </w:pPr>
            <w:r w:rsidRPr="009C3629">
              <w:t>6,425</w:t>
            </w:r>
          </w:p>
        </w:tc>
        <w:tc>
          <w:tcPr>
            <w:tcW w:w="1191" w:type="dxa"/>
            <w:tcBorders>
              <w:top w:val="nil"/>
              <w:left w:val="nil"/>
              <w:bottom w:val="nil"/>
              <w:right w:val="nil"/>
            </w:tcBorders>
            <w:shd w:val="clear" w:color="000000" w:fill="FFFFFF"/>
            <w:hideMark/>
          </w:tcPr>
          <w:p w14:paraId="679E63F6" w14:textId="77777777" w:rsidR="00522A67" w:rsidRPr="00924AEA" w:rsidRDefault="00522A67" w:rsidP="00BE2006">
            <w:pPr>
              <w:pStyle w:val="ARTableBodyRight"/>
            </w:pPr>
            <w:r w:rsidRPr="009C3629">
              <w:t xml:space="preserve">5,634 </w:t>
            </w:r>
          </w:p>
        </w:tc>
      </w:tr>
      <w:tr w:rsidR="00522A67" w:rsidRPr="00924AEA" w14:paraId="1100CBA8" w14:textId="77777777" w:rsidTr="00BE2006">
        <w:trPr>
          <w:trHeight w:val="259"/>
        </w:trPr>
        <w:tc>
          <w:tcPr>
            <w:tcW w:w="6123" w:type="dxa"/>
            <w:tcBorders>
              <w:top w:val="nil"/>
              <w:left w:val="nil"/>
              <w:bottom w:val="single" w:sz="4" w:space="0" w:color="auto"/>
              <w:right w:val="nil"/>
            </w:tcBorders>
            <w:shd w:val="clear" w:color="000000" w:fill="FFFFFF"/>
            <w:hideMark/>
          </w:tcPr>
          <w:p w14:paraId="07059ECE" w14:textId="77777777" w:rsidR="00522A67" w:rsidRPr="00924AEA" w:rsidRDefault="00522A67" w:rsidP="00BE2006">
            <w:pPr>
              <w:pStyle w:val="ARTableBody"/>
            </w:pPr>
            <w:r w:rsidRPr="009C3629">
              <w:t>On-costs</w:t>
            </w:r>
          </w:p>
        </w:tc>
        <w:tc>
          <w:tcPr>
            <w:tcW w:w="1191" w:type="dxa"/>
            <w:tcBorders>
              <w:top w:val="nil"/>
              <w:left w:val="nil"/>
              <w:bottom w:val="single" w:sz="4" w:space="0" w:color="auto"/>
              <w:right w:val="nil"/>
            </w:tcBorders>
            <w:shd w:val="clear" w:color="000000" w:fill="F2F2F2"/>
            <w:hideMark/>
          </w:tcPr>
          <w:p w14:paraId="7DAA0366" w14:textId="77777777" w:rsidR="00522A67" w:rsidRPr="00924AEA" w:rsidRDefault="00522A67" w:rsidP="00BE2006">
            <w:pPr>
              <w:pStyle w:val="ARTableBodyRight"/>
            </w:pPr>
            <w:r w:rsidRPr="009C3629">
              <w:t>1,260</w:t>
            </w:r>
          </w:p>
        </w:tc>
        <w:tc>
          <w:tcPr>
            <w:tcW w:w="1191" w:type="dxa"/>
            <w:tcBorders>
              <w:top w:val="nil"/>
              <w:left w:val="nil"/>
              <w:bottom w:val="single" w:sz="4" w:space="0" w:color="auto"/>
              <w:right w:val="nil"/>
            </w:tcBorders>
            <w:shd w:val="clear" w:color="000000" w:fill="FFFFFF"/>
            <w:hideMark/>
          </w:tcPr>
          <w:p w14:paraId="7E515397" w14:textId="77777777" w:rsidR="00522A67" w:rsidRPr="00924AEA" w:rsidRDefault="00522A67" w:rsidP="00BE2006">
            <w:pPr>
              <w:pStyle w:val="ARTableBodyRight"/>
            </w:pPr>
            <w:r w:rsidRPr="009C3629">
              <w:t xml:space="preserve">972 </w:t>
            </w:r>
          </w:p>
        </w:tc>
      </w:tr>
      <w:tr w:rsidR="00522A67" w:rsidRPr="00924AEA" w14:paraId="054A5DF0" w14:textId="77777777" w:rsidTr="00BE2006">
        <w:trPr>
          <w:trHeight w:val="259"/>
        </w:trPr>
        <w:tc>
          <w:tcPr>
            <w:tcW w:w="6123" w:type="dxa"/>
            <w:tcBorders>
              <w:top w:val="single" w:sz="4" w:space="0" w:color="auto"/>
              <w:left w:val="nil"/>
              <w:bottom w:val="single" w:sz="4" w:space="0" w:color="auto"/>
              <w:right w:val="nil"/>
            </w:tcBorders>
            <w:shd w:val="clear" w:color="000000" w:fill="FFFFFF"/>
            <w:hideMark/>
          </w:tcPr>
          <w:p w14:paraId="6691B2FC" w14:textId="77777777" w:rsidR="00522A67" w:rsidRPr="00924AEA" w:rsidRDefault="00522A67" w:rsidP="00BE2006">
            <w:pPr>
              <w:pStyle w:val="ARTableBodyBold"/>
            </w:pPr>
            <w:r w:rsidRPr="0023594E">
              <w:t>Total non-current provisions for employee benefits</w:t>
            </w:r>
          </w:p>
        </w:tc>
        <w:tc>
          <w:tcPr>
            <w:tcW w:w="1191" w:type="dxa"/>
            <w:tcBorders>
              <w:top w:val="single" w:sz="4" w:space="0" w:color="auto"/>
              <w:left w:val="nil"/>
              <w:bottom w:val="single" w:sz="4" w:space="0" w:color="auto"/>
              <w:right w:val="nil"/>
            </w:tcBorders>
            <w:shd w:val="clear" w:color="000000" w:fill="F2F2F2"/>
            <w:hideMark/>
          </w:tcPr>
          <w:p w14:paraId="7E8C6E45" w14:textId="77777777" w:rsidR="00522A67" w:rsidRPr="00924AEA" w:rsidRDefault="00522A67" w:rsidP="00BE2006">
            <w:pPr>
              <w:pStyle w:val="ARTableBodyRightBold"/>
            </w:pPr>
            <w:r w:rsidRPr="0023594E">
              <w:t xml:space="preserve">7,685 </w:t>
            </w:r>
          </w:p>
        </w:tc>
        <w:tc>
          <w:tcPr>
            <w:tcW w:w="1191" w:type="dxa"/>
            <w:tcBorders>
              <w:top w:val="single" w:sz="4" w:space="0" w:color="auto"/>
              <w:left w:val="nil"/>
              <w:bottom w:val="single" w:sz="4" w:space="0" w:color="auto"/>
              <w:right w:val="nil"/>
            </w:tcBorders>
            <w:shd w:val="clear" w:color="000000" w:fill="FFFFFF"/>
            <w:hideMark/>
          </w:tcPr>
          <w:p w14:paraId="6C6F4F84" w14:textId="77777777" w:rsidR="00522A67" w:rsidRPr="00924AEA" w:rsidRDefault="00522A67" w:rsidP="00BE2006">
            <w:pPr>
              <w:pStyle w:val="ARTableBodyRightBold"/>
            </w:pPr>
            <w:r w:rsidRPr="0023594E">
              <w:t xml:space="preserve">6,606 </w:t>
            </w:r>
          </w:p>
        </w:tc>
      </w:tr>
      <w:tr w:rsidR="00522A67" w:rsidRPr="00924AEA" w14:paraId="0CF428A7" w14:textId="77777777" w:rsidTr="00116282">
        <w:trPr>
          <w:trHeight w:val="259"/>
        </w:trPr>
        <w:tc>
          <w:tcPr>
            <w:tcW w:w="6123" w:type="dxa"/>
            <w:tcBorders>
              <w:top w:val="single" w:sz="4" w:space="0" w:color="auto"/>
              <w:left w:val="nil"/>
              <w:bottom w:val="single" w:sz="12" w:space="0" w:color="auto"/>
              <w:right w:val="nil"/>
            </w:tcBorders>
            <w:shd w:val="clear" w:color="auto" w:fill="D9D9D9" w:themeFill="background1" w:themeFillShade="D9"/>
            <w:hideMark/>
          </w:tcPr>
          <w:p w14:paraId="110271B8" w14:textId="77777777" w:rsidR="00522A67" w:rsidRPr="00924AEA" w:rsidRDefault="00522A67" w:rsidP="00BE2006">
            <w:pPr>
              <w:pStyle w:val="ARTableBodyBold"/>
            </w:pPr>
            <w:r w:rsidRPr="00423361">
              <w:t>Total provisions for employee benefits</w:t>
            </w:r>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25D155CB" w14:textId="77777777" w:rsidR="00522A67" w:rsidRPr="00924AEA" w:rsidRDefault="00522A67" w:rsidP="00BE2006">
            <w:pPr>
              <w:pStyle w:val="ARTableBodyRightBold"/>
            </w:pPr>
            <w:r w:rsidRPr="00423361">
              <w:t>63,135</w:t>
            </w:r>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6AD51E31" w14:textId="77777777" w:rsidR="00522A67" w:rsidRPr="00924AEA" w:rsidRDefault="00522A67" w:rsidP="00BE2006">
            <w:pPr>
              <w:pStyle w:val="ARTableBodyRightBold"/>
            </w:pPr>
            <w:r w:rsidRPr="00423361">
              <w:t xml:space="preserve">55,792 </w:t>
            </w:r>
          </w:p>
        </w:tc>
      </w:tr>
    </w:tbl>
    <w:p w14:paraId="0DC8430C" w14:textId="4C5DCFF9" w:rsidR="00522A67" w:rsidRDefault="00522A67" w:rsidP="00522A67">
      <w:pPr>
        <w:pStyle w:val="ARBodyAfterTable"/>
      </w:pPr>
      <w:r w:rsidRPr="00455ED4">
        <w:rPr>
          <w:b/>
        </w:rPr>
        <w:t>Wages and salaries, annual leave and sick leave:</w:t>
      </w:r>
      <w:r w:rsidRPr="00455ED4">
        <w:t xml:space="preserve"> Liabilities for wages and salaries, including non-monetary benefits, annual leave and on-costs are recognised as part of the employee benefit provision as current liabilities, as the </w:t>
      </w:r>
      <w:r>
        <w:t>department</w:t>
      </w:r>
      <w:r w:rsidRPr="00455ED4">
        <w:t xml:space="preserve"> does not have an unconditional right to defer settlements of these liabilities.</w:t>
      </w:r>
    </w:p>
    <w:p w14:paraId="56C0D58F" w14:textId="7A11576B" w:rsidR="00522A67" w:rsidRDefault="00522A67" w:rsidP="00522A67">
      <w:pPr>
        <w:pStyle w:val="ARBody"/>
      </w:pPr>
      <w:r w:rsidRPr="00455ED4">
        <w:t xml:space="preserve">The liability for salaries and wages are recognised in the balance sheet at the remuneration rates applicable at the reporting date. As the </w:t>
      </w:r>
      <w:r>
        <w:t>department</w:t>
      </w:r>
      <w:r w:rsidRPr="00455ED4">
        <w:t xml:space="preserve"> expects the liabilities to be wholly settled within 12 months of </w:t>
      </w:r>
      <w:r>
        <w:t xml:space="preserve">the </w:t>
      </w:r>
      <w:r w:rsidRPr="00455ED4">
        <w:t>reporting date, they are measured at undiscounted amounts.</w:t>
      </w:r>
    </w:p>
    <w:p w14:paraId="3ECDC39D" w14:textId="4E16CBAA" w:rsidR="00522A67" w:rsidRDefault="00522A67" w:rsidP="00522A67">
      <w:pPr>
        <w:pStyle w:val="ARBody"/>
      </w:pPr>
      <w:r w:rsidRPr="00455ED4">
        <w:t xml:space="preserve">The annual leave liability is classified as a current liability and is measured at the undiscounted amount expected to be paid, given the </w:t>
      </w:r>
      <w:r>
        <w:t>department</w:t>
      </w:r>
      <w:r w:rsidRPr="00455ED4">
        <w:t xml:space="preserve"> does not have an unconditional right to defer settlement of the liability for at least 12 months after the end of the reporting period.</w:t>
      </w:r>
    </w:p>
    <w:p w14:paraId="76D630C1" w14:textId="77777777" w:rsidR="00522A67" w:rsidRDefault="00522A67" w:rsidP="00522A67">
      <w:pPr>
        <w:pStyle w:val="BodyText"/>
        <w:rPr>
          <w:color w:val="C10000"/>
          <w:sz w:val="16"/>
          <w:szCs w:val="16"/>
        </w:rPr>
      </w:pPr>
    </w:p>
    <w:p w14:paraId="12194A56" w14:textId="7F7225D4" w:rsidR="00522A67" w:rsidRDefault="00522A67" w:rsidP="00522A67">
      <w:pPr>
        <w:pStyle w:val="ARBody"/>
      </w:pPr>
      <w:r w:rsidRPr="00455ED4">
        <w:t>No provision has been made for sick leave</w:t>
      </w:r>
      <w:r>
        <w:t>.</w:t>
      </w:r>
      <w:r w:rsidRPr="00455ED4">
        <w:t xml:space="preserve"> </w:t>
      </w:r>
      <w:r>
        <w:t>A</w:t>
      </w:r>
      <w:r w:rsidRPr="00455ED4">
        <w:t xml:space="preserve">ll sick leave is non-vesting and it is </w:t>
      </w:r>
      <w:r>
        <w:t>im</w:t>
      </w:r>
      <w:r w:rsidRPr="00455ED4">
        <w:t>probable that the average sick leave taken in the future will exceed the benefits accrued in the future. Consequently, an expense is recognised in the comprehensive operating statement as sick leave is taken.</w:t>
      </w:r>
    </w:p>
    <w:p w14:paraId="6F458035" w14:textId="77777777" w:rsidR="00522A67" w:rsidRDefault="00522A67" w:rsidP="00522A67">
      <w:pPr>
        <w:pStyle w:val="ARBody"/>
      </w:pPr>
      <w:r w:rsidRPr="00455ED4">
        <w:t xml:space="preserve">Employment on-costs such as payroll tax, workers compensation and superannuation are not categorised as employee benefits. They are disclosed separately as a component of the provision for employee benefits when the associated employment has occurred. </w:t>
      </w:r>
    </w:p>
    <w:p w14:paraId="58546F95" w14:textId="07C2391B" w:rsidR="00522A67" w:rsidRDefault="00522A67" w:rsidP="00522A67">
      <w:pPr>
        <w:pStyle w:val="ARBody"/>
      </w:pPr>
      <w:r w:rsidRPr="00455ED4">
        <w:t xml:space="preserve">Unconditional LSL is disclosed as a current liability, even if the </w:t>
      </w:r>
      <w:r>
        <w:t>department</w:t>
      </w:r>
      <w:r w:rsidRPr="00455ED4">
        <w:t xml:space="preserve"> does not expect to settle the liability within 12 months because it will not have the unconditional right to defer settlement of the entitlement, should an employee take leave within 12 months.</w:t>
      </w:r>
    </w:p>
    <w:p w14:paraId="3A498A8F" w14:textId="77777777" w:rsidR="00522A67" w:rsidRDefault="00522A67" w:rsidP="00522A67">
      <w:pPr>
        <w:pStyle w:val="ARBody"/>
      </w:pPr>
      <w:r w:rsidRPr="00455ED4">
        <w:t>The components of this current LSL liability are measured at either:</w:t>
      </w:r>
    </w:p>
    <w:p w14:paraId="32556B37" w14:textId="0A2B5EBB" w:rsidR="00522A67" w:rsidRPr="00455ED4" w:rsidRDefault="00522A67" w:rsidP="00522A67">
      <w:pPr>
        <w:pStyle w:val="ARBullet1"/>
      </w:pPr>
      <w:r w:rsidRPr="00455ED4">
        <w:t xml:space="preserve">Undiscounted value – if the </w:t>
      </w:r>
      <w:r>
        <w:t>department</w:t>
      </w:r>
      <w:r w:rsidRPr="00455ED4">
        <w:t xml:space="preserve"> expects to wholly settle within 12 months</w:t>
      </w:r>
      <w:r>
        <w:t>.</w:t>
      </w:r>
    </w:p>
    <w:p w14:paraId="11FED99A" w14:textId="6A011C42" w:rsidR="00522A67" w:rsidRDefault="00522A67" w:rsidP="00522A67">
      <w:pPr>
        <w:pStyle w:val="ARBullet1"/>
      </w:pPr>
      <w:r w:rsidRPr="00455ED4">
        <w:t xml:space="preserve">Present value – if the </w:t>
      </w:r>
      <w:r>
        <w:t>department</w:t>
      </w:r>
      <w:r w:rsidRPr="00455ED4">
        <w:t xml:space="preserve"> does not expect to wholly settle within 12 months.</w:t>
      </w:r>
    </w:p>
    <w:p w14:paraId="78EE9A65" w14:textId="77777777" w:rsidR="00522A67" w:rsidRDefault="00522A67" w:rsidP="00522A67">
      <w:pPr>
        <w:pStyle w:val="ARBodyAfterBullets"/>
      </w:pPr>
      <w:r w:rsidRPr="00455ED4">
        <w:rPr>
          <w:b/>
        </w:rPr>
        <w:t>Conditional LSL</w:t>
      </w:r>
      <w:r w:rsidRPr="00455ED4">
        <w:t xml:space="preserve"> is disclosed as a non-current liability. There is a conditional right to defer the settlement of the entitlement until the employee has completed the requisite years of service. This non-current LSL is measured at present value.</w:t>
      </w:r>
    </w:p>
    <w:p w14:paraId="74A61065" w14:textId="77777777" w:rsidR="00522A67" w:rsidRDefault="00522A67" w:rsidP="00522A67">
      <w:pPr>
        <w:pStyle w:val="ARBody"/>
      </w:pPr>
      <w:r w:rsidRPr="00455ED4">
        <w:t>Any gain or loss following revaluation of the present value of the non-current LSL liability is recognised as a transaction, except to the extent that a gain or loss arises due to changes in bond interest rates, in which case it is recognised as an ‘other economic flow’ in the net result.</w:t>
      </w:r>
    </w:p>
    <w:p w14:paraId="21CFEEB3" w14:textId="77777777" w:rsidR="00522A67" w:rsidRDefault="00522A67" w:rsidP="00522A67">
      <w:pPr>
        <w:pStyle w:val="Heading5Subnotes"/>
      </w:pPr>
      <w:bookmarkStart w:id="450" w:name="Note_3_2_3"/>
      <w:bookmarkStart w:id="451" w:name="_Toc178921145"/>
      <w:bookmarkStart w:id="452" w:name="_Toc210635218"/>
      <w:r w:rsidRPr="00866499">
        <w:t>3.2.3</w:t>
      </w:r>
      <w:bookmarkEnd w:id="450"/>
      <w:r w:rsidRPr="00866499">
        <w:t>.</w:t>
      </w:r>
      <w:r w:rsidRPr="00866499">
        <w:tab/>
      </w:r>
      <w:r>
        <w:t>Superannuation contributions</w:t>
      </w:r>
      <w:bookmarkEnd w:id="451"/>
      <w:bookmarkEnd w:id="452"/>
    </w:p>
    <w:p w14:paraId="4105142E" w14:textId="535AED7E" w:rsidR="00522A67" w:rsidRDefault="00522A67" w:rsidP="00522A67">
      <w:pPr>
        <w:pStyle w:val="ARBody"/>
      </w:pPr>
      <w:r w:rsidRPr="00455ED4">
        <w:t xml:space="preserve">Employees of the </w:t>
      </w:r>
      <w:r>
        <w:t>department</w:t>
      </w:r>
      <w:r w:rsidRPr="00455ED4">
        <w:t xml:space="preserve"> are entitled to receive superannuation benefits and the </w:t>
      </w:r>
      <w:r>
        <w:t>department</w:t>
      </w:r>
      <w:r w:rsidRPr="00455ED4">
        <w:t xml:space="preserve"> contributes to both defined benefit and defined contribution plans. The defined benefit plan provides benefits based on years of service and final average salary.</w:t>
      </w:r>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702475" w14:paraId="4E2B137D" w14:textId="77777777" w:rsidTr="00BE2006">
        <w:trPr>
          <w:trHeight w:val="80"/>
        </w:trPr>
        <w:tc>
          <w:tcPr>
            <w:tcW w:w="6123" w:type="dxa"/>
            <w:tcBorders>
              <w:top w:val="nil"/>
              <w:left w:val="nil"/>
              <w:bottom w:val="nil"/>
              <w:right w:val="nil"/>
            </w:tcBorders>
            <w:shd w:val="clear" w:color="000000" w:fill="BFBFBF"/>
            <w:vAlign w:val="bottom"/>
            <w:hideMark/>
          </w:tcPr>
          <w:p w14:paraId="7AE409AA" w14:textId="77777777" w:rsidR="00522A67" w:rsidRPr="00702475" w:rsidRDefault="00522A67" w:rsidP="00BE2006">
            <w:pPr>
              <w:pStyle w:val="ARTableBody"/>
            </w:pPr>
            <w:r w:rsidRPr="00702475">
              <w:rPr>
                <w:rFonts w:ascii="Cambria" w:hAnsi="Cambria" w:cs="Cambria"/>
              </w:rPr>
              <w:t> </w:t>
            </w:r>
          </w:p>
        </w:tc>
        <w:tc>
          <w:tcPr>
            <w:tcW w:w="1191" w:type="dxa"/>
            <w:tcBorders>
              <w:top w:val="nil"/>
              <w:left w:val="nil"/>
              <w:bottom w:val="nil"/>
              <w:right w:val="nil"/>
            </w:tcBorders>
            <w:shd w:val="clear" w:color="000000" w:fill="BFBFBF"/>
            <w:hideMark/>
          </w:tcPr>
          <w:p w14:paraId="1953C09C" w14:textId="77777777" w:rsidR="00522A67" w:rsidRPr="00702475" w:rsidRDefault="00522A67" w:rsidP="00BE2006">
            <w:pPr>
              <w:pStyle w:val="ARTableBodyRightBold"/>
            </w:pPr>
            <w:r w:rsidRPr="00AF2431">
              <w:t>2025</w:t>
            </w:r>
          </w:p>
        </w:tc>
        <w:tc>
          <w:tcPr>
            <w:tcW w:w="1191" w:type="dxa"/>
            <w:tcBorders>
              <w:top w:val="nil"/>
              <w:left w:val="nil"/>
              <w:bottom w:val="nil"/>
              <w:right w:val="nil"/>
            </w:tcBorders>
            <w:shd w:val="clear" w:color="000000" w:fill="BFBFBF"/>
            <w:hideMark/>
          </w:tcPr>
          <w:p w14:paraId="3D10F245" w14:textId="77777777" w:rsidR="00522A67" w:rsidRPr="00702475" w:rsidRDefault="00522A67" w:rsidP="00BE2006">
            <w:pPr>
              <w:pStyle w:val="ARTableBodyRightBold"/>
            </w:pPr>
            <w:r w:rsidRPr="00AF2431">
              <w:t>2024</w:t>
            </w:r>
          </w:p>
        </w:tc>
      </w:tr>
      <w:tr w:rsidR="00522A67" w:rsidRPr="00702475" w14:paraId="4A2554A6" w14:textId="77777777" w:rsidTr="00BE2006">
        <w:trPr>
          <w:trHeight w:val="255"/>
        </w:trPr>
        <w:tc>
          <w:tcPr>
            <w:tcW w:w="6123" w:type="dxa"/>
            <w:tcBorders>
              <w:top w:val="nil"/>
              <w:left w:val="nil"/>
              <w:bottom w:val="nil"/>
              <w:right w:val="nil"/>
            </w:tcBorders>
            <w:shd w:val="clear" w:color="000000" w:fill="BFBFBF"/>
            <w:noWrap/>
            <w:vAlign w:val="bottom"/>
            <w:hideMark/>
          </w:tcPr>
          <w:p w14:paraId="659774C1" w14:textId="77777777" w:rsidR="00522A67" w:rsidRPr="00702475" w:rsidRDefault="00522A67" w:rsidP="00BE2006">
            <w:pPr>
              <w:pStyle w:val="ARTableBody"/>
            </w:pPr>
            <w:r w:rsidRPr="00702475">
              <w:rPr>
                <w:rFonts w:ascii="Cambria" w:hAnsi="Cambria" w:cs="Cambria"/>
              </w:rPr>
              <w:t> </w:t>
            </w:r>
          </w:p>
        </w:tc>
        <w:tc>
          <w:tcPr>
            <w:tcW w:w="1191" w:type="dxa"/>
            <w:tcBorders>
              <w:top w:val="nil"/>
              <w:left w:val="nil"/>
              <w:bottom w:val="nil"/>
              <w:right w:val="nil"/>
            </w:tcBorders>
            <w:shd w:val="clear" w:color="000000" w:fill="BFBFBF"/>
            <w:vAlign w:val="bottom"/>
            <w:hideMark/>
          </w:tcPr>
          <w:p w14:paraId="7E6701DA" w14:textId="77777777" w:rsidR="00522A67" w:rsidRPr="00702475" w:rsidRDefault="00522A67" w:rsidP="00BE2006">
            <w:pPr>
              <w:pStyle w:val="ARTableBodyRightBold"/>
            </w:pPr>
            <w:r w:rsidRPr="00702475">
              <w:t>$</w:t>
            </w:r>
            <w:r>
              <w:t>’</w:t>
            </w:r>
            <w:r w:rsidRPr="00702475">
              <w:t>000</w:t>
            </w:r>
          </w:p>
        </w:tc>
        <w:tc>
          <w:tcPr>
            <w:tcW w:w="1191" w:type="dxa"/>
            <w:tcBorders>
              <w:top w:val="nil"/>
              <w:left w:val="nil"/>
              <w:bottom w:val="nil"/>
              <w:right w:val="nil"/>
            </w:tcBorders>
            <w:shd w:val="clear" w:color="000000" w:fill="BFBFBF"/>
            <w:vAlign w:val="bottom"/>
            <w:hideMark/>
          </w:tcPr>
          <w:p w14:paraId="50BEFE0F" w14:textId="77777777" w:rsidR="00522A67" w:rsidRPr="00702475" w:rsidRDefault="00522A67" w:rsidP="00BE2006">
            <w:pPr>
              <w:pStyle w:val="ARTableBodyRightBold"/>
            </w:pPr>
            <w:r w:rsidRPr="00702475">
              <w:t>$</w:t>
            </w:r>
            <w:r>
              <w:t>’</w:t>
            </w:r>
            <w:r w:rsidRPr="00702475">
              <w:t>000</w:t>
            </w:r>
          </w:p>
        </w:tc>
      </w:tr>
      <w:tr w:rsidR="00522A67" w:rsidRPr="00702475" w14:paraId="033669B8" w14:textId="77777777" w:rsidTr="00BE2006">
        <w:trPr>
          <w:trHeight w:val="300"/>
        </w:trPr>
        <w:tc>
          <w:tcPr>
            <w:tcW w:w="6123" w:type="dxa"/>
            <w:tcBorders>
              <w:top w:val="nil"/>
              <w:left w:val="nil"/>
              <w:bottom w:val="nil"/>
              <w:right w:val="nil"/>
            </w:tcBorders>
            <w:shd w:val="clear" w:color="000000" w:fill="FFFFFF"/>
            <w:vAlign w:val="bottom"/>
            <w:hideMark/>
          </w:tcPr>
          <w:p w14:paraId="152D3DEC" w14:textId="18527E58" w:rsidR="00522A67" w:rsidRPr="00702475" w:rsidRDefault="00522A67" w:rsidP="00BE2006">
            <w:pPr>
              <w:pStyle w:val="ARTablerowsubheadcoloursmallerspaceabove"/>
            </w:pPr>
            <w:r w:rsidRPr="00702475">
              <w:t xml:space="preserve">Defined benefit plans </w:t>
            </w:r>
            <w:r>
              <w:rPr>
                <w:vertAlign w:val="superscript"/>
              </w:rPr>
              <w:t>(1)</w:t>
            </w:r>
          </w:p>
        </w:tc>
        <w:tc>
          <w:tcPr>
            <w:tcW w:w="1191" w:type="dxa"/>
            <w:tcBorders>
              <w:top w:val="nil"/>
              <w:left w:val="nil"/>
              <w:bottom w:val="nil"/>
              <w:right w:val="nil"/>
            </w:tcBorders>
            <w:shd w:val="clear" w:color="000000" w:fill="F2F2F2"/>
            <w:vAlign w:val="bottom"/>
            <w:hideMark/>
          </w:tcPr>
          <w:p w14:paraId="03AD4381" w14:textId="77777777" w:rsidR="00522A67" w:rsidRPr="00702475" w:rsidRDefault="00522A67" w:rsidP="00BE2006">
            <w:pPr>
              <w:pStyle w:val="ARTableBodyRight"/>
            </w:pPr>
            <w:r w:rsidRPr="00702475">
              <w:rPr>
                <w:rFonts w:ascii="Cambria" w:hAnsi="Cambria" w:cs="Cambria"/>
              </w:rPr>
              <w:t> </w:t>
            </w:r>
          </w:p>
        </w:tc>
        <w:tc>
          <w:tcPr>
            <w:tcW w:w="1191" w:type="dxa"/>
            <w:tcBorders>
              <w:top w:val="nil"/>
              <w:left w:val="nil"/>
              <w:bottom w:val="nil"/>
              <w:right w:val="nil"/>
            </w:tcBorders>
            <w:shd w:val="clear" w:color="000000" w:fill="FFFFFF"/>
            <w:vAlign w:val="bottom"/>
            <w:hideMark/>
          </w:tcPr>
          <w:p w14:paraId="29036B41" w14:textId="77777777" w:rsidR="00522A67" w:rsidRPr="00702475" w:rsidRDefault="00522A67" w:rsidP="00BE2006">
            <w:pPr>
              <w:pStyle w:val="ARTableBodyRight"/>
            </w:pPr>
            <w:r w:rsidRPr="00702475">
              <w:rPr>
                <w:rFonts w:ascii="Cambria" w:hAnsi="Cambria" w:cs="Cambria"/>
              </w:rPr>
              <w:t> </w:t>
            </w:r>
          </w:p>
        </w:tc>
      </w:tr>
      <w:tr w:rsidR="00522A67" w:rsidRPr="00702475" w14:paraId="2E97230C" w14:textId="77777777" w:rsidTr="00BE2006">
        <w:trPr>
          <w:trHeight w:val="255"/>
        </w:trPr>
        <w:tc>
          <w:tcPr>
            <w:tcW w:w="6123" w:type="dxa"/>
            <w:tcBorders>
              <w:top w:val="nil"/>
              <w:left w:val="nil"/>
              <w:bottom w:val="nil"/>
              <w:right w:val="nil"/>
            </w:tcBorders>
            <w:shd w:val="clear" w:color="000000" w:fill="FFFFFF"/>
            <w:hideMark/>
          </w:tcPr>
          <w:p w14:paraId="598267CC" w14:textId="77777777" w:rsidR="00522A67" w:rsidRPr="00702475" w:rsidRDefault="00522A67" w:rsidP="00BE2006">
            <w:pPr>
              <w:pStyle w:val="ARTableBody"/>
            </w:pPr>
            <w:r w:rsidRPr="00FB4891">
              <w:t>State superannuation fund</w:t>
            </w:r>
          </w:p>
        </w:tc>
        <w:tc>
          <w:tcPr>
            <w:tcW w:w="1191" w:type="dxa"/>
            <w:tcBorders>
              <w:top w:val="nil"/>
              <w:left w:val="nil"/>
              <w:bottom w:val="nil"/>
              <w:right w:val="nil"/>
            </w:tcBorders>
            <w:shd w:val="clear" w:color="000000" w:fill="F2F2F2"/>
            <w:hideMark/>
          </w:tcPr>
          <w:p w14:paraId="7AD4E08A" w14:textId="77777777" w:rsidR="00522A67" w:rsidRPr="00702475" w:rsidRDefault="00522A67" w:rsidP="00BE2006">
            <w:pPr>
              <w:pStyle w:val="ARTableBodyRight"/>
            </w:pPr>
            <w:r w:rsidRPr="00FB4891">
              <w:t>474</w:t>
            </w:r>
          </w:p>
        </w:tc>
        <w:tc>
          <w:tcPr>
            <w:tcW w:w="1191" w:type="dxa"/>
            <w:tcBorders>
              <w:top w:val="nil"/>
              <w:left w:val="nil"/>
              <w:bottom w:val="nil"/>
              <w:right w:val="nil"/>
            </w:tcBorders>
            <w:shd w:val="clear" w:color="000000" w:fill="FFFFFF"/>
            <w:hideMark/>
          </w:tcPr>
          <w:p w14:paraId="53B70066" w14:textId="77777777" w:rsidR="00522A67" w:rsidRPr="00702475" w:rsidRDefault="00522A67" w:rsidP="00BE2006">
            <w:pPr>
              <w:pStyle w:val="ARTableBodyRight"/>
            </w:pPr>
            <w:r w:rsidRPr="00FB4891">
              <w:t xml:space="preserve">486 </w:t>
            </w:r>
          </w:p>
        </w:tc>
      </w:tr>
      <w:tr w:rsidR="00522A67" w:rsidRPr="00702475" w14:paraId="4D267D43" w14:textId="77777777" w:rsidTr="00BE2006">
        <w:trPr>
          <w:trHeight w:val="255"/>
        </w:trPr>
        <w:tc>
          <w:tcPr>
            <w:tcW w:w="6123" w:type="dxa"/>
            <w:tcBorders>
              <w:top w:val="nil"/>
              <w:left w:val="nil"/>
              <w:bottom w:val="nil"/>
              <w:right w:val="nil"/>
            </w:tcBorders>
            <w:shd w:val="clear" w:color="000000" w:fill="FFFFFF"/>
            <w:vAlign w:val="bottom"/>
            <w:hideMark/>
          </w:tcPr>
          <w:p w14:paraId="77283C9A" w14:textId="77777777" w:rsidR="00522A67" w:rsidRPr="00702475" w:rsidRDefault="00522A67" w:rsidP="00BE2006">
            <w:pPr>
              <w:pStyle w:val="ARTablerowsubheadcoloursmallerspaceabove"/>
            </w:pPr>
            <w:r w:rsidRPr="00702475">
              <w:t>Defined contribution plans</w:t>
            </w:r>
          </w:p>
        </w:tc>
        <w:tc>
          <w:tcPr>
            <w:tcW w:w="1191" w:type="dxa"/>
            <w:tcBorders>
              <w:top w:val="nil"/>
              <w:left w:val="nil"/>
              <w:bottom w:val="nil"/>
              <w:right w:val="nil"/>
            </w:tcBorders>
            <w:shd w:val="clear" w:color="000000" w:fill="F2F2F2"/>
            <w:vAlign w:val="bottom"/>
            <w:hideMark/>
          </w:tcPr>
          <w:p w14:paraId="5DA9D774" w14:textId="77777777" w:rsidR="00522A67" w:rsidRPr="00702475" w:rsidRDefault="00522A67" w:rsidP="00BE2006">
            <w:pPr>
              <w:pStyle w:val="ARTableBodyRight"/>
            </w:pPr>
            <w:r w:rsidRPr="00702475">
              <w:rPr>
                <w:rFonts w:ascii="Cambria" w:hAnsi="Cambria" w:cs="Cambria"/>
              </w:rPr>
              <w:t> </w:t>
            </w:r>
          </w:p>
        </w:tc>
        <w:tc>
          <w:tcPr>
            <w:tcW w:w="1191" w:type="dxa"/>
            <w:tcBorders>
              <w:top w:val="nil"/>
              <w:left w:val="nil"/>
              <w:bottom w:val="nil"/>
              <w:right w:val="nil"/>
            </w:tcBorders>
            <w:shd w:val="clear" w:color="000000" w:fill="FFFFFF"/>
            <w:vAlign w:val="bottom"/>
            <w:hideMark/>
          </w:tcPr>
          <w:p w14:paraId="57BB728D" w14:textId="77777777" w:rsidR="00522A67" w:rsidRPr="00702475" w:rsidRDefault="00522A67" w:rsidP="00BE2006">
            <w:pPr>
              <w:pStyle w:val="ARTableBodyRight"/>
            </w:pPr>
            <w:r w:rsidRPr="00702475">
              <w:rPr>
                <w:rFonts w:ascii="Cambria" w:hAnsi="Cambria" w:cs="Cambria"/>
              </w:rPr>
              <w:t> </w:t>
            </w:r>
          </w:p>
        </w:tc>
      </w:tr>
      <w:tr w:rsidR="00522A67" w:rsidRPr="00702475" w14:paraId="1645FCF3" w14:textId="77777777" w:rsidTr="00BE2006">
        <w:trPr>
          <w:trHeight w:val="255"/>
        </w:trPr>
        <w:tc>
          <w:tcPr>
            <w:tcW w:w="6123" w:type="dxa"/>
            <w:tcBorders>
              <w:top w:val="nil"/>
              <w:left w:val="nil"/>
              <w:bottom w:val="single" w:sz="4" w:space="0" w:color="auto"/>
              <w:right w:val="nil"/>
            </w:tcBorders>
            <w:shd w:val="clear" w:color="000000" w:fill="FFFFFF"/>
            <w:hideMark/>
          </w:tcPr>
          <w:p w14:paraId="58A05EB6" w14:textId="77777777" w:rsidR="00522A67" w:rsidRPr="00702475" w:rsidRDefault="00522A67" w:rsidP="00BE2006">
            <w:pPr>
              <w:pStyle w:val="ARTableBody"/>
            </w:pPr>
            <w:r w:rsidRPr="007459EA">
              <w:t>Various superannuation funds</w:t>
            </w:r>
          </w:p>
        </w:tc>
        <w:tc>
          <w:tcPr>
            <w:tcW w:w="1191" w:type="dxa"/>
            <w:tcBorders>
              <w:top w:val="nil"/>
              <w:left w:val="nil"/>
              <w:bottom w:val="single" w:sz="4" w:space="0" w:color="auto"/>
              <w:right w:val="nil"/>
            </w:tcBorders>
            <w:shd w:val="clear" w:color="000000" w:fill="F2F2F2"/>
            <w:hideMark/>
          </w:tcPr>
          <w:p w14:paraId="1B5E5120" w14:textId="77777777" w:rsidR="00522A67" w:rsidRPr="00702475" w:rsidRDefault="00522A67" w:rsidP="00BE2006">
            <w:pPr>
              <w:pStyle w:val="ARTableBodyRight"/>
            </w:pPr>
            <w:r w:rsidRPr="007459EA">
              <w:t>26,169</w:t>
            </w:r>
          </w:p>
        </w:tc>
        <w:tc>
          <w:tcPr>
            <w:tcW w:w="1191" w:type="dxa"/>
            <w:tcBorders>
              <w:top w:val="nil"/>
              <w:left w:val="nil"/>
              <w:bottom w:val="single" w:sz="4" w:space="0" w:color="auto"/>
              <w:right w:val="nil"/>
            </w:tcBorders>
            <w:shd w:val="clear" w:color="000000" w:fill="FFFFFF"/>
            <w:hideMark/>
          </w:tcPr>
          <w:p w14:paraId="0C5AE669" w14:textId="77777777" w:rsidR="00522A67" w:rsidRPr="00702475" w:rsidRDefault="00522A67" w:rsidP="00BE2006">
            <w:pPr>
              <w:pStyle w:val="ARTableBodyRight"/>
            </w:pPr>
            <w:r w:rsidRPr="007459EA">
              <w:t xml:space="preserve">22,695 </w:t>
            </w:r>
          </w:p>
        </w:tc>
      </w:tr>
      <w:tr w:rsidR="00522A67" w:rsidRPr="00455ED4" w14:paraId="283BC443" w14:textId="77777777" w:rsidTr="00BE2006">
        <w:trPr>
          <w:trHeight w:val="255"/>
        </w:trPr>
        <w:tc>
          <w:tcPr>
            <w:tcW w:w="6123" w:type="dxa"/>
            <w:tcBorders>
              <w:top w:val="single" w:sz="4" w:space="0" w:color="auto"/>
              <w:left w:val="nil"/>
              <w:bottom w:val="single" w:sz="12" w:space="0" w:color="auto"/>
              <w:right w:val="nil"/>
            </w:tcBorders>
            <w:shd w:val="clear" w:color="000000" w:fill="FFFFFF"/>
            <w:hideMark/>
          </w:tcPr>
          <w:p w14:paraId="1605AF9A" w14:textId="77777777" w:rsidR="00522A67" w:rsidRPr="00455ED4" w:rsidRDefault="00522A67" w:rsidP="00BE2006">
            <w:pPr>
              <w:pStyle w:val="ARTableBody"/>
              <w:rPr>
                <w:b/>
                <w:bCs/>
              </w:rPr>
            </w:pPr>
            <w:r w:rsidRPr="00455ED4">
              <w:rPr>
                <w:b/>
              </w:rPr>
              <w:t>Total superannuation contributions</w:t>
            </w:r>
          </w:p>
        </w:tc>
        <w:tc>
          <w:tcPr>
            <w:tcW w:w="1191" w:type="dxa"/>
            <w:tcBorders>
              <w:top w:val="single" w:sz="4" w:space="0" w:color="auto"/>
              <w:left w:val="nil"/>
              <w:bottom w:val="single" w:sz="12" w:space="0" w:color="auto"/>
              <w:right w:val="nil"/>
            </w:tcBorders>
            <w:shd w:val="clear" w:color="000000" w:fill="F2F2F2"/>
            <w:hideMark/>
          </w:tcPr>
          <w:p w14:paraId="732E58B2" w14:textId="77777777" w:rsidR="00522A67" w:rsidRPr="00455ED4" w:rsidRDefault="00522A67" w:rsidP="00BE2006">
            <w:pPr>
              <w:pStyle w:val="ARTableBodyRight"/>
              <w:rPr>
                <w:b/>
                <w:bCs/>
              </w:rPr>
            </w:pPr>
            <w:r w:rsidRPr="00455ED4">
              <w:rPr>
                <w:b/>
              </w:rPr>
              <w:t>26,643</w:t>
            </w:r>
          </w:p>
        </w:tc>
        <w:tc>
          <w:tcPr>
            <w:tcW w:w="1191" w:type="dxa"/>
            <w:tcBorders>
              <w:top w:val="single" w:sz="4" w:space="0" w:color="auto"/>
              <w:left w:val="nil"/>
              <w:bottom w:val="single" w:sz="12" w:space="0" w:color="auto"/>
              <w:right w:val="nil"/>
            </w:tcBorders>
            <w:shd w:val="clear" w:color="000000" w:fill="FFFFFF"/>
            <w:hideMark/>
          </w:tcPr>
          <w:p w14:paraId="540D95E1" w14:textId="77777777" w:rsidR="00522A67" w:rsidRPr="00455ED4" w:rsidRDefault="00522A67" w:rsidP="00BE2006">
            <w:pPr>
              <w:pStyle w:val="ARTableBodyRight"/>
              <w:rPr>
                <w:b/>
                <w:bCs/>
              </w:rPr>
            </w:pPr>
            <w:r w:rsidRPr="00455ED4">
              <w:rPr>
                <w:b/>
              </w:rPr>
              <w:t xml:space="preserve">23,181 </w:t>
            </w:r>
          </w:p>
        </w:tc>
      </w:tr>
    </w:tbl>
    <w:p w14:paraId="17E50AEB" w14:textId="77777777" w:rsidR="00522A67" w:rsidRPr="00702475" w:rsidRDefault="00522A67" w:rsidP="00522A67">
      <w:pPr>
        <w:pStyle w:val="ARTableFootnote"/>
      </w:pPr>
      <w:r w:rsidRPr="00702475">
        <w:t>Note:</w:t>
      </w:r>
    </w:p>
    <w:p w14:paraId="48E0A546" w14:textId="214CD724" w:rsidR="00522A67" w:rsidRPr="00702475" w:rsidRDefault="00522A67" w:rsidP="00522A67">
      <w:pPr>
        <w:pStyle w:val="ARTableFootnote"/>
      </w:pPr>
      <w:r>
        <w:t>(1)</w:t>
      </w:r>
      <w:r w:rsidRPr="00702475">
        <w:tab/>
      </w:r>
      <w:r w:rsidRPr="00FC4BDA">
        <w:t>The level of contributions is determined by actuaries of the defined benefit superannuation plans.</w:t>
      </w:r>
    </w:p>
    <w:p w14:paraId="6D314857" w14:textId="77777777" w:rsidR="00522A67" w:rsidRPr="004056A1" w:rsidRDefault="00522A67" w:rsidP="00522A67">
      <w:pPr>
        <w:spacing w:before="0" w:after="0" w:line="240" w:lineRule="auto"/>
        <w:rPr>
          <w:rFonts w:ascii="VIC" w:eastAsia="MS Mincho" w:hAnsi="VIC" w:cs="Arial"/>
          <w:sz w:val="18"/>
          <w:szCs w:val="18"/>
          <w:lang w:eastAsia="en-US"/>
        </w:rPr>
      </w:pPr>
      <w:r w:rsidRPr="004056A1">
        <w:br w:type="page"/>
      </w:r>
    </w:p>
    <w:p w14:paraId="16B1309D" w14:textId="77777777" w:rsidR="00522A67" w:rsidRDefault="00522A67" w:rsidP="00522A67">
      <w:pPr>
        <w:pStyle w:val="Heading4Notes"/>
      </w:pPr>
      <w:bookmarkStart w:id="453" w:name="Note_3_3"/>
      <w:bookmarkStart w:id="454" w:name="_Toc149307482"/>
      <w:bookmarkStart w:id="455" w:name="_Toc178921146"/>
      <w:bookmarkStart w:id="456" w:name="_Toc210635219"/>
      <w:bookmarkStart w:id="457" w:name="_Toc210718683"/>
      <w:r w:rsidRPr="004056A1">
        <w:t>3</w:t>
      </w:r>
      <w:r w:rsidRPr="00702475">
        <w:t>.3</w:t>
      </w:r>
      <w:bookmarkEnd w:id="453"/>
      <w:r>
        <w:t>.</w:t>
      </w:r>
      <w:r w:rsidRPr="00702475">
        <w:tab/>
        <w:t>Grant expenses</w:t>
      </w:r>
      <w:bookmarkEnd w:id="454"/>
      <w:bookmarkEnd w:id="455"/>
      <w:bookmarkEnd w:id="456"/>
      <w:bookmarkEnd w:id="457"/>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702475" w14:paraId="14A71BFF" w14:textId="77777777" w:rsidTr="00BE2006">
        <w:trPr>
          <w:trHeight w:val="80"/>
        </w:trPr>
        <w:tc>
          <w:tcPr>
            <w:tcW w:w="6123" w:type="dxa"/>
            <w:tcBorders>
              <w:top w:val="nil"/>
              <w:left w:val="nil"/>
              <w:bottom w:val="nil"/>
              <w:right w:val="nil"/>
            </w:tcBorders>
            <w:shd w:val="clear" w:color="000000" w:fill="BFBFBF"/>
            <w:vAlign w:val="bottom"/>
            <w:hideMark/>
          </w:tcPr>
          <w:p w14:paraId="26A2A604" w14:textId="77777777" w:rsidR="00522A67" w:rsidRPr="00702475" w:rsidRDefault="00522A67" w:rsidP="00BE2006">
            <w:pPr>
              <w:spacing w:before="0" w:after="0" w:line="240" w:lineRule="auto"/>
              <w:rPr>
                <w:rFonts w:eastAsia="Times New Roman"/>
                <w:sz w:val="20"/>
                <w:szCs w:val="20"/>
                <w:lang w:eastAsia="en-AU"/>
              </w:rPr>
            </w:pPr>
            <w:r w:rsidRPr="00702475">
              <w:rPr>
                <w:rFonts w:eastAsia="Times New Roman"/>
                <w:sz w:val="20"/>
                <w:szCs w:val="20"/>
                <w:lang w:eastAsia="en-AU"/>
              </w:rPr>
              <w:t> </w:t>
            </w:r>
          </w:p>
        </w:tc>
        <w:tc>
          <w:tcPr>
            <w:tcW w:w="1191" w:type="dxa"/>
            <w:tcBorders>
              <w:top w:val="nil"/>
              <w:left w:val="nil"/>
              <w:bottom w:val="nil"/>
              <w:right w:val="nil"/>
            </w:tcBorders>
            <w:shd w:val="clear" w:color="000000" w:fill="BFBFBF"/>
            <w:hideMark/>
          </w:tcPr>
          <w:p w14:paraId="48C7BD05" w14:textId="77777777" w:rsidR="00522A67" w:rsidRPr="00702475" w:rsidRDefault="00522A67" w:rsidP="00BE2006">
            <w:pPr>
              <w:pStyle w:val="ARTableColHeadRight"/>
            </w:pPr>
            <w:r w:rsidRPr="00CA34FB">
              <w:t>2025</w:t>
            </w:r>
          </w:p>
        </w:tc>
        <w:tc>
          <w:tcPr>
            <w:tcW w:w="1191" w:type="dxa"/>
            <w:tcBorders>
              <w:top w:val="nil"/>
              <w:left w:val="nil"/>
              <w:bottom w:val="nil"/>
              <w:right w:val="nil"/>
            </w:tcBorders>
            <w:shd w:val="clear" w:color="000000" w:fill="BFBFBF"/>
            <w:hideMark/>
          </w:tcPr>
          <w:p w14:paraId="31AB534A" w14:textId="77777777" w:rsidR="00522A67" w:rsidRPr="00702475" w:rsidRDefault="00522A67" w:rsidP="00BE2006">
            <w:pPr>
              <w:pStyle w:val="ARTableColHeadRight"/>
            </w:pPr>
            <w:r w:rsidRPr="00CA34FB">
              <w:t>2024</w:t>
            </w:r>
          </w:p>
        </w:tc>
      </w:tr>
      <w:tr w:rsidR="00522A67" w:rsidRPr="00702475" w14:paraId="5CBA0FC4" w14:textId="77777777" w:rsidTr="00BE2006">
        <w:trPr>
          <w:trHeight w:val="255"/>
        </w:trPr>
        <w:tc>
          <w:tcPr>
            <w:tcW w:w="6123" w:type="dxa"/>
            <w:tcBorders>
              <w:top w:val="nil"/>
              <w:left w:val="nil"/>
              <w:bottom w:val="nil"/>
              <w:right w:val="nil"/>
            </w:tcBorders>
            <w:shd w:val="clear" w:color="000000" w:fill="BFBFBF"/>
            <w:noWrap/>
            <w:vAlign w:val="bottom"/>
            <w:hideMark/>
          </w:tcPr>
          <w:p w14:paraId="69E9BE81" w14:textId="77777777" w:rsidR="00522A67" w:rsidRPr="00702475" w:rsidRDefault="00522A67" w:rsidP="00BE2006">
            <w:pPr>
              <w:spacing w:before="0" w:after="0" w:line="240" w:lineRule="auto"/>
              <w:rPr>
                <w:rFonts w:eastAsia="Times New Roman"/>
                <w:sz w:val="20"/>
                <w:szCs w:val="20"/>
                <w:lang w:eastAsia="en-AU"/>
              </w:rPr>
            </w:pPr>
            <w:r w:rsidRPr="00702475">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473E55E5" w14:textId="77777777" w:rsidR="00522A67" w:rsidRPr="00702475" w:rsidRDefault="00522A67" w:rsidP="00BE2006">
            <w:pPr>
              <w:pStyle w:val="ARTableColHeadRight"/>
            </w:pPr>
            <w:r w:rsidRPr="00702475">
              <w:t>$</w:t>
            </w:r>
            <w:r>
              <w:t>’</w:t>
            </w:r>
            <w:r w:rsidRPr="00702475">
              <w:t>000</w:t>
            </w:r>
          </w:p>
        </w:tc>
        <w:tc>
          <w:tcPr>
            <w:tcW w:w="1191" w:type="dxa"/>
            <w:tcBorders>
              <w:top w:val="nil"/>
              <w:left w:val="nil"/>
              <w:bottom w:val="nil"/>
              <w:right w:val="nil"/>
            </w:tcBorders>
            <w:shd w:val="clear" w:color="000000" w:fill="BFBFBF"/>
            <w:vAlign w:val="bottom"/>
            <w:hideMark/>
          </w:tcPr>
          <w:p w14:paraId="3D7215C6" w14:textId="77777777" w:rsidR="00522A67" w:rsidRPr="00702475" w:rsidRDefault="00522A67" w:rsidP="00BE2006">
            <w:pPr>
              <w:pStyle w:val="ARTableColHeadRight"/>
            </w:pPr>
            <w:r w:rsidRPr="00702475">
              <w:t>$</w:t>
            </w:r>
            <w:r>
              <w:t>’</w:t>
            </w:r>
            <w:r w:rsidRPr="00702475">
              <w:t>000</w:t>
            </w:r>
          </w:p>
        </w:tc>
      </w:tr>
      <w:tr w:rsidR="00522A67" w:rsidRPr="00702475" w14:paraId="7A24F23F" w14:textId="77777777" w:rsidTr="00BE2006">
        <w:trPr>
          <w:trHeight w:val="255"/>
        </w:trPr>
        <w:tc>
          <w:tcPr>
            <w:tcW w:w="6123" w:type="dxa"/>
            <w:tcBorders>
              <w:top w:val="nil"/>
              <w:left w:val="nil"/>
              <w:bottom w:val="nil"/>
              <w:right w:val="nil"/>
            </w:tcBorders>
            <w:shd w:val="clear" w:color="000000" w:fill="FFFFFF"/>
            <w:noWrap/>
            <w:vAlign w:val="bottom"/>
            <w:hideMark/>
          </w:tcPr>
          <w:p w14:paraId="68FBACF0" w14:textId="77777777" w:rsidR="00522A67" w:rsidRPr="00702475" w:rsidRDefault="00522A67" w:rsidP="00BE2006">
            <w:pPr>
              <w:pStyle w:val="ARTablerowsubheadcoloursmallerspaceabove"/>
            </w:pPr>
            <w:r w:rsidRPr="00702475">
              <w:t>Grants to portfolio agencies</w:t>
            </w:r>
          </w:p>
        </w:tc>
        <w:tc>
          <w:tcPr>
            <w:tcW w:w="1191" w:type="dxa"/>
            <w:tcBorders>
              <w:top w:val="nil"/>
              <w:left w:val="nil"/>
              <w:bottom w:val="nil"/>
              <w:right w:val="nil"/>
            </w:tcBorders>
            <w:shd w:val="clear" w:color="000000" w:fill="F2F2F2"/>
            <w:noWrap/>
            <w:vAlign w:val="bottom"/>
            <w:hideMark/>
          </w:tcPr>
          <w:p w14:paraId="1A26721E" w14:textId="77777777" w:rsidR="00522A67" w:rsidRPr="00E23807" w:rsidRDefault="00522A67" w:rsidP="00BE2006">
            <w:pPr>
              <w:pStyle w:val="ARTableBodyRight"/>
            </w:pPr>
            <w:r w:rsidRPr="00E23807">
              <w:rPr>
                <w:rFonts w:ascii="Cambria" w:hAnsi="Cambria" w:cs="Cambria"/>
              </w:rPr>
              <w:t> </w:t>
            </w:r>
          </w:p>
        </w:tc>
        <w:tc>
          <w:tcPr>
            <w:tcW w:w="1191" w:type="dxa"/>
            <w:tcBorders>
              <w:top w:val="nil"/>
              <w:left w:val="nil"/>
              <w:bottom w:val="nil"/>
              <w:right w:val="nil"/>
            </w:tcBorders>
            <w:shd w:val="clear" w:color="000000" w:fill="FFFFFF"/>
            <w:vAlign w:val="bottom"/>
            <w:hideMark/>
          </w:tcPr>
          <w:p w14:paraId="4FF4B733" w14:textId="77777777" w:rsidR="00522A67" w:rsidRPr="00E23807" w:rsidRDefault="00522A67" w:rsidP="00BE2006">
            <w:pPr>
              <w:pStyle w:val="ARTableBodyRight"/>
            </w:pPr>
            <w:r w:rsidRPr="00E23807">
              <w:rPr>
                <w:rFonts w:ascii="Cambria" w:hAnsi="Cambria" w:cs="Cambria"/>
              </w:rPr>
              <w:t> </w:t>
            </w:r>
          </w:p>
        </w:tc>
      </w:tr>
      <w:tr w:rsidR="00522A67" w:rsidRPr="00702475" w14:paraId="5C321438" w14:textId="77777777" w:rsidTr="00BE2006">
        <w:trPr>
          <w:trHeight w:val="255"/>
        </w:trPr>
        <w:tc>
          <w:tcPr>
            <w:tcW w:w="6123" w:type="dxa"/>
            <w:tcBorders>
              <w:top w:val="nil"/>
              <w:left w:val="nil"/>
              <w:bottom w:val="nil"/>
              <w:right w:val="nil"/>
            </w:tcBorders>
            <w:shd w:val="clear" w:color="000000" w:fill="FFFFFF"/>
            <w:hideMark/>
          </w:tcPr>
          <w:p w14:paraId="766E491A" w14:textId="77777777" w:rsidR="00522A67" w:rsidRPr="00702475" w:rsidRDefault="00522A67" w:rsidP="00BE2006">
            <w:pPr>
              <w:pStyle w:val="ARTableBody"/>
            </w:pPr>
            <w:r w:rsidRPr="003E6A88">
              <w:t>Cenitex</w:t>
            </w:r>
          </w:p>
        </w:tc>
        <w:tc>
          <w:tcPr>
            <w:tcW w:w="1191" w:type="dxa"/>
            <w:tcBorders>
              <w:top w:val="nil"/>
              <w:left w:val="nil"/>
              <w:bottom w:val="nil"/>
              <w:right w:val="nil"/>
            </w:tcBorders>
            <w:shd w:val="clear" w:color="000000" w:fill="F2F2F2"/>
            <w:hideMark/>
          </w:tcPr>
          <w:p w14:paraId="7FF77223" w14:textId="77777777" w:rsidR="00522A67" w:rsidRPr="00E23807" w:rsidRDefault="00522A67" w:rsidP="00BE2006">
            <w:pPr>
              <w:pStyle w:val="ARTableBodyRight"/>
            </w:pPr>
            <w:r w:rsidRPr="003E6A88">
              <w:t>4,964</w:t>
            </w:r>
          </w:p>
        </w:tc>
        <w:tc>
          <w:tcPr>
            <w:tcW w:w="1191" w:type="dxa"/>
            <w:tcBorders>
              <w:top w:val="nil"/>
              <w:left w:val="nil"/>
              <w:bottom w:val="nil"/>
              <w:right w:val="nil"/>
            </w:tcBorders>
            <w:shd w:val="clear" w:color="000000" w:fill="FFFFFF"/>
            <w:hideMark/>
          </w:tcPr>
          <w:p w14:paraId="52E2A71E" w14:textId="77777777" w:rsidR="00522A67" w:rsidRPr="00E23807" w:rsidRDefault="00522A67" w:rsidP="00BE2006">
            <w:pPr>
              <w:pStyle w:val="ARTableBodyRight"/>
            </w:pPr>
            <w:r w:rsidRPr="003E6A88">
              <w:t>3,361</w:t>
            </w:r>
          </w:p>
        </w:tc>
      </w:tr>
      <w:tr w:rsidR="00522A67" w:rsidRPr="00702475" w14:paraId="45037C2D" w14:textId="77777777" w:rsidTr="00BE2006">
        <w:trPr>
          <w:trHeight w:val="255"/>
        </w:trPr>
        <w:tc>
          <w:tcPr>
            <w:tcW w:w="6123" w:type="dxa"/>
            <w:tcBorders>
              <w:top w:val="single" w:sz="4" w:space="0" w:color="auto"/>
              <w:left w:val="nil"/>
              <w:bottom w:val="single" w:sz="4" w:space="0" w:color="auto"/>
              <w:right w:val="nil"/>
            </w:tcBorders>
            <w:shd w:val="clear" w:color="000000" w:fill="FFFFFF"/>
            <w:noWrap/>
            <w:hideMark/>
          </w:tcPr>
          <w:p w14:paraId="083E9EE2" w14:textId="77777777" w:rsidR="00522A67" w:rsidRPr="00702475" w:rsidRDefault="00522A67" w:rsidP="00BE2006">
            <w:pPr>
              <w:pStyle w:val="ARTableBodyBold"/>
            </w:pPr>
            <w:r w:rsidRPr="00167F53">
              <w:t>Total grants to portfolio agencies</w:t>
            </w:r>
          </w:p>
        </w:tc>
        <w:tc>
          <w:tcPr>
            <w:tcW w:w="1191" w:type="dxa"/>
            <w:tcBorders>
              <w:top w:val="single" w:sz="4" w:space="0" w:color="auto"/>
              <w:left w:val="nil"/>
              <w:bottom w:val="single" w:sz="4" w:space="0" w:color="auto"/>
              <w:right w:val="nil"/>
            </w:tcBorders>
            <w:shd w:val="clear" w:color="000000" w:fill="F2F2F2"/>
            <w:hideMark/>
          </w:tcPr>
          <w:p w14:paraId="65620536" w14:textId="77777777" w:rsidR="00522A67" w:rsidRPr="00E23807" w:rsidRDefault="00522A67" w:rsidP="00BE2006">
            <w:pPr>
              <w:pStyle w:val="ARTableBodyRightBold"/>
            </w:pPr>
            <w:r w:rsidRPr="00167F53">
              <w:t>4,964</w:t>
            </w:r>
          </w:p>
        </w:tc>
        <w:tc>
          <w:tcPr>
            <w:tcW w:w="1191" w:type="dxa"/>
            <w:tcBorders>
              <w:top w:val="single" w:sz="4" w:space="0" w:color="auto"/>
              <w:left w:val="nil"/>
              <w:bottom w:val="single" w:sz="4" w:space="0" w:color="auto"/>
              <w:right w:val="nil"/>
            </w:tcBorders>
            <w:shd w:val="clear" w:color="000000" w:fill="FFFFFF"/>
            <w:hideMark/>
          </w:tcPr>
          <w:p w14:paraId="7C6EE2E6" w14:textId="77777777" w:rsidR="00522A67" w:rsidRPr="00E23807" w:rsidRDefault="00522A67" w:rsidP="00BE2006">
            <w:pPr>
              <w:pStyle w:val="ARTableBodyRightBold"/>
            </w:pPr>
            <w:r w:rsidRPr="00167F53">
              <w:t>3,361</w:t>
            </w:r>
          </w:p>
        </w:tc>
      </w:tr>
      <w:tr w:rsidR="00522A67" w:rsidRPr="00702475" w14:paraId="3F7D6203" w14:textId="77777777" w:rsidTr="00BE2006">
        <w:trPr>
          <w:trHeight w:val="510"/>
        </w:trPr>
        <w:tc>
          <w:tcPr>
            <w:tcW w:w="6123" w:type="dxa"/>
            <w:tcBorders>
              <w:top w:val="nil"/>
              <w:left w:val="nil"/>
              <w:bottom w:val="nil"/>
              <w:right w:val="nil"/>
            </w:tcBorders>
            <w:shd w:val="clear" w:color="000000" w:fill="FFFFFF"/>
            <w:vAlign w:val="bottom"/>
            <w:hideMark/>
          </w:tcPr>
          <w:p w14:paraId="31BFB678" w14:textId="77777777" w:rsidR="00522A67" w:rsidRPr="00702475" w:rsidRDefault="00522A67" w:rsidP="00BE2006">
            <w:pPr>
              <w:pStyle w:val="ARTablerowsubheadcoloursmallerspaceabove"/>
            </w:pPr>
            <w:r w:rsidRPr="00702475">
              <w:t>Grants and other transfers to departments and associated entities outside portfolio</w:t>
            </w:r>
          </w:p>
        </w:tc>
        <w:tc>
          <w:tcPr>
            <w:tcW w:w="1191" w:type="dxa"/>
            <w:tcBorders>
              <w:top w:val="nil"/>
              <w:left w:val="nil"/>
              <w:bottom w:val="nil"/>
              <w:right w:val="nil"/>
            </w:tcBorders>
            <w:shd w:val="clear" w:color="000000" w:fill="F2F2F2"/>
            <w:vAlign w:val="bottom"/>
            <w:hideMark/>
          </w:tcPr>
          <w:p w14:paraId="22C7F78E" w14:textId="77777777" w:rsidR="00522A67" w:rsidRPr="00E23807" w:rsidRDefault="00522A67" w:rsidP="00BE2006">
            <w:pPr>
              <w:pStyle w:val="ARTableBodyRight"/>
            </w:pPr>
            <w:r w:rsidRPr="00E23807">
              <w:rPr>
                <w:rFonts w:ascii="Cambria" w:hAnsi="Cambria" w:cs="Cambria"/>
              </w:rPr>
              <w:t> </w:t>
            </w:r>
          </w:p>
        </w:tc>
        <w:tc>
          <w:tcPr>
            <w:tcW w:w="1191" w:type="dxa"/>
            <w:tcBorders>
              <w:top w:val="nil"/>
              <w:left w:val="nil"/>
              <w:bottom w:val="nil"/>
              <w:right w:val="nil"/>
            </w:tcBorders>
            <w:shd w:val="clear" w:color="000000" w:fill="FFFFFF"/>
            <w:vAlign w:val="bottom"/>
            <w:hideMark/>
          </w:tcPr>
          <w:p w14:paraId="6C70D3E1" w14:textId="77777777" w:rsidR="00522A67" w:rsidRPr="00E23807" w:rsidRDefault="00522A67" w:rsidP="00BE2006">
            <w:pPr>
              <w:pStyle w:val="ARTableBodyRight"/>
            </w:pPr>
            <w:r w:rsidRPr="00E23807">
              <w:rPr>
                <w:rFonts w:ascii="Cambria" w:hAnsi="Cambria" w:cs="Cambria"/>
              </w:rPr>
              <w:t> </w:t>
            </w:r>
          </w:p>
        </w:tc>
      </w:tr>
      <w:tr w:rsidR="00522A67" w:rsidRPr="00702475" w14:paraId="654446A7" w14:textId="77777777" w:rsidTr="00BE2006">
        <w:trPr>
          <w:trHeight w:val="255"/>
        </w:trPr>
        <w:tc>
          <w:tcPr>
            <w:tcW w:w="6123" w:type="dxa"/>
            <w:tcBorders>
              <w:top w:val="nil"/>
              <w:left w:val="nil"/>
              <w:bottom w:val="nil"/>
              <w:right w:val="nil"/>
            </w:tcBorders>
            <w:shd w:val="clear" w:color="000000" w:fill="FFFFFF"/>
            <w:noWrap/>
            <w:hideMark/>
          </w:tcPr>
          <w:p w14:paraId="4825EFEC" w14:textId="75C845C4" w:rsidR="00522A67" w:rsidRPr="00702475" w:rsidRDefault="00522A67" w:rsidP="00BE2006">
            <w:pPr>
              <w:pStyle w:val="ARTableBody"/>
            </w:pPr>
            <w:r w:rsidRPr="000538FA">
              <w:t>Court Services Victoria</w:t>
            </w:r>
          </w:p>
        </w:tc>
        <w:tc>
          <w:tcPr>
            <w:tcW w:w="1191" w:type="dxa"/>
            <w:tcBorders>
              <w:top w:val="nil"/>
              <w:left w:val="nil"/>
              <w:bottom w:val="nil"/>
              <w:right w:val="nil"/>
            </w:tcBorders>
            <w:shd w:val="clear" w:color="000000" w:fill="F2F2F2"/>
            <w:hideMark/>
          </w:tcPr>
          <w:p w14:paraId="7271FA9C" w14:textId="77777777" w:rsidR="00522A67" w:rsidRPr="00E23807" w:rsidRDefault="00522A67" w:rsidP="00BE2006">
            <w:pPr>
              <w:pStyle w:val="ARTableBodyRight"/>
            </w:pPr>
            <w:r w:rsidRPr="000538FA">
              <w:t>58,688</w:t>
            </w:r>
          </w:p>
        </w:tc>
        <w:tc>
          <w:tcPr>
            <w:tcW w:w="1191" w:type="dxa"/>
            <w:tcBorders>
              <w:top w:val="nil"/>
              <w:left w:val="nil"/>
              <w:bottom w:val="nil"/>
              <w:right w:val="nil"/>
            </w:tcBorders>
            <w:shd w:val="clear" w:color="000000" w:fill="FFFFFF"/>
            <w:hideMark/>
          </w:tcPr>
          <w:p w14:paraId="19A836A0" w14:textId="77777777" w:rsidR="00522A67" w:rsidRPr="00E23807" w:rsidRDefault="00522A67" w:rsidP="00BE2006">
            <w:pPr>
              <w:pStyle w:val="ARTableBodyRight"/>
            </w:pPr>
            <w:r w:rsidRPr="000538FA">
              <w:t>28,553</w:t>
            </w:r>
          </w:p>
        </w:tc>
      </w:tr>
      <w:tr w:rsidR="00522A67" w:rsidRPr="00702475" w14:paraId="42497712" w14:textId="77777777" w:rsidTr="00BE2006">
        <w:trPr>
          <w:trHeight w:val="255"/>
        </w:trPr>
        <w:tc>
          <w:tcPr>
            <w:tcW w:w="6123" w:type="dxa"/>
            <w:tcBorders>
              <w:top w:val="nil"/>
              <w:left w:val="nil"/>
              <w:bottom w:val="single" w:sz="4" w:space="0" w:color="auto"/>
              <w:right w:val="nil"/>
            </w:tcBorders>
            <w:shd w:val="clear" w:color="000000" w:fill="FFFFFF"/>
            <w:noWrap/>
            <w:hideMark/>
          </w:tcPr>
          <w:p w14:paraId="07576D28" w14:textId="77777777" w:rsidR="00522A67" w:rsidRPr="00702475" w:rsidRDefault="00522A67" w:rsidP="00BE2006">
            <w:pPr>
              <w:pStyle w:val="ARTableBody"/>
            </w:pPr>
            <w:r w:rsidRPr="000538FA">
              <w:t>Other state government departments and associated entities</w:t>
            </w:r>
          </w:p>
        </w:tc>
        <w:tc>
          <w:tcPr>
            <w:tcW w:w="1191" w:type="dxa"/>
            <w:tcBorders>
              <w:top w:val="nil"/>
              <w:left w:val="nil"/>
              <w:bottom w:val="single" w:sz="4" w:space="0" w:color="auto"/>
              <w:right w:val="nil"/>
            </w:tcBorders>
            <w:shd w:val="clear" w:color="000000" w:fill="F2F2F2"/>
            <w:hideMark/>
          </w:tcPr>
          <w:p w14:paraId="40034E01" w14:textId="77777777" w:rsidR="00522A67" w:rsidRPr="00E23807" w:rsidRDefault="00522A67" w:rsidP="00BE2006">
            <w:pPr>
              <w:pStyle w:val="ARTableBodyRight"/>
            </w:pPr>
            <w:r w:rsidRPr="000538FA">
              <w:t>1,378</w:t>
            </w:r>
          </w:p>
        </w:tc>
        <w:tc>
          <w:tcPr>
            <w:tcW w:w="1191" w:type="dxa"/>
            <w:tcBorders>
              <w:top w:val="nil"/>
              <w:left w:val="nil"/>
              <w:bottom w:val="nil"/>
              <w:right w:val="nil"/>
            </w:tcBorders>
            <w:shd w:val="clear" w:color="000000" w:fill="FFFFFF"/>
            <w:hideMark/>
          </w:tcPr>
          <w:p w14:paraId="59D45839" w14:textId="77777777" w:rsidR="00522A67" w:rsidRPr="00E23807" w:rsidRDefault="00522A67" w:rsidP="00BE2006">
            <w:pPr>
              <w:pStyle w:val="ARTableBodyRight"/>
            </w:pPr>
            <w:r w:rsidRPr="000538FA">
              <w:t>429</w:t>
            </w:r>
          </w:p>
        </w:tc>
      </w:tr>
      <w:tr w:rsidR="00522A67" w:rsidRPr="00702475" w14:paraId="645F019E" w14:textId="77777777" w:rsidTr="00BE2006">
        <w:trPr>
          <w:trHeight w:val="510"/>
        </w:trPr>
        <w:tc>
          <w:tcPr>
            <w:tcW w:w="6123" w:type="dxa"/>
            <w:tcBorders>
              <w:top w:val="single" w:sz="4" w:space="0" w:color="auto"/>
              <w:left w:val="nil"/>
              <w:bottom w:val="single" w:sz="4" w:space="0" w:color="auto"/>
              <w:right w:val="nil"/>
            </w:tcBorders>
            <w:shd w:val="clear" w:color="000000" w:fill="FFFFFF"/>
            <w:hideMark/>
          </w:tcPr>
          <w:p w14:paraId="1769CAC1" w14:textId="77777777" w:rsidR="00522A67" w:rsidRPr="00702475" w:rsidRDefault="00522A67" w:rsidP="00BE2006">
            <w:pPr>
              <w:pStyle w:val="ARTableBodyBold"/>
            </w:pPr>
            <w:r w:rsidRPr="00A57412">
              <w:t>Total grants and other transfers to departments and associated entities outside portfolio</w:t>
            </w:r>
          </w:p>
        </w:tc>
        <w:tc>
          <w:tcPr>
            <w:tcW w:w="1191" w:type="dxa"/>
            <w:tcBorders>
              <w:top w:val="single" w:sz="4" w:space="0" w:color="auto"/>
              <w:left w:val="nil"/>
              <w:bottom w:val="single" w:sz="4" w:space="0" w:color="auto"/>
              <w:right w:val="nil"/>
            </w:tcBorders>
            <w:shd w:val="clear" w:color="000000" w:fill="F2F2F2"/>
            <w:vAlign w:val="bottom"/>
            <w:hideMark/>
          </w:tcPr>
          <w:p w14:paraId="50940017" w14:textId="77777777" w:rsidR="00522A67" w:rsidRPr="00E23807" w:rsidRDefault="00522A67" w:rsidP="00BE2006">
            <w:pPr>
              <w:pStyle w:val="ARTableBodyRightBold"/>
            </w:pPr>
            <w:r w:rsidRPr="00A57412">
              <w:t>60,066</w:t>
            </w:r>
          </w:p>
        </w:tc>
        <w:tc>
          <w:tcPr>
            <w:tcW w:w="1191" w:type="dxa"/>
            <w:tcBorders>
              <w:top w:val="single" w:sz="4" w:space="0" w:color="auto"/>
              <w:left w:val="nil"/>
              <w:bottom w:val="single" w:sz="4" w:space="0" w:color="auto"/>
              <w:right w:val="nil"/>
            </w:tcBorders>
            <w:shd w:val="clear" w:color="000000" w:fill="FFFFFF"/>
            <w:vAlign w:val="bottom"/>
            <w:hideMark/>
          </w:tcPr>
          <w:p w14:paraId="58D4521D" w14:textId="77777777" w:rsidR="00522A67" w:rsidRPr="00E23807" w:rsidRDefault="00522A67" w:rsidP="00BE2006">
            <w:pPr>
              <w:pStyle w:val="ARTableBodyRightBold"/>
            </w:pPr>
            <w:r w:rsidRPr="00A57412">
              <w:t>28,982</w:t>
            </w:r>
          </w:p>
        </w:tc>
      </w:tr>
      <w:tr w:rsidR="00522A67" w:rsidRPr="00702475" w14:paraId="5565DCE7" w14:textId="77777777" w:rsidTr="00BE2006">
        <w:trPr>
          <w:trHeight w:val="255"/>
        </w:trPr>
        <w:tc>
          <w:tcPr>
            <w:tcW w:w="6123" w:type="dxa"/>
            <w:tcBorders>
              <w:top w:val="nil"/>
              <w:left w:val="nil"/>
              <w:bottom w:val="nil"/>
              <w:right w:val="nil"/>
            </w:tcBorders>
            <w:shd w:val="clear" w:color="000000" w:fill="FFFFFF"/>
            <w:vAlign w:val="bottom"/>
            <w:hideMark/>
          </w:tcPr>
          <w:p w14:paraId="2BCDF77F" w14:textId="77777777" w:rsidR="00522A67" w:rsidRPr="00702475" w:rsidRDefault="00522A67" w:rsidP="00BE2006">
            <w:pPr>
              <w:pStyle w:val="ARTablerowsubheadcoloursmallerspaceabove"/>
            </w:pPr>
            <w:r w:rsidRPr="00240C5F">
              <w:t>Local government grants</w:t>
            </w:r>
          </w:p>
        </w:tc>
        <w:tc>
          <w:tcPr>
            <w:tcW w:w="1191" w:type="dxa"/>
            <w:tcBorders>
              <w:top w:val="nil"/>
              <w:left w:val="nil"/>
              <w:bottom w:val="nil"/>
              <w:right w:val="nil"/>
            </w:tcBorders>
            <w:shd w:val="clear" w:color="000000" w:fill="F2F2F2"/>
            <w:vAlign w:val="bottom"/>
            <w:hideMark/>
          </w:tcPr>
          <w:p w14:paraId="179C8899" w14:textId="77777777" w:rsidR="00522A67" w:rsidRPr="00E23807" w:rsidRDefault="00522A67" w:rsidP="00BE2006">
            <w:pPr>
              <w:pStyle w:val="ARTableBodyRight"/>
            </w:pPr>
            <w:r w:rsidRPr="00E23807">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6B3117AB" w14:textId="77777777" w:rsidR="00522A67" w:rsidRPr="00E23807" w:rsidRDefault="00522A67" w:rsidP="00BE2006">
            <w:pPr>
              <w:pStyle w:val="ARTableBodyRight"/>
            </w:pPr>
            <w:r w:rsidRPr="00E23807">
              <w:rPr>
                <w:rFonts w:ascii="Cambria" w:hAnsi="Cambria" w:cs="Cambria"/>
              </w:rPr>
              <w:t> </w:t>
            </w:r>
          </w:p>
        </w:tc>
      </w:tr>
      <w:tr w:rsidR="00522A67" w:rsidRPr="00702475" w14:paraId="3CCBA2ED" w14:textId="77777777" w:rsidTr="00BE2006">
        <w:trPr>
          <w:trHeight w:val="255"/>
        </w:trPr>
        <w:tc>
          <w:tcPr>
            <w:tcW w:w="6123" w:type="dxa"/>
            <w:tcBorders>
              <w:top w:val="nil"/>
              <w:left w:val="nil"/>
              <w:bottom w:val="nil"/>
              <w:right w:val="nil"/>
            </w:tcBorders>
            <w:shd w:val="clear" w:color="000000" w:fill="FFFFFF"/>
            <w:noWrap/>
            <w:hideMark/>
          </w:tcPr>
          <w:p w14:paraId="3FD86568" w14:textId="77777777" w:rsidR="00522A67" w:rsidRPr="00702475" w:rsidRDefault="00522A67" w:rsidP="00BE2006">
            <w:pPr>
              <w:pStyle w:val="ARTableBody"/>
            </w:pPr>
            <w:r w:rsidRPr="00264E98">
              <w:t>Local government</w:t>
            </w:r>
          </w:p>
        </w:tc>
        <w:tc>
          <w:tcPr>
            <w:tcW w:w="1191" w:type="dxa"/>
            <w:tcBorders>
              <w:top w:val="nil"/>
              <w:left w:val="nil"/>
              <w:bottom w:val="nil"/>
              <w:right w:val="nil"/>
            </w:tcBorders>
            <w:shd w:val="clear" w:color="000000" w:fill="F2F2F2"/>
            <w:hideMark/>
          </w:tcPr>
          <w:p w14:paraId="6BB7184D" w14:textId="77777777" w:rsidR="00522A67" w:rsidRPr="00E23807" w:rsidRDefault="00522A67" w:rsidP="00BE2006">
            <w:pPr>
              <w:pStyle w:val="ARTableBodyRight"/>
            </w:pPr>
            <w:r w:rsidRPr="00264E98">
              <w:t>67,892</w:t>
            </w:r>
          </w:p>
        </w:tc>
        <w:tc>
          <w:tcPr>
            <w:tcW w:w="1191" w:type="dxa"/>
            <w:tcBorders>
              <w:top w:val="nil"/>
              <w:left w:val="nil"/>
              <w:bottom w:val="nil"/>
              <w:right w:val="nil"/>
            </w:tcBorders>
            <w:shd w:val="clear" w:color="000000" w:fill="FFFFFF"/>
            <w:hideMark/>
          </w:tcPr>
          <w:p w14:paraId="6A2C33C9" w14:textId="77777777" w:rsidR="00522A67" w:rsidRPr="00E23807" w:rsidRDefault="00522A67" w:rsidP="00BE2006">
            <w:pPr>
              <w:pStyle w:val="ARTableBodyRight"/>
            </w:pPr>
            <w:r w:rsidRPr="00264E98">
              <w:t>67,023</w:t>
            </w:r>
          </w:p>
        </w:tc>
      </w:tr>
      <w:tr w:rsidR="00522A67" w:rsidRPr="00702475" w14:paraId="4A75CDDE" w14:textId="77777777" w:rsidTr="00BE2006">
        <w:trPr>
          <w:trHeight w:val="255"/>
        </w:trPr>
        <w:tc>
          <w:tcPr>
            <w:tcW w:w="6123" w:type="dxa"/>
            <w:tcBorders>
              <w:top w:val="single" w:sz="4" w:space="0" w:color="auto"/>
              <w:left w:val="nil"/>
              <w:bottom w:val="single" w:sz="4" w:space="0" w:color="auto"/>
              <w:right w:val="nil"/>
            </w:tcBorders>
            <w:shd w:val="clear" w:color="000000" w:fill="FFFFFF"/>
            <w:noWrap/>
            <w:hideMark/>
          </w:tcPr>
          <w:p w14:paraId="6B363011" w14:textId="77777777" w:rsidR="00522A67" w:rsidRPr="00702475" w:rsidRDefault="00522A67" w:rsidP="00BE2006">
            <w:pPr>
              <w:pStyle w:val="ARTableBodyBold"/>
            </w:pPr>
            <w:r w:rsidRPr="00A100C0">
              <w:t>Total grants to local government</w:t>
            </w:r>
          </w:p>
        </w:tc>
        <w:tc>
          <w:tcPr>
            <w:tcW w:w="1191" w:type="dxa"/>
            <w:tcBorders>
              <w:top w:val="single" w:sz="4" w:space="0" w:color="auto"/>
              <w:left w:val="nil"/>
              <w:bottom w:val="single" w:sz="4" w:space="0" w:color="auto"/>
              <w:right w:val="nil"/>
            </w:tcBorders>
            <w:shd w:val="clear" w:color="000000" w:fill="F2F2F2"/>
            <w:hideMark/>
          </w:tcPr>
          <w:p w14:paraId="18DEF171" w14:textId="77777777" w:rsidR="00522A67" w:rsidRPr="00E23807" w:rsidRDefault="00522A67" w:rsidP="00BE2006">
            <w:pPr>
              <w:pStyle w:val="ARTableBodyRightBold"/>
            </w:pPr>
            <w:r w:rsidRPr="00A100C0">
              <w:t>67,892</w:t>
            </w:r>
          </w:p>
        </w:tc>
        <w:tc>
          <w:tcPr>
            <w:tcW w:w="1191" w:type="dxa"/>
            <w:tcBorders>
              <w:top w:val="single" w:sz="4" w:space="0" w:color="auto"/>
              <w:left w:val="nil"/>
              <w:bottom w:val="single" w:sz="4" w:space="0" w:color="auto"/>
              <w:right w:val="nil"/>
            </w:tcBorders>
            <w:shd w:val="clear" w:color="000000" w:fill="FFFFFF"/>
            <w:hideMark/>
          </w:tcPr>
          <w:p w14:paraId="3BE139DE" w14:textId="77777777" w:rsidR="00522A67" w:rsidRPr="00E23807" w:rsidRDefault="00522A67" w:rsidP="00BE2006">
            <w:pPr>
              <w:pStyle w:val="ARTableBodyRightBold"/>
            </w:pPr>
            <w:r w:rsidRPr="00A100C0">
              <w:t>67,023</w:t>
            </w:r>
          </w:p>
        </w:tc>
      </w:tr>
      <w:tr w:rsidR="00522A67" w:rsidRPr="00702475" w14:paraId="479E2A13" w14:textId="77777777" w:rsidTr="00BE2006">
        <w:trPr>
          <w:trHeight w:val="255"/>
        </w:trPr>
        <w:tc>
          <w:tcPr>
            <w:tcW w:w="6123" w:type="dxa"/>
            <w:tcBorders>
              <w:top w:val="nil"/>
              <w:left w:val="nil"/>
              <w:bottom w:val="nil"/>
              <w:right w:val="nil"/>
            </w:tcBorders>
            <w:shd w:val="clear" w:color="000000" w:fill="FFFFFF"/>
            <w:vAlign w:val="bottom"/>
            <w:hideMark/>
          </w:tcPr>
          <w:p w14:paraId="24679DC9" w14:textId="77777777" w:rsidR="00522A67" w:rsidRPr="00702475" w:rsidRDefault="00522A67" w:rsidP="00BE2006">
            <w:pPr>
              <w:pStyle w:val="ARTablerowsubheadcoloursmallerspaceabove"/>
            </w:pPr>
            <w:r w:rsidRPr="00702475">
              <w:t>Grants to external organisations and individuals</w:t>
            </w:r>
          </w:p>
        </w:tc>
        <w:tc>
          <w:tcPr>
            <w:tcW w:w="1191" w:type="dxa"/>
            <w:tcBorders>
              <w:top w:val="nil"/>
              <w:left w:val="nil"/>
              <w:bottom w:val="nil"/>
              <w:right w:val="nil"/>
            </w:tcBorders>
            <w:shd w:val="clear" w:color="000000" w:fill="F2F2F2"/>
            <w:vAlign w:val="bottom"/>
            <w:hideMark/>
          </w:tcPr>
          <w:p w14:paraId="361CDD38" w14:textId="77777777" w:rsidR="00522A67" w:rsidRPr="00E23807" w:rsidRDefault="00522A67" w:rsidP="00BE2006">
            <w:pPr>
              <w:pStyle w:val="ARTableBodyRight"/>
            </w:pPr>
            <w:r w:rsidRPr="00E23807">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0C5F85D6" w14:textId="77777777" w:rsidR="00522A67" w:rsidRPr="00E23807" w:rsidRDefault="00522A67" w:rsidP="00BE2006">
            <w:pPr>
              <w:pStyle w:val="ARTableBodyRight"/>
            </w:pPr>
            <w:r w:rsidRPr="00E23807">
              <w:rPr>
                <w:rFonts w:ascii="Cambria" w:hAnsi="Cambria" w:cs="Cambria"/>
              </w:rPr>
              <w:t> </w:t>
            </w:r>
          </w:p>
        </w:tc>
      </w:tr>
      <w:tr w:rsidR="00522A67" w:rsidRPr="00702475" w14:paraId="32D3EB34" w14:textId="77777777" w:rsidTr="00BE2006">
        <w:trPr>
          <w:trHeight w:val="255"/>
        </w:trPr>
        <w:tc>
          <w:tcPr>
            <w:tcW w:w="6123" w:type="dxa"/>
            <w:tcBorders>
              <w:top w:val="nil"/>
              <w:left w:val="nil"/>
              <w:bottom w:val="nil"/>
              <w:right w:val="nil"/>
            </w:tcBorders>
            <w:shd w:val="clear" w:color="000000" w:fill="FFFFFF"/>
            <w:hideMark/>
          </w:tcPr>
          <w:p w14:paraId="19C0F1BF" w14:textId="77777777" w:rsidR="00522A67" w:rsidRPr="00702475" w:rsidRDefault="00522A67" w:rsidP="00BE2006">
            <w:pPr>
              <w:pStyle w:val="ARTableBody"/>
            </w:pPr>
            <w:r w:rsidRPr="00562847">
              <w:t>Connecting Victoria</w:t>
            </w:r>
          </w:p>
        </w:tc>
        <w:tc>
          <w:tcPr>
            <w:tcW w:w="1191" w:type="dxa"/>
            <w:tcBorders>
              <w:top w:val="nil"/>
              <w:left w:val="nil"/>
              <w:bottom w:val="nil"/>
              <w:right w:val="nil"/>
            </w:tcBorders>
            <w:shd w:val="clear" w:color="000000" w:fill="F2F2F2"/>
            <w:hideMark/>
          </w:tcPr>
          <w:p w14:paraId="1A06F3DF" w14:textId="77777777" w:rsidR="00522A67" w:rsidRPr="00E23807" w:rsidRDefault="00522A67" w:rsidP="00BE2006">
            <w:pPr>
              <w:pStyle w:val="ARTableBodyRight"/>
            </w:pPr>
            <w:r w:rsidRPr="00562847">
              <w:t>37,096</w:t>
            </w:r>
          </w:p>
        </w:tc>
        <w:tc>
          <w:tcPr>
            <w:tcW w:w="1191" w:type="dxa"/>
            <w:tcBorders>
              <w:top w:val="nil"/>
              <w:left w:val="nil"/>
              <w:bottom w:val="nil"/>
              <w:right w:val="nil"/>
            </w:tcBorders>
            <w:shd w:val="clear" w:color="000000" w:fill="FFFFFF"/>
            <w:hideMark/>
          </w:tcPr>
          <w:p w14:paraId="17C6706E" w14:textId="77777777" w:rsidR="00522A67" w:rsidRPr="00E23807" w:rsidRDefault="00522A67" w:rsidP="00BE2006">
            <w:pPr>
              <w:pStyle w:val="ARTableBodyRight"/>
            </w:pPr>
            <w:r w:rsidRPr="00562847">
              <w:t>102,556</w:t>
            </w:r>
          </w:p>
        </w:tc>
      </w:tr>
      <w:tr w:rsidR="00522A67" w:rsidRPr="00702475" w14:paraId="14D7DE12" w14:textId="77777777" w:rsidTr="00BE2006">
        <w:trPr>
          <w:trHeight w:val="255"/>
        </w:trPr>
        <w:tc>
          <w:tcPr>
            <w:tcW w:w="6123" w:type="dxa"/>
            <w:tcBorders>
              <w:top w:val="nil"/>
              <w:left w:val="nil"/>
              <w:bottom w:val="nil"/>
              <w:right w:val="nil"/>
            </w:tcBorders>
            <w:shd w:val="clear" w:color="000000" w:fill="FFFFFF"/>
          </w:tcPr>
          <w:p w14:paraId="06F2E90F" w14:textId="77777777" w:rsidR="00522A67" w:rsidRPr="00702475" w:rsidRDefault="00522A67" w:rsidP="00BE2006">
            <w:pPr>
              <w:pStyle w:val="ARTableBody"/>
            </w:pPr>
            <w:r w:rsidRPr="00562847">
              <w:t>Financial Counselling Programs</w:t>
            </w:r>
          </w:p>
        </w:tc>
        <w:tc>
          <w:tcPr>
            <w:tcW w:w="1191" w:type="dxa"/>
            <w:tcBorders>
              <w:top w:val="nil"/>
              <w:left w:val="nil"/>
              <w:bottom w:val="nil"/>
              <w:right w:val="nil"/>
            </w:tcBorders>
            <w:shd w:val="clear" w:color="000000" w:fill="F2F2F2"/>
          </w:tcPr>
          <w:p w14:paraId="2FE39CA6" w14:textId="77777777" w:rsidR="00522A67" w:rsidRPr="00E23807" w:rsidRDefault="00522A67" w:rsidP="00BE2006">
            <w:pPr>
              <w:pStyle w:val="ARTableBodyRight"/>
            </w:pPr>
            <w:r w:rsidRPr="00562847">
              <w:t>17,557</w:t>
            </w:r>
          </w:p>
        </w:tc>
        <w:tc>
          <w:tcPr>
            <w:tcW w:w="1191" w:type="dxa"/>
            <w:tcBorders>
              <w:top w:val="nil"/>
              <w:left w:val="nil"/>
              <w:bottom w:val="nil"/>
              <w:right w:val="nil"/>
            </w:tcBorders>
            <w:shd w:val="clear" w:color="000000" w:fill="FFFFFF"/>
          </w:tcPr>
          <w:p w14:paraId="49FD489F" w14:textId="77777777" w:rsidR="00522A67" w:rsidRPr="00E23807" w:rsidRDefault="00522A67" w:rsidP="00BE2006">
            <w:pPr>
              <w:pStyle w:val="ARTableBodyRight"/>
            </w:pPr>
            <w:r w:rsidRPr="00562847">
              <w:t>14,345</w:t>
            </w:r>
          </w:p>
        </w:tc>
      </w:tr>
      <w:tr w:rsidR="00522A67" w:rsidRPr="00702475" w14:paraId="58B9B81F" w14:textId="77777777" w:rsidTr="00BE2006">
        <w:trPr>
          <w:trHeight w:val="255"/>
        </w:trPr>
        <w:tc>
          <w:tcPr>
            <w:tcW w:w="6123" w:type="dxa"/>
            <w:tcBorders>
              <w:top w:val="nil"/>
              <w:left w:val="nil"/>
              <w:bottom w:val="nil"/>
              <w:right w:val="nil"/>
            </w:tcBorders>
            <w:shd w:val="clear" w:color="000000" w:fill="FFFFFF"/>
          </w:tcPr>
          <w:p w14:paraId="386F1801" w14:textId="4DA20B98" w:rsidR="00522A67" w:rsidRPr="00702475" w:rsidRDefault="00522A67" w:rsidP="00BE2006">
            <w:pPr>
              <w:pStyle w:val="ARTableBody"/>
            </w:pPr>
            <w:r w:rsidRPr="00562847">
              <w:t xml:space="preserve">Public Libraries Funding Program </w:t>
            </w:r>
            <w:r>
              <w:rPr>
                <w:vertAlign w:val="superscript"/>
              </w:rPr>
              <w:t>(1)</w:t>
            </w:r>
          </w:p>
        </w:tc>
        <w:tc>
          <w:tcPr>
            <w:tcW w:w="1191" w:type="dxa"/>
            <w:tcBorders>
              <w:top w:val="nil"/>
              <w:left w:val="nil"/>
              <w:bottom w:val="nil"/>
              <w:right w:val="nil"/>
            </w:tcBorders>
            <w:shd w:val="clear" w:color="000000" w:fill="F2F2F2"/>
          </w:tcPr>
          <w:p w14:paraId="18F8B26F" w14:textId="77777777" w:rsidR="00522A67" w:rsidRPr="00E23807" w:rsidRDefault="00522A67" w:rsidP="00BE2006">
            <w:pPr>
              <w:pStyle w:val="ARTableBodyRight"/>
            </w:pPr>
            <w:r w:rsidRPr="00562847">
              <w:t>7,218</w:t>
            </w:r>
          </w:p>
        </w:tc>
        <w:tc>
          <w:tcPr>
            <w:tcW w:w="1191" w:type="dxa"/>
            <w:tcBorders>
              <w:top w:val="nil"/>
              <w:left w:val="nil"/>
              <w:bottom w:val="nil"/>
              <w:right w:val="nil"/>
            </w:tcBorders>
            <w:shd w:val="clear" w:color="000000" w:fill="FFFFFF"/>
          </w:tcPr>
          <w:p w14:paraId="17E21E86" w14:textId="77777777" w:rsidR="00522A67" w:rsidRPr="00E23807" w:rsidRDefault="00522A67" w:rsidP="00BE2006">
            <w:pPr>
              <w:pStyle w:val="ARTableBodyRight"/>
            </w:pPr>
            <w:r w:rsidRPr="00562847">
              <w:t>4,179</w:t>
            </w:r>
          </w:p>
        </w:tc>
      </w:tr>
      <w:tr w:rsidR="00522A67" w:rsidRPr="00702475" w14:paraId="4F8D796E" w14:textId="77777777" w:rsidTr="00BE2006">
        <w:trPr>
          <w:trHeight w:val="255"/>
        </w:trPr>
        <w:tc>
          <w:tcPr>
            <w:tcW w:w="6123" w:type="dxa"/>
            <w:tcBorders>
              <w:top w:val="nil"/>
              <w:left w:val="nil"/>
              <w:bottom w:val="nil"/>
              <w:right w:val="nil"/>
            </w:tcBorders>
            <w:shd w:val="clear" w:color="000000" w:fill="FFFFFF"/>
          </w:tcPr>
          <w:p w14:paraId="67D95500" w14:textId="196D6727" w:rsidR="00522A67" w:rsidRPr="00702475" w:rsidRDefault="00522A67" w:rsidP="00BE2006">
            <w:pPr>
              <w:pStyle w:val="ARTableBody"/>
            </w:pPr>
            <w:r w:rsidRPr="00562847">
              <w:t xml:space="preserve">Aboriginal Community Infrastructure Program </w:t>
            </w:r>
            <w:r>
              <w:rPr>
                <w:vertAlign w:val="superscript"/>
              </w:rPr>
              <w:t>(1)</w:t>
            </w:r>
          </w:p>
        </w:tc>
        <w:tc>
          <w:tcPr>
            <w:tcW w:w="1191" w:type="dxa"/>
            <w:tcBorders>
              <w:top w:val="nil"/>
              <w:left w:val="nil"/>
              <w:bottom w:val="nil"/>
              <w:right w:val="nil"/>
            </w:tcBorders>
            <w:shd w:val="clear" w:color="000000" w:fill="F2F2F2"/>
          </w:tcPr>
          <w:p w14:paraId="179ED5BE" w14:textId="77777777" w:rsidR="00522A67" w:rsidRPr="00E23807" w:rsidRDefault="00522A67" w:rsidP="00BE2006">
            <w:pPr>
              <w:pStyle w:val="ARTableBodyRight"/>
            </w:pPr>
            <w:r w:rsidRPr="00562847">
              <w:t>5,241</w:t>
            </w:r>
          </w:p>
        </w:tc>
        <w:tc>
          <w:tcPr>
            <w:tcW w:w="1191" w:type="dxa"/>
            <w:tcBorders>
              <w:top w:val="nil"/>
              <w:left w:val="nil"/>
              <w:bottom w:val="nil"/>
              <w:right w:val="nil"/>
            </w:tcBorders>
            <w:shd w:val="clear" w:color="000000" w:fill="FFFFFF"/>
          </w:tcPr>
          <w:p w14:paraId="437A8D59" w14:textId="77777777" w:rsidR="00522A67" w:rsidRPr="00E23807" w:rsidRDefault="00522A67" w:rsidP="00BE2006">
            <w:pPr>
              <w:pStyle w:val="ARTableBodyRight"/>
            </w:pPr>
            <w:r w:rsidRPr="00562847">
              <w:t>6,820</w:t>
            </w:r>
          </w:p>
        </w:tc>
      </w:tr>
      <w:tr w:rsidR="00522A67" w:rsidRPr="00702475" w14:paraId="71EE7A30" w14:textId="77777777" w:rsidTr="00BE2006">
        <w:trPr>
          <w:trHeight w:val="255"/>
        </w:trPr>
        <w:tc>
          <w:tcPr>
            <w:tcW w:w="6123" w:type="dxa"/>
            <w:tcBorders>
              <w:top w:val="nil"/>
              <w:left w:val="nil"/>
              <w:bottom w:val="nil"/>
              <w:right w:val="nil"/>
            </w:tcBorders>
            <w:shd w:val="clear" w:color="000000" w:fill="FFFFFF"/>
          </w:tcPr>
          <w:p w14:paraId="01785299" w14:textId="77777777" w:rsidR="00522A67" w:rsidRPr="00702475" w:rsidRDefault="00522A67" w:rsidP="00BE2006">
            <w:pPr>
              <w:pStyle w:val="ARTableBody"/>
            </w:pPr>
            <w:r w:rsidRPr="00562847">
              <w:t>Other grants programs</w:t>
            </w:r>
          </w:p>
        </w:tc>
        <w:tc>
          <w:tcPr>
            <w:tcW w:w="1191" w:type="dxa"/>
            <w:tcBorders>
              <w:top w:val="nil"/>
              <w:left w:val="nil"/>
              <w:bottom w:val="nil"/>
              <w:right w:val="nil"/>
            </w:tcBorders>
            <w:shd w:val="clear" w:color="000000" w:fill="F2F2F2"/>
          </w:tcPr>
          <w:p w14:paraId="00055EB3" w14:textId="77777777" w:rsidR="00522A67" w:rsidRPr="00E23807" w:rsidRDefault="00522A67" w:rsidP="00BE2006">
            <w:pPr>
              <w:pStyle w:val="ARTableBodyRight"/>
            </w:pPr>
            <w:r w:rsidRPr="00562847">
              <w:t>17,131</w:t>
            </w:r>
          </w:p>
        </w:tc>
        <w:tc>
          <w:tcPr>
            <w:tcW w:w="1191" w:type="dxa"/>
            <w:tcBorders>
              <w:top w:val="nil"/>
              <w:left w:val="nil"/>
              <w:bottom w:val="nil"/>
              <w:right w:val="nil"/>
            </w:tcBorders>
            <w:shd w:val="clear" w:color="000000" w:fill="FFFFFF"/>
          </w:tcPr>
          <w:p w14:paraId="690EA575" w14:textId="77777777" w:rsidR="00522A67" w:rsidRPr="00E23807" w:rsidRDefault="00522A67" w:rsidP="00BE2006">
            <w:pPr>
              <w:pStyle w:val="ARTableBodyRight"/>
            </w:pPr>
            <w:r w:rsidRPr="00562847">
              <w:t>36,794</w:t>
            </w:r>
          </w:p>
        </w:tc>
      </w:tr>
      <w:tr w:rsidR="00522A67" w:rsidRPr="00702475" w14:paraId="0283874E" w14:textId="77777777" w:rsidTr="00BE2006">
        <w:trPr>
          <w:trHeight w:val="255"/>
        </w:trPr>
        <w:tc>
          <w:tcPr>
            <w:tcW w:w="6123" w:type="dxa"/>
            <w:tcBorders>
              <w:top w:val="single" w:sz="4" w:space="0" w:color="auto"/>
              <w:left w:val="nil"/>
              <w:bottom w:val="single" w:sz="4" w:space="0" w:color="auto"/>
              <w:right w:val="nil"/>
            </w:tcBorders>
            <w:shd w:val="clear" w:color="000000" w:fill="FFFFFF"/>
            <w:noWrap/>
            <w:hideMark/>
          </w:tcPr>
          <w:p w14:paraId="5E5C8A3F" w14:textId="77777777" w:rsidR="00522A67" w:rsidRPr="00702475" w:rsidRDefault="00522A67" w:rsidP="00BE2006">
            <w:pPr>
              <w:pStyle w:val="ARTableBodyBold"/>
            </w:pPr>
            <w:r w:rsidRPr="00064547">
              <w:t>Total grants to external organisations and individuals</w:t>
            </w:r>
          </w:p>
        </w:tc>
        <w:tc>
          <w:tcPr>
            <w:tcW w:w="1191" w:type="dxa"/>
            <w:tcBorders>
              <w:top w:val="single" w:sz="4" w:space="0" w:color="auto"/>
              <w:left w:val="nil"/>
              <w:bottom w:val="single" w:sz="4" w:space="0" w:color="auto"/>
              <w:right w:val="nil"/>
            </w:tcBorders>
            <w:shd w:val="clear" w:color="000000" w:fill="F2F2F2"/>
            <w:hideMark/>
          </w:tcPr>
          <w:p w14:paraId="1F308681" w14:textId="77777777" w:rsidR="00522A67" w:rsidRPr="00E23807" w:rsidRDefault="00522A67" w:rsidP="00BE2006">
            <w:pPr>
              <w:pStyle w:val="ARTableBodyRightBold"/>
            </w:pPr>
            <w:r w:rsidRPr="00064547">
              <w:t>84,244</w:t>
            </w:r>
          </w:p>
        </w:tc>
        <w:tc>
          <w:tcPr>
            <w:tcW w:w="1191" w:type="dxa"/>
            <w:tcBorders>
              <w:top w:val="single" w:sz="4" w:space="0" w:color="auto"/>
              <w:left w:val="nil"/>
              <w:bottom w:val="single" w:sz="4" w:space="0" w:color="auto"/>
              <w:right w:val="nil"/>
            </w:tcBorders>
            <w:shd w:val="clear" w:color="000000" w:fill="FFFFFF"/>
            <w:hideMark/>
          </w:tcPr>
          <w:p w14:paraId="23A4C0C2" w14:textId="77777777" w:rsidR="00522A67" w:rsidRPr="00E23807" w:rsidRDefault="00522A67" w:rsidP="00BE2006">
            <w:pPr>
              <w:pStyle w:val="ARTableBodyRightBold"/>
            </w:pPr>
            <w:r w:rsidRPr="00064547">
              <w:t>164,694</w:t>
            </w:r>
          </w:p>
        </w:tc>
      </w:tr>
      <w:tr w:rsidR="00522A67" w:rsidRPr="00702475" w14:paraId="2BDB17D4" w14:textId="77777777" w:rsidTr="00BE2006">
        <w:trPr>
          <w:trHeight w:val="255"/>
        </w:trPr>
        <w:tc>
          <w:tcPr>
            <w:tcW w:w="6123" w:type="dxa"/>
            <w:tcBorders>
              <w:top w:val="single" w:sz="4" w:space="0" w:color="auto"/>
              <w:left w:val="nil"/>
              <w:bottom w:val="single" w:sz="12" w:space="0" w:color="auto"/>
              <w:right w:val="nil"/>
            </w:tcBorders>
            <w:shd w:val="clear" w:color="000000" w:fill="FFFFFF"/>
            <w:hideMark/>
          </w:tcPr>
          <w:p w14:paraId="0AEA70FD" w14:textId="77777777" w:rsidR="00522A67" w:rsidRPr="00702475" w:rsidRDefault="00522A67" w:rsidP="00BE2006">
            <w:pPr>
              <w:pStyle w:val="ARTableBodyBold"/>
            </w:pPr>
            <w:r w:rsidRPr="00E342DB">
              <w:t>Total grant expenses</w:t>
            </w:r>
          </w:p>
        </w:tc>
        <w:tc>
          <w:tcPr>
            <w:tcW w:w="1191" w:type="dxa"/>
            <w:tcBorders>
              <w:top w:val="single" w:sz="4" w:space="0" w:color="auto"/>
              <w:left w:val="nil"/>
              <w:bottom w:val="single" w:sz="12" w:space="0" w:color="auto"/>
              <w:right w:val="nil"/>
            </w:tcBorders>
            <w:shd w:val="clear" w:color="000000" w:fill="F2F2F2"/>
            <w:hideMark/>
          </w:tcPr>
          <w:p w14:paraId="5EFD4F7C" w14:textId="77777777" w:rsidR="00522A67" w:rsidRPr="00E23807" w:rsidRDefault="00522A67" w:rsidP="00BE2006">
            <w:pPr>
              <w:pStyle w:val="ARTableBodyRightBold"/>
            </w:pPr>
            <w:r w:rsidRPr="00E342DB">
              <w:t>217,166</w:t>
            </w:r>
          </w:p>
        </w:tc>
        <w:tc>
          <w:tcPr>
            <w:tcW w:w="1191" w:type="dxa"/>
            <w:tcBorders>
              <w:top w:val="single" w:sz="4" w:space="0" w:color="auto"/>
              <w:left w:val="nil"/>
              <w:bottom w:val="single" w:sz="12" w:space="0" w:color="auto"/>
              <w:right w:val="nil"/>
            </w:tcBorders>
            <w:shd w:val="clear" w:color="000000" w:fill="FFFFFF"/>
            <w:hideMark/>
          </w:tcPr>
          <w:p w14:paraId="36DF3403" w14:textId="77777777" w:rsidR="00522A67" w:rsidRPr="00E23807" w:rsidRDefault="00522A67" w:rsidP="00BE2006">
            <w:pPr>
              <w:pStyle w:val="ARTableBodyRightBold"/>
            </w:pPr>
            <w:r w:rsidRPr="00E342DB">
              <w:t>264,061</w:t>
            </w:r>
          </w:p>
        </w:tc>
      </w:tr>
    </w:tbl>
    <w:p w14:paraId="0F2DF776" w14:textId="77777777" w:rsidR="00522A67" w:rsidRPr="00702475" w:rsidRDefault="00522A67" w:rsidP="00522A67">
      <w:pPr>
        <w:pStyle w:val="ARTableFootnote"/>
      </w:pPr>
      <w:r w:rsidRPr="00702475">
        <w:t>Note:</w:t>
      </w:r>
    </w:p>
    <w:p w14:paraId="717B1C5E" w14:textId="5504351A" w:rsidR="00522A67" w:rsidRPr="00702475" w:rsidRDefault="00522A67" w:rsidP="00522A67">
      <w:pPr>
        <w:pStyle w:val="ARTableFootnoteIndent"/>
      </w:pPr>
      <w:r>
        <w:t>(1)</w:t>
      </w:r>
      <w:r w:rsidRPr="00702475">
        <w:tab/>
      </w:r>
      <w:r w:rsidRPr="00240C5F">
        <w:t>Grants for Public Libraries Funding Program and Aboriginal Community Infrastructure Program were managed by Local Government</w:t>
      </w:r>
      <w:r>
        <w:t>,</w:t>
      </w:r>
      <w:r w:rsidRPr="00240C5F">
        <w:t xml:space="preserve"> but paid to non-profit organisations.</w:t>
      </w:r>
    </w:p>
    <w:p w14:paraId="1AFC2C53" w14:textId="1B718014" w:rsidR="00522A67" w:rsidRDefault="00522A67" w:rsidP="00522A67">
      <w:pPr>
        <w:pStyle w:val="ARBodyAfterTable"/>
      </w:pPr>
      <w:r w:rsidRPr="00240C5F">
        <w:t xml:space="preserve">Grant expenses are contributions of the </w:t>
      </w:r>
      <w:r>
        <w:t>department</w:t>
      </w:r>
      <w:r w:rsidRPr="00240C5F">
        <w:t xml:space="preserve">’s resources to other parties for specific or general purposes where there is no expectation of repayment in equivalent value (either through goods or services). Grant expenses also include grants to entities within the </w:t>
      </w:r>
      <w:r>
        <w:t>department</w:t>
      </w:r>
      <w:r w:rsidRPr="00240C5F">
        <w:t>’s portfolio.</w:t>
      </w:r>
    </w:p>
    <w:p w14:paraId="573D2E76" w14:textId="77777777" w:rsidR="00522A67" w:rsidRPr="005A1FA6" w:rsidRDefault="00522A67" w:rsidP="00522A67">
      <w:pPr>
        <w:pStyle w:val="ARBody"/>
      </w:pPr>
      <w:r w:rsidRPr="00B41448">
        <w:t>Grants can either be categorised as operating or capital in nature. Grants can be paid as general-purpose grants, which are not subject to conditions regarding their use. Alternatively, they may be paid as specific purpose grants which are paid for a particular purpose and/or have conditions attached regarding their use.</w:t>
      </w:r>
    </w:p>
    <w:p w14:paraId="612C5B8D" w14:textId="77777777" w:rsidR="00522A67" w:rsidRPr="004056A1" w:rsidRDefault="00522A67" w:rsidP="00522A67">
      <w:pPr>
        <w:pStyle w:val="ARBody"/>
      </w:pPr>
      <w:r w:rsidRPr="00B41448">
        <w:t>Grant expenses are recognised in the reporting period in which they are paid or become payable.</w:t>
      </w:r>
    </w:p>
    <w:p w14:paraId="7DC125A2" w14:textId="77777777" w:rsidR="00522A67" w:rsidRDefault="00522A67" w:rsidP="00522A67">
      <w:pPr>
        <w:pStyle w:val="Heading4Notes"/>
      </w:pPr>
      <w:bookmarkStart w:id="458" w:name="Note_3_4"/>
      <w:bookmarkStart w:id="459" w:name="_Toc149307483"/>
      <w:bookmarkStart w:id="460" w:name="_Toc178921147"/>
      <w:bookmarkStart w:id="461" w:name="_Toc210635220"/>
      <w:bookmarkStart w:id="462" w:name="_Toc210718684"/>
      <w:r w:rsidRPr="004056A1">
        <w:t>3</w:t>
      </w:r>
      <w:r w:rsidRPr="00DD5FCA">
        <w:t>.4</w:t>
      </w:r>
      <w:bookmarkEnd w:id="458"/>
      <w:r>
        <w:t>.</w:t>
      </w:r>
      <w:r w:rsidRPr="00DD5FCA">
        <w:tab/>
        <w:t>Purchase of services</w:t>
      </w:r>
      <w:bookmarkEnd w:id="459"/>
      <w:bookmarkEnd w:id="460"/>
      <w:bookmarkEnd w:id="461"/>
      <w:bookmarkEnd w:id="462"/>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DD5FCA" w14:paraId="23BF4148" w14:textId="77777777" w:rsidTr="00BE2006">
        <w:trPr>
          <w:trHeight w:val="80"/>
        </w:trPr>
        <w:tc>
          <w:tcPr>
            <w:tcW w:w="6123" w:type="dxa"/>
            <w:tcBorders>
              <w:top w:val="nil"/>
              <w:left w:val="nil"/>
              <w:bottom w:val="nil"/>
              <w:right w:val="nil"/>
            </w:tcBorders>
            <w:shd w:val="clear" w:color="000000" w:fill="BFBFBF"/>
            <w:vAlign w:val="bottom"/>
            <w:hideMark/>
          </w:tcPr>
          <w:p w14:paraId="75CDA9E4" w14:textId="77777777" w:rsidR="00522A67" w:rsidRPr="00DD5FCA" w:rsidRDefault="00522A67" w:rsidP="00BE2006">
            <w:pPr>
              <w:spacing w:before="0" w:after="0" w:line="240" w:lineRule="auto"/>
              <w:rPr>
                <w:rFonts w:eastAsia="Times New Roman"/>
                <w:sz w:val="20"/>
                <w:szCs w:val="20"/>
                <w:lang w:eastAsia="en-AU"/>
              </w:rPr>
            </w:pPr>
          </w:p>
        </w:tc>
        <w:tc>
          <w:tcPr>
            <w:tcW w:w="1191" w:type="dxa"/>
            <w:tcBorders>
              <w:top w:val="nil"/>
              <w:left w:val="nil"/>
              <w:bottom w:val="nil"/>
              <w:right w:val="nil"/>
            </w:tcBorders>
            <w:shd w:val="clear" w:color="000000" w:fill="BFBFBF"/>
            <w:hideMark/>
          </w:tcPr>
          <w:p w14:paraId="6DFB7B59" w14:textId="77777777" w:rsidR="00522A67" w:rsidRPr="00DD5FCA" w:rsidRDefault="00522A67" w:rsidP="00BE2006">
            <w:pPr>
              <w:pStyle w:val="ARTableColHeadRight"/>
            </w:pPr>
            <w:r w:rsidRPr="009F2BEE">
              <w:t>2025</w:t>
            </w:r>
          </w:p>
        </w:tc>
        <w:tc>
          <w:tcPr>
            <w:tcW w:w="1191" w:type="dxa"/>
            <w:tcBorders>
              <w:top w:val="nil"/>
              <w:left w:val="nil"/>
              <w:bottom w:val="nil"/>
              <w:right w:val="nil"/>
            </w:tcBorders>
            <w:shd w:val="clear" w:color="000000" w:fill="BFBFBF"/>
            <w:hideMark/>
          </w:tcPr>
          <w:p w14:paraId="63B7F858" w14:textId="77777777" w:rsidR="00522A67" w:rsidRPr="00DD5FCA" w:rsidRDefault="00522A67" w:rsidP="00BE2006">
            <w:pPr>
              <w:pStyle w:val="ARTableColHeadRight"/>
            </w:pPr>
            <w:r w:rsidRPr="009F2BEE">
              <w:t>2024</w:t>
            </w:r>
          </w:p>
        </w:tc>
      </w:tr>
      <w:tr w:rsidR="00522A67" w:rsidRPr="00DD5FCA" w14:paraId="1F3D688C" w14:textId="77777777" w:rsidTr="00BE2006">
        <w:trPr>
          <w:trHeight w:val="259"/>
        </w:trPr>
        <w:tc>
          <w:tcPr>
            <w:tcW w:w="6123" w:type="dxa"/>
            <w:tcBorders>
              <w:top w:val="nil"/>
              <w:left w:val="nil"/>
              <w:bottom w:val="nil"/>
              <w:right w:val="nil"/>
            </w:tcBorders>
            <w:shd w:val="clear" w:color="000000" w:fill="BFBFBF"/>
            <w:noWrap/>
            <w:vAlign w:val="bottom"/>
            <w:hideMark/>
          </w:tcPr>
          <w:p w14:paraId="7B381D8D" w14:textId="77777777" w:rsidR="00522A67" w:rsidRPr="00DD5FCA" w:rsidRDefault="00522A67" w:rsidP="00BE2006">
            <w:pPr>
              <w:spacing w:before="0" w:after="0" w:line="240" w:lineRule="auto"/>
              <w:rPr>
                <w:rFonts w:eastAsia="Times New Roman"/>
                <w:sz w:val="20"/>
                <w:szCs w:val="20"/>
                <w:lang w:eastAsia="en-AU"/>
              </w:rPr>
            </w:pPr>
            <w:r w:rsidRPr="00DD5FCA">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32D2A57B" w14:textId="77777777" w:rsidR="00522A67" w:rsidRPr="00DD5FCA" w:rsidRDefault="00522A67" w:rsidP="00BE2006">
            <w:pPr>
              <w:pStyle w:val="ARTableColHeadRight"/>
            </w:pPr>
            <w:r w:rsidRPr="00DD5FCA">
              <w:t>$</w:t>
            </w:r>
            <w:r>
              <w:t>’</w:t>
            </w:r>
            <w:r w:rsidRPr="00DD5FCA">
              <w:t>000</w:t>
            </w:r>
          </w:p>
        </w:tc>
        <w:tc>
          <w:tcPr>
            <w:tcW w:w="1191" w:type="dxa"/>
            <w:tcBorders>
              <w:top w:val="nil"/>
              <w:left w:val="nil"/>
              <w:bottom w:val="nil"/>
              <w:right w:val="nil"/>
            </w:tcBorders>
            <w:shd w:val="clear" w:color="000000" w:fill="BFBFBF"/>
            <w:vAlign w:val="bottom"/>
            <w:hideMark/>
          </w:tcPr>
          <w:p w14:paraId="562331E1" w14:textId="77777777" w:rsidR="00522A67" w:rsidRPr="00DD5FCA" w:rsidRDefault="00522A67" w:rsidP="00BE2006">
            <w:pPr>
              <w:pStyle w:val="ARTableColHeadRight"/>
            </w:pPr>
            <w:r w:rsidRPr="00DD5FCA">
              <w:t>$</w:t>
            </w:r>
            <w:r>
              <w:t>’</w:t>
            </w:r>
            <w:r w:rsidRPr="00DD5FCA">
              <w:t>000</w:t>
            </w:r>
          </w:p>
        </w:tc>
      </w:tr>
      <w:tr w:rsidR="00522A67" w:rsidRPr="00DD5FCA" w14:paraId="408BF5AD" w14:textId="77777777" w:rsidTr="00BE2006">
        <w:trPr>
          <w:trHeight w:val="259"/>
        </w:trPr>
        <w:tc>
          <w:tcPr>
            <w:tcW w:w="6123" w:type="dxa"/>
            <w:tcBorders>
              <w:top w:val="nil"/>
              <w:left w:val="nil"/>
              <w:bottom w:val="nil"/>
              <w:right w:val="nil"/>
            </w:tcBorders>
            <w:shd w:val="clear" w:color="000000" w:fill="FFFFFF"/>
            <w:hideMark/>
          </w:tcPr>
          <w:p w14:paraId="11E0743E" w14:textId="77777777" w:rsidR="00522A67" w:rsidRPr="00DD5FCA" w:rsidRDefault="00522A67" w:rsidP="00BE2006">
            <w:pPr>
              <w:pStyle w:val="ARTableBody"/>
            </w:pPr>
            <w:r w:rsidRPr="00D24495">
              <w:t>Professional and operational services</w:t>
            </w:r>
          </w:p>
        </w:tc>
        <w:tc>
          <w:tcPr>
            <w:tcW w:w="1191" w:type="dxa"/>
            <w:tcBorders>
              <w:top w:val="nil"/>
              <w:left w:val="nil"/>
              <w:bottom w:val="nil"/>
              <w:right w:val="nil"/>
            </w:tcBorders>
            <w:shd w:val="clear" w:color="000000" w:fill="F2F2F2"/>
            <w:hideMark/>
          </w:tcPr>
          <w:p w14:paraId="6AD81688" w14:textId="77777777" w:rsidR="00522A67" w:rsidRPr="00DD5FCA" w:rsidRDefault="00522A67" w:rsidP="00BE2006">
            <w:pPr>
              <w:pStyle w:val="ARTableBodyRight"/>
            </w:pPr>
            <w:r w:rsidRPr="00D24495">
              <w:t>60,452</w:t>
            </w:r>
          </w:p>
        </w:tc>
        <w:tc>
          <w:tcPr>
            <w:tcW w:w="1191" w:type="dxa"/>
            <w:tcBorders>
              <w:top w:val="nil"/>
              <w:left w:val="nil"/>
              <w:bottom w:val="nil"/>
              <w:right w:val="nil"/>
            </w:tcBorders>
            <w:shd w:val="clear" w:color="000000" w:fill="FFFFFF"/>
            <w:hideMark/>
          </w:tcPr>
          <w:p w14:paraId="7EE55F75" w14:textId="77777777" w:rsidR="00522A67" w:rsidRPr="00DD5FCA" w:rsidRDefault="00522A67" w:rsidP="00BE2006">
            <w:pPr>
              <w:pStyle w:val="ARTableBodyRight"/>
            </w:pPr>
            <w:r w:rsidRPr="00D24495">
              <w:t>62,951</w:t>
            </w:r>
          </w:p>
        </w:tc>
      </w:tr>
      <w:tr w:rsidR="00522A67" w:rsidRPr="00DD5FCA" w14:paraId="5B14AA2F" w14:textId="77777777" w:rsidTr="00BE2006">
        <w:trPr>
          <w:trHeight w:val="259"/>
        </w:trPr>
        <w:tc>
          <w:tcPr>
            <w:tcW w:w="6123" w:type="dxa"/>
            <w:tcBorders>
              <w:top w:val="nil"/>
              <w:left w:val="nil"/>
              <w:bottom w:val="nil"/>
              <w:right w:val="nil"/>
            </w:tcBorders>
            <w:shd w:val="clear" w:color="000000" w:fill="FFFFFF"/>
            <w:hideMark/>
          </w:tcPr>
          <w:p w14:paraId="545CD686" w14:textId="77777777" w:rsidR="00522A67" w:rsidRPr="00DD5FCA" w:rsidRDefault="00522A67" w:rsidP="00BE2006">
            <w:pPr>
              <w:pStyle w:val="ARTableBody"/>
            </w:pPr>
            <w:r w:rsidRPr="00D24495">
              <w:t>Labour contractors</w:t>
            </w:r>
          </w:p>
        </w:tc>
        <w:tc>
          <w:tcPr>
            <w:tcW w:w="1191" w:type="dxa"/>
            <w:tcBorders>
              <w:top w:val="nil"/>
              <w:left w:val="nil"/>
              <w:bottom w:val="nil"/>
              <w:right w:val="nil"/>
            </w:tcBorders>
            <w:shd w:val="clear" w:color="000000" w:fill="F2F2F2"/>
            <w:hideMark/>
          </w:tcPr>
          <w:p w14:paraId="089EA302" w14:textId="77777777" w:rsidR="00522A67" w:rsidRPr="00DD5FCA" w:rsidRDefault="00522A67" w:rsidP="00BE2006">
            <w:pPr>
              <w:pStyle w:val="ARTableBodyRight"/>
            </w:pPr>
            <w:r w:rsidRPr="00D24495">
              <w:t>10,806</w:t>
            </w:r>
          </w:p>
        </w:tc>
        <w:tc>
          <w:tcPr>
            <w:tcW w:w="1191" w:type="dxa"/>
            <w:tcBorders>
              <w:top w:val="nil"/>
              <w:left w:val="nil"/>
              <w:bottom w:val="nil"/>
              <w:right w:val="nil"/>
            </w:tcBorders>
            <w:shd w:val="clear" w:color="000000" w:fill="FFFFFF"/>
            <w:hideMark/>
          </w:tcPr>
          <w:p w14:paraId="48E02C6A" w14:textId="77777777" w:rsidR="00522A67" w:rsidRPr="00DD5FCA" w:rsidRDefault="00522A67" w:rsidP="00BE2006">
            <w:pPr>
              <w:pStyle w:val="ARTableBodyRight"/>
            </w:pPr>
            <w:r w:rsidRPr="00D24495">
              <w:t>11,244</w:t>
            </w:r>
          </w:p>
        </w:tc>
      </w:tr>
      <w:tr w:rsidR="00522A67" w:rsidRPr="00B41448" w14:paraId="7D4B9D9E" w14:textId="77777777" w:rsidTr="00BE2006">
        <w:trPr>
          <w:trHeight w:val="259"/>
        </w:trPr>
        <w:tc>
          <w:tcPr>
            <w:tcW w:w="6123" w:type="dxa"/>
            <w:tcBorders>
              <w:top w:val="single" w:sz="4" w:space="0" w:color="auto"/>
              <w:left w:val="nil"/>
              <w:bottom w:val="single" w:sz="12" w:space="0" w:color="auto"/>
              <w:right w:val="nil"/>
            </w:tcBorders>
            <w:shd w:val="clear" w:color="000000" w:fill="FFFFFF"/>
            <w:hideMark/>
          </w:tcPr>
          <w:p w14:paraId="42D1B872" w14:textId="77777777" w:rsidR="00522A67" w:rsidRPr="00B41448" w:rsidRDefault="00522A67" w:rsidP="00BE2006">
            <w:pPr>
              <w:pStyle w:val="ARTableBody"/>
              <w:rPr>
                <w:b/>
                <w:bCs/>
              </w:rPr>
            </w:pPr>
            <w:r w:rsidRPr="00B41448">
              <w:rPr>
                <w:b/>
              </w:rPr>
              <w:t>Total purchase of services</w:t>
            </w:r>
          </w:p>
        </w:tc>
        <w:tc>
          <w:tcPr>
            <w:tcW w:w="1191" w:type="dxa"/>
            <w:tcBorders>
              <w:top w:val="single" w:sz="4" w:space="0" w:color="auto"/>
              <w:left w:val="nil"/>
              <w:bottom w:val="single" w:sz="12" w:space="0" w:color="auto"/>
              <w:right w:val="nil"/>
            </w:tcBorders>
            <w:shd w:val="clear" w:color="000000" w:fill="F2F2F2"/>
            <w:hideMark/>
          </w:tcPr>
          <w:p w14:paraId="029DD26C" w14:textId="77777777" w:rsidR="00522A67" w:rsidRPr="00B41448" w:rsidRDefault="00522A67" w:rsidP="00BE2006">
            <w:pPr>
              <w:pStyle w:val="ARTableBodyRight"/>
              <w:rPr>
                <w:b/>
                <w:bCs/>
              </w:rPr>
            </w:pPr>
            <w:r w:rsidRPr="00B41448">
              <w:rPr>
                <w:b/>
              </w:rPr>
              <w:t>71,258</w:t>
            </w:r>
          </w:p>
        </w:tc>
        <w:tc>
          <w:tcPr>
            <w:tcW w:w="1191" w:type="dxa"/>
            <w:tcBorders>
              <w:top w:val="single" w:sz="4" w:space="0" w:color="auto"/>
              <w:left w:val="nil"/>
              <w:bottom w:val="single" w:sz="12" w:space="0" w:color="auto"/>
              <w:right w:val="nil"/>
            </w:tcBorders>
            <w:hideMark/>
          </w:tcPr>
          <w:p w14:paraId="7B9E2703" w14:textId="77777777" w:rsidR="00522A67" w:rsidRPr="00B41448" w:rsidRDefault="00522A67" w:rsidP="00BE2006">
            <w:pPr>
              <w:pStyle w:val="ARTableBodyRight"/>
              <w:rPr>
                <w:b/>
                <w:bCs/>
              </w:rPr>
            </w:pPr>
            <w:r w:rsidRPr="00B41448">
              <w:rPr>
                <w:b/>
              </w:rPr>
              <w:t>74,195</w:t>
            </w:r>
          </w:p>
        </w:tc>
      </w:tr>
    </w:tbl>
    <w:p w14:paraId="58EAAD29" w14:textId="77777777" w:rsidR="00522A67" w:rsidRDefault="00522A67" w:rsidP="00522A67">
      <w:pPr>
        <w:pStyle w:val="ARBodyAboveTable"/>
      </w:pPr>
      <w:bookmarkStart w:id="463" w:name="Note_3_5"/>
      <w:bookmarkStart w:id="464" w:name="_Toc149307484"/>
      <w:bookmarkStart w:id="465" w:name="_Toc178921148"/>
      <w:r w:rsidRPr="00604FE1">
        <w:rPr>
          <w:b/>
        </w:rPr>
        <w:t>Purchase of services</w:t>
      </w:r>
      <w:r w:rsidRPr="00604FE1">
        <w:t xml:space="preserve"> relate to the expenses paid for operational services, specialist professional services, expert analysis and strategic advice, audit fees and labour staffing services.</w:t>
      </w:r>
    </w:p>
    <w:p w14:paraId="3E01D3FD" w14:textId="77777777" w:rsidR="00522A67" w:rsidRDefault="00522A67" w:rsidP="00522A67">
      <w:pPr>
        <w:pStyle w:val="Heading4Notes"/>
      </w:pPr>
      <w:bookmarkStart w:id="466" w:name="_Toc210635221"/>
      <w:bookmarkStart w:id="467" w:name="_Toc210718685"/>
      <w:r w:rsidRPr="008C0187">
        <w:t>3.5</w:t>
      </w:r>
      <w:bookmarkEnd w:id="463"/>
      <w:r>
        <w:t>.</w:t>
      </w:r>
      <w:r w:rsidRPr="008C0187">
        <w:tab/>
      </w:r>
      <w:bookmarkStart w:id="468" w:name="_Toc177975990"/>
      <w:bookmarkEnd w:id="464"/>
      <w:r>
        <w:t>Accommodation expenses</w:t>
      </w:r>
      <w:bookmarkEnd w:id="465"/>
      <w:bookmarkEnd w:id="466"/>
      <w:bookmarkEnd w:id="467"/>
      <w:bookmarkEnd w:id="468"/>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8C0187" w14:paraId="27B802E2" w14:textId="77777777" w:rsidTr="00BE2006">
        <w:trPr>
          <w:trHeight w:val="80"/>
        </w:trPr>
        <w:tc>
          <w:tcPr>
            <w:tcW w:w="6123" w:type="dxa"/>
            <w:tcBorders>
              <w:top w:val="nil"/>
              <w:left w:val="nil"/>
              <w:bottom w:val="nil"/>
              <w:right w:val="nil"/>
            </w:tcBorders>
            <w:shd w:val="clear" w:color="000000" w:fill="BFBFBF"/>
            <w:vAlign w:val="bottom"/>
            <w:hideMark/>
          </w:tcPr>
          <w:p w14:paraId="672E5F6F" w14:textId="77777777" w:rsidR="00522A67" w:rsidRPr="008C0187" w:rsidRDefault="00522A67" w:rsidP="00BE2006">
            <w:pPr>
              <w:spacing w:before="0" w:after="0" w:line="240" w:lineRule="auto"/>
              <w:rPr>
                <w:rFonts w:eastAsia="Times New Roman"/>
                <w:sz w:val="20"/>
                <w:szCs w:val="20"/>
                <w:lang w:eastAsia="en-AU"/>
              </w:rPr>
            </w:pPr>
          </w:p>
        </w:tc>
        <w:tc>
          <w:tcPr>
            <w:tcW w:w="1191" w:type="dxa"/>
            <w:tcBorders>
              <w:top w:val="nil"/>
              <w:left w:val="nil"/>
              <w:bottom w:val="nil"/>
              <w:right w:val="nil"/>
            </w:tcBorders>
            <w:shd w:val="clear" w:color="000000" w:fill="BFBFBF"/>
            <w:hideMark/>
          </w:tcPr>
          <w:p w14:paraId="79100CF2" w14:textId="77777777" w:rsidR="00522A67" w:rsidRPr="008C0187" w:rsidRDefault="00522A67" w:rsidP="00BE2006">
            <w:pPr>
              <w:pStyle w:val="ARTableColHeadRight"/>
            </w:pPr>
            <w:r w:rsidRPr="002E4733">
              <w:t>2025</w:t>
            </w:r>
          </w:p>
        </w:tc>
        <w:tc>
          <w:tcPr>
            <w:tcW w:w="1191" w:type="dxa"/>
            <w:tcBorders>
              <w:top w:val="nil"/>
              <w:left w:val="nil"/>
              <w:bottom w:val="nil"/>
              <w:right w:val="nil"/>
            </w:tcBorders>
            <w:shd w:val="clear" w:color="000000" w:fill="BFBFBF"/>
            <w:hideMark/>
          </w:tcPr>
          <w:p w14:paraId="77CDA821" w14:textId="77777777" w:rsidR="00522A67" w:rsidRPr="008C0187" w:rsidRDefault="00522A67" w:rsidP="00BE2006">
            <w:pPr>
              <w:pStyle w:val="ARTableColHeadRight"/>
            </w:pPr>
            <w:r w:rsidRPr="002E4733">
              <w:t>2024</w:t>
            </w:r>
          </w:p>
        </w:tc>
      </w:tr>
      <w:tr w:rsidR="00522A67" w:rsidRPr="008C0187" w14:paraId="0DFF2EC9" w14:textId="77777777" w:rsidTr="00BE2006">
        <w:trPr>
          <w:trHeight w:val="259"/>
        </w:trPr>
        <w:tc>
          <w:tcPr>
            <w:tcW w:w="6123" w:type="dxa"/>
            <w:tcBorders>
              <w:top w:val="nil"/>
              <w:left w:val="nil"/>
              <w:bottom w:val="nil"/>
              <w:right w:val="nil"/>
            </w:tcBorders>
            <w:shd w:val="clear" w:color="000000" w:fill="BFBFBF"/>
            <w:noWrap/>
            <w:vAlign w:val="bottom"/>
            <w:hideMark/>
          </w:tcPr>
          <w:p w14:paraId="59536C8B" w14:textId="77777777" w:rsidR="00522A67" w:rsidRPr="008C0187" w:rsidRDefault="00522A67" w:rsidP="00BE2006">
            <w:pPr>
              <w:spacing w:before="0" w:after="0" w:line="240" w:lineRule="auto"/>
              <w:rPr>
                <w:rFonts w:eastAsia="Times New Roman"/>
                <w:sz w:val="20"/>
                <w:szCs w:val="20"/>
                <w:lang w:eastAsia="en-AU"/>
              </w:rPr>
            </w:pPr>
            <w:r w:rsidRPr="008C0187">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70780588" w14:textId="77777777" w:rsidR="00522A67" w:rsidRPr="008C0187" w:rsidRDefault="00522A67" w:rsidP="00BE2006">
            <w:pPr>
              <w:pStyle w:val="ARTableColHeadRight"/>
            </w:pPr>
            <w:r w:rsidRPr="008C0187">
              <w:t>$</w:t>
            </w:r>
            <w:r>
              <w:t>’</w:t>
            </w:r>
            <w:r w:rsidRPr="008C0187">
              <w:t>000</w:t>
            </w:r>
          </w:p>
        </w:tc>
        <w:tc>
          <w:tcPr>
            <w:tcW w:w="1191" w:type="dxa"/>
            <w:tcBorders>
              <w:top w:val="nil"/>
              <w:left w:val="nil"/>
              <w:bottom w:val="nil"/>
              <w:right w:val="nil"/>
            </w:tcBorders>
            <w:shd w:val="clear" w:color="000000" w:fill="BFBFBF"/>
            <w:vAlign w:val="bottom"/>
            <w:hideMark/>
          </w:tcPr>
          <w:p w14:paraId="477927F8" w14:textId="77777777" w:rsidR="00522A67" w:rsidRPr="008C0187" w:rsidRDefault="00522A67" w:rsidP="00BE2006">
            <w:pPr>
              <w:pStyle w:val="ARTableColHeadRight"/>
            </w:pPr>
            <w:r w:rsidRPr="008C0187">
              <w:t>$</w:t>
            </w:r>
            <w:r>
              <w:t>’</w:t>
            </w:r>
            <w:r w:rsidRPr="008C0187">
              <w:t>000</w:t>
            </w:r>
          </w:p>
        </w:tc>
      </w:tr>
      <w:tr w:rsidR="00522A67" w:rsidRPr="008C0187" w14:paraId="69AA1A14" w14:textId="77777777" w:rsidTr="00BE2006">
        <w:trPr>
          <w:trHeight w:val="259"/>
        </w:trPr>
        <w:tc>
          <w:tcPr>
            <w:tcW w:w="6123" w:type="dxa"/>
            <w:tcBorders>
              <w:top w:val="nil"/>
              <w:left w:val="nil"/>
              <w:bottom w:val="nil"/>
              <w:right w:val="nil"/>
            </w:tcBorders>
            <w:shd w:val="clear" w:color="000000" w:fill="FFFFFF"/>
            <w:hideMark/>
          </w:tcPr>
          <w:p w14:paraId="11B298C2" w14:textId="417B4A0E" w:rsidR="00522A67" w:rsidRPr="008C0187" w:rsidRDefault="00522A67" w:rsidP="00BE2006">
            <w:pPr>
              <w:pStyle w:val="ARTableBody"/>
            </w:pPr>
            <w:r w:rsidRPr="00142092">
              <w:t>Centralised accommodation management</w:t>
            </w:r>
          </w:p>
        </w:tc>
        <w:tc>
          <w:tcPr>
            <w:tcW w:w="1191" w:type="dxa"/>
            <w:tcBorders>
              <w:top w:val="nil"/>
              <w:left w:val="nil"/>
              <w:bottom w:val="nil"/>
              <w:right w:val="nil"/>
            </w:tcBorders>
            <w:shd w:val="clear" w:color="000000" w:fill="F2F2F2"/>
            <w:hideMark/>
          </w:tcPr>
          <w:p w14:paraId="0B9B05C0" w14:textId="77777777" w:rsidR="00522A67" w:rsidRPr="008C0187" w:rsidRDefault="00522A67" w:rsidP="00BE2006">
            <w:pPr>
              <w:pStyle w:val="ARTableBodyRight"/>
            </w:pPr>
            <w:r w:rsidRPr="00142092">
              <w:t>24,505</w:t>
            </w:r>
          </w:p>
        </w:tc>
        <w:tc>
          <w:tcPr>
            <w:tcW w:w="1191" w:type="dxa"/>
            <w:tcBorders>
              <w:top w:val="nil"/>
              <w:left w:val="nil"/>
              <w:bottom w:val="nil"/>
              <w:right w:val="nil"/>
            </w:tcBorders>
            <w:shd w:val="clear" w:color="000000" w:fill="FFFFFF"/>
            <w:hideMark/>
          </w:tcPr>
          <w:p w14:paraId="55383DDD" w14:textId="77777777" w:rsidR="00522A67" w:rsidRPr="008C0187" w:rsidRDefault="00522A67" w:rsidP="00BE2006">
            <w:pPr>
              <w:pStyle w:val="ARTableBodyRight"/>
            </w:pPr>
            <w:r w:rsidRPr="00142092">
              <w:t>19,336</w:t>
            </w:r>
          </w:p>
        </w:tc>
      </w:tr>
      <w:tr w:rsidR="00522A67" w:rsidRPr="008C0187" w14:paraId="1C7E2524" w14:textId="77777777" w:rsidTr="00BE2006">
        <w:trPr>
          <w:trHeight w:val="259"/>
        </w:trPr>
        <w:tc>
          <w:tcPr>
            <w:tcW w:w="6123" w:type="dxa"/>
            <w:tcBorders>
              <w:top w:val="nil"/>
              <w:left w:val="nil"/>
              <w:bottom w:val="single" w:sz="4" w:space="0" w:color="auto"/>
              <w:right w:val="nil"/>
            </w:tcBorders>
            <w:shd w:val="clear" w:color="000000" w:fill="FFFFFF"/>
            <w:hideMark/>
          </w:tcPr>
          <w:p w14:paraId="3DB76674" w14:textId="77777777" w:rsidR="00522A67" w:rsidRPr="008C0187" w:rsidRDefault="00522A67" w:rsidP="00BE2006">
            <w:pPr>
              <w:pStyle w:val="ARTableBody"/>
            </w:pPr>
            <w:r w:rsidRPr="00142092">
              <w:t>Other accommodation expenses</w:t>
            </w:r>
          </w:p>
        </w:tc>
        <w:tc>
          <w:tcPr>
            <w:tcW w:w="1191" w:type="dxa"/>
            <w:tcBorders>
              <w:top w:val="nil"/>
              <w:left w:val="nil"/>
              <w:bottom w:val="single" w:sz="4" w:space="0" w:color="auto"/>
              <w:right w:val="nil"/>
            </w:tcBorders>
            <w:shd w:val="clear" w:color="000000" w:fill="F2F2F2"/>
            <w:hideMark/>
          </w:tcPr>
          <w:p w14:paraId="3FE24D47" w14:textId="77777777" w:rsidR="00522A67" w:rsidRPr="008C0187" w:rsidRDefault="00522A67" w:rsidP="00BE2006">
            <w:pPr>
              <w:pStyle w:val="ARTableBodyRight"/>
            </w:pPr>
            <w:r w:rsidRPr="00142092">
              <w:t>4,158</w:t>
            </w:r>
          </w:p>
        </w:tc>
        <w:tc>
          <w:tcPr>
            <w:tcW w:w="1191" w:type="dxa"/>
            <w:tcBorders>
              <w:top w:val="nil"/>
              <w:left w:val="nil"/>
              <w:bottom w:val="single" w:sz="4" w:space="0" w:color="auto"/>
              <w:right w:val="nil"/>
            </w:tcBorders>
            <w:shd w:val="clear" w:color="000000" w:fill="FFFFFF"/>
            <w:hideMark/>
          </w:tcPr>
          <w:p w14:paraId="67BB6E2A" w14:textId="77777777" w:rsidR="00522A67" w:rsidRPr="008C0187" w:rsidRDefault="00522A67" w:rsidP="00BE2006">
            <w:pPr>
              <w:pStyle w:val="ARTableBodyRight"/>
            </w:pPr>
            <w:r w:rsidRPr="00142092">
              <w:t>5,339</w:t>
            </w:r>
          </w:p>
        </w:tc>
      </w:tr>
      <w:tr w:rsidR="00522A67" w:rsidRPr="000C4A90" w14:paraId="6000388D" w14:textId="77777777" w:rsidTr="00BE2006">
        <w:trPr>
          <w:trHeight w:val="259"/>
        </w:trPr>
        <w:tc>
          <w:tcPr>
            <w:tcW w:w="6123" w:type="dxa"/>
            <w:tcBorders>
              <w:top w:val="single" w:sz="4" w:space="0" w:color="auto"/>
              <w:left w:val="nil"/>
              <w:bottom w:val="single" w:sz="12" w:space="0" w:color="auto"/>
              <w:right w:val="nil"/>
            </w:tcBorders>
            <w:shd w:val="clear" w:color="000000" w:fill="FFFFFF"/>
            <w:hideMark/>
          </w:tcPr>
          <w:p w14:paraId="2E638E6D" w14:textId="77777777" w:rsidR="00522A67" w:rsidRPr="000C4A90" w:rsidRDefault="00522A67" w:rsidP="00BE2006">
            <w:pPr>
              <w:pStyle w:val="ARTableBody"/>
              <w:rPr>
                <w:b/>
                <w:bCs/>
              </w:rPr>
            </w:pPr>
            <w:r w:rsidRPr="000C4A90">
              <w:rPr>
                <w:b/>
              </w:rPr>
              <w:t>Total accommodation expenses</w:t>
            </w:r>
          </w:p>
        </w:tc>
        <w:tc>
          <w:tcPr>
            <w:tcW w:w="1191" w:type="dxa"/>
            <w:tcBorders>
              <w:top w:val="single" w:sz="4" w:space="0" w:color="auto"/>
              <w:left w:val="nil"/>
              <w:bottom w:val="single" w:sz="12" w:space="0" w:color="auto"/>
              <w:right w:val="nil"/>
            </w:tcBorders>
            <w:shd w:val="clear" w:color="000000" w:fill="F2F2F2"/>
            <w:hideMark/>
          </w:tcPr>
          <w:p w14:paraId="3C5BB5DA" w14:textId="77777777" w:rsidR="00522A67" w:rsidRPr="000C4A90" w:rsidRDefault="00522A67" w:rsidP="00BE2006">
            <w:pPr>
              <w:pStyle w:val="ARTableBodyRight"/>
              <w:rPr>
                <w:b/>
                <w:bCs/>
              </w:rPr>
            </w:pPr>
            <w:r w:rsidRPr="000C4A90">
              <w:rPr>
                <w:b/>
              </w:rPr>
              <w:t>28,663</w:t>
            </w:r>
          </w:p>
        </w:tc>
        <w:tc>
          <w:tcPr>
            <w:tcW w:w="1191" w:type="dxa"/>
            <w:tcBorders>
              <w:top w:val="single" w:sz="4" w:space="0" w:color="auto"/>
              <w:left w:val="nil"/>
              <w:bottom w:val="single" w:sz="12" w:space="0" w:color="auto"/>
              <w:right w:val="nil"/>
            </w:tcBorders>
            <w:shd w:val="clear" w:color="000000" w:fill="FFFFFF"/>
            <w:hideMark/>
          </w:tcPr>
          <w:p w14:paraId="255C4643" w14:textId="77777777" w:rsidR="00522A67" w:rsidRPr="000C4A90" w:rsidRDefault="00522A67" w:rsidP="00BE2006">
            <w:pPr>
              <w:pStyle w:val="ARTableBodyRight"/>
              <w:rPr>
                <w:b/>
                <w:bCs/>
              </w:rPr>
            </w:pPr>
            <w:r w:rsidRPr="000C4A90">
              <w:rPr>
                <w:b/>
              </w:rPr>
              <w:t>24,675</w:t>
            </w:r>
          </w:p>
        </w:tc>
      </w:tr>
    </w:tbl>
    <w:p w14:paraId="03866C9E" w14:textId="77777777" w:rsidR="00522A67" w:rsidRDefault="00522A67" w:rsidP="00522A67">
      <w:pPr>
        <w:pStyle w:val="ARBodyAfterTable"/>
      </w:pPr>
      <w:bookmarkStart w:id="469" w:name="Note_3_6"/>
      <w:bookmarkStart w:id="470" w:name="_Toc149307485"/>
      <w:bookmarkStart w:id="471" w:name="_Toc178921149"/>
      <w:r w:rsidRPr="000C4A90">
        <w:rPr>
          <w:b/>
        </w:rPr>
        <w:t>Accommodation expenses</w:t>
      </w:r>
      <w:r w:rsidRPr="000C4A90">
        <w:t xml:space="preserve"> include centralised accommodation managements costs, insurance, repairs and maintenance and other accommodation expenses.</w:t>
      </w:r>
    </w:p>
    <w:p w14:paraId="57019262" w14:textId="77777777" w:rsidR="00522A67" w:rsidRDefault="00522A67" w:rsidP="00522A67">
      <w:pPr>
        <w:pStyle w:val="Heading4Notes"/>
        <w:spacing w:before="360"/>
      </w:pPr>
      <w:bookmarkStart w:id="472" w:name="_Toc210635222"/>
      <w:bookmarkStart w:id="473" w:name="_Toc210718686"/>
      <w:r w:rsidRPr="004B5E66">
        <w:t>3.6</w:t>
      </w:r>
      <w:bookmarkEnd w:id="469"/>
      <w:r>
        <w:t>.</w:t>
      </w:r>
      <w:r w:rsidRPr="004B5E66">
        <w:tab/>
      </w:r>
      <w:bookmarkStart w:id="474" w:name="_Toc177975991"/>
      <w:bookmarkEnd w:id="470"/>
      <w:r w:rsidRPr="004B5E66">
        <w:t>Information</w:t>
      </w:r>
      <w:r>
        <w:t xml:space="preserve"> technology expenses</w:t>
      </w:r>
      <w:bookmarkEnd w:id="471"/>
      <w:bookmarkEnd w:id="472"/>
      <w:bookmarkEnd w:id="473"/>
      <w:bookmarkEnd w:id="474"/>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4B5E66" w14:paraId="3AD099DC" w14:textId="77777777" w:rsidTr="00BE2006">
        <w:trPr>
          <w:trHeight w:val="80"/>
        </w:trPr>
        <w:tc>
          <w:tcPr>
            <w:tcW w:w="6123" w:type="dxa"/>
            <w:tcBorders>
              <w:top w:val="nil"/>
              <w:left w:val="nil"/>
              <w:bottom w:val="nil"/>
              <w:right w:val="nil"/>
            </w:tcBorders>
            <w:shd w:val="clear" w:color="000000" w:fill="BFBFBF"/>
            <w:vAlign w:val="bottom"/>
            <w:hideMark/>
          </w:tcPr>
          <w:p w14:paraId="7259A126" w14:textId="77777777" w:rsidR="00522A67" w:rsidRPr="004B5E66" w:rsidRDefault="00522A67" w:rsidP="00BE2006">
            <w:pPr>
              <w:spacing w:before="0" w:after="0" w:line="240" w:lineRule="auto"/>
              <w:rPr>
                <w:rFonts w:eastAsia="Times New Roman"/>
                <w:sz w:val="20"/>
                <w:szCs w:val="20"/>
                <w:lang w:eastAsia="en-AU"/>
              </w:rPr>
            </w:pPr>
          </w:p>
        </w:tc>
        <w:tc>
          <w:tcPr>
            <w:tcW w:w="1191" w:type="dxa"/>
            <w:tcBorders>
              <w:top w:val="nil"/>
              <w:left w:val="nil"/>
              <w:bottom w:val="nil"/>
              <w:right w:val="nil"/>
            </w:tcBorders>
            <w:shd w:val="clear" w:color="000000" w:fill="BFBFBF"/>
            <w:hideMark/>
          </w:tcPr>
          <w:p w14:paraId="7388300E" w14:textId="77777777" w:rsidR="00522A67" w:rsidRPr="004B5E66" w:rsidRDefault="00522A67" w:rsidP="00BE2006">
            <w:pPr>
              <w:pStyle w:val="ARTableColHeadRight"/>
            </w:pPr>
            <w:r w:rsidRPr="006C7C6E">
              <w:t>2025</w:t>
            </w:r>
          </w:p>
        </w:tc>
        <w:tc>
          <w:tcPr>
            <w:tcW w:w="1191" w:type="dxa"/>
            <w:tcBorders>
              <w:top w:val="nil"/>
              <w:left w:val="nil"/>
              <w:bottom w:val="nil"/>
              <w:right w:val="nil"/>
            </w:tcBorders>
            <w:shd w:val="clear" w:color="000000" w:fill="BFBFBF"/>
            <w:hideMark/>
          </w:tcPr>
          <w:p w14:paraId="4AA86FAA" w14:textId="77777777" w:rsidR="00522A67" w:rsidRPr="004B5E66" w:rsidRDefault="00522A67" w:rsidP="00BE2006">
            <w:pPr>
              <w:pStyle w:val="ARTableColHeadRight"/>
            </w:pPr>
            <w:r w:rsidRPr="006C7C6E">
              <w:t>2024</w:t>
            </w:r>
          </w:p>
        </w:tc>
      </w:tr>
      <w:tr w:rsidR="00522A67" w:rsidRPr="004B5E66" w14:paraId="2887BBC0" w14:textId="77777777" w:rsidTr="00BE2006">
        <w:trPr>
          <w:trHeight w:val="259"/>
        </w:trPr>
        <w:tc>
          <w:tcPr>
            <w:tcW w:w="6123" w:type="dxa"/>
            <w:tcBorders>
              <w:top w:val="nil"/>
              <w:left w:val="nil"/>
              <w:bottom w:val="nil"/>
              <w:right w:val="nil"/>
            </w:tcBorders>
            <w:shd w:val="clear" w:color="000000" w:fill="BFBFBF"/>
            <w:noWrap/>
            <w:vAlign w:val="bottom"/>
            <w:hideMark/>
          </w:tcPr>
          <w:p w14:paraId="6FAB633D" w14:textId="77777777" w:rsidR="00522A67" w:rsidRPr="004B5E66" w:rsidRDefault="00522A67" w:rsidP="00BE2006">
            <w:pPr>
              <w:spacing w:before="0" w:after="0" w:line="240" w:lineRule="auto"/>
              <w:rPr>
                <w:rFonts w:eastAsia="Times New Roman"/>
                <w:sz w:val="20"/>
                <w:szCs w:val="20"/>
                <w:lang w:eastAsia="en-AU"/>
              </w:rPr>
            </w:pPr>
            <w:r w:rsidRPr="004B5E66">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1D0AFE98" w14:textId="77777777" w:rsidR="00522A67" w:rsidRPr="004B5E66" w:rsidRDefault="00522A67" w:rsidP="00BE2006">
            <w:pPr>
              <w:pStyle w:val="ARTableColHeadRight"/>
            </w:pPr>
            <w:r w:rsidRPr="004B5E66">
              <w:t>$</w:t>
            </w:r>
            <w:r>
              <w:t>’</w:t>
            </w:r>
            <w:r w:rsidRPr="004B5E66">
              <w:t>000</w:t>
            </w:r>
          </w:p>
        </w:tc>
        <w:tc>
          <w:tcPr>
            <w:tcW w:w="1191" w:type="dxa"/>
            <w:tcBorders>
              <w:top w:val="nil"/>
              <w:left w:val="nil"/>
              <w:bottom w:val="nil"/>
              <w:right w:val="nil"/>
            </w:tcBorders>
            <w:shd w:val="clear" w:color="000000" w:fill="BFBFBF"/>
            <w:vAlign w:val="bottom"/>
            <w:hideMark/>
          </w:tcPr>
          <w:p w14:paraId="49D5C231" w14:textId="77777777" w:rsidR="00522A67" w:rsidRPr="004B5E66" w:rsidRDefault="00522A67" w:rsidP="00BE2006">
            <w:pPr>
              <w:pStyle w:val="ARTableColHeadRight"/>
            </w:pPr>
            <w:r w:rsidRPr="004B5E66">
              <w:t>$</w:t>
            </w:r>
            <w:r>
              <w:t>’</w:t>
            </w:r>
            <w:r w:rsidRPr="004B5E66">
              <w:t>000</w:t>
            </w:r>
          </w:p>
        </w:tc>
      </w:tr>
      <w:tr w:rsidR="00522A67" w:rsidRPr="004B5E66" w14:paraId="04BB4BED" w14:textId="77777777" w:rsidTr="00BE2006">
        <w:trPr>
          <w:trHeight w:val="259"/>
        </w:trPr>
        <w:tc>
          <w:tcPr>
            <w:tcW w:w="6123" w:type="dxa"/>
            <w:tcBorders>
              <w:top w:val="nil"/>
              <w:left w:val="nil"/>
              <w:bottom w:val="single" w:sz="4" w:space="0" w:color="auto"/>
              <w:right w:val="nil"/>
            </w:tcBorders>
            <w:shd w:val="clear" w:color="000000" w:fill="FFFFFF"/>
            <w:hideMark/>
          </w:tcPr>
          <w:p w14:paraId="7A3A8871" w14:textId="77777777" w:rsidR="00522A67" w:rsidRPr="004B5E66" w:rsidRDefault="00522A67" w:rsidP="00BE2006">
            <w:pPr>
              <w:pStyle w:val="ARTableBody"/>
            </w:pPr>
            <w:r w:rsidRPr="00B72028">
              <w:t>Information technology expenses</w:t>
            </w:r>
          </w:p>
        </w:tc>
        <w:tc>
          <w:tcPr>
            <w:tcW w:w="1191" w:type="dxa"/>
            <w:tcBorders>
              <w:top w:val="nil"/>
              <w:left w:val="nil"/>
              <w:bottom w:val="single" w:sz="4" w:space="0" w:color="auto"/>
              <w:right w:val="nil"/>
            </w:tcBorders>
            <w:shd w:val="clear" w:color="000000" w:fill="F2F2F2"/>
            <w:hideMark/>
          </w:tcPr>
          <w:p w14:paraId="32915322" w14:textId="77777777" w:rsidR="00522A67" w:rsidRPr="004B5E66" w:rsidRDefault="00522A67" w:rsidP="00BE2006">
            <w:pPr>
              <w:pStyle w:val="ARTableBodyRight"/>
            </w:pPr>
            <w:r w:rsidRPr="00B72028">
              <w:t>42,992</w:t>
            </w:r>
          </w:p>
        </w:tc>
        <w:tc>
          <w:tcPr>
            <w:tcW w:w="1191" w:type="dxa"/>
            <w:tcBorders>
              <w:top w:val="nil"/>
              <w:left w:val="nil"/>
              <w:bottom w:val="single" w:sz="4" w:space="0" w:color="auto"/>
              <w:right w:val="nil"/>
            </w:tcBorders>
            <w:shd w:val="clear" w:color="000000" w:fill="FFFFFF"/>
            <w:hideMark/>
          </w:tcPr>
          <w:p w14:paraId="0C2F1167" w14:textId="77777777" w:rsidR="00522A67" w:rsidRPr="004B5E66" w:rsidRDefault="00522A67" w:rsidP="00BE2006">
            <w:pPr>
              <w:pStyle w:val="ARTableBodyRight"/>
            </w:pPr>
            <w:r w:rsidRPr="00B72028">
              <w:t>34,830</w:t>
            </w:r>
          </w:p>
        </w:tc>
      </w:tr>
      <w:tr w:rsidR="00522A67" w:rsidRPr="00616C16" w14:paraId="62391519" w14:textId="77777777" w:rsidTr="00BE2006">
        <w:trPr>
          <w:trHeight w:val="259"/>
        </w:trPr>
        <w:tc>
          <w:tcPr>
            <w:tcW w:w="6123" w:type="dxa"/>
            <w:tcBorders>
              <w:top w:val="single" w:sz="4" w:space="0" w:color="auto"/>
              <w:left w:val="nil"/>
              <w:bottom w:val="single" w:sz="12" w:space="0" w:color="auto"/>
              <w:right w:val="nil"/>
            </w:tcBorders>
            <w:shd w:val="clear" w:color="000000" w:fill="FFFFFF"/>
            <w:hideMark/>
          </w:tcPr>
          <w:p w14:paraId="205C7CB8" w14:textId="77777777" w:rsidR="00522A67" w:rsidRPr="00616C16" w:rsidRDefault="00522A67" w:rsidP="00BE2006">
            <w:pPr>
              <w:pStyle w:val="ARTableBody"/>
              <w:rPr>
                <w:b/>
                <w:bCs/>
              </w:rPr>
            </w:pPr>
            <w:r w:rsidRPr="00616C16">
              <w:rPr>
                <w:b/>
              </w:rPr>
              <w:t>Total information technology expenses</w:t>
            </w:r>
          </w:p>
        </w:tc>
        <w:tc>
          <w:tcPr>
            <w:tcW w:w="1191" w:type="dxa"/>
            <w:tcBorders>
              <w:top w:val="single" w:sz="4" w:space="0" w:color="auto"/>
              <w:left w:val="nil"/>
              <w:bottom w:val="single" w:sz="12" w:space="0" w:color="auto"/>
              <w:right w:val="nil"/>
            </w:tcBorders>
            <w:shd w:val="clear" w:color="000000" w:fill="F2F2F2"/>
            <w:hideMark/>
          </w:tcPr>
          <w:p w14:paraId="17296C79" w14:textId="77777777" w:rsidR="00522A67" w:rsidRPr="00616C16" w:rsidRDefault="00522A67" w:rsidP="00BE2006">
            <w:pPr>
              <w:pStyle w:val="ARTableBodyRight"/>
              <w:rPr>
                <w:b/>
                <w:bCs/>
              </w:rPr>
            </w:pPr>
            <w:r w:rsidRPr="00616C16">
              <w:rPr>
                <w:b/>
              </w:rPr>
              <w:t>42,992</w:t>
            </w:r>
          </w:p>
        </w:tc>
        <w:tc>
          <w:tcPr>
            <w:tcW w:w="1191" w:type="dxa"/>
            <w:tcBorders>
              <w:top w:val="single" w:sz="4" w:space="0" w:color="auto"/>
              <w:left w:val="nil"/>
              <w:bottom w:val="single" w:sz="12" w:space="0" w:color="auto"/>
              <w:right w:val="nil"/>
            </w:tcBorders>
            <w:shd w:val="clear" w:color="000000" w:fill="FFFFFF"/>
            <w:hideMark/>
          </w:tcPr>
          <w:p w14:paraId="2B331854" w14:textId="77777777" w:rsidR="00522A67" w:rsidRPr="00616C16" w:rsidRDefault="00522A67" w:rsidP="00BE2006">
            <w:pPr>
              <w:pStyle w:val="ARTableBodyRight"/>
              <w:rPr>
                <w:b/>
                <w:bCs/>
              </w:rPr>
            </w:pPr>
            <w:r w:rsidRPr="00616C16">
              <w:rPr>
                <w:b/>
              </w:rPr>
              <w:t>34,830</w:t>
            </w:r>
          </w:p>
        </w:tc>
      </w:tr>
    </w:tbl>
    <w:p w14:paraId="42EB3DF8" w14:textId="77777777" w:rsidR="00522A67" w:rsidRDefault="00522A67" w:rsidP="00522A67">
      <w:pPr>
        <w:pStyle w:val="ARBodyAfterTable"/>
      </w:pPr>
      <w:bookmarkStart w:id="475" w:name="Note_3_7"/>
      <w:bookmarkStart w:id="476" w:name="_Toc177975992"/>
      <w:bookmarkStart w:id="477" w:name="_Toc178921150"/>
      <w:r w:rsidRPr="00616C16">
        <w:rPr>
          <w:b/>
        </w:rPr>
        <w:t>Information technology</w:t>
      </w:r>
      <w:r w:rsidRPr="00616C16">
        <w:t xml:space="preserve"> </w:t>
      </w:r>
      <w:r w:rsidRPr="00557270">
        <w:rPr>
          <w:b/>
          <w:bCs/>
        </w:rPr>
        <w:t>expenses</w:t>
      </w:r>
      <w:r w:rsidRPr="00616C16">
        <w:t xml:space="preserve"> relate to software maintenance and licencing, managed services and IT consumables.</w:t>
      </w:r>
    </w:p>
    <w:p w14:paraId="55B51D6C" w14:textId="77777777" w:rsidR="00522A67" w:rsidRDefault="00522A67" w:rsidP="00522A67">
      <w:pPr>
        <w:pStyle w:val="Heading4Notes"/>
        <w:spacing w:before="360"/>
      </w:pPr>
      <w:bookmarkStart w:id="478" w:name="_Toc210635223"/>
      <w:bookmarkStart w:id="479" w:name="_Toc210718687"/>
      <w:r>
        <w:t>3.7</w:t>
      </w:r>
      <w:bookmarkEnd w:id="475"/>
      <w:r>
        <w:t>.</w:t>
      </w:r>
      <w:r>
        <w:tab/>
        <w:t>Other operating expenses</w:t>
      </w:r>
      <w:bookmarkEnd w:id="476"/>
      <w:bookmarkEnd w:id="477"/>
      <w:bookmarkEnd w:id="478"/>
      <w:bookmarkEnd w:id="479"/>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161E48" w14:paraId="1FA40170" w14:textId="77777777" w:rsidTr="00BE2006">
        <w:trPr>
          <w:trHeight w:val="80"/>
        </w:trPr>
        <w:tc>
          <w:tcPr>
            <w:tcW w:w="6123" w:type="dxa"/>
            <w:tcBorders>
              <w:top w:val="nil"/>
              <w:left w:val="nil"/>
              <w:bottom w:val="nil"/>
              <w:right w:val="nil"/>
            </w:tcBorders>
            <w:shd w:val="clear" w:color="000000" w:fill="BFBFBF"/>
            <w:vAlign w:val="bottom"/>
            <w:hideMark/>
          </w:tcPr>
          <w:p w14:paraId="20369945" w14:textId="77777777" w:rsidR="00522A67" w:rsidRPr="00161E48" w:rsidRDefault="00522A67" w:rsidP="00BE2006">
            <w:pPr>
              <w:spacing w:before="0" w:after="0" w:line="240" w:lineRule="auto"/>
              <w:rPr>
                <w:rFonts w:eastAsia="Times New Roman"/>
                <w:sz w:val="20"/>
                <w:szCs w:val="20"/>
                <w:lang w:eastAsia="en-AU"/>
              </w:rPr>
            </w:pPr>
          </w:p>
        </w:tc>
        <w:tc>
          <w:tcPr>
            <w:tcW w:w="1191" w:type="dxa"/>
            <w:tcBorders>
              <w:top w:val="nil"/>
              <w:left w:val="nil"/>
              <w:bottom w:val="nil"/>
              <w:right w:val="nil"/>
            </w:tcBorders>
            <w:shd w:val="clear" w:color="000000" w:fill="BFBFBF"/>
            <w:hideMark/>
          </w:tcPr>
          <w:p w14:paraId="69A2A828" w14:textId="77777777" w:rsidR="00522A67" w:rsidRPr="00161E48" w:rsidRDefault="00522A67" w:rsidP="00BE2006">
            <w:pPr>
              <w:pStyle w:val="ARTableColHeadRight"/>
            </w:pPr>
            <w:r w:rsidRPr="001863C1">
              <w:t>2025</w:t>
            </w:r>
          </w:p>
        </w:tc>
        <w:tc>
          <w:tcPr>
            <w:tcW w:w="1191" w:type="dxa"/>
            <w:tcBorders>
              <w:top w:val="nil"/>
              <w:left w:val="nil"/>
              <w:bottom w:val="nil"/>
              <w:right w:val="nil"/>
            </w:tcBorders>
            <w:shd w:val="clear" w:color="000000" w:fill="BFBFBF"/>
            <w:hideMark/>
          </w:tcPr>
          <w:p w14:paraId="2019FA4C" w14:textId="77777777" w:rsidR="00522A67" w:rsidRPr="00161E48" w:rsidRDefault="00522A67" w:rsidP="00BE2006">
            <w:pPr>
              <w:pStyle w:val="ARTableColHeadRight"/>
            </w:pPr>
            <w:r w:rsidRPr="001863C1">
              <w:t>2024</w:t>
            </w:r>
          </w:p>
        </w:tc>
      </w:tr>
      <w:tr w:rsidR="00522A67" w:rsidRPr="00161E48" w14:paraId="0FE49E54" w14:textId="77777777" w:rsidTr="00BE2006">
        <w:trPr>
          <w:trHeight w:val="259"/>
        </w:trPr>
        <w:tc>
          <w:tcPr>
            <w:tcW w:w="6123" w:type="dxa"/>
            <w:tcBorders>
              <w:top w:val="nil"/>
              <w:left w:val="nil"/>
              <w:bottom w:val="nil"/>
              <w:right w:val="nil"/>
            </w:tcBorders>
            <w:shd w:val="clear" w:color="000000" w:fill="BFBFBF"/>
            <w:noWrap/>
            <w:vAlign w:val="bottom"/>
            <w:hideMark/>
          </w:tcPr>
          <w:p w14:paraId="71D7F8A1" w14:textId="77777777" w:rsidR="00522A67" w:rsidRPr="00161E48" w:rsidRDefault="00522A67" w:rsidP="00BE2006">
            <w:pPr>
              <w:spacing w:before="0" w:after="0" w:line="240" w:lineRule="auto"/>
              <w:rPr>
                <w:rFonts w:eastAsia="Times New Roman"/>
                <w:sz w:val="20"/>
                <w:szCs w:val="20"/>
                <w:lang w:eastAsia="en-AU"/>
              </w:rPr>
            </w:pPr>
            <w:r w:rsidRPr="00161E48">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056A3B9E" w14:textId="77777777" w:rsidR="00522A67" w:rsidRPr="00161E48" w:rsidRDefault="00522A67" w:rsidP="00BE2006">
            <w:pPr>
              <w:pStyle w:val="ARTableColHeadRight"/>
            </w:pPr>
            <w:r w:rsidRPr="00161E48">
              <w:t>$</w:t>
            </w:r>
            <w:r>
              <w:t>’</w:t>
            </w:r>
            <w:r w:rsidRPr="00161E48">
              <w:t>000</w:t>
            </w:r>
          </w:p>
        </w:tc>
        <w:tc>
          <w:tcPr>
            <w:tcW w:w="1191" w:type="dxa"/>
            <w:tcBorders>
              <w:top w:val="nil"/>
              <w:left w:val="nil"/>
              <w:bottom w:val="nil"/>
              <w:right w:val="nil"/>
            </w:tcBorders>
            <w:shd w:val="clear" w:color="000000" w:fill="BFBFBF"/>
            <w:vAlign w:val="bottom"/>
            <w:hideMark/>
          </w:tcPr>
          <w:p w14:paraId="577DCB14" w14:textId="77777777" w:rsidR="00522A67" w:rsidRPr="00161E48" w:rsidRDefault="00522A67" w:rsidP="00BE2006">
            <w:pPr>
              <w:pStyle w:val="ARTableColHeadRight"/>
            </w:pPr>
            <w:r w:rsidRPr="00161E48">
              <w:t>$</w:t>
            </w:r>
            <w:r>
              <w:t>’</w:t>
            </w:r>
            <w:r w:rsidRPr="00161E48">
              <w:t>000</w:t>
            </w:r>
          </w:p>
        </w:tc>
      </w:tr>
      <w:tr w:rsidR="00522A67" w:rsidRPr="00161E48" w14:paraId="522D2D5E" w14:textId="77777777" w:rsidTr="00BE2006">
        <w:trPr>
          <w:trHeight w:val="259"/>
        </w:trPr>
        <w:tc>
          <w:tcPr>
            <w:tcW w:w="6123" w:type="dxa"/>
            <w:tcBorders>
              <w:top w:val="nil"/>
              <w:left w:val="nil"/>
              <w:bottom w:val="nil"/>
              <w:right w:val="nil"/>
            </w:tcBorders>
            <w:shd w:val="clear" w:color="000000" w:fill="FFFFFF"/>
            <w:hideMark/>
          </w:tcPr>
          <w:p w14:paraId="509AAABF" w14:textId="77777777" w:rsidR="00522A67" w:rsidRPr="00161E48" w:rsidRDefault="00522A67" w:rsidP="00BE2006">
            <w:pPr>
              <w:pStyle w:val="ARTableBody"/>
            </w:pPr>
            <w:r w:rsidRPr="0013720C">
              <w:t>Staff development</w:t>
            </w:r>
          </w:p>
        </w:tc>
        <w:tc>
          <w:tcPr>
            <w:tcW w:w="1191" w:type="dxa"/>
            <w:tcBorders>
              <w:top w:val="nil"/>
              <w:left w:val="nil"/>
              <w:bottom w:val="nil"/>
              <w:right w:val="nil"/>
            </w:tcBorders>
            <w:shd w:val="clear" w:color="000000" w:fill="F2F2F2"/>
            <w:hideMark/>
          </w:tcPr>
          <w:p w14:paraId="58953DFF" w14:textId="77777777" w:rsidR="00522A67" w:rsidRPr="00161E48" w:rsidRDefault="00522A67" w:rsidP="00BE2006">
            <w:pPr>
              <w:pStyle w:val="ARTableBodyRight"/>
            </w:pPr>
            <w:r w:rsidRPr="0013720C">
              <w:t>3,892</w:t>
            </w:r>
          </w:p>
        </w:tc>
        <w:tc>
          <w:tcPr>
            <w:tcW w:w="1191" w:type="dxa"/>
            <w:tcBorders>
              <w:top w:val="nil"/>
              <w:left w:val="nil"/>
              <w:bottom w:val="nil"/>
              <w:right w:val="nil"/>
            </w:tcBorders>
            <w:shd w:val="clear" w:color="000000" w:fill="FFFFFF"/>
            <w:hideMark/>
          </w:tcPr>
          <w:p w14:paraId="70784CF4" w14:textId="77777777" w:rsidR="00522A67" w:rsidRPr="00161E48" w:rsidRDefault="00522A67" w:rsidP="00BE2006">
            <w:pPr>
              <w:pStyle w:val="ARTableBodyRight"/>
            </w:pPr>
            <w:r w:rsidRPr="0013720C">
              <w:t>4,127</w:t>
            </w:r>
          </w:p>
        </w:tc>
      </w:tr>
      <w:tr w:rsidR="00522A67" w:rsidRPr="00161E48" w14:paraId="603F5707" w14:textId="77777777" w:rsidTr="00BE2006">
        <w:trPr>
          <w:trHeight w:val="259"/>
        </w:trPr>
        <w:tc>
          <w:tcPr>
            <w:tcW w:w="6123" w:type="dxa"/>
            <w:tcBorders>
              <w:top w:val="nil"/>
              <w:left w:val="nil"/>
              <w:bottom w:val="nil"/>
              <w:right w:val="nil"/>
            </w:tcBorders>
            <w:shd w:val="clear" w:color="000000" w:fill="FFFFFF"/>
            <w:hideMark/>
          </w:tcPr>
          <w:p w14:paraId="2A324B63" w14:textId="77777777" w:rsidR="00522A67" w:rsidRPr="00161E48" w:rsidRDefault="00522A67" w:rsidP="00BE2006">
            <w:pPr>
              <w:pStyle w:val="ARTableBody"/>
            </w:pPr>
            <w:r w:rsidRPr="0013720C">
              <w:t>Guarantee payment</w:t>
            </w:r>
          </w:p>
        </w:tc>
        <w:tc>
          <w:tcPr>
            <w:tcW w:w="1191" w:type="dxa"/>
            <w:tcBorders>
              <w:top w:val="nil"/>
              <w:left w:val="nil"/>
              <w:bottom w:val="nil"/>
              <w:right w:val="nil"/>
            </w:tcBorders>
            <w:shd w:val="clear" w:color="000000" w:fill="F2F2F2"/>
            <w:hideMark/>
          </w:tcPr>
          <w:p w14:paraId="6682DF71" w14:textId="77777777" w:rsidR="00522A67" w:rsidRPr="00161E48" w:rsidRDefault="00522A67" w:rsidP="00BE2006">
            <w:pPr>
              <w:pStyle w:val="ARTableBodyRight"/>
            </w:pPr>
            <w:r w:rsidRPr="0013720C">
              <w:t>1,042</w:t>
            </w:r>
          </w:p>
        </w:tc>
        <w:tc>
          <w:tcPr>
            <w:tcW w:w="1191" w:type="dxa"/>
            <w:tcBorders>
              <w:top w:val="nil"/>
              <w:left w:val="nil"/>
              <w:bottom w:val="nil"/>
              <w:right w:val="nil"/>
            </w:tcBorders>
            <w:shd w:val="clear" w:color="000000" w:fill="FFFFFF"/>
            <w:hideMark/>
          </w:tcPr>
          <w:p w14:paraId="45C2E105" w14:textId="77777777" w:rsidR="00522A67" w:rsidRPr="00161E48" w:rsidRDefault="00522A67" w:rsidP="00BE2006">
            <w:pPr>
              <w:pStyle w:val="ARTableBodyRight"/>
            </w:pPr>
            <w:r w:rsidRPr="0013720C">
              <w:t>4,089</w:t>
            </w:r>
          </w:p>
        </w:tc>
      </w:tr>
      <w:tr w:rsidR="00522A67" w:rsidRPr="00161E48" w14:paraId="3A119A71" w14:textId="77777777" w:rsidTr="00BE2006">
        <w:trPr>
          <w:trHeight w:val="259"/>
        </w:trPr>
        <w:tc>
          <w:tcPr>
            <w:tcW w:w="6123" w:type="dxa"/>
            <w:tcBorders>
              <w:top w:val="nil"/>
              <w:left w:val="nil"/>
              <w:bottom w:val="nil"/>
              <w:right w:val="nil"/>
            </w:tcBorders>
            <w:shd w:val="clear" w:color="000000" w:fill="FFFFFF"/>
          </w:tcPr>
          <w:p w14:paraId="78FA9C0E" w14:textId="77777777" w:rsidR="00522A67" w:rsidRPr="00161E48" w:rsidRDefault="00522A67" w:rsidP="00BE2006">
            <w:pPr>
              <w:pStyle w:val="ARTableBody"/>
            </w:pPr>
            <w:r w:rsidRPr="0013720C">
              <w:t>Short-term and low-value lease expenses</w:t>
            </w:r>
          </w:p>
        </w:tc>
        <w:tc>
          <w:tcPr>
            <w:tcW w:w="1191" w:type="dxa"/>
            <w:tcBorders>
              <w:top w:val="nil"/>
              <w:left w:val="nil"/>
              <w:bottom w:val="nil"/>
              <w:right w:val="nil"/>
            </w:tcBorders>
            <w:shd w:val="clear" w:color="000000" w:fill="F2F2F2"/>
          </w:tcPr>
          <w:p w14:paraId="4141B03C" w14:textId="77777777" w:rsidR="00522A67" w:rsidRPr="00161E48" w:rsidRDefault="00522A67" w:rsidP="00BE2006">
            <w:pPr>
              <w:pStyle w:val="ARTableBodyRight"/>
            </w:pPr>
            <w:r w:rsidRPr="0013720C">
              <w:t>438</w:t>
            </w:r>
          </w:p>
        </w:tc>
        <w:tc>
          <w:tcPr>
            <w:tcW w:w="1191" w:type="dxa"/>
            <w:tcBorders>
              <w:top w:val="nil"/>
              <w:left w:val="nil"/>
              <w:bottom w:val="nil"/>
              <w:right w:val="nil"/>
            </w:tcBorders>
            <w:shd w:val="clear" w:color="000000" w:fill="FFFFFF"/>
          </w:tcPr>
          <w:p w14:paraId="1012BE0C" w14:textId="77777777" w:rsidR="00522A67" w:rsidRPr="00161E48" w:rsidRDefault="00522A67" w:rsidP="00BE2006">
            <w:pPr>
              <w:pStyle w:val="ARTableBodyRight"/>
            </w:pPr>
            <w:r w:rsidRPr="0013720C">
              <w:t>1,188</w:t>
            </w:r>
          </w:p>
        </w:tc>
      </w:tr>
      <w:tr w:rsidR="00522A67" w:rsidRPr="00161E48" w14:paraId="6A0306E1" w14:textId="77777777" w:rsidTr="00BE2006">
        <w:trPr>
          <w:trHeight w:val="259"/>
        </w:trPr>
        <w:tc>
          <w:tcPr>
            <w:tcW w:w="6123" w:type="dxa"/>
            <w:tcBorders>
              <w:top w:val="nil"/>
              <w:left w:val="nil"/>
              <w:bottom w:val="nil"/>
              <w:right w:val="nil"/>
            </w:tcBorders>
            <w:shd w:val="clear" w:color="000000" w:fill="FFFFFF"/>
          </w:tcPr>
          <w:p w14:paraId="505EB0D9" w14:textId="77777777" w:rsidR="00522A67" w:rsidRPr="00161E48" w:rsidRDefault="00522A67" w:rsidP="00BE2006">
            <w:pPr>
              <w:pStyle w:val="ARTableBody"/>
            </w:pPr>
            <w:r w:rsidRPr="0013720C">
              <w:t>Interest expense</w:t>
            </w:r>
          </w:p>
        </w:tc>
        <w:tc>
          <w:tcPr>
            <w:tcW w:w="1191" w:type="dxa"/>
            <w:tcBorders>
              <w:top w:val="nil"/>
              <w:left w:val="nil"/>
              <w:bottom w:val="nil"/>
              <w:right w:val="nil"/>
            </w:tcBorders>
            <w:shd w:val="clear" w:color="000000" w:fill="F2F2F2"/>
          </w:tcPr>
          <w:p w14:paraId="5BB35FD4" w14:textId="77777777" w:rsidR="00522A67" w:rsidRPr="00161E48" w:rsidRDefault="00522A67" w:rsidP="00BE2006">
            <w:pPr>
              <w:pStyle w:val="ARTableBodyRight"/>
            </w:pPr>
            <w:r w:rsidRPr="0013720C">
              <w:t>307</w:t>
            </w:r>
          </w:p>
        </w:tc>
        <w:tc>
          <w:tcPr>
            <w:tcW w:w="1191" w:type="dxa"/>
            <w:tcBorders>
              <w:top w:val="nil"/>
              <w:left w:val="nil"/>
              <w:bottom w:val="nil"/>
              <w:right w:val="nil"/>
            </w:tcBorders>
            <w:shd w:val="clear" w:color="000000" w:fill="FFFFFF"/>
          </w:tcPr>
          <w:p w14:paraId="0B70308B" w14:textId="77777777" w:rsidR="00522A67" w:rsidRPr="00161E48" w:rsidRDefault="00522A67" w:rsidP="00BE2006">
            <w:pPr>
              <w:pStyle w:val="ARTableBodyRight"/>
            </w:pPr>
            <w:r w:rsidRPr="0013720C">
              <w:t>65</w:t>
            </w:r>
          </w:p>
        </w:tc>
      </w:tr>
      <w:tr w:rsidR="00522A67" w:rsidRPr="00161E48" w14:paraId="592D5A69" w14:textId="77777777" w:rsidTr="00BE2006">
        <w:trPr>
          <w:trHeight w:val="259"/>
        </w:trPr>
        <w:tc>
          <w:tcPr>
            <w:tcW w:w="6123" w:type="dxa"/>
            <w:tcBorders>
              <w:top w:val="nil"/>
              <w:left w:val="nil"/>
              <w:bottom w:val="single" w:sz="4" w:space="0" w:color="auto"/>
              <w:right w:val="nil"/>
            </w:tcBorders>
            <w:shd w:val="clear" w:color="000000" w:fill="FFFFFF"/>
            <w:hideMark/>
          </w:tcPr>
          <w:p w14:paraId="112BE365" w14:textId="77777777" w:rsidR="00522A67" w:rsidRPr="00161E48" w:rsidRDefault="00522A67" w:rsidP="00BE2006">
            <w:pPr>
              <w:pStyle w:val="ARTableBody"/>
            </w:pPr>
            <w:r w:rsidRPr="0013720C">
              <w:t>Other</w:t>
            </w:r>
          </w:p>
        </w:tc>
        <w:tc>
          <w:tcPr>
            <w:tcW w:w="1191" w:type="dxa"/>
            <w:tcBorders>
              <w:top w:val="nil"/>
              <w:left w:val="nil"/>
              <w:bottom w:val="single" w:sz="4" w:space="0" w:color="auto"/>
              <w:right w:val="nil"/>
            </w:tcBorders>
            <w:shd w:val="clear" w:color="000000" w:fill="F2F2F2"/>
            <w:hideMark/>
          </w:tcPr>
          <w:p w14:paraId="5BBF649E" w14:textId="77777777" w:rsidR="00522A67" w:rsidRPr="00161E48" w:rsidRDefault="00522A67" w:rsidP="00BE2006">
            <w:pPr>
              <w:pStyle w:val="ARTableBodyRight"/>
            </w:pPr>
            <w:r w:rsidRPr="0013720C">
              <w:t>7,238</w:t>
            </w:r>
          </w:p>
        </w:tc>
        <w:tc>
          <w:tcPr>
            <w:tcW w:w="1191" w:type="dxa"/>
            <w:tcBorders>
              <w:top w:val="nil"/>
              <w:left w:val="nil"/>
              <w:bottom w:val="single" w:sz="4" w:space="0" w:color="auto"/>
              <w:right w:val="nil"/>
            </w:tcBorders>
            <w:hideMark/>
          </w:tcPr>
          <w:p w14:paraId="5883F3D0" w14:textId="77777777" w:rsidR="00522A67" w:rsidRPr="00161E48" w:rsidRDefault="00522A67" w:rsidP="00BE2006">
            <w:pPr>
              <w:pStyle w:val="ARTableBodyRight"/>
            </w:pPr>
            <w:r w:rsidRPr="0013720C">
              <w:t>10,388</w:t>
            </w:r>
          </w:p>
        </w:tc>
      </w:tr>
      <w:tr w:rsidR="00522A67" w:rsidRPr="00616C16" w14:paraId="67EA71CA" w14:textId="77777777" w:rsidTr="00BE2006">
        <w:trPr>
          <w:trHeight w:val="259"/>
        </w:trPr>
        <w:tc>
          <w:tcPr>
            <w:tcW w:w="6123" w:type="dxa"/>
            <w:tcBorders>
              <w:top w:val="single" w:sz="4" w:space="0" w:color="auto"/>
              <w:left w:val="nil"/>
              <w:bottom w:val="single" w:sz="12" w:space="0" w:color="auto"/>
              <w:right w:val="nil"/>
            </w:tcBorders>
            <w:shd w:val="clear" w:color="000000" w:fill="FFFFFF"/>
            <w:hideMark/>
          </w:tcPr>
          <w:p w14:paraId="3BF264E8" w14:textId="77777777" w:rsidR="00522A67" w:rsidRPr="00616C16" w:rsidRDefault="00522A67" w:rsidP="00BE2006">
            <w:pPr>
              <w:pStyle w:val="ARTableBody"/>
              <w:rPr>
                <w:b/>
                <w:bCs/>
              </w:rPr>
            </w:pPr>
            <w:r w:rsidRPr="00616C16">
              <w:rPr>
                <w:b/>
              </w:rPr>
              <w:t>Total other operating expenses</w:t>
            </w:r>
          </w:p>
        </w:tc>
        <w:tc>
          <w:tcPr>
            <w:tcW w:w="1191" w:type="dxa"/>
            <w:tcBorders>
              <w:top w:val="single" w:sz="4" w:space="0" w:color="auto"/>
              <w:left w:val="nil"/>
              <w:bottom w:val="single" w:sz="12" w:space="0" w:color="auto"/>
              <w:right w:val="nil"/>
            </w:tcBorders>
            <w:shd w:val="clear" w:color="000000" w:fill="F2F2F2"/>
            <w:hideMark/>
          </w:tcPr>
          <w:p w14:paraId="5D15EE4C" w14:textId="77777777" w:rsidR="00522A67" w:rsidRPr="00616C16" w:rsidRDefault="00522A67" w:rsidP="00BE2006">
            <w:pPr>
              <w:pStyle w:val="ARTableBodyRight"/>
              <w:rPr>
                <w:b/>
                <w:bCs/>
              </w:rPr>
            </w:pPr>
            <w:r w:rsidRPr="00616C16">
              <w:rPr>
                <w:b/>
              </w:rPr>
              <w:t>12,917</w:t>
            </w:r>
          </w:p>
        </w:tc>
        <w:tc>
          <w:tcPr>
            <w:tcW w:w="1191" w:type="dxa"/>
            <w:tcBorders>
              <w:top w:val="single" w:sz="4" w:space="0" w:color="auto"/>
              <w:left w:val="nil"/>
              <w:bottom w:val="single" w:sz="12" w:space="0" w:color="auto"/>
              <w:right w:val="nil"/>
            </w:tcBorders>
            <w:shd w:val="clear" w:color="000000" w:fill="FFFFFF"/>
            <w:hideMark/>
          </w:tcPr>
          <w:p w14:paraId="2D63C788" w14:textId="77777777" w:rsidR="00522A67" w:rsidRPr="00616C16" w:rsidRDefault="00522A67" w:rsidP="00BE2006">
            <w:pPr>
              <w:pStyle w:val="ARTableBodyRight"/>
              <w:rPr>
                <w:b/>
                <w:bCs/>
              </w:rPr>
            </w:pPr>
            <w:r w:rsidRPr="00616C16">
              <w:rPr>
                <w:b/>
              </w:rPr>
              <w:t>19,857</w:t>
            </w:r>
          </w:p>
        </w:tc>
      </w:tr>
    </w:tbl>
    <w:p w14:paraId="281C33DE" w14:textId="0325BFE9" w:rsidR="00522A67" w:rsidRDefault="00522A67" w:rsidP="00522A67">
      <w:pPr>
        <w:pStyle w:val="ARBodyAfterTable"/>
      </w:pPr>
      <w:r w:rsidRPr="00616C16">
        <w:t>Other operating expenses encompass the day-to-day running costs incurred during normal operations and are recognised as an expense in the reporting per</w:t>
      </w:r>
      <w:r>
        <w:t xml:space="preserve">iod in which they </w:t>
      </w:r>
      <w:r w:rsidR="00434152">
        <w:t>are incurred</w:t>
      </w:r>
      <w:r>
        <w:t>.</w:t>
      </w:r>
    </w:p>
    <w:p w14:paraId="5CFE8B30" w14:textId="1E791501" w:rsidR="00522A67" w:rsidRDefault="00522A67" w:rsidP="00522A67">
      <w:pPr>
        <w:pStyle w:val="ARBody"/>
      </w:pPr>
      <w:r w:rsidRPr="00616C16">
        <w:t>Guarantee payments are claims by estate agent clients in relation to property sales (vendor or purchaser) and property rentals (landlord or tenant)</w:t>
      </w:r>
      <w:r>
        <w:t>.</w:t>
      </w:r>
      <w:r w:rsidRPr="00616C16">
        <w:t xml:space="preserve"> </w:t>
      </w:r>
      <w:r>
        <w:t>A</w:t>
      </w:r>
      <w:r w:rsidRPr="00616C16">
        <w:t>pproved claims are paid from the Victorian Property Fund.</w:t>
      </w:r>
    </w:p>
    <w:p w14:paraId="2C2E8B7A" w14:textId="77777777" w:rsidR="00522A67" w:rsidRDefault="00522A67" w:rsidP="00522A67">
      <w:pPr>
        <w:pStyle w:val="ARBody"/>
      </w:pPr>
      <w:r>
        <w:t>The following lease payments are recognised on a straight-line basis:</w:t>
      </w:r>
    </w:p>
    <w:p w14:paraId="10A99566" w14:textId="77777777" w:rsidR="00522A67" w:rsidRDefault="00522A67" w:rsidP="00522A67">
      <w:pPr>
        <w:pStyle w:val="ARBullet1"/>
      </w:pPr>
      <w:r w:rsidRPr="00616C16">
        <w:t>Short-term leases – leases with a term less than 12 months</w:t>
      </w:r>
    </w:p>
    <w:p w14:paraId="54D527DF" w14:textId="1E0672C0" w:rsidR="00522A67" w:rsidRPr="00616C16" w:rsidRDefault="00522A67" w:rsidP="00522A67">
      <w:pPr>
        <w:pStyle w:val="ARBullet1"/>
      </w:pPr>
      <w:r w:rsidRPr="00616C16">
        <w:t xml:space="preserve">Low-value leases – leases where the underlying asset’s fair value </w:t>
      </w:r>
      <w:r w:rsidR="00AB2D36">
        <w:t>(</w:t>
      </w:r>
      <w:r w:rsidRPr="00616C16">
        <w:t>when new regardless of the age of the asset being leased) is no more than $10,000.</w:t>
      </w:r>
    </w:p>
    <w:p w14:paraId="10676A3C" w14:textId="77777777" w:rsidR="00522A67" w:rsidRPr="00875F48" w:rsidRDefault="00522A67" w:rsidP="00522A67">
      <w:pPr>
        <w:pStyle w:val="ARBodyAfterTable"/>
      </w:pPr>
    </w:p>
    <w:p w14:paraId="6A633990" w14:textId="77777777" w:rsidR="00522A67" w:rsidRPr="00FD1755" w:rsidRDefault="00522A67" w:rsidP="00522A67">
      <w:pPr>
        <w:pStyle w:val="Heading2"/>
        <w:ind w:left="720" w:hanging="720"/>
        <w:sectPr w:rsidR="00522A67" w:rsidRPr="00FD1755" w:rsidSect="002E317A">
          <w:type w:val="continuous"/>
          <w:pgSz w:w="11901" w:h="16840" w:code="9"/>
          <w:pgMar w:top="1701" w:right="1701" w:bottom="1247" w:left="1701" w:header="454" w:footer="454" w:gutter="0"/>
          <w:cols w:space="454"/>
          <w:docGrid w:linePitch="360"/>
        </w:sectPr>
      </w:pPr>
      <w:bookmarkStart w:id="480" w:name="_4.__Disaggregated"/>
      <w:bookmarkStart w:id="481" w:name="_Toc114040968"/>
      <w:bookmarkStart w:id="482" w:name="_Toc141792453"/>
      <w:bookmarkStart w:id="483" w:name="_Toc149307486"/>
      <w:bookmarkStart w:id="484" w:name="_Toc178884844"/>
      <w:bookmarkStart w:id="485" w:name="_Toc178921151"/>
      <w:bookmarkStart w:id="486" w:name="_Toc210635224"/>
      <w:bookmarkStart w:id="487" w:name="_Toc210718688"/>
      <w:bookmarkStart w:id="488" w:name="Note_4"/>
      <w:bookmarkEnd w:id="480"/>
      <w:r w:rsidRPr="00FD1755">
        <w:t xml:space="preserve">4. </w:t>
      </w:r>
      <w:r w:rsidRPr="00FD1755">
        <w:tab/>
      </w:r>
      <w:bookmarkEnd w:id="481"/>
      <w:bookmarkEnd w:id="482"/>
      <w:r w:rsidRPr="00FD1755">
        <w:t>Disaggregated financial information</w:t>
      </w:r>
      <w:r w:rsidRPr="00FD1755">
        <w:br/>
        <w:t>by output</w:t>
      </w:r>
      <w:bookmarkEnd w:id="483"/>
      <w:bookmarkEnd w:id="484"/>
      <w:bookmarkEnd w:id="485"/>
      <w:bookmarkEnd w:id="486"/>
      <w:bookmarkEnd w:id="487"/>
    </w:p>
    <w:p w14:paraId="7BA44B3C" w14:textId="77777777" w:rsidR="00522A67" w:rsidRPr="00FD1755" w:rsidRDefault="00522A67" w:rsidP="00522A67">
      <w:pPr>
        <w:pStyle w:val="Heading3"/>
        <w:spacing w:before="0"/>
      </w:pPr>
      <w:bookmarkStart w:id="489" w:name="_Toc149307487"/>
      <w:bookmarkStart w:id="490" w:name="_Toc178884845"/>
      <w:bookmarkStart w:id="491" w:name="_Toc178921152"/>
      <w:bookmarkStart w:id="492" w:name="_Toc210635225"/>
      <w:bookmarkStart w:id="493" w:name="_Toc210718689"/>
      <w:bookmarkEnd w:id="488"/>
      <w:r w:rsidRPr="00FD1755">
        <w:t>Introduction</w:t>
      </w:r>
      <w:bookmarkEnd w:id="489"/>
      <w:bookmarkEnd w:id="490"/>
      <w:bookmarkEnd w:id="491"/>
      <w:bookmarkEnd w:id="492"/>
      <w:bookmarkEnd w:id="493"/>
    </w:p>
    <w:p w14:paraId="68E73BA6" w14:textId="1D5B62D2" w:rsidR="00522A67" w:rsidRDefault="00522A67" w:rsidP="00522A67">
      <w:pPr>
        <w:pStyle w:val="ARBody"/>
      </w:pPr>
      <w:bookmarkStart w:id="494" w:name="_Hlk14072674"/>
      <w:r w:rsidRPr="00616C16">
        <w:t xml:space="preserve">The </w:t>
      </w:r>
      <w:r>
        <w:t>department</w:t>
      </w:r>
      <w:r w:rsidRPr="00616C16">
        <w:t xml:space="preserve"> is primarily funded through accrual based parliamentary appropriations allocated for the provision of outputs. This section provides a description of the </w:t>
      </w:r>
      <w:r>
        <w:t>department</w:t>
      </w:r>
      <w:r w:rsidRPr="00616C16">
        <w:t>al outputs for the year ended 30</w:t>
      </w:r>
      <w:r>
        <w:rPr>
          <w:rFonts w:ascii="Cambria" w:hAnsi="Cambria"/>
        </w:rPr>
        <w:t> </w:t>
      </w:r>
      <w:r w:rsidRPr="00616C16">
        <w:t>June 2025, including the objectives of those outputs.</w:t>
      </w:r>
    </w:p>
    <w:p w14:paraId="09E83D14" w14:textId="02D1B4AB" w:rsidR="00522A67" w:rsidRDefault="00522A67" w:rsidP="00522A67">
      <w:pPr>
        <w:pStyle w:val="ARBody"/>
      </w:pPr>
      <w:r>
        <w:t xml:space="preserve">This </w:t>
      </w:r>
      <w:r w:rsidR="00A12BFF">
        <w:t xml:space="preserve">section disaggregates revenue and income that facilitate the delivery of services (described in </w:t>
      </w:r>
      <w:hyperlink w:anchor="Note_2" w:history="1">
        <w:r w:rsidR="00A12BFF">
          <w:rPr>
            <w:rStyle w:val="Hyperlink"/>
          </w:rPr>
          <w:t>Note 2 – Funding of our services</w:t>
        </w:r>
      </w:hyperlink>
      <w:r w:rsidR="00A12BFF">
        <w:t xml:space="preserve">) by output, and records the allocation of expenses incurred (described in </w:t>
      </w:r>
      <w:hyperlink w:anchor="Note_3" w:history="1">
        <w:r w:rsidR="00A12BFF">
          <w:rPr>
            <w:rStyle w:val="Hyperlink"/>
          </w:rPr>
          <w:t>Note 3 – The cost of delivering our services</w:t>
        </w:r>
      </w:hyperlink>
      <w:r w:rsidR="00A12BFF">
        <w:t xml:space="preserve">) also by output, which form part of the controlled balances of the </w:t>
      </w:r>
      <w:r>
        <w:t>department.</w:t>
      </w:r>
    </w:p>
    <w:p w14:paraId="2D7BDFB7" w14:textId="77777777" w:rsidR="00522A67" w:rsidRDefault="00522A67" w:rsidP="00522A67">
      <w:pPr>
        <w:pStyle w:val="ARBody"/>
        <w:rPr>
          <w:b/>
          <w:caps/>
        </w:rPr>
      </w:pPr>
      <w:r w:rsidRPr="00616C16">
        <w:t>It also provides information on items administered in connection with these outputs.</w:t>
      </w:r>
    </w:p>
    <w:p w14:paraId="044232D8" w14:textId="77777777" w:rsidR="00522A67" w:rsidRPr="00F31478" w:rsidRDefault="00522A67" w:rsidP="00522A67">
      <w:pPr>
        <w:pStyle w:val="Heading3"/>
        <w:spacing w:before="0"/>
      </w:pPr>
      <w:r w:rsidRPr="00F31478">
        <w:br w:type="column"/>
      </w:r>
      <w:bookmarkStart w:id="495" w:name="_Toc149307488"/>
      <w:bookmarkStart w:id="496" w:name="_Toc178884846"/>
      <w:bookmarkStart w:id="497" w:name="_Toc178921153"/>
      <w:bookmarkStart w:id="498" w:name="_Toc210635226"/>
      <w:bookmarkStart w:id="499" w:name="_Toc210718690"/>
      <w:r w:rsidRPr="00FD1755">
        <w:t>Structure</w:t>
      </w:r>
      <w:bookmarkEnd w:id="495"/>
      <w:bookmarkEnd w:id="496"/>
      <w:bookmarkEnd w:id="497"/>
      <w:bookmarkEnd w:id="498"/>
      <w:bookmarkEnd w:id="499"/>
    </w:p>
    <w:p w14:paraId="7AA54741" w14:textId="251FD862" w:rsidR="00522A67" w:rsidRDefault="00264978" w:rsidP="00522A67">
      <w:pPr>
        <w:pStyle w:val="ARStructureList"/>
      </w:pPr>
      <w:hyperlink w:anchor="Note_4_1" w:history="1">
        <w:r w:rsidRPr="004A2EAB">
          <w:rPr>
            <w:rStyle w:val="Hyperlink"/>
          </w:rPr>
          <w:t>4.1.</w:t>
        </w:r>
        <w:r w:rsidRPr="004A2EAB">
          <w:rPr>
            <w:rStyle w:val="Hyperlink"/>
          </w:rPr>
          <w:tab/>
          <w:t xml:space="preserve">Departmental outputs – Descriptions and </w:t>
        </w:r>
        <w:r>
          <w:rPr>
            <w:rStyle w:val="Hyperlink"/>
          </w:rPr>
          <w:t>o</w:t>
        </w:r>
        <w:r w:rsidRPr="004A2EAB">
          <w:rPr>
            <w:rStyle w:val="Hyperlink"/>
          </w:rPr>
          <w:t>bjectives</w:t>
        </w:r>
      </w:hyperlink>
    </w:p>
    <w:p w14:paraId="31AB910F" w14:textId="5DD2D6A9" w:rsidR="00522A67" w:rsidRPr="00F31478" w:rsidRDefault="00522A67" w:rsidP="00522A67">
      <w:pPr>
        <w:pStyle w:val="ARStructureList"/>
        <w:sectPr w:rsidR="00522A67" w:rsidRPr="00F31478" w:rsidSect="002E317A">
          <w:type w:val="continuous"/>
          <w:pgSz w:w="11901" w:h="16840" w:code="9"/>
          <w:pgMar w:top="1701" w:right="1701" w:bottom="1247" w:left="1701" w:header="454" w:footer="454" w:gutter="0"/>
          <w:cols w:num="2" w:space="454"/>
          <w:docGrid w:linePitch="360"/>
        </w:sectPr>
      </w:pPr>
      <w:hyperlink w:anchor="Note_4_2" w:history="1">
        <w:r w:rsidRPr="004A2EAB">
          <w:rPr>
            <w:rStyle w:val="Hyperlink"/>
          </w:rPr>
          <w:t>4.2.</w:t>
        </w:r>
        <w:r w:rsidRPr="004A2EAB">
          <w:rPr>
            <w:rStyle w:val="Hyperlink"/>
          </w:rPr>
          <w:tab/>
          <w:t>Administered items</w:t>
        </w:r>
      </w:hyperlink>
    </w:p>
    <w:p w14:paraId="1DE8BD73" w14:textId="58977E8A" w:rsidR="00522A67" w:rsidRPr="00E61365" w:rsidRDefault="00522A67" w:rsidP="00522A67">
      <w:pPr>
        <w:pStyle w:val="Heading4Notes"/>
      </w:pPr>
      <w:bookmarkStart w:id="500" w:name="Note_4_1"/>
      <w:bookmarkStart w:id="501" w:name="_Toc149307489"/>
      <w:bookmarkStart w:id="502" w:name="_Toc178921154"/>
      <w:bookmarkStart w:id="503" w:name="_Toc210635227"/>
      <w:bookmarkStart w:id="504" w:name="_Toc210718691"/>
      <w:r w:rsidRPr="001F447F">
        <w:t>4.1</w:t>
      </w:r>
      <w:bookmarkEnd w:id="500"/>
      <w:r>
        <w:t>.</w:t>
      </w:r>
      <w:r w:rsidRPr="001F447F">
        <w:tab/>
      </w:r>
      <w:bookmarkStart w:id="505" w:name="_Toc177975997"/>
      <w:bookmarkEnd w:id="501"/>
      <w:r w:rsidRPr="00E61365">
        <w:t xml:space="preserve">Departmental outputs – Descriptions and </w:t>
      </w:r>
      <w:r w:rsidR="00E200AC">
        <w:t>o</w:t>
      </w:r>
      <w:r w:rsidRPr="00E61365">
        <w:t>bjectives</w:t>
      </w:r>
      <w:bookmarkEnd w:id="502"/>
      <w:bookmarkEnd w:id="503"/>
      <w:bookmarkEnd w:id="504"/>
      <w:bookmarkEnd w:id="505"/>
    </w:p>
    <w:p w14:paraId="04B8A5D2" w14:textId="71B3709A" w:rsidR="00522A67" w:rsidRDefault="00522A67" w:rsidP="00522A67">
      <w:pPr>
        <w:pStyle w:val="ARBody"/>
      </w:pPr>
      <w:r w:rsidRPr="00616C16">
        <w:t xml:space="preserve">A description of the </w:t>
      </w:r>
      <w:r>
        <w:t>department</w:t>
      </w:r>
      <w:r w:rsidRPr="00616C16">
        <w:t>al outputs during the financial year to 30 June 2025 and their objectives are summarised below:</w:t>
      </w:r>
    </w:p>
    <w:p w14:paraId="3ABE0FE1" w14:textId="77777777" w:rsidR="00522A67" w:rsidRDefault="00522A67" w:rsidP="00E2312E">
      <w:pPr>
        <w:pStyle w:val="Heading5"/>
      </w:pPr>
      <w:r w:rsidRPr="00616C16">
        <w:t>Customer services to the community</w:t>
      </w:r>
    </w:p>
    <w:p w14:paraId="2873F31F" w14:textId="49AB54B8" w:rsidR="00522A67" w:rsidRPr="00616C16" w:rsidRDefault="00522A67" w:rsidP="00522A67">
      <w:pPr>
        <w:pStyle w:val="ARBody"/>
      </w:pPr>
      <w:r w:rsidRPr="00616C16">
        <w:t xml:space="preserve">New output in 2025 effective 1 July 2024. This output supports the community and businesses in accessing information and services online via Victorian Government websites and the Service Victoria mobile app, and with assistance through the Victorian Government Contact Centre which consolidates the </w:t>
      </w:r>
      <w:r w:rsidR="00D840B7">
        <w:t>Births, Deaths and Marriages (</w:t>
      </w:r>
      <w:r>
        <w:t>BDM</w:t>
      </w:r>
      <w:r w:rsidR="00D840B7">
        <w:t>)</w:t>
      </w:r>
      <w:r w:rsidRPr="00616C16">
        <w:t xml:space="preserve">, Workers’ Screening Unit, </w:t>
      </w:r>
      <w:r w:rsidR="00D840B7">
        <w:t>Consumer Affairs Victoria (</w:t>
      </w:r>
      <w:r>
        <w:t>CAV</w:t>
      </w:r>
      <w:r w:rsidR="00D840B7">
        <w:t>)</w:t>
      </w:r>
      <w:r w:rsidRPr="00616C16">
        <w:t>, and Service Victoria contact centres.</w:t>
      </w:r>
    </w:p>
    <w:p w14:paraId="0342B193" w14:textId="77777777" w:rsidR="00522A67" w:rsidRPr="005034E1" w:rsidRDefault="00522A67" w:rsidP="00522A67">
      <w:pPr>
        <w:pStyle w:val="Heading5"/>
      </w:pPr>
      <w:r w:rsidRPr="00DE3360">
        <w:t>Regulation of the Victorian consumer marketplace</w:t>
      </w:r>
    </w:p>
    <w:p w14:paraId="30A3088E" w14:textId="0E9895CD" w:rsidR="00522A67" w:rsidRPr="000E67B4" w:rsidRDefault="00522A67" w:rsidP="00522A67">
      <w:pPr>
        <w:pStyle w:val="ARBody"/>
      </w:pPr>
      <w:r w:rsidRPr="00DE3360">
        <w:t>This output upholds a fair, safe and competitive Victorian marketplace. As Victoria’s consumer regulator, CAV works to ensure that the market operates effectively by detecting and addressing non-compliance with the law. This output provides for advising consumers and businesses about their rights and responsibilities under the law, engaging with business to ensure compliance, registration and occupational licensing for individuals and organisations, and regulation of the residential tenancies market. Domestic Building Dispute Resolution Victoria and Dispute Settlement Centre Victoria provide Victorians with high quality dispute resolution services.</w:t>
      </w:r>
    </w:p>
    <w:p w14:paraId="798BF33F" w14:textId="77777777" w:rsidR="00522A67" w:rsidRPr="005034E1" w:rsidRDefault="00522A67" w:rsidP="00522A67">
      <w:pPr>
        <w:pStyle w:val="Heading5"/>
      </w:pPr>
      <w:r w:rsidRPr="00DE3360">
        <w:t>Identity and worker screening services</w:t>
      </w:r>
    </w:p>
    <w:p w14:paraId="08FFA98E" w14:textId="2199C0C4" w:rsidR="00522A67" w:rsidRPr="001742F9" w:rsidRDefault="00522A67" w:rsidP="00522A67">
      <w:pPr>
        <w:pStyle w:val="ARBody"/>
        <w:keepNext/>
        <w:keepLines/>
      </w:pPr>
      <w:r w:rsidRPr="00DE3360">
        <w:t>This output supports the protection of children by providing screening of persons who work with or care for children, and screening of persons engaged in risk-assessed roles for the purposes of the National Disability Insurance Scheme. This output protects personal identity through the registration of significant life events by the Victorian Registry of BDM.</w:t>
      </w:r>
    </w:p>
    <w:p w14:paraId="53187531" w14:textId="77777777" w:rsidR="00522A67" w:rsidRPr="005034E1" w:rsidRDefault="00522A67" w:rsidP="00522A67">
      <w:pPr>
        <w:pStyle w:val="Heading5"/>
      </w:pPr>
      <w:r w:rsidRPr="00DE3360">
        <w:t>Local Government</w:t>
      </w:r>
    </w:p>
    <w:p w14:paraId="6C54B303" w14:textId="6BAF000D" w:rsidR="00522A67" w:rsidRDefault="00522A67" w:rsidP="00522A67">
      <w:pPr>
        <w:pStyle w:val="ARBody"/>
      </w:pPr>
      <w:r w:rsidRPr="00DE3360">
        <w:t xml:space="preserve">This output delivers activities in partnership with the local government sector to support effective and efficient local governance, leadership, infrastructure and service provision. Through this output, the </w:t>
      </w:r>
      <w:r>
        <w:t>department</w:t>
      </w:r>
      <w:r w:rsidRPr="00DE3360">
        <w:t xml:space="preserve"> administers programs to support local councils to increase accountability and provide support to the Victorian Local Government Grants Commission. The </w:t>
      </w:r>
      <w:r>
        <w:t>department</w:t>
      </w:r>
      <w:r w:rsidRPr="00DE3360">
        <w:t xml:space="preserve"> also works with councils and the emergency management sector to enhance the emergency management capability and capacity of local government.</w:t>
      </w:r>
    </w:p>
    <w:p w14:paraId="08646E9B" w14:textId="77777777" w:rsidR="00522A67" w:rsidRPr="005034E1" w:rsidRDefault="00522A67" w:rsidP="00522A67">
      <w:pPr>
        <w:pStyle w:val="Heading5"/>
      </w:pPr>
      <w:r w:rsidRPr="00DE3360">
        <w:t>Digital strategy and transformation</w:t>
      </w:r>
    </w:p>
    <w:p w14:paraId="0FF3F52C" w14:textId="77777777" w:rsidR="00522A67" w:rsidRDefault="00522A67" w:rsidP="00522A67">
      <w:pPr>
        <w:pStyle w:val="ARBody"/>
      </w:pPr>
      <w:r w:rsidRPr="00DE3360">
        <w:t>This output contributes to continued innovation in digital technology to improve whole of government service delivery and business processes. This output also contributes to the digital delivery of information, and services to Victorian citizens and businesses.</w:t>
      </w:r>
    </w:p>
    <w:p w14:paraId="1D1149B1" w14:textId="77777777" w:rsidR="00522A67" w:rsidRDefault="00522A67" w:rsidP="00522A67">
      <w:pPr>
        <w:pStyle w:val="Heading5"/>
      </w:pPr>
      <w:r w:rsidRPr="00DE3360">
        <w:t>Management of Victoria’s public records</w:t>
      </w:r>
    </w:p>
    <w:p w14:paraId="3B44C153" w14:textId="77777777" w:rsidR="00522A67" w:rsidRDefault="00522A67" w:rsidP="00522A67">
      <w:pPr>
        <w:pStyle w:val="ARBody"/>
      </w:pPr>
      <w:r w:rsidRPr="00DE3360">
        <w:t xml:space="preserve">This output provides direction to government on the management of public records and ensures the historical memory of the Victorian Government endures, is secure and accessible. </w:t>
      </w:r>
    </w:p>
    <w:p w14:paraId="57B96591" w14:textId="77777777" w:rsidR="00522A67" w:rsidRPr="005034E1" w:rsidRDefault="00522A67" w:rsidP="00522A67">
      <w:pPr>
        <w:pStyle w:val="Heading5"/>
      </w:pPr>
      <w:r w:rsidRPr="00DE3360">
        <w:t>Services to Government</w:t>
      </w:r>
    </w:p>
    <w:p w14:paraId="7E7A5266" w14:textId="40E96EDA" w:rsidR="00522A67" w:rsidRPr="009C5C37" w:rsidRDefault="00522A67" w:rsidP="00522A67">
      <w:pPr>
        <w:pStyle w:val="ARBody"/>
        <w:rPr>
          <w:rFonts w:asciiTheme="minorHAnsi" w:hAnsiTheme="minorHAnsi" w:cstheme="minorHAnsi"/>
        </w:rPr>
      </w:pPr>
      <w:r w:rsidRPr="00DE3360">
        <w:t xml:space="preserve">This output contributes to the </w:t>
      </w:r>
      <w:r>
        <w:t>department</w:t>
      </w:r>
      <w:r w:rsidRPr="00DE3360">
        <w:t>’s objective of delivering corporate services that enable t</w:t>
      </w:r>
      <w:r>
        <w:t>he Victorian public service by:</w:t>
      </w:r>
      <w:r>
        <w:rPr>
          <w:rStyle w:val="normaltextrun"/>
          <w:rFonts w:ascii="Cambria" w:hAnsi="Cambria" w:cs="Cambria"/>
        </w:rPr>
        <w:t xml:space="preserve"> </w:t>
      </w:r>
    </w:p>
    <w:p w14:paraId="35B81462" w14:textId="0BADEA01" w:rsidR="00522A67" w:rsidRPr="00DE3360" w:rsidRDefault="00522A67" w:rsidP="00522A67">
      <w:pPr>
        <w:pStyle w:val="ARBullet1"/>
      </w:pPr>
      <w:r>
        <w:t>d</w:t>
      </w:r>
      <w:r w:rsidRPr="00DE3360">
        <w:t>eveloping and maintaining a framework of whole of government policies, strategies, standards and guidelines which promote the efficient and effective use of common services including procurement, office accommodation management, carpool and government library services</w:t>
      </w:r>
    </w:p>
    <w:p w14:paraId="71F2BADB" w14:textId="229F1D50" w:rsidR="00522A67" w:rsidRPr="009C5C37" w:rsidRDefault="00522A67" w:rsidP="00522A67">
      <w:pPr>
        <w:pStyle w:val="ARBullet1"/>
      </w:pPr>
      <w:r>
        <w:t>m</w:t>
      </w:r>
      <w:r w:rsidRPr="00DE3360">
        <w:t>anaging whole of government procurement contracts to ensure optimum benefit to government</w:t>
      </w:r>
    </w:p>
    <w:p w14:paraId="07F759CD" w14:textId="5ED460CF" w:rsidR="00522A67" w:rsidRPr="009C5C37" w:rsidRDefault="00522A67" w:rsidP="00522A67">
      <w:pPr>
        <w:pStyle w:val="ARBullet1"/>
      </w:pPr>
      <w:r>
        <w:t>s</w:t>
      </w:r>
      <w:r w:rsidRPr="00DE3360">
        <w:t>upporting the operations of the Victorian Government Purchasing Board</w:t>
      </w:r>
    </w:p>
    <w:p w14:paraId="373CB2DD" w14:textId="5628FB30" w:rsidR="00522A67" w:rsidRPr="009C5C37" w:rsidRDefault="00522A67" w:rsidP="00522A67">
      <w:pPr>
        <w:pStyle w:val="ARBullet1"/>
      </w:pPr>
      <w:r>
        <w:t>p</w:t>
      </w:r>
      <w:r w:rsidRPr="00DE3360">
        <w:t>roviding strategic and fit-for-purpose shared services advice to clients to deliver value to the Victorian Government</w:t>
      </w:r>
      <w:r w:rsidRPr="009C5C37">
        <w:rPr>
          <w:rFonts w:ascii="Cambria" w:hAnsi="Cambria" w:cs="Cambria"/>
        </w:rPr>
        <w:t> </w:t>
      </w:r>
    </w:p>
    <w:p w14:paraId="2EA69444" w14:textId="412142E6" w:rsidR="00522A67" w:rsidRPr="009C5C37" w:rsidRDefault="00522A67" w:rsidP="00522A67">
      <w:pPr>
        <w:pStyle w:val="ARBullet1"/>
      </w:pPr>
      <w:r>
        <w:t>p</w:t>
      </w:r>
      <w:r w:rsidRPr="00DE3360">
        <w:t>roviding whole of government office accommodation and accommodation management</w:t>
      </w:r>
    </w:p>
    <w:p w14:paraId="4792AF39" w14:textId="605E7527" w:rsidR="00522A67" w:rsidRPr="00DE3360" w:rsidRDefault="00522A67" w:rsidP="00522A67">
      <w:pPr>
        <w:pStyle w:val="ARBullet1"/>
      </w:pPr>
      <w:r>
        <w:t>p</w:t>
      </w:r>
      <w:r w:rsidRPr="00DE3360">
        <w:t>roviding VicFleet, carpool, government library services</w:t>
      </w:r>
      <w:r>
        <w:t xml:space="preserve"> and shared corporate services.</w:t>
      </w:r>
    </w:p>
    <w:bookmarkEnd w:id="441"/>
    <w:bookmarkEnd w:id="494"/>
    <w:p w14:paraId="6158F239" w14:textId="77777777" w:rsidR="00522A67" w:rsidRPr="00B05005" w:rsidRDefault="00522A67" w:rsidP="00522A67">
      <w:pPr>
        <w:pStyle w:val="ARBody"/>
      </w:pPr>
    </w:p>
    <w:p w14:paraId="2C5170B7" w14:textId="77777777" w:rsidR="00522A67" w:rsidRPr="00B05005" w:rsidRDefault="00522A67" w:rsidP="00522A67">
      <w:pPr>
        <w:pStyle w:val="ARBody"/>
        <w:sectPr w:rsidR="00522A67" w:rsidRPr="00B05005" w:rsidSect="002E317A">
          <w:type w:val="continuous"/>
          <w:pgSz w:w="11901" w:h="16840" w:code="9"/>
          <w:pgMar w:top="1701" w:right="1701" w:bottom="1247" w:left="1701" w:header="454" w:footer="454" w:gutter="0"/>
          <w:cols w:space="454"/>
          <w:docGrid w:linePitch="360"/>
        </w:sectPr>
      </w:pPr>
    </w:p>
    <w:p w14:paraId="4B5DE78F" w14:textId="77777777" w:rsidR="00522A67" w:rsidRDefault="00522A67" w:rsidP="00522A67">
      <w:pPr>
        <w:pStyle w:val="Heading5Subnotes"/>
      </w:pPr>
      <w:bookmarkStart w:id="506" w:name="Note_4_1_1"/>
      <w:bookmarkStart w:id="507" w:name="_Toc178921155"/>
      <w:bookmarkStart w:id="508" w:name="_Toc210635228"/>
      <w:r w:rsidRPr="00157120">
        <w:t>4.1.1</w:t>
      </w:r>
      <w:bookmarkEnd w:id="506"/>
      <w:r>
        <w:t>.</w:t>
      </w:r>
      <w:r w:rsidRPr="00157120">
        <w:tab/>
        <w:t xml:space="preserve">Departmental outputs – controlled income and expenses for the year ended </w:t>
      </w:r>
      <w:r>
        <w:t>30 June 2025</w:t>
      </w:r>
      <w:bookmarkEnd w:id="507"/>
      <w:bookmarkEnd w:id="508"/>
    </w:p>
    <w:tbl>
      <w:tblPr>
        <w:tblW w:w="13887" w:type="dxa"/>
        <w:tblCellMar>
          <w:left w:w="57" w:type="dxa"/>
          <w:right w:w="57" w:type="dxa"/>
        </w:tblCellMar>
        <w:tblLook w:val="04A0" w:firstRow="1" w:lastRow="0" w:firstColumn="1" w:lastColumn="0" w:noHBand="0" w:noVBand="1"/>
      </w:tblPr>
      <w:tblGrid>
        <w:gridCol w:w="1645"/>
        <w:gridCol w:w="763"/>
        <w:gridCol w:w="763"/>
        <w:gridCol w:w="765"/>
        <w:gridCol w:w="766"/>
        <w:gridCol w:w="765"/>
        <w:gridCol w:w="765"/>
        <w:gridCol w:w="765"/>
        <w:gridCol w:w="765"/>
        <w:gridCol w:w="765"/>
        <w:gridCol w:w="765"/>
        <w:gridCol w:w="765"/>
        <w:gridCol w:w="765"/>
        <w:gridCol w:w="765"/>
        <w:gridCol w:w="765"/>
        <w:gridCol w:w="765"/>
        <w:gridCol w:w="770"/>
      </w:tblGrid>
      <w:tr w:rsidR="00522A67" w:rsidRPr="00157120" w14:paraId="31CA81A1" w14:textId="77777777" w:rsidTr="00BE2006">
        <w:trPr>
          <w:trHeight w:val="524"/>
          <w:tblHeader/>
        </w:trPr>
        <w:tc>
          <w:tcPr>
            <w:tcW w:w="1645" w:type="dxa"/>
            <w:tcBorders>
              <w:top w:val="nil"/>
              <w:left w:val="nil"/>
              <w:bottom w:val="nil"/>
              <w:right w:val="nil"/>
            </w:tcBorders>
            <w:shd w:val="clear" w:color="000000" w:fill="BFBFBF"/>
            <w:noWrap/>
            <w:vAlign w:val="bottom"/>
            <w:hideMark/>
          </w:tcPr>
          <w:p w14:paraId="6C8932F0" w14:textId="77777777" w:rsidR="00522A67" w:rsidRPr="00157120" w:rsidRDefault="00522A67" w:rsidP="00BE2006">
            <w:pPr>
              <w:spacing w:before="0" w:after="40" w:line="240" w:lineRule="auto"/>
              <w:rPr>
                <w:rFonts w:eastAsia="Times New Roman"/>
                <w:b/>
                <w:bCs/>
                <w:sz w:val="16"/>
                <w:szCs w:val="16"/>
                <w:lang w:eastAsia="en-AU"/>
              </w:rPr>
            </w:pPr>
            <w:r w:rsidRPr="00157120">
              <w:rPr>
                <w:rFonts w:eastAsia="Times New Roman"/>
                <w:b/>
                <w:bCs/>
                <w:sz w:val="16"/>
                <w:szCs w:val="16"/>
                <w:lang w:eastAsia="en-AU"/>
              </w:rPr>
              <w:t> </w:t>
            </w:r>
          </w:p>
        </w:tc>
        <w:tc>
          <w:tcPr>
            <w:tcW w:w="1526" w:type="dxa"/>
            <w:gridSpan w:val="2"/>
            <w:tcBorders>
              <w:top w:val="nil"/>
              <w:left w:val="single" w:sz="4" w:space="0" w:color="D9D9D9"/>
              <w:bottom w:val="nil"/>
              <w:right w:val="single" w:sz="4" w:space="0" w:color="D9D9D9"/>
            </w:tcBorders>
            <w:shd w:val="clear" w:color="000000" w:fill="BFBFBF"/>
          </w:tcPr>
          <w:p w14:paraId="667400CB" w14:textId="527A687B" w:rsidR="00522A67" w:rsidRPr="00157120" w:rsidRDefault="00522A67" w:rsidP="00BE2006">
            <w:pPr>
              <w:pStyle w:val="ARTableColHeadCentre"/>
              <w:spacing w:after="40"/>
            </w:pPr>
            <w:r w:rsidRPr="00DE3360">
              <w:t xml:space="preserve">Customer services to the community </w:t>
            </w:r>
            <w:r>
              <w:rPr>
                <w:vertAlign w:val="superscript"/>
              </w:rPr>
              <w:t>(1)</w:t>
            </w:r>
            <w:r w:rsidRPr="00DE3360">
              <w:tab/>
            </w:r>
          </w:p>
        </w:tc>
        <w:tc>
          <w:tcPr>
            <w:tcW w:w="1531" w:type="dxa"/>
            <w:gridSpan w:val="2"/>
            <w:tcBorders>
              <w:top w:val="nil"/>
              <w:left w:val="single" w:sz="4" w:space="0" w:color="D9D9D9"/>
              <w:bottom w:val="nil"/>
              <w:right w:val="single" w:sz="4" w:space="0" w:color="D9D9D9"/>
            </w:tcBorders>
            <w:shd w:val="clear" w:color="000000" w:fill="BFBFBF"/>
            <w:vAlign w:val="center"/>
            <w:hideMark/>
          </w:tcPr>
          <w:p w14:paraId="0B4F6343" w14:textId="77777777" w:rsidR="00522A67" w:rsidRPr="00157120" w:rsidRDefault="00522A67" w:rsidP="00BE2006">
            <w:pPr>
              <w:pStyle w:val="ARTableColHeadCentre"/>
              <w:spacing w:after="40"/>
            </w:pPr>
            <w:r w:rsidRPr="00157120">
              <w:t>Regulation of the Victorian consumer marketplace</w:t>
            </w:r>
          </w:p>
        </w:tc>
        <w:tc>
          <w:tcPr>
            <w:tcW w:w="1530" w:type="dxa"/>
            <w:gridSpan w:val="2"/>
            <w:tcBorders>
              <w:top w:val="nil"/>
              <w:left w:val="nil"/>
              <w:bottom w:val="nil"/>
              <w:right w:val="single" w:sz="4" w:space="0" w:color="D9D9D9"/>
            </w:tcBorders>
            <w:shd w:val="clear" w:color="000000" w:fill="BFBFBF"/>
            <w:vAlign w:val="center"/>
            <w:hideMark/>
          </w:tcPr>
          <w:p w14:paraId="7F9FA9F3" w14:textId="77777777" w:rsidR="00522A67" w:rsidRPr="00157120" w:rsidRDefault="00522A67" w:rsidP="00BE2006">
            <w:pPr>
              <w:pStyle w:val="ARTableColHeadCentre"/>
              <w:spacing w:after="40"/>
            </w:pPr>
            <w:r w:rsidRPr="00157120">
              <w:t>Identity and worker screening services</w:t>
            </w:r>
          </w:p>
        </w:tc>
        <w:tc>
          <w:tcPr>
            <w:tcW w:w="1530" w:type="dxa"/>
            <w:gridSpan w:val="2"/>
            <w:tcBorders>
              <w:top w:val="nil"/>
              <w:left w:val="nil"/>
              <w:bottom w:val="nil"/>
              <w:right w:val="single" w:sz="4" w:space="0" w:color="D9D9D9"/>
            </w:tcBorders>
            <w:shd w:val="clear" w:color="000000" w:fill="BFBFBF"/>
            <w:vAlign w:val="center"/>
            <w:hideMark/>
          </w:tcPr>
          <w:p w14:paraId="2B47BA5A" w14:textId="77777777" w:rsidR="00522A67" w:rsidRPr="00157120" w:rsidRDefault="00522A67" w:rsidP="00BE2006">
            <w:pPr>
              <w:pStyle w:val="ARTableColHeadCentre"/>
              <w:spacing w:after="40"/>
            </w:pPr>
            <w:r w:rsidRPr="00157120">
              <w:t xml:space="preserve">Local </w:t>
            </w:r>
            <w:r w:rsidRPr="00B05005">
              <w:t>Go</w:t>
            </w:r>
            <w:r w:rsidRPr="00157120">
              <w:t>vernment</w:t>
            </w:r>
          </w:p>
        </w:tc>
        <w:tc>
          <w:tcPr>
            <w:tcW w:w="1530" w:type="dxa"/>
            <w:gridSpan w:val="2"/>
            <w:tcBorders>
              <w:top w:val="nil"/>
              <w:left w:val="nil"/>
              <w:bottom w:val="nil"/>
              <w:right w:val="single" w:sz="4" w:space="0" w:color="D9D9D9"/>
            </w:tcBorders>
            <w:shd w:val="clear" w:color="000000" w:fill="BFBFBF"/>
            <w:vAlign w:val="center"/>
            <w:hideMark/>
          </w:tcPr>
          <w:p w14:paraId="79C4D7E6" w14:textId="77777777" w:rsidR="00522A67" w:rsidRPr="00157120" w:rsidRDefault="00522A67" w:rsidP="00BE2006">
            <w:pPr>
              <w:pStyle w:val="ARTableColHeadCentre"/>
              <w:spacing w:after="40"/>
            </w:pPr>
            <w:r w:rsidRPr="00157120">
              <w:t>Digital strategy and transformation</w:t>
            </w:r>
          </w:p>
        </w:tc>
        <w:tc>
          <w:tcPr>
            <w:tcW w:w="1530" w:type="dxa"/>
            <w:gridSpan w:val="2"/>
            <w:tcBorders>
              <w:top w:val="nil"/>
              <w:left w:val="nil"/>
              <w:bottom w:val="nil"/>
              <w:right w:val="single" w:sz="4" w:space="0" w:color="D9D9D9"/>
            </w:tcBorders>
            <w:shd w:val="clear" w:color="000000" w:fill="BFBFBF"/>
            <w:vAlign w:val="center"/>
            <w:hideMark/>
          </w:tcPr>
          <w:p w14:paraId="0F9B7E28" w14:textId="77777777" w:rsidR="00522A67" w:rsidRPr="00157120" w:rsidRDefault="00522A67" w:rsidP="00BE2006">
            <w:pPr>
              <w:pStyle w:val="ARTableColHeadCentre"/>
              <w:spacing w:after="40"/>
            </w:pPr>
            <w:r w:rsidRPr="00157120">
              <w:t>Management of Victoria</w:t>
            </w:r>
            <w:r>
              <w:t>’</w:t>
            </w:r>
            <w:r w:rsidRPr="00157120">
              <w:t>s public records</w:t>
            </w:r>
          </w:p>
        </w:tc>
        <w:tc>
          <w:tcPr>
            <w:tcW w:w="1530" w:type="dxa"/>
            <w:gridSpan w:val="2"/>
            <w:tcBorders>
              <w:top w:val="nil"/>
              <w:left w:val="nil"/>
              <w:bottom w:val="nil"/>
              <w:right w:val="single" w:sz="4" w:space="0" w:color="D9D9D9"/>
            </w:tcBorders>
            <w:shd w:val="clear" w:color="000000" w:fill="BFBFBF"/>
            <w:vAlign w:val="center"/>
            <w:hideMark/>
          </w:tcPr>
          <w:p w14:paraId="5B4371B6" w14:textId="77777777" w:rsidR="00522A67" w:rsidRPr="00157120" w:rsidRDefault="00522A67" w:rsidP="00BE2006">
            <w:pPr>
              <w:pStyle w:val="ARTableColHeadCentre"/>
              <w:spacing w:after="40"/>
            </w:pPr>
            <w:r w:rsidRPr="00157120">
              <w:t xml:space="preserve">Services to </w:t>
            </w:r>
            <w:r w:rsidRPr="00B05005">
              <w:t>Go</w:t>
            </w:r>
            <w:r w:rsidRPr="00157120">
              <w:t>vernment</w:t>
            </w:r>
          </w:p>
        </w:tc>
        <w:tc>
          <w:tcPr>
            <w:tcW w:w="1535" w:type="dxa"/>
            <w:gridSpan w:val="2"/>
            <w:tcBorders>
              <w:top w:val="nil"/>
              <w:left w:val="nil"/>
              <w:bottom w:val="nil"/>
              <w:right w:val="single" w:sz="4" w:space="0" w:color="D9D9D9"/>
            </w:tcBorders>
            <w:shd w:val="clear" w:color="000000" w:fill="BFBFBF"/>
            <w:vAlign w:val="center"/>
            <w:hideMark/>
          </w:tcPr>
          <w:p w14:paraId="456E4143" w14:textId="77777777" w:rsidR="00522A67" w:rsidRPr="00684F92" w:rsidRDefault="00522A67" w:rsidP="00BE2006">
            <w:pPr>
              <w:pStyle w:val="ARTableColHeadCentre"/>
              <w:spacing w:after="40"/>
            </w:pPr>
            <w:r w:rsidRPr="00684F92">
              <w:t xml:space="preserve">Departmental </w:t>
            </w:r>
            <w:r w:rsidRPr="00684F92">
              <w:br/>
              <w:t>total</w:t>
            </w:r>
          </w:p>
        </w:tc>
      </w:tr>
      <w:tr w:rsidR="00522A67" w:rsidRPr="00157120" w14:paraId="079EEE9A" w14:textId="77777777" w:rsidTr="00BE2006">
        <w:trPr>
          <w:trHeight w:hRule="exact" w:val="170"/>
          <w:tblHeader/>
        </w:trPr>
        <w:tc>
          <w:tcPr>
            <w:tcW w:w="1645" w:type="dxa"/>
            <w:tcBorders>
              <w:top w:val="nil"/>
              <w:left w:val="nil"/>
              <w:bottom w:val="nil"/>
              <w:right w:val="nil"/>
            </w:tcBorders>
            <w:shd w:val="clear" w:color="000000" w:fill="BFBFBF"/>
            <w:noWrap/>
            <w:vAlign w:val="bottom"/>
            <w:hideMark/>
          </w:tcPr>
          <w:p w14:paraId="40DBD29B" w14:textId="77777777" w:rsidR="00522A67" w:rsidRPr="00157120" w:rsidRDefault="00522A67" w:rsidP="00BE2006">
            <w:pPr>
              <w:pStyle w:val="ARTableColheadcentrenospace"/>
            </w:pPr>
            <w:r w:rsidRPr="00157120">
              <w:rPr>
                <w:rFonts w:ascii="Cambria" w:hAnsi="Cambria" w:cs="Cambria"/>
              </w:rPr>
              <w:t> </w:t>
            </w:r>
          </w:p>
        </w:tc>
        <w:tc>
          <w:tcPr>
            <w:tcW w:w="763" w:type="dxa"/>
            <w:tcBorders>
              <w:top w:val="nil"/>
              <w:left w:val="single" w:sz="4" w:space="0" w:color="D9D9D9"/>
              <w:bottom w:val="nil"/>
            </w:tcBorders>
            <w:shd w:val="clear" w:color="000000" w:fill="BFBFBF"/>
          </w:tcPr>
          <w:p w14:paraId="4C2B6B56" w14:textId="77777777" w:rsidR="00522A67" w:rsidRPr="00157120" w:rsidRDefault="00522A67" w:rsidP="00BE2006">
            <w:pPr>
              <w:pStyle w:val="ARTableColHeadRight"/>
              <w:spacing w:before="0" w:after="0"/>
            </w:pPr>
            <w:r w:rsidRPr="006F13E2">
              <w:t>2025</w:t>
            </w:r>
          </w:p>
        </w:tc>
        <w:tc>
          <w:tcPr>
            <w:tcW w:w="763" w:type="dxa"/>
            <w:tcBorders>
              <w:top w:val="nil"/>
              <w:left w:val="nil"/>
              <w:bottom w:val="nil"/>
              <w:right w:val="nil"/>
            </w:tcBorders>
            <w:shd w:val="clear" w:color="000000" w:fill="BFBFBF"/>
          </w:tcPr>
          <w:p w14:paraId="38C192B7" w14:textId="77777777" w:rsidR="00522A67" w:rsidRPr="00157120" w:rsidRDefault="00522A67" w:rsidP="00BE2006">
            <w:pPr>
              <w:pStyle w:val="ARTableColHeadRight"/>
              <w:spacing w:before="0" w:after="0"/>
            </w:pPr>
            <w:r w:rsidRPr="006F13E2">
              <w:t>2024</w:t>
            </w:r>
          </w:p>
        </w:tc>
        <w:tc>
          <w:tcPr>
            <w:tcW w:w="765" w:type="dxa"/>
            <w:tcBorders>
              <w:top w:val="nil"/>
              <w:left w:val="single" w:sz="4" w:space="0" w:color="D9D9D9"/>
              <w:bottom w:val="nil"/>
              <w:right w:val="nil"/>
            </w:tcBorders>
            <w:shd w:val="clear" w:color="000000" w:fill="BFBFBF"/>
            <w:hideMark/>
          </w:tcPr>
          <w:p w14:paraId="75265377" w14:textId="77777777" w:rsidR="00522A67" w:rsidRPr="00157120" w:rsidRDefault="00522A67" w:rsidP="00BE2006">
            <w:pPr>
              <w:pStyle w:val="ARTableColHeadRight"/>
              <w:spacing w:before="0" w:after="0"/>
            </w:pPr>
            <w:r w:rsidRPr="006F13E2">
              <w:t>2025</w:t>
            </w:r>
          </w:p>
        </w:tc>
        <w:tc>
          <w:tcPr>
            <w:tcW w:w="766" w:type="dxa"/>
            <w:tcBorders>
              <w:top w:val="nil"/>
              <w:left w:val="nil"/>
              <w:bottom w:val="nil"/>
              <w:right w:val="single" w:sz="4" w:space="0" w:color="D9D9D9"/>
            </w:tcBorders>
            <w:shd w:val="clear" w:color="000000" w:fill="BFBFBF"/>
            <w:hideMark/>
          </w:tcPr>
          <w:p w14:paraId="5A5CE607" w14:textId="77777777" w:rsidR="00522A67" w:rsidRPr="00157120" w:rsidRDefault="00522A67" w:rsidP="00BE2006">
            <w:pPr>
              <w:pStyle w:val="ARTableColHeadRight"/>
              <w:spacing w:before="0" w:after="0"/>
            </w:pPr>
            <w:r w:rsidRPr="006F13E2">
              <w:t>2024</w:t>
            </w:r>
          </w:p>
        </w:tc>
        <w:tc>
          <w:tcPr>
            <w:tcW w:w="765" w:type="dxa"/>
            <w:tcBorders>
              <w:top w:val="nil"/>
              <w:left w:val="nil"/>
              <w:bottom w:val="nil"/>
              <w:right w:val="nil"/>
            </w:tcBorders>
            <w:shd w:val="clear" w:color="000000" w:fill="BFBFBF"/>
            <w:hideMark/>
          </w:tcPr>
          <w:p w14:paraId="38F186AA" w14:textId="77777777" w:rsidR="00522A67" w:rsidRPr="00157120" w:rsidRDefault="00522A67" w:rsidP="00BE2006">
            <w:pPr>
              <w:pStyle w:val="ARTableColHeadRight"/>
              <w:spacing w:before="0" w:after="0"/>
            </w:pPr>
            <w:r w:rsidRPr="006F13E2">
              <w:t>2025</w:t>
            </w:r>
          </w:p>
        </w:tc>
        <w:tc>
          <w:tcPr>
            <w:tcW w:w="765" w:type="dxa"/>
            <w:tcBorders>
              <w:top w:val="nil"/>
              <w:left w:val="nil"/>
              <w:bottom w:val="nil"/>
              <w:right w:val="single" w:sz="4" w:space="0" w:color="D9D9D9"/>
            </w:tcBorders>
            <w:shd w:val="clear" w:color="000000" w:fill="BFBFBF"/>
            <w:hideMark/>
          </w:tcPr>
          <w:p w14:paraId="24C805B8" w14:textId="77777777" w:rsidR="00522A67" w:rsidRPr="00157120" w:rsidRDefault="00522A67" w:rsidP="00BE2006">
            <w:pPr>
              <w:pStyle w:val="ARTableColHeadRight"/>
              <w:spacing w:before="0" w:after="0"/>
            </w:pPr>
            <w:r w:rsidRPr="006F13E2">
              <w:t>2024</w:t>
            </w:r>
          </w:p>
        </w:tc>
        <w:tc>
          <w:tcPr>
            <w:tcW w:w="765" w:type="dxa"/>
            <w:tcBorders>
              <w:top w:val="nil"/>
              <w:left w:val="nil"/>
              <w:bottom w:val="nil"/>
              <w:right w:val="nil"/>
            </w:tcBorders>
            <w:shd w:val="clear" w:color="000000" w:fill="BFBFBF"/>
            <w:hideMark/>
          </w:tcPr>
          <w:p w14:paraId="28903525" w14:textId="77777777" w:rsidR="00522A67" w:rsidRPr="00157120" w:rsidRDefault="00522A67" w:rsidP="00BE2006">
            <w:pPr>
              <w:pStyle w:val="ARTableColHeadRight"/>
              <w:spacing w:before="0" w:after="0"/>
            </w:pPr>
            <w:r w:rsidRPr="006F13E2">
              <w:t>2025</w:t>
            </w:r>
          </w:p>
        </w:tc>
        <w:tc>
          <w:tcPr>
            <w:tcW w:w="765" w:type="dxa"/>
            <w:tcBorders>
              <w:top w:val="nil"/>
              <w:left w:val="nil"/>
              <w:bottom w:val="nil"/>
              <w:right w:val="single" w:sz="4" w:space="0" w:color="D9D9D9"/>
            </w:tcBorders>
            <w:shd w:val="clear" w:color="000000" w:fill="BFBFBF"/>
            <w:hideMark/>
          </w:tcPr>
          <w:p w14:paraId="3F5382FD" w14:textId="77777777" w:rsidR="00522A67" w:rsidRPr="00157120" w:rsidRDefault="00522A67" w:rsidP="00BE2006">
            <w:pPr>
              <w:pStyle w:val="ARTableColHeadRight"/>
              <w:spacing w:before="0" w:after="0"/>
            </w:pPr>
            <w:r w:rsidRPr="006F13E2">
              <w:t>2024</w:t>
            </w:r>
          </w:p>
        </w:tc>
        <w:tc>
          <w:tcPr>
            <w:tcW w:w="765" w:type="dxa"/>
            <w:tcBorders>
              <w:top w:val="nil"/>
              <w:left w:val="nil"/>
              <w:bottom w:val="nil"/>
              <w:right w:val="nil"/>
            </w:tcBorders>
            <w:shd w:val="clear" w:color="000000" w:fill="BFBFBF"/>
            <w:hideMark/>
          </w:tcPr>
          <w:p w14:paraId="01D506BF" w14:textId="77777777" w:rsidR="00522A67" w:rsidRPr="00157120" w:rsidRDefault="00522A67" w:rsidP="00BE2006">
            <w:pPr>
              <w:pStyle w:val="ARTableColHeadRight"/>
              <w:spacing w:before="0" w:after="0"/>
            </w:pPr>
            <w:r w:rsidRPr="006F13E2">
              <w:t>2025</w:t>
            </w:r>
          </w:p>
        </w:tc>
        <w:tc>
          <w:tcPr>
            <w:tcW w:w="765" w:type="dxa"/>
            <w:tcBorders>
              <w:top w:val="nil"/>
              <w:left w:val="nil"/>
              <w:bottom w:val="nil"/>
              <w:right w:val="single" w:sz="4" w:space="0" w:color="D9D9D9"/>
            </w:tcBorders>
            <w:shd w:val="clear" w:color="000000" w:fill="BFBFBF"/>
            <w:hideMark/>
          </w:tcPr>
          <w:p w14:paraId="647070E7" w14:textId="77777777" w:rsidR="00522A67" w:rsidRPr="00157120" w:rsidRDefault="00522A67" w:rsidP="00BE2006">
            <w:pPr>
              <w:pStyle w:val="ARTableColHeadRight"/>
              <w:spacing w:before="0" w:after="0"/>
            </w:pPr>
            <w:r w:rsidRPr="006F13E2">
              <w:t>2024</w:t>
            </w:r>
          </w:p>
        </w:tc>
        <w:tc>
          <w:tcPr>
            <w:tcW w:w="765" w:type="dxa"/>
            <w:tcBorders>
              <w:top w:val="nil"/>
              <w:left w:val="nil"/>
              <w:bottom w:val="nil"/>
              <w:right w:val="nil"/>
            </w:tcBorders>
            <w:shd w:val="clear" w:color="000000" w:fill="BFBFBF"/>
            <w:hideMark/>
          </w:tcPr>
          <w:p w14:paraId="48A82B81" w14:textId="77777777" w:rsidR="00522A67" w:rsidRPr="00157120" w:rsidRDefault="00522A67" w:rsidP="00BE2006">
            <w:pPr>
              <w:pStyle w:val="ARTableColHeadRight"/>
              <w:spacing w:before="0" w:after="0"/>
            </w:pPr>
            <w:r w:rsidRPr="006F13E2">
              <w:t>2025</w:t>
            </w:r>
          </w:p>
        </w:tc>
        <w:tc>
          <w:tcPr>
            <w:tcW w:w="765" w:type="dxa"/>
            <w:tcBorders>
              <w:top w:val="nil"/>
              <w:left w:val="nil"/>
              <w:bottom w:val="nil"/>
              <w:right w:val="single" w:sz="4" w:space="0" w:color="D9D9D9"/>
            </w:tcBorders>
            <w:shd w:val="clear" w:color="000000" w:fill="BFBFBF"/>
            <w:hideMark/>
          </w:tcPr>
          <w:p w14:paraId="7699DFAF" w14:textId="77777777" w:rsidR="00522A67" w:rsidRPr="00157120" w:rsidRDefault="00522A67" w:rsidP="00BE2006">
            <w:pPr>
              <w:pStyle w:val="ARTableColHeadRight"/>
              <w:spacing w:before="0" w:after="0"/>
            </w:pPr>
            <w:r w:rsidRPr="006F13E2">
              <w:t>2024</w:t>
            </w:r>
          </w:p>
        </w:tc>
        <w:tc>
          <w:tcPr>
            <w:tcW w:w="765" w:type="dxa"/>
            <w:tcBorders>
              <w:top w:val="nil"/>
              <w:left w:val="nil"/>
              <w:bottom w:val="nil"/>
              <w:right w:val="nil"/>
            </w:tcBorders>
            <w:shd w:val="clear" w:color="000000" w:fill="BFBFBF"/>
            <w:hideMark/>
          </w:tcPr>
          <w:p w14:paraId="08272507" w14:textId="77777777" w:rsidR="00522A67" w:rsidRPr="00157120" w:rsidRDefault="00522A67" w:rsidP="00BE2006">
            <w:pPr>
              <w:pStyle w:val="ARTableColHeadRight"/>
              <w:spacing w:before="0" w:after="0"/>
            </w:pPr>
            <w:r w:rsidRPr="006F13E2">
              <w:t>2025</w:t>
            </w:r>
          </w:p>
        </w:tc>
        <w:tc>
          <w:tcPr>
            <w:tcW w:w="765" w:type="dxa"/>
            <w:tcBorders>
              <w:top w:val="nil"/>
              <w:left w:val="nil"/>
              <w:bottom w:val="nil"/>
              <w:right w:val="single" w:sz="4" w:space="0" w:color="D9D9D9"/>
            </w:tcBorders>
            <w:shd w:val="clear" w:color="000000" w:fill="BFBFBF"/>
            <w:hideMark/>
          </w:tcPr>
          <w:p w14:paraId="60C4391C" w14:textId="77777777" w:rsidR="00522A67" w:rsidRPr="00157120" w:rsidRDefault="00522A67" w:rsidP="00BE2006">
            <w:pPr>
              <w:pStyle w:val="ARTableColHeadRight"/>
              <w:spacing w:before="0" w:after="0"/>
            </w:pPr>
            <w:r w:rsidRPr="006F13E2">
              <w:t>2024</w:t>
            </w:r>
          </w:p>
        </w:tc>
        <w:tc>
          <w:tcPr>
            <w:tcW w:w="765" w:type="dxa"/>
            <w:tcBorders>
              <w:top w:val="nil"/>
              <w:left w:val="nil"/>
              <w:bottom w:val="nil"/>
              <w:right w:val="nil"/>
            </w:tcBorders>
            <w:shd w:val="clear" w:color="000000" w:fill="BFBFBF"/>
            <w:hideMark/>
          </w:tcPr>
          <w:p w14:paraId="62CFD085" w14:textId="77777777" w:rsidR="00522A67" w:rsidRPr="00684F92" w:rsidRDefault="00522A67" w:rsidP="00BE2006">
            <w:pPr>
              <w:pStyle w:val="ARTableColHeadRight"/>
              <w:spacing w:before="0" w:after="0"/>
            </w:pPr>
            <w:r w:rsidRPr="006F13E2">
              <w:t>2025</w:t>
            </w:r>
          </w:p>
        </w:tc>
        <w:tc>
          <w:tcPr>
            <w:tcW w:w="770" w:type="dxa"/>
            <w:tcBorders>
              <w:top w:val="nil"/>
              <w:left w:val="nil"/>
              <w:bottom w:val="nil"/>
              <w:right w:val="single" w:sz="4" w:space="0" w:color="D9D9D9"/>
            </w:tcBorders>
            <w:shd w:val="clear" w:color="000000" w:fill="BFBFBF"/>
            <w:hideMark/>
          </w:tcPr>
          <w:p w14:paraId="597F66FD" w14:textId="77777777" w:rsidR="00522A67" w:rsidRPr="00684F92" w:rsidRDefault="00522A67" w:rsidP="00BE2006">
            <w:pPr>
              <w:pStyle w:val="ARTableColHeadRight"/>
              <w:spacing w:before="0" w:after="0"/>
            </w:pPr>
            <w:r w:rsidRPr="006F13E2">
              <w:t>2024</w:t>
            </w:r>
          </w:p>
        </w:tc>
      </w:tr>
      <w:tr w:rsidR="00522A67" w:rsidRPr="00157120" w14:paraId="1962B662" w14:textId="77777777" w:rsidTr="00522A67">
        <w:trPr>
          <w:trHeight w:hRule="exact" w:val="227"/>
          <w:tblHeader/>
        </w:trPr>
        <w:tc>
          <w:tcPr>
            <w:tcW w:w="1645" w:type="dxa"/>
            <w:tcBorders>
              <w:top w:val="nil"/>
              <w:left w:val="nil"/>
              <w:bottom w:val="nil"/>
              <w:right w:val="nil"/>
            </w:tcBorders>
            <w:shd w:val="clear" w:color="000000" w:fill="BFBFBF"/>
            <w:noWrap/>
            <w:vAlign w:val="bottom"/>
            <w:hideMark/>
          </w:tcPr>
          <w:p w14:paraId="773432A1" w14:textId="77777777" w:rsidR="00522A67" w:rsidRPr="00157120" w:rsidRDefault="00522A67" w:rsidP="00522A67">
            <w:pPr>
              <w:pStyle w:val="ARTableColheadcentrenospace"/>
              <w:spacing w:after="40"/>
              <w:rPr>
                <w:sz w:val="20"/>
                <w:szCs w:val="20"/>
              </w:rPr>
            </w:pPr>
            <w:r w:rsidRPr="00157120">
              <w:rPr>
                <w:rFonts w:ascii="Cambria" w:hAnsi="Cambria" w:cs="Cambria"/>
                <w:sz w:val="20"/>
                <w:szCs w:val="20"/>
              </w:rPr>
              <w:t> </w:t>
            </w:r>
          </w:p>
        </w:tc>
        <w:tc>
          <w:tcPr>
            <w:tcW w:w="763" w:type="dxa"/>
            <w:tcBorders>
              <w:top w:val="nil"/>
              <w:left w:val="single" w:sz="4" w:space="0" w:color="D9D9D9"/>
            </w:tcBorders>
            <w:shd w:val="clear" w:color="000000" w:fill="BFBFBF"/>
          </w:tcPr>
          <w:p w14:paraId="28873C88" w14:textId="77777777" w:rsidR="00522A67" w:rsidRPr="00157120" w:rsidRDefault="00522A67" w:rsidP="00522A67">
            <w:pPr>
              <w:pStyle w:val="ARTableColHeadRight"/>
              <w:spacing w:before="0" w:after="40"/>
            </w:pPr>
            <w:r w:rsidRPr="006F13E2">
              <w:t>$'000</w:t>
            </w:r>
          </w:p>
        </w:tc>
        <w:tc>
          <w:tcPr>
            <w:tcW w:w="763" w:type="dxa"/>
            <w:tcBorders>
              <w:top w:val="nil"/>
              <w:left w:val="nil"/>
              <w:right w:val="nil"/>
            </w:tcBorders>
            <w:shd w:val="clear" w:color="000000" w:fill="BFBFBF"/>
          </w:tcPr>
          <w:p w14:paraId="6729F290" w14:textId="77777777" w:rsidR="00522A67" w:rsidRPr="00157120" w:rsidRDefault="00522A67" w:rsidP="00522A67">
            <w:pPr>
              <w:pStyle w:val="ARTableColHeadRight"/>
              <w:spacing w:before="0" w:after="40"/>
            </w:pPr>
            <w:r w:rsidRPr="006F13E2">
              <w:t>$'000</w:t>
            </w:r>
          </w:p>
        </w:tc>
        <w:tc>
          <w:tcPr>
            <w:tcW w:w="765" w:type="dxa"/>
            <w:tcBorders>
              <w:top w:val="nil"/>
              <w:left w:val="single" w:sz="4" w:space="0" w:color="D9D9D9"/>
              <w:right w:val="nil"/>
            </w:tcBorders>
            <w:shd w:val="clear" w:color="000000" w:fill="BFBFBF"/>
            <w:noWrap/>
            <w:hideMark/>
          </w:tcPr>
          <w:p w14:paraId="4F4B7140" w14:textId="77777777" w:rsidR="00522A67" w:rsidRPr="00157120" w:rsidRDefault="00522A67" w:rsidP="00522A67">
            <w:pPr>
              <w:pStyle w:val="ARTableColHeadRight"/>
              <w:spacing w:before="0" w:after="40"/>
            </w:pPr>
            <w:r w:rsidRPr="006F13E2">
              <w:t>$'000</w:t>
            </w:r>
          </w:p>
        </w:tc>
        <w:tc>
          <w:tcPr>
            <w:tcW w:w="766" w:type="dxa"/>
            <w:tcBorders>
              <w:top w:val="nil"/>
              <w:left w:val="nil"/>
              <w:right w:val="single" w:sz="4" w:space="0" w:color="D9D9D9"/>
            </w:tcBorders>
            <w:shd w:val="clear" w:color="000000" w:fill="BFBFBF"/>
            <w:noWrap/>
            <w:hideMark/>
          </w:tcPr>
          <w:p w14:paraId="1C449685" w14:textId="77777777" w:rsidR="00522A67" w:rsidRPr="00157120" w:rsidRDefault="00522A67" w:rsidP="00522A67">
            <w:pPr>
              <w:pStyle w:val="ARTableColHeadRight"/>
              <w:spacing w:before="0" w:after="40"/>
            </w:pPr>
            <w:r w:rsidRPr="006F13E2">
              <w:t>$'000</w:t>
            </w:r>
          </w:p>
        </w:tc>
        <w:tc>
          <w:tcPr>
            <w:tcW w:w="765" w:type="dxa"/>
            <w:tcBorders>
              <w:top w:val="nil"/>
              <w:left w:val="nil"/>
              <w:right w:val="nil"/>
            </w:tcBorders>
            <w:shd w:val="clear" w:color="000000" w:fill="BFBFBF"/>
            <w:noWrap/>
            <w:hideMark/>
          </w:tcPr>
          <w:p w14:paraId="0E4F1FDF" w14:textId="77777777" w:rsidR="00522A67" w:rsidRPr="00157120" w:rsidRDefault="00522A67" w:rsidP="00522A67">
            <w:pPr>
              <w:pStyle w:val="ARTableColHeadRight"/>
              <w:spacing w:before="0" w:after="40"/>
            </w:pPr>
            <w:r w:rsidRPr="006F13E2">
              <w:t>$'000</w:t>
            </w:r>
          </w:p>
        </w:tc>
        <w:tc>
          <w:tcPr>
            <w:tcW w:w="765" w:type="dxa"/>
            <w:tcBorders>
              <w:top w:val="nil"/>
              <w:left w:val="nil"/>
              <w:right w:val="single" w:sz="4" w:space="0" w:color="D9D9D9"/>
            </w:tcBorders>
            <w:shd w:val="clear" w:color="000000" w:fill="BFBFBF"/>
            <w:noWrap/>
            <w:hideMark/>
          </w:tcPr>
          <w:p w14:paraId="0C86604B" w14:textId="77777777" w:rsidR="00522A67" w:rsidRPr="00157120" w:rsidRDefault="00522A67" w:rsidP="00522A67">
            <w:pPr>
              <w:pStyle w:val="ARTableColHeadRight"/>
              <w:spacing w:before="0" w:after="40"/>
            </w:pPr>
            <w:r w:rsidRPr="006F13E2">
              <w:t>$'000</w:t>
            </w:r>
          </w:p>
        </w:tc>
        <w:tc>
          <w:tcPr>
            <w:tcW w:w="765" w:type="dxa"/>
            <w:tcBorders>
              <w:top w:val="nil"/>
              <w:left w:val="nil"/>
              <w:right w:val="nil"/>
            </w:tcBorders>
            <w:shd w:val="clear" w:color="000000" w:fill="BFBFBF"/>
            <w:noWrap/>
            <w:hideMark/>
          </w:tcPr>
          <w:p w14:paraId="1A28CC27" w14:textId="77777777" w:rsidR="00522A67" w:rsidRPr="00157120" w:rsidRDefault="00522A67" w:rsidP="00522A67">
            <w:pPr>
              <w:pStyle w:val="ARTableColHeadRight"/>
              <w:spacing w:before="0" w:after="40"/>
            </w:pPr>
            <w:r w:rsidRPr="006F13E2">
              <w:t>$'000</w:t>
            </w:r>
          </w:p>
        </w:tc>
        <w:tc>
          <w:tcPr>
            <w:tcW w:w="765" w:type="dxa"/>
            <w:tcBorders>
              <w:top w:val="nil"/>
              <w:left w:val="nil"/>
              <w:right w:val="single" w:sz="4" w:space="0" w:color="D9D9D9"/>
            </w:tcBorders>
            <w:shd w:val="clear" w:color="000000" w:fill="BFBFBF"/>
            <w:noWrap/>
            <w:hideMark/>
          </w:tcPr>
          <w:p w14:paraId="2A2CC2C5" w14:textId="77777777" w:rsidR="00522A67" w:rsidRPr="00157120" w:rsidRDefault="00522A67" w:rsidP="00522A67">
            <w:pPr>
              <w:pStyle w:val="ARTableColHeadRight"/>
              <w:spacing w:before="0" w:after="40"/>
            </w:pPr>
            <w:r w:rsidRPr="006F13E2">
              <w:t>$'000</w:t>
            </w:r>
          </w:p>
        </w:tc>
        <w:tc>
          <w:tcPr>
            <w:tcW w:w="765" w:type="dxa"/>
            <w:tcBorders>
              <w:top w:val="nil"/>
              <w:left w:val="nil"/>
              <w:right w:val="nil"/>
            </w:tcBorders>
            <w:shd w:val="clear" w:color="000000" w:fill="BFBFBF"/>
            <w:noWrap/>
            <w:hideMark/>
          </w:tcPr>
          <w:p w14:paraId="1238C7CD" w14:textId="77777777" w:rsidR="00522A67" w:rsidRPr="00157120" w:rsidRDefault="00522A67" w:rsidP="00522A67">
            <w:pPr>
              <w:pStyle w:val="ARTableColHeadRight"/>
              <w:spacing w:before="0" w:after="40"/>
            </w:pPr>
            <w:r w:rsidRPr="006F13E2">
              <w:t>$'000</w:t>
            </w:r>
          </w:p>
        </w:tc>
        <w:tc>
          <w:tcPr>
            <w:tcW w:w="765" w:type="dxa"/>
            <w:tcBorders>
              <w:top w:val="nil"/>
              <w:left w:val="nil"/>
              <w:right w:val="single" w:sz="4" w:space="0" w:color="D9D9D9"/>
            </w:tcBorders>
            <w:shd w:val="clear" w:color="000000" w:fill="BFBFBF"/>
            <w:noWrap/>
            <w:hideMark/>
          </w:tcPr>
          <w:p w14:paraId="2755BAD9" w14:textId="77777777" w:rsidR="00522A67" w:rsidRPr="00157120" w:rsidRDefault="00522A67" w:rsidP="00522A67">
            <w:pPr>
              <w:pStyle w:val="ARTableColHeadRight"/>
              <w:spacing w:before="0" w:after="40"/>
            </w:pPr>
            <w:r w:rsidRPr="006F13E2">
              <w:t>$'000</w:t>
            </w:r>
          </w:p>
        </w:tc>
        <w:tc>
          <w:tcPr>
            <w:tcW w:w="765" w:type="dxa"/>
            <w:tcBorders>
              <w:top w:val="nil"/>
              <w:left w:val="nil"/>
              <w:right w:val="nil"/>
            </w:tcBorders>
            <w:shd w:val="clear" w:color="000000" w:fill="BFBFBF"/>
            <w:noWrap/>
            <w:hideMark/>
          </w:tcPr>
          <w:p w14:paraId="1EEDD33A" w14:textId="77777777" w:rsidR="00522A67" w:rsidRPr="00157120" w:rsidRDefault="00522A67" w:rsidP="00522A67">
            <w:pPr>
              <w:pStyle w:val="ARTableColHeadRight"/>
              <w:spacing w:before="0" w:after="40"/>
            </w:pPr>
            <w:r w:rsidRPr="006F13E2">
              <w:t>$'000</w:t>
            </w:r>
          </w:p>
        </w:tc>
        <w:tc>
          <w:tcPr>
            <w:tcW w:w="765" w:type="dxa"/>
            <w:tcBorders>
              <w:top w:val="nil"/>
              <w:left w:val="nil"/>
              <w:right w:val="single" w:sz="4" w:space="0" w:color="D9D9D9"/>
            </w:tcBorders>
            <w:shd w:val="clear" w:color="000000" w:fill="BFBFBF"/>
            <w:noWrap/>
            <w:hideMark/>
          </w:tcPr>
          <w:p w14:paraId="24CD1AFC" w14:textId="77777777" w:rsidR="00522A67" w:rsidRPr="00157120" w:rsidRDefault="00522A67" w:rsidP="00522A67">
            <w:pPr>
              <w:pStyle w:val="ARTableColHeadRight"/>
              <w:spacing w:before="0" w:after="40"/>
            </w:pPr>
            <w:r w:rsidRPr="006F13E2">
              <w:t>$'000</w:t>
            </w:r>
          </w:p>
        </w:tc>
        <w:tc>
          <w:tcPr>
            <w:tcW w:w="765" w:type="dxa"/>
            <w:tcBorders>
              <w:top w:val="nil"/>
              <w:left w:val="nil"/>
              <w:right w:val="nil"/>
            </w:tcBorders>
            <w:shd w:val="clear" w:color="000000" w:fill="BFBFBF"/>
            <w:noWrap/>
            <w:hideMark/>
          </w:tcPr>
          <w:p w14:paraId="6B90F0E3" w14:textId="77777777" w:rsidR="00522A67" w:rsidRPr="00157120" w:rsidRDefault="00522A67" w:rsidP="00522A67">
            <w:pPr>
              <w:pStyle w:val="ARTableColHeadRight"/>
              <w:spacing w:before="0" w:after="40"/>
            </w:pPr>
            <w:r w:rsidRPr="006F13E2">
              <w:t>$'000</w:t>
            </w:r>
          </w:p>
        </w:tc>
        <w:tc>
          <w:tcPr>
            <w:tcW w:w="765" w:type="dxa"/>
            <w:tcBorders>
              <w:top w:val="nil"/>
              <w:left w:val="nil"/>
              <w:right w:val="single" w:sz="4" w:space="0" w:color="D9D9D9"/>
            </w:tcBorders>
            <w:shd w:val="clear" w:color="000000" w:fill="BFBFBF"/>
            <w:noWrap/>
            <w:hideMark/>
          </w:tcPr>
          <w:p w14:paraId="32762F46" w14:textId="77777777" w:rsidR="00522A67" w:rsidRPr="00157120" w:rsidRDefault="00522A67" w:rsidP="00522A67">
            <w:pPr>
              <w:pStyle w:val="ARTableColHeadRight"/>
              <w:spacing w:before="0" w:after="40"/>
            </w:pPr>
            <w:r w:rsidRPr="006F13E2">
              <w:t>$'000</w:t>
            </w:r>
          </w:p>
        </w:tc>
        <w:tc>
          <w:tcPr>
            <w:tcW w:w="765" w:type="dxa"/>
            <w:tcBorders>
              <w:top w:val="nil"/>
              <w:left w:val="nil"/>
              <w:right w:val="nil"/>
            </w:tcBorders>
            <w:shd w:val="clear" w:color="000000" w:fill="BFBFBF"/>
            <w:noWrap/>
            <w:hideMark/>
          </w:tcPr>
          <w:p w14:paraId="7B005F2D" w14:textId="77777777" w:rsidR="00522A67" w:rsidRPr="00684F92" w:rsidRDefault="00522A67" w:rsidP="00522A67">
            <w:pPr>
              <w:pStyle w:val="ARTableColHeadRight"/>
              <w:spacing w:before="0" w:after="40"/>
            </w:pPr>
            <w:r w:rsidRPr="006F13E2">
              <w:t>$'000</w:t>
            </w:r>
          </w:p>
        </w:tc>
        <w:tc>
          <w:tcPr>
            <w:tcW w:w="770" w:type="dxa"/>
            <w:tcBorders>
              <w:top w:val="nil"/>
              <w:left w:val="nil"/>
              <w:right w:val="single" w:sz="4" w:space="0" w:color="D9D9D9"/>
            </w:tcBorders>
            <w:shd w:val="clear" w:color="000000" w:fill="BFBFBF"/>
            <w:noWrap/>
            <w:hideMark/>
          </w:tcPr>
          <w:p w14:paraId="58503DE1" w14:textId="77777777" w:rsidR="00522A67" w:rsidRPr="00684F92" w:rsidRDefault="00522A67" w:rsidP="00522A67">
            <w:pPr>
              <w:pStyle w:val="ARTableColHeadRight"/>
              <w:spacing w:before="0" w:after="40"/>
            </w:pPr>
            <w:r w:rsidRPr="006F13E2">
              <w:t>$'000</w:t>
            </w:r>
          </w:p>
        </w:tc>
      </w:tr>
      <w:tr w:rsidR="00522A67" w:rsidRPr="005D201F" w14:paraId="69F44D74" w14:textId="77777777" w:rsidTr="00BE2006">
        <w:trPr>
          <w:trHeight w:val="259"/>
        </w:trPr>
        <w:tc>
          <w:tcPr>
            <w:tcW w:w="1645" w:type="dxa"/>
            <w:tcBorders>
              <w:top w:val="nil"/>
              <w:left w:val="nil"/>
              <w:bottom w:val="nil"/>
            </w:tcBorders>
            <w:shd w:val="clear" w:color="000000" w:fill="FFFFFF"/>
            <w:noWrap/>
            <w:vAlign w:val="bottom"/>
            <w:hideMark/>
          </w:tcPr>
          <w:p w14:paraId="7AFB98AD" w14:textId="77777777" w:rsidR="00522A67" w:rsidRPr="005D201F" w:rsidRDefault="00522A67" w:rsidP="00BE2006">
            <w:pPr>
              <w:pStyle w:val="ARTablerowsubheadcoloursmallerspaceabove"/>
              <w:rPr>
                <w:sz w:val="15"/>
                <w:szCs w:val="15"/>
              </w:rPr>
            </w:pPr>
            <w:r w:rsidRPr="005D201F">
              <w:rPr>
                <w:sz w:val="15"/>
                <w:szCs w:val="15"/>
              </w:rPr>
              <w:t>Revenue and income from transactions</w:t>
            </w:r>
          </w:p>
        </w:tc>
        <w:tc>
          <w:tcPr>
            <w:tcW w:w="763" w:type="dxa"/>
            <w:tcBorders>
              <w:top w:val="nil"/>
              <w:bottom w:val="nil"/>
            </w:tcBorders>
            <w:shd w:val="clear" w:color="000000" w:fill="FFFFFF"/>
            <w:vAlign w:val="bottom"/>
          </w:tcPr>
          <w:p w14:paraId="211D2534" w14:textId="77777777" w:rsidR="00522A67" w:rsidRPr="005D201F" w:rsidRDefault="00522A67" w:rsidP="00BE2006">
            <w:pPr>
              <w:spacing w:before="0" w:after="0" w:line="240" w:lineRule="auto"/>
              <w:jc w:val="right"/>
              <w:rPr>
                <w:rFonts w:eastAsia="Times New Roman"/>
                <w:sz w:val="15"/>
                <w:szCs w:val="15"/>
                <w:lang w:eastAsia="en-AU"/>
              </w:rPr>
            </w:pPr>
          </w:p>
        </w:tc>
        <w:tc>
          <w:tcPr>
            <w:tcW w:w="763" w:type="dxa"/>
            <w:tcBorders>
              <w:top w:val="nil"/>
              <w:bottom w:val="nil"/>
            </w:tcBorders>
            <w:shd w:val="clear" w:color="000000" w:fill="FFFFFF"/>
            <w:vAlign w:val="bottom"/>
          </w:tcPr>
          <w:p w14:paraId="7628F535" w14:textId="77777777" w:rsidR="00522A67" w:rsidRPr="005D201F" w:rsidRDefault="00522A67" w:rsidP="00BE2006">
            <w:pPr>
              <w:spacing w:before="0" w:after="0" w:line="240" w:lineRule="auto"/>
              <w:jc w:val="right"/>
              <w:rPr>
                <w:rFonts w:eastAsia="Times New Roman"/>
                <w:sz w:val="15"/>
                <w:szCs w:val="15"/>
                <w:lang w:eastAsia="en-AU"/>
              </w:rPr>
            </w:pPr>
          </w:p>
        </w:tc>
        <w:tc>
          <w:tcPr>
            <w:tcW w:w="765" w:type="dxa"/>
            <w:tcBorders>
              <w:top w:val="nil"/>
              <w:bottom w:val="nil"/>
            </w:tcBorders>
            <w:shd w:val="clear" w:color="000000" w:fill="FFFFFF"/>
            <w:noWrap/>
            <w:vAlign w:val="bottom"/>
            <w:hideMark/>
          </w:tcPr>
          <w:p w14:paraId="1C53F0BC" w14:textId="77777777" w:rsidR="00522A67" w:rsidRPr="005D201F" w:rsidRDefault="00522A67" w:rsidP="00BE2006">
            <w:pPr>
              <w:spacing w:before="0" w:after="0" w:line="240" w:lineRule="auto"/>
              <w:jc w:val="right"/>
              <w:rPr>
                <w:rFonts w:eastAsia="Times New Roman"/>
                <w:sz w:val="15"/>
                <w:szCs w:val="15"/>
                <w:lang w:eastAsia="en-AU"/>
              </w:rPr>
            </w:pPr>
            <w:r w:rsidRPr="005D201F">
              <w:rPr>
                <w:rFonts w:eastAsia="Times New Roman"/>
                <w:sz w:val="15"/>
                <w:szCs w:val="15"/>
                <w:lang w:eastAsia="en-AU"/>
              </w:rPr>
              <w:t> </w:t>
            </w:r>
          </w:p>
        </w:tc>
        <w:tc>
          <w:tcPr>
            <w:tcW w:w="766" w:type="dxa"/>
            <w:tcBorders>
              <w:top w:val="nil"/>
              <w:bottom w:val="nil"/>
            </w:tcBorders>
            <w:shd w:val="clear" w:color="000000" w:fill="FFFFFF"/>
            <w:noWrap/>
            <w:vAlign w:val="bottom"/>
            <w:hideMark/>
          </w:tcPr>
          <w:p w14:paraId="5B472726" w14:textId="77777777" w:rsidR="00522A67" w:rsidRPr="005D201F" w:rsidRDefault="00522A67" w:rsidP="00BE2006">
            <w:pPr>
              <w:spacing w:before="0" w:after="0" w:line="240" w:lineRule="auto"/>
              <w:jc w:val="right"/>
              <w:rPr>
                <w:rFonts w:eastAsia="Times New Roman"/>
                <w:sz w:val="15"/>
                <w:szCs w:val="15"/>
                <w:lang w:eastAsia="en-AU"/>
              </w:rPr>
            </w:pPr>
            <w:r w:rsidRPr="005D201F">
              <w:rPr>
                <w:rFonts w:eastAsia="Times New Roman"/>
                <w:sz w:val="15"/>
                <w:szCs w:val="15"/>
                <w:lang w:eastAsia="en-AU"/>
              </w:rPr>
              <w:t> </w:t>
            </w:r>
          </w:p>
        </w:tc>
        <w:tc>
          <w:tcPr>
            <w:tcW w:w="765" w:type="dxa"/>
            <w:tcBorders>
              <w:top w:val="nil"/>
              <w:bottom w:val="nil"/>
            </w:tcBorders>
            <w:shd w:val="clear" w:color="000000" w:fill="FFFFFF"/>
            <w:noWrap/>
            <w:vAlign w:val="bottom"/>
            <w:hideMark/>
          </w:tcPr>
          <w:p w14:paraId="53B5C840" w14:textId="77777777" w:rsidR="00522A67" w:rsidRPr="005D201F" w:rsidRDefault="00522A67" w:rsidP="00BE2006">
            <w:pPr>
              <w:spacing w:before="0" w:after="0" w:line="240" w:lineRule="auto"/>
              <w:jc w:val="right"/>
              <w:rPr>
                <w:rFonts w:eastAsia="Times New Roman"/>
                <w:sz w:val="15"/>
                <w:szCs w:val="15"/>
                <w:lang w:eastAsia="en-AU"/>
              </w:rPr>
            </w:pPr>
            <w:r w:rsidRPr="005D201F">
              <w:rPr>
                <w:rFonts w:eastAsia="Times New Roman"/>
                <w:sz w:val="15"/>
                <w:szCs w:val="15"/>
                <w:lang w:eastAsia="en-AU"/>
              </w:rPr>
              <w:t> </w:t>
            </w:r>
          </w:p>
        </w:tc>
        <w:tc>
          <w:tcPr>
            <w:tcW w:w="765" w:type="dxa"/>
            <w:tcBorders>
              <w:top w:val="nil"/>
              <w:bottom w:val="nil"/>
            </w:tcBorders>
            <w:shd w:val="clear" w:color="000000" w:fill="FFFFFF"/>
            <w:noWrap/>
            <w:vAlign w:val="bottom"/>
            <w:hideMark/>
          </w:tcPr>
          <w:p w14:paraId="7FD02B38" w14:textId="77777777" w:rsidR="00522A67" w:rsidRPr="005D201F" w:rsidRDefault="00522A67" w:rsidP="00BE2006">
            <w:pPr>
              <w:spacing w:before="0" w:after="0" w:line="240" w:lineRule="auto"/>
              <w:jc w:val="right"/>
              <w:rPr>
                <w:rFonts w:eastAsia="Times New Roman"/>
                <w:sz w:val="15"/>
                <w:szCs w:val="15"/>
                <w:lang w:eastAsia="en-AU"/>
              </w:rPr>
            </w:pPr>
            <w:r w:rsidRPr="005D201F">
              <w:rPr>
                <w:rFonts w:eastAsia="Times New Roman"/>
                <w:sz w:val="15"/>
                <w:szCs w:val="15"/>
                <w:lang w:eastAsia="en-AU"/>
              </w:rPr>
              <w:t> </w:t>
            </w:r>
          </w:p>
        </w:tc>
        <w:tc>
          <w:tcPr>
            <w:tcW w:w="765" w:type="dxa"/>
            <w:tcBorders>
              <w:top w:val="nil"/>
              <w:bottom w:val="nil"/>
            </w:tcBorders>
            <w:shd w:val="clear" w:color="000000" w:fill="FFFFFF"/>
            <w:noWrap/>
            <w:vAlign w:val="bottom"/>
            <w:hideMark/>
          </w:tcPr>
          <w:p w14:paraId="7016F9BA" w14:textId="77777777" w:rsidR="00522A67" w:rsidRPr="005D201F" w:rsidRDefault="00522A67" w:rsidP="00BE2006">
            <w:pPr>
              <w:spacing w:before="0" w:after="0" w:line="240" w:lineRule="auto"/>
              <w:jc w:val="right"/>
              <w:rPr>
                <w:rFonts w:eastAsia="Times New Roman"/>
                <w:sz w:val="15"/>
                <w:szCs w:val="15"/>
                <w:lang w:eastAsia="en-AU"/>
              </w:rPr>
            </w:pPr>
            <w:r w:rsidRPr="005D201F">
              <w:rPr>
                <w:rFonts w:eastAsia="Times New Roman"/>
                <w:sz w:val="15"/>
                <w:szCs w:val="15"/>
                <w:lang w:eastAsia="en-AU"/>
              </w:rPr>
              <w:t> </w:t>
            </w:r>
          </w:p>
        </w:tc>
        <w:tc>
          <w:tcPr>
            <w:tcW w:w="765" w:type="dxa"/>
            <w:tcBorders>
              <w:top w:val="nil"/>
              <w:bottom w:val="nil"/>
            </w:tcBorders>
            <w:shd w:val="clear" w:color="000000" w:fill="FFFFFF"/>
            <w:noWrap/>
            <w:vAlign w:val="bottom"/>
            <w:hideMark/>
          </w:tcPr>
          <w:p w14:paraId="3C775479" w14:textId="77777777" w:rsidR="00522A67" w:rsidRPr="005D201F" w:rsidRDefault="00522A67" w:rsidP="00BE2006">
            <w:pPr>
              <w:spacing w:before="0" w:after="0" w:line="240" w:lineRule="auto"/>
              <w:jc w:val="right"/>
              <w:rPr>
                <w:rFonts w:eastAsia="Times New Roman"/>
                <w:sz w:val="15"/>
                <w:szCs w:val="15"/>
                <w:lang w:eastAsia="en-AU"/>
              </w:rPr>
            </w:pPr>
            <w:r w:rsidRPr="005D201F">
              <w:rPr>
                <w:rFonts w:eastAsia="Times New Roman"/>
                <w:sz w:val="15"/>
                <w:szCs w:val="15"/>
                <w:lang w:eastAsia="en-AU"/>
              </w:rPr>
              <w:t> </w:t>
            </w:r>
          </w:p>
        </w:tc>
        <w:tc>
          <w:tcPr>
            <w:tcW w:w="765" w:type="dxa"/>
            <w:tcBorders>
              <w:top w:val="nil"/>
              <w:bottom w:val="nil"/>
            </w:tcBorders>
            <w:shd w:val="clear" w:color="000000" w:fill="FFFFFF"/>
            <w:noWrap/>
            <w:vAlign w:val="bottom"/>
            <w:hideMark/>
          </w:tcPr>
          <w:p w14:paraId="48F08232" w14:textId="77777777" w:rsidR="00522A67" w:rsidRPr="005D201F" w:rsidRDefault="00522A67" w:rsidP="00BE2006">
            <w:pPr>
              <w:spacing w:before="0" w:after="0" w:line="240" w:lineRule="auto"/>
              <w:jc w:val="right"/>
              <w:rPr>
                <w:rFonts w:eastAsia="Times New Roman"/>
                <w:sz w:val="15"/>
                <w:szCs w:val="15"/>
                <w:lang w:eastAsia="en-AU"/>
              </w:rPr>
            </w:pPr>
            <w:r w:rsidRPr="005D201F">
              <w:rPr>
                <w:rFonts w:eastAsia="Times New Roman"/>
                <w:sz w:val="15"/>
                <w:szCs w:val="15"/>
                <w:lang w:eastAsia="en-AU"/>
              </w:rPr>
              <w:t> </w:t>
            </w:r>
          </w:p>
        </w:tc>
        <w:tc>
          <w:tcPr>
            <w:tcW w:w="765" w:type="dxa"/>
            <w:tcBorders>
              <w:top w:val="nil"/>
              <w:bottom w:val="nil"/>
            </w:tcBorders>
            <w:shd w:val="clear" w:color="000000" w:fill="FFFFFF"/>
            <w:noWrap/>
            <w:vAlign w:val="bottom"/>
            <w:hideMark/>
          </w:tcPr>
          <w:p w14:paraId="4DBF82A4" w14:textId="77777777" w:rsidR="00522A67" w:rsidRPr="005D201F" w:rsidRDefault="00522A67" w:rsidP="00BE2006">
            <w:pPr>
              <w:spacing w:before="0" w:after="0" w:line="240" w:lineRule="auto"/>
              <w:jc w:val="right"/>
              <w:rPr>
                <w:rFonts w:eastAsia="Times New Roman"/>
                <w:sz w:val="15"/>
                <w:szCs w:val="15"/>
                <w:lang w:eastAsia="en-AU"/>
              </w:rPr>
            </w:pPr>
            <w:r w:rsidRPr="005D201F">
              <w:rPr>
                <w:rFonts w:eastAsia="Times New Roman"/>
                <w:sz w:val="15"/>
                <w:szCs w:val="15"/>
                <w:lang w:eastAsia="en-AU"/>
              </w:rPr>
              <w:t> </w:t>
            </w:r>
          </w:p>
        </w:tc>
        <w:tc>
          <w:tcPr>
            <w:tcW w:w="765" w:type="dxa"/>
            <w:tcBorders>
              <w:top w:val="nil"/>
              <w:bottom w:val="nil"/>
            </w:tcBorders>
            <w:shd w:val="clear" w:color="000000" w:fill="FFFFFF"/>
            <w:noWrap/>
            <w:vAlign w:val="bottom"/>
            <w:hideMark/>
          </w:tcPr>
          <w:p w14:paraId="4703BC8C" w14:textId="77777777" w:rsidR="00522A67" w:rsidRPr="005D201F" w:rsidRDefault="00522A67" w:rsidP="00BE2006">
            <w:pPr>
              <w:spacing w:before="0" w:after="0" w:line="240" w:lineRule="auto"/>
              <w:jc w:val="right"/>
              <w:rPr>
                <w:rFonts w:eastAsia="Times New Roman"/>
                <w:sz w:val="15"/>
                <w:szCs w:val="15"/>
                <w:lang w:eastAsia="en-AU"/>
              </w:rPr>
            </w:pPr>
            <w:r w:rsidRPr="005D201F">
              <w:rPr>
                <w:rFonts w:eastAsia="Times New Roman"/>
                <w:sz w:val="15"/>
                <w:szCs w:val="15"/>
                <w:lang w:eastAsia="en-AU"/>
              </w:rPr>
              <w:t> </w:t>
            </w:r>
          </w:p>
        </w:tc>
        <w:tc>
          <w:tcPr>
            <w:tcW w:w="765" w:type="dxa"/>
            <w:tcBorders>
              <w:top w:val="nil"/>
              <w:bottom w:val="nil"/>
            </w:tcBorders>
            <w:shd w:val="clear" w:color="000000" w:fill="FFFFFF"/>
            <w:noWrap/>
            <w:vAlign w:val="bottom"/>
            <w:hideMark/>
          </w:tcPr>
          <w:p w14:paraId="75652112" w14:textId="77777777" w:rsidR="00522A67" w:rsidRPr="005D201F" w:rsidRDefault="00522A67" w:rsidP="00BE2006">
            <w:pPr>
              <w:spacing w:before="0" w:after="0" w:line="240" w:lineRule="auto"/>
              <w:jc w:val="right"/>
              <w:rPr>
                <w:rFonts w:eastAsia="Times New Roman"/>
                <w:sz w:val="15"/>
                <w:szCs w:val="15"/>
                <w:lang w:eastAsia="en-AU"/>
              </w:rPr>
            </w:pPr>
            <w:r w:rsidRPr="005D201F">
              <w:rPr>
                <w:rFonts w:eastAsia="Times New Roman"/>
                <w:sz w:val="15"/>
                <w:szCs w:val="15"/>
                <w:lang w:eastAsia="en-AU"/>
              </w:rPr>
              <w:t> </w:t>
            </w:r>
          </w:p>
        </w:tc>
        <w:tc>
          <w:tcPr>
            <w:tcW w:w="765" w:type="dxa"/>
            <w:tcBorders>
              <w:top w:val="nil"/>
              <w:bottom w:val="nil"/>
            </w:tcBorders>
            <w:shd w:val="clear" w:color="000000" w:fill="FFFFFF"/>
            <w:noWrap/>
            <w:vAlign w:val="bottom"/>
            <w:hideMark/>
          </w:tcPr>
          <w:p w14:paraId="43B2A40D" w14:textId="77777777" w:rsidR="00522A67" w:rsidRPr="005D201F" w:rsidRDefault="00522A67" w:rsidP="00BE2006">
            <w:pPr>
              <w:spacing w:before="0" w:after="0" w:line="240" w:lineRule="auto"/>
              <w:jc w:val="right"/>
              <w:rPr>
                <w:rFonts w:eastAsia="Times New Roman"/>
                <w:sz w:val="15"/>
                <w:szCs w:val="15"/>
                <w:lang w:eastAsia="en-AU"/>
              </w:rPr>
            </w:pPr>
            <w:r w:rsidRPr="005D201F">
              <w:rPr>
                <w:rFonts w:eastAsia="Times New Roman"/>
                <w:sz w:val="15"/>
                <w:szCs w:val="15"/>
                <w:lang w:eastAsia="en-AU"/>
              </w:rPr>
              <w:t> </w:t>
            </w:r>
          </w:p>
        </w:tc>
        <w:tc>
          <w:tcPr>
            <w:tcW w:w="765" w:type="dxa"/>
            <w:tcBorders>
              <w:top w:val="nil"/>
              <w:bottom w:val="nil"/>
            </w:tcBorders>
            <w:shd w:val="clear" w:color="000000" w:fill="FFFFFF"/>
            <w:noWrap/>
            <w:vAlign w:val="bottom"/>
            <w:hideMark/>
          </w:tcPr>
          <w:p w14:paraId="374C71F2" w14:textId="77777777" w:rsidR="00522A67" w:rsidRPr="005D201F" w:rsidRDefault="00522A67" w:rsidP="00BE2006">
            <w:pPr>
              <w:spacing w:before="0" w:after="0" w:line="240" w:lineRule="auto"/>
              <w:jc w:val="right"/>
              <w:rPr>
                <w:rFonts w:eastAsia="Times New Roman"/>
                <w:sz w:val="15"/>
                <w:szCs w:val="15"/>
                <w:lang w:eastAsia="en-AU"/>
              </w:rPr>
            </w:pPr>
            <w:r w:rsidRPr="005D201F">
              <w:rPr>
                <w:rFonts w:eastAsia="Times New Roman"/>
                <w:sz w:val="15"/>
                <w:szCs w:val="15"/>
                <w:lang w:eastAsia="en-AU"/>
              </w:rPr>
              <w:t> </w:t>
            </w:r>
          </w:p>
        </w:tc>
        <w:tc>
          <w:tcPr>
            <w:tcW w:w="765" w:type="dxa"/>
            <w:tcBorders>
              <w:top w:val="nil"/>
              <w:bottom w:val="nil"/>
            </w:tcBorders>
            <w:shd w:val="clear" w:color="000000" w:fill="F2F2F2"/>
            <w:noWrap/>
            <w:vAlign w:val="bottom"/>
            <w:hideMark/>
          </w:tcPr>
          <w:p w14:paraId="0ABC27FC" w14:textId="77777777" w:rsidR="00522A67" w:rsidRPr="005D201F" w:rsidRDefault="00522A67" w:rsidP="00BE2006">
            <w:pPr>
              <w:spacing w:before="0" w:after="0" w:line="240" w:lineRule="auto"/>
              <w:jc w:val="right"/>
              <w:rPr>
                <w:rFonts w:eastAsia="Times New Roman"/>
                <w:b/>
                <w:bCs/>
                <w:sz w:val="15"/>
                <w:szCs w:val="15"/>
                <w:lang w:eastAsia="en-AU"/>
              </w:rPr>
            </w:pPr>
            <w:r w:rsidRPr="005D201F">
              <w:rPr>
                <w:rFonts w:eastAsia="Times New Roman"/>
                <w:b/>
                <w:bCs/>
                <w:sz w:val="15"/>
                <w:szCs w:val="15"/>
                <w:lang w:eastAsia="en-AU"/>
              </w:rPr>
              <w:t> </w:t>
            </w:r>
          </w:p>
        </w:tc>
        <w:tc>
          <w:tcPr>
            <w:tcW w:w="770" w:type="dxa"/>
            <w:tcBorders>
              <w:top w:val="nil"/>
              <w:bottom w:val="nil"/>
            </w:tcBorders>
            <w:shd w:val="clear" w:color="000000" w:fill="F2F2F2"/>
            <w:noWrap/>
            <w:vAlign w:val="bottom"/>
            <w:hideMark/>
          </w:tcPr>
          <w:p w14:paraId="6F56A491" w14:textId="77777777" w:rsidR="00522A67" w:rsidRPr="005D201F" w:rsidRDefault="00522A67" w:rsidP="00BE2006">
            <w:pPr>
              <w:spacing w:before="0" w:after="0" w:line="240" w:lineRule="auto"/>
              <w:jc w:val="right"/>
              <w:rPr>
                <w:rFonts w:eastAsia="Times New Roman"/>
                <w:b/>
                <w:bCs/>
                <w:sz w:val="15"/>
                <w:szCs w:val="15"/>
                <w:lang w:eastAsia="en-AU"/>
              </w:rPr>
            </w:pPr>
            <w:r w:rsidRPr="005D201F">
              <w:rPr>
                <w:rFonts w:eastAsia="Times New Roman"/>
                <w:b/>
                <w:bCs/>
                <w:sz w:val="15"/>
                <w:szCs w:val="15"/>
                <w:lang w:eastAsia="en-AU"/>
              </w:rPr>
              <w:t> </w:t>
            </w:r>
          </w:p>
        </w:tc>
      </w:tr>
      <w:tr w:rsidR="00522A67" w:rsidRPr="005D201F" w14:paraId="5259424A" w14:textId="77777777" w:rsidTr="0020529A">
        <w:trPr>
          <w:trHeight w:hRule="exact" w:val="449"/>
        </w:trPr>
        <w:tc>
          <w:tcPr>
            <w:tcW w:w="1645" w:type="dxa"/>
            <w:tcBorders>
              <w:top w:val="nil"/>
              <w:left w:val="nil"/>
              <w:bottom w:val="nil"/>
            </w:tcBorders>
            <w:shd w:val="clear" w:color="000000" w:fill="FFFFFF"/>
            <w:vAlign w:val="bottom"/>
            <w:hideMark/>
          </w:tcPr>
          <w:p w14:paraId="5C4C41DE" w14:textId="77777777" w:rsidR="00522A67" w:rsidRPr="005D201F" w:rsidRDefault="00522A67" w:rsidP="00BE2006">
            <w:pPr>
              <w:pStyle w:val="ARTAblebodyboldsmallerspaceabove0"/>
              <w:spacing w:before="20" w:after="60"/>
              <w:rPr>
                <w:b w:val="0"/>
                <w:bCs/>
                <w:sz w:val="15"/>
                <w:szCs w:val="15"/>
              </w:rPr>
            </w:pPr>
            <w:r w:rsidRPr="005D201F">
              <w:rPr>
                <w:b w:val="0"/>
                <w:sz w:val="15"/>
                <w:szCs w:val="15"/>
              </w:rPr>
              <w:t xml:space="preserve">Output appropriations </w:t>
            </w:r>
          </w:p>
        </w:tc>
        <w:tc>
          <w:tcPr>
            <w:tcW w:w="763" w:type="dxa"/>
            <w:tcBorders>
              <w:top w:val="nil"/>
              <w:bottom w:val="nil"/>
            </w:tcBorders>
            <w:shd w:val="clear" w:color="000000" w:fill="FFFFFF"/>
            <w:vAlign w:val="bottom"/>
          </w:tcPr>
          <w:p w14:paraId="7487BC9C" w14:textId="77777777" w:rsidR="00522A67" w:rsidRPr="005D201F" w:rsidRDefault="00522A67" w:rsidP="00BE2006">
            <w:pPr>
              <w:pStyle w:val="ARTablebodysmallerspaceaboveright"/>
              <w:spacing w:before="20" w:after="60"/>
              <w:rPr>
                <w:sz w:val="15"/>
                <w:szCs w:val="15"/>
              </w:rPr>
            </w:pPr>
            <w:r w:rsidRPr="005D201F">
              <w:rPr>
                <w:sz w:val="15"/>
                <w:szCs w:val="15"/>
              </w:rPr>
              <w:t>52,371</w:t>
            </w:r>
          </w:p>
        </w:tc>
        <w:tc>
          <w:tcPr>
            <w:tcW w:w="763" w:type="dxa"/>
            <w:tcBorders>
              <w:top w:val="nil"/>
              <w:bottom w:val="nil"/>
            </w:tcBorders>
            <w:shd w:val="clear" w:color="000000" w:fill="FFFFFF"/>
            <w:vAlign w:val="bottom"/>
          </w:tcPr>
          <w:p w14:paraId="165B9A25"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53353F74" w14:textId="77777777" w:rsidR="00522A67" w:rsidRPr="005D201F" w:rsidRDefault="00522A67" w:rsidP="00BE2006">
            <w:pPr>
              <w:pStyle w:val="ARTablebodysmallerspaceaboveright"/>
              <w:spacing w:before="20" w:after="60"/>
              <w:rPr>
                <w:sz w:val="15"/>
                <w:szCs w:val="15"/>
              </w:rPr>
            </w:pPr>
            <w:r w:rsidRPr="005D201F">
              <w:rPr>
                <w:sz w:val="15"/>
                <w:szCs w:val="15"/>
              </w:rPr>
              <w:t>26,752</w:t>
            </w:r>
          </w:p>
        </w:tc>
        <w:tc>
          <w:tcPr>
            <w:tcW w:w="766" w:type="dxa"/>
            <w:tcBorders>
              <w:top w:val="nil"/>
              <w:bottom w:val="nil"/>
            </w:tcBorders>
            <w:shd w:val="clear" w:color="000000" w:fill="FFFFFF"/>
            <w:noWrap/>
            <w:vAlign w:val="bottom"/>
            <w:hideMark/>
          </w:tcPr>
          <w:p w14:paraId="3CD01FF4" w14:textId="77777777" w:rsidR="00522A67" w:rsidRPr="005D201F" w:rsidRDefault="00522A67" w:rsidP="00BE2006">
            <w:pPr>
              <w:pStyle w:val="ARTablebodysmallerspaceaboveright"/>
              <w:spacing w:before="20" w:after="60"/>
              <w:rPr>
                <w:sz w:val="15"/>
                <w:szCs w:val="15"/>
              </w:rPr>
            </w:pPr>
            <w:r w:rsidRPr="005D201F">
              <w:rPr>
                <w:sz w:val="15"/>
                <w:szCs w:val="15"/>
              </w:rPr>
              <w:t>53,834</w:t>
            </w:r>
          </w:p>
        </w:tc>
        <w:tc>
          <w:tcPr>
            <w:tcW w:w="765" w:type="dxa"/>
            <w:tcBorders>
              <w:top w:val="nil"/>
              <w:bottom w:val="nil"/>
            </w:tcBorders>
            <w:shd w:val="clear" w:color="000000" w:fill="FFFFFF"/>
            <w:noWrap/>
            <w:vAlign w:val="bottom"/>
            <w:hideMark/>
          </w:tcPr>
          <w:p w14:paraId="1766B32D" w14:textId="77777777" w:rsidR="00522A67" w:rsidRPr="005D201F" w:rsidRDefault="00522A67" w:rsidP="00BE2006">
            <w:pPr>
              <w:pStyle w:val="ARTablebodysmallerspaceaboveright"/>
              <w:spacing w:before="20" w:after="60"/>
              <w:rPr>
                <w:sz w:val="15"/>
                <w:szCs w:val="15"/>
              </w:rPr>
            </w:pPr>
            <w:r w:rsidRPr="005D201F">
              <w:rPr>
                <w:sz w:val="15"/>
                <w:szCs w:val="15"/>
              </w:rPr>
              <w:t>51,925</w:t>
            </w:r>
          </w:p>
        </w:tc>
        <w:tc>
          <w:tcPr>
            <w:tcW w:w="765" w:type="dxa"/>
            <w:tcBorders>
              <w:top w:val="nil"/>
              <w:bottom w:val="nil"/>
            </w:tcBorders>
            <w:shd w:val="clear" w:color="000000" w:fill="FFFFFF"/>
            <w:noWrap/>
            <w:vAlign w:val="bottom"/>
            <w:hideMark/>
          </w:tcPr>
          <w:p w14:paraId="59F48F87" w14:textId="77777777" w:rsidR="00522A67" w:rsidRPr="005D201F" w:rsidRDefault="00522A67" w:rsidP="00BE2006">
            <w:pPr>
              <w:pStyle w:val="ARTablebodysmallerspaceaboveright"/>
              <w:spacing w:before="20" w:after="60"/>
              <w:rPr>
                <w:sz w:val="15"/>
                <w:szCs w:val="15"/>
              </w:rPr>
            </w:pPr>
            <w:r w:rsidRPr="005D201F">
              <w:rPr>
                <w:sz w:val="15"/>
                <w:szCs w:val="15"/>
              </w:rPr>
              <w:t>55,242</w:t>
            </w:r>
          </w:p>
        </w:tc>
        <w:tc>
          <w:tcPr>
            <w:tcW w:w="765" w:type="dxa"/>
            <w:tcBorders>
              <w:top w:val="nil"/>
              <w:bottom w:val="nil"/>
            </w:tcBorders>
            <w:shd w:val="clear" w:color="000000" w:fill="FFFFFF"/>
            <w:noWrap/>
            <w:vAlign w:val="bottom"/>
            <w:hideMark/>
          </w:tcPr>
          <w:p w14:paraId="16330124" w14:textId="77777777" w:rsidR="00522A67" w:rsidRPr="005D201F" w:rsidRDefault="00522A67" w:rsidP="00BE2006">
            <w:pPr>
              <w:pStyle w:val="ARTablebodysmallerspaceaboveright"/>
              <w:spacing w:before="20" w:after="60"/>
              <w:rPr>
                <w:sz w:val="15"/>
                <w:szCs w:val="15"/>
              </w:rPr>
            </w:pPr>
            <w:r w:rsidRPr="005D201F">
              <w:rPr>
                <w:sz w:val="15"/>
                <w:szCs w:val="15"/>
              </w:rPr>
              <w:t>81,841</w:t>
            </w:r>
          </w:p>
        </w:tc>
        <w:tc>
          <w:tcPr>
            <w:tcW w:w="765" w:type="dxa"/>
            <w:tcBorders>
              <w:top w:val="nil"/>
              <w:bottom w:val="nil"/>
            </w:tcBorders>
            <w:shd w:val="clear" w:color="000000" w:fill="FFFFFF"/>
            <w:noWrap/>
            <w:vAlign w:val="bottom"/>
            <w:hideMark/>
          </w:tcPr>
          <w:p w14:paraId="3DBF866A" w14:textId="77777777" w:rsidR="00522A67" w:rsidRPr="005D201F" w:rsidRDefault="00522A67" w:rsidP="00BE2006">
            <w:pPr>
              <w:pStyle w:val="ARTablebodysmallerspaceaboveright"/>
              <w:spacing w:before="20" w:after="60"/>
              <w:rPr>
                <w:sz w:val="15"/>
                <w:szCs w:val="15"/>
              </w:rPr>
            </w:pPr>
            <w:r w:rsidRPr="005D201F">
              <w:rPr>
                <w:sz w:val="15"/>
                <w:szCs w:val="15"/>
              </w:rPr>
              <w:t>83,195</w:t>
            </w:r>
          </w:p>
        </w:tc>
        <w:tc>
          <w:tcPr>
            <w:tcW w:w="765" w:type="dxa"/>
            <w:tcBorders>
              <w:top w:val="nil"/>
              <w:bottom w:val="nil"/>
            </w:tcBorders>
            <w:shd w:val="clear" w:color="000000" w:fill="FFFFFF"/>
            <w:noWrap/>
            <w:vAlign w:val="bottom"/>
            <w:hideMark/>
          </w:tcPr>
          <w:p w14:paraId="77945D28" w14:textId="77777777" w:rsidR="00522A67" w:rsidRPr="005D201F" w:rsidRDefault="00522A67" w:rsidP="00BE2006">
            <w:pPr>
              <w:pStyle w:val="ARTablebodysmallerspaceaboveright"/>
              <w:spacing w:before="20" w:after="60"/>
              <w:rPr>
                <w:sz w:val="15"/>
                <w:szCs w:val="15"/>
              </w:rPr>
            </w:pPr>
            <w:r w:rsidRPr="005D201F">
              <w:rPr>
                <w:sz w:val="15"/>
                <w:szCs w:val="15"/>
              </w:rPr>
              <w:t>133,180</w:t>
            </w:r>
          </w:p>
        </w:tc>
        <w:tc>
          <w:tcPr>
            <w:tcW w:w="765" w:type="dxa"/>
            <w:tcBorders>
              <w:top w:val="nil"/>
              <w:bottom w:val="nil"/>
            </w:tcBorders>
            <w:shd w:val="clear" w:color="000000" w:fill="FFFFFF"/>
            <w:noWrap/>
            <w:vAlign w:val="bottom"/>
            <w:hideMark/>
          </w:tcPr>
          <w:p w14:paraId="11C6C0C5" w14:textId="77777777" w:rsidR="00522A67" w:rsidRPr="005D201F" w:rsidRDefault="00522A67" w:rsidP="00BE2006">
            <w:pPr>
              <w:pStyle w:val="ARTablebodysmallerspaceaboveright"/>
              <w:spacing w:before="20" w:after="60"/>
              <w:rPr>
                <w:sz w:val="15"/>
                <w:szCs w:val="15"/>
              </w:rPr>
            </w:pPr>
            <w:r w:rsidRPr="005D201F">
              <w:rPr>
                <w:sz w:val="15"/>
                <w:szCs w:val="15"/>
              </w:rPr>
              <w:t>241,802</w:t>
            </w:r>
          </w:p>
        </w:tc>
        <w:tc>
          <w:tcPr>
            <w:tcW w:w="765" w:type="dxa"/>
            <w:tcBorders>
              <w:top w:val="nil"/>
              <w:bottom w:val="nil"/>
            </w:tcBorders>
            <w:shd w:val="clear" w:color="000000" w:fill="FFFFFF"/>
            <w:noWrap/>
            <w:vAlign w:val="bottom"/>
            <w:hideMark/>
          </w:tcPr>
          <w:p w14:paraId="10DDF526" w14:textId="77777777" w:rsidR="00522A67" w:rsidRPr="005D201F" w:rsidRDefault="00522A67" w:rsidP="00BE2006">
            <w:pPr>
              <w:pStyle w:val="ARTablebodysmallerspaceaboveright"/>
              <w:spacing w:before="20" w:after="60"/>
              <w:rPr>
                <w:sz w:val="15"/>
                <w:szCs w:val="15"/>
              </w:rPr>
            </w:pPr>
            <w:r w:rsidRPr="005D201F">
              <w:rPr>
                <w:sz w:val="15"/>
                <w:szCs w:val="15"/>
              </w:rPr>
              <w:t>17,629</w:t>
            </w:r>
          </w:p>
        </w:tc>
        <w:tc>
          <w:tcPr>
            <w:tcW w:w="765" w:type="dxa"/>
            <w:tcBorders>
              <w:top w:val="nil"/>
              <w:bottom w:val="nil"/>
            </w:tcBorders>
            <w:shd w:val="clear" w:color="000000" w:fill="FFFFFF"/>
            <w:noWrap/>
            <w:vAlign w:val="bottom"/>
            <w:hideMark/>
          </w:tcPr>
          <w:p w14:paraId="2E127365" w14:textId="77777777" w:rsidR="00522A67" w:rsidRPr="005D201F" w:rsidRDefault="00522A67" w:rsidP="00BE2006">
            <w:pPr>
              <w:pStyle w:val="ARTablebodysmallerspaceaboveright"/>
              <w:spacing w:before="20" w:after="60"/>
              <w:rPr>
                <w:sz w:val="15"/>
                <w:szCs w:val="15"/>
              </w:rPr>
            </w:pPr>
            <w:r w:rsidRPr="005D201F">
              <w:rPr>
                <w:sz w:val="15"/>
                <w:szCs w:val="15"/>
              </w:rPr>
              <w:t>16,319</w:t>
            </w:r>
          </w:p>
        </w:tc>
        <w:tc>
          <w:tcPr>
            <w:tcW w:w="765" w:type="dxa"/>
            <w:tcBorders>
              <w:top w:val="nil"/>
              <w:bottom w:val="nil"/>
            </w:tcBorders>
            <w:shd w:val="clear" w:color="000000" w:fill="FFFFFF"/>
            <w:noWrap/>
            <w:vAlign w:val="bottom"/>
            <w:hideMark/>
          </w:tcPr>
          <w:p w14:paraId="14E1B333" w14:textId="77777777" w:rsidR="00522A67" w:rsidRPr="005D201F" w:rsidRDefault="00522A67" w:rsidP="00BE2006">
            <w:pPr>
              <w:pStyle w:val="ARTablebodysmallerspaceaboveright"/>
              <w:spacing w:before="20" w:after="60"/>
              <w:rPr>
                <w:sz w:val="15"/>
                <w:szCs w:val="15"/>
              </w:rPr>
            </w:pPr>
            <w:r w:rsidRPr="005D201F">
              <w:rPr>
                <w:sz w:val="15"/>
                <w:szCs w:val="15"/>
              </w:rPr>
              <w:t>99,406</w:t>
            </w:r>
          </w:p>
        </w:tc>
        <w:tc>
          <w:tcPr>
            <w:tcW w:w="765" w:type="dxa"/>
            <w:tcBorders>
              <w:top w:val="nil"/>
              <w:bottom w:val="nil"/>
            </w:tcBorders>
            <w:shd w:val="clear" w:color="000000" w:fill="FFFFFF"/>
            <w:noWrap/>
            <w:vAlign w:val="bottom"/>
            <w:hideMark/>
          </w:tcPr>
          <w:p w14:paraId="31A46646" w14:textId="77777777" w:rsidR="00522A67" w:rsidRPr="005D201F" w:rsidRDefault="00522A67" w:rsidP="00BE2006">
            <w:pPr>
              <w:pStyle w:val="ARTablebodysmallerspaceaboveright"/>
              <w:spacing w:before="20" w:after="60"/>
              <w:rPr>
                <w:sz w:val="15"/>
                <w:szCs w:val="15"/>
              </w:rPr>
            </w:pPr>
            <w:r w:rsidRPr="005D201F">
              <w:rPr>
                <w:sz w:val="15"/>
                <w:szCs w:val="15"/>
              </w:rPr>
              <w:t>85,920</w:t>
            </w:r>
          </w:p>
        </w:tc>
        <w:tc>
          <w:tcPr>
            <w:tcW w:w="765" w:type="dxa"/>
            <w:tcBorders>
              <w:top w:val="nil"/>
              <w:bottom w:val="nil"/>
            </w:tcBorders>
            <w:shd w:val="clear" w:color="000000" w:fill="F2F2F2"/>
            <w:noWrap/>
            <w:vAlign w:val="bottom"/>
            <w:hideMark/>
          </w:tcPr>
          <w:p w14:paraId="0AF44E7E" w14:textId="77777777" w:rsidR="00522A67" w:rsidRPr="005D201F" w:rsidRDefault="00522A67" w:rsidP="00BE2006">
            <w:pPr>
              <w:pStyle w:val="ARTableBodyRightBold"/>
              <w:spacing w:before="20" w:after="60"/>
              <w:rPr>
                <w:sz w:val="15"/>
                <w:szCs w:val="15"/>
              </w:rPr>
            </w:pPr>
            <w:r w:rsidRPr="005D201F">
              <w:rPr>
                <w:sz w:val="15"/>
                <w:szCs w:val="15"/>
              </w:rPr>
              <w:t>463,103</w:t>
            </w:r>
          </w:p>
        </w:tc>
        <w:tc>
          <w:tcPr>
            <w:tcW w:w="770" w:type="dxa"/>
            <w:tcBorders>
              <w:top w:val="nil"/>
              <w:bottom w:val="nil"/>
            </w:tcBorders>
            <w:shd w:val="clear" w:color="000000" w:fill="F2F2F2"/>
            <w:noWrap/>
            <w:vAlign w:val="bottom"/>
            <w:hideMark/>
          </w:tcPr>
          <w:p w14:paraId="5974010D" w14:textId="77777777" w:rsidR="00522A67" w:rsidRPr="005D201F" w:rsidRDefault="00522A67" w:rsidP="00BE2006">
            <w:pPr>
              <w:pStyle w:val="ARTableBodyRightBold"/>
              <w:spacing w:before="20" w:after="60"/>
              <w:rPr>
                <w:sz w:val="15"/>
                <w:szCs w:val="15"/>
              </w:rPr>
            </w:pPr>
            <w:r w:rsidRPr="005D201F">
              <w:rPr>
                <w:sz w:val="15"/>
                <w:szCs w:val="15"/>
              </w:rPr>
              <w:t>536,312</w:t>
            </w:r>
          </w:p>
        </w:tc>
      </w:tr>
      <w:tr w:rsidR="00522A67" w:rsidRPr="005D201F" w14:paraId="1528E1C2" w14:textId="77777777" w:rsidTr="0039212C">
        <w:trPr>
          <w:trHeight w:hRule="exact" w:val="426"/>
        </w:trPr>
        <w:tc>
          <w:tcPr>
            <w:tcW w:w="1645" w:type="dxa"/>
            <w:tcBorders>
              <w:top w:val="nil"/>
              <w:left w:val="nil"/>
              <w:bottom w:val="nil"/>
            </w:tcBorders>
            <w:shd w:val="clear" w:color="000000" w:fill="FFFFFF"/>
            <w:vAlign w:val="bottom"/>
            <w:hideMark/>
          </w:tcPr>
          <w:p w14:paraId="4550E04F" w14:textId="77777777" w:rsidR="00522A67" w:rsidRPr="005D201F" w:rsidRDefault="00522A67" w:rsidP="00BE2006">
            <w:pPr>
              <w:pStyle w:val="ARTAblebodyboldsmallerspaceabove0"/>
              <w:spacing w:before="20" w:after="60"/>
              <w:rPr>
                <w:b w:val="0"/>
                <w:bCs/>
                <w:sz w:val="15"/>
                <w:szCs w:val="15"/>
              </w:rPr>
            </w:pPr>
            <w:r w:rsidRPr="005D201F">
              <w:rPr>
                <w:b w:val="0"/>
                <w:sz w:val="15"/>
                <w:szCs w:val="15"/>
              </w:rPr>
              <w:t>Special appropriations</w:t>
            </w:r>
          </w:p>
        </w:tc>
        <w:tc>
          <w:tcPr>
            <w:tcW w:w="763" w:type="dxa"/>
            <w:tcBorders>
              <w:top w:val="nil"/>
              <w:bottom w:val="nil"/>
            </w:tcBorders>
            <w:shd w:val="clear" w:color="000000" w:fill="FFFFFF"/>
            <w:vAlign w:val="bottom"/>
          </w:tcPr>
          <w:p w14:paraId="4AB9FEDB"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3" w:type="dxa"/>
            <w:tcBorders>
              <w:top w:val="nil"/>
              <w:bottom w:val="nil"/>
            </w:tcBorders>
            <w:shd w:val="clear" w:color="000000" w:fill="FFFFFF"/>
            <w:vAlign w:val="bottom"/>
          </w:tcPr>
          <w:p w14:paraId="5C72EE53" w14:textId="1F83B59D" w:rsidR="00522A67" w:rsidRPr="005D201F" w:rsidRDefault="00FF6251" w:rsidP="00BE2006">
            <w:pPr>
              <w:pStyle w:val="ARTablebodysmallerspaceaboveright"/>
              <w:spacing w:before="20" w:after="60"/>
              <w:rPr>
                <w:sz w:val="15"/>
                <w:szCs w:val="15"/>
              </w:rPr>
            </w:pPr>
            <w:r>
              <w:rPr>
                <w:sz w:val="15"/>
                <w:szCs w:val="15"/>
              </w:rPr>
              <w:t>-</w:t>
            </w:r>
          </w:p>
        </w:tc>
        <w:tc>
          <w:tcPr>
            <w:tcW w:w="765" w:type="dxa"/>
            <w:tcBorders>
              <w:top w:val="nil"/>
              <w:bottom w:val="nil"/>
            </w:tcBorders>
            <w:shd w:val="clear" w:color="000000" w:fill="FFFFFF"/>
            <w:noWrap/>
            <w:vAlign w:val="bottom"/>
            <w:hideMark/>
          </w:tcPr>
          <w:p w14:paraId="402DCD07"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6" w:type="dxa"/>
            <w:tcBorders>
              <w:top w:val="nil"/>
              <w:bottom w:val="nil"/>
            </w:tcBorders>
            <w:shd w:val="clear" w:color="000000" w:fill="FFFFFF"/>
            <w:noWrap/>
            <w:vAlign w:val="bottom"/>
            <w:hideMark/>
          </w:tcPr>
          <w:p w14:paraId="381F6E72" w14:textId="40F34995" w:rsidR="00522A67" w:rsidRPr="005D201F" w:rsidRDefault="00490197" w:rsidP="00BE2006">
            <w:pPr>
              <w:pStyle w:val="ARTablebodysmallerspaceaboveright"/>
              <w:spacing w:before="20" w:after="60"/>
              <w:rPr>
                <w:sz w:val="15"/>
                <w:szCs w:val="15"/>
              </w:rPr>
            </w:pPr>
            <w:r>
              <w:rPr>
                <w:sz w:val="15"/>
                <w:szCs w:val="15"/>
              </w:rPr>
              <w:t>-</w:t>
            </w:r>
          </w:p>
        </w:tc>
        <w:tc>
          <w:tcPr>
            <w:tcW w:w="765" w:type="dxa"/>
            <w:tcBorders>
              <w:top w:val="nil"/>
              <w:bottom w:val="nil"/>
            </w:tcBorders>
            <w:shd w:val="clear" w:color="000000" w:fill="FFFFFF"/>
            <w:noWrap/>
            <w:vAlign w:val="bottom"/>
            <w:hideMark/>
          </w:tcPr>
          <w:p w14:paraId="28DCCA48" w14:textId="77777777" w:rsidR="00522A67" w:rsidRPr="005D201F" w:rsidRDefault="00522A67" w:rsidP="00BE2006">
            <w:pPr>
              <w:pStyle w:val="ARTablebodysmallerspaceaboveright"/>
              <w:spacing w:before="20" w:after="60"/>
              <w:rPr>
                <w:sz w:val="15"/>
                <w:szCs w:val="15"/>
              </w:rPr>
            </w:pPr>
            <w:r w:rsidRPr="005D201F">
              <w:rPr>
                <w:sz w:val="15"/>
                <w:szCs w:val="15"/>
              </w:rPr>
              <w:t>175</w:t>
            </w:r>
          </w:p>
        </w:tc>
        <w:tc>
          <w:tcPr>
            <w:tcW w:w="765" w:type="dxa"/>
            <w:tcBorders>
              <w:top w:val="nil"/>
              <w:bottom w:val="nil"/>
            </w:tcBorders>
            <w:shd w:val="clear" w:color="000000" w:fill="FFFFFF"/>
            <w:noWrap/>
            <w:vAlign w:val="bottom"/>
            <w:hideMark/>
          </w:tcPr>
          <w:p w14:paraId="3948EED8" w14:textId="3735DCB2" w:rsidR="00522A67" w:rsidRPr="005D201F" w:rsidRDefault="00490197" w:rsidP="00BE2006">
            <w:pPr>
              <w:pStyle w:val="ARTablebodysmallerspaceaboveright"/>
              <w:spacing w:before="20" w:after="60"/>
              <w:rPr>
                <w:sz w:val="15"/>
                <w:szCs w:val="15"/>
              </w:rPr>
            </w:pPr>
            <w:r>
              <w:rPr>
                <w:sz w:val="15"/>
                <w:szCs w:val="15"/>
              </w:rPr>
              <w:t>-</w:t>
            </w:r>
          </w:p>
        </w:tc>
        <w:tc>
          <w:tcPr>
            <w:tcW w:w="765" w:type="dxa"/>
            <w:tcBorders>
              <w:top w:val="nil"/>
              <w:bottom w:val="nil"/>
            </w:tcBorders>
            <w:shd w:val="clear" w:color="000000" w:fill="FFFFFF"/>
            <w:noWrap/>
            <w:vAlign w:val="bottom"/>
            <w:hideMark/>
          </w:tcPr>
          <w:p w14:paraId="3DFFA145"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12DAB4E0" w14:textId="4A08924C" w:rsidR="00522A67" w:rsidRPr="005D201F" w:rsidRDefault="00490197" w:rsidP="00BE2006">
            <w:pPr>
              <w:pStyle w:val="ARTablebodysmallerspaceaboveright"/>
              <w:spacing w:before="20" w:after="60"/>
              <w:rPr>
                <w:sz w:val="15"/>
                <w:szCs w:val="15"/>
              </w:rPr>
            </w:pPr>
            <w:r>
              <w:rPr>
                <w:sz w:val="15"/>
                <w:szCs w:val="15"/>
              </w:rPr>
              <w:t>-</w:t>
            </w:r>
          </w:p>
        </w:tc>
        <w:tc>
          <w:tcPr>
            <w:tcW w:w="765" w:type="dxa"/>
            <w:tcBorders>
              <w:top w:val="nil"/>
              <w:bottom w:val="nil"/>
            </w:tcBorders>
            <w:shd w:val="clear" w:color="000000" w:fill="FFFFFF"/>
            <w:noWrap/>
            <w:vAlign w:val="bottom"/>
            <w:hideMark/>
          </w:tcPr>
          <w:p w14:paraId="6B59C2EC"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6D97D7DC" w14:textId="13DF0A26" w:rsidR="00522A67" w:rsidRPr="005D201F" w:rsidRDefault="00490197" w:rsidP="00BE2006">
            <w:pPr>
              <w:pStyle w:val="ARTablebodysmallerspaceaboveright"/>
              <w:spacing w:before="20" w:after="60"/>
              <w:rPr>
                <w:sz w:val="15"/>
                <w:szCs w:val="15"/>
              </w:rPr>
            </w:pPr>
            <w:r>
              <w:rPr>
                <w:sz w:val="15"/>
                <w:szCs w:val="15"/>
              </w:rPr>
              <w:t>-</w:t>
            </w:r>
          </w:p>
        </w:tc>
        <w:tc>
          <w:tcPr>
            <w:tcW w:w="765" w:type="dxa"/>
            <w:tcBorders>
              <w:top w:val="nil"/>
              <w:bottom w:val="nil"/>
            </w:tcBorders>
            <w:shd w:val="clear" w:color="000000" w:fill="FFFFFF"/>
            <w:noWrap/>
            <w:vAlign w:val="bottom"/>
            <w:hideMark/>
          </w:tcPr>
          <w:p w14:paraId="75410423"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5A489E3C" w14:textId="0D5546FD" w:rsidR="00522A67" w:rsidRPr="005D201F" w:rsidRDefault="00490197" w:rsidP="00BE2006">
            <w:pPr>
              <w:pStyle w:val="ARTablebodysmallerspaceaboveright"/>
              <w:spacing w:before="20" w:after="60"/>
              <w:rPr>
                <w:sz w:val="15"/>
                <w:szCs w:val="15"/>
              </w:rPr>
            </w:pPr>
            <w:r>
              <w:rPr>
                <w:sz w:val="15"/>
                <w:szCs w:val="15"/>
              </w:rPr>
              <w:t>-</w:t>
            </w:r>
          </w:p>
        </w:tc>
        <w:tc>
          <w:tcPr>
            <w:tcW w:w="765" w:type="dxa"/>
            <w:tcBorders>
              <w:top w:val="nil"/>
              <w:bottom w:val="nil"/>
            </w:tcBorders>
            <w:shd w:val="clear" w:color="000000" w:fill="FFFFFF"/>
            <w:noWrap/>
            <w:vAlign w:val="bottom"/>
            <w:hideMark/>
          </w:tcPr>
          <w:p w14:paraId="2EEB56D0"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156E3C70" w14:textId="49051344" w:rsidR="00522A67" w:rsidRPr="005D201F" w:rsidRDefault="00490197" w:rsidP="00BE2006">
            <w:pPr>
              <w:pStyle w:val="ARTablebodysmallerspaceaboveright"/>
              <w:spacing w:before="20" w:after="60"/>
              <w:rPr>
                <w:sz w:val="15"/>
                <w:szCs w:val="15"/>
              </w:rPr>
            </w:pPr>
            <w:r>
              <w:rPr>
                <w:sz w:val="15"/>
                <w:szCs w:val="15"/>
              </w:rPr>
              <w:t>-</w:t>
            </w:r>
          </w:p>
        </w:tc>
        <w:tc>
          <w:tcPr>
            <w:tcW w:w="765" w:type="dxa"/>
            <w:tcBorders>
              <w:top w:val="nil"/>
              <w:bottom w:val="nil"/>
            </w:tcBorders>
            <w:shd w:val="clear" w:color="000000" w:fill="F2F2F2"/>
            <w:noWrap/>
            <w:vAlign w:val="bottom"/>
            <w:hideMark/>
          </w:tcPr>
          <w:p w14:paraId="4111441E" w14:textId="77777777" w:rsidR="00522A67" w:rsidRPr="005D201F" w:rsidRDefault="00522A67" w:rsidP="00BE2006">
            <w:pPr>
              <w:pStyle w:val="ARTableBodyRightBold"/>
              <w:spacing w:before="20" w:after="60"/>
              <w:rPr>
                <w:sz w:val="15"/>
                <w:szCs w:val="15"/>
              </w:rPr>
            </w:pPr>
            <w:r w:rsidRPr="005D201F">
              <w:rPr>
                <w:sz w:val="15"/>
                <w:szCs w:val="15"/>
              </w:rPr>
              <w:t>175</w:t>
            </w:r>
          </w:p>
        </w:tc>
        <w:tc>
          <w:tcPr>
            <w:tcW w:w="770" w:type="dxa"/>
            <w:tcBorders>
              <w:top w:val="nil"/>
              <w:bottom w:val="nil"/>
            </w:tcBorders>
            <w:shd w:val="clear" w:color="000000" w:fill="F2F2F2"/>
            <w:noWrap/>
            <w:vAlign w:val="bottom"/>
            <w:hideMark/>
          </w:tcPr>
          <w:p w14:paraId="4E6F0BEA" w14:textId="77777777" w:rsidR="00522A67" w:rsidRPr="005D201F" w:rsidRDefault="00522A67" w:rsidP="00BE2006">
            <w:pPr>
              <w:pStyle w:val="ARTableBodyRightBold"/>
              <w:spacing w:before="20" w:after="60"/>
              <w:rPr>
                <w:sz w:val="15"/>
                <w:szCs w:val="15"/>
              </w:rPr>
            </w:pPr>
            <w:r w:rsidRPr="005D201F">
              <w:rPr>
                <w:sz w:val="15"/>
                <w:szCs w:val="15"/>
              </w:rPr>
              <w:t>-</w:t>
            </w:r>
          </w:p>
        </w:tc>
      </w:tr>
      <w:tr w:rsidR="00522A67" w:rsidRPr="005D201F" w14:paraId="55D722DA" w14:textId="77777777" w:rsidTr="0039212C">
        <w:trPr>
          <w:trHeight w:hRule="exact" w:val="418"/>
        </w:trPr>
        <w:tc>
          <w:tcPr>
            <w:tcW w:w="1645" w:type="dxa"/>
            <w:tcBorders>
              <w:top w:val="nil"/>
              <w:left w:val="nil"/>
              <w:bottom w:val="nil"/>
            </w:tcBorders>
            <w:shd w:val="clear" w:color="000000" w:fill="FFFFFF"/>
            <w:vAlign w:val="bottom"/>
            <w:hideMark/>
          </w:tcPr>
          <w:p w14:paraId="5C698978" w14:textId="77777777" w:rsidR="00522A67" w:rsidRPr="005D201F" w:rsidRDefault="00522A67" w:rsidP="00BE2006">
            <w:pPr>
              <w:pStyle w:val="ARTAblebodyboldsmallerspaceabove0"/>
              <w:spacing w:before="20" w:after="60"/>
              <w:rPr>
                <w:b w:val="0"/>
                <w:bCs/>
                <w:sz w:val="15"/>
                <w:szCs w:val="15"/>
              </w:rPr>
            </w:pPr>
            <w:r w:rsidRPr="005D201F">
              <w:rPr>
                <w:b w:val="0"/>
                <w:sz w:val="15"/>
                <w:szCs w:val="15"/>
              </w:rPr>
              <w:t>Interest and distribution income</w:t>
            </w:r>
          </w:p>
        </w:tc>
        <w:tc>
          <w:tcPr>
            <w:tcW w:w="763" w:type="dxa"/>
            <w:tcBorders>
              <w:top w:val="nil"/>
              <w:bottom w:val="nil"/>
            </w:tcBorders>
            <w:shd w:val="clear" w:color="000000" w:fill="FFFFFF"/>
            <w:vAlign w:val="bottom"/>
          </w:tcPr>
          <w:p w14:paraId="57CBB10F"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3" w:type="dxa"/>
            <w:tcBorders>
              <w:top w:val="nil"/>
              <w:bottom w:val="nil"/>
            </w:tcBorders>
            <w:shd w:val="clear" w:color="000000" w:fill="FFFFFF"/>
            <w:vAlign w:val="bottom"/>
          </w:tcPr>
          <w:p w14:paraId="3C547EF1"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1096AC02" w14:textId="77777777" w:rsidR="00522A67" w:rsidRPr="005D201F" w:rsidRDefault="00522A67" w:rsidP="00BE2006">
            <w:pPr>
              <w:pStyle w:val="ARTablebodysmallerspaceaboveright"/>
              <w:spacing w:before="20" w:after="60"/>
              <w:rPr>
                <w:sz w:val="15"/>
                <w:szCs w:val="15"/>
              </w:rPr>
            </w:pPr>
            <w:r w:rsidRPr="005D201F">
              <w:rPr>
                <w:sz w:val="15"/>
                <w:szCs w:val="15"/>
              </w:rPr>
              <w:t>19,596</w:t>
            </w:r>
          </w:p>
        </w:tc>
        <w:tc>
          <w:tcPr>
            <w:tcW w:w="766" w:type="dxa"/>
            <w:tcBorders>
              <w:top w:val="nil"/>
              <w:bottom w:val="nil"/>
            </w:tcBorders>
            <w:shd w:val="clear" w:color="000000" w:fill="FFFFFF"/>
            <w:noWrap/>
            <w:vAlign w:val="bottom"/>
            <w:hideMark/>
          </w:tcPr>
          <w:p w14:paraId="7F519500" w14:textId="77777777" w:rsidR="00522A67" w:rsidRPr="005D201F" w:rsidRDefault="00522A67" w:rsidP="00BE2006">
            <w:pPr>
              <w:pStyle w:val="ARTablebodysmallerspaceaboveright"/>
              <w:spacing w:before="20" w:after="60"/>
              <w:rPr>
                <w:sz w:val="15"/>
                <w:szCs w:val="15"/>
              </w:rPr>
            </w:pPr>
            <w:r w:rsidRPr="005D201F">
              <w:rPr>
                <w:sz w:val="15"/>
                <w:szCs w:val="15"/>
              </w:rPr>
              <w:t>8,820</w:t>
            </w:r>
          </w:p>
        </w:tc>
        <w:tc>
          <w:tcPr>
            <w:tcW w:w="765" w:type="dxa"/>
            <w:tcBorders>
              <w:top w:val="nil"/>
              <w:bottom w:val="nil"/>
            </w:tcBorders>
            <w:shd w:val="clear" w:color="000000" w:fill="FFFFFF"/>
            <w:noWrap/>
            <w:vAlign w:val="bottom"/>
            <w:hideMark/>
          </w:tcPr>
          <w:p w14:paraId="77CE1DC1"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39585F96"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0E57DBAE"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5B93620C"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40255D45"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74780405"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3B3F197F"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7EC1E357"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6F3B885F"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59EBA9CF"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2F2F2"/>
            <w:noWrap/>
            <w:vAlign w:val="bottom"/>
            <w:hideMark/>
          </w:tcPr>
          <w:p w14:paraId="40DE496F" w14:textId="77777777" w:rsidR="00522A67" w:rsidRPr="005D201F" w:rsidRDefault="00522A67" w:rsidP="00BE2006">
            <w:pPr>
              <w:pStyle w:val="ARTableBodyRightBold"/>
              <w:spacing w:before="20" w:after="60"/>
              <w:rPr>
                <w:sz w:val="15"/>
                <w:szCs w:val="15"/>
              </w:rPr>
            </w:pPr>
            <w:r w:rsidRPr="005D201F">
              <w:rPr>
                <w:sz w:val="15"/>
                <w:szCs w:val="15"/>
              </w:rPr>
              <w:t>19,596</w:t>
            </w:r>
          </w:p>
        </w:tc>
        <w:tc>
          <w:tcPr>
            <w:tcW w:w="770" w:type="dxa"/>
            <w:tcBorders>
              <w:top w:val="nil"/>
              <w:bottom w:val="nil"/>
            </w:tcBorders>
            <w:shd w:val="clear" w:color="000000" w:fill="F2F2F2"/>
            <w:noWrap/>
            <w:vAlign w:val="bottom"/>
            <w:hideMark/>
          </w:tcPr>
          <w:p w14:paraId="2AB3FBFF" w14:textId="77777777" w:rsidR="00522A67" w:rsidRPr="005D201F" w:rsidRDefault="00522A67" w:rsidP="00BE2006">
            <w:pPr>
              <w:pStyle w:val="ARTableBodyRightBold"/>
              <w:spacing w:before="20" w:after="60"/>
              <w:rPr>
                <w:sz w:val="15"/>
                <w:szCs w:val="15"/>
              </w:rPr>
            </w:pPr>
            <w:r w:rsidRPr="005D201F">
              <w:rPr>
                <w:sz w:val="15"/>
                <w:szCs w:val="15"/>
              </w:rPr>
              <w:t>8,820</w:t>
            </w:r>
          </w:p>
        </w:tc>
      </w:tr>
      <w:tr w:rsidR="00522A67" w:rsidRPr="005D201F" w14:paraId="2587F2D1" w14:textId="77777777" w:rsidTr="00BE2006">
        <w:trPr>
          <w:trHeight w:hRule="exact" w:val="227"/>
        </w:trPr>
        <w:tc>
          <w:tcPr>
            <w:tcW w:w="1645" w:type="dxa"/>
            <w:tcBorders>
              <w:top w:val="nil"/>
              <w:left w:val="nil"/>
              <w:bottom w:val="nil"/>
            </w:tcBorders>
            <w:shd w:val="clear" w:color="000000" w:fill="FFFFFF"/>
            <w:vAlign w:val="bottom"/>
            <w:hideMark/>
          </w:tcPr>
          <w:p w14:paraId="3960EE65" w14:textId="77777777" w:rsidR="00522A67" w:rsidRPr="005D201F" w:rsidRDefault="00522A67" w:rsidP="00BE2006">
            <w:pPr>
              <w:pStyle w:val="ARTAblebodyboldsmallerspaceabove0"/>
              <w:spacing w:before="20" w:after="60"/>
              <w:rPr>
                <w:b w:val="0"/>
                <w:bCs/>
                <w:sz w:val="15"/>
                <w:szCs w:val="15"/>
              </w:rPr>
            </w:pPr>
            <w:r w:rsidRPr="005D201F">
              <w:rPr>
                <w:b w:val="0"/>
                <w:sz w:val="15"/>
                <w:szCs w:val="15"/>
              </w:rPr>
              <w:t>Sale of services</w:t>
            </w:r>
          </w:p>
        </w:tc>
        <w:tc>
          <w:tcPr>
            <w:tcW w:w="763" w:type="dxa"/>
            <w:tcBorders>
              <w:top w:val="nil"/>
              <w:bottom w:val="nil"/>
            </w:tcBorders>
            <w:shd w:val="clear" w:color="000000" w:fill="FFFFFF"/>
            <w:vAlign w:val="bottom"/>
          </w:tcPr>
          <w:p w14:paraId="56A6736E"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3" w:type="dxa"/>
            <w:tcBorders>
              <w:top w:val="nil"/>
              <w:bottom w:val="nil"/>
            </w:tcBorders>
            <w:shd w:val="clear" w:color="000000" w:fill="FFFFFF"/>
            <w:vAlign w:val="bottom"/>
          </w:tcPr>
          <w:p w14:paraId="4AA71B87"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07D7D859"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6" w:type="dxa"/>
            <w:tcBorders>
              <w:top w:val="nil"/>
              <w:bottom w:val="nil"/>
            </w:tcBorders>
            <w:shd w:val="clear" w:color="000000" w:fill="FFFFFF"/>
            <w:noWrap/>
            <w:vAlign w:val="bottom"/>
            <w:hideMark/>
          </w:tcPr>
          <w:p w14:paraId="7E937AB0"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7AD6A027"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16CAFFDE"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04C69954"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51F4EF66"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3C910BA0"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2377BE5C"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43CEA2F8"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694ECBDF"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0EF02AAB" w14:textId="77777777" w:rsidR="00522A67" w:rsidRPr="005D201F" w:rsidRDefault="00522A67" w:rsidP="00BE2006">
            <w:pPr>
              <w:pStyle w:val="ARTablebodysmallerspaceaboveright"/>
              <w:spacing w:before="20" w:after="60"/>
              <w:rPr>
                <w:sz w:val="15"/>
                <w:szCs w:val="15"/>
              </w:rPr>
            </w:pPr>
            <w:r w:rsidRPr="005D201F">
              <w:rPr>
                <w:sz w:val="15"/>
                <w:szCs w:val="15"/>
              </w:rPr>
              <w:t>27,291</w:t>
            </w:r>
          </w:p>
        </w:tc>
        <w:tc>
          <w:tcPr>
            <w:tcW w:w="765" w:type="dxa"/>
            <w:tcBorders>
              <w:top w:val="nil"/>
              <w:bottom w:val="nil"/>
            </w:tcBorders>
            <w:shd w:val="clear" w:color="000000" w:fill="FFFFFF"/>
            <w:noWrap/>
            <w:vAlign w:val="bottom"/>
            <w:hideMark/>
          </w:tcPr>
          <w:p w14:paraId="2EA190E1" w14:textId="77777777" w:rsidR="00522A67" w:rsidRPr="005D201F" w:rsidRDefault="00522A67" w:rsidP="00BE2006">
            <w:pPr>
              <w:pStyle w:val="ARTablebodysmallerspaceaboveright"/>
              <w:spacing w:before="20" w:after="60"/>
              <w:rPr>
                <w:sz w:val="15"/>
                <w:szCs w:val="15"/>
              </w:rPr>
            </w:pPr>
            <w:r w:rsidRPr="005D201F">
              <w:rPr>
                <w:sz w:val="15"/>
                <w:szCs w:val="15"/>
              </w:rPr>
              <w:t>28,166</w:t>
            </w:r>
          </w:p>
        </w:tc>
        <w:tc>
          <w:tcPr>
            <w:tcW w:w="765" w:type="dxa"/>
            <w:tcBorders>
              <w:top w:val="nil"/>
              <w:bottom w:val="nil"/>
            </w:tcBorders>
            <w:shd w:val="clear" w:color="000000" w:fill="F2F2F2"/>
            <w:noWrap/>
            <w:vAlign w:val="bottom"/>
            <w:hideMark/>
          </w:tcPr>
          <w:p w14:paraId="073FC868" w14:textId="77777777" w:rsidR="00522A67" w:rsidRPr="005D201F" w:rsidRDefault="00522A67" w:rsidP="00BE2006">
            <w:pPr>
              <w:pStyle w:val="ARTableBodyRightBold"/>
              <w:spacing w:before="20" w:after="60"/>
              <w:rPr>
                <w:sz w:val="15"/>
                <w:szCs w:val="15"/>
              </w:rPr>
            </w:pPr>
            <w:r w:rsidRPr="005D201F">
              <w:rPr>
                <w:sz w:val="15"/>
                <w:szCs w:val="15"/>
              </w:rPr>
              <w:t>27,291</w:t>
            </w:r>
          </w:p>
        </w:tc>
        <w:tc>
          <w:tcPr>
            <w:tcW w:w="770" w:type="dxa"/>
            <w:tcBorders>
              <w:top w:val="nil"/>
              <w:bottom w:val="nil"/>
            </w:tcBorders>
            <w:shd w:val="clear" w:color="000000" w:fill="F2F2F2"/>
            <w:noWrap/>
            <w:vAlign w:val="bottom"/>
            <w:hideMark/>
          </w:tcPr>
          <w:p w14:paraId="34F7E7E4" w14:textId="77777777" w:rsidR="00522A67" w:rsidRPr="005D201F" w:rsidRDefault="00522A67" w:rsidP="00BE2006">
            <w:pPr>
              <w:pStyle w:val="ARTableBodyRightBold"/>
              <w:spacing w:before="20" w:after="60"/>
              <w:rPr>
                <w:sz w:val="15"/>
                <w:szCs w:val="15"/>
              </w:rPr>
            </w:pPr>
            <w:r w:rsidRPr="005D201F">
              <w:rPr>
                <w:sz w:val="15"/>
                <w:szCs w:val="15"/>
              </w:rPr>
              <w:t>28,166</w:t>
            </w:r>
          </w:p>
        </w:tc>
      </w:tr>
      <w:tr w:rsidR="00522A67" w:rsidRPr="005D201F" w14:paraId="479884BA" w14:textId="77777777" w:rsidTr="00BE2006">
        <w:trPr>
          <w:trHeight w:hRule="exact" w:val="227"/>
        </w:trPr>
        <w:tc>
          <w:tcPr>
            <w:tcW w:w="1645" w:type="dxa"/>
            <w:tcBorders>
              <w:top w:val="nil"/>
              <w:left w:val="nil"/>
              <w:bottom w:val="nil"/>
            </w:tcBorders>
            <w:shd w:val="clear" w:color="000000" w:fill="FFFFFF"/>
            <w:vAlign w:val="bottom"/>
            <w:hideMark/>
          </w:tcPr>
          <w:p w14:paraId="6B7AFF5C" w14:textId="77777777" w:rsidR="00522A67" w:rsidRPr="005D201F" w:rsidRDefault="00522A67" w:rsidP="00BE2006">
            <w:pPr>
              <w:pStyle w:val="ARTAblebodyboldsmallerspaceabove0"/>
              <w:spacing w:before="20" w:after="60"/>
              <w:rPr>
                <w:b w:val="0"/>
                <w:bCs/>
                <w:sz w:val="15"/>
                <w:szCs w:val="15"/>
              </w:rPr>
            </w:pPr>
            <w:r w:rsidRPr="005D201F">
              <w:rPr>
                <w:b w:val="0"/>
                <w:sz w:val="15"/>
                <w:szCs w:val="15"/>
              </w:rPr>
              <w:t>Grants income</w:t>
            </w:r>
          </w:p>
        </w:tc>
        <w:tc>
          <w:tcPr>
            <w:tcW w:w="763" w:type="dxa"/>
            <w:tcBorders>
              <w:top w:val="nil"/>
              <w:bottom w:val="nil"/>
            </w:tcBorders>
            <w:shd w:val="clear" w:color="000000" w:fill="FFFFFF"/>
            <w:vAlign w:val="bottom"/>
          </w:tcPr>
          <w:p w14:paraId="68A3588B" w14:textId="77777777" w:rsidR="00522A67" w:rsidRPr="005D201F" w:rsidRDefault="00522A67" w:rsidP="00BE2006">
            <w:pPr>
              <w:pStyle w:val="ARTablebodysmallerspaceaboveright"/>
              <w:spacing w:before="20" w:after="60"/>
              <w:rPr>
                <w:sz w:val="15"/>
                <w:szCs w:val="15"/>
              </w:rPr>
            </w:pPr>
            <w:r w:rsidRPr="005D201F">
              <w:rPr>
                <w:sz w:val="15"/>
                <w:szCs w:val="15"/>
              </w:rPr>
              <w:t>2,366</w:t>
            </w:r>
          </w:p>
        </w:tc>
        <w:tc>
          <w:tcPr>
            <w:tcW w:w="763" w:type="dxa"/>
            <w:tcBorders>
              <w:top w:val="nil"/>
              <w:bottom w:val="nil"/>
            </w:tcBorders>
            <w:shd w:val="clear" w:color="000000" w:fill="FFFFFF"/>
            <w:vAlign w:val="bottom"/>
          </w:tcPr>
          <w:p w14:paraId="5D88AA88"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5F02FBAC" w14:textId="77777777" w:rsidR="00522A67" w:rsidRPr="005D201F" w:rsidRDefault="00522A67" w:rsidP="00BE2006">
            <w:pPr>
              <w:pStyle w:val="ARTablebodysmallerspaceaboveright"/>
              <w:spacing w:before="20" w:after="60"/>
              <w:rPr>
                <w:sz w:val="15"/>
                <w:szCs w:val="15"/>
              </w:rPr>
            </w:pPr>
            <w:r w:rsidRPr="005D201F">
              <w:rPr>
                <w:sz w:val="15"/>
                <w:szCs w:val="15"/>
              </w:rPr>
              <w:t>2,700</w:t>
            </w:r>
          </w:p>
        </w:tc>
        <w:tc>
          <w:tcPr>
            <w:tcW w:w="766" w:type="dxa"/>
            <w:tcBorders>
              <w:top w:val="nil"/>
              <w:bottom w:val="nil"/>
            </w:tcBorders>
            <w:shd w:val="clear" w:color="000000" w:fill="FFFFFF"/>
            <w:noWrap/>
            <w:vAlign w:val="bottom"/>
            <w:hideMark/>
          </w:tcPr>
          <w:p w14:paraId="107DCE47" w14:textId="77777777" w:rsidR="00522A67" w:rsidRPr="005D201F" w:rsidRDefault="00522A67" w:rsidP="00BE2006">
            <w:pPr>
              <w:pStyle w:val="ARTablebodysmallerspaceaboveright"/>
              <w:spacing w:before="20" w:after="60"/>
              <w:rPr>
                <w:sz w:val="15"/>
                <w:szCs w:val="15"/>
              </w:rPr>
            </w:pPr>
            <w:r w:rsidRPr="005D201F">
              <w:rPr>
                <w:sz w:val="15"/>
                <w:szCs w:val="15"/>
              </w:rPr>
              <w:t>1,424</w:t>
            </w:r>
          </w:p>
        </w:tc>
        <w:tc>
          <w:tcPr>
            <w:tcW w:w="765" w:type="dxa"/>
            <w:tcBorders>
              <w:top w:val="nil"/>
              <w:bottom w:val="nil"/>
            </w:tcBorders>
            <w:shd w:val="clear" w:color="000000" w:fill="FFFFFF"/>
            <w:noWrap/>
            <w:vAlign w:val="bottom"/>
            <w:hideMark/>
          </w:tcPr>
          <w:p w14:paraId="455F36A2"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70BFD192" w14:textId="77777777" w:rsidR="00522A67" w:rsidRPr="005D201F" w:rsidRDefault="00522A67" w:rsidP="00BE2006">
            <w:pPr>
              <w:pStyle w:val="ARTablebodysmallerspaceaboveright"/>
              <w:spacing w:before="20" w:after="60"/>
              <w:rPr>
                <w:sz w:val="15"/>
                <w:szCs w:val="15"/>
              </w:rPr>
            </w:pPr>
            <w:r w:rsidRPr="005D201F">
              <w:rPr>
                <w:sz w:val="15"/>
                <w:szCs w:val="15"/>
              </w:rPr>
              <w:t>44</w:t>
            </w:r>
          </w:p>
        </w:tc>
        <w:tc>
          <w:tcPr>
            <w:tcW w:w="765" w:type="dxa"/>
            <w:tcBorders>
              <w:top w:val="nil"/>
              <w:bottom w:val="nil"/>
            </w:tcBorders>
            <w:shd w:val="clear" w:color="000000" w:fill="FFFFFF"/>
            <w:noWrap/>
            <w:vAlign w:val="bottom"/>
            <w:hideMark/>
          </w:tcPr>
          <w:p w14:paraId="09D7BD63" w14:textId="77777777" w:rsidR="00522A67" w:rsidRPr="005D201F" w:rsidRDefault="00522A67" w:rsidP="00BE2006">
            <w:pPr>
              <w:pStyle w:val="ARTablebodysmallerspaceaboveright"/>
              <w:spacing w:before="20" w:after="60"/>
              <w:rPr>
                <w:sz w:val="15"/>
                <w:szCs w:val="15"/>
              </w:rPr>
            </w:pPr>
            <w:r w:rsidRPr="005D201F">
              <w:rPr>
                <w:sz w:val="15"/>
                <w:szCs w:val="15"/>
              </w:rPr>
              <w:t>5,455</w:t>
            </w:r>
          </w:p>
        </w:tc>
        <w:tc>
          <w:tcPr>
            <w:tcW w:w="765" w:type="dxa"/>
            <w:tcBorders>
              <w:top w:val="nil"/>
              <w:bottom w:val="nil"/>
            </w:tcBorders>
            <w:shd w:val="clear" w:color="000000" w:fill="FFFFFF"/>
            <w:noWrap/>
            <w:vAlign w:val="bottom"/>
            <w:hideMark/>
          </w:tcPr>
          <w:p w14:paraId="34892F72" w14:textId="77777777" w:rsidR="00522A67" w:rsidRPr="005D201F" w:rsidRDefault="00522A67" w:rsidP="00BE2006">
            <w:pPr>
              <w:pStyle w:val="ARTablebodysmallerspaceaboveright"/>
              <w:spacing w:before="20" w:after="60"/>
              <w:rPr>
                <w:sz w:val="15"/>
                <w:szCs w:val="15"/>
              </w:rPr>
            </w:pPr>
            <w:r w:rsidRPr="005D201F">
              <w:rPr>
                <w:sz w:val="15"/>
                <w:szCs w:val="15"/>
              </w:rPr>
              <w:t>6,025</w:t>
            </w:r>
          </w:p>
        </w:tc>
        <w:tc>
          <w:tcPr>
            <w:tcW w:w="765" w:type="dxa"/>
            <w:tcBorders>
              <w:top w:val="nil"/>
              <w:bottom w:val="nil"/>
            </w:tcBorders>
            <w:shd w:val="clear" w:color="000000" w:fill="FFFFFF"/>
            <w:noWrap/>
            <w:vAlign w:val="bottom"/>
            <w:hideMark/>
          </w:tcPr>
          <w:p w14:paraId="0DEDEFE6" w14:textId="77777777" w:rsidR="00522A67" w:rsidRPr="005D201F" w:rsidRDefault="00522A67" w:rsidP="00BE2006">
            <w:pPr>
              <w:pStyle w:val="ARTablebodysmallerspaceaboveright"/>
              <w:spacing w:before="20" w:after="60"/>
              <w:rPr>
                <w:sz w:val="15"/>
                <w:szCs w:val="15"/>
              </w:rPr>
            </w:pPr>
            <w:r w:rsidRPr="005D201F">
              <w:rPr>
                <w:sz w:val="15"/>
                <w:szCs w:val="15"/>
              </w:rPr>
              <w:t>15,046</w:t>
            </w:r>
          </w:p>
        </w:tc>
        <w:tc>
          <w:tcPr>
            <w:tcW w:w="765" w:type="dxa"/>
            <w:tcBorders>
              <w:top w:val="nil"/>
              <w:bottom w:val="nil"/>
            </w:tcBorders>
            <w:shd w:val="clear" w:color="000000" w:fill="FFFFFF"/>
            <w:noWrap/>
            <w:vAlign w:val="bottom"/>
            <w:hideMark/>
          </w:tcPr>
          <w:p w14:paraId="7C1908F7" w14:textId="77777777" w:rsidR="00522A67" w:rsidRPr="005D201F" w:rsidRDefault="00522A67" w:rsidP="00BE2006">
            <w:pPr>
              <w:pStyle w:val="ARTablebodysmallerspaceaboveright"/>
              <w:spacing w:before="20" w:after="60"/>
              <w:rPr>
                <w:sz w:val="15"/>
                <w:szCs w:val="15"/>
              </w:rPr>
            </w:pPr>
            <w:r w:rsidRPr="005D201F">
              <w:rPr>
                <w:sz w:val="15"/>
                <w:szCs w:val="15"/>
              </w:rPr>
              <w:t>9,306</w:t>
            </w:r>
          </w:p>
        </w:tc>
        <w:tc>
          <w:tcPr>
            <w:tcW w:w="765" w:type="dxa"/>
            <w:tcBorders>
              <w:top w:val="nil"/>
              <w:bottom w:val="nil"/>
            </w:tcBorders>
            <w:shd w:val="clear" w:color="000000" w:fill="FFFFFF"/>
            <w:noWrap/>
            <w:vAlign w:val="bottom"/>
            <w:hideMark/>
          </w:tcPr>
          <w:p w14:paraId="6779F7B2" w14:textId="77777777" w:rsidR="00522A67" w:rsidRPr="005D201F" w:rsidRDefault="00522A67" w:rsidP="00BE2006">
            <w:pPr>
              <w:pStyle w:val="ARTablebodysmallerspaceaboveright"/>
              <w:spacing w:before="20" w:after="60"/>
              <w:rPr>
                <w:sz w:val="15"/>
                <w:szCs w:val="15"/>
              </w:rPr>
            </w:pPr>
            <w:r w:rsidRPr="005D201F">
              <w:rPr>
                <w:sz w:val="15"/>
                <w:szCs w:val="15"/>
              </w:rPr>
              <w:t>590</w:t>
            </w:r>
          </w:p>
        </w:tc>
        <w:tc>
          <w:tcPr>
            <w:tcW w:w="765" w:type="dxa"/>
            <w:tcBorders>
              <w:top w:val="nil"/>
              <w:bottom w:val="nil"/>
            </w:tcBorders>
            <w:shd w:val="clear" w:color="000000" w:fill="FFFFFF"/>
            <w:noWrap/>
            <w:vAlign w:val="bottom"/>
            <w:hideMark/>
          </w:tcPr>
          <w:p w14:paraId="4D204D31" w14:textId="77777777" w:rsidR="00522A67" w:rsidRPr="005D201F" w:rsidRDefault="00522A67" w:rsidP="00BE2006">
            <w:pPr>
              <w:pStyle w:val="ARTablebodysmallerspaceaboveright"/>
              <w:spacing w:before="20" w:after="60"/>
              <w:rPr>
                <w:sz w:val="15"/>
                <w:szCs w:val="15"/>
              </w:rPr>
            </w:pPr>
            <w:r w:rsidRPr="005D201F">
              <w:rPr>
                <w:sz w:val="15"/>
                <w:szCs w:val="15"/>
              </w:rPr>
              <w:t>400</w:t>
            </w:r>
          </w:p>
        </w:tc>
        <w:tc>
          <w:tcPr>
            <w:tcW w:w="765" w:type="dxa"/>
            <w:tcBorders>
              <w:top w:val="nil"/>
              <w:bottom w:val="nil"/>
            </w:tcBorders>
            <w:shd w:val="clear" w:color="000000" w:fill="FFFFFF"/>
            <w:noWrap/>
            <w:vAlign w:val="bottom"/>
            <w:hideMark/>
          </w:tcPr>
          <w:p w14:paraId="6B3E2F5C" w14:textId="77777777" w:rsidR="00522A67" w:rsidRPr="005D201F" w:rsidRDefault="00522A67" w:rsidP="00BE2006">
            <w:pPr>
              <w:pStyle w:val="ARTablebodysmallerspaceaboveright"/>
              <w:spacing w:before="20" w:after="60"/>
              <w:rPr>
                <w:sz w:val="15"/>
                <w:szCs w:val="15"/>
              </w:rPr>
            </w:pPr>
            <w:r w:rsidRPr="005D201F">
              <w:rPr>
                <w:sz w:val="15"/>
                <w:szCs w:val="15"/>
              </w:rPr>
              <w:t>1,724</w:t>
            </w:r>
          </w:p>
        </w:tc>
        <w:tc>
          <w:tcPr>
            <w:tcW w:w="765" w:type="dxa"/>
            <w:tcBorders>
              <w:top w:val="nil"/>
              <w:bottom w:val="nil"/>
            </w:tcBorders>
            <w:shd w:val="clear" w:color="000000" w:fill="FFFFFF"/>
            <w:noWrap/>
            <w:vAlign w:val="bottom"/>
            <w:hideMark/>
          </w:tcPr>
          <w:p w14:paraId="4BABBF1A" w14:textId="77777777" w:rsidR="00522A67" w:rsidRPr="005D201F" w:rsidRDefault="00522A67" w:rsidP="00BE2006">
            <w:pPr>
              <w:pStyle w:val="ARTablebodysmallerspaceaboveright"/>
              <w:spacing w:before="20" w:after="60"/>
              <w:rPr>
                <w:sz w:val="15"/>
                <w:szCs w:val="15"/>
              </w:rPr>
            </w:pPr>
            <w:r w:rsidRPr="005D201F">
              <w:rPr>
                <w:sz w:val="15"/>
                <w:szCs w:val="15"/>
              </w:rPr>
              <w:t>647</w:t>
            </w:r>
          </w:p>
        </w:tc>
        <w:tc>
          <w:tcPr>
            <w:tcW w:w="765" w:type="dxa"/>
            <w:tcBorders>
              <w:top w:val="nil"/>
              <w:bottom w:val="nil"/>
            </w:tcBorders>
            <w:shd w:val="clear" w:color="000000" w:fill="F2F2F2"/>
            <w:noWrap/>
            <w:vAlign w:val="bottom"/>
            <w:hideMark/>
          </w:tcPr>
          <w:p w14:paraId="16CF2AD4" w14:textId="77777777" w:rsidR="00522A67" w:rsidRPr="005D201F" w:rsidRDefault="00522A67" w:rsidP="00BE2006">
            <w:pPr>
              <w:pStyle w:val="ARTableBodyRightBold"/>
              <w:spacing w:before="20" w:after="60"/>
              <w:rPr>
                <w:sz w:val="15"/>
                <w:szCs w:val="15"/>
              </w:rPr>
            </w:pPr>
            <w:r w:rsidRPr="005D201F">
              <w:rPr>
                <w:sz w:val="15"/>
                <w:szCs w:val="15"/>
              </w:rPr>
              <w:t>27,881</w:t>
            </w:r>
          </w:p>
        </w:tc>
        <w:tc>
          <w:tcPr>
            <w:tcW w:w="770" w:type="dxa"/>
            <w:tcBorders>
              <w:top w:val="nil"/>
              <w:bottom w:val="nil"/>
            </w:tcBorders>
            <w:shd w:val="clear" w:color="000000" w:fill="F2F2F2"/>
            <w:noWrap/>
            <w:vAlign w:val="bottom"/>
            <w:hideMark/>
          </w:tcPr>
          <w:p w14:paraId="24AACD73" w14:textId="77777777" w:rsidR="00522A67" w:rsidRPr="005D201F" w:rsidRDefault="00522A67" w:rsidP="00BE2006">
            <w:pPr>
              <w:pStyle w:val="ARTableBodyRightBold"/>
              <w:spacing w:before="20" w:after="60"/>
              <w:rPr>
                <w:sz w:val="15"/>
                <w:szCs w:val="15"/>
              </w:rPr>
            </w:pPr>
            <w:r w:rsidRPr="005D201F">
              <w:rPr>
                <w:sz w:val="15"/>
                <w:szCs w:val="15"/>
              </w:rPr>
              <w:t>17,846</w:t>
            </w:r>
          </w:p>
        </w:tc>
      </w:tr>
      <w:tr w:rsidR="00522A67" w:rsidRPr="005D201F" w14:paraId="6D27F807" w14:textId="77777777" w:rsidTr="00E337CC">
        <w:trPr>
          <w:trHeight w:hRule="exact" w:val="672"/>
        </w:trPr>
        <w:tc>
          <w:tcPr>
            <w:tcW w:w="1645" w:type="dxa"/>
            <w:tcBorders>
              <w:top w:val="nil"/>
              <w:left w:val="nil"/>
              <w:bottom w:val="nil"/>
            </w:tcBorders>
            <w:shd w:val="clear" w:color="000000" w:fill="FFFFFF"/>
            <w:vAlign w:val="bottom"/>
            <w:hideMark/>
          </w:tcPr>
          <w:p w14:paraId="4128A624" w14:textId="77777777" w:rsidR="00522A67" w:rsidRPr="005D201F" w:rsidRDefault="00522A67" w:rsidP="00BE2006">
            <w:pPr>
              <w:pStyle w:val="ARTAblebodyboldsmallerspaceabove0"/>
              <w:spacing w:before="20" w:after="60"/>
              <w:rPr>
                <w:b w:val="0"/>
                <w:bCs/>
                <w:sz w:val="15"/>
                <w:szCs w:val="15"/>
              </w:rPr>
            </w:pPr>
            <w:r w:rsidRPr="005D201F">
              <w:rPr>
                <w:b w:val="0"/>
                <w:sz w:val="15"/>
                <w:szCs w:val="15"/>
              </w:rPr>
              <w:t>Fair value of assets received free of charge</w:t>
            </w:r>
          </w:p>
        </w:tc>
        <w:tc>
          <w:tcPr>
            <w:tcW w:w="763" w:type="dxa"/>
            <w:tcBorders>
              <w:top w:val="nil"/>
              <w:bottom w:val="nil"/>
            </w:tcBorders>
            <w:shd w:val="clear" w:color="000000" w:fill="FFFFFF"/>
            <w:vAlign w:val="bottom"/>
          </w:tcPr>
          <w:p w14:paraId="4F7A935C"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3" w:type="dxa"/>
            <w:tcBorders>
              <w:top w:val="nil"/>
              <w:bottom w:val="nil"/>
            </w:tcBorders>
            <w:shd w:val="clear" w:color="000000" w:fill="FFFFFF"/>
            <w:vAlign w:val="bottom"/>
          </w:tcPr>
          <w:p w14:paraId="2C7419EC"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7D1342FB"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6" w:type="dxa"/>
            <w:tcBorders>
              <w:top w:val="nil"/>
              <w:bottom w:val="nil"/>
            </w:tcBorders>
            <w:shd w:val="clear" w:color="000000" w:fill="FFFFFF"/>
            <w:noWrap/>
            <w:vAlign w:val="bottom"/>
            <w:hideMark/>
          </w:tcPr>
          <w:p w14:paraId="66FD85A0" w14:textId="77777777" w:rsidR="00522A67" w:rsidRPr="005D201F" w:rsidRDefault="00522A67" w:rsidP="00BE2006">
            <w:pPr>
              <w:pStyle w:val="ARTablebodysmallerspaceaboveright"/>
              <w:spacing w:before="20" w:after="60"/>
              <w:rPr>
                <w:sz w:val="15"/>
                <w:szCs w:val="15"/>
              </w:rPr>
            </w:pPr>
            <w:r w:rsidRPr="005D201F">
              <w:rPr>
                <w:sz w:val="15"/>
                <w:szCs w:val="15"/>
              </w:rPr>
              <w:t>2</w:t>
            </w:r>
          </w:p>
        </w:tc>
        <w:tc>
          <w:tcPr>
            <w:tcW w:w="765" w:type="dxa"/>
            <w:tcBorders>
              <w:top w:val="nil"/>
              <w:bottom w:val="nil"/>
            </w:tcBorders>
            <w:shd w:val="clear" w:color="000000" w:fill="FFFFFF"/>
            <w:noWrap/>
            <w:vAlign w:val="bottom"/>
            <w:hideMark/>
          </w:tcPr>
          <w:p w14:paraId="26FC4170"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36673842"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30E61C43"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06D6F97B"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002D8D93"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6E9CE21E"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139B8F11" w14:textId="77777777" w:rsidR="00522A67" w:rsidRPr="005D201F" w:rsidRDefault="00522A67" w:rsidP="00BE2006">
            <w:pPr>
              <w:pStyle w:val="ARTablebodysmallerspaceaboveright"/>
              <w:spacing w:before="20" w:after="60"/>
              <w:rPr>
                <w:sz w:val="15"/>
                <w:szCs w:val="15"/>
              </w:rPr>
            </w:pPr>
            <w:r w:rsidRPr="005D201F">
              <w:rPr>
                <w:sz w:val="15"/>
                <w:szCs w:val="15"/>
              </w:rPr>
              <w:t>7,035</w:t>
            </w:r>
          </w:p>
        </w:tc>
        <w:tc>
          <w:tcPr>
            <w:tcW w:w="765" w:type="dxa"/>
            <w:tcBorders>
              <w:top w:val="nil"/>
              <w:bottom w:val="nil"/>
            </w:tcBorders>
            <w:shd w:val="clear" w:color="000000" w:fill="FFFFFF"/>
            <w:noWrap/>
            <w:vAlign w:val="bottom"/>
            <w:hideMark/>
          </w:tcPr>
          <w:p w14:paraId="51CC2BE8" w14:textId="77777777" w:rsidR="00522A67" w:rsidRPr="005D201F" w:rsidRDefault="00522A67" w:rsidP="00BE2006">
            <w:pPr>
              <w:pStyle w:val="ARTablebodysmallerspaceaboveright"/>
              <w:spacing w:before="20" w:after="60"/>
              <w:rPr>
                <w:sz w:val="15"/>
                <w:szCs w:val="15"/>
              </w:rPr>
            </w:pPr>
            <w:r w:rsidRPr="005D201F">
              <w:rPr>
                <w:sz w:val="15"/>
                <w:szCs w:val="15"/>
              </w:rPr>
              <w:t>34,880</w:t>
            </w:r>
          </w:p>
        </w:tc>
        <w:tc>
          <w:tcPr>
            <w:tcW w:w="765" w:type="dxa"/>
            <w:tcBorders>
              <w:top w:val="nil"/>
              <w:bottom w:val="nil"/>
            </w:tcBorders>
            <w:shd w:val="clear" w:color="000000" w:fill="FFFFFF"/>
            <w:noWrap/>
            <w:vAlign w:val="bottom"/>
            <w:hideMark/>
          </w:tcPr>
          <w:p w14:paraId="20BD4DFB"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196562D7"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2F2F2"/>
            <w:noWrap/>
            <w:vAlign w:val="bottom"/>
            <w:hideMark/>
          </w:tcPr>
          <w:p w14:paraId="618D7E9C" w14:textId="77777777" w:rsidR="00522A67" w:rsidRPr="005D201F" w:rsidRDefault="00522A67" w:rsidP="00BE2006">
            <w:pPr>
              <w:pStyle w:val="ARTableBodyRightBold"/>
              <w:spacing w:before="20" w:after="60"/>
              <w:rPr>
                <w:sz w:val="15"/>
                <w:szCs w:val="15"/>
              </w:rPr>
            </w:pPr>
            <w:r w:rsidRPr="005D201F">
              <w:rPr>
                <w:sz w:val="15"/>
                <w:szCs w:val="15"/>
              </w:rPr>
              <w:t>7,035</w:t>
            </w:r>
          </w:p>
        </w:tc>
        <w:tc>
          <w:tcPr>
            <w:tcW w:w="770" w:type="dxa"/>
            <w:tcBorders>
              <w:top w:val="nil"/>
              <w:bottom w:val="nil"/>
            </w:tcBorders>
            <w:shd w:val="clear" w:color="000000" w:fill="F2F2F2"/>
            <w:noWrap/>
            <w:vAlign w:val="bottom"/>
            <w:hideMark/>
          </w:tcPr>
          <w:p w14:paraId="0C3F22D5" w14:textId="77777777" w:rsidR="00522A67" w:rsidRPr="005D201F" w:rsidRDefault="00522A67" w:rsidP="00BE2006">
            <w:pPr>
              <w:pStyle w:val="ARTableBodyRightBold"/>
              <w:spacing w:before="20" w:after="60"/>
              <w:rPr>
                <w:sz w:val="15"/>
                <w:szCs w:val="15"/>
              </w:rPr>
            </w:pPr>
            <w:r w:rsidRPr="005D201F">
              <w:rPr>
                <w:sz w:val="15"/>
                <w:szCs w:val="15"/>
              </w:rPr>
              <w:t>34,882</w:t>
            </w:r>
          </w:p>
        </w:tc>
      </w:tr>
      <w:tr w:rsidR="00522A67" w:rsidRPr="005D201F" w14:paraId="1C059500" w14:textId="77777777" w:rsidTr="007B222E">
        <w:trPr>
          <w:trHeight w:hRule="exact" w:val="441"/>
        </w:trPr>
        <w:tc>
          <w:tcPr>
            <w:tcW w:w="1645" w:type="dxa"/>
            <w:tcBorders>
              <w:top w:val="nil"/>
              <w:left w:val="nil"/>
              <w:bottom w:val="nil"/>
            </w:tcBorders>
            <w:shd w:val="clear" w:color="000000" w:fill="FFFFFF"/>
            <w:vAlign w:val="bottom"/>
          </w:tcPr>
          <w:p w14:paraId="31631CA7" w14:textId="77777777" w:rsidR="00522A67" w:rsidRPr="005D201F" w:rsidRDefault="00522A67" w:rsidP="00BE2006">
            <w:pPr>
              <w:pStyle w:val="ARTAblebodyboldsmallerspaceabove0"/>
              <w:spacing w:before="20" w:after="60"/>
              <w:rPr>
                <w:b w:val="0"/>
                <w:bCs/>
                <w:sz w:val="15"/>
                <w:szCs w:val="15"/>
              </w:rPr>
            </w:pPr>
            <w:r w:rsidRPr="005D201F">
              <w:rPr>
                <w:b w:val="0"/>
                <w:sz w:val="15"/>
                <w:szCs w:val="15"/>
              </w:rPr>
              <w:t>Income from trusts and RTBA</w:t>
            </w:r>
          </w:p>
        </w:tc>
        <w:tc>
          <w:tcPr>
            <w:tcW w:w="763" w:type="dxa"/>
            <w:tcBorders>
              <w:top w:val="nil"/>
              <w:bottom w:val="nil"/>
            </w:tcBorders>
            <w:shd w:val="clear" w:color="000000" w:fill="FFFFFF"/>
            <w:vAlign w:val="bottom"/>
          </w:tcPr>
          <w:p w14:paraId="424F131A"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3" w:type="dxa"/>
            <w:tcBorders>
              <w:top w:val="nil"/>
              <w:bottom w:val="nil"/>
            </w:tcBorders>
            <w:shd w:val="clear" w:color="000000" w:fill="FFFFFF"/>
            <w:vAlign w:val="bottom"/>
          </w:tcPr>
          <w:p w14:paraId="6E9C9D84"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tcPr>
          <w:p w14:paraId="0953BF53" w14:textId="77777777" w:rsidR="00522A67" w:rsidRPr="005D201F" w:rsidRDefault="00522A67" w:rsidP="00BE2006">
            <w:pPr>
              <w:pStyle w:val="ARTablebodysmallerspaceaboveright"/>
              <w:spacing w:before="20" w:after="60"/>
              <w:rPr>
                <w:sz w:val="15"/>
                <w:szCs w:val="15"/>
              </w:rPr>
            </w:pPr>
            <w:r w:rsidRPr="005D201F">
              <w:rPr>
                <w:sz w:val="15"/>
                <w:szCs w:val="15"/>
              </w:rPr>
              <w:t>134,694</w:t>
            </w:r>
          </w:p>
        </w:tc>
        <w:tc>
          <w:tcPr>
            <w:tcW w:w="766" w:type="dxa"/>
            <w:tcBorders>
              <w:top w:val="nil"/>
              <w:bottom w:val="nil"/>
            </w:tcBorders>
            <w:shd w:val="clear" w:color="000000" w:fill="FFFFFF"/>
            <w:noWrap/>
            <w:vAlign w:val="bottom"/>
          </w:tcPr>
          <w:p w14:paraId="6CDF9C0E" w14:textId="77777777" w:rsidR="00522A67" w:rsidRPr="005D201F" w:rsidRDefault="00522A67" w:rsidP="00BE2006">
            <w:pPr>
              <w:pStyle w:val="ARTablebodysmallerspaceaboveright"/>
              <w:spacing w:before="20" w:after="60"/>
              <w:rPr>
                <w:sz w:val="15"/>
                <w:szCs w:val="15"/>
              </w:rPr>
            </w:pPr>
            <w:r w:rsidRPr="005D201F">
              <w:rPr>
                <w:sz w:val="15"/>
                <w:szCs w:val="15"/>
              </w:rPr>
              <w:t>131,144</w:t>
            </w:r>
          </w:p>
        </w:tc>
        <w:tc>
          <w:tcPr>
            <w:tcW w:w="765" w:type="dxa"/>
            <w:tcBorders>
              <w:top w:val="nil"/>
              <w:bottom w:val="nil"/>
            </w:tcBorders>
            <w:shd w:val="clear" w:color="000000" w:fill="FFFFFF"/>
            <w:noWrap/>
            <w:vAlign w:val="bottom"/>
          </w:tcPr>
          <w:p w14:paraId="5972BB2C"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tcPr>
          <w:p w14:paraId="21836B04"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tcPr>
          <w:p w14:paraId="49AD3EBC"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tcPr>
          <w:p w14:paraId="164C9AAD"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tcPr>
          <w:p w14:paraId="13D6934D"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tcPr>
          <w:p w14:paraId="29DDAA25"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tcPr>
          <w:p w14:paraId="37D5179F"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tcPr>
          <w:p w14:paraId="04F801DC"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tcPr>
          <w:p w14:paraId="396C1942"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tcPr>
          <w:p w14:paraId="0311C5A2"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2F2F2"/>
            <w:noWrap/>
            <w:vAlign w:val="bottom"/>
          </w:tcPr>
          <w:p w14:paraId="5BD7845C" w14:textId="77777777" w:rsidR="00522A67" w:rsidRPr="005D201F" w:rsidRDefault="00522A67" w:rsidP="00BE2006">
            <w:pPr>
              <w:pStyle w:val="ARTableBodyRightBold"/>
              <w:spacing w:before="20" w:after="60"/>
              <w:rPr>
                <w:sz w:val="15"/>
                <w:szCs w:val="15"/>
              </w:rPr>
            </w:pPr>
            <w:r w:rsidRPr="005D201F">
              <w:rPr>
                <w:sz w:val="15"/>
                <w:szCs w:val="15"/>
              </w:rPr>
              <w:t>134,694</w:t>
            </w:r>
          </w:p>
        </w:tc>
        <w:tc>
          <w:tcPr>
            <w:tcW w:w="770" w:type="dxa"/>
            <w:tcBorders>
              <w:top w:val="nil"/>
              <w:bottom w:val="nil"/>
            </w:tcBorders>
            <w:shd w:val="clear" w:color="000000" w:fill="F2F2F2"/>
            <w:noWrap/>
            <w:vAlign w:val="bottom"/>
          </w:tcPr>
          <w:p w14:paraId="75FD9337" w14:textId="77777777" w:rsidR="00522A67" w:rsidRPr="005D201F" w:rsidRDefault="00522A67" w:rsidP="00BE2006">
            <w:pPr>
              <w:pStyle w:val="ARTableBodyRightBold"/>
              <w:spacing w:before="20" w:after="60"/>
              <w:rPr>
                <w:sz w:val="15"/>
                <w:szCs w:val="15"/>
              </w:rPr>
            </w:pPr>
            <w:r w:rsidRPr="005D201F">
              <w:rPr>
                <w:sz w:val="15"/>
                <w:szCs w:val="15"/>
              </w:rPr>
              <w:t>131,144</w:t>
            </w:r>
          </w:p>
        </w:tc>
      </w:tr>
      <w:tr w:rsidR="00522A67" w:rsidRPr="005D201F" w14:paraId="60B8697C" w14:textId="77777777" w:rsidTr="00BE2006">
        <w:trPr>
          <w:trHeight w:hRule="exact" w:val="227"/>
        </w:trPr>
        <w:tc>
          <w:tcPr>
            <w:tcW w:w="1645" w:type="dxa"/>
            <w:tcBorders>
              <w:top w:val="nil"/>
              <w:left w:val="nil"/>
              <w:bottom w:val="single" w:sz="4" w:space="0" w:color="auto"/>
            </w:tcBorders>
            <w:shd w:val="clear" w:color="000000" w:fill="FFFFFF"/>
            <w:vAlign w:val="bottom"/>
            <w:hideMark/>
          </w:tcPr>
          <w:p w14:paraId="1D31E9C2" w14:textId="77777777" w:rsidR="00522A67" w:rsidRPr="005D201F" w:rsidRDefault="00522A67" w:rsidP="00BE2006">
            <w:pPr>
              <w:pStyle w:val="ARTAblebodyboldsmallerspaceabove0"/>
              <w:spacing w:before="20" w:after="60"/>
              <w:rPr>
                <w:b w:val="0"/>
                <w:bCs/>
                <w:sz w:val="15"/>
                <w:szCs w:val="15"/>
              </w:rPr>
            </w:pPr>
            <w:r w:rsidRPr="005D201F">
              <w:rPr>
                <w:b w:val="0"/>
                <w:sz w:val="15"/>
                <w:szCs w:val="15"/>
              </w:rPr>
              <w:t>Other income</w:t>
            </w:r>
          </w:p>
        </w:tc>
        <w:tc>
          <w:tcPr>
            <w:tcW w:w="763" w:type="dxa"/>
            <w:tcBorders>
              <w:top w:val="nil"/>
              <w:bottom w:val="single" w:sz="4" w:space="0" w:color="auto"/>
            </w:tcBorders>
            <w:shd w:val="clear" w:color="000000" w:fill="FFFFFF"/>
            <w:vAlign w:val="bottom"/>
          </w:tcPr>
          <w:p w14:paraId="1EE17944"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3" w:type="dxa"/>
            <w:tcBorders>
              <w:top w:val="nil"/>
              <w:bottom w:val="single" w:sz="4" w:space="0" w:color="auto"/>
            </w:tcBorders>
            <w:shd w:val="clear" w:color="000000" w:fill="FFFFFF"/>
            <w:vAlign w:val="bottom"/>
          </w:tcPr>
          <w:p w14:paraId="4AF5EB9C"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single" w:sz="4" w:space="0" w:color="auto"/>
            </w:tcBorders>
            <w:shd w:val="clear" w:color="000000" w:fill="FFFFFF"/>
            <w:noWrap/>
            <w:vAlign w:val="bottom"/>
            <w:hideMark/>
          </w:tcPr>
          <w:p w14:paraId="575CAB91" w14:textId="77777777" w:rsidR="00522A67" w:rsidRPr="005D201F" w:rsidRDefault="00522A67" w:rsidP="00BE2006">
            <w:pPr>
              <w:pStyle w:val="ARTablebodysmallerspaceaboveright"/>
              <w:spacing w:before="20" w:after="60"/>
              <w:rPr>
                <w:sz w:val="15"/>
                <w:szCs w:val="15"/>
              </w:rPr>
            </w:pPr>
            <w:r w:rsidRPr="005D201F">
              <w:rPr>
                <w:sz w:val="15"/>
                <w:szCs w:val="15"/>
              </w:rPr>
              <w:t>39,372</w:t>
            </w:r>
          </w:p>
        </w:tc>
        <w:tc>
          <w:tcPr>
            <w:tcW w:w="766" w:type="dxa"/>
            <w:tcBorders>
              <w:top w:val="nil"/>
              <w:bottom w:val="single" w:sz="4" w:space="0" w:color="auto"/>
            </w:tcBorders>
            <w:shd w:val="clear" w:color="000000" w:fill="FFFFFF"/>
            <w:noWrap/>
            <w:vAlign w:val="bottom"/>
            <w:hideMark/>
          </w:tcPr>
          <w:p w14:paraId="192EC919" w14:textId="77777777" w:rsidR="00522A67" w:rsidRPr="005D201F" w:rsidRDefault="00522A67" w:rsidP="00BE2006">
            <w:pPr>
              <w:pStyle w:val="ARTablebodysmallerspaceaboveright"/>
              <w:spacing w:before="20" w:after="60"/>
              <w:rPr>
                <w:sz w:val="15"/>
                <w:szCs w:val="15"/>
              </w:rPr>
            </w:pPr>
            <w:r w:rsidRPr="005D201F">
              <w:rPr>
                <w:sz w:val="15"/>
                <w:szCs w:val="15"/>
              </w:rPr>
              <w:t>37,021</w:t>
            </w:r>
          </w:p>
        </w:tc>
        <w:tc>
          <w:tcPr>
            <w:tcW w:w="765" w:type="dxa"/>
            <w:tcBorders>
              <w:top w:val="nil"/>
              <w:bottom w:val="single" w:sz="4" w:space="0" w:color="auto"/>
            </w:tcBorders>
            <w:shd w:val="clear" w:color="000000" w:fill="FFFFFF"/>
            <w:noWrap/>
            <w:vAlign w:val="bottom"/>
            <w:hideMark/>
          </w:tcPr>
          <w:p w14:paraId="32E57B61"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single" w:sz="4" w:space="0" w:color="auto"/>
            </w:tcBorders>
            <w:shd w:val="clear" w:color="000000" w:fill="FFFFFF"/>
            <w:noWrap/>
            <w:vAlign w:val="bottom"/>
            <w:hideMark/>
          </w:tcPr>
          <w:p w14:paraId="28BB1407"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single" w:sz="4" w:space="0" w:color="auto"/>
            </w:tcBorders>
            <w:shd w:val="clear" w:color="000000" w:fill="FFFFFF"/>
            <w:noWrap/>
            <w:vAlign w:val="bottom"/>
            <w:hideMark/>
          </w:tcPr>
          <w:p w14:paraId="2BFC1794"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single" w:sz="4" w:space="0" w:color="auto"/>
            </w:tcBorders>
            <w:shd w:val="clear" w:color="000000" w:fill="FFFFFF"/>
            <w:noWrap/>
            <w:vAlign w:val="bottom"/>
            <w:hideMark/>
          </w:tcPr>
          <w:p w14:paraId="012143BD"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single" w:sz="4" w:space="0" w:color="auto"/>
            </w:tcBorders>
            <w:shd w:val="clear" w:color="000000" w:fill="FFFFFF"/>
            <w:noWrap/>
            <w:vAlign w:val="bottom"/>
            <w:hideMark/>
          </w:tcPr>
          <w:p w14:paraId="74305B43" w14:textId="77777777" w:rsidR="00522A67" w:rsidRPr="005D201F" w:rsidRDefault="00522A67" w:rsidP="00BE2006">
            <w:pPr>
              <w:pStyle w:val="ARTablebodysmallerspaceaboveright"/>
              <w:spacing w:before="20" w:after="60"/>
              <w:rPr>
                <w:sz w:val="15"/>
                <w:szCs w:val="15"/>
              </w:rPr>
            </w:pPr>
            <w:r w:rsidRPr="005D201F">
              <w:rPr>
                <w:sz w:val="15"/>
                <w:szCs w:val="15"/>
              </w:rPr>
              <w:t>1,675</w:t>
            </w:r>
          </w:p>
        </w:tc>
        <w:tc>
          <w:tcPr>
            <w:tcW w:w="765" w:type="dxa"/>
            <w:tcBorders>
              <w:top w:val="nil"/>
              <w:bottom w:val="single" w:sz="4" w:space="0" w:color="auto"/>
            </w:tcBorders>
            <w:shd w:val="clear" w:color="000000" w:fill="FFFFFF"/>
            <w:noWrap/>
            <w:vAlign w:val="bottom"/>
            <w:hideMark/>
          </w:tcPr>
          <w:p w14:paraId="7E29FC9E" w14:textId="77777777" w:rsidR="00522A67" w:rsidRPr="005D201F" w:rsidRDefault="00522A67" w:rsidP="00BE2006">
            <w:pPr>
              <w:pStyle w:val="ARTablebodysmallerspaceaboveright"/>
              <w:spacing w:before="20" w:after="60"/>
              <w:rPr>
                <w:sz w:val="15"/>
                <w:szCs w:val="15"/>
              </w:rPr>
            </w:pPr>
            <w:r w:rsidRPr="005D201F">
              <w:rPr>
                <w:sz w:val="15"/>
                <w:szCs w:val="15"/>
              </w:rPr>
              <w:t>530</w:t>
            </w:r>
          </w:p>
        </w:tc>
        <w:tc>
          <w:tcPr>
            <w:tcW w:w="765" w:type="dxa"/>
            <w:tcBorders>
              <w:top w:val="nil"/>
              <w:bottom w:val="single" w:sz="4" w:space="0" w:color="auto"/>
            </w:tcBorders>
            <w:shd w:val="clear" w:color="000000" w:fill="FFFFFF"/>
            <w:noWrap/>
            <w:vAlign w:val="bottom"/>
            <w:hideMark/>
          </w:tcPr>
          <w:p w14:paraId="2BCD38B4"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single" w:sz="4" w:space="0" w:color="auto"/>
            </w:tcBorders>
            <w:shd w:val="clear" w:color="000000" w:fill="FFFFFF"/>
            <w:noWrap/>
            <w:vAlign w:val="bottom"/>
            <w:hideMark/>
          </w:tcPr>
          <w:p w14:paraId="7B051C3E"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single" w:sz="4" w:space="0" w:color="auto"/>
            </w:tcBorders>
            <w:shd w:val="clear" w:color="000000" w:fill="FFFFFF"/>
            <w:noWrap/>
            <w:vAlign w:val="bottom"/>
            <w:hideMark/>
          </w:tcPr>
          <w:p w14:paraId="0E1961F9" w14:textId="77777777" w:rsidR="00522A67" w:rsidRPr="005D201F" w:rsidRDefault="00522A67" w:rsidP="00BE2006">
            <w:pPr>
              <w:pStyle w:val="ARTablebodysmallerspaceaboveright"/>
              <w:spacing w:before="20" w:after="60"/>
              <w:rPr>
                <w:sz w:val="15"/>
                <w:szCs w:val="15"/>
              </w:rPr>
            </w:pPr>
            <w:r w:rsidRPr="005D201F">
              <w:rPr>
                <w:sz w:val="15"/>
                <w:szCs w:val="15"/>
              </w:rPr>
              <w:t>4,049</w:t>
            </w:r>
          </w:p>
        </w:tc>
        <w:tc>
          <w:tcPr>
            <w:tcW w:w="765" w:type="dxa"/>
            <w:tcBorders>
              <w:top w:val="nil"/>
              <w:bottom w:val="single" w:sz="4" w:space="0" w:color="auto"/>
            </w:tcBorders>
            <w:shd w:val="clear" w:color="000000" w:fill="FFFFFF"/>
            <w:noWrap/>
            <w:vAlign w:val="bottom"/>
            <w:hideMark/>
          </w:tcPr>
          <w:p w14:paraId="7ED05336" w14:textId="77777777" w:rsidR="00522A67" w:rsidRPr="005D201F" w:rsidRDefault="00522A67" w:rsidP="00BE2006">
            <w:pPr>
              <w:pStyle w:val="ARTablebodysmallerspaceaboveright"/>
              <w:spacing w:before="20" w:after="60"/>
              <w:rPr>
                <w:sz w:val="15"/>
                <w:szCs w:val="15"/>
              </w:rPr>
            </w:pPr>
            <w:r w:rsidRPr="005D201F">
              <w:rPr>
                <w:sz w:val="15"/>
                <w:szCs w:val="15"/>
              </w:rPr>
              <w:t>4,361</w:t>
            </w:r>
          </w:p>
        </w:tc>
        <w:tc>
          <w:tcPr>
            <w:tcW w:w="765" w:type="dxa"/>
            <w:tcBorders>
              <w:top w:val="nil"/>
              <w:bottom w:val="single" w:sz="4" w:space="0" w:color="auto"/>
            </w:tcBorders>
            <w:shd w:val="clear" w:color="000000" w:fill="F2F2F2"/>
            <w:noWrap/>
            <w:vAlign w:val="bottom"/>
            <w:hideMark/>
          </w:tcPr>
          <w:p w14:paraId="191542F1" w14:textId="77777777" w:rsidR="00522A67" w:rsidRPr="005D201F" w:rsidRDefault="00522A67" w:rsidP="00BE2006">
            <w:pPr>
              <w:pStyle w:val="ARTableBodyRightBold"/>
              <w:spacing w:before="20" w:after="60"/>
              <w:rPr>
                <w:sz w:val="15"/>
                <w:szCs w:val="15"/>
              </w:rPr>
            </w:pPr>
            <w:r w:rsidRPr="005D201F">
              <w:rPr>
                <w:sz w:val="15"/>
                <w:szCs w:val="15"/>
              </w:rPr>
              <w:t>45,095</w:t>
            </w:r>
          </w:p>
        </w:tc>
        <w:tc>
          <w:tcPr>
            <w:tcW w:w="770" w:type="dxa"/>
            <w:tcBorders>
              <w:top w:val="nil"/>
              <w:bottom w:val="single" w:sz="4" w:space="0" w:color="auto"/>
            </w:tcBorders>
            <w:shd w:val="clear" w:color="000000" w:fill="F2F2F2"/>
            <w:noWrap/>
            <w:vAlign w:val="bottom"/>
            <w:hideMark/>
          </w:tcPr>
          <w:p w14:paraId="5FB5E8FF" w14:textId="77777777" w:rsidR="00522A67" w:rsidRPr="005D201F" w:rsidRDefault="00522A67" w:rsidP="00BE2006">
            <w:pPr>
              <w:pStyle w:val="ARTableBodyRightBold"/>
              <w:spacing w:before="20" w:after="60"/>
              <w:rPr>
                <w:sz w:val="15"/>
                <w:szCs w:val="15"/>
              </w:rPr>
            </w:pPr>
            <w:r w:rsidRPr="005D201F">
              <w:rPr>
                <w:sz w:val="15"/>
                <w:szCs w:val="15"/>
              </w:rPr>
              <w:t>41,912</w:t>
            </w:r>
          </w:p>
        </w:tc>
      </w:tr>
      <w:tr w:rsidR="00522A67" w:rsidRPr="005D201F" w14:paraId="1609A225" w14:textId="77777777" w:rsidTr="00BE2006">
        <w:trPr>
          <w:trHeight w:val="259"/>
        </w:trPr>
        <w:tc>
          <w:tcPr>
            <w:tcW w:w="1645" w:type="dxa"/>
            <w:tcBorders>
              <w:top w:val="single" w:sz="4" w:space="0" w:color="auto"/>
              <w:left w:val="nil"/>
              <w:bottom w:val="single" w:sz="4" w:space="0" w:color="auto"/>
            </w:tcBorders>
            <w:shd w:val="clear" w:color="000000" w:fill="FFFFFF"/>
            <w:noWrap/>
            <w:vAlign w:val="bottom"/>
            <w:hideMark/>
          </w:tcPr>
          <w:p w14:paraId="1DB394A3" w14:textId="77777777" w:rsidR="00522A67" w:rsidRPr="005D201F" w:rsidRDefault="00522A67" w:rsidP="00BE2006">
            <w:pPr>
              <w:pStyle w:val="ARTableBody"/>
              <w:spacing w:before="0"/>
              <w:rPr>
                <w:b/>
                <w:bCs/>
                <w:sz w:val="15"/>
                <w:szCs w:val="15"/>
              </w:rPr>
            </w:pPr>
            <w:r w:rsidRPr="005D201F">
              <w:rPr>
                <w:b/>
                <w:sz w:val="15"/>
                <w:szCs w:val="15"/>
              </w:rPr>
              <w:t>Total income from transactions</w:t>
            </w:r>
          </w:p>
        </w:tc>
        <w:tc>
          <w:tcPr>
            <w:tcW w:w="763" w:type="dxa"/>
            <w:tcBorders>
              <w:top w:val="single" w:sz="4" w:space="0" w:color="auto"/>
              <w:bottom w:val="single" w:sz="4" w:space="0" w:color="auto"/>
            </w:tcBorders>
            <w:shd w:val="clear" w:color="000000" w:fill="FFFFFF"/>
            <w:vAlign w:val="bottom"/>
          </w:tcPr>
          <w:p w14:paraId="0D59FBD9" w14:textId="77777777" w:rsidR="00522A67" w:rsidRPr="005D201F" w:rsidRDefault="00522A67" w:rsidP="00BE2006">
            <w:pPr>
              <w:pStyle w:val="ARTableBodyRight"/>
              <w:spacing w:before="0"/>
              <w:rPr>
                <w:b/>
                <w:bCs/>
                <w:sz w:val="15"/>
                <w:szCs w:val="15"/>
              </w:rPr>
            </w:pPr>
            <w:r w:rsidRPr="005D201F">
              <w:rPr>
                <w:b/>
                <w:sz w:val="15"/>
                <w:szCs w:val="15"/>
              </w:rPr>
              <w:t>54,737</w:t>
            </w:r>
          </w:p>
        </w:tc>
        <w:tc>
          <w:tcPr>
            <w:tcW w:w="763" w:type="dxa"/>
            <w:tcBorders>
              <w:top w:val="single" w:sz="4" w:space="0" w:color="auto"/>
              <w:bottom w:val="single" w:sz="4" w:space="0" w:color="auto"/>
            </w:tcBorders>
            <w:shd w:val="clear" w:color="000000" w:fill="FFFFFF"/>
            <w:vAlign w:val="bottom"/>
          </w:tcPr>
          <w:p w14:paraId="501F6403" w14:textId="77777777" w:rsidR="00522A67" w:rsidRPr="005D201F" w:rsidRDefault="00522A67" w:rsidP="00BE2006">
            <w:pPr>
              <w:pStyle w:val="ARTableBodyRight"/>
              <w:spacing w:before="0"/>
              <w:rPr>
                <w:b/>
                <w:bCs/>
                <w:sz w:val="15"/>
                <w:szCs w:val="15"/>
              </w:rPr>
            </w:pPr>
            <w:r w:rsidRPr="005D201F">
              <w:rPr>
                <w:b/>
                <w:sz w:val="15"/>
                <w:szCs w:val="15"/>
              </w:rPr>
              <w:t>-</w:t>
            </w:r>
          </w:p>
        </w:tc>
        <w:tc>
          <w:tcPr>
            <w:tcW w:w="765" w:type="dxa"/>
            <w:tcBorders>
              <w:top w:val="single" w:sz="4" w:space="0" w:color="auto"/>
              <w:bottom w:val="single" w:sz="4" w:space="0" w:color="auto"/>
            </w:tcBorders>
            <w:shd w:val="clear" w:color="000000" w:fill="FFFFFF"/>
            <w:noWrap/>
            <w:vAlign w:val="bottom"/>
            <w:hideMark/>
          </w:tcPr>
          <w:p w14:paraId="5F4C990F" w14:textId="77777777" w:rsidR="00522A67" w:rsidRPr="005D201F" w:rsidRDefault="00522A67" w:rsidP="00BE2006">
            <w:pPr>
              <w:pStyle w:val="ARTableBodyRight"/>
              <w:spacing w:before="0"/>
              <w:rPr>
                <w:b/>
                <w:bCs/>
                <w:sz w:val="15"/>
                <w:szCs w:val="15"/>
              </w:rPr>
            </w:pPr>
            <w:r w:rsidRPr="005D201F">
              <w:rPr>
                <w:b/>
                <w:sz w:val="15"/>
                <w:szCs w:val="15"/>
              </w:rPr>
              <w:t>223,113</w:t>
            </w:r>
          </w:p>
        </w:tc>
        <w:tc>
          <w:tcPr>
            <w:tcW w:w="766" w:type="dxa"/>
            <w:tcBorders>
              <w:top w:val="single" w:sz="4" w:space="0" w:color="auto"/>
              <w:bottom w:val="single" w:sz="4" w:space="0" w:color="auto"/>
            </w:tcBorders>
            <w:shd w:val="clear" w:color="000000" w:fill="FFFFFF"/>
            <w:noWrap/>
            <w:vAlign w:val="bottom"/>
            <w:hideMark/>
          </w:tcPr>
          <w:p w14:paraId="1898C9B7" w14:textId="77777777" w:rsidR="00522A67" w:rsidRPr="005D201F" w:rsidRDefault="00522A67" w:rsidP="00BE2006">
            <w:pPr>
              <w:pStyle w:val="ARTableBodyRight"/>
              <w:spacing w:before="0"/>
              <w:rPr>
                <w:b/>
                <w:bCs/>
                <w:sz w:val="15"/>
                <w:szCs w:val="15"/>
              </w:rPr>
            </w:pPr>
            <w:r w:rsidRPr="005D201F">
              <w:rPr>
                <w:b/>
                <w:sz w:val="15"/>
                <w:szCs w:val="15"/>
              </w:rPr>
              <w:t>232,244</w:t>
            </w:r>
          </w:p>
        </w:tc>
        <w:tc>
          <w:tcPr>
            <w:tcW w:w="765" w:type="dxa"/>
            <w:tcBorders>
              <w:top w:val="single" w:sz="4" w:space="0" w:color="auto"/>
              <w:bottom w:val="single" w:sz="4" w:space="0" w:color="auto"/>
            </w:tcBorders>
            <w:shd w:val="clear" w:color="000000" w:fill="FFFFFF"/>
            <w:noWrap/>
            <w:vAlign w:val="bottom"/>
            <w:hideMark/>
          </w:tcPr>
          <w:p w14:paraId="387F2F39" w14:textId="77777777" w:rsidR="00522A67" w:rsidRPr="005D201F" w:rsidRDefault="00522A67" w:rsidP="00BE2006">
            <w:pPr>
              <w:pStyle w:val="ARTableBodyRight"/>
              <w:spacing w:before="0"/>
              <w:rPr>
                <w:b/>
                <w:bCs/>
                <w:sz w:val="15"/>
                <w:szCs w:val="15"/>
              </w:rPr>
            </w:pPr>
            <w:r w:rsidRPr="005D201F">
              <w:rPr>
                <w:b/>
                <w:sz w:val="15"/>
                <w:szCs w:val="15"/>
              </w:rPr>
              <w:t>52,099</w:t>
            </w:r>
          </w:p>
        </w:tc>
        <w:tc>
          <w:tcPr>
            <w:tcW w:w="765" w:type="dxa"/>
            <w:tcBorders>
              <w:top w:val="single" w:sz="4" w:space="0" w:color="auto"/>
              <w:bottom w:val="single" w:sz="4" w:space="0" w:color="auto"/>
            </w:tcBorders>
            <w:shd w:val="clear" w:color="000000" w:fill="FFFFFF"/>
            <w:noWrap/>
            <w:vAlign w:val="bottom"/>
            <w:hideMark/>
          </w:tcPr>
          <w:p w14:paraId="02436AF6" w14:textId="77777777" w:rsidR="00522A67" w:rsidRPr="005D201F" w:rsidRDefault="00522A67" w:rsidP="00BE2006">
            <w:pPr>
              <w:pStyle w:val="ARTableBodyRight"/>
              <w:spacing w:before="0"/>
              <w:rPr>
                <w:b/>
                <w:bCs/>
                <w:sz w:val="15"/>
                <w:szCs w:val="15"/>
              </w:rPr>
            </w:pPr>
            <w:r w:rsidRPr="005D201F">
              <w:rPr>
                <w:b/>
                <w:sz w:val="15"/>
                <w:szCs w:val="15"/>
              </w:rPr>
              <w:t>55,286</w:t>
            </w:r>
          </w:p>
        </w:tc>
        <w:tc>
          <w:tcPr>
            <w:tcW w:w="765" w:type="dxa"/>
            <w:tcBorders>
              <w:top w:val="single" w:sz="4" w:space="0" w:color="auto"/>
              <w:bottom w:val="single" w:sz="4" w:space="0" w:color="auto"/>
            </w:tcBorders>
            <w:shd w:val="clear" w:color="000000" w:fill="FFFFFF"/>
            <w:noWrap/>
            <w:vAlign w:val="bottom"/>
            <w:hideMark/>
          </w:tcPr>
          <w:p w14:paraId="6F6B1D41" w14:textId="77777777" w:rsidR="00522A67" w:rsidRPr="005D201F" w:rsidRDefault="00522A67" w:rsidP="00BE2006">
            <w:pPr>
              <w:pStyle w:val="ARTableBodyRight"/>
              <w:spacing w:before="0"/>
              <w:rPr>
                <w:b/>
                <w:bCs/>
                <w:sz w:val="15"/>
                <w:szCs w:val="15"/>
              </w:rPr>
            </w:pPr>
            <w:r w:rsidRPr="005D201F">
              <w:rPr>
                <w:b/>
                <w:sz w:val="15"/>
                <w:szCs w:val="15"/>
              </w:rPr>
              <w:t>87,296</w:t>
            </w:r>
          </w:p>
        </w:tc>
        <w:tc>
          <w:tcPr>
            <w:tcW w:w="765" w:type="dxa"/>
            <w:tcBorders>
              <w:top w:val="single" w:sz="4" w:space="0" w:color="auto"/>
              <w:bottom w:val="single" w:sz="4" w:space="0" w:color="auto"/>
            </w:tcBorders>
            <w:shd w:val="clear" w:color="000000" w:fill="FFFFFF"/>
            <w:noWrap/>
            <w:vAlign w:val="bottom"/>
            <w:hideMark/>
          </w:tcPr>
          <w:p w14:paraId="7B4E482A" w14:textId="77777777" w:rsidR="00522A67" w:rsidRPr="005D201F" w:rsidRDefault="00522A67" w:rsidP="00BE2006">
            <w:pPr>
              <w:pStyle w:val="ARTableBodyRight"/>
              <w:spacing w:before="0"/>
              <w:rPr>
                <w:b/>
                <w:bCs/>
                <w:sz w:val="15"/>
                <w:szCs w:val="15"/>
              </w:rPr>
            </w:pPr>
            <w:r w:rsidRPr="005D201F">
              <w:rPr>
                <w:b/>
                <w:sz w:val="15"/>
                <w:szCs w:val="15"/>
              </w:rPr>
              <w:t>89,220</w:t>
            </w:r>
          </w:p>
        </w:tc>
        <w:tc>
          <w:tcPr>
            <w:tcW w:w="765" w:type="dxa"/>
            <w:tcBorders>
              <w:top w:val="single" w:sz="4" w:space="0" w:color="auto"/>
              <w:bottom w:val="single" w:sz="4" w:space="0" w:color="auto"/>
            </w:tcBorders>
            <w:shd w:val="clear" w:color="000000" w:fill="FFFFFF"/>
            <w:noWrap/>
            <w:vAlign w:val="bottom"/>
            <w:hideMark/>
          </w:tcPr>
          <w:p w14:paraId="05336647" w14:textId="77777777" w:rsidR="00522A67" w:rsidRPr="005D201F" w:rsidRDefault="00522A67" w:rsidP="00BE2006">
            <w:pPr>
              <w:pStyle w:val="ARTableBodyRight"/>
              <w:spacing w:before="0"/>
              <w:rPr>
                <w:b/>
                <w:bCs/>
                <w:sz w:val="15"/>
                <w:szCs w:val="15"/>
              </w:rPr>
            </w:pPr>
            <w:r w:rsidRPr="005D201F">
              <w:rPr>
                <w:b/>
                <w:sz w:val="15"/>
                <w:szCs w:val="15"/>
              </w:rPr>
              <w:t>149,902</w:t>
            </w:r>
          </w:p>
        </w:tc>
        <w:tc>
          <w:tcPr>
            <w:tcW w:w="765" w:type="dxa"/>
            <w:tcBorders>
              <w:top w:val="single" w:sz="4" w:space="0" w:color="auto"/>
              <w:bottom w:val="single" w:sz="4" w:space="0" w:color="auto"/>
            </w:tcBorders>
            <w:shd w:val="clear" w:color="000000" w:fill="FFFFFF"/>
            <w:noWrap/>
            <w:vAlign w:val="bottom"/>
            <w:hideMark/>
          </w:tcPr>
          <w:p w14:paraId="1FE75E61" w14:textId="77777777" w:rsidR="00522A67" w:rsidRPr="005D201F" w:rsidRDefault="00522A67" w:rsidP="00BE2006">
            <w:pPr>
              <w:pStyle w:val="ARTableBodyRight"/>
              <w:spacing w:before="0"/>
              <w:rPr>
                <w:b/>
                <w:bCs/>
                <w:sz w:val="15"/>
                <w:szCs w:val="15"/>
              </w:rPr>
            </w:pPr>
            <w:r w:rsidRPr="005D201F">
              <w:rPr>
                <w:b/>
                <w:sz w:val="15"/>
                <w:szCs w:val="15"/>
              </w:rPr>
              <w:t>251,638</w:t>
            </w:r>
          </w:p>
        </w:tc>
        <w:tc>
          <w:tcPr>
            <w:tcW w:w="765" w:type="dxa"/>
            <w:tcBorders>
              <w:top w:val="single" w:sz="4" w:space="0" w:color="auto"/>
              <w:bottom w:val="single" w:sz="4" w:space="0" w:color="auto"/>
            </w:tcBorders>
            <w:shd w:val="clear" w:color="000000" w:fill="FFFFFF"/>
            <w:noWrap/>
            <w:vAlign w:val="bottom"/>
            <w:hideMark/>
          </w:tcPr>
          <w:p w14:paraId="0A1C65A4" w14:textId="77777777" w:rsidR="00522A67" w:rsidRPr="005D201F" w:rsidRDefault="00522A67" w:rsidP="00BE2006">
            <w:pPr>
              <w:pStyle w:val="ARTableBodyRight"/>
              <w:spacing w:before="0"/>
              <w:rPr>
                <w:b/>
                <w:bCs/>
                <w:sz w:val="15"/>
                <w:szCs w:val="15"/>
              </w:rPr>
            </w:pPr>
            <w:r w:rsidRPr="005D201F">
              <w:rPr>
                <w:b/>
                <w:sz w:val="15"/>
                <w:szCs w:val="15"/>
              </w:rPr>
              <w:t>25,253</w:t>
            </w:r>
          </w:p>
        </w:tc>
        <w:tc>
          <w:tcPr>
            <w:tcW w:w="765" w:type="dxa"/>
            <w:tcBorders>
              <w:top w:val="single" w:sz="4" w:space="0" w:color="auto"/>
              <w:bottom w:val="single" w:sz="4" w:space="0" w:color="auto"/>
            </w:tcBorders>
            <w:shd w:val="clear" w:color="000000" w:fill="FFFFFF"/>
            <w:noWrap/>
            <w:vAlign w:val="bottom"/>
            <w:hideMark/>
          </w:tcPr>
          <w:p w14:paraId="7E73F31B" w14:textId="77777777" w:rsidR="00522A67" w:rsidRPr="005D201F" w:rsidRDefault="00522A67" w:rsidP="00BE2006">
            <w:pPr>
              <w:pStyle w:val="ARTableBodyRight"/>
              <w:spacing w:before="0"/>
              <w:rPr>
                <w:b/>
                <w:bCs/>
                <w:sz w:val="15"/>
                <w:szCs w:val="15"/>
              </w:rPr>
            </w:pPr>
            <w:r w:rsidRPr="005D201F">
              <w:rPr>
                <w:b/>
                <w:sz w:val="15"/>
                <w:szCs w:val="15"/>
              </w:rPr>
              <w:t>51,599</w:t>
            </w:r>
          </w:p>
        </w:tc>
        <w:tc>
          <w:tcPr>
            <w:tcW w:w="765" w:type="dxa"/>
            <w:tcBorders>
              <w:top w:val="single" w:sz="4" w:space="0" w:color="auto"/>
              <w:bottom w:val="single" w:sz="4" w:space="0" w:color="auto"/>
            </w:tcBorders>
            <w:shd w:val="clear" w:color="000000" w:fill="FFFFFF"/>
            <w:noWrap/>
            <w:vAlign w:val="bottom"/>
            <w:hideMark/>
          </w:tcPr>
          <w:p w14:paraId="41424B4B" w14:textId="77777777" w:rsidR="00522A67" w:rsidRPr="005D201F" w:rsidRDefault="00522A67" w:rsidP="00BE2006">
            <w:pPr>
              <w:pStyle w:val="ARTableBodyRight"/>
              <w:spacing w:before="0"/>
              <w:rPr>
                <w:b/>
                <w:bCs/>
                <w:sz w:val="15"/>
                <w:szCs w:val="15"/>
              </w:rPr>
            </w:pPr>
            <w:r w:rsidRPr="005D201F">
              <w:rPr>
                <w:b/>
                <w:sz w:val="15"/>
                <w:szCs w:val="15"/>
              </w:rPr>
              <w:t>132,470</w:t>
            </w:r>
          </w:p>
        </w:tc>
        <w:tc>
          <w:tcPr>
            <w:tcW w:w="765" w:type="dxa"/>
            <w:tcBorders>
              <w:top w:val="single" w:sz="4" w:space="0" w:color="auto"/>
              <w:bottom w:val="single" w:sz="4" w:space="0" w:color="auto"/>
            </w:tcBorders>
            <w:shd w:val="clear" w:color="000000" w:fill="FFFFFF"/>
            <w:noWrap/>
            <w:vAlign w:val="bottom"/>
            <w:hideMark/>
          </w:tcPr>
          <w:p w14:paraId="274F5916" w14:textId="77777777" w:rsidR="00522A67" w:rsidRPr="005D201F" w:rsidRDefault="00522A67" w:rsidP="00BE2006">
            <w:pPr>
              <w:pStyle w:val="ARTableBodyRight"/>
              <w:spacing w:before="0"/>
              <w:rPr>
                <w:b/>
                <w:bCs/>
                <w:sz w:val="15"/>
                <w:szCs w:val="15"/>
              </w:rPr>
            </w:pPr>
            <w:r w:rsidRPr="005D201F">
              <w:rPr>
                <w:b/>
                <w:sz w:val="15"/>
                <w:szCs w:val="15"/>
              </w:rPr>
              <w:t>119,095</w:t>
            </w:r>
          </w:p>
        </w:tc>
        <w:tc>
          <w:tcPr>
            <w:tcW w:w="765" w:type="dxa"/>
            <w:tcBorders>
              <w:top w:val="single" w:sz="4" w:space="0" w:color="auto"/>
              <w:bottom w:val="single" w:sz="4" w:space="0" w:color="auto"/>
            </w:tcBorders>
            <w:shd w:val="clear" w:color="000000" w:fill="F2F2F2"/>
            <w:noWrap/>
            <w:vAlign w:val="bottom"/>
            <w:hideMark/>
          </w:tcPr>
          <w:p w14:paraId="2A19567E" w14:textId="77777777" w:rsidR="00522A67" w:rsidRPr="005D201F" w:rsidRDefault="00522A67" w:rsidP="00BE2006">
            <w:pPr>
              <w:pStyle w:val="ARTableBodyRightBold"/>
              <w:spacing w:before="0"/>
              <w:rPr>
                <w:sz w:val="15"/>
                <w:szCs w:val="15"/>
              </w:rPr>
            </w:pPr>
            <w:r w:rsidRPr="005D201F">
              <w:rPr>
                <w:sz w:val="15"/>
                <w:szCs w:val="15"/>
              </w:rPr>
              <w:t>724,870</w:t>
            </w:r>
          </w:p>
        </w:tc>
        <w:tc>
          <w:tcPr>
            <w:tcW w:w="770" w:type="dxa"/>
            <w:tcBorders>
              <w:top w:val="single" w:sz="4" w:space="0" w:color="auto"/>
              <w:bottom w:val="single" w:sz="4" w:space="0" w:color="auto"/>
            </w:tcBorders>
            <w:shd w:val="clear" w:color="000000" w:fill="F2F2F2"/>
            <w:noWrap/>
            <w:vAlign w:val="bottom"/>
            <w:hideMark/>
          </w:tcPr>
          <w:p w14:paraId="2917EDC7" w14:textId="77777777" w:rsidR="00522A67" w:rsidRPr="005D201F" w:rsidRDefault="00522A67" w:rsidP="00BE2006">
            <w:pPr>
              <w:pStyle w:val="ARTableBodyRightBold"/>
              <w:spacing w:before="0"/>
              <w:rPr>
                <w:sz w:val="15"/>
                <w:szCs w:val="15"/>
              </w:rPr>
            </w:pPr>
            <w:r w:rsidRPr="005D201F">
              <w:rPr>
                <w:sz w:val="15"/>
                <w:szCs w:val="15"/>
              </w:rPr>
              <w:t>799,082</w:t>
            </w:r>
          </w:p>
        </w:tc>
      </w:tr>
      <w:tr w:rsidR="00522A67" w:rsidRPr="005D201F" w14:paraId="6BF839A1" w14:textId="77777777" w:rsidTr="00BE2006">
        <w:trPr>
          <w:trHeight w:val="259"/>
        </w:trPr>
        <w:tc>
          <w:tcPr>
            <w:tcW w:w="1645" w:type="dxa"/>
            <w:tcBorders>
              <w:top w:val="single" w:sz="4" w:space="0" w:color="auto"/>
              <w:left w:val="nil"/>
            </w:tcBorders>
            <w:shd w:val="clear" w:color="000000" w:fill="FFFFFF"/>
            <w:noWrap/>
            <w:vAlign w:val="bottom"/>
            <w:hideMark/>
          </w:tcPr>
          <w:p w14:paraId="0A9E176C" w14:textId="77777777" w:rsidR="00522A67" w:rsidRPr="005D201F" w:rsidRDefault="00522A67" w:rsidP="00BE2006">
            <w:pPr>
              <w:pStyle w:val="ARTablerowsubheadcoloursmallerspaceabove"/>
              <w:rPr>
                <w:sz w:val="15"/>
                <w:szCs w:val="15"/>
              </w:rPr>
            </w:pPr>
            <w:r w:rsidRPr="005D201F">
              <w:rPr>
                <w:sz w:val="15"/>
                <w:szCs w:val="15"/>
              </w:rPr>
              <w:t>Expenses from transactions</w:t>
            </w:r>
          </w:p>
        </w:tc>
        <w:tc>
          <w:tcPr>
            <w:tcW w:w="763" w:type="dxa"/>
            <w:tcBorders>
              <w:top w:val="single" w:sz="4" w:space="0" w:color="auto"/>
            </w:tcBorders>
            <w:shd w:val="clear" w:color="000000" w:fill="FFFFFF"/>
            <w:vAlign w:val="bottom"/>
          </w:tcPr>
          <w:p w14:paraId="6DF543A1" w14:textId="77777777" w:rsidR="00522A67" w:rsidRPr="005D201F" w:rsidRDefault="00522A67" w:rsidP="00BE2006">
            <w:pPr>
              <w:pStyle w:val="ARTableBodyRight"/>
              <w:rPr>
                <w:rFonts w:ascii="Cambria" w:hAnsi="Cambria" w:cs="Cambria"/>
                <w:sz w:val="15"/>
                <w:szCs w:val="15"/>
              </w:rPr>
            </w:pPr>
          </w:p>
        </w:tc>
        <w:tc>
          <w:tcPr>
            <w:tcW w:w="763" w:type="dxa"/>
            <w:tcBorders>
              <w:top w:val="single" w:sz="4" w:space="0" w:color="auto"/>
            </w:tcBorders>
            <w:shd w:val="clear" w:color="000000" w:fill="FFFFFF"/>
            <w:vAlign w:val="bottom"/>
          </w:tcPr>
          <w:p w14:paraId="75305692" w14:textId="77777777" w:rsidR="00522A67" w:rsidRPr="005D201F" w:rsidRDefault="00522A67" w:rsidP="00BE2006">
            <w:pPr>
              <w:pStyle w:val="ARTableBodyRight"/>
              <w:rPr>
                <w:rFonts w:ascii="Cambria" w:hAnsi="Cambria" w:cs="Cambria"/>
                <w:sz w:val="15"/>
                <w:szCs w:val="15"/>
              </w:rPr>
            </w:pPr>
          </w:p>
        </w:tc>
        <w:tc>
          <w:tcPr>
            <w:tcW w:w="765" w:type="dxa"/>
            <w:tcBorders>
              <w:top w:val="single" w:sz="4" w:space="0" w:color="auto"/>
            </w:tcBorders>
            <w:shd w:val="clear" w:color="000000" w:fill="FFFFFF"/>
            <w:noWrap/>
            <w:vAlign w:val="bottom"/>
            <w:hideMark/>
          </w:tcPr>
          <w:p w14:paraId="5A760C35" w14:textId="77777777" w:rsidR="00522A67" w:rsidRPr="005D201F" w:rsidRDefault="00522A67" w:rsidP="00BE2006">
            <w:pPr>
              <w:pStyle w:val="ARTableBodyRight"/>
              <w:rPr>
                <w:sz w:val="15"/>
                <w:szCs w:val="15"/>
              </w:rPr>
            </w:pPr>
            <w:r w:rsidRPr="005D201F">
              <w:rPr>
                <w:rFonts w:ascii="Cambria" w:hAnsi="Cambria" w:cs="Cambria"/>
                <w:sz w:val="15"/>
                <w:szCs w:val="15"/>
              </w:rPr>
              <w:t> </w:t>
            </w:r>
          </w:p>
        </w:tc>
        <w:tc>
          <w:tcPr>
            <w:tcW w:w="766" w:type="dxa"/>
            <w:tcBorders>
              <w:top w:val="single" w:sz="4" w:space="0" w:color="auto"/>
            </w:tcBorders>
            <w:shd w:val="clear" w:color="000000" w:fill="FFFFFF"/>
            <w:noWrap/>
            <w:vAlign w:val="bottom"/>
            <w:hideMark/>
          </w:tcPr>
          <w:p w14:paraId="7DBF401E" w14:textId="77777777" w:rsidR="00522A67" w:rsidRPr="005D201F" w:rsidRDefault="00522A67" w:rsidP="00BE2006">
            <w:pPr>
              <w:pStyle w:val="ARTableBodyRight"/>
              <w:rPr>
                <w:sz w:val="15"/>
                <w:szCs w:val="15"/>
              </w:rPr>
            </w:pPr>
            <w:r w:rsidRPr="005D201F">
              <w:rPr>
                <w:rFonts w:ascii="Cambria" w:hAnsi="Cambria" w:cs="Cambria"/>
                <w:sz w:val="15"/>
                <w:szCs w:val="15"/>
              </w:rPr>
              <w:t> </w:t>
            </w:r>
          </w:p>
        </w:tc>
        <w:tc>
          <w:tcPr>
            <w:tcW w:w="765" w:type="dxa"/>
            <w:tcBorders>
              <w:top w:val="single" w:sz="4" w:space="0" w:color="auto"/>
            </w:tcBorders>
            <w:shd w:val="clear" w:color="000000" w:fill="FFFFFF"/>
            <w:noWrap/>
            <w:vAlign w:val="bottom"/>
            <w:hideMark/>
          </w:tcPr>
          <w:p w14:paraId="2D0BAA32" w14:textId="77777777" w:rsidR="00522A67" w:rsidRPr="005D201F" w:rsidRDefault="00522A67" w:rsidP="00BE2006">
            <w:pPr>
              <w:pStyle w:val="ARTableBodyRight"/>
              <w:rPr>
                <w:sz w:val="15"/>
                <w:szCs w:val="15"/>
              </w:rPr>
            </w:pPr>
            <w:r w:rsidRPr="005D201F">
              <w:rPr>
                <w:rFonts w:ascii="Cambria" w:hAnsi="Cambria" w:cs="Cambria"/>
                <w:sz w:val="15"/>
                <w:szCs w:val="15"/>
              </w:rPr>
              <w:t> </w:t>
            </w:r>
          </w:p>
        </w:tc>
        <w:tc>
          <w:tcPr>
            <w:tcW w:w="765" w:type="dxa"/>
            <w:tcBorders>
              <w:top w:val="single" w:sz="4" w:space="0" w:color="auto"/>
            </w:tcBorders>
            <w:shd w:val="clear" w:color="000000" w:fill="FFFFFF"/>
            <w:noWrap/>
            <w:vAlign w:val="bottom"/>
            <w:hideMark/>
          </w:tcPr>
          <w:p w14:paraId="338D1E33" w14:textId="77777777" w:rsidR="00522A67" w:rsidRPr="005D201F" w:rsidRDefault="00522A67" w:rsidP="00BE2006">
            <w:pPr>
              <w:pStyle w:val="ARTableBodyRight"/>
              <w:rPr>
                <w:sz w:val="15"/>
                <w:szCs w:val="15"/>
              </w:rPr>
            </w:pPr>
            <w:r w:rsidRPr="005D201F">
              <w:rPr>
                <w:rFonts w:ascii="Cambria" w:hAnsi="Cambria" w:cs="Cambria"/>
                <w:sz w:val="15"/>
                <w:szCs w:val="15"/>
              </w:rPr>
              <w:t> </w:t>
            </w:r>
          </w:p>
        </w:tc>
        <w:tc>
          <w:tcPr>
            <w:tcW w:w="765" w:type="dxa"/>
            <w:tcBorders>
              <w:top w:val="single" w:sz="4" w:space="0" w:color="auto"/>
            </w:tcBorders>
            <w:shd w:val="clear" w:color="000000" w:fill="FFFFFF"/>
            <w:noWrap/>
            <w:vAlign w:val="bottom"/>
            <w:hideMark/>
          </w:tcPr>
          <w:p w14:paraId="47CC62CB" w14:textId="77777777" w:rsidR="00522A67" w:rsidRPr="005D201F" w:rsidRDefault="00522A67" w:rsidP="00BE2006">
            <w:pPr>
              <w:pStyle w:val="ARTableBodyRight"/>
              <w:rPr>
                <w:sz w:val="15"/>
                <w:szCs w:val="15"/>
              </w:rPr>
            </w:pPr>
            <w:r w:rsidRPr="005D201F">
              <w:rPr>
                <w:rFonts w:ascii="Cambria" w:hAnsi="Cambria" w:cs="Cambria"/>
                <w:sz w:val="15"/>
                <w:szCs w:val="15"/>
              </w:rPr>
              <w:t> </w:t>
            </w:r>
          </w:p>
        </w:tc>
        <w:tc>
          <w:tcPr>
            <w:tcW w:w="765" w:type="dxa"/>
            <w:tcBorders>
              <w:top w:val="single" w:sz="4" w:space="0" w:color="auto"/>
            </w:tcBorders>
            <w:shd w:val="clear" w:color="000000" w:fill="FFFFFF"/>
            <w:noWrap/>
            <w:vAlign w:val="bottom"/>
            <w:hideMark/>
          </w:tcPr>
          <w:p w14:paraId="06F6DE8A" w14:textId="77777777" w:rsidR="00522A67" w:rsidRPr="005D201F" w:rsidRDefault="00522A67" w:rsidP="00BE2006">
            <w:pPr>
              <w:pStyle w:val="ARTableBodyRight"/>
              <w:rPr>
                <w:sz w:val="15"/>
                <w:szCs w:val="15"/>
              </w:rPr>
            </w:pPr>
            <w:r w:rsidRPr="005D201F">
              <w:rPr>
                <w:rFonts w:ascii="Cambria" w:hAnsi="Cambria" w:cs="Cambria"/>
                <w:sz w:val="15"/>
                <w:szCs w:val="15"/>
              </w:rPr>
              <w:t> </w:t>
            </w:r>
          </w:p>
        </w:tc>
        <w:tc>
          <w:tcPr>
            <w:tcW w:w="765" w:type="dxa"/>
            <w:tcBorders>
              <w:top w:val="single" w:sz="4" w:space="0" w:color="auto"/>
            </w:tcBorders>
            <w:shd w:val="clear" w:color="000000" w:fill="FFFFFF"/>
            <w:noWrap/>
            <w:vAlign w:val="bottom"/>
            <w:hideMark/>
          </w:tcPr>
          <w:p w14:paraId="47C410F9" w14:textId="77777777" w:rsidR="00522A67" w:rsidRPr="005D201F" w:rsidRDefault="00522A67" w:rsidP="00BE2006">
            <w:pPr>
              <w:pStyle w:val="ARTableBodyRight"/>
              <w:rPr>
                <w:sz w:val="15"/>
                <w:szCs w:val="15"/>
              </w:rPr>
            </w:pPr>
            <w:r w:rsidRPr="005D201F">
              <w:rPr>
                <w:rFonts w:ascii="Cambria" w:hAnsi="Cambria" w:cs="Cambria"/>
                <w:sz w:val="15"/>
                <w:szCs w:val="15"/>
              </w:rPr>
              <w:t> </w:t>
            </w:r>
          </w:p>
        </w:tc>
        <w:tc>
          <w:tcPr>
            <w:tcW w:w="765" w:type="dxa"/>
            <w:tcBorders>
              <w:top w:val="single" w:sz="4" w:space="0" w:color="auto"/>
            </w:tcBorders>
            <w:shd w:val="clear" w:color="000000" w:fill="FFFFFF"/>
            <w:noWrap/>
            <w:vAlign w:val="bottom"/>
            <w:hideMark/>
          </w:tcPr>
          <w:p w14:paraId="47CC0D2E" w14:textId="77777777" w:rsidR="00522A67" w:rsidRPr="005D201F" w:rsidRDefault="00522A67" w:rsidP="00BE2006">
            <w:pPr>
              <w:pStyle w:val="ARTableBodyRight"/>
              <w:rPr>
                <w:sz w:val="15"/>
                <w:szCs w:val="15"/>
              </w:rPr>
            </w:pPr>
            <w:r w:rsidRPr="005D201F">
              <w:rPr>
                <w:rFonts w:ascii="Cambria" w:hAnsi="Cambria" w:cs="Cambria"/>
                <w:sz w:val="15"/>
                <w:szCs w:val="15"/>
              </w:rPr>
              <w:t> </w:t>
            </w:r>
          </w:p>
        </w:tc>
        <w:tc>
          <w:tcPr>
            <w:tcW w:w="765" w:type="dxa"/>
            <w:tcBorders>
              <w:top w:val="single" w:sz="4" w:space="0" w:color="auto"/>
            </w:tcBorders>
            <w:shd w:val="clear" w:color="000000" w:fill="FFFFFF"/>
            <w:noWrap/>
            <w:vAlign w:val="bottom"/>
            <w:hideMark/>
          </w:tcPr>
          <w:p w14:paraId="7A2266B0" w14:textId="77777777" w:rsidR="00522A67" w:rsidRPr="005D201F" w:rsidRDefault="00522A67" w:rsidP="00BE2006">
            <w:pPr>
              <w:pStyle w:val="ARTableBodyRight"/>
              <w:rPr>
                <w:sz w:val="15"/>
                <w:szCs w:val="15"/>
              </w:rPr>
            </w:pPr>
            <w:r w:rsidRPr="005D201F">
              <w:rPr>
                <w:rFonts w:ascii="Cambria" w:hAnsi="Cambria" w:cs="Cambria"/>
                <w:sz w:val="15"/>
                <w:szCs w:val="15"/>
              </w:rPr>
              <w:t> </w:t>
            </w:r>
          </w:p>
        </w:tc>
        <w:tc>
          <w:tcPr>
            <w:tcW w:w="765" w:type="dxa"/>
            <w:tcBorders>
              <w:top w:val="single" w:sz="4" w:space="0" w:color="auto"/>
            </w:tcBorders>
            <w:shd w:val="clear" w:color="000000" w:fill="FFFFFF"/>
            <w:noWrap/>
            <w:vAlign w:val="bottom"/>
            <w:hideMark/>
          </w:tcPr>
          <w:p w14:paraId="14CA6AFF" w14:textId="77777777" w:rsidR="00522A67" w:rsidRPr="005D201F" w:rsidRDefault="00522A67" w:rsidP="00BE2006">
            <w:pPr>
              <w:pStyle w:val="ARTableBodyRight"/>
              <w:rPr>
                <w:sz w:val="15"/>
                <w:szCs w:val="15"/>
              </w:rPr>
            </w:pPr>
            <w:r w:rsidRPr="005D201F">
              <w:rPr>
                <w:rFonts w:ascii="Cambria" w:hAnsi="Cambria" w:cs="Cambria"/>
                <w:sz w:val="15"/>
                <w:szCs w:val="15"/>
              </w:rPr>
              <w:t> </w:t>
            </w:r>
          </w:p>
        </w:tc>
        <w:tc>
          <w:tcPr>
            <w:tcW w:w="765" w:type="dxa"/>
            <w:tcBorders>
              <w:top w:val="single" w:sz="4" w:space="0" w:color="auto"/>
            </w:tcBorders>
            <w:shd w:val="clear" w:color="000000" w:fill="FFFFFF"/>
            <w:noWrap/>
            <w:vAlign w:val="bottom"/>
            <w:hideMark/>
          </w:tcPr>
          <w:p w14:paraId="34777242" w14:textId="77777777" w:rsidR="00522A67" w:rsidRPr="005D201F" w:rsidRDefault="00522A67" w:rsidP="00BE2006">
            <w:pPr>
              <w:pStyle w:val="ARTableBodyRight"/>
              <w:rPr>
                <w:sz w:val="15"/>
                <w:szCs w:val="15"/>
              </w:rPr>
            </w:pPr>
            <w:r w:rsidRPr="005D201F">
              <w:rPr>
                <w:rFonts w:ascii="Cambria" w:hAnsi="Cambria" w:cs="Cambria"/>
                <w:sz w:val="15"/>
                <w:szCs w:val="15"/>
              </w:rPr>
              <w:t> </w:t>
            </w:r>
          </w:p>
        </w:tc>
        <w:tc>
          <w:tcPr>
            <w:tcW w:w="765" w:type="dxa"/>
            <w:tcBorders>
              <w:top w:val="single" w:sz="4" w:space="0" w:color="auto"/>
            </w:tcBorders>
            <w:shd w:val="clear" w:color="000000" w:fill="FFFFFF"/>
            <w:noWrap/>
            <w:vAlign w:val="bottom"/>
            <w:hideMark/>
          </w:tcPr>
          <w:p w14:paraId="65671B9A" w14:textId="77777777" w:rsidR="00522A67" w:rsidRPr="005D201F" w:rsidRDefault="00522A67" w:rsidP="00BE2006">
            <w:pPr>
              <w:pStyle w:val="ARTableBodyRight"/>
              <w:rPr>
                <w:sz w:val="15"/>
                <w:szCs w:val="15"/>
              </w:rPr>
            </w:pPr>
            <w:r w:rsidRPr="005D201F">
              <w:rPr>
                <w:rFonts w:ascii="Cambria" w:hAnsi="Cambria" w:cs="Cambria"/>
                <w:sz w:val="15"/>
                <w:szCs w:val="15"/>
              </w:rPr>
              <w:t> </w:t>
            </w:r>
          </w:p>
        </w:tc>
        <w:tc>
          <w:tcPr>
            <w:tcW w:w="765" w:type="dxa"/>
            <w:tcBorders>
              <w:top w:val="single" w:sz="4" w:space="0" w:color="auto"/>
            </w:tcBorders>
            <w:shd w:val="clear" w:color="000000" w:fill="F2F2F2"/>
            <w:noWrap/>
            <w:vAlign w:val="bottom"/>
            <w:hideMark/>
          </w:tcPr>
          <w:p w14:paraId="3F9AC3AE" w14:textId="77777777" w:rsidR="00522A67" w:rsidRPr="005D201F" w:rsidRDefault="00522A67" w:rsidP="00BE2006">
            <w:pPr>
              <w:pStyle w:val="ARTableBodyRightBold"/>
              <w:rPr>
                <w:sz w:val="15"/>
                <w:szCs w:val="15"/>
              </w:rPr>
            </w:pPr>
            <w:r w:rsidRPr="005D201F">
              <w:rPr>
                <w:rFonts w:ascii="Cambria" w:hAnsi="Cambria" w:cs="Cambria"/>
                <w:sz w:val="15"/>
                <w:szCs w:val="15"/>
              </w:rPr>
              <w:t> </w:t>
            </w:r>
          </w:p>
        </w:tc>
        <w:tc>
          <w:tcPr>
            <w:tcW w:w="770" w:type="dxa"/>
            <w:tcBorders>
              <w:top w:val="single" w:sz="4" w:space="0" w:color="auto"/>
            </w:tcBorders>
            <w:shd w:val="clear" w:color="000000" w:fill="F2F2F2"/>
            <w:noWrap/>
            <w:vAlign w:val="bottom"/>
            <w:hideMark/>
          </w:tcPr>
          <w:p w14:paraId="2F51B0CB" w14:textId="77777777" w:rsidR="00522A67" w:rsidRPr="005D201F" w:rsidRDefault="00522A67" w:rsidP="00BE2006">
            <w:pPr>
              <w:pStyle w:val="ARTableBodyRightBold"/>
              <w:rPr>
                <w:sz w:val="15"/>
                <w:szCs w:val="15"/>
              </w:rPr>
            </w:pPr>
            <w:r w:rsidRPr="005D201F">
              <w:rPr>
                <w:rFonts w:ascii="Cambria" w:hAnsi="Cambria" w:cs="Cambria"/>
                <w:sz w:val="15"/>
                <w:szCs w:val="15"/>
              </w:rPr>
              <w:t> </w:t>
            </w:r>
          </w:p>
        </w:tc>
      </w:tr>
      <w:tr w:rsidR="00522A67" w:rsidRPr="005D201F" w14:paraId="18A8C2C3" w14:textId="77777777" w:rsidTr="00BE2006">
        <w:trPr>
          <w:trHeight w:hRule="exact" w:val="238"/>
        </w:trPr>
        <w:tc>
          <w:tcPr>
            <w:tcW w:w="1645" w:type="dxa"/>
            <w:tcBorders>
              <w:left w:val="nil"/>
              <w:bottom w:val="nil"/>
            </w:tcBorders>
            <w:shd w:val="clear" w:color="000000" w:fill="FFFFFF"/>
            <w:vAlign w:val="bottom"/>
            <w:hideMark/>
          </w:tcPr>
          <w:p w14:paraId="2CC7C62F" w14:textId="77777777" w:rsidR="00522A67" w:rsidRPr="005D201F" w:rsidRDefault="00522A67" w:rsidP="00BE2006">
            <w:pPr>
              <w:pStyle w:val="ARTableBody"/>
              <w:spacing w:before="20" w:after="60"/>
              <w:rPr>
                <w:sz w:val="15"/>
                <w:szCs w:val="15"/>
              </w:rPr>
            </w:pPr>
            <w:r w:rsidRPr="005D201F">
              <w:rPr>
                <w:sz w:val="15"/>
                <w:szCs w:val="15"/>
              </w:rPr>
              <w:t>Employee benefits</w:t>
            </w:r>
          </w:p>
        </w:tc>
        <w:tc>
          <w:tcPr>
            <w:tcW w:w="763" w:type="dxa"/>
            <w:tcBorders>
              <w:bottom w:val="nil"/>
            </w:tcBorders>
            <w:shd w:val="clear" w:color="000000" w:fill="FFFFFF"/>
            <w:vAlign w:val="bottom"/>
          </w:tcPr>
          <w:p w14:paraId="070AB3BF" w14:textId="77777777" w:rsidR="00522A67" w:rsidRPr="005D201F" w:rsidRDefault="00522A67" w:rsidP="00BE2006">
            <w:pPr>
              <w:pStyle w:val="ARTablebodysmallerspaceaboveright"/>
              <w:spacing w:before="20" w:after="60"/>
              <w:rPr>
                <w:sz w:val="15"/>
                <w:szCs w:val="15"/>
              </w:rPr>
            </w:pPr>
            <w:r w:rsidRPr="005D201F">
              <w:rPr>
                <w:sz w:val="15"/>
                <w:szCs w:val="15"/>
              </w:rPr>
              <w:t>36,862</w:t>
            </w:r>
          </w:p>
        </w:tc>
        <w:tc>
          <w:tcPr>
            <w:tcW w:w="763" w:type="dxa"/>
            <w:tcBorders>
              <w:bottom w:val="nil"/>
            </w:tcBorders>
            <w:shd w:val="clear" w:color="000000" w:fill="FFFFFF"/>
            <w:vAlign w:val="bottom"/>
          </w:tcPr>
          <w:p w14:paraId="409E627B"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bottom w:val="nil"/>
            </w:tcBorders>
            <w:shd w:val="clear" w:color="000000" w:fill="FFFFFF"/>
            <w:noWrap/>
            <w:vAlign w:val="bottom"/>
            <w:hideMark/>
          </w:tcPr>
          <w:p w14:paraId="1734D616" w14:textId="77777777" w:rsidR="00522A67" w:rsidRPr="005D201F" w:rsidRDefault="00522A67" w:rsidP="00BE2006">
            <w:pPr>
              <w:pStyle w:val="ARTablebodysmallerspaceaboveright"/>
              <w:spacing w:before="20" w:after="60"/>
              <w:rPr>
                <w:sz w:val="15"/>
                <w:szCs w:val="15"/>
              </w:rPr>
            </w:pPr>
            <w:r w:rsidRPr="005D201F">
              <w:rPr>
                <w:sz w:val="15"/>
                <w:szCs w:val="15"/>
              </w:rPr>
              <w:t>56,937</w:t>
            </w:r>
          </w:p>
        </w:tc>
        <w:tc>
          <w:tcPr>
            <w:tcW w:w="766" w:type="dxa"/>
            <w:tcBorders>
              <w:bottom w:val="nil"/>
            </w:tcBorders>
            <w:shd w:val="clear" w:color="000000" w:fill="FFFFFF"/>
            <w:noWrap/>
            <w:vAlign w:val="bottom"/>
            <w:hideMark/>
          </w:tcPr>
          <w:p w14:paraId="6105D5D1" w14:textId="77777777" w:rsidR="00522A67" w:rsidRPr="005D201F" w:rsidRDefault="00522A67" w:rsidP="00BE2006">
            <w:pPr>
              <w:pStyle w:val="ARTablebodysmallerspaceaboveright"/>
              <w:spacing w:before="20" w:after="60"/>
              <w:rPr>
                <w:sz w:val="15"/>
                <w:szCs w:val="15"/>
              </w:rPr>
            </w:pPr>
            <w:r w:rsidRPr="005D201F">
              <w:rPr>
                <w:sz w:val="15"/>
                <w:szCs w:val="15"/>
              </w:rPr>
              <w:t>55,015</w:t>
            </w:r>
          </w:p>
        </w:tc>
        <w:tc>
          <w:tcPr>
            <w:tcW w:w="765" w:type="dxa"/>
            <w:tcBorders>
              <w:bottom w:val="nil"/>
            </w:tcBorders>
            <w:shd w:val="clear" w:color="000000" w:fill="FFFFFF"/>
            <w:noWrap/>
            <w:vAlign w:val="bottom"/>
            <w:hideMark/>
          </w:tcPr>
          <w:p w14:paraId="37E8AC3C" w14:textId="77777777" w:rsidR="00522A67" w:rsidRPr="005D201F" w:rsidRDefault="00522A67" w:rsidP="00BE2006">
            <w:pPr>
              <w:pStyle w:val="ARTablebodysmallerspaceaboveright"/>
              <w:spacing w:before="20" w:after="60"/>
              <w:rPr>
                <w:sz w:val="15"/>
                <w:szCs w:val="15"/>
              </w:rPr>
            </w:pPr>
            <w:r w:rsidRPr="005D201F">
              <w:rPr>
                <w:sz w:val="15"/>
                <w:szCs w:val="15"/>
              </w:rPr>
              <w:t>23,939</w:t>
            </w:r>
          </w:p>
        </w:tc>
        <w:tc>
          <w:tcPr>
            <w:tcW w:w="765" w:type="dxa"/>
            <w:tcBorders>
              <w:bottom w:val="nil"/>
            </w:tcBorders>
            <w:shd w:val="clear" w:color="000000" w:fill="FFFFFF"/>
            <w:noWrap/>
            <w:vAlign w:val="bottom"/>
            <w:hideMark/>
          </w:tcPr>
          <w:p w14:paraId="7424568E" w14:textId="77777777" w:rsidR="00522A67" w:rsidRPr="005D201F" w:rsidRDefault="00522A67" w:rsidP="00BE2006">
            <w:pPr>
              <w:pStyle w:val="ARTablebodysmallerspaceaboveright"/>
              <w:spacing w:before="20" w:after="60"/>
              <w:rPr>
                <w:sz w:val="15"/>
                <w:szCs w:val="15"/>
              </w:rPr>
            </w:pPr>
            <w:r w:rsidRPr="005D201F">
              <w:rPr>
                <w:sz w:val="15"/>
                <w:szCs w:val="15"/>
              </w:rPr>
              <w:t>23,635</w:t>
            </w:r>
          </w:p>
        </w:tc>
        <w:tc>
          <w:tcPr>
            <w:tcW w:w="765" w:type="dxa"/>
            <w:tcBorders>
              <w:bottom w:val="nil"/>
            </w:tcBorders>
            <w:shd w:val="clear" w:color="000000" w:fill="FFFFFF"/>
            <w:noWrap/>
            <w:vAlign w:val="bottom"/>
            <w:hideMark/>
          </w:tcPr>
          <w:p w14:paraId="311980D8" w14:textId="77777777" w:rsidR="00522A67" w:rsidRPr="005D201F" w:rsidRDefault="00522A67" w:rsidP="00BE2006">
            <w:pPr>
              <w:pStyle w:val="ARTablebodysmallerspaceaboveright"/>
              <w:spacing w:before="20" w:after="60"/>
              <w:rPr>
                <w:sz w:val="15"/>
                <w:szCs w:val="15"/>
              </w:rPr>
            </w:pPr>
            <w:r w:rsidRPr="005D201F">
              <w:rPr>
                <w:sz w:val="15"/>
                <w:szCs w:val="15"/>
              </w:rPr>
              <w:t>10,382</w:t>
            </w:r>
          </w:p>
        </w:tc>
        <w:tc>
          <w:tcPr>
            <w:tcW w:w="765" w:type="dxa"/>
            <w:tcBorders>
              <w:bottom w:val="nil"/>
            </w:tcBorders>
            <w:shd w:val="clear" w:color="000000" w:fill="FFFFFF"/>
            <w:noWrap/>
            <w:vAlign w:val="bottom"/>
            <w:hideMark/>
          </w:tcPr>
          <w:p w14:paraId="3A70B0AA" w14:textId="77777777" w:rsidR="00522A67" w:rsidRPr="005D201F" w:rsidRDefault="00522A67" w:rsidP="00BE2006">
            <w:pPr>
              <w:pStyle w:val="ARTablebodysmallerspaceaboveright"/>
              <w:spacing w:before="20" w:after="60"/>
              <w:rPr>
                <w:sz w:val="15"/>
                <w:szCs w:val="15"/>
              </w:rPr>
            </w:pPr>
            <w:r w:rsidRPr="005D201F">
              <w:rPr>
                <w:sz w:val="15"/>
                <w:szCs w:val="15"/>
              </w:rPr>
              <w:t>9,685</w:t>
            </w:r>
          </w:p>
        </w:tc>
        <w:tc>
          <w:tcPr>
            <w:tcW w:w="765" w:type="dxa"/>
            <w:tcBorders>
              <w:bottom w:val="nil"/>
            </w:tcBorders>
            <w:shd w:val="clear" w:color="000000" w:fill="FFFFFF"/>
            <w:noWrap/>
            <w:vAlign w:val="bottom"/>
            <w:hideMark/>
          </w:tcPr>
          <w:p w14:paraId="10364D91" w14:textId="77777777" w:rsidR="00522A67" w:rsidRPr="005D201F" w:rsidRDefault="00522A67" w:rsidP="00BE2006">
            <w:pPr>
              <w:pStyle w:val="ARTablebodysmallerspaceaboveright"/>
              <w:spacing w:before="20" w:after="60"/>
              <w:rPr>
                <w:sz w:val="15"/>
                <w:szCs w:val="15"/>
              </w:rPr>
            </w:pPr>
            <w:r w:rsidRPr="005D201F">
              <w:rPr>
                <w:sz w:val="15"/>
                <w:szCs w:val="15"/>
              </w:rPr>
              <w:t>58,428</w:t>
            </w:r>
          </w:p>
        </w:tc>
        <w:tc>
          <w:tcPr>
            <w:tcW w:w="765" w:type="dxa"/>
            <w:tcBorders>
              <w:bottom w:val="nil"/>
            </w:tcBorders>
            <w:shd w:val="clear" w:color="000000" w:fill="FFFFFF"/>
            <w:noWrap/>
            <w:vAlign w:val="bottom"/>
            <w:hideMark/>
          </w:tcPr>
          <w:p w14:paraId="0E4A650F" w14:textId="77777777" w:rsidR="00522A67" w:rsidRPr="005D201F" w:rsidRDefault="00522A67" w:rsidP="00BE2006">
            <w:pPr>
              <w:pStyle w:val="ARTablebodysmallerspaceaboveright"/>
              <w:spacing w:before="20" w:after="60"/>
              <w:rPr>
                <w:sz w:val="15"/>
                <w:szCs w:val="15"/>
              </w:rPr>
            </w:pPr>
            <w:r w:rsidRPr="005D201F">
              <w:rPr>
                <w:sz w:val="15"/>
                <w:szCs w:val="15"/>
              </w:rPr>
              <w:t>81,143</w:t>
            </w:r>
          </w:p>
        </w:tc>
        <w:tc>
          <w:tcPr>
            <w:tcW w:w="765" w:type="dxa"/>
            <w:tcBorders>
              <w:bottom w:val="nil"/>
            </w:tcBorders>
            <w:shd w:val="clear" w:color="000000" w:fill="FFFFFF"/>
            <w:noWrap/>
            <w:vAlign w:val="bottom"/>
            <w:hideMark/>
          </w:tcPr>
          <w:p w14:paraId="57139876" w14:textId="77777777" w:rsidR="00522A67" w:rsidRPr="005D201F" w:rsidRDefault="00522A67" w:rsidP="00BE2006">
            <w:pPr>
              <w:pStyle w:val="ARTablebodysmallerspaceaboveright"/>
              <w:spacing w:before="20" w:after="60"/>
              <w:rPr>
                <w:sz w:val="15"/>
                <w:szCs w:val="15"/>
              </w:rPr>
            </w:pPr>
            <w:r w:rsidRPr="005D201F">
              <w:rPr>
                <w:sz w:val="15"/>
                <w:szCs w:val="15"/>
              </w:rPr>
              <w:t>9,544</w:t>
            </w:r>
          </w:p>
        </w:tc>
        <w:tc>
          <w:tcPr>
            <w:tcW w:w="765" w:type="dxa"/>
            <w:tcBorders>
              <w:bottom w:val="nil"/>
            </w:tcBorders>
            <w:shd w:val="clear" w:color="000000" w:fill="FFFFFF"/>
            <w:noWrap/>
            <w:vAlign w:val="bottom"/>
            <w:hideMark/>
          </w:tcPr>
          <w:p w14:paraId="25CCC08F" w14:textId="77777777" w:rsidR="00522A67" w:rsidRPr="005D201F" w:rsidRDefault="00522A67" w:rsidP="00BE2006">
            <w:pPr>
              <w:pStyle w:val="ARTablebodysmallerspaceaboveright"/>
              <w:spacing w:before="20" w:after="60"/>
              <w:rPr>
                <w:sz w:val="15"/>
                <w:szCs w:val="15"/>
              </w:rPr>
            </w:pPr>
            <w:r w:rsidRPr="005D201F">
              <w:rPr>
                <w:sz w:val="15"/>
                <w:szCs w:val="15"/>
              </w:rPr>
              <w:t>8,473</w:t>
            </w:r>
          </w:p>
        </w:tc>
        <w:tc>
          <w:tcPr>
            <w:tcW w:w="765" w:type="dxa"/>
            <w:tcBorders>
              <w:bottom w:val="nil"/>
            </w:tcBorders>
            <w:shd w:val="clear" w:color="000000" w:fill="FFFFFF"/>
            <w:noWrap/>
            <w:vAlign w:val="bottom"/>
            <w:hideMark/>
          </w:tcPr>
          <w:p w14:paraId="3B03F1AF" w14:textId="77777777" w:rsidR="00522A67" w:rsidRPr="005D201F" w:rsidRDefault="00522A67" w:rsidP="00BE2006">
            <w:pPr>
              <w:pStyle w:val="ARTablebodysmallerspaceaboveright"/>
              <w:spacing w:before="20" w:after="60"/>
              <w:rPr>
                <w:sz w:val="15"/>
                <w:szCs w:val="15"/>
              </w:rPr>
            </w:pPr>
            <w:r w:rsidRPr="005D201F">
              <w:rPr>
                <w:sz w:val="15"/>
                <w:szCs w:val="15"/>
              </w:rPr>
              <w:t>94,079</w:t>
            </w:r>
          </w:p>
        </w:tc>
        <w:tc>
          <w:tcPr>
            <w:tcW w:w="765" w:type="dxa"/>
            <w:tcBorders>
              <w:bottom w:val="nil"/>
            </w:tcBorders>
            <w:shd w:val="clear" w:color="000000" w:fill="FFFFFF"/>
            <w:noWrap/>
            <w:vAlign w:val="bottom"/>
            <w:hideMark/>
          </w:tcPr>
          <w:p w14:paraId="215BA835" w14:textId="77777777" w:rsidR="00522A67" w:rsidRPr="005D201F" w:rsidRDefault="00522A67" w:rsidP="00BE2006">
            <w:pPr>
              <w:pStyle w:val="ARTablebodysmallerspaceaboveright"/>
              <w:spacing w:before="20" w:after="60"/>
              <w:rPr>
                <w:sz w:val="15"/>
                <w:szCs w:val="15"/>
              </w:rPr>
            </w:pPr>
            <w:r w:rsidRPr="005D201F">
              <w:rPr>
                <w:sz w:val="15"/>
                <w:szCs w:val="15"/>
              </w:rPr>
              <w:t>85,443</w:t>
            </w:r>
          </w:p>
        </w:tc>
        <w:tc>
          <w:tcPr>
            <w:tcW w:w="765" w:type="dxa"/>
            <w:tcBorders>
              <w:bottom w:val="nil"/>
            </w:tcBorders>
            <w:shd w:val="clear" w:color="000000" w:fill="F2F2F2"/>
            <w:noWrap/>
            <w:vAlign w:val="bottom"/>
            <w:hideMark/>
          </w:tcPr>
          <w:p w14:paraId="5450C6BB" w14:textId="77777777" w:rsidR="00522A67" w:rsidRPr="005D201F" w:rsidRDefault="00522A67" w:rsidP="00BE2006">
            <w:pPr>
              <w:pStyle w:val="ARTableBodyRightBold"/>
              <w:spacing w:before="20" w:after="60"/>
              <w:rPr>
                <w:sz w:val="15"/>
                <w:szCs w:val="15"/>
              </w:rPr>
            </w:pPr>
            <w:r w:rsidRPr="005D201F">
              <w:rPr>
                <w:sz w:val="15"/>
                <w:szCs w:val="15"/>
              </w:rPr>
              <w:t>290,170</w:t>
            </w:r>
          </w:p>
        </w:tc>
        <w:tc>
          <w:tcPr>
            <w:tcW w:w="770" w:type="dxa"/>
            <w:tcBorders>
              <w:bottom w:val="nil"/>
            </w:tcBorders>
            <w:shd w:val="clear" w:color="000000" w:fill="F2F2F2"/>
            <w:noWrap/>
            <w:vAlign w:val="bottom"/>
            <w:hideMark/>
          </w:tcPr>
          <w:p w14:paraId="39E4C6BB" w14:textId="77777777" w:rsidR="00522A67" w:rsidRPr="005D201F" w:rsidRDefault="00522A67" w:rsidP="00BE2006">
            <w:pPr>
              <w:pStyle w:val="ARTableBodyRightBold"/>
              <w:spacing w:before="20" w:after="60"/>
              <w:rPr>
                <w:sz w:val="15"/>
                <w:szCs w:val="15"/>
              </w:rPr>
            </w:pPr>
            <w:r w:rsidRPr="005D201F">
              <w:rPr>
                <w:sz w:val="15"/>
                <w:szCs w:val="15"/>
              </w:rPr>
              <w:t>263,394</w:t>
            </w:r>
          </w:p>
        </w:tc>
      </w:tr>
      <w:tr w:rsidR="00522A67" w:rsidRPr="005D201F" w14:paraId="4DD2103C" w14:textId="77777777" w:rsidTr="00E2330A">
        <w:trPr>
          <w:trHeight w:hRule="exact" w:val="493"/>
        </w:trPr>
        <w:tc>
          <w:tcPr>
            <w:tcW w:w="1645" w:type="dxa"/>
            <w:tcBorders>
              <w:top w:val="nil"/>
              <w:left w:val="nil"/>
              <w:bottom w:val="nil"/>
            </w:tcBorders>
            <w:shd w:val="clear" w:color="000000" w:fill="FFFFFF"/>
            <w:vAlign w:val="bottom"/>
            <w:hideMark/>
          </w:tcPr>
          <w:p w14:paraId="1D44699D" w14:textId="77777777" w:rsidR="00522A67" w:rsidRPr="005D201F" w:rsidRDefault="00522A67" w:rsidP="00BE2006">
            <w:pPr>
              <w:pStyle w:val="ARTableBody"/>
              <w:spacing w:before="20" w:after="60"/>
              <w:rPr>
                <w:sz w:val="15"/>
                <w:szCs w:val="15"/>
              </w:rPr>
            </w:pPr>
            <w:r w:rsidRPr="005D201F">
              <w:rPr>
                <w:sz w:val="15"/>
                <w:szCs w:val="15"/>
              </w:rPr>
              <w:t>Depreciation and amortisation</w:t>
            </w:r>
          </w:p>
        </w:tc>
        <w:tc>
          <w:tcPr>
            <w:tcW w:w="763" w:type="dxa"/>
            <w:tcBorders>
              <w:top w:val="nil"/>
              <w:bottom w:val="nil"/>
            </w:tcBorders>
            <w:shd w:val="clear" w:color="000000" w:fill="FFFFFF"/>
            <w:vAlign w:val="bottom"/>
          </w:tcPr>
          <w:p w14:paraId="64947D68" w14:textId="77777777" w:rsidR="00522A67" w:rsidRPr="005D201F" w:rsidRDefault="00522A67" w:rsidP="00BE2006">
            <w:pPr>
              <w:pStyle w:val="ARTablebodysmallerspaceaboveright"/>
              <w:spacing w:before="20" w:after="60"/>
              <w:rPr>
                <w:sz w:val="15"/>
                <w:szCs w:val="15"/>
              </w:rPr>
            </w:pPr>
            <w:r w:rsidRPr="005D201F">
              <w:rPr>
                <w:sz w:val="15"/>
                <w:szCs w:val="15"/>
              </w:rPr>
              <w:t>7,653</w:t>
            </w:r>
          </w:p>
        </w:tc>
        <w:tc>
          <w:tcPr>
            <w:tcW w:w="763" w:type="dxa"/>
            <w:tcBorders>
              <w:top w:val="nil"/>
              <w:bottom w:val="nil"/>
            </w:tcBorders>
            <w:shd w:val="clear" w:color="000000" w:fill="FFFFFF"/>
            <w:vAlign w:val="bottom"/>
          </w:tcPr>
          <w:p w14:paraId="2F9BE2A9"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0A534C1C" w14:textId="77777777" w:rsidR="00522A67" w:rsidRPr="005D201F" w:rsidRDefault="00522A67" w:rsidP="00BE2006">
            <w:pPr>
              <w:pStyle w:val="ARTablebodysmallerspaceaboveright"/>
              <w:spacing w:before="20" w:after="60"/>
              <w:rPr>
                <w:sz w:val="15"/>
                <w:szCs w:val="15"/>
              </w:rPr>
            </w:pPr>
            <w:r w:rsidRPr="005D201F">
              <w:rPr>
                <w:sz w:val="15"/>
                <w:szCs w:val="15"/>
              </w:rPr>
              <w:t>204</w:t>
            </w:r>
          </w:p>
        </w:tc>
        <w:tc>
          <w:tcPr>
            <w:tcW w:w="766" w:type="dxa"/>
            <w:tcBorders>
              <w:top w:val="nil"/>
              <w:bottom w:val="nil"/>
            </w:tcBorders>
            <w:shd w:val="clear" w:color="000000" w:fill="FFFFFF"/>
            <w:noWrap/>
            <w:vAlign w:val="bottom"/>
            <w:hideMark/>
          </w:tcPr>
          <w:p w14:paraId="389B7210" w14:textId="77777777" w:rsidR="00522A67" w:rsidRPr="005D201F" w:rsidRDefault="00522A67" w:rsidP="00BE2006">
            <w:pPr>
              <w:pStyle w:val="ARTablebodysmallerspaceaboveright"/>
              <w:spacing w:before="20" w:after="60"/>
              <w:rPr>
                <w:sz w:val="15"/>
                <w:szCs w:val="15"/>
              </w:rPr>
            </w:pPr>
            <w:r w:rsidRPr="005D201F">
              <w:rPr>
                <w:sz w:val="15"/>
                <w:szCs w:val="15"/>
              </w:rPr>
              <w:t>184</w:t>
            </w:r>
          </w:p>
        </w:tc>
        <w:tc>
          <w:tcPr>
            <w:tcW w:w="765" w:type="dxa"/>
            <w:tcBorders>
              <w:top w:val="nil"/>
              <w:bottom w:val="nil"/>
            </w:tcBorders>
            <w:shd w:val="clear" w:color="000000" w:fill="FFFFFF"/>
            <w:noWrap/>
            <w:vAlign w:val="bottom"/>
            <w:hideMark/>
          </w:tcPr>
          <w:p w14:paraId="3E73A9E0" w14:textId="77777777" w:rsidR="00522A67" w:rsidRPr="005D201F" w:rsidRDefault="00522A67" w:rsidP="00BE2006">
            <w:pPr>
              <w:pStyle w:val="ARTablebodysmallerspaceaboveright"/>
              <w:spacing w:before="20" w:after="60"/>
              <w:rPr>
                <w:sz w:val="15"/>
                <w:szCs w:val="15"/>
              </w:rPr>
            </w:pPr>
            <w:r w:rsidRPr="005D201F">
              <w:rPr>
                <w:sz w:val="15"/>
                <w:szCs w:val="15"/>
              </w:rPr>
              <w:t>4,100</w:t>
            </w:r>
          </w:p>
        </w:tc>
        <w:tc>
          <w:tcPr>
            <w:tcW w:w="765" w:type="dxa"/>
            <w:tcBorders>
              <w:top w:val="nil"/>
              <w:bottom w:val="nil"/>
            </w:tcBorders>
            <w:shd w:val="clear" w:color="000000" w:fill="FFFFFF"/>
            <w:noWrap/>
            <w:vAlign w:val="bottom"/>
            <w:hideMark/>
          </w:tcPr>
          <w:p w14:paraId="7648DCF3" w14:textId="77777777" w:rsidR="00522A67" w:rsidRPr="005D201F" w:rsidRDefault="00522A67" w:rsidP="00BE2006">
            <w:pPr>
              <w:pStyle w:val="ARTablebodysmallerspaceaboveright"/>
              <w:spacing w:before="20" w:after="60"/>
              <w:rPr>
                <w:sz w:val="15"/>
                <w:szCs w:val="15"/>
              </w:rPr>
            </w:pPr>
            <w:r w:rsidRPr="005D201F">
              <w:rPr>
                <w:sz w:val="15"/>
                <w:szCs w:val="15"/>
              </w:rPr>
              <w:t>4,101</w:t>
            </w:r>
          </w:p>
        </w:tc>
        <w:tc>
          <w:tcPr>
            <w:tcW w:w="765" w:type="dxa"/>
            <w:tcBorders>
              <w:top w:val="nil"/>
              <w:bottom w:val="nil"/>
            </w:tcBorders>
            <w:shd w:val="clear" w:color="000000" w:fill="FFFFFF"/>
            <w:noWrap/>
            <w:vAlign w:val="bottom"/>
            <w:hideMark/>
          </w:tcPr>
          <w:p w14:paraId="645149AA" w14:textId="77777777" w:rsidR="00522A67" w:rsidRPr="005D201F" w:rsidRDefault="00522A67" w:rsidP="00BE2006">
            <w:pPr>
              <w:pStyle w:val="ARTablebodysmallerspaceaboveright"/>
              <w:spacing w:before="20" w:after="60"/>
              <w:rPr>
                <w:sz w:val="15"/>
                <w:szCs w:val="15"/>
              </w:rPr>
            </w:pPr>
            <w:r w:rsidRPr="005D201F">
              <w:rPr>
                <w:sz w:val="15"/>
                <w:szCs w:val="15"/>
              </w:rPr>
              <w:t>25</w:t>
            </w:r>
          </w:p>
        </w:tc>
        <w:tc>
          <w:tcPr>
            <w:tcW w:w="765" w:type="dxa"/>
            <w:tcBorders>
              <w:top w:val="nil"/>
              <w:bottom w:val="nil"/>
            </w:tcBorders>
            <w:shd w:val="clear" w:color="000000" w:fill="FFFFFF"/>
            <w:noWrap/>
            <w:vAlign w:val="bottom"/>
            <w:hideMark/>
          </w:tcPr>
          <w:p w14:paraId="1D83F479" w14:textId="77777777" w:rsidR="00522A67" w:rsidRPr="005D201F" w:rsidRDefault="00522A67" w:rsidP="00BE2006">
            <w:pPr>
              <w:pStyle w:val="ARTablebodysmallerspaceaboveright"/>
              <w:spacing w:before="20" w:after="60"/>
              <w:rPr>
                <w:sz w:val="15"/>
                <w:szCs w:val="15"/>
              </w:rPr>
            </w:pPr>
            <w:r w:rsidRPr="005D201F">
              <w:rPr>
                <w:sz w:val="15"/>
                <w:szCs w:val="15"/>
              </w:rPr>
              <w:t>22</w:t>
            </w:r>
          </w:p>
        </w:tc>
        <w:tc>
          <w:tcPr>
            <w:tcW w:w="765" w:type="dxa"/>
            <w:tcBorders>
              <w:top w:val="nil"/>
              <w:bottom w:val="nil"/>
            </w:tcBorders>
            <w:shd w:val="clear" w:color="000000" w:fill="FFFFFF"/>
            <w:noWrap/>
            <w:vAlign w:val="bottom"/>
            <w:hideMark/>
          </w:tcPr>
          <w:p w14:paraId="6A468724" w14:textId="77777777" w:rsidR="00522A67" w:rsidRPr="005D201F" w:rsidRDefault="00522A67" w:rsidP="00BE2006">
            <w:pPr>
              <w:pStyle w:val="ARTablebodysmallerspaceaboveright"/>
              <w:spacing w:before="20" w:after="60"/>
              <w:rPr>
                <w:sz w:val="15"/>
                <w:szCs w:val="15"/>
              </w:rPr>
            </w:pPr>
            <w:r w:rsidRPr="005D201F">
              <w:rPr>
                <w:sz w:val="15"/>
                <w:szCs w:val="15"/>
              </w:rPr>
              <w:t>3,511</w:t>
            </w:r>
          </w:p>
        </w:tc>
        <w:tc>
          <w:tcPr>
            <w:tcW w:w="765" w:type="dxa"/>
            <w:tcBorders>
              <w:top w:val="nil"/>
              <w:bottom w:val="nil"/>
            </w:tcBorders>
            <w:shd w:val="clear" w:color="000000" w:fill="FFFFFF"/>
            <w:noWrap/>
            <w:vAlign w:val="bottom"/>
            <w:hideMark/>
          </w:tcPr>
          <w:p w14:paraId="2EBB7155" w14:textId="77777777" w:rsidR="00522A67" w:rsidRPr="005D201F" w:rsidRDefault="00522A67" w:rsidP="00BE2006">
            <w:pPr>
              <w:pStyle w:val="ARTablebodysmallerspaceaboveright"/>
              <w:spacing w:before="20" w:after="60"/>
              <w:rPr>
                <w:sz w:val="15"/>
                <w:szCs w:val="15"/>
              </w:rPr>
            </w:pPr>
            <w:r w:rsidRPr="005D201F">
              <w:rPr>
                <w:sz w:val="15"/>
                <w:szCs w:val="15"/>
              </w:rPr>
              <w:t>11,308</w:t>
            </w:r>
          </w:p>
        </w:tc>
        <w:tc>
          <w:tcPr>
            <w:tcW w:w="765" w:type="dxa"/>
            <w:tcBorders>
              <w:top w:val="nil"/>
              <w:bottom w:val="nil"/>
            </w:tcBorders>
            <w:shd w:val="clear" w:color="000000" w:fill="FFFFFF"/>
            <w:noWrap/>
            <w:vAlign w:val="bottom"/>
            <w:hideMark/>
          </w:tcPr>
          <w:p w14:paraId="67F78A04" w14:textId="77777777" w:rsidR="00522A67" w:rsidRPr="005D201F" w:rsidRDefault="00522A67" w:rsidP="00BE2006">
            <w:pPr>
              <w:pStyle w:val="ARTablebodysmallerspaceaboveright"/>
              <w:spacing w:before="20" w:after="60"/>
              <w:rPr>
                <w:sz w:val="15"/>
                <w:szCs w:val="15"/>
              </w:rPr>
            </w:pPr>
            <w:r w:rsidRPr="005D201F">
              <w:rPr>
                <w:sz w:val="15"/>
                <w:szCs w:val="15"/>
              </w:rPr>
              <w:t>2,980</w:t>
            </w:r>
          </w:p>
        </w:tc>
        <w:tc>
          <w:tcPr>
            <w:tcW w:w="765" w:type="dxa"/>
            <w:tcBorders>
              <w:top w:val="nil"/>
              <w:bottom w:val="nil"/>
            </w:tcBorders>
            <w:shd w:val="clear" w:color="000000" w:fill="FFFFFF"/>
            <w:noWrap/>
            <w:vAlign w:val="bottom"/>
            <w:hideMark/>
          </w:tcPr>
          <w:p w14:paraId="1E76A7E0" w14:textId="77777777" w:rsidR="00522A67" w:rsidRPr="005D201F" w:rsidRDefault="00522A67" w:rsidP="00BE2006">
            <w:pPr>
              <w:pStyle w:val="ARTablebodysmallerspaceaboveright"/>
              <w:spacing w:before="20" w:after="60"/>
              <w:rPr>
                <w:sz w:val="15"/>
                <w:szCs w:val="15"/>
              </w:rPr>
            </w:pPr>
            <w:r w:rsidRPr="005D201F">
              <w:rPr>
                <w:sz w:val="15"/>
                <w:szCs w:val="15"/>
              </w:rPr>
              <w:t>3,015</w:t>
            </w:r>
          </w:p>
        </w:tc>
        <w:tc>
          <w:tcPr>
            <w:tcW w:w="765" w:type="dxa"/>
            <w:tcBorders>
              <w:top w:val="nil"/>
              <w:bottom w:val="nil"/>
            </w:tcBorders>
            <w:shd w:val="clear" w:color="000000" w:fill="FFFFFF"/>
            <w:noWrap/>
            <w:vAlign w:val="bottom"/>
            <w:hideMark/>
          </w:tcPr>
          <w:p w14:paraId="49130FD8" w14:textId="77777777" w:rsidR="00522A67" w:rsidRPr="005D201F" w:rsidRDefault="00522A67" w:rsidP="00BE2006">
            <w:pPr>
              <w:pStyle w:val="ARTablebodysmallerspaceaboveright"/>
              <w:spacing w:before="20" w:after="60"/>
              <w:rPr>
                <w:sz w:val="15"/>
                <w:szCs w:val="15"/>
              </w:rPr>
            </w:pPr>
            <w:r w:rsidRPr="005D201F">
              <w:rPr>
                <w:sz w:val="15"/>
                <w:szCs w:val="15"/>
              </w:rPr>
              <w:t>4,821</w:t>
            </w:r>
          </w:p>
        </w:tc>
        <w:tc>
          <w:tcPr>
            <w:tcW w:w="765" w:type="dxa"/>
            <w:tcBorders>
              <w:top w:val="nil"/>
              <w:bottom w:val="nil"/>
            </w:tcBorders>
            <w:shd w:val="clear" w:color="000000" w:fill="FFFFFF"/>
            <w:noWrap/>
            <w:vAlign w:val="bottom"/>
            <w:hideMark/>
          </w:tcPr>
          <w:p w14:paraId="7B53B8A4" w14:textId="77777777" w:rsidR="00522A67" w:rsidRPr="005D201F" w:rsidRDefault="00522A67" w:rsidP="00BE2006">
            <w:pPr>
              <w:pStyle w:val="ARTablebodysmallerspaceaboveright"/>
              <w:spacing w:before="20" w:after="60"/>
              <w:rPr>
                <w:sz w:val="15"/>
                <w:szCs w:val="15"/>
              </w:rPr>
            </w:pPr>
            <w:r w:rsidRPr="005D201F">
              <w:rPr>
                <w:sz w:val="15"/>
                <w:szCs w:val="15"/>
              </w:rPr>
              <w:t>5,960</w:t>
            </w:r>
          </w:p>
        </w:tc>
        <w:tc>
          <w:tcPr>
            <w:tcW w:w="765" w:type="dxa"/>
            <w:tcBorders>
              <w:top w:val="nil"/>
              <w:bottom w:val="nil"/>
            </w:tcBorders>
            <w:shd w:val="clear" w:color="000000" w:fill="F2F2F2"/>
            <w:noWrap/>
            <w:vAlign w:val="bottom"/>
            <w:hideMark/>
          </w:tcPr>
          <w:p w14:paraId="55DF705A" w14:textId="77777777" w:rsidR="00522A67" w:rsidRPr="005D201F" w:rsidRDefault="00522A67" w:rsidP="00BE2006">
            <w:pPr>
              <w:pStyle w:val="ARTableBodyRightBold"/>
              <w:spacing w:before="20" w:after="60"/>
              <w:rPr>
                <w:sz w:val="15"/>
                <w:szCs w:val="15"/>
              </w:rPr>
            </w:pPr>
            <w:r w:rsidRPr="005D201F">
              <w:rPr>
                <w:sz w:val="15"/>
                <w:szCs w:val="15"/>
              </w:rPr>
              <w:t>23,294</w:t>
            </w:r>
          </w:p>
        </w:tc>
        <w:tc>
          <w:tcPr>
            <w:tcW w:w="770" w:type="dxa"/>
            <w:tcBorders>
              <w:top w:val="nil"/>
              <w:bottom w:val="nil"/>
            </w:tcBorders>
            <w:shd w:val="clear" w:color="000000" w:fill="F2F2F2"/>
            <w:noWrap/>
            <w:vAlign w:val="bottom"/>
            <w:hideMark/>
          </w:tcPr>
          <w:p w14:paraId="77E60170" w14:textId="77777777" w:rsidR="00522A67" w:rsidRPr="005D201F" w:rsidRDefault="00522A67" w:rsidP="00BE2006">
            <w:pPr>
              <w:pStyle w:val="ARTableBodyRightBold"/>
              <w:spacing w:before="20" w:after="60"/>
              <w:rPr>
                <w:sz w:val="15"/>
                <w:szCs w:val="15"/>
              </w:rPr>
            </w:pPr>
            <w:r w:rsidRPr="005D201F">
              <w:rPr>
                <w:sz w:val="15"/>
                <w:szCs w:val="15"/>
              </w:rPr>
              <w:t>24,590</w:t>
            </w:r>
          </w:p>
        </w:tc>
      </w:tr>
      <w:tr w:rsidR="00522A67" w:rsidRPr="005D201F" w14:paraId="3EF01932" w14:textId="77777777" w:rsidTr="00BE2006">
        <w:trPr>
          <w:trHeight w:hRule="exact" w:val="238"/>
        </w:trPr>
        <w:tc>
          <w:tcPr>
            <w:tcW w:w="1645" w:type="dxa"/>
            <w:tcBorders>
              <w:top w:val="nil"/>
              <w:left w:val="nil"/>
              <w:bottom w:val="nil"/>
            </w:tcBorders>
            <w:shd w:val="clear" w:color="000000" w:fill="FFFFFF"/>
            <w:vAlign w:val="bottom"/>
            <w:hideMark/>
          </w:tcPr>
          <w:p w14:paraId="0EC5B307" w14:textId="77777777" w:rsidR="00522A67" w:rsidRPr="005D201F" w:rsidRDefault="00522A67" w:rsidP="00BE2006">
            <w:pPr>
              <w:pStyle w:val="ARTableBody"/>
              <w:spacing w:before="20" w:after="60"/>
              <w:rPr>
                <w:sz w:val="15"/>
                <w:szCs w:val="15"/>
              </w:rPr>
            </w:pPr>
            <w:r w:rsidRPr="005D201F">
              <w:rPr>
                <w:sz w:val="15"/>
                <w:szCs w:val="15"/>
              </w:rPr>
              <w:t>Grant expenses</w:t>
            </w:r>
          </w:p>
        </w:tc>
        <w:tc>
          <w:tcPr>
            <w:tcW w:w="763" w:type="dxa"/>
            <w:tcBorders>
              <w:top w:val="nil"/>
              <w:bottom w:val="nil"/>
            </w:tcBorders>
            <w:shd w:val="clear" w:color="000000" w:fill="FFFFFF"/>
            <w:vAlign w:val="bottom"/>
          </w:tcPr>
          <w:p w14:paraId="5171D63A"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3" w:type="dxa"/>
            <w:tcBorders>
              <w:top w:val="nil"/>
              <w:bottom w:val="nil"/>
            </w:tcBorders>
            <w:shd w:val="clear" w:color="000000" w:fill="FFFFFF"/>
            <w:vAlign w:val="bottom"/>
          </w:tcPr>
          <w:p w14:paraId="1734623D"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4FA9789B" w14:textId="77777777" w:rsidR="00522A67" w:rsidRPr="005D201F" w:rsidRDefault="00522A67" w:rsidP="00BE2006">
            <w:pPr>
              <w:pStyle w:val="ARTablebodysmallerspaceaboveright"/>
              <w:spacing w:before="20" w:after="60"/>
              <w:rPr>
                <w:sz w:val="15"/>
                <w:szCs w:val="15"/>
              </w:rPr>
            </w:pPr>
            <w:r w:rsidRPr="005D201F">
              <w:rPr>
                <w:sz w:val="15"/>
                <w:szCs w:val="15"/>
              </w:rPr>
              <w:t>89,036</w:t>
            </w:r>
          </w:p>
        </w:tc>
        <w:tc>
          <w:tcPr>
            <w:tcW w:w="766" w:type="dxa"/>
            <w:tcBorders>
              <w:top w:val="nil"/>
              <w:bottom w:val="nil"/>
            </w:tcBorders>
            <w:shd w:val="clear" w:color="000000" w:fill="FFFFFF"/>
            <w:noWrap/>
            <w:vAlign w:val="bottom"/>
            <w:hideMark/>
          </w:tcPr>
          <w:p w14:paraId="33849FDC" w14:textId="77777777" w:rsidR="00522A67" w:rsidRPr="005D201F" w:rsidRDefault="00522A67" w:rsidP="00BE2006">
            <w:pPr>
              <w:pStyle w:val="ARTablebodysmallerspaceaboveright"/>
              <w:spacing w:before="20" w:after="60"/>
              <w:rPr>
                <w:sz w:val="15"/>
                <w:szCs w:val="15"/>
              </w:rPr>
            </w:pPr>
            <w:r w:rsidRPr="005D201F">
              <w:rPr>
                <w:sz w:val="15"/>
                <w:szCs w:val="15"/>
              </w:rPr>
              <w:t>76,013</w:t>
            </w:r>
          </w:p>
        </w:tc>
        <w:tc>
          <w:tcPr>
            <w:tcW w:w="765" w:type="dxa"/>
            <w:tcBorders>
              <w:top w:val="nil"/>
              <w:bottom w:val="nil"/>
            </w:tcBorders>
            <w:shd w:val="clear" w:color="000000" w:fill="FFFFFF"/>
            <w:noWrap/>
            <w:vAlign w:val="bottom"/>
            <w:hideMark/>
          </w:tcPr>
          <w:p w14:paraId="01F594B1"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4555EEA4"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0CB0E718" w14:textId="77777777" w:rsidR="00522A67" w:rsidRPr="005D201F" w:rsidRDefault="00522A67" w:rsidP="00BE2006">
            <w:pPr>
              <w:pStyle w:val="ARTablebodysmallerspaceaboveright"/>
              <w:spacing w:before="20" w:after="60"/>
              <w:rPr>
                <w:sz w:val="15"/>
                <w:szCs w:val="15"/>
              </w:rPr>
            </w:pPr>
            <w:r w:rsidRPr="005D201F">
              <w:rPr>
                <w:sz w:val="15"/>
                <w:szCs w:val="15"/>
              </w:rPr>
              <w:t>82,923</w:t>
            </w:r>
          </w:p>
        </w:tc>
        <w:tc>
          <w:tcPr>
            <w:tcW w:w="765" w:type="dxa"/>
            <w:tcBorders>
              <w:top w:val="nil"/>
              <w:bottom w:val="nil"/>
            </w:tcBorders>
            <w:shd w:val="clear" w:color="000000" w:fill="FFFFFF"/>
            <w:noWrap/>
            <w:vAlign w:val="bottom"/>
            <w:hideMark/>
          </w:tcPr>
          <w:p w14:paraId="799E4235" w14:textId="77777777" w:rsidR="00522A67" w:rsidRPr="005D201F" w:rsidRDefault="00522A67" w:rsidP="00BE2006">
            <w:pPr>
              <w:pStyle w:val="ARTablebodysmallerspaceaboveright"/>
              <w:spacing w:before="20" w:after="60"/>
              <w:rPr>
                <w:sz w:val="15"/>
                <w:szCs w:val="15"/>
              </w:rPr>
            </w:pPr>
            <w:r w:rsidRPr="005D201F">
              <w:rPr>
                <w:sz w:val="15"/>
                <w:szCs w:val="15"/>
              </w:rPr>
              <w:t>81,025</w:t>
            </w:r>
          </w:p>
        </w:tc>
        <w:tc>
          <w:tcPr>
            <w:tcW w:w="765" w:type="dxa"/>
            <w:tcBorders>
              <w:top w:val="nil"/>
              <w:bottom w:val="nil"/>
            </w:tcBorders>
            <w:shd w:val="clear" w:color="000000" w:fill="FFFFFF"/>
            <w:noWrap/>
            <w:vAlign w:val="bottom"/>
            <w:hideMark/>
          </w:tcPr>
          <w:p w14:paraId="475ED7D3" w14:textId="77777777" w:rsidR="00522A67" w:rsidRPr="005D201F" w:rsidRDefault="00522A67" w:rsidP="00BE2006">
            <w:pPr>
              <w:pStyle w:val="ARTablebodysmallerspaceaboveright"/>
              <w:spacing w:before="20" w:after="60"/>
              <w:rPr>
                <w:sz w:val="15"/>
                <w:szCs w:val="15"/>
              </w:rPr>
            </w:pPr>
            <w:r w:rsidRPr="005D201F">
              <w:rPr>
                <w:sz w:val="15"/>
                <w:szCs w:val="15"/>
              </w:rPr>
              <w:t>38,936</w:t>
            </w:r>
          </w:p>
        </w:tc>
        <w:tc>
          <w:tcPr>
            <w:tcW w:w="765" w:type="dxa"/>
            <w:tcBorders>
              <w:top w:val="nil"/>
              <w:bottom w:val="nil"/>
            </w:tcBorders>
            <w:shd w:val="clear" w:color="000000" w:fill="FFFFFF"/>
            <w:noWrap/>
            <w:vAlign w:val="bottom"/>
            <w:hideMark/>
          </w:tcPr>
          <w:p w14:paraId="1C8A9B23" w14:textId="77777777" w:rsidR="00522A67" w:rsidRPr="005D201F" w:rsidRDefault="00522A67" w:rsidP="00BE2006">
            <w:pPr>
              <w:pStyle w:val="ARTablebodysmallerspaceaboveright"/>
              <w:spacing w:before="20" w:after="60"/>
              <w:rPr>
                <w:sz w:val="15"/>
                <w:szCs w:val="15"/>
              </w:rPr>
            </w:pPr>
            <w:r w:rsidRPr="005D201F">
              <w:rPr>
                <w:sz w:val="15"/>
                <w:szCs w:val="15"/>
              </w:rPr>
              <w:t>104,675</w:t>
            </w:r>
          </w:p>
        </w:tc>
        <w:tc>
          <w:tcPr>
            <w:tcW w:w="765" w:type="dxa"/>
            <w:tcBorders>
              <w:top w:val="nil"/>
              <w:bottom w:val="nil"/>
            </w:tcBorders>
            <w:shd w:val="clear" w:color="000000" w:fill="FFFFFF"/>
            <w:noWrap/>
            <w:vAlign w:val="bottom"/>
            <w:hideMark/>
          </w:tcPr>
          <w:p w14:paraId="0C6E4D42" w14:textId="77777777" w:rsidR="00522A67" w:rsidRPr="005D201F" w:rsidRDefault="00522A67" w:rsidP="00BE2006">
            <w:pPr>
              <w:pStyle w:val="ARTablebodysmallerspaceaboveright"/>
              <w:spacing w:before="20" w:after="60"/>
              <w:rPr>
                <w:sz w:val="15"/>
                <w:szCs w:val="15"/>
              </w:rPr>
            </w:pPr>
            <w:r w:rsidRPr="005D201F">
              <w:rPr>
                <w:sz w:val="15"/>
                <w:szCs w:val="15"/>
              </w:rPr>
              <w:t>324</w:t>
            </w:r>
          </w:p>
        </w:tc>
        <w:tc>
          <w:tcPr>
            <w:tcW w:w="765" w:type="dxa"/>
            <w:tcBorders>
              <w:top w:val="nil"/>
              <w:bottom w:val="nil"/>
            </w:tcBorders>
            <w:shd w:val="clear" w:color="000000" w:fill="FFFFFF"/>
            <w:noWrap/>
            <w:vAlign w:val="bottom"/>
            <w:hideMark/>
          </w:tcPr>
          <w:p w14:paraId="7E9691A6" w14:textId="77777777" w:rsidR="00522A67" w:rsidRPr="005D201F" w:rsidRDefault="00522A67" w:rsidP="00BE2006">
            <w:pPr>
              <w:pStyle w:val="ARTablebodysmallerspaceaboveright"/>
              <w:spacing w:before="20" w:after="60"/>
              <w:rPr>
                <w:sz w:val="15"/>
                <w:szCs w:val="15"/>
              </w:rPr>
            </w:pPr>
            <w:r w:rsidRPr="005D201F">
              <w:rPr>
                <w:sz w:val="15"/>
                <w:szCs w:val="15"/>
              </w:rPr>
              <w:t>336</w:t>
            </w:r>
          </w:p>
        </w:tc>
        <w:tc>
          <w:tcPr>
            <w:tcW w:w="765" w:type="dxa"/>
            <w:tcBorders>
              <w:top w:val="nil"/>
              <w:bottom w:val="nil"/>
            </w:tcBorders>
            <w:shd w:val="clear" w:color="000000" w:fill="FFFFFF"/>
            <w:noWrap/>
            <w:vAlign w:val="bottom"/>
            <w:hideMark/>
          </w:tcPr>
          <w:p w14:paraId="715E81BE" w14:textId="77777777" w:rsidR="00522A67" w:rsidRPr="005D201F" w:rsidRDefault="00522A67" w:rsidP="00BE2006">
            <w:pPr>
              <w:pStyle w:val="ARTablebodysmallerspaceaboveright"/>
              <w:spacing w:before="20" w:after="60"/>
              <w:rPr>
                <w:sz w:val="15"/>
                <w:szCs w:val="15"/>
              </w:rPr>
            </w:pPr>
            <w:r w:rsidRPr="005D201F">
              <w:rPr>
                <w:sz w:val="15"/>
                <w:szCs w:val="15"/>
              </w:rPr>
              <w:t>5,948</w:t>
            </w:r>
          </w:p>
        </w:tc>
        <w:tc>
          <w:tcPr>
            <w:tcW w:w="765" w:type="dxa"/>
            <w:tcBorders>
              <w:top w:val="nil"/>
              <w:bottom w:val="nil"/>
            </w:tcBorders>
            <w:shd w:val="clear" w:color="000000" w:fill="FFFFFF"/>
            <w:noWrap/>
            <w:vAlign w:val="bottom"/>
            <w:hideMark/>
          </w:tcPr>
          <w:p w14:paraId="51A43A5A" w14:textId="77777777" w:rsidR="00522A67" w:rsidRPr="005D201F" w:rsidRDefault="00522A67" w:rsidP="00BE2006">
            <w:pPr>
              <w:pStyle w:val="ARTablebodysmallerspaceaboveright"/>
              <w:spacing w:before="20" w:after="60"/>
              <w:rPr>
                <w:sz w:val="15"/>
                <w:szCs w:val="15"/>
              </w:rPr>
            </w:pPr>
            <w:r w:rsidRPr="005D201F">
              <w:rPr>
                <w:sz w:val="15"/>
                <w:szCs w:val="15"/>
              </w:rPr>
              <w:t>2,011</w:t>
            </w:r>
          </w:p>
        </w:tc>
        <w:tc>
          <w:tcPr>
            <w:tcW w:w="765" w:type="dxa"/>
            <w:tcBorders>
              <w:top w:val="nil"/>
              <w:bottom w:val="nil"/>
            </w:tcBorders>
            <w:shd w:val="clear" w:color="000000" w:fill="F2F2F2"/>
            <w:noWrap/>
            <w:vAlign w:val="bottom"/>
            <w:hideMark/>
          </w:tcPr>
          <w:p w14:paraId="245F70EE" w14:textId="77777777" w:rsidR="00522A67" w:rsidRPr="005D201F" w:rsidRDefault="00522A67" w:rsidP="00BE2006">
            <w:pPr>
              <w:pStyle w:val="ARTableBodyRightBold"/>
              <w:spacing w:before="20" w:after="60"/>
              <w:rPr>
                <w:sz w:val="15"/>
                <w:szCs w:val="15"/>
              </w:rPr>
            </w:pPr>
            <w:r w:rsidRPr="005D201F">
              <w:rPr>
                <w:sz w:val="15"/>
                <w:szCs w:val="15"/>
              </w:rPr>
              <w:t>217,166</w:t>
            </w:r>
          </w:p>
        </w:tc>
        <w:tc>
          <w:tcPr>
            <w:tcW w:w="770" w:type="dxa"/>
            <w:tcBorders>
              <w:top w:val="nil"/>
              <w:bottom w:val="nil"/>
            </w:tcBorders>
            <w:shd w:val="clear" w:color="000000" w:fill="F2F2F2"/>
            <w:noWrap/>
            <w:vAlign w:val="bottom"/>
            <w:hideMark/>
          </w:tcPr>
          <w:p w14:paraId="7C7C12F4" w14:textId="77777777" w:rsidR="00522A67" w:rsidRPr="005D201F" w:rsidRDefault="00522A67" w:rsidP="00BE2006">
            <w:pPr>
              <w:pStyle w:val="ARTableBodyRightBold"/>
              <w:spacing w:before="20" w:after="60"/>
              <w:rPr>
                <w:sz w:val="15"/>
                <w:szCs w:val="15"/>
              </w:rPr>
            </w:pPr>
            <w:r w:rsidRPr="005D201F">
              <w:rPr>
                <w:sz w:val="15"/>
                <w:szCs w:val="15"/>
              </w:rPr>
              <w:t>264,061</w:t>
            </w:r>
          </w:p>
        </w:tc>
      </w:tr>
      <w:tr w:rsidR="00522A67" w:rsidRPr="005D201F" w14:paraId="3A6F517B" w14:textId="77777777" w:rsidTr="00460E78">
        <w:trPr>
          <w:trHeight w:hRule="exact" w:val="461"/>
        </w:trPr>
        <w:tc>
          <w:tcPr>
            <w:tcW w:w="1645" w:type="dxa"/>
            <w:tcBorders>
              <w:top w:val="nil"/>
              <w:left w:val="nil"/>
              <w:bottom w:val="nil"/>
            </w:tcBorders>
            <w:shd w:val="clear" w:color="000000" w:fill="FFFFFF"/>
            <w:vAlign w:val="bottom"/>
            <w:hideMark/>
          </w:tcPr>
          <w:p w14:paraId="1C036510" w14:textId="77777777" w:rsidR="00522A67" w:rsidRPr="005D201F" w:rsidRDefault="00522A67" w:rsidP="00BE2006">
            <w:pPr>
              <w:pStyle w:val="ARTableBody"/>
              <w:spacing w:before="20" w:after="60"/>
              <w:rPr>
                <w:sz w:val="15"/>
                <w:szCs w:val="15"/>
              </w:rPr>
            </w:pPr>
            <w:r w:rsidRPr="005D201F">
              <w:rPr>
                <w:sz w:val="15"/>
                <w:szCs w:val="15"/>
              </w:rPr>
              <w:t>Purchases of services</w:t>
            </w:r>
          </w:p>
        </w:tc>
        <w:tc>
          <w:tcPr>
            <w:tcW w:w="763" w:type="dxa"/>
            <w:tcBorders>
              <w:top w:val="nil"/>
              <w:bottom w:val="nil"/>
            </w:tcBorders>
            <w:shd w:val="clear" w:color="000000" w:fill="FFFFFF"/>
            <w:vAlign w:val="bottom"/>
          </w:tcPr>
          <w:p w14:paraId="4948DEBE" w14:textId="77777777" w:rsidR="00522A67" w:rsidRPr="005D201F" w:rsidRDefault="00522A67" w:rsidP="00BE2006">
            <w:pPr>
              <w:pStyle w:val="ARTablebodysmallerspaceaboveright"/>
              <w:spacing w:before="20" w:after="60"/>
              <w:rPr>
                <w:sz w:val="15"/>
                <w:szCs w:val="15"/>
              </w:rPr>
            </w:pPr>
            <w:r w:rsidRPr="005D201F">
              <w:rPr>
                <w:sz w:val="15"/>
                <w:szCs w:val="15"/>
              </w:rPr>
              <w:t>1,893</w:t>
            </w:r>
          </w:p>
        </w:tc>
        <w:tc>
          <w:tcPr>
            <w:tcW w:w="763" w:type="dxa"/>
            <w:tcBorders>
              <w:top w:val="nil"/>
              <w:bottom w:val="nil"/>
            </w:tcBorders>
            <w:shd w:val="clear" w:color="000000" w:fill="FFFFFF"/>
            <w:vAlign w:val="bottom"/>
          </w:tcPr>
          <w:p w14:paraId="0B960741"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15A0EF21" w14:textId="77777777" w:rsidR="00522A67" w:rsidRPr="005D201F" w:rsidRDefault="00522A67" w:rsidP="00BE2006">
            <w:pPr>
              <w:pStyle w:val="ARTablebodysmallerspaceaboveright"/>
              <w:spacing w:before="20" w:after="60"/>
              <w:rPr>
                <w:sz w:val="15"/>
                <w:szCs w:val="15"/>
              </w:rPr>
            </w:pPr>
            <w:r w:rsidRPr="005D201F">
              <w:rPr>
                <w:sz w:val="15"/>
                <w:szCs w:val="15"/>
              </w:rPr>
              <w:t>4,724</w:t>
            </w:r>
          </w:p>
        </w:tc>
        <w:tc>
          <w:tcPr>
            <w:tcW w:w="766" w:type="dxa"/>
            <w:tcBorders>
              <w:top w:val="nil"/>
              <w:bottom w:val="nil"/>
            </w:tcBorders>
            <w:shd w:val="clear" w:color="000000" w:fill="FFFFFF"/>
            <w:noWrap/>
            <w:vAlign w:val="bottom"/>
            <w:hideMark/>
          </w:tcPr>
          <w:p w14:paraId="5A028666" w14:textId="77777777" w:rsidR="00522A67" w:rsidRPr="005D201F" w:rsidRDefault="00522A67" w:rsidP="00BE2006">
            <w:pPr>
              <w:pStyle w:val="ARTablebodysmallerspaceaboveright"/>
              <w:spacing w:before="20" w:after="60"/>
              <w:rPr>
                <w:sz w:val="15"/>
                <w:szCs w:val="15"/>
              </w:rPr>
            </w:pPr>
            <w:r w:rsidRPr="005D201F">
              <w:rPr>
                <w:sz w:val="15"/>
                <w:szCs w:val="15"/>
              </w:rPr>
              <w:t>3,048</w:t>
            </w:r>
          </w:p>
        </w:tc>
        <w:tc>
          <w:tcPr>
            <w:tcW w:w="765" w:type="dxa"/>
            <w:tcBorders>
              <w:top w:val="nil"/>
              <w:bottom w:val="nil"/>
            </w:tcBorders>
            <w:shd w:val="clear" w:color="000000" w:fill="FFFFFF"/>
            <w:noWrap/>
            <w:vAlign w:val="bottom"/>
            <w:hideMark/>
          </w:tcPr>
          <w:p w14:paraId="2DEAE6D9" w14:textId="77777777" w:rsidR="00522A67" w:rsidRPr="005D201F" w:rsidRDefault="00522A67" w:rsidP="00BE2006">
            <w:pPr>
              <w:pStyle w:val="ARTablebodysmallerspaceaboveright"/>
              <w:spacing w:before="20" w:after="60"/>
              <w:rPr>
                <w:sz w:val="15"/>
                <w:szCs w:val="15"/>
              </w:rPr>
            </w:pPr>
            <w:r w:rsidRPr="005D201F">
              <w:rPr>
                <w:sz w:val="15"/>
                <w:szCs w:val="15"/>
              </w:rPr>
              <w:t>19,950</w:t>
            </w:r>
          </w:p>
        </w:tc>
        <w:tc>
          <w:tcPr>
            <w:tcW w:w="765" w:type="dxa"/>
            <w:tcBorders>
              <w:top w:val="nil"/>
              <w:bottom w:val="nil"/>
            </w:tcBorders>
            <w:shd w:val="clear" w:color="000000" w:fill="FFFFFF"/>
            <w:noWrap/>
            <w:vAlign w:val="bottom"/>
            <w:hideMark/>
          </w:tcPr>
          <w:p w14:paraId="27A6ECF9" w14:textId="77777777" w:rsidR="00522A67" w:rsidRPr="005D201F" w:rsidRDefault="00522A67" w:rsidP="00BE2006">
            <w:pPr>
              <w:pStyle w:val="ARTablebodysmallerspaceaboveright"/>
              <w:spacing w:before="20" w:after="60"/>
              <w:rPr>
                <w:sz w:val="15"/>
                <w:szCs w:val="15"/>
              </w:rPr>
            </w:pPr>
            <w:r w:rsidRPr="005D201F">
              <w:rPr>
                <w:sz w:val="15"/>
                <w:szCs w:val="15"/>
              </w:rPr>
              <w:t>22,539</w:t>
            </w:r>
          </w:p>
        </w:tc>
        <w:tc>
          <w:tcPr>
            <w:tcW w:w="765" w:type="dxa"/>
            <w:tcBorders>
              <w:top w:val="nil"/>
              <w:bottom w:val="nil"/>
            </w:tcBorders>
            <w:shd w:val="clear" w:color="000000" w:fill="FFFFFF"/>
            <w:noWrap/>
            <w:vAlign w:val="bottom"/>
            <w:hideMark/>
          </w:tcPr>
          <w:p w14:paraId="49DDD3A3" w14:textId="77777777" w:rsidR="00522A67" w:rsidRPr="005D201F" w:rsidRDefault="00522A67" w:rsidP="00BE2006">
            <w:pPr>
              <w:pStyle w:val="ARTablebodysmallerspaceaboveright"/>
              <w:spacing w:before="20" w:after="60"/>
              <w:rPr>
                <w:sz w:val="15"/>
                <w:szCs w:val="15"/>
              </w:rPr>
            </w:pPr>
            <w:r w:rsidRPr="005D201F">
              <w:rPr>
                <w:sz w:val="15"/>
                <w:szCs w:val="15"/>
              </w:rPr>
              <w:t>214</w:t>
            </w:r>
          </w:p>
        </w:tc>
        <w:tc>
          <w:tcPr>
            <w:tcW w:w="765" w:type="dxa"/>
            <w:tcBorders>
              <w:top w:val="nil"/>
              <w:bottom w:val="nil"/>
            </w:tcBorders>
            <w:shd w:val="clear" w:color="000000" w:fill="FFFFFF"/>
            <w:noWrap/>
            <w:vAlign w:val="bottom"/>
            <w:hideMark/>
          </w:tcPr>
          <w:p w14:paraId="5E0D037B" w14:textId="77777777" w:rsidR="00522A67" w:rsidRPr="005D201F" w:rsidRDefault="00522A67" w:rsidP="00BE2006">
            <w:pPr>
              <w:pStyle w:val="ARTablebodysmallerspaceaboveright"/>
              <w:spacing w:before="20" w:after="60"/>
              <w:rPr>
                <w:sz w:val="15"/>
                <w:szCs w:val="15"/>
              </w:rPr>
            </w:pPr>
            <w:r w:rsidRPr="005D201F">
              <w:rPr>
                <w:sz w:val="15"/>
                <w:szCs w:val="15"/>
              </w:rPr>
              <w:t>353</w:t>
            </w:r>
          </w:p>
        </w:tc>
        <w:tc>
          <w:tcPr>
            <w:tcW w:w="765" w:type="dxa"/>
            <w:tcBorders>
              <w:top w:val="nil"/>
              <w:bottom w:val="nil"/>
            </w:tcBorders>
            <w:shd w:val="clear" w:color="000000" w:fill="FFFFFF"/>
            <w:noWrap/>
            <w:vAlign w:val="bottom"/>
            <w:hideMark/>
          </w:tcPr>
          <w:p w14:paraId="344B7BC6" w14:textId="77777777" w:rsidR="00522A67" w:rsidRPr="005D201F" w:rsidRDefault="00522A67" w:rsidP="00BE2006">
            <w:pPr>
              <w:pStyle w:val="ARTablebodysmallerspaceaboveright"/>
              <w:spacing w:before="20" w:after="60"/>
              <w:rPr>
                <w:sz w:val="15"/>
                <w:szCs w:val="15"/>
              </w:rPr>
            </w:pPr>
            <w:r w:rsidRPr="005D201F">
              <w:rPr>
                <w:sz w:val="15"/>
                <w:szCs w:val="15"/>
              </w:rPr>
              <w:t>27,672</w:t>
            </w:r>
          </w:p>
        </w:tc>
        <w:tc>
          <w:tcPr>
            <w:tcW w:w="765" w:type="dxa"/>
            <w:tcBorders>
              <w:top w:val="nil"/>
              <w:bottom w:val="nil"/>
            </w:tcBorders>
            <w:shd w:val="clear" w:color="000000" w:fill="FFFFFF"/>
            <w:noWrap/>
            <w:vAlign w:val="bottom"/>
            <w:hideMark/>
          </w:tcPr>
          <w:p w14:paraId="4ED81898" w14:textId="77777777" w:rsidR="00522A67" w:rsidRPr="005D201F" w:rsidRDefault="00522A67" w:rsidP="00BE2006">
            <w:pPr>
              <w:pStyle w:val="ARTablebodysmallerspaceaboveright"/>
              <w:spacing w:before="20" w:after="60"/>
              <w:rPr>
                <w:sz w:val="15"/>
                <w:szCs w:val="15"/>
              </w:rPr>
            </w:pPr>
            <w:r w:rsidRPr="005D201F">
              <w:rPr>
                <w:sz w:val="15"/>
                <w:szCs w:val="15"/>
              </w:rPr>
              <w:t>32,044</w:t>
            </w:r>
          </w:p>
        </w:tc>
        <w:tc>
          <w:tcPr>
            <w:tcW w:w="765" w:type="dxa"/>
            <w:tcBorders>
              <w:top w:val="nil"/>
              <w:bottom w:val="nil"/>
            </w:tcBorders>
            <w:shd w:val="clear" w:color="000000" w:fill="FFFFFF"/>
            <w:noWrap/>
            <w:vAlign w:val="bottom"/>
            <w:hideMark/>
          </w:tcPr>
          <w:p w14:paraId="53346BDD" w14:textId="77777777" w:rsidR="00522A67" w:rsidRPr="005D201F" w:rsidRDefault="00522A67" w:rsidP="00BE2006">
            <w:pPr>
              <w:pStyle w:val="ARTablebodysmallerspaceaboveright"/>
              <w:spacing w:before="20" w:after="60"/>
              <w:rPr>
                <w:sz w:val="15"/>
                <w:szCs w:val="15"/>
              </w:rPr>
            </w:pPr>
            <w:r w:rsidRPr="005D201F">
              <w:rPr>
                <w:sz w:val="15"/>
                <w:szCs w:val="15"/>
              </w:rPr>
              <w:t>1,470</w:t>
            </w:r>
          </w:p>
        </w:tc>
        <w:tc>
          <w:tcPr>
            <w:tcW w:w="765" w:type="dxa"/>
            <w:tcBorders>
              <w:top w:val="nil"/>
              <w:bottom w:val="nil"/>
            </w:tcBorders>
            <w:shd w:val="clear" w:color="000000" w:fill="FFFFFF"/>
            <w:noWrap/>
            <w:vAlign w:val="bottom"/>
            <w:hideMark/>
          </w:tcPr>
          <w:p w14:paraId="1D1AE5AA" w14:textId="77777777" w:rsidR="00522A67" w:rsidRPr="005D201F" w:rsidRDefault="00522A67" w:rsidP="00BE2006">
            <w:pPr>
              <w:pStyle w:val="ARTablebodysmallerspaceaboveright"/>
              <w:spacing w:before="20" w:after="60"/>
              <w:rPr>
                <w:sz w:val="15"/>
                <w:szCs w:val="15"/>
              </w:rPr>
            </w:pPr>
            <w:r w:rsidRPr="005D201F">
              <w:rPr>
                <w:sz w:val="15"/>
                <w:szCs w:val="15"/>
              </w:rPr>
              <w:t>1,326</w:t>
            </w:r>
          </w:p>
        </w:tc>
        <w:tc>
          <w:tcPr>
            <w:tcW w:w="765" w:type="dxa"/>
            <w:tcBorders>
              <w:top w:val="nil"/>
              <w:bottom w:val="nil"/>
            </w:tcBorders>
            <w:shd w:val="clear" w:color="000000" w:fill="FFFFFF"/>
            <w:noWrap/>
            <w:vAlign w:val="bottom"/>
            <w:hideMark/>
          </w:tcPr>
          <w:p w14:paraId="2BE95F36" w14:textId="77777777" w:rsidR="00522A67" w:rsidRPr="005D201F" w:rsidRDefault="00522A67" w:rsidP="00BE2006">
            <w:pPr>
              <w:pStyle w:val="ARTablebodysmallerspaceaboveright"/>
              <w:spacing w:before="20" w:after="60"/>
              <w:rPr>
                <w:sz w:val="15"/>
                <w:szCs w:val="15"/>
              </w:rPr>
            </w:pPr>
            <w:r w:rsidRPr="005D201F">
              <w:rPr>
                <w:sz w:val="15"/>
                <w:szCs w:val="15"/>
              </w:rPr>
              <w:t>15,334</w:t>
            </w:r>
          </w:p>
        </w:tc>
        <w:tc>
          <w:tcPr>
            <w:tcW w:w="765" w:type="dxa"/>
            <w:tcBorders>
              <w:top w:val="nil"/>
              <w:bottom w:val="nil"/>
            </w:tcBorders>
            <w:shd w:val="clear" w:color="000000" w:fill="FFFFFF"/>
            <w:noWrap/>
            <w:vAlign w:val="bottom"/>
            <w:hideMark/>
          </w:tcPr>
          <w:p w14:paraId="32F653CA" w14:textId="77777777" w:rsidR="00522A67" w:rsidRPr="005D201F" w:rsidRDefault="00522A67" w:rsidP="00BE2006">
            <w:pPr>
              <w:pStyle w:val="ARTablebodysmallerspaceaboveright"/>
              <w:spacing w:before="20" w:after="60"/>
              <w:rPr>
                <w:sz w:val="15"/>
                <w:szCs w:val="15"/>
              </w:rPr>
            </w:pPr>
            <w:r w:rsidRPr="005D201F">
              <w:rPr>
                <w:sz w:val="15"/>
                <w:szCs w:val="15"/>
              </w:rPr>
              <w:t>14,885</w:t>
            </w:r>
          </w:p>
        </w:tc>
        <w:tc>
          <w:tcPr>
            <w:tcW w:w="765" w:type="dxa"/>
            <w:tcBorders>
              <w:top w:val="nil"/>
              <w:bottom w:val="nil"/>
            </w:tcBorders>
            <w:shd w:val="clear" w:color="000000" w:fill="F2F2F2"/>
            <w:noWrap/>
            <w:vAlign w:val="bottom"/>
            <w:hideMark/>
          </w:tcPr>
          <w:p w14:paraId="2EF93690" w14:textId="77777777" w:rsidR="00522A67" w:rsidRPr="005D201F" w:rsidRDefault="00522A67" w:rsidP="00BE2006">
            <w:pPr>
              <w:pStyle w:val="ARTableBodyRightBold"/>
              <w:spacing w:before="20" w:after="60"/>
              <w:rPr>
                <w:sz w:val="15"/>
                <w:szCs w:val="15"/>
              </w:rPr>
            </w:pPr>
            <w:r w:rsidRPr="005D201F">
              <w:rPr>
                <w:sz w:val="15"/>
                <w:szCs w:val="15"/>
              </w:rPr>
              <w:t>71,258</w:t>
            </w:r>
          </w:p>
        </w:tc>
        <w:tc>
          <w:tcPr>
            <w:tcW w:w="770" w:type="dxa"/>
            <w:tcBorders>
              <w:top w:val="nil"/>
              <w:bottom w:val="nil"/>
            </w:tcBorders>
            <w:shd w:val="clear" w:color="000000" w:fill="F2F2F2"/>
            <w:noWrap/>
            <w:vAlign w:val="bottom"/>
            <w:hideMark/>
          </w:tcPr>
          <w:p w14:paraId="29AF0569" w14:textId="77777777" w:rsidR="00522A67" w:rsidRPr="005D201F" w:rsidRDefault="00522A67" w:rsidP="00BE2006">
            <w:pPr>
              <w:pStyle w:val="ARTableBodyRightBold"/>
              <w:spacing w:before="20" w:after="60"/>
              <w:rPr>
                <w:sz w:val="15"/>
                <w:szCs w:val="15"/>
              </w:rPr>
            </w:pPr>
            <w:r w:rsidRPr="005D201F">
              <w:rPr>
                <w:sz w:val="15"/>
                <w:szCs w:val="15"/>
              </w:rPr>
              <w:t>74,195</w:t>
            </w:r>
          </w:p>
        </w:tc>
      </w:tr>
      <w:tr w:rsidR="00522A67" w:rsidRPr="005D201F" w14:paraId="54413BF1" w14:textId="77777777" w:rsidTr="007B222E">
        <w:trPr>
          <w:trHeight w:hRule="exact" w:val="498"/>
        </w:trPr>
        <w:tc>
          <w:tcPr>
            <w:tcW w:w="1645" w:type="dxa"/>
            <w:tcBorders>
              <w:top w:val="nil"/>
              <w:left w:val="nil"/>
              <w:bottom w:val="nil"/>
            </w:tcBorders>
            <w:shd w:val="clear" w:color="000000" w:fill="FFFFFF"/>
            <w:vAlign w:val="bottom"/>
            <w:hideMark/>
          </w:tcPr>
          <w:p w14:paraId="5B95A855" w14:textId="77777777" w:rsidR="00522A67" w:rsidRPr="005D201F" w:rsidRDefault="00522A67" w:rsidP="00BE2006">
            <w:pPr>
              <w:pStyle w:val="ARTableBody"/>
              <w:spacing w:before="20" w:after="60"/>
              <w:rPr>
                <w:sz w:val="15"/>
                <w:szCs w:val="15"/>
              </w:rPr>
            </w:pPr>
            <w:r w:rsidRPr="005D201F">
              <w:rPr>
                <w:sz w:val="15"/>
                <w:szCs w:val="15"/>
              </w:rPr>
              <w:t>Accommodation expenses</w:t>
            </w:r>
          </w:p>
        </w:tc>
        <w:tc>
          <w:tcPr>
            <w:tcW w:w="763" w:type="dxa"/>
            <w:tcBorders>
              <w:top w:val="nil"/>
              <w:bottom w:val="nil"/>
            </w:tcBorders>
            <w:shd w:val="clear" w:color="000000" w:fill="FFFFFF"/>
            <w:vAlign w:val="bottom"/>
          </w:tcPr>
          <w:p w14:paraId="1767BE1E" w14:textId="77777777" w:rsidR="00522A67" w:rsidRPr="005D201F" w:rsidRDefault="00522A67" w:rsidP="00BE2006">
            <w:pPr>
              <w:pStyle w:val="ARTablebodysmallerspaceaboveright"/>
              <w:spacing w:before="20" w:after="60"/>
              <w:rPr>
                <w:sz w:val="15"/>
                <w:szCs w:val="15"/>
              </w:rPr>
            </w:pPr>
            <w:r w:rsidRPr="005D201F">
              <w:rPr>
                <w:sz w:val="15"/>
                <w:szCs w:val="15"/>
              </w:rPr>
              <w:t>3,473</w:t>
            </w:r>
          </w:p>
        </w:tc>
        <w:tc>
          <w:tcPr>
            <w:tcW w:w="763" w:type="dxa"/>
            <w:tcBorders>
              <w:top w:val="nil"/>
              <w:bottom w:val="nil"/>
            </w:tcBorders>
            <w:shd w:val="clear" w:color="000000" w:fill="FFFFFF"/>
            <w:vAlign w:val="bottom"/>
          </w:tcPr>
          <w:p w14:paraId="01F53455"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36E55388" w14:textId="77777777" w:rsidR="00522A67" w:rsidRPr="005D201F" w:rsidRDefault="00522A67" w:rsidP="00BE2006">
            <w:pPr>
              <w:pStyle w:val="ARTablebodysmallerspaceaboveright"/>
              <w:spacing w:before="20" w:after="60"/>
              <w:rPr>
                <w:sz w:val="15"/>
                <w:szCs w:val="15"/>
              </w:rPr>
            </w:pPr>
            <w:r w:rsidRPr="005D201F">
              <w:rPr>
                <w:sz w:val="15"/>
                <w:szCs w:val="15"/>
              </w:rPr>
              <w:t>5,603</w:t>
            </w:r>
          </w:p>
        </w:tc>
        <w:tc>
          <w:tcPr>
            <w:tcW w:w="766" w:type="dxa"/>
            <w:tcBorders>
              <w:top w:val="nil"/>
              <w:bottom w:val="nil"/>
            </w:tcBorders>
            <w:shd w:val="clear" w:color="000000" w:fill="FFFFFF"/>
            <w:noWrap/>
            <w:vAlign w:val="bottom"/>
            <w:hideMark/>
          </w:tcPr>
          <w:p w14:paraId="16C25A28" w14:textId="77777777" w:rsidR="00522A67" w:rsidRPr="005D201F" w:rsidRDefault="00522A67" w:rsidP="00BE2006">
            <w:pPr>
              <w:pStyle w:val="ARTablebodysmallerspaceaboveright"/>
              <w:spacing w:before="20" w:after="60"/>
              <w:rPr>
                <w:sz w:val="15"/>
                <w:szCs w:val="15"/>
              </w:rPr>
            </w:pPr>
            <w:r w:rsidRPr="005D201F">
              <w:rPr>
                <w:sz w:val="15"/>
                <w:szCs w:val="15"/>
              </w:rPr>
              <w:t>6,306</w:t>
            </w:r>
          </w:p>
        </w:tc>
        <w:tc>
          <w:tcPr>
            <w:tcW w:w="765" w:type="dxa"/>
            <w:tcBorders>
              <w:top w:val="nil"/>
              <w:bottom w:val="nil"/>
            </w:tcBorders>
            <w:shd w:val="clear" w:color="000000" w:fill="FFFFFF"/>
            <w:noWrap/>
            <w:vAlign w:val="bottom"/>
            <w:hideMark/>
          </w:tcPr>
          <w:p w14:paraId="39098188" w14:textId="77777777" w:rsidR="00522A67" w:rsidRPr="005D201F" w:rsidRDefault="00522A67" w:rsidP="00BE2006">
            <w:pPr>
              <w:pStyle w:val="ARTablebodysmallerspaceaboveright"/>
              <w:spacing w:before="20" w:after="60"/>
              <w:rPr>
                <w:sz w:val="15"/>
                <w:szCs w:val="15"/>
              </w:rPr>
            </w:pPr>
            <w:r w:rsidRPr="005D201F">
              <w:rPr>
                <w:sz w:val="15"/>
                <w:szCs w:val="15"/>
              </w:rPr>
              <w:t>3,413</w:t>
            </w:r>
          </w:p>
        </w:tc>
        <w:tc>
          <w:tcPr>
            <w:tcW w:w="765" w:type="dxa"/>
            <w:tcBorders>
              <w:top w:val="nil"/>
              <w:bottom w:val="nil"/>
            </w:tcBorders>
            <w:shd w:val="clear" w:color="000000" w:fill="FFFFFF"/>
            <w:noWrap/>
            <w:vAlign w:val="bottom"/>
            <w:hideMark/>
          </w:tcPr>
          <w:p w14:paraId="3CBAFF72" w14:textId="77777777" w:rsidR="00522A67" w:rsidRPr="005D201F" w:rsidRDefault="00522A67" w:rsidP="00BE2006">
            <w:pPr>
              <w:pStyle w:val="ARTablebodysmallerspaceaboveright"/>
              <w:spacing w:before="20" w:after="60"/>
              <w:rPr>
                <w:sz w:val="15"/>
                <w:szCs w:val="15"/>
              </w:rPr>
            </w:pPr>
            <w:r w:rsidRPr="005D201F">
              <w:rPr>
                <w:sz w:val="15"/>
                <w:szCs w:val="15"/>
              </w:rPr>
              <w:t>2,848</w:t>
            </w:r>
          </w:p>
        </w:tc>
        <w:tc>
          <w:tcPr>
            <w:tcW w:w="765" w:type="dxa"/>
            <w:tcBorders>
              <w:top w:val="nil"/>
              <w:bottom w:val="nil"/>
            </w:tcBorders>
            <w:shd w:val="clear" w:color="000000" w:fill="FFFFFF"/>
            <w:noWrap/>
            <w:vAlign w:val="bottom"/>
            <w:hideMark/>
          </w:tcPr>
          <w:p w14:paraId="6CE6855D" w14:textId="77777777" w:rsidR="00522A67" w:rsidRPr="005D201F" w:rsidRDefault="00522A67" w:rsidP="00BE2006">
            <w:pPr>
              <w:pStyle w:val="ARTablebodysmallerspaceaboveright"/>
              <w:spacing w:before="20" w:after="60"/>
              <w:rPr>
                <w:sz w:val="15"/>
                <w:szCs w:val="15"/>
              </w:rPr>
            </w:pPr>
            <w:r w:rsidRPr="005D201F">
              <w:rPr>
                <w:sz w:val="15"/>
                <w:szCs w:val="15"/>
              </w:rPr>
              <w:t>396</w:t>
            </w:r>
          </w:p>
        </w:tc>
        <w:tc>
          <w:tcPr>
            <w:tcW w:w="765" w:type="dxa"/>
            <w:tcBorders>
              <w:top w:val="nil"/>
              <w:bottom w:val="nil"/>
            </w:tcBorders>
            <w:shd w:val="clear" w:color="000000" w:fill="FFFFFF"/>
            <w:noWrap/>
            <w:vAlign w:val="bottom"/>
            <w:hideMark/>
          </w:tcPr>
          <w:p w14:paraId="62972F87" w14:textId="77777777" w:rsidR="00522A67" w:rsidRPr="005D201F" w:rsidRDefault="00522A67" w:rsidP="00BE2006">
            <w:pPr>
              <w:pStyle w:val="ARTablebodysmallerspaceaboveright"/>
              <w:spacing w:before="20" w:after="60"/>
              <w:rPr>
                <w:sz w:val="15"/>
                <w:szCs w:val="15"/>
              </w:rPr>
            </w:pPr>
            <w:r w:rsidRPr="005D201F">
              <w:rPr>
                <w:sz w:val="15"/>
                <w:szCs w:val="15"/>
              </w:rPr>
              <w:t>396</w:t>
            </w:r>
          </w:p>
        </w:tc>
        <w:tc>
          <w:tcPr>
            <w:tcW w:w="765" w:type="dxa"/>
            <w:tcBorders>
              <w:top w:val="nil"/>
              <w:bottom w:val="nil"/>
            </w:tcBorders>
            <w:shd w:val="clear" w:color="000000" w:fill="FFFFFF"/>
            <w:noWrap/>
            <w:vAlign w:val="bottom"/>
            <w:hideMark/>
          </w:tcPr>
          <w:p w14:paraId="5D0739DD" w14:textId="77777777" w:rsidR="00522A67" w:rsidRPr="005D201F" w:rsidRDefault="00522A67" w:rsidP="00BE2006">
            <w:pPr>
              <w:pStyle w:val="ARTablebodysmallerspaceaboveright"/>
              <w:spacing w:before="20" w:after="60"/>
              <w:rPr>
                <w:sz w:val="15"/>
                <w:szCs w:val="15"/>
              </w:rPr>
            </w:pPr>
            <w:r w:rsidRPr="005D201F">
              <w:rPr>
                <w:sz w:val="15"/>
                <w:szCs w:val="15"/>
              </w:rPr>
              <w:t>5,693</w:t>
            </w:r>
          </w:p>
        </w:tc>
        <w:tc>
          <w:tcPr>
            <w:tcW w:w="765" w:type="dxa"/>
            <w:tcBorders>
              <w:top w:val="nil"/>
              <w:bottom w:val="nil"/>
            </w:tcBorders>
            <w:shd w:val="clear" w:color="000000" w:fill="FFFFFF"/>
            <w:noWrap/>
            <w:vAlign w:val="bottom"/>
            <w:hideMark/>
          </w:tcPr>
          <w:p w14:paraId="7943BBBB" w14:textId="77777777" w:rsidR="00522A67" w:rsidRPr="005D201F" w:rsidRDefault="00522A67" w:rsidP="00BE2006">
            <w:pPr>
              <w:pStyle w:val="ARTablebodysmallerspaceaboveright"/>
              <w:spacing w:before="20" w:after="60"/>
              <w:rPr>
                <w:sz w:val="15"/>
                <w:szCs w:val="15"/>
              </w:rPr>
            </w:pPr>
            <w:r w:rsidRPr="005D201F">
              <w:rPr>
                <w:sz w:val="15"/>
                <w:szCs w:val="15"/>
              </w:rPr>
              <w:t>4,445</w:t>
            </w:r>
          </w:p>
        </w:tc>
        <w:tc>
          <w:tcPr>
            <w:tcW w:w="765" w:type="dxa"/>
            <w:tcBorders>
              <w:top w:val="nil"/>
              <w:bottom w:val="nil"/>
            </w:tcBorders>
            <w:shd w:val="clear" w:color="000000" w:fill="FFFFFF"/>
            <w:noWrap/>
            <w:vAlign w:val="bottom"/>
            <w:hideMark/>
          </w:tcPr>
          <w:p w14:paraId="3685FD14" w14:textId="77777777" w:rsidR="00522A67" w:rsidRPr="005D201F" w:rsidRDefault="00522A67" w:rsidP="00BE2006">
            <w:pPr>
              <w:pStyle w:val="ARTablebodysmallerspaceaboveright"/>
              <w:spacing w:before="20" w:after="60"/>
              <w:rPr>
                <w:sz w:val="15"/>
                <w:szCs w:val="15"/>
              </w:rPr>
            </w:pPr>
            <w:r w:rsidRPr="005D201F">
              <w:rPr>
                <w:sz w:val="15"/>
                <w:szCs w:val="15"/>
              </w:rPr>
              <w:t>2,399</w:t>
            </w:r>
          </w:p>
        </w:tc>
        <w:tc>
          <w:tcPr>
            <w:tcW w:w="765" w:type="dxa"/>
            <w:tcBorders>
              <w:top w:val="nil"/>
              <w:bottom w:val="nil"/>
            </w:tcBorders>
            <w:shd w:val="clear" w:color="000000" w:fill="FFFFFF"/>
            <w:noWrap/>
            <w:vAlign w:val="bottom"/>
            <w:hideMark/>
          </w:tcPr>
          <w:p w14:paraId="4D4AC3C1" w14:textId="77777777" w:rsidR="00522A67" w:rsidRPr="005D201F" w:rsidRDefault="00522A67" w:rsidP="00BE2006">
            <w:pPr>
              <w:pStyle w:val="ARTablebodysmallerspaceaboveright"/>
              <w:spacing w:before="20" w:after="60"/>
              <w:rPr>
                <w:sz w:val="15"/>
                <w:szCs w:val="15"/>
              </w:rPr>
            </w:pPr>
            <w:r w:rsidRPr="005D201F">
              <w:rPr>
                <w:sz w:val="15"/>
                <w:szCs w:val="15"/>
              </w:rPr>
              <w:t>2,270</w:t>
            </w:r>
          </w:p>
        </w:tc>
        <w:tc>
          <w:tcPr>
            <w:tcW w:w="765" w:type="dxa"/>
            <w:tcBorders>
              <w:top w:val="nil"/>
              <w:bottom w:val="nil"/>
            </w:tcBorders>
            <w:shd w:val="clear" w:color="000000" w:fill="FFFFFF"/>
            <w:noWrap/>
            <w:vAlign w:val="bottom"/>
            <w:hideMark/>
          </w:tcPr>
          <w:p w14:paraId="484494A3" w14:textId="77777777" w:rsidR="00522A67" w:rsidRPr="005D201F" w:rsidRDefault="00522A67" w:rsidP="00BE2006">
            <w:pPr>
              <w:pStyle w:val="ARTablebodysmallerspaceaboveright"/>
              <w:spacing w:before="20" w:after="60"/>
              <w:rPr>
                <w:sz w:val="15"/>
                <w:szCs w:val="15"/>
              </w:rPr>
            </w:pPr>
            <w:r w:rsidRPr="005D201F">
              <w:rPr>
                <w:sz w:val="15"/>
                <w:szCs w:val="15"/>
              </w:rPr>
              <w:t>7,685</w:t>
            </w:r>
          </w:p>
        </w:tc>
        <w:tc>
          <w:tcPr>
            <w:tcW w:w="765" w:type="dxa"/>
            <w:tcBorders>
              <w:top w:val="nil"/>
              <w:bottom w:val="nil"/>
            </w:tcBorders>
            <w:shd w:val="clear" w:color="000000" w:fill="FFFFFF"/>
            <w:noWrap/>
            <w:vAlign w:val="bottom"/>
            <w:hideMark/>
          </w:tcPr>
          <w:p w14:paraId="0A06FCAC" w14:textId="77777777" w:rsidR="00522A67" w:rsidRPr="005D201F" w:rsidRDefault="00522A67" w:rsidP="00BE2006">
            <w:pPr>
              <w:pStyle w:val="ARTablebodysmallerspaceaboveright"/>
              <w:spacing w:before="20" w:after="60"/>
              <w:rPr>
                <w:sz w:val="15"/>
                <w:szCs w:val="15"/>
              </w:rPr>
            </w:pPr>
            <w:r w:rsidRPr="005D201F">
              <w:rPr>
                <w:sz w:val="15"/>
                <w:szCs w:val="15"/>
              </w:rPr>
              <w:t>8,411</w:t>
            </w:r>
          </w:p>
        </w:tc>
        <w:tc>
          <w:tcPr>
            <w:tcW w:w="765" w:type="dxa"/>
            <w:tcBorders>
              <w:top w:val="nil"/>
              <w:bottom w:val="nil"/>
            </w:tcBorders>
            <w:shd w:val="clear" w:color="000000" w:fill="F2F2F2"/>
            <w:noWrap/>
            <w:vAlign w:val="bottom"/>
            <w:hideMark/>
          </w:tcPr>
          <w:p w14:paraId="49180297" w14:textId="77777777" w:rsidR="00522A67" w:rsidRPr="005D201F" w:rsidRDefault="00522A67" w:rsidP="00BE2006">
            <w:pPr>
              <w:pStyle w:val="ARTableBodyRightBold"/>
              <w:spacing w:before="20" w:after="60"/>
              <w:rPr>
                <w:sz w:val="15"/>
                <w:szCs w:val="15"/>
              </w:rPr>
            </w:pPr>
            <w:r w:rsidRPr="005D201F">
              <w:rPr>
                <w:sz w:val="15"/>
                <w:szCs w:val="15"/>
              </w:rPr>
              <w:t>28,663</w:t>
            </w:r>
          </w:p>
        </w:tc>
        <w:tc>
          <w:tcPr>
            <w:tcW w:w="770" w:type="dxa"/>
            <w:tcBorders>
              <w:top w:val="nil"/>
              <w:bottom w:val="nil"/>
            </w:tcBorders>
            <w:shd w:val="clear" w:color="000000" w:fill="F2F2F2"/>
            <w:noWrap/>
            <w:vAlign w:val="bottom"/>
            <w:hideMark/>
          </w:tcPr>
          <w:p w14:paraId="392825DC" w14:textId="77777777" w:rsidR="00522A67" w:rsidRPr="005D201F" w:rsidRDefault="00522A67" w:rsidP="00BE2006">
            <w:pPr>
              <w:pStyle w:val="ARTableBodyRightBold"/>
              <w:spacing w:before="20" w:after="60"/>
              <w:rPr>
                <w:sz w:val="15"/>
                <w:szCs w:val="15"/>
              </w:rPr>
            </w:pPr>
            <w:r w:rsidRPr="005D201F">
              <w:rPr>
                <w:sz w:val="15"/>
                <w:szCs w:val="15"/>
              </w:rPr>
              <w:t>24,675</w:t>
            </w:r>
          </w:p>
        </w:tc>
      </w:tr>
      <w:tr w:rsidR="00522A67" w:rsidRPr="005D201F" w14:paraId="18D82E6C" w14:textId="77777777" w:rsidTr="007B222E">
        <w:trPr>
          <w:trHeight w:hRule="exact" w:val="434"/>
        </w:trPr>
        <w:tc>
          <w:tcPr>
            <w:tcW w:w="1645" w:type="dxa"/>
            <w:tcBorders>
              <w:top w:val="nil"/>
              <w:left w:val="nil"/>
              <w:bottom w:val="nil"/>
            </w:tcBorders>
            <w:shd w:val="clear" w:color="000000" w:fill="FFFFFF"/>
            <w:vAlign w:val="bottom"/>
            <w:hideMark/>
          </w:tcPr>
          <w:p w14:paraId="65A57047" w14:textId="77777777" w:rsidR="00522A67" w:rsidRPr="005D201F" w:rsidRDefault="00522A67" w:rsidP="00BE2006">
            <w:pPr>
              <w:pStyle w:val="ARTableBody"/>
              <w:spacing w:before="20" w:after="60"/>
              <w:rPr>
                <w:sz w:val="15"/>
                <w:szCs w:val="15"/>
              </w:rPr>
            </w:pPr>
            <w:r w:rsidRPr="005D201F">
              <w:rPr>
                <w:sz w:val="15"/>
                <w:szCs w:val="15"/>
              </w:rPr>
              <w:t>Information technology expenses</w:t>
            </w:r>
          </w:p>
        </w:tc>
        <w:tc>
          <w:tcPr>
            <w:tcW w:w="763" w:type="dxa"/>
            <w:tcBorders>
              <w:top w:val="nil"/>
              <w:bottom w:val="nil"/>
            </w:tcBorders>
            <w:shd w:val="clear" w:color="000000" w:fill="FFFFFF"/>
            <w:vAlign w:val="bottom"/>
          </w:tcPr>
          <w:p w14:paraId="16D14AEF" w14:textId="77777777" w:rsidR="00522A67" w:rsidRPr="005D201F" w:rsidRDefault="00522A67" w:rsidP="00BE2006">
            <w:pPr>
              <w:pStyle w:val="ARTablebodysmallerspaceaboveright"/>
              <w:spacing w:before="20" w:after="60"/>
              <w:rPr>
                <w:sz w:val="15"/>
                <w:szCs w:val="15"/>
              </w:rPr>
            </w:pPr>
            <w:r w:rsidRPr="005D201F">
              <w:rPr>
                <w:sz w:val="15"/>
                <w:szCs w:val="15"/>
              </w:rPr>
              <w:t>9,284</w:t>
            </w:r>
          </w:p>
        </w:tc>
        <w:tc>
          <w:tcPr>
            <w:tcW w:w="763" w:type="dxa"/>
            <w:tcBorders>
              <w:top w:val="nil"/>
              <w:bottom w:val="nil"/>
            </w:tcBorders>
            <w:shd w:val="clear" w:color="000000" w:fill="FFFFFF"/>
            <w:vAlign w:val="bottom"/>
          </w:tcPr>
          <w:p w14:paraId="76345EF4"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522BB651" w14:textId="77777777" w:rsidR="00522A67" w:rsidRPr="005D201F" w:rsidRDefault="00522A67" w:rsidP="00BE2006">
            <w:pPr>
              <w:pStyle w:val="ARTablebodysmallerspaceaboveright"/>
              <w:spacing w:before="20" w:after="60"/>
              <w:rPr>
                <w:sz w:val="15"/>
                <w:szCs w:val="15"/>
              </w:rPr>
            </w:pPr>
            <w:r w:rsidRPr="005D201F">
              <w:rPr>
                <w:sz w:val="15"/>
                <w:szCs w:val="15"/>
              </w:rPr>
              <w:t>2,739</w:t>
            </w:r>
          </w:p>
        </w:tc>
        <w:tc>
          <w:tcPr>
            <w:tcW w:w="766" w:type="dxa"/>
            <w:tcBorders>
              <w:top w:val="nil"/>
              <w:bottom w:val="nil"/>
            </w:tcBorders>
            <w:shd w:val="clear" w:color="000000" w:fill="FFFFFF"/>
            <w:noWrap/>
            <w:vAlign w:val="bottom"/>
            <w:hideMark/>
          </w:tcPr>
          <w:p w14:paraId="71FE2F0B" w14:textId="77777777" w:rsidR="00522A67" w:rsidRPr="005D201F" w:rsidRDefault="00522A67" w:rsidP="00BE2006">
            <w:pPr>
              <w:pStyle w:val="ARTablebodysmallerspaceaboveright"/>
              <w:spacing w:before="20" w:after="60"/>
              <w:rPr>
                <w:sz w:val="15"/>
                <w:szCs w:val="15"/>
              </w:rPr>
            </w:pPr>
            <w:r w:rsidRPr="005D201F">
              <w:rPr>
                <w:sz w:val="15"/>
                <w:szCs w:val="15"/>
              </w:rPr>
              <w:t>4,926</w:t>
            </w:r>
          </w:p>
        </w:tc>
        <w:tc>
          <w:tcPr>
            <w:tcW w:w="765" w:type="dxa"/>
            <w:tcBorders>
              <w:top w:val="nil"/>
              <w:bottom w:val="nil"/>
            </w:tcBorders>
            <w:shd w:val="clear" w:color="000000" w:fill="FFFFFF"/>
            <w:noWrap/>
            <w:vAlign w:val="bottom"/>
            <w:hideMark/>
          </w:tcPr>
          <w:p w14:paraId="3F5FAF3C" w14:textId="77777777" w:rsidR="00522A67" w:rsidRPr="005D201F" w:rsidRDefault="00522A67" w:rsidP="00BE2006">
            <w:pPr>
              <w:pStyle w:val="ARTablebodysmallerspaceaboveright"/>
              <w:spacing w:before="20" w:after="60"/>
              <w:rPr>
                <w:sz w:val="15"/>
                <w:szCs w:val="15"/>
              </w:rPr>
            </w:pPr>
            <w:r w:rsidRPr="005D201F">
              <w:rPr>
                <w:sz w:val="15"/>
                <w:szCs w:val="15"/>
              </w:rPr>
              <w:t>431</w:t>
            </w:r>
          </w:p>
        </w:tc>
        <w:tc>
          <w:tcPr>
            <w:tcW w:w="765" w:type="dxa"/>
            <w:tcBorders>
              <w:top w:val="nil"/>
              <w:bottom w:val="nil"/>
            </w:tcBorders>
            <w:shd w:val="clear" w:color="000000" w:fill="FFFFFF"/>
            <w:noWrap/>
            <w:vAlign w:val="bottom"/>
            <w:hideMark/>
          </w:tcPr>
          <w:p w14:paraId="54D25C8C" w14:textId="77777777" w:rsidR="00522A67" w:rsidRPr="005D201F" w:rsidRDefault="00522A67" w:rsidP="00BE2006">
            <w:pPr>
              <w:pStyle w:val="ARTablebodysmallerspaceaboveright"/>
              <w:spacing w:before="20" w:after="60"/>
              <w:rPr>
                <w:sz w:val="15"/>
                <w:szCs w:val="15"/>
              </w:rPr>
            </w:pPr>
            <w:r w:rsidRPr="005D201F">
              <w:rPr>
                <w:sz w:val="15"/>
                <w:szCs w:val="15"/>
              </w:rPr>
              <w:t>1,507</w:t>
            </w:r>
          </w:p>
        </w:tc>
        <w:tc>
          <w:tcPr>
            <w:tcW w:w="765" w:type="dxa"/>
            <w:tcBorders>
              <w:top w:val="nil"/>
              <w:bottom w:val="nil"/>
            </w:tcBorders>
            <w:shd w:val="clear" w:color="000000" w:fill="FFFFFF"/>
            <w:noWrap/>
            <w:vAlign w:val="bottom"/>
            <w:hideMark/>
          </w:tcPr>
          <w:p w14:paraId="25355934" w14:textId="77777777" w:rsidR="00522A67" w:rsidRPr="005D201F" w:rsidRDefault="00522A67" w:rsidP="00BE2006">
            <w:pPr>
              <w:pStyle w:val="ARTablebodysmallerspaceaboveright"/>
              <w:spacing w:before="20" w:after="60"/>
              <w:rPr>
                <w:sz w:val="15"/>
                <w:szCs w:val="15"/>
              </w:rPr>
            </w:pPr>
            <w:r w:rsidRPr="005D201F">
              <w:rPr>
                <w:sz w:val="15"/>
                <w:szCs w:val="15"/>
              </w:rPr>
              <w:t>713</w:t>
            </w:r>
          </w:p>
        </w:tc>
        <w:tc>
          <w:tcPr>
            <w:tcW w:w="765" w:type="dxa"/>
            <w:tcBorders>
              <w:top w:val="nil"/>
              <w:bottom w:val="nil"/>
            </w:tcBorders>
            <w:shd w:val="clear" w:color="000000" w:fill="FFFFFF"/>
            <w:noWrap/>
            <w:vAlign w:val="bottom"/>
            <w:hideMark/>
          </w:tcPr>
          <w:p w14:paraId="0AABDA6A" w14:textId="77777777" w:rsidR="00522A67" w:rsidRPr="005D201F" w:rsidRDefault="00522A67" w:rsidP="00BE2006">
            <w:pPr>
              <w:pStyle w:val="ARTablebodysmallerspaceaboveright"/>
              <w:spacing w:before="20" w:after="60"/>
              <w:rPr>
                <w:sz w:val="15"/>
                <w:szCs w:val="15"/>
              </w:rPr>
            </w:pPr>
            <w:r w:rsidRPr="005D201F">
              <w:rPr>
                <w:sz w:val="15"/>
                <w:szCs w:val="15"/>
              </w:rPr>
              <w:t>639</w:t>
            </w:r>
          </w:p>
        </w:tc>
        <w:tc>
          <w:tcPr>
            <w:tcW w:w="765" w:type="dxa"/>
            <w:tcBorders>
              <w:top w:val="nil"/>
              <w:bottom w:val="nil"/>
            </w:tcBorders>
            <w:shd w:val="clear" w:color="000000" w:fill="FFFFFF"/>
            <w:noWrap/>
            <w:vAlign w:val="bottom"/>
            <w:hideMark/>
          </w:tcPr>
          <w:p w14:paraId="7DE6C2A9" w14:textId="77777777" w:rsidR="00522A67" w:rsidRPr="005D201F" w:rsidRDefault="00522A67" w:rsidP="00BE2006">
            <w:pPr>
              <w:pStyle w:val="ARTablebodysmallerspaceaboveright"/>
              <w:spacing w:before="20" w:after="60"/>
              <w:rPr>
                <w:sz w:val="15"/>
                <w:szCs w:val="15"/>
              </w:rPr>
            </w:pPr>
            <w:r w:rsidRPr="005D201F">
              <w:rPr>
                <w:sz w:val="15"/>
                <w:szCs w:val="15"/>
              </w:rPr>
              <w:t>20,201</w:t>
            </w:r>
          </w:p>
        </w:tc>
        <w:tc>
          <w:tcPr>
            <w:tcW w:w="765" w:type="dxa"/>
            <w:tcBorders>
              <w:top w:val="nil"/>
              <w:bottom w:val="nil"/>
            </w:tcBorders>
            <w:shd w:val="clear" w:color="000000" w:fill="FFFFFF"/>
            <w:noWrap/>
            <w:vAlign w:val="bottom"/>
            <w:hideMark/>
          </w:tcPr>
          <w:p w14:paraId="18C6C967" w14:textId="77777777" w:rsidR="00522A67" w:rsidRPr="005D201F" w:rsidRDefault="00522A67" w:rsidP="00BE2006">
            <w:pPr>
              <w:pStyle w:val="ARTablebodysmallerspaceaboveright"/>
              <w:spacing w:before="20" w:after="60"/>
              <w:rPr>
                <w:sz w:val="15"/>
                <w:szCs w:val="15"/>
              </w:rPr>
            </w:pPr>
            <w:r w:rsidRPr="005D201F">
              <w:rPr>
                <w:sz w:val="15"/>
                <w:szCs w:val="15"/>
              </w:rPr>
              <w:t>17,447</w:t>
            </w:r>
          </w:p>
        </w:tc>
        <w:tc>
          <w:tcPr>
            <w:tcW w:w="765" w:type="dxa"/>
            <w:tcBorders>
              <w:top w:val="nil"/>
              <w:bottom w:val="nil"/>
            </w:tcBorders>
            <w:shd w:val="clear" w:color="000000" w:fill="FFFFFF"/>
            <w:noWrap/>
            <w:vAlign w:val="bottom"/>
            <w:hideMark/>
          </w:tcPr>
          <w:p w14:paraId="1D293F93" w14:textId="77777777" w:rsidR="00522A67" w:rsidRPr="005D201F" w:rsidRDefault="00522A67" w:rsidP="00BE2006">
            <w:pPr>
              <w:pStyle w:val="ARTablebodysmallerspaceaboveright"/>
              <w:spacing w:before="20" w:after="60"/>
              <w:rPr>
                <w:sz w:val="15"/>
                <w:szCs w:val="15"/>
              </w:rPr>
            </w:pPr>
            <w:r w:rsidRPr="005D201F">
              <w:rPr>
                <w:sz w:val="15"/>
                <w:szCs w:val="15"/>
              </w:rPr>
              <w:t>695</w:t>
            </w:r>
          </w:p>
        </w:tc>
        <w:tc>
          <w:tcPr>
            <w:tcW w:w="765" w:type="dxa"/>
            <w:tcBorders>
              <w:top w:val="nil"/>
              <w:bottom w:val="nil"/>
            </w:tcBorders>
            <w:shd w:val="clear" w:color="000000" w:fill="FFFFFF"/>
            <w:noWrap/>
            <w:vAlign w:val="bottom"/>
            <w:hideMark/>
          </w:tcPr>
          <w:p w14:paraId="5278A4FF" w14:textId="77777777" w:rsidR="00522A67" w:rsidRPr="005D201F" w:rsidRDefault="00522A67" w:rsidP="00BE2006">
            <w:pPr>
              <w:pStyle w:val="ARTablebodysmallerspaceaboveright"/>
              <w:spacing w:before="20" w:after="60"/>
              <w:rPr>
                <w:sz w:val="15"/>
                <w:szCs w:val="15"/>
              </w:rPr>
            </w:pPr>
            <w:r w:rsidRPr="005D201F">
              <w:rPr>
                <w:sz w:val="15"/>
                <w:szCs w:val="15"/>
              </w:rPr>
              <w:t>670</w:t>
            </w:r>
          </w:p>
        </w:tc>
        <w:tc>
          <w:tcPr>
            <w:tcW w:w="765" w:type="dxa"/>
            <w:tcBorders>
              <w:top w:val="nil"/>
              <w:bottom w:val="nil"/>
            </w:tcBorders>
            <w:shd w:val="clear" w:color="000000" w:fill="FFFFFF"/>
            <w:noWrap/>
            <w:vAlign w:val="bottom"/>
            <w:hideMark/>
          </w:tcPr>
          <w:p w14:paraId="795EA61F" w14:textId="77777777" w:rsidR="00522A67" w:rsidRPr="005D201F" w:rsidRDefault="00522A67" w:rsidP="00BE2006">
            <w:pPr>
              <w:pStyle w:val="ARTablebodysmallerspaceaboveright"/>
              <w:spacing w:before="20" w:after="60"/>
              <w:rPr>
                <w:sz w:val="15"/>
                <w:szCs w:val="15"/>
              </w:rPr>
            </w:pPr>
            <w:r w:rsidRPr="005D201F">
              <w:rPr>
                <w:sz w:val="15"/>
                <w:szCs w:val="15"/>
              </w:rPr>
              <w:t>8,930</w:t>
            </w:r>
          </w:p>
        </w:tc>
        <w:tc>
          <w:tcPr>
            <w:tcW w:w="765" w:type="dxa"/>
            <w:tcBorders>
              <w:top w:val="nil"/>
              <w:bottom w:val="nil"/>
            </w:tcBorders>
            <w:shd w:val="clear" w:color="000000" w:fill="FFFFFF"/>
            <w:noWrap/>
            <w:vAlign w:val="bottom"/>
            <w:hideMark/>
          </w:tcPr>
          <w:p w14:paraId="3F17EB26" w14:textId="77777777" w:rsidR="00522A67" w:rsidRPr="005D201F" w:rsidRDefault="00522A67" w:rsidP="00BE2006">
            <w:pPr>
              <w:pStyle w:val="ARTablebodysmallerspaceaboveright"/>
              <w:spacing w:before="20" w:after="60"/>
              <w:rPr>
                <w:sz w:val="15"/>
                <w:szCs w:val="15"/>
              </w:rPr>
            </w:pPr>
            <w:r w:rsidRPr="005D201F">
              <w:rPr>
                <w:sz w:val="15"/>
                <w:szCs w:val="15"/>
              </w:rPr>
              <w:t>9,640</w:t>
            </w:r>
          </w:p>
        </w:tc>
        <w:tc>
          <w:tcPr>
            <w:tcW w:w="765" w:type="dxa"/>
            <w:tcBorders>
              <w:top w:val="nil"/>
              <w:bottom w:val="nil"/>
            </w:tcBorders>
            <w:shd w:val="clear" w:color="000000" w:fill="F2F2F2"/>
            <w:noWrap/>
            <w:vAlign w:val="bottom"/>
            <w:hideMark/>
          </w:tcPr>
          <w:p w14:paraId="13A4DC43" w14:textId="77777777" w:rsidR="00522A67" w:rsidRPr="005D201F" w:rsidRDefault="00522A67" w:rsidP="00BE2006">
            <w:pPr>
              <w:pStyle w:val="ARTableBodyRightBold"/>
              <w:spacing w:before="20" w:after="60"/>
              <w:rPr>
                <w:sz w:val="15"/>
                <w:szCs w:val="15"/>
              </w:rPr>
            </w:pPr>
            <w:r w:rsidRPr="005D201F">
              <w:rPr>
                <w:sz w:val="15"/>
                <w:szCs w:val="15"/>
              </w:rPr>
              <w:t>42,992</w:t>
            </w:r>
          </w:p>
        </w:tc>
        <w:tc>
          <w:tcPr>
            <w:tcW w:w="770" w:type="dxa"/>
            <w:tcBorders>
              <w:top w:val="nil"/>
              <w:bottom w:val="nil"/>
            </w:tcBorders>
            <w:shd w:val="clear" w:color="000000" w:fill="F2F2F2"/>
            <w:noWrap/>
            <w:vAlign w:val="bottom"/>
            <w:hideMark/>
          </w:tcPr>
          <w:p w14:paraId="36A2A672" w14:textId="77777777" w:rsidR="00522A67" w:rsidRPr="005D201F" w:rsidRDefault="00522A67" w:rsidP="00BE2006">
            <w:pPr>
              <w:pStyle w:val="ARTableBodyRightBold"/>
              <w:spacing w:before="20" w:after="60"/>
              <w:rPr>
                <w:sz w:val="15"/>
                <w:szCs w:val="15"/>
              </w:rPr>
            </w:pPr>
            <w:r w:rsidRPr="005D201F">
              <w:rPr>
                <w:sz w:val="15"/>
                <w:szCs w:val="15"/>
              </w:rPr>
              <w:t>34,830</w:t>
            </w:r>
          </w:p>
        </w:tc>
      </w:tr>
      <w:tr w:rsidR="00522A67" w:rsidRPr="005D201F" w14:paraId="61DCA18D" w14:textId="77777777" w:rsidTr="00DF1709">
        <w:trPr>
          <w:trHeight w:hRule="exact" w:val="510"/>
        </w:trPr>
        <w:tc>
          <w:tcPr>
            <w:tcW w:w="1645" w:type="dxa"/>
            <w:tcBorders>
              <w:top w:val="nil"/>
              <w:left w:val="nil"/>
              <w:bottom w:val="single" w:sz="4" w:space="0" w:color="auto"/>
            </w:tcBorders>
            <w:shd w:val="clear" w:color="000000" w:fill="FFFFFF"/>
            <w:vAlign w:val="bottom"/>
            <w:hideMark/>
          </w:tcPr>
          <w:p w14:paraId="387991E4" w14:textId="77777777" w:rsidR="00522A67" w:rsidRPr="005D201F" w:rsidRDefault="00522A67" w:rsidP="00BE2006">
            <w:pPr>
              <w:pStyle w:val="ARTableBody"/>
              <w:spacing w:before="20" w:after="60"/>
              <w:rPr>
                <w:sz w:val="15"/>
                <w:szCs w:val="15"/>
              </w:rPr>
            </w:pPr>
            <w:r w:rsidRPr="005D201F">
              <w:rPr>
                <w:sz w:val="15"/>
                <w:szCs w:val="15"/>
              </w:rPr>
              <w:t>Other operating expenses</w:t>
            </w:r>
          </w:p>
        </w:tc>
        <w:tc>
          <w:tcPr>
            <w:tcW w:w="763" w:type="dxa"/>
            <w:tcBorders>
              <w:top w:val="nil"/>
              <w:bottom w:val="single" w:sz="4" w:space="0" w:color="auto"/>
            </w:tcBorders>
            <w:shd w:val="clear" w:color="000000" w:fill="FFFFFF"/>
            <w:vAlign w:val="bottom"/>
          </w:tcPr>
          <w:p w14:paraId="2ADEBB8F" w14:textId="77777777" w:rsidR="00522A67" w:rsidRPr="005D201F" w:rsidRDefault="00522A67" w:rsidP="00BE2006">
            <w:pPr>
              <w:pStyle w:val="ARTablebodysmallerspaceaboveright"/>
              <w:spacing w:before="20" w:after="60"/>
              <w:rPr>
                <w:sz w:val="15"/>
                <w:szCs w:val="15"/>
              </w:rPr>
            </w:pPr>
            <w:r w:rsidRPr="005D201F">
              <w:rPr>
                <w:sz w:val="15"/>
                <w:szCs w:val="15"/>
              </w:rPr>
              <w:t>738</w:t>
            </w:r>
          </w:p>
        </w:tc>
        <w:tc>
          <w:tcPr>
            <w:tcW w:w="763" w:type="dxa"/>
            <w:tcBorders>
              <w:top w:val="nil"/>
              <w:bottom w:val="single" w:sz="4" w:space="0" w:color="auto"/>
            </w:tcBorders>
            <w:shd w:val="clear" w:color="000000" w:fill="FFFFFF"/>
            <w:vAlign w:val="bottom"/>
          </w:tcPr>
          <w:p w14:paraId="3DCE2DB9" w14:textId="77777777" w:rsidR="00522A67" w:rsidRPr="005D201F" w:rsidRDefault="00522A67" w:rsidP="00BE2006">
            <w:pPr>
              <w:pStyle w:val="ARTablebodysmallerspaceaboveright"/>
              <w:spacing w:before="20" w:after="60"/>
              <w:rPr>
                <w:sz w:val="15"/>
                <w:szCs w:val="15"/>
              </w:rPr>
            </w:pPr>
            <w:r w:rsidRPr="005D201F">
              <w:rPr>
                <w:sz w:val="15"/>
                <w:szCs w:val="15"/>
              </w:rPr>
              <w:t>-</w:t>
            </w:r>
          </w:p>
        </w:tc>
        <w:tc>
          <w:tcPr>
            <w:tcW w:w="765" w:type="dxa"/>
            <w:tcBorders>
              <w:top w:val="nil"/>
              <w:bottom w:val="single" w:sz="4" w:space="0" w:color="auto"/>
            </w:tcBorders>
            <w:shd w:val="clear" w:color="000000" w:fill="FFFFFF"/>
            <w:noWrap/>
            <w:vAlign w:val="bottom"/>
            <w:hideMark/>
          </w:tcPr>
          <w:p w14:paraId="29BCE4B4" w14:textId="77777777" w:rsidR="00522A67" w:rsidRPr="005D201F" w:rsidRDefault="00522A67" w:rsidP="00BE2006">
            <w:pPr>
              <w:pStyle w:val="ARTablebodysmallerspaceaboveright"/>
              <w:spacing w:before="20" w:after="60"/>
              <w:rPr>
                <w:sz w:val="15"/>
                <w:szCs w:val="15"/>
              </w:rPr>
            </w:pPr>
            <w:r w:rsidRPr="005D201F">
              <w:rPr>
                <w:sz w:val="15"/>
                <w:szCs w:val="15"/>
              </w:rPr>
              <w:t>4,679</w:t>
            </w:r>
          </w:p>
        </w:tc>
        <w:tc>
          <w:tcPr>
            <w:tcW w:w="766" w:type="dxa"/>
            <w:tcBorders>
              <w:top w:val="nil"/>
              <w:bottom w:val="single" w:sz="4" w:space="0" w:color="auto"/>
            </w:tcBorders>
            <w:shd w:val="clear" w:color="000000" w:fill="FFFFFF"/>
            <w:noWrap/>
            <w:vAlign w:val="bottom"/>
            <w:hideMark/>
          </w:tcPr>
          <w:p w14:paraId="4E9EA6B4" w14:textId="77777777" w:rsidR="00522A67" w:rsidRPr="005D201F" w:rsidRDefault="00522A67" w:rsidP="00BE2006">
            <w:pPr>
              <w:pStyle w:val="ARTablebodysmallerspaceaboveright"/>
              <w:spacing w:before="20" w:after="60"/>
              <w:rPr>
                <w:sz w:val="15"/>
                <w:szCs w:val="15"/>
              </w:rPr>
            </w:pPr>
            <w:r w:rsidRPr="005D201F">
              <w:rPr>
                <w:sz w:val="15"/>
                <w:szCs w:val="15"/>
              </w:rPr>
              <w:t>5,189</w:t>
            </w:r>
          </w:p>
        </w:tc>
        <w:tc>
          <w:tcPr>
            <w:tcW w:w="765" w:type="dxa"/>
            <w:tcBorders>
              <w:top w:val="nil"/>
              <w:bottom w:val="single" w:sz="4" w:space="0" w:color="auto"/>
            </w:tcBorders>
            <w:shd w:val="clear" w:color="000000" w:fill="FFFFFF"/>
            <w:noWrap/>
            <w:vAlign w:val="bottom"/>
            <w:hideMark/>
          </w:tcPr>
          <w:p w14:paraId="376E3503" w14:textId="77777777" w:rsidR="00522A67" w:rsidRPr="005D201F" w:rsidRDefault="00522A67" w:rsidP="00BE2006">
            <w:pPr>
              <w:pStyle w:val="ARTablebodysmallerspaceaboveright"/>
              <w:spacing w:before="20" w:after="60"/>
              <w:rPr>
                <w:sz w:val="15"/>
                <w:szCs w:val="15"/>
              </w:rPr>
            </w:pPr>
            <w:r w:rsidRPr="005D201F">
              <w:rPr>
                <w:sz w:val="15"/>
                <w:szCs w:val="15"/>
              </w:rPr>
              <w:t>300</w:t>
            </w:r>
          </w:p>
        </w:tc>
        <w:tc>
          <w:tcPr>
            <w:tcW w:w="765" w:type="dxa"/>
            <w:tcBorders>
              <w:top w:val="nil"/>
              <w:bottom w:val="single" w:sz="4" w:space="0" w:color="auto"/>
            </w:tcBorders>
            <w:shd w:val="clear" w:color="000000" w:fill="FFFFFF"/>
            <w:noWrap/>
            <w:vAlign w:val="bottom"/>
            <w:hideMark/>
          </w:tcPr>
          <w:p w14:paraId="19F483F7" w14:textId="77777777" w:rsidR="00522A67" w:rsidRPr="005D201F" w:rsidRDefault="00522A67" w:rsidP="00BE2006">
            <w:pPr>
              <w:pStyle w:val="ARTablebodysmallerspaceaboveright"/>
              <w:spacing w:before="20" w:after="60"/>
              <w:rPr>
                <w:sz w:val="15"/>
                <w:szCs w:val="15"/>
              </w:rPr>
            </w:pPr>
            <w:r w:rsidRPr="005D201F">
              <w:rPr>
                <w:sz w:val="15"/>
                <w:szCs w:val="15"/>
              </w:rPr>
              <w:t>1,717</w:t>
            </w:r>
          </w:p>
        </w:tc>
        <w:tc>
          <w:tcPr>
            <w:tcW w:w="765" w:type="dxa"/>
            <w:tcBorders>
              <w:top w:val="nil"/>
              <w:bottom w:val="single" w:sz="4" w:space="0" w:color="auto"/>
            </w:tcBorders>
            <w:shd w:val="clear" w:color="000000" w:fill="FFFFFF"/>
            <w:noWrap/>
            <w:vAlign w:val="bottom"/>
            <w:hideMark/>
          </w:tcPr>
          <w:p w14:paraId="54776655" w14:textId="77777777" w:rsidR="00522A67" w:rsidRPr="005D201F" w:rsidRDefault="00522A67" w:rsidP="00BE2006">
            <w:pPr>
              <w:pStyle w:val="ARTablebodysmallerspaceaboveright"/>
              <w:spacing w:before="20" w:after="60"/>
              <w:rPr>
                <w:sz w:val="15"/>
                <w:szCs w:val="15"/>
              </w:rPr>
            </w:pPr>
            <w:r w:rsidRPr="005D201F">
              <w:rPr>
                <w:sz w:val="15"/>
                <w:szCs w:val="15"/>
              </w:rPr>
              <w:t>148</w:t>
            </w:r>
          </w:p>
        </w:tc>
        <w:tc>
          <w:tcPr>
            <w:tcW w:w="765" w:type="dxa"/>
            <w:tcBorders>
              <w:top w:val="nil"/>
              <w:bottom w:val="single" w:sz="4" w:space="0" w:color="auto"/>
            </w:tcBorders>
            <w:shd w:val="clear" w:color="000000" w:fill="FFFFFF"/>
            <w:noWrap/>
            <w:vAlign w:val="bottom"/>
            <w:hideMark/>
          </w:tcPr>
          <w:p w14:paraId="039DAF49" w14:textId="77777777" w:rsidR="00522A67" w:rsidRPr="005D201F" w:rsidRDefault="00522A67" w:rsidP="00BE2006">
            <w:pPr>
              <w:pStyle w:val="ARTablebodysmallerspaceaboveright"/>
              <w:spacing w:before="20" w:after="60"/>
              <w:rPr>
                <w:sz w:val="15"/>
                <w:szCs w:val="15"/>
              </w:rPr>
            </w:pPr>
            <w:r w:rsidRPr="005D201F">
              <w:rPr>
                <w:sz w:val="15"/>
                <w:szCs w:val="15"/>
              </w:rPr>
              <w:t>265</w:t>
            </w:r>
          </w:p>
        </w:tc>
        <w:tc>
          <w:tcPr>
            <w:tcW w:w="765" w:type="dxa"/>
            <w:tcBorders>
              <w:top w:val="nil"/>
              <w:bottom w:val="single" w:sz="4" w:space="0" w:color="auto"/>
            </w:tcBorders>
            <w:shd w:val="clear" w:color="000000" w:fill="FFFFFF"/>
            <w:noWrap/>
            <w:vAlign w:val="bottom"/>
            <w:hideMark/>
          </w:tcPr>
          <w:p w14:paraId="535A4648" w14:textId="77777777" w:rsidR="00522A67" w:rsidRPr="005D201F" w:rsidRDefault="00522A67" w:rsidP="00BE2006">
            <w:pPr>
              <w:pStyle w:val="ARTablebodysmallerspaceaboveright"/>
              <w:spacing w:before="20" w:after="60"/>
              <w:rPr>
                <w:sz w:val="15"/>
                <w:szCs w:val="15"/>
              </w:rPr>
            </w:pPr>
            <w:r w:rsidRPr="005D201F">
              <w:rPr>
                <w:sz w:val="15"/>
                <w:szCs w:val="15"/>
              </w:rPr>
              <w:t>2,692</w:t>
            </w:r>
          </w:p>
        </w:tc>
        <w:tc>
          <w:tcPr>
            <w:tcW w:w="765" w:type="dxa"/>
            <w:tcBorders>
              <w:top w:val="nil"/>
              <w:bottom w:val="single" w:sz="4" w:space="0" w:color="auto"/>
            </w:tcBorders>
            <w:shd w:val="clear" w:color="000000" w:fill="FFFFFF"/>
            <w:noWrap/>
            <w:vAlign w:val="bottom"/>
            <w:hideMark/>
          </w:tcPr>
          <w:p w14:paraId="49470BED" w14:textId="77777777" w:rsidR="00522A67" w:rsidRPr="005D201F" w:rsidRDefault="00522A67" w:rsidP="00BE2006">
            <w:pPr>
              <w:pStyle w:val="ARTablebodysmallerspaceaboveright"/>
              <w:spacing w:before="20" w:after="60"/>
              <w:rPr>
                <w:sz w:val="15"/>
                <w:szCs w:val="15"/>
              </w:rPr>
            </w:pPr>
            <w:r w:rsidRPr="005D201F">
              <w:rPr>
                <w:sz w:val="15"/>
                <w:szCs w:val="15"/>
              </w:rPr>
              <w:t>10,746</w:t>
            </w:r>
          </w:p>
        </w:tc>
        <w:tc>
          <w:tcPr>
            <w:tcW w:w="765" w:type="dxa"/>
            <w:tcBorders>
              <w:top w:val="nil"/>
              <w:bottom w:val="single" w:sz="4" w:space="0" w:color="auto"/>
            </w:tcBorders>
            <w:shd w:val="clear" w:color="000000" w:fill="FFFFFF"/>
            <w:noWrap/>
            <w:vAlign w:val="bottom"/>
            <w:hideMark/>
          </w:tcPr>
          <w:p w14:paraId="45A15FC9" w14:textId="77777777" w:rsidR="00522A67" w:rsidRPr="005D201F" w:rsidRDefault="00522A67" w:rsidP="00BE2006">
            <w:pPr>
              <w:pStyle w:val="ARTablebodysmallerspaceaboveright"/>
              <w:spacing w:before="20" w:after="60"/>
              <w:rPr>
                <w:sz w:val="15"/>
                <w:szCs w:val="15"/>
              </w:rPr>
            </w:pPr>
            <w:r w:rsidRPr="005D201F">
              <w:rPr>
                <w:sz w:val="15"/>
                <w:szCs w:val="15"/>
              </w:rPr>
              <w:t>935</w:t>
            </w:r>
          </w:p>
        </w:tc>
        <w:tc>
          <w:tcPr>
            <w:tcW w:w="765" w:type="dxa"/>
            <w:tcBorders>
              <w:top w:val="nil"/>
              <w:bottom w:val="single" w:sz="4" w:space="0" w:color="auto"/>
            </w:tcBorders>
            <w:shd w:val="clear" w:color="000000" w:fill="FFFFFF"/>
            <w:noWrap/>
            <w:vAlign w:val="bottom"/>
            <w:hideMark/>
          </w:tcPr>
          <w:p w14:paraId="5AE46FF2" w14:textId="77777777" w:rsidR="00522A67" w:rsidRPr="005D201F" w:rsidRDefault="00522A67" w:rsidP="00BE2006">
            <w:pPr>
              <w:pStyle w:val="ARTablebodysmallerspaceaboveright"/>
              <w:spacing w:before="20" w:after="60"/>
              <w:rPr>
                <w:sz w:val="15"/>
                <w:szCs w:val="15"/>
              </w:rPr>
            </w:pPr>
            <w:r w:rsidRPr="005D201F">
              <w:rPr>
                <w:sz w:val="15"/>
                <w:szCs w:val="15"/>
              </w:rPr>
              <w:t>947</w:t>
            </w:r>
          </w:p>
        </w:tc>
        <w:tc>
          <w:tcPr>
            <w:tcW w:w="765" w:type="dxa"/>
            <w:tcBorders>
              <w:top w:val="nil"/>
              <w:bottom w:val="single" w:sz="4" w:space="0" w:color="auto"/>
            </w:tcBorders>
            <w:shd w:val="clear" w:color="000000" w:fill="FFFFFF"/>
            <w:noWrap/>
            <w:vAlign w:val="bottom"/>
            <w:hideMark/>
          </w:tcPr>
          <w:p w14:paraId="08A76D29" w14:textId="77777777" w:rsidR="00522A67" w:rsidRPr="005D201F" w:rsidRDefault="00522A67" w:rsidP="00BE2006">
            <w:pPr>
              <w:pStyle w:val="ARTablebodysmallerspaceaboveright"/>
              <w:spacing w:before="20" w:after="60"/>
              <w:rPr>
                <w:sz w:val="15"/>
                <w:szCs w:val="15"/>
              </w:rPr>
            </w:pPr>
            <w:r w:rsidRPr="005D201F">
              <w:rPr>
                <w:sz w:val="15"/>
                <w:szCs w:val="15"/>
              </w:rPr>
              <w:t>3,424</w:t>
            </w:r>
          </w:p>
        </w:tc>
        <w:tc>
          <w:tcPr>
            <w:tcW w:w="765" w:type="dxa"/>
            <w:tcBorders>
              <w:top w:val="nil"/>
              <w:bottom w:val="single" w:sz="4" w:space="0" w:color="auto"/>
            </w:tcBorders>
            <w:shd w:val="clear" w:color="000000" w:fill="FFFFFF"/>
            <w:noWrap/>
            <w:vAlign w:val="bottom"/>
            <w:hideMark/>
          </w:tcPr>
          <w:p w14:paraId="1A1373FF" w14:textId="77777777" w:rsidR="00522A67" w:rsidRPr="005D201F" w:rsidRDefault="00522A67" w:rsidP="00BE2006">
            <w:pPr>
              <w:pStyle w:val="ARTablebodysmallerspaceaboveright"/>
              <w:spacing w:before="20" w:after="60"/>
              <w:rPr>
                <w:sz w:val="15"/>
                <w:szCs w:val="15"/>
              </w:rPr>
            </w:pPr>
            <w:r w:rsidRPr="005D201F">
              <w:rPr>
                <w:sz w:val="15"/>
                <w:szCs w:val="15"/>
              </w:rPr>
              <w:t>994</w:t>
            </w:r>
          </w:p>
        </w:tc>
        <w:tc>
          <w:tcPr>
            <w:tcW w:w="765" w:type="dxa"/>
            <w:tcBorders>
              <w:top w:val="nil"/>
              <w:bottom w:val="single" w:sz="4" w:space="0" w:color="auto"/>
            </w:tcBorders>
            <w:shd w:val="clear" w:color="000000" w:fill="F2F2F2"/>
            <w:noWrap/>
            <w:vAlign w:val="bottom"/>
            <w:hideMark/>
          </w:tcPr>
          <w:p w14:paraId="7755B6A7" w14:textId="77777777" w:rsidR="00522A67" w:rsidRPr="005D201F" w:rsidRDefault="00522A67" w:rsidP="00BE2006">
            <w:pPr>
              <w:pStyle w:val="ARTableBodyRightBold"/>
              <w:spacing w:before="20" w:after="60"/>
              <w:rPr>
                <w:sz w:val="15"/>
                <w:szCs w:val="15"/>
              </w:rPr>
            </w:pPr>
            <w:r w:rsidRPr="005D201F">
              <w:rPr>
                <w:sz w:val="15"/>
                <w:szCs w:val="15"/>
              </w:rPr>
              <w:t>12,917</w:t>
            </w:r>
          </w:p>
        </w:tc>
        <w:tc>
          <w:tcPr>
            <w:tcW w:w="770" w:type="dxa"/>
            <w:tcBorders>
              <w:top w:val="nil"/>
              <w:bottom w:val="single" w:sz="4" w:space="0" w:color="auto"/>
            </w:tcBorders>
            <w:shd w:val="clear" w:color="000000" w:fill="F2F2F2"/>
            <w:noWrap/>
            <w:vAlign w:val="bottom"/>
            <w:hideMark/>
          </w:tcPr>
          <w:p w14:paraId="2E4D2DA3" w14:textId="77777777" w:rsidR="00522A67" w:rsidRPr="005D201F" w:rsidRDefault="00522A67" w:rsidP="00BE2006">
            <w:pPr>
              <w:pStyle w:val="ARTableBodyRightBold"/>
              <w:spacing w:before="20" w:after="60"/>
              <w:rPr>
                <w:sz w:val="15"/>
                <w:szCs w:val="15"/>
              </w:rPr>
            </w:pPr>
            <w:r w:rsidRPr="005D201F">
              <w:rPr>
                <w:sz w:val="15"/>
                <w:szCs w:val="15"/>
              </w:rPr>
              <w:t>19,858</w:t>
            </w:r>
          </w:p>
        </w:tc>
      </w:tr>
      <w:tr w:rsidR="00522A67" w:rsidRPr="005D201F" w14:paraId="651A14AC" w14:textId="77777777" w:rsidTr="00BE2006">
        <w:trPr>
          <w:trHeight w:val="259"/>
        </w:trPr>
        <w:tc>
          <w:tcPr>
            <w:tcW w:w="1645" w:type="dxa"/>
            <w:tcBorders>
              <w:top w:val="single" w:sz="4" w:space="0" w:color="auto"/>
              <w:left w:val="nil"/>
              <w:bottom w:val="single" w:sz="4" w:space="0" w:color="auto"/>
            </w:tcBorders>
            <w:shd w:val="clear" w:color="000000" w:fill="FFFFFF"/>
            <w:noWrap/>
            <w:vAlign w:val="bottom"/>
            <w:hideMark/>
          </w:tcPr>
          <w:p w14:paraId="682E882B" w14:textId="77777777" w:rsidR="00522A67" w:rsidRPr="005D201F" w:rsidRDefault="00522A67" w:rsidP="00BE2006">
            <w:pPr>
              <w:pStyle w:val="ARTableBody"/>
              <w:rPr>
                <w:b/>
                <w:bCs/>
                <w:sz w:val="15"/>
                <w:szCs w:val="15"/>
              </w:rPr>
            </w:pPr>
            <w:r w:rsidRPr="005D201F">
              <w:rPr>
                <w:b/>
                <w:sz w:val="15"/>
                <w:szCs w:val="15"/>
              </w:rPr>
              <w:t>Total expenses from transactions</w:t>
            </w:r>
          </w:p>
        </w:tc>
        <w:tc>
          <w:tcPr>
            <w:tcW w:w="763" w:type="dxa"/>
            <w:tcBorders>
              <w:top w:val="single" w:sz="4" w:space="0" w:color="auto"/>
              <w:bottom w:val="single" w:sz="4" w:space="0" w:color="auto"/>
            </w:tcBorders>
            <w:shd w:val="clear" w:color="000000" w:fill="FFFFFF"/>
            <w:vAlign w:val="bottom"/>
          </w:tcPr>
          <w:p w14:paraId="5C2AD3AE" w14:textId="77777777" w:rsidR="00522A67" w:rsidRPr="005D201F" w:rsidRDefault="00522A67" w:rsidP="00BE2006">
            <w:pPr>
              <w:pStyle w:val="ARTableBodyRight"/>
              <w:rPr>
                <w:b/>
                <w:bCs/>
                <w:sz w:val="15"/>
                <w:szCs w:val="15"/>
              </w:rPr>
            </w:pPr>
            <w:r w:rsidRPr="005D201F">
              <w:rPr>
                <w:b/>
                <w:sz w:val="15"/>
                <w:szCs w:val="15"/>
              </w:rPr>
              <w:t>59,904</w:t>
            </w:r>
          </w:p>
        </w:tc>
        <w:tc>
          <w:tcPr>
            <w:tcW w:w="763" w:type="dxa"/>
            <w:tcBorders>
              <w:top w:val="single" w:sz="4" w:space="0" w:color="auto"/>
              <w:bottom w:val="single" w:sz="4" w:space="0" w:color="auto"/>
            </w:tcBorders>
            <w:shd w:val="clear" w:color="000000" w:fill="FFFFFF"/>
            <w:vAlign w:val="bottom"/>
          </w:tcPr>
          <w:p w14:paraId="72078FED" w14:textId="77777777" w:rsidR="00522A67" w:rsidRPr="005D201F" w:rsidRDefault="00522A67" w:rsidP="00BE2006">
            <w:pPr>
              <w:pStyle w:val="ARTableBodyRight"/>
              <w:rPr>
                <w:b/>
                <w:bCs/>
                <w:sz w:val="15"/>
                <w:szCs w:val="15"/>
              </w:rPr>
            </w:pPr>
            <w:r w:rsidRPr="005D201F">
              <w:rPr>
                <w:b/>
                <w:sz w:val="15"/>
                <w:szCs w:val="15"/>
              </w:rPr>
              <w:t>-</w:t>
            </w:r>
          </w:p>
        </w:tc>
        <w:tc>
          <w:tcPr>
            <w:tcW w:w="765" w:type="dxa"/>
            <w:tcBorders>
              <w:top w:val="single" w:sz="4" w:space="0" w:color="auto"/>
              <w:bottom w:val="single" w:sz="4" w:space="0" w:color="auto"/>
            </w:tcBorders>
            <w:shd w:val="clear" w:color="000000" w:fill="FFFFFF"/>
            <w:noWrap/>
            <w:vAlign w:val="bottom"/>
            <w:hideMark/>
          </w:tcPr>
          <w:p w14:paraId="27296F82" w14:textId="77777777" w:rsidR="00522A67" w:rsidRPr="005D201F" w:rsidRDefault="00522A67" w:rsidP="00BE2006">
            <w:pPr>
              <w:pStyle w:val="ARTableBodyRight"/>
              <w:rPr>
                <w:b/>
                <w:bCs/>
                <w:sz w:val="15"/>
                <w:szCs w:val="15"/>
              </w:rPr>
            </w:pPr>
            <w:r w:rsidRPr="005D201F">
              <w:rPr>
                <w:b/>
                <w:sz w:val="15"/>
                <w:szCs w:val="15"/>
              </w:rPr>
              <w:t>163,922</w:t>
            </w:r>
          </w:p>
        </w:tc>
        <w:tc>
          <w:tcPr>
            <w:tcW w:w="766" w:type="dxa"/>
            <w:tcBorders>
              <w:top w:val="single" w:sz="4" w:space="0" w:color="auto"/>
              <w:bottom w:val="single" w:sz="4" w:space="0" w:color="auto"/>
            </w:tcBorders>
            <w:shd w:val="clear" w:color="000000" w:fill="FFFFFF"/>
            <w:noWrap/>
            <w:vAlign w:val="bottom"/>
            <w:hideMark/>
          </w:tcPr>
          <w:p w14:paraId="7BA7A42A" w14:textId="77777777" w:rsidR="00522A67" w:rsidRPr="005D201F" w:rsidRDefault="00522A67" w:rsidP="00BE2006">
            <w:pPr>
              <w:pStyle w:val="ARTableBodyRight"/>
              <w:rPr>
                <w:b/>
                <w:bCs/>
                <w:sz w:val="15"/>
                <w:szCs w:val="15"/>
              </w:rPr>
            </w:pPr>
            <w:r w:rsidRPr="005D201F">
              <w:rPr>
                <w:b/>
                <w:sz w:val="15"/>
                <w:szCs w:val="15"/>
              </w:rPr>
              <w:t>150,680</w:t>
            </w:r>
          </w:p>
        </w:tc>
        <w:tc>
          <w:tcPr>
            <w:tcW w:w="765" w:type="dxa"/>
            <w:tcBorders>
              <w:top w:val="single" w:sz="4" w:space="0" w:color="auto"/>
              <w:bottom w:val="single" w:sz="4" w:space="0" w:color="auto"/>
            </w:tcBorders>
            <w:shd w:val="clear" w:color="000000" w:fill="FFFFFF"/>
            <w:noWrap/>
            <w:vAlign w:val="bottom"/>
            <w:hideMark/>
          </w:tcPr>
          <w:p w14:paraId="6951EC92" w14:textId="77777777" w:rsidR="00522A67" w:rsidRPr="005D201F" w:rsidRDefault="00522A67" w:rsidP="00BE2006">
            <w:pPr>
              <w:pStyle w:val="ARTableBodyRight"/>
              <w:rPr>
                <w:b/>
                <w:bCs/>
                <w:sz w:val="15"/>
                <w:szCs w:val="15"/>
              </w:rPr>
            </w:pPr>
            <w:r w:rsidRPr="005D201F">
              <w:rPr>
                <w:b/>
                <w:sz w:val="15"/>
                <w:szCs w:val="15"/>
              </w:rPr>
              <w:t>52,133</w:t>
            </w:r>
          </w:p>
        </w:tc>
        <w:tc>
          <w:tcPr>
            <w:tcW w:w="765" w:type="dxa"/>
            <w:tcBorders>
              <w:top w:val="single" w:sz="4" w:space="0" w:color="auto"/>
              <w:bottom w:val="single" w:sz="4" w:space="0" w:color="auto"/>
            </w:tcBorders>
            <w:shd w:val="clear" w:color="000000" w:fill="FFFFFF"/>
            <w:noWrap/>
            <w:vAlign w:val="bottom"/>
            <w:hideMark/>
          </w:tcPr>
          <w:p w14:paraId="06ED8D10" w14:textId="77777777" w:rsidR="00522A67" w:rsidRPr="005D201F" w:rsidRDefault="00522A67" w:rsidP="00BE2006">
            <w:pPr>
              <w:pStyle w:val="ARTableBodyRight"/>
              <w:rPr>
                <w:b/>
                <w:bCs/>
                <w:sz w:val="15"/>
                <w:szCs w:val="15"/>
              </w:rPr>
            </w:pPr>
            <w:r w:rsidRPr="005D201F">
              <w:rPr>
                <w:b/>
                <w:sz w:val="15"/>
                <w:szCs w:val="15"/>
              </w:rPr>
              <w:t>56,347</w:t>
            </w:r>
          </w:p>
        </w:tc>
        <w:tc>
          <w:tcPr>
            <w:tcW w:w="765" w:type="dxa"/>
            <w:tcBorders>
              <w:top w:val="single" w:sz="4" w:space="0" w:color="auto"/>
              <w:bottom w:val="single" w:sz="4" w:space="0" w:color="auto"/>
            </w:tcBorders>
            <w:shd w:val="clear" w:color="000000" w:fill="FFFFFF"/>
            <w:noWrap/>
            <w:vAlign w:val="bottom"/>
            <w:hideMark/>
          </w:tcPr>
          <w:p w14:paraId="62494121" w14:textId="77777777" w:rsidR="00522A67" w:rsidRPr="005D201F" w:rsidRDefault="00522A67" w:rsidP="00BE2006">
            <w:pPr>
              <w:pStyle w:val="ARTableBodyRight"/>
              <w:rPr>
                <w:b/>
                <w:bCs/>
                <w:sz w:val="15"/>
                <w:szCs w:val="15"/>
              </w:rPr>
            </w:pPr>
            <w:r w:rsidRPr="005D201F">
              <w:rPr>
                <w:b/>
                <w:sz w:val="15"/>
                <w:szCs w:val="15"/>
              </w:rPr>
              <w:t>94,801</w:t>
            </w:r>
          </w:p>
        </w:tc>
        <w:tc>
          <w:tcPr>
            <w:tcW w:w="765" w:type="dxa"/>
            <w:tcBorders>
              <w:top w:val="single" w:sz="4" w:space="0" w:color="auto"/>
              <w:bottom w:val="single" w:sz="4" w:space="0" w:color="auto"/>
            </w:tcBorders>
            <w:shd w:val="clear" w:color="000000" w:fill="FFFFFF"/>
            <w:noWrap/>
            <w:vAlign w:val="bottom"/>
            <w:hideMark/>
          </w:tcPr>
          <w:p w14:paraId="2F54702C" w14:textId="77777777" w:rsidR="00522A67" w:rsidRPr="005D201F" w:rsidRDefault="00522A67" w:rsidP="00BE2006">
            <w:pPr>
              <w:pStyle w:val="ARTableBodyRight"/>
              <w:rPr>
                <w:b/>
                <w:bCs/>
                <w:sz w:val="15"/>
                <w:szCs w:val="15"/>
              </w:rPr>
            </w:pPr>
            <w:r w:rsidRPr="005D201F">
              <w:rPr>
                <w:b/>
                <w:sz w:val="15"/>
                <w:szCs w:val="15"/>
              </w:rPr>
              <w:t>92,386</w:t>
            </w:r>
          </w:p>
        </w:tc>
        <w:tc>
          <w:tcPr>
            <w:tcW w:w="765" w:type="dxa"/>
            <w:tcBorders>
              <w:top w:val="single" w:sz="4" w:space="0" w:color="auto"/>
              <w:bottom w:val="single" w:sz="4" w:space="0" w:color="auto"/>
            </w:tcBorders>
            <w:shd w:val="clear" w:color="000000" w:fill="FFFFFF"/>
            <w:noWrap/>
            <w:vAlign w:val="bottom"/>
            <w:hideMark/>
          </w:tcPr>
          <w:p w14:paraId="55601203" w14:textId="77777777" w:rsidR="00522A67" w:rsidRPr="005D201F" w:rsidRDefault="00522A67" w:rsidP="00BE2006">
            <w:pPr>
              <w:pStyle w:val="ARTableBodyRight"/>
              <w:rPr>
                <w:b/>
                <w:bCs/>
                <w:sz w:val="15"/>
                <w:szCs w:val="15"/>
              </w:rPr>
            </w:pPr>
            <w:r w:rsidRPr="005D201F">
              <w:rPr>
                <w:b/>
                <w:sz w:val="15"/>
                <w:szCs w:val="15"/>
              </w:rPr>
              <w:t>157,132</w:t>
            </w:r>
          </w:p>
        </w:tc>
        <w:tc>
          <w:tcPr>
            <w:tcW w:w="765" w:type="dxa"/>
            <w:tcBorders>
              <w:top w:val="single" w:sz="4" w:space="0" w:color="auto"/>
              <w:bottom w:val="single" w:sz="4" w:space="0" w:color="auto"/>
            </w:tcBorders>
            <w:shd w:val="clear" w:color="000000" w:fill="FFFFFF"/>
            <w:noWrap/>
            <w:vAlign w:val="bottom"/>
            <w:hideMark/>
          </w:tcPr>
          <w:p w14:paraId="619FE89C" w14:textId="77777777" w:rsidR="00522A67" w:rsidRPr="005D201F" w:rsidRDefault="00522A67" w:rsidP="00BE2006">
            <w:pPr>
              <w:pStyle w:val="ARTableBodyRight"/>
              <w:rPr>
                <w:b/>
                <w:bCs/>
                <w:sz w:val="15"/>
                <w:szCs w:val="15"/>
              </w:rPr>
            </w:pPr>
            <w:r w:rsidRPr="005D201F">
              <w:rPr>
                <w:b/>
                <w:sz w:val="15"/>
                <w:szCs w:val="15"/>
              </w:rPr>
              <w:t>261,809</w:t>
            </w:r>
          </w:p>
        </w:tc>
        <w:tc>
          <w:tcPr>
            <w:tcW w:w="765" w:type="dxa"/>
            <w:tcBorders>
              <w:top w:val="single" w:sz="4" w:space="0" w:color="auto"/>
              <w:bottom w:val="single" w:sz="4" w:space="0" w:color="auto"/>
            </w:tcBorders>
            <w:shd w:val="clear" w:color="000000" w:fill="FFFFFF"/>
            <w:noWrap/>
            <w:vAlign w:val="bottom"/>
            <w:hideMark/>
          </w:tcPr>
          <w:p w14:paraId="4EAB9B9C" w14:textId="77777777" w:rsidR="00522A67" w:rsidRPr="005D201F" w:rsidRDefault="00522A67" w:rsidP="00BE2006">
            <w:pPr>
              <w:pStyle w:val="ARTableBodyRight"/>
              <w:rPr>
                <w:b/>
                <w:bCs/>
                <w:sz w:val="15"/>
                <w:szCs w:val="15"/>
              </w:rPr>
            </w:pPr>
            <w:r w:rsidRPr="005D201F">
              <w:rPr>
                <w:b/>
                <w:sz w:val="15"/>
                <w:szCs w:val="15"/>
              </w:rPr>
              <w:t>18,348</w:t>
            </w:r>
          </w:p>
        </w:tc>
        <w:tc>
          <w:tcPr>
            <w:tcW w:w="765" w:type="dxa"/>
            <w:tcBorders>
              <w:top w:val="single" w:sz="4" w:space="0" w:color="auto"/>
              <w:bottom w:val="single" w:sz="4" w:space="0" w:color="auto"/>
            </w:tcBorders>
            <w:shd w:val="clear" w:color="000000" w:fill="FFFFFF"/>
            <w:noWrap/>
            <w:vAlign w:val="bottom"/>
            <w:hideMark/>
          </w:tcPr>
          <w:p w14:paraId="287DA1F0" w14:textId="77777777" w:rsidR="00522A67" w:rsidRPr="005D201F" w:rsidRDefault="00522A67" w:rsidP="00BE2006">
            <w:pPr>
              <w:pStyle w:val="ARTableBodyRight"/>
              <w:rPr>
                <w:b/>
                <w:bCs/>
                <w:sz w:val="15"/>
                <w:szCs w:val="15"/>
              </w:rPr>
            </w:pPr>
            <w:r w:rsidRPr="005D201F">
              <w:rPr>
                <w:b/>
                <w:sz w:val="15"/>
                <w:szCs w:val="15"/>
              </w:rPr>
              <w:t>17,037</w:t>
            </w:r>
          </w:p>
        </w:tc>
        <w:tc>
          <w:tcPr>
            <w:tcW w:w="765" w:type="dxa"/>
            <w:tcBorders>
              <w:top w:val="single" w:sz="4" w:space="0" w:color="auto"/>
              <w:bottom w:val="single" w:sz="4" w:space="0" w:color="auto"/>
            </w:tcBorders>
            <w:shd w:val="clear" w:color="000000" w:fill="FFFFFF"/>
            <w:noWrap/>
            <w:vAlign w:val="bottom"/>
            <w:hideMark/>
          </w:tcPr>
          <w:p w14:paraId="76BA4E19" w14:textId="77777777" w:rsidR="00522A67" w:rsidRPr="005D201F" w:rsidRDefault="00522A67" w:rsidP="00BE2006">
            <w:pPr>
              <w:pStyle w:val="ARTableBodyRight"/>
              <w:rPr>
                <w:b/>
                <w:bCs/>
                <w:sz w:val="15"/>
                <w:szCs w:val="15"/>
              </w:rPr>
            </w:pPr>
            <w:r w:rsidRPr="005D201F">
              <w:rPr>
                <w:b/>
                <w:sz w:val="15"/>
                <w:szCs w:val="15"/>
              </w:rPr>
              <w:t>140,221</w:t>
            </w:r>
          </w:p>
        </w:tc>
        <w:tc>
          <w:tcPr>
            <w:tcW w:w="765" w:type="dxa"/>
            <w:tcBorders>
              <w:top w:val="single" w:sz="4" w:space="0" w:color="auto"/>
              <w:bottom w:val="single" w:sz="4" w:space="0" w:color="auto"/>
            </w:tcBorders>
            <w:shd w:val="clear" w:color="000000" w:fill="FFFFFF"/>
            <w:noWrap/>
            <w:vAlign w:val="bottom"/>
            <w:hideMark/>
          </w:tcPr>
          <w:p w14:paraId="64531415" w14:textId="77777777" w:rsidR="00522A67" w:rsidRPr="005D201F" w:rsidRDefault="00522A67" w:rsidP="00BE2006">
            <w:pPr>
              <w:pStyle w:val="ARTableBodyRight"/>
              <w:rPr>
                <w:b/>
                <w:bCs/>
                <w:sz w:val="15"/>
                <w:szCs w:val="15"/>
              </w:rPr>
            </w:pPr>
            <w:r w:rsidRPr="005D201F">
              <w:rPr>
                <w:b/>
                <w:sz w:val="15"/>
                <w:szCs w:val="15"/>
              </w:rPr>
              <w:t>127,344</w:t>
            </w:r>
          </w:p>
        </w:tc>
        <w:tc>
          <w:tcPr>
            <w:tcW w:w="765" w:type="dxa"/>
            <w:tcBorders>
              <w:top w:val="single" w:sz="4" w:space="0" w:color="auto"/>
              <w:bottom w:val="single" w:sz="4" w:space="0" w:color="auto"/>
            </w:tcBorders>
            <w:shd w:val="clear" w:color="000000" w:fill="F2F2F2"/>
            <w:noWrap/>
            <w:vAlign w:val="bottom"/>
            <w:hideMark/>
          </w:tcPr>
          <w:p w14:paraId="62366555" w14:textId="77777777" w:rsidR="00522A67" w:rsidRPr="005D201F" w:rsidRDefault="00522A67" w:rsidP="00BE2006">
            <w:pPr>
              <w:pStyle w:val="ARTableBodyRightBold"/>
              <w:rPr>
                <w:sz w:val="15"/>
                <w:szCs w:val="15"/>
              </w:rPr>
            </w:pPr>
            <w:r w:rsidRPr="005D201F">
              <w:rPr>
                <w:sz w:val="15"/>
                <w:szCs w:val="15"/>
              </w:rPr>
              <w:t>686,460</w:t>
            </w:r>
          </w:p>
        </w:tc>
        <w:tc>
          <w:tcPr>
            <w:tcW w:w="770" w:type="dxa"/>
            <w:tcBorders>
              <w:top w:val="single" w:sz="4" w:space="0" w:color="auto"/>
              <w:bottom w:val="single" w:sz="4" w:space="0" w:color="auto"/>
            </w:tcBorders>
            <w:shd w:val="clear" w:color="000000" w:fill="F2F2F2"/>
            <w:noWrap/>
            <w:vAlign w:val="bottom"/>
            <w:hideMark/>
          </w:tcPr>
          <w:p w14:paraId="5BDA69CF" w14:textId="77777777" w:rsidR="00522A67" w:rsidRPr="005D201F" w:rsidRDefault="00522A67" w:rsidP="00BE2006">
            <w:pPr>
              <w:pStyle w:val="ARTableBodyRightBold"/>
              <w:rPr>
                <w:sz w:val="15"/>
                <w:szCs w:val="15"/>
              </w:rPr>
            </w:pPr>
            <w:r w:rsidRPr="005D201F">
              <w:rPr>
                <w:sz w:val="15"/>
                <w:szCs w:val="15"/>
              </w:rPr>
              <w:t>705,602</w:t>
            </w:r>
          </w:p>
        </w:tc>
      </w:tr>
      <w:tr w:rsidR="00522A67" w:rsidRPr="005D201F" w14:paraId="15557913" w14:textId="77777777" w:rsidTr="00BE2006">
        <w:trPr>
          <w:trHeight w:val="259"/>
        </w:trPr>
        <w:tc>
          <w:tcPr>
            <w:tcW w:w="1645" w:type="dxa"/>
            <w:tcBorders>
              <w:top w:val="single" w:sz="4" w:space="0" w:color="auto"/>
              <w:left w:val="nil"/>
              <w:bottom w:val="single" w:sz="4" w:space="0" w:color="auto"/>
              <w:right w:val="nil"/>
            </w:tcBorders>
            <w:shd w:val="clear" w:color="auto" w:fill="D9D9D9" w:themeFill="background1" w:themeFillShade="D9"/>
            <w:noWrap/>
            <w:vAlign w:val="bottom"/>
            <w:hideMark/>
          </w:tcPr>
          <w:p w14:paraId="3497E898" w14:textId="77777777" w:rsidR="00522A67" w:rsidRPr="005D201F" w:rsidRDefault="00522A67" w:rsidP="00BE2006">
            <w:pPr>
              <w:pStyle w:val="ARTableBodyBold"/>
              <w:rPr>
                <w:bCs/>
                <w:sz w:val="15"/>
                <w:szCs w:val="15"/>
              </w:rPr>
            </w:pPr>
            <w:r w:rsidRPr="005D201F">
              <w:rPr>
                <w:sz w:val="15"/>
                <w:szCs w:val="15"/>
              </w:rPr>
              <w:t>Net result from transactions (net operating balance)</w:t>
            </w:r>
          </w:p>
        </w:tc>
        <w:tc>
          <w:tcPr>
            <w:tcW w:w="763" w:type="dxa"/>
            <w:tcBorders>
              <w:top w:val="single" w:sz="4" w:space="0" w:color="auto"/>
              <w:left w:val="single" w:sz="4" w:space="0" w:color="D9D9D9"/>
              <w:bottom w:val="single" w:sz="4" w:space="0" w:color="auto"/>
            </w:tcBorders>
            <w:shd w:val="clear" w:color="auto" w:fill="D9D9D9" w:themeFill="background1" w:themeFillShade="D9"/>
            <w:vAlign w:val="bottom"/>
          </w:tcPr>
          <w:p w14:paraId="42C2EE74" w14:textId="77777777" w:rsidR="00522A67" w:rsidRPr="005D201F" w:rsidRDefault="00522A67" w:rsidP="00BE2006">
            <w:pPr>
              <w:pStyle w:val="ARTableBodyBold"/>
              <w:jc w:val="right"/>
              <w:rPr>
                <w:bCs/>
                <w:sz w:val="15"/>
                <w:szCs w:val="15"/>
              </w:rPr>
            </w:pPr>
            <w:r w:rsidRPr="005D201F">
              <w:rPr>
                <w:sz w:val="15"/>
                <w:szCs w:val="15"/>
              </w:rPr>
              <w:t>(5,167)</w:t>
            </w:r>
          </w:p>
        </w:tc>
        <w:tc>
          <w:tcPr>
            <w:tcW w:w="763" w:type="dxa"/>
            <w:tcBorders>
              <w:top w:val="single" w:sz="4" w:space="0" w:color="auto"/>
              <w:left w:val="nil"/>
              <w:bottom w:val="single" w:sz="4" w:space="0" w:color="auto"/>
              <w:right w:val="nil"/>
            </w:tcBorders>
            <w:shd w:val="clear" w:color="auto" w:fill="D9D9D9" w:themeFill="background1" w:themeFillShade="D9"/>
            <w:vAlign w:val="bottom"/>
          </w:tcPr>
          <w:p w14:paraId="4B42ACCF" w14:textId="77777777" w:rsidR="00522A67" w:rsidRPr="005D201F" w:rsidRDefault="00522A67" w:rsidP="00BE2006">
            <w:pPr>
              <w:pStyle w:val="ARTableBodyBold"/>
              <w:jc w:val="right"/>
              <w:rPr>
                <w:bCs/>
                <w:sz w:val="15"/>
                <w:szCs w:val="15"/>
              </w:rPr>
            </w:pPr>
            <w:r w:rsidRPr="005D201F">
              <w:rPr>
                <w:sz w:val="15"/>
                <w:szCs w:val="15"/>
              </w:rPr>
              <w:t>-</w:t>
            </w:r>
          </w:p>
        </w:tc>
        <w:tc>
          <w:tcPr>
            <w:tcW w:w="765" w:type="dxa"/>
            <w:tcBorders>
              <w:top w:val="single" w:sz="4" w:space="0" w:color="auto"/>
              <w:left w:val="single" w:sz="4" w:space="0" w:color="D9D9D9"/>
              <w:bottom w:val="single" w:sz="4" w:space="0" w:color="auto"/>
              <w:right w:val="nil"/>
            </w:tcBorders>
            <w:shd w:val="clear" w:color="auto" w:fill="D9D9D9" w:themeFill="background1" w:themeFillShade="D9"/>
            <w:noWrap/>
            <w:vAlign w:val="bottom"/>
            <w:hideMark/>
          </w:tcPr>
          <w:p w14:paraId="57EC64C7" w14:textId="77777777" w:rsidR="00522A67" w:rsidRPr="005D201F" w:rsidRDefault="00522A67" w:rsidP="00BE2006">
            <w:pPr>
              <w:pStyle w:val="ARTableBodyBold"/>
              <w:jc w:val="right"/>
              <w:rPr>
                <w:bCs/>
                <w:sz w:val="15"/>
                <w:szCs w:val="15"/>
              </w:rPr>
            </w:pPr>
            <w:r w:rsidRPr="005D201F">
              <w:rPr>
                <w:sz w:val="15"/>
                <w:szCs w:val="15"/>
              </w:rPr>
              <w:t>59,190</w:t>
            </w:r>
          </w:p>
        </w:tc>
        <w:tc>
          <w:tcPr>
            <w:tcW w:w="766" w:type="dxa"/>
            <w:tcBorders>
              <w:top w:val="single" w:sz="4" w:space="0" w:color="auto"/>
              <w:left w:val="nil"/>
              <w:bottom w:val="single" w:sz="4" w:space="0" w:color="auto"/>
              <w:right w:val="single" w:sz="4" w:space="0" w:color="D9D9D9"/>
            </w:tcBorders>
            <w:shd w:val="clear" w:color="auto" w:fill="D9D9D9" w:themeFill="background1" w:themeFillShade="D9"/>
            <w:noWrap/>
            <w:vAlign w:val="bottom"/>
            <w:hideMark/>
          </w:tcPr>
          <w:p w14:paraId="22E30F7F" w14:textId="77777777" w:rsidR="00522A67" w:rsidRPr="005D201F" w:rsidRDefault="00522A67" w:rsidP="00BE2006">
            <w:pPr>
              <w:pStyle w:val="ARTableBodyBold"/>
              <w:jc w:val="right"/>
              <w:rPr>
                <w:bCs/>
                <w:sz w:val="15"/>
                <w:szCs w:val="15"/>
              </w:rPr>
            </w:pPr>
            <w:r w:rsidRPr="005D201F">
              <w:rPr>
                <w:sz w:val="15"/>
                <w:szCs w:val="15"/>
              </w:rPr>
              <w:t>81,564</w:t>
            </w:r>
          </w:p>
        </w:tc>
        <w:tc>
          <w:tcPr>
            <w:tcW w:w="765" w:type="dxa"/>
            <w:tcBorders>
              <w:top w:val="single" w:sz="4" w:space="0" w:color="auto"/>
              <w:left w:val="nil"/>
              <w:bottom w:val="single" w:sz="4" w:space="0" w:color="auto"/>
              <w:right w:val="nil"/>
            </w:tcBorders>
            <w:shd w:val="clear" w:color="auto" w:fill="D9D9D9" w:themeFill="background1" w:themeFillShade="D9"/>
            <w:noWrap/>
            <w:vAlign w:val="bottom"/>
            <w:hideMark/>
          </w:tcPr>
          <w:p w14:paraId="7BD62F82" w14:textId="77777777" w:rsidR="00522A67" w:rsidRPr="005D201F" w:rsidRDefault="00522A67" w:rsidP="00BE2006">
            <w:pPr>
              <w:pStyle w:val="ARTableBodyBold"/>
              <w:jc w:val="right"/>
              <w:rPr>
                <w:bCs/>
                <w:sz w:val="15"/>
                <w:szCs w:val="15"/>
              </w:rPr>
            </w:pPr>
            <w:r w:rsidRPr="005D201F">
              <w:rPr>
                <w:sz w:val="15"/>
                <w:szCs w:val="15"/>
              </w:rPr>
              <w:t>(34)</w:t>
            </w:r>
          </w:p>
        </w:tc>
        <w:tc>
          <w:tcPr>
            <w:tcW w:w="765" w:type="dxa"/>
            <w:tcBorders>
              <w:top w:val="single" w:sz="4" w:space="0" w:color="auto"/>
              <w:left w:val="nil"/>
              <w:bottom w:val="single" w:sz="4" w:space="0" w:color="auto"/>
              <w:right w:val="single" w:sz="4" w:space="0" w:color="D9D9D9"/>
            </w:tcBorders>
            <w:shd w:val="clear" w:color="auto" w:fill="D9D9D9" w:themeFill="background1" w:themeFillShade="D9"/>
            <w:noWrap/>
            <w:vAlign w:val="bottom"/>
            <w:hideMark/>
          </w:tcPr>
          <w:p w14:paraId="62E98D27" w14:textId="77777777" w:rsidR="00522A67" w:rsidRPr="005D201F" w:rsidRDefault="00522A67" w:rsidP="00BE2006">
            <w:pPr>
              <w:pStyle w:val="ARTableBodyBold"/>
              <w:jc w:val="right"/>
              <w:rPr>
                <w:bCs/>
                <w:sz w:val="15"/>
                <w:szCs w:val="15"/>
              </w:rPr>
            </w:pPr>
            <w:r w:rsidRPr="005D201F">
              <w:rPr>
                <w:sz w:val="15"/>
                <w:szCs w:val="15"/>
              </w:rPr>
              <w:t>(1,061)</w:t>
            </w:r>
          </w:p>
        </w:tc>
        <w:tc>
          <w:tcPr>
            <w:tcW w:w="765" w:type="dxa"/>
            <w:tcBorders>
              <w:top w:val="single" w:sz="4" w:space="0" w:color="auto"/>
              <w:left w:val="nil"/>
              <w:bottom w:val="single" w:sz="4" w:space="0" w:color="auto"/>
              <w:right w:val="nil"/>
            </w:tcBorders>
            <w:shd w:val="clear" w:color="auto" w:fill="D9D9D9" w:themeFill="background1" w:themeFillShade="D9"/>
            <w:noWrap/>
            <w:vAlign w:val="bottom"/>
            <w:hideMark/>
          </w:tcPr>
          <w:p w14:paraId="34D905FB" w14:textId="77777777" w:rsidR="00522A67" w:rsidRPr="005D201F" w:rsidRDefault="00522A67" w:rsidP="00BE2006">
            <w:pPr>
              <w:pStyle w:val="ARTableBodyBold"/>
              <w:jc w:val="right"/>
              <w:rPr>
                <w:bCs/>
                <w:sz w:val="15"/>
                <w:szCs w:val="15"/>
              </w:rPr>
            </w:pPr>
            <w:r w:rsidRPr="005D201F">
              <w:rPr>
                <w:sz w:val="15"/>
                <w:szCs w:val="15"/>
              </w:rPr>
              <w:t>(7,505)</w:t>
            </w:r>
          </w:p>
        </w:tc>
        <w:tc>
          <w:tcPr>
            <w:tcW w:w="765" w:type="dxa"/>
            <w:tcBorders>
              <w:top w:val="single" w:sz="4" w:space="0" w:color="auto"/>
              <w:left w:val="nil"/>
              <w:bottom w:val="single" w:sz="4" w:space="0" w:color="auto"/>
              <w:right w:val="single" w:sz="4" w:space="0" w:color="D9D9D9"/>
            </w:tcBorders>
            <w:shd w:val="clear" w:color="auto" w:fill="D9D9D9" w:themeFill="background1" w:themeFillShade="D9"/>
            <w:noWrap/>
            <w:vAlign w:val="bottom"/>
            <w:hideMark/>
          </w:tcPr>
          <w:p w14:paraId="04C74ED8" w14:textId="77777777" w:rsidR="00522A67" w:rsidRPr="005D201F" w:rsidRDefault="00522A67" w:rsidP="00BE2006">
            <w:pPr>
              <w:pStyle w:val="ARTableBodyBold"/>
              <w:jc w:val="right"/>
              <w:rPr>
                <w:bCs/>
                <w:sz w:val="15"/>
                <w:szCs w:val="15"/>
              </w:rPr>
            </w:pPr>
            <w:r w:rsidRPr="005D201F">
              <w:rPr>
                <w:sz w:val="15"/>
                <w:szCs w:val="15"/>
              </w:rPr>
              <w:t>(3,165)</w:t>
            </w:r>
          </w:p>
        </w:tc>
        <w:tc>
          <w:tcPr>
            <w:tcW w:w="765" w:type="dxa"/>
            <w:tcBorders>
              <w:top w:val="single" w:sz="4" w:space="0" w:color="auto"/>
              <w:left w:val="nil"/>
              <w:bottom w:val="single" w:sz="4" w:space="0" w:color="auto"/>
              <w:right w:val="nil"/>
            </w:tcBorders>
            <w:shd w:val="clear" w:color="auto" w:fill="D9D9D9" w:themeFill="background1" w:themeFillShade="D9"/>
            <w:noWrap/>
            <w:vAlign w:val="bottom"/>
            <w:hideMark/>
          </w:tcPr>
          <w:p w14:paraId="6D287415" w14:textId="77777777" w:rsidR="00522A67" w:rsidRPr="005D201F" w:rsidRDefault="00522A67" w:rsidP="00BE2006">
            <w:pPr>
              <w:pStyle w:val="ARTableBodyBold"/>
              <w:jc w:val="right"/>
              <w:rPr>
                <w:bCs/>
                <w:sz w:val="15"/>
                <w:szCs w:val="15"/>
              </w:rPr>
            </w:pPr>
            <w:r w:rsidRPr="005D201F">
              <w:rPr>
                <w:sz w:val="15"/>
                <w:szCs w:val="15"/>
              </w:rPr>
              <w:t>(7,230)</w:t>
            </w:r>
          </w:p>
        </w:tc>
        <w:tc>
          <w:tcPr>
            <w:tcW w:w="765" w:type="dxa"/>
            <w:tcBorders>
              <w:top w:val="single" w:sz="4" w:space="0" w:color="auto"/>
              <w:left w:val="nil"/>
              <w:bottom w:val="single" w:sz="4" w:space="0" w:color="auto"/>
              <w:right w:val="single" w:sz="4" w:space="0" w:color="D9D9D9"/>
            </w:tcBorders>
            <w:shd w:val="clear" w:color="auto" w:fill="D9D9D9" w:themeFill="background1" w:themeFillShade="D9"/>
            <w:noWrap/>
            <w:vAlign w:val="bottom"/>
            <w:hideMark/>
          </w:tcPr>
          <w:p w14:paraId="43FA2BA3" w14:textId="77777777" w:rsidR="00522A67" w:rsidRPr="005D201F" w:rsidRDefault="00522A67" w:rsidP="00BE2006">
            <w:pPr>
              <w:pStyle w:val="ARTableBodyBold"/>
              <w:jc w:val="right"/>
              <w:rPr>
                <w:bCs/>
                <w:sz w:val="15"/>
                <w:szCs w:val="15"/>
              </w:rPr>
            </w:pPr>
            <w:r w:rsidRPr="005D201F">
              <w:rPr>
                <w:sz w:val="15"/>
                <w:szCs w:val="15"/>
              </w:rPr>
              <w:t>(10,171)</w:t>
            </w:r>
          </w:p>
        </w:tc>
        <w:tc>
          <w:tcPr>
            <w:tcW w:w="765" w:type="dxa"/>
            <w:tcBorders>
              <w:top w:val="single" w:sz="4" w:space="0" w:color="auto"/>
              <w:left w:val="nil"/>
              <w:bottom w:val="single" w:sz="4" w:space="0" w:color="auto"/>
              <w:right w:val="nil"/>
            </w:tcBorders>
            <w:shd w:val="clear" w:color="auto" w:fill="D9D9D9" w:themeFill="background1" w:themeFillShade="D9"/>
            <w:noWrap/>
            <w:vAlign w:val="bottom"/>
            <w:hideMark/>
          </w:tcPr>
          <w:p w14:paraId="6F68D62B" w14:textId="77777777" w:rsidR="00522A67" w:rsidRPr="005D201F" w:rsidRDefault="00522A67" w:rsidP="00BE2006">
            <w:pPr>
              <w:pStyle w:val="ARTableBodyBold"/>
              <w:jc w:val="right"/>
              <w:rPr>
                <w:bCs/>
                <w:sz w:val="15"/>
                <w:szCs w:val="15"/>
              </w:rPr>
            </w:pPr>
            <w:r w:rsidRPr="005D201F">
              <w:rPr>
                <w:sz w:val="15"/>
                <w:szCs w:val="15"/>
              </w:rPr>
              <w:t>6,905</w:t>
            </w:r>
          </w:p>
        </w:tc>
        <w:tc>
          <w:tcPr>
            <w:tcW w:w="765" w:type="dxa"/>
            <w:tcBorders>
              <w:top w:val="single" w:sz="4" w:space="0" w:color="auto"/>
              <w:left w:val="nil"/>
              <w:bottom w:val="single" w:sz="4" w:space="0" w:color="auto"/>
              <w:right w:val="single" w:sz="4" w:space="0" w:color="D9D9D9"/>
            </w:tcBorders>
            <w:shd w:val="clear" w:color="auto" w:fill="D9D9D9" w:themeFill="background1" w:themeFillShade="D9"/>
            <w:noWrap/>
            <w:vAlign w:val="bottom"/>
            <w:hideMark/>
          </w:tcPr>
          <w:p w14:paraId="23ED142D" w14:textId="77777777" w:rsidR="00522A67" w:rsidRPr="005D201F" w:rsidRDefault="00522A67" w:rsidP="00BE2006">
            <w:pPr>
              <w:pStyle w:val="ARTableBodyBold"/>
              <w:jc w:val="right"/>
              <w:rPr>
                <w:bCs/>
                <w:sz w:val="15"/>
                <w:szCs w:val="15"/>
              </w:rPr>
            </w:pPr>
            <w:r w:rsidRPr="005D201F">
              <w:rPr>
                <w:sz w:val="15"/>
                <w:szCs w:val="15"/>
              </w:rPr>
              <w:t>34,563</w:t>
            </w:r>
          </w:p>
        </w:tc>
        <w:tc>
          <w:tcPr>
            <w:tcW w:w="765" w:type="dxa"/>
            <w:tcBorders>
              <w:top w:val="single" w:sz="4" w:space="0" w:color="auto"/>
              <w:left w:val="nil"/>
              <w:bottom w:val="single" w:sz="4" w:space="0" w:color="auto"/>
              <w:right w:val="nil"/>
            </w:tcBorders>
            <w:shd w:val="clear" w:color="auto" w:fill="D9D9D9" w:themeFill="background1" w:themeFillShade="D9"/>
            <w:noWrap/>
            <w:vAlign w:val="bottom"/>
            <w:hideMark/>
          </w:tcPr>
          <w:p w14:paraId="592BD332" w14:textId="77777777" w:rsidR="00522A67" w:rsidRPr="005D201F" w:rsidRDefault="00522A67" w:rsidP="00BE2006">
            <w:pPr>
              <w:pStyle w:val="ARTableBodyBold"/>
              <w:jc w:val="right"/>
              <w:rPr>
                <w:bCs/>
                <w:sz w:val="15"/>
                <w:szCs w:val="15"/>
              </w:rPr>
            </w:pPr>
            <w:r w:rsidRPr="005D201F">
              <w:rPr>
                <w:sz w:val="15"/>
                <w:szCs w:val="15"/>
              </w:rPr>
              <w:t>(7,751)</w:t>
            </w:r>
          </w:p>
        </w:tc>
        <w:tc>
          <w:tcPr>
            <w:tcW w:w="765" w:type="dxa"/>
            <w:tcBorders>
              <w:top w:val="single" w:sz="4" w:space="0" w:color="auto"/>
              <w:left w:val="nil"/>
              <w:bottom w:val="single" w:sz="4" w:space="0" w:color="auto"/>
              <w:right w:val="single" w:sz="4" w:space="0" w:color="D9D9D9"/>
            </w:tcBorders>
            <w:shd w:val="clear" w:color="auto" w:fill="D9D9D9" w:themeFill="background1" w:themeFillShade="D9"/>
            <w:noWrap/>
            <w:vAlign w:val="bottom"/>
            <w:hideMark/>
          </w:tcPr>
          <w:p w14:paraId="0151FEA2" w14:textId="77777777" w:rsidR="00522A67" w:rsidRPr="005D201F" w:rsidRDefault="00522A67" w:rsidP="00BE2006">
            <w:pPr>
              <w:pStyle w:val="ARTableBodyBold"/>
              <w:jc w:val="right"/>
              <w:rPr>
                <w:bCs/>
                <w:sz w:val="15"/>
                <w:szCs w:val="15"/>
              </w:rPr>
            </w:pPr>
            <w:r w:rsidRPr="005D201F">
              <w:rPr>
                <w:sz w:val="15"/>
                <w:szCs w:val="15"/>
              </w:rPr>
              <w:t>(8,249)</w:t>
            </w:r>
          </w:p>
        </w:tc>
        <w:tc>
          <w:tcPr>
            <w:tcW w:w="765" w:type="dxa"/>
            <w:tcBorders>
              <w:top w:val="single" w:sz="4" w:space="0" w:color="auto"/>
              <w:left w:val="nil"/>
              <w:bottom w:val="single" w:sz="4" w:space="0" w:color="auto"/>
              <w:right w:val="nil"/>
            </w:tcBorders>
            <w:shd w:val="clear" w:color="auto" w:fill="D9D9D9" w:themeFill="background1" w:themeFillShade="D9"/>
            <w:noWrap/>
            <w:vAlign w:val="bottom"/>
            <w:hideMark/>
          </w:tcPr>
          <w:p w14:paraId="41A23BAF" w14:textId="77777777" w:rsidR="00522A67" w:rsidRPr="005D201F" w:rsidRDefault="00522A67" w:rsidP="00BE2006">
            <w:pPr>
              <w:pStyle w:val="ARTableBodyBold"/>
              <w:jc w:val="right"/>
              <w:rPr>
                <w:sz w:val="15"/>
                <w:szCs w:val="15"/>
              </w:rPr>
            </w:pPr>
            <w:r w:rsidRPr="005D201F">
              <w:rPr>
                <w:sz w:val="15"/>
                <w:szCs w:val="15"/>
              </w:rPr>
              <w:t>38,410</w:t>
            </w:r>
          </w:p>
        </w:tc>
        <w:tc>
          <w:tcPr>
            <w:tcW w:w="770" w:type="dxa"/>
            <w:tcBorders>
              <w:top w:val="single" w:sz="4" w:space="0" w:color="auto"/>
              <w:left w:val="nil"/>
              <w:bottom w:val="single" w:sz="4" w:space="0" w:color="auto"/>
              <w:right w:val="single" w:sz="4" w:space="0" w:color="D9D9D9"/>
            </w:tcBorders>
            <w:shd w:val="clear" w:color="auto" w:fill="D9D9D9" w:themeFill="background1" w:themeFillShade="D9"/>
            <w:noWrap/>
            <w:vAlign w:val="bottom"/>
            <w:hideMark/>
          </w:tcPr>
          <w:p w14:paraId="07D87036" w14:textId="77777777" w:rsidR="00522A67" w:rsidRPr="005D201F" w:rsidRDefault="00522A67" w:rsidP="00BE2006">
            <w:pPr>
              <w:pStyle w:val="ARTableBodyBold"/>
              <w:jc w:val="right"/>
              <w:rPr>
                <w:sz w:val="15"/>
                <w:szCs w:val="15"/>
              </w:rPr>
            </w:pPr>
            <w:r w:rsidRPr="005D201F">
              <w:rPr>
                <w:sz w:val="15"/>
                <w:szCs w:val="15"/>
              </w:rPr>
              <w:t>93,480</w:t>
            </w:r>
          </w:p>
        </w:tc>
      </w:tr>
      <w:tr w:rsidR="00522A67" w:rsidRPr="005D201F" w14:paraId="34246345" w14:textId="77777777" w:rsidTr="00BE2006">
        <w:trPr>
          <w:trHeight w:val="259"/>
        </w:trPr>
        <w:tc>
          <w:tcPr>
            <w:tcW w:w="1645" w:type="dxa"/>
            <w:tcBorders>
              <w:top w:val="single" w:sz="4" w:space="0" w:color="auto"/>
              <w:left w:val="nil"/>
              <w:bottom w:val="nil"/>
            </w:tcBorders>
            <w:shd w:val="clear" w:color="000000" w:fill="FFFFFF"/>
            <w:noWrap/>
            <w:vAlign w:val="bottom"/>
            <w:hideMark/>
          </w:tcPr>
          <w:p w14:paraId="0B127CE3" w14:textId="77777777" w:rsidR="00522A67" w:rsidRPr="005D201F" w:rsidRDefault="00522A67" w:rsidP="00BE2006">
            <w:pPr>
              <w:pStyle w:val="ARTablerowsubheadcoloursmallerspaceabove"/>
              <w:keepNext/>
              <w:keepLines/>
              <w:rPr>
                <w:spacing w:val="-4"/>
                <w:sz w:val="15"/>
                <w:szCs w:val="15"/>
              </w:rPr>
            </w:pPr>
            <w:r w:rsidRPr="005D201F">
              <w:rPr>
                <w:spacing w:val="-4"/>
                <w:sz w:val="15"/>
                <w:szCs w:val="15"/>
              </w:rPr>
              <w:t>Other economic flows included in net result</w:t>
            </w:r>
          </w:p>
        </w:tc>
        <w:tc>
          <w:tcPr>
            <w:tcW w:w="763" w:type="dxa"/>
            <w:tcBorders>
              <w:top w:val="single" w:sz="4" w:space="0" w:color="auto"/>
              <w:bottom w:val="nil"/>
            </w:tcBorders>
            <w:shd w:val="clear" w:color="000000" w:fill="FFFFFF"/>
            <w:vAlign w:val="bottom"/>
          </w:tcPr>
          <w:p w14:paraId="5F4DBFAB" w14:textId="77777777" w:rsidR="00522A67" w:rsidRPr="005D201F" w:rsidRDefault="00522A67" w:rsidP="00BE2006">
            <w:pPr>
              <w:pStyle w:val="ARTableBodyRight"/>
              <w:keepNext/>
              <w:keepLines/>
              <w:rPr>
                <w:rFonts w:ascii="Cambria" w:hAnsi="Cambria" w:cs="Cambria"/>
                <w:sz w:val="15"/>
                <w:szCs w:val="15"/>
              </w:rPr>
            </w:pPr>
          </w:p>
        </w:tc>
        <w:tc>
          <w:tcPr>
            <w:tcW w:w="763" w:type="dxa"/>
            <w:tcBorders>
              <w:top w:val="single" w:sz="4" w:space="0" w:color="auto"/>
              <w:bottom w:val="nil"/>
            </w:tcBorders>
            <w:shd w:val="clear" w:color="000000" w:fill="FFFFFF"/>
            <w:vAlign w:val="bottom"/>
          </w:tcPr>
          <w:p w14:paraId="44BEED98" w14:textId="77777777" w:rsidR="00522A67" w:rsidRPr="005D201F" w:rsidRDefault="00522A67" w:rsidP="00BE2006">
            <w:pPr>
              <w:pStyle w:val="ARTableBodyRight"/>
              <w:keepNext/>
              <w:keepLines/>
              <w:rPr>
                <w:rFonts w:ascii="Cambria" w:hAnsi="Cambria" w:cs="Cambria"/>
                <w:sz w:val="15"/>
                <w:szCs w:val="15"/>
              </w:rPr>
            </w:pPr>
          </w:p>
        </w:tc>
        <w:tc>
          <w:tcPr>
            <w:tcW w:w="765" w:type="dxa"/>
            <w:tcBorders>
              <w:top w:val="single" w:sz="4" w:space="0" w:color="auto"/>
              <w:bottom w:val="nil"/>
            </w:tcBorders>
            <w:shd w:val="clear" w:color="000000" w:fill="FFFFFF"/>
            <w:noWrap/>
            <w:vAlign w:val="bottom"/>
            <w:hideMark/>
          </w:tcPr>
          <w:p w14:paraId="6BADBE54" w14:textId="77777777" w:rsidR="00522A67" w:rsidRPr="005D201F" w:rsidRDefault="00522A67" w:rsidP="00BE2006">
            <w:pPr>
              <w:pStyle w:val="ARTableBodyRight"/>
              <w:keepNext/>
              <w:keepLines/>
              <w:rPr>
                <w:sz w:val="15"/>
                <w:szCs w:val="15"/>
              </w:rPr>
            </w:pPr>
            <w:r w:rsidRPr="005D201F">
              <w:rPr>
                <w:rFonts w:ascii="Cambria" w:hAnsi="Cambria" w:cs="Cambria"/>
                <w:sz w:val="15"/>
                <w:szCs w:val="15"/>
              </w:rPr>
              <w:t> </w:t>
            </w:r>
          </w:p>
        </w:tc>
        <w:tc>
          <w:tcPr>
            <w:tcW w:w="766" w:type="dxa"/>
            <w:tcBorders>
              <w:top w:val="single" w:sz="4" w:space="0" w:color="auto"/>
              <w:bottom w:val="nil"/>
            </w:tcBorders>
            <w:shd w:val="clear" w:color="000000" w:fill="FFFFFF"/>
            <w:noWrap/>
            <w:vAlign w:val="bottom"/>
            <w:hideMark/>
          </w:tcPr>
          <w:p w14:paraId="036B7BC1" w14:textId="77777777" w:rsidR="00522A67" w:rsidRPr="005D201F" w:rsidRDefault="00522A67" w:rsidP="00BE2006">
            <w:pPr>
              <w:pStyle w:val="ARTableBodyRight"/>
              <w:keepNext/>
              <w:keepLines/>
              <w:rPr>
                <w:sz w:val="15"/>
                <w:szCs w:val="15"/>
              </w:rPr>
            </w:pPr>
            <w:r w:rsidRPr="005D201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4D77497E" w14:textId="77777777" w:rsidR="00522A67" w:rsidRPr="005D201F" w:rsidRDefault="00522A67" w:rsidP="00BE2006">
            <w:pPr>
              <w:pStyle w:val="ARTableBodyRight"/>
              <w:keepNext/>
              <w:keepLines/>
              <w:rPr>
                <w:sz w:val="15"/>
                <w:szCs w:val="15"/>
              </w:rPr>
            </w:pPr>
            <w:r w:rsidRPr="005D201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744B5152" w14:textId="77777777" w:rsidR="00522A67" w:rsidRPr="005D201F" w:rsidRDefault="00522A67" w:rsidP="00BE2006">
            <w:pPr>
              <w:pStyle w:val="ARTableBodyRight"/>
              <w:keepNext/>
              <w:keepLines/>
              <w:rPr>
                <w:sz w:val="15"/>
                <w:szCs w:val="15"/>
              </w:rPr>
            </w:pPr>
            <w:r w:rsidRPr="005D201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087B9BDF" w14:textId="77777777" w:rsidR="00522A67" w:rsidRPr="005D201F" w:rsidRDefault="00522A67" w:rsidP="00BE2006">
            <w:pPr>
              <w:pStyle w:val="ARTableBodyRight"/>
              <w:keepNext/>
              <w:keepLines/>
              <w:rPr>
                <w:sz w:val="15"/>
                <w:szCs w:val="15"/>
              </w:rPr>
            </w:pPr>
            <w:r w:rsidRPr="005D201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09176ED7" w14:textId="77777777" w:rsidR="00522A67" w:rsidRPr="005D201F" w:rsidRDefault="00522A67" w:rsidP="00BE2006">
            <w:pPr>
              <w:pStyle w:val="ARTableBodyRight"/>
              <w:keepNext/>
              <w:keepLines/>
              <w:rPr>
                <w:sz w:val="15"/>
                <w:szCs w:val="15"/>
              </w:rPr>
            </w:pPr>
            <w:r w:rsidRPr="005D201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6303E3C1" w14:textId="77777777" w:rsidR="00522A67" w:rsidRPr="005D201F" w:rsidRDefault="00522A67" w:rsidP="00BE2006">
            <w:pPr>
              <w:pStyle w:val="ARTableBodyRight"/>
              <w:keepNext/>
              <w:keepLines/>
              <w:rPr>
                <w:sz w:val="15"/>
                <w:szCs w:val="15"/>
              </w:rPr>
            </w:pPr>
            <w:r w:rsidRPr="005D201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27453F0D" w14:textId="77777777" w:rsidR="00522A67" w:rsidRPr="005D201F" w:rsidRDefault="00522A67" w:rsidP="00BE2006">
            <w:pPr>
              <w:pStyle w:val="ARTableBodyRight"/>
              <w:keepNext/>
              <w:keepLines/>
              <w:rPr>
                <w:sz w:val="15"/>
                <w:szCs w:val="15"/>
              </w:rPr>
            </w:pPr>
            <w:r w:rsidRPr="005D201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2690AAB1" w14:textId="77777777" w:rsidR="00522A67" w:rsidRPr="005D201F" w:rsidRDefault="00522A67" w:rsidP="00BE2006">
            <w:pPr>
              <w:pStyle w:val="ARTableBodyRight"/>
              <w:keepNext/>
              <w:keepLines/>
              <w:rPr>
                <w:sz w:val="15"/>
                <w:szCs w:val="15"/>
              </w:rPr>
            </w:pPr>
            <w:r w:rsidRPr="005D201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16F12165" w14:textId="77777777" w:rsidR="00522A67" w:rsidRPr="005D201F" w:rsidRDefault="00522A67" w:rsidP="00BE2006">
            <w:pPr>
              <w:pStyle w:val="ARTableBodyRight"/>
              <w:keepNext/>
              <w:keepLines/>
              <w:rPr>
                <w:sz w:val="15"/>
                <w:szCs w:val="15"/>
              </w:rPr>
            </w:pPr>
            <w:r w:rsidRPr="005D201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3B9AD20B" w14:textId="77777777" w:rsidR="00522A67" w:rsidRPr="005D201F" w:rsidRDefault="00522A67" w:rsidP="00BE2006">
            <w:pPr>
              <w:pStyle w:val="ARTableBodyRight"/>
              <w:keepNext/>
              <w:keepLines/>
              <w:rPr>
                <w:sz w:val="15"/>
                <w:szCs w:val="15"/>
              </w:rPr>
            </w:pPr>
            <w:r w:rsidRPr="005D201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3D78CC3C" w14:textId="77777777" w:rsidR="00522A67" w:rsidRPr="005D201F" w:rsidRDefault="00522A67" w:rsidP="00BE2006">
            <w:pPr>
              <w:pStyle w:val="ARTableBodyRight"/>
              <w:keepNext/>
              <w:keepLines/>
              <w:rPr>
                <w:sz w:val="15"/>
                <w:szCs w:val="15"/>
              </w:rPr>
            </w:pPr>
            <w:r w:rsidRPr="005D201F">
              <w:rPr>
                <w:rFonts w:ascii="Cambria" w:hAnsi="Cambria" w:cs="Cambria"/>
                <w:sz w:val="15"/>
                <w:szCs w:val="15"/>
              </w:rPr>
              <w:t> </w:t>
            </w:r>
          </w:p>
        </w:tc>
        <w:tc>
          <w:tcPr>
            <w:tcW w:w="765" w:type="dxa"/>
            <w:tcBorders>
              <w:top w:val="single" w:sz="4" w:space="0" w:color="auto"/>
              <w:bottom w:val="nil"/>
            </w:tcBorders>
            <w:shd w:val="clear" w:color="000000" w:fill="F2F2F2"/>
            <w:noWrap/>
            <w:vAlign w:val="bottom"/>
            <w:hideMark/>
          </w:tcPr>
          <w:p w14:paraId="5E3FE446" w14:textId="77777777" w:rsidR="00522A67" w:rsidRPr="005D201F" w:rsidRDefault="00522A67" w:rsidP="00BE2006">
            <w:pPr>
              <w:pStyle w:val="ARTableBodyRightBold"/>
              <w:keepNext/>
              <w:keepLines/>
              <w:spacing w:before="20" w:after="0"/>
              <w:rPr>
                <w:sz w:val="15"/>
                <w:szCs w:val="15"/>
              </w:rPr>
            </w:pPr>
            <w:r w:rsidRPr="005D201F">
              <w:rPr>
                <w:rFonts w:ascii="Cambria" w:hAnsi="Cambria" w:cs="Cambria"/>
                <w:sz w:val="15"/>
                <w:szCs w:val="15"/>
              </w:rPr>
              <w:t> </w:t>
            </w:r>
          </w:p>
        </w:tc>
        <w:tc>
          <w:tcPr>
            <w:tcW w:w="770" w:type="dxa"/>
            <w:tcBorders>
              <w:top w:val="single" w:sz="4" w:space="0" w:color="auto"/>
              <w:bottom w:val="nil"/>
            </w:tcBorders>
            <w:shd w:val="clear" w:color="000000" w:fill="F2F2F2"/>
            <w:noWrap/>
            <w:vAlign w:val="bottom"/>
            <w:hideMark/>
          </w:tcPr>
          <w:p w14:paraId="54254066" w14:textId="77777777" w:rsidR="00522A67" w:rsidRPr="005D201F" w:rsidRDefault="00522A67" w:rsidP="00BE2006">
            <w:pPr>
              <w:pStyle w:val="ARTableBodyRightBold"/>
              <w:keepNext/>
              <w:keepLines/>
              <w:spacing w:before="20" w:after="0"/>
              <w:rPr>
                <w:sz w:val="15"/>
                <w:szCs w:val="15"/>
              </w:rPr>
            </w:pPr>
            <w:r w:rsidRPr="005D201F">
              <w:rPr>
                <w:rFonts w:ascii="Cambria" w:hAnsi="Cambria" w:cs="Cambria"/>
                <w:sz w:val="15"/>
                <w:szCs w:val="15"/>
              </w:rPr>
              <w:t> </w:t>
            </w:r>
          </w:p>
        </w:tc>
      </w:tr>
      <w:tr w:rsidR="00522A67" w:rsidRPr="005D201F" w14:paraId="6C52CB5B" w14:textId="77777777" w:rsidTr="00BE2006">
        <w:trPr>
          <w:trHeight w:hRule="exact" w:val="50"/>
        </w:trPr>
        <w:tc>
          <w:tcPr>
            <w:tcW w:w="1645" w:type="dxa"/>
            <w:tcBorders>
              <w:top w:val="nil"/>
              <w:left w:val="nil"/>
              <w:bottom w:val="nil"/>
            </w:tcBorders>
            <w:shd w:val="clear" w:color="000000" w:fill="FFFFFF"/>
            <w:vAlign w:val="bottom"/>
            <w:hideMark/>
          </w:tcPr>
          <w:p w14:paraId="73011C37" w14:textId="77777777" w:rsidR="00522A67" w:rsidRPr="005D201F" w:rsidRDefault="00522A67" w:rsidP="00BE2006">
            <w:pPr>
              <w:pStyle w:val="ARTableBody"/>
              <w:keepNext/>
              <w:keepLines/>
              <w:spacing w:before="20" w:after="60"/>
              <w:rPr>
                <w:sz w:val="15"/>
                <w:szCs w:val="15"/>
              </w:rPr>
            </w:pPr>
            <w:r w:rsidRPr="005D201F">
              <w:rPr>
                <w:sz w:val="15"/>
                <w:szCs w:val="15"/>
              </w:rPr>
              <w:t>Net gain/(loss) on non-financial assets</w:t>
            </w:r>
          </w:p>
        </w:tc>
        <w:tc>
          <w:tcPr>
            <w:tcW w:w="763" w:type="dxa"/>
            <w:tcBorders>
              <w:top w:val="nil"/>
              <w:bottom w:val="nil"/>
            </w:tcBorders>
            <w:shd w:val="clear" w:color="000000" w:fill="FFFFFF"/>
            <w:vAlign w:val="bottom"/>
          </w:tcPr>
          <w:p w14:paraId="0CA45522" w14:textId="77777777" w:rsidR="00522A67" w:rsidRPr="005D201F" w:rsidRDefault="00522A67" w:rsidP="00BE2006">
            <w:pPr>
              <w:pStyle w:val="ARTableBodyRight"/>
              <w:keepNext/>
              <w:keepLines/>
              <w:spacing w:before="20" w:after="60"/>
              <w:rPr>
                <w:sz w:val="15"/>
                <w:szCs w:val="15"/>
              </w:rPr>
            </w:pPr>
            <w:r w:rsidRPr="005D201F">
              <w:rPr>
                <w:sz w:val="15"/>
                <w:szCs w:val="15"/>
              </w:rPr>
              <w:t>4</w:t>
            </w:r>
          </w:p>
        </w:tc>
        <w:tc>
          <w:tcPr>
            <w:tcW w:w="763" w:type="dxa"/>
            <w:tcBorders>
              <w:top w:val="nil"/>
              <w:bottom w:val="nil"/>
            </w:tcBorders>
            <w:shd w:val="clear" w:color="000000" w:fill="FFFFFF"/>
            <w:vAlign w:val="bottom"/>
          </w:tcPr>
          <w:p w14:paraId="1762A33D" w14:textId="77777777" w:rsidR="00522A67" w:rsidRPr="005D201F" w:rsidRDefault="00522A67" w:rsidP="00BE2006">
            <w:pPr>
              <w:pStyle w:val="ARTableBodyRight"/>
              <w:keepNext/>
              <w:keepLines/>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3E1D233E" w14:textId="77777777" w:rsidR="00522A67" w:rsidRPr="005D201F" w:rsidRDefault="00522A67" w:rsidP="00BE2006">
            <w:pPr>
              <w:pStyle w:val="ARTableBodyRight"/>
              <w:keepNext/>
              <w:keepLines/>
              <w:spacing w:before="20" w:after="60"/>
              <w:rPr>
                <w:sz w:val="15"/>
                <w:szCs w:val="15"/>
              </w:rPr>
            </w:pPr>
            <w:r w:rsidRPr="005D201F">
              <w:rPr>
                <w:sz w:val="15"/>
                <w:szCs w:val="15"/>
              </w:rPr>
              <w:t>85</w:t>
            </w:r>
          </w:p>
        </w:tc>
        <w:tc>
          <w:tcPr>
            <w:tcW w:w="766" w:type="dxa"/>
            <w:tcBorders>
              <w:top w:val="nil"/>
              <w:bottom w:val="nil"/>
            </w:tcBorders>
            <w:shd w:val="clear" w:color="000000" w:fill="FFFFFF"/>
            <w:noWrap/>
            <w:vAlign w:val="bottom"/>
            <w:hideMark/>
          </w:tcPr>
          <w:p w14:paraId="7EDDD152" w14:textId="77777777" w:rsidR="00522A67" w:rsidRPr="005D201F" w:rsidRDefault="00522A67" w:rsidP="00BE2006">
            <w:pPr>
              <w:pStyle w:val="ARTableBodyRight"/>
              <w:keepNext/>
              <w:keepLines/>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1EB421CA" w14:textId="77777777" w:rsidR="00522A67" w:rsidRPr="005D201F" w:rsidRDefault="00522A67" w:rsidP="00BE2006">
            <w:pPr>
              <w:pStyle w:val="ARTableBodyRight"/>
              <w:keepNext/>
              <w:keepLines/>
              <w:spacing w:before="20" w:after="60"/>
              <w:rPr>
                <w:sz w:val="15"/>
                <w:szCs w:val="15"/>
              </w:rPr>
            </w:pPr>
            <w:r w:rsidRPr="005D201F">
              <w:rPr>
                <w:sz w:val="15"/>
                <w:szCs w:val="15"/>
              </w:rPr>
              <w:t>(28)</w:t>
            </w:r>
          </w:p>
        </w:tc>
        <w:tc>
          <w:tcPr>
            <w:tcW w:w="765" w:type="dxa"/>
            <w:tcBorders>
              <w:top w:val="nil"/>
              <w:bottom w:val="nil"/>
            </w:tcBorders>
            <w:shd w:val="clear" w:color="000000" w:fill="FFFFFF"/>
            <w:noWrap/>
            <w:vAlign w:val="bottom"/>
            <w:hideMark/>
          </w:tcPr>
          <w:p w14:paraId="7F81048A" w14:textId="77777777" w:rsidR="00522A67" w:rsidRPr="005D201F" w:rsidRDefault="00522A67" w:rsidP="00BE2006">
            <w:pPr>
              <w:pStyle w:val="ARTableBodyRight"/>
              <w:keepNext/>
              <w:keepLines/>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13983140" w14:textId="77777777" w:rsidR="00522A67" w:rsidRPr="005D201F" w:rsidRDefault="00522A67" w:rsidP="00BE2006">
            <w:pPr>
              <w:pStyle w:val="ARTableBodyRight"/>
              <w:keepNext/>
              <w:keepLines/>
              <w:spacing w:before="20" w:after="60"/>
              <w:rPr>
                <w:sz w:val="15"/>
                <w:szCs w:val="15"/>
              </w:rPr>
            </w:pPr>
            <w:r w:rsidRPr="005D201F">
              <w:rPr>
                <w:sz w:val="15"/>
                <w:szCs w:val="15"/>
              </w:rPr>
              <w:t>8</w:t>
            </w:r>
          </w:p>
        </w:tc>
        <w:tc>
          <w:tcPr>
            <w:tcW w:w="765" w:type="dxa"/>
            <w:tcBorders>
              <w:top w:val="nil"/>
              <w:bottom w:val="nil"/>
            </w:tcBorders>
            <w:shd w:val="clear" w:color="000000" w:fill="FFFFFF"/>
            <w:noWrap/>
            <w:vAlign w:val="bottom"/>
            <w:hideMark/>
          </w:tcPr>
          <w:p w14:paraId="50A61554" w14:textId="77777777" w:rsidR="00522A67" w:rsidRPr="005D201F" w:rsidRDefault="00522A67" w:rsidP="00BE2006">
            <w:pPr>
              <w:pStyle w:val="ARTableBodyRight"/>
              <w:keepNext/>
              <w:keepLines/>
              <w:spacing w:before="20" w:after="60"/>
              <w:rPr>
                <w:sz w:val="15"/>
                <w:szCs w:val="15"/>
              </w:rPr>
            </w:pPr>
            <w:r w:rsidRPr="005D201F">
              <w:rPr>
                <w:sz w:val="15"/>
                <w:szCs w:val="15"/>
              </w:rPr>
              <w:t>22</w:t>
            </w:r>
          </w:p>
        </w:tc>
        <w:tc>
          <w:tcPr>
            <w:tcW w:w="765" w:type="dxa"/>
            <w:tcBorders>
              <w:top w:val="nil"/>
              <w:bottom w:val="nil"/>
            </w:tcBorders>
            <w:shd w:val="clear" w:color="000000" w:fill="FFFFFF"/>
            <w:noWrap/>
            <w:vAlign w:val="bottom"/>
            <w:hideMark/>
          </w:tcPr>
          <w:p w14:paraId="0E8D1062" w14:textId="77777777" w:rsidR="00522A67" w:rsidRPr="005D201F" w:rsidRDefault="00522A67" w:rsidP="00BE2006">
            <w:pPr>
              <w:pStyle w:val="ARTableBodyRight"/>
              <w:keepNext/>
              <w:keepLines/>
              <w:spacing w:before="20" w:after="60"/>
              <w:rPr>
                <w:sz w:val="15"/>
                <w:szCs w:val="15"/>
              </w:rPr>
            </w:pPr>
            <w:r w:rsidRPr="005D201F">
              <w:rPr>
                <w:sz w:val="15"/>
                <w:szCs w:val="15"/>
              </w:rPr>
              <w:t>5</w:t>
            </w:r>
          </w:p>
        </w:tc>
        <w:tc>
          <w:tcPr>
            <w:tcW w:w="765" w:type="dxa"/>
            <w:tcBorders>
              <w:top w:val="nil"/>
              <w:bottom w:val="nil"/>
            </w:tcBorders>
            <w:shd w:val="clear" w:color="000000" w:fill="FFFFFF"/>
            <w:noWrap/>
            <w:vAlign w:val="bottom"/>
            <w:hideMark/>
          </w:tcPr>
          <w:p w14:paraId="54BA4369" w14:textId="77777777" w:rsidR="00522A67" w:rsidRPr="005D201F" w:rsidRDefault="00522A67" w:rsidP="00BE2006">
            <w:pPr>
              <w:pStyle w:val="ARTableBodyRight"/>
              <w:keepNext/>
              <w:keepLines/>
              <w:spacing w:before="20" w:after="60"/>
              <w:rPr>
                <w:sz w:val="15"/>
                <w:szCs w:val="15"/>
              </w:rPr>
            </w:pPr>
            <w:r w:rsidRPr="005D201F">
              <w:rPr>
                <w:sz w:val="15"/>
                <w:szCs w:val="15"/>
              </w:rPr>
              <w:t>(5,471)</w:t>
            </w:r>
          </w:p>
        </w:tc>
        <w:tc>
          <w:tcPr>
            <w:tcW w:w="765" w:type="dxa"/>
            <w:tcBorders>
              <w:top w:val="nil"/>
              <w:bottom w:val="nil"/>
            </w:tcBorders>
            <w:shd w:val="clear" w:color="000000" w:fill="FFFFFF"/>
            <w:noWrap/>
            <w:vAlign w:val="bottom"/>
            <w:hideMark/>
          </w:tcPr>
          <w:p w14:paraId="08B8FBC0" w14:textId="77777777" w:rsidR="00522A67" w:rsidRPr="005D201F" w:rsidRDefault="00522A67" w:rsidP="00BE2006">
            <w:pPr>
              <w:pStyle w:val="ARTableBodyRight"/>
              <w:keepNext/>
              <w:keepLines/>
              <w:spacing w:before="20" w:after="60"/>
              <w:rPr>
                <w:sz w:val="15"/>
                <w:szCs w:val="15"/>
              </w:rPr>
            </w:pPr>
            <w:r w:rsidRPr="005D201F">
              <w:rPr>
                <w:sz w:val="15"/>
                <w:szCs w:val="15"/>
              </w:rPr>
              <w:t>(10,097)</w:t>
            </w:r>
          </w:p>
        </w:tc>
        <w:tc>
          <w:tcPr>
            <w:tcW w:w="765" w:type="dxa"/>
            <w:tcBorders>
              <w:top w:val="nil"/>
              <w:bottom w:val="nil"/>
            </w:tcBorders>
            <w:shd w:val="clear" w:color="000000" w:fill="FFFFFF"/>
            <w:noWrap/>
            <w:vAlign w:val="bottom"/>
            <w:hideMark/>
          </w:tcPr>
          <w:p w14:paraId="3B9E97BE" w14:textId="77777777" w:rsidR="00522A67" w:rsidRPr="005D201F" w:rsidRDefault="00522A67" w:rsidP="00BE2006">
            <w:pPr>
              <w:pStyle w:val="ARTableBodyRight"/>
              <w:keepNext/>
              <w:keepLines/>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4E302731" w14:textId="77777777" w:rsidR="00522A67" w:rsidRPr="005D201F" w:rsidRDefault="00522A67" w:rsidP="00BE2006">
            <w:pPr>
              <w:pStyle w:val="ARTableBodyRight"/>
              <w:keepNext/>
              <w:keepLines/>
              <w:spacing w:before="20" w:after="60"/>
              <w:rPr>
                <w:sz w:val="15"/>
                <w:szCs w:val="15"/>
              </w:rPr>
            </w:pPr>
            <w:r w:rsidRPr="005D201F">
              <w:rPr>
                <w:sz w:val="15"/>
                <w:szCs w:val="15"/>
              </w:rPr>
              <w:t>590</w:t>
            </w:r>
          </w:p>
        </w:tc>
        <w:tc>
          <w:tcPr>
            <w:tcW w:w="765" w:type="dxa"/>
            <w:tcBorders>
              <w:top w:val="nil"/>
              <w:bottom w:val="nil"/>
            </w:tcBorders>
            <w:shd w:val="clear" w:color="000000" w:fill="FFFFFF"/>
            <w:noWrap/>
            <w:vAlign w:val="bottom"/>
            <w:hideMark/>
          </w:tcPr>
          <w:p w14:paraId="285C7478" w14:textId="77777777" w:rsidR="00522A67" w:rsidRPr="005D201F" w:rsidRDefault="00522A67" w:rsidP="00BE2006">
            <w:pPr>
              <w:pStyle w:val="ARTableBodyRight"/>
              <w:keepNext/>
              <w:keepLines/>
              <w:spacing w:before="20" w:after="60"/>
              <w:rPr>
                <w:sz w:val="15"/>
                <w:szCs w:val="15"/>
              </w:rPr>
            </w:pPr>
            <w:r w:rsidRPr="005D201F">
              <w:rPr>
                <w:sz w:val="15"/>
                <w:szCs w:val="15"/>
              </w:rPr>
              <w:t>712</w:t>
            </w:r>
          </w:p>
        </w:tc>
        <w:tc>
          <w:tcPr>
            <w:tcW w:w="765" w:type="dxa"/>
            <w:tcBorders>
              <w:top w:val="nil"/>
              <w:bottom w:val="nil"/>
            </w:tcBorders>
            <w:shd w:val="clear" w:color="000000" w:fill="F2F2F2"/>
            <w:noWrap/>
            <w:vAlign w:val="bottom"/>
            <w:hideMark/>
          </w:tcPr>
          <w:p w14:paraId="7DECE81F" w14:textId="77777777" w:rsidR="00522A67" w:rsidRPr="005D201F" w:rsidRDefault="00522A67" w:rsidP="00BE2006">
            <w:pPr>
              <w:pStyle w:val="ARTableBodyRightBold"/>
              <w:keepNext/>
              <w:keepLines/>
              <w:spacing w:before="20" w:after="60"/>
              <w:rPr>
                <w:sz w:val="15"/>
                <w:szCs w:val="15"/>
              </w:rPr>
            </w:pPr>
            <w:r w:rsidRPr="005D201F">
              <w:rPr>
                <w:sz w:val="15"/>
                <w:szCs w:val="15"/>
              </w:rPr>
              <w:t>(9,433)</w:t>
            </w:r>
          </w:p>
        </w:tc>
        <w:tc>
          <w:tcPr>
            <w:tcW w:w="770" w:type="dxa"/>
            <w:tcBorders>
              <w:top w:val="nil"/>
              <w:bottom w:val="nil"/>
            </w:tcBorders>
            <w:shd w:val="clear" w:color="000000" w:fill="F2F2F2"/>
            <w:noWrap/>
            <w:vAlign w:val="bottom"/>
            <w:hideMark/>
          </w:tcPr>
          <w:p w14:paraId="0491E6E0" w14:textId="77777777" w:rsidR="00522A67" w:rsidRPr="005D201F" w:rsidRDefault="00522A67" w:rsidP="00BE2006">
            <w:pPr>
              <w:pStyle w:val="ARTableBodyRightBold"/>
              <w:keepNext/>
              <w:keepLines/>
              <w:spacing w:before="20" w:after="60"/>
              <w:rPr>
                <w:sz w:val="15"/>
                <w:szCs w:val="15"/>
              </w:rPr>
            </w:pPr>
            <w:r w:rsidRPr="005D201F">
              <w:rPr>
                <w:sz w:val="15"/>
                <w:szCs w:val="15"/>
              </w:rPr>
              <w:t>(4,737)</w:t>
            </w:r>
          </w:p>
        </w:tc>
      </w:tr>
      <w:tr w:rsidR="000B1339" w:rsidRPr="005D201F" w14:paraId="05DD70AB" w14:textId="77777777" w:rsidTr="004D013F">
        <w:trPr>
          <w:trHeight w:hRule="exact" w:val="664"/>
        </w:trPr>
        <w:tc>
          <w:tcPr>
            <w:tcW w:w="1645" w:type="dxa"/>
            <w:tcBorders>
              <w:top w:val="nil"/>
              <w:left w:val="nil"/>
              <w:bottom w:val="nil"/>
            </w:tcBorders>
            <w:shd w:val="clear" w:color="000000" w:fill="FFFFFF"/>
          </w:tcPr>
          <w:p w14:paraId="59A2DD41" w14:textId="1475AC39" w:rsidR="000B1339" w:rsidRPr="005D201F" w:rsidRDefault="000B1339" w:rsidP="000B1339">
            <w:pPr>
              <w:pStyle w:val="ARTableBody"/>
              <w:keepNext/>
              <w:keepLines/>
              <w:spacing w:before="20" w:after="60"/>
              <w:rPr>
                <w:sz w:val="15"/>
                <w:szCs w:val="15"/>
              </w:rPr>
            </w:pPr>
            <w:r w:rsidRPr="00BE4D8D">
              <w:t>Net gain/(loss) on non-financial assets</w:t>
            </w:r>
          </w:p>
        </w:tc>
        <w:tc>
          <w:tcPr>
            <w:tcW w:w="763" w:type="dxa"/>
            <w:tcBorders>
              <w:top w:val="nil"/>
              <w:bottom w:val="nil"/>
            </w:tcBorders>
            <w:shd w:val="clear" w:color="000000" w:fill="FFFFFF"/>
          </w:tcPr>
          <w:p w14:paraId="580EE1A6" w14:textId="015CB3F8" w:rsidR="000B1339" w:rsidRPr="005D201F" w:rsidRDefault="000B1339" w:rsidP="000B1339">
            <w:pPr>
              <w:pStyle w:val="ARTableBodyRight"/>
              <w:keepNext/>
              <w:keepLines/>
              <w:spacing w:before="20" w:after="60"/>
              <w:rPr>
                <w:sz w:val="15"/>
                <w:szCs w:val="15"/>
              </w:rPr>
            </w:pPr>
            <w:r w:rsidRPr="00BE4D8D">
              <w:t>4</w:t>
            </w:r>
          </w:p>
        </w:tc>
        <w:tc>
          <w:tcPr>
            <w:tcW w:w="763" w:type="dxa"/>
            <w:tcBorders>
              <w:top w:val="nil"/>
              <w:bottom w:val="nil"/>
            </w:tcBorders>
            <w:shd w:val="clear" w:color="000000" w:fill="FFFFFF"/>
          </w:tcPr>
          <w:p w14:paraId="4DF391BE" w14:textId="5C70D97B" w:rsidR="000B1339" w:rsidRPr="005D201F" w:rsidRDefault="000B1339" w:rsidP="000B1339">
            <w:pPr>
              <w:pStyle w:val="ARTableBodyRight"/>
              <w:keepNext/>
              <w:keepLines/>
              <w:spacing w:before="20" w:after="60"/>
              <w:rPr>
                <w:sz w:val="15"/>
                <w:szCs w:val="15"/>
              </w:rPr>
            </w:pPr>
            <w:r w:rsidRPr="00BE4D8D">
              <w:t>-</w:t>
            </w:r>
          </w:p>
        </w:tc>
        <w:tc>
          <w:tcPr>
            <w:tcW w:w="765" w:type="dxa"/>
            <w:tcBorders>
              <w:top w:val="nil"/>
              <w:bottom w:val="nil"/>
            </w:tcBorders>
            <w:shd w:val="clear" w:color="000000" w:fill="FFFFFF"/>
            <w:noWrap/>
          </w:tcPr>
          <w:p w14:paraId="142B0A35" w14:textId="705419DA" w:rsidR="000B1339" w:rsidRPr="005D201F" w:rsidRDefault="000B1339" w:rsidP="000B1339">
            <w:pPr>
              <w:pStyle w:val="ARTableBodyRight"/>
              <w:keepNext/>
              <w:keepLines/>
              <w:spacing w:before="20" w:after="60"/>
              <w:rPr>
                <w:sz w:val="15"/>
                <w:szCs w:val="15"/>
              </w:rPr>
            </w:pPr>
            <w:r w:rsidRPr="00BE4D8D">
              <w:t>85</w:t>
            </w:r>
          </w:p>
        </w:tc>
        <w:tc>
          <w:tcPr>
            <w:tcW w:w="766" w:type="dxa"/>
            <w:tcBorders>
              <w:top w:val="nil"/>
              <w:bottom w:val="nil"/>
            </w:tcBorders>
            <w:shd w:val="clear" w:color="000000" w:fill="FFFFFF"/>
            <w:noWrap/>
          </w:tcPr>
          <w:p w14:paraId="5233411C" w14:textId="6570A127" w:rsidR="000B1339" w:rsidRPr="005D201F" w:rsidRDefault="000B1339" w:rsidP="000B1339">
            <w:pPr>
              <w:pStyle w:val="ARTableBodyRight"/>
              <w:keepNext/>
              <w:keepLines/>
              <w:spacing w:before="20" w:after="60"/>
              <w:rPr>
                <w:sz w:val="15"/>
                <w:szCs w:val="15"/>
              </w:rPr>
            </w:pPr>
            <w:r w:rsidRPr="00BE4D8D">
              <w:t>-</w:t>
            </w:r>
          </w:p>
        </w:tc>
        <w:tc>
          <w:tcPr>
            <w:tcW w:w="765" w:type="dxa"/>
            <w:tcBorders>
              <w:top w:val="nil"/>
              <w:bottom w:val="nil"/>
            </w:tcBorders>
            <w:shd w:val="clear" w:color="000000" w:fill="FFFFFF"/>
            <w:noWrap/>
          </w:tcPr>
          <w:p w14:paraId="1355AF4F" w14:textId="2CE330CF" w:rsidR="000B1339" w:rsidRPr="005D201F" w:rsidRDefault="000B1339" w:rsidP="000B1339">
            <w:pPr>
              <w:pStyle w:val="ARTableBodyRight"/>
              <w:keepNext/>
              <w:keepLines/>
              <w:spacing w:before="20" w:after="60"/>
              <w:rPr>
                <w:sz w:val="15"/>
                <w:szCs w:val="15"/>
              </w:rPr>
            </w:pPr>
            <w:r w:rsidRPr="00BE4D8D">
              <w:t>(28)</w:t>
            </w:r>
          </w:p>
        </w:tc>
        <w:tc>
          <w:tcPr>
            <w:tcW w:w="765" w:type="dxa"/>
            <w:tcBorders>
              <w:top w:val="nil"/>
              <w:bottom w:val="nil"/>
            </w:tcBorders>
            <w:shd w:val="clear" w:color="000000" w:fill="FFFFFF"/>
            <w:noWrap/>
          </w:tcPr>
          <w:p w14:paraId="59331EE6" w14:textId="22D42E4C" w:rsidR="000B1339" w:rsidRPr="005D201F" w:rsidRDefault="000B1339" w:rsidP="000B1339">
            <w:pPr>
              <w:pStyle w:val="ARTableBodyRight"/>
              <w:keepNext/>
              <w:keepLines/>
              <w:spacing w:before="20" w:after="60"/>
              <w:rPr>
                <w:sz w:val="15"/>
                <w:szCs w:val="15"/>
              </w:rPr>
            </w:pPr>
            <w:r w:rsidRPr="00BE4D8D">
              <w:t>-</w:t>
            </w:r>
          </w:p>
        </w:tc>
        <w:tc>
          <w:tcPr>
            <w:tcW w:w="765" w:type="dxa"/>
            <w:tcBorders>
              <w:top w:val="nil"/>
              <w:bottom w:val="nil"/>
            </w:tcBorders>
            <w:shd w:val="clear" w:color="000000" w:fill="FFFFFF"/>
            <w:noWrap/>
          </w:tcPr>
          <w:p w14:paraId="1935360C" w14:textId="4100DCD2" w:rsidR="000B1339" w:rsidRPr="005D201F" w:rsidRDefault="000B1339" w:rsidP="000B1339">
            <w:pPr>
              <w:pStyle w:val="ARTableBodyRight"/>
              <w:keepNext/>
              <w:keepLines/>
              <w:spacing w:before="20" w:after="60"/>
              <w:rPr>
                <w:sz w:val="15"/>
                <w:szCs w:val="15"/>
              </w:rPr>
            </w:pPr>
            <w:r w:rsidRPr="00BE4D8D">
              <w:t>8</w:t>
            </w:r>
          </w:p>
        </w:tc>
        <w:tc>
          <w:tcPr>
            <w:tcW w:w="765" w:type="dxa"/>
            <w:tcBorders>
              <w:top w:val="nil"/>
              <w:bottom w:val="nil"/>
            </w:tcBorders>
            <w:shd w:val="clear" w:color="000000" w:fill="FFFFFF"/>
            <w:noWrap/>
          </w:tcPr>
          <w:p w14:paraId="296731B1" w14:textId="59243B81" w:rsidR="000B1339" w:rsidRPr="005D201F" w:rsidRDefault="000B1339" w:rsidP="000B1339">
            <w:pPr>
              <w:pStyle w:val="ARTableBodyRight"/>
              <w:keepNext/>
              <w:keepLines/>
              <w:spacing w:before="20" w:after="60"/>
              <w:rPr>
                <w:sz w:val="15"/>
                <w:szCs w:val="15"/>
              </w:rPr>
            </w:pPr>
            <w:r w:rsidRPr="00BE4D8D">
              <w:t>22</w:t>
            </w:r>
          </w:p>
        </w:tc>
        <w:tc>
          <w:tcPr>
            <w:tcW w:w="765" w:type="dxa"/>
            <w:tcBorders>
              <w:top w:val="nil"/>
              <w:bottom w:val="nil"/>
            </w:tcBorders>
            <w:shd w:val="clear" w:color="000000" w:fill="FFFFFF"/>
            <w:noWrap/>
          </w:tcPr>
          <w:p w14:paraId="76EA2A24" w14:textId="5E0BAE2F" w:rsidR="000B1339" w:rsidRPr="005D201F" w:rsidRDefault="000B1339" w:rsidP="000B1339">
            <w:pPr>
              <w:pStyle w:val="ARTableBodyRight"/>
              <w:keepNext/>
              <w:keepLines/>
              <w:spacing w:before="20" w:after="60"/>
              <w:rPr>
                <w:sz w:val="15"/>
                <w:szCs w:val="15"/>
              </w:rPr>
            </w:pPr>
            <w:r w:rsidRPr="00BE4D8D">
              <w:t>5</w:t>
            </w:r>
          </w:p>
        </w:tc>
        <w:tc>
          <w:tcPr>
            <w:tcW w:w="765" w:type="dxa"/>
            <w:tcBorders>
              <w:top w:val="nil"/>
              <w:bottom w:val="nil"/>
            </w:tcBorders>
            <w:shd w:val="clear" w:color="000000" w:fill="FFFFFF"/>
            <w:noWrap/>
          </w:tcPr>
          <w:p w14:paraId="105F94ED" w14:textId="0126379D" w:rsidR="000B1339" w:rsidRPr="005D201F" w:rsidRDefault="000B1339" w:rsidP="000B1339">
            <w:pPr>
              <w:pStyle w:val="ARTableBodyRight"/>
              <w:keepNext/>
              <w:keepLines/>
              <w:spacing w:before="20" w:after="60"/>
              <w:rPr>
                <w:sz w:val="15"/>
                <w:szCs w:val="15"/>
              </w:rPr>
            </w:pPr>
            <w:r w:rsidRPr="00BE4D8D">
              <w:t>(5,471)</w:t>
            </w:r>
          </w:p>
        </w:tc>
        <w:tc>
          <w:tcPr>
            <w:tcW w:w="765" w:type="dxa"/>
            <w:tcBorders>
              <w:top w:val="nil"/>
              <w:bottom w:val="nil"/>
            </w:tcBorders>
            <w:shd w:val="clear" w:color="000000" w:fill="FFFFFF"/>
            <w:noWrap/>
          </w:tcPr>
          <w:p w14:paraId="3DE106AA" w14:textId="32304326" w:rsidR="000B1339" w:rsidRPr="005D201F" w:rsidRDefault="000B1339" w:rsidP="000B1339">
            <w:pPr>
              <w:pStyle w:val="ARTableBodyRight"/>
              <w:keepNext/>
              <w:keepLines/>
              <w:spacing w:before="20" w:after="60"/>
              <w:rPr>
                <w:sz w:val="15"/>
                <w:szCs w:val="15"/>
              </w:rPr>
            </w:pPr>
            <w:r w:rsidRPr="00BE4D8D">
              <w:t>(10,097)</w:t>
            </w:r>
          </w:p>
        </w:tc>
        <w:tc>
          <w:tcPr>
            <w:tcW w:w="765" w:type="dxa"/>
            <w:tcBorders>
              <w:top w:val="nil"/>
              <w:bottom w:val="nil"/>
            </w:tcBorders>
            <w:shd w:val="clear" w:color="000000" w:fill="FFFFFF"/>
            <w:noWrap/>
          </w:tcPr>
          <w:p w14:paraId="7CC974EE" w14:textId="008CDCBB" w:rsidR="000B1339" w:rsidRPr="005D201F" w:rsidRDefault="000B1339" w:rsidP="000B1339">
            <w:pPr>
              <w:pStyle w:val="ARTableBodyRight"/>
              <w:keepNext/>
              <w:keepLines/>
              <w:spacing w:before="20" w:after="60"/>
              <w:rPr>
                <w:sz w:val="15"/>
                <w:szCs w:val="15"/>
              </w:rPr>
            </w:pPr>
            <w:r w:rsidRPr="00BE4D8D">
              <w:t>-</w:t>
            </w:r>
          </w:p>
        </w:tc>
        <w:tc>
          <w:tcPr>
            <w:tcW w:w="765" w:type="dxa"/>
            <w:tcBorders>
              <w:top w:val="nil"/>
              <w:bottom w:val="nil"/>
            </w:tcBorders>
            <w:shd w:val="clear" w:color="000000" w:fill="FFFFFF"/>
            <w:noWrap/>
          </w:tcPr>
          <w:p w14:paraId="5797D21C" w14:textId="36FC9B55" w:rsidR="000B1339" w:rsidRPr="005D201F" w:rsidRDefault="000B1339" w:rsidP="000B1339">
            <w:pPr>
              <w:pStyle w:val="ARTableBodyRight"/>
              <w:keepNext/>
              <w:keepLines/>
              <w:spacing w:before="20" w:after="60"/>
              <w:rPr>
                <w:sz w:val="15"/>
                <w:szCs w:val="15"/>
              </w:rPr>
            </w:pPr>
            <w:r w:rsidRPr="00BE4D8D">
              <w:t>590</w:t>
            </w:r>
          </w:p>
        </w:tc>
        <w:tc>
          <w:tcPr>
            <w:tcW w:w="765" w:type="dxa"/>
            <w:tcBorders>
              <w:top w:val="nil"/>
              <w:bottom w:val="nil"/>
            </w:tcBorders>
            <w:shd w:val="clear" w:color="000000" w:fill="FFFFFF"/>
            <w:noWrap/>
          </w:tcPr>
          <w:p w14:paraId="76645B8D" w14:textId="13DFE037" w:rsidR="000B1339" w:rsidRPr="005D201F" w:rsidRDefault="000B1339" w:rsidP="000B1339">
            <w:pPr>
              <w:pStyle w:val="ARTableBodyRight"/>
              <w:keepNext/>
              <w:keepLines/>
              <w:spacing w:before="20" w:after="60"/>
              <w:rPr>
                <w:sz w:val="15"/>
                <w:szCs w:val="15"/>
              </w:rPr>
            </w:pPr>
            <w:r w:rsidRPr="00BE4D8D">
              <w:t>712</w:t>
            </w:r>
          </w:p>
        </w:tc>
        <w:tc>
          <w:tcPr>
            <w:tcW w:w="765" w:type="dxa"/>
            <w:tcBorders>
              <w:top w:val="nil"/>
              <w:bottom w:val="nil"/>
            </w:tcBorders>
            <w:shd w:val="clear" w:color="000000" w:fill="F2F2F2"/>
            <w:noWrap/>
          </w:tcPr>
          <w:p w14:paraId="03193932" w14:textId="0EA95A87" w:rsidR="000B1339" w:rsidRPr="005D201F" w:rsidRDefault="000B1339" w:rsidP="000B1339">
            <w:pPr>
              <w:pStyle w:val="ARTableBodyRightBold"/>
              <w:keepNext/>
              <w:keepLines/>
              <w:spacing w:before="20" w:after="60"/>
              <w:rPr>
                <w:sz w:val="15"/>
                <w:szCs w:val="15"/>
              </w:rPr>
            </w:pPr>
            <w:r w:rsidRPr="00BE4D8D">
              <w:t>(9,433)</w:t>
            </w:r>
          </w:p>
        </w:tc>
        <w:tc>
          <w:tcPr>
            <w:tcW w:w="770" w:type="dxa"/>
            <w:tcBorders>
              <w:top w:val="nil"/>
              <w:bottom w:val="nil"/>
            </w:tcBorders>
            <w:shd w:val="clear" w:color="000000" w:fill="F2F2F2"/>
            <w:noWrap/>
          </w:tcPr>
          <w:p w14:paraId="79B3E823" w14:textId="12029788" w:rsidR="000B1339" w:rsidRPr="005D201F" w:rsidRDefault="000B1339" w:rsidP="000B1339">
            <w:pPr>
              <w:pStyle w:val="ARTableBodyRightBold"/>
              <w:keepNext/>
              <w:keepLines/>
              <w:spacing w:before="20" w:after="60"/>
              <w:rPr>
                <w:sz w:val="15"/>
                <w:szCs w:val="15"/>
              </w:rPr>
            </w:pPr>
            <w:r w:rsidRPr="00BE4D8D">
              <w:t>(4,737)</w:t>
            </w:r>
          </w:p>
        </w:tc>
      </w:tr>
      <w:tr w:rsidR="00522A67" w:rsidRPr="005D201F" w14:paraId="7CC1705A" w14:textId="77777777" w:rsidTr="004D013F">
        <w:trPr>
          <w:trHeight w:hRule="exact" w:val="702"/>
        </w:trPr>
        <w:tc>
          <w:tcPr>
            <w:tcW w:w="1645" w:type="dxa"/>
            <w:tcBorders>
              <w:top w:val="nil"/>
              <w:left w:val="nil"/>
              <w:bottom w:val="nil"/>
            </w:tcBorders>
            <w:shd w:val="clear" w:color="000000" w:fill="FFFFFF"/>
            <w:vAlign w:val="bottom"/>
            <w:hideMark/>
          </w:tcPr>
          <w:p w14:paraId="3F5053CD" w14:textId="77777777" w:rsidR="00522A67" w:rsidRPr="005D201F" w:rsidRDefault="00522A67" w:rsidP="00BE2006">
            <w:pPr>
              <w:pStyle w:val="ARTableBody"/>
              <w:keepNext/>
              <w:keepLines/>
              <w:spacing w:before="20" w:after="60"/>
              <w:rPr>
                <w:sz w:val="15"/>
                <w:szCs w:val="15"/>
              </w:rPr>
            </w:pPr>
            <w:r w:rsidRPr="005D201F">
              <w:rPr>
                <w:sz w:val="15"/>
                <w:szCs w:val="15"/>
              </w:rPr>
              <w:t>Net gain/(loss) on financial instruments</w:t>
            </w:r>
          </w:p>
        </w:tc>
        <w:tc>
          <w:tcPr>
            <w:tcW w:w="763" w:type="dxa"/>
            <w:tcBorders>
              <w:top w:val="nil"/>
              <w:bottom w:val="nil"/>
            </w:tcBorders>
            <w:shd w:val="clear" w:color="000000" w:fill="FFFFFF"/>
            <w:vAlign w:val="bottom"/>
          </w:tcPr>
          <w:p w14:paraId="07ABAF20" w14:textId="77777777" w:rsidR="00522A67" w:rsidRPr="005D201F" w:rsidRDefault="00522A67" w:rsidP="00BE2006">
            <w:pPr>
              <w:pStyle w:val="ARTableBodyRight"/>
              <w:keepNext/>
              <w:keepLines/>
              <w:spacing w:before="20" w:after="60"/>
              <w:rPr>
                <w:sz w:val="15"/>
                <w:szCs w:val="15"/>
              </w:rPr>
            </w:pPr>
            <w:r w:rsidRPr="005D201F">
              <w:rPr>
                <w:sz w:val="15"/>
                <w:szCs w:val="15"/>
              </w:rPr>
              <w:t>-</w:t>
            </w:r>
          </w:p>
        </w:tc>
        <w:tc>
          <w:tcPr>
            <w:tcW w:w="763" w:type="dxa"/>
            <w:tcBorders>
              <w:top w:val="nil"/>
              <w:bottom w:val="nil"/>
            </w:tcBorders>
            <w:shd w:val="clear" w:color="000000" w:fill="FFFFFF"/>
            <w:vAlign w:val="bottom"/>
          </w:tcPr>
          <w:p w14:paraId="606A1552" w14:textId="77777777" w:rsidR="00522A67" w:rsidRPr="005D201F" w:rsidRDefault="00522A67" w:rsidP="00BE2006">
            <w:pPr>
              <w:pStyle w:val="ARTableBodyRight"/>
              <w:keepNext/>
              <w:keepLines/>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60C0DB8E" w14:textId="77777777" w:rsidR="00522A67" w:rsidRPr="005D201F" w:rsidRDefault="00522A67" w:rsidP="00BE2006">
            <w:pPr>
              <w:pStyle w:val="ARTableBodyRight"/>
              <w:keepNext/>
              <w:keepLines/>
              <w:spacing w:before="20" w:after="60"/>
              <w:rPr>
                <w:sz w:val="15"/>
                <w:szCs w:val="15"/>
              </w:rPr>
            </w:pPr>
            <w:r w:rsidRPr="005D201F">
              <w:rPr>
                <w:sz w:val="15"/>
                <w:szCs w:val="15"/>
              </w:rPr>
              <w:t>15,673</w:t>
            </w:r>
          </w:p>
        </w:tc>
        <w:tc>
          <w:tcPr>
            <w:tcW w:w="766" w:type="dxa"/>
            <w:tcBorders>
              <w:top w:val="nil"/>
              <w:bottom w:val="nil"/>
            </w:tcBorders>
            <w:shd w:val="clear" w:color="000000" w:fill="FFFFFF"/>
            <w:noWrap/>
            <w:vAlign w:val="bottom"/>
            <w:hideMark/>
          </w:tcPr>
          <w:p w14:paraId="61B3BE96" w14:textId="77777777" w:rsidR="00522A67" w:rsidRPr="005D201F" w:rsidRDefault="00522A67" w:rsidP="00BE2006">
            <w:pPr>
              <w:pStyle w:val="ARTableBodyRight"/>
              <w:keepNext/>
              <w:keepLines/>
              <w:spacing w:before="20" w:after="60"/>
              <w:rPr>
                <w:sz w:val="15"/>
                <w:szCs w:val="15"/>
              </w:rPr>
            </w:pPr>
            <w:r w:rsidRPr="005D201F">
              <w:rPr>
                <w:sz w:val="15"/>
                <w:szCs w:val="15"/>
              </w:rPr>
              <w:t>13,301</w:t>
            </w:r>
          </w:p>
        </w:tc>
        <w:tc>
          <w:tcPr>
            <w:tcW w:w="765" w:type="dxa"/>
            <w:tcBorders>
              <w:top w:val="nil"/>
              <w:bottom w:val="nil"/>
            </w:tcBorders>
            <w:shd w:val="clear" w:color="000000" w:fill="FFFFFF"/>
            <w:noWrap/>
            <w:vAlign w:val="bottom"/>
            <w:hideMark/>
          </w:tcPr>
          <w:p w14:paraId="47A35ED4" w14:textId="77777777" w:rsidR="00522A67" w:rsidRPr="005D201F" w:rsidRDefault="00522A67" w:rsidP="00BE2006">
            <w:pPr>
              <w:pStyle w:val="ARTableBodyRight"/>
              <w:keepNext/>
              <w:keepLines/>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6179B8CA" w14:textId="77777777" w:rsidR="00522A67" w:rsidRPr="005D201F" w:rsidRDefault="00522A67" w:rsidP="00BE2006">
            <w:pPr>
              <w:pStyle w:val="ARTableBodyRight"/>
              <w:keepNext/>
              <w:keepLines/>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15B30C0E" w14:textId="77777777" w:rsidR="00522A67" w:rsidRPr="005D201F" w:rsidRDefault="00522A67" w:rsidP="00BE2006">
            <w:pPr>
              <w:pStyle w:val="ARTableBodyRight"/>
              <w:keepNext/>
              <w:keepLines/>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10E2336E" w14:textId="77777777" w:rsidR="00522A67" w:rsidRPr="005D201F" w:rsidRDefault="00522A67" w:rsidP="00BE2006">
            <w:pPr>
              <w:pStyle w:val="ARTableBodyRight"/>
              <w:keepNext/>
              <w:keepLines/>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50DBBB3B" w14:textId="77777777" w:rsidR="00522A67" w:rsidRPr="005D201F" w:rsidRDefault="00522A67" w:rsidP="00BE2006">
            <w:pPr>
              <w:pStyle w:val="ARTableBodyRight"/>
              <w:keepNext/>
              <w:keepLines/>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18AAB016" w14:textId="77777777" w:rsidR="00522A67" w:rsidRPr="005D201F" w:rsidRDefault="00522A67" w:rsidP="00BE2006">
            <w:pPr>
              <w:pStyle w:val="ARTableBodyRight"/>
              <w:keepNext/>
              <w:keepLines/>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6731F3D0" w14:textId="77777777" w:rsidR="00522A67" w:rsidRPr="005D201F" w:rsidRDefault="00522A67" w:rsidP="00BE2006">
            <w:pPr>
              <w:pStyle w:val="ARTableBodyRight"/>
              <w:keepNext/>
              <w:keepLines/>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026358C5" w14:textId="77777777" w:rsidR="00522A67" w:rsidRPr="005D201F" w:rsidRDefault="00522A67" w:rsidP="00BE2006">
            <w:pPr>
              <w:pStyle w:val="ARTableBodyRight"/>
              <w:keepNext/>
              <w:keepLines/>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385127C0" w14:textId="77777777" w:rsidR="00522A67" w:rsidRPr="005D201F" w:rsidRDefault="00522A67" w:rsidP="00BE2006">
            <w:pPr>
              <w:pStyle w:val="ARTableBodyRight"/>
              <w:keepNext/>
              <w:keepLines/>
              <w:spacing w:before="20" w:after="60"/>
              <w:rPr>
                <w:sz w:val="15"/>
                <w:szCs w:val="15"/>
              </w:rPr>
            </w:pPr>
            <w:r w:rsidRPr="005D201F">
              <w:rPr>
                <w:sz w:val="15"/>
                <w:szCs w:val="15"/>
              </w:rPr>
              <w:t>-</w:t>
            </w:r>
          </w:p>
        </w:tc>
        <w:tc>
          <w:tcPr>
            <w:tcW w:w="765" w:type="dxa"/>
            <w:tcBorders>
              <w:top w:val="nil"/>
              <w:bottom w:val="nil"/>
            </w:tcBorders>
            <w:shd w:val="clear" w:color="000000" w:fill="FFFFFF"/>
            <w:noWrap/>
            <w:vAlign w:val="bottom"/>
            <w:hideMark/>
          </w:tcPr>
          <w:p w14:paraId="1C6ED4B6" w14:textId="77777777" w:rsidR="00522A67" w:rsidRPr="005D201F" w:rsidRDefault="00522A67" w:rsidP="00BE2006">
            <w:pPr>
              <w:pStyle w:val="ARTableBodyRight"/>
              <w:keepNext/>
              <w:keepLines/>
              <w:spacing w:before="20" w:after="60"/>
              <w:rPr>
                <w:sz w:val="15"/>
                <w:szCs w:val="15"/>
              </w:rPr>
            </w:pPr>
            <w:r w:rsidRPr="005D201F">
              <w:rPr>
                <w:sz w:val="15"/>
                <w:szCs w:val="15"/>
              </w:rPr>
              <w:t>-</w:t>
            </w:r>
          </w:p>
        </w:tc>
        <w:tc>
          <w:tcPr>
            <w:tcW w:w="765" w:type="dxa"/>
            <w:tcBorders>
              <w:top w:val="nil"/>
              <w:bottom w:val="nil"/>
            </w:tcBorders>
            <w:shd w:val="clear" w:color="000000" w:fill="F2F2F2"/>
            <w:noWrap/>
            <w:vAlign w:val="bottom"/>
            <w:hideMark/>
          </w:tcPr>
          <w:p w14:paraId="62E2FA12" w14:textId="77777777" w:rsidR="00522A67" w:rsidRPr="005D201F" w:rsidRDefault="00522A67" w:rsidP="00BE2006">
            <w:pPr>
              <w:pStyle w:val="ARTableBodyRightBold"/>
              <w:keepNext/>
              <w:keepLines/>
              <w:spacing w:before="20" w:after="60"/>
              <w:rPr>
                <w:sz w:val="15"/>
                <w:szCs w:val="15"/>
              </w:rPr>
            </w:pPr>
            <w:r w:rsidRPr="005D201F">
              <w:rPr>
                <w:sz w:val="15"/>
                <w:szCs w:val="15"/>
              </w:rPr>
              <w:t>15,673</w:t>
            </w:r>
          </w:p>
        </w:tc>
        <w:tc>
          <w:tcPr>
            <w:tcW w:w="770" w:type="dxa"/>
            <w:tcBorders>
              <w:top w:val="nil"/>
              <w:bottom w:val="nil"/>
            </w:tcBorders>
            <w:shd w:val="clear" w:color="000000" w:fill="F2F2F2"/>
            <w:noWrap/>
            <w:vAlign w:val="bottom"/>
            <w:hideMark/>
          </w:tcPr>
          <w:p w14:paraId="38A067F8" w14:textId="77777777" w:rsidR="00522A67" w:rsidRPr="005D201F" w:rsidRDefault="00522A67" w:rsidP="00BE2006">
            <w:pPr>
              <w:pStyle w:val="ARTableBodyRightBold"/>
              <w:keepNext/>
              <w:keepLines/>
              <w:spacing w:before="20" w:after="60"/>
              <w:rPr>
                <w:sz w:val="15"/>
                <w:szCs w:val="15"/>
              </w:rPr>
            </w:pPr>
            <w:r w:rsidRPr="005D201F">
              <w:rPr>
                <w:sz w:val="15"/>
                <w:szCs w:val="15"/>
              </w:rPr>
              <w:t>13,301</w:t>
            </w:r>
          </w:p>
        </w:tc>
      </w:tr>
      <w:tr w:rsidR="00522A67" w:rsidRPr="005D201F" w14:paraId="15262E73" w14:textId="77777777" w:rsidTr="00BE2006">
        <w:trPr>
          <w:trHeight w:hRule="exact" w:val="704"/>
        </w:trPr>
        <w:tc>
          <w:tcPr>
            <w:tcW w:w="1645" w:type="dxa"/>
            <w:tcBorders>
              <w:top w:val="nil"/>
              <w:left w:val="nil"/>
              <w:bottom w:val="single" w:sz="4" w:space="0" w:color="auto"/>
            </w:tcBorders>
            <w:shd w:val="clear" w:color="000000" w:fill="FFFFFF"/>
            <w:vAlign w:val="bottom"/>
            <w:hideMark/>
          </w:tcPr>
          <w:p w14:paraId="2400360A" w14:textId="77777777" w:rsidR="00522A67" w:rsidRPr="005D201F" w:rsidRDefault="00522A67" w:rsidP="00BE2006">
            <w:pPr>
              <w:pStyle w:val="ARTableBody"/>
              <w:spacing w:before="20" w:after="60"/>
              <w:rPr>
                <w:sz w:val="15"/>
                <w:szCs w:val="15"/>
              </w:rPr>
            </w:pPr>
            <w:r w:rsidRPr="005D201F">
              <w:rPr>
                <w:sz w:val="15"/>
                <w:szCs w:val="15"/>
              </w:rPr>
              <w:t>Other gains/(losses) on other economic flows</w:t>
            </w:r>
          </w:p>
        </w:tc>
        <w:tc>
          <w:tcPr>
            <w:tcW w:w="763" w:type="dxa"/>
            <w:tcBorders>
              <w:top w:val="nil"/>
              <w:bottom w:val="single" w:sz="4" w:space="0" w:color="auto"/>
            </w:tcBorders>
            <w:shd w:val="clear" w:color="000000" w:fill="FFFFFF"/>
            <w:vAlign w:val="bottom"/>
          </w:tcPr>
          <w:p w14:paraId="3725F586" w14:textId="77777777" w:rsidR="00522A67" w:rsidRPr="005D201F" w:rsidRDefault="00522A67" w:rsidP="00BE2006">
            <w:pPr>
              <w:pStyle w:val="ARTableBodyRight"/>
              <w:spacing w:before="20" w:after="60"/>
              <w:rPr>
                <w:sz w:val="15"/>
                <w:szCs w:val="15"/>
              </w:rPr>
            </w:pPr>
            <w:r w:rsidRPr="005D201F">
              <w:rPr>
                <w:sz w:val="15"/>
                <w:szCs w:val="15"/>
              </w:rPr>
              <w:t>(1)</w:t>
            </w:r>
          </w:p>
        </w:tc>
        <w:tc>
          <w:tcPr>
            <w:tcW w:w="763" w:type="dxa"/>
            <w:tcBorders>
              <w:top w:val="nil"/>
              <w:bottom w:val="single" w:sz="4" w:space="0" w:color="auto"/>
            </w:tcBorders>
            <w:shd w:val="clear" w:color="000000" w:fill="FFFFFF"/>
            <w:vAlign w:val="bottom"/>
          </w:tcPr>
          <w:p w14:paraId="4648F1FE" w14:textId="77777777" w:rsidR="00522A67" w:rsidRPr="005D201F" w:rsidRDefault="00522A67" w:rsidP="00BE2006">
            <w:pPr>
              <w:pStyle w:val="ARTableBodyRight"/>
              <w:spacing w:before="20" w:after="60"/>
              <w:rPr>
                <w:sz w:val="15"/>
                <w:szCs w:val="15"/>
              </w:rPr>
            </w:pPr>
            <w:r w:rsidRPr="005D201F">
              <w:rPr>
                <w:sz w:val="15"/>
                <w:szCs w:val="15"/>
              </w:rPr>
              <w:t>-</w:t>
            </w:r>
          </w:p>
        </w:tc>
        <w:tc>
          <w:tcPr>
            <w:tcW w:w="765" w:type="dxa"/>
            <w:tcBorders>
              <w:top w:val="nil"/>
              <w:bottom w:val="single" w:sz="4" w:space="0" w:color="auto"/>
            </w:tcBorders>
            <w:shd w:val="clear" w:color="000000" w:fill="FFFFFF"/>
            <w:noWrap/>
            <w:vAlign w:val="bottom"/>
            <w:hideMark/>
          </w:tcPr>
          <w:p w14:paraId="77786EB8" w14:textId="77777777" w:rsidR="00522A67" w:rsidRPr="005D201F" w:rsidRDefault="00522A67" w:rsidP="00BE2006">
            <w:pPr>
              <w:pStyle w:val="ARTableBodyRight"/>
              <w:spacing w:before="20" w:after="60"/>
              <w:rPr>
                <w:sz w:val="15"/>
                <w:szCs w:val="15"/>
              </w:rPr>
            </w:pPr>
            <w:r w:rsidRPr="005D201F">
              <w:rPr>
                <w:sz w:val="15"/>
                <w:szCs w:val="15"/>
              </w:rPr>
              <w:t>(48)</w:t>
            </w:r>
          </w:p>
        </w:tc>
        <w:tc>
          <w:tcPr>
            <w:tcW w:w="766" w:type="dxa"/>
            <w:tcBorders>
              <w:top w:val="nil"/>
              <w:bottom w:val="single" w:sz="4" w:space="0" w:color="auto"/>
            </w:tcBorders>
            <w:shd w:val="clear" w:color="000000" w:fill="FFFFFF"/>
            <w:noWrap/>
            <w:vAlign w:val="bottom"/>
            <w:hideMark/>
          </w:tcPr>
          <w:p w14:paraId="623C73B1" w14:textId="77777777" w:rsidR="00522A67" w:rsidRPr="005D201F" w:rsidRDefault="00522A67" w:rsidP="00BE2006">
            <w:pPr>
              <w:pStyle w:val="ARTableBodyRight"/>
              <w:spacing w:before="20" w:after="60"/>
              <w:rPr>
                <w:sz w:val="15"/>
                <w:szCs w:val="15"/>
              </w:rPr>
            </w:pPr>
            <w:r w:rsidRPr="005D201F">
              <w:rPr>
                <w:sz w:val="15"/>
                <w:szCs w:val="15"/>
              </w:rPr>
              <w:t>234</w:t>
            </w:r>
          </w:p>
        </w:tc>
        <w:tc>
          <w:tcPr>
            <w:tcW w:w="765" w:type="dxa"/>
            <w:tcBorders>
              <w:top w:val="nil"/>
              <w:bottom w:val="single" w:sz="4" w:space="0" w:color="auto"/>
            </w:tcBorders>
            <w:shd w:val="clear" w:color="000000" w:fill="FFFFFF"/>
            <w:noWrap/>
            <w:vAlign w:val="bottom"/>
            <w:hideMark/>
          </w:tcPr>
          <w:p w14:paraId="442F280A" w14:textId="77777777" w:rsidR="00522A67" w:rsidRPr="005D201F" w:rsidRDefault="00522A67" w:rsidP="00BE2006">
            <w:pPr>
              <w:pStyle w:val="ARTableBodyRight"/>
              <w:spacing w:before="20" w:after="60"/>
              <w:rPr>
                <w:sz w:val="15"/>
                <w:szCs w:val="15"/>
              </w:rPr>
            </w:pPr>
            <w:r w:rsidRPr="005D201F">
              <w:rPr>
                <w:sz w:val="15"/>
                <w:szCs w:val="15"/>
              </w:rPr>
              <w:t>(17)</w:t>
            </w:r>
          </w:p>
        </w:tc>
        <w:tc>
          <w:tcPr>
            <w:tcW w:w="765" w:type="dxa"/>
            <w:tcBorders>
              <w:top w:val="nil"/>
              <w:bottom w:val="single" w:sz="4" w:space="0" w:color="auto"/>
            </w:tcBorders>
            <w:shd w:val="clear" w:color="000000" w:fill="FFFFFF"/>
            <w:noWrap/>
            <w:vAlign w:val="bottom"/>
            <w:hideMark/>
          </w:tcPr>
          <w:p w14:paraId="601FE032" w14:textId="77777777" w:rsidR="00522A67" w:rsidRPr="005D201F" w:rsidRDefault="00522A67" w:rsidP="00BE2006">
            <w:pPr>
              <w:pStyle w:val="ARTableBodyRight"/>
              <w:spacing w:before="20" w:after="60"/>
              <w:rPr>
                <w:sz w:val="15"/>
                <w:szCs w:val="15"/>
              </w:rPr>
            </w:pPr>
            <w:r w:rsidRPr="005D201F">
              <w:rPr>
                <w:sz w:val="15"/>
                <w:szCs w:val="15"/>
              </w:rPr>
              <w:t>89</w:t>
            </w:r>
          </w:p>
        </w:tc>
        <w:tc>
          <w:tcPr>
            <w:tcW w:w="765" w:type="dxa"/>
            <w:tcBorders>
              <w:top w:val="nil"/>
              <w:bottom w:val="single" w:sz="4" w:space="0" w:color="auto"/>
            </w:tcBorders>
            <w:shd w:val="clear" w:color="000000" w:fill="FFFFFF"/>
            <w:noWrap/>
            <w:vAlign w:val="bottom"/>
            <w:hideMark/>
          </w:tcPr>
          <w:p w14:paraId="41E8D2D4" w14:textId="77777777" w:rsidR="00522A67" w:rsidRPr="005D201F" w:rsidRDefault="00522A67" w:rsidP="00BE2006">
            <w:pPr>
              <w:pStyle w:val="ARTableBodyRight"/>
              <w:spacing w:before="20" w:after="60"/>
              <w:rPr>
                <w:sz w:val="15"/>
                <w:szCs w:val="15"/>
              </w:rPr>
            </w:pPr>
            <w:r w:rsidRPr="005D201F">
              <w:rPr>
                <w:sz w:val="15"/>
                <w:szCs w:val="15"/>
              </w:rPr>
              <w:t>(9)</w:t>
            </w:r>
          </w:p>
        </w:tc>
        <w:tc>
          <w:tcPr>
            <w:tcW w:w="765" w:type="dxa"/>
            <w:tcBorders>
              <w:top w:val="nil"/>
              <w:bottom w:val="single" w:sz="4" w:space="0" w:color="auto"/>
            </w:tcBorders>
            <w:shd w:val="clear" w:color="000000" w:fill="FFFFFF"/>
            <w:noWrap/>
            <w:vAlign w:val="bottom"/>
            <w:hideMark/>
          </w:tcPr>
          <w:p w14:paraId="1BECE1BD" w14:textId="77777777" w:rsidR="00522A67" w:rsidRPr="005D201F" w:rsidRDefault="00522A67" w:rsidP="00BE2006">
            <w:pPr>
              <w:pStyle w:val="ARTableBodyRight"/>
              <w:spacing w:before="20" w:after="60"/>
              <w:rPr>
                <w:sz w:val="15"/>
                <w:szCs w:val="15"/>
              </w:rPr>
            </w:pPr>
            <w:r w:rsidRPr="005D201F">
              <w:rPr>
                <w:sz w:val="15"/>
                <w:szCs w:val="15"/>
              </w:rPr>
              <w:t>(11)</w:t>
            </w:r>
          </w:p>
        </w:tc>
        <w:tc>
          <w:tcPr>
            <w:tcW w:w="765" w:type="dxa"/>
            <w:tcBorders>
              <w:top w:val="nil"/>
              <w:bottom w:val="single" w:sz="4" w:space="0" w:color="auto"/>
            </w:tcBorders>
            <w:shd w:val="clear" w:color="000000" w:fill="FFFFFF"/>
            <w:noWrap/>
            <w:vAlign w:val="bottom"/>
            <w:hideMark/>
          </w:tcPr>
          <w:p w14:paraId="699CD784" w14:textId="77777777" w:rsidR="00522A67" w:rsidRPr="005D201F" w:rsidRDefault="00522A67" w:rsidP="00BE2006">
            <w:pPr>
              <w:pStyle w:val="ARTableBodyRight"/>
              <w:spacing w:before="20" w:after="60"/>
              <w:rPr>
                <w:sz w:val="15"/>
                <w:szCs w:val="15"/>
              </w:rPr>
            </w:pPr>
            <w:r w:rsidRPr="005D201F">
              <w:rPr>
                <w:sz w:val="15"/>
                <w:szCs w:val="15"/>
              </w:rPr>
              <w:t>13</w:t>
            </w:r>
          </w:p>
        </w:tc>
        <w:tc>
          <w:tcPr>
            <w:tcW w:w="765" w:type="dxa"/>
            <w:tcBorders>
              <w:top w:val="nil"/>
              <w:bottom w:val="single" w:sz="4" w:space="0" w:color="auto"/>
            </w:tcBorders>
            <w:shd w:val="clear" w:color="000000" w:fill="FFFFFF"/>
            <w:noWrap/>
            <w:vAlign w:val="bottom"/>
            <w:hideMark/>
          </w:tcPr>
          <w:p w14:paraId="4104C436" w14:textId="77777777" w:rsidR="00522A67" w:rsidRPr="005D201F" w:rsidRDefault="00522A67" w:rsidP="00BE2006">
            <w:pPr>
              <w:pStyle w:val="ARTableBodyRight"/>
              <w:spacing w:before="20" w:after="60"/>
              <w:rPr>
                <w:sz w:val="15"/>
                <w:szCs w:val="15"/>
              </w:rPr>
            </w:pPr>
            <w:r w:rsidRPr="005D201F">
              <w:rPr>
                <w:sz w:val="15"/>
                <w:szCs w:val="15"/>
              </w:rPr>
              <w:t>5</w:t>
            </w:r>
          </w:p>
        </w:tc>
        <w:tc>
          <w:tcPr>
            <w:tcW w:w="765" w:type="dxa"/>
            <w:tcBorders>
              <w:top w:val="nil"/>
              <w:bottom w:val="single" w:sz="4" w:space="0" w:color="auto"/>
            </w:tcBorders>
            <w:shd w:val="clear" w:color="000000" w:fill="FFFFFF"/>
            <w:noWrap/>
            <w:vAlign w:val="bottom"/>
            <w:hideMark/>
          </w:tcPr>
          <w:p w14:paraId="6EE81C9D" w14:textId="77777777" w:rsidR="00522A67" w:rsidRPr="005D201F" w:rsidRDefault="00522A67" w:rsidP="00BE2006">
            <w:pPr>
              <w:pStyle w:val="ARTableBodyRight"/>
              <w:spacing w:before="20" w:after="60"/>
              <w:rPr>
                <w:sz w:val="15"/>
                <w:szCs w:val="15"/>
              </w:rPr>
            </w:pPr>
            <w:r w:rsidRPr="005D201F">
              <w:rPr>
                <w:sz w:val="15"/>
                <w:szCs w:val="15"/>
              </w:rPr>
              <w:t>4</w:t>
            </w:r>
          </w:p>
        </w:tc>
        <w:tc>
          <w:tcPr>
            <w:tcW w:w="765" w:type="dxa"/>
            <w:tcBorders>
              <w:top w:val="nil"/>
              <w:bottom w:val="single" w:sz="4" w:space="0" w:color="auto"/>
            </w:tcBorders>
            <w:shd w:val="clear" w:color="000000" w:fill="FFFFFF"/>
            <w:noWrap/>
            <w:vAlign w:val="bottom"/>
            <w:hideMark/>
          </w:tcPr>
          <w:p w14:paraId="599E9A6F" w14:textId="77777777" w:rsidR="00522A67" w:rsidRPr="005D201F" w:rsidRDefault="00522A67" w:rsidP="00BE2006">
            <w:pPr>
              <w:pStyle w:val="ARTableBodyRight"/>
              <w:spacing w:before="20" w:after="60"/>
              <w:rPr>
                <w:sz w:val="15"/>
                <w:szCs w:val="15"/>
              </w:rPr>
            </w:pPr>
            <w:r w:rsidRPr="005D201F">
              <w:rPr>
                <w:sz w:val="15"/>
                <w:szCs w:val="15"/>
              </w:rPr>
              <w:t>2</w:t>
            </w:r>
          </w:p>
        </w:tc>
        <w:tc>
          <w:tcPr>
            <w:tcW w:w="765" w:type="dxa"/>
            <w:tcBorders>
              <w:top w:val="nil"/>
              <w:bottom w:val="single" w:sz="4" w:space="0" w:color="auto"/>
            </w:tcBorders>
            <w:shd w:val="clear" w:color="000000" w:fill="FFFFFF"/>
            <w:noWrap/>
            <w:vAlign w:val="bottom"/>
            <w:hideMark/>
          </w:tcPr>
          <w:p w14:paraId="349787A4" w14:textId="77777777" w:rsidR="00522A67" w:rsidRPr="005D201F" w:rsidRDefault="00522A67" w:rsidP="00BE2006">
            <w:pPr>
              <w:pStyle w:val="ARTableBodyRight"/>
              <w:spacing w:before="20" w:after="60"/>
              <w:rPr>
                <w:sz w:val="15"/>
                <w:szCs w:val="15"/>
              </w:rPr>
            </w:pPr>
            <w:r w:rsidRPr="005D201F">
              <w:rPr>
                <w:sz w:val="15"/>
                <w:szCs w:val="15"/>
              </w:rPr>
              <w:t>21</w:t>
            </w:r>
          </w:p>
        </w:tc>
        <w:tc>
          <w:tcPr>
            <w:tcW w:w="765" w:type="dxa"/>
            <w:tcBorders>
              <w:top w:val="nil"/>
              <w:bottom w:val="single" w:sz="4" w:space="0" w:color="auto"/>
            </w:tcBorders>
            <w:shd w:val="clear" w:color="000000" w:fill="FFFFFF"/>
            <w:noWrap/>
            <w:vAlign w:val="bottom"/>
            <w:hideMark/>
          </w:tcPr>
          <w:p w14:paraId="343B66F6" w14:textId="77777777" w:rsidR="00522A67" w:rsidRPr="005D201F" w:rsidRDefault="00522A67" w:rsidP="00BE2006">
            <w:pPr>
              <w:pStyle w:val="ARTableBodyRight"/>
              <w:spacing w:before="20" w:after="60"/>
              <w:rPr>
                <w:sz w:val="15"/>
                <w:szCs w:val="15"/>
              </w:rPr>
            </w:pPr>
            <w:r w:rsidRPr="005D201F">
              <w:rPr>
                <w:sz w:val="15"/>
                <w:szCs w:val="15"/>
              </w:rPr>
              <w:t>101</w:t>
            </w:r>
          </w:p>
        </w:tc>
        <w:tc>
          <w:tcPr>
            <w:tcW w:w="765" w:type="dxa"/>
            <w:tcBorders>
              <w:top w:val="nil"/>
              <w:bottom w:val="single" w:sz="4" w:space="0" w:color="auto"/>
            </w:tcBorders>
            <w:shd w:val="clear" w:color="000000" w:fill="F2F2F2"/>
            <w:noWrap/>
            <w:vAlign w:val="bottom"/>
            <w:hideMark/>
          </w:tcPr>
          <w:p w14:paraId="65E9B0AD" w14:textId="77777777" w:rsidR="00522A67" w:rsidRPr="005D201F" w:rsidRDefault="00522A67" w:rsidP="00BE2006">
            <w:pPr>
              <w:pStyle w:val="ARTableBodyRightBold"/>
              <w:spacing w:before="20" w:after="60"/>
              <w:rPr>
                <w:sz w:val="15"/>
                <w:szCs w:val="15"/>
              </w:rPr>
            </w:pPr>
            <w:r w:rsidRPr="005D201F">
              <w:rPr>
                <w:sz w:val="15"/>
                <w:szCs w:val="15"/>
              </w:rPr>
              <w:t>(37)</w:t>
            </w:r>
          </w:p>
        </w:tc>
        <w:tc>
          <w:tcPr>
            <w:tcW w:w="770" w:type="dxa"/>
            <w:tcBorders>
              <w:top w:val="nil"/>
              <w:bottom w:val="single" w:sz="4" w:space="0" w:color="auto"/>
            </w:tcBorders>
            <w:shd w:val="clear" w:color="000000" w:fill="F2F2F2"/>
            <w:noWrap/>
            <w:vAlign w:val="bottom"/>
            <w:hideMark/>
          </w:tcPr>
          <w:p w14:paraId="512BB75C" w14:textId="77777777" w:rsidR="00522A67" w:rsidRPr="005D201F" w:rsidRDefault="00522A67" w:rsidP="00BE2006">
            <w:pPr>
              <w:pStyle w:val="ARTableBodyRightBold"/>
              <w:spacing w:before="20" w:after="60"/>
              <w:rPr>
                <w:sz w:val="15"/>
                <w:szCs w:val="15"/>
              </w:rPr>
            </w:pPr>
            <w:r w:rsidRPr="005D201F">
              <w:rPr>
                <w:sz w:val="15"/>
                <w:szCs w:val="15"/>
              </w:rPr>
              <w:t>420</w:t>
            </w:r>
          </w:p>
        </w:tc>
      </w:tr>
      <w:tr w:rsidR="00522A67" w:rsidRPr="005D201F" w14:paraId="4D817677" w14:textId="77777777" w:rsidTr="00BE2006">
        <w:trPr>
          <w:trHeight w:val="45"/>
        </w:trPr>
        <w:tc>
          <w:tcPr>
            <w:tcW w:w="1645" w:type="dxa"/>
            <w:tcBorders>
              <w:top w:val="single" w:sz="4" w:space="0" w:color="auto"/>
              <w:left w:val="nil"/>
              <w:bottom w:val="single" w:sz="4" w:space="0" w:color="auto"/>
            </w:tcBorders>
            <w:shd w:val="clear" w:color="000000" w:fill="FFFFFF"/>
            <w:noWrap/>
            <w:vAlign w:val="bottom"/>
            <w:hideMark/>
          </w:tcPr>
          <w:p w14:paraId="74D0A613" w14:textId="77777777" w:rsidR="00522A67" w:rsidRPr="005D201F" w:rsidRDefault="00522A67" w:rsidP="00BE2006">
            <w:pPr>
              <w:pStyle w:val="ARTableBody"/>
              <w:spacing w:before="20"/>
              <w:rPr>
                <w:b/>
                <w:bCs/>
                <w:sz w:val="15"/>
                <w:szCs w:val="15"/>
              </w:rPr>
            </w:pPr>
            <w:r w:rsidRPr="005D201F">
              <w:rPr>
                <w:b/>
                <w:sz w:val="15"/>
                <w:szCs w:val="15"/>
              </w:rPr>
              <w:t>Total other economic flows included in net result</w:t>
            </w:r>
          </w:p>
        </w:tc>
        <w:tc>
          <w:tcPr>
            <w:tcW w:w="763" w:type="dxa"/>
            <w:tcBorders>
              <w:top w:val="single" w:sz="4" w:space="0" w:color="auto"/>
              <w:bottom w:val="single" w:sz="4" w:space="0" w:color="auto"/>
            </w:tcBorders>
            <w:shd w:val="clear" w:color="000000" w:fill="FFFFFF"/>
            <w:vAlign w:val="bottom"/>
          </w:tcPr>
          <w:p w14:paraId="03801EDE" w14:textId="77777777" w:rsidR="00522A67" w:rsidRPr="005D201F" w:rsidRDefault="00522A67" w:rsidP="00BE2006">
            <w:pPr>
              <w:pStyle w:val="ARTableBodyRight"/>
              <w:spacing w:beforeLines="20" w:before="48"/>
              <w:rPr>
                <w:b/>
                <w:bCs/>
                <w:sz w:val="15"/>
                <w:szCs w:val="15"/>
              </w:rPr>
            </w:pPr>
            <w:r w:rsidRPr="005D201F">
              <w:rPr>
                <w:b/>
                <w:sz w:val="15"/>
                <w:szCs w:val="15"/>
              </w:rPr>
              <w:t>3</w:t>
            </w:r>
          </w:p>
        </w:tc>
        <w:tc>
          <w:tcPr>
            <w:tcW w:w="763" w:type="dxa"/>
            <w:tcBorders>
              <w:top w:val="single" w:sz="4" w:space="0" w:color="auto"/>
              <w:bottom w:val="single" w:sz="4" w:space="0" w:color="auto"/>
            </w:tcBorders>
            <w:shd w:val="clear" w:color="000000" w:fill="FFFFFF"/>
            <w:vAlign w:val="bottom"/>
          </w:tcPr>
          <w:p w14:paraId="652CD6C7" w14:textId="77777777" w:rsidR="00522A67" w:rsidRPr="005D201F" w:rsidRDefault="00522A67" w:rsidP="00BE2006">
            <w:pPr>
              <w:pStyle w:val="ARTableBodyRight"/>
              <w:spacing w:beforeLines="20" w:before="48"/>
              <w:rPr>
                <w:b/>
                <w:bCs/>
                <w:sz w:val="15"/>
                <w:szCs w:val="15"/>
              </w:rPr>
            </w:pPr>
            <w:r w:rsidRPr="005D201F">
              <w:rPr>
                <w:b/>
                <w:sz w:val="15"/>
                <w:szCs w:val="15"/>
              </w:rPr>
              <w:t>-</w:t>
            </w:r>
          </w:p>
        </w:tc>
        <w:tc>
          <w:tcPr>
            <w:tcW w:w="765" w:type="dxa"/>
            <w:tcBorders>
              <w:top w:val="single" w:sz="4" w:space="0" w:color="auto"/>
              <w:bottom w:val="single" w:sz="4" w:space="0" w:color="auto"/>
            </w:tcBorders>
            <w:shd w:val="clear" w:color="000000" w:fill="FFFFFF"/>
            <w:noWrap/>
            <w:vAlign w:val="bottom"/>
            <w:hideMark/>
          </w:tcPr>
          <w:p w14:paraId="04388FFA" w14:textId="77777777" w:rsidR="00522A67" w:rsidRPr="005D201F" w:rsidRDefault="00522A67" w:rsidP="00BE2006">
            <w:pPr>
              <w:pStyle w:val="ARTableBodyRight"/>
              <w:spacing w:beforeLines="20" w:before="48"/>
              <w:rPr>
                <w:b/>
                <w:bCs/>
                <w:sz w:val="15"/>
                <w:szCs w:val="15"/>
              </w:rPr>
            </w:pPr>
            <w:r w:rsidRPr="005D201F">
              <w:rPr>
                <w:b/>
                <w:sz w:val="15"/>
                <w:szCs w:val="15"/>
              </w:rPr>
              <w:t>15,710</w:t>
            </w:r>
          </w:p>
        </w:tc>
        <w:tc>
          <w:tcPr>
            <w:tcW w:w="766" w:type="dxa"/>
            <w:tcBorders>
              <w:top w:val="single" w:sz="4" w:space="0" w:color="auto"/>
              <w:bottom w:val="single" w:sz="4" w:space="0" w:color="auto"/>
            </w:tcBorders>
            <w:shd w:val="clear" w:color="000000" w:fill="FFFFFF"/>
            <w:noWrap/>
            <w:vAlign w:val="bottom"/>
            <w:hideMark/>
          </w:tcPr>
          <w:p w14:paraId="08F80AB8" w14:textId="77777777" w:rsidR="00522A67" w:rsidRPr="005D201F" w:rsidRDefault="00522A67" w:rsidP="00BE2006">
            <w:pPr>
              <w:pStyle w:val="ARTableBodyRight"/>
              <w:spacing w:beforeLines="20" w:before="48"/>
              <w:rPr>
                <w:b/>
                <w:bCs/>
                <w:sz w:val="15"/>
                <w:szCs w:val="15"/>
              </w:rPr>
            </w:pPr>
            <w:r w:rsidRPr="005D201F">
              <w:rPr>
                <w:b/>
                <w:sz w:val="15"/>
                <w:szCs w:val="15"/>
              </w:rPr>
              <w:t>13,535</w:t>
            </w:r>
          </w:p>
        </w:tc>
        <w:tc>
          <w:tcPr>
            <w:tcW w:w="765" w:type="dxa"/>
            <w:tcBorders>
              <w:top w:val="single" w:sz="4" w:space="0" w:color="auto"/>
              <w:bottom w:val="single" w:sz="4" w:space="0" w:color="auto"/>
            </w:tcBorders>
            <w:shd w:val="clear" w:color="000000" w:fill="FFFFFF"/>
            <w:noWrap/>
            <w:vAlign w:val="bottom"/>
            <w:hideMark/>
          </w:tcPr>
          <w:p w14:paraId="2EBFDE5B" w14:textId="77777777" w:rsidR="00522A67" w:rsidRPr="005D201F" w:rsidRDefault="00522A67" w:rsidP="00BE2006">
            <w:pPr>
              <w:pStyle w:val="ARTableBodyRight"/>
              <w:spacing w:beforeLines="20" w:before="48"/>
              <w:rPr>
                <w:b/>
                <w:bCs/>
                <w:sz w:val="15"/>
                <w:szCs w:val="15"/>
              </w:rPr>
            </w:pPr>
            <w:r w:rsidRPr="005D201F">
              <w:rPr>
                <w:b/>
                <w:sz w:val="15"/>
                <w:szCs w:val="15"/>
              </w:rPr>
              <w:t>(45)</w:t>
            </w:r>
          </w:p>
        </w:tc>
        <w:tc>
          <w:tcPr>
            <w:tcW w:w="765" w:type="dxa"/>
            <w:tcBorders>
              <w:top w:val="single" w:sz="4" w:space="0" w:color="auto"/>
              <w:bottom w:val="single" w:sz="4" w:space="0" w:color="auto"/>
            </w:tcBorders>
            <w:shd w:val="clear" w:color="000000" w:fill="FFFFFF"/>
            <w:noWrap/>
            <w:vAlign w:val="bottom"/>
            <w:hideMark/>
          </w:tcPr>
          <w:p w14:paraId="11C214AA" w14:textId="77777777" w:rsidR="00522A67" w:rsidRPr="005D201F" w:rsidRDefault="00522A67" w:rsidP="00BE2006">
            <w:pPr>
              <w:pStyle w:val="ARTableBodyRight"/>
              <w:spacing w:beforeLines="20" w:before="48"/>
              <w:rPr>
                <w:b/>
                <w:bCs/>
                <w:sz w:val="15"/>
                <w:szCs w:val="15"/>
              </w:rPr>
            </w:pPr>
            <w:r w:rsidRPr="005D201F">
              <w:rPr>
                <w:b/>
                <w:sz w:val="15"/>
                <w:szCs w:val="15"/>
              </w:rPr>
              <w:t>89</w:t>
            </w:r>
          </w:p>
        </w:tc>
        <w:tc>
          <w:tcPr>
            <w:tcW w:w="765" w:type="dxa"/>
            <w:tcBorders>
              <w:top w:val="single" w:sz="4" w:space="0" w:color="auto"/>
              <w:bottom w:val="single" w:sz="4" w:space="0" w:color="auto"/>
            </w:tcBorders>
            <w:shd w:val="clear" w:color="000000" w:fill="FFFFFF"/>
            <w:noWrap/>
            <w:vAlign w:val="bottom"/>
            <w:hideMark/>
          </w:tcPr>
          <w:p w14:paraId="5D9F7BCC" w14:textId="77777777" w:rsidR="00522A67" w:rsidRPr="005D201F" w:rsidRDefault="00522A67" w:rsidP="00BE2006">
            <w:pPr>
              <w:pStyle w:val="ARTableBodyRight"/>
              <w:spacing w:beforeLines="20" w:before="48"/>
              <w:rPr>
                <w:b/>
                <w:bCs/>
                <w:sz w:val="15"/>
                <w:szCs w:val="15"/>
              </w:rPr>
            </w:pPr>
            <w:r w:rsidRPr="005D201F">
              <w:rPr>
                <w:b/>
                <w:sz w:val="15"/>
                <w:szCs w:val="15"/>
              </w:rPr>
              <w:t>(1)</w:t>
            </w:r>
          </w:p>
        </w:tc>
        <w:tc>
          <w:tcPr>
            <w:tcW w:w="765" w:type="dxa"/>
            <w:tcBorders>
              <w:top w:val="single" w:sz="4" w:space="0" w:color="auto"/>
              <w:bottom w:val="single" w:sz="4" w:space="0" w:color="auto"/>
            </w:tcBorders>
            <w:shd w:val="clear" w:color="000000" w:fill="FFFFFF"/>
            <w:noWrap/>
            <w:vAlign w:val="bottom"/>
            <w:hideMark/>
          </w:tcPr>
          <w:p w14:paraId="4A5D2A3C" w14:textId="77777777" w:rsidR="00522A67" w:rsidRPr="005D201F" w:rsidRDefault="00522A67" w:rsidP="00BE2006">
            <w:pPr>
              <w:pStyle w:val="ARTableBodyRight"/>
              <w:spacing w:beforeLines="20" w:before="48"/>
              <w:rPr>
                <w:b/>
                <w:bCs/>
                <w:sz w:val="15"/>
                <w:szCs w:val="15"/>
              </w:rPr>
            </w:pPr>
            <w:r w:rsidRPr="005D201F">
              <w:rPr>
                <w:b/>
                <w:sz w:val="15"/>
                <w:szCs w:val="15"/>
              </w:rPr>
              <w:t>11</w:t>
            </w:r>
          </w:p>
        </w:tc>
        <w:tc>
          <w:tcPr>
            <w:tcW w:w="765" w:type="dxa"/>
            <w:tcBorders>
              <w:top w:val="single" w:sz="4" w:space="0" w:color="auto"/>
              <w:bottom w:val="single" w:sz="4" w:space="0" w:color="auto"/>
            </w:tcBorders>
            <w:shd w:val="clear" w:color="000000" w:fill="FFFFFF"/>
            <w:noWrap/>
            <w:vAlign w:val="bottom"/>
            <w:hideMark/>
          </w:tcPr>
          <w:p w14:paraId="732A1390" w14:textId="77777777" w:rsidR="00522A67" w:rsidRPr="005D201F" w:rsidRDefault="00522A67" w:rsidP="00BE2006">
            <w:pPr>
              <w:pStyle w:val="ARTableBodyRight"/>
              <w:spacing w:beforeLines="20" w:before="48"/>
              <w:rPr>
                <w:b/>
                <w:bCs/>
                <w:sz w:val="15"/>
                <w:szCs w:val="15"/>
              </w:rPr>
            </w:pPr>
            <w:r w:rsidRPr="005D201F">
              <w:rPr>
                <w:b/>
                <w:sz w:val="15"/>
                <w:szCs w:val="15"/>
              </w:rPr>
              <w:t>19</w:t>
            </w:r>
          </w:p>
        </w:tc>
        <w:tc>
          <w:tcPr>
            <w:tcW w:w="765" w:type="dxa"/>
            <w:tcBorders>
              <w:top w:val="single" w:sz="4" w:space="0" w:color="auto"/>
              <w:bottom w:val="single" w:sz="4" w:space="0" w:color="auto"/>
            </w:tcBorders>
            <w:shd w:val="clear" w:color="000000" w:fill="FFFFFF"/>
            <w:noWrap/>
            <w:vAlign w:val="bottom"/>
            <w:hideMark/>
          </w:tcPr>
          <w:p w14:paraId="303D7E5D" w14:textId="77777777" w:rsidR="00522A67" w:rsidRPr="005D201F" w:rsidRDefault="00522A67" w:rsidP="00BE2006">
            <w:pPr>
              <w:pStyle w:val="ARTableBodyRight"/>
              <w:spacing w:beforeLines="20" w:before="48"/>
              <w:rPr>
                <w:b/>
                <w:bCs/>
                <w:sz w:val="15"/>
                <w:szCs w:val="15"/>
              </w:rPr>
            </w:pPr>
            <w:r w:rsidRPr="005D201F">
              <w:rPr>
                <w:b/>
                <w:sz w:val="15"/>
                <w:szCs w:val="15"/>
              </w:rPr>
              <w:t>(5,466)</w:t>
            </w:r>
          </w:p>
        </w:tc>
        <w:tc>
          <w:tcPr>
            <w:tcW w:w="765" w:type="dxa"/>
            <w:tcBorders>
              <w:top w:val="single" w:sz="4" w:space="0" w:color="auto"/>
              <w:bottom w:val="single" w:sz="4" w:space="0" w:color="auto"/>
            </w:tcBorders>
            <w:shd w:val="clear" w:color="000000" w:fill="FFFFFF"/>
            <w:noWrap/>
            <w:vAlign w:val="bottom"/>
            <w:hideMark/>
          </w:tcPr>
          <w:p w14:paraId="422583C9" w14:textId="77777777" w:rsidR="00522A67" w:rsidRPr="005D201F" w:rsidRDefault="00522A67" w:rsidP="00BE2006">
            <w:pPr>
              <w:pStyle w:val="ARTableBodyRight"/>
              <w:spacing w:beforeLines="20" w:before="48"/>
              <w:rPr>
                <w:b/>
                <w:bCs/>
                <w:sz w:val="15"/>
                <w:szCs w:val="15"/>
              </w:rPr>
            </w:pPr>
            <w:r w:rsidRPr="005D201F">
              <w:rPr>
                <w:b/>
                <w:sz w:val="15"/>
                <w:szCs w:val="15"/>
              </w:rPr>
              <w:t>(10,092)</w:t>
            </w:r>
          </w:p>
        </w:tc>
        <w:tc>
          <w:tcPr>
            <w:tcW w:w="765" w:type="dxa"/>
            <w:tcBorders>
              <w:top w:val="single" w:sz="4" w:space="0" w:color="auto"/>
              <w:bottom w:val="single" w:sz="4" w:space="0" w:color="auto"/>
            </w:tcBorders>
            <w:shd w:val="clear" w:color="000000" w:fill="FFFFFF"/>
            <w:noWrap/>
            <w:vAlign w:val="bottom"/>
            <w:hideMark/>
          </w:tcPr>
          <w:p w14:paraId="343D933B" w14:textId="77777777" w:rsidR="00522A67" w:rsidRPr="005D201F" w:rsidRDefault="00522A67" w:rsidP="00BE2006">
            <w:pPr>
              <w:pStyle w:val="ARTableBodyRight"/>
              <w:spacing w:beforeLines="20" w:before="48"/>
              <w:rPr>
                <w:b/>
                <w:bCs/>
                <w:sz w:val="15"/>
                <w:szCs w:val="15"/>
              </w:rPr>
            </w:pPr>
            <w:r w:rsidRPr="005D201F">
              <w:rPr>
                <w:b/>
                <w:sz w:val="15"/>
                <w:szCs w:val="15"/>
              </w:rPr>
              <w:t>2</w:t>
            </w:r>
          </w:p>
        </w:tc>
        <w:tc>
          <w:tcPr>
            <w:tcW w:w="765" w:type="dxa"/>
            <w:tcBorders>
              <w:top w:val="single" w:sz="4" w:space="0" w:color="auto"/>
              <w:bottom w:val="single" w:sz="4" w:space="0" w:color="auto"/>
            </w:tcBorders>
            <w:shd w:val="clear" w:color="000000" w:fill="FFFFFF"/>
            <w:noWrap/>
            <w:vAlign w:val="bottom"/>
            <w:hideMark/>
          </w:tcPr>
          <w:p w14:paraId="394616C6" w14:textId="77777777" w:rsidR="00522A67" w:rsidRPr="005D201F" w:rsidRDefault="00522A67" w:rsidP="00BE2006">
            <w:pPr>
              <w:pStyle w:val="ARTableBodyRight"/>
              <w:spacing w:beforeLines="20" w:before="48"/>
              <w:rPr>
                <w:b/>
                <w:bCs/>
                <w:sz w:val="15"/>
                <w:szCs w:val="15"/>
              </w:rPr>
            </w:pPr>
            <w:r w:rsidRPr="005D201F">
              <w:rPr>
                <w:b/>
                <w:sz w:val="15"/>
                <w:szCs w:val="15"/>
              </w:rPr>
              <w:t>611</w:t>
            </w:r>
          </w:p>
        </w:tc>
        <w:tc>
          <w:tcPr>
            <w:tcW w:w="765" w:type="dxa"/>
            <w:tcBorders>
              <w:top w:val="single" w:sz="4" w:space="0" w:color="auto"/>
              <w:bottom w:val="single" w:sz="4" w:space="0" w:color="auto"/>
            </w:tcBorders>
            <w:shd w:val="clear" w:color="000000" w:fill="FFFFFF"/>
            <w:noWrap/>
            <w:vAlign w:val="bottom"/>
            <w:hideMark/>
          </w:tcPr>
          <w:p w14:paraId="50E489B0" w14:textId="77777777" w:rsidR="00522A67" w:rsidRPr="005D201F" w:rsidRDefault="00522A67" w:rsidP="00BE2006">
            <w:pPr>
              <w:pStyle w:val="ARTableBodyRight"/>
              <w:spacing w:beforeLines="20" w:before="48"/>
              <w:rPr>
                <w:b/>
                <w:bCs/>
                <w:sz w:val="15"/>
                <w:szCs w:val="15"/>
              </w:rPr>
            </w:pPr>
            <w:r w:rsidRPr="005D201F">
              <w:rPr>
                <w:b/>
                <w:sz w:val="15"/>
                <w:szCs w:val="15"/>
              </w:rPr>
              <w:t>813</w:t>
            </w:r>
          </w:p>
        </w:tc>
        <w:tc>
          <w:tcPr>
            <w:tcW w:w="765" w:type="dxa"/>
            <w:tcBorders>
              <w:top w:val="single" w:sz="4" w:space="0" w:color="auto"/>
              <w:bottom w:val="single" w:sz="4" w:space="0" w:color="auto"/>
            </w:tcBorders>
            <w:shd w:val="clear" w:color="000000" w:fill="F2F2F2"/>
            <w:noWrap/>
            <w:vAlign w:val="bottom"/>
            <w:hideMark/>
          </w:tcPr>
          <w:p w14:paraId="6A830405" w14:textId="77777777" w:rsidR="00522A67" w:rsidRPr="005D201F" w:rsidRDefault="00522A67" w:rsidP="00BE2006">
            <w:pPr>
              <w:pStyle w:val="ARTableBodyRightBold"/>
              <w:spacing w:beforeLines="20" w:before="48" w:after="0"/>
              <w:rPr>
                <w:sz w:val="15"/>
                <w:szCs w:val="15"/>
              </w:rPr>
            </w:pPr>
            <w:r w:rsidRPr="005D201F">
              <w:rPr>
                <w:sz w:val="15"/>
                <w:szCs w:val="15"/>
              </w:rPr>
              <w:t>6,203</w:t>
            </w:r>
          </w:p>
        </w:tc>
        <w:tc>
          <w:tcPr>
            <w:tcW w:w="770" w:type="dxa"/>
            <w:tcBorders>
              <w:top w:val="single" w:sz="4" w:space="0" w:color="auto"/>
              <w:bottom w:val="single" w:sz="4" w:space="0" w:color="auto"/>
            </w:tcBorders>
            <w:shd w:val="clear" w:color="000000" w:fill="F2F2F2"/>
            <w:noWrap/>
            <w:vAlign w:val="bottom"/>
            <w:hideMark/>
          </w:tcPr>
          <w:p w14:paraId="3F3E20EA" w14:textId="77777777" w:rsidR="00522A67" w:rsidRPr="005D201F" w:rsidRDefault="00522A67" w:rsidP="00BE2006">
            <w:pPr>
              <w:pStyle w:val="ARTableBodyRightBold"/>
              <w:spacing w:beforeLines="20" w:before="48" w:after="0"/>
              <w:rPr>
                <w:sz w:val="15"/>
                <w:szCs w:val="15"/>
              </w:rPr>
            </w:pPr>
            <w:r w:rsidRPr="005D201F">
              <w:rPr>
                <w:sz w:val="15"/>
                <w:szCs w:val="15"/>
              </w:rPr>
              <w:t>8,984</w:t>
            </w:r>
          </w:p>
        </w:tc>
      </w:tr>
      <w:tr w:rsidR="00522A67" w:rsidRPr="005D201F" w14:paraId="7F1C4C2C" w14:textId="77777777" w:rsidTr="00D50834">
        <w:trPr>
          <w:trHeight w:val="259"/>
        </w:trPr>
        <w:tc>
          <w:tcPr>
            <w:tcW w:w="1645" w:type="dxa"/>
            <w:tcBorders>
              <w:top w:val="single" w:sz="4" w:space="0" w:color="auto"/>
              <w:left w:val="nil"/>
              <w:bottom w:val="single" w:sz="12" w:space="0" w:color="auto"/>
            </w:tcBorders>
            <w:vAlign w:val="bottom"/>
            <w:hideMark/>
          </w:tcPr>
          <w:p w14:paraId="7AAA9BAD" w14:textId="77777777" w:rsidR="00522A67" w:rsidRPr="00711385" w:rsidRDefault="00522A67" w:rsidP="00BE2006">
            <w:pPr>
              <w:pStyle w:val="ARTableBody"/>
              <w:spacing w:beforeLines="20" w:before="48"/>
              <w:rPr>
                <w:b/>
                <w:sz w:val="15"/>
                <w:szCs w:val="15"/>
              </w:rPr>
            </w:pPr>
            <w:r w:rsidRPr="00711385">
              <w:rPr>
                <w:b/>
                <w:sz w:val="15"/>
                <w:szCs w:val="15"/>
              </w:rPr>
              <w:t xml:space="preserve">Net result </w:t>
            </w:r>
          </w:p>
        </w:tc>
        <w:tc>
          <w:tcPr>
            <w:tcW w:w="763" w:type="dxa"/>
            <w:tcBorders>
              <w:top w:val="single" w:sz="4" w:space="0" w:color="auto"/>
              <w:bottom w:val="single" w:sz="12" w:space="0" w:color="auto"/>
            </w:tcBorders>
            <w:vAlign w:val="bottom"/>
          </w:tcPr>
          <w:p w14:paraId="7E2343FD" w14:textId="77777777" w:rsidR="00522A67" w:rsidRPr="00711385" w:rsidRDefault="00522A67" w:rsidP="00BE2006">
            <w:pPr>
              <w:pStyle w:val="ARTableBodyRight"/>
              <w:spacing w:beforeLines="20" w:before="48"/>
              <w:rPr>
                <w:b/>
                <w:sz w:val="15"/>
                <w:szCs w:val="15"/>
              </w:rPr>
            </w:pPr>
            <w:r w:rsidRPr="00711385">
              <w:rPr>
                <w:b/>
                <w:sz w:val="15"/>
                <w:szCs w:val="15"/>
              </w:rPr>
              <w:t>(5,164)</w:t>
            </w:r>
          </w:p>
        </w:tc>
        <w:tc>
          <w:tcPr>
            <w:tcW w:w="763" w:type="dxa"/>
            <w:tcBorders>
              <w:top w:val="single" w:sz="4" w:space="0" w:color="auto"/>
              <w:bottom w:val="single" w:sz="12" w:space="0" w:color="auto"/>
            </w:tcBorders>
            <w:vAlign w:val="bottom"/>
          </w:tcPr>
          <w:p w14:paraId="29F442C3" w14:textId="77777777" w:rsidR="00522A67" w:rsidRPr="00711385" w:rsidRDefault="00522A67" w:rsidP="00BE2006">
            <w:pPr>
              <w:pStyle w:val="ARTableBodyRight"/>
              <w:spacing w:beforeLines="20" w:before="48"/>
              <w:rPr>
                <w:b/>
                <w:sz w:val="15"/>
                <w:szCs w:val="15"/>
              </w:rPr>
            </w:pPr>
            <w:r w:rsidRPr="00711385">
              <w:rPr>
                <w:b/>
                <w:sz w:val="15"/>
                <w:szCs w:val="15"/>
              </w:rPr>
              <w:t>-</w:t>
            </w:r>
          </w:p>
        </w:tc>
        <w:tc>
          <w:tcPr>
            <w:tcW w:w="765" w:type="dxa"/>
            <w:tcBorders>
              <w:top w:val="single" w:sz="4" w:space="0" w:color="auto"/>
              <w:bottom w:val="single" w:sz="12" w:space="0" w:color="auto"/>
            </w:tcBorders>
            <w:noWrap/>
            <w:vAlign w:val="bottom"/>
            <w:hideMark/>
          </w:tcPr>
          <w:p w14:paraId="1AB20470" w14:textId="77777777" w:rsidR="00522A67" w:rsidRPr="00711385" w:rsidRDefault="00522A67" w:rsidP="00BE2006">
            <w:pPr>
              <w:pStyle w:val="ARTableBodyRight"/>
              <w:spacing w:beforeLines="20" w:before="48"/>
              <w:rPr>
                <w:b/>
                <w:sz w:val="15"/>
                <w:szCs w:val="15"/>
              </w:rPr>
            </w:pPr>
            <w:r w:rsidRPr="00711385">
              <w:rPr>
                <w:b/>
                <w:sz w:val="15"/>
                <w:szCs w:val="15"/>
              </w:rPr>
              <w:t>74,900</w:t>
            </w:r>
          </w:p>
        </w:tc>
        <w:tc>
          <w:tcPr>
            <w:tcW w:w="766" w:type="dxa"/>
            <w:tcBorders>
              <w:top w:val="single" w:sz="4" w:space="0" w:color="auto"/>
              <w:bottom w:val="single" w:sz="12" w:space="0" w:color="auto"/>
            </w:tcBorders>
            <w:noWrap/>
            <w:vAlign w:val="bottom"/>
            <w:hideMark/>
          </w:tcPr>
          <w:p w14:paraId="3A610F1C" w14:textId="77777777" w:rsidR="00522A67" w:rsidRPr="00711385" w:rsidRDefault="00522A67" w:rsidP="00BE2006">
            <w:pPr>
              <w:pStyle w:val="ARTableBodyRight"/>
              <w:spacing w:beforeLines="20" w:before="48"/>
              <w:rPr>
                <w:b/>
                <w:sz w:val="15"/>
                <w:szCs w:val="15"/>
              </w:rPr>
            </w:pPr>
            <w:r w:rsidRPr="00711385">
              <w:rPr>
                <w:b/>
                <w:sz w:val="15"/>
                <w:szCs w:val="15"/>
              </w:rPr>
              <w:t>95,099</w:t>
            </w:r>
          </w:p>
        </w:tc>
        <w:tc>
          <w:tcPr>
            <w:tcW w:w="765" w:type="dxa"/>
            <w:tcBorders>
              <w:top w:val="single" w:sz="4" w:space="0" w:color="auto"/>
              <w:bottom w:val="single" w:sz="12" w:space="0" w:color="auto"/>
            </w:tcBorders>
            <w:noWrap/>
            <w:vAlign w:val="bottom"/>
            <w:hideMark/>
          </w:tcPr>
          <w:p w14:paraId="388D7785" w14:textId="77777777" w:rsidR="00522A67" w:rsidRPr="00711385" w:rsidRDefault="00522A67" w:rsidP="00BE2006">
            <w:pPr>
              <w:pStyle w:val="ARTableBodyRight"/>
              <w:spacing w:beforeLines="20" w:before="48"/>
              <w:rPr>
                <w:b/>
                <w:sz w:val="15"/>
                <w:szCs w:val="15"/>
              </w:rPr>
            </w:pPr>
            <w:r w:rsidRPr="00711385">
              <w:rPr>
                <w:b/>
                <w:sz w:val="15"/>
                <w:szCs w:val="15"/>
              </w:rPr>
              <w:t>(79)</w:t>
            </w:r>
          </w:p>
        </w:tc>
        <w:tc>
          <w:tcPr>
            <w:tcW w:w="765" w:type="dxa"/>
            <w:tcBorders>
              <w:top w:val="single" w:sz="4" w:space="0" w:color="auto"/>
              <w:bottom w:val="single" w:sz="12" w:space="0" w:color="auto"/>
            </w:tcBorders>
            <w:noWrap/>
            <w:vAlign w:val="bottom"/>
            <w:hideMark/>
          </w:tcPr>
          <w:p w14:paraId="262EF4B2" w14:textId="77777777" w:rsidR="00522A67" w:rsidRPr="00711385" w:rsidRDefault="00522A67" w:rsidP="00BE2006">
            <w:pPr>
              <w:pStyle w:val="ARTableBodyRight"/>
              <w:spacing w:beforeLines="20" w:before="48"/>
              <w:rPr>
                <w:b/>
                <w:sz w:val="15"/>
                <w:szCs w:val="15"/>
              </w:rPr>
            </w:pPr>
            <w:r w:rsidRPr="00711385">
              <w:rPr>
                <w:b/>
                <w:sz w:val="15"/>
                <w:szCs w:val="15"/>
              </w:rPr>
              <w:t>(972)</w:t>
            </w:r>
          </w:p>
        </w:tc>
        <w:tc>
          <w:tcPr>
            <w:tcW w:w="765" w:type="dxa"/>
            <w:tcBorders>
              <w:top w:val="single" w:sz="4" w:space="0" w:color="auto"/>
              <w:bottom w:val="single" w:sz="12" w:space="0" w:color="auto"/>
            </w:tcBorders>
            <w:noWrap/>
            <w:vAlign w:val="bottom"/>
            <w:hideMark/>
          </w:tcPr>
          <w:p w14:paraId="726E2029" w14:textId="77777777" w:rsidR="00522A67" w:rsidRPr="00711385" w:rsidRDefault="00522A67" w:rsidP="00BE2006">
            <w:pPr>
              <w:pStyle w:val="ARTableBodyRight"/>
              <w:spacing w:beforeLines="20" w:before="48"/>
              <w:rPr>
                <w:b/>
                <w:sz w:val="15"/>
                <w:szCs w:val="15"/>
              </w:rPr>
            </w:pPr>
            <w:r w:rsidRPr="00711385">
              <w:rPr>
                <w:b/>
                <w:sz w:val="15"/>
                <w:szCs w:val="15"/>
              </w:rPr>
              <w:t>(7,506)</w:t>
            </w:r>
          </w:p>
        </w:tc>
        <w:tc>
          <w:tcPr>
            <w:tcW w:w="765" w:type="dxa"/>
            <w:tcBorders>
              <w:top w:val="single" w:sz="4" w:space="0" w:color="auto"/>
              <w:bottom w:val="single" w:sz="12" w:space="0" w:color="auto"/>
            </w:tcBorders>
            <w:noWrap/>
            <w:vAlign w:val="bottom"/>
            <w:hideMark/>
          </w:tcPr>
          <w:p w14:paraId="05D4BA63" w14:textId="77777777" w:rsidR="00522A67" w:rsidRPr="00711385" w:rsidRDefault="00522A67" w:rsidP="00BE2006">
            <w:pPr>
              <w:pStyle w:val="ARTableBodyRight"/>
              <w:spacing w:beforeLines="20" w:before="48"/>
              <w:rPr>
                <w:b/>
                <w:sz w:val="15"/>
                <w:szCs w:val="15"/>
              </w:rPr>
            </w:pPr>
            <w:r w:rsidRPr="00711385">
              <w:rPr>
                <w:b/>
                <w:sz w:val="15"/>
                <w:szCs w:val="15"/>
              </w:rPr>
              <w:t>(3,154)</w:t>
            </w:r>
          </w:p>
        </w:tc>
        <w:tc>
          <w:tcPr>
            <w:tcW w:w="765" w:type="dxa"/>
            <w:tcBorders>
              <w:top w:val="single" w:sz="4" w:space="0" w:color="auto"/>
              <w:bottom w:val="single" w:sz="12" w:space="0" w:color="auto"/>
            </w:tcBorders>
            <w:noWrap/>
            <w:vAlign w:val="bottom"/>
            <w:hideMark/>
          </w:tcPr>
          <w:p w14:paraId="4CFF143F" w14:textId="77777777" w:rsidR="00522A67" w:rsidRPr="00711385" w:rsidRDefault="00522A67" w:rsidP="00BE2006">
            <w:pPr>
              <w:pStyle w:val="ARTableBodyRight"/>
              <w:spacing w:beforeLines="20" w:before="48"/>
              <w:rPr>
                <w:b/>
                <w:sz w:val="15"/>
                <w:szCs w:val="15"/>
              </w:rPr>
            </w:pPr>
            <w:r w:rsidRPr="00711385">
              <w:rPr>
                <w:b/>
                <w:sz w:val="15"/>
                <w:szCs w:val="15"/>
              </w:rPr>
              <w:t>(7,211)</w:t>
            </w:r>
          </w:p>
        </w:tc>
        <w:tc>
          <w:tcPr>
            <w:tcW w:w="765" w:type="dxa"/>
            <w:tcBorders>
              <w:top w:val="single" w:sz="4" w:space="0" w:color="auto"/>
              <w:bottom w:val="single" w:sz="12" w:space="0" w:color="auto"/>
            </w:tcBorders>
            <w:noWrap/>
            <w:vAlign w:val="bottom"/>
            <w:hideMark/>
          </w:tcPr>
          <w:p w14:paraId="70B89C23" w14:textId="77777777" w:rsidR="00522A67" w:rsidRPr="00711385" w:rsidRDefault="00522A67" w:rsidP="00BE2006">
            <w:pPr>
              <w:pStyle w:val="ARTableBodyRight"/>
              <w:spacing w:beforeLines="20" w:before="48"/>
              <w:rPr>
                <w:b/>
                <w:sz w:val="15"/>
                <w:szCs w:val="15"/>
              </w:rPr>
            </w:pPr>
            <w:r w:rsidRPr="00711385">
              <w:rPr>
                <w:b/>
                <w:sz w:val="15"/>
                <w:szCs w:val="15"/>
              </w:rPr>
              <w:t>(15,637)</w:t>
            </w:r>
          </w:p>
        </w:tc>
        <w:tc>
          <w:tcPr>
            <w:tcW w:w="765" w:type="dxa"/>
            <w:tcBorders>
              <w:top w:val="single" w:sz="4" w:space="0" w:color="auto"/>
              <w:bottom w:val="single" w:sz="12" w:space="0" w:color="auto"/>
            </w:tcBorders>
            <w:noWrap/>
            <w:vAlign w:val="bottom"/>
            <w:hideMark/>
          </w:tcPr>
          <w:p w14:paraId="754AD017" w14:textId="77777777" w:rsidR="00522A67" w:rsidRPr="00711385" w:rsidRDefault="00522A67" w:rsidP="00BE2006">
            <w:pPr>
              <w:pStyle w:val="ARTableBodyRight"/>
              <w:spacing w:beforeLines="20" w:before="48"/>
              <w:rPr>
                <w:b/>
                <w:sz w:val="15"/>
                <w:szCs w:val="15"/>
              </w:rPr>
            </w:pPr>
            <w:r w:rsidRPr="00711385">
              <w:rPr>
                <w:b/>
                <w:sz w:val="15"/>
                <w:szCs w:val="15"/>
              </w:rPr>
              <w:t>(3,187)</w:t>
            </w:r>
          </w:p>
        </w:tc>
        <w:tc>
          <w:tcPr>
            <w:tcW w:w="765" w:type="dxa"/>
            <w:tcBorders>
              <w:top w:val="single" w:sz="4" w:space="0" w:color="auto"/>
              <w:bottom w:val="single" w:sz="12" w:space="0" w:color="auto"/>
            </w:tcBorders>
            <w:noWrap/>
            <w:vAlign w:val="bottom"/>
            <w:hideMark/>
          </w:tcPr>
          <w:p w14:paraId="521DF96A" w14:textId="77777777" w:rsidR="00522A67" w:rsidRPr="00711385" w:rsidRDefault="00522A67" w:rsidP="00BE2006">
            <w:pPr>
              <w:pStyle w:val="ARTableBodyRight"/>
              <w:spacing w:beforeLines="20" w:before="48"/>
              <w:rPr>
                <w:b/>
                <w:sz w:val="15"/>
                <w:szCs w:val="15"/>
              </w:rPr>
            </w:pPr>
            <w:r w:rsidRPr="00711385">
              <w:rPr>
                <w:b/>
                <w:sz w:val="15"/>
                <w:szCs w:val="15"/>
              </w:rPr>
              <w:t>34,565</w:t>
            </w:r>
          </w:p>
        </w:tc>
        <w:tc>
          <w:tcPr>
            <w:tcW w:w="765" w:type="dxa"/>
            <w:tcBorders>
              <w:top w:val="single" w:sz="4" w:space="0" w:color="auto"/>
              <w:bottom w:val="single" w:sz="12" w:space="0" w:color="auto"/>
            </w:tcBorders>
            <w:noWrap/>
            <w:vAlign w:val="bottom"/>
            <w:hideMark/>
          </w:tcPr>
          <w:p w14:paraId="62F64979" w14:textId="77777777" w:rsidR="00522A67" w:rsidRPr="00711385" w:rsidRDefault="00522A67" w:rsidP="00BE2006">
            <w:pPr>
              <w:pStyle w:val="ARTableBodyRight"/>
              <w:spacing w:beforeLines="20" w:before="48"/>
              <w:rPr>
                <w:b/>
                <w:sz w:val="15"/>
                <w:szCs w:val="15"/>
              </w:rPr>
            </w:pPr>
            <w:r w:rsidRPr="00711385">
              <w:rPr>
                <w:b/>
                <w:sz w:val="15"/>
                <w:szCs w:val="15"/>
              </w:rPr>
              <w:t>(7,140)</w:t>
            </w:r>
          </w:p>
        </w:tc>
        <w:tc>
          <w:tcPr>
            <w:tcW w:w="765" w:type="dxa"/>
            <w:tcBorders>
              <w:top w:val="single" w:sz="4" w:space="0" w:color="auto"/>
              <w:bottom w:val="single" w:sz="12" w:space="0" w:color="auto"/>
            </w:tcBorders>
            <w:noWrap/>
            <w:vAlign w:val="bottom"/>
            <w:hideMark/>
          </w:tcPr>
          <w:p w14:paraId="1D6D8B5D" w14:textId="77777777" w:rsidR="00522A67" w:rsidRPr="00711385" w:rsidRDefault="00522A67" w:rsidP="00BE2006">
            <w:pPr>
              <w:pStyle w:val="ARTableBodyRight"/>
              <w:spacing w:beforeLines="20" w:before="48"/>
              <w:rPr>
                <w:b/>
                <w:sz w:val="15"/>
                <w:szCs w:val="15"/>
              </w:rPr>
            </w:pPr>
            <w:r w:rsidRPr="00711385">
              <w:rPr>
                <w:b/>
                <w:sz w:val="15"/>
                <w:szCs w:val="15"/>
              </w:rPr>
              <w:t>(7,436)</w:t>
            </w:r>
          </w:p>
        </w:tc>
        <w:tc>
          <w:tcPr>
            <w:tcW w:w="765" w:type="dxa"/>
            <w:tcBorders>
              <w:top w:val="single" w:sz="4" w:space="0" w:color="auto"/>
              <w:bottom w:val="single" w:sz="12" w:space="0" w:color="auto"/>
            </w:tcBorders>
            <w:shd w:val="clear" w:color="auto" w:fill="F2F2F2" w:themeFill="background1" w:themeFillShade="F2"/>
            <w:noWrap/>
            <w:vAlign w:val="bottom"/>
            <w:hideMark/>
          </w:tcPr>
          <w:p w14:paraId="0E88318D" w14:textId="77777777" w:rsidR="00522A67" w:rsidRPr="00711385" w:rsidRDefault="00522A67" w:rsidP="00BE2006">
            <w:pPr>
              <w:pStyle w:val="ARTableBodyRightBold"/>
              <w:spacing w:beforeLines="20" w:before="48"/>
              <w:rPr>
                <w:sz w:val="15"/>
                <w:szCs w:val="15"/>
              </w:rPr>
            </w:pPr>
            <w:r w:rsidRPr="00711385">
              <w:rPr>
                <w:sz w:val="15"/>
                <w:szCs w:val="15"/>
              </w:rPr>
              <w:t>44,613</w:t>
            </w:r>
          </w:p>
        </w:tc>
        <w:tc>
          <w:tcPr>
            <w:tcW w:w="770" w:type="dxa"/>
            <w:tcBorders>
              <w:top w:val="single" w:sz="4" w:space="0" w:color="auto"/>
              <w:bottom w:val="single" w:sz="12" w:space="0" w:color="auto"/>
            </w:tcBorders>
            <w:shd w:val="clear" w:color="auto" w:fill="F2F2F2" w:themeFill="background1" w:themeFillShade="F2"/>
            <w:noWrap/>
            <w:vAlign w:val="bottom"/>
            <w:hideMark/>
          </w:tcPr>
          <w:p w14:paraId="19E19BA2" w14:textId="77777777" w:rsidR="00522A67" w:rsidRPr="00711385" w:rsidRDefault="00522A67" w:rsidP="00BE2006">
            <w:pPr>
              <w:pStyle w:val="ARTableBodyRightBold"/>
              <w:spacing w:beforeLines="20" w:before="48"/>
              <w:rPr>
                <w:sz w:val="15"/>
                <w:szCs w:val="15"/>
              </w:rPr>
            </w:pPr>
            <w:r w:rsidRPr="00711385">
              <w:rPr>
                <w:sz w:val="15"/>
                <w:szCs w:val="15"/>
              </w:rPr>
              <w:t>102,464</w:t>
            </w:r>
          </w:p>
        </w:tc>
      </w:tr>
      <w:tr w:rsidR="0022719D" w:rsidRPr="005D201F" w14:paraId="6C36DB23" w14:textId="77777777" w:rsidTr="00D50834">
        <w:trPr>
          <w:trHeight w:val="1831"/>
        </w:trPr>
        <w:tc>
          <w:tcPr>
            <w:tcW w:w="1645" w:type="dxa"/>
            <w:tcBorders>
              <w:top w:val="single" w:sz="12" w:space="0" w:color="auto"/>
              <w:left w:val="nil"/>
            </w:tcBorders>
            <w:vAlign w:val="bottom"/>
          </w:tcPr>
          <w:p w14:paraId="24AB61B3" w14:textId="77777777" w:rsidR="0022719D" w:rsidRPr="005D201F" w:rsidRDefault="0022719D" w:rsidP="00BE2006">
            <w:pPr>
              <w:pStyle w:val="ARTablerowsubheadcoloursmallerspaceabove"/>
              <w:rPr>
                <w:sz w:val="15"/>
                <w:szCs w:val="15"/>
              </w:rPr>
            </w:pPr>
          </w:p>
        </w:tc>
        <w:tc>
          <w:tcPr>
            <w:tcW w:w="763" w:type="dxa"/>
            <w:tcBorders>
              <w:top w:val="single" w:sz="12" w:space="0" w:color="auto"/>
            </w:tcBorders>
            <w:vAlign w:val="bottom"/>
          </w:tcPr>
          <w:p w14:paraId="5DCFCBAB" w14:textId="77777777" w:rsidR="0022719D" w:rsidRPr="005D201F" w:rsidRDefault="0022719D" w:rsidP="00BE2006">
            <w:pPr>
              <w:pStyle w:val="ARTableBodyRight"/>
              <w:spacing w:beforeLines="20" w:before="48"/>
              <w:rPr>
                <w:b/>
                <w:sz w:val="15"/>
                <w:szCs w:val="15"/>
              </w:rPr>
            </w:pPr>
          </w:p>
        </w:tc>
        <w:tc>
          <w:tcPr>
            <w:tcW w:w="763" w:type="dxa"/>
            <w:tcBorders>
              <w:top w:val="single" w:sz="12" w:space="0" w:color="auto"/>
            </w:tcBorders>
            <w:vAlign w:val="bottom"/>
          </w:tcPr>
          <w:p w14:paraId="07C54F71" w14:textId="77777777" w:rsidR="0022719D" w:rsidRPr="005D201F" w:rsidRDefault="0022719D" w:rsidP="00BE2006">
            <w:pPr>
              <w:pStyle w:val="ARTableBodyRight"/>
              <w:spacing w:beforeLines="20" w:before="48"/>
              <w:rPr>
                <w:b/>
                <w:sz w:val="15"/>
                <w:szCs w:val="15"/>
              </w:rPr>
            </w:pPr>
          </w:p>
        </w:tc>
        <w:tc>
          <w:tcPr>
            <w:tcW w:w="765" w:type="dxa"/>
            <w:tcBorders>
              <w:top w:val="single" w:sz="12" w:space="0" w:color="auto"/>
            </w:tcBorders>
            <w:noWrap/>
            <w:vAlign w:val="bottom"/>
          </w:tcPr>
          <w:p w14:paraId="3785603E" w14:textId="77777777" w:rsidR="0022719D" w:rsidRPr="005D201F" w:rsidRDefault="0022719D" w:rsidP="00BE2006">
            <w:pPr>
              <w:pStyle w:val="ARTableBodyRight"/>
              <w:spacing w:beforeLines="20" w:before="48"/>
              <w:rPr>
                <w:b/>
                <w:sz w:val="15"/>
                <w:szCs w:val="15"/>
              </w:rPr>
            </w:pPr>
          </w:p>
        </w:tc>
        <w:tc>
          <w:tcPr>
            <w:tcW w:w="766" w:type="dxa"/>
            <w:tcBorders>
              <w:top w:val="single" w:sz="12" w:space="0" w:color="auto"/>
            </w:tcBorders>
            <w:noWrap/>
            <w:vAlign w:val="bottom"/>
          </w:tcPr>
          <w:p w14:paraId="12C9FB39" w14:textId="77777777" w:rsidR="0022719D" w:rsidRPr="005D201F" w:rsidRDefault="0022719D" w:rsidP="00BE2006">
            <w:pPr>
              <w:pStyle w:val="ARTableBodyRight"/>
              <w:spacing w:beforeLines="20" w:before="48"/>
              <w:rPr>
                <w:b/>
                <w:sz w:val="15"/>
                <w:szCs w:val="15"/>
              </w:rPr>
            </w:pPr>
          </w:p>
        </w:tc>
        <w:tc>
          <w:tcPr>
            <w:tcW w:w="765" w:type="dxa"/>
            <w:tcBorders>
              <w:top w:val="single" w:sz="12" w:space="0" w:color="auto"/>
            </w:tcBorders>
            <w:noWrap/>
            <w:vAlign w:val="bottom"/>
          </w:tcPr>
          <w:p w14:paraId="69B7853C" w14:textId="77777777" w:rsidR="0022719D" w:rsidRPr="005D201F" w:rsidRDefault="0022719D" w:rsidP="00BE2006">
            <w:pPr>
              <w:pStyle w:val="ARTableBodyRight"/>
              <w:spacing w:beforeLines="20" w:before="48"/>
              <w:rPr>
                <w:b/>
                <w:sz w:val="15"/>
                <w:szCs w:val="15"/>
              </w:rPr>
            </w:pPr>
          </w:p>
        </w:tc>
        <w:tc>
          <w:tcPr>
            <w:tcW w:w="765" w:type="dxa"/>
            <w:tcBorders>
              <w:top w:val="single" w:sz="12" w:space="0" w:color="auto"/>
            </w:tcBorders>
            <w:noWrap/>
            <w:vAlign w:val="bottom"/>
          </w:tcPr>
          <w:p w14:paraId="407F2C3C" w14:textId="77777777" w:rsidR="0022719D" w:rsidRPr="005D201F" w:rsidRDefault="0022719D" w:rsidP="00BE2006">
            <w:pPr>
              <w:pStyle w:val="ARTableBodyRight"/>
              <w:spacing w:beforeLines="20" w:before="48"/>
              <w:rPr>
                <w:b/>
                <w:sz w:val="15"/>
                <w:szCs w:val="15"/>
              </w:rPr>
            </w:pPr>
          </w:p>
        </w:tc>
        <w:tc>
          <w:tcPr>
            <w:tcW w:w="765" w:type="dxa"/>
            <w:tcBorders>
              <w:top w:val="single" w:sz="12" w:space="0" w:color="auto"/>
            </w:tcBorders>
            <w:noWrap/>
            <w:vAlign w:val="bottom"/>
          </w:tcPr>
          <w:p w14:paraId="69D0C0AD" w14:textId="77777777" w:rsidR="0022719D" w:rsidRPr="005D201F" w:rsidRDefault="0022719D" w:rsidP="00BE2006">
            <w:pPr>
              <w:pStyle w:val="ARTableBodyRight"/>
              <w:spacing w:beforeLines="20" w:before="48"/>
              <w:rPr>
                <w:b/>
                <w:sz w:val="15"/>
                <w:szCs w:val="15"/>
              </w:rPr>
            </w:pPr>
          </w:p>
        </w:tc>
        <w:tc>
          <w:tcPr>
            <w:tcW w:w="765" w:type="dxa"/>
            <w:tcBorders>
              <w:top w:val="single" w:sz="12" w:space="0" w:color="auto"/>
            </w:tcBorders>
            <w:noWrap/>
            <w:vAlign w:val="bottom"/>
          </w:tcPr>
          <w:p w14:paraId="087CA69C" w14:textId="77777777" w:rsidR="0022719D" w:rsidRPr="005D201F" w:rsidRDefault="0022719D" w:rsidP="00BE2006">
            <w:pPr>
              <w:pStyle w:val="ARTableBodyRight"/>
              <w:spacing w:beforeLines="20" w:before="48"/>
              <w:rPr>
                <w:b/>
                <w:sz w:val="15"/>
                <w:szCs w:val="15"/>
              </w:rPr>
            </w:pPr>
          </w:p>
        </w:tc>
        <w:tc>
          <w:tcPr>
            <w:tcW w:w="765" w:type="dxa"/>
            <w:tcBorders>
              <w:top w:val="single" w:sz="12" w:space="0" w:color="auto"/>
            </w:tcBorders>
            <w:noWrap/>
            <w:vAlign w:val="bottom"/>
          </w:tcPr>
          <w:p w14:paraId="31106885" w14:textId="77777777" w:rsidR="0022719D" w:rsidRPr="005D201F" w:rsidRDefault="0022719D" w:rsidP="00BE2006">
            <w:pPr>
              <w:pStyle w:val="ARTableBodyRight"/>
              <w:spacing w:beforeLines="20" w:before="48"/>
              <w:rPr>
                <w:b/>
                <w:sz w:val="15"/>
                <w:szCs w:val="15"/>
              </w:rPr>
            </w:pPr>
          </w:p>
        </w:tc>
        <w:tc>
          <w:tcPr>
            <w:tcW w:w="765" w:type="dxa"/>
            <w:tcBorders>
              <w:top w:val="single" w:sz="12" w:space="0" w:color="auto"/>
            </w:tcBorders>
            <w:noWrap/>
            <w:vAlign w:val="bottom"/>
          </w:tcPr>
          <w:p w14:paraId="5D86727B" w14:textId="77777777" w:rsidR="0022719D" w:rsidRPr="005D201F" w:rsidRDefault="0022719D" w:rsidP="00BE2006">
            <w:pPr>
              <w:pStyle w:val="ARTableBodyRight"/>
              <w:spacing w:beforeLines="20" w:before="48"/>
              <w:rPr>
                <w:b/>
                <w:sz w:val="15"/>
                <w:szCs w:val="15"/>
              </w:rPr>
            </w:pPr>
          </w:p>
        </w:tc>
        <w:tc>
          <w:tcPr>
            <w:tcW w:w="765" w:type="dxa"/>
            <w:tcBorders>
              <w:top w:val="single" w:sz="12" w:space="0" w:color="auto"/>
            </w:tcBorders>
            <w:noWrap/>
            <w:vAlign w:val="bottom"/>
          </w:tcPr>
          <w:p w14:paraId="09E2D36B" w14:textId="77777777" w:rsidR="0022719D" w:rsidRPr="005D201F" w:rsidRDefault="0022719D" w:rsidP="00BE2006">
            <w:pPr>
              <w:pStyle w:val="ARTableBodyRight"/>
              <w:spacing w:beforeLines="20" w:before="48"/>
              <w:rPr>
                <w:b/>
                <w:sz w:val="15"/>
                <w:szCs w:val="15"/>
              </w:rPr>
            </w:pPr>
          </w:p>
        </w:tc>
        <w:tc>
          <w:tcPr>
            <w:tcW w:w="765" w:type="dxa"/>
            <w:tcBorders>
              <w:top w:val="single" w:sz="12" w:space="0" w:color="auto"/>
            </w:tcBorders>
            <w:noWrap/>
            <w:vAlign w:val="bottom"/>
          </w:tcPr>
          <w:p w14:paraId="5DD57793" w14:textId="77777777" w:rsidR="0022719D" w:rsidRPr="005D201F" w:rsidRDefault="0022719D" w:rsidP="00BE2006">
            <w:pPr>
              <w:pStyle w:val="ARTableBodyRight"/>
              <w:spacing w:beforeLines="20" w:before="48"/>
              <w:rPr>
                <w:b/>
                <w:sz w:val="15"/>
                <w:szCs w:val="15"/>
              </w:rPr>
            </w:pPr>
          </w:p>
        </w:tc>
        <w:tc>
          <w:tcPr>
            <w:tcW w:w="765" w:type="dxa"/>
            <w:tcBorders>
              <w:top w:val="single" w:sz="12" w:space="0" w:color="auto"/>
            </w:tcBorders>
            <w:noWrap/>
            <w:vAlign w:val="bottom"/>
          </w:tcPr>
          <w:p w14:paraId="61593C16" w14:textId="77777777" w:rsidR="0022719D" w:rsidRPr="005D201F" w:rsidRDefault="0022719D" w:rsidP="00BE2006">
            <w:pPr>
              <w:pStyle w:val="ARTableBodyRight"/>
              <w:spacing w:beforeLines="20" w:before="48"/>
              <w:rPr>
                <w:b/>
                <w:sz w:val="15"/>
                <w:szCs w:val="15"/>
              </w:rPr>
            </w:pPr>
          </w:p>
        </w:tc>
        <w:tc>
          <w:tcPr>
            <w:tcW w:w="765" w:type="dxa"/>
            <w:tcBorders>
              <w:top w:val="single" w:sz="12" w:space="0" w:color="auto"/>
            </w:tcBorders>
            <w:noWrap/>
            <w:vAlign w:val="bottom"/>
          </w:tcPr>
          <w:p w14:paraId="3762F13C" w14:textId="77777777" w:rsidR="0022719D" w:rsidRPr="005D201F" w:rsidRDefault="0022719D" w:rsidP="00BE2006">
            <w:pPr>
              <w:pStyle w:val="ARTableBodyRight"/>
              <w:spacing w:beforeLines="20" w:before="48"/>
              <w:rPr>
                <w:b/>
                <w:sz w:val="15"/>
                <w:szCs w:val="15"/>
              </w:rPr>
            </w:pPr>
          </w:p>
        </w:tc>
        <w:tc>
          <w:tcPr>
            <w:tcW w:w="765" w:type="dxa"/>
            <w:tcBorders>
              <w:top w:val="single" w:sz="12" w:space="0" w:color="auto"/>
            </w:tcBorders>
            <w:noWrap/>
            <w:vAlign w:val="bottom"/>
          </w:tcPr>
          <w:p w14:paraId="69CD4B15" w14:textId="77777777" w:rsidR="0022719D" w:rsidRPr="005D201F" w:rsidRDefault="0022719D" w:rsidP="00BE2006">
            <w:pPr>
              <w:pStyle w:val="ARTableBodyRightBold"/>
              <w:spacing w:beforeLines="20" w:before="48"/>
              <w:rPr>
                <w:sz w:val="15"/>
                <w:szCs w:val="15"/>
              </w:rPr>
            </w:pPr>
          </w:p>
        </w:tc>
        <w:tc>
          <w:tcPr>
            <w:tcW w:w="770" w:type="dxa"/>
            <w:tcBorders>
              <w:top w:val="single" w:sz="12" w:space="0" w:color="auto"/>
            </w:tcBorders>
            <w:noWrap/>
            <w:vAlign w:val="bottom"/>
          </w:tcPr>
          <w:p w14:paraId="03C65EFE" w14:textId="77777777" w:rsidR="0022719D" w:rsidRPr="005D201F" w:rsidRDefault="0022719D" w:rsidP="00BE2006">
            <w:pPr>
              <w:pStyle w:val="ARTableBodyRightBold"/>
              <w:spacing w:beforeLines="20" w:before="48"/>
              <w:rPr>
                <w:sz w:val="15"/>
                <w:szCs w:val="15"/>
              </w:rPr>
            </w:pPr>
          </w:p>
        </w:tc>
      </w:tr>
      <w:tr w:rsidR="00522A67" w:rsidRPr="005D201F" w14:paraId="2AA3C654" w14:textId="77777777" w:rsidTr="00D50834">
        <w:trPr>
          <w:trHeight w:val="259"/>
        </w:trPr>
        <w:tc>
          <w:tcPr>
            <w:tcW w:w="1645" w:type="dxa"/>
            <w:tcBorders>
              <w:left w:val="nil"/>
            </w:tcBorders>
            <w:vAlign w:val="bottom"/>
          </w:tcPr>
          <w:p w14:paraId="7BA32845" w14:textId="2BC3E385" w:rsidR="00522A67" w:rsidRPr="005D201F" w:rsidRDefault="00522A67" w:rsidP="00BE2006">
            <w:pPr>
              <w:pStyle w:val="ARTablerowsubheadcoloursmallerspaceabove"/>
              <w:rPr>
                <w:sz w:val="15"/>
                <w:szCs w:val="15"/>
              </w:rPr>
            </w:pPr>
            <w:r w:rsidRPr="005D201F">
              <w:rPr>
                <w:sz w:val="15"/>
                <w:szCs w:val="15"/>
              </w:rPr>
              <w:t xml:space="preserve">Other economic flows </w:t>
            </w:r>
            <w:r>
              <w:rPr>
                <w:sz w:val="15"/>
                <w:szCs w:val="15"/>
              </w:rPr>
              <w:t>–</w:t>
            </w:r>
            <w:r w:rsidRPr="005D201F">
              <w:rPr>
                <w:sz w:val="15"/>
                <w:szCs w:val="15"/>
              </w:rPr>
              <w:t xml:space="preserve"> other comprehensive income</w:t>
            </w:r>
          </w:p>
        </w:tc>
        <w:tc>
          <w:tcPr>
            <w:tcW w:w="763" w:type="dxa"/>
            <w:vAlign w:val="bottom"/>
          </w:tcPr>
          <w:p w14:paraId="3D4CDBAC" w14:textId="77777777" w:rsidR="00522A67" w:rsidRPr="005D201F" w:rsidRDefault="00522A67" w:rsidP="00BE2006">
            <w:pPr>
              <w:pStyle w:val="ARTableBodyRight"/>
              <w:spacing w:beforeLines="20" w:before="48"/>
              <w:rPr>
                <w:b/>
                <w:sz w:val="15"/>
                <w:szCs w:val="15"/>
              </w:rPr>
            </w:pPr>
          </w:p>
        </w:tc>
        <w:tc>
          <w:tcPr>
            <w:tcW w:w="763" w:type="dxa"/>
            <w:vAlign w:val="bottom"/>
          </w:tcPr>
          <w:p w14:paraId="48943205" w14:textId="77777777" w:rsidR="00522A67" w:rsidRPr="005D201F" w:rsidRDefault="00522A67" w:rsidP="00BE2006">
            <w:pPr>
              <w:pStyle w:val="ARTableBodyRight"/>
              <w:spacing w:beforeLines="20" w:before="48"/>
              <w:rPr>
                <w:b/>
                <w:sz w:val="15"/>
                <w:szCs w:val="15"/>
              </w:rPr>
            </w:pPr>
          </w:p>
        </w:tc>
        <w:tc>
          <w:tcPr>
            <w:tcW w:w="765" w:type="dxa"/>
            <w:noWrap/>
            <w:vAlign w:val="bottom"/>
          </w:tcPr>
          <w:p w14:paraId="784FD02A" w14:textId="77777777" w:rsidR="00522A67" w:rsidRPr="005D201F" w:rsidRDefault="00522A67" w:rsidP="00BE2006">
            <w:pPr>
              <w:pStyle w:val="ARTableBodyRight"/>
              <w:spacing w:beforeLines="20" w:before="48"/>
              <w:rPr>
                <w:b/>
                <w:sz w:val="15"/>
                <w:szCs w:val="15"/>
              </w:rPr>
            </w:pPr>
          </w:p>
        </w:tc>
        <w:tc>
          <w:tcPr>
            <w:tcW w:w="766" w:type="dxa"/>
            <w:noWrap/>
            <w:vAlign w:val="bottom"/>
          </w:tcPr>
          <w:p w14:paraId="28F1E01B" w14:textId="77777777" w:rsidR="00522A67" w:rsidRPr="005D201F" w:rsidRDefault="00522A67" w:rsidP="00BE2006">
            <w:pPr>
              <w:pStyle w:val="ARTableBodyRight"/>
              <w:spacing w:beforeLines="20" w:before="48"/>
              <w:rPr>
                <w:b/>
                <w:sz w:val="15"/>
                <w:szCs w:val="15"/>
              </w:rPr>
            </w:pPr>
          </w:p>
        </w:tc>
        <w:tc>
          <w:tcPr>
            <w:tcW w:w="765" w:type="dxa"/>
            <w:noWrap/>
            <w:vAlign w:val="bottom"/>
          </w:tcPr>
          <w:p w14:paraId="622F4798" w14:textId="77777777" w:rsidR="00522A67" w:rsidRPr="005D201F" w:rsidRDefault="00522A67" w:rsidP="00BE2006">
            <w:pPr>
              <w:pStyle w:val="ARTableBodyRight"/>
              <w:spacing w:beforeLines="20" w:before="48"/>
              <w:rPr>
                <w:b/>
                <w:sz w:val="15"/>
                <w:szCs w:val="15"/>
              </w:rPr>
            </w:pPr>
          </w:p>
        </w:tc>
        <w:tc>
          <w:tcPr>
            <w:tcW w:w="765" w:type="dxa"/>
            <w:noWrap/>
            <w:vAlign w:val="bottom"/>
          </w:tcPr>
          <w:p w14:paraId="4ADA7F9D" w14:textId="77777777" w:rsidR="00522A67" w:rsidRPr="005D201F" w:rsidRDefault="00522A67" w:rsidP="00BE2006">
            <w:pPr>
              <w:pStyle w:val="ARTableBodyRight"/>
              <w:spacing w:beforeLines="20" w:before="48"/>
              <w:rPr>
                <w:b/>
                <w:sz w:val="15"/>
                <w:szCs w:val="15"/>
              </w:rPr>
            </w:pPr>
          </w:p>
        </w:tc>
        <w:tc>
          <w:tcPr>
            <w:tcW w:w="765" w:type="dxa"/>
            <w:noWrap/>
            <w:vAlign w:val="bottom"/>
          </w:tcPr>
          <w:p w14:paraId="3B5E8B5E" w14:textId="77777777" w:rsidR="00522A67" w:rsidRPr="005D201F" w:rsidRDefault="00522A67" w:rsidP="00BE2006">
            <w:pPr>
              <w:pStyle w:val="ARTableBodyRight"/>
              <w:spacing w:beforeLines="20" w:before="48"/>
              <w:rPr>
                <w:b/>
                <w:sz w:val="15"/>
                <w:szCs w:val="15"/>
              </w:rPr>
            </w:pPr>
          </w:p>
        </w:tc>
        <w:tc>
          <w:tcPr>
            <w:tcW w:w="765" w:type="dxa"/>
            <w:noWrap/>
            <w:vAlign w:val="bottom"/>
          </w:tcPr>
          <w:p w14:paraId="35156D1E" w14:textId="77777777" w:rsidR="00522A67" w:rsidRPr="005D201F" w:rsidRDefault="00522A67" w:rsidP="00BE2006">
            <w:pPr>
              <w:pStyle w:val="ARTableBodyRight"/>
              <w:spacing w:beforeLines="20" w:before="48"/>
              <w:rPr>
                <w:b/>
                <w:sz w:val="15"/>
                <w:szCs w:val="15"/>
              </w:rPr>
            </w:pPr>
          </w:p>
        </w:tc>
        <w:tc>
          <w:tcPr>
            <w:tcW w:w="765" w:type="dxa"/>
            <w:noWrap/>
            <w:vAlign w:val="bottom"/>
          </w:tcPr>
          <w:p w14:paraId="1207D4D1" w14:textId="77777777" w:rsidR="00522A67" w:rsidRPr="005D201F" w:rsidRDefault="00522A67" w:rsidP="00BE2006">
            <w:pPr>
              <w:pStyle w:val="ARTableBodyRight"/>
              <w:spacing w:beforeLines="20" w:before="48"/>
              <w:rPr>
                <w:b/>
                <w:sz w:val="15"/>
                <w:szCs w:val="15"/>
              </w:rPr>
            </w:pPr>
          </w:p>
        </w:tc>
        <w:tc>
          <w:tcPr>
            <w:tcW w:w="765" w:type="dxa"/>
            <w:noWrap/>
            <w:vAlign w:val="bottom"/>
          </w:tcPr>
          <w:p w14:paraId="517C2340" w14:textId="77777777" w:rsidR="00522A67" w:rsidRPr="005D201F" w:rsidRDefault="00522A67" w:rsidP="00BE2006">
            <w:pPr>
              <w:pStyle w:val="ARTableBodyRight"/>
              <w:spacing w:beforeLines="20" w:before="48"/>
              <w:rPr>
                <w:b/>
                <w:sz w:val="15"/>
                <w:szCs w:val="15"/>
              </w:rPr>
            </w:pPr>
          </w:p>
        </w:tc>
        <w:tc>
          <w:tcPr>
            <w:tcW w:w="765" w:type="dxa"/>
            <w:noWrap/>
            <w:vAlign w:val="bottom"/>
          </w:tcPr>
          <w:p w14:paraId="22613979" w14:textId="77777777" w:rsidR="00522A67" w:rsidRPr="005D201F" w:rsidRDefault="00522A67" w:rsidP="00BE2006">
            <w:pPr>
              <w:pStyle w:val="ARTableBodyRight"/>
              <w:spacing w:beforeLines="20" w:before="48"/>
              <w:rPr>
                <w:b/>
                <w:sz w:val="15"/>
                <w:szCs w:val="15"/>
              </w:rPr>
            </w:pPr>
          </w:p>
        </w:tc>
        <w:tc>
          <w:tcPr>
            <w:tcW w:w="765" w:type="dxa"/>
            <w:noWrap/>
            <w:vAlign w:val="bottom"/>
          </w:tcPr>
          <w:p w14:paraId="06E6AE07" w14:textId="77777777" w:rsidR="00522A67" w:rsidRPr="005D201F" w:rsidRDefault="00522A67" w:rsidP="00BE2006">
            <w:pPr>
              <w:pStyle w:val="ARTableBodyRight"/>
              <w:spacing w:beforeLines="20" w:before="48"/>
              <w:rPr>
                <w:b/>
                <w:sz w:val="15"/>
                <w:szCs w:val="15"/>
              </w:rPr>
            </w:pPr>
          </w:p>
        </w:tc>
        <w:tc>
          <w:tcPr>
            <w:tcW w:w="765" w:type="dxa"/>
            <w:noWrap/>
            <w:vAlign w:val="bottom"/>
          </w:tcPr>
          <w:p w14:paraId="5AAEF891" w14:textId="77777777" w:rsidR="00522A67" w:rsidRPr="005D201F" w:rsidRDefault="00522A67" w:rsidP="00BE2006">
            <w:pPr>
              <w:pStyle w:val="ARTableBodyRight"/>
              <w:spacing w:beforeLines="20" w:before="48"/>
              <w:rPr>
                <w:b/>
                <w:sz w:val="15"/>
                <w:szCs w:val="15"/>
              </w:rPr>
            </w:pPr>
          </w:p>
        </w:tc>
        <w:tc>
          <w:tcPr>
            <w:tcW w:w="765" w:type="dxa"/>
            <w:noWrap/>
            <w:vAlign w:val="bottom"/>
          </w:tcPr>
          <w:p w14:paraId="0582AB18" w14:textId="77777777" w:rsidR="00522A67" w:rsidRPr="005D201F" w:rsidRDefault="00522A67" w:rsidP="00BE2006">
            <w:pPr>
              <w:pStyle w:val="ARTableBodyRight"/>
              <w:spacing w:beforeLines="20" w:before="48"/>
              <w:rPr>
                <w:b/>
                <w:sz w:val="15"/>
                <w:szCs w:val="15"/>
              </w:rPr>
            </w:pPr>
          </w:p>
        </w:tc>
        <w:tc>
          <w:tcPr>
            <w:tcW w:w="765" w:type="dxa"/>
            <w:shd w:val="clear" w:color="auto" w:fill="F2F2F2" w:themeFill="background1" w:themeFillShade="F2"/>
            <w:noWrap/>
            <w:vAlign w:val="bottom"/>
          </w:tcPr>
          <w:p w14:paraId="00EA7816" w14:textId="77777777" w:rsidR="00522A67" w:rsidRPr="005D201F" w:rsidRDefault="00522A67" w:rsidP="00BE2006">
            <w:pPr>
              <w:pStyle w:val="ARTableBodyRightBold"/>
              <w:spacing w:beforeLines="20" w:before="48"/>
              <w:rPr>
                <w:sz w:val="15"/>
                <w:szCs w:val="15"/>
              </w:rPr>
            </w:pPr>
          </w:p>
        </w:tc>
        <w:tc>
          <w:tcPr>
            <w:tcW w:w="770" w:type="dxa"/>
            <w:shd w:val="clear" w:color="auto" w:fill="F2F2F2" w:themeFill="background1" w:themeFillShade="F2"/>
            <w:noWrap/>
            <w:vAlign w:val="bottom"/>
          </w:tcPr>
          <w:p w14:paraId="3E0D9898" w14:textId="77777777" w:rsidR="00522A67" w:rsidRPr="005D201F" w:rsidRDefault="00522A67" w:rsidP="00BE2006">
            <w:pPr>
              <w:pStyle w:val="ARTableBodyRightBold"/>
              <w:spacing w:beforeLines="20" w:before="48"/>
              <w:rPr>
                <w:sz w:val="15"/>
                <w:szCs w:val="15"/>
              </w:rPr>
            </w:pPr>
          </w:p>
        </w:tc>
      </w:tr>
      <w:tr w:rsidR="0038782B" w:rsidRPr="005D201F" w14:paraId="1EA00171" w14:textId="77777777" w:rsidTr="00CE371E">
        <w:trPr>
          <w:trHeight w:val="259"/>
        </w:trPr>
        <w:tc>
          <w:tcPr>
            <w:tcW w:w="1645" w:type="dxa"/>
            <w:tcBorders>
              <w:left w:val="nil"/>
            </w:tcBorders>
          </w:tcPr>
          <w:p w14:paraId="32EF42DA" w14:textId="5FCFD2C1" w:rsidR="0038782B" w:rsidRPr="00114BEE" w:rsidRDefault="0038782B" w:rsidP="0038782B">
            <w:pPr>
              <w:pStyle w:val="ARTableBody"/>
              <w:spacing w:beforeLines="20" w:before="48"/>
              <w:rPr>
                <w:b/>
                <w:bCs/>
                <w:sz w:val="15"/>
                <w:szCs w:val="15"/>
              </w:rPr>
            </w:pPr>
            <w:r w:rsidRPr="00114BEE">
              <w:rPr>
                <w:b/>
                <w:bCs/>
              </w:rPr>
              <w:t>Items that will not be reclassified to net result</w:t>
            </w:r>
          </w:p>
        </w:tc>
        <w:tc>
          <w:tcPr>
            <w:tcW w:w="763" w:type="dxa"/>
          </w:tcPr>
          <w:p w14:paraId="1FE46CFB" w14:textId="77777777" w:rsidR="0038782B" w:rsidRPr="005D201F" w:rsidRDefault="0038782B" w:rsidP="0038782B">
            <w:pPr>
              <w:pStyle w:val="ARTableBodyRight"/>
              <w:spacing w:beforeLines="20" w:before="48"/>
              <w:rPr>
                <w:sz w:val="15"/>
                <w:szCs w:val="15"/>
              </w:rPr>
            </w:pPr>
          </w:p>
        </w:tc>
        <w:tc>
          <w:tcPr>
            <w:tcW w:w="763" w:type="dxa"/>
          </w:tcPr>
          <w:p w14:paraId="19358D1D" w14:textId="77777777" w:rsidR="0038782B" w:rsidRPr="005D201F" w:rsidRDefault="0038782B" w:rsidP="0038782B">
            <w:pPr>
              <w:pStyle w:val="ARTableBodyRight"/>
              <w:spacing w:beforeLines="20" w:before="48"/>
              <w:rPr>
                <w:sz w:val="15"/>
                <w:szCs w:val="15"/>
              </w:rPr>
            </w:pPr>
          </w:p>
        </w:tc>
        <w:tc>
          <w:tcPr>
            <w:tcW w:w="765" w:type="dxa"/>
            <w:noWrap/>
          </w:tcPr>
          <w:p w14:paraId="3673404B" w14:textId="77777777" w:rsidR="0038782B" w:rsidRPr="005D201F" w:rsidRDefault="0038782B" w:rsidP="0038782B">
            <w:pPr>
              <w:pStyle w:val="ARTableBodyRight"/>
              <w:spacing w:beforeLines="20" w:before="48"/>
              <w:rPr>
                <w:sz w:val="15"/>
                <w:szCs w:val="15"/>
              </w:rPr>
            </w:pPr>
          </w:p>
        </w:tc>
        <w:tc>
          <w:tcPr>
            <w:tcW w:w="766" w:type="dxa"/>
            <w:noWrap/>
          </w:tcPr>
          <w:p w14:paraId="7E763DE8" w14:textId="77777777" w:rsidR="0038782B" w:rsidRPr="005D201F" w:rsidRDefault="0038782B" w:rsidP="0038782B">
            <w:pPr>
              <w:pStyle w:val="ARTableBodyRight"/>
              <w:spacing w:beforeLines="20" w:before="48"/>
              <w:rPr>
                <w:sz w:val="15"/>
                <w:szCs w:val="15"/>
              </w:rPr>
            </w:pPr>
          </w:p>
        </w:tc>
        <w:tc>
          <w:tcPr>
            <w:tcW w:w="765" w:type="dxa"/>
            <w:noWrap/>
          </w:tcPr>
          <w:p w14:paraId="1931E41F" w14:textId="77777777" w:rsidR="0038782B" w:rsidRPr="005D201F" w:rsidRDefault="0038782B" w:rsidP="0038782B">
            <w:pPr>
              <w:pStyle w:val="ARTableBodyRight"/>
              <w:spacing w:beforeLines="20" w:before="48"/>
              <w:rPr>
                <w:sz w:val="15"/>
                <w:szCs w:val="15"/>
              </w:rPr>
            </w:pPr>
          </w:p>
        </w:tc>
        <w:tc>
          <w:tcPr>
            <w:tcW w:w="765" w:type="dxa"/>
            <w:noWrap/>
          </w:tcPr>
          <w:p w14:paraId="2A093009" w14:textId="77777777" w:rsidR="0038782B" w:rsidRPr="005D201F" w:rsidRDefault="0038782B" w:rsidP="0038782B">
            <w:pPr>
              <w:pStyle w:val="ARTableBodyRight"/>
              <w:spacing w:beforeLines="20" w:before="48"/>
              <w:rPr>
                <w:sz w:val="15"/>
                <w:szCs w:val="15"/>
              </w:rPr>
            </w:pPr>
          </w:p>
        </w:tc>
        <w:tc>
          <w:tcPr>
            <w:tcW w:w="765" w:type="dxa"/>
            <w:noWrap/>
          </w:tcPr>
          <w:p w14:paraId="3D849AA4" w14:textId="77777777" w:rsidR="0038782B" w:rsidRPr="005D201F" w:rsidRDefault="0038782B" w:rsidP="0038782B">
            <w:pPr>
              <w:pStyle w:val="ARTableBodyRight"/>
              <w:spacing w:beforeLines="20" w:before="48"/>
              <w:rPr>
                <w:sz w:val="15"/>
                <w:szCs w:val="15"/>
              </w:rPr>
            </w:pPr>
          </w:p>
        </w:tc>
        <w:tc>
          <w:tcPr>
            <w:tcW w:w="765" w:type="dxa"/>
            <w:noWrap/>
          </w:tcPr>
          <w:p w14:paraId="232D6976" w14:textId="77777777" w:rsidR="0038782B" w:rsidRPr="005D201F" w:rsidRDefault="0038782B" w:rsidP="0038782B">
            <w:pPr>
              <w:pStyle w:val="ARTableBodyRight"/>
              <w:spacing w:beforeLines="20" w:before="48"/>
              <w:rPr>
                <w:sz w:val="15"/>
                <w:szCs w:val="15"/>
              </w:rPr>
            </w:pPr>
          </w:p>
        </w:tc>
        <w:tc>
          <w:tcPr>
            <w:tcW w:w="765" w:type="dxa"/>
            <w:noWrap/>
          </w:tcPr>
          <w:p w14:paraId="20338C37" w14:textId="77777777" w:rsidR="0038782B" w:rsidRPr="005D201F" w:rsidRDefault="0038782B" w:rsidP="0038782B">
            <w:pPr>
              <w:pStyle w:val="ARTableBodyRight"/>
              <w:spacing w:beforeLines="20" w:before="48"/>
              <w:rPr>
                <w:sz w:val="15"/>
                <w:szCs w:val="15"/>
              </w:rPr>
            </w:pPr>
          </w:p>
        </w:tc>
        <w:tc>
          <w:tcPr>
            <w:tcW w:w="765" w:type="dxa"/>
            <w:noWrap/>
          </w:tcPr>
          <w:p w14:paraId="7496E43B" w14:textId="77777777" w:rsidR="0038782B" w:rsidRPr="005D201F" w:rsidRDefault="0038782B" w:rsidP="0038782B">
            <w:pPr>
              <w:pStyle w:val="ARTableBodyRight"/>
              <w:spacing w:beforeLines="20" w:before="48"/>
              <w:rPr>
                <w:sz w:val="15"/>
                <w:szCs w:val="15"/>
              </w:rPr>
            </w:pPr>
          </w:p>
        </w:tc>
        <w:tc>
          <w:tcPr>
            <w:tcW w:w="765" w:type="dxa"/>
            <w:noWrap/>
          </w:tcPr>
          <w:p w14:paraId="5BBEABDC" w14:textId="77777777" w:rsidR="0038782B" w:rsidRPr="005D201F" w:rsidRDefault="0038782B" w:rsidP="0038782B">
            <w:pPr>
              <w:pStyle w:val="ARTableBodyRight"/>
              <w:spacing w:beforeLines="20" w:before="48"/>
              <w:rPr>
                <w:sz w:val="15"/>
                <w:szCs w:val="15"/>
              </w:rPr>
            </w:pPr>
          </w:p>
        </w:tc>
        <w:tc>
          <w:tcPr>
            <w:tcW w:w="765" w:type="dxa"/>
            <w:noWrap/>
          </w:tcPr>
          <w:p w14:paraId="3CD3FDA6" w14:textId="77777777" w:rsidR="0038782B" w:rsidRPr="005D201F" w:rsidRDefault="0038782B" w:rsidP="0038782B">
            <w:pPr>
              <w:pStyle w:val="ARTableBodyRight"/>
              <w:spacing w:beforeLines="20" w:before="48"/>
              <w:rPr>
                <w:sz w:val="15"/>
                <w:szCs w:val="15"/>
              </w:rPr>
            </w:pPr>
          </w:p>
        </w:tc>
        <w:tc>
          <w:tcPr>
            <w:tcW w:w="765" w:type="dxa"/>
            <w:noWrap/>
          </w:tcPr>
          <w:p w14:paraId="2BB6A445" w14:textId="77777777" w:rsidR="0038782B" w:rsidRPr="005D201F" w:rsidRDefault="0038782B" w:rsidP="0038782B">
            <w:pPr>
              <w:pStyle w:val="ARTableBodyRight"/>
              <w:spacing w:beforeLines="20" w:before="48"/>
              <w:rPr>
                <w:sz w:val="15"/>
                <w:szCs w:val="15"/>
              </w:rPr>
            </w:pPr>
          </w:p>
        </w:tc>
        <w:tc>
          <w:tcPr>
            <w:tcW w:w="765" w:type="dxa"/>
            <w:noWrap/>
          </w:tcPr>
          <w:p w14:paraId="18C8B22D" w14:textId="77777777" w:rsidR="0038782B" w:rsidRPr="005D201F" w:rsidRDefault="0038782B" w:rsidP="0038782B">
            <w:pPr>
              <w:pStyle w:val="ARTableBodyRight"/>
              <w:spacing w:beforeLines="20" w:before="48"/>
              <w:rPr>
                <w:sz w:val="15"/>
                <w:szCs w:val="15"/>
              </w:rPr>
            </w:pPr>
          </w:p>
        </w:tc>
        <w:tc>
          <w:tcPr>
            <w:tcW w:w="765" w:type="dxa"/>
            <w:shd w:val="clear" w:color="auto" w:fill="F2F2F2" w:themeFill="background1" w:themeFillShade="F2"/>
            <w:noWrap/>
          </w:tcPr>
          <w:p w14:paraId="66682A48" w14:textId="77777777" w:rsidR="0038782B" w:rsidRPr="005D201F" w:rsidRDefault="0038782B" w:rsidP="0038782B">
            <w:pPr>
              <w:pStyle w:val="ARTableBodyRightBold"/>
              <w:spacing w:beforeLines="20" w:before="48"/>
              <w:rPr>
                <w:sz w:val="15"/>
                <w:szCs w:val="15"/>
              </w:rPr>
            </w:pPr>
          </w:p>
        </w:tc>
        <w:tc>
          <w:tcPr>
            <w:tcW w:w="770" w:type="dxa"/>
            <w:shd w:val="clear" w:color="auto" w:fill="F2F2F2" w:themeFill="background1" w:themeFillShade="F2"/>
            <w:noWrap/>
          </w:tcPr>
          <w:p w14:paraId="452B065D" w14:textId="77777777" w:rsidR="0038782B" w:rsidRPr="005D201F" w:rsidRDefault="0038782B" w:rsidP="0038782B">
            <w:pPr>
              <w:pStyle w:val="ARTableBodyRightBold"/>
              <w:spacing w:beforeLines="20" w:before="48"/>
              <w:rPr>
                <w:sz w:val="15"/>
                <w:szCs w:val="15"/>
              </w:rPr>
            </w:pPr>
          </w:p>
        </w:tc>
      </w:tr>
      <w:tr w:rsidR="00522A67" w:rsidRPr="005D201F" w14:paraId="4891AEA0" w14:textId="77777777" w:rsidTr="00CE371E">
        <w:trPr>
          <w:trHeight w:val="259"/>
        </w:trPr>
        <w:tc>
          <w:tcPr>
            <w:tcW w:w="1645" w:type="dxa"/>
            <w:tcBorders>
              <w:left w:val="nil"/>
              <w:bottom w:val="single" w:sz="4" w:space="0" w:color="auto"/>
            </w:tcBorders>
            <w:vAlign w:val="bottom"/>
          </w:tcPr>
          <w:p w14:paraId="67FC51EA" w14:textId="77777777" w:rsidR="00522A67" w:rsidRPr="005D201F" w:rsidRDefault="00522A67" w:rsidP="00BE2006">
            <w:pPr>
              <w:pStyle w:val="ARTableBody"/>
              <w:spacing w:beforeLines="20" w:before="48"/>
              <w:rPr>
                <w:b/>
                <w:sz w:val="15"/>
                <w:szCs w:val="15"/>
              </w:rPr>
            </w:pPr>
            <w:r w:rsidRPr="005D201F">
              <w:rPr>
                <w:sz w:val="15"/>
                <w:szCs w:val="15"/>
              </w:rPr>
              <w:t xml:space="preserve">Changes in physical asset revaluation surplus </w:t>
            </w:r>
          </w:p>
        </w:tc>
        <w:tc>
          <w:tcPr>
            <w:tcW w:w="763" w:type="dxa"/>
            <w:tcBorders>
              <w:bottom w:val="single" w:sz="4" w:space="0" w:color="auto"/>
            </w:tcBorders>
            <w:vAlign w:val="bottom"/>
          </w:tcPr>
          <w:p w14:paraId="55DF7033" w14:textId="77777777" w:rsidR="00522A67" w:rsidRPr="005D201F" w:rsidRDefault="00522A67" w:rsidP="00BE2006">
            <w:pPr>
              <w:pStyle w:val="ARTableBodyRight"/>
              <w:spacing w:beforeLines="20" w:before="48"/>
              <w:rPr>
                <w:b/>
                <w:sz w:val="15"/>
                <w:szCs w:val="15"/>
              </w:rPr>
            </w:pPr>
            <w:r w:rsidRPr="005D201F">
              <w:rPr>
                <w:sz w:val="15"/>
                <w:szCs w:val="15"/>
              </w:rPr>
              <w:t>-</w:t>
            </w:r>
          </w:p>
        </w:tc>
        <w:tc>
          <w:tcPr>
            <w:tcW w:w="763" w:type="dxa"/>
            <w:tcBorders>
              <w:bottom w:val="single" w:sz="4" w:space="0" w:color="auto"/>
            </w:tcBorders>
            <w:vAlign w:val="bottom"/>
          </w:tcPr>
          <w:p w14:paraId="77E02778" w14:textId="77777777" w:rsidR="00522A67" w:rsidRPr="005D201F" w:rsidRDefault="00522A67" w:rsidP="00BE2006">
            <w:pPr>
              <w:pStyle w:val="ARTableBodyRight"/>
              <w:spacing w:beforeLines="20" w:before="48"/>
              <w:rPr>
                <w:b/>
                <w:sz w:val="15"/>
                <w:szCs w:val="15"/>
              </w:rPr>
            </w:pPr>
            <w:r w:rsidRPr="005D201F">
              <w:rPr>
                <w:sz w:val="15"/>
                <w:szCs w:val="15"/>
              </w:rPr>
              <w:t>-</w:t>
            </w:r>
          </w:p>
        </w:tc>
        <w:tc>
          <w:tcPr>
            <w:tcW w:w="765" w:type="dxa"/>
            <w:tcBorders>
              <w:bottom w:val="single" w:sz="4" w:space="0" w:color="auto"/>
            </w:tcBorders>
            <w:noWrap/>
            <w:vAlign w:val="bottom"/>
          </w:tcPr>
          <w:p w14:paraId="6D5729B7" w14:textId="77777777" w:rsidR="00522A67" w:rsidRPr="005D201F" w:rsidRDefault="00522A67" w:rsidP="00BE2006">
            <w:pPr>
              <w:pStyle w:val="ARTableBodyRight"/>
              <w:spacing w:beforeLines="20" w:before="48"/>
              <w:rPr>
                <w:b/>
                <w:sz w:val="15"/>
                <w:szCs w:val="15"/>
              </w:rPr>
            </w:pPr>
            <w:r w:rsidRPr="005D201F">
              <w:rPr>
                <w:sz w:val="15"/>
                <w:szCs w:val="15"/>
              </w:rPr>
              <w:t>-</w:t>
            </w:r>
          </w:p>
        </w:tc>
        <w:tc>
          <w:tcPr>
            <w:tcW w:w="766" w:type="dxa"/>
            <w:tcBorders>
              <w:bottom w:val="single" w:sz="4" w:space="0" w:color="auto"/>
            </w:tcBorders>
            <w:noWrap/>
            <w:vAlign w:val="bottom"/>
          </w:tcPr>
          <w:p w14:paraId="43E84CE3" w14:textId="77777777" w:rsidR="00522A67" w:rsidRPr="005D201F" w:rsidRDefault="00522A67" w:rsidP="00BE2006">
            <w:pPr>
              <w:pStyle w:val="ARTableBodyRight"/>
              <w:spacing w:beforeLines="20" w:before="48"/>
              <w:rPr>
                <w:b/>
                <w:sz w:val="15"/>
                <w:szCs w:val="15"/>
              </w:rPr>
            </w:pPr>
            <w:r w:rsidRPr="005D201F">
              <w:rPr>
                <w:sz w:val="15"/>
                <w:szCs w:val="15"/>
              </w:rPr>
              <w:t>-</w:t>
            </w:r>
          </w:p>
        </w:tc>
        <w:tc>
          <w:tcPr>
            <w:tcW w:w="765" w:type="dxa"/>
            <w:tcBorders>
              <w:bottom w:val="single" w:sz="4" w:space="0" w:color="auto"/>
            </w:tcBorders>
            <w:noWrap/>
            <w:vAlign w:val="bottom"/>
          </w:tcPr>
          <w:p w14:paraId="41DA8099" w14:textId="77777777" w:rsidR="00522A67" w:rsidRPr="005D201F" w:rsidRDefault="00522A67" w:rsidP="00BE2006">
            <w:pPr>
              <w:pStyle w:val="ARTableBodyRight"/>
              <w:spacing w:beforeLines="20" w:before="48"/>
              <w:rPr>
                <w:b/>
                <w:sz w:val="15"/>
                <w:szCs w:val="15"/>
              </w:rPr>
            </w:pPr>
            <w:r w:rsidRPr="005D201F">
              <w:rPr>
                <w:sz w:val="15"/>
                <w:szCs w:val="15"/>
              </w:rPr>
              <w:t>-</w:t>
            </w:r>
          </w:p>
        </w:tc>
        <w:tc>
          <w:tcPr>
            <w:tcW w:w="765" w:type="dxa"/>
            <w:tcBorders>
              <w:bottom w:val="single" w:sz="4" w:space="0" w:color="auto"/>
            </w:tcBorders>
            <w:noWrap/>
            <w:vAlign w:val="bottom"/>
          </w:tcPr>
          <w:p w14:paraId="76844924" w14:textId="77777777" w:rsidR="00522A67" w:rsidRPr="005D201F" w:rsidRDefault="00522A67" w:rsidP="00BE2006">
            <w:pPr>
              <w:pStyle w:val="ARTableBodyRight"/>
              <w:spacing w:beforeLines="20" w:before="48"/>
              <w:rPr>
                <w:b/>
                <w:sz w:val="15"/>
                <w:szCs w:val="15"/>
              </w:rPr>
            </w:pPr>
            <w:r w:rsidRPr="005D201F">
              <w:rPr>
                <w:sz w:val="15"/>
                <w:szCs w:val="15"/>
              </w:rPr>
              <w:t>-</w:t>
            </w:r>
          </w:p>
        </w:tc>
        <w:tc>
          <w:tcPr>
            <w:tcW w:w="765" w:type="dxa"/>
            <w:tcBorders>
              <w:bottom w:val="single" w:sz="4" w:space="0" w:color="auto"/>
            </w:tcBorders>
            <w:noWrap/>
            <w:vAlign w:val="bottom"/>
          </w:tcPr>
          <w:p w14:paraId="4BF6E8EE" w14:textId="77777777" w:rsidR="00522A67" w:rsidRPr="005D201F" w:rsidRDefault="00522A67" w:rsidP="00BE2006">
            <w:pPr>
              <w:pStyle w:val="ARTableBodyRight"/>
              <w:spacing w:beforeLines="20" w:before="48"/>
              <w:rPr>
                <w:b/>
                <w:sz w:val="15"/>
                <w:szCs w:val="15"/>
              </w:rPr>
            </w:pPr>
            <w:r w:rsidRPr="005D201F">
              <w:rPr>
                <w:sz w:val="15"/>
                <w:szCs w:val="15"/>
              </w:rPr>
              <w:t>-</w:t>
            </w:r>
          </w:p>
        </w:tc>
        <w:tc>
          <w:tcPr>
            <w:tcW w:w="765" w:type="dxa"/>
            <w:tcBorders>
              <w:bottom w:val="single" w:sz="4" w:space="0" w:color="auto"/>
            </w:tcBorders>
            <w:noWrap/>
            <w:vAlign w:val="bottom"/>
          </w:tcPr>
          <w:p w14:paraId="5A52E03B" w14:textId="77777777" w:rsidR="00522A67" w:rsidRPr="005D201F" w:rsidRDefault="00522A67" w:rsidP="00BE2006">
            <w:pPr>
              <w:pStyle w:val="ARTableBodyRight"/>
              <w:spacing w:beforeLines="20" w:before="48"/>
              <w:rPr>
                <w:b/>
                <w:sz w:val="15"/>
                <w:szCs w:val="15"/>
              </w:rPr>
            </w:pPr>
            <w:r w:rsidRPr="005D201F">
              <w:rPr>
                <w:sz w:val="15"/>
                <w:szCs w:val="15"/>
              </w:rPr>
              <w:t>-</w:t>
            </w:r>
          </w:p>
        </w:tc>
        <w:tc>
          <w:tcPr>
            <w:tcW w:w="765" w:type="dxa"/>
            <w:tcBorders>
              <w:bottom w:val="single" w:sz="4" w:space="0" w:color="auto"/>
            </w:tcBorders>
            <w:noWrap/>
            <w:vAlign w:val="bottom"/>
          </w:tcPr>
          <w:p w14:paraId="3871153F" w14:textId="77777777" w:rsidR="00522A67" w:rsidRPr="005D201F" w:rsidRDefault="00522A67" w:rsidP="00BE2006">
            <w:pPr>
              <w:pStyle w:val="ARTableBodyRight"/>
              <w:spacing w:beforeLines="20" w:before="48"/>
              <w:rPr>
                <w:b/>
                <w:sz w:val="15"/>
                <w:szCs w:val="15"/>
              </w:rPr>
            </w:pPr>
            <w:r w:rsidRPr="005D201F">
              <w:rPr>
                <w:sz w:val="15"/>
                <w:szCs w:val="15"/>
              </w:rPr>
              <w:t>-</w:t>
            </w:r>
          </w:p>
        </w:tc>
        <w:tc>
          <w:tcPr>
            <w:tcW w:w="765" w:type="dxa"/>
            <w:tcBorders>
              <w:bottom w:val="single" w:sz="4" w:space="0" w:color="auto"/>
            </w:tcBorders>
            <w:noWrap/>
            <w:vAlign w:val="bottom"/>
          </w:tcPr>
          <w:p w14:paraId="6548D53F" w14:textId="77777777" w:rsidR="00522A67" w:rsidRPr="005D201F" w:rsidRDefault="00522A67" w:rsidP="00BE2006">
            <w:pPr>
              <w:pStyle w:val="ARTableBodyRight"/>
              <w:spacing w:beforeLines="20" w:before="48"/>
              <w:rPr>
                <w:b/>
                <w:sz w:val="15"/>
                <w:szCs w:val="15"/>
              </w:rPr>
            </w:pPr>
            <w:r w:rsidRPr="005D201F">
              <w:rPr>
                <w:sz w:val="15"/>
                <w:szCs w:val="15"/>
              </w:rPr>
              <w:t>-</w:t>
            </w:r>
          </w:p>
        </w:tc>
        <w:tc>
          <w:tcPr>
            <w:tcW w:w="765" w:type="dxa"/>
            <w:tcBorders>
              <w:bottom w:val="single" w:sz="4" w:space="0" w:color="auto"/>
            </w:tcBorders>
            <w:noWrap/>
            <w:vAlign w:val="bottom"/>
          </w:tcPr>
          <w:p w14:paraId="3629B70A" w14:textId="77777777" w:rsidR="00522A67" w:rsidRPr="005D201F" w:rsidRDefault="00522A67" w:rsidP="00BE2006">
            <w:pPr>
              <w:pStyle w:val="ARTableBodyRight"/>
              <w:spacing w:beforeLines="20" w:before="48"/>
              <w:rPr>
                <w:b/>
                <w:sz w:val="15"/>
                <w:szCs w:val="15"/>
              </w:rPr>
            </w:pPr>
            <w:r w:rsidRPr="005D201F">
              <w:rPr>
                <w:sz w:val="15"/>
                <w:szCs w:val="15"/>
              </w:rPr>
              <w:t>2,229</w:t>
            </w:r>
          </w:p>
        </w:tc>
        <w:tc>
          <w:tcPr>
            <w:tcW w:w="765" w:type="dxa"/>
            <w:tcBorders>
              <w:bottom w:val="single" w:sz="4" w:space="0" w:color="auto"/>
            </w:tcBorders>
            <w:noWrap/>
            <w:vAlign w:val="bottom"/>
          </w:tcPr>
          <w:p w14:paraId="795FDCB6" w14:textId="77777777" w:rsidR="00522A67" w:rsidRPr="005D201F" w:rsidRDefault="00522A67" w:rsidP="00BE2006">
            <w:pPr>
              <w:pStyle w:val="ARTableBodyRight"/>
              <w:spacing w:beforeLines="20" w:before="48"/>
              <w:rPr>
                <w:b/>
                <w:sz w:val="15"/>
                <w:szCs w:val="15"/>
              </w:rPr>
            </w:pPr>
            <w:r w:rsidRPr="005D201F">
              <w:rPr>
                <w:sz w:val="15"/>
                <w:szCs w:val="15"/>
              </w:rPr>
              <w:t>-</w:t>
            </w:r>
          </w:p>
        </w:tc>
        <w:tc>
          <w:tcPr>
            <w:tcW w:w="765" w:type="dxa"/>
            <w:tcBorders>
              <w:bottom w:val="single" w:sz="4" w:space="0" w:color="auto"/>
            </w:tcBorders>
            <w:noWrap/>
            <w:vAlign w:val="bottom"/>
          </w:tcPr>
          <w:p w14:paraId="6DA32967" w14:textId="77777777" w:rsidR="00522A67" w:rsidRPr="005D201F" w:rsidRDefault="00522A67" w:rsidP="00BE2006">
            <w:pPr>
              <w:pStyle w:val="ARTableBodyRight"/>
              <w:spacing w:beforeLines="20" w:before="48"/>
              <w:rPr>
                <w:b/>
                <w:sz w:val="15"/>
                <w:szCs w:val="15"/>
              </w:rPr>
            </w:pPr>
            <w:r w:rsidRPr="005D201F">
              <w:rPr>
                <w:sz w:val="15"/>
                <w:szCs w:val="15"/>
              </w:rPr>
              <w:t>-</w:t>
            </w:r>
          </w:p>
        </w:tc>
        <w:tc>
          <w:tcPr>
            <w:tcW w:w="765" w:type="dxa"/>
            <w:tcBorders>
              <w:bottom w:val="single" w:sz="4" w:space="0" w:color="auto"/>
            </w:tcBorders>
            <w:noWrap/>
            <w:vAlign w:val="bottom"/>
          </w:tcPr>
          <w:p w14:paraId="277834DA" w14:textId="77777777" w:rsidR="00522A67" w:rsidRPr="005D201F" w:rsidRDefault="00522A67" w:rsidP="00BE2006">
            <w:pPr>
              <w:pStyle w:val="ARTableBodyRight"/>
              <w:spacing w:beforeLines="20" w:before="48"/>
              <w:rPr>
                <w:b/>
                <w:sz w:val="15"/>
                <w:szCs w:val="15"/>
              </w:rPr>
            </w:pPr>
            <w:r w:rsidRPr="005D201F">
              <w:rPr>
                <w:sz w:val="15"/>
                <w:szCs w:val="15"/>
              </w:rPr>
              <w:t>-</w:t>
            </w:r>
          </w:p>
        </w:tc>
        <w:tc>
          <w:tcPr>
            <w:tcW w:w="765" w:type="dxa"/>
            <w:tcBorders>
              <w:bottom w:val="single" w:sz="4" w:space="0" w:color="auto"/>
            </w:tcBorders>
            <w:shd w:val="clear" w:color="auto" w:fill="F2F2F2" w:themeFill="background1" w:themeFillShade="F2"/>
            <w:noWrap/>
            <w:vAlign w:val="bottom"/>
          </w:tcPr>
          <w:p w14:paraId="49906058" w14:textId="77777777" w:rsidR="00522A67" w:rsidRPr="005D201F" w:rsidRDefault="00522A67" w:rsidP="00BE2006">
            <w:pPr>
              <w:pStyle w:val="ARTableBodyRightBold"/>
              <w:spacing w:beforeLines="20" w:before="48"/>
              <w:rPr>
                <w:sz w:val="15"/>
                <w:szCs w:val="15"/>
              </w:rPr>
            </w:pPr>
            <w:r w:rsidRPr="005D201F">
              <w:rPr>
                <w:sz w:val="15"/>
                <w:szCs w:val="15"/>
              </w:rPr>
              <w:t>2,229</w:t>
            </w:r>
          </w:p>
        </w:tc>
        <w:tc>
          <w:tcPr>
            <w:tcW w:w="770" w:type="dxa"/>
            <w:tcBorders>
              <w:bottom w:val="single" w:sz="4" w:space="0" w:color="auto"/>
            </w:tcBorders>
            <w:shd w:val="clear" w:color="auto" w:fill="F2F2F2" w:themeFill="background1" w:themeFillShade="F2"/>
            <w:noWrap/>
            <w:vAlign w:val="bottom"/>
          </w:tcPr>
          <w:p w14:paraId="42CCDEF1" w14:textId="77777777" w:rsidR="00522A67" w:rsidRPr="005D201F" w:rsidRDefault="00522A67" w:rsidP="00BE2006">
            <w:pPr>
              <w:pStyle w:val="ARTableBodyRightBold"/>
              <w:spacing w:beforeLines="20" w:before="48"/>
              <w:rPr>
                <w:sz w:val="15"/>
                <w:szCs w:val="15"/>
              </w:rPr>
            </w:pPr>
            <w:r w:rsidRPr="005D201F">
              <w:rPr>
                <w:sz w:val="15"/>
                <w:szCs w:val="15"/>
              </w:rPr>
              <w:t>-</w:t>
            </w:r>
          </w:p>
        </w:tc>
      </w:tr>
      <w:tr w:rsidR="00522A67" w:rsidRPr="005D201F" w14:paraId="2D8A0BF0" w14:textId="77777777" w:rsidTr="00BE2006">
        <w:trPr>
          <w:trHeight w:val="259"/>
        </w:trPr>
        <w:tc>
          <w:tcPr>
            <w:tcW w:w="1645" w:type="dxa"/>
            <w:tcBorders>
              <w:top w:val="single" w:sz="4" w:space="0" w:color="auto"/>
              <w:left w:val="nil"/>
              <w:bottom w:val="single" w:sz="4" w:space="0" w:color="auto"/>
            </w:tcBorders>
            <w:vAlign w:val="bottom"/>
          </w:tcPr>
          <w:p w14:paraId="17E4F942" w14:textId="507DE28A" w:rsidR="00522A67" w:rsidRPr="005D201F" w:rsidRDefault="00522A67" w:rsidP="00BE2006">
            <w:pPr>
              <w:pStyle w:val="ARTableBody"/>
              <w:spacing w:beforeLines="20" w:before="48"/>
              <w:rPr>
                <w:b/>
                <w:sz w:val="15"/>
                <w:szCs w:val="15"/>
              </w:rPr>
            </w:pPr>
            <w:r w:rsidRPr="005D201F">
              <w:rPr>
                <w:b/>
                <w:sz w:val="15"/>
                <w:szCs w:val="15"/>
              </w:rPr>
              <w:t xml:space="preserve">Total other economic flows </w:t>
            </w:r>
            <w:r>
              <w:rPr>
                <w:b/>
                <w:sz w:val="15"/>
                <w:szCs w:val="15"/>
              </w:rPr>
              <w:t>–</w:t>
            </w:r>
            <w:r w:rsidRPr="005D201F">
              <w:rPr>
                <w:b/>
                <w:sz w:val="15"/>
                <w:szCs w:val="15"/>
              </w:rPr>
              <w:t xml:space="preserve"> other comprehensive income</w:t>
            </w:r>
          </w:p>
        </w:tc>
        <w:tc>
          <w:tcPr>
            <w:tcW w:w="763" w:type="dxa"/>
            <w:tcBorders>
              <w:top w:val="single" w:sz="4" w:space="0" w:color="auto"/>
              <w:bottom w:val="single" w:sz="4" w:space="0" w:color="auto"/>
            </w:tcBorders>
            <w:vAlign w:val="bottom"/>
          </w:tcPr>
          <w:p w14:paraId="463B173E" w14:textId="77777777" w:rsidR="00522A67" w:rsidRPr="005D201F" w:rsidRDefault="00522A67" w:rsidP="00BE2006">
            <w:pPr>
              <w:pStyle w:val="ARTableBodyRight"/>
              <w:spacing w:beforeLines="20" w:before="48"/>
              <w:rPr>
                <w:b/>
                <w:sz w:val="15"/>
                <w:szCs w:val="15"/>
              </w:rPr>
            </w:pPr>
            <w:r w:rsidRPr="005D201F">
              <w:rPr>
                <w:b/>
                <w:sz w:val="15"/>
                <w:szCs w:val="15"/>
              </w:rPr>
              <w:t>-</w:t>
            </w:r>
          </w:p>
        </w:tc>
        <w:tc>
          <w:tcPr>
            <w:tcW w:w="763" w:type="dxa"/>
            <w:tcBorders>
              <w:top w:val="single" w:sz="4" w:space="0" w:color="auto"/>
              <w:bottom w:val="single" w:sz="4" w:space="0" w:color="auto"/>
            </w:tcBorders>
            <w:vAlign w:val="bottom"/>
          </w:tcPr>
          <w:p w14:paraId="63F77D30" w14:textId="77777777" w:rsidR="00522A67" w:rsidRPr="005D201F" w:rsidRDefault="00522A67" w:rsidP="00BE2006">
            <w:pPr>
              <w:pStyle w:val="ARTableBodyRight"/>
              <w:spacing w:beforeLines="20" w:before="48"/>
              <w:rPr>
                <w:b/>
                <w:sz w:val="15"/>
                <w:szCs w:val="15"/>
              </w:rPr>
            </w:pPr>
            <w:r w:rsidRPr="005D201F">
              <w:rPr>
                <w:b/>
                <w:sz w:val="15"/>
                <w:szCs w:val="15"/>
              </w:rPr>
              <w:t>-</w:t>
            </w:r>
          </w:p>
        </w:tc>
        <w:tc>
          <w:tcPr>
            <w:tcW w:w="765" w:type="dxa"/>
            <w:tcBorders>
              <w:top w:val="single" w:sz="4" w:space="0" w:color="auto"/>
              <w:bottom w:val="single" w:sz="4" w:space="0" w:color="auto"/>
            </w:tcBorders>
            <w:noWrap/>
            <w:vAlign w:val="bottom"/>
          </w:tcPr>
          <w:p w14:paraId="288A8836" w14:textId="77777777" w:rsidR="00522A67" w:rsidRPr="005D201F" w:rsidRDefault="00522A67" w:rsidP="00BE2006">
            <w:pPr>
              <w:pStyle w:val="ARTableBodyRight"/>
              <w:spacing w:beforeLines="20" w:before="48"/>
              <w:rPr>
                <w:b/>
                <w:sz w:val="15"/>
                <w:szCs w:val="15"/>
              </w:rPr>
            </w:pPr>
            <w:r w:rsidRPr="005D201F">
              <w:rPr>
                <w:b/>
                <w:sz w:val="15"/>
                <w:szCs w:val="15"/>
              </w:rPr>
              <w:t>-</w:t>
            </w:r>
          </w:p>
        </w:tc>
        <w:tc>
          <w:tcPr>
            <w:tcW w:w="766" w:type="dxa"/>
            <w:tcBorders>
              <w:top w:val="single" w:sz="4" w:space="0" w:color="auto"/>
              <w:bottom w:val="single" w:sz="4" w:space="0" w:color="auto"/>
            </w:tcBorders>
            <w:noWrap/>
            <w:vAlign w:val="bottom"/>
          </w:tcPr>
          <w:p w14:paraId="65983710" w14:textId="77777777" w:rsidR="00522A67" w:rsidRPr="005D201F" w:rsidRDefault="00522A67" w:rsidP="00BE2006">
            <w:pPr>
              <w:pStyle w:val="ARTableBodyRight"/>
              <w:spacing w:beforeLines="20" w:before="48"/>
              <w:rPr>
                <w:b/>
                <w:sz w:val="15"/>
                <w:szCs w:val="15"/>
              </w:rPr>
            </w:pPr>
            <w:r w:rsidRPr="005D201F">
              <w:rPr>
                <w:b/>
                <w:sz w:val="15"/>
                <w:szCs w:val="15"/>
              </w:rPr>
              <w:t>-</w:t>
            </w:r>
          </w:p>
        </w:tc>
        <w:tc>
          <w:tcPr>
            <w:tcW w:w="765" w:type="dxa"/>
            <w:tcBorders>
              <w:top w:val="single" w:sz="4" w:space="0" w:color="auto"/>
              <w:bottom w:val="single" w:sz="4" w:space="0" w:color="auto"/>
            </w:tcBorders>
            <w:noWrap/>
            <w:vAlign w:val="bottom"/>
          </w:tcPr>
          <w:p w14:paraId="1B854A8A" w14:textId="77777777" w:rsidR="00522A67" w:rsidRPr="005D201F" w:rsidRDefault="00522A67" w:rsidP="00BE2006">
            <w:pPr>
              <w:pStyle w:val="ARTableBodyRight"/>
              <w:spacing w:beforeLines="20" w:before="48"/>
              <w:rPr>
                <w:b/>
                <w:sz w:val="15"/>
                <w:szCs w:val="15"/>
              </w:rPr>
            </w:pPr>
            <w:r w:rsidRPr="005D201F">
              <w:rPr>
                <w:b/>
                <w:sz w:val="15"/>
                <w:szCs w:val="15"/>
              </w:rPr>
              <w:t>-</w:t>
            </w:r>
          </w:p>
        </w:tc>
        <w:tc>
          <w:tcPr>
            <w:tcW w:w="765" w:type="dxa"/>
            <w:tcBorders>
              <w:top w:val="single" w:sz="4" w:space="0" w:color="auto"/>
              <w:bottom w:val="single" w:sz="4" w:space="0" w:color="auto"/>
            </w:tcBorders>
            <w:noWrap/>
            <w:vAlign w:val="bottom"/>
          </w:tcPr>
          <w:p w14:paraId="63894EEC" w14:textId="77777777" w:rsidR="00522A67" w:rsidRPr="005D201F" w:rsidRDefault="00522A67" w:rsidP="00BE2006">
            <w:pPr>
              <w:pStyle w:val="ARTableBodyRight"/>
              <w:spacing w:beforeLines="20" w:before="48"/>
              <w:rPr>
                <w:b/>
                <w:sz w:val="15"/>
                <w:szCs w:val="15"/>
              </w:rPr>
            </w:pPr>
            <w:r w:rsidRPr="005D201F">
              <w:rPr>
                <w:b/>
                <w:sz w:val="15"/>
                <w:szCs w:val="15"/>
              </w:rPr>
              <w:t>-</w:t>
            </w:r>
          </w:p>
        </w:tc>
        <w:tc>
          <w:tcPr>
            <w:tcW w:w="765" w:type="dxa"/>
            <w:tcBorders>
              <w:top w:val="single" w:sz="4" w:space="0" w:color="auto"/>
              <w:bottom w:val="single" w:sz="4" w:space="0" w:color="auto"/>
            </w:tcBorders>
            <w:noWrap/>
            <w:vAlign w:val="bottom"/>
          </w:tcPr>
          <w:p w14:paraId="25A595D1" w14:textId="77777777" w:rsidR="00522A67" w:rsidRPr="005D201F" w:rsidRDefault="00522A67" w:rsidP="00BE2006">
            <w:pPr>
              <w:pStyle w:val="ARTableBodyRight"/>
              <w:spacing w:beforeLines="20" w:before="48"/>
              <w:rPr>
                <w:b/>
                <w:sz w:val="15"/>
                <w:szCs w:val="15"/>
              </w:rPr>
            </w:pPr>
            <w:r w:rsidRPr="005D201F">
              <w:rPr>
                <w:b/>
                <w:sz w:val="15"/>
                <w:szCs w:val="15"/>
              </w:rPr>
              <w:t>-</w:t>
            </w:r>
          </w:p>
        </w:tc>
        <w:tc>
          <w:tcPr>
            <w:tcW w:w="765" w:type="dxa"/>
            <w:tcBorders>
              <w:top w:val="single" w:sz="4" w:space="0" w:color="auto"/>
              <w:bottom w:val="single" w:sz="4" w:space="0" w:color="auto"/>
            </w:tcBorders>
            <w:noWrap/>
            <w:vAlign w:val="bottom"/>
          </w:tcPr>
          <w:p w14:paraId="5C7143D9" w14:textId="77777777" w:rsidR="00522A67" w:rsidRPr="005D201F" w:rsidRDefault="00522A67" w:rsidP="00BE2006">
            <w:pPr>
              <w:pStyle w:val="ARTableBodyRight"/>
              <w:spacing w:beforeLines="20" w:before="48"/>
              <w:rPr>
                <w:b/>
                <w:sz w:val="15"/>
                <w:szCs w:val="15"/>
              </w:rPr>
            </w:pPr>
            <w:r w:rsidRPr="005D201F">
              <w:rPr>
                <w:b/>
                <w:sz w:val="15"/>
                <w:szCs w:val="15"/>
              </w:rPr>
              <w:t>-</w:t>
            </w:r>
          </w:p>
        </w:tc>
        <w:tc>
          <w:tcPr>
            <w:tcW w:w="765" w:type="dxa"/>
            <w:tcBorders>
              <w:top w:val="single" w:sz="4" w:space="0" w:color="auto"/>
              <w:bottom w:val="single" w:sz="4" w:space="0" w:color="auto"/>
            </w:tcBorders>
            <w:noWrap/>
            <w:vAlign w:val="bottom"/>
          </w:tcPr>
          <w:p w14:paraId="0044BC45" w14:textId="77777777" w:rsidR="00522A67" w:rsidRPr="005D201F" w:rsidRDefault="00522A67" w:rsidP="00BE2006">
            <w:pPr>
              <w:pStyle w:val="ARTableBodyRight"/>
              <w:spacing w:beforeLines="20" w:before="48"/>
              <w:rPr>
                <w:b/>
                <w:sz w:val="15"/>
                <w:szCs w:val="15"/>
              </w:rPr>
            </w:pPr>
            <w:r w:rsidRPr="005D201F">
              <w:rPr>
                <w:b/>
                <w:sz w:val="15"/>
                <w:szCs w:val="15"/>
              </w:rPr>
              <w:t>-</w:t>
            </w:r>
          </w:p>
        </w:tc>
        <w:tc>
          <w:tcPr>
            <w:tcW w:w="765" w:type="dxa"/>
            <w:tcBorders>
              <w:top w:val="single" w:sz="4" w:space="0" w:color="auto"/>
              <w:bottom w:val="single" w:sz="4" w:space="0" w:color="auto"/>
            </w:tcBorders>
            <w:noWrap/>
            <w:vAlign w:val="bottom"/>
          </w:tcPr>
          <w:p w14:paraId="67F74DC6" w14:textId="77777777" w:rsidR="00522A67" w:rsidRPr="005D201F" w:rsidRDefault="00522A67" w:rsidP="00BE2006">
            <w:pPr>
              <w:pStyle w:val="ARTableBodyRight"/>
              <w:spacing w:beforeLines="20" w:before="48"/>
              <w:rPr>
                <w:b/>
                <w:sz w:val="15"/>
                <w:szCs w:val="15"/>
              </w:rPr>
            </w:pPr>
            <w:r w:rsidRPr="005D201F">
              <w:rPr>
                <w:b/>
                <w:sz w:val="15"/>
                <w:szCs w:val="15"/>
              </w:rPr>
              <w:t>-</w:t>
            </w:r>
          </w:p>
        </w:tc>
        <w:tc>
          <w:tcPr>
            <w:tcW w:w="765" w:type="dxa"/>
            <w:tcBorders>
              <w:top w:val="single" w:sz="4" w:space="0" w:color="auto"/>
              <w:bottom w:val="single" w:sz="4" w:space="0" w:color="auto"/>
            </w:tcBorders>
            <w:noWrap/>
            <w:vAlign w:val="bottom"/>
          </w:tcPr>
          <w:p w14:paraId="156F934E" w14:textId="77777777" w:rsidR="00522A67" w:rsidRPr="005D201F" w:rsidRDefault="00522A67" w:rsidP="00BE2006">
            <w:pPr>
              <w:pStyle w:val="ARTableBodyRight"/>
              <w:spacing w:beforeLines="20" w:before="48"/>
              <w:rPr>
                <w:b/>
                <w:sz w:val="15"/>
                <w:szCs w:val="15"/>
              </w:rPr>
            </w:pPr>
            <w:r w:rsidRPr="005D201F">
              <w:rPr>
                <w:b/>
                <w:sz w:val="15"/>
                <w:szCs w:val="15"/>
              </w:rPr>
              <w:t>2,229</w:t>
            </w:r>
          </w:p>
        </w:tc>
        <w:tc>
          <w:tcPr>
            <w:tcW w:w="765" w:type="dxa"/>
            <w:tcBorders>
              <w:top w:val="single" w:sz="4" w:space="0" w:color="auto"/>
              <w:bottom w:val="single" w:sz="4" w:space="0" w:color="auto"/>
            </w:tcBorders>
            <w:noWrap/>
            <w:vAlign w:val="bottom"/>
          </w:tcPr>
          <w:p w14:paraId="7472C830" w14:textId="77777777" w:rsidR="00522A67" w:rsidRPr="005D201F" w:rsidRDefault="00522A67" w:rsidP="00BE2006">
            <w:pPr>
              <w:pStyle w:val="ARTableBodyRight"/>
              <w:spacing w:beforeLines="20" w:before="48"/>
              <w:rPr>
                <w:b/>
                <w:sz w:val="15"/>
                <w:szCs w:val="15"/>
              </w:rPr>
            </w:pPr>
            <w:r w:rsidRPr="005D201F">
              <w:rPr>
                <w:b/>
                <w:sz w:val="15"/>
                <w:szCs w:val="15"/>
              </w:rPr>
              <w:t>-</w:t>
            </w:r>
          </w:p>
        </w:tc>
        <w:tc>
          <w:tcPr>
            <w:tcW w:w="765" w:type="dxa"/>
            <w:tcBorders>
              <w:top w:val="single" w:sz="4" w:space="0" w:color="auto"/>
              <w:bottom w:val="single" w:sz="4" w:space="0" w:color="auto"/>
            </w:tcBorders>
            <w:noWrap/>
            <w:vAlign w:val="bottom"/>
          </w:tcPr>
          <w:p w14:paraId="7276C3C2" w14:textId="77777777" w:rsidR="00522A67" w:rsidRPr="005D201F" w:rsidRDefault="00522A67" w:rsidP="00BE2006">
            <w:pPr>
              <w:pStyle w:val="ARTableBodyRight"/>
              <w:spacing w:beforeLines="20" w:before="48"/>
              <w:rPr>
                <w:b/>
                <w:sz w:val="15"/>
                <w:szCs w:val="15"/>
              </w:rPr>
            </w:pPr>
            <w:r w:rsidRPr="005D201F">
              <w:rPr>
                <w:b/>
                <w:sz w:val="15"/>
                <w:szCs w:val="15"/>
              </w:rPr>
              <w:t>-</w:t>
            </w:r>
          </w:p>
        </w:tc>
        <w:tc>
          <w:tcPr>
            <w:tcW w:w="765" w:type="dxa"/>
            <w:tcBorders>
              <w:top w:val="single" w:sz="4" w:space="0" w:color="auto"/>
              <w:bottom w:val="single" w:sz="4" w:space="0" w:color="auto"/>
            </w:tcBorders>
            <w:noWrap/>
            <w:vAlign w:val="bottom"/>
          </w:tcPr>
          <w:p w14:paraId="5140E016" w14:textId="77777777" w:rsidR="00522A67" w:rsidRPr="005D201F" w:rsidRDefault="00522A67" w:rsidP="00BE2006">
            <w:pPr>
              <w:pStyle w:val="ARTableBodyRight"/>
              <w:spacing w:beforeLines="20" w:before="48"/>
              <w:rPr>
                <w:b/>
                <w:sz w:val="15"/>
                <w:szCs w:val="15"/>
              </w:rPr>
            </w:pPr>
            <w:r w:rsidRPr="005D201F">
              <w:rPr>
                <w:b/>
                <w:sz w:val="15"/>
                <w:szCs w:val="15"/>
              </w:rPr>
              <w:t>-</w:t>
            </w:r>
          </w:p>
        </w:tc>
        <w:tc>
          <w:tcPr>
            <w:tcW w:w="765" w:type="dxa"/>
            <w:tcBorders>
              <w:top w:val="single" w:sz="4" w:space="0" w:color="auto"/>
              <w:bottom w:val="single" w:sz="4" w:space="0" w:color="auto"/>
            </w:tcBorders>
            <w:shd w:val="clear" w:color="auto" w:fill="F2F2F2" w:themeFill="background1" w:themeFillShade="F2"/>
            <w:noWrap/>
            <w:vAlign w:val="bottom"/>
          </w:tcPr>
          <w:p w14:paraId="40E19A83" w14:textId="77777777" w:rsidR="00522A67" w:rsidRPr="005D201F" w:rsidRDefault="00522A67" w:rsidP="00BE2006">
            <w:pPr>
              <w:pStyle w:val="ARTableBodyRightBold"/>
              <w:spacing w:beforeLines="20" w:before="48"/>
              <w:rPr>
                <w:sz w:val="15"/>
                <w:szCs w:val="15"/>
              </w:rPr>
            </w:pPr>
            <w:r w:rsidRPr="005D201F">
              <w:rPr>
                <w:sz w:val="15"/>
                <w:szCs w:val="15"/>
              </w:rPr>
              <w:t>2,229</w:t>
            </w:r>
          </w:p>
        </w:tc>
        <w:tc>
          <w:tcPr>
            <w:tcW w:w="770" w:type="dxa"/>
            <w:tcBorders>
              <w:top w:val="single" w:sz="4" w:space="0" w:color="auto"/>
              <w:bottom w:val="single" w:sz="4" w:space="0" w:color="auto"/>
            </w:tcBorders>
            <w:shd w:val="clear" w:color="auto" w:fill="F2F2F2" w:themeFill="background1" w:themeFillShade="F2"/>
            <w:noWrap/>
            <w:vAlign w:val="bottom"/>
          </w:tcPr>
          <w:p w14:paraId="29F16A5C" w14:textId="77777777" w:rsidR="00522A67" w:rsidRPr="005D201F" w:rsidRDefault="00522A67" w:rsidP="00BE2006">
            <w:pPr>
              <w:pStyle w:val="ARTableBodyRightBold"/>
              <w:spacing w:beforeLines="20" w:before="48"/>
              <w:rPr>
                <w:sz w:val="15"/>
                <w:szCs w:val="15"/>
              </w:rPr>
            </w:pPr>
            <w:r w:rsidRPr="005D201F">
              <w:rPr>
                <w:sz w:val="15"/>
                <w:szCs w:val="15"/>
              </w:rPr>
              <w:t>-</w:t>
            </w:r>
          </w:p>
        </w:tc>
      </w:tr>
      <w:tr w:rsidR="00522A67" w:rsidRPr="005D201F" w14:paraId="37F8D282" w14:textId="77777777" w:rsidTr="00BE2006">
        <w:trPr>
          <w:trHeight w:hRule="exact" w:val="113"/>
        </w:trPr>
        <w:tc>
          <w:tcPr>
            <w:tcW w:w="1645" w:type="dxa"/>
            <w:tcBorders>
              <w:top w:val="single" w:sz="4" w:space="0" w:color="auto"/>
              <w:left w:val="nil"/>
              <w:bottom w:val="single" w:sz="4" w:space="0" w:color="auto"/>
            </w:tcBorders>
            <w:vAlign w:val="bottom"/>
          </w:tcPr>
          <w:p w14:paraId="23F8B8BA" w14:textId="77777777" w:rsidR="00522A67" w:rsidRPr="005D201F" w:rsidRDefault="00522A67" w:rsidP="00BE2006">
            <w:pPr>
              <w:pStyle w:val="ARTableBody"/>
              <w:spacing w:before="40"/>
              <w:rPr>
                <w:b/>
                <w:bCs/>
                <w:sz w:val="15"/>
                <w:szCs w:val="15"/>
              </w:rPr>
            </w:pPr>
          </w:p>
        </w:tc>
        <w:tc>
          <w:tcPr>
            <w:tcW w:w="763" w:type="dxa"/>
            <w:tcBorders>
              <w:top w:val="single" w:sz="4" w:space="0" w:color="auto"/>
              <w:bottom w:val="single" w:sz="4" w:space="0" w:color="auto"/>
            </w:tcBorders>
            <w:vAlign w:val="bottom"/>
          </w:tcPr>
          <w:p w14:paraId="17D37670" w14:textId="77777777" w:rsidR="00522A67" w:rsidRPr="005D201F" w:rsidRDefault="00522A67" w:rsidP="00BE2006">
            <w:pPr>
              <w:pStyle w:val="ARTableBodyRight"/>
              <w:spacing w:before="40"/>
              <w:rPr>
                <w:b/>
                <w:bCs/>
                <w:sz w:val="15"/>
                <w:szCs w:val="15"/>
              </w:rPr>
            </w:pPr>
          </w:p>
        </w:tc>
        <w:tc>
          <w:tcPr>
            <w:tcW w:w="763" w:type="dxa"/>
            <w:tcBorders>
              <w:top w:val="single" w:sz="4" w:space="0" w:color="auto"/>
              <w:bottom w:val="single" w:sz="4" w:space="0" w:color="auto"/>
            </w:tcBorders>
            <w:vAlign w:val="bottom"/>
          </w:tcPr>
          <w:p w14:paraId="26736960" w14:textId="77777777" w:rsidR="00522A67" w:rsidRPr="005D201F" w:rsidRDefault="00522A67" w:rsidP="00BE2006">
            <w:pPr>
              <w:pStyle w:val="ARTableBodyRight"/>
              <w:spacing w:before="40"/>
              <w:rPr>
                <w:b/>
                <w:bCs/>
                <w:sz w:val="15"/>
                <w:szCs w:val="15"/>
              </w:rPr>
            </w:pPr>
          </w:p>
        </w:tc>
        <w:tc>
          <w:tcPr>
            <w:tcW w:w="765" w:type="dxa"/>
            <w:tcBorders>
              <w:top w:val="single" w:sz="4" w:space="0" w:color="auto"/>
              <w:bottom w:val="single" w:sz="4" w:space="0" w:color="auto"/>
            </w:tcBorders>
            <w:noWrap/>
            <w:vAlign w:val="bottom"/>
          </w:tcPr>
          <w:p w14:paraId="349E54AD" w14:textId="77777777" w:rsidR="00522A67" w:rsidRPr="005D201F" w:rsidRDefault="00522A67" w:rsidP="00BE2006">
            <w:pPr>
              <w:pStyle w:val="ARTableBodyRight"/>
              <w:spacing w:before="40"/>
              <w:rPr>
                <w:b/>
                <w:bCs/>
                <w:sz w:val="15"/>
                <w:szCs w:val="15"/>
              </w:rPr>
            </w:pPr>
          </w:p>
        </w:tc>
        <w:tc>
          <w:tcPr>
            <w:tcW w:w="766" w:type="dxa"/>
            <w:tcBorders>
              <w:top w:val="single" w:sz="4" w:space="0" w:color="auto"/>
              <w:bottom w:val="single" w:sz="4" w:space="0" w:color="auto"/>
            </w:tcBorders>
            <w:noWrap/>
            <w:vAlign w:val="bottom"/>
          </w:tcPr>
          <w:p w14:paraId="392351A8" w14:textId="77777777" w:rsidR="00522A67" w:rsidRPr="005D201F" w:rsidRDefault="00522A67" w:rsidP="00BE2006">
            <w:pPr>
              <w:pStyle w:val="ARTableBodyRight"/>
              <w:spacing w:before="40"/>
              <w:rPr>
                <w:b/>
                <w:bCs/>
                <w:sz w:val="15"/>
                <w:szCs w:val="15"/>
              </w:rPr>
            </w:pPr>
          </w:p>
        </w:tc>
        <w:tc>
          <w:tcPr>
            <w:tcW w:w="765" w:type="dxa"/>
            <w:tcBorders>
              <w:top w:val="single" w:sz="4" w:space="0" w:color="auto"/>
              <w:bottom w:val="single" w:sz="4" w:space="0" w:color="auto"/>
            </w:tcBorders>
            <w:noWrap/>
            <w:vAlign w:val="bottom"/>
          </w:tcPr>
          <w:p w14:paraId="1B006796" w14:textId="77777777" w:rsidR="00522A67" w:rsidRPr="005D201F" w:rsidRDefault="00522A67" w:rsidP="00BE2006">
            <w:pPr>
              <w:pStyle w:val="ARTableBodyRight"/>
              <w:spacing w:before="40"/>
              <w:rPr>
                <w:b/>
                <w:bCs/>
                <w:sz w:val="15"/>
                <w:szCs w:val="15"/>
              </w:rPr>
            </w:pPr>
          </w:p>
        </w:tc>
        <w:tc>
          <w:tcPr>
            <w:tcW w:w="765" w:type="dxa"/>
            <w:tcBorders>
              <w:top w:val="single" w:sz="4" w:space="0" w:color="auto"/>
              <w:bottom w:val="single" w:sz="4" w:space="0" w:color="auto"/>
            </w:tcBorders>
            <w:noWrap/>
            <w:vAlign w:val="bottom"/>
          </w:tcPr>
          <w:p w14:paraId="799298E4" w14:textId="77777777" w:rsidR="00522A67" w:rsidRPr="005D201F" w:rsidRDefault="00522A67" w:rsidP="00BE2006">
            <w:pPr>
              <w:pStyle w:val="ARTableBodyRight"/>
              <w:spacing w:before="40"/>
              <w:rPr>
                <w:b/>
                <w:bCs/>
                <w:sz w:val="15"/>
                <w:szCs w:val="15"/>
              </w:rPr>
            </w:pPr>
          </w:p>
        </w:tc>
        <w:tc>
          <w:tcPr>
            <w:tcW w:w="765" w:type="dxa"/>
            <w:tcBorders>
              <w:top w:val="single" w:sz="4" w:space="0" w:color="auto"/>
              <w:bottom w:val="single" w:sz="4" w:space="0" w:color="auto"/>
            </w:tcBorders>
            <w:noWrap/>
            <w:vAlign w:val="bottom"/>
          </w:tcPr>
          <w:p w14:paraId="080053E6" w14:textId="77777777" w:rsidR="00522A67" w:rsidRPr="005D201F" w:rsidRDefault="00522A67" w:rsidP="00BE2006">
            <w:pPr>
              <w:pStyle w:val="ARTableBodyRight"/>
              <w:spacing w:before="40"/>
              <w:rPr>
                <w:b/>
                <w:bCs/>
                <w:sz w:val="15"/>
                <w:szCs w:val="15"/>
              </w:rPr>
            </w:pPr>
          </w:p>
        </w:tc>
        <w:tc>
          <w:tcPr>
            <w:tcW w:w="765" w:type="dxa"/>
            <w:tcBorders>
              <w:top w:val="single" w:sz="4" w:space="0" w:color="auto"/>
              <w:bottom w:val="single" w:sz="4" w:space="0" w:color="auto"/>
            </w:tcBorders>
            <w:noWrap/>
            <w:vAlign w:val="bottom"/>
          </w:tcPr>
          <w:p w14:paraId="0F9F55C8" w14:textId="77777777" w:rsidR="00522A67" w:rsidRPr="005D201F" w:rsidRDefault="00522A67" w:rsidP="00BE2006">
            <w:pPr>
              <w:pStyle w:val="ARTableBodyRight"/>
              <w:spacing w:before="40"/>
              <w:rPr>
                <w:b/>
                <w:bCs/>
                <w:sz w:val="15"/>
                <w:szCs w:val="15"/>
              </w:rPr>
            </w:pPr>
          </w:p>
        </w:tc>
        <w:tc>
          <w:tcPr>
            <w:tcW w:w="765" w:type="dxa"/>
            <w:tcBorders>
              <w:top w:val="single" w:sz="4" w:space="0" w:color="auto"/>
              <w:bottom w:val="single" w:sz="4" w:space="0" w:color="auto"/>
            </w:tcBorders>
            <w:noWrap/>
            <w:vAlign w:val="bottom"/>
          </w:tcPr>
          <w:p w14:paraId="6EAA881C" w14:textId="77777777" w:rsidR="00522A67" w:rsidRPr="005D201F" w:rsidRDefault="00522A67" w:rsidP="00BE2006">
            <w:pPr>
              <w:pStyle w:val="ARTableBodyRight"/>
              <w:spacing w:before="40"/>
              <w:rPr>
                <w:b/>
                <w:bCs/>
                <w:sz w:val="15"/>
                <w:szCs w:val="15"/>
              </w:rPr>
            </w:pPr>
          </w:p>
        </w:tc>
        <w:tc>
          <w:tcPr>
            <w:tcW w:w="765" w:type="dxa"/>
            <w:tcBorders>
              <w:top w:val="single" w:sz="4" w:space="0" w:color="auto"/>
              <w:bottom w:val="single" w:sz="4" w:space="0" w:color="auto"/>
            </w:tcBorders>
            <w:noWrap/>
            <w:vAlign w:val="bottom"/>
          </w:tcPr>
          <w:p w14:paraId="1F348BB1" w14:textId="77777777" w:rsidR="00522A67" w:rsidRPr="005D201F" w:rsidRDefault="00522A67" w:rsidP="00BE2006">
            <w:pPr>
              <w:pStyle w:val="ARTableBodyRight"/>
              <w:spacing w:before="40"/>
              <w:rPr>
                <w:b/>
                <w:bCs/>
                <w:sz w:val="15"/>
                <w:szCs w:val="15"/>
              </w:rPr>
            </w:pPr>
          </w:p>
        </w:tc>
        <w:tc>
          <w:tcPr>
            <w:tcW w:w="765" w:type="dxa"/>
            <w:tcBorders>
              <w:top w:val="single" w:sz="4" w:space="0" w:color="auto"/>
              <w:bottom w:val="single" w:sz="4" w:space="0" w:color="auto"/>
            </w:tcBorders>
            <w:noWrap/>
            <w:vAlign w:val="bottom"/>
          </w:tcPr>
          <w:p w14:paraId="3DDFBFF8" w14:textId="77777777" w:rsidR="00522A67" w:rsidRPr="005D201F" w:rsidRDefault="00522A67" w:rsidP="00BE2006">
            <w:pPr>
              <w:pStyle w:val="ARTableBodyRight"/>
              <w:spacing w:before="40"/>
              <w:rPr>
                <w:b/>
                <w:bCs/>
                <w:sz w:val="15"/>
                <w:szCs w:val="15"/>
              </w:rPr>
            </w:pPr>
          </w:p>
        </w:tc>
        <w:tc>
          <w:tcPr>
            <w:tcW w:w="765" w:type="dxa"/>
            <w:tcBorders>
              <w:top w:val="single" w:sz="4" w:space="0" w:color="auto"/>
              <w:bottom w:val="single" w:sz="4" w:space="0" w:color="auto"/>
            </w:tcBorders>
            <w:noWrap/>
            <w:vAlign w:val="bottom"/>
          </w:tcPr>
          <w:p w14:paraId="4BD46F8D" w14:textId="77777777" w:rsidR="00522A67" w:rsidRPr="005D201F" w:rsidRDefault="00522A67" w:rsidP="00BE2006">
            <w:pPr>
              <w:pStyle w:val="ARTableBodyRight"/>
              <w:spacing w:before="40"/>
              <w:rPr>
                <w:b/>
                <w:bCs/>
                <w:sz w:val="15"/>
                <w:szCs w:val="15"/>
              </w:rPr>
            </w:pPr>
          </w:p>
        </w:tc>
        <w:tc>
          <w:tcPr>
            <w:tcW w:w="765" w:type="dxa"/>
            <w:tcBorders>
              <w:top w:val="single" w:sz="4" w:space="0" w:color="auto"/>
              <w:bottom w:val="single" w:sz="4" w:space="0" w:color="auto"/>
            </w:tcBorders>
            <w:noWrap/>
            <w:vAlign w:val="bottom"/>
          </w:tcPr>
          <w:p w14:paraId="2FC841A0" w14:textId="77777777" w:rsidR="00522A67" w:rsidRPr="005D201F" w:rsidRDefault="00522A67" w:rsidP="00BE2006">
            <w:pPr>
              <w:pStyle w:val="ARTableBodyRight"/>
              <w:spacing w:before="40"/>
              <w:rPr>
                <w:b/>
                <w:bCs/>
                <w:sz w:val="15"/>
                <w:szCs w:val="15"/>
              </w:rPr>
            </w:pPr>
          </w:p>
        </w:tc>
        <w:tc>
          <w:tcPr>
            <w:tcW w:w="765" w:type="dxa"/>
            <w:tcBorders>
              <w:top w:val="single" w:sz="4" w:space="0" w:color="auto"/>
              <w:bottom w:val="single" w:sz="4" w:space="0" w:color="auto"/>
            </w:tcBorders>
            <w:noWrap/>
            <w:vAlign w:val="bottom"/>
          </w:tcPr>
          <w:p w14:paraId="308A62F4" w14:textId="77777777" w:rsidR="00522A67" w:rsidRPr="005D201F" w:rsidRDefault="00522A67" w:rsidP="00BE2006">
            <w:pPr>
              <w:pStyle w:val="ARTableBodyRight"/>
              <w:spacing w:before="40"/>
              <w:rPr>
                <w:b/>
                <w:bCs/>
                <w:sz w:val="15"/>
                <w:szCs w:val="15"/>
              </w:rPr>
            </w:pPr>
          </w:p>
        </w:tc>
        <w:tc>
          <w:tcPr>
            <w:tcW w:w="765" w:type="dxa"/>
            <w:tcBorders>
              <w:top w:val="single" w:sz="4" w:space="0" w:color="auto"/>
              <w:bottom w:val="single" w:sz="4" w:space="0" w:color="auto"/>
            </w:tcBorders>
            <w:shd w:val="clear" w:color="auto" w:fill="F2F2F2" w:themeFill="background1" w:themeFillShade="F2"/>
            <w:noWrap/>
            <w:vAlign w:val="bottom"/>
          </w:tcPr>
          <w:p w14:paraId="4802FD96" w14:textId="77777777" w:rsidR="00522A67" w:rsidRPr="005D201F" w:rsidRDefault="00522A67" w:rsidP="00BE2006">
            <w:pPr>
              <w:pStyle w:val="ARTableBodyRightBold"/>
              <w:rPr>
                <w:sz w:val="15"/>
                <w:szCs w:val="15"/>
              </w:rPr>
            </w:pPr>
          </w:p>
        </w:tc>
        <w:tc>
          <w:tcPr>
            <w:tcW w:w="770" w:type="dxa"/>
            <w:tcBorders>
              <w:top w:val="single" w:sz="4" w:space="0" w:color="auto"/>
              <w:bottom w:val="single" w:sz="4" w:space="0" w:color="auto"/>
            </w:tcBorders>
            <w:shd w:val="clear" w:color="auto" w:fill="F2F2F2" w:themeFill="background1" w:themeFillShade="F2"/>
            <w:noWrap/>
            <w:vAlign w:val="bottom"/>
          </w:tcPr>
          <w:p w14:paraId="35C74041" w14:textId="77777777" w:rsidR="00522A67" w:rsidRPr="005D201F" w:rsidRDefault="00522A67" w:rsidP="00BE2006">
            <w:pPr>
              <w:pStyle w:val="ARTableBodyRightBold"/>
              <w:rPr>
                <w:sz w:val="15"/>
                <w:szCs w:val="15"/>
              </w:rPr>
            </w:pPr>
          </w:p>
        </w:tc>
      </w:tr>
      <w:tr w:rsidR="00522A67" w:rsidRPr="005D201F" w14:paraId="019B79D6" w14:textId="77777777" w:rsidTr="00BE2006">
        <w:trPr>
          <w:trHeight w:val="259"/>
        </w:trPr>
        <w:tc>
          <w:tcPr>
            <w:tcW w:w="1645" w:type="dxa"/>
            <w:tcBorders>
              <w:top w:val="single" w:sz="4" w:space="0" w:color="auto"/>
              <w:left w:val="nil"/>
              <w:bottom w:val="single" w:sz="12" w:space="0" w:color="auto"/>
              <w:right w:val="nil"/>
            </w:tcBorders>
            <w:shd w:val="clear" w:color="000000" w:fill="D9D9D9"/>
            <w:noWrap/>
            <w:vAlign w:val="bottom"/>
            <w:hideMark/>
          </w:tcPr>
          <w:p w14:paraId="5FB09759" w14:textId="77777777" w:rsidR="00522A67" w:rsidRPr="005D201F" w:rsidRDefault="00522A67" w:rsidP="00BE2006">
            <w:pPr>
              <w:pStyle w:val="ARTableBody"/>
              <w:spacing w:before="40"/>
              <w:rPr>
                <w:b/>
                <w:bCs/>
                <w:sz w:val="15"/>
                <w:szCs w:val="15"/>
              </w:rPr>
            </w:pPr>
            <w:r w:rsidRPr="005D201F">
              <w:rPr>
                <w:b/>
                <w:sz w:val="15"/>
                <w:szCs w:val="15"/>
              </w:rPr>
              <w:t>Comprehensive result</w:t>
            </w:r>
          </w:p>
        </w:tc>
        <w:tc>
          <w:tcPr>
            <w:tcW w:w="763" w:type="dxa"/>
            <w:tcBorders>
              <w:top w:val="single" w:sz="4" w:space="0" w:color="auto"/>
              <w:left w:val="single" w:sz="4" w:space="0" w:color="D9D9D9"/>
              <w:bottom w:val="single" w:sz="12" w:space="0" w:color="auto"/>
            </w:tcBorders>
            <w:shd w:val="clear" w:color="000000" w:fill="D9D9D9"/>
            <w:vAlign w:val="bottom"/>
          </w:tcPr>
          <w:p w14:paraId="14AB0E2C" w14:textId="77777777" w:rsidR="00522A67" w:rsidRPr="005D201F" w:rsidRDefault="00522A67" w:rsidP="00BE2006">
            <w:pPr>
              <w:pStyle w:val="ARTableBodyRight"/>
              <w:spacing w:before="40"/>
              <w:rPr>
                <w:b/>
                <w:bCs/>
                <w:sz w:val="15"/>
                <w:szCs w:val="15"/>
              </w:rPr>
            </w:pPr>
            <w:r w:rsidRPr="005D201F">
              <w:rPr>
                <w:b/>
                <w:sz w:val="15"/>
                <w:szCs w:val="15"/>
              </w:rPr>
              <w:t>(5,164)</w:t>
            </w:r>
          </w:p>
        </w:tc>
        <w:tc>
          <w:tcPr>
            <w:tcW w:w="763" w:type="dxa"/>
            <w:tcBorders>
              <w:top w:val="single" w:sz="4" w:space="0" w:color="auto"/>
              <w:left w:val="nil"/>
              <w:bottom w:val="single" w:sz="12" w:space="0" w:color="auto"/>
              <w:right w:val="nil"/>
            </w:tcBorders>
            <w:shd w:val="clear" w:color="000000" w:fill="D9D9D9"/>
            <w:vAlign w:val="bottom"/>
          </w:tcPr>
          <w:p w14:paraId="014B637D" w14:textId="77777777" w:rsidR="00522A67" w:rsidRPr="005D201F" w:rsidRDefault="00522A67" w:rsidP="00BE2006">
            <w:pPr>
              <w:pStyle w:val="ARTableBodyRight"/>
              <w:spacing w:before="40"/>
              <w:rPr>
                <w:b/>
                <w:bCs/>
                <w:sz w:val="15"/>
                <w:szCs w:val="15"/>
              </w:rPr>
            </w:pPr>
            <w:r w:rsidRPr="005D201F">
              <w:rPr>
                <w:b/>
                <w:sz w:val="15"/>
                <w:szCs w:val="15"/>
              </w:rPr>
              <w:t>-</w:t>
            </w:r>
          </w:p>
        </w:tc>
        <w:tc>
          <w:tcPr>
            <w:tcW w:w="765" w:type="dxa"/>
            <w:tcBorders>
              <w:top w:val="single" w:sz="4" w:space="0" w:color="auto"/>
              <w:left w:val="single" w:sz="4" w:space="0" w:color="D9D9D9"/>
              <w:bottom w:val="single" w:sz="12" w:space="0" w:color="auto"/>
              <w:right w:val="nil"/>
            </w:tcBorders>
            <w:shd w:val="clear" w:color="000000" w:fill="D9D9D9"/>
            <w:noWrap/>
            <w:vAlign w:val="bottom"/>
            <w:hideMark/>
          </w:tcPr>
          <w:p w14:paraId="44345A0C" w14:textId="77777777" w:rsidR="00522A67" w:rsidRPr="005D201F" w:rsidRDefault="00522A67" w:rsidP="00BE2006">
            <w:pPr>
              <w:pStyle w:val="ARTableBodyRight"/>
              <w:spacing w:before="40"/>
              <w:rPr>
                <w:b/>
                <w:bCs/>
                <w:sz w:val="15"/>
                <w:szCs w:val="15"/>
              </w:rPr>
            </w:pPr>
            <w:r w:rsidRPr="005D201F">
              <w:rPr>
                <w:b/>
                <w:sz w:val="15"/>
                <w:szCs w:val="15"/>
              </w:rPr>
              <w:t>74,900</w:t>
            </w:r>
          </w:p>
        </w:tc>
        <w:tc>
          <w:tcPr>
            <w:tcW w:w="766" w:type="dxa"/>
            <w:tcBorders>
              <w:top w:val="single" w:sz="4" w:space="0" w:color="auto"/>
              <w:left w:val="nil"/>
              <w:bottom w:val="single" w:sz="12" w:space="0" w:color="auto"/>
              <w:right w:val="single" w:sz="4" w:space="0" w:color="D9D9D9"/>
            </w:tcBorders>
            <w:shd w:val="clear" w:color="000000" w:fill="D9D9D9"/>
            <w:noWrap/>
            <w:vAlign w:val="bottom"/>
            <w:hideMark/>
          </w:tcPr>
          <w:p w14:paraId="276F5B93" w14:textId="77777777" w:rsidR="00522A67" w:rsidRPr="005D201F" w:rsidRDefault="00522A67" w:rsidP="00BE2006">
            <w:pPr>
              <w:pStyle w:val="ARTableBodyRight"/>
              <w:spacing w:before="40"/>
              <w:rPr>
                <w:b/>
                <w:bCs/>
                <w:sz w:val="15"/>
                <w:szCs w:val="15"/>
              </w:rPr>
            </w:pPr>
            <w:r w:rsidRPr="005D201F">
              <w:rPr>
                <w:b/>
                <w:sz w:val="15"/>
                <w:szCs w:val="15"/>
              </w:rPr>
              <w:t>95,099</w:t>
            </w:r>
          </w:p>
        </w:tc>
        <w:tc>
          <w:tcPr>
            <w:tcW w:w="765" w:type="dxa"/>
            <w:tcBorders>
              <w:top w:val="single" w:sz="4" w:space="0" w:color="auto"/>
              <w:left w:val="nil"/>
              <w:bottom w:val="single" w:sz="12" w:space="0" w:color="auto"/>
              <w:right w:val="nil"/>
            </w:tcBorders>
            <w:shd w:val="clear" w:color="000000" w:fill="D9D9D9"/>
            <w:noWrap/>
            <w:vAlign w:val="bottom"/>
            <w:hideMark/>
          </w:tcPr>
          <w:p w14:paraId="7618D3D7" w14:textId="77777777" w:rsidR="00522A67" w:rsidRPr="005D201F" w:rsidRDefault="00522A67" w:rsidP="00BE2006">
            <w:pPr>
              <w:pStyle w:val="ARTableBodyRight"/>
              <w:spacing w:before="40"/>
              <w:rPr>
                <w:b/>
                <w:bCs/>
                <w:sz w:val="15"/>
                <w:szCs w:val="15"/>
              </w:rPr>
            </w:pPr>
            <w:r w:rsidRPr="005D201F">
              <w:rPr>
                <w:b/>
                <w:sz w:val="15"/>
                <w:szCs w:val="15"/>
              </w:rPr>
              <w:t>(79)</w:t>
            </w:r>
          </w:p>
        </w:tc>
        <w:tc>
          <w:tcPr>
            <w:tcW w:w="765" w:type="dxa"/>
            <w:tcBorders>
              <w:top w:val="single" w:sz="4" w:space="0" w:color="auto"/>
              <w:left w:val="nil"/>
              <w:bottom w:val="single" w:sz="12" w:space="0" w:color="auto"/>
              <w:right w:val="single" w:sz="4" w:space="0" w:color="D9D9D9"/>
            </w:tcBorders>
            <w:shd w:val="clear" w:color="000000" w:fill="D9D9D9"/>
            <w:noWrap/>
            <w:vAlign w:val="bottom"/>
            <w:hideMark/>
          </w:tcPr>
          <w:p w14:paraId="3183DD36" w14:textId="77777777" w:rsidR="00522A67" w:rsidRPr="005D201F" w:rsidRDefault="00522A67" w:rsidP="00BE2006">
            <w:pPr>
              <w:pStyle w:val="ARTableBodyRight"/>
              <w:spacing w:before="40"/>
              <w:rPr>
                <w:b/>
                <w:bCs/>
                <w:sz w:val="15"/>
                <w:szCs w:val="15"/>
              </w:rPr>
            </w:pPr>
            <w:r w:rsidRPr="005D201F">
              <w:rPr>
                <w:b/>
                <w:sz w:val="15"/>
                <w:szCs w:val="15"/>
              </w:rPr>
              <w:t>(972)</w:t>
            </w:r>
          </w:p>
        </w:tc>
        <w:tc>
          <w:tcPr>
            <w:tcW w:w="765" w:type="dxa"/>
            <w:tcBorders>
              <w:top w:val="single" w:sz="4" w:space="0" w:color="auto"/>
              <w:left w:val="nil"/>
              <w:bottom w:val="single" w:sz="12" w:space="0" w:color="auto"/>
              <w:right w:val="nil"/>
            </w:tcBorders>
            <w:shd w:val="clear" w:color="000000" w:fill="D9D9D9"/>
            <w:noWrap/>
            <w:vAlign w:val="bottom"/>
            <w:hideMark/>
          </w:tcPr>
          <w:p w14:paraId="2ACA2F12" w14:textId="77777777" w:rsidR="00522A67" w:rsidRPr="005D201F" w:rsidRDefault="00522A67" w:rsidP="00BE2006">
            <w:pPr>
              <w:pStyle w:val="ARTableBodyRight"/>
              <w:spacing w:before="40"/>
              <w:rPr>
                <w:b/>
                <w:bCs/>
                <w:sz w:val="15"/>
                <w:szCs w:val="15"/>
              </w:rPr>
            </w:pPr>
            <w:r w:rsidRPr="005D201F">
              <w:rPr>
                <w:b/>
                <w:sz w:val="15"/>
                <w:szCs w:val="15"/>
              </w:rPr>
              <w:t>(7,506)</w:t>
            </w:r>
          </w:p>
        </w:tc>
        <w:tc>
          <w:tcPr>
            <w:tcW w:w="765" w:type="dxa"/>
            <w:tcBorders>
              <w:top w:val="single" w:sz="4" w:space="0" w:color="auto"/>
              <w:left w:val="nil"/>
              <w:bottom w:val="single" w:sz="12" w:space="0" w:color="auto"/>
              <w:right w:val="single" w:sz="4" w:space="0" w:color="D9D9D9"/>
            </w:tcBorders>
            <w:shd w:val="clear" w:color="000000" w:fill="D9D9D9"/>
            <w:noWrap/>
            <w:vAlign w:val="bottom"/>
            <w:hideMark/>
          </w:tcPr>
          <w:p w14:paraId="297C7FD6" w14:textId="77777777" w:rsidR="00522A67" w:rsidRPr="005D201F" w:rsidRDefault="00522A67" w:rsidP="00BE2006">
            <w:pPr>
              <w:pStyle w:val="ARTableBodyRight"/>
              <w:spacing w:before="40"/>
              <w:rPr>
                <w:b/>
                <w:bCs/>
                <w:sz w:val="15"/>
                <w:szCs w:val="15"/>
              </w:rPr>
            </w:pPr>
            <w:r w:rsidRPr="005D201F">
              <w:rPr>
                <w:b/>
                <w:sz w:val="15"/>
                <w:szCs w:val="15"/>
              </w:rPr>
              <w:t>(3,154)</w:t>
            </w:r>
          </w:p>
        </w:tc>
        <w:tc>
          <w:tcPr>
            <w:tcW w:w="765" w:type="dxa"/>
            <w:tcBorders>
              <w:top w:val="single" w:sz="4" w:space="0" w:color="auto"/>
              <w:left w:val="nil"/>
              <w:bottom w:val="single" w:sz="12" w:space="0" w:color="auto"/>
              <w:right w:val="nil"/>
            </w:tcBorders>
            <w:shd w:val="clear" w:color="000000" w:fill="D9D9D9"/>
            <w:noWrap/>
            <w:vAlign w:val="bottom"/>
            <w:hideMark/>
          </w:tcPr>
          <w:p w14:paraId="2840F45C" w14:textId="77777777" w:rsidR="00522A67" w:rsidRPr="005D201F" w:rsidRDefault="00522A67" w:rsidP="00BE2006">
            <w:pPr>
              <w:pStyle w:val="ARTableBodyRight"/>
              <w:spacing w:before="40"/>
              <w:rPr>
                <w:b/>
                <w:bCs/>
                <w:sz w:val="15"/>
                <w:szCs w:val="15"/>
              </w:rPr>
            </w:pPr>
            <w:r w:rsidRPr="005D201F">
              <w:rPr>
                <w:b/>
                <w:sz w:val="15"/>
                <w:szCs w:val="15"/>
              </w:rPr>
              <w:t>(7,211)</w:t>
            </w:r>
          </w:p>
        </w:tc>
        <w:tc>
          <w:tcPr>
            <w:tcW w:w="765" w:type="dxa"/>
            <w:tcBorders>
              <w:top w:val="single" w:sz="4" w:space="0" w:color="auto"/>
              <w:left w:val="nil"/>
              <w:bottom w:val="single" w:sz="12" w:space="0" w:color="auto"/>
              <w:right w:val="single" w:sz="4" w:space="0" w:color="D9D9D9"/>
            </w:tcBorders>
            <w:shd w:val="clear" w:color="000000" w:fill="D9D9D9"/>
            <w:noWrap/>
            <w:vAlign w:val="bottom"/>
            <w:hideMark/>
          </w:tcPr>
          <w:p w14:paraId="5EEB2910" w14:textId="77777777" w:rsidR="00522A67" w:rsidRPr="005D201F" w:rsidRDefault="00522A67" w:rsidP="00BE2006">
            <w:pPr>
              <w:pStyle w:val="ARTableBodyRight"/>
              <w:spacing w:before="40"/>
              <w:rPr>
                <w:b/>
                <w:bCs/>
                <w:sz w:val="15"/>
                <w:szCs w:val="15"/>
              </w:rPr>
            </w:pPr>
            <w:r w:rsidRPr="005D201F">
              <w:rPr>
                <w:b/>
                <w:sz w:val="15"/>
                <w:szCs w:val="15"/>
              </w:rPr>
              <w:t>(15,637)</w:t>
            </w:r>
          </w:p>
        </w:tc>
        <w:tc>
          <w:tcPr>
            <w:tcW w:w="765" w:type="dxa"/>
            <w:tcBorders>
              <w:top w:val="single" w:sz="4" w:space="0" w:color="auto"/>
              <w:left w:val="nil"/>
              <w:bottom w:val="single" w:sz="12" w:space="0" w:color="auto"/>
              <w:right w:val="nil"/>
            </w:tcBorders>
            <w:shd w:val="clear" w:color="000000" w:fill="D9D9D9"/>
            <w:noWrap/>
            <w:vAlign w:val="bottom"/>
            <w:hideMark/>
          </w:tcPr>
          <w:p w14:paraId="7E933B20" w14:textId="77777777" w:rsidR="00522A67" w:rsidRPr="005D201F" w:rsidRDefault="00522A67" w:rsidP="00BE2006">
            <w:pPr>
              <w:pStyle w:val="ARTableBodyRight"/>
              <w:spacing w:before="40"/>
              <w:rPr>
                <w:b/>
                <w:bCs/>
                <w:sz w:val="15"/>
                <w:szCs w:val="15"/>
              </w:rPr>
            </w:pPr>
            <w:r w:rsidRPr="005D201F">
              <w:rPr>
                <w:b/>
                <w:sz w:val="15"/>
                <w:szCs w:val="15"/>
              </w:rPr>
              <w:t>(958)</w:t>
            </w:r>
          </w:p>
        </w:tc>
        <w:tc>
          <w:tcPr>
            <w:tcW w:w="765" w:type="dxa"/>
            <w:tcBorders>
              <w:top w:val="single" w:sz="4" w:space="0" w:color="auto"/>
              <w:left w:val="nil"/>
              <w:bottom w:val="single" w:sz="12" w:space="0" w:color="auto"/>
              <w:right w:val="single" w:sz="4" w:space="0" w:color="D9D9D9"/>
            </w:tcBorders>
            <w:shd w:val="clear" w:color="000000" w:fill="D9D9D9"/>
            <w:noWrap/>
            <w:vAlign w:val="bottom"/>
            <w:hideMark/>
          </w:tcPr>
          <w:p w14:paraId="7150458A" w14:textId="77777777" w:rsidR="00522A67" w:rsidRPr="005D201F" w:rsidRDefault="00522A67" w:rsidP="00BE2006">
            <w:pPr>
              <w:pStyle w:val="ARTableBodyRight"/>
              <w:spacing w:before="40"/>
              <w:rPr>
                <w:b/>
                <w:bCs/>
                <w:sz w:val="15"/>
                <w:szCs w:val="15"/>
              </w:rPr>
            </w:pPr>
            <w:r w:rsidRPr="005D201F">
              <w:rPr>
                <w:b/>
                <w:sz w:val="15"/>
                <w:szCs w:val="15"/>
              </w:rPr>
              <w:t>34,565</w:t>
            </w:r>
          </w:p>
        </w:tc>
        <w:tc>
          <w:tcPr>
            <w:tcW w:w="765" w:type="dxa"/>
            <w:tcBorders>
              <w:top w:val="single" w:sz="4" w:space="0" w:color="auto"/>
              <w:left w:val="nil"/>
              <w:bottom w:val="single" w:sz="12" w:space="0" w:color="auto"/>
              <w:right w:val="nil"/>
            </w:tcBorders>
            <w:shd w:val="clear" w:color="000000" w:fill="D9D9D9"/>
            <w:noWrap/>
            <w:vAlign w:val="bottom"/>
            <w:hideMark/>
          </w:tcPr>
          <w:p w14:paraId="2F88B658" w14:textId="77777777" w:rsidR="00522A67" w:rsidRPr="005D201F" w:rsidRDefault="00522A67" w:rsidP="00BE2006">
            <w:pPr>
              <w:pStyle w:val="ARTableBodyRight"/>
              <w:spacing w:before="40"/>
              <w:rPr>
                <w:b/>
                <w:bCs/>
                <w:sz w:val="15"/>
                <w:szCs w:val="15"/>
              </w:rPr>
            </w:pPr>
            <w:r w:rsidRPr="005D201F">
              <w:rPr>
                <w:b/>
                <w:sz w:val="15"/>
                <w:szCs w:val="15"/>
              </w:rPr>
              <w:t>(7,140)</w:t>
            </w:r>
          </w:p>
        </w:tc>
        <w:tc>
          <w:tcPr>
            <w:tcW w:w="765" w:type="dxa"/>
            <w:tcBorders>
              <w:top w:val="single" w:sz="4" w:space="0" w:color="auto"/>
              <w:left w:val="nil"/>
              <w:bottom w:val="single" w:sz="12" w:space="0" w:color="auto"/>
              <w:right w:val="single" w:sz="4" w:space="0" w:color="D9D9D9"/>
            </w:tcBorders>
            <w:shd w:val="clear" w:color="000000" w:fill="D9D9D9"/>
            <w:noWrap/>
            <w:vAlign w:val="bottom"/>
            <w:hideMark/>
          </w:tcPr>
          <w:p w14:paraId="2AC82782" w14:textId="77777777" w:rsidR="00522A67" w:rsidRPr="005D201F" w:rsidRDefault="00522A67" w:rsidP="00BE2006">
            <w:pPr>
              <w:pStyle w:val="ARTableBodyRight"/>
              <w:spacing w:before="40"/>
              <w:rPr>
                <w:b/>
                <w:bCs/>
                <w:sz w:val="15"/>
                <w:szCs w:val="15"/>
              </w:rPr>
            </w:pPr>
            <w:r w:rsidRPr="005D201F">
              <w:rPr>
                <w:b/>
                <w:sz w:val="15"/>
                <w:szCs w:val="15"/>
              </w:rPr>
              <w:t>(7,436)</w:t>
            </w:r>
          </w:p>
        </w:tc>
        <w:tc>
          <w:tcPr>
            <w:tcW w:w="765" w:type="dxa"/>
            <w:tcBorders>
              <w:top w:val="single" w:sz="4" w:space="0" w:color="auto"/>
              <w:left w:val="nil"/>
              <w:bottom w:val="single" w:sz="12" w:space="0" w:color="auto"/>
              <w:right w:val="nil"/>
            </w:tcBorders>
            <w:shd w:val="clear" w:color="000000" w:fill="D9D9D9"/>
            <w:noWrap/>
            <w:vAlign w:val="bottom"/>
            <w:hideMark/>
          </w:tcPr>
          <w:p w14:paraId="5BA08263" w14:textId="77777777" w:rsidR="00522A67" w:rsidRPr="005D201F" w:rsidRDefault="00522A67" w:rsidP="00BE2006">
            <w:pPr>
              <w:pStyle w:val="ARTableBodyRightBold"/>
              <w:spacing w:before="40"/>
              <w:rPr>
                <w:sz w:val="15"/>
                <w:szCs w:val="15"/>
              </w:rPr>
            </w:pPr>
            <w:r w:rsidRPr="005D201F">
              <w:rPr>
                <w:sz w:val="15"/>
                <w:szCs w:val="15"/>
              </w:rPr>
              <w:t>46,842</w:t>
            </w:r>
          </w:p>
        </w:tc>
        <w:tc>
          <w:tcPr>
            <w:tcW w:w="770" w:type="dxa"/>
            <w:tcBorders>
              <w:top w:val="single" w:sz="4" w:space="0" w:color="auto"/>
              <w:left w:val="nil"/>
              <w:bottom w:val="single" w:sz="12" w:space="0" w:color="auto"/>
              <w:right w:val="single" w:sz="4" w:space="0" w:color="D9D9D9"/>
            </w:tcBorders>
            <w:shd w:val="clear" w:color="000000" w:fill="D9D9D9"/>
            <w:noWrap/>
            <w:vAlign w:val="bottom"/>
            <w:hideMark/>
          </w:tcPr>
          <w:p w14:paraId="37B6F9D7" w14:textId="77777777" w:rsidR="00522A67" w:rsidRPr="005D201F" w:rsidRDefault="00522A67" w:rsidP="00BE2006">
            <w:pPr>
              <w:pStyle w:val="ARTableBodyRightBold"/>
              <w:spacing w:before="40"/>
              <w:rPr>
                <w:sz w:val="15"/>
                <w:szCs w:val="15"/>
              </w:rPr>
            </w:pPr>
            <w:r w:rsidRPr="005D201F">
              <w:rPr>
                <w:sz w:val="15"/>
                <w:szCs w:val="15"/>
              </w:rPr>
              <w:t>102,464</w:t>
            </w:r>
          </w:p>
        </w:tc>
      </w:tr>
    </w:tbl>
    <w:p w14:paraId="449DBA38" w14:textId="77777777" w:rsidR="00522A67" w:rsidRDefault="00522A67" w:rsidP="00522A67">
      <w:pPr>
        <w:pStyle w:val="ARTableFootnote"/>
      </w:pPr>
      <w:r w:rsidRPr="00E461AE">
        <w:t>Note:</w:t>
      </w:r>
      <w:r>
        <w:t xml:space="preserve"> </w:t>
      </w:r>
    </w:p>
    <w:p w14:paraId="71FDC804" w14:textId="5413247B" w:rsidR="00522A67" w:rsidRDefault="00522A67" w:rsidP="00522A67">
      <w:pPr>
        <w:pStyle w:val="ARTableFootnote"/>
        <w:rPr>
          <w:b/>
          <w:bCs/>
        </w:rPr>
      </w:pPr>
      <w:r>
        <w:t>(1)</w:t>
      </w:r>
      <w:r>
        <w:tab/>
      </w:r>
      <w:r w:rsidRPr="005D201F">
        <w:t>New output in 2025.</w:t>
      </w:r>
    </w:p>
    <w:p w14:paraId="2FEF264F" w14:textId="77777777" w:rsidR="00522A67" w:rsidRDefault="00522A67" w:rsidP="00522A67">
      <w:pPr>
        <w:spacing w:before="0" w:after="0" w:line="240" w:lineRule="auto"/>
        <w:rPr>
          <w:rFonts w:ascii="VIC SemiBold" w:eastAsia="MS Mincho" w:hAnsi="VIC SemiBold" w:cs="Arial"/>
          <w:color w:val="545759" w:themeColor="accent4"/>
          <w:sz w:val="19"/>
          <w:szCs w:val="18"/>
          <w:lang w:eastAsia="en-US"/>
        </w:rPr>
      </w:pPr>
      <w:bookmarkStart w:id="509" w:name="Note_4_1_2"/>
      <w:bookmarkStart w:id="510" w:name="_Toc178921156"/>
      <w:r>
        <w:br w:type="page"/>
      </w:r>
    </w:p>
    <w:p w14:paraId="049D6B10" w14:textId="77777777" w:rsidR="00522A67" w:rsidRDefault="00522A67" w:rsidP="00522A67">
      <w:pPr>
        <w:pStyle w:val="Heading5Subnotes"/>
      </w:pPr>
      <w:bookmarkStart w:id="511" w:name="_Toc210635229"/>
      <w:r w:rsidRPr="00BD6827">
        <w:t>4.1.2</w:t>
      </w:r>
      <w:bookmarkEnd w:id="509"/>
      <w:r>
        <w:t>.</w:t>
      </w:r>
      <w:r w:rsidRPr="00BD6827">
        <w:tab/>
        <w:t xml:space="preserve">Departmental outputs – controlled assets and liabilities as at </w:t>
      </w:r>
      <w:r>
        <w:t>30 June 2025</w:t>
      </w:r>
      <w:bookmarkEnd w:id="510"/>
      <w:bookmarkEnd w:id="511"/>
    </w:p>
    <w:tbl>
      <w:tblPr>
        <w:tblW w:w="14004" w:type="dxa"/>
        <w:tblCellMar>
          <w:left w:w="57" w:type="dxa"/>
          <w:right w:w="57" w:type="dxa"/>
        </w:tblCellMar>
        <w:tblLook w:val="04A0" w:firstRow="1" w:lastRow="0" w:firstColumn="1" w:lastColumn="0" w:noHBand="0" w:noVBand="1"/>
      </w:tblPr>
      <w:tblGrid>
        <w:gridCol w:w="1644"/>
        <w:gridCol w:w="765"/>
        <w:gridCol w:w="765"/>
        <w:gridCol w:w="765"/>
        <w:gridCol w:w="766"/>
        <w:gridCol w:w="765"/>
        <w:gridCol w:w="766"/>
        <w:gridCol w:w="765"/>
        <w:gridCol w:w="766"/>
        <w:gridCol w:w="765"/>
        <w:gridCol w:w="766"/>
        <w:gridCol w:w="765"/>
        <w:gridCol w:w="766"/>
        <w:gridCol w:w="765"/>
        <w:gridCol w:w="765"/>
        <w:gridCol w:w="835"/>
        <w:gridCol w:w="810"/>
      </w:tblGrid>
      <w:tr w:rsidR="00522A67" w:rsidRPr="00BD6827" w14:paraId="3825A9B6" w14:textId="77777777" w:rsidTr="00BE2006">
        <w:trPr>
          <w:trHeight w:val="382"/>
        </w:trPr>
        <w:tc>
          <w:tcPr>
            <w:tcW w:w="1644" w:type="dxa"/>
            <w:tcBorders>
              <w:top w:val="nil"/>
              <w:left w:val="nil"/>
              <w:bottom w:val="nil"/>
              <w:right w:val="nil"/>
            </w:tcBorders>
            <w:shd w:val="clear" w:color="000000" w:fill="BFBFBF"/>
            <w:noWrap/>
            <w:vAlign w:val="bottom"/>
            <w:hideMark/>
          </w:tcPr>
          <w:p w14:paraId="2620E76E" w14:textId="77777777" w:rsidR="00522A67" w:rsidRPr="00BD6827" w:rsidRDefault="00522A67" w:rsidP="00BE2006">
            <w:pPr>
              <w:spacing w:before="0" w:after="0" w:line="240" w:lineRule="auto"/>
              <w:rPr>
                <w:rFonts w:eastAsia="Times New Roman"/>
                <w:b/>
                <w:bCs/>
                <w:sz w:val="16"/>
                <w:szCs w:val="16"/>
                <w:lang w:eastAsia="en-AU"/>
              </w:rPr>
            </w:pPr>
            <w:r w:rsidRPr="00BD6827">
              <w:rPr>
                <w:rFonts w:eastAsia="Times New Roman"/>
                <w:b/>
                <w:bCs/>
                <w:sz w:val="16"/>
                <w:szCs w:val="16"/>
                <w:lang w:eastAsia="en-AU"/>
              </w:rPr>
              <w:t> </w:t>
            </w:r>
          </w:p>
        </w:tc>
        <w:tc>
          <w:tcPr>
            <w:tcW w:w="1530" w:type="dxa"/>
            <w:gridSpan w:val="2"/>
            <w:tcBorders>
              <w:top w:val="nil"/>
              <w:left w:val="single" w:sz="4" w:space="0" w:color="D9D9D9"/>
              <w:bottom w:val="nil"/>
              <w:right w:val="single" w:sz="4" w:space="0" w:color="D9D9D9"/>
            </w:tcBorders>
            <w:shd w:val="clear" w:color="000000" w:fill="BFBFBF"/>
          </w:tcPr>
          <w:p w14:paraId="575B3DA7" w14:textId="2213B77F" w:rsidR="00522A67" w:rsidRPr="00BD6827" w:rsidRDefault="00522A67" w:rsidP="00BE2006">
            <w:pPr>
              <w:pStyle w:val="ARTableColHeadCentre"/>
              <w:spacing w:after="0"/>
            </w:pPr>
            <w:r w:rsidRPr="00693CA7">
              <w:t>Custome</w:t>
            </w:r>
            <w:r>
              <w:t xml:space="preserve">r services to the community </w:t>
            </w:r>
            <w:r>
              <w:rPr>
                <w:vertAlign w:val="superscript"/>
              </w:rPr>
              <w:t>(1)</w:t>
            </w:r>
          </w:p>
        </w:tc>
        <w:tc>
          <w:tcPr>
            <w:tcW w:w="1531" w:type="dxa"/>
            <w:gridSpan w:val="2"/>
            <w:tcBorders>
              <w:top w:val="nil"/>
              <w:left w:val="single" w:sz="4" w:space="0" w:color="D9D9D9"/>
              <w:bottom w:val="nil"/>
              <w:right w:val="single" w:sz="4" w:space="0" w:color="D9D9D9"/>
            </w:tcBorders>
            <w:shd w:val="clear" w:color="000000" w:fill="BFBFBF"/>
            <w:vAlign w:val="center"/>
            <w:hideMark/>
          </w:tcPr>
          <w:p w14:paraId="62590F93" w14:textId="77777777" w:rsidR="00522A67" w:rsidRPr="00BD6827" w:rsidRDefault="00522A67" w:rsidP="00BE2006">
            <w:pPr>
              <w:pStyle w:val="ARTableColHeadCentre"/>
              <w:spacing w:after="0"/>
            </w:pPr>
            <w:r w:rsidRPr="00BD6827">
              <w:t>Regulation of the Victorian consumer marketplace</w:t>
            </w:r>
          </w:p>
        </w:tc>
        <w:tc>
          <w:tcPr>
            <w:tcW w:w="1531" w:type="dxa"/>
            <w:gridSpan w:val="2"/>
            <w:tcBorders>
              <w:top w:val="nil"/>
              <w:left w:val="nil"/>
              <w:bottom w:val="nil"/>
              <w:right w:val="single" w:sz="4" w:space="0" w:color="D9D9D9"/>
            </w:tcBorders>
            <w:shd w:val="clear" w:color="000000" w:fill="BFBFBF"/>
            <w:vAlign w:val="center"/>
            <w:hideMark/>
          </w:tcPr>
          <w:p w14:paraId="0DB7676D" w14:textId="77777777" w:rsidR="00522A67" w:rsidRPr="00BD6827" w:rsidRDefault="00522A67" w:rsidP="00BE2006">
            <w:pPr>
              <w:pStyle w:val="ARTableColHeadCentre"/>
              <w:spacing w:after="0"/>
            </w:pPr>
            <w:r w:rsidRPr="00BD6827">
              <w:t>Identity and worker screening services</w:t>
            </w:r>
          </w:p>
        </w:tc>
        <w:tc>
          <w:tcPr>
            <w:tcW w:w="1531" w:type="dxa"/>
            <w:gridSpan w:val="2"/>
            <w:tcBorders>
              <w:top w:val="nil"/>
              <w:left w:val="nil"/>
              <w:bottom w:val="nil"/>
              <w:right w:val="single" w:sz="4" w:space="0" w:color="D9D9D9"/>
            </w:tcBorders>
            <w:shd w:val="clear" w:color="000000" w:fill="BFBFBF"/>
            <w:vAlign w:val="center"/>
            <w:hideMark/>
          </w:tcPr>
          <w:p w14:paraId="50077F16" w14:textId="77777777" w:rsidR="00522A67" w:rsidRPr="00BD6827" w:rsidRDefault="00522A67" w:rsidP="00BE2006">
            <w:pPr>
              <w:pStyle w:val="ARTableColHeadCentre"/>
              <w:spacing w:after="0"/>
            </w:pPr>
            <w:r w:rsidRPr="00BD6827">
              <w:t xml:space="preserve">Local </w:t>
            </w:r>
            <w:r w:rsidRPr="00B05005">
              <w:t>Go</w:t>
            </w:r>
            <w:r w:rsidRPr="00BD6827">
              <w:t>vernment</w:t>
            </w:r>
          </w:p>
        </w:tc>
        <w:tc>
          <w:tcPr>
            <w:tcW w:w="1531" w:type="dxa"/>
            <w:gridSpan w:val="2"/>
            <w:tcBorders>
              <w:top w:val="nil"/>
              <w:left w:val="nil"/>
              <w:bottom w:val="nil"/>
              <w:right w:val="single" w:sz="4" w:space="0" w:color="D9D9D9"/>
            </w:tcBorders>
            <w:shd w:val="clear" w:color="000000" w:fill="BFBFBF"/>
            <w:vAlign w:val="center"/>
            <w:hideMark/>
          </w:tcPr>
          <w:p w14:paraId="4AA35B90" w14:textId="77777777" w:rsidR="00522A67" w:rsidRPr="00BD6827" w:rsidRDefault="00522A67" w:rsidP="00BE2006">
            <w:pPr>
              <w:pStyle w:val="ARTableColHeadCentre"/>
              <w:spacing w:after="0"/>
            </w:pPr>
            <w:r w:rsidRPr="00BD6827">
              <w:t>Digital strategy and transformation</w:t>
            </w:r>
          </w:p>
        </w:tc>
        <w:tc>
          <w:tcPr>
            <w:tcW w:w="1531" w:type="dxa"/>
            <w:gridSpan w:val="2"/>
            <w:tcBorders>
              <w:top w:val="nil"/>
              <w:left w:val="nil"/>
              <w:bottom w:val="nil"/>
              <w:right w:val="single" w:sz="4" w:space="0" w:color="D9D9D9"/>
            </w:tcBorders>
            <w:shd w:val="clear" w:color="000000" w:fill="BFBFBF"/>
            <w:vAlign w:val="center"/>
            <w:hideMark/>
          </w:tcPr>
          <w:p w14:paraId="77FC84B7" w14:textId="77777777" w:rsidR="00522A67" w:rsidRPr="00BD6827" w:rsidRDefault="00522A67" w:rsidP="00BE2006">
            <w:pPr>
              <w:pStyle w:val="ARTableColHeadCentre"/>
              <w:spacing w:after="0"/>
            </w:pPr>
            <w:r w:rsidRPr="00BD6827">
              <w:t>Management of Victoria</w:t>
            </w:r>
            <w:r>
              <w:t>’</w:t>
            </w:r>
            <w:r w:rsidRPr="00BD6827">
              <w:t>s public records</w:t>
            </w:r>
          </w:p>
        </w:tc>
        <w:tc>
          <w:tcPr>
            <w:tcW w:w="1530" w:type="dxa"/>
            <w:gridSpan w:val="2"/>
            <w:tcBorders>
              <w:top w:val="nil"/>
              <w:left w:val="nil"/>
              <w:bottom w:val="nil"/>
              <w:right w:val="single" w:sz="4" w:space="0" w:color="D9D9D9"/>
            </w:tcBorders>
            <w:shd w:val="clear" w:color="000000" w:fill="BFBFBF"/>
            <w:vAlign w:val="center"/>
            <w:hideMark/>
          </w:tcPr>
          <w:p w14:paraId="2D7C65C8" w14:textId="77777777" w:rsidR="00522A67" w:rsidRPr="00BD6827" w:rsidRDefault="00522A67" w:rsidP="00BE2006">
            <w:pPr>
              <w:pStyle w:val="ARTableColHeadCentre"/>
            </w:pPr>
            <w:r w:rsidRPr="00BD6827">
              <w:t xml:space="preserve">Services to </w:t>
            </w:r>
            <w:r w:rsidRPr="00B05005">
              <w:t>Go</w:t>
            </w:r>
            <w:r w:rsidRPr="00BD6827">
              <w:t>vernment</w:t>
            </w:r>
          </w:p>
        </w:tc>
        <w:tc>
          <w:tcPr>
            <w:tcW w:w="1645" w:type="dxa"/>
            <w:gridSpan w:val="2"/>
            <w:tcBorders>
              <w:top w:val="nil"/>
              <w:left w:val="nil"/>
              <w:bottom w:val="nil"/>
              <w:right w:val="single" w:sz="4" w:space="0" w:color="D9D9D9"/>
            </w:tcBorders>
            <w:shd w:val="clear" w:color="000000" w:fill="BFBFBF"/>
            <w:vAlign w:val="center"/>
            <w:hideMark/>
          </w:tcPr>
          <w:p w14:paraId="18596288" w14:textId="77777777" w:rsidR="00522A67" w:rsidRPr="00BD6827" w:rsidRDefault="00522A67" w:rsidP="00BE2006">
            <w:pPr>
              <w:pStyle w:val="ARTableColHeadCentre"/>
            </w:pPr>
            <w:r w:rsidRPr="00BD6827">
              <w:t xml:space="preserve">Departmental </w:t>
            </w:r>
            <w:r w:rsidRPr="00BD6827">
              <w:br/>
              <w:t>total</w:t>
            </w:r>
          </w:p>
        </w:tc>
      </w:tr>
      <w:tr w:rsidR="00522A67" w:rsidRPr="00BD6827" w14:paraId="1709A5FB" w14:textId="77777777" w:rsidTr="00BE2006">
        <w:trPr>
          <w:trHeight w:val="170"/>
        </w:trPr>
        <w:tc>
          <w:tcPr>
            <w:tcW w:w="1644" w:type="dxa"/>
            <w:tcBorders>
              <w:top w:val="nil"/>
              <w:left w:val="nil"/>
              <w:bottom w:val="nil"/>
              <w:right w:val="nil"/>
            </w:tcBorders>
            <w:shd w:val="clear" w:color="000000" w:fill="BFBFBF"/>
            <w:noWrap/>
            <w:vAlign w:val="bottom"/>
            <w:hideMark/>
          </w:tcPr>
          <w:p w14:paraId="17EC8EB3" w14:textId="77777777" w:rsidR="00522A67" w:rsidRPr="00BD6827" w:rsidRDefault="00522A67" w:rsidP="00BE2006">
            <w:pPr>
              <w:pStyle w:val="ARTableColHeadRight"/>
              <w:spacing w:after="0"/>
            </w:pPr>
            <w:r w:rsidRPr="00BD6827">
              <w:rPr>
                <w:rFonts w:ascii="Cambria" w:hAnsi="Cambria" w:cs="Cambria"/>
              </w:rPr>
              <w:t> </w:t>
            </w:r>
          </w:p>
        </w:tc>
        <w:tc>
          <w:tcPr>
            <w:tcW w:w="765" w:type="dxa"/>
            <w:tcBorders>
              <w:top w:val="nil"/>
              <w:left w:val="single" w:sz="4" w:space="0" w:color="D9D9D9"/>
              <w:bottom w:val="nil"/>
            </w:tcBorders>
            <w:shd w:val="clear" w:color="000000" w:fill="BFBFBF"/>
          </w:tcPr>
          <w:p w14:paraId="692B2BDC" w14:textId="77777777" w:rsidR="00522A67" w:rsidRPr="00BD6827" w:rsidRDefault="00522A67" w:rsidP="00BE2006">
            <w:pPr>
              <w:pStyle w:val="ARTableColHeadRight"/>
              <w:spacing w:before="20" w:after="0"/>
            </w:pPr>
            <w:r w:rsidRPr="0017197D">
              <w:t>2025</w:t>
            </w:r>
          </w:p>
        </w:tc>
        <w:tc>
          <w:tcPr>
            <w:tcW w:w="765" w:type="dxa"/>
            <w:tcBorders>
              <w:top w:val="nil"/>
              <w:left w:val="nil"/>
              <w:bottom w:val="nil"/>
              <w:right w:val="nil"/>
            </w:tcBorders>
            <w:shd w:val="clear" w:color="000000" w:fill="BFBFBF"/>
          </w:tcPr>
          <w:p w14:paraId="383E9806" w14:textId="77777777" w:rsidR="00522A67" w:rsidRPr="00BD6827" w:rsidRDefault="00522A67" w:rsidP="00BE2006">
            <w:pPr>
              <w:pStyle w:val="ARTableColHeadRight"/>
              <w:spacing w:before="20" w:after="0"/>
            </w:pPr>
            <w:r w:rsidRPr="0017197D">
              <w:t>2024</w:t>
            </w:r>
          </w:p>
        </w:tc>
        <w:tc>
          <w:tcPr>
            <w:tcW w:w="765" w:type="dxa"/>
            <w:tcBorders>
              <w:top w:val="nil"/>
              <w:left w:val="single" w:sz="4" w:space="0" w:color="D9D9D9"/>
              <w:bottom w:val="nil"/>
              <w:right w:val="nil"/>
            </w:tcBorders>
            <w:shd w:val="clear" w:color="000000" w:fill="BFBFBF"/>
            <w:hideMark/>
          </w:tcPr>
          <w:p w14:paraId="545AF6BE" w14:textId="77777777" w:rsidR="00522A67" w:rsidRPr="00BD6827" w:rsidRDefault="00522A67" w:rsidP="00BE2006">
            <w:pPr>
              <w:pStyle w:val="ARTableColHeadRight"/>
              <w:spacing w:before="20" w:after="0"/>
            </w:pPr>
            <w:r w:rsidRPr="0017197D">
              <w:t>2025</w:t>
            </w:r>
          </w:p>
        </w:tc>
        <w:tc>
          <w:tcPr>
            <w:tcW w:w="766" w:type="dxa"/>
            <w:tcBorders>
              <w:top w:val="nil"/>
              <w:left w:val="nil"/>
              <w:bottom w:val="nil"/>
              <w:right w:val="single" w:sz="4" w:space="0" w:color="D9D9D9"/>
            </w:tcBorders>
            <w:shd w:val="clear" w:color="000000" w:fill="BFBFBF"/>
            <w:hideMark/>
          </w:tcPr>
          <w:p w14:paraId="40B8CBB0" w14:textId="77777777" w:rsidR="00522A67" w:rsidRPr="00BD6827" w:rsidRDefault="00522A67" w:rsidP="00BE2006">
            <w:pPr>
              <w:pStyle w:val="ARTableColHeadRight"/>
              <w:spacing w:before="20" w:after="0"/>
            </w:pPr>
            <w:r w:rsidRPr="0017197D">
              <w:t>2024</w:t>
            </w:r>
          </w:p>
        </w:tc>
        <w:tc>
          <w:tcPr>
            <w:tcW w:w="765" w:type="dxa"/>
            <w:tcBorders>
              <w:top w:val="nil"/>
              <w:left w:val="nil"/>
              <w:bottom w:val="nil"/>
              <w:right w:val="nil"/>
            </w:tcBorders>
            <w:shd w:val="clear" w:color="000000" w:fill="BFBFBF"/>
            <w:hideMark/>
          </w:tcPr>
          <w:p w14:paraId="0C6AF1A9" w14:textId="77777777" w:rsidR="00522A67" w:rsidRPr="00BD6827" w:rsidRDefault="00522A67" w:rsidP="00BE2006">
            <w:pPr>
              <w:pStyle w:val="ARTableColHeadRight"/>
              <w:spacing w:before="20" w:after="0"/>
            </w:pPr>
            <w:r w:rsidRPr="0017197D">
              <w:t>2025</w:t>
            </w:r>
          </w:p>
        </w:tc>
        <w:tc>
          <w:tcPr>
            <w:tcW w:w="766" w:type="dxa"/>
            <w:tcBorders>
              <w:top w:val="nil"/>
              <w:left w:val="nil"/>
              <w:bottom w:val="nil"/>
              <w:right w:val="single" w:sz="4" w:space="0" w:color="D9D9D9"/>
            </w:tcBorders>
            <w:shd w:val="clear" w:color="000000" w:fill="BFBFBF"/>
            <w:hideMark/>
          </w:tcPr>
          <w:p w14:paraId="7DC5A83F" w14:textId="77777777" w:rsidR="00522A67" w:rsidRPr="00BD6827" w:rsidRDefault="00522A67" w:rsidP="00BE2006">
            <w:pPr>
              <w:pStyle w:val="ARTableColHeadRight"/>
              <w:spacing w:before="20" w:after="0"/>
            </w:pPr>
            <w:r w:rsidRPr="0017197D">
              <w:t>2024</w:t>
            </w:r>
          </w:p>
        </w:tc>
        <w:tc>
          <w:tcPr>
            <w:tcW w:w="765" w:type="dxa"/>
            <w:tcBorders>
              <w:top w:val="nil"/>
              <w:left w:val="nil"/>
              <w:bottom w:val="nil"/>
              <w:right w:val="nil"/>
            </w:tcBorders>
            <w:shd w:val="clear" w:color="000000" w:fill="BFBFBF"/>
            <w:hideMark/>
          </w:tcPr>
          <w:p w14:paraId="22D48082" w14:textId="77777777" w:rsidR="00522A67" w:rsidRPr="00BD6827" w:rsidRDefault="00522A67" w:rsidP="00BE2006">
            <w:pPr>
              <w:pStyle w:val="ARTableColHeadRight"/>
              <w:spacing w:before="20" w:after="0"/>
            </w:pPr>
            <w:r w:rsidRPr="0017197D">
              <w:t>2025</w:t>
            </w:r>
          </w:p>
        </w:tc>
        <w:tc>
          <w:tcPr>
            <w:tcW w:w="766" w:type="dxa"/>
            <w:tcBorders>
              <w:top w:val="nil"/>
              <w:left w:val="nil"/>
              <w:bottom w:val="nil"/>
              <w:right w:val="single" w:sz="4" w:space="0" w:color="D9D9D9"/>
            </w:tcBorders>
            <w:shd w:val="clear" w:color="000000" w:fill="BFBFBF"/>
            <w:hideMark/>
          </w:tcPr>
          <w:p w14:paraId="4D52CC60" w14:textId="77777777" w:rsidR="00522A67" w:rsidRPr="00BD6827" w:rsidRDefault="00522A67" w:rsidP="00BE2006">
            <w:pPr>
              <w:pStyle w:val="ARTableColHeadRight"/>
              <w:spacing w:before="20" w:after="0"/>
            </w:pPr>
            <w:r w:rsidRPr="0017197D">
              <w:t>2024</w:t>
            </w:r>
          </w:p>
        </w:tc>
        <w:tc>
          <w:tcPr>
            <w:tcW w:w="765" w:type="dxa"/>
            <w:tcBorders>
              <w:top w:val="nil"/>
              <w:left w:val="nil"/>
              <w:bottom w:val="nil"/>
              <w:right w:val="nil"/>
            </w:tcBorders>
            <w:shd w:val="clear" w:color="000000" w:fill="BFBFBF"/>
            <w:hideMark/>
          </w:tcPr>
          <w:p w14:paraId="7C774DD9" w14:textId="77777777" w:rsidR="00522A67" w:rsidRPr="00BD6827" w:rsidRDefault="00522A67" w:rsidP="00BE2006">
            <w:pPr>
              <w:pStyle w:val="ARTableColHeadRight"/>
              <w:spacing w:before="20" w:after="0"/>
            </w:pPr>
            <w:r w:rsidRPr="0017197D">
              <w:t>2025</w:t>
            </w:r>
          </w:p>
        </w:tc>
        <w:tc>
          <w:tcPr>
            <w:tcW w:w="766" w:type="dxa"/>
            <w:tcBorders>
              <w:top w:val="nil"/>
              <w:left w:val="nil"/>
              <w:bottom w:val="nil"/>
              <w:right w:val="single" w:sz="4" w:space="0" w:color="D9D9D9"/>
            </w:tcBorders>
            <w:shd w:val="clear" w:color="000000" w:fill="BFBFBF"/>
            <w:hideMark/>
          </w:tcPr>
          <w:p w14:paraId="07F268E9" w14:textId="77777777" w:rsidR="00522A67" w:rsidRPr="00BD6827" w:rsidRDefault="00522A67" w:rsidP="00BE2006">
            <w:pPr>
              <w:pStyle w:val="ARTableColHeadRight"/>
              <w:spacing w:before="20" w:after="0"/>
            </w:pPr>
            <w:r w:rsidRPr="0017197D">
              <w:t>2024</w:t>
            </w:r>
          </w:p>
        </w:tc>
        <w:tc>
          <w:tcPr>
            <w:tcW w:w="765" w:type="dxa"/>
            <w:tcBorders>
              <w:top w:val="nil"/>
              <w:left w:val="nil"/>
              <w:bottom w:val="nil"/>
              <w:right w:val="nil"/>
            </w:tcBorders>
            <w:shd w:val="clear" w:color="000000" w:fill="BFBFBF"/>
            <w:hideMark/>
          </w:tcPr>
          <w:p w14:paraId="79AF557C" w14:textId="77777777" w:rsidR="00522A67" w:rsidRPr="00BD6827" w:rsidRDefault="00522A67" w:rsidP="00BE2006">
            <w:pPr>
              <w:pStyle w:val="ARTableColHeadRight"/>
              <w:spacing w:before="20" w:after="0"/>
            </w:pPr>
            <w:r w:rsidRPr="0017197D">
              <w:t>2025</w:t>
            </w:r>
          </w:p>
        </w:tc>
        <w:tc>
          <w:tcPr>
            <w:tcW w:w="766" w:type="dxa"/>
            <w:tcBorders>
              <w:top w:val="nil"/>
              <w:left w:val="nil"/>
              <w:bottom w:val="nil"/>
              <w:right w:val="single" w:sz="4" w:space="0" w:color="D9D9D9"/>
            </w:tcBorders>
            <w:shd w:val="clear" w:color="000000" w:fill="BFBFBF"/>
            <w:hideMark/>
          </w:tcPr>
          <w:p w14:paraId="566F61A5" w14:textId="77777777" w:rsidR="00522A67" w:rsidRPr="00BD6827" w:rsidRDefault="00522A67" w:rsidP="00BE2006">
            <w:pPr>
              <w:pStyle w:val="ARTableColHeadRight"/>
              <w:spacing w:before="20" w:after="0"/>
            </w:pPr>
            <w:r w:rsidRPr="0017197D">
              <w:t>2024</w:t>
            </w:r>
          </w:p>
        </w:tc>
        <w:tc>
          <w:tcPr>
            <w:tcW w:w="765" w:type="dxa"/>
            <w:tcBorders>
              <w:top w:val="nil"/>
              <w:left w:val="nil"/>
              <w:bottom w:val="nil"/>
              <w:right w:val="nil"/>
            </w:tcBorders>
            <w:shd w:val="clear" w:color="000000" w:fill="BFBFBF"/>
            <w:hideMark/>
          </w:tcPr>
          <w:p w14:paraId="0A01CA7D" w14:textId="77777777" w:rsidR="00522A67" w:rsidRPr="00BD6827" w:rsidRDefault="00522A67" w:rsidP="00BE2006">
            <w:pPr>
              <w:pStyle w:val="ARTableColHeadRight"/>
              <w:spacing w:before="20" w:after="0"/>
            </w:pPr>
            <w:r w:rsidRPr="0017197D">
              <w:t>2025</w:t>
            </w:r>
          </w:p>
        </w:tc>
        <w:tc>
          <w:tcPr>
            <w:tcW w:w="765" w:type="dxa"/>
            <w:tcBorders>
              <w:top w:val="nil"/>
              <w:left w:val="nil"/>
              <w:bottom w:val="nil"/>
              <w:right w:val="single" w:sz="4" w:space="0" w:color="D9D9D9"/>
            </w:tcBorders>
            <w:shd w:val="clear" w:color="000000" w:fill="BFBFBF"/>
            <w:hideMark/>
          </w:tcPr>
          <w:p w14:paraId="01C1E532" w14:textId="77777777" w:rsidR="00522A67" w:rsidRPr="00BD6827" w:rsidRDefault="00522A67" w:rsidP="00BE2006">
            <w:pPr>
              <w:pStyle w:val="ARTableColHeadRight"/>
              <w:spacing w:before="20" w:after="0"/>
            </w:pPr>
            <w:r w:rsidRPr="0017197D">
              <w:t>2024</w:t>
            </w:r>
          </w:p>
        </w:tc>
        <w:tc>
          <w:tcPr>
            <w:tcW w:w="835" w:type="dxa"/>
            <w:tcBorders>
              <w:top w:val="nil"/>
              <w:left w:val="nil"/>
              <w:bottom w:val="nil"/>
              <w:right w:val="nil"/>
            </w:tcBorders>
            <w:shd w:val="clear" w:color="000000" w:fill="BFBFBF"/>
            <w:hideMark/>
          </w:tcPr>
          <w:p w14:paraId="06826318" w14:textId="77777777" w:rsidR="00522A67" w:rsidRPr="00BD6827" w:rsidRDefault="00522A67" w:rsidP="00BE2006">
            <w:pPr>
              <w:pStyle w:val="ARTableColHeadRight"/>
              <w:spacing w:before="20" w:after="0"/>
            </w:pPr>
            <w:r w:rsidRPr="0017197D">
              <w:t>2025</w:t>
            </w:r>
          </w:p>
        </w:tc>
        <w:tc>
          <w:tcPr>
            <w:tcW w:w="810" w:type="dxa"/>
            <w:tcBorders>
              <w:top w:val="nil"/>
              <w:left w:val="nil"/>
              <w:bottom w:val="nil"/>
              <w:right w:val="single" w:sz="4" w:space="0" w:color="D9D9D9"/>
            </w:tcBorders>
            <w:shd w:val="clear" w:color="000000" w:fill="BFBFBF"/>
            <w:hideMark/>
          </w:tcPr>
          <w:p w14:paraId="53203E7A" w14:textId="77777777" w:rsidR="00522A67" w:rsidRPr="00BD6827" w:rsidRDefault="00522A67" w:rsidP="00BE2006">
            <w:pPr>
              <w:pStyle w:val="ARTableColHeadRight"/>
              <w:spacing w:before="20" w:after="0"/>
            </w:pPr>
            <w:r w:rsidRPr="0017197D">
              <w:t>2024</w:t>
            </w:r>
          </w:p>
        </w:tc>
      </w:tr>
      <w:tr w:rsidR="00522A67" w:rsidRPr="00BD6827" w14:paraId="2757E5D1" w14:textId="77777777" w:rsidTr="00522A67">
        <w:trPr>
          <w:trHeight w:val="255"/>
        </w:trPr>
        <w:tc>
          <w:tcPr>
            <w:tcW w:w="1644" w:type="dxa"/>
            <w:tcBorders>
              <w:top w:val="nil"/>
              <w:left w:val="nil"/>
              <w:bottom w:val="nil"/>
              <w:right w:val="nil"/>
            </w:tcBorders>
            <w:shd w:val="clear" w:color="000000" w:fill="BFBFBF"/>
            <w:noWrap/>
            <w:vAlign w:val="bottom"/>
            <w:hideMark/>
          </w:tcPr>
          <w:p w14:paraId="6831464E" w14:textId="77777777" w:rsidR="00522A67" w:rsidRPr="00BD6827" w:rsidRDefault="00522A67" w:rsidP="00BE2006">
            <w:pPr>
              <w:pStyle w:val="ARTableColHeadRight"/>
              <w:spacing w:before="20" w:after="40"/>
            </w:pPr>
            <w:r w:rsidRPr="00BD6827">
              <w:rPr>
                <w:rFonts w:ascii="Cambria" w:hAnsi="Cambria" w:cs="Cambria"/>
              </w:rPr>
              <w:t> </w:t>
            </w:r>
          </w:p>
        </w:tc>
        <w:tc>
          <w:tcPr>
            <w:tcW w:w="765" w:type="dxa"/>
            <w:tcBorders>
              <w:top w:val="nil"/>
              <w:left w:val="single" w:sz="4" w:space="0" w:color="D9D9D9"/>
            </w:tcBorders>
            <w:shd w:val="clear" w:color="000000" w:fill="BFBFBF"/>
          </w:tcPr>
          <w:p w14:paraId="4562FA0C" w14:textId="77777777" w:rsidR="00522A67" w:rsidRPr="00BD6827" w:rsidRDefault="00522A67" w:rsidP="00BE2006">
            <w:pPr>
              <w:pStyle w:val="ARTableColHeadRight"/>
              <w:spacing w:before="20" w:after="40"/>
            </w:pPr>
            <w:r w:rsidRPr="0017197D">
              <w:t>$'000</w:t>
            </w:r>
          </w:p>
        </w:tc>
        <w:tc>
          <w:tcPr>
            <w:tcW w:w="765" w:type="dxa"/>
            <w:tcBorders>
              <w:top w:val="nil"/>
              <w:left w:val="nil"/>
              <w:right w:val="nil"/>
            </w:tcBorders>
            <w:shd w:val="clear" w:color="000000" w:fill="BFBFBF"/>
          </w:tcPr>
          <w:p w14:paraId="011F84CA" w14:textId="77777777" w:rsidR="00522A67" w:rsidRPr="00BD6827" w:rsidRDefault="00522A67" w:rsidP="00BE2006">
            <w:pPr>
              <w:pStyle w:val="ARTableColHeadRight"/>
              <w:spacing w:before="20" w:after="40"/>
            </w:pPr>
            <w:r w:rsidRPr="0017197D">
              <w:t>$'000</w:t>
            </w:r>
          </w:p>
        </w:tc>
        <w:tc>
          <w:tcPr>
            <w:tcW w:w="765" w:type="dxa"/>
            <w:tcBorders>
              <w:top w:val="nil"/>
              <w:left w:val="single" w:sz="4" w:space="0" w:color="D9D9D9"/>
              <w:right w:val="nil"/>
            </w:tcBorders>
            <w:shd w:val="clear" w:color="000000" w:fill="BFBFBF"/>
            <w:noWrap/>
            <w:hideMark/>
          </w:tcPr>
          <w:p w14:paraId="3135F879" w14:textId="77777777" w:rsidR="00522A67" w:rsidRPr="00BD6827" w:rsidRDefault="00522A67" w:rsidP="00BE2006">
            <w:pPr>
              <w:pStyle w:val="ARTableColHeadRight"/>
              <w:spacing w:before="20" w:after="40"/>
            </w:pPr>
            <w:r w:rsidRPr="0017197D">
              <w:t>$'000</w:t>
            </w:r>
          </w:p>
        </w:tc>
        <w:tc>
          <w:tcPr>
            <w:tcW w:w="766" w:type="dxa"/>
            <w:tcBorders>
              <w:top w:val="nil"/>
              <w:left w:val="nil"/>
              <w:right w:val="single" w:sz="4" w:space="0" w:color="D9D9D9"/>
            </w:tcBorders>
            <w:shd w:val="clear" w:color="000000" w:fill="BFBFBF"/>
            <w:noWrap/>
            <w:hideMark/>
          </w:tcPr>
          <w:p w14:paraId="7E8A118C" w14:textId="77777777" w:rsidR="00522A67" w:rsidRPr="00BD6827" w:rsidRDefault="00522A67" w:rsidP="00BE2006">
            <w:pPr>
              <w:pStyle w:val="ARTableColHeadRight"/>
              <w:spacing w:before="20" w:after="40"/>
            </w:pPr>
            <w:r w:rsidRPr="0017197D">
              <w:t>$'000</w:t>
            </w:r>
          </w:p>
        </w:tc>
        <w:tc>
          <w:tcPr>
            <w:tcW w:w="765" w:type="dxa"/>
            <w:tcBorders>
              <w:top w:val="nil"/>
              <w:left w:val="nil"/>
              <w:right w:val="nil"/>
            </w:tcBorders>
            <w:shd w:val="clear" w:color="000000" w:fill="BFBFBF"/>
            <w:noWrap/>
            <w:hideMark/>
          </w:tcPr>
          <w:p w14:paraId="11D01A2A" w14:textId="77777777" w:rsidR="00522A67" w:rsidRPr="00BD6827" w:rsidRDefault="00522A67" w:rsidP="00BE2006">
            <w:pPr>
              <w:pStyle w:val="ARTableColHeadRight"/>
              <w:spacing w:before="20" w:after="40"/>
            </w:pPr>
            <w:r w:rsidRPr="0017197D">
              <w:t>$'000</w:t>
            </w:r>
          </w:p>
        </w:tc>
        <w:tc>
          <w:tcPr>
            <w:tcW w:w="766" w:type="dxa"/>
            <w:tcBorders>
              <w:top w:val="nil"/>
              <w:left w:val="nil"/>
              <w:right w:val="single" w:sz="4" w:space="0" w:color="D9D9D9"/>
            </w:tcBorders>
            <w:shd w:val="clear" w:color="000000" w:fill="BFBFBF"/>
            <w:noWrap/>
            <w:hideMark/>
          </w:tcPr>
          <w:p w14:paraId="77888782" w14:textId="77777777" w:rsidR="00522A67" w:rsidRPr="00BD6827" w:rsidRDefault="00522A67" w:rsidP="00BE2006">
            <w:pPr>
              <w:pStyle w:val="ARTableColHeadRight"/>
              <w:spacing w:before="20" w:after="40"/>
            </w:pPr>
            <w:r w:rsidRPr="0017197D">
              <w:t>$'000</w:t>
            </w:r>
          </w:p>
        </w:tc>
        <w:tc>
          <w:tcPr>
            <w:tcW w:w="765" w:type="dxa"/>
            <w:tcBorders>
              <w:top w:val="nil"/>
              <w:left w:val="nil"/>
              <w:right w:val="nil"/>
            </w:tcBorders>
            <w:shd w:val="clear" w:color="000000" w:fill="BFBFBF"/>
            <w:noWrap/>
            <w:hideMark/>
          </w:tcPr>
          <w:p w14:paraId="4BC386A7" w14:textId="77777777" w:rsidR="00522A67" w:rsidRPr="00BD6827" w:rsidRDefault="00522A67" w:rsidP="00BE2006">
            <w:pPr>
              <w:pStyle w:val="ARTableColHeadRight"/>
              <w:spacing w:before="20" w:after="40"/>
            </w:pPr>
            <w:r w:rsidRPr="0017197D">
              <w:t>$'000</w:t>
            </w:r>
          </w:p>
        </w:tc>
        <w:tc>
          <w:tcPr>
            <w:tcW w:w="766" w:type="dxa"/>
            <w:tcBorders>
              <w:top w:val="nil"/>
              <w:left w:val="nil"/>
              <w:right w:val="single" w:sz="4" w:space="0" w:color="D9D9D9"/>
            </w:tcBorders>
            <w:shd w:val="clear" w:color="000000" w:fill="BFBFBF"/>
            <w:noWrap/>
            <w:hideMark/>
          </w:tcPr>
          <w:p w14:paraId="27119B66" w14:textId="77777777" w:rsidR="00522A67" w:rsidRPr="00BD6827" w:rsidRDefault="00522A67" w:rsidP="00BE2006">
            <w:pPr>
              <w:pStyle w:val="ARTableColHeadRight"/>
              <w:spacing w:before="20" w:after="40"/>
            </w:pPr>
            <w:r w:rsidRPr="0017197D">
              <w:t>$'000</w:t>
            </w:r>
          </w:p>
        </w:tc>
        <w:tc>
          <w:tcPr>
            <w:tcW w:w="765" w:type="dxa"/>
            <w:tcBorders>
              <w:top w:val="nil"/>
              <w:left w:val="nil"/>
              <w:right w:val="nil"/>
            </w:tcBorders>
            <w:shd w:val="clear" w:color="000000" w:fill="BFBFBF"/>
            <w:noWrap/>
            <w:hideMark/>
          </w:tcPr>
          <w:p w14:paraId="69834CA7" w14:textId="77777777" w:rsidR="00522A67" w:rsidRPr="00BD6827" w:rsidRDefault="00522A67" w:rsidP="00BE2006">
            <w:pPr>
              <w:pStyle w:val="ARTableColHeadRight"/>
              <w:spacing w:before="20" w:after="40"/>
            </w:pPr>
            <w:r w:rsidRPr="0017197D">
              <w:t>$'000</w:t>
            </w:r>
          </w:p>
        </w:tc>
        <w:tc>
          <w:tcPr>
            <w:tcW w:w="766" w:type="dxa"/>
            <w:tcBorders>
              <w:top w:val="nil"/>
              <w:left w:val="nil"/>
              <w:right w:val="single" w:sz="4" w:space="0" w:color="D9D9D9"/>
            </w:tcBorders>
            <w:shd w:val="clear" w:color="000000" w:fill="BFBFBF"/>
            <w:noWrap/>
            <w:hideMark/>
          </w:tcPr>
          <w:p w14:paraId="6D209023" w14:textId="77777777" w:rsidR="00522A67" w:rsidRPr="00BD6827" w:rsidRDefault="00522A67" w:rsidP="00BE2006">
            <w:pPr>
              <w:pStyle w:val="ARTableColHeadRight"/>
              <w:spacing w:before="20" w:after="40"/>
            </w:pPr>
            <w:r w:rsidRPr="0017197D">
              <w:t>$'000</w:t>
            </w:r>
          </w:p>
        </w:tc>
        <w:tc>
          <w:tcPr>
            <w:tcW w:w="765" w:type="dxa"/>
            <w:tcBorders>
              <w:top w:val="nil"/>
              <w:left w:val="nil"/>
              <w:right w:val="nil"/>
            </w:tcBorders>
            <w:shd w:val="clear" w:color="000000" w:fill="BFBFBF"/>
            <w:noWrap/>
            <w:hideMark/>
          </w:tcPr>
          <w:p w14:paraId="15467705" w14:textId="77777777" w:rsidR="00522A67" w:rsidRPr="00BD6827" w:rsidRDefault="00522A67" w:rsidP="00BE2006">
            <w:pPr>
              <w:pStyle w:val="ARTableColHeadRight"/>
              <w:spacing w:before="20" w:after="40"/>
            </w:pPr>
            <w:r w:rsidRPr="0017197D">
              <w:t>$'000</w:t>
            </w:r>
          </w:p>
        </w:tc>
        <w:tc>
          <w:tcPr>
            <w:tcW w:w="766" w:type="dxa"/>
            <w:tcBorders>
              <w:top w:val="nil"/>
              <w:left w:val="nil"/>
              <w:right w:val="single" w:sz="4" w:space="0" w:color="D9D9D9"/>
            </w:tcBorders>
            <w:shd w:val="clear" w:color="000000" w:fill="BFBFBF"/>
            <w:noWrap/>
            <w:hideMark/>
          </w:tcPr>
          <w:p w14:paraId="4B50A84C" w14:textId="77777777" w:rsidR="00522A67" w:rsidRPr="00BD6827" w:rsidRDefault="00522A67" w:rsidP="00BE2006">
            <w:pPr>
              <w:pStyle w:val="ARTableColHeadRight"/>
              <w:spacing w:before="20" w:after="40"/>
            </w:pPr>
            <w:r w:rsidRPr="0017197D">
              <w:t>$'000</w:t>
            </w:r>
          </w:p>
        </w:tc>
        <w:tc>
          <w:tcPr>
            <w:tcW w:w="765" w:type="dxa"/>
            <w:tcBorders>
              <w:top w:val="nil"/>
              <w:left w:val="nil"/>
              <w:right w:val="nil"/>
            </w:tcBorders>
            <w:shd w:val="clear" w:color="000000" w:fill="BFBFBF"/>
            <w:noWrap/>
            <w:hideMark/>
          </w:tcPr>
          <w:p w14:paraId="70554F43" w14:textId="77777777" w:rsidR="00522A67" w:rsidRPr="00BD6827" w:rsidRDefault="00522A67" w:rsidP="00BE2006">
            <w:pPr>
              <w:pStyle w:val="ARTableColHeadRight"/>
              <w:spacing w:before="20" w:after="40"/>
            </w:pPr>
            <w:r w:rsidRPr="0017197D">
              <w:t>$'000</w:t>
            </w:r>
          </w:p>
        </w:tc>
        <w:tc>
          <w:tcPr>
            <w:tcW w:w="765" w:type="dxa"/>
            <w:tcBorders>
              <w:top w:val="nil"/>
              <w:left w:val="nil"/>
              <w:right w:val="single" w:sz="4" w:space="0" w:color="D9D9D9"/>
            </w:tcBorders>
            <w:shd w:val="clear" w:color="000000" w:fill="BFBFBF"/>
            <w:noWrap/>
            <w:hideMark/>
          </w:tcPr>
          <w:p w14:paraId="13CEAD83" w14:textId="77777777" w:rsidR="00522A67" w:rsidRPr="00BD6827" w:rsidRDefault="00522A67" w:rsidP="00BE2006">
            <w:pPr>
              <w:pStyle w:val="ARTableColHeadRight"/>
              <w:spacing w:before="20" w:after="40"/>
            </w:pPr>
            <w:r w:rsidRPr="0017197D">
              <w:t>$'000</w:t>
            </w:r>
          </w:p>
        </w:tc>
        <w:tc>
          <w:tcPr>
            <w:tcW w:w="835" w:type="dxa"/>
            <w:tcBorders>
              <w:top w:val="nil"/>
              <w:left w:val="nil"/>
              <w:right w:val="nil"/>
            </w:tcBorders>
            <w:shd w:val="clear" w:color="000000" w:fill="BFBFBF"/>
            <w:noWrap/>
            <w:hideMark/>
          </w:tcPr>
          <w:p w14:paraId="7AE32AEA" w14:textId="77777777" w:rsidR="00522A67" w:rsidRPr="00BD6827" w:rsidRDefault="00522A67" w:rsidP="00BE2006">
            <w:pPr>
              <w:pStyle w:val="ARTableColHeadRight"/>
              <w:spacing w:before="20" w:after="40"/>
            </w:pPr>
            <w:r w:rsidRPr="0017197D">
              <w:t>$'000</w:t>
            </w:r>
          </w:p>
        </w:tc>
        <w:tc>
          <w:tcPr>
            <w:tcW w:w="810" w:type="dxa"/>
            <w:tcBorders>
              <w:top w:val="nil"/>
              <w:left w:val="nil"/>
              <w:right w:val="single" w:sz="4" w:space="0" w:color="D9D9D9"/>
            </w:tcBorders>
            <w:shd w:val="clear" w:color="000000" w:fill="BFBFBF"/>
            <w:noWrap/>
            <w:hideMark/>
          </w:tcPr>
          <w:p w14:paraId="77F25947" w14:textId="77777777" w:rsidR="00522A67" w:rsidRPr="00BD6827" w:rsidRDefault="00522A67" w:rsidP="00BE2006">
            <w:pPr>
              <w:pStyle w:val="ARTableColHeadRight"/>
              <w:spacing w:before="20" w:after="40"/>
            </w:pPr>
            <w:r w:rsidRPr="0017197D">
              <w:t>$'000</w:t>
            </w:r>
          </w:p>
        </w:tc>
      </w:tr>
      <w:tr w:rsidR="00522A67" w:rsidRPr="00806C53" w14:paraId="124854D9" w14:textId="77777777" w:rsidTr="00522A67">
        <w:trPr>
          <w:trHeight w:val="255"/>
        </w:trPr>
        <w:tc>
          <w:tcPr>
            <w:tcW w:w="1644" w:type="dxa"/>
            <w:tcBorders>
              <w:top w:val="nil"/>
              <w:left w:val="nil"/>
              <w:bottom w:val="nil"/>
            </w:tcBorders>
            <w:shd w:val="clear" w:color="000000" w:fill="FFFFFF"/>
            <w:noWrap/>
            <w:vAlign w:val="bottom"/>
            <w:hideMark/>
          </w:tcPr>
          <w:p w14:paraId="7218417D" w14:textId="77777777" w:rsidR="00522A67" w:rsidRPr="00806C53" w:rsidRDefault="00522A67" w:rsidP="00BE2006">
            <w:pPr>
              <w:pStyle w:val="ARTablerowsubheadcoloursmallerspaceabove"/>
              <w:rPr>
                <w:sz w:val="15"/>
                <w:szCs w:val="15"/>
              </w:rPr>
            </w:pPr>
            <w:r w:rsidRPr="00806C53">
              <w:rPr>
                <w:sz w:val="15"/>
                <w:szCs w:val="15"/>
              </w:rPr>
              <w:t>Assets</w:t>
            </w:r>
          </w:p>
        </w:tc>
        <w:tc>
          <w:tcPr>
            <w:tcW w:w="765" w:type="dxa"/>
            <w:tcBorders>
              <w:top w:val="nil"/>
              <w:bottom w:val="nil"/>
            </w:tcBorders>
            <w:shd w:val="clear" w:color="000000" w:fill="FFFFFF"/>
          </w:tcPr>
          <w:p w14:paraId="27954BF4" w14:textId="77777777" w:rsidR="00522A67" w:rsidRPr="00806C53" w:rsidRDefault="00522A67" w:rsidP="00BE2006">
            <w:pPr>
              <w:pStyle w:val="ARTableBodyRight"/>
              <w:rPr>
                <w:rFonts w:ascii="Cambria" w:hAnsi="Cambria" w:cs="Cambria"/>
                <w:sz w:val="15"/>
                <w:szCs w:val="15"/>
              </w:rPr>
            </w:pPr>
          </w:p>
        </w:tc>
        <w:tc>
          <w:tcPr>
            <w:tcW w:w="765" w:type="dxa"/>
            <w:tcBorders>
              <w:top w:val="nil"/>
              <w:bottom w:val="nil"/>
            </w:tcBorders>
            <w:shd w:val="clear" w:color="000000" w:fill="FFFFFF"/>
          </w:tcPr>
          <w:p w14:paraId="258F86B7" w14:textId="77777777" w:rsidR="00522A67" w:rsidRPr="00806C53" w:rsidRDefault="00522A67" w:rsidP="00BE2006">
            <w:pPr>
              <w:pStyle w:val="ARTableBodyRight"/>
              <w:rPr>
                <w:rFonts w:ascii="Cambria" w:hAnsi="Cambria" w:cs="Cambria"/>
                <w:sz w:val="15"/>
                <w:szCs w:val="15"/>
              </w:rPr>
            </w:pPr>
          </w:p>
        </w:tc>
        <w:tc>
          <w:tcPr>
            <w:tcW w:w="765" w:type="dxa"/>
            <w:tcBorders>
              <w:top w:val="nil"/>
              <w:bottom w:val="nil"/>
            </w:tcBorders>
            <w:shd w:val="clear" w:color="000000" w:fill="FFFFFF"/>
            <w:noWrap/>
            <w:vAlign w:val="bottom"/>
            <w:hideMark/>
          </w:tcPr>
          <w:p w14:paraId="0E2FE15E" w14:textId="77777777" w:rsidR="00522A67" w:rsidRPr="00806C53" w:rsidRDefault="00522A67" w:rsidP="00BE2006">
            <w:pPr>
              <w:pStyle w:val="ARTableBodyRight"/>
              <w:rPr>
                <w:sz w:val="15"/>
                <w:szCs w:val="15"/>
              </w:rPr>
            </w:pPr>
            <w:r w:rsidRPr="00806C53">
              <w:rPr>
                <w:rFonts w:ascii="Cambria" w:hAnsi="Cambria" w:cs="Cambria"/>
                <w:sz w:val="15"/>
                <w:szCs w:val="15"/>
              </w:rPr>
              <w:t> </w:t>
            </w:r>
          </w:p>
        </w:tc>
        <w:tc>
          <w:tcPr>
            <w:tcW w:w="766" w:type="dxa"/>
            <w:tcBorders>
              <w:top w:val="nil"/>
              <w:bottom w:val="nil"/>
            </w:tcBorders>
            <w:shd w:val="clear" w:color="000000" w:fill="FFFFFF"/>
            <w:noWrap/>
            <w:vAlign w:val="bottom"/>
            <w:hideMark/>
          </w:tcPr>
          <w:p w14:paraId="5DE5802E" w14:textId="77777777" w:rsidR="00522A67" w:rsidRPr="00806C53" w:rsidRDefault="00522A67" w:rsidP="00BE2006">
            <w:pPr>
              <w:pStyle w:val="ARTableBodyRight"/>
              <w:rPr>
                <w:sz w:val="15"/>
                <w:szCs w:val="15"/>
              </w:rPr>
            </w:pPr>
            <w:r w:rsidRPr="00806C53">
              <w:rPr>
                <w:rFonts w:ascii="Cambria" w:hAnsi="Cambria" w:cs="Cambria"/>
                <w:sz w:val="15"/>
                <w:szCs w:val="15"/>
              </w:rPr>
              <w:t> </w:t>
            </w:r>
          </w:p>
        </w:tc>
        <w:tc>
          <w:tcPr>
            <w:tcW w:w="765" w:type="dxa"/>
            <w:tcBorders>
              <w:top w:val="nil"/>
              <w:bottom w:val="nil"/>
            </w:tcBorders>
            <w:shd w:val="clear" w:color="000000" w:fill="FFFFFF"/>
            <w:noWrap/>
            <w:vAlign w:val="bottom"/>
            <w:hideMark/>
          </w:tcPr>
          <w:p w14:paraId="487344EB" w14:textId="77777777" w:rsidR="00522A67" w:rsidRPr="00806C53" w:rsidRDefault="00522A67" w:rsidP="00BE2006">
            <w:pPr>
              <w:pStyle w:val="ARTableBodyRight"/>
              <w:rPr>
                <w:sz w:val="15"/>
                <w:szCs w:val="15"/>
              </w:rPr>
            </w:pPr>
            <w:r w:rsidRPr="00806C53">
              <w:rPr>
                <w:rFonts w:ascii="Cambria" w:hAnsi="Cambria" w:cs="Cambria"/>
                <w:sz w:val="15"/>
                <w:szCs w:val="15"/>
              </w:rPr>
              <w:t> </w:t>
            </w:r>
          </w:p>
        </w:tc>
        <w:tc>
          <w:tcPr>
            <w:tcW w:w="766" w:type="dxa"/>
            <w:tcBorders>
              <w:top w:val="nil"/>
              <w:bottom w:val="nil"/>
            </w:tcBorders>
            <w:shd w:val="clear" w:color="000000" w:fill="FFFFFF"/>
            <w:noWrap/>
            <w:vAlign w:val="bottom"/>
            <w:hideMark/>
          </w:tcPr>
          <w:p w14:paraId="0927CDE8" w14:textId="77777777" w:rsidR="00522A67" w:rsidRPr="00806C53" w:rsidRDefault="00522A67" w:rsidP="00BE2006">
            <w:pPr>
              <w:pStyle w:val="ARTableBodyRight"/>
              <w:rPr>
                <w:sz w:val="15"/>
                <w:szCs w:val="15"/>
              </w:rPr>
            </w:pPr>
            <w:r w:rsidRPr="00806C53">
              <w:rPr>
                <w:rFonts w:ascii="Cambria" w:hAnsi="Cambria" w:cs="Cambria"/>
                <w:sz w:val="15"/>
                <w:szCs w:val="15"/>
              </w:rPr>
              <w:t> </w:t>
            </w:r>
          </w:p>
        </w:tc>
        <w:tc>
          <w:tcPr>
            <w:tcW w:w="765" w:type="dxa"/>
            <w:tcBorders>
              <w:top w:val="nil"/>
              <w:bottom w:val="nil"/>
            </w:tcBorders>
            <w:shd w:val="clear" w:color="000000" w:fill="FFFFFF"/>
            <w:noWrap/>
            <w:vAlign w:val="bottom"/>
            <w:hideMark/>
          </w:tcPr>
          <w:p w14:paraId="5712EB49" w14:textId="77777777" w:rsidR="00522A67" w:rsidRPr="00806C53" w:rsidRDefault="00522A67" w:rsidP="00BE2006">
            <w:pPr>
              <w:pStyle w:val="ARTableBodyRight"/>
              <w:rPr>
                <w:sz w:val="15"/>
                <w:szCs w:val="15"/>
              </w:rPr>
            </w:pPr>
            <w:r w:rsidRPr="00806C53">
              <w:rPr>
                <w:rFonts w:ascii="Cambria" w:hAnsi="Cambria" w:cs="Cambria"/>
                <w:sz w:val="15"/>
                <w:szCs w:val="15"/>
              </w:rPr>
              <w:t> </w:t>
            </w:r>
          </w:p>
        </w:tc>
        <w:tc>
          <w:tcPr>
            <w:tcW w:w="766" w:type="dxa"/>
            <w:tcBorders>
              <w:top w:val="nil"/>
              <w:bottom w:val="nil"/>
            </w:tcBorders>
            <w:shd w:val="clear" w:color="000000" w:fill="FFFFFF"/>
            <w:noWrap/>
            <w:vAlign w:val="bottom"/>
            <w:hideMark/>
          </w:tcPr>
          <w:p w14:paraId="0BD93D98" w14:textId="77777777" w:rsidR="00522A67" w:rsidRPr="00806C53" w:rsidRDefault="00522A67" w:rsidP="00BE2006">
            <w:pPr>
              <w:pStyle w:val="ARTableBodyRight"/>
              <w:rPr>
                <w:sz w:val="15"/>
                <w:szCs w:val="15"/>
              </w:rPr>
            </w:pPr>
            <w:r w:rsidRPr="00806C53">
              <w:rPr>
                <w:rFonts w:ascii="Cambria" w:hAnsi="Cambria" w:cs="Cambria"/>
                <w:sz w:val="15"/>
                <w:szCs w:val="15"/>
              </w:rPr>
              <w:t> </w:t>
            </w:r>
          </w:p>
        </w:tc>
        <w:tc>
          <w:tcPr>
            <w:tcW w:w="765" w:type="dxa"/>
            <w:tcBorders>
              <w:top w:val="nil"/>
              <w:bottom w:val="nil"/>
            </w:tcBorders>
            <w:shd w:val="clear" w:color="000000" w:fill="FFFFFF"/>
            <w:noWrap/>
            <w:vAlign w:val="bottom"/>
            <w:hideMark/>
          </w:tcPr>
          <w:p w14:paraId="281C9D2D" w14:textId="77777777" w:rsidR="00522A67" w:rsidRPr="00806C53" w:rsidRDefault="00522A67" w:rsidP="00BE2006">
            <w:pPr>
              <w:pStyle w:val="ARTableBodyRight"/>
              <w:rPr>
                <w:sz w:val="15"/>
                <w:szCs w:val="15"/>
              </w:rPr>
            </w:pPr>
            <w:r w:rsidRPr="00806C53">
              <w:rPr>
                <w:rFonts w:ascii="Cambria" w:hAnsi="Cambria" w:cs="Cambria"/>
                <w:sz w:val="15"/>
                <w:szCs w:val="15"/>
              </w:rPr>
              <w:t> </w:t>
            </w:r>
          </w:p>
        </w:tc>
        <w:tc>
          <w:tcPr>
            <w:tcW w:w="766" w:type="dxa"/>
            <w:tcBorders>
              <w:top w:val="nil"/>
              <w:bottom w:val="nil"/>
            </w:tcBorders>
            <w:shd w:val="clear" w:color="000000" w:fill="FFFFFF"/>
            <w:noWrap/>
            <w:vAlign w:val="bottom"/>
            <w:hideMark/>
          </w:tcPr>
          <w:p w14:paraId="6CC6A096" w14:textId="77777777" w:rsidR="00522A67" w:rsidRPr="00806C53" w:rsidRDefault="00522A67" w:rsidP="00BE2006">
            <w:pPr>
              <w:pStyle w:val="ARTableBodyRight"/>
              <w:rPr>
                <w:sz w:val="15"/>
                <w:szCs w:val="15"/>
              </w:rPr>
            </w:pPr>
            <w:r w:rsidRPr="00806C53">
              <w:rPr>
                <w:rFonts w:ascii="Cambria" w:hAnsi="Cambria" w:cs="Cambria"/>
                <w:sz w:val="15"/>
                <w:szCs w:val="15"/>
              </w:rPr>
              <w:t> </w:t>
            </w:r>
          </w:p>
        </w:tc>
        <w:tc>
          <w:tcPr>
            <w:tcW w:w="765" w:type="dxa"/>
            <w:tcBorders>
              <w:top w:val="nil"/>
              <w:bottom w:val="nil"/>
            </w:tcBorders>
            <w:shd w:val="clear" w:color="000000" w:fill="FFFFFF"/>
            <w:noWrap/>
            <w:vAlign w:val="bottom"/>
            <w:hideMark/>
          </w:tcPr>
          <w:p w14:paraId="1B0B8126" w14:textId="77777777" w:rsidR="00522A67" w:rsidRPr="00806C53" w:rsidRDefault="00522A67" w:rsidP="00BE2006">
            <w:pPr>
              <w:pStyle w:val="ARTableBodyRight"/>
              <w:rPr>
                <w:sz w:val="15"/>
                <w:szCs w:val="15"/>
              </w:rPr>
            </w:pPr>
            <w:r w:rsidRPr="00806C53">
              <w:rPr>
                <w:rFonts w:ascii="Cambria" w:hAnsi="Cambria" w:cs="Cambria"/>
                <w:sz w:val="15"/>
                <w:szCs w:val="15"/>
              </w:rPr>
              <w:t> </w:t>
            </w:r>
          </w:p>
        </w:tc>
        <w:tc>
          <w:tcPr>
            <w:tcW w:w="766" w:type="dxa"/>
            <w:tcBorders>
              <w:top w:val="nil"/>
              <w:bottom w:val="nil"/>
            </w:tcBorders>
            <w:shd w:val="clear" w:color="000000" w:fill="FFFFFF"/>
            <w:noWrap/>
            <w:vAlign w:val="bottom"/>
            <w:hideMark/>
          </w:tcPr>
          <w:p w14:paraId="23663C97" w14:textId="77777777" w:rsidR="00522A67" w:rsidRPr="00806C53" w:rsidRDefault="00522A67" w:rsidP="00BE2006">
            <w:pPr>
              <w:pStyle w:val="ARTableBodyRight"/>
              <w:rPr>
                <w:sz w:val="15"/>
                <w:szCs w:val="15"/>
              </w:rPr>
            </w:pPr>
            <w:r w:rsidRPr="00806C53">
              <w:rPr>
                <w:rFonts w:ascii="Cambria" w:hAnsi="Cambria" w:cs="Cambria"/>
                <w:sz w:val="15"/>
                <w:szCs w:val="15"/>
              </w:rPr>
              <w:t> </w:t>
            </w:r>
          </w:p>
        </w:tc>
        <w:tc>
          <w:tcPr>
            <w:tcW w:w="765" w:type="dxa"/>
            <w:tcBorders>
              <w:top w:val="nil"/>
              <w:bottom w:val="nil"/>
            </w:tcBorders>
            <w:shd w:val="clear" w:color="000000" w:fill="FFFFFF"/>
            <w:noWrap/>
            <w:vAlign w:val="bottom"/>
            <w:hideMark/>
          </w:tcPr>
          <w:p w14:paraId="242F1FA9" w14:textId="77777777" w:rsidR="00522A67" w:rsidRPr="00806C53" w:rsidRDefault="00522A67" w:rsidP="00BE2006">
            <w:pPr>
              <w:pStyle w:val="ARTableBodyRight"/>
              <w:rPr>
                <w:sz w:val="15"/>
                <w:szCs w:val="15"/>
              </w:rPr>
            </w:pPr>
            <w:r w:rsidRPr="00806C53">
              <w:rPr>
                <w:rFonts w:ascii="Cambria" w:hAnsi="Cambria" w:cs="Cambria"/>
                <w:sz w:val="15"/>
                <w:szCs w:val="15"/>
              </w:rPr>
              <w:t> </w:t>
            </w:r>
          </w:p>
        </w:tc>
        <w:tc>
          <w:tcPr>
            <w:tcW w:w="765" w:type="dxa"/>
            <w:tcBorders>
              <w:top w:val="nil"/>
              <w:bottom w:val="nil"/>
            </w:tcBorders>
            <w:shd w:val="clear" w:color="000000" w:fill="FFFFFF"/>
            <w:noWrap/>
            <w:vAlign w:val="bottom"/>
            <w:hideMark/>
          </w:tcPr>
          <w:p w14:paraId="3EDE4FB7" w14:textId="77777777" w:rsidR="00522A67" w:rsidRPr="00806C53" w:rsidRDefault="00522A67" w:rsidP="00BE2006">
            <w:pPr>
              <w:pStyle w:val="ARTableBodyRight"/>
              <w:rPr>
                <w:sz w:val="15"/>
                <w:szCs w:val="15"/>
              </w:rPr>
            </w:pPr>
            <w:r w:rsidRPr="00806C53">
              <w:rPr>
                <w:rFonts w:ascii="Cambria" w:hAnsi="Cambria" w:cs="Cambria"/>
                <w:sz w:val="15"/>
                <w:szCs w:val="15"/>
              </w:rPr>
              <w:t> </w:t>
            </w:r>
          </w:p>
        </w:tc>
        <w:tc>
          <w:tcPr>
            <w:tcW w:w="835" w:type="dxa"/>
            <w:tcBorders>
              <w:top w:val="nil"/>
              <w:bottom w:val="nil"/>
            </w:tcBorders>
            <w:shd w:val="clear" w:color="000000" w:fill="F2F2F2"/>
            <w:noWrap/>
            <w:vAlign w:val="bottom"/>
            <w:hideMark/>
          </w:tcPr>
          <w:p w14:paraId="71A4F798" w14:textId="77777777" w:rsidR="00522A67" w:rsidRPr="00806C53" w:rsidRDefault="00522A67" w:rsidP="00BE2006">
            <w:pPr>
              <w:pStyle w:val="ARTableBodyRight"/>
              <w:rPr>
                <w:sz w:val="15"/>
                <w:szCs w:val="15"/>
              </w:rPr>
            </w:pPr>
            <w:r w:rsidRPr="00806C53">
              <w:rPr>
                <w:rFonts w:ascii="Cambria" w:hAnsi="Cambria" w:cs="Cambria"/>
                <w:sz w:val="15"/>
                <w:szCs w:val="15"/>
              </w:rPr>
              <w:t> </w:t>
            </w:r>
          </w:p>
        </w:tc>
        <w:tc>
          <w:tcPr>
            <w:tcW w:w="810" w:type="dxa"/>
            <w:tcBorders>
              <w:top w:val="nil"/>
              <w:bottom w:val="nil"/>
            </w:tcBorders>
            <w:shd w:val="clear" w:color="000000" w:fill="F2F2F2"/>
            <w:noWrap/>
            <w:vAlign w:val="bottom"/>
            <w:hideMark/>
          </w:tcPr>
          <w:p w14:paraId="60BB736F" w14:textId="77777777" w:rsidR="00522A67" w:rsidRPr="00806C53" w:rsidRDefault="00522A67" w:rsidP="00BE2006">
            <w:pPr>
              <w:pStyle w:val="ARTableBodyRight"/>
              <w:rPr>
                <w:sz w:val="15"/>
                <w:szCs w:val="15"/>
              </w:rPr>
            </w:pPr>
            <w:r w:rsidRPr="00806C53">
              <w:rPr>
                <w:rFonts w:ascii="Cambria" w:hAnsi="Cambria" w:cs="Cambria"/>
                <w:sz w:val="15"/>
                <w:szCs w:val="15"/>
              </w:rPr>
              <w:t> </w:t>
            </w:r>
          </w:p>
        </w:tc>
      </w:tr>
      <w:tr w:rsidR="00522A67" w:rsidRPr="00693CA7" w14:paraId="0AF7055A" w14:textId="77777777" w:rsidTr="00522A67">
        <w:trPr>
          <w:trHeight w:val="227"/>
        </w:trPr>
        <w:tc>
          <w:tcPr>
            <w:tcW w:w="1644" w:type="dxa"/>
            <w:tcBorders>
              <w:top w:val="nil"/>
              <w:left w:val="nil"/>
              <w:bottom w:val="nil"/>
            </w:tcBorders>
            <w:shd w:val="clear" w:color="000000" w:fill="FFFFFF"/>
            <w:hideMark/>
          </w:tcPr>
          <w:p w14:paraId="7BEBD568" w14:textId="77777777" w:rsidR="00522A67" w:rsidRPr="00693CA7" w:rsidRDefault="00522A67" w:rsidP="00BE2006">
            <w:pPr>
              <w:pStyle w:val="ARTableBody"/>
              <w:rPr>
                <w:sz w:val="15"/>
                <w:szCs w:val="15"/>
              </w:rPr>
            </w:pPr>
            <w:r w:rsidRPr="00693CA7">
              <w:rPr>
                <w:sz w:val="15"/>
                <w:szCs w:val="15"/>
              </w:rPr>
              <w:t>Financial assets</w:t>
            </w:r>
          </w:p>
        </w:tc>
        <w:tc>
          <w:tcPr>
            <w:tcW w:w="765" w:type="dxa"/>
            <w:tcBorders>
              <w:top w:val="nil"/>
              <w:bottom w:val="nil"/>
            </w:tcBorders>
            <w:shd w:val="clear" w:color="000000" w:fill="FFFFFF"/>
          </w:tcPr>
          <w:p w14:paraId="2166E90D" w14:textId="77777777" w:rsidR="00522A67" w:rsidRPr="00693CA7" w:rsidRDefault="00522A67" w:rsidP="00BE2006">
            <w:pPr>
              <w:pStyle w:val="ARTableBodyRight"/>
              <w:rPr>
                <w:sz w:val="15"/>
                <w:szCs w:val="15"/>
              </w:rPr>
            </w:pPr>
            <w:r w:rsidRPr="00693CA7">
              <w:rPr>
                <w:sz w:val="15"/>
                <w:szCs w:val="15"/>
              </w:rPr>
              <w:t>7,114</w:t>
            </w:r>
          </w:p>
        </w:tc>
        <w:tc>
          <w:tcPr>
            <w:tcW w:w="765" w:type="dxa"/>
            <w:tcBorders>
              <w:top w:val="nil"/>
              <w:bottom w:val="nil"/>
            </w:tcBorders>
            <w:shd w:val="clear" w:color="000000" w:fill="FFFFFF"/>
          </w:tcPr>
          <w:p w14:paraId="04074B5A" w14:textId="77777777" w:rsidR="00522A67" w:rsidRPr="00693CA7" w:rsidRDefault="00522A67" w:rsidP="00BE2006">
            <w:pPr>
              <w:pStyle w:val="ARTableBodyRight"/>
              <w:rPr>
                <w:sz w:val="15"/>
                <w:szCs w:val="15"/>
              </w:rPr>
            </w:pPr>
            <w:r w:rsidRPr="00693CA7">
              <w:rPr>
                <w:sz w:val="15"/>
                <w:szCs w:val="15"/>
              </w:rPr>
              <w:t>-</w:t>
            </w:r>
          </w:p>
        </w:tc>
        <w:tc>
          <w:tcPr>
            <w:tcW w:w="765" w:type="dxa"/>
            <w:tcBorders>
              <w:top w:val="nil"/>
              <w:bottom w:val="nil"/>
            </w:tcBorders>
            <w:shd w:val="clear" w:color="000000" w:fill="FFFFFF"/>
            <w:noWrap/>
            <w:hideMark/>
          </w:tcPr>
          <w:p w14:paraId="26E274F1" w14:textId="77777777" w:rsidR="00522A67" w:rsidRPr="00693CA7" w:rsidRDefault="00522A67" w:rsidP="00BE2006">
            <w:pPr>
              <w:pStyle w:val="ARTableBodyRight"/>
              <w:rPr>
                <w:sz w:val="15"/>
                <w:szCs w:val="15"/>
              </w:rPr>
            </w:pPr>
            <w:r w:rsidRPr="00693CA7">
              <w:rPr>
                <w:sz w:val="15"/>
                <w:szCs w:val="15"/>
              </w:rPr>
              <w:t>475,139</w:t>
            </w:r>
          </w:p>
        </w:tc>
        <w:tc>
          <w:tcPr>
            <w:tcW w:w="766" w:type="dxa"/>
            <w:tcBorders>
              <w:top w:val="nil"/>
              <w:bottom w:val="nil"/>
            </w:tcBorders>
            <w:shd w:val="clear" w:color="000000" w:fill="FFFFFF"/>
            <w:noWrap/>
            <w:hideMark/>
          </w:tcPr>
          <w:p w14:paraId="58AD12B2" w14:textId="77777777" w:rsidR="00522A67" w:rsidRPr="00693CA7" w:rsidRDefault="00522A67" w:rsidP="00BE2006">
            <w:pPr>
              <w:pStyle w:val="ARTableBodyRight"/>
              <w:rPr>
                <w:sz w:val="15"/>
                <w:szCs w:val="15"/>
              </w:rPr>
            </w:pPr>
            <w:r w:rsidRPr="00693CA7">
              <w:rPr>
                <w:sz w:val="15"/>
                <w:szCs w:val="15"/>
              </w:rPr>
              <w:t>386,393</w:t>
            </w:r>
          </w:p>
        </w:tc>
        <w:tc>
          <w:tcPr>
            <w:tcW w:w="765" w:type="dxa"/>
            <w:tcBorders>
              <w:top w:val="nil"/>
              <w:bottom w:val="nil"/>
            </w:tcBorders>
            <w:shd w:val="clear" w:color="000000" w:fill="FFFFFF"/>
            <w:noWrap/>
            <w:hideMark/>
          </w:tcPr>
          <w:p w14:paraId="02B32C01" w14:textId="77777777" w:rsidR="00522A67" w:rsidRPr="00693CA7" w:rsidRDefault="00522A67" w:rsidP="00BE2006">
            <w:pPr>
              <w:pStyle w:val="ARTableBodyRight"/>
              <w:rPr>
                <w:sz w:val="15"/>
                <w:szCs w:val="15"/>
              </w:rPr>
            </w:pPr>
            <w:r w:rsidRPr="00693CA7">
              <w:rPr>
                <w:sz w:val="15"/>
                <w:szCs w:val="15"/>
              </w:rPr>
              <w:t>19,534</w:t>
            </w:r>
          </w:p>
        </w:tc>
        <w:tc>
          <w:tcPr>
            <w:tcW w:w="766" w:type="dxa"/>
            <w:tcBorders>
              <w:top w:val="nil"/>
              <w:bottom w:val="nil"/>
            </w:tcBorders>
            <w:shd w:val="clear" w:color="000000" w:fill="FFFFFF"/>
            <w:noWrap/>
            <w:hideMark/>
          </w:tcPr>
          <w:p w14:paraId="2EABE713" w14:textId="77777777" w:rsidR="00522A67" w:rsidRPr="00693CA7" w:rsidRDefault="00522A67" w:rsidP="00BE2006">
            <w:pPr>
              <w:pStyle w:val="ARTableBodyRight"/>
              <w:rPr>
                <w:sz w:val="15"/>
                <w:szCs w:val="15"/>
              </w:rPr>
            </w:pPr>
            <w:r w:rsidRPr="00693CA7">
              <w:rPr>
                <w:sz w:val="15"/>
                <w:szCs w:val="15"/>
              </w:rPr>
              <w:t>18,245</w:t>
            </w:r>
          </w:p>
        </w:tc>
        <w:tc>
          <w:tcPr>
            <w:tcW w:w="765" w:type="dxa"/>
            <w:tcBorders>
              <w:top w:val="nil"/>
              <w:bottom w:val="nil"/>
            </w:tcBorders>
            <w:shd w:val="clear" w:color="000000" w:fill="FFFFFF"/>
            <w:noWrap/>
            <w:hideMark/>
          </w:tcPr>
          <w:p w14:paraId="13CC8D0A" w14:textId="77777777" w:rsidR="00522A67" w:rsidRPr="00693CA7" w:rsidRDefault="00522A67" w:rsidP="00BE2006">
            <w:pPr>
              <w:pStyle w:val="ARTableBodyRight"/>
              <w:rPr>
                <w:sz w:val="15"/>
                <w:szCs w:val="15"/>
              </w:rPr>
            </w:pPr>
            <w:r w:rsidRPr="00693CA7">
              <w:rPr>
                <w:sz w:val="15"/>
                <w:szCs w:val="15"/>
              </w:rPr>
              <w:t>27,669</w:t>
            </w:r>
          </w:p>
        </w:tc>
        <w:tc>
          <w:tcPr>
            <w:tcW w:w="766" w:type="dxa"/>
            <w:tcBorders>
              <w:top w:val="nil"/>
              <w:bottom w:val="nil"/>
            </w:tcBorders>
            <w:shd w:val="clear" w:color="000000" w:fill="FFFFFF"/>
            <w:noWrap/>
            <w:hideMark/>
          </w:tcPr>
          <w:p w14:paraId="294B678A" w14:textId="77777777" w:rsidR="00522A67" w:rsidRPr="00693CA7" w:rsidRDefault="00522A67" w:rsidP="00BE2006">
            <w:pPr>
              <w:pStyle w:val="ARTableBodyRight"/>
              <w:rPr>
                <w:sz w:val="15"/>
                <w:szCs w:val="15"/>
              </w:rPr>
            </w:pPr>
            <w:r w:rsidRPr="00693CA7">
              <w:rPr>
                <w:sz w:val="15"/>
                <w:szCs w:val="15"/>
              </w:rPr>
              <w:t>40,555</w:t>
            </w:r>
          </w:p>
        </w:tc>
        <w:tc>
          <w:tcPr>
            <w:tcW w:w="765" w:type="dxa"/>
            <w:tcBorders>
              <w:top w:val="nil"/>
              <w:bottom w:val="nil"/>
            </w:tcBorders>
            <w:shd w:val="clear" w:color="000000" w:fill="FFFFFF"/>
            <w:noWrap/>
            <w:hideMark/>
          </w:tcPr>
          <w:p w14:paraId="4CCFE7BB" w14:textId="77777777" w:rsidR="00522A67" w:rsidRPr="00693CA7" w:rsidRDefault="00522A67" w:rsidP="00BE2006">
            <w:pPr>
              <w:pStyle w:val="ARTableBodyRight"/>
              <w:rPr>
                <w:sz w:val="15"/>
                <w:szCs w:val="15"/>
              </w:rPr>
            </w:pPr>
            <w:r w:rsidRPr="00693CA7">
              <w:rPr>
                <w:sz w:val="15"/>
                <w:szCs w:val="15"/>
              </w:rPr>
              <w:t>45,753</w:t>
            </w:r>
          </w:p>
        </w:tc>
        <w:tc>
          <w:tcPr>
            <w:tcW w:w="766" w:type="dxa"/>
            <w:tcBorders>
              <w:top w:val="nil"/>
              <w:bottom w:val="nil"/>
            </w:tcBorders>
            <w:shd w:val="clear" w:color="000000" w:fill="FFFFFF"/>
            <w:noWrap/>
            <w:hideMark/>
          </w:tcPr>
          <w:p w14:paraId="5EF9DF87" w14:textId="77777777" w:rsidR="00522A67" w:rsidRPr="00693CA7" w:rsidRDefault="00522A67" w:rsidP="00BE2006">
            <w:pPr>
              <w:pStyle w:val="ARTableBodyRight"/>
              <w:rPr>
                <w:sz w:val="15"/>
                <w:szCs w:val="15"/>
              </w:rPr>
            </w:pPr>
            <w:r w:rsidRPr="00693CA7">
              <w:rPr>
                <w:sz w:val="15"/>
                <w:szCs w:val="15"/>
              </w:rPr>
              <w:t>57,063</w:t>
            </w:r>
          </w:p>
        </w:tc>
        <w:tc>
          <w:tcPr>
            <w:tcW w:w="765" w:type="dxa"/>
            <w:tcBorders>
              <w:top w:val="nil"/>
              <w:bottom w:val="nil"/>
            </w:tcBorders>
            <w:shd w:val="clear" w:color="000000" w:fill="FFFFFF"/>
            <w:noWrap/>
            <w:hideMark/>
          </w:tcPr>
          <w:p w14:paraId="33011BC8" w14:textId="77777777" w:rsidR="00522A67" w:rsidRPr="00693CA7" w:rsidRDefault="00522A67" w:rsidP="00BE2006">
            <w:pPr>
              <w:pStyle w:val="ARTableBodyRight"/>
              <w:rPr>
                <w:sz w:val="15"/>
                <w:szCs w:val="15"/>
              </w:rPr>
            </w:pPr>
            <w:r w:rsidRPr="00693CA7">
              <w:rPr>
                <w:sz w:val="15"/>
                <w:szCs w:val="15"/>
              </w:rPr>
              <w:t>14,096</w:t>
            </w:r>
          </w:p>
        </w:tc>
        <w:tc>
          <w:tcPr>
            <w:tcW w:w="766" w:type="dxa"/>
            <w:tcBorders>
              <w:top w:val="nil"/>
              <w:bottom w:val="nil"/>
            </w:tcBorders>
            <w:shd w:val="clear" w:color="000000" w:fill="FFFFFF"/>
            <w:noWrap/>
            <w:hideMark/>
          </w:tcPr>
          <w:p w14:paraId="4C93840C" w14:textId="77777777" w:rsidR="00522A67" w:rsidRPr="00693CA7" w:rsidRDefault="00522A67" w:rsidP="00BE2006">
            <w:pPr>
              <w:pStyle w:val="ARTableBodyRight"/>
              <w:rPr>
                <w:sz w:val="15"/>
                <w:szCs w:val="15"/>
              </w:rPr>
            </w:pPr>
            <w:r w:rsidRPr="00693CA7">
              <w:rPr>
                <w:sz w:val="15"/>
                <w:szCs w:val="15"/>
              </w:rPr>
              <w:t>11,066</w:t>
            </w:r>
          </w:p>
        </w:tc>
        <w:tc>
          <w:tcPr>
            <w:tcW w:w="765" w:type="dxa"/>
            <w:tcBorders>
              <w:top w:val="nil"/>
              <w:bottom w:val="nil"/>
            </w:tcBorders>
            <w:shd w:val="clear" w:color="000000" w:fill="FFFFFF"/>
            <w:noWrap/>
            <w:hideMark/>
          </w:tcPr>
          <w:p w14:paraId="523DA9A2" w14:textId="77777777" w:rsidR="00522A67" w:rsidRPr="00693CA7" w:rsidRDefault="00522A67" w:rsidP="00BE2006">
            <w:pPr>
              <w:pStyle w:val="ARTableBodyRight"/>
              <w:rPr>
                <w:sz w:val="15"/>
                <w:szCs w:val="15"/>
              </w:rPr>
            </w:pPr>
            <w:r w:rsidRPr="00693CA7">
              <w:rPr>
                <w:sz w:val="15"/>
                <w:szCs w:val="15"/>
              </w:rPr>
              <w:t>90,574</w:t>
            </w:r>
          </w:p>
        </w:tc>
        <w:tc>
          <w:tcPr>
            <w:tcW w:w="765" w:type="dxa"/>
            <w:tcBorders>
              <w:top w:val="nil"/>
              <w:bottom w:val="nil"/>
            </w:tcBorders>
            <w:shd w:val="clear" w:color="000000" w:fill="FFFFFF"/>
            <w:noWrap/>
            <w:hideMark/>
          </w:tcPr>
          <w:p w14:paraId="22A18D8F" w14:textId="77777777" w:rsidR="00522A67" w:rsidRPr="00693CA7" w:rsidRDefault="00522A67" w:rsidP="00BE2006">
            <w:pPr>
              <w:pStyle w:val="ARTableBodyRight"/>
              <w:rPr>
                <w:sz w:val="15"/>
                <w:szCs w:val="15"/>
              </w:rPr>
            </w:pPr>
            <w:r w:rsidRPr="00693CA7">
              <w:rPr>
                <w:sz w:val="15"/>
                <w:szCs w:val="15"/>
              </w:rPr>
              <w:t>118,730</w:t>
            </w:r>
          </w:p>
        </w:tc>
        <w:tc>
          <w:tcPr>
            <w:tcW w:w="835" w:type="dxa"/>
            <w:tcBorders>
              <w:top w:val="nil"/>
              <w:bottom w:val="nil"/>
            </w:tcBorders>
            <w:shd w:val="clear" w:color="000000" w:fill="F2F2F2"/>
            <w:noWrap/>
            <w:hideMark/>
          </w:tcPr>
          <w:p w14:paraId="2AC07B65" w14:textId="77777777" w:rsidR="00522A67" w:rsidRPr="00693CA7" w:rsidRDefault="00522A67" w:rsidP="00BE2006">
            <w:pPr>
              <w:pStyle w:val="ARTableBodyRight"/>
              <w:rPr>
                <w:b/>
                <w:bCs/>
                <w:sz w:val="15"/>
                <w:szCs w:val="15"/>
              </w:rPr>
            </w:pPr>
            <w:r w:rsidRPr="00693CA7">
              <w:rPr>
                <w:b/>
                <w:sz w:val="15"/>
                <w:szCs w:val="15"/>
              </w:rPr>
              <w:t>679,878</w:t>
            </w:r>
          </w:p>
        </w:tc>
        <w:tc>
          <w:tcPr>
            <w:tcW w:w="810" w:type="dxa"/>
            <w:tcBorders>
              <w:top w:val="nil"/>
              <w:bottom w:val="nil"/>
            </w:tcBorders>
            <w:shd w:val="clear" w:color="000000" w:fill="F2F2F2"/>
            <w:noWrap/>
            <w:hideMark/>
          </w:tcPr>
          <w:p w14:paraId="354AA05E" w14:textId="77777777" w:rsidR="00522A67" w:rsidRPr="00693CA7" w:rsidRDefault="00522A67" w:rsidP="00BE2006">
            <w:pPr>
              <w:pStyle w:val="ARTableBodyRight"/>
              <w:rPr>
                <w:b/>
                <w:bCs/>
                <w:sz w:val="15"/>
                <w:szCs w:val="15"/>
              </w:rPr>
            </w:pPr>
            <w:r w:rsidRPr="00693CA7">
              <w:rPr>
                <w:b/>
                <w:sz w:val="15"/>
                <w:szCs w:val="15"/>
              </w:rPr>
              <w:t>632,051</w:t>
            </w:r>
          </w:p>
        </w:tc>
      </w:tr>
      <w:tr w:rsidR="00522A67" w:rsidRPr="00693CA7" w14:paraId="2FFF6AB5" w14:textId="77777777" w:rsidTr="00522A67">
        <w:trPr>
          <w:trHeight w:val="227"/>
        </w:trPr>
        <w:tc>
          <w:tcPr>
            <w:tcW w:w="1644" w:type="dxa"/>
            <w:tcBorders>
              <w:top w:val="nil"/>
              <w:left w:val="nil"/>
              <w:bottom w:val="single" w:sz="4" w:space="0" w:color="auto"/>
            </w:tcBorders>
            <w:shd w:val="clear" w:color="000000" w:fill="FFFFFF"/>
            <w:hideMark/>
          </w:tcPr>
          <w:p w14:paraId="419500F2" w14:textId="77777777" w:rsidR="00522A67" w:rsidRPr="00693CA7" w:rsidRDefault="00522A67" w:rsidP="00BE2006">
            <w:pPr>
              <w:pStyle w:val="ARTableBody"/>
              <w:rPr>
                <w:sz w:val="15"/>
                <w:szCs w:val="15"/>
              </w:rPr>
            </w:pPr>
            <w:r w:rsidRPr="00693CA7">
              <w:rPr>
                <w:sz w:val="15"/>
                <w:szCs w:val="15"/>
              </w:rPr>
              <w:t>Non-financial assets</w:t>
            </w:r>
          </w:p>
        </w:tc>
        <w:tc>
          <w:tcPr>
            <w:tcW w:w="765" w:type="dxa"/>
            <w:tcBorders>
              <w:top w:val="nil"/>
              <w:bottom w:val="single" w:sz="4" w:space="0" w:color="auto"/>
            </w:tcBorders>
            <w:shd w:val="clear" w:color="000000" w:fill="FFFFFF"/>
          </w:tcPr>
          <w:p w14:paraId="0C52270C" w14:textId="77777777" w:rsidR="00522A67" w:rsidRPr="00693CA7" w:rsidRDefault="00522A67" w:rsidP="00BE2006">
            <w:pPr>
              <w:pStyle w:val="ARTableBodyRight"/>
              <w:rPr>
                <w:sz w:val="15"/>
                <w:szCs w:val="15"/>
              </w:rPr>
            </w:pPr>
            <w:r w:rsidRPr="00693CA7">
              <w:rPr>
                <w:sz w:val="15"/>
                <w:szCs w:val="15"/>
              </w:rPr>
              <w:t>32,540</w:t>
            </w:r>
          </w:p>
        </w:tc>
        <w:tc>
          <w:tcPr>
            <w:tcW w:w="765" w:type="dxa"/>
            <w:tcBorders>
              <w:top w:val="nil"/>
              <w:bottom w:val="single" w:sz="4" w:space="0" w:color="auto"/>
            </w:tcBorders>
            <w:shd w:val="clear" w:color="000000" w:fill="FFFFFF"/>
          </w:tcPr>
          <w:p w14:paraId="46B0B6C0" w14:textId="77777777" w:rsidR="00522A67" w:rsidRPr="00693CA7" w:rsidRDefault="00522A67" w:rsidP="00BE2006">
            <w:pPr>
              <w:pStyle w:val="ARTableBodyRight"/>
              <w:rPr>
                <w:sz w:val="15"/>
                <w:szCs w:val="15"/>
              </w:rPr>
            </w:pPr>
            <w:r w:rsidRPr="00693CA7">
              <w:rPr>
                <w:sz w:val="15"/>
                <w:szCs w:val="15"/>
              </w:rPr>
              <w:t>-</w:t>
            </w:r>
          </w:p>
        </w:tc>
        <w:tc>
          <w:tcPr>
            <w:tcW w:w="765" w:type="dxa"/>
            <w:tcBorders>
              <w:top w:val="nil"/>
              <w:bottom w:val="single" w:sz="4" w:space="0" w:color="auto"/>
            </w:tcBorders>
            <w:shd w:val="clear" w:color="000000" w:fill="FFFFFF"/>
            <w:noWrap/>
            <w:hideMark/>
          </w:tcPr>
          <w:p w14:paraId="045FB0DB" w14:textId="77777777" w:rsidR="00522A67" w:rsidRPr="00693CA7" w:rsidRDefault="00522A67" w:rsidP="00BE2006">
            <w:pPr>
              <w:pStyle w:val="ARTableBodyRight"/>
              <w:rPr>
                <w:sz w:val="15"/>
                <w:szCs w:val="15"/>
              </w:rPr>
            </w:pPr>
            <w:r w:rsidRPr="00693CA7">
              <w:rPr>
                <w:sz w:val="15"/>
                <w:szCs w:val="15"/>
              </w:rPr>
              <w:t>840</w:t>
            </w:r>
          </w:p>
        </w:tc>
        <w:tc>
          <w:tcPr>
            <w:tcW w:w="766" w:type="dxa"/>
            <w:tcBorders>
              <w:top w:val="nil"/>
              <w:bottom w:val="single" w:sz="4" w:space="0" w:color="auto"/>
            </w:tcBorders>
            <w:shd w:val="clear" w:color="000000" w:fill="FFFFFF"/>
            <w:noWrap/>
            <w:hideMark/>
          </w:tcPr>
          <w:p w14:paraId="66107183" w14:textId="77777777" w:rsidR="00522A67" w:rsidRPr="00693CA7" w:rsidRDefault="00522A67" w:rsidP="00BE2006">
            <w:pPr>
              <w:pStyle w:val="ARTableBodyRight"/>
              <w:rPr>
                <w:sz w:val="15"/>
                <w:szCs w:val="15"/>
              </w:rPr>
            </w:pPr>
            <w:r w:rsidRPr="00693CA7">
              <w:rPr>
                <w:sz w:val="15"/>
                <w:szCs w:val="15"/>
              </w:rPr>
              <w:t>750</w:t>
            </w:r>
          </w:p>
        </w:tc>
        <w:tc>
          <w:tcPr>
            <w:tcW w:w="765" w:type="dxa"/>
            <w:tcBorders>
              <w:top w:val="nil"/>
              <w:bottom w:val="single" w:sz="4" w:space="0" w:color="auto"/>
            </w:tcBorders>
            <w:shd w:val="clear" w:color="000000" w:fill="FFFFFF"/>
            <w:noWrap/>
            <w:hideMark/>
          </w:tcPr>
          <w:p w14:paraId="1FDF9206" w14:textId="77777777" w:rsidR="00522A67" w:rsidRPr="00693CA7" w:rsidRDefault="00522A67" w:rsidP="00BE2006">
            <w:pPr>
              <w:pStyle w:val="ARTableBodyRight"/>
              <w:rPr>
                <w:sz w:val="15"/>
                <w:szCs w:val="15"/>
              </w:rPr>
            </w:pPr>
            <w:r w:rsidRPr="00693CA7">
              <w:rPr>
                <w:sz w:val="15"/>
                <w:szCs w:val="15"/>
              </w:rPr>
              <w:t>3,063</w:t>
            </w:r>
          </w:p>
        </w:tc>
        <w:tc>
          <w:tcPr>
            <w:tcW w:w="766" w:type="dxa"/>
            <w:tcBorders>
              <w:top w:val="nil"/>
              <w:bottom w:val="single" w:sz="4" w:space="0" w:color="auto"/>
            </w:tcBorders>
            <w:shd w:val="clear" w:color="000000" w:fill="FFFFFF"/>
            <w:noWrap/>
            <w:hideMark/>
          </w:tcPr>
          <w:p w14:paraId="5EF1A514" w14:textId="77777777" w:rsidR="00522A67" w:rsidRPr="00693CA7" w:rsidRDefault="00522A67" w:rsidP="00BE2006">
            <w:pPr>
              <w:pStyle w:val="ARTableBodyRight"/>
              <w:rPr>
                <w:sz w:val="15"/>
                <w:szCs w:val="15"/>
              </w:rPr>
            </w:pPr>
            <w:r w:rsidRPr="00693CA7">
              <w:rPr>
                <w:sz w:val="15"/>
                <w:szCs w:val="15"/>
              </w:rPr>
              <w:t>7,191</w:t>
            </w:r>
          </w:p>
        </w:tc>
        <w:tc>
          <w:tcPr>
            <w:tcW w:w="765" w:type="dxa"/>
            <w:tcBorders>
              <w:top w:val="nil"/>
              <w:bottom w:val="single" w:sz="4" w:space="0" w:color="auto"/>
            </w:tcBorders>
            <w:shd w:val="clear" w:color="000000" w:fill="FFFFFF"/>
            <w:noWrap/>
            <w:hideMark/>
          </w:tcPr>
          <w:p w14:paraId="7756D33E" w14:textId="77777777" w:rsidR="00522A67" w:rsidRPr="00693CA7" w:rsidRDefault="00522A67" w:rsidP="00BE2006">
            <w:pPr>
              <w:pStyle w:val="ARTableBodyRight"/>
              <w:rPr>
                <w:sz w:val="15"/>
                <w:szCs w:val="15"/>
              </w:rPr>
            </w:pPr>
            <w:r w:rsidRPr="00693CA7">
              <w:rPr>
                <w:sz w:val="15"/>
                <w:szCs w:val="15"/>
              </w:rPr>
              <w:t>99</w:t>
            </w:r>
          </w:p>
        </w:tc>
        <w:tc>
          <w:tcPr>
            <w:tcW w:w="766" w:type="dxa"/>
            <w:tcBorders>
              <w:top w:val="nil"/>
              <w:bottom w:val="single" w:sz="4" w:space="0" w:color="auto"/>
            </w:tcBorders>
            <w:shd w:val="clear" w:color="000000" w:fill="FFFFFF"/>
            <w:noWrap/>
            <w:hideMark/>
          </w:tcPr>
          <w:p w14:paraId="58F2EFB4" w14:textId="77777777" w:rsidR="00522A67" w:rsidRPr="00693CA7" w:rsidRDefault="00522A67" w:rsidP="00BE2006">
            <w:pPr>
              <w:pStyle w:val="ARTableBodyRight"/>
              <w:rPr>
                <w:sz w:val="15"/>
                <w:szCs w:val="15"/>
              </w:rPr>
            </w:pPr>
            <w:r w:rsidRPr="00693CA7">
              <w:rPr>
                <w:sz w:val="15"/>
                <w:szCs w:val="15"/>
              </w:rPr>
              <w:t>46</w:t>
            </w:r>
          </w:p>
        </w:tc>
        <w:tc>
          <w:tcPr>
            <w:tcW w:w="765" w:type="dxa"/>
            <w:tcBorders>
              <w:top w:val="nil"/>
              <w:bottom w:val="single" w:sz="4" w:space="0" w:color="auto"/>
            </w:tcBorders>
            <w:shd w:val="clear" w:color="000000" w:fill="FFFFFF"/>
            <w:noWrap/>
            <w:hideMark/>
          </w:tcPr>
          <w:p w14:paraId="7AE2A1BB" w14:textId="77777777" w:rsidR="00522A67" w:rsidRPr="00693CA7" w:rsidRDefault="00522A67" w:rsidP="00BE2006">
            <w:pPr>
              <w:pStyle w:val="ARTableBodyRight"/>
              <w:rPr>
                <w:sz w:val="15"/>
                <w:szCs w:val="15"/>
              </w:rPr>
            </w:pPr>
            <w:r w:rsidRPr="00693CA7">
              <w:rPr>
                <w:sz w:val="15"/>
                <w:szCs w:val="15"/>
              </w:rPr>
              <w:t>14,768</w:t>
            </w:r>
          </w:p>
        </w:tc>
        <w:tc>
          <w:tcPr>
            <w:tcW w:w="766" w:type="dxa"/>
            <w:tcBorders>
              <w:top w:val="nil"/>
              <w:bottom w:val="single" w:sz="4" w:space="0" w:color="auto"/>
            </w:tcBorders>
            <w:shd w:val="clear" w:color="000000" w:fill="FFFFFF"/>
            <w:noWrap/>
            <w:hideMark/>
          </w:tcPr>
          <w:p w14:paraId="63637EDD" w14:textId="77777777" w:rsidR="00522A67" w:rsidRPr="00693CA7" w:rsidRDefault="00522A67" w:rsidP="00BE2006">
            <w:pPr>
              <w:pStyle w:val="ARTableBodyRight"/>
              <w:rPr>
                <w:sz w:val="15"/>
                <w:szCs w:val="15"/>
              </w:rPr>
            </w:pPr>
            <w:r w:rsidRPr="00693CA7">
              <w:rPr>
                <w:sz w:val="15"/>
                <w:szCs w:val="15"/>
              </w:rPr>
              <w:t>46,802</w:t>
            </w:r>
          </w:p>
        </w:tc>
        <w:tc>
          <w:tcPr>
            <w:tcW w:w="765" w:type="dxa"/>
            <w:tcBorders>
              <w:top w:val="nil"/>
              <w:bottom w:val="single" w:sz="4" w:space="0" w:color="auto"/>
            </w:tcBorders>
            <w:shd w:val="clear" w:color="000000" w:fill="FFFFFF"/>
            <w:noWrap/>
            <w:hideMark/>
          </w:tcPr>
          <w:p w14:paraId="7B06CEE8" w14:textId="77777777" w:rsidR="00522A67" w:rsidRPr="00693CA7" w:rsidRDefault="00522A67" w:rsidP="00BE2006">
            <w:pPr>
              <w:pStyle w:val="ARTableBodyRight"/>
              <w:rPr>
                <w:sz w:val="15"/>
                <w:szCs w:val="15"/>
              </w:rPr>
            </w:pPr>
            <w:r w:rsidRPr="00693CA7">
              <w:rPr>
                <w:sz w:val="15"/>
                <w:szCs w:val="15"/>
              </w:rPr>
              <w:t>650,111</w:t>
            </w:r>
          </w:p>
        </w:tc>
        <w:tc>
          <w:tcPr>
            <w:tcW w:w="766" w:type="dxa"/>
            <w:tcBorders>
              <w:top w:val="nil"/>
              <w:bottom w:val="single" w:sz="4" w:space="0" w:color="auto"/>
            </w:tcBorders>
            <w:shd w:val="clear" w:color="000000" w:fill="FFFFFF"/>
            <w:noWrap/>
            <w:hideMark/>
          </w:tcPr>
          <w:p w14:paraId="4F3C8654" w14:textId="77777777" w:rsidR="00522A67" w:rsidRPr="00693CA7" w:rsidRDefault="00522A67" w:rsidP="00BE2006">
            <w:pPr>
              <w:pStyle w:val="ARTableBodyRight"/>
              <w:rPr>
                <w:sz w:val="15"/>
                <w:szCs w:val="15"/>
              </w:rPr>
            </w:pPr>
            <w:r w:rsidRPr="00693CA7">
              <w:rPr>
                <w:sz w:val="15"/>
                <w:szCs w:val="15"/>
              </w:rPr>
              <w:t>653,120</w:t>
            </w:r>
          </w:p>
        </w:tc>
        <w:tc>
          <w:tcPr>
            <w:tcW w:w="765" w:type="dxa"/>
            <w:tcBorders>
              <w:top w:val="nil"/>
              <w:bottom w:val="single" w:sz="4" w:space="0" w:color="auto"/>
            </w:tcBorders>
            <w:shd w:val="clear" w:color="000000" w:fill="FFFFFF"/>
            <w:noWrap/>
            <w:hideMark/>
          </w:tcPr>
          <w:p w14:paraId="5FFA1BA8" w14:textId="77777777" w:rsidR="00522A67" w:rsidRPr="00693CA7" w:rsidRDefault="00522A67" w:rsidP="00BE2006">
            <w:pPr>
              <w:pStyle w:val="ARTableBodyRight"/>
              <w:rPr>
                <w:sz w:val="15"/>
                <w:szCs w:val="15"/>
              </w:rPr>
            </w:pPr>
            <w:r w:rsidRPr="00693CA7">
              <w:rPr>
                <w:sz w:val="15"/>
                <w:szCs w:val="15"/>
              </w:rPr>
              <w:t>27,630</w:t>
            </w:r>
          </w:p>
        </w:tc>
        <w:tc>
          <w:tcPr>
            <w:tcW w:w="765" w:type="dxa"/>
            <w:tcBorders>
              <w:top w:val="nil"/>
              <w:bottom w:val="single" w:sz="4" w:space="0" w:color="auto"/>
            </w:tcBorders>
            <w:shd w:val="clear" w:color="000000" w:fill="FFFFFF"/>
            <w:noWrap/>
            <w:hideMark/>
          </w:tcPr>
          <w:p w14:paraId="1903DF64" w14:textId="77777777" w:rsidR="00522A67" w:rsidRPr="00693CA7" w:rsidRDefault="00522A67" w:rsidP="00BE2006">
            <w:pPr>
              <w:pStyle w:val="ARTableBodyRight"/>
              <w:rPr>
                <w:sz w:val="15"/>
                <w:szCs w:val="15"/>
              </w:rPr>
            </w:pPr>
            <w:r w:rsidRPr="00693CA7">
              <w:rPr>
                <w:sz w:val="15"/>
                <w:szCs w:val="15"/>
              </w:rPr>
              <w:t>30,284</w:t>
            </w:r>
          </w:p>
        </w:tc>
        <w:tc>
          <w:tcPr>
            <w:tcW w:w="835" w:type="dxa"/>
            <w:tcBorders>
              <w:top w:val="nil"/>
              <w:bottom w:val="single" w:sz="4" w:space="0" w:color="auto"/>
            </w:tcBorders>
            <w:shd w:val="clear" w:color="000000" w:fill="F2F2F2"/>
            <w:noWrap/>
            <w:hideMark/>
          </w:tcPr>
          <w:p w14:paraId="449DAD42" w14:textId="77777777" w:rsidR="00522A67" w:rsidRPr="00693CA7" w:rsidRDefault="00522A67" w:rsidP="00BE2006">
            <w:pPr>
              <w:pStyle w:val="ARTableBodyRight"/>
              <w:rPr>
                <w:b/>
                <w:bCs/>
                <w:sz w:val="15"/>
                <w:szCs w:val="15"/>
              </w:rPr>
            </w:pPr>
            <w:r w:rsidRPr="00693CA7">
              <w:rPr>
                <w:b/>
                <w:sz w:val="15"/>
                <w:szCs w:val="15"/>
              </w:rPr>
              <w:t>729,049</w:t>
            </w:r>
          </w:p>
        </w:tc>
        <w:tc>
          <w:tcPr>
            <w:tcW w:w="810" w:type="dxa"/>
            <w:tcBorders>
              <w:top w:val="nil"/>
              <w:bottom w:val="single" w:sz="4" w:space="0" w:color="auto"/>
            </w:tcBorders>
            <w:shd w:val="clear" w:color="000000" w:fill="F2F2F2"/>
            <w:noWrap/>
            <w:hideMark/>
          </w:tcPr>
          <w:p w14:paraId="700CA413" w14:textId="77777777" w:rsidR="00522A67" w:rsidRPr="00693CA7" w:rsidRDefault="00522A67" w:rsidP="00BE2006">
            <w:pPr>
              <w:pStyle w:val="ARTableBodyRight"/>
              <w:rPr>
                <w:b/>
                <w:bCs/>
                <w:sz w:val="15"/>
                <w:szCs w:val="15"/>
              </w:rPr>
            </w:pPr>
            <w:r w:rsidRPr="00693CA7">
              <w:rPr>
                <w:b/>
                <w:sz w:val="15"/>
                <w:szCs w:val="15"/>
              </w:rPr>
              <w:t>738,193</w:t>
            </w:r>
          </w:p>
        </w:tc>
      </w:tr>
      <w:tr w:rsidR="00522A67" w:rsidRPr="00693CA7" w14:paraId="722E8F07" w14:textId="77777777" w:rsidTr="00522A67">
        <w:trPr>
          <w:trHeight w:val="227"/>
        </w:trPr>
        <w:tc>
          <w:tcPr>
            <w:tcW w:w="1644" w:type="dxa"/>
            <w:tcBorders>
              <w:top w:val="single" w:sz="4" w:space="0" w:color="auto"/>
              <w:left w:val="nil"/>
              <w:bottom w:val="single" w:sz="4" w:space="0" w:color="auto"/>
            </w:tcBorders>
            <w:shd w:val="clear" w:color="000000" w:fill="FFFFFF"/>
            <w:noWrap/>
            <w:hideMark/>
          </w:tcPr>
          <w:p w14:paraId="74AD7AB1" w14:textId="77777777" w:rsidR="00522A67" w:rsidRPr="00693CA7" w:rsidRDefault="00522A67" w:rsidP="00BE2006">
            <w:pPr>
              <w:pStyle w:val="ARTableBody"/>
              <w:rPr>
                <w:b/>
                <w:bCs/>
                <w:sz w:val="15"/>
                <w:szCs w:val="15"/>
              </w:rPr>
            </w:pPr>
            <w:r w:rsidRPr="00693CA7">
              <w:rPr>
                <w:b/>
                <w:sz w:val="15"/>
                <w:szCs w:val="15"/>
              </w:rPr>
              <w:t>Total assets</w:t>
            </w:r>
          </w:p>
        </w:tc>
        <w:tc>
          <w:tcPr>
            <w:tcW w:w="765" w:type="dxa"/>
            <w:tcBorders>
              <w:top w:val="single" w:sz="4" w:space="0" w:color="auto"/>
              <w:bottom w:val="single" w:sz="4" w:space="0" w:color="auto"/>
            </w:tcBorders>
            <w:shd w:val="clear" w:color="000000" w:fill="FFFFFF"/>
          </w:tcPr>
          <w:p w14:paraId="3E48C971" w14:textId="77777777" w:rsidR="00522A67" w:rsidRPr="00693CA7" w:rsidRDefault="00522A67" w:rsidP="00BE2006">
            <w:pPr>
              <w:pStyle w:val="ARTableBodyRight"/>
              <w:rPr>
                <w:b/>
                <w:bCs/>
                <w:sz w:val="15"/>
                <w:szCs w:val="15"/>
              </w:rPr>
            </w:pPr>
            <w:r w:rsidRPr="00693CA7">
              <w:rPr>
                <w:b/>
                <w:sz w:val="15"/>
                <w:szCs w:val="15"/>
              </w:rPr>
              <w:t>39,653</w:t>
            </w:r>
          </w:p>
        </w:tc>
        <w:tc>
          <w:tcPr>
            <w:tcW w:w="765" w:type="dxa"/>
            <w:tcBorders>
              <w:top w:val="single" w:sz="4" w:space="0" w:color="auto"/>
              <w:bottom w:val="single" w:sz="4" w:space="0" w:color="auto"/>
            </w:tcBorders>
            <w:shd w:val="clear" w:color="000000" w:fill="FFFFFF"/>
          </w:tcPr>
          <w:p w14:paraId="0964D8AF" w14:textId="77777777" w:rsidR="00522A67" w:rsidRPr="00693CA7" w:rsidRDefault="00522A67" w:rsidP="00BE2006">
            <w:pPr>
              <w:pStyle w:val="ARTableBodyRight"/>
              <w:rPr>
                <w:b/>
                <w:bCs/>
                <w:sz w:val="15"/>
                <w:szCs w:val="15"/>
              </w:rPr>
            </w:pPr>
            <w:r w:rsidRPr="00693CA7">
              <w:rPr>
                <w:b/>
                <w:sz w:val="15"/>
                <w:szCs w:val="15"/>
              </w:rPr>
              <w:t>-</w:t>
            </w:r>
          </w:p>
        </w:tc>
        <w:tc>
          <w:tcPr>
            <w:tcW w:w="765" w:type="dxa"/>
            <w:tcBorders>
              <w:top w:val="single" w:sz="4" w:space="0" w:color="auto"/>
              <w:bottom w:val="single" w:sz="4" w:space="0" w:color="auto"/>
            </w:tcBorders>
            <w:shd w:val="clear" w:color="000000" w:fill="FFFFFF"/>
            <w:noWrap/>
            <w:hideMark/>
          </w:tcPr>
          <w:p w14:paraId="7CD962E0" w14:textId="77777777" w:rsidR="00522A67" w:rsidRPr="00693CA7" w:rsidRDefault="00522A67" w:rsidP="00BE2006">
            <w:pPr>
              <w:pStyle w:val="ARTableBodyRight"/>
              <w:rPr>
                <w:b/>
                <w:bCs/>
                <w:sz w:val="15"/>
                <w:szCs w:val="15"/>
              </w:rPr>
            </w:pPr>
            <w:r w:rsidRPr="00693CA7">
              <w:rPr>
                <w:b/>
                <w:sz w:val="15"/>
                <w:szCs w:val="15"/>
              </w:rPr>
              <w:t>475,979</w:t>
            </w:r>
          </w:p>
        </w:tc>
        <w:tc>
          <w:tcPr>
            <w:tcW w:w="766" w:type="dxa"/>
            <w:tcBorders>
              <w:top w:val="single" w:sz="4" w:space="0" w:color="auto"/>
              <w:bottom w:val="single" w:sz="4" w:space="0" w:color="auto"/>
            </w:tcBorders>
            <w:shd w:val="clear" w:color="000000" w:fill="FFFFFF"/>
            <w:noWrap/>
            <w:hideMark/>
          </w:tcPr>
          <w:p w14:paraId="3AB31925" w14:textId="77777777" w:rsidR="00522A67" w:rsidRPr="00693CA7" w:rsidRDefault="00522A67" w:rsidP="00BE2006">
            <w:pPr>
              <w:pStyle w:val="ARTableBodyRight"/>
              <w:rPr>
                <w:b/>
                <w:bCs/>
                <w:sz w:val="15"/>
                <w:szCs w:val="15"/>
              </w:rPr>
            </w:pPr>
            <w:r w:rsidRPr="00693CA7">
              <w:rPr>
                <w:b/>
                <w:sz w:val="15"/>
                <w:szCs w:val="15"/>
              </w:rPr>
              <w:t>387,143</w:t>
            </w:r>
          </w:p>
        </w:tc>
        <w:tc>
          <w:tcPr>
            <w:tcW w:w="765" w:type="dxa"/>
            <w:tcBorders>
              <w:top w:val="single" w:sz="4" w:space="0" w:color="auto"/>
              <w:bottom w:val="single" w:sz="4" w:space="0" w:color="auto"/>
            </w:tcBorders>
            <w:shd w:val="clear" w:color="000000" w:fill="FFFFFF"/>
            <w:noWrap/>
            <w:hideMark/>
          </w:tcPr>
          <w:p w14:paraId="03D87E55" w14:textId="77777777" w:rsidR="00522A67" w:rsidRPr="00693CA7" w:rsidRDefault="00522A67" w:rsidP="00BE2006">
            <w:pPr>
              <w:pStyle w:val="ARTableBodyRight"/>
              <w:rPr>
                <w:b/>
                <w:bCs/>
                <w:sz w:val="15"/>
                <w:szCs w:val="15"/>
              </w:rPr>
            </w:pPr>
            <w:r w:rsidRPr="00693CA7">
              <w:rPr>
                <w:b/>
                <w:sz w:val="15"/>
                <w:szCs w:val="15"/>
              </w:rPr>
              <w:t>22,597</w:t>
            </w:r>
          </w:p>
        </w:tc>
        <w:tc>
          <w:tcPr>
            <w:tcW w:w="766" w:type="dxa"/>
            <w:tcBorders>
              <w:top w:val="single" w:sz="4" w:space="0" w:color="auto"/>
              <w:bottom w:val="single" w:sz="4" w:space="0" w:color="auto"/>
            </w:tcBorders>
            <w:shd w:val="clear" w:color="000000" w:fill="FFFFFF"/>
            <w:noWrap/>
            <w:hideMark/>
          </w:tcPr>
          <w:p w14:paraId="237326D9" w14:textId="77777777" w:rsidR="00522A67" w:rsidRPr="00693CA7" w:rsidRDefault="00522A67" w:rsidP="00BE2006">
            <w:pPr>
              <w:pStyle w:val="ARTableBodyRight"/>
              <w:rPr>
                <w:b/>
                <w:bCs/>
                <w:sz w:val="15"/>
                <w:szCs w:val="15"/>
              </w:rPr>
            </w:pPr>
            <w:r w:rsidRPr="00693CA7">
              <w:rPr>
                <w:b/>
                <w:sz w:val="15"/>
                <w:szCs w:val="15"/>
              </w:rPr>
              <w:t>25,436</w:t>
            </w:r>
          </w:p>
        </w:tc>
        <w:tc>
          <w:tcPr>
            <w:tcW w:w="765" w:type="dxa"/>
            <w:tcBorders>
              <w:top w:val="single" w:sz="4" w:space="0" w:color="auto"/>
              <w:bottom w:val="single" w:sz="4" w:space="0" w:color="auto"/>
            </w:tcBorders>
            <w:shd w:val="clear" w:color="000000" w:fill="FFFFFF"/>
            <w:noWrap/>
            <w:hideMark/>
          </w:tcPr>
          <w:p w14:paraId="13A60D81" w14:textId="77777777" w:rsidR="00522A67" w:rsidRPr="00693CA7" w:rsidRDefault="00522A67" w:rsidP="00BE2006">
            <w:pPr>
              <w:pStyle w:val="ARTableBodyRight"/>
              <w:rPr>
                <w:b/>
                <w:bCs/>
                <w:sz w:val="15"/>
                <w:szCs w:val="15"/>
              </w:rPr>
            </w:pPr>
            <w:r w:rsidRPr="00693CA7">
              <w:rPr>
                <w:b/>
                <w:sz w:val="15"/>
                <w:szCs w:val="15"/>
              </w:rPr>
              <w:t>27,768</w:t>
            </w:r>
          </w:p>
        </w:tc>
        <w:tc>
          <w:tcPr>
            <w:tcW w:w="766" w:type="dxa"/>
            <w:tcBorders>
              <w:top w:val="single" w:sz="4" w:space="0" w:color="auto"/>
              <w:bottom w:val="single" w:sz="4" w:space="0" w:color="auto"/>
            </w:tcBorders>
            <w:shd w:val="clear" w:color="000000" w:fill="FFFFFF"/>
            <w:noWrap/>
            <w:hideMark/>
          </w:tcPr>
          <w:p w14:paraId="6460C9F4" w14:textId="77777777" w:rsidR="00522A67" w:rsidRPr="00693CA7" w:rsidRDefault="00522A67" w:rsidP="00BE2006">
            <w:pPr>
              <w:pStyle w:val="ARTableBodyRight"/>
              <w:rPr>
                <w:b/>
                <w:bCs/>
                <w:sz w:val="15"/>
                <w:szCs w:val="15"/>
              </w:rPr>
            </w:pPr>
            <w:r w:rsidRPr="00693CA7">
              <w:rPr>
                <w:b/>
                <w:sz w:val="15"/>
                <w:szCs w:val="15"/>
              </w:rPr>
              <w:t>40,600</w:t>
            </w:r>
          </w:p>
        </w:tc>
        <w:tc>
          <w:tcPr>
            <w:tcW w:w="765" w:type="dxa"/>
            <w:tcBorders>
              <w:top w:val="single" w:sz="4" w:space="0" w:color="auto"/>
              <w:bottom w:val="single" w:sz="4" w:space="0" w:color="auto"/>
            </w:tcBorders>
            <w:shd w:val="clear" w:color="000000" w:fill="FFFFFF"/>
            <w:noWrap/>
            <w:hideMark/>
          </w:tcPr>
          <w:p w14:paraId="70308967" w14:textId="77777777" w:rsidR="00522A67" w:rsidRPr="00693CA7" w:rsidRDefault="00522A67" w:rsidP="00BE2006">
            <w:pPr>
              <w:pStyle w:val="ARTableBodyRight"/>
              <w:rPr>
                <w:b/>
                <w:bCs/>
                <w:sz w:val="15"/>
                <w:szCs w:val="15"/>
              </w:rPr>
            </w:pPr>
            <w:r w:rsidRPr="00693CA7">
              <w:rPr>
                <w:b/>
                <w:sz w:val="15"/>
                <w:szCs w:val="15"/>
              </w:rPr>
              <w:t>60,521</w:t>
            </w:r>
          </w:p>
        </w:tc>
        <w:tc>
          <w:tcPr>
            <w:tcW w:w="766" w:type="dxa"/>
            <w:tcBorders>
              <w:top w:val="single" w:sz="4" w:space="0" w:color="auto"/>
              <w:bottom w:val="single" w:sz="4" w:space="0" w:color="auto"/>
            </w:tcBorders>
            <w:shd w:val="clear" w:color="000000" w:fill="FFFFFF"/>
            <w:noWrap/>
            <w:hideMark/>
          </w:tcPr>
          <w:p w14:paraId="1114269D" w14:textId="77777777" w:rsidR="00522A67" w:rsidRPr="00693CA7" w:rsidRDefault="00522A67" w:rsidP="00BE2006">
            <w:pPr>
              <w:pStyle w:val="ARTableBodyRight"/>
              <w:rPr>
                <w:b/>
                <w:bCs/>
                <w:sz w:val="15"/>
                <w:szCs w:val="15"/>
              </w:rPr>
            </w:pPr>
            <w:r w:rsidRPr="00693CA7">
              <w:rPr>
                <w:b/>
                <w:sz w:val="15"/>
                <w:szCs w:val="15"/>
              </w:rPr>
              <w:t>103,865</w:t>
            </w:r>
          </w:p>
        </w:tc>
        <w:tc>
          <w:tcPr>
            <w:tcW w:w="765" w:type="dxa"/>
            <w:tcBorders>
              <w:top w:val="single" w:sz="4" w:space="0" w:color="auto"/>
              <w:bottom w:val="single" w:sz="4" w:space="0" w:color="auto"/>
            </w:tcBorders>
            <w:shd w:val="clear" w:color="000000" w:fill="FFFFFF"/>
            <w:noWrap/>
            <w:hideMark/>
          </w:tcPr>
          <w:p w14:paraId="4D1A019E" w14:textId="77777777" w:rsidR="00522A67" w:rsidRPr="00693CA7" w:rsidRDefault="00522A67" w:rsidP="00BE2006">
            <w:pPr>
              <w:pStyle w:val="ARTableBodyRight"/>
              <w:rPr>
                <w:b/>
                <w:bCs/>
                <w:sz w:val="15"/>
                <w:szCs w:val="15"/>
              </w:rPr>
            </w:pPr>
            <w:r w:rsidRPr="00693CA7">
              <w:rPr>
                <w:b/>
                <w:sz w:val="15"/>
                <w:szCs w:val="15"/>
              </w:rPr>
              <w:t>664,207</w:t>
            </w:r>
          </w:p>
        </w:tc>
        <w:tc>
          <w:tcPr>
            <w:tcW w:w="766" w:type="dxa"/>
            <w:tcBorders>
              <w:top w:val="single" w:sz="4" w:space="0" w:color="auto"/>
              <w:bottom w:val="single" w:sz="4" w:space="0" w:color="auto"/>
            </w:tcBorders>
            <w:shd w:val="clear" w:color="000000" w:fill="FFFFFF"/>
            <w:noWrap/>
            <w:hideMark/>
          </w:tcPr>
          <w:p w14:paraId="79BCE728" w14:textId="77777777" w:rsidR="00522A67" w:rsidRPr="00693CA7" w:rsidRDefault="00522A67" w:rsidP="00BE2006">
            <w:pPr>
              <w:pStyle w:val="ARTableBodyRight"/>
              <w:rPr>
                <w:b/>
                <w:bCs/>
                <w:sz w:val="15"/>
                <w:szCs w:val="15"/>
              </w:rPr>
            </w:pPr>
            <w:r w:rsidRPr="00693CA7">
              <w:rPr>
                <w:b/>
                <w:sz w:val="15"/>
                <w:szCs w:val="15"/>
              </w:rPr>
              <w:t>664,186</w:t>
            </w:r>
          </w:p>
        </w:tc>
        <w:tc>
          <w:tcPr>
            <w:tcW w:w="765" w:type="dxa"/>
            <w:tcBorders>
              <w:top w:val="single" w:sz="4" w:space="0" w:color="auto"/>
              <w:bottom w:val="single" w:sz="4" w:space="0" w:color="auto"/>
            </w:tcBorders>
            <w:shd w:val="clear" w:color="000000" w:fill="FFFFFF"/>
            <w:noWrap/>
            <w:hideMark/>
          </w:tcPr>
          <w:p w14:paraId="5EFCE4C9" w14:textId="77777777" w:rsidR="00522A67" w:rsidRPr="00693CA7" w:rsidRDefault="00522A67" w:rsidP="00BE2006">
            <w:pPr>
              <w:pStyle w:val="ARTableBodyRight"/>
              <w:rPr>
                <w:b/>
                <w:bCs/>
                <w:sz w:val="15"/>
                <w:szCs w:val="15"/>
              </w:rPr>
            </w:pPr>
            <w:r w:rsidRPr="00693CA7">
              <w:rPr>
                <w:b/>
                <w:sz w:val="15"/>
                <w:szCs w:val="15"/>
              </w:rPr>
              <w:t>118,204</w:t>
            </w:r>
          </w:p>
        </w:tc>
        <w:tc>
          <w:tcPr>
            <w:tcW w:w="765" w:type="dxa"/>
            <w:tcBorders>
              <w:top w:val="single" w:sz="4" w:space="0" w:color="auto"/>
              <w:bottom w:val="single" w:sz="4" w:space="0" w:color="auto"/>
            </w:tcBorders>
            <w:shd w:val="clear" w:color="000000" w:fill="FFFFFF"/>
            <w:noWrap/>
            <w:hideMark/>
          </w:tcPr>
          <w:p w14:paraId="26E1EB95" w14:textId="77777777" w:rsidR="00522A67" w:rsidRPr="00693CA7" w:rsidRDefault="00522A67" w:rsidP="00BE2006">
            <w:pPr>
              <w:pStyle w:val="ARTableBodyRight"/>
              <w:rPr>
                <w:b/>
                <w:bCs/>
                <w:sz w:val="15"/>
                <w:szCs w:val="15"/>
              </w:rPr>
            </w:pPr>
            <w:r w:rsidRPr="00693CA7">
              <w:rPr>
                <w:b/>
                <w:sz w:val="15"/>
                <w:szCs w:val="15"/>
              </w:rPr>
              <w:t>149,015</w:t>
            </w:r>
          </w:p>
        </w:tc>
        <w:tc>
          <w:tcPr>
            <w:tcW w:w="835" w:type="dxa"/>
            <w:tcBorders>
              <w:top w:val="single" w:sz="4" w:space="0" w:color="auto"/>
              <w:bottom w:val="single" w:sz="4" w:space="0" w:color="auto"/>
            </w:tcBorders>
            <w:shd w:val="clear" w:color="000000" w:fill="F2F2F2"/>
            <w:noWrap/>
            <w:hideMark/>
          </w:tcPr>
          <w:p w14:paraId="44177092" w14:textId="77777777" w:rsidR="00522A67" w:rsidRPr="00693CA7" w:rsidRDefault="00522A67" w:rsidP="00BE2006">
            <w:pPr>
              <w:pStyle w:val="ARTableBodyRight"/>
              <w:rPr>
                <w:b/>
                <w:bCs/>
                <w:sz w:val="15"/>
                <w:szCs w:val="15"/>
              </w:rPr>
            </w:pPr>
            <w:r w:rsidRPr="00693CA7">
              <w:rPr>
                <w:b/>
                <w:sz w:val="15"/>
                <w:szCs w:val="15"/>
              </w:rPr>
              <w:t>1,408,927</w:t>
            </w:r>
          </w:p>
        </w:tc>
        <w:tc>
          <w:tcPr>
            <w:tcW w:w="810" w:type="dxa"/>
            <w:tcBorders>
              <w:top w:val="single" w:sz="4" w:space="0" w:color="auto"/>
              <w:bottom w:val="single" w:sz="4" w:space="0" w:color="auto"/>
            </w:tcBorders>
            <w:shd w:val="clear" w:color="000000" w:fill="F2F2F2"/>
            <w:noWrap/>
            <w:hideMark/>
          </w:tcPr>
          <w:p w14:paraId="524668C8" w14:textId="77777777" w:rsidR="00522A67" w:rsidRPr="00693CA7" w:rsidRDefault="00522A67" w:rsidP="00BE2006">
            <w:pPr>
              <w:pStyle w:val="ARTableBodyRight"/>
              <w:rPr>
                <w:b/>
                <w:bCs/>
                <w:sz w:val="15"/>
                <w:szCs w:val="15"/>
              </w:rPr>
            </w:pPr>
            <w:r w:rsidRPr="00693CA7">
              <w:rPr>
                <w:b/>
                <w:sz w:val="15"/>
                <w:szCs w:val="15"/>
              </w:rPr>
              <w:t>1,370,244</w:t>
            </w:r>
          </w:p>
        </w:tc>
      </w:tr>
      <w:tr w:rsidR="00522A67" w:rsidRPr="00693CA7" w14:paraId="1FFE6C3F" w14:textId="77777777" w:rsidTr="00522A67">
        <w:trPr>
          <w:trHeight w:val="227"/>
        </w:trPr>
        <w:tc>
          <w:tcPr>
            <w:tcW w:w="1644" w:type="dxa"/>
            <w:tcBorders>
              <w:top w:val="single" w:sz="4" w:space="0" w:color="auto"/>
              <w:left w:val="nil"/>
              <w:bottom w:val="single" w:sz="4" w:space="0" w:color="auto"/>
            </w:tcBorders>
            <w:shd w:val="clear" w:color="000000" w:fill="FFFFFF"/>
            <w:noWrap/>
            <w:hideMark/>
          </w:tcPr>
          <w:p w14:paraId="7F31FF98" w14:textId="77777777" w:rsidR="00522A67" w:rsidRPr="00693CA7" w:rsidRDefault="00522A67" w:rsidP="00BE2006">
            <w:pPr>
              <w:pStyle w:val="ARTableBody"/>
              <w:rPr>
                <w:b/>
                <w:bCs/>
                <w:sz w:val="15"/>
                <w:szCs w:val="15"/>
              </w:rPr>
            </w:pPr>
            <w:r w:rsidRPr="00693CA7">
              <w:rPr>
                <w:b/>
                <w:sz w:val="15"/>
                <w:szCs w:val="15"/>
              </w:rPr>
              <w:t>Total liabilities</w:t>
            </w:r>
          </w:p>
        </w:tc>
        <w:tc>
          <w:tcPr>
            <w:tcW w:w="765" w:type="dxa"/>
            <w:tcBorders>
              <w:top w:val="single" w:sz="4" w:space="0" w:color="auto"/>
              <w:bottom w:val="single" w:sz="4" w:space="0" w:color="auto"/>
            </w:tcBorders>
            <w:shd w:val="clear" w:color="000000" w:fill="FFFFFF"/>
          </w:tcPr>
          <w:p w14:paraId="3C275465" w14:textId="77777777" w:rsidR="00522A67" w:rsidRPr="00693CA7" w:rsidRDefault="00522A67" w:rsidP="00BE2006">
            <w:pPr>
              <w:pStyle w:val="ARTableBodyRight"/>
              <w:rPr>
                <w:b/>
                <w:bCs/>
                <w:sz w:val="15"/>
                <w:szCs w:val="15"/>
              </w:rPr>
            </w:pPr>
            <w:r w:rsidRPr="00693CA7">
              <w:rPr>
                <w:b/>
                <w:sz w:val="15"/>
                <w:szCs w:val="15"/>
              </w:rPr>
              <w:t>7,114</w:t>
            </w:r>
          </w:p>
        </w:tc>
        <w:tc>
          <w:tcPr>
            <w:tcW w:w="765" w:type="dxa"/>
            <w:tcBorders>
              <w:top w:val="single" w:sz="4" w:space="0" w:color="auto"/>
              <w:bottom w:val="single" w:sz="4" w:space="0" w:color="auto"/>
            </w:tcBorders>
            <w:shd w:val="clear" w:color="000000" w:fill="FFFFFF"/>
          </w:tcPr>
          <w:p w14:paraId="4BDD6901" w14:textId="77777777" w:rsidR="00522A67" w:rsidRPr="00693CA7" w:rsidRDefault="00522A67" w:rsidP="00BE2006">
            <w:pPr>
              <w:pStyle w:val="ARTableBodyRight"/>
              <w:rPr>
                <w:b/>
                <w:bCs/>
                <w:sz w:val="15"/>
                <w:szCs w:val="15"/>
              </w:rPr>
            </w:pPr>
            <w:r w:rsidRPr="00693CA7">
              <w:rPr>
                <w:b/>
                <w:sz w:val="15"/>
                <w:szCs w:val="15"/>
              </w:rPr>
              <w:t>-</w:t>
            </w:r>
          </w:p>
        </w:tc>
        <w:tc>
          <w:tcPr>
            <w:tcW w:w="765" w:type="dxa"/>
            <w:tcBorders>
              <w:top w:val="single" w:sz="4" w:space="0" w:color="auto"/>
              <w:bottom w:val="single" w:sz="4" w:space="0" w:color="auto"/>
            </w:tcBorders>
            <w:shd w:val="clear" w:color="000000" w:fill="FFFFFF"/>
            <w:noWrap/>
            <w:hideMark/>
          </w:tcPr>
          <w:p w14:paraId="08121BB1" w14:textId="77777777" w:rsidR="00522A67" w:rsidRPr="00693CA7" w:rsidRDefault="00522A67" w:rsidP="00BE2006">
            <w:pPr>
              <w:pStyle w:val="ARTableBodyRight"/>
              <w:rPr>
                <w:b/>
                <w:bCs/>
                <w:sz w:val="15"/>
                <w:szCs w:val="15"/>
              </w:rPr>
            </w:pPr>
            <w:r w:rsidRPr="00693CA7">
              <w:rPr>
                <w:b/>
                <w:sz w:val="15"/>
                <w:szCs w:val="15"/>
              </w:rPr>
              <w:t>41,914</w:t>
            </w:r>
          </w:p>
        </w:tc>
        <w:tc>
          <w:tcPr>
            <w:tcW w:w="766" w:type="dxa"/>
            <w:tcBorders>
              <w:top w:val="single" w:sz="4" w:space="0" w:color="auto"/>
              <w:bottom w:val="single" w:sz="4" w:space="0" w:color="auto"/>
            </w:tcBorders>
            <w:shd w:val="clear" w:color="000000" w:fill="FFFFFF"/>
            <w:noWrap/>
            <w:hideMark/>
          </w:tcPr>
          <w:p w14:paraId="39BCFDFD" w14:textId="77777777" w:rsidR="00522A67" w:rsidRPr="00693CA7" w:rsidRDefault="00522A67" w:rsidP="00BE2006">
            <w:pPr>
              <w:pStyle w:val="ARTableBodyRight"/>
              <w:rPr>
                <w:b/>
                <w:bCs/>
                <w:sz w:val="15"/>
                <w:szCs w:val="15"/>
              </w:rPr>
            </w:pPr>
            <w:r w:rsidRPr="00693CA7">
              <w:rPr>
                <w:b/>
                <w:sz w:val="15"/>
                <w:szCs w:val="15"/>
              </w:rPr>
              <w:t>28,025</w:t>
            </w:r>
          </w:p>
        </w:tc>
        <w:tc>
          <w:tcPr>
            <w:tcW w:w="765" w:type="dxa"/>
            <w:tcBorders>
              <w:top w:val="single" w:sz="4" w:space="0" w:color="auto"/>
              <w:bottom w:val="single" w:sz="4" w:space="0" w:color="auto"/>
            </w:tcBorders>
            <w:shd w:val="clear" w:color="000000" w:fill="FFFFFF"/>
            <w:noWrap/>
            <w:hideMark/>
          </w:tcPr>
          <w:p w14:paraId="22689E97" w14:textId="77777777" w:rsidR="00522A67" w:rsidRPr="00693CA7" w:rsidRDefault="00522A67" w:rsidP="00BE2006">
            <w:pPr>
              <w:pStyle w:val="ARTableBodyRight"/>
              <w:rPr>
                <w:b/>
                <w:bCs/>
                <w:sz w:val="15"/>
                <w:szCs w:val="15"/>
              </w:rPr>
            </w:pPr>
            <w:r w:rsidRPr="00693CA7">
              <w:rPr>
                <w:b/>
                <w:sz w:val="15"/>
                <w:szCs w:val="15"/>
              </w:rPr>
              <w:t>8,785</w:t>
            </w:r>
          </w:p>
        </w:tc>
        <w:tc>
          <w:tcPr>
            <w:tcW w:w="766" w:type="dxa"/>
            <w:tcBorders>
              <w:top w:val="single" w:sz="4" w:space="0" w:color="auto"/>
              <w:bottom w:val="single" w:sz="4" w:space="0" w:color="auto"/>
            </w:tcBorders>
            <w:shd w:val="clear" w:color="000000" w:fill="FFFFFF"/>
            <w:noWrap/>
            <w:hideMark/>
          </w:tcPr>
          <w:p w14:paraId="2298CBDE" w14:textId="77777777" w:rsidR="00522A67" w:rsidRPr="00693CA7" w:rsidRDefault="00522A67" w:rsidP="00BE2006">
            <w:pPr>
              <w:pStyle w:val="ARTableBodyRight"/>
              <w:rPr>
                <w:b/>
                <w:bCs/>
                <w:sz w:val="15"/>
                <w:szCs w:val="15"/>
              </w:rPr>
            </w:pPr>
            <w:r w:rsidRPr="00693CA7">
              <w:rPr>
                <w:b/>
                <w:sz w:val="15"/>
                <w:szCs w:val="15"/>
              </w:rPr>
              <w:t>11,690</w:t>
            </w:r>
          </w:p>
        </w:tc>
        <w:tc>
          <w:tcPr>
            <w:tcW w:w="765" w:type="dxa"/>
            <w:tcBorders>
              <w:top w:val="single" w:sz="4" w:space="0" w:color="auto"/>
              <w:bottom w:val="single" w:sz="4" w:space="0" w:color="auto"/>
            </w:tcBorders>
            <w:shd w:val="clear" w:color="000000" w:fill="FFFFFF"/>
            <w:noWrap/>
            <w:hideMark/>
          </w:tcPr>
          <w:p w14:paraId="5AD1C24A" w14:textId="77777777" w:rsidR="00522A67" w:rsidRPr="00693CA7" w:rsidRDefault="00522A67" w:rsidP="00BE2006">
            <w:pPr>
              <w:pStyle w:val="ARTableBodyRight"/>
              <w:rPr>
                <w:b/>
                <w:bCs/>
                <w:sz w:val="15"/>
                <w:szCs w:val="15"/>
              </w:rPr>
            </w:pPr>
            <w:r w:rsidRPr="00693CA7">
              <w:rPr>
                <w:b/>
                <w:sz w:val="15"/>
                <w:szCs w:val="15"/>
              </w:rPr>
              <w:t>5,901</w:t>
            </w:r>
          </w:p>
        </w:tc>
        <w:tc>
          <w:tcPr>
            <w:tcW w:w="766" w:type="dxa"/>
            <w:tcBorders>
              <w:top w:val="single" w:sz="4" w:space="0" w:color="auto"/>
              <w:bottom w:val="single" w:sz="4" w:space="0" w:color="auto"/>
            </w:tcBorders>
            <w:shd w:val="clear" w:color="000000" w:fill="FFFFFF"/>
            <w:noWrap/>
            <w:hideMark/>
          </w:tcPr>
          <w:p w14:paraId="3C176507" w14:textId="77777777" w:rsidR="00522A67" w:rsidRPr="00693CA7" w:rsidRDefault="00522A67" w:rsidP="00BE2006">
            <w:pPr>
              <w:pStyle w:val="ARTableBodyRight"/>
              <w:rPr>
                <w:b/>
                <w:bCs/>
                <w:sz w:val="15"/>
                <w:szCs w:val="15"/>
              </w:rPr>
            </w:pPr>
            <w:r w:rsidRPr="00693CA7">
              <w:rPr>
                <w:b/>
                <w:sz w:val="15"/>
                <w:szCs w:val="15"/>
              </w:rPr>
              <w:t>15,113</w:t>
            </w:r>
          </w:p>
        </w:tc>
        <w:tc>
          <w:tcPr>
            <w:tcW w:w="765" w:type="dxa"/>
            <w:tcBorders>
              <w:top w:val="single" w:sz="4" w:space="0" w:color="auto"/>
              <w:bottom w:val="single" w:sz="4" w:space="0" w:color="auto"/>
            </w:tcBorders>
            <w:shd w:val="clear" w:color="000000" w:fill="FFFFFF"/>
            <w:noWrap/>
            <w:hideMark/>
          </w:tcPr>
          <w:p w14:paraId="688B96B5" w14:textId="77777777" w:rsidR="00522A67" w:rsidRPr="00693CA7" w:rsidRDefault="00522A67" w:rsidP="00BE2006">
            <w:pPr>
              <w:pStyle w:val="ARTableBodyRight"/>
              <w:rPr>
                <w:b/>
                <w:bCs/>
                <w:sz w:val="15"/>
                <w:szCs w:val="15"/>
              </w:rPr>
            </w:pPr>
            <w:r w:rsidRPr="00693CA7">
              <w:rPr>
                <w:b/>
                <w:sz w:val="15"/>
                <w:szCs w:val="15"/>
              </w:rPr>
              <w:t>11,530</w:t>
            </w:r>
          </w:p>
        </w:tc>
        <w:tc>
          <w:tcPr>
            <w:tcW w:w="766" w:type="dxa"/>
            <w:tcBorders>
              <w:top w:val="single" w:sz="4" w:space="0" w:color="auto"/>
              <w:bottom w:val="single" w:sz="4" w:space="0" w:color="auto"/>
            </w:tcBorders>
            <w:shd w:val="clear" w:color="000000" w:fill="FFFFFF"/>
            <w:noWrap/>
            <w:hideMark/>
          </w:tcPr>
          <w:p w14:paraId="4E217D70" w14:textId="77777777" w:rsidR="00522A67" w:rsidRPr="00693CA7" w:rsidRDefault="00522A67" w:rsidP="00BE2006">
            <w:pPr>
              <w:pStyle w:val="ARTableBodyRight"/>
              <w:rPr>
                <w:b/>
                <w:bCs/>
                <w:sz w:val="15"/>
                <w:szCs w:val="15"/>
              </w:rPr>
            </w:pPr>
            <w:r w:rsidRPr="00693CA7">
              <w:rPr>
                <w:b/>
                <w:sz w:val="15"/>
                <w:szCs w:val="15"/>
              </w:rPr>
              <w:t>27,116</w:t>
            </w:r>
          </w:p>
        </w:tc>
        <w:tc>
          <w:tcPr>
            <w:tcW w:w="765" w:type="dxa"/>
            <w:tcBorders>
              <w:top w:val="single" w:sz="4" w:space="0" w:color="auto"/>
              <w:bottom w:val="single" w:sz="4" w:space="0" w:color="auto"/>
            </w:tcBorders>
            <w:shd w:val="clear" w:color="000000" w:fill="FFFFFF"/>
            <w:noWrap/>
            <w:hideMark/>
          </w:tcPr>
          <w:p w14:paraId="75D609CD" w14:textId="77777777" w:rsidR="00522A67" w:rsidRPr="00693CA7" w:rsidRDefault="00522A67" w:rsidP="00BE2006">
            <w:pPr>
              <w:pStyle w:val="ARTableBodyRight"/>
              <w:rPr>
                <w:b/>
                <w:bCs/>
                <w:sz w:val="15"/>
                <w:szCs w:val="15"/>
              </w:rPr>
            </w:pPr>
            <w:r w:rsidRPr="00693CA7">
              <w:rPr>
                <w:b/>
                <w:sz w:val="15"/>
                <w:szCs w:val="15"/>
              </w:rPr>
              <w:t>3,181</w:t>
            </w:r>
          </w:p>
        </w:tc>
        <w:tc>
          <w:tcPr>
            <w:tcW w:w="766" w:type="dxa"/>
            <w:tcBorders>
              <w:top w:val="single" w:sz="4" w:space="0" w:color="auto"/>
              <w:bottom w:val="single" w:sz="4" w:space="0" w:color="auto"/>
            </w:tcBorders>
            <w:shd w:val="clear" w:color="000000" w:fill="FFFFFF"/>
            <w:noWrap/>
            <w:hideMark/>
          </w:tcPr>
          <w:p w14:paraId="2F42EEB1" w14:textId="77777777" w:rsidR="00522A67" w:rsidRPr="00693CA7" w:rsidRDefault="00522A67" w:rsidP="00BE2006">
            <w:pPr>
              <w:pStyle w:val="ARTableBodyRight"/>
              <w:rPr>
                <w:b/>
                <w:bCs/>
                <w:sz w:val="15"/>
                <w:szCs w:val="15"/>
              </w:rPr>
            </w:pPr>
            <w:r w:rsidRPr="00693CA7">
              <w:rPr>
                <w:b/>
                <w:sz w:val="15"/>
                <w:szCs w:val="15"/>
              </w:rPr>
              <w:t>2,761</w:t>
            </w:r>
          </w:p>
        </w:tc>
        <w:tc>
          <w:tcPr>
            <w:tcW w:w="765" w:type="dxa"/>
            <w:tcBorders>
              <w:top w:val="single" w:sz="4" w:space="0" w:color="auto"/>
              <w:bottom w:val="single" w:sz="4" w:space="0" w:color="auto"/>
            </w:tcBorders>
            <w:shd w:val="clear" w:color="000000" w:fill="FFFFFF"/>
            <w:noWrap/>
            <w:hideMark/>
          </w:tcPr>
          <w:p w14:paraId="35CBC176" w14:textId="77777777" w:rsidR="00522A67" w:rsidRPr="00693CA7" w:rsidRDefault="00522A67" w:rsidP="00BE2006">
            <w:pPr>
              <w:pStyle w:val="ARTableBodyRight"/>
              <w:rPr>
                <w:b/>
                <w:bCs/>
                <w:sz w:val="15"/>
                <w:szCs w:val="15"/>
              </w:rPr>
            </w:pPr>
            <w:r w:rsidRPr="00693CA7">
              <w:rPr>
                <w:b/>
                <w:sz w:val="15"/>
                <w:szCs w:val="15"/>
              </w:rPr>
              <w:t>67,088</w:t>
            </w:r>
          </w:p>
        </w:tc>
        <w:tc>
          <w:tcPr>
            <w:tcW w:w="765" w:type="dxa"/>
            <w:tcBorders>
              <w:top w:val="single" w:sz="4" w:space="0" w:color="auto"/>
              <w:bottom w:val="single" w:sz="4" w:space="0" w:color="auto"/>
            </w:tcBorders>
            <w:shd w:val="clear" w:color="000000" w:fill="FFFFFF"/>
            <w:noWrap/>
            <w:hideMark/>
          </w:tcPr>
          <w:p w14:paraId="64C99871" w14:textId="77777777" w:rsidR="00522A67" w:rsidRPr="00693CA7" w:rsidRDefault="00522A67" w:rsidP="00BE2006">
            <w:pPr>
              <w:pStyle w:val="ARTableBodyRight"/>
              <w:rPr>
                <w:b/>
                <w:bCs/>
                <w:sz w:val="15"/>
                <w:szCs w:val="15"/>
              </w:rPr>
            </w:pPr>
            <w:r w:rsidRPr="00693CA7">
              <w:rPr>
                <w:b/>
                <w:sz w:val="15"/>
                <w:szCs w:val="15"/>
              </w:rPr>
              <w:t>68,964</w:t>
            </w:r>
          </w:p>
        </w:tc>
        <w:tc>
          <w:tcPr>
            <w:tcW w:w="835" w:type="dxa"/>
            <w:tcBorders>
              <w:top w:val="single" w:sz="4" w:space="0" w:color="auto"/>
              <w:bottom w:val="single" w:sz="4" w:space="0" w:color="auto"/>
            </w:tcBorders>
            <w:shd w:val="clear" w:color="000000" w:fill="F2F2F2"/>
            <w:noWrap/>
            <w:hideMark/>
          </w:tcPr>
          <w:p w14:paraId="24EA1952" w14:textId="77777777" w:rsidR="00522A67" w:rsidRPr="00693CA7" w:rsidRDefault="00522A67" w:rsidP="00BE2006">
            <w:pPr>
              <w:pStyle w:val="ARTableBodyRight"/>
              <w:rPr>
                <w:b/>
                <w:bCs/>
                <w:sz w:val="15"/>
                <w:szCs w:val="15"/>
              </w:rPr>
            </w:pPr>
            <w:r w:rsidRPr="00693CA7">
              <w:rPr>
                <w:b/>
                <w:sz w:val="15"/>
                <w:szCs w:val="15"/>
              </w:rPr>
              <w:t>145,513</w:t>
            </w:r>
          </w:p>
        </w:tc>
        <w:tc>
          <w:tcPr>
            <w:tcW w:w="810" w:type="dxa"/>
            <w:tcBorders>
              <w:top w:val="single" w:sz="4" w:space="0" w:color="auto"/>
              <w:bottom w:val="single" w:sz="4" w:space="0" w:color="auto"/>
            </w:tcBorders>
            <w:shd w:val="clear" w:color="000000" w:fill="F2F2F2"/>
            <w:noWrap/>
            <w:hideMark/>
          </w:tcPr>
          <w:p w14:paraId="43DA1257" w14:textId="77777777" w:rsidR="00522A67" w:rsidRPr="00693CA7" w:rsidRDefault="00522A67" w:rsidP="00BE2006">
            <w:pPr>
              <w:pStyle w:val="ARTableBodyRight"/>
              <w:rPr>
                <w:b/>
                <w:bCs/>
                <w:sz w:val="15"/>
                <w:szCs w:val="15"/>
              </w:rPr>
            </w:pPr>
            <w:r w:rsidRPr="00693CA7">
              <w:rPr>
                <w:b/>
                <w:sz w:val="15"/>
                <w:szCs w:val="15"/>
              </w:rPr>
              <w:t>153,669</w:t>
            </w:r>
          </w:p>
        </w:tc>
      </w:tr>
      <w:tr w:rsidR="00522A67" w:rsidRPr="00693CA7" w14:paraId="5265CB2F" w14:textId="77777777" w:rsidTr="00522A67">
        <w:trPr>
          <w:trHeight w:val="227"/>
        </w:trPr>
        <w:tc>
          <w:tcPr>
            <w:tcW w:w="1644" w:type="dxa"/>
            <w:tcBorders>
              <w:top w:val="single" w:sz="4" w:space="0" w:color="auto"/>
              <w:left w:val="nil"/>
              <w:bottom w:val="single" w:sz="12" w:space="0" w:color="auto"/>
            </w:tcBorders>
            <w:shd w:val="clear" w:color="000000" w:fill="D9D9D9"/>
            <w:noWrap/>
            <w:hideMark/>
          </w:tcPr>
          <w:p w14:paraId="7E8B8227" w14:textId="77777777" w:rsidR="00522A67" w:rsidRPr="00693CA7" w:rsidRDefault="00522A67" w:rsidP="00BE2006">
            <w:pPr>
              <w:pStyle w:val="ARTableBody"/>
              <w:rPr>
                <w:b/>
                <w:bCs/>
                <w:sz w:val="15"/>
                <w:szCs w:val="15"/>
              </w:rPr>
            </w:pPr>
            <w:r w:rsidRPr="00693CA7">
              <w:rPr>
                <w:b/>
                <w:sz w:val="15"/>
                <w:szCs w:val="15"/>
              </w:rPr>
              <w:t>Net assets</w:t>
            </w:r>
          </w:p>
        </w:tc>
        <w:tc>
          <w:tcPr>
            <w:tcW w:w="765" w:type="dxa"/>
            <w:tcBorders>
              <w:top w:val="single" w:sz="4" w:space="0" w:color="auto"/>
              <w:bottom w:val="single" w:sz="12" w:space="0" w:color="000000" w:themeColor="text1"/>
            </w:tcBorders>
            <w:shd w:val="clear" w:color="000000" w:fill="D9D9D9"/>
          </w:tcPr>
          <w:p w14:paraId="490D0721" w14:textId="77777777" w:rsidR="00522A67" w:rsidRPr="00693CA7" w:rsidRDefault="00522A67" w:rsidP="00BE2006">
            <w:pPr>
              <w:pStyle w:val="ARTableBodyRight"/>
              <w:rPr>
                <w:b/>
                <w:bCs/>
                <w:sz w:val="15"/>
                <w:szCs w:val="15"/>
              </w:rPr>
            </w:pPr>
            <w:r w:rsidRPr="00693CA7">
              <w:rPr>
                <w:b/>
                <w:sz w:val="15"/>
                <w:szCs w:val="15"/>
              </w:rPr>
              <w:t>32,540</w:t>
            </w:r>
          </w:p>
        </w:tc>
        <w:tc>
          <w:tcPr>
            <w:tcW w:w="765" w:type="dxa"/>
            <w:tcBorders>
              <w:top w:val="single" w:sz="4" w:space="0" w:color="auto"/>
              <w:bottom w:val="single" w:sz="12" w:space="0" w:color="000000" w:themeColor="text1"/>
            </w:tcBorders>
            <w:shd w:val="clear" w:color="000000" w:fill="D9D9D9"/>
          </w:tcPr>
          <w:p w14:paraId="13D76BA9" w14:textId="77777777" w:rsidR="00522A67" w:rsidRPr="00693CA7" w:rsidRDefault="00522A67" w:rsidP="00BE2006">
            <w:pPr>
              <w:pStyle w:val="ARTableBodyRight"/>
              <w:rPr>
                <w:b/>
                <w:bCs/>
                <w:sz w:val="15"/>
                <w:szCs w:val="15"/>
              </w:rPr>
            </w:pPr>
            <w:r w:rsidRPr="00693CA7">
              <w:rPr>
                <w:b/>
                <w:sz w:val="15"/>
                <w:szCs w:val="15"/>
              </w:rPr>
              <w:t>-</w:t>
            </w:r>
          </w:p>
        </w:tc>
        <w:tc>
          <w:tcPr>
            <w:tcW w:w="765" w:type="dxa"/>
            <w:tcBorders>
              <w:top w:val="single" w:sz="4" w:space="0" w:color="auto"/>
              <w:bottom w:val="single" w:sz="12" w:space="0" w:color="000000" w:themeColor="text1"/>
            </w:tcBorders>
            <w:shd w:val="clear" w:color="000000" w:fill="D9D9D9"/>
            <w:noWrap/>
            <w:hideMark/>
          </w:tcPr>
          <w:p w14:paraId="4A49F0BC" w14:textId="77777777" w:rsidR="00522A67" w:rsidRPr="00693CA7" w:rsidRDefault="00522A67" w:rsidP="00BE2006">
            <w:pPr>
              <w:pStyle w:val="ARTableBodyRight"/>
              <w:rPr>
                <w:b/>
                <w:bCs/>
                <w:sz w:val="15"/>
                <w:szCs w:val="15"/>
              </w:rPr>
            </w:pPr>
            <w:r w:rsidRPr="00693CA7">
              <w:rPr>
                <w:b/>
                <w:sz w:val="15"/>
                <w:szCs w:val="15"/>
              </w:rPr>
              <w:t>434,065</w:t>
            </w:r>
          </w:p>
        </w:tc>
        <w:tc>
          <w:tcPr>
            <w:tcW w:w="766" w:type="dxa"/>
            <w:tcBorders>
              <w:top w:val="single" w:sz="4" w:space="0" w:color="auto"/>
              <w:bottom w:val="single" w:sz="12" w:space="0" w:color="000000" w:themeColor="text1"/>
            </w:tcBorders>
            <w:shd w:val="clear" w:color="000000" w:fill="D9D9D9"/>
            <w:noWrap/>
            <w:hideMark/>
          </w:tcPr>
          <w:p w14:paraId="11A53AEF" w14:textId="77777777" w:rsidR="00522A67" w:rsidRPr="00693CA7" w:rsidRDefault="00522A67" w:rsidP="00BE2006">
            <w:pPr>
              <w:pStyle w:val="ARTableBodyRight"/>
              <w:rPr>
                <w:b/>
                <w:bCs/>
                <w:sz w:val="15"/>
                <w:szCs w:val="15"/>
              </w:rPr>
            </w:pPr>
            <w:r w:rsidRPr="00693CA7">
              <w:rPr>
                <w:b/>
                <w:sz w:val="15"/>
                <w:szCs w:val="15"/>
              </w:rPr>
              <w:t>359,118</w:t>
            </w:r>
          </w:p>
        </w:tc>
        <w:tc>
          <w:tcPr>
            <w:tcW w:w="765" w:type="dxa"/>
            <w:tcBorders>
              <w:top w:val="single" w:sz="4" w:space="0" w:color="auto"/>
              <w:bottom w:val="single" w:sz="12" w:space="0" w:color="000000" w:themeColor="text1"/>
            </w:tcBorders>
            <w:shd w:val="clear" w:color="000000" w:fill="D9D9D9"/>
            <w:noWrap/>
            <w:hideMark/>
          </w:tcPr>
          <w:p w14:paraId="0AD2A61D" w14:textId="77777777" w:rsidR="00522A67" w:rsidRPr="00693CA7" w:rsidRDefault="00522A67" w:rsidP="00BE2006">
            <w:pPr>
              <w:pStyle w:val="ARTableBodyRight"/>
              <w:rPr>
                <w:b/>
                <w:bCs/>
                <w:sz w:val="15"/>
                <w:szCs w:val="15"/>
              </w:rPr>
            </w:pPr>
            <w:r w:rsidRPr="00693CA7">
              <w:rPr>
                <w:b/>
                <w:sz w:val="15"/>
                <w:szCs w:val="15"/>
              </w:rPr>
              <w:t>13,811</w:t>
            </w:r>
          </w:p>
        </w:tc>
        <w:tc>
          <w:tcPr>
            <w:tcW w:w="766" w:type="dxa"/>
            <w:tcBorders>
              <w:top w:val="single" w:sz="4" w:space="0" w:color="auto"/>
              <w:bottom w:val="single" w:sz="12" w:space="0" w:color="000000" w:themeColor="text1"/>
            </w:tcBorders>
            <w:shd w:val="clear" w:color="000000" w:fill="D9D9D9"/>
            <w:noWrap/>
            <w:hideMark/>
          </w:tcPr>
          <w:p w14:paraId="4E3B5E5B" w14:textId="77777777" w:rsidR="00522A67" w:rsidRPr="00693CA7" w:rsidRDefault="00522A67" w:rsidP="00BE2006">
            <w:pPr>
              <w:pStyle w:val="ARTableBodyRight"/>
              <w:rPr>
                <w:b/>
                <w:bCs/>
                <w:sz w:val="15"/>
                <w:szCs w:val="15"/>
              </w:rPr>
            </w:pPr>
            <w:r w:rsidRPr="00693CA7">
              <w:rPr>
                <w:b/>
                <w:sz w:val="15"/>
                <w:szCs w:val="15"/>
              </w:rPr>
              <w:t>13,746</w:t>
            </w:r>
          </w:p>
        </w:tc>
        <w:tc>
          <w:tcPr>
            <w:tcW w:w="765" w:type="dxa"/>
            <w:tcBorders>
              <w:top w:val="single" w:sz="4" w:space="0" w:color="auto"/>
              <w:bottom w:val="single" w:sz="12" w:space="0" w:color="000000" w:themeColor="text1"/>
            </w:tcBorders>
            <w:shd w:val="clear" w:color="000000" w:fill="D9D9D9"/>
            <w:noWrap/>
            <w:hideMark/>
          </w:tcPr>
          <w:p w14:paraId="569FAF42" w14:textId="77777777" w:rsidR="00522A67" w:rsidRPr="00693CA7" w:rsidRDefault="00522A67" w:rsidP="00BE2006">
            <w:pPr>
              <w:pStyle w:val="ARTableBodyRight"/>
              <w:rPr>
                <w:b/>
                <w:bCs/>
                <w:sz w:val="15"/>
                <w:szCs w:val="15"/>
              </w:rPr>
            </w:pPr>
            <w:r w:rsidRPr="00693CA7">
              <w:rPr>
                <w:b/>
                <w:sz w:val="15"/>
                <w:szCs w:val="15"/>
              </w:rPr>
              <w:t>21,867</w:t>
            </w:r>
          </w:p>
        </w:tc>
        <w:tc>
          <w:tcPr>
            <w:tcW w:w="766" w:type="dxa"/>
            <w:tcBorders>
              <w:top w:val="single" w:sz="4" w:space="0" w:color="auto"/>
              <w:bottom w:val="single" w:sz="12" w:space="0" w:color="000000" w:themeColor="text1"/>
            </w:tcBorders>
            <w:shd w:val="clear" w:color="000000" w:fill="D9D9D9"/>
            <w:noWrap/>
            <w:hideMark/>
          </w:tcPr>
          <w:p w14:paraId="47136DE3" w14:textId="77777777" w:rsidR="00522A67" w:rsidRPr="00693CA7" w:rsidRDefault="00522A67" w:rsidP="00BE2006">
            <w:pPr>
              <w:pStyle w:val="ARTableBodyRight"/>
              <w:rPr>
                <w:b/>
                <w:bCs/>
                <w:sz w:val="15"/>
                <w:szCs w:val="15"/>
              </w:rPr>
            </w:pPr>
            <w:r w:rsidRPr="00693CA7">
              <w:rPr>
                <w:b/>
                <w:sz w:val="15"/>
                <w:szCs w:val="15"/>
              </w:rPr>
              <w:t>25,488</w:t>
            </w:r>
          </w:p>
        </w:tc>
        <w:tc>
          <w:tcPr>
            <w:tcW w:w="765" w:type="dxa"/>
            <w:tcBorders>
              <w:top w:val="single" w:sz="4" w:space="0" w:color="auto"/>
              <w:bottom w:val="single" w:sz="12" w:space="0" w:color="000000" w:themeColor="text1"/>
            </w:tcBorders>
            <w:shd w:val="clear" w:color="000000" w:fill="D9D9D9"/>
            <w:noWrap/>
            <w:hideMark/>
          </w:tcPr>
          <w:p w14:paraId="4F6B816B" w14:textId="77777777" w:rsidR="00522A67" w:rsidRPr="00693CA7" w:rsidRDefault="00522A67" w:rsidP="00BE2006">
            <w:pPr>
              <w:pStyle w:val="ARTableBodyRight"/>
              <w:rPr>
                <w:b/>
                <w:bCs/>
                <w:sz w:val="15"/>
                <w:szCs w:val="15"/>
              </w:rPr>
            </w:pPr>
            <w:r w:rsidRPr="00693CA7">
              <w:rPr>
                <w:b/>
                <w:sz w:val="15"/>
                <w:szCs w:val="15"/>
              </w:rPr>
              <w:t>48,991</w:t>
            </w:r>
          </w:p>
        </w:tc>
        <w:tc>
          <w:tcPr>
            <w:tcW w:w="766" w:type="dxa"/>
            <w:tcBorders>
              <w:top w:val="single" w:sz="4" w:space="0" w:color="auto"/>
              <w:bottom w:val="single" w:sz="12" w:space="0" w:color="000000" w:themeColor="text1"/>
            </w:tcBorders>
            <w:shd w:val="clear" w:color="000000" w:fill="D9D9D9"/>
            <w:noWrap/>
            <w:hideMark/>
          </w:tcPr>
          <w:p w14:paraId="6A50CB8C" w14:textId="77777777" w:rsidR="00522A67" w:rsidRPr="00693CA7" w:rsidRDefault="00522A67" w:rsidP="00BE2006">
            <w:pPr>
              <w:pStyle w:val="ARTableBodyRight"/>
              <w:rPr>
                <w:b/>
                <w:bCs/>
                <w:sz w:val="15"/>
                <w:szCs w:val="15"/>
              </w:rPr>
            </w:pPr>
            <w:r w:rsidRPr="00693CA7">
              <w:rPr>
                <w:b/>
                <w:sz w:val="15"/>
                <w:szCs w:val="15"/>
              </w:rPr>
              <w:t>76,749</w:t>
            </w:r>
          </w:p>
        </w:tc>
        <w:tc>
          <w:tcPr>
            <w:tcW w:w="765" w:type="dxa"/>
            <w:tcBorders>
              <w:top w:val="single" w:sz="4" w:space="0" w:color="auto"/>
              <w:bottom w:val="single" w:sz="12" w:space="0" w:color="000000" w:themeColor="text1"/>
            </w:tcBorders>
            <w:shd w:val="clear" w:color="000000" w:fill="D9D9D9"/>
            <w:noWrap/>
            <w:hideMark/>
          </w:tcPr>
          <w:p w14:paraId="389DA65B" w14:textId="77777777" w:rsidR="00522A67" w:rsidRPr="00693CA7" w:rsidRDefault="00522A67" w:rsidP="00BE2006">
            <w:pPr>
              <w:pStyle w:val="ARTableBodyRight"/>
              <w:rPr>
                <w:b/>
                <w:bCs/>
                <w:sz w:val="15"/>
                <w:szCs w:val="15"/>
              </w:rPr>
            </w:pPr>
            <w:r w:rsidRPr="00693CA7">
              <w:rPr>
                <w:b/>
                <w:sz w:val="15"/>
                <w:szCs w:val="15"/>
              </w:rPr>
              <w:t>661,026</w:t>
            </w:r>
          </w:p>
        </w:tc>
        <w:tc>
          <w:tcPr>
            <w:tcW w:w="766" w:type="dxa"/>
            <w:tcBorders>
              <w:top w:val="single" w:sz="4" w:space="0" w:color="auto"/>
              <w:bottom w:val="single" w:sz="12" w:space="0" w:color="000000" w:themeColor="text1"/>
            </w:tcBorders>
            <w:shd w:val="clear" w:color="000000" w:fill="D9D9D9"/>
            <w:noWrap/>
            <w:hideMark/>
          </w:tcPr>
          <w:p w14:paraId="1303CB80" w14:textId="77777777" w:rsidR="00522A67" w:rsidRPr="00693CA7" w:rsidRDefault="00522A67" w:rsidP="00BE2006">
            <w:pPr>
              <w:pStyle w:val="ARTableBodyRight"/>
              <w:rPr>
                <w:b/>
                <w:bCs/>
                <w:sz w:val="15"/>
                <w:szCs w:val="15"/>
              </w:rPr>
            </w:pPr>
            <w:r w:rsidRPr="00693CA7">
              <w:rPr>
                <w:b/>
                <w:sz w:val="15"/>
                <w:szCs w:val="15"/>
              </w:rPr>
              <w:t>661,425</w:t>
            </w:r>
          </w:p>
        </w:tc>
        <w:tc>
          <w:tcPr>
            <w:tcW w:w="765" w:type="dxa"/>
            <w:tcBorders>
              <w:top w:val="single" w:sz="4" w:space="0" w:color="auto"/>
              <w:bottom w:val="single" w:sz="12" w:space="0" w:color="000000" w:themeColor="text1"/>
            </w:tcBorders>
            <w:shd w:val="clear" w:color="000000" w:fill="D9D9D9"/>
            <w:noWrap/>
            <w:hideMark/>
          </w:tcPr>
          <w:p w14:paraId="13A2AA32" w14:textId="77777777" w:rsidR="00522A67" w:rsidRPr="00693CA7" w:rsidRDefault="00522A67" w:rsidP="00BE2006">
            <w:pPr>
              <w:pStyle w:val="ARTableBodyRight"/>
              <w:rPr>
                <w:b/>
                <w:bCs/>
                <w:sz w:val="15"/>
                <w:szCs w:val="15"/>
              </w:rPr>
            </w:pPr>
            <w:r w:rsidRPr="00693CA7">
              <w:rPr>
                <w:b/>
                <w:sz w:val="15"/>
                <w:szCs w:val="15"/>
              </w:rPr>
              <w:t>51,116</w:t>
            </w:r>
          </w:p>
        </w:tc>
        <w:tc>
          <w:tcPr>
            <w:tcW w:w="765" w:type="dxa"/>
            <w:tcBorders>
              <w:top w:val="single" w:sz="4" w:space="0" w:color="auto"/>
              <w:bottom w:val="single" w:sz="12" w:space="0" w:color="000000" w:themeColor="text1"/>
            </w:tcBorders>
            <w:shd w:val="clear" w:color="000000" w:fill="D9D9D9"/>
            <w:noWrap/>
            <w:hideMark/>
          </w:tcPr>
          <w:p w14:paraId="6267F895" w14:textId="77777777" w:rsidR="00522A67" w:rsidRPr="00693CA7" w:rsidRDefault="00522A67" w:rsidP="00BE2006">
            <w:pPr>
              <w:pStyle w:val="ARTableBodyRight"/>
              <w:rPr>
                <w:b/>
                <w:bCs/>
                <w:sz w:val="15"/>
                <w:szCs w:val="15"/>
              </w:rPr>
            </w:pPr>
            <w:r w:rsidRPr="00693CA7">
              <w:rPr>
                <w:b/>
                <w:sz w:val="15"/>
                <w:szCs w:val="15"/>
              </w:rPr>
              <w:t>80,051</w:t>
            </w:r>
          </w:p>
        </w:tc>
        <w:tc>
          <w:tcPr>
            <w:tcW w:w="835" w:type="dxa"/>
            <w:tcBorders>
              <w:top w:val="single" w:sz="4" w:space="0" w:color="auto"/>
              <w:bottom w:val="single" w:sz="12" w:space="0" w:color="000000" w:themeColor="text1"/>
            </w:tcBorders>
            <w:shd w:val="clear" w:color="000000" w:fill="D9D9D9"/>
            <w:noWrap/>
            <w:hideMark/>
          </w:tcPr>
          <w:p w14:paraId="49B863B7" w14:textId="77777777" w:rsidR="00522A67" w:rsidRPr="00693CA7" w:rsidRDefault="00522A67" w:rsidP="00BE2006">
            <w:pPr>
              <w:pStyle w:val="ARTableBodyRight"/>
              <w:rPr>
                <w:b/>
                <w:bCs/>
                <w:sz w:val="15"/>
                <w:szCs w:val="15"/>
              </w:rPr>
            </w:pPr>
            <w:r w:rsidRPr="00693CA7">
              <w:rPr>
                <w:b/>
                <w:sz w:val="15"/>
                <w:szCs w:val="15"/>
              </w:rPr>
              <w:t>1,263,416</w:t>
            </w:r>
          </w:p>
        </w:tc>
        <w:tc>
          <w:tcPr>
            <w:tcW w:w="810" w:type="dxa"/>
            <w:tcBorders>
              <w:top w:val="single" w:sz="4" w:space="0" w:color="auto"/>
              <w:bottom w:val="single" w:sz="12" w:space="0" w:color="000000" w:themeColor="text1"/>
            </w:tcBorders>
            <w:shd w:val="clear" w:color="000000" w:fill="D9D9D9"/>
            <w:noWrap/>
            <w:hideMark/>
          </w:tcPr>
          <w:p w14:paraId="41D6396C" w14:textId="77777777" w:rsidR="00522A67" w:rsidRPr="00693CA7" w:rsidRDefault="00522A67" w:rsidP="00BE2006">
            <w:pPr>
              <w:pStyle w:val="ARTableBodyRight"/>
              <w:rPr>
                <w:b/>
                <w:bCs/>
                <w:sz w:val="15"/>
                <w:szCs w:val="15"/>
              </w:rPr>
            </w:pPr>
            <w:r w:rsidRPr="00693CA7">
              <w:rPr>
                <w:b/>
                <w:sz w:val="15"/>
                <w:szCs w:val="15"/>
              </w:rPr>
              <w:t>1,216,575</w:t>
            </w:r>
          </w:p>
        </w:tc>
      </w:tr>
    </w:tbl>
    <w:p w14:paraId="2630B9F2" w14:textId="77777777" w:rsidR="00522A67" w:rsidRDefault="00522A67" w:rsidP="00522A67">
      <w:pPr>
        <w:pStyle w:val="ARTableFootnote"/>
      </w:pPr>
      <w:bookmarkStart w:id="512" w:name="Note_4_2"/>
      <w:bookmarkStart w:id="513" w:name="_Toc178921157"/>
      <w:r w:rsidRPr="00E461AE">
        <w:t>Note:</w:t>
      </w:r>
      <w:r>
        <w:t xml:space="preserve"> </w:t>
      </w:r>
    </w:p>
    <w:p w14:paraId="365A33A9" w14:textId="4387FE8D" w:rsidR="00522A67" w:rsidRDefault="00522A67" w:rsidP="00522A67">
      <w:pPr>
        <w:pStyle w:val="ARTableFootnote"/>
        <w:rPr>
          <w:b/>
          <w:bCs/>
        </w:rPr>
      </w:pPr>
      <w:r>
        <w:t>(1)</w:t>
      </w:r>
      <w:r>
        <w:tab/>
      </w:r>
      <w:r w:rsidRPr="005D201F">
        <w:t xml:space="preserve">New </w:t>
      </w:r>
      <w:r w:rsidRPr="00AD5233">
        <w:t>output</w:t>
      </w:r>
      <w:r w:rsidRPr="005D201F">
        <w:t xml:space="preserve"> in 2025.</w:t>
      </w:r>
    </w:p>
    <w:p w14:paraId="3D7C9D75" w14:textId="77777777" w:rsidR="00522A67" w:rsidRPr="00F31478" w:rsidRDefault="00522A67" w:rsidP="00522A67">
      <w:pPr>
        <w:pStyle w:val="Heading4Notes"/>
      </w:pPr>
      <w:bookmarkStart w:id="514" w:name="_Toc210635230"/>
      <w:bookmarkStart w:id="515" w:name="_Toc210718692"/>
      <w:r w:rsidRPr="00806C53">
        <w:t>4.2</w:t>
      </w:r>
      <w:bookmarkEnd w:id="512"/>
      <w:r w:rsidRPr="00806C53">
        <w:t>.</w:t>
      </w:r>
      <w:r w:rsidRPr="00806C53">
        <w:tab/>
      </w:r>
      <w:r w:rsidRPr="00AD5233">
        <w:t>Administered</w:t>
      </w:r>
      <w:r w:rsidRPr="00806C53">
        <w:t xml:space="preserve"> items</w:t>
      </w:r>
      <w:bookmarkEnd w:id="513"/>
      <w:bookmarkEnd w:id="514"/>
      <w:bookmarkEnd w:id="515"/>
    </w:p>
    <w:p w14:paraId="70B15AC8" w14:textId="47D32FC8" w:rsidR="00522A67" w:rsidRDefault="00522A67" w:rsidP="00522A67">
      <w:pPr>
        <w:pStyle w:val="ARBody"/>
        <w:spacing w:line="264" w:lineRule="auto"/>
      </w:pPr>
      <w:r w:rsidRPr="00693CA7">
        <w:t xml:space="preserve">In addition to the specific departmental operations reflected in the financial statements, the </w:t>
      </w:r>
      <w:r>
        <w:t>department</w:t>
      </w:r>
      <w:r w:rsidRPr="00693CA7">
        <w:t xml:space="preserve"> administers certain resources and activities on behalf of the State, over which it does not exert any control. While the </w:t>
      </w:r>
      <w:r>
        <w:t>department</w:t>
      </w:r>
      <w:r w:rsidRPr="00693CA7">
        <w:t xml:space="preserve"> is accountable for the transactions, it does not have the discretion to utilise the resources for its own benefi</w:t>
      </w:r>
      <w:r>
        <w:t>t or to achieve its objectives.</w:t>
      </w:r>
      <w:r w:rsidRPr="0073206A">
        <w:t xml:space="preserve"> </w:t>
      </w:r>
    </w:p>
    <w:p w14:paraId="5EF49D38" w14:textId="40986F94" w:rsidR="00522A67" w:rsidRPr="00806C53" w:rsidRDefault="00522A67" w:rsidP="00522A67">
      <w:pPr>
        <w:pStyle w:val="ARBody"/>
        <w:spacing w:line="264" w:lineRule="auto"/>
        <w:rPr>
          <w:spacing w:val="-2"/>
        </w:rPr>
      </w:pPr>
      <w:r w:rsidRPr="00693CA7">
        <w:rPr>
          <w:spacing w:val="-2"/>
        </w:rPr>
        <w:t xml:space="preserve">Accordingly, transactions and balances related to these administered resources are not recognised as departmental income, expenses, assets, or liabilities within the main body of the financial statements but are disclosed separately in </w:t>
      </w:r>
      <w:hyperlink w:anchor="Note_4_2_1" w:history="1">
        <w:r w:rsidRPr="004A2EAB">
          <w:rPr>
            <w:rStyle w:val="Hyperlink"/>
            <w:spacing w:val="-2"/>
          </w:rPr>
          <w:t>Note 4.2.1</w:t>
        </w:r>
      </w:hyperlink>
      <w:r w:rsidRPr="00693CA7">
        <w:rPr>
          <w:spacing w:val="-2"/>
        </w:rPr>
        <w:t xml:space="preserve"> and </w:t>
      </w:r>
      <w:hyperlink w:anchor="Note_4_2_2" w:history="1">
        <w:r w:rsidRPr="004A2EAB">
          <w:rPr>
            <w:rStyle w:val="Hyperlink"/>
            <w:spacing w:val="-2"/>
          </w:rPr>
          <w:t>4.2.2</w:t>
        </w:r>
      </w:hyperlink>
      <w:r w:rsidRPr="00693CA7">
        <w:rPr>
          <w:spacing w:val="-2"/>
        </w:rPr>
        <w:t>. Except where otherwise disclosed, administered transactions are accounted for on an accrual basis using the same accounting policies adopted for recognition of departmental items in the financial statements.</w:t>
      </w:r>
    </w:p>
    <w:p w14:paraId="69406334" w14:textId="77777777" w:rsidR="00522A67" w:rsidRDefault="00522A67" w:rsidP="00522A67">
      <w:pPr>
        <w:pStyle w:val="ARBody"/>
        <w:spacing w:line="264" w:lineRule="auto"/>
      </w:pPr>
      <w:r w:rsidRPr="00693CA7">
        <w:t>Administered ‘services to government’ include the following:</w:t>
      </w:r>
    </w:p>
    <w:p w14:paraId="662AB760" w14:textId="477EDF2A" w:rsidR="00522A67" w:rsidRPr="00693CA7" w:rsidRDefault="00522A67" w:rsidP="00522A67">
      <w:pPr>
        <w:pStyle w:val="ARBody"/>
        <w:spacing w:line="264" w:lineRule="auto"/>
        <w:rPr>
          <w:bCs/>
        </w:rPr>
      </w:pPr>
      <w:r w:rsidRPr="00693CA7">
        <w:rPr>
          <w:b/>
          <w:bCs/>
        </w:rPr>
        <w:t>Accommodation Carpool and Library Services (ACLS)</w:t>
      </w:r>
      <w:r w:rsidRPr="009E27DE">
        <w:rPr>
          <w:b/>
        </w:rPr>
        <w:t>:</w:t>
      </w:r>
      <w:r w:rsidRPr="00693CA7">
        <w:rPr>
          <w:bCs/>
        </w:rPr>
        <w:t xml:space="preserve"> manages </w:t>
      </w:r>
      <w:r>
        <w:rPr>
          <w:bCs/>
        </w:rPr>
        <w:t>g</w:t>
      </w:r>
      <w:r w:rsidRPr="00693CA7">
        <w:rPr>
          <w:bCs/>
        </w:rPr>
        <w:t>overnment’s office accommodation and facilities management for departments and agencies, as well as providing library and carpool services.</w:t>
      </w:r>
    </w:p>
    <w:p w14:paraId="0FC9D6E3" w14:textId="66187CB1" w:rsidR="00522A67" w:rsidRDefault="00522A67" w:rsidP="00522A67">
      <w:pPr>
        <w:pStyle w:val="ARBody"/>
        <w:spacing w:line="264" w:lineRule="auto"/>
        <w:rPr>
          <w:b/>
          <w:bCs/>
        </w:rPr>
      </w:pPr>
      <w:r w:rsidRPr="00693CA7">
        <w:rPr>
          <w:b/>
          <w:bCs/>
        </w:rPr>
        <w:t>VicFleet</w:t>
      </w:r>
      <w:r w:rsidRPr="009E27DE">
        <w:rPr>
          <w:b/>
        </w:rPr>
        <w:t>:</w:t>
      </w:r>
      <w:r w:rsidRPr="00693CA7">
        <w:rPr>
          <w:bCs/>
        </w:rPr>
        <w:t xml:space="preserve"> is responsible for providing fleet vehicles to departments and agencies and management of the whole of Victorian Government finance lease facility.</w:t>
      </w:r>
    </w:p>
    <w:p w14:paraId="4D45835A" w14:textId="6C55BE08" w:rsidR="00522A67" w:rsidRDefault="00522A67" w:rsidP="00522A67">
      <w:pPr>
        <w:pStyle w:val="ARBody"/>
        <w:spacing w:line="264" w:lineRule="auto"/>
      </w:pPr>
      <w:bookmarkStart w:id="516" w:name="Note_4_2_1"/>
      <w:bookmarkStart w:id="517" w:name="_Toc178921158"/>
      <w:r w:rsidRPr="00693CA7">
        <w:t xml:space="preserve">Administered income includes ACLS charges, </w:t>
      </w:r>
      <w:r>
        <w:t>BDM</w:t>
      </w:r>
      <w:r w:rsidRPr="00693CA7">
        <w:t xml:space="preserve"> services, and Commonwealth grants. Administered expenses include payments of administered revenue into the consolidated fund, ACLS operating costs, grants paid to local councils, and interest on borrowings.</w:t>
      </w:r>
    </w:p>
    <w:p w14:paraId="7ECCF912" w14:textId="77777777" w:rsidR="00522A67" w:rsidRDefault="00522A67" w:rsidP="00522A67">
      <w:pPr>
        <w:pStyle w:val="Heading5Subnotes"/>
        <w:spacing w:before="0"/>
      </w:pPr>
      <w:bookmarkStart w:id="518" w:name="_Toc210635231"/>
      <w:r w:rsidRPr="00806C53">
        <w:t>4.2.1</w:t>
      </w:r>
      <w:bookmarkEnd w:id="516"/>
      <w:r>
        <w:t>.</w:t>
      </w:r>
      <w:r w:rsidRPr="00806C53">
        <w:tab/>
        <w:t xml:space="preserve">Administered (non-controlled) income and expenses for the year ended </w:t>
      </w:r>
      <w:r>
        <w:t>30 June 2025</w:t>
      </w:r>
      <w:bookmarkEnd w:id="517"/>
      <w:bookmarkEnd w:id="518"/>
    </w:p>
    <w:tbl>
      <w:tblPr>
        <w:tblW w:w="14095" w:type="dxa"/>
        <w:tblCellMar>
          <w:left w:w="57" w:type="dxa"/>
          <w:right w:w="57" w:type="dxa"/>
        </w:tblCellMar>
        <w:tblLook w:val="04A0" w:firstRow="1" w:lastRow="0" w:firstColumn="1" w:lastColumn="0" w:noHBand="0" w:noVBand="1"/>
      </w:tblPr>
      <w:tblGrid>
        <w:gridCol w:w="3175"/>
        <w:gridCol w:w="765"/>
        <w:gridCol w:w="766"/>
        <w:gridCol w:w="769"/>
        <w:gridCol w:w="766"/>
        <w:gridCol w:w="765"/>
        <w:gridCol w:w="766"/>
        <w:gridCol w:w="765"/>
        <w:gridCol w:w="766"/>
        <w:gridCol w:w="765"/>
        <w:gridCol w:w="766"/>
        <w:gridCol w:w="853"/>
        <w:gridCol w:w="769"/>
        <w:gridCol w:w="850"/>
        <w:gridCol w:w="782"/>
        <w:gridCol w:w="7"/>
      </w:tblGrid>
      <w:tr w:rsidR="00522A67" w:rsidRPr="00806C53" w14:paraId="44E02F99" w14:textId="77777777" w:rsidTr="00BE2006">
        <w:trPr>
          <w:trHeight w:val="63"/>
        </w:trPr>
        <w:tc>
          <w:tcPr>
            <w:tcW w:w="3175" w:type="dxa"/>
            <w:tcBorders>
              <w:top w:val="nil"/>
              <w:left w:val="nil"/>
              <w:bottom w:val="nil"/>
              <w:right w:val="nil"/>
            </w:tcBorders>
            <w:shd w:val="clear" w:color="000000" w:fill="BFBFBF"/>
            <w:noWrap/>
            <w:vAlign w:val="bottom"/>
            <w:hideMark/>
          </w:tcPr>
          <w:p w14:paraId="187C1E87" w14:textId="77777777" w:rsidR="00522A67" w:rsidRPr="00806C53" w:rsidRDefault="00522A67" w:rsidP="00BE2006">
            <w:pPr>
              <w:pStyle w:val="ARTableBody"/>
              <w:rPr>
                <w:sz w:val="15"/>
                <w:szCs w:val="15"/>
              </w:rPr>
            </w:pPr>
            <w:r w:rsidRPr="00806C53">
              <w:rPr>
                <w:rFonts w:ascii="Cambria" w:hAnsi="Cambria" w:cs="Cambria"/>
                <w:sz w:val="15"/>
                <w:szCs w:val="15"/>
              </w:rPr>
              <w:t> </w:t>
            </w:r>
          </w:p>
        </w:tc>
        <w:tc>
          <w:tcPr>
            <w:tcW w:w="1531" w:type="dxa"/>
            <w:gridSpan w:val="2"/>
            <w:tcBorders>
              <w:top w:val="nil"/>
              <w:left w:val="single" w:sz="4" w:space="0" w:color="D9D9D9"/>
              <w:bottom w:val="nil"/>
              <w:right w:val="single" w:sz="4" w:space="0" w:color="D9D9D9"/>
            </w:tcBorders>
            <w:shd w:val="clear" w:color="000000" w:fill="BFBFBF"/>
            <w:vAlign w:val="center"/>
            <w:hideMark/>
          </w:tcPr>
          <w:p w14:paraId="6CABE59A" w14:textId="77777777" w:rsidR="00522A67" w:rsidRPr="00806C53" w:rsidRDefault="00522A67" w:rsidP="00BE2006">
            <w:pPr>
              <w:pStyle w:val="ARTableColHeadCentre"/>
            </w:pPr>
            <w:r w:rsidRPr="00806C53">
              <w:t>Regulation of the Victorian consumer marketplace</w:t>
            </w:r>
          </w:p>
        </w:tc>
        <w:tc>
          <w:tcPr>
            <w:tcW w:w="1535" w:type="dxa"/>
            <w:gridSpan w:val="2"/>
            <w:tcBorders>
              <w:top w:val="nil"/>
              <w:left w:val="nil"/>
              <w:bottom w:val="nil"/>
              <w:right w:val="single" w:sz="4" w:space="0" w:color="D9D9D9"/>
            </w:tcBorders>
            <w:shd w:val="clear" w:color="000000" w:fill="BFBFBF"/>
            <w:vAlign w:val="center"/>
            <w:hideMark/>
          </w:tcPr>
          <w:p w14:paraId="19942681" w14:textId="77777777" w:rsidR="00522A67" w:rsidRPr="00806C53" w:rsidRDefault="00522A67" w:rsidP="00BE2006">
            <w:pPr>
              <w:pStyle w:val="ARTableColHeadCentre"/>
            </w:pPr>
            <w:r w:rsidRPr="00806C53">
              <w:t>Identity and worker screening services</w:t>
            </w:r>
          </w:p>
        </w:tc>
        <w:tc>
          <w:tcPr>
            <w:tcW w:w="1531" w:type="dxa"/>
            <w:gridSpan w:val="2"/>
            <w:tcBorders>
              <w:top w:val="nil"/>
              <w:left w:val="nil"/>
              <w:bottom w:val="nil"/>
              <w:right w:val="single" w:sz="4" w:space="0" w:color="D9D9D9"/>
            </w:tcBorders>
            <w:shd w:val="clear" w:color="000000" w:fill="BFBFBF"/>
            <w:vAlign w:val="center"/>
            <w:hideMark/>
          </w:tcPr>
          <w:p w14:paraId="6395E985" w14:textId="77777777" w:rsidR="00522A67" w:rsidRPr="00806C53" w:rsidRDefault="00522A67" w:rsidP="00BE2006">
            <w:pPr>
              <w:pStyle w:val="ARTableColHeadCentre"/>
            </w:pPr>
            <w:r w:rsidRPr="00806C53">
              <w:t xml:space="preserve">Local </w:t>
            </w:r>
            <w:r w:rsidRPr="00B66DF5">
              <w:t>Go</w:t>
            </w:r>
            <w:r w:rsidRPr="00806C53">
              <w:t>vernment</w:t>
            </w:r>
          </w:p>
        </w:tc>
        <w:tc>
          <w:tcPr>
            <w:tcW w:w="1531" w:type="dxa"/>
            <w:gridSpan w:val="2"/>
            <w:tcBorders>
              <w:top w:val="nil"/>
              <w:left w:val="nil"/>
              <w:bottom w:val="nil"/>
              <w:right w:val="single" w:sz="4" w:space="0" w:color="D9D9D9"/>
            </w:tcBorders>
            <w:shd w:val="clear" w:color="000000" w:fill="BFBFBF"/>
            <w:vAlign w:val="center"/>
            <w:hideMark/>
          </w:tcPr>
          <w:p w14:paraId="092C782C" w14:textId="77777777" w:rsidR="00522A67" w:rsidRPr="00806C53" w:rsidRDefault="00522A67" w:rsidP="00BE2006">
            <w:pPr>
              <w:pStyle w:val="ARTableColHeadCentre"/>
            </w:pPr>
            <w:r w:rsidRPr="00806C53">
              <w:t>Digital strategy and transformation</w:t>
            </w:r>
          </w:p>
        </w:tc>
        <w:tc>
          <w:tcPr>
            <w:tcW w:w="1531" w:type="dxa"/>
            <w:gridSpan w:val="2"/>
            <w:tcBorders>
              <w:top w:val="nil"/>
              <w:left w:val="nil"/>
              <w:bottom w:val="nil"/>
              <w:right w:val="single" w:sz="4" w:space="0" w:color="D9D9D9"/>
            </w:tcBorders>
            <w:shd w:val="clear" w:color="000000" w:fill="BFBFBF"/>
            <w:vAlign w:val="center"/>
            <w:hideMark/>
          </w:tcPr>
          <w:p w14:paraId="0A0AF632" w14:textId="77777777" w:rsidR="00522A67" w:rsidRPr="00806C53" w:rsidRDefault="00522A67" w:rsidP="00BE2006">
            <w:pPr>
              <w:pStyle w:val="ARTableColHeadCentre"/>
            </w:pPr>
            <w:r w:rsidRPr="00806C53">
              <w:t>Management of Victoria</w:t>
            </w:r>
            <w:r>
              <w:t>’</w:t>
            </w:r>
            <w:r w:rsidRPr="00806C53">
              <w:t>s public records</w:t>
            </w:r>
          </w:p>
        </w:tc>
        <w:tc>
          <w:tcPr>
            <w:tcW w:w="1622" w:type="dxa"/>
            <w:gridSpan w:val="2"/>
            <w:tcBorders>
              <w:top w:val="nil"/>
              <w:left w:val="nil"/>
              <w:bottom w:val="nil"/>
              <w:right w:val="single" w:sz="4" w:space="0" w:color="D9D9D9"/>
            </w:tcBorders>
            <w:shd w:val="clear" w:color="000000" w:fill="BFBFBF"/>
            <w:vAlign w:val="center"/>
            <w:hideMark/>
          </w:tcPr>
          <w:p w14:paraId="61939735" w14:textId="14CC9F27" w:rsidR="00522A67" w:rsidRPr="00806C53" w:rsidRDefault="00522A67" w:rsidP="00BE2006">
            <w:pPr>
              <w:pStyle w:val="ARTableColHeadCentre"/>
            </w:pPr>
            <w:r w:rsidRPr="00806C53">
              <w:t xml:space="preserve">Services to </w:t>
            </w:r>
            <w:r w:rsidRPr="00B66DF5">
              <w:t>Go</w:t>
            </w:r>
            <w:r w:rsidRPr="00806C53">
              <w:t>vernment</w:t>
            </w:r>
            <w:r>
              <w:t xml:space="preserve"> </w:t>
            </w:r>
            <w:r>
              <w:rPr>
                <w:vertAlign w:val="superscript"/>
              </w:rPr>
              <w:t>(1)</w:t>
            </w:r>
          </w:p>
        </w:tc>
        <w:tc>
          <w:tcPr>
            <w:tcW w:w="1639" w:type="dxa"/>
            <w:gridSpan w:val="3"/>
            <w:tcBorders>
              <w:top w:val="nil"/>
              <w:left w:val="nil"/>
              <w:bottom w:val="nil"/>
              <w:right w:val="single" w:sz="4" w:space="0" w:color="D9D9D9"/>
            </w:tcBorders>
            <w:shd w:val="clear" w:color="000000" w:fill="BFBFBF"/>
            <w:vAlign w:val="center"/>
            <w:hideMark/>
          </w:tcPr>
          <w:p w14:paraId="761CAB2F" w14:textId="77777777" w:rsidR="00522A67" w:rsidRPr="00806C53" w:rsidRDefault="00522A67" w:rsidP="00BE2006">
            <w:pPr>
              <w:pStyle w:val="ARTableColHeadCentre"/>
            </w:pPr>
            <w:r w:rsidRPr="00806C53">
              <w:t xml:space="preserve">Departmental </w:t>
            </w:r>
            <w:r w:rsidRPr="00806C53">
              <w:br/>
              <w:t>total</w:t>
            </w:r>
          </w:p>
        </w:tc>
      </w:tr>
      <w:tr w:rsidR="00522A67" w:rsidRPr="00806C53" w14:paraId="3574E74A" w14:textId="77777777" w:rsidTr="00BE2006">
        <w:trPr>
          <w:trHeight w:val="55"/>
        </w:trPr>
        <w:tc>
          <w:tcPr>
            <w:tcW w:w="3175" w:type="dxa"/>
            <w:tcBorders>
              <w:top w:val="nil"/>
              <w:left w:val="nil"/>
              <w:bottom w:val="nil"/>
              <w:right w:val="nil"/>
            </w:tcBorders>
            <w:shd w:val="clear" w:color="000000" w:fill="BFBFBF"/>
            <w:noWrap/>
            <w:vAlign w:val="bottom"/>
            <w:hideMark/>
          </w:tcPr>
          <w:p w14:paraId="678ECE6E" w14:textId="77777777" w:rsidR="00522A67" w:rsidRPr="00806C53" w:rsidRDefault="00522A67" w:rsidP="00BE2006">
            <w:pPr>
              <w:pStyle w:val="ARTableColHeadRight"/>
              <w:spacing w:before="0"/>
            </w:pPr>
            <w:r w:rsidRPr="00806C53">
              <w:rPr>
                <w:rFonts w:ascii="Cambria" w:hAnsi="Cambria" w:cs="Cambria"/>
              </w:rPr>
              <w:t> </w:t>
            </w:r>
          </w:p>
        </w:tc>
        <w:tc>
          <w:tcPr>
            <w:tcW w:w="765" w:type="dxa"/>
            <w:tcBorders>
              <w:top w:val="nil"/>
              <w:left w:val="single" w:sz="4" w:space="0" w:color="D9D9D9"/>
              <w:bottom w:val="nil"/>
              <w:right w:val="nil"/>
            </w:tcBorders>
            <w:shd w:val="clear" w:color="000000" w:fill="BFBFBF"/>
            <w:hideMark/>
          </w:tcPr>
          <w:p w14:paraId="6C924799" w14:textId="77777777" w:rsidR="00522A67" w:rsidRPr="00806C53" w:rsidRDefault="00522A67" w:rsidP="00BE2006">
            <w:pPr>
              <w:pStyle w:val="ARTableColHeadRight"/>
              <w:spacing w:before="0"/>
            </w:pPr>
            <w:r w:rsidRPr="00E4272D">
              <w:t>2025</w:t>
            </w:r>
          </w:p>
        </w:tc>
        <w:tc>
          <w:tcPr>
            <w:tcW w:w="766" w:type="dxa"/>
            <w:tcBorders>
              <w:top w:val="nil"/>
              <w:left w:val="nil"/>
              <w:bottom w:val="nil"/>
              <w:right w:val="single" w:sz="4" w:space="0" w:color="D9D9D9"/>
            </w:tcBorders>
            <w:shd w:val="clear" w:color="000000" w:fill="BFBFBF"/>
            <w:hideMark/>
          </w:tcPr>
          <w:p w14:paraId="42D1992A" w14:textId="77777777" w:rsidR="00522A67" w:rsidRPr="00806C53" w:rsidRDefault="00522A67" w:rsidP="00BE2006">
            <w:pPr>
              <w:pStyle w:val="ARTableColHeadRight"/>
              <w:spacing w:before="0"/>
            </w:pPr>
            <w:r w:rsidRPr="00E4272D">
              <w:t>2024</w:t>
            </w:r>
          </w:p>
        </w:tc>
        <w:tc>
          <w:tcPr>
            <w:tcW w:w="769" w:type="dxa"/>
            <w:tcBorders>
              <w:top w:val="nil"/>
              <w:left w:val="nil"/>
              <w:bottom w:val="nil"/>
              <w:right w:val="nil"/>
            </w:tcBorders>
            <w:shd w:val="clear" w:color="000000" w:fill="BFBFBF"/>
            <w:hideMark/>
          </w:tcPr>
          <w:p w14:paraId="7DEDBF57" w14:textId="77777777" w:rsidR="00522A67" w:rsidRPr="00806C53" w:rsidRDefault="00522A67" w:rsidP="00BE2006">
            <w:pPr>
              <w:pStyle w:val="ARTableColHeadRight"/>
              <w:spacing w:before="0"/>
            </w:pPr>
            <w:r w:rsidRPr="00E4272D">
              <w:t>2025</w:t>
            </w:r>
          </w:p>
        </w:tc>
        <w:tc>
          <w:tcPr>
            <w:tcW w:w="766" w:type="dxa"/>
            <w:tcBorders>
              <w:top w:val="nil"/>
              <w:left w:val="nil"/>
              <w:bottom w:val="nil"/>
              <w:right w:val="single" w:sz="4" w:space="0" w:color="D9D9D9"/>
            </w:tcBorders>
            <w:shd w:val="clear" w:color="000000" w:fill="BFBFBF"/>
            <w:hideMark/>
          </w:tcPr>
          <w:p w14:paraId="24D259B4" w14:textId="77777777" w:rsidR="00522A67" w:rsidRPr="00806C53" w:rsidRDefault="00522A67" w:rsidP="00BE2006">
            <w:pPr>
              <w:pStyle w:val="ARTableColHeadRight"/>
              <w:spacing w:before="0"/>
            </w:pPr>
            <w:r w:rsidRPr="00E4272D">
              <w:t>2024</w:t>
            </w:r>
          </w:p>
        </w:tc>
        <w:tc>
          <w:tcPr>
            <w:tcW w:w="765" w:type="dxa"/>
            <w:tcBorders>
              <w:top w:val="nil"/>
              <w:left w:val="nil"/>
              <w:bottom w:val="nil"/>
              <w:right w:val="nil"/>
            </w:tcBorders>
            <w:shd w:val="clear" w:color="000000" w:fill="BFBFBF"/>
            <w:hideMark/>
          </w:tcPr>
          <w:p w14:paraId="34C813DA" w14:textId="77777777" w:rsidR="00522A67" w:rsidRPr="00806C53" w:rsidRDefault="00522A67" w:rsidP="00BE2006">
            <w:pPr>
              <w:pStyle w:val="ARTableColHeadRight"/>
              <w:spacing w:before="0"/>
            </w:pPr>
            <w:r w:rsidRPr="00E4272D">
              <w:t>2025</w:t>
            </w:r>
          </w:p>
        </w:tc>
        <w:tc>
          <w:tcPr>
            <w:tcW w:w="766" w:type="dxa"/>
            <w:tcBorders>
              <w:top w:val="nil"/>
              <w:left w:val="nil"/>
              <w:bottom w:val="nil"/>
              <w:right w:val="single" w:sz="4" w:space="0" w:color="D9D9D9"/>
            </w:tcBorders>
            <w:shd w:val="clear" w:color="000000" w:fill="BFBFBF"/>
            <w:hideMark/>
          </w:tcPr>
          <w:p w14:paraId="7AAE5447" w14:textId="77777777" w:rsidR="00522A67" w:rsidRPr="00806C53" w:rsidRDefault="00522A67" w:rsidP="00BE2006">
            <w:pPr>
              <w:pStyle w:val="ARTableColHeadRight"/>
              <w:spacing w:before="0"/>
            </w:pPr>
            <w:r w:rsidRPr="00E4272D">
              <w:t>2024</w:t>
            </w:r>
          </w:p>
        </w:tc>
        <w:tc>
          <w:tcPr>
            <w:tcW w:w="765" w:type="dxa"/>
            <w:tcBorders>
              <w:top w:val="nil"/>
              <w:left w:val="nil"/>
              <w:bottom w:val="nil"/>
              <w:right w:val="nil"/>
            </w:tcBorders>
            <w:shd w:val="clear" w:color="000000" w:fill="BFBFBF"/>
            <w:hideMark/>
          </w:tcPr>
          <w:p w14:paraId="0CE42FF1" w14:textId="77777777" w:rsidR="00522A67" w:rsidRPr="00806C53" w:rsidRDefault="00522A67" w:rsidP="00BE2006">
            <w:pPr>
              <w:pStyle w:val="ARTableColHeadRight"/>
              <w:spacing w:before="0"/>
            </w:pPr>
            <w:r w:rsidRPr="00E4272D">
              <w:t>2025</w:t>
            </w:r>
          </w:p>
        </w:tc>
        <w:tc>
          <w:tcPr>
            <w:tcW w:w="766" w:type="dxa"/>
            <w:tcBorders>
              <w:top w:val="nil"/>
              <w:left w:val="nil"/>
              <w:bottom w:val="nil"/>
              <w:right w:val="single" w:sz="4" w:space="0" w:color="D9D9D9"/>
            </w:tcBorders>
            <w:shd w:val="clear" w:color="000000" w:fill="BFBFBF"/>
            <w:hideMark/>
          </w:tcPr>
          <w:p w14:paraId="290FE5AD" w14:textId="77777777" w:rsidR="00522A67" w:rsidRPr="00806C53" w:rsidRDefault="00522A67" w:rsidP="00BE2006">
            <w:pPr>
              <w:pStyle w:val="ARTableColHeadRight"/>
              <w:spacing w:before="0"/>
            </w:pPr>
            <w:r w:rsidRPr="00E4272D">
              <w:t>2024</w:t>
            </w:r>
          </w:p>
        </w:tc>
        <w:tc>
          <w:tcPr>
            <w:tcW w:w="765" w:type="dxa"/>
            <w:tcBorders>
              <w:top w:val="nil"/>
              <w:left w:val="nil"/>
              <w:bottom w:val="nil"/>
              <w:right w:val="nil"/>
            </w:tcBorders>
            <w:shd w:val="clear" w:color="000000" w:fill="BFBFBF"/>
            <w:hideMark/>
          </w:tcPr>
          <w:p w14:paraId="61EAEF5E" w14:textId="77777777" w:rsidR="00522A67" w:rsidRPr="00806C53" w:rsidRDefault="00522A67" w:rsidP="00BE2006">
            <w:pPr>
              <w:pStyle w:val="ARTableColHeadRight"/>
              <w:spacing w:before="0"/>
            </w:pPr>
            <w:r w:rsidRPr="00E4272D">
              <w:t>2025</w:t>
            </w:r>
          </w:p>
        </w:tc>
        <w:tc>
          <w:tcPr>
            <w:tcW w:w="766" w:type="dxa"/>
            <w:tcBorders>
              <w:top w:val="nil"/>
              <w:left w:val="nil"/>
              <w:bottom w:val="nil"/>
              <w:right w:val="single" w:sz="4" w:space="0" w:color="D9D9D9"/>
            </w:tcBorders>
            <w:shd w:val="clear" w:color="000000" w:fill="BFBFBF"/>
            <w:hideMark/>
          </w:tcPr>
          <w:p w14:paraId="0CEDDAF8" w14:textId="77777777" w:rsidR="00522A67" w:rsidRPr="00806C53" w:rsidRDefault="00522A67" w:rsidP="00BE2006">
            <w:pPr>
              <w:pStyle w:val="ARTableColHeadRight"/>
              <w:spacing w:before="0"/>
            </w:pPr>
            <w:r w:rsidRPr="00E4272D">
              <w:t>2024</w:t>
            </w:r>
          </w:p>
        </w:tc>
        <w:tc>
          <w:tcPr>
            <w:tcW w:w="853" w:type="dxa"/>
            <w:tcBorders>
              <w:top w:val="nil"/>
              <w:left w:val="nil"/>
              <w:bottom w:val="nil"/>
              <w:right w:val="nil"/>
            </w:tcBorders>
            <w:shd w:val="clear" w:color="000000" w:fill="BFBFBF"/>
            <w:hideMark/>
          </w:tcPr>
          <w:p w14:paraId="1BF60C33" w14:textId="77777777" w:rsidR="00522A67" w:rsidRPr="00806C53" w:rsidRDefault="00522A67" w:rsidP="00BE2006">
            <w:pPr>
              <w:pStyle w:val="ARTableColHeadRight"/>
              <w:spacing w:before="0"/>
            </w:pPr>
            <w:r w:rsidRPr="00E4272D">
              <w:t>2025</w:t>
            </w:r>
          </w:p>
        </w:tc>
        <w:tc>
          <w:tcPr>
            <w:tcW w:w="769" w:type="dxa"/>
            <w:tcBorders>
              <w:top w:val="nil"/>
              <w:left w:val="nil"/>
              <w:bottom w:val="nil"/>
              <w:right w:val="single" w:sz="4" w:space="0" w:color="D9D9D9"/>
            </w:tcBorders>
            <w:shd w:val="clear" w:color="000000" w:fill="BFBFBF"/>
            <w:hideMark/>
          </w:tcPr>
          <w:p w14:paraId="493ECB88" w14:textId="77777777" w:rsidR="00522A67" w:rsidRPr="00806C53" w:rsidRDefault="00522A67" w:rsidP="00BE2006">
            <w:pPr>
              <w:pStyle w:val="ARTableColHeadRight"/>
              <w:spacing w:before="0"/>
            </w:pPr>
            <w:r w:rsidRPr="00E4272D">
              <w:t>2024</w:t>
            </w:r>
          </w:p>
        </w:tc>
        <w:tc>
          <w:tcPr>
            <w:tcW w:w="850" w:type="dxa"/>
            <w:tcBorders>
              <w:top w:val="nil"/>
              <w:left w:val="nil"/>
              <w:bottom w:val="nil"/>
              <w:right w:val="nil"/>
            </w:tcBorders>
            <w:shd w:val="clear" w:color="000000" w:fill="BFBFBF"/>
            <w:hideMark/>
          </w:tcPr>
          <w:p w14:paraId="0912F36E" w14:textId="77777777" w:rsidR="00522A67" w:rsidRPr="00806C53" w:rsidRDefault="00522A67" w:rsidP="00BE2006">
            <w:pPr>
              <w:pStyle w:val="ARTableColHeadRight"/>
              <w:spacing w:before="0"/>
            </w:pPr>
            <w:r w:rsidRPr="00E4272D">
              <w:t>2025</w:t>
            </w:r>
          </w:p>
        </w:tc>
        <w:tc>
          <w:tcPr>
            <w:tcW w:w="789" w:type="dxa"/>
            <w:gridSpan w:val="2"/>
            <w:tcBorders>
              <w:top w:val="nil"/>
              <w:left w:val="nil"/>
              <w:bottom w:val="nil"/>
              <w:right w:val="single" w:sz="4" w:space="0" w:color="D9D9D9"/>
            </w:tcBorders>
            <w:shd w:val="clear" w:color="000000" w:fill="BFBFBF"/>
            <w:hideMark/>
          </w:tcPr>
          <w:p w14:paraId="37118054" w14:textId="77777777" w:rsidR="00522A67" w:rsidRPr="00806C53" w:rsidRDefault="00522A67" w:rsidP="00BE2006">
            <w:pPr>
              <w:pStyle w:val="ARTableColHeadRight"/>
              <w:spacing w:before="0"/>
            </w:pPr>
            <w:r w:rsidRPr="00E4272D">
              <w:t>2024</w:t>
            </w:r>
          </w:p>
        </w:tc>
      </w:tr>
      <w:tr w:rsidR="00522A67" w:rsidRPr="00806C53" w14:paraId="3E2DB078" w14:textId="77777777" w:rsidTr="00522A67">
        <w:trPr>
          <w:trHeight w:val="55"/>
        </w:trPr>
        <w:tc>
          <w:tcPr>
            <w:tcW w:w="3175" w:type="dxa"/>
            <w:tcBorders>
              <w:top w:val="nil"/>
              <w:left w:val="nil"/>
              <w:right w:val="nil"/>
            </w:tcBorders>
            <w:shd w:val="clear" w:color="000000" w:fill="BFBFBF"/>
            <w:vAlign w:val="bottom"/>
            <w:hideMark/>
          </w:tcPr>
          <w:p w14:paraId="60D9D461" w14:textId="77777777" w:rsidR="00522A67" w:rsidRPr="00806C53" w:rsidRDefault="00522A67" w:rsidP="00BE2006">
            <w:pPr>
              <w:pStyle w:val="ARTableBody"/>
              <w:spacing w:before="0" w:after="40"/>
              <w:rPr>
                <w:sz w:val="15"/>
                <w:szCs w:val="15"/>
              </w:rPr>
            </w:pPr>
            <w:r w:rsidRPr="00806C53">
              <w:rPr>
                <w:rFonts w:ascii="Cambria" w:hAnsi="Cambria" w:cs="Cambria"/>
                <w:sz w:val="15"/>
                <w:szCs w:val="15"/>
              </w:rPr>
              <w:t> </w:t>
            </w:r>
          </w:p>
        </w:tc>
        <w:tc>
          <w:tcPr>
            <w:tcW w:w="765" w:type="dxa"/>
            <w:tcBorders>
              <w:top w:val="nil"/>
              <w:left w:val="single" w:sz="4" w:space="0" w:color="D9D9D9"/>
              <w:right w:val="nil"/>
            </w:tcBorders>
            <w:shd w:val="clear" w:color="000000" w:fill="BFBFBF"/>
            <w:noWrap/>
            <w:vAlign w:val="bottom"/>
            <w:hideMark/>
          </w:tcPr>
          <w:p w14:paraId="1FB5668E" w14:textId="77777777" w:rsidR="00522A67" w:rsidRPr="00806C53" w:rsidRDefault="00522A67" w:rsidP="00BE2006">
            <w:pPr>
              <w:pStyle w:val="ARTableColHeadRight"/>
              <w:spacing w:before="0" w:after="40"/>
            </w:pPr>
            <w:r w:rsidRPr="00806C53">
              <w:t>$</w:t>
            </w:r>
            <w:r>
              <w:t>’</w:t>
            </w:r>
            <w:r w:rsidRPr="00806C53">
              <w:t>000</w:t>
            </w:r>
          </w:p>
        </w:tc>
        <w:tc>
          <w:tcPr>
            <w:tcW w:w="766" w:type="dxa"/>
            <w:tcBorders>
              <w:top w:val="nil"/>
              <w:left w:val="nil"/>
              <w:right w:val="single" w:sz="4" w:space="0" w:color="D9D9D9"/>
            </w:tcBorders>
            <w:shd w:val="clear" w:color="000000" w:fill="BFBFBF"/>
            <w:noWrap/>
            <w:vAlign w:val="bottom"/>
            <w:hideMark/>
          </w:tcPr>
          <w:p w14:paraId="0D2C1CD9" w14:textId="77777777" w:rsidR="00522A67" w:rsidRPr="00806C53" w:rsidRDefault="00522A67" w:rsidP="00BE2006">
            <w:pPr>
              <w:pStyle w:val="ARTableColHeadRight"/>
              <w:spacing w:before="0" w:after="40"/>
            </w:pPr>
            <w:r w:rsidRPr="00806C53">
              <w:t>$</w:t>
            </w:r>
            <w:r>
              <w:t>’</w:t>
            </w:r>
            <w:r w:rsidRPr="00806C53">
              <w:t>000</w:t>
            </w:r>
          </w:p>
        </w:tc>
        <w:tc>
          <w:tcPr>
            <w:tcW w:w="769" w:type="dxa"/>
            <w:tcBorders>
              <w:top w:val="nil"/>
              <w:left w:val="nil"/>
              <w:right w:val="nil"/>
            </w:tcBorders>
            <w:shd w:val="clear" w:color="000000" w:fill="BFBFBF"/>
            <w:noWrap/>
            <w:vAlign w:val="bottom"/>
            <w:hideMark/>
          </w:tcPr>
          <w:p w14:paraId="705B5A57" w14:textId="77777777" w:rsidR="00522A67" w:rsidRPr="00806C53" w:rsidRDefault="00522A67" w:rsidP="00BE2006">
            <w:pPr>
              <w:pStyle w:val="ARTableColHeadRight"/>
              <w:spacing w:before="0" w:after="40"/>
            </w:pPr>
            <w:r w:rsidRPr="00806C53">
              <w:t>$</w:t>
            </w:r>
            <w:r>
              <w:t>’</w:t>
            </w:r>
            <w:r w:rsidRPr="00806C53">
              <w:t>000</w:t>
            </w:r>
          </w:p>
        </w:tc>
        <w:tc>
          <w:tcPr>
            <w:tcW w:w="766" w:type="dxa"/>
            <w:tcBorders>
              <w:top w:val="nil"/>
              <w:left w:val="nil"/>
              <w:right w:val="single" w:sz="4" w:space="0" w:color="D9D9D9"/>
            </w:tcBorders>
            <w:shd w:val="clear" w:color="000000" w:fill="BFBFBF"/>
            <w:noWrap/>
            <w:vAlign w:val="bottom"/>
            <w:hideMark/>
          </w:tcPr>
          <w:p w14:paraId="7BA5AD91" w14:textId="77777777" w:rsidR="00522A67" w:rsidRPr="00806C53" w:rsidRDefault="00522A67" w:rsidP="00BE2006">
            <w:pPr>
              <w:pStyle w:val="ARTableColHeadRight"/>
              <w:spacing w:before="0" w:after="40"/>
            </w:pPr>
            <w:r w:rsidRPr="00806C53">
              <w:t>$</w:t>
            </w:r>
            <w:r>
              <w:t>’</w:t>
            </w:r>
            <w:r w:rsidRPr="00806C53">
              <w:t>000</w:t>
            </w:r>
          </w:p>
        </w:tc>
        <w:tc>
          <w:tcPr>
            <w:tcW w:w="765" w:type="dxa"/>
            <w:tcBorders>
              <w:top w:val="nil"/>
              <w:left w:val="nil"/>
              <w:right w:val="nil"/>
            </w:tcBorders>
            <w:shd w:val="clear" w:color="000000" w:fill="BFBFBF"/>
            <w:noWrap/>
            <w:vAlign w:val="bottom"/>
            <w:hideMark/>
          </w:tcPr>
          <w:p w14:paraId="1E009E85" w14:textId="77777777" w:rsidR="00522A67" w:rsidRPr="00806C53" w:rsidRDefault="00522A67" w:rsidP="00BE2006">
            <w:pPr>
              <w:pStyle w:val="ARTableColHeadRight"/>
              <w:spacing w:before="0" w:after="40"/>
            </w:pPr>
            <w:r w:rsidRPr="00806C53">
              <w:t>$</w:t>
            </w:r>
            <w:r>
              <w:t>’</w:t>
            </w:r>
            <w:r w:rsidRPr="00806C53">
              <w:t>000</w:t>
            </w:r>
          </w:p>
        </w:tc>
        <w:tc>
          <w:tcPr>
            <w:tcW w:w="766" w:type="dxa"/>
            <w:tcBorders>
              <w:top w:val="nil"/>
              <w:left w:val="nil"/>
              <w:right w:val="single" w:sz="4" w:space="0" w:color="D9D9D9"/>
            </w:tcBorders>
            <w:shd w:val="clear" w:color="000000" w:fill="BFBFBF"/>
            <w:noWrap/>
            <w:vAlign w:val="bottom"/>
            <w:hideMark/>
          </w:tcPr>
          <w:p w14:paraId="18CE1E20" w14:textId="77777777" w:rsidR="00522A67" w:rsidRPr="00806C53" w:rsidRDefault="00522A67" w:rsidP="00BE2006">
            <w:pPr>
              <w:pStyle w:val="ARTableColHeadRight"/>
              <w:spacing w:before="0" w:after="40"/>
            </w:pPr>
            <w:r w:rsidRPr="00806C53">
              <w:t>$</w:t>
            </w:r>
            <w:r>
              <w:t>’</w:t>
            </w:r>
            <w:r w:rsidRPr="00806C53">
              <w:t>000</w:t>
            </w:r>
          </w:p>
        </w:tc>
        <w:tc>
          <w:tcPr>
            <w:tcW w:w="765" w:type="dxa"/>
            <w:tcBorders>
              <w:top w:val="nil"/>
              <w:left w:val="nil"/>
              <w:right w:val="nil"/>
            </w:tcBorders>
            <w:shd w:val="clear" w:color="000000" w:fill="BFBFBF"/>
            <w:noWrap/>
            <w:vAlign w:val="bottom"/>
            <w:hideMark/>
          </w:tcPr>
          <w:p w14:paraId="366661E1" w14:textId="77777777" w:rsidR="00522A67" w:rsidRPr="00806C53" w:rsidRDefault="00522A67" w:rsidP="00BE2006">
            <w:pPr>
              <w:pStyle w:val="ARTableColHeadRight"/>
              <w:spacing w:before="0" w:after="40"/>
            </w:pPr>
            <w:r w:rsidRPr="00806C53">
              <w:t>$</w:t>
            </w:r>
            <w:r>
              <w:t>’</w:t>
            </w:r>
            <w:r w:rsidRPr="00806C53">
              <w:t>000</w:t>
            </w:r>
          </w:p>
        </w:tc>
        <w:tc>
          <w:tcPr>
            <w:tcW w:w="766" w:type="dxa"/>
            <w:tcBorders>
              <w:top w:val="nil"/>
              <w:left w:val="nil"/>
              <w:right w:val="single" w:sz="4" w:space="0" w:color="D9D9D9"/>
            </w:tcBorders>
            <w:shd w:val="clear" w:color="000000" w:fill="BFBFBF"/>
            <w:noWrap/>
            <w:vAlign w:val="bottom"/>
            <w:hideMark/>
          </w:tcPr>
          <w:p w14:paraId="10C5CDAE" w14:textId="77777777" w:rsidR="00522A67" w:rsidRPr="00806C53" w:rsidRDefault="00522A67" w:rsidP="00BE2006">
            <w:pPr>
              <w:pStyle w:val="ARTableColHeadRight"/>
              <w:spacing w:before="0" w:after="40"/>
            </w:pPr>
            <w:r w:rsidRPr="00806C53">
              <w:t>$</w:t>
            </w:r>
            <w:r>
              <w:t>’</w:t>
            </w:r>
            <w:r w:rsidRPr="00806C53">
              <w:t>000</w:t>
            </w:r>
          </w:p>
        </w:tc>
        <w:tc>
          <w:tcPr>
            <w:tcW w:w="765" w:type="dxa"/>
            <w:tcBorders>
              <w:top w:val="nil"/>
              <w:left w:val="nil"/>
              <w:right w:val="nil"/>
            </w:tcBorders>
            <w:shd w:val="clear" w:color="000000" w:fill="BFBFBF"/>
            <w:noWrap/>
            <w:vAlign w:val="bottom"/>
            <w:hideMark/>
          </w:tcPr>
          <w:p w14:paraId="0F7056FE" w14:textId="77777777" w:rsidR="00522A67" w:rsidRPr="00806C53" w:rsidRDefault="00522A67" w:rsidP="00BE2006">
            <w:pPr>
              <w:pStyle w:val="ARTableColHeadRight"/>
              <w:spacing w:before="0" w:after="40"/>
            </w:pPr>
            <w:r w:rsidRPr="00806C53">
              <w:t>$</w:t>
            </w:r>
            <w:r>
              <w:t>’</w:t>
            </w:r>
            <w:r w:rsidRPr="00806C53">
              <w:t>000</w:t>
            </w:r>
          </w:p>
        </w:tc>
        <w:tc>
          <w:tcPr>
            <w:tcW w:w="766" w:type="dxa"/>
            <w:tcBorders>
              <w:top w:val="nil"/>
              <w:left w:val="nil"/>
              <w:right w:val="single" w:sz="4" w:space="0" w:color="D9D9D9"/>
            </w:tcBorders>
            <w:shd w:val="clear" w:color="000000" w:fill="BFBFBF"/>
            <w:noWrap/>
            <w:vAlign w:val="bottom"/>
            <w:hideMark/>
          </w:tcPr>
          <w:p w14:paraId="63C60C63" w14:textId="77777777" w:rsidR="00522A67" w:rsidRPr="00806C53" w:rsidRDefault="00522A67" w:rsidP="00BE2006">
            <w:pPr>
              <w:pStyle w:val="ARTableColHeadRight"/>
              <w:spacing w:before="0" w:after="40"/>
            </w:pPr>
            <w:r w:rsidRPr="00806C53">
              <w:t>$</w:t>
            </w:r>
            <w:r>
              <w:t>’</w:t>
            </w:r>
            <w:r w:rsidRPr="00806C53">
              <w:t>000</w:t>
            </w:r>
          </w:p>
        </w:tc>
        <w:tc>
          <w:tcPr>
            <w:tcW w:w="853" w:type="dxa"/>
            <w:tcBorders>
              <w:top w:val="nil"/>
              <w:left w:val="nil"/>
              <w:right w:val="nil"/>
            </w:tcBorders>
            <w:shd w:val="clear" w:color="000000" w:fill="BFBFBF"/>
            <w:noWrap/>
            <w:vAlign w:val="bottom"/>
            <w:hideMark/>
          </w:tcPr>
          <w:p w14:paraId="3FD6220F" w14:textId="77777777" w:rsidR="00522A67" w:rsidRPr="00806C53" w:rsidRDefault="00522A67" w:rsidP="00BE2006">
            <w:pPr>
              <w:pStyle w:val="ARTableColHeadRight"/>
              <w:spacing w:before="0" w:after="40"/>
            </w:pPr>
            <w:r w:rsidRPr="00806C53">
              <w:t>$</w:t>
            </w:r>
            <w:r>
              <w:t>’</w:t>
            </w:r>
            <w:r w:rsidRPr="00806C53">
              <w:t>000</w:t>
            </w:r>
          </w:p>
        </w:tc>
        <w:tc>
          <w:tcPr>
            <w:tcW w:w="769" w:type="dxa"/>
            <w:tcBorders>
              <w:top w:val="nil"/>
              <w:left w:val="nil"/>
              <w:right w:val="single" w:sz="4" w:space="0" w:color="D9D9D9"/>
            </w:tcBorders>
            <w:shd w:val="clear" w:color="000000" w:fill="BFBFBF"/>
            <w:noWrap/>
            <w:vAlign w:val="bottom"/>
            <w:hideMark/>
          </w:tcPr>
          <w:p w14:paraId="14E5691A" w14:textId="77777777" w:rsidR="00522A67" w:rsidRPr="00806C53" w:rsidRDefault="00522A67" w:rsidP="00BE2006">
            <w:pPr>
              <w:pStyle w:val="ARTableColHeadRight"/>
              <w:spacing w:before="0" w:after="40"/>
            </w:pPr>
            <w:r w:rsidRPr="00806C53">
              <w:t>$</w:t>
            </w:r>
            <w:r>
              <w:t>’</w:t>
            </w:r>
            <w:r w:rsidRPr="00806C53">
              <w:t>000</w:t>
            </w:r>
          </w:p>
        </w:tc>
        <w:tc>
          <w:tcPr>
            <w:tcW w:w="850" w:type="dxa"/>
            <w:tcBorders>
              <w:top w:val="nil"/>
              <w:left w:val="nil"/>
              <w:right w:val="nil"/>
            </w:tcBorders>
            <w:shd w:val="clear" w:color="000000" w:fill="BFBFBF"/>
            <w:noWrap/>
            <w:vAlign w:val="bottom"/>
            <w:hideMark/>
          </w:tcPr>
          <w:p w14:paraId="3FFDC125" w14:textId="77777777" w:rsidR="00522A67" w:rsidRPr="00806C53" w:rsidRDefault="00522A67" w:rsidP="00BE2006">
            <w:pPr>
              <w:pStyle w:val="ARTableColHeadRight"/>
              <w:spacing w:before="0" w:after="40"/>
            </w:pPr>
            <w:r w:rsidRPr="00806C53">
              <w:t>$</w:t>
            </w:r>
            <w:r>
              <w:t>’</w:t>
            </w:r>
            <w:r w:rsidRPr="00806C53">
              <w:t>000</w:t>
            </w:r>
          </w:p>
        </w:tc>
        <w:tc>
          <w:tcPr>
            <w:tcW w:w="789" w:type="dxa"/>
            <w:gridSpan w:val="2"/>
            <w:tcBorders>
              <w:top w:val="nil"/>
              <w:left w:val="nil"/>
              <w:right w:val="single" w:sz="4" w:space="0" w:color="D9D9D9"/>
            </w:tcBorders>
            <w:shd w:val="clear" w:color="000000" w:fill="BFBFBF"/>
            <w:noWrap/>
            <w:vAlign w:val="bottom"/>
            <w:hideMark/>
          </w:tcPr>
          <w:p w14:paraId="04E772D9" w14:textId="77777777" w:rsidR="00522A67" w:rsidRPr="00806C53" w:rsidRDefault="00522A67" w:rsidP="00BE2006">
            <w:pPr>
              <w:pStyle w:val="ARTableColHeadRight"/>
              <w:spacing w:before="0" w:after="40"/>
            </w:pPr>
            <w:r w:rsidRPr="00806C53">
              <w:t>$</w:t>
            </w:r>
            <w:r>
              <w:t>’</w:t>
            </w:r>
            <w:r w:rsidRPr="00806C53">
              <w:t>000</w:t>
            </w:r>
          </w:p>
        </w:tc>
      </w:tr>
      <w:tr w:rsidR="00522A67" w:rsidRPr="00806C53" w14:paraId="694EEA8A" w14:textId="77777777" w:rsidTr="00522A67">
        <w:trPr>
          <w:trHeight w:val="20"/>
        </w:trPr>
        <w:tc>
          <w:tcPr>
            <w:tcW w:w="4706" w:type="dxa"/>
            <w:gridSpan w:val="3"/>
            <w:tcBorders>
              <w:top w:val="nil"/>
              <w:left w:val="nil"/>
              <w:bottom w:val="nil"/>
            </w:tcBorders>
            <w:shd w:val="clear" w:color="000000" w:fill="FFFFFF"/>
            <w:vAlign w:val="bottom"/>
            <w:hideMark/>
          </w:tcPr>
          <w:p w14:paraId="79D7C9ED" w14:textId="78239F59" w:rsidR="00522A67" w:rsidRPr="00AD5233" w:rsidRDefault="00522A67" w:rsidP="00BE2006">
            <w:pPr>
              <w:pStyle w:val="ARTablerowsubheadcoloursmallerspaceabove"/>
              <w:spacing w:before="40"/>
              <w:rPr>
                <w:sz w:val="15"/>
                <w:szCs w:val="15"/>
              </w:rPr>
            </w:pPr>
            <w:r w:rsidRPr="00497B7D">
              <w:rPr>
                <w:sz w:val="15"/>
                <w:szCs w:val="15"/>
              </w:rPr>
              <w:t xml:space="preserve">Administered revenue and income </w:t>
            </w:r>
            <w:r>
              <w:rPr>
                <w:sz w:val="15"/>
                <w:szCs w:val="15"/>
              </w:rPr>
              <w:br/>
            </w:r>
            <w:r w:rsidRPr="00497B7D">
              <w:rPr>
                <w:sz w:val="15"/>
                <w:szCs w:val="15"/>
              </w:rPr>
              <w:t>from transactions</w:t>
            </w:r>
            <w:r w:rsidR="00492B1B">
              <w:rPr>
                <w:rFonts w:ascii="Cambria" w:hAnsi="Cambria" w:cs="Cambria"/>
              </w:rPr>
              <w:t xml:space="preserve"> </w:t>
            </w:r>
          </w:p>
        </w:tc>
        <w:tc>
          <w:tcPr>
            <w:tcW w:w="769" w:type="dxa"/>
            <w:tcBorders>
              <w:top w:val="nil"/>
              <w:bottom w:val="nil"/>
            </w:tcBorders>
            <w:shd w:val="clear" w:color="000000" w:fill="FFFFFF"/>
            <w:noWrap/>
            <w:vAlign w:val="bottom"/>
            <w:hideMark/>
          </w:tcPr>
          <w:p w14:paraId="666A7D3C" w14:textId="77777777" w:rsidR="00522A67" w:rsidRPr="00806C53" w:rsidRDefault="00522A67" w:rsidP="00BE2006">
            <w:pPr>
              <w:pStyle w:val="ARTableBodyRight"/>
              <w:spacing w:before="40"/>
            </w:pPr>
            <w:r w:rsidRPr="00806C53">
              <w:rPr>
                <w:rFonts w:ascii="Cambria" w:hAnsi="Cambria" w:cs="Cambria"/>
              </w:rPr>
              <w:t> </w:t>
            </w:r>
          </w:p>
        </w:tc>
        <w:tc>
          <w:tcPr>
            <w:tcW w:w="766" w:type="dxa"/>
            <w:tcBorders>
              <w:top w:val="nil"/>
              <w:bottom w:val="nil"/>
            </w:tcBorders>
            <w:shd w:val="clear" w:color="000000" w:fill="FFFFFF"/>
            <w:noWrap/>
            <w:vAlign w:val="bottom"/>
            <w:hideMark/>
          </w:tcPr>
          <w:p w14:paraId="1E53559E" w14:textId="77777777" w:rsidR="00522A67" w:rsidRPr="00806C53" w:rsidRDefault="00522A67" w:rsidP="00BE2006">
            <w:pPr>
              <w:pStyle w:val="ARTableBodyRight"/>
              <w:spacing w:before="40"/>
            </w:pPr>
            <w:r w:rsidRPr="00806C53">
              <w:rPr>
                <w:rFonts w:ascii="Cambria" w:hAnsi="Cambria" w:cs="Cambria"/>
              </w:rPr>
              <w:t> </w:t>
            </w:r>
          </w:p>
        </w:tc>
        <w:tc>
          <w:tcPr>
            <w:tcW w:w="765" w:type="dxa"/>
            <w:tcBorders>
              <w:top w:val="nil"/>
              <w:bottom w:val="nil"/>
            </w:tcBorders>
            <w:shd w:val="clear" w:color="000000" w:fill="FFFFFF"/>
            <w:noWrap/>
            <w:vAlign w:val="bottom"/>
            <w:hideMark/>
          </w:tcPr>
          <w:p w14:paraId="7E085AAC" w14:textId="77777777" w:rsidR="00522A67" w:rsidRPr="00806C53" w:rsidRDefault="00522A67" w:rsidP="00BE2006">
            <w:pPr>
              <w:pStyle w:val="ARTableBodyRight"/>
              <w:spacing w:before="40"/>
            </w:pPr>
            <w:r w:rsidRPr="00806C53">
              <w:rPr>
                <w:rFonts w:ascii="Cambria" w:hAnsi="Cambria" w:cs="Cambria"/>
              </w:rPr>
              <w:t> </w:t>
            </w:r>
          </w:p>
        </w:tc>
        <w:tc>
          <w:tcPr>
            <w:tcW w:w="766" w:type="dxa"/>
            <w:tcBorders>
              <w:top w:val="nil"/>
              <w:bottom w:val="nil"/>
            </w:tcBorders>
            <w:shd w:val="clear" w:color="000000" w:fill="FFFFFF"/>
            <w:noWrap/>
            <w:vAlign w:val="bottom"/>
            <w:hideMark/>
          </w:tcPr>
          <w:p w14:paraId="218B753E" w14:textId="77777777" w:rsidR="00522A67" w:rsidRPr="00806C53" w:rsidRDefault="00522A67" w:rsidP="00BE2006">
            <w:pPr>
              <w:pStyle w:val="ARTableBodyRight"/>
              <w:spacing w:before="40"/>
            </w:pPr>
            <w:r w:rsidRPr="00806C53">
              <w:rPr>
                <w:rFonts w:ascii="Cambria" w:hAnsi="Cambria" w:cs="Cambria"/>
              </w:rPr>
              <w:t> </w:t>
            </w:r>
          </w:p>
        </w:tc>
        <w:tc>
          <w:tcPr>
            <w:tcW w:w="765" w:type="dxa"/>
            <w:tcBorders>
              <w:top w:val="nil"/>
              <w:bottom w:val="nil"/>
            </w:tcBorders>
            <w:shd w:val="clear" w:color="000000" w:fill="FFFFFF"/>
            <w:noWrap/>
            <w:vAlign w:val="bottom"/>
            <w:hideMark/>
          </w:tcPr>
          <w:p w14:paraId="7E1D8FA1" w14:textId="77777777" w:rsidR="00522A67" w:rsidRPr="00806C53" w:rsidRDefault="00522A67" w:rsidP="00BE2006">
            <w:pPr>
              <w:pStyle w:val="ARTableBodyRight"/>
              <w:spacing w:before="40"/>
            </w:pPr>
            <w:r w:rsidRPr="00806C53">
              <w:rPr>
                <w:rFonts w:ascii="Cambria" w:hAnsi="Cambria" w:cs="Cambria"/>
              </w:rPr>
              <w:t> </w:t>
            </w:r>
          </w:p>
        </w:tc>
        <w:tc>
          <w:tcPr>
            <w:tcW w:w="766" w:type="dxa"/>
            <w:tcBorders>
              <w:top w:val="nil"/>
              <w:bottom w:val="nil"/>
            </w:tcBorders>
            <w:shd w:val="clear" w:color="000000" w:fill="FFFFFF"/>
            <w:noWrap/>
            <w:vAlign w:val="bottom"/>
            <w:hideMark/>
          </w:tcPr>
          <w:p w14:paraId="4F1C17F6" w14:textId="77777777" w:rsidR="00522A67" w:rsidRPr="00806C53" w:rsidRDefault="00522A67" w:rsidP="00BE2006">
            <w:pPr>
              <w:pStyle w:val="ARTableBodyRight"/>
              <w:spacing w:before="40"/>
            </w:pPr>
            <w:r w:rsidRPr="00806C53">
              <w:rPr>
                <w:rFonts w:ascii="Cambria" w:hAnsi="Cambria" w:cs="Cambria"/>
              </w:rPr>
              <w:t> </w:t>
            </w:r>
          </w:p>
        </w:tc>
        <w:tc>
          <w:tcPr>
            <w:tcW w:w="765" w:type="dxa"/>
            <w:tcBorders>
              <w:top w:val="nil"/>
              <w:bottom w:val="nil"/>
            </w:tcBorders>
            <w:shd w:val="clear" w:color="000000" w:fill="FFFFFF"/>
            <w:noWrap/>
            <w:vAlign w:val="bottom"/>
            <w:hideMark/>
          </w:tcPr>
          <w:p w14:paraId="03D0179B" w14:textId="77777777" w:rsidR="00522A67" w:rsidRPr="00806C53" w:rsidRDefault="00522A67" w:rsidP="00BE2006">
            <w:pPr>
              <w:pStyle w:val="ARTableBodyRight"/>
              <w:spacing w:before="40"/>
            </w:pPr>
            <w:r w:rsidRPr="00806C53">
              <w:rPr>
                <w:rFonts w:ascii="Cambria" w:hAnsi="Cambria" w:cs="Cambria"/>
              </w:rPr>
              <w:t> </w:t>
            </w:r>
          </w:p>
        </w:tc>
        <w:tc>
          <w:tcPr>
            <w:tcW w:w="766" w:type="dxa"/>
            <w:tcBorders>
              <w:top w:val="nil"/>
              <w:bottom w:val="nil"/>
            </w:tcBorders>
            <w:shd w:val="clear" w:color="000000" w:fill="FFFFFF"/>
            <w:noWrap/>
            <w:vAlign w:val="bottom"/>
            <w:hideMark/>
          </w:tcPr>
          <w:p w14:paraId="6126439D" w14:textId="77777777" w:rsidR="00522A67" w:rsidRPr="00806C53" w:rsidRDefault="00522A67" w:rsidP="00BE2006">
            <w:pPr>
              <w:pStyle w:val="ARTableBodyRight"/>
              <w:spacing w:before="40"/>
            </w:pPr>
            <w:r w:rsidRPr="00806C53">
              <w:rPr>
                <w:rFonts w:ascii="Cambria" w:hAnsi="Cambria" w:cs="Cambria"/>
              </w:rPr>
              <w:t> </w:t>
            </w:r>
          </w:p>
        </w:tc>
        <w:tc>
          <w:tcPr>
            <w:tcW w:w="853" w:type="dxa"/>
            <w:tcBorders>
              <w:top w:val="nil"/>
              <w:bottom w:val="nil"/>
            </w:tcBorders>
            <w:shd w:val="clear" w:color="000000" w:fill="FFFFFF"/>
            <w:noWrap/>
            <w:vAlign w:val="bottom"/>
            <w:hideMark/>
          </w:tcPr>
          <w:p w14:paraId="13FCC19E" w14:textId="77777777" w:rsidR="00522A67" w:rsidRPr="00806C53" w:rsidRDefault="00522A67" w:rsidP="00BE2006">
            <w:pPr>
              <w:pStyle w:val="ARTableBodyRight"/>
              <w:spacing w:before="40"/>
            </w:pPr>
            <w:r w:rsidRPr="00806C53">
              <w:rPr>
                <w:rFonts w:ascii="Cambria" w:hAnsi="Cambria" w:cs="Cambria"/>
              </w:rPr>
              <w:t> </w:t>
            </w:r>
          </w:p>
        </w:tc>
        <w:tc>
          <w:tcPr>
            <w:tcW w:w="769" w:type="dxa"/>
            <w:tcBorders>
              <w:top w:val="nil"/>
              <w:bottom w:val="nil"/>
            </w:tcBorders>
            <w:shd w:val="clear" w:color="000000" w:fill="FFFFFF"/>
            <w:vAlign w:val="bottom"/>
            <w:hideMark/>
          </w:tcPr>
          <w:p w14:paraId="629C8D3C" w14:textId="77777777" w:rsidR="00522A67" w:rsidRPr="00806C53" w:rsidRDefault="00522A67" w:rsidP="00BE2006">
            <w:pPr>
              <w:pStyle w:val="ARTableBodyRight"/>
              <w:spacing w:before="40"/>
            </w:pPr>
            <w:r w:rsidRPr="00806C53">
              <w:rPr>
                <w:rFonts w:ascii="Cambria" w:hAnsi="Cambria" w:cs="Cambria"/>
              </w:rPr>
              <w:t> </w:t>
            </w:r>
          </w:p>
        </w:tc>
        <w:tc>
          <w:tcPr>
            <w:tcW w:w="850" w:type="dxa"/>
            <w:tcBorders>
              <w:top w:val="nil"/>
              <w:bottom w:val="nil"/>
            </w:tcBorders>
            <w:shd w:val="clear" w:color="000000" w:fill="F2F2F2"/>
            <w:vAlign w:val="bottom"/>
            <w:hideMark/>
          </w:tcPr>
          <w:p w14:paraId="2AE31189" w14:textId="77777777" w:rsidR="00522A67" w:rsidRPr="00806C53" w:rsidRDefault="00522A67" w:rsidP="00BE2006">
            <w:pPr>
              <w:pStyle w:val="ARTableBodyRight"/>
              <w:spacing w:before="40"/>
            </w:pPr>
            <w:r w:rsidRPr="00806C53">
              <w:rPr>
                <w:rFonts w:ascii="Cambria" w:hAnsi="Cambria" w:cs="Cambria"/>
              </w:rPr>
              <w:t> </w:t>
            </w:r>
          </w:p>
        </w:tc>
        <w:tc>
          <w:tcPr>
            <w:tcW w:w="789" w:type="dxa"/>
            <w:gridSpan w:val="2"/>
            <w:tcBorders>
              <w:top w:val="nil"/>
              <w:bottom w:val="nil"/>
            </w:tcBorders>
            <w:shd w:val="clear" w:color="000000" w:fill="F2F2F2"/>
            <w:vAlign w:val="bottom"/>
            <w:hideMark/>
          </w:tcPr>
          <w:p w14:paraId="64248D55" w14:textId="77777777" w:rsidR="00522A67" w:rsidRPr="00806C53" w:rsidRDefault="00522A67" w:rsidP="00BE2006">
            <w:pPr>
              <w:pStyle w:val="ARTableBodyRight"/>
              <w:spacing w:before="40"/>
            </w:pPr>
            <w:r w:rsidRPr="00806C53">
              <w:rPr>
                <w:rFonts w:ascii="Cambria" w:hAnsi="Cambria" w:cs="Cambria"/>
              </w:rPr>
              <w:t> </w:t>
            </w:r>
          </w:p>
        </w:tc>
      </w:tr>
      <w:tr w:rsidR="00522A67" w:rsidRPr="00693CA7" w14:paraId="212376A7" w14:textId="77777777" w:rsidTr="00AD15B8">
        <w:trPr>
          <w:trHeight w:hRule="exact" w:val="255"/>
        </w:trPr>
        <w:tc>
          <w:tcPr>
            <w:tcW w:w="3175" w:type="dxa"/>
            <w:tcBorders>
              <w:top w:val="nil"/>
              <w:left w:val="nil"/>
              <w:bottom w:val="nil"/>
            </w:tcBorders>
            <w:shd w:val="clear" w:color="000000" w:fill="FFFFFF"/>
            <w:hideMark/>
          </w:tcPr>
          <w:p w14:paraId="1388A938" w14:textId="77777777" w:rsidR="00522A67" w:rsidRPr="00693CA7" w:rsidRDefault="00522A67" w:rsidP="00BE2006">
            <w:pPr>
              <w:pStyle w:val="ARTableBody"/>
              <w:spacing w:before="40" w:after="40"/>
              <w:rPr>
                <w:sz w:val="15"/>
                <w:szCs w:val="15"/>
              </w:rPr>
            </w:pPr>
            <w:r w:rsidRPr="00693CA7">
              <w:rPr>
                <w:sz w:val="15"/>
                <w:szCs w:val="15"/>
              </w:rPr>
              <w:t xml:space="preserve">Special appropriations </w:t>
            </w:r>
          </w:p>
        </w:tc>
        <w:tc>
          <w:tcPr>
            <w:tcW w:w="765" w:type="dxa"/>
            <w:tcBorders>
              <w:top w:val="nil"/>
              <w:bottom w:val="nil"/>
            </w:tcBorders>
            <w:shd w:val="clear" w:color="000000" w:fill="FFFFFF"/>
            <w:noWrap/>
            <w:hideMark/>
          </w:tcPr>
          <w:p w14:paraId="7CD09132" w14:textId="77777777" w:rsidR="00522A67" w:rsidRPr="00693CA7" w:rsidRDefault="00522A67" w:rsidP="00BE2006">
            <w:pPr>
              <w:pStyle w:val="ARTableBodyRight"/>
              <w:spacing w:before="40" w:after="40"/>
              <w:rPr>
                <w:sz w:val="15"/>
                <w:szCs w:val="15"/>
              </w:rPr>
            </w:pPr>
            <w:r w:rsidRPr="00693CA7">
              <w:rPr>
                <w:sz w:val="15"/>
                <w:szCs w:val="15"/>
              </w:rPr>
              <w:t>-</w:t>
            </w:r>
          </w:p>
        </w:tc>
        <w:tc>
          <w:tcPr>
            <w:tcW w:w="766" w:type="dxa"/>
            <w:tcBorders>
              <w:top w:val="nil"/>
              <w:left w:val="nil"/>
              <w:bottom w:val="nil"/>
            </w:tcBorders>
            <w:shd w:val="clear" w:color="000000" w:fill="FFFFFF"/>
            <w:noWrap/>
            <w:hideMark/>
          </w:tcPr>
          <w:p w14:paraId="685F32C8" w14:textId="77777777" w:rsidR="00522A67" w:rsidRPr="00693CA7" w:rsidRDefault="00522A67" w:rsidP="00BE2006">
            <w:pPr>
              <w:pStyle w:val="ARTableBodyRight"/>
              <w:spacing w:before="40" w:after="40"/>
              <w:rPr>
                <w:sz w:val="15"/>
                <w:szCs w:val="15"/>
              </w:rPr>
            </w:pPr>
            <w:r w:rsidRPr="00693CA7">
              <w:rPr>
                <w:sz w:val="15"/>
                <w:szCs w:val="15"/>
              </w:rPr>
              <w:t>-</w:t>
            </w:r>
          </w:p>
        </w:tc>
        <w:tc>
          <w:tcPr>
            <w:tcW w:w="769" w:type="dxa"/>
            <w:tcBorders>
              <w:top w:val="nil"/>
              <w:bottom w:val="nil"/>
            </w:tcBorders>
            <w:shd w:val="clear" w:color="000000" w:fill="FFFFFF"/>
            <w:noWrap/>
            <w:hideMark/>
          </w:tcPr>
          <w:p w14:paraId="272C1A2B" w14:textId="77777777" w:rsidR="00522A67" w:rsidRPr="00693CA7" w:rsidRDefault="00522A67" w:rsidP="00BE2006">
            <w:pPr>
              <w:pStyle w:val="ARTableBodyRight"/>
              <w:spacing w:before="40" w:after="40"/>
              <w:rPr>
                <w:sz w:val="15"/>
                <w:szCs w:val="15"/>
              </w:rPr>
            </w:pPr>
            <w:r w:rsidRPr="00693CA7">
              <w:rPr>
                <w:sz w:val="15"/>
                <w:szCs w:val="15"/>
              </w:rPr>
              <w:t>-</w:t>
            </w:r>
          </w:p>
        </w:tc>
        <w:tc>
          <w:tcPr>
            <w:tcW w:w="766" w:type="dxa"/>
            <w:tcBorders>
              <w:top w:val="nil"/>
              <w:bottom w:val="nil"/>
            </w:tcBorders>
            <w:shd w:val="clear" w:color="000000" w:fill="FFFFFF"/>
            <w:noWrap/>
            <w:hideMark/>
          </w:tcPr>
          <w:p w14:paraId="61F4B298" w14:textId="77777777" w:rsidR="00522A67" w:rsidRPr="00693CA7" w:rsidRDefault="00522A67" w:rsidP="00BE2006">
            <w:pPr>
              <w:pStyle w:val="ARTableBodyRight"/>
              <w:spacing w:before="40" w:after="40"/>
              <w:rPr>
                <w:sz w:val="15"/>
                <w:szCs w:val="15"/>
              </w:rPr>
            </w:pPr>
            <w:r w:rsidRPr="00693CA7">
              <w:rPr>
                <w:sz w:val="15"/>
                <w:szCs w:val="15"/>
              </w:rPr>
              <w:t>-</w:t>
            </w:r>
          </w:p>
        </w:tc>
        <w:tc>
          <w:tcPr>
            <w:tcW w:w="765" w:type="dxa"/>
            <w:tcBorders>
              <w:top w:val="nil"/>
              <w:bottom w:val="nil"/>
            </w:tcBorders>
            <w:shd w:val="clear" w:color="000000" w:fill="FFFFFF"/>
            <w:noWrap/>
            <w:hideMark/>
          </w:tcPr>
          <w:p w14:paraId="03745C4C" w14:textId="77777777" w:rsidR="00522A67" w:rsidRPr="00693CA7" w:rsidRDefault="00522A67" w:rsidP="00BE2006">
            <w:pPr>
              <w:pStyle w:val="ARTableBodyRight"/>
              <w:spacing w:before="40" w:after="40"/>
              <w:rPr>
                <w:sz w:val="15"/>
                <w:szCs w:val="15"/>
              </w:rPr>
            </w:pPr>
            <w:r w:rsidRPr="00693CA7">
              <w:rPr>
                <w:sz w:val="15"/>
                <w:szCs w:val="15"/>
              </w:rPr>
              <w:t>28,959</w:t>
            </w:r>
          </w:p>
        </w:tc>
        <w:tc>
          <w:tcPr>
            <w:tcW w:w="766" w:type="dxa"/>
            <w:tcBorders>
              <w:top w:val="nil"/>
              <w:bottom w:val="nil"/>
            </w:tcBorders>
            <w:shd w:val="clear" w:color="000000" w:fill="FFFFFF"/>
            <w:noWrap/>
            <w:hideMark/>
          </w:tcPr>
          <w:p w14:paraId="22057261" w14:textId="77777777" w:rsidR="00522A67" w:rsidRPr="00693CA7" w:rsidRDefault="00522A67" w:rsidP="00BE2006">
            <w:pPr>
              <w:pStyle w:val="ARTableBodyRight"/>
              <w:spacing w:before="40" w:after="40"/>
              <w:rPr>
                <w:sz w:val="15"/>
                <w:szCs w:val="15"/>
              </w:rPr>
            </w:pPr>
            <w:r w:rsidRPr="00693CA7">
              <w:rPr>
                <w:sz w:val="15"/>
                <w:szCs w:val="15"/>
              </w:rPr>
              <w:t>-</w:t>
            </w:r>
          </w:p>
        </w:tc>
        <w:tc>
          <w:tcPr>
            <w:tcW w:w="765" w:type="dxa"/>
            <w:tcBorders>
              <w:top w:val="nil"/>
              <w:bottom w:val="nil"/>
            </w:tcBorders>
            <w:shd w:val="clear" w:color="000000" w:fill="FFFFFF"/>
            <w:noWrap/>
            <w:hideMark/>
          </w:tcPr>
          <w:p w14:paraId="4601B181" w14:textId="77777777" w:rsidR="00522A67" w:rsidRPr="00693CA7" w:rsidRDefault="00522A67" w:rsidP="00BE2006">
            <w:pPr>
              <w:pStyle w:val="ARTableBodyRight"/>
              <w:spacing w:before="40" w:after="40"/>
              <w:rPr>
                <w:sz w:val="15"/>
                <w:szCs w:val="15"/>
              </w:rPr>
            </w:pPr>
            <w:r w:rsidRPr="00693CA7">
              <w:rPr>
                <w:sz w:val="15"/>
                <w:szCs w:val="15"/>
              </w:rPr>
              <w:t>-</w:t>
            </w:r>
          </w:p>
        </w:tc>
        <w:tc>
          <w:tcPr>
            <w:tcW w:w="766" w:type="dxa"/>
            <w:tcBorders>
              <w:top w:val="nil"/>
              <w:bottom w:val="nil"/>
            </w:tcBorders>
            <w:shd w:val="clear" w:color="000000" w:fill="FFFFFF"/>
            <w:noWrap/>
            <w:hideMark/>
          </w:tcPr>
          <w:p w14:paraId="4A037987" w14:textId="77777777" w:rsidR="00522A67" w:rsidRPr="00693CA7" w:rsidRDefault="00522A67" w:rsidP="00BE2006">
            <w:pPr>
              <w:pStyle w:val="ARTableBodyRight"/>
              <w:spacing w:before="40" w:after="40"/>
              <w:rPr>
                <w:sz w:val="15"/>
                <w:szCs w:val="15"/>
              </w:rPr>
            </w:pPr>
            <w:r w:rsidRPr="00693CA7">
              <w:rPr>
                <w:sz w:val="15"/>
                <w:szCs w:val="15"/>
              </w:rPr>
              <w:t>-</w:t>
            </w:r>
          </w:p>
        </w:tc>
        <w:tc>
          <w:tcPr>
            <w:tcW w:w="765" w:type="dxa"/>
            <w:tcBorders>
              <w:top w:val="nil"/>
              <w:bottom w:val="nil"/>
            </w:tcBorders>
            <w:shd w:val="clear" w:color="000000" w:fill="FFFFFF"/>
            <w:noWrap/>
            <w:hideMark/>
          </w:tcPr>
          <w:p w14:paraId="025A1DD1" w14:textId="77777777" w:rsidR="00522A67" w:rsidRPr="00693CA7" w:rsidRDefault="00522A67" w:rsidP="00BE2006">
            <w:pPr>
              <w:pStyle w:val="ARTableBodyRight"/>
              <w:spacing w:before="40" w:after="40"/>
              <w:rPr>
                <w:sz w:val="15"/>
                <w:szCs w:val="15"/>
              </w:rPr>
            </w:pPr>
            <w:r w:rsidRPr="00693CA7">
              <w:rPr>
                <w:sz w:val="15"/>
                <w:szCs w:val="15"/>
              </w:rPr>
              <w:t>-</w:t>
            </w:r>
          </w:p>
        </w:tc>
        <w:tc>
          <w:tcPr>
            <w:tcW w:w="766" w:type="dxa"/>
            <w:tcBorders>
              <w:top w:val="nil"/>
              <w:bottom w:val="nil"/>
            </w:tcBorders>
            <w:shd w:val="clear" w:color="000000" w:fill="FFFFFF"/>
            <w:noWrap/>
            <w:hideMark/>
          </w:tcPr>
          <w:p w14:paraId="5636925F" w14:textId="77777777" w:rsidR="00522A67" w:rsidRPr="00693CA7" w:rsidRDefault="00522A67" w:rsidP="00BE2006">
            <w:pPr>
              <w:pStyle w:val="ARTableBodyRight"/>
              <w:spacing w:before="40" w:after="40"/>
              <w:rPr>
                <w:sz w:val="15"/>
                <w:szCs w:val="15"/>
              </w:rPr>
            </w:pPr>
            <w:r w:rsidRPr="00693CA7">
              <w:rPr>
                <w:sz w:val="15"/>
                <w:szCs w:val="15"/>
              </w:rPr>
              <w:t>-</w:t>
            </w:r>
          </w:p>
        </w:tc>
        <w:tc>
          <w:tcPr>
            <w:tcW w:w="853" w:type="dxa"/>
            <w:tcBorders>
              <w:top w:val="nil"/>
              <w:bottom w:val="nil"/>
            </w:tcBorders>
            <w:shd w:val="clear" w:color="000000" w:fill="FFFFFF"/>
            <w:noWrap/>
            <w:hideMark/>
          </w:tcPr>
          <w:p w14:paraId="069A303E" w14:textId="77777777" w:rsidR="00522A67" w:rsidRPr="00693CA7" w:rsidRDefault="00522A67" w:rsidP="00BE2006">
            <w:pPr>
              <w:pStyle w:val="ARTableBodyRight"/>
              <w:spacing w:before="40" w:after="40"/>
              <w:rPr>
                <w:sz w:val="15"/>
                <w:szCs w:val="15"/>
              </w:rPr>
            </w:pPr>
            <w:r w:rsidRPr="00693CA7">
              <w:rPr>
                <w:sz w:val="15"/>
                <w:szCs w:val="15"/>
              </w:rPr>
              <w:t>-</w:t>
            </w:r>
          </w:p>
        </w:tc>
        <w:tc>
          <w:tcPr>
            <w:tcW w:w="769" w:type="dxa"/>
            <w:tcBorders>
              <w:top w:val="nil"/>
              <w:bottom w:val="nil"/>
            </w:tcBorders>
            <w:shd w:val="clear" w:color="000000" w:fill="FFFFFF"/>
            <w:noWrap/>
            <w:hideMark/>
          </w:tcPr>
          <w:p w14:paraId="643969F3" w14:textId="77777777" w:rsidR="00522A67" w:rsidRPr="00693CA7" w:rsidRDefault="00522A67" w:rsidP="00BE2006">
            <w:pPr>
              <w:pStyle w:val="ARTableBodyRight"/>
              <w:spacing w:before="40" w:after="40"/>
              <w:rPr>
                <w:sz w:val="15"/>
                <w:szCs w:val="15"/>
              </w:rPr>
            </w:pPr>
            <w:r w:rsidRPr="00693CA7">
              <w:rPr>
                <w:sz w:val="15"/>
                <w:szCs w:val="15"/>
              </w:rPr>
              <w:t>-</w:t>
            </w:r>
          </w:p>
        </w:tc>
        <w:tc>
          <w:tcPr>
            <w:tcW w:w="850" w:type="dxa"/>
            <w:tcBorders>
              <w:top w:val="nil"/>
              <w:bottom w:val="nil"/>
            </w:tcBorders>
            <w:shd w:val="clear" w:color="000000" w:fill="F2F2F2"/>
            <w:hideMark/>
          </w:tcPr>
          <w:p w14:paraId="09A28EA9" w14:textId="77777777" w:rsidR="00522A67" w:rsidRPr="00693CA7" w:rsidRDefault="00522A67" w:rsidP="00BE2006">
            <w:pPr>
              <w:pStyle w:val="ARTableBodyRight"/>
              <w:spacing w:before="40" w:after="40"/>
              <w:rPr>
                <w:b/>
                <w:sz w:val="15"/>
                <w:szCs w:val="15"/>
              </w:rPr>
            </w:pPr>
            <w:r w:rsidRPr="00693CA7">
              <w:rPr>
                <w:b/>
                <w:sz w:val="15"/>
                <w:szCs w:val="15"/>
              </w:rPr>
              <w:t>28,959</w:t>
            </w:r>
          </w:p>
        </w:tc>
        <w:tc>
          <w:tcPr>
            <w:tcW w:w="789" w:type="dxa"/>
            <w:gridSpan w:val="2"/>
            <w:tcBorders>
              <w:top w:val="nil"/>
              <w:bottom w:val="nil"/>
            </w:tcBorders>
            <w:shd w:val="clear" w:color="000000" w:fill="F2F2F2"/>
            <w:hideMark/>
          </w:tcPr>
          <w:p w14:paraId="3C4794C7" w14:textId="77777777" w:rsidR="00522A67" w:rsidRPr="00693CA7" w:rsidRDefault="00522A67" w:rsidP="00BE2006">
            <w:pPr>
              <w:pStyle w:val="ARTableBodyRight"/>
              <w:spacing w:before="40" w:after="40"/>
              <w:rPr>
                <w:b/>
                <w:sz w:val="15"/>
                <w:szCs w:val="15"/>
              </w:rPr>
            </w:pPr>
            <w:r w:rsidRPr="00693CA7">
              <w:rPr>
                <w:b/>
                <w:sz w:val="15"/>
                <w:szCs w:val="15"/>
              </w:rPr>
              <w:t>-</w:t>
            </w:r>
          </w:p>
        </w:tc>
      </w:tr>
      <w:tr w:rsidR="00522A67" w:rsidRPr="00693CA7" w14:paraId="15E40E46" w14:textId="77777777" w:rsidTr="00AD15B8">
        <w:trPr>
          <w:trHeight w:hRule="exact" w:val="255"/>
        </w:trPr>
        <w:tc>
          <w:tcPr>
            <w:tcW w:w="3175" w:type="dxa"/>
            <w:tcBorders>
              <w:top w:val="nil"/>
              <w:left w:val="nil"/>
              <w:bottom w:val="nil"/>
            </w:tcBorders>
            <w:shd w:val="clear" w:color="000000" w:fill="FFFFFF"/>
            <w:hideMark/>
          </w:tcPr>
          <w:p w14:paraId="688BAEC5" w14:textId="77777777" w:rsidR="00522A67" w:rsidRPr="00693CA7" w:rsidRDefault="00522A67" w:rsidP="00BE2006">
            <w:pPr>
              <w:pStyle w:val="ARTableBody"/>
              <w:spacing w:before="40" w:after="40"/>
              <w:rPr>
                <w:sz w:val="15"/>
                <w:szCs w:val="15"/>
              </w:rPr>
            </w:pPr>
            <w:r w:rsidRPr="00693CA7">
              <w:rPr>
                <w:sz w:val="15"/>
                <w:szCs w:val="15"/>
              </w:rPr>
              <w:t>Interest income</w:t>
            </w:r>
          </w:p>
        </w:tc>
        <w:tc>
          <w:tcPr>
            <w:tcW w:w="765" w:type="dxa"/>
            <w:tcBorders>
              <w:top w:val="nil"/>
              <w:bottom w:val="nil"/>
            </w:tcBorders>
            <w:shd w:val="clear" w:color="000000" w:fill="FFFFFF"/>
            <w:noWrap/>
            <w:hideMark/>
          </w:tcPr>
          <w:p w14:paraId="51BCAE0E" w14:textId="77777777" w:rsidR="00522A67" w:rsidRPr="00693CA7" w:rsidRDefault="00522A67" w:rsidP="00BE2006">
            <w:pPr>
              <w:pStyle w:val="ARTableBodyRight"/>
              <w:spacing w:before="40" w:after="40"/>
              <w:rPr>
                <w:sz w:val="15"/>
                <w:szCs w:val="15"/>
              </w:rPr>
            </w:pPr>
            <w:r w:rsidRPr="00693CA7">
              <w:rPr>
                <w:sz w:val="15"/>
                <w:szCs w:val="15"/>
              </w:rPr>
              <w:t>-</w:t>
            </w:r>
          </w:p>
        </w:tc>
        <w:tc>
          <w:tcPr>
            <w:tcW w:w="766" w:type="dxa"/>
            <w:tcBorders>
              <w:top w:val="nil"/>
              <w:left w:val="nil"/>
              <w:bottom w:val="nil"/>
            </w:tcBorders>
            <w:shd w:val="clear" w:color="000000" w:fill="FFFFFF"/>
            <w:noWrap/>
            <w:hideMark/>
          </w:tcPr>
          <w:p w14:paraId="4E6E3DE8" w14:textId="77777777" w:rsidR="00522A67" w:rsidRPr="00693CA7" w:rsidRDefault="00522A67" w:rsidP="00BE2006">
            <w:pPr>
              <w:pStyle w:val="ARTableBodyRight"/>
              <w:spacing w:before="40" w:after="40"/>
              <w:rPr>
                <w:sz w:val="15"/>
                <w:szCs w:val="15"/>
              </w:rPr>
            </w:pPr>
            <w:r w:rsidRPr="00693CA7">
              <w:rPr>
                <w:sz w:val="15"/>
                <w:szCs w:val="15"/>
              </w:rPr>
              <w:t>-</w:t>
            </w:r>
          </w:p>
        </w:tc>
        <w:tc>
          <w:tcPr>
            <w:tcW w:w="769" w:type="dxa"/>
            <w:tcBorders>
              <w:top w:val="nil"/>
              <w:bottom w:val="nil"/>
            </w:tcBorders>
            <w:shd w:val="clear" w:color="000000" w:fill="FFFFFF"/>
            <w:noWrap/>
            <w:hideMark/>
          </w:tcPr>
          <w:p w14:paraId="7649B98E" w14:textId="77777777" w:rsidR="00522A67" w:rsidRPr="00693CA7" w:rsidRDefault="00522A67" w:rsidP="00BE2006">
            <w:pPr>
              <w:pStyle w:val="ARTableBodyRight"/>
              <w:spacing w:before="40" w:after="40"/>
              <w:rPr>
                <w:sz w:val="15"/>
                <w:szCs w:val="15"/>
              </w:rPr>
            </w:pPr>
            <w:r w:rsidRPr="00693CA7">
              <w:rPr>
                <w:sz w:val="15"/>
                <w:szCs w:val="15"/>
              </w:rPr>
              <w:t>-</w:t>
            </w:r>
          </w:p>
        </w:tc>
        <w:tc>
          <w:tcPr>
            <w:tcW w:w="766" w:type="dxa"/>
            <w:tcBorders>
              <w:top w:val="nil"/>
              <w:bottom w:val="nil"/>
            </w:tcBorders>
            <w:shd w:val="clear" w:color="000000" w:fill="FFFFFF"/>
            <w:noWrap/>
            <w:hideMark/>
          </w:tcPr>
          <w:p w14:paraId="05607958" w14:textId="77777777" w:rsidR="00522A67" w:rsidRPr="00693CA7" w:rsidRDefault="00522A67" w:rsidP="00BE2006">
            <w:pPr>
              <w:pStyle w:val="ARTableBodyRight"/>
              <w:spacing w:before="40" w:after="40"/>
              <w:rPr>
                <w:sz w:val="15"/>
                <w:szCs w:val="15"/>
              </w:rPr>
            </w:pPr>
            <w:r w:rsidRPr="00693CA7">
              <w:rPr>
                <w:sz w:val="15"/>
                <w:szCs w:val="15"/>
              </w:rPr>
              <w:t>-</w:t>
            </w:r>
          </w:p>
        </w:tc>
        <w:tc>
          <w:tcPr>
            <w:tcW w:w="765" w:type="dxa"/>
            <w:tcBorders>
              <w:top w:val="nil"/>
              <w:bottom w:val="nil"/>
            </w:tcBorders>
            <w:shd w:val="clear" w:color="000000" w:fill="FFFFFF"/>
            <w:noWrap/>
            <w:hideMark/>
          </w:tcPr>
          <w:p w14:paraId="611BE914" w14:textId="77777777" w:rsidR="00522A67" w:rsidRPr="00693CA7" w:rsidRDefault="00522A67" w:rsidP="00BE2006">
            <w:pPr>
              <w:pStyle w:val="ARTableBodyRight"/>
              <w:spacing w:before="40" w:after="40"/>
              <w:rPr>
                <w:sz w:val="15"/>
                <w:szCs w:val="15"/>
              </w:rPr>
            </w:pPr>
            <w:r w:rsidRPr="00693CA7">
              <w:rPr>
                <w:sz w:val="15"/>
                <w:szCs w:val="15"/>
              </w:rPr>
              <w:t>-</w:t>
            </w:r>
          </w:p>
        </w:tc>
        <w:tc>
          <w:tcPr>
            <w:tcW w:w="766" w:type="dxa"/>
            <w:tcBorders>
              <w:top w:val="nil"/>
              <w:bottom w:val="nil"/>
            </w:tcBorders>
            <w:shd w:val="clear" w:color="000000" w:fill="FFFFFF"/>
            <w:noWrap/>
            <w:hideMark/>
          </w:tcPr>
          <w:p w14:paraId="06C98261" w14:textId="77777777" w:rsidR="00522A67" w:rsidRPr="00693CA7" w:rsidRDefault="00522A67" w:rsidP="00BE2006">
            <w:pPr>
              <w:pStyle w:val="ARTableBodyRight"/>
              <w:spacing w:before="40" w:after="40"/>
              <w:rPr>
                <w:sz w:val="15"/>
                <w:szCs w:val="15"/>
              </w:rPr>
            </w:pPr>
            <w:r w:rsidRPr="00693CA7">
              <w:rPr>
                <w:sz w:val="15"/>
                <w:szCs w:val="15"/>
              </w:rPr>
              <w:t>-</w:t>
            </w:r>
          </w:p>
        </w:tc>
        <w:tc>
          <w:tcPr>
            <w:tcW w:w="765" w:type="dxa"/>
            <w:tcBorders>
              <w:top w:val="nil"/>
              <w:bottom w:val="nil"/>
            </w:tcBorders>
            <w:shd w:val="clear" w:color="000000" w:fill="FFFFFF"/>
            <w:noWrap/>
            <w:hideMark/>
          </w:tcPr>
          <w:p w14:paraId="7B9B7C1B" w14:textId="77777777" w:rsidR="00522A67" w:rsidRPr="00693CA7" w:rsidRDefault="00522A67" w:rsidP="00BE2006">
            <w:pPr>
              <w:pStyle w:val="ARTableBodyRight"/>
              <w:spacing w:before="40" w:after="40"/>
              <w:rPr>
                <w:sz w:val="15"/>
                <w:szCs w:val="15"/>
              </w:rPr>
            </w:pPr>
            <w:r w:rsidRPr="00693CA7">
              <w:rPr>
                <w:sz w:val="15"/>
                <w:szCs w:val="15"/>
              </w:rPr>
              <w:t>-</w:t>
            </w:r>
          </w:p>
        </w:tc>
        <w:tc>
          <w:tcPr>
            <w:tcW w:w="766" w:type="dxa"/>
            <w:tcBorders>
              <w:top w:val="nil"/>
              <w:bottom w:val="nil"/>
            </w:tcBorders>
            <w:shd w:val="clear" w:color="000000" w:fill="FFFFFF"/>
            <w:noWrap/>
            <w:hideMark/>
          </w:tcPr>
          <w:p w14:paraId="16F512D8" w14:textId="77777777" w:rsidR="00522A67" w:rsidRPr="00693CA7" w:rsidRDefault="00522A67" w:rsidP="00BE2006">
            <w:pPr>
              <w:pStyle w:val="ARTableBodyRight"/>
              <w:spacing w:before="40" w:after="40"/>
              <w:rPr>
                <w:sz w:val="15"/>
                <w:szCs w:val="15"/>
              </w:rPr>
            </w:pPr>
            <w:r w:rsidRPr="00693CA7">
              <w:rPr>
                <w:sz w:val="15"/>
                <w:szCs w:val="15"/>
              </w:rPr>
              <w:t>-</w:t>
            </w:r>
          </w:p>
        </w:tc>
        <w:tc>
          <w:tcPr>
            <w:tcW w:w="765" w:type="dxa"/>
            <w:tcBorders>
              <w:top w:val="nil"/>
              <w:bottom w:val="nil"/>
            </w:tcBorders>
            <w:shd w:val="clear" w:color="000000" w:fill="FFFFFF"/>
            <w:noWrap/>
            <w:hideMark/>
          </w:tcPr>
          <w:p w14:paraId="52E0A5D6" w14:textId="77777777" w:rsidR="00522A67" w:rsidRPr="00693CA7" w:rsidRDefault="00522A67" w:rsidP="00BE2006">
            <w:pPr>
              <w:pStyle w:val="ARTableBodyRight"/>
              <w:spacing w:before="40" w:after="40"/>
              <w:rPr>
                <w:sz w:val="15"/>
                <w:szCs w:val="15"/>
              </w:rPr>
            </w:pPr>
            <w:r w:rsidRPr="00693CA7">
              <w:rPr>
                <w:sz w:val="15"/>
                <w:szCs w:val="15"/>
              </w:rPr>
              <w:t>-</w:t>
            </w:r>
          </w:p>
        </w:tc>
        <w:tc>
          <w:tcPr>
            <w:tcW w:w="766" w:type="dxa"/>
            <w:tcBorders>
              <w:top w:val="nil"/>
              <w:bottom w:val="nil"/>
            </w:tcBorders>
            <w:shd w:val="clear" w:color="000000" w:fill="FFFFFF"/>
            <w:noWrap/>
            <w:hideMark/>
          </w:tcPr>
          <w:p w14:paraId="0F46D385" w14:textId="77777777" w:rsidR="00522A67" w:rsidRPr="00693CA7" w:rsidRDefault="00522A67" w:rsidP="00BE2006">
            <w:pPr>
              <w:pStyle w:val="ARTableBodyRight"/>
              <w:spacing w:before="40" w:after="40"/>
              <w:rPr>
                <w:sz w:val="15"/>
                <w:szCs w:val="15"/>
              </w:rPr>
            </w:pPr>
            <w:r w:rsidRPr="00693CA7">
              <w:rPr>
                <w:sz w:val="15"/>
                <w:szCs w:val="15"/>
              </w:rPr>
              <w:t>-</w:t>
            </w:r>
          </w:p>
        </w:tc>
        <w:tc>
          <w:tcPr>
            <w:tcW w:w="853" w:type="dxa"/>
            <w:tcBorders>
              <w:top w:val="nil"/>
              <w:bottom w:val="nil"/>
            </w:tcBorders>
            <w:shd w:val="clear" w:color="000000" w:fill="FFFFFF"/>
            <w:noWrap/>
            <w:hideMark/>
          </w:tcPr>
          <w:p w14:paraId="2B2D4173" w14:textId="77777777" w:rsidR="00522A67" w:rsidRPr="00693CA7" w:rsidRDefault="00522A67" w:rsidP="00BE2006">
            <w:pPr>
              <w:pStyle w:val="ARTableBodyRight"/>
              <w:spacing w:before="40" w:after="40"/>
              <w:rPr>
                <w:sz w:val="15"/>
                <w:szCs w:val="15"/>
              </w:rPr>
            </w:pPr>
            <w:r w:rsidRPr="00693CA7">
              <w:rPr>
                <w:sz w:val="15"/>
                <w:szCs w:val="15"/>
              </w:rPr>
              <w:t>17,128</w:t>
            </w:r>
          </w:p>
        </w:tc>
        <w:tc>
          <w:tcPr>
            <w:tcW w:w="769" w:type="dxa"/>
            <w:tcBorders>
              <w:top w:val="nil"/>
              <w:bottom w:val="nil"/>
            </w:tcBorders>
            <w:shd w:val="clear" w:color="000000" w:fill="FFFFFF"/>
            <w:noWrap/>
            <w:hideMark/>
          </w:tcPr>
          <w:p w14:paraId="0234B219" w14:textId="77777777" w:rsidR="00522A67" w:rsidRPr="00693CA7" w:rsidRDefault="00522A67" w:rsidP="00BE2006">
            <w:pPr>
              <w:pStyle w:val="ARTableBodyRight"/>
              <w:spacing w:before="40" w:after="40"/>
              <w:rPr>
                <w:sz w:val="15"/>
                <w:szCs w:val="15"/>
              </w:rPr>
            </w:pPr>
            <w:r w:rsidRPr="00693CA7">
              <w:rPr>
                <w:sz w:val="15"/>
                <w:szCs w:val="15"/>
              </w:rPr>
              <w:t>5,461</w:t>
            </w:r>
          </w:p>
        </w:tc>
        <w:tc>
          <w:tcPr>
            <w:tcW w:w="850" w:type="dxa"/>
            <w:tcBorders>
              <w:top w:val="nil"/>
              <w:bottom w:val="nil"/>
            </w:tcBorders>
            <w:shd w:val="clear" w:color="000000" w:fill="F2F2F2"/>
            <w:hideMark/>
          </w:tcPr>
          <w:p w14:paraId="3AA109FA" w14:textId="77777777" w:rsidR="00522A67" w:rsidRPr="00693CA7" w:rsidRDefault="00522A67" w:rsidP="00BE2006">
            <w:pPr>
              <w:pStyle w:val="ARTableBodyRight"/>
              <w:spacing w:before="40" w:after="40"/>
              <w:rPr>
                <w:b/>
                <w:sz w:val="15"/>
                <w:szCs w:val="15"/>
              </w:rPr>
            </w:pPr>
            <w:r w:rsidRPr="00693CA7">
              <w:rPr>
                <w:b/>
                <w:sz w:val="15"/>
                <w:szCs w:val="15"/>
              </w:rPr>
              <w:t>17,128</w:t>
            </w:r>
          </w:p>
        </w:tc>
        <w:tc>
          <w:tcPr>
            <w:tcW w:w="789" w:type="dxa"/>
            <w:gridSpan w:val="2"/>
            <w:tcBorders>
              <w:top w:val="nil"/>
              <w:bottom w:val="nil"/>
            </w:tcBorders>
            <w:shd w:val="clear" w:color="000000" w:fill="F2F2F2"/>
            <w:hideMark/>
          </w:tcPr>
          <w:p w14:paraId="4F088BB2" w14:textId="77777777" w:rsidR="00522A67" w:rsidRPr="00693CA7" w:rsidRDefault="00522A67" w:rsidP="00BE2006">
            <w:pPr>
              <w:pStyle w:val="ARTableBodyRight"/>
              <w:spacing w:before="40" w:after="40"/>
              <w:rPr>
                <w:b/>
                <w:sz w:val="15"/>
                <w:szCs w:val="15"/>
              </w:rPr>
            </w:pPr>
            <w:r w:rsidRPr="00693CA7">
              <w:rPr>
                <w:b/>
                <w:sz w:val="15"/>
                <w:szCs w:val="15"/>
              </w:rPr>
              <w:t>5,461</w:t>
            </w:r>
          </w:p>
        </w:tc>
      </w:tr>
      <w:tr w:rsidR="00522A67" w:rsidRPr="00693CA7" w14:paraId="0643286B" w14:textId="77777777" w:rsidTr="00AD15B8">
        <w:trPr>
          <w:trHeight w:hRule="exact" w:val="255"/>
        </w:trPr>
        <w:tc>
          <w:tcPr>
            <w:tcW w:w="3175" w:type="dxa"/>
            <w:tcBorders>
              <w:top w:val="nil"/>
              <w:left w:val="nil"/>
              <w:bottom w:val="nil"/>
            </w:tcBorders>
            <w:shd w:val="clear" w:color="000000" w:fill="FFFFFF"/>
            <w:hideMark/>
          </w:tcPr>
          <w:p w14:paraId="69044867" w14:textId="77777777" w:rsidR="00522A67" w:rsidRPr="00693CA7" w:rsidRDefault="00522A67" w:rsidP="00BE2006">
            <w:pPr>
              <w:pStyle w:val="ARTableBody"/>
              <w:spacing w:before="40" w:after="40"/>
              <w:rPr>
                <w:sz w:val="15"/>
                <w:szCs w:val="15"/>
              </w:rPr>
            </w:pPr>
            <w:r w:rsidRPr="00693CA7">
              <w:rPr>
                <w:sz w:val="15"/>
                <w:szCs w:val="15"/>
              </w:rPr>
              <w:t>Sale of goods and services</w:t>
            </w:r>
          </w:p>
        </w:tc>
        <w:tc>
          <w:tcPr>
            <w:tcW w:w="765" w:type="dxa"/>
            <w:tcBorders>
              <w:top w:val="nil"/>
              <w:bottom w:val="nil"/>
            </w:tcBorders>
            <w:shd w:val="clear" w:color="000000" w:fill="FFFFFF"/>
            <w:noWrap/>
            <w:hideMark/>
          </w:tcPr>
          <w:p w14:paraId="645A815D" w14:textId="77777777" w:rsidR="00522A67" w:rsidRPr="00693CA7" w:rsidRDefault="00522A67" w:rsidP="00BE2006">
            <w:pPr>
              <w:pStyle w:val="ARTableBodyRight"/>
              <w:spacing w:before="40" w:after="40"/>
              <w:rPr>
                <w:sz w:val="15"/>
                <w:szCs w:val="15"/>
              </w:rPr>
            </w:pPr>
            <w:r w:rsidRPr="00693CA7">
              <w:rPr>
                <w:sz w:val="15"/>
                <w:szCs w:val="15"/>
              </w:rPr>
              <w:t>128</w:t>
            </w:r>
          </w:p>
        </w:tc>
        <w:tc>
          <w:tcPr>
            <w:tcW w:w="766" w:type="dxa"/>
            <w:tcBorders>
              <w:top w:val="nil"/>
              <w:left w:val="nil"/>
              <w:bottom w:val="nil"/>
            </w:tcBorders>
            <w:shd w:val="clear" w:color="000000" w:fill="FFFFFF"/>
            <w:noWrap/>
            <w:hideMark/>
          </w:tcPr>
          <w:p w14:paraId="7F21C6D7" w14:textId="77777777" w:rsidR="00522A67" w:rsidRPr="00693CA7" w:rsidRDefault="00522A67" w:rsidP="00BE2006">
            <w:pPr>
              <w:pStyle w:val="ARTableBodyRight"/>
              <w:spacing w:before="40" w:after="40"/>
              <w:rPr>
                <w:sz w:val="15"/>
                <w:szCs w:val="15"/>
              </w:rPr>
            </w:pPr>
            <w:r w:rsidRPr="00693CA7">
              <w:rPr>
                <w:sz w:val="15"/>
                <w:szCs w:val="15"/>
              </w:rPr>
              <w:t>202</w:t>
            </w:r>
          </w:p>
        </w:tc>
        <w:tc>
          <w:tcPr>
            <w:tcW w:w="769" w:type="dxa"/>
            <w:tcBorders>
              <w:top w:val="nil"/>
              <w:bottom w:val="nil"/>
            </w:tcBorders>
            <w:shd w:val="clear" w:color="000000" w:fill="FFFFFF"/>
            <w:noWrap/>
            <w:hideMark/>
          </w:tcPr>
          <w:p w14:paraId="4DD62230" w14:textId="77777777" w:rsidR="00522A67" w:rsidRPr="00693CA7" w:rsidRDefault="00522A67" w:rsidP="00BE2006">
            <w:pPr>
              <w:pStyle w:val="ARTableBodyRight"/>
              <w:spacing w:before="40" w:after="40"/>
              <w:rPr>
                <w:sz w:val="15"/>
                <w:szCs w:val="15"/>
              </w:rPr>
            </w:pPr>
            <w:r w:rsidRPr="00693CA7">
              <w:rPr>
                <w:sz w:val="15"/>
                <w:szCs w:val="15"/>
              </w:rPr>
              <w:t>9,491</w:t>
            </w:r>
          </w:p>
        </w:tc>
        <w:tc>
          <w:tcPr>
            <w:tcW w:w="766" w:type="dxa"/>
            <w:tcBorders>
              <w:top w:val="nil"/>
              <w:bottom w:val="nil"/>
            </w:tcBorders>
            <w:shd w:val="clear" w:color="000000" w:fill="FFFFFF"/>
            <w:noWrap/>
            <w:hideMark/>
          </w:tcPr>
          <w:p w14:paraId="2AEA5D7C" w14:textId="77777777" w:rsidR="00522A67" w:rsidRPr="00693CA7" w:rsidRDefault="00522A67" w:rsidP="00BE2006">
            <w:pPr>
              <w:pStyle w:val="ARTableBodyRight"/>
              <w:spacing w:before="40" w:after="40"/>
              <w:rPr>
                <w:sz w:val="15"/>
                <w:szCs w:val="15"/>
              </w:rPr>
            </w:pPr>
            <w:r w:rsidRPr="00693CA7">
              <w:rPr>
                <w:sz w:val="15"/>
                <w:szCs w:val="15"/>
              </w:rPr>
              <w:t>9,011</w:t>
            </w:r>
          </w:p>
        </w:tc>
        <w:tc>
          <w:tcPr>
            <w:tcW w:w="765" w:type="dxa"/>
            <w:tcBorders>
              <w:top w:val="nil"/>
              <w:bottom w:val="nil"/>
            </w:tcBorders>
            <w:shd w:val="clear" w:color="000000" w:fill="FFFFFF"/>
            <w:noWrap/>
            <w:hideMark/>
          </w:tcPr>
          <w:p w14:paraId="7C1133E9" w14:textId="77777777" w:rsidR="00522A67" w:rsidRPr="00693CA7" w:rsidRDefault="00522A67" w:rsidP="00BE2006">
            <w:pPr>
              <w:pStyle w:val="ARTableBodyRight"/>
              <w:spacing w:before="40" w:after="40"/>
              <w:rPr>
                <w:sz w:val="15"/>
                <w:szCs w:val="15"/>
              </w:rPr>
            </w:pPr>
            <w:r w:rsidRPr="00693CA7">
              <w:rPr>
                <w:sz w:val="15"/>
                <w:szCs w:val="15"/>
              </w:rPr>
              <w:t>-</w:t>
            </w:r>
          </w:p>
        </w:tc>
        <w:tc>
          <w:tcPr>
            <w:tcW w:w="766" w:type="dxa"/>
            <w:tcBorders>
              <w:top w:val="nil"/>
              <w:bottom w:val="nil"/>
            </w:tcBorders>
            <w:shd w:val="clear" w:color="000000" w:fill="FFFFFF"/>
            <w:noWrap/>
            <w:hideMark/>
          </w:tcPr>
          <w:p w14:paraId="3B0177FE" w14:textId="77777777" w:rsidR="00522A67" w:rsidRPr="00693CA7" w:rsidRDefault="00522A67" w:rsidP="00BE2006">
            <w:pPr>
              <w:pStyle w:val="ARTableBodyRight"/>
              <w:spacing w:before="40" w:after="40"/>
              <w:rPr>
                <w:sz w:val="15"/>
                <w:szCs w:val="15"/>
              </w:rPr>
            </w:pPr>
            <w:r w:rsidRPr="00693CA7">
              <w:rPr>
                <w:sz w:val="15"/>
                <w:szCs w:val="15"/>
              </w:rPr>
              <w:t>-</w:t>
            </w:r>
          </w:p>
        </w:tc>
        <w:tc>
          <w:tcPr>
            <w:tcW w:w="765" w:type="dxa"/>
            <w:tcBorders>
              <w:top w:val="nil"/>
              <w:bottom w:val="nil"/>
            </w:tcBorders>
            <w:shd w:val="clear" w:color="000000" w:fill="FFFFFF"/>
            <w:noWrap/>
            <w:hideMark/>
          </w:tcPr>
          <w:p w14:paraId="426518F9" w14:textId="77777777" w:rsidR="00522A67" w:rsidRPr="00693CA7" w:rsidRDefault="00522A67" w:rsidP="00BE2006">
            <w:pPr>
              <w:pStyle w:val="ARTableBodyRight"/>
              <w:spacing w:before="40" w:after="40"/>
              <w:rPr>
                <w:sz w:val="15"/>
                <w:szCs w:val="15"/>
              </w:rPr>
            </w:pPr>
            <w:r w:rsidRPr="00693CA7">
              <w:rPr>
                <w:sz w:val="15"/>
                <w:szCs w:val="15"/>
              </w:rPr>
              <w:t>-</w:t>
            </w:r>
          </w:p>
        </w:tc>
        <w:tc>
          <w:tcPr>
            <w:tcW w:w="766" w:type="dxa"/>
            <w:tcBorders>
              <w:top w:val="nil"/>
              <w:bottom w:val="nil"/>
            </w:tcBorders>
            <w:shd w:val="clear" w:color="000000" w:fill="FFFFFF"/>
            <w:noWrap/>
            <w:hideMark/>
          </w:tcPr>
          <w:p w14:paraId="3B7BF029" w14:textId="77777777" w:rsidR="00522A67" w:rsidRPr="00693CA7" w:rsidRDefault="00522A67" w:rsidP="00BE2006">
            <w:pPr>
              <w:pStyle w:val="ARTableBodyRight"/>
              <w:spacing w:before="40" w:after="40"/>
              <w:rPr>
                <w:sz w:val="15"/>
                <w:szCs w:val="15"/>
              </w:rPr>
            </w:pPr>
            <w:r w:rsidRPr="00693CA7">
              <w:rPr>
                <w:sz w:val="15"/>
                <w:szCs w:val="15"/>
              </w:rPr>
              <w:t>-</w:t>
            </w:r>
          </w:p>
        </w:tc>
        <w:tc>
          <w:tcPr>
            <w:tcW w:w="765" w:type="dxa"/>
            <w:tcBorders>
              <w:top w:val="nil"/>
              <w:bottom w:val="nil"/>
            </w:tcBorders>
            <w:shd w:val="clear" w:color="000000" w:fill="FFFFFF"/>
            <w:noWrap/>
            <w:hideMark/>
          </w:tcPr>
          <w:p w14:paraId="1CB9175C" w14:textId="77777777" w:rsidR="00522A67" w:rsidRPr="00693CA7" w:rsidRDefault="00522A67" w:rsidP="00BE2006">
            <w:pPr>
              <w:pStyle w:val="ARTableBodyRight"/>
              <w:spacing w:before="40" w:after="40"/>
              <w:rPr>
                <w:sz w:val="15"/>
                <w:szCs w:val="15"/>
              </w:rPr>
            </w:pPr>
            <w:r w:rsidRPr="00693CA7">
              <w:rPr>
                <w:sz w:val="15"/>
                <w:szCs w:val="15"/>
              </w:rPr>
              <w:t>110</w:t>
            </w:r>
          </w:p>
        </w:tc>
        <w:tc>
          <w:tcPr>
            <w:tcW w:w="766" w:type="dxa"/>
            <w:tcBorders>
              <w:top w:val="nil"/>
              <w:bottom w:val="nil"/>
            </w:tcBorders>
            <w:shd w:val="clear" w:color="000000" w:fill="FFFFFF"/>
            <w:noWrap/>
            <w:hideMark/>
          </w:tcPr>
          <w:p w14:paraId="03C1DC53" w14:textId="77777777" w:rsidR="00522A67" w:rsidRPr="00693CA7" w:rsidRDefault="00522A67" w:rsidP="00BE2006">
            <w:pPr>
              <w:pStyle w:val="ARTableBodyRight"/>
              <w:spacing w:before="40" w:after="40"/>
              <w:rPr>
                <w:sz w:val="15"/>
                <w:szCs w:val="15"/>
              </w:rPr>
            </w:pPr>
            <w:r w:rsidRPr="00693CA7">
              <w:rPr>
                <w:sz w:val="15"/>
                <w:szCs w:val="15"/>
              </w:rPr>
              <w:t>118</w:t>
            </w:r>
          </w:p>
        </w:tc>
        <w:tc>
          <w:tcPr>
            <w:tcW w:w="853" w:type="dxa"/>
            <w:tcBorders>
              <w:top w:val="nil"/>
              <w:bottom w:val="nil"/>
            </w:tcBorders>
            <w:shd w:val="clear" w:color="000000" w:fill="FFFFFF"/>
            <w:noWrap/>
            <w:hideMark/>
          </w:tcPr>
          <w:p w14:paraId="3F2DFC99" w14:textId="77777777" w:rsidR="00522A67" w:rsidRPr="00693CA7" w:rsidRDefault="00522A67" w:rsidP="00BE2006">
            <w:pPr>
              <w:pStyle w:val="ARTableBodyRight"/>
              <w:spacing w:before="40" w:after="40"/>
              <w:rPr>
                <w:sz w:val="15"/>
                <w:szCs w:val="15"/>
              </w:rPr>
            </w:pPr>
            <w:r w:rsidRPr="00693CA7">
              <w:rPr>
                <w:sz w:val="15"/>
                <w:szCs w:val="15"/>
              </w:rPr>
              <w:t>482,870</w:t>
            </w:r>
          </w:p>
        </w:tc>
        <w:tc>
          <w:tcPr>
            <w:tcW w:w="769" w:type="dxa"/>
            <w:tcBorders>
              <w:top w:val="nil"/>
              <w:bottom w:val="nil"/>
            </w:tcBorders>
            <w:shd w:val="clear" w:color="000000" w:fill="FFFFFF"/>
            <w:noWrap/>
            <w:hideMark/>
          </w:tcPr>
          <w:p w14:paraId="62404602" w14:textId="77777777" w:rsidR="00522A67" w:rsidRPr="00693CA7" w:rsidRDefault="00522A67" w:rsidP="00BE2006">
            <w:pPr>
              <w:pStyle w:val="ARTableBodyRight"/>
              <w:spacing w:before="40" w:after="40"/>
              <w:rPr>
                <w:sz w:val="15"/>
                <w:szCs w:val="15"/>
              </w:rPr>
            </w:pPr>
            <w:r w:rsidRPr="00693CA7">
              <w:rPr>
                <w:sz w:val="15"/>
                <w:szCs w:val="15"/>
              </w:rPr>
              <w:t>478,916</w:t>
            </w:r>
          </w:p>
        </w:tc>
        <w:tc>
          <w:tcPr>
            <w:tcW w:w="850" w:type="dxa"/>
            <w:tcBorders>
              <w:top w:val="nil"/>
              <w:bottom w:val="nil"/>
            </w:tcBorders>
            <w:shd w:val="clear" w:color="000000" w:fill="F2F2F2"/>
            <w:hideMark/>
          </w:tcPr>
          <w:p w14:paraId="56CA9F0E" w14:textId="77777777" w:rsidR="00522A67" w:rsidRPr="00693CA7" w:rsidRDefault="00522A67" w:rsidP="00BE2006">
            <w:pPr>
              <w:pStyle w:val="ARTableBodyRight"/>
              <w:spacing w:before="40" w:after="40"/>
              <w:rPr>
                <w:b/>
                <w:sz w:val="15"/>
                <w:szCs w:val="15"/>
              </w:rPr>
            </w:pPr>
            <w:r w:rsidRPr="00693CA7">
              <w:rPr>
                <w:b/>
                <w:sz w:val="15"/>
                <w:szCs w:val="15"/>
              </w:rPr>
              <w:t>492,598</w:t>
            </w:r>
          </w:p>
        </w:tc>
        <w:tc>
          <w:tcPr>
            <w:tcW w:w="789" w:type="dxa"/>
            <w:gridSpan w:val="2"/>
            <w:tcBorders>
              <w:top w:val="nil"/>
              <w:bottom w:val="nil"/>
            </w:tcBorders>
            <w:shd w:val="clear" w:color="000000" w:fill="F2F2F2"/>
            <w:hideMark/>
          </w:tcPr>
          <w:p w14:paraId="3644BE3E" w14:textId="77777777" w:rsidR="00522A67" w:rsidRPr="00693CA7" w:rsidRDefault="00522A67" w:rsidP="00BE2006">
            <w:pPr>
              <w:pStyle w:val="ARTableBodyRight"/>
              <w:spacing w:before="40" w:after="40"/>
              <w:rPr>
                <w:b/>
                <w:sz w:val="15"/>
                <w:szCs w:val="15"/>
              </w:rPr>
            </w:pPr>
            <w:r w:rsidRPr="00693CA7">
              <w:rPr>
                <w:b/>
                <w:sz w:val="15"/>
                <w:szCs w:val="15"/>
              </w:rPr>
              <w:t>488,247</w:t>
            </w:r>
          </w:p>
        </w:tc>
      </w:tr>
      <w:tr w:rsidR="00522A67" w:rsidRPr="00693CA7" w14:paraId="541EE825" w14:textId="77777777" w:rsidTr="00AD15B8">
        <w:trPr>
          <w:trHeight w:hRule="exact" w:val="255"/>
        </w:trPr>
        <w:tc>
          <w:tcPr>
            <w:tcW w:w="3175" w:type="dxa"/>
            <w:tcBorders>
              <w:top w:val="nil"/>
              <w:left w:val="nil"/>
              <w:bottom w:val="nil"/>
            </w:tcBorders>
            <w:shd w:val="clear" w:color="000000" w:fill="FFFFFF"/>
            <w:hideMark/>
          </w:tcPr>
          <w:p w14:paraId="597246D1" w14:textId="77777777" w:rsidR="00522A67" w:rsidRPr="00693CA7" w:rsidRDefault="00522A67" w:rsidP="00BE2006">
            <w:pPr>
              <w:pStyle w:val="ARTableBody"/>
              <w:spacing w:before="40" w:after="40"/>
              <w:rPr>
                <w:sz w:val="15"/>
                <w:szCs w:val="15"/>
              </w:rPr>
            </w:pPr>
            <w:r w:rsidRPr="00693CA7">
              <w:rPr>
                <w:sz w:val="15"/>
                <w:szCs w:val="15"/>
              </w:rPr>
              <w:t>Grants income</w:t>
            </w:r>
          </w:p>
        </w:tc>
        <w:tc>
          <w:tcPr>
            <w:tcW w:w="765" w:type="dxa"/>
            <w:tcBorders>
              <w:top w:val="nil"/>
              <w:bottom w:val="nil"/>
            </w:tcBorders>
            <w:shd w:val="clear" w:color="000000" w:fill="FFFFFF"/>
            <w:noWrap/>
            <w:hideMark/>
          </w:tcPr>
          <w:p w14:paraId="1013B7BD" w14:textId="77777777" w:rsidR="00522A67" w:rsidRPr="00693CA7" w:rsidRDefault="00522A67" w:rsidP="00BE2006">
            <w:pPr>
              <w:pStyle w:val="ARTableBodyRight"/>
              <w:spacing w:before="40" w:after="40"/>
              <w:rPr>
                <w:sz w:val="15"/>
                <w:szCs w:val="15"/>
              </w:rPr>
            </w:pPr>
            <w:r w:rsidRPr="00693CA7">
              <w:rPr>
                <w:sz w:val="15"/>
                <w:szCs w:val="15"/>
              </w:rPr>
              <w:t>-</w:t>
            </w:r>
          </w:p>
        </w:tc>
        <w:tc>
          <w:tcPr>
            <w:tcW w:w="766" w:type="dxa"/>
            <w:tcBorders>
              <w:top w:val="nil"/>
              <w:left w:val="nil"/>
              <w:bottom w:val="nil"/>
            </w:tcBorders>
            <w:shd w:val="clear" w:color="000000" w:fill="FFFFFF"/>
            <w:noWrap/>
            <w:hideMark/>
          </w:tcPr>
          <w:p w14:paraId="5F7C9225" w14:textId="77777777" w:rsidR="00522A67" w:rsidRPr="00693CA7" w:rsidRDefault="00522A67" w:rsidP="00BE2006">
            <w:pPr>
              <w:pStyle w:val="ARTableBodyRight"/>
              <w:spacing w:before="40" w:after="40"/>
              <w:rPr>
                <w:sz w:val="15"/>
                <w:szCs w:val="15"/>
              </w:rPr>
            </w:pPr>
            <w:r w:rsidRPr="00693CA7">
              <w:rPr>
                <w:sz w:val="15"/>
                <w:szCs w:val="15"/>
              </w:rPr>
              <w:t>-</w:t>
            </w:r>
          </w:p>
        </w:tc>
        <w:tc>
          <w:tcPr>
            <w:tcW w:w="769" w:type="dxa"/>
            <w:tcBorders>
              <w:top w:val="nil"/>
              <w:bottom w:val="nil"/>
            </w:tcBorders>
            <w:shd w:val="clear" w:color="000000" w:fill="FFFFFF"/>
            <w:noWrap/>
            <w:hideMark/>
          </w:tcPr>
          <w:p w14:paraId="48FF7008" w14:textId="77777777" w:rsidR="00522A67" w:rsidRPr="00693CA7" w:rsidRDefault="00522A67" w:rsidP="00BE2006">
            <w:pPr>
              <w:pStyle w:val="ARTableBodyRight"/>
              <w:spacing w:before="40" w:after="40"/>
              <w:rPr>
                <w:sz w:val="15"/>
                <w:szCs w:val="15"/>
              </w:rPr>
            </w:pPr>
            <w:r w:rsidRPr="00693CA7">
              <w:rPr>
                <w:sz w:val="15"/>
                <w:szCs w:val="15"/>
              </w:rPr>
              <w:t>-</w:t>
            </w:r>
          </w:p>
        </w:tc>
        <w:tc>
          <w:tcPr>
            <w:tcW w:w="766" w:type="dxa"/>
            <w:tcBorders>
              <w:top w:val="nil"/>
              <w:bottom w:val="nil"/>
            </w:tcBorders>
            <w:shd w:val="clear" w:color="000000" w:fill="FFFFFF"/>
            <w:noWrap/>
            <w:hideMark/>
          </w:tcPr>
          <w:p w14:paraId="0A79AD8A" w14:textId="77777777" w:rsidR="00522A67" w:rsidRPr="00693CA7" w:rsidRDefault="00522A67" w:rsidP="00BE2006">
            <w:pPr>
              <w:pStyle w:val="ARTableBodyRight"/>
              <w:spacing w:before="40" w:after="40"/>
              <w:rPr>
                <w:sz w:val="15"/>
                <w:szCs w:val="15"/>
              </w:rPr>
            </w:pPr>
            <w:r w:rsidRPr="00693CA7">
              <w:rPr>
                <w:sz w:val="15"/>
                <w:szCs w:val="15"/>
              </w:rPr>
              <w:t>-</w:t>
            </w:r>
          </w:p>
        </w:tc>
        <w:tc>
          <w:tcPr>
            <w:tcW w:w="765" w:type="dxa"/>
            <w:tcBorders>
              <w:top w:val="nil"/>
              <w:bottom w:val="nil"/>
            </w:tcBorders>
            <w:shd w:val="clear" w:color="000000" w:fill="FFFFFF"/>
            <w:noWrap/>
            <w:hideMark/>
          </w:tcPr>
          <w:p w14:paraId="7903374F" w14:textId="77777777" w:rsidR="00522A67" w:rsidRPr="00693CA7" w:rsidRDefault="00522A67" w:rsidP="00BE2006">
            <w:pPr>
              <w:pStyle w:val="ARTableBodyRight"/>
              <w:spacing w:before="40" w:after="40"/>
              <w:rPr>
                <w:sz w:val="15"/>
                <w:szCs w:val="15"/>
              </w:rPr>
            </w:pPr>
            <w:r w:rsidRPr="00693CA7">
              <w:rPr>
                <w:sz w:val="15"/>
                <w:szCs w:val="15"/>
              </w:rPr>
              <w:t>537,097</w:t>
            </w:r>
          </w:p>
        </w:tc>
        <w:tc>
          <w:tcPr>
            <w:tcW w:w="766" w:type="dxa"/>
            <w:tcBorders>
              <w:top w:val="nil"/>
              <w:bottom w:val="nil"/>
            </w:tcBorders>
            <w:shd w:val="clear" w:color="000000" w:fill="FFFFFF"/>
            <w:noWrap/>
            <w:hideMark/>
          </w:tcPr>
          <w:p w14:paraId="0B6DCA0A" w14:textId="77777777" w:rsidR="00522A67" w:rsidRPr="00693CA7" w:rsidRDefault="00522A67" w:rsidP="00BE2006">
            <w:pPr>
              <w:pStyle w:val="ARTableBodyRight"/>
              <w:spacing w:before="40" w:after="40"/>
              <w:rPr>
                <w:sz w:val="15"/>
                <w:szCs w:val="15"/>
              </w:rPr>
            </w:pPr>
            <w:r w:rsidRPr="00693CA7">
              <w:rPr>
                <w:sz w:val="15"/>
                <w:szCs w:val="15"/>
              </w:rPr>
              <w:t>702,503</w:t>
            </w:r>
          </w:p>
        </w:tc>
        <w:tc>
          <w:tcPr>
            <w:tcW w:w="765" w:type="dxa"/>
            <w:tcBorders>
              <w:top w:val="nil"/>
              <w:bottom w:val="nil"/>
            </w:tcBorders>
            <w:shd w:val="clear" w:color="000000" w:fill="FFFFFF"/>
            <w:noWrap/>
            <w:hideMark/>
          </w:tcPr>
          <w:p w14:paraId="0DEC8A52" w14:textId="77777777" w:rsidR="00522A67" w:rsidRPr="00693CA7" w:rsidRDefault="00522A67" w:rsidP="00BE2006">
            <w:pPr>
              <w:pStyle w:val="ARTableBodyRight"/>
              <w:spacing w:before="40" w:after="40"/>
              <w:rPr>
                <w:sz w:val="15"/>
                <w:szCs w:val="15"/>
              </w:rPr>
            </w:pPr>
            <w:r w:rsidRPr="00693CA7">
              <w:rPr>
                <w:sz w:val="15"/>
                <w:szCs w:val="15"/>
              </w:rPr>
              <w:t>3,000</w:t>
            </w:r>
          </w:p>
        </w:tc>
        <w:tc>
          <w:tcPr>
            <w:tcW w:w="766" w:type="dxa"/>
            <w:tcBorders>
              <w:top w:val="nil"/>
              <w:bottom w:val="nil"/>
            </w:tcBorders>
            <w:shd w:val="clear" w:color="000000" w:fill="FFFFFF"/>
            <w:noWrap/>
            <w:hideMark/>
          </w:tcPr>
          <w:p w14:paraId="46833777" w14:textId="77777777" w:rsidR="00522A67" w:rsidRPr="00693CA7" w:rsidRDefault="00522A67" w:rsidP="00BE2006">
            <w:pPr>
              <w:pStyle w:val="ARTableBodyRight"/>
              <w:spacing w:before="40" w:after="40"/>
              <w:rPr>
                <w:sz w:val="15"/>
                <w:szCs w:val="15"/>
              </w:rPr>
            </w:pPr>
            <w:r w:rsidRPr="00693CA7">
              <w:rPr>
                <w:sz w:val="15"/>
                <w:szCs w:val="15"/>
              </w:rPr>
              <w:t>-</w:t>
            </w:r>
          </w:p>
        </w:tc>
        <w:tc>
          <w:tcPr>
            <w:tcW w:w="765" w:type="dxa"/>
            <w:tcBorders>
              <w:top w:val="nil"/>
              <w:bottom w:val="nil"/>
            </w:tcBorders>
            <w:shd w:val="clear" w:color="000000" w:fill="FFFFFF"/>
            <w:noWrap/>
            <w:hideMark/>
          </w:tcPr>
          <w:p w14:paraId="32F3BB9B" w14:textId="77777777" w:rsidR="00522A67" w:rsidRPr="00693CA7" w:rsidRDefault="00522A67" w:rsidP="00BE2006">
            <w:pPr>
              <w:pStyle w:val="ARTableBodyRight"/>
              <w:spacing w:before="40" w:after="40"/>
              <w:rPr>
                <w:sz w:val="15"/>
                <w:szCs w:val="15"/>
              </w:rPr>
            </w:pPr>
            <w:r w:rsidRPr="00693CA7">
              <w:rPr>
                <w:sz w:val="15"/>
                <w:szCs w:val="15"/>
              </w:rPr>
              <w:t>-</w:t>
            </w:r>
          </w:p>
        </w:tc>
        <w:tc>
          <w:tcPr>
            <w:tcW w:w="766" w:type="dxa"/>
            <w:tcBorders>
              <w:top w:val="nil"/>
              <w:bottom w:val="nil"/>
            </w:tcBorders>
            <w:shd w:val="clear" w:color="000000" w:fill="FFFFFF"/>
            <w:noWrap/>
            <w:hideMark/>
          </w:tcPr>
          <w:p w14:paraId="4B70E7F3" w14:textId="77777777" w:rsidR="00522A67" w:rsidRPr="00693CA7" w:rsidRDefault="00522A67" w:rsidP="00BE2006">
            <w:pPr>
              <w:pStyle w:val="ARTableBodyRight"/>
              <w:spacing w:before="40" w:after="40"/>
              <w:rPr>
                <w:sz w:val="15"/>
                <w:szCs w:val="15"/>
              </w:rPr>
            </w:pPr>
            <w:r w:rsidRPr="00693CA7">
              <w:rPr>
                <w:sz w:val="15"/>
                <w:szCs w:val="15"/>
              </w:rPr>
              <w:t>-</w:t>
            </w:r>
          </w:p>
        </w:tc>
        <w:tc>
          <w:tcPr>
            <w:tcW w:w="853" w:type="dxa"/>
            <w:tcBorders>
              <w:top w:val="nil"/>
              <w:bottom w:val="nil"/>
            </w:tcBorders>
            <w:shd w:val="clear" w:color="000000" w:fill="FFFFFF"/>
            <w:noWrap/>
            <w:hideMark/>
          </w:tcPr>
          <w:p w14:paraId="457F296C" w14:textId="77777777" w:rsidR="00522A67" w:rsidRPr="00693CA7" w:rsidRDefault="00522A67" w:rsidP="00BE2006">
            <w:pPr>
              <w:pStyle w:val="ARTableBodyRight"/>
              <w:spacing w:before="40" w:after="40"/>
              <w:rPr>
                <w:sz w:val="15"/>
                <w:szCs w:val="15"/>
              </w:rPr>
            </w:pPr>
            <w:r w:rsidRPr="00693CA7">
              <w:rPr>
                <w:sz w:val="15"/>
                <w:szCs w:val="15"/>
              </w:rPr>
              <w:t>-</w:t>
            </w:r>
          </w:p>
        </w:tc>
        <w:tc>
          <w:tcPr>
            <w:tcW w:w="769" w:type="dxa"/>
            <w:tcBorders>
              <w:top w:val="nil"/>
              <w:bottom w:val="nil"/>
            </w:tcBorders>
            <w:shd w:val="clear" w:color="000000" w:fill="FFFFFF"/>
            <w:noWrap/>
            <w:hideMark/>
          </w:tcPr>
          <w:p w14:paraId="3A64ED66" w14:textId="77777777" w:rsidR="00522A67" w:rsidRPr="00693CA7" w:rsidRDefault="00522A67" w:rsidP="00BE2006">
            <w:pPr>
              <w:pStyle w:val="ARTableBodyRight"/>
              <w:spacing w:before="40" w:after="40"/>
              <w:rPr>
                <w:sz w:val="15"/>
                <w:szCs w:val="15"/>
              </w:rPr>
            </w:pPr>
            <w:r w:rsidRPr="00693CA7">
              <w:rPr>
                <w:sz w:val="15"/>
                <w:szCs w:val="15"/>
              </w:rPr>
              <w:t>-</w:t>
            </w:r>
          </w:p>
        </w:tc>
        <w:tc>
          <w:tcPr>
            <w:tcW w:w="850" w:type="dxa"/>
            <w:tcBorders>
              <w:top w:val="nil"/>
              <w:bottom w:val="nil"/>
            </w:tcBorders>
            <w:shd w:val="clear" w:color="000000" w:fill="F2F2F2"/>
            <w:hideMark/>
          </w:tcPr>
          <w:p w14:paraId="4CF441BD" w14:textId="77777777" w:rsidR="00522A67" w:rsidRPr="00693CA7" w:rsidRDefault="00522A67" w:rsidP="00BE2006">
            <w:pPr>
              <w:pStyle w:val="ARTableBodyRight"/>
              <w:spacing w:before="40" w:after="40"/>
              <w:rPr>
                <w:b/>
                <w:sz w:val="15"/>
                <w:szCs w:val="15"/>
              </w:rPr>
            </w:pPr>
            <w:r w:rsidRPr="00693CA7">
              <w:rPr>
                <w:b/>
                <w:sz w:val="15"/>
                <w:szCs w:val="15"/>
              </w:rPr>
              <w:t>540,097</w:t>
            </w:r>
          </w:p>
        </w:tc>
        <w:tc>
          <w:tcPr>
            <w:tcW w:w="789" w:type="dxa"/>
            <w:gridSpan w:val="2"/>
            <w:tcBorders>
              <w:top w:val="nil"/>
              <w:bottom w:val="nil"/>
            </w:tcBorders>
            <w:shd w:val="clear" w:color="000000" w:fill="F2F2F2"/>
            <w:hideMark/>
          </w:tcPr>
          <w:p w14:paraId="518AC7C6" w14:textId="77777777" w:rsidR="00522A67" w:rsidRPr="00693CA7" w:rsidRDefault="00522A67" w:rsidP="00BE2006">
            <w:pPr>
              <w:pStyle w:val="ARTableBodyRight"/>
              <w:spacing w:before="40" w:after="40"/>
              <w:rPr>
                <w:b/>
                <w:sz w:val="15"/>
                <w:szCs w:val="15"/>
              </w:rPr>
            </w:pPr>
            <w:r w:rsidRPr="00693CA7">
              <w:rPr>
                <w:b/>
                <w:sz w:val="15"/>
                <w:szCs w:val="15"/>
              </w:rPr>
              <w:t>702,503</w:t>
            </w:r>
          </w:p>
        </w:tc>
      </w:tr>
      <w:tr w:rsidR="00522A67" w:rsidRPr="00693CA7" w14:paraId="02EDB4BB" w14:textId="77777777" w:rsidTr="00AD15B8">
        <w:trPr>
          <w:trHeight w:hRule="exact" w:val="255"/>
        </w:trPr>
        <w:tc>
          <w:tcPr>
            <w:tcW w:w="3175" w:type="dxa"/>
            <w:tcBorders>
              <w:top w:val="nil"/>
              <w:left w:val="nil"/>
              <w:bottom w:val="single" w:sz="4" w:space="0" w:color="auto"/>
            </w:tcBorders>
            <w:shd w:val="clear" w:color="000000" w:fill="FFFFFF"/>
            <w:hideMark/>
          </w:tcPr>
          <w:p w14:paraId="40BCBEE4" w14:textId="77777777" w:rsidR="00522A67" w:rsidRPr="00693CA7" w:rsidRDefault="00522A67" w:rsidP="00BE2006">
            <w:pPr>
              <w:pStyle w:val="ARTableBody"/>
              <w:spacing w:before="40" w:after="80"/>
              <w:rPr>
                <w:sz w:val="15"/>
                <w:szCs w:val="15"/>
              </w:rPr>
            </w:pPr>
            <w:r w:rsidRPr="00693CA7">
              <w:rPr>
                <w:sz w:val="15"/>
                <w:szCs w:val="15"/>
              </w:rPr>
              <w:t>Other income</w:t>
            </w:r>
          </w:p>
        </w:tc>
        <w:tc>
          <w:tcPr>
            <w:tcW w:w="765" w:type="dxa"/>
            <w:tcBorders>
              <w:top w:val="nil"/>
              <w:bottom w:val="single" w:sz="4" w:space="0" w:color="auto"/>
            </w:tcBorders>
            <w:shd w:val="clear" w:color="000000" w:fill="FFFFFF"/>
            <w:noWrap/>
            <w:hideMark/>
          </w:tcPr>
          <w:p w14:paraId="23F3F670" w14:textId="77777777" w:rsidR="00522A67" w:rsidRPr="00693CA7" w:rsidRDefault="00522A67" w:rsidP="00BE2006">
            <w:pPr>
              <w:pStyle w:val="ARTableBodyRight"/>
              <w:spacing w:before="40" w:after="80"/>
              <w:rPr>
                <w:sz w:val="15"/>
                <w:szCs w:val="15"/>
              </w:rPr>
            </w:pPr>
            <w:r w:rsidRPr="00693CA7">
              <w:rPr>
                <w:sz w:val="15"/>
                <w:szCs w:val="15"/>
              </w:rPr>
              <w:t>4,628</w:t>
            </w:r>
          </w:p>
        </w:tc>
        <w:tc>
          <w:tcPr>
            <w:tcW w:w="766" w:type="dxa"/>
            <w:tcBorders>
              <w:top w:val="nil"/>
              <w:left w:val="nil"/>
              <w:bottom w:val="single" w:sz="4" w:space="0" w:color="auto"/>
            </w:tcBorders>
            <w:shd w:val="clear" w:color="000000" w:fill="FFFFFF"/>
            <w:noWrap/>
            <w:hideMark/>
          </w:tcPr>
          <w:p w14:paraId="6141F6B6" w14:textId="77777777" w:rsidR="00522A67" w:rsidRPr="00693CA7" w:rsidRDefault="00522A67" w:rsidP="00BE2006">
            <w:pPr>
              <w:pStyle w:val="ARTableBodyRight"/>
              <w:spacing w:before="40" w:after="80"/>
              <w:rPr>
                <w:sz w:val="15"/>
                <w:szCs w:val="15"/>
              </w:rPr>
            </w:pPr>
            <w:r w:rsidRPr="00693CA7">
              <w:rPr>
                <w:sz w:val="15"/>
                <w:szCs w:val="15"/>
              </w:rPr>
              <w:t>4,852</w:t>
            </w:r>
          </w:p>
        </w:tc>
        <w:tc>
          <w:tcPr>
            <w:tcW w:w="769" w:type="dxa"/>
            <w:tcBorders>
              <w:top w:val="nil"/>
              <w:bottom w:val="single" w:sz="4" w:space="0" w:color="auto"/>
            </w:tcBorders>
            <w:shd w:val="clear" w:color="000000" w:fill="FFFFFF"/>
            <w:noWrap/>
            <w:hideMark/>
          </w:tcPr>
          <w:p w14:paraId="3AA27DA8" w14:textId="77777777" w:rsidR="00522A67" w:rsidRPr="00693CA7" w:rsidRDefault="00522A67" w:rsidP="00BE2006">
            <w:pPr>
              <w:pStyle w:val="ARTableBodyRight"/>
              <w:spacing w:before="40" w:after="80"/>
              <w:rPr>
                <w:sz w:val="15"/>
                <w:szCs w:val="15"/>
              </w:rPr>
            </w:pPr>
            <w:r w:rsidRPr="00693CA7">
              <w:rPr>
                <w:sz w:val="15"/>
                <w:szCs w:val="15"/>
              </w:rPr>
              <w:t>55,507</w:t>
            </w:r>
          </w:p>
        </w:tc>
        <w:tc>
          <w:tcPr>
            <w:tcW w:w="766" w:type="dxa"/>
            <w:tcBorders>
              <w:top w:val="nil"/>
              <w:bottom w:val="single" w:sz="4" w:space="0" w:color="auto"/>
            </w:tcBorders>
            <w:shd w:val="clear" w:color="000000" w:fill="FFFFFF"/>
            <w:noWrap/>
            <w:hideMark/>
          </w:tcPr>
          <w:p w14:paraId="06BB7232" w14:textId="77777777" w:rsidR="00522A67" w:rsidRPr="00693CA7" w:rsidRDefault="00522A67" w:rsidP="00BE2006">
            <w:pPr>
              <w:pStyle w:val="ARTableBodyRight"/>
              <w:spacing w:before="40" w:after="80"/>
              <w:rPr>
                <w:sz w:val="15"/>
                <w:szCs w:val="15"/>
              </w:rPr>
            </w:pPr>
            <w:r w:rsidRPr="00693CA7">
              <w:rPr>
                <w:sz w:val="15"/>
                <w:szCs w:val="15"/>
              </w:rPr>
              <w:t>57,685</w:t>
            </w:r>
          </w:p>
        </w:tc>
        <w:tc>
          <w:tcPr>
            <w:tcW w:w="765" w:type="dxa"/>
            <w:tcBorders>
              <w:top w:val="nil"/>
              <w:bottom w:val="single" w:sz="4" w:space="0" w:color="auto"/>
            </w:tcBorders>
            <w:shd w:val="clear" w:color="000000" w:fill="FFFFFF"/>
            <w:noWrap/>
            <w:hideMark/>
          </w:tcPr>
          <w:p w14:paraId="6018ABAC" w14:textId="77777777" w:rsidR="00522A67" w:rsidRPr="00693CA7" w:rsidRDefault="00522A67" w:rsidP="00BE2006">
            <w:pPr>
              <w:pStyle w:val="ARTableBodyRight"/>
              <w:spacing w:before="40" w:after="80"/>
              <w:rPr>
                <w:sz w:val="15"/>
                <w:szCs w:val="15"/>
              </w:rPr>
            </w:pPr>
            <w:r w:rsidRPr="00693CA7">
              <w:rPr>
                <w:sz w:val="15"/>
                <w:szCs w:val="15"/>
              </w:rPr>
              <w:t>-</w:t>
            </w:r>
          </w:p>
        </w:tc>
        <w:tc>
          <w:tcPr>
            <w:tcW w:w="766" w:type="dxa"/>
            <w:tcBorders>
              <w:top w:val="nil"/>
              <w:bottom w:val="single" w:sz="4" w:space="0" w:color="auto"/>
            </w:tcBorders>
            <w:shd w:val="clear" w:color="000000" w:fill="FFFFFF"/>
            <w:noWrap/>
            <w:hideMark/>
          </w:tcPr>
          <w:p w14:paraId="2D7ED893" w14:textId="77777777" w:rsidR="00522A67" w:rsidRPr="00693CA7" w:rsidRDefault="00522A67" w:rsidP="00BE2006">
            <w:pPr>
              <w:pStyle w:val="ARTableBodyRight"/>
              <w:spacing w:before="40" w:after="80"/>
              <w:rPr>
                <w:sz w:val="15"/>
                <w:szCs w:val="15"/>
              </w:rPr>
            </w:pPr>
            <w:r w:rsidRPr="00693CA7">
              <w:rPr>
                <w:sz w:val="15"/>
                <w:szCs w:val="15"/>
              </w:rPr>
              <w:t>-</w:t>
            </w:r>
          </w:p>
        </w:tc>
        <w:tc>
          <w:tcPr>
            <w:tcW w:w="765" w:type="dxa"/>
            <w:tcBorders>
              <w:top w:val="nil"/>
              <w:bottom w:val="single" w:sz="4" w:space="0" w:color="auto"/>
            </w:tcBorders>
            <w:shd w:val="clear" w:color="000000" w:fill="FFFFFF"/>
            <w:noWrap/>
            <w:hideMark/>
          </w:tcPr>
          <w:p w14:paraId="7647593D" w14:textId="77777777" w:rsidR="00522A67" w:rsidRPr="00693CA7" w:rsidRDefault="00522A67" w:rsidP="00BE2006">
            <w:pPr>
              <w:pStyle w:val="ARTableBodyRight"/>
              <w:spacing w:before="40" w:after="80"/>
              <w:rPr>
                <w:sz w:val="15"/>
                <w:szCs w:val="15"/>
              </w:rPr>
            </w:pPr>
            <w:r w:rsidRPr="00693CA7">
              <w:rPr>
                <w:sz w:val="15"/>
                <w:szCs w:val="15"/>
              </w:rPr>
              <w:t>-</w:t>
            </w:r>
          </w:p>
        </w:tc>
        <w:tc>
          <w:tcPr>
            <w:tcW w:w="766" w:type="dxa"/>
            <w:tcBorders>
              <w:top w:val="nil"/>
              <w:bottom w:val="single" w:sz="4" w:space="0" w:color="auto"/>
            </w:tcBorders>
            <w:shd w:val="clear" w:color="000000" w:fill="FFFFFF"/>
            <w:noWrap/>
            <w:hideMark/>
          </w:tcPr>
          <w:p w14:paraId="2A377132" w14:textId="77777777" w:rsidR="00522A67" w:rsidRPr="00693CA7" w:rsidRDefault="00522A67" w:rsidP="00BE2006">
            <w:pPr>
              <w:pStyle w:val="ARTableBodyRight"/>
              <w:spacing w:before="40" w:after="80"/>
              <w:rPr>
                <w:sz w:val="15"/>
                <w:szCs w:val="15"/>
              </w:rPr>
            </w:pPr>
            <w:r w:rsidRPr="00693CA7">
              <w:rPr>
                <w:sz w:val="15"/>
                <w:szCs w:val="15"/>
              </w:rPr>
              <w:t>-</w:t>
            </w:r>
          </w:p>
        </w:tc>
        <w:tc>
          <w:tcPr>
            <w:tcW w:w="765" w:type="dxa"/>
            <w:tcBorders>
              <w:top w:val="nil"/>
              <w:bottom w:val="single" w:sz="4" w:space="0" w:color="auto"/>
            </w:tcBorders>
            <w:shd w:val="clear" w:color="000000" w:fill="FFFFFF"/>
            <w:noWrap/>
            <w:hideMark/>
          </w:tcPr>
          <w:p w14:paraId="2BFE64B4" w14:textId="77777777" w:rsidR="00522A67" w:rsidRPr="00693CA7" w:rsidRDefault="00522A67" w:rsidP="00BE2006">
            <w:pPr>
              <w:pStyle w:val="ARTableBodyRight"/>
              <w:spacing w:before="40" w:after="80"/>
              <w:rPr>
                <w:sz w:val="15"/>
                <w:szCs w:val="15"/>
              </w:rPr>
            </w:pPr>
            <w:r w:rsidRPr="00693CA7">
              <w:rPr>
                <w:sz w:val="15"/>
                <w:szCs w:val="15"/>
              </w:rPr>
              <w:t>1,078</w:t>
            </w:r>
          </w:p>
        </w:tc>
        <w:tc>
          <w:tcPr>
            <w:tcW w:w="766" w:type="dxa"/>
            <w:tcBorders>
              <w:top w:val="nil"/>
              <w:bottom w:val="single" w:sz="4" w:space="0" w:color="auto"/>
            </w:tcBorders>
            <w:shd w:val="clear" w:color="000000" w:fill="FFFFFF"/>
            <w:noWrap/>
            <w:hideMark/>
          </w:tcPr>
          <w:p w14:paraId="596A298D" w14:textId="77777777" w:rsidR="00522A67" w:rsidRPr="00693CA7" w:rsidRDefault="00522A67" w:rsidP="00BE2006">
            <w:pPr>
              <w:pStyle w:val="ARTableBodyRight"/>
              <w:spacing w:before="40" w:after="80"/>
              <w:rPr>
                <w:sz w:val="15"/>
                <w:szCs w:val="15"/>
              </w:rPr>
            </w:pPr>
            <w:r w:rsidRPr="00693CA7">
              <w:rPr>
                <w:sz w:val="15"/>
                <w:szCs w:val="15"/>
              </w:rPr>
              <w:t>1,029</w:t>
            </w:r>
          </w:p>
        </w:tc>
        <w:tc>
          <w:tcPr>
            <w:tcW w:w="853" w:type="dxa"/>
            <w:tcBorders>
              <w:top w:val="nil"/>
              <w:bottom w:val="single" w:sz="4" w:space="0" w:color="auto"/>
            </w:tcBorders>
            <w:shd w:val="clear" w:color="000000" w:fill="FFFFFF"/>
            <w:noWrap/>
            <w:hideMark/>
          </w:tcPr>
          <w:p w14:paraId="58C8F018" w14:textId="77777777" w:rsidR="00522A67" w:rsidRPr="00693CA7" w:rsidRDefault="00522A67" w:rsidP="00BE2006">
            <w:pPr>
              <w:pStyle w:val="ARTableBodyRight"/>
              <w:spacing w:before="40" w:after="80"/>
              <w:rPr>
                <w:sz w:val="15"/>
                <w:szCs w:val="15"/>
              </w:rPr>
            </w:pPr>
            <w:r w:rsidRPr="00693CA7">
              <w:rPr>
                <w:sz w:val="15"/>
                <w:szCs w:val="15"/>
              </w:rPr>
              <w:t>23</w:t>
            </w:r>
          </w:p>
        </w:tc>
        <w:tc>
          <w:tcPr>
            <w:tcW w:w="769" w:type="dxa"/>
            <w:tcBorders>
              <w:top w:val="nil"/>
              <w:bottom w:val="single" w:sz="4" w:space="0" w:color="auto"/>
            </w:tcBorders>
            <w:shd w:val="clear" w:color="000000" w:fill="FFFFFF"/>
            <w:noWrap/>
            <w:hideMark/>
          </w:tcPr>
          <w:p w14:paraId="2FAFBBCF" w14:textId="77777777" w:rsidR="00522A67" w:rsidRPr="00693CA7" w:rsidRDefault="00522A67" w:rsidP="00BE2006">
            <w:pPr>
              <w:pStyle w:val="ARTableBodyRight"/>
              <w:spacing w:before="40" w:after="80"/>
              <w:rPr>
                <w:sz w:val="15"/>
                <w:szCs w:val="15"/>
              </w:rPr>
            </w:pPr>
            <w:r w:rsidRPr="00693CA7">
              <w:rPr>
                <w:sz w:val="15"/>
                <w:szCs w:val="15"/>
              </w:rPr>
              <w:t>934</w:t>
            </w:r>
          </w:p>
        </w:tc>
        <w:tc>
          <w:tcPr>
            <w:tcW w:w="850" w:type="dxa"/>
            <w:tcBorders>
              <w:top w:val="nil"/>
              <w:bottom w:val="single" w:sz="4" w:space="0" w:color="auto"/>
            </w:tcBorders>
            <w:shd w:val="clear" w:color="000000" w:fill="F2F2F2"/>
            <w:hideMark/>
          </w:tcPr>
          <w:p w14:paraId="03C4CE0B" w14:textId="77777777" w:rsidR="00522A67" w:rsidRPr="00693CA7" w:rsidRDefault="00522A67" w:rsidP="00BE2006">
            <w:pPr>
              <w:pStyle w:val="ARTableBodyRight"/>
              <w:spacing w:before="40" w:after="80"/>
              <w:rPr>
                <w:b/>
                <w:sz w:val="15"/>
                <w:szCs w:val="15"/>
              </w:rPr>
            </w:pPr>
            <w:r w:rsidRPr="00693CA7">
              <w:rPr>
                <w:b/>
                <w:sz w:val="15"/>
                <w:szCs w:val="15"/>
              </w:rPr>
              <w:t>61,236</w:t>
            </w:r>
          </w:p>
        </w:tc>
        <w:tc>
          <w:tcPr>
            <w:tcW w:w="789" w:type="dxa"/>
            <w:gridSpan w:val="2"/>
            <w:tcBorders>
              <w:top w:val="nil"/>
              <w:bottom w:val="single" w:sz="4" w:space="0" w:color="auto"/>
            </w:tcBorders>
            <w:shd w:val="clear" w:color="000000" w:fill="F2F2F2"/>
            <w:hideMark/>
          </w:tcPr>
          <w:p w14:paraId="3021274E" w14:textId="77777777" w:rsidR="00522A67" w:rsidRPr="00693CA7" w:rsidRDefault="00522A67" w:rsidP="00BE2006">
            <w:pPr>
              <w:pStyle w:val="ARTableBodyRight"/>
              <w:spacing w:before="40" w:after="80"/>
              <w:rPr>
                <w:b/>
                <w:sz w:val="15"/>
                <w:szCs w:val="15"/>
              </w:rPr>
            </w:pPr>
            <w:r w:rsidRPr="00693CA7">
              <w:rPr>
                <w:b/>
                <w:sz w:val="15"/>
                <w:szCs w:val="15"/>
              </w:rPr>
              <w:t>64,500</w:t>
            </w:r>
          </w:p>
        </w:tc>
      </w:tr>
      <w:tr w:rsidR="00522A67" w:rsidRPr="00693CA7" w14:paraId="56B012F6" w14:textId="77777777" w:rsidTr="00AD15B8">
        <w:trPr>
          <w:trHeight w:val="255"/>
        </w:trPr>
        <w:tc>
          <w:tcPr>
            <w:tcW w:w="3175" w:type="dxa"/>
            <w:tcBorders>
              <w:top w:val="single" w:sz="4" w:space="0" w:color="auto"/>
              <w:left w:val="nil"/>
              <w:bottom w:val="single" w:sz="4" w:space="0" w:color="auto"/>
            </w:tcBorders>
            <w:shd w:val="clear" w:color="000000" w:fill="FFFFFF"/>
            <w:hideMark/>
          </w:tcPr>
          <w:p w14:paraId="743B11CB" w14:textId="77777777" w:rsidR="00522A67" w:rsidRPr="00693CA7" w:rsidRDefault="00522A67" w:rsidP="00BE2006">
            <w:pPr>
              <w:pStyle w:val="ARTableBodyBold"/>
              <w:spacing w:before="40"/>
              <w:rPr>
                <w:sz w:val="15"/>
                <w:szCs w:val="15"/>
              </w:rPr>
            </w:pPr>
            <w:r w:rsidRPr="00693CA7">
              <w:rPr>
                <w:sz w:val="15"/>
                <w:szCs w:val="15"/>
              </w:rPr>
              <w:t>Total administered income from transactions</w:t>
            </w:r>
          </w:p>
        </w:tc>
        <w:tc>
          <w:tcPr>
            <w:tcW w:w="765" w:type="dxa"/>
            <w:tcBorders>
              <w:top w:val="single" w:sz="4" w:space="0" w:color="auto"/>
              <w:bottom w:val="single" w:sz="4" w:space="0" w:color="auto"/>
            </w:tcBorders>
            <w:shd w:val="clear" w:color="000000" w:fill="FFFFFF"/>
            <w:noWrap/>
            <w:vAlign w:val="bottom"/>
            <w:hideMark/>
          </w:tcPr>
          <w:p w14:paraId="19268ADE" w14:textId="77777777" w:rsidR="00522A67" w:rsidRPr="00693CA7" w:rsidRDefault="00522A67" w:rsidP="00BE2006">
            <w:pPr>
              <w:pStyle w:val="ARTableBodyRightBold"/>
              <w:rPr>
                <w:sz w:val="15"/>
                <w:szCs w:val="15"/>
              </w:rPr>
            </w:pPr>
            <w:r w:rsidRPr="00693CA7">
              <w:rPr>
                <w:sz w:val="15"/>
                <w:szCs w:val="15"/>
              </w:rPr>
              <w:t>4,755</w:t>
            </w:r>
          </w:p>
        </w:tc>
        <w:tc>
          <w:tcPr>
            <w:tcW w:w="766" w:type="dxa"/>
            <w:tcBorders>
              <w:top w:val="single" w:sz="4" w:space="0" w:color="auto"/>
              <w:left w:val="nil"/>
              <w:bottom w:val="single" w:sz="4" w:space="0" w:color="auto"/>
            </w:tcBorders>
            <w:shd w:val="clear" w:color="000000" w:fill="FFFFFF"/>
            <w:noWrap/>
            <w:vAlign w:val="bottom"/>
            <w:hideMark/>
          </w:tcPr>
          <w:p w14:paraId="76AA2343" w14:textId="77777777" w:rsidR="00522A67" w:rsidRPr="00693CA7" w:rsidRDefault="00522A67" w:rsidP="00BE2006">
            <w:pPr>
              <w:pStyle w:val="ARTableBodyRightBold"/>
              <w:rPr>
                <w:sz w:val="15"/>
                <w:szCs w:val="15"/>
              </w:rPr>
            </w:pPr>
            <w:r w:rsidRPr="00693CA7">
              <w:rPr>
                <w:sz w:val="15"/>
                <w:szCs w:val="15"/>
              </w:rPr>
              <w:t>5,054</w:t>
            </w:r>
          </w:p>
        </w:tc>
        <w:tc>
          <w:tcPr>
            <w:tcW w:w="769" w:type="dxa"/>
            <w:tcBorders>
              <w:top w:val="single" w:sz="4" w:space="0" w:color="auto"/>
              <w:bottom w:val="single" w:sz="4" w:space="0" w:color="auto"/>
            </w:tcBorders>
            <w:shd w:val="clear" w:color="000000" w:fill="FFFFFF"/>
            <w:noWrap/>
            <w:vAlign w:val="bottom"/>
            <w:hideMark/>
          </w:tcPr>
          <w:p w14:paraId="7817BF84" w14:textId="77777777" w:rsidR="00522A67" w:rsidRPr="00693CA7" w:rsidRDefault="00522A67" w:rsidP="00BE2006">
            <w:pPr>
              <w:pStyle w:val="ARTableBodyRightBold"/>
              <w:rPr>
                <w:sz w:val="15"/>
                <w:szCs w:val="15"/>
              </w:rPr>
            </w:pPr>
            <w:r w:rsidRPr="00693CA7">
              <w:rPr>
                <w:sz w:val="15"/>
                <w:szCs w:val="15"/>
              </w:rPr>
              <w:t>64,998</w:t>
            </w:r>
          </w:p>
        </w:tc>
        <w:tc>
          <w:tcPr>
            <w:tcW w:w="766" w:type="dxa"/>
            <w:tcBorders>
              <w:top w:val="single" w:sz="4" w:space="0" w:color="auto"/>
              <w:bottom w:val="single" w:sz="4" w:space="0" w:color="auto"/>
            </w:tcBorders>
            <w:shd w:val="clear" w:color="000000" w:fill="FFFFFF"/>
            <w:noWrap/>
            <w:vAlign w:val="bottom"/>
            <w:hideMark/>
          </w:tcPr>
          <w:p w14:paraId="421B26A9" w14:textId="77777777" w:rsidR="00522A67" w:rsidRPr="00693CA7" w:rsidRDefault="00522A67" w:rsidP="00BE2006">
            <w:pPr>
              <w:pStyle w:val="ARTableBodyRightBold"/>
              <w:rPr>
                <w:sz w:val="15"/>
                <w:szCs w:val="15"/>
              </w:rPr>
            </w:pPr>
            <w:r w:rsidRPr="00693CA7">
              <w:rPr>
                <w:sz w:val="15"/>
                <w:szCs w:val="15"/>
              </w:rPr>
              <w:t>66,696</w:t>
            </w:r>
          </w:p>
        </w:tc>
        <w:tc>
          <w:tcPr>
            <w:tcW w:w="765" w:type="dxa"/>
            <w:tcBorders>
              <w:top w:val="single" w:sz="4" w:space="0" w:color="auto"/>
              <w:bottom w:val="single" w:sz="4" w:space="0" w:color="auto"/>
            </w:tcBorders>
            <w:shd w:val="clear" w:color="000000" w:fill="FFFFFF"/>
            <w:noWrap/>
            <w:vAlign w:val="bottom"/>
            <w:hideMark/>
          </w:tcPr>
          <w:p w14:paraId="26A6F70A" w14:textId="77777777" w:rsidR="00522A67" w:rsidRPr="00693CA7" w:rsidRDefault="00522A67" w:rsidP="00BE2006">
            <w:pPr>
              <w:pStyle w:val="ARTableBodyRightBold"/>
              <w:rPr>
                <w:sz w:val="15"/>
                <w:szCs w:val="15"/>
              </w:rPr>
            </w:pPr>
            <w:r w:rsidRPr="00693CA7">
              <w:rPr>
                <w:sz w:val="15"/>
                <w:szCs w:val="15"/>
              </w:rPr>
              <w:t>566,056</w:t>
            </w:r>
          </w:p>
        </w:tc>
        <w:tc>
          <w:tcPr>
            <w:tcW w:w="766" w:type="dxa"/>
            <w:tcBorders>
              <w:top w:val="single" w:sz="4" w:space="0" w:color="auto"/>
              <w:bottom w:val="single" w:sz="4" w:space="0" w:color="auto"/>
            </w:tcBorders>
            <w:shd w:val="clear" w:color="000000" w:fill="FFFFFF"/>
            <w:noWrap/>
            <w:vAlign w:val="bottom"/>
            <w:hideMark/>
          </w:tcPr>
          <w:p w14:paraId="6E6005B5" w14:textId="77777777" w:rsidR="00522A67" w:rsidRPr="00693CA7" w:rsidRDefault="00522A67" w:rsidP="00BE2006">
            <w:pPr>
              <w:pStyle w:val="ARTableBodyRightBold"/>
              <w:rPr>
                <w:sz w:val="15"/>
                <w:szCs w:val="15"/>
              </w:rPr>
            </w:pPr>
            <w:r w:rsidRPr="00693CA7">
              <w:rPr>
                <w:sz w:val="15"/>
                <w:szCs w:val="15"/>
              </w:rPr>
              <w:t>702,503</w:t>
            </w:r>
          </w:p>
        </w:tc>
        <w:tc>
          <w:tcPr>
            <w:tcW w:w="765" w:type="dxa"/>
            <w:tcBorders>
              <w:top w:val="single" w:sz="4" w:space="0" w:color="auto"/>
              <w:bottom w:val="single" w:sz="4" w:space="0" w:color="auto"/>
            </w:tcBorders>
            <w:shd w:val="clear" w:color="000000" w:fill="FFFFFF"/>
            <w:noWrap/>
            <w:vAlign w:val="bottom"/>
            <w:hideMark/>
          </w:tcPr>
          <w:p w14:paraId="74C7F11A" w14:textId="77777777" w:rsidR="00522A67" w:rsidRPr="00693CA7" w:rsidRDefault="00522A67" w:rsidP="00BE2006">
            <w:pPr>
              <w:pStyle w:val="ARTableBodyRightBold"/>
              <w:rPr>
                <w:sz w:val="15"/>
                <w:szCs w:val="15"/>
              </w:rPr>
            </w:pPr>
            <w:r w:rsidRPr="00693CA7">
              <w:rPr>
                <w:sz w:val="15"/>
                <w:szCs w:val="15"/>
              </w:rPr>
              <w:t>3,000</w:t>
            </w:r>
          </w:p>
        </w:tc>
        <w:tc>
          <w:tcPr>
            <w:tcW w:w="766" w:type="dxa"/>
            <w:tcBorders>
              <w:top w:val="single" w:sz="4" w:space="0" w:color="auto"/>
              <w:bottom w:val="single" w:sz="4" w:space="0" w:color="auto"/>
            </w:tcBorders>
            <w:shd w:val="clear" w:color="000000" w:fill="FFFFFF"/>
            <w:noWrap/>
            <w:vAlign w:val="bottom"/>
            <w:hideMark/>
          </w:tcPr>
          <w:p w14:paraId="3579787E" w14:textId="77777777" w:rsidR="00522A67" w:rsidRPr="00693CA7" w:rsidRDefault="00522A67" w:rsidP="00BE2006">
            <w:pPr>
              <w:pStyle w:val="ARTableBodyRightBold"/>
              <w:rPr>
                <w:sz w:val="15"/>
                <w:szCs w:val="15"/>
              </w:rPr>
            </w:pPr>
            <w:r w:rsidRPr="00693CA7">
              <w:rPr>
                <w:sz w:val="15"/>
                <w:szCs w:val="15"/>
              </w:rPr>
              <w:t>-</w:t>
            </w:r>
          </w:p>
        </w:tc>
        <w:tc>
          <w:tcPr>
            <w:tcW w:w="765" w:type="dxa"/>
            <w:tcBorders>
              <w:top w:val="single" w:sz="4" w:space="0" w:color="auto"/>
              <w:bottom w:val="single" w:sz="4" w:space="0" w:color="auto"/>
            </w:tcBorders>
            <w:shd w:val="clear" w:color="000000" w:fill="FFFFFF"/>
            <w:noWrap/>
            <w:vAlign w:val="bottom"/>
            <w:hideMark/>
          </w:tcPr>
          <w:p w14:paraId="101051F8" w14:textId="77777777" w:rsidR="00522A67" w:rsidRPr="00693CA7" w:rsidRDefault="00522A67" w:rsidP="00BE2006">
            <w:pPr>
              <w:pStyle w:val="ARTableBodyRightBold"/>
              <w:rPr>
                <w:sz w:val="15"/>
                <w:szCs w:val="15"/>
              </w:rPr>
            </w:pPr>
            <w:r w:rsidRPr="00693CA7">
              <w:rPr>
                <w:sz w:val="15"/>
                <w:szCs w:val="15"/>
              </w:rPr>
              <w:t>1,188</w:t>
            </w:r>
          </w:p>
        </w:tc>
        <w:tc>
          <w:tcPr>
            <w:tcW w:w="766" w:type="dxa"/>
            <w:tcBorders>
              <w:top w:val="single" w:sz="4" w:space="0" w:color="auto"/>
              <w:bottom w:val="single" w:sz="4" w:space="0" w:color="auto"/>
            </w:tcBorders>
            <w:shd w:val="clear" w:color="000000" w:fill="FFFFFF"/>
            <w:noWrap/>
            <w:vAlign w:val="bottom"/>
            <w:hideMark/>
          </w:tcPr>
          <w:p w14:paraId="5D25428D" w14:textId="77777777" w:rsidR="00522A67" w:rsidRPr="00693CA7" w:rsidRDefault="00522A67" w:rsidP="00BE2006">
            <w:pPr>
              <w:pStyle w:val="ARTableBodyRightBold"/>
              <w:rPr>
                <w:sz w:val="15"/>
                <w:szCs w:val="15"/>
              </w:rPr>
            </w:pPr>
            <w:r w:rsidRPr="00693CA7">
              <w:rPr>
                <w:sz w:val="15"/>
                <w:szCs w:val="15"/>
              </w:rPr>
              <w:t>1,146</w:t>
            </w:r>
          </w:p>
        </w:tc>
        <w:tc>
          <w:tcPr>
            <w:tcW w:w="853" w:type="dxa"/>
            <w:tcBorders>
              <w:top w:val="single" w:sz="4" w:space="0" w:color="auto"/>
              <w:bottom w:val="single" w:sz="4" w:space="0" w:color="auto"/>
            </w:tcBorders>
            <w:shd w:val="clear" w:color="000000" w:fill="FFFFFF"/>
            <w:noWrap/>
            <w:vAlign w:val="bottom"/>
            <w:hideMark/>
          </w:tcPr>
          <w:p w14:paraId="7977028C" w14:textId="77777777" w:rsidR="00522A67" w:rsidRPr="00693CA7" w:rsidRDefault="00522A67" w:rsidP="00BE2006">
            <w:pPr>
              <w:pStyle w:val="ARTableBodyRightBold"/>
              <w:rPr>
                <w:sz w:val="15"/>
                <w:szCs w:val="15"/>
              </w:rPr>
            </w:pPr>
            <w:r w:rsidRPr="00693CA7">
              <w:rPr>
                <w:sz w:val="15"/>
                <w:szCs w:val="15"/>
              </w:rPr>
              <w:t>500,021</w:t>
            </w:r>
          </w:p>
        </w:tc>
        <w:tc>
          <w:tcPr>
            <w:tcW w:w="769" w:type="dxa"/>
            <w:tcBorders>
              <w:top w:val="single" w:sz="4" w:space="0" w:color="auto"/>
              <w:bottom w:val="single" w:sz="4" w:space="0" w:color="auto"/>
            </w:tcBorders>
            <w:shd w:val="clear" w:color="000000" w:fill="FFFFFF"/>
            <w:noWrap/>
            <w:vAlign w:val="bottom"/>
            <w:hideMark/>
          </w:tcPr>
          <w:p w14:paraId="65A9A134" w14:textId="77777777" w:rsidR="00522A67" w:rsidRPr="00693CA7" w:rsidRDefault="00522A67" w:rsidP="00BE2006">
            <w:pPr>
              <w:pStyle w:val="ARTableBodyRightBold"/>
              <w:rPr>
                <w:sz w:val="15"/>
                <w:szCs w:val="15"/>
              </w:rPr>
            </w:pPr>
            <w:r w:rsidRPr="00693CA7">
              <w:rPr>
                <w:sz w:val="15"/>
                <w:szCs w:val="15"/>
              </w:rPr>
              <w:t>485,312</w:t>
            </w:r>
          </w:p>
        </w:tc>
        <w:tc>
          <w:tcPr>
            <w:tcW w:w="850" w:type="dxa"/>
            <w:tcBorders>
              <w:top w:val="single" w:sz="4" w:space="0" w:color="auto"/>
              <w:bottom w:val="single" w:sz="4" w:space="0" w:color="auto"/>
            </w:tcBorders>
            <w:shd w:val="clear" w:color="000000" w:fill="F2F2F2"/>
            <w:vAlign w:val="bottom"/>
            <w:hideMark/>
          </w:tcPr>
          <w:p w14:paraId="379A3AE8" w14:textId="77777777" w:rsidR="00522A67" w:rsidRPr="00693CA7" w:rsidRDefault="00522A67" w:rsidP="00BE2006">
            <w:pPr>
              <w:pStyle w:val="ARTableBodyRightBold"/>
              <w:rPr>
                <w:sz w:val="15"/>
                <w:szCs w:val="15"/>
              </w:rPr>
            </w:pPr>
            <w:r w:rsidRPr="00693CA7">
              <w:rPr>
                <w:sz w:val="15"/>
                <w:szCs w:val="15"/>
              </w:rPr>
              <w:t>1,140,018</w:t>
            </w:r>
          </w:p>
        </w:tc>
        <w:tc>
          <w:tcPr>
            <w:tcW w:w="789" w:type="dxa"/>
            <w:gridSpan w:val="2"/>
            <w:tcBorders>
              <w:top w:val="single" w:sz="4" w:space="0" w:color="auto"/>
              <w:bottom w:val="single" w:sz="4" w:space="0" w:color="auto"/>
            </w:tcBorders>
            <w:shd w:val="clear" w:color="000000" w:fill="F2F2F2"/>
            <w:vAlign w:val="bottom"/>
            <w:hideMark/>
          </w:tcPr>
          <w:p w14:paraId="32D2A927" w14:textId="77777777" w:rsidR="00522A67" w:rsidRPr="00693CA7" w:rsidRDefault="00522A67" w:rsidP="00BE2006">
            <w:pPr>
              <w:pStyle w:val="ARTableBodyRightBold"/>
              <w:rPr>
                <w:sz w:val="15"/>
                <w:szCs w:val="15"/>
              </w:rPr>
            </w:pPr>
            <w:r w:rsidRPr="00693CA7">
              <w:rPr>
                <w:sz w:val="15"/>
                <w:szCs w:val="15"/>
              </w:rPr>
              <w:t>1,260,711</w:t>
            </w:r>
          </w:p>
        </w:tc>
      </w:tr>
      <w:tr w:rsidR="00522A67" w:rsidRPr="00806C53" w14:paraId="6361ADC9" w14:textId="77777777" w:rsidTr="00522A67">
        <w:trPr>
          <w:trHeight w:val="255"/>
        </w:trPr>
        <w:tc>
          <w:tcPr>
            <w:tcW w:w="4706" w:type="dxa"/>
            <w:gridSpan w:val="3"/>
            <w:tcBorders>
              <w:top w:val="nil"/>
              <w:left w:val="nil"/>
              <w:bottom w:val="nil"/>
            </w:tcBorders>
            <w:shd w:val="clear" w:color="000000" w:fill="FFFFFF"/>
            <w:vAlign w:val="bottom"/>
            <w:hideMark/>
          </w:tcPr>
          <w:p w14:paraId="3BD44062" w14:textId="77777777" w:rsidR="00522A67" w:rsidRPr="008C772B" w:rsidRDefault="00522A67" w:rsidP="00BE2006">
            <w:pPr>
              <w:pStyle w:val="ARTablerowsubheadcoloursmallerspaceabove"/>
              <w:rPr>
                <w:sz w:val="15"/>
                <w:szCs w:val="15"/>
              </w:rPr>
            </w:pPr>
            <w:r w:rsidRPr="00497B7D">
              <w:rPr>
                <w:sz w:val="15"/>
                <w:szCs w:val="15"/>
              </w:rPr>
              <w:t>Administered expenses from transactions</w:t>
            </w:r>
            <w:r w:rsidRPr="008C772B">
              <w:rPr>
                <w:rFonts w:ascii="Cambria" w:hAnsi="Cambria" w:cs="Cambria"/>
                <w:sz w:val="15"/>
                <w:szCs w:val="15"/>
              </w:rPr>
              <w:t> </w:t>
            </w:r>
          </w:p>
        </w:tc>
        <w:tc>
          <w:tcPr>
            <w:tcW w:w="769" w:type="dxa"/>
            <w:tcBorders>
              <w:top w:val="nil"/>
              <w:bottom w:val="nil"/>
            </w:tcBorders>
            <w:shd w:val="clear" w:color="000000" w:fill="FFFFFF"/>
            <w:noWrap/>
            <w:vAlign w:val="bottom"/>
            <w:hideMark/>
          </w:tcPr>
          <w:p w14:paraId="58B6C159"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6" w:type="dxa"/>
            <w:tcBorders>
              <w:top w:val="nil"/>
              <w:bottom w:val="nil"/>
            </w:tcBorders>
            <w:shd w:val="clear" w:color="000000" w:fill="FFFFFF"/>
            <w:noWrap/>
            <w:vAlign w:val="bottom"/>
            <w:hideMark/>
          </w:tcPr>
          <w:p w14:paraId="762453B0"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5" w:type="dxa"/>
            <w:tcBorders>
              <w:top w:val="nil"/>
              <w:bottom w:val="nil"/>
            </w:tcBorders>
            <w:shd w:val="clear" w:color="000000" w:fill="FFFFFF"/>
            <w:noWrap/>
            <w:vAlign w:val="bottom"/>
            <w:hideMark/>
          </w:tcPr>
          <w:p w14:paraId="6AAB7767"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6" w:type="dxa"/>
            <w:tcBorders>
              <w:top w:val="nil"/>
              <w:bottom w:val="nil"/>
            </w:tcBorders>
            <w:shd w:val="clear" w:color="000000" w:fill="FFFFFF"/>
            <w:noWrap/>
            <w:vAlign w:val="bottom"/>
            <w:hideMark/>
          </w:tcPr>
          <w:p w14:paraId="4F109CFC"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5" w:type="dxa"/>
            <w:tcBorders>
              <w:top w:val="nil"/>
              <w:bottom w:val="nil"/>
            </w:tcBorders>
            <w:shd w:val="clear" w:color="000000" w:fill="FFFFFF"/>
            <w:noWrap/>
            <w:vAlign w:val="bottom"/>
            <w:hideMark/>
          </w:tcPr>
          <w:p w14:paraId="4B633EF8"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6" w:type="dxa"/>
            <w:tcBorders>
              <w:top w:val="nil"/>
              <w:bottom w:val="nil"/>
            </w:tcBorders>
            <w:shd w:val="clear" w:color="000000" w:fill="FFFFFF"/>
            <w:noWrap/>
            <w:vAlign w:val="bottom"/>
            <w:hideMark/>
          </w:tcPr>
          <w:p w14:paraId="39739E9D"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5" w:type="dxa"/>
            <w:tcBorders>
              <w:top w:val="nil"/>
              <w:bottom w:val="nil"/>
            </w:tcBorders>
            <w:shd w:val="clear" w:color="000000" w:fill="FFFFFF"/>
            <w:noWrap/>
            <w:vAlign w:val="bottom"/>
            <w:hideMark/>
          </w:tcPr>
          <w:p w14:paraId="2398C3CE"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6" w:type="dxa"/>
            <w:tcBorders>
              <w:top w:val="nil"/>
              <w:bottom w:val="nil"/>
            </w:tcBorders>
            <w:shd w:val="clear" w:color="000000" w:fill="FFFFFF"/>
            <w:noWrap/>
            <w:vAlign w:val="bottom"/>
            <w:hideMark/>
          </w:tcPr>
          <w:p w14:paraId="369C765A"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853" w:type="dxa"/>
            <w:tcBorders>
              <w:top w:val="nil"/>
              <w:bottom w:val="nil"/>
            </w:tcBorders>
            <w:shd w:val="clear" w:color="000000" w:fill="FFFFFF"/>
            <w:noWrap/>
            <w:vAlign w:val="bottom"/>
            <w:hideMark/>
          </w:tcPr>
          <w:p w14:paraId="2B751D3C"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9" w:type="dxa"/>
            <w:tcBorders>
              <w:top w:val="nil"/>
              <w:bottom w:val="nil"/>
            </w:tcBorders>
            <w:shd w:val="clear" w:color="000000" w:fill="FFFFFF"/>
            <w:vAlign w:val="bottom"/>
            <w:hideMark/>
          </w:tcPr>
          <w:p w14:paraId="46EF45A9"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850" w:type="dxa"/>
            <w:tcBorders>
              <w:top w:val="nil"/>
              <w:bottom w:val="nil"/>
            </w:tcBorders>
            <w:shd w:val="clear" w:color="000000" w:fill="F2F2F2"/>
            <w:vAlign w:val="bottom"/>
            <w:hideMark/>
          </w:tcPr>
          <w:p w14:paraId="64504D71"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89" w:type="dxa"/>
            <w:gridSpan w:val="2"/>
            <w:tcBorders>
              <w:top w:val="nil"/>
              <w:bottom w:val="nil"/>
            </w:tcBorders>
            <w:shd w:val="clear" w:color="000000" w:fill="F2F2F2"/>
            <w:vAlign w:val="bottom"/>
            <w:hideMark/>
          </w:tcPr>
          <w:p w14:paraId="77B7DB36"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r>
      <w:tr w:rsidR="00522A67" w:rsidRPr="00806C53" w14:paraId="02F47F79" w14:textId="77777777" w:rsidTr="00AD15B8">
        <w:trPr>
          <w:trHeight w:val="255"/>
        </w:trPr>
        <w:tc>
          <w:tcPr>
            <w:tcW w:w="3175" w:type="dxa"/>
            <w:tcBorders>
              <w:top w:val="nil"/>
              <w:left w:val="nil"/>
              <w:bottom w:val="nil"/>
            </w:tcBorders>
            <w:shd w:val="clear" w:color="000000" w:fill="FFFFFF"/>
            <w:hideMark/>
          </w:tcPr>
          <w:p w14:paraId="3554EBEF" w14:textId="77777777" w:rsidR="00522A67" w:rsidRPr="00497B7D" w:rsidRDefault="00522A67" w:rsidP="00BE2006">
            <w:pPr>
              <w:pStyle w:val="ARTableBody"/>
              <w:spacing w:before="0" w:after="40"/>
              <w:rPr>
                <w:sz w:val="15"/>
                <w:szCs w:val="15"/>
              </w:rPr>
            </w:pPr>
            <w:r w:rsidRPr="006B1A97">
              <w:t>Depreciation and amortisation</w:t>
            </w:r>
          </w:p>
        </w:tc>
        <w:tc>
          <w:tcPr>
            <w:tcW w:w="765" w:type="dxa"/>
            <w:tcBorders>
              <w:top w:val="nil"/>
              <w:bottom w:val="nil"/>
            </w:tcBorders>
            <w:shd w:val="clear" w:color="000000" w:fill="FFFFFF"/>
            <w:noWrap/>
            <w:hideMark/>
          </w:tcPr>
          <w:p w14:paraId="15EC0997" w14:textId="77777777" w:rsidR="00522A67" w:rsidRPr="008C772B" w:rsidRDefault="00522A67" w:rsidP="00BE2006">
            <w:pPr>
              <w:pStyle w:val="ARTableBodyRight"/>
              <w:spacing w:before="0" w:after="40"/>
              <w:rPr>
                <w:sz w:val="15"/>
                <w:szCs w:val="15"/>
              </w:rPr>
            </w:pPr>
            <w:r w:rsidRPr="006B1A97">
              <w:t>-</w:t>
            </w:r>
          </w:p>
        </w:tc>
        <w:tc>
          <w:tcPr>
            <w:tcW w:w="766" w:type="dxa"/>
            <w:tcBorders>
              <w:top w:val="nil"/>
              <w:left w:val="nil"/>
              <w:bottom w:val="nil"/>
            </w:tcBorders>
            <w:shd w:val="clear" w:color="000000" w:fill="FFFFFF"/>
            <w:noWrap/>
            <w:hideMark/>
          </w:tcPr>
          <w:p w14:paraId="1B38B090" w14:textId="77777777" w:rsidR="00522A67" w:rsidRPr="008C772B" w:rsidRDefault="00522A67" w:rsidP="00BE2006">
            <w:pPr>
              <w:pStyle w:val="ARTableBodyRight"/>
              <w:spacing w:before="0" w:after="40"/>
              <w:rPr>
                <w:sz w:val="15"/>
                <w:szCs w:val="15"/>
              </w:rPr>
            </w:pPr>
            <w:r w:rsidRPr="006B1A97">
              <w:t>-</w:t>
            </w:r>
          </w:p>
        </w:tc>
        <w:tc>
          <w:tcPr>
            <w:tcW w:w="769" w:type="dxa"/>
            <w:tcBorders>
              <w:top w:val="nil"/>
              <w:bottom w:val="nil"/>
            </w:tcBorders>
            <w:shd w:val="clear" w:color="000000" w:fill="FFFFFF"/>
            <w:noWrap/>
            <w:hideMark/>
          </w:tcPr>
          <w:p w14:paraId="68DA3B75" w14:textId="77777777" w:rsidR="00522A67" w:rsidRPr="008C772B" w:rsidRDefault="00522A67" w:rsidP="00BE2006">
            <w:pPr>
              <w:pStyle w:val="ARTableBodyRight"/>
              <w:spacing w:before="0" w:after="40"/>
              <w:rPr>
                <w:sz w:val="15"/>
                <w:szCs w:val="15"/>
              </w:rPr>
            </w:pPr>
            <w:r w:rsidRPr="006B1A97">
              <w:t>-</w:t>
            </w:r>
          </w:p>
        </w:tc>
        <w:tc>
          <w:tcPr>
            <w:tcW w:w="766" w:type="dxa"/>
            <w:tcBorders>
              <w:top w:val="nil"/>
              <w:bottom w:val="nil"/>
            </w:tcBorders>
            <w:shd w:val="clear" w:color="000000" w:fill="FFFFFF"/>
            <w:noWrap/>
            <w:hideMark/>
          </w:tcPr>
          <w:p w14:paraId="1727EBB8" w14:textId="77777777" w:rsidR="00522A67" w:rsidRPr="008C772B" w:rsidRDefault="00522A67" w:rsidP="00BE2006">
            <w:pPr>
              <w:pStyle w:val="ARTableBodyRight"/>
              <w:spacing w:before="0" w:after="40"/>
              <w:rPr>
                <w:sz w:val="15"/>
                <w:szCs w:val="15"/>
              </w:rPr>
            </w:pPr>
            <w:r w:rsidRPr="006B1A97">
              <w:t>-</w:t>
            </w:r>
          </w:p>
        </w:tc>
        <w:tc>
          <w:tcPr>
            <w:tcW w:w="765" w:type="dxa"/>
            <w:tcBorders>
              <w:top w:val="nil"/>
              <w:bottom w:val="nil"/>
            </w:tcBorders>
            <w:shd w:val="clear" w:color="000000" w:fill="FFFFFF"/>
            <w:noWrap/>
            <w:hideMark/>
          </w:tcPr>
          <w:p w14:paraId="718AC11D" w14:textId="77777777" w:rsidR="00522A67" w:rsidRPr="008C772B" w:rsidRDefault="00522A67" w:rsidP="00BE2006">
            <w:pPr>
              <w:pStyle w:val="ARTableBodyRight"/>
              <w:spacing w:before="0" w:after="40"/>
              <w:rPr>
                <w:sz w:val="15"/>
                <w:szCs w:val="15"/>
              </w:rPr>
            </w:pPr>
            <w:r w:rsidRPr="006B1A97">
              <w:t>-</w:t>
            </w:r>
          </w:p>
        </w:tc>
        <w:tc>
          <w:tcPr>
            <w:tcW w:w="766" w:type="dxa"/>
            <w:tcBorders>
              <w:top w:val="nil"/>
              <w:bottom w:val="nil"/>
            </w:tcBorders>
            <w:shd w:val="clear" w:color="000000" w:fill="FFFFFF"/>
            <w:noWrap/>
            <w:hideMark/>
          </w:tcPr>
          <w:p w14:paraId="731F7C7A" w14:textId="77777777" w:rsidR="00522A67" w:rsidRPr="008C772B" w:rsidRDefault="00522A67" w:rsidP="00BE2006">
            <w:pPr>
              <w:pStyle w:val="ARTableBodyRight"/>
              <w:spacing w:before="0" w:after="40"/>
              <w:rPr>
                <w:sz w:val="15"/>
                <w:szCs w:val="15"/>
              </w:rPr>
            </w:pPr>
            <w:r w:rsidRPr="006B1A97">
              <w:t>-</w:t>
            </w:r>
          </w:p>
        </w:tc>
        <w:tc>
          <w:tcPr>
            <w:tcW w:w="765" w:type="dxa"/>
            <w:tcBorders>
              <w:top w:val="nil"/>
              <w:bottom w:val="nil"/>
            </w:tcBorders>
            <w:shd w:val="clear" w:color="000000" w:fill="FFFFFF"/>
            <w:noWrap/>
            <w:hideMark/>
          </w:tcPr>
          <w:p w14:paraId="19F759C5" w14:textId="77777777" w:rsidR="00522A67" w:rsidRPr="008C772B" w:rsidRDefault="00522A67" w:rsidP="00BE2006">
            <w:pPr>
              <w:pStyle w:val="ARTableBodyRight"/>
              <w:spacing w:before="0" w:after="40"/>
              <w:rPr>
                <w:sz w:val="15"/>
                <w:szCs w:val="15"/>
              </w:rPr>
            </w:pPr>
            <w:r w:rsidRPr="006B1A97">
              <w:t>-</w:t>
            </w:r>
          </w:p>
        </w:tc>
        <w:tc>
          <w:tcPr>
            <w:tcW w:w="766" w:type="dxa"/>
            <w:tcBorders>
              <w:top w:val="nil"/>
              <w:bottom w:val="nil"/>
            </w:tcBorders>
            <w:shd w:val="clear" w:color="000000" w:fill="FFFFFF"/>
            <w:noWrap/>
            <w:hideMark/>
          </w:tcPr>
          <w:p w14:paraId="413BA160" w14:textId="77777777" w:rsidR="00522A67" w:rsidRPr="008C772B" w:rsidRDefault="00522A67" w:rsidP="00BE2006">
            <w:pPr>
              <w:pStyle w:val="ARTableBodyRight"/>
              <w:spacing w:before="0" w:after="40"/>
              <w:rPr>
                <w:sz w:val="15"/>
                <w:szCs w:val="15"/>
              </w:rPr>
            </w:pPr>
            <w:r w:rsidRPr="006B1A97">
              <w:t>-</w:t>
            </w:r>
          </w:p>
        </w:tc>
        <w:tc>
          <w:tcPr>
            <w:tcW w:w="765" w:type="dxa"/>
            <w:tcBorders>
              <w:top w:val="nil"/>
              <w:bottom w:val="nil"/>
            </w:tcBorders>
            <w:shd w:val="clear" w:color="000000" w:fill="FFFFFF"/>
            <w:noWrap/>
            <w:hideMark/>
          </w:tcPr>
          <w:p w14:paraId="27AAAC4E" w14:textId="77777777" w:rsidR="00522A67" w:rsidRPr="008C772B" w:rsidRDefault="00522A67" w:rsidP="00BE2006">
            <w:pPr>
              <w:pStyle w:val="ARTableBodyRight"/>
              <w:spacing w:before="0" w:after="40"/>
              <w:rPr>
                <w:sz w:val="15"/>
                <w:szCs w:val="15"/>
              </w:rPr>
            </w:pPr>
            <w:r w:rsidRPr="006B1A97">
              <w:t>-</w:t>
            </w:r>
          </w:p>
        </w:tc>
        <w:tc>
          <w:tcPr>
            <w:tcW w:w="766" w:type="dxa"/>
            <w:tcBorders>
              <w:top w:val="nil"/>
              <w:bottom w:val="nil"/>
            </w:tcBorders>
            <w:shd w:val="clear" w:color="000000" w:fill="FFFFFF"/>
            <w:noWrap/>
            <w:hideMark/>
          </w:tcPr>
          <w:p w14:paraId="59A0EA4D" w14:textId="77777777" w:rsidR="00522A67" w:rsidRPr="008C772B" w:rsidRDefault="00522A67" w:rsidP="00BE2006">
            <w:pPr>
              <w:pStyle w:val="ARTableBodyRight"/>
              <w:spacing w:before="0" w:after="40"/>
              <w:rPr>
                <w:sz w:val="15"/>
                <w:szCs w:val="15"/>
              </w:rPr>
            </w:pPr>
            <w:r w:rsidRPr="006B1A97">
              <w:t>-</w:t>
            </w:r>
          </w:p>
        </w:tc>
        <w:tc>
          <w:tcPr>
            <w:tcW w:w="853" w:type="dxa"/>
            <w:tcBorders>
              <w:top w:val="nil"/>
              <w:bottom w:val="nil"/>
            </w:tcBorders>
            <w:shd w:val="clear" w:color="000000" w:fill="FFFFFF"/>
            <w:noWrap/>
            <w:hideMark/>
          </w:tcPr>
          <w:p w14:paraId="0D496E22" w14:textId="77777777" w:rsidR="00522A67" w:rsidRPr="008C772B" w:rsidRDefault="00522A67" w:rsidP="00BE2006">
            <w:pPr>
              <w:pStyle w:val="ARTableBodyRight"/>
              <w:spacing w:before="0" w:after="40"/>
              <w:rPr>
                <w:sz w:val="15"/>
                <w:szCs w:val="15"/>
              </w:rPr>
            </w:pPr>
            <w:r w:rsidRPr="006B1A97">
              <w:t>230,088</w:t>
            </w:r>
          </w:p>
        </w:tc>
        <w:tc>
          <w:tcPr>
            <w:tcW w:w="769" w:type="dxa"/>
            <w:tcBorders>
              <w:top w:val="nil"/>
              <w:bottom w:val="nil"/>
            </w:tcBorders>
            <w:shd w:val="clear" w:color="000000" w:fill="FFFFFF"/>
            <w:noWrap/>
            <w:hideMark/>
          </w:tcPr>
          <w:p w14:paraId="5512BFE1" w14:textId="77777777" w:rsidR="00522A67" w:rsidRPr="008C772B" w:rsidRDefault="00522A67" w:rsidP="00BE2006">
            <w:pPr>
              <w:pStyle w:val="ARTableBodyRight"/>
              <w:spacing w:before="0" w:after="40"/>
              <w:rPr>
                <w:sz w:val="15"/>
                <w:szCs w:val="15"/>
              </w:rPr>
            </w:pPr>
            <w:r w:rsidRPr="006B1A97">
              <w:t>244,958</w:t>
            </w:r>
          </w:p>
        </w:tc>
        <w:tc>
          <w:tcPr>
            <w:tcW w:w="850" w:type="dxa"/>
            <w:tcBorders>
              <w:top w:val="nil"/>
              <w:bottom w:val="nil"/>
            </w:tcBorders>
            <w:shd w:val="clear" w:color="000000" w:fill="F2F2F2"/>
            <w:hideMark/>
          </w:tcPr>
          <w:p w14:paraId="4B57F70D" w14:textId="77777777" w:rsidR="00522A67" w:rsidRPr="000740EB" w:rsidRDefault="00522A67" w:rsidP="00BE2006">
            <w:pPr>
              <w:pStyle w:val="ARTableBodyRight"/>
              <w:spacing w:before="0" w:after="40"/>
              <w:rPr>
                <w:b/>
                <w:sz w:val="15"/>
                <w:szCs w:val="15"/>
              </w:rPr>
            </w:pPr>
            <w:r w:rsidRPr="000740EB">
              <w:rPr>
                <w:b/>
              </w:rPr>
              <w:t>230,088</w:t>
            </w:r>
          </w:p>
        </w:tc>
        <w:tc>
          <w:tcPr>
            <w:tcW w:w="789" w:type="dxa"/>
            <w:gridSpan w:val="2"/>
            <w:tcBorders>
              <w:top w:val="nil"/>
              <w:bottom w:val="nil"/>
            </w:tcBorders>
            <w:shd w:val="clear" w:color="000000" w:fill="F2F2F2"/>
            <w:hideMark/>
          </w:tcPr>
          <w:p w14:paraId="08AD7F2C" w14:textId="77777777" w:rsidR="00522A67" w:rsidRPr="000740EB" w:rsidRDefault="00522A67" w:rsidP="00BE2006">
            <w:pPr>
              <w:pStyle w:val="ARTableBodyRight"/>
              <w:spacing w:before="0" w:after="40"/>
              <w:rPr>
                <w:b/>
                <w:sz w:val="15"/>
                <w:szCs w:val="15"/>
              </w:rPr>
            </w:pPr>
            <w:r w:rsidRPr="000740EB">
              <w:rPr>
                <w:b/>
              </w:rPr>
              <w:t>244,958</w:t>
            </w:r>
          </w:p>
        </w:tc>
      </w:tr>
      <w:tr w:rsidR="00522A67" w:rsidRPr="00806C53" w14:paraId="74B2F666" w14:textId="77777777" w:rsidTr="00AD15B8">
        <w:trPr>
          <w:trHeight w:val="255"/>
        </w:trPr>
        <w:tc>
          <w:tcPr>
            <w:tcW w:w="3175" w:type="dxa"/>
            <w:tcBorders>
              <w:top w:val="nil"/>
              <w:left w:val="nil"/>
              <w:bottom w:val="nil"/>
            </w:tcBorders>
            <w:shd w:val="clear" w:color="000000" w:fill="FFFFFF"/>
            <w:hideMark/>
          </w:tcPr>
          <w:p w14:paraId="78CAF92E" w14:textId="77777777" w:rsidR="00522A67" w:rsidRPr="00497B7D" w:rsidRDefault="00522A67" w:rsidP="00BE2006">
            <w:pPr>
              <w:pStyle w:val="ARTableBody"/>
              <w:spacing w:before="0" w:after="40"/>
              <w:rPr>
                <w:sz w:val="15"/>
                <w:szCs w:val="15"/>
              </w:rPr>
            </w:pPr>
            <w:r w:rsidRPr="006B1A97">
              <w:t>Interest expense</w:t>
            </w:r>
          </w:p>
        </w:tc>
        <w:tc>
          <w:tcPr>
            <w:tcW w:w="765" w:type="dxa"/>
            <w:tcBorders>
              <w:top w:val="nil"/>
              <w:bottom w:val="nil"/>
            </w:tcBorders>
            <w:shd w:val="clear" w:color="000000" w:fill="FFFFFF"/>
            <w:noWrap/>
            <w:hideMark/>
          </w:tcPr>
          <w:p w14:paraId="1DC64AB5" w14:textId="77777777" w:rsidR="00522A67" w:rsidRPr="008C772B" w:rsidRDefault="00522A67" w:rsidP="00BE2006">
            <w:pPr>
              <w:pStyle w:val="ARTableBodyRight"/>
              <w:spacing w:before="0" w:after="40"/>
              <w:rPr>
                <w:sz w:val="15"/>
                <w:szCs w:val="15"/>
              </w:rPr>
            </w:pPr>
            <w:r w:rsidRPr="006B1A97">
              <w:t>-</w:t>
            </w:r>
          </w:p>
        </w:tc>
        <w:tc>
          <w:tcPr>
            <w:tcW w:w="766" w:type="dxa"/>
            <w:tcBorders>
              <w:top w:val="nil"/>
              <w:left w:val="nil"/>
              <w:bottom w:val="nil"/>
            </w:tcBorders>
            <w:shd w:val="clear" w:color="000000" w:fill="FFFFFF"/>
            <w:noWrap/>
            <w:hideMark/>
          </w:tcPr>
          <w:p w14:paraId="5B2CC902" w14:textId="77777777" w:rsidR="00522A67" w:rsidRPr="008C772B" w:rsidRDefault="00522A67" w:rsidP="00BE2006">
            <w:pPr>
              <w:pStyle w:val="ARTableBodyRight"/>
              <w:spacing w:before="0" w:after="40"/>
              <w:rPr>
                <w:sz w:val="15"/>
                <w:szCs w:val="15"/>
              </w:rPr>
            </w:pPr>
            <w:r w:rsidRPr="006B1A97">
              <w:t>-</w:t>
            </w:r>
          </w:p>
        </w:tc>
        <w:tc>
          <w:tcPr>
            <w:tcW w:w="769" w:type="dxa"/>
            <w:tcBorders>
              <w:top w:val="nil"/>
              <w:bottom w:val="nil"/>
            </w:tcBorders>
            <w:shd w:val="clear" w:color="000000" w:fill="FFFFFF"/>
            <w:noWrap/>
            <w:hideMark/>
          </w:tcPr>
          <w:p w14:paraId="602847F6" w14:textId="77777777" w:rsidR="00522A67" w:rsidRPr="008C772B" w:rsidRDefault="00522A67" w:rsidP="00BE2006">
            <w:pPr>
              <w:pStyle w:val="ARTableBodyRight"/>
              <w:spacing w:before="0" w:after="40"/>
              <w:rPr>
                <w:sz w:val="15"/>
                <w:szCs w:val="15"/>
              </w:rPr>
            </w:pPr>
            <w:r w:rsidRPr="006B1A97">
              <w:t>-</w:t>
            </w:r>
          </w:p>
        </w:tc>
        <w:tc>
          <w:tcPr>
            <w:tcW w:w="766" w:type="dxa"/>
            <w:tcBorders>
              <w:top w:val="nil"/>
              <w:bottom w:val="nil"/>
            </w:tcBorders>
            <w:shd w:val="clear" w:color="000000" w:fill="FFFFFF"/>
            <w:noWrap/>
            <w:hideMark/>
          </w:tcPr>
          <w:p w14:paraId="045D9A56" w14:textId="77777777" w:rsidR="00522A67" w:rsidRPr="008C772B" w:rsidRDefault="00522A67" w:rsidP="00BE2006">
            <w:pPr>
              <w:pStyle w:val="ARTableBodyRight"/>
              <w:spacing w:before="0" w:after="40"/>
              <w:rPr>
                <w:sz w:val="15"/>
                <w:szCs w:val="15"/>
              </w:rPr>
            </w:pPr>
            <w:r w:rsidRPr="006B1A97">
              <w:t>-</w:t>
            </w:r>
          </w:p>
        </w:tc>
        <w:tc>
          <w:tcPr>
            <w:tcW w:w="765" w:type="dxa"/>
            <w:tcBorders>
              <w:top w:val="nil"/>
              <w:bottom w:val="nil"/>
            </w:tcBorders>
            <w:shd w:val="clear" w:color="000000" w:fill="FFFFFF"/>
            <w:noWrap/>
            <w:hideMark/>
          </w:tcPr>
          <w:p w14:paraId="15F69349" w14:textId="77777777" w:rsidR="00522A67" w:rsidRPr="008C772B" w:rsidRDefault="00522A67" w:rsidP="00BE2006">
            <w:pPr>
              <w:pStyle w:val="ARTableBodyRight"/>
              <w:spacing w:before="0" w:after="40"/>
              <w:rPr>
                <w:sz w:val="15"/>
                <w:szCs w:val="15"/>
              </w:rPr>
            </w:pPr>
            <w:r w:rsidRPr="006B1A97">
              <w:t>-</w:t>
            </w:r>
          </w:p>
        </w:tc>
        <w:tc>
          <w:tcPr>
            <w:tcW w:w="766" w:type="dxa"/>
            <w:tcBorders>
              <w:top w:val="nil"/>
              <w:bottom w:val="nil"/>
            </w:tcBorders>
            <w:shd w:val="clear" w:color="000000" w:fill="FFFFFF"/>
            <w:noWrap/>
            <w:hideMark/>
          </w:tcPr>
          <w:p w14:paraId="2F7D1A48" w14:textId="77777777" w:rsidR="00522A67" w:rsidRPr="008C772B" w:rsidRDefault="00522A67" w:rsidP="00BE2006">
            <w:pPr>
              <w:pStyle w:val="ARTableBodyRight"/>
              <w:spacing w:before="0" w:after="40"/>
              <w:rPr>
                <w:sz w:val="15"/>
                <w:szCs w:val="15"/>
              </w:rPr>
            </w:pPr>
            <w:r w:rsidRPr="006B1A97">
              <w:t>-</w:t>
            </w:r>
          </w:p>
        </w:tc>
        <w:tc>
          <w:tcPr>
            <w:tcW w:w="765" w:type="dxa"/>
            <w:tcBorders>
              <w:top w:val="nil"/>
              <w:bottom w:val="nil"/>
            </w:tcBorders>
            <w:shd w:val="clear" w:color="000000" w:fill="FFFFFF"/>
            <w:noWrap/>
            <w:hideMark/>
          </w:tcPr>
          <w:p w14:paraId="6D660FEC" w14:textId="77777777" w:rsidR="00522A67" w:rsidRPr="008C772B" w:rsidRDefault="00522A67" w:rsidP="00BE2006">
            <w:pPr>
              <w:pStyle w:val="ARTableBodyRight"/>
              <w:spacing w:before="0" w:after="40"/>
              <w:rPr>
                <w:sz w:val="15"/>
                <w:szCs w:val="15"/>
              </w:rPr>
            </w:pPr>
            <w:r w:rsidRPr="006B1A97">
              <w:t>-</w:t>
            </w:r>
          </w:p>
        </w:tc>
        <w:tc>
          <w:tcPr>
            <w:tcW w:w="766" w:type="dxa"/>
            <w:tcBorders>
              <w:top w:val="nil"/>
              <w:bottom w:val="nil"/>
            </w:tcBorders>
            <w:shd w:val="clear" w:color="000000" w:fill="FFFFFF"/>
            <w:noWrap/>
            <w:hideMark/>
          </w:tcPr>
          <w:p w14:paraId="7F7DD3C8" w14:textId="77777777" w:rsidR="00522A67" w:rsidRPr="008C772B" w:rsidRDefault="00522A67" w:rsidP="00BE2006">
            <w:pPr>
              <w:pStyle w:val="ARTableBodyRight"/>
              <w:spacing w:before="0" w:after="40"/>
              <w:rPr>
                <w:sz w:val="15"/>
                <w:szCs w:val="15"/>
              </w:rPr>
            </w:pPr>
            <w:r w:rsidRPr="006B1A97">
              <w:t>-</w:t>
            </w:r>
          </w:p>
        </w:tc>
        <w:tc>
          <w:tcPr>
            <w:tcW w:w="765" w:type="dxa"/>
            <w:tcBorders>
              <w:top w:val="nil"/>
              <w:bottom w:val="nil"/>
            </w:tcBorders>
            <w:shd w:val="clear" w:color="000000" w:fill="FFFFFF"/>
            <w:noWrap/>
            <w:hideMark/>
          </w:tcPr>
          <w:p w14:paraId="19329406" w14:textId="77777777" w:rsidR="00522A67" w:rsidRPr="008C772B" w:rsidRDefault="00522A67" w:rsidP="00BE2006">
            <w:pPr>
              <w:pStyle w:val="ARTableBodyRight"/>
              <w:spacing w:before="0" w:after="40"/>
              <w:rPr>
                <w:sz w:val="15"/>
                <w:szCs w:val="15"/>
              </w:rPr>
            </w:pPr>
            <w:r w:rsidRPr="006B1A97">
              <w:t>-</w:t>
            </w:r>
          </w:p>
        </w:tc>
        <w:tc>
          <w:tcPr>
            <w:tcW w:w="766" w:type="dxa"/>
            <w:tcBorders>
              <w:top w:val="nil"/>
              <w:bottom w:val="nil"/>
            </w:tcBorders>
            <w:shd w:val="clear" w:color="000000" w:fill="FFFFFF"/>
            <w:noWrap/>
            <w:hideMark/>
          </w:tcPr>
          <w:p w14:paraId="4465611A" w14:textId="77777777" w:rsidR="00522A67" w:rsidRPr="008C772B" w:rsidRDefault="00522A67" w:rsidP="00BE2006">
            <w:pPr>
              <w:pStyle w:val="ARTableBodyRight"/>
              <w:spacing w:before="0" w:after="40"/>
              <w:rPr>
                <w:sz w:val="15"/>
                <w:szCs w:val="15"/>
              </w:rPr>
            </w:pPr>
            <w:r w:rsidRPr="006B1A97">
              <w:t>-</w:t>
            </w:r>
          </w:p>
        </w:tc>
        <w:tc>
          <w:tcPr>
            <w:tcW w:w="853" w:type="dxa"/>
            <w:tcBorders>
              <w:top w:val="nil"/>
              <w:bottom w:val="nil"/>
            </w:tcBorders>
            <w:shd w:val="clear" w:color="000000" w:fill="FFFFFF"/>
            <w:noWrap/>
            <w:hideMark/>
          </w:tcPr>
          <w:p w14:paraId="004B01C2" w14:textId="77777777" w:rsidR="00522A67" w:rsidRPr="008C772B" w:rsidRDefault="00522A67" w:rsidP="00BE2006">
            <w:pPr>
              <w:pStyle w:val="ARTableBodyRight"/>
              <w:spacing w:before="0" w:after="40"/>
              <w:rPr>
                <w:sz w:val="15"/>
                <w:szCs w:val="15"/>
              </w:rPr>
            </w:pPr>
            <w:r w:rsidRPr="006B1A97">
              <w:t>70,477</w:t>
            </w:r>
          </w:p>
        </w:tc>
        <w:tc>
          <w:tcPr>
            <w:tcW w:w="769" w:type="dxa"/>
            <w:tcBorders>
              <w:top w:val="nil"/>
              <w:bottom w:val="nil"/>
            </w:tcBorders>
            <w:shd w:val="clear" w:color="000000" w:fill="FFFFFF"/>
            <w:noWrap/>
            <w:hideMark/>
          </w:tcPr>
          <w:p w14:paraId="588F24C0" w14:textId="77777777" w:rsidR="00522A67" w:rsidRPr="008C772B" w:rsidRDefault="00522A67" w:rsidP="00BE2006">
            <w:pPr>
              <w:pStyle w:val="ARTableBodyRight"/>
              <w:spacing w:before="0" w:after="40"/>
              <w:rPr>
                <w:sz w:val="15"/>
                <w:szCs w:val="15"/>
              </w:rPr>
            </w:pPr>
            <w:r w:rsidRPr="006B1A97">
              <w:t>73,658</w:t>
            </w:r>
          </w:p>
        </w:tc>
        <w:tc>
          <w:tcPr>
            <w:tcW w:w="850" w:type="dxa"/>
            <w:tcBorders>
              <w:top w:val="nil"/>
              <w:bottom w:val="nil"/>
            </w:tcBorders>
            <w:shd w:val="clear" w:color="000000" w:fill="F2F2F2"/>
            <w:hideMark/>
          </w:tcPr>
          <w:p w14:paraId="0681B937" w14:textId="77777777" w:rsidR="00522A67" w:rsidRPr="000740EB" w:rsidRDefault="00522A67" w:rsidP="00BE2006">
            <w:pPr>
              <w:pStyle w:val="ARTableBodyRight"/>
              <w:spacing w:before="0" w:after="40"/>
              <w:rPr>
                <w:b/>
                <w:sz w:val="15"/>
                <w:szCs w:val="15"/>
              </w:rPr>
            </w:pPr>
            <w:r w:rsidRPr="000740EB">
              <w:rPr>
                <w:b/>
              </w:rPr>
              <w:t>70,477</w:t>
            </w:r>
          </w:p>
        </w:tc>
        <w:tc>
          <w:tcPr>
            <w:tcW w:w="789" w:type="dxa"/>
            <w:gridSpan w:val="2"/>
            <w:tcBorders>
              <w:top w:val="nil"/>
              <w:bottom w:val="nil"/>
            </w:tcBorders>
            <w:shd w:val="clear" w:color="000000" w:fill="F2F2F2"/>
            <w:hideMark/>
          </w:tcPr>
          <w:p w14:paraId="39AB1E37" w14:textId="77777777" w:rsidR="00522A67" w:rsidRPr="000740EB" w:rsidRDefault="00522A67" w:rsidP="00BE2006">
            <w:pPr>
              <w:pStyle w:val="ARTableBodyRight"/>
              <w:spacing w:before="0" w:after="40"/>
              <w:rPr>
                <w:b/>
                <w:sz w:val="15"/>
                <w:szCs w:val="15"/>
              </w:rPr>
            </w:pPr>
            <w:r w:rsidRPr="000740EB">
              <w:rPr>
                <w:b/>
              </w:rPr>
              <w:t>73,658</w:t>
            </w:r>
          </w:p>
        </w:tc>
      </w:tr>
      <w:tr w:rsidR="00522A67" w:rsidRPr="00806C53" w14:paraId="273A8AC8" w14:textId="77777777" w:rsidTr="00AD15B8">
        <w:trPr>
          <w:trHeight w:val="255"/>
        </w:trPr>
        <w:tc>
          <w:tcPr>
            <w:tcW w:w="3175" w:type="dxa"/>
            <w:tcBorders>
              <w:top w:val="nil"/>
              <w:left w:val="nil"/>
              <w:bottom w:val="nil"/>
            </w:tcBorders>
            <w:shd w:val="clear" w:color="000000" w:fill="FFFFFF"/>
            <w:hideMark/>
          </w:tcPr>
          <w:p w14:paraId="10A39FC4" w14:textId="77777777" w:rsidR="00522A67" w:rsidRPr="00497B7D" w:rsidRDefault="00522A67" w:rsidP="00BE2006">
            <w:pPr>
              <w:pStyle w:val="ARTableBody"/>
              <w:spacing w:before="0" w:after="40"/>
              <w:rPr>
                <w:sz w:val="15"/>
                <w:szCs w:val="15"/>
              </w:rPr>
            </w:pPr>
            <w:r w:rsidRPr="006B1A97">
              <w:t>Grant expenses</w:t>
            </w:r>
          </w:p>
        </w:tc>
        <w:tc>
          <w:tcPr>
            <w:tcW w:w="765" w:type="dxa"/>
            <w:tcBorders>
              <w:top w:val="nil"/>
              <w:bottom w:val="nil"/>
            </w:tcBorders>
            <w:shd w:val="clear" w:color="000000" w:fill="FFFFFF"/>
            <w:noWrap/>
            <w:hideMark/>
          </w:tcPr>
          <w:p w14:paraId="7034EDA7" w14:textId="77777777" w:rsidR="00522A67" w:rsidRPr="008C772B" w:rsidRDefault="00522A67" w:rsidP="00BE2006">
            <w:pPr>
              <w:pStyle w:val="ARTableBodyRight"/>
              <w:spacing w:before="0" w:after="40"/>
              <w:rPr>
                <w:sz w:val="15"/>
                <w:szCs w:val="15"/>
              </w:rPr>
            </w:pPr>
            <w:r w:rsidRPr="006B1A97">
              <w:t>-</w:t>
            </w:r>
          </w:p>
        </w:tc>
        <w:tc>
          <w:tcPr>
            <w:tcW w:w="766" w:type="dxa"/>
            <w:tcBorders>
              <w:top w:val="nil"/>
              <w:left w:val="nil"/>
              <w:bottom w:val="nil"/>
            </w:tcBorders>
            <w:shd w:val="clear" w:color="000000" w:fill="FFFFFF"/>
            <w:noWrap/>
            <w:hideMark/>
          </w:tcPr>
          <w:p w14:paraId="398E1C80" w14:textId="77777777" w:rsidR="00522A67" w:rsidRPr="008C772B" w:rsidRDefault="00522A67" w:rsidP="00BE2006">
            <w:pPr>
              <w:pStyle w:val="ARTableBodyRight"/>
              <w:spacing w:before="0" w:after="40"/>
              <w:rPr>
                <w:sz w:val="15"/>
                <w:szCs w:val="15"/>
              </w:rPr>
            </w:pPr>
            <w:r w:rsidRPr="006B1A97">
              <w:t>-</w:t>
            </w:r>
          </w:p>
        </w:tc>
        <w:tc>
          <w:tcPr>
            <w:tcW w:w="769" w:type="dxa"/>
            <w:tcBorders>
              <w:top w:val="nil"/>
              <w:bottom w:val="nil"/>
            </w:tcBorders>
            <w:shd w:val="clear" w:color="000000" w:fill="FFFFFF"/>
            <w:noWrap/>
            <w:hideMark/>
          </w:tcPr>
          <w:p w14:paraId="1BE825A8" w14:textId="77777777" w:rsidR="00522A67" w:rsidRPr="008C772B" w:rsidRDefault="00522A67" w:rsidP="00BE2006">
            <w:pPr>
              <w:pStyle w:val="ARTableBodyRight"/>
              <w:spacing w:before="0" w:after="40"/>
              <w:rPr>
                <w:sz w:val="15"/>
                <w:szCs w:val="15"/>
              </w:rPr>
            </w:pPr>
            <w:r w:rsidRPr="006B1A97">
              <w:t>-</w:t>
            </w:r>
          </w:p>
        </w:tc>
        <w:tc>
          <w:tcPr>
            <w:tcW w:w="766" w:type="dxa"/>
            <w:tcBorders>
              <w:top w:val="nil"/>
              <w:bottom w:val="nil"/>
            </w:tcBorders>
            <w:shd w:val="clear" w:color="000000" w:fill="FFFFFF"/>
            <w:noWrap/>
            <w:hideMark/>
          </w:tcPr>
          <w:p w14:paraId="33F958A0" w14:textId="77777777" w:rsidR="00522A67" w:rsidRPr="008C772B" w:rsidRDefault="00522A67" w:rsidP="00BE2006">
            <w:pPr>
              <w:pStyle w:val="ARTableBodyRight"/>
              <w:spacing w:before="0" w:after="40"/>
              <w:rPr>
                <w:sz w:val="15"/>
                <w:szCs w:val="15"/>
              </w:rPr>
            </w:pPr>
            <w:r w:rsidRPr="006B1A97">
              <w:t>-</w:t>
            </w:r>
          </w:p>
        </w:tc>
        <w:tc>
          <w:tcPr>
            <w:tcW w:w="765" w:type="dxa"/>
            <w:tcBorders>
              <w:top w:val="nil"/>
              <w:bottom w:val="nil"/>
            </w:tcBorders>
            <w:shd w:val="clear" w:color="000000" w:fill="FFFFFF"/>
            <w:noWrap/>
            <w:hideMark/>
          </w:tcPr>
          <w:p w14:paraId="7FC9CD9C" w14:textId="77777777" w:rsidR="00522A67" w:rsidRPr="008C772B" w:rsidRDefault="00522A67" w:rsidP="00BE2006">
            <w:pPr>
              <w:pStyle w:val="ARTableBodyRight"/>
              <w:spacing w:before="0" w:after="40"/>
              <w:rPr>
                <w:sz w:val="15"/>
                <w:szCs w:val="15"/>
              </w:rPr>
            </w:pPr>
            <w:r w:rsidRPr="006B1A97">
              <w:t>566,056</w:t>
            </w:r>
          </w:p>
        </w:tc>
        <w:tc>
          <w:tcPr>
            <w:tcW w:w="766" w:type="dxa"/>
            <w:tcBorders>
              <w:top w:val="nil"/>
              <w:bottom w:val="nil"/>
            </w:tcBorders>
            <w:shd w:val="clear" w:color="000000" w:fill="FFFFFF"/>
            <w:noWrap/>
            <w:hideMark/>
          </w:tcPr>
          <w:p w14:paraId="7BE1D18E" w14:textId="77777777" w:rsidR="00522A67" w:rsidRPr="008C772B" w:rsidRDefault="00522A67" w:rsidP="00BE2006">
            <w:pPr>
              <w:pStyle w:val="ARTableBodyRight"/>
              <w:spacing w:before="0" w:after="40"/>
              <w:rPr>
                <w:sz w:val="15"/>
                <w:szCs w:val="15"/>
              </w:rPr>
            </w:pPr>
            <w:r w:rsidRPr="006B1A97">
              <w:t>702,503</w:t>
            </w:r>
          </w:p>
        </w:tc>
        <w:tc>
          <w:tcPr>
            <w:tcW w:w="765" w:type="dxa"/>
            <w:tcBorders>
              <w:top w:val="nil"/>
              <w:bottom w:val="nil"/>
            </w:tcBorders>
            <w:shd w:val="clear" w:color="000000" w:fill="FFFFFF"/>
            <w:noWrap/>
            <w:hideMark/>
          </w:tcPr>
          <w:p w14:paraId="21312667" w14:textId="77777777" w:rsidR="00522A67" w:rsidRPr="008C772B" w:rsidRDefault="00522A67" w:rsidP="00BE2006">
            <w:pPr>
              <w:pStyle w:val="ARTableBodyRight"/>
              <w:spacing w:before="0" w:after="40"/>
              <w:rPr>
                <w:sz w:val="15"/>
                <w:szCs w:val="15"/>
              </w:rPr>
            </w:pPr>
            <w:r w:rsidRPr="006B1A97">
              <w:t>-</w:t>
            </w:r>
          </w:p>
        </w:tc>
        <w:tc>
          <w:tcPr>
            <w:tcW w:w="766" w:type="dxa"/>
            <w:tcBorders>
              <w:top w:val="nil"/>
              <w:bottom w:val="nil"/>
            </w:tcBorders>
            <w:shd w:val="clear" w:color="000000" w:fill="FFFFFF"/>
            <w:noWrap/>
            <w:hideMark/>
          </w:tcPr>
          <w:p w14:paraId="759B13F5" w14:textId="77777777" w:rsidR="00522A67" w:rsidRPr="008C772B" w:rsidRDefault="00522A67" w:rsidP="00BE2006">
            <w:pPr>
              <w:pStyle w:val="ARTableBodyRight"/>
              <w:spacing w:before="0" w:after="40"/>
              <w:rPr>
                <w:sz w:val="15"/>
                <w:szCs w:val="15"/>
              </w:rPr>
            </w:pPr>
            <w:r w:rsidRPr="006B1A97">
              <w:t>-</w:t>
            </w:r>
          </w:p>
        </w:tc>
        <w:tc>
          <w:tcPr>
            <w:tcW w:w="765" w:type="dxa"/>
            <w:tcBorders>
              <w:top w:val="nil"/>
              <w:bottom w:val="nil"/>
            </w:tcBorders>
            <w:shd w:val="clear" w:color="000000" w:fill="FFFFFF"/>
            <w:noWrap/>
            <w:hideMark/>
          </w:tcPr>
          <w:p w14:paraId="59599656" w14:textId="77777777" w:rsidR="00522A67" w:rsidRPr="008C772B" w:rsidRDefault="00522A67" w:rsidP="00BE2006">
            <w:pPr>
              <w:pStyle w:val="ARTableBodyRight"/>
              <w:spacing w:before="0" w:after="40"/>
              <w:rPr>
                <w:sz w:val="15"/>
                <w:szCs w:val="15"/>
              </w:rPr>
            </w:pPr>
            <w:r w:rsidRPr="006B1A97">
              <w:t>-</w:t>
            </w:r>
          </w:p>
        </w:tc>
        <w:tc>
          <w:tcPr>
            <w:tcW w:w="766" w:type="dxa"/>
            <w:tcBorders>
              <w:top w:val="nil"/>
              <w:bottom w:val="nil"/>
            </w:tcBorders>
            <w:shd w:val="clear" w:color="000000" w:fill="FFFFFF"/>
            <w:noWrap/>
            <w:hideMark/>
          </w:tcPr>
          <w:p w14:paraId="5CE956A7" w14:textId="77777777" w:rsidR="00522A67" w:rsidRPr="008C772B" w:rsidRDefault="00522A67" w:rsidP="00BE2006">
            <w:pPr>
              <w:pStyle w:val="ARTableBodyRight"/>
              <w:spacing w:before="0" w:after="40"/>
              <w:rPr>
                <w:sz w:val="15"/>
                <w:szCs w:val="15"/>
              </w:rPr>
            </w:pPr>
            <w:r w:rsidRPr="006B1A97">
              <w:t>-</w:t>
            </w:r>
          </w:p>
        </w:tc>
        <w:tc>
          <w:tcPr>
            <w:tcW w:w="853" w:type="dxa"/>
            <w:tcBorders>
              <w:top w:val="nil"/>
              <w:bottom w:val="nil"/>
            </w:tcBorders>
            <w:shd w:val="clear" w:color="000000" w:fill="FFFFFF"/>
            <w:noWrap/>
            <w:hideMark/>
          </w:tcPr>
          <w:p w14:paraId="7EAE36B5" w14:textId="77777777" w:rsidR="00522A67" w:rsidRPr="008C772B" w:rsidRDefault="00522A67" w:rsidP="00BE2006">
            <w:pPr>
              <w:pStyle w:val="ARTableBodyRight"/>
              <w:spacing w:before="0" w:after="40"/>
              <w:rPr>
                <w:sz w:val="15"/>
                <w:szCs w:val="15"/>
              </w:rPr>
            </w:pPr>
            <w:r w:rsidRPr="006B1A97">
              <w:t>-</w:t>
            </w:r>
          </w:p>
        </w:tc>
        <w:tc>
          <w:tcPr>
            <w:tcW w:w="769" w:type="dxa"/>
            <w:tcBorders>
              <w:top w:val="nil"/>
              <w:bottom w:val="nil"/>
            </w:tcBorders>
            <w:shd w:val="clear" w:color="000000" w:fill="FFFFFF"/>
            <w:noWrap/>
            <w:hideMark/>
          </w:tcPr>
          <w:p w14:paraId="7C75A91F" w14:textId="77777777" w:rsidR="00522A67" w:rsidRPr="008C772B" w:rsidRDefault="00522A67" w:rsidP="00BE2006">
            <w:pPr>
              <w:pStyle w:val="ARTableBodyRight"/>
              <w:spacing w:before="0" w:after="40"/>
              <w:rPr>
                <w:sz w:val="15"/>
                <w:szCs w:val="15"/>
              </w:rPr>
            </w:pPr>
            <w:r w:rsidRPr="006B1A97">
              <w:t>-</w:t>
            </w:r>
          </w:p>
        </w:tc>
        <w:tc>
          <w:tcPr>
            <w:tcW w:w="850" w:type="dxa"/>
            <w:tcBorders>
              <w:top w:val="nil"/>
              <w:bottom w:val="nil"/>
            </w:tcBorders>
            <w:shd w:val="clear" w:color="000000" w:fill="F2F2F2"/>
            <w:hideMark/>
          </w:tcPr>
          <w:p w14:paraId="48E615B4" w14:textId="77777777" w:rsidR="00522A67" w:rsidRPr="000740EB" w:rsidRDefault="00522A67" w:rsidP="00BE2006">
            <w:pPr>
              <w:pStyle w:val="ARTableBodyRight"/>
              <w:spacing w:before="0" w:after="40"/>
              <w:rPr>
                <w:b/>
                <w:sz w:val="15"/>
                <w:szCs w:val="15"/>
              </w:rPr>
            </w:pPr>
            <w:r w:rsidRPr="000740EB">
              <w:rPr>
                <w:b/>
              </w:rPr>
              <w:t>566,056</w:t>
            </w:r>
          </w:p>
        </w:tc>
        <w:tc>
          <w:tcPr>
            <w:tcW w:w="789" w:type="dxa"/>
            <w:gridSpan w:val="2"/>
            <w:tcBorders>
              <w:top w:val="nil"/>
              <w:bottom w:val="nil"/>
            </w:tcBorders>
            <w:shd w:val="clear" w:color="000000" w:fill="F2F2F2"/>
            <w:hideMark/>
          </w:tcPr>
          <w:p w14:paraId="3DDB7594" w14:textId="77777777" w:rsidR="00522A67" w:rsidRPr="000740EB" w:rsidRDefault="00522A67" w:rsidP="00BE2006">
            <w:pPr>
              <w:pStyle w:val="ARTableBodyRight"/>
              <w:spacing w:before="0" w:after="40"/>
              <w:rPr>
                <w:b/>
                <w:sz w:val="15"/>
                <w:szCs w:val="15"/>
              </w:rPr>
            </w:pPr>
            <w:r w:rsidRPr="000740EB">
              <w:rPr>
                <w:b/>
              </w:rPr>
              <w:t>702,503</w:t>
            </w:r>
          </w:p>
        </w:tc>
      </w:tr>
      <w:tr w:rsidR="00522A67" w:rsidRPr="00806C53" w14:paraId="48EAB408" w14:textId="77777777" w:rsidTr="00AD15B8">
        <w:trPr>
          <w:trHeight w:val="255"/>
        </w:trPr>
        <w:tc>
          <w:tcPr>
            <w:tcW w:w="3175" w:type="dxa"/>
            <w:tcBorders>
              <w:top w:val="nil"/>
              <w:left w:val="nil"/>
              <w:bottom w:val="nil"/>
            </w:tcBorders>
            <w:shd w:val="clear" w:color="000000" w:fill="FFFFFF"/>
            <w:hideMark/>
          </w:tcPr>
          <w:p w14:paraId="0BEAD03C" w14:textId="77777777" w:rsidR="00522A67" w:rsidRPr="00497B7D" w:rsidRDefault="00522A67" w:rsidP="00BE2006">
            <w:pPr>
              <w:pStyle w:val="ARTableBody"/>
              <w:spacing w:before="0" w:after="40"/>
              <w:rPr>
                <w:sz w:val="15"/>
                <w:szCs w:val="15"/>
              </w:rPr>
            </w:pPr>
            <w:r w:rsidRPr="006B1A97">
              <w:t>Other operating expenses</w:t>
            </w:r>
          </w:p>
        </w:tc>
        <w:tc>
          <w:tcPr>
            <w:tcW w:w="765" w:type="dxa"/>
            <w:tcBorders>
              <w:top w:val="nil"/>
              <w:bottom w:val="nil"/>
            </w:tcBorders>
            <w:shd w:val="clear" w:color="000000" w:fill="FFFFFF"/>
            <w:noWrap/>
            <w:hideMark/>
          </w:tcPr>
          <w:p w14:paraId="4A433C67" w14:textId="77777777" w:rsidR="00522A67" w:rsidRPr="008C772B" w:rsidRDefault="00522A67" w:rsidP="00BE2006">
            <w:pPr>
              <w:pStyle w:val="ARTableBodyRight"/>
              <w:spacing w:before="0" w:after="40"/>
              <w:rPr>
                <w:sz w:val="15"/>
                <w:szCs w:val="15"/>
              </w:rPr>
            </w:pPr>
            <w:r w:rsidRPr="006B1A97">
              <w:t>-</w:t>
            </w:r>
          </w:p>
        </w:tc>
        <w:tc>
          <w:tcPr>
            <w:tcW w:w="766" w:type="dxa"/>
            <w:tcBorders>
              <w:top w:val="nil"/>
              <w:left w:val="nil"/>
              <w:bottom w:val="nil"/>
            </w:tcBorders>
            <w:shd w:val="clear" w:color="000000" w:fill="FFFFFF"/>
            <w:noWrap/>
            <w:hideMark/>
          </w:tcPr>
          <w:p w14:paraId="10711483" w14:textId="77777777" w:rsidR="00522A67" w:rsidRPr="008C772B" w:rsidRDefault="00522A67" w:rsidP="00BE2006">
            <w:pPr>
              <w:pStyle w:val="ARTableBodyRight"/>
              <w:spacing w:before="0" w:after="40"/>
              <w:rPr>
                <w:sz w:val="15"/>
                <w:szCs w:val="15"/>
              </w:rPr>
            </w:pPr>
            <w:r w:rsidRPr="006B1A97">
              <w:t>-</w:t>
            </w:r>
          </w:p>
        </w:tc>
        <w:tc>
          <w:tcPr>
            <w:tcW w:w="769" w:type="dxa"/>
            <w:tcBorders>
              <w:top w:val="nil"/>
              <w:bottom w:val="nil"/>
            </w:tcBorders>
            <w:shd w:val="clear" w:color="000000" w:fill="FFFFFF"/>
            <w:noWrap/>
            <w:hideMark/>
          </w:tcPr>
          <w:p w14:paraId="5D2C97F1" w14:textId="77777777" w:rsidR="00522A67" w:rsidRPr="008C772B" w:rsidRDefault="00522A67" w:rsidP="00BE2006">
            <w:pPr>
              <w:pStyle w:val="ARTableBodyRight"/>
              <w:spacing w:before="0" w:after="40"/>
              <w:rPr>
                <w:sz w:val="15"/>
                <w:szCs w:val="15"/>
              </w:rPr>
            </w:pPr>
            <w:r w:rsidRPr="006B1A97">
              <w:t>(28)</w:t>
            </w:r>
          </w:p>
        </w:tc>
        <w:tc>
          <w:tcPr>
            <w:tcW w:w="766" w:type="dxa"/>
            <w:tcBorders>
              <w:top w:val="nil"/>
              <w:bottom w:val="nil"/>
            </w:tcBorders>
            <w:shd w:val="clear" w:color="000000" w:fill="FFFFFF"/>
            <w:noWrap/>
            <w:hideMark/>
          </w:tcPr>
          <w:p w14:paraId="12CDD4CA" w14:textId="77777777" w:rsidR="00522A67" w:rsidRPr="008C772B" w:rsidRDefault="00522A67" w:rsidP="00BE2006">
            <w:pPr>
              <w:pStyle w:val="ARTableBodyRight"/>
              <w:spacing w:before="0" w:after="40"/>
              <w:rPr>
                <w:sz w:val="15"/>
                <w:szCs w:val="15"/>
              </w:rPr>
            </w:pPr>
            <w:r w:rsidRPr="006B1A97">
              <w:t>-</w:t>
            </w:r>
          </w:p>
        </w:tc>
        <w:tc>
          <w:tcPr>
            <w:tcW w:w="765" w:type="dxa"/>
            <w:tcBorders>
              <w:top w:val="nil"/>
              <w:bottom w:val="nil"/>
            </w:tcBorders>
            <w:shd w:val="clear" w:color="000000" w:fill="FFFFFF"/>
            <w:noWrap/>
            <w:hideMark/>
          </w:tcPr>
          <w:p w14:paraId="7D6913DC" w14:textId="77777777" w:rsidR="00522A67" w:rsidRPr="008C772B" w:rsidRDefault="00522A67" w:rsidP="00BE2006">
            <w:pPr>
              <w:pStyle w:val="ARTableBodyRight"/>
              <w:spacing w:before="0" w:after="40"/>
              <w:rPr>
                <w:sz w:val="15"/>
                <w:szCs w:val="15"/>
              </w:rPr>
            </w:pPr>
            <w:r w:rsidRPr="006B1A97">
              <w:t>-</w:t>
            </w:r>
          </w:p>
        </w:tc>
        <w:tc>
          <w:tcPr>
            <w:tcW w:w="766" w:type="dxa"/>
            <w:tcBorders>
              <w:top w:val="nil"/>
              <w:bottom w:val="nil"/>
            </w:tcBorders>
            <w:shd w:val="clear" w:color="000000" w:fill="FFFFFF"/>
            <w:noWrap/>
            <w:hideMark/>
          </w:tcPr>
          <w:p w14:paraId="432BCDE4" w14:textId="77777777" w:rsidR="00522A67" w:rsidRPr="008C772B" w:rsidRDefault="00522A67" w:rsidP="00BE2006">
            <w:pPr>
              <w:pStyle w:val="ARTableBodyRight"/>
              <w:spacing w:before="0" w:after="40"/>
              <w:rPr>
                <w:sz w:val="15"/>
                <w:szCs w:val="15"/>
              </w:rPr>
            </w:pPr>
            <w:r w:rsidRPr="006B1A97">
              <w:t>-</w:t>
            </w:r>
          </w:p>
        </w:tc>
        <w:tc>
          <w:tcPr>
            <w:tcW w:w="765" w:type="dxa"/>
            <w:tcBorders>
              <w:top w:val="nil"/>
              <w:bottom w:val="nil"/>
            </w:tcBorders>
            <w:shd w:val="clear" w:color="000000" w:fill="FFFFFF"/>
            <w:noWrap/>
            <w:hideMark/>
          </w:tcPr>
          <w:p w14:paraId="02867E1F" w14:textId="77777777" w:rsidR="00522A67" w:rsidRPr="008C772B" w:rsidRDefault="00522A67" w:rsidP="00BE2006">
            <w:pPr>
              <w:pStyle w:val="ARTableBodyRight"/>
              <w:spacing w:before="0" w:after="40"/>
              <w:rPr>
                <w:sz w:val="15"/>
                <w:szCs w:val="15"/>
              </w:rPr>
            </w:pPr>
            <w:r w:rsidRPr="006B1A97">
              <w:t>-</w:t>
            </w:r>
          </w:p>
        </w:tc>
        <w:tc>
          <w:tcPr>
            <w:tcW w:w="766" w:type="dxa"/>
            <w:tcBorders>
              <w:top w:val="nil"/>
              <w:bottom w:val="nil"/>
            </w:tcBorders>
            <w:shd w:val="clear" w:color="000000" w:fill="FFFFFF"/>
            <w:noWrap/>
            <w:hideMark/>
          </w:tcPr>
          <w:p w14:paraId="7CA11A03" w14:textId="77777777" w:rsidR="00522A67" w:rsidRPr="008C772B" w:rsidRDefault="00522A67" w:rsidP="00BE2006">
            <w:pPr>
              <w:pStyle w:val="ARTableBodyRight"/>
              <w:spacing w:before="0" w:after="40"/>
              <w:rPr>
                <w:sz w:val="15"/>
                <w:szCs w:val="15"/>
              </w:rPr>
            </w:pPr>
            <w:r w:rsidRPr="006B1A97">
              <w:t>-</w:t>
            </w:r>
          </w:p>
        </w:tc>
        <w:tc>
          <w:tcPr>
            <w:tcW w:w="765" w:type="dxa"/>
            <w:tcBorders>
              <w:top w:val="nil"/>
              <w:bottom w:val="nil"/>
            </w:tcBorders>
            <w:shd w:val="clear" w:color="000000" w:fill="FFFFFF"/>
            <w:noWrap/>
            <w:hideMark/>
          </w:tcPr>
          <w:p w14:paraId="4B6FF27B" w14:textId="77777777" w:rsidR="00522A67" w:rsidRPr="008C772B" w:rsidRDefault="00522A67" w:rsidP="00BE2006">
            <w:pPr>
              <w:pStyle w:val="ARTableBodyRight"/>
              <w:spacing w:before="0" w:after="40"/>
              <w:rPr>
                <w:sz w:val="15"/>
                <w:szCs w:val="15"/>
              </w:rPr>
            </w:pPr>
            <w:r w:rsidRPr="006B1A97">
              <w:t>-</w:t>
            </w:r>
          </w:p>
        </w:tc>
        <w:tc>
          <w:tcPr>
            <w:tcW w:w="766" w:type="dxa"/>
            <w:tcBorders>
              <w:top w:val="nil"/>
              <w:bottom w:val="nil"/>
            </w:tcBorders>
            <w:shd w:val="clear" w:color="000000" w:fill="FFFFFF"/>
            <w:noWrap/>
            <w:hideMark/>
          </w:tcPr>
          <w:p w14:paraId="20B64029" w14:textId="77777777" w:rsidR="00522A67" w:rsidRPr="008C772B" w:rsidRDefault="00522A67" w:rsidP="00BE2006">
            <w:pPr>
              <w:pStyle w:val="ARTableBodyRight"/>
              <w:spacing w:before="0" w:after="40"/>
              <w:rPr>
                <w:sz w:val="15"/>
                <w:szCs w:val="15"/>
              </w:rPr>
            </w:pPr>
            <w:r w:rsidRPr="006B1A97">
              <w:t>-</w:t>
            </w:r>
          </w:p>
        </w:tc>
        <w:tc>
          <w:tcPr>
            <w:tcW w:w="853" w:type="dxa"/>
            <w:tcBorders>
              <w:top w:val="nil"/>
              <w:bottom w:val="nil"/>
            </w:tcBorders>
            <w:shd w:val="clear" w:color="000000" w:fill="FFFFFF"/>
            <w:noWrap/>
            <w:hideMark/>
          </w:tcPr>
          <w:p w14:paraId="0AC838D1" w14:textId="77777777" w:rsidR="00522A67" w:rsidRPr="008C772B" w:rsidRDefault="00522A67" w:rsidP="00BE2006">
            <w:pPr>
              <w:pStyle w:val="ARTableBodyRight"/>
              <w:spacing w:before="0" w:after="40"/>
              <w:rPr>
                <w:sz w:val="15"/>
                <w:szCs w:val="15"/>
              </w:rPr>
            </w:pPr>
            <w:r w:rsidRPr="006B1A97">
              <w:t>187,723</w:t>
            </w:r>
          </w:p>
        </w:tc>
        <w:tc>
          <w:tcPr>
            <w:tcW w:w="769" w:type="dxa"/>
            <w:tcBorders>
              <w:top w:val="nil"/>
              <w:bottom w:val="nil"/>
            </w:tcBorders>
            <w:shd w:val="clear" w:color="000000" w:fill="FFFFFF"/>
            <w:noWrap/>
            <w:hideMark/>
          </w:tcPr>
          <w:p w14:paraId="3E386E30" w14:textId="77777777" w:rsidR="00522A67" w:rsidRPr="008C772B" w:rsidRDefault="00522A67" w:rsidP="00BE2006">
            <w:pPr>
              <w:pStyle w:val="ARTableBodyRight"/>
              <w:spacing w:before="0" w:after="40"/>
              <w:rPr>
                <w:sz w:val="15"/>
                <w:szCs w:val="15"/>
              </w:rPr>
            </w:pPr>
            <w:r w:rsidRPr="006B1A97">
              <w:t>190,451</w:t>
            </w:r>
          </w:p>
        </w:tc>
        <w:tc>
          <w:tcPr>
            <w:tcW w:w="850" w:type="dxa"/>
            <w:tcBorders>
              <w:top w:val="nil"/>
              <w:bottom w:val="nil"/>
            </w:tcBorders>
            <w:shd w:val="clear" w:color="000000" w:fill="F2F2F2"/>
            <w:hideMark/>
          </w:tcPr>
          <w:p w14:paraId="15E7ED20" w14:textId="77777777" w:rsidR="00522A67" w:rsidRPr="000740EB" w:rsidRDefault="00522A67" w:rsidP="00BE2006">
            <w:pPr>
              <w:pStyle w:val="ARTableBodyRight"/>
              <w:spacing w:before="0" w:after="40"/>
              <w:rPr>
                <w:b/>
                <w:sz w:val="15"/>
                <w:szCs w:val="15"/>
              </w:rPr>
            </w:pPr>
            <w:r w:rsidRPr="000740EB">
              <w:rPr>
                <w:b/>
              </w:rPr>
              <w:t>187,696</w:t>
            </w:r>
          </w:p>
        </w:tc>
        <w:tc>
          <w:tcPr>
            <w:tcW w:w="789" w:type="dxa"/>
            <w:gridSpan w:val="2"/>
            <w:tcBorders>
              <w:top w:val="nil"/>
              <w:bottom w:val="nil"/>
            </w:tcBorders>
            <w:shd w:val="clear" w:color="000000" w:fill="F2F2F2"/>
            <w:hideMark/>
          </w:tcPr>
          <w:p w14:paraId="7D809540" w14:textId="77777777" w:rsidR="00522A67" w:rsidRPr="000740EB" w:rsidRDefault="00522A67" w:rsidP="00BE2006">
            <w:pPr>
              <w:pStyle w:val="ARTableBodyRight"/>
              <w:spacing w:before="0" w:after="40"/>
              <w:rPr>
                <w:b/>
                <w:sz w:val="15"/>
                <w:szCs w:val="15"/>
              </w:rPr>
            </w:pPr>
            <w:r w:rsidRPr="000740EB">
              <w:rPr>
                <w:b/>
              </w:rPr>
              <w:t>190,451</w:t>
            </w:r>
          </w:p>
        </w:tc>
      </w:tr>
      <w:tr w:rsidR="00522A67" w:rsidRPr="00806C53" w14:paraId="21945725" w14:textId="77777777" w:rsidTr="00AD15B8">
        <w:trPr>
          <w:trHeight w:val="255"/>
        </w:trPr>
        <w:tc>
          <w:tcPr>
            <w:tcW w:w="3175" w:type="dxa"/>
            <w:tcBorders>
              <w:top w:val="nil"/>
              <w:left w:val="nil"/>
              <w:bottom w:val="single" w:sz="4" w:space="0" w:color="auto"/>
            </w:tcBorders>
            <w:shd w:val="clear" w:color="000000" w:fill="FFFFFF"/>
            <w:hideMark/>
          </w:tcPr>
          <w:p w14:paraId="6F097371" w14:textId="77777777" w:rsidR="00522A67" w:rsidRPr="00497B7D" w:rsidRDefault="00522A67" w:rsidP="00BE2006">
            <w:pPr>
              <w:pStyle w:val="ARTableBody"/>
              <w:spacing w:before="0" w:after="40"/>
              <w:rPr>
                <w:sz w:val="15"/>
                <w:szCs w:val="15"/>
              </w:rPr>
            </w:pPr>
            <w:r w:rsidRPr="006B1A97">
              <w:t>Payments into the Consolidated Fund</w:t>
            </w:r>
          </w:p>
        </w:tc>
        <w:tc>
          <w:tcPr>
            <w:tcW w:w="765" w:type="dxa"/>
            <w:tcBorders>
              <w:top w:val="nil"/>
              <w:bottom w:val="single" w:sz="4" w:space="0" w:color="auto"/>
            </w:tcBorders>
            <w:shd w:val="clear" w:color="000000" w:fill="FFFFFF"/>
            <w:noWrap/>
            <w:hideMark/>
          </w:tcPr>
          <w:p w14:paraId="589E9C67" w14:textId="77777777" w:rsidR="00522A67" w:rsidRPr="008C772B" w:rsidRDefault="00522A67" w:rsidP="00BE2006">
            <w:pPr>
              <w:pStyle w:val="ARTableBodyRight"/>
              <w:spacing w:before="0" w:after="40"/>
              <w:rPr>
                <w:sz w:val="15"/>
                <w:szCs w:val="15"/>
              </w:rPr>
            </w:pPr>
            <w:r w:rsidRPr="006B1A97">
              <w:t>8,408</w:t>
            </w:r>
          </w:p>
        </w:tc>
        <w:tc>
          <w:tcPr>
            <w:tcW w:w="766" w:type="dxa"/>
            <w:tcBorders>
              <w:top w:val="nil"/>
              <w:left w:val="nil"/>
              <w:bottom w:val="single" w:sz="4" w:space="0" w:color="auto"/>
            </w:tcBorders>
            <w:shd w:val="clear" w:color="000000" w:fill="FFFFFF"/>
            <w:noWrap/>
            <w:hideMark/>
          </w:tcPr>
          <w:p w14:paraId="57E2FA0D" w14:textId="77777777" w:rsidR="00522A67" w:rsidRPr="008C772B" w:rsidRDefault="00522A67" w:rsidP="00BE2006">
            <w:pPr>
              <w:pStyle w:val="ARTableBodyRight"/>
              <w:spacing w:before="0" w:after="40"/>
              <w:rPr>
                <w:sz w:val="15"/>
                <w:szCs w:val="15"/>
              </w:rPr>
            </w:pPr>
            <w:r w:rsidRPr="006B1A97">
              <w:t>1,408</w:t>
            </w:r>
          </w:p>
        </w:tc>
        <w:tc>
          <w:tcPr>
            <w:tcW w:w="769" w:type="dxa"/>
            <w:tcBorders>
              <w:top w:val="nil"/>
              <w:bottom w:val="single" w:sz="4" w:space="0" w:color="auto"/>
            </w:tcBorders>
            <w:shd w:val="clear" w:color="000000" w:fill="FFFFFF"/>
            <w:noWrap/>
            <w:hideMark/>
          </w:tcPr>
          <w:p w14:paraId="399FAE5F" w14:textId="77777777" w:rsidR="00522A67" w:rsidRPr="008C772B" w:rsidRDefault="00522A67" w:rsidP="00BE2006">
            <w:pPr>
              <w:pStyle w:val="ARTableBodyRight"/>
              <w:spacing w:before="0" w:after="40"/>
              <w:rPr>
                <w:sz w:val="15"/>
                <w:szCs w:val="15"/>
              </w:rPr>
            </w:pPr>
            <w:r w:rsidRPr="006B1A97">
              <w:t>109,334</w:t>
            </w:r>
          </w:p>
        </w:tc>
        <w:tc>
          <w:tcPr>
            <w:tcW w:w="766" w:type="dxa"/>
            <w:tcBorders>
              <w:top w:val="nil"/>
              <w:bottom w:val="single" w:sz="4" w:space="0" w:color="auto"/>
            </w:tcBorders>
            <w:shd w:val="clear" w:color="000000" w:fill="FFFFFF"/>
            <w:noWrap/>
            <w:hideMark/>
          </w:tcPr>
          <w:p w14:paraId="3DF150B2" w14:textId="77777777" w:rsidR="00522A67" w:rsidRPr="008C772B" w:rsidRDefault="00522A67" w:rsidP="00BE2006">
            <w:pPr>
              <w:pStyle w:val="ARTableBodyRight"/>
              <w:spacing w:before="0" w:after="40"/>
              <w:rPr>
                <w:sz w:val="15"/>
                <w:szCs w:val="15"/>
              </w:rPr>
            </w:pPr>
            <w:r w:rsidRPr="006B1A97">
              <w:t>23,352</w:t>
            </w:r>
          </w:p>
        </w:tc>
        <w:tc>
          <w:tcPr>
            <w:tcW w:w="765" w:type="dxa"/>
            <w:tcBorders>
              <w:top w:val="nil"/>
              <w:bottom w:val="single" w:sz="4" w:space="0" w:color="auto"/>
            </w:tcBorders>
            <w:shd w:val="clear" w:color="000000" w:fill="FFFFFF"/>
            <w:noWrap/>
            <w:hideMark/>
          </w:tcPr>
          <w:p w14:paraId="6DB1A2DD" w14:textId="77777777" w:rsidR="00522A67" w:rsidRPr="008C772B" w:rsidRDefault="00522A67" w:rsidP="00BE2006">
            <w:pPr>
              <w:pStyle w:val="ARTableBodyRight"/>
              <w:spacing w:before="0" w:after="40"/>
              <w:rPr>
                <w:sz w:val="15"/>
                <w:szCs w:val="15"/>
              </w:rPr>
            </w:pPr>
            <w:r w:rsidRPr="006B1A97">
              <w:t>275</w:t>
            </w:r>
          </w:p>
        </w:tc>
        <w:tc>
          <w:tcPr>
            <w:tcW w:w="766" w:type="dxa"/>
            <w:tcBorders>
              <w:top w:val="nil"/>
              <w:bottom w:val="single" w:sz="4" w:space="0" w:color="auto"/>
            </w:tcBorders>
            <w:shd w:val="clear" w:color="000000" w:fill="FFFFFF"/>
            <w:noWrap/>
            <w:hideMark/>
          </w:tcPr>
          <w:p w14:paraId="52C1EF32" w14:textId="77777777" w:rsidR="00522A67" w:rsidRPr="008C772B" w:rsidRDefault="00522A67" w:rsidP="00BE2006">
            <w:pPr>
              <w:pStyle w:val="ARTableBodyRight"/>
              <w:spacing w:before="0" w:after="40"/>
              <w:rPr>
                <w:sz w:val="15"/>
                <w:szCs w:val="15"/>
              </w:rPr>
            </w:pPr>
            <w:r w:rsidRPr="006B1A97">
              <w:t>-</w:t>
            </w:r>
          </w:p>
        </w:tc>
        <w:tc>
          <w:tcPr>
            <w:tcW w:w="765" w:type="dxa"/>
            <w:tcBorders>
              <w:top w:val="nil"/>
              <w:bottom w:val="single" w:sz="4" w:space="0" w:color="auto"/>
            </w:tcBorders>
            <w:shd w:val="clear" w:color="000000" w:fill="FFFFFF"/>
            <w:noWrap/>
            <w:hideMark/>
          </w:tcPr>
          <w:p w14:paraId="75023531" w14:textId="77777777" w:rsidR="00522A67" w:rsidRPr="008C772B" w:rsidRDefault="00522A67" w:rsidP="00BE2006">
            <w:pPr>
              <w:pStyle w:val="ARTableBodyRight"/>
              <w:spacing w:before="0" w:after="40"/>
              <w:rPr>
                <w:sz w:val="15"/>
                <w:szCs w:val="15"/>
              </w:rPr>
            </w:pPr>
            <w:r w:rsidRPr="006B1A97">
              <w:t>-</w:t>
            </w:r>
          </w:p>
        </w:tc>
        <w:tc>
          <w:tcPr>
            <w:tcW w:w="766" w:type="dxa"/>
            <w:tcBorders>
              <w:top w:val="nil"/>
              <w:bottom w:val="single" w:sz="4" w:space="0" w:color="auto"/>
            </w:tcBorders>
            <w:shd w:val="clear" w:color="000000" w:fill="FFFFFF"/>
            <w:noWrap/>
            <w:hideMark/>
          </w:tcPr>
          <w:p w14:paraId="70BF8572" w14:textId="77777777" w:rsidR="00522A67" w:rsidRPr="008C772B" w:rsidRDefault="00522A67" w:rsidP="00BE2006">
            <w:pPr>
              <w:pStyle w:val="ARTableBodyRight"/>
              <w:spacing w:before="0" w:after="40"/>
              <w:rPr>
                <w:sz w:val="15"/>
                <w:szCs w:val="15"/>
              </w:rPr>
            </w:pPr>
            <w:r w:rsidRPr="006B1A97">
              <w:t>-</w:t>
            </w:r>
          </w:p>
        </w:tc>
        <w:tc>
          <w:tcPr>
            <w:tcW w:w="765" w:type="dxa"/>
            <w:tcBorders>
              <w:top w:val="nil"/>
              <w:bottom w:val="single" w:sz="4" w:space="0" w:color="auto"/>
            </w:tcBorders>
            <w:shd w:val="clear" w:color="000000" w:fill="FFFFFF"/>
            <w:noWrap/>
            <w:hideMark/>
          </w:tcPr>
          <w:p w14:paraId="7E6F4EF0" w14:textId="77777777" w:rsidR="00522A67" w:rsidRPr="008C772B" w:rsidRDefault="00522A67" w:rsidP="00BE2006">
            <w:pPr>
              <w:pStyle w:val="ARTableBodyRight"/>
              <w:spacing w:before="0" w:after="40"/>
              <w:rPr>
                <w:sz w:val="15"/>
                <w:szCs w:val="15"/>
              </w:rPr>
            </w:pPr>
            <w:r w:rsidRPr="006B1A97">
              <w:t>597</w:t>
            </w:r>
          </w:p>
        </w:tc>
        <w:tc>
          <w:tcPr>
            <w:tcW w:w="766" w:type="dxa"/>
            <w:tcBorders>
              <w:top w:val="nil"/>
              <w:bottom w:val="single" w:sz="4" w:space="0" w:color="auto"/>
            </w:tcBorders>
            <w:shd w:val="clear" w:color="000000" w:fill="FFFFFF"/>
            <w:noWrap/>
            <w:hideMark/>
          </w:tcPr>
          <w:p w14:paraId="0F343604" w14:textId="77777777" w:rsidR="00522A67" w:rsidRPr="008C772B" w:rsidRDefault="00522A67" w:rsidP="00BE2006">
            <w:pPr>
              <w:pStyle w:val="ARTableBodyRight"/>
              <w:spacing w:before="0" w:after="40"/>
              <w:rPr>
                <w:sz w:val="15"/>
                <w:szCs w:val="15"/>
              </w:rPr>
            </w:pPr>
            <w:r w:rsidRPr="006B1A97">
              <w:t>855</w:t>
            </w:r>
          </w:p>
        </w:tc>
        <w:tc>
          <w:tcPr>
            <w:tcW w:w="853" w:type="dxa"/>
            <w:tcBorders>
              <w:top w:val="nil"/>
              <w:bottom w:val="single" w:sz="4" w:space="0" w:color="auto"/>
            </w:tcBorders>
            <w:shd w:val="clear" w:color="000000" w:fill="FFFFFF"/>
            <w:noWrap/>
            <w:hideMark/>
          </w:tcPr>
          <w:p w14:paraId="6108EF6C" w14:textId="77777777" w:rsidR="00522A67" w:rsidRPr="008C772B" w:rsidRDefault="00522A67" w:rsidP="00BE2006">
            <w:pPr>
              <w:pStyle w:val="ARTableBodyRight"/>
              <w:spacing w:before="0" w:after="40"/>
              <w:rPr>
                <w:sz w:val="15"/>
                <w:szCs w:val="15"/>
              </w:rPr>
            </w:pPr>
            <w:r w:rsidRPr="006B1A97">
              <w:t>200,000</w:t>
            </w:r>
          </w:p>
        </w:tc>
        <w:tc>
          <w:tcPr>
            <w:tcW w:w="769" w:type="dxa"/>
            <w:tcBorders>
              <w:top w:val="nil"/>
              <w:bottom w:val="single" w:sz="4" w:space="0" w:color="auto"/>
            </w:tcBorders>
            <w:shd w:val="clear" w:color="000000" w:fill="FFFFFF"/>
            <w:noWrap/>
            <w:hideMark/>
          </w:tcPr>
          <w:p w14:paraId="2ED5F660" w14:textId="77777777" w:rsidR="00522A67" w:rsidRPr="008C772B" w:rsidRDefault="00522A67" w:rsidP="00BE2006">
            <w:pPr>
              <w:pStyle w:val="ARTableBodyRight"/>
              <w:spacing w:before="0" w:after="40"/>
              <w:rPr>
                <w:sz w:val="15"/>
                <w:szCs w:val="15"/>
              </w:rPr>
            </w:pPr>
            <w:r w:rsidRPr="006B1A97">
              <w:t>32,000</w:t>
            </w:r>
          </w:p>
        </w:tc>
        <w:tc>
          <w:tcPr>
            <w:tcW w:w="850" w:type="dxa"/>
            <w:tcBorders>
              <w:top w:val="nil"/>
              <w:bottom w:val="single" w:sz="4" w:space="0" w:color="auto"/>
            </w:tcBorders>
            <w:shd w:val="clear" w:color="000000" w:fill="F2F2F2"/>
            <w:hideMark/>
          </w:tcPr>
          <w:p w14:paraId="6159892E" w14:textId="77777777" w:rsidR="00522A67" w:rsidRPr="000740EB" w:rsidRDefault="00522A67" w:rsidP="00BE2006">
            <w:pPr>
              <w:pStyle w:val="ARTableBodyRight"/>
              <w:spacing w:before="0" w:after="40"/>
              <w:rPr>
                <w:b/>
                <w:sz w:val="15"/>
                <w:szCs w:val="15"/>
              </w:rPr>
            </w:pPr>
            <w:r w:rsidRPr="000740EB">
              <w:rPr>
                <w:b/>
              </w:rPr>
              <w:t>318,614</w:t>
            </w:r>
          </w:p>
        </w:tc>
        <w:tc>
          <w:tcPr>
            <w:tcW w:w="789" w:type="dxa"/>
            <w:gridSpan w:val="2"/>
            <w:tcBorders>
              <w:top w:val="nil"/>
              <w:bottom w:val="single" w:sz="4" w:space="0" w:color="auto"/>
            </w:tcBorders>
            <w:shd w:val="clear" w:color="000000" w:fill="F2F2F2"/>
            <w:hideMark/>
          </w:tcPr>
          <w:p w14:paraId="42F08E6A" w14:textId="77777777" w:rsidR="00522A67" w:rsidRPr="000740EB" w:rsidRDefault="00522A67" w:rsidP="00BE2006">
            <w:pPr>
              <w:pStyle w:val="ARTableBodyRight"/>
              <w:spacing w:before="0" w:after="40"/>
              <w:rPr>
                <w:b/>
                <w:sz w:val="15"/>
                <w:szCs w:val="15"/>
              </w:rPr>
            </w:pPr>
            <w:r w:rsidRPr="000740EB">
              <w:rPr>
                <w:b/>
              </w:rPr>
              <w:t>57,615</w:t>
            </w:r>
          </w:p>
        </w:tc>
      </w:tr>
      <w:tr w:rsidR="00522A67" w:rsidRPr="00806C53" w14:paraId="1A6F352B" w14:textId="77777777" w:rsidTr="00AD15B8">
        <w:trPr>
          <w:trHeight w:val="283"/>
        </w:trPr>
        <w:tc>
          <w:tcPr>
            <w:tcW w:w="3175" w:type="dxa"/>
            <w:tcBorders>
              <w:top w:val="single" w:sz="4" w:space="0" w:color="auto"/>
              <w:left w:val="nil"/>
              <w:bottom w:val="single" w:sz="4" w:space="0" w:color="auto"/>
            </w:tcBorders>
            <w:shd w:val="clear" w:color="000000" w:fill="FFFFFF"/>
            <w:hideMark/>
          </w:tcPr>
          <w:p w14:paraId="52DFE9BA" w14:textId="77777777" w:rsidR="00522A67" w:rsidRPr="00497B7D" w:rsidRDefault="00522A67" w:rsidP="00BE2006">
            <w:pPr>
              <w:pStyle w:val="ARTableBodyBold"/>
              <w:spacing w:before="40" w:line="200" w:lineRule="exact"/>
            </w:pPr>
            <w:r w:rsidRPr="00A40B7C">
              <w:t>Total administered expenses from transactions</w:t>
            </w:r>
          </w:p>
        </w:tc>
        <w:tc>
          <w:tcPr>
            <w:tcW w:w="765" w:type="dxa"/>
            <w:tcBorders>
              <w:top w:val="single" w:sz="4" w:space="0" w:color="auto"/>
              <w:bottom w:val="single" w:sz="4" w:space="0" w:color="auto"/>
            </w:tcBorders>
            <w:shd w:val="clear" w:color="000000" w:fill="FFFFFF"/>
            <w:noWrap/>
            <w:vAlign w:val="bottom"/>
            <w:hideMark/>
          </w:tcPr>
          <w:p w14:paraId="731662C1" w14:textId="77777777" w:rsidR="00522A67" w:rsidRPr="008C772B" w:rsidRDefault="00522A67" w:rsidP="00BE2006">
            <w:pPr>
              <w:pStyle w:val="ARTableBodyRightBold"/>
              <w:rPr>
                <w:sz w:val="15"/>
                <w:szCs w:val="15"/>
              </w:rPr>
            </w:pPr>
            <w:r w:rsidRPr="00A40B7C">
              <w:t>8,408</w:t>
            </w:r>
          </w:p>
        </w:tc>
        <w:tc>
          <w:tcPr>
            <w:tcW w:w="766" w:type="dxa"/>
            <w:tcBorders>
              <w:top w:val="single" w:sz="4" w:space="0" w:color="auto"/>
              <w:left w:val="nil"/>
              <w:bottom w:val="single" w:sz="4" w:space="0" w:color="auto"/>
            </w:tcBorders>
            <w:shd w:val="clear" w:color="000000" w:fill="FFFFFF"/>
            <w:noWrap/>
            <w:vAlign w:val="bottom"/>
            <w:hideMark/>
          </w:tcPr>
          <w:p w14:paraId="3CD76C51" w14:textId="77777777" w:rsidR="00522A67" w:rsidRPr="008C772B" w:rsidRDefault="00522A67" w:rsidP="00BE2006">
            <w:pPr>
              <w:pStyle w:val="ARTableBodyRightBold"/>
              <w:rPr>
                <w:sz w:val="15"/>
                <w:szCs w:val="15"/>
              </w:rPr>
            </w:pPr>
            <w:r w:rsidRPr="00A40B7C">
              <w:t>1,408</w:t>
            </w:r>
          </w:p>
        </w:tc>
        <w:tc>
          <w:tcPr>
            <w:tcW w:w="769" w:type="dxa"/>
            <w:tcBorders>
              <w:top w:val="single" w:sz="4" w:space="0" w:color="auto"/>
              <w:bottom w:val="single" w:sz="4" w:space="0" w:color="auto"/>
            </w:tcBorders>
            <w:shd w:val="clear" w:color="000000" w:fill="FFFFFF"/>
            <w:noWrap/>
            <w:vAlign w:val="bottom"/>
            <w:hideMark/>
          </w:tcPr>
          <w:p w14:paraId="2F632FFA" w14:textId="77777777" w:rsidR="00522A67" w:rsidRPr="008C772B" w:rsidRDefault="00522A67" w:rsidP="00BE2006">
            <w:pPr>
              <w:pStyle w:val="ARTableBodyRightBold"/>
              <w:rPr>
                <w:sz w:val="15"/>
                <w:szCs w:val="15"/>
              </w:rPr>
            </w:pPr>
            <w:r w:rsidRPr="00A40B7C">
              <w:t>109,306</w:t>
            </w:r>
          </w:p>
        </w:tc>
        <w:tc>
          <w:tcPr>
            <w:tcW w:w="766" w:type="dxa"/>
            <w:tcBorders>
              <w:top w:val="single" w:sz="4" w:space="0" w:color="auto"/>
              <w:bottom w:val="single" w:sz="4" w:space="0" w:color="auto"/>
            </w:tcBorders>
            <w:shd w:val="clear" w:color="000000" w:fill="FFFFFF"/>
            <w:noWrap/>
            <w:vAlign w:val="bottom"/>
            <w:hideMark/>
          </w:tcPr>
          <w:p w14:paraId="0B34476A" w14:textId="77777777" w:rsidR="00522A67" w:rsidRPr="008C772B" w:rsidRDefault="00522A67" w:rsidP="00BE2006">
            <w:pPr>
              <w:pStyle w:val="ARTableBodyRightBold"/>
              <w:rPr>
                <w:sz w:val="15"/>
                <w:szCs w:val="15"/>
              </w:rPr>
            </w:pPr>
            <w:r w:rsidRPr="00A40B7C">
              <w:t>23,352</w:t>
            </w:r>
          </w:p>
        </w:tc>
        <w:tc>
          <w:tcPr>
            <w:tcW w:w="765" w:type="dxa"/>
            <w:tcBorders>
              <w:top w:val="single" w:sz="4" w:space="0" w:color="auto"/>
              <w:bottom w:val="single" w:sz="4" w:space="0" w:color="auto"/>
            </w:tcBorders>
            <w:shd w:val="clear" w:color="000000" w:fill="FFFFFF"/>
            <w:noWrap/>
            <w:vAlign w:val="bottom"/>
            <w:hideMark/>
          </w:tcPr>
          <w:p w14:paraId="6FA46CD2" w14:textId="77777777" w:rsidR="00522A67" w:rsidRPr="008C772B" w:rsidRDefault="00522A67" w:rsidP="00BE2006">
            <w:pPr>
              <w:pStyle w:val="ARTableBodyRightBold"/>
              <w:rPr>
                <w:sz w:val="15"/>
                <w:szCs w:val="15"/>
              </w:rPr>
            </w:pPr>
            <w:r w:rsidRPr="00A40B7C">
              <w:t>566,331</w:t>
            </w:r>
          </w:p>
        </w:tc>
        <w:tc>
          <w:tcPr>
            <w:tcW w:w="766" w:type="dxa"/>
            <w:tcBorders>
              <w:top w:val="single" w:sz="4" w:space="0" w:color="auto"/>
              <w:bottom w:val="single" w:sz="4" w:space="0" w:color="auto"/>
            </w:tcBorders>
            <w:shd w:val="clear" w:color="000000" w:fill="FFFFFF"/>
            <w:noWrap/>
            <w:vAlign w:val="bottom"/>
            <w:hideMark/>
          </w:tcPr>
          <w:p w14:paraId="11EFA0CA" w14:textId="77777777" w:rsidR="00522A67" w:rsidRPr="008C772B" w:rsidRDefault="00522A67" w:rsidP="00BE2006">
            <w:pPr>
              <w:pStyle w:val="ARTableBodyRightBold"/>
              <w:rPr>
                <w:sz w:val="15"/>
                <w:szCs w:val="15"/>
              </w:rPr>
            </w:pPr>
            <w:r w:rsidRPr="00A40B7C">
              <w:t>702,503</w:t>
            </w:r>
          </w:p>
        </w:tc>
        <w:tc>
          <w:tcPr>
            <w:tcW w:w="765" w:type="dxa"/>
            <w:tcBorders>
              <w:top w:val="single" w:sz="4" w:space="0" w:color="auto"/>
              <w:bottom w:val="single" w:sz="4" w:space="0" w:color="auto"/>
            </w:tcBorders>
            <w:shd w:val="clear" w:color="000000" w:fill="FFFFFF"/>
            <w:noWrap/>
            <w:vAlign w:val="bottom"/>
            <w:hideMark/>
          </w:tcPr>
          <w:p w14:paraId="30F81976" w14:textId="77777777" w:rsidR="00522A67" w:rsidRPr="008C772B" w:rsidRDefault="00522A67" w:rsidP="00BE2006">
            <w:pPr>
              <w:pStyle w:val="ARTableBodyRightBold"/>
              <w:rPr>
                <w:sz w:val="15"/>
                <w:szCs w:val="15"/>
              </w:rPr>
            </w:pPr>
            <w:r w:rsidRPr="00A40B7C">
              <w:t>-</w:t>
            </w:r>
          </w:p>
        </w:tc>
        <w:tc>
          <w:tcPr>
            <w:tcW w:w="766" w:type="dxa"/>
            <w:tcBorders>
              <w:top w:val="single" w:sz="4" w:space="0" w:color="auto"/>
              <w:bottom w:val="single" w:sz="4" w:space="0" w:color="auto"/>
            </w:tcBorders>
            <w:shd w:val="clear" w:color="000000" w:fill="FFFFFF"/>
            <w:noWrap/>
            <w:vAlign w:val="bottom"/>
            <w:hideMark/>
          </w:tcPr>
          <w:p w14:paraId="38F5808F" w14:textId="77777777" w:rsidR="00522A67" w:rsidRPr="008C772B" w:rsidRDefault="00522A67" w:rsidP="00BE2006">
            <w:pPr>
              <w:pStyle w:val="ARTableBodyRightBold"/>
              <w:rPr>
                <w:sz w:val="15"/>
                <w:szCs w:val="15"/>
              </w:rPr>
            </w:pPr>
            <w:r w:rsidRPr="00A40B7C">
              <w:t>-</w:t>
            </w:r>
          </w:p>
        </w:tc>
        <w:tc>
          <w:tcPr>
            <w:tcW w:w="765" w:type="dxa"/>
            <w:tcBorders>
              <w:top w:val="single" w:sz="4" w:space="0" w:color="auto"/>
              <w:bottom w:val="single" w:sz="4" w:space="0" w:color="auto"/>
            </w:tcBorders>
            <w:shd w:val="clear" w:color="000000" w:fill="FFFFFF"/>
            <w:noWrap/>
            <w:vAlign w:val="bottom"/>
            <w:hideMark/>
          </w:tcPr>
          <w:p w14:paraId="3D51CCBC" w14:textId="77777777" w:rsidR="00522A67" w:rsidRPr="008C772B" w:rsidRDefault="00522A67" w:rsidP="00BE2006">
            <w:pPr>
              <w:pStyle w:val="ARTableBodyRightBold"/>
              <w:rPr>
                <w:sz w:val="15"/>
                <w:szCs w:val="15"/>
              </w:rPr>
            </w:pPr>
            <w:r w:rsidRPr="00A40B7C">
              <w:t>597</w:t>
            </w:r>
          </w:p>
        </w:tc>
        <w:tc>
          <w:tcPr>
            <w:tcW w:w="766" w:type="dxa"/>
            <w:tcBorders>
              <w:top w:val="single" w:sz="4" w:space="0" w:color="auto"/>
              <w:bottom w:val="single" w:sz="4" w:space="0" w:color="auto"/>
            </w:tcBorders>
            <w:shd w:val="clear" w:color="000000" w:fill="FFFFFF"/>
            <w:noWrap/>
            <w:vAlign w:val="bottom"/>
            <w:hideMark/>
          </w:tcPr>
          <w:p w14:paraId="06281986" w14:textId="77777777" w:rsidR="00522A67" w:rsidRPr="008C772B" w:rsidRDefault="00522A67" w:rsidP="00BE2006">
            <w:pPr>
              <w:pStyle w:val="ARTableBodyRightBold"/>
              <w:rPr>
                <w:sz w:val="15"/>
                <w:szCs w:val="15"/>
              </w:rPr>
            </w:pPr>
            <w:r w:rsidRPr="00A40B7C">
              <w:t>855</w:t>
            </w:r>
          </w:p>
        </w:tc>
        <w:tc>
          <w:tcPr>
            <w:tcW w:w="853" w:type="dxa"/>
            <w:tcBorders>
              <w:top w:val="single" w:sz="4" w:space="0" w:color="auto"/>
              <w:bottom w:val="single" w:sz="4" w:space="0" w:color="auto"/>
            </w:tcBorders>
            <w:shd w:val="clear" w:color="000000" w:fill="FFFFFF"/>
            <w:noWrap/>
            <w:vAlign w:val="bottom"/>
            <w:hideMark/>
          </w:tcPr>
          <w:p w14:paraId="4B67D942" w14:textId="77777777" w:rsidR="00522A67" w:rsidRPr="008C772B" w:rsidRDefault="00522A67" w:rsidP="00BE2006">
            <w:pPr>
              <w:pStyle w:val="ARTableBodyRightBold"/>
              <w:rPr>
                <w:sz w:val="15"/>
                <w:szCs w:val="15"/>
              </w:rPr>
            </w:pPr>
            <w:r w:rsidRPr="00A40B7C">
              <w:t>688,288</w:t>
            </w:r>
          </w:p>
        </w:tc>
        <w:tc>
          <w:tcPr>
            <w:tcW w:w="769" w:type="dxa"/>
            <w:tcBorders>
              <w:top w:val="single" w:sz="4" w:space="0" w:color="auto"/>
              <w:bottom w:val="single" w:sz="4" w:space="0" w:color="auto"/>
            </w:tcBorders>
            <w:shd w:val="clear" w:color="000000" w:fill="FFFFFF"/>
            <w:noWrap/>
            <w:vAlign w:val="bottom"/>
            <w:hideMark/>
          </w:tcPr>
          <w:p w14:paraId="6A069FED" w14:textId="77777777" w:rsidR="00522A67" w:rsidRPr="008C772B" w:rsidRDefault="00522A67" w:rsidP="00BE2006">
            <w:pPr>
              <w:pStyle w:val="ARTableBodyRightBold"/>
              <w:rPr>
                <w:sz w:val="15"/>
                <w:szCs w:val="15"/>
              </w:rPr>
            </w:pPr>
            <w:r w:rsidRPr="00A40B7C">
              <w:t>541,067</w:t>
            </w:r>
          </w:p>
        </w:tc>
        <w:tc>
          <w:tcPr>
            <w:tcW w:w="850" w:type="dxa"/>
            <w:tcBorders>
              <w:top w:val="single" w:sz="4" w:space="0" w:color="auto"/>
              <w:bottom w:val="single" w:sz="4" w:space="0" w:color="auto"/>
            </w:tcBorders>
            <w:shd w:val="clear" w:color="000000" w:fill="F2F2F2"/>
            <w:vAlign w:val="bottom"/>
            <w:hideMark/>
          </w:tcPr>
          <w:p w14:paraId="1B3236F8" w14:textId="77777777" w:rsidR="00522A67" w:rsidRPr="008C772B" w:rsidRDefault="00522A67" w:rsidP="00BE2006">
            <w:pPr>
              <w:pStyle w:val="ARTableBodyRightBold"/>
              <w:rPr>
                <w:sz w:val="15"/>
                <w:szCs w:val="15"/>
              </w:rPr>
            </w:pPr>
            <w:r w:rsidRPr="00A40B7C">
              <w:t>1,372,931</w:t>
            </w:r>
          </w:p>
        </w:tc>
        <w:tc>
          <w:tcPr>
            <w:tcW w:w="789" w:type="dxa"/>
            <w:gridSpan w:val="2"/>
            <w:tcBorders>
              <w:top w:val="single" w:sz="4" w:space="0" w:color="auto"/>
              <w:bottom w:val="single" w:sz="4" w:space="0" w:color="auto"/>
            </w:tcBorders>
            <w:shd w:val="clear" w:color="000000" w:fill="F2F2F2"/>
            <w:vAlign w:val="bottom"/>
            <w:hideMark/>
          </w:tcPr>
          <w:p w14:paraId="707382D6" w14:textId="77777777" w:rsidR="00522A67" w:rsidRPr="008C772B" w:rsidRDefault="00522A67" w:rsidP="00BE2006">
            <w:pPr>
              <w:pStyle w:val="ARTableBodyRightBold"/>
              <w:rPr>
                <w:sz w:val="15"/>
                <w:szCs w:val="15"/>
              </w:rPr>
            </w:pPr>
            <w:r w:rsidRPr="00A40B7C">
              <w:t>1,269,185</w:t>
            </w:r>
          </w:p>
        </w:tc>
      </w:tr>
      <w:tr w:rsidR="00522A67" w:rsidRPr="00806C53" w14:paraId="14C1070E" w14:textId="77777777" w:rsidTr="00AD15B8">
        <w:trPr>
          <w:trHeight w:val="283"/>
        </w:trPr>
        <w:tc>
          <w:tcPr>
            <w:tcW w:w="3175" w:type="dxa"/>
            <w:tcBorders>
              <w:top w:val="single" w:sz="4" w:space="0" w:color="auto"/>
              <w:left w:val="nil"/>
              <w:bottom w:val="single" w:sz="4" w:space="0" w:color="auto"/>
            </w:tcBorders>
            <w:shd w:val="clear" w:color="000000" w:fill="D9D9D9"/>
            <w:hideMark/>
          </w:tcPr>
          <w:p w14:paraId="37577BFA" w14:textId="77777777" w:rsidR="00522A67" w:rsidRPr="00497B7D" w:rsidRDefault="00522A67" w:rsidP="00BE2006">
            <w:pPr>
              <w:pStyle w:val="ARTableBodyBold"/>
              <w:spacing w:before="40" w:line="200" w:lineRule="exact"/>
            </w:pPr>
            <w:r w:rsidRPr="00826524">
              <w:t>Total administered net result from transactions</w:t>
            </w:r>
          </w:p>
        </w:tc>
        <w:tc>
          <w:tcPr>
            <w:tcW w:w="765" w:type="dxa"/>
            <w:tcBorders>
              <w:top w:val="single" w:sz="4" w:space="0" w:color="auto"/>
              <w:bottom w:val="single" w:sz="4" w:space="0" w:color="auto"/>
            </w:tcBorders>
            <w:shd w:val="clear" w:color="000000" w:fill="D9D9D9"/>
            <w:vAlign w:val="bottom"/>
            <w:hideMark/>
          </w:tcPr>
          <w:p w14:paraId="323BF8FE" w14:textId="77777777" w:rsidR="00522A67" w:rsidRPr="008C772B" w:rsidRDefault="00522A67" w:rsidP="00BE2006">
            <w:pPr>
              <w:pStyle w:val="ARTableBodyRightBold"/>
              <w:spacing w:before="40"/>
              <w:rPr>
                <w:sz w:val="15"/>
                <w:szCs w:val="15"/>
              </w:rPr>
            </w:pPr>
            <w:r w:rsidRPr="00826524">
              <w:t>(3,652)</w:t>
            </w:r>
          </w:p>
        </w:tc>
        <w:tc>
          <w:tcPr>
            <w:tcW w:w="766" w:type="dxa"/>
            <w:tcBorders>
              <w:top w:val="single" w:sz="4" w:space="0" w:color="auto"/>
              <w:left w:val="nil"/>
              <w:bottom w:val="single" w:sz="4" w:space="0" w:color="auto"/>
            </w:tcBorders>
            <w:shd w:val="clear" w:color="000000" w:fill="D9D9D9"/>
            <w:vAlign w:val="bottom"/>
            <w:hideMark/>
          </w:tcPr>
          <w:p w14:paraId="41CBF394" w14:textId="77777777" w:rsidR="00522A67" w:rsidRPr="008C772B" w:rsidRDefault="00522A67" w:rsidP="00BE2006">
            <w:pPr>
              <w:pStyle w:val="ARTableBodyRightBold"/>
              <w:spacing w:before="40"/>
              <w:rPr>
                <w:sz w:val="15"/>
                <w:szCs w:val="15"/>
              </w:rPr>
            </w:pPr>
            <w:r w:rsidRPr="00826524">
              <w:t>3,647</w:t>
            </w:r>
          </w:p>
        </w:tc>
        <w:tc>
          <w:tcPr>
            <w:tcW w:w="769" w:type="dxa"/>
            <w:tcBorders>
              <w:top w:val="single" w:sz="4" w:space="0" w:color="auto"/>
              <w:bottom w:val="single" w:sz="4" w:space="0" w:color="auto"/>
            </w:tcBorders>
            <w:shd w:val="clear" w:color="000000" w:fill="D9D9D9"/>
            <w:vAlign w:val="bottom"/>
            <w:hideMark/>
          </w:tcPr>
          <w:p w14:paraId="484C3D4C" w14:textId="77777777" w:rsidR="00522A67" w:rsidRPr="008C772B" w:rsidRDefault="00522A67" w:rsidP="00BE2006">
            <w:pPr>
              <w:pStyle w:val="ARTableBodyRightBold"/>
              <w:spacing w:before="40"/>
              <w:rPr>
                <w:sz w:val="15"/>
                <w:szCs w:val="15"/>
              </w:rPr>
            </w:pPr>
            <w:r w:rsidRPr="00826524">
              <w:t>(44,308)</w:t>
            </w:r>
          </w:p>
        </w:tc>
        <w:tc>
          <w:tcPr>
            <w:tcW w:w="766" w:type="dxa"/>
            <w:tcBorders>
              <w:top w:val="single" w:sz="4" w:space="0" w:color="auto"/>
              <w:bottom w:val="single" w:sz="4" w:space="0" w:color="auto"/>
            </w:tcBorders>
            <w:shd w:val="clear" w:color="000000" w:fill="D9D9D9"/>
            <w:vAlign w:val="bottom"/>
            <w:hideMark/>
          </w:tcPr>
          <w:p w14:paraId="2FD85FDB" w14:textId="77777777" w:rsidR="00522A67" w:rsidRPr="008C772B" w:rsidRDefault="00522A67" w:rsidP="00BE2006">
            <w:pPr>
              <w:pStyle w:val="ARTableBodyRightBold"/>
              <w:spacing w:before="40"/>
              <w:rPr>
                <w:sz w:val="15"/>
                <w:szCs w:val="15"/>
              </w:rPr>
            </w:pPr>
            <w:r w:rsidRPr="00826524">
              <w:t>43,343</w:t>
            </w:r>
          </w:p>
        </w:tc>
        <w:tc>
          <w:tcPr>
            <w:tcW w:w="765" w:type="dxa"/>
            <w:tcBorders>
              <w:top w:val="single" w:sz="4" w:space="0" w:color="auto"/>
              <w:bottom w:val="single" w:sz="4" w:space="0" w:color="auto"/>
            </w:tcBorders>
            <w:shd w:val="clear" w:color="000000" w:fill="D9D9D9"/>
            <w:vAlign w:val="bottom"/>
            <w:hideMark/>
          </w:tcPr>
          <w:p w14:paraId="1AE226D5" w14:textId="77777777" w:rsidR="00522A67" w:rsidRPr="00B66DF5" w:rsidRDefault="00522A67" w:rsidP="00BE2006">
            <w:pPr>
              <w:pStyle w:val="ARTableBodyRightBold"/>
              <w:spacing w:before="40"/>
              <w:rPr>
                <w:sz w:val="15"/>
                <w:szCs w:val="15"/>
              </w:rPr>
            </w:pPr>
            <w:r w:rsidRPr="00826524">
              <w:t>(275)</w:t>
            </w:r>
          </w:p>
        </w:tc>
        <w:tc>
          <w:tcPr>
            <w:tcW w:w="766" w:type="dxa"/>
            <w:tcBorders>
              <w:top w:val="single" w:sz="4" w:space="0" w:color="auto"/>
              <w:bottom w:val="single" w:sz="4" w:space="0" w:color="auto"/>
            </w:tcBorders>
            <w:shd w:val="clear" w:color="000000" w:fill="D9D9D9"/>
            <w:vAlign w:val="bottom"/>
            <w:hideMark/>
          </w:tcPr>
          <w:p w14:paraId="70F87DC9" w14:textId="77777777" w:rsidR="00522A67" w:rsidRPr="008C772B" w:rsidRDefault="00522A67" w:rsidP="00BE2006">
            <w:pPr>
              <w:pStyle w:val="ARTableBodyRightBold"/>
              <w:spacing w:before="40"/>
              <w:rPr>
                <w:sz w:val="15"/>
                <w:szCs w:val="15"/>
              </w:rPr>
            </w:pPr>
            <w:r w:rsidRPr="00826524">
              <w:t>-</w:t>
            </w:r>
          </w:p>
        </w:tc>
        <w:tc>
          <w:tcPr>
            <w:tcW w:w="765" w:type="dxa"/>
            <w:tcBorders>
              <w:top w:val="single" w:sz="4" w:space="0" w:color="auto"/>
              <w:bottom w:val="single" w:sz="4" w:space="0" w:color="auto"/>
            </w:tcBorders>
            <w:shd w:val="clear" w:color="000000" w:fill="D9D9D9"/>
            <w:vAlign w:val="bottom"/>
            <w:hideMark/>
          </w:tcPr>
          <w:p w14:paraId="07FE8202" w14:textId="77777777" w:rsidR="00522A67" w:rsidRPr="008C772B" w:rsidRDefault="00522A67" w:rsidP="00BE2006">
            <w:pPr>
              <w:pStyle w:val="ARTableBodyRightBold"/>
              <w:spacing w:before="40"/>
              <w:rPr>
                <w:sz w:val="15"/>
                <w:szCs w:val="15"/>
              </w:rPr>
            </w:pPr>
            <w:r w:rsidRPr="00826524">
              <w:t>3,000</w:t>
            </w:r>
          </w:p>
        </w:tc>
        <w:tc>
          <w:tcPr>
            <w:tcW w:w="766" w:type="dxa"/>
            <w:tcBorders>
              <w:top w:val="single" w:sz="4" w:space="0" w:color="auto"/>
              <w:bottom w:val="single" w:sz="4" w:space="0" w:color="auto"/>
            </w:tcBorders>
            <w:shd w:val="clear" w:color="000000" w:fill="D9D9D9"/>
            <w:vAlign w:val="bottom"/>
            <w:hideMark/>
          </w:tcPr>
          <w:p w14:paraId="49CE2F1D" w14:textId="77777777" w:rsidR="00522A67" w:rsidRPr="008C772B" w:rsidRDefault="00522A67" w:rsidP="00BE2006">
            <w:pPr>
              <w:pStyle w:val="ARTableBodyRightBold"/>
              <w:spacing w:before="40"/>
              <w:rPr>
                <w:sz w:val="15"/>
                <w:szCs w:val="15"/>
              </w:rPr>
            </w:pPr>
            <w:r w:rsidRPr="00826524">
              <w:t>-</w:t>
            </w:r>
          </w:p>
        </w:tc>
        <w:tc>
          <w:tcPr>
            <w:tcW w:w="765" w:type="dxa"/>
            <w:tcBorders>
              <w:top w:val="single" w:sz="4" w:space="0" w:color="auto"/>
              <w:bottom w:val="single" w:sz="4" w:space="0" w:color="auto"/>
            </w:tcBorders>
            <w:shd w:val="clear" w:color="000000" w:fill="D9D9D9"/>
            <w:vAlign w:val="bottom"/>
            <w:hideMark/>
          </w:tcPr>
          <w:p w14:paraId="05F241B5" w14:textId="77777777" w:rsidR="00522A67" w:rsidRPr="008C772B" w:rsidRDefault="00522A67" w:rsidP="00BE2006">
            <w:pPr>
              <w:pStyle w:val="ARTableBodyRightBold"/>
              <w:spacing w:before="40"/>
              <w:rPr>
                <w:sz w:val="15"/>
                <w:szCs w:val="15"/>
              </w:rPr>
            </w:pPr>
            <w:r w:rsidRPr="00826524">
              <w:t>591</w:t>
            </w:r>
          </w:p>
        </w:tc>
        <w:tc>
          <w:tcPr>
            <w:tcW w:w="766" w:type="dxa"/>
            <w:tcBorders>
              <w:top w:val="single" w:sz="4" w:space="0" w:color="auto"/>
              <w:bottom w:val="single" w:sz="4" w:space="0" w:color="auto"/>
            </w:tcBorders>
            <w:shd w:val="clear" w:color="000000" w:fill="D9D9D9"/>
            <w:vAlign w:val="bottom"/>
            <w:hideMark/>
          </w:tcPr>
          <w:p w14:paraId="39CF6BE2" w14:textId="77777777" w:rsidR="00522A67" w:rsidRPr="008C772B" w:rsidRDefault="00522A67" w:rsidP="00BE2006">
            <w:pPr>
              <w:pStyle w:val="ARTableBodyRightBold"/>
              <w:spacing w:before="40"/>
              <w:rPr>
                <w:sz w:val="15"/>
                <w:szCs w:val="15"/>
              </w:rPr>
            </w:pPr>
            <w:r w:rsidRPr="00826524">
              <w:t>291</w:t>
            </w:r>
          </w:p>
        </w:tc>
        <w:tc>
          <w:tcPr>
            <w:tcW w:w="853" w:type="dxa"/>
            <w:tcBorders>
              <w:top w:val="single" w:sz="4" w:space="0" w:color="auto"/>
              <w:bottom w:val="single" w:sz="4" w:space="0" w:color="auto"/>
            </w:tcBorders>
            <w:shd w:val="clear" w:color="000000" w:fill="D9D9D9"/>
            <w:vAlign w:val="bottom"/>
            <w:hideMark/>
          </w:tcPr>
          <w:p w14:paraId="656AA09B" w14:textId="77777777" w:rsidR="00522A67" w:rsidRPr="008C772B" w:rsidRDefault="00522A67" w:rsidP="00BE2006">
            <w:pPr>
              <w:pStyle w:val="ARTableBodyRightBold"/>
              <w:spacing w:before="40"/>
              <w:rPr>
                <w:sz w:val="15"/>
                <w:szCs w:val="15"/>
              </w:rPr>
            </w:pPr>
            <w:r w:rsidRPr="00826524">
              <w:t>(188,267)</w:t>
            </w:r>
          </w:p>
        </w:tc>
        <w:tc>
          <w:tcPr>
            <w:tcW w:w="769" w:type="dxa"/>
            <w:tcBorders>
              <w:top w:val="single" w:sz="4" w:space="0" w:color="auto"/>
              <w:bottom w:val="single" w:sz="4" w:space="0" w:color="auto"/>
            </w:tcBorders>
            <w:shd w:val="clear" w:color="000000" w:fill="D9D9D9"/>
            <w:vAlign w:val="bottom"/>
            <w:hideMark/>
          </w:tcPr>
          <w:p w14:paraId="46A03C8A" w14:textId="77777777" w:rsidR="00522A67" w:rsidRPr="008C772B" w:rsidRDefault="00522A67" w:rsidP="00BE2006">
            <w:pPr>
              <w:pStyle w:val="ARTableBodyRightBold"/>
              <w:spacing w:before="40"/>
              <w:rPr>
                <w:sz w:val="15"/>
                <w:szCs w:val="15"/>
              </w:rPr>
            </w:pPr>
            <w:r w:rsidRPr="00826524">
              <w:t>(55,755)</w:t>
            </w:r>
          </w:p>
        </w:tc>
        <w:tc>
          <w:tcPr>
            <w:tcW w:w="850" w:type="dxa"/>
            <w:tcBorders>
              <w:top w:val="single" w:sz="4" w:space="0" w:color="auto"/>
              <w:bottom w:val="single" w:sz="4" w:space="0" w:color="auto"/>
            </w:tcBorders>
            <w:shd w:val="clear" w:color="000000" w:fill="D9D9D9"/>
            <w:vAlign w:val="bottom"/>
            <w:hideMark/>
          </w:tcPr>
          <w:p w14:paraId="0C3F58FF" w14:textId="77777777" w:rsidR="00522A67" w:rsidRPr="008C772B" w:rsidRDefault="00522A67" w:rsidP="00BE2006">
            <w:pPr>
              <w:pStyle w:val="ARTableBodyRightBold"/>
              <w:spacing w:before="40"/>
              <w:rPr>
                <w:sz w:val="15"/>
                <w:szCs w:val="15"/>
              </w:rPr>
            </w:pPr>
            <w:r w:rsidRPr="00826524">
              <w:t>(232,913)</w:t>
            </w:r>
          </w:p>
        </w:tc>
        <w:tc>
          <w:tcPr>
            <w:tcW w:w="789" w:type="dxa"/>
            <w:gridSpan w:val="2"/>
            <w:tcBorders>
              <w:top w:val="single" w:sz="4" w:space="0" w:color="auto"/>
              <w:bottom w:val="single" w:sz="4" w:space="0" w:color="auto"/>
            </w:tcBorders>
            <w:shd w:val="clear" w:color="000000" w:fill="D9D9D9"/>
            <w:vAlign w:val="bottom"/>
            <w:hideMark/>
          </w:tcPr>
          <w:p w14:paraId="7545E076" w14:textId="77777777" w:rsidR="00522A67" w:rsidRPr="008C772B" w:rsidRDefault="00522A67" w:rsidP="00BE2006">
            <w:pPr>
              <w:pStyle w:val="ARTableBodyRightBold"/>
              <w:spacing w:before="40"/>
              <w:rPr>
                <w:sz w:val="15"/>
                <w:szCs w:val="15"/>
              </w:rPr>
            </w:pPr>
            <w:r w:rsidRPr="00826524">
              <w:t>(8,474)</w:t>
            </w:r>
          </w:p>
        </w:tc>
      </w:tr>
      <w:tr w:rsidR="00522A67" w:rsidRPr="00806C53" w14:paraId="1AE8FCD9" w14:textId="77777777" w:rsidTr="00522A67">
        <w:trPr>
          <w:trHeight w:val="255"/>
        </w:trPr>
        <w:tc>
          <w:tcPr>
            <w:tcW w:w="4706" w:type="dxa"/>
            <w:gridSpan w:val="3"/>
            <w:tcBorders>
              <w:top w:val="single" w:sz="4" w:space="0" w:color="auto"/>
              <w:left w:val="nil"/>
            </w:tcBorders>
            <w:shd w:val="clear" w:color="000000" w:fill="FFFFFF"/>
            <w:noWrap/>
            <w:vAlign w:val="bottom"/>
            <w:hideMark/>
          </w:tcPr>
          <w:p w14:paraId="4C38650C" w14:textId="77777777" w:rsidR="00522A67" w:rsidRPr="0044124A" w:rsidRDefault="00522A67" w:rsidP="00BE2006">
            <w:pPr>
              <w:pStyle w:val="ARTablerowsubheadcoloursmallerspaceabove"/>
              <w:spacing w:before="40"/>
              <w:rPr>
                <w:spacing w:val="-4"/>
                <w:sz w:val="15"/>
                <w:szCs w:val="15"/>
              </w:rPr>
            </w:pPr>
            <w:r w:rsidRPr="0044124A">
              <w:rPr>
                <w:spacing w:val="-4"/>
                <w:sz w:val="15"/>
                <w:szCs w:val="15"/>
              </w:rPr>
              <w:t>Other economic flows included in net result</w:t>
            </w:r>
            <w:r w:rsidRPr="0044124A">
              <w:rPr>
                <w:rFonts w:ascii="Cambria" w:hAnsi="Cambria" w:cs="Cambria"/>
                <w:spacing w:val="-4"/>
                <w:sz w:val="15"/>
                <w:szCs w:val="15"/>
              </w:rPr>
              <w:t> </w:t>
            </w:r>
          </w:p>
        </w:tc>
        <w:tc>
          <w:tcPr>
            <w:tcW w:w="769" w:type="dxa"/>
            <w:tcBorders>
              <w:top w:val="single" w:sz="4" w:space="0" w:color="auto"/>
            </w:tcBorders>
            <w:shd w:val="clear" w:color="000000" w:fill="FFFFFF"/>
            <w:noWrap/>
            <w:vAlign w:val="bottom"/>
            <w:hideMark/>
          </w:tcPr>
          <w:p w14:paraId="2A8969B5" w14:textId="77777777" w:rsidR="00522A67" w:rsidRPr="008C772B" w:rsidRDefault="00522A67" w:rsidP="00BE2006">
            <w:pPr>
              <w:pStyle w:val="ARTableBodyRight"/>
              <w:spacing w:before="40"/>
              <w:rPr>
                <w:sz w:val="15"/>
                <w:szCs w:val="15"/>
              </w:rPr>
            </w:pPr>
            <w:r w:rsidRPr="008C772B">
              <w:rPr>
                <w:rFonts w:ascii="Cambria" w:hAnsi="Cambria" w:cs="Cambria"/>
                <w:sz w:val="15"/>
                <w:szCs w:val="15"/>
              </w:rPr>
              <w:t> </w:t>
            </w:r>
          </w:p>
        </w:tc>
        <w:tc>
          <w:tcPr>
            <w:tcW w:w="766" w:type="dxa"/>
            <w:tcBorders>
              <w:top w:val="single" w:sz="4" w:space="0" w:color="auto"/>
            </w:tcBorders>
            <w:shd w:val="clear" w:color="000000" w:fill="FFFFFF"/>
            <w:noWrap/>
            <w:vAlign w:val="bottom"/>
            <w:hideMark/>
          </w:tcPr>
          <w:p w14:paraId="74A91141" w14:textId="77777777" w:rsidR="00522A67" w:rsidRPr="008C772B" w:rsidRDefault="00522A67" w:rsidP="00BE2006">
            <w:pPr>
              <w:pStyle w:val="ARTableBodyRight"/>
              <w:spacing w:before="40"/>
              <w:rPr>
                <w:sz w:val="15"/>
                <w:szCs w:val="15"/>
              </w:rPr>
            </w:pPr>
            <w:r w:rsidRPr="008C772B">
              <w:rPr>
                <w:rFonts w:ascii="Cambria" w:hAnsi="Cambria" w:cs="Cambria"/>
                <w:sz w:val="15"/>
                <w:szCs w:val="15"/>
              </w:rPr>
              <w:t> </w:t>
            </w:r>
          </w:p>
        </w:tc>
        <w:tc>
          <w:tcPr>
            <w:tcW w:w="765" w:type="dxa"/>
            <w:tcBorders>
              <w:top w:val="single" w:sz="4" w:space="0" w:color="auto"/>
            </w:tcBorders>
            <w:shd w:val="clear" w:color="000000" w:fill="FFFFFF"/>
            <w:noWrap/>
            <w:vAlign w:val="bottom"/>
            <w:hideMark/>
          </w:tcPr>
          <w:p w14:paraId="1507D5EA" w14:textId="77777777" w:rsidR="00522A67" w:rsidRPr="008C772B" w:rsidRDefault="00522A67" w:rsidP="00BE2006">
            <w:pPr>
              <w:pStyle w:val="ARTableBodyRight"/>
              <w:spacing w:before="40"/>
              <w:rPr>
                <w:sz w:val="15"/>
                <w:szCs w:val="15"/>
              </w:rPr>
            </w:pPr>
            <w:r w:rsidRPr="008C772B">
              <w:rPr>
                <w:rFonts w:ascii="Cambria" w:hAnsi="Cambria" w:cs="Cambria"/>
                <w:sz w:val="15"/>
                <w:szCs w:val="15"/>
              </w:rPr>
              <w:t> </w:t>
            </w:r>
          </w:p>
        </w:tc>
        <w:tc>
          <w:tcPr>
            <w:tcW w:w="766" w:type="dxa"/>
            <w:tcBorders>
              <w:top w:val="single" w:sz="4" w:space="0" w:color="auto"/>
            </w:tcBorders>
            <w:shd w:val="clear" w:color="000000" w:fill="FFFFFF"/>
            <w:noWrap/>
            <w:vAlign w:val="bottom"/>
            <w:hideMark/>
          </w:tcPr>
          <w:p w14:paraId="68A629AD" w14:textId="77777777" w:rsidR="00522A67" w:rsidRPr="008C772B" w:rsidRDefault="00522A67" w:rsidP="00BE2006">
            <w:pPr>
              <w:pStyle w:val="ARTableBodyRight"/>
              <w:spacing w:before="40"/>
              <w:rPr>
                <w:sz w:val="15"/>
                <w:szCs w:val="15"/>
              </w:rPr>
            </w:pPr>
            <w:r w:rsidRPr="008C772B">
              <w:rPr>
                <w:rFonts w:ascii="Cambria" w:hAnsi="Cambria" w:cs="Cambria"/>
                <w:sz w:val="15"/>
                <w:szCs w:val="15"/>
              </w:rPr>
              <w:t> </w:t>
            </w:r>
          </w:p>
        </w:tc>
        <w:tc>
          <w:tcPr>
            <w:tcW w:w="765" w:type="dxa"/>
            <w:tcBorders>
              <w:top w:val="single" w:sz="4" w:space="0" w:color="auto"/>
            </w:tcBorders>
            <w:shd w:val="clear" w:color="000000" w:fill="FFFFFF"/>
            <w:noWrap/>
            <w:vAlign w:val="bottom"/>
            <w:hideMark/>
          </w:tcPr>
          <w:p w14:paraId="4999D07A" w14:textId="77777777" w:rsidR="00522A67" w:rsidRPr="008C772B" w:rsidRDefault="00522A67" w:rsidP="00BE2006">
            <w:pPr>
              <w:pStyle w:val="ARTableBodyRight"/>
              <w:spacing w:before="40"/>
              <w:rPr>
                <w:sz w:val="15"/>
                <w:szCs w:val="15"/>
              </w:rPr>
            </w:pPr>
            <w:r w:rsidRPr="008C772B">
              <w:rPr>
                <w:rFonts w:ascii="Cambria" w:hAnsi="Cambria" w:cs="Cambria"/>
                <w:sz w:val="15"/>
                <w:szCs w:val="15"/>
              </w:rPr>
              <w:t> </w:t>
            </w:r>
          </w:p>
        </w:tc>
        <w:tc>
          <w:tcPr>
            <w:tcW w:w="766" w:type="dxa"/>
            <w:tcBorders>
              <w:top w:val="single" w:sz="4" w:space="0" w:color="auto"/>
            </w:tcBorders>
            <w:shd w:val="clear" w:color="000000" w:fill="FFFFFF"/>
            <w:noWrap/>
            <w:vAlign w:val="bottom"/>
            <w:hideMark/>
          </w:tcPr>
          <w:p w14:paraId="2CDFB11D" w14:textId="77777777" w:rsidR="00522A67" w:rsidRPr="008C772B" w:rsidRDefault="00522A67" w:rsidP="00BE2006">
            <w:pPr>
              <w:pStyle w:val="ARTableBodyRight"/>
              <w:spacing w:before="40"/>
              <w:rPr>
                <w:sz w:val="15"/>
                <w:szCs w:val="15"/>
              </w:rPr>
            </w:pPr>
            <w:r w:rsidRPr="008C772B">
              <w:rPr>
                <w:rFonts w:ascii="Cambria" w:hAnsi="Cambria" w:cs="Cambria"/>
                <w:sz w:val="15"/>
                <w:szCs w:val="15"/>
              </w:rPr>
              <w:t> </w:t>
            </w:r>
          </w:p>
        </w:tc>
        <w:tc>
          <w:tcPr>
            <w:tcW w:w="765" w:type="dxa"/>
            <w:tcBorders>
              <w:top w:val="single" w:sz="4" w:space="0" w:color="auto"/>
            </w:tcBorders>
            <w:shd w:val="clear" w:color="000000" w:fill="FFFFFF"/>
            <w:noWrap/>
            <w:vAlign w:val="bottom"/>
            <w:hideMark/>
          </w:tcPr>
          <w:p w14:paraId="1C9A6261" w14:textId="77777777" w:rsidR="00522A67" w:rsidRPr="008C772B" w:rsidRDefault="00522A67" w:rsidP="00BE2006">
            <w:pPr>
              <w:pStyle w:val="ARTableBodyRight"/>
              <w:spacing w:before="40"/>
              <w:rPr>
                <w:sz w:val="15"/>
                <w:szCs w:val="15"/>
              </w:rPr>
            </w:pPr>
            <w:r w:rsidRPr="008C772B">
              <w:rPr>
                <w:rFonts w:ascii="Cambria" w:hAnsi="Cambria" w:cs="Cambria"/>
                <w:sz w:val="15"/>
                <w:szCs w:val="15"/>
              </w:rPr>
              <w:t> </w:t>
            </w:r>
          </w:p>
        </w:tc>
        <w:tc>
          <w:tcPr>
            <w:tcW w:w="766" w:type="dxa"/>
            <w:tcBorders>
              <w:top w:val="single" w:sz="4" w:space="0" w:color="auto"/>
            </w:tcBorders>
            <w:shd w:val="clear" w:color="000000" w:fill="FFFFFF"/>
            <w:noWrap/>
            <w:vAlign w:val="bottom"/>
            <w:hideMark/>
          </w:tcPr>
          <w:p w14:paraId="69BCE998" w14:textId="77777777" w:rsidR="00522A67" w:rsidRPr="008C772B" w:rsidRDefault="00522A67" w:rsidP="00BE2006">
            <w:pPr>
              <w:pStyle w:val="ARTableBodyRight"/>
              <w:spacing w:before="40"/>
              <w:rPr>
                <w:sz w:val="15"/>
                <w:szCs w:val="15"/>
              </w:rPr>
            </w:pPr>
            <w:r w:rsidRPr="008C772B">
              <w:rPr>
                <w:rFonts w:ascii="Cambria" w:hAnsi="Cambria" w:cs="Cambria"/>
                <w:sz w:val="15"/>
                <w:szCs w:val="15"/>
              </w:rPr>
              <w:t> </w:t>
            </w:r>
          </w:p>
        </w:tc>
        <w:tc>
          <w:tcPr>
            <w:tcW w:w="853" w:type="dxa"/>
            <w:tcBorders>
              <w:top w:val="single" w:sz="4" w:space="0" w:color="auto"/>
            </w:tcBorders>
            <w:shd w:val="clear" w:color="000000" w:fill="FFFFFF"/>
            <w:noWrap/>
            <w:vAlign w:val="bottom"/>
            <w:hideMark/>
          </w:tcPr>
          <w:p w14:paraId="0F5A5B91" w14:textId="77777777" w:rsidR="00522A67" w:rsidRPr="008C772B" w:rsidRDefault="00522A67" w:rsidP="00BE2006">
            <w:pPr>
              <w:pStyle w:val="ARTableBodyRight"/>
              <w:spacing w:before="40"/>
              <w:rPr>
                <w:sz w:val="15"/>
                <w:szCs w:val="15"/>
              </w:rPr>
            </w:pPr>
            <w:r w:rsidRPr="008C772B">
              <w:rPr>
                <w:rFonts w:ascii="Cambria" w:hAnsi="Cambria" w:cs="Cambria"/>
                <w:sz w:val="15"/>
                <w:szCs w:val="15"/>
              </w:rPr>
              <w:t> </w:t>
            </w:r>
          </w:p>
        </w:tc>
        <w:tc>
          <w:tcPr>
            <w:tcW w:w="769" w:type="dxa"/>
            <w:tcBorders>
              <w:top w:val="single" w:sz="4" w:space="0" w:color="auto"/>
            </w:tcBorders>
            <w:shd w:val="clear" w:color="000000" w:fill="FFFFFF"/>
            <w:vAlign w:val="bottom"/>
            <w:hideMark/>
          </w:tcPr>
          <w:p w14:paraId="18777A02" w14:textId="77777777" w:rsidR="00522A67" w:rsidRPr="008C772B" w:rsidRDefault="00522A67" w:rsidP="00BE2006">
            <w:pPr>
              <w:pStyle w:val="ARTableBodyRight"/>
              <w:spacing w:before="40"/>
              <w:rPr>
                <w:sz w:val="15"/>
                <w:szCs w:val="15"/>
              </w:rPr>
            </w:pPr>
            <w:r w:rsidRPr="008C772B">
              <w:rPr>
                <w:rFonts w:ascii="Cambria" w:hAnsi="Cambria" w:cs="Cambria"/>
                <w:sz w:val="15"/>
                <w:szCs w:val="15"/>
              </w:rPr>
              <w:t> </w:t>
            </w:r>
          </w:p>
        </w:tc>
        <w:tc>
          <w:tcPr>
            <w:tcW w:w="850" w:type="dxa"/>
            <w:tcBorders>
              <w:top w:val="single" w:sz="4" w:space="0" w:color="auto"/>
            </w:tcBorders>
            <w:shd w:val="clear" w:color="000000" w:fill="F2F2F2"/>
            <w:vAlign w:val="bottom"/>
            <w:hideMark/>
          </w:tcPr>
          <w:p w14:paraId="3A905846" w14:textId="77777777" w:rsidR="00522A67" w:rsidRPr="008C772B" w:rsidRDefault="00522A67" w:rsidP="00BE2006">
            <w:pPr>
              <w:pStyle w:val="ARTableBodyRight"/>
              <w:spacing w:before="40"/>
              <w:rPr>
                <w:sz w:val="15"/>
                <w:szCs w:val="15"/>
              </w:rPr>
            </w:pPr>
            <w:r w:rsidRPr="008C772B">
              <w:rPr>
                <w:rFonts w:ascii="Cambria" w:hAnsi="Cambria" w:cs="Cambria"/>
                <w:sz w:val="15"/>
                <w:szCs w:val="15"/>
              </w:rPr>
              <w:t> </w:t>
            </w:r>
          </w:p>
        </w:tc>
        <w:tc>
          <w:tcPr>
            <w:tcW w:w="789" w:type="dxa"/>
            <w:gridSpan w:val="2"/>
            <w:tcBorders>
              <w:top w:val="single" w:sz="4" w:space="0" w:color="auto"/>
            </w:tcBorders>
            <w:shd w:val="clear" w:color="000000" w:fill="F2F2F2"/>
            <w:vAlign w:val="bottom"/>
            <w:hideMark/>
          </w:tcPr>
          <w:p w14:paraId="4E973C16" w14:textId="77777777" w:rsidR="00522A67" w:rsidRPr="008C772B" w:rsidRDefault="00522A67" w:rsidP="00BE2006">
            <w:pPr>
              <w:pStyle w:val="ARTableBodyRight"/>
              <w:spacing w:before="40"/>
              <w:rPr>
                <w:sz w:val="15"/>
                <w:szCs w:val="15"/>
              </w:rPr>
            </w:pPr>
            <w:r w:rsidRPr="008C772B">
              <w:rPr>
                <w:rFonts w:ascii="Cambria" w:hAnsi="Cambria" w:cs="Cambria"/>
                <w:sz w:val="15"/>
                <w:szCs w:val="15"/>
              </w:rPr>
              <w:t> </w:t>
            </w:r>
          </w:p>
        </w:tc>
      </w:tr>
      <w:tr w:rsidR="00522A67" w:rsidRPr="00806C53" w14:paraId="6A8434F7" w14:textId="77777777" w:rsidTr="00AD15B8">
        <w:trPr>
          <w:trHeight w:val="255"/>
        </w:trPr>
        <w:tc>
          <w:tcPr>
            <w:tcW w:w="3175" w:type="dxa"/>
            <w:tcBorders>
              <w:top w:val="nil"/>
              <w:left w:val="nil"/>
            </w:tcBorders>
            <w:shd w:val="clear" w:color="000000" w:fill="FFFFFF"/>
            <w:hideMark/>
          </w:tcPr>
          <w:p w14:paraId="7738D709" w14:textId="77777777" w:rsidR="00522A67" w:rsidRPr="00806C53" w:rsidRDefault="00522A67" w:rsidP="00BE2006">
            <w:pPr>
              <w:pStyle w:val="ARTableBody"/>
              <w:spacing w:before="0" w:after="40"/>
              <w:rPr>
                <w:sz w:val="15"/>
                <w:szCs w:val="15"/>
              </w:rPr>
            </w:pPr>
            <w:r w:rsidRPr="00482B86">
              <w:t>Net gain/(loss) on non-financial assets</w:t>
            </w:r>
          </w:p>
        </w:tc>
        <w:tc>
          <w:tcPr>
            <w:tcW w:w="765" w:type="dxa"/>
            <w:tcBorders>
              <w:top w:val="nil"/>
            </w:tcBorders>
            <w:shd w:val="clear" w:color="000000" w:fill="FFFFFF"/>
            <w:noWrap/>
            <w:hideMark/>
          </w:tcPr>
          <w:p w14:paraId="5A9E7C0A" w14:textId="77777777" w:rsidR="00522A67" w:rsidRPr="008C772B" w:rsidRDefault="00522A67" w:rsidP="00BE2006">
            <w:pPr>
              <w:pStyle w:val="ARTableBodyRight"/>
              <w:spacing w:before="0" w:after="40"/>
              <w:rPr>
                <w:sz w:val="15"/>
                <w:szCs w:val="15"/>
              </w:rPr>
            </w:pPr>
            <w:r w:rsidRPr="00482B86">
              <w:t>-</w:t>
            </w:r>
          </w:p>
        </w:tc>
        <w:tc>
          <w:tcPr>
            <w:tcW w:w="766" w:type="dxa"/>
            <w:tcBorders>
              <w:top w:val="nil"/>
              <w:left w:val="nil"/>
            </w:tcBorders>
            <w:shd w:val="clear" w:color="000000" w:fill="FFFFFF"/>
            <w:noWrap/>
            <w:hideMark/>
          </w:tcPr>
          <w:p w14:paraId="0D096A92" w14:textId="77777777" w:rsidR="00522A67" w:rsidRPr="008C772B" w:rsidRDefault="00522A67" w:rsidP="00BE2006">
            <w:pPr>
              <w:pStyle w:val="ARTableBodyRight"/>
              <w:spacing w:before="0" w:after="40"/>
              <w:rPr>
                <w:sz w:val="15"/>
                <w:szCs w:val="15"/>
              </w:rPr>
            </w:pPr>
            <w:r w:rsidRPr="00482B86">
              <w:t>-</w:t>
            </w:r>
          </w:p>
        </w:tc>
        <w:tc>
          <w:tcPr>
            <w:tcW w:w="769" w:type="dxa"/>
            <w:tcBorders>
              <w:top w:val="nil"/>
            </w:tcBorders>
            <w:shd w:val="clear" w:color="000000" w:fill="FFFFFF"/>
            <w:noWrap/>
            <w:hideMark/>
          </w:tcPr>
          <w:p w14:paraId="3D4A1BD6" w14:textId="77777777" w:rsidR="00522A67" w:rsidRPr="008C772B" w:rsidRDefault="00522A67" w:rsidP="00BE2006">
            <w:pPr>
              <w:pStyle w:val="ARTableBodyRight"/>
              <w:spacing w:before="0" w:after="40"/>
              <w:rPr>
                <w:sz w:val="15"/>
                <w:szCs w:val="15"/>
              </w:rPr>
            </w:pPr>
            <w:r w:rsidRPr="00482B86">
              <w:t>(28)</w:t>
            </w:r>
          </w:p>
        </w:tc>
        <w:tc>
          <w:tcPr>
            <w:tcW w:w="766" w:type="dxa"/>
            <w:tcBorders>
              <w:top w:val="nil"/>
            </w:tcBorders>
            <w:shd w:val="clear" w:color="000000" w:fill="FFFFFF"/>
            <w:noWrap/>
            <w:hideMark/>
          </w:tcPr>
          <w:p w14:paraId="5F1AAE71" w14:textId="77777777" w:rsidR="00522A67" w:rsidRPr="008C772B" w:rsidRDefault="00522A67" w:rsidP="00BE2006">
            <w:pPr>
              <w:pStyle w:val="ARTableBodyRight"/>
              <w:spacing w:before="0" w:after="40"/>
              <w:rPr>
                <w:sz w:val="15"/>
                <w:szCs w:val="15"/>
              </w:rPr>
            </w:pPr>
            <w:r w:rsidRPr="00482B86">
              <w:t>-</w:t>
            </w:r>
          </w:p>
        </w:tc>
        <w:tc>
          <w:tcPr>
            <w:tcW w:w="765" w:type="dxa"/>
            <w:tcBorders>
              <w:top w:val="nil"/>
            </w:tcBorders>
            <w:shd w:val="clear" w:color="000000" w:fill="FFFFFF"/>
            <w:noWrap/>
            <w:hideMark/>
          </w:tcPr>
          <w:p w14:paraId="1DA30CC1" w14:textId="77777777" w:rsidR="00522A67" w:rsidRPr="008C772B" w:rsidRDefault="00522A67" w:rsidP="00BE2006">
            <w:pPr>
              <w:pStyle w:val="ARTableBodyRight"/>
              <w:spacing w:before="0" w:after="40"/>
              <w:rPr>
                <w:sz w:val="15"/>
                <w:szCs w:val="15"/>
              </w:rPr>
            </w:pPr>
            <w:r w:rsidRPr="00482B86">
              <w:t>-</w:t>
            </w:r>
          </w:p>
        </w:tc>
        <w:tc>
          <w:tcPr>
            <w:tcW w:w="766" w:type="dxa"/>
            <w:tcBorders>
              <w:top w:val="nil"/>
            </w:tcBorders>
            <w:shd w:val="clear" w:color="000000" w:fill="FFFFFF"/>
            <w:noWrap/>
            <w:hideMark/>
          </w:tcPr>
          <w:p w14:paraId="132D0A94" w14:textId="77777777" w:rsidR="00522A67" w:rsidRPr="008C772B" w:rsidRDefault="00522A67" w:rsidP="00BE2006">
            <w:pPr>
              <w:pStyle w:val="ARTableBodyRight"/>
              <w:spacing w:before="0" w:after="40"/>
              <w:rPr>
                <w:sz w:val="15"/>
                <w:szCs w:val="15"/>
              </w:rPr>
            </w:pPr>
            <w:r w:rsidRPr="00482B86">
              <w:t>-</w:t>
            </w:r>
          </w:p>
        </w:tc>
        <w:tc>
          <w:tcPr>
            <w:tcW w:w="765" w:type="dxa"/>
            <w:tcBorders>
              <w:top w:val="nil"/>
            </w:tcBorders>
            <w:shd w:val="clear" w:color="000000" w:fill="FFFFFF"/>
            <w:noWrap/>
            <w:hideMark/>
          </w:tcPr>
          <w:p w14:paraId="41FB87AA" w14:textId="77777777" w:rsidR="00522A67" w:rsidRPr="008C772B" w:rsidRDefault="00522A67" w:rsidP="00BE2006">
            <w:pPr>
              <w:pStyle w:val="ARTableBodyRight"/>
              <w:spacing w:before="0" w:after="40"/>
              <w:rPr>
                <w:sz w:val="15"/>
                <w:szCs w:val="15"/>
              </w:rPr>
            </w:pPr>
            <w:r w:rsidRPr="00482B86">
              <w:t>-</w:t>
            </w:r>
          </w:p>
        </w:tc>
        <w:tc>
          <w:tcPr>
            <w:tcW w:w="766" w:type="dxa"/>
            <w:tcBorders>
              <w:top w:val="nil"/>
            </w:tcBorders>
            <w:shd w:val="clear" w:color="000000" w:fill="FFFFFF"/>
            <w:noWrap/>
            <w:hideMark/>
          </w:tcPr>
          <w:p w14:paraId="69904B90" w14:textId="77777777" w:rsidR="00522A67" w:rsidRPr="008C772B" w:rsidRDefault="00522A67" w:rsidP="00BE2006">
            <w:pPr>
              <w:pStyle w:val="ARTableBodyRight"/>
              <w:spacing w:before="0" w:after="40"/>
              <w:rPr>
                <w:sz w:val="15"/>
                <w:szCs w:val="15"/>
              </w:rPr>
            </w:pPr>
            <w:r w:rsidRPr="00482B86">
              <w:t>-</w:t>
            </w:r>
          </w:p>
        </w:tc>
        <w:tc>
          <w:tcPr>
            <w:tcW w:w="765" w:type="dxa"/>
            <w:tcBorders>
              <w:top w:val="nil"/>
            </w:tcBorders>
            <w:shd w:val="clear" w:color="000000" w:fill="FFFFFF"/>
            <w:noWrap/>
            <w:hideMark/>
          </w:tcPr>
          <w:p w14:paraId="5FAFC61A" w14:textId="77777777" w:rsidR="00522A67" w:rsidRPr="008C772B" w:rsidRDefault="00522A67" w:rsidP="00BE2006">
            <w:pPr>
              <w:pStyle w:val="ARTableBodyRight"/>
              <w:spacing w:before="0" w:after="40"/>
              <w:rPr>
                <w:sz w:val="15"/>
                <w:szCs w:val="15"/>
              </w:rPr>
            </w:pPr>
            <w:r w:rsidRPr="00482B86">
              <w:t>-</w:t>
            </w:r>
          </w:p>
        </w:tc>
        <w:tc>
          <w:tcPr>
            <w:tcW w:w="766" w:type="dxa"/>
            <w:tcBorders>
              <w:top w:val="nil"/>
            </w:tcBorders>
            <w:shd w:val="clear" w:color="000000" w:fill="FFFFFF"/>
            <w:noWrap/>
            <w:hideMark/>
          </w:tcPr>
          <w:p w14:paraId="754FB7C5" w14:textId="77777777" w:rsidR="00522A67" w:rsidRPr="008C772B" w:rsidRDefault="00522A67" w:rsidP="00BE2006">
            <w:pPr>
              <w:pStyle w:val="ARTableBodyRight"/>
              <w:spacing w:before="0" w:after="40"/>
              <w:rPr>
                <w:sz w:val="15"/>
                <w:szCs w:val="15"/>
              </w:rPr>
            </w:pPr>
            <w:r w:rsidRPr="00482B86">
              <w:t>-</w:t>
            </w:r>
          </w:p>
        </w:tc>
        <w:tc>
          <w:tcPr>
            <w:tcW w:w="853" w:type="dxa"/>
            <w:tcBorders>
              <w:top w:val="nil"/>
            </w:tcBorders>
            <w:shd w:val="clear" w:color="000000" w:fill="FFFFFF"/>
            <w:noWrap/>
            <w:hideMark/>
          </w:tcPr>
          <w:p w14:paraId="0E4A0917" w14:textId="77777777" w:rsidR="00522A67" w:rsidRPr="008C772B" w:rsidRDefault="00522A67" w:rsidP="00BE2006">
            <w:pPr>
              <w:pStyle w:val="ARTableBodyRight"/>
              <w:spacing w:before="0" w:after="40"/>
              <w:rPr>
                <w:sz w:val="15"/>
                <w:szCs w:val="15"/>
              </w:rPr>
            </w:pPr>
            <w:r w:rsidRPr="00482B86">
              <w:t>(208,732)</w:t>
            </w:r>
          </w:p>
        </w:tc>
        <w:tc>
          <w:tcPr>
            <w:tcW w:w="769" w:type="dxa"/>
            <w:tcBorders>
              <w:top w:val="nil"/>
            </w:tcBorders>
            <w:shd w:val="clear" w:color="000000" w:fill="FFFFFF"/>
            <w:hideMark/>
          </w:tcPr>
          <w:p w14:paraId="494B6908" w14:textId="77777777" w:rsidR="00522A67" w:rsidRPr="008C772B" w:rsidRDefault="00522A67" w:rsidP="00BE2006">
            <w:pPr>
              <w:pStyle w:val="ARTableBodyRight"/>
              <w:spacing w:before="0" w:after="40"/>
              <w:rPr>
                <w:sz w:val="15"/>
                <w:szCs w:val="15"/>
              </w:rPr>
            </w:pPr>
            <w:r w:rsidRPr="00482B86">
              <w:t>-</w:t>
            </w:r>
          </w:p>
        </w:tc>
        <w:tc>
          <w:tcPr>
            <w:tcW w:w="850" w:type="dxa"/>
            <w:tcBorders>
              <w:top w:val="nil"/>
            </w:tcBorders>
            <w:shd w:val="clear" w:color="000000" w:fill="F2F2F2"/>
            <w:hideMark/>
          </w:tcPr>
          <w:p w14:paraId="6D094227" w14:textId="77777777" w:rsidR="00522A67" w:rsidRPr="001F4F96" w:rsidRDefault="00522A67" w:rsidP="00BE2006">
            <w:pPr>
              <w:pStyle w:val="ARTableBodyRight"/>
              <w:spacing w:before="0" w:after="40"/>
              <w:rPr>
                <w:b/>
                <w:sz w:val="15"/>
                <w:szCs w:val="15"/>
              </w:rPr>
            </w:pPr>
            <w:r w:rsidRPr="00482B86">
              <w:t>(208,760)</w:t>
            </w:r>
          </w:p>
        </w:tc>
        <w:tc>
          <w:tcPr>
            <w:tcW w:w="789" w:type="dxa"/>
            <w:gridSpan w:val="2"/>
            <w:tcBorders>
              <w:top w:val="nil"/>
            </w:tcBorders>
            <w:shd w:val="clear" w:color="000000" w:fill="F2F2F2"/>
            <w:hideMark/>
          </w:tcPr>
          <w:p w14:paraId="173BC1BD" w14:textId="77777777" w:rsidR="00522A67" w:rsidRPr="001F4F96" w:rsidRDefault="00522A67" w:rsidP="00BE2006">
            <w:pPr>
              <w:pStyle w:val="ARTableBodyRight"/>
              <w:spacing w:before="0" w:after="40"/>
              <w:rPr>
                <w:b/>
                <w:sz w:val="15"/>
                <w:szCs w:val="15"/>
              </w:rPr>
            </w:pPr>
            <w:r w:rsidRPr="00482B86">
              <w:t>-</w:t>
            </w:r>
          </w:p>
        </w:tc>
      </w:tr>
      <w:tr w:rsidR="00522A67" w:rsidRPr="00806C53" w14:paraId="6894495B" w14:textId="77777777" w:rsidTr="00AD15B8">
        <w:trPr>
          <w:trHeight w:val="255"/>
        </w:trPr>
        <w:tc>
          <w:tcPr>
            <w:tcW w:w="3175" w:type="dxa"/>
            <w:tcBorders>
              <w:left w:val="nil"/>
              <w:bottom w:val="single" w:sz="4" w:space="0" w:color="auto"/>
            </w:tcBorders>
            <w:shd w:val="clear" w:color="000000" w:fill="FFFFFF"/>
          </w:tcPr>
          <w:p w14:paraId="6CF0E89B" w14:textId="77777777" w:rsidR="00522A67" w:rsidRPr="00AD5233" w:rsidRDefault="00522A67" w:rsidP="00BE2006">
            <w:pPr>
              <w:pStyle w:val="ARTableBody"/>
              <w:spacing w:before="0" w:after="40"/>
              <w:rPr>
                <w:spacing w:val="-4"/>
                <w:sz w:val="15"/>
                <w:szCs w:val="15"/>
              </w:rPr>
            </w:pPr>
            <w:r w:rsidRPr="00AD5233">
              <w:rPr>
                <w:spacing w:val="-4"/>
              </w:rPr>
              <w:t>Net gain/(loss) on financial instruments</w:t>
            </w:r>
          </w:p>
        </w:tc>
        <w:tc>
          <w:tcPr>
            <w:tcW w:w="765" w:type="dxa"/>
            <w:tcBorders>
              <w:bottom w:val="single" w:sz="4" w:space="0" w:color="auto"/>
            </w:tcBorders>
            <w:shd w:val="clear" w:color="000000" w:fill="FFFFFF"/>
            <w:noWrap/>
          </w:tcPr>
          <w:p w14:paraId="71186C54" w14:textId="77777777" w:rsidR="00522A67" w:rsidRPr="008C772B" w:rsidRDefault="00522A67" w:rsidP="00BE2006">
            <w:pPr>
              <w:pStyle w:val="ARTableBodyRight"/>
              <w:spacing w:before="0" w:after="40"/>
              <w:rPr>
                <w:sz w:val="15"/>
                <w:szCs w:val="15"/>
              </w:rPr>
            </w:pPr>
            <w:r w:rsidRPr="00482B86">
              <w:t>-</w:t>
            </w:r>
          </w:p>
        </w:tc>
        <w:tc>
          <w:tcPr>
            <w:tcW w:w="766" w:type="dxa"/>
            <w:tcBorders>
              <w:left w:val="nil"/>
              <w:bottom w:val="single" w:sz="4" w:space="0" w:color="auto"/>
            </w:tcBorders>
            <w:shd w:val="clear" w:color="000000" w:fill="FFFFFF"/>
            <w:noWrap/>
          </w:tcPr>
          <w:p w14:paraId="5100D39E" w14:textId="77777777" w:rsidR="00522A67" w:rsidRPr="008C772B" w:rsidRDefault="00522A67" w:rsidP="00BE2006">
            <w:pPr>
              <w:pStyle w:val="ARTableBodyRight"/>
              <w:spacing w:before="0" w:after="40"/>
              <w:rPr>
                <w:sz w:val="15"/>
                <w:szCs w:val="15"/>
              </w:rPr>
            </w:pPr>
            <w:r w:rsidRPr="00482B86">
              <w:t>2</w:t>
            </w:r>
          </w:p>
        </w:tc>
        <w:tc>
          <w:tcPr>
            <w:tcW w:w="769" w:type="dxa"/>
            <w:tcBorders>
              <w:bottom w:val="single" w:sz="4" w:space="0" w:color="auto"/>
            </w:tcBorders>
            <w:shd w:val="clear" w:color="000000" w:fill="FFFFFF"/>
            <w:noWrap/>
          </w:tcPr>
          <w:p w14:paraId="27C32D0A" w14:textId="77777777" w:rsidR="00522A67" w:rsidRPr="008C772B" w:rsidRDefault="00522A67" w:rsidP="00BE2006">
            <w:pPr>
              <w:pStyle w:val="ARTableBodyRight"/>
              <w:spacing w:before="0" w:after="40"/>
              <w:rPr>
                <w:sz w:val="15"/>
                <w:szCs w:val="15"/>
              </w:rPr>
            </w:pPr>
            <w:r w:rsidRPr="00482B86">
              <w:t>-</w:t>
            </w:r>
          </w:p>
        </w:tc>
        <w:tc>
          <w:tcPr>
            <w:tcW w:w="766" w:type="dxa"/>
            <w:tcBorders>
              <w:bottom w:val="single" w:sz="4" w:space="0" w:color="auto"/>
            </w:tcBorders>
            <w:shd w:val="clear" w:color="000000" w:fill="FFFFFF"/>
            <w:noWrap/>
          </w:tcPr>
          <w:p w14:paraId="05A3ADE8" w14:textId="77777777" w:rsidR="00522A67" w:rsidRPr="008C772B" w:rsidRDefault="00522A67" w:rsidP="00BE2006">
            <w:pPr>
              <w:pStyle w:val="ARTableBodyRight"/>
              <w:spacing w:before="0" w:after="40"/>
              <w:rPr>
                <w:sz w:val="15"/>
                <w:szCs w:val="15"/>
              </w:rPr>
            </w:pPr>
            <w:r w:rsidRPr="00482B86">
              <w:t>3</w:t>
            </w:r>
          </w:p>
        </w:tc>
        <w:tc>
          <w:tcPr>
            <w:tcW w:w="765" w:type="dxa"/>
            <w:tcBorders>
              <w:bottom w:val="single" w:sz="4" w:space="0" w:color="auto"/>
            </w:tcBorders>
            <w:shd w:val="clear" w:color="000000" w:fill="FFFFFF"/>
            <w:noWrap/>
          </w:tcPr>
          <w:p w14:paraId="73534584" w14:textId="77777777" w:rsidR="00522A67" w:rsidRPr="008C772B" w:rsidRDefault="00522A67" w:rsidP="00BE2006">
            <w:pPr>
              <w:pStyle w:val="ARTableBodyRight"/>
              <w:spacing w:before="0" w:after="40"/>
              <w:rPr>
                <w:sz w:val="15"/>
                <w:szCs w:val="15"/>
              </w:rPr>
            </w:pPr>
            <w:r w:rsidRPr="00482B86">
              <w:t>-</w:t>
            </w:r>
          </w:p>
        </w:tc>
        <w:tc>
          <w:tcPr>
            <w:tcW w:w="766" w:type="dxa"/>
            <w:tcBorders>
              <w:bottom w:val="single" w:sz="4" w:space="0" w:color="auto"/>
            </w:tcBorders>
            <w:shd w:val="clear" w:color="000000" w:fill="FFFFFF"/>
            <w:noWrap/>
          </w:tcPr>
          <w:p w14:paraId="5C9EC78C" w14:textId="77777777" w:rsidR="00522A67" w:rsidRPr="008C772B" w:rsidRDefault="00522A67" w:rsidP="00BE2006">
            <w:pPr>
              <w:pStyle w:val="ARTableBodyRight"/>
              <w:spacing w:before="0" w:after="40"/>
              <w:rPr>
                <w:sz w:val="15"/>
                <w:szCs w:val="15"/>
              </w:rPr>
            </w:pPr>
            <w:r w:rsidRPr="00482B86">
              <w:t>-</w:t>
            </w:r>
          </w:p>
        </w:tc>
        <w:tc>
          <w:tcPr>
            <w:tcW w:w="765" w:type="dxa"/>
            <w:tcBorders>
              <w:bottom w:val="single" w:sz="4" w:space="0" w:color="auto"/>
            </w:tcBorders>
            <w:shd w:val="clear" w:color="000000" w:fill="FFFFFF"/>
            <w:noWrap/>
          </w:tcPr>
          <w:p w14:paraId="525A2398" w14:textId="77777777" w:rsidR="00522A67" w:rsidRPr="008C772B" w:rsidRDefault="00522A67" w:rsidP="00BE2006">
            <w:pPr>
              <w:pStyle w:val="ARTableBodyRight"/>
              <w:spacing w:before="0" w:after="40"/>
              <w:rPr>
                <w:sz w:val="15"/>
                <w:szCs w:val="15"/>
              </w:rPr>
            </w:pPr>
            <w:r w:rsidRPr="00482B86">
              <w:t>-</w:t>
            </w:r>
          </w:p>
        </w:tc>
        <w:tc>
          <w:tcPr>
            <w:tcW w:w="766" w:type="dxa"/>
            <w:tcBorders>
              <w:bottom w:val="single" w:sz="4" w:space="0" w:color="auto"/>
            </w:tcBorders>
            <w:shd w:val="clear" w:color="000000" w:fill="FFFFFF"/>
            <w:noWrap/>
          </w:tcPr>
          <w:p w14:paraId="671460F9" w14:textId="77777777" w:rsidR="00522A67" w:rsidRPr="008C772B" w:rsidRDefault="00522A67" w:rsidP="00BE2006">
            <w:pPr>
              <w:pStyle w:val="ARTableBodyRight"/>
              <w:spacing w:before="0" w:after="40"/>
              <w:rPr>
                <w:sz w:val="15"/>
                <w:szCs w:val="15"/>
              </w:rPr>
            </w:pPr>
            <w:r w:rsidRPr="00482B86">
              <w:t>-</w:t>
            </w:r>
          </w:p>
        </w:tc>
        <w:tc>
          <w:tcPr>
            <w:tcW w:w="765" w:type="dxa"/>
            <w:tcBorders>
              <w:bottom w:val="single" w:sz="4" w:space="0" w:color="auto"/>
            </w:tcBorders>
            <w:shd w:val="clear" w:color="000000" w:fill="FFFFFF"/>
            <w:noWrap/>
          </w:tcPr>
          <w:p w14:paraId="13D919BC" w14:textId="77777777" w:rsidR="00522A67" w:rsidRPr="008C772B" w:rsidRDefault="00522A67" w:rsidP="00BE2006">
            <w:pPr>
              <w:pStyle w:val="ARTableBodyRight"/>
              <w:spacing w:before="0" w:after="40"/>
              <w:rPr>
                <w:sz w:val="15"/>
                <w:szCs w:val="15"/>
              </w:rPr>
            </w:pPr>
            <w:r w:rsidRPr="00482B86">
              <w:t>-</w:t>
            </w:r>
          </w:p>
        </w:tc>
        <w:tc>
          <w:tcPr>
            <w:tcW w:w="766" w:type="dxa"/>
            <w:tcBorders>
              <w:bottom w:val="single" w:sz="4" w:space="0" w:color="auto"/>
            </w:tcBorders>
            <w:shd w:val="clear" w:color="000000" w:fill="FFFFFF"/>
            <w:noWrap/>
          </w:tcPr>
          <w:p w14:paraId="0ABCFCA5" w14:textId="77777777" w:rsidR="00522A67" w:rsidRPr="008C772B" w:rsidRDefault="00522A67" w:rsidP="00BE2006">
            <w:pPr>
              <w:pStyle w:val="ARTableBodyRight"/>
              <w:spacing w:before="0" w:after="40"/>
              <w:rPr>
                <w:sz w:val="15"/>
                <w:szCs w:val="15"/>
              </w:rPr>
            </w:pPr>
            <w:r w:rsidRPr="00482B86">
              <w:t>-</w:t>
            </w:r>
          </w:p>
        </w:tc>
        <w:tc>
          <w:tcPr>
            <w:tcW w:w="853" w:type="dxa"/>
            <w:tcBorders>
              <w:bottom w:val="single" w:sz="4" w:space="0" w:color="auto"/>
            </w:tcBorders>
            <w:shd w:val="clear" w:color="000000" w:fill="FFFFFF"/>
            <w:noWrap/>
          </w:tcPr>
          <w:p w14:paraId="0F34F407" w14:textId="77777777" w:rsidR="00522A67" w:rsidRPr="008C772B" w:rsidRDefault="00522A67" w:rsidP="00BE2006">
            <w:pPr>
              <w:pStyle w:val="ARTableBodyRight"/>
              <w:spacing w:before="0" w:after="40"/>
              <w:rPr>
                <w:sz w:val="15"/>
                <w:szCs w:val="15"/>
              </w:rPr>
            </w:pPr>
            <w:r w:rsidRPr="00482B86">
              <w:t>-</w:t>
            </w:r>
          </w:p>
        </w:tc>
        <w:tc>
          <w:tcPr>
            <w:tcW w:w="769" w:type="dxa"/>
            <w:tcBorders>
              <w:bottom w:val="single" w:sz="4" w:space="0" w:color="auto"/>
            </w:tcBorders>
            <w:shd w:val="clear" w:color="000000" w:fill="FFFFFF"/>
          </w:tcPr>
          <w:p w14:paraId="7D8258DA" w14:textId="77777777" w:rsidR="00522A67" w:rsidRPr="008C772B" w:rsidRDefault="00522A67" w:rsidP="00BE2006">
            <w:pPr>
              <w:pStyle w:val="ARTableBodyRight"/>
              <w:spacing w:before="0" w:after="40"/>
              <w:rPr>
                <w:sz w:val="15"/>
                <w:szCs w:val="15"/>
              </w:rPr>
            </w:pPr>
            <w:r w:rsidRPr="00482B86">
              <w:t>-</w:t>
            </w:r>
          </w:p>
        </w:tc>
        <w:tc>
          <w:tcPr>
            <w:tcW w:w="850" w:type="dxa"/>
            <w:tcBorders>
              <w:bottom w:val="single" w:sz="4" w:space="0" w:color="auto"/>
            </w:tcBorders>
            <w:shd w:val="clear" w:color="000000" w:fill="F2F2F2"/>
          </w:tcPr>
          <w:p w14:paraId="0C9798C3" w14:textId="77777777" w:rsidR="00522A67" w:rsidRPr="001F4F96" w:rsidRDefault="00522A67" w:rsidP="00BE2006">
            <w:pPr>
              <w:pStyle w:val="ARTableBodyRight"/>
              <w:spacing w:before="0" w:after="40"/>
              <w:rPr>
                <w:b/>
                <w:sz w:val="15"/>
                <w:szCs w:val="15"/>
              </w:rPr>
            </w:pPr>
            <w:r w:rsidRPr="00482B86">
              <w:t>-</w:t>
            </w:r>
          </w:p>
        </w:tc>
        <w:tc>
          <w:tcPr>
            <w:tcW w:w="789" w:type="dxa"/>
            <w:gridSpan w:val="2"/>
            <w:tcBorders>
              <w:bottom w:val="single" w:sz="4" w:space="0" w:color="auto"/>
            </w:tcBorders>
            <w:shd w:val="clear" w:color="000000" w:fill="F2F2F2"/>
          </w:tcPr>
          <w:p w14:paraId="2ECC242B" w14:textId="77777777" w:rsidR="00522A67" w:rsidRPr="001F4F96" w:rsidRDefault="00522A67" w:rsidP="00BE2006">
            <w:pPr>
              <w:pStyle w:val="ARTableBodyRight"/>
              <w:spacing w:before="0" w:after="40"/>
              <w:rPr>
                <w:b/>
                <w:sz w:val="15"/>
                <w:szCs w:val="15"/>
              </w:rPr>
            </w:pPr>
            <w:r w:rsidRPr="00482B86">
              <w:t>5</w:t>
            </w:r>
          </w:p>
        </w:tc>
      </w:tr>
      <w:tr w:rsidR="00522A67" w:rsidRPr="00806C53" w14:paraId="34787052" w14:textId="77777777" w:rsidTr="00AD15B8">
        <w:trPr>
          <w:trHeight w:val="283"/>
        </w:trPr>
        <w:tc>
          <w:tcPr>
            <w:tcW w:w="3175" w:type="dxa"/>
            <w:tcBorders>
              <w:top w:val="single" w:sz="4" w:space="0" w:color="auto"/>
              <w:left w:val="nil"/>
              <w:bottom w:val="single" w:sz="4" w:space="0" w:color="000000" w:themeColor="text1"/>
            </w:tcBorders>
            <w:shd w:val="clear" w:color="000000" w:fill="FFFFFF"/>
            <w:noWrap/>
            <w:hideMark/>
          </w:tcPr>
          <w:p w14:paraId="1BCF09B1" w14:textId="77777777" w:rsidR="00522A67" w:rsidRPr="00806C53" w:rsidRDefault="00522A67" w:rsidP="00BE2006">
            <w:pPr>
              <w:pStyle w:val="ARTableBodyBold"/>
              <w:spacing w:before="40" w:line="200" w:lineRule="exact"/>
            </w:pPr>
            <w:r w:rsidRPr="003243F9">
              <w:t>Total other economic flows included in net result</w:t>
            </w:r>
          </w:p>
        </w:tc>
        <w:tc>
          <w:tcPr>
            <w:tcW w:w="765" w:type="dxa"/>
            <w:tcBorders>
              <w:top w:val="single" w:sz="4" w:space="0" w:color="auto"/>
              <w:bottom w:val="single" w:sz="4" w:space="0" w:color="000000" w:themeColor="text1"/>
            </w:tcBorders>
            <w:shd w:val="clear" w:color="000000" w:fill="FFFFFF"/>
            <w:noWrap/>
            <w:vAlign w:val="bottom"/>
            <w:hideMark/>
          </w:tcPr>
          <w:p w14:paraId="70B398C6" w14:textId="77777777" w:rsidR="00522A67" w:rsidRPr="008C772B" w:rsidRDefault="00522A67" w:rsidP="00BE2006">
            <w:pPr>
              <w:pStyle w:val="ARTableBodyRightBold"/>
              <w:rPr>
                <w:sz w:val="15"/>
                <w:szCs w:val="15"/>
              </w:rPr>
            </w:pPr>
            <w:r w:rsidRPr="003243F9">
              <w:t>-</w:t>
            </w:r>
          </w:p>
        </w:tc>
        <w:tc>
          <w:tcPr>
            <w:tcW w:w="766" w:type="dxa"/>
            <w:tcBorders>
              <w:top w:val="single" w:sz="4" w:space="0" w:color="auto"/>
              <w:left w:val="nil"/>
              <w:bottom w:val="single" w:sz="4" w:space="0" w:color="000000" w:themeColor="text1"/>
            </w:tcBorders>
            <w:shd w:val="clear" w:color="000000" w:fill="FFFFFF"/>
            <w:noWrap/>
            <w:vAlign w:val="bottom"/>
            <w:hideMark/>
          </w:tcPr>
          <w:p w14:paraId="34F8DD17" w14:textId="77777777" w:rsidR="00522A67" w:rsidRPr="008C772B" w:rsidRDefault="00522A67" w:rsidP="00BE2006">
            <w:pPr>
              <w:pStyle w:val="ARTableBodyRightBold"/>
              <w:rPr>
                <w:sz w:val="15"/>
                <w:szCs w:val="15"/>
              </w:rPr>
            </w:pPr>
            <w:r w:rsidRPr="003243F9">
              <w:t>2</w:t>
            </w:r>
          </w:p>
        </w:tc>
        <w:tc>
          <w:tcPr>
            <w:tcW w:w="769" w:type="dxa"/>
            <w:tcBorders>
              <w:top w:val="single" w:sz="4" w:space="0" w:color="auto"/>
              <w:bottom w:val="single" w:sz="4" w:space="0" w:color="000000" w:themeColor="text1"/>
            </w:tcBorders>
            <w:shd w:val="clear" w:color="000000" w:fill="FFFFFF"/>
            <w:noWrap/>
            <w:vAlign w:val="bottom"/>
            <w:hideMark/>
          </w:tcPr>
          <w:p w14:paraId="4A468A41" w14:textId="77777777" w:rsidR="00522A67" w:rsidRPr="008C772B" w:rsidRDefault="00522A67" w:rsidP="00BE2006">
            <w:pPr>
              <w:pStyle w:val="ARTableBodyRightBold"/>
              <w:rPr>
                <w:sz w:val="15"/>
                <w:szCs w:val="15"/>
              </w:rPr>
            </w:pPr>
            <w:r w:rsidRPr="003243F9">
              <w:t>(28)</w:t>
            </w:r>
          </w:p>
        </w:tc>
        <w:tc>
          <w:tcPr>
            <w:tcW w:w="766" w:type="dxa"/>
            <w:tcBorders>
              <w:top w:val="single" w:sz="4" w:space="0" w:color="auto"/>
              <w:bottom w:val="single" w:sz="4" w:space="0" w:color="000000" w:themeColor="text1"/>
            </w:tcBorders>
            <w:shd w:val="clear" w:color="000000" w:fill="FFFFFF"/>
            <w:noWrap/>
            <w:vAlign w:val="bottom"/>
            <w:hideMark/>
          </w:tcPr>
          <w:p w14:paraId="0F32C3B9" w14:textId="77777777" w:rsidR="00522A67" w:rsidRPr="008C772B" w:rsidRDefault="00522A67" w:rsidP="00BE2006">
            <w:pPr>
              <w:pStyle w:val="ARTableBodyRightBold"/>
              <w:rPr>
                <w:sz w:val="15"/>
                <w:szCs w:val="15"/>
              </w:rPr>
            </w:pPr>
            <w:r w:rsidRPr="003243F9">
              <w:t>3</w:t>
            </w:r>
          </w:p>
        </w:tc>
        <w:tc>
          <w:tcPr>
            <w:tcW w:w="765" w:type="dxa"/>
            <w:tcBorders>
              <w:top w:val="single" w:sz="4" w:space="0" w:color="auto"/>
              <w:bottom w:val="single" w:sz="4" w:space="0" w:color="000000" w:themeColor="text1"/>
            </w:tcBorders>
            <w:shd w:val="clear" w:color="000000" w:fill="FFFFFF"/>
            <w:noWrap/>
            <w:vAlign w:val="bottom"/>
            <w:hideMark/>
          </w:tcPr>
          <w:p w14:paraId="298B3719" w14:textId="77777777" w:rsidR="00522A67" w:rsidRPr="008C772B" w:rsidRDefault="00522A67" w:rsidP="00BE2006">
            <w:pPr>
              <w:pStyle w:val="ARTableBodyRightBold"/>
              <w:rPr>
                <w:sz w:val="15"/>
                <w:szCs w:val="15"/>
              </w:rPr>
            </w:pPr>
            <w:r w:rsidRPr="003243F9">
              <w:t>-</w:t>
            </w:r>
          </w:p>
        </w:tc>
        <w:tc>
          <w:tcPr>
            <w:tcW w:w="766" w:type="dxa"/>
            <w:tcBorders>
              <w:top w:val="single" w:sz="4" w:space="0" w:color="auto"/>
              <w:bottom w:val="single" w:sz="4" w:space="0" w:color="000000" w:themeColor="text1"/>
            </w:tcBorders>
            <w:shd w:val="clear" w:color="000000" w:fill="FFFFFF"/>
            <w:noWrap/>
            <w:vAlign w:val="bottom"/>
            <w:hideMark/>
          </w:tcPr>
          <w:p w14:paraId="5CCD77F9" w14:textId="77777777" w:rsidR="00522A67" w:rsidRPr="008C772B" w:rsidRDefault="00522A67" w:rsidP="00BE2006">
            <w:pPr>
              <w:pStyle w:val="ARTableBodyRightBold"/>
              <w:rPr>
                <w:sz w:val="15"/>
                <w:szCs w:val="15"/>
              </w:rPr>
            </w:pPr>
            <w:r w:rsidRPr="003243F9">
              <w:t>-</w:t>
            </w:r>
          </w:p>
        </w:tc>
        <w:tc>
          <w:tcPr>
            <w:tcW w:w="765" w:type="dxa"/>
            <w:tcBorders>
              <w:top w:val="single" w:sz="4" w:space="0" w:color="auto"/>
              <w:bottom w:val="single" w:sz="4" w:space="0" w:color="000000" w:themeColor="text1"/>
            </w:tcBorders>
            <w:shd w:val="clear" w:color="000000" w:fill="FFFFFF"/>
            <w:noWrap/>
            <w:vAlign w:val="bottom"/>
            <w:hideMark/>
          </w:tcPr>
          <w:p w14:paraId="518066A5" w14:textId="77777777" w:rsidR="00522A67" w:rsidRPr="008C772B" w:rsidRDefault="00522A67" w:rsidP="00BE2006">
            <w:pPr>
              <w:pStyle w:val="ARTableBodyRightBold"/>
              <w:rPr>
                <w:sz w:val="15"/>
                <w:szCs w:val="15"/>
              </w:rPr>
            </w:pPr>
            <w:r w:rsidRPr="003243F9">
              <w:t>-</w:t>
            </w:r>
          </w:p>
        </w:tc>
        <w:tc>
          <w:tcPr>
            <w:tcW w:w="766" w:type="dxa"/>
            <w:tcBorders>
              <w:top w:val="single" w:sz="4" w:space="0" w:color="auto"/>
              <w:bottom w:val="single" w:sz="4" w:space="0" w:color="000000" w:themeColor="text1"/>
            </w:tcBorders>
            <w:shd w:val="clear" w:color="000000" w:fill="FFFFFF"/>
            <w:noWrap/>
            <w:vAlign w:val="bottom"/>
            <w:hideMark/>
          </w:tcPr>
          <w:p w14:paraId="45EEA3F4" w14:textId="77777777" w:rsidR="00522A67" w:rsidRPr="008C772B" w:rsidRDefault="00522A67" w:rsidP="00BE2006">
            <w:pPr>
              <w:pStyle w:val="ARTableBodyRightBold"/>
              <w:rPr>
                <w:sz w:val="15"/>
                <w:szCs w:val="15"/>
              </w:rPr>
            </w:pPr>
            <w:r w:rsidRPr="003243F9">
              <w:t>-</w:t>
            </w:r>
          </w:p>
        </w:tc>
        <w:tc>
          <w:tcPr>
            <w:tcW w:w="765" w:type="dxa"/>
            <w:tcBorders>
              <w:top w:val="single" w:sz="4" w:space="0" w:color="auto"/>
              <w:bottom w:val="single" w:sz="4" w:space="0" w:color="000000" w:themeColor="text1"/>
            </w:tcBorders>
            <w:shd w:val="clear" w:color="000000" w:fill="FFFFFF"/>
            <w:noWrap/>
            <w:vAlign w:val="bottom"/>
            <w:hideMark/>
          </w:tcPr>
          <w:p w14:paraId="6F14A393" w14:textId="77777777" w:rsidR="00522A67" w:rsidRPr="008C772B" w:rsidRDefault="00522A67" w:rsidP="00BE2006">
            <w:pPr>
              <w:pStyle w:val="ARTableBodyRightBold"/>
              <w:rPr>
                <w:sz w:val="15"/>
                <w:szCs w:val="15"/>
              </w:rPr>
            </w:pPr>
            <w:r w:rsidRPr="003243F9">
              <w:t>-</w:t>
            </w:r>
          </w:p>
        </w:tc>
        <w:tc>
          <w:tcPr>
            <w:tcW w:w="766" w:type="dxa"/>
            <w:tcBorders>
              <w:top w:val="single" w:sz="4" w:space="0" w:color="auto"/>
              <w:bottom w:val="single" w:sz="4" w:space="0" w:color="000000" w:themeColor="text1"/>
            </w:tcBorders>
            <w:shd w:val="clear" w:color="000000" w:fill="FFFFFF"/>
            <w:noWrap/>
            <w:vAlign w:val="bottom"/>
            <w:hideMark/>
          </w:tcPr>
          <w:p w14:paraId="05D439BD" w14:textId="77777777" w:rsidR="00522A67" w:rsidRPr="008C772B" w:rsidRDefault="00522A67" w:rsidP="00BE2006">
            <w:pPr>
              <w:pStyle w:val="ARTableBodyRightBold"/>
              <w:rPr>
                <w:sz w:val="15"/>
                <w:szCs w:val="15"/>
              </w:rPr>
            </w:pPr>
            <w:r w:rsidRPr="003243F9">
              <w:t>-</w:t>
            </w:r>
          </w:p>
        </w:tc>
        <w:tc>
          <w:tcPr>
            <w:tcW w:w="853" w:type="dxa"/>
            <w:tcBorders>
              <w:top w:val="single" w:sz="4" w:space="0" w:color="auto"/>
              <w:bottom w:val="single" w:sz="4" w:space="0" w:color="000000" w:themeColor="text1"/>
            </w:tcBorders>
            <w:shd w:val="clear" w:color="000000" w:fill="FFFFFF"/>
            <w:noWrap/>
            <w:vAlign w:val="bottom"/>
            <w:hideMark/>
          </w:tcPr>
          <w:p w14:paraId="39B7BA8A" w14:textId="77777777" w:rsidR="00522A67" w:rsidRPr="008C772B" w:rsidRDefault="00522A67" w:rsidP="00BE2006">
            <w:pPr>
              <w:pStyle w:val="ARTableBodyRightBold"/>
              <w:rPr>
                <w:sz w:val="15"/>
                <w:szCs w:val="15"/>
              </w:rPr>
            </w:pPr>
            <w:r w:rsidRPr="003243F9">
              <w:t>(208,732)</w:t>
            </w:r>
          </w:p>
        </w:tc>
        <w:tc>
          <w:tcPr>
            <w:tcW w:w="769" w:type="dxa"/>
            <w:tcBorders>
              <w:top w:val="single" w:sz="4" w:space="0" w:color="auto"/>
              <w:bottom w:val="single" w:sz="4" w:space="0" w:color="000000" w:themeColor="text1"/>
            </w:tcBorders>
            <w:shd w:val="clear" w:color="000000" w:fill="FFFFFF"/>
            <w:noWrap/>
            <w:vAlign w:val="bottom"/>
            <w:hideMark/>
          </w:tcPr>
          <w:p w14:paraId="587C006C" w14:textId="77777777" w:rsidR="00522A67" w:rsidRPr="008C772B" w:rsidRDefault="00522A67" w:rsidP="00BE2006">
            <w:pPr>
              <w:pStyle w:val="ARTableBodyRightBold"/>
              <w:rPr>
                <w:sz w:val="15"/>
                <w:szCs w:val="15"/>
              </w:rPr>
            </w:pPr>
            <w:r w:rsidRPr="003243F9">
              <w:t>-</w:t>
            </w:r>
          </w:p>
        </w:tc>
        <w:tc>
          <w:tcPr>
            <w:tcW w:w="850" w:type="dxa"/>
            <w:tcBorders>
              <w:top w:val="single" w:sz="4" w:space="0" w:color="auto"/>
              <w:bottom w:val="single" w:sz="4" w:space="0" w:color="000000" w:themeColor="text1"/>
            </w:tcBorders>
            <w:shd w:val="clear" w:color="000000" w:fill="F2F2F2"/>
            <w:noWrap/>
            <w:vAlign w:val="bottom"/>
            <w:hideMark/>
          </w:tcPr>
          <w:p w14:paraId="2829033B" w14:textId="77777777" w:rsidR="00522A67" w:rsidRPr="008C772B" w:rsidRDefault="00522A67" w:rsidP="00BE2006">
            <w:pPr>
              <w:pStyle w:val="ARTableBodyRightBold"/>
              <w:rPr>
                <w:sz w:val="15"/>
                <w:szCs w:val="15"/>
              </w:rPr>
            </w:pPr>
            <w:r w:rsidRPr="003243F9">
              <w:t>(208,760)</w:t>
            </w:r>
          </w:p>
        </w:tc>
        <w:tc>
          <w:tcPr>
            <w:tcW w:w="789" w:type="dxa"/>
            <w:gridSpan w:val="2"/>
            <w:tcBorders>
              <w:top w:val="single" w:sz="4" w:space="0" w:color="auto"/>
              <w:bottom w:val="single" w:sz="4" w:space="0" w:color="000000" w:themeColor="text1"/>
            </w:tcBorders>
            <w:shd w:val="clear" w:color="000000" w:fill="F2F2F2"/>
            <w:noWrap/>
            <w:vAlign w:val="bottom"/>
            <w:hideMark/>
          </w:tcPr>
          <w:p w14:paraId="486DB9A9" w14:textId="77777777" w:rsidR="00522A67" w:rsidRPr="008C772B" w:rsidRDefault="00522A67" w:rsidP="00BE2006">
            <w:pPr>
              <w:pStyle w:val="ARTableBodyRightBold"/>
              <w:rPr>
                <w:sz w:val="15"/>
                <w:szCs w:val="15"/>
              </w:rPr>
            </w:pPr>
            <w:r w:rsidRPr="003243F9">
              <w:t>5</w:t>
            </w:r>
          </w:p>
        </w:tc>
      </w:tr>
      <w:tr w:rsidR="00522A67" w:rsidRPr="00806C53" w14:paraId="39A4E1B8" w14:textId="77777777" w:rsidTr="00AD15B8">
        <w:trPr>
          <w:trHeight w:val="255"/>
        </w:trPr>
        <w:tc>
          <w:tcPr>
            <w:tcW w:w="3175" w:type="dxa"/>
            <w:tcBorders>
              <w:top w:val="single" w:sz="4" w:space="0" w:color="000000" w:themeColor="text1"/>
              <w:left w:val="nil"/>
              <w:bottom w:val="single" w:sz="12" w:space="0" w:color="000000" w:themeColor="text1"/>
            </w:tcBorders>
            <w:shd w:val="clear" w:color="000000" w:fill="FFFFFF"/>
            <w:hideMark/>
          </w:tcPr>
          <w:p w14:paraId="0B79D129" w14:textId="77777777" w:rsidR="00522A67" w:rsidRPr="00806C53" w:rsidRDefault="00522A67" w:rsidP="00BE2006">
            <w:pPr>
              <w:pStyle w:val="ARTableBodyBold"/>
              <w:spacing w:before="40" w:line="200" w:lineRule="exact"/>
            </w:pPr>
            <w:r w:rsidRPr="00D15D2B">
              <w:t xml:space="preserve">Net result </w:t>
            </w:r>
          </w:p>
        </w:tc>
        <w:tc>
          <w:tcPr>
            <w:tcW w:w="765" w:type="dxa"/>
            <w:tcBorders>
              <w:top w:val="single" w:sz="4" w:space="0" w:color="000000" w:themeColor="text1"/>
              <w:bottom w:val="single" w:sz="12" w:space="0" w:color="000000" w:themeColor="text1"/>
            </w:tcBorders>
            <w:shd w:val="clear" w:color="000000" w:fill="FFFFFF"/>
            <w:noWrap/>
            <w:hideMark/>
          </w:tcPr>
          <w:p w14:paraId="5B59BD6D" w14:textId="77777777" w:rsidR="00522A67" w:rsidRPr="008C772B" w:rsidRDefault="00522A67" w:rsidP="00BE2006">
            <w:pPr>
              <w:pStyle w:val="ARTableBodyRightBold"/>
              <w:spacing w:before="40"/>
              <w:rPr>
                <w:sz w:val="15"/>
                <w:szCs w:val="15"/>
              </w:rPr>
            </w:pPr>
            <w:r w:rsidRPr="00D15D2B">
              <w:t>(3,652)</w:t>
            </w:r>
          </w:p>
        </w:tc>
        <w:tc>
          <w:tcPr>
            <w:tcW w:w="766" w:type="dxa"/>
            <w:tcBorders>
              <w:top w:val="single" w:sz="4" w:space="0" w:color="000000" w:themeColor="text1"/>
              <w:bottom w:val="single" w:sz="12" w:space="0" w:color="000000" w:themeColor="text1"/>
            </w:tcBorders>
            <w:shd w:val="clear" w:color="000000" w:fill="FFFFFF"/>
            <w:noWrap/>
            <w:hideMark/>
          </w:tcPr>
          <w:p w14:paraId="1CC4ECE5" w14:textId="77777777" w:rsidR="00522A67" w:rsidRPr="008C772B" w:rsidRDefault="00522A67" w:rsidP="00BE2006">
            <w:pPr>
              <w:pStyle w:val="ARTableBodyRightBold"/>
              <w:spacing w:before="40"/>
              <w:rPr>
                <w:sz w:val="15"/>
                <w:szCs w:val="15"/>
              </w:rPr>
            </w:pPr>
            <w:r w:rsidRPr="00D15D2B">
              <w:t>3,649</w:t>
            </w:r>
          </w:p>
        </w:tc>
        <w:tc>
          <w:tcPr>
            <w:tcW w:w="769" w:type="dxa"/>
            <w:tcBorders>
              <w:top w:val="single" w:sz="4" w:space="0" w:color="000000" w:themeColor="text1"/>
              <w:bottom w:val="single" w:sz="12" w:space="0" w:color="000000" w:themeColor="text1"/>
            </w:tcBorders>
            <w:shd w:val="clear" w:color="000000" w:fill="FFFFFF"/>
            <w:noWrap/>
            <w:hideMark/>
          </w:tcPr>
          <w:p w14:paraId="49C0CF0E" w14:textId="77777777" w:rsidR="00522A67" w:rsidRPr="008C772B" w:rsidRDefault="00522A67" w:rsidP="00BE2006">
            <w:pPr>
              <w:pStyle w:val="ARTableBodyRightBold"/>
              <w:spacing w:before="40"/>
              <w:rPr>
                <w:sz w:val="15"/>
                <w:szCs w:val="15"/>
              </w:rPr>
            </w:pPr>
            <w:r w:rsidRPr="00D15D2B">
              <w:t>(44,336)</w:t>
            </w:r>
          </w:p>
        </w:tc>
        <w:tc>
          <w:tcPr>
            <w:tcW w:w="766" w:type="dxa"/>
            <w:tcBorders>
              <w:top w:val="single" w:sz="4" w:space="0" w:color="000000" w:themeColor="text1"/>
              <w:bottom w:val="single" w:sz="12" w:space="0" w:color="000000" w:themeColor="text1"/>
            </w:tcBorders>
            <w:shd w:val="clear" w:color="000000" w:fill="FFFFFF"/>
            <w:noWrap/>
            <w:hideMark/>
          </w:tcPr>
          <w:p w14:paraId="04D418F7" w14:textId="77777777" w:rsidR="00522A67" w:rsidRPr="008C772B" w:rsidRDefault="00522A67" w:rsidP="00BE2006">
            <w:pPr>
              <w:pStyle w:val="ARTableBodyRightBold"/>
              <w:spacing w:before="40"/>
              <w:rPr>
                <w:sz w:val="15"/>
                <w:szCs w:val="15"/>
              </w:rPr>
            </w:pPr>
            <w:r w:rsidRPr="00D15D2B">
              <w:t>43,346</w:t>
            </w:r>
          </w:p>
        </w:tc>
        <w:tc>
          <w:tcPr>
            <w:tcW w:w="765" w:type="dxa"/>
            <w:tcBorders>
              <w:top w:val="single" w:sz="4" w:space="0" w:color="000000" w:themeColor="text1"/>
              <w:bottom w:val="single" w:sz="12" w:space="0" w:color="000000" w:themeColor="text1"/>
            </w:tcBorders>
            <w:shd w:val="clear" w:color="000000" w:fill="FFFFFF"/>
            <w:noWrap/>
            <w:hideMark/>
          </w:tcPr>
          <w:p w14:paraId="57CE7D24" w14:textId="77777777" w:rsidR="00522A67" w:rsidRPr="008C772B" w:rsidRDefault="00522A67" w:rsidP="00BE2006">
            <w:pPr>
              <w:pStyle w:val="ARTableBodyRightBold"/>
              <w:spacing w:before="40"/>
              <w:rPr>
                <w:sz w:val="15"/>
                <w:szCs w:val="15"/>
              </w:rPr>
            </w:pPr>
            <w:r w:rsidRPr="00D15D2B">
              <w:t>(275)</w:t>
            </w:r>
          </w:p>
        </w:tc>
        <w:tc>
          <w:tcPr>
            <w:tcW w:w="766" w:type="dxa"/>
            <w:tcBorders>
              <w:top w:val="single" w:sz="4" w:space="0" w:color="000000" w:themeColor="text1"/>
              <w:bottom w:val="single" w:sz="12" w:space="0" w:color="000000" w:themeColor="text1"/>
            </w:tcBorders>
            <w:shd w:val="clear" w:color="000000" w:fill="FFFFFF"/>
            <w:noWrap/>
            <w:hideMark/>
          </w:tcPr>
          <w:p w14:paraId="27A3BDDF" w14:textId="77777777" w:rsidR="00522A67" w:rsidRPr="008C772B" w:rsidRDefault="00522A67" w:rsidP="00BE2006">
            <w:pPr>
              <w:pStyle w:val="ARTableBodyRightBold"/>
              <w:spacing w:before="40"/>
              <w:rPr>
                <w:sz w:val="15"/>
                <w:szCs w:val="15"/>
              </w:rPr>
            </w:pPr>
            <w:r w:rsidRPr="00D15D2B">
              <w:t>-</w:t>
            </w:r>
          </w:p>
        </w:tc>
        <w:tc>
          <w:tcPr>
            <w:tcW w:w="765" w:type="dxa"/>
            <w:tcBorders>
              <w:top w:val="single" w:sz="4" w:space="0" w:color="000000" w:themeColor="text1"/>
              <w:bottom w:val="single" w:sz="12" w:space="0" w:color="000000" w:themeColor="text1"/>
            </w:tcBorders>
            <w:shd w:val="clear" w:color="000000" w:fill="FFFFFF"/>
            <w:noWrap/>
            <w:hideMark/>
          </w:tcPr>
          <w:p w14:paraId="4FB7EE26" w14:textId="77777777" w:rsidR="00522A67" w:rsidRPr="008C772B" w:rsidRDefault="00522A67" w:rsidP="00BE2006">
            <w:pPr>
              <w:pStyle w:val="ARTableBodyRightBold"/>
              <w:spacing w:before="40"/>
              <w:rPr>
                <w:sz w:val="15"/>
                <w:szCs w:val="15"/>
              </w:rPr>
            </w:pPr>
            <w:r w:rsidRPr="00D15D2B">
              <w:t>3,000</w:t>
            </w:r>
          </w:p>
        </w:tc>
        <w:tc>
          <w:tcPr>
            <w:tcW w:w="766" w:type="dxa"/>
            <w:tcBorders>
              <w:top w:val="single" w:sz="4" w:space="0" w:color="000000" w:themeColor="text1"/>
              <w:bottom w:val="single" w:sz="12" w:space="0" w:color="000000" w:themeColor="text1"/>
            </w:tcBorders>
            <w:shd w:val="clear" w:color="000000" w:fill="FFFFFF"/>
            <w:noWrap/>
            <w:hideMark/>
          </w:tcPr>
          <w:p w14:paraId="5E381559" w14:textId="77777777" w:rsidR="00522A67" w:rsidRPr="008C772B" w:rsidRDefault="00522A67" w:rsidP="00BE2006">
            <w:pPr>
              <w:pStyle w:val="ARTableBodyRightBold"/>
              <w:spacing w:before="40"/>
              <w:rPr>
                <w:sz w:val="15"/>
                <w:szCs w:val="15"/>
              </w:rPr>
            </w:pPr>
            <w:r w:rsidRPr="00D15D2B">
              <w:t>-</w:t>
            </w:r>
          </w:p>
        </w:tc>
        <w:tc>
          <w:tcPr>
            <w:tcW w:w="765" w:type="dxa"/>
            <w:tcBorders>
              <w:top w:val="single" w:sz="4" w:space="0" w:color="000000" w:themeColor="text1"/>
              <w:bottom w:val="single" w:sz="12" w:space="0" w:color="000000" w:themeColor="text1"/>
            </w:tcBorders>
            <w:shd w:val="clear" w:color="000000" w:fill="FFFFFF"/>
            <w:noWrap/>
            <w:hideMark/>
          </w:tcPr>
          <w:p w14:paraId="2897E69A" w14:textId="77777777" w:rsidR="00522A67" w:rsidRPr="008C772B" w:rsidRDefault="00522A67" w:rsidP="00BE2006">
            <w:pPr>
              <w:pStyle w:val="ARTableBodyRightBold"/>
              <w:spacing w:before="40"/>
              <w:rPr>
                <w:sz w:val="15"/>
                <w:szCs w:val="15"/>
              </w:rPr>
            </w:pPr>
            <w:r w:rsidRPr="00D15D2B">
              <w:t>591</w:t>
            </w:r>
          </w:p>
        </w:tc>
        <w:tc>
          <w:tcPr>
            <w:tcW w:w="766" w:type="dxa"/>
            <w:tcBorders>
              <w:top w:val="single" w:sz="4" w:space="0" w:color="000000" w:themeColor="text1"/>
              <w:bottom w:val="single" w:sz="12" w:space="0" w:color="000000" w:themeColor="text1"/>
            </w:tcBorders>
            <w:shd w:val="clear" w:color="000000" w:fill="FFFFFF"/>
            <w:noWrap/>
            <w:hideMark/>
          </w:tcPr>
          <w:p w14:paraId="667671AB" w14:textId="77777777" w:rsidR="00522A67" w:rsidRPr="008C772B" w:rsidRDefault="00522A67" w:rsidP="00BE2006">
            <w:pPr>
              <w:pStyle w:val="ARTableBodyRightBold"/>
              <w:spacing w:before="40"/>
              <w:rPr>
                <w:sz w:val="15"/>
                <w:szCs w:val="15"/>
              </w:rPr>
            </w:pPr>
            <w:r w:rsidRPr="00D15D2B">
              <w:t>291</w:t>
            </w:r>
          </w:p>
        </w:tc>
        <w:tc>
          <w:tcPr>
            <w:tcW w:w="853" w:type="dxa"/>
            <w:tcBorders>
              <w:top w:val="single" w:sz="4" w:space="0" w:color="000000" w:themeColor="text1"/>
              <w:bottom w:val="single" w:sz="12" w:space="0" w:color="000000" w:themeColor="text1"/>
            </w:tcBorders>
            <w:shd w:val="clear" w:color="000000" w:fill="FFFFFF"/>
            <w:noWrap/>
            <w:hideMark/>
          </w:tcPr>
          <w:p w14:paraId="68F39126" w14:textId="77777777" w:rsidR="00522A67" w:rsidRPr="008C772B" w:rsidRDefault="00522A67" w:rsidP="00BE2006">
            <w:pPr>
              <w:pStyle w:val="ARTableBodyRightBold"/>
              <w:spacing w:before="40"/>
              <w:rPr>
                <w:sz w:val="15"/>
                <w:szCs w:val="15"/>
              </w:rPr>
            </w:pPr>
            <w:r w:rsidRPr="00D15D2B">
              <w:t>(396,998)</w:t>
            </w:r>
          </w:p>
        </w:tc>
        <w:tc>
          <w:tcPr>
            <w:tcW w:w="769" w:type="dxa"/>
            <w:tcBorders>
              <w:top w:val="single" w:sz="4" w:space="0" w:color="000000" w:themeColor="text1"/>
              <w:bottom w:val="single" w:sz="12" w:space="0" w:color="000000" w:themeColor="text1"/>
            </w:tcBorders>
            <w:shd w:val="clear" w:color="000000" w:fill="FFFFFF"/>
            <w:noWrap/>
            <w:hideMark/>
          </w:tcPr>
          <w:p w14:paraId="63144B73" w14:textId="77777777" w:rsidR="00522A67" w:rsidRPr="008C772B" w:rsidRDefault="00522A67" w:rsidP="00BE2006">
            <w:pPr>
              <w:pStyle w:val="ARTableBodyRightBold"/>
              <w:spacing w:before="40"/>
              <w:rPr>
                <w:sz w:val="15"/>
                <w:szCs w:val="15"/>
              </w:rPr>
            </w:pPr>
            <w:r w:rsidRPr="00D15D2B">
              <w:t>(55,755)</w:t>
            </w:r>
          </w:p>
        </w:tc>
        <w:tc>
          <w:tcPr>
            <w:tcW w:w="850" w:type="dxa"/>
            <w:tcBorders>
              <w:top w:val="single" w:sz="4" w:space="0" w:color="000000" w:themeColor="text1"/>
              <w:bottom w:val="single" w:sz="12" w:space="0" w:color="000000" w:themeColor="text1"/>
            </w:tcBorders>
            <w:shd w:val="clear" w:color="000000" w:fill="F2F2F2"/>
            <w:hideMark/>
          </w:tcPr>
          <w:p w14:paraId="1C9F6328" w14:textId="77777777" w:rsidR="00522A67" w:rsidRPr="008C772B" w:rsidRDefault="00522A67" w:rsidP="00BE2006">
            <w:pPr>
              <w:pStyle w:val="ARTableBodyRightBold"/>
              <w:spacing w:before="40"/>
              <w:rPr>
                <w:sz w:val="15"/>
                <w:szCs w:val="15"/>
              </w:rPr>
            </w:pPr>
            <w:r w:rsidRPr="00D15D2B">
              <w:t>(441,673)</w:t>
            </w:r>
          </w:p>
        </w:tc>
        <w:tc>
          <w:tcPr>
            <w:tcW w:w="789" w:type="dxa"/>
            <w:gridSpan w:val="2"/>
            <w:tcBorders>
              <w:top w:val="single" w:sz="4" w:space="0" w:color="000000" w:themeColor="text1"/>
              <w:bottom w:val="single" w:sz="12" w:space="0" w:color="000000" w:themeColor="text1"/>
            </w:tcBorders>
            <w:shd w:val="clear" w:color="000000" w:fill="F2F2F2"/>
            <w:hideMark/>
          </w:tcPr>
          <w:p w14:paraId="29ABA9FC" w14:textId="77777777" w:rsidR="00522A67" w:rsidRPr="008C772B" w:rsidRDefault="00522A67" w:rsidP="00BE2006">
            <w:pPr>
              <w:pStyle w:val="ARTableBodyRightBold"/>
              <w:spacing w:before="40"/>
              <w:rPr>
                <w:sz w:val="15"/>
                <w:szCs w:val="15"/>
              </w:rPr>
            </w:pPr>
            <w:r w:rsidRPr="00D15D2B">
              <w:t>(8,469)</w:t>
            </w:r>
          </w:p>
        </w:tc>
      </w:tr>
      <w:tr w:rsidR="00522A67" w:rsidRPr="00806C53" w14:paraId="6438534F" w14:textId="77777777" w:rsidTr="00AD15B8">
        <w:trPr>
          <w:trHeight w:hRule="exact" w:val="113"/>
        </w:trPr>
        <w:tc>
          <w:tcPr>
            <w:tcW w:w="3175" w:type="dxa"/>
            <w:tcBorders>
              <w:top w:val="single" w:sz="12" w:space="0" w:color="000000" w:themeColor="text1"/>
              <w:left w:val="nil"/>
            </w:tcBorders>
            <w:shd w:val="clear" w:color="000000" w:fill="FFFFFF"/>
            <w:vAlign w:val="bottom"/>
            <w:hideMark/>
          </w:tcPr>
          <w:p w14:paraId="05741A07" w14:textId="77777777" w:rsidR="00522A67" w:rsidRPr="00806C53" w:rsidRDefault="00522A67" w:rsidP="00BE2006">
            <w:pPr>
              <w:pStyle w:val="ARTableBody"/>
              <w:spacing w:before="40" w:line="200" w:lineRule="exact"/>
              <w:rPr>
                <w:sz w:val="15"/>
                <w:szCs w:val="15"/>
              </w:rPr>
            </w:pPr>
            <w:r w:rsidRPr="00806C53">
              <w:rPr>
                <w:rFonts w:ascii="Cambria" w:hAnsi="Cambria" w:cs="Cambria"/>
                <w:sz w:val="15"/>
                <w:szCs w:val="15"/>
              </w:rPr>
              <w:t> </w:t>
            </w:r>
          </w:p>
        </w:tc>
        <w:tc>
          <w:tcPr>
            <w:tcW w:w="765" w:type="dxa"/>
            <w:tcBorders>
              <w:top w:val="single" w:sz="12" w:space="0" w:color="000000" w:themeColor="text1"/>
              <w:bottom w:val="single" w:sz="4" w:space="0" w:color="000000" w:themeColor="text1"/>
              <w:right w:val="nil"/>
            </w:tcBorders>
            <w:shd w:val="clear" w:color="000000" w:fill="FFFFFF"/>
            <w:noWrap/>
            <w:vAlign w:val="bottom"/>
            <w:hideMark/>
          </w:tcPr>
          <w:p w14:paraId="52172B46"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6" w:type="dxa"/>
            <w:tcBorders>
              <w:top w:val="single" w:sz="12" w:space="0" w:color="000000" w:themeColor="text1"/>
              <w:left w:val="nil"/>
              <w:right w:val="nil"/>
            </w:tcBorders>
            <w:shd w:val="clear" w:color="000000" w:fill="FFFFFF"/>
            <w:noWrap/>
            <w:vAlign w:val="bottom"/>
            <w:hideMark/>
          </w:tcPr>
          <w:p w14:paraId="5DE40720"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9" w:type="dxa"/>
            <w:tcBorders>
              <w:top w:val="single" w:sz="12" w:space="0" w:color="000000" w:themeColor="text1"/>
              <w:left w:val="nil"/>
              <w:right w:val="nil"/>
            </w:tcBorders>
            <w:shd w:val="clear" w:color="000000" w:fill="FFFFFF"/>
            <w:noWrap/>
            <w:vAlign w:val="bottom"/>
            <w:hideMark/>
          </w:tcPr>
          <w:p w14:paraId="0FF249A5"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6" w:type="dxa"/>
            <w:tcBorders>
              <w:top w:val="single" w:sz="12" w:space="0" w:color="000000" w:themeColor="text1"/>
              <w:left w:val="nil"/>
              <w:right w:val="nil"/>
            </w:tcBorders>
            <w:shd w:val="clear" w:color="000000" w:fill="FFFFFF"/>
            <w:noWrap/>
            <w:vAlign w:val="bottom"/>
            <w:hideMark/>
          </w:tcPr>
          <w:p w14:paraId="5CFFEB73"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5" w:type="dxa"/>
            <w:tcBorders>
              <w:top w:val="single" w:sz="12" w:space="0" w:color="000000" w:themeColor="text1"/>
              <w:left w:val="nil"/>
              <w:right w:val="nil"/>
            </w:tcBorders>
            <w:shd w:val="clear" w:color="000000" w:fill="FFFFFF"/>
            <w:noWrap/>
            <w:vAlign w:val="bottom"/>
            <w:hideMark/>
          </w:tcPr>
          <w:p w14:paraId="60F87092"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6" w:type="dxa"/>
            <w:tcBorders>
              <w:top w:val="single" w:sz="12" w:space="0" w:color="000000" w:themeColor="text1"/>
              <w:left w:val="nil"/>
              <w:right w:val="nil"/>
            </w:tcBorders>
            <w:shd w:val="clear" w:color="000000" w:fill="FFFFFF"/>
            <w:noWrap/>
            <w:vAlign w:val="bottom"/>
            <w:hideMark/>
          </w:tcPr>
          <w:p w14:paraId="36036A0E"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5" w:type="dxa"/>
            <w:tcBorders>
              <w:top w:val="single" w:sz="12" w:space="0" w:color="000000" w:themeColor="text1"/>
              <w:left w:val="nil"/>
              <w:right w:val="nil"/>
            </w:tcBorders>
            <w:shd w:val="clear" w:color="000000" w:fill="FFFFFF"/>
            <w:noWrap/>
            <w:vAlign w:val="bottom"/>
            <w:hideMark/>
          </w:tcPr>
          <w:p w14:paraId="3C086CD5"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6" w:type="dxa"/>
            <w:tcBorders>
              <w:top w:val="single" w:sz="12" w:space="0" w:color="000000" w:themeColor="text1"/>
              <w:left w:val="nil"/>
              <w:right w:val="nil"/>
            </w:tcBorders>
            <w:shd w:val="clear" w:color="000000" w:fill="FFFFFF"/>
            <w:noWrap/>
            <w:vAlign w:val="bottom"/>
            <w:hideMark/>
          </w:tcPr>
          <w:p w14:paraId="2A4407BD"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5" w:type="dxa"/>
            <w:tcBorders>
              <w:top w:val="single" w:sz="12" w:space="0" w:color="000000" w:themeColor="text1"/>
              <w:left w:val="nil"/>
              <w:right w:val="nil"/>
            </w:tcBorders>
            <w:shd w:val="clear" w:color="000000" w:fill="FFFFFF"/>
            <w:noWrap/>
            <w:vAlign w:val="bottom"/>
            <w:hideMark/>
          </w:tcPr>
          <w:p w14:paraId="0EE9A7C4"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6" w:type="dxa"/>
            <w:tcBorders>
              <w:top w:val="single" w:sz="12" w:space="0" w:color="000000" w:themeColor="text1"/>
              <w:left w:val="nil"/>
              <w:right w:val="nil"/>
            </w:tcBorders>
            <w:shd w:val="clear" w:color="000000" w:fill="FFFFFF"/>
            <w:noWrap/>
            <w:vAlign w:val="bottom"/>
            <w:hideMark/>
          </w:tcPr>
          <w:p w14:paraId="34D5D655"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853" w:type="dxa"/>
            <w:tcBorders>
              <w:top w:val="single" w:sz="12" w:space="0" w:color="000000" w:themeColor="text1"/>
              <w:left w:val="nil"/>
              <w:right w:val="nil"/>
            </w:tcBorders>
            <w:shd w:val="clear" w:color="000000" w:fill="FFFFFF"/>
            <w:noWrap/>
            <w:vAlign w:val="bottom"/>
            <w:hideMark/>
          </w:tcPr>
          <w:p w14:paraId="0A8C4357"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69" w:type="dxa"/>
            <w:tcBorders>
              <w:top w:val="single" w:sz="12" w:space="0" w:color="000000" w:themeColor="text1"/>
              <w:left w:val="nil"/>
              <w:right w:val="nil"/>
            </w:tcBorders>
            <w:shd w:val="clear" w:color="000000" w:fill="FFFFFF"/>
            <w:vAlign w:val="bottom"/>
            <w:hideMark/>
          </w:tcPr>
          <w:p w14:paraId="42000685"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850" w:type="dxa"/>
            <w:tcBorders>
              <w:top w:val="single" w:sz="12" w:space="0" w:color="000000" w:themeColor="text1"/>
              <w:left w:val="nil"/>
              <w:right w:val="nil"/>
            </w:tcBorders>
            <w:shd w:val="clear" w:color="000000" w:fill="F2F2F2"/>
            <w:vAlign w:val="bottom"/>
            <w:hideMark/>
          </w:tcPr>
          <w:p w14:paraId="1606F2B6"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c>
          <w:tcPr>
            <w:tcW w:w="789" w:type="dxa"/>
            <w:gridSpan w:val="2"/>
            <w:tcBorders>
              <w:top w:val="single" w:sz="12" w:space="0" w:color="000000" w:themeColor="text1"/>
              <w:left w:val="nil"/>
              <w:right w:val="nil"/>
            </w:tcBorders>
            <w:shd w:val="clear" w:color="000000" w:fill="F2F2F2"/>
            <w:vAlign w:val="bottom"/>
            <w:hideMark/>
          </w:tcPr>
          <w:p w14:paraId="2399F427" w14:textId="77777777" w:rsidR="00522A67" w:rsidRPr="008C772B" w:rsidRDefault="00522A67" w:rsidP="00BE2006">
            <w:pPr>
              <w:pStyle w:val="ARTableBodyRight"/>
              <w:rPr>
                <w:sz w:val="15"/>
                <w:szCs w:val="15"/>
              </w:rPr>
            </w:pPr>
            <w:r w:rsidRPr="008C772B">
              <w:rPr>
                <w:rFonts w:ascii="Cambria" w:hAnsi="Cambria" w:cs="Cambria"/>
                <w:sz w:val="15"/>
                <w:szCs w:val="15"/>
              </w:rPr>
              <w:t> </w:t>
            </w:r>
          </w:p>
        </w:tc>
      </w:tr>
      <w:tr w:rsidR="00522A67" w:rsidRPr="00806C53" w14:paraId="27DAEB99" w14:textId="77777777" w:rsidTr="00AD15B8">
        <w:trPr>
          <w:gridAfter w:val="1"/>
          <w:wAfter w:w="7" w:type="dxa"/>
          <w:trHeight w:val="270"/>
        </w:trPr>
        <w:tc>
          <w:tcPr>
            <w:tcW w:w="3175" w:type="dxa"/>
            <w:tcBorders>
              <w:top w:val="single" w:sz="4" w:space="0" w:color="000000" w:themeColor="text1"/>
              <w:left w:val="nil"/>
              <w:bottom w:val="single" w:sz="12" w:space="0" w:color="000000" w:themeColor="text1"/>
            </w:tcBorders>
            <w:shd w:val="clear" w:color="000000" w:fill="D9D9D9"/>
            <w:hideMark/>
          </w:tcPr>
          <w:p w14:paraId="5FE0E10D" w14:textId="77777777" w:rsidR="00522A67" w:rsidRPr="00806C53" w:rsidRDefault="00522A67" w:rsidP="00BE2006">
            <w:pPr>
              <w:pStyle w:val="ARTableBodyBold"/>
              <w:spacing w:before="40" w:line="200" w:lineRule="exact"/>
            </w:pPr>
            <w:r w:rsidRPr="00B96323">
              <w:t>Total administered comprehensive result</w:t>
            </w:r>
          </w:p>
        </w:tc>
        <w:tc>
          <w:tcPr>
            <w:tcW w:w="765" w:type="dxa"/>
            <w:tcBorders>
              <w:top w:val="single" w:sz="4" w:space="0" w:color="000000" w:themeColor="text1"/>
              <w:bottom w:val="single" w:sz="12" w:space="0" w:color="000000" w:themeColor="text1"/>
            </w:tcBorders>
            <w:shd w:val="clear" w:color="000000" w:fill="D9D9D9"/>
            <w:vAlign w:val="bottom"/>
            <w:hideMark/>
          </w:tcPr>
          <w:p w14:paraId="5126AA61" w14:textId="77777777" w:rsidR="00522A67" w:rsidRPr="008C772B" w:rsidRDefault="00522A67" w:rsidP="00BE2006">
            <w:pPr>
              <w:pStyle w:val="ARTableBodyRightBold"/>
              <w:spacing w:before="40"/>
              <w:rPr>
                <w:sz w:val="15"/>
                <w:szCs w:val="15"/>
              </w:rPr>
            </w:pPr>
            <w:r w:rsidRPr="00B96323">
              <w:t>(3,652)</w:t>
            </w:r>
          </w:p>
        </w:tc>
        <w:tc>
          <w:tcPr>
            <w:tcW w:w="766" w:type="dxa"/>
            <w:tcBorders>
              <w:top w:val="single" w:sz="4" w:space="0" w:color="000000" w:themeColor="text1"/>
              <w:bottom w:val="single" w:sz="12" w:space="0" w:color="000000" w:themeColor="text1"/>
            </w:tcBorders>
            <w:shd w:val="clear" w:color="000000" w:fill="D9D9D9"/>
            <w:vAlign w:val="bottom"/>
            <w:hideMark/>
          </w:tcPr>
          <w:p w14:paraId="53633257" w14:textId="77777777" w:rsidR="00522A67" w:rsidRPr="008C772B" w:rsidRDefault="00522A67" w:rsidP="00BE2006">
            <w:pPr>
              <w:pStyle w:val="ARTableBodyRightBold"/>
              <w:spacing w:before="40"/>
              <w:rPr>
                <w:sz w:val="15"/>
                <w:szCs w:val="15"/>
              </w:rPr>
            </w:pPr>
            <w:r w:rsidRPr="00B96323">
              <w:t>3,649</w:t>
            </w:r>
          </w:p>
        </w:tc>
        <w:tc>
          <w:tcPr>
            <w:tcW w:w="769" w:type="dxa"/>
            <w:tcBorders>
              <w:top w:val="single" w:sz="4" w:space="0" w:color="000000" w:themeColor="text1"/>
              <w:bottom w:val="single" w:sz="12" w:space="0" w:color="000000" w:themeColor="text1"/>
            </w:tcBorders>
            <w:shd w:val="clear" w:color="000000" w:fill="D9D9D9"/>
            <w:vAlign w:val="bottom"/>
            <w:hideMark/>
          </w:tcPr>
          <w:p w14:paraId="1F8F0B0D" w14:textId="77777777" w:rsidR="00522A67" w:rsidRPr="008C772B" w:rsidRDefault="00522A67" w:rsidP="00BE2006">
            <w:pPr>
              <w:pStyle w:val="ARTableBodyRightBold"/>
              <w:spacing w:before="40"/>
              <w:rPr>
                <w:sz w:val="15"/>
                <w:szCs w:val="15"/>
              </w:rPr>
            </w:pPr>
            <w:r w:rsidRPr="00B96323">
              <w:t>(44,336)</w:t>
            </w:r>
          </w:p>
        </w:tc>
        <w:tc>
          <w:tcPr>
            <w:tcW w:w="766" w:type="dxa"/>
            <w:tcBorders>
              <w:top w:val="single" w:sz="4" w:space="0" w:color="000000" w:themeColor="text1"/>
              <w:bottom w:val="single" w:sz="12" w:space="0" w:color="000000" w:themeColor="text1"/>
            </w:tcBorders>
            <w:shd w:val="clear" w:color="000000" w:fill="D9D9D9"/>
            <w:vAlign w:val="bottom"/>
            <w:hideMark/>
          </w:tcPr>
          <w:p w14:paraId="4DA7A439" w14:textId="77777777" w:rsidR="00522A67" w:rsidRPr="008C772B" w:rsidRDefault="00522A67" w:rsidP="00BE2006">
            <w:pPr>
              <w:pStyle w:val="ARTableBodyRightBold"/>
              <w:spacing w:before="40"/>
              <w:rPr>
                <w:sz w:val="15"/>
                <w:szCs w:val="15"/>
              </w:rPr>
            </w:pPr>
            <w:r w:rsidRPr="00B96323">
              <w:t>43,346</w:t>
            </w:r>
          </w:p>
        </w:tc>
        <w:tc>
          <w:tcPr>
            <w:tcW w:w="765" w:type="dxa"/>
            <w:tcBorders>
              <w:top w:val="single" w:sz="4" w:space="0" w:color="000000" w:themeColor="text1"/>
              <w:bottom w:val="single" w:sz="12" w:space="0" w:color="000000" w:themeColor="text1"/>
            </w:tcBorders>
            <w:shd w:val="clear" w:color="000000" w:fill="D9D9D9"/>
            <w:vAlign w:val="bottom"/>
            <w:hideMark/>
          </w:tcPr>
          <w:p w14:paraId="335408E2" w14:textId="77777777" w:rsidR="00522A67" w:rsidRPr="008C772B" w:rsidRDefault="00522A67" w:rsidP="00BE2006">
            <w:pPr>
              <w:pStyle w:val="ARTableBodyRightBold"/>
              <w:spacing w:before="40"/>
              <w:rPr>
                <w:sz w:val="15"/>
                <w:szCs w:val="15"/>
              </w:rPr>
            </w:pPr>
            <w:r w:rsidRPr="00B96323">
              <w:t>(275)</w:t>
            </w:r>
          </w:p>
        </w:tc>
        <w:tc>
          <w:tcPr>
            <w:tcW w:w="766" w:type="dxa"/>
            <w:tcBorders>
              <w:top w:val="single" w:sz="4" w:space="0" w:color="000000" w:themeColor="text1"/>
              <w:bottom w:val="single" w:sz="12" w:space="0" w:color="000000" w:themeColor="text1"/>
            </w:tcBorders>
            <w:shd w:val="clear" w:color="000000" w:fill="D9D9D9"/>
            <w:vAlign w:val="bottom"/>
            <w:hideMark/>
          </w:tcPr>
          <w:p w14:paraId="39E58857" w14:textId="77777777" w:rsidR="00522A67" w:rsidRPr="008C772B" w:rsidRDefault="00522A67" w:rsidP="00BE2006">
            <w:pPr>
              <w:pStyle w:val="ARTableBodyRightBold"/>
              <w:spacing w:before="40"/>
              <w:rPr>
                <w:sz w:val="15"/>
                <w:szCs w:val="15"/>
              </w:rPr>
            </w:pPr>
            <w:r w:rsidRPr="00B96323">
              <w:t>-</w:t>
            </w:r>
          </w:p>
        </w:tc>
        <w:tc>
          <w:tcPr>
            <w:tcW w:w="765" w:type="dxa"/>
            <w:tcBorders>
              <w:top w:val="single" w:sz="4" w:space="0" w:color="000000" w:themeColor="text1"/>
              <w:bottom w:val="single" w:sz="12" w:space="0" w:color="000000" w:themeColor="text1"/>
            </w:tcBorders>
            <w:shd w:val="clear" w:color="000000" w:fill="D9D9D9"/>
            <w:vAlign w:val="bottom"/>
            <w:hideMark/>
          </w:tcPr>
          <w:p w14:paraId="35AC3AF6" w14:textId="77777777" w:rsidR="00522A67" w:rsidRPr="008C772B" w:rsidRDefault="00522A67" w:rsidP="00BE2006">
            <w:pPr>
              <w:pStyle w:val="ARTableBodyRightBold"/>
              <w:spacing w:before="40"/>
              <w:rPr>
                <w:sz w:val="15"/>
                <w:szCs w:val="15"/>
              </w:rPr>
            </w:pPr>
            <w:r w:rsidRPr="00B96323">
              <w:t>3,000</w:t>
            </w:r>
          </w:p>
        </w:tc>
        <w:tc>
          <w:tcPr>
            <w:tcW w:w="766" w:type="dxa"/>
            <w:tcBorders>
              <w:top w:val="single" w:sz="4" w:space="0" w:color="000000" w:themeColor="text1"/>
              <w:bottom w:val="single" w:sz="12" w:space="0" w:color="000000" w:themeColor="text1"/>
            </w:tcBorders>
            <w:shd w:val="clear" w:color="000000" w:fill="D9D9D9"/>
            <w:vAlign w:val="bottom"/>
            <w:hideMark/>
          </w:tcPr>
          <w:p w14:paraId="2B5EC28A" w14:textId="77777777" w:rsidR="00522A67" w:rsidRPr="008C772B" w:rsidRDefault="00522A67" w:rsidP="00BE2006">
            <w:pPr>
              <w:pStyle w:val="ARTableBodyRightBold"/>
              <w:spacing w:before="40"/>
              <w:rPr>
                <w:sz w:val="15"/>
                <w:szCs w:val="15"/>
              </w:rPr>
            </w:pPr>
            <w:r w:rsidRPr="00B96323">
              <w:t>-</w:t>
            </w:r>
          </w:p>
        </w:tc>
        <w:tc>
          <w:tcPr>
            <w:tcW w:w="765" w:type="dxa"/>
            <w:tcBorders>
              <w:top w:val="single" w:sz="4" w:space="0" w:color="000000" w:themeColor="text1"/>
              <w:bottom w:val="single" w:sz="12" w:space="0" w:color="000000" w:themeColor="text1"/>
            </w:tcBorders>
            <w:shd w:val="clear" w:color="000000" w:fill="D9D9D9"/>
            <w:vAlign w:val="bottom"/>
            <w:hideMark/>
          </w:tcPr>
          <w:p w14:paraId="6D59F36F" w14:textId="77777777" w:rsidR="00522A67" w:rsidRPr="008C772B" w:rsidRDefault="00522A67" w:rsidP="00BE2006">
            <w:pPr>
              <w:pStyle w:val="ARTableBodyRightBold"/>
              <w:spacing w:before="40"/>
              <w:rPr>
                <w:sz w:val="15"/>
                <w:szCs w:val="15"/>
              </w:rPr>
            </w:pPr>
            <w:r w:rsidRPr="00B96323">
              <w:t>591</w:t>
            </w:r>
          </w:p>
        </w:tc>
        <w:tc>
          <w:tcPr>
            <w:tcW w:w="766" w:type="dxa"/>
            <w:tcBorders>
              <w:top w:val="single" w:sz="4" w:space="0" w:color="000000" w:themeColor="text1"/>
              <w:bottom w:val="single" w:sz="12" w:space="0" w:color="000000" w:themeColor="text1"/>
            </w:tcBorders>
            <w:shd w:val="clear" w:color="000000" w:fill="D9D9D9"/>
            <w:vAlign w:val="bottom"/>
            <w:hideMark/>
          </w:tcPr>
          <w:p w14:paraId="2EDCD838" w14:textId="77777777" w:rsidR="00522A67" w:rsidRPr="008C772B" w:rsidRDefault="00522A67" w:rsidP="00BE2006">
            <w:pPr>
              <w:pStyle w:val="ARTableBodyRightBold"/>
              <w:spacing w:before="40"/>
              <w:rPr>
                <w:sz w:val="15"/>
                <w:szCs w:val="15"/>
              </w:rPr>
            </w:pPr>
            <w:r w:rsidRPr="00B96323">
              <w:t>291</w:t>
            </w:r>
          </w:p>
        </w:tc>
        <w:tc>
          <w:tcPr>
            <w:tcW w:w="853" w:type="dxa"/>
            <w:tcBorders>
              <w:top w:val="single" w:sz="4" w:space="0" w:color="000000" w:themeColor="text1"/>
              <w:bottom w:val="single" w:sz="12" w:space="0" w:color="000000" w:themeColor="text1"/>
            </w:tcBorders>
            <w:shd w:val="clear" w:color="000000" w:fill="D9D9D9"/>
            <w:vAlign w:val="bottom"/>
            <w:hideMark/>
          </w:tcPr>
          <w:p w14:paraId="695FAF96" w14:textId="77777777" w:rsidR="00522A67" w:rsidRPr="008C772B" w:rsidRDefault="00522A67" w:rsidP="00BE2006">
            <w:pPr>
              <w:pStyle w:val="ARTableBodyRightBold"/>
              <w:spacing w:before="40"/>
              <w:rPr>
                <w:sz w:val="15"/>
                <w:szCs w:val="15"/>
              </w:rPr>
            </w:pPr>
            <w:r w:rsidRPr="00B96323">
              <w:t>(396,998)</w:t>
            </w:r>
          </w:p>
        </w:tc>
        <w:tc>
          <w:tcPr>
            <w:tcW w:w="769" w:type="dxa"/>
            <w:tcBorders>
              <w:top w:val="single" w:sz="4" w:space="0" w:color="000000" w:themeColor="text1"/>
              <w:bottom w:val="single" w:sz="12" w:space="0" w:color="000000" w:themeColor="text1"/>
            </w:tcBorders>
            <w:shd w:val="clear" w:color="000000" w:fill="D9D9D9"/>
            <w:vAlign w:val="bottom"/>
            <w:hideMark/>
          </w:tcPr>
          <w:p w14:paraId="16E00621" w14:textId="77777777" w:rsidR="00522A67" w:rsidRPr="008C772B" w:rsidRDefault="00522A67" w:rsidP="00BE2006">
            <w:pPr>
              <w:pStyle w:val="ARTableBodyRightBold"/>
              <w:spacing w:before="40"/>
              <w:rPr>
                <w:sz w:val="15"/>
                <w:szCs w:val="15"/>
              </w:rPr>
            </w:pPr>
            <w:r w:rsidRPr="00B96323">
              <w:t>(55,755)</w:t>
            </w:r>
          </w:p>
        </w:tc>
        <w:tc>
          <w:tcPr>
            <w:tcW w:w="850" w:type="dxa"/>
            <w:tcBorders>
              <w:top w:val="single" w:sz="4" w:space="0" w:color="000000" w:themeColor="text1"/>
              <w:bottom w:val="single" w:sz="12" w:space="0" w:color="000000" w:themeColor="text1"/>
            </w:tcBorders>
            <w:shd w:val="clear" w:color="000000" w:fill="D9D9D9"/>
            <w:vAlign w:val="bottom"/>
            <w:hideMark/>
          </w:tcPr>
          <w:p w14:paraId="2B57E466" w14:textId="77777777" w:rsidR="00522A67" w:rsidRPr="008C772B" w:rsidRDefault="00522A67" w:rsidP="00BE2006">
            <w:pPr>
              <w:pStyle w:val="ARTableBodyRightBold"/>
              <w:spacing w:before="40"/>
              <w:rPr>
                <w:sz w:val="15"/>
                <w:szCs w:val="15"/>
              </w:rPr>
            </w:pPr>
            <w:r w:rsidRPr="00B96323">
              <w:t>(441,673)</w:t>
            </w:r>
          </w:p>
        </w:tc>
        <w:tc>
          <w:tcPr>
            <w:tcW w:w="782" w:type="dxa"/>
            <w:tcBorders>
              <w:top w:val="single" w:sz="4" w:space="0" w:color="000000" w:themeColor="text1"/>
              <w:bottom w:val="single" w:sz="12" w:space="0" w:color="000000" w:themeColor="text1"/>
            </w:tcBorders>
            <w:shd w:val="clear" w:color="000000" w:fill="D9D9D9"/>
            <w:vAlign w:val="bottom"/>
            <w:hideMark/>
          </w:tcPr>
          <w:p w14:paraId="65E1F0AC" w14:textId="77777777" w:rsidR="00522A67" w:rsidRPr="008C772B" w:rsidRDefault="00522A67" w:rsidP="00BE2006">
            <w:pPr>
              <w:pStyle w:val="ARTableBodyRightBold"/>
              <w:spacing w:before="40"/>
              <w:rPr>
                <w:sz w:val="15"/>
                <w:szCs w:val="15"/>
              </w:rPr>
            </w:pPr>
            <w:r w:rsidRPr="00B96323">
              <w:t>(8,469)</w:t>
            </w:r>
          </w:p>
        </w:tc>
      </w:tr>
    </w:tbl>
    <w:p w14:paraId="148D22C1" w14:textId="77777777" w:rsidR="00522A67" w:rsidRDefault="00522A67" w:rsidP="00522A67">
      <w:pPr>
        <w:pStyle w:val="Footnote"/>
        <w:spacing w:before="60" w:after="0" w:line="240" w:lineRule="auto"/>
      </w:pPr>
      <w:r w:rsidRPr="00E461AE">
        <w:t>Note:</w:t>
      </w:r>
      <w:r>
        <w:t xml:space="preserve"> </w:t>
      </w:r>
    </w:p>
    <w:p w14:paraId="057AF53F" w14:textId="73DB8BBF" w:rsidR="00522A67" w:rsidRDefault="00522A67" w:rsidP="00522A67">
      <w:pPr>
        <w:pStyle w:val="ARTableFootnoteIndent"/>
        <w:spacing w:before="0"/>
        <w:rPr>
          <w:b/>
          <w:bCs/>
        </w:rPr>
      </w:pPr>
      <w:r>
        <w:t>(1)</w:t>
      </w:r>
      <w:r>
        <w:tab/>
        <w:t>$</w:t>
      </w:r>
      <w:r w:rsidRPr="000740EB">
        <w:t xml:space="preserve">208.7 million relates to managerial revaluation of right-of-use </w:t>
      </w:r>
      <w:r>
        <w:t xml:space="preserve">(RoU) </w:t>
      </w:r>
      <w:r w:rsidRPr="000740EB">
        <w:t>asset as required under FRD 103.</w:t>
      </w:r>
    </w:p>
    <w:p w14:paraId="591F2F07" w14:textId="77777777" w:rsidR="00522A67" w:rsidRPr="00C01079" w:rsidRDefault="00522A67" w:rsidP="00522A67">
      <w:pPr>
        <w:pStyle w:val="Heading5"/>
      </w:pPr>
      <w:r>
        <w:t>ACLS</w:t>
      </w:r>
      <w:r w:rsidRPr="00C01079">
        <w:t xml:space="preserve"> occupancy agreement </w:t>
      </w:r>
    </w:p>
    <w:p w14:paraId="1C5C01C7" w14:textId="66939A29" w:rsidR="00522A67" w:rsidRDefault="00522A67" w:rsidP="00522A67">
      <w:pPr>
        <w:pStyle w:val="ARBody"/>
      </w:pPr>
      <w:r w:rsidRPr="000740EB">
        <w:t xml:space="preserve">A significant judgement was made that the occupancy agreement is a service contract (rather than a lease as defined in AASB 16). The income for office accommodation rent and facilities management fees </w:t>
      </w:r>
      <w:r>
        <w:t>is</w:t>
      </w:r>
      <w:r w:rsidRPr="000740EB">
        <w:t xml:space="preserve"> recognised as administered income in </w:t>
      </w:r>
      <w:hyperlink w:anchor="Note_4_2_1" w:history="1">
        <w:r w:rsidRPr="004A2EAB">
          <w:rPr>
            <w:rStyle w:val="Hyperlink"/>
          </w:rPr>
          <w:t>Note 4.2.1</w:t>
        </w:r>
      </w:hyperlink>
      <w:r w:rsidRPr="000740EB">
        <w:t xml:space="preserve"> under ‘Services to </w:t>
      </w:r>
      <w:r w:rsidR="00E90DAE">
        <w:t>G</w:t>
      </w:r>
      <w:r w:rsidRPr="000740EB">
        <w:t>overnment’, based on agreed receipts in the occupancy agreement.</w:t>
      </w:r>
    </w:p>
    <w:p w14:paraId="10BCE7CB" w14:textId="77777777" w:rsidR="00522A67" w:rsidRPr="00666C84" w:rsidRDefault="00522A67" w:rsidP="00522A67">
      <w:pPr>
        <w:pStyle w:val="ARBody"/>
      </w:pPr>
      <w:r w:rsidRPr="000740EB">
        <w:t>The occupancy agreement comprises the following components:</w:t>
      </w:r>
    </w:p>
    <w:p w14:paraId="3A150893" w14:textId="7298A0BE" w:rsidR="00522A67" w:rsidRPr="00666C84" w:rsidRDefault="00522A67" w:rsidP="00522A67">
      <w:pPr>
        <w:pStyle w:val="ARBullet1"/>
      </w:pPr>
      <w:r w:rsidRPr="000740EB">
        <w:t xml:space="preserve">Management fees and business improvement fees – recognised as rendering of services in </w:t>
      </w:r>
      <w:hyperlink w:anchor="Note_2_4_2" w:history="1">
        <w:r w:rsidRPr="00915B55">
          <w:rPr>
            <w:rStyle w:val="Hyperlink"/>
          </w:rPr>
          <w:t xml:space="preserve">Note 2.4.2 Sale of </w:t>
        </w:r>
        <w:r w:rsidR="00446925" w:rsidRPr="00915B55">
          <w:rPr>
            <w:rStyle w:val="Hyperlink"/>
          </w:rPr>
          <w:t>s</w:t>
        </w:r>
        <w:r w:rsidRPr="00915B55">
          <w:rPr>
            <w:rStyle w:val="Hyperlink"/>
          </w:rPr>
          <w:t>ervices</w:t>
        </w:r>
      </w:hyperlink>
      <w:r w:rsidRPr="00915B55">
        <w:t xml:space="preserve"> (</w:t>
      </w:r>
      <w:r w:rsidRPr="000740EB">
        <w:t>controlled income for ACLS)</w:t>
      </w:r>
      <w:r>
        <w:t>.</w:t>
      </w:r>
    </w:p>
    <w:p w14:paraId="53F6C139" w14:textId="038CB047" w:rsidR="00522A67" w:rsidRPr="0001449F" w:rsidRDefault="00522A67" w:rsidP="00522A67">
      <w:pPr>
        <w:pStyle w:val="ARBullet1"/>
      </w:pPr>
      <w:r w:rsidRPr="000740EB">
        <w:t xml:space="preserve">Income for office accommodation, rent, and facilities management fees – recognised as ‘sale of goods and services’ in </w:t>
      </w:r>
      <w:hyperlink w:anchor="Note_4_2_1" w:history="1">
        <w:r w:rsidRPr="004A2EAB">
          <w:rPr>
            <w:rStyle w:val="Hyperlink"/>
          </w:rPr>
          <w:t>Note 4.2.1</w:t>
        </w:r>
      </w:hyperlink>
      <w:r w:rsidRPr="000740EB">
        <w:t xml:space="preserve"> (administered income for ACLS), with the associated expense recognised in </w:t>
      </w:r>
      <w:hyperlink w:anchor="Note_3_5" w:history="1">
        <w:r w:rsidRPr="004A2EAB">
          <w:rPr>
            <w:rStyle w:val="Hyperlink"/>
          </w:rPr>
          <w:t>Note 3.5</w:t>
        </w:r>
      </w:hyperlink>
      <w:r w:rsidRPr="000740EB">
        <w:t xml:space="preserve"> (controlled expenses for the </w:t>
      </w:r>
      <w:r>
        <w:t>department</w:t>
      </w:r>
      <w:r w:rsidRPr="000740EB">
        <w:t xml:space="preserve">), and as ‘other operating expenses’ in </w:t>
      </w:r>
      <w:hyperlink w:anchor="Note_4_2_1" w:history="1">
        <w:r w:rsidRPr="004A2EAB">
          <w:rPr>
            <w:rStyle w:val="Hyperlink"/>
          </w:rPr>
          <w:t>Note 4.2.1</w:t>
        </w:r>
      </w:hyperlink>
      <w:r w:rsidRPr="000740EB">
        <w:t xml:space="preserve"> (administered expense for ACLS).</w:t>
      </w:r>
    </w:p>
    <w:p w14:paraId="3C5F8F09" w14:textId="77777777" w:rsidR="00522A67" w:rsidRPr="0001449F" w:rsidRDefault="00522A67" w:rsidP="00522A67">
      <w:pPr>
        <w:pStyle w:val="Heading5"/>
      </w:pPr>
      <w:r w:rsidRPr="0001449F">
        <w:t>Grants income and grant expense</w:t>
      </w:r>
    </w:p>
    <w:p w14:paraId="38FF1241" w14:textId="64FD7642" w:rsidR="00522A67" w:rsidRPr="00C3374F" w:rsidRDefault="00522A67" w:rsidP="00522A67">
      <w:pPr>
        <w:pStyle w:val="ARBody"/>
      </w:pPr>
      <w:r w:rsidRPr="000740EB">
        <w:t xml:space="preserve">Grants income and expense consists of financial assistance grants received from the Commonwealth and distributed to local government. The accounting policies for grants income are disclosed in </w:t>
      </w:r>
      <w:hyperlink w:anchor="Note_2_4_3" w:history="1">
        <w:r w:rsidRPr="004A2EAB">
          <w:rPr>
            <w:rStyle w:val="Hyperlink"/>
          </w:rPr>
          <w:t>Note 2.4.3</w:t>
        </w:r>
      </w:hyperlink>
      <w:r w:rsidRPr="000740EB">
        <w:t xml:space="preserve"> and for grant expense in </w:t>
      </w:r>
      <w:hyperlink w:anchor="Note_3_3" w:history="1">
        <w:r w:rsidRPr="004A2EAB">
          <w:rPr>
            <w:rStyle w:val="Hyperlink"/>
          </w:rPr>
          <w:t>Note 3.3</w:t>
        </w:r>
      </w:hyperlink>
      <w:r w:rsidRPr="000740EB">
        <w:t>.</w:t>
      </w:r>
    </w:p>
    <w:p w14:paraId="2C6C141E" w14:textId="77777777" w:rsidR="00522A67" w:rsidRPr="00230CFB" w:rsidRDefault="00522A67" w:rsidP="00522A67">
      <w:pPr>
        <w:pStyle w:val="Heading5"/>
      </w:pPr>
      <w:r w:rsidRPr="00230CFB">
        <w:t xml:space="preserve">Depreciation and amortisation </w:t>
      </w:r>
    </w:p>
    <w:p w14:paraId="494C87D5" w14:textId="77777777" w:rsidR="00522A67" w:rsidRDefault="00522A67" w:rsidP="00522A67">
      <w:pPr>
        <w:pStyle w:val="ARBody"/>
      </w:pPr>
      <w:r w:rsidRPr="000740EB">
        <w:t>Depreciation and amortisation are generally calculated on a straight-line basis, at rates that allocate the asset’s value, less any estimated residual value, over its estimated useful life. The estimated useful lives, residual values and depreciation method are reviewed at the end of each annual reporting period, and adjustments are made where appropriate.</w:t>
      </w:r>
    </w:p>
    <w:p w14:paraId="1803D46B" w14:textId="5742D425" w:rsidR="00522A67" w:rsidRPr="00C01079" w:rsidRDefault="00D33E7D" w:rsidP="00522A67">
      <w:pPr>
        <w:pStyle w:val="ARBody"/>
      </w:pPr>
      <w:r>
        <w:t>RoU</w:t>
      </w:r>
      <w:r w:rsidR="00522A67" w:rsidRPr="000740EB">
        <w:t xml:space="preserve"> assets are generally depreciated over the shorter of the asset’s useful life and the lease term.</w:t>
      </w:r>
    </w:p>
    <w:p w14:paraId="65F8BEC5" w14:textId="77777777" w:rsidR="00522A67" w:rsidRPr="00B66DF5" w:rsidRDefault="00522A67" w:rsidP="00522A67">
      <w:pPr>
        <w:spacing w:before="0" w:after="0" w:line="240" w:lineRule="auto"/>
        <w:rPr>
          <w:rFonts w:ascii="VIC" w:eastAsia="MS Mincho" w:hAnsi="VIC" w:cs="Arial"/>
          <w:sz w:val="18"/>
          <w:szCs w:val="18"/>
          <w:lang w:eastAsia="en-US"/>
        </w:rPr>
      </w:pPr>
      <w:r w:rsidRPr="00B66DF5">
        <w:br w:type="page"/>
      </w:r>
    </w:p>
    <w:p w14:paraId="12BB8AB9" w14:textId="77777777" w:rsidR="00522A67" w:rsidRDefault="00522A67" w:rsidP="00522A67">
      <w:pPr>
        <w:pStyle w:val="Heading5Subnotes"/>
      </w:pPr>
      <w:bookmarkStart w:id="519" w:name="_Toc178921159"/>
      <w:bookmarkStart w:id="520" w:name="_Toc210635232"/>
      <w:bookmarkStart w:id="521" w:name="Note_4_2_2"/>
      <w:r w:rsidRPr="00101CAF">
        <w:t>4.2.2</w:t>
      </w:r>
      <w:r w:rsidRPr="00B66DF5">
        <w:t>.</w:t>
      </w:r>
      <w:r w:rsidRPr="00101CAF">
        <w:tab/>
        <w:t xml:space="preserve">Administered (non-controlled) assets and liabilities as at </w:t>
      </w:r>
      <w:r>
        <w:t>30 June 2025</w:t>
      </w:r>
      <w:bookmarkEnd w:id="519"/>
      <w:bookmarkEnd w:id="520"/>
    </w:p>
    <w:tbl>
      <w:tblPr>
        <w:tblW w:w="14165" w:type="dxa"/>
        <w:tblCellMar>
          <w:left w:w="57" w:type="dxa"/>
          <w:right w:w="57" w:type="dxa"/>
        </w:tblCellMar>
        <w:tblLook w:val="04A0" w:firstRow="1" w:lastRow="0" w:firstColumn="1" w:lastColumn="0" w:noHBand="0" w:noVBand="1"/>
      </w:tblPr>
      <w:tblGrid>
        <w:gridCol w:w="3175"/>
        <w:gridCol w:w="765"/>
        <w:gridCol w:w="765"/>
        <w:gridCol w:w="765"/>
        <w:gridCol w:w="765"/>
        <w:gridCol w:w="765"/>
        <w:gridCol w:w="765"/>
        <w:gridCol w:w="765"/>
        <w:gridCol w:w="765"/>
        <w:gridCol w:w="765"/>
        <w:gridCol w:w="765"/>
        <w:gridCol w:w="856"/>
        <w:gridCol w:w="836"/>
        <w:gridCol w:w="847"/>
        <w:gridCol w:w="801"/>
      </w:tblGrid>
      <w:tr w:rsidR="00522A67" w:rsidRPr="00101CAF" w14:paraId="71813494" w14:textId="77777777" w:rsidTr="00BE2006">
        <w:trPr>
          <w:trHeight w:val="53"/>
        </w:trPr>
        <w:tc>
          <w:tcPr>
            <w:tcW w:w="3175" w:type="dxa"/>
            <w:tcBorders>
              <w:top w:val="nil"/>
              <w:left w:val="nil"/>
              <w:bottom w:val="nil"/>
              <w:right w:val="nil"/>
            </w:tcBorders>
            <w:shd w:val="clear" w:color="000000" w:fill="BFBFBF"/>
            <w:noWrap/>
            <w:vAlign w:val="bottom"/>
            <w:hideMark/>
          </w:tcPr>
          <w:bookmarkEnd w:id="521"/>
          <w:p w14:paraId="3FC5980D" w14:textId="77777777" w:rsidR="00522A67" w:rsidRPr="00101CAF" w:rsidRDefault="00522A67" w:rsidP="00BE2006">
            <w:pPr>
              <w:spacing w:before="0" w:after="0" w:line="240" w:lineRule="auto"/>
              <w:rPr>
                <w:rFonts w:eastAsia="Times New Roman"/>
                <w:b/>
                <w:bCs/>
                <w:sz w:val="16"/>
                <w:szCs w:val="16"/>
                <w:lang w:eastAsia="en-AU"/>
              </w:rPr>
            </w:pPr>
            <w:r w:rsidRPr="00101CAF">
              <w:rPr>
                <w:rFonts w:eastAsia="Times New Roman"/>
                <w:b/>
                <w:bCs/>
                <w:sz w:val="16"/>
                <w:szCs w:val="16"/>
                <w:lang w:eastAsia="en-AU"/>
              </w:rPr>
              <w:t> </w:t>
            </w:r>
          </w:p>
        </w:tc>
        <w:tc>
          <w:tcPr>
            <w:tcW w:w="1530" w:type="dxa"/>
            <w:gridSpan w:val="2"/>
            <w:tcBorders>
              <w:top w:val="nil"/>
              <w:left w:val="single" w:sz="4" w:space="0" w:color="D9D9D9"/>
              <w:bottom w:val="nil"/>
              <w:right w:val="single" w:sz="4" w:space="0" w:color="D9D9D9"/>
            </w:tcBorders>
            <w:shd w:val="clear" w:color="000000" w:fill="BFBFBF"/>
            <w:vAlign w:val="center"/>
            <w:hideMark/>
          </w:tcPr>
          <w:p w14:paraId="1A66F115" w14:textId="77777777" w:rsidR="00522A67" w:rsidRPr="00101CAF" w:rsidRDefault="00522A67" w:rsidP="00BE2006">
            <w:pPr>
              <w:pStyle w:val="ARTableColHeadCentre"/>
            </w:pPr>
            <w:r w:rsidRPr="00101CAF">
              <w:t>Regulation of the Victorian consumer marketplace</w:t>
            </w:r>
          </w:p>
        </w:tc>
        <w:tc>
          <w:tcPr>
            <w:tcW w:w="1530" w:type="dxa"/>
            <w:gridSpan w:val="2"/>
            <w:tcBorders>
              <w:top w:val="nil"/>
              <w:left w:val="nil"/>
              <w:bottom w:val="nil"/>
              <w:right w:val="single" w:sz="4" w:space="0" w:color="D9D9D9"/>
            </w:tcBorders>
            <w:shd w:val="clear" w:color="000000" w:fill="BFBFBF"/>
            <w:vAlign w:val="center"/>
            <w:hideMark/>
          </w:tcPr>
          <w:p w14:paraId="7A3B7B9B" w14:textId="77777777" w:rsidR="00522A67" w:rsidRPr="00101CAF" w:rsidRDefault="00522A67" w:rsidP="00BE2006">
            <w:pPr>
              <w:pStyle w:val="ARTableColHeadCentre"/>
            </w:pPr>
            <w:r w:rsidRPr="00101CAF">
              <w:t>Identity and worker screening services</w:t>
            </w:r>
          </w:p>
        </w:tc>
        <w:tc>
          <w:tcPr>
            <w:tcW w:w="1530" w:type="dxa"/>
            <w:gridSpan w:val="2"/>
            <w:tcBorders>
              <w:top w:val="nil"/>
              <w:left w:val="nil"/>
              <w:bottom w:val="nil"/>
              <w:right w:val="single" w:sz="4" w:space="0" w:color="D9D9D9"/>
            </w:tcBorders>
            <w:shd w:val="clear" w:color="000000" w:fill="BFBFBF"/>
            <w:vAlign w:val="center"/>
            <w:hideMark/>
          </w:tcPr>
          <w:p w14:paraId="5701E65D" w14:textId="77777777" w:rsidR="00522A67" w:rsidRPr="00101CAF" w:rsidRDefault="00522A67" w:rsidP="00BE2006">
            <w:pPr>
              <w:pStyle w:val="ARTableColHeadCentre"/>
            </w:pPr>
            <w:r w:rsidRPr="00101CAF">
              <w:t xml:space="preserve">Local </w:t>
            </w:r>
            <w:r w:rsidRPr="00B66DF5">
              <w:t>G</w:t>
            </w:r>
            <w:r w:rsidRPr="00101CAF">
              <w:t>overnment</w:t>
            </w:r>
          </w:p>
        </w:tc>
        <w:tc>
          <w:tcPr>
            <w:tcW w:w="1530" w:type="dxa"/>
            <w:gridSpan w:val="2"/>
            <w:tcBorders>
              <w:top w:val="nil"/>
              <w:left w:val="nil"/>
              <w:bottom w:val="nil"/>
              <w:right w:val="single" w:sz="4" w:space="0" w:color="D9D9D9"/>
            </w:tcBorders>
            <w:shd w:val="clear" w:color="000000" w:fill="BFBFBF"/>
            <w:vAlign w:val="center"/>
            <w:hideMark/>
          </w:tcPr>
          <w:p w14:paraId="7EEF5DC4" w14:textId="77777777" w:rsidR="00522A67" w:rsidRPr="00101CAF" w:rsidRDefault="00522A67" w:rsidP="00BE2006">
            <w:pPr>
              <w:pStyle w:val="ARTableColHeadCentre"/>
            </w:pPr>
            <w:r w:rsidRPr="00101CAF">
              <w:t>Digital strategy and transformation</w:t>
            </w:r>
          </w:p>
        </w:tc>
        <w:tc>
          <w:tcPr>
            <w:tcW w:w="1530" w:type="dxa"/>
            <w:gridSpan w:val="2"/>
            <w:tcBorders>
              <w:top w:val="nil"/>
              <w:left w:val="nil"/>
              <w:bottom w:val="nil"/>
              <w:right w:val="single" w:sz="4" w:space="0" w:color="D9D9D9"/>
            </w:tcBorders>
            <w:shd w:val="clear" w:color="000000" w:fill="BFBFBF"/>
            <w:vAlign w:val="center"/>
            <w:hideMark/>
          </w:tcPr>
          <w:p w14:paraId="3FED1C31" w14:textId="77777777" w:rsidR="00522A67" w:rsidRPr="00101CAF" w:rsidRDefault="00522A67" w:rsidP="00BE2006">
            <w:pPr>
              <w:pStyle w:val="ARTableColHeadCentre"/>
            </w:pPr>
            <w:r w:rsidRPr="00101CAF">
              <w:t>Management of Victoria</w:t>
            </w:r>
            <w:r>
              <w:t>’</w:t>
            </w:r>
            <w:r w:rsidRPr="00101CAF">
              <w:t>s public records</w:t>
            </w:r>
          </w:p>
        </w:tc>
        <w:tc>
          <w:tcPr>
            <w:tcW w:w="1692" w:type="dxa"/>
            <w:gridSpan w:val="2"/>
            <w:tcBorders>
              <w:top w:val="nil"/>
              <w:left w:val="nil"/>
              <w:bottom w:val="nil"/>
              <w:right w:val="single" w:sz="4" w:space="0" w:color="D9D9D9"/>
            </w:tcBorders>
            <w:shd w:val="clear" w:color="000000" w:fill="BFBFBF"/>
            <w:vAlign w:val="center"/>
            <w:hideMark/>
          </w:tcPr>
          <w:p w14:paraId="065F6489" w14:textId="77777777" w:rsidR="00522A67" w:rsidRPr="00101CAF" w:rsidRDefault="00522A67" w:rsidP="00BE2006">
            <w:pPr>
              <w:pStyle w:val="ARTableColHeadCentre"/>
            </w:pPr>
            <w:r w:rsidRPr="00101CAF">
              <w:t xml:space="preserve">Services to </w:t>
            </w:r>
            <w:r w:rsidRPr="00B66DF5">
              <w:t>G</w:t>
            </w:r>
            <w:r w:rsidRPr="00101CAF">
              <w:t>overnment</w:t>
            </w:r>
          </w:p>
        </w:tc>
        <w:tc>
          <w:tcPr>
            <w:tcW w:w="1648" w:type="dxa"/>
            <w:gridSpan w:val="2"/>
            <w:tcBorders>
              <w:top w:val="nil"/>
              <w:left w:val="nil"/>
              <w:bottom w:val="nil"/>
              <w:right w:val="single" w:sz="4" w:space="0" w:color="D9D9D9"/>
            </w:tcBorders>
            <w:shd w:val="clear" w:color="000000" w:fill="BFBFBF"/>
            <w:vAlign w:val="center"/>
            <w:hideMark/>
          </w:tcPr>
          <w:p w14:paraId="14A0A25B" w14:textId="77777777" w:rsidR="00522A67" w:rsidRPr="00101CAF" w:rsidRDefault="00522A67" w:rsidP="00BE2006">
            <w:pPr>
              <w:pStyle w:val="ARTableColHeadcentresmallerspaceabove"/>
            </w:pPr>
            <w:r w:rsidRPr="00101CAF">
              <w:t xml:space="preserve">Departmental </w:t>
            </w:r>
            <w:r w:rsidRPr="00101CAF">
              <w:br/>
              <w:t>total</w:t>
            </w:r>
          </w:p>
        </w:tc>
      </w:tr>
      <w:tr w:rsidR="00522A67" w:rsidRPr="00101CAF" w14:paraId="148CD5EA" w14:textId="77777777" w:rsidTr="00BE2006">
        <w:trPr>
          <w:trHeight w:val="227"/>
        </w:trPr>
        <w:tc>
          <w:tcPr>
            <w:tcW w:w="3175" w:type="dxa"/>
            <w:tcBorders>
              <w:top w:val="nil"/>
              <w:left w:val="nil"/>
              <w:bottom w:val="nil"/>
              <w:right w:val="nil"/>
            </w:tcBorders>
            <w:shd w:val="clear" w:color="000000" w:fill="BFBFBF"/>
            <w:vAlign w:val="bottom"/>
            <w:hideMark/>
          </w:tcPr>
          <w:p w14:paraId="04CB0276" w14:textId="77777777" w:rsidR="00522A67" w:rsidRPr="00101CAF" w:rsidRDefault="00522A67" w:rsidP="00BE2006">
            <w:pPr>
              <w:spacing w:before="0" w:after="0" w:line="240" w:lineRule="auto"/>
              <w:rPr>
                <w:rFonts w:eastAsia="Times New Roman"/>
                <w:b/>
                <w:bCs/>
                <w:color w:val="FFFFFF"/>
                <w:sz w:val="20"/>
                <w:szCs w:val="20"/>
                <w:lang w:eastAsia="en-AU"/>
              </w:rPr>
            </w:pPr>
            <w:r w:rsidRPr="00101CAF">
              <w:rPr>
                <w:rFonts w:eastAsia="Times New Roman"/>
                <w:b/>
                <w:bCs/>
                <w:color w:val="FFFFFF"/>
                <w:sz w:val="20"/>
                <w:szCs w:val="20"/>
                <w:lang w:eastAsia="en-AU"/>
              </w:rPr>
              <w:t> </w:t>
            </w:r>
          </w:p>
        </w:tc>
        <w:tc>
          <w:tcPr>
            <w:tcW w:w="765" w:type="dxa"/>
            <w:tcBorders>
              <w:top w:val="nil"/>
              <w:left w:val="single" w:sz="4" w:space="0" w:color="D9D9D9"/>
              <w:bottom w:val="nil"/>
              <w:right w:val="nil"/>
            </w:tcBorders>
            <w:shd w:val="clear" w:color="000000" w:fill="BFBFBF"/>
            <w:hideMark/>
          </w:tcPr>
          <w:p w14:paraId="7B2A2388" w14:textId="77777777" w:rsidR="00522A67" w:rsidRPr="00101CAF" w:rsidRDefault="00522A67" w:rsidP="00BE2006">
            <w:pPr>
              <w:pStyle w:val="ARTableColHeadRight"/>
              <w:spacing w:after="0"/>
            </w:pPr>
            <w:r w:rsidRPr="00E21C5B">
              <w:t>2025</w:t>
            </w:r>
          </w:p>
        </w:tc>
        <w:tc>
          <w:tcPr>
            <w:tcW w:w="765" w:type="dxa"/>
            <w:tcBorders>
              <w:top w:val="nil"/>
              <w:left w:val="nil"/>
              <w:bottom w:val="nil"/>
              <w:right w:val="single" w:sz="4" w:space="0" w:color="D9D9D9"/>
            </w:tcBorders>
            <w:shd w:val="clear" w:color="000000" w:fill="BFBFBF"/>
            <w:hideMark/>
          </w:tcPr>
          <w:p w14:paraId="1AA2213A" w14:textId="77777777" w:rsidR="00522A67" w:rsidRPr="00101CAF" w:rsidRDefault="00522A67" w:rsidP="00BE2006">
            <w:pPr>
              <w:pStyle w:val="ARTableColHeadRight"/>
              <w:spacing w:after="0"/>
            </w:pPr>
            <w:r w:rsidRPr="00E21C5B">
              <w:t>2024</w:t>
            </w:r>
          </w:p>
        </w:tc>
        <w:tc>
          <w:tcPr>
            <w:tcW w:w="765" w:type="dxa"/>
            <w:tcBorders>
              <w:top w:val="nil"/>
              <w:left w:val="nil"/>
              <w:bottom w:val="nil"/>
              <w:right w:val="nil"/>
            </w:tcBorders>
            <w:shd w:val="clear" w:color="000000" w:fill="BFBFBF"/>
            <w:hideMark/>
          </w:tcPr>
          <w:p w14:paraId="58E17B9F" w14:textId="77777777" w:rsidR="00522A67" w:rsidRPr="00101CAF" w:rsidRDefault="00522A67" w:rsidP="00BE2006">
            <w:pPr>
              <w:pStyle w:val="ARTableColHeadRight"/>
              <w:spacing w:after="0"/>
            </w:pPr>
            <w:r w:rsidRPr="00E21C5B">
              <w:t>2025</w:t>
            </w:r>
          </w:p>
        </w:tc>
        <w:tc>
          <w:tcPr>
            <w:tcW w:w="765" w:type="dxa"/>
            <w:tcBorders>
              <w:top w:val="nil"/>
              <w:left w:val="nil"/>
              <w:bottom w:val="nil"/>
              <w:right w:val="single" w:sz="4" w:space="0" w:color="D9D9D9"/>
            </w:tcBorders>
            <w:shd w:val="clear" w:color="000000" w:fill="BFBFBF"/>
            <w:hideMark/>
          </w:tcPr>
          <w:p w14:paraId="5D505C86" w14:textId="77777777" w:rsidR="00522A67" w:rsidRPr="00101CAF" w:rsidRDefault="00522A67" w:rsidP="00BE2006">
            <w:pPr>
              <w:pStyle w:val="ARTableColHeadRight"/>
              <w:spacing w:after="0"/>
            </w:pPr>
            <w:r w:rsidRPr="00E21C5B">
              <w:t>2024</w:t>
            </w:r>
          </w:p>
        </w:tc>
        <w:tc>
          <w:tcPr>
            <w:tcW w:w="765" w:type="dxa"/>
            <w:tcBorders>
              <w:top w:val="nil"/>
              <w:left w:val="nil"/>
              <w:bottom w:val="nil"/>
              <w:right w:val="nil"/>
            </w:tcBorders>
            <w:shd w:val="clear" w:color="000000" w:fill="BFBFBF"/>
            <w:hideMark/>
          </w:tcPr>
          <w:p w14:paraId="6EFA71BE" w14:textId="77777777" w:rsidR="00522A67" w:rsidRPr="00101CAF" w:rsidRDefault="00522A67" w:rsidP="00BE2006">
            <w:pPr>
              <w:pStyle w:val="ARTableColHeadRight"/>
              <w:spacing w:after="0"/>
            </w:pPr>
            <w:r w:rsidRPr="00E21C5B">
              <w:t>2025</w:t>
            </w:r>
          </w:p>
        </w:tc>
        <w:tc>
          <w:tcPr>
            <w:tcW w:w="765" w:type="dxa"/>
            <w:tcBorders>
              <w:top w:val="nil"/>
              <w:left w:val="nil"/>
              <w:bottom w:val="nil"/>
              <w:right w:val="single" w:sz="4" w:space="0" w:color="D9D9D9"/>
            </w:tcBorders>
            <w:shd w:val="clear" w:color="000000" w:fill="BFBFBF"/>
            <w:hideMark/>
          </w:tcPr>
          <w:p w14:paraId="18EA89E6" w14:textId="77777777" w:rsidR="00522A67" w:rsidRPr="00101CAF" w:rsidRDefault="00522A67" w:rsidP="00BE2006">
            <w:pPr>
              <w:pStyle w:val="ARTableColHeadRight"/>
              <w:spacing w:after="0"/>
            </w:pPr>
            <w:r w:rsidRPr="00E21C5B">
              <w:t>2024</w:t>
            </w:r>
          </w:p>
        </w:tc>
        <w:tc>
          <w:tcPr>
            <w:tcW w:w="765" w:type="dxa"/>
            <w:tcBorders>
              <w:top w:val="nil"/>
              <w:left w:val="nil"/>
              <w:bottom w:val="nil"/>
              <w:right w:val="nil"/>
            </w:tcBorders>
            <w:shd w:val="clear" w:color="000000" w:fill="BFBFBF"/>
            <w:hideMark/>
          </w:tcPr>
          <w:p w14:paraId="78B90A67" w14:textId="77777777" w:rsidR="00522A67" w:rsidRPr="00101CAF" w:rsidRDefault="00522A67" w:rsidP="00BE2006">
            <w:pPr>
              <w:pStyle w:val="ARTableColHeadRight"/>
              <w:spacing w:after="0"/>
            </w:pPr>
            <w:r w:rsidRPr="00E21C5B">
              <w:t>2025</w:t>
            </w:r>
          </w:p>
        </w:tc>
        <w:tc>
          <w:tcPr>
            <w:tcW w:w="765" w:type="dxa"/>
            <w:tcBorders>
              <w:top w:val="nil"/>
              <w:left w:val="nil"/>
              <w:bottom w:val="nil"/>
              <w:right w:val="single" w:sz="4" w:space="0" w:color="D9D9D9"/>
            </w:tcBorders>
            <w:shd w:val="clear" w:color="000000" w:fill="BFBFBF"/>
            <w:hideMark/>
          </w:tcPr>
          <w:p w14:paraId="6DD1070E" w14:textId="77777777" w:rsidR="00522A67" w:rsidRPr="00101CAF" w:rsidRDefault="00522A67" w:rsidP="00BE2006">
            <w:pPr>
              <w:pStyle w:val="ARTableColHeadRight"/>
              <w:spacing w:after="0"/>
            </w:pPr>
            <w:r w:rsidRPr="00E21C5B">
              <w:t>2024</w:t>
            </w:r>
          </w:p>
        </w:tc>
        <w:tc>
          <w:tcPr>
            <w:tcW w:w="765" w:type="dxa"/>
            <w:tcBorders>
              <w:top w:val="nil"/>
              <w:left w:val="nil"/>
              <w:bottom w:val="nil"/>
              <w:right w:val="nil"/>
            </w:tcBorders>
            <w:shd w:val="clear" w:color="000000" w:fill="BFBFBF"/>
            <w:hideMark/>
          </w:tcPr>
          <w:p w14:paraId="070884D2" w14:textId="77777777" w:rsidR="00522A67" w:rsidRPr="00101CAF" w:rsidRDefault="00522A67" w:rsidP="00BE2006">
            <w:pPr>
              <w:pStyle w:val="ARTableColHeadRight"/>
              <w:spacing w:after="0"/>
            </w:pPr>
            <w:r w:rsidRPr="00E21C5B">
              <w:t>2025</w:t>
            </w:r>
          </w:p>
        </w:tc>
        <w:tc>
          <w:tcPr>
            <w:tcW w:w="765" w:type="dxa"/>
            <w:tcBorders>
              <w:top w:val="nil"/>
              <w:left w:val="nil"/>
              <w:bottom w:val="nil"/>
              <w:right w:val="single" w:sz="4" w:space="0" w:color="D9D9D9"/>
            </w:tcBorders>
            <w:shd w:val="clear" w:color="000000" w:fill="BFBFBF"/>
            <w:hideMark/>
          </w:tcPr>
          <w:p w14:paraId="6CDC32F2" w14:textId="77777777" w:rsidR="00522A67" w:rsidRPr="00101CAF" w:rsidRDefault="00522A67" w:rsidP="00BE2006">
            <w:pPr>
              <w:pStyle w:val="ARTableColHeadRight"/>
              <w:spacing w:after="0"/>
            </w:pPr>
            <w:r w:rsidRPr="00E21C5B">
              <w:t>2024</w:t>
            </w:r>
          </w:p>
        </w:tc>
        <w:tc>
          <w:tcPr>
            <w:tcW w:w="856" w:type="dxa"/>
            <w:tcBorders>
              <w:top w:val="nil"/>
              <w:left w:val="nil"/>
              <w:bottom w:val="nil"/>
              <w:right w:val="nil"/>
            </w:tcBorders>
            <w:shd w:val="clear" w:color="000000" w:fill="BFBFBF"/>
            <w:hideMark/>
          </w:tcPr>
          <w:p w14:paraId="569B52C4" w14:textId="77777777" w:rsidR="00522A67" w:rsidRPr="00101CAF" w:rsidRDefault="00522A67" w:rsidP="00BE2006">
            <w:pPr>
              <w:pStyle w:val="ARTableColHeadRight"/>
              <w:spacing w:after="0"/>
            </w:pPr>
            <w:r w:rsidRPr="00E21C5B">
              <w:t>2025</w:t>
            </w:r>
          </w:p>
        </w:tc>
        <w:tc>
          <w:tcPr>
            <w:tcW w:w="836" w:type="dxa"/>
            <w:tcBorders>
              <w:top w:val="nil"/>
              <w:left w:val="nil"/>
              <w:bottom w:val="nil"/>
              <w:right w:val="single" w:sz="4" w:space="0" w:color="D9D9D9"/>
            </w:tcBorders>
            <w:shd w:val="clear" w:color="000000" w:fill="BFBFBF"/>
            <w:hideMark/>
          </w:tcPr>
          <w:p w14:paraId="1FC315ED" w14:textId="77777777" w:rsidR="00522A67" w:rsidRPr="00101CAF" w:rsidRDefault="00522A67" w:rsidP="00BE2006">
            <w:pPr>
              <w:pStyle w:val="ARTableColHeadRight"/>
              <w:spacing w:after="0"/>
            </w:pPr>
            <w:r w:rsidRPr="00E21C5B">
              <w:t>2024</w:t>
            </w:r>
          </w:p>
        </w:tc>
        <w:tc>
          <w:tcPr>
            <w:tcW w:w="847" w:type="dxa"/>
            <w:tcBorders>
              <w:top w:val="nil"/>
              <w:left w:val="nil"/>
              <w:bottom w:val="nil"/>
              <w:right w:val="nil"/>
            </w:tcBorders>
            <w:shd w:val="clear" w:color="000000" w:fill="BFBFBF"/>
            <w:hideMark/>
          </w:tcPr>
          <w:p w14:paraId="1A2CEE15" w14:textId="77777777" w:rsidR="00522A67" w:rsidRPr="00101CAF" w:rsidRDefault="00522A67" w:rsidP="00BE2006">
            <w:pPr>
              <w:pStyle w:val="ARTableColHeadRight"/>
              <w:spacing w:after="0"/>
            </w:pPr>
            <w:r w:rsidRPr="00E21C5B">
              <w:t>2025</w:t>
            </w:r>
          </w:p>
        </w:tc>
        <w:tc>
          <w:tcPr>
            <w:tcW w:w="801" w:type="dxa"/>
            <w:tcBorders>
              <w:top w:val="nil"/>
              <w:left w:val="nil"/>
              <w:bottom w:val="nil"/>
              <w:right w:val="single" w:sz="4" w:space="0" w:color="D9D9D9"/>
            </w:tcBorders>
            <w:shd w:val="clear" w:color="000000" w:fill="BFBFBF"/>
            <w:hideMark/>
          </w:tcPr>
          <w:p w14:paraId="48B64BF5" w14:textId="77777777" w:rsidR="00522A67" w:rsidRPr="00101CAF" w:rsidRDefault="00522A67" w:rsidP="00BE2006">
            <w:pPr>
              <w:pStyle w:val="ARTableColHeadRight"/>
              <w:spacing w:after="0"/>
              <w:rPr>
                <w:rFonts w:eastAsia="Times New Roman"/>
                <w:color w:val="FFFFFF"/>
                <w:sz w:val="20"/>
                <w:szCs w:val="20"/>
                <w:lang w:eastAsia="en-AU"/>
              </w:rPr>
            </w:pPr>
            <w:r w:rsidRPr="00E21C5B">
              <w:t>2024</w:t>
            </w:r>
          </w:p>
        </w:tc>
      </w:tr>
      <w:tr w:rsidR="00522A67" w:rsidRPr="00101CAF" w14:paraId="549D4B05" w14:textId="77777777" w:rsidTr="00522A67">
        <w:trPr>
          <w:trHeight w:val="255"/>
        </w:trPr>
        <w:tc>
          <w:tcPr>
            <w:tcW w:w="3175" w:type="dxa"/>
            <w:tcBorders>
              <w:top w:val="nil"/>
              <w:left w:val="nil"/>
              <w:bottom w:val="nil"/>
              <w:right w:val="nil"/>
            </w:tcBorders>
            <w:shd w:val="clear" w:color="000000" w:fill="BFBFBF"/>
            <w:vAlign w:val="bottom"/>
            <w:hideMark/>
          </w:tcPr>
          <w:p w14:paraId="79F738A9" w14:textId="77777777" w:rsidR="00522A67" w:rsidRPr="00101CAF" w:rsidRDefault="00522A67" w:rsidP="00BE2006">
            <w:pPr>
              <w:spacing w:before="0" w:after="0" w:line="240" w:lineRule="auto"/>
              <w:rPr>
                <w:rFonts w:eastAsia="Times New Roman"/>
                <w:b/>
                <w:bCs/>
                <w:color w:val="FFFFFF"/>
                <w:sz w:val="20"/>
                <w:szCs w:val="20"/>
                <w:lang w:eastAsia="en-AU"/>
              </w:rPr>
            </w:pPr>
            <w:r w:rsidRPr="00101CAF">
              <w:rPr>
                <w:rFonts w:eastAsia="Times New Roman"/>
                <w:b/>
                <w:bCs/>
                <w:color w:val="FFFFFF"/>
                <w:sz w:val="20"/>
                <w:szCs w:val="20"/>
                <w:lang w:eastAsia="en-AU"/>
              </w:rPr>
              <w:t> </w:t>
            </w:r>
          </w:p>
        </w:tc>
        <w:tc>
          <w:tcPr>
            <w:tcW w:w="765" w:type="dxa"/>
            <w:tcBorders>
              <w:top w:val="nil"/>
              <w:left w:val="single" w:sz="4" w:space="0" w:color="D9D9D9"/>
              <w:right w:val="nil"/>
            </w:tcBorders>
            <w:shd w:val="clear" w:color="000000" w:fill="BFBFBF"/>
            <w:noWrap/>
            <w:vAlign w:val="bottom"/>
            <w:hideMark/>
          </w:tcPr>
          <w:p w14:paraId="1C45B69D" w14:textId="77777777" w:rsidR="00522A67" w:rsidRPr="00101CAF" w:rsidRDefault="00522A67" w:rsidP="00BE2006">
            <w:pPr>
              <w:pStyle w:val="ARTableColHeadRight"/>
              <w:spacing w:before="0"/>
            </w:pPr>
            <w:r w:rsidRPr="00101CAF">
              <w:t>$</w:t>
            </w:r>
            <w:r>
              <w:t>’</w:t>
            </w:r>
            <w:r w:rsidRPr="00101CAF">
              <w:t>000</w:t>
            </w:r>
          </w:p>
        </w:tc>
        <w:tc>
          <w:tcPr>
            <w:tcW w:w="765" w:type="dxa"/>
            <w:tcBorders>
              <w:top w:val="nil"/>
              <w:left w:val="nil"/>
              <w:right w:val="single" w:sz="4" w:space="0" w:color="D9D9D9"/>
            </w:tcBorders>
            <w:shd w:val="clear" w:color="000000" w:fill="BFBFBF"/>
            <w:noWrap/>
            <w:vAlign w:val="bottom"/>
            <w:hideMark/>
          </w:tcPr>
          <w:p w14:paraId="397B6B65" w14:textId="77777777" w:rsidR="00522A67" w:rsidRPr="00101CAF" w:rsidRDefault="00522A67" w:rsidP="00BE2006">
            <w:pPr>
              <w:pStyle w:val="ARTableColHeadRight"/>
              <w:spacing w:before="0"/>
            </w:pPr>
            <w:r w:rsidRPr="00101CAF">
              <w:t>$</w:t>
            </w:r>
            <w:r>
              <w:t>’</w:t>
            </w:r>
            <w:r w:rsidRPr="00101CAF">
              <w:t>000</w:t>
            </w:r>
          </w:p>
        </w:tc>
        <w:tc>
          <w:tcPr>
            <w:tcW w:w="765" w:type="dxa"/>
            <w:tcBorders>
              <w:top w:val="nil"/>
              <w:left w:val="nil"/>
              <w:right w:val="nil"/>
            </w:tcBorders>
            <w:shd w:val="clear" w:color="000000" w:fill="BFBFBF"/>
            <w:noWrap/>
            <w:vAlign w:val="bottom"/>
            <w:hideMark/>
          </w:tcPr>
          <w:p w14:paraId="4ED3CAAC" w14:textId="77777777" w:rsidR="00522A67" w:rsidRPr="00101CAF" w:rsidRDefault="00522A67" w:rsidP="00BE2006">
            <w:pPr>
              <w:pStyle w:val="ARTableColHeadRight"/>
              <w:spacing w:before="0"/>
            </w:pPr>
            <w:r w:rsidRPr="00101CAF">
              <w:t>$</w:t>
            </w:r>
            <w:r>
              <w:t>’</w:t>
            </w:r>
            <w:r w:rsidRPr="00101CAF">
              <w:t>000</w:t>
            </w:r>
          </w:p>
        </w:tc>
        <w:tc>
          <w:tcPr>
            <w:tcW w:w="765" w:type="dxa"/>
            <w:tcBorders>
              <w:top w:val="nil"/>
              <w:left w:val="nil"/>
              <w:right w:val="single" w:sz="4" w:space="0" w:color="D9D9D9"/>
            </w:tcBorders>
            <w:shd w:val="clear" w:color="000000" w:fill="BFBFBF"/>
            <w:noWrap/>
            <w:vAlign w:val="bottom"/>
            <w:hideMark/>
          </w:tcPr>
          <w:p w14:paraId="2E12FF2E" w14:textId="77777777" w:rsidR="00522A67" w:rsidRPr="00101CAF" w:rsidRDefault="00522A67" w:rsidP="00BE2006">
            <w:pPr>
              <w:pStyle w:val="ARTableColHeadRight"/>
              <w:spacing w:before="0"/>
            </w:pPr>
            <w:r w:rsidRPr="00101CAF">
              <w:t>$</w:t>
            </w:r>
            <w:r>
              <w:t>’</w:t>
            </w:r>
            <w:r w:rsidRPr="00101CAF">
              <w:t>000</w:t>
            </w:r>
          </w:p>
        </w:tc>
        <w:tc>
          <w:tcPr>
            <w:tcW w:w="765" w:type="dxa"/>
            <w:tcBorders>
              <w:top w:val="nil"/>
              <w:left w:val="nil"/>
              <w:right w:val="nil"/>
            </w:tcBorders>
            <w:shd w:val="clear" w:color="000000" w:fill="BFBFBF"/>
            <w:noWrap/>
            <w:vAlign w:val="bottom"/>
            <w:hideMark/>
          </w:tcPr>
          <w:p w14:paraId="29D44142" w14:textId="77777777" w:rsidR="00522A67" w:rsidRPr="00101CAF" w:rsidRDefault="00522A67" w:rsidP="00BE2006">
            <w:pPr>
              <w:pStyle w:val="ARTableColHeadRight"/>
              <w:spacing w:before="0"/>
            </w:pPr>
            <w:r w:rsidRPr="00101CAF">
              <w:t>$</w:t>
            </w:r>
            <w:r>
              <w:t>’</w:t>
            </w:r>
            <w:r w:rsidRPr="00101CAF">
              <w:t>000</w:t>
            </w:r>
          </w:p>
        </w:tc>
        <w:tc>
          <w:tcPr>
            <w:tcW w:w="765" w:type="dxa"/>
            <w:tcBorders>
              <w:top w:val="nil"/>
              <w:left w:val="nil"/>
              <w:right w:val="single" w:sz="4" w:space="0" w:color="D9D9D9"/>
            </w:tcBorders>
            <w:shd w:val="clear" w:color="000000" w:fill="BFBFBF"/>
            <w:noWrap/>
            <w:vAlign w:val="bottom"/>
            <w:hideMark/>
          </w:tcPr>
          <w:p w14:paraId="4ED847A2" w14:textId="77777777" w:rsidR="00522A67" w:rsidRPr="00101CAF" w:rsidRDefault="00522A67" w:rsidP="00BE2006">
            <w:pPr>
              <w:pStyle w:val="ARTableColHeadRight"/>
              <w:spacing w:before="0"/>
            </w:pPr>
            <w:r w:rsidRPr="00101CAF">
              <w:t>$</w:t>
            </w:r>
            <w:r>
              <w:t>’</w:t>
            </w:r>
            <w:r w:rsidRPr="00101CAF">
              <w:t>000</w:t>
            </w:r>
          </w:p>
        </w:tc>
        <w:tc>
          <w:tcPr>
            <w:tcW w:w="765" w:type="dxa"/>
            <w:tcBorders>
              <w:top w:val="nil"/>
              <w:left w:val="nil"/>
              <w:right w:val="nil"/>
            </w:tcBorders>
            <w:shd w:val="clear" w:color="000000" w:fill="BFBFBF"/>
            <w:noWrap/>
            <w:vAlign w:val="bottom"/>
            <w:hideMark/>
          </w:tcPr>
          <w:p w14:paraId="5A40F6B4" w14:textId="77777777" w:rsidR="00522A67" w:rsidRPr="00101CAF" w:rsidRDefault="00522A67" w:rsidP="00BE2006">
            <w:pPr>
              <w:pStyle w:val="ARTableColHeadRight"/>
              <w:spacing w:before="0"/>
            </w:pPr>
            <w:r w:rsidRPr="00101CAF">
              <w:t>$</w:t>
            </w:r>
            <w:r>
              <w:t>’</w:t>
            </w:r>
            <w:r w:rsidRPr="00101CAF">
              <w:t>000</w:t>
            </w:r>
          </w:p>
        </w:tc>
        <w:tc>
          <w:tcPr>
            <w:tcW w:w="765" w:type="dxa"/>
            <w:tcBorders>
              <w:top w:val="nil"/>
              <w:left w:val="nil"/>
              <w:right w:val="single" w:sz="4" w:space="0" w:color="D9D9D9"/>
            </w:tcBorders>
            <w:shd w:val="clear" w:color="000000" w:fill="BFBFBF"/>
            <w:noWrap/>
            <w:vAlign w:val="bottom"/>
            <w:hideMark/>
          </w:tcPr>
          <w:p w14:paraId="094543F7" w14:textId="77777777" w:rsidR="00522A67" w:rsidRPr="00101CAF" w:rsidRDefault="00522A67" w:rsidP="00BE2006">
            <w:pPr>
              <w:pStyle w:val="ARTableColHeadRight"/>
              <w:spacing w:before="0"/>
            </w:pPr>
            <w:r w:rsidRPr="00101CAF">
              <w:t>$</w:t>
            </w:r>
            <w:r>
              <w:t>’</w:t>
            </w:r>
            <w:r w:rsidRPr="00101CAF">
              <w:t>000</w:t>
            </w:r>
          </w:p>
        </w:tc>
        <w:tc>
          <w:tcPr>
            <w:tcW w:w="765" w:type="dxa"/>
            <w:tcBorders>
              <w:top w:val="nil"/>
              <w:left w:val="nil"/>
              <w:right w:val="nil"/>
            </w:tcBorders>
            <w:shd w:val="clear" w:color="000000" w:fill="BFBFBF"/>
            <w:noWrap/>
            <w:vAlign w:val="bottom"/>
            <w:hideMark/>
          </w:tcPr>
          <w:p w14:paraId="414D15C6" w14:textId="77777777" w:rsidR="00522A67" w:rsidRPr="00101CAF" w:rsidRDefault="00522A67" w:rsidP="00BE2006">
            <w:pPr>
              <w:pStyle w:val="ARTableColHeadRight"/>
              <w:spacing w:before="0"/>
            </w:pPr>
            <w:r w:rsidRPr="00101CAF">
              <w:t>$</w:t>
            </w:r>
            <w:r>
              <w:t>’</w:t>
            </w:r>
            <w:r w:rsidRPr="00101CAF">
              <w:t>000</w:t>
            </w:r>
          </w:p>
        </w:tc>
        <w:tc>
          <w:tcPr>
            <w:tcW w:w="765" w:type="dxa"/>
            <w:tcBorders>
              <w:top w:val="nil"/>
              <w:left w:val="nil"/>
              <w:right w:val="single" w:sz="4" w:space="0" w:color="D9D9D9"/>
            </w:tcBorders>
            <w:shd w:val="clear" w:color="000000" w:fill="BFBFBF"/>
            <w:noWrap/>
            <w:vAlign w:val="bottom"/>
            <w:hideMark/>
          </w:tcPr>
          <w:p w14:paraId="45492BDD" w14:textId="77777777" w:rsidR="00522A67" w:rsidRPr="00101CAF" w:rsidRDefault="00522A67" w:rsidP="00BE2006">
            <w:pPr>
              <w:pStyle w:val="ARTableColHeadRight"/>
              <w:spacing w:before="0"/>
            </w:pPr>
            <w:r w:rsidRPr="00101CAF">
              <w:t>$</w:t>
            </w:r>
            <w:r>
              <w:t>’</w:t>
            </w:r>
            <w:r w:rsidRPr="00101CAF">
              <w:t>000</w:t>
            </w:r>
          </w:p>
        </w:tc>
        <w:tc>
          <w:tcPr>
            <w:tcW w:w="856" w:type="dxa"/>
            <w:tcBorders>
              <w:top w:val="nil"/>
              <w:left w:val="nil"/>
              <w:right w:val="nil"/>
            </w:tcBorders>
            <w:shd w:val="clear" w:color="000000" w:fill="BFBFBF"/>
            <w:noWrap/>
            <w:vAlign w:val="bottom"/>
            <w:hideMark/>
          </w:tcPr>
          <w:p w14:paraId="23249C72" w14:textId="77777777" w:rsidR="00522A67" w:rsidRPr="00101CAF" w:rsidRDefault="00522A67" w:rsidP="00BE2006">
            <w:pPr>
              <w:pStyle w:val="ARTableColHeadRight"/>
              <w:spacing w:before="0"/>
            </w:pPr>
            <w:r w:rsidRPr="00101CAF">
              <w:t>$</w:t>
            </w:r>
            <w:r>
              <w:t>’</w:t>
            </w:r>
            <w:r w:rsidRPr="00101CAF">
              <w:t>000</w:t>
            </w:r>
          </w:p>
        </w:tc>
        <w:tc>
          <w:tcPr>
            <w:tcW w:w="836" w:type="dxa"/>
            <w:tcBorders>
              <w:top w:val="nil"/>
              <w:left w:val="nil"/>
              <w:right w:val="single" w:sz="4" w:space="0" w:color="D9D9D9"/>
            </w:tcBorders>
            <w:shd w:val="clear" w:color="000000" w:fill="BFBFBF"/>
            <w:noWrap/>
            <w:vAlign w:val="bottom"/>
            <w:hideMark/>
          </w:tcPr>
          <w:p w14:paraId="4E928F1D" w14:textId="77777777" w:rsidR="00522A67" w:rsidRPr="00101CAF" w:rsidRDefault="00522A67" w:rsidP="00BE2006">
            <w:pPr>
              <w:pStyle w:val="ARTableColHeadRight"/>
              <w:spacing w:before="0"/>
            </w:pPr>
            <w:r w:rsidRPr="00101CAF">
              <w:t>$</w:t>
            </w:r>
            <w:r>
              <w:t>’</w:t>
            </w:r>
            <w:r w:rsidRPr="00101CAF">
              <w:t>000</w:t>
            </w:r>
          </w:p>
        </w:tc>
        <w:tc>
          <w:tcPr>
            <w:tcW w:w="847" w:type="dxa"/>
            <w:tcBorders>
              <w:top w:val="nil"/>
              <w:left w:val="nil"/>
              <w:right w:val="nil"/>
            </w:tcBorders>
            <w:shd w:val="clear" w:color="000000" w:fill="BFBFBF"/>
            <w:noWrap/>
            <w:vAlign w:val="bottom"/>
            <w:hideMark/>
          </w:tcPr>
          <w:p w14:paraId="6789333C" w14:textId="77777777" w:rsidR="00522A67" w:rsidRPr="00101CAF" w:rsidRDefault="00522A67" w:rsidP="00BE2006">
            <w:pPr>
              <w:pStyle w:val="ARTableColHeadRight"/>
              <w:spacing w:before="0"/>
            </w:pPr>
            <w:r w:rsidRPr="00101CAF">
              <w:t>$</w:t>
            </w:r>
            <w:r>
              <w:t>’</w:t>
            </w:r>
            <w:r w:rsidRPr="00101CAF">
              <w:t>000</w:t>
            </w:r>
          </w:p>
        </w:tc>
        <w:tc>
          <w:tcPr>
            <w:tcW w:w="801" w:type="dxa"/>
            <w:tcBorders>
              <w:top w:val="nil"/>
              <w:left w:val="nil"/>
              <w:right w:val="single" w:sz="4" w:space="0" w:color="D9D9D9"/>
            </w:tcBorders>
            <w:shd w:val="clear" w:color="000000" w:fill="BFBFBF"/>
            <w:noWrap/>
            <w:vAlign w:val="bottom"/>
            <w:hideMark/>
          </w:tcPr>
          <w:p w14:paraId="157F6DA0" w14:textId="77777777" w:rsidR="00522A67" w:rsidRPr="00101CAF" w:rsidRDefault="00522A67" w:rsidP="00BE2006">
            <w:pPr>
              <w:pStyle w:val="ARTableColHeadRight"/>
              <w:spacing w:before="0"/>
              <w:rPr>
                <w:rFonts w:eastAsia="Times New Roman"/>
                <w:color w:val="FFFFFF"/>
                <w:sz w:val="20"/>
                <w:szCs w:val="20"/>
                <w:lang w:eastAsia="en-AU"/>
              </w:rPr>
            </w:pPr>
            <w:r w:rsidRPr="00101CAF">
              <w:t>$</w:t>
            </w:r>
            <w:r>
              <w:t>’</w:t>
            </w:r>
            <w:r w:rsidRPr="00101CAF">
              <w:t>000</w:t>
            </w:r>
          </w:p>
        </w:tc>
      </w:tr>
      <w:tr w:rsidR="00522A67" w:rsidRPr="0098393F" w14:paraId="5EF7CCB0" w14:textId="77777777" w:rsidTr="00522A67">
        <w:trPr>
          <w:trHeight w:val="259"/>
        </w:trPr>
        <w:tc>
          <w:tcPr>
            <w:tcW w:w="3175" w:type="dxa"/>
            <w:tcBorders>
              <w:top w:val="nil"/>
              <w:left w:val="nil"/>
              <w:bottom w:val="nil"/>
            </w:tcBorders>
            <w:shd w:val="clear" w:color="000000" w:fill="FFFFFF"/>
            <w:vAlign w:val="bottom"/>
            <w:hideMark/>
          </w:tcPr>
          <w:p w14:paraId="3153EBFD" w14:textId="0BFF4828" w:rsidR="00522A67" w:rsidRPr="0098393F" w:rsidRDefault="00522A67" w:rsidP="00BE2006">
            <w:pPr>
              <w:pStyle w:val="ARTablerowsubheadcoloursmallerspaceabove"/>
            </w:pPr>
            <w:r w:rsidRPr="0098393F">
              <w:t xml:space="preserve">Administered financial assets </w:t>
            </w:r>
            <w:r>
              <w:rPr>
                <w:vertAlign w:val="superscript"/>
              </w:rPr>
              <w:t>(1)</w:t>
            </w:r>
          </w:p>
        </w:tc>
        <w:tc>
          <w:tcPr>
            <w:tcW w:w="765" w:type="dxa"/>
            <w:tcBorders>
              <w:top w:val="nil"/>
              <w:bottom w:val="nil"/>
            </w:tcBorders>
            <w:shd w:val="clear" w:color="000000" w:fill="FFFFFF"/>
            <w:noWrap/>
            <w:vAlign w:val="bottom"/>
            <w:hideMark/>
          </w:tcPr>
          <w:p w14:paraId="7B911555"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07EC6893"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13748B46"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790FB4EC"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6A9CC049"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1A89A8C8"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2E1CC897"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21480AB8"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63D001B8"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3DDED79F"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856" w:type="dxa"/>
            <w:tcBorders>
              <w:top w:val="nil"/>
              <w:bottom w:val="nil"/>
            </w:tcBorders>
            <w:shd w:val="clear" w:color="000000" w:fill="FFFFFF"/>
            <w:noWrap/>
            <w:vAlign w:val="bottom"/>
            <w:hideMark/>
          </w:tcPr>
          <w:p w14:paraId="2902B831"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836" w:type="dxa"/>
            <w:tcBorders>
              <w:top w:val="nil"/>
              <w:bottom w:val="nil"/>
            </w:tcBorders>
            <w:shd w:val="clear" w:color="000000" w:fill="FFFFFF"/>
            <w:noWrap/>
            <w:vAlign w:val="bottom"/>
            <w:hideMark/>
          </w:tcPr>
          <w:p w14:paraId="686109F0"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847" w:type="dxa"/>
            <w:tcBorders>
              <w:top w:val="nil"/>
              <w:bottom w:val="nil"/>
            </w:tcBorders>
            <w:shd w:val="clear" w:color="000000" w:fill="F2F2F2"/>
            <w:vAlign w:val="bottom"/>
            <w:hideMark/>
          </w:tcPr>
          <w:p w14:paraId="6DC729BB"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801" w:type="dxa"/>
            <w:tcBorders>
              <w:top w:val="nil"/>
              <w:bottom w:val="nil"/>
            </w:tcBorders>
            <w:shd w:val="clear" w:color="000000" w:fill="F2F2F2"/>
            <w:vAlign w:val="bottom"/>
            <w:hideMark/>
          </w:tcPr>
          <w:p w14:paraId="0C98DA35" w14:textId="77777777" w:rsidR="00522A67" w:rsidRPr="00101CAF" w:rsidRDefault="00522A67" w:rsidP="00BE2006">
            <w:pPr>
              <w:spacing w:before="0" w:after="0" w:line="240" w:lineRule="auto"/>
              <w:jc w:val="right"/>
              <w:rPr>
                <w:rFonts w:eastAsia="Times New Roman"/>
                <w:sz w:val="15"/>
                <w:szCs w:val="15"/>
                <w:lang w:eastAsia="en-AU"/>
              </w:rPr>
            </w:pPr>
            <w:r w:rsidRPr="00101CAF">
              <w:rPr>
                <w:rFonts w:eastAsia="Times New Roman"/>
                <w:sz w:val="15"/>
                <w:szCs w:val="15"/>
                <w:lang w:eastAsia="en-AU"/>
              </w:rPr>
              <w:t> </w:t>
            </w:r>
          </w:p>
        </w:tc>
      </w:tr>
      <w:tr w:rsidR="00522A67" w:rsidRPr="000740EB" w14:paraId="5A25A80E" w14:textId="77777777" w:rsidTr="00522A67">
        <w:trPr>
          <w:trHeight w:val="259"/>
        </w:trPr>
        <w:tc>
          <w:tcPr>
            <w:tcW w:w="3175" w:type="dxa"/>
            <w:tcBorders>
              <w:top w:val="nil"/>
              <w:left w:val="nil"/>
              <w:bottom w:val="nil"/>
            </w:tcBorders>
            <w:shd w:val="clear" w:color="000000" w:fill="FFFFFF"/>
            <w:hideMark/>
          </w:tcPr>
          <w:p w14:paraId="637466EF" w14:textId="401DAA6C" w:rsidR="00522A67" w:rsidRPr="000740EB" w:rsidRDefault="00522A67" w:rsidP="00BE2006">
            <w:pPr>
              <w:pStyle w:val="ARTableBody"/>
              <w:rPr>
                <w:sz w:val="15"/>
                <w:szCs w:val="15"/>
              </w:rPr>
            </w:pPr>
            <w:r w:rsidRPr="000740EB">
              <w:rPr>
                <w:sz w:val="15"/>
                <w:szCs w:val="15"/>
              </w:rPr>
              <w:t xml:space="preserve">Cash and deposits </w:t>
            </w:r>
            <w:r>
              <w:rPr>
                <w:sz w:val="15"/>
                <w:szCs w:val="15"/>
                <w:vertAlign w:val="superscript"/>
              </w:rPr>
              <w:t>(2)</w:t>
            </w:r>
          </w:p>
        </w:tc>
        <w:tc>
          <w:tcPr>
            <w:tcW w:w="765" w:type="dxa"/>
            <w:tcBorders>
              <w:top w:val="nil"/>
              <w:bottom w:val="nil"/>
            </w:tcBorders>
            <w:shd w:val="clear" w:color="000000" w:fill="FFFFFF"/>
            <w:noWrap/>
            <w:hideMark/>
          </w:tcPr>
          <w:p w14:paraId="039DC75A" w14:textId="77777777" w:rsidR="00522A67" w:rsidRPr="000740EB" w:rsidRDefault="00522A67" w:rsidP="00BE2006">
            <w:pPr>
              <w:pStyle w:val="ARTableBodyRight"/>
              <w:rPr>
                <w:sz w:val="15"/>
                <w:szCs w:val="15"/>
              </w:rPr>
            </w:pPr>
            <w:r w:rsidRPr="000740EB">
              <w:rPr>
                <w:sz w:val="15"/>
                <w:szCs w:val="15"/>
              </w:rPr>
              <w:t>847</w:t>
            </w:r>
          </w:p>
        </w:tc>
        <w:tc>
          <w:tcPr>
            <w:tcW w:w="765" w:type="dxa"/>
            <w:tcBorders>
              <w:top w:val="nil"/>
              <w:bottom w:val="nil"/>
            </w:tcBorders>
            <w:shd w:val="clear" w:color="000000" w:fill="FFFFFF"/>
            <w:noWrap/>
            <w:hideMark/>
          </w:tcPr>
          <w:p w14:paraId="56F58A15" w14:textId="77777777" w:rsidR="00522A67" w:rsidRPr="000740EB" w:rsidRDefault="00522A67" w:rsidP="00BE2006">
            <w:pPr>
              <w:pStyle w:val="ARTableBodyRight"/>
              <w:rPr>
                <w:sz w:val="15"/>
                <w:szCs w:val="15"/>
              </w:rPr>
            </w:pPr>
            <w:r w:rsidRPr="000740EB">
              <w:rPr>
                <w:sz w:val="15"/>
                <w:szCs w:val="15"/>
              </w:rPr>
              <w:t>965</w:t>
            </w:r>
          </w:p>
        </w:tc>
        <w:tc>
          <w:tcPr>
            <w:tcW w:w="765" w:type="dxa"/>
            <w:tcBorders>
              <w:top w:val="nil"/>
              <w:bottom w:val="nil"/>
            </w:tcBorders>
            <w:shd w:val="clear" w:color="000000" w:fill="FFFFFF"/>
            <w:noWrap/>
            <w:hideMark/>
          </w:tcPr>
          <w:p w14:paraId="24BF1EEC"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53120EA9"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76C95BCF"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25D3FC0D" w14:textId="77777777" w:rsidR="00522A67" w:rsidRPr="000740EB" w:rsidRDefault="00522A67" w:rsidP="00BE2006">
            <w:pPr>
              <w:pStyle w:val="ARTableBodyRight"/>
              <w:rPr>
                <w:sz w:val="15"/>
                <w:szCs w:val="15"/>
              </w:rPr>
            </w:pPr>
            <w:r w:rsidRPr="000740EB">
              <w:rPr>
                <w:sz w:val="15"/>
                <w:szCs w:val="15"/>
              </w:rPr>
              <w:t>669,524</w:t>
            </w:r>
          </w:p>
        </w:tc>
        <w:tc>
          <w:tcPr>
            <w:tcW w:w="765" w:type="dxa"/>
            <w:tcBorders>
              <w:top w:val="nil"/>
              <w:bottom w:val="nil"/>
            </w:tcBorders>
            <w:shd w:val="clear" w:color="000000" w:fill="FFFFFF"/>
            <w:noWrap/>
            <w:hideMark/>
          </w:tcPr>
          <w:p w14:paraId="50794F45"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58E2EE05"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14D21B7F"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5B759D45" w14:textId="77777777" w:rsidR="00522A67" w:rsidRPr="000740EB" w:rsidRDefault="00522A67" w:rsidP="00BE2006">
            <w:pPr>
              <w:pStyle w:val="ARTableBodyRight"/>
              <w:rPr>
                <w:sz w:val="15"/>
                <w:szCs w:val="15"/>
              </w:rPr>
            </w:pPr>
            <w:r w:rsidRPr="000740EB">
              <w:rPr>
                <w:sz w:val="15"/>
                <w:szCs w:val="15"/>
              </w:rPr>
              <w:t>-</w:t>
            </w:r>
          </w:p>
        </w:tc>
        <w:tc>
          <w:tcPr>
            <w:tcW w:w="856" w:type="dxa"/>
            <w:tcBorders>
              <w:top w:val="nil"/>
              <w:bottom w:val="nil"/>
            </w:tcBorders>
            <w:shd w:val="clear" w:color="000000" w:fill="FFFFFF"/>
            <w:noWrap/>
            <w:hideMark/>
          </w:tcPr>
          <w:p w14:paraId="4A1F3A81" w14:textId="77777777" w:rsidR="00522A67" w:rsidRPr="000740EB" w:rsidRDefault="00522A67" w:rsidP="00BE2006">
            <w:pPr>
              <w:pStyle w:val="ARTableBodyRight"/>
              <w:rPr>
                <w:sz w:val="15"/>
                <w:szCs w:val="15"/>
              </w:rPr>
            </w:pPr>
            <w:r w:rsidRPr="000740EB">
              <w:rPr>
                <w:sz w:val="15"/>
                <w:szCs w:val="15"/>
              </w:rPr>
              <w:t>211,647</w:t>
            </w:r>
          </w:p>
        </w:tc>
        <w:tc>
          <w:tcPr>
            <w:tcW w:w="836" w:type="dxa"/>
            <w:tcBorders>
              <w:top w:val="nil"/>
              <w:bottom w:val="nil"/>
            </w:tcBorders>
            <w:shd w:val="clear" w:color="000000" w:fill="FFFFFF"/>
            <w:noWrap/>
            <w:hideMark/>
          </w:tcPr>
          <w:p w14:paraId="2B1449EC" w14:textId="77777777" w:rsidR="00522A67" w:rsidRPr="000740EB" w:rsidRDefault="00522A67" w:rsidP="00BE2006">
            <w:pPr>
              <w:pStyle w:val="ARTableBodyRight"/>
              <w:rPr>
                <w:sz w:val="15"/>
                <w:szCs w:val="15"/>
              </w:rPr>
            </w:pPr>
            <w:r w:rsidRPr="000740EB">
              <w:rPr>
                <w:sz w:val="15"/>
                <w:szCs w:val="15"/>
              </w:rPr>
              <w:t>335,273</w:t>
            </w:r>
          </w:p>
        </w:tc>
        <w:tc>
          <w:tcPr>
            <w:tcW w:w="847" w:type="dxa"/>
            <w:tcBorders>
              <w:top w:val="nil"/>
              <w:bottom w:val="nil"/>
            </w:tcBorders>
            <w:shd w:val="clear" w:color="000000" w:fill="F2F2F2"/>
            <w:hideMark/>
          </w:tcPr>
          <w:p w14:paraId="44649B28" w14:textId="77777777" w:rsidR="00522A67" w:rsidRPr="000740EB" w:rsidRDefault="00522A67" w:rsidP="00BE2006">
            <w:pPr>
              <w:pStyle w:val="ARTableBodyRight"/>
              <w:rPr>
                <w:b/>
                <w:bCs/>
                <w:sz w:val="15"/>
                <w:szCs w:val="15"/>
              </w:rPr>
            </w:pPr>
            <w:r w:rsidRPr="000740EB">
              <w:rPr>
                <w:sz w:val="15"/>
                <w:szCs w:val="15"/>
              </w:rPr>
              <w:t>212,493</w:t>
            </w:r>
          </w:p>
        </w:tc>
        <w:tc>
          <w:tcPr>
            <w:tcW w:w="801" w:type="dxa"/>
            <w:tcBorders>
              <w:top w:val="nil"/>
              <w:bottom w:val="nil"/>
            </w:tcBorders>
            <w:shd w:val="clear" w:color="000000" w:fill="F2F2F2"/>
            <w:hideMark/>
          </w:tcPr>
          <w:p w14:paraId="62A11EC0" w14:textId="77777777" w:rsidR="00522A67" w:rsidRPr="000740EB" w:rsidRDefault="00522A67" w:rsidP="00BE2006">
            <w:pPr>
              <w:pStyle w:val="ARTableBodyRight"/>
              <w:rPr>
                <w:b/>
                <w:bCs/>
                <w:sz w:val="15"/>
                <w:szCs w:val="15"/>
              </w:rPr>
            </w:pPr>
            <w:r w:rsidRPr="000740EB">
              <w:rPr>
                <w:sz w:val="15"/>
                <w:szCs w:val="15"/>
              </w:rPr>
              <w:t>1,005,761</w:t>
            </w:r>
          </w:p>
        </w:tc>
      </w:tr>
      <w:tr w:rsidR="00522A67" w:rsidRPr="000740EB" w14:paraId="6E411B58" w14:textId="77777777" w:rsidTr="00522A67">
        <w:trPr>
          <w:trHeight w:val="259"/>
        </w:trPr>
        <w:tc>
          <w:tcPr>
            <w:tcW w:w="3175" w:type="dxa"/>
            <w:tcBorders>
              <w:top w:val="nil"/>
              <w:left w:val="nil"/>
              <w:bottom w:val="single" w:sz="4" w:space="0" w:color="auto"/>
            </w:tcBorders>
            <w:shd w:val="clear" w:color="000000" w:fill="FFFFFF"/>
            <w:hideMark/>
          </w:tcPr>
          <w:p w14:paraId="71AD0809" w14:textId="77777777" w:rsidR="00522A67" w:rsidRPr="000740EB" w:rsidRDefault="00522A67" w:rsidP="00BE2006">
            <w:pPr>
              <w:pStyle w:val="ARTableBody"/>
              <w:rPr>
                <w:sz w:val="15"/>
                <w:szCs w:val="15"/>
              </w:rPr>
            </w:pPr>
            <w:r w:rsidRPr="000740EB">
              <w:rPr>
                <w:sz w:val="15"/>
                <w:szCs w:val="15"/>
              </w:rPr>
              <w:t>Receivables</w:t>
            </w:r>
          </w:p>
        </w:tc>
        <w:tc>
          <w:tcPr>
            <w:tcW w:w="765" w:type="dxa"/>
            <w:tcBorders>
              <w:top w:val="nil"/>
              <w:bottom w:val="single" w:sz="4" w:space="0" w:color="auto"/>
            </w:tcBorders>
            <w:shd w:val="clear" w:color="000000" w:fill="FFFFFF"/>
            <w:noWrap/>
            <w:hideMark/>
          </w:tcPr>
          <w:p w14:paraId="161A3124" w14:textId="77777777" w:rsidR="00522A67" w:rsidRPr="000740EB" w:rsidRDefault="00522A67" w:rsidP="00BE2006">
            <w:pPr>
              <w:pStyle w:val="ARTableBodyRight"/>
              <w:rPr>
                <w:sz w:val="15"/>
                <w:szCs w:val="15"/>
              </w:rPr>
            </w:pPr>
            <w:r w:rsidRPr="000740EB">
              <w:rPr>
                <w:sz w:val="15"/>
                <w:szCs w:val="15"/>
              </w:rPr>
              <w:t>28</w:t>
            </w:r>
          </w:p>
        </w:tc>
        <w:tc>
          <w:tcPr>
            <w:tcW w:w="765" w:type="dxa"/>
            <w:tcBorders>
              <w:top w:val="nil"/>
              <w:bottom w:val="single" w:sz="4" w:space="0" w:color="auto"/>
            </w:tcBorders>
            <w:shd w:val="clear" w:color="000000" w:fill="FFFFFF"/>
            <w:noWrap/>
            <w:hideMark/>
          </w:tcPr>
          <w:p w14:paraId="05DBECE7" w14:textId="77777777" w:rsidR="00522A67" w:rsidRPr="000740EB" w:rsidRDefault="00522A67" w:rsidP="00BE2006">
            <w:pPr>
              <w:pStyle w:val="ARTableBodyRight"/>
              <w:rPr>
                <w:sz w:val="15"/>
                <w:szCs w:val="15"/>
              </w:rPr>
            </w:pPr>
            <w:r w:rsidRPr="000740EB">
              <w:rPr>
                <w:sz w:val="15"/>
                <w:szCs w:val="15"/>
              </w:rPr>
              <w:t>3,673</w:t>
            </w:r>
          </w:p>
        </w:tc>
        <w:tc>
          <w:tcPr>
            <w:tcW w:w="765" w:type="dxa"/>
            <w:tcBorders>
              <w:top w:val="nil"/>
              <w:bottom w:val="single" w:sz="4" w:space="0" w:color="auto"/>
            </w:tcBorders>
            <w:shd w:val="clear" w:color="000000" w:fill="FFFFFF"/>
            <w:noWrap/>
            <w:hideMark/>
          </w:tcPr>
          <w:p w14:paraId="611BFD95" w14:textId="77777777" w:rsidR="00522A67" w:rsidRPr="000740EB" w:rsidRDefault="00522A67" w:rsidP="00BE2006">
            <w:pPr>
              <w:pStyle w:val="ARTableBodyRight"/>
              <w:rPr>
                <w:sz w:val="15"/>
                <w:szCs w:val="15"/>
              </w:rPr>
            </w:pPr>
            <w:r w:rsidRPr="000740EB">
              <w:rPr>
                <w:sz w:val="15"/>
                <w:szCs w:val="15"/>
              </w:rPr>
              <w:t>870</w:t>
            </w:r>
          </w:p>
        </w:tc>
        <w:tc>
          <w:tcPr>
            <w:tcW w:w="765" w:type="dxa"/>
            <w:tcBorders>
              <w:top w:val="nil"/>
              <w:bottom w:val="single" w:sz="4" w:space="0" w:color="auto"/>
            </w:tcBorders>
            <w:shd w:val="clear" w:color="000000" w:fill="FFFFFF"/>
            <w:noWrap/>
            <w:hideMark/>
          </w:tcPr>
          <w:p w14:paraId="09DC28A8" w14:textId="77777777" w:rsidR="00522A67" w:rsidRPr="000740EB" w:rsidRDefault="00522A67" w:rsidP="00BE2006">
            <w:pPr>
              <w:pStyle w:val="ARTableBodyRight"/>
              <w:rPr>
                <w:sz w:val="15"/>
                <w:szCs w:val="15"/>
              </w:rPr>
            </w:pPr>
            <w:r w:rsidRPr="000740EB">
              <w:rPr>
                <w:sz w:val="15"/>
                <w:szCs w:val="15"/>
              </w:rPr>
              <w:t>44,243</w:t>
            </w:r>
          </w:p>
        </w:tc>
        <w:tc>
          <w:tcPr>
            <w:tcW w:w="765" w:type="dxa"/>
            <w:tcBorders>
              <w:top w:val="nil"/>
              <w:bottom w:val="single" w:sz="4" w:space="0" w:color="auto"/>
            </w:tcBorders>
            <w:shd w:val="clear" w:color="000000" w:fill="FFFFFF"/>
            <w:noWrap/>
            <w:hideMark/>
          </w:tcPr>
          <w:p w14:paraId="5E105B3E" w14:textId="77777777" w:rsidR="00522A67" w:rsidRPr="000740EB" w:rsidRDefault="00522A67" w:rsidP="00BE2006">
            <w:pPr>
              <w:pStyle w:val="ARTableBodyRight"/>
              <w:rPr>
                <w:sz w:val="15"/>
                <w:szCs w:val="15"/>
              </w:rPr>
            </w:pPr>
            <w:r w:rsidRPr="000740EB">
              <w:rPr>
                <w:sz w:val="15"/>
                <w:szCs w:val="15"/>
              </w:rPr>
              <w:t>92</w:t>
            </w:r>
          </w:p>
        </w:tc>
        <w:tc>
          <w:tcPr>
            <w:tcW w:w="765" w:type="dxa"/>
            <w:tcBorders>
              <w:top w:val="nil"/>
              <w:bottom w:val="single" w:sz="4" w:space="0" w:color="auto"/>
            </w:tcBorders>
            <w:shd w:val="clear" w:color="000000" w:fill="FFFFFF"/>
            <w:noWrap/>
            <w:hideMark/>
          </w:tcPr>
          <w:p w14:paraId="34894BCA"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122D5E4D" w14:textId="77777777" w:rsidR="00522A67" w:rsidRPr="000740EB" w:rsidRDefault="00522A67" w:rsidP="00BE2006">
            <w:pPr>
              <w:pStyle w:val="ARTableBodyRight"/>
              <w:rPr>
                <w:sz w:val="15"/>
                <w:szCs w:val="15"/>
              </w:rPr>
            </w:pPr>
            <w:r w:rsidRPr="000740EB">
              <w:rPr>
                <w:sz w:val="15"/>
                <w:szCs w:val="15"/>
              </w:rPr>
              <w:t>2,987</w:t>
            </w:r>
          </w:p>
        </w:tc>
        <w:tc>
          <w:tcPr>
            <w:tcW w:w="765" w:type="dxa"/>
            <w:tcBorders>
              <w:top w:val="nil"/>
              <w:bottom w:val="single" w:sz="4" w:space="0" w:color="auto"/>
            </w:tcBorders>
            <w:shd w:val="clear" w:color="000000" w:fill="FFFFFF"/>
            <w:noWrap/>
            <w:hideMark/>
          </w:tcPr>
          <w:p w14:paraId="7187623F"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71D10684" w14:textId="77777777" w:rsidR="00522A67" w:rsidRPr="000740EB" w:rsidRDefault="00522A67" w:rsidP="00BE2006">
            <w:pPr>
              <w:pStyle w:val="ARTableBodyRight"/>
              <w:rPr>
                <w:sz w:val="15"/>
                <w:szCs w:val="15"/>
              </w:rPr>
            </w:pPr>
            <w:r w:rsidRPr="000740EB">
              <w:rPr>
                <w:sz w:val="15"/>
                <w:szCs w:val="15"/>
              </w:rPr>
              <w:t>804</w:t>
            </w:r>
          </w:p>
        </w:tc>
        <w:tc>
          <w:tcPr>
            <w:tcW w:w="765" w:type="dxa"/>
            <w:tcBorders>
              <w:top w:val="nil"/>
              <w:bottom w:val="single" w:sz="4" w:space="0" w:color="auto"/>
            </w:tcBorders>
            <w:shd w:val="clear" w:color="000000" w:fill="FFFFFF"/>
            <w:noWrap/>
            <w:hideMark/>
          </w:tcPr>
          <w:p w14:paraId="7AF3EB10" w14:textId="77777777" w:rsidR="00522A67" w:rsidRPr="000740EB" w:rsidRDefault="00522A67" w:rsidP="00BE2006">
            <w:pPr>
              <w:pStyle w:val="ARTableBodyRight"/>
              <w:rPr>
                <w:sz w:val="15"/>
                <w:szCs w:val="15"/>
              </w:rPr>
            </w:pPr>
            <w:r w:rsidRPr="000740EB">
              <w:rPr>
                <w:sz w:val="15"/>
                <w:szCs w:val="15"/>
              </w:rPr>
              <w:t>163</w:t>
            </w:r>
          </w:p>
        </w:tc>
        <w:tc>
          <w:tcPr>
            <w:tcW w:w="856" w:type="dxa"/>
            <w:tcBorders>
              <w:top w:val="nil"/>
              <w:bottom w:val="single" w:sz="4" w:space="0" w:color="auto"/>
            </w:tcBorders>
            <w:shd w:val="clear" w:color="000000" w:fill="FFFFFF"/>
            <w:noWrap/>
            <w:hideMark/>
          </w:tcPr>
          <w:p w14:paraId="7A8DC16A" w14:textId="77777777" w:rsidR="00522A67" w:rsidRPr="000740EB" w:rsidRDefault="00522A67" w:rsidP="00BE2006">
            <w:pPr>
              <w:pStyle w:val="ARTableBodyRight"/>
              <w:rPr>
                <w:sz w:val="15"/>
                <w:szCs w:val="15"/>
              </w:rPr>
            </w:pPr>
            <w:r w:rsidRPr="000740EB">
              <w:rPr>
                <w:sz w:val="15"/>
                <w:szCs w:val="15"/>
              </w:rPr>
              <w:t>579,270</w:t>
            </w:r>
          </w:p>
        </w:tc>
        <w:tc>
          <w:tcPr>
            <w:tcW w:w="836" w:type="dxa"/>
            <w:tcBorders>
              <w:top w:val="nil"/>
              <w:bottom w:val="single" w:sz="4" w:space="0" w:color="auto"/>
            </w:tcBorders>
            <w:shd w:val="clear" w:color="000000" w:fill="FFFFFF"/>
            <w:noWrap/>
            <w:hideMark/>
          </w:tcPr>
          <w:p w14:paraId="2B420269" w14:textId="77777777" w:rsidR="00522A67" w:rsidRPr="000740EB" w:rsidRDefault="00522A67" w:rsidP="00BE2006">
            <w:pPr>
              <w:pStyle w:val="ARTableBodyRight"/>
              <w:rPr>
                <w:sz w:val="15"/>
                <w:szCs w:val="15"/>
              </w:rPr>
            </w:pPr>
            <w:r w:rsidRPr="000740EB">
              <w:rPr>
                <w:sz w:val="15"/>
                <w:szCs w:val="15"/>
              </w:rPr>
              <w:t>798,273</w:t>
            </w:r>
          </w:p>
        </w:tc>
        <w:tc>
          <w:tcPr>
            <w:tcW w:w="847" w:type="dxa"/>
            <w:tcBorders>
              <w:top w:val="nil"/>
              <w:bottom w:val="single" w:sz="4" w:space="0" w:color="auto"/>
            </w:tcBorders>
            <w:shd w:val="clear" w:color="000000" w:fill="F2F2F2"/>
            <w:hideMark/>
          </w:tcPr>
          <w:p w14:paraId="1E633636" w14:textId="77777777" w:rsidR="00522A67" w:rsidRPr="000740EB" w:rsidRDefault="00522A67" w:rsidP="00BE2006">
            <w:pPr>
              <w:pStyle w:val="ARTableBodyRight"/>
              <w:rPr>
                <w:b/>
                <w:bCs/>
                <w:sz w:val="15"/>
                <w:szCs w:val="15"/>
              </w:rPr>
            </w:pPr>
            <w:r w:rsidRPr="000740EB">
              <w:rPr>
                <w:sz w:val="15"/>
                <w:szCs w:val="15"/>
              </w:rPr>
              <w:t>584,050</w:t>
            </w:r>
          </w:p>
        </w:tc>
        <w:tc>
          <w:tcPr>
            <w:tcW w:w="801" w:type="dxa"/>
            <w:tcBorders>
              <w:top w:val="nil"/>
              <w:bottom w:val="single" w:sz="4" w:space="0" w:color="auto"/>
            </w:tcBorders>
            <w:shd w:val="clear" w:color="000000" w:fill="F2F2F2"/>
            <w:hideMark/>
          </w:tcPr>
          <w:p w14:paraId="5F2374B5" w14:textId="77777777" w:rsidR="00522A67" w:rsidRPr="000740EB" w:rsidRDefault="00522A67" w:rsidP="00BE2006">
            <w:pPr>
              <w:pStyle w:val="ARTableBodyRight"/>
              <w:rPr>
                <w:b/>
                <w:bCs/>
                <w:sz w:val="15"/>
                <w:szCs w:val="15"/>
              </w:rPr>
            </w:pPr>
            <w:r w:rsidRPr="000740EB">
              <w:rPr>
                <w:sz w:val="15"/>
                <w:szCs w:val="15"/>
              </w:rPr>
              <w:t>846,351</w:t>
            </w:r>
          </w:p>
        </w:tc>
      </w:tr>
      <w:tr w:rsidR="00522A67" w:rsidRPr="000740EB" w14:paraId="59002A1C" w14:textId="77777777" w:rsidTr="00522A67">
        <w:trPr>
          <w:trHeight w:val="259"/>
        </w:trPr>
        <w:tc>
          <w:tcPr>
            <w:tcW w:w="3175" w:type="dxa"/>
            <w:tcBorders>
              <w:top w:val="single" w:sz="4" w:space="0" w:color="auto"/>
              <w:left w:val="nil"/>
              <w:bottom w:val="single" w:sz="4" w:space="0" w:color="auto"/>
            </w:tcBorders>
            <w:shd w:val="clear" w:color="000000" w:fill="FFFFFF"/>
            <w:hideMark/>
          </w:tcPr>
          <w:p w14:paraId="52C2E5C5" w14:textId="77777777" w:rsidR="00522A67" w:rsidRPr="000740EB" w:rsidRDefault="00522A67" w:rsidP="00BE2006">
            <w:pPr>
              <w:pStyle w:val="ARTableBodyBold"/>
              <w:rPr>
                <w:sz w:val="15"/>
                <w:szCs w:val="15"/>
              </w:rPr>
            </w:pPr>
            <w:r w:rsidRPr="000740EB">
              <w:rPr>
                <w:sz w:val="15"/>
                <w:szCs w:val="15"/>
              </w:rPr>
              <w:t>Total administered financial assets</w:t>
            </w:r>
          </w:p>
        </w:tc>
        <w:tc>
          <w:tcPr>
            <w:tcW w:w="765" w:type="dxa"/>
            <w:tcBorders>
              <w:top w:val="single" w:sz="4" w:space="0" w:color="auto"/>
              <w:bottom w:val="single" w:sz="4" w:space="0" w:color="auto"/>
            </w:tcBorders>
            <w:shd w:val="clear" w:color="000000" w:fill="FFFFFF"/>
            <w:noWrap/>
            <w:hideMark/>
          </w:tcPr>
          <w:p w14:paraId="19F59880" w14:textId="77777777" w:rsidR="00522A67" w:rsidRPr="000740EB" w:rsidRDefault="00522A67" w:rsidP="00BE2006">
            <w:pPr>
              <w:pStyle w:val="ARTableBodyRight"/>
              <w:rPr>
                <w:b/>
                <w:bCs/>
                <w:sz w:val="15"/>
                <w:szCs w:val="15"/>
              </w:rPr>
            </w:pPr>
            <w:r w:rsidRPr="000740EB">
              <w:rPr>
                <w:b/>
                <w:sz w:val="15"/>
                <w:szCs w:val="15"/>
              </w:rPr>
              <w:t>875</w:t>
            </w:r>
          </w:p>
        </w:tc>
        <w:tc>
          <w:tcPr>
            <w:tcW w:w="765" w:type="dxa"/>
            <w:tcBorders>
              <w:top w:val="single" w:sz="4" w:space="0" w:color="auto"/>
              <w:bottom w:val="single" w:sz="4" w:space="0" w:color="auto"/>
            </w:tcBorders>
            <w:shd w:val="clear" w:color="000000" w:fill="FFFFFF"/>
            <w:noWrap/>
            <w:hideMark/>
          </w:tcPr>
          <w:p w14:paraId="7DE8297C" w14:textId="77777777" w:rsidR="00522A67" w:rsidRPr="000740EB" w:rsidRDefault="00522A67" w:rsidP="00BE2006">
            <w:pPr>
              <w:pStyle w:val="ARTableBodyRight"/>
              <w:rPr>
                <w:b/>
                <w:bCs/>
                <w:sz w:val="15"/>
                <w:szCs w:val="15"/>
              </w:rPr>
            </w:pPr>
            <w:r w:rsidRPr="000740EB">
              <w:rPr>
                <w:b/>
                <w:sz w:val="15"/>
                <w:szCs w:val="15"/>
              </w:rPr>
              <w:t>4,638</w:t>
            </w:r>
          </w:p>
        </w:tc>
        <w:tc>
          <w:tcPr>
            <w:tcW w:w="765" w:type="dxa"/>
            <w:tcBorders>
              <w:top w:val="single" w:sz="4" w:space="0" w:color="auto"/>
              <w:bottom w:val="single" w:sz="4" w:space="0" w:color="auto"/>
            </w:tcBorders>
            <w:shd w:val="clear" w:color="000000" w:fill="FFFFFF"/>
            <w:noWrap/>
            <w:hideMark/>
          </w:tcPr>
          <w:p w14:paraId="4E8C62B9" w14:textId="77777777" w:rsidR="00522A67" w:rsidRPr="000740EB" w:rsidRDefault="00522A67" w:rsidP="00BE2006">
            <w:pPr>
              <w:pStyle w:val="ARTableBodyRight"/>
              <w:rPr>
                <w:b/>
                <w:bCs/>
                <w:sz w:val="15"/>
                <w:szCs w:val="15"/>
              </w:rPr>
            </w:pPr>
            <w:r w:rsidRPr="000740EB">
              <w:rPr>
                <w:b/>
                <w:sz w:val="15"/>
                <w:szCs w:val="15"/>
              </w:rPr>
              <w:t>870</w:t>
            </w:r>
          </w:p>
        </w:tc>
        <w:tc>
          <w:tcPr>
            <w:tcW w:w="765" w:type="dxa"/>
            <w:tcBorders>
              <w:top w:val="single" w:sz="4" w:space="0" w:color="auto"/>
              <w:bottom w:val="single" w:sz="4" w:space="0" w:color="auto"/>
            </w:tcBorders>
            <w:shd w:val="clear" w:color="000000" w:fill="FFFFFF"/>
            <w:noWrap/>
            <w:hideMark/>
          </w:tcPr>
          <w:p w14:paraId="7AB4239A" w14:textId="77777777" w:rsidR="00522A67" w:rsidRPr="000740EB" w:rsidRDefault="00522A67" w:rsidP="00BE2006">
            <w:pPr>
              <w:pStyle w:val="ARTableBodyRight"/>
              <w:rPr>
                <w:b/>
                <w:bCs/>
                <w:sz w:val="15"/>
                <w:szCs w:val="15"/>
              </w:rPr>
            </w:pPr>
            <w:r w:rsidRPr="000740EB">
              <w:rPr>
                <w:b/>
                <w:sz w:val="15"/>
                <w:szCs w:val="15"/>
              </w:rPr>
              <w:t>44,243</w:t>
            </w:r>
          </w:p>
        </w:tc>
        <w:tc>
          <w:tcPr>
            <w:tcW w:w="765" w:type="dxa"/>
            <w:tcBorders>
              <w:top w:val="single" w:sz="4" w:space="0" w:color="auto"/>
              <w:bottom w:val="single" w:sz="4" w:space="0" w:color="auto"/>
            </w:tcBorders>
            <w:shd w:val="clear" w:color="000000" w:fill="FFFFFF"/>
            <w:noWrap/>
            <w:hideMark/>
          </w:tcPr>
          <w:p w14:paraId="6BC6C753" w14:textId="77777777" w:rsidR="00522A67" w:rsidRPr="000740EB" w:rsidRDefault="00522A67" w:rsidP="00BE2006">
            <w:pPr>
              <w:pStyle w:val="ARTableBodyRight"/>
              <w:rPr>
                <w:b/>
                <w:bCs/>
                <w:sz w:val="15"/>
                <w:szCs w:val="15"/>
              </w:rPr>
            </w:pPr>
            <w:r w:rsidRPr="000740EB">
              <w:rPr>
                <w:b/>
                <w:sz w:val="15"/>
                <w:szCs w:val="15"/>
              </w:rPr>
              <w:t>92</w:t>
            </w:r>
          </w:p>
        </w:tc>
        <w:tc>
          <w:tcPr>
            <w:tcW w:w="765" w:type="dxa"/>
            <w:tcBorders>
              <w:top w:val="single" w:sz="4" w:space="0" w:color="auto"/>
              <w:bottom w:val="single" w:sz="4" w:space="0" w:color="auto"/>
            </w:tcBorders>
            <w:shd w:val="clear" w:color="000000" w:fill="FFFFFF"/>
            <w:noWrap/>
            <w:hideMark/>
          </w:tcPr>
          <w:p w14:paraId="43D9A912" w14:textId="77777777" w:rsidR="00522A67" w:rsidRPr="000740EB" w:rsidRDefault="00522A67" w:rsidP="00BE2006">
            <w:pPr>
              <w:pStyle w:val="ARTableBodyRight"/>
              <w:rPr>
                <w:b/>
                <w:bCs/>
                <w:sz w:val="15"/>
                <w:szCs w:val="15"/>
              </w:rPr>
            </w:pPr>
            <w:r w:rsidRPr="000740EB">
              <w:rPr>
                <w:b/>
                <w:sz w:val="15"/>
                <w:szCs w:val="15"/>
              </w:rPr>
              <w:t>669,524</w:t>
            </w:r>
          </w:p>
        </w:tc>
        <w:tc>
          <w:tcPr>
            <w:tcW w:w="765" w:type="dxa"/>
            <w:tcBorders>
              <w:top w:val="single" w:sz="4" w:space="0" w:color="auto"/>
              <w:bottom w:val="single" w:sz="4" w:space="0" w:color="auto"/>
            </w:tcBorders>
            <w:shd w:val="clear" w:color="000000" w:fill="FFFFFF"/>
            <w:noWrap/>
            <w:hideMark/>
          </w:tcPr>
          <w:p w14:paraId="1038035D" w14:textId="77777777" w:rsidR="00522A67" w:rsidRPr="000740EB" w:rsidRDefault="00522A67" w:rsidP="00BE2006">
            <w:pPr>
              <w:pStyle w:val="ARTableBodyRight"/>
              <w:rPr>
                <w:b/>
                <w:bCs/>
                <w:sz w:val="15"/>
                <w:szCs w:val="15"/>
              </w:rPr>
            </w:pPr>
            <w:r w:rsidRPr="000740EB">
              <w:rPr>
                <w:b/>
                <w:sz w:val="15"/>
                <w:szCs w:val="15"/>
              </w:rPr>
              <w:t>2,987</w:t>
            </w:r>
          </w:p>
        </w:tc>
        <w:tc>
          <w:tcPr>
            <w:tcW w:w="765" w:type="dxa"/>
            <w:tcBorders>
              <w:top w:val="single" w:sz="4" w:space="0" w:color="auto"/>
              <w:bottom w:val="single" w:sz="4" w:space="0" w:color="auto"/>
            </w:tcBorders>
            <w:shd w:val="clear" w:color="000000" w:fill="FFFFFF"/>
            <w:noWrap/>
            <w:hideMark/>
          </w:tcPr>
          <w:p w14:paraId="4FE5C8DF" w14:textId="77777777" w:rsidR="00522A67" w:rsidRPr="000740EB" w:rsidRDefault="00522A67" w:rsidP="00BE2006">
            <w:pPr>
              <w:pStyle w:val="ARTableBodyRight"/>
              <w:rPr>
                <w:b/>
                <w:bCs/>
                <w:sz w:val="15"/>
                <w:szCs w:val="15"/>
              </w:rPr>
            </w:pPr>
            <w:r w:rsidRPr="000740EB">
              <w:rPr>
                <w:b/>
                <w:sz w:val="15"/>
                <w:szCs w:val="15"/>
              </w:rPr>
              <w:t>-</w:t>
            </w:r>
          </w:p>
        </w:tc>
        <w:tc>
          <w:tcPr>
            <w:tcW w:w="765" w:type="dxa"/>
            <w:tcBorders>
              <w:top w:val="single" w:sz="4" w:space="0" w:color="auto"/>
              <w:bottom w:val="single" w:sz="4" w:space="0" w:color="auto"/>
            </w:tcBorders>
            <w:shd w:val="clear" w:color="000000" w:fill="FFFFFF"/>
            <w:noWrap/>
            <w:hideMark/>
          </w:tcPr>
          <w:p w14:paraId="3D57F4CB" w14:textId="77777777" w:rsidR="00522A67" w:rsidRPr="000740EB" w:rsidRDefault="00522A67" w:rsidP="00BE2006">
            <w:pPr>
              <w:pStyle w:val="ARTableBodyRight"/>
              <w:rPr>
                <w:b/>
                <w:bCs/>
                <w:sz w:val="15"/>
                <w:szCs w:val="15"/>
              </w:rPr>
            </w:pPr>
            <w:r w:rsidRPr="000740EB">
              <w:rPr>
                <w:b/>
                <w:sz w:val="15"/>
                <w:szCs w:val="15"/>
              </w:rPr>
              <w:t>804</w:t>
            </w:r>
          </w:p>
        </w:tc>
        <w:tc>
          <w:tcPr>
            <w:tcW w:w="765" w:type="dxa"/>
            <w:tcBorders>
              <w:top w:val="single" w:sz="4" w:space="0" w:color="auto"/>
              <w:bottom w:val="single" w:sz="4" w:space="0" w:color="auto"/>
            </w:tcBorders>
            <w:shd w:val="clear" w:color="000000" w:fill="FFFFFF"/>
            <w:noWrap/>
            <w:hideMark/>
          </w:tcPr>
          <w:p w14:paraId="7256EB28" w14:textId="77777777" w:rsidR="00522A67" w:rsidRPr="000740EB" w:rsidRDefault="00522A67" w:rsidP="00BE2006">
            <w:pPr>
              <w:pStyle w:val="ARTableBodyRight"/>
              <w:rPr>
                <w:b/>
                <w:bCs/>
                <w:sz w:val="15"/>
                <w:szCs w:val="15"/>
              </w:rPr>
            </w:pPr>
            <w:r w:rsidRPr="000740EB">
              <w:rPr>
                <w:b/>
                <w:sz w:val="15"/>
                <w:szCs w:val="15"/>
              </w:rPr>
              <w:t>163</w:t>
            </w:r>
          </w:p>
        </w:tc>
        <w:tc>
          <w:tcPr>
            <w:tcW w:w="856" w:type="dxa"/>
            <w:tcBorders>
              <w:top w:val="single" w:sz="4" w:space="0" w:color="auto"/>
              <w:bottom w:val="single" w:sz="4" w:space="0" w:color="auto"/>
            </w:tcBorders>
            <w:shd w:val="clear" w:color="000000" w:fill="FFFFFF"/>
            <w:noWrap/>
            <w:hideMark/>
          </w:tcPr>
          <w:p w14:paraId="0B884E74" w14:textId="77777777" w:rsidR="00522A67" w:rsidRPr="000740EB" w:rsidRDefault="00522A67" w:rsidP="00BE2006">
            <w:pPr>
              <w:pStyle w:val="ARTableBodyRight"/>
              <w:rPr>
                <w:b/>
                <w:bCs/>
                <w:sz w:val="15"/>
                <w:szCs w:val="15"/>
              </w:rPr>
            </w:pPr>
            <w:r w:rsidRPr="000740EB">
              <w:rPr>
                <w:b/>
                <w:sz w:val="15"/>
                <w:szCs w:val="15"/>
              </w:rPr>
              <w:t>790,916</w:t>
            </w:r>
          </w:p>
        </w:tc>
        <w:tc>
          <w:tcPr>
            <w:tcW w:w="836" w:type="dxa"/>
            <w:tcBorders>
              <w:top w:val="single" w:sz="4" w:space="0" w:color="auto"/>
              <w:bottom w:val="single" w:sz="4" w:space="0" w:color="auto"/>
            </w:tcBorders>
            <w:shd w:val="clear" w:color="000000" w:fill="FFFFFF"/>
            <w:noWrap/>
            <w:hideMark/>
          </w:tcPr>
          <w:p w14:paraId="0736616E" w14:textId="77777777" w:rsidR="00522A67" w:rsidRPr="000740EB" w:rsidRDefault="00522A67" w:rsidP="00BE2006">
            <w:pPr>
              <w:pStyle w:val="ARTableBodyRight"/>
              <w:rPr>
                <w:b/>
                <w:bCs/>
                <w:sz w:val="15"/>
                <w:szCs w:val="15"/>
              </w:rPr>
            </w:pPr>
            <w:r w:rsidRPr="000740EB">
              <w:rPr>
                <w:b/>
                <w:sz w:val="15"/>
                <w:szCs w:val="15"/>
              </w:rPr>
              <w:t>1,133,546</w:t>
            </w:r>
          </w:p>
        </w:tc>
        <w:tc>
          <w:tcPr>
            <w:tcW w:w="847" w:type="dxa"/>
            <w:tcBorders>
              <w:top w:val="single" w:sz="4" w:space="0" w:color="auto"/>
              <w:bottom w:val="single" w:sz="4" w:space="0" w:color="auto"/>
            </w:tcBorders>
            <w:shd w:val="clear" w:color="000000" w:fill="F2F2F2"/>
            <w:hideMark/>
          </w:tcPr>
          <w:p w14:paraId="4C446FA8" w14:textId="77777777" w:rsidR="00522A67" w:rsidRPr="000740EB" w:rsidRDefault="00522A67" w:rsidP="00BE2006">
            <w:pPr>
              <w:pStyle w:val="ARTableBodyRight"/>
              <w:rPr>
                <w:b/>
                <w:bCs/>
                <w:sz w:val="15"/>
                <w:szCs w:val="15"/>
              </w:rPr>
            </w:pPr>
            <w:r w:rsidRPr="000740EB">
              <w:rPr>
                <w:b/>
                <w:sz w:val="15"/>
                <w:szCs w:val="15"/>
              </w:rPr>
              <w:t>796,543</w:t>
            </w:r>
          </w:p>
        </w:tc>
        <w:tc>
          <w:tcPr>
            <w:tcW w:w="801" w:type="dxa"/>
            <w:tcBorders>
              <w:top w:val="single" w:sz="4" w:space="0" w:color="auto"/>
              <w:bottom w:val="single" w:sz="4" w:space="0" w:color="auto"/>
            </w:tcBorders>
            <w:shd w:val="clear" w:color="000000" w:fill="F2F2F2"/>
            <w:hideMark/>
          </w:tcPr>
          <w:p w14:paraId="787C70CC" w14:textId="77777777" w:rsidR="00522A67" w:rsidRPr="000740EB" w:rsidRDefault="00522A67" w:rsidP="00BE2006">
            <w:pPr>
              <w:pStyle w:val="ARTableBodyRight"/>
              <w:rPr>
                <w:b/>
                <w:bCs/>
                <w:sz w:val="15"/>
                <w:szCs w:val="15"/>
              </w:rPr>
            </w:pPr>
            <w:r w:rsidRPr="000740EB">
              <w:rPr>
                <w:b/>
                <w:sz w:val="15"/>
                <w:szCs w:val="15"/>
              </w:rPr>
              <w:t>1,852,113</w:t>
            </w:r>
          </w:p>
        </w:tc>
      </w:tr>
      <w:tr w:rsidR="00522A67" w:rsidRPr="0098393F" w14:paraId="26EA599D" w14:textId="77777777" w:rsidTr="00522A67">
        <w:trPr>
          <w:trHeight w:val="259"/>
        </w:trPr>
        <w:tc>
          <w:tcPr>
            <w:tcW w:w="3175" w:type="dxa"/>
            <w:tcBorders>
              <w:top w:val="nil"/>
              <w:left w:val="nil"/>
              <w:bottom w:val="nil"/>
            </w:tcBorders>
            <w:shd w:val="clear" w:color="000000" w:fill="FFFFFF"/>
            <w:vAlign w:val="bottom"/>
            <w:hideMark/>
          </w:tcPr>
          <w:p w14:paraId="765C5281" w14:textId="77777777" w:rsidR="00522A67" w:rsidRPr="0098393F" w:rsidRDefault="00522A67" w:rsidP="00BE2006">
            <w:pPr>
              <w:pStyle w:val="ARTablerowsubheadcoloursmallerspaceabove"/>
            </w:pPr>
            <w:r w:rsidRPr="0098393F">
              <w:t>Administered non-financial assets</w:t>
            </w:r>
          </w:p>
        </w:tc>
        <w:tc>
          <w:tcPr>
            <w:tcW w:w="765" w:type="dxa"/>
            <w:tcBorders>
              <w:top w:val="nil"/>
              <w:bottom w:val="nil"/>
            </w:tcBorders>
            <w:shd w:val="clear" w:color="000000" w:fill="FFFFFF"/>
            <w:noWrap/>
            <w:vAlign w:val="bottom"/>
            <w:hideMark/>
          </w:tcPr>
          <w:p w14:paraId="4ED61300"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05A3D5D3"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794EA590"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59328211"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01B4B0A7"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0BE9AE6B"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1ED4F7BF"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6B311FAF"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56996E34"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nil"/>
              <w:bottom w:val="nil"/>
            </w:tcBorders>
            <w:shd w:val="clear" w:color="000000" w:fill="FFFFFF"/>
            <w:noWrap/>
            <w:vAlign w:val="bottom"/>
            <w:hideMark/>
          </w:tcPr>
          <w:p w14:paraId="5725993B"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856" w:type="dxa"/>
            <w:tcBorders>
              <w:top w:val="nil"/>
              <w:bottom w:val="nil"/>
            </w:tcBorders>
            <w:shd w:val="clear" w:color="000000" w:fill="FFFFFF"/>
            <w:noWrap/>
            <w:vAlign w:val="bottom"/>
            <w:hideMark/>
          </w:tcPr>
          <w:p w14:paraId="58744C31"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836" w:type="dxa"/>
            <w:tcBorders>
              <w:top w:val="nil"/>
              <w:bottom w:val="nil"/>
            </w:tcBorders>
            <w:shd w:val="clear" w:color="000000" w:fill="FFFFFF"/>
            <w:noWrap/>
            <w:vAlign w:val="bottom"/>
            <w:hideMark/>
          </w:tcPr>
          <w:p w14:paraId="009BD2E4"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847" w:type="dxa"/>
            <w:tcBorders>
              <w:top w:val="nil"/>
              <w:bottom w:val="nil"/>
            </w:tcBorders>
            <w:shd w:val="clear" w:color="000000" w:fill="F2F2F2"/>
            <w:vAlign w:val="bottom"/>
            <w:hideMark/>
          </w:tcPr>
          <w:p w14:paraId="74F61532" w14:textId="77777777" w:rsidR="00522A67" w:rsidRPr="00B66DF5" w:rsidRDefault="00522A67" w:rsidP="00BE2006">
            <w:pPr>
              <w:pStyle w:val="ARTableBodyRight"/>
              <w:rPr>
                <w:b/>
                <w:bCs/>
                <w:sz w:val="15"/>
                <w:szCs w:val="15"/>
              </w:rPr>
            </w:pPr>
            <w:r w:rsidRPr="00B66DF5">
              <w:rPr>
                <w:rFonts w:ascii="Cambria" w:hAnsi="Cambria" w:cs="Cambria"/>
                <w:b/>
                <w:bCs/>
                <w:sz w:val="15"/>
                <w:szCs w:val="15"/>
              </w:rPr>
              <w:t> </w:t>
            </w:r>
          </w:p>
        </w:tc>
        <w:tc>
          <w:tcPr>
            <w:tcW w:w="801" w:type="dxa"/>
            <w:tcBorders>
              <w:top w:val="nil"/>
              <w:bottom w:val="nil"/>
            </w:tcBorders>
            <w:shd w:val="clear" w:color="000000" w:fill="F2F2F2"/>
            <w:vAlign w:val="bottom"/>
            <w:hideMark/>
          </w:tcPr>
          <w:p w14:paraId="1F980AFD" w14:textId="77777777" w:rsidR="00522A67" w:rsidRPr="00B66DF5" w:rsidRDefault="00522A67" w:rsidP="00BE2006">
            <w:pPr>
              <w:pStyle w:val="ARTableBodyRight"/>
              <w:rPr>
                <w:b/>
                <w:bCs/>
                <w:sz w:val="15"/>
                <w:szCs w:val="15"/>
              </w:rPr>
            </w:pPr>
            <w:r w:rsidRPr="00B66DF5">
              <w:rPr>
                <w:rFonts w:ascii="Cambria" w:hAnsi="Cambria" w:cs="Cambria"/>
                <w:b/>
                <w:bCs/>
                <w:sz w:val="15"/>
                <w:szCs w:val="15"/>
              </w:rPr>
              <w:t> </w:t>
            </w:r>
          </w:p>
        </w:tc>
      </w:tr>
      <w:tr w:rsidR="00522A67" w:rsidRPr="000740EB" w14:paraId="44B3153D" w14:textId="77777777" w:rsidTr="00522A67">
        <w:trPr>
          <w:trHeight w:val="259"/>
        </w:trPr>
        <w:tc>
          <w:tcPr>
            <w:tcW w:w="3175" w:type="dxa"/>
            <w:tcBorders>
              <w:top w:val="nil"/>
              <w:left w:val="nil"/>
              <w:bottom w:val="nil"/>
            </w:tcBorders>
            <w:hideMark/>
          </w:tcPr>
          <w:p w14:paraId="077C9D60" w14:textId="77777777" w:rsidR="00522A67" w:rsidRPr="000740EB" w:rsidRDefault="00522A67" w:rsidP="00BE2006">
            <w:pPr>
              <w:pStyle w:val="ARTableBody"/>
              <w:rPr>
                <w:sz w:val="15"/>
                <w:szCs w:val="15"/>
              </w:rPr>
            </w:pPr>
            <w:r w:rsidRPr="000740EB">
              <w:rPr>
                <w:sz w:val="15"/>
                <w:szCs w:val="15"/>
              </w:rPr>
              <w:t>Property, plant and equipment</w:t>
            </w:r>
          </w:p>
        </w:tc>
        <w:tc>
          <w:tcPr>
            <w:tcW w:w="765" w:type="dxa"/>
            <w:tcBorders>
              <w:top w:val="nil"/>
              <w:bottom w:val="nil"/>
            </w:tcBorders>
            <w:shd w:val="clear" w:color="000000" w:fill="FFFFFF"/>
            <w:noWrap/>
            <w:hideMark/>
          </w:tcPr>
          <w:p w14:paraId="52AE2E56"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7F347780"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1AD956AC"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1EDED0FD"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65043ED8"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6EEBC280"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6591A720"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1FC575EE"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7549F63D"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317866A4" w14:textId="77777777" w:rsidR="00522A67" w:rsidRPr="000740EB" w:rsidRDefault="00522A67" w:rsidP="00BE2006">
            <w:pPr>
              <w:pStyle w:val="ARTableBodyRight"/>
              <w:rPr>
                <w:sz w:val="15"/>
                <w:szCs w:val="15"/>
              </w:rPr>
            </w:pPr>
            <w:r w:rsidRPr="000740EB">
              <w:rPr>
                <w:sz w:val="15"/>
                <w:szCs w:val="15"/>
              </w:rPr>
              <w:t>-</w:t>
            </w:r>
          </w:p>
        </w:tc>
        <w:tc>
          <w:tcPr>
            <w:tcW w:w="856" w:type="dxa"/>
            <w:tcBorders>
              <w:top w:val="nil"/>
              <w:bottom w:val="nil"/>
            </w:tcBorders>
            <w:shd w:val="clear" w:color="000000" w:fill="FFFFFF"/>
            <w:noWrap/>
            <w:hideMark/>
          </w:tcPr>
          <w:p w14:paraId="73066B61" w14:textId="77777777" w:rsidR="00522A67" w:rsidRPr="000740EB" w:rsidRDefault="00522A67" w:rsidP="00BE2006">
            <w:pPr>
              <w:pStyle w:val="ARTableBodyRight"/>
              <w:rPr>
                <w:sz w:val="15"/>
                <w:szCs w:val="15"/>
              </w:rPr>
            </w:pPr>
            <w:r w:rsidRPr="000740EB">
              <w:rPr>
                <w:sz w:val="15"/>
                <w:szCs w:val="15"/>
              </w:rPr>
              <w:t>1,125,462</w:t>
            </w:r>
          </w:p>
        </w:tc>
        <w:tc>
          <w:tcPr>
            <w:tcW w:w="836" w:type="dxa"/>
            <w:tcBorders>
              <w:top w:val="nil"/>
              <w:bottom w:val="nil"/>
            </w:tcBorders>
            <w:shd w:val="clear" w:color="000000" w:fill="FFFFFF"/>
            <w:noWrap/>
            <w:hideMark/>
          </w:tcPr>
          <w:p w14:paraId="58526538" w14:textId="77777777" w:rsidR="00522A67" w:rsidRPr="000740EB" w:rsidRDefault="00522A67" w:rsidP="00BE2006">
            <w:pPr>
              <w:pStyle w:val="ARTableBodyRight"/>
              <w:rPr>
                <w:sz w:val="15"/>
                <w:szCs w:val="15"/>
              </w:rPr>
            </w:pPr>
            <w:r w:rsidRPr="000740EB">
              <w:rPr>
                <w:sz w:val="15"/>
                <w:szCs w:val="15"/>
              </w:rPr>
              <w:t>1,533,251</w:t>
            </w:r>
          </w:p>
        </w:tc>
        <w:tc>
          <w:tcPr>
            <w:tcW w:w="847" w:type="dxa"/>
            <w:tcBorders>
              <w:top w:val="nil"/>
              <w:bottom w:val="nil"/>
            </w:tcBorders>
            <w:shd w:val="clear" w:color="000000" w:fill="F2F2F2"/>
            <w:hideMark/>
          </w:tcPr>
          <w:p w14:paraId="6C01EE48" w14:textId="77777777" w:rsidR="00522A67" w:rsidRPr="00F65CF9" w:rsidRDefault="00522A67" w:rsidP="00BE2006">
            <w:pPr>
              <w:pStyle w:val="ARTableBodyRight"/>
              <w:rPr>
                <w:bCs/>
                <w:sz w:val="15"/>
                <w:szCs w:val="15"/>
              </w:rPr>
            </w:pPr>
            <w:r w:rsidRPr="00F65CF9">
              <w:rPr>
                <w:bCs/>
                <w:sz w:val="15"/>
                <w:szCs w:val="15"/>
              </w:rPr>
              <w:t>1,125,462</w:t>
            </w:r>
          </w:p>
        </w:tc>
        <w:tc>
          <w:tcPr>
            <w:tcW w:w="801" w:type="dxa"/>
            <w:tcBorders>
              <w:top w:val="nil"/>
              <w:bottom w:val="nil"/>
            </w:tcBorders>
            <w:shd w:val="clear" w:color="000000" w:fill="F2F2F2"/>
            <w:hideMark/>
          </w:tcPr>
          <w:p w14:paraId="211F314D" w14:textId="77777777" w:rsidR="00522A67" w:rsidRPr="00F65CF9" w:rsidRDefault="00522A67" w:rsidP="00BE2006">
            <w:pPr>
              <w:pStyle w:val="ARTableBodyRight"/>
              <w:rPr>
                <w:bCs/>
                <w:sz w:val="15"/>
                <w:szCs w:val="15"/>
              </w:rPr>
            </w:pPr>
            <w:r w:rsidRPr="00F65CF9">
              <w:rPr>
                <w:bCs/>
                <w:sz w:val="15"/>
                <w:szCs w:val="15"/>
              </w:rPr>
              <w:t>1,533,251</w:t>
            </w:r>
          </w:p>
        </w:tc>
      </w:tr>
      <w:tr w:rsidR="00522A67" w:rsidRPr="000740EB" w14:paraId="3682C7EC" w14:textId="77777777" w:rsidTr="00522A67">
        <w:trPr>
          <w:trHeight w:val="80"/>
        </w:trPr>
        <w:tc>
          <w:tcPr>
            <w:tcW w:w="3175" w:type="dxa"/>
            <w:tcBorders>
              <w:top w:val="nil"/>
              <w:left w:val="nil"/>
              <w:bottom w:val="single" w:sz="4" w:space="0" w:color="auto"/>
            </w:tcBorders>
            <w:shd w:val="clear" w:color="000000" w:fill="FFFFFF"/>
            <w:hideMark/>
          </w:tcPr>
          <w:p w14:paraId="25429CD4" w14:textId="77777777" w:rsidR="00522A67" w:rsidRPr="000740EB" w:rsidRDefault="00522A67" w:rsidP="00BE2006">
            <w:pPr>
              <w:pStyle w:val="ARTableBody"/>
              <w:rPr>
                <w:sz w:val="15"/>
                <w:szCs w:val="15"/>
              </w:rPr>
            </w:pPr>
            <w:r w:rsidRPr="000740EB">
              <w:rPr>
                <w:sz w:val="15"/>
                <w:szCs w:val="15"/>
              </w:rPr>
              <w:t>Other non-financial assets</w:t>
            </w:r>
          </w:p>
        </w:tc>
        <w:tc>
          <w:tcPr>
            <w:tcW w:w="765" w:type="dxa"/>
            <w:tcBorders>
              <w:top w:val="nil"/>
              <w:bottom w:val="single" w:sz="4" w:space="0" w:color="auto"/>
            </w:tcBorders>
            <w:shd w:val="clear" w:color="000000" w:fill="FFFFFF"/>
            <w:noWrap/>
            <w:hideMark/>
          </w:tcPr>
          <w:p w14:paraId="0787386D"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698C650B"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4A0D40B8"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7978B7FE"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273793B8"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1A2ACAD8"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76B48181"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05D9252F"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76741E2A"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5FB623E6" w14:textId="77777777" w:rsidR="00522A67" w:rsidRPr="000740EB" w:rsidRDefault="00522A67" w:rsidP="00BE2006">
            <w:pPr>
              <w:pStyle w:val="ARTableBodyRight"/>
              <w:rPr>
                <w:sz w:val="15"/>
                <w:szCs w:val="15"/>
              </w:rPr>
            </w:pPr>
            <w:r w:rsidRPr="000740EB">
              <w:rPr>
                <w:sz w:val="15"/>
                <w:szCs w:val="15"/>
              </w:rPr>
              <w:t>-</w:t>
            </w:r>
          </w:p>
        </w:tc>
        <w:tc>
          <w:tcPr>
            <w:tcW w:w="856" w:type="dxa"/>
            <w:tcBorders>
              <w:top w:val="nil"/>
              <w:bottom w:val="single" w:sz="4" w:space="0" w:color="auto"/>
            </w:tcBorders>
            <w:shd w:val="clear" w:color="000000" w:fill="FFFFFF"/>
            <w:noWrap/>
            <w:hideMark/>
          </w:tcPr>
          <w:p w14:paraId="698C0518" w14:textId="77777777" w:rsidR="00522A67" w:rsidRPr="000740EB" w:rsidRDefault="00522A67" w:rsidP="00BE2006">
            <w:pPr>
              <w:pStyle w:val="ARTableBodyRight"/>
              <w:rPr>
                <w:sz w:val="15"/>
                <w:szCs w:val="15"/>
              </w:rPr>
            </w:pPr>
            <w:r w:rsidRPr="000740EB">
              <w:rPr>
                <w:sz w:val="15"/>
                <w:szCs w:val="15"/>
              </w:rPr>
              <w:t>31,942</w:t>
            </w:r>
          </w:p>
        </w:tc>
        <w:tc>
          <w:tcPr>
            <w:tcW w:w="836" w:type="dxa"/>
            <w:tcBorders>
              <w:top w:val="nil"/>
              <w:bottom w:val="single" w:sz="4" w:space="0" w:color="auto"/>
            </w:tcBorders>
            <w:shd w:val="clear" w:color="000000" w:fill="FFFFFF"/>
            <w:noWrap/>
            <w:hideMark/>
          </w:tcPr>
          <w:p w14:paraId="3BAC620E" w14:textId="77777777" w:rsidR="00522A67" w:rsidRPr="000740EB" w:rsidRDefault="00522A67" w:rsidP="00BE2006">
            <w:pPr>
              <w:pStyle w:val="ARTableBodyRight"/>
              <w:rPr>
                <w:sz w:val="15"/>
                <w:szCs w:val="15"/>
              </w:rPr>
            </w:pPr>
            <w:r w:rsidRPr="000740EB">
              <w:rPr>
                <w:sz w:val="15"/>
                <w:szCs w:val="15"/>
              </w:rPr>
              <w:t>31,316</w:t>
            </w:r>
          </w:p>
        </w:tc>
        <w:tc>
          <w:tcPr>
            <w:tcW w:w="847" w:type="dxa"/>
            <w:tcBorders>
              <w:top w:val="nil"/>
              <w:bottom w:val="single" w:sz="4" w:space="0" w:color="auto"/>
            </w:tcBorders>
            <w:shd w:val="clear" w:color="000000" w:fill="F2F2F2"/>
            <w:hideMark/>
          </w:tcPr>
          <w:p w14:paraId="5F3A81FC" w14:textId="77777777" w:rsidR="00522A67" w:rsidRPr="00F65CF9" w:rsidRDefault="00522A67" w:rsidP="00BE2006">
            <w:pPr>
              <w:pStyle w:val="ARTableBodyRight"/>
              <w:rPr>
                <w:bCs/>
                <w:sz w:val="15"/>
                <w:szCs w:val="15"/>
              </w:rPr>
            </w:pPr>
            <w:r w:rsidRPr="00F65CF9">
              <w:rPr>
                <w:bCs/>
                <w:sz w:val="15"/>
                <w:szCs w:val="15"/>
              </w:rPr>
              <w:t>31,942</w:t>
            </w:r>
          </w:p>
        </w:tc>
        <w:tc>
          <w:tcPr>
            <w:tcW w:w="801" w:type="dxa"/>
            <w:tcBorders>
              <w:top w:val="nil"/>
              <w:bottom w:val="single" w:sz="4" w:space="0" w:color="auto"/>
            </w:tcBorders>
            <w:shd w:val="clear" w:color="000000" w:fill="F2F2F2"/>
            <w:hideMark/>
          </w:tcPr>
          <w:p w14:paraId="629984A6" w14:textId="77777777" w:rsidR="00522A67" w:rsidRPr="00F65CF9" w:rsidRDefault="00522A67" w:rsidP="00BE2006">
            <w:pPr>
              <w:pStyle w:val="ARTableBodyRight"/>
              <w:rPr>
                <w:bCs/>
                <w:sz w:val="15"/>
                <w:szCs w:val="15"/>
              </w:rPr>
            </w:pPr>
            <w:r w:rsidRPr="00F65CF9">
              <w:rPr>
                <w:bCs/>
                <w:sz w:val="15"/>
                <w:szCs w:val="15"/>
              </w:rPr>
              <w:t>31,316</w:t>
            </w:r>
          </w:p>
        </w:tc>
      </w:tr>
      <w:tr w:rsidR="00522A67" w:rsidRPr="000740EB" w14:paraId="01A086F4" w14:textId="77777777" w:rsidTr="00522A67">
        <w:trPr>
          <w:trHeight w:val="259"/>
        </w:trPr>
        <w:tc>
          <w:tcPr>
            <w:tcW w:w="3175" w:type="dxa"/>
            <w:tcBorders>
              <w:top w:val="single" w:sz="4" w:space="0" w:color="auto"/>
              <w:left w:val="nil"/>
              <w:bottom w:val="single" w:sz="4" w:space="0" w:color="auto"/>
            </w:tcBorders>
            <w:shd w:val="clear" w:color="000000" w:fill="FFFFFF"/>
            <w:hideMark/>
          </w:tcPr>
          <w:p w14:paraId="523C66A0" w14:textId="77777777" w:rsidR="00522A67" w:rsidRPr="000740EB" w:rsidRDefault="00522A67" w:rsidP="00BE2006">
            <w:pPr>
              <w:pStyle w:val="ARTableBodyBold"/>
              <w:rPr>
                <w:sz w:val="15"/>
                <w:szCs w:val="15"/>
              </w:rPr>
            </w:pPr>
            <w:r w:rsidRPr="000740EB">
              <w:rPr>
                <w:sz w:val="15"/>
                <w:szCs w:val="15"/>
              </w:rPr>
              <w:t>Total administered non-financial assets</w:t>
            </w:r>
          </w:p>
        </w:tc>
        <w:tc>
          <w:tcPr>
            <w:tcW w:w="765" w:type="dxa"/>
            <w:tcBorders>
              <w:top w:val="single" w:sz="4" w:space="0" w:color="auto"/>
              <w:bottom w:val="single" w:sz="4" w:space="0" w:color="auto"/>
            </w:tcBorders>
            <w:shd w:val="clear" w:color="000000" w:fill="FFFFFF"/>
            <w:noWrap/>
            <w:hideMark/>
          </w:tcPr>
          <w:p w14:paraId="7239E34F" w14:textId="77777777" w:rsidR="00522A67" w:rsidRPr="00F65CF9" w:rsidRDefault="00522A67" w:rsidP="00BE2006">
            <w:pPr>
              <w:pStyle w:val="ARTableBodyRight"/>
              <w:rPr>
                <w:b/>
                <w:bCs/>
                <w:sz w:val="15"/>
                <w:szCs w:val="15"/>
              </w:rPr>
            </w:pPr>
            <w:r w:rsidRPr="00F65CF9">
              <w:rPr>
                <w:b/>
                <w:bCs/>
                <w:sz w:val="15"/>
                <w:szCs w:val="15"/>
              </w:rPr>
              <w:t>-</w:t>
            </w:r>
          </w:p>
        </w:tc>
        <w:tc>
          <w:tcPr>
            <w:tcW w:w="765" w:type="dxa"/>
            <w:tcBorders>
              <w:top w:val="single" w:sz="4" w:space="0" w:color="auto"/>
              <w:bottom w:val="single" w:sz="4" w:space="0" w:color="auto"/>
            </w:tcBorders>
            <w:shd w:val="clear" w:color="000000" w:fill="FFFFFF"/>
            <w:noWrap/>
            <w:hideMark/>
          </w:tcPr>
          <w:p w14:paraId="31D25013" w14:textId="77777777" w:rsidR="00522A67" w:rsidRPr="00F65CF9" w:rsidRDefault="00522A67" w:rsidP="00BE2006">
            <w:pPr>
              <w:pStyle w:val="ARTableBodyRight"/>
              <w:rPr>
                <w:b/>
                <w:bCs/>
                <w:sz w:val="15"/>
                <w:szCs w:val="15"/>
              </w:rPr>
            </w:pPr>
            <w:r w:rsidRPr="00F65CF9">
              <w:rPr>
                <w:b/>
                <w:bCs/>
                <w:sz w:val="15"/>
                <w:szCs w:val="15"/>
              </w:rPr>
              <w:t>-</w:t>
            </w:r>
          </w:p>
        </w:tc>
        <w:tc>
          <w:tcPr>
            <w:tcW w:w="765" w:type="dxa"/>
            <w:tcBorders>
              <w:top w:val="single" w:sz="4" w:space="0" w:color="auto"/>
              <w:bottom w:val="single" w:sz="4" w:space="0" w:color="auto"/>
            </w:tcBorders>
            <w:shd w:val="clear" w:color="000000" w:fill="FFFFFF"/>
            <w:noWrap/>
            <w:hideMark/>
          </w:tcPr>
          <w:p w14:paraId="6C56C4D6" w14:textId="77777777" w:rsidR="00522A67" w:rsidRPr="00F65CF9" w:rsidRDefault="00522A67" w:rsidP="00BE2006">
            <w:pPr>
              <w:pStyle w:val="ARTableBodyRight"/>
              <w:rPr>
                <w:b/>
                <w:bCs/>
                <w:sz w:val="15"/>
                <w:szCs w:val="15"/>
              </w:rPr>
            </w:pPr>
            <w:r w:rsidRPr="00F65CF9">
              <w:rPr>
                <w:b/>
                <w:bCs/>
                <w:sz w:val="15"/>
                <w:szCs w:val="15"/>
              </w:rPr>
              <w:t>-</w:t>
            </w:r>
          </w:p>
        </w:tc>
        <w:tc>
          <w:tcPr>
            <w:tcW w:w="765" w:type="dxa"/>
            <w:tcBorders>
              <w:top w:val="single" w:sz="4" w:space="0" w:color="auto"/>
              <w:bottom w:val="single" w:sz="4" w:space="0" w:color="auto"/>
            </w:tcBorders>
            <w:shd w:val="clear" w:color="000000" w:fill="FFFFFF"/>
            <w:noWrap/>
            <w:hideMark/>
          </w:tcPr>
          <w:p w14:paraId="57CA4113" w14:textId="77777777" w:rsidR="00522A67" w:rsidRPr="00F65CF9" w:rsidRDefault="00522A67" w:rsidP="00BE2006">
            <w:pPr>
              <w:pStyle w:val="ARTableBodyRight"/>
              <w:rPr>
                <w:b/>
                <w:bCs/>
                <w:sz w:val="15"/>
                <w:szCs w:val="15"/>
              </w:rPr>
            </w:pPr>
            <w:r w:rsidRPr="00F65CF9">
              <w:rPr>
                <w:b/>
                <w:bCs/>
                <w:sz w:val="15"/>
                <w:szCs w:val="15"/>
              </w:rPr>
              <w:t>-</w:t>
            </w:r>
          </w:p>
        </w:tc>
        <w:tc>
          <w:tcPr>
            <w:tcW w:w="765" w:type="dxa"/>
            <w:tcBorders>
              <w:top w:val="single" w:sz="4" w:space="0" w:color="auto"/>
              <w:bottom w:val="single" w:sz="4" w:space="0" w:color="auto"/>
            </w:tcBorders>
            <w:shd w:val="clear" w:color="000000" w:fill="FFFFFF"/>
            <w:noWrap/>
            <w:hideMark/>
          </w:tcPr>
          <w:p w14:paraId="052F4F25" w14:textId="77777777" w:rsidR="00522A67" w:rsidRPr="00F65CF9" w:rsidRDefault="00522A67" w:rsidP="00BE2006">
            <w:pPr>
              <w:pStyle w:val="ARTableBodyRight"/>
              <w:rPr>
                <w:b/>
                <w:bCs/>
                <w:sz w:val="15"/>
                <w:szCs w:val="15"/>
              </w:rPr>
            </w:pPr>
            <w:r w:rsidRPr="00F65CF9">
              <w:rPr>
                <w:b/>
                <w:bCs/>
                <w:sz w:val="15"/>
                <w:szCs w:val="15"/>
              </w:rPr>
              <w:t>-</w:t>
            </w:r>
          </w:p>
        </w:tc>
        <w:tc>
          <w:tcPr>
            <w:tcW w:w="765" w:type="dxa"/>
            <w:tcBorders>
              <w:top w:val="single" w:sz="4" w:space="0" w:color="auto"/>
              <w:bottom w:val="single" w:sz="4" w:space="0" w:color="auto"/>
            </w:tcBorders>
            <w:shd w:val="clear" w:color="000000" w:fill="FFFFFF"/>
            <w:noWrap/>
            <w:hideMark/>
          </w:tcPr>
          <w:p w14:paraId="02FBFEBC" w14:textId="77777777" w:rsidR="00522A67" w:rsidRPr="00F65CF9" w:rsidRDefault="00522A67" w:rsidP="00BE2006">
            <w:pPr>
              <w:pStyle w:val="ARTableBodyRight"/>
              <w:rPr>
                <w:b/>
                <w:bCs/>
                <w:sz w:val="15"/>
                <w:szCs w:val="15"/>
              </w:rPr>
            </w:pPr>
            <w:r w:rsidRPr="00F65CF9">
              <w:rPr>
                <w:b/>
                <w:bCs/>
                <w:sz w:val="15"/>
                <w:szCs w:val="15"/>
              </w:rPr>
              <w:t>-</w:t>
            </w:r>
          </w:p>
        </w:tc>
        <w:tc>
          <w:tcPr>
            <w:tcW w:w="765" w:type="dxa"/>
            <w:tcBorders>
              <w:top w:val="single" w:sz="4" w:space="0" w:color="auto"/>
              <w:bottom w:val="single" w:sz="4" w:space="0" w:color="auto"/>
            </w:tcBorders>
            <w:shd w:val="clear" w:color="000000" w:fill="FFFFFF"/>
            <w:noWrap/>
            <w:hideMark/>
          </w:tcPr>
          <w:p w14:paraId="18681FEE" w14:textId="77777777" w:rsidR="00522A67" w:rsidRPr="00F65CF9" w:rsidRDefault="00522A67" w:rsidP="00BE2006">
            <w:pPr>
              <w:pStyle w:val="ARTableBodyRight"/>
              <w:rPr>
                <w:b/>
                <w:bCs/>
                <w:sz w:val="15"/>
                <w:szCs w:val="15"/>
              </w:rPr>
            </w:pPr>
            <w:r w:rsidRPr="00F65CF9">
              <w:rPr>
                <w:b/>
                <w:bCs/>
                <w:sz w:val="15"/>
                <w:szCs w:val="15"/>
              </w:rPr>
              <w:t>-</w:t>
            </w:r>
          </w:p>
        </w:tc>
        <w:tc>
          <w:tcPr>
            <w:tcW w:w="765" w:type="dxa"/>
            <w:tcBorders>
              <w:top w:val="single" w:sz="4" w:space="0" w:color="auto"/>
              <w:bottom w:val="single" w:sz="4" w:space="0" w:color="auto"/>
            </w:tcBorders>
            <w:shd w:val="clear" w:color="000000" w:fill="FFFFFF"/>
            <w:noWrap/>
            <w:hideMark/>
          </w:tcPr>
          <w:p w14:paraId="6D9DB8B0" w14:textId="77777777" w:rsidR="00522A67" w:rsidRPr="00F65CF9" w:rsidRDefault="00522A67" w:rsidP="00BE2006">
            <w:pPr>
              <w:pStyle w:val="ARTableBodyRight"/>
              <w:rPr>
                <w:b/>
                <w:bCs/>
                <w:sz w:val="15"/>
                <w:szCs w:val="15"/>
              </w:rPr>
            </w:pPr>
            <w:r w:rsidRPr="00F65CF9">
              <w:rPr>
                <w:b/>
                <w:bCs/>
                <w:sz w:val="15"/>
                <w:szCs w:val="15"/>
              </w:rPr>
              <w:t>-</w:t>
            </w:r>
          </w:p>
        </w:tc>
        <w:tc>
          <w:tcPr>
            <w:tcW w:w="765" w:type="dxa"/>
            <w:tcBorders>
              <w:top w:val="single" w:sz="4" w:space="0" w:color="auto"/>
              <w:bottom w:val="single" w:sz="4" w:space="0" w:color="auto"/>
            </w:tcBorders>
            <w:shd w:val="clear" w:color="000000" w:fill="FFFFFF"/>
            <w:noWrap/>
            <w:hideMark/>
          </w:tcPr>
          <w:p w14:paraId="56C336DD" w14:textId="77777777" w:rsidR="00522A67" w:rsidRPr="00F65CF9" w:rsidRDefault="00522A67" w:rsidP="00BE2006">
            <w:pPr>
              <w:pStyle w:val="ARTableBodyRight"/>
              <w:rPr>
                <w:b/>
                <w:bCs/>
                <w:sz w:val="15"/>
                <w:szCs w:val="15"/>
              </w:rPr>
            </w:pPr>
            <w:r w:rsidRPr="00F65CF9">
              <w:rPr>
                <w:b/>
                <w:bCs/>
                <w:sz w:val="15"/>
                <w:szCs w:val="15"/>
              </w:rPr>
              <w:t>-</w:t>
            </w:r>
          </w:p>
        </w:tc>
        <w:tc>
          <w:tcPr>
            <w:tcW w:w="765" w:type="dxa"/>
            <w:tcBorders>
              <w:top w:val="single" w:sz="4" w:space="0" w:color="auto"/>
              <w:bottom w:val="single" w:sz="4" w:space="0" w:color="auto"/>
            </w:tcBorders>
            <w:shd w:val="clear" w:color="000000" w:fill="FFFFFF"/>
            <w:noWrap/>
            <w:hideMark/>
          </w:tcPr>
          <w:p w14:paraId="1A1CB11A" w14:textId="77777777" w:rsidR="00522A67" w:rsidRPr="00F65CF9" w:rsidRDefault="00522A67" w:rsidP="00BE2006">
            <w:pPr>
              <w:pStyle w:val="ARTableBodyRight"/>
              <w:rPr>
                <w:b/>
                <w:bCs/>
                <w:sz w:val="15"/>
                <w:szCs w:val="15"/>
              </w:rPr>
            </w:pPr>
            <w:r w:rsidRPr="00F65CF9">
              <w:rPr>
                <w:b/>
                <w:bCs/>
                <w:sz w:val="15"/>
                <w:szCs w:val="15"/>
              </w:rPr>
              <w:t>-</w:t>
            </w:r>
          </w:p>
        </w:tc>
        <w:tc>
          <w:tcPr>
            <w:tcW w:w="856" w:type="dxa"/>
            <w:tcBorders>
              <w:top w:val="single" w:sz="4" w:space="0" w:color="auto"/>
              <w:bottom w:val="single" w:sz="4" w:space="0" w:color="auto"/>
            </w:tcBorders>
            <w:shd w:val="clear" w:color="000000" w:fill="FFFFFF"/>
            <w:noWrap/>
            <w:hideMark/>
          </w:tcPr>
          <w:p w14:paraId="59C2ECBD" w14:textId="77777777" w:rsidR="00522A67" w:rsidRPr="00F65CF9" w:rsidRDefault="00522A67" w:rsidP="00BE2006">
            <w:pPr>
              <w:pStyle w:val="ARTableBodyRight"/>
              <w:rPr>
                <w:b/>
                <w:bCs/>
                <w:sz w:val="15"/>
                <w:szCs w:val="15"/>
              </w:rPr>
            </w:pPr>
            <w:r w:rsidRPr="00F65CF9">
              <w:rPr>
                <w:b/>
                <w:bCs/>
                <w:sz w:val="15"/>
                <w:szCs w:val="15"/>
              </w:rPr>
              <w:t>1,157,405</w:t>
            </w:r>
          </w:p>
        </w:tc>
        <w:tc>
          <w:tcPr>
            <w:tcW w:w="836" w:type="dxa"/>
            <w:tcBorders>
              <w:top w:val="single" w:sz="4" w:space="0" w:color="auto"/>
              <w:bottom w:val="single" w:sz="4" w:space="0" w:color="auto"/>
            </w:tcBorders>
            <w:shd w:val="clear" w:color="000000" w:fill="FFFFFF"/>
            <w:noWrap/>
            <w:hideMark/>
          </w:tcPr>
          <w:p w14:paraId="2600F4A4" w14:textId="77777777" w:rsidR="00522A67" w:rsidRPr="00F65CF9" w:rsidRDefault="00522A67" w:rsidP="00BE2006">
            <w:pPr>
              <w:pStyle w:val="ARTableBodyRight"/>
              <w:rPr>
                <w:b/>
                <w:bCs/>
                <w:sz w:val="15"/>
                <w:szCs w:val="15"/>
              </w:rPr>
            </w:pPr>
            <w:r w:rsidRPr="00F65CF9">
              <w:rPr>
                <w:b/>
                <w:bCs/>
                <w:sz w:val="15"/>
                <w:szCs w:val="15"/>
              </w:rPr>
              <w:t>1,564,568</w:t>
            </w:r>
          </w:p>
        </w:tc>
        <w:tc>
          <w:tcPr>
            <w:tcW w:w="847" w:type="dxa"/>
            <w:tcBorders>
              <w:top w:val="single" w:sz="4" w:space="0" w:color="auto"/>
              <w:bottom w:val="single" w:sz="4" w:space="0" w:color="auto"/>
            </w:tcBorders>
            <w:shd w:val="clear" w:color="000000" w:fill="F2F2F2"/>
            <w:hideMark/>
          </w:tcPr>
          <w:p w14:paraId="0DB5F339" w14:textId="77777777" w:rsidR="00522A67" w:rsidRPr="000740EB" w:rsidRDefault="00522A67" w:rsidP="00BE2006">
            <w:pPr>
              <w:pStyle w:val="ARTableBodyRight"/>
              <w:rPr>
                <w:b/>
                <w:bCs/>
                <w:sz w:val="15"/>
                <w:szCs w:val="15"/>
              </w:rPr>
            </w:pPr>
            <w:r w:rsidRPr="000740EB">
              <w:rPr>
                <w:b/>
                <w:sz w:val="15"/>
                <w:szCs w:val="15"/>
              </w:rPr>
              <w:t>1,157,404</w:t>
            </w:r>
          </w:p>
        </w:tc>
        <w:tc>
          <w:tcPr>
            <w:tcW w:w="801" w:type="dxa"/>
            <w:tcBorders>
              <w:top w:val="single" w:sz="4" w:space="0" w:color="auto"/>
              <w:bottom w:val="single" w:sz="4" w:space="0" w:color="auto"/>
            </w:tcBorders>
            <w:shd w:val="clear" w:color="000000" w:fill="F2F2F2"/>
            <w:hideMark/>
          </w:tcPr>
          <w:p w14:paraId="18409BAA" w14:textId="77777777" w:rsidR="00522A67" w:rsidRPr="000740EB" w:rsidRDefault="00522A67" w:rsidP="00BE2006">
            <w:pPr>
              <w:pStyle w:val="ARTableBodyRight"/>
              <w:rPr>
                <w:b/>
                <w:bCs/>
                <w:sz w:val="15"/>
                <w:szCs w:val="15"/>
              </w:rPr>
            </w:pPr>
            <w:r w:rsidRPr="000740EB">
              <w:rPr>
                <w:b/>
                <w:sz w:val="15"/>
                <w:szCs w:val="15"/>
              </w:rPr>
              <w:t>1,564,568</w:t>
            </w:r>
          </w:p>
        </w:tc>
      </w:tr>
      <w:tr w:rsidR="00522A67" w:rsidRPr="000740EB" w14:paraId="64D3C4CC" w14:textId="77777777" w:rsidTr="00522A67">
        <w:trPr>
          <w:trHeight w:hRule="exact" w:val="113"/>
        </w:trPr>
        <w:tc>
          <w:tcPr>
            <w:tcW w:w="3175" w:type="dxa"/>
            <w:tcBorders>
              <w:top w:val="single" w:sz="4" w:space="0" w:color="auto"/>
              <w:left w:val="nil"/>
              <w:bottom w:val="single" w:sz="4" w:space="0" w:color="auto"/>
            </w:tcBorders>
            <w:shd w:val="clear" w:color="000000" w:fill="FFFFFF"/>
            <w:vAlign w:val="bottom"/>
            <w:hideMark/>
          </w:tcPr>
          <w:p w14:paraId="0665E8FB" w14:textId="77777777" w:rsidR="00522A67" w:rsidRPr="000740EB" w:rsidRDefault="00522A67" w:rsidP="00BE2006">
            <w:pPr>
              <w:pStyle w:val="ARTableBody"/>
              <w:rPr>
                <w:sz w:val="15"/>
                <w:szCs w:val="15"/>
              </w:rPr>
            </w:pPr>
            <w:r w:rsidRPr="000740EB">
              <w:rPr>
                <w:rFonts w:ascii="Cambria" w:hAnsi="Cambria" w:cs="Cambria"/>
                <w:sz w:val="15"/>
                <w:szCs w:val="15"/>
              </w:rPr>
              <w:t> </w:t>
            </w:r>
          </w:p>
        </w:tc>
        <w:tc>
          <w:tcPr>
            <w:tcW w:w="765" w:type="dxa"/>
            <w:tcBorders>
              <w:top w:val="single" w:sz="4" w:space="0" w:color="auto"/>
              <w:bottom w:val="single" w:sz="4" w:space="0" w:color="auto"/>
            </w:tcBorders>
            <w:shd w:val="clear" w:color="000000" w:fill="FFFFFF"/>
            <w:noWrap/>
            <w:vAlign w:val="bottom"/>
            <w:hideMark/>
          </w:tcPr>
          <w:p w14:paraId="0EA78A5A"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4C736144"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01673B9D"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7066ADC7"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2E25B0E5"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76FFFB1C"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55514AAC"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2AAA78BC"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68E68C60"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6FA43509"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856" w:type="dxa"/>
            <w:tcBorders>
              <w:top w:val="single" w:sz="4" w:space="0" w:color="auto"/>
              <w:bottom w:val="single" w:sz="4" w:space="0" w:color="auto"/>
            </w:tcBorders>
            <w:shd w:val="clear" w:color="000000" w:fill="FFFFFF"/>
            <w:noWrap/>
            <w:vAlign w:val="bottom"/>
            <w:hideMark/>
          </w:tcPr>
          <w:p w14:paraId="09938545"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836" w:type="dxa"/>
            <w:tcBorders>
              <w:top w:val="single" w:sz="4" w:space="0" w:color="auto"/>
              <w:bottom w:val="single" w:sz="4" w:space="0" w:color="auto"/>
            </w:tcBorders>
            <w:shd w:val="clear" w:color="000000" w:fill="FFFFFF"/>
            <w:noWrap/>
            <w:vAlign w:val="bottom"/>
            <w:hideMark/>
          </w:tcPr>
          <w:p w14:paraId="7B6C6A3A"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847" w:type="dxa"/>
            <w:tcBorders>
              <w:top w:val="single" w:sz="4" w:space="0" w:color="auto"/>
              <w:bottom w:val="single" w:sz="4" w:space="0" w:color="auto"/>
            </w:tcBorders>
            <w:shd w:val="clear" w:color="000000" w:fill="F2F2F2"/>
            <w:vAlign w:val="bottom"/>
            <w:hideMark/>
          </w:tcPr>
          <w:p w14:paraId="09341BD3"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801" w:type="dxa"/>
            <w:tcBorders>
              <w:top w:val="single" w:sz="4" w:space="0" w:color="auto"/>
              <w:bottom w:val="single" w:sz="4" w:space="0" w:color="auto"/>
            </w:tcBorders>
            <w:shd w:val="clear" w:color="000000" w:fill="F2F2F2"/>
            <w:vAlign w:val="bottom"/>
            <w:hideMark/>
          </w:tcPr>
          <w:p w14:paraId="2F1C1EBB"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r>
      <w:tr w:rsidR="00522A67" w:rsidRPr="000740EB" w14:paraId="63E2F54C" w14:textId="77777777" w:rsidTr="00522A67">
        <w:trPr>
          <w:trHeight w:val="259"/>
        </w:trPr>
        <w:tc>
          <w:tcPr>
            <w:tcW w:w="3175" w:type="dxa"/>
            <w:tcBorders>
              <w:top w:val="single" w:sz="4" w:space="0" w:color="auto"/>
              <w:left w:val="nil"/>
              <w:bottom w:val="single" w:sz="4" w:space="0" w:color="auto"/>
            </w:tcBorders>
            <w:shd w:val="clear" w:color="000000" w:fill="D9D9D9"/>
            <w:hideMark/>
          </w:tcPr>
          <w:p w14:paraId="2B31B049" w14:textId="77777777" w:rsidR="00522A67" w:rsidRPr="000740EB" w:rsidRDefault="00522A67" w:rsidP="00BE2006">
            <w:pPr>
              <w:pStyle w:val="ARTableBodyBold"/>
              <w:rPr>
                <w:sz w:val="15"/>
                <w:szCs w:val="15"/>
              </w:rPr>
            </w:pPr>
            <w:r w:rsidRPr="000740EB">
              <w:rPr>
                <w:sz w:val="15"/>
                <w:szCs w:val="15"/>
              </w:rPr>
              <w:t>Total administered assets</w:t>
            </w:r>
          </w:p>
        </w:tc>
        <w:tc>
          <w:tcPr>
            <w:tcW w:w="765" w:type="dxa"/>
            <w:tcBorders>
              <w:top w:val="single" w:sz="4" w:space="0" w:color="auto"/>
              <w:bottom w:val="single" w:sz="4" w:space="0" w:color="auto"/>
            </w:tcBorders>
            <w:shd w:val="clear" w:color="000000" w:fill="D9D9D9"/>
            <w:hideMark/>
          </w:tcPr>
          <w:p w14:paraId="2C44A2C2" w14:textId="77777777" w:rsidR="00522A67" w:rsidRPr="000740EB" w:rsidRDefault="00522A67" w:rsidP="00BE2006">
            <w:pPr>
              <w:pStyle w:val="ARTableBodyRight"/>
              <w:rPr>
                <w:b/>
                <w:bCs/>
                <w:sz w:val="15"/>
                <w:szCs w:val="15"/>
              </w:rPr>
            </w:pPr>
            <w:r w:rsidRPr="000740EB">
              <w:rPr>
                <w:b/>
                <w:sz w:val="15"/>
                <w:szCs w:val="15"/>
              </w:rPr>
              <w:t>875</w:t>
            </w:r>
          </w:p>
        </w:tc>
        <w:tc>
          <w:tcPr>
            <w:tcW w:w="765" w:type="dxa"/>
            <w:tcBorders>
              <w:top w:val="single" w:sz="4" w:space="0" w:color="auto"/>
              <w:bottom w:val="single" w:sz="4" w:space="0" w:color="auto"/>
            </w:tcBorders>
            <w:shd w:val="clear" w:color="000000" w:fill="D9D9D9"/>
            <w:hideMark/>
          </w:tcPr>
          <w:p w14:paraId="6024B5D4" w14:textId="77777777" w:rsidR="00522A67" w:rsidRPr="000740EB" w:rsidRDefault="00522A67" w:rsidP="00BE2006">
            <w:pPr>
              <w:pStyle w:val="ARTableBodyRight"/>
              <w:rPr>
                <w:b/>
                <w:bCs/>
                <w:sz w:val="15"/>
                <w:szCs w:val="15"/>
              </w:rPr>
            </w:pPr>
            <w:r w:rsidRPr="000740EB">
              <w:rPr>
                <w:b/>
                <w:sz w:val="15"/>
                <w:szCs w:val="15"/>
              </w:rPr>
              <w:t>4,638</w:t>
            </w:r>
          </w:p>
        </w:tc>
        <w:tc>
          <w:tcPr>
            <w:tcW w:w="765" w:type="dxa"/>
            <w:tcBorders>
              <w:top w:val="single" w:sz="4" w:space="0" w:color="auto"/>
              <w:bottom w:val="single" w:sz="4" w:space="0" w:color="auto"/>
            </w:tcBorders>
            <w:shd w:val="clear" w:color="000000" w:fill="D9D9D9"/>
            <w:hideMark/>
          </w:tcPr>
          <w:p w14:paraId="7B607F8C" w14:textId="77777777" w:rsidR="00522A67" w:rsidRPr="000740EB" w:rsidRDefault="00522A67" w:rsidP="00BE2006">
            <w:pPr>
              <w:pStyle w:val="ARTableBodyRight"/>
              <w:rPr>
                <w:b/>
                <w:bCs/>
                <w:sz w:val="15"/>
                <w:szCs w:val="15"/>
              </w:rPr>
            </w:pPr>
            <w:r w:rsidRPr="000740EB">
              <w:rPr>
                <w:b/>
                <w:sz w:val="15"/>
                <w:szCs w:val="15"/>
              </w:rPr>
              <w:t>870</w:t>
            </w:r>
          </w:p>
        </w:tc>
        <w:tc>
          <w:tcPr>
            <w:tcW w:w="765" w:type="dxa"/>
            <w:tcBorders>
              <w:top w:val="single" w:sz="4" w:space="0" w:color="auto"/>
              <w:bottom w:val="single" w:sz="4" w:space="0" w:color="auto"/>
            </w:tcBorders>
            <w:shd w:val="clear" w:color="000000" w:fill="D9D9D9"/>
            <w:hideMark/>
          </w:tcPr>
          <w:p w14:paraId="400A0F87" w14:textId="77777777" w:rsidR="00522A67" w:rsidRPr="000740EB" w:rsidRDefault="00522A67" w:rsidP="00BE2006">
            <w:pPr>
              <w:pStyle w:val="ARTableBodyRight"/>
              <w:rPr>
                <w:b/>
                <w:bCs/>
                <w:sz w:val="15"/>
                <w:szCs w:val="15"/>
              </w:rPr>
            </w:pPr>
            <w:r w:rsidRPr="000740EB">
              <w:rPr>
                <w:b/>
                <w:sz w:val="15"/>
                <w:szCs w:val="15"/>
              </w:rPr>
              <w:t>44,243</w:t>
            </w:r>
          </w:p>
        </w:tc>
        <w:tc>
          <w:tcPr>
            <w:tcW w:w="765" w:type="dxa"/>
            <w:tcBorders>
              <w:top w:val="single" w:sz="4" w:space="0" w:color="auto"/>
              <w:bottom w:val="single" w:sz="4" w:space="0" w:color="auto"/>
            </w:tcBorders>
            <w:shd w:val="clear" w:color="000000" w:fill="D9D9D9"/>
            <w:hideMark/>
          </w:tcPr>
          <w:p w14:paraId="5D0276A6" w14:textId="77777777" w:rsidR="00522A67" w:rsidRPr="000740EB" w:rsidRDefault="00522A67" w:rsidP="00BE2006">
            <w:pPr>
              <w:pStyle w:val="ARTableBodyRight"/>
              <w:rPr>
                <w:b/>
                <w:bCs/>
                <w:sz w:val="15"/>
                <w:szCs w:val="15"/>
              </w:rPr>
            </w:pPr>
            <w:r w:rsidRPr="000740EB">
              <w:rPr>
                <w:b/>
                <w:sz w:val="15"/>
                <w:szCs w:val="15"/>
              </w:rPr>
              <w:t>92</w:t>
            </w:r>
          </w:p>
        </w:tc>
        <w:tc>
          <w:tcPr>
            <w:tcW w:w="765" w:type="dxa"/>
            <w:tcBorders>
              <w:top w:val="single" w:sz="4" w:space="0" w:color="auto"/>
              <w:bottom w:val="single" w:sz="4" w:space="0" w:color="auto"/>
            </w:tcBorders>
            <w:shd w:val="clear" w:color="000000" w:fill="D9D9D9"/>
            <w:hideMark/>
          </w:tcPr>
          <w:p w14:paraId="428E9885" w14:textId="77777777" w:rsidR="00522A67" w:rsidRPr="000740EB" w:rsidRDefault="00522A67" w:rsidP="00BE2006">
            <w:pPr>
              <w:pStyle w:val="ARTableBodyRight"/>
              <w:rPr>
                <w:b/>
                <w:bCs/>
                <w:sz w:val="15"/>
                <w:szCs w:val="15"/>
              </w:rPr>
            </w:pPr>
            <w:r w:rsidRPr="000740EB">
              <w:rPr>
                <w:b/>
                <w:sz w:val="15"/>
                <w:szCs w:val="15"/>
              </w:rPr>
              <w:t>669,524</w:t>
            </w:r>
          </w:p>
        </w:tc>
        <w:tc>
          <w:tcPr>
            <w:tcW w:w="765" w:type="dxa"/>
            <w:tcBorders>
              <w:top w:val="single" w:sz="4" w:space="0" w:color="auto"/>
              <w:bottom w:val="single" w:sz="4" w:space="0" w:color="auto"/>
            </w:tcBorders>
            <w:shd w:val="clear" w:color="000000" w:fill="D9D9D9"/>
            <w:hideMark/>
          </w:tcPr>
          <w:p w14:paraId="737DF477" w14:textId="77777777" w:rsidR="00522A67" w:rsidRPr="000740EB" w:rsidRDefault="00522A67" w:rsidP="00BE2006">
            <w:pPr>
              <w:pStyle w:val="ARTableBodyRight"/>
              <w:rPr>
                <w:b/>
                <w:bCs/>
                <w:sz w:val="15"/>
                <w:szCs w:val="15"/>
              </w:rPr>
            </w:pPr>
            <w:r w:rsidRPr="000740EB">
              <w:rPr>
                <w:b/>
                <w:sz w:val="15"/>
                <w:szCs w:val="15"/>
              </w:rPr>
              <w:t>2,987</w:t>
            </w:r>
          </w:p>
        </w:tc>
        <w:tc>
          <w:tcPr>
            <w:tcW w:w="765" w:type="dxa"/>
            <w:tcBorders>
              <w:top w:val="single" w:sz="4" w:space="0" w:color="auto"/>
              <w:bottom w:val="single" w:sz="4" w:space="0" w:color="auto"/>
            </w:tcBorders>
            <w:shd w:val="clear" w:color="000000" w:fill="D9D9D9"/>
            <w:hideMark/>
          </w:tcPr>
          <w:p w14:paraId="42186461" w14:textId="77777777" w:rsidR="00522A67" w:rsidRPr="000740EB" w:rsidRDefault="00522A67" w:rsidP="00BE2006">
            <w:pPr>
              <w:pStyle w:val="ARTableBodyRight"/>
              <w:rPr>
                <w:b/>
                <w:bCs/>
                <w:sz w:val="15"/>
                <w:szCs w:val="15"/>
              </w:rPr>
            </w:pPr>
            <w:r w:rsidRPr="000740EB">
              <w:rPr>
                <w:b/>
                <w:sz w:val="15"/>
                <w:szCs w:val="15"/>
              </w:rPr>
              <w:t>-</w:t>
            </w:r>
          </w:p>
        </w:tc>
        <w:tc>
          <w:tcPr>
            <w:tcW w:w="765" w:type="dxa"/>
            <w:tcBorders>
              <w:top w:val="single" w:sz="4" w:space="0" w:color="auto"/>
              <w:bottom w:val="single" w:sz="4" w:space="0" w:color="auto"/>
            </w:tcBorders>
            <w:shd w:val="clear" w:color="000000" w:fill="D9D9D9"/>
            <w:hideMark/>
          </w:tcPr>
          <w:p w14:paraId="3CCFAD7D" w14:textId="77777777" w:rsidR="00522A67" w:rsidRPr="000740EB" w:rsidRDefault="00522A67" w:rsidP="00BE2006">
            <w:pPr>
              <w:pStyle w:val="ARTableBodyRight"/>
              <w:rPr>
                <w:b/>
                <w:bCs/>
                <w:sz w:val="15"/>
                <w:szCs w:val="15"/>
              </w:rPr>
            </w:pPr>
            <w:r w:rsidRPr="000740EB">
              <w:rPr>
                <w:b/>
                <w:sz w:val="15"/>
                <w:szCs w:val="15"/>
              </w:rPr>
              <w:t>804</w:t>
            </w:r>
          </w:p>
        </w:tc>
        <w:tc>
          <w:tcPr>
            <w:tcW w:w="765" w:type="dxa"/>
            <w:tcBorders>
              <w:top w:val="single" w:sz="4" w:space="0" w:color="auto"/>
              <w:bottom w:val="single" w:sz="4" w:space="0" w:color="auto"/>
            </w:tcBorders>
            <w:shd w:val="clear" w:color="000000" w:fill="D9D9D9"/>
            <w:hideMark/>
          </w:tcPr>
          <w:p w14:paraId="063F5C7F" w14:textId="77777777" w:rsidR="00522A67" w:rsidRPr="000740EB" w:rsidRDefault="00522A67" w:rsidP="00BE2006">
            <w:pPr>
              <w:pStyle w:val="ARTableBodyRight"/>
              <w:rPr>
                <w:b/>
                <w:bCs/>
                <w:sz w:val="15"/>
                <w:szCs w:val="15"/>
              </w:rPr>
            </w:pPr>
            <w:r w:rsidRPr="000740EB">
              <w:rPr>
                <w:b/>
                <w:sz w:val="15"/>
                <w:szCs w:val="15"/>
              </w:rPr>
              <w:t>163</w:t>
            </w:r>
          </w:p>
        </w:tc>
        <w:tc>
          <w:tcPr>
            <w:tcW w:w="856" w:type="dxa"/>
            <w:tcBorders>
              <w:top w:val="single" w:sz="4" w:space="0" w:color="auto"/>
              <w:bottom w:val="single" w:sz="4" w:space="0" w:color="auto"/>
            </w:tcBorders>
            <w:shd w:val="clear" w:color="000000" w:fill="D9D9D9"/>
            <w:hideMark/>
          </w:tcPr>
          <w:p w14:paraId="47CC1D92" w14:textId="77777777" w:rsidR="00522A67" w:rsidRPr="000740EB" w:rsidRDefault="00522A67" w:rsidP="00BE2006">
            <w:pPr>
              <w:pStyle w:val="ARTableBodyRight"/>
              <w:rPr>
                <w:b/>
                <w:bCs/>
                <w:sz w:val="15"/>
                <w:szCs w:val="15"/>
              </w:rPr>
            </w:pPr>
            <w:r w:rsidRPr="000740EB">
              <w:rPr>
                <w:b/>
                <w:sz w:val="15"/>
                <w:szCs w:val="15"/>
              </w:rPr>
              <w:t>1,948,321</w:t>
            </w:r>
          </w:p>
        </w:tc>
        <w:tc>
          <w:tcPr>
            <w:tcW w:w="836" w:type="dxa"/>
            <w:tcBorders>
              <w:top w:val="single" w:sz="4" w:space="0" w:color="auto"/>
              <w:bottom w:val="single" w:sz="4" w:space="0" w:color="auto"/>
            </w:tcBorders>
            <w:shd w:val="clear" w:color="000000" w:fill="D9D9D9"/>
            <w:hideMark/>
          </w:tcPr>
          <w:p w14:paraId="7C975509" w14:textId="77777777" w:rsidR="00522A67" w:rsidRPr="000740EB" w:rsidRDefault="00522A67" w:rsidP="00BE2006">
            <w:pPr>
              <w:pStyle w:val="ARTableBodyRight"/>
              <w:rPr>
                <w:b/>
                <w:bCs/>
                <w:sz w:val="15"/>
                <w:szCs w:val="15"/>
              </w:rPr>
            </w:pPr>
            <w:r w:rsidRPr="000740EB">
              <w:rPr>
                <w:b/>
                <w:sz w:val="15"/>
                <w:szCs w:val="15"/>
              </w:rPr>
              <w:t>2,698,113</w:t>
            </w:r>
          </w:p>
        </w:tc>
        <w:tc>
          <w:tcPr>
            <w:tcW w:w="847" w:type="dxa"/>
            <w:tcBorders>
              <w:top w:val="single" w:sz="4" w:space="0" w:color="auto"/>
              <w:bottom w:val="single" w:sz="4" w:space="0" w:color="auto"/>
            </w:tcBorders>
            <w:shd w:val="clear" w:color="000000" w:fill="D9D9D9"/>
            <w:hideMark/>
          </w:tcPr>
          <w:p w14:paraId="54A622CB" w14:textId="77777777" w:rsidR="00522A67" w:rsidRPr="000740EB" w:rsidRDefault="00522A67" w:rsidP="00BE2006">
            <w:pPr>
              <w:pStyle w:val="ARTableBodyRight"/>
              <w:rPr>
                <w:b/>
                <w:bCs/>
                <w:sz w:val="15"/>
                <w:szCs w:val="15"/>
              </w:rPr>
            </w:pPr>
            <w:r w:rsidRPr="000740EB">
              <w:rPr>
                <w:b/>
                <w:sz w:val="15"/>
                <w:szCs w:val="15"/>
              </w:rPr>
              <w:t>1,953,947</w:t>
            </w:r>
          </w:p>
        </w:tc>
        <w:tc>
          <w:tcPr>
            <w:tcW w:w="801" w:type="dxa"/>
            <w:tcBorders>
              <w:top w:val="single" w:sz="4" w:space="0" w:color="auto"/>
              <w:bottom w:val="single" w:sz="4" w:space="0" w:color="auto"/>
            </w:tcBorders>
            <w:shd w:val="clear" w:color="000000" w:fill="D9D9D9"/>
            <w:hideMark/>
          </w:tcPr>
          <w:p w14:paraId="0491AE93" w14:textId="77777777" w:rsidR="00522A67" w:rsidRPr="000740EB" w:rsidRDefault="00522A67" w:rsidP="00BE2006">
            <w:pPr>
              <w:pStyle w:val="ARTableBodyRight"/>
              <w:rPr>
                <w:b/>
                <w:bCs/>
                <w:sz w:val="15"/>
                <w:szCs w:val="15"/>
              </w:rPr>
            </w:pPr>
            <w:r w:rsidRPr="000740EB">
              <w:rPr>
                <w:b/>
                <w:sz w:val="15"/>
                <w:szCs w:val="15"/>
              </w:rPr>
              <w:t>3,416,680</w:t>
            </w:r>
          </w:p>
        </w:tc>
      </w:tr>
      <w:tr w:rsidR="00522A67" w:rsidRPr="0098393F" w14:paraId="65BD58E8" w14:textId="77777777" w:rsidTr="00522A67">
        <w:trPr>
          <w:trHeight w:val="259"/>
        </w:trPr>
        <w:tc>
          <w:tcPr>
            <w:tcW w:w="3175" w:type="dxa"/>
            <w:tcBorders>
              <w:top w:val="single" w:sz="4" w:space="0" w:color="auto"/>
              <w:left w:val="nil"/>
              <w:bottom w:val="nil"/>
            </w:tcBorders>
            <w:shd w:val="clear" w:color="000000" w:fill="FFFFFF"/>
            <w:vAlign w:val="bottom"/>
            <w:hideMark/>
          </w:tcPr>
          <w:p w14:paraId="14E951C8" w14:textId="77777777" w:rsidR="00522A67" w:rsidRPr="0098393F" w:rsidRDefault="00522A67" w:rsidP="00BE2006">
            <w:pPr>
              <w:pStyle w:val="ARTablerowsubheadcoloursmallerspaceabove"/>
            </w:pPr>
            <w:r w:rsidRPr="0098393F">
              <w:t>Administered liabilities</w:t>
            </w:r>
          </w:p>
        </w:tc>
        <w:tc>
          <w:tcPr>
            <w:tcW w:w="765" w:type="dxa"/>
            <w:tcBorders>
              <w:top w:val="single" w:sz="4" w:space="0" w:color="auto"/>
              <w:bottom w:val="nil"/>
            </w:tcBorders>
            <w:shd w:val="clear" w:color="000000" w:fill="FFFFFF"/>
            <w:noWrap/>
            <w:vAlign w:val="bottom"/>
            <w:hideMark/>
          </w:tcPr>
          <w:p w14:paraId="55F33215"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6DD533F5"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27372029"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08D99CF0"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1F666713"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368D0D1C"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5C3CB067"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1F485954"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3597B34C"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765" w:type="dxa"/>
            <w:tcBorders>
              <w:top w:val="single" w:sz="4" w:space="0" w:color="auto"/>
              <w:bottom w:val="nil"/>
            </w:tcBorders>
            <w:shd w:val="clear" w:color="000000" w:fill="FFFFFF"/>
            <w:noWrap/>
            <w:vAlign w:val="bottom"/>
            <w:hideMark/>
          </w:tcPr>
          <w:p w14:paraId="17C644E7"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856" w:type="dxa"/>
            <w:tcBorders>
              <w:top w:val="single" w:sz="4" w:space="0" w:color="auto"/>
              <w:bottom w:val="nil"/>
            </w:tcBorders>
            <w:shd w:val="clear" w:color="000000" w:fill="FFFFFF"/>
            <w:noWrap/>
            <w:vAlign w:val="bottom"/>
            <w:hideMark/>
          </w:tcPr>
          <w:p w14:paraId="2C4E00AD"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836" w:type="dxa"/>
            <w:tcBorders>
              <w:top w:val="single" w:sz="4" w:space="0" w:color="auto"/>
              <w:bottom w:val="nil"/>
            </w:tcBorders>
            <w:shd w:val="clear" w:color="000000" w:fill="FFFFFF"/>
            <w:noWrap/>
            <w:vAlign w:val="bottom"/>
            <w:hideMark/>
          </w:tcPr>
          <w:p w14:paraId="477CAD83" w14:textId="77777777" w:rsidR="00522A67" w:rsidRPr="0098393F" w:rsidRDefault="00522A67" w:rsidP="00BE2006">
            <w:pPr>
              <w:pStyle w:val="ARTableBodyRight"/>
              <w:rPr>
                <w:sz w:val="15"/>
                <w:szCs w:val="15"/>
              </w:rPr>
            </w:pPr>
            <w:r w:rsidRPr="0098393F">
              <w:rPr>
                <w:rFonts w:ascii="Cambria" w:hAnsi="Cambria" w:cs="Cambria"/>
                <w:sz w:val="15"/>
                <w:szCs w:val="15"/>
              </w:rPr>
              <w:t> </w:t>
            </w:r>
          </w:p>
        </w:tc>
        <w:tc>
          <w:tcPr>
            <w:tcW w:w="847" w:type="dxa"/>
            <w:tcBorders>
              <w:top w:val="single" w:sz="4" w:space="0" w:color="auto"/>
              <w:bottom w:val="nil"/>
            </w:tcBorders>
            <w:shd w:val="clear" w:color="000000" w:fill="F2F2F2"/>
            <w:vAlign w:val="bottom"/>
            <w:hideMark/>
          </w:tcPr>
          <w:p w14:paraId="15194B11" w14:textId="77777777" w:rsidR="00522A67" w:rsidRPr="00B66DF5" w:rsidRDefault="00522A67" w:rsidP="00BE2006">
            <w:pPr>
              <w:pStyle w:val="ARTableBodyRight"/>
              <w:rPr>
                <w:b/>
                <w:bCs/>
                <w:sz w:val="15"/>
                <w:szCs w:val="15"/>
              </w:rPr>
            </w:pPr>
            <w:r w:rsidRPr="00B66DF5">
              <w:rPr>
                <w:rFonts w:ascii="Cambria" w:hAnsi="Cambria" w:cs="Cambria"/>
                <w:b/>
                <w:bCs/>
                <w:sz w:val="15"/>
                <w:szCs w:val="15"/>
              </w:rPr>
              <w:t> </w:t>
            </w:r>
          </w:p>
        </w:tc>
        <w:tc>
          <w:tcPr>
            <w:tcW w:w="801" w:type="dxa"/>
            <w:tcBorders>
              <w:top w:val="single" w:sz="4" w:space="0" w:color="auto"/>
              <w:bottom w:val="nil"/>
            </w:tcBorders>
            <w:shd w:val="clear" w:color="000000" w:fill="F2F2F2"/>
            <w:vAlign w:val="bottom"/>
            <w:hideMark/>
          </w:tcPr>
          <w:p w14:paraId="066181CD" w14:textId="77777777" w:rsidR="00522A67" w:rsidRPr="00B66DF5" w:rsidRDefault="00522A67" w:rsidP="00BE2006">
            <w:pPr>
              <w:pStyle w:val="ARTableBodyRight"/>
              <w:rPr>
                <w:b/>
                <w:bCs/>
                <w:sz w:val="15"/>
                <w:szCs w:val="15"/>
              </w:rPr>
            </w:pPr>
            <w:r w:rsidRPr="00B66DF5">
              <w:rPr>
                <w:rFonts w:ascii="Cambria" w:hAnsi="Cambria" w:cs="Cambria"/>
                <w:b/>
                <w:bCs/>
                <w:sz w:val="15"/>
                <w:szCs w:val="15"/>
              </w:rPr>
              <w:t> </w:t>
            </w:r>
          </w:p>
        </w:tc>
      </w:tr>
      <w:tr w:rsidR="00522A67" w:rsidRPr="000740EB" w14:paraId="59847E4D" w14:textId="77777777" w:rsidTr="00522A67">
        <w:trPr>
          <w:trHeight w:val="259"/>
        </w:trPr>
        <w:tc>
          <w:tcPr>
            <w:tcW w:w="3175" w:type="dxa"/>
            <w:tcBorders>
              <w:top w:val="nil"/>
              <w:left w:val="nil"/>
              <w:bottom w:val="nil"/>
            </w:tcBorders>
            <w:shd w:val="clear" w:color="000000" w:fill="FFFFFF"/>
            <w:hideMark/>
          </w:tcPr>
          <w:p w14:paraId="2C08A868" w14:textId="77777777" w:rsidR="00522A67" w:rsidRPr="000740EB" w:rsidRDefault="00522A67" w:rsidP="00BE2006">
            <w:pPr>
              <w:pStyle w:val="ARTableBody"/>
              <w:rPr>
                <w:sz w:val="15"/>
                <w:szCs w:val="15"/>
              </w:rPr>
            </w:pPr>
            <w:r w:rsidRPr="000740EB">
              <w:rPr>
                <w:sz w:val="15"/>
                <w:szCs w:val="15"/>
              </w:rPr>
              <w:t>Payables</w:t>
            </w:r>
          </w:p>
        </w:tc>
        <w:tc>
          <w:tcPr>
            <w:tcW w:w="765" w:type="dxa"/>
            <w:tcBorders>
              <w:top w:val="nil"/>
              <w:bottom w:val="nil"/>
            </w:tcBorders>
            <w:shd w:val="clear" w:color="000000" w:fill="FFFFFF"/>
            <w:noWrap/>
            <w:hideMark/>
          </w:tcPr>
          <w:p w14:paraId="63315560" w14:textId="77777777" w:rsidR="00522A67" w:rsidRPr="000740EB" w:rsidRDefault="00522A67" w:rsidP="00BE2006">
            <w:pPr>
              <w:pStyle w:val="ARTableBodyRight"/>
              <w:rPr>
                <w:sz w:val="15"/>
                <w:szCs w:val="15"/>
              </w:rPr>
            </w:pPr>
            <w:r w:rsidRPr="000740EB">
              <w:rPr>
                <w:sz w:val="15"/>
                <w:szCs w:val="15"/>
              </w:rPr>
              <w:t>843</w:t>
            </w:r>
          </w:p>
        </w:tc>
        <w:tc>
          <w:tcPr>
            <w:tcW w:w="765" w:type="dxa"/>
            <w:tcBorders>
              <w:top w:val="nil"/>
              <w:bottom w:val="nil"/>
            </w:tcBorders>
            <w:shd w:val="clear" w:color="000000" w:fill="FFFFFF"/>
            <w:noWrap/>
            <w:hideMark/>
          </w:tcPr>
          <w:p w14:paraId="76A53B88" w14:textId="77777777" w:rsidR="00522A67" w:rsidRPr="000740EB" w:rsidRDefault="00522A67" w:rsidP="00BE2006">
            <w:pPr>
              <w:pStyle w:val="ARTableBodyRight"/>
              <w:rPr>
                <w:sz w:val="15"/>
                <w:szCs w:val="15"/>
              </w:rPr>
            </w:pPr>
            <w:r w:rsidRPr="000740EB">
              <w:rPr>
                <w:sz w:val="15"/>
                <w:szCs w:val="15"/>
              </w:rPr>
              <w:t>961</w:t>
            </w:r>
          </w:p>
        </w:tc>
        <w:tc>
          <w:tcPr>
            <w:tcW w:w="765" w:type="dxa"/>
            <w:tcBorders>
              <w:top w:val="nil"/>
              <w:bottom w:val="nil"/>
            </w:tcBorders>
            <w:shd w:val="clear" w:color="000000" w:fill="FFFFFF"/>
            <w:noWrap/>
            <w:hideMark/>
          </w:tcPr>
          <w:p w14:paraId="3BE9D3AE" w14:textId="77777777" w:rsidR="00522A67" w:rsidRPr="000740EB" w:rsidRDefault="00522A67" w:rsidP="00BE2006">
            <w:pPr>
              <w:pStyle w:val="ARTableBodyRight"/>
              <w:rPr>
                <w:sz w:val="15"/>
                <w:szCs w:val="15"/>
              </w:rPr>
            </w:pPr>
            <w:r w:rsidRPr="000740EB">
              <w:rPr>
                <w:sz w:val="15"/>
                <w:szCs w:val="15"/>
              </w:rPr>
              <w:t>1</w:t>
            </w:r>
          </w:p>
        </w:tc>
        <w:tc>
          <w:tcPr>
            <w:tcW w:w="765" w:type="dxa"/>
            <w:tcBorders>
              <w:top w:val="nil"/>
              <w:bottom w:val="nil"/>
            </w:tcBorders>
            <w:shd w:val="clear" w:color="000000" w:fill="FFFFFF"/>
            <w:noWrap/>
            <w:hideMark/>
          </w:tcPr>
          <w:p w14:paraId="146A9D0B"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591778E0"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748506F5" w14:textId="77777777" w:rsidR="00522A67" w:rsidRPr="000740EB" w:rsidRDefault="00522A67" w:rsidP="00BE2006">
            <w:pPr>
              <w:pStyle w:val="ARTableBodyRight"/>
              <w:rPr>
                <w:sz w:val="15"/>
                <w:szCs w:val="15"/>
              </w:rPr>
            </w:pPr>
            <w:r w:rsidRPr="000740EB">
              <w:rPr>
                <w:sz w:val="15"/>
                <w:szCs w:val="15"/>
              </w:rPr>
              <w:t>669,524</w:t>
            </w:r>
          </w:p>
        </w:tc>
        <w:tc>
          <w:tcPr>
            <w:tcW w:w="765" w:type="dxa"/>
            <w:tcBorders>
              <w:top w:val="nil"/>
              <w:bottom w:val="nil"/>
            </w:tcBorders>
            <w:shd w:val="clear" w:color="000000" w:fill="FFFFFF"/>
            <w:noWrap/>
            <w:hideMark/>
          </w:tcPr>
          <w:p w14:paraId="2E68E030"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086D5C98"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6685EDD0" w14:textId="77777777" w:rsidR="00522A67" w:rsidRPr="000740EB" w:rsidRDefault="00522A67" w:rsidP="00BE2006">
            <w:pPr>
              <w:pStyle w:val="ARTableBodyRight"/>
              <w:rPr>
                <w:sz w:val="15"/>
                <w:szCs w:val="15"/>
              </w:rPr>
            </w:pPr>
            <w:r w:rsidRPr="000740EB">
              <w:rPr>
                <w:sz w:val="15"/>
                <w:szCs w:val="15"/>
              </w:rPr>
              <w:t>21</w:t>
            </w:r>
          </w:p>
        </w:tc>
        <w:tc>
          <w:tcPr>
            <w:tcW w:w="765" w:type="dxa"/>
            <w:tcBorders>
              <w:top w:val="nil"/>
              <w:bottom w:val="nil"/>
            </w:tcBorders>
            <w:shd w:val="clear" w:color="000000" w:fill="FFFFFF"/>
            <w:noWrap/>
            <w:hideMark/>
          </w:tcPr>
          <w:p w14:paraId="3B01200D" w14:textId="77777777" w:rsidR="00522A67" w:rsidRPr="000740EB" w:rsidRDefault="00522A67" w:rsidP="00BE2006">
            <w:pPr>
              <w:pStyle w:val="ARTableBodyRight"/>
              <w:rPr>
                <w:sz w:val="15"/>
                <w:szCs w:val="15"/>
              </w:rPr>
            </w:pPr>
            <w:r w:rsidRPr="000740EB">
              <w:rPr>
                <w:sz w:val="15"/>
                <w:szCs w:val="15"/>
              </w:rPr>
              <w:t>21</w:t>
            </w:r>
          </w:p>
        </w:tc>
        <w:tc>
          <w:tcPr>
            <w:tcW w:w="856" w:type="dxa"/>
            <w:tcBorders>
              <w:top w:val="nil"/>
              <w:bottom w:val="nil"/>
            </w:tcBorders>
            <w:shd w:val="clear" w:color="000000" w:fill="FFFFFF"/>
            <w:noWrap/>
            <w:hideMark/>
          </w:tcPr>
          <w:p w14:paraId="3537643F" w14:textId="77777777" w:rsidR="00522A67" w:rsidRPr="000740EB" w:rsidRDefault="00522A67" w:rsidP="00BE2006">
            <w:pPr>
              <w:pStyle w:val="ARTableBodyRight"/>
              <w:rPr>
                <w:sz w:val="15"/>
                <w:szCs w:val="15"/>
              </w:rPr>
            </w:pPr>
            <w:r w:rsidRPr="000740EB">
              <w:rPr>
                <w:sz w:val="15"/>
                <w:szCs w:val="15"/>
              </w:rPr>
              <w:t>34,200</w:t>
            </w:r>
          </w:p>
        </w:tc>
        <w:tc>
          <w:tcPr>
            <w:tcW w:w="836" w:type="dxa"/>
            <w:tcBorders>
              <w:top w:val="nil"/>
              <w:bottom w:val="nil"/>
            </w:tcBorders>
            <w:shd w:val="clear" w:color="000000" w:fill="FFFFFF"/>
            <w:noWrap/>
            <w:hideMark/>
          </w:tcPr>
          <w:p w14:paraId="290D9057" w14:textId="77777777" w:rsidR="00522A67" w:rsidRPr="000740EB" w:rsidRDefault="00522A67" w:rsidP="00BE2006">
            <w:pPr>
              <w:pStyle w:val="ARTableBodyRight"/>
              <w:rPr>
                <w:sz w:val="15"/>
                <w:szCs w:val="15"/>
              </w:rPr>
            </w:pPr>
            <w:r w:rsidRPr="000740EB">
              <w:rPr>
                <w:sz w:val="15"/>
                <w:szCs w:val="15"/>
              </w:rPr>
              <w:t>48,586</w:t>
            </w:r>
          </w:p>
        </w:tc>
        <w:tc>
          <w:tcPr>
            <w:tcW w:w="847" w:type="dxa"/>
            <w:tcBorders>
              <w:top w:val="nil"/>
              <w:bottom w:val="nil"/>
            </w:tcBorders>
            <w:shd w:val="clear" w:color="000000" w:fill="F2F2F2"/>
            <w:hideMark/>
          </w:tcPr>
          <w:p w14:paraId="08673014" w14:textId="77777777" w:rsidR="00522A67" w:rsidRPr="00F65CF9" w:rsidRDefault="00522A67" w:rsidP="00BE2006">
            <w:pPr>
              <w:pStyle w:val="ARTableBodyRight"/>
              <w:rPr>
                <w:bCs/>
                <w:sz w:val="15"/>
                <w:szCs w:val="15"/>
              </w:rPr>
            </w:pPr>
            <w:r w:rsidRPr="00F65CF9">
              <w:rPr>
                <w:bCs/>
                <w:sz w:val="15"/>
                <w:szCs w:val="15"/>
              </w:rPr>
              <w:t>35,065</w:t>
            </w:r>
          </w:p>
        </w:tc>
        <w:tc>
          <w:tcPr>
            <w:tcW w:w="801" w:type="dxa"/>
            <w:tcBorders>
              <w:top w:val="nil"/>
              <w:bottom w:val="nil"/>
            </w:tcBorders>
            <w:shd w:val="clear" w:color="000000" w:fill="F2F2F2"/>
            <w:hideMark/>
          </w:tcPr>
          <w:p w14:paraId="79AC13E7" w14:textId="77777777" w:rsidR="00522A67" w:rsidRPr="00F65CF9" w:rsidRDefault="00522A67" w:rsidP="00BE2006">
            <w:pPr>
              <w:pStyle w:val="ARTableBodyRight"/>
              <w:rPr>
                <w:bCs/>
                <w:sz w:val="15"/>
                <w:szCs w:val="15"/>
              </w:rPr>
            </w:pPr>
            <w:r w:rsidRPr="00F65CF9">
              <w:rPr>
                <w:bCs/>
                <w:sz w:val="15"/>
                <w:szCs w:val="15"/>
              </w:rPr>
              <w:t>719,092</w:t>
            </w:r>
          </w:p>
        </w:tc>
      </w:tr>
      <w:tr w:rsidR="00522A67" w:rsidRPr="000740EB" w14:paraId="35D31B22" w14:textId="77777777" w:rsidTr="00522A67">
        <w:trPr>
          <w:trHeight w:val="259"/>
        </w:trPr>
        <w:tc>
          <w:tcPr>
            <w:tcW w:w="3175" w:type="dxa"/>
            <w:tcBorders>
              <w:top w:val="nil"/>
              <w:left w:val="nil"/>
              <w:bottom w:val="nil"/>
            </w:tcBorders>
            <w:shd w:val="clear" w:color="000000" w:fill="FFFFFF"/>
            <w:hideMark/>
          </w:tcPr>
          <w:p w14:paraId="4AEE33B4" w14:textId="77777777" w:rsidR="00522A67" w:rsidRPr="000740EB" w:rsidRDefault="00522A67" w:rsidP="00BE2006">
            <w:pPr>
              <w:pStyle w:val="ARTableBody"/>
              <w:rPr>
                <w:sz w:val="15"/>
                <w:szCs w:val="15"/>
              </w:rPr>
            </w:pPr>
            <w:r w:rsidRPr="000740EB">
              <w:rPr>
                <w:sz w:val="15"/>
                <w:szCs w:val="15"/>
              </w:rPr>
              <w:t>Borrowings</w:t>
            </w:r>
          </w:p>
        </w:tc>
        <w:tc>
          <w:tcPr>
            <w:tcW w:w="765" w:type="dxa"/>
            <w:tcBorders>
              <w:top w:val="nil"/>
              <w:bottom w:val="nil"/>
            </w:tcBorders>
            <w:shd w:val="clear" w:color="000000" w:fill="FFFFFF"/>
            <w:noWrap/>
            <w:hideMark/>
          </w:tcPr>
          <w:p w14:paraId="2F42512A"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1E308AC2"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4747E76D"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2C862E38"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32A7EA38"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6ED131F2"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6A75F551"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4A510D8D"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2281ADFF"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63FCC5F5" w14:textId="77777777" w:rsidR="00522A67" w:rsidRPr="000740EB" w:rsidRDefault="00522A67" w:rsidP="00BE2006">
            <w:pPr>
              <w:pStyle w:val="ARTableBodyRight"/>
              <w:rPr>
                <w:sz w:val="15"/>
                <w:szCs w:val="15"/>
              </w:rPr>
            </w:pPr>
            <w:r w:rsidRPr="000740EB">
              <w:rPr>
                <w:sz w:val="15"/>
                <w:szCs w:val="15"/>
              </w:rPr>
              <w:t>-</w:t>
            </w:r>
          </w:p>
        </w:tc>
        <w:tc>
          <w:tcPr>
            <w:tcW w:w="856" w:type="dxa"/>
            <w:tcBorders>
              <w:top w:val="nil"/>
              <w:bottom w:val="nil"/>
            </w:tcBorders>
            <w:shd w:val="clear" w:color="000000" w:fill="FFFFFF"/>
            <w:noWrap/>
            <w:hideMark/>
          </w:tcPr>
          <w:p w14:paraId="73433C4A" w14:textId="77777777" w:rsidR="00522A67" w:rsidRPr="000740EB" w:rsidRDefault="00522A67" w:rsidP="00BE2006">
            <w:pPr>
              <w:pStyle w:val="ARTableBodyRight"/>
              <w:rPr>
                <w:sz w:val="15"/>
                <w:szCs w:val="15"/>
              </w:rPr>
            </w:pPr>
            <w:r w:rsidRPr="000740EB">
              <w:rPr>
                <w:sz w:val="15"/>
                <w:szCs w:val="15"/>
              </w:rPr>
              <w:t>2,173,973</w:t>
            </w:r>
          </w:p>
        </w:tc>
        <w:tc>
          <w:tcPr>
            <w:tcW w:w="836" w:type="dxa"/>
            <w:tcBorders>
              <w:top w:val="nil"/>
              <w:bottom w:val="nil"/>
            </w:tcBorders>
            <w:shd w:val="clear" w:color="000000" w:fill="FFFFFF"/>
            <w:noWrap/>
            <w:hideMark/>
          </w:tcPr>
          <w:p w14:paraId="756CDF7C" w14:textId="77777777" w:rsidR="00522A67" w:rsidRPr="000740EB" w:rsidRDefault="00522A67" w:rsidP="00BE2006">
            <w:pPr>
              <w:pStyle w:val="ARTableBodyRight"/>
              <w:rPr>
                <w:sz w:val="15"/>
                <w:szCs w:val="15"/>
              </w:rPr>
            </w:pPr>
            <w:r w:rsidRPr="000740EB">
              <w:rPr>
                <w:sz w:val="15"/>
                <w:szCs w:val="15"/>
              </w:rPr>
              <w:t>2,474,172</w:t>
            </w:r>
          </w:p>
        </w:tc>
        <w:tc>
          <w:tcPr>
            <w:tcW w:w="847" w:type="dxa"/>
            <w:tcBorders>
              <w:top w:val="nil"/>
              <w:bottom w:val="nil"/>
            </w:tcBorders>
            <w:shd w:val="clear" w:color="000000" w:fill="F2F2F2"/>
            <w:hideMark/>
          </w:tcPr>
          <w:p w14:paraId="6CC69AF2" w14:textId="77777777" w:rsidR="00522A67" w:rsidRPr="00F65CF9" w:rsidRDefault="00522A67" w:rsidP="00BE2006">
            <w:pPr>
              <w:pStyle w:val="ARTableBodyRight"/>
              <w:rPr>
                <w:bCs/>
                <w:sz w:val="15"/>
                <w:szCs w:val="15"/>
              </w:rPr>
            </w:pPr>
            <w:r w:rsidRPr="00F65CF9">
              <w:rPr>
                <w:bCs/>
                <w:sz w:val="15"/>
                <w:szCs w:val="15"/>
              </w:rPr>
              <w:t>2,173,973</w:t>
            </w:r>
          </w:p>
        </w:tc>
        <w:tc>
          <w:tcPr>
            <w:tcW w:w="801" w:type="dxa"/>
            <w:tcBorders>
              <w:top w:val="nil"/>
              <w:bottom w:val="nil"/>
            </w:tcBorders>
            <w:shd w:val="clear" w:color="000000" w:fill="F2F2F2"/>
            <w:hideMark/>
          </w:tcPr>
          <w:p w14:paraId="1A331C58" w14:textId="77777777" w:rsidR="00522A67" w:rsidRPr="00F65CF9" w:rsidRDefault="00522A67" w:rsidP="00BE2006">
            <w:pPr>
              <w:pStyle w:val="ARTableBodyRight"/>
              <w:rPr>
                <w:bCs/>
                <w:sz w:val="15"/>
                <w:szCs w:val="15"/>
              </w:rPr>
            </w:pPr>
            <w:r w:rsidRPr="00F65CF9">
              <w:rPr>
                <w:bCs/>
                <w:sz w:val="15"/>
                <w:szCs w:val="15"/>
              </w:rPr>
              <w:t>2,474,172</w:t>
            </w:r>
          </w:p>
        </w:tc>
      </w:tr>
      <w:tr w:rsidR="00522A67" w:rsidRPr="000740EB" w14:paraId="2983D564" w14:textId="77777777" w:rsidTr="00522A67">
        <w:trPr>
          <w:trHeight w:val="259"/>
        </w:trPr>
        <w:tc>
          <w:tcPr>
            <w:tcW w:w="3175" w:type="dxa"/>
            <w:tcBorders>
              <w:top w:val="nil"/>
              <w:left w:val="nil"/>
              <w:bottom w:val="nil"/>
            </w:tcBorders>
            <w:shd w:val="clear" w:color="000000" w:fill="FFFFFF"/>
            <w:hideMark/>
          </w:tcPr>
          <w:p w14:paraId="7EC4C5E8" w14:textId="77777777" w:rsidR="00522A67" w:rsidRPr="000740EB" w:rsidRDefault="00522A67" w:rsidP="00BE2006">
            <w:pPr>
              <w:pStyle w:val="ARTableBody"/>
              <w:rPr>
                <w:sz w:val="15"/>
                <w:szCs w:val="15"/>
              </w:rPr>
            </w:pPr>
            <w:r w:rsidRPr="000740EB">
              <w:rPr>
                <w:sz w:val="15"/>
                <w:szCs w:val="15"/>
              </w:rPr>
              <w:t>Unearned income</w:t>
            </w:r>
          </w:p>
        </w:tc>
        <w:tc>
          <w:tcPr>
            <w:tcW w:w="765" w:type="dxa"/>
            <w:tcBorders>
              <w:top w:val="nil"/>
              <w:bottom w:val="nil"/>
            </w:tcBorders>
            <w:shd w:val="clear" w:color="000000" w:fill="FFFFFF"/>
            <w:noWrap/>
            <w:hideMark/>
          </w:tcPr>
          <w:p w14:paraId="5DE95E53" w14:textId="77777777" w:rsidR="00522A67" w:rsidRPr="000740EB" w:rsidRDefault="00522A67" w:rsidP="00BE2006">
            <w:pPr>
              <w:pStyle w:val="ARTableBodyRight"/>
              <w:rPr>
                <w:sz w:val="15"/>
                <w:szCs w:val="15"/>
              </w:rPr>
            </w:pPr>
            <w:r w:rsidRPr="000740EB">
              <w:rPr>
                <w:sz w:val="15"/>
                <w:szCs w:val="15"/>
              </w:rPr>
              <w:t>7</w:t>
            </w:r>
          </w:p>
        </w:tc>
        <w:tc>
          <w:tcPr>
            <w:tcW w:w="765" w:type="dxa"/>
            <w:tcBorders>
              <w:top w:val="nil"/>
              <w:bottom w:val="nil"/>
            </w:tcBorders>
            <w:shd w:val="clear" w:color="000000" w:fill="FFFFFF"/>
            <w:noWrap/>
            <w:hideMark/>
          </w:tcPr>
          <w:p w14:paraId="5CD47888"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5E20E633" w14:textId="77777777" w:rsidR="00522A67" w:rsidRPr="000740EB" w:rsidRDefault="00522A67" w:rsidP="00BE2006">
            <w:pPr>
              <w:pStyle w:val="ARTableBodyRight"/>
              <w:rPr>
                <w:sz w:val="15"/>
                <w:szCs w:val="15"/>
              </w:rPr>
            </w:pPr>
            <w:r w:rsidRPr="000740EB">
              <w:rPr>
                <w:sz w:val="15"/>
                <w:szCs w:val="15"/>
              </w:rPr>
              <w:t>1,859</w:t>
            </w:r>
          </w:p>
        </w:tc>
        <w:tc>
          <w:tcPr>
            <w:tcW w:w="765" w:type="dxa"/>
            <w:tcBorders>
              <w:top w:val="nil"/>
              <w:bottom w:val="nil"/>
            </w:tcBorders>
            <w:shd w:val="clear" w:color="000000" w:fill="FFFFFF"/>
            <w:noWrap/>
            <w:hideMark/>
          </w:tcPr>
          <w:p w14:paraId="2F2C28D7" w14:textId="77777777" w:rsidR="00522A67" w:rsidRPr="000740EB" w:rsidRDefault="00522A67" w:rsidP="00BE2006">
            <w:pPr>
              <w:pStyle w:val="ARTableBodyRight"/>
              <w:rPr>
                <w:sz w:val="15"/>
                <w:szCs w:val="15"/>
              </w:rPr>
            </w:pPr>
            <w:r w:rsidRPr="000740EB">
              <w:rPr>
                <w:sz w:val="15"/>
                <w:szCs w:val="15"/>
              </w:rPr>
              <w:t>897</w:t>
            </w:r>
          </w:p>
        </w:tc>
        <w:tc>
          <w:tcPr>
            <w:tcW w:w="765" w:type="dxa"/>
            <w:tcBorders>
              <w:top w:val="nil"/>
              <w:bottom w:val="nil"/>
            </w:tcBorders>
            <w:shd w:val="clear" w:color="000000" w:fill="FFFFFF"/>
            <w:noWrap/>
            <w:hideMark/>
          </w:tcPr>
          <w:p w14:paraId="4C2792AD"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2532D722"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2A73F67D"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3DC3E9A9"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1FE7C07A"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18CFD81F" w14:textId="77777777" w:rsidR="00522A67" w:rsidRPr="000740EB" w:rsidRDefault="00522A67" w:rsidP="00BE2006">
            <w:pPr>
              <w:pStyle w:val="ARTableBodyRight"/>
              <w:rPr>
                <w:sz w:val="15"/>
                <w:szCs w:val="15"/>
              </w:rPr>
            </w:pPr>
            <w:r w:rsidRPr="000740EB">
              <w:rPr>
                <w:sz w:val="15"/>
                <w:szCs w:val="15"/>
              </w:rPr>
              <w:t>-</w:t>
            </w:r>
          </w:p>
        </w:tc>
        <w:tc>
          <w:tcPr>
            <w:tcW w:w="856" w:type="dxa"/>
            <w:tcBorders>
              <w:top w:val="nil"/>
              <w:bottom w:val="nil"/>
            </w:tcBorders>
            <w:shd w:val="clear" w:color="000000" w:fill="FFFFFF"/>
            <w:noWrap/>
            <w:hideMark/>
          </w:tcPr>
          <w:p w14:paraId="78A2E1E5" w14:textId="77777777" w:rsidR="00522A67" w:rsidRPr="000740EB" w:rsidRDefault="00522A67" w:rsidP="00BE2006">
            <w:pPr>
              <w:pStyle w:val="ARTableBodyRight"/>
              <w:rPr>
                <w:sz w:val="15"/>
                <w:szCs w:val="15"/>
              </w:rPr>
            </w:pPr>
            <w:r w:rsidRPr="000740EB">
              <w:rPr>
                <w:sz w:val="15"/>
                <w:szCs w:val="15"/>
              </w:rPr>
              <w:t>-</w:t>
            </w:r>
          </w:p>
        </w:tc>
        <w:tc>
          <w:tcPr>
            <w:tcW w:w="836" w:type="dxa"/>
            <w:tcBorders>
              <w:top w:val="nil"/>
              <w:bottom w:val="nil"/>
            </w:tcBorders>
            <w:shd w:val="clear" w:color="000000" w:fill="FFFFFF"/>
            <w:noWrap/>
            <w:hideMark/>
          </w:tcPr>
          <w:p w14:paraId="1BC0F6B8" w14:textId="77777777" w:rsidR="00522A67" w:rsidRPr="000740EB" w:rsidRDefault="00522A67" w:rsidP="00BE2006">
            <w:pPr>
              <w:pStyle w:val="ARTableBodyRight"/>
              <w:rPr>
                <w:sz w:val="15"/>
                <w:szCs w:val="15"/>
              </w:rPr>
            </w:pPr>
            <w:r w:rsidRPr="000740EB">
              <w:rPr>
                <w:sz w:val="15"/>
                <w:szCs w:val="15"/>
              </w:rPr>
              <w:t>-</w:t>
            </w:r>
          </w:p>
        </w:tc>
        <w:tc>
          <w:tcPr>
            <w:tcW w:w="847" w:type="dxa"/>
            <w:tcBorders>
              <w:top w:val="nil"/>
              <w:bottom w:val="nil"/>
            </w:tcBorders>
            <w:shd w:val="clear" w:color="000000" w:fill="F2F2F2"/>
            <w:hideMark/>
          </w:tcPr>
          <w:p w14:paraId="54C5B34E" w14:textId="77777777" w:rsidR="00522A67" w:rsidRPr="00F65CF9" w:rsidRDefault="00522A67" w:rsidP="00BE2006">
            <w:pPr>
              <w:pStyle w:val="ARTableBodyRight"/>
              <w:rPr>
                <w:bCs/>
                <w:sz w:val="15"/>
                <w:szCs w:val="15"/>
              </w:rPr>
            </w:pPr>
            <w:r w:rsidRPr="00F65CF9">
              <w:rPr>
                <w:bCs/>
                <w:sz w:val="15"/>
                <w:szCs w:val="15"/>
              </w:rPr>
              <w:t>1,867</w:t>
            </w:r>
          </w:p>
        </w:tc>
        <w:tc>
          <w:tcPr>
            <w:tcW w:w="801" w:type="dxa"/>
            <w:tcBorders>
              <w:top w:val="nil"/>
              <w:bottom w:val="nil"/>
            </w:tcBorders>
            <w:shd w:val="clear" w:color="000000" w:fill="F2F2F2"/>
            <w:hideMark/>
          </w:tcPr>
          <w:p w14:paraId="3F7C9599" w14:textId="77777777" w:rsidR="00522A67" w:rsidRPr="00F65CF9" w:rsidRDefault="00522A67" w:rsidP="00BE2006">
            <w:pPr>
              <w:pStyle w:val="ARTableBodyRight"/>
              <w:rPr>
                <w:bCs/>
                <w:sz w:val="15"/>
                <w:szCs w:val="15"/>
              </w:rPr>
            </w:pPr>
            <w:r w:rsidRPr="00F65CF9">
              <w:rPr>
                <w:bCs/>
                <w:sz w:val="15"/>
                <w:szCs w:val="15"/>
              </w:rPr>
              <w:t>897</w:t>
            </w:r>
          </w:p>
        </w:tc>
      </w:tr>
      <w:tr w:rsidR="00522A67" w:rsidRPr="000740EB" w14:paraId="4E47DF03" w14:textId="77777777" w:rsidTr="00522A67">
        <w:trPr>
          <w:trHeight w:val="259"/>
        </w:trPr>
        <w:tc>
          <w:tcPr>
            <w:tcW w:w="3175" w:type="dxa"/>
            <w:tcBorders>
              <w:top w:val="nil"/>
              <w:left w:val="nil"/>
              <w:bottom w:val="nil"/>
            </w:tcBorders>
            <w:shd w:val="clear" w:color="000000" w:fill="FFFFFF"/>
            <w:hideMark/>
          </w:tcPr>
          <w:p w14:paraId="419E29C1" w14:textId="77777777" w:rsidR="00522A67" w:rsidRPr="000740EB" w:rsidRDefault="00522A67" w:rsidP="00BE2006">
            <w:pPr>
              <w:pStyle w:val="ARTableBody"/>
              <w:rPr>
                <w:sz w:val="15"/>
                <w:szCs w:val="15"/>
              </w:rPr>
            </w:pPr>
            <w:r w:rsidRPr="000740EB">
              <w:rPr>
                <w:sz w:val="15"/>
                <w:szCs w:val="15"/>
              </w:rPr>
              <w:t>Advances for capital works</w:t>
            </w:r>
          </w:p>
        </w:tc>
        <w:tc>
          <w:tcPr>
            <w:tcW w:w="765" w:type="dxa"/>
            <w:tcBorders>
              <w:top w:val="nil"/>
              <w:bottom w:val="nil"/>
            </w:tcBorders>
            <w:shd w:val="clear" w:color="000000" w:fill="FFFFFF"/>
            <w:noWrap/>
            <w:hideMark/>
          </w:tcPr>
          <w:p w14:paraId="6BB4B571"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0EA19236"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6772D34B"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3B20CE7F"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749EA757"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0586A035"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18BCBE70"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1BE29679"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5EB353E1"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nil"/>
            </w:tcBorders>
            <w:shd w:val="clear" w:color="000000" w:fill="FFFFFF"/>
            <w:noWrap/>
            <w:hideMark/>
          </w:tcPr>
          <w:p w14:paraId="20A5DA39" w14:textId="77777777" w:rsidR="00522A67" w:rsidRPr="000740EB" w:rsidRDefault="00522A67" w:rsidP="00BE2006">
            <w:pPr>
              <w:pStyle w:val="ARTableBodyRight"/>
              <w:rPr>
                <w:sz w:val="15"/>
                <w:szCs w:val="15"/>
              </w:rPr>
            </w:pPr>
            <w:r w:rsidRPr="000740EB">
              <w:rPr>
                <w:sz w:val="15"/>
                <w:szCs w:val="15"/>
              </w:rPr>
              <w:t>-</w:t>
            </w:r>
          </w:p>
        </w:tc>
        <w:tc>
          <w:tcPr>
            <w:tcW w:w="856" w:type="dxa"/>
            <w:tcBorders>
              <w:top w:val="nil"/>
              <w:bottom w:val="nil"/>
            </w:tcBorders>
            <w:shd w:val="clear" w:color="000000" w:fill="FFFFFF"/>
            <w:noWrap/>
            <w:hideMark/>
          </w:tcPr>
          <w:p w14:paraId="15B17D60" w14:textId="77777777" w:rsidR="00522A67" w:rsidRPr="000740EB" w:rsidRDefault="00522A67" w:rsidP="00BE2006">
            <w:pPr>
              <w:pStyle w:val="ARTableBodyRight"/>
              <w:rPr>
                <w:sz w:val="15"/>
                <w:szCs w:val="15"/>
              </w:rPr>
            </w:pPr>
            <w:r w:rsidRPr="000740EB">
              <w:rPr>
                <w:sz w:val="15"/>
                <w:szCs w:val="15"/>
              </w:rPr>
              <w:t>121,647</w:t>
            </w:r>
          </w:p>
        </w:tc>
        <w:tc>
          <w:tcPr>
            <w:tcW w:w="836" w:type="dxa"/>
            <w:tcBorders>
              <w:top w:val="nil"/>
              <w:bottom w:val="nil"/>
            </w:tcBorders>
            <w:shd w:val="clear" w:color="000000" w:fill="FFFFFF"/>
            <w:noWrap/>
            <w:hideMark/>
          </w:tcPr>
          <w:p w14:paraId="552375FC" w14:textId="77777777" w:rsidR="00522A67" w:rsidRPr="000740EB" w:rsidRDefault="00522A67" w:rsidP="00BE2006">
            <w:pPr>
              <w:pStyle w:val="ARTableBodyRight"/>
              <w:rPr>
                <w:sz w:val="15"/>
                <w:szCs w:val="15"/>
              </w:rPr>
            </w:pPr>
            <w:r w:rsidRPr="000740EB">
              <w:rPr>
                <w:sz w:val="15"/>
                <w:szCs w:val="15"/>
              </w:rPr>
              <w:t>163,470</w:t>
            </w:r>
          </w:p>
        </w:tc>
        <w:tc>
          <w:tcPr>
            <w:tcW w:w="847" w:type="dxa"/>
            <w:tcBorders>
              <w:top w:val="nil"/>
              <w:bottom w:val="nil"/>
            </w:tcBorders>
            <w:shd w:val="clear" w:color="000000" w:fill="F2F2F2"/>
            <w:hideMark/>
          </w:tcPr>
          <w:p w14:paraId="4C722188" w14:textId="77777777" w:rsidR="00522A67" w:rsidRPr="00F65CF9" w:rsidRDefault="00522A67" w:rsidP="00BE2006">
            <w:pPr>
              <w:pStyle w:val="ARTableBodyRight"/>
              <w:rPr>
                <w:bCs/>
                <w:sz w:val="15"/>
                <w:szCs w:val="15"/>
              </w:rPr>
            </w:pPr>
            <w:r w:rsidRPr="00F65CF9">
              <w:rPr>
                <w:bCs/>
                <w:sz w:val="15"/>
                <w:szCs w:val="15"/>
              </w:rPr>
              <w:t>121,647</w:t>
            </w:r>
          </w:p>
        </w:tc>
        <w:tc>
          <w:tcPr>
            <w:tcW w:w="801" w:type="dxa"/>
            <w:tcBorders>
              <w:top w:val="nil"/>
              <w:bottom w:val="nil"/>
            </w:tcBorders>
            <w:shd w:val="clear" w:color="000000" w:fill="F2F2F2"/>
            <w:hideMark/>
          </w:tcPr>
          <w:p w14:paraId="517D4834" w14:textId="77777777" w:rsidR="00522A67" w:rsidRPr="00F65CF9" w:rsidRDefault="00522A67" w:rsidP="00BE2006">
            <w:pPr>
              <w:pStyle w:val="ARTableBodyRight"/>
              <w:rPr>
                <w:bCs/>
                <w:sz w:val="15"/>
                <w:szCs w:val="15"/>
              </w:rPr>
            </w:pPr>
            <w:r w:rsidRPr="00F65CF9">
              <w:rPr>
                <w:bCs/>
                <w:sz w:val="15"/>
                <w:szCs w:val="15"/>
              </w:rPr>
              <w:t>163,470</w:t>
            </w:r>
          </w:p>
        </w:tc>
      </w:tr>
      <w:tr w:rsidR="00522A67" w:rsidRPr="000740EB" w14:paraId="693AB117" w14:textId="77777777" w:rsidTr="00522A67">
        <w:trPr>
          <w:trHeight w:val="259"/>
        </w:trPr>
        <w:tc>
          <w:tcPr>
            <w:tcW w:w="3175" w:type="dxa"/>
            <w:tcBorders>
              <w:top w:val="nil"/>
              <w:left w:val="nil"/>
              <w:bottom w:val="single" w:sz="4" w:space="0" w:color="auto"/>
            </w:tcBorders>
            <w:shd w:val="clear" w:color="000000" w:fill="FFFFFF"/>
            <w:hideMark/>
          </w:tcPr>
          <w:p w14:paraId="3643540D" w14:textId="77777777" w:rsidR="00522A67" w:rsidRPr="000740EB" w:rsidRDefault="00522A67" w:rsidP="00BE2006">
            <w:pPr>
              <w:pStyle w:val="ARTableBody"/>
              <w:rPr>
                <w:sz w:val="15"/>
                <w:szCs w:val="15"/>
              </w:rPr>
            </w:pPr>
            <w:r w:rsidRPr="000740EB">
              <w:rPr>
                <w:sz w:val="15"/>
                <w:szCs w:val="15"/>
              </w:rPr>
              <w:t>Provisions</w:t>
            </w:r>
          </w:p>
        </w:tc>
        <w:tc>
          <w:tcPr>
            <w:tcW w:w="765" w:type="dxa"/>
            <w:tcBorders>
              <w:top w:val="nil"/>
              <w:bottom w:val="single" w:sz="4" w:space="0" w:color="auto"/>
            </w:tcBorders>
            <w:shd w:val="clear" w:color="000000" w:fill="FFFFFF"/>
            <w:noWrap/>
            <w:hideMark/>
          </w:tcPr>
          <w:p w14:paraId="4FFC4805"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1C63C4BB"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3A7EF667"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33BF974C"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581C1C32"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49727EFC"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487E54B3"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318437FC"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38649A09" w14:textId="77777777" w:rsidR="00522A67" w:rsidRPr="000740EB" w:rsidRDefault="00522A67" w:rsidP="00BE2006">
            <w:pPr>
              <w:pStyle w:val="ARTableBodyRight"/>
              <w:rPr>
                <w:sz w:val="15"/>
                <w:szCs w:val="15"/>
              </w:rPr>
            </w:pPr>
            <w:r w:rsidRPr="000740EB">
              <w:rPr>
                <w:sz w:val="15"/>
                <w:szCs w:val="15"/>
              </w:rPr>
              <w:t>-</w:t>
            </w:r>
          </w:p>
        </w:tc>
        <w:tc>
          <w:tcPr>
            <w:tcW w:w="765" w:type="dxa"/>
            <w:tcBorders>
              <w:top w:val="nil"/>
              <w:bottom w:val="single" w:sz="4" w:space="0" w:color="auto"/>
            </w:tcBorders>
            <w:shd w:val="clear" w:color="000000" w:fill="FFFFFF"/>
            <w:noWrap/>
            <w:hideMark/>
          </w:tcPr>
          <w:p w14:paraId="06761CCC" w14:textId="77777777" w:rsidR="00522A67" w:rsidRPr="000740EB" w:rsidRDefault="00522A67" w:rsidP="00BE2006">
            <w:pPr>
              <w:pStyle w:val="ARTableBodyRight"/>
              <w:rPr>
                <w:sz w:val="15"/>
                <w:szCs w:val="15"/>
              </w:rPr>
            </w:pPr>
            <w:r w:rsidRPr="000740EB">
              <w:rPr>
                <w:sz w:val="15"/>
                <w:szCs w:val="15"/>
              </w:rPr>
              <w:t>-</w:t>
            </w:r>
          </w:p>
        </w:tc>
        <w:tc>
          <w:tcPr>
            <w:tcW w:w="856" w:type="dxa"/>
            <w:tcBorders>
              <w:top w:val="nil"/>
              <w:bottom w:val="single" w:sz="4" w:space="0" w:color="auto"/>
            </w:tcBorders>
            <w:shd w:val="clear" w:color="000000" w:fill="FFFFFF"/>
            <w:noWrap/>
            <w:hideMark/>
          </w:tcPr>
          <w:p w14:paraId="7C3B6332" w14:textId="77777777" w:rsidR="00522A67" w:rsidRPr="000740EB" w:rsidRDefault="00522A67" w:rsidP="00BE2006">
            <w:pPr>
              <w:pStyle w:val="ARTableBodyRight"/>
              <w:rPr>
                <w:sz w:val="15"/>
                <w:szCs w:val="15"/>
              </w:rPr>
            </w:pPr>
            <w:r w:rsidRPr="000740EB">
              <w:rPr>
                <w:sz w:val="15"/>
                <w:szCs w:val="15"/>
              </w:rPr>
              <w:t>27,451</w:t>
            </w:r>
          </w:p>
        </w:tc>
        <w:tc>
          <w:tcPr>
            <w:tcW w:w="836" w:type="dxa"/>
            <w:tcBorders>
              <w:top w:val="nil"/>
              <w:bottom w:val="single" w:sz="4" w:space="0" w:color="auto"/>
            </w:tcBorders>
            <w:shd w:val="clear" w:color="000000" w:fill="FFFFFF"/>
            <w:noWrap/>
            <w:hideMark/>
          </w:tcPr>
          <w:p w14:paraId="0D5971FF" w14:textId="77777777" w:rsidR="00522A67" w:rsidRPr="000740EB" w:rsidRDefault="00522A67" w:rsidP="00BE2006">
            <w:pPr>
              <w:pStyle w:val="ARTableBodyRight"/>
              <w:rPr>
                <w:sz w:val="15"/>
                <w:szCs w:val="15"/>
              </w:rPr>
            </w:pPr>
            <w:r w:rsidRPr="000740EB">
              <w:rPr>
                <w:sz w:val="15"/>
                <w:szCs w:val="15"/>
              </w:rPr>
              <w:t>23,434</w:t>
            </w:r>
          </w:p>
        </w:tc>
        <w:tc>
          <w:tcPr>
            <w:tcW w:w="847" w:type="dxa"/>
            <w:tcBorders>
              <w:top w:val="nil"/>
              <w:bottom w:val="single" w:sz="4" w:space="0" w:color="auto"/>
            </w:tcBorders>
            <w:shd w:val="clear" w:color="000000" w:fill="F2F2F2"/>
            <w:hideMark/>
          </w:tcPr>
          <w:p w14:paraId="3B770ECA" w14:textId="77777777" w:rsidR="00522A67" w:rsidRPr="00F65CF9" w:rsidRDefault="00522A67" w:rsidP="00BE2006">
            <w:pPr>
              <w:pStyle w:val="ARTableBodyRight"/>
              <w:rPr>
                <w:bCs/>
                <w:sz w:val="15"/>
                <w:szCs w:val="15"/>
              </w:rPr>
            </w:pPr>
            <w:r w:rsidRPr="00F65CF9">
              <w:rPr>
                <w:bCs/>
                <w:sz w:val="15"/>
                <w:szCs w:val="15"/>
              </w:rPr>
              <w:t>27,451</w:t>
            </w:r>
          </w:p>
        </w:tc>
        <w:tc>
          <w:tcPr>
            <w:tcW w:w="801" w:type="dxa"/>
            <w:tcBorders>
              <w:top w:val="nil"/>
              <w:bottom w:val="single" w:sz="4" w:space="0" w:color="auto"/>
            </w:tcBorders>
            <w:shd w:val="clear" w:color="000000" w:fill="F2F2F2"/>
            <w:hideMark/>
          </w:tcPr>
          <w:p w14:paraId="617F3C57" w14:textId="77777777" w:rsidR="00522A67" w:rsidRPr="00F65CF9" w:rsidRDefault="00522A67" w:rsidP="00BE2006">
            <w:pPr>
              <w:pStyle w:val="ARTableBodyRight"/>
              <w:rPr>
                <w:bCs/>
                <w:sz w:val="15"/>
                <w:szCs w:val="15"/>
              </w:rPr>
            </w:pPr>
            <w:r w:rsidRPr="00F65CF9">
              <w:rPr>
                <w:bCs/>
                <w:sz w:val="15"/>
                <w:szCs w:val="15"/>
              </w:rPr>
              <w:t>23,434</w:t>
            </w:r>
          </w:p>
        </w:tc>
      </w:tr>
      <w:tr w:rsidR="00522A67" w:rsidRPr="000740EB" w14:paraId="58536BEA" w14:textId="77777777" w:rsidTr="00522A67">
        <w:trPr>
          <w:trHeight w:val="259"/>
        </w:trPr>
        <w:tc>
          <w:tcPr>
            <w:tcW w:w="3175" w:type="dxa"/>
            <w:tcBorders>
              <w:top w:val="single" w:sz="4" w:space="0" w:color="auto"/>
              <w:left w:val="nil"/>
              <w:bottom w:val="single" w:sz="4" w:space="0" w:color="auto"/>
            </w:tcBorders>
            <w:shd w:val="clear" w:color="000000" w:fill="D9D9D9"/>
            <w:hideMark/>
          </w:tcPr>
          <w:p w14:paraId="0BA8B73F" w14:textId="77777777" w:rsidR="00522A67" w:rsidRPr="000740EB" w:rsidRDefault="00522A67" w:rsidP="00BE2006">
            <w:pPr>
              <w:pStyle w:val="ARTableBodyBold"/>
              <w:rPr>
                <w:sz w:val="15"/>
                <w:szCs w:val="15"/>
              </w:rPr>
            </w:pPr>
            <w:r w:rsidRPr="000740EB">
              <w:rPr>
                <w:sz w:val="15"/>
                <w:szCs w:val="15"/>
              </w:rPr>
              <w:t>Total administered liabilities</w:t>
            </w:r>
          </w:p>
        </w:tc>
        <w:tc>
          <w:tcPr>
            <w:tcW w:w="765" w:type="dxa"/>
            <w:tcBorders>
              <w:top w:val="single" w:sz="4" w:space="0" w:color="auto"/>
              <w:bottom w:val="single" w:sz="4" w:space="0" w:color="auto"/>
            </w:tcBorders>
            <w:shd w:val="clear" w:color="000000" w:fill="D9D9D9"/>
            <w:hideMark/>
          </w:tcPr>
          <w:p w14:paraId="628A90F9" w14:textId="77777777" w:rsidR="00522A67" w:rsidRPr="000740EB" w:rsidRDefault="00522A67" w:rsidP="00BE2006">
            <w:pPr>
              <w:pStyle w:val="ARTableBodyRight"/>
              <w:rPr>
                <w:b/>
                <w:bCs/>
                <w:sz w:val="15"/>
                <w:szCs w:val="15"/>
              </w:rPr>
            </w:pPr>
            <w:r w:rsidRPr="000740EB">
              <w:rPr>
                <w:b/>
                <w:sz w:val="15"/>
                <w:szCs w:val="15"/>
              </w:rPr>
              <w:t>851</w:t>
            </w:r>
          </w:p>
        </w:tc>
        <w:tc>
          <w:tcPr>
            <w:tcW w:w="765" w:type="dxa"/>
            <w:tcBorders>
              <w:top w:val="single" w:sz="4" w:space="0" w:color="auto"/>
              <w:bottom w:val="single" w:sz="4" w:space="0" w:color="auto"/>
            </w:tcBorders>
            <w:shd w:val="clear" w:color="000000" w:fill="D9D9D9"/>
            <w:hideMark/>
          </w:tcPr>
          <w:p w14:paraId="78E89D49" w14:textId="77777777" w:rsidR="00522A67" w:rsidRPr="000740EB" w:rsidRDefault="00522A67" w:rsidP="00BE2006">
            <w:pPr>
              <w:pStyle w:val="ARTableBodyRight"/>
              <w:rPr>
                <w:b/>
                <w:bCs/>
                <w:sz w:val="15"/>
                <w:szCs w:val="15"/>
              </w:rPr>
            </w:pPr>
            <w:r w:rsidRPr="000740EB">
              <w:rPr>
                <w:b/>
                <w:sz w:val="15"/>
                <w:szCs w:val="15"/>
              </w:rPr>
              <w:t>961</w:t>
            </w:r>
          </w:p>
        </w:tc>
        <w:tc>
          <w:tcPr>
            <w:tcW w:w="765" w:type="dxa"/>
            <w:tcBorders>
              <w:top w:val="single" w:sz="4" w:space="0" w:color="auto"/>
              <w:bottom w:val="single" w:sz="4" w:space="0" w:color="auto"/>
            </w:tcBorders>
            <w:shd w:val="clear" w:color="000000" w:fill="D9D9D9"/>
            <w:hideMark/>
          </w:tcPr>
          <w:p w14:paraId="0EE6EAE4" w14:textId="77777777" w:rsidR="00522A67" w:rsidRPr="000740EB" w:rsidRDefault="00522A67" w:rsidP="00BE2006">
            <w:pPr>
              <w:pStyle w:val="ARTableBodyRight"/>
              <w:rPr>
                <w:b/>
                <w:bCs/>
                <w:sz w:val="15"/>
                <w:szCs w:val="15"/>
              </w:rPr>
            </w:pPr>
            <w:r w:rsidRPr="000740EB">
              <w:rPr>
                <w:b/>
                <w:sz w:val="15"/>
                <w:szCs w:val="15"/>
              </w:rPr>
              <w:t>1,860</w:t>
            </w:r>
          </w:p>
        </w:tc>
        <w:tc>
          <w:tcPr>
            <w:tcW w:w="765" w:type="dxa"/>
            <w:tcBorders>
              <w:top w:val="single" w:sz="4" w:space="0" w:color="auto"/>
              <w:bottom w:val="single" w:sz="4" w:space="0" w:color="auto"/>
            </w:tcBorders>
            <w:shd w:val="clear" w:color="000000" w:fill="D9D9D9"/>
            <w:hideMark/>
          </w:tcPr>
          <w:p w14:paraId="4BCDD98F" w14:textId="77777777" w:rsidR="00522A67" w:rsidRPr="000740EB" w:rsidRDefault="00522A67" w:rsidP="00BE2006">
            <w:pPr>
              <w:pStyle w:val="ARTableBodyRight"/>
              <w:rPr>
                <w:b/>
                <w:bCs/>
                <w:sz w:val="15"/>
                <w:szCs w:val="15"/>
              </w:rPr>
            </w:pPr>
            <w:r w:rsidRPr="000740EB">
              <w:rPr>
                <w:b/>
                <w:sz w:val="15"/>
                <w:szCs w:val="15"/>
              </w:rPr>
              <w:t>897</w:t>
            </w:r>
          </w:p>
        </w:tc>
        <w:tc>
          <w:tcPr>
            <w:tcW w:w="765" w:type="dxa"/>
            <w:tcBorders>
              <w:top w:val="single" w:sz="4" w:space="0" w:color="auto"/>
              <w:bottom w:val="single" w:sz="4" w:space="0" w:color="auto"/>
            </w:tcBorders>
            <w:shd w:val="clear" w:color="000000" w:fill="D9D9D9"/>
            <w:hideMark/>
          </w:tcPr>
          <w:p w14:paraId="33202DA6" w14:textId="77777777" w:rsidR="00522A67" w:rsidRPr="000740EB" w:rsidRDefault="00522A67" w:rsidP="00BE2006">
            <w:pPr>
              <w:pStyle w:val="ARTableBodyRight"/>
              <w:rPr>
                <w:b/>
                <w:bCs/>
                <w:sz w:val="15"/>
                <w:szCs w:val="15"/>
              </w:rPr>
            </w:pPr>
            <w:r w:rsidRPr="000740EB">
              <w:rPr>
                <w:b/>
                <w:sz w:val="15"/>
                <w:szCs w:val="15"/>
              </w:rPr>
              <w:t>-</w:t>
            </w:r>
          </w:p>
        </w:tc>
        <w:tc>
          <w:tcPr>
            <w:tcW w:w="765" w:type="dxa"/>
            <w:tcBorders>
              <w:top w:val="single" w:sz="4" w:space="0" w:color="auto"/>
              <w:bottom w:val="single" w:sz="4" w:space="0" w:color="auto"/>
            </w:tcBorders>
            <w:shd w:val="clear" w:color="000000" w:fill="D9D9D9"/>
            <w:hideMark/>
          </w:tcPr>
          <w:p w14:paraId="748405F4" w14:textId="77777777" w:rsidR="00522A67" w:rsidRPr="000740EB" w:rsidRDefault="00522A67" w:rsidP="00BE2006">
            <w:pPr>
              <w:pStyle w:val="ARTableBodyRight"/>
              <w:rPr>
                <w:b/>
                <w:bCs/>
                <w:sz w:val="15"/>
                <w:szCs w:val="15"/>
              </w:rPr>
            </w:pPr>
            <w:r w:rsidRPr="000740EB">
              <w:rPr>
                <w:b/>
                <w:sz w:val="15"/>
                <w:szCs w:val="15"/>
              </w:rPr>
              <w:t>669,524</w:t>
            </w:r>
          </w:p>
        </w:tc>
        <w:tc>
          <w:tcPr>
            <w:tcW w:w="765" w:type="dxa"/>
            <w:tcBorders>
              <w:top w:val="single" w:sz="4" w:space="0" w:color="auto"/>
              <w:bottom w:val="single" w:sz="4" w:space="0" w:color="auto"/>
            </w:tcBorders>
            <w:shd w:val="clear" w:color="000000" w:fill="D9D9D9"/>
            <w:hideMark/>
          </w:tcPr>
          <w:p w14:paraId="07E55AE1" w14:textId="77777777" w:rsidR="00522A67" w:rsidRPr="000740EB" w:rsidRDefault="00522A67" w:rsidP="00BE2006">
            <w:pPr>
              <w:pStyle w:val="ARTableBodyRight"/>
              <w:rPr>
                <w:b/>
                <w:bCs/>
                <w:sz w:val="15"/>
                <w:szCs w:val="15"/>
              </w:rPr>
            </w:pPr>
            <w:r w:rsidRPr="000740EB">
              <w:rPr>
                <w:b/>
                <w:sz w:val="15"/>
                <w:szCs w:val="15"/>
              </w:rPr>
              <w:t>-</w:t>
            </w:r>
          </w:p>
        </w:tc>
        <w:tc>
          <w:tcPr>
            <w:tcW w:w="765" w:type="dxa"/>
            <w:tcBorders>
              <w:top w:val="single" w:sz="4" w:space="0" w:color="auto"/>
              <w:bottom w:val="single" w:sz="4" w:space="0" w:color="auto"/>
            </w:tcBorders>
            <w:shd w:val="clear" w:color="000000" w:fill="D9D9D9"/>
            <w:hideMark/>
          </w:tcPr>
          <w:p w14:paraId="04DC1952" w14:textId="77777777" w:rsidR="00522A67" w:rsidRPr="000740EB" w:rsidRDefault="00522A67" w:rsidP="00BE2006">
            <w:pPr>
              <w:pStyle w:val="ARTableBodyRight"/>
              <w:rPr>
                <w:b/>
                <w:bCs/>
                <w:sz w:val="15"/>
                <w:szCs w:val="15"/>
              </w:rPr>
            </w:pPr>
            <w:r w:rsidRPr="000740EB">
              <w:rPr>
                <w:b/>
                <w:sz w:val="15"/>
                <w:szCs w:val="15"/>
              </w:rPr>
              <w:t>-</w:t>
            </w:r>
          </w:p>
        </w:tc>
        <w:tc>
          <w:tcPr>
            <w:tcW w:w="765" w:type="dxa"/>
            <w:tcBorders>
              <w:top w:val="single" w:sz="4" w:space="0" w:color="auto"/>
              <w:bottom w:val="single" w:sz="4" w:space="0" w:color="auto"/>
            </w:tcBorders>
            <w:shd w:val="clear" w:color="000000" w:fill="D9D9D9"/>
            <w:hideMark/>
          </w:tcPr>
          <w:p w14:paraId="0AC41F61" w14:textId="77777777" w:rsidR="00522A67" w:rsidRPr="000740EB" w:rsidRDefault="00522A67" w:rsidP="00BE2006">
            <w:pPr>
              <w:pStyle w:val="ARTableBodyRight"/>
              <w:rPr>
                <w:b/>
                <w:bCs/>
                <w:sz w:val="15"/>
                <w:szCs w:val="15"/>
              </w:rPr>
            </w:pPr>
            <w:r w:rsidRPr="000740EB">
              <w:rPr>
                <w:b/>
                <w:sz w:val="15"/>
                <w:szCs w:val="15"/>
              </w:rPr>
              <w:t>21</w:t>
            </w:r>
          </w:p>
        </w:tc>
        <w:tc>
          <w:tcPr>
            <w:tcW w:w="765" w:type="dxa"/>
            <w:tcBorders>
              <w:top w:val="single" w:sz="4" w:space="0" w:color="auto"/>
              <w:bottom w:val="single" w:sz="4" w:space="0" w:color="auto"/>
            </w:tcBorders>
            <w:shd w:val="clear" w:color="000000" w:fill="D9D9D9"/>
            <w:hideMark/>
          </w:tcPr>
          <w:p w14:paraId="20F495BF" w14:textId="77777777" w:rsidR="00522A67" w:rsidRPr="000740EB" w:rsidRDefault="00522A67" w:rsidP="00BE2006">
            <w:pPr>
              <w:pStyle w:val="ARTableBodyRight"/>
              <w:rPr>
                <w:b/>
                <w:bCs/>
                <w:sz w:val="15"/>
                <w:szCs w:val="15"/>
              </w:rPr>
            </w:pPr>
            <w:r w:rsidRPr="000740EB">
              <w:rPr>
                <w:b/>
                <w:sz w:val="15"/>
                <w:szCs w:val="15"/>
              </w:rPr>
              <w:t>21</w:t>
            </w:r>
          </w:p>
        </w:tc>
        <w:tc>
          <w:tcPr>
            <w:tcW w:w="856" w:type="dxa"/>
            <w:tcBorders>
              <w:top w:val="single" w:sz="4" w:space="0" w:color="auto"/>
              <w:bottom w:val="single" w:sz="4" w:space="0" w:color="auto"/>
            </w:tcBorders>
            <w:shd w:val="clear" w:color="000000" w:fill="D9D9D9"/>
            <w:hideMark/>
          </w:tcPr>
          <w:p w14:paraId="62217B21" w14:textId="77777777" w:rsidR="00522A67" w:rsidRPr="000740EB" w:rsidRDefault="00522A67" w:rsidP="00BE2006">
            <w:pPr>
              <w:pStyle w:val="ARTableBodyRight"/>
              <w:rPr>
                <w:b/>
                <w:bCs/>
                <w:sz w:val="15"/>
                <w:szCs w:val="15"/>
              </w:rPr>
            </w:pPr>
            <w:r w:rsidRPr="000740EB">
              <w:rPr>
                <w:b/>
                <w:sz w:val="15"/>
                <w:szCs w:val="15"/>
              </w:rPr>
              <w:t>2,357,271</w:t>
            </w:r>
          </w:p>
        </w:tc>
        <w:tc>
          <w:tcPr>
            <w:tcW w:w="836" w:type="dxa"/>
            <w:tcBorders>
              <w:top w:val="single" w:sz="4" w:space="0" w:color="auto"/>
              <w:bottom w:val="single" w:sz="4" w:space="0" w:color="auto"/>
            </w:tcBorders>
            <w:shd w:val="clear" w:color="000000" w:fill="D9D9D9"/>
            <w:hideMark/>
          </w:tcPr>
          <w:p w14:paraId="397D8A6A" w14:textId="77777777" w:rsidR="00522A67" w:rsidRPr="000740EB" w:rsidRDefault="00522A67" w:rsidP="00BE2006">
            <w:pPr>
              <w:pStyle w:val="ARTableBodyRight"/>
              <w:rPr>
                <w:b/>
                <w:bCs/>
                <w:sz w:val="15"/>
                <w:szCs w:val="15"/>
              </w:rPr>
            </w:pPr>
            <w:r w:rsidRPr="000740EB">
              <w:rPr>
                <w:b/>
                <w:sz w:val="15"/>
                <w:szCs w:val="15"/>
              </w:rPr>
              <w:t>2,709,662</w:t>
            </w:r>
          </w:p>
        </w:tc>
        <w:tc>
          <w:tcPr>
            <w:tcW w:w="847" w:type="dxa"/>
            <w:tcBorders>
              <w:top w:val="single" w:sz="4" w:space="0" w:color="auto"/>
              <w:bottom w:val="single" w:sz="4" w:space="0" w:color="auto"/>
            </w:tcBorders>
            <w:shd w:val="clear" w:color="000000" w:fill="D9D9D9"/>
            <w:hideMark/>
          </w:tcPr>
          <w:p w14:paraId="2033CDCA" w14:textId="77777777" w:rsidR="00522A67" w:rsidRPr="000740EB" w:rsidRDefault="00522A67" w:rsidP="00BE2006">
            <w:pPr>
              <w:pStyle w:val="ARTableBodyRight"/>
              <w:rPr>
                <w:b/>
                <w:bCs/>
                <w:sz w:val="15"/>
                <w:szCs w:val="15"/>
              </w:rPr>
            </w:pPr>
            <w:r w:rsidRPr="000740EB">
              <w:rPr>
                <w:b/>
                <w:sz w:val="15"/>
                <w:szCs w:val="15"/>
              </w:rPr>
              <w:t>2,360,003</w:t>
            </w:r>
          </w:p>
        </w:tc>
        <w:tc>
          <w:tcPr>
            <w:tcW w:w="801" w:type="dxa"/>
            <w:tcBorders>
              <w:top w:val="single" w:sz="4" w:space="0" w:color="auto"/>
              <w:bottom w:val="single" w:sz="4" w:space="0" w:color="auto"/>
            </w:tcBorders>
            <w:shd w:val="clear" w:color="000000" w:fill="D9D9D9"/>
            <w:hideMark/>
          </w:tcPr>
          <w:p w14:paraId="7E6A8A95" w14:textId="77777777" w:rsidR="00522A67" w:rsidRPr="000740EB" w:rsidRDefault="00522A67" w:rsidP="00BE2006">
            <w:pPr>
              <w:pStyle w:val="ARTableBodyRight"/>
              <w:rPr>
                <w:b/>
                <w:bCs/>
                <w:sz w:val="15"/>
                <w:szCs w:val="15"/>
              </w:rPr>
            </w:pPr>
            <w:r w:rsidRPr="000740EB">
              <w:rPr>
                <w:b/>
                <w:sz w:val="15"/>
                <w:szCs w:val="15"/>
              </w:rPr>
              <w:t>3,381,065</w:t>
            </w:r>
          </w:p>
        </w:tc>
      </w:tr>
      <w:tr w:rsidR="00522A67" w:rsidRPr="000740EB" w14:paraId="2FF7419F" w14:textId="77777777" w:rsidTr="00522A67">
        <w:trPr>
          <w:trHeight w:hRule="exact" w:val="113"/>
        </w:trPr>
        <w:tc>
          <w:tcPr>
            <w:tcW w:w="3175" w:type="dxa"/>
            <w:tcBorders>
              <w:top w:val="single" w:sz="4" w:space="0" w:color="auto"/>
              <w:left w:val="nil"/>
              <w:bottom w:val="single" w:sz="4" w:space="0" w:color="auto"/>
            </w:tcBorders>
            <w:shd w:val="clear" w:color="000000" w:fill="FFFFFF"/>
            <w:vAlign w:val="bottom"/>
            <w:hideMark/>
          </w:tcPr>
          <w:p w14:paraId="135FDE88" w14:textId="77777777" w:rsidR="00522A67" w:rsidRPr="000740EB" w:rsidRDefault="00522A67" w:rsidP="00BE2006">
            <w:pPr>
              <w:pStyle w:val="ARTableBody"/>
              <w:rPr>
                <w:sz w:val="15"/>
                <w:szCs w:val="15"/>
              </w:rPr>
            </w:pPr>
            <w:r w:rsidRPr="000740EB">
              <w:rPr>
                <w:rFonts w:ascii="Cambria" w:hAnsi="Cambria" w:cs="Cambria"/>
                <w:sz w:val="15"/>
                <w:szCs w:val="15"/>
              </w:rPr>
              <w:t> </w:t>
            </w:r>
          </w:p>
        </w:tc>
        <w:tc>
          <w:tcPr>
            <w:tcW w:w="765" w:type="dxa"/>
            <w:tcBorders>
              <w:top w:val="single" w:sz="4" w:space="0" w:color="auto"/>
              <w:bottom w:val="single" w:sz="4" w:space="0" w:color="auto"/>
            </w:tcBorders>
            <w:shd w:val="clear" w:color="000000" w:fill="FFFFFF"/>
            <w:noWrap/>
            <w:vAlign w:val="bottom"/>
            <w:hideMark/>
          </w:tcPr>
          <w:p w14:paraId="5FE8B7CF"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7DE06713"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24DF2CCE"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20C699B4"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7E035113"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604A3911"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1A7C2210"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27336DF8"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7B0E98BC"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765" w:type="dxa"/>
            <w:tcBorders>
              <w:top w:val="single" w:sz="4" w:space="0" w:color="auto"/>
              <w:bottom w:val="single" w:sz="4" w:space="0" w:color="auto"/>
            </w:tcBorders>
            <w:shd w:val="clear" w:color="000000" w:fill="FFFFFF"/>
            <w:noWrap/>
            <w:vAlign w:val="bottom"/>
            <w:hideMark/>
          </w:tcPr>
          <w:p w14:paraId="7A0655BC"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856" w:type="dxa"/>
            <w:tcBorders>
              <w:top w:val="single" w:sz="4" w:space="0" w:color="auto"/>
              <w:bottom w:val="single" w:sz="4" w:space="0" w:color="auto"/>
            </w:tcBorders>
            <w:shd w:val="clear" w:color="000000" w:fill="FFFFFF"/>
            <w:noWrap/>
            <w:vAlign w:val="bottom"/>
            <w:hideMark/>
          </w:tcPr>
          <w:p w14:paraId="60140DCC"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836" w:type="dxa"/>
            <w:tcBorders>
              <w:top w:val="single" w:sz="4" w:space="0" w:color="auto"/>
              <w:bottom w:val="single" w:sz="4" w:space="0" w:color="auto"/>
            </w:tcBorders>
            <w:shd w:val="clear" w:color="000000" w:fill="FFFFFF"/>
            <w:noWrap/>
            <w:vAlign w:val="bottom"/>
            <w:hideMark/>
          </w:tcPr>
          <w:p w14:paraId="7C6238BA"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847" w:type="dxa"/>
            <w:tcBorders>
              <w:top w:val="single" w:sz="4" w:space="0" w:color="auto"/>
              <w:bottom w:val="single" w:sz="4" w:space="0" w:color="auto"/>
            </w:tcBorders>
            <w:shd w:val="clear" w:color="000000" w:fill="F2F2F2"/>
            <w:vAlign w:val="bottom"/>
            <w:hideMark/>
          </w:tcPr>
          <w:p w14:paraId="5F272DCE"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c>
          <w:tcPr>
            <w:tcW w:w="801" w:type="dxa"/>
            <w:tcBorders>
              <w:top w:val="single" w:sz="4" w:space="0" w:color="auto"/>
              <w:bottom w:val="single" w:sz="4" w:space="0" w:color="auto"/>
            </w:tcBorders>
            <w:shd w:val="clear" w:color="000000" w:fill="F2F2F2"/>
            <w:vAlign w:val="bottom"/>
            <w:hideMark/>
          </w:tcPr>
          <w:p w14:paraId="7D1529F3" w14:textId="77777777" w:rsidR="00522A67" w:rsidRPr="000740EB" w:rsidRDefault="00522A67" w:rsidP="00BE2006">
            <w:pPr>
              <w:pStyle w:val="ARTableBodyRight"/>
              <w:rPr>
                <w:b/>
                <w:bCs/>
                <w:sz w:val="15"/>
                <w:szCs w:val="15"/>
              </w:rPr>
            </w:pPr>
            <w:r w:rsidRPr="000740EB">
              <w:rPr>
                <w:rFonts w:ascii="Cambria" w:hAnsi="Cambria" w:cs="Cambria"/>
                <w:b/>
                <w:bCs/>
                <w:sz w:val="15"/>
                <w:szCs w:val="15"/>
              </w:rPr>
              <w:t> </w:t>
            </w:r>
          </w:p>
        </w:tc>
      </w:tr>
      <w:tr w:rsidR="00522A67" w:rsidRPr="000740EB" w14:paraId="5896685E" w14:textId="77777777" w:rsidTr="00522A67">
        <w:trPr>
          <w:trHeight w:val="259"/>
        </w:trPr>
        <w:tc>
          <w:tcPr>
            <w:tcW w:w="3175" w:type="dxa"/>
            <w:tcBorders>
              <w:top w:val="single" w:sz="4" w:space="0" w:color="auto"/>
              <w:left w:val="nil"/>
              <w:bottom w:val="single" w:sz="12" w:space="0" w:color="auto"/>
            </w:tcBorders>
            <w:shd w:val="clear" w:color="000000" w:fill="D9D9D9"/>
            <w:hideMark/>
          </w:tcPr>
          <w:p w14:paraId="3B9D2B6E" w14:textId="77777777" w:rsidR="00522A67" w:rsidRPr="000740EB" w:rsidRDefault="00522A67" w:rsidP="00BE2006">
            <w:pPr>
              <w:pStyle w:val="ARTableBodyBold"/>
              <w:rPr>
                <w:sz w:val="15"/>
                <w:szCs w:val="15"/>
              </w:rPr>
            </w:pPr>
            <w:r w:rsidRPr="000740EB">
              <w:rPr>
                <w:sz w:val="15"/>
                <w:szCs w:val="15"/>
              </w:rPr>
              <w:t>Total administered net assets</w:t>
            </w:r>
          </w:p>
        </w:tc>
        <w:tc>
          <w:tcPr>
            <w:tcW w:w="765" w:type="dxa"/>
            <w:tcBorders>
              <w:top w:val="single" w:sz="4" w:space="0" w:color="auto"/>
              <w:bottom w:val="single" w:sz="12" w:space="0" w:color="auto"/>
            </w:tcBorders>
            <w:shd w:val="clear" w:color="000000" w:fill="D9D9D9"/>
            <w:hideMark/>
          </w:tcPr>
          <w:p w14:paraId="1797FD6B" w14:textId="77777777" w:rsidR="00522A67" w:rsidRPr="000740EB" w:rsidRDefault="00522A67" w:rsidP="00BE2006">
            <w:pPr>
              <w:pStyle w:val="ARTableBodyRight"/>
              <w:rPr>
                <w:b/>
                <w:bCs/>
                <w:sz w:val="15"/>
                <w:szCs w:val="15"/>
              </w:rPr>
            </w:pPr>
            <w:r w:rsidRPr="000740EB">
              <w:rPr>
                <w:b/>
                <w:sz w:val="15"/>
                <w:szCs w:val="15"/>
              </w:rPr>
              <w:t>24</w:t>
            </w:r>
          </w:p>
        </w:tc>
        <w:tc>
          <w:tcPr>
            <w:tcW w:w="765" w:type="dxa"/>
            <w:tcBorders>
              <w:top w:val="single" w:sz="4" w:space="0" w:color="auto"/>
              <w:bottom w:val="single" w:sz="12" w:space="0" w:color="auto"/>
            </w:tcBorders>
            <w:shd w:val="clear" w:color="000000" w:fill="D9D9D9"/>
            <w:hideMark/>
          </w:tcPr>
          <w:p w14:paraId="3CE1BF46" w14:textId="77777777" w:rsidR="00522A67" w:rsidRPr="000740EB" w:rsidRDefault="00522A67" w:rsidP="00BE2006">
            <w:pPr>
              <w:pStyle w:val="ARTableBodyRight"/>
              <w:rPr>
                <w:b/>
                <w:bCs/>
                <w:sz w:val="15"/>
                <w:szCs w:val="15"/>
              </w:rPr>
            </w:pPr>
            <w:r w:rsidRPr="000740EB">
              <w:rPr>
                <w:b/>
                <w:sz w:val="15"/>
                <w:szCs w:val="15"/>
              </w:rPr>
              <w:t>3,677</w:t>
            </w:r>
          </w:p>
        </w:tc>
        <w:tc>
          <w:tcPr>
            <w:tcW w:w="765" w:type="dxa"/>
            <w:tcBorders>
              <w:top w:val="single" w:sz="4" w:space="0" w:color="auto"/>
              <w:bottom w:val="single" w:sz="12" w:space="0" w:color="auto"/>
            </w:tcBorders>
            <w:shd w:val="clear" w:color="000000" w:fill="D9D9D9"/>
            <w:hideMark/>
          </w:tcPr>
          <w:p w14:paraId="3B73AC42" w14:textId="77777777" w:rsidR="00522A67" w:rsidRPr="000740EB" w:rsidRDefault="00522A67" w:rsidP="00BE2006">
            <w:pPr>
              <w:pStyle w:val="ARTableBodyRight"/>
              <w:rPr>
                <w:b/>
                <w:bCs/>
                <w:sz w:val="15"/>
                <w:szCs w:val="15"/>
              </w:rPr>
            </w:pPr>
            <w:r w:rsidRPr="000740EB">
              <w:rPr>
                <w:b/>
                <w:sz w:val="15"/>
                <w:szCs w:val="15"/>
              </w:rPr>
              <w:t>(990)</w:t>
            </w:r>
          </w:p>
        </w:tc>
        <w:tc>
          <w:tcPr>
            <w:tcW w:w="765" w:type="dxa"/>
            <w:tcBorders>
              <w:top w:val="single" w:sz="4" w:space="0" w:color="auto"/>
              <w:bottom w:val="single" w:sz="12" w:space="0" w:color="auto"/>
            </w:tcBorders>
            <w:shd w:val="clear" w:color="000000" w:fill="D9D9D9"/>
            <w:hideMark/>
          </w:tcPr>
          <w:p w14:paraId="5FA432EC" w14:textId="77777777" w:rsidR="00522A67" w:rsidRPr="000740EB" w:rsidRDefault="00522A67" w:rsidP="00BE2006">
            <w:pPr>
              <w:pStyle w:val="ARTableBodyRight"/>
              <w:rPr>
                <w:b/>
                <w:bCs/>
                <w:sz w:val="15"/>
                <w:szCs w:val="15"/>
              </w:rPr>
            </w:pPr>
            <w:r w:rsidRPr="000740EB">
              <w:rPr>
                <w:b/>
                <w:sz w:val="15"/>
                <w:szCs w:val="15"/>
              </w:rPr>
              <w:t>43,346</w:t>
            </w:r>
          </w:p>
        </w:tc>
        <w:tc>
          <w:tcPr>
            <w:tcW w:w="765" w:type="dxa"/>
            <w:tcBorders>
              <w:top w:val="single" w:sz="4" w:space="0" w:color="auto"/>
              <w:bottom w:val="single" w:sz="12" w:space="0" w:color="auto"/>
            </w:tcBorders>
            <w:shd w:val="clear" w:color="000000" w:fill="D9D9D9"/>
            <w:hideMark/>
          </w:tcPr>
          <w:p w14:paraId="3942647F" w14:textId="77777777" w:rsidR="00522A67" w:rsidRPr="000740EB" w:rsidRDefault="00522A67" w:rsidP="00BE2006">
            <w:pPr>
              <w:pStyle w:val="ARTableBodyRight"/>
              <w:rPr>
                <w:b/>
                <w:bCs/>
                <w:sz w:val="15"/>
                <w:szCs w:val="15"/>
              </w:rPr>
            </w:pPr>
            <w:r w:rsidRPr="000740EB">
              <w:rPr>
                <w:b/>
                <w:sz w:val="15"/>
                <w:szCs w:val="15"/>
              </w:rPr>
              <w:t>92</w:t>
            </w:r>
          </w:p>
        </w:tc>
        <w:tc>
          <w:tcPr>
            <w:tcW w:w="765" w:type="dxa"/>
            <w:tcBorders>
              <w:top w:val="single" w:sz="4" w:space="0" w:color="auto"/>
              <w:bottom w:val="single" w:sz="12" w:space="0" w:color="auto"/>
            </w:tcBorders>
            <w:shd w:val="clear" w:color="000000" w:fill="D9D9D9"/>
            <w:hideMark/>
          </w:tcPr>
          <w:p w14:paraId="43163108" w14:textId="77777777" w:rsidR="00522A67" w:rsidRPr="000740EB" w:rsidRDefault="00522A67" w:rsidP="00BE2006">
            <w:pPr>
              <w:pStyle w:val="ARTableBodyRight"/>
              <w:rPr>
                <w:b/>
                <w:bCs/>
                <w:sz w:val="15"/>
                <w:szCs w:val="15"/>
              </w:rPr>
            </w:pPr>
            <w:r w:rsidRPr="000740EB">
              <w:rPr>
                <w:b/>
                <w:sz w:val="15"/>
                <w:szCs w:val="15"/>
              </w:rPr>
              <w:t>-</w:t>
            </w:r>
          </w:p>
        </w:tc>
        <w:tc>
          <w:tcPr>
            <w:tcW w:w="765" w:type="dxa"/>
            <w:tcBorders>
              <w:top w:val="single" w:sz="4" w:space="0" w:color="auto"/>
              <w:bottom w:val="single" w:sz="12" w:space="0" w:color="auto"/>
            </w:tcBorders>
            <w:shd w:val="clear" w:color="000000" w:fill="D9D9D9"/>
            <w:hideMark/>
          </w:tcPr>
          <w:p w14:paraId="4563D207" w14:textId="77777777" w:rsidR="00522A67" w:rsidRPr="000740EB" w:rsidRDefault="00522A67" w:rsidP="00BE2006">
            <w:pPr>
              <w:pStyle w:val="ARTableBodyRight"/>
              <w:rPr>
                <w:b/>
                <w:bCs/>
                <w:sz w:val="15"/>
                <w:szCs w:val="15"/>
              </w:rPr>
            </w:pPr>
            <w:r w:rsidRPr="000740EB">
              <w:rPr>
                <w:b/>
                <w:sz w:val="15"/>
                <w:szCs w:val="15"/>
              </w:rPr>
              <w:t>2,987</w:t>
            </w:r>
          </w:p>
        </w:tc>
        <w:tc>
          <w:tcPr>
            <w:tcW w:w="765" w:type="dxa"/>
            <w:tcBorders>
              <w:top w:val="single" w:sz="4" w:space="0" w:color="auto"/>
              <w:bottom w:val="single" w:sz="12" w:space="0" w:color="auto"/>
            </w:tcBorders>
            <w:shd w:val="clear" w:color="000000" w:fill="D9D9D9"/>
            <w:hideMark/>
          </w:tcPr>
          <w:p w14:paraId="217D3362" w14:textId="77777777" w:rsidR="00522A67" w:rsidRPr="000740EB" w:rsidRDefault="00522A67" w:rsidP="00BE2006">
            <w:pPr>
              <w:pStyle w:val="ARTableBodyRight"/>
              <w:rPr>
                <w:b/>
                <w:bCs/>
                <w:sz w:val="15"/>
                <w:szCs w:val="15"/>
              </w:rPr>
            </w:pPr>
            <w:r w:rsidRPr="000740EB">
              <w:rPr>
                <w:b/>
                <w:sz w:val="15"/>
                <w:szCs w:val="15"/>
              </w:rPr>
              <w:t>-</w:t>
            </w:r>
          </w:p>
        </w:tc>
        <w:tc>
          <w:tcPr>
            <w:tcW w:w="765" w:type="dxa"/>
            <w:tcBorders>
              <w:top w:val="single" w:sz="4" w:space="0" w:color="auto"/>
              <w:bottom w:val="single" w:sz="12" w:space="0" w:color="auto"/>
            </w:tcBorders>
            <w:shd w:val="clear" w:color="000000" w:fill="D9D9D9"/>
            <w:hideMark/>
          </w:tcPr>
          <w:p w14:paraId="5B28EC19" w14:textId="77777777" w:rsidR="00522A67" w:rsidRPr="000740EB" w:rsidRDefault="00522A67" w:rsidP="00BE2006">
            <w:pPr>
              <w:pStyle w:val="ARTableBodyRight"/>
              <w:rPr>
                <w:b/>
                <w:bCs/>
                <w:sz w:val="15"/>
                <w:szCs w:val="15"/>
              </w:rPr>
            </w:pPr>
            <w:r w:rsidRPr="000740EB">
              <w:rPr>
                <w:b/>
                <w:sz w:val="15"/>
                <w:szCs w:val="15"/>
              </w:rPr>
              <w:t>783</w:t>
            </w:r>
          </w:p>
        </w:tc>
        <w:tc>
          <w:tcPr>
            <w:tcW w:w="765" w:type="dxa"/>
            <w:tcBorders>
              <w:top w:val="single" w:sz="4" w:space="0" w:color="auto"/>
              <w:bottom w:val="single" w:sz="12" w:space="0" w:color="auto"/>
            </w:tcBorders>
            <w:shd w:val="clear" w:color="000000" w:fill="D9D9D9"/>
            <w:hideMark/>
          </w:tcPr>
          <w:p w14:paraId="4BF66F72" w14:textId="77777777" w:rsidR="00522A67" w:rsidRPr="000740EB" w:rsidRDefault="00522A67" w:rsidP="00BE2006">
            <w:pPr>
              <w:pStyle w:val="ARTableBodyRight"/>
              <w:rPr>
                <w:b/>
                <w:bCs/>
                <w:sz w:val="15"/>
                <w:szCs w:val="15"/>
              </w:rPr>
            </w:pPr>
            <w:r w:rsidRPr="000740EB">
              <w:rPr>
                <w:b/>
                <w:sz w:val="15"/>
                <w:szCs w:val="15"/>
              </w:rPr>
              <w:t>141</w:t>
            </w:r>
          </w:p>
        </w:tc>
        <w:tc>
          <w:tcPr>
            <w:tcW w:w="856" w:type="dxa"/>
            <w:tcBorders>
              <w:top w:val="single" w:sz="4" w:space="0" w:color="auto"/>
              <w:bottom w:val="single" w:sz="12" w:space="0" w:color="auto"/>
            </w:tcBorders>
            <w:shd w:val="clear" w:color="000000" w:fill="D9D9D9"/>
            <w:hideMark/>
          </w:tcPr>
          <w:p w14:paraId="481E45A0" w14:textId="77777777" w:rsidR="00522A67" w:rsidRPr="000740EB" w:rsidRDefault="00522A67" w:rsidP="00BE2006">
            <w:pPr>
              <w:pStyle w:val="ARTableBodyRight"/>
              <w:rPr>
                <w:b/>
                <w:bCs/>
                <w:sz w:val="15"/>
                <w:szCs w:val="15"/>
              </w:rPr>
            </w:pPr>
            <w:r w:rsidRPr="000740EB">
              <w:rPr>
                <w:b/>
                <w:sz w:val="15"/>
                <w:szCs w:val="15"/>
              </w:rPr>
              <w:t>(408,950)</w:t>
            </w:r>
          </w:p>
        </w:tc>
        <w:tc>
          <w:tcPr>
            <w:tcW w:w="836" w:type="dxa"/>
            <w:tcBorders>
              <w:top w:val="single" w:sz="4" w:space="0" w:color="auto"/>
              <w:bottom w:val="single" w:sz="12" w:space="0" w:color="auto"/>
            </w:tcBorders>
            <w:shd w:val="clear" w:color="000000" w:fill="D9D9D9"/>
            <w:hideMark/>
          </w:tcPr>
          <w:p w14:paraId="4C61E377" w14:textId="77777777" w:rsidR="00522A67" w:rsidRPr="000740EB" w:rsidRDefault="00522A67" w:rsidP="00BE2006">
            <w:pPr>
              <w:pStyle w:val="ARTableBodyRight"/>
              <w:rPr>
                <w:b/>
                <w:bCs/>
                <w:sz w:val="15"/>
                <w:szCs w:val="15"/>
              </w:rPr>
            </w:pPr>
            <w:r w:rsidRPr="000740EB">
              <w:rPr>
                <w:b/>
                <w:sz w:val="15"/>
                <w:szCs w:val="15"/>
              </w:rPr>
              <w:t>(11,549)</w:t>
            </w:r>
          </w:p>
        </w:tc>
        <w:tc>
          <w:tcPr>
            <w:tcW w:w="847" w:type="dxa"/>
            <w:tcBorders>
              <w:top w:val="single" w:sz="4" w:space="0" w:color="auto"/>
              <w:bottom w:val="single" w:sz="12" w:space="0" w:color="auto"/>
            </w:tcBorders>
            <w:shd w:val="clear" w:color="000000" w:fill="D9D9D9"/>
            <w:hideMark/>
          </w:tcPr>
          <w:p w14:paraId="62602BFD" w14:textId="77777777" w:rsidR="00522A67" w:rsidRPr="000740EB" w:rsidRDefault="00522A67" w:rsidP="00BE2006">
            <w:pPr>
              <w:pStyle w:val="ARTableBodyRight"/>
              <w:rPr>
                <w:b/>
                <w:bCs/>
                <w:sz w:val="15"/>
                <w:szCs w:val="15"/>
              </w:rPr>
            </w:pPr>
            <w:r w:rsidRPr="000740EB">
              <w:rPr>
                <w:b/>
                <w:sz w:val="15"/>
                <w:szCs w:val="15"/>
              </w:rPr>
              <w:t>(406,056)</w:t>
            </w:r>
          </w:p>
        </w:tc>
        <w:tc>
          <w:tcPr>
            <w:tcW w:w="801" w:type="dxa"/>
            <w:tcBorders>
              <w:top w:val="single" w:sz="4" w:space="0" w:color="auto"/>
              <w:bottom w:val="single" w:sz="12" w:space="0" w:color="auto"/>
            </w:tcBorders>
            <w:shd w:val="clear" w:color="000000" w:fill="D9D9D9"/>
            <w:hideMark/>
          </w:tcPr>
          <w:p w14:paraId="1E8467FF" w14:textId="77777777" w:rsidR="00522A67" w:rsidRPr="000740EB" w:rsidRDefault="00522A67" w:rsidP="00BE2006">
            <w:pPr>
              <w:pStyle w:val="ARTableBodyRight"/>
              <w:rPr>
                <w:b/>
                <w:bCs/>
                <w:sz w:val="15"/>
                <w:szCs w:val="15"/>
              </w:rPr>
            </w:pPr>
            <w:r w:rsidRPr="000740EB">
              <w:rPr>
                <w:b/>
                <w:sz w:val="15"/>
                <w:szCs w:val="15"/>
              </w:rPr>
              <w:t>35,616</w:t>
            </w:r>
          </w:p>
        </w:tc>
      </w:tr>
    </w:tbl>
    <w:p w14:paraId="1D2EC9F9" w14:textId="77777777" w:rsidR="00522A67" w:rsidRPr="0098393F" w:rsidRDefault="00522A67" w:rsidP="00522A67">
      <w:pPr>
        <w:pStyle w:val="ARTableFootnote"/>
      </w:pPr>
      <w:r w:rsidRPr="0098393F">
        <w:t>Notes:</w:t>
      </w:r>
    </w:p>
    <w:p w14:paraId="2707178C" w14:textId="20B00D55" w:rsidR="00522A67" w:rsidRDefault="00522A67" w:rsidP="00522A67">
      <w:pPr>
        <w:pStyle w:val="ARTableFootnoteIndent"/>
      </w:pPr>
      <w:r>
        <w:t>(1)</w:t>
      </w:r>
      <w:r w:rsidRPr="0098393F">
        <w:tab/>
      </w:r>
      <w:r>
        <w:t>The State’s investment in all its controlled entities is disclosed in the administered note of the DTF’s financial statements. This includes the investment in the department’s portfolio entities.</w:t>
      </w:r>
    </w:p>
    <w:p w14:paraId="561F1147" w14:textId="6EB59590" w:rsidR="00522A67" w:rsidRPr="00B66DF5" w:rsidRDefault="00522A67" w:rsidP="00522A67">
      <w:pPr>
        <w:pStyle w:val="ARTableFootnoteIndent"/>
        <w:sectPr w:rsidR="00522A67" w:rsidRPr="00B66DF5" w:rsidSect="002E317A">
          <w:pgSz w:w="16840" w:h="11901" w:orient="landscape" w:code="9"/>
          <w:pgMar w:top="1418" w:right="1701" w:bottom="1701" w:left="1247" w:header="454" w:footer="454" w:gutter="0"/>
          <w:cols w:space="454"/>
          <w:docGrid w:linePitch="360"/>
        </w:sectPr>
      </w:pPr>
      <w:r>
        <w:t>(2)</w:t>
      </w:r>
      <w:r>
        <w:tab/>
        <w:t>$669.5 million was received into the Commonwealth Local Government Trust on 28 June 2024, this money was transferred to Local Councils on 5 July 2024.</w:t>
      </w:r>
    </w:p>
    <w:p w14:paraId="00E6AC36" w14:textId="77777777" w:rsidR="00522A67" w:rsidRPr="0001449F" w:rsidRDefault="00522A67" w:rsidP="00522A67">
      <w:pPr>
        <w:pStyle w:val="Heading5"/>
      </w:pPr>
      <w:bookmarkStart w:id="522" w:name="_Toc114040972"/>
      <w:bookmarkStart w:id="523" w:name="_Toc141792454"/>
      <w:r w:rsidRPr="0001449F">
        <w:t xml:space="preserve">Cash and </w:t>
      </w:r>
      <w:r>
        <w:t>d</w:t>
      </w:r>
      <w:r w:rsidRPr="0001449F">
        <w:t>eposits</w:t>
      </w:r>
    </w:p>
    <w:p w14:paraId="2C6937CF" w14:textId="6288E97A" w:rsidR="00522A67" w:rsidRPr="0097557D" w:rsidRDefault="00522A67" w:rsidP="00522A67">
      <w:pPr>
        <w:pStyle w:val="ARBody"/>
      </w:pPr>
      <w:r w:rsidRPr="0074127D">
        <w:t>Cash and deposits are funds held in trust</w:t>
      </w:r>
      <w:r>
        <w:t>,</w:t>
      </w:r>
      <w:r w:rsidRPr="0074127D">
        <w:t xml:space="preserve"> including the Finance Agency Trust, Shared Corporate Services Trust and Vehicle Lease Trust</w:t>
      </w:r>
      <w:r w:rsidR="00726949">
        <w:t>.</w:t>
      </w:r>
      <w:r w:rsidRPr="0074127D">
        <w:t xml:space="preserve"> </w:t>
      </w:r>
      <w:r w:rsidR="00726949">
        <w:t>R</w:t>
      </w:r>
      <w:r w:rsidRPr="0074127D">
        <w:t xml:space="preserve">efer to </w:t>
      </w:r>
      <w:hyperlink w:anchor="Note_7_2" w:history="1">
        <w:r w:rsidRPr="004A2EAB">
          <w:rPr>
            <w:rStyle w:val="Hyperlink"/>
          </w:rPr>
          <w:t>Note 7.2</w:t>
        </w:r>
      </w:hyperlink>
      <w:r w:rsidRPr="0074127D">
        <w:t xml:space="preserve"> for policy on cash and deposits and </w:t>
      </w:r>
      <w:hyperlink w:anchor="Note_7_3" w:history="1">
        <w:r w:rsidRPr="004A2EAB">
          <w:rPr>
            <w:rStyle w:val="Hyperlink"/>
          </w:rPr>
          <w:t>Note</w:t>
        </w:r>
        <w:r w:rsidRPr="004A2EAB">
          <w:rPr>
            <w:rStyle w:val="Hyperlink"/>
            <w:rFonts w:ascii="Cambria" w:hAnsi="Cambria"/>
          </w:rPr>
          <w:t> </w:t>
        </w:r>
        <w:r w:rsidRPr="004A2EAB">
          <w:rPr>
            <w:rStyle w:val="Hyperlink"/>
          </w:rPr>
          <w:t>7.3</w:t>
        </w:r>
      </w:hyperlink>
      <w:r w:rsidRPr="0074127D">
        <w:t xml:space="preserve"> for more details on trusts.</w:t>
      </w:r>
    </w:p>
    <w:p w14:paraId="5B8ECFC6" w14:textId="77777777" w:rsidR="00522A67" w:rsidRPr="0001449F" w:rsidRDefault="00522A67" w:rsidP="00522A67">
      <w:pPr>
        <w:pStyle w:val="Heading5"/>
      </w:pPr>
      <w:r w:rsidRPr="0001449F">
        <w:t>Receivables</w:t>
      </w:r>
    </w:p>
    <w:p w14:paraId="10C5C087" w14:textId="77777777" w:rsidR="00522A67" w:rsidRPr="0001449F" w:rsidRDefault="00522A67" w:rsidP="00522A67">
      <w:pPr>
        <w:pStyle w:val="Heading6"/>
      </w:pPr>
      <w:r w:rsidRPr="0001449F">
        <w:t xml:space="preserve">Lease </w:t>
      </w:r>
      <w:r>
        <w:t>r</w:t>
      </w:r>
      <w:r w:rsidRPr="0001449F">
        <w:t>eceivables</w:t>
      </w:r>
    </w:p>
    <w:p w14:paraId="0D77B1E5" w14:textId="49810477" w:rsidR="00522A67" w:rsidRPr="0001449F" w:rsidRDefault="00522A67" w:rsidP="00522A67">
      <w:pPr>
        <w:pStyle w:val="ARBody"/>
      </w:pPr>
      <w:r w:rsidRPr="0074127D">
        <w:t>VicFleet lease receivables are initially recorded at amounts equal to the present value of the minimum lease payments receivable</w:t>
      </w:r>
      <w:r>
        <w:t>,</w:t>
      </w:r>
      <w:r w:rsidRPr="0074127D">
        <w:t xml:space="preserve"> plus the present value of any unguaranteed residual value expected to accrue at the end of the lease term. Lease payments are allocated between interest revenue and reduction of the lease receivable over the term of the lease</w:t>
      </w:r>
      <w:r>
        <w:t>,</w:t>
      </w:r>
      <w:r w:rsidRPr="0074127D">
        <w:t xml:space="preserve"> in order to reflect a constant periodic rate of return on the net investment outstanding in respect of the lease.</w:t>
      </w:r>
      <w:r w:rsidR="00492B1B">
        <w:t xml:space="preserve"> </w:t>
      </w:r>
    </w:p>
    <w:p w14:paraId="43F0502B" w14:textId="77777777" w:rsidR="00522A67" w:rsidRPr="0001449F" w:rsidRDefault="00522A67" w:rsidP="00522A67">
      <w:pPr>
        <w:pStyle w:val="Heading6"/>
      </w:pPr>
      <w:r w:rsidRPr="0001449F">
        <w:t xml:space="preserve">Other </w:t>
      </w:r>
      <w:r>
        <w:t>r</w:t>
      </w:r>
      <w:r w:rsidRPr="0001449F">
        <w:t>eceivables</w:t>
      </w:r>
    </w:p>
    <w:p w14:paraId="75406160" w14:textId="06DECAF4" w:rsidR="00522A67" w:rsidRPr="0001449F" w:rsidRDefault="00522A67" w:rsidP="00522A67">
      <w:pPr>
        <w:pStyle w:val="ARBody"/>
      </w:pPr>
      <w:r w:rsidRPr="0074127D">
        <w:t xml:space="preserve">Other receivables include receivables from other </w:t>
      </w:r>
      <w:r>
        <w:t>g</w:t>
      </w:r>
      <w:r w:rsidRPr="0074127D">
        <w:t xml:space="preserve">overnment departments and agencies. The accounting policies for receivables are disclosed in </w:t>
      </w:r>
      <w:hyperlink w:anchor="Note_6_1" w:history="1">
        <w:r w:rsidRPr="004A2EAB">
          <w:rPr>
            <w:rStyle w:val="Hyperlink"/>
          </w:rPr>
          <w:t>Note 6.1</w:t>
        </w:r>
      </w:hyperlink>
      <w:r w:rsidRPr="0074127D">
        <w:t>.</w:t>
      </w:r>
    </w:p>
    <w:p w14:paraId="41E4A553" w14:textId="77777777" w:rsidR="00522A67" w:rsidRPr="0001449F" w:rsidRDefault="00522A67" w:rsidP="00522A67">
      <w:pPr>
        <w:pStyle w:val="Heading5"/>
      </w:pPr>
      <w:r w:rsidRPr="0001449F">
        <w:t xml:space="preserve">Property, plant and equipment </w:t>
      </w:r>
    </w:p>
    <w:p w14:paraId="7BA727F5" w14:textId="451FC545" w:rsidR="00522A67" w:rsidRDefault="00522A67" w:rsidP="00522A67">
      <w:pPr>
        <w:pStyle w:val="ARBody"/>
      </w:pPr>
      <w:r w:rsidRPr="0074127D">
        <w:t xml:space="preserve">Property, plant and equipment are lease accommodation assets recognised by the </w:t>
      </w:r>
      <w:r>
        <w:t>department</w:t>
      </w:r>
      <w:r w:rsidRPr="0074127D">
        <w:t xml:space="preserve"> under </w:t>
      </w:r>
      <w:r w:rsidR="00D31617">
        <w:t>Centralised Accommodation Management (</w:t>
      </w:r>
      <w:r w:rsidRPr="0074127D">
        <w:t>CAM</w:t>
      </w:r>
      <w:r w:rsidR="00D31617">
        <w:t>)</w:t>
      </w:r>
      <w:r w:rsidRPr="0074127D">
        <w:t xml:space="preserve">. RoU assets are classified at level 3 in </w:t>
      </w:r>
      <w:r>
        <w:t xml:space="preserve">the </w:t>
      </w:r>
      <w:r w:rsidRPr="0074127D">
        <w:t xml:space="preserve">fair value hierarchy. The accounting policies for fair value determination are disclosed in </w:t>
      </w:r>
      <w:hyperlink w:anchor="Note_8_3" w:history="1">
        <w:r w:rsidRPr="004A2EAB">
          <w:rPr>
            <w:rStyle w:val="Hyperlink"/>
          </w:rPr>
          <w:t>Note 8.3</w:t>
        </w:r>
      </w:hyperlink>
      <w:r w:rsidRPr="0074127D">
        <w:t>.</w:t>
      </w:r>
    </w:p>
    <w:p w14:paraId="56B4D4CB" w14:textId="77777777" w:rsidR="00522A67" w:rsidRPr="0001449F" w:rsidRDefault="00522A67" w:rsidP="00522A67">
      <w:pPr>
        <w:pStyle w:val="Heading6"/>
      </w:pPr>
      <w:r w:rsidRPr="0001449F">
        <w:t>Right-of-use asset acquired by lessees – Initial measurement</w:t>
      </w:r>
    </w:p>
    <w:p w14:paraId="72545413" w14:textId="2E8BB2EE" w:rsidR="00522A67" w:rsidRPr="0001449F" w:rsidRDefault="00522A67" w:rsidP="00522A67">
      <w:pPr>
        <w:pStyle w:val="ARBody"/>
      </w:pPr>
      <w:r w:rsidRPr="0074127D">
        <w:t xml:space="preserve">The </w:t>
      </w:r>
      <w:r>
        <w:t>department</w:t>
      </w:r>
      <w:r w:rsidRPr="0074127D">
        <w:t xml:space="preserve"> recognises an RoU asset and a lease liability at the lease commencement date. The RoU asset is initially measured at cost</w:t>
      </w:r>
      <w:r>
        <w:t>,</w:t>
      </w:r>
      <w:r w:rsidRPr="0074127D">
        <w:t xml:space="preserve"> which comprises the initial amount of the lease liability adjusted for:</w:t>
      </w:r>
    </w:p>
    <w:p w14:paraId="282A3F0F" w14:textId="0E315CEC" w:rsidR="00522A67" w:rsidRPr="0074127D" w:rsidRDefault="00522A67" w:rsidP="00522A67">
      <w:pPr>
        <w:pStyle w:val="ARBullet1"/>
      </w:pPr>
      <w:r>
        <w:t>a</w:t>
      </w:r>
      <w:r w:rsidRPr="0074127D">
        <w:t>ny lease payments made at or before the commencement date</w:t>
      </w:r>
      <w:r>
        <w:t>,</w:t>
      </w:r>
      <w:r w:rsidRPr="0074127D">
        <w:t xml:space="preserve"> less any lease incentive received</w:t>
      </w:r>
    </w:p>
    <w:p w14:paraId="77C1FA7D" w14:textId="2039093A" w:rsidR="00522A67" w:rsidRPr="0074127D" w:rsidRDefault="00522A67" w:rsidP="00522A67">
      <w:pPr>
        <w:pStyle w:val="ARBullet1"/>
      </w:pPr>
      <w:r>
        <w:t>a</w:t>
      </w:r>
      <w:r w:rsidRPr="0074127D">
        <w:t>ny initial direct costs incurred</w:t>
      </w:r>
    </w:p>
    <w:p w14:paraId="67B377A8" w14:textId="33E69CD7" w:rsidR="00522A67" w:rsidRPr="0074127D" w:rsidRDefault="00522A67" w:rsidP="00522A67">
      <w:pPr>
        <w:pStyle w:val="ARBullet1"/>
      </w:pPr>
      <w:r>
        <w:t>a</w:t>
      </w:r>
      <w:r w:rsidRPr="0074127D">
        <w:t>n estimate of costs to dismantle and remove the underlying asset</w:t>
      </w:r>
      <w:r>
        <w:t>,</w:t>
      </w:r>
      <w:r w:rsidRPr="0074127D">
        <w:t xml:space="preserve"> or to restore the underlying asset</w:t>
      </w:r>
      <w:r>
        <w:t>,</w:t>
      </w:r>
      <w:r w:rsidRPr="0074127D">
        <w:t xml:space="preserve"> or the site on which it is located.</w:t>
      </w:r>
    </w:p>
    <w:p w14:paraId="6B0257BF" w14:textId="77777777" w:rsidR="00522A67" w:rsidRPr="0001449F" w:rsidRDefault="00522A67" w:rsidP="00522A67">
      <w:pPr>
        <w:pStyle w:val="Heading6"/>
      </w:pPr>
      <w:r w:rsidRPr="0001449F">
        <w:t>Right-of-use asset – Subsequent measurement</w:t>
      </w:r>
    </w:p>
    <w:p w14:paraId="53ED33EB" w14:textId="71130994" w:rsidR="00522A67" w:rsidRDefault="00522A67" w:rsidP="00522A67">
      <w:pPr>
        <w:pStyle w:val="ARBody"/>
      </w:pPr>
      <w:r w:rsidRPr="0074127D">
        <w:t xml:space="preserve">The </w:t>
      </w:r>
      <w:r>
        <w:t>department</w:t>
      </w:r>
      <w:r w:rsidRPr="0074127D">
        <w:t xml:space="preserve"> depreciates the </w:t>
      </w:r>
      <w:r>
        <w:t>RoU</w:t>
      </w:r>
      <w:r w:rsidRPr="0074127D">
        <w:t xml:space="preserve"> assets on a straight-line basis from the lease commencement date to the earlier of the end of the useful life of the </w:t>
      </w:r>
      <w:r>
        <w:t>RoU</w:t>
      </w:r>
      <w:r w:rsidRPr="0074127D">
        <w:t xml:space="preserve"> asset or the end of the lease term. The RoU assets are also subject to revaluation based on the assessment of observed market activity of net effective rental rates of similar properties and </w:t>
      </w:r>
      <w:r w:rsidRPr="00B2190D">
        <w:t xml:space="preserve">Treasury Corporation of Victoria </w:t>
      </w:r>
      <w:r>
        <w:t>(TCV)</w:t>
      </w:r>
      <w:r w:rsidRPr="0074127D">
        <w:t xml:space="preserve"> borrowings rate as provided by DTF.</w:t>
      </w:r>
    </w:p>
    <w:p w14:paraId="4DEDB030" w14:textId="6A2213C9" w:rsidR="00522A67" w:rsidRDefault="00522A67" w:rsidP="00522A67">
      <w:pPr>
        <w:pStyle w:val="ARBody"/>
      </w:pPr>
      <w:r w:rsidRPr="0074127D">
        <w:t xml:space="preserve">In addition, the </w:t>
      </w:r>
      <w:r>
        <w:t>RoU</w:t>
      </w:r>
      <w:r w:rsidRPr="0074127D">
        <w:t xml:space="preserve"> asset is periodically reduced by impairment losses if any</w:t>
      </w:r>
      <w:r>
        <w:t>,</w:t>
      </w:r>
      <w:r w:rsidRPr="0074127D">
        <w:t xml:space="preserve"> and adjusted for certain remeasurements of the lease liability.</w:t>
      </w:r>
    </w:p>
    <w:p w14:paraId="328CF7E8" w14:textId="77777777" w:rsidR="00522A67" w:rsidRPr="004E62D7" w:rsidRDefault="00522A67" w:rsidP="004E62D7">
      <w:pPr>
        <w:pStyle w:val="Heading6"/>
      </w:pPr>
      <w:r w:rsidRPr="004E62D7">
        <w:t xml:space="preserve">Advances for capital works </w:t>
      </w:r>
    </w:p>
    <w:p w14:paraId="650F4A48" w14:textId="77777777" w:rsidR="00522A67" w:rsidRDefault="00522A67" w:rsidP="00522A67">
      <w:pPr>
        <w:pStyle w:val="ARBody"/>
      </w:pPr>
      <w:r w:rsidRPr="00C1627B">
        <w:t>Funds received in advance for capital works managed on behalf of other departments and agencies are recognised as current liabilities until the associated capital expenditure is incurred. Advances for capital works are managed through the Finance Agency Trust.</w:t>
      </w:r>
    </w:p>
    <w:p w14:paraId="16A1A58B" w14:textId="77777777" w:rsidR="00522A67" w:rsidRDefault="00522A67" w:rsidP="00522A67">
      <w:pPr>
        <w:spacing w:before="0" w:after="0" w:line="240" w:lineRule="auto"/>
        <w:rPr>
          <w:rFonts w:ascii="VIC SemiBold" w:eastAsia="MS Mincho" w:hAnsi="VIC SemiBold" w:cs="Arial"/>
          <w:color w:val="545759" w:themeColor="accent4"/>
          <w:sz w:val="19"/>
          <w:szCs w:val="18"/>
          <w:lang w:eastAsia="en-US"/>
        </w:rPr>
      </w:pPr>
      <w:r>
        <w:br w:type="page"/>
      </w:r>
    </w:p>
    <w:p w14:paraId="525882DD" w14:textId="77777777" w:rsidR="00522A67" w:rsidRDefault="00522A67" w:rsidP="00522A67">
      <w:pPr>
        <w:pStyle w:val="Heading5"/>
      </w:pPr>
      <w:r w:rsidRPr="00101CAF">
        <w:t>4.2</w:t>
      </w:r>
      <w:r>
        <w:t>.3</w:t>
      </w:r>
      <w:r w:rsidRPr="00B66DF5">
        <w:t>.</w:t>
      </w:r>
      <w:r w:rsidRPr="00101CAF">
        <w:tab/>
      </w:r>
      <w:r w:rsidRPr="0097557D">
        <w:t>Borrowings</w:t>
      </w:r>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97557D" w14:paraId="51CA4DB1" w14:textId="77777777" w:rsidTr="00BE2006">
        <w:trPr>
          <w:trHeight w:val="255"/>
        </w:trPr>
        <w:tc>
          <w:tcPr>
            <w:tcW w:w="6123" w:type="dxa"/>
            <w:tcBorders>
              <w:top w:val="nil"/>
              <w:left w:val="nil"/>
              <w:bottom w:val="nil"/>
              <w:right w:val="nil"/>
            </w:tcBorders>
            <w:shd w:val="clear" w:color="000000" w:fill="BFBFBF"/>
            <w:noWrap/>
            <w:vAlign w:val="bottom"/>
            <w:hideMark/>
          </w:tcPr>
          <w:p w14:paraId="28A1290F" w14:textId="77777777" w:rsidR="00522A67" w:rsidRPr="0097557D" w:rsidRDefault="00522A67" w:rsidP="00BE2006">
            <w:pPr>
              <w:pStyle w:val="ARTableColHeadRight"/>
            </w:pPr>
            <w:r w:rsidRPr="0097557D">
              <w:rPr>
                <w:rFonts w:ascii="Cambria" w:hAnsi="Cambria" w:cs="Cambria"/>
              </w:rPr>
              <w:t> </w:t>
            </w:r>
          </w:p>
        </w:tc>
        <w:tc>
          <w:tcPr>
            <w:tcW w:w="1191" w:type="dxa"/>
            <w:tcBorders>
              <w:top w:val="nil"/>
              <w:left w:val="nil"/>
              <w:bottom w:val="nil"/>
              <w:right w:val="nil"/>
            </w:tcBorders>
            <w:shd w:val="clear" w:color="000000" w:fill="BFBFBF"/>
            <w:hideMark/>
          </w:tcPr>
          <w:p w14:paraId="49B0F6F2" w14:textId="77777777" w:rsidR="00522A67" w:rsidRPr="0097557D" w:rsidRDefault="00522A67" w:rsidP="00BE2006">
            <w:pPr>
              <w:pStyle w:val="ARTableColHeadRight"/>
            </w:pPr>
            <w:r w:rsidRPr="00B40E3A">
              <w:t>2025</w:t>
            </w:r>
          </w:p>
        </w:tc>
        <w:tc>
          <w:tcPr>
            <w:tcW w:w="1191" w:type="dxa"/>
            <w:tcBorders>
              <w:top w:val="nil"/>
              <w:left w:val="nil"/>
              <w:bottom w:val="nil"/>
              <w:right w:val="nil"/>
            </w:tcBorders>
            <w:shd w:val="clear" w:color="000000" w:fill="BFBFBF"/>
            <w:hideMark/>
          </w:tcPr>
          <w:p w14:paraId="24FE7B3B" w14:textId="77777777" w:rsidR="00522A67" w:rsidRPr="0097557D" w:rsidRDefault="00522A67" w:rsidP="00BE2006">
            <w:pPr>
              <w:pStyle w:val="ARTableColHeadRight"/>
            </w:pPr>
            <w:r w:rsidRPr="00B40E3A">
              <w:t>2024</w:t>
            </w:r>
          </w:p>
        </w:tc>
      </w:tr>
      <w:tr w:rsidR="00522A67" w:rsidRPr="0097557D" w14:paraId="23386E56" w14:textId="77777777" w:rsidTr="00BE2006">
        <w:trPr>
          <w:trHeight w:val="255"/>
        </w:trPr>
        <w:tc>
          <w:tcPr>
            <w:tcW w:w="6123" w:type="dxa"/>
            <w:tcBorders>
              <w:top w:val="nil"/>
              <w:left w:val="nil"/>
              <w:bottom w:val="nil"/>
              <w:right w:val="nil"/>
            </w:tcBorders>
            <w:shd w:val="clear" w:color="000000" w:fill="BFBFBF"/>
            <w:vAlign w:val="bottom"/>
            <w:hideMark/>
          </w:tcPr>
          <w:p w14:paraId="59134F2C" w14:textId="77777777" w:rsidR="00522A67" w:rsidRPr="0097557D" w:rsidRDefault="00522A67" w:rsidP="00BE2006">
            <w:pPr>
              <w:pStyle w:val="ARTableColHeadRight"/>
            </w:pPr>
            <w:r w:rsidRPr="0097557D">
              <w:rPr>
                <w:rFonts w:ascii="Cambria" w:hAnsi="Cambria" w:cs="Cambria"/>
              </w:rPr>
              <w:t> </w:t>
            </w:r>
          </w:p>
        </w:tc>
        <w:tc>
          <w:tcPr>
            <w:tcW w:w="1191" w:type="dxa"/>
            <w:tcBorders>
              <w:top w:val="nil"/>
              <w:left w:val="nil"/>
              <w:bottom w:val="nil"/>
              <w:right w:val="nil"/>
            </w:tcBorders>
            <w:shd w:val="clear" w:color="000000" w:fill="BFBFBF"/>
            <w:vAlign w:val="bottom"/>
            <w:hideMark/>
          </w:tcPr>
          <w:p w14:paraId="54D13CF3" w14:textId="77777777" w:rsidR="00522A67" w:rsidRPr="0097557D" w:rsidRDefault="00522A67" w:rsidP="00BE2006">
            <w:pPr>
              <w:pStyle w:val="ARTableColHeadRight"/>
            </w:pPr>
            <w:r w:rsidRPr="0097557D">
              <w:t>$</w:t>
            </w:r>
            <w:r>
              <w:t>’</w:t>
            </w:r>
            <w:r w:rsidRPr="0097557D">
              <w:t>000</w:t>
            </w:r>
          </w:p>
        </w:tc>
        <w:tc>
          <w:tcPr>
            <w:tcW w:w="1191" w:type="dxa"/>
            <w:tcBorders>
              <w:top w:val="nil"/>
              <w:left w:val="nil"/>
              <w:bottom w:val="nil"/>
              <w:right w:val="nil"/>
            </w:tcBorders>
            <w:shd w:val="clear" w:color="000000" w:fill="BFBFBF"/>
            <w:vAlign w:val="bottom"/>
            <w:hideMark/>
          </w:tcPr>
          <w:p w14:paraId="7A1C1AAE" w14:textId="77777777" w:rsidR="00522A67" w:rsidRPr="0097557D" w:rsidRDefault="00522A67" w:rsidP="00BE2006">
            <w:pPr>
              <w:pStyle w:val="ARTableColHeadRight"/>
            </w:pPr>
            <w:r w:rsidRPr="0097557D">
              <w:t>$</w:t>
            </w:r>
            <w:r>
              <w:t>’</w:t>
            </w:r>
            <w:r w:rsidRPr="0097557D">
              <w:t>000</w:t>
            </w:r>
          </w:p>
        </w:tc>
      </w:tr>
      <w:tr w:rsidR="00522A67" w:rsidRPr="0097557D" w14:paraId="7B3012C9" w14:textId="77777777" w:rsidTr="00BE2006">
        <w:trPr>
          <w:trHeight w:val="255"/>
        </w:trPr>
        <w:tc>
          <w:tcPr>
            <w:tcW w:w="6123" w:type="dxa"/>
            <w:tcBorders>
              <w:top w:val="nil"/>
              <w:left w:val="nil"/>
              <w:bottom w:val="nil"/>
              <w:right w:val="nil"/>
            </w:tcBorders>
            <w:shd w:val="clear" w:color="000000" w:fill="FFFFFF"/>
            <w:vAlign w:val="bottom"/>
            <w:hideMark/>
          </w:tcPr>
          <w:p w14:paraId="46EDAD16" w14:textId="77777777" w:rsidR="00522A67" w:rsidRPr="0097557D" w:rsidRDefault="00522A67" w:rsidP="00BE2006">
            <w:pPr>
              <w:pStyle w:val="ARTablerowsubheadcoloursmallerspaceabove"/>
            </w:pPr>
            <w:r w:rsidRPr="0097557D">
              <w:t>Current borrowings</w:t>
            </w:r>
          </w:p>
        </w:tc>
        <w:tc>
          <w:tcPr>
            <w:tcW w:w="1191" w:type="dxa"/>
            <w:tcBorders>
              <w:top w:val="nil"/>
              <w:left w:val="nil"/>
              <w:bottom w:val="nil"/>
              <w:right w:val="nil"/>
            </w:tcBorders>
            <w:shd w:val="clear" w:color="000000" w:fill="F2F2F2"/>
            <w:vAlign w:val="bottom"/>
            <w:hideMark/>
          </w:tcPr>
          <w:p w14:paraId="271608A6" w14:textId="77777777" w:rsidR="00522A67" w:rsidRPr="0097557D" w:rsidRDefault="00522A67" w:rsidP="00BE2006">
            <w:pPr>
              <w:pStyle w:val="ARTableBodyRight"/>
            </w:pPr>
            <w:r w:rsidRPr="0097557D">
              <w:rPr>
                <w:rFonts w:ascii="Cambria" w:hAnsi="Cambria" w:cs="Cambria"/>
              </w:rPr>
              <w:t> </w:t>
            </w:r>
          </w:p>
        </w:tc>
        <w:tc>
          <w:tcPr>
            <w:tcW w:w="1191" w:type="dxa"/>
            <w:tcBorders>
              <w:top w:val="nil"/>
              <w:left w:val="nil"/>
              <w:bottom w:val="nil"/>
              <w:right w:val="nil"/>
            </w:tcBorders>
            <w:shd w:val="clear" w:color="000000" w:fill="F2F2F2"/>
            <w:vAlign w:val="bottom"/>
            <w:hideMark/>
          </w:tcPr>
          <w:p w14:paraId="1356921D" w14:textId="77777777" w:rsidR="00522A67" w:rsidRPr="0097557D" w:rsidRDefault="00522A67" w:rsidP="00BE2006">
            <w:pPr>
              <w:pStyle w:val="ARTableBodyRight"/>
            </w:pPr>
            <w:r w:rsidRPr="0097557D">
              <w:rPr>
                <w:rFonts w:ascii="Cambria" w:hAnsi="Cambria" w:cs="Cambria"/>
              </w:rPr>
              <w:t> </w:t>
            </w:r>
          </w:p>
        </w:tc>
      </w:tr>
      <w:tr w:rsidR="00522A67" w:rsidRPr="0097557D" w14:paraId="6696990A" w14:textId="77777777" w:rsidTr="00BE2006">
        <w:trPr>
          <w:trHeight w:val="255"/>
        </w:trPr>
        <w:tc>
          <w:tcPr>
            <w:tcW w:w="6123" w:type="dxa"/>
            <w:tcBorders>
              <w:top w:val="nil"/>
              <w:left w:val="nil"/>
              <w:bottom w:val="nil"/>
              <w:right w:val="nil"/>
            </w:tcBorders>
            <w:shd w:val="clear" w:color="000000" w:fill="FFFFFF"/>
            <w:hideMark/>
          </w:tcPr>
          <w:p w14:paraId="7E4DA852" w14:textId="77777777" w:rsidR="00522A67" w:rsidRPr="0097557D" w:rsidRDefault="00522A67" w:rsidP="00BE2006">
            <w:pPr>
              <w:pStyle w:val="ARTableBody"/>
            </w:pPr>
            <w:r w:rsidRPr="000D1CD4">
              <w:t>Advances from Government</w:t>
            </w:r>
          </w:p>
        </w:tc>
        <w:tc>
          <w:tcPr>
            <w:tcW w:w="1191" w:type="dxa"/>
            <w:tcBorders>
              <w:top w:val="nil"/>
              <w:left w:val="nil"/>
              <w:bottom w:val="nil"/>
              <w:right w:val="nil"/>
            </w:tcBorders>
            <w:shd w:val="clear" w:color="000000" w:fill="F2F2F2"/>
            <w:hideMark/>
          </w:tcPr>
          <w:p w14:paraId="043F4302" w14:textId="77777777" w:rsidR="00522A67" w:rsidRPr="0097557D" w:rsidRDefault="00522A67" w:rsidP="00BE2006">
            <w:pPr>
              <w:pStyle w:val="ARTableBodyRight"/>
            </w:pPr>
            <w:r w:rsidRPr="000D1CD4">
              <w:t>-</w:t>
            </w:r>
          </w:p>
        </w:tc>
        <w:tc>
          <w:tcPr>
            <w:tcW w:w="1191" w:type="dxa"/>
            <w:tcBorders>
              <w:top w:val="nil"/>
              <w:left w:val="nil"/>
              <w:bottom w:val="nil"/>
              <w:right w:val="nil"/>
            </w:tcBorders>
            <w:shd w:val="clear" w:color="000000" w:fill="F2F2F2"/>
            <w:hideMark/>
          </w:tcPr>
          <w:p w14:paraId="09FA68E4" w14:textId="77777777" w:rsidR="00522A67" w:rsidRPr="0097557D" w:rsidRDefault="00522A67" w:rsidP="00BE2006">
            <w:pPr>
              <w:pStyle w:val="ARTableBodyRight"/>
            </w:pPr>
            <w:r w:rsidRPr="000D1CD4">
              <w:t>200,000</w:t>
            </w:r>
          </w:p>
        </w:tc>
      </w:tr>
      <w:tr w:rsidR="00522A67" w:rsidRPr="0097557D" w14:paraId="29C68E24" w14:textId="77777777" w:rsidTr="00BE2006">
        <w:trPr>
          <w:trHeight w:val="255"/>
        </w:trPr>
        <w:tc>
          <w:tcPr>
            <w:tcW w:w="6123" w:type="dxa"/>
            <w:tcBorders>
              <w:top w:val="nil"/>
              <w:left w:val="nil"/>
              <w:bottom w:val="nil"/>
              <w:right w:val="nil"/>
            </w:tcBorders>
            <w:shd w:val="clear" w:color="000000" w:fill="FFFFFF"/>
            <w:hideMark/>
          </w:tcPr>
          <w:p w14:paraId="3A7A06E6" w14:textId="77777777" w:rsidR="00522A67" w:rsidRPr="0097557D" w:rsidRDefault="00522A67" w:rsidP="00BE2006">
            <w:pPr>
              <w:pStyle w:val="ARTableBody"/>
            </w:pPr>
            <w:r w:rsidRPr="000D1CD4">
              <w:t>Loans from TCV</w:t>
            </w:r>
          </w:p>
        </w:tc>
        <w:tc>
          <w:tcPr>
            <w:tcW w:w="1191" w:type="dxa"/>
            <w:tcBorders>
              <w:top w:val="nil"/>
              <w:left w:val="nil"/>
              <w:bottom w:val="nil"/>
              <w:right w:val="nil"/>
            </w:tcBorders>
            <w:shd w:val="clear" w:color="000000" w:fill="F2F2F2"/>
            <w:hideMark/>
          </w:tcPr>
          <w:p w14:paraId="76677F77" w14:textId="77777777" w:rsidR="00522A67" w:rsidRPr="0097557D" w:rsidRDefault="00522A67" w:rsidP="00BE2006">
            <w:pPr>
              <w:pStyle w:val="ARTableBodyRight"/>
            </w:pPr>
            <w:r w:rsidRPr="000D1CD4">
              <w:t>197,500</w:t>
            </w:r>
          </w:p>
        </w:tc>
        <w:tc>
          <w:tcPr>
            <w:tcW w:w="1191" w:type="dxa"/>
            <w:tcBorders>
              <w:top w:val="nil"/>
              <w:left w:val="nil"/>
              <w:bottom w:val="nil"/>
              <w:right w:val="nil"/>
            </w:tcBorders>
            <w:shd w:val="clear" w:color="000000" w:fill="F2F2F2"/>
            <w:hideMark/>
          </w:tcPr>
          <w:p w14:paraId="7B91F73B" w14:textId="77777777" w:rsidR="00522A67" w:rsidRPr="0097557D" w:rsidRDefault="00522A67" w:rsidP="00BE2006">
            <w:pPr>
              <w:pStyle w:val="ARTableBodyRight"/>
            </w:pPr>
            <w:r w:rsidRPr="000D1CD4">
              <w:t>166,292</w:t>
            </w:r>
          </w:p>
        </w:tc>
      </w:tr>
      <w:tr w:rsidR="00522A67" w:rsidRPr="0097557D" w14:paraId="03EB70EA" w14:textId="77777777" w:rsidTr="00BE2006">
        <w:trPr>
          <w:trHeight w:val="255"/>
        </w:trPr>
        <w:tc>
          <w:tcPr>
            <w:tcW w:w="6123" w:type="dxa"/>
            <w:tcBorders>
              <w:top w:val="nil"/>
              <w:left w:val="nil"/>
              <w:bottom w:val="single" w:sz="4" w:space="0" w:color="auto"/>
              <w:right w:val="nil"/>
            </w:tcBorders>
            <w:shd w:val="clear" w:color="000000" w:fill="FFFFFF"/>
            <w:hideMark/>
          </w:tcPr>
          <w:p w14:paraId="4147D0B9" w14:textId="77777777" w:rsidR="00522A67" w:rsidRPr="0097557D" w:rsidRDefault="00522A67" w:rsidP="00BE2006">
            <w:pPr>
              <w:pStyle w:val="ARTableBody"/>
            </w:pPr>
            <w:r w:rsidRPr="000D1CD4">
              <w:t>Lease liabilities</w:t>
            </w:r>
          </w:p>
        </w:tc>
        <w:tc>
          <w:tcPr>
            <w:tcW w:w="1191" w:type="dxa"/>
            <w:tcBorders>
              <w:top w:val="nil"/>
              <w:left w:val="nil"/>
              <w:bottom w:val="single" w:sz="4" w:space="0" w:color="auto"/>
              <w:right w:val="nil"/>
            </w:tcBorders>
            <w:shd w:val="clear" w:color="000000" w:fill="F2F2F2"/>
            <w:hideMark/>
          </w:tcPr>
          <w:p w14:paraId="7B1F1448" w14:textId="77777777" w:rsidR="00522A67" w:rsidRPr="0097557D" w:rsidRDefault="00522A67" w:rsidP="00BE2006">
            <w:pPr>
              <w:pStyle w:val="ARTableBodyRight"/>
            </w:pPr>
            <w:r w:rsidRPr="000D1CD4">
              <w:t>194,009</w:t>
            </w:r>
          </w:p>
        </w:tc>
        <w:tc>
          <w:tcPr>
            <w:tcW w:w="1191" w:type="dxa"/>
            <w:tcBorders>
              <w:top w:val="nil"/>
              <w:left w:val="nil"/>
              <w:bottom w:val="single" w:sz="4" w:space="0" w:color="auto"/>
              <w:right w:val="nil"/>
            </w:tcBorders>
            <w:shd w:val="clear" w:color="000000" w:fill="F2F2F2"/>
            <w:hideMark/>
          </w:tcPr>
          <w:p w14:paraId="725A0E81" w14:textId="77777777" w:rsidR="00522A67" w:rsidRPr="0097557D" w:rsidRDefault="00522A67" w:rsidP="00BE2006">
            <w:pPr>
              <w:pStyle w:val="ARTableBodyRight"/>
            </w:pPr>
            <w:r w:rsidRPr="000D1CD4">
              <w:t>195,966</w:t>
            </w:r>
          </w:p>
        </w:tc>
      </w:tr>
      <w:tr w:rsidR="00522A67" w:rsidRPr="0097557D" w14:paraId="16887D90" w14:textId="77777777" w:rsidTr="00BE2006">
        <w:trPr>
          <w:trHeight w:val="255"/>
        </w:trPr>
        <w:tc>
          <w:tcPr>
            <w:tcW w:w="6123" w:type="dxa"/>
            <w:tcBorders>
              <w:top w:val="single" w:sz="4" w:space="0" w:color="auto"/>
              <w:left w:val="nil"/>
              <w:bottom w:val="single" w:sz="4" w:space="0" w:color="auto"/>
              <w:right w:val="nil"/>
            </w:tcBorders>
            <w:shd w:val="clear" w:color="000000" w:fill="FFFFFF"/>
            <w:hideMark/>
          </w:tcPr>
          <w:p w14:paraId="7A5772D5" w14:textId="77777777" w:rsidR="00522A67" w:rsidRPr="0097557D" w:rsidRDefault="00522A67" w:rsidP="00BE2006">
            <w:pPr>
              <w:pStyle w:val="ARTableBodyBold"/>
            </w:pPr>
            <w:r w:rsidRPr="001B064A">
              <w:t>Total current borrowings</w:t>
            </w:r>
          </w:p>
        </w:tc>
        <w:tc>
          <w:tcPr>
            <w:tcW w:w="1191" w:type="dxa"/>
            <w:tcBorders>
              <w:top w:val="single" w:sz="4" w:space="0" w:color="auto"/>
              <w:left w:val="nil"/>
              <w:bottom w:val="single" w:sz="4" w:space="0" w:color="auto"/>
              <w:right w:val="nil"/>
            </w:tcBorders>
            <w:shd w:val="clear" w:color="000000" w:fill="F2F2F2"/>
            <w:hideMark/>
          </w:tcPr>
          <w:p w14:paraId="07DD4D91" w14:textId="77777777" w:rsidR="00522A67" w:rsidRPr="0097557D" w:rsidRDefault="00522A67" w:rsidP="00BE2006">
            <w:pPr>
              <w:pStyle w:val="ARTableBodyRightBold"/>
            </w:pPr>
            <w:r w:rsidRPr="001B064A">
              <w:t>391,509</w:t>
            </w:r>
          </w:p>
        </w:tc>
        <w:tc>
          <w:tcPr>
            <w:tcW w:w="1191" w:type="dxa"/>
            <w:tcBorders>
              <w:top w:val="single" w:sz="4" w:space="0" w:color="auto"/>
              <w:left w:val="nil"/>
              <w:bottom w:val="single" w:sz="4" w:space="0" w:color="auto"/>
              <w:right w:val="nil"/>
            </w:tcBorders>
            <w:shd w:val="clear" w:color="000000" w:fill="F2F2F2"/>
            <w:hideMark/>
          </w:tcPr>
          <w:p w14:paraId="4FF574A3" w14:textId="77777777" w:rsidR="00522A67" w:rsidRPr="0097557D" w:rsidRDefault="00522A67" w:rsidP="00BE2006">
            <w:pPr>
              <w:pStyle w:val="ARTableBodyRightBold"/>
            </w:pPr>
            <w:r w:rsidRPr="001B064A">
              <w:t>562,258</w:t>
            </w:r>
          </w:p>
        </w:tc>
      </w:tr>
      <w:tr w:rsidR="00522A67" w:rsidRPr="0097557D" w14:paraId="06B62346" w14:textId="77777777" w:rsidTr="00BE2006">
        <w:trPr>
          <w:trHeight w:val="255"/>
        </w:trPr>
        <w:tc>
          <w:tcPr>
            <w:tcW w:w="6123" w:type="dxa"/>
            <w:tcBorders>
              <w:top w:val="nil"/>
              <w:left w:val="nil"/>
              <w:bottom w:val="nil"/>
              <w:right w:val="nil"/>
            </w:tcBorders>
            <w:shd w:val="clear" w:color="000000" w:fill="FFFFFF"/>
            <w:vAlign w:val="bottom"/>
            <w:hideMark/>
          </w:tcPr>
          <w:p w14:paraId="0D45C9D1" w14:textId="77777777" w:rsidR="00522A67" w:rsidRPr="0097557D" w:rsidRDefault="00522A67" w:rsidP="00BE2006">
            <w:pPr>
              <w:pStyle w:val="ARTablerowsubheadcoloursmallerspaceabove"/>
            </w:pPr>
            <w:r w:rsidRPr="0097557D">
              <w:t xml:space="preserve">Non-current borrowings </w:t>
            </w:r>
          </w:p>
        </w:tc>
        <w:tc>
          <w:tcPr>
            <w:tcW w:w="1191" w:type="dxa"/>
            <w:tcBorders>
              <w:top w:val="nil"/>
              <w:left w:val="nil"/>
              <w:bottom w:val="nil"/>
              <w:right w:val="nil"/>
            </w:tcBorders>
            <w:shd w:val="clear" w:color="000000" w:fill="F2F2F2"/>
            <w:vAlign w:val="bottom"/>
            <w:hideMark/>
          </w:tcPr>
          <w:p w14:paraId="495C1BDC" w14:textId="77777777" w:rsidR="00522A67" w:rsidRPr="0097557D" w:rsidRDefault="00522A67" w:rsidP="00BE2006">
            <w:pPr>
              <w:pStyle w:val="ARTableBodyRight"/>
            </w:pPr>
            <w:r w:rsidRPr="0097557D">
              <w:rPr>
                <w:rFonts w:ascii="Cambria" w:hAnsi="Cambria" w:cs="Cambria"/>
              </w:rPr>
              <w:t> </w:t>
            </w:r>
          </w:p>
        </w:tc>
        <w:tc>
          <w:tcPr>
            <w:tcW w:w="1191" w:type="dxa"/>
            <w:tcBorders>
              <w:top w:val="nil"/>
              <w:left w:val="nil"/>
              <w:bottom w:val="nil"/>
              <w:right w:val="nil"/>
            </w:tcBorders>
            <w:shd w:val="clear" w:color="000000" w:fill="F2F2F2"/>
            <w:vAlign w:val="bottom"/>
            <w:hideMark/>
          </w:tcPr>
          <w:p w14:paraId="6DA5A4F4" w14:textId="77777777" w:rsidR="00522A67" w:rsidRPr="0097557D" w:rsidRDefault="00522A67" w:rsidP="00BE2006">
            <w:pPr>
              <w:pStyle w:val="ARTableBodyRight"/>
            </w:pPr>
            <w:r w:rsidRPr="0097557D">
              <w:rPr>
                <w:rFonts w:ascii="Cambria" w:hAnsi="Cambria" w:cs="Cambria"/>
              </w:rPr>
              <w:t> </w:t>
            </w:r>
          </w:p>
        </w:tc>
      </w:tr>
      <w:tr w:rsidR="00522A67" w:rsidRPr="0097557D" w14:paraId="264240B3" w14:textId="77777777" w:rsidTr="00BE2006">
        <w:trPr>
          <w:trHeight w:val="255"/>
        </w:trPr>
        <w:tc>
          <w:tcPr>
            <w:tcW w:w="6123" w:type="dxa"/>
            <w:tcBorders>
              <w:top w:val="nil"/>
              <w:left w:val="nil"/>
              <w:bottom w:val="nil"/>
              <w:right w:val="nil"/>
            </w:tcBorders>
            <w:shd w:val="clear" w:color="000000" w:fill="FFFFFF"/>
            <w:hideMark/>
          </w:tcPr>
          <w:p w14:paraId="1473E702" w14:textId="77777777" w:rsidR="00522A67" w:rsidRPr="0097557D" w:rsidRDefault="00522A67" w:rsidP="00BE2006">
            <w:pPr>
              <w:pStyle w:val="ARTableBody"/>
            </w:pPr>
            <w:r w:rsidRPr="00856B67">
              <w:t>Loans from TCV</w:t>
            </w:r>
          </w:p>
        </w:tc>
        <w:tc>
          <w:tcPr>
            <w:tcW w:w="1191" w:type="dxa"/>
            <w:tcBorders>
              <w:top w:val="nil"/>
              <w:left w:val="nil"/>
              <w:bottom w:val="nil"/>
              <w:right w:val="nil"/>
            </w:tcBorders>
            <w:shd w:val="clear" w:color="000000" w:fill="F2F2F2"/>
            <w:hideMark/>
          </w:tcPr>
          <w:p w14:paraId="3D720281" w14:textId="77777777" w:rsidR="00522A67" w:rsidRPr="0097557D" w:rsidRDefault="00522A67" w:rsidP="00BE2006">
            <w:pPr>
              <w:pStyle w:val="ARTableBodyRight"/>
            </w:pPr>
            <w:r w:rsidRPr="00856B67">
              <w:t>356,292</w:t>
            </w:r>
          </w:p>
        </w:tc>
        <w:tc>
          <w:tcPr>
            <w:tcW w:w="1191" w:type="dxa"/>
            <w:tcBorders>
              <w:top w:val="nil"/>
              <w:left w:val="nil"/>
              <w:bottom w:val="nil"/>
              <w:right w:val="nil"/>
            </w:tcBorders>
            <w:shd w:val="clear" w:color="000000" w:fill="F2F2F2"/>
            <w:hideMark/>
          </w:tcPr>
          <w:p w14:paraId="59D6F357" w14:textId="77777777" w:rsidR="00522A67" w:rsidRPr="0097557D" w:rsidRDefault="00522A67" w:rsidP="00BE2006">
            <w:pPr>
              <w:pStyle w:val="ARTableBodyRight"/>
            </w:pPr>
            <w:r w:rsidRPr="00856B67">
              <w:t>307,500</w:t>
            </w:r>
          </w:p>
        </w:tc>
      </w:tr>
      <w:tr w:rsidR="00522A67" w:rsidRPr="0097557D" w14:paraId="6346B05C" w14:textId="77777777" w:rsidTr="00BE2006">
        <w:trPr>
          <w:trHeight w:val="255"/>
        </w:trPr>
        <w:tc>
          <w:tcPr>
            <w:tcW w:w="6123" w:type="dxa"/>
            <w:tcBorders>
              <w:top w:val="nil"/>
              <w:left w:val="nil"/>
              <w:bottom w:val="single" w:sz="4" w:space="0" w:color="auto"/>
              <w:right w:val="nil"/>
            </w:tcBorders>
            <w:shd w:val="clear" w:color="000000" w:fill="FFFFFF"/>
            <w:hideMark/>
          </w:tcPr>
          <w:p w14:paraId="56B8E2AD" w14:textId="77777777" w:rsidR="00522A67" w:rsidRPr="0097557D" w:rsidRDefault="00522A67" w:rsidP="00BE2006">
            <w:pPr>
              <w:pStyle w:val="ARTableBody"/>
            </w:pPr>
            <w:r w:rsidRPr="00856B67">
              <w:t>Lease liabilities</w:t>
            </w:r>
          </w:p>
        </w:tc>
        <w:tc>
          <w:tcPr>
            <w:tcW w:w="1191" w:type="dxa"/>
            <w:tcBorders>
              <w:top w:val="nil"/>
              <w:left w:val="nil"/>
              <w:bottom w:val="single" w:sz="4" w:space="0" w:color="auto"/>
              <w:right w:val="nil"/>
            </w:tcBorders>
            <w:shd w:val="clear" w:color="000000" w:fill="F2F2F2"/>
            <w:hideMark/>
          </w:tcPr>
          <w:p w14:paraId="0DDCE3E9" w14:textId="77777777" w:rsidR="00522A67" w:rsidRPr="0097557D" w:rsidRDefault="00522A67" w:rsidP="00BE2006">
            <w:pPr>
              <w:pStyle w:val="ARTableBodyRight"/>
            </w:pPr>
            <w:r w:rsidRPr="00856B67">
              <w:t>1,426,172</w:t>
            </w:r>
          </w:p>
        </w:tc>
        <w:tc>
          <w:tcPr>
            <w:tcW w:w="1191" w:type="dxa"/>
            <w:tcBorders>
              <w:top w:val="nil"/>
              <w:left w:val="nil"/>
              <w:bottom w:val="single" w:sz="4" w:space="0" w:color="auto"/>
              <w:right w:val="nil"/>
            </w:tcBorders>
            <w:shd w:val="clear" w:color="000000" w:fill="F2F2F2"/>
            <w:hideMark/>
          </w:tcPr>
          <w:p w14:paraId="6E202C0C" w14:textId="77777777" w:rsidR="00522A67" w:rsidRPr="0097557D" w:rsidRDefault="00522A67" w:rsidP="00BE2006">
            <w:pPr>
              <w:pStyle w:val="ARTableBodyRight"/>
            </w:pPr>
            <w:r w:rsidRPr="00856B67">
              <w:t>1,604,413</w:t>
            </w:r>
          </w:p>
        </w:tc>
      </w:tr>
      <w:tr w:rsidR="00522A67" w:rsidRPr="0097557D" w14:paraId="24E04014" w14:textId="77777777" w:rsidTr="00BE2006">
        <w:trPr>
          <w:trHeight w:val="255"/>
        </w:trPr>
        <w:tc>
          <w:tcPr>
            <w:tcW w:w="6123" w:type="dxa"/>
            <w:tcBorders>
              <w:top w:val="single" w:sz="4" w:space="0" w:color="auto"/>
              <w:left w:val="nil"/>
              <w:bottom w:val="single" w:sz="4" w:space="0" w:color="auto"/>
              <w:right w:val="nil"/>
            </w:tcBorders>
            <w:shd w:val="clear" w:color="000000" w:fill="FFFFFF"/>
            <w:hideMark/>
          </w:tcPr>
          <w:p w14:paraId="29E897C2" w14:textId="77777777" w:rsidR="00522A67" w:rsidRPr="0097557D" w:rsidRDefault="00522A67" w:rsidP="00BE2006">
            <w:pPr>
              <w:pStyle w:val="ARTableBodyBold"/>
            </w:pPr>
            <w:r w:rsidRPr="000F0747">
              <w:t>Total non-current borrowings</w:t>
            </w:r>
          </w:p>
        </w:tc>
        <w:tc>
          <w:tcPr>
            <w:tcW w:w="1191" w:type="dxa"/>
            <w:tcBorders>
              <w:top w:val="single" w:sz="4" w:space="0" w:color="auto"/>
              <w:left w:val="nil"/>
              <w:bottom w:val="single" w:sz="4" w:space="0" w:color="auto"/>
              <w:right w:val="nil"/>
            </w:tcBorders>
            <w:shd w:val="clear" w:color="000000" w:fill="F2F2F2"/>
            <w:hideMark/>
          </w:tcPr>
          <w:p w14:paraId="5B12BB40" w14:textId="77777777" w:rsidR="00522A67" w:rsidRPr="0097557D" w:rsidRDefault="00522A67" w:rsidP="00BE2006">
            <w:pPr>
              <w:pStyle w:val="ARTableBodyRightBold"/>
            </w:pPr>
            <w:r w:rsidRPr="000F0747">
              <w:t>1,782,464</w:t>
            </w:r>
          </w:p>
        </w:tc>
        <w:tc>
          <w:tcPr>
            <w:tcW w:w="1191" w:type="dxa"/>
            <w:tcBorders>
              <w:top w:val="single" w:sz="4" w:space="0" w:color="auto"/>
              <w:left w:val="nil"/>
              <w:bottom w:val="single" w:sz="4" w:space="0" w:color="auto"/>
              <w:right w:val="nil"/>
            </w:tcBorders>
            <w:shd w:val="clear" w:color="000000" w:fill="F2F2F2"/>
            <w:hideMark/>
          </w:tcPr>
          <w:p w14:paraId="78A674EA" w14:textId="77777777" w:rsidR="00522A67" w:rsidRPr="0097557D" w:rsidRDefault="00522A67" w:rsidP="00BE2006">
            <w:pPr>
              <w:pStyle w:val="ARTableBodyRightBold"/>
            </w:pPr>
            <w:r w:rsidRPr="000F0747">
              <w:t>1,911,913</w:t>
            </w:r>
          </w:p>
        </w:tc>
      </w:tr>
      <w:tr w:rsidR="00522A67" w:rsidRPr="0097557D" w14:paraId="03A2764B" w14:textId="77777777" w:rsidTr="00BE2006">
        <w:trPr>
          <w:trHeight w:val="255"/>
        </w:trPr>
        <w:tc>
          <w:tcPr>
            <w:tcW w:w="6123" w:type="dxa"/>
            <w:tcBorders>
              <w:top w:val="single" w:sz="4" w:space="0" w:color="auto"/>
              <w:left w:val="nil"/>
              <w:bottom w:val="single" w:sz="12" w:space="0" w:color="auto"/>
              <w:right w:val="nil"/>
            </w:tcBorders>
            <w:shd w:val="clear" w:color="auto" w:fill="D9D9D9" w:themeFill="background1" w:themeFillShade="D9"/>
            <w:hideMark/>
          </w:tcPr>
          <w:p w14:paraId="4A06F789" w14:textId="77777777" w:rsidR="00522A67" w:rsidRPr="0097557D" w:rsidRDefault="00522A67" w:rsidP="00BE2006">
            <w:pPr>
              <w:pStyle w:val="ARTableBodyBold"/>
            </w:pPr>
            <w:r w:rsidRPr="00B051E5">
              <w:t>Total borrowings</w:t>
            </w:r>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08532C6C" w14:textId="77777777" w:rsidR="00522A67" w:rsidRPr="0097557D" w:rsidRDefault="00522A67" w:rsidP="00BE2006">
            <w:pPr>
              <w:pStyle w:val="ARTableBodyRightBold"/>
            </w:pPr>
            <w:r w:rsidRPr="00B051E5">
              <w:t xml:space="preserve">2,173,973 </w:t>
            </w:r>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79DBE30E" w14:textId="77777777" w:rsidR="00522A67" w:rsidRPr="0097557D" w:rsidRDefault="00522A67" w:rsidP="00BE2006">
            <w:pPr>
              <w:pStyle w:val="ARTableBodyRightBold"/>
            </w:pPr>
            <w:r w:rsidRPr="00B051E5">
              <w:t xml:space="preserve">2,474,172 </w:t>
            </w:r>
          </w:p>
        </w:tc>
      </w:tr>
    </w:tbl>
    <w:p w14:paraId="0AA0C56F" w14:textId="362C73EA" w:rsidR="00522A67" w:rsidRPr="00AA3AA2" w:rsidRDefault="00522A67" w:rsidP="00522A67">
      <w:pPr>
        <w:pStyle w:val="ARBodyAfterTable"/>
      </w:pPr>
      <w:r w:rsidRPr="00AA3AA2">
        <w:t xml:space="preserve">Accounting policies </w:t>
      </w:r>
      <w:r>
        <w:t>related to</w:t>
      </w:r>
      <w:r w:rsidRPr="00AA3AA2">
        <w:t xml:space="preserve"> these borrowings are disclosed in </w:t>
      </w:r>
      <w:hyperlink w:anchor="Note_7_1" w:history="1">
        <w:r w:rsidRPr="004A2EAB">
          <w:rPr>
            <w:rStyle w:val="Hyperlink"/>
          </w:rPr>
          <w:t>Note 7.1</w:t>
        </w:r>
      </w:hyperlink>
      <w:r w:rsidRPr="00AA3AA2">
        <w:t xml:space="preserve">. </w:t>
      </w:r>
    </w:p>
    <w:p w14:paraId="54C2F0EA" w14:textId="77777777" w:rsidR="00522A67" w:rsidRDefault="00522A67" w:rsidP="00522A67">
      <w:pPr>
        <w:pStyle w:val="Heading6"/>
      </w:pPr>
      <w:r w:rsidRPr="001727B0">
        <w:t xml:space="preserve">Leases </w:t>
      </w:r>
    </w:p>
    <w:p w14:paraId="55A126AF" w14:textId="5BA0ED9C" w:rsidR="00522A67" w:rsidRPr="00627F59" w:rsidRDefault="00522A67" w:rsidP="00522A67">
      <w:pPr>
        <w:pStyle w:val="ARBody"/>
      </w:pPr>
      <w:r>
        <w:t xml:space="preserve">Centralised Accommodation Management leases are recognised as RoU </w:t>
      </w:r>
      <w:r w:rsidRPr="00627F59">
        <w:t>lease accommodation lease liabilitie</w:t>
      </w:r>
      <w:r>
        <w:t>s.</w:t>
      </w:r>
    </w:p>
    <w:p w14:paraId="2255F413" w14:textId="77777777" w:rsidR="00522A67" w:rsidRDefault="00522A67" w:rsidP="00522A67">
      <w:pPr>
        <w:pStyle w:val="Heading5"/>
      </w:pPr>
      <w:r w:rsidRPr="000D2FD3">
        <w:t xml:space="preserve">Recognition and measurement of leases as a lessee </w:t>
      </w:r>
    </w:p>
    <w:p w14:paraId="568130FA" w14:textId="77777777" w:rsidR="00522A67" w:rsidRPr="0098457E" w:rsidRDefault="00522A67" w:rsidP="00522A67">
      <w:pPr>
        <w:pStyle w:val="Heading6"/>
      </w:pPr>
      <w:r w:rsidRPr="0098457E">
        <w:t xml:space="preserve">Lease liability – </w:t>
      </w:r>
      <w:r>
        <w:t>I</w:t>
      </w:r>
      <w:r w:rsidRPr="0098457E">
        <w:t xml:space="preserve">nitial measurement </w:t>
      </w:r>
    </w:p>
    <w:p w14:paraId="3540C9E0" w14:textId="6C70F364" w:rsidR="00522A67" w:rsidRDefault="00522A67" w:rsidP="00522A67">
      <w:pPr>
        <w:pStyle w:val="ARBody"/>
      </w:pPr>
      <w:r w:rsidRPr="00284FA1">
        <w:t xml:space="preserve">The lease liability is initially measured at the present value of the lease payments unpaid at the commencement date, discounted using the interest rate implicit in the lease if that rate is readily determinable or the </w:t>
      </w:r>
      <w:r>
        <w:t>department</w:t>
      </w:r>
      <w:r w:rsidRPr="00284FA1">
        <w:t xml:space="preserve">’s incremental borrowing rate. </w:t>
      </w:r>
    </w:p>
    <w:p w14:paraId="118D752A" w14:textId="77777777" w:rsidR="00522A67" w:rsidRPr="00284FA1" w:rsidRDefault="00522A67" w:rsidP="00522A67">
      <w:pPr>
        <w:pStyle w:val="ARBody"/>
      </w:pPr>
      <w:r w:rsidRPr="00284FA1">
        <w:t xml:space="preserve">Lease payments included in the measurement of the lease liability comprise the following: </w:t>
      </w:r>
    </w:p>
    <w:p w14:paraId="7AD4771D" w14:textId="77777777" w:rsidR="00522A67" w:rsidRPr="00284FA1" w:rsidRDefault="00522A67" w:rsidP="00522A67">
      <w:pPr>
        <w:pStyle w:val="ARBullet1"/>
      </w:pPr>
      <w:r w:rsidRPr="00284FA1">
        <w:t xml:space="preserve">fixed payments (including in-substance fixed payments) less any lease incentive receivable </w:t>
      </w:r>
    </w:p>
    <w:p w14:paraId="43EA8FD7" w14:textId="77777777" w:rsidR="00522A67" w:rsidRPr="00284FA1" w:rsidRDefault="00522A67" w:rsidP="00522A67">
      <w:pPr>
        <w:pStyle w:val="ARBullet1"/>
      </w:pPr>
      <w:r w:rsidRPr="00284FA1">
        <w:t xml:space="preserve">variable payments based on an index or rate, initially measured using the index or rate as at the commencement date </w:t>
      </w:r>
    </w:p>
    <w:p w14:paraId="189D1222" w14:textId="77777777" w:rsidR="00522A67" w:rsidRPr="00284FA1" w:rsidRDefault="00522A67" w:rsidP="00522A67">
      <w:pPr>
        <w:pStyle w:val="ARBullet1"/>
      </w:pPr>
      <w:r w:rsidRPr="00284FA1">
        <w:t xml:space="preserve">amounts expected to be payable under a residual value guarantee </w:t>
      </w:r>
    </w:p>
    <w:p w14:paraId="5CCD72D3" w14:textId="77777777" w:rsidR="00522A67" w:rsidRPr="00284FA1" w:rsidRDefault="00522A67" w:rsidP="00522A67">
      <w:pPr>
        <w:pStyle w:val="ARBullet1"/>
      </w:pPr>
      <w:r w:rsidRPr="00284FA1">
        <w:t xml:space="preserve">payments arising from purchase and termination options reasonably certain to be exercised. </w:t>
      </w:r>
    </w:p>
    <w:p w14:paraId="50BAE5A3" w14:textId="77777777" w:rsidR="00522A67" w:rsidRPr="008A1759" w:rsidRDefault="00522A67" w:rsidP="00522A67">
      <w:pPr>
        <w:pStyle w:val="Heading6"/>
      </w:pPr>
      <w:r w:rsidRPr="008A1759">
        <w:t xml:space="preserve">Lease liability – </w:t>
      </w:r>
      <w:r>
        <w:t>S</w:t>
      </w:r>
      <w:r w:rsidRPr="008A1759">
        <w:t xml:space="preserve">ubsequent measurement </w:t>
      </w:r>
    </w:p>
    <w:p w14:paraId="2D088804" w14:textId="77777777" w:rsidR="00522A67" w:rsidRDefault="00522A67" w:rsidP="00522A67">
      <w:pPr>
        <w:pStyle w:val="ARBody"/>
      </w:pPr>
      <w:r w:rsidRPr="00284FA1">
        <w:t xml:space="preserve">Subsequent to initial measurement, the liability will be reduced for payments made and increased for interest. It is remeasured to reflect any reassessment or modification, or if there are changes to in-substance fixed payments. </w:t>
      </w:r>
    </w:p>
    <w:p w14:paraId="3B56C736" w14:textId="77777777" w:rsidR="00522A67" w:rsidRPr="00284FA1" w:rsidRDefault="00522A67" w:rsidP="00522A67">
      <w:pPr>
        <w:pStyle w:val="ARBody"/>
      </w:pPr>
      <w:r w:rsidRPr="00284FA1">
        <w:t xml:space="preserve">When the lease liability is remeasured, the corresponding adjustment is reflected in the RoU asset, or comprehensive operating statement if the RoU asset is already reduced to zero. </w:t>
      </w:r>
    </w:p>
    <w:p w14:paraId="0B254095" w14:textId="77777777" w:rsidR="00522A67" w:rsidRPr="008A1759" w:rsidRDefault="00522A67" w:rsidP="00522A67">
      <w:pPr>
        <w:pStyle w:val="Heading6"/>
      </w:pPr>
      <w:r w:rsidRPr="008A1759">
        <w:t xml:space="preserve">Short-term leases and leases of low-value assets </w:t>
      </w:r>
    </w:p>
    <w:p w14:paraId="2F2B3F10" w14:textId="2FEBFB20" w:rsidR="00522A67" w:rsidRPr="008F15A9" w:rsidRDefault="00522A67" w:rsidP="00522A67">
      <w:pPr>
        <w:pStyle w:val="ARBody"/>
      </w:pPr>
      <w:r w:rsidRPr="008F15A9">
        <w:t xml:space="preserve">The </w:t>
      </w:r>
      <w:r>
        <w:t>department</w:t>
      </w:r>
      <w:r w:rsidRPr="008F15A9">
        <w:t xml:space="preserve"> has elected to account for short-term leases and leases of low-value assets using the practical expedients. Instead of recognising a</w:t>
      </w:r>
      <w:r>
        <w:t>n</w:t>
      </w:r>
      <w:r w:rsidRPr="008F15A9">
        <w:t xml:space="preserve"> RoU asset and lease liability, the payments in relation to these are recognised </w:t>
      </w:r>
      <w:r>
        <w:t xml:space="preserve">as </w:t>
      </w:r>
      <w:r w:rsidRPr="008F15A9">
        <w:t>expense</w:t>
      </w:r>
      <w:r>
        <w:t>s</w:t>
      </w:r>
      <w:r w:rsidRPr="008F15A9">
        <w:t xml:space="preserve"> in </w:t>
      </w:r>
      <w:r>
        <w:t xml:space="preserve">the </w:t>
      </w:r>
      <w:r w:rsidRPr="008F15A9">
        <w:t>comprehensive operating statement on a straight-line basis over the lease term.</w:t>
      </w:r>
    </w:p>
    <w:p w14:paraId="291F25BA" w14:textId="77777777" w:rsidR="00522A67" w:rsidRPr="00284FA1" w:rsidRDefault="00522A67" w:rsidP="00522A67">
      <w:pPr>
        <w:pStyle w:val="Heading6"/>
      </w:pPr>
      <w:r w:rsidRPr="00284FA1">
        <w:t xml:space="preserve">Presentation of right-of-use assets and lease liabilities </w:t>
      </w:r>
    </w:p>
    <w:p w14:paraId="2AF70D0A" w14:textId="7FEB70A8" w:rsidR="00522A67" w:rsidRDefault="00522A67" w:rsidP="00522A67">
      <w:pPr>
        <w:pStyle w:val="ARBody"/>
        <w:rPr>
          <w:rFonts w:cs="VIC"/>
        </w:rPr>
      </w:pPr>
      <w:r w:rsidRPr="00284FA1">
        <w:t xml:space="preserve">The </w:t>
      </w:r>
      <w:r>
        <w:t>department</w:t>
      </w:r>
      <w:r w:rsidRPr="00284FA1">
        <w:t xml:space="preserve"> presents RoU assets as property, plant and equipment</w:t>
      </w:r>
      <w:r>
        <w:t xml:space="preserve">. </w:t>
      </w:r>
      <w:r w:rsidRPr="00284FA1">
        <w:t xml:space="preserve">Lease liabilities are presented as </w:t>
      </w:r>
      <w:r w:rsidRPr="0001449F">
        <w:t>borrowings</w:t>
      </w:r>
      <w:r w:rsidRPr="00284FA1">
        <w:t xml:space="preserve"> in the balance sheet</w:t>
      </w:r>
      <w:r w:rsidRPr="009B7819">
        <w:rPr>
          <w:rFonts w:cs="VIC"/>
        </w:rPr>
        <w:t>.</w:t>
      </w:r>
    </w:p>
    <w:p w14:paraId="62BC0283" w14:textId="77777777" w:rsidR="00522A67" w:rsidRDefault="00522A67" w:rsidP="00522A67">
      <w:pPr>
        <w:pStyle w:val="Heading5aftertable"/>
      </w:pPr>
      <w:r>
        <w:t>Maturity analysis of borrowings</w:t>
      </w:r>
    </w:p>
    <w:tbl>
      <w:tblPr>
        <w:tblW w:w="8505" w:type="dxa"/>
        <w:tblCellMar>
          <w:left w:w="57" w:type="dxa"/>
          <w:right w:w="57" w:type="dxa"/>
        </w:tblCellMar>
        <w:tblLook w:val="04A0" w:firstRow="1" w:lastRow="0" w:firstColumn="1" w:lastColumn="0" w:noHBand="0" w:noVBand="1"/>
      </w:tblPr>
      <w:tblGrid>
        <w:gridCol w:w="2154"/>
        <w:gridCol w:w="284"/>
        <w:gridCol w:w="623"/>
        <w:gridCol w:w="284"/>
        <w:gridCol w:w="623"/>
        <w:gridCol w:w="284"/>
        <w:gridCol w:w="623"/>
        <w:gridCol w:w="227"/>
        <w:gridCol w:w="680"/>
        <w:gridCol w:w="170"/>
        <w:gridCol w:w="737"/>
        <w:gridCol w:w="114"/>
        <w:gridCol w:w="793"/>
        <w:gridCol w:w="57"/>
        <w:gridCol w:w="852"/>
      </w:tblGrid>
      <w:tr w:rsidR="00522A67" w:rsidRPr="0097557D" w14:paraId="6D323FF3" w14:textId="77777777" w:rsidTr="00522A67">
        <w:trPr>
          <w:trHeight w:val="255"/>
        </w:trPr>
        <w:tc>
          <w:tcPr>
            <w:tcW w:w="2438" w:type="dxa"/>
            <w:gridSpan w:val="2"/>
            <w:tcBorders>
              <w:top w:val="nil"/>
              <w:left w:val="nil"/>
              <w:bottom w:val="nil"/>
              <w:right w:val="nil"/>
            </w:tcBorders>
            <w:shd w:val="clear" w:color="000000" w:fill="BFBFBF"/>
            <w:noWrap/>
            <w:vAlign w:val="bottom"/>
            <w:hideMark/>
          </w:tcPr>
          <w:p w14:paraId="61B9392C" w14:textId="77777777" w:rsidR="00522A67" w:rsidRPr="0097557D" w:rsidRDefault="00522A67" w:rsidP="00BE2006">
            <w:pPr>
              <w:pStyle w:val="ARTableColHead"/>
            </w:pPr>
            <w:r w:rsidRPr="0097557D">
              <w:rPr>
                <w:rFonts w:ascii="Cambria" w:hAnsi="Cambria" w:cs="Cambria"/>
              </w:rPr>
              <w:t> </w:t>
            </w:r>
          </w:p>
        </w:tc>
        <w:tc>
          <w:tcPr>
            <w:tcW w:w="907" w:type="dxa"/>
            <w:gridSpan w:val="2"/>
            <w:tcBorders>
              <w:top w:val="nil"/>
              <w:left w:val="nil"/>
              <w:bottom w:val="nil"/>
              <w:right w:val="nil"/>
            </w:tcBorders>
            <w:shd w:val="clear" w:color="000000" w:fill="BFBFBF"/>
            <w:noWrap/>
            <w:vAlign w:val="bottom"/>
            <w:hideMark/>
          </w:tcPr>
          <w:p w14:paraId="19D3482B" w14:textId="77777777" w:rsidR="00522A67" w:rsidRPr="0097557D" w:rsidRDefault="00522A67" w:rsidP="00BE2006">
            <w:pPr>
              <w:spacing w:before="0" w:after="0" w:line="240" w:lineRule="auto"/>
              <w:rPr>
                <w:rFonts w:eastAsia="Times New Roman"/>
                <w:b/>
                <w:bCs/>
                <w:color w:val="FFFFFF"/>
                <w:sz w:val="20"/>
                <w:szCs w:val="20"/>
                <w:lang w:eastAsia="en-AU"/>
              </w:rPr>
            </w:pPr>
            <w:r w:rsidRPr="0097557D">
              <w:rPr>
                <w:rFonts w:eastAsia="Times New Roman"/>
                <w:b/>
                <w:bCs/>
                <w:color w:val="FFFFFF"/>
                <w:sz w:val="20"/>
                <w:szCs w:val="20"/>
                <w:lang w:eastAsia="en-AU"/>
              </w:rPr>
              <w:t> </w:t>
            </w:r>
          </w:p>
        </w:tc>
        <w:tc>
          <w:tcPr>
            <w:tcW w:w="907" w:type="dxa"/>
            <w:gridSpan w:val="2"/>
            <w:tcBorders>
              <w:top w:val="nil"/>
              <w:left w:val="nil"/>
              <w:bottom w:val="nil"/>
              <w:right w:val="nil"/>
            </w:tcBorders>
            <w:shd w:val="clear" w:color="000000" w:fill="BFBFBF"/>
            <w:noWrap/>
            <w:vAlign w:val="bottom"/>
            <w:hideMark/>
          </w:tcPr>
          <w:p w14:paraId="598464C6" w14:textId="77777777" w:rsidR="00522A67" w:rsidRPr="0097557D" w:rsidRDefault="00522A67" w:rsidP="00BE2006">
            <w:pPr>
              <w:spacing w:before="0" w:after="0" w:line="240" w:lineRule="auto"/>
              <w:rPr>
                <w:rFonts w:eastAsia="Times New Roman"/>
                <w:b/>
                <w:bCs/>
                <w:color w:val="FFFFFF"/>
                <w:sz w:val="20"/>
                <w:szCs w:val="20"/>
                <w:lang w:eastAsia="en-AU"/>
              </w:rPr>
            </w:pPr>
            <w:r w:rsidRPr="0097557D">
              <w:rPr>
                <w:rFonts w:eastAsia="Times New Roman"/>
                <w:b/>
                <w:bCs/>
                <w:color w:val="FFFFFF"/>
                <w:sz w:val="20"/>
                <w:szCs w:val="20"/>
                <w:lang w:eastAsia="en-AU"/>
              </w:rPr>
              <w:t> </w:t>
            </w:r>
          </w:p>
        </w:tc>
        <w:tc>
          <w:tcPr>
            <w:tcW w:w="4252" w:type="dxa"/>
            <w:gridSpan w:val="9"/>
            <w:tcBorders>
              <w:top w:val="nil"/>
              <w:left w:val="nil"/>
              <w:bottom w:val="single" w:sz="4" w:space="0" w:color="FFFFFF"/>
              <w:right w:val="nil"/>
            </w:tcBorders>
            <w:shd w:val="clear" w:color="000000" w:fill="BFBFBF"/>
            <w:vAlign w:val="bottom"/>
            <w:hideMark/>
          </w:tcPr>
          <w:p w14:paraId="471AE0E3" w14:textId="77777777" w:rsidR="00522A67" w:rsidRPr="0097557D" w:rsidRDefault="00522A67" w:rsidP="00BE2006">
            <w:pPr>
              <w:pStyle w:val="ARTableColHeadCentre"/>
            </w:pPr>
            <w:r w:rsidRPr="0097557D">
              <w:t>Maturity dates</w:t>
            </w:r>
          </w:p>
        </w:tc>
      </w:tr>
      <w:tr w:rsidR="00522A67" w:rsidRPr="0097557D" w14:paraId="2F62A339" w14:textId="77777777" w:rsidTr="00BE2006">
        <w:trPr>
          <w:trHeight w:val="510"/>
        </w:trPr>
        <w:tc>
          <w:tcPr>
            <w:tcW w:w="2438" w:type="dxa"/>
            <w:gridSpan w:val="2"/>
            <w:tcBorders>
              <w:top w:val="nil"/>
              <w:left w:val="nil"/>
              <w:bottom w:val="nil"/>
              <w:right w:val="nil"/>
            </w:tcBorders>
            <w:shd w:val="clear" w:color="000000" w:fill="BFBFBF"/>
            <w:vAlign w:val="bottom"/>
            <w:hideMark/>
          </w:tcPr>
          <w:p w14:paraId="3BCC452A" w14:textId="77777777" w:rsidR="00522A67" w:rsidRPr="0097557D" w:rsidRDefault="00522A67" w:rsidP="00BE2006">
            <w:pPr>
              <w:pStyle w:val="ARTableColHead"/>
            </w:pPr>
          </w:p>
        </w:tc>
        <w:tc>
          <w:tcPr>
            <w:tcW w:w="907" w:type="dxa"/>
            <w:gridSpan w:val="2"/>
            <w:tcBorders>
              <w:top w:val="nil"/>
              <w:left w:val="nil"/>
              <w:bottom w:val="nil"/>
              <w:right w:val="nil"/>
            </w:tcBorders>
            <w:shd w:val="clear" w:color="000000" w:fill="BFBFBF"/>
            <w:vAlign w:val="bottom"/>
            <w:hideMark/>
          </w:tcPr>
          <w:p w14:paraId="268627B6" w14:textId="77777777" w:rsidR="00522A67" w:rsidRPr="0097557D" w:rsidRDefault="00522A67" w:rsidP="00BE2006">
            <w:pPr>
              <w:pStyle w:val="ARTableColHeadRight"/>
            </w:pPr>
            <w:r w:rsidRPr="0097557D">
              <w:t>Carrying amount</w:t>
            </w:r>
          </w:p>
        </w:tc>
        <w:tc>
          <w:tcPr>
            <w:tcW w:w="907" w:type="dxa"/>
            <w:gridSpan w:val="2"/>
            <w:tcBorders>
              <w:top w:val="nil"/>
              <w:left w:val="nil"/>
              <w:bottom w:val="nil"/>
              <w:right w:val="nil"/>
            </w:tcBorders>
            <w:shd w:val="clear" w:color="000000" w:fill="BFBFBF"/>
            <w:vAlign w:val="bottom"/>
            <w:hideMark/>
          </w:tcPr>
          <w:p w14:paraId="03AE4797" w14:textId="77777777" w:rsidR="00522A67" w:rsidRPr="0097557D" w:rsidRDefault="00522A67" w:rsidP="00BE2006">
            <w:pPr>
              <w:pStyle w:val="ARTableColHeadRight"/>
            </w:pPr>
            <w:r w:rsidRPr="0097557D">
              <w:t xml:space="preserve">Nominal </w:t>
            </w:r>
            <w:r>
              <w:t>a</w:t>
            </w:r>
            <w:r w:rsidRPr="0097557D">
              <w:t>mount</w:t>
            </w:r>
          </w:p>
        </w:tc>
        <w:tc>
          <w:tcPr>
            <w:tcW w:w="850" w:type="dxa"/>
            <w:gridSpan w:val="2"/>
            <w:tcBorders>
              <w:top w:val="nil"/>
              <w:left w:val="nil"/>
              <w:bottom w:val="nil"/>
              <w:right w:val="nil"/>
            </w:tcBorders>
            <w:shd w:val="clear" w:color="000000" w:fill="BFBFBF"/>
            <w:vAlign w:val="bottom"/>
            <w:hideMark/>
          </w:tcPr>
          <w:p w14:paraId="4FFD107F" w14:textId="77777777" w:rsidR="00522A67" w:rsidRPr="0097557D" w:rsidRDefault="00522A67" w:rsidP="00BE2006">
            <w:pPr>
              <w:pStyle w:val="ARTableColHeadRight"/>
            </w:pPr>
            <w:r w:rsidRPr="0097557D">
              <w:t xml:space="preserve">Less than </w:t>
            </w:r>
            <w:r>
              <w:br/>
            </w:r>
            <w:r w:rsidRPr="0097557D">
              <w:t>1 month</w:t>
            </w:r>
          </w:p>
        </w:tc>
        <w:tc>
          <w:tcPr>
            <w:tcW w:w="850" w:type="dxa"/>
            <w:gridSpan w:val="2"/>
            <w:tcBorders>
              <w:top w:val="nil"/>
              <w:left w:val="nil"/>
              <w:bottom w:val="nil"/>
              <w:right w:val="nil"/>
            </w:tcBorders>
            <w:shd w:val="clear" w:color="000000" w:fill="BFBFBF"/>
            <w:vAlign w:val="bottom"/>
            <w:hideMark/>
          </w:tcPr>
          <w:p w14:paraId="3A6EAB28" w14:textId="77777777" w:rsidR="00522A67" w:rsidRPr="0097557D" w:rsidRDefault="00522A67" w:rsidP="00BE2006">
            <w:pPr>
              <w:pStyle w:val="ARTableColHeadRight"/>
            </w:pPr>
            <w:r>
              <w:t>1</w:t>
            </w:r>
            <w:r w:rsidRPr="00B66DF5">
              <w:t>–</w:t>
            </w:r>
            <w:r>
              <w:t xml:space="preserve">3 </w:t>
            </w:r>
            <w:r w:rsidRPr="0097557D">
              <w:t>months</w:t>
            </w:r>
          </w:p>
        </w:tc>
        <w:tc>
          <w:tcPr>
            <w:tcW w:w="851" w:type="dxa"/>
            <w:gridSpan w:val="2"/>
            <w:tcBorders>
              <w:top w:val="nil"/>
              <w:left w:val="nil"/>
              <w:bottom w:val="nil"/>
              <w:right w:val="nil"/>
            </w:tcBorders>
            <w:shd w:val="clear" w:color="000000" w:fill="BFBFBF"/>
            <w:vAlign w:val="bottom"/>
            <w:hideMark/>
          </w:tcPr>
          <w:p w14:paraId="42A90143" w14:textId="77777777" w:rsidR="00522A67" w:rsidRPr="0097557D" w:rsidRDefault="00522A67" w:rsidP="00BE2006">
            <w:pPr>
              <w:pStyle w:val="ARTableColHeadRight"/>
              <w:ind w:left="-57"/>
            </w:pPr>
            <w:r w:rsidRPr="0097557D">
              <w:t xml:space="preserve">3 months </w:t>
            </w:r>
            <w:r w:rsidRPr="00B66DF5">
              <w:t>–</w:t>
            </w:r>
            <w:r w:rsidRPr="0097557D">
              <w:t xml:space="preserve"> </w:t>
            </w:r>
            <w:r w:rsidRPr="0097557D">
              <w:br/>
              <w:t>1 year</w:t>
            </w:r>
          </w:p>
        </w:tc>
        <w:tc>
          <w:tcPr>
            <w:tcW w:w="850" w:type="dxa"/>
            <w:gridSpan w:val="2"/>
            <w:tcBorders>
              <w:top w:val="nil"/>
              <w:left w:val="nil"/>
              <w:bottom w:val="nil"/>
              <w:right w:val="nil"/>
            </w:tcBorders>
            <w:shd w:val="clear" w:color="000000" w:fill="BFBFBF"/>
            <w:vAlign w:val="bottom"/>
            <w:hideMark/>
          </w:tcPr>
          <w:p w14:paraId="68A2381C" w14:textId="77777777" w:rsidR="00522A67" w:rsidRPr="0097557D" w:rsidRDefault="00522A67" w:rsidP="00BE2006">
            <w:pPr>
              <w:pStyle w:val="ARTableColHeadRight"/>
            </w:pPr>
            <w:r w:rsidRPr="0097557D">
              <w:t>1</w:t>
            </w:r>
            <w:r w:rsidRPr="00B66DF5">
              <w:t>–</w:t>
            </w:r>
            <w:r w:rsidRPr="0097557D">
              <w:t>5 years</w:t>
            </w:r>
          </w:p>
        </w:tc>
        <w:tc>
          <w:tcPr>
            <w:tcW w:w="852" w:type="dxa"/>
            <w:tcBorders>
              <w:top w:val="nil"/>
              <w:left w:val="nil"/>
              <w:bottom w:val="nil"/>
              <w:right w:val="nil"/>
            </w:tcBorders>
            <w:shd w:val="clear" w:color="000000" w:fill="BFBFBF"/>
            <w:vAlign w:val="bottom"/>
            <w:hideMark/>
          </w:tcPr>
          <w:p w14:paraId="324F8308" w14:textId="77777777" w:rsidR="00522A67" w:rsidRPr="0097557D" w:rsidRDefault="00522A67" w:rsidP="00BE2006">
            <w:pPr>
              <w:pStyle w:val="ARTableColHeadRight"/>
            </w:pPr>
            <w:r w:rsidRPr="0097557D">
              <w:t>5+ years</w:t>
            </w:r>
          </w:p>
        </w:tc>
      </w:tr>
      <w:tr w:rsidR="00522A67" w:rsidRPr="0097557D" w14:paraId="3D1D99EB" w14:textId="77777777" w:rsidTr="00BE2006">
        <w:trPr>
          <w:trHeight w:val="255"/>
        </w:trPr>
        <w:tc>
          <w:tcPr>
            <w:tcW w:w="2438" w:type="dxa"/>
            <w:gridSpan w:val="2"/>
            <w:tcBorders>
              <w:top w:val="nil"/>
              <w:left w:val="nil"/>
              <w:bottom w:val="nil"/>
              <w:right w:val="nil"/>
            </w:tcBorders>
            <w:shd w:val="clear" w:color="000000" w:fill="BFBFBF"/>
            <w:vAlign w:val="bottom"/>
            <w:hideMark/>
          </w:tcPr>
          <w:p w14:paraId="761C88F6" w14:textId="77777777" w:rsidR="00522A67" w:rsidRPr="0097557D" w:rsidRDefault="00522A67" w:rsidP="00BE2006">
            <w:pPr>
              <w:pStyle w:val="ARTableColHead"/>
            </w:pPr>
            <w:r w:rsidRPr="0097557D">
              <w:rPr>
                <w:rFonts w:ascii="Cambria" w:hAnsi="Cambria" w:cs="Cambria"/>
              </w:rPr>
              <w:t> </w:t>
            </w:r>
            <w:r w:rsidRPr="0097557D">
              <w:t>202</w:t>
            </w:r>
            <w:r>
              <w:t>5</w:t>
            </w:r>
          </w:p>
        </w:tc>
        <w:tc>
          <w:tcPr>
            <w:tcW w:w="907" w:type="dxa"/>
            <w:gridSpan w:val="2"/>
            <w:tcBorders>
              <w:top w:val="nil"/>
              <w:left w:val="nil"/>
              <w:bottom w:val="nil"/>
              <w:right w:val="nil"/>
            </w:tcBorders>
            <w:shd w:val="clear" w:color="000000" w:fill="BFBFBF"/>
            <w:noWrap/>
            <w:vAlign w:val="bottom"/>
            <w:hideMark/>
          </w:tcPr>
          <w:p w14:paraId="3FBF3B9B" w14:textId="77777777" w:rsidR="00522A67" w:rsidRPr="0097557D" w:rsidRDefault="00522A67" w:rsidP="00BE2006">
            <w:pPr>
              <w:pStyle w:val="ARTableColHeadRight"/>
            </w:pPr>
            <w:r w:rsidRPr="0097557D">
              <w:t>$</w:t>
            </w:r>
            <w:r>
              <w:t>’</w:t>
            </w:r>
            <w:r w:rsidRPr="0097557D">
              <w:t>000</w:t>
            </w:r>
          </w:p>
        </w:tc>
        <w:tc>
          <w:tcPr>
            <w:tcW w:w="907" w:type="dxa"/>
            <w:gridSpan w:val="2"/>
            <w:tcBorders>
              <w:top w:val="nil"/>
              <w:left w:val="nil"/>
              <w:bottom w:val="nil"/>
              <w:right w:val="nil"/>
            </w:tcBorders>
            <w:shd w:val="clear" w:color="000000" w:fill="BFBFBF"/>
            <w:noWrap/>
            <w:vAlign w:val="bottom"/>
            <w:hideMark/>
          </w:tcPr>
          <w:p w14:paraId="265E7510" w14:textId="77777777" w:rsidR="00522A67" w:rsidRPr="0097557D" w:rsidRDefault="00522A67" w:rsidP="00BE2006">
            <w:pPr>
              <w:pStyle w:val="ARTableColHeadRight"/>
            </w:pPr>
            <w:r w:rsidRPr="0097557D">
              <w:t>$</w:t>
            </w:r>
            <w:r>
              <w:t>’</w:t>
            </w:r>
            <w:r w:rsidRPr="0097557D">
              <w:t>000</w:t>
            </w:r>
          </w:p>
        </w:tc>
        <w:tc>
          <w:tcPr>
            <w:tcW w:w="850" w:type="dxa"/>
            <w:gridSpan w:val="2"/>
            <w:tcBorders>
              <w:top w:val="nil"/>
              <w:left w:val="nil"/>
              <w:bottom w:val="nil"/>
              <w:right w:val="nil"/>
            </w:tcBorders>
            <w:shd w:val="clear" w:color="000000" w:fill="BFBFBF"/>
            <w:noWrap/>
            <w:vAlign w:val="bottom"/>
            <w:hideMark/>
          </w:tcPr>
          <w:p w14:paraId="10BDB2CB" w14:textId="77777777" w:rsidR="00522A67" w:rsidRPr="0097557D" w:rsidRDefault="00522A67" w:rsidP="00BE2006">
            <w:pPr>
              <w:pStyle w:val="ARTableColHeadRight"/>
            </w:pPr>
            <w:r w:rsidRPr="0097557D">
              <w:t>$</w:t>
            </w:r>
            <w:r>
              <w:t>’</w:t>
            </w:r>
            <w:r w:rsidRPr="0097557D">
              <w:t>000</w:t>
            </w:r>
          </w:p>
        </w:tc>
        <w:tc>
          <w:tcPr>
            <w:tcW w:w="850" w:type="dxa"/>
            <w:gridSpan w:val="2"/>
            <w:tcBorders>
              <w:top w:val="nil"/>
              <w:left w:val="nil"/>
              <w:bottom w:val="nil"/>
              <w:right w:val="nil"/>
            </w:tcBorders>
            <w:shd w:val="clear" w:color="000000" w:fill="BFBFBF"/>
            <w:noWrap/>
            <w:vAlign w:val="bottom"/>
            <w:hideMark/>
          </w:tcPr>
          <w:p w14:paraId="5880D044" w14:textId="77777777" w:rsidR="00522A67" w:rsidRPr="0097557D" w:rsidRDefault="00522A67" w:rsidP="00BE2006">
            <w:pPr>
              <w:pStyle w:val="ARTableColHeadRight"/>
            </w:pPr>
            <w:r w:rsidRPr="0097557D">
              <w:t>$</w:t>
            </w:r>
            <w:r>
              <w:t>’</w:t>
            </w:r>
            <w:r w:rsidRPr="0097557D">
              <w:t>000</w:t>
            </w:r>
          </w:p>
        </w:tc>
        <w:tc>
          <w:tcPr>
            <w:tcW w:w="851" w:type="dxa"/>
            <w:gridSpan w:val="2"/>
            <w:tcBorders>
              <w:top w:val="nil"/>
              <w:left w:val="nil"/>
              <w:bottom w:val="nil"/>
              <w:right w:val="nil"/>
            </w:tcBorders>
            <w:shd w:val="clear" w:color="000000" w:fill="BFBFBF"/>
            <w:noWrap/>
            <w:vAlign w:val="bottom"/>
            <w:hideMark/>
          </w:tcPr>
          <w:p w14:paraId="60C29538" w14:textId="77777777" w:rsidR="00522A67" w:rsidRPr="0097557D" w:rsidRDefault="00522A67" w:rsidP="00BE2006">
            <w:pPr>
              <w:pStyle w:val="ARTableColHeadRight"/>
              <w:ind w:left="-57"/>
            </w:pPr>
            <w:r w:rsidRPr="0097557D">
              <w:t>$</w:t>
            </w:r>
            <w:r>
              <w:t>’</w:t>
            </w:r>
            <w:r w:rsidRPr="0097557D">
              <w:t>000</w:t>
            </w:r>
          </w:p>
        </w:tc>
        <w:tc>
          <w:tcPr>
            <w:tcW w:w="850" w:type="dxa"/>
            <w:gridSpan w:val="2"/>
            <w:tcBorders>
              <w:top w:val="nil"/>
              <w:left w:val="nil"/>
              <w:bottom w:val="nil"/>
              <w:right w:val="nil"/>
            </w:tcBorders>
            <w:shd w:val="clear" w:color="000000" w:fill="BFBFBF"/>
            <w:noWrap/>
            <w:vAlign w:val="bottom"/>
            <w:hideMark/>
          </w:tcPr>
          <w:p w14:paraId="23E3815A" w14:textId="77777777" w:rsidR="00522A67" w:rsidRPr="0097557D" w:rsidRDefault="00522A67" w:rsidP="00BE2006">
            <w:pPr>
              <w:pStyle w:val="ARTableColHeadRight"/>
            </w:pPr>
            <w:r w:rsidRPr="0097557D">
              <w:t>$</w:t>
            </w:r>
            <w:r>
              <w:t>’</w:t>
            </w:r>
            <w:r w:rsidRPr="0097557D">
              <w:t>000</w:t>
            </w:r>
          </w:p>
        </w:tc>
        <w:tc>
          <w:tcPr>
            <w:tcW w:w="852" w:type="dxa"/>
            <w:tcBorders>
              <w:top w:val="nil"/>
              <w:left w:val="nil"/>
              <w:bottom w:val="nil"/>
              <w:right w:val="nil"/>
            </w:tcBorders>
            <w:shd w:val="clear" w:color="000000" w:fill="BFBFBF"/>
            <w:noWrap/>
            <w:vAlign w:val="bottom"/>
            <w:hideMark/>
          </w:tcPr>
          <w:p w14:paraId="69E624C5" w14:textId="77777777" w:rsidR="00522A67" w:rsidRPr="0097557D" w:rsidRDefault="00522A67" w:rsidP="00BE2006">
            <w:pPr>
              <w:pStyle w:val="ARTableColHeadRight"/>
            </w:pPr>
            <w:r w:rsidRPr="0097557D">
              <w:t>$</w:t>
            </w:r>
            <w:r>
              <w:t>’</w:t>
            </w:r>
            <w:r w:rsidRPr="0097557D">
              <w:t>000</w:t>
            </w:r>
          </w:p>
        </w:tc>
      </w:tr>
      <w:tr w:rsidR="00522A67" w:rsidRPr="0097557D" w14:paraId="2CCDFAD2" w14:textId="77777777" w:rsidTr="00BE2006">
        <w:trPr>
          <w:trHeight w:val="300"/>
        </w:trPr>
        <w:tc>
          <w:tcPr>
            <w:tcW w:w="2438" w:type="dxa"/>
            <w:gridSpan w:val="2"/>
            <w:tcBorders>
              <w:top w:val="nil"/>
              <w:left w:val="nil"/>
              <w:bottom w:val="nil"/>
              <w:right w:val="nil"/>
            </w:tcBorders>
            <w:shd w:val="clear" w:color="000000" w:fill="FFFFFF"/>
            <w:hideMark/>
          </w:tcPr>
          <w:p w14:paraId="33A6ABFB" w14:textId="77777777" w:rsidR="00522A67" w:rsidRPr="002A1CDC" w:rsidRDefault="00522A67" w:rsidP="00BE2006">
            <w:pPr>
              <w:pStyle w:val="ARTableBody"/>
            </w:pPr>
            <w:r w:rsidRPr="00411165">
              <w:t>Advances</w:t>
            </w:r>
            <w:r w:rsidRPr="002A1CDC">
              <w:t xml:space="preserve"> from Government</w:t>
            </w:r>
          </w:p>
        </w:tc>
        <w:tc>
          <w:tcPr>
            <w:tcW w:w="907" w:type="dxa"/>
            <w:gridSpan w:val="2"/>
            <w:tcBorders>
              <w:top w:val="nil"/>
              <w:left w:val="nil"/>
              <w:bottom w:val="nil"/>
              <w:right w:val="nil"/>
            </w:tcBorders>
            <w:shd w:val="clear" w:color="000000" w:fill="FFFFFF"/>
            <w:hideMark/>
          </w:tcPr>
          <w:p w14:paraId="1C208D55" w14:textId="77777777" w:rsidR="00522A67" w:rsidRPr="0097557D" w:rsidRDefault="00522A67" w:rsidP="00BE2006">
            <w:pPr>
              <w:pStyle w:val="ARTableBodyRight"/>
            </w:pPr>
            <w:r w:rsidRPr="00F40F92">
              <w:t>-</w:t>
            </w:r>
          </w:p>
        </w:tc>
        <w:tc>
          <w:tcPr>
            <w:tcW w:w="907" w:type="dxa"/>
            <w:gridSpan w:val="2"/>
            <w:tcBorders>
              <w:top w:val="nil"/>
              <w:left w:val="nil"/>
              <w:bottom w:val="nil"/>
              <w:right w:val="nil"/>
            </w:tcBorders>
            <w:shd w:val="clear" w:color="000000" w:fill="FFFFFF"/>
            <w:hideMark/>
          </w:tcPr>
          <w:p w14:paraId="27DAC4DB" w14:textId="77777777" w:rsidR="00522A67" w:rsidRPr="0097557D" w:rsidRDefault="00522A67" w:rsidP="00BE2006">
            <w:pPr>
              <w:pStyle w:val="ARTableBodyRight"/>
            </w:pPr>
            <w:r w:rsidRPr="00F40F92">
              <w:t>-</w:t>
            </w:r>
          </w:p>
        </w:tc>
        <w:tc>
          <w:tcPr>
            <w:tcW w:w="850" w:type="dxa"/>
            <w:gridSpan w:val="2"/>
            <w:tcBorders>
              <w:top w:val="nil"/>
              <w:left w:val="nil"/>
              <w:bottom w:val="nil"/>
              <w:right w:val="nil"/>
            </w:tcBorders>
            <w:shd w:val="clear" w:color="000000" w:fill="FFFFFF"/>
            <w:hideMark/>
          </w:tcPr>
          <w:p w14:paraId="0EBECA45" w14:textId="77777777" w:rsidR="00522A67" w:rsidRPr="0097557D" w:rsidRDefault="00522A67" w:rsidP="00BE2006">
            <w:pPr>
              <w:pStyle w:val="ARTableBodyRight"/>
            </w:pPr>
            <w:r w:rsidRPr="00F40F92">
              <w:t>-</w:t>
            </w:r>
          </w:p>
        </w:tc>
        <w:tc>
          <w:tcPr>
            <w:tcW w:w="850" w:type="dxa"/>
            <w:gridSpan w:val="2"/>
            <w:tcBorders>
              <w:top w:val="nil"/>
              <w:left w:val="nil"/>
              <w:bottom w:val="nil"/>
              <w:right w:val="nil"/>
            </w:tcBorders>
            <w:shd w:val="clear" w:color="000000" w:fill="F2F2F2"/>
            <w:hideMark/>
          </w:tcPr>
          <w:p w14:paraId="48628232" w14:textId="77777777" w:rsidR="00522A67" w:rsidRPr="0097557D" w:rsidRDefault="00522A67" w:rsidP="00BE2006">
            <w:pPr>
              <w:pStyle w:val="ARTableBodyRight"/>
            </w:pPr>
            <w:r w:rsidRPr="00F40F92">
              <w:t>-</w:t>
            </w:r>
          </w:p>
        </w:tc>
        <w:tc>
          <w:tcPr>
            <w:tcW w:w="851" w:type="dxa"/>
            <w:gridSpan w:val="2"/>
            <w:tcBorders>
              <w:top w:val="nil"/>
              <w:left w:val="nil"/>
              <w:bottom w:val="nil"/>
              <w:right w:val="nil"/>
            </w:tcBorders>
            <w:shd w:val="clear" w:color="000000" w:fill="FFFFFF"/>
            <w:hideMark/>
          </w:tcPr>
          <w:p w14:paraId="06299CCC" w14:textId="77777777" w:rsidR="00522A67" w:rsidRPr="0097557D" w:rsidRDefault="00522A67" w:rsidP="00BE2006">
            <w:pPr>
              <w:pStyle w:val="ARTableBodyRight"/>
            </w:pPr>
            <w:r w:rsidRPr="00F40F92">
              <w:t>-</w:t>
            </w:r>
          </w:p>
        </w:tc>
        <w:tc>
          <w:tcPr>
            <w:tcW w:w="850" w:type="dxa"/>
            <w:gridSpan w:val="2"/>
            <w:tcBorders>
              <w:top w:val="nil"/>
              <w:left w:val="nil"/>
              <w:bottom w:val="nil"/>
              <w:right w:val="nil"/>
            </w:tcBorders>
            <w:shd w:val="clear" w:color="000000" w:fill="F2F2F2"/>
            <w:hideMark/>
          </w:tcPr>
          <w:p w14:paraId="0570EF6B" w14:textId="77777777" w:rsidR="00522A67" w:rsidRPr="0097557D" w:rsidRDefault="00522A67" w:rsidP="00BE2006">
            <w:pPr>
              <w:pStyle w:val="ARTableBodyRight"/>
            </w:pPr>
            <w:r w:rsidRPr="00F40F92">
              <w:t>-</w:t>
            </w:r>
          </w:p>
        </w:tc>
        <w:tc>
          <w:tcPr>
            <w:tcW w:w="852" w:type="dxa"/>
            <w:tcBorders>
              <w:top w:val="nil"/>
              <w:left w:val="nil"/>
              <w:bottom w:val="nil"/>
              <w:right w:val="nil"/>
            </w:tcBorders>
            <w:shd w:val="clear" w:color="000000" w:fill="FFFFFF"/>
            <w:hideMark/>
          </w:tcPr>
          <w:p w14:paraId="589D7CEA" w14:textId="77777777" w:rsidR="00522A67" w:rsidRPr="0097557D" w:rsidRDefault="00522A67" w:rsidP="00BE2006">
            <w:pPr>
              <w:pStyle w:val="ARTableBodyRight"/>
            </w:pPr>
            <w:r w:rsidRPr="00F40F92">
              <w:t>-</w:t>
            </w:r>
          </w:p>
        </w:tc>
      </w:tr>
      <w:tr w:rsidR="00522A67" w:rsidRPr="0097557D" w14:paraId="584038E0" w14:textId="77777777" w:rsidTr="00BE2006">
        <w:trPr>
          <w:trHeight w:val="300"/>
        </w:trPr>
        <w:tc>
          <w:tcPr>
            <w:tcW w:w="2438" w:type="dxa"/>
            <w:gridSpan w:val="2"/>
            <w:tcBorders>
              <w:top w:val="nil"/>
              <w:left w:val="nil"/>
              <w:bottom w:val="nil"/>
              <w:right w:val="nil"/>
            </w:tcBorders>
            <w:shd w:val="clear" w:color="000000" w:fill="FFFFFF"/>
            <w:hideMark/>
          </w:tcPr>
          <w:p w14:paraId="751C0DA6" w14:textId="77777777" w:rsidR="00522A67" w:rsidRPr="0097557D" w:rsidRDefault="00522A67" w:rsidP="00BE2006">
            <w:pPr>
              <w:pStyle w:val="ARTableBody"/>
            </w:pPr>
            <w:r w:rsidRPr="00F40F92">
              <w:t>Loans from TCV</w:t>
            </w:r>
          </w:p>
        </w:tc>
        <w:tc>
          <w:tcPr>
            <w:tcW w:w="907" w:type="dxa"/>
            <w:gridSpan w:val="2"/>
            <w:tcBorders>
              <w:top w:val="nil"/>
              <w:left w:val="nil"/>
              <w:bottom w:val="nil"/>
              <w:right w:val="nil"/>
            </w:tcBorders>
            <w:shd w:val="clear" w:color="000000" w:fill="FFFFFF"/>
            <w:hideMark/>
          </w:tcPr>
          <w:p w14:paraId="50447E75" w14:textId="77777777" w:rsidR="00522A67" w:rsidRPr="0097557D" w:rsidRDefault="00522A67" w:rsidP="00BE2006">
            <w:pPr>
              <w:pStyle w:val="ARTableBodyRight"/>
            </w:pPr>
            <w:r w:rsidRPr="00F40F92">
              <w:t>553,792</w:t>
            </w:r>
          </w:p>
        </w:tc>
        <w:tc>
          <w:tcPr>
            <w:tcW w:w="907" w:type="dxa"/>
            <w:gridSpan w:val="2"/>
            <w:tcBorders>
              <w:top w:val="nil"/>
              <w:left w:val="nil"/>
              <w:bottom w:val="nil"/>
              <w:right w:val="nil"/>
            </w:tcBorders>
            <w:shd w:val="clear" w:color="000000" w:fill="FFFFFF"/>
            <w:hideMark/>
          </w:tcPr>
          <w:p w14:paraId="6EB430BB" w14:textId="77777777" w:rsidR="00522A67" w:rsidRPr="0097557D" w:rsidRDefault="00522A67" w:rsidP="00BE2006">
            <w:pPr>
              <w:pStyle w:val="ARTableBodyRight"/>
            </w:pPr>
            <w:r w:rsidRPr="00F40F92">
              <w:t>554,753</w:t>
            </w:r>
          </w:p>
        </w:tc>
        <w:tc>
          <w:tcPr>
            <w:tcW w:w="850" w:type="dxa"/>
            <w:gridSpan w:val="2"/>
            <w:tcBorders>
              <w:top w:val="nil"/>
              <w:left w:val="nil"/>
              <w:bottom w:val="nil"/>
              <w:right w:val="nil"/>
            </w:tcBorders>
            <w:shd w:val="clear" w:color="000000" w:fill="FFFFFF"/>
            <w:hideMark/>
          </w:tcPr>
          <w:p w14:paraId="11BE7B29" w14:textId="77777777" w:rsidR="00522A67" w:rsidRPr="0097557D" w:rsidRDefault="00522A67" w:rsidP="00BE2006">
            <w:pPr>
              <w:pStyle w:val="ARTableBodyRight"/>
            </w:pPr>
            <w:r w:rsidRPr="00F40F92">
              <w:t>32,551</w:t>
            </w:r>
          </w:p>
        </w:tc>
        <w:tc>
          <w:tcPr>
            <w:tcW w:w="850" w:type="dxa"/>
            <w:gridSpan w:val="2"/>
            <w:tcBorders>
              <w:top w:val="nil"/>
              <w:left w:val="nil"/>
              <w:bottom w:val="nil"/>
              <w:right w:val="nil"/>
            </w:tcBorders>
            <w:shd w:val="clear" w:color="000000" w:fill="F2F2F2"/>
            <w:hideMark/>
          </w:tcPr>
          <w:p w14:paraId="538785DF" w14:textId="77777777" w:rsidR="00522A67" w:rsidRPr="0097557D" w:rsidRDefault="00522A67" w:rsidP="00BE2006">
            <w:pPr>
              <w:pStyle w:val="ARTableBodyRight"/>
            </w:pPr>
            <w:r w:rsidRPr="00F40F92">
              <w:t>22,535</w:t>
            </w:r>
          </w:p>
        </w:tc>
        <w:tc>
          <w:tcPr>
            <w:tcW w:w="851" w:type="dxa"/>
            <w:gridSpan w:val="2"/>
            <w:tcBorders>
              <w:top w:val="nil"/>
              <w:left w:val="nil"/>
              <w:bottom w:val="nil"/>
              <w:right w:val="nil"/>
            </w:tcBorders>
            <w:shd w:val="clear" w:color="000000" w:fill="FFFFFF"/>
            <w:hideMark/>
          </w:tcPr>
          <w:p w14:paraId="11279BC6" w14:textId="77777777" w:rsidR="00522A67" w:rsidRPr="0097557D" w:rsidRDefault="00522A67" w:rsidP="00BE2006">
            <w:pPr>
              <w:pStyle w:val="ARTableBodyRight"/>
            </w:pPr>
            <w:r w:rsidRPr="00F40F92">
              <w:t>142,758</w:t>
            </w:r>
          </w:p>
        </w:tc>
        <w:tc>
          <w:tcPr>
            <w:tcW w:w="850" w:type="dxa"/>
            <w:gridSpan w:val="2"/>
            <w:tcBorders>
              <w:top w:val="nil"/>
              <w:left w:val="nil"/>
              <w:bottom w:val="nil"/>
              <w:right w:val="nil"/>
            </w:tcBorders>
            <w:shd w:val="clear" w:color="000000" w:fill="F2F2F2"/>
            <w:hideMark/>
          </w:tcPr>
          <w:p w14:paraId="378FB3A7" w14:textId="77777777" w:rsidR="00522A67" w:rsidRPr="0097557D" w:rsidRDefault="00522A67" w:rsidP="00BE2006">
            <w:pPr>
              <w:pStyle w:val="ARTableBodyRight"/>
            </w:pPr>
            <w:r w:rsidRPr="00F40F92">
              <w:t>356,909</w:t>
            </w:r>
          </w:p>
        </w:tc>
        <w:tc>
          <w:tcPr>
            <w:tcW w:w="852" w:type="dxa"/>
            <w:tcBorders>
              <w:top w:val="nil"/>
              <w:left w:val="nil"/>
              <w:bottom w:val="nil"/>
              <w:right w:val="nil"/>
            </w:tcBorders>
            <w:shd w:val="clear" w:color="000000" w:fill="FFFFFF"/>
            <w:hideMark/>
          </w:tcPr>
          <w:p w14:paraId="1EEBD467" w14:textId="77777777" w:rsidR="00522A67" w:rsidRPr="0097557D" w:rsidRDefault="00522A67" w:rsidP="00BE2006">
            <w:pPr>
              <w:pStyle w:val="ARTableBodyRight"/>
            </w:pPr>
            <w:r w:rsidRPr="00F40F92">
              <w:t>-</w:t>
            </w:r>
          </w:p>
        </w:tc>
      </w:tr>
      <w:tr w:rsidR="00522A67" w:rsidRPr="0097557D" w14:paraId="55CE5CBD" w14:textId="77777777" w:rsidTr="00BE2006">
        <w:trPr>
          <w:trHeight w:val="300"/>
        </w:trPr>
        <w:tc>
          <w:tcPr>
            <w:tcW w:w="2438" w:type="dxa"/>
            <w:gridSpan w:val="2"/>
            <w:tcBorders>
              <w:top w:val="nil"/>
              <w:left w:val="nil"/>
              <w:bottom w:val="single" w:sz="4" w:space="0" w:color="auto"/>
              <w:right w:val="nil"/>
            </w:tcBorders>
            <w:shd w:val="clear" w:color="000000" w:fill="FFFFFF"/>
            <w:hideMark/>
          </w:tcPr>
          <w:p w14:paraId="32D2D1D3" w14:textId="77777777" w:rsidR="00522A67" w:rsidRPr="0097557D" w:rsidRDefault="00522A67" w:rsidP="00BE2006">
            <w:pPr>
              <w:pStyle w:val="ARTableBody"/>
            </w:pPr>
            <w:r w:rsidRPr="00F40F92">
              <w:t>Lease liabilities</w:t>
            </w:r>
          </w:p>
        </w:tc>
        <w:tc>
          <w:tcPr>
            <w:tcW w:w="907" w:type="dxa"/>
            <w:gridSpan w:val="2"/>
            <w:tcBorders>
              <w:top w:val="nil"/>
              <w:left w:val="nil"/>
              <w:bottom w:val="single" w:sz="4" w:space="0" w:color="auto"/>
              <w:right w:val="nil"/>
            </w:tcBorders>
            <w:shd w:val="clear" w:color="000000" w:fill="FFFFFF"/>
            <w:hideMark/>
          </w:tcPr>
          <w:p w14:paraId="5CC86D6F" w14:textId="77777777" w:rsidR="00522A67" w:rsidRPr="0097557D" w:rsidRDefault="00522A67" w:rsidP="00BE2006">
            <w:pPr>
              <w:pStyle w:val="ARTableBodyRight"/>
            </w:pPr>
            <w:r w:rsidRPr="00F40F92">
              <w:t>1,620,181</w:t>
            </w:r>
          </w:p>
        </w:tc>
        <w:tc>
          <w:tcPr>
            <w:tcW w:w="907" w:type="dxa"/>
            <w:gridSpan w:val="2"/>
            <w:tcBorders>
              <w:top w:val="nil"/>
              <w:left w:val="nil"/>
              <w:bottom w:val="single" w:sz="4" w:space="0" w:color="auto"/>
              <w:right w:val="nil"/>
            </w:tcBorders>
            <w:shd w:val="clear" w:color="000000" w:fill="FFFFFF"/>
            <w:hideMark/>
          </w:tcPr>
          <w:p w14:paraId="101B16BD" w14:textId="77777777" w:rsidR="00522A67" w:rsidRPr="0097557D" w:rsidRDefault="00522A67" w:rsidP="00BE2006">
            <w:pPr>
              <w:pStyle w:val="ARTableBodyRight"/>
            </w:pPr>
            <w:r w:rsidRPr="00F40F92">
              <w:t>1,832,328</w:t>
            </w:r>
          </w:p>
        </w:tc>
        <w:tc>
          <w:tcPr>
            <w:tcW w:w="850" w:type="dxa"/>
            <w:gridSpan w:val="2"/>
            <w:tcBorders>
              <w:top w:val="nil"/>
              <w:left w:val="nil"/>
              <w:bottom w:val="single" w:sz="4" w:space="0" w:color="auto"/>
              <w:right w:val="nil"/>
            </w:tcBorders>
            <w:shd w:val="clear" w:color="000000" w:fill="FFFFFF"/>
            <w:hideMark/>
          </w:tcPr>
          <w:p w14:paraId="7A441B36" w14:textId="77777777" w:rsidR="00522A67" w:rsidRPr="0097557D" w:rsidRDefault="00522A67" w:rsidP="00BE2006">
            <w:pPr>
              <w:pStyle w:val="ARTableBodyRight"/>
            </w:pPr>
            <w:r w:rsidRPr="00F40F92">
              <w:t>21,311</w:t>
            </w:r>
          </w:p>
        </w:tc>
        <w:tc>
          <w:tcPr>
            <w:tcW w:w="850" w:type="dxa"/>
            <w:gridSpan w:val="2"/>
            <w:tcBorders>
              <w:top w:val="nil"/>
              <w:left w:val="nil"/>
              <w:bottom w:val="single" w:sz="4" w:space="0" w:color="auto"/>
              <w:right w:val="nil"/>
            </w:tcBorders>
            <w:shd w:val="clear" w:color="000000" w:fill="F2F2F2"/>
            <w:hideMark/>
          </w:tcPr>
          <w:p w14:paraId="21D4DC8E" w14:textId="77777777" w:rsidR="00522A67" w:rsidRPr="0097557D" w:rsidRDefault="00522A67" w:rsidP="00BE2006">
            <w:pPr>
              <w:pStyle w:val="ARTableBodyRight"/>
            </w:pPr>
            <w:r w:rsidRPr="00F40F92">
              <w:t>40,880</w:t>
            </w:r>
          </w:p>
        </w:tc>
        <w:tc>
          <w:tcPr>
            <w:tcW w:w="851" w:type="dxa"/>
            <w:gridSpan w:val="2"/>
            <w:tcBorders>
              <w:top w:val="nil"/>
              <w:left w:val="nil"/>
              <w:bottom w:val="single" w:sz="4" w:space="0" w:color="auto"/>
              <w:right w:val="nil"/>
            </w:tcBorders>
            <w:shd w:val="clear" w:color="000000" w:fill="FFFFFF"/>
            <w:hideMark/>
          </w:tcPr>
          <w:p w14:paraId="7E1E09D3" w14:textId="77777777" w:rsidR="00522A67" w:rsidRPr="0097557D" w:rsidRDefault="00522A67" w:rsidP="00BE2006">
            <w:pPr>
              <w:pStyle w:val="ARTableBodyRight"/>
            </w:pPr>
            <w:r w:rsidRPr="00F40F92">
              <w:t>158,431</w:t>
            </w:r>
          </w:p>
        </w:tc>
        <w:tc>
          <w:tcPr>
            <w:tcW w:w="850" w:type="dxa"/>
            <w:gridSpan w:val="2"/>
            <w:tcBorders>
              <w:top w:val="nil"/>
              <w:left w:val="nil"/>
              <w:bottom w:val="single" w:sz="4" w:space="0" w:color="auto"/>
              <w:right w:val="nil"/>
            </w:tcBorders>
            <w:shd w:val="clear" w:color="000000" w:fill="F2F2F2"/>
            <w:hideMark/>
          </w:tcPr>
          <w:p w14:paraId="616BE67A" w14:textId="77777777" w:rsidR="00522A67" w:rsidRPr="0097557D" w:rsidRDefault="00522A67" w:rsidP="00BE2006">
            <w:pPr>
              <w:pStyle w:val="ARTableBodyRight"/>
            </w:pPr>
            <w:r w:rsidRPr="00F40F92">
              <w:t>1,484,547</w:t>
            </w:r>
          </w:p>
        </w:tc>
        <w:tc>
          <w:tcPr>
            <w:tcW w:w="852" w:type="dxa"/>
            <w:tcBorders>
              <w:top w:val="nil"/>
              <w:left w:val="nil"/>
              <w:bottom w:val="single" w:sz="4" w:space="0" w:color="auto"/>
              <w:right w:val="nil"/>
            </w:tcBorders>
            <w:shd w:val="clear" w:color="000000" w:fill="FFFFFF"/>
            <w:hideMark/>
          </w:tcPr>
          <w:p w14:paraId="0375B5DC" w14:textId="77777777" w:rsidR="00522A67" w:rsidRPr="0097557D" w:rsidRDefault="00522A67" w:rsidP="00BE2006">
            <w:pPr>
              <w:pStyle w:val="ARTableBodyRight"/>
            </w:pPr>
            <w:r w:rsidRPr="00F40F92">
              <w:t>127,160</w:t>
            </w:r>
          </w:p>
        </w:tc>
      </w:tr>
      <w:tr w:rsidR="00522A67" w:rsidRPr="00B2190D" w14:paraId="511C2607" w14:textId="77777777" w:rsidTr="00BE2006">
        <w:trPr>
          <w:trHeight w:val="300"/>
        </w:trPr>
        <w:tc>
          <w:tcPr>
            <w:tcW w:w="2438" w:type="dxa"/>
            <w:gridSpan w:val="2"/>
            <w:tcBorders>
              <w:top w:val="single" w:sz="4" w:space="0" w:color="auto"/>
              <w:left w:val="nil"/>
              <w:bottom w:val="single" w:sz="12" w:space="0" w:color="auto"/>
              <w:right w:val="nil"/>
            </w:tcBorders>
            <w:shd w:val="clear" w:color="000000" w:fill="FFFFFF"/>
            <w:hideMark/>
          </w:tcPr>
          <w:p w14:paraId="68C891C1" w14:textId="77777777" w:rsidR="00522A67" w:rsidRPr="00B2190D" w:rsidRDefault="00522A67" w:rsidP="00BE2006">
            <w:pPr>
              <w:pStyle w:val="ARTableBody"/>
              <w:rPr>
                <w:b/>
                <w:bCs/>
              </w:rPr>
            </w:pPr>
            <w:r w:rsidRPr="00B2190D">
              <w:rPr>
                <w:b/>
              </w:rPr>
              <w:t>Total</w:t>
            </w:r>
          </w:p>
        </w:tc>
        <w:tc>
          <w:tcPr>
            <w:tcW w:w="907" w:type="dxa"/>
            <w:gridSpan w:val="2"/>
            <w:tcBorders>
              <w:top w:val="single" w:sz="4" w:space="0" w:color="auto"/>
              <w:left w:val="nil"/>
              <w:bottom w:val="single" w:sz="12" w:space="0" w:color="auto"/>
              <w:right w:val="nil"/>
            </w:tcBorders>
            <w:shd w:val="clear" w:color="000000" w:fill="FFFFFF"/>
            <w:hideMark/>
          </w:tcPr>
          <w:p w14:paraId="718C83CF" w14:textId="77777777" w:rsidR="00522A67" w:rsidRPr="00B2190D" w:rsidRDefault="00522A67" w:rsidP="00BE2006">
            <w:pPr>
              <w:pStyle w:val="ARTableBodyRight"/>
              <w:rPr>
                <w:b/>
                <w:bCs/>
              </w:rPr>
            </w:pPr>
            <w:r w:rsidRPr="00B2190D">
              <w:rPr>
                <w:b/>
              </w:rPr>
              <w:t xml:space="preserve">2,173,973 </w:t>
            </w:r>
          </w:p>
        </w:tc>
        <w:tc>
          <w:tcPr>
            <w:tcW w:w="907" w:type="dxa"/>
            <w:gridSpan w:val="2"/>
            <w:tcBorders>
              <w:top w:val="single" w:sz="4" w:space="0" w:color="auto"/>
              <w:left w:val="nil"/>
              <w:bottom w:val="single" w:sz="12" w:space="0" w:color="auto"/>
              <w:right w:val="nil"/>
            </w:tcBorders>
            <w:shd w:val="clear" w:color="000000" w:fill="FFFFFF"/>
            <w:hideMark/>
          </w:tcPr>
          <w:p w14:paraId="36A98F37" w14:textId="77777777" w:rsidR="00522A67" w:rsidRPr="00B2190D" w:rsidRDefault="00522A67" w:rsidP="00BE2006">
            <w:pPr>
              <w:pStyle w:val="ARTableBodyRight"/>
              <w:rPr>
                <w:b/>
                <w:bCs/>
              </w:rPr>
            </w:pPr>
            <w:r w:rsidRPr="00B2190D">
              <w:rPr>
                <w:b/>
              </w:rPr>
              <w:t xml:space="preserve">2,387,081 </w:t>
            </w:r>
          </w:p>
        </w:tc>
        <w:tc>
          <w:tcPr>
            <w:tcW w:w="850" w:type="dxa"/>
            <w:gridSpan w:val="2"/>
            <w:tcBorders>
              <w:top w:val="single" w:sz="4" w:space="0" w:color="auto"/>
              <w:left w:val="nil"/>
              <w:bottom w:val="single" w:sz="12" w:space="0" w:color="auto"/>
              <w:right w:val="nil"/>
            </w:tcBorders>
            <w:shd w:val="clear" w:color="000000" w:fill="FFFFFF"/>
            <w:hideMark/>
          </w:tcPr>
          <w:p w14:paraId="21E803EE" w14:textId="77777777" w:rsidR="00522A67" w:rsidRPr="00B2190D" w:rsidRDefault="00522A67" w:rsidP="00BE2006">
            <w:pPr>
              <w:pStyle w:val="ARTableBodyRight"/>
              <w:rPr>
                <w:b/>
                <w:bCs/>
              </w:rPr>
            </w:pPr>
            <w:r w:rsidRPr="00B2190D">
              <w:rPr>
                <w:b/>
              </w:rPr>
              <w:t xml:space="preserve">53,861 </w:t>
            </w:r>
          </w:p>
        </w:tc>
        <w:tc>
          <w:tcPr>
            <w:tcW w:w="850" w:type="dxa"/>
            <w:gridSpan w:val="2"/>
            <w:tcBorders>
              <w:top w:val="single" w:sz="4" w:space="0" w:color="auto"/>
              <w:left w:val="nil"/>
              <w:bottom w:val="single" w:sz="12" w:space="0" w:color="auto"/>
              <w:right w:val="nil"/>
            </w:tcBorders>
            <w:shd w:val="clear" w:color="000000" w:fill="F2F2F2"/>
            <w:hideMark/>
          </w:tcPr>
          <w:p w14:paraId="5CEB77DC" w14:textId="77777777" w:rsidR="00522A67" w:rsidRPr="00B2190D" w:rsidRDefault="00522A67" w:rsidP="00BE2006">
            <w:pPr>
              <w:pStyle w:val="ARTableBodyRight"/>
              <w:rPr>
                <w:b/>
                <w:bCs/>
              </w:rPr>
            </w:pPr>
            <w:r w:rsidRPr="00B2190D">
              <w:rPr>
                <w:b/>
              </w:rPr>
              <w:t xml:space="preserve">63,415 </w:t>
            </w:r>
          </w:p>
        </w:tc>
        <w:tc>
          <w:tcPr>
            <w:tcW w:w="851" w:type="dxa"/>
            <w:gridSpan w:val="2"/>
            <w:tcBorders>
              <w:top w:val="single" w:sz="4" w:space="0" w:color="auto"/>
              <w:left w:val="nil"/>
              <w:bottom w:val="single" w:sz="12" w:space="0" w:color="auto"/>
              <w:right w:val="nil"/>
            </w:tcBorders>
            <w:shd w:val="clear" w:color="000000" w:fill="FFFFFF"/>
            <w:hideMark/>
          </w:tcPr>
          <w:p w14:paraId="506207D1" w14:textId="77777777" w:rsidR="00522A67" w:rsidRPr="00B2190D" w:rsidRDefault="00522A67" w:rsidP="00BE2006">
            <w:pPr>
              <w:pStyle w:val="ARTableBodyRight"/>
              <w:rPr>
                <w:b/>
                <w:bCs/>
              </w:rPr>
            </w:pPr>
            <w:r w:rsidRPr="00B2190D">
              <w:rPr>
                <w:b/>
              </w:rPr>
              <w:t xml:space="preserve">301,189 </w:t>
            </w:r>
          </w:p>
        </w:tc>
        <w:tc>
          <w:tcPr>
            <w:tcW w:w="850" w:type="dxa"/>
            <w:gridSpan w:val="2"/>
            <w:tcBorders>
              <w:top w:val="single" w:sz="4" w:space="0" w:color="auto"/>
              <w:left w:val="nil"/>
              <w:bottom w:val="single" w:sz="12" w:space="0" w:color="auto"/>
              <w:right w:val="nil"/>
            </w:tcBorders>
            <w:shd w:val="clear" w:color="000000" w:fill="F2F2F2"/>
            <w:hideMark/>
          </w:tcPr>
          <w:p w14:paraId="5BD2AF0C" w14:textId="77777777" w:rsidR="00522A67" w:rsidRPr="00B2190D" w:rsidRDefault="00522A67" w:rsidP="00BE2006">
            <w:pPr>
              <w:pStyle w:val="ARTableBodyRight"/>
              <w:rPr>
                <w:b/>
                <w:bCs/>
              </w:rPr>
            </w:pPr>
            <w:r w:rsidRPr="00B2190D">
              <w:rPr>
                <w:b/>
              </w:rPr>
              <w:t xml:space="preserve">1,841,456 </w:t>
            </w:r>
          </w:p>
        </w:tc>
        <w:tc>
          <w:tcPr>
            <w:tcW w:w="852" w:type="dxa"/>
            <w:tcBorders>
              <w:top w:val="single" w:sz="4" w:space="0" w:color="auto"/>
              <w:left w:val="nil"/>
              <w:bottom w:val="single" w:sz="12" w:space="0" w:color="auto"/>
              <w:right w:val="nil"/>
            </w:tcBorders>
            <w:shd w:val="clear" w:color="000000" w:fill="FFFFFF"/>
            <w:hideMark/>
          </w:tcPr>
          <w:p w14:paraId="3C923C32" w14:textId="77777777" w:rsidR="00522A67" w:rsidRPr="00B2190D" w:rsidRDefault="00522A67" w:rsidP="00BE2006">
            <w:pPr>
              <w:pStyle w:val="ARTableBodyRight"/>
              <w:rPr>
                <w:b/>
                <w:bCs/>
              </w:rPr>
            </w:pPr>
            <w:r w:rsidRPr="00B2190D">
              <w:rPr>
                <w:b/>
              </w:rPr>
              <w:t xml:space="preserve">127,160 </w:t>
            </w:r>
          </w:p>
        </w:tc>
      </w:tr>
      <w:tr w:rsidR="00522A67" w:rsidRPr="0097557D" w14:paraId="0B0D5AB5" w14:textId="77777777" w:rsidTr="00BE2006">
        <w:trPr>
          <w:trHeight w:val="315"/>
        </w:trPr>
        <w:tc>
          <w:tcPr>
            <w:tcW w:w="2154" w:type="dxa"/>
            <w:tcBorders>
              <w:top w:val="single" w:sz="12" w:space="0" w:color="auto"/>
              <w:left w:val="nil"/>
              <w:bottom w:val="nil"/>
              <w:right w:val="nil"/>
            </w:tcBorders>
            <w:noWrap/>
            <w:vAlign w:val="bottom"/>
            <w:hideMark/>
          </w:tcPr>
          <w:p w14:paraId="3FEBA88B" w14:textId="77777777" w:rsidR="00522A67" w:rsidRPr="0097557D" w:rsidRDefault="00522A67" w:rsidP="00BE2006">
            <w:pPr>
              <w:pStyle w:val="ARTableBody"/>
            </w:pPr>
          </w:p>
        </w:tc>
        <w:tc>
          <w:tcPr>
            <w:tcW w:w="907" w:type="dxa"/>
            <w:gridSpan w:val="2"/>
            <w:tcBorders>
              <w:top w:val="single" w:sz="12" w:space="0" w:color="auto"/>
              <w:left w:val="nil"/>
              <w:bottom w:val="nil"/>
              <w:right w:val="nil"/>
            </w:tcBorders>
            <w:noWrap/>
            <w:vAlign w:val="bottom"/>
            <w:hideMark/>
          </w:tcPr>
          <w:p w14:paraId="4EADB9B5" w14:textId="77777777" w:rsidR="00522A67" w:rsidRPr="0097557D" w:rsidRDefault="00522A67" w:rsidP="00BE2006">
            <w:pPr>
              <w:pStyle w:val="ARTableBody"/>
              <w:rPr>
                <w:rFonts w:ascii="Times New Roman" w:hAnsi="Times New Roman"/>
              </w:rPr>
            </w:pPr>
          </w:p>
        </w:tc>
        <w:tc>
          <w:tcPr>
            <w:tcW w:w="907" w:type="dxa"/>
            <w:gridSpan w:val="2"/>
            <w:tcBorders>
              <w:top w:val="single" w:sz="12" w:space="0" w:color="auto"/>
              <w:left w:val="nil"/>
              <w:bottom w:val="nil"/>
              <w:right w:val="nil"/>
            </w:tcBorders>
            <w:noWrap/>
            <w:vAlign w:val="bottom"/>
            <w:hideMark/>
          </w:tcPr>
          <w:p w14:paraId="79BA2D17" w14:textId="77777777" w:rsidR="00522A67" w:rsidRPr="0097557D" w:rsidRDefault="00522A67" w:rsidP="00BE2006">
            <w:pPr>
              <w:pStyle w:val="ARTableBody"/>
              <w:rPr>
                <w:rFonts w:ascii="Times New Roman" w:hAnsi="Times New Roman"/>
              </w:rPr>
            </w:pPr>
          </w:p>
        </w:tc>
        <w:tc>
          <w:tcPr>
            <w:tcW w:w="907" w:type="dxa"/>
            <w:gridSpan w:val="2"/>
            <w:tcBorders>
              <w:top w:val="single" w:sz="12" w:space="0" w:color="auto"/>
              <w:left w:val="nil"/>
              <w:bottom w:val="nil"/>
              <w:right w:val="nil"/>
            </w:tcBorders>
            <w:noWrap/>
            <w:vAlign w:val="bottom"/>
            <w:hideMark/>
          </w:tcPr>
          <w:p w14:paraId="7660D179" w14:textId="77777777" w:rsidR="00522A67" w:rsidRPr="0097557D" w:rsidRDefault="00522A67" w:rsidP="00BE2006">
            <w:pPr>
              <w:pStyle w:val="ARTableBody"/>
              <w:rPr>
                <w:rFonts w:ascii="Times New Roman" w:hAnsi="Times New Roman"/>
              </w:rPr>
            </w:pPr>
          </w:p>
        </w:tc>
        <w:tc>
          <w:tcPr>
            <w:tcW w:w="907" w:type="dxa"/>
            <w:gridSpan w:val="2"/>
            <w:tcBorders>
              <w:top w:val="single" w:sz="12" w:space="0" w:color="auto"/>
              <w:left w:val="nil"/>
              <w:bottom w:val="nil"/>
              <w:right w:val="nil"/>
            </w:tcBorders>
            <w:noWrap/>
            <w:vAlign w:val="bottom"/>
            <w:hideMark/>
          </w:tcPr>
          <w:p w14:paraId="7B51148D" w14:textId="77777777" w:rsidR="00522A67" w:rsidRPr="0097557D" w:rsidRDefault="00522A67" w:rsidP="00BE2006">
            <w:pPr>
              <w:pStyle w:val="ARTableBody"/>
              <w:rPr>
                <w:rFonts w:ascii="Times New Roman" w:hAnsi="Times New Roman"/>
              </w:rPr>
            </w:pPr>
          </w:p>
        </w:tc>
        <w:tc>
          <w:tcPr>
            <w:tcW w:w="907" w:type="dxa"/>
            <w:gridSpan w:val="2"/>
            <w:tcBorders>
              <w:top w:val="single" w:sz="12" w:space="0" w:color="auto"/>
              <w:left w:val="nil"/>
              <w:bottom w:val="nil"/>
              <w:right w:val="nil"/>
            </w:tcBorders>
            <w:noWrap/>
            <w:vAlign w:val="bottom"/>
            <w:hideMark/>
          </w:tcPr>
          <w:p w14:paraId="708E6054" w14:textId="77777777" w:rsidR="00522A67" w:rsidRPr="0097557D" w:rsidRDefault="00522A67" w:rsidP="00BE2006">
            <w:pPr>
              <w:pStyle w:val="ARTableBody"/>
              <w:rPr>
                <w:rFonts w:ascii="Times New Roman" w:hAnsi="Times New Roman"/>
              </w:rPr>
            </w:pPr>
          </w:p>
        </w:tc>
        <w:tc>
          <w:tcPr>
            <w:tcW w:w="907" w:type="dxa"/>
            <w:gridSpan w:val="2"/>
            <w:tcBorders>
              <w:top w:val="single" w:sz="12" w:space="0" w:color="auto"/>
              <w:left w:val="nil"/>
              <w:bottom w:val="nil"/>
              <w:right w:val="nil"/>
            </w:tcBorders>
            <w:noWrap/>
            <w:vAlign w:val="bottom"/>
            <w:hideMark/>
          </w:tcPr>
          <w:p w14:paraId="21126124" w14:textId="77777777" w:rsidR="00522A67" w:rsidRPr="0097557D" w:rsidRDefault="00522A67" w:rsidP="00BE2006">
            <w:pPr>
              <w:pStyle w:val="ARTableBody"/>
              <w:rPr>
                <w:rFonts w:ascii="Times New Roman" w:hAnsi="Times New Roman"/>
              </w:rPr>
            </w:pPr>
          </w:p>
        </w:tc>
        <w:tc>
          <w:tcPr>
            <w:tcW w:w="909" w:type="dxa"/>
            <w:gridSpan w:val="2"/>
            <w:tcBorders>
              <w:top w:val="single" w:sz="12" w:space="0" w:color="auto"/>
              <w:left w:val="nil"/>
              <w:bottom w:val="nil"/>
              <w:right w:val="nil"/>
            </w:tcBorders>
            <w:noWrap/>
            <w:vAlign w:val="bottom"/>
            <w:hideMark/>
          </w:tcPr>
          <w:p w14:paraId="592567D6" w14:textId="77777777" w:rsidR="00522A67" w:rsidRPr="0097557D" w:rsidRDefault="00522A67" w:rsidP="00BE2006">
            <w:pPr>
              <w:pStyle w:val="ARTableBody"/>
              <w:rPr>
                <w:rFonts w:ascii="Times New Roman" w:hAnsi="Times New Roman"/>
              </w:rPr>
            </w:pPr>
          </w:p>
        </w:tc>
      </w:tr>
      <w:tr w:rsidR="00522A67" w:rsidRPr="0097557D" w14:paraId="2088E8CD" w14:textId="77777777" w:rsidTr="00BE2006">
        <w:trPr>
          <w:trHeight w:val="255"/>
        </w:trPr>
        <w:tc>
          <w:tcPr>
            <w:tcW w:w="2438" w:type="dxa"/>
            <w:gridSpan w:val="2"/>
            <w:tcBorders>
              <w:top w:val="nil"/>
              <w:left w:val="nil"/>
              <w:bottom w:val="nil"/>
              <w:right w:val="nil"/>
            </w:tcBorders>
            <w:shd w:val="clear" w:color="000000" w:fill="BFBFBF"/>
            <w:noWrap/>
            <w:vAlign w:val="bottom"/>
            <w:hideMark/>
          </w:tcPr>
          <w:p w14:paraId="1A5D7CB1" w14:textId="77777777" w:rsidR="00522A67" w:rsidRPr="0097557D" w:rsidRDefault="00522A67" w:rsidP="00BE2006">
            <w:pPr>
              <w:pStyle w:val="ARTableColHead"/>
            </w:pPr>
            <w:r w:rsidRPr="0097557D">
              <w:rPr>
                <w:rFonts w:ascii="Cambria" w:hAnsi="Cambria" w:cs="Cambria"/>
              </w:rPr>
              <w:t> </w:t>
            </w:r>
          </w:p>
        </w:tc>
        <w:tc>
          <w:tcPr>
            <w:tcW w:w="907" w:type="dxa"/>
            <w:gridSpan w:val="2"/>
            <w:tcBorders>
              <w:top w:val="nil"/>
              <w:left w:val="nil"/>
              <w:bottom w:val="nil"/>
              <w:right w:val="nil"/>
            </w:tcBorders>
            <w:shd w:val="clear" w:color="000000" w:fill="BFBFBF"/>
            <w:noWrap/>
            <w:vAlign w:val="bottom"/>
            <w:hideMark/>
          </w:tcPr>
          <w:p w14:paraId="0F8548DA" w14:textId="77777777" w:rsidR="00522A67" w:rsidRPr="0097557D" w:rsidRDefault="00522A67" w:rsidP="00BE2006">
            <w:pPr>
              <w:spacing w:before="0" w:after="0" w:line="240" w:lineRule="auto"/>
              <w:rPr>
                <w:rFonts w:eastAsia="Times New Roman"/>
                <w:b/>
                <w:bCs/>
                <w:color w:val="FFFFFF"/>
                <w:sz w:val="20"/>
                <w:szCs w:val="20"/>
                <w:lang w:eastAsia="en-AU"/>
              </w:rPr>
            </w:pPr>
            <w:r w:rsidRPr="0097557D">
              <w:rPr>
                <w:rFonts w:eastAsia="Times New Roman"/>
                <w:b/>
                <w:bCs/>
                <w:color w:val="FFFFFF"/>
                <w:sz w:val="20"/>
                <w:szCs w:val="20"/>
                <w:lang w:eastAsia="en-AU"/>
              </w:rPr>
              <w:t> </w:t>
            </w:r>
          </w:p>
        </w:tc>
        <w:tc>
          <w:tcPr>
            <w:tcW w:w="907" w:type="dxa"/>
            <w:gridSpan w:val="2"/>
            <w:tcBorders>
              <w:top w:val="nil"/>
              <w:left w:val="nil"/>
              <w:bottom w:val="nil"/>
              <w:right w:val="nil"/>
            </w:tcBorders>
            <w:shd w:val="clear" w:color="000000" w:fill="BFBFBF"/>
            <w:noWrap/>
            <w:vAlign w:val="bottom"/>
            <w:hideMark/>
          </w:tcPr>
          <w:p w14:paraId="07488FAB" w14:textId="77777777" w:rsidR="00522A67" w:rsidRPr="0097557D" w:rsidRDefault="00522A67" w:rsidP="00BE2006">
            <w:pPr>
              <w:spacing w:before="0" w:after="0" w:line="240" w:lineRule="auto"/>
              <w:rPr>
                <w:rFonts w:eastAsia="Times New Roman"/>
                <w:b/>
                <w:bCs/>
                <w:color w:val="FFFFFF"/>
                <w:sz w:val="20"/>
                <w:szCs w:val="20"/>
                <w:lang w:eastAsia="en-AU"/>
              </w:rPr>
            </w:pPr>
            <w:r w:rsidRPr="0097557D">
              <w:rPr>
                <w:rFonts w:eastAsia="Times New Roman"/>
                <w:b/>
                <w:bCs/>
                <w:color w:val="FFFFFF"/>
                <w:sz w:val="20"/>
                <w:szCs w:val="20"/>
                <w:lang w:eastAsia="en-AU"/>
              </w:rPr>
              <w:t> </w:t>
            </w:r>
          </w:p>
        </w:tc>
        <w:tc>
          <w:tcPr>
            <w:tcW w:w="4253" w:type="dxa"/>
            <w:gridSpan w:val="9"/>
            <w:tcBorders>
              <w:top w:val="nil"/>
              <w:left w:val="nil"/>
              <w:bottom w:val="single" w:sz="4" w:space="0" w:color="FFFFFF"/>
              <w:right w:val="nil"/>
            </w:tcBorders>
            <w:shd w:val="clear" w:color="000000" w:fill="BFBFBF"/>
            <w:vAlign w:val="bottom"/>
            <w:hideMark/>
          </w:tcPr>
          <w:p w14:paraId="05BC36A4" w14:textId="77777777" w:rsidR="00522A67" w:rsidRPr="0097557D" w:rsidRDefault="00522A67" w:rsidP="00BE2006">
            <w:pPr>
              <w:pStyle w:val="ARTableColHeadCentre"/>
            </w:pPr>
            <w:r w:rsidRPr="0097557D">
              <w:t>Maturity dates</w:t>
            </w:r>
          </w:p>
        </w:tc>
      </w:tr>
      <w:tr w:rsidR="00522A67" w:rsidRPr="0097557D" w14:paraId="14BEA8CD" w14:textId="77777777" w:rsidTr="00BE2006">
        <w:trPr>
          <w:trHeight w:val="510"/>
        </w:trPr>
        <w:tc>
          <w:tcPr>
            <w:tcW w:w="2438" w:type="dxa"/>
            <w:gridSpan w:val="2"/>
            <w:tcBorders>
              <w:top w:val="nil"/>
              <w:left w:val="nil"/>
              <w:bottom w:val="nil"/>
              <w:right w:val="nil"/>
            </w:tcBorders>
            <w:shd w:val="clear" w:color="000000" w:fill="BFBFBF"/>
            <w:vAlign w:val="bottom"/>
            <w:hideMark/>
          </w:tcPr>
          <w:p w14:paraId="3F57D54B" w14:textId="77777777" w:rsidR="00522A67" w:rsidRPr="0097557D" w:rsidRDefault="00522A67" w:rsidP="00BE2006">
            <w:pPr>
              <w:pStyle w:val="ARTableColHead"/>
            </w:pPr>
          </w:p>
        </w:tc>
        <w:tc>
          <w:tcPr>
            <w:tcW w:w="907" w:type="dxa"/>
            <w:gridSpan w:val="2"/>
            <w:tcBorders>
              <w:top w:val="nil"/>
              <w:left w:val="nil"/>
              <w:bottom w:val="nil"/>
              <w:right w:val="nil"/>
            </w:tcBorders>
            <w:shd w:val="clear" w:color="000000" w:fill="BFBFBF"/>
            <w:vAlign w:val="bottom"/>
            <w:hideMark/>
          </w:tcPr>
          <w:p w14:paraId="279E6967" w14:textId="77777777" w:rsidR="00522A67" w:rsidRPr="0097557D" w:rsidRDefault="00522A67" w:rsidP="00BE2006">
            <w:pPr>
              <w:pStyle w:val="ARTableColHeadRight"/>
            </w:pPr>
            <w:r w:rsidRPr="0097557D">
              <w:t>Carrying amount</w:t>
            </w:r>
          </w:p>
        </w:tc>
        <w:tc>
          <w:tcPr>
            <w:tcW w:w="907" w:type="dxa"/>
            <w:gridSpan w:val="2"/>
            <w:tcBorders>
              <w:top w:val="nil"/>
              <w:left w:val="nil"/>
              <w:bottom w:val="nil"/>
              <w:right w:val="nil"/>
            </w:tcBorders>
            <w:shd w:val="clear" w:color="000000" w:fill="BFBFBF"/>
            <w:vAlign w:val="bottom"/>
            <w:hideMark/>
          </w:tcPr>
          <w:p w14:paraId="033E4F04" w14:textId="77777777" w:rsidR="00522A67" w:rsidRPr="0097557D" w:rsidRDefault="00522A67" w:rsidP="00BE2006">
            <w:pPr>
              <w:pStyle w:val="ARTableColHeadRight"/>
            </w:pPr>
            <w:r w:rsidRPr="0097557D">
              <w:t xml:space="preserve">Nominal </w:t>
            </w:r>
            <w:r>
              <w:t>a</w:t>
            </w:r>
            <w:r w:rsidRPr="0097557D">
              <w:t>mount</w:t>
            </w:r>
          </w:p>
        </w:tc>
        <w:tc>
          <w:tcPr>
            <w:tcW w:w="850" w:type="dxa"/>
            <w:gridSpan w:val="2"/>
            <w:tcBorders>
              <w:top w:val="nil"/>
              <w:left w:val="nil"/>
              <w:bottom w:val="nil"/>
              <w:right w:val="nil"/>
            </w:tcBorders>
            <w:shd w:val="clear" w:color="000000" w:fill="BFBFBF"/>
            <w:vAlign w:val="bottom"/>
            <w:hideMark/>
          </w:tcPr>
          <w:p w14:paraId="086A0195" w14:textId="77777777" w:rsidR="00522A67" w:rsidRPr="0097557D" w:rsidRDefault="00522A67" w:rsidP="00BE2006">
            <w:pPr>
              <w:pStyle w:val="ARTableColHeadRight"/>
            </w:pPr>
            <w:r w:rsidRPr="0097557D">
              <w:t xml:space="preserve">Less than </w:t>
            </w:r>
            <w:r>
              <w:br/>
            </w:r>
            <w:r w:rsidRPr="0097557D">
              <w:t>1 month</w:t>
            </w:r>
          </w:p>
        </w:tc>
        <w:tc>
          <w:tcPr>
            <w:tcW w:w="850" w:type="dxa"/>
            <w:gridSpan w:val="2"/>
            <w:tcBorders>
              <w:top w:val="nil"/>
              <w:left w:val="nil"/>
              <w:bottom w:val="nil"/>
              <w:right w:val="nil"/>
            </w:tcBorders>
            <w:shd w:val="clear" w:color="000000" w:fill="BFBFBF"/>
            <w:vAlign w:val="bottom"/>
            <w:hideMark/>
          </w:tcPr>
          <w:p w14:paraId="65CB5C4A" w14:textId="77777777" w:rsidR="00522A67" w:rsidRPr="0097557D" w:rsidRDefault="00522A67" w:rsidP="00BE2006">
            <w:pPr>
              <w:pStyle w:val="ARTableColHeadRight"/>
            </w:pPr>
            <w:r w:rsidRPr="0097557D">
              <w:t>1</w:t>
            </w:r>
            <w:r w:rsidRPr="00B66DF5">
              <w:t>–</w:t>
            </w:r>
            <w:r>
              <w:t xml:space="preserve">3 </w:t>
            </w:r>
            <w:r w:rsidRPr="0097557D">
              <w:t>months</w:t>
            </w:r>
          </w:p>
        </w:tc>
        <w:tc>
          <w:tcPr>
            <w:tcW w:w="851" w:type="dxa"/>
            <w:gridSpan w:val="2"/>
            <w:tcBorders>
              <w:top w:val="nil"/>
              <w:left w:val="nil"/>
              <w:bottom w:val="nil"/>
              <w:right w:val="nil"/>
            </w:tcBorders>
            <w:shd w:val="clear" w:color="000000" w:fill="BFBFBF"/>
            <w:vAlign w:val="bottom"/>
            <w:hideMark/>
          </w:tcPr>
          <w:p w14:paraId="45A06554" w14:textId="77777777" w:rsidR="00522A67" w:rsidRPr="0097557D" w:rsidRDefault="00522A67" w:rsidP="00BE2006">
            <w:pPr>
              <w:pStyle w:val="ARTableColHeadRight"/>
              <w:ind w:left="-57"/>
            </w:pPr>
            <w:r w:rsidRPr="0097557D">
              <w:t xml:space="preserve">3 months </w:t>
            </w:r>
            <w:r w:rsidRPr="00B66DF5">
              <w:t>–</w:t>
            </w:r>
            <w:r w:rsidRPr="0097557D">
              <w:t xml:space="preserve"> </w:t>
            </w:r>
            <w:r w:rsidRPr="0097557D">
              <w:br/>
              <w:t>1 year</w:t>
            </w:r>
          </w:p>
        </w:tc>
        <w:tc>
          <w:tcPr>
            <w:tcW w:w="850" w:type="dxa"/>
            <w:gridSpan w:val="2"/>
            <w:tcBorders>
              <w:top w:val="nil"/>
              <w:left w:val="nil"/>
              <w:bottom w:val="nil"/>
              <w:right w:val="nil"/>
            </w:tcBorders>
            <w:shd w:val="clear" w:color="000000" w:fill="BFBFBF"/>
            <w:vAlign w:val="bottom"/>
            <w:hideMark/>
          </w:tcPr>
          <w:p w14:paraId="355C2BFF" w14:textId="77777777" w:rsidR="00522A67" w:rsidRPr="0097557D" w:rsidRDefault="00522A67" w:rsidP="00BE2006">
            <w:pPr>
              <w:pStyle w:val="ARTableColHeadRight"/>
            </w:pPr>
            <w:r w:rsidRPr="0097557D">
              <w:t>1</w:t>
            </w:r>
            <w:r w:rsidRPr="00B66DF5">
              <w:t>–</w:t>
            </w:r>
            <w:r w:rsidRPr="0097557D">
              <w:t>5 years</w:t>
            </w:r>
          </w:p>
        </w:tc>
        <w:tc>
          <w:tcPr>
            <w:tcW w:w="852" w:type="dxa"/>
            <w:tcBorders>
              <w:top w:val="nil"/>
              <w:left w:val="nil"/>
              <w:bottom w:val="nil"/>
              <w:right w:val="nil"/>
            </w:tcBorders>
            <w:shd w:val="clear" w:color="000000" w:fill="BFBFBF"/>
            <w:vAlign w:val="bottom"/>
            <w:hideMark/>
          </w:tcPr>
          <w:p w14:paraId="2C109F5E" w14:textId="77777777" w:rsidR="00522A67" w:rsidRPr="0097557D" w:rsidRDefault="00522A67" w:rsidP="00BE2006">
            <w:pPr>
              <w:pStyle w:val="ARTableColHeadRight"/>
            </w:pPr>
            <w:r w:rsidRPr="0097557D">
              <w:t>5+ years</w:t>
            </w:r>
          </w:p>
        </w:tc>
      </w:tr>
      <w:tr w:rsidR="00522A67" w:rsidRPr="0097557D" w14:paraId="17FDE57E" w14:textId="77777777" w:rsidTr="00BE2006">
        <w:trPr>
          <w:trHeight w:val="255"/>
        </w:trPr>
        <w:tc>
          <w:tcPr>
            <w:tcW w:w="2438" w:type="dxa"/>
            <w:gridSpan w:val="2"/>
            <w:tcBorders>
              <w:top w:val="nil"/>
              <w:left w:val="nil"/>
              <w:bottom w:val="nil"/>
              <w:right w:val="nil"/>
            </w:tcBorders>
            <w:shd w:val="clear" w:color="000000" w:fill="BFBFBF"/>
            <w:vAlign w:val="bottom"/>
            <w:hideMark/>
          </w:tcPr>
          <w:p w14:paraId="715E772B" w14:textId="77777777" w:rsidR="00522A67" w:rsidRPr="0097557D" w:rsidRDefault="00522A67" w:rsidP="00BE2006">
            <w:pPr>
              <w:pStyle w:val="ARTableColHead"/>
            </w:pPr>
            <w:r w:rsidRPr="0097557D">
              <w:rPr>
                <w:rFonts w:ascii="Cambria" w:hAnsi="Cambria" w:cs="Cambria"/>
              </w:rPr>
              <w:t> </w:t>
            </w:r>
            <w:r w:rsidRPr="0097557D">
              <w:t>202</w:t>
            </w:r>
            <w:r>
              <w:t>4</w:t>
            </w:r>
          </w:p>
        </w:tc>
        <w:tc>
          <w:tcPr>
            <w:tcW w:w="907" w:type="dxa"/>
            <w:gridSpan w:val="2"/>
            <w:tcBorders>
              <w:top w:val="nil"/>
              <w:left w:val="nil"/>
              <w:bottom w:val="nil"/>
              <w:right w:val="nil"/>
            </w:tcBorders>
            <w:shd w:val="clear" w:color="000000" w:fill="BFBFBF"/>
            <w:noWrap/>
            <w:vAlign w:val="bottom"/>
            <w:hideMark/>
          </w:tcPr>
          <w:p w14:paraId="500E9D63" w14:textId="77777777" w:rsidR="00522A67" w:rsidRPr="0097557D" w:rsidRDefault="00522A67" w:rsidP="00BE2006">
            <w:pPr>
              <w:pStyle w:val="ARTableColHeadRight"/>
            </w:pPr>
            <w:r w:rsidRPr="0097557D">
              <w:t>$</w:t>
            </w:r>
            <w:r>
              <w:t>’</w:t>
            </w:r>
            <w:r w:rsidRPr="0097557D">
              <w:t>000</w:t>
            </w:r>
          </w:p>
        </w:tc>
        <w:tc>
          <w:tcPr>
            <w:tcW w:w="907" w:type="dxa"/>
            <w:gridSpan w:val="2"/>
            <w:tcBorders>
              <w:top w:val="nil"/>
              <w:left w:val="nil"/>
              <w:bottom w:val="nil"/>
              <w:right w:val="nil"/>
            </w:tcBorders>
            <w:shd w:val="clear" w:color="000000" w:fill="BFBFBF"/>
            <w:noWrap/>
            <w:vAlign w:val="bottom"/>
            <w:hideMark/>
          </w:tcPr>
          <w:p w14:paraId="5BB8C70A" w14:textId="77777777" w:rsidR="00522A67" w:rsidRPr="0097557D" w:rsidRDefault="00522A67" w:rsidP="00BE2006">
            <w:pPr>
              <w:pStyle w:val="ARTableColHeadRight"/>
            </w:pPr>
            <w:r w:rsidRPr="0097557D">
              <w:t>$</w:t>
            </w:r>
            <w:r>
              <w:t>’</w:t>
            </w:r>
            <w:r w:rsidRPr="0097557D">
              <w:t>000</w:t>
            </w:r>
          </w:p>
        </w:tc>
        <w:tc>
          <w:tcPr>
            <w:tcW w:w="850" w:type="dxa"/>
            <w:gridSpan w:val="2"/>
            <w:tcBorders>
              <w:top w:val="nil"/>
              <w:left w:val="nil"/>
              <w:bottom w:val="nil"/>
              <w:right w:val="nil"/>
            </w:tcBorders>
            <w:shd w:val="clear" w:color="000000" w:fill="BFBFBF"/>
            <w:noWrap/>
            <w:vAlign w:val="bottom"/>
            <w:hideMark/>
          </w:tcPr>
          <w:p w14:paraId="5AB8AFEF" w14:textId="77777777" w:rsidR="00522A67" w:rsidRPr="0097557D" w:rsidRDefault="00522A67" w:rsidP="00BE2006">
            <w:pPr>
              <w:pStyle w:val="ARTableColHeadRight"/>
            </w:pPr>
            <w:r w:rsidRPr="0097557D">
              <w:t>$</w:t>
            </w:r>
            <w:r>
              <w:t>’</w:t>
            </w:r>
            <w:r w:rsidRPr="0097557D">
              <w:t>000</w:t>
            </w:r>
          </w:p>
        </w:tc>
        <w:tc>
          <w:tcPr>
            <w:tcW w:w="850" w:type="dxa"/>
            <w:gridSpan w:val="2"/>
            <w:tcBorders>
              <w:top w:val="nil"/>
              <w:left w:val="nil"/>
              <w:bottom w:val="nil"/>
              <w:right w:val="nil"/>
            </w:tcBorders>
            <w:shd w:val="clear" w:color="000000" w:fill="BFBFBF"/>
            <w:noWrap/>
            <w:vAlign w:val="bottom"/>
            <w:hideMark/>
          </w:tcPr>
          <w:p w14:paraId="7A4253D7" w14:textId="77777777" w:rsidR="00522A67" w:rsidRPr="0097557D" w:rsidRDefault="00522A67" w:rsidP="00BE2006">
            <w:pPr>
              <w:pStyle w:val="ARTableColHeadRight"/>
            </w:pPr>
            <w:r w:rsidRPr="0097557D">
              <w:t>$</w:t>
            </w:r>
            <w:r>
              <w:t>’</w:t>
            </w:r>
            <w:r w:rsidRPr="0097557D">
              <w:t>000</w:t>
            </w:r>
          </w:p>
        </w:tc>
        <w:tc>
          <w:tcPr>
            <w:tcW w:w="851" w:type="dxa"/>
            <w:gridSpan w:val="2"/>
            <w:tcBorders>
              <w:top w:val="nil"/>
              <w:left w:val="nil"/>
              <w:bottom w:val="nil"/>
              <w:right w:val="nil"/>
            </w:tcBorders>
            <w:shd w:val="clear" w:color="000000" w:fill="BFBFBF"/>
            <w:noWrap/>
            <w:vAlign w:val="bottom"/>
            <w:hideMark/>
          </w:tcPr>
          <w:p w14:paraId="5D974E26" w14:textId="77777777" w:rsidR="00522A67" w:rsidRPr="0097557D" w:rsidRDefault="00522A67" w:rsidP="00BE2006">
            <w:pPr>
              <w:pStyle w:val="ARTableColHeadRight"/>
            </w:pPr>
            <w:r w:rsidRPr="0097557D">
              <w:t>$</w:t>
            </w:r>
            <w:r>
              <w:t>’</w:t>
            </w:r>
            <w:r w:rsidRPr="0097557D">
              <w:t>000</w:t>
            </w:r>
          </w:p>
        </w:tc>
        <w:tc>
          <w:tcPr>
            <w:tcW w:w="850" w:type="dxa"/>
            <w:gridSpan w:val="2"/>
            <w:tcBorders>
              <w:top w:val="nil"/>
              <w:left w:val="nil"/>
              <w:bottom w:val="nil"/>
              <w:right w:val="nil"/>
            </w:tcBorders>
            <w:shd w:val="clear" w:color="000000" w:fill="BFBFBF"/>
            <w:noWrap/>
            <w:vAlign w:val="bottom"/>
            <w:hideMark/>
          </w:tcPr>
          <w:p w14:paraId="109DE924" w14:textId="77777777" w:rsidR="00522A67" w:rsidRPr="0097557D" w:rsidRDefault="00522A67" w:rsidP="00BE2006">
            <w:pPr>
              <w:pStyle w:val="ARTableColHeadRight"/>
            </w:pPr>
            <w:r w:rsidRPr="0097557D">
              <w:t>$</w:t>
            </w:r>
            <w:r>
              <w:t>’</w:t>
            </w:r>
            <w:r w:rsidRPr="0097557D">
              <w:t>000</w:t>
            </w:r>
          </w:p>
        </w:tc>
        <w:tc>
          <w:tcPr>
            <w:tcW w:w="852" w:type="dxa"/>
            <w:tcBorders>
              <w:top w:val="nil"/>
              <w:left w:val="nil"/>
              <w:bottom w:val="nil"/>
              <w:right w:val="nil"/>
            </w:tcBorders>
            <w:shd w:val="clear" w:color="000000" w:fill="BFBFBF"/>
            <w:noWrap/>
            <w:vAlign w:val="bottom"/>
            <w:hideMark/>
          </w:tcPr>
          <w:p w14:paraId="1505BBAF" w14:textId="77777777" w:rsidR="00522A67" w:rsidRPr="0097557D" w:rsidRDefault="00522A67" w:rsidP="00BE2006">
            <w:pPr>
              <w:pStyle w:val="ARTableColHeadRight"/>
            </w:pPr>
            <w:r w:rsidRPr="0097557D">
              <w:t>$</w:t>
            </w:r>
            <w:r>
              <w:t>’</w:t>
            </w:r>
            <w:r w:rsidRPr="0097557D">
              <w:t>000</w:t>
            </w:r>
          </w:p>
        </w:tc>
      </w:tr>
      <w:tr w:rsidR="00522A67" w:rsidRPr="0097557D" w14:paraId="7BDA5F33" w14:textId="77777777" w:rsidTr="00BE2006">
        <w:trPr>
          <w:trHeight w:val="300"/>
        </w:trPr>
        <w:tc>
          <w:tcPr>
            <w:tcW w:w="2438" w:type="dxa"/>
            <w:gridSpan w:val="2"/>
            <w:tcBorders>
              <w:top w:val="nil"/>
              <w:left w:val="nil"/>
              <w:bottom w:val="nil"/>
              <w:right w:val="nil"/>
            </w:tcBorders>
            <w:shd w:val="clear" w:color="000000" w:fill="FFFFFF"/>
            <w:hideMark/>
          </w:tcPr>
          <w:p w14:paraId="0259E01B" w14:textId="77777777" w:rsidR="00522A67" w:rsidRPr="0097557D" w:rsidRDefault="00522A67" w:rsidP="00BE2006">
            <w:pPr>
              <w:pStyle w:val="ARTableBody"/>
            </w:pPr>
            <w:r w:rsidRPr="00AB5082">
              <w:t>Advances from Government</w:t>
            </w:r>
          </w:p>
        </w:tc>
        <w:tc>
          <w:tcPr>
            <w:tcW w:w="907" w:type="dxa"/>
            <w:gridSpan w:val="2"/>
            <w:tcBorders>
              <w:top w:val="nil"/>
              <w:left w:val="nil"/>
              <w:bottom w:val="nil"/>
              <w:right w:val="nil"/>
            </w:tcBorders>
            <w:shd w:val="clear" w:color="000000" w:fill="FFFFFF"/>
            <w:hideMark/>
          </w:tcPr>
          <w:p w14:paraId="4CF70A4E" w14:textId="77777777" w:rsidR="00522A67" w:rsidRPr="0097557D" w:rsidRDefault="00522A67" w:rsidP="00BE2006">
            <w:pPr>
              <w:pStyle w:val="ARTableBodyRight"/>
            </w:pPr>
            <w:r w:rsidRPr="00AB5082">
              <w:t>200,000</w:t>
            </w:r>
          </w:p>
        </w:tc>
        <w:tc>
          <w:tcPr>
            <w:tcW w:w="907" w:type="dxa"/>
            <w:gridSpan w:val="2"/>
            <w:tcBorders>
              <w:top w:val="nil"/>
              <w:left w:val="nil"/>
              <w:bottom w:val="nil"/>
              <w:right w:val="nil"/>
            </w:tcBorders>
            <w:shd w:val="clear" w:color="000000" w:fill="FFFFFF"/>
            <w:hideMark/>
          </w:tcPr>
          <w:p w14:paraId="3C532968" w14:textId="77777777" w:rsidR="00522A67" w:rsidRPr="0097557D" w:rsidRDefault="00522A67" w:rsidP="00BE2006">
            <w:pPr>
              <w:pStyle w:val="ARTableBodyRight"/>
            </w:pPr>
            <w:r w:rsidRPr="00AB5082">
              <w:t>200,000</w:t>
            </w:r>
          </w:p>
        </w:tc>
        <w:tc>
          <w:tcPr>
            <w:tcW w:w="850" w:type="dxa"/>
            <w:gridSpan w:val="2"/>
            <w:tcBorders>
              <w:top w:val="nil"/>
              <w:left w:val="nil"/>
              <w:bottom w:val="nil"/>
              <w:right w:val="nil"/>
            </w:tcBorders>
            <w:shd w:val="clear" w:color="000000" w:fill="FFFFFF"/>
            <w:hideMark/>
          </w:tcPr>
          <w:p w14:paraId="5D6847CE" w14:textId="77777777" w:rsidR="00522A67" w:rsidRPr="0097557D" w:rsidRDefault="00522A67" w:rsidP="00BE2006">
            <w:pPr>
              <w:pStyle w:val="ARTableBodyRight"/>
            </w:pPr>
            <w:r w:rsidRPr="00AB5082">
              <w:t>-</w:t>
            </w:r>
          </w:p>
        </w:tc>
        <w:tc>
          <w:tcPr>
            <w:tcW w:w="850" w:type="dxa"/>
            <w:gridSpan w:val="2"/>
            <w:tcBorders>
              <w:top w:val="nil"/>
              <w:left w:val="nil"/>
              <w:bottom w:val="nil"/>
              <w:right w:val="nil"/>
            </w:tcBorders>
            <w:shd w:val="clear" w:color="000000" w:fill="F2F2F2"/>
            <w:hideMark/>
          </w:tcPr>
          <w:p w14:paraId="04979F8D" w14:textId="77777777" w:rsidR="00522A67" w:rsidRPr="0097557D" w:rsidRDefault="00522A67" w:rsidP="00BE2006">
            <w:pPr>
              <w:pStyle w:val="ARTableBodyRight"/>
            </w:pPr>
            <w:r w:rsidRPr="00AB5082">
              <w:t>-</w:t>
            </w:r>
          </w:p>
        </w:tc>
        <w:tc>
          <w:tcPr>
            <w:tcW w:w="851" w:type="dxa"/>
            <w:gridSpan w:val="2"/>
            <w:tcBorders>
              <w:top w:val="nil"/>
              <w:left w:val="nil"/>
              <w:bottom w:val="nil"/>
              <w:right w:val="nil"/>
            </w:tcBorders>
            <w:shd w:val="clear" w:color="000000" w:fill="FFFFFF"/>
            <w:hideMark/>
          </w:tcPr>
          <w:p w14:paraId="47D0A569" w14:textId="77777777" w:rsidR="00522A67" w:rsidRPr="0097557D" w:rsidRDefault="00522A67" w:rsidP="00BE2006">
            <w:pPr>
              <w:pStyle w:val="ARTableBodyRight"/>
            </w:pPr>
            <w:r w:rsidRPr="00AB5082">
              <w:t>200,000</w:t>
            </w:r>
          </w:p>
        </w:tc>
        <w:tc>
          <w:tcPr>
            <w:tcW w:w="850" w:type="dxa"/>
            <w:gridSpan w:val="2"/>
            <w:tcBorders>
              <w:top w:val="nil"/>
              <w:left w:val="nil"/>
              <w:bottom w:val="nil"/>
              <w:right w:val="nil"/>
            </w:tcBorders>
            <w:shd w:val="clear" w:color="000000" w:fill="F2F2F2"/>
            <w:hideMark/>
          </w:tcPr>
          <w:p w14:paraId="2A668809" w14:textId="77777777" w:rsidR="00522A67" w:rsidRPr="0097557D" w:rsidRDefault="00522A67" w:rsidP="00BE2006">
            <w:pPr>
              <w:pStyle w:val="ARTableBodyRight"/>
            </w:pPr>
            <w:r w:rsidRPr="00AB5082">
              <w:t>-</w:t>
            </w:r>
          </w:p>
        </w:tc>
        <w:tc>
          <w:tcPr>
            <w:tcW w:w="852" w:type="dxa"/>
            <w:tcBorders>
              <w:top w:val="nil"/>
              <w:left w:val="nil"/>
              <w:bottom w:val="nil"/>
              <w:right w:val="nil"/>
            </w:tcBorders>
            <w:shd w:val="clear" w:color="000000" w:fill="FFFFFF"/>
            <w:hideMark/>
          </w:tcPr>
          <w:p w14:paraId="3A7D8169" w14:textId="77777777" w:rsidR="00522A67" w:rsidRPr="0097557D" w:rsidRDefault="00522A67" w:rsidP="00BE2006">
            <w:pPr>
              <w:pStyle w:val="ARTableBodyRight"/>
            </w:pPr>
            <w:r w:rsidRPr="00AB5082">
              <w:t>-</w:t>
            </w:r>
          </w:p>
        </w:tc>
      </w:tr>
      <w:tr w:rsidR="00522A67" w:rsidRPr="0097557D" w14:paraId="2F9FDFE6" w14:textId="77777777" w:rsidTr="00BE2006">
        <w:trPr>
          <w:trHeight w:val="300"/>
        </w:trPr>
        <w:tc>
          <w:tcPr>
            <w:tcW w:w="2438" w:type="dxa"/>
            <w:gridSpan w:val="2"/>
            <w:tcBorders>
              <w:top w:val="nil"/>
              <w:left w:val="nil"/>
              <w:bottom w:val="nil"/>
              <w:right w:val="nil"/>
            </w:tcBorders>
            <w:shd w:val="clear" w:color="000000" w:fill="FFFFFF"/>
            <w:hideMark/>
          </w:tcPr>
          <w:p w14:paraId="0383215D" w14:textId="77777777" w:rsidR="00522A67" w:rsidRPr="0097557D" w:rsidRDefault="00522A67" w:rsidP="00BE2006">
            <w:pPr>
              <w:pStyle w:val="ARTableBody"/>
            </w:pPr>
            <w:r w:rsidRPr="00AB5082">
              <w:t>Loans from TCV</w:t>
            </w:r>
          </w:p>
        </w:tc>
        <w:tc>
          <w:tcPr>
            <w:tcW w:w="907" w:type="dxa"/>
            <w:gridSpan w:val="2"/>
            <w:tcBorders>
              <w:top w:val="nil"/>
              <w:left w:val="nil"/>
              <w:bottom w:val="nil"/>
              <w:right w:val="nil"/>
            </w:tcBorders>
            <w:shd w:val="clear" w:color="000000" w:fill="FFFFFF"/>
            <w:hideMark/>
          </w:tcPr>
          <w:p w14:paraId="58A3ADBF" w14:textId="77777777" w:rsidR="00522A67" w:rsidRPr="0097557D" w:rsidRDefault="00522A67" w:rsidP="00BE2006">
            <w:pPr>
              <w:pStyle w:val="ARTableBodyRight"/>
            </w:pPr>
            <w:r w:rsidRPr="00AB5082">
              <w:t>473,792</w:t>
            </w:r>
          </w:p>
        </w:tc>
        <w:tc>
          <w:tcPr>
            <w:tcW w:w="907" w:type="dxa"/>
            <w:gridSpan w:val="2"/>
            <w:tcBorders>
              <w:top w:val="nil"/>
              <w:left w:val="nil"/>
              <w:bottom w:val="nil"/>
              <w:right w:val="nil"/>
            </w:tcBorders>
            <w:shd w:val="clear" w:color="000000" w:fill="FFFFFF"/>
            <w:hideMark/>
          </w:tcPr>
          <w:p w14:paraId="1A4D64BC" w14:textId="77777777" w:rsidR="00522A67" w:rsidRPr="0097557D" w:rsidRDefault="00522A67" w:rsidP="00BE2006">
            <w:pPr>
              <w:pStyle w:val="ARTableBodyRight"/>
            </w:pPr>
            <w:r w:rsidRPr="00AB5082">
              <w:t>474,482</w:t>
            </w:r>
          </w:p>
        </w:tc>
        <w:tc>
          <w:tcPr>
            <w:tcW w:w="850" w:type="dxa"/>
            <w:gridSpan w:val="2"/>
            <w:tcBorders>
              <w:top w:val="nil"/>
              <w:left w:val="nil"/>
              <w:bottom w:val="nil"/>
              <w:right w:val="nil"/>
            </w:tcBorders>
            <w:shd w:val="clear" w:color="000000" w:fill="FFFFFF"/>
            <w:hideMark/>
          </w:tcPr>
          <w:p w14:paraId="261E4CCD" w14:textId="77777777" w:rsidR="00522A67" w:rsidRPr="0097557D" w:rsidRDefault="00522A67" w:rsidP="00BE2006">
            <w:pPr>
              <w:pStyle w:val="ARTableBodyRight"/>
            </w:pPr>
            <w:r w:rsidRPr="00AB5082">
              <w:t>7,504</w:t>
            </w:r>
          </w:p>
        </w:tc>
        <w:tc>
          <w:tcPr>
            <w:tcW w:w="850" w:type="dxa"/>
            <w:gridSpan w:val="2"/>
            <w:tcBorders>
              <w:top w:val="nil"/>
              <w:left w:val="nil"/>
              <w:bottom w:val="nil"/>
              <w:right w:val="nil"/>
            </w:tcBorders>
            <w:shd w:val="clear" w:color="000000" w:fill="F2F2F2"/>
            <w:hideMark/>
          </w:tcPr>
          <w:p w14:paraId="73751967" w14:textId="77777777" w:rsidR="00522A67" w:rsidRPr="0097557D" w:rsidRDefault="00522A67" w:rsidP="00BE2006">
            <w:pPr>
              <w:pStyle w:val="ARTableBodyRight"/>
            </w:pPr>
            <w:r w:rsidRPr="00AB5082">
              <w:t>45,033</w:t>
            </w:r>
          </w:p>
        </w:tc>
        <w:tc>
          <w:tcPr>
            <w:tcW w:w="851" w:type="dxa"/>
            <w:gridSpan w:val="2"/>
            <w:tcBorders>
              <w:top w:val="nil"/>
              <w:left w:val="nil"/>
              <w:bottom w:val="nil"/>
              <w:right w:val="nil"/>
            </w:tcBorders>
            <w:shd w:val="clear" w:color="000000" w:fill="FFFFFF"/>
            <w:hideMark/>
          </w:tcPr>
          <w:p w14:paraId="6E5C88D0" w14:textId="77777777" w:rsidR="00522A67" w:rsidRPr="0097557D" w:rsidRDefault="00522A67" w:rsidP="00BE2006">
            <w:pPr>
              <w:pStyle w:val="ARTableBodyRight"/>
            </w:pPr>
            <w:r w:rsidRPr="00AB5082">
              <w:t>113,944</w:t>
            </w:r>
          </w:p>
        </w:tc>
        <w:tc>
          <w:tcPr>
            <w:tcW w:w="850" w:type="dxa"/>
            <w:gridSpan w:val="2"/>
            <w:tcBorders>
              <w:top w:val="nil"/>
              <w:left w:val="nil"/>
              <w:bottom w:val="nil"/>
              <w:right w:val="nil"/>
            </w:tcBorders>
            <w:shd w:val="clear" w:color="000000" w:fill="F2F2F2"/>
            <w:hideMark/>
          </w:tcPr>
          <w:p w14:paraId="6EF99244" w14:textId="77777777" w:rsidR="00522A67" w:rsidRPr="0097557D" w:rsidRDefault="00522A67" w:rsidP="00BE2006">
            <w:pPr>
              <w:pStyle w:val="ARTableBodyRight"/>
            </w:pPr>
            <w:r w:rsidRPr="00AB5082">
              <w:t>308,001</w:t>
            </w:r>
          </w:p>
        </w:tc>
        <w:tc>
          <w:tcPr>
            <w:tcW w:w="852" w:type="dxa"/>
            <w:tcBorders>
              <w:top w:val="nil"/>
              <w:left w:val="nil"/>
              <w:bottom w:val="nil"/>
              <w:right w:val="nil"/>
            </w:tcBorders>
            <w:shd w:val="clear" w:color="000000" w:fill="FFFFFF"/>
            <w:hideMark/>
          </w:tcPr>
          <w:p w14:paraId="776D1A89" w14:textId="77777777" w:rsidR="00522A67" w:rsidRPr="0097557D" w:rsidRDefault="00522A67" w:rsidP="00BE2006">
            <w:pPr>
              <w:pStyle w:val="ARTableBodyRight"/>
            </w:pPr>
            <w:r w:rsidRPr="00AB5082">
              <w:t>-</w:t>
            </w:r>
          </w:p>
        </w:tc>
      </w:tr>
      <w:tr w:rsidR="00522A67" w:rsidRPr="0097557D" w14:paraId="71F97BE3" w14:textId="77777777" w:rsidTr="00BE2006">
        <w:trPr>
          <w:trHeight w:val="300"/>
        </w:trPr>
        <w:tc>
          <w:tcPr>
            <w:tcW w:w="2438" w:type="dxa"/>
            <w:gridSpan w:val="2"/>
            <w:tcBorders>
              <w:top w:val="nil"/>
              <w:left w:val="nil"/>
              <w:bottom w:val="single" w:sz="4" w:space="0" w:color="auto"/>
              <w:right w:val="nil"/>
            </w:tcBorders>
            <w:shd w:val="clear" w:color="000000" w:fill="FFFFFF"/>
            <w:hideMark/>
          </w:tcPr>
          <w:p w14:paraId="235D4436" w14:textId="77777777" w:rsidR="00522A67" w:rsidRPr="0097557D" w:rsidRDefault="00522A67" w:rsidP="00BE2006">
            <w:pPr>
              <w:pStyle w:val="ARTableBody"/>
            </w:pPr>
            <w:r w:rsidRPr="00AB5082">
              <w:t>Lease liabilities</w:t>
            </w:r>
          </w:p>
        </w:tc>
        <w:tc>
          <w:tcPr>
            <w:tcW w:w="907" w:type="dxa"/>
            <w:gridSpan w:val="2"/>
            <w:tcBorders>
              <w:top w:val="nil"/>
              <w:left w:val="nil"/>
              <w:bottom w:val="single" w:sz="4" w:space="0" w:color="auto"/>
              <w:right w:val="nil"/>
            </w:tcBorders>
            <w:shd w:val="clear" w:color="000000" w:fill="FFFFFF"/>
            <w:hideMark/>
          </w:tcPr>
          <w:p w14:paraId="4C0E944C" w14:textId="77777777" w:rsidR="00522A67" w:rsidRPr="0097557D" w:rsidRDefault="00522A67" w:rsidP="00BE2006">
            <w:pPr>
              <w:pStyle w:val="ARTableBodyRight"/>
            </w:pPr>
            <w:r w:rsidRPr="00AB5082">
              <w:t>1,800,379</w:t>
            </w:r>
          </w:p>
        </w:tc>
        <w:tc>
          <w:tcPr>
            <w:tcW w:w="907" w:type="dxa"/>
            <w:gridSpan w:val="2"/>
            <w:tcBorders>
              <w:top w:val="nil"/>
              <w:left w:val="nil"/>
              <w:bottom w:val="single" w:sz="4" w:space="0" w:color="auto"/>
              <w:right w:val="nil"/>
            </w:tcBorders>
            <w:shd w:val="clear" w:color="000000" w:fill="FFFFFF"/>
            <w:hideMark/>
          </w:tcPr>
          <w:p w14:paraId="665C08CA" w14:textId="77777777" w:rsidR="00522A67" w:rsidRPr="0097557D" w:rsidRDefault="00522A67" w:rsidP="00BE2006">
            <w:pPr>
              <w:pStyle w:val="ARTableBodyRight"/>
            </w:pPr>
            <w:r w:rsidRPr="00AB5082">
              <w:t>2,218,325</w:t>
            </w:r>
          </w:p>
        </w:tc>
        <w:tc>
          <w:tcPr>
            <w:tcW w:w="850" w:type="dxa"/>
            <w:gridSpan w:val="2"/>
            <w:tcBorders>
              <w:top w:val="nil"/>
              <w:left w:val="nil"/>
              <w:bottom w:val="single" w:sz="4" w:space="0" w:color="auto"/>
              <w:right w:val="nil"/>
            </w:tcBorders>
            <w:shd w:val="clear" w:color="000000" w:fill="FFFFFF"/>
            <w:hideMark/>
          </w:tcPr>
          <w:p w14:paraId="73CA1DC6" w14:textId="77777777" w:rsidR="00522A67" w:rsidRPr="0097557D" w:rsidRDefault="00522A67" w:rsidP="00BE2006">
            <w:pPr>
              <w:pStyle w:val="ARTableBodyRight"/>
            </w:pPr>
            <w:r w:rsidRPr="00AB5082">
              <w:t>25,162</w:t>
            </w:r>
          </w:p>
        </w:tc>
        <w:tc>
          <w:tcPr>
            <w:tcW w:w="850" w:type="dxa"/>
            <w:gridSpan w:val="2"/>
            <w:tcBorders>
              <w:top w:val="nil"/>
              <w:left w:val="nil"/>
              <w:bottom w:val="single" w:sz="4" w:space="0" w:color="auto"/>
              <w:right w:val="nil"/>
            </w:tcBorders>
            <w:shd w:val="clear" w:color="000000" w:fill="F2F2F2"/>
            <w:hideMark/>
          </w:tcPr>
          <w:p w14:paraId="2BE52074" w14:textId="77777777" w:rsidR="00522A67" w:rsidRPr="0097557D" w:rsidRDefault="00522A67" w:rsidP="00BE2006">
            <w:pPr>
              <w:pStyle w:val="ARTableBodyRight"/>
            </w:pPr>
            <w:r w:rsidRPr="00AB5082">
              <w:t>49,603</w:t>
            </w:r>
          </w:p>
        </w:tc>
        <w:tc>
          <w:tcPr>
            <w:tcW w:w="851" w:type="dxa"/>
            <w:gridSpan w:val="2"/>
            <w:tcBorders>
              <w:top w:val="nil"/>
              <w:left w:val="nil"/>
              <w:bottom w:val="single" w:sz="4" w:space="0" w:color="auto"/>
              <w:right w:val="nil"/>
            </w:tcBorders>
            <w:shd w:val="clear" w:color="000000" w:fill="FFFFFF"/>
            <w:hideMark/>
          </w:tcPr>
          <w:p w14:paraId="101ACECC" w14:textId="77777777" w:rsidR="00522A67" w:rsidRPr="0097557D" w:rsidRDefault="00522A67" w:rsidP="00BE2006">
            <w:pPr>
              <w:pStyle w:val="ARTableBodyRight"/>
            </w:pPr>
            <w:r w:rsidRPr="00AB5082">
              <w:t>190,870</w:t>
            </w:r>
          </w:p>
        </w:tc>
        <w:tc>
          <w:tcPr>
            <w:tcW w:w="850" w:type="dxa"/>
            <w:gridSpan w:val="2"/>
            <w:tcBorders>
              <w:top w:val="nil"/>
              <w:left w:val="nil"/>
              <w:bottom w:val="single" w:sz="4" w:space="0" w:color="auto"/>
              <w:right w:val="nil"/>
            </w:tcBorders>
            <w:shd w:val="clear" w:color="000000" w:fill="F2F2F2"/>
            <w:hideMark/>
          </w:tcPr>
          <w:p w14:paraId="6F7C149D" w14:textId="77777777" w:rsidR="00522A67" w:rsidRPr="0097557D" w:rsidRDefault="00522A67" w:rsidP="00BE2006">
            <w:pPr>
              <w:pStyle w:val="ARTableBodyRight"/>
            </w:pPr>
            <w:r w:rsidRPr="00AB5082">
              <w:t>1,629,137</w:t>
            </w:r>
          </w:p>
        </w:tc>
        <w:tc>
          <w:tcPr>
            <w:tcW w:w="852" w:type="dxa"/>
            <w:tcBorders>
              <w:top w:val="nil"/>
              <w:left w:val="nil"/>
              <w:bottom w:val="single" w:sz="4" w:space="0" w:color="auto"/>
              <w:right w:val="nil"/>
            </w:tcBorders>
            <w:shd w:val="clear" w:color="000000" w:fill="FFFFFF"/>
            <w:hideMark/>
          </w:tcPr>
          <w:p w14:paraId="062FC732" w14:textId="77777777" w:rsidR="00522A67" w:rsidRPr="0097557D" w:rsidRDefault="00522A67" w:rsidP="00BE2006">
            <w:pPr>
              <w:pStyle w:val="ARTableBodyRight"/>
            </w:pPr>
            <w:r w:rsidRPr="00AB5082">
              <w:t>323,553</w:t>
            </w:r>
          </w:p>
        </w:tc>
      </w:tr>
      <w:tr w:rsidR="00522A67" w:rsidRPr="0097557D" w14:paraId="6A6793FF" w14:textId="77777777" w:rsidTr="00BE2006">
        <w:trPr>
          <w:trHeight w:val="300"/>
        </w:trPr>
        <w:tc>
          <w:tcPr>
            <w:tcW w:w="2438" w:type="dxa"/>
            <w:gridSpan w:val="2"/>
            <w:tcBorders>
              <w:top w:val="single" w:sz="4" w:space="0" w:color="auto"/>
              <w:left w:val="nil"/>
              <w:bottom w:val="single" w:sz="12" w:space="0" w:color="auto"/>
              <w:right w:val="nil"/>
            </w:tcBorders>
            <w:shd w:val="clear" w:color="000000" w:fill="FFFFFF"/>
            <w:vAlign w:val="bottom"/>
            <w:hideMark/>
          </w:tcPr>
          <w:p w14:paraId="0B12B28C" w14:textId="77777777" w:rsidR="00522A67" w:rsidRPr="0097557D" w:rsidRDefault="00522A67" w:rsidP="00BE2006">
            <w:pPr>
              <w:pStyle w:val="ARTableBody"/>
              <w:rPr>
                <w:b/>
                <w:bCs/>
              </w:rPr>
            </w:pPr>
            <w:r w:rsidRPr="0097557D">
              <w:rPr>
                <w:b/>
                <w:bCs/>
              </w:rPr>
              <w:t>Total</w:t>
            </w:r>
          </w:p>
        </w:tc>
        <w:tc>
          <w:tcPr>
            <w:tcW w:w="907" w:type="dxa"/>
            <w:gridSpan w:val="2"/>
            <w:tcBorders>
              <w:top w:val="single" w:sz="4" w:space="0" w:color="auto"/>
              <w:left w:val="nil"/>
              <w:bottom w:val="single" w:sz="12" w:space="0" w:color="auto"/>
              <w:right w:val="nil"/>
            </w:tcBorders>
            <w:shd w:val="clear" w:color="000000" w:fill="FFFFFF"/>
            <w:vAlign w:val="bottom"/>
            <w:hideMark/>
          </w:tcPr>
          <w:p w14:paraId="67585ABB" w14:textId="77777777" w:rsidR="00522A67" w:rsidRPr="0097557D" w:rsidRDefault="00522A67" w:rsidP="00BE2006">
            <w:pPr>
              <w:pStyle w:val="ARTableBodyRight"/>
              <w:rPr>
                <w:b/>
                <w:bCs/>
              </w:rPr>
            </w:pPr>
            <w:r w:rsidRPr="0097557D">
              <w:rPr>
                <w:b/>
                <w:bCs/>
              </w:rPr>
              <w:t>2,474,172</w:t>
            </w:r>
          </w:p>
        </w:tc>
        <w:tc>
          <w:tcPr>
            <w:tcW w:w="907" w:type="dxa"/>
            <w:gridSpan w:val="2"/>
            <w:tcBorders>
              <w:top w:val="single" w:sz="4" w:space="0" w:color="auto"/>
              <w:left w:val="nil"/>
              <w:bottom w:val="single" w:sz="12" w:space="0" w:color="auto"/>
              <w:right w:val="nil"/>
            </w:tcBorders>
            <w:shd w:val="clear" w:color="000000" w:fill="FFFFFF"/>
            <w:vAlign w:val="bottom"/>
            <w:hideMark/>
          </w:tcPr>
          <w:p w14:paraId="439DA8C7" w14:textId="77777777" w:rsidR="00522A67" w:rsidRPr="0097557D" w:rsidRDefault="00522A67" w:rsidP="00BE2006">
            <w:pPr>
              <w:pStyle w:val="ARTableBodyRight"/>
              <w:rPr>
                <w:b/>
                <w:bCs/>
              </w:rPr>
            </w:pPr>
            <w:r w:rsidRPr="0097557D">
              <w:rPr>
                <w:b/>
                <w:bCs/>
              </w:rPr>
              <w:t>2,892,807</w:t>
            </w:r>
          </w:p>
        </w:tc>
        <w:tc>
          <w:tcPr>
            <w:tcW w:w="850" w:type="dxa"/>
            <w:gridSpan w:val="2"/>
            <w:tcBorders>
              <w:top w:val="single" w:sz="4" w:space="0" w:color="auto"/>
              <w:left w:val="nil"/>
              <w:bottom w:val="single" w:sz="12" w:space="0" w:color="auto"/>
              <w:right w:val="nil"/>
            </w:tcBorders>
            <w:shd w:val="clear" w:color="000000" w:fill="FFFFFF"/>
            <w:vAlign w:val="bottom"/>
            <w:hideMark/>
          </w:tcPr>
          <w:p w14:paraId="1260A2E7" w14:textId="77777777" w:rsidR="00522A67" w:rsidRPr="0097557D" w:rsidRDefault="00522A67" w:rsidP="00BE2006">
            <w:pPr>
              <w:pStyle w:val="ARTableBodyRight"/>
              <w:rPr>
                <w:b/>
                <w:bCs/>
              </w:rPr>
            </w:pPr>
            <w:r w:rsidRPr="0097557D">
              <w:rPr>
                <w:b/>
                <w:bCs/>
              </w:rPr>
              <w:t>32,665</w:t>
            </w:r>
          </w:p>
        </w:tc>
        <w:tc>
          <w:tcPr>
            <w:tcW w:w="850" w:type="dxa"/>
            <w:gridSpan w:val="2"/>
            <w:tcBorders>
              <w:top w:val="single" w:sz="4" w:space="0" w:color="auto"/>
              <w:left w:val="nil"/>
              <w:bottom w:val="single" w:sz="12" w:space="0" w:color="auto"/>
              <w:right w:val="nil"/>
            </w:tcBorders>
            <w:shd w:val="clear" w:color="000000" w:fill="F2F2F2"/>
            <w:vAlign w:val="bottom"/>
            <w:hideMark/>
          </w:tcPr>
          <w:p w14:paraId="20562BC5" w14:textId="77777777" w:rsidR="00522A67" w:rsidRPr="0097557D" w:rsidRDefault="00522A67" w:rsidP="00BE2006">
            <w:pPr>
              <w:pStyle w:val="ARTableBodyRight"/>
              <w:rPr>
                <w:b/>
                <w:bCs/>
              </w:rPr>
            </w:pPr>
            <w:r w:rsidRPr="0097557D">
              <w:rPr>
                <w:b/>
                <w:bCs/>
              </w:rPr>
              <w:t>94,636</w:t>
            </w:r>
          </w:p>
        </w:tc>
        <w:tc>
          <w:tcPr>
            <w:tcW w:w="851" w:type="dxa"/>
            <w:gridSpan w:val="2"/>
            <w:tcBorders>
              <w:top w:val="single" w:sz="4" w:space="0" w:color="auto"/>
              <w:left w:val="nil"/>
              <w:bottom w:val="single" w:sz="12" w:space="0" w:color="auto"/>
              <w:right w:val="nil"/>
            </w:tcBorders>
            <w:shd w:val="clear" w:color="000000" w:fill="FFFFFF"/>
            <w:vAlign w:val="bottom"/>
            <w:hideMark/>
          </w:tcPr>
          <w:p w14:paraId="24D9F2B8" w14:textId="77777777" w:rsidR="00522A67" w:rsidRPr="0097557D" w:rsidRDefault="00522A67" w:rsidP="00BE2006">
            <w:pPr>
              <w:pStyle w:val="ARTableBodyRight"/>
              <w:rPr>
                <w:b/>
                <w:bCs/>
              </w:rPr>
            </w:pPr>
            <w:r w:rsidRPr="0097557D">
              <w:rPr>
                <w:b/>
                <w:bCs/>
              </w:rPr>
              <w:t>504,814</w:t>
            </w:r>
          </w:p>
        </w:tc>
        <w:tc>
          <w:tcPr>
            <w:tcW w:w="850" w:type="dxa"/>
            <w:gridSpan w:val="2"/>
            <w:tcBorders>
              <w:top w:val="single" w:sz="4" w:space="0" w:color="auto"/>
              <w:left w:val="nil"/>
              <w:bottom w:val="single" w:sz="12" w:space="0" w:color="auto"/>
              <w:right w:val="nil"/>
            </w:tcBorders>
            <w:shd w:val="clear" w:color="000000" w:fill="F2F2F2"/>
            <w:vAlign w:val="bottom"/>
            <w:hideMark/>
          </w:tcPr>
          <w:p w14:paraId="584141A0" w14:textId="77777777" w:rsidR="00522A67" w:rsidRPr="0097557D" w:rsidRDefault="00522A67" w:rsidP="00BE2006">
            <w:pPr>
              <w:pStyle w:val="ARTableBodyRight"/>
              <w:rPr>
                <w:b/>
                <w:bCs/>
              </w:rPr>
            </w:pPr>
            <w:r w:rsidRPr="0097557D">
              <w:rPr>
                <w:b/>
                <w:bCs/>
              </w:rPr>
              <w:t>1,937,139</w:t>
            </w:r>
          </w:p>
        </w:tc>
        <w:tc>
          <w:tcPr>
            <w:tcW w:w="852" w:type="dxa"/>
            <w:tcBorders>
              <w:top w:val="single" w:sz="4" w:space="0" w:color="auto"/>
              <w:left w:val="nil"/>
              <w:bottom w:val="single" w:sz="12" w:space="0" w:color="auto"/>
              <w:right w:val="nil"/>
            </w:tcBorders>
            <w:shd w:val="clear" w:color="000000" w:fill="FFFFFF"/>
            <w:vAlign w:val="bottom"/>
            <w:hideMark/>
          </w:tcPr>
          <w:p w14:paraId="5A7F8D96" w14:textId="77777777" w:rsidR="00522A67" w:rsidRPr="0097557D" w:rsidRDefault="00522A67" w:rsidP="00BE2006">
            <w:pPr>
              <w:pStyle w:val="ARTableBodyRight"/>
              <w:rPr>
                <w:b/>
                <w:bCs/>
              </w:rPr>
            </w:pPr>
            <w:r w:rsidRPr="0097557D">
              <w:rPr>
                <w:b/>
                <w:bCs/>
              </w:rPr>
              <w:t>323,553</w:t>
            </w:r>
          </w:p>
        </w:tc>
      </w:tr>
    </w:tbl>
    <w:p w14:paraId="22A59C0B" w14:textId="214FAF71" w:rsidR="00522A67" w:rsidRPr="003F1515" w:rsidRDefault="00522A67" w:rsidP="00522A67">
      <w:pPr>
        <w:pStyle w:val="ARBodyAfterTable"/>
      </w:pPr>
      <w:r w:rsidRPr="00B2190D">
        <w:t xml:space="preserve">Borrowings include $554.7 million from </w:t>
      </w:r>
      <w:r>
        <w:t xml:space="preserve">TCV </w:t>
      </w:r>
      <w:r w:rsidRPr="00B2190D">
        <w:t xml:space="preserve">to fund VicFleet. $200 million advances to fund CAM lease payments were repaid to </w:t>
      </w:r>
      <w:r>
        <w:t>DTF</w:t>
      </w:r>
      <w:r w:rsidRPr="00B2190D">
        <w:t xml:space="preserve"> in 2025. The carrying amounts of borrowings are reasonable approximations of their fair values as at 30</w:t>
      </w:r>
      <w:r>
        <w:rPr>
          <w:rFonts w:ascii="Cambria" w:hAnsi="Cambria"/>
        </w:rPr>
        <w:t> </w:t>
      </w:r>
      <w:r w:rsidRPr="00B2190D">
        <w:t xml:space="preserve">June 2025 and are classified at level 3 in </w:t>
      </w:r>
      <w:r>
        <w:t xml:space="preserve">the </w:t>
      </w:r>
      <w:r w:rsidRPr="00B2190D">
        <w:t xml:space="preserve">fair value hierarchy. The accounting policies for fair value determination are disclosed in </w:t>
      </w:r>
      <w:hyperlink w:anchor="Note_8_3" w:history="1">
        <w:r w:rsidRPr="004A2EAB">
          <w:rPr>
            <w:rStyle w:val="Hyperlink"/>
          </w:rPr>
          <w:t>Note</w:t>
        </w:r>
        <w:r w:rsidRPr="004A2EAB">
          <w:rPr>
            <w:rStyle w:val="Hyperlink"/>
            <w:rFonts w:ascii="Cambria" w:hAnsi="Cambria"/>
          </w:rPr>
          <w:t> </w:t>
        </w:r>
        <w:r w:rsidRPr="004A2EAB">
          <w:rPr>
            <w:rStyle w:val="Hyperlink"/>
          </w:rPr>
          <w:t>8.3</w:t>
        </w:r>
      </w:hyperlink>
      <w:r w:rsidRPr="00B2190D">
        <w:t>.</w:t>
      </w:r>
      <w:r w:rsidR="00492B1B">
        <w:t xml:space="preserve"> </w:t>
      </w:r>
    </w:p>
    <w:p w14:paraId="466015E2" w14:textId="77777777" w:rsidR="00522A67" w:rsidRPr="00B66DF5" w:rsidRDefault="00522A67" w:rsidP="00522A67">
      <w:pPr>
        <w:spacing w:before="0" w:after="0" w:line="240" w:lineRule="auto"/>
        <w:rPr>
          <w:rFonts w:ascii="VIC" w:eastAsia="MS Mincho" w:hAnsi="VIC" w:cs="Arial"/>
          <w:sz w:val="18"/>
          <w:szCs w:val="18"/>
          <w:lang w:eastAsia="en-US"/>
        </w:rPr>
      </w:pPr>
      <w:r w:rsidRPr="00B66DF5">
        <w:br w:type="page"/>
      </w:r>
    </w:p>
    <w:p w14:paraId="6F34484E" w14:textId="77777777" w:rsidR="00522A67" w:rsidRPr="006C7DF2" w:rsidRDefault="00522A67" w:rsidP="00522A67">
      <w:pPr>
        <w:pStyle w:val="Heading2"/>
      </w:pPr>
      <w:bookmarkStart w:id="524" w:name="_Toc149307492"/>
      <w:bookmarkStart w:id="525" w:name="_Toc178884847"/>
      <w:bookmarkStart w:id="526" w:name="_Toc178921160"/>
      <w:bookmarkStart w:id="527" w:name="_Toc210635233"/>
      <w:bookmarkStart w:id="528" w:name="_Toc210718693"/>
      <w:bookmarkStart w:id="529" w:name="Note_5"/>
      <w:r w:rsidRPr="006C7DF2">
        <w:t xml:space="preserve">5. </w:t>
      </w:r>
      <w:r w:rsidRPr="006C7DF2">
        <w:tab/>
        <w:t>Key assets to support output delivery</w:t>
      </w:r>
      <w:bookmarkEnd w:id="522"/>
      <w:bookmarkEnd w:id="523"/>
      <w:bookmarkEnd w:id="524"/>
      <w:bookmarkEnd w:id="525"/>
      <w:bookmarkEnd w:id="526"/>
      <w:bookmarkEnd w:id="527"/>
      <w:bookmarkEnd w:id="528"/>
    </w:p>
    <w:p w14:paraId="43C6C3EF" w14:textId="77777777" w:rsidR="00522A67" w:rsidRPr="006C7DF2" w:rsidRDefault="00522A67" w:rsidP="00522A67">
      <w:pPr>
        <w:pStyle w:val="Heading4"/>
        <w:sectPr w:rsidR="00522A67" w:rsidRPr="006C7DF2" w:rsidSect="002E317A">
          <w:pgSz w:w="11901" w:h="16840" w:code="9"/>
          <w:pgMar w:top="1701" w:right="1701" w:bottom="1247" w:left="1701" w:header="454" w:footer="454" w:gutter="0"/>
          <w:cols w:space="454"/>
          <w:docGrid w:linePitch="360"/>
        </w:sectPr>
      </w:pPr>
    </w:p>
    <w:p w14:paraId="3B577B5F" w14:textId="77777777" w:rsidR="00522A67" w:rsidRPr="006C7DF2" w:rsidRDefault="00522A67" w:rsidP="00522A67">
      <w:pPr>
        <w:pStyle w:val="Heading3"/>
        <w:spacing w:before="0"/>
      </w:pPr>
      <w:bookmarkStart w:id="530" w:name="_Toc149307493"/>
      <w:bookmarkStart w:id="531" w:name="_Toc178884848"/>
      <w:bookmarkStart w:id="532" w:name="_Toc178921161"/>
      <w:bookmarkStart w:id="533" w:name="_Toc210635234"/>
      <w:bookmarkStart w:id="534" w:name="_Toc210718694"/>
      <w:bookmarkEnd w:id="529"/>
      <w:r w:rsidRPr="006C7DF2">
        <w:t>Introduction</w:t>
      </w:r>
      <w:bookmarkEnd w:id="530"/>
      <w:bookmarkEnd w:id="531"/>
      <w:bookmarkEnd w:id="532"/>
      <w:bookmarkEnd w:id="533"/>
      <w:bookmarkEnd w:id="534"/>
    </w:p>
    <w:p w14:paraId="2624B34C" w14:textId="17377757" w:rsidR="00522A67" w:rsidRDefault="00522A67" w:rsidP="00522A67">
      <w:pPr>
        <w:pStyle w:val="ARBody"/>
      </w:pPr>
      <w:r w:rsidRPr="00B2190D">
        <w:t xml:space="preserve">The </w:t>
      </w:r>
      <w:r>
        <w:t>department</w:t>
      </w:r>
      <w:r w:rsidRPr="00B2190D">
        <w:t xml:space="preserve"> controls assets that are utilised in fulfilling its objectives and conducting its activities. They represent the resources that have been entrusted to the </w:t>
      </w:r>
      <w:r>
        <w:t>department</w:t>
      </w:r>
      <w:r w:rsidRPr="00B2190D">
        <w:t xml:space="preserve"> to be utilised for delivery of those outputs.</w:t>
      </w:r>
    </w:p>
    <w:p w14:paraId="68FF1E88" w14:textId="77777777" w:rsidR="00522A67" w:rsidRPr="006C7DF2" w:rsidRDefault="00522A67" w:rsidP="00522A67">
      <w:pPr>
        <w:pStyle w:val="Heading3"/>
        <w:spacing w:before="0"/>
      </w:pPr>
      <w:r w:rsidRPr="00B66DF5">
        <w:br w:type="column"/>
      </w:r>
      <w:bookmarkStart w:id="535" w:name="_Toc149307494"/>
      <w:bookmarkStart w:id="536" w:name="_Toc178884849"/>
      <w:bookmarkStart w:id="537" w:name="_Toc178921162"/>
      <w:bookmarkStart w:id="538" w:name="_Toc210635235"/>
      <w:bookmarkStart w:id="539" w:name="_Toc210718695"/>
      <w:r w:rsidRPr="006C7DF2">
        <w:t>Structure</w:t>
      </w:r>
      <w:bookmarkEnd w:id="535"/>
      <w:bookmarkEnd w:id="536"/>
      <w:bookmarkEnd w:id="537"/>
      <w:bookmarkEnd w:id="538"/>
      <w:bookmarkEnd w:id="539"/>
    </w:p>
    <w:p w14:paraId="1E4342E4" w14:textId="146A6475" w:rsidR="00522A67" w:rsidRDefault="00522A67" w:rsidP="00522A67">
      <w:pPr>
        <w:pStyle w:val="ARStructureList"/>
      </w:pPr>
      <w:hyperlink w:anchor="Note_5_1" w:history="1">
        <w:r w:rsidRPr="008E03A4">
          <w:rPr>
            <w:rStyle w:val="Hyperlink"/>
          </w:rPr>
          <w:t>5.1.</w:t>
        </w:r>
        <w:r w:rsidRPr="008E03A4">
          <w:rPr>
            <w:rStyle w:val="Hyperlink"/>
          </w:rPr>
          <w:tab/>
          <w:t>Total property, plant and equipment</w:t>
        </w:r>
      </w:hyperlink>
    </w:p>
    <w:p w14:paraId="1569E57F" w14:textId="4BF0C59F" w:rsidR="00522A67" w:rsidRDefault="00522A67" w:rsidP="00522A67">
      <w:pPr>
        <w:pStyle w:val="ARStructureList"/>
      </w:pPr>
      <w:hyperlink w:anchor="Note_5_2" w:history="1">
        <w:r w:rsidRPr="008E03A4">
          <w:rPr>
            <w:rStyle w:val="Hyperlink"/>
          </w:rPr>
          <w:t>5.2.</w:t>
        </w:r>
        <w:r w:rsidRPr="008E03A4">
          <w:rPr>
            <w:rStyle w:val="Hyperlink"/>
          </w:rPr>
          <w:tab/>
          <w:t>Intangible assets</w:t>
        </w:r>
      </w:hyperlink>
    </w:p>
    <w:p w14:paraId="1A95E340" w14:textId="6C6180B3" w:rsidR="00522A67" w:rsidRPr="00B66DF5" w:rsidRDefault="00522A67" w:rsidP="00522A67">
      <w:pPr>
        <w:pStyle w:val="ARStructureList"/>
        <w:sectPr w:rsidR="00522A67" w:rsidRPr="00B66DF5" w:rsidSect="002E317A">
          <w:type w:val="continuous"/>
          <w:pgSz w:w="11901" w:h="16840" w:code="9"/>
          <w:pgMar w:top="1701" w:right="1701" w:bottom="1247" w:left="1701" w:header="454" w:footer="454" w:gutter="0"/>
          <w:cols w:num="2" w:space="454"/>
          <w:docGrid w:linePitch="360"/>
        </w:sectPr>
      </w:pPr>
      <w:hyperlink w:anchor="Note_5_3" w:history="1">
        <w:r w:rsidRPr="008E03A4">
          <w:rPr>
            <w:rStyle w:val="Hyperlink"/>
          </w:rPr>
          <w:t>5.3.</w:t>
        </w:r>
        <w:r w:rsidRPr="008E03A4">
          <w:rPr>
            <w:rStyle w:val="Hyperlink"/>
          </w:rPr>
          <w:tab/>
          <w:t>Investments and other financial assets</w:t>
        </w:r>
      </w:hyperlink>
    </w:p>
    <w:p w14:paraId="033BC4E0" w14:textId="77777777" w:rsidR="00522A67" w:rsidRDefault="00522A67" w:rsidP="00522A67">
      <w:pPr>
        <w:pStyle w:val="Heading4Notes"/>
      </w:pPr>
      <w:bookmarkStart w:id="540" w:name="Note_5_1"/>
      <w:bookmarkStart w:id="541" w:name="_Toc149307495"/>
      <w:bookmarkStart w:id="542" w:name="_Toc178921163"/>
      <w:bookmarkStart w:id="543" w:name="_Toc210635236"/>
      <w:bookmarkStart w:id="544" w:name="_Toc210718696"/>
      <w:r w:rsidRPr="006C7DF2">
        <w:t>5.1</w:t>
      </w:r>
      <w:bookmarkEnd w:id="540"/>
      <w:r>
        <w:t>.</w:t>
      </w:r>
      <w:r w:rsidRPr="006C7DF2">
        <w:tab/>
        <w:t>Total property, plant and equipment</w:t>
      </w:r>
      <w:bookmarkEnd w:id="541"/>
      <w:bookmarkEnd w:id="542"/>
      <w:bookmarkEnd w:id="543"/>
      <w:bookmarkEnd w:id="544"/>
    </w:p>
    <w:tbl>
      <w:tblPr>
        <w:tblW w:w="8618" w:type="dxa"/>
        <w:tblCellMar>
          <w:left w:w="57" w:type="dxa"/>
          <w:right w:w="57" w:type="dxa"/>
        </w:tblCellMar>
        <w:tblLook w:val="04A0" w:firstRow="1" w:lastRow="0" w:firstColumn="1" w:lastColumn="0" w:noHBand="0" w:noVBand="1"/>
      </w:tblPr>
      <w:tblGrid>
        <w:gridCol w:w="3175"/>
        <w:gridCol w:w="907"/>
        <w:gridCol w:w="907"/>
        <w:gridCol w:w="907"/>
        <w:gridCol w:w="907"/>
        <w:gridCol w:w="908"/>
        <w:gridCol w:w="907"/>
      </w:tblGrid>
      <w:tr w:rsidR="00522A67" w:rsidRPr="006C7DF2" w14:paraId="4396DCB4" w14:textId="77777777" w:rsidTr="00BE2006">
        <w:trPr>
          <w:trHeight w:val="57"/>
        </w:trPr>
        <w:tc>
          <w:tcPr>
            <w:tcW w:w="3175" w:type="dxa"/>
            <w:tcBorders>
              <w:top w:val="nil"/>
              <w:left w:val="nil"/>
              <w:bottom w:val="nil"/>
              <w:right w:val="nil"/>
            </w:tcBorders>
            <w:shd w:val="clear" w:color="000000" w:fill="BFBFBF"/>
            <w:noWrap/>
            <w:vAlign w:val="bottom"/>
            <w:hideMark/>
          </w:tcPr>
          <w:p w14:paraId="26FC88D0" w14:textId="77777777" w:rsidR="00522A67" w:rsidRPr="006C7DF2" w:rsidRDefault="00522A67" w:rsidP="00BE2006">
            <w:pPr>
              <w:spacing w:before="0" w:after="0" w:line="240" w:lineRule="auto"/>
              <w:rPr>
                <w:rFonts w:eastAsia="Times New Roman"/>
                <w:b/>
                <w:bCs/>
                <w:sz w:val="20"/>
                <w:szCs w:val="20"/>
                <w:lang w:eastAsia="en-AU"/>
              </w:rPr>
            </w:pPr>
            <w:r w:rsidRPr="006C7DF2">
              <w:rPr>
                <w:rFonts w:eastAsia="Times New Roman"/>
                <w:b/>
                <w:bCs/>
                <w:sz w:val="20"/>
                <w:szCs w:val="20"/>
                <w:lang w:eastAsia="en-AU"/>
              </w:rPr>
              <w:t> </w:t>
            </w:r>
          </w:p>
        </w:tc>
        <w:tc>
          <w:tcPr>
            <w:tcW w:w="1814" w:type="dxa"/>
            <w:gridSpan w:val="2"/>
            <w:tcBorders>
              <w:top w:val="nil"/>
              <w:left w:val="single" w:sz="4" w:space="0" w:color="F2F2F2"/>
              <w:bottom w:val="nil"/>
              <w:right w:val="single" w:sz="4" w:space="0" w:color="F2F2F2"/>
            </w:tcBorders>
            <w:shd w:val="clear" w:color="000000" w:fill="BFBFBF"/>
            <w:vAlign w:val="center"/>
            <w:hideMark/>
          </w:tcPr>
          <w:p w14:paraId="41195953" w14:textId="77777777" w:rsidR="00522A67" w:rsidRPr="006C7DF2" w:rsidRDefault="00522A67" w:rsidP="00BE2006">
            <w:pPr>
              <w:pStyle w:val="ARTableColHeadCentre"/>
            </w:pPr>
            <w:r w:rsidRPr="006C7DF2">
              <w:t>Gross carrying amount</w:t>
            </w:r>
          </w:p>
        </w:tc>
        <w:tc>
          <w:tcPr>
            <w:tcW w:w="1814" w:type="dxa"/>
            <w:gridSpan w:val="2"/>
            <w:tcBorders>
              <w:top w:val="nil"/>
              <w:left w:val="nil"/>
              <w:bottom w:val="nil"/>
              <w:right w:val="single" w:sz="4" w:space="0" w:color="F2F2F2"/>
            </w:tcBorders>
            <w:shd w:val="clear" w:color="000000" w:fill="BFBFBF"/>
            <w:vAlign w:val="center"/>
            <w:hideMark/>
          </w:tcPr>
          <w:p w14:paraId="048493C2" w14:textId="77777777" w:rsidR="00522A67" w:rsidRPr="006C7DF2" w:rsidRDefault="00522A67" w:rsidP="00BE2006">
            <w:pPr>
              <w:pStyle w:val="ARTableColHeadCentre"/>
            </w:pPr>
            <w:r w:rsidRPr="006C7DF2">
              <w:t>Accumulated depreciation</w:t>
            </w:r>
          </w:p>
        </w:tc>
        <w:tc>
          <w:tcPr>
            <w:tcW w:w="1815" w:type="dxa"/>
            <w:gridSpan w:val="2"/>
            <w:tcBorders>
              <w:top w:val="nil"/>
              <w:left w:val="nil"/>
              <w:bottom w:val="nil"/>
              <w:right w:val="single" w:sz="4" w:space="0" w:color="F2F2F2"/>
            </w:tcBorders>
            <w:shd w:val="clear" w:color="000000" w:fill="BFBFBF"/>
            <w:vAlign w:val="center"/>
            <w:hideMark/>
          </w:tcPr>
          <w:p w14:paraId="6D251B57" w14:textId="77777777" w:rsidR="00522A67" w:rsidRPr="006C7DF2" w:rsidRDefault="00522A67" w:rsidP="00BE2006">
            <w:pPr>
              <w:pStyle w:val="ARTableColHeadCentre"/>
            </w:pPr>
            <w:r w:rsidRPr="006C7DF2">
              <w:t>Net carrying amount</w:t>
            </w:r>
          </w:p>
        </w:tc>
      </w:tr>
      <w:tr w:rsidR="00522A67" w:rsidRPr="006C7DF2" w14:paraId="2ACEF4D3" w14:textId="77777777" w:rsidTr="00BE2006">
        <w:trPr>
          <w:trHeight w:val="255"/>
        </w:trPr>
        <w:tc>
          <w:tcPr>
            <w:tcW w:w="3175" w:type="dxa"/>
            <w:tcBorders>
              <w:top w:val="nil"/>
              <w:left w:val="nil"/>
              <w:bottom w:val="nil"/>
              <w:right w:val="nil"/>
            </w:tcBorders>
            <w:shd w:val="clear" w:color="000000" w:fill="BFBFBF"/>
            <w:noWrap/>
            <w:vAlign w:val="bottom"/>
            <w:hideMark/>
          </w:tcPr>
          <w:p w14:paraId="0D9DC839" w14:textId="77777777" w:rsidR="00522A67" w:rsidRPr="006C7DF2" w:rsidRDefault="00522A67" w:rsidP="00BE2006">
            <w:pPr>
              <w:spacing w:before="0" w:after="0" w:line="240" w:lineRule="auto"/>
              <w:rPr>
                <w:rFonts w:eastAsia="Times New Roman"/>
                <w:b/>
                <w:bCs/>
                <w:sz w:val="20"/>
                <w:szCs w:val="20"/>
                <w:lang w:eastAsia="en-AU"/>
              </w:rPr>
            </w:pPr>
            <w:r w:rsidRPr="006C7DF2">
              <w:rPr>
                <w:rFonts w:eastAsia="Times New Roman"/>
                <w:b/>
                <w:bCs/>
                <w:sz w:val="20"/>
                <w:szCs w:val="20"/>
                <w:lang w:eastAsia="en-AU"/>
              </w:rPr>
              <w:t> </w:t>
            </w:r>
          </w:p>
        </w:tc>
        <w:tc>
          <w:tcPr>
            <w:tcW w:w="907" w:type="dxa"/>
            <w:tcBorders>
              <w:top w:val="nil"/>
              <w:left w:val="single" w:sz="4" w:space="0" w:color="F2F2F2"/>
              <w:bottom w:val="nil"/>
            </w:tcBorders>
            <w:shd w:val="clear" w:color="000000" w:fill="BFBFBF"/>
            <w:hideMark/>
          </w:tcPr>
          <w:p w14:paraId="7916FC95" w14:textId="77777777" w:rsidR="00522A67" w:rsidRPr="006C7DF2" w:rsidRDefault="00522A67" w:rsidP="00BE2006">
            <w:pPr>
              <w:pStyle w:val="ARTableColHeadRight"/>
            </w:pPr>
            <w:r w:rsidRPr="00AC7358">
              <w:t>2025</w:t>
            </w:r>
          </w:p>
        </w:tc>
        <w:tc>
          <w:tcPr>
            <w:tcW w:w="907" w:type="dxa"/>
            <w:tcBorders>
              <w:top w:val="nil"/>
              <w:left w:val="nil"/>
              <w:bottom w:val="nil"/>
              <w:right w:val="single" w:sz="4" w:space="0" w:color="F2F2F2"/>
            </w:tcBorders>
            <w:shd w:val="clear" w:color="000000" w:fill="BFBFBF"/>
            <w:hideMark/>
          </w:tcPr>
          <w:p w14:paraId="01E4E415" w14:textId="77777777" w:rsidR="00522A67" w:rsidRPr="006C7DF2" w:rsidRDefault="00522A67" w:rsidP="00BE2006">
            <w:pPr>
              <w:pStyle w:val="ARTableColHeadRight"/>
            </w:pPr>
            <w:r w:rsidRPr="00AC7358">
              <w:t>2024</w:t>
            </w:r>
          </w:p>
        </w:tc>
        <w:tc>
          <w:tcPr>
            <w:tcW w:w="907" w:type="dxa"/>
            <w:tcBorders>
              <w:top w:val="nil"/>
              <w:left w:val="nil"/>
              <w:bottom w:val="nil"/>
            </w:tcBorders>
            <w:shd w:val="clear" w:color="000000" w:fill="BFBFBF"/>
            <w:hideMark/>
          </w:tcPr>
          <w:p w14:paraId="450EA829" w14:textId="77777777" w:rsidR="00522A67" w:rsidRPr="006C7DF2" w:rsidRDefault="00522A67" w:rsidP="00BE2006">
            <w:pPr>
              <w:pStyle w:val="ARTableColHeadRight"/>
            </w:pPr>
            <w:r w:rsidRPr="00AC7358">
              <w:t>2025</w:t>
            </w:r>
          </w:p>
        </w:tc>
        <w:tc>
          <w:tcPr>
            <w:tcW w:w="907" w:type="dxa"/>
            <w:tcBorders>
              <w:top w:val="nil"/>
              <w:left w:val="nil"/>
              <w:bottom w:val="nil"/>
              <w:right w:val="single" w:sz="4" w:space="0" w:color="F2F2F2"/>
            </w:tcBorders>
            <w:shd w:val="clear" w:color="000000" w:fill="BFBFBF"/>
            <w:hideMark/>
          </w:tcPr>
          <w:p w14:paraId="5E55FF04" w14:textId="77777777" w:rsidR="00522A67" w:rsidRPr="006C7DF2" w:rsidRDefault="00522A67" w:rsidP="00BE2006">
            <w:pPr>
              <w:pStyle w:val="ARTableColHeadRight"/>
            </w:pPr>
            <w:r w:rsidRPr="00AC7358">
              <w:t>2024</w:t>
            </w:r>
          </w:p>
        </w:tc>
        <w:tc>
          <w:tcPr>
            <w:tcW w:w="908" w:type="dxa"/>
            <w:tcBorders>
              <w:top w:val="nil"/>
              <w:left w:val="nil"/>
              <w:bottom w:val="nil"/>
            </w:tcBorders>
            <w:shd w:val="clear" w:color="000000" w:fill="BFBFBF"/>
            <w:hideMark/>
          </w:tcPr>
          <w:p w14:paraId="2425304B" w14:textId="77777777" w:rsidR="00522A67" w:rsidRPr="006C7DF2" w:rsidRDefault="00522A67" w:rsidP="00BE2006">
            <w:pPr>
              <w:pStyle w:val="ARTableColHeadRight"/>
            </w:pPr>
            <w:r w:rsidRPr="00AC7358">
              <w:t>2025</w:t>
            </w:r>
          </w:p>
        </w:tc>
        <w:tc>
          <w:tcPr>
            <w:tcW w:w="907" w:type="dxa"/>
            <w:tcBorders>
              <w:top w:val="nil"/>
              <w:left w:val="nil"/>
              <w:bottom w:val="nil"/>
              <w:right w:val="single" w:sz="4" w:space="0" w:color="F2F2F2"/>
            </w:tcBorders>
            <w:shd w:val="clear" w:color="000000" w:fill="BFBFBF"/>
            <w:noWrap/>
            <w:hideMark/>
          </w:tcPr>
          <w:p w14:paraId="41BA800B" w14:textId="77777777" w:rsidR="00522A67" w:rsidRPr="006C7DF2" w:rsidRDefault="00522A67" w:rsidP="00BE2006">
            <w:pPr>
              <w:pStyle w:val="ARTableColHeadRight"/>
            </w:pPr>
            <w:r w:rsidRPr="00AC7358">
              <w:t>2024</w:t>
            </w:r>
          </w:p>
        </w:tc>
      </w:tr>
      <w:tr w:rsidR="00522A67" w:rsidRPr="006C7DF2" w14:paraId="58C034C0" w14:textId="77777777" w:rsidTr="00AD15B8">
        <w:trPr>
          <w:trHeight w:val="255"/>
        </w:trPr>
        <w:tc>
          <w:tcPr>
            <w:tcW w:w="3175" w:type="dxa"/>
            <w:tcBorders>
              <w:top w:val="nil"/>
              <w:left w:val="nil"/>
              <w:bottom w:val="nil"/>
              <w:right w:val="nil"/>
            </w:tcBorders>
            <w:shd w:val="clear" w:color="000000" w:fill="BFBFBF"/>
            <w:noWrap/>
            <w:vAlign w:val="bottom"/>
            <w:hideMark/>
          </w:tcPr>
          <w:p w14:paraId="6092F96C" w14:textId="77777777" w:rsidR="00522A67" w:rsidRPr="006C7DF2" w:rsidRDefault="00522A67" w:rsidP="00BE2006">
            <w:pPr>
              <w:spacing w:before="0" w:after="0" w:line="240" w:lineRule="auto"/>
              <w:rPr>
                <w:rFonts w:eastAsia="Times New Roman"/>
                <w:b/>
                <w:bCs/>
                <w:sz w:val="20"/>
                <w:szCs w:val="20"/>
                <w:lang w:eastAsia="en-AU"/>
              </w:rPr>
            </w:pPr>
            <w:r w:rsidRPr="006C7DF2">
              <w:rPr>
                <w:rFonts w:eastAsia="Times New Roman"/>
                <w:b/>
                <w:bCs/>
                <w:sz w:val="20"/>
                <w:szCs w:val="20"/>
                <w:lang w:eastAsia="en-AU"/>
              </w:rPr>
              <w:t> </w:t>
            </w:r>
          </w:p>
        </w:tc>
        <w:tc>
          <w:tcPr>
            <w:tcW w:w="907" w:type="dxa"/>
            <w:tcBorders>
              <w:top w:val="nil"/>
              <w:left w:val="single" w:sz="4" w:space="0" w:color="F2F2F2"/>
              <w:bottom w:val="nil"/>
            </w:tcBorders>
            <w:shd w:val="clear" w:color="000000" w:fill="BFBFBF"/>
            <w:noWrap/>
            <w:vAlign w:val="bottom"/>
            <w:hideMark/>
          </w:tcPr>
          <w:p w14:paraId="01779BF9" w14:textId="77777777" w:rsidR="00522A67" w:rsidRPr="006C7DF2" w:rsidRDefault="00522A67" w:rsidP="00BE2006">
            <w:pPr>
              <w:pStyle w:val="ARTableColHeadRight"/>
            </w:pPr>
            <w:r w:rsidRPr="006C7DF2">
              <w:t>$</w:t>
            </w:r>
            <w:r>
              <w:t>’</w:t>
            </w:r>
            <w:r w:rsidRPr="006C7DF2">
              <w:t>000</w:t>
            </w:r>
          </w:p>
        </w:tc>
        <w:tc>
          <w:tcPr>
            <w:tcW w:w="907" w:type="dxa"/>
            <w:tcBorders>
              <w:top w:val="nil"/>
              <w:left w:val="nil"/>
              <w:bottom w:val="nil"/>
              <w:right w:val="single" w:sz="4" w:space="0" w:color="F2F2F2"/>
            </w:tcBorders>
            <w:shd w:val="clear" w:color="000000" w:fill="BFBFBF"/>
            <w:noWrap/>
            <w:vAlign w:val="bottom"/>
            <w:hideMark/>
          </w:tcPr>
          <w:p w14:paraId="64A75CF9" w14:textId="77777777" w:rsidR="00522A67" w:rsidRPr="006C7DF2" w:rsidRDefault="00522A67" w:rsidP="00BE2006">
            <w:pPr>
              <w:pStyle w:val="ARTableColHeadRight"/>
            </w:pPr>
            <w:r w:rsidRPr="006C7DF2">
              <w:t>$</w:t>
            </w:r>
            <w:r>
              <w:t>’</w:t>
            </w:r>
            <w:r w:rsidRPr="006C7DF2">
              <w:t>000</w:t>
            </w:r>
          </w:p>
        </w:tc>
        <w:tc>
          <w:tcPr>
            <w:tcW w:w="907" w:type="dxa"/>
            <w:tcBorders>
              <w:top w:val="nil"/>
              <w:left w:val="nil"/>
              <w:bottom w:val="nil"/>
            </w:tcBorders>
            <w:shd w:val="clear" w:color="000000" w:fill="BFBFBF"/>
            <w:noWrap/>
            <w:vAlign w:val="bottom"/>
            <w:hideMark/>
          </w:tcPr>
          <w:p w14:paraId="03A69B2C" w14:textId="77777777" w:rsidR="00522A67" w:rsidRPr="006C7DF2" w:rsidRDefault="00522A67" w:rsidP="00BE2006">
            <w:pPr>
              <w:pStyle w:val="ARTableColHeadRight"/>
            </w:pPr>
            <w:r w:rsidRPr="006C7DF2">
              <w:t>$</w:t>
            </w:r>
            <w:r>
              <w:t>’</w:t>
            </w:r>
            <w:r w:rsidRPr="006C7DF2">
              <w:t>000</w:t>
            </w:r>
          </w:p>
        </w:tc>
        <w:tc>
          <w:tcPr>
            <w:tcW w:w="907" w:type="dxa"/>
            <w:tcBorders>
              <w:top w:val="nil"/>
              <w:left w:val="nil"/>
              <w:bottom w:val="nil"/>
              <w:right w:val="single" w:sz="4" w:space="0" w:color="F2F2F2"/>
            </w:tcBorders>
            <w:shd w:val="clear" w:color="000000" w:fill="BFBFBF"/>
            <w:noWrap/>
            <w:vAlign w:val="bottom"/>
            <w:hideMark/>
          </w:tcPr>
          <w:p w14:paraId="299B9657" w14:textId="77777777" w:rsidR="00522A67" w:rsidRPr="006C7DF2" w:rsidRDefault="00522A67" w:rsidP="00BE2006">
            <w:pPr>
              <w:pStyle w:val="ARTableColHeadRight"/>
            </w:pPr>
            <w:r w:rsidRPr="006C7DF2">
              <w:t>$</w:t>
            </w:r>
            <w:r>
              <w:t>’</w:t>
            </w:r>
            <w:r w:rsidRPr="006C7DF2">
              <w:t>000</w:t>
            </w:r>
          </w:p>
        </w:tc>
        <w:tc>
          <w:tcPr>
            <w:tcW w:w="908" w:type="dxa"/>
            <w:tcBorders>
              <w:top w:val="nil"/>
              <w:left w:val="nil"/>
              <w:bottom w:val="nil"/>
            </w:tcBorders>
            <w:shd w:val="clear" w:color="000000" w:fill="BFBFBF"/>
            <w:noWrap/>
            <w:vAlign w:val="bottom"/>
            <w:hideMark/>
          </w:tcPr>
          <w:p w14:paraId="50E359A7" w14:textId="77777777" w:rsidR="00522A67" w:rsidRPr="006C7DF2" w:rsidRDefault="00522A67" w:rsidP="00BE2006">
            <w:pPr>
              <w:pStyle w:val="ARTableColHeadRight"/>
            </w:pPr>
            <w:r w:rsidRPr="006C7DF2">
              <w:t>$</w:t>
            </w:r>
            <w:r>
              <w:t>’</w:t>
            </w:r>
            <w:r w:rsidRPr="006C7DF2">
              <w:t>000</w:t>
            </w:r>
          </w:p>
        </w:tc>
        <w:tc>
          <w:tcPr>
            <w:tcW w:w="907" w:type="dxa"/>
            <w:tcBorders>
              <w:top w:val="nil"/>
              <w:left w:val="nil"/>
              <w:right w:val="single" w:sz="4" w:space="0" w:color="F2F2F2"/>
            </w:tcBorders>
            <w:shd w:val="clear" w:color="000000" w:fill="BFBFBF"/>
            <w:noWrap/>
            <w:vAlign w:val="bottom"/>
            <w:hideMark/>
          </w:tcPr>
          <w:p w14:paraId="3CF33189" w14:textId="77777777" w:rsidR="00522A67" w:rsidRPr="006C7DF2" w:rsidRDefault="00522A67" w:rsidP="00BE2006">
            <w:pPr>
              <w:pStyle w:val="ARTableColHeadRight"/>
            </w:pPr>
            <w:r w:rsidRPr="006C7DF2">
              <w:t>$</w:t>
            </w:r>
            <w:r>
              <w:t>’</w:t>
            </w:r>
            <w:r w:rsidRPr="006C7DF2">
              <w:t>000</w:t>
            </w:r>
          </w:p>
        </w:tc>
      </w:tr>
      <w:tr w:rsidR="00522A67" w:rsidRPr="006C7DF2" w14:paraId="4F85A03C" w14:textId="77777777" w:rsidTr="00AD15B8">
        <w:trPr>
          <w:trHeight w:val="259"/>
        </w:trPr>
        <w:tc>
          <w:tcPr>
            <w:tcW w:w="3175" w:type="dxa"/>
            <w:tcBorders>
              <w:top w:val="nil"/>
              <w:left w:val="nil"/>
              <w:bottom w:val="nil"/>
              <w:right w:val="nil"/>
            </w:tcBorders>
            <w:shd w:val="clear" w:color="000000" w:fill="FFFFFF"/>
            <w:noWrap/>
            <w:hideMark/>
          </w:tcPr>
          <w:p w14:paraId="60B49DBD" w14:textId="005A8D6A" w:rsidR="00522A67" w:rsidRPr="006C7DF2" w:rsidRDefault="00522A67" w:rsidP="00BE2006">
            <w:pPr>
              <w:pStyle w:val="ARTableBody"/>
            </w:pPr>
            <w:r w:rsidRPr="003F1452">
              <w:t xml:space="preserve">Land at fair value </w:t>
            </w:r>
            <w:r>
              <w:rPr>
                <w:vertAlign w:val="superscript"/>
              </w:rPr>
              <w:t>(1)</w:t>
            </w:r>
          </w:p>
        </w:tc>
        <w:tc>
          <w:tcPr>
            <w:tcW w:w="907" w:type="dxa"/>
            <w:tcBorders>
              <w:top w:val="nil"/>
              <w:left w:val="single" w:sz="4" w:space="0" w:color="F2F2F2"/>
              <w:bottom w:val="nil"/>
              <w:right w:val="single" w:sz="4" w:space="0" w:color="F2F2F2"/>
            </w:tcBorders>
            <w:shd w:val="clear" w:color="000000" w:fill="F2F2F2"/>
            <w:noWrap/>
            <w:hideMark/>
          </w:tcPr>
          <w:p w14:paraId="0C143C65" w14:textId="77777777" w:rsidR="00522A67" w:rsidRPr="006C7DF2" w:rsidRDefault="00522A67" w:rsidP="00BE2006">
            <w:pPr>
              <w:pStyle w:val="ARTableBodyRight"/>
            </w:pPr>
            <w:r w:rsidRPr="003F1452">
              <w:t xml:space="preserve">65,422 </w:t>
            </w:r>
          </w:p>
        </w:tc>
        <w:tc>
          <w:tcPr>
            <w:tcW w:w="907" w:type="dxa"/>
            <w:tcBorders>
              <w:top w:val="nil"/>
              <w:left w:val="nil"/>
              <w:bottom w:val="nil"/>
              <w:right w:val="single" w:sz="4" w:space="0" w:color="F2F2F2"/>
            </w:tcBorders>
            <w:shd w:val="clear" w:color="000000" w:fill="FFFFFF"/>
            <w:noWrap/>
            <w:hideMark/>
          </w:tcPr>
          <w:p w14:paraId="7F5DB545" w14:textId="77777777" w:rsidR="00522A67" w:rsidRPr="006C7DF2" w:rsidRDefault="00522A67" w:rsidP="00BE2006">
            <w:pPr>
              <w:pStyle w:val="ARTableBodyRight"/>
            </w:pPr>
            <w:r w:rsidRPr="003F1452">
              <w:t xml:space="preserve">75,519 </w:t>
            </w:r>
          </w:p>
        </w:tc>
        <w:tc>
          <w:tcPr>
            <w:tcW w:w="907" w:type="dxa"/>
            <w:tcBorders>
              <w:top w:val="nil"/>
              <w:left w:val="nil"/>
              <w:bottom w:val="nil"/>
              <w:right w:val="single" w:sz="4" w:space="0" w:color="F2F2F2"/>
            </w:tcBorders>
            <w:shd w:val="clear" w:color="000000" w:fill="F2F2F2"/>
            <w:noWrap/>
            <w:hideMark/>
          </w:tcPr>
          <w:p w14:paraId="49001C51" w14:textId="77777777" w:rsidR="00522A67" w:rsidRPr="006C7DF2" w:rsidRDefault="00522A67" w:rsidP="00BE2006">
            <w:pPr>
              <w:pStyle w:val="ARTableBodyRight"/>
            </w:pPr>
            <w:r w:rsidRPr="003F1452">
              <w:t>-</w:t>
            </w:r>
          </w:p>
        </w:tc>
        <w:tc>
          <w:tcPr>
            <w:tcW w:w="907" w:type="dxa"/>
            <w:tcBorders>
              <w:top w:val="nil"/>
              <w:left w:val="nil"/>
              <w:bottom w:val="nil"/>
              <w:right w:val="single" w:sz="4" w:space="0" w:color="F2F2F2"/>
            </w:tcBorders>
            <w:shd w:val="clear" w:color="000000" w:fill="FFFFFF"/>
            <w:noWrap/>
            <w:hideMark/>
          </w:tcPr>
          <w:p w14:paraId="244B19D5" w14:textId="77777777" w:rsidR="00522A67" w:rsidRPr="006C7DF2" w:rsidRDefault="00522A67" w:rsidP="00BE2006">
            <w:pPr>
              <w:pStyle w:val="ARTableBodyRight"/>
            </w:pPr>
            <w:r w:rsidRPr="003F1452">
              <w:t>-</w:t>
            </w:r>
          </w:p>
        </w:tc>
        <w:tc>
          <w:tcPr>
            <w:tcW w:w="908" w:type="dxa"/>
            <w:tcBorders>
              <w:top w:val="nil"/>
              <w:left w:val="nil"/>
              <w:bottom w:val="nil"/>
              <w:right w:val="single" w:sz="4" w:space="0" w:color="F2F2F2"/>
            </w:tcBorders>
            <w:shd w:val="clear" w:color="000000" w:fill="F2F2F2"/>
            <w:noWrap/>
            <w:hideMark/>
          </w:tcPr>
          <w:p w14:paraId="702AC203" w14:textId="77777777" w:rsidR="00522A67" w:rsidRPr="006C7DF2" w:rsidRDefault="00522A67" w:rsidP="00BE2006">
            <w:pPr>
              <w:pStyle w:val="ARTableBodyRight"/>
            </w:pPr>
            <w:r w:rsidRPr="003F1452">
              <w:t xml:space="preserve">65,422 </w:t>
            </w:r>
          </w:p>
        </w:tc>
        <w:tc>
          <w:tcPr>
            <w:tcW w:w="907" w:type="dxa"/>
            <w:tcBorders>
              <w:top w:val="nil"/>
              <w:left w:val="nil"/>
              <w:bottom w:val="nil"/>
            </w:tcBorders>
            <w:shd w:val="clear" w:color="000000" w:fill="FFFFFF"/>
            <w:noWrap/>
            <w:hideMark/>
          </w:tcPr>
          <w:p w14:paraId="3361F1CA" w14:textId="77777777" w:rsidR="00522A67" w:rsidRPr="006C7DF2" w:rsidRDefault="00522A67" w:rsidP="00BE2006">
            <w:pPr>
              <w:pStyle w:val="ARTableBodyRight"/>
            </w:pPr>
            <w:r w:rsidRPr="003F1452">
              <w:t xml:space="preserve">75,519 </w:t>
            </w:r>
          </w:p>
        </w:tc>
      </w:tr>
      <w:tr w:rsidR="00522A67" w:rsidRPr="006C7DF2" w14:paraId="47306C7D" w14:textId="77777777" w:rsidTr="00AD15B8">
        <w:trPr>
          <w:trHeight w:val="259"/>
        </w:trPr>
        <w:tc>
          <w:tcPr>
            <w:tcW w:w="3175" w:type="dxa"/>
            <w:tcBorders>
              <w:top w:val="nil"/>
              <w:left w:val="nil"/>
              <w:bottom w:val="nil"/>
              <w:right w:val="nil"/>
            </w:tcBorders>
            <w:shd w:val="clear" w:color="000000" w:fill="FFFFFF"/>
            <w:noWrap/>
            <w:hideMark/>
          </w:tcPr>
          <w:p w14:paraId="5460ED12" w14:textId="2ABF5717" w:rsidR="00522A67" w:rsidRPr="006C7DF2" w:rsidRDefault="00522A67" w:rsidP="00BE2006">
            <w:pPr>
              <w:pStyle w:val="ARTableBody"/>
            </w:pPr>
            <w:r w:rsidRPr="003F1452">
              <w:t xml:space="preserve">Buildings at fair value </w:t>
            </w:r>
            <w:r>
              <w:rPr>
                <w:vertAlign w:val="superscript"/>
              </w:rPr>
              <w:t>(1)</w:t>
            </w:r>
          </w:p>
        </w:tc>
        <w:tc>
          <w:tcPr>
            <w:tcW w:w="907" w:type="dxa"/>
            <w:tcBorders>
              <w:top w:val="nil"/>
              <w:left w:val="single" w:sz="4" w:space="0" w:color="F2F2F2"/>
              <w:bottom w:val="nil"/>
              <w:right w:val="single" w:sz="4" w:space="0" w:color="F2F2F2"/>
            </w:tcBorders>
            <w:shd w:val="clear" w:color="000000" w:fill="F2F2F2"/>
            <w:noWrap/>
            <w:hideMark/>
          </w:tcPr>
          <w:p w14:paraId="2573AC20" w14:textId="77777777" w:rsidR="00522A67" w:rsidRPr="006C7DF2" w:rsidRDefault="00522A67" w:rsidP="00BE2006">
            <w:pPr>
              <w:pStyle w:val="ARTableBodyRight"/>
            </w:pPr>
            <w:r w:rsidRPr="003F1452">
              <w:t xml:space="preserve">20,152 </w:t>
            </w:r>
          </w:p>
        </w:tc>
        <w:tc>
          <w:tcPr>
            <w:tcW w:w="907" w:type="dxa"/>
            <w:tcBorders>
              <w:top w:val="nil"/>
              <w:left w:val="nil"/>
              <w:bottom w:val="nil"/>
              <w:right w:val="single" w:sz="4" w:space="0" w:color="F2F2F2"/>
            </w:tcBorders>
            <w:shd w:val="clear" w:color="000000" w:fill="FFFFFF"/>
            <w:noWrap/>
            <w:hideMark/>
          </w:tcPr>
          <w:p w14:paraId="619F0045" w14:textId="77777777" w:rsidR="00522A67" w:rsidRPr="006C7DF2" w:rsidRDefault="00522A67" w:rsidP="00BE2006">
            <w:pPr>
              <w:pStyle w:val="ARTableBodyRight"/>
            </w:pPr>
            <w:r w:rsidRPr="003F1452">
              <w:t xml:space="preserve">22,663 </w:t>
            </w:r>
          </w:p>
        </w:tc>
        <w:tc>
          <w:tcPr>
            <w:tcW w:w="907" w:type="dxa"/>
            <w:tcBorders>
              <w:top w:val="nil"/>
              <w:left w:val="nil"/>
              <w:bottom w:val="nil"/>
              <w:right w:val="single" w:sz="4" w:space="0" w:color="F2F2F2"/>
            </w:tcBorders>
            <w:shd w:val="clear" w:color="000000" w:fill="F2F2F2"/>
            <w:noWrap/>
            <w:hideMark/>
          </w:tcPr>
          <w:p w14:paraId="2BDA3D32" w14:textId="77777777" w:rsidR="00522A67" w:rsidRPr="006C7DF2" w:rsidRDefault="00522A67" w:rsidP="00BE2006">
            <w:pPr>
              <w:pStyle w:val="ARTableBodyRight"/>
            </w:pPr>
            <w:r w:rsidRPr="003F1452">
              <w:t>(568)</w:t>
            </w:r>
          </w:p>
        </w:tc>
        <w:tc>
          <w:tcPr>
            <w:tcW w:w="907" w:type="dxa"/>
            <w:tcBorders>
              <w:top w:val="nil"/>
              <w:left w:val="nil"/>
              <w:bottom w:val="nil"/>
              <w:right w:val="single" w:sz="4" w:space="0" w:color="F2F2F2"/>
            </w:tcBorders>
            <w:shd w:val="clear" w:color="000000" w:fill="FFFFFF"/>
            <w:noWrap/>
            <w:hideMark/>
          </w:tcPr>
          <w:p w14:paraId="6E6A70BE" w14:textId="77777777" w:rsidR="00522A67" w:rsidRPr="006C7DF2" w:rsidRDefault="00522A67" w:rsidP="00BE2006">
            <w:pPr>
              <w:pStyle w:val="ARTableBodyRight"/>
            </w:pPr>
            <w:r w:rsidRPr="003F1452">
              <w:t>(3,186)</w:t>
            </w:r>
          </w:p>
        </w:tc>
        <w:tc>
          <w:tcPr>
            <w:tcW w:w="908" w:type="dxa"/>
            <w:tcBorders>
              <w:top w:val="nil"/>
              <w:left w:val="nil"/>
              <w:bottom w:val="nil"/>
              <w:right w:val="single" w:sz="4" w:space="0" w:color="F2F2F2"/>
            </w:tcBorders>
            <w:shd w:val="clear" w:color="000000" w:fill="F2F2F2"/>
            <w:noWrap/>
            <w:hideMark/>
          </w:tcPr>
          <w:p w14:paraId="0474111A" w14:textId="77777777" w:rsidR="00522A67" w:rsidRPr="006C7DF2" w:rsidRDefault="00522A67" w:rsidP="00BE2006">
            <w:pPr>
              <w:pStyle w:val="ARTableBodyRight"/>
            </w:pPr>
            <w:r w:rsidRPr="003F1452">
              <w:t xml:space="preserve">19,584 </w:t>
            </w:r>
          </w:p>
        </w:tc>
        <w:tc>
          <w:tcPr>
            <w:tcW w:w="907" w:type="dxa"/>
            <w:tcBorders>
              <w:top w:val="nil"/>
              <w:left w:val="nil"/>
              <w:bottom w:val="nil"/>
            </w:tcBorders>
            <w:shd w:val="clear" w:color="000000" w:fill="FFFFFF"/>
            <w:noWrap/>
            <w:hideMark/>
          </w:tcPr>
          <w:p w14:paraId="73C0D175" w14:textId="77777777" w:rsidR="00522A67" w:rsidRPr="006C7DF2" w:rsidRDefault="00522A67" w:rsidP="00BE2006">
            <w:pPr>
              <w:pStyle w:val="ARTableBodyRight"/>
            </w:pPr>
            <w:r w:rsidRPr="003F1452">
              <w:t xml:space="preserve">19,478 </w:t>
            </w:r>
          </w:p>
        </w:tc>
      </w:tr>
      <w:tr w:rsidR="00522A67" w:rsidRPr="006C7DF2" w14:paraId="58589860" w14:textId="77777777" w:rsidTr="00AD15B8">
        <w:trPr>
          <w:trHeight w:val="259"/>
        </w:trPr>
        <w:tc>
          <w:tcPr>
            <w:tcW w:w="3175" w:type="dxa"/>
            <w:tcBorders>
              <w:top w:val="nil"/>
              <w:left w:val="nil"/>
              <w:bottom w:val="nil"/>
              <w:right w:val="nil"/>
            </w:tcBorders>
            <w:shd w:val="clear" w:color="000000" w:fill="FFFFFF"/>
            <w:noWrap/>
            <w:hideMark/>
          </w:tcPr>
          <w:p w14:paraId="27BEE256" w14:textId="77777777" w:rsidR="00522A67" w:rsidRPr="006C7DF2" w:rsidRDefault="00522A67" w:rsidP="00BE2006">
            <w:pPr>
              <w:pStyle w:val="ARTableBody"/>
            </w:pPr>
            <w:r w:rsidRPr="003F1452">
              <w:t>Leasehold improvements at fair value</w:t>
            </w:r>
          </w:p>
        </w:tc>
        <w:tc>
          <w:tcPr>
            <w:tcW w:w="907" w:type="dxa"/>
            <w:tcBorders>
              <w:top w:val="nil"/>
              <w:left w:val="single" w:sz="4" w:space="0" w:color="F2F2F2"/>
              <w:bottom w:val="nil"/>
              <w:right w:val="single" w:sz="4" w:space="0" w:color="F2F2F2"/>
            </w:tcBorders>
            <w:shd w:val="clear" w:color="000000" w:fill="F2F2F2"/>
            <w:noWrap/>
            <w:hideMark/>
          </w:tcPr>
          <w:p w14:paraId="60FDB86F" w14:textId="77777777" w:rsidR="00522A67" w:rsidRPr="006C7DF2" w:rsidRDefault="00522A67" w:rsidP="00BE2006">
            <w:pPr>
              <w:pStyle w:val="ARTableBodyRight"/>
            </w:pPr>
            <w:r w:rsidRPr="003F1452">
              <w:t xml:space="preserve">24,191 </w:t>
            </w:r>
          </w:p>
        </w:tc>
        <w:tc>
          <w:tcPr>
            <w:tcW w:w="907" w:type="dxa"/>
            <w:tcBorders>
              <w:top w:val="nil"/>
              <w:left w:val="nil"/>
              <w:bottom w:val="nil"/>
              <w:right w:val="single" w:sz="4" w:space="0" w:color="F2F2F2"/>
            </w:tcBorders>
            <w:shd w:val="clear" w:color="000000" w:fill="FFFFFF"/>
            <w:noWrap/>
            <w:hideMark/>
          </w:tcPr>
          <w:p w14:paraId="00996733" w14:textId="77777777" w:rsidR="00522A67" w:rsidRPr="006C7DF2" w:rsidRDefault="00522A67" w:rsidP="00BE2006">
            <w:pPr>
              <w:pStyle w:val="ARTableBodyRight"/>
            </w:pPr>
            <w:r w:rsidRPr="003F1452">
              <w:t xml:space="preserve">21,336 </w:t>
            </w:r>
          </w:p>
        </w:tc>
        <w:tc>
          <w:tcPr>
            <w:tcW w:w="907" w:type="dxa"/>
            <w:tcBorders>
              <w:top w:val="nil"/>
              <w:left w:val="nil"/>
              <w:bottom w:val="nil"/>
              <w:right w:val="single" w:sz="4" w:space="0" w:color="F2F2F2"/>
            </w:tcBorders>
            <w:shd w:val="clear" w:color="000000" w:fill="F2F2F2"/>
            <w:noWrap/>
            <w:hideMark/>
          </w:tcPr>
          <w:p w14:paraId="1818C015" w14:textId="77777777" w:rsidR="00522A67" w:rsidRPr="006C7DF2" w:rsidRDefault="00522A67" w:rsidP="00BE2006">
            <w:pPr>
              <w:pStyle w:val="ARTableBodyRight"/>
            </w:pPr>
            <w:r w:rsidRPr="003F1452">
              <w:t>(13,684)</w:t>
            </w:r>
          </w:p>
        </w:tc>
        <w:tc>
          <w:tcPr>
            <w:tcW w:w="907" w:type="dxa"/>
            <w:tcBorders>
              <w:top w:val="nil"/>
              <w:left w:val="nil"/>
              <w:bottom w:val="nil"/>
              <w:right w:val="single" w:sz="4" w:space="0" w:color="F2F2F2"/>
            </w:tcBorders>
            <w:shd w:val="clear" w:color="000000" w:fill="FFFFFF"/>
            <w:noWrap/>
            <w:hideMark/>
          </w:tcPr>
          <w:p w14:paraId="088DB415" w14:textId="77777777" w:rsidR="00522A67" w:rsidRPr="006C7DF2" w:rsidRDefault="00522A67" w:rsidP="00BE2006">
            <w:pPr>
              <w:pStyle w:val="ARTableBodyRight"/>
            </w:pPr>
            <w:r w:rsidRPr="003F1452">
              <w:t>(6,502)</w:t>
            </w:r>
          </w:p>
        </w:tc>
        <w:tc>
          <w:tcPr>
            <w:tcW w:w="908" w:type="dxa"/>
            <w:tcBorders>
              <w:top w:val="nil"/>
              <w:left w:val="nil"/>
              <w:bottom w:val="nil"/>
              <w:right w:val="single" w:sz="4" w:space="0" w:color="F2F2F2"/>
            </w:tcBorders>
            <w:shd w:val="clear" w:color="000000" w:fill="F2F2F2"/>
            <w:noWrap/>
            <w:hideMark/>
          </w:tcPr>
          <w:p w14:paraId="3F424F6D" w14:textId="77777777" w:rsidR="00522A67" w:rsidRPr="006C7DF2" w:rsidRDefault="00522A67" w:rsidP="00BE2006">
            <w:pPr>
              <w:pStyle w:val="ARTableBodyRight"/>
            </w:pPr>
            <w:r w:rsidRPr="003F1452">
              <w:t xml:space="preserve">10,507 </w:t>
            </w:r>
          </w:p>
        </w:tc>
        <w:tc>
          <w:tcPr>
            <w:tcW w:w="907" w:type="dxa"/>
            <w:tcBorders>
              <w:top w:val="nil"/>
              <w:left w:val="nil"/>
              <w:bottom w:val="nil"/>
            </w:tcBorders>
            <w:shd w:val="clear" w:color="000000" w:fill="FFFFFF"/>
            <w:noWrap/>
            <w:hideMark/>
          </w:tcPr>
          <w:p w14:paraId="6DEDD6DC" w14:textId="77777777" w:rsidR="00522A67" w:rsidRPr="006C7DF2" w:rsidRDefault="00522A67" w:rsidP="00BE2006">
            <w:pPr>
              <w:pStyle w:val="ARTableBodyRight"/>
            </w:pPr>
            <w:r w:rsidRPr="003F1452">
              <w:t xml:space="preserve">14,833 </w:t>
            </w:r>
          </w:p>
        </w:tc>
      </w:tr>
      <w:tr w:rsidR="00522A67" w:rsidRPr="006C7DF2" w14:paraId="56B50A66" w14:textId="77777777" w:rsidTr="00AD15B8">
        <w:trPr>
          <w:trHeight w:val="259"/>
        </w:trPr>
        <w:tc>
          <w:tcPr>
            <w:tcW w:w="3175" w:type="dxa"/>
            <w:tcBorders>
              <w:top w:val="nil"/>
              <w:left w:val="nil"/>
              <w:bottom w:val="nil"/>
              <w:right w:val="nil"/>
            </w:tcBorders>
            <w:shd w:val="clear" w:color="000000" w:fill="FFFFFF"/>
            <w:noWrap/>
            <w:hideMark/>
          </w:tcPr>
          <w:p w14:paraId="59DA8ECA" w14:textId="77777777" w:rsidR="00522A67" w:rsidRPr="006C7DF2" w:rsidRDefault="00522A67" w:rsidP="00BE2006">
            <w:pPr>
              <w:pStyle w:val="ARTableBody"/>
            </w:pPr>
            <w:r w:rsidRPr="003F1452">
              <w:t>Office and computer equipment at fair value</w:t>
            </w:r>
          </w:p>
        </w:tc>
        <w:tc>
          <w:tcPr>
            <w:tcW w:w="907" w:type="dxa"/>
            <w:tcBorders>
              <w:top w:val="nil"/>
              <w:left w:val="single" w:sz="4" w:space="0" w:color="F2F2F2"/>
              <w:bottom w:val="nil"/>
              <w:right w:val="single" w:sz="4" w:space="0" w:color="F2F2F2"/>
            </w:tcBorders>
            <w:shd w:val="clear" w:color="000000" w:fill="F2F2F2"/>
            <w:noWrap/>
            <w:vAlign w:val="bottom"/>
            <w:hideMark/>
          </w:tcPr>
          <w:p w14:paraId="30A4B526" w14:textId="77777777" w:rsidR="00522A67" w:rsidRPr="006C7DF2" w:rsidRDefault="00522A67" w:rsidP="00BE2006">
            <w:pPr>
              <w:pStyle w:val="ARTableBodyRight"/>
            </w:pPr>
            <w:r w:rsidRPr="003F1452">
              <w:t xml:space="preserve">2,449 </w:t>
            </w:r>
          </w:p>
        </w:tc>
        <w:tc>
          <w:tcPr>
            <w:tcW w:w="907" w:type="dxa"/>
            <w:tcBorders>
              <w:top w:val="nil"/>
              <w:left w:val="nil"/>
              <w:bottom w:val="nil"/>
              <w:right w:val="single" w:sz="4" w:space="0" w:color="F2F2F2"/>
            </w:tcBorders>
            <w:shd w:val="clear" w:color="000000" w:fill="FFFFFF"/>
            <w:noWrap/>
            <w:vAlign w:val="bottom"/>
            <w:hideMark/>
          </w:tcPr>
          <w:p w14:paraId="39C63D82" w14:textId="77777777" w:rsidR="00522A67" w:rsidRPr="006C7DF2" w:rsidRDefault="00522A67" w:rsidP="00BE2006">
            <w:pPr>
              <w:pStyle w:val="ARTableBodyRight"/>
            </w:pPr>
            <w:r w:rsidRPr="003F1452">
              <w:t xml:space="preserve">2,325 </w:t>
            </w:r>
          </w:p>
        </w:tc>
        <w:tc>
          <w:tcPr>
            <w:tcW w:w="907" w:type="dxa"/>
            <w:tcBorders>
              <w:top w:val="nil"/>
              <w:left w:val="nil"/>
              <w:bottom w:val="nil"/>
              <w:right w:val="single" w:sz="4" w:space="0" w:color="F2F2F2"/>
            </w:tcBorders>
            <w:shd w:val="clear" w:color="000000" w:fill="F2F2F2"/>
            <w:noWrap/>
            <w:vAlign w:val="bottom"/>
            <w:hideMark/>
          </w:tcPr>
          <w:p w14:paraId="053281BE" w14:textId="77777777" w:rsidR="00522A67" w:rsidRPr="006C7DF2" w:rsidRDefault="00522A67" w:rsidP="00BE2006">
            <w:pPr>
              <w:pStyle w:val="ARTableBodyRight"/>
            </w:pPr>
            <w:r w:rsidRPr="003F1452">
              <w:t>(1,627)</w:t>
            </w:r>
          </w:p>
        </w:tc>
        <w:tc>
          <w:tcPr>
            <w:tcW w:w="907" w:type="dxa"/>
            <w:tcBorders>
              <w:top w:val="nil"/>
              <w:left w:val="nil"/>
              <w:bottom w:val="nil"/>
              <w:right w:val="single" w:sz="4" w:space="0" w:color="F2F2F2"/>
            </w:tcBorders>
            <w:shd w:val="clear" w:color="000000" w:fill="FFFFFF"/>
            <w:noWrap/>
            <w:vAlign w:val="bottom"/>
            <w:hideMark/>
          </w:tcPr>
          <w:p w14:paraId="7DA7FD82" w14:textId="77777777" w:rsidR="00522A67" w:rsidRPr="006C7DF2" w:rsidRDefault="00522A67" w:rsidP="00BE2006">
            <w:pPr>
              <w:pStyle w:val="ARTableBodyRight"/>
            </w:pPr>
            <w:r w:rsidRPr="003F1452">
              <w:t>(950)</w:t>
            </w:r>
          </w:p>
        </w:tc>
        <w:tc>
          <w:tcPr>
            <w:tcW w:w="908" w:type="dxa"/>
            <w:tcBorders>
              <w:top w:val="nil"/>
              <w:left w:val="nil"/>
              <w:bottom w:val="nil"/>
              <w:right w:val="single" w:sz="4" w:space="0" w:color="F2F2F2"/>
            </w:tcBorders>
            <w:shd w:val="clear" w:color="000000" w:fill="F2F2F2"/>
            <w:noWrap/>
            <w:vAlign w:val="bottom"/>
            <w:hideMark/>
          </w:tcPr>
          <w:p w14:paraId="30B559DE" w14:textId="77777777" w:rsidR="00522A67" w:rsidRPr="006C7DF2" w:rsidRDefault="00522A67" w:rsidP="00BE2006">
            <w:pPr>
              <w:pStyle w:val="ARTableBodyRight"/>
            </w:pPr>
            <w:r w:rsidRPr="003F1452">
              <w:t xml:space="preserve">822 </w:t>
            </w:r>
          </w:p>
        </w:tc>
        <w:tc>
          <w:tcPr>
            <w:tcW w:w="907" w:type="dxa"/>
            <w:tcBorders>
              <w:top w:val="nil"/>
              <w:left w:val="nil"/>
              <w:bottom w:val="nil"/>
            </w:tcBorders>
            <w:shd w:val="clear" w:color="000000" w:fill="FFFFFF"/>
            <w:noWrap/>
            <w:vAlign w:val="bottom"/>
            <w:hideMark/>
          </w:tcPr>
          <w:p w14:paraId="38455405" w14:textId="77777777" w:rsidR="00522A67" w:rsidRPr="006C7DF2" w:rsidRDefault="00522A67" w:rsidP="00BE2006">
            <w:pPr>
              <w:pStyle w:val="ARTableBodyRight"/>
            </w:pPr>
            <w:r w:rsidRPr="003F1452">
              <w:t xml:space="preserve">1,375 </w:t>
            </w:r>
          </w:p>
        </w:tc>
      </w:tr>
      <w:tr w:rsidR="00522A67" w:rsidRPr="006C7DF2" w14:paraId="791D7909" w14:textId="77777777" w:rsidTr="00AD15B8">
        <w:trPr>
          <w:trHeight w:val="259"/>
        </w:trPr>
        <w:tc>
          <w:tcPr>
            <w:tcW w:w="3175" w:type="dxa"/>
            <w:tcBorders>
              <w:top w:val="nil"/>
              <w:left w:val="nil"/>
              <w:bottom w:val="nil"/>
              <w:right w:val="nil"/>
            </w:tcBorders>
            <w:shd w:val="clear" w:color="000000" w:fill="FFFFFF"/>
            <w:noWrap/>
            <w:hideMark/>
          </w:tcPr>
          <w:p w14:paraId="7A5CC8F0" w14:textId="77777777" w:rsidR="00522A67" w:rsidRPr="006C7DF2" w:rsidRDefault="00522A67" w:rsidP="00BE2006">
            <w:pPr>
              <w:pStyle w:val="ARTableBody"/>
            </w:pPr>
            <w:r w:rsidRPr="003F1452">
              <w:t>Work in progress at cost</w:t>
            </w:r>
          </w:p>
        </w:tc>
        <w:tc>
          <w:tcPr>
            <w:tcW w:w="907" w:type="dxa"/>
            <w:tcBorders>
              <w:top w:val="nil"/>
              <w:left w:val="single" w:sz="4" w:space="0" w:color="F2F2F2"/>
              <w:bottom w:val="nil"/>
              <w:right w:val="single" w:sz="4" w:space="0" w:color="F2F2F2"/>
            </w:tcBorders>
            <w:shd w:val="clear" w:color="000000" w:fill="F2F2F2"/>
            <w:noWrap/>
            <w:hideMark/>
          </w:tcPr>
          <w:p w14:paraId="54958FE1" w14:textId="77777777" w:rsidR="00522A67" w:rsidRPr="006C7DF2" w:rsidRDefault="00522A67" w:rsidP="00BE2006">
            <w:pPr>
              <w:pStyle w:val="ARTableBodyRight"/>
            </w:pPr>
            <w:r w:rsidRPr="003F1452">
              <w:t xml:space="preserve">6,870 </w:t>
            </w:r>
          </w:p>
        </w:tc>
        <w:tc>
          <w:tcPr>
            <w:tcW w:w="907" w:type="dxa"/>
            <w:tcBorders>
              <w:top w:val="nil"/>
              <w:left w:val="nil"/>
              <w:bottom w:val="nil"/>
              <w:right w:val="single" w:sz="4" w:space="0" w:color="F2F2F2"/>
            </w:tcBorders>
            <w:shd w:val="clear" w:color="000000" w:fill="FFFFFF"/>
            <w:noWrap/>
            <w:hideMark/>
          </w:tcPr>
          <w:p w14:paraId="08BD8BC6" w14:textId="77777777" w:rsidR="00522A67" w:rsidRPr="006C7DF2" w:rsidRDefault="00522A67" w:rsidP="00BE2006">
            <w:pPr>
              <w:pStyle w:val="ARTableBodyRight"/>
            </w:pPr>
            <w:r w:rsidRPr="003F1452">
              <w:t xml:space="preserve">5,714 </w:t>
            </w:r>
          </w:p>
        </w:tc>
        <w:tc>
          <w:tcPr>
            <w:tcW w:w="907" w:type="dxa"/>
            <w:tcBorders>
              <w:top w:val="nil"/>
              <w:left w:val="nil"/>
              <w:bottom w:val="nil"/>
              <w:right w:val="single" w:sz="4" w:space="0" w:color="F2F2F2"/>
            </w:tcBorders>
            <w:shd w:val="clear" w:color="000000" w:fill="F2F2F2"/>
            <w:noWrap/>
            <w:hideMark/>
          </w:tcPr>
          <w:p w14:paraId="6AA7E705" w14:textId="77777777" w:rsidR="00522A67" w:rsidRPr="006C7DF2" w:rsidRDefault="00522A67" w:rsidP="00BE2006">
            <w:pPr>
              <w:pStyle w:val="ARTableBodyRight"/>
            </w:pPr>
            <w:r w:rsidRPr="003F1452">
              <w:t>-</w:t>
            </w:r>
          </w:p>
        </w:tc>
        <w:tc>
          <w:tcPr>
            <w:tcW w:w="907" w:type="dxa"/>
            <w:tcBorders>
              <w:top w:val="nil"/>
              <w:left w:val="nil"/>
              <w:bottom w:val="nil"/>
              <w:right w:val="single" w:sz="4" w:space="0" w:color="F2F2F2"/>
            </w:tcBorders>
            <w:shd w:val="clear" w:color="000000" w:fill="FFFFFF"/>
            <w:noWrap/>
            <w:hideMark/>
          </w:tcPr>
          <w:p w14:paraId="46569E95" w14:textId="77777777" w:rsidR="00522A67" w:rsidRPr="006C7DF2" w:rsidRDefault="00522A67" w:rsidP="00BE2006">
            <w:pPr>
              <w:pStyle w:val="ARTableBodyRight"/>
            </w:pPr>
            <w:r w:rsidRPr="003F1452">
              <w:t>-</w:t>
            </w:r>
          </w:p>
        </w:tc>
        <w:tc>
          <w:tcPr>
            <w:tcW w:w="908" w:type="dxa"/>
            <w:tcBorders>
              <w:top w:val="nil"/>
              <w:left w:val="nil"/>
              <w:bottom w:val="nil"/>
              <w:right w:val="single" w:sz="4" w:space="0" w:color="F2F2F2"/>
            </w:tcBorders>
            <w:shd w:val="clear" w:color="000000" w:fill="F2F2F2"/>
            <w:noWrap/>
            <w:hideMark/>
          </w:tcPr>
          <w:p w14:paraId="040E85F6" w14:textId="77777777" w:rsidR="00522A67" w:rsidRPr="006C7DF2" w:rsidRDefault="00522A67" w:rsidP="00BE2006">
            <w:pPr>
              <w:pStyle w:val="ARTableBodyRight"/>
            </w:pPr>
            <w:r w:rsidRPr="003F1452">
              <w:t xml:space="preserve">6,870 </w:t>
            </w:r>
          </w:p>
        </w:tc>
        <w:tc>
          <w:tcPr>
            <w:tcW w:w="907" w:type="dxa"/>
            <w:tcBorders>
              <w:top w:val="nil"/>
              <w:left w:val="nil"/>
              <w:bottom w:val="nil"/>
            </w:tcBorders>
            <w:shd w:val="clear" w:color="000000" w:fill="FFFFFF"/>
            <w:noWrap/>
            <w:hideMark/>
          </w:tcPr>
          <w:p w14:paraId="3C35DAF3" w14:textId="77777777" w:rsidR="00522A67" w:rsidRPr="006C7DF2" w:rsidRDefault="00522A67" w:rsidP="00BE2006">
            <w:pPr>
              <w:pStyle w:val="ARTableBodyRight"/>
            </w:pPr>
            <w:r w:rsidRPr="003F1452">
              <w:t xml:space="preserve">5,714 </w:t>
            </w:r>
          </w:p>
        </w:tc>
      </w:tr>
      <w:tr w:rsidR="00522A67" w:rsidRPr="006C7DF2" w14:paraId="0F94AC4F" w14:textId="77777777" w:rsidTr="00AD15B8">
        <w:trPr>
          <w:trHeight w:val="259"/>
        </w:trPr>
        <w:tc>
          <w:tcPr>
            <w:tcW w:w="3175" w:type="dxa"/>
            <w:tcBorders>
              <w:top w:val="nil"/>
              <w:left w:val="nil"/>
              <w:bottom w:val="nil"/>
              <w:right w:val="nil"/>
            </w:tcBorders>
            <w:shd w:val="clear" w:color="000000" w:fill="FFFFFF"/>
            <w:noWrap/>
            <w:hideMark/>
          </w:tcPr>
          <w:p w14:paraId="7AB94986" w14:textId="77777777" w:rsidR="00522A67" w:rsidRPr="006C7DF2" w:rsidRDefault="00522A67" w:rsidP="00BE2006">
            <w:pPr>
              <w:pStyle w:val="ARTableBody"/>
            </w:pPr>
            <w:r w:rsidRPr="003F1452">
              <w:t>Leased motor vehicles at fair value</w:t>
            </w:r>
          </w:p>
        </w:tc>
        <w:tc>
          <w:tcPr>
            <w:tcW w:w="907" w:type="dxa"/>
            <w:tcBorders>
              <w:top w:val="nil"/>
              <w:left w:val="single" w:sz="4" w:space="0" w:color="F2F2F2"/>
              <w:bottom w:val="nil"/>
              <w:right w:val="single" w:sz="4" w:space="0" w:color="F2F2F2"/>
            </w:tcBorders>
            <w:shd w:val="clear" w:color="000000" w:fill="F2F2F2"/>
            <w:noWrap/>
            <w:hideMark/>
          </w:tcPr>
          <w:p w14:paraId="3146923E" w14:textId="77777777" w:rsidR="00522A67" w:rsidRPr="006C7DF2" w:rsidRDefault="00522A67" w:rsidP="00BE2006">
            <w:pPr>
              <w:pStyle w:val="ARTableBodyRight"/>
            </w:pPr>
            <w:r w:rsidRPr="003F1452">
              <w:t xml:space="preserve">9,030 </w:t>
            </w:r>
          </w:p>
        </w:tc>
        <w:tc>
          <w:tcPr>
            <w:tcW w:w="907" w:type="dxa"/>
            <w:tcBorders>
              <w:top w:val="nil"/>
              <w:left w:val="nil"/>
              <w:bottom w:val="nil"/>
              <w:right w:val="single" w:sz="4" w:space="0" w:color="F2F2F2"/>
            </w:tcBorders>
            <w:shd w:val="clear" w:color="000000" w:fill="FFFFFF"/>
            <w:noWrap/>
            <w:hideMark/>
          </w:tcPr>
          <w:p w14:paraId="7B651209" w14:textId="77777777" w:rsidR="00522A67" w:rsidRPr="006C7DF2" w:rsidRDefault="00522A67" w:rsidP="00BE2006">
            <w:pPr>
              <w:pStyle w:val="ARTableBodyRight"/>
            </w:pPr>
            <w:r w:rsidRPr="003F1452">
              <w:t xml:space="preserve">7,851 </w:t>
            </w:r>
          </w:p>
        </w:tc>
        <w:tc>
          <w:tcPr>
            <w:tcW w:w="907" w:type="dxa"/>
            <w:tcBorders>
              <w:top w:val="nil"/>
              <w:left w:val="nil"/>
              <w:bottom w:val="nil"/>
              <w:right w:val="single" w:sz="4" w:space="0" w:color="F2F2F2"/>
            </w:tcBorders>
            <w:shd w:val="clear" w:color="000000" w:fill="F2F2F2"/>
            <w:noWrap/>
            <w:hideMark/>
          </w:tcPr>
          <w:p w14:paraId="6F71E857" w14:textId="77777777" w:rsidR="00522A67" w:rsidRPr="006C7DF2" w:rsidRDefault="00522A67" w:rsidP="00BE2006">
            <w:pPr>
              <w:pStyle w:val="ARTableBodyRight"/>
            </w:pPr>
            <w:r w:rsidRPr="003F1452">
              <w:t>(1,903)</w:t>
            </w:r>
          </w:p>
        </w:tc>
        <w:tc>
          <w:tcPr>
            <w:tcW w:w="907" w:type="dxa"/>
            <w:tcBorders>
              <w:top w:val="nil"/>
              <w:left w:val="nil"/>
              <w:bottom w:val="nil"/>
              <w:right w:val="single" w:sz="4" w:space="0" w:color="F2F2F2"/>
            </w:tcBorders>
            <w:shd w:val="clear" w:color="000000" w:fill="FFFFFF"/>
            <w:noWrap/>
            <w:hideMark/>
          </w:tcPr>
          <w:p w14:paraId="7FEB4238" w14:textId="77777777" w:rsidR="00522A67" w:rsidRPr="006C7DF2" w:rsidRDefault="00522A67" w:rsidP="00BE2006">
            <w:pPr>
              <w:pStyle w:val="ARTableBodyRight"/>
            </w:pPr>
            <w:r w:rsidRPr="003F1452">
              <w:t>(2,142)</w:t>
            </w:r>
          </w:p>
        </w:tc>
        <w:tc>
          <w:tcPr>
            <w:tcW w:w="908" w:type="dxa"/>
            <w:tcBorders>
              <w:top w:val="nil"/>
              <w:left w:val="nil"/>
              <w:bottom w:val="nil"/>
              <w:right w:val="single" w:sz="4" w:space="0" w:color="F2F2F2"/>
            </w:tcBorders>
            <w:shd w:val="clear" w:color="000000" w:fill="F2F2F2"/>
            <w:noWrap/>
            <w:hideMark/>
          </w:tcPr>
          <w:p w14:paraId="7F585ED8" w14:textId="77777777" w:rsidR="00522A67" w:rsidRPr="006C7DF2" w:rsidRDefault="00522A67" w:rsidP="00BE2006">
            <w:pPr>
              <w:pStyle w:val="ARTableBodyRight"/>
            </w:pPr>
            <w:r w:rsidRPr="003F1452">
              <w:t xml:space="preserve">7,127 </w:t>
            </w:r>
          </w:p>
        </w:tc>
        <w:tc>
          <w:tcPr>
            <w:tcW w:w="907" w:type="dxa"/>
            <w:tcBorders>
              <w:top w:val="nil"/>
              <w:left w:val="nil"/>
              <w:bottom w:val="nil"/>
            </w:tcBorders>
            <w:shd w:val="clear" w:color="000000" w:fill="FFFFFF"/>
            <w:noWrap/>
            <w:hideMark/>
          </w:tcPr>
          <w:p w14:paraId="7C3B7216" w14:textId="77777777" w:rsidR="00522A67" w:rsidRPr="006C7DF2" w:rsidRDefault="00522A67" w:rsidP="00BE2006">
            <w:pPr>
              <w:pStyle w:val="ARTableBodyRight"/>
            </w:pPr>
            <w:r w:rsidRPr="003F1452">
              <w:t xml:space="preserve">5,709 </w:t>
            </w:r>
          </w:p>
        </w:tc>
      </w:tr>
      <w:tr w:rsidR="00522A67" w:rsidRPr="006C7DF2" w14:paraId="54D6B97A" w14:textId="77777777" w:rsidTr="00AD15B8">
        <w:trPr>
          <w:trHeight w:val="259"/>
        </w:trPr>
        <w:tc>
          <w:tcPr>
            <w:tcW w:w="3175" w:type="dxa"/>
            <w:tcBorders>
              <w:top w:val="nil"/>
              <w:left w:val="nil"/>
              <w:bottom w:val="nil"/>
              <w:right w:val="nil"/>
            </w:tcBorders>
            <w:shd w:val="clear" w:color="000000" w:fill="FFFFFF"/>
            <w:hideMark/>
          </w:tcPr>
          <w:p w14:paraId="55A2FEFB" w14:textId="7D8D983F" w:rsidR="00522A67" w:rsidRPr="006C7DF2" w:rsidRDefault="00522A67" w:rsidP="00BE2006">
            <w:pPr>
              <w:pStyle w:val="ARTableBody"/>
            </w:pPr>
            <w:r w:rsidRPr="003F1452">
              <w:t xml:space="preserve">Public records at fair value </w:t>
            </w:r>
            <w:r>
              <w:rPr>
                <w:vertAlign w:val="superscript"/>
              </w:rPr>
              <w:t>(1)</w:t>
            </w:r>
          </w:p>
        </w:tc>
        <w:tc>
          <w:tcPr>
            <w:tcW w:w="907" w:type="dxa"/>
            <w:tcBorders>
              <w:top w:val="nil"/>
              <w:left w:val="single" w:sz="4" w:space="0" w:color="F2F2F2"/>
              <w:bottom w:val="nil"/>
              <w:right w:val="single" w:sz="4" w:space="0" w:color="F2F2F2"/>
            </w:tcBorders>
            <w:shd w:val="clear" w:color="000000" w:fill="F2F2F2"/>
            <w:noWrap/>
            <w:hideMark/>
          </w:tcPr>
          <w:p w14:paraId="691CCA6F" w14:textId="77777777" w:rsidR="00522A67" w:rsidRPr="006C7DF2" w:rsidRDefault="00522A67" w:rsidP="00BE2006">
            <w:pPr>
              <w:pStyle w:val="ARTableBodyRight"/>
            </w:pPr>
            <w:r w:rsidRPr="003F1452">
              <w:t xml:space="preserve">561,483 </w:t>
            </w:r>
          </w:p>
        </w:tc>
        <w:tc>
          <w:tcPr>
            <w:tcW w:w="907" w:type="dxa"/>
            <w:tcBorders>
              <w:top w:val="nil"/>
              <w:left w:val="nil"/>
              <w:bottom w:val="nil"/>
              <w:right w:val="single" w:sz="4" w:space="0" w:color="F2F2F2"/>
            </w:tcBorders>
            <w:shd w:val="clear" w:color="000000" w:fill="FFFFFF"/>
            <w:noWrap/>
            <w:hideMark/>
          </w:tcPr>
          <w:p w14:paraId="108EE9B5" w14:textId="77777777" w:rsidR="00522A67" w:rsidRPr="006C7DF2" w:rsidRDefault="00522A67" w:rsidP="00BE2006">
            <w:pPr>
              <w:pStyle w:val="ARTableBodyRight"/>
            </w:pPr>
            <w:r w:rsidRPr="003F1452">
              <w:t xml:space="preserve">554,448 </w:t>
            </w:r>
          </w:p>
        </w:tc>
        <w:tc>
          <w:tcPr>
            <w:tcW w:w="907" w:type="dxa"/>
            <w:tcBorders>
              <w:top w:val="nil"/>
              <w:left w:val="nil"/>
              <w:bottom w:val="nil"/>
              <w:right w:val="single" w:sz="4" w:space="0" w:color="F2F2F2"/>
            </w:tcBorders>
            <w:shd w:val="clear" w:color="000000" w:fill="F2F2F2"/>
            <w:noWrap/>
            <w:hideMark/>
          </w:tcPr>
          <w:p w14:paraId="55A86F03" w14:textId="77777777" w:rsidR="00522A67" w:rsidRPr="006C7DF2" w:rsidRDefault="00522A67" w:rsidP="00BE2006">
            <w:pPr>
              <w:pStyle w:val="ARTableBodyRight"/>
            </w:pPr>
            <w:r w:rsidRPr="003F1452">
              <w:t>-</w:t>
            </w:r>
          </w:p>
        </w:tc>
        <w:tc>
          <w:tcPr>
            <w:tcW w:w="907" w:type="dxa"/>
            <w:tcBorders>
              <w:top w:val="nil"/>
              <w:left w:val="nil"/>
              <w:bottom w:val="nil"/>
              <w:right w:val="single" w:sz="4" w:space="0" w:color="F2F2F2"/>
            </w:tcBorders>
            <w:shd w:val="clear" w:color="000000" w:fill="FFFFFF"/>
            <w:noWrap/>
            <w:hideMark/>
          </w:tcPr>
          <w:p w14:paraId="39B7B103" w14:textId="77777777" w:rsidR="00522A67" w:rsidRPr="006C7DF2" w:rsidRDefault="00522A67" w:rsidP="00BE2006">
            <w:pPr>
              <w:pStyle w:val="ARTableBodyRight"/>
            </w:pPr>
            <w:r w:rsidRPr="003F1452">
              <w:t>-</w:t>
            </w:r>
          </w:p>
        </w:tc>
        <w:tc>
          <w:tcPr>
            <w:tcW w:w="908" w:type="dxa"/>
            <w:tcBorders>
              <w:top w:val="nil"/>
              <w:left w:val="nil"/>
              <w:bottom w:val="nil"/>
              <w:right w:val="single" w:sz="4" w:space="0" w:color="F2F2F2"/>
            </w:tcBorders>
            <w:shd w:val="clear" w:color="000000" w:fill="F2F2F2"/>
            <w:noWrap/>
            <w:hideMark/>
          </w:tcPr>
          <w:p w14:paraId="570EA1A5" w14:textId="77777777" w:rsidR="00522A67" w:rsidRPr="006C7DF2" w:rsidRDefault="00522A67" w:rsidP="00BE2006">
            <w:pPr>
              <w:pStyle w:val="ARTableBodyRight"/>
            </w:pPr>
            <w:r w:rsidRPr="003F1452">
              <w:t xml:space="preserve">561,483 </w:t>
            </w:r>
          </w:p>
        </w:tc>
        <w:tc>
          <w:tcPr>
            <w:tcW w:w="907" w:type="dxa"/>
            <w:tcBorders>
              <w:top w:val="nil"/>
              <w:left w:val="nil"/>
              <w:bottom w:val="nil"/>
            </w:tcBorders>
            <w:shd w:val="clear" w:color="000000" w:fill="FFFFFF"/>
            <w:noWrap/>
            <w:hideMark/>
          </w:tcPr>
          <w:p w14:paraId="675C23CF" w14:textId="77777777" w:rsidR="00522A67" w:rsidRPr="006C7DF2" w:rsidRDefault="00522A67" w:rsidP="00BE2006">
            <w:pPr>
              <w:pStyle w:val="ARTableBodyRight"/>
            </w:pPr>
            <w:r w:rsidRPr="003F1452">
              <w:t xml:space="preserve">554,448 </w:t>
            </w:r>
          </w:p>
        </w:tc>
      </w:tr>
      <w:tr w:rsidR="00522A67" w:rsidRPr="006C7DF2" w14:paraId="3AB62716" w14:textId="77777777" w:rsidTr="00AD15B8">
        <w:trPr>
          <w:trHeight w:val="259"/>
        </w:trPr>
        <w:tc>
          <w:tcPr>
            <w:tcW w:w="3175" w:type="dxa"/>
            <w:tcBorders>
              <w:top w:val="nil"/>
              <w:left w:val="nil"/>
              <w:bottom w:val="single" w:sz="4" w:space="0" w:color="auto"/>
              <w:right w:val="nil"/>
            </w:tcBorders>
            <w:shd w:val="clear" w:color="000000" w:fill="FFFFFF"/>
            <w:hideMark/>
          </w:tcPr>
          <w:p w14:paraId="4C967222" w14:textId="6A327BC9" w:rsidR="00522A67" w:rsidRPr="006C7DF2" w:rsidRDefault="00522A67" w:rsidP="00BE2006">
            <w:pPr>
              <w:pStyle w:val="ARTableBody"/>
            </w:pPr>
            <w:r w:rsidRPr="003F1452">
              <w:t xml:space="preserve">Other heritage assets at fair value </w:t>
            </w:r>
            <w:r>
              <w:rPr>
                <w:vertAlign w:val="superscript"/>
              </w:rPr>
              <w:t>(1)</w:t>
            </w:r>
          </w:p>
        </w:tc>
        <w:tc>
          <w:tcPr>
            <w:tcW w:w="907" w:type="dxa"/>
            <w:tcBorders>
              <w:top w:val="nil"/>
              <w:left w:val="single" w:sz="4" w:space="0" w:color="F2F2F2"/>
              <w:bottom w:val="single" w:sz="4" w:space="0" w:color="auto"/>
              <w:right w:val="single" w:sz="4" w:space="0" w:color="F2F2F2"/>
            </w:tcBorders>
            <w:shd w:val="clear" w:color="000000" w:fill="F2F2F2"/>
            <w:noWrap/>
            <w:hideMark/>
          </w:tcPr>
          <w:p w14:paraId="42A56302" w14:textId="77777777" w:rsidR="00522A67" w:rsidRPr="006C7DF2" w:rsidRDefault="00522A67" w:rsidP="00BE2006">
            <w:pPr>
              <w:pStyle w:val="ARTableBodyRight"/>
            </w:pPr>
            <w:r w:rsidRPr="003F1452">
              <w:t xml:space="preserve">273 </w:t>
            </w:r>
          </w:p>
        </w:tc>
        <w:tc>
          <w:tcPr>
            <w:tcW w:w="907" w:type="dxa"/>
            <w:tcBorders>
              <w:top w:val="nil"/>
              <w:left w:val="nil"/>
              <w:bottom w:val="single" w:sz="4" w:space="0" w:color="auto"/>
              <w:right w:val="single" w:sz="4" w:space="0" w:color="F2F2F2"/>
            </w:tcBorders>
            <w:shd w:val="clear" w:color="000000" w:fill="FFFFFF"/>
            <w:noWrap/>
            <w:hideMark/>
          </w:tcPr>
          <w:p w14:paraId="5DD429B4" w14:textId="77777777" w:rsidR="00522A67" w:rsidRPr="006C7DF2" w:rsidRDefault="00522A67" w:rsidP="00BE2006">
            <w:pPr>
              <w:pStyle w:val="ARTableBodyRight"/>
            </w:pPr>
            <w:r w:rsidRPr="003F1452">
              <w:t xml:space="preserve">277 </w:t>
            </w:r>
          </w:p>
        </w:tc>
        <w:tc>
          <w:tcPr>
            <w:tcW w:w="907" w:type="dxa"/>
            <w:tcBorders>
              <w:top w:val="nil"/>
              <w:left w:val="nil"/>
              <w:bottom w:val="single" w:sz="4" w:space="0" w:color="auto"/>
              <w:right w:val="single" w:sz="4" w:space="0" w:color="F2F2F2"/>
            </w:tcBorders>
            <w:shd w:val="clear" w:color="000000" w:fill="F2F2F2"/>
            <w:noWrap/>
            <w:hideMark/>
          </w:tcPr>
          <w:p w14:paraId="2F50C066" w14:textId="77777777" w:rsidR="00522A67" w:rsidRPr="006C7DF2" w:rsidRDefault="00522A67" w:rsidP="00BE2006">
            <w:pPr>
              <w:pStyle w:val="ARTableBodyRight"/>
            </w:pPr>
            <w:r w:rsidRPr="003F1452">
              <w:t>(7)</w:t>
            </w:r>
          </w:p>
        </w:tc>
        <w:tc>
          <w:tcPr>
            <w:tcW w:w="907" w:type="dxa"/>
            <w:tcBorders>
              <w:top w:val="nil"/>
              <w:left w:val="nil"/>
              <w:bottom w:val="single" w:sz="4" w:space="0" w:color="auto"/>
              <w:right w:val="single" w:sz="4" w:space="0" w:color="F2F2F2"/>
            </w:tcBorders>
            <w:shd w:val="clear" w:color="000000" w:fill="FFFFFF"/>
            <w:noWrap/>
            <w:hideMark/>
          </w:tcPr>
          <w:p w14:paraId="47F1D302" w14:textId="77777777" w:rsidR="00522A67" w:rsidRPr="006C7DF2" w:rsidRDefault="00522A67" w:rsidP="00BE2006">
            <w:pPr>
              <w:pStyle w:val="ARTableBodyRight"/>
            </w:pPr>
            <w:r w:rsidRPr="003F1452">
              <w:t>(7)</w:t>
            </w:r>
          </w:p>
        </w:tc>
        <w:tc>
          <w:tcPr>
            <w:tcW w:w="908" w:type="dxa"/>
            <w:tcBorders>
              <w:top w:val="nil"/>
              <w:left w:val="nil"/>
              <w:bottom w:val="single" w:sz="4" w:space="0" w:color="auto"/>
              <w:right w:val="single" w:sz="4" w:space="0" w:color="F2F2F2"/>
            </w:tcBorders>
            <w:shd w:val="clear" w:color="000000" w:fill="F2F2F2"/>
            <w:noWrap/>
            <w:hideMark/>
          </w:tcPr>
          <w:p w14:paraId="2338D848" w14:textId="77777777" w:rsidR="00522A67" w:rsidRPr="006C7DF2" w:rsidRDefault="00522A67" w:rsidP="00BE2006">
            <w:pPr>
              <w:pStyle w:val="ARTableBodyRight"/>
            </w:pPr>
            <w:r w:rsidRPr="003F1452">
              <w:t xml:space="preserve">266 </w:t>
            </w:r>
          </w:p>
        </w:tc>
        <w:tc>
          <w:tcPr>
            <w:tcW w:w="907" w:type="dxa"/>
            <w:tcBorders>
              <w:top w:val="nil"/>
              <w:left w:val="nil"/>
              <w:bottom w:val="single" w:sz="4" w:space="0" w:color="auto"/>
            </w:tcBorders>
            <w:shd w:val="clear" w:color="000000" w:fill="FFFFFF"/>
            <w:noWrap/>
            <w:hideMark/>
          </w:tcPr>
          <w:p w14:paraId="56CE12DA" w14:textId="77777777" w:rsidR="00522A67" w:rsidRPr="006C7DF2" w:rsidRDefault="00522A67" w:rsidP="00BE2006">
            <w:pPr>
              <w:pStyle w:val="ARTableBodyRight"/>
            </w:pPr>
            <w:r w:rsidRPr="003F1452">
              <w:t xml:space="preserve">270 </w:t>
            </w:r>
          </w:p>
        </w:tc>
      </w:tr>
      <w:tr w:rsidR="00522A67" w:rsidRPr="00B2190D" w14:paraId="5A27AA40" w14:textId="77777777" w:rsidTr="00AD15B8">
        <w:trPr>
          <w:trHeight w:val="259"/>
        </w:trPr>
        <w:tc>
          <w:tcPr>
            <w:tcW w:w="3175" w:type="dxa"/>
            <w:tcBorders>
              <w:top w:val="single" w:sz="4" w:space="0" w:color="auto"/>
              <w:left w:val="nil"/>
              <w:bottom w:val="single" w:sz="12" w:space="0" w:color="auto"/>
              <w:right w:val="nil"/>
            </w:tcBorders>
            <w:shd w:val="clear" w:color="000000" w:fill="FFFFFF"/>
            <w:noWrap/>
            <w:hideMark/>
          </w:tcPr>
          <w:p w14:paraId="7906546D" w14:textId="77777777" w:rsidR="00522A67" w:rsidRPr="00B2190D" w:rsidRDefault="00522A67" w:rsidP="00BE2006">
            <w:pPr>
              <w:pStyle w:val="ARTableBody"/>
              <w:rPr>
                <w:b/>
                <w:bCs/>
              </w:rPr>
            </w:pPr>
            <w:r w:rsidRPr="00B2190D">
              <w:rPr>
                <w:b/>
              </w:rPr>
              <w:t>Net carrying amount</w:t>
            </w:r>
          </w:p>
        </w:tc>
        <w:tc>
          <w:tcPr>
            <w:tcW w:w="907" w:type="dxa"/>
            <w:tcBorders>
              <w:top w:val="single" w:sz="4" w:space="0" w:color="auto"/>
              <w:left w:val="single" w:sz="4" w:space="0" w:color="F2F2F2"/>
              <w:bottom w:val="single" w:sz="12" w:space="0" w:color="auto"/>
              <w:right w:val="single" w:sz="4" w:space="0" w:color="F2F2F2"/>
            </w:tcBorders>
            <w:shd w:val="clear" w:color="000000" w:fill="F2F2F2"/>
            <w:noWrap/>
            <w:hideMark/>
          </w:tcPr>
          <w:p w14:paraId="02E1C6D9" w14:textId="77777777" w:rsidR="00522A67" w:rsidRPr="00B2190D" w:rsidRDefault="00522A67" w:rsidP="00BE2006">
            <w:pPr>
              <w:pStyle w:val="ARTableBodyRight"/>
              <w:rPr>
                <w:b/>
                <w:bCs/>
              </w:rPr>
            </w:pPr>
            <w:r w:rsidRPr="00B2190D">
              <w:rPr>
                <w:b/>
              </w:rPr>
              <w:t xml:space="preserve">689,870 </w:t>
            </w:r>
          </w:p>
        </w:tc>
        <w:tc>
          <w:tcPr>
            <w:tcW w:w="907" w:type="dxa"/>
            <w:tcBorders>
              <w:top w:val="single" w:sz="4" w:space="0" w:color="auto"/>
              <w:left w:val="nil"/>
              <w:bottom w:val="single" w:sz="12" w:space="0" w:color="auto"/>
              <w:right w:val="single" w:sz="4" w:space="0" w:color="F2F2F2"/>
            </w:tcBorders>
            <w:shd w:val="clear" w:color="000000" w:fill="FFFFFF"/>
            <w:noWrap/>
            <w:hideMark/>
          </w:tcPr>
          <w:p w14:paraId="2A962004" w14:textId="77777777" w:rsidR="00522A67" w:rsidRPr="00B2190D" w:rsidRDefault="00522A67" w:rsidP="00BE2006">
            <w:pPr>
              <w:pStyle w:val="ARTableBodyRight"/>
              <w:rPr>
                <w:b/>
                <w:bCs/>
              </w:rPr>
            </w:pPr>
            <w:r w:rsidRPr="00B2190D">
              <w:rPr>
                <w:b/>
              </w:rPr>
              <w:t xml:space="preserve">690,132 </w:t>
            </w:r>
          </w:p>
        </w:tc>
        <w:tc>
          <w:tcPr>
            <w:tcW w:w="907" w:type="dxa"/>
            <w:tcBorders>
              <w:top w:val="single" w:sz="4" w:space="0" w:color="auto"/>
              <w:left w:val="nil"/>
              <w:bottom w:val="single" w:sz="12" w:space="0" w:color="auto"/>
              <w:right w:val="single" w:sz="4" w:space="0" w:color="F2F2F2"/>
            </w:tcBorders>
            <w:shd w:val="clear" w:color="000000" w:fill="F2F2F2"/>
            <w:noWrap/>
            <w:hideMark/>
          </w:tcPr>
          <w:p w14:paraId="5C57013C" w14:textId="77777777" w:rsidR="00522A67" w:rsidRPr="00B2190D" w:rsidRDefault="00522A67" w:rsidP="00BE2006">
            <w:pPr>
              <w:pStyle w:val="ARTableBodyRight"/>
              <w:rPr>
                <w:b/>
                <w:bCs/>
              </w:rPr>
            </w:pPr>
            <w:r w:rsidRPr="00B2190D">
              <w:rPr>
                <w:b/>
              </w:rPr>
              <w:t>(17,789)</w:t>
            </w:r>
          </w:p>
        </w:tc>
        <w:tc>
          <w:tcPr>
            <w:tcW w:w="907" w:type="dxa"/>
            <w:tcBorders>
              <w:top w:val="single" w:sz="4" w:space="0" w:color="auto"/>
              <w:left w:val="nil"/>
              <w:bottom w:val="single" w:sz="12" w:space="0" w:color="auto"/>
              <w:right w:val="single" w:sz="4" w:space="0" w:color="F2F2F2"/>
            </w:tcBorders>
            <w:shd w:val="clear" w:color="000000" w:fill="FFFFFF"/>
            <w:noWrap/>
            <w:hideMark/>
          </w:tcPr>
          <w:p w14:paraId="10D74C17" w14:textId="77777777" w:rsidR="00522A67" w:rsidRPr="00B2190D" w:rsidRDefault="00522A67" w:rsidP="00BE2006">
            <w:pPr>
              <w:pStyle w:val="ARTableBodyRight"/>
              <w:rPr>
                <w:b/>
                <w:bCs/>
              </w:rPr>
            </w:pPr>
            <w:r w:rsidRPr="00B2190D">
              <w:rPr>
                <w:b/>
              </w:rPr>
              <w:t>(12,787)</w:t>
            </w:r>
          </w:p>
        </w:tc>
        <w:tc>
          <w:tcPr>
            <w:tcW w:w="908" w:type="dxa"/>
            <w:tcBorders>
              <w:top w:val="single" w:sz="4" w:space="0" w:color="auto"/>
              <w:left w:val="nil"/>
              <w:bottom w:val="single" w:sz="12" w:space="0" w:color="auto"/>
              <w:right w:val="single" w:sz="4" w:space="0" w:color="F2F2F2"/>
            </w:tcBorders>
            <w:shd w:val="clear" w:color="000000" w:fill="F2F2F2"/>
            <w:noWrap/>
            <w:hideMark/>
          </w:tcPr>
          <w:p w14:paraId="2E8EDA69" w14:textId="77777777" w:rsidR="00522A67" w:rsidRPr="00B2190D" w:rsidRDefault="00522A67" w:rsidP="00BE2006">
            <w:pPr>
              <w:pStyle w:val="ARTableBodyRight"/>
              <w:rPr>
                <w:b/>
                <w:bCs/>
              </w:rPr>
            </w:pPr>
            <w:r w:rsidRPr="00B2190D">
              <w:rPr>
                <w:b/>
              </w:rPr>
              <w:t xml:space="preserve">672,083 </w:t>
            </w:r>
          </w:p>
        </w:tc>
        <w:tc>
          <w:tcPr>
            <w:tcW w:w="907" w:type="dxa"/>
            <w:tcBorders>
              <w:top w:val="single" w:sz="4" w:space="0" w:color="auto"/>
              <w:left w:val="nil"/>
              <w:bottom w:val="single" w:sz="12" w:space="0" w:color="auto"/>
            </w:tcBorders>
            <w:shd w:val="clear" w:color="000000" w:fill="FFFFFF"/>
            <w:noWrap/>
            <w:hideMark/>
          </w:tcPr>
          <w:p w14:paraId="395DAFA2" w14:textId="77777777" w:rsidR="00522A67" w:rsidRPr="00B2190D" w:rsidRDefault="00522A67" w:rsidP="00BE2006">
            <w:pPr>
              <w:pStyle w:val="ARTableBodyRight"/>
              <w:rPr>
                <w:b/>
                <w:bCs/>
              </w:rPr>
            </w:pPr>
            <w:r w:rsidRPr="00B2190D">
              <w:rPr>
                <w:b/>
              </w:rPr>
              <w:t xml:space="preserve">677,345 </w:t>
            </w:r>
          </w:p>
        </w:tc>
      </w:tr>
    </w:tbl>
    <w:p w14:paraId="3EBB2F45" w14:textId="77777777" w:rsidR="00522A67" w:rsidRPr="000E28E1" w:rsidRDefault="00522A67" w:rsidP="00522A67">
      <w:pPr>
        <w:pStyle w:val="ARTableFootnote"/>
      </w:pPr>
      <w:r w:rsidRPr="000E28E1">
        <w:t>Note:</w:t>
      </w:r>
    </w:p>
    <w:p w14:paraId="2E1131A0" w14:textId="76EABF0D" w:rsidR="00522A67" w:rsidRPr="00B66DF5" w:rsidRDefault="00522A67" w:rsidP="00522A67">
      <w:pPr>
        <w:pStyle w:val="ARTableFootnoteIndent"/>
      </w:pPr>
      <w:r>
        <w:t>(1)</w:t>
      </w:r>
      <w:r w:rsidRPr="000E28E1">
        <w:tab/>
      </w:r>
      <w:r w:rsidRPr="00B2190D">
        <w:t>Land, buildings, public records held by PROV and other heritage assets were valued at 30 June 2022 by the Valuer-General of Victoria.</w:t>
      </w:r>
    </w:p>
    <w:p w14:paraId="64A98C82" w14:textId="77777777" w:rsidR="00522A67" w:rsidRPr="0001449F" w:rsidRDefault="00522A67" w:rsidP="00522A67">
      <w:pPr>
        <w:pStyle w:val="ARBodyAfterTable"/>
      </w:pPr>
      <w:r w:rsidRPr="00387687">
        <w:rPr>
          <w:b/>
        </w:rPr>
        <w:t xml:space="preserve">Initial recognition: </w:t>
      </w:r>
      <w:r w:rsidRPr="00387687">
        <w:t>Items of property, plant and equipment, are measured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w:t>
      </w:r>
    </w:p>
    <w:p w14:paraId="578038B5" w14:textId="77777777" w:rsidR="00522A67" w:rsidRDefault="00522A67" w:rsidP="00522A67">
      <w:pPr>
        <w:pStyle w:val="ARBody"/>
      </w:pPr>
      <w:r w:rsidRPr="00387687">
        <w:t>The cost of constructed non-financial physical assets includes the cost of all materials used in construction, direct labour on the project and an appropriate proportion of variable and fixed overheads.</w:t>
      </w:r>
    </w:p>
    <w:p w14:paraId="6D0C5DA7" w14:textId="77777777" w:rsidR="00522A67" w:rsidRDefault="00522A67" w:rsidP="00522A67">
      <w:pPr>
        <w:pStyle w:val="ARBody"/>
      </w:pPr>
      <w:r w:rsidRPr="00387687">
        <w:t>The cost of a leasehold improvement is capitalised and depreciated over the shorter of the remaining term of the lease or their estimated useful lives.</w:t>
      </w:r>
    </w:p>
    <w:p w14:paraId="0E71D113" w14:textId="77777777" w:rsidR="00522A67" w:rsidRDefault="00522A67" w:rsidP="00522A67">
      <w:pPr>
        <w:pStyle w:val="Heading5"/>
      </w:pPr>
      <w:r w:rsidRPr="00387687">
        <w:t>Specialised land and specialised buildings</w:t>
      </w:r>
    </w:p>
    <w:p w14:paraId="3F6E6DB1" w14:textId="2F888998" w:rsidR="00522A67" w:rsidRPr="001F3106" w:rsidRDefault="00522A67" w:rsidP="00522A67">
      <w:pPr>
        <w:pStyle w:val="ARBody"/>
      </w:pPr>
      <w:r>
        <w:t xml:space="preserve">The market approach is used for specialised land, although it is adjusted for the </w:t>
      </w:r>
      <w:r w:rsidR="006C3617">
        <w:t>C</w:t>
      </w:r>
      <w:r>
        <w:t xml:space="preserve">ommunity </w:t>
      </w:r>
      <w:r w:rsidR="006C3617">
        <w:t>S</w:t>
      </w:r>
      <w:r>
        <w:t xml:space="preserve">ervice </w:t>
      </w:r>
      <w:r w:rsidR="006C3617">
        <w:t>O</w:t>
      </w:r>
      <w:r>
        <w:t>bligation (CSO) to reflect the specialised nature of the land being valued.</w:t>
      </w:r>
    </w:p>
    <w:p w14:paraId="0A72E417" w14:textId="77777777" w:rsidR="00522A67" w:rsidRDefault="00522A67" w:rsidP="00522A67">
      <w:pPr>
        <w:pStyle w:val="ARBody"/>
      </w:pPr>
      <w:r w:rsidRPr="00387687">
        <w:t>The CSO adjustment is a reflection of the valuer’s assessment of the impact of restrictions associated</w:t>
      </w:r>
      <w:r>
        <w:t xml:space="preserve"> </w:t>
      </w:r>
      <w:r w:rsidRPr="00387687">
        <w:t>with an asset to the extent that is also equally applicable to market participants.</w:t>
      </w:r>
    </w:p>
    <w:p w14:paraId="74A4F016" w14:textId="77777777" w:rsidR="00522A67" w:rsidRDefault="00522A67" w:rsidP="00522A67">
      <w:pPr>
        <w:pStyle w:val="Heading5"/>
      </w:pPr>
      <w:r w:rsidRPr="00387687">
        <w:t xml:space="preserve">Leasehold improvements </w:t>
      </w:r>
    </w:p>
    <w:p w14:paraId="769B82DC" w14:textId="77777777" w:rsidR="00522A67" w:rsidRDefault="00522A67" w:rsidP="00522A67">
      <w:pPr>
        <w:pStyle w:val="ARBody"/>
      </w:pPr>
      <w:r w:rsidRPr="00387687">
        <w:t>The cost of a leasehold improvement is capitalised as an asset and depreciated over the shorter of the remaining term of the lease or the estimated useful life of the improvements.</w:t>
      </w:r>
    </w:p>
    <w:p w14:paraId="46F83053" w14:textId="7057D487" w:rsidR="00522A67" w:rsidRDefault="00522A67" w:rsidP="00522A67">
      <w:pPr>
        <w:pStyle w:val="Heading5"/>
      </w:pPr>
      <w:r w:rsidRPr="00387687">
        <w:t>Office and computer equipment</w:t>
      </w:r>
    </w:p>
    <w:p w14:paraId="3A62CA7A" w14:textId="7642C643" w:rsidR="00522A67" w:rsidRDefault="00522A67" w:rsidP="00522A67">
      <w:pPr>
        <w:pStyle w:val="ARBody"/>
      </w:pPr>
      <w:r w:rsidRPr="00387687">
        <w:t xml:space="preserve">Office and computer equipment that </w:t>
      </w:r>
      <w:r>
        <w:t>is</w:t>
      </w:r>
      <w:r w:rsidRPr="00387687">
        <w:t xml:space="preserve"> specialised in use (such that </w:t>
      </w:r>
      <w:r>
        <w:t>it is</w:t>
      </w:r>
      <w:r w:rsidRPr="00387687">
        <w:t xml:space="preserve"> rarely sold other than as part of a going concern) </w:t>
      </w:r>
      <w:r>
        <w:t>is</w:t>
      </w:r>
      <w:r w:rsidRPr="00387687">
        <w:t xml:space="preserve"> valued using the current replacement cost method.</w:t>
      </w:r>
    </w:p>
    <w:p w14:paraId="7AFE7A7E" w14:textId="77777777" w:rsidR="00522A67" w:rsidRPr="0001449F" w:rsidRDefault="00522A67" w:rsidP="00522A67">
      <w:pPr>
        <w:pStyle w:val="Heading5"/>
      </w:pPr>
      <w:r w:rsidRPr="00387687">
        <w:t>Leased motor vehicles</w:t>
      </w:r>
    </w:p>
    <w:p w14:paraId="0FAE1B41" w14:textId="63DD708E" w:rsidR="00522A67" w:rsidRDefault="00522A67" w:rsidP="00522A67">
      <w:pPr>
        <w:pStyle w:val="ARBody"/>
      </w:pPr>
      <w:r w:rsidRPr="00387687">
        <w:t xml:space="preserve">Vehicles are valued using the current replacement cost method. The </w:t>
      </w:r>
      <w:r>
        <w:t>department</w:t>
      </w:r>
      <w:r w:rsidRPr="00387687">
        <w:t xml:space="preserve"> acquires new vehicles and at times disposes of them before the end of their economic life. The process of acquisition use and disposal in the market is managed by experienced fleet managers in the </w:t>
      </w:r>
      <w:r>
        <w:t>department</w:t>
      </w:r>
      <w:r w:rsidRPr="00387687">
        <w:t xml:space="preserve"> who set</w:t>
      </w:r>
      <w:r>
        <w:t>s</w:t>
      </w:r>
      <w:r w:rsidRPr="00387687">
        <w:t xml:space="preserve"> relevant depreciation rates during the life of the asset to reflect the use of the vehicles.</w:t>
      </w:r>
    </w:p>
    <w:p w14:paraId="25583A3F" w14:textId="77777777" w:rsidR="00522A67" w:rsidRDefault="00522A67" w:rsidP="00522A67">
      <w:pPr>
        <w:pStyle w:val="Heading5"/>
      </w:pPr>
      <w:r w:rsidRPr="00387687">
        <w:t>Public records</w:t>
      </w:r>
    </w:p>
    <w:p w14:paraId="44BF4E1D" w14:textId="23065F84" w:rsidR="00522A67" w:rsidRDefault="00522A67" w:rsidP="00522A67">
      <w:pPr>
        <w:pStyle w:val="ARBody"/>
      </w:pPr>
      <w:r w:rsidRPr="00387687">
        <w:t>These assets are valued at fair value. The valuation of these assets is based on a market approach</w:t>
      </w:r>
      <w:r>
        <w:t>,</w:t>
      </w:r>
      <w:r w:rsidRPr="00387687">
        <w:t xml:space="preserve"> </w:t>
      </w:r>
      <w:r>
        <w:t xml:space="preserve">which </w:t>
      </w:r>
      <w:r w:rsidRPr="00387687">
        <w:t>involves using market prices and other relevant information generated by market transactions from comparable or similar assets.</w:t>
      </w:r>
    </w:p>
    <w:p w14:paraId="7A249675" w14:textId="77777777" w:rsidR="00522A67" w:rsidRPr="0001449F" w:rsidRDefault="00522A67" w:rsidP="00522A67">
      <w:pPr>
        <w:pStyle w:val="Heading5"/>
        <w:rPr>
          <w:i/>
        </w:rPr>
      </w:pPr>
      <w:r w:rsidRPr="00387687">
        <w:t>Impairment of property, plant and equipment</w:t>
      </w:r>
    </w:p>
    <w:p w14:paraId="68AD043B" w14:textId="77777777" w:rsidR="00522A67" w:rsidRDefault="00522A67" w:rsidP="00522A67">
      <w:pPr>
        <w:pStyle w:val="ARBody"/>
      </w:pPr>
      <w:r w:rsidRPr="00387687">
        <w:t>The recoverable amount of primarily non-cash-generating assets of not-for-profit entities, which are typically specialised in nature and held for continuing use of their service capacity, is expected to be materially the same as fair value</w:t>
      </w:r>
      <w:r>
        <w:t>,</w:t>
      </w:r>
      <w:r w:rsidRPr="00387687">
        <w:t xml:space="preserve"> determined under AASB 13 </w:t>
      </w:r>
      <w:r w:rsidRPr="00387687">
        <w:rPr>
          <w:i/>
        </w:rPr>
        <w:t>Fair Value Measurement</w:t>
      </w:r>
      <w:r w:rsidRPr="00387687">
        <w:t xml:space="preserve">, with the consequence that AASB 136 </w:t>
      </w:r>
      <w:r w:rsidRPr="00387687">
        <w:rPr>
          <w:i/>
        </w:rPr>
        <w:t>Impairment of Assets</w:t>
      </w:r>
      <w:r w:rsidRPr="00387687">
        <w:t xml:space="preserve"> does not apply to such assets that are regularly revalued.</w:t>
      </w:r>
    </w:p>
    <w:p w14:paraId="508843D8" w14:textId="3A95D758" w:rsidR="00522A67" w:rsidRDefault="00522A67" w:rsidP="00522A67">
      <w:pPr>
        <w:pStyle w:val="ARBody"/>
      </w:pPr>
      <w:bookmarkStart w:id="545" w:name="Note_5_1_1"/>
      <w:bookmarkStart w:id="546" w:name="_Toc178921164"/>
      <w:r w:rsidRPr="00387687">
        <w:t xml:space="preserve">Refer to </w:t>
      </w:r>
      <w:hyperlink w:anchor="Note_8_3" w:history="1">
        <w:r w:rsidRPr="00742A8C">
          <w:rPr>
            <w:rStyle w:val="Hyperlink"/>
          </w:rPr>
          <w:t>Note 8.3</w:t>
        </w:r>
      </w:hyperlink>
      <w:r w:rsidRPr="00387687">
        <w:t xml:space="preserve"> for more details on valuation techniques, inputs and processes.</w:t>
      </w:r>
    </w:p>
    <w:p w14:paraId="169F8B57" w14:textId="77777777" w:rsidR="00522A67" w:rsidRDefault="00522A67" w:rsidP="00522A67">
      <w:pPr>
        <w:pStyle w:val="Heading5Subnotes"/>
      </w:pPr>
      <w:bookmarkStart w:id="547" w:name="_Toc210635237"/>
      <w:r w:rsidRPr="000E28E1">
        <w:t>5.1.1</w:t>
      </w:r>
      <w:r>
        <w:t>.</w:t>
      </w:r>
      <w:bookmarkEnd w:id="545"/>
      <w:r w:rsidRPr="000E28E1">
        <w:tab/>
        <w:t>Depreciation and amortisation</w:t>
      </w:r>
      <w:bookmarkEnd w:id="546"/>
      <w:bookmarkEnd w:id="547"/>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A964D9" w14:paraId="655497A1" w14:textId="77777777" w:rsidTr="00BE2006">
        <w:trPr>
          <w:trHeight w:val="80"/>
        </w:trPr>
        <w:tc>
          <w:tcPr>
            <w:tcW w:w="6123" w:type="dxa"/>
            <w:tcBorders>
              <w:top w:val="nil"/>
              <w:left w:val="nil"/>
              <w:bottom w:val="nil"/>
              <w:right w:val="nil"/>
            </w:tcBorders>
            <w:shd w:val="clear" w:color="000000" w:fill="BFBFBF"/>
            <w:vAlign w:val="bottom"/>
            <w:hideMark/>
          </w:tcPr>
          <w:p w14:paraId="01B1423B" w14:textId="77777777" w:rsidR="00522A67" w:rsidRPr="00A964D9" w:rsidRDefault="00522A67" w:rsidP="00BE2006">
            <w:pPr>
              <w:spacing w:before="0" w:after="0" w:line="240" w:lineRule="auto"/>
              <w:rPr>
                <w:rFonts w:eastAsia="Times New Roman"/>
                <w:b/>
                <w:bCs/>
                <w:sz w:val="20"/>
                <w:szCs w:val="20"/>
                <w:lang w:eastAsia="en-AU"/>
              </w:rPr>
            </w:pPr>
            <w:r w:rsidRPr="00A964D9">
              <w:rPr>
                <w:rFonts w:eastAsia="Times New Roman"/>
                <w:b/>
                <w:bCs/>
                <w:sz w:val="20"/>
                <w:szCs w:val="20"/>
                <w:lang w:eastAsia="en-AU"/>
              </w:rPr>
              <w:t> </w:t>
            </w:r>
          </w:p>
        </w:tc>
        <w:tc>
          <w:tcPr>
            <w:tcW w:w="1191" w:type="dxa"/>
            <w:tcBorders>
              <w:top w:val="nil"/>
              <w:left w:val="nil"/>
              <w:bottom w:val="nil"/>
              <w:right w:val="nil"/>
            </w:tcBorders>
            <w:shd w:val="clear" w:color="000000" w:fill="BFBFBF"/>
            <w:hideMark/>
          </w:tcPr>
          <w:p w14:paraId="084678B3" w14:textId="77777777" w:rsidR="00522A67" w:rsidRPr="00A964D9" w:rsidRDefault="00522A67" w:rsidP="00BE2006">
            <w:pPr>
              <w:pStyle w:val="ARTableColHeadRight"/>
            </w:pPr>
            <w:r w:rsidRPr="001736EC">
              <w:t>2025</w:t>
            </w:r>
          </w:p>
        </w:tc>
        <w:tc>
          <w:tcPr>
            <w:tcW w:w="1191" w:type="dxa"/>
            <w:tcBorders>
              <w:top w:val="nil"/>
              <w:left w:val="nil"/>
              <w:bottom w:val="nil"/>
              <w:right w:val="nil"/>
            </w:tcBorders>
            <w:shd w:val="clear" w:color="000000" w:fill="BFBFBF"/>
            <w:hideMark/>
          </w:tcPr>
          <w:p w14:paraId="12912567" w14:textId="77777777" w:rsidR="00522A67" w:rsidRPr="00A964D9" w:rsidRDefault="00522A67" w:rsidP="00BE2006">
            <w:pPr>
              <w:pStyle w:val="ARTableColHeadRight"/>
            </w:pPr>
            <w:r w:rsidRPr="001736EC">
              <w:t>2024</w:t>
            </w:r>
          </w:p>
        </w:tc>
      </w:tr>
      <w:tr w:rsidR="00522A67" w:rsidRPr="00A964D9" w14:paraId="3B2AA3E5" w14:textId="77777777" w:rsidTr="00BE2006">
        <w:trPr>
          <w:trHeight w:val="255"/>
        </w:trPr>
        <w:tc>
          <w:tcPr>
            <w:tcW w:w="6123" w:type="dxa"/>
            <w:tcBorders>
              <w:top w:val="nil"/>
              <w:left w:val="nil"/>
              <w:bottom w:val="nil"/>
              <w:right w:val="nil"/>
            </w:tcBorders>
            <w:shd w:val="clear" w:color="000000" w:fill="BFBFBF"/>
            <w:vAlign w:val="bottom"/>
            <w:hideMark/>
          </w:tcPr>
          <w:p w14:paraId="7949E76B" w14:textId="77777777" w:rsidR="00522A67" w:rsidRPr="00A964D9" w:rsidRDefault="00522A67" w:rsidP="00BE2006">
            <w:pPr>
              <w:spacing w:before="0" w:after="0" w:line="240" w:lineRule="auto"/>
              <w:rPr>
                <w:rFonts w:eastAsia="Times New Roman"/>
                <w:b/>
                <w:bCs/>
                <w:sz w:val="20"/>
                <w:szCs w:val="20"/>
                <w:lang w:eastAsia="en-AU"/>
              </w:rPr>
            </w:pPr>
            <w:r w:rsidRPr="00A964D9">
              <w:rPr>
                <w:rFonts w:eastAsia="Times New Roman"/>
                <w:b/>
                <w:bCs/>
                <w:sz w:val="20"/>
                <w:szCs w:val="20"/>
                <w:lang w:eastAsia="en-AU"/>
              </w:rPr>
              <w:t> </w:t>
            </w:r>
          </w:p>
        </w:tc>
        <w:tc>
          <w:tcPr>
            <w:tcW w:w="1191" w:type="dxa"/>
            <w:tcBorders>
              <w:top w:val="nil"/>
              <w:left w:val="nil"/>
              <w:bottom w:val="nil"/>
              <w:right w:val="nil"/>
            </w:tcBorders>
            <w:shd w:val="clear" w:color="000000" w:fill="BFBFBF"/>
            <w:vAlign w:val="bottom"/>
            <w:hideMark/>
          </w:tcPr>
          <w:p w14:paraId="233FF9FF" w14:textId="77777777" w:rsidR="00522A67" w:rsidRPr="00A964D9" w:rsidRDefault="00522A67" w:rsidP="00BE2006">
            <w:pPr>
              <w:pStyle w:val="ARTableColHeadRight"/>
            </w:pPr>
            <w:r w:rsidRPr="00A964D9">
              <w:t>$</w:t>
            </w:r>
            <w:r>
              <w:t>’</w:t>
            </w:r>
            <w:r w:rsidRPr="00A964D9">
              <w:t>000</w:t>
            </w:r>
          </w:p>
        </w:tc>
        <w:tc>
          <w:tcPr>
            <w:tcW w:w="1191" w:type="dxa"/>
            <w:tcBorders>
              <w:top w:val="nil"/>
              <w:left w:val="nil"/>
              <w:bottom w:val="nil"/>
              <w:right w:val="nil"/>
            </w:tcBorders>
            <w:shd w:val="clear" w:color="000000" w:fill="BFBFBF"/>
            <w:vAlign w:val="bottom"/>
            <w:hideMark/>
          </w:tcPr>
          <w:p w14:paraId="68666481" w14:textId="77777777" w:rsidR="00522A67" w:rsidRPr="00A964D9" w:rsidRDefault="00522A67" w:rsidP="00BE2006">
            <w:pPr>
              <w:pStyle w:val="ARTableColHeadRight"/>
            </w:pPr>
            <w:r w:rsidRPr="00A964D9">
              <w:t>$</w:t>
            </w:r>
            <w:r>
              <w:t>’</w:t>
            </w:r>
            <w:r w:rsidRPr="00A964D9">
              <w:t>000</w:t>
            </w:r>
          </w:p>
        </w:tc>
      </w:tr>
      <w:tr w:rsidR="00522A67" w:rsidRPr="00A964D9" w14:paraId="1174201F" w14:textId="77777777" w:rsidTr="00BE2006">
        <w:trPr>
          <w:trHeight w:val="285"/>
        </w:trPr>
        <w:tc>
          <w:tcPr>
            <w:tcW w:w="6123" w:type="dxa"/>
            <w:tcBorders>
              <w:top w:val="nil"/>
              <w:left w:val="nil"/>
              <w:bottom w:val="nil"/>
              <w:right w:val="nil"/>
            </w:tcBorders>
            <w:shd w:val="clear" w:color="000000" w:fill="FFFFFF"/>
            <w:hideMark/>
          </w:tcPr>
          <w:p w14:paraId="6DDE6BC5" w14:textId="77777777" w:rsidR="00522A67" w:rsidRPr="00A964D9" w:rsidRDefault="00522A67" w:rsidP="00BE2006">
            <w:pPr>
              <w:pStyle w:val="ARTableBody"/>
            </w:pPr>
            <w:r w:rsidRPr="004E758E">
              <w:t>Buildings</w:t>
            </w:r>
          </w:p>
        </w:tc>
        <w:tc>
          <w:tcPr>
            <w:tcW w:w="1191" w:type="dxa"/>
            <w:tcBorders>
              <w:top w:val="nil"/>
              <w:left w:val="nil"/>
              <w:bottom w:val="nil"/>
              <w:right w:val="nil"/>
            </w:tcBorders>
            <w:shd w:val="clear" w:color="000000" w:fill="F2F2F2"/>
            <w:hideMark/>
          </w:tcPr>
          <w:p w14:paraId="08D94DC5" w14:textId="77777777" w:rsidR="00522A67" w:rsidRPr="00A964D9" w:rsidRDefault="00522A67" w:rsidP="00BE2006">
            <w:pPr>
              <w:pStyle w:val="ARTableBodyRight"/>
            </w:pPr>
            <w:r w:rsidRPr="004E758E">
              <w:t>2,124</w:t>
            </w:r>
          </w:p>
        </w:tc>
        <w:tc>
          <w:tcPr>
            <w:tcW w:w="1191" w:type="dxa"/>
            <w:tcBorders>
              <w:top w:val="nil"/>
              <w:left w:val="nil"/>
              <w:bottom w:val="nil"/>
              <w:right w:val="nil"/>
            </w:tcBorders>
            <w:hideMark/>
          </w:tcPr>
          <w:p w14:paraId="138932F2" w14:textId="77777777" w:rsidR="00522A67" w:rsidRPr="00A964D9" w:rsidRDefault="00522A67" w:rsidP="00BE2006">
            <w:pPr>
              <w:pStyle w:val="ARTableBodyRight"/>
            </w:pPr>
            <w:r w:rsidRPr="004E758E">
              <w:t>2,124</w:t>
            </w:r>
          </w:p>
        </w:tc>
      </w:tr>
      <w:tr w:rsidR="00522A67" w:rsidRPr="00A964D9" w14:paraId="67648010" w14:textId="77777777" w:rsidTr="00BE2006">
        <w:trPr>
          <w:trHeight w:val="259"/>
        </w:trPr>
        <w:tc>
          <w:tcPr>
            <w:tcW w:w="6123" w:type="dxa"/>
            <w:tcBorders>
              <w:top w:val="nil"/>
              <w:left w:val="nil"/>
              <w:bottom w:val="nil"/>
              <w:right w:val="nil"/>
            </w:tcBorders>
            <w:shd w:val="clear" w:color="000000" w:fill="FFFFFF"/>
            <w:hideMark/>
          </w:tcPr>
          <w:p w14:paraId="2F00ED33" w14:textId="77777777" w:rsidR="00522A67" w:rsidRPr="00A964D9" w:rsidRDefault="00522A67" w:rsidP="00BE2006">
            <w:pPr>
              <w:pStyle w:val="ARTableBody"/>
            </w:pPr>
            <w:r w:rsidRPr="004E758E">
              <w:t>Leasehold improvements</w:t>
            </w:r>
          </w:p>
        </w:tc>
        <w:tc>
          <w:tcPr>
            <w:tcW w:w="1191" w:type="dxa"/>
            <w:tcBorders>
              <w:top w:val="nil"/>
              <w:left w:val="nil"/>
              <w:bottom w:val="nil"/>
              <w:right w:val="nil"/>
            </w:tcBorders>
            <w:shd w:val="clear" w:color="000000" w:fill="F2F2F2"/>
            <w:hideMark/>
          </w:tcPr>
          <w:p w14:paraId="5198903F" w14:textId="77777777" w:rsidR="00522A67" w:rsidRPr="00A964D9" w:rsidRDefault="00522A67" w:rsidP="00BE2006">
            <w:pPr>
              <w:pStyle w:val="ARTableBodyRight"/>
            </w:pPr>
            <w:r w:rsidRPr="004E758E">
              <w:t>3,570</w:t>
            </w:r>
          </w:p>
        </w:tc>
        <w:tc>
          <w:tcPr>
            <w:tcW w:w="1191" w:type="dxa"/>
            <w:tcBorders>
              <w:top w:val="nil"/>
              <w:left w:val="nil"/>
              <w:bottom w:val="nil"/>
              <w:right w:val="nil"/>
            </w:tcBorders>
            <w:hideMark/>
          </w:tcPr>
          <w:p w14:paraId="64E2AF1B" w14:textId="77777777" w:rsidR="00522A67" w:rsidRPr="00A964D9" w:rsidRDefault="00522A67" w:rsidP="00BE2006">
            <w:pPr>
              <w:pStyle w:val="ARTableBodyRight"/>
            </w:pPr>
            <w:r w:rsidRPr="004E758E">
              <w:t>4,427</w:t>
            </w:r>
          </w:p>
        </w:tc>
      </w:tr>
      <w:tr w:rsidR="00522A67" w:rsidRPr="00A964D9" w14:paraId="7DD8E1C0" w14:textId="77777777" w:rsidTr="00BE2006">
        <w:trPr>
          <w:trHeight w:val="259"/>
        </w:trPr>
        <w:tc>
          <w:tcPr>
            <w:tcW w:w="6123" w:type="dxa"/>
            <w:tcBorders>
              <w:top w:val="nil"/>
              <w:left w:val="nil"/>
              <w:bottom w:val="nil"/>
              <w:right w:val="nil"/>
            </w:tcBorders>
            <w:shd w:val="clear" w:color="000000" w:fill="FFFFFF"/>
            <w:hideMark/>
          </w:tcPr>
          <w:p w14:paraId="1591DD2D" w14:textId="77777777" w:rsidR="00522A67" w:rsidRPr="00A964D9" w:rsidRDefault="00522A67" w:rsidP="00BE2006">
            <w:pPr>
              <w:pStyle w:val="ARTableBody"/>
            </w:pPr>
            <w:r w:rsidRPr="004E758E">
              <w:t>Office and computer equipment</w:t>
            </w:r>
          </w:p>
        </w:tc>
        <w:tc>
          <w:tcPr>
            <w:tcW w:w="1191" w:type="dxa"/>
            <w:tcBorders>
              <w:top w:val="nil"/>
              <w:left w:val="nil"/>
              <w:bottom w:val="nil"/>
              <w:right w:val="nil"/>
            </w:tcBorders>
            <w:shd w:val="clear" w:color="000000" w:fill="F2F2F2"/>
            <w:hideMark/>
          </w:tcPr>
          <w:p w14:paraId="17DEC863" w14:textId="77777777" w:rsidR="00522A67" w:rsidRPr="00A964D9" w:rsidRDefault="00522A67" w:rsidP="00BE2006">
            <w:pPr>
              <w:pStyle w:val="ARTableBodyRight"/>
            </w:pPr>
            <w:r w:rsidRPr="004E758E">
              <w:t>524</w:t>
            </w:r>
          </w:p>
        </w:tc>
        <w:tc>
          <w:tcPr>
            <w:tcW w:w="1191" w:type="dxa"/>
            <w:tcBorders>
              <w:top w:val="nil"/>
              <w:left w:val="nil"/>
              <w:bottom w:val="nil"/>
              <w:right w:val="nil"/>
            </w:tcBorders>
            <w:hideMark/>
          </w:tcPr>
          <w:p w14:paraId="58BA4AEA" w14:textId="77777777" w:rsidR="00522A67" w:rsidRPr="00A964D9" w:rsidRDefault="00522A67" w:rsidP="00BE2006">
            <w:pPr>
              <w:pStyle w:val="ARTableBodyRight"/>
            </w:pPr>
            <w:r w:rsidRPr="004E758E">
              <w:t>628</w:t>
            </w:r>
          </w:p>
        </w:tc>
      </w:tr>
      <w:tr w:rsidR="00522A67" w:rsidRPr="00A964D9" w14:paraId="1FEFFCB3" w14:textId="77777777" w:rsidTr="00BE2006">
        <w:trPr>
          <w:trHeight w:val="259"/>
        </w:trPr>
        <w:tc>
          <w:tcPr>
            <w:tcW w:w="6123" w:type="dxa"/>
            <w:tcBorders>
              <w:top w:val="nil"/>
              <w:left w:val="nil"/>
              <w:bottom w:val="nil"/>
              <w:right w:val="nil"/>
            </w:tcBorders>
            <w:shd w:val="clear" w:color="000000" w:fill="FFFFFF"/>
            <w:hideMark/>
          </w:tcPr>
          <w:p w14:paraId="04596E6D" w14:textId="77777777" w:rsidR="00522A67" w:rsidRPr="00A964D9" w:rsidRDefault="00522A67" w:rsidP="00BE2006">
            <w:pPr>
              <w:pStyle w:val="ARTableBody"/>
            </w:pPr>
            <w:r w:rsidRPr="004E758E">
              <w:t>Leased motor vehicles</w:t>
            </w:r>
          </w:p>
        </w:tc>
        <w:tc>
          <w:tcPr>
            <w:tcW w:w="1191" w:type="dxa"/>
            <w:tcBorders>
              <w:top w:val="nil"/>
              <w:left w:val="nil"/>
              <w:bottom w:val="nil"/>
              <w:right w:val="nil"/>
            </w:tcBorders>
            <w:shd w:val="clear" w:color="000000" w:fill="F2F2F2"/>
            <w:hideMark/>
          </w:tcPr>
          <w:p w14:paraId="75EDFFD2" w14:textId="77777777" w:rsidR="00522A67" w:rsidRPr="00A964D9" w:rsidRDefault="00522A67" w:rsidP="00BE2006">
            <w:pPr>
              <w:pStyle w:val="ARTableBodyRight"/>
            </w:pPr>
            <w:r w:rsidRPr="004E758E">
              <w:t>1,334</w:t>
            </w:r>
          </w:p>
        </w:tc>
        <w:tc>
          <w:tcPr>
            <w:tcW w:w="1191" w:type="dxa"/>
            <w:tcBorders>
              <w:top w:val="nil"/>
              <w:left w:val="nil"/>
              <w:bottom w:val="nil"/>
              <w:right w:val="nil"/>
            </w:tcBorders>
            <w:hideMark/>
          </w:tcPr>
          <w:p w14:paraId="467C0C48" w14:textId="77777777" w:rsidR="00522A67" w:rsidRPr="00A964D9" w:rsidRDefault="00522A67" w:rsidP="00BE2006">
            <w:pPr>
              <w:pStyle w:val="ARTableBodyRight"/>
            </w:pPr>
            <w:r w:rsidRPr="004E758E">
              <w:t>1,215</w:t>
            </w:r>
          </w:p>
        </w:tc>
      </w:tr>
      <w:tr w:rsidR="00522A67" w:rsidRPr="00A964D9" w14:paraId="06FEE2A6" w14:textId="77777777" w:rsidTr="00BE2006">
        <w:trPr>
          <w:trHeight w:val="255"/>
        </w:trPr>
        <w:tc>
          <w:tcPr>
            <w:tcW w:w="6123" w:type="dxa"/>
            <w:tcBorders>
              <w:top w:val="nil"/>
              <w:left w:val="nil"/>
              <w:bottom w:val="nil"/>
              <w:right w:val="nil"/>
            </w:tcBorders>
            <w:shd w:val="clear" w:color="000000" w:fill="FFFFFF"/>
            <w:hideMark/>
          </w:tcPr>
          <w:p w14:paraId="54BE30FF" w14:textId="77777777" w:rsidR="00522A67" w:rsidRPr="00A964D9" w:rsidRDefault="00522A67" w:rsidP="00BE2006">
            <w:pPr>
              <w:pStyle w:val="ARTableBody"/>
            </w:pPr>
            <w:r w:rsidRPr="004E758E">
              <w:t>Other heritage assets</w:t>
            </w:r>
          </w:p>
        </w:tc>
        <w:tc>
          <w:tcPr>
            <w:tcW w:w="1191" w:type="dxa"/>
            <w:tcBorders>
              <w:top w:val="nil"/>
              <w:left w:val="nil"/>
              <w:bottom w:val="nil"/>
              <w:right w:val="nil"/>
            </w:tcBorders>
            <w:shd w:val="clear" w:color="000000" w:fill="F2F2F2"/>
            <w:hideMark/>
          </w:tcPr>
          <w:p w14:paraId="1F6A9BE7" w14:textId="77777777" w:rsidR="00522A67" w:rsidRPr="00A964D9" w:rsidRDefault="00522A67" w:rsidP="00BE2006">
            <w:pPr>
              <w:pStyle w:val="ARTableBodyRight"/>
            </w:pPr>
            <w:r w:rsidRPr="004E758E">
              <w:t>3</w:t>
            </w:r>
          </w:p>
        </w:tc>
        <w:tc>
          <w:tcPr>
            <w:tcW w:w="1191" w:type="dxa"/>
            <w:tcBorders>
              <w:top w:val="nil"/>
              <w:left w:val="nil"/>
              <w:bottom w:val="nil"/>
              <w:right w:val="nil"/>
            </w:tcBorders>
            <w:hideMark/>
          </w:tcPr>
          <w:p w14:paraId="57EBAAA8" w14:textId="77777777" w:rsidR="00522A67" w:rsidRPr="00A964D9" w:rsidRDefault="00522A67" w:rsidP="00BE2006">
            <w:pPr>
              <w:pStyle w:val="ARTableBodyRight"/>
            </w:pPr>
            <w:r w:rsidRPr="004E758E">
              <w:t>3</w:t>
            </w:r>
          </w:p>
        </w:tc>
      </w:tr>
      <w:tr w:rsidR="00522A67" w:rsidRPr="00A964D9" w14:paraId="34AC4C90" w14:textId="77777777" w:rsidTr="00BE2006">
        <w:trPr>
          <w:trHeight w:val="255"/>
        </w:trPr>
        <w:tc>
          <w:tcPr>
            <w:tcW w:w="6123" w:type="dxa"/>
            <w:tcBorders>
              <w:top w:val="nil"/>
              <w:left w:val="nil"/>
              <w:bottom w:val="single" w:sz="4" w:space="0" w:color="auto"/>
              <w:right w:val="nil"/>
            </w:tcBorders>
            <w:shd w:val="clear" w:color="000000" w:fill="FFFFFF"/>
            <w:hideMark/>
          </w:tcPr>
          <w:p w14:paraId="7B49B831" w14:textId="77777777" w:rsidR="00522A67" w:rsidRPr="00A964D9" w:rsidRDefault="00522A67" w:rsidP="00BE2006">
            <w:pPr>
              <w:pStyle w:val="ARTableBody"/>
            </w:pPr>
            <w:r w:rsidRPr="004E758E">
              <w:t>Intangible assets</w:t>
            </w:r>
          </w:p>
        </w:tc>
        <w:tc>
          <w:tcPr>
            <w:tcW w:w="1191" w:type="dxa"/>
            <w:tcBorders>
              <w:top w:val="nil"/>
              <w:left w:val="nil"/>
              <w:bottom w:val="single" w:sz="4" w:space="0" w:color="auto"/>
              <w:right w:val="nil"/>
            </w:tcBorders>
            <w:shd w:val="clear" w:color="000000" w:fill="F2F2F2"/>
            <w:hideMark/>
          </w:tcPr>
          <w:p w14:paraId="562C315A" w14:textId="77777777" w:rsidR="00522A67" w:rsidRPr="00A964D9" w:rsidRDefault="00522A67" w:rsidP="00BE2006">
            <w:pPr>
              <w:pStyle w:val="ARTableBodyRight"/>
            </w:pPr>
            <w:r w:rsidRPr="004E758E">
              <w:t>15,739</w:t>
            </w:r>
          </w:p>
        </w:tc>
        <w:tc>
          <w:tcPr>
            <w:tcW w:w="1191" w:type="dxa"/>
            <w:tcBorders>
              <w:top w:val="nil"/>
              <w:left w:val="nil"/>
              <w:bottom w:val="single" w:sz="4" w:space="0" w:color="auto"/>
              <w:right w:val="nil"/>
            </w:tcBorders>
            <w:hideMark/>
          </w:tcPr>
          <w:p w14:paraId="786E25C7" w14:textId="77777777" w:rsidR="00522A67" w:rsidRPr="00A964D9" w:rsidRDefault="00522A67" w:rsidP="00BE2006">
            <w:pPr>
              <w:pStyle w:val="ARTableBodyRight"/>
            </w:pPr>
            <w:r w:rsidRPr="004E758E">
              <w:t>16,194</w:t>
            </w:r>
          </w:p>
        </w:tc>
      </w:tr>
      <w:tr w:rsidR="00522A67" w:rsidRPr="00387687" w14:paraId="29854E08" w14:textId="77777777" w:rsidTr="00BE2006">
        <w:trPr>
          <w:trHeight w:val="255"/>
        </w:trPr>
        <w:tc>
          <w:tcPr>
            <w:tcW w:w="6123" w:type="dxa"/>
            <w:tcBorders>
              <w:top w:val="single" w:sz="4" w:space="0" w:color="auto"/>
              <w:left w:val="nil"/>
              <w:bottom w:val="single" w:sz="12" w:space="0" w:color="auto"/>
              <w:right w:val="nil"/>
            </w:tcBorders>
            <w:shd w:val="clear" w:color="000000" w:fill="FFFFFF"/>
            <w:hideMark/>
          </w:tcPr>
          <w:p w14:paraId="51020129" w14:textId="77777777" w:rsidR="00522A67" w:rsidRPr="00387687" w:rsidRDefault="00522A67" w:rsidP="00BE2006">
            <w:pPr>
              <w:pStyle w:val="ARTableBody"/>
              <w:rPr>
                <w:b/>
                <w:bCs/>
              </w:rPr>
            </w:pPr>
            <w:r w:rsidRPr="00387687">
              <w:rPr>
                <w:b/>
              </w:rPr>
              <w:t>Total depreciation and amortisation</w:t>
            </w:r>
          </w:p>
        </w:tc>
        <w:tc>
          <w:tcPr>
            <w:tcW w:w="1191" w:type="dxa"/>
            <w:tcBorders>
              <w:top w:val="single" w:sz="4" w:space="0" w:color="auto"/>
              <w:left w:val="nil"/>
              <w:bottom w:val="single" w:sz="12" w:space="0" w:color="auto"/>
              <w:right w:val="nil"/>
            </w:tcBorders>
            <w:shd w:val="clear" w:color="000000" w:fill="F2F2F2"/>
            <w:hideMark/>
          </w:tcPr>
          <w:p w14:paraId="54F35B5C" w14:textId="77777777" w:rsidR="00522A67" w:rsidRPr="00387687" w:rsidRDefault="00522A67" w:rsidP="00BE2006">
            <w:pPr>
              <w:pStyle w:val="ARTableBodyRight"/>
              <w:rPr>
                <w:b/>
                <w:bCs/>
              </w:rPr>
            </w:pPr>
            <w:r w:rsidRPr="00387687">
              <w:rPr>
                <w:b/>
              </w:rPr>
              <w:t>23,294</w:t>
            </w:r>
          </w:p>
        </w:tc>
        <w:tc>
          <w:tcPr>
            <w:tcW w:w="1191" w:type="dxa"/>
            <w:tcBorders>
              <w:top w:val="single" w:sz="4" w:space="0" w:color="auto"/>
              <w:left w:val="nil"/>
              <w:bottom w:val="single" w:sz="12" w:space="0" w:color="auto"/>
              <w:right w:val="nil"/>
            </w:tcBorders>
            <w:shd w:val="clear" w:color="000000" w:fill="FFFFFF"/>
            <w:hideMark/>
          </w:tcPr>
          <w:p w14:paraId="1704AD9E" w14:textId="77777777" w:rsidR="00522A67" w:rsidRPr="00387687" w:rsidRDefault="00522A67" w:rsidP="00BE2006">
            <w:pPr>
              <w:pStyle w:val="ARTableBodyRight"/>
              <w:rPr>
                <w:b/>
                <w:bCs/>
              </w:rPr>
            </w:pPr>
            <w:r w:rsidRPr="00387687">
              <w:rPr>
                <w:b/>
              </w:rPr>
              <w:t>24,591</w:t>
            </w:r>
          </w:p>
        </w:tc>
      </w:tr>
    </w:tbl>
    <w:p w14:paraId="7A0F5541" w14:textId="77777777" w:rsidR="00522A67" w:rsidRDefault="00522A67" w:rsidP="00522A67">
      <w:pPr>
        <w:pStyle w:val="ARBodyAfterTable"/>
      </w:pPr>
      <w:r w:rsidRPr="00387687">
        <w:t>All buildings, plant and equipment and other non-financial physical assets that have finite useful lives, are depreciated. The exceptions to this rule include public records and items under assets held for sale.</w:t>
      </w:r>
    </w:p>
    <w:p w14:paraId="3946A257" w14:textId="77777777" w:rsidR="00522A67" w:rsidRPr="00387687" w:rsidRDefault="00522A67" w:rsidP="00522A67">
      <w:pPr>
        <w:pStyle w:val="ARBody"/>
        <w:keepNext/>
        <w:keepLines/>
      </w:pPr>
      <w:r w:rsidRPr="00387687">
        <w:t>Depreciation/amortisation is generally calculated on a straight-line basis, at rates that allocate the asset’s value, less any estimated residual value, over its estimated useful life. Typical estimated useful lives for different asset classes for current and prior years are included in the table below:</w:t>
      </w:r>
    </w:p>
    <w:tbl>
      <w:tblPr>
        <w:tblW w:w="8504" w:type="dxa"/>
        <w:tblCellMar>
          <w:left w:w="57" w:type="dxa"/>
          <w:right w:w="57" w:type="dxa"/>
        </w:tblCellMar>
        <w:tblLook w:val="04A0" w:firstRow="1" w:lastRow="0" w:firstColumn="1" w:lastColumn="0" w:noHBand="0" w:noVBand="1"/>
      </w:tblPr>
      <w:tblGrid>
        <w:gridCol w:w="7087"/>
        <w:gridCol w:w="1417"/>
      </w:tblGrid>
      <w:tr w:rsidR="00522A67" w:rsidRPr="00A964D9" w14:paraId="4A742AFE" w14:textId="77777777" w:rsidTr="00BE2006">
        <w:trPr>
          <w:trHeight w:val="300"/>
        </w:trPr>
        <w:tc>
          <w:tcPr>
            <w:tcW w:w="7087" w:type="dxa"/>
            <w:tcBorders>
              <w:top w:val="nil"/>
              <w:left w:val="nil"/>
              <w:right w:val="nil"/>
            </w:tcBorders>
            <w:shd w:val="clear" w:color="000000" w:fill="BFBFBF"/>
            <w:vAlign w:val="bottom"/>
            <w:hideMark/>
          </w:tcPr>
          <w:p w14:paraId="65CEA3AB" w14:textId="77777777" w:rsidR="00522A67" w:rsidRPr="00A964D9" w:rsidRDefault="00522A67" w:rsidP="00BE2006">
            <w:pPr>
              <w:spacing w:before="0" w:after="0" w:line="240" w:lineRule="auto"/>
              <w:rPr>
                <w:rFonts w:eastAsia="Times New Roman"/>
                <w:b/>
                <w:bCs/>
                <w:sz w:val="20"/>
                <w:szCs w:val="20"/>
                <w:lang w:eastAsia="en-AU"/>
              </w:rPr>
            </w:pPr>
            <w:r w:rsidRPr="00A964D9">
              <w:rPr>
                <w:rFonts w:eastAsia="Times New Roman"/>
                <w:b/>
                <w:bCs/>
                <w:sz w:val="20"/>
                <w:szCs w:val="20"/>
                <w:lang w:eastAsia="en-AU"/>
              </w:rPr>
              <w:t> </w:t>
            </w:r>
          </w:p>
        </w:tc>
        <w:tc>
          <w:tcPr>
            <w:tcW w:w="1417" w:type="dxa"/>
            <w:tcBorders>
              <w:top w:val="nil"/>
              <w:left w:val="nil"/>
              <w:bottom w:val="nil"/>
              <w:right w:val="nil"/>
            </w:tcBorders>
            <w:shd w:val="clear" w:color="000000" w:fill="BFBFBF"/>
            <w:noWrap/>
            <w:hideMark/>
          </w:tcPr>
          <w:p w14:paraId="4369BC93" w14:textId="77777777" w:rsidR="00522A67" w:rsidRPr="00A964D9" w:rsidRDefault="00522A67" w:rsidP="00BE2006">
            <w:pPr>
              <w:pStyle w:val="ARTableColHeadRight"/>
            </w:pPr>
            <w:r w:rsidRPr="00A964D9">
              <w:t>Useful life (years)</w:t>
            </w:r>
          </w:p>
        </w:tc>
      </w:tr>
      <w:tr w:rsidR="00522A67" w:rsidRPr="00A964D9" w14:paraId="5CF327BA" w14:textId="77777777" w:rsidTr="00BE2006">
        <w:trPr>
          <w:trHeight w:val="255"/>
        </w:trPr>
        <w:tc>
          <w:tcPr>
            <w:tcW w:w="7087" w:type="dxa"/>
            <w:tcBorders>
              <w:top w:val="nil"/>
              <w:left w:val="nil"/>
              <w:bottom w:val="nil"/>
              <w:right w:val="nil"/>
            </w:tcBorders>
            <w:shd w:val="clear" w:color="000000" w:fill="FFFFFF"/>
            <w:noWrap/>
            <w:hideMark/>
          </w:tcPr>
          <w:p w14:paraId="65A23913" w14:textId="77777777" w:rsidR="00522A67" w:rsidRPr="00A964D9" w:rsidRDefault="00522A67" w:rsidP="00BE2006">
            <w:pPr>
              <w:pStyle w:val="ARTableBody"/>
            </w:pPr>
            <w:r w:rsidRPr="00E00A25">
              <w:t>Buildings</w:t>
            </w:r>
          </w:p>
        </w:tc>
        <w:tc>
          <w:tcPr>
            <w:tcW w:w="1417" w:type="dxa"/>
            <w:tcBorders>
              <w:top w:val="nil"/>
              <w:left w:val="nil"/>
              <w:right w:val="nil"/>
            </w:tcBorders>
            <w:shd w:val="clear" w:color="000000" w:fill="FFFFFF"/>
            <w:noWrap/>
            <w:hideMark/>
          </w:tcPr>
          <w:p w14:paraId="1B746FD6" w14:textId="2AAF0E0C" w:rsidR="00522A67" w:rsidRPr="00A964D9" w:rsidRDefault="00522A67" w:rsidP="00BE2006">
            <w:pPr>
              <w:pStyle w:val="ARTableBodyRight"/>
            </w:pPr>
            <w:r w:rsidRPr="00E00A25">
              <w:t>10</w:t>
            </w:r>
            <w:r w:rsidR="00492B1B">
              <w:t xml:space="preserve"> </w:t>
            </w:r>
            <w:r>
              <w:t xml:space="preserve">to </w:t>
            </w:r>
            <w:r w:rsidRPr="00E00A25">
              <w:t>27</w:t>
            </w:r>
          </w:p>
        </w:tc>
      </w:tr>
      <w:tr w:rsidR="00522A67" w:rsidRPr="00A964D9" w14:paraId="52B54EAA" w14:textId="77777777" w:rsidTr="00BE2006">
        <w:trPr>
          <w:trHeight w:val="255"/>
        </w:trPr>
        <w:tc>
          <w:tcPr>
            <w:tcW w:w="7087" w:type="dxa"/>
            <w:tcBorders>
              <w:top w:val="nil"/>
              <w:left w:val="nil"/>
              <w:bottom w:val="nil"/>
            </w:tcBorders>
            <w:shd w:val="clear" w:color="000000" w:fill="FFFFFF"/>
            <w:noWrap/>
            <w:hideMark/>
          </w:tcPr>
          <w:p w14:paraId="7747F33E" w14:textId="77777777" w:rsidR="00522A67" w:rsidRPr="00A964D9" w:rsidRDefault="00522A67" w:rsidP="00BE2006">
            <w:pPr>
              <w:pStyle w:val="ARTableBody"/>
            </w:pPr>
            <w:r w:rsidRPr="00E00A25">
              <w:t>Leasehold improvements</w:t>
            </w:r>
          </w:p>
        </w:tc>
        <w:tc>
          <w:tcPr>
            <w:tcW w:w="1417" w:type="dxa"/>
            <w:tcBorders>
              <w:top w:val="nil"/>
              <w:left w:val="nil"/>
              <w:bottom w:val="nil"/>
              <w:right w:val="nil"/>
            </w:tcBorders>
            <w:shd w:val="clear" w:color="000000" w:fill="FFFFFF"/>
            <w:noWrap/>
            <w:hideMark/>
          </w:tcPr>
          <w:p w14:paraId="1E4B8836" w14:textId="270BE3B3" w:rsidR="00522A67" w:rsidRPr="00A964D9" w:rsidRDefault="00522A67" w:rsidP="00BE2006">
            <w:pPr>
              <w:pStyle w:val="ARTableBodyRight"/>
            </w:pPr>
            <w:r w:rsidRPr="00E00A25">
              <w:t xml:space="preserve">3 </w:t>
            </w:r>
            <w:r>
              <w:t>to</w:t>
            </w:r>
            <w:r w:rsidRPr="00E00A25">
              <w:t xml:space="preserve"> 20</w:t>
            </w:r>
          </w:p>
        </w:tc>
      </w:tr>
      <w:tr w:rsidR="00522A67" w:rsidRPr="00A964D9" w14:paraId="7E1D45AF" w14:textId="77777777" w:rsidTr="00BE2006">
        <w:trPr>
          <w:trHeight w:val="255"/>
        </w:trPr>
        <w:tc>
          <w:tcPr>
            <w:tcW w:w="7087" w:type="dxa"/>
            <w:tcBorders>
              <w:top w:val="nil"/>
              <w:left w:val="nil"/>
              <w:bottom w:val="nil"/>
              <w:right w:val="nil"/>
            </w:tcBorders>
            <w:shd w:val="clear" w:color="000000" w:fill="FFFFFF"/>
            <w:noWrap/>
            <w:hideMark/>
          </w:tcPr>
          <w:p w14:paraId="1097C1CD" w14:textId="77777777" w:rsidR="00522A67" w:rsidRPr="00A964D9" w:rsidRDefault="00522A67" w:rsidP="00BE2006">
            <w:pPr>
              <w:pStyle w:val="ARTableBody"/>
            </w:pPr>
            <w:r w:rsidRPr="00E00A25">
              <w:t>Office and computer equipment</w:t>
            </w:r>
          </w:p>
        </w:tc>
        <w:tc>
          <w:tcPr>
            <w:tcW w:w="1417" w:type="dxa"/>
            <w:tcBorders>
              <w:top w:val="nil"/>
              <w:left w:val="nil"/>
              <w:bottom w:val="nil"/>
              <w:right w:val="nil"/>
            </w:tcBorders>
            <w:shd w:val="clear" w:color="000000" w:fill="FFFFFF"/>
            <w:noWrap/>
            <w:hideMark/>
          </w:tcPr>
          <w:p w14:paraId="28F29A7C" w14:textId="6336586C" w:rsidR="00522A67" w:rsidRPr="00A964D9" w:rsidRDefault="00522A67" w:rsidP="00BE2006">
            <w:pPr>
              <w:pStyle w:val="ARTableBodyRight"/>
            </w:pPr>
            <w:r w:rsidRPr="00E00A25">
              <w:t xml:space="preserve">3 </w:t>
            </w:r>
            <w:r>
              <w:t>to</w:t>
            </w:r>
            <w:r w:rsidRPr="00E00A25">
              <w:t xml:space="preserve"> 20</w:t>
            </w:r>
          </w:p>
        </w:tc>
      </w:tr>
      <w:tr w:rsidR="00522A67" w:rsidRPr="00A964D9" w14:paraId="12579E4E" w14:textId="77777777" w:rsidTr="00BE2006">
        <w:trPr>
          <w:trHeight w:val="255"/>
        </w:trPr>
        <w:tc>
          <w:tcPr>
            <w:tcW w:w="7087" w:type="dxa"/>
            <w:tcBorders>
              <w:top w:val="nil"/>
              <w:left w:val="nil"/>
              <w:bottom w:val="nil"/>
              <w:right w:val="nil"/>
            </w:tcBorders>
            <w:shd w:val="clear" w:color="000000" w:fill="FFFFFF"/>
            <w:noWrap/>
            <w:hideMark/>
          </w:tcPr>
          <w:p w14:paraId="44074515" w14:textId="77777777" w:rsidR="00522A67" w:rsidRPr="00A964D9" w:rsidRDefault="00522A67" w:rsidP="00BE2006">
            <w:pPr>
              <w:pStyle w:val="ARTableBody"/>
            </w:pPr>
            <w:r w:rsidRPr="00E00A25">
              <w:t>Leased motor vehicles</w:t>
            </w:r>
          </w:p>
        </w:tc>
        <w:tc>
          <w:tcPr>
            <w:tcW w:w="1417" w:type="dxa"/>
            <w:tcBorders>
              <w:top w:val="nil"/>
              <w:left w:val="nil"/>
              <w:bottom w:val="nil"/>
              <w:right w:val="nil"/>
            </w:tcBorders>
            <w:shd w:val="clear" w:color="000000" w:fill="FFFFFF"/>
            <w:noWrap/>
            <w:hideMark/>
          </w:tcPr>
          <w:p w14:paraId="65F20FDE" w14:textId="3D7BB8D1" w:rsidR="00522A67" w:rsidRPr="00A964D9" w:rsidRDefault="00522A67" w:rsidP="00BE2006">
            <w:pPr>
              <w:pStyle w:val="ARTableBodyRight"/>
            </w:pPr>
            <w:r w:rsidRPr="00E00A25">
              <w:t xml:space="preserve">1 </w:t>
            </w:r>
            <w:r>
              <w:t>to</w:t>
            </w:r>
            <w:r w:rsidRPr="00E00A25">
              <w:t xml:space="preserve"> 3</w:t>
            </w:r>
          </w:p>
        </w:tc>
      </w:tr>
      <w:tr w:rsidR="00522A67" w:rsidRPr="00A964D9" w14:paraId="158D4DB8" w14:textId="77777777" w:rsidTr="00BE2006">
        <w:trPr>
          <w:trHeight w:val="255"/>
        </w:trPr>
        <w:tc>
          <w:tcPr>
            <w:tcW w:w="7087" w:type="dxa"/>
            <w:tcBorders>
              <w:top w:val="nil"/>
              <w:left w:val="nil"/>
              <w:right w:val="nil"/>
            </w:tcBorders>
            <w:shd w:val="clear" w:color="000000" w:fill="FFFFFF"/>
            <w:noWrap/>
            <w:hideMark/>
          </w:tcPr>
          <w:p w14:paraId="4660C3F8" w14:textId="77777777" w:rsidR="00522A67" w:rsidRPr="00A964D9" w:rsidRDefault="00522A67" w:rsidP="00BE2006">
            <w:pPr>
              <w:pStyle w:val="ARTableBody"/>
            </w:pPr>
            <w:r w:rsidRPr="00E00A25">
              <w:t>Other heritage assets</w:t>
            </w:r>
          </w:p>
        </w:tc>
        <w:tc>
          <w:tcPr>
            <w:tcW w:w="1417" w:type="dxa"/>
            <w:tcBorders>
              <w:top w:val="nil"/>
              <w:left w:val="nil"/>
              <w:right w:val="nil"/>
            </w:tcBorders>
            <w:shd w:val="clear" w:color="000000" w:fill="FFFFFF"/>
            <w:noWrap/>
            <w:hideMark/>
          </w:tcPr>
          <w:p w14:paraId="094ACC53" w14:textId="77777777" w:rsidR="00522A67" w:rsidRPr="00A964D9" w:rsidRDefault="00522A67" w:rsidP="00BE2006">
            <w:pPr>
              <w:pStyle w:val="ARTableBodyRight"/>
            </w:pPr>
            <w:r w:rsidRPr="00E00A25">
              <w:t>100</w:t>
            </w:r>
          </w:p>
        </w:tc>
      </w:tr>
      <w:tr w:rsidR="00522A67" w:rsidRPr="00A964D9" w14:paraId="056327DE" w14:textId="77777777" w:rsidTr="00BE2006">
        <w:trPr>
          <w:trHeight w:val="255"/>
        </w:trPr>
        <w:tc>
          <w:tcPr>
            <w:tcW w:w="7087" w:type="dxa"/>
            <w:tcBorders>
              <w:top w:val="nil"/>
              <w:left w:val="nil"/>
              <w:bottom w:val="single" w:sz="12" w:space="0" w:color="auto"/>
              <w:right w:val="nil"/>
            </w:tcBorders>
            <w:shd w:val="clear" w:color="000000" w:fill="FFFFFF"/>
            <w:noWrap/>
            <w:hideMark/>
          </w:tcPr>
          <w:p w14:paraId="68EB3CD8" w14:textId="77777777" w:rsidR="00522A67" w:rsidRPr="00A964D9" w:rsidRDefault="00522A67" w:rsidP="00BE2006">
            <w:pPr>
              <w:pStyle w:val="ARTableBody"/>
            </w:pPr>
            <w:r w:rsidRPr="00E00A25">
              <w:t>Intangible assets</w:t>
            </w:r>
          </w:p>
        </w:tc>
        <w:tc>
          <w:tcPr>
            <w:tcW w:w="1417" w:type="dxa"/>
            <w:tcBorders>
              <w:top w:val="nil"/>
              <w:left w:val="nil"/>
              <w:bottom w:val="single" w:sz="12" w:space="0" w:color="auto"/>
              <w:right w:val="nil"/>
            </w:tcBorders>
            <w:shd w:val="clear" w:color="000000" w:fill="FFFFFF"/>
            <w:noWrap/>
            <w:hideMark/>
          </w:tcPr>
          <w:p w14:paraId="238A22BB" w14:textId="691EB0D5" w:rsidR="00522A67" w:rsidRPr="00A964D9" w:rsidRDefault="00522A67" w:rsidP="00BE2006">
            <w:pPr>
              <w:pStyle w:val="ARTableBodyRight"/>
            </w:pPr>
            <w:r w:rsidRPr="00E00A25">
              <w:t xml:space="preserve">3 </w:t>
            </w:r>
            <w:r>
              <w:t>to</w:t>
            </w:r>
            <w:r w:rsidRPr="00E00A25">
              <w:t xml:space="preserve"> 7</w:t>
            </w:r>
          </w:p>
        </w:tc>
      </w:tr>
    </w:tbl>
    <w:p w14:paraId="47FD3183" w14:textId="77777777" w:rsidR="00522A67" w:rsidRPr="0001449F" w:rsidRDefault="00522A67" w:rsidP="00522A67">
      <w:pPr>
        <w:pStyle w:val="ARBodyAfterTable"/>
      </w:pPr>
      <w:r w:rsidRPr="00387687">
        <w:t>The estimated useful lives, residual values and depreciation method are reviewed at the end of each annual reporting period, and adjustments made where appropriate.</w:t>
      </w:r>
    </w:p>
    <w:p w14:paraId="57613B77" w14:textId="2D6C317A" w:rsidR="00522A67" w:rsidRPr="0001449F" w:rsidRDefault="00522A67" w:rsidP="00522A67">
      <w:pPr>
        <w:pStyle w:val="ARBody"/>
      </w:pPr>
      <w:r>
        <w:t>RoU</w:t>
      </w:r>
      <w:r w:rsidRPr="00387687">
        <w:t xml:space="preserve"> assets are generally depreciated over the shorter of the asset’s useful life and the lease term. Where the </w:t>
      </w:r>
      <w:r>
        <w:t>department</w:t>
      </w:r>
      <w:r w:rsidRPr="00387687">
        <w:t xml:space="preserve"> obtains ownership of the underlying leased asset</w:t>
      </w:r>
      <w:r>
        <w:t>,</w:t>
      </w:r>
      <w:r w:rsidRPr="00387687">
        <w:t xml:space="preserve"> or if the cost of the </w:t>
      </w:r>
      <w:r>
        <w:t>RoU</w:t>
      </w:r>
      <w:r w:rsidRPr="00387687">
        <w:t xml:space="preserve"> asset reflects that the entity will exercise a purchase option, the entity depreciates the </w:t>
      </w:r>
      <w:r>
        <w:t>RoU</w:t>
      </w:r>
      <w:r w:rsidRPr="00387687">
        <w:t xml:space="preserve"> asset over its useful life.</w:t>
      </w:r>
    </w:p>
    <w:p w14:paraId="48332C02" w14:textId="77777777" w:rsidR="00522A67" w:rsidRDefault="00522A67" w:rsidP="00522A67">
      <w:pPr>
        <w:pStyle w:val="ARBody"/>
      </w:pPr>
      <w:r w:rsidRPr="00387687">
        <w:t>Leasehold improvements are depreciated over the shorter of the lease term and their useful lives.</w:t>
      </w:r>
    </w:p>
    <w:p w14:paraId="6E2C1227" w14:textId="77777777" w:rsidR="00522A67" w:rsidRPr="00387687" w:rsidRDefault="00522A67" w:rsidP="00522A67">
      <w:pPr>
        <w:pStyle w:val="ARBody"/>
      </w:pPr>
      <w:r w:rsidRPr="00387687">
        <w:rPr>
          <w:b/>
        </w:rPr>
        <w:t>Indefinite life assets:</w:t>
      </w:r>
      <w:r w:rsidRPr="00387687">
        <w:t xml:space="preserve"> Public records, which are regarded as having an indefinite life, are not subject to depreciation. Depreciation is not recognised for these assets because their service potential has not been materially consumed during the reporting period.</w:t>
      </w:r>
    </w:p>
    <w:p w14:paraId="2BC162AC" w14:textId="77777777" w:rsidR="00522A67" w:rsidRPr="00B66DF5" w:rsidRDefault="00522A67" w:rsidP="00522A67">
      <w:pPr>
        <w:pStyle w:val="ARBody"/>
      </w:pPr>
    </w:p>
    <w:p w14:paraId="34F327BE" w14:textId="77777777" w:rsidR="00522A67" w:rsidRPr="00B66DF5" w:rsidRDefault="00522A67" w:rsidP="00522A67">
      <w:pPr>
        <w:pStyle w:val="ARBody"/>
        <w:sectPr w:rsidR="00522A67" w:rsidRPr="00B66DF5" w:rsidSect="002E317A">
          <w:type w:val="continuous"/>
          <w:pgSz w:w="11901" w:h="16840" w:code="9"/>
          <w:pgMar w:top="1701" w:right="1701" w:bottom="1247" w:left="1701" w:header="454" w:footer="454" w:gutter="0"/>
          <w:cols w:space="454"/>
          <w:docGrid w:linePitch="360"/>
        </w:sectPr>
      </w:pPr>
    </w:p>
    <w:p w14:paraId="6F4873E5" w14:textId="60B66DFE" w:rsidR="00522A67" w:rsidRDefault="00522A67" w:rsidP="00522A67">
      <w:pPr>
        <w:pStyle w:val="Heading5Subnotes"/>
        <w:rPr>
          <w:vertAlign w:val="superscript"/>
        </w:rPr>
      </w:pPr>
      <w:bookmarkStart w:id="548" w:name="_Toc178921165"/>
      <w:bookmarkStart w:id="549" w:name="_Toc210635238"/>
      <w:r w:rsidRPr="00A964D9">
        <w:t>5.1.2</w:t>
      </w:r>
      <w:r>
        <w:t>.</w:t>
      </w:r>
      <w:r w:rsidRPr="00A964D9">
        <w:tab/>
        <w:t xml:space="preserve">Reconciliation of movements in carrying amount of property, plant and equipment </w:t>
      </w:r>
      <w:bookmarkEnd w:id="548"/>
      <w:r>
        <w:rPr>
          <w:vertAlign w:val="superscript"/>
        </w:rPr>
        <w:t>(1)</w:t>
      </w:r>
      <w:bookmarkEnd w:id="549"/>
    </w:p>
    <w:tbl>
      <w:tblPr>
        <w:tblW w:w="14264" w:type="dxa"/>
        <w:tblCellMar>
          <w:left w:w="57" w:type="dxa"/>
          <w:right w:w="57" w:type="dxa"/>
        </w:tblCellMar>
        <w:tblLook w:val="04A0" w:firstRow="1" w:lastRow="0" w:firstColumn="1" w:lastColumn="0" w:noHBand="0" w:noVBand="1"/>
      </w:tblPr>
      <w:tblGrid>
        <w:gridCol w:w="2211"/>
        <w:gridCol w:w="707"/>
        <w:gridCol w:w="652"/>
        <w:gridCol w:w="652"/>
        <w:gridCol w:w="652"/>
        <w:gridCol w:w="652"/>
        <w:gridCol w:w="652"/>
        <w:gridCol w:w="652"/>
        <w:gridCol w:w="652"/>
        <w:gridCol w:w="652"/>
        <w:gridCol w:w="652"/>
        <w:gridCol w:w="652"/>
        <w:gridCol w:w="652"/>
        <w:gridCol w:w="730"/>
        <w:gridCol w:w="730"/>
        <w:gridCol w:w="652"/>
        <w:gridCol w:w="652"/>
        <w:gridCol w:w="714"/>
        <w:gridCol w:w="744"/>
      </w:tblGrid>
      <w:tr w:rsidR="00522A67" w:rsidRPr="00A964D9" w14:paraId="53213255" w14:textId="77777777" w:rsidTr="00BE2006">
        <w:trPr>
          <w:trHeight w:val="57"/>
        </w:trPr>
        <w:tc>
          <w:tcPr>
            <w:tcW w:w="2211" w:type="dxa"/>
            <w:tcBorders>
              <w:top w:val="nil"/>
              <w:left w:val="nil"/>
              <w:bottom w:val="nil"/>
              <w:right w:val="single" w:sz="4" w:space="0" w:color="E6E6E6" w:themeColor="background2"/>
            </w:tcBorders>
            <w:shd w:val="clear" w:color="000000" w:fill="BFBFBF"/>
            <w:vAlign w:val="bottom"/>
            <w:hideMark/>
          </w:tcPr>
          <w:p w14:paraId="49930A28" w14:textId="77777777" w:rsidR="00522A67" w:rsidRPr="00A964D9" w:rsidRDefault="00522A67" w:rsidP="00BE2006">
            <w:pPr>
              <w:spacing w:before="0" w:after="0" w:line="240" w:lineRule="auto"/>
              <w:rPr>
                <w:rFonts w:eastAsia="Times New Roman"/>
                <w:b/>
                <w:bCs/>
                <w:color w:val="FFFFFF"/>
                <w:sz w:val="20"/>
                <w:szCs w:val="20"/>
                <w:lang w:eastAsia="en-AU"/>
              </w:rPr>
            </w:pPr>
            <w:r w:rsidRPr="00A964D9">
              <w:rPr>
                <w:rFonts w:eastAsia="Times New Roman"/>
                <w:b/>
                <w:bCs/>
                <w:color w:val="FFFFFF"/>
                <w:sz w:val="20"/>
                <w:szCs w:val="20"/>
                <w:lang w:eastAsia="en-AU"/>
              </w:rPr>
              <w:t> </w:t>
            </w:r>
          </w:p>
        </w:tc>
        <w:tc>
          <w:tcPr>
            <w:tcW w:w="1359" w:type="dxa"/>
            <w:gridSpan w:val="2"/>
            <w:tcBorders>
              <w:top w:val="nil"/>
              <w:left w:val="single" w:sz="4" w:space="0" w:color="E6E6E6" w:themeColor="background2"/>
              <w:bottom w:val="nil"/>
              <w:right w:val="single" w:sz="4" w:space="0" w:color="E6E6E6" w:themeColor="background2"/>
            </w:tcBorders>
            <w:shd w:val="clear" w:color="000000" w:fill="BFBFBF"/>
            <w:noWrap/>
            <w:vAlign w:val="bottom"/>
            <w:hideMark/>
          </w:tcPr>
          <w:p w14:paraId="28F98503" w14:textId="77777777" w:rsidR="00522A67" w:rsidRPr="00A964D9" w:rsidRDefault="00522A67" w:rsidP="00BE2006">
            <w:pPr>
              <w:pStyle w:val="ARTableColHeadCentre"/>
            </w:pPr>
            <w:r w:rsidRPr="00A964D9">
              <w:t>Land at fair value</w:t>
            </w:r>
          </w:p>
        </w:tc>
        <w:tc>
          <w:tcPr>
            <w:tcW w:w="130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07708DD3" w14:textId="77777777" w:rsidR="00522A67" w:rsidRPr="00A964D9" w:rsidRDefault="00522A67" w:rsidP="00BE2006">
            <w:pPr>
              <w:pStyle w:val="ARTableColHeadCentre"/>
            </w:pPr>
            <w:r w:rsidRPr="00A964D9">
              <w:t>Buildings at fair value</w:t>
            </w:r>
          </w:p>
        </w:tc>
        <w:tc>
          <w:tcPr>
            <w:tcW w:w="130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03FD80F1" w14:textId="77777777" w:rsidR="00522A67" w:rsidRPr="00A964D9" w:rsidRDefault="00522A67" w:rsidP="00BE2006">
            <w:pPr>
              <w:pStyle w:val="ARTableColHeadCentre"/>
            </w:pPr>
            <w:r w:rsidRPr="00A964D9">
              <w:t>Leasehold improvements at fair value</w:t>
            </w:r>
          </w:p>
        </w:tc>
        <w:tc>
          <w:tcPr>
            <w:tcW w:w="130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2F485440" w14:textId="77777777" w:rsidR="00522A67" w:rsidRPr="00A964D9" w:rsidRDefault="00522A67" w:rsidP="00BE2006">
            <w:pPr>
              <w:pStyle w:val="ARTableColHeadCentre"/>
            </w:pPr>
            <w:r w:rsidRPr="00A964D9">
              <w:t>Work in progress</w:t>
            </w:r>
            <w:r>
              <w:t xml:space="preserve"> at cost</w:t>
            </w:r>
          </w:p>
        </w:tc>
        <w:tc>
          <w:tcPr>
            <w:tcW w:w="130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04D4E5A8" w14:textId="77777777" w:rsidR="00522A67" w:rsidRPr="00A964D9" w:rsidRDefault="00522A67" w:rsidP="00BE2006">
            <w:pPr>
              <w:pStyle w:val="ARTableColHeadCentre"/>
            </w:pPr>
            <w:r w:rsidRPr="00A964D9">
              <w:t>Office and computer equipment at fair value</w:t>
            </w:r>
          </w:p>
        </w:tc>
        <w:tc>
          <w:tcPr>
            <w:tcW w:w="130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767B1FAA" w14:textId="77777777" w:rsidR="00522A67" w:rsidRPr="00A964D9" w:rsidRDefault="00522A67" w:rsidP="00BE2006">
            <w:pPr>
              <w:pStyle w:val="ARTableColHeadCentre"/>
            </w:pPr>
            <w:r w:rsidRPr="00A964D9">
              <w:t>Leased motor vehicles at fair value</w:t>
            </w:r>
          </w:p>
        </w:tc>
        <w:tc>
          <w:tcPr>
            <w:tcW w:w="1417"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6C7AC174" w14:textId="77777777" w:rsidR="00522A67" w:rsidRPr="00A964D9" w:rsidRDefault="00522A67" w:rsidP="00BE2006">
            <w:pPr>
              <w:pStyle w:val="ARTableColHeadCentre"/>
            </w:pPr>
            <w:r w:rsidRPr="00A964D9">
              <w:t>Public records at fair value</w:t>
            </w:r>
          </w:p>
        </w:tc>
        <w:tc>
          <w:tcPr>
            <w:tcW w:w="130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3C5C735B" w14:textId="77777777" w:rsidR="00522A67" w:rsidRPr="00A964D9" w:rsidRDefault="00522A67" w:rsidP="00BE2006">
            <w:pPr>
              <w:pStyle w:val="ARTableColHeadCentre"/>
            </w:pPr>
            <w:r w:rsidRPr="00A964D9">
              <w:t>Other heritage assets at fair value</w:t>
            </w:r>
          </w:p>
        </w:tc>
        <w:tc>
          <w:tcPr>
            <w:tcW w:w="1453"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41C23968" w14:textId="77777777" w:rsidR="00522A67" w:rsidRPr="00A964D9" w:rsidRDefault="00522A67" w:rsidP="00BE2006">
            <w:pPr>
              <w:pStyle w:val="ARTableColHeadCentre"/>
            </w:pPr>
            <w:r w:rsidRPr="00A964D9">
              <w:t>Total</w:t>
            </w:r>
          </w:p>
        </w:tc>
      </w:tr>
      <w:tr w:rsidR="00522A67" w:rsidRPr="00A964D9" w14:paraId="6B076373" w14:textId="77777777" w:rsidTr="00BE2006">
        <w:trPr>
          <w:trHeight w:val="255"/>
        </w:trPr>
        <w:tc>
          <w:tcPr>
            <w:tcW w:w="2211" w:type="dxa"/>
            <w:tcBorders>
              <w:top w:val="nil"/>
              <w:left w:val="nil"/>
              <w:bottom w:val="nil"/>
              <w:right w:val="single" w:sz="4" w:space="0" w:color="E6E6E6" w:themeColor="background2"/>
            </w:tcBorders>
            <w:shd w:val="clear" w:color="000000" w:fill="BFBFBF"/>
            <w:vAlign w:val="bottom"/>
            <w:hideMark/>
          </w:tcPr>
          <w:p w14:paraId="3B94C1C4" w14:textId="77777777" w:rsidR="00522A67" w:rsidRPr="00A964D9" w:rsidRDefault="00522A67" w:rsidP="00BE2006">
            <w:pPr>
              <w:spacing w:before="0" w:after="0" w:line="240" w:lineRule="auto"/>
              <w:rPr>
                <w:rFonts w:eastAsia="Times New Roman"/>
                <w:b/>
                <w:bCs/>
                <w:color w:val="FFFFFF"/>
                <w:sz w:val="20"/>
                <w:szCs w:val="20"/>
                <w:lang w:eastAsia="en-AU"/>
              </w:rPr>
            </w:pPr>
            <w:r w:rsidRPr="00A964D9">
              <w:rPr>
                <w:rFonts w:eastAsia="Times New Roman"/>
                <w:b/>
                <w:bCs/>
                <w:color w:val="FFFFFF"/>
                <w:sz w:val="20"/>
                <w:szCs w:val="20"/>
                <w:lang w:eastAsia="en-AU"/>
              </w:rPr>
              <w:t> </w:t>
            </w:r>
          </w:p>
        </w:tc>
        <w:tc>
          <w:tcPr>
            <w:tcW w:w="707" w:type="dxa"/>
            <w:tcBorders>
              <w:top w:val="nil"/>
              <w:left w:val="single" w:sz="4" w:space="0" w:color="E6E6E6" w:themeColor="background2"/>
              <w:bottom w:val="nil"/>
              <w:right w:val="nil"/>
            </w:tcBorders>
            <w:shd w:val="clear" w:color="000000" w:fill="BFBFBF"/>
            <w:hideMark/>
          </w:tcPr>
          <w:p w14:paraId="54DA62B4" w14:textId="77777777" w:rsidR="00522A67" w:rsidRPr="00A964D9" w:rsidRDefault="00522A67" w:rsidP="00BE2006">
            <w:pPr>
              <w:pStyle w:val="ARTableColHeadRight"/>
            </w:pPr>
            <w:r w:rsidRPr="00AC700B">
              <w:t>2025</w:t>
            </w:r>
          </w:p>
        </w:tc>
        <w:tc>
          <w:tcPr>
            <w:tcW w:w="652" w:type="dxa"/>
            <w:tcBorders>
              <w:top w:val="nil"/>
              <w:left w:val="nil"/>
              <w:bottom w:val="nil"/>
              <w:right w:val="single" w:sz="4" w:space="0" w:color="E6E6E6" w:themeColor="background2"/>
            </w:tcBorders>
            <w:shd w:val="clear" w:color="000000" w:fill="BFBFBF"/>
            <w:hideMark/>
          </w:tcPr>
          <w:p w14:paraId="59097FD0" w14:textId="77777777" w:rsidR="00522A67" w:rsidRPr="00A964D9" w:rsidRDefault="00522A67" w:rsidP="00BE2006">
            <w:pPr>
              <w:pStyle w:val="ARTableColHeadRight"/>
            </w:pPr>
            <w:r w:rsidRPr="00AC700B">
              <w:t>2024</w:t>
            </w:r>
          </w:p>
        </w:tc>
        <w:tc>
          <w:tcPr>
            <w:tcW w:w="652" w:type="dxa"/>
            <w:tcBorders>
              <w:top w:val="nil"/>
              <w:left w:val="single" w:sz="4" w:space="0" w:color="E6E6E6" w:themeColor="background2"/>
              <w:bottom w:val="nil"/>
              <w:right w:val="nil"/>
            </w:tcBorders>
            <w:shd w:val="clear" w:color="000000" w:fill="BFBFBF"/>
            <w:hideMark/>
          </w:tcPr>
          <w:p w14:paraId="5C792208" w14:textId="77777777" w:rsidR="00522A67" w:rsidRPr="00A964D9" w:rsidRDefault="00522A67" w:rsidP="00BE2006">
            <w:pPr>
              <w:pStyle w:val="ARTableColHeadRight"/>
            </w:pPr>
            <w:r w:rsidRPr="00AC700B">
              <w:t>2025</w:t>
            </w:r>
          </w:p>
        </w:tc>
        <w:tc>
          <w:tcPr>
            <w:tcW w:w="652" w:type="dxa"/>
            <w:tcBorders>
              <w:top w:val="nil"/>
              <w:left w:val="nil"/>
              <w:bottom w:val="nil"/>
              <w:right w:val="single" w:sz="4" w:space="0" w:color="E6E6E6" w:themeColor="background2"/>
            </w:tcBorders>
            <w:shd w:val="clear" w:color="000000" w:fill="BFBFBF"/>
            <w:hideMark/>
          </w:tcPr>
          <w:p w14:paraId="2E1B7415" w14:textId="77777777" w:rsidR="00522A67" w:rsidRPr="00A964D9" w:rsidRDefault="00522A67" w:rsidP="00BE2006">
            <w:pPr>
              <w:pStyle w:val="ARTableColHeadRight"/>
            </w:pPr>
            <w:r w:rsidRPr="00AC700B">
              <w:t>2024</w:t>
            </w:r>
          </w:p>
        </w:tc>
        <w:tc>
          <w:tcPr>
            <w:tcW w:w="652" w:type="dxa"/>
            <w:tcBorders>
              <w:top w:val="nil"/>
              <w:left w:val="single" w:sz="4" w:space="0" w:color="E6E6E6" w:themeColor="background2"/>
              <w:bottom w:val="nil"/>
              <w:right w:val="nil"/>
            </w:tcBorders>
            <w:shd w:val="clear" w:color="000000" w:fill="BFBFBF"/>
            <w:hideMark/>
          </w:tcPr>
          <w:p w14:paraId="6E412809" w14:textId="77777777" w:rsidR="00522A67" w:rsidRPr="00A964D9" w:rsidRDefault="00522A67" w:rsidP="00BE2006">
            <w:pPr>
              <w:pStyle w:val="ARTableColHeadRight"/>
            </w:pPr>
            <w:r w:rsidRPr="00AC700B">
              <w:t>2025</w:t>
            </w:r>
          </w:p>
        </w:tc>
        <w:tc>
          <w:tcPr>
            <w:tcW w:w="652" w:type="dxa"/>
            <w:tcBorders>
              <w:top w:val="nil"/>
              <w:left w:val="nil"/>
              <w:bottom w:val="nil"/>
              <w:right w:val="single" w:sz="4" w:space="0" w:color="E6E6E6" w:themeColor="background2"/>
            </w:tcBorders>
            <w:shd w:val="clear" w:color="000000" w:fill="BFBFBF"/>
            <w:hideMark/>
          </w:tcPr>
          <w:p w14:paraId="54A9DC60" w14:textId="77777777" w:rsidR="00522A67" w:rsidRPr="00A964D9" w:rsidRDefault="00522A67" w:rsidP="00BE2006">
            <w:pPr>
              <w:pStyle w:val="ARTableColHeadRight"/>
            </w:pPr>
            <w:r w:rsidRPr="00AC700B">
              <w:t>2024</w:t>
            </w:r>
          </w:p>
        </w:tc>
        <w:tc>
          <w:tcPr>
            <w:tcW w:w="652" w:type="dxa"/>
            <w:tcBorders>
              <w:top w:val="nil"/>
              <w:left w:val="single" w:sz="4" w:space="0" w:color="E6E6E6" w:themeColor="background2"/>
              <w:bottom w:val="nil"/>
              <w:right w:val="nil"/>
            </w:tcBorders>
            <w:shd w:val="clear" w:color="000000" w:fill="BFBFBF"/>
            <w:hideMark/>
          </w:tcPr>
          <w:p w14:paraId="13783980" w14:textId="77777777" w:rsidR="00522A67" w:rsidRPr="00A964D9" w:rsidRDefault="00522A67" w:rsidP="00BE2006">
            <w:pPr>
              <w:pStyle w:val="ARTableColHeadRight"/>
            </w:pPr>
            <w:r w:rsidRPr="00AC700B">
              <w:t>2025</w:t>
            </w:r>
          </w:p>
        </w:tc>
        <w:tc>
          <w:tcPr>
            <w:tcW w:w="652" w:type="dxa"/>
            <w:tcBorders>
              <w:top w:val="nil"/>
              <w:left w:val="nil"/>
              <w:bottom w:val="nil"/>
              <w:right w:val="single" w:sz="4" w:space="0" w:color="E6E6E6" w:themeColor="background2"/>
            </w:tcBorders>
            <w:shd w:val="clear" w:color="000000" w:fill="BFBFBF"/>
            <w:hideMark/>
          </w:tcPr>
          <w:p w14:paraId="0642A930" w14:textId="77777777" w:rsidR="00522A67" w:rsidRPr="00A964D9" w:rsidRDefault="00522A67" w:rsidP="00BE2006">
            <w:pPr>
              <w:pStyle w:val="ARTableColHeadRight"/>
            </w:pPr>
            <w:r w:rsidRPr="00AC700B">
              <w:t>2024</w:t>
            </w:r>
          </w:p>
        </w:tc>
        <w:tc>
          <w:tcPr>
            <w:tcW w:w="652" w:type="dxa"/>
            <w:tcBorders>
              <w:top w:val="nil"/>
              <w:left w:val="single" w:sz="4" w:space="0" w:color="E6E6E6" w:themeColor="background2"/>
              <w:bottom w:val="nil"/>
              <w:right w:val="nil"/>
            </w:tcBorders>
            <w:shd w:val="clear" w:color="000000" w:fill="BFBFBF"/>
            <w:hideMark/>
          </w:tcPr>
          <w:p w14:paraId="46614711" w14:textId="77777777" w:rsidR="00522A67" w:rsidRPr="00A964D9" w:rsidRDefault="00522A67" w:rsidP="00BE2006">
            <w:pPr>
              <w:pStyle w:val="ARTableColHeadRight"/>
            </w:pPr>
            <w:r w:rsidRPr="00AC700B">
              <w:t>2025</w:t>
            </w:r>
          </w:p>
        </w:tc>
        <w:tc>
          <w:tcPr>
            <w:tcW w:w="652" w:type="dxa"/>
            <w:tcBorders>
              <w:top w:val="nil"/>
              <w:left w:val="nil"/>
              <w:bottom w:val="nil"/>
              <w:right w:val="single" w:sz="4" w:space="0" w:color="E6E6E6" w:themeColor="background2"/>
            </w:tcBorders>
            <w:shd w:val="clear" w:color="000000" w:fill="BFBFBF"/>
            <w:hideMark/>
          </w:tcPr>
          <w:p w14:paraId="1CF02C99" w14:textId="77777777" w:rsidR="00522A67" w:rsidRPr="00A964D9" w:rsidRDefault="00522A67" w:rsidP="00BE2006">
            <w:pPr>
              <w:pStyle w:val="ARTableColHeadRight"/>
            </w:pPr>
            <w:r w:rsidRPr="00AC700B">
              <w:t>2024</w:t>
            </w:r>
          </w:p>
        </w:tc>
        <w:tc>
          <w:tcPr>
            <w:tcW w:w="652" w:type="dxa"/>
            <w:tcBorders>
              <w:top w:val="nil"/>
              <w:left w:val="single" w:sz="4" w:space="0" w:color="E6E6E6" w:themeColor="background2"/>
              <w:bottom w:val="nil"/>
              <w:right w:val="nil"/>
            </w:tcBorders>
            <w:shd w:val="clear" w:color="000000" w:fill="BFBFBF"/>
            <w:hideMark/>
          </w:tcPr>
          <w:p w14:paraId="44EB9FC1" w14:textId="77777777" w:rsidR="00522A67" w:rsidRPr="00A964D9" w:rsidRDefault="00522A67" w:rsidP="00BE2006">
            <w:pPr>
              <w:pStyle w:val="ARTableColHeadRight"/>
            </w:pPr>
            <w:r w:rsidRPr="00AC700B">
              <w:t>2025</w:t>
            </w:r>
          </w:p>
        </w:tc>
        <w:tc>
          <w:tcPr>
            <w:tcW w:w="652" w:type="dxa"/>
            <w:tcBorders>
              <w:top w:val="nil"/>
              <w:left w:val="nil"/>
              <w:bottom w:val="nil"/>
              <w:right w:val="single" w:sz="4" w:space="0" w:color="E6E6E6" w:themeColor="background2"/>
            </w:tcBorders>
            <w:shd w:val="clear" w:color="000000" w:fill="BFBFBF"/>
            <w:hideMark/>
          </w:tcPr>
          <w:p w14:paraId="1E5C9578" w14:textId="77777777" w:rsidR="00522A67" w:rsidRPr="00A964D9" w:rsidRDefault="00522A67" w:rsidP="00BE2006">
            <w:pPr>
              <w:pStyle w:val="ARTableColHeadRight"/>
            </w:pPr>
            <w:r w:rsidRPr="00AC700B">
              <w:t>2024</w:t>
            </w:r>
          </w:p>
        </w:tc>
        <w:tc>
          <w:tcPr>
            <w:tcW w:w="730" w:type="dxa"/>
            <w:tcBorders>
              <w:top w:val="nil"/>
              <w:left w:val="single" w:sz="4" w:space="0" w:color="E6E6E6" w:themeColor="background2"/>
              <w:bottom w:val="nil"/>
              <w:right w:val="nil"/>
            </w:tcBorders>
            <w:shd w:val="clear" w:color="000000" w:fill="BFBFBF"/>
            <w:hideMark/>
          </w:tcPr>
          <w:p w14:paraId="60DED4B7" w14:textId="77777777" w:rsidR="00522A67" w:rsidRPr="00A964D9" w:rsidRDefault="00522A67" w:rsidP="00BE2006">
            <w:pPr>
              <w:pStyle w:val="ARTableColHeadRight"/>
            </w:pPr>
            <w:r w:rsidRPr="00AC700B">
              <w:t>2025</w:t>
            </w:r>
          </w:p>
        </w:tc>
        <w:tc>
          <w:tcPr>
            <w:tcW w:w="687" w:type="dxa"/>
            <w:tcBorders>
              <w:top w:val="nil"/>
              <w:left w:val="nil"/>
              <w:bottom w:val="nil"/>
              <w:right w:val="single" w:sz="4" w:space="0" w:color="E6E6E6" w:themeColor="background2"/>
            </w:tcBorders>
            <w:shd w:val="clear" w:color="000000" w:fill="BFBFBF"/>
            <w:hideMark/>
          </w:tcPr>
          <w:p w14:paraId="5F934C31" w14:textId="77777777" w:rsidR="00522A67" w:rsidRPr="00A964D9" w:rsidRDefault="00522A67" w:rsidP="00BE2006">
            <w:pPr>
              <w:pStyle w:val="ARTableColHeadRight"/>
            </w:pPr>
            <w:r w:rsidRPr="00AC700B">
              <w:t>2024</w:t>
            </w:r>
          </w:p>
        </w:tc>
        <w:tc>
          <w:tcPr>
            <w:tcW w:w="652" w:type="dxa"/>
            <w:tcBorders>
              <w:top w:val="nil"/>
              <w:left w:val="single" w:sz="4" w:space="0" w:color="E6E6E6" w:themeColor="background2"/>
              <w:bottom w:val="nil"/>
              <w:right w:val="nil"/>
            </w:tcBorders>
            <w:shd w:val="clear" w:color="000000" w:fill="BFBFBF"/>
            <w:hideMark/>
          </w:tcPr>
          <w:p w14:paraId="30DEDA3B" w14:textId="77777777" w:rsidR="00522A67" w:rsidRPr="00A964D9" w:rsidRDefault="00522A67" w:rsidP="00BE2006">
            <w:pPr>
              <w:pStyle w:val="ARTableColHeadRight"/>
            </w:pPr>
            <w:r w:rsidRPr="00AC700B">
              <w:t>2025</w:t>
            </w:r>
          </w:p>
        </w:tc>
        <w:tc>
          <w:tcPr>
            <w:tcW w:w="652" w:type="dxa"/>
            <w:tcBorders>
              <w:top w:val="nil"/>
              <w:left w:val="nil"/>
              <w:bottom w:val="nil"/>
              <w:right w:val="single" w:sz="4" w:space="0" w:color="E6E6E6" w:themeColor="background2"/>
            </w:tcBorders>
            <w:shd w:val="clear" w:color="000000" w:fill="BFBFBF"/>
            <w:hideMark/>
          </w:tcPr>
          <w:p w14:paraId="7066C885" w14:textId="77777777" w:rsidR="00522A67" w:rsidRPr="00A964D9" w:rsidRDefault="00522A67" w:rsidP="00BE2006">
            <w:pPr>
              <w:pStyle w:val="ARTableColHeadRight"/>
            </w:pPr>
            <w:r w:rsidRPr="00AC700B">
              <w:t>2024</w:t>
            </w:r>
          </w:p>
        </w:tc>
        <w:tc>
          <w:tcPr>
            <w:tcW w:w="709" w:type="dxa"/>
            <w:tcBorders>
              <w:top w:val="nil"/>
              <w:left w:val="single" w:sz="4" w:space="0" w:color="E6E6E6" w:themeColor="background2"/>
              <w:bottom w:val="nil"/>
              <w:right w:val="nil"/>
            </w:tcBorders>
            <w:shd w:val="clear" w:color="000000" w:fill="BFBFBF"/>
            <w:hideMark/>
          </w:tcPr>
          <w:p w14:paraId="32279446" w14:textId="77777777" w:rsidR="00522A67" w:rsidRPr="00FF5E82" w:rsidRDefault="00522A67" w:rsidP="00BE2006">
            <w:pPr>
              <w:pStyle w:val="ARTableColHeadRight"/>
            </w:pPr>
            <w:r w:rsidRPr="00AC700B">
              <w:t>2025</w:t>
            </w:r>
          </w:p>
        </w:tc>
        <w:tc>
          <w:tcPr>
            <w:tcW w:w="744" w:type="dxa"/>
            <w:tcBorders>
              <w:top w:val="nil"/>
              <w:left w:val="nil"/>
              <w:bottom w:val="nil"/>
              <w:right w:val="single" w:sz="4" w:space="0" w:color="E6E6E6" w:themeColor="background2"/>
            </w:tcBorders>
            <w:shd w:val="clear" w:color="000000" w:fill="BFBFBF"/>
            <w:hideMark/>
          </w:tcPr>
          <w:p w14:paraId="337001F2" w14:textId="77777777" w:rsidR="00522A67" w:rsidRPr="00FF5E82" w:rsidRDefault="00522A67" w:rsidP="00BE2006">
            <w:pPr>
              <w:pStyle w:val="ARTableColHeadRight"/>
            </w:pPr>
            <w:r w:rsidRPr="00AC700B">
              <w:t>2024</w:t>
            </w:r>
          </w:p>
        </w:tc>
      </w:tr>
      <w:tr w:rsidR="00522A67" w:rsidRPr="00A964D9" w14:paraId="7EA6E59F" w14:textId="77777777" w:rsidTr="00AD15B8">
        <w:trPr>
          <w:trHeight w:val="255"/>
        </w:trPr>
        <w:tc>
          <w:tcPr>
            <w:tcW w:w="2211" w:type="dxa"/>
            <w:tcBorders>
              <w:top w:val="nil"/>
              <w:left w:val="nil"/>
              <w:bottom w:val="nil"/>
              <w:right w:val="single" w:sz="4" w:space="0" w:color="E6E6E6" w:themeColor="background2"/>
            </w:tcBorders>
            <w:shd w:val="clear" w:color="000000" w:fill="BFBFBF"/>
            <w:noWrap/>
            <w:vAlign w:val="bottom"/>
            <w:hideMark/>
          </w:tcPr>
          <w:p w14:paraId="157F1802" w14:textId="77777777" w:rsidR="00522A67" w:rsidRPr="00A964D9" w:rsidRDefault="00522A67" w:rsidP="00BE2006">
            <w:pPr>
              <w:spacing w:before="0" w:after="0" w:line="240" w:lineRule="auto"/>
              <w:rPr>
                <w:rFonts w:eastAsia="Times New Roman"/>
                <w:b/>
                <w:bCs/>
                <w:color w:val="FFFFFF"/>
                <w:sz w:val="20"/>
                <w:szCs w:val="20"/>
                <w:lang w:eastAsia="en-AU"/>
              </w:rPr>
            </w:pPr>
            <w:r w:rsidRPr="00A964D9">
              <w:rPr>
                <w:rFonts w:eastAsia="Times New Roman"/>
                <w:b/>
                <w:bCs/>
                <w:color w:val="FFFFFF"/>
                <w:sz w:val="20"/>
                <w:szCs w:val="20"/>
                <w:lang w:eastAsia="en-AU"/>
              </w:rPr>
              <w:t> </w:t>
            </w:r>
          </w:p>
        </w:tc>
        <w:tc>
          <w:tcPr>
            <w:tcW w:w="707" w:type="dxa"/>
            <w:tcBorders>
              <w:top w:val="nil"/>
              <w:left w:val="single" w:sz="4" w:space="0" w:color="E6E6E6" w:themeColor="background2"/>
              <w:right w:val="nil"/>
            </w:tcBorders>
            <w:shd w:val="clear" w:color="000000" w:fill="BFBFBF"/>
            <w:noWrap/>
            <w:vAlign w:val="bottom"/>
            <w:hideMark/>
          </w:tcPr>
          <w:p w14:paraId="47C8C77D" w14:textId="77777777" w:rsidR="00522A67" w:rsidRPr="00A964D9" w:rsidRDefault="00522A67" w:rsidP="00BE2006">
            <w:pPr>
              <w:pStyle w:val="ARTableColHeadRight"/>
            </w:pPr>
            <w:r w:rsidRPr="00A964D9">
              <w:t>$</w:t>
            </w:r>
            <w:r>
              <w:t>’</w:t>
            </w:r>
            <w:r w:rsidRPr="00A964D9">
              <w:t>000</w:t>
            </w:r>
          </w:p>
        </w:tc>
        <w:tc>
          <w:tcPr>
            <w:tcW w:w="652" w:type="dxa"/>
            <w:tcBorders>
              <w:top w:val="nil"/>
              <w:left w:val="nil"/>
              <w:right w:val="single" w:sz="4" w:space="0" w:color="E6E6E6" w:themeColor="background2"/>
            </w:tcBorders>
            <w:shd w:val="clear" w:color="000000" w:fill="BFBFBF"/>
            <w:noWrap/>
            <w:vAlign w:val="bottom"/>
            <w:hideMark/>
          </w:tcPr>
          <w:p w14:paraId="7C99DA2D" w14:textId="77777777" w:rsidR="00522A67" w:rsidRPr="00A964D9" w:rsidRDefault="00522A67" w:rsidP="00BE2006">
            <w:pPr>
              <w:pStyle w:val="ARTableColHeadRight"/>
            </w:pPr>
            <w:r w:rsidRPr="00A964D9">
              <w:t>$</w:t>
            </w:r>
            <w:r>
              <w:t>’</w:t>
            </w:r>
            <w:r w:rsidRPr="00A964D9">
              <w:t>000</w:t>
            </w:r>
          </w:p>
        </w:tc>
        <w:tc>
          <w:tcPr>
            <w:tcW w:w="652" w:type="dxa"/>
            <w:tcBorders>
              <w:top w:val="nil"/>
              <w:left w:val="single" w:sz="4" w:space="0" w:color="E6E6E6" w:themeColor="background2"/>
              <w:right w:val="nil"/>
            </w:tcBorders>
            <w:shd w:val="clear" w:color="000000" w:fill="BFBFBF"/>
            <w:noWrap/>
            <w:vAlign w:val="bottom"/>
            <w:hideMark/>
          </w:tcPr>
          <w:p w14:paraId="3553F366" w14:textId="77777777" w:rsidR="00522A67" w:rsidRPr="00A964D9" w:rsidRDefault="00522A67" w:rsidP="00BE2006">
            <w:pPr>
              <w:pStyle w:val="ARTableColHeadRight"/>
            </w:pPr>
            <w:r w:rsidRPr="00A964D9">
              <w:t>$</w:t>
            </w:r>
            <w:r>
              <w:t>’</w:t>
            </w:r>
            <w:r w:rsidRPr="00A964D9">
              <w:t>000</w:t>
            </w:r>
          </w:p>
        </w:tc>
        <w:tc>
          <w:tcPr>
            <w:tcW w:w="652" w:type="dxa"/>
            <w:tcBorders>
              <w:top w:val="nil"/>
              <w:left w:val="nil"/>
              <w:right w:val="single" w:sz="4" w:space="0" w:color="E6E6E6" w:themeColor="background2"/>
            </w:tcBorders>
            <w:shd w:val="clear" w:color="000000" w:fill="BFBFBF"/>
            <w:noWrap/>
            <w:vAlign w:val="bottom"/>
            <w:hideMark/>
          </w:tcPr>
          <w:p w14:paraId="70AD5E0D" w14:textId="77777777" w:rsidR="00522A67" w:rsidRPr="00A964D9" w:rsidRDefault="00522A67" w:rsidP="00BE2006">
            <w:pPr>
              <w:pStyle w:val="ARTableColHeadRight"/>
            </w:pPr>
            <w:r w:rsidRPr="00A964D9">
              <w:t>$</w:t>
            </w:r>
            <w:r>
              <w:t>’</w:t>
            </w:r>
            <w:r w:rsidRPr="00A964D9">
              <w:t>000</w:t>
            </w:r>
          </w:p>
        </w:tc>
        <w:tc>
          <w:tcPr>
            <w:tcW w:w="652" w:type="dxa"/>
            <w:tcBorders>
              <w:top w:val="nil"/>
              <w:left w:val="single" w:sz="4" w:space="0" w:color="E6E6E6" w:themeColor="background2"/>
              <w:right w:val="nil"/>
            </w:tcBorders>
            <w:shd w:val="clear" w:color="000000" w:fill="BFBFBF"/>
            <w:noWrap/>
            <w:vAlign w:val="bottom"/>
            <w:hideMark/>
          </w:tcPr>
          <w:p w14:paraId="45FE1C4C" w14:textId="77777777" w:rsidR="00522A67" w:rsidRPr="00A964D9" w:rsidRDefault="00522A67" w:rsidP="00BE2006">
            <w:pPr>
              <w:pStyle w:val="ARTableColHeadRight"/>
            </w:pPr>
            <w:r w:rsidRPr="00A964D9">
              <w:t>$</w:t>
            </w:r>
            <w:r>
              <w:t>’</w:t>
            </w:r>
            <w:r w:rsidRPr="00A964D9">
              <w:t>000</w:t>
            </w:r>
          </w:p>
        </w:tc>
        <w:tc>
          <w:tcPr>
            <w:tcW w:w="652" w:type="dxa"/>
            <w:tcBorders>
              <w:top w:val="nil"/>
              <w:left w:val="nil"/>
              <w:right w:val="single" w:sz="4" w:space="0" w:color="E6E6E6" w:themeColor="background2"/>
            </w:tcBorders>
            <w:shd w:val="clear" w:color="000000" w:fill="BFBFBF"/>
            <w:noWrap/>
            <w:vAlign w:val="bottom"/>
            <w:hideMark/>
          </w:tcPr>
          <w:p w14:paraId="409067F3" w14:textId="77777777" w:rsidR="00522A67" w:rsidRPr="00A964D9" w:rsidRDefault="00522A67" w:rsidP="00BE2006">
            <w:pPr>
              <w:pStyle w:val="ARTableColHeadRight"/>
            </w:pPr>
            <w:r w:rsidRPr="00A964D9">
              <w:t>$</w:t>
            </w:r>
            <w:r>
              <w:t>’</w:t>
            </w:r>
            <w:r w:rsidRPr="00A964D9">
              <w:t>000</w:t>
            </w:r>
          </w:p>
        </w:tc>
        <w:tc>
          <w:tcPr>
            <w:tcW w:w="652" w:type="dxa"/>
            <w:tcBorders>
              <w:top w:val="nil"/>
              <w:left w:val="single" w:sz="4" w:space="0" w:color="E6E6E6" w:themeColor="background2"/>
              <w:right w:val="nil"/>
            </w:tcBorders>
            <w:shd w:val="clear" w:color="000000" w:fill="BFBFBF"/>
            <w:noWrap/>
            <w:vAlign w:val="bottom"/>
            <w:hideMark/>
          </w:tcPr>
          <w:p w14:paraId="7EF0B508" w14:textId="77777777" w:rsidR="00522A67" w:rsidRPr="00A964D9" w:rsidRDefault="00522A67" w:rsidP="00BE2006">
            <w:pPr>
              <w:pStyle w:val="ARTableColHeadRight"/>
            </w:pPr>
            <w:r w:rsidRPr="00A964D9">
              <w:t>$</w:t>
            </w:r>
            <w:r>
              <w:t>’</w:t>
            </w:r>
            <w:r w:rsidRPr="00A964D9">
              <w:t>000</w:t>
            </w:r>
          </w:p>
        </w:tc>
        <w:tc>
          <w:tcPr>
            <w:tcW w:w="652" w:type="dxa"/>
            <w:tcBorders>
              <w:top w:val="nil"/>
              <w:left w:val="nil"/>
              <w:right w:val="single" w:sz="4" w:space="0" w:color="E6E6E6" w:themeColor="background2"/>
            </w:tcBorders>
            <w:shd w:val="clear" w:color="000000" w:fill="BFBFBF"/>
            <w:noWrap/>
            <w:vAlign w:val="bottom"/>
            <w:hideMark/>
          </w:tcPr>
          <w:p w14:paraId="735DF95A" w14:textId="77777777" w:rsidR="00522A67" w:rsidRPr="00A964D9" w:rsidRDefault="00522A67" w:rsidP="00BE2006">
            <w:pPr>
              <w:pStyle w:val="ARTableColHeadRight"/>
            </w:pPr>
            <w:r w:rsidRPr="00A964D9">
              <w:t>$</w:t>
            </w:r>
            <w:r>
              <w:t>’</w:t>
            </w:r>
            <w:r w:rsidRPr="00A964D9">
              <w:t>000</w:t>
            </w:r>
          </w:p>
        </w:tc>
        <w:tc>
          <w:tcPr>
            <w:tcW w:w="652" w:type="dxa"/>
            <w:tcBorders>
              <w:top w:val="nil"/>
              <w:left w:val="single" w:sz="4" w:space="0" w:color="E6E6E6" w:themeColor="background2"/>
              <w:right w:val="nil"/>
            </w:tcBorders>
            <w:shd w:val="clear" w:color="000000" w:fill="BFBFBF"/>
            <w:noWrap/>
            <w:vAlign w:val="bottom"/>
            <w:hideMark/>
          </w:tcPr>
          <w:p w14:paraId="7733DEDD" w14:textId="77777777" w:rsidR="00522A67" w:rsidRPr="00A964D9" w:rsidRDefault="00522A67" w:rsidP="00BE2006">
            <w:pPr>
              <w:pStyle w:val="ARTableColHeadRight"/>
            </w:pPr>
            <w:r w:rsidRPr="00A964D9">
              <w:t>$</w:t>
            </w:r>
            <w:r>
              <w:t>’</w:t>
            </w:r>
            <w:r w:rsidRPr="00A964D9">
              <w:t>000</w:t>
            </w:r>
          </w:p>
        </w:tc>
        <w:tc>
          <w:tcPr>
            <w:tcW w:w="652" w:type="dxa"/>
            <w:tcBorders>
              <w:top w:val="nil"/>
              <w:left w:val="nil"/>
              <w:right w:val="single" w:sz="4" w:space="0" w:color="E6E6E6" w:themeColor="background2"/>
            </w:tcBorders>
            <w:shd w:val="clear" w:color="000000" w:fill="BFBFBF"/>
            <w:noWrap/>
            <w:vAlign w:val="bottom"/>
            <w:hideMark/>
          </w:tcPr>
          <w:p w14:paraId="1BF9B727" w14:textId="77777777" w:rsidR="00522A67" w:rsidRPr="00A964D9" w:rsidRDefault="00522A67" w:rsidP="00BE2006">
            <w:pPr>
              <w:pStyle w:val="ARTableColHeadRight"/>
            </w:pPr>
            <w:r w:rsidRPr="00A964D9">
              <w:t>$</w:t>
            </w:r>
            <w:r>
              <w:t>’</w:t>
            </w:r>
            <w:r w:rsidRPr="00A964D9">
              <w:t>000</w:t>
            </w:r>
          </w:p>
        </w:tc>
        <w:tc>
          <w:tcPr>
            <w:tcW w:w="652" w:type="dxa"/>
            <w:tcBorders>
              <w:top w:val="nil"/>
              <w:left w:val="single" w:sz="4" w:space="0" w:color="E6E6E6" w:themeColor="background2"/>
              <w:right w:val="nil"/>
            </w:tcBorders>
            <w:shd w:val="clear" w:color="000000" w:fill="BFBFBF"/>
            <w:noWrap/>
            <w:vAlign w:val="bottom"/>
            <w:hideMark/>
          </w:tcPr>
          <w:p w14:paraId="55F4182D" w14:textId="77777777" w:rsidR="00522A67" w:rsidRPr="00A964D9" w:rsidRDefault="00522A67" w:rsidP="00BE2006">
            <w:pPr>
              <w:pStyle w:val="ARTableColHeadRight"/>
            </w:pPr>
            <w:r w:rsidRPr="00A964D9">
              <w:t>$</w:t>
            </w:r>
            <w:r>
              <w:t>’</w:t>
            </w:r>
            <w:r w:rsidRPr="00A964D9">
              <w:t>000</w:t>
            </w:r>
          </w:p>
        </w:tc>
        <w:tc>
          <w:tcPr>
            <w:tcW w:w="652" w:type="dxa"/>
            <w:tcBorders>
              <w:top w:val="nil"/>
              <w:left w:val="nil"/>
              <w:right w:val="single" w:sz="4" w:space="0" w:color="E6E6E6" w:themeColor="background2"/>
            </w:tcBorders>
            <w:shd w:val="clear" w:color="000000" w:fill="BFBFBF"/>
            <w:noWrap/>
            <w:vAlign w:val="bottom"/>
            <w:hideMark/>
          </w:tcPr>
          <w:p w14:paraId="10505B5B" w14:textId="77777777" w:rsidR="00522A67" w:rsidRPr="00A964D9" w:rsidRDefault="00522A67" w:rsidP="00BE2006">
            <w:pPr>
              <w:pStyle w:val="ARTableColHeadRight"/>
            </w:pPr>
            <w:r w:rsidRPr="00A964D9">
              <w:t>$</w:t>
            </w:r>
            <w:r>
              <w:t>’</w:t>
            </w:r>
            <w:r w:rsidRPr="00A964D9">
              <w:t>000</w:t>
            </w:r>
          </w:p>
        </w:tc>
        <w:tc>
          <w:tcPr>
            <w:tcW w:w="730" w:type="dxa"/>
            <w:tcBorders>
              <w:top w:val="nil"/>
              <w:left w:val="single" w:sz="4" w:space="0" w:color="E6E6E6" w:themeColor="background2"/>
              <w:right w:val="nil"/>
            </w:tcBorders>
            <w:shd w:val="clear" w:color="000000" w:fill="BFBFBF"/>
            <w:noWrap/>
            <w:vAlign w:val="bottom"/>
            <w:hideMark/>
          </w:tcPr>
          <w:p w14:paraId="75CD5FD6" w14:textId="77777777" w:rsidR="00522A67" w:rsidRPr="00A964D9" w:rsidRDefault="00522A67" w:rsidP="00BE2006">
            <w:pPr>
              <w:pStyle w:val="ARTableColHeadRight"/>
            </w:pPr>
            <w:r w:rsidRPr="00A964D9">
              <w:t>$</w:t>
            </w:r>
            <w:r>
              <w:t>’</w:t>
            </w:r>
            <w:r w:rsidRPr="00A964D9">
              <w:t>000</w:t>
            </w:r>
          </w:p>
        </w:tc>
        <w:tc>
          <w:tcPr>
            <w:tcW w:w="687" w:type="dxa"/>
            <w:tcBorders>
              <w:top w:val="nil"/>
              <w:left w:val="nil"/>
              <w:right w:val="single" w:sz="4" w:space="0" w:color="E6E6E6" w:themeColor="background2"/>
            </w:tcBorders>
            <w:shd w:val="clear" w:color="000000" w:fill="BFBFBF"/>
            <w:noWrap/>
            <w:vAlign w:val="bottom"/>
            <w:hideMark/>
          </w:tcPr>
          <w:p w14:paraId="62E29445" w14:textId="77777777" w:rsidR="00522A67" w:rsidRPr="00A964D9" w:rsidRDefault="00522A67" w:rsidP="00BE2006">
            <w:pPr>
              <w:pStyle w:val="ARTableColHeadRight"/>
            </w:pPr>
            <w:r w:rsidRPr="00A964D9">
              <w:t>$</w:t>
            </w:r>
            <w:r>
              <w:t>’</w:t>
            </w:r>
            <w:r w:rsidRPr="00A964D9">
              <w:t>000</w:t>
            </w:r>
          </w:p>
        </w:tc>
        <w:tc>
          <w:tcPr>
            <w:tcW w:w="652" w:type="dxa"/>
            <w:tcBorders>
              <w:top w:val="nil"/>
              <w:left w:val="single" w:sz="4" w:space="0" w:color="E6E6E6" w:themeColor="background2"/>
              <w:right w:val="nil"/>
            </w:tcBorders>
            <w:shd w:val="clear" w:color="000000" w:fill="BFBFBF"/>
            <w:noWrap/>
            <w:vAlign w:val="bottom"/>
            <w:hideMark/>
          </w:tcPr>
          <w:p w14:paraId="295EFAE7" w14:textId="77777777" w:rsidR="00522A67" w:rsidRPr="00A964D9" w:rsidRDefault="00522A67" w:rsidP="00BE2006">
            <w:pPr>
              <w:pStyle w:val="ARTableColHeadRight"/>
            </w:pPr>
            <w:r w:rsidRPr="00A964D9">
              <w:t>$</w:t>
            </w:r>
            <w:r>
              <w:t>’</w:t>
            </w:r>
            <w:r w:rsidRPr="00A964D9">
              <w:t>000</w:t>
            </w:r>
          </w:p>
        </w:tc>
        <w:tc>
          <w:tcPr>
            <w:tcW w:w="652" w:type="dxa"/>
            <w:tcBorders>
              <w:top w:val="nil"/>
              <w:left w:val="nil"/>
              <w:right w:val="single" w:sz="4" w:space="0" w:color="E6E6E6" w:themeColor="background2"/>
            </w:tcBorders>
            <w:shd w:val="clear" w:color="000000" w:fill="BFBFBF"/>
            <w:noWrap/>
            <w:vAlign w:val="bottom"/>
            <w:hideMark/>
          </w:tcPr>
          <w:p w14:paraId="3BCC2F9C" w14:textId="77777777" w:rsidR="00522A67" w:rsidRPr="00A964D9" w:rsidRDefault="00522A67" w:rsidP="00BE2006">
            <w:pPr>
              <w:pStyle w:val="ARTableColHeadRight"/>
            </w:pPr>
            <w:r w:rsidRPr="00A964D9">
              <w:t>$</w:t>
            </w:r>
            <w:r>
              <w:t>’</w:t>
            </w:r>
            <w:r w:rsidRPr="00A964D9">
              <w:t>000</w:t>
            </w:r>
          </w:p>
        </w:tc>
        <w:tc>
          <w:tcPr>
            <w:tcW w:w="709" w:type="dxa"/>
            <w:tcBorders>
              <w:top w:val="nil"/>
              <w:left w:val="single" w:sz="4" w:space="0" w:color="E6E6E6" w:themeColor="background2"/>
              <w:right w:val="nil"/>
            </w:tcBorders>
            <w:shd w:val="clear" w:color="000000" w:fill="BFBFBF"/>
            <w:noWrap/>
            <w:vAlign w:val="bottom"/>
            <w:hideMark/>
          </w:tcPr>
          <w:p w14:paraId="234B3649" w14:textId="77777777" w:rsidR="00522A67" w:rsidRPr="00FF5E82" w:rsidRDefault="00522A67" w:rsidP="00BE2006">
            <w:pPr>
              <w:pStyle w:val="ARTableColHeadRight"/>
            </w:pPr>
            <w:r w:rsidRPr="00FF5E82">
              <w:t>$</w:t>
            </w:r>
            <w:r>
              <w:t>’</w:t>
            </w:r>
            <w:r w:rsidRPr="00FF5E82">
              <w:t>000</w:t>
            </w:r>
          </w:p>
        </w:tc>
        <w:tc>
          <w:tcPr>
            <w:tcW w:w="744" w:type="dxa"/>
            <w:tcBorders>
              <w:top w:val="nil"/>
              <w:left w:val="nil"/>
              <w:right w:val="single" w:sz="4" w:space="0" w:color="E6E6E6" w:themeColor="background2"/>
            </w:tcBorders>
            <w:shd w:val="clear" w:color="000000" w:fill="BFBFBF"/>
            <w:noWrap/>
            <w:vAlign w:val="bottom"/>
            <w:hideMark/>
          </w:tcPr>
          <w:p w14:paraId="176E545B" w14:textId="77777777" w:rsidR="00522A67" w:rsidRPr="00FF5E82" w:rsidRDefault="00522A67" w:rsidP="00BE2006">
            <w:pPr>
              <w:pStyle w:val="ARTableColHeadRight"/>
            </w:pPr>
            <w:r w:rsidRPr="00FF5E82">
              <w:t>$</w:t>
            </w:r>
            <w:r>
              <w:t>’</w:t>
            </w:r>
            <w:r w:rsidRPr="00FF5E82">
              <w:t>000</w:t>
            </w:r>
          </w:p>
        </w:tc>
      </w:tr>
      <w:tr w:rsidR="00522A67" w:rsidRPr="00387687" w14:paraId="3114F27F" w14:textId="77777777" w:rsidTr="00AD15B8">
        <w:trPr>
          <w:trHeight w:val="259"/>
        </w:trPr>
        <w:tc>
          <w:tcPr>
            <w:tcW w:w="2211" w:type="dxa"/>
            <w:tcBorders>
              <w:top w:val="nil"/>
              <w:left w:val="nil"/>
              <w:bottom w:val="nil"/>
            </w:tcBorders>
            <w:shd w:val="clear" w:color="000000" w:fill="FFFFFF"/>
            <w:noWrap/>
            <w:hideMark/>
          </w:tcPr>
          <w:p w14:paraId="63C3F84D" w14:textId="77777777" w:rsidR="00522A67" w:rsidRPr="00387687" w:rsidRDefault="00522A67" w:rsidP="00BE2006">
            <w:pPr>
              <w:pStyle w:val="ARTableBody"/>
              <w:rPr>
                <w:b/>
                <w:sz w:val="14"/>
                <w:szCs w:val="14"/>
              </w:rPr>
            </w:pPr>
            <w:r w:rsidRPr="00387687">
              <w:rPr>
                <w:b/>
              </w:rPr>
              <w:t>Opening balance</w:t>
            </w:r>
          </w:p>
        </w:tc>
        <w:tc>
          <w:tcPr>
            <w:tcW w:w="707" w:type="dxa"/>
            <w:tcBorders>
              <w:top w:val="nil"/>
              <w:bottom w:val="nil"/>
            </w:tcBorders>
            <w:shd w:val="clear" w:color="000000" w:fill="FFFFFF"/>
            <w:noWrap/>
            <w:vAlign w:val="bottom"/>
            <w:hideMark/>
          </w:tcPr>
          <w:p w14:paraId="70197F68" w14:textId="77777777" w:rsidR="00522A67" w:rsidRPr="00387687" w:rsidRDefault="00522A67" w:rsidP="00BE2006">
            <w:pPr>
              <w:pStyle w:val="ARTableBodyRightBold"/>
              <w:rPr>
                <w:sz w:val="14"/>
                <w:szCs w:val="14"/>
              </w:rPr>
            </w:pPr>
            <w:r w:rsidRPr="00387687">
              <w:t xml:space="preserve">75,519 </w:t>
            </w:r>
          </w:p>
        </w:tc>
        <w:tc>
          <w:tcPr>
            <w:tcW w:w="652" w:type="dxa"/>
            <w:tcBorders>
              <w:top w:val="nil"/>
              <w:bottom w:val="nil"/>
            </w:tcBorders>
            <w:shd w:val="clear" w:color="000000" w:fill="FFFFFF"/>
            <w:noWrap/>
            <w:vAlign w:val="bottom"/>
            <w:hideMark/>
          </w:tcPr>
          <w:p w14:paraId="1D39A607" w14:textId="77777777" w:rsidR="00522A67" w:rsidRPr="00387687" w:rsidRDefault="00522A67" w:rsidP="00BE2006">
            <w:pPr>
              <w:pStyle w:val="ARTableBodyRightBold"/>
              <w:rPr>
                <w:sz w:val="14"/>
                <w:szCs w:val="14"/>
              </w:rPr>
            </w:pPr>
            <w:r w:rsidRPr="00387687">
              <w:t xml:space="preserve">75,519 </w:t>
            </w:r>
          </w:p>
        </w:tc>
        <w:tc>
          <w:tcPr>
            <w:tcW w:w="652" w:type="dxa"/>
            <w:tcBorders>
              <w:top w:val="nil"/>
              <w:bottom w:val="nil"/>
            </w:tcBorders>
            <w:shd w:val="clear" w:color="000000" w:fill="FFFFFF"/>
            <w:noWrap/>
            <w:vAlign w:val="bottom"/>
            <w:hideMark/>
          </w:tcPr>
          <w:p w14:paraId="47A32E16" w14:textId="77777777" w:rsidR="00522A67" w:rsidRPr="00387687" w:rsidRDefault="00522A67" w:rsidP="00BE2006">
            <w:pPr>
              <w:pStyle w:val="ARTableBodyRightBold"/>
              <w:rPr>
                <w:sz w:val="14"/>
                <w:szCs w:val="14"/>
              </w:rPr>
            </w:pPr>
            <w:r w:rsidRPr="00387687">
              <w:t xml:space="preserve">19,478 </w:t>
            </w:r>
          </w:p>
        </w:tc>
        <w:tc>
          <w:tcPr>
            <w:tcW w:w="652" w:type="dxa"/>
            <w:tcBorders>
              <w:top w:val="nil"/>
              <w:bottom w:val="nil"/>
            </w:tcBorders>
            <w:shd w:val="clear" w:color="000000" w:fill="FFFFFF"/>
            <w:noWrap/>
            <w:vAlign w:val="bottom"/>
            <w:hideMark/>
          </w:tcPr>
          <w:p w14:paraId="5A2BF023" w14:textId="77777777" w:rsidR="00522A67" w:rsidRPr="00387687" w:rsidRDefault="00522A67" w:rsidP="00BE2006">
            <w:pPr>
              <w:pStyle w:val="ARTableBodyRightBold"/>
              <w:rPr>
                <w:sz w:val="14"/>
                <w:szCs w:val="14"/>
              </w:rPr>
            </w:pPr>
            <w:r w:rsidRPr="00387687">
              <w:t xml:space="preserve">21,601 </w:t>
            </w:r>
          </w:p>
        </w:tc>
        <w:tc>
          <w:tcPr>
            <w:tcW w:w="652" w:type="dxa"/>
            <w:tcBorders>
              <w:top w:val="nil"/>
              <w:bottom w:val="nil"/>
            </w:tcBorders>
            <w:shd w:val="clear" w:color="000000" w:fill="FFFFFF"/>
            <w:noWrap/>
            <w:vAlign w:val="bottom"/>
            <w:hideMark/>
          </w:tcPr>
          <w:p w14:paraId="62A84900" w14:textId="77777777" w:rsidR="00522A67" w:rsidRPr="00387687" w:rsidRDefault="00522A67" w:rsidP="00BE2006">
            <w:pPr>
              <w:pStyle w:val="ARTableBodyRightBold"/>
              <w:rPr>
                <w:sz w:val="14"/>
                <w:szCs w:val="14"/>
              </w:rPr>
            </w:pPr>
            <w:r w:rsidRPr="00387687">
              <w:t xml:space="preserve">14,833 </w:t>
            </w:r>
          </w:p>
        </w:tc>
        <w:tc>
          <w:tcPr>
            <w:tcW w:w="652" w:type="dxa"/>
            <w:tcBorders>
              <w:top w:val="nil"/>
              <w:bottom w:val="nil"/>
            </w:tcBorders>
            <w:shd w:val="clear" w:color="000000" w:fill="FFFFFF"/>
            <w:noWrap/>
            <w:vAlign w:val="bottom"/>
            <w:hideMark/>
          </w:tcPr>
          <w:p w14:paraId="6D05807B" w14:textId="77777777" w:rsidR="00522A67" w:rsidRPr="00387687" w:rsidRDefault="00522A67" w:rsidP="00BE2006">
            <w:pPr>
              <w:pStyle w:val="ARTableBodyRightBold"/>
              <w:rPr>
                <w:sz w:val="14"/>
                <w:szCs w:val="14"/>
              </w:rPr>
            </w:pPr>
            <w:r w:rsidRPr="00387687">
              <w:t xml:space="preserve">18,249 </w:t>
            </w:r>
          </w:p>
        </w:tc>
        <w:tc>
          <w:tcPr>
            <w:tcW w:w="652" w:type="dxa"/>
            <w:tcBorders>
              <w:top w:val="nil"/>
              <w:bottom w:val="nil"/>
            </w:tcBorders>
            <w:shd w:val="clear" w:color="000000" w:fill="FFFFFF"/>
            <w:noWrap/>
            <w:vAlign w:val="bottom"/>
            <w:hideMark/>
          </w:tcPr>
          <w:p w14:paraId="071ED5B7" w14:textId="77777777" w:rsidR="00522A67" w:rsidRPr="00387687" w:rsidRDefault="00522A67" w:rsidP="00BE2006">
            <w:pPr>
              <w:pStyle w:val="ARTableBodyRightBold"/>
              <w:rPr>
                <w:sz w:val="14"/>
                <w:szCs w:val="14"/>
              </w:rPr>
            </w:pPr>
            <w:r w:rsidRPr="00387687">
              <w:t xml:space="preserve">5,714 </w:t>
            </w:r>
          </w:p>
        </w:tc>
        <w:tc>
          <w:tcPr>
            <w:tcW w:w="652" w:type="dxa"/>
            <w:tcBorders>
              <w:top w:val="nil"/>
              <w:bottom w:val="nil"/>
            </w:tcBorders>
            <w:shd w:val="clear" w:color="000000" w:fill="FFFFFF"/>
            <w:noWrap/>
            <w:vAlign w:val="bottom"/>
            <w:hideMark/>
          </w:tcPr>
          <w:p w14:paraId="44F977AA" w14:textId="77777777" w:rsidR="00522A67" w:rsidRPr="00387687" w:rsidRDefault="00522A67" w:rsidP="00BE2006">
            <w:pPr>
              <w:pStyle w:val="ARTableBodyRightBold"/>
              <w:rPr>
                <w:sz w:val="14"/>
                <w:szCs w:val="14"/>
              </w:rPr>
            </w:pPr>
            <w:r w:rsidRPr="00387687">
              <w:t xml:space="preserve">3,025 </w:t>
            </w:r>
          </w:p>
        </w:tc>
        <w:tc>
          <w:tcPr>
            <w:tcW w:w="652" w:type="dxa"/>
            <w:tcBorders>
              <w:top w:val="nil"/>
              <w:bottom w:val="nil"/>
            </w:tcBorders>
            <w:shd w:val="clear" w:color="000000" w:fill="FFFFFF"/>
            <w:noWrap/>
            <w:vAlign w:val="bottom"/>
            <w:hideMark/>
          </w:tcPr>
          <w:p w14:paraId="317098B7" w14:textId="77777777" w:rsidR="00522A67" w:rsidRPr="00387687" w:rsidRDefault="00522A67" w:rsidP="00BE2006">
            <w:pPr>
              <w:pStyle w:val="ARTableBodyRightBold"/>
              <w:rPr>
                <w:sz w:val="14"/>
                <w:szCs w:val="14"/>
              </w:rPr>
            </w:pPr>
            <w:r w:rsidRPr="00387687">
              <w:t xml:space="preserve">1,375 </w:t>
            </w:r>
          </w:p>
        </w:tc>
        <w:tc>
          <w:tcPr>
            <w:tcW w:w="652" w:type="dxa"/>
            <w:tcBorders>
              <w:top w:val="nil"/>
              <w:bottom w:val="nil"/>
            </w:tcBorders>
            <w:shd w:val="clear" w:color="000000" w:fill="FFFFFF"/>
            <w:noWrap/>
            <w:vAlign w:val="bottom"/>
            <w:hideMark/>
          </w:tcPr>
          <w:p w14:paraId="479F63CB" w14:textId="77777777" w:rsidR="00522A67" w:rsidRPr="00387687" w:rsidRDefault="00522A67" w:rsidP="00BE2006">
            <w:pPr>
              <w:pStyle w:val="ARTableBodyRightBold"/>
              <w:rPr>
                <w:sz w:val="14"/>
                <w:szCs w:val="14"/>
              </w:rPr>
            </w:pPr>
            <w:r w:rsidRPr="00387687">
              <w:t xml:space="preserve">1,594 </w:t>
            </w:r>
          </w:p>
        </w:tc>
        <w:tc>
          <w:tcPr>
            <w:tcW w:w="652" w:type="dxa"/>
            <w:tcBorders>
              <w:top w:val="nil"/>
              <w:bottom w:val="nil"/>
            </w:tcBorders>
            <w:shd w:val="clear" w:color="000000" w:fill="FFFFFF"/>
            <w:noWrap/>
            <w:vAlign w:val="bottom"/>
            <w:hideMark/>
          </w:tcPr>
          <w:p w14:paraId="48C44F3E" w14:textId="77777777" w:rsidR="00522A67" w:rsidRPr="00387687" w:rsidRDefault="00522A67" w:rsidP="00BE2006">
            <w:pPr>
              <w:pStyle w:val="ARTableBodyRightBold"/>
              <w:rPr>
                <w:sz w:val="14"/>
                <w:szCs w:val="14"/>
              </w:rPr>
            </w:pPr>
            <w:r w:rsidRPr="00387687">
              <w:t xml:space="preserve">5,709 </w:t>
            </w:r>
          </w:p>
        </w:tc>
        <w:tc>
          <w:tcPr>
            <w:tcW w:w="652" w:type="dxa"/>
            <w:tcBorders>
              <w:top w:val="nil"/>
              <w:bottom w:val="nil"/>
            </w:tcBorders>
            <w:shd w:val="clear" w:color="000000" w:fill="FFFFFF"/>
            <w:noWrap/>
            <w:vAlign w:val="bottom"/>
            <w:hideMark/>
          </w:tcPr>
          <w:p w14:paraId="2E20D7F7" w14:textId="77777777" w:rsidR="00522A67" w:rsidRPr="00387687" w:rsidRDefault="00522A67" w:rsidP="00BE2006">
            <w:pPr>
              <w:pStyle w:val="ARTableBodyRightBold"/>
              <w:rPr>
                <w:sz w:val="14"/>
                <w:szCs w:val="14"/>
              </w:rPr>
            </w:pPr>
            <w:r w:rsidRPr="00387687">
              <w:t xml:space="preserve">4,674 </w:t>
            </w:r>
          </w:p>
        </w:tc>
        <w:tc>
          <w:tcPr>
            <w:tcW w:w="730" w:type="dxa"/>
            <w:tcBorders>
              <w:top w:val="nil"/>
              <w:bottom w:val="nil"/>
            </w:tcBorders>
            <w:shd w:val="clear" w:color="000000" w:fill="FFFFFF"/>
            <w:noWrap/>
            <w:vAlign w:val="bottom"/>
            <w:hideMark/>
          </w:tcPr>
          <w:p w14:paraId="3D09DB6C" w14:textId="77777777" w:rsidR="00522A67" w:rsidRPr="00387687" w:rsidRDefault="00522A67" w:rsidP="00BE2006">
            <w:pPr>
              <w:pStyle w:val="ARTableBodyRightBold"/>
              <w:rPr>
                <w:sz w:val="14"/>
                <w:szCs w:val="14"/>
              </w:rPr>
            </w:pPr>
            <w:r w:rsidRPr="00387687">
              <w:t xml:space="preserve">554,448 </w:t>
            </w:r>
          </w:p>
        </w:tc>
        <w:tc>
          <w:tcPr>
            <w:tcW w:w="687" w:type="dxa"/>
            <w:tcBorders>
              <w:top w:val="nil"/>
              <w:bottom w:val="nil"/>
            </w:tcBorders>
            <w:shd w:val="clear" w:color="000000" w:fill="FFFFFF"/>
            <w:noWrap/>
            <w:vAlign w:val="bottom"/>
            <w:hideMark/>
          </w:tcPr>
          <w:p w14:paraId="3E339D05" w14:textId="77777777" w:rsidR="00522A67" w:rsidRPr="00387687" w:rsidRDefault="00522A67" w:rsidP="00BE2006">
            <w:pPr>
              <w:pStyle w:val="ARTableBodyRightBold"/>
              <w:rPr>
                <w:sz w:val="14"/>
                <w:szCs w:val="14"/>
              </w:rPr>
            </w:pPr>
            <w:r w:rsidRPr="00387687">
              <w:t xml:space="preserve">519,568 </w:t>
            </w:r>
          </w:p>
        </w:tc>
        <w:tc>
          <w:tcPr>
            <w:tcW w:w="652" w:type="dxa"/>
            <w:tcBorders>
              <w:top w:val="nil"/>
              <w:bottom w:val="nil"/>
            </w:tcBorders>
            <w:shd w:val="clear" w:color="000000" w:fill="FFFFFF"/>
            <w:noWrap/>
            <w:vAlign w:val="bottom"/>
            <w:hideMark/>
          </w:tcPr>
          <w:p w14:paraId="5D1B9A0A" w14:textId="77777777" w:rsidR="00522A67" w:rsidRPr="00387687" w:rsidRDefault="00522A67" w:rsidP="00BE2006">
            <w:pPr>
              <w:pStyle w:val="ARTableBodyRightBold"/>
              <w:rPr>
                <w:sz w:val="14"/>
                <w:szCs w:val="14"/>
              </w:rPr>
            </w:pPr>
            <w:r w:rsidRPr="00387687">
              <w:t xml:space="preserve">270 </w:t>
            </w:r>
          </w:p>
        </w:tc>
        <w:tc>
          <w:tcPr>
            <w:tcW w:w="652" w:type="dxa"/>
            <w:tcBorders>
              <w:top w:val="nil"/>
              <w:bottom w:val="nil"/>
            </w:tcBorders>
            <w:shd w:val="clear" w:color="000000" w:fill="FFFFFF"/>
            <w:noWrap/>
            <w:vAlign w:val="bottom"/>
            <w:hideMark/>
          </w:tcPr>
          <w:p w14:paraId="06F14794" w14:textId="77777777" w:rsidR="00522A67" w:rsidRPr="00387687" w:rsidRDefault="00522A67" w:rsidP="00BE2006">
            <w:pPr>
              <w:pStyle w:val="ARTableBodyRightBold"/>
              <w:rPr>
                <w:sz w:val="14"/>
                <w:szCs w:val="14"/>
              </w:rPr>
            </w:pPr>
            <w:r w:rsidRPr="00387687">
              <w:t xml:space="preserve">273 </w:t>
            </w:r>
          </w:p>
        </w:tc>
        <w:tc>
          <w:tcPr>
            <w:tcW w:w="709" w:type="dxa"/>
            <w:tcBorders>
              <w:top w:val="nil"/>
              <w:bottom w:val="nil"/>
            </w:tcBorders>
            <w:shd w:val="clear" w:color="000000" w:fill="F2F2F2"/>
            <w:noWrap/>
            <w:vAlign w:val="bottom"/>
            <w:hideMark/>
          </w:tcPr>
          <w:p w14:paraId="7153B95A" w14:textId="77777777" w:rsidR="00522A67" w:rsidRPr="00387687" w:rsidRDefault="00522A67" w:rsidP="00BE2006">
            <w:pPr>
              <w:pStyle w:val="ARTableBodyRightBold"/>
              <w:rPr>
                <w:sz w:val="14"/>
                <w:szCs w:val="14"/>
              </w:rPr>
            </w:pPr>
            <w:r w:rsidRPr="00387687">
              <w:t xml:space="preserve">677,346 </w:t>
            </w:r>
          </w:p>
        </w:tc>
        <w:tc>
          <w:tcPr>
            <w:tcW w:w="744" w:type="dxa"/>
            <w:tcBorders>
              <w:top w:val="nil"/>
              <w:bottom w:val="nil"/>
            </w:tcBorders>
            <w:shd w:val="clear" w:color="000000" w:fill="F2F2F2"/>
            <w:noWrap/>
            <w:vAlign w:val="bottom"/>
            <w:hideMark/>
          </w:tcPr>
          <w:p w14:paraId="33FAA190" w14:textId="77777777" w:rsidR="00522A67" w:rsidRPr="00387687" w:rsidRDefault="00522A67" w:rsidP="00BE2006">
            <w:pPr>
              <w:pStyle w:val="ARTableBodyRightBold"/>
              <w:rPr>
                <w:sz w:val="14"/>
                <w:szCs w:val="14"/>
              </w:rPr>
            </w:pPr>
            <w:r w:rsidRPr="00387687">
              <w:t xml:space="preserve">644,503 </w:t>
            </w:r>
          </w:p>
        </w:tc>
      </w:tr>
      <w:tr w:rsidR="00522A67" w:rsidRPr="00B66DF5" w14:paraId="2583DEF9" w14:textId="77777777" w:rsidTr="00AD15B8">
        <w:trPr>
          <w:trHeight w:val="259"/>
        </w:trPr>
        <w:tc>
          <w:tcPr>
            <w:tcW w:w="2211" w:type="dxa"/>
            <w:tcBorders>
              <w:top w:val="nil"/>
              <w:left w:val="nil"/>
              <w:bottom w:val="nil"/>
            </w:tcBorders>
            <w:shd w:val="clear" w:color="000000" w:fill="FFFFFF"/>
            <w:noWrap/>
            <w:hideMark/>
          </w:tcPr>
          <w:p w14:paraId="0BA7BC2B" w14:textId="77777777" w:rsidR="00522A67" w:rsidRPr="00B66DF5" w:rsidRDefault="00522A67" w:rsidP="00BE2006">
            <w:pPr>
              <w:pStyle w:val="ARTableBody"/>
              <w:rPr>
                <w:sz w:val="14"/>
                <w:szCs w:val="14"/>
              </w:rPr>
            </w:pPr>
            <w:r w:rsidRPr="000F31DA">
              <w:t>Additions</w:t>
            </w:r>
          </w:p>
        </w:tc>
        <w:tc>
          <w:tcPr>
            <w:tcW w:w="707" w:type="dxa"/>
            <w:tcBorders>
              <w:top w:val="nil"/>
              <w:bottom w:val="nil"/>
            </w:tcBorders>
            <w:shd w:val="clear" w:color="000000" w:fill="FFFFFF"/>
            <w:noWrap/>
            <w:vAlign w:val="bottom"/>
            <w:hideMark/>
          </w:tcPr>
          <w:p w14:paraId="3CEA82C8"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0BA7FF3D"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46F76CB3"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1D11E8F2"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53223E31" w14:textId="77777777" w:rsidR="00522A67" w:rsidRPr="00B66DF5" w:rsidRDefault="00522A67" w:rsidP="00BE2006">
            <w:pPr>
              <w:pStyle w:val="ARTableBodyRight"/>
              <w:rPr>
                <w:sz w:val="14"/>
                <w:szCs w:val="14"/>
              </w:rPr>
            </w:pPr>
            <w:r w:rsidRPr="000F31DA">
              <w:t xml:space="preserve">364 </w:t>
            </w:r>
          </w:p>
        </w:tc>
        <w:tc>
          <w:tcPr>
            <w:tcW w:w="652" w:type="dxa"/>
            <w:tcBorders>
              <w:top w:val="nil"/>
              <w:bottom w:val="nil"/>
            </w:tcBorders>
            <w:shd w:val="clear" w:color="000000" w:fill="FFFFFF"/>
            <w:noWrap/>
            <w:vAlign w:val="bottom"/>
            <w:hideMark/>
          </w:tcPr>
          <w:p w14:paraId="63B8B311" w14:textId="77777777" w:rsidR="00522A67" w:rsidRPr="00B66DF5" w:rsidRDefault="00522A67" w:rsidP="00BE2006">
            <w:pPr>
              <w:pStyle w:val="ARTableBodyRight"/>
              <w:rPr>
                <w:sz w:val="14"/>
                <w:szCs w:val="14"/>
              </w:rPr>
            </w:pPr>
            <w:r w:rsidRPr="000F31DA">
              <w:t xml:space="preserve">1,010 </w:t>
            </w:r>
          </w:p>
        </w:tc>
        <w:tc>
          <w:tcPr>
            <w:tcW w:w="652" w:type="dxa"/>
            <w:tcBorders>
              <w:top w:val="nil"/>
              <w:bottom w:val="nil"/>
            </w:tcBorders>
            <w:shd w:val="clear" w:color="000000" w:fill="FFFFFF"/>
            <w:noWrap/>
            <w:vAlign w:val="bottom"/>
            <w:hideMark/>
          </w:tcPr>
          <w:p w14:paraId="3FBA8824" w14:textId="77777777" w:rsidR="00522A67" w:rsidRPr="00B66DF5" w:rsidRDefault="00522A67" w:rsidP="00BE2006">
            <w:pPr>
              <w:pStyle w:val="ARTableBodyRight"/>
              <w:rPr>
                <w:sz w:val="14"/>
                <w:szCs w:val="14"/>
              </w:rPr>
            </w:pPr>
            <w:r w:rsidRPr="000F31DA">
              <w:t xml:space="preserve">1,156 </w:t>
            </w:r>
          </w:p>
        </w:tc>
        <w:tc>
          <w:tcPr>
            <w:tcW w:w="652" w:type="dxa"/>
            <w:tcBorders>
              <w:top w:val="nil"/>
              <w:bottom w:val="nil"/>
            </w:tcBorders>
            <w:shd w:val="clear" w:color="000000" w:fill="FFFFFF"/>
            <w:noWrap/>
            <w:vAlign w:val="bottom"/>
            <w:hideMark/>
          </w:tcPr>
          <w:p w14:paraId="7205954E" w14:textId="77777777" w:rsidR="00522A67" w:rsidRPr="00B66DF5" w:rsidRDefault="00522A67" w:rsidP="00BE2006">
            <w:pPr>
              <w:pStyle w:val="ARTableBodyRight"/>
              <w:rPr>
                <w:sz w:val="14"/>
                <w:szCs w:val="14"/>
              </w:rPr>
            </w:pPr>
            <w:r w:rsidRPr="000F31DA">
              <w:t xml:space="preserve">3,098 </w:t>
            </w:r>
          </w:p>
        </w:tc>
        <w:tc>
          <w:tcPr>
            <w:tcW w:w="652" w:type="dxa"/>
            <w:tcBorders>
              <w:top w:val="nil"/>
              <w:bottom w:val="nil"/>
            </w:tcBorders>
            <w:shd w:val="clear" w:color="000000" w:fill="FFFFFF"/>
            <w:noWrap/>
            <w:vAlign w:val="bottom"/>
            <w:hideMark/>
          </w:tcPr>
          <w:p w14:paraId="5B3DD56F"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6E31E627"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0B57566A" w14:textId="77777777" w:rsidR="00522A67" w:rsidRPr="00B66DF5" w:rsidRDefault="00522A67" w:rsidP="00BE2006">
            <w:pPr>
              <w:pStyle w:val="ARTableBodyRight"/>
              <w:rPr>
                <w:sz w:val="14"/>
                <w:szCs w:val="14"/>
              </w:rPr>
            </w:pPr>
            <w:r w:rsidRPr="000F31DA">
              <w:t xml:space="preserve">4,401 </w:t>
            </w:r>
          </w:p>
        </w:tc>
        <w:tc>
          <w:tcPr>
            <w:tcW w:w="652" w:type="dxa"/>
            <w:tcBorders>
              <w:top w:val="nil"/>
              <w:bottom w:val="nil"/>
            </w:tcBorders>
            <w:shd w:val="clear" w:color="000000" w:fill="FFFFFF"/>
            <w:noWrap/>
            <w:vAlign w:val="bottom"/>
            <w:hideMark/>
          </w:tcPr>
          <w:p w14:paraId="309AD7E2" w14:textId="77777777" w:rsidR="00522A67" w:rsidRPr="00B66DF5" w:rsidRDefault="00522A67" w:rsidP="00BE2006">
            <w:pPr>
              <w:pStyle w:val="ARTableBodyRight"/>
              <w:rPr>
                <w:sz w:val="14"/>
                <w:szCs w:val="14"/>
              </w:rPr>
            </w:pPr>
            <w:r w:rsidRPr="000F31DA">
              <w:t xml:space="preserve">3,242 </w:t>
            </w:r>
          </w:p>
        </w:tc>
        <w:tc>
          <w:tcPr>
            <w:tcW w:w="730" w:type="dxa"/>
            <w:tcBorders>
              <w:top w:val="nil"/>
              <w:bottom w:val="nil"/>
            </w:tcBorders>
            <w:shd w:val="clear" w:color="000000" w:fill="FFFFFF"/>
            <w:noWrap/>
            <w:vAlign w:val="bottom"/>
            <w:hideMark/>
          </w:tcPr>
          <w:p w14:paraId="3F58B57E" w14:textId="77777777" w:rsidR="00522A67" w:rsidRPr="00B66DF5" w:rsidRDefault="00522A67" w:rsidP="00BE2006">
            <w:pPr>
              <w:pStyle w:val="ARTableBodyRight"/>
              <w:rPr>
                <w:sz w:val="14"/>
                <w:szCs w:val="14"/>
              </w:rPr>
            </w:pPr>
            <w:r w:rsidRPr="000F31DA">
              <w:t xml:space="preserve">7,035 </w:t>
            </w:r>
          </w:p>
        </w:tc>
        <w:tc>
          <w:tcPr>
            <w:tcW w:w="687" w:type="dxa"/>
            <w:tcBorders>
              <w:top w:val="nil"/>
              <w:bottom w:val="nil"/>
            </w:tcBorders>
            <w:shd w:val="clear" w:color="000000" w:fill="FFFFFF"/>
            <w:noWrap/>
            <w:vAlign w:val="bottom"/>
            <w:hideMark/>
          </w:tcPr>
          <w:p w14:paraId="49378C0C" w14:textId="77777777" w:rsidR="00522A67" w:rsidRPr="00B66DF5" w:rsidRDefault="00522A67" w:rsidP="00BE2006">
            <w:pPr>
              <w:pStyle w:val="ARTableBodyRight"/>
              <w:rPr>
                <w:sz w:val="14"/>
                <w:szCs w:val="14"/>
              </w:rPr>
            </w:pPr>
            <w:r w:rsidRPr="000F31DA">
              <w:t xml:space="preserve">34,880 </w:t>
            </w:r>
          </w:p>
        </w:tc>
        <w:tc>
          <w:tcPr>
            <w:tcW w:w="652" w:type="dxa"/>
            <w:tcBorders>
              <w:top w:val="nil"/>
              <w:bottom w:val="nil"/>
            </w:tcBorders>
            <w:shd w:val="clear" w:color="000000" w:fill="FFFFFF"/>
            <w:noWrap/>
            <w:vAlign w:val="bottom"/>
            <w:hideMark/>
          </w:tcPr>
          <w:p w14:paraId="73048A10"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103182A0" w14:textId="77777777" w:rsidR="00522A67" w:rsidRPr="00B66DF5" w:rsidRDefault="00522A67" w:rsidP="00BE2006">
            <w:pPr>
              <w:pStyle w:val="ARTableBodyRight"/>
              <w:rPr>
                <w:sz w:val="14"/>
                <w:szCs w:val="14"/>
              </w:rPr>
            </w:pPr>
            <w:r w:rsidRPr="000F31DA">
              <w:t>-</w:t>
            </w:r>
          </w:p>
        </w:tc>
        <w:tc>
          <w:tcPr>
            <w:tcW w:w="709" w:type="dxa"/>
            <w:tcBorders>
              <w:top w:val="nil"/>
              <w:bottom w:val="nil"/>
            </w:tcBorders>
            <w:shd w:val="clear" w:color="000000" w:fill="F2F2F2"/>
            <w:noWrap/>
            <w:vAlign w:val="bottom"/>
            <w:hideMark/>
          </w:tcPr>
          <w:p w14:paraId="566CDC83" w14:textId="77777777" w:rsidR="00522A67" w:rsidRPr="00B66DF5" w:rsidRDefault="00522A67" w:rsidP="00BE2006">
            <w:pPr>
              <w:pStyle w:val="ARTableBodyRight"/>
              <w:rPr>
                <w:b/>
                <w:bCs/>
                <w:sz w:val="14"/>
                <w:szCs w:val="14"/>
              </w:rPr>
            </w:pPr>
            <w:r w:rsidRPr="000F31DA">
              <w:t xml:space="preserve">12,956 </w:t>
            </w:r>
          </w:p>
        </w:tc>
        <w:tc>
          <w:tcPr>
            <w:tcW w:w="744" w:type="dxa"/>
            <w:tcBorders>
              <w:top w:val="nil"/>
              <w:bottom w:val="nil"/>
            </w:tcBorders>
            <w:shd w:val="clear" w:color="000000" w:fill="F2F2F2"/>
            <w:noWrap/>
            <w:vAlign w:val="bottom"/>
            <w:hideMark/>
          </w:tcPr>
          <w:p w14:paraId="295463C2" w14:textId="77777777" w:rsidR="00522A67" w:rsidRPr="00B66DF5" w:rsidRDefault="00522A67" w:rsidP="00BE2006">
            <w:pPr>
              <w:pStyle w:val="ARTableBodyRight"/>
              <w:rPr>
                <w:b/>
                <w:bCs/>
                <w:sz w:val="14"/>
                <w:szCs w:val="14"/>
              </w:rPr>
            </w:pPr>
            <w:r w:rsidRPr="000F31DA">
              <w:t xml:space="preserve">42,231 </w:t>
            </w:r>
          </w:p>
        </w:tc>
      </w:tr>
      <w:tr w:rsidR="00522A67" w:rsidRPr="00B66DF5" w14:paraId="7F9186AD" w14:textId="77777777" w:rsidTr="00AD15B8">
        <w:trPr>
          <w:trHeight w:val="259"/>
        </w:trPr>
        <w:tc>
          <w:tcPr>
            <w:tcW w:w="2211" w:type="dxa"/>
            <w:tcBorders>
              <w:top w:val="nil"/>
              <w:left w:val="nil"/>
              <w:bottom w:val="nil"/>
            </w:tcBorders>
            <w:shd w:val="clear" w:color="000000" w:fill="FFFFFF"/>
            <w:noWrap/>
            <w:hideMark/>
          </w:tcPr>
          <w:p w14:paraId="4F0DB399" w14:textId="2F1049D8" w:rsidR="00522A67" w:rsidRPr="00B66DF5" w:rsidRDefault="00522A67" w:rsidP="00BE2006">
            <w:pPr>
              <w:pStyle w:val="ARTableBody"/>
              <w:rPr>
                <w:sz w:val="14"/>
                <w:szCs w:val="14"/>
              </w:rPr>
            </w:pPr>
            <w:r w:rsidRPr="000F31DA">
              <w:t>Transfers in/(out) of work in progress</w:t>
            </w:r>
          </w:p>
        </w:tc>
        <w:tc>
          <w:tcPr>
            <w:tcW w:w="707" w:type="dxa"/>
            <w:tcBorders>
              <w:top w:val="nil"/>
              <w:bottom w:val="nil"/>
            </w:tcBorders>
            <w:shd w:val="clear" w:color="000000" w:fill="FFFFFF"/>
            <w:noWrap/>
            <w:vAlign w:val="bottom"/>
            <w:hideMark/>
          </w:tcPr>
          <w:p w14:paraId="5BAFD6D0"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03D0C86D"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7BA5AF6C"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1E47BA6C"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40C78233"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40DAA483"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1EE60218"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78EB17A6" w14:textId="77777777" w:rsidR="00522A67" w:rsidRPr="00B66DF5" w:rsidRDefault="00522A67" w:rsidP="00BE2006">
            <w:pPr>
              <w:pStyle w:val="ARTableBodyRight"/>
              <w:rPr>
                <w:sz w:val="14"/>
                <w:szCs w:val="14"/>
              </w:rPr>
            </w:pPr>
            <w:r w:rsidRPr="000F31DA">
              <w:t>(409)</w:t>
            </w:r>
          </w:p>
        </w:tc>
        <w:tc>
          <w:tcPr>
            <w:tcW w:w="652" w:type="dxa"/>
            <w:tcBorders>
              <w:top w:val="nil"/>
              <w:bottom w:val="nil"/>
            </w:tcBorders>
            <w:shd w:val="clear" w:color="000000" w:fill="FFFFFF"/>
            <w:noWrap/>
            <w:vAlign w:val="bottom"/>
            <w:hideMark/>
          </w:tcPr>
          <w:p w14:paraId="6DF73FB3"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4153B4BB" w14:textId="77777777" w:rsidR="00522A67" w:rsidRPr="00B66DF5" w:rsidRDefault="00522A67" w:rsidP="00BE2006">
            <w:pPr>
              <w:pStyle w:val="ARTableBodyRight"/>
              <w:rPr>
                <w:sz w:val="14"/>
                <w:szCs w:val="14"/>
              </w:rPr>
            </w:pPr>
            <w:r w:rsidRPr="000F31DA">
              <w:t xml:space="preserve">409 </w:t>
            </w:r>
          </w:p>
        </w:tc>
        <w:tc>
          <w:tcPr>
            <w:tcW w:w="652" w:type="dxa"/>
            <w:tcBorders>
              <w:top w:val="nil"/>
              <w:bottom w:val="nil"/>
            </w:tcBorders>
            <w:shd w:val="clear" w:color="000000" w:fill="FFFFFF"/>
            <w:noWrap/>
            <w:vAlign w:val="bottom"/>
            <w:hideMark/>
          </w:tcPr>
          <w:p w14:paraId="434949C4"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6D9FCA41" w14:textId="77777777" w:rsidR="00522A67" w:rsidRPr="00B66DF5" w:rsidRDefault="00522A67" w:rsidP="00BE2006">
            <w:pPr>
              <w:pStyle w:val="ARTableBodyRight"/>
              <w:rPr>
                <w:sz w:val="14"/>
                <w:szCs w:val="14"/>
              </w:rPr>
            </w:pPr>
            <w:r w:rsidRPr="000F31DA">
              <w:t>-</w:t>
            </w:r>
          </w:p>
        </w:tc>
        <w:tc>
          <w:tcPr>
            <w:tcW w:w="730" w:type="dxa"/>
            <w:tcBorders>
              <w:top w:val="nil"/>
              <w:bottom w:val="nil"/>
            </w:tcBorders>
            <w:shd w:val="clear" w:color="000000" w:fill="FFFFFF"/>
            <w:noWrap/>
            <w:vAlign w:val="bottom"/>
            <w:hideMark/>
          </w:tcPr>
          <w:p w14:paraId="261F0897" w14:textId="77777777" w:rsidR="00522A67" w:rsidRPr="00B66DF5" w:rsidRDefault="00522A67" w:rsidP="00BE2006">
            <w:pPr>
              <w:pStyle w:val="ARTableBodyRight"/>
              <w:rPr>
                <w:sz w:val="14"/>
                <w:szCs w:val="14"/>
              </w:rPr>
            </w:pPr>
            <w:r w:rsidRPr="000F31DA">
              <w:t>-</w:t>
            </w:r>
          </w:p>
        </w:tc>
        <w:tc>
          <w:tcPr>
            <w:tcW w:w="687" w:type="dxa"/>
            <w:tcBorders>
              <w:top w:val="nil"/>
              <w:bottom w:val="nil"/>
            </w:tcBorders>
            <w:shd w:val="clear" w:color="000000" w:fill="FFFFFF"/>
            <w:noWrap/>
            <w:vAlign w:val="bottom"/>
            <w:hideMark/>
          </w:tcPr>
          <w:p w14:paraId="0F994EC4"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076F7ABE"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5AC46DB7" w14:textId="77777777" w:rsidR="00522A67" w:rsidRPr="00B66DF5" w:rsidRDefault="00522A67" w:rsidP="00BE2006">
            <w:pPr>
              <w:pStyle w:val="ARTableBodyRight"/>
              <w:rPr>
                <w:sz w:val="14"/>
                <w:szCs w:val="14"/>
              </w:rPr>
            </w:pPr>
            <w:r w:rsidRPr="000F31DA">
              <w:t>-</w:t>
            </w:r>
          </w:p>
        </w:tc>
        <w:tc>
          <w:tcPr>
            <w:tcW w:w="709" w:type="dxa"/>
            <w:tcBorders>
              <w:top w:val="nil"/>
              <w:bottom w:val="nil"/>
            </w:tcBorders>
            <w:shd w:val="clear" w:color="000000" w:fill="F2F2F2"/>
            <w:noWrap/>
            <w:vAlign w:val="bottom"/>
            <w:hideMark/>
          </w:tcPr>
          <w:p w14:paraId="3CB1E324" w14:textId="77777777" w:rsidR="00522A67" w:rsidRPr="00B66DF5" w:rsidRDefault="00522A67" w:rsidP="00BE2006">
            <w:pPr>
              <w:pStyle w:val="ARTableBodyRight"/>
              <w:rPr>
                <w:b/>
                <w:bCs/>
                <w:sz w:val="14"/>
                <w:szCs w:val="14"/>
              </w:rPr>
            </w:pPr>
            <w:r w:rsidRPr="000F31DA">
              <w:t>-</w:t>
            </w:r>
          </w:p>
        </w:tc>
        <w:tc>
          <w:tcPr>
            <w:tcW w:w="744" w:type="dxa"/>
            <w:tcBorders>
              <w:top w:val="nil"/>
              <w:bottom w:val="nil"/>
            </w:tcBorders>
            <w:shd w:val="clear" w:color="000000" w:fill="F2F2F2"/>
            <w:noWrap/>
            <w:vAlign w:val="bottom"/>
            <w:hideMark/>
          </w:tcPr>
          <w:p w14:paraId="0F63B7DE" w14:textId="77777777" w:rsidR="00522A67" w:rsidRPr="00B66DF5" w:rsidRDefault="00522A67" w:rsidP="00BE2006">
            <w:pPr>
              <w:pStyle w:val="ARTableBodyRight"/>
              <w:rPr>
                <w:b/>
                <w:bCs/>
                <w:sz w:val="14"/>
                <w:szCs w:val="14"/>
              </w:rPr>
            </w:pPr>
            <w:r w:rsidRPr="000F31DA">
              <w:t>-</w:t>
            </w:r>
          </w:p>
        </w:tc>
      </w:tr>
      <w:tr w:rsidR="00522A67" w:rsidRPr="00B66DF5" w14:paraId="6B015031" w14:textId="77777777" w:rsidTr="00AD15B8">
        <w:trPr>
          <w:trHeight w:val="259"/>
        </w:trPr>
        <w:tc>
          <w:tcPr>
            <w:tcW w:w="2211" w:type="dxa"/>
            <w:tcBorders>
              <w:top w:val="nil"/>
              <w:left w:val="nil"/>
              <w:bottom w:val="nil"/>
            </w:tcBorders>
            <w:shd w:val="clear" w:color="000000" w:fill="FFFFFF"/>
            <w:noWrap/>
            <w:hideMark/>
          </w:tcPr>
          <w:p w14:paraId="0CE8A28C" w14:textId="77777777" w:rsidR="00522A67" w:rsidRPr="00B66DF5" w:rsidRDefault="00522A67" w:rsidP="00BE2006">
            <w:pPr>
              <w:pStyle w:val="ARTableBody"/>
              <w:rPr>
                <w:sz w:val="14"/>
                <w:szCs w:val="14"/>
              </w:rPr>
            </w:pPr>
            <w:r w:rsidRPr="000F31DA">
              <w:t>Disposals</w:t>
            </w:r>
          </w:p>
        </w:tc>
        <w:tc>
          <w:tcPr>
            <w:tcW w:w="707" w:type="dxa"/>
            <w:tcBorders>
              <w:top w:val="nil"/>
              <w:bottom w:val="nil"/>
            </w:tcBorders>
            <w:shd w:val="clear" w:color="000000" w:fill="FFFFFF"/>
            <w:noWrap/>
            <w:vAlign w:val="bottom"/>
            <w:hideMark/>
          </w:tcPr>
          <w:p w14:paraId="53B08689"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36262005"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6FA72905"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7ADD9069"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20FA060E" w14:textId="77777777" w:rsidR="00522A67" w:rsidRPr="00B66DF5" w:rsidRDefault="00522A67" w:rsidP="00BE2006">
            <w:pPr>
              <w:pStyle w:val="ARTableBodyRight"/>
              <w:rPr>
                <w:sz w:val="14"/>
                <w:szCs w:val="14"/>
              </w:rPr>
            </w:pPr>
            <w:r w:rsidRPr="000F31DA">
              <w:t>(1,121)</w:t>
            </w:r>
          </w:p>
        </w:tc>
        <w:tc>
          <w:tcPr>
            <w:tcW w:w="652" w:type="dxa"/>
            <w:tcBorders>
              <w:top w:val="nil"/>
              <w:bottom w:val="nil"/>
            </w:tcBorders>
            <w:shd w:val="clear" w:color="000000" w:fill="FFFFFF"/>
            <w:noWrap/>
            <w:vAlign w:val="bottom"/>
            <w:hideMark/>
          </w:tcPr>
          <w:p w14:paraId="32C70EF1"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199514CF"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074C1A33"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0D95D792" w14:textId="77777777" w:rsidR="00522A67" w:rsidRPr="00B66DF5" w:rsidRDefault="00522A67" w:rsidP="00BE2006">
            <w:pPr>
              <w:pStyle w:val="ARTableBodyRight"/>
              <w:rPr>
                <w:sz w:val="14"/>
                <w:szCs w:val="14"/>
              </w:rPr>
            </w:pPr>
            <w:r w:rsidRPr="000F31DA">
              <w:t>(29)</w:t>
            </w:r>
          </w:p>
        </w:tc>
        <w:tc>
          <w:tcPr>
            <w:tcW w:w="652" w:type="dxa"/>
            <w:tcBorders>
              <w:top w:val="nil"/>
              <w:bottom w:val="nil"/>
            </w:tcBorders>
            <w:shd w:val="clear" w:color="000000" w:fill="FFFFFF"/>
            <w:noWrap/>
            <w:vAlign w:val="bottom"/>
            <w:hideMark/>
          </w:tcPr>
          <w:p w14:paraId="487BA2A0"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4A1AC2DE" w14:textId="77777777" w:rsidR="00522A67" w:rsidRPr="00B66DF5" w:rsidRDefault="00522A67" w:rsidP="00BE2006">
            <w:pPr>
              <w:pStyle w:val="ARTableBodyRight"/>
              <w:rPr>
                <w:sz w:val="14"/>
                <w:szCs w:val="14"/>
              </w:rPr>
            </w:pPr>
            <w:r w:rsidRPr="000F31DA">
              <w:t>(1,648)</w:t>
            </w:r>
          </w:p>
        </w:tc>
        <w:tc>
          <w:tcPr>
            <w:tcW w:w="652" w:type="dxa"/>
            <w:tcBorders>
              <w:top w:val="nil"/>
              <w:bottom w:val="nil"/>
            </w:tcBorders>
            <w:shd w:val="clear" w:color="000000" w:fill="FFFFFF"/>
            <w:noWrap/>
            <w:vAlign w:val="bottom"/>
            <w:hideMark/>
          </w:tcPr>
          <w:p w14:paraId="7FB2AA51" w14:textId="77777777" w:rsidR="00522A67" w:rsidRPr="00B66DF5" w:rsidRDefault="00522A67" w:rsidP="00BE2006">
            <w:pPr>
              <w:pStyle w:val="ARTableBodyRight"/>
              <w:rPr>
                <w:sz w:val="14"/>
                <w:szCs w:val="14"/>
              </w:rPr>
            </w:pPr>
            <w:r w:rsidRPr="000F31DA">
              <w:t>(992)</w:t>
            </w:r>
          </w:p>
        </w:tc>
        <w:tc>
          <w:tcPr>
            <w:tcW w:w="730" w:type="dxa"/>
            <w:tcBorders>
              <w:top w:val="nil"/>
              <w:bottom w:val="nil"/>
            </w:tcBorders>
            <w:shd w:val="clear" w:color="000000" w:fill="FFFFFF"/>
            <w:noWrap/>
            <w:vAlign w:val="bottom"/>
            <w:hideMark/>
          </w:tcPr>
          <w:p w14:paraId="043CE64E" w14:textId="77777777" w:rsidR="00522A67" w:rsidRPr="00B66DF5" w:rsidRDefault="00522A67" w:rsidP="00BE2006">
            <w:pPr>
              <w:pStyle w:val="ARTableBodyRight"/>
              <w:rPr>
                <w:sz w:val="14"/>
                <w:szCs w:val="14"/>
              </w:rPr>
            </w:pPr>
            <w:r w:rsidRPr="000F31DA">
              <w:t>-</w:t>
            </w:r>
          </w:p>
        </w:tc>
        <w:tc>
          <w:tcPr>
            <w:tcW w:w="687" w:type="dxa"/>
            <w:tcBorders>
              <w:top w:val="nil"/>
              <w:bottom w:val="nil"/>
            </w:tcBorders>
            <w:shd w:val="clear" w:color="000000" w:fill="FFFFFF"/>
            <w:noWrap/>
            <w:vAlign w:val="bottom"/>
            <w:hideMark/>
          </w:tcPr>
          <w:p w14:paraId="2F5C01FF"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77C56E4C" w14:textId="77777777" w:rsidR="00522A67" w:rsidRPr="00B66DF5" w:rsidRDefault="00522A67" w:rsidP="00BE2006">
            <w:pPr>
              <w:pStyle w:val="ARTableBodyRight"/>
              <w:rPr>
                <w:sz w:val="14"/>
                <w:szCs w:val="14"/>
              </w:rPr>
            </w:pPr>
            <w:r w:rsidRPr="000F31DA">
              <w:t>-</w:t>
            </w:r>
          </w:p>
        </w:tc>
        <w:tc>
          <w:tcPr>
            <w:tcW w:w="652" w:type="dxa"/>
            <w:tcBorders>
              <w:top w:val="nil"/>
              <w:bottom w:val="nil"/>
            </w:tcBorders>
            <w:shd w:val="clear" w:color="000000" w:fill="FFFFFF"/>
            <w:noWrap/>
            <w:vAlign w:val="bottom"/>
            <w:hideMark/>
          </w:tcPr>
          <w:p w14:paraId="6C255191" w14:textId="77777777" w:rsidR="00522A67" w:rsidRPr="00B66DF5" w:rsidRDefault="00522A67" w:rsidP="00BE2006">
            <w:pPr>
              <w:pStyle w:val="ARTableBodyRight"/>
              <w:rPr>
                <w:sz w:val="14"/>
                <w:szCs w:val="14"/>
              </w:rPr>
            </w:pPr>
            <w:r w:rsidRPr="000F31DA">
              <w:t>-</w:t>
            </w:r>
          </w:p>
        </w:tc>
        <w:tc>
          <w:tcPr>
            <w:tcW w:w="709" w:type="dxa"/>
            <w:tcBorders>
              <w:top w:val="nil"/>
              <w:bottom w:val="nil"/>
            </w:tcBorders>
            <w:shd w:val="clear" w:color="000000" w:fill="F2F2F2"/>
            <w:noWrap/>
            <w:vAlign w:val="bottom"/>
            <w:hideMark/>
          </w:tcPr>
          <w:p w14:paraId="6EB72088" w14:textId="77777777" w:rsidR="00522A67" w:rsidRPr="00B66DF5" w:rsidRDefault="00522A67" w:rsidP="00BE2006">
            <w:pPr>
              <w:pStyle w:val="ARTableBodyRight"/>
              <w:rPr>
                <w:b/>
                <w:bCs/>
                <w:sz w:val="14"/>
                <w:szCs w:val="14"/>
              </w:rPr>
            </w:pPr>
            <w:r w:rsidRPr="000F31DA">
              <w:t>(2,798)</w:t>
            </w:r>
          </w:p>
        </w:tc>
        <w:tc>
          <w:tcPr>
            <w:tcW w:w="744" w:type="dxa"/>
            <w:tcBorders>
              <w:top w:val="nil"/>
              <w:bottom w:val="nil"/>
            </w:tcBorders>
            <w:shd w:val="clear" w:color="000000" w:fill="F2F2F2"/>
            <w:noWrap/>
            <w:vAlign w:val="bottom"/>
            <w:hideMark/>
          </w:tcPr>
          <w:p w14:paraId="0268012A" w14:textId="77777777" w:rsidR="00522A67" w:rsidRPr="00B66DF5" w:rsidRDefault="00522A67" w:rsidP="00BE2006">
            <w:pPr>
              <w:pStyle w:val="ARTableBodyRight"/>
              <w:rPr>
                <w:b/>
                <w:bCs/>
                <w:sz w:val="14"/>
                <w:szCs w:val="14"/>
              </w:rPr>
            </w:pPr>
            <w:r w:rsidRPr="000F31DA">
              <w:t>(992)</w:t>
            </w:r>
          </w:p>
        </w:tc>
      </w:tr>
      <w:tr w:rsidR="00522A67" w:rsidRPr="00B66DF5" w14:paraId="64E176FC" w14:textId="77777777" w:rsidTr="00AD15B8">
        <w:trPr>
          <w:trHeight w:val="259"/>
        </w:trPr>
        <w:tc>
          <w:tcPr>
            <w:tcW w:w="2211" w:type="dxa"/>
            <w:tcBorders>
              <w:top w:val="nil"/>
              <w:left w:val="nil"/>
            </w:tcBorders>
            <w:shd w:val="clear" w:color="000000" w:fill="FFFFFF"/>
            <w:noWrap/>
            <w:hideMark/>
          </w:tcPr>
          <w:p w14:paraId="2C6E60E4" w14:textId="77777777" w:rsidR="00522A67" w:rsidRPr="00B66DF5" w:rsidRDefault="00522A67" w:rsidP="00BE2006">
            <w:pPr>
              <w:pStyle w:val="ARTableBody"/>
              <w:rPr>
                <w:sz w:val="14"/>
                <w:szCs w:val="14"/>
              </w:rPr>
            </w:pPr>
            <w:r w:rsidRPr="000F31DA">
              <w:t>Revaluation</w:t>
            </w:r>
          </w:p>
        </w:tc>
        <w:tc>
          <w:tcPr>
            <w:tcW w:w="707" w:type="dxa"/>
            <w:tcBorders>
              <w:top w:val="nil"/>
            </w:tcBorders>
            <w:shd w:val="clear" w:color="000000" w:fill="FFFFFF"/>
            <w:noWrap/>
            <w:vAlign w:val="bottom"/>
            <w:hideMark/>
          </w:tcPr>
          <w:p w14:paraId="2187C367" w14:textId="77777777" w:rsidR="00522A67" w:rsidRPr="00B66DF5" w:rsidRDefault="00522A67" w:rsidP="00BE2006">
            <w:pPr>
              <w:pStyle w:val="ARTableBodyRight"/>
              <w:rPr>
                <w:sz w:val="14"/>
                <w:szCs w:val="14"/>
              </w:rPr>
            </w:pPr>
            <w:r w:rsidRPr="000F31DA">
              <w:t>(10,097)</w:t>
            </w:r>
          </w:p>
        </w:tc>
        <w:tc>
          <w:tcPr>
            <w:tcW w:w="652" w:type="dxa"/>
            <w:tcBorders>
              <w:top w:val="nil"/>
            </w:tcBorders>
            <w:shd w:val="clear" w:color="000000" w:fill="FFFFFF"/>
            <w:noWrap/>
            <w:vAlign w:val="bottom"/>
            <w:hideMark/>
          </w:tcPr>
          <w:p w14:paraId="705FFF36" w14:textId="77777777" w:rsidR="00522A67" w:rsidRPr="00B66DF5" w:rsidRDefault="00522A67" w:rsidP="00BE2006">
            <w:pPr>
              <w:pStyle w:val="ARTableBodyRight"/>
              <w:rPr>
                <w:sz w:val="14"/>
                <w:szCs w:val="14"/>
              </w:rPr>
            </w:pPr>
            <w:r w:rsidRPr="000F31DA">
              <w:t>-</w:t>
            </w:r>
          </w:p>
        </w:tc>
        <w:tc>
          <w:tcPr>
            <w:tcW w:w="652" w:type="dxa"/>
            <w:tcBorders>
              <w:top w:val="nil"/>
            </w:tcBorders>
            <w:shd w:val="clear" w:color="000000" w:fill="FFFFFF"/>
            <w:noWrap/>
            <w:vAlign w:val="bottom"/>
            <w:hideMark/>
          </w:tcPr>
          <w:p w14:paraId="2DCEAEAF" w14:textId="77777777" w:rsidR="00522A67" w:rsidRPr="00B66DF5" w:rsidRDefault="00522A67" w:rsidP="00BE2006">
            <w:pPr>
              <w:pStyle w:val="ARTableBodyRight"/>
              <w:rPr>
                <w:sz w:val="14"/>
                <w:szCs w:val="14"/>
              </w:rPr>
            </w:pPr>
            <w:r w:rsidRPr="000F31DA">
              <w:t xml:space="preserve">2,229 </w:t>
            </w:r>
          </w:p>
        </w:tc>
        <w:tc>
          <w:tcPr>
            <w:tcW w:w="652" w:type="dxa"/>
            <w:tcBorders>
              <w:top w:val="nil"/>
            </w:tcBorders>
            <w:shd w:val="clear" w:color="000000" w:fill="FFFFFF"/>
            <w:noWrap/>
            <w:vAlign w:val="bottom"/>
            <w:hideMark/>
          </w:tcPr>
          <w:p w14:paraId="6D1030FC" w14:textId="77777777" w:rsidR="00522A67" w:rsidRPr="00B66DF5" w:rsidRDefault="00522A67" w:rsidP="00BE2006">
            <w:pPr>
              <w:pStyle w:val="ARTableBodyRight"/>
              <w:rPr>
                <w:sz w:val="14"/>
                <w:szCs w:val="14"/>
              </w:rPr>
            </w:pPr>
            <w:r w:rsidRPr="000F31DA">
              <w:t>-</w:t>
            </w:r>
          </w:p>
        </w:tc>
        <w:tc>
          <w:tcPr>
            <w:tcW w:w="652" w:type="dxa"/>
            <w:tcBorders>
              <w:top w:val="nil"/>
            </w:tcBorders>
            <w:shd w:val="clear" w:color="000000" w:fill="FFFFFF"/>
            <w:noWrap/>
            <w:vAlign w:val="bottom"/>
            <w:hideMark/>
          </w:tcPr>
          <w:p w14:paraId="21342358" w14:textId="77777777" w:rsidR="00522A67" w:rsidRPr="00B66DF5" w:rsidRDefault="00522A67" w:rsidP="00BE2006">
            <w:pPr>
              <w:pStyle w:val="ARTableBodyRight"/>
              <w:rPr>
                <w:sz w:val="14"/>
                <w:szCs w:val="14"/>
              </w:rPr>
            </w:pPr>
            <w:r w:rsidRPr="000F31DA">
              <w:t>-</w:t>
            </w:r>
          </w:p>
        </w:tc>
        <w:tc>
          <w:tcPr>
            <w:tcW w:w="652" w:type="dxa"/>
            <w:tcBorders>
              <w:top w:val="nil"/>
            </w:tcBorders>
            <w:shd w:val="clear" w:color="000000" w:fill="FFFFFF"/>
            <w:noWrap/>
            <w:vAlign w:val="bottom"/>
            <w:hideMark/>
          </w:tcPr>
          <w:p w14:paraId="683C9ABE" w14:textId="77777777" w:rsidR="00522A67" w:rsidRPr="00B66DF5" w:rsidRDefault="00522A67" w:rsidP="00BE2006">
            <w:pPr>
              <w:pStyle w:val="ARTableBodyRight"/>
              <w:rPr>
                <w:sz w:val="14"/>
                <w:szCs w:val="14"/>
              </w:rPr>
            </w:pPr>
            <w:r w:rsidRPr="000F31DA">
              <w:t>-</w:t>
            </w:r>
          </w:p>
        </w:tc>
        <w:tc>
          <w:tcPr>
            <w:tcW w:w="652" w:type="dxa"/>
            <w:tcBorders>
              <w:top w:val="nil"/>
            </w:tcBorders>
            <w:shd w:val="clear" w:color="000000" w:fill="FFFFFF"/>
            <w:noWrap/>
            <w:vAlign w:val="bottom"/>
            <w:hideMark/>
          </w:tcPr>
          <w:p w14:paraId="78095891" w14:textId="77777777" w:rsidR="00522A67" w:rsidRPr="00B66DF5" w:rsidRDefault="00522A67" w:rsidP="00BE2006">
            <w:pPr>
              <w:pStyle w:val="ARTableBodyRight"/>
              <w:rPr>
                <w:sz w:val="14"/>
                <w:szCs w:val="14"/>
              </w:rPr>
            </w:pPr>
            <w:r w:rsidRPr="000F31DA">
              <w:t>-</w:t>
            </w:r>
          </w:p>
        </w:tc>
        <w:tc>
          <w:tcPr>
            <w:tcW w:w="652" w:type="dxa"/>
            <w:tcBorders>
              <w:top w:val="nil"/>
            </w:tcBorders>
            <w:shd w:val="clear" w:color="000000" w:fill="FFFFFF"/>
            <w:noWrap/>
            <w:vAlign w:val="bottom"/>
            <w:hideMark/>
          </w:tcPr>
          <w:p w14:paraId="1997A1F2" w14:textId="77777777" w:rsidR="00522A67" w:rsidRPr="00B66DF5" w:rsidRDefault="00522A67" w:rsidP="00BE2006">
            <w:pPr>
              <w:pStyle w:val="ARTableBodyRight"/>
              <w:rPr>
                <w:sz w:val="14"/>
                <w:szCs w:val="14"/>
              </w:rPr>
            </w:pPr>
            <w:r w:rsidRPr="000F31DA">
              <w:t>-</w:t>
            </w:r>
          </w:p>
        </w:tc>
        <w:tc>
          <w:tcPr>
            <w:tcW w:w="652" w:type="dxa"/>
            <w:tcBorders>
              <w:top w:val="nil"/>
            </w:tcBorders>
            <w:shd w:val="clear" w:color="000000" w:fill="FFFFFF"/>
            <w:noWrap/>
            <w:vAlign w:val="bottom"/>
            <w:hideMark/>
          </w:tcPr>
          <w:p w14:paraId="692C90B6" w14:textId="77777777" w:rsidR="00522A67" w:rsidRPr="00B66DF5" w:rsidRDefault="00522A67" w:rsidP="00BE2006">
            <w:pPr>
              <w:pStyle w:val="ARTableBodyRight"/>
              <w:rPr>
                <w:sz w:val="14"/>
                <w:szCs w:val="14"/>
              </w:rPr>
            </w:pPr>
            <w:r w:rsidRPr="000F31DA">
              <w:t>-</w:t>
            </w:r>
          </w:p>
        </w:tc>
        <w:tc>
          <w:tcPr>
            <w:tcW w:w="652" w:type="dxa"/>
            <w:tcBorders>
              <w:top w:val="nil"/>
            </w:tcBorders>
            <w:shd w:val="clear" w:color="000000" w:fill="FFFFFF"/>
            <w:noWrap/>
            <w:vAlign w:val="bottom"/>
            <w:hideMark/>
          </w:tcPr>
          <w:p w14:paraId="6DB8811D" w14:textId="77777777" w:rsidR="00522A67" w:rsidRPr="00B66DF5" w:rsidRDefault="00522A67" w:rsidP="00BE2006">
            <w:pPr>
              <w:pStyle w:val="ARTableBodyRight"/>
              <w:rPr>
                <w:sz w:val="14"/>
                <w:szCs w:val="14"/>
              </w:rPr>
            </w:pPr>
            <w:r w:rsidRPr="000F31DA">
              <w:t>-</w:t>
            </w:r>
          </w:p>
        </w:tc>
        <w:tc>
          <w:tcPr>
            <w:tcW w:w="652" w:type="dxa"/>
            <w:tcBorders>
              <w:top w:val="nil"/>
            </w:tcBorders>
            <w:shd w:val="clear" w:color="000000" w:fill="FFFFFF"/>
            <w:noWrap/>
            <w:vAlign w:val="bottom"/>
            <w:hideMark/>
          </w:tcPr>
          <w:p w14:paraId="5A3E1E0F" w14:textId="77777777" w:rsidR="00522A67" w:rsidRPr="00B66DF5" w:rsidRDefault="00522A67" w:rsidP="00BE2006">
            <w:pPr>
              <w:pStyle w:val="ARTableBodyRight"/>
              <w:rPr>
                <w:sz w:val="14"/>
                <w:szCs w:val="14"/>
              </w:rPr>
            </w:pPr>
            <w:r w:rsidRPr="000F31DA">
              <w:t>-</w:t>
            </w:r>
          </w:p>
        </w:tc>
        <w:tc>
          <w:tcPr>
            <w:tcW w:w="652" w:type="dxa"/>
            <w:tcBorders>
              <w:top w:val="nil"/>
            </w:tcBorders>
            <w:shd w:val="clear" w:color="000000" w:fill="FFFFFF"/>
            <w:noWrap/>
            <w:vAlign w:val="bottom"/>
            <w:hideMark/>
          </w:tcPr>
          <w:p w14:paraId="1C140E47" w14:textId="77777777" w:rsidR="00522A67" w:rsidRPr="00B66DF5" w:rsidRDefault="00522A67" w:rsidP="00BE2006">
            <w:pPr>
              <w:pStyle w:val="ARTableBodyRight"/>
              <w:rPr>
                <w:sz w:val="14"/>
                <w:szCs w:val="14"/>
              </w:rPr>
            </w:pPr>
            <w:r w:rsidRPr="000F31DA">
              <w:t>-</w:t>
            </w:r>
          </w:p>
        </w:tc>
        <w:tc>
          <w:tcPr>
            <w:tcW w:w="730" w:type="dxa"/>
            <w:tcBorders>
              <w:top w:val="nil"/>
            </w:tcBorders>
            <w:shd w:val="clear" w:color="000000" w:fill="FFFFFF"/>
            <w:noWrap/>
            <w:vAlign w:val="bottom"/>
            <w:hideMark/>
          </w:tcPr>
          <w:p w14:paraId="487471B0" w14:textId="77777777" w:rsidR="00522A67" w:rsidRPr="00B66DF5" w:rsidRDefault="00522A67" w:rsidP="00BE2006">
            <w:pPr>
              <w:pStyle w:val="ARTableBodyRight"/>
              <w:rPr>
                <w:sz w:val="14"/>
                <w:szCs w:val="14"/>
              </w:rPr>
            </w:pPr>
            <w:r w:rsidRPr="000F31DA">
              <w:t>-</w:t>
            </w:r>
          </w:p>
        </w:tc>
        <w:tc>
          <w:tcPr>
            <w:tcW w:w="687" w:type="dxa"/>
            <w:tcBorders>
              <w:top w:val="nil"/>
            </w:tcBorders>
            <w:shd w:val="clear" w:color="000000" w:fill="FFFFFF"/>
            <w:noWrap/>
            <w:vAlign w:val="bottom"/>
            <w:hideMark/>
          </w:tcPr>
          <w:p w14:paraId="363A5A1C" w14:textId="77777777" w:rsidR="00522A67" w:rsidRPr="00B66DF5" w:rsidRDefault="00522A67" w:rsidP="00BE2006">
            <w:pPr>
              <w:pStyle w:val="ARTableBodyRight"/>
              <w:rPr>
                <w:sz w:val="14"/>
                <w:szCs w:val="14"/>
              </w:rPr>
            </w:pPr>
            <w:r w:rsidRPr="000F31DA">
              <w:t>-</w:t>
            </w:r>
          </w:p>
        </w:tc>
        <w:tc>
          <w:tcPr>
            <w:tcW w:w="652" w:type="dxa"/>
            <w:tcBorders>
              <w:top w:val="nil"/>
            </w:tcBorders>
            <w:shd w:val="clear" w:color="000000" w:fill="FFFFFF"/>
            <w:noWrap/>
            <w:vAlign w:val="bottom"/>
            <w:hideMark/>
          </w:tcPr>
          <w:p w14:paraId="779FB098" w14:textId="77777777" w:rsidR="00522A67" w:rsidRPr="00B66DF5" w:rsidRDefault="00522A67" w:rsidP="00BE2006">
            <w:pPr>
              <w:pStyle w:val="ARTableBodyRight"/>
              <w:rPr>
                <w:sz w:val="14"/>
                <w:szCs w:val="14"/>
              </w:rPr>
            </w:pPr>
            <w:r w:rsidRPr="000F31DA">
              <w:t>-</w:t>
            </w:r>
          </w:p>
        </w:tc>
        <w:tc>
          <w:tcPr>
            <w:tcW w:w="652" w:type="dxa"/>
            <w:tcBorders>
              <w:top w:val="nil"/>
            </w:tcBorders>
            <w:shd w:val="clear" w:color="000000" w:fill="FFFFFF"/>
            <w:noWrap/>
            <w:vAlign w:val="bottom"/>
            <w:hideMark/>
          </w:tcPr>
          <w:p w14:paraId="4446C1E9" w14:textId="77777777" w:rsidR="00522A67" w:rsidRPr="00B66DF5" w:rsidRDefault="00522A67" w:rsidP="00BE2006">
            <w:pPr>
              <w:pStyle w:val="ARTableBodyRight"/>
              <w:rPr>
                <w:sz w:val="14"/>
                <w:szCs w:val="14"/>
              </w:rPr>
            </w:pPr>
            <w:r w:rsidRPr="000F31DA">
              <w:t>-</w:t>
            </w:r>
          </w:p>
        </w:tc>
        <w:tc>
          <w:tcPr>
            <w:tcW w:w="709" w:type="dxa"/>
            <w:tcBorders>
              <w:top w:val="nil"/>
            </w:tcBorders>
            <w:shd w:val="clear" w:color="000000" w:fill="F2F2F2"/>
            <w:noWrap/>
            <w:vAlign w:val="bottom"/>
            <w:hideMark/>
          </w:tcPr>
          <w:p w14:paraId="6989E9E0" w14:textId="77777777" w:rsidR="00522A67" w:rsidRPr="00B66DF5" w:rsidRDefault="00522A67" w:rsidP="00BE2006">
            <w:pPr>
              <w:pStyle w:val="ARTableBodyRight"/>
              <w:rPr>
                <w:b/>
                <w:bCs/>
                <w:sz w:val="14"/>
                <w:szCs w:val="14"/>
              </w:rPr>
            </w:pPr>
            <w:r w:rsidRPr="000F31DA">
              <w:t>(7,867)</w:t>
            </w:r>
          </w:p>
        </w:tc>
        <w:tc>
          <w:tcPr>
            <w:tcW w:w="744" w:type="dxa"/>
            <w:tcBorders>
              <w:top w:val="nil"/>
            </w:tcBorders>
            <w:shd w:val="clear" w:color="000000" w:fill="F2F2F2"/>
            <w:noWrap/>
            <w:vAlign w:val="bottom"/>
            <w:hideMark/>
          </w:tcPr>
          <w:p w14:paraId="6ADE153B" w14:textId="77777777" w:rsidR="00522A67" w:rsidRPr="00B66DF5" w:rsidRDefault="00522A67" w:rsidP="00BE2006">
            <w:pPr>
              <w:pStyle w:val="ARTableBodyRight"/>
              <w:rPr>
                <w:b/>
                <w:bCs/>
                <w:sz w:val="14"/>
                <w:szCs w:val="14"/>
              </w:rPr>
            </w:pPr>
            <w:r w:rsidRPr="000F31DA">
              <w:t>-</w:t>
            </w:r>
          </w:p>
        </w:tc>
      </w:tr>
      <w:tr w:rsidR="00522A67" w:rsidRPr="00B66DF5" w14:paraId="2A88CE80" w14:textId="77777777" w:rsidTr="00AD15B8">
        <w:trPr>
          <w:trHeight w:val="259"/>
        </w:trPr>
        <w:tc>
          <w:tcPr>
            <w:tcW w:w="2211" w:type="dxa"/>
            <w:tcBorders>
              <w:top w:val="nil"/>
              <w:left w:val="nil"/>
              <w:bottom w:val="single" w:sz="4" w:space="0" w:color="auto"/>
            </w:tcBorders>
            <w:shd w:val="clear" w:color="000000" w:fill="FFFFFF"/>
            <w:noWrap/>
            <w:hideMark/>
          </w:tcPr>
          <w:p w14:paraId="389E99CF" w14:textId="77777777" w:rsidR="00522A67" w:rsidRPr="00B66DF5" w:rsidRDefault="00522A67" w:rsidP="00BE2006">
            <w:pPr>
              <w:pStyle w:val="ARTableBody"/>
              <w:rPr>
                <w:sz w:val="14"/>
                <w:szCs w:val="14"/>
              </w:rPr>
            </w:pPr>
            <w:r w:rsidRPr="000F31DA">
              <w:t>Depreciation and amortisation</w:t>
            </w:r>
          </w:p>
        </w:tc>
        <w:tc>
          <w:tcPr>
            <w:tcW w:w="707" w:type="dxa"/>
            <w:tcBorders>
              <w:top w:val="nil"/>
              <w:bottom w:val="single" w:sz="4" w:space="0" w:color="auto"/>
            </w:tcBorders>
            <w:shd w:val="clear" w:color="000000" w:fill="FFFFFF"/>
            <w:noWrap/>
            <w:vAlign w:val="bottom"/>
            <w:hideMark/>
          </w:tcPr>
          <w:p w14:paraId="377F6222" w14:textId="77777777" w:rsidR="00522A67" w:rsidRPr="00B66DF5" w:rsidRDefault="00522A67" w:rsidP="00BE2006">
            <w:pPr>
              <w:pStyle w:val="ARTableBodyRight"/>
              <w:rPr>
                <w:sz w:val="14"/>
                <w:szCs w:val="14"/>
              </w:rPr>
            </w:pPr>
            <w:r w:rsidRPr="000F31DA">
              <w:t>-</w:t>
            </w:r>
          </w:p>
        </w:tc>
        <w:tc>
          <w:tcPr>
            <w:tcW w:w="652" w:type="dxa"/>
            <w:tcBorders>
              <w:top w:val="nil"/>
              <w:bottom w:val="single" w:sz="4" w:space="0" w:color="auto"/>
            </w:tcBorders>
            <w:shd w:val="clear" w:color="000000" w:fill="FFFFFF"/>
            <w:noWrap/>
            <w:vAlign w:val="bottom"/>
            <w:hideMark/>
          </w:tcPr>
          <w:p w14:paraId="2CE47437" w14:textId="77777777" w:rsidR="00522A67" w:rsidRPr="00B66DF5" w:rsidRDefault="00522A67" w:rsidP="00BE2006">
            <w:pPr>
              <w:pStyle w:val="ARTableBodyRight"/>
              <w:rPr>
                <w:sz w:val="14"/>
                <w:szCs w:val="14"/>
              </w:rPr>
            </w:pPr>
            <w:r w:rsidRPr="000F31DA">
              <w:t>-</w:t>
            </w:r>
          </w:p>
        </w:tc>
        <w:tc>
          <w:tcPr>
            <w:tcW w:w="652" w:type="dxa"/>
            <w:tcBorders>
              <w:top w:val="nil"/>
              <w:bottom w:val="single" w:sz="4" w:space="0" w:color="auto"/>
            </w:tcBorders>
            <w:shd w:val="clear" w:color="000000" w:fill="FFFFFF"/>
            <w:noWrap/>
            <w:vAlign w:val="bottom"/>
            <w:hideMark/>
          </w:tcPr>
          <w:p w14:paraId="534B2EDB" w14:textId="77777777" w:rsidR="00522A67" w:rsidRPr="00B66DF5" w:rsidRDefault="00522A67" w:rsidP="00BE2006">
            <w:pPr>
              <w:pStyle w:val="ARTableBodyRight"/>
              <w:rPr>
                <w:sz w:val="14"/>
                <w:szCs w:val="14"/>
              </w:rPr>
            </w:pPr>
            <w:r w:rsidRPr="000F31DA">
              <w:t>(2,124)</w:t>
            </w:r>
          </w:p>
        </w:tc>
        <w:tc>
          <w:tcPr>
            <w:tcW w:w="652" w:type="dxa"/>
            <w:tcBorders>
              <w:top w:val="nil"/>
              <w:bottom w:val="single" w:sz="4" w:space="0" w:color="auto"/>
            </w:tcBorders>
            <w:shd w:val="clear" w:color="000000" w:fill="FFFFFF"/>
            <w:noWrap/>
            <w:vAlign w:val="bottom"/>
            <w:hideMark/>
          </w:tcPr>
          <w:p w14:paraId="06516F57" w14:textId="77777777" w:rsidR="00522A67" w:rsidRPr="00B66DF5" w:rsidRDefault="00522A67" w:rsidP="00BE2006">
            <w:pPr>
              <w:pStyle w:val="ARTableBodyRight"/>
              <w:rPr>
                <w:sz w:val="14"/>
                <w:szCs w:val="14"/>
              </w:rPr>
            </w:pPr>
            <w:r w:rsidRPr="000F31DA">
              <w:t>(2,123)</w:t>
            </w:r>
          </w:p>
        </w:tc>
        <w:tc>
          <w:tcPr>
            <w:tcW w:w="652" w:type="dxa"/>
            <w:tcBorders>
              <w:top w:val="nil"/>
              <w:bottom w:val="single" w:sz="4" w:space="0" w:color="auto"/>
            </w:tcBorders>
            <w:shd w:val="clear" w:color="000000" w:fill="FFFFFF"/>
            <w:noWrap/>
            <w:vAlign w:val="bottom"/>
            <w:hideMark/>
          </w:tcPr>
          <w:p w14:paraId="7D28FFAB" w14:textId="77777777" w:rsidR="00522A67" w:rsidRPr="00B66DF5" w:rsidRDefault="00522A67" w:rsidP="00BE2006">
            <w:pPr>
              <w:pStyle w:val="ARTableBodyRight"/>
              <w:rPr>
                <w:sz w:val="14"/>
                <w:szCs w:val="14"/>
              </w:rPr>
            </w:pPr>
            <w:r w:rsidRPr="000F31DA">
              <w:t>(3,570)</w:t>
            </w:r>
          </w:p>
        </w:tc>
        <w:tc>
          <w:tcPr>
            <w:tcW w:w="652" w:type="dxa"/>
            <w:tcBorders>
              <w:top w:val="nil"/>
              <w:bottom w:val="single" w:sz="4" w:space="0" w:color="auto"/>
            </w:tcBorders>
            <w:shd w:val="clear" w:color="000000" w:fill="FFFFFF"/>
            <w:noWrap/>
            <w:vAlign w:val="bottom"/>
            <w:hideMark/>
          </w:tcPr>
          <w:p w14:paraId="28E543A0" w14:textId="77777777" w:rsidR="00522A67" w:rsidRPr="00B66DF5" w:rsidRDefault="00522A67" w:rsidP="00BE2006">
            <w:pPr>
              <w:pStyle w:val="ARTableBodyRight"/>
              <w:rPr>
                <w:sz w:val="14"/>
                <w:szCs w:val="14"/>
              </w:rPr>
            </w:pPr>
            <w:r w:rsidRPr="000F31DA">
              <w:t>(4,426)</w:t>
            </w:r>
          </w:p>
        </w:tc>
        <w:tc>
          <w:tcPr>
            <w:tcW w:w="652" w:type="dxa"/>
            <w:tcBorders>
              <w:top w:val="nil"/>
              <w:bottom w:val="single" w:sz="4" w:space="0" w:color="auto"/>
            </w:tcBorders>
            <w:shd w:val="clear" w:color="000000" w:fill="FFFFFF"/>
            <w:noWrap/>
            <w:vAlign w:val="bottom"/>
            <w:hideMark/>
          </w:tcPr>
          <w:p w14:paraId="7E601861" w14:textId="77777777" w:rsidR="00522A67" w:rsidRPr="00B66DF5" w:rsidRDefault="00522A67" w:rsidP="00BE2006">
            <w:pPr>
              <w:pStyle w:val="ARTableBodyRight"/>
              <w:rPr>
                <w:sz w:val="14"/>
                <w:szCs w:val="14"/>
              </w:rPr>
            </w:pPr>
            <w:r w:rsidRPr="000F31DA">
              <w:t>-</w:t>
            </w:r>
          </w:p>
        </w:tc>
        <w:tc>
          <w:tcPr>
            <w:tcW w:w="652" w:type="dxa"/>
            <w:tcBorders>
              <w:top w:val="nil"/>
              <w:bottom w:val="single" w:sz="4" w:space="0" w:color="auto"/>
            </w:tcBorders>
            <w:shd w:val="clear" w:color="000000" w:fill="FFFFFF"/>
            <w:noWrap/>
            <w:vAlign w:val="bottom"/>
            <w:hideMark/>
          </w:tcPr>
          <w:p w14:paraId="4794377A" w14:textId="77777777" w:rsidR="00522A67" w:rsidRPr="00B66DF5" w:rsidRDefault="00522A67" w:rsidP="00BE2006">
            <w:pPr>
              <w:pStyle w:val="ARTableBodyRight"/>
              <w:rPr>
                <w:sz w:val="14"/>
                <w:szCs w:val="14"/>
              </w:rPr>
            </w:pPr>
            <w:r w:rsidRPr="000F31DA">
              <w:t>-</w:t>
            </w:r>
          </w:p>
        </w:tc>
        <w:tc>
          <w:tcPr>
            <w:tcW w:w="652" w:type="dxa"/>
            <w:tcBorders>
              <w:top w:val="nil"/>
              <w:bottom w:val="single" w:sz="4" w:space="0" w:color="auto"/>
            </w:tcBorders>
            <w:shd w:val="clear" w:color="000000" w:fill="FFFFFF"/>
            <w:noWrap/>
            <w:vAlign w:val="bottom"/>
            <w:hideMark/>
          </w:tcPr>
          <w:p w14:paraId="1C210F13" w14:textId="77777777" w:rsidR="00522A67" w:rsidRPr="00B66DF5" w:rsidRDefault="00522A67" w:rsidP="00BE2006">
            <w:pPr>
              <w:pStyle w:val="ARTableBodyRight"/>
              <w:rPr>
                <w:sz w:val="14"/>
                <w:szCs w:val="14"/>
              </w:rPr>
            </w:pPr>
            <w:r w:rsidRPr="000F31DA">
              <w:t>(524)</w:t>
            </w:r>
          </w:p>
        </w:tc>
        <w:tc>
          <w:tcPr>
            <w:tcW w:w="652" w:type="dxa"/>
            <w:tcBorders>
              <w:top w:val="nil"/>
              <w:bottom w:val="single" w:sz="4" w:space="0" w:color="auto"/>
            </w:tcBorders>
            <w:shd w:val="clear" w:color="000000" w:fill="FFFFFF"/>
            <w:noWrap/>
            <w:vAlign w:val="bottom"/>
            <w:hideMark/>
          </w:tcPr>
          <w:p w14:paraId="3B4C17E1" w14:textId="77777777" w:rsidR="00522A67" w:rsidRPr="00B66DF5" w:rsidRDefault="00522A67" w:rsidP="00BE2006">
            <w:pPr>
              <w:pStyle w:val="ARTableBodyRight"/>
              <w:rPr>
                <w:sz w:val="14"/>
                <w:szCs w:val="14"/>
              </w:rPr>
            </w:pPr>
            <w:r w:rsidRPr="000F31DA">
              <w:t>(628)</w:t>
            </w:r>
          </w:p>
        </w:tc>
        <w:tc>
          <w:tcPr>
            <w:tcW w:w="652" w:type="dxa"/>
            <w:tcBorders>
              <w:top w:val="nil"/>
              <w:bottom w:val="single" w:sz="4" w:space="0" w:color="auto"/>
            </w:tcBorders>
            <w:shd w:val="clear" w:color="000000" w:fill="FFFFFF"/>
            <w:noWrap/>
            <w:vAlign w:val="bottom"/>
            <w:hideMark/>
          </w:tcPr>
          <w:p w14:paraId="713CF39E" w14:textId="77777777" w:rsidR="00522A67" w:rsidRPr="00B66DF5" w:rsidRDefault="00522A67" w:rsidP="00BE2006">
            <w:pPr>
              <w:pStyle w:val="ARTableBodyRight"/>
              <w:rPr>
                <w:sz w:val="14"/>
                <w:szCs w:val="14"/>
              </w:rPr>
            </w:pPr>
            <w:r w:rsidRPr="000F31DA">
              <w:t>(1,334)</w:t>
            </w:r>
          </w:p>
        </w:tc>
        <w:tc>
          <w:tcPr>
            <w:tcW w:w="652" w:type="dxa"/>
            <w:tcBorders>
              <w:top w:val="nil"/>
              <w:bottom w:val="single" w:sz="4" w:space="0" w:color="auto"/>
            </w:tcBorders>
            <w:shd w:val="clear" w:color="000000" w:fill="FFFFFF"/>
            <w:noWrap/>
            <w:vAlign w:val="bottom"/>
            <w:hideMark/>
          </w:tcPr>
          <w:p w14:paraId="4A5AEF48" w14:textId="77777777" w:rsidR="00522A67" w:rsidRPr="00B66DF5" w:rsidRDefault="00522A67" w:rsidP="00BE2006">
            <w:pPr>
              <w:pStyle w:val="ARTableBodyRight"/>
              <w:rPr>
                <w:sz w:val="14"/>
                <w:szCs w:val="14"/>
              </w:rPr>
            </w:pPr>
            <w:r w:rsidRPr="000F31DA">
              <w:t>(1,215)</w:t>
            </w:r>
          </w:p>
        </w:tc>
        <w:tc>
          <w:tcPr>
            <w:tcW w:w="730" w:type="dxa"/>
            <w:tcBorders>
              <w:top w:val="nil"/>
              <w:bottom w:val="single" w:sz="4" w:space="0" w:color="auto"/>
            </w:tcBorders>
            <w:shd w:val="clear" w:color="000000" w:fill="FFFFFF"/>
            <w:noWrap/>
            <w:vAlign w:val="bottom"/>
            <w:hideMark/>
          </w:tcPr>
          <w:p w14:paraId="1D9A72CD" w14:textId="77777777" w:rsidR="00522A67" w:rsidRPr="00B66DF5" w:rsidRDefault="00522A67" w:rsidP="00BE2006">
            <w:pPr>
              <w:pStyle w:val="ARTableBodyRight"/>
              <w:rPr>
                <w:sz w:val="14"/>
                <w:szCs w:val="14"/>
              </w:rPr>
            </w:pPr>
            <w:r w:rsidRPr="000F31DA">
              <w:t>-</w:t>
            </w:r>
          </w:p>
        </w:tc>
        <w:tc>
          <w:tcPr>
            <w:tcW w:w="687" w:type="dxa"/>
            <w:tcBorders>
              <w:top w:val="nil"/>
              <w:bottom w:val="single" w:sz="4" w:space="0" w:color="auto"/>
            </w:tcBorders>
            <w:shd w:val="clear" w:color="000000" w:fill="FFFFFF"/>
            <w:noWrap/>
            <w:vAlign w:val="bottom"/>
            <w:hideMark/>
          </w:tcPr>
          <w:p w14:paraId="4932ED8D" w14:textId="77777777" w:rsidR="00522A67" w:rsidRPr="00B66DF5" w:rsidRDefault="00522A67" w:rsidP="00BE2006">
            <w:pPr>
              <w:pStyle w:val="ARTableBodyRight"/>
              <w:rPr>
                <w:sz w:val="14"/>
                <w:szCs w:val="14"/>
              </w:rPr>
            </w:pPr>
            <w:r w:rsidRPr="000F31DA">
              <w:t>-</w:t>
            </w:r>
          </w:p>
        </w:tc>
        <w:tc>
          <w:tcPr>
            <w:tcW w:w="652" w:type="dxa"/>
            <w:tcBorders>
              <w:top w:val="nil"/>
              <w:bottom w:val="single" w:sz="4" w:space="0" w:color="auto"/>
            </w:tcBorders>
            <w:shd w:val="clear" w:color="000000" w:fill="FFFFFF"/>
            <w:noWrap/>
            <w:vAlign w:val="bottom"/>
            <w:hideMark/>
          </w:tcPr>
          <w:p w14:paraId="41D01436" w14:textId="77777777" w:rsidR="00522A67" w:rsidRPr="00B66DF5" w:rsidRDefault="00522A67" w:rsidP="00BE2006">
            <w:pPr>
              <w:pStyle w:val="ARTableBodyRight"/>
              <w:rPr>
                <w:sz w:val="14"/>
                <w:szCs w:val="14"/>
              </w:rPr>
            </w:pPr>
            <w:r w:rsidRPr="000F31DA">
              <w:t>(3)</w:t>
            </w:r>
          </w:p>
        </w:tc>
        <w:tc>
          <w:tcPr>
            <w:tcW w:w="652" w:type="dxa"/>
            <w:tcBorders>
              <w:top w:val="nil"/>
              <w:bottom w:val="single" w:sz="4" w:space="0" w:color="auto"/>
            </w:tcBorders>
            <w:shd w:val="clear" w:color="000000" w:fill="FFFFFF"/>
            <w:noWrap/>
            <w:vAlign w:val="bottom"/>
            <w:hideMark/>
          </w:tcPr>
          <w:p w14:paraId="66A43B39" w14:textId="77777777" w:rsidR="00522A67" w:rsidRPr="00B66DF5" w:rsidRDefault="00522A67" w:rsidP="00BE2006">
            <w:pPr>
              <w:pStyle w:val="ARTableBodyRight"/>
              <w:rPr>
                <w:sz w:val="14"/>
                <w:szCs w:val="14"/>
              </w:rPr>
            </w:pPr>
            <w:r w:rsidRPr="000F31DA">
              <w:t>(3)</w:t>
            </w:r>
          </w:p>
        </w:tc>
        <w:tc>
          <w:tcPr>
            <w:tcW w:w="709" w:type="dxa"/>
            <w:tcBorders>
              <w:top w:val="nil"/>
              <w:bottom w:val="single" w:sz="4" w:space="0" w:color="auto"/>
            </w:tcBorders>
            <w:shd w:val="clear" w:color="000000" w:fill="F2F2F2"/>
            <w:noWrap/>
            <w:vAlign w:val="bottom"/>
            <w:hideMark/>
          </w:tcPr>
          <w:p w14:paraId="4580F138" w14:textId="77777777" w:rsidR="00522A67" w:rsidRPr="00B66DF5" w:rsidRDefault="00522A67" w:rsidP="00BE2006">
            <w:pPr>
              <w:pStyle w:val="ARTableBodyRight"/>
              <w:rPr>
                <w:b/>
                <w:bCs/>
                <w:sz w:val="14"/>
                <w:szCs w:val="14"/>
              </w:rPr>
            </w:pPr>
            <w:r w:rsidRPr="000F31DA">
              <w:t>(7,555)</w:t>
            </w:r>
          </w:p>
        </w:tc>
        <w:tc>
          <w:tcPr>
            <w:tcW w:w="744" w:type="dxa"/>
            <w:tcBorders>
              <w:top w:val="nil"/>
              <w:bottom w:val="single" w:sz="4" w:space="0" w:color="auto"/>
            </w:tcBorders>
            <w:shd w:val="clear" w:color="000000" w:fill="F2F2F2"/>
            <w:noWrap/>
            <w:vAlign w:val="bottom"/>
            <w:hideMark/>
          </w:tcPr>
          <w:p w14:paraId="7EB2C051" w14:textId="77777777" w:rsidR="00522A67" w:rsidRPr="00B66DF5" w:rsidRDefault="00522A67" w:rsidP="00BE2006">
            <w:pPr>
              <w:pStyle w:val="ARTableBodyRight"/>
              <w:rPr>
                <w:b/>
                <w:bCs/>
                <w:sz w:val="14"/>
                <w:szCs w:val="14"/>
              </w:rPr>
            </w:pPr>
            <w:r w:rsidRPr="000F31DA">
              <w:t>(8,395)</w:t>
            </w:r>
          </w:p>
        </w:tc>
      </w:tr>
      <w:tr w:rsidR="00522A67" w:rsidRPr="00387687" w14:paraId="5A92D785" w14:textId="77777777" w:rsidTr="00AD15B8">
        <w:trPr>
          <w:trHeight w:val="270"/>
        </w:trPr>
        <w:tc>
          <w:tcPr>
            <w:tcW w:w="2211" w:type="dxa"/>
            <w:tcBorders>
              <w:top w:val="single" w:sz="4" w:space="0" w:color="auto"/>
              <w:left w:val="nil"/>
              <w:bottom w:val="single" w:sz="12" w:space="0" w:color="auto"/>
            </w:tcBorders>
            <w:shd w:val="clear" w:color="000000" w:fill="D9D9D9"/>
            <w:noWrap/>
            <w:hideMark/>
          </w:tcPr>
          <w:p w14:paraId="5D66CDB4" w14:textId="77777777" w:rsidR="00522A67" w:rsidRPr="00387687" w:rsidRDefault="00522A67" w:rsidP="00BE2006">
            <w:pPr>
              <w:pStyle w:val="ARTableBody"/>
              <w:rPr>
                <w:b/>
                <w:bCs/>
                <w:sz w:val="14"/>
                <w:szCs w:val="14"/>
              </w:rPr>
            </w:pPr>
            <w:r w:rsidRPr="00387687">
              <w:rPr>
                <w:b/>
              </w:rPr>
              <w:t>Closing balance</w:t>
            </w:r>
          </w:p>
        </w:tc>
        <w:tc>
          <w:tcPr>
            <w:tcW w:w="707" w:type="dxa"/>
            <w:tcBorders>
              <w:top w:val="single" w:sz="4" w:space="0" w:color="auto"/>
              <w:bottom w:val="single" w:sz="12" w:space="0" w:color="auto"/>
            </w:tcBorders>
            <w:shd w:val="clear" w:color="000000" w:fill="D9D9D9"/>
            <w:noWrap/>
            <w:vAlign w:val="bottom"/>
            <w:hideMark/>
          </w:tcPr>
          <w:p w14:paraId="4BEE5DFD" w14:textId="77777777" w:rsidR="00522A67" w:rsidRPr="00387687" w:rsidRDefault="00522A67" w:rsidP="00BE2006">
            <w:pPr>
              <w:pStyle w:val="ARTableBodyRight"/>
              <w:rPr>
                <w:b/>
                <w:bCs/>
                <w:sz w:val="14"/>
                <w:szCs w:val="14"/>
              </w:rPr>
            </w:pPr>
            <w:r w:rsidRPr="00387687">
              <w:rPr>
                <w:b/>
              </w:rPr>
              <w:t xml:space="preserve">65,422 </w:t>
            </w:r>
          </w:p>
        </w:tc>
        <w:tc>
          <w:tcPr>
            <w:tcW w:w="652" w:type="dxa"/>
            <w:tcBorders>
              <w:top w:val="single" w:sz="4" w:space="0" w:color="auto"/>
              <w:bottom w:val="single" w:sz="12" w:space="0" w:color="auto"/>
            </w:tcBorders>
            <w:shd w:val="clear" w:color="000000" w:fill="D9D9D9"/>
            <w:noWrap/>
            <w:vAlign w:val="bottom"/>
            <w:hideMark/>
          </w:tcPr>
          <w:p w14:paraId="12988675" w14:textId="77777777" w:rsidR="00522A67" w:rsidRPr="00387687" w:rsidRDefault="00522A67" w:rsidP="00BE2006">
            <w:pPr>
              <w:pStyle w:val="ARTableBodyRight"/>
              <w:rPr>
                <w:b/>
                <w:bCs/>
                <w:sz w:val="14"/>
                <w:szCs w:val="14"/>
              </w:rPr>
            </w:pPr>
            <w:r w:rsidRPr="00387687">
              <w:rPr>
                <w:b/>
              </w:rPr>
              <w:t xml:space="preserve">75,519 </w:t>
            </w:r>
          </w:p>
        </w:tc>
        <w:tc>
          <w:tcPr>
            <w:tcW w:w="652" w:type="dxa"/>
            <w:tcBorders>
              <w:top w:val="single" w:sz="4" w:space="0" w:color="auto"/>
              <w:bottom w:val="single" w:sz="12" w:space="0" w:color="auto"/>
            </w:tcBorders>
            <w:shd w:val="clear" w:color="000000" w:fill="D9D9D9"/>
            <w:noWrap/>
            <w:vAlign w:val="bottom"/>
            <w:hideMark/>
          </w:tcPr>
          <w:p w14:paraId="006AFE4A" w14:textId="77777777" w:rsidR="00522A67" w:rsidRPr="00387687" w:rsidRDefault="00522A67" w:rsidP="00BE2006">
            <w:pPr>
              <w:pStyle w:val="ARTableBodyRight"/>
              <w:rPr>
                <w:b/>
                <w:bCs/>
                <w:sz w:val="14"/>
                <w:szCs w:val="14"/>
              </w:rPr>
            </w:pPr>
            <w:r w:rsidRPr="00387687">
              <w:rPr>
                <w:b/>
              </w:rPr>
              <w:t xml:space="preserve">19,584 </w:t>
            </w:r>
          </w:p>
        </w:tc>
        <w:tc>
          <w:tcPr>
            <w:tcW w:w="652" w:type="dxa"/>
            <w:tcBorders>
              <w:top w:val="single" w:sz="4" w:space="0" w:color="auto"/>
              <w:bottom w:val="single" w:sz="12" w:space="0" w:color="auto"/>
            </w:tcBorders>
            <w:shd w:val="clear" w:color="000000" w:fill="D9D9D9"/>
            <w:noWrap/>
            <w:vAlign w:val="bottom"/>
            <w:hideMark/>
          </w:tcPr>
          <w:p w14:paraId="23AA10CF" w14:textId="77777777" w:rsidR="00522A67" w:rsidRPr="00387687" w:rsidRDefault="00522A67" w:rsidP="00BE2006">
            <w:pPr>
              <w:pStyle w:val="ARTableBodyRight"/>
              <w:rPr>
                <w:b/>
                <w:bCs/>
                <w:sz w:val="14"/>
                <w:szCs w:val="14"/>
              </w:rPr>
            </w:pPr>
            <w:r w:rsidRPr="00387687">
              <w:rPr>
                <w:b/>
              </w:rPr>
              <w:t xml:space="preserve">19,478 </w:t>
            </w:r>
          </w:p>
        </w:tc>
        <w:tc>
          <w:tcPr>
            <w:tcW w:w="652" w:type="dxa"/>
            <w:tcBorders>
              <w:top w:val="single" w:sz="4" w:space="0" w:color="auto"/>
              <w:bottom w:val="single" w:sz="12" w:space="0" w:color="auto"/>
            </w:tcBorders>
            <w:shd w:val="clear" w:color="000000" w:fill="D9D9D9"/>
            <w:noWrap/>
            <w:vAlign w:val="bottom"/>
            <w:hideMark/>
          </w:tcPr>
          <w:p w14:paraId="4E53AA52" w14:textId="77777777" w:rsidR="00522A67" w:rsidRPr="00387687" w:rsidRDefault="00522A67" w:rsidP="00BE2006">
            <w:pPr>
              <w:pStyle w:val="ARTableBodyRight"/>
              <w:rPr>
                <w:b/>
                <w:bCs/>
                <w:sz w:val="14"/>
                <w:szCs w:val="14"/>
              </w:rPr>
            </w:pPr>
            <w:r w:rsidRPr="00387687">
              <w:rPr>
                <w:b/>
              </w:rPr>
              <w:t xml:space="preserve">10,507 </w:t>
            </w:r>
          </w:p>
        </w:tc>
        <w:tc>
          <w:tcPr>
            <w:tcW w:w="652" w:type="dxa"/>
            <w:tcBorders>
              <w:top w:val="single" w:sz="4" w:space="0" w:color="auto"/>
              <w:bottom w:val="single" w:sz="12" w:space="0" w:color="auto"/>
            </w:tcBorders>
            <w:shd w:val="clear" w:color="000000" w:fill="D9D9D9"/>
            <w:noWrap/>
            <w:vAlign w:val="bottom"/>
            <w:hideMark/>
          </w:tcPr>
          <w:p w14:paraId="7AB9D7F3" w14:textId="77777777" w:rsidR="00522A67" w:rsidRPr="00387687" w:rsidRDefault="00522A67" w:rsidP="00BE2006">
            <w:pPr>
              <w:pStyle w:val="ARTableBodyRight"/>
              <w:rPr>
                <w:b/>
                <w:bCs/>
                <w:sz w:val="14"/>
                <w:szCs w:val="14"/>
              </w:rPr>
            </w:pPr>
            <w:r w:rsidRPr="00387687">
              <w:rPr>
                <w:b/>
              </w:rPr>
              <w:t xml:space="preserve">14,833 </w:t>
            </w:r>
          </w:p>
        </w:tc>
        <w:tc>
          <w:tcPr>
            <w:tcW w:w="652" w:type="dxa"/>
            <w:tcBorders>
              <w:top w:val="single" w:sz="4" w:space="0" w:color="auto"/>
              <w:bottom w:val="single" w:sz="12" w:space="0" w:color="auto"/>
            </w:tcBorders>
            <w:shd w:val="clear" w:color="000000" w:fill="D9D9D9"/>
            <w:noWrap/>
            <w:vAlign w:val="bottom"/>
            <w:hideMark/>
          </w:tcPr>
          <w:p w14:paraId="469E8ACD" w14:textId="77777777" w:rsidR="00522A67" w:rsidRPr="00387687" w:rsidRDefault="00522A67" w:rsidP="00BE2006">
            <w:pPr>
              <w:pStyle w:val="ARTableBodyRight"/>
              <w:rPr>
                <w:b/>
                <w:bCs/>
                <w:sz w:val="14"/>
                <w:szCs w:val="14"/>
              </w:rPr>
            </w:pPr>
            <w:r w:rsidRPr="00387687">
              <w:rPr>
                <w:b/>
              </w:rPr>
              <w:t xml:space="preserve">6,870 </w:t>
            </w:r>
          </w:p>
        </w:tc>
        <w:tc>
          <w:tcPr>
            <w:tcW w:w="652" w:type="dxa"/>
            <w:tcBorders>
              <w:top w:val="single" w:sz="4" w:space="0" w:color="auto"/>
              <w:bottom w:val="single" w:sz="12" w:space="0" w:color="auto"/>
            </w:tcBorders>
            <w:shd w:val="clear" w:color="000000" w:fill="D9D9D9"/>
            <w:noWrap/>
            <w:vAlign w:val="bottom"/>
            <w:hideMark/>
          </w:tcPr>
          <w:p w14:paraId="4B3FA853" w14:textId="77777777" w:rsidR="00522A67" w:rsidRPr="00387687" w:rsidRDefault="00522A67" w:rsidP="00BE2006">
            <w:pPr>
              <w:pStyle w:val="ARTableBodyRight"/>
              <w:rPr>
                <w:b/>
                <w:bCs/>
                <w:sz w:val="14"/>
                <w:szCs w:val="14"/>
              </w:rPr>
            </w:pPr>
            <w:r w:rsidRPr="00387687">
              <w:rPr>
                <w:b/>
              </w:rPr>
              <w:t xml:space="preserve">5,714 </w:t>
            </w:r>
          </w:p>
        </w:tc>
        <w:tc>
          <w:tcPr>
            <w:tcW w:w="652" w:type="dxa"/>
            <w:tcBorders>
              <w:top w:val="single" w:sz="4" w:space="0" w:color="auto"/>
              <w:bottom w:val="single" w:sz="12" w:space="0" w:color="auto"/>
            </w:tcBorders>
            <w:shd w:val="clear" w:color="000000" w:fill="D9D9D9"/>
            <w:noWrap/>
            <w:vAlign w:val="bottom"/>
            <w:hideMark/>
          </w:tcPr>
          <w:p w14:paraId="6429476D" w14:textId="77777777" w:rsidR="00522A67" w:rsidRPr="00387687" w:rsidRDefault="00522A67" w:rsidP="00BE2006">
            <w:pPr>
              <w:pStyle w:val="ARTableBodyRight"/>
              <w:rPr>
                <w:b/>
                <w:bCs/>
                <w:sz w:val="14"/>
                <w:szCs w:val="14"/>
              </w:rPr>
            </w:pPr>
            <w:r w:rsidRPr="00387687">
              <w:rPr>
                <w:b/>
              </w:rPr>
              <w:t xml:space="preserve">822 </w:t>
            </w:r>
          </w:p>
        </w:tc>
        <w:tc>
          <w:tcPr>
            <w:tcW w:w="652" w:type="dxa"/>
            <w:tcBorders>
              <w:top w:val="single" w:sz="4" w:space="0" w:color="auto"/>
              <w:bottom w:val="single" w:sz="12" w:space="0" w:color="auto"/>
            </w:tcBorders>
            <w:shd w:val="clear" w:color="000000" w:fill="D9D9D9"/>
            <w:noWrap/>
            <w:vAlign w:val="bottom"/>
            <w:hideMark/>
          </w:tcPr>
          <w:p w14:paraId="1EA6012F" w14:textId="77777777" w:rsidR="00522A67" w:rsidRPr="00387687" w:rsidRDefault="00522A67" w:rsidP="00BE2006">
            <w:pPr>
              <w:pStyle w:val="ARTableBodyRight"/>
              <w:rPr>
                <w:b/>
                <w:bCs/>
                <w:sz w:val="14"/>
                <w:szCs w:val="14"/>
              </w:rPr>
            </w:pPr>
            <w:r w:rsidRPr="00387687">
              <w:rPr>
                <w:b/>
              </w:rPr>
              <w:t xml:space="preserve">1,375 </w:t>
            </w:r>
          </w:p>
        </w:tc>
        <w:tc>
          <w:tcPr>
            <w:tcW w:w="652" w:type="dxa"/>
            <w:tcBorders>
              <w:top w:val="single" w:sz="4" w:space="0" w:color="auto"/>
              <w:bottom w:val="single" w:sz="12" w:space="0" w:color="auto"/>
            </w:tcBorders>
            <w:shd w:val="clear" w:color="000000" w:fill="D9D9D9"/>
            <w:noWrap/>
            <w:vAlign w:val="bottom"/>
            <w:hideMark/>
          </w:tcPr>
          <w:p w14:paraId="618820B8" w14:textId="77777777" w:rsidR="00522A67" w:rsidRPr="00387687" w:rsidRDefault="00522A67" w:rsidP="00BE2006">
            <w:pPr>
              <w:pStyle w:val="ARTableBodyRight"/>
              <w:rPr>
                <w:b/>
                <w:bCs/>
                <w:sz w:val="14"/>
                <w:szCs w:val="14"/>
              </w:rPr>
            </w:pPr>
            <w:r w:rsidRPr="00387687">
              <w:rPr>
                <w:b/>
              </w:rPr>
              <w:t xml:space="preserve">7,127 </w:t>
            </w:r>
          </w:p>
        </w:tc>
        <w:tc>
          <w:tcPr>
            <w:tcW w:w="652" w:type="dxa"/>
            <w:tcBorders>
              <w:top w:val="single" w:sz="4" w:space="0" w:color="auto"/>
              <w:bottom w:val="single" w:sz="12" w:space="0" w:color="auto"/>
            </w:tcBorders>
            <w:shd w:val="clear" w:color="000000" w:fill="D9D9D9"/>
            <w:noWrap/>
            <w:vAlign w:val="bottom"/>
            <w:hideMark/>
          </w:tcPr>
          <w:p w14:paraId="3E5C18F9" w14:textId="77777777" w:rsidR="00522A67" w:rsidRPr="00387687" w:rsidRDefault="00522A67" w:rsidP="00BE2006">
            <w:pPr>
              <w:pStyle w:val="ARTableBodyRight"/>
              <w:rPr>
                <w:b/>
                <w:bCs/>
                <w:sz w:val="14"/>
                <w:szCs w:val="14"/>
              </w:rPr>
            </w:pPr>
            <w:r w:rsidRPr="00387687">
              <w:rPr>
                <w:b/>
              </w:rPr>
              <w:t xml:space="preserve">5,709 </w:t>
            </w:r>
          </w:p>
        </w:tc>
        <w:tc>
          <w:tcPr>
            <w:tcW w:w="730" w:type="dxa"/>
            <w:tcBorders>
              <w:top w:val="single" w:sz="4" w:space="0" w:color="auto"/>
              <w:bottom w:val="single" w:sz="12" w:space="0" w:color="auto"/>
            </w:tcBorders>
            <w:shd w:val="clear" w:color="000000" w:fill="D9D9D9"/>
            <w:noWrap/>
            <w:vAlign w:val="bottom"/>
            <w:hideMark/>
          </w:tcPr>
          <w:p w14:paraId="6E36D209" w14:textId="77777777" w:rsidR="00522A67" w:rsidRPr="00387687" w:rsidRDefault="00522A67" w:rsidP="00BE2006">
            <w:pPr>
              <w:pStyle w:val="ARTableBodyRight"/>
              <w:rPr>
                <w:b/>
                <w:bCs/>
                <w:sz w:val="14"/>
                <w:szCs w:val="14"/>
              </w:rPr>
            </w:pPr>
            <w:r w:rsidRPr="00387687">
              <w:rPr>
                <w:b/>
              </w:rPr>
              <w:t xml:space="preserve">561,483 </w:t>
            </w:r>
          </w:p>
        </w:tc>
        <w:tc>
          <w:tcPr>
            <w:tcW w:w="687" w:type="dxa"/>
            <w:tcBorders>
              <w:top w:val="single" w:sz="4" w:space="0" w:color="auto"/>
              <w:bottom w:val="single" w:sz="12" w:space="0" w:color="auto"/>
            </w:tcBorders>
            <w:shd w:val="clear" w:color="000000" w:fill="D9D9D9"/>
            <w:noWrap/>
            <w:vAlign w:val="bottom"/>
            <w:hideMark/>
          </w:tcPr>
          <w:p w14:paraId="48248B58" w14:textId="77777777" w:rsidR="00522A67" w:rsidRPr="00387687" w:rsidRDefault="00522A67" w:rsidP="00BE2006">
            <w:pPr>
              <w:pStyle w:val="ARTableBodyRight"/>
              <w:rPr>
                <w:b/>
                <w:bCs/>
                <w:sz w:val="14"/>
                <w:szCs w:val="14"/>
              </w:rPr>
            </w:pPr>
            <w:r w:rsidRPr="00387687">
              <w:rPr>
                <w:b/>
              </w:rPr>
              <w:t xml:space="preserve">554,448 </w:t>
            </w:r>
          </w:p>
        </w:tc>
        <w:tc>
          <w:tcPr>
            <w:tcW w:w="652" w:type="dxa"/>
            <w:tcBorders>
              <w:top w:val="single" w:sz="4" w:space="0" w:color="auto"/>
              <w:bottom w:val="single" w:sz="12" w:space="0" w:color="auto"/>
            </w:tcBorders>
            <w:shd w:val="clear" w:color="000000" w:fill="D9D9D9"/>
            <w:noWrap/>
            <w:vAlign w:val="bottom"/>
            <w:hideMark/>
          </w:tcPr>
          <w:p w14:paraId="3D029459" w14:textId="77777777" w:rsidR="00522A67" w:rsidRPr="00387687" w:rsidRDefault="00522A67" w:rsidP="00BE2006">
            <w:pPr>
              <w:pStyle w:val="ARTableBodyRight"/>
              <w:rPr>
                <w:b/>
                <w:bCs/>
                <w:sz w:val="14"/>
                <w:szCs w:val="14"/>
              </w:rPr>
            </w:pPr>
            <w:r w:rsidRPr="00387687">
              <w:rPr>
                <w:b/>
              </w:rPr>
              <w:t xml:space="preserve">266 </w:t>
            </w:r>
          </w:p>
        </w:tc>
        <w:tc>
          <w:tcPr>
            <w:tcW w:w="652" w:type="dxa"/>
            <w:tcBorders>
              <w:top w:val="single" w:sz="4" w:space="0" w:color="auto"/>
              <w:bottom w:val="single" w:sz="12" w:space="0" w:color="auto"/>
            </w:tcBorders>
            <w:shd w:val="clear" w:color="000000" w:fill="D9D9D9"/>
            <w:noWrap/>
            <w:vAlign w:val="bottom"/>
            <w:hideMark/>
          </w:tcPr>
          <w:p w14:paraId="2701EAF5" w14:textId="77777777" w:rsidR="00522A67" w:rsidRPr="00387687" w:rsidRDefault="00522A67" w:rsidP="00BE2006">
            <w:pPr>
              <w:pStyle w:val="ARTableBodyRight"/>
              <w:rPr>
                <w:b/>
                <w:bCs/>
                <w:sz w:val="14"/>
                <w:szCs w:val="14"/>
              </w:rPr>
            </w:pPr>
            <w:r w:rsidRPr="00387687">
              <w:rPr>
                <w:b/>
              </w:rPr>
              <w:t xml:space="preserve">270 </w:t>
            </w:r>
          </w:p>
        </w:tc>
        <w:tc>
          <w:tcPr>
            <w:tcW w:w="709" w:type="dxa"/>
            <w:tcBorders>
              <w:top w:val="single" w:sz="4" w:space="0" w:color="auto"/>
              <w:bottom w:val="single" w:sz="12" w:space="0" w:color="auto"/>
            </w:tcBorders>
            <w:shd w:val="clear" w:color="000000" w:fill="D9D9D9"/>
            <w:noWrap/>
            <w:vAlign w:val="bottom"/>
            <w:hideMark/>
          </w:tcPr>
          <w:p w14:paraId="0F9F7D91" w14:textId="77777777" w:rsidR="00522A67" w:rsidRPr="00387687" w:rsidRDefault="00522A67" w:rsidP="00BE2006">
            <w:pPr>
              <w:pStyle w:val="ARTableBodyRight"/>
              <w:rPr>
                <w:b/>
                <w:bCs/>
                <w:sz w:val="14"/>
                <w:szCs w:val="14"/>
              </w:rPr>
            </w:pPr>
            <w:r w:rsidRPr="00387687">
              <w:rPr>
                <w:b/>
              </w:rPr>
              <w:t xml:space="preserve">672,083 </w:t>
            </w:r>
          </w:p>
        </w:tc>
        <w:tc>
          <w:tcPr>
            <w:tcW w:w="744" w:type="dxa"/>
            <w:tcBorders>
              <w:top w:val="single" w:sz="4" w:space="0" w:color="auto"/>
              <w:bottom w:val="single" w:sz="12" w:space="0" w:color="auto"/>
            </w:tcBorders>
            <w:shd w:val="clear" w:color="000000" w:fill="D9D9D9"/>
            <w:noWrap/>
            <w:vAlign w:val="bottom"/>
            <w:hideMark/>
          </w:tcPr>
          <w:p w14:paraId="74A0DEDE" w14:textId="77777777" w:rsidR="00522A67" w:rsidRPr="00387687" w:rsidRDefault="00522A67" w:rsidP="00BE2006">
            <w:pPr>
              <w:pStyle w:val="ARTableBodyRight"/>
              <w:rPr>
                <w:b/>
                <w:bCs/>
                <w:sz w:val="14"/>
                <w:szCs w:val="14"/>
              </w:rPr>
            </w:pPr>
            <w:r w:rsidRPr="00387687">
              <w:rPr>
                <w:b/>
              </w:rPr>
              <w:t xml:space="preserve">677,346 </w:t>
            </w:r>
          </w:p>
        </w:tc>
      </w:tr>
    </w:tbl>
    <w:p w14:paraId="4E62E04F" w14:textId="77777777" w:rsidR="00522A67" w:rsidRPr="008D1E41" w:rsidRDefault="00522A67" w:rsidP="00522A67">
      <w:pPr>
        <w:pStyle w:val="ARTableFootnote"/>
      </w:pPr>
      <w:r w:rsidRPr="008D1E41">
        <w:t>Note:</w:t>
      </w:r>
    </w:p>
    <w:p w14:paraId="42440C1E" w14:textId="6E580F65" w:rsidR="00522A67" w:rsidRPr="00B66DF5" w:rsidRDefault="00522A67" w:rsidP="00522A67">
      <w:pPr>
        <w:pStyle w:val="ARTableFootnoteIndent"/>
        <w:sectPr w:rsidR="00522A67" w:rsidRPr="00B66DF5" w:rsidSect="002E317A">
          <w:pgSz w:w="16840" w:h="11901" w:orient="landscape" w:code="9"/>
          <w:pgMar w:top="1701" w:right="1701" w:bottom="1701" w:left="1247" w:header="454" w:footer="454" w:gutter="0"/>
          <w:cols w:space="454"/>
          <w:docGrid w:linePitch="360"/>
        </w:sectPr>
      </w:pPr>
      <w:r>
        <w:t>(1)</w:t>
      </w:r>
      <w:r w:rsidRPr="008D1E41">
        <w:tab/>
      </w:r>
      <w:r w:rsidRPr="00387687">
        <w:t>Fair value assessments have been performed for all classes of assets in this purpose group. There were material movements in land (decrease of $10.1 million) and buildings (increase of $2.2 million) in the 2025 financial year. The decision was made for the other asset classes that the movements were not material (less than or equal to 10</w:t>
      </w:r>
      <w:r>
        <w:t>%</w:t>
      </w:r>
      <w:r w:rsidRPr="00387687">
        <w:t>) for a managerial revaluation. The next scheduled full revaluation for this purpose group will be conducted in 2027.</w:t>
      </w:r>
    </w:p>
    <w:p w14:paraId="4791B76F" w14:textId="77777777" w:rsidR="00522A67" w:rsidRDefault="00522A67" w:rsidP="00522A67">
      <w:pPr>
        <w:pStyle w:val="Heading4Notes"/>
        <w:spacing w:before="0"/>
      </w:pPr>
      <w:bookmarkStart w:id="550" w:name="Note_5_2"/>
      <w:bookmarkStart w:id="551" w:name="_Toc149307496"/>
      <w:bookmarkStart w:id="552" w:name="_Toc178921166"/>
      <w:bookmarkStart w:id="553" w:name="_Toc210635239"/>
      <w:bookmarkStart w:id="554" w:name="_Toc210718697"/>
      <w:r w:rsidRPr="007C53F8">
        <w:t>5.2</w:t>
      </w:r>
      <w:bookmarkEnd w:id="550"/>
      <w:r>
        <w:t>.</w:t>
      </w:r>
      <w:r w:rsidRPr="007C53F8">
        <w:tab/>
        <w:t>Intangible assets</w:t>
      </w:r>
      <w:bookmarkEnd w:id="551"/>
      <w:bookmarkEnd w:id="552"/>
      <w:bookmarkEnd w:id="553"/>
      <w:bookmarkEnd w:id="554"/>
    </w:p>
    <w:tbl>
      <w:tblPr>
        <w:tblW w:w="8617" w:type="dxa"/>
        <w:tblCellMar>
          <w:left w:w="57" w:type="dxa"/>
          <w:right w:w="57" w:type="dxa"/>
        </w:tblCellMar>
        <w:tblLook w:val="04A0" w:firstRow="1" w:lastRow="0" w:firstColumn="1" w:lastColumn="0" w:noHBand="0" w:noVBand="1"/>
      </w:tblPr>
      <w:tblGrid>
        <w:gridCol w:w="3175"/>
        <w:gridCol w:w="907"/>
        <w:gridCol w:w="907"/>
        <w:gridCol w:w="907"/>
        <w:gridCol w:w="907"/>
        <w:gridCol w:w="907"/>
        <w:gridCol w:w="907"/>
      </w:tblGrid>
      <w:tr w:rsidR="00522A67" w:rsidRPr="007C53F8" w14:paraId="23D27C9C" w14:textId="77777777" w:rsidTr="00BE2006">
        <w:trPr>
          <w:trHeight w:val="255"/>
        </w:trPr>
        <w:tc>
          <w:tcPr>
            <w:tcW w:w="3175" w:type="dxa"/>
            <w:tcBorders>
              <w:top w:val="nil"/>
              <w:left w:val="nil"/>
              <w:bottom w:val="nil"/>
              <w:right w:val="single" w:sz="4" w:space="0" w:color="E6E6E6" w:themeColor="background2"/>
            </w:tcBorders>
            <w:shd w:val="clear" w:color="000000" w:fill="BFBFBF"/>
            <w:noWrap/>
            <w:vAlign w:val="bottom"/>
            <w:hideMark/>
          </w:tcPr>
          <w:p w14:paraId="3C3703AD" w14:textId="77777777" w:rsidR="00522A67" w:rsidRPr="007C53F8" w:rsidRDefault="00522A67" w:rsidP="00BE2006">
            <w:pPr>
              <w:spacing w:before="0" w:after="0" w:line="240" w:lineRule="auto"/>
              <w:rPr>
                <w:rFonts w:ascii="Times New Roman" w:eastAsia="Times New Roman" w:hAnsi="Times New Roman"/>
                <w:sz w:val="20"/>
                <w:szCs w:val="20"/>
                <w:lang w:eastAsia="en-AU"/>
              </w:rPr>
            </w:pPr>
            <w:r w:rsidRPr="007C53F8">
              <w:rPr>
                <w:rFonts w:ascii="Times New Roman" w:eastAsia="Times New Roman" w:hAnsi="Times New Roman"/>
                <w:sz w:val="20"/>
                <w:szCs w:val="20"/>
                <w:lang w:eastAsia="en-AU"/>
              </w:rPr>
              <w:t> </w:t>
            </w:r>
          </w:p>
        </w:tc>
        <w:tc>
          <w:tcPr>
            <w:tcW w:w="181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2594E256" w14:textId="77777777" w:rsidR="00522A67" w:rsidRPr="007C53F8" w:rsidRDefault="00522A67" w:rsidP="00BE2006">
            <w:pPr>
              <w:pStyle w:val="ARTableColHeadCentre"/>
            </w:pPr>
            <w:r w:rsidRPr="007C53F8">
              <w:t>Computer software</w:t>
            </w:r>
          </w:p>
        </w:tc>
        <w:tc>
          <w:tcPr>
            <w:tcW w:w="181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5BBBB297" w14:textId="77777777" w:rsidR="00522A67" w:rsidRPr="007C53F8" w:rsidRDefault="00522A67" w:rsidP="00BE2006">
            <w:pPr>
              <w:pStyle w:val="ARTableColHeadCentre"/>
            </w:pPr>
            <w:r w:rsidRPr="007C53F8">
              <w:t>Work in progress</w:t>
            </w:r>
          </w:p>
        </w:tc>
        <w:tc>
          <w:tcPr>
            <w:tcW w:w="1814"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4ABF3148" w14:textId="77777777" w:rsidR="00522A67" w:rsidRPr="007C53F8" w:rsidRDefault="00522A67" w:rsidP="00BE2006">
            <w:pPr>
              <w:pStyle w:val="ARTableColHeadCentre"/>
            </w:pPr>
            <w:r w:rsidRPr="007C53F8">
              <w:t>Total</w:t>
            </w:r>
          </w:p>
        </w:tc>
      </w:tr>
      <w:tr w:rsidR="00522A67" w:rsidRPr="007C53F8" w14:paraId="6EA11F75" w14:textId="77777777" w:rsidTr="00BE2006">
        <w:trPr>
          <w:trHeight w:val="255"/>
        </w:trPr>
        <w:tc>
          <w:tcPr>
            <w:tcW w:w="3175" w:type="dxa"/>
            <w:tcBorders>
              <w:top w:val="nil"/>
              <w:left w:val="nil"/>
              <w:bottom w:val="nil"/>
              <w:right w:val="single" w:sz="4" w:space="0" w:color="E6E6E6" w:themeColor="background2"/>
            </w:tcBorders>
            <w:shd w:val="clear" w:color="000000" w:fill="BFBFBF"/>
            <w:noWrap/>
            <w:vAlign w:val="bottom"/>
            <w:hideMark/>
          </w:tcPr>
          <w:p w14:paraId="5D034443" w14:textId="77777777" w:rsidR="00522A67" w:rsidRPr="007C53F8" w:rsidRDefault="00522A67" w:rsidP="00BE2006">
            <w:pPr>
              <w:spacing w:before="0" w:after="0" w:line="240" w:lineRule="auto"/>
              <w:rPr>
                <w:rFonts w:eastAsia="Times New Roman"/>
                <w:b/>
                <w:bCs/>
                <w:sz w:val="20"/>
                <w:szCs w:val="20"/>
                <w:lang w:eastAsia="en-AU"/>
              </w:rPr>
            </w:pPr>
            <w:r w:rsidRPr="007C53F8">
              <w:rPr>
                <w:rFonts w:eastAsia="Times New Roman"/>
                <w:b/>
                <w:bCs/>
                <w:sz w:val="20"/>
                <w:szCs w:val="20"/>
                <w:lang w:eastAsia="en-AU"/>
              </w:rPr>
              <w:t> </w:t>
            </w:r>
          </w:p>
        </w:tc>
        <w:tc>
          <w:tcPr>
            <w:tcW w:w="907" w:type="dxa"/>
            <w:tcBorders>
              <w:top w:val="nil"/>
              <w:left w:val="single" w:sz="4" w:space="0" w:color="E6E6E6" w:themeColor="background2"/>
              <w:bottom w:val="nil"/>
              <w:right w:val="nil"/>
            </w:tcBorders>
            <w:shd w:val="clear" w:color="000000" w:fill="BFBFBF"/>
            <w:hideMark/>
          </w:tcPr>
          <w:p w14:paraId="615EA524" w14:textId="77777777" w:rsidR="00522A67" w:rsidRPr="007C53F8" w:rsidRDefault="00522A67" w:rsidP="00BE2006">
            <w:pPr>
              <w:pStyle w:val="ARTableColHeadRight"/>
            </w:pPr>
            <w:r w:rsidRPr="00785A90">
              <w:t>2025</w:t>
            </w:r>
          </w:p>
        </w:tc>
        <w:tc>
          <w:tcPr>
            <w:tcW w:w="907" w:type="dxa"/>
            <w:tcBorders>
              <w:top w:val="nil"/>
              <w:left w:val="nil"/>
              <w:bottom w:val="nil"/>
              <w:right w:val="single" w:sz="4" w:space="0" w:color="E6E6E6" w:themeColor="background2"/>
            </w:tcBorders>
            <w:shd w:val="clear" w:color="000000" w:fill="BFBFBF"/>
            <w:noWrap/>
            <w:hideMark/>
          </w:tcPr>
          <w:p w14:paraId="06F23803" w14:textId="77777777" w:rsidR="00522A67" w:rsidRPr="007C53F8" w:rsidRDefault="00522A67" w:rsidP="00BE2006">
            <w:pPr>
              <w:pStyle w:val="ARTableColHeadRight"/>
            </w:pPr>
            <w:r w:rsidRPr="00785A90">
              <w:t>2024</w:t>
            </w:r>
          </w:p>
        </w:tc>
        <w:tc>
          <w:tcPr>
            <w:tcW w:w="907" w:type="dxa"/>
            <w:tcBorders>
              <w:top w:val="nil"/>
              <w:left w:val="single" w:sz="4" w:space="0" w:color="E6E6E6" w:themeColor="background2"/>
              <w:bottom w:val="nil"/>
              <w:right w:val="nil"/>
            </w:tcBorders>
            <w:shd w:val="clear" w:color="000000" w:fill="BFBFBF"/>
            <w:hideMark/>
          </w:tcPr>
          <w:p w14:paraId="155B8E14" w14:textId="77777777" w:rsidR="00522A67" w:rsidRPr="007C53F8" w:rsidRDefault="00522A67" w:rsidP="00BE2006">
            <w:pPr>
              <w:pStyle w:val="ARTableColHeadRight"/>
            </w:pPr>
            <w:r w:rsidRPr="00785A90">
              <w:t>2025</w:t>
            </w:r>
          </w:p>
        </w:tc>
        <w:tc>
          <w:tcPr>
            <w:tcW w:w="907" w:type="dxa"/>
            <w:tcBorders>
              <w:top w:val="nil"/>
              <w:left w:val="nil"/>
              <w:bottom w:val="nil"/>
              <w:right w:val="single" w:sz="4" w:space="0" w:color="E6E6E6" w:themeColor="background2"/>
            </w:tcBorders>
            <w:shd w:val="clear" w:color="000000" w:fill="BFBFBF"/>
            <w:noWrap/>
            <w:hideMark/>
          </w:tcPr>
          <w:p w14:paraId="74665793" w14:textId="77777777" w:rsidR="00522A67" w:rsidRPr="007C53F8" w:rsidRDefault="00522A67" w:rsidP="00BE2006">
            <w:pPr>
              <w:pStyle w:val="ARTableColHeadRight"/>
            </w:pPr>
            <w:r w:rsidRPr="00785A90">
              <w:t>2024</w:t>
            </w:r>
          </w:p>
        </w:tc>
        <w:tc>
          <w:tcPr>
            <w:tcW w:w="907" w:type="dxa"/>
            <w:tcBorders>
              <w:top w:val="nil"/>
              <w:left w:val="single" w:sz="4" w:space="0" w:color="E6E6E6" w:themeColor="background2"/>
              <w:bottom w:val="nil"/>
              <w:right w:val="nil"/>
            </w:tcBorders>
            <w:shd w:val="clear" w:color="000000" w:fill="BFBFBF"/>
            <w:hideMark/>
          </w:tcPr>
          <w:p w14:paraId="153A9917" w14:textId="77777777" w:rsidR="00522A67" w:rsidRPr="007C53F8" w:rsidRDefault="00522A67" w:rsidP="00BE2006">
            <w:pPr>
              <w:pStyle w:val="ARTableColHeadRight"/>
            </w:pPr>
            <w:r w:rsidRPr="00785A90">
              <w:t>2025</w:t>
            </w:r>
          </w:p>
        </w:tc>
        <w:tc>
          <w:tcPr>
            <w:tcW w:w="907" w:type="dxa"/>
            <w:tcBorders>
              <w:top w:val="nil"/>
              <w:left w:val="nil"/>
              <w:bottom w:val="nil"/>
              <w:right w:val="single" w:sz="4" w:space="0" w:color="E6E6E6" w:themeColor="background2"/>
            </w:tcBorders>
            <w:shd w:val="clear" w:color="000000" w:fill="BFBFBF"/>
            <w:noWrap/>
            <w:hideMark/>
          </w:tcPr>
          <w:p w14:paraId="040FD669" w14:textId="77777777" w:rsidR="00522A67" w:rsidRPr="007C53F8" w:rsidRDefault="00522A67" w:rsidP="00BE2006">
            <w:pPr>
              <w:pStyle w:val="ARTableColHeadRight"/>
            </w:pPr>
            <w:r w:rsidRPr="00785A90">
              <w:t>2024</w:t>
            </w:r>
          </w:p>
        </w:tc>
      </w:tr>
      <w:tr w:rsidR="00522A67" w:rsidRPr="007C53F8" w14:paraId="1BACB5CA" w14:textId="77777777" w:rsidTr="00AD15B8">
        <w:trPr>
          <w:trHeight w:val="259"/>
        </w:trPr>
        <w:tc>
          <w:tcPr>
            <w:tcW w:w="3175" w:type="dxa"/>
            <w:tcBorders>
              <w:top w:val="nil"/>
              <w:left w:val="nil"/>
              <w:bottom w:val="nil"/>
              <w:right w:val="single" w:sz="4" w:space="0" w:color="E6E6E6" w:themeColor="background2"/>
            </w:tcBorders>
            <w:shd w:val="clear" w:color="000000" w:fill="BFBFBF"/>
            <w:noWrap/>
            <w:vAlign w:val="bottom"/>
            <w:hideMark/>
          </w:tcPr>
          <w:p w14:paraId="3640B6E1" w14:textId="77777777" w:rsidR="00522A67" w:rsidRPr="007C53F8" w:rsidRDefault="00522A67" w:rsidP="00BE2006">
            <w:pPr>
              <w:pStyle w:val="ARTableColHeadRightsmallerspaceabove"/>
            </w:pPr>
            <w:r w:rsidRPr="007C53F8">
              <w:rPr>
                <w:rFonts w:ascii="Cambria" w:hAnsi="Cambria" w:cs="Cambria"/>
              </w:rPr>
              <w:t> </w:t>
            </w:r>
          </w:p>
        </w:tc>
        <w:tc>
          <w:tcPr>
            <w:tcW w:w="907" w:type="dxa"/>
            <w:tcBorders>
              <w:top w:val="nil"/>
              <w:left w:val="single" w:sz="4" w:space="0" w:color="E6E6E6" w:themeColor="background2"/>
              <w:right w:val="nil"/>
            </w:tcBorders>
            <w:shd w:val="clear" w:color="000000" w:fill="BFBFBF"/>
            <w:noWrap/>
            <w:vAlign w:val="bottom"/>
            <w:hideMark/>
          </w:tcPr>
          <w:p w14:paraId="6BB49473" w14:textId="77777777" w:rsidR="00522A67" w:rsidRPr="007C53F8" w:rsidRDefault="00522A67" w:rsidP="00BE2006">
            <w:pPr>
              <w:pStyle w:val="ARTableColHeadRightsmallerspaceabove"/>
            </w:pPr>
            <w:r w:rsidRPr="007C53F8">
              <w:t>$</w:t>
            </w:r>
            <w:r>
              <w:t>’</w:t>
            </w:r>
            <w:r w:rsidRPr="007C53F8">
              <w:t>000</w:t>
            </w:r>
          </w:p>
        </w:tc>
        <w:tc>
          <w:tcPr>
            <w:tcW w:w="907" w:type="dxa"/>
            <w:tcBorders>
              <w:top w:val="nil"/>
              <w:left w:val="nil"/>
              <w:right w:val="single" w:sz="4" w:space="0" w:color="E6E6E6" w:themeColor="background2"/>
            </w:tcBorders>
            <w:shd w:val="clear" w:color="000000" w:fill="BFBFBF"/>
            <w:noWrap/>
            <w:vAlign w:val="bottom"/>
            <w:hideMark/>
          </w:tcPr>
          <w:p w14:paraId="09B00142" w14:textId="77777777" w:rsidR="00522A67" w:rsidRPr="007C53F8" w:rsidRDefault="00522A67" w:rsidP="00BE2006">
            <w:pPr>
              <w:pStyle w:val="ARTableColHeadRightsmallerspaceabove"/>
            </w:pPr>
            <w:r w:rsidRPr="007C53F8">
              <w:t>$</w:t>
            </w:r>
            <w:r>
              <w:t>’</w:t>
            </w:r>
            <w:r w:rsidRPr="007C53F8">
              <w:t>000</w:t>
            </w:r>
          </w:p>
        </w:tc>
        <w:tc>
          <w:tcPr>
            <w:tcW w:w="907" w:type="dxa"/>
            <w:tcBorders>
              <w:top w:val="nil"/>
              <w:left w:val="single" w:sz="4" w:space="0" w:color="E6E6E6" w:themeColor="background2"/>
              <w:right w:val="nil"/>
            </w:tcBorders>
            <w:shd w:val="clear" w:color="000000" w:fill="BFBFBF"/>
            <w:noWrap/>
            <w:vAlign w:val="bottom"/>
            <w:hideMark/>
          </w:tcPr>
          <w:p w14:paraId="402CEFA8" w14:textId="77777777" w:rsidR="00522A67" w:rsidRPr="007C53F8" w:rsidRDefault="00522A67" w:rsidP="00BE2006">
            <w:pPr>
              <w:pStyle w:val="ARTableColHeadRightsmallerspaceabove"/>
            </w:pPr>
            <w:r w:rsidRPr="007C53F8">
              <w:t>$</w:t>
            </w:r>
            <w:r>
              <w:t>’</w:t>
            </w:r>
            <w:r w:rsidRPr="007C53F8">
              <w:t>000</w:t>
            </w:r>
          </w:p>
        </w:tc>
        <w:tc>
          <w:tcPr>
            <w:tcW w:w="907" w:type="dxa"/>
            <w:tcBorders>
              <w:top w:val="nil"/>
              <w:left w:val="nil"/>
              <w:right w:val="single" w:sz="4" w:space="0" w:color="E6E6E6" w:themeColor="background2"/>
            </w:tcBorders>
            <w:shd w:val="clear" w:color="000000" w:fill="BFBFBF"/>
            <w:noWrap/>
            <w:vAlign w:val="bottom"/>
            <w:hideMark/>
          </w:tcPr>
          <w:p w14:paraId="16F2E018" w14:textId="77777777" w:rsidR="00522A67" w:rsidRPr="007C53F8" w:rsidRDefault="00522A67" w:rsidP="00BE2006">
            <w:pPr>
              <w:pStyle w:val="ARTableColHeadRightsmallerspaceabove"/>
            </w:pPr>
            <w:r w:rsidRPr="007C53F8">
              <w:t>$</w:t>
            </w:r>
            <w:r>
              <w:t>’</w:t>
            </w:r>
            <w:r w:rsidRPr="007C53F8">
              <w:t>000</w:t>
            </w:r>
          </w:p>
        </w:tc>
        <w:tc>
          <w:tcPr>
            <w:tcW w:w="907" w:type="dxa"/>
            <w:tcBorders>
              <w:top w:val="nil"/>
              <w:left w:val="single" w:sz="4" w:space="0" w:color="E6E6E6" w:themeColor="background2"/>
              <w:right w:val="nil"/>
            </w:tcBorders>
            <w:shd w:val="clear" w:color="000000" w:fill="BFBFBF"/>
            <w:noWrap/>
            <w:vAlign w:val="bottom"/>
            <w:hideMark/>
          </w:tcPr>
          <w:p w14:paraId="7E8BA6F2" w14:textId="77777777" w:rsidR="00522A67" w:rsidRPr="007C53F8" w:rsidRDefault="00522A67" w:rsidP="00BE2006">
            <w:pPr>
              <w:pStyle w:val="ARTableColHeadRightsmallerspaceabove"/>
            </w:pPr>
            <w:r w:rsidRPr="007C53F8">
              <w:t>$</w:t>
            </w:r>
            <w:r>
              <w:t>’</w:t>
            </w:r>
            <w:r w:rsidRPr="007C53F8">
              <w:t>000</w:t>
            </w:r>
          </w:p>
        </w:tc>
        <w:tc>
          <w:tcPr>
            <w:tcW w:w="907" w:type="dxa"/>
            <w:tcBorders>
              <w:top w:val="nil"/>
              <w:left w:val="nil"/>
              <w:right w:val="single" w:sz="4" w:space="0" w:color="E6E6E6" w:themeColor="background2"/>
            </w:tcBorders>
            <w:shd w:val="clear" w:color="000000" w:fill="BFBFBF"/>
            <w:noWrap/>
            <w:vAlign w:val="bottom"/>
            <w:hideMark/>
          </w:tcPr>
          <w:p w14:paraId="4E9094E3" w14:textId="77777777" w:rsidR="00522A67" w:rsidRPr="007C53F8" w:rsidRDefault="00522A67" w:rsidP="00BE2006">
            <w:pPr>
              <w:pStyle w:val="ARTableColHeadRightsmallerspaceabove"/>
            </w:pPr>
            <w:r w:rsidRPr="007C53F8">
              <w:t>$</w:t>
            </w:r>
            <w:r>
              <w:t>’</w:t>
            </w:r>
            <w:r w:rsidRPr="007C53F8">
              <w:t>000</w:t>
            </w:r>
          </w:p>
        </w:tc>
      </w:tr>
      <w:tr w:rsidR="00522A67" w:rsidRPr="007C53F8" w14:paraId="1C060AEB" w14:textId="77777777" w:rsidTr="00AD15B8">
        <w:trPr>
          <w:trHeight w:val="259"/>
        </w:trPr>
        <w:tc>
          <w:tcPr>
            <w:tcW w:w="3175" w:type="dxa"/>
            <w:tcBorders>
              <w:top w:val="nil"/>
              <w:left w:val="nil"/>
              <w:bottom w:val="nil"/>
            </w:tcBorders>
            <w:shd w:val="clear" w:color="000000" w:fill="FFFFFF"/>
            <w:noWrap/>
            <w:vAlign w:val="bottom"/>
            <w:hideMark/>
          </w:tcPr>
          <w:p w14:paraId="4BC6BA62" w14:textId="77777777" w:rsidR="00522A67" w:rsidRPr="007C53F8" w:rsidRDefault="00522A67" w:rsidP="00BE2006">
            <w:pPr>
              <w:pStyle w:val="ARTablerowsubheadcoloursmallerspaceabove"/>
            </w:pPr>
            <w:r w:rsidRPr="007C53F8">
              <w:t>Gross carrying amount</w:t>
            </w:r>
          </w:p>
        </w:tc>
        <w:tc>
          <w:tcPr>
            <w:tcW w:w="907" w:type="dxa"/>
            <w:tcBorders>
              <w:top w:val="nil"/>
              <w:bottom w:val="nil"/>
            </w:tcBorders>
            <w:shd w:val="clear" w:color="000000" w:fill="F2F2F2"/>
            <w:noWrap/>
            <w:vAlign w:val="bottom"/>
            <w:hideMark/>
          </w:tcPr>
          <w:p w14:paraId="21E91DB1" w14:textId="77777777" w:rsidR="00522A67" w:rsidRPr="007C53F8" w:rsidRDefault="00522A67" w:rsidP="00BE2006">
            <w:pPr>
              <w:spacing w:before="0" w:after="0" w:line="240" w:lineRule="auto"/>
              <w:rPr>
                <w:rFonts w:eastAsia="Times New Roman"/>
                <w:b/>
                <w:bCs/>
                <w:sz w:val="20"/>
                <w:szCs w:val="20"/>
                <w:lang w:eastAsia="en-AU"/>
              </w:rPr>
            </w:pPr>
            <w:r w:rsidRPr="007C53F8">
              <w:rPr>
                <w:rFonts w:eastAsia="Times New Roman"/>
                <w:b/>
                <w:bCs/>
                <w:sz w:val="20"/>
                <w:szCs w:val="20"/>
                <w:lang w:eastAsia="en-AU"/>
              </w:rPr>
              <w:t> </w:t>
            </w:r>
          </w:p>
        </w:tc>
        <w:tc>
          <w:tcPr>
            <w:tcW w:w="907" w:type="dxa"/>
            <w:tcBorders>
              <w:top w:val="nil"/>
              <w:bottom w:val="nil"/>
            </w:tcBorders>
            <w:shd w:val="clear" w:color="000000" w:fill="FFFFFF"/>
            <w:noWrap/>
            <w:vAlign w:val="bottom"/>
            <w:hideMark/>
          </w:tcPr>
          <w:p w14:paraId="0724CBD9" w14:textId="77777777" w:rsidR="00522A67" w:rsidRPr="007C53F8" w:rsidRDefault="00522A67" w:rsidP="00BE2006">
            <w:pPr>
              <w:spacing w:before="0" w:after="0" w:line="240" w:lineRule="auto"/>
              <w:rPr>
                <w:rFonts w:eastAsia="Times New Roman"/>
                <w:b/>
                <w:bCs/>
                <w:sz w:val="20"/>
                <w:szCs w:val="20"/>
                <w:lang w:eastAsia="en-AU"/>
              </w:rPr>
            </w:pPr>
            <w:r w:rsidRPr="007C53F8">
              <w:rPr>
                <w:rFonts w:eastAsia="Times New Roman"/>
                <w:b/>
                <w:bCs/>
                <w:sz w:val="20"/>
                <w:szCs w:val="20"/>
                <w:lang w:eastAsia="en-AU"/>
              </w:rPr>
              <w:t> </w:t>
            </w:r>
          </w:p>
        </w:tc>
        <w:tc>
          <w:tcPr>
            <w:tcW w:w="907" w:type="dxa"/>
            <w:tcBorders>
              <w:top w:val="nil"/>
              <w:bottom w:val="nil"/>
            </w:tcBorders>
            <w:shd w:val="clear" w:color="000000" w:fill="F2F2F2"/>
            <w:noWrap/>
            <w:vAlign w:val="bottom"/>
            <w:hideMark/>
          </w:tcPr>
          <w:p w14:paraId="29ACEE51" w14:textId="77777777" w:rsidR="00522A67" w:rsidRPr="007C53F8" w:rsidRDefault="00522A67" w:rsidP="00BE2006">
            <w:pPr>
              <w:spacing w:before="0" w:after="0" w:line="240" w:lineRule="auto"/>
              <w:rPr>
                <w:rFonts w:eastAsia="Times New Roman"/>
                <w:b/>
                <w:bCs/>
                <w:sz w:val="20"/>
                <w:szCs w:val="20"/>
                <w:lang w:eastAsia="en-AU"/>
              </w:rPr>
            </w:pPr>
            <w:r w:rsidRPr="007C53F8">
              <w:rPr>
                <w:rFonts w:eastAsia="Times New Roman"/>
                <w:b/>
                <w:bCs/>
                <w:sz w:val="20"/>
                <w:szCs w:val="20"/>
                <w:lang w:eastAsia="en-AU"/>
              </w:rPr>
              <w:t> </w:t>
            </w:r>
          </w:p>
        </w:tc>
        <w:tc>
          <w:tcPr>
            <w:tcW w:w="907" w:type="dxa"/>
            <w:tcBorders>
              <w:top w:val="nil"/>
              <w:bottom w:val="nil"/>
            </w:tcBorders>
            <w:shd w:val="clear" w:color="000000" w:fill="FFFFFF"/>
            <w:noWrap/>
            <w:vAlign w:val="bottom"/>
            <w:hideMark/>
          </w:tcPr>
          <w:p w14:paraId="6A3F72E3" w14:textId="77777777" w:rsidR="00522A67" w:rsidRPr="007C53F8" w:rsidRDefault="00522A67" w:rsidP="00BE2006">
            <w:pPr>
              <w:spacing w:before="0" w:after="0" w:line="240" w:lineRule="auto"/>
              <w:rPr>
                <w:rFonts w:eastAsia="Times New Roman"/>
                <w:b/>
                <w:bCs/>
                <w:sz w:val="20"/>
                <w:szCs w:val="20"/>
                <w:lang w:eastAsia="en-AU"/>
              </w:rPr>
            </w:pPr>
            <w:r w:rsidRPr="007C53F8">
              <w:rPr>
                <w:rFonts w:eastAsia="Times New Roman"/>
                <w:b/>
                <w:bCs/>
                <w:sz w:val="20"/>
                <w:szCs w:val="20"/>
                <w:lang w:eastAsia="en-AU"/>
              </w:rPr>
              <w:t> </w:t>
            </w:r>
          </w:p>
        </w:tc>
        <w:tc>
          <w:tcPr>
            <w:tcW w:w="907" w:type="dxa"/>
            <w:tcBorders>
              <w:top w:val="nil"/>
              <w:bottom w:val="nil"/>
            </w:tcBorders>
            <w:shd w:val="clear" w:color="000000" w:fill="F2F2F2"/>
            <w:noWrap/>
            <w:vAlign w:val="bottom"/>
            <w:hideMark/>
          </w:tcPr>
          <w:p w14:paraId="1F276A06" w14:textId="77777777" w:rsidR="00522A67" w:rsidRPr="007C53F8" w:rsidRDefault="00522A67" w:rsidP="00BE2006">
            <w:pPr>
              <w:spacing w:before="0" w:after="0" w:line="240" w:lineRule="auto"/>
              <w:rPr>
                <w:rFonts w:eastAsia="Times New Roman"/>
                <w:sz w:val="20"/>
                <w:szCs w:val="20"/>
                <w:lang w:eastAsia="en-AU"/>
              </w:rPr>
            </w:pPr>
            <w:r w:rsidRPr="007C53F8">
              <w:rPr>
                <w:rFonts w:eastAsia="Times New Roman"/>
                <w:sz w:val="20"/>
                <w:szCs w:val="20"/>
                <w:lang w:eastAsia="en-AU"/>
              </w:rPr>
              <w:t> </w:t>
            </w:r>
          </w:p>
        </w:tc>
        <w:tc>
          <w:tcPr>
            <w:tcW w:w="907" w:type="dxa"/>
            <w:tcBorders>
              <w:top w:val="nil"/>
              <w:bottom w:val="nil"/>
            </w:tcBorders>
            <w:shd w:val="clear" w:color="000000" w:fill="FFFFFF"/>
            <w:noWrap/>
            <w:vAlign w:val="bottom"/>
            <w:hideMark/>
          </w:tcPr>
          <w:p w14:paraId="461B2FD0" w14:textId="77777777" w:rsidR="00522A67" w:rsidRPr="007C53F8" w:rsidRDefault="00522A67" w:rsidP="00BE2006">
            <w:pPr>
              <w:spacing w:before="0" w:after="0" w:line="240" w:lineRule="auto"/>
              <w:rPr>
                <w:rFonts w:eastAsia="Times New Roman"/>
                <w:sz w:val="20"/>
                <w:szCs w:val="20"/>
                <w:lang w:eastAsia="en-AU"/>
              </w:rPr>
            </w:pPr>
            <w:r w:rsidRPr="007C53F8">
              <w:rPr>
                <w:rFonts w:eastAsia="Times New Roman"/>
                <w:sz w:val="20"/>
                <w:szCs w:val="20"/>
                <w:lang w:eastAsia="en-AU"/>
              </w:rPr>
              <w:t> </w:t>
            </w:r>
          </w:p>
        </w:tc>
      </w:tr>
      <w:tr w:rsidR="00522A67" w:rsidRPr="007C53F8" w14:paraId="05F47199" w14:textId="77777777" w:rsidTr="00AD15B8">
        <w:trPr>
          <w:trHeight w:val="259"/>
        </w:trPr>
        <w:tc>
          <w:tcPr>
            <w:tcW w:w="3175" w:type="dxa"/>
            <w:tcBorders>
              <w:top w:val="nil"/>
              <w:left w:val="nil"/>
              <w:bottom w:val="nil"/>
            </w:tcBorders>
            <w:shd w:val="clear" w:color="000000" w:fill="FFFFFF"/>
            <w:noWrap/>
            <w:hideMark/>
          </w:tcPr>
          <w:p w14:paraId="2EDD905F" w14:textId="77777777" w:rsidR="00522A67" w:rsidRPr="00B66DF5" w:rsidRDefault="00522A67" w:rsidP="00BE2006">
            <w:pPr>
              <w:pStyle w:val="ARTableBodyBold"/>
              <w:rPr>
                <w:b w:val="0"/>
                <w:bCs/>
              </w:rPr>
            </w:pPr>
            <w:r w:rsidRPr="00492D7E">
              <w:t>Opening balance</w:t>
            </w:r>
          </w:p>
        </w:tc>
        <w:tc>
          <w:tcPr>
            <w:tcW w:w="907" w:type="dxa"/>
            <w:tcBorders>
              <w:top w:val="nil"/>
              <w:bottom w:val="nil"/>
            </w:tcBorders>
            <w:shd w:val="clear" w:color="000000" w:fill="F2F2F2"/>
            <w:noWrap/>
            <w:hideMark/>
          </w:tcPr>
          <w:p w14:paraId="04F84C6E" w14:textId="77777777" w:rsidR="00522A67" w:rsidRPr="007C53F8" w:rsidRDefault="00522A67" w:rsidP="00BE2006">
            <w:pPr>
              <w:pStyle w:val="ARTableBodyRight"/>
            </w:pPr>
            <w:r w:rsidRPr="00492D7E">
              <w:t>64,862</w:t>
            </w:r>
          </w:p>
        </w:tc>
        <w:tc>
          <w:tcPr>
            <w:tcW w:w="907" w:type="dxa"/>
            <w:tcBorders>
              <w:top w:val="nil"/>
              <w:bottom w:val="nil"/>
            </w:tcBorders>
            <w:shd w:val="clear" w:color="000000" w:fill="FFFFFF"/>
            <w:noWrap/>
            <w:hideMark/>
          </w:tcPr>
          <w:p w14:paraId="4498C91D" w14:textId="77777777" w:rsidR="00522A67" w:rsidRPr="007C53F8" w:rsidRDefault="00522A67" w:rsidP="00BE2006">
            <w:pPr>
              <w:pStyle w:val="ARTableBodyRight"/>
            </w:pPr>
            <w:r w:rsidRPr="00492D7E">
              <w:t>52,107</w:t>
            </w:r>
          </w:p>
        </w:tc>
        <w:tc>
          <w:tcPr>
            <w:tcW w:w="907" w:type="dxa"/>
            <w:tcBorders>
              <w:top w:val="nil"/>
              <w:bottom w:val="nil"/>
            </w:tcBorders>
            <w:shd w:val="clear" w:color="000000" w:fill="F2F2F2"/>
            <w:noWrap/>
            <w:hideMark/>
          </w:tcPr>
          <w:p w14:paraId="34683D5F" w14:textId="77777777" w:rsidR="00522A67" w:rsidRPr="007C53F8" w:rsidRDefault="00522A67" w:rsidP="00BE2006">
            <w:pPr>
              <w:pStyle w:val="ARTableBodyRight"/>
            </w:pPr>
            <w:r w:rsidRPr="00492D7E">
              <w:t>12,850</w:t>
            </w:r>
          </w:p>
        </w:tc>
        <w:tc>
          <w:tcPr>
            <w:tcW w:w="907" w:type="dxa"/>
            <w:tcBorders>
              <w:top w:val="nil"/>
              <w:bottom w:val="nil"/>
            </w:tcBorders>
            <w:shd w:val="clear" w:color="000000" w:fill="FFFFFF"/>
            <w:noWrap/>
            <w:hideMark/>
          </w:tcPr>
          <w:p w14:paraId="1E072534" w14:textId="77777777" w:rsidR="00522A67" w:rsidRPr="007C53F8" w:rsidRDefault="00522A67" w:rsidP="00BE2006">
            <w:pPr>
              <w:pStyle w:val="ARTableBodyRight"/>
            </w:pPr>
            <w:r w:rsidRPr="00492D7E">
              <w:t>19,550</w:t>
            </w:r>
          </w:p>
        </w:tc>
        <w:tc>
          <w:tcPr>
            <w:tcW w:w="907" w:type="dxa"/>
            <w:tcBorders>
              <w:top w:val="nil"/>
              <w:bottom w:val="nil"/>
            </w:tcBorders>
            <w:shd w:val="clear" w:color="000000" w:fill="F2F2F2"/>
            <w:noWrap/>
            <w:hideMark/>
          </w:tcPr>
          <w:p w14:paraId="132AFE81" w14:textId="77777777" w:rsidR="00522A67" w:rsidRPr="007C53F8" w:rsidRDefault="00522A67" w:rsidP="00BE2006">
            <w:pPr>
              <w:pStyle w:val="ARTableBodyRight"/>
            </w:pPr>
            <w:r w:rsidRPr="00492D7E">
              <w:t>77,711</w:t>
            </w:r>
          </w:p>
        </w:tc>
        <w:tc>
          <w:tcPr>
            <w:tcW w:w="907" w:type="dxa"/>
            <w:tcBorders>
              <w:top w:val="nil"/>
              <w:bottom w:val="nil"/>
            </w:tcBorders>
            <w:noWrap/>
            <w:hideMark/>
          </w:tcPr>
          <w:p w14:paraId="737260B2" w14:textId="77777777" w:rsidR="00522A67" w:rsidRPr="007C53F8" w:rsidRDefault="00522A67" w:rsidP="00BE2006">
            <w:pPr>
              <w:pStyle w:val="ARTableBodyRight"/>
            </w:pPr>
            <w:r w:rsidRPr="00492D7E">
              <w:t>71,656</w:t>
            </w:r>
          </w:p>
        </w:tc>
      </w:tr>
      <w:tr w:rsidR="00522A67" w:rsidRPr="007C53F8" w14:paraId="05D99A8F" w14:textId="77777777" w:rsidTr="00AD15B8">
        <w:trPr>
          <w:trHeight w:val="259"/>
        </w:trPr>
        <w:tc>
          <w:tcPr>
            <w:tcW w:w="3175" w:type="dxa"/>
            <w:tcBorders>
              <w:top w:val="nil"/>
              <w:left w:val="nil"/>
              <w:bottom w:val="nil"/>
            </w:tcBorders>
            <w:shd w:val="clear" w:color="000000" w:fill="FFFFFF"/>
            <w:noWrap/>
            <w:hideMark/>
          </w:tcPr>
          <w:p w14:paraId="0DB6A179" w14:textId="77777777" w:rsidR="00522A67" w:rsidRPr="007C53F8" w:rsidRDefault="00522A67" w:rsidP="00BE2006">
            <w:pPr>
              <w:pStyle w:val="ARTableBody"/>
            </w:pPr>
            <w:r w:rsidRPr="00492D7E">
              <w:t>Additions</w:t>
            </w:r>
          </w:p>
        </w:tc>
        <w:tc>
          <w:tcPr>
            <w:tcW w:w="907" w:type="dxa"/>
            <w:tcBorders>
              <w:top w:val="nil"/>
              <w:bottom w:val="nil"/>
            </w:tcBorders>
            <w:shd w:val="clear" w:color="000000" w:fill="F2F2F2"/>
            <w:noWrap/>
            <w:hideMark/>
          </w:tcPr>
          <w:p w14:paraId="325D5CD9" w14:textId="77777777" w:rsidR="00522A67" w:rsidRPr="007C53F8" w:rsidRDefault="00522A67" w:rsidP="00BE2006">
            <w:pPr>
              <w:pStyle w:val="ARTableBodyRight"/>
            </w:pPr>
            <w:r w:rsidRPr="00492D7E">
              <w:t>-</w:t>
            </w:r>
          </w:p>
        </w:tc>
        <w:tc>
          <w:tcPr>
            <w:tcW w:w="907" w:type="dxa"/>
            <w:tcBorders>
              <w:top w:val="nil"/>
              <w:bottom w:val="nil"/>
            </w:tcBorders>
            <w:shd w:val="clear" w:color="000000" w:fill="FFFFFF"/>
            <w:noWrap/>
            <w:hideMark/>
          </w:tcPr>
          <w:p w14:paraId="42BFCC05" w14:textId="77777777" w:rsidR="00522A67" w:rsidRPr="007C53F8" w:rsidRDefault="00522A67" w:rsidP="00BE2006">
            <w:pPr>
              <w:pStyle w:val="ARTableBodyRight"/>
            </w:pPr>
            <w:r w:rsidRPr="00492D7E">
              <w:t>-</w:t>
            </w:r>
          </w:p>
        </w:tc>
        <w:tc>
          <w:tcPr>
            <w:tcW w:w="907" w:type="dxa"/>
            <w:tcBorders>
              <w:top w:val="nil"/>
              <w:bottom w:val="nil"/>
            </w:tcBorders>
            <w:shd w:val="clear" w:color="000000" w:fill="F2F2F2"/>
            <w:noWrap/>
            <w:hideMark/>
          </w:tcPr>
          <w:p w14:paraId="5302B7D4" w14:textId="77777777" w:rsidR="00522A67" w:rsidRPr="007C53F8" w:rsidRDefault="00522A67" w:rsidP="00BE2006">
            <w:pPr>
              <w:pStyle w:val="ARTableBodyRight"/>
            </w:pPr>
            <w:r w:rsidRPr="00492D7E">
              <w:t>7,977</w:t>
            </w:r>
          </w:p>
        </w:tc>
        <w:tc>
          <w:tcPr>
            <w:tcW w:w="907" w:type="dxa"/>
            <w:tcBorders>
              <w:top w:val="nil"/>
              <w:bottom w:val="nil"/>
            </w:tcBorders>
            <w:shd w:val="clear" w:color="000000" w:fill="FFFFFF"/>
            <w:noWrap/>
            <w:hideMark/>
          </w:tcPr>
          <w:p w14:paraId="2A531BF4" w14:textId="77777777" w:rsidR="00522A67" w:rsidRPr="007C53F8" w:rsidRDefault="00522A67" w:rsidP="00BE2006">
            <w:pPr>
              <w:pStyle w:val="ARTableBodyRight"/>
            </w:pPr>
            <w:r w:rsidRPr="00492D7E">
              <w:t>11,563</w:t>
            </w:r>
          </w:p>
        </w:tc>
        <w:tc>
          <w:tcPr>
            <w:tcW w:w="907" w:type="dxa"/>
            <w:tcBorders>
              <w:top w:val="nil"/>
              <w:bottom w:val="nil"/>
            </w:tcBorders>
            <w:shd w:val="clear" w:color="000000" w:fill="F2F2F2"/>
            <w:noWrap/>
            <w:hideMark/>
          </w:tcPr>
          <w:p w14:paraId="5164349C" w14:textId="77777777" w:rsidR="00522A67" w:rsidRPr="007C53F8" w:rsidRDefault="00522A67" w:rsidP="00BE2006">
            <w:pPr>
              <w:pStyle w:val="ARTableBodyRight"/>
            </w:pPr>
            <w:r w:rsidRPr="00492D7E">
              <w:t>7,977</w:t>
            </w:r>
          </w:p>
        </w:tc>
        <w:tc>
          <w:tcPr>
            <w:tcW w:w="907" w:type="dxa"/>
            <w:tcBorders>
              <w:top w:val="nil"/>
              <w:bottom w:val="nil"/>
            </w:tcBorders>
            <w:noWrap/>
            <w:hideMark/>
          </w:tcPr>
          <w:p w14:paraId="0C431DC4" w14:textId="77777777" w:rsidR="00522A67" w:rsidRPr="007C53F8" w:rsidRDefault="00522A67" w:rsidP="00BE2006">
            <w:pPr>
              <w:pStyle w:val="ARTableBodyRight"/>
            </w:pPr>
            <w:r w:rsidRPr="00492D7E">
              <w:t>11,563</w:t>
            </w:r>
          </w:p>
        </w:tc>
      </w:tr>
      <w:tr w:rsidR="00522A67" w:rsidRPr="007C53F8" w14:paraId="7B4D05E2" w14:textId="77777777" w:rsidTr="00AD15B8">
        <w:trPr>
          <w:trHeight w:val="259"/>
        </w:trPr>
        <w:tc>
          <w:tcPr>
            <w:tcW w:w="3175" w:type="dxa"/>
            <w:tcBorders>
              <w:top w:val="nil"/>
              <w:left w:val="nil"/>
              <w:bottom w:val="nil"/>
            </w:tcBorders>
            <w:shd w:val="clear" w:color="000000" w:fill="FFFFFF"/>
            <w:noWrap/>
            <w:hideMark/>
          </w:tcPr>
          <w:p w14:paraId="080B15D4" w14:textId="77777777" w:rsidR="00522A67" w:rsidRPr="007C53F8" w:rsidRDefault="00522A67" w:rsidP="00BE2006">
            <w:pPr>
              <w:pStyle w:val="ARTableBody"/>
            </w:pPr>
            <w:r w:rsidRPr="00492D7E">
              <w:t>Disposals</w:t>
            </w:r>
          </w:p>
        </w:tc>
        <w:tc>
          <w:tcPr>
            <w:tcW w:w="907" w:type="dxa"/>
            <w:tcBorders>
              <w:top w:val="nil"/>
              <w:bottom w:val="nil"/>
            </w:tcBorders>
            <w:shd w:val="clear" w:color="000000" w:fill="F2F2F2"/>
            <w:noWrap/>
            <w:hideMark/>
          </w:tcPr>
          <w:p w14:paraId="2C510A22" w14:textId="77777777" w:rsidR="00522A67" w:rsidRPr="007C53F8" w:rsidRDefault="00522A67" w:rsidP="00BE2006">
            <w:pPr>
              <w:pStyle w:val="ARTableBodyRight"/>
            </w:pPr>
            <w:r w:rsidRPr="00492D7E">
              <w:t>-</w:t>
            </w:r>
          </w:p>
        </w:tc>
        <w:tc>
          <w:tcPr>
            <w:tcW w:w="907" w:type="dxa"/>
            <w:tcBorders>
              <w:top w:val="nil"/>
              <w:bottom w:val="nil"/>
            </w:tcBorders>
            <w:shd w:val="clear" w:color="000000" w:fill="FFFFFF"/>
            <w:noWrap/>
            <w:hideMark/>
          </w:tcPr>
          <w:p w14:paraId="3BFE82F5" w14:textId="77777777" w:rsidR="00522A67" w:rsidRPr="007C53F8" w:rsidRDefault="00522A67" w:rsidP="00BE2006">
            <w:pPr>
              <w:pStyle w:val="ARTableBodyRight"/>
            </w:pPr>
            <w:r w:rsidRPr="00492D7E">
              <w:t>-</w:t>
            </w:r>
          </w:p>
        </w:tc>
        <w:tc>
          <w:tcPr>
            <w:tcW w:w="907" w:type="dxa"/>
            <w:tcBorders>
              <w:top w:val="nil"/>
              <w:bottom w:val="nil"/>
            </w:tcBorders>
            <w:shd w:val="clear" w:color="000000" w:fill="F2F2F2"/>
            <w:noWrap/>
            <w:hideMark/>
          </w:tcPr>
          <w:p w14:paraId="2DF2CB38" w14:textId="77777777" w:rsidR="00522A67" w:rsidRPr="007C53F8" w:rsidRDefault="00522A67" w:rsidP="00BE2006">
            <w:pPr>
              <w:pStyle w:val="ARTableBodyRight"/>
            </w:pPr>
            <w:r w:rsidRPr="00492D7E">
              <w:t>-</w:t>
            </w:r>
          </w:p>
        </w:tc>
        <w:tc>
          <w:tcPr>
            <w:tcW w:w="907" w:type="dxa"/>
            <w:tcBorders>
              <w:top w:val="nil"/>
              <w:bottom w:val="nil"/>
            </w:tcBorders>
            <w:shd w:val="clear" w:color="000000" w:fill="FFFFFF"/>
            <w:noWrap/>
            <w:hideMark/>
          </w:tcPr>
          <w:p w14:paraId="566AF17E" w14:textId="77777777" w:rsidR="00522A67" w:rsidRPr="007C53F8" w:rsidRDefault="00522A67" w:rsidP="00BE2006">
            <w:pPr>
              <w:pStyle w:val="ARTableBodyRight"/>
            </w:pPr>
            <w:r w:rsidRPr="00492D7E">
              <w:t>(5,508)</w:t>
            </w:r>
          </w:p>
        </w:tc>
        <w:tc>
          <w:tcPr>
            <w:tcW w:w="907" w:type="dxa"/>
            <w:tcBorders>
              <w:top w:val="nil"/>
              <w:bottom w:val="nil"/>
            </w:tcBorders>
            <w:shd w:val="clear" w:color="000000" w:fill="F2F2F2"/>
            <w:noWrap/>
            <w:hideMark/>
          </w:tcPr>
          <w:p w14:paraId="5FBF59EB" w14:textId="77777777" w:rsidR="00522A67" w:rsidRPr="007C53F8" w:rsidRDefault="00522A67" w:rsidP="00BE2006">
            <w:pPr>
              <w:pStyle w:val="ARTableBodyRight"/>
            </w:pPr>
            <w:r w:rsidRPr="00492D7E">
              <w:t>-</w:t>
            </w:r>
          </w:p>
        </w:tc>
        <w:tc>
          <w:tcPr>
            <w:tcW w:w="907" w:type="dxa"/>
            <w:tcBorders>
              <w:top w:val="nil"/>
              <w:bottom w:val="nil"/>
            </w:tcBorders>
            <w:noWrap/>
            <w:hideMark/>
          </w:tcPr>
          <w:p w14:paraId="4AE982D5" w14:textId="77777777" w:rsidR="00522A67" w:rsidRPr="007C53F8" w:rsidRDefault="00522A67" w:rsidP="00BE2006">
            <w:pPr>
              <w:pStyle w:val="ARTableBodyRight"/>
            </w:pPr>
            <w:r w:rsidRPr="00492D7E">
              <w:t>(5,508)</w:t>
            </w:r>
          </w:p>
        </w:tc>
      </w:tr>
      <w:tr w:rsidR="00522A67" w:rsidRPr="007C53F8" w14:paraId="66AA0AAC" w14:textId="77777777" w:rsidTr="00AD15B8">
        <w:trPr>
          <w:trHeight w:val="259"/>
        </w:trPr>
        <w:tc>
          <w:tcPr>
            <w:tcW w:w="3175" w:type="dxa"/>
            <w:tcBorders>
              <w:top w:val="nil"/>
              <w:left w:val="nil"/>
              <w:bottom w:val="single" w:sz="4" w:space="0" w:color="auto"/>
            </w:tcBorders>
            <w:shd w:val="clear" w:color="000000" w:fill="FFFFFF"/>
            <w:noWrap/>
            <w:hideMark/>
          </w:tcPr>
          <w:p w14:paraId="54E7AD81" w14:textId="77777777" w:rsidR="00522A67" w:rsidRPr="007C53F8" w:rsidRDefault="00522A67" w:rsidP="00BE2006">
            <w:pPr>
              <w:pStyle w:val="ARTableBody"/>
            </w:pPr>
            <w:r w:rsidRPr="00492D7E">
              <w:t>Transfers in/(out) of work in progress</w:t>
            </w:r>
          </w:p>
        </w:tc>
        <w:tc>
          <w:tcPr>
            <w:tcW w:w="907" w:type="dxa"/>
            <w:tcBorders>
              <w:top w:val="nil"/>
              <w:bottom w:val="single" w:sz="4" w:space="0" w:color="auto"/>
            </w:tcBorders>
            <w:shd w:val="clear" w:color="000000" w:fill="F2F2F2"/>
            <w:noWrap/>
            <w:hideMark/>
          </w:tcPr>
          <w:p w14:paraId="56F8182F" w14:textId="77777777" w:rsidR="00522A67" w:rsidRPr="007C53F8" w:rsidRDefault="00522A67" w:rsidP="00BE2006">
            <w:pPr>
              <w:pStyle w:val="ARTableBodyRight"/>
            </w:pPr>
            <w:r w:rsidRPr="00492D7E">
              <w:t>8,773</w:t>
            </w:r>
          </w:p>
        </w:tc>
        <w:tc>
          <w:tcPr>
            <w:tcW w:w="907" w:type="dxa"/>
            <w:tcBorders>
              <w:top w:val="nil"/>
              <w:bottom w:val="single" w:sz="4" w:space="0" w:color="auto"/>
            </w:tcBorders>
            <w:noWrap/>
            <w:hideMark/>
          </w:tcPr>
          <w:p w14:paraId="06C4B99D" w14:textId="77777777" w:rsidR="00522A67" w:rsidRPr="007C53F8" w:rsidRDefault="00522A67" w:rsidP="00BE2006">
            <w:pPr>
              <w:pStyle w:val="ARTableBodyRight"/>
            </w:pPr>
            <w:r w:rsidRPr="00492D7E">
              <w:t xml:space="preserve">12,755 </w:t>
            </w:r>
          </w:p>
        </w:tc>
        <w:tc>
          <w:tcPr>
            <w:tcW w:w="907" w:type="dxa"/>
            <w:tcBorders>
              <w:top w:val="nil"/>
              <w:bottom w:val="single" w:sz="4" w:space="0" w:color="auto"/>
            </w:tcBorders>
            <w:shd w:val="clear" w:color="000000" w:fill="F2F2F2"/>
            <w:noWrap/>
            <w:hideMark/>
          </w:tcPr>
          <w:p w14:paraId="44117D26" w14:textId="77777777" w:rsidR="00522A67" w:rsidRPr="007C53F8" w:rsidRDefault="00522A67" w:rsidP="00BE2006">
            <w:pPr>
              <w:pStyle w:val="ARTableBodyRight"/>
            </w:pPr>
            <w:r w:rsidRPr="00492D7E">
              <w:t>(8,773)</w:t>
            </w:r>
          </w:p>
        </w:tc>
        <w:tc>
          <w:tcPr>
            <w:tcW w:w="907" w:type="dxa"/>
            <w:tcBorders>
              <w:top w:val="nil"/>
              <w:bottom w:val="single" w:sz="4" w:space="0" w:color="auto"/>
            </w:tcBorders>
            <w:shd w:val="clear" w:color="000000" w:fill="FFFFFF"/>
            <w:noWrap/>
            <w:hideMark/>
          </w:tcPr>
          <w:p w14:paraId="6DFAEEB9" w14:textId="77777777" w:rsidR="00522A67" w:rsidRPr="007C53F8" w:rsidRDefault="00522A67" w:rsidP="00BE2006">
            <w:pPr>
              <w:pStyle w:val="ARTableBodyRight"/>
            </w:pPr>
            <w:r w:rsidRPr="00492D7E">
              <w:t>(12,755)</w:t>
            </w:r>
          </w:p>
        </w:tc>
        <w:tc>
          <w:tcPr>
            <w:tcW w:w="907" w:type="dxa"/>
            <w:tcBorders>
              <w:top w:val="nil"/>
              <w:bottom w:val="single" w:sz="4" w:space="0" w:color="auto"/>
            </w:tcBorders>
            <w:shd w:val="clear" w:color="000000" w:fill="F2F2F2"/>
            <w:noWrap/>
            <w:hideMark/>
          </w:tcPr>
          <w:p w14:paraId="4EA519D4" w14:textId="77777777" w:rsidR="00522A67" w:rsidRPr="007C53F8" w:rsidRDefault="00522A67" w:rsidP="00BE2006">
            <w:pPr>
              <w:pStyle w:val="ARTableBodyRight"/>
            </w:pPr>
            <w:r w:rsidRPr="00492D7E">
              <w:t>-</w:t>
            </w:r>
          </w:p>
        </w:tc>
        <w:tc>
          <w:tcPr>
            <w:tcW w:w="907" w:type="dxa"/>
            <w:tcBorders>
              <w:top w:val="nil"/>
              <w:bottom w:val="single" w:sz="4" w:space="0" w:color="auto"/>
            </w:tcBorders>
            <w:noWrap/>
            <w:hideMark/>
          </w:tcPr>
          <w:p w14:paraId="2EDCC623" w14:textId="77777777" w:rsidR="00522A67" w:rsidRPr="007C53F8" w:rsidRDefault="00522A67" w:rsidP="00BE2006">
            <w:pPr>
              <w:pStyle w:val="ARTableBodyRight"/>
            </w:pPr>
            <w:r w:rsidRPr="00492D7E">
              <w:t>-</w:t>
            </w:r>
          </w:p>
        </w:tc>
      </w:tr>
      <w:tr w:rsidR="00522A67" w:rsidRPr="007C53F8" w14:paraId="306CB304" w14:textId="77777777" w:rsidTr="00AD15B8">
        <w:trPr>
          <w:trHeight w:val="259"/>
        </w:trPr>
        <w:tc>
          <w:tcPr>
            <w:tcW w:w="3175" w:type="dxa"/>
            <w:tcBorders>
              <w:top w:val="single" w:sz="4" w:space="0" w:color="auto"/>
              <w:left w:val="nil"/>
              <w:bottom w:val="single" w:sz="4" w:space="0" w:color="auto"/>
            </w:tcBorders>
            <w:shd w:val="clear" w:color="000000" w:fill="FFFFFF"/>
            <w:noWrap/>
            <w:hideMark/>
          </w:tcPr>
          <w:p w14:paraId="24686026" w14:textId="77777777" w:rsidR="00522A67" w:rsidRPr="007C53F8" w:rsidRDefault="00522A67" w:rsidP="00BE2006">
            <w:pPr>
              <w:pStyle w:val="ARTableBodyBold"/>
            </w:pPr>
            <w:r w:rsidRPr="002B2B8C">
              <w:t>Closing balance of gross carrying amount</w:t>
            </w:r>
          </w:p>
        </w:tc>
        <w:tc>
          <w:tcPr>
            <w:tcW w:w="907" w:type="dxa"/>
            <w:tcBorders>
              <w:top w:val="single" w:sz="4" w:space="0" w:color="auto"/>
              <w:bottom w:val="single" w:sz="4" w:space="0" w:color="auto"/>
            </w:tcBorders>
            <w:shd w:val="clear" w:color="000000" w:fill="F2F2F2"/>
            <w:noWrap/>
            <w:vAlign w:val="bottom"/>
            <w:hideMark/>
          </w:tcPr>
          <w:p w14:paraId="533D485A" w14:textId="77777777" w:rsidR="00522A67" w:rsidRPr="007C53F8" w:rsidRDefault="00522A67" w:rsidP="00BE2006">
            <w:pPr>
              <w:pStyle w:val="ARTableBodyRightBold"/>
              <w:rPr>
                <w:bCs/>
              </w:rPr>
            </w:pPr>
            <w:r w:rsidRPr="002B2B8C">
              <w:t xml:space="preserve">73,635 </w:t>
            </w:r>
          </w:p>
        </w:tc>
        <w:tc>
          <w:tcPr>
            <w:tcW w:w="907" w:type="dxa"/>
            <w:tcBorders>
              <w:top w:val="single" w:sz="4" w:space="0" w:color="auto"/>
              <w:bottom w:val="single" w:sz="4" w:space="0" w:color="auto"/>
            </w:tcBorders>
            <w:noWrap/>
            <w:vAlign w:val="bottom"/>
            <w:hideMark/>
          </w:tcPr>
          <w:p w14:paraId="710D8786" w14:textId="77777777" w:rsidR="00522A67" w:rsidRPr="007C53F8" w:rsidRDefault="00522A67" w:rsidP="00BE2006">
            <w:pPr>
              <w:pStyle w:val="ARTableBodyRightBold"/>
              <w:rPr>
                <w:bCs/>
              </w:rPr>
            </w:pPr>
            <w:r w:rsidRPr="002B2B8C">
              <w:t xml:space="preserve">64,862 </w:t>
            </w:r>
          </w:p>
        </w:tc>
        <w:tc>
          <w:tcPr>
            <w:tcW w:w="907" w:type="dxa"/>
            <w:tcBorders>
              <w:top w:val="single" w:sz="4" w:space="0" w:color="auto"/>
              <w:bottom w:val="single" w:sz="4" w:space="0" w:color="auto"/>
            </w:tcBorders>
            <w:shd w:val="clear" w:color="000000" w:fill="F2F2F2"/>
            <w:noWrap/>
            <w:vAlign w:val="bottom"/>
            <w:hideMark/>
          </w:tcPr>
          <w:p w14:paraId="2F150FEC" w14:textId="77777777" w:rsidR="00522A67" w:rsidRPr="007C53F8" w:rsidRDefault="00522A67" w:rsidP="00BE2006">
            <w:pPr>
              <w:pStyle w:val="ARTableBodyRightBold"/>
              <w:rPr>
                <w:bCs/>
              </w:rPr>
            </w:pPr>
            <w:r w:rsidRPr="002B2B8C">
              <w:t xml:space="preserve">12,053 </w:t>
            </w:r>
          </w:p>
        </w:tc>
        <w:tc>
          <w:tcPr>
            <w:tcW w:w="907" w:type="dxa"/>
            <w:tcBorders>
              <w:top w:val="single" w:sz="4" w:space="0" w:color="auto"/>
              <w:bottom w:val="single" w:sz="4" w:space="0" w:color="auto"/>
            </w:tcBorders>
            <w:noWrap/>
            <w:vAlign w:val="bottom"/>
            <w:hideMark/>
          </w:tcPr>
          <w:p w14:paraId="5610AE78" w14:textId="77777777" w:rsidR="00522A67" w:rsidRPr="007C53F8" w:rsidRDefault="00522A67" w:rsidP="00BE2006">
            <w:pPr>
              <w:pStyle w:val="ARTableBodyRightBold"/>
              <w:rPr>
                <w:bCs/>
              </w:rPr>
            </w:pPr>
            <w:r w:rsidRPr="002B2B8C">
              <w:t xml:space="preserve">12,850 </w:t>
            </w:r>
          </w:p>
        </w:tc>
        <w:tc>
          <w:tcPr>
            <w:tcW w:w="907" w:type="dxa"/>
            <w:tcBorders>
              <w:top w:val="single" w:sz="4" w:space="0" w:color="auto"/>
              <w:bottom w:val="single" w:sz="4" w:space="0" w:color="auto"/>
            </w:tcBorders>
            <w:shd w:val="clear" w:color="000000" w:fill="F2F2F2"/>
            <w:noWrap/>
            <w:vAlign w:val="bottom"/>
            <w:hideMark/>
          </w:tcPr>
          <w:p w14:paraId="59021459" w14:textId="77777777" w:rsidR="00522A67" w:rsidRPr="007C53F8" w:rsidRDefault="00522A67" w:rsidP="00BE2006">
            <w:pPr>
              <w:pStyle w:val="ARTableBodyRightBold"/>
              <w:rPr>
                <w:bCs/>
              </w:rPr>
            </w:pPr>
            <w:r w:rsidRPr="002B2B8C">
              <w:t xml:space="preserve">85,688 </w:t>
            </w:r>
          </w:p>
        </w:tc>
        <w:tc>
          <w:tcPr>
            <w:tcW w:w="907" w:type="dxa"/>
            <w:tcBorders>
              <w:top w:val="single" w:sz="4" w:space="0" w:color="auto"/>
              <w:bottom w:val="single" w:sz="4" w:space="0" w:color="auto"/>
            </w:tcBorders>
            <w:noWrap/>
            <w:vAlign w:val="bottom"/>
            <w:hideMark/>
          </w:tcPr>
          <w:p w14:paraId="3FD3839B" w14:textId="77777777" w:rsidR="00522A67" w:rsidRPr="007C53F8" w:rsidRDefault="00522A67" w:rsidP="00BE2006">
            <w:pPr>
              <w:pStyle w:val="ARTableBodyRightBold"/>
              <w:rPr>
                <w:bCs/>
              </w:rPr>
            </w:pPr>
            <w:r w:rsidRPr="002B2B8C">
              <w:t xml:space="preserve">77,711 </w:t>
            </w:r>
          </w:p>
        </w:tc>
      </w:tr>
      <w:tr w:rsidR="00522A67" w:rsidRPr="00B66DF5" w14:paraId="2B1AB819" w14:textId="77777777" w:rsidTr="00AD15B8">
        <w:trPr>
          <w:trHeight w:val="259"/>
        </w:trPr>
        <w:tc>
          <w:tcPr>
            <w:tcW w:w="3175" w:type="dxa"/>
            <w:tcBorders>
              <w:top w:val="nil"/>
              <w:left w:val="nil"/>
              <w:bottom w:val="nil"/>
            </w:tcBorders>
            <w:shd w:val="clear" w:color="000000" w:fill="FFFFFF"/>
            <w:noWrap/>
            <w:hideMark/>
          </w:tcPr>
          <w:p w14:paraId="551C74E5" w14:textId="77777777" w:rsidR="00522A67" w:rsidRPr="00B66DF5" w:rsidRDefault="00522A67" w:rsidP="00BE2006">
            <w:pPr>
              <w:pStyle w:val="ARTableBodyBold"/>
              <w:rPr>
                <w:b w:val="0"/>
                <w:bCs/>
              </w:rPr>
            </w:pPr>
            <w:r w:rsidRPr="00AF3B26">
              <w:t>Opening balance of accumulated amortisation</w:t>
            </w:r>
          </w:p>
        </w:tc>
        <w:tc>
          <w:tcPr>
            <w:tcW w:w="907" w:type="dxa"/>
            <w:tcBorders>
              <w:top w:val="nil"/>
              <w:bottom w:val="nil"/>
            </w:tcBorders>
            <w:shd w:val="clear" w:color="000000" w:fill="F2F2F2"/>
            <w:noWrap/>
            <w:vAlign w:val="bottom"/>
            <w:hideMark/>
          </w:tcPr>
          <w:p w14:paraId="3FBD6A3B" w14:textId="77777777" w:rsidR="00522A67" w:rsidRPr="00B66DF5" w:rsidRDefault="00522A67" w:rsidP="00BE2006">
            <w:pPr>
              <w:pStyle w:val="ARTableBodyRight"/>
            </w:pPr>
            <w:r w:rsidRPr="00AF3B26">
              <w:t>(24,537)</w:t>
            </w:r>
          </w:p>
        </w:tc>
        <w:tc>
          <w:tcPr>
            <w:tcW w:w="907" w:type="dxa"/>
            <w:tcBorders>
              <w:top w:val="nil"/>
              <w:bottom w:val="nil"/>
            </w:tcBorders>
            <w:noWrap/>
            <w:vAlign w:val="bottom"/>
            <w:hideMark/>
          </w:tcPr>
          <w:p w14:paraId="60A128A2" w14:textId="77777777" w:rsidR="00522A67" w:rsidRPr="00B66DF5" w:rsidRDefault="00522A67" w:rsidP="00BE2006">
            <w:pPr>
              <w:pStyle w:val="ARTableBodyRight"/>
            </w:pPr>
            <w:r w:rsidRPr="00AF3B26">
              <w:t>(8,343)</w:t>
            </w:r>
          </w:p>
        </w:tc>
        <w:tc>
          <w:tcPr>
            <w:tcW w:w="907" w:type="dxa"/>
            <w:tcBorders>
              <w:top w:val="nil"/>
              <w:bottom w:val="nil"/>
            </w:tcBorders>
            <w:shd w:val="clear" w:color="000000" w:fill="F2F2F2"/>
            <w:noWrap/>
            <w:vAlign w:val="bottom"/>
            <w:hideMark/>
          </w:tcPr>
          <w:p w14:paraId="21A0A878" w14:textId="77777777" w:rsidR="00522A67" w:rsidRPr="00B66DF5" w:rsidRDefault="00522A67" w:rsidP="00BE2006">
            <w:pPr>
              <w:pStyle w:val="ARTableBodyRight"/>
            </w:pPr>
            <w:r w:rsidRPr="00AF3B26">
              <w:t>-</w:t>
            </w:r>
          </w:p>
        </w:tc>
        <w:tc>
          <w:tcPr>
            <w:tcW w:w="907" w:type="dxa"/>
            <w:tcBorders>
              <w:top w:val="nil"/>
              <w:bottom w:val="nil"/>
            </w:tcBorders>
            <w:noWrap/>
            <w:vAlign w:val="bottom"/>
            <w:hideMark/>
          </w:tcPr>
          <w:p w14:paraId="2B6BC05D" w14:textId="77777777" w:rsidR="00522A67" w:rsidRPr="00B66DF5" w:rsidRDefault="00522A67" w:rsidP="00BE2006">
            <w:pPr>
              <w:pStyle w:val="ARTableBodyRight"/>
            </w:pPr>
            <w:r w:rsidRPr="00AF3B26">
              <w:t>-</w:t>
            </w:r>
          </w:p>
        </w:tc>
        <w:tc>
          <w:tcPr>
            <w:tcW w:w="907" w:type="dxa"/>
            <w:tcBorders>
              <w:top w:val="nil"/>
              <w:bottom w:val="nil"/>
            </w:tcBorders>
            <w:shd w:val="clear" w:color="000000" w:fill="F2F2F2"/>
            <w:noWrap/>
            <w:vAlign w:val="bottom"/>
            <w:hideMark/>
          </w:tcPr>
          <w:p w14:paraId="5FBF6F2C" w14:textId="77777777" w:rsidR="00522A67" w:rsidRPr="00B66DF5" w:rsidRDefault="00522A67" w:rsidP="00BE2006">
            <w:pPr>
              <w:pStyle w:val="ARTableBodyRight"/>
            </w:pPr>
            <w:r w:rsidRPr="00AF3B26">
              <w:t>(24,537)</w:t>
            </w:r>
          </w:p>
        </w:tc>
        <w:tc>
          <w:tcPr>
            <w:tcW w:w="907" w:type="dxa"/>
            <w:tcBorders>
              <w:top w:val="nil"/>
              <w:bottom w:val="nil"/>
            </w:tcBorders>
            <w:noWrap/>
            <w:vAlign w:val="bottom"/>
            <w:hideMark/>
          </w:tcPr>
          <w:p w14:paraId="4E18DE73" w14:textId="77777777" w:rsidR="00522A67" w:rsidRPr="00B66DF5" w:rsidRDefault="00522A67" w:rsidP="00BE2006">
            <w:pPr>
              <w:pStyle w:val="ARTableBodyRight"/>
            </w:pPr>
            <w:r w:rsidRPr="00AF3B26">
              <w:t>(8,343)</w:t>
            </w:r>
          </w:p>
        </w:tc>
      </w:tr>
      <w:tr w:rsidR="00522A67" w:rsidRPr="00B66DF5" w14:paraId="3FA9FF59" w14:textId="77777777" w:rsidTr="00AD15B8">
        <w:trPr>
          <w:trHeight w:val="259"/>
        </w:trPr>
        <w:tc>
          <w:tcPr>
            <w:tcW w:w="3175" w:type="dxa"/>
            <w:tcBorders>
              <w:top w:val="nil"/>
              <w:left w:val="nil"/>
              <w:bottom w:val="single" w:sz="4" w:space="0" w:color="auto"/>
            </w:tcBorders>
            <w:shd w:val="clear" w:color="000000" w:fill="FFFFFF"/>
            <w:noWrap/>
            <w:hideMark/>
          </w:tcPr>
          <w:p w14:paraId="3B155426" w14:textId="77777777" w:rsidR="00522A67" w:rsidRPr="00B66DF5" w:rsidRDefault="00522A67" w:rsidP="00BE2006">
            <w:pPr>
              <w:pStyle w:val="ARTableBody"/>
            </w:pPr>
            <w:r w:rsidRPr="00AF3B26">
              <w:t>Amortisation of intangible assets charged</w:t>
            </w:r>
          </w:p>
        </w:tc>
        <w:tc>
          <w:tcPr>
            <w:tcW w:w="907" w:type="dxa"/>
            <w:tcBorders>
              <w:top w:val="nil"/>
              <w:bottom w:val="single" w:sz="4" w:space="0" w:color="auto"/>
            </w:tcBorders>
            <w:shd w:val="clear" w:color="000000" w:fill="F2F2F2"/>
            <w:noWrap/>
            <w:vAlign w:val="bottom"/>
            <w:hideMark/>
          </w:tcPr>
          <w:p w14:paraId="3C4A1111" w14:textId="77777777" w:rsidR="00522A67" w:rsidRPr="00B66DF5" w:rsidRDefault="00522A67" w:rsidP="00BE2006">
            <w:pPr>
              <w:pStyle w:val="ARTableBodyRight"/>
            </w:pPr>
            <w:r w:rsidRPr="00AF3B26">
              <w:t>(15,739)</w:t>
            </w:r>
          </w:p>
        </w:tc>
        <w:tc>
          <w:tcPr>
            <w:tcW w:w="907" w:type="dxa"/>
            <w:tcBorders>
              <w:top w:val="nil"/>
              <w:bottom w:val="single" w:sz="4" w:space="0" w:color="auto"/>
            </w:tcBorders>
            <w:noWrap/>
            <w:vAlign w:val="bottom"/>
            <w:hideMark/>
          </w:tcPr>
          <w:p w14:paraId="007D9C29" w14:textId="77777777" w:rsidR="00522A67" w:rsidRPr="00B66DF5" w:rsidRDefault="00522A67" w:rsidP="00BE2006">
            <w:pPr>
              <w:pStyle w:val="ARTableBodyRight"/>
            </w:pPr>
            <w:r w:rsidRPr="00AF3B26">
              <w:t>(16,194)</w:t>
            </w:r>
          </w:p>
        </w:tc>
        <w:tc>
          <w:tcPr>
            <w:tcW w:w="907" w:type="dxa"/>
            <w:tcBorders>
              <w:top w:val="nil"/>
              <w:bottom w:val="single" w:sz="4" w:space="0" w:color="auto"/>
            </w:tcBorders>
            <w:shd w:val="clear" w:color="000000" w:fill="F2F2F2"/>
            <w:noWrap/>
            <w:vAlign w:val="bottom"/>
            <w:hideMark/>
          </w:tcPr>
          <w:p w14:paraId="6DDC8258" w14:textId="77777777" w:rsidR="00522A67" w:rsidRPr="00B66DF5" w:rsidRDefault="00522A67" w:rsidP="00BE2006">
            <w:pPr>
              <w:pStyle w:val="ARTableBodyRight"/>
            </w:pPr>
            <w:r w:rsidRPr="00AF3B26">
              <w:t>-</w:t>
            </w:r>
          </w:p>
        </w:tc>
        <w:tc>
          <w:tcPr>
            <w:tcW w:w="907" w:type="dxa"/>
            <w:tcBorders>
              <w:top w:val="nil"/>
              <w:bottom w:val="single" w:sz="4" w:space="0" w:color="auto"/>
            </w:tcBorders>
            <w:noWrap/>
            <w:vAlign w:val="bottom"/>
            <w:hideMark/>
          </w:tcPr>
          <w:p w14:paraId="3F8165AD" w14:textId="77777777" w:rsidR="00522A67" w:rsidRPr="00B66DF5" w:rsidRDefault="00522A67" w:rsidP="00BE2006">
            <w:pPr>
              <w:pStyle w:val="ARTableBodyRight"/>
            </w:pPr>
            <w:r w:rsidRPr="00AF3B26">
              <w:t>-</w:t>
            </w:r>
          </w:p>
        </w:tc>
        <w:tc>
          <w:tcPr>
            <w:tcW w:w="907" w:type="dxa"/>
            <w:tcBorders>
              <w:top w:val="nil"/>
              <w:bottom w:val="single" w:sz="4" w:space="0" w:color="auto"/>
            </w:tcBorders>
            <w:shd w:val="clear" w:color="000000" w:fill="F2F2F2"/>
            <w:noWrap/>
            <w:vAlign w:val="bottom"/>
            <w:hideMark/>
          </w:tcPr>
          <w:p w14:paraId="62267F07" w14:textId="77777777" w:rsidR="00522A67" w:rsidRPr="00B66DF5" w:rsidRDefault="00522A67" w:rsidP="00BE2006">
            <w:pPr>
              <w:pStyle w:val="ARTableBodyRight"/>
            </w:pPr>
            <w:r w:rsidRPr="00AF3B26">
              <w:t>(15,739)</w:t>
            </w:r>
          </w:p>
        </w:tc>
        <w:tc>
          <w:tcPr>
            <w:tcW w:w="907" w:type="dxa"/>
            <w:tcBorders>
              <w:top w:val="nil"/>
              <w:bottom w:val="single" w:sz="4" w:space="0" w:color="auto"/>
            </w:tcBorders>
            <w:noWrap/>
            <w:vAlign w:val="bottom"/>
            <w:hideMark/>
          </w:tcPr>
          <w:p w14:paraId="79E41FEF" w14:textId="77777777" w:rsidR="00522A67" w:rsidRPr="00B66DF5" w:rsidRDefault="00522A67" w:rsidP="00BE2006">
            <w:pPr>
              <w:pStyle w:val="ARTableBodyRight"/>
            </w:pPr>
            <w:r w:rsidRPr="00AF3B26">
              <w:t>(16,194)</w:t>
            </w:r>
          </w:p>
        </w:tc>
      </w:tr>
      <w:tr w:rsidR="00522A67" w:rsidRPr="007C53F8" w14:paraId="600AB75C" w14:textId="77777777" w:rsidTr="00AD15B8">
        <w:trPr>
          <w:trHeight w:val="259"/>
        </w:trPr>
        <w:tc>
          <w:tcPr>
            <w:tcW w:w="3175" w:type="dxa"/>
            <w:tcBorders>
              <w:top w:val="single" w:sz="4" w:space="0" w:color="auto"/>
              <w:left w:val="nil"/>
              <w:bottom w:val="single" w:sz="4" w:space="0" w:color="auto"/>
            </w:tcBorders>
            <w:shd w:val="clear" w:color="000000" w:fill="FFFFFF"/>
            <w:noWrap/>
            <w:hideMark/>
          </w:tcPr>
          <w:p w14:paraId="77B5C5FB" w14:textId="77777777" w:rsidR="00522A67" w:rsidRPr="007C53F8" w:rsidRDefault="00522A67" w:rsidP="00BE2006">
            <w:pPr>
              <w:pStyle w:val="ARTableBodyBold"/>
            </w:pPr>
            <w:r w:rsidRPr="0086346F">
              <w:t xml:space="preserve">Closing balance of accumulated amortisation </w:t>
            </w:r>
          </w:p>
        </w:tc>
        <w:tc>
          <w:tcPr>
            <w:tcW w:w="907" w:type="dxa"/>
            <w:tcBorders>
              <w:top w:val="single" w:sz="4" w:space="0" w:color="auto"/>
              <w:bottom w:val="single" w:sz="4" w:space="0" w:color="auto"/>
            </w:tcBorders>
            <w:shd w:val="clear" w:color="000000" w:fill="F2F2F2"/>
            <w:noWrap/>
            <w:vAlign w:val="bottom"/>
            <w:hideMark/>
          </w:tcPr>
          <w:p w14:paraId="1379276C" w14:textId="77777777" w:rsidR="00522A67" w:rsidRPr="007C53F8" w:rsidRDefault="00522A67" w:rsidP="00BE2006">
            <w:pPr>
              <w:pStyle w:val="ARTableBodyRightBold"/>
              <w:rPr>
                <w:bCs/>
              </w:rPr>
            </w:pPr>
            <w:r w:rsidRPr="0086346F">
              <w:t>(40,276)</w:t>
            </w:r>
          </w:p>
        </w:tc>
        <w:tc>
          <w:tcPr>
            <w:tcW w:w="907" w:type="dxa"/>
            <w:tcBorders>
              <w:top w:val="single" w:sz="4" w:space="0" w:color="auto"/>
              <w:bottom w:val="single" w:sz="4" w:space="0" w:color="auto"/>
            </w:tcBorders>
            <w:noWrap/>
            <w:vAlign w:val="bottom"/>
            <w:hideMark/>
          </w:tcPr>
          <w:p w14:paraId="29EA09D1" w14:textId="77777777" w:rsidR="00522A67" w:rsidRPr="007C53F8" w:rsidRDefault="00522A67" w:rsidP="00BE2006">
            <w:pPr>
              <w:pStyle w:val="ARTableBodyRightBold"/>
              <w:rPr>
                <w:bCs/>
              </w:rPr>
            </w:pPr>
            <w:r w:rsidRPr="0086346F">
              <w:t>(24,537)</w:t>
            </w:r>
          </w:p>
        </w:tc>
        <w:tc>
          <w:tcPr>
            <w:tcW w:w="907" w:type="dxa"/>
            <w:tcBorders>
              <w:top w:val="single" w:sz="4" w:space="0" w:color="auto"/>
              <w:bottom w:val="single" w:sz="4" w:space="0" w:color="auto"/>
            </w:tcBorders>
            <w:shd w:val="clear" w:color="000000" w:fill="F2F2F2"/>
            <w:noWrap/>
            <w:vAlign w:val="bottom"/>
            <w:hideMark/>
          </w:tcPr>
          <w:p w14:paraId="12875784" w14:textId="77777777" w:rsidR="00522A67" w:rsidRPr="007C53F8" w:rsidRDefault="00522A67" w:rsidP="00BE2006">
            <w:pPr>
              <w:pStyle w:val="ARTableBodyRightBold"/>
              <w:rPr>
                <w:bCs/>
              </w:rPr>
            </w:pPr>
            <w:r w:rsidRPr="0086346F">
              <w:t>-</w:t>
            </w:r>
          </w:p>
        </w:tc>
        <w:tc>
          <w:tcPr>
            <w:tcW w:w="907" w:type="dxa"/>
            <w:tcBorders>
              <w:top w:val="single" w:sz="4" w:space="0" w:color="auto"/>
              <w:bottom w:val="single" w:sz="4" w:space="0" w:color="auto"/>
            </w:tcBorders>
            <w:noWrap/>
            <w:vAlign w:val="bottom"/>
            <w:hideMark/>
          </w:tcPr>
          <w:p w14:paraId="6D352C75" w14:textId="77777777" w:rsidR="00522A67" w:rsidRPr="007C53F8" w:rsidRDefault="00522A67" w:rsidP="00BE2006">
            <w:pPr>
              <w:pStyle w:val="ARTableBodyRightBold"/>
              <w:rPr>
                <w:bCs/>
              </w:rPr>
            </w:pPr>
            <w:r w:rsidRPr="0086346F">
              <w:t>-</w:t>
            </w:r>
          </w:p>
        </w:tc>
        <w:tc>
          <w:tcPr>
            <w:tcW w:w="907" w:type="dxa"/>
            <w:tcBorders>
              <w:top w:val="single" w:sz="4" w:space="0" w:color="auto"/>
              <w:bottom w:val="single" w:sz="4" w:space="0" w:color="auto"/>
            </w:tcBorders>
            <w:shd w:val="clear" w:color="000000" w:fill="F2F2F2"/>
            <w:noWrap/>
            <w:vAlign w:val="bottom"/>
            <w:hideMark/>
          </w:tcPr>
          <w:p w14:paraId="2BF7659D" w14:textId="77777777" w:rsidR="00522A67" w:rsidRPr="007C53F8" w:rsidRDefault="00522A67" w:rsidP="00BE2006">
            <w:pPr>
              <w:pStyle w:val="ARTableBodyRightBold"/>
              <w:rPr>
                <w:bCs/>
              </w:rPr>
            </w:pPr>
            <w:r w:rsidRPr="0086346F">
              <w:t>(40,276)</w:t>
            </w:r>
          </w:p>
        </w:tc>
        <w:tc>
          <w:tcPr>
            <w:tcW w:w="907" w:type="dxa"/>
            <w:tcBorders>
              <w:top w:val="single" w:sz="4" w:space="0" w:color="auto"/>
              <w:bottom w:val="single" w:sz="4" w:space="0" w:color="auto"/>
            </w:tcBorders>
            <w:noWrap/>
            <w:vAlign w:val="bottom"/>
            <w:hideMark/>
          </w:tcPr>
          <w:p w14:paraId="4D01FB18" w14:textId="77777777" w:rsidR="00522A67" w:rsidRPr="007C53F8" w:rsidRDefault="00522A67" w:rsidP="00BE2006">
            <w:pPr>
              <w:pStyle w:val="ARTableBodyRightBold"/>
              <w:rPr>
                <w:bCs/>
              </w:rPr>
            </w:pPr>
            <w:r w:rsidRPr="0086346F">
              <w:t>(24,537)</w:t>
            </w:r>
          </w:p>
        </w:tc>
      </w:tr>
      <w:tr w:rsidR="00522A67" w:rsidRPr="007C53F8" w14:paraId="7A5B4CFC" w14:textId="77777777" w:rsidTr="00AD15B8">
        <w:trPr>
          <w:trHeight w:val="259"/>
        </w:trPr>
        <w:tc>
          <w:tcPr>
            <w:tcW w:w="3175" w:type="dxa"/>
            <w:tcBorders>
              <w:top w:val="single" w:sz="4" w:space="0" w:color="auto"/>
              <w:left w:val="nil"/>
              <w:bottom w:val="single" w:sz="12" w:space="0" w:color="auto"/>
            </w:tcBorders>
            <w:shd w:val="clear" w:color="000000" w:fill="D9D9D9"/>
            <w:noWrap/>
            <w:hideMark/>
          </w:tcPr>
          <w:p w14:paraId="162936FD" w14:textId="77777777" w:rsidR="00522A67" w:rsidRPr="007C53F8" w:rsidRDefault="00522A67" w:rsidP="00BE2006">
            <w:pPr>
              <w:pStyle w:val="ARTableBodyBold"/>
            </w:pPr>
            <w:r w:rsidRPr="00A955D6">
              <w:t>Net book value at end of financial year</w:t>
            </w:r>
          </w:p>
        </w:tc>
        <w:tc>
          <w:tcPr>
            <w:tcW w:w="907" w:type="dxa"/>
            <w:tcBorders>
              <w:top w:val="single" w:sz="4" w:space="0" w:color="auto"/>
              <w:bottom w:val="single" w:sz="12" w:space="0" w:color="auto"/>
            </w:tcBorders>
            <w:shd w:val="clear" w:color="000000" w:fill="D9D9D9"/>
            <w:noWrap/>
            <w:hideMark/>
          </w:tcPr>
          <w:p w14:paraId="462F5756" w14:textId="77777777" w:rsidR="00522A67" w:rsidRPr="007C53F8" w:rsidRDefault="00522A67" w:rsidP="00BE2006">
            <w:pPr>
              <w:pStyle w:val="ARTableBodyRightBold"/>
              <w:rPr>
                <w:bCs/>
              </w:rPr>
            </w:pPr>
            <w:r w:rsidRPr="00A955D6">
              <w:t>33,359</w:t>
            </w:r>
          </w:p>
        </w:tc>
        <w:tc>
          <w:tcPr>
            <w:tcW w:w="907" w:type="dxa"/>
            <w:tcBorders>
              <w:top w:val="single" w:sz="4" w:space="0" w:color="auto"/>
              <w:bottom w:val="single" w:sz="12" w:space="0" w:color="auto"/>
            </w:tcBorders>
            <w:shd w:val="clear" w:color="000000" w:fill="D9D9D9"/>
            <w:noWrap/>
            <w:hideMark/>
          </w:tcPr>
          <w:p w14:paraId="21364666" w14:textId="77777777" w:rsidR="00522A67" w:rsidRPr="007C53F8" w:rsidRDefault="00522A67" w:rsidP="00BE2006">
            <w:pPr>
              <w:pStyle w:val="ARTableBodyRightBold"/>
              <w:rPr>
                <w:bCs/>
              </w:rPr>
            </w:pPr>
            <w:r w:rsidRPr="00A955D6">
              <w:t>40,325</w:t>
            </w:r>
          </w:p>
        </w:tc>
        <w:tc>
          <w:tcPr>
            <w:tcW w:w="907" w:type="dxa"/>
            <w:tcBorders>
              <w:top w:val="single" w:sz="4" w:space="0" w:color="auto"/>
              <w:bottom w:val="single" w:sz="12" w:space="0" w:color="auto"/>
            </w:tcBorders>
            <w:shd w:val="clear" w:color="000000" w:fill="D9D9D9"/>
            <w:noWrap/>
            <w:hideMark/>
          </w:tcPr>
          <w:p w14:paraId="3A378DD3" w14:textId="77777777" w:rsidR="00522A67" w:rsidRPr="007C53F8" w:rsidRDefault="00522A67" w:rsidP="00BE2006">
            <w:pPr>
              <w:pStyle w:val="ARTableBodyRightBold"/>
              <w:rPr>
                <w:bCs/>
              </w:rPr>
            </w:pPr>
            <w:r w:rsidRPr="00A955D6">
              <w:t>12,053</w:t>
            </w:r>
          </w:p>
        </w:tc>
        <w:tc>
          <w:tcPr>
            <w:tcW w:w="907" w:type="dxa"/>
            <w:tcBorders>
              <w:top w:val="single" w:sz="4" w:space="0" w:color="auto"/>
              <w:bottom w:val="single" w:sz="12" w:space="0" w:color="auto"/>
            </w:tcBorders>
            <w:shd w:val="clear" w:color="000000" w:fill="D9D9D9"/>
            <w:noWrap/>
            <w:hideMark/>
          </w:tcPr>
          <w:p w14:paraId="0048982B" w14:textId="77777777" w:rsidR="00522A67" w:rsidRPr="007C53F8" w:rsidRDefault="00522A67" w:rsidP="00BE2006">
            <w:pPr>
              <w:pStyle w:val="ARTableBodyRightBold"/>
              <w:rPr>
                <w:bCs/>
              </w:rPr>
            </w:pPr>
            <w:r w:rsidRPr="00A955D6">
              <w:t>12,850</w:t>
            </w:r>
          </w:p>
        </w:tc>
        <w:tc>
          <w:tcPr>
            <w:tcW w:w="907" w:type="dxa"/>
            <w:tcBorders>
              <w:top w:val="single" w:sz="4" w:space="0" w:color="auto"/>
              <w:bottom w:val="single" w:sz="12" w:space="0" w:color="auto"/>
            </w:tcBorders>
            <w:shd w:val="clear" w:color="000000" w:fill="D9D9D9"/>
            <w:noWrap/>
            <w:hideMark/>
          </w:tcPr>
          <w:p w14:paraId="7C026C27" w14:textId="77777777" w:rsidR="00522A67" w:rsidRPr="007C53F8" w:rsidRDefault="00522A67" w:rsidP="00BE2006">
            <w:pPr>
              <w:pStyle w:val="ARTableBodyRightBold"/>
              <w:rPr>
                <w:bCs/>
              </w:rPr>
            </w:pPr>
            <w:r w:rsidRPr="00A955D6">
              <w:t>45,412</w:t>
            </w:r>
          </w:p>
        </w:tc>
        <w:tc>
          <w:tcPr>
            <w:tcW w:w="907" w:type="dxa"/>
            <w:tcBorders>
              <w:top w:val="single" w:sz="4" w:space="0" w:color="auto"/>
              <w:bottom w:val="single" w:sz="12" w:space="0" w:color="auto"/>
            </w:tcBorders>
            <w:shd w:val="clear" w:color="000000" w:fill="D9D9D9"/>
            <w:noWrap/>
            <w:hideMark/>
          </w:tcPr>
          <w:p w14:paraId="03FC1FC4" w14:textId="77777777" w:rsidR="00522A67" w:rsidRPr="007C53F8" w:rsidRDefault="00522A67" w:rsidP="00BE2006">
            <w:pPr>
              <w:pStyle w:val="ARTableBodyRightBold"/>
              <w:rPr>
                <w:bCs/>
              </w:rPr>
            </w:pPr>
            <w:r w:rsidRPr="00A955D6">
              <w:t>53,175</w:t>
            </w:r>
          </w:p>
        </w:tc>
      </w:tr>
    </w:tbl>
    <w:p w14:paraId="1BA554E3" w14:textId="77777777" w:rsidR="00522A67" w:rsidRDefault="00522A67" w:rsidP="00522A67">
      <w:pPr>
        <w:pStyle w:val="Heading5aftertable"/>
        <w:spacing w:before="160" w:after="60"/>
      </w:pPr>
      <w:r w:rsidRPr="00D5418C">
        <w:t>Initial recognition</w:t>
      </w:r>
    </w:p>
    <w:p w14:paraId="30B64D53" w14:textId="77777777" w:rsidR="00522A67" w:rsidRPr="002A6573" w:rsidRDefault="00522A67" w:rsidP="00522A67">
      <w:pPr>
        <w:pStyle w:val="ARBody"/>
        <w:rPr>
          <w:bCs/>
        </w:rPr>
      </w:pPr>
      <w:r w:rsidRPr="002A6573">
        <w:rPr>
          <w:b/>
          <w:bCs/>
        </w:rPr>
        <w:t>Purchased intangible assets</w:t>
      </w:r>
      <w:r w:rsidRPr="002A6573">
        <w:rPr>
          <w:bCs/>
        </w:rPr>
        <w:t xml:space="preserve"> are initially recognised at cost. When the recognition criteria in AASB 138 </w:t>
      </w:r>
      <w:r w:rsidRPr="002A6573">
        <w:rPr>
          <w:bCs/>
          <w:i/>
        </w:rPr>
        <w:t>Intangible Assets</w:t>
      </w:r>
      <w:r w:rsidRPr="002A6573">
        <w:rPr>
          <w:bCs/>
        </w:rPr>
        <w:t xml:space="preserve"> is met, internally generated intangible assets are recognised at cost. Subsequently, intangible assets with finite useful lives are carried at cost</w:t>
      </w:r>
      <w:r>
        <w:rPr>
          <w:bCs/>
        </w:rPr>
        <w:t>,</w:t>
      </w:r>
      <w:r w:rsidRPr="002A6573">
        <w:rPr>
          <w:bCs/>
        </w:rPr>
        <w:t xml:space="preserve"> less accumulated amortisation and accumulated impairment losses. Depreciation and amortisation begin when the asset is available for use, that is, when it is in the location and condition necessary for it to be capable of operating in the manner intended by management.</w:t>
      </w:r>
    </w:p>
    <w:p w14:paraId="5CC14038" w14:textId="77777777" w:rsidR="00522A67" w:rsidRPr="00A44B1D" w:rsidRDefault="00522A67" w:rsidP="00522A67">
      <w:pPr>
        <w:pStyle w:val="ARBody"/>
        <w:spacing w:after="80"/>
      </w:pPr>
      <w:r w:rsidRPr="002A6573">
        <w:t xml:space="preserve">An </w:t>
      </w:r>
      <w:r w:rsidRPr="002A6573">
        <w:rPr>
          <w:b/>
        </w:rPr>
        <w:t>internally generated intangible asset</w:t>
      </w:r>
      <w:r w:rsidRPr="002A6573">
        <w:t xml:space="preserve"> arising from development (or from the development phase of an internal project) is recognised if, and only if, all of the following are demonstrated:</w:t>
      </w:r>
    </w:p>
    <w:p w14:paraId="7CC980BA" w14:textId="129E6E9E" w:rsidR="00522A67" w:rsidRPr="00A44B1D" w:rsidRDefault="00522A67" w:rsidP="00522A67">
      <w:pPr>
        <w:pStyle w:val="ARBullet1"/>
        <w:spacing w:line="264" w:lineRule="auto"/>
      </w:pPr>
      <w:r>
        <w:t>t</w:t>
      </w:r>
      <w:r w:rsidRPr="002A6573">
        <w:t>he technical feasibility of completing the intangible asset so that it will be available for use or sale</w:t>
      </w:r>
    </w:p>
    <w:p w14:paraId="595C5E59" w14:textId="79C23C90" w:rsidR="00522A67" w:rsidRPr="00A44B1D" w:rsidRDefault="00522A67" w:rsidP="00522A67">
      <w:pPr>
        <w:pStyle w:val="ARBullet1"/>
        <w:spacing w:line="264" w:lineRule="auto"/>
      </w:pPr>
      <w:r>
        <w:t>a</w:t>
      </w:r>
      <w:r w:rsidRPr="002A6573">
        <w:t>n intention to complete the intangible asset and use or sell it</w:t>
      </w:r>
    </w:p>
    <w:p w14:paraId="479C630F" w14:textId="1CEADB88" w:rsidR="00522A67" w:rsidRPr="00A44B1D" w:rsidRDefault="00522A67" w:rsidP="00522A67">
      <w:pPr>
        <w:pStyle w:val="ARBullet1"/>
        <w:spacing w:line="264" w:lineRule="auto"/>
      </w:pPr>
      <w:r>
        <w:t>t</w:t>
      </w:r>
      <w:r w:rsidRPr="002A6573">
        <w:t>he ability to use or sell the intangible asset</w:t>
      </w:r>
    </w:p>
    <w:p w14:paraId="55911169" w14:textId="4DAF81A7" w:rsidR="00522A67" w:rsidRPr="00A44B1D" w:rsidRDefault="00522A67" w:rsidP="00522A67">
      <w:pPr>
        <w:pStyle w:val="ARBullet1"/>
        <w:spacing w:line="264" w:lineRule="auto"/>
      </w:pPr>
      <w:r>
        <w:t>t</w:t>
      </w:r>
      <w:r w:rsidRPr="002A6573">
        <w:t>he intangible asset will generate probable future economic benefits</w:t>
      </w:r>
    </w:p>
    <w:p w14:paraId="3955D69E" w14:textId="570458BB" w:rsidR="00522A67" w:rsidRPr="00A44B1D" w:rsidRDefault="00522A67" w:rsidP="00522A67">
      <w:pPr>
        <w:pStyle w:val="ARBullet1"/>
        <w:spacing w:line="264" w:lineRule="auto"/>
      </w:pPr>
      <w:r>
        <w:t>t</w:t>
      </w:r>
      <w:r w:rsidRPr="002A6573">
        <w:t>he availability of adequate technical, financial and other resources to complete the development and to use or sell the intangible asset</w:t>
      </w:r>
    </w:p>
    <w:p w14:paraId="2D172D56" w14:textId="324D15EC" w:rsidR="00522A67" w:rsidRPr="00A44B1D" w:rsidRDefault="00522A67" w:rsidP="00522A67">
      <w:pPr>
        <w:pStyle w:val="ARBullet1"/>
      </w:pPr>
      <w:r>
        <w:t>t</w:t>
      </w:r>
      <w:r w:rsidRPr="002A6573">
        <w:t>he ability to reliably measure the expenditure attributable to the intangible asset during its development.</w:t>
      </w:r>
    </w:p>
    <w:p w14:paraId="6D331016" w14:textId="77777777" w:rsidR="00522A67" w:rsidRPr="00D5418C" w:rsidRDefault="00522A67" w:rsidP="00522A67">
      <w:pPr>
        <w:pStyle w:val="Heading5aftertable"/>
        <w:rPr>
          <w:i/>
        </w:rPr>
      </w:pPr>
      <w:r w:rsidRPr="00D5418C">
        <w:t>Subsequent measurement</w:t>
      </w:r>
    </w:p>
    <w:p w14:paraId="5AFCFFA5" w14:textId="60DB2BD3" w:rsidR="00522A67" w:rsidRDefault="00522A67" w:rsidP="00522A67">
      <w:pPr>
        <w:pStyle w:val="ARBody"/>
      </w:pPr>
      <w:r w:rsidRPr="002A6573">
        <w:t xml:space="preserve">Intangible produced assets with finite useful lives are amortised as an ‘expense from transactions’ on a straight-line basis over their useful lives. Produced intangible assets have useful lives of between </w:t>
      </w:r>
      <w:r>
        <w:t>3</w:t>
      </w:r>
      <w:r w:rsidRPr="002A6573">
        <w:t xml:space="preserve"> and </w:t>
      </w:r>
      <w:r>
        <w:t>7</w:t>
      </w:r>
      <w:r w:rsidRPr="002A6573">
        <w:t xml:space="preserve"> years.</w:t>
      </w:r>
    </w:p>
    <w:p w14:paraId="36E84D43" w14:textId="77777777" w:rsidR="00522A67" w:rsidRPr="00D5418C" w:rsidRDefault="00522A67" w:rsidP="00522A67">
      <w:pPr>
        <w:pStyle w:val="Heading5"/>
        <w:rPr>
          <w:i/>
        </w:rPr>
      </w:pPr>
      <w:r w:rsidRPr="00D5418C">
        <w:t>Impairment of intangible assets</w:t>
      </w:r>
    </w:p>
    <w:p w14:paraId="08E8C189" w14:textId="77777777" w:rsidR="00522A67" w:rsidRDefault="00522A67" w:rsidP="00522A67">
      <w:pPr>
        <w:pStyle w:val="ARBody"/>
      </w:pPr>
      <w:bookmarkStart w:id="555" w:name="Note_5_3"/>
      <w:bookmarkStart w:id="556" w:name="_Toc149307497"/>
      <w:bookmarkStart w:id="557" w:name="_Toc178921167"/>
      <w:r w:rsidRPr="002A6573">
        <w:t>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64554F1A" w14:textId="77777777" w:rsidR="00522A67" w:rsidRDefault="00522A67" w:rsidP="00522A67">
      <w:pPr>
        <w:pStyle w:val="Heading4Notes"/>
      </w:pPr>
      <w:bookmarkStart w:id="558" w:name="_Toc210635240"/>
      <w:bookmarkStart w:id="559" w:name="_Toc210718698"/>
      <w:r w:rsidRPr="008D3256">
        <w:t>5.3</w:t>
      </w:r>
      <w:bookmarkEnd w:id="555"/>
      <w:r>
        <w:t>.</w:t>
      </w:r>
      <w:r w:rsidRPr="008D3256">
        <w:tab/>
      </w:r>
      <w:bookmarkEnd w:id="556"/>
      <w:r w:rsidRPr="008D3256">
        <w:t>Investments and other financial assets</w:t>
      </w:r>
      <w:bookmarkEnd w:id="557"/>
      <w:bookmarkEnd w:id="558"/>
      <w:bookmarkEnd w:id="559"/>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EE6526" w14:paraId="473C101D" w14:textId="77777777" w:rsidTr="00BE2006">
        <w:trPr>
          <w:trHeight w:val="255"/>
        </w:trPr>
        <w:tc>
          <w:tcPr>
            <w:tcW w:w="6123" w:type="dxa"/>
            <w:tcBorders>
              <w:top w:val="nil"/>
              <w:left w:val="nil"/>
              <w:bottom w:val="nil"/>
              <w:right w:val="nil"/>
            </w:tcBorders>
            <w:shd w:val="clear" w:color="000000" w:fill="BFBFBF"/>
            <w:vAlign w:val="bottom"/>
            <w:hideMark/>
          </w:tcPr>
          <w:p w14:paraId="37C88A56" w14:textId="77777777" w:rsidR="00522A67" w:rsidRPr="00EE6526" w:rsidRDefault="00522A67" w:rsidP="00BE2006">
            <w:pPr>
              <w:spacing w:before="0" w:after="0" w:line="240" w:lineRule="auto"/>
              <w:rPr>
                <w:rFonts w:eastAsia="Times New Roman"/>
                <w:sz w:val="20"/>
                <w:szCs w:val="20"/>
                <w:lang w:eastAsia="en-AU"/>
              </w:rPr>
            </w:pPr>
          </w:p>
        </w:tc>
        <w:tc>
          <w:tcPr>
            <w:tcW w:w="1191" w:type="dxa"/>
            <w:tcBorders>
              <w:top w:val="nil"/>
              <w:left w:val="nil"/>
              <w:bottom w:val="nil"/>
              <w:right w:val="nil"/>
            </w:tcBorders>
            <w:shd w:val="clear" w:color="000000" w:fill="BFBFBF"/>
            <w:hideMark/>
          </w:tcPr>
          <w:p w14:paraId="236FE2AE" w14:textId="77777777" w:rsidR="00522A67" w:rsidRPr="00EE6526" w:rsidRDefault="00522A67" w:rsidP="00BE2006">
            <w:pPr>
              <w:pStyle w:val="ARTableColHeadRight"/>
            </w:pPr>
            <w:r w:rsidRPr="001867F7">
              <w:t>2025</w:t>
            </w:r>
          </w:p>
        </w:tc>
        <w:tc>
          <w:tcPr>
            <w:tcW w:w="1191" w:type="dxa"/>
            <w:tcBorders>
              <w:top w:val="nil"/>
              <w:left w:val="nil"/>
              <w:bottom w:val="nil"/>
              <w:right w:val="nil"/>
            </w:tcBorders>
            <w:shd w:val="clear" w:color="000000" w:fill="BFBFBF"/>
            <w:hideMark/>
          </w:tcPr>
          <w:p w14:paraId="1657F419" w14:textId="77777777" w:rsidR="00522A67" w:rsidRPr="00EE6526" w:rsidRDefault="00522A67" w:rsidP="00BE2006">
            <w:pPr>
              <w:pStyle w:val="ARTableColHeadRight"/>
            </w:pPr>
            <w:r w:rsidRPr="001867F7">
              <w:t>2024</w:t>
            </w:r>
          </w:p>
        </w:tc>
      </w:tr>
      <w:tr w:rsidR="00522A67" w:rsidRPr="00EE6526" w14:paraId="3CCDE8B6" w14:textId="77777777" w:rsidTr="00BE2006">
        <w:trPr>
          <w:trHeight w:val="255"/>
        </w:trPr>
        <w:tc>
          <w:tcPr>
            <w:tcW w:w="6123" w:type="dxa"/>
            <w:tcBorders>
              <w:top w:val="nil"/>
              <w:left w:val="nil"/>
              <w:bottom w:val="nil"/>
              <w:right w:val="nil"/>
            </w:tcBorders>
            <w:shd w:val="clear" w:color="000000" w:fill="BFBFBF"/>
            <w:noWrap/>
            <w:vAlign w:val="bottom"/>
            <w:hideMark/>
          </w:tcPr>
          <w:p w14:paraId="664308BE" w14:textId="77777777" w:rsidR="00522A67" w:rsidRPr="00EE6526" w:rsidRDefault="00522A67" w:rsidP="00BE2006">
            <w:pPr>
              <w:spacing w:before="0" w:after="0" w:line="240" w:lineRule="auto"/>
              <w:rPr>
                <w:rFonts w:eastAsia="Times New Roman"/>
                <w:sz w:val="20"/>
                <w:szCs w:val="20"/>
                <w:lang w:eastAsia="en-AU"/>
              </w:rPr>
            </w:pPr>
            <w:r w:rsidRPr="00EE6526">
              <w:rPr>
                <w:rFonts w:eastAsia="Times New Roman"/>
                <w:sz w:val="20"/>
                <w:szCs w:val="20"/>
                <w:lang w:eastAsia="en-AU"/>
              </w:rPr>
              <w:t> </w:t>
            </w:r>
          </w:p>
        </w:tc>
        <w:tc>
          <w:tcPr>
            <w:tcW w:w="1191" w:type="dxa"/>
            <w:tcBorders>
              <w:top w:val="nil"/>
              <w:left w:val="nil"/>
              <w:bottom w:val="nil"/>
              <w:right w:val="nil"/>
            </w:tcBorders>
            <w:shd w:val="clear" w:color="000000" w:fill="BFBFBF"/>
            <w:vAlign w:val="bottom"/>
            <w:hideMark/>
          </w:tcPr>
          <w:p w14:paraId="34B3438E" w14:textId="77777777" w:rsidR="00522A67" w:rsidRPr="00EE6526" w:rsidRDefault="00522A67" w:rsidP="00BE2006">
            <w:pPr>
              <w:pStyle w:val="ARTableColHeadRight"/>
            </w:pPr>
            <w:r w:rsidRPr="00EE6526">
              <w:t>$</w:t>
            </w:r>
            <w:r>
              <w:t>’</w:t>
            </w:r>
            <w:r w:rsidRPr="00EE6526">
              <w:t>000</w:t>
            </w:r>
          </w:p>
        </w:tc>
        <w:tc>
          <w:tcPr>
            <w:tcW w:w="1191" w:type="dxa"/>
            <w:tcBorders>
              <w:top w:val="nil"/>
              <w:left w:val="nil"/>
              <w:bottom w:val="nil"/>
              <w:right w:val="nil"/>
            </w:tcBorders>
            <w:shd w:val="clear" w:color="000000" w:fill="BFBFBF"/>
            <w:vAlign w:val="bottom"/>
            <w:hideMark/>
          </w:tcPr>
          <w:p w14:paraId="5C3372F4" w14:textId="77777777" w:rsidR="00522A67" w:rsidRPr="00EE6526" w:rsidRDefault="00522A67" w:rsidP="00BE2006">
            <w:pPr>
              <w:pStyle w:val="ARTableColHeadRight"/>
            </w:pPr>
            <w:r w:rsidRPr="00EE6526">
              <w:t>$</w:t>
            </w:r>
            <w:r>
              <w:t>’</w:t>
            </w:r>
            <w:r w:rsidRPr="00EE6526">
              <w:t>000</w:t>
            </w:r>
          </w:p>
        </w:tc>
      </w:tr>
      <w:tr w:rsidR="00522A67" w:rsidRPr="00EE6526" w14:paraId="675F69BE" w14:textId="77777777" w:rsidTr="00BE2006">
        <w:trPr>
          <w:trHeight w:val="255"/>
        </w:trPr>
        <w:tc>
          <w:tcPr>
            <w:tcW w:w="6123" w:type="dxa"/>
            <w:tcBorders>
              <w:top w:val="nil"/>
              <w:left w:val="nil"/>
              <w:bottom w:val="nil"/>
              <w:right w:val="nil"/>
            </w:tcBorders>
            <w:shd w:val="clear" w:color="000000" w:fill="FFFFFF"/>
            <w:noWrap/>
            <w:vAlign w:val="bottom"/>
            <w:hideMark/>
          </w:tcPr>
          <w:p w14:paraId="42656170" w14:textId="77777777" w:rsidR="00522A67" w:rsidRPr="00EE6526" w:rsidRDefault="00522A67" w:rsidP="00BE2006">
            <w:pPr>
              <w:pStyle w:val="ARTablerowsubheadcoloursmallerspaceabove"/>
            </w:pPr>
            <w:r w:rsidRPr="00EE6526">
              <w:t>Current investments and other financial assets</w:t>
            </w:r>
          </w:p>
        </w:tc>
        <w:tc>
          <w:tcPr>
            <w:tcW w:w="1191" w:type="dxa"/>
            <w:tcBorders>
              <w:top w:val="nil"/>
              <w:left w:val="nil"/>
              <w:bottom w:val="nil"/>
              <w:right w:val="nil"/>
            </w:tcBorders>
            <w:shd w:val="clear" w:color="000000" w:fill="F2F2F2"/>
            <w:vAlign w:val="bottom"/>
            <w:hideMark/>
          </w:tcPr>
          <w:p w14:paraId="4657DEED" w14:textId="77777777" w:rsidR="00522A67" w:rsidRPr="00EE6526" w:rsidRDefault="00522A67" w:rsidP="00BE2006">
            <w:pPr>
              <w:pStyle w:val="ARTableBodyRight"/>
            </w:pPr>
            <w:r w:rsidRPr="00EE6526">
              <w:rPr>
                <w:rFonts w:ascii="Cambria" w:hAnsi="Cambria" w:cs="Cambria"/>
              </w:rPr>
              <w:t> </w:t>
            </w:r>
          </w:p>
        </w:tc>
        <w:tc>
          <w:tcPr>
            <w:tcW w:w="1191" w:type="dxa"/>
            <w:tcBorders>
              <w:top w:val="nil"/>
              <w:left w:val="nil"/>
              <w:bottom w:val="nil"/>
              <w:right w:val="nil"/>
            </w:tcBorders>
            <w:shd w:val="clear" w:color="000000" w:fill="FFFFFF"/>
            <w:vAlign w:val="bottom"/>
            <w:hideMark/>
          </w:tcPr>
          <w:p w14:paraId="341010C0" w14:textId="77777777" w:rsidR="00522A67" w:rsidRPr="00EE6526" w:rsidRDefault="00522A67" w:rsidP="00BE2006">
            <w:pPr>
              <w:pStyle w:val="ARTableBodyRight"/>
            </w:pPr>
            <w:r w:rsidRPr="00EE6526">
              <w:rPr>
                <w:rFonts w:ascii="Cambria" w:hAnsi="Cambria" w:cs="Cambria"/>
              </w:rPr>
              <w:t> </w:t>
            </w:r>
          </w:p>
        </w:tc>
      </w:tr>
      <w:tr w:rsidR="00522A67" w:rsidRPr="00EE6526" w14:paraId="4C828B31" w14:textId="77777777" w:rsidTr="00BE2006">
        <w:trPr>
          <w:trHeight w:val="300"/>
        </w:trPr>
        <w:tc>
          <w:tcPr>
            <w:tcW w:w="6123" w:type="dxa"/>
            <w:tcBorders>
              <w:top w:val="nil"/>
              <w:left w:val="nil"/>
              <w:bottom w:val="single" w:sz="4" w:space="0" w:color="auto"/>
              <w:right w:val="nil"/>
            </w:tcBorders>
            <w:shd w:val="clear" w:color="000000" w:fill="FFFFFF"/>
            <w:noWrap/>
            <w:hideMark/>
          </w:tcPr>
          <w:p w14:paraId="52688F9D" w14:textId="3EAB08F6" w:rsidR="00522A67" w:rsidRPr="00EE6526" w:rsidRDefault="00522A67" w:rsidP="00BE2006">
            <w:pPr>
              <w:pStyle w:val="ARTableBody"/>
            </w:pPr>
            <w:r w:rsidRPr="00957E39">
              <w:t xml:space="preserve">Managed-investment schemes </w:t>
            </w:r>
            <w:r>
              <w:rPr>
                <w:vertAlign w:val="superscript"/>
              </w:rPr>
              <w:t>(1)</w:t>
            </w:r>
          </w:p>
        </w:tc>
        <w:tc>
          <w:tcPr>
            <w:tcW w:w="1191" w:type="dxa"/>
            <w:tcBorders>
              <w:top w:val="nil"/>
              <w:left w:val="nil"/>
              <w:bottom w:val="single" w:sz="4" w:space="0" w:color="auto"/>
              <w:right w:val="nil"/>
            </w:tcBorders>
            <w:shd w:val="clear" w:color="000000" w:fill="F2F2F2"/>
            <w:hideMark/>
          </w:tcPr>
          <w:p w14:paraId="105A61F7" w14:textId="77777777" w:rsidR="00522A67" w:rsidRPr="00EE6526" w:rsidRDefault="00522A67" w:rsidP="00BE2006">
            <w:pPr>
              <w:pStyle w:val="ARTableBodyRight"/>
            </w:pPr>
            <w:r w:rsidRPr="00957E39">
              <w:t>366,280</w:t>
            </w:r>
          </w:p>
        </w:tc>
        <w:tc>
          <w:tcPr>
            <w:tcW w:w="1191" w:type="dxa"/>
            <w:tcBorders>
              <w:top w:val="nil"/>
              <w:left w:val="nil"/>
              <w:bottom w:val="single" w:sz="4" w:space="0" w:color="auto"/>
              <w:right w:val="nil"/>
            </w:tcBorders>
            <w:shd w:val="clear" w:color="000000" w:fill="FFFFFF"/>
            <w:hideMark/>
          </w:tcPr>
          <w:p w14:paraId="766CF1BB" w14:textId="77777777" w:rsidR="00522A67" w:rsidRPr="00EE6526" w:rsidRDefault="00522A67" w:rsidP="00BE2006">
            <w:pPr>
              <w:pStyle w:val="ARTableBodyRight"/>
            </w:pPr>
            <w:r w:rsidRPr="00957E39">
              <w:t>298,984</w:t>
            </w:r>
          </w:p>
        </w:tc>
      </w:tr>
      <w:tr w:rsidR="00522A67" w:rsidRPr="002A6573" w14:paraId="22B4A65D" w14:textId="77777777" w:rsidTr="00BE2006">
        <w:trPr>
          <w:trHeight w:val="255"/>
        </w:trPr>
        <w:tc>
          <w:tcPr>
            <w:tcW w:w="6123" w:type="dxa"/>
            <w:tcBorders>
              <w:top w:val="single" w:sz="4" w:space="0" w:color="auto"/>
              <w:left w:val="nil"/>
              <w:bottom w:val="single" w:sz="4" w:space="0" w:color="auto"/>
              <w:right w:val="nil"/>
            </w:tcBorders>
            <w:shd w:val="clear" w:color="000000" w:fill="FFFFFF"/>
            <w:hideMark/>
          </w:tcPr>
          <w:p w14:paraId="4722C52C" w14:textId="77777777" w:rsidR="00522A67" w:rsidRPr="002A6573" w:rsidRDefault="00522A67" w:rsidP="00BE2006">
            <w:pPr>
              <w:pStyle w:val="ARTableBodyBold"/>
            </w:pPr>
            <w:r w:rsidRPr="002A6573">
              <w:t>Total current investments and other financial assets</w:t>
            </w:r>
          </w:p>
        </w:tc>
        <w:tc>
          <w:tcPr>
            <w:tcW w:w="1191" w:type="dxa"/>
            <w:tcBorders>
              <w:top w:val="single" w:sz="4" w:space="0" w:color="auto"/>
              <w:left w:val="nil"/>
              <w:bottom w:val="single" w:sz="4" w:space="0" w:color="auto"/>
              <w:right w:val="nil"/>
            </w:tcBorders>
            <w:shd w:val="clear" w:color="000000" w:fill="F2F2F2"/>
            <w:hideMark/>
          </w:tcPr>
          <w:p w14:paraId="1BF2F1D1" w14:textId="77777777" w:rsidR="00522A67" w:rsidRPr="002A6573" w:rsidRDefault="00522A67" w:rsidP="00BE2006">
            <w:pPr>
              <w:pStyle w:val="ARTableBodyRight"/>
              <w:rPr>
                <w:b/>
                <w:bCs/>
              </w:rPr>
            </w:pPr>
            <w:r w:rsidRPr="002A6573">
              <w:rPr>
                <w:b/>
              </w:rPr>
              <w:t>366,280</w:t>
            </w:r>
          </w:p>
        </w:tc>
        <w:tc>
          <w:tcPr>
            <w:tcW w:w="1191" w:type="dxa"/>
            <w:tcBorders>
              <w:top w:val="single" w:sz="4" w:space="0" w:color="auto"/>
              <w:left w:val="nil"/>
              <w:bottom w:val="single" w:sz="4" w:space="0" w:color="auto"/>
              <w:right w:val="nil"/>
            </w:tcBorders>
            <w:shd w:val="clear" w:color="000000" w:fill="FFFFFF"/>
            <w:hideMark/>
          </w:tcPr>
          <w:p w14:paraId="5233A7AE" w14:textId="77777777" w:rsidR="00522A67" w:rsidRPr="002A6573" w:rsidRDefault="00522A67" w:rsidP="00BE2006">
            <w:pPr>
              <w:pStyle w:val="ARTableBodyRight"/>
              <w:rPr>
                <w:b/>
                <w:bCs/>
              </w:rPr>
            </w:pPr>
            <w:r w:rsidRPr="002A6573">
              <w:rPr>
                <w:b/>
              </w:rPr>
              <w:t>298,984</w:t>
            </w:r>
          </w:p>
        </w:tc>
      </w:tr>
      <w:tr w:rsidR="00522A67" w:rsidRPr="002A6573" w14:paraId="51125BCA" w14:textId="77777777" w:rsidTr="00BE2006">
        <w:trPr>
          <w:trHeight w:val="255"/>
        </w:trPr>
        <w:tc>
          <w:tcPr>
            <w:tcW w:w="6123" w:type="dxa"/>
            <w:tcBorders>
              <w:top w:val="single" w:sz="4" w:space="0" w:color="auto"/>
              <w:left w:val="nil"/>
              <w:bottom w:val="single" w:sz="12" w:space="0" w:color="auto"/>
              <w:right w:val="nil"/>
            </w:tcBorders>
            <w:shd w:val="clear" w:color="auto" w:fill="D9D9D9" w:themeFill="background1" w:themeFillShade="D9"/>
          </w:tcPr>
          <w:p w14:paraId="075F03B2" w14:textId="77777777" w:rsidR="00522A67" w:rsidRPr="002A6573" w:rsidRDefault="00522A67" w:rsidP="00BE2006">
            <w:pPr>
              <w:pStyle w:val="ARTableBodyBold"/>
            </w:pPr>
            <w:r w:rsidRPr="002A6573">
              <w:t>Total investments and other financial assets</w:t>
            </w:r>
          </w:p>
        </w:tc>
        <w:tc>
          <w:tcPr>
            <w:tcW w:w="1191" w:type="dxa"/>
            <w:tcBorders>
              <w:top w:val="single" w:sz="4" w:space="0" w:color="auto"/>
              <w:left w:val="nil"/>
              <w:bottom w:val="single" w:sz="12" w:space="0" w:color="auto"/>
              <w:right w:val="nil"/>
            </w:tcBorders>
            <w:shd w:val="clear" w:color="auto" w:fill="D9D9D9" w:themeFill="background1" w:themeFillShade="D9"/>
          </w:tcPr>
          <w:p w14:paraId="631D8932" w14:textId="77777777" w:rsidR="00522A67" w:rsidRPr="002A6573" w:rsidRDefault="00522A67" w:rsidP="00BE2006">
            <w:pPr>
              <w:pStyle w:val="ARTableBodyRight"/>
              <w:rPr>
                <w:b/>
                <w:bCs/>
              </w:rPr>
            </w:pPr>
            <w:r w:rsidRPr="002A6573">
              <w:rPr>
                <w:b/>
              </w:rPr>
              <w:t xml:space="preserve"> 366,280 </w:t>
            </w:r>
          </w:p>
        </w:tc>
        <w:tc>
          <w:tcPr>
            <w:tcW w:w="1191" w:type="dxa"/>
            <w:tcBorders>
              <w:top w:val="single" w:sz="4" w:space="0" w:color="auto"/>
              <w:left w:val="nil"/>
              <w:bottom w:val="single" w:sz="12" w:space="0" w:color="auto"/>
              <w:right w:val="nil"/>
            </w:tcBorders>
            <w:shd w:val="clear" w:color="auto" w:fill="D9D9D9" w:themeFill="background1" w:themeFillShade="D9"/>
          </w:tcPr>
          <w:p w14:paraId="7F253294" w14:textId="77777777" w:rsidR="00522A67" w:rsidRPr="002A6573" w:rsidRDefault="00522A67" w:rsidP="00BE2006">
            <w:pPr>
              <w:pStyle w:val="ARTableBodyRight"/>
              <w:rPr>
                <w:b/>
                <w:bCs/>
              </w:rPr>
            </w:pPr>
            <w:r w:rsidRPr="002A6573">
              <w:rPr>
                <w:b/>
              </w:rPr>
              <w:t xml:space="preserve"> 298,984 </w:t>
            </w:r>
          </w:p>
        </w:tc>
      </w:tr>
    </w:tbl>
    <w:p w14:paraId="48583052" w14:textId="77777777" w:rsidR="00522A67" w:rsidRPr="00EE6526" w:rsidRDefault="00522A67" w:rsidP="00522A67">
      <w:pPr>
        <w:pStyle w:val="ARTableFootnote"/>
      </w:pPr>
      <w:r w:rsidRPr="00EE6526">
        <w:t>Note:</w:t>
      </w:r>
    </w:p>
    <w:p w14:paraId="7A428EC1" w14:textId="24012003" w:rsidR="00522A67" w:rsidRPr="00B66DF5" w:rsidRDefault="00522A67" w:rsidP="00522A67">
      <w:pPr>
        <w:pStyle w:val="ARTableFootnoteIndent"/>
      </w:pPr>
      <w:r>
        <w:t>(1)</w:t>
      </w:r>
      <w:r w:rsidRPr="00EE6526">
        <w:tab/>
      </w:r>
      <w:r w:rsidRPr="002A6573">
        <w:t xml:space="preserve">The </w:t>
      </w:r>
      <w:r>
        <w:t>department</w:t>
      </w:r>
      <w:r w:rsidRPr="002A6573">
        <w:t xml:space="preserve"> measures its managed-investment schemes at fair value through net result.</w:t>
      </w:r>
    </w:p>
    <w:p w14:paraId="666B8190" w14:textId="77777777" w:rsidR="00522A67" w:rsidRPr="0001449F" w:rsidRDefault="00522A67" w:rsidP="00522A67">
      <w:pPr>
        <w:pStyle w:val="ARBodyAfterTable"/>
      </w:pPr>
      <w:bookmarkStart w:id="560" w:name="_Toc114040983"/>
      <w:bookmarkStart w:id="561" w:name="_Toc141792456"/>
      <w:r w:rsidRPr="002A6573">
        <w:t>Investments are managed by VFMC, this balance includes funds held for Victorian Property Fund, Domestic Builders Fund and Motor Car Traders Guarantee Fund.</w:t>
      </w:r>
    </w:p>
    <w:p w14:paraId="45567077" w14:textId="6EB2C1D1" w:rsidR="00522A67" w:rsidRDefault="00522A67" w:rsidP="00522A67">
      <w:pPr>
        <w:pStyle w:val="ARBody"/>
      </w:pPr>
      <w:r w:rsidRPr="002A6573">
        <w:t xml:space="preserve">The policy information for managed-investment schemes is outlined in </w:t>
      </w:r>
      <w:hyperlink w:anchor="Note_8_1" w:history="1">
        <w:r w:rsidRPr="00031B7E">
          <w:rPr>
            <w:rStyle w:val="Hyperlink"/>
          </w:rPr>
          <w:t>Note 8.1</w:t>
        </w:r>
      </w:hyperlink>
      <w:r w:rsidRPr="002A6573">
        <w:t>.</w:t>
      </w:r>
    </w:p>
    <w:p w14:paraId="20256870" w14:textId="77777777" w:rsidR="00522A67" w:rsidRPr="003D0AE0" w:rsidRDefault="00522A67" w:rsidP="00522A67">
      <w:pPr>
        <w:pStyle w:val="ARBody"/>
        <w:sectPr w:rsidR="00522A67" w:rsidRPr="003D0AE0" w:rsidSect="00F30B3C">
          <w:pgSz w:w="11910" w:h="16840"/>
          <w:pgMar w:top="1701" w:right="1701" w:bottom="1247" w:left="1701" w:header="0" w:footer="272" w:gutter="0"/>
          <w:cols w:space="720"/>
        </w:sectPr>
      </w:pPr>
    </w:p>
    <w:p w14:paraId="5624570B" w14:textId="77777777" w:rsidR="00522A67" w:rsidRPr="00EE6526" w:rsidRDefault="00522A67" w:rsidP="00522A67">
      <w:pPr>
        <w:pStyle w:val="Heading2"/>
        <w:sectPr w:rsidR="00522A67" w:rsidRPr="00EE6526" w:rsidSect="002E317A">
          <w:pgSz w:w="11901" w:h="16840" w:code="9"/>
          <w:pgMar w:top="1701" w:right="1701" w:bottom="1247" w:left="1701" w:header="454" w:footer="454" w:gutter="0"/>
          <w:cols w:space="454"/>
          <w:docGrid w:linePitch="360"/>
        </w:sectPr>
      </w:pPr>
      <w:bookmarkStart w:id="562" w:name="_Toc149307498"/>
      <w:bookmarkStart w:id="563" w:name="_Toc178884850"/>
      <w:bookmarkStart w:id="564" w:name="_Toc178921168"/>
      <w:bookmarkStart w:id="565" w:name="_Toc210635241"/>
      <w:bookmarkStart w:id="566" w:name="_Toc210718699"/>
      <w:bookmarkStart w:id="567" w:name="Note_6"/>
      <w:r w:rsidRPr="00EE6526">
        <w:t>6.</w:t>
      </w:r>
      <w:r w:rsidRPr="00EE6526">
        <w:tab/>
        <w:t>Other assets and liabilities</w:t>
      </w:r>
      <w:bookmarkEnd w:id="562"/>
      <w:bookmarkEnd w:id="563"/>
      <w:bookmarkEnd w:id="564"/>
      <w:bookmarkEnd w:id="565"/>
      <w:bookmarkEnd w:id="566"/>
    </w:p>
    <w:p w14:paraId="4B2C3057" w14:textId="77777777" w:rsidR="00522A67" w:rsidRPr="00330869" w:rsidRDefault="00522A67" w:rsidP="00522A67">
      <w:pPr>
        <w:pStyle w:val="Heading3"/>
      </w:pPr>
      <w:bookmarkStart w:id="568" w:name="_Toc149307499"/>
      <w:bookmarkStart w:id="569" w:name="_Toc178884851"/>
      <w:bookmarkStart w:id="570" w:name="_Toc178921169"/>
      <w:bookmarkStart w:id="571" w:name="_Toc210635242"/>
      <w:bookmarkStart w:id="572" w:name="_Toc210718700"/>
      <w:bookmarkEnd w:id="567"/>
      <w:r w:rsidRPr="00330869">
        <w:t>Introduction</w:t>
      </w:r>
      <w:bookmarkEnd w:id="568"/>
      <w:bookmarkEnd w:id="569"/>
      <w:bookmarkEnd w:id="570"/>
      <w:bookmarkEnd w:id="571"/>
      <w:bookmarkEnd w:id="572"/>
    </w:p>
    <w:p w14:paraId="7947504B" w14:textId="134B9E48" w:rsidR="00522A67" w:rsidRDefault="00522A67" w:rsidP="00522A67">
      <w:pPr>
        <w:pStyle w:val="ARBody"/>
        <w:rPr>
          <w:b/>
          <w:caps/>
        </w:rPr>
      </w:pPr>
      <w:r w:rsidRPr="0042725D">
        <w:t xml:space="preserve">This section sets out those assets and liabilities that arose from the </w:t>
      </w:r>
      <w:r>
        <w:t>department</w:t>
      </w:r>
      <w:r w:rsidRPr="0042725D">
        <w:t>’s controlled operations</w:t>
      </w:r>
      <w:r>
        <w:t>.</w:t>
      </w:r>
    </w:p>
    <w:p w14:paraId="3FE05385" w14:textId="77777777" w:rsidR="00522A67" w:rsidRPr="00330869" w:rsidRDefault="00522A67" w:rsidP="00522A67">
      <w:pPr>
        <w:pStyle w:val="Heading3"/>
        <w:spacing w:before="0"/>
      </w:pPr>
      <w:r w:rsidRPr="00B66DF5">
        <w:br w:type="column"/>
      </w:r>
      <w:bookmarkStart w:id="573" w:name="_Toc149307500"/>
      <w:bookmarkStart w:id="574" w:name="_Toc178884852"/>
      <w:bookmarkStart w:id="575" w:name="_Toc178921170"/>
      <w:bookmarkStart w:id="576" w:name="_Toc210635243"/>
      <w:bookmarkStart w:id="577" w:name="_Toc210718701"/>
      <w:r w:rsidRPr="00330869">
        <w:t>Structure</w:t>
      </w:r>
      <w:bookmarkEnd w:id="573"/>
      <w:bookmarkEnd w:id="574"/>
      <w:bookmarkEnd w:id="575"/>
      <w:bookmarkEnd w:id="576"/>
      <w:bookmarkEnd w:id="577"/>
    </w:p>
    <w:p w14:paraId="1BF0DBFA" w14:textId="18AE6563" w:rsidR="00522A67" w:rsidRDefault="00522A67" w:rsidP="00522A67">
      <w:pPr>
        <w:pStyle w:val="ARStructureList"/>
      </w:pPr>
      <w:hyperlink w:anchor="Note_6_1" w:history="1">
        <w:r w:rsidRPr="00031B7E">
          <w:rPr>
            <w:rStyle w:val="Hyperlink"/>
          </w:rPr>
          <w:t>6.1.</w:t>
        </w:r>
        <w:r w:rsidRPr="00031B7E">
          <w:rPr>
            <w:rStyle w:val="Hyperlink"/>
          </w:rPr>
          <w:tab/>
          <w:t>Receivables</w:t>
        </w:r>
      </w:hyperlink>
    </w:p>
    <w:p w14:paraId="0233C451" w14:textId="2E8019BB" w:rsidR="00522A67" w:rsidRDefault="00522A67" w:rsidP="00522A67">
      <w:pPr>
        <w:pStyle w:val="ARStructureList"/>
      </w:pPr>
      <w:hyperlink w:anchor="Note_6_2" w:history="1">
        <w:r w:rsidRPr="00031B7E">
          <w:rPr>
            <w:rStyle w:val="Hyperlink"/>
          </w:rPr>
          <w:t>6.2.</w:t>
        </w:r>
        <w:r w:rsidRPr="00031B7E">
          <w:rPr>
            <w:rStyle w:val="Hyperlink"/>
          </w:rPr>
          <w:tab/>
          <w:t>Payables</w:t>
        </w:r>
      </w:hyperlink>
    </w:p>
    <w:p w14:paraId="16FEF746" w14:textId="2E58014D" w:rsidR="00522A67" w:rsidRPr="00B66DF5" w:rsidRDefault="00522A67" w:rsidP="00522A67">
      <w:pPr>
        <w:pStyle w:val="ARStructureList"/>
        <w:sectPr w:rsidR="00522A67" w:rsidRPr="00B66DF5" w:rsidSect="002E317A">
          <w:type w:val="continuous"/>
          <w:pgSz w:w="11901" w:h="16840" w:code="9"/>
          <w:pgMar w:top="1701" w:right="1701" w:bottom="1247" w:left="1701" w:header="454" w:footer="454" w:gutter="0"/>
          <w:cols w:num="2" w:space="454"/>
          <w:docGrid w:linePitch="360"/>
        </w:sectPr>
      </w:pPr>
      <w:hyperlink w:anchor="Note_6_3" w:history="1">
        <w:r w:rsidRPr="00031B7E">
          <w:rPr>
            <w:rStyle w:val="Hyperlink"/>
          </w:rPr>
          <w:t>6.3.</w:t>
        </w:r>
        <w:r w:rsidRPr="00031B7E">
          <w:rPr>
            <w:rStyle w:val="Hyperlink"/>
          </w:rPr>
          <w:tab/>
          <w:t>Other provisions</w:t>
        </w:r>
      </w:hyperlink>
    </w:p>
    <w:p w14:paraId="4E60F37A" w14:textId="77777777" w:rsidR="00522A67" w:rsidRDefault="00522A67" w:rsidP="00522A67">
      <w:pPr>
        <w:pStyle w:val="Heading4Notes"/>
      </w:pPr>
      <w:bookmarkStart w:id="578" w:name="Note_6_1"/>
      <w:bookmarkStart w:id="579" w:name="_Toc149307501"/>
      <w:bookmarkStart w:id="580" w:name="_Toc178921171"/>
      <w:bookmarkStart w:id="581" w:name="_Toc210635244"/>
      <w:bookmarkStart w:id="582" w:name="_Toc210718702"/>
      <w:r w:rsidRPr="00330869">
        <w:t>6.1</w:t>
      </w:r>
      <w:bookmarkEnd w:id="578"/>
      <w:r>
        <w:t>.</w:t>
      </w:r>
      <w:r w:rsidRPr="00330869">
        <w:tab/>
        <w:t>Receivables</w:t>
      </w:r>
      <w:bookmarkEnd w:id="579"/>
      <w:bookmarkEnd w:id="580"/>
      <w:bookmarkEnd w:id="581"/>
      <w:bookmarkEnd w:id="582"/>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C45EF7" w14:paraId="5F5B4591" w14:textId="77777777" w:rsidTr="00BE2006">
        <w:trPr>
          <w:trHeight w:val="255"/>
        </w:trPr>
        <w:tc>
          <w:tcPr>
            <w:tcW w:w="6123" w:type="dxa"/>
            <w:tcBorders>
              <w:top w:val="nil"/>
              <w:left w:val="nil"/>
              <w:bottom w:val="nil"/>
              <w:right w:val="nil"/>
            </w:tcBorders>
            <w:shd w:val="clear" w:color="000000" w:fill="BFBFBF"/>
            <w:noWrap/>
            <w:vAlign w:val="bottom"/>
            <w:hideMark/>
          </w:tcPr>
          <w:p w14:paraId="78695EE4" w14:textId="77777777" w:rsidR="00522A67" w:rsidRPr="00C45EF7" w:rsidRDefault="00522A67" w:rsidP="00BE2006">
            <w:pPr>
              <w:spacing w:before="0" w:after="0" w:line="240" w:lineRule="auto"/>
              <w:rPr>
                <w:rFonts w:eastAsia="Times New Roman"/>
                <w:color w:val="FFFFFF"/>
                <w:sz w:val="20"/>
                <w:szCs w:val="20"/>
                <w:lang w:eastAsia="en-AU"/>
              </w:rPr>
            </w:pPr>
            <w:r w:rsidRPr="00C45EF7">
              <w:rPr>
                <w:rFonts w:eastAsia="Times New Roman"/>
                <w:color w:val="FFFFFF"/>
                <w:sz w:val="20"/>
                <w:szCs w:val="20"/>
                <w:lang w:eastAsia="en-AU"/>
              </w:rPr>
              <w:t> </w:t>
            </w:r>
          </w:p>
        </w:tc>
        <w:tc>
          <w:tcPr>
            <w:tcW w:w="1191" w:type="dxa"/>
            <w:tcBorders>
              <w:top w:val="nil"/>
              <w:left w:val="nil"/>
              <w:bottom w:val="nil"/>
              <w:right w:val="nil"/>
            </w:tcBorders>
            <w:shd w:val="clear" w:color="000000" w:fill="BFBFBF"/>
            <w:hideMark/>
          </w:tcPr>
          <w:p w14:paraId="7D6A4D48" w14:textId="77777777" w:rsidR="00522A67" w:rsidRPr="00C45EF7" w:rsidRDefault="00522A67" w:rsidP="00BE2006">
            <w:pPr>
              <w:pStyle w:val="ARTableColHeadRight"/>
            </w:pPr>
            <w:r w:rsidRPr="00FC363B">
              <w:t>2025</w:t>
            </w:r>
          </w:p>
        </w:tc>
        <w:tc>
          <w:tcPr>
            <w:tcW w:w="1191" w:type="dxa"/>
            <w:tcBorders>
              <w:top w:val="nil"/>
              <w:left w:val="nil"/>
              <w:bottom w:val="nil"/>
              <w:right w:val="nil"/>
            </w:tcBorders>
            <w:shd w:val="clear" w:color="000000" w:fill="BFBFBF"/>
            <w:noWrap/>
            <w:hideMark/>
          </w:tcPr>
          <w:p w14:paraId="7223B81E" w14:textId="77777777" w:rsidR="00522A67" w:rsidRPr="00C45EF7" w:rsidRDefault="00522A67" w:rsidP="00BE2006">
            <w:pPr>
              <w:pStyle w:val="ARTableColHeadRight"/>
            </w:pPr>
            <w:r w:rsidRPr="00FC363B">
              <w:t>2024</w:t>
            </w:r>
          </w:p>
        </w:tc>
      </w:tr>
      <w:tr w:rsidR="00522A67" w:rsidRPr="00C45EF7" w14:paraId="0E7954C9" w14:textId="77777777" w:rsidTr="00BE2006">
        <w:trPr>
          <w:trHeight w:val="255"/>
        </w:trPr>
        <w:tc>
          <w:tcPr>
            <w:tcW w:w="6123" w:type="dxa"/>
            <w:tcBorders>
              <w:top w:val="nil"/>
              <w:left w:val="nil"/>
              <w:bottom w:val="nil"/>
              <w:right w:val="nil"/>
            </w:tcBorders>
            <w:shd w:val="clear" w:color="000000" w:fill="BFBFBF"/>
            <w:noWrap/>
            <w:vAlign w:val="bottom"/>
            <w:hideMark/>
          </w:tcPr>
          <w:p w14:paraId="4B88B074" w14:textId="77777777" w:rsidR="00522A67" w:rsidRPr="00C45EF7" w:rsidRDefault="00522A67" w:rsidP="00BE2006">
            <w:pPr>
              <w:spacing w:before="0" w:after="0" w:line="240" w:lineRule="auto"/>
              <w:rPr>
                <w:rFonts w:eastAsia="Times New Roman"/>
                <w:color w:val="FFFFFF"/>
                <w:sz w:val="20"/>
                <w:szCs w:val="20"/>
                <w:lang w:eastAsia="en-AU"/>
              </w:rPr>
            </w:pPr>
            <w:r w:rsidRPr="00C45EF7">
              <w:rPr>
                <w:rFonts w:eastAsia="Times New Roman"/>
                <w:color w:val="FFFFFF"/>
                <w:sz w:val="20"/>
                <w:szCs w:val="20"/>
                <w:lang w:eastAsia="en-AU"/>
              </w:rPr>
              <w:t> </w:t>
            </w:r>
          </w:p>
        </w:tc>
        <w:tc>
          <w:tcPr>
            <w:tcW w:w="1191" w:type="dxa"/>
            <w:tcBorders>
              <w:top w:val="nil"/>
              <w:left w:val="nil"/>
              <w:bottom w:val="nil"/>
              <w:right w:val="nil"/>
            </w:tcBorders>
            <w:shd w:val="clear" w:color="000000" w:fill="BFBFBF"/>
            <w:noWrap/>
            <w:vAlign w:val="bottom"/>
            <w:hideMark/>
          </w:tcPr>
          <w:p w14:paraId="55E637BE" w14:textId="77777777" w:rsidR="00522A67" w:rsidRPr="00C45EF7" w:rsidRDefault="00522A67" w:rsidP="00BE2006">
            <w:pPr>
              <w:pStyle w:val="ARTableColHeadRight"/>
            </w:pPr>
            <w:r w:rsidRPr="00C45EF7">
              <w:t>$</w:t>
            </w:r>
            <w:r>
              <w:t>’</w:t>
            </w:r>
            <w:r w:rsidRPr="00C45EF7">
              <w:t>000</w:t>
            </w:r>
          </w:p>
        </w:tc>
        <w:tc>
          <w:tcPr>
            <w:tcW w:w="1191" w:type="dxa"/>
            <w:tcBorders>
              <w:top w:val="nil"/>
              <w:left w:val="nil"/>
              <w:bottom w:val="nil"/>
              <w:right w:val="nil"/>
            </w:tcBorders>
            <w:shd w:val="clear" w:color="000000" w:fill="BFBFBF"/>
            <w:noWrap/>
            <w:vAlign w:val="bottom"/>
            <w:hideMark/>
          </w:tcPr>
          <w:p w14:paraId="7BF5598C" w14:textId="77777777" w:rsidR="00522A67" w:rsidRPr="00C45EF7" w:rsidRDefault="00522A67" w:rsidP="00BE2006">
            <w:pPr>
              <w:pStyle w:val="ARTableColHeadRight"/>
            </w:pPr>
            <w:r w:rsidRPr="00C45EF7">
              <w:t>$</w:t>
            </w:r>
            <w:r>
              <w:t>’</w:t>
            </w:r>
            <w:r w:rsidRPr="00C45EF7">
              <w:t>000</w:t>
            </w:r>
          </w:p>
        </w:tc>
      </w:tr>
      <w:tr w:rsidR="00522A67" w:rsidRPr="00C45EF7" w14:paraId="72C2BC7C" w14:textId="77777777" w:rsidTr="00BE2006">
        <w:trPr>
          <w:trHeight w:val="270"/>
        </w:trPr>
        <w:tc>
          <w:tcPr>
            <w:tcW w:w="6123" w:type="dxa"/>
            <w:tcBorders>
              <w:top w:val="nil"/>
              <w:left w:val="nil"/>
              <w:bottom w:val="nil"/>
              <w:right w:val="nil"/>
            </w:tcBorders>
            <w:shd w:val="clear" w:color="000000" w:fill="FFFFFF"/>
            <w:noWrap/>
            <w:vAlign w:val="bottom"/>
            <w:hideMark/>
          </w:tcPr>
          <w:p w14:paraId="5FB65F7C" w14:textId="77777777" w:rsidR="00522A67" w:rsidRPr="00C45EF7" w:rsidRDefault="00522A67" w:rsidP="00BE2006">
            <w:pPr>
              <w:pStyle w:val="ARTablerowsubheadcoloursmallerspaceabove"/>
            </w:pPr>
            <w:r w:rsidRPr="00C45EF7">
              <w:t>Contractual</w:t>
            </w:r>
          </w:p>
        </w:tc>
        <w:tc>
          <w:tcPr>
            <w:tcW w:w="1191" w:type="dxa"/>
            <w:tcBorders>
              <w:top w:val="nil"/>
              <w:left w:val="nil"/>
              <w:bottom w:val="nil"/>
              <w:right w:val="nil"/>
            </w:tcBorders>
            <w:shd w:val="clear" w:color="000000" w:fill="F2F2F2"/>
            <w:noWrap/>
            <w:vAlign w:val="bottom"/>
            <w:hideMark/>
          </w:tcPr>
          <w:p w14:paraId="727A0849" w14:textId="77777777" w:rsidR="00522A67" w:rsidRPr="00C45EF7" w:rsidRDefault="00522A67" w:rsidP="00BE2006">
            <w:pPr>
              <w:pStyle w:val="ARTableBodyRight"/>
            </w:pPr>
            <w:r w:rsidRPr="00C45EF7">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4E9CDC78" w14:textId="77777777" w:rsidR="00522A67" w:rsidRPr="00C45EF7" w:rsidRDefault="00522A67" w:rsidP="00BE2006">
            <w:pPr>
              <w:pStyle w:val="ARTableBodyRight"/>
            </w:pPr>
            <w:r w:rsidRPr="00C45EF7">
              <w:rPr>
                <w:rFonts w:ascii="Cambria" w:hAnsi="Cambria" w:cs="Cambria"/>
              </w:rPr>
              <w:t> </w:t>
            </w:r>
          </w:p>
        </w:tc>
      </w:tr>
      <w:tr w:rsidR="00522A67" w:rsidRPr="00C45EF7" w14:paraId="45105CF7" w14:textId="77777777" w:rsidTr="00BE2006">
        <w:trPr>
          <w:trHeight w:val="270"/>
        </w:trPr>
        <w:tc>
          <w:tcPr>
            <w:tcW w:w="6123" w:type="dxa"/>
            <w:tcBorders>
              <w:top w:val="nil"/>
              <w:left w:val="nil"/>
              <w:bottom w:val="nil"/>
              <w:right w:val="nil"/>
            </w:tcBorders>
            <w:shd w:val="clear" w:color="000000" w:fill="FFFFFF"/>
            <w:noWrap/>
            <w:hideMark/>
          </w:tcPr>
          <w:p w14:paraId="33C5D988" w14:textId="77777777" w:rsidR="00522A67" w:rsidRPr="00C45EF7" w:rsidRDefault="00522A67" w:rsidP="00BE2006">
            <w:pPr>
              <w:pStyle w:val="ARTableBody"/>
            </w:pPr>
            <w:r w:rsidRPr="0043509F">
              <w:t>Receivables</w:t>
            </w:r>
          </w:p>
        </w:tc>
        <w:tc>
          <w:tcPr>
            <w:tcW w:w="1191" w:type="dxa"/>
            <w:tcBorders>
              <w:top w:val="nil"/>
              <w:left w:val="nil"/>
              <w:bottom w:val="nil"/>
              <w:right w:val="nil"/>
            </w:tcBorders>
            <w:shd w:val="clear" w:color="000000" w:fill="F2F2F2"/>
            <w:noWrap/>
            <w:hideMark/>
          </w:tcPr>
          <w:p w14:paraId="4837133E" w14:textId="77777777" w:rsidR="00522A67" w:rsidRPr="00C45EF7" w:rsidRDefault="00522A67" w:rsidP="00BE2006">
            <w:pPr>
              <w:pStyle w:val="ARTableBodyRight"/>
            </w:pPr>
            <w:r w:rsidRPr="0043509F">
              <w:t>16,335</w:t>
            </w:r>
          </w:p>
        </w:tc>
        <w:tc>
          <w:tcPr>
            <w:tcW w:w="1191" w:type="dxa"/>
            <w:tcBorders>
              <w:top w:val="nil"/>
              <w:left w:val="nil"/>
              <w:bottom w:val="nil"/>
              <w:right w:val="nil"/>
            </w:tcBorders>
            <w:shd w:val="clear" w:color="000000" w:fill="FFFFFF"/>
            <w:noWrap/>
            <w:hideMark/>
          </w:tcPr>
          <w:p w14:paraId="03EA0D64" w14:textId="77777777" w:rsidR="00522A67" w:rsidRPr="00C45EF7" w:rsidRDefault="00522A67" w:rsidP="00BE2006">
            <w:pPr>
              <w:pStyle w:val="ARTableBodyRight"/>
            </w:pPr>
            <w:r w:rsidRPr="0043509F">
              <w:t>58,829</w:t>
            </w:r>
          </w:p>
        </w:tc>
      </w:tr>
      <w:tr w:rsidR="00522A67" w:rsidRPr="00C45EF7" w14:paraId="565FD493" w14:textId="77777777" w:rsidTr="00BE2006">
        <w:trPr>
          <w:trHeight w:val="270"/>
        </w:trPr>
        <w:tc>
          <w:tcPr>
            <w:tcW w:w="6123" w:type="dxa"/>
            <w:tcBorders>
              <w:top w:val="nil"/>
              <w:left w:val="nil"/>
              <w:bottom w:val="nil"/>
              <w:right w:val="nil"/>
            </w:tcBorders>
            <w:shd w:val="clear" w:color="000000" w:fill="FFFFFF"/>
            <w:noWrap/>
            <w:hideMark/>
          </w:tcPr>
          <w:p w14:paraId="1FCB4CF2" w14:textId="77777777" w:rsidR="00522A67" w:rsidRPr="00C45EF7" w:rsidRDefault="00522A67" w:rsidP="00BE2006">
            <w:pPr>
              <w:pStyle w:val="ARTableBody"/>
            </w:pPr>
            <w:r w:rsidRPr="0043509F">
              <w:t>Allowance for impairment losses of contractual receivables</w:t>
            </w:r>
          </w:p>
        </w:tc>
        <w:tc>
          <w:tcPr>
            <w:tcW w:w="1191" w:type="dxa"/>
            <w:tcBorders>
              <w:top w:val="nil"/>
              <w:left w:val="nil"/>
              <w:bottom w:val="nil"/>
              <w:right w:val="nil"/>
            </w:tcBorders>
            <w:shd w:val="clear" w:color="000000" w:fill="F2F2F2"/>
            <w:noWrap/>
            <w:hideMark/>
          </w:tcPr>
          <w:p w14:paraId="555391E4" w14:textId="77777777" w:rsidR="00522A67" w:rsidRPr="00C45EF7" w:rsidRDefault="00522A67" w:rsidP="00BE2006">
            <w:pPr>
              <w:pStyle w:val="ARTableBodyRight"/>
            </w:pPr>
            <w:r w:rsidRPr="0043509F">
              <w:t>-</w:t>
            </w:r>
          </w:p>
        </w:tc>
        <w:tc>
          <w:tcPr>
            <w:tcW w:w="1191" w:type="dxa"/>
            <w:tcBorders>
              <w:top w:val="nil"/>
              <w:left w:val="nil"/>
              <w:bottom w:val="nil"/>
              <w:right w:val="nil"/>
            </w:tcBorders>
            <w:shd w:val="clear" w:color="000000" w:fill="FFFFFF"/>
            <w:noWrap/>
            <w:hideMark/>
          </w:tcPr>
          <w:p w14:paraId="0210B797" w14:textId="77777777" w:rsidR="00522A67" w:rsidRPr="00C45EF7" w:rsidRDefault="00522A67" w:rsidP="00BE2006">
            <w:pPr>
              <w:pStyle w:val="ARTableBodyRight"/>
            </w:pPr>
            <w:r w:rsidRPr="0043509F">
              <w:t>(7)</w:t>
            </w:r>
          </w:p>
        </w:tc>
      </w:tr>
      <w:tr w:rsidR="00522A67" w:rsidRPr="00C45EF7" w14:paraId="4C83A65B" w14:textId="77777777" w:rsidTr="00BE2006">
        <w:trPr>
          <w:trHeight w:val="270"/>
        </w:trPr>
        <w:tc>
          <w:tcPr>
            <w:tcW w:w="6123" w:type="dxa"/>
            <w:tcBorders>
              <w:top w:val="nil"/>
              <w:left w:val="nil"/>
              <w:bottom w:val="nil"/>
              <w:right w:val="nil"/>
            </w:tcBorders>
            <w:shd w:val="clear" w:color="000000" w:fill="FFFFFF"/>
            <w:noWrap/>
            <w:vAlign w:val="bottom"/>
            <w:hideMark/>
          </w:tcPr>
          <w:p w14:paraId="356AF880" w14:textId="77777777" w:rsidR="00522A67" w:rsidRPr="00C45EF7" w:rsidRDefault="00522A67" w:rsidP="00BE2006">
            <w:pPr>
              <w:pStyle w:val="ARTablerowsubheadcoloursmallerspaceabove"/>
            </w:pPr>
            <w:r w:rsidRPr="00C45EF7">
              <w:t>Statutory</w:t>
            </w:r>
          </w:p>
        </w:tc>
        <w:tc>
          <w:tcPr>
            <w:tcW w:w="1191" w:type="dxa"/>
            <w:tcBorders>
              <w:top w:val="nil"/>
              <w:left w:val="nil"/>
              <w:bottom w:val="nil"/>
              <w:right w:val="nil"/>
            </w:tcBorders>
            <w:shd w:val="clear" w:color="000000" w:fill="F2F2F2"/>
            <w:noWrap/>
            <w:vAlign w:val="bottom"/>
            <w:hideMark/>
          </w:tcPr>
          <w:p w14:paraId="63CC22F6" w14:textId="77777777" w:rsidR="00522A67" w:rsidRPr="00C45EF7" w:rsidRDefault="00522A67" w:rsidP="00BE2006">
            <w:pPr>
              <w:pStyle w:val="ARTableBodyRight"/>
            </w:pPr>
            <w:r w:rsidRPr="00C45EF7">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296616C1" w14:textId="77777777" w:rsidR="00522A67" w:rsidRPr="00C45EF7" w:rsidRDefault="00522A67" w:rsidP="00BE2006">
            <w:pPr>
              <w:pStyle w:val="ARTableBodyRight"/>
            </w:pPr>
            <w:r w:rsidRPr="00C45EF7">
              <w:rPr>
                <w:rFonts w:ascii="Cambria" w:hAnsi="Cambria" w:cs="Cambria"/>
              </w:rPr>
              <w:t> </w:t>
            </w:r>
          </w:p>
        </w:tc>
      </w:tr>
      <w:tr w:rsidR="00522A67" w:rsidRPr="00C45EF7" w14:paraId="3A17E5E4" w14:textId="77777777" w:rsidTr="00BE2006">
        <w:trPr>
          <w:trHeight w:val="270"/>
        </w:trPr>
        <w:tc>
          <w:tcPr>
            <w:tcW w:w="6123" w:type="dxa"/>
            <w:tcBorders>
              <w:top w:val="nil"/>
              <w:left w:val="nil"/>
              <w:bottom w:val="nil"/>
              <w:right w:val="nil"/>
            </w:tcBorders>
            <w:shd w:val="clear" w:color="000000" w:fill="FFFFFF"/>
            <w:noWrap/>
            <w:hideMark/>
          </w:tcPr>
          <w:p w14:paraId="7191CC65" w14:textId="77777777" w:rsidR="00522A67" w:rsidRPr="00C45EF7" w:rsidRDefault="00522A67" w:rsidP="00BE2006">
            <w:pPr>
              <w:pStyle w:val="ARTableBody"/>
            </w:pPr>
            <w:r w:rsidRPr="003953B9">
              <w:t>Amounts owing from Victorian Government</w:t>
            </w:r>
          </w:p>
        </w:tc>
        <w:tc>
          <w:tcPr>
            <w:tcW w:w="1191" w:type="dxa"/>
            <w:tcBorders>
              <w:top w:val="nil"/>
              <w:left w:val="nil"/>
              <w:bottom w:val="nil"/>
              <w:right w:val="nil"/>
            </w:tcBorders>
            <w:shd w:val="clear" w:color="000000" w:fill="F2F2F2"/>
            <w:noWrap/>
            <w:hideMark/>
          </w:tcPr>
          <w:p w14:paraId="015B28A5" w14:textId="77777777" w:rsidR="00522A67" w:rsidRPr="00C45EF7" w:rsidRDefault="00522A67" w:rsidP="00BE2006">
            <w:pPr>
              <w:pStyle w:val="ARTableBodyRight"/>
            </w:pPr>
            <w:r w:rsidRPr="003953B9">
              <w:t>111,619</w:t>
            </w:r>
          </w:p>
        </w:tc>
        <w:tc>
          <w:tcPr>
            <w:tcW w:w="1191" w:type="dxa"/>
            <w:tcBorders>
              <w:top w:val="nil"/>
              <w:left w:val="nil"/>
              <w:bottom w:val="nil"/>
              <w:right w:val="nil"/>
            </w:tcBorders>
            <w:shd w:val="clear" w:color="000000" w:fill="FFFFFF"/>
            <w:noWrap/>
            <w:hideMark/>
          </w:tcPr>
          <w:p w14:paraId="2132EF6D" w14:textId="77777777" w:rsidR="00522A67" w:rsidRPr="00C45EF7" w:rsidRDefault="00522A67" w:rsidP="00BE2006">
            <w:pPr>
              <w:pStyle w:val="ARTableBodyRight"/>
            </w:pPr>
            <w:r w:rsidRPr="003953B9">
              <w:t>103,611</w:t>
            </w:r>
          </w:p>
        </w:tc>
      </w:tr>
      <w:tr w:rsidR="00522A67" w:rsidRPr="00C45EF7" w14:paraId="50EE209E" w14:textId="77777777" w:rsidTr="00BE2006">
        <w:trPr>
          <w:trHeight w:val="270"/>
        </w:trPr>
        <w:tc>
          <w:tcPr>
            <w:tcW w:w="6123" w:type="dxa"/>
            <w:tcBorders>
              <w:top w:val="nil"/>
              <w:left w:val="nil"/>
              <w:bottom w:val="nil"/>
              <w:right w:val="nil"/>
            </w:tcBorders>
            <w:shd w:val="clear" w:color="000000" w:fill="FFFFFF"/>
            <w:noWrap/>
            <w:hideMark/>
          </w:tcPr>
          <w:p w14:paraId="41DB3122" w14:textId="77777777" w:rsidR="00522A67" w:rsidRPr="00C45EF7" w:rsidRDefault="00522A67" w:rsidP="00BE2006">
            <w:pPr>
              <w:pStyle w:val="ARTableBody"/>
            </w:pPr>
            <w:r w:rsidRPr="003953B9">
              <w:t>GST input tax credit recoverable</w:t>
            </w:r>
          </w:p>
        </w:tc>
        <w:tc>
          <w:tcPr>
            <w:tcW w:w="1191" w:type="dxa"/>
            <w:tcBorders>
              <w:top w:val="nil"/>
              <w:left w:val="nil"/>
              <w:bottom w:val="nil"/>
              <w:right w:val="nil"/>
            </w:tcBorders>
            <w:shd w:val="clear" w:color="000000" w:fill="F2F2F2"/>
            <w:noWrap/>
            <w:hideMark/>
          </w:tcPr>
          <w:p w14:paraId="10F8CAA8" w14:textId="77777777" w:rsidR="00522A67" w:rsidRPr="00C45EF7" w:rsidRDefault="00522A67" w:rsidP="00BE2006">
            <w:pPr>
              <w:pStyle w:val="ARTableBodyRight"/>
            </w:pPr>
            <w:r w:rsidRPr="003953B9">
              <w:t>1,858</w:t>
            </w:r>
          </w:p>
        </w:tc>
        <w:tc>
          <w:tcPr>
            <w:tcW w:w="1191" w:type="dxa"/>
            <w:tcBorders>
              <w:top w:val="nil"/>
              <w:left w:val="nil"/>
              <w:bottom w:val="nil"/>
              <w:right w:val="nil"/>
            </w:tcBorders>
            <w:shd w:val="clear" w:color="000000" w:fill="FFFFFF"/>
            <w:noWrap/>
            <w:hideMark/>
          </w:tcPr>
          <w:p w14:paraId="338358B0" w14:textId="77777777" w:rsidR="00522A67" w:rsidRPr="00C45EF7" w:rsidRDefault="00522A67" w:rsidP="00BE2006">
            <w:pPr>
              <w:pStyle w:val="ARTableBodyRight"/>
            </w:pPr>
            <w:r w:rsidRPr="003953B9">
              <w:t>-</w:t>
            </w:r>
          </w:p>
        </w:tc>
      </w:tr>
      <w:tr w:rsidR="00522A67" w:rsidRPr="00C45EF7" w14:paraId="5F515BA9" w14:textId="77777777" w:rsidTr="00BE2006">
        <w:trPr>
          <w:trHeight w:val="270"/>
        </w:trPr>
        <w:tc>
          <w:tcPr>
            <w:tcW w:w="6123" w:type="dxa"/>
            <w:tcBorders>
              <w:top w:val="nil"/>
              <w:left w:val="nil"/>
              <w:bottom w:val="nil"/>
              <w:right w:val="nil"/>
            </w:tcBorders>
            <w:shd w:val="clear" w:color="000000" w:fill="FFFFFF"/>
            <w:noWrap/>
            <w:hideMark/>
          </w:tcPr>
          <w:p w14:paraId="5A662E94" w14:textId="77777777" w:rsidR="00522A67" w:rsidRPr="00C45EF7" w:rsidRDefault="00522A67" w:rsidP="00BE2006">
            <w:pPr>
              <w:pStyle w:val="ARTableBody"/>
            </w:pPr>
            <w:r w:rsidRPr="003953B9">
              <w:t>Income from trusts</w:t>
            </w:r>
          </w:p>
        </w:tc>
        <w:tc>
          <w:tcPr>
            <w:tcW w:w="1191" w:type="dxa"/>
            <w:tcBorders>
              <w:top w:val="nil"/>
              <w:left w:val="nil"/>
              <w:bottom w:val="nil"/>
              <w:right w:val="nil"/>
            </w:tcBorders>
            <w:shd w:val="clear" w:color="000000" w:fill="F2F2F2"/>
            <w:noWrap/>
            <w:hideMark/>
          </w:tcPr>
          <w:p w14:paraId="1D15D429" w14:textId="77777777" w:rsidR="00522A67" w:rsidRPr="00C45EF7" w:rsidRDefault="00522A67" w:rsidP="00BE2006">
            <w:pPr>
              <w:pStyle w:val="ARTableBodyRight"/>
            </w:pPr>
            <w:r w:rsidRPr="003953B9">
              <w:t>10,280</w:t>
            </w:r>
          </w:p>
        </w:tc>
        <w:tc>
          <w:tcPr>
            <w:tcW w:w="1191" w:type="dxa"/>
            <w:tcBorders>
              <w:top w:val="nil"/>
              <w:left w:val="nil"/>
              <w:bottom w:val="nil"/>
              <w:right w:val="nil"/>
            </w:tcBorders>
            <w:shd w:val="clear" w:color="000000" w:fill="FFFFFF"/>
            <w:noWrap/>
            <w:hideMark/>
          </w:tcPr>
          <w:p w14:paraId="6978EE0D" w14:textId="77777777" w:rsidR="00522A67" w:rsidRPr="00C45EF7" w:rsidRDefault="00522A67" w:rsidP="00BE2006">
            <w:pPr>
              <w:pStyle w:val="ARTableBodyRight"/>
            </w:pPr>
            <w:r w:rsidRPr="003953B9">
              <w:t>10,280</w:t>
            </w:r>
          </w:p>
        </w:tc>
      </w:tr>
      <w:tr w:rsidR="00522A67" w:rsidRPr="00C45EF7" w14:paraId="69ED6AF2" w14:textId="77777777" w:rsidTr="00BE2006">
        <w:trPr>
          <w:trHeight w:val="270"/>
        </w:trPr>
        <w:tc>
          <w:tcPr>
            <w:tcW w:w="6123" w:type="dxa"/>
            <w:tcBorders>
              <w:top w:val="nil"/>
              <w:left w:val="nil"/>
              <w:bottom w:val="single" w:sz="4" w:space="0" w:color="auto"/>
              <w:right w:val="nil"/>
            </w:tcBorders>
            <w:shd w:val="clear" w:color="000000" w:fill="FFFFFF"/>
            <w:noWrap/>
            <w:hideMark/>
          </w:tcPr>
          <w:p w14:paraId="4F3654A9" w14:textId="77777777" w:rsidR="00522A67" w:rsidRPr="00C45EF7" w:rsidRDefault="00522A67" w:rsidP="00BE2006">
            <w:pPr>
              <w:pStyle w:val="ARTableBody"/>
            </w:pPr>
            <w:r w:rsidRPr="003953B9">
              <w:t>Regulatory fees</w:t>
            </w:r>
          </w:p>
        </w:tc>
        <w:tc>
          <w:tcPr>
            <w:tcW w:w="1191" w:type="dxa"/>
            <w:tcBorders>
              <w:top w:val="nil"/>
              <w:left w:val="nil"/>
              <w:bottom w:val="single" w:sz="4" w:space="0" w:color="auto"/>
              <w:right w:val="nil"/>
            </w:tcBorders>
            <w:shd w:val="clear" w:color="000000" w:fill="F2F2F2"/>
            <w:noWrap/>
            <w:hideMark/>
          </w:tcPr>
          <w:p w14:paraId="725AB14E" w14:textId="77777777" w:rsidR="00522A67" w:rsidRPr="00C45EF7" w:rsidRDefault="00522A67" w:rsidP="00BE2006">
            <w:pPr>
              <w:pStyle w:val="ARTableBodyRight"/>
            </w:pPr>
            <w:r w:rsidRPr="003953B9">
              <w:t>1,200</w:t>
            </w:r>
          </w:p>
        </w:tc>
        <w:tc>
          <w:tcPr>
            <w:tcW w:w="1191" w:type="dxa"/>
            <w:tcBorders>
              <w:top w:val="nil"/>
              <w:left w:val="nil"/>
              <w:bottom w:val="single" w:sz="4" w:space="0" w:color="auto"/>
              <w:right w:val="nil"/>
            </w:tcBorders>
            <w:shd w:val="clear" w:color="000000" w:fill="FFFFFF"/>
            <w:noWrap/>
            <w:hideMark/>
          </w:tcPr>
          <w:p w14:paraId="1C50FC58" w14:textId="77777777" w:rsidR="00522A67" w:rsidRPr="00C45EF7" w:rsidRDefault="00522A67" w:rsidP="00BE2006">
            <w:pPr>
              <w:pStyle w:val="ARTableBodyRight"/>
            </w:pPr>
            <w:r w:rsidRPr="003953B9">
              <w:t>1,200</w:t>
            </w:r>
          </w:p>
        </w:tc>
      </w:tr>
      <w:tr w:rsidR="00522A67" w:rsidRPr="0042725D" w14:paraId="6C90AEA0" w14:textId="77777777" w:rsidTr="00BE2006">
        <w:trPr>
          <w:trHeight w:val="270"/>
        </w:trPr>
        <w:tc>
          <w:tcPr>
            <w:tcW w:w="6123" w:type="dxa"/>
            <w:tcBorders>
              <w:top w:val="single" w:sz="4" w:space="0" w:color="auto"/>
              <w:left w:val="nil"/>
              <w:bottom w:val="single" w:sz="12" w:space="0" w:color="auto"/>
              <w:right w:val="nil"/>
            </w:tcBorders>
            <w:shd w:val="clear" w:color="000000" w:fill="FFFFFF"/>
            <w:noWrap/>
            <w:hideMark/>
          </w:tcPr>
          <w:p w14:paraId="542CC1D8" w14:textId="77777777" w:rsidR="00522A67" w:rsidRPr="0042725D" w:rsidRDefault="00522A67" w:rsidP="00BE2006">
            <w:pPr>
              <w:pStyle w:val="ARTableBody"/>
              <w:rPr>
                <w:b/>
                <w:bCs/>
              </w:rPr>
            </w:pPr>
            <w:r w:rsidRPr="0042725D">
              <w:rPr>
                <w:b/>
              </w:rPr>
              <w:t>Total receivables</w:t>
            </w:r>
          </w:p>
        </w:tc>
        <w:tc>
          <w:tcPr>
            <w:tcW w:w="1191" w:type="dxa"/>
            <w:tcBorders>
              <w:top w:val="single" w:sz="4" w:space="0" w:color="auto"/>
              <w:left w:val="nil"/>
              <w:bottom w:val="single" w:sz="12" w:space="0" w:color="auto"/>
              <w:right w:val="nil"/>
            </w:tcBorders>
            <w:shd w:val="clear" w:color="000000" w:fill="F2F2F2"/>
            <w:noWrap/>
            <w:hideMark/>
          </w:tcPr>
          <w:p w14:paraId="541565F1" w14:textId="77777777" w:rsidR="00522A67" w:rsidRPr="0042725D" w:rsidRDefault="00522A67" w:rsidP="00BE2006">
            <w:pPr>
              <w:pStyle w:val="ARTableBodyRight"/>
              <w:rPr>
                <w:b/>
                <w:bCs/>
              </w:rPr>
            </w:pPr>
            <w:r w:rsidRPr="0042725D">
              <w:rPr>
                <w:b/>
              </w:rPr>
              <w:t>141,291</w:t>
            </w:r>
          </w:p>
        </w:tc>
        <w:tc>
          <w:tcPr>
            <w:tcW w:w="1191" w:type="dxa"/>
            <w:tcBorders>
              <w:top w:val="single" w:sz="4" w:space="0" w:color="auto"/>
              <w:left w:val="nil"/>
              <w:bottom w:val="single" w:sz="12" w:space="0" w:color="auto"/>
              <w:right w:val="nil"/>
            </w:tcBorders>
            <w:shd w:val="clear" w:color="000000" w:fill="FFFFFF"/>
            <w:noWrap/>
            <w:hideMark/>
          </w:tcPr>
          <w:p w14:paraId="53F4ACA9" w14:textId="77777777" w:rsidR="00522A67" w:rsidRPr="0042725D" w:rsidRDefault="00522A67" w:rsidP="00BE2006">
            <w:pPr>
              <w:pStyle w:val="ARTableBodyRight"/>
              <w:rPr>
                <w:b/>
                <w:bCs/>
              </w:rPr>
            </w:pPr>
            <w:r w:rsidRPr="0042725D">
              <w:rPr>
                <w:b/>
              </w:rPr>
              <w:t>173,913</w:t>
            </w:r>
          </w:p>
        </w:tc>
      </w:tr>
      <w:tr w:rsidR="00522A67" w:rsidRPr="00C45EF7" w14:paraId="15CF0309" w14:textId="77777777" w:rsidTr="00BE2006">
        <w:trPr>
          <w:trHeight w:val="270"/>
        </w:trPr>
        <w:tc>
          <w:tcPr>
            <w:tcW w:w="6123" w:type="dxa"/>
            <w:tcBorders>
              <w:top w:val="single" w:sz="12" w:space="0" w:color="auto"/>
              <w:left w:val="nil"/>
              <w:bottom w:val="nil"/>
              <w:right w:val="nil"/>
            </w:tcBorders>
            <w:shd w:val="clear" w:color="000000" w:fill="FFFFFF"/>
            <w:noWrap/>
            <w:vAlign w:val="bottom"/>
            <w:hideMark/>
          </w:tcPr>
          <w:p w14:paraId="05882B29" w14:textId="77777777" w:rsidR="00522A67" w:rsidRPr="00C45EF7" w:rsidRDefault="00522A67" w:rsidP="00BE2006">
            <w:pPr>
              <w:pStyle w:val="ARTableBody"/>
              <w:rPr>
                <w:i/>
                <w:iCs/>
              </w:rPr>
            </w:pPr>
            <w:r w:rsidRPr="00C45EF7">
              <w:rPr>
                <w:i/>
                <w:iCs/>
              </w:rPr>
              <w:t>Represented by:</w:t>
            </w:r>
          </w:p>
        </w:tc>
        <w:tc>
          <w:tcPr>
            <w:tcW w:w="1191" w:type="dxa"/>
            <w:tcBorders>
              <w:top w:val="single" w:sz="12" w:space="0" w:color="auto"/>
              <w:left w:val="nil"/>
              <w:bottom w:val="nil"/>
              <w:right w:val="nil"/>
            </w:tcBorders>
            <w:shd w:val="clear" w:color="000000" w:fill="F2F2F2"/>
            <w:noWrap/>
            <w:vAlign w:val="bottom"/>
            <w:hideMark/>
          </w:tcPr>
          <w:p w14:paraId="53EC8143" w14:textId="77777777" w:rsidR="00522A67" w:rsidRPr="00C45EF7" w:rsidRDefault="00522A67" w:rsidP="00BE2006">
            <w:pPr>
              <w:pStyle w:val="ARTableBodyRight"/>
            </w:pPr>
            <w:r w:rsidRPr="00C45EF7">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3327B81D" w14:textId="77777777" w:rsidR="00522A67" w:rsidRPr="00C45EF7" w:rsidRDefault="00522A67" w:rsidP="00BE2006">
            <w:pPr>
              <w:pStyle w:val="ARTableBodyRight"/>
            </w:pPr>
            <w:r w:rsidRPr="00C45EF7">
              <w:rPr>
                <w:rFonts w:ascii="Cambria" w:hAnsi="Cambria" w:cs="Cambria"/>
              </w:rPr>
              <w:t> </w:t>
            </w:r>
          </w:p>
        </w:tc>
      </w:tr>
      <w:tr w:rsidR="00522A67" w:rsidRPr="00C45EF7" w14:paraId="2DF5F4EA" w14:textId="77777777" w:rsidTr="00BE2006">
        <w:trPr>
          <w:trHeight w:val="270"/>
        </w:trPr>
        <w:tc>
          <w:tcPr>
            <w:tcW w:w="6123" w:type="dxa"/>
            <w:tcBorders>
              <w:top w:val="nil"/>
              <w:left w:val="nil"/>
              <w:right w:val="nil"/>
            </w:tcBorders>
            <w:shd w:val="clear" w:color="000000" w:fill="FFFFFF"/>
            <w:noWrap/>
            <w:hideMark/>
          </w:tcPr>
          <w:p w14:paraId="41B42339" w14:textId="77777777" w:rsidR="00522A67" w:rsidRPr="00C45EF7" w:rsidRDefault="00522A67" w:rsidP="00BE2006">
            <w:pPr>
              <w:pStyle w:val="ARTableBody"/>
            </w:pPr>
            <w:r w:rsidRPr="00EF29E0">
              <w:t>Current receivables</w:t>
            </w:r>
          </w:p>
        </w:tc>
        <w:tc>
          <w:tcPr>
            <w:tcW w:w="1191" w:type="dxa"/>
            <w:tcBorders>
              <w:top w:val="nil"/>
              <w:left w:val="nil"/>
              <w:right w:val="nil"/>
            </w:tcBorders>
            <w:shd w:val="clear" w:color="000000" w:fill="F2F2F2"/>
            <w:noWrap/>
            <w:hideMark/>
          </w:tcPr>
          <w:p w14:paraId="36B808F7" w14:textId="77777777" w:rsidR="00522A67" w:rsidRPr="00C45EF7" w:rsidRDefault="00522A67" w:rsidP="00BE2006">
            <w:pPr>
              <w:pStyle w:val="ARTableBodyRight"/>
            </w:pPr>
            <w:r w:rsidRPr="00EF29E0">
              <w:t>134,333</w:t>
            </w:r>
          </w:p>
        </w:tc>
        <w:tc>
          <w:tcPr>
            <w:tcW w:w="1191" w:type="dxa"/>
            <w:tcBorders>
              <w:top w:val="nil"/>
              <w:left w:val="nil"/>
              <w:right w:val="nil"/>
            </w:tcBorders>
            <w:shd w:val="clear" w:color="000000" w:fill="FFFFFF"/>
            <w:noWrap/>
            <w:hideMark/>
          </w:tcPr>
          <w:p w14:paraId="4D3CBB9B" w14:textId="77777777" w:rsidR="00522A67" w:rsidRPr="00C45EF7" w:rsidRDefault="00522A67" w:rsidP="00BE2006">
            <w:pPr>
              <w:pStyle w:val="ARTableBodyRight"/>
            </w:pPr>
            <w:r w:rsidRPr="00EF29E0">
              <w:t>167,976</w:t>
            </w:r>
          </w:p>
        </w:tc>
      </w:tr>
      <w:tr w:rsidR="00522A67" w:rsidRPr="00C45EF7" w14:paraId="3DD1529D" w14:textId="77777777" w:rsidTr="00BE2006">
        <w:trPr>
          <w:trHeight w:val="270"/>
        </w:trPr>
        <w:tc>
          <w:tcPr>
            <w:tcW w:w="6123" w:type="dxa"/>
            <w:tcBorders>
              <w:left w:val="nil"/>
              <w:bottom w:val="single" w:sz="12" w:space="0" w:color="auto"/>
              <w:right w:val="nil"/>
            </w:tcBorders>
            <w:shd w:val="clear" w:color="000000" w:fill="FFFFFF"/>
            <w:noWrap/>
            <w:hideMark/>
          </w:tcPr>
          <w:p w14:paraId="4FC1730C" w14:textId="77777777" w:rsidR="00522A67" w:rsidRPr="00C45EF7" w:rsidRDefault="00522A67" w:rsidP="00BE2006">
            <w:pPr>
              <w:pStyle w:val="ARTableBody"/>
            </w:pPr>
            <w:r w:rsidRPr="00EF29E0">
              <w:t>Non-current receivables</w:t>
            </w:r>
          </w:p>
        </w:tc>
        <w:tc>
          <w:tcPr>
            <w:tcW w:w="1191" w:type="dxa"/>
            <w:tcBorders>
              <w:left w:val="nil"/>
              <w:bottom w:val="single" w:sz="12" w:space="0" w:color="auto"/>
              <w:right w:val="nil"/>
            </w:tcBorders>
            <w:shd w:val="clear" w:color="000000" w:fill="F2F2F2"/>
            <w:noWrap/>
            <w:hideMark/>
          </w:tcPr>
          <w:p w14:paraId="4B677C7C" w14:textId="77777777" w:rsidR="00522A67" w:rsidRPr="00C45EF7" w:rsidRDefault="00522A67" w:rsidP="00BE2006">
            <w:pPr>
              <w:pStyle w:val="ARTableBodyRight"/>
            </w:pPr>
            <w:r w:rsidRPr="00EF29E0">
              <w:t>6,958</w:t>
            </w:r>
          </w:p>
        </w:tc>
        <w:tc>
          <w:tcPr>
            <w:tcW w:w="1191" w:type="dxa"/>
            <w:tcBorders>
              <w:left w:val="nil"/>
              <w:bottom w:val="single" w:sz="12" w:space="0" w:color="auto"/>
              <w:right w:val="nil"/>
            </w:tcBorders>
            <w:shd w:val="clear" w:color="000000" w:fill="FFFFFF"/>
            <w:noWrap/>
            <w:hideMark/>
          </w:tcPr>
          <w:p w14:paraId="5C1F74D1" w14:textId="77777777" w:rsidR="00522A67" w:rsidRPr="00C45EF7" w:rsidRDefault="00522A67" w:rsidP="00BE2006">
            <w:pPr>
              <w:pStyle w:val="ARTableBodyRight"/>
            </w:pPr>
            <w:r w:rsidRPr="00EF29E0">
              <w:t>5,937</w:t>
            </w:r>
          </w:p>
        </w:tc>
      </w:tr>
    </w:tbl>
    <w:p w14:paraId="225B1EF6" w14:textId="77777777" w:rsidR="00522A67" w:rsidRPr="00C45EF7" w:rsidRDefault="00522A67" w:rsidP="00522A67">
      <w:pPr>
        <w:pStyle w:val="ARBodyAfterTable"/>
      </w:pPr>
      <w:r w:rsidRPr="0042725D">
        <w:t>Receivables consist of:</w:t>
      </w:r>
    </w:p>
    <w:p w14:paraId="1CBF999D" w14:textId="18F64B45" w:rsidR="00522A67" w:rsidRPr="0042725D" w:rsidRDefault="00522A67" w:rsidP="00522A67">
      <w:pPr>
        <w:pStyle w:val="ARBullet1"/>
      </w:pPr>
      <w:r w:rsidRPr="0042725D">
        <w:rPr>
          <w:b/>
          <w:bCs/>
        </w:rPr>
        <w:t xml:space="preserve">Contractual receivables </w:t>
      </w:r>
      <w:r w:rsidRPr="0042725D">
        <w:rPr>
          <w:bCs/>
        </w:rPr>
        <w:t>are classified as financial instruments and categorised as ‘financial assets at amortised cost’. They are initially recognised at fair value</w:t>
      </w:r>
      <w:r>
        <w:rPr>
          <w:bCs/>
        </w:rPr>
        <w:t>,</w:t>
      </w:r>
      <w:r w:rsidRPr="0042725D">
        <w:rPr>
          <w:bCs/>
        </w:rPr>
        <w:t xml:space="preserve"> plus any directly attributable transaction costs. The </w:t>
      </w:r>
      <w:r>
        <w:rPr>
          <w:bCs/>
        </w:rPr>
        <w:t>department</w:t>
      </w:r>
      <w:r w:rsidRPr="0042725D">
        <w:rPr>
          <w:bCs/>
        </w:rPr>
        <w:t xml:space="preserve"> holds the contractual receivables with the objective to collect the contractual cash flows</w:t>
      </w:r>
      <w:r>
        <w:rPr>
          <w:bCs/>
        </w:rPr>
        <w:t>,</w:t>
      </w:r>
      <w:r w:rsidRPr="0042725D">
        <w:rPr>
          <w:bCs/>
        </w:rPr>
        <w:t xml:space="preserve"> and therefore</w:t>
      </w:r>
      <w:r>
        <w:rPr>
          <w:bCs/>
        </w:rPr>
        <w:t>, they are</w:t>
      </w:r>
      <w:r w:rsidRPr="0042725D">
        <w:rPr>
          <w:bCs/>
        </w:rPr>
        <w:t xml:space="preserve"> subsequently measured at amortised cost using the effective interest method, less any impairment.</w:t>
      </w:r>
    </w:p>
    <w:p w14:paraId="7D74D221" w14:textId="67E6E499" w:rsidR="00522A67" w:rsidRDefault="00522A67" w:rsidP="00522A67">
      <w:pPr>
        <w:pStyle w:val="ARBullet1"/>
      </w:pPr>
      <w:r w:rsidRPr="0042725D">
        <w:rPr>
          <w:b/>
        </w:rPr>
        <w:t>Statutory receivables</w:t>
      </w:r>
      <w:r w:rsidRPr="0042725D">
        <w:t xml:space="preserve"> do not arise from contracts and are recognised and measured similarly to contractual receivables</w:t>
      </w:r>
      <w:r>
        <w:t>,</w:t>
      </w:r>
      <w:r w:rsidRPr="0042725D">
        <w:t xml:space="preserve"> but are not classified as financial instruments for disclosure purposes. The </w:t>
      </w:r>
      <w:r>
        <w:t>department</w:t>
      </w:r>
      <w:r w:rsidRPr="0042725D">
        <w:t xml:space="preserve"> applies AASB 9 for initial measurement of the statutory receivables and as a result, statutory receivables are initially recognised at fair value</w:t>
      </w:r>
      <w:r>
        <w:t>,</w:t>
      </w:r>
      <w:r w:rsidRPr="0042725D">
        <w:t xml:space="preserve"> plus any directly attributable transaction cost. Amounts recognised from the Victorian Government represent funding for all commitments incurred and are drawn from the Consolidated Fund as the commitments fall due.</w:t>
      </w:r>
    </w:p>
    <w:p w14:paraId="05AE41BD" w14:textId="5C423436" w:rsidR="00522A67" w:rsidRDefault="00522A67" w:rsidP="00522A67">
      <w:pPr>
        <w:pStyle w:val="ARBodyAfterBullets"/>
      </w:pPr>
      <w:bookmarkStart w:id="583" w:name="Note_6_2"/>
      <w:bookmarkStart w:id="584" w:name="_Toc149307502"/>
      <w:bookmarkStart w:id="585" w:name="_Toc178921172"/>
      <w:r w:rsidRPr="0042725D">
        <w:t xml:space="preserve">Details about the </w:t>
      </w:r>
      <w:r>
        <w:t>department</w:t>
      </w:r>
      <w:r w:rsidRPr="0042725D">
        <w:t xml:space="preserve">’s impairment policies and the </w:t>
      </w:r>
      <w:r>
        <w:t>department</w:t>
      </w:r>
      <w:r w:rsidRPr="0042725D">
        <w:t xml:space="preserve">’s exposure to credit risk are set out in </w:t>
      </w:r>
      <w:hyperlink w:anchor="Note_8_1_3" w:history="1">
        <w:r w:rsidRPr="00031B7E">
          <w:rPr>
            <w:rStyle w:val="Hyperlink"/>
          </w:rPr>
          <w:t>Note 8.1.3</w:t>
        </w:r>
      </w:hyperlink>
      <w:r w:rsidRPr="0042725D">
        <w:t>.</w:t>
      </w:r>
    </w:p>
    <w:p w14:paraId="091CABFB" w14:textId="77777777" w:rsidR="00522A67" w:rsidRDefault="00522A67" w:rsidP="00522A67">
      <w:pPr>
        <w:pStyle w:val="Heading4Notes"/>
      </w:pPr>
      <w:bookmarkStart w:id="586" w:name="_Toc210635245"/>
      <w:bookmarkStart w:id="587" w:name="_Toc210718703"/>
      <w:r w:rsidRPr="00CA51F6">
        <w:t>6.2</w:t>
      </w:r>
      <w:bookmarkEnd w:id="583"/>
      <w:r>
        <w:t>.</w:t>
      </w:r>
      <w:r w:rsidRPr="00CA51F6">
        <w:tab/>
        <w:t>Payables</w:t>
      </w:r>
      <w:bookmarkEnd w:id="584"/>
      <w:bookmarkEnd w:id="585"/>
      <w:bookmarkEnd w:id="586"/>
      <w:bookmarkEnd w:id="587"/>
    </w:p>
    <w:tbl>
      <w:tblPr>
        <w:tblW w:w="8391" w:type="dxa"/>
        <w:tblCellMar>
          <w:left w:w="57" w:type="dxa"/>
          <w:right w:w="57" w:type="dxa"/>
        </w:tblCellMar>
        <w:tblLook w:val="04A0" w:firstRow="1" w:lastRow="0" w:firstColumn="1" w:lastColumn="0" w:noHBand="0" w:noVBand="1"/>
      </w:tblPr>
      <w:tblGrid>
        <w:gridCol w:w="6009"/>
        <w:gridCol w:w="1191"/>
        <w:gridCol w:w="1191"/>
      </w:tblGrid>
      <w:tr w:rsidR="00522A67" w:rsidRPr="00CA51F6" w14:paraId="625BD8D0" w14:textId="77777777" w:rsidTr="00BE2006">
        <w:trPr>
          <w:trHeight w:val="255"/>
        </w:trPr>
        <w:tc>
          <w:tcPr>
            <w:tcW w:w="6009" w:type="dxa"/>
            <w:tcBorders>
              <w:top w:val="nil"/>
              <w:left w:val="nil"/>
              <w:bottom w:val="nil"/>
              <w:right w:val="nil"/>
            </w:tcBorders>
            <w:shd w:val="clear" w:color="000000" w:fill="BFBFBF"/>
            <w:noWrap/>
            <w:vAlign w:val="bottom"/>
            <w:hideMark/>
          </w:tcPr>
          <w:p w14:paraId="2BFE7821" w14:textId="77777777" w:rsidR="00522A67" w:rsidRPr="00CA51F6" w:rsidRDefault="00522A67" w:rsidP="00BE2006">
            <w:pPr>
              <w:spacing w:before="0" w:after="0" w:line="240" w:lineRule="auto"/>
              <w:rPr>
                <w:rFonts w:eastAsia="Times New Roman"/>
                <w:sz w:val="20"/>
                <w:szCs w:val="20"/>
                <w:lang w:eastAsia="en-AU"/>
              </w:rPr>
            </w:pPr>
            <w:r w:rsidRPr="00CA51F6">
              <w:rPr>
                <w:rFonts w:eastAsia="Times New Roman"/>
                <w:sz w:val="20"/>
                <w:szCs w:val="20"/>
                <w:lang w:eastAsia="en-AU"/>
              </w:rPr>
              <w:t> </w:t>
            </w:r>
          </w:p>
        </w:tc>
        <w:tc>
          <w:tcPr>
            <w:tcW w:w="1191" w:type="dxa"/>
            <w:tcBorders>
              <w:top w:val="nil"/>
              <w:left w:val="nil"/>
              <w:bottom w:val="nil"/>
              <w:right w:val="nil"/>
            </w:tcBorders>
            <w:shd w:val="clear" w:color="000000" w:fill="BFBFBF"/>
            <w:hideMark/>
          </w:tcPr>
          <w:p w14:paraId="5C534973" w14:textId="77777777" w:rsidR="00522A67" w:rsidRPr="00CA51F6" w:rsidRDefault="00522A67" w:rsidP="00BE2006">
            <w:pPr>
              <w:pStyle w:val="ARTableColHeadRight"/>
            </w:pPr>
            <w:r w:rsidRPr="0016428F">
              <w:t>2025</w:t>
            </w:r>
          </w:p>
        </w:tc>
        <w:tc>
          <w:tcPr>
            <w:tcW w:w="1191" w:type="dxa"/>
            <w:tcBorders>
              <w:top w:val="nil"/>
              <w:left w:val="nil"/>
              <w:bottom w:val="nil"/>
              <w:right w:val="nil"/>
            </w:tcBorders>
            <w:shd w:val="clear" w:color="000000" w:fill="BFBFBF"/>
            <w:noWrap/>
            <w:hideMark/>
          </w:tcPr>
          <w:p w14:paraId="0235BB37" w14:textId="77777777" w:rsidR="00522A67" w:rsidRPr="00CA51F6" w:rsidRDefault="00522A67" w:rsidP="00BE2006">
            <w:pPr>
              <w:pStyle w:val="ARTableColHeadRight"/>
            </w:pPr>
            <w:r w:rsidRPr="0016428F">
              <w:t>2024</w:t>
            </w:r>
          </w:p>
        </w:tc>
      </w:tr>
      <w:tr w:rsidR="00522A67" w:rsidRPr="00CA51F6" w14:paraId="40268DC1" w14:textId="77777777" w:rsidTr="00BE2006">
        <w:trPr>
          <w:trHeight w:val="255"/>
        </w:trPr>
        <w:tc>
          <w:tcPr>
            <w:tcW w:w="6009" w:type="dxa"/>
            <w:tcBorders>
              <w:top w:val="nil"/>
              <w:left w:val="nil"/>
              <w:bottom w:val="nil"/>
              <w:right w:val="nil"/>
            </w:tcBorders>
            <w:shd w:val="clear" w:color="000000" w:fill="BFBFBF"/>
            <w:noWrap/>
            <w:vAlign w:val="bottom"/>
            <w:hideMark/>
          </w:tcPr>
          <w:p w14:paraId="7899875E" w14:textId="77777777" w:rsidR="00522A67" w:rsidRPr="00CA51F6" w:rsidRDefault="00522A67" w:rsidP="00BE2006">
            <w:pPr>
              <w:spacing w:before="0" w:after="0" w:line="240" w:lineRule="auto"/>
              <w:rPr>
                <w:rFonts w:eastAsia="Times New Roman"/>
                <w:sz w:val="20"/>
                <w:szCs w:val="20"/>
                <w:lang w:eastAsia="en-AU"/>
              </w:rPr>
            </w:pPr>
            <w:r w:rsidRPr="00CA51F6">
              <w:rPr>
                <w:rFonts w:eastAsia="Times New Roman"/>
                <w:sz w:val="20"/>
                <w:szCs w:val="20"/>
                <w:lang w:eastAsia="en-AU"/>
              </w:rPr>
              <w:t> </w:t>
            </w:r>
          </w:p>
        </w:tc>
        <w:tc>
          <w:tcPr>
            <w:tcW w:w="1191" w:type="dxa"/>
            <w:tcBorders>
              <w:top w:val="nil"/>
              <w:left w:val="nil"/>
              <w:bottom w:val="nil"/>
              <w:right w:val="nil"/>
            </w:tcBorders>
            <w:shd w:val="clear" w:color="000000" w:fill="BFBFBF"/>
            <w:noWrap/>
            <w:vAlign w:val="bottom"/>
            <w:hideMark/>
          </w:tcPr>
          <w:p w14:paraId="34EB0FE5" w14:textId="77777777" w:rsidR="00522A67" w:rsidRPr="00CA51F6" w:rsidRDefault="00522A67" w:rsidP="00BE2006">
            <w:pPr>
              <w:pStyle w:val="ARTableColHeadRight"/>
            </w:pPr>
            <w:r w:rsidRPr="00CA51F6">
              <w:t>$</w:t>
            </w:r>
            <w:r>
              <w:t>’</w:t>
            </w:r>
            <w:r w:rsidRPr="00CA51F6">
              <w:t>000</w:t>
            </w:r>
          </w:p>
        </w:tc>
        <w:tc>
          <w:tcPr>
            <w:tcW w:w="1191" w:type="dxa"/>
            <w:tcBorders>
              <w:top w:val="nil"/>
              <w:left w:val="nil"/>
              <w:bottom w:val="nil"/>
              <w:right w:val="nil"/>
            </w:tcBorders>
            <w:shd w:val="clear" w:color="000000" w:fill="BFBFBF"/>
            <w:noWrap/>
            <w:vAlign w:val="bottom"/>
            <w:hideMark/>
          </w:tcPr>
          <w:p w14:paraId="38CD89A7" w14:textId="77777777" w:rsidR="00522A67" w:rsidRPr="00CA51F6" w:rsidRDefault="00522A67" w:rsidP="00BE2006">
            <w:pPr>
              <w:pStyle w:val="ARTableColHeadRight"/>
            </w:pPr>
            <w:r w:rsidRPr="00CA51F6">
              <w:t>$</w:t>
            </w:r>
            <w:r>
              <w:t>’</w:t>
            </w:r>
            <w:r w:rsidRPr="00CA51F6">
              <w:t>000</w:t>
            </w:r>
          </w:p>
        </w:tc>
      </w:tr>
      <w:tr w:rsidR="00522A67" w:rsidRPr="00CA51F6" w14:paraId="788E0BDB" w14:textId="77777777" w:rsidTr="00BE2006">
        <w:trPr>
          <w:trHeight w:val="259"/>
        </w:trPr>
        <w:tc>
          <w:tcPr>
            <w:tcW w:w="6009" w:type="dxa"/>
            <w:tcBorders>
              <w:top w:val="nil"/>
              <w:left w:val="nil"/>
              <w:bottom w:val="nil"/>
              <w:right w:val="nil"/>
            </w:tcBorders>
            <w:shd w:val="clear" w:color="000000" w:fill="FFFFFF"/>
            <w:noWrap/>
            <w:vAlign w:val="bottom"/>
            <w:hideMark/>
          </w:tcPr>
          <w:p w14:paraId="221906E6" w14:textId="77777777" w:rsidR="00522A67" w:rsidRPr="00CA51F6" w:rsidRDefault="00522A67" w:rsidP="00BE2006">
            <w:pPr>
              <w:pStyle w:val="ARTablerowsubheadcoloursmallerspaceabove"/>
            </w:pPr>
            <w:r w:rsidRPr="00CA51F6">
              <w:t>Contractual</w:t>
            </w:r>
          </w:p>
        </w:tc>
        <w:tc>
          <w:tcPr>
            <w:tcW w:w="1191" w:type="dxa"/>
            <w:tcBorders>
              <w:top w:val="nil"/>
              <w:left w:val="nil"/>
              <w:bottom w:val="nil"/>
              <w:right w:val="nil"/>
            </w:tcBorders>
            <w:shd w:val="clear" w:color="000000" w:fill="F2F2F2"/>
            <w:noWrap/>
            <w:vAlign w:val="bottom"/>
            <w:hideMark/>
          </w:tcPr>
          <w:p w14:paraId="352A5A9B" w14:textId="77777777" w:rsidR="00522A67" w:rsidRPr="00CA51F6" w:rsidRDefault="00522A67" w:rsidP="00BE2006">
            <w:pPr>
              <w:pStyle w:val="ARTableBodyRight"/>
            </w:pPr>
            <w:r w:rsidRPr="00CA51F6">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34E2B6DD" w14:textId="77777777" w:rsidR="00522A67" w:rsidRPr="00CA51F6" w:rsidRDefault="00522A67" w:rsidP="00BE2006">
            <w:pPr>
              <w:pStyle w:val="ARTableBodyRight"/>
            </w:pPr>
            <w:r w:rsidRPr="00CA51F6">
              <w:rPr>
                <w:rFonts w:ascii="Cambria" w:hAnsi="Cambria" w:cs="Cambria"/>
              </w:rPr>
              <w:t> </w:t>
            </w:r>
          </w:p>
        </w:tc>
      </w:tr>
      <w:tr w:rsidR="00522A67" w:rsidRPr="00CA51F6" w14:paraId="6D714708" w14:textId="77777777" w:rsidTr="00BE2006">
        <w:trPr>
          <w:trHeight w:val="259"/>
        </w:trPr>
        <w:tc>
          <w:tcPr>
            <w:tcW w:w="6009" w:type="dxa"/>
            <w:tcBorders>
              <w:top w:val="nil"/>
              <w:left w:val="nil"/>
              <w:bottom w:val="nil"/>
              <w:right w:val="nil"/>
            </w:tcBorders>
            <w:shd w:val="clear" w:color="000000" w:fill="FFFFFF"/>
            <w:noWrap/>
            <w:hideMark/>
          </w:tcPr>
          <w:p w14:paraId="7C69CD03" w14:textId="77777777" w:rsidR="00522A67" w:rsidRPr="00CA51F6" w:rsidRDefault="00522A67" w:rsidP="00BE2006">
            <w:pPr>
              <w:pStyle w:val="ARTableBody"/>
            </w:pPr>
            <w:r w:rsidRPr="00DF0219">
              <w:t>Supplies and services</w:t>
            </w:r>
          </w:p>
        </w:tc>
        <w:tc>
          <w:tcPr>
            <w:tcW w:w="1191" w:type="dxa"/>
            <w:tcBorders>
              <w:top w:val="nil"/>
              <w:left w:val="nil"/>
              <w:bottom w:val="nil"/>
              <w:right w:val="nil"/>
            </w:tcBorders>
            <w:shd w:val="clear" w:color="000000" w:fill="F2F2F2"/>
            <w:noWrap/>
            <w:hideMark/>
          </w:tcPr>
          <w:p w14:paraId="01EAE10F" w14:textId="77777777" w:rsidR="00522A67" w:rsidRPr="00CA51F6" w:rsidRDefault="00522A67" w:rsidP="00BE2006">
            <w:pPr>
              <w:pStyle w:val="ARTableBodyRight"/>
            </w:pPr>
            <w:r w:rsidRPr="00DF0219">
              <w:t>40,116</w:t>
            </w:r>
          </w:p>
        </w:tc>
        <w:tc>
          <w:tcPr>
            <w:tcW w:w="1191" w:type="dxa"/>
            <w:tcBorders>
              <w:top w:val="nil"/>
              <w:left w:val="nil"/>
              <w:bottom w:val="nil"/>
              <w:right w:val="nil"/>
            </w:tcBorders>
            <w:shd w:val="clear" w:color="000000" w:fill="FFFFFF"/>
            <w:noWrap/>
            <w:hideMark/>
          </w:tcPr>
          <w:p w14:paraId="2AC89E65" w14:textId="77777777" w:rsidR="00522A67" w:rsidRPr="00CA51F6" w:rsidRDefault="00522A67" w:rsidP="00BE2006">
            <w:pPr>
              <w:pStyle w:val="ARTableBodyRight"/>
            </w:pPr>
            <w:r w:rsidRPr="00DF0219">
              <w:t>48,987</w:t>
            </w:r>
          </w:p>
        </w:tc>
      </w:tr>
      <w:tr w:rsidR="00522A67" w:rsidRPr="00CA51F6" w14:paraId="3E06B957" w14:textId="77777777" w:rsidTr="00BE2006">
        <w:trPr>
          <w:trHeight w:val="259"/>
        </w:trPr>
        <w:tc>
          <w:tcPr>
            <w:tcW w:w="6009" w:type="dxa"/>
            <w:tcBorders>
              <w:top w:val="nil"/>
              <w:left w:val="nil"/>
              <w:bottom w:val="nil"/>
              <w:right w:val="nil"/>
            </w:tcBorders>
            <w:shd w:val="clear" w:color="000000" w:fill="FFFFFF"/>
            <w:noWrap/>
            <w:hideMark/>
          </w:tcPr>
          <w:p w14:paraId="2DBEF38C" w14:textId="77777777" w:rsidR="00522A67" w:rsidRPr="00CA51F6" w:rsidRDefault="00522A67" w:rsidP="00BE2006">
            <w:pPr>
              <w:pStyle w:val="ARTableBody"/>
            </w:pPr>
            <w:r w:rsidRPr="00DF0219">
              <w:t>Unearned income</w:t>
            </w:r>
          </w:p>
        </w:tc>
        <w:tc>
          <w:tcPr>
            <w:tcW w:w="1191" w:type="dxa"/>
            <w:tcBorders>
              <w:top w:val="nil"/>
              <w:left w:val="nil"/>
              <w:bottom w:val="nil"/>
              <w:right w:val="nil"/>
            </w:tcBorders>
            <w:shd w:val="clear" w:color="000000" w:fill="F2F2F2"/>
            <w:noWrap/>
            <w:hideMark/>
          </w:tcPr>
          <w:p w14:paraId="1191FC3B" w14:textId="77777777" w:rsidR="00522A67" w:rsidRPr="00CA51F6" w:rsidRDefault="00522A67" w:rsidP="00BE2006">
            <w:pPr>
              <w:pStyle w:val="ARTableBodyRight"/>
            </w:pPr>
            <w:r w:rsidRPr="00DF0219">
              <w:t>271</w:t>
            </w:r>
          </w:p>
        </w:tc>
        <w:tc>
          <w:tcPr>
            <w:tcW w:w="1191" w:type="dxa"/>
            <w:tcBorders>
              <w:top w:val="nil"/>
              <w:left w:val="nil"/>
              <w:bottom w:val="nil"/>
              <w:right w:val="nil"/>
            </w:tcBorders>
            <w:shd w:val="clear" w:color="000000" w:fill="FFFFFF"/>
            <w:noWrap/>
            <w:hideMark/>
          </w:tcPr>
          <w:p w14:paraId="28862A05" w14:textId="77777777" w:rsidR="00522A67" w:rsidRPr="00CA51F6" w:rsidRDefault="00522A67" w:rsidP="00BE2006">
            <w:pPr>
              <w:pStyle w:val="ARTableBodyRight"/>
            </w:pPr>
            <w:r w:rsidRPr="00DF0219">
              <w:t>5</w:t>
            </w:r>
          </w:p>
        </w:tc>
      </w:tr>
      <w:tr w:rsidR="00522A67" w:rsidRPr="00CA51F6" w14:paraId="338CEC01" w14:textId="77777777" w:rsidTr="00BE2006">
        <w:trPr>
          <w:trHeight w:val="259"/>
        </w:trPr>
        <w:tc>
          <w:tcPr>
            <w:tcW w:w="6009" w:type="dxa"/>
            <w:tcBorders>
              <w:top w:val="nil"/>
              <w:left w:val="nil"/>
              <w:bottom w:val="nil"/>
              <w:right w:val="nil"/>
            </w:tcBorders>
            <w:shd w:val="clear" w:color="000000" w:fill="FFFFFF"/>
            <w:noWrap/>
            <w:hideMark/>
          </w:tcPr>
          <w:p w14:paraId="230108F0" w14:textId="77777777" w:rsidR="00522A67" w:rsidRPr="00CA51F6" w:rsidRDefault="00522A67" w:rsidP="00BE2006">
            <w:pPr>
              <w:pStyle w:val="ARTableBody"/>
            </w:pPr>
            <w:r w:rsidRPr="00DF0219">
              <w:t>Accrued grants</w:t>
            </w:r>
          </w:p>
        </w:tc>
        <w:tc>
          <w:tcPr>
            <w:tcW w:w="1191" w:type="dxa"/>
            <w:tcBorders>
              <w:top w:val="nil"/>
              <w:left w:val="nil"/>
              <w:bottom w:val="nil"/>
              <w:right w:val="nil"/>
            </w:tcBorders>
            <w:shd w:val="clear" w:color="000000" w:fill="F2F2F2"/>
            <w:noWrap/>
            <w:hideMark/>
          </w:tcPr>
          <w:p w14:paraId="79C099DA" w14:textId="77777777" w:rsidR="00522A67" w:rsidRPr="00CA51F6" w:rsidRDefault="00522A67" w:rsidP="00BE2006">
            <w:pPr>
              <w:pStyle w:val="ARTableBodyRight"/>
            </w:pPr>
            <w:r w:rsidRPr="00DF0219">
              <w:t>20,615</w:t>
            </w:r>
          </w:p>
        </w:tc>
        <w:tc>
          <w:tcPr>
            <w:tcW w:w="1191" w:type="dxa"/>
            <w:tcBorders>
              <w:top w:val="nil"/>
              <w:left w:val="nil"/>
              <w:bottom w:val="nil"/>
              <w:right w:val="nil"/>
            </w:tcBorders>
            <w:shd w:val="clear" w:color="000000" w:fill="FFFFFF"/>
            <w:noWrap/>
            <w:hideMark/>
          </w:tcPr>
          <w:p w14:paraId="6CDB4903" w14:textId="77777777" w:rsidR="00522A67" w:rsidRPr="00CA51F6" w:rsidRDefault="00522A67" w:rsidP="00BE2006">
            <w:pPr>
              <w:pStyle w:val="ARTableBodyRight"/>
            </w:pPr>
            <w:r w:rsidRPr="00DF0219">
              <w:t>20,882</w:t>
            </w:r>
          </w:p>
        </w:tc>
      </w:tr>
      <w:tr w:rsidR="00522A67" w:rsidRPr="00CA51F6" w14:paraId="697388B0" w14:textId="77777777" w:rsidTr="00BE2006">
        <w:trPr>
          <w:trHeight w:val="259"/>
        </w:trPr>
        <w:tc>
          <w:tcPr>
            <w:tcW w:w="6009" w:type="dxa"/>
            <w:tcBorders>
              <w:top w:val="nil"/>
              <w:left w:val="nil"/>
              <w:bottom w:val="nil"/>
              <w:right w:val="nil"/>
            </w:tcBorders>
            <w:shd w:val="clear" w:color="000000" w:fill="FFFFFF"/>
            <w:noWrap/>
            <w:hideMark/>
          </w:tcPr>
          <w:p w14:paraId="4046BC34" w14:textId="77777777" w:rsidR="00522A67" w:rsidRPr="00CA51F6" w:rsidRDefault="00522A67" w:rsidP="00BE2006">
            <w:pPr>
              <w:pStyle w:val="ARTableBody"/>
            </w:pPr>
            <w:r w:rsidRPr="00DF0219">
              <w:t>Other payables</w:t>
            </w:r>
          </w:p>
        </w:tc>
        <w:tc>
          <w:tcPr>
            <w:tcW w:w="1191" w:type="dxa"/>
            <w:tcBorders>
              <w:top w:val="nil"/>
              <w:left w:val="nil"/>
              <w:bottom w:val="nil"/>
              <w:right w:val="nil"/>
            </w:tcBorders>
            <w:shd w:val="clear" w:color="000000" w:fill="F2F2F2"/>
            <w:noWrap/>
            <w:hideMark/>
          </w:tcPr>
          <w:p w14:paraId="74AEE88F" w14:textId="77777777" w:rsidR="00522A67" w:rsidRPr="00CA51F6" w:rsidRDefault="00522A67" w:rsidP="00BE2006">
            <w:pPr>
              <w:pStyle w:val="ARTableBodyRight"/>
            </w:pPr>
            <w:r w:rsidRPr="00DF0219">
              <w:t>4</w:t>
            </w:r>
          </w:p>
        </w:tc>
        <w:tc>
          <w:tcPr>
            <w:tcW w:w="1191" w:type="dxa"/>
            <w:tcBorders>
              <w:top w:val="nil"/>
              <w:left w:val="nil"/>
              <w:bottom w:val="nil"/>
              <w:right w:val="nil"/>
            </w:tcBorders>
            <w:shd w:val="clear" w:color="000000" w:fill="FFFFFF"/>
            <w:noWrap/>
            <w:hideMark/>
          </w:tcPr>
          <w:p w14:paraId="751CB5B3" w14:textId="77777777" w:rsidR="00522A67" w:rsidRPr="00CA51F6" w:rsidRDefault="00522A67" w:rsidP="00BE2006">
            <w:pPr>
              <w:pStyle w:val="ARTableBodyRight"/>
            </w:pPr>
            <w:r w:rsidRPr="00DF0219">
              <w:t>4</w:t>
            </w:r>
          </w:p>
        </w:tc>
      </w:tr>
      <w:tr w:rsidR="00522A67" w:rsidRPr="00CA51F6" w14:paraId="6BBED13E" w14:textId="77777777" w:rsidTr="00BE2006">
        <w:trPr>
          <w:trHeight w:val="259"/>
        </w:trPr>
        <w:tc>
          <w:tcPr>
            <w:tcW w:w="6009" w:type="dxa"/>
            <w:tcBorders>
              <w:top w:val="nil"/>
              <w:left w:val="nil"/>
              <w:bottom w:val="nil"/>
              <w:right w:val="nil"/>
            </w:tcBorders>
            <w:shd w:val="clear" w:color="000000" w:fill="FFFFFF"/>
            <w:noWrap/>
            <w:vAlign w:val="bottom"/>
            <w:hideMark/>
          </w:tcPr>
          <w:p w14:paraId="104FC11A" w14:textId="77777777" w:rsidR="00522A67" w:rsidRPr="00CA51F6" w:rsidRDefault="00522A67" w:rsidP="00BE2006">
            <w:pPr>
              <w:pStyle w:val="ARTablerowsubheadcoloursmallerspaceabove"/>
            </w:pPr>
            <w:r w:rsidRPr="00CA51F6">
              <w:t>Statutory</w:t>
            </w:r>
          </w:p>
        </w:tc>
        <w:tc>
          <w:tcPr>
            <w:tcW w:w="1191" w:type="dxa"/>
            <w:tcBorders>
              <w:top w:val="nil"/>
              <w:left w:val="nil"/>
              <w:bottom w:val="nil"/>
              <w:right w:val="nil"/>
            </w:tcBorders>
            <w:shd w:val="clear" w:color="000000" w:fill="F2F2F2"/>
            <w:noWrap/>
            <w:vAlign w:val="bottom"/>
            <w:hideMark/>
          </w:tcPr>
          <w:p w14:paraId="5EAFAAE8" w14:textId="77777777" w:rsidR="00522A67" w:rsidRPr="00CA51F6" w:rsidRDefault="00522A67" w:rsidP="00BE2006">
            <w:pPr>
              <w:pStyle w:val="ARTableBodyRight"/>
            </w:pPr>
            <w:r w:rsidRPr="00CA51F6">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143C636C" w14:textId="77777777" w:rsidR="00522A67" w:rsidRPr="00CA51F6" w:rsidRDefault="00522A67" w:rsidP="00BE2006">
            <w:pPr>
              <w:pStyle w:val="ARTableBodyRight"/>
            </w:pPr>
            <w:r w:rsidRPr="00CA51F6">
              <w:rPr>
                <w:rFonts w:ascii="Cambria" w:hAnsi="Cambria" w:cs="Cambria"/>
              </w:rPr>
              <w:t> </w:t>
            </w:r>
          </w:p>
        </w:tc>
      </w:tr>
      <w:tr w:rsidR="00522A67" w:rsidRPr="00CA51F6" w14:paraId="03C39F7B" w14:textId="77777777" w:rsidTr="00BE2006">
        <w:trPr>
          <w:trHeight w:val="259"/>
        </w:trPr>
        <w:tc>
          <w:tcPr>
            <w:tcW w:w="6009" w:type="dxa"/>
            <w:tcBorders>
              <w:top w:val="nil"/>
              <w:left w:val="nil"/>
              <w:bottom w:val="nil"/>
              <w:right w:val="nil"/>
            </w:tcBorders>
            <w:shd w:val="clear" w:color="000000" w:fill="FFFFFF"/>
            <w:noWrap/>
            <w:hideMark/>
          </w:tcPr>
          <w:p w14:paraId="126E1B68" w14:textId="77777777" w:rsidR="00522A67" w:rsidRPr="00CA51F6" w:rsidRDefault="00522A67" w:rsidP="00BE2006">
            <w:pPr>
              <w:pStyle w:val="ARTableBody"/>
            </w:pPr>
            <w:r w:rsidRPr="00501300">
              <w:t>GST payable</w:t>
            </w:r>
          </w:p>
        </w:tc>
        <w:tc>
          <w:tcPr>
            <w:tcW w:w="1191" w:type="dxa"/>
            <w:tcBorders>
              <w:top w:val="nil"/>
              <w:left w:val="nil"/>
              <w:bottom w:val="nil"/>
              <w:right w:val="nil"/>
            </w:tcBorders>
            <w:shd w:val="clear" w:color="000000" w:fill="F2F2F2"/>
            <w:noWrap/>
            <w:hideMark/>
          </w:tcPr>
          <w:p w14:paraId="251E1D34" w14:textId="77777777" w:rsidR="00522A67" w:rsidRPr="00CA51F6" w:rsidRDefault="00522A67" w:rsidP="00BE2006">
            <w:pPr>
              <w:pStyle w:val="ARTableBodyRight"/>
            </w:pPr>
            <w:r w:rsidRPr="00501300">
              <w:t>-</w:t>
            </w:r>
          </w:p>
        </w:tc>
        <w:tc>
          <w:tcPr>
            <w:tcW w:w="1191" w:type="dxa"/>
            <w:tcBorders>
              <w:top w:val="nil"/>
              <w:left w:val="nil"/>
              <w:bottom w:val="nil"/>
              <w:right w:val="nil"/>
            </w:tcBorders>
            <w:shd w:val="clear" w:color="000000" w:fill="FFFFFF"/>
            <w:noWrap/>
            <w:hideMark/>
          </w:tcPr>
          <w:p w14:paraId="0F53251E" w14:textId="77777777" w:rsidR="00522A67" w:rsidRPr="00CA51F6" w:rsidRDefault="00522A67" w:rsidP="00BE2006">
            <w:pPr>
              <w:pStyle w:val="ARTableBodyRight"/>
            </w:pPr>
            <w:r w:rsidRPr="00501300">
              <w:t>3,131</w:t>
            </w:r>
          </w:p>
        </w:tc>
      </w:tr>
      <w:tr w:rsidR="00522A67" w:rsidRPr="00CA51F6" w14:paraId="2D1CA7E4" w14:textId="77777777" w:rsidTr="00BE2006">
        <w:trPr>
          <w:trHeight w:val="259"/>
        </w:trPr>
        <w:tc>
          <w:tcPr>
            <w:tcW w:w="6009" w:type="dxa"/>
            <w:tcBorders>
              <w:top w:val="nil"/>
              <w:left w:val="nil"/>
              <w:bottom w:val="single" w:sz="4" w:space="0" w:color="auto"/>
              <w:right w:val="nil"/>
            </w:tcBorders>
            <w:shd w:val="clear" w:color="000000" w:fill="FFFFFF"/>
            <w:noWrap/>
            <w:hideMark/>
          </w:tcPr>
          <w:p w14:paraId="02C9F247" w14:textId="77777777" w:rsidR="00522A67" w:rsidRPr="00CA51F6" w:rsidRDefault="00522A67" w:rsidP="00BE2006">
            <w:pPr>
              <w:pStyle w:val="ARTableBody"/>
            </w:pPr>
            <w:r w:rsidRPr="00501300">
              <w:t>Other taxes payable</w:t>
            </w:r>
          </w:p>
        </w:tc>
        <w:tc>
          <w:tcPr>
            <w:tcW w:w="1191" w:type="dxa"/>
            <w:tcBorders>
              <w:top w:val="nil"/>
              <w:left w:val="nil"/>
              <w:bottom w:val="single" w:sz="4" w:space="0" w:color="auto"/>
              <w:right w:val="nil"/>
            </w:tcBorders>
            <w:shd w:val="clear" w:color="000000" w:fill="F2F2F2"/>
            <w:noWrap/>
            <w:hideMark/>
          </w:tcPr>
          <w:p w14:paraId="186030F0" w14:textId="77777777" w:rsidR="00522A67" w:rsidRPr="00CA51F6" w:rsidRDefault="00522A67" w:rsidP="00BE2006">
            <w:pPr>
              <w:pStyle w:val="ARTableBodyRight"/>
            </w:pPr>
            <w:r w:rsidRPr="00501300">
              <w:t>1,088</w:t>
            </w:r>
          </w:p>
        </w:tc>
        <w:tc>
          <w:tcPr>
            <w:tcW w:w="1191" w:type="dxa"/>
            <w:tcBorders>
              <w:top w:val="nil"/>
              <w:left w:val="nil"/>
              <w:bottom w:val="single" w:sz="4" w:space="0" w:color="auto"/>
              <w:right w:val="nil"/>
            </w:tcBorders>
            <w:shd w:val="clear" w:color="000000" w:fill="FFFFFF"/>
            <w:noWrap/>
            <w:hideMark/>
          </w:tcPr>
          <w:p w14:paraId="3D4221EF" w14:textId="77777777" w:rsidR="00522A67" w:rsidRPr="00CA51F6" w:rsidRDefault="00522A67" w:rsidP="00BE2006">
            <w:pPr>
              <w:pStyle w:val="ARTableBodyRight"/>
            </w:pPr>
            <w:r w:rsidRPr="00501300">
              <w:t>642</w:t>
            </w:r>
          </w:p>
        </w:tc>
      </w:tr>
      <w:tr w:rsidR="00522A67" w:rsidRPr="00CA51F6" w14:paraId="4A511C98" w14:textId="77777777" w:rsidTr="00BE2006">
        <w:trPr>
          <w:trHeight w:val="259"/>
        </w:trPr>
        <w:tc>
          <w:tcPr>
            <w:tcW w:w="6009" w:type="dxa"/>
            <w:tcBorders>
              <w:top w:val="single" w:sz="4" w:space="0" w:color="auto"/>
              <w:left w:val="nil"/>
              <w:bottom w:val="single" w:sz="12" w:space="0" w:color="auto"/>
              <w:right w:val="nil"/>
            </w:tcBorders>
            <w:shd w:val="clear" w:color="000000" w:fill="FFFFFF"/>
            <w:noWrap/>
            <w:hideMark/>
          </w:tcPr>
          <w:p w14:paraId="3F61960B" w14:textId="77777777" w:rsidR="00522A67" w:rsidRPr="00CA51F6" w:rsidRDefault="00522A67" w:rsidP="00BE2006">
            <w:pPr>
              <w:pStyle w:val="ARTableBodyBold"/>
              <w:rPr>
                <w:bCs/>
              </w:rPr>
            </w:pPr>
            <w:r w:rsidRPr="001111D4">
              <w:t>Total payables</w:t>
            </w:r>
          </w:p>
        </w:tc>
        <w:tc>
          <w:tcPr>
            <w:tcW w:w="1191" w:type="dxa"/>
            <w:tcBorders>
              <w:top w:val="single" w:sz="4" w:space="0" w:color="auto"/>
              <w:left w:val="nil"/>
              <w:bottom w:val="single" w:sz="12" w:space="0" w:color="auto"/>
              <w:right w:val="nil"/>
            </w:tcBorders>
            <w:shd w:val="clear" w:color="000000" w:fill="F2F2F2"/>
            <w:noWrap/>
            <w:hideMark/>
          </w:tcPr>
          <w:p w14:paraId="1DC5F106" w14:textId="77777777" w:rsidR="00522A67" w:rsidRPr="00CA51F6" w:rsidRDefault="00522A67" w:rsidP="00BE2006">
            <w:pPr>
              <w:pStyle w:val="ARTableBodyRightBold"/>
              <w:rPr>
                <w:bCs/>
              </w:rPr>
            </w:pPr>
            <w:r w:rsidRPr="001111D4">
              <w:t>62,094</w:t>
            </w:r>
          </w:p>
        </w:tc>
        <w:tc>
          <w:tcPr>
            <w:tcW w:w="1191" w:type="dxa"/>
            <w:tcBorders>
              <w:top w:val="single" w:sz="4" w:space="0" w:color="auto"/>
              <w:left w:val="nil"/>
              <w:bottom w:val="single" w:sz="12" w:space="0" w:color="auto"/>
              <w:right w:val="nil"/>
            </w:tcBorders>
            <w:shd w:val="clear" w:color="000000" w:fill="FFFFFF"/>
            <w:noWrap/>
            <w:hideMark/>
          </w:tcPr>
          <w:p w14:paraId="4DBC4287" w14:textId="77777777" w:rsidR="00522A67" w:rsidRPr="00CA51F6" w:rsidRDefault="00522A67" w:rsidP="00BE2006">
            <w:pPr>
              <w:pStyle w:val="ARTableBodyRightBold"/>
              <w:rPr>
                <w:bCs/>
              </w:rPr>
            </w:pPr>
            <w:r w:rsidRPr="001111D4">
              <w:t>73,651</w:t>
            </w:r>
          </w:p>
        </w:tc>
      </w:tr>
      <w:tr w:rsidR="00522A67" w:rsidRPr="00CA51F6" w14:paraId="23B857BC" w14:textId="77777777" w:rsidTr="00BE2006">
        <w:trPr>
          <w:trHeight w:val="259"/>
        </w:trPr>
        <w:tc>
          <w:tcPr>
            <w:tcW w:w="6009" w:type="dxa"/>
            <w:tcBorders>
              <w:top w:val="single" w:sz="12" w:space="0" w:color="auto"/>
              <w:left w:val="nil"/>
              <w:bottom w:val="nil"/>
              <w:right w:val="nil"/>
            </w:tcBorders>
            <w:shd w:val="clear" w:color="000000" w:fill="FFFFFF"/>
            <w:noWrap/>
            <w:vAlign w:val="bottom"/>
            <w:hideMark/>
          </w:tcPr>
          <w:p w14:paraId="24C2CE1C" w14:textId="77777777" w:rsidR="00522A67" w:rsidRPr="00CA51F6" w:rsidRDefault="00522A67" w:rsidP="00BE2006">
            <w:pPr>
              <w:pStyle w:val="ARTableBody"/>
              <w:rPr>
                <w:i/>
                <w:iCs/>
              </w:rPr>
            </w:pPr>
            <w:r w:rsidRPr="00CA51F6">
              <w:rPr>
                <w:i/>
                <w:iCs/>
              </w:rPr>
              <w:t>Represented by:</w:t>
            </w:r>
          </w:p>
        </w:tc>
        <w:tc>
          <w:tcPr>
            <w:tcW w:w="1191" w:type="dxa"/>
            <w:tcBorders>
              <w:top w:val="single" w:sz="12" w:space="0" w:color="auto"/>
              <w:left w:val="nil"/>
              <w:bottom w:val="nil"/>
              <w:right w:val="nil"/>
            </w:tcBorders>
            <w:shd w:val="clear" w:color="000000" w:fill="F2F2F2"/>
            <w:noWrap/>
            <w:vAlign w:val="bottom"/>
            <w:hideMark/>
          </w:tcPr>
          <w:p w14:paraId="6069C84F" w14:textId="77777777" w:rsidR="00522A67" w:rsidRPr="00CA51F6" w:rsidRDefault="00522A67" w:rsidP="00BE2006">
            <w:pPr>
              <w:pStyle w:val="ARTableBodyRight"/>
            </w:pPr>
            <w:r w:rsidRPr="00CA51F6">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55366B1F" w14:textId="77777777" w:rsidR="00522A67" w:rsidRPr="00CA51F6" w:rsidRDefault="00522A67" w:rsidP="00BE2006">
            <w:pPr>
              <w:pStyle w:val="ARTableBodyRight"/>
            </w:pPr>
            <w:r w:rsidRPr="00CA51F6">
              <w:rPr>
                <w:rFonts w:ascii="Cambria" w:hAnsi="Cambria" w:cs="Cambria"/>
              </w:rPr>
              <w:t> </w:t>
            </w:r>
          </w:p>
        </w:tc>
      </w:tr>
      <w:tr w:rsidR="00522A67" w:rsidRPr="00CA51F6" w14:paraId="048E1590" w14:textId="77777777" w:rsidTr="00BE2006">
        <w:trPr>
          <w:trHeight w:val="259"/>
        </w:trPr>
        <w:tc>
          <w:tcPr>
            <w:tcW w:w="6009" w:type="dxa"/>
            <w:tcBorders>
              <w:top w:val="nil"/>
              <w:left w:val="nil"/>
              <w:right w:val="nil"/>
            </w:tcBorders>
            <w:shd w:val="clear" w:color="000000" w:fill="FFFFFF"/>
            <w:noWrap/>
            <w:hideMark/>
          </w:tcPr>
          <w:p w14:paraId="720A881B" w14:textId="77777777" w:rsidR="00522A67" w:rsidRPr="00CA51F6" w:rsidRDefault="00522A67" w:rsidP="00BE2006">
            <w:pPr>
              <w:pStyle w:val="ARTableBody"/>
            </w:pPr>
            <w:r w:rsidRPr="00EA19C1">
              <w:t>Current payables</w:t>
            </w:r>
          </w:p>
        </w:tc>
        <w:tc>
          <w:tcPr>
            <w:tcW w:w="1191" w:type="dxa"/>
            <w:tcBorders>
              <w:top w:val="nil"/>
              <w:left w:val="nil"/>
              <w:right w:val="nil"/>
            </w:tcBorders>
            <w:shd w:val="clear" w:color="000000" w:fill="F2F2F2"/>
            <w:noWrap/>
            <w:hideMark/>
          </w:tcPr>
          <w:p w14:paraId="19147896" w14:textId="77777777" w:rsidR="00522A67" w:rsidRPr="00CA51F6" w:rsidRDefault="00522A67" w:rsidP="00BE2006">
            <w:pPr>
              <w:pStyle w:val="ARTableBodyRight"/>
            </w:pPr>
            <w:r w:rsidRPr="00EA19C1">
              <w:t>62,094</w:t>
            </w:r>
          </w:p>
        </w:tc>
        <w:tc>
          <w:tcPr>
            <w:tcW w:w="1191" w:type="dxa"/>
            <w:tcBorders>
              <w:top w:val="nil"/>
              <w:left w:val="nil"/>
              <w:right w:val="nil"/>
            </w:tcBorders>
            <w:shd w:val="clear" w:color="000000" w:fill="FFFFFF"/>
            <w:noWrap/>
            <w:hideMark/>
          </w:tcPr>
          <w:p w14:paraId="4162C0DF" w14:textId="77777777" w:rsidR="00522A67" w:rsidRPr="00CA51F6" w:rsidRDefault="00522A67" w:rsidP="00BE2006">
            <w:pPr>
              <w:pStyle w:val="ARTableBodyRight"/>
            </w:pPr>
            <w:r w:rsidRPr="00EA19C1">
              <w:t>73,651</w:t>
            </w:r>
          </w:p>
        </w:tc>
      </w:tr>
      <w:tr w:rsidR="00522A67" w:rsidRPr="00CA51F6" w14:paraId="3A9595F6" w14:textId="77777777" w:rsidTr="00BE2006">
        <w:trPr>
          <w:trHeight w:val="259"/>
        </w:trPr>
        <w:tc>
          <w:tcPr>
            <w:tcW w:w="6009" w:type="dxa"/>
            <w:tcBorders>
              <w:top w:val="nil"/>
              <w:left w:val="nil"/>
              <w:bottom w:val="single" w:sz="12" w:space="0" w:color="auto"/>
              <w:right w:val="nil"/>
            </w:tcBorders>
            <w:shd w:val="clear" w:color="000000" w:fill="FFFFFF"/>
            <w:noWrap/>
            <w:hideMark/>
          </w:tcPr>
          <w:p w14:paraId="59DDF407" w14:textId="77777777" w:rsidR="00522A67" w:rsidRPr="00CA51F6" w:rsidRDefault="00522A67" w:rsidP="00BE2006">
            <w:pPr>
              <w:pStyle w:val="ARTableBody"/>
            </w:pPr>
            <w:r w:rsidRPr="00EA19C1">
              <w:t>Non-current payables</w:t>
            </w:r>
          </w:p>
        </w:tc>
        <w:tc>
          <w:tcPr>
            <w:tcW w:w="1191" w:type="dxa"/>
            <w:tcBorders>
              <w:top w:val="nil"/>
              <w:left w:val="nil"/>
              <w:bottom w:val="single" w:sz="12" w:space="0" w:color="auto"/>
              <w:right w:val="nil"/>
            </w:tcBorders>
            <w:shd w:val="clear" w:color="000000" w:fill="F2F2F2"/>
            <w:noWrap/>
            <w:hideMark/>
          </w:tcPr>
          <w:p w14:paraId="32E78BA8" w14:textId="77777777" w:rsidR="00522A67" w:rsidRPr="00CA51F6" w:rsidRDefault="00522A67" w:rsidP="00BE2006">
            <w:pPr>
              <w:pStyle w:val="ARTableBodyRight"/>
            </w:pPr>
            <w:r w:rsidRPr="00EA19C1">
              <w:t>-</w:t>
            </w:r>
          </w:p>
        </w:tc>
        <w:tc>
          <w:tcPr>
            <w:tcW w:w="1191" w:type="dxa"/>
            <w:tcBorders>
              <w:top w:val="nil"/>
              <w:left w:val="nil"/>
              <w:bottom w:val="single" w:sz="12" w:space="0" w:color="auto"/>
              <w:right w:val="nil"/>
            </w:tcBorders>
            <w:shd w:val="clear" w:color="000000" w:fill="FFFFFF"/>
            <w:noWrap/>
            <w:hideMark/>
          </w:tcPr>
          <w:p w14:paraId="77E58112" w14:textId="77777777" w:rsidR="00522A67" w:rsidRPr="00CA51F6" w:rsidRDefault="00522A67" w:rsidP="00BE2006">
            <w:pPr>
              <w:pStyle w:val="ARTableBodyRight"/>
            </w:pPr>
            <w:r w:rsidRPr="00EA19C1">
              <w:t>-</w:t>
            </w:r>
          </w:p>
        </w:tc>
      </w:tr>
    </w:tbl>
    <w:p w14:paraId="17A6D31D" w14:textId="77777777" w:rsidR="00522A67" w:rsidRPr="003C1F46" w:rsidRDefault="00522A67" w:rsidP="00522A67">
      <w:pPr>
        <w:pStyle w:val="ARBodyAfterTable"/>
      </w:pPr>
      <w:r w:rsidRPr="0001222B">
        <w:t>Payables consist of:</w:t>
      </w:r>
    </w:p>
    <w:p w14:paraId="75FDC3B8" w14:textId="2CA4E362" w:rsidR="00522A67" w:rsidRDefault="00522A67" w:rsidP="00522A67">
      <w:pPr>
        <w:pStyle w:val="ARBullet1"/>
      </w:pPr>
      <w:r w:rsidRPr="0001222B">
        <w:rPr>
          <w:b/>
          <w:bCs/>
        </w:rPr>
        <w:t>Contractual payables:</w:t>
      </w:r>
      <w:r w:rsidRPr="0001222B">
        <w:rPr>
          <w:bCs/>
        </w:rPr>
        <w:t xml:space="preserve"> </w:t>
      </w:r>
      <w:r>
        <w:rPr>
          <w:bCs/>
        </w:rPr>
        <w:t>c</w:t>
      </w:r>
      <w:r w:rsidRPr="0001222B">
        <w:rPr>
          <w:bCs/>
        </w:rPr>
        <w:t>lassified as financial instruments and measured at amortised cost</w:t>
      </w:r>
      <w:r>
        <w:rPr>
          <w:bCs/>
        </w:rPr>
        <w:t>,</w:t>
      </w:r>
      <w:r w:rsidRPr="0001222B">
        <w:rPr>
          <w:bCs/>
        </w:rPr>
        <w:t xml:space="preserve"> and represent liabilities for goods and services provided to the </w:t>
      </w:r>
      <w:r>
        <w:rPr>
          <w:bCs/>
        </w:rPr>
        <w:t>department</w:t>
      </w:r>
      <w:r w:rsidRPr="0001222B">
        <w:rPr>
          <w:bCs/>
        </w:rPr>
        <w:t xml:space="preserve"> prior to the end of the financial year that are unpaid.</w:t>
      </w:r>
    </w:p>
    <w:p w14:paraId="234A4EED" w14:textId="7F93200F" w:rsidR="00522A67" w:rsidRPr="0001222B" w:rsidRDefault="00522A67" w:rsidP="00522A67">
      <w:pPr>
        <w:pStyle w:val="ARBullet1"/>
      </w:pPr>
      <w:r w:rsidRPr="0001222B">
        <w:rPr>
          <w:b/>
          <w:bCs/>
        </w:rPr>
        <w:t xml:space="preserve">Statutory payables: </w:t>
      </w:r>
      <w:r>
        <w:rPr>
          <w:bCs/>
        </w:rPr>
        <w:t>r</w:t>
      </w:r>
      <w:r w:rsidRPr="0001222B">
        <w:rPr>
          <w:bCs/>
        </w:rPr>
        <w:t>ecognised and measured similarly to contractual payables</w:t>
      </w:r>
      <w:r>
        <w:rPr>
          <w:bCs/>
        </w:rPr>
        <w:t>,</w:t>
      </w:r>
      <w:r w:rsidRPr="0001222B">
        <w:rPr>
          <w:bCs/>
        </w:rPr>
        <w:t xml:space="preserve"> but are not classified as financial instruments and are not included in the category of financial liabilities at amortised cost because they do not arise from contracts.</w:t>
      </w:r>
    </w:p>
    <w:p w14:paraId="74C28EEB" w14:textId="133382B6" w:rsidR="00522A67" w:rsidRDefault="00522A67" w:rsidP="00522A67">
      <w:pPr>
        <w:pStyle w:val="ARBullet1"/>
      </w:pPr>
      <w:r w:rsidRPr="001C4032">
        <w:rPr>
          <w:b/>
          <w:bCs/>
        </w:rPr>
        <w:t>Accrued grants:</w:t>
      </w:r>
      <w:r w:rsidRPr="001C4032">
        <w:t xml:space="preserve"> represent</w:t>
      </w:r>
      <w:r>
        <w:t>ed</w:t>
      </w:r>
      <w:r w:rsidRPr="001C4032">
        <w:t xml:space="preserve"> amounts that have been incurred under the terms of the grant but have not yet been paid by the </w:t>
      </w:r>
      <w:r>
        <w:t>department</w:t>
      </w:r>
      <w:r w:rsidRPr="001C4032">
        <w:t xml:space="preserve"> at the reporting date</w:t>
      </w:r>
      <w:r>
        <w:t>.</w:t>
      </w:r>
    </w:p>
    <w:p w14:paraId="66F1CFBF" w14:textId="77777777" w:rsidR="00522A67" w:rsidRDefault="00522A67" w:rsidP="00522A67">
      <w:pPr>
        <w:pStyle w:val="ARBodyAfterBullets"/>
      </w:pPr>
      <w:r w:rsidRPr="0001222B">
        <w:t>Payables for supplies and services are paid in line with the Victorian Government Fair Payment Policy.</w:t>
      </w:r>
    </w:p>
    <w:p w14:paraId="65BBAE52" w14:textId="77777777" w:rsidR="00522A67" w:rsidRPr="000477DD" w:rsidRDefault="00522A67" w:rsidP="00522A67">
      <w:pPr>
        <w:pStyle w:val="ARBody"/>
      </w:pPr>
      <w:r>
        <w:t>The terms and conditions of amounts payable to the government and agencies vary according to the particular agreements; and as they are not legislative payables, they are not classified as financial instruments.</w:t>
      </w:r>
    </w:p>
    <w:p w14:paraId="6C1B7B1E" w14:textId="77777777" w:rsidR="00522A67" w:rsidRPr="00B66DF5" w:rsidRDefault="00522A67" w:rsidP="00522A67">
      <w:pPr>
        <w:pStyle w:val="ARBody"/>
      </w:pPr>
    </w:p>
    <w:p w14:paraId="754F2D59" w14:textId="77777777" w:rsidR="00522A67" w:rsidRPr="00B66DF5" w:rsidRDefault="00522A67" w:rsidP="00522A67">
      <w:pPr>
        <w:spacing w:before="0" w:after="0" w:line="240" w:lineRule="auto"/>
        <w:rPr>
          <w:rFonts w:ascii="VIC" w:eastAsia="MS Mincho" w:hAnsi="VIC" w:cs="Arial"/>
          <w:sz w:val="18"/>
          <w:szCs w:val="18"/>
          <w:lang w:eastAsia="en-US"/>
        </w:rPr>
      </w:pPr>
      <w:r w:rsidRPr="00B66DF5">
        <w:br w:type="page"/>
      </w:r>
    </w:p>
    <w:p w14:paraId="798BAE7B" w14:textId="77777777" w:rsidR="00522A67" w:rsidRDefault="00522A67" w:rsidP="00522A67">
      <w:pPr>
        <w:pStyle w:val="Heading4Notes"/>
      </w:pPr>
      <w:bookmarkStart w:id="588" w:name="Note_6_3"/>
      <w:bookmarkStart w:id="589" w:name="_Toc149307503"/>
      <w:bookmarkStart w:id="590" w:name="_Toc178921173"/>
      <w:bookmarkStart w:id="591" w:name="_Toc210635246"/>
      <w:bookmarkStart w:id="592" w:name="_Toc210718704"/>
      <w:r w:rsidRPr="00AF1780">
        <w:t>6.3</w:t>
      </w:r>
      <w:bookmarkEnd w:id="588"/>
      <w:r>
        <w:t>.</w:t>
      </w:r>
      <w:r w:rsidRPr="00AF1780">
        <w:tab/>
        <w:t xml:space="preserve">Other </w:t>
      </w:r>
      <w:r w:rsidRPr="00FC6CDD">
        <w:t>provisions</w:t>
      </w:r>
      <w:bookmarkEnd w:id="589"/>
      <w:bookmarkEnd w:id="590"/>
      <w:bookmarkEnd w:id="591"/>
      <w:bookmarkEnd w:id="592"/>
    </w:p>
    <w:tbl>
      <w:tblPr>
        <w:tblW w:w="8391" w:type="dxa"/>
        <w:tblCellMar>
          <w:left w:w="57" w:type="dxa"/>
          <w:right w:w="57" w:type="dxa"/>
        </w:tblCellMar>
        <w:tblLook w:val="04A0" w:firstRow="1" w:lastRow="0" w:firstColumn="1" w:lastColumn="0" w:noHBand="0" w:noVBand="1"/>
      </w:tblPr>
      <w:tblGrid>
        <w:gridCol w:w="6009"/>
        <w:gridCol w:w="1191"/>
        <w:gridCol w:w="1191"/>
      </w:tblGrid>
      <w:tr w:rsidR="00522A67" w:rsidRPr="00EF01E3" w14:paraId="31688F59" w14:textId="77777777" w:rsidTr="00BE2006">
        <w:trPr>
          <w:trHeight w:val="255"/>
        </w:trPr>
        <w:tc>
          <w:tcPr>
            <w:tcW w:w="6009" w:type="dxa"/>
            <w:tcBorders>
              <w:top w:val="nil"/>
              <w:left w:val="nil"/>
              <w:bottom w:val="nil"/>
              <w:right w:val="nil"/>
            </w:tcBorders>
            <w:shd w:val="clear" w:color="000000" w:fill="BFBFBF"/>
            <w:noWrap/>
            <w:vAlign w:val="bottom"/>
            <w:hideMark/>
          </w:tcPr>
          <w:p w14:paraId="7EB1AE53" w14:textId="77777777" w:rsidR="00522A67" w:rsidRPr="00EF01E3" w:rsidRDefault="00522A67" w:rsidP="00BE2006">
            <w:pPr>
              <w:pStyle w:val="ARTableColHeadRight"/>
            </w:pPr>
            <w:r w:rsidRPr="00EF01E3">
              <w:rPr>
                <w:rFonts w:ascii="Cambria" w:hAnsi="Cambria" w:cs="Cambria"/>
              </w:rPr>
              <w:t> </w:t>
            </w:r>
          </w:p>
        </w:tc>
        <w:tc>
          <w:tcPr>
            <w:tcW w:w="1191" w:type="dxa"/>
            <w:tcBorders>
              <w:top w:val="nil"/>
              <w:left w:val="nil"/>
              <w:bottom w:val="nil"/>
              <w:right w:val="nil"/>
            </w:tcBorders>
            <w:shd w:val="clear" w:color="000000" w:fill="BFBFBF"/>
            <w:hideMark/>
          </w:tcPr>
          <w:p w14:paraId="017999EC" w14:textId="77777777" w:rsidR="00522A67" w:rsidRPr="00EF01E3" w:rsidRDefault="00522A67" w:rsidP="00BE2006">
            <w:pPr>
              <w:pStyle w:val="ARTableColHeadRight"/>
            </w:pPr>
            <w:r w:rsidRPr="00AE25FF">
              <w:t>2025</w:t>
            </w:r>
          </w:p>
        </w:tc>
        <w:tc>
          <w:tcPr>
            <w:tcW w:w="1191" w:type="dxa"/>
            <w:tcBorders>
              <w:top w:val="nil"/>
              <w:left w:val="nil"/>
              <w:bottom w:val="nil"/>
              <w:right w:val="nil"/>
            </w:tcBorders>
            <w:shd w:val="clear" w:color="000000" w:fill="BFBFBF"/>
            <w:noWrap/>
            <w:hideMark/>
          </w:tcPr>
          <w:p w14:paraId="31129846" w14:textId="77777777" w:rsidR="00522A67" w:rsidRPr="00EF01E3" w:rsidRDefault="00522A67" w:rsidP="00BE2006">
            <w:pPr>
              <w:pStyle w:val="ARTableColHeadRight"/>
            </w:pPr>
            <w:r w:rsidRPr="00AE25FF">
              <w:t>2024</w:t>
            </w:r>
          </w:p>
        </w:tc>
      </w:tr>
      <w:tr w:rsidR="00522A67" w:rsidRPr="00EF01E3" w14:paraId="4C58F786" w14:textId="77777777" w:rsidTr="00BE2006">
        <w:trPr>
          <w:trHeight w:val="255"/>
        </w:trPr>
        <w:tc>
          <w:tcPr>
            <w:tcW w:w="6009" w:type="dxa"/>
            <w:tcBorders>
              <w:top w:val="nil"/>
              <w:left w:val="nil"/>
              <w:bottom w:val="nil"/>
              <w:right w:val="nil"/>
            </w:tcBorders>
            <w:shd w:val="clear" w:color="000000" w:fill="BFBFBF"/>
            <w:noWrap/>
            <w:vAlign w:val="bottom"/>
            <w:hideMark/>
          </w:tcPr>
          <w:p w14:paraId="1350071D" w14:textId="77777777" w:rsidR="00522A67" w:rsidRPr="00EF01E3" w:rsidRDefault="00522A67" w:rsidP="00BE2006">
            <w:pPr>
              <w:pStyle w:val="ARTableColHeadRight"/>
            </w:pPr>
            <w:r w:rsidRPr="00EF01E3">
              <w:rPr>
                <w:rFonts w:ascii="Cambria" w:hAnsi="Cambria" w:cs="Cambria"/>
              </w:rPr>
              <w:t> </w:t>
            </w:r>
          </w:p>
        </w:tc>
        <w:tc>
          <w:tcPr>
            <w:tcW w:w="1191" w:type="dxa"/>
            <w:tcBorders>
              <w:top w:val="nil"/>
              <w:left w:val="nil"/>
              <w:bottom w:val="nil"/>
              <w:right w:val="nil"/>
            </w:tcBorders>
            <w:shd w:val="clear" w:color="000000" w:fill="BFBFBF"/>
            <w:noWrap/>
            <w:vAlign w:val="bottom"/>
            <w:hideMark/>
          </w:tcPr>
          <w:p w14:paraId="002DA118" w14:textId="77777777" w:rsidR="00522A67" w:rsidRPr="00EF01E3" w:rsidRDefault="00522A67" w:rsidP="00BE2006">
            <w:pPr>
              <w:pStyle w:val="ARTableColHeadRight"/>
            </w:pPr>
            <w:r w:rsidRPr="00EF01E3">
              <w:t>$</w:t>
            </w:r>
            <w:r>
              <w:t>’</w:t>
            </w:r>
            <w:r w:rsidRPr="00EF01E3">
              <w:t>000</w:t>
            </w:r>
          </w:p>
        </w:tc>
        <w:tc>
          <w:tcPr>
            <w:tcW w:w="1191" w:type="dxa"/>
            <w:tcBorders>
              <w:top w:val="nil"/>
              <w:left w:val="nil"/>
              <w:bottom w:val="nil"/>
              <w:right w:val="nil"/>
            </w:tcBorders>
            <w:shd w:val="clear" w:color="000000" w:fill="BFBFBF"/>
            <w:noWrap/>
            <w:vAlign w:val="bottom"/>
            <w:hideMark/>
          </w:tcPr>
          <w:p w14:paraId="7189BE5D" w14:textId="77777777" w:rsidR="00522A67" w:rsidRPr="00EF01E3" w:rsidRDefault="00522A67" w:rsidP="00BE2006">
            <w:pPr>
              <w:pStyle w:val="ARTableColHeadRight"/>
            </w:pPr>
            <w:r w:rsidRPr="00EF01E3">
              <w:t>$</w:t>
            </w:r>
            <w:r>
              <w:t>’</w:t>
            </w:r>
            <w:r w:rsidRPr="00EF01E3">
              <w:t>000</w:t>
            </w:r>
          </w:p>
        </w:tc>
      </w:tr>
      <w:tr w:rsidR="00522A67" w:rsidRPr="00EF01E3" w14:paraId="78D17B58" w14:textId="77777777" w:rsidTr="00BE2006">
        <w:trPr>
          <w:trHeight w:val="259"/>
        </w:trPr>
        <w:tc>
          <w:tcPr>
            <w:tcW w:w="6009" w:type="dxa"/>
            <w:tcBorders>
              <w:top w:val="nil"/>
              <w:left w:val="nil"/>
              <w:bottom w:val="nil"/>
              <w:right w:val="nil"/>
            </w:tcBorders>
            <w:shd w:val="clear" w:color="000000" w:fill="FFFFFF"/>
            <w:vAlign w:val="bottom"/>
            <w:hideMark/>
          </w:tcPr>
          <w:p w14:paraId="0C1CB85C" w14:textId="77777777" w:rsidR="00522A67" w:rsidRPr="00EF01E3" w:rsidRDefault="00522A67" w:rsidP="00BE2006">
            <w:pPr>
              <w:pStyle w:val="ARTablerowsubheadcoloursmallerspaceabove"/>
            </w:pPr>
            <w:r w:rsidRPr="0001222B">
              <w:t>Other provisions</w:t>
            </w:r>
          </w:p>
        </w:tc>
        <w:tc>
          <w:tcPr>
            <w:tcW w:w="1191" w:type="dxa"/>
            <w:tcBorders>
              <w:top w:val="nil"/>
              <w:left w:val="nil"/>
              <w:bottom w:val="nil"/>
              <w:right w:val="nil"/>
            </w:tcBorders>
            <w:shd w:val="clear" w:color="000000" w:fill="F2F2F2"/>
            <w:noWrap/>
            <w:vAlign w:val="bottom"/>
            <w:hideMark/>
          </w:tcPr>
          <w:p w14:paraId="44D94B62" w14:textId="77777777" w:rsidR="00522A67" w:rsidRPr="00EF01E3" w:rsidRDefault="00522A67" w:rsidP="00BE2006">
            <w:pPr>
              <w:pStyle w:val="ARTableBodyRight"/>
            </w:pPr>
            <w:r w:rsidRPr="00EF01E3">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5F2DBDA6" w14:textId="77777777" w:rsidR="00522A67" w:rsidRPr="00EF01E3" w:rsidRDefault="00522A67" w:rsidP="00BE2006">
            <w:pPr>
              <w:pStyle w:val="ARTableBodyRight"/>
            </w:pPr>
            <w:r w:rsidRPr="00EF01E3">
              <w:rPr>
                <w:rFonts w:ascii="Cambria" w:hAnsi="Cambria" w:cs="Cambria"/>
              </w:rPr>
              <w:t> </w:t>
            </w:r>
          </w:p>
        </w:tc>
      </w:tr>
      <w:tr w:rsidR="00522A67" w:rsidRPr="00EF01E3" w14:paraId="3C8048FB" w14:textId="77777777" w:rsidTr="00BE2006">
        <w:trPr>
          <w:trHeight w:val="255"/>
        </w:trPr>
        <w:tc>
          <w:tcPr>
            <w:tcW w:w="6009" w:type="dxa"/>
            <w:tcBorders>
              <w:top w:val="nil"/>
              <w:left w:val="nil"/>
              <w:bottom w:val="nil"/>
              <w:right w:val="nil"/>
            </w:tcBorders>
            <w:shd w:val="clear" w:color="000000" w:fill="FFFFFF"/>
            <w:noWrap/>
            <w:hideMark/>
          </w:tcPr>
          <w:p w14:paraId="1775CA58" w14:textId="77777777" w:rsidR="00522A67" w:rsidRPr="00EF01E3" w:rsidRDefault="00522A67" w:rsidP="00BE2006">
            <w:pPr>
              <w:pStyle w:val="ARTableBody"/>
            </w:pPr>
            <w:r w:rsidRPr="003C353F">
              <w:t>Victorian Property Fund claims</w:t>
            </w:r>
          </w:p>
        </w:tc>
        <w:tc>
          <w:tcPr>
            <w:tcW w:w="1191" w:type="dxa"/>
            <w:tcBorders>
              <w:top w:val="nil"/>
              <w:left w:val="nil"/>
              <w:bottom w:val="nil"/>
              <w:right w:val="nil"/>
            </w:tcBorders>
            <w:shd w:val="clear" w:color="000000" w:fill="F2F2F2"/>
            <w:noWrap/>
            <w:hideMark/>
          </w:tcPr>
          <w:p w14:paraId="1CE050B0" w14:textId="77777777" w:rsidR="00522A67" w:rsidRPr="00EF01E3" w:rsidRDefault="00522A67" w:rsidP="00BE2006">
            <w:pPr>
              <w:pStyle w:val="ARTableBodyRight"/>
            </w:pPr>
            <w:r w:rsidRPr="003C353F">
              <w:t>6,919</w:t>
            </w:r>
          </w:p>
        </w:tc>
        <w:tc>
          <w:tcPr>
            <w:tcW w:w="1191" w:type="dxa"/>
            <w:tcBorders>
              <w:top w:val="nil"/>
              <w:left w:val="nil"/>
              <w:bottom w:val="nil"/>
              <w:right w:val="nil"/>
            </w:tcBorders>
            <w:shd w:val="clear" w:color="000000" w:fill="FFFFFF"/>
            <w:noWrap/>
            <w:hideMark/>
          </w:tcPr>
          <w:p w14:paraId="648424AF" w14:textId="77777777" w:rsidR="00522A67" w:rsidRPr="00EF01E3" w:rsidRDefault="00522A67" w:rsidP="00BE2006">
            <w:pPr>
              <w:pStyle w:val="ARTableBodyRight"/>
            </w:pPr>
            <w:r w:rsidRPr="003C353F">
              <w:t>10,148</w:t>
            </w:r>
          </w:p>
        </w:tc>
      </w:tr>
      <w:tr w:rsidR="00522A67" w:rsidRPr="00EF01E3" w14:paraId="4089078C" w14:textId="77777777" w:rsidTr="00BE2006">
        <w:trPr>
          <w:trHeight w:val="259"/>
        </w:trPr>
        <w:tc>
          <w:tcPr>
            <w:tcW w:w="6009" w:type="dxa"/>
            <w:tcBorders>
              <w:top w:val="nil"/>
              <w:left w:val="nil"/>
              <w:bottom w:val="nil"/>
              <w:right w:val="nil"/>
            </w:tcBorders>
            <w:shd w:val="clear" w:color="000000" w:fill="FFFFFF"/>
            <w:noWrap/>
            <w:hideMark/>
          </w:tcPr>
          <w:p w14:paraId="207CA53E" w14:textId="77777777" w:rsidR="00522A67" w:rsidRPr="00EF01E3" w:rsidRDefault="00522A67" w:rsidP="00BE2006">
            <w:pPr>
              <w:pStyle w:val="ARTableBody"/>
            </w:pPr>
            <w:r w:rsidRPr="003C353F">
              <w:t>Make-good provision</w:t>
            </w:r>
          </w:p>
        </w:tc>
        <w:tc>
          <w:tcPr>
            <w:tcW w:w="1191" w:type="dxa"/>
            <w:tcBorders>
              <w:top w:val="nil"/>
              <w:left w:val="nil"/>
              <w:bottom w:val="nil"/>
              <w:right w:val="nil"/>
            </w:tcBorders>
            <w:shd w:val="clear" w:color="000000" w:fill="F2F2F2"/>
            <w:noWrap/>
            <w:hideMark/>
          </w:tcPr>
          <w:p w14:paraId="68DC101E" w14:textId="77777777" w:rsidR="00522A67" w:rsidRPr="00EF01E3" w:rsidRDefault="00522A67" w:rsidP="00BE2006">
            <w:pPr>
              <w:pStyle w:val="ARTableBodyRight"/>
            </w:pPr>
            <w:r w:rsidRPr="003C353F">
              <w:t>2,867</w:t>
            </w:r>
          </w:p>
        </w:tc>
        <w:tc>
          <w:tcPr>
            <w:tcW w:w="1191" w:type="dxa"/>
            <w:tcBorders>
              <w:top w:val="nil"/>
              <w:left w:val="nil"/>
              <w:bottom w:val="nil"/>
              <w:right w:val="nil"/>
            </w:tcBorders>
            <w:shd w:val="clear" w:color="000000" w:fill="FFFFFF"/>
            <w:noWrap/>
            <w:hideMark/>
          </w:tcPr>
          <w:p w14:paraId="5D632B82" w14:textId="77777777" w:rsidR="00522A67" w:rsidRPr="00EF01E3" w:rsidRDefault="00522A67" w:rsidP="00BE2006">
            <w:pPr>
              <w:pStyle w:val="ARTableBodyRight"/>
            </w:pPr>
            <w:r w:rsidRPr="003C353F">
              <w:t>3,620</w:t>
            </w:r>
          </w:p>
        </w:tc>
      </w:tr>
      <w:tr w:rsidR="00522A67" w:rsidRPr="00EF01E3" w14:paraId="48512384" w14:textId="77777777" w:rsidTr="00BE2006">
        <w:trPr>
          <w:trHeight w:val="259"/>
        </w:trPr>
        <w:tc>
          <w:tcPr>
            <w:tcW w:w="6009" w:type="dxa"/>
            <w:tcBorders>
              <w:top w:val="nil"/>
              <w:left w:val="nil"/>
              <w:bottom w:val="single" w:sz="4" w:space="0" w:color="auto"/>
              <w:right w:val="nil"/>
            </w:tcBorders>
            <w:shd w:val="clear" w:color="000000" w:fill="FFFFFF"/>
            <w:noWrap/>
            <w:hideMark/>
          </w:tcPr>
          <w:p w14:paraId="63F36039" w14:textId="77777777" w:rsidR="00522A67" w:rsidRPr="00EF01E3" w:rsidRDefault="00522A67" w:rsidP="00BE2006">
            <w:pPr>
              <w:pStyle w:val="ARTableBody"/>
            </w:pPr>
            <w:r w:rsidRPr="003C353F">
              <w:t>Performance provision</w:t>
            </w:r>
          </w:p>
        </w:tc>
        <w:tc>
          <w:tcPr>
            <w:tcW w:w="1191" w:type="dxa"/>
            <w:tcBorders>
              <w:top w:val="nil"/>
              <w:left w:val="nil"/>
              <w:bottom w:val="single" w:sz="4" w:space="0" w:color="auto"/>
              <w:right w:val="nil"/>
            </w:tcBorders>
            <w:shd w:val="clear" w:color="000000" w:fill="F2F2F2"/>
            <w:noWrap/>
            <w:hideMark/>
          </w:tcPr>
          <w:p w14:paraId="0ABF46CC" w14:textId="77777777" w:rsidR="00522A67" w:rsidRPr="00EF01E3" w:rsidRDefault="00522A67" w:rsidP="00BE2006">
            <w:pPr>
              <w:pStyle w:val="ARTableBodyRight"/>
            </w:pPr>
            <w:r w:rsidRPr="003C353F">
              <w:t>2,984</w:t>
            </w:r>
          </w:p>
        </w:tc>
        <w:tc>
          <w:tcPr>
            <w:tcW w:w="1191" w:type="dxa"/>
            <w:tcBorders>
              <w:top w:val="nil"/>
              <w:left w:val="nil"/>
              <w:bottom w:val="single" w:sz="4" w:space="0" w:color="auto"/>
              <w:right w:val="nil"/>
            </w:tcBorders>
            <w:shd w:val="clear" w:color="000000" w:fill="FFFFFF"/>
            <w:noWrap/>
            <w:hideMark/>
          </w:tcPr>
          <w:p w14:paraId="670BBCA6" w14:textId="77777777" w:rsidR="00522A67" w:rsidRPr="00EF01E3" w:rsidRDefault="00522A67" w:rsidP="00BE2006">
            <w:pPr>
              <w:pStyle w:val="ARTableBodyRight"/>
            </w:pPr>
            <w:r w:rsidRPr="003C353F">
              <w:t>4,257</w:t>
            </w:r>
          </w:p>
        </w:tc>
      </w:tr>
      <w:tr w:rsidR="00522A67" w:rsidRPr="00EF01E3" w14:paraId="395FDE6C" w14:textId="77777777" w:rsidTr="00BE2006">
        <w:trPr>
          <w:trHeight w:val="259"/>
        </w:trPr>
        <w:tc>
          <w:tcPr>
            <w:tcW w:w="6009" w:type="dxa"/>
            <w:tcBorders>
              <w:top w:val="single" w:sz="4" w:space="0" w:color="auto"/>
              <w:left w:val="nil"/>
              <w:bottom w:val="single" w:sz="12" w:space="0" w:color="auto"/>
              <w:right w:val="nil"/>
            </w:tcBorders>
            <w:shd w:val="clear" w:color="000000" w:fill="FFFFFF"/>
            <w:hideMark/>
          </w:tcPr>
          <w:p w14:paraId="6BCC586A" w14:textId="77777777" w:rsidR="00522A67" w:rsidRPr="00EF01E3" w:rsidRDefault="00522A67" w:rsidP="00BE2006">
            <w:pPr>
              <w:pStyle w:val="ARTableBodyBold"/>
            </w:pPr>
            <w:r w:rsidRPr="004733BB">
              <w:t>Total other provisions</w:t>
            </w:r>
          </w:p>
        </w:tc>
        <w:tc>
          <w:tcPr>
            <w:tcW w:w="1191" w:type="dxa"/>
            <w:tcBorders>
              <w:top w:val="single" w:sz="4" w:space="0" w:color="auto"/>
              <w:left w:val="nil"/>
              <w:bottom w:val="single" w:sz="12" w:space="0" w:color="auto"/>
              <w:right w:val="nil"/>
            </w:tcBorders>
            <w:shd w:val="clear" w:color="000000" w:fill="F2F2F2"/>
            <w:hideMark/>
          </w:tcPr>
          <w:p w14:paraId="1968D611" w14:textId="77777777" w:rsidR="00522A67" w:rsidRPr="00EF01E3" w:rsidRDefault="00522A67" w:rsidP="00BE2006">
            <w:pPr>
              <w:pStyle w:val="ARTableBodyRightBold"/>
              <w:rPr>
                <w:bCs/>
              </w:rPr>
            </w:pPr>
            <w:r w:rsidRPr="004733BB">
              <w:t xml:space="preserve">12,770 </w:t>
            </w:r>
          </w:p>
        </w:tc>
        <w:tc>
          <w:tcPr>
            <w:tcW w:w="1191" w:type="dxa"/>
            <w:tcBorders>
              <w:top w:val="single" w:sz="4" w:space="0" w:color="auto"/>
              <w:left w:val="nil"/>
              <w:bottom w:val="single" w:sz="12" w:space="0" w:color="auto"/>
              <w:right w:val="nil"/>
            </w:tcBorders>
            <w:shd w:val="clear" w:color="000000" w:fill="FFFFFF"/>
            <w:hideMark/>
          </w:tcPr>
          <w:p w14:paraId="65E911E1" w14:textId="77777777" w:rsidR="00522A67" w:rsidRPr="00EF01E3" w:rsidRDefault="00522A67" w:rsidP="00BE2006">
            <w:pPr>
              <w:pStyle w:val="ARTableBodyRightBold"/>
              <w:rPr>
                <w:bCs/>
              </w:rPr>
            </w:pPr>
            <w:r w:rsidRPr="004733BB">
              <w:t xml:space="preserve">18,025 </w:t>
            </w:r>
          </w:p>
        </w:tc>
      </w:tr>
    </w:tbl>
    <w:p w14:paraId="2DE4AE7A" w14:textId="2FE59834" w:rsidR="00522A67" w:rsidRDefault="00522A67" w:rsidP="00522A67">
      <w:pPr>
        <w:pStyle w:val="ARBodyAfterTable"/>
      </w:pPr>
      <w:r w:rsidRPr="0001222B">
        <w:t xml:space="preserve">Other provisions are recognised when the </w:t>
      </w:r>
      <w:r>
        <w:t>department</w:t>
      </w:r>
      <w:r w:rsidRPr="0001222B">
        <w:t xml:space="preserve"> has a present obligation, when the future sacrifices of economic benefits are probable, and when the amount of the provision can be measured reliably. The amount recognised as a provision is the best estimate of the consideration required to settle the present obligation at the reporting date, taking into account the risks and uncertainties surrounding the obligation.</w:t>
      </w:r>
    </w:p>
    <w:p w14:paraId="39063E9C" w14:textId="619AD863" w:rsidR="00522A67" w:rsidRPr="002530EA" w:rsidRDefault="00522A67" w:rsidP="00522A67">
      <w:pPr>
        <w:pStyle w:val="ARBody"/>
      </w:pPr>
      <w:r w:rsidRPr="0001222B">
        <w:rPr>
          <w:b/>
          <w:bCs/>
        </w:rPr>
        <w:t xml:space="preserve">Victorian Property Fund </w:t>
      </w:r>
      <w:r w:rsidRPr="0001222B">
        <w:rPr>
          <w:bCs/>
        </w:rPr>
        <w:t xml:space="preserve">recognises claims by estate agent clients in relation to property sales (vendor or purchaser) and property rentals (landlord or tenant), approved claims are paid from the Victorian Property Fund (refer to </w:t>
      </w:r>
      <w:hyperlink w:anchor="Note_7_3" w:history="1">
        <w:r w:rsidRPr="007C3D8D">
          <w:rPr>
            <w:rStyle w:val="Hyperlink"/>
            <w:bCs/>
          </w:rPr>
          <w:t>Note 7.3 Trust account balances</w:t>
        </w:r>
      </w:hyperlink>
      <w:r w:rsidRPr="0001222B">
        <w:rPr>
          <w:bCs/>
        </w:rPr>
        <w:t xml:space="preserve">). Provision is for claims incurred on events that have occurred and </w:t>
      </w:r>
      <w:r>
        <w:rPr>
          <w:bCs/>
        </w:rPr>
        <w:t xml:space="preserve">are </w:t>
      </w:r>
      <w:r w:rsidRPr="0001222B">
        <w:rPr>
          <w:bCs/>
        </w:rPr>
        <w:t>expected to occur but have not yet been paid at year end. This liability is based on the previous claims history of the Victorian Property Fund and expected future claims.</w:t>
      </w:r>
    </w:p>
    <w:p w14:paraId="3F9CBAAB" w14:textId="38D70FD2" w:rsidR="00522A67" w:rsidRPr="0001222B" w:rsidRDefault="00522A67" w:rsidP="00522A67">
      <w:pPr>
        <w:pStyle w:val="ARBody"/>
      </w:pPr>
      <w:r>
        <w:rPr>
          <w:b/>
          <w:bCs/>
        </w:rPr>
        <w:t>Make-</w:t>
      </w:r>
      <w:r w:rsidRPr="0001222B">
        <w:rPr>
          <w:b/>
          <w:bCs/>
        </w:rPr>
        <w:t xml:space="preserve">good provision </w:t>
      </w:r>
      <w:r w:rsidRPr="0001222B">
        <w:rPr>
          <w:bCs/>
        </w:rPr>
        <w:t xml:space="preserve">is recognised in accordance with the lease agreement governing the accommodation facilities. This provision accounts for the </w:t>
      </w:r>
      <w:r>
        <w:rPr>
          <w:bCs/>
        </w:rPr>
        <w:t>department</w:t>
      </w:r>
      <w:r w:rsidRPr="0001222B">
        <w:rPr>
          <w:bCs/>
        </w:rPr>
        <w:t>'s obligation to remove any leasehold improvements from the accommodation and restore the premises to their original condition at the end of the lease term.</w:t>
      </w:r>
    </w:p>
    <w:p w14:paraId="7AB1FD59" w14:textId="3A7532C9" w:rsidR="00522A67" w:rsidRDefault="00522A67" w:rsidP="00522A67">
      <w:pPr>
        <w:pStyle w:val="ARBody"/>
      </w:pPr>
      <w:r w:rsidRPr="0001222B">
        <w:rPr>
          <w:b/>
          <w:bCs/>
        </w:rPr>
        <w:t xml:space="preserve">Performance provision </w:t>
      </w:r>
      <w:r w:rsidRPr="0001222B">
        <w:rPr>
          <w:bCs/>
        </w:rPr>
        <w:t>relates to progression payments to staff in line with the current VPS</w:t>
      </w:r>
      <w:r>
        <w:rPr>
          <w:rFonts w:ascii="Cambria" w:hAnsi="Cambria"/>
          <w:bCs/>
        </w:rPr>
        <w:t> </w:t>
      </w:r>
      <w:r w:rsidRPr="0001222B">
        <w:rPr>
          <w:bCs/>
        </w:rPr>
        <w:t xml:space="preserve">enterprise agreement that </w:t>
      </w:r>
      <w:r w:rsidR="00471E31">
        <w:rPr>
          <w:bCs/>
        </w:rPr>
        <w:t xml:space="preserve">have been </w:t>
      </w:r>
      <w:r w:rsidRPr="0001222B">
        <w:rPr>
          <w:bCs/>
        </w:rPr>
        <w:t xml:space="preserve">incurred in the </w:t>
      </w:r>
      <w:r>
        <w:rPr>
          <w:bCs/>
        </w:rPr>
        <w:t>2024–</w:t>
      </w:r>
      <w:r w:rsidRPr="0001222B">
        <w:rPr>
          <w:bCs/>
        </w:rPr>
        <w:t>25 financial year</w:t>
      </w:r>
      <w:r>
        <w:rPr>
          <w:bCs/>
        </w:rPr>
        <w:t>,</w:t>
      </w:r>
      <w:r w:rsidRPr="0001222B">
        <w:rPr>
          <w:bCs/>
        </w:rPr>
        <w:t xml:space="preserve"> but will be paid in </w:t>
      </w:r>
      <w:r>
        <w:rPr>
          <w:bCs/>
        </w:rPr>
        <w:t>2025–</w:t>
      </w:r>
      <w:r w:rsidRPr="0001222B">
        <w:rPr>
          <w:bCs/>
        </w:rPr>
        <w:t>26.</w:t>
      </w:r>
      <w:r>
        <w:t xml:space="preserve"> </w:t>
      </w:r>
    </w:p>
    <w:p w14:paraId="19512743" w14:textId="77777777" w:rsidR="00522A67" w:rsidRPr="00B66DF5" w:rsidRDefault="00522A67" w:rsidP="00522A67">
      <w:pPr>
        <w:pStyle w:val="ARBody"/>
      </w:pPr>
      <w:r w:rsidRPr="00B66DF5">
        <w:br w:type="page"/>
      </w:r>
    </w:p>
    <w:p w14:paraId="595BE66B" w14:textId="77777777" w:rsidR="00522A67" w:rsidRPr="00EF01E3" w:rsidRDefault="00522A67" w:rsidP="00522A67">
      <w:pPr>
        <w:pStyle w:val="Heading2"/>
      </w:pPr>
      <w:bookmarkStart w:id="593" w:name="_Toc149307504"/>
      <w:bookmarkStart w:id="594" w:name="_Toc178884853"/>
      <w:bookmarkStart w:id="595" w:name="_Toc178921174"/>
      <w:bookmarkStart w:id="596" w:name="_Toc210635247"/>
      <w:bookmarkStart w:id="597" w:name="_Toc210718705"/>
      <w:bookmarkStart w:id="598" w:name="Note_7"/>
      <w:r w:rsidRPr="00EF01E3">
        <w:t xml:space="preserve">7. </w:t>
      </w:r>
      <w:r w:rsidRPr="00EF01E3">
        <w:tab/>
        <w:t>Our financing activities</w:t>
      </w:r>
      <w:bookmarkEnd w:id="560"/>
      <w:bookmarkEnd w:id="561"/>
      <w:bookmarkEnd w:id="593"/>
      <w:bookmarkEnd w:id="594"/>
      <w:bookmarkEnd w:id="595"/>
      <w:bookmarkEnd w:id="596"/>
      <w:bookmarkEnd w:id="597"/>
    </w:p>
    <w:p w14:paraId="35A36FBD" w14:textId="77777777" w:rsidR="00522A67" w:rsidRPr="00EF01E3" w:rsidRDefault="00522A67" w:rsidP="00522A67">
      <w:pPr>
        <w:pStyle w:val="Heading4"/>
        <w:sectPr w:rsidR="00522A67" w:rsidRPr="00EF01E3" w:rsidSect="00F30B3C">
          <w:type w:val="continuous"/>
          <w:pgSz w:w="11901" w:h="16840" w:code="9"/>
          <w:pgMar w:top="1701" w:right="1701" w:bottom="1247" w:left="1701" w:header="454" w:footer="454" w:gutter="0"/>
          <w:cols w:space="454"/>
          <w:docGrid w:linePitch="360"/>
        </w:sectPr>
      </w:pPr>
    </w:p>
    <w:p w14:paraId="5A026978" w14:textId="77777777" w:rsidR="00522A67" w:rsidRPr="00EF01E3" w:rsidRDefault="00522A67" w:rsidP="00522A67">
      <w:pPr>
        <w:pStyle w:val="Heading3"/>
        <w:spacing w:before="0"/>
      </w:pPr>
      <w:bookmarkStart w:id="599" w:name="_Toc149307505"/>
      <w:bookmarkStart w:id="600" w:name="_Toc178884854"/>
      <w:bookmarkStart w:id="601" w:name="_Toc178921175"/>
      <w:bookmarkStart w:id="602" w:name="_Toc210635248"/>
      <w:bookmarkStart w:id="603" w:name="_Toc210718706"/>
      <w:bookmarkEnd w:id="598"/>
      <w:r w:rsidRPr="00E2312E">
        <w:t>Introduction</w:t>
      </w:r>
      <w:bookmarkEnd w:id="599"/>
      <w:bookmarkEnd w:id="600"/>
      <w:bookmarkEnd w:id="601"/>
      <w:bookmarkEnd w:id="602"/>
      <w:bookmarkEnd w:id="603"/>
    </w:p>
    <w:p w14:paraId="29950932" w14:textId="68A0F76B" w:rsidR="00522A67" w:rsidRPr="00EF01E3" w:rsidRDefault="00522A67" w:rsidP="00522A67">
      <w:pPr>
        <w:pStyle w:val="ARBody"/>
      </w:pPr>
      <w:r>
        <w:t>This section provides information on the sources of finance utilised by the department during its operations, along with interest expenses (the cost of borrowings) and other information related to financing activities of the department.</w:t>
      </w:r>
    </w:p>
    <w:p w14:paraId="558E8C85" w14:textId="5ADEAF69" w:rsidR="00522A67" w:rsidRDefault="00522A67" w:rsidP="00522A67">
      <w:pPr>
        <w:pStyle w:val="ARBody"/>
        <w:rPr>
          <w:b/>
          <w:caps/>
        </w:rPr>
      </w:pPr>
      <w:r>
        <w:t xml:space="preserve">This section includes disclosures of balances that are financial instruments (such as borrowings and cash balances). </w:t>
      </w:r>
      <w:hyperlink w:anchor="Note_8_1" w:history="1">
        <w:r w:rsidRPr="007C3D8D">
          <w:rPr>
            <w:rStyle w:val="Hyperlink"/>
          </w:rPr>
          <w:t>Notes 8.1</w:t>
        </w:r>
      </w:hyperlink>
      <w:r>
        <w:t xml:space="preserve"> and </w:t>
      </w:r>
      <w:hyperlink w:anchor="Note_8_3" w:history="1">
        <w:r w:rsidRPr="007C3D8D">
          <w:rPr>
            <w:rStyle w:val="Hyperlink"/>
          </w:rPr>
          <w:t>8.3</w:t>
        </w:r>
      </w:hyperlink>
      <w:r>
        <w:t xml:space="preserve"> provide additional, specific financial instrument disclosures</w:t>
      </w:r>
      <w:r w:rsidRPr="00EF01E3">
        <w:t>.</w:t>
      </w:r>
    </w:p>
    <w:p w14:paraId="58B19D7C" w14:textId="77777777" w:rsidR="00522A67" w:rsidRPr="00EF01E3" w:rsidRDefault="00522A67" w:rsidP="00522A67">
      <w:pPr>
        <w:pStyle w:val="Heading3"/>
        <w:spacing w:before="0"/>
      </w:pPr>
      <w:r w:rsidRPr="00EF01E3">
        <w:br w:type="column"/>
      </w:r>
      <w:bookmarkStart w:id="604" w:name="_Toc149307506"/>
      <w:bookmarkStart w:id="605" w:name="_Toc178884855"/>
      <w:bookmarkStart w:id="606" w:name="_Toc178921176"/>
      <w:bookmarkStart w:id="607" w:name="_Toc210635249"/>
      <w:bookmarkStart w:id="608" w:name="_Toc210718707"/>
      <w:r w:rsidRPr="00EF01E3">
        <w:t>Structure</w:t>
      </w:r>
      <w:bookmarkEnd w:id="604"/>
      <w:bookmarkEnd w:id="605"/>
      <w:bookmarkEnd w:id="606"/>
      <w:bookmarkEnd w:id="607"/>
      <w:bookmarkEnd w:id="608"/>
    </w:p>
    <w:p w14:paraId="30F38FB7" w14:textId="5A680AC9" w:rsidR="00522A67" w:rsidRDefault="00522A67" w:rsidP="00522A67">
      <w:pPr>
        <w:pStyle w:val="ARStructureList"/>
      </w:pPr>
      <w:hyperlink w:anchor="Note_7_1" w:history="1">
        <w:r w:rsidRPr="007C3D8D">
          <w:rPr>
            <w:rStyle w:val="Hyperlink"/>
          </w:rPr>
          <w:t>7.1.</w:t>
        </w:r>
        <w:r w:rsidRPr="007C3D8D">
          <w:rPr>
            <w:rStyle w:val="Hyperlink"/>
          </w:rPr>
          <w:tab/>
          <w:t>Borrowings</w:t>
        </w:r>
      </w:hyperlink>
    </w:p>
    <w:p w14:paraId="0ADD2804" w14:textId="44A32618" w:rsidR="00522A67" w:rsidRDefault="00522A67" w:rsidP="00522A67">
      <w:pPr>
        <w:pStyle w:val="ARStructureList"/>
      </w:pPr>
      <w:hyperlink w:anchor="Note_7_2" w:history="1">
        <w:r w:rsidRPr="007C3D8D">
          <w:rPr>
            <w:rStyle w:val="Hyperlink"/>
          </w:rPr>
          <w:t>7.2.</w:t>
        </w:r>
        <w:r w:rsidRPr="007C3D8D">
          <w:rPr>
            <w:rStyle w:val="Hyperlink"/>
          </w:rPr>
          <w:tab/>
          <w:t>Cash flow information and balances</w:t>
        </w:r>
      </w:hyperlink>
    </w:p>
    <w:p w14:paraId="6154CE55" w14:textId="256622E1" w:rsidR="00522A67" w:rsidRDefault="00522A67" w:rsidP="00522A67">
      <w:pPr>
        <w:pStyle w:val="ARStructureList"/>
      </w:pPr>
      <w:hyperlink w:anchor="Note_7_3" w:history="1">
        <w:r w:rsidRPr="007C3D8D">
          <w:rPr>
            <w:rStyle w:val="Hyperlink"/>
          </w:rPr>
          <w:t>7.3.</w:t>
        </w:r>
        <w:r w:rsidRPr="007C3D8D">
          <w:rPr>
            <w:rStyle w:val="Hyperlink"/>
          </w:rPr>
          <w:tab/>
          <w:t>Trust account balances</w:t>
        </w:r>
      </w:hyperlink>
    </w:p>
    <w:p w14:paraId="0D7C8B84" w14:textId="708A1B31" w:rsidR="00522A67" w:rsidRPr="00B66DF5" w:rsidRDefault="00522A67" w:rsidP="00522A67">
      <w:pPr>
        <w:pStyle w:val="ARStructureList"/>
      </w:pPr>
      <w:hyperlink w:anchor="Note_7_4" w:history="1">
        <w:r w:rsidRPr="007C3D8D">
          <w:rPr>
            <w:rStyle w:val="Hyperlink"/>
          </w:rPr>
          <w:t>7.4.</w:t>
        </w:r>
        <w:r w:rsidRPr="007C3D8D">
          <w:rPr>
            <w:rStyle w:val="Hyperlink"/>
          </w:rPr>
          <w:tab/>
          <w:t>Commitments for expenditure</w:t>
        </w:r>
      </w:hyperlink>
    </w:p>
    <w:p w14:paraId="7E010B5C" w14:textId="77777777" w:rsidR="00522A67" w:rsidRPr="00B66DF5" w:rsidRDefault="00522A67" w:rsidP="00522A67">
      <w:pPr>
        <w:pStyle w:val="ARBody"/>
        <w:sectPr w:rsidR="00522A67" w:rsidRPr="00B66DF5" w:rsidSect="002E317A">
          <w:type w:val="continuous"/>
          <w:pgSz w:w="11901" w:h="16840" w:code="9"/>
          <w:pgMar w:top="1701" w:right="1701" w:bottom="1247" w:left="1701" w:header="454" w:footer="454" w:gutter="0"/>
          <w:cols w:num="2" w:space="454"/>
          <w:docGrid w:linePitch="360"/>
        </w:sectPr>
      </w:pPr>
    </w:p>
    <w:p w14:paraId="091DC269" w14:textId="77777777" w:rsidR="00522A67" w:rsidRDefault="00522A67" w:rsidP="00522A67">
      <w:pPr>
        <w:pStyle w:val="Heading4Notes"/>
      </w:pPr>
      <w:bookmarkStart w:id="609" w:name="Note_7_1"/>
      <w:bookmarkStart w:id="610" w:name="_Toc149307507"/>
      <w:bookmarkStart w:id="611" w:name="_Toc178921177"/>
      <w:bookmarkStart w:id="612" w:name="_Toc210635250"/>
      <w:bookmarkStart w:id="613" w:name="_Toc210718708"/>
      <w:r w:rsidRPr="00EF01E3">
        <w:t>7.1</w:t>
      </w:r>
      <w:bookmarkEnd w:id="609"/>
      <w:r>
        <w:t>.</w:t>
      </w:r>
      <w:r w:rsidRPr="00EF01E3">
        <w:tab/>
        <w:t>Borrowings</w:t>
      </w:r>
      <w:bookmarkEnd w:id="610"/>
      <w:bookmarkEnd w:id="611"/>
      <w:bookmarkEnd w:id="612"/>
      <w:bookmarkEnd w:id="613"/>
    </w:p>
    <w:tbl>
      <w:tblPr>
        <w:tblW w:w="8391" w:type="dxa"/>
        <w:tblCellMar>
          <w:left w:w="57" w:type="dxa"/>
          <w:right w:w="57" w:type="dxa"/>
        </w:tblCellMar>
        <w:tblLook w:val="04A0" w:firstRow="1" w:lastRow="0" w:firstColumn="1" w:lastColumn="0" w:noHBand="0" w:noVBand="1"/>
      </w:tblPr>
      <w:tblGrid>
        <w:gridCol w:w="6009"/>
        <w:gridCol w:w="1191"/>
        <w:gridCol w:w="1191"/>
      </w:tblGrid>
      <w:tr w:rsidR="00522A67" w:rsidRPr="00EF01E3" w14:paraId="4B37A5B2" w14:textId="77777777" w:rsidTr="00BE2006">
        <w:trPr>
          <w:trHeight w:val="255"/>
        </w:trPr>
        <w:tc>
          <w:tcPr>
            <w:tcW w:w="6009" w:type="dxa"/>
            <w:tcBorders>
              <w:top w:val="nil"/>
              <w:left w:val="nil"/>
              <w:bottom w:val="nil"/>
              <w:right w:val="nil"/>
            </w:tcBorders>
            <w:shd w:val="clear" w:color="000000" w:fill="BFBFBF"/>
            <w:noWrap/>
            <w:vAlign w:val="bottom"/>
            <w:hideMark/>
          </w:tcPr>
          <w:p w14:paraId="55B7DE88" w14:textId="77777777" w:rsidR="00522A67" w:rsidRPr="00EF01E3" w:rsidRDefault="00522A67" w:rsidP="00BE2006">
            <w:pPr>
              <w:spacing w:before="0" w:after="0" w:line="240" w:lineRule="auto"/>
              <w:rPr>
                <w:rFonts w:eastAsia="Times New Roman"/>
                <w:b/>
                <w:bCs/>
                <w:color w:val="FFFFFF"/>
                <w:sz w:val="20"/>
                <w:szCs w:val="20"/>
                <w:lang w:eastAsia="en-AU"/>
              </w:rPr>
            </w:pPr>
            <w:r w:rsidRPr="00EF01E3">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hideMark/>
          </w:tcPr>
          <w:p w14:paraId="09E0DD94" w14:textId="77777777" w:rsidR="00522A67" w:rsidRPr="00EF01E3" w:rsidRDefault="00522A67" w:rsidP="00BE2006">
            <w:pPr>
              <w:pStyle w:val="ARTableColHeadRight"/>
            </w:pPr>
            <w:r w:rsidRPr="00347F87">
              <w:t>2025</w:t>
            </w:r>
          </w:p>
        </w:tc>
        <w:tc>
          <w:tcPr>
            <w:tcW w:w="1191" w:type="dxa"/>
            <w:tcBorders>
              <w:top w:val="nil"/>
              <w:left w:val="nil"/>
              <w:bottom w:val="nil"/>
              <w:right w:val="nil"/>
            </w:tcBorders>
            <w:shd w:val="clear" w:color="000000" w:fill="BFBFBF"/>
            <w:hideMark/>
          </w:tcPr>
          <w:p w14:paraId="12A125E6" w14:textId="77777777" w:rsidR="00522A67" w:rsidRPr="00EF01E3" w:rsidRDefault="00522A67" w:rsidP="00BE2006">
            <w:pPr>
              <w:pStyle w:val="ARTableColHeadRight"/>
            </w:pPr>
            <w:r w:rsidRPr="00347F87">
              <w:t>2024</w:t>
            </w:r>
          </w:p>
        </w:tc>
      </w:tr>
      <w:tr w:rsidR="00522A67" w:rsidRPr="00EF01E3" w14:paraId="048E6FD5" w14:textId="77777777" w:rsidTr="00BE2006">
        <w:trPr>
          <w:trHeight w:val="255"/>
        </w:trPr>
        <w:tc>
          <w:tcPr>
            <w:tcW w:w="6009" w:type="dxa"/>
            <w:tcBorders>
              <w:top w:val="nil"/>
              <w:left w:val="nil"/>
              <w:bottom w:val="nil"/>
              <w:right w:val="nil"/>
            </w:tcBorders>
            <w:shd w:val="clear" w:color="000000" w:fill="BFBFBF"/>
            <w:vAlign w:val="bottom"/>
            <w:hideMark/>
          </w:tcPr>
          <w:p w14:paraId="30DC7FE5" w14:textId="77777777" w:rsidR="00522A67" w:rsidRPr="00EF01E3" w:rsidRDefault="00522A67" w:rsidP="00BE2006">
            <w:pPr>
              <w:spacing w:before="0" w:after="0" w:line="240" w:lineRule="auto"/>
              <w:rPr>
                <w:rFonts w:eastAsia="Times New Roman"/>
                <w:b/>
                <w:bCs/>
                <w:color w:val="FFFFFF"/>
                <w:sz w:val="20"/>
                <w:szCs w:val="20"/>
                <w:lang w:eastAsia="en-AU"/>
              </w:rPr>
            </w:pPr>
            <w:r w:rsidRPr="00EF01E3">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1623530E" w14:textId="77777777" w:rsidR="00522A67" w:rsidRPr="00EF01E3" w:rsidRDefault="00522A67" w:rsidP="00BE2006">
            <w:pPr>
              <w:pStyle w:val="ARTableColHeadRight"/>
            </w:pPr>
            <w:r w:rsidRPr="00EF01E3">
              <w:t>$</w:t>
            </w:r>
            <w:r>
              <w:t>’</w:t>
            </w:r>
            <w:r w:rsidRPr="00EF01E3">
              <w:t>000</w:t>
            </w:r>
          </w:p>
        </w:tc>
        <w:tc>
          <w:tcPr>
            <w:tcW w:w="1191" w:type="dxa"/>
            <w:tcBorders>
              <w:top w:val="nil"/>
              <w:left w:val="nil"/>
              <w:bottom w:val="nil"/>
              <w:right w:val="nil"/>
            </w:tcBorders>
            <w:shd w:val="clear" w:color="000000" w:fill="BFBFBF"/>
            <w:vAlign w:val="bottom"/>
            <w:hideMark/>
          </w:tcPr>
          <w:p w14:paraId="6435F1E9" w14:textId="77777777" w:rsidR="00522A67" w:rsidRPr="00EF01E3" w:rsidRDefault="00522A67" w:rsidP="00BE2006">
            <w:pPr>
              <w:pStyle w:val="ARTableColHeadRight"/>
            </w:pPr>
            <w:r w:rsidRPr="00EF01E3">
              <w:t>$</w:t>
            </w:r>
            <w:r>
              <w:t>’</w:t>
            </w:r>
            <w:r w:rsidRPr="00EF01E3">
              <w:t>000</w:t>
            </w:r>
          </w:p>
        </w:tc>
      </w:tr>
      <w:tr w:rsidR="00522A67" w:rsidRPr="00EF01E3" w14:paraId="25427161" w14:textId="77777777" w:rsidTr="00BE2006">
        <w:trPr>
          <w:trHeight w:val="259"/>
        </w:trPr>
        <w:tc>
          <w:tcPr>
            <w:tcW w:w="6009" w:type="dxa"/>
            <w:tcBorders>
              <w:top w:val="nil"/>
              <w:left w:val="nil"/>
              <w:bottom w:val="nil"/>
              <w:right w:val="nil"/>
            </w:tcBorders>
            <w:shd w:val="clear" w:color="000000" w:fill="FFFFFF"/>
            <w:vAlign w:val="bottom"/>
            <w:hideMark/>
          </w:tcPr>
          <w:p w14:paraId="6764FF57" w14:textId="77777777" w:rsidR="00522A67" w:rsidRPr="00EF01E3" w:rsidRDefault="00522A67" w:rsidP="00BE2006">
            <w:pPr>
              <w:pStyle w:val="ARTablerowsubheadcoloursmallerspaceabove"/>
            </w:pPr>
            <w:r w:rsidRPr="00EF01E3">
              <w:t>Current borrowings</w:t>
            </w:r>
          </w:p>
        </w:tc>
        <w:tc>
          <w:tcPr>
            <w:tcW w:w="1191" w:type="dxa"/>
            <w:tcBorders>
              <w:top w:val="nil"/>
              <w:left w:val="nil"/>
              <w:bottom w:val="nil"/>
              <w:right w:val="nil"/>
            </w:tcBorders>
            <w:shd w:val="clear" w:color="000000" w:fill="F2F2F2"/>
            <w:vAlign w:val="bottom"/>
            <w:hideMark/>
          </w:tcPr>
          <w:p w14:paraId="28A498F4" w14:textId="77777777" w:rsidR="00522A67" w:rsidRPr="00EF01E3" w:rsidRDefault="00522A67" w:rsidP="00BE2006">
            <w:pPr>
              <w:pStyle w:val="ARTableBodyRight"/>
            </w:pPr>
            <w:r w:rsidRPr="00EF01E3">
              <w:rPr>
                <w:rFonts w:ascii="Cambria" w:hAnsi="Cambria" w:cs="Cambria"/>
              </w:rPr>
              <w:t> </w:t>
            </w:r>
          </w:p>
        </w:tc>
        <w:tc>
          <w:tcPr>
            <w:tcW w:w="1191" w:type="dxa"/>
            <w:tcBorders>
              <w:top w:val="nil"/>
              <w:left w:val="nil"/>
              <w:bottom w:val="nil"/>
              <w:right w:val="nil"/>
            </w:tcBorders>
            <w:shd w:val="clear" w:color="000000" w:fill="FFFFFF"/>
            <w:vAlign w:val="bottom"/>
            <w:hideMark/>
          </w:tcPr>
          <w:p w14:paraId="4D8C9524" w14:textId="77777777" w:rsidR="00522A67" w:rsidRPr="00EF01E3" w:rsidRDefault="00522A67" w:rsidP="00BE2006">
            <w:pPr>
              <w:pStyle w:val="ARTableBodyRight"/>
            </w:pPr>
            <w:r w:rsidRPr="00EF01E3">
              <w:rPr>
                <w:rFonts w:ascii="Cambria" w:hAnsi="Cambria" w:cs="Cambria"/>
              </w:rPr>
              <w:t> </w:t>
            </w:r>
          </w:p>
        </w:tc>
      </w:tr>
      <w:tr w:rsidR="00522A67" w:rsidRPr="00EF01E3" w14:paraId="43603B08" w14:textId="77777777" w:rsidTr="00BE2006">
        <w:trPr>
          <w:trHeight w:val="259"/>
        </w:trPr>
        <w:tc>
          <w:tcPr>
            <w:tcW w:w="6009" w:type="dxa"/>
            <w:tcBorders>
              <w:top w:val="nil"/>
              <w:left w:val="nil"/>
              <w:bottom w:val="single" w:sz="4" w:space="0" w:color="auto"/>
              <w:right w:val="nil"/>
            </w:tcBorders>
            <w:shd w:val="clear" w:color="000000" w:fill="FFFFFF"/>
            <w:hideMark/>
          </w:tcPr>
          <w:p w14:paraId="01044DEA" w14:textId="5F6CE550" w:rsidR="00522A67" w:rsidRPr="00EF01E3" w:rsidRDefault="00522A67" w:rsidP="00BE2006">
            <w:pPr>
              <w:pStyle w:val="ARTableBody"/>
            </w:pPr>
            <w:r w:rsidRPr="00E76348">
              <w:t xml:space="preserve">Lease liabilities </w:t>
            </w:r>
            <w:r>
              <w:rPr>
                <w:vertAlign w:val="superscript"/>
              </w:rPr>
              <w:t>(1)</w:t>
            </w:r>
          </w:p>
        </w:tc>
        <w:tc>
          <w:tcPr>
            <w:tcW w:w="1191" w:type="dxa"/>
            <w:tcBorders>
              <w:top w:val="nil"/>
              <w:left w:val="nil"/>
              <w:bottom w:val="single" w:sz="4" w:space="0" w:color="auto"/>
              <w:right w:val="nil"/>
            </w:tcBorders>
            <w:shd w:val="clear" w:color="000000" w:fill="F2F2F2"/>
            <w:hideMark/>
          </w:tcPr>
          <w:p w14:paraId="1D2DBBEA" w14:textId="77777777" w:rsidR="00522A67" w:rsidRPr="00EF01E3" w:rsidRDefault="00522A67" w:rsidP="00BE2006">
            <w:pPr>
              <w:pStyle w:val="ARTableBodyRight"/>
            </w:pPr>
            <w:r w:rsidRPr="00E76348">
              <w:t>4,644</w:t>
            </w:r>
          </w:p>
        </w:tc>
        <w:tc>
          <w:tcPr>
            <w:tcW w:w="1191" w:type="dxa"/>
            <w:tcBorders>
              <w:top w:val="nil"/>
              <w:left w:val="nil"/>
              <w:bottom w:val="single" w:sz="4" w:space="0" w:color="auto"/>
              <w:right w:val="nil"/>
            </w:tcBorders>
            <w:shd w:val="clear" w:color="000000" w:fill="FFFFFF"/>
            <w:hideMark/>
          </w:tcPr>
          <w:p w14:paraId="7E8EB26F" w14:textId="77777777" w:rsidR="00522A67" w:rsidRPr="00EF01E3" w:rsidRDefault="00522A67" w:rsidP="00BE2006">
            <w:pPr>
              <w:pStyle w:val="ARTableBodyRight"/>
            </w:pPr>
            <w:r w:rsidRPr="00E76348">
              <w:t>3,264</w:t>
            </w:r>
          </w:p>
        </w:tc>
      </w:tr>
      <w:tr w:rsidR="00522A67" w:rsidRPr="00EF01E3" w14:paraId="130ED16E" w14:textId="77777777" w:rsidTr="00BE2006">
        <w:trPr>
          <w:trHeight w:val="259"/>
        </w:trPr>
        <w:tc>
          <w:tcPr>
            <w:tcW w:w="6009" w:type="dxa"/>
            <w:tcBorders>
              <w:top w:val="single" w:sz="4" w:space="0" w:color="auto"/>
              <w:left w:val="nil"/>
              <w:bottom w:val="single" w:sz="4" w:space="0" w:color="auto"/>
              <w:right w:val="nil"/>
            </w:tcBorders>
            <w:shd w:val="clear" w:color="000000" w:fill="FFFFFF"/>
            <w:hideMark/>
          </w:tcPr>
          <w:p w14:paraId="5DC576F3" w14:textId="77777777" w:rsidR="00522A67" w:rsidRPr="00EF01E3" w:rsidRDefault="00522A67" w:rsidP="00BE2006">
            <w:pPr>
              <w:pStyle w:val="ARTableBodyBold"/>
            </w:pPr>
            <w:r w:rsidRPr="00757777">
              <w:t>Total current borrowings</w:t>
            </w:r>
          </w:p>
        </w:tc>
        <w:tc>
          <w:tcPr>
            <w:tcW w:w="1191" w:type="dxa"/>
            <w:tcBorders>
              <w:top w:val="single" w:sz="4" w:space="0" w:color="auto"/>
              <w:left w:val="nil"/>
              <w:bottom w:val="single" w:sz="4" w:space="0" w:color="auto"/>
              <w:right w:val="nil"/>
            </w:tcBorders>
            <w:shd w:val="clear" w:color="000000" w:fill="F2F2F2"/>
            <w:hideMark/>
          </w:tcPr>
          <w:p w14:paraId="7B712855" w14:textId="77777777" w:rsidR="00522A67" w:rsidRPr="00EF01E3" w:rsidRDefault="00522A67" w:rsidP="00BE2006">
            <w:pPr>
              <w:pStyle w:val="ARTableBodyRightBold"/>
            </w:pPr>
            <w:r w:rsidRPr="00757777">
              <w:t>4,644</w:t>
            </w:r>
          </w:p>
        </w:tc>
        <w:tc>
          <w:tcPr>
            <w:tcW w:w="1191" w:type="dxa"/>
            <w:tcBorders>
              <w:top w:val="single" w:sz="4" w:space="0" w:color="auto"/>
              <w:left w:val="nil"/>
              <w:bottom w:val="single" w:sz="4" w:space="0" w:color="auto"/>
              <w:right w:val="nil"/>
            </w:tcBorders>
            <w:shd w:val="clear" w:color="000000" w:fill="FFFFFF"/>
            <w:hideMark/>
          </w:tcPr>
          <w:p w14:paraId="3F253FD6" w14:textId="77777777" w:rsidR="00522A67" w:rsidRPr="00EF01E3" w:rsidRDefault="00522A67" w:rsidP="00BE2006">
            <w:pPr>
              <w:pStyle w:val="ARTableBodyRightBold"/>
            </w:pPr>
            <w:r w:rsidRPr="00757777">
              <w:t>3,264</w:t>
            </w:r>
          </w:p>
        </w:tc>
      </w:tr>
      <w:tr w:rsidR="00522A67" w:rsidRPr="00EF01E3" w14:paraId="3588E15D" w14:textId="77777777" w:rsidTr="00BE2006">
        <w:trPr>
          <w:trHeight w:val="259"/>
        </w:trPr>
        <w:tc>
          <w:tcPr>
            <w:tcW w:w="6009" w:type="dxa"/>
            <w:tcBorders>
              <w:top w:val="nil"/>
              <w:left w:val="nil"/>
              <w:bottom w:val="nil"/>
              <w:right w:val="nil"/>
            </w:tcBorders>
            <w:shd w:val="clear" w:color="000000" w:fill="FFFFFF"/>
            <w:vAlign w:val="bottom"/>
            <w:hideMark/>
          </w:tcPr>
          <w:p w14:paraId="3A8536E3" w14:textId="77777777" w:rsidR="00522A67" w:rsidRPr="00EF01E3" w:rsidRDefault="00522A67" w:rsidP="00BE2006">
            <w:pPr>
              <w:pStyle w:val="ARTablerowsubheadcoloursmallerspaceabove"/>
            </w:pPr>
            <w:r w:rsidRPr="00EF01E3">
              <w:t xml:space="preserve">Non-current borrowings </w:t>
            </w:r>
          </w:p>
        </w:tc>
        <w:tc>
          <w:tcPr>
            <w:tcW w:w="1191" w:type="dxa"/>
            <w:tcBorders>
              <w:top w:val="nil"/>
              <w:left w:val="nil"/>
              <w:bottom w:val="nil"/>
              <w:right w:val="nil"/>
            </w:tcBorders>
            <w:shd w:val="clear" w:color="000000" w:fill="F2F2F2"/>
            <w:vAlign w:val="bottom"/>
            <w:hideMark/>
          </w:tcPr>
          <w:p w14:paraId="239778B6" w14:textId="77777777" w:rsidR="00522A67" w:rsidRPr="00EF01E3" w:rsidRDefault="00522A67" w:rsidP="00BE2006">
            <w:pPr>
              <w:pStyle w:val="ARTableBodyRight"/>
            </w:pPr>
            <w:r w:rsidRPr="00EF01E3">
              <w:rPr>
                <w:rFonts w:ascii="Cambria" w:hAnsi="Cambria" w:cs="Cambria"/>
              </w:rPr>
              <w:t> </w:t>
            </w:r>
          </w:p>
        </w:tc>
        <w:tc>
          <w:tcPr>
            <w:tcW w:w="1191" w:type="dxa"/>
            <w:tcBorders>
              <w:top w:val="nil"/>
              <w:left w:val="nil"/>
              <w:bottom w:val="nil"/>
              <w:right w:val="nil"/>
            </w:tcBorders>
            <w:shd w:val="clear" w:color="000000" w:fill="FFFFFF"/>
            <w:vAlign w:val="bottom"/>
            <w:hideMark/>
          </w:tcPr>
          <w:p w14:paraId="04FE9438" w14:textId="77777777" w:rsidR="00522A67" w:rsidRPr="00EF01E3" w:rsidRDefault="00522A67" w:rsidP="00BE2006">
            <w:pPr>
              <w:pStyle w:val="ARTableBodyRight"/>
            </w:pPr>
            <w:r w:rsidRPr="00EF01E3">
              <w:rPr>
                <w:rFonts w:ascii="Cambria" w:hAnsi="Cambria" w:cs="Cambria"/>
              </w:rPr>
              <w:t> </w:t>
            </w:r>
          </w:p>
        </w:tc>
      </w:tr>
      <w:tr w:rsidR="00522A67" w:rsidRPr="00EF01E3" w14:paraId="633F8472" w14:textId="77777777" w:rsidTr="00BE2006">
        <w:trPr>
          <w:trHeight w:val="259"/>
        </w:trPr>
        <w:tc>
          <w:tcPr>
            <w:tcW w:w="6009" w:type="dxa"/>
            <w:tcBorders>
              <w:top w:val="nil"/>
              <w:left w:val="nil"/>
              <w:bottom w:val="single" w:sz="4" w:space="0" w:color="auto"/>
              <w:right w:val="nil"/>
            </w:tcBorders>
            <w:shd w:val="clear" w:color="000000" w:fill="FFFFFF"/>
            <w:hideMark/>
          </w:tcPr>
          <w:p w14:paraId="5F3A8F64" w14:textId="2CDF23FC" w:rsidR="00522A67" w:rsidRPr="00EF01E3" w:rsidRDefault="00522A67" w:rsidP="00BE2006">
            <w:pPr>
              <w:pStyle w:val="ARTableBody"/>
            </w:pPr>
            <w:r w:rsidRPr="0070775F">
              <w:t xml:space="preserve">Lease liabilities </w:t>
            </w:r>
            <w:r>
              <w:rPr>
                <w:vertAlign w:val="superscript"/>
              </w:rPr>
              <w:t>(1)</w:t>
            </w:r>
          </w:p>
        </w:tc>
        <w:tc>
          <w:tcPr>
            <w:tcW w:w="1191" w:type="dxa"/>
            <w:tcBorders>
              <w:top w:val="nil"/>
              <w:left w:val="nil"/>
              <w:bottom w:val="single" w:sz="4" w:space="0" w:color="auto"/>
              <w:right w:val="nil"/>
            </w:tcBorders>
            <w:shd w:val="clear" w:color="000000" w:fill="F2F2F2"/>
            <w:hideMark/>
          </w:tcPr>
          <w:p w14:paraId="649BCAAA" w14:textId="77777777" w:rsidR="00522A67" w:rsidRPr="00EF01E3" w:rsidRDefault="00522A67" w:rsidP="00BE2006">
            <w:pPr>
              <w:pStyle w:val="ARTableBodyRight"/>
            </w:pPr>
            <w:r w:rsidRPr="0070775F">
              <w:t>2,870</w:t>
            </w:r>
          </w:p>
        </w:tc>
        <w:tc>
          <w:tcPr>
            <w:tcW w:w="1191" w:type="dxa"/>
            <w:tcBorders>
              <w:top w:val="nil"/>
              <w:left w:val="nil"/>
              <w:bottom w:val="single" w:sz="4" w:space="0" w:color="auto"/>
              <w:right w:val="nil"/>
            </w:tcBorders>
            <w:shd w:val="clear" w:color="000000" w:fill="FFFFFF"/>
            <w:hideMark/>
          </w:tcPr>
          <w:p w14:paraId="47BAC5B5" w14:textId="77777777" w:rsidR="00522A67" w:rsidRPr="00EF01E3" w:rsidRDefault="00522A67" w:rsidP="00BE2006">
            <w:pPr>
              <w:pStyle w:val="ARTableBodyRight"/>
            </w:pPr>
            <w:r w:rsidRPr="0070775F">
              <w:t>2,937</w:t>
            </w:r>
          </w:p>
        </w:tc>
      </w:tr>
      <w:tr w:rsidR="00522A67" w:rsidRPr="00EF01E3" w14:paraId="7772A088" w14:textId="77777777" w:rsidTr="00BE2006">
        <w:trPr>
          <w:trHeight w:val="259"/>
        </w:trPr>
        <w:tc>
          <w:tcPr>
            <w:tcW w:w="6009" w:type="dxa"/>
            <w:tcBorders>
              <w:top w:val="single" w:sz="4" w:space="0" w:color="auto"/>
              <w:left w:val="nil"/>
              <w:bottom w:val="single" w:sz="4" w:space="0" w:color="auto"/>
              <w:right w:val="nil"/>
            </w:tcBorders>
            <w:shd w:val="clear" w:color="000000" w:fill="FFFFFF"/>
            <w:hideMark/>
          </w:tcPr>
          <w:p w14:paraId="16C90580" w14:textId="77777777" w:rsidR="00522A67" w:rsidRPr="00EF01E3" w:rsidRDefault="00522A67" w:rsidP="00BE2006">
            <w:pPr>
              <w:pStyle w:val="ARTableBodyBold"/>
            </w:pPr>
            <w:r w:rsidRPr="00E25C76">
              <w:t>Total non-current borrowings</w:t>
            </w:r>
          </w:p>
        </w:tc>
        <w:tc>
          <w:tcPr>
            <w:tcW w:w="1191" w:type="dxa"/>
            <w:tcBorders>
              <w:top w:val="single" w:sz="4" w:space="0" w:color="auto"/>
              <w:left w:val="nil"/>
              <w:bottom w:val="single" w:sz="4" w:space="0" w:color="auto"/>
              <w:right w:val="nil"/>
            </w:tcBorders>
            <w:shd w:val="clear" w:color="000000" w:fill="F2F2F2"/>
            <w:hideMark/>
          </w:tcPr>
          <w:p w14:paraId="38E4AB2F" w14:textId="77777777" w:rsidR="00522A67" w:rsidRPr="00EF01E3" w:rsidRDefault="00522A67" w:rsidP="00BE2006">
            <w:pPr>
              <w:pStyle w:val="ARTableBodyRightBold"/>
            </w:pPr>
            <w:r w:rsidRPr="00E25C76">
              <w:t>2,870</w:t>
            </w:r>
          </w:p>
        </w:tc>
        <w:tc>
          <w:tcPr>
            <w:tcW w:w="1191" w:type="dxa"/>
            <w:tcBorders>
              <w:top w:val="single" w:sz="4" w:space="0" w:color="auto"/>
              <w:left w:val="nil"/>
              <w:bottom w:val="single" w:sz="4" w:space="0" w:color="auto"/>
              <w:right w:val="nil"/>
            </w:tcBorders>
            <w:shd w:val="clear" w:color="000000" w:fill="FFFFFF"/>
            <w:hideMark/>
          </w:tcPr>
          <w:p w14:paraId="3787FFF1" w14:textId="77777777" w:rsidR="00522A67" w:rsidRPr="00EF01E3" w:rsidRDefault="00522A67" w:rsidP="00BE2006">
            <w:pPr>
              <w:pStyle w:val="ARTableBodyRightBold"/>
            </w:pPr>
            <w:r w:rsidRPr="00E25C76">
              <w:t>2,937</w:t>
            </w:r>
          </w:p>
        </w:tc>
      </w:tr>
      <w:tr w:rsidR="00522A67" w:rsidRPr="00EF01E3" w14:paraId="3F079299" w14:textId="77777777" w:rsidTr="00BE2006">
        <w:trPr>
          <w:trHeight w:val="259"/>
        </w:trPr>
        <w:tc>
          <w:tcPr>
            <w:tcW w:w="6009" w:type="dxa"/>
            <w:tcBorders>
              <w:top w:val="single" w:sz="4" w:space="0" w:color="auto"/>
              <w:left w:val="nil"/>
              <w:bottom w:val="single" w:sz="12" w:space="0" w:color="auto"/>
              <w:right w:val="nil"/>
            </w:tcBorders>
            <w:shd w:val="clear" w:color="auto" w:fill="D9D9D9" w:themeFill="background1" w:themeFillShade="D9"/>
            <w:hideMark/>
          </w:tcPr>
          <w:p w14:paraId="03857566" w14:textId="77777777" w:rsidR="00522A67" w:rsidRPr="00EF01E3" w:rsidRDefault="00522A67" w:rsidP="00BE2006">
            <w:pPr>
              <w:pStyle w:val="ARTableBodyBold"/>
            </w:pPr>
            <w:r w:rsidRPr="00A61A17">
              <w:t>Total borrowings</w:t>
            </w:r>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31F5846D" w14:textId="77777777" w:rsidR="00522A67" w:rsidRPr="00EF01E3" w:rsidRDefault="00522A67" w:rsidP="00BE2006">
            <w:pPr>
              <w:pStyle w:val="ARTableBodyRightBold"/>
            </w:pPr>
            <w:r w:rsidRPr="00A61A17">
              <w:t xml:space="preserve">7,514 </w:t>
            </w:r>
          </w:p>
        </w:tc>
        <w:tc>
          <w:tcPr>
            <w:tcW w:w="1191" w:type="dxa"/>
            <w:tcBorders>
              <w:top w:val="single" w:sz="4" w:space="0" w:color="auto"/>
              <w:left w:val="nil"/>
              <w:bottom w:val="single" w:sz="12" w:space="0" w:color="auto"/>
              <w:right w:val="nil"/>
            </w:tcBorders>
            <w:shd w:val="clear" w:color="auto" w:fill="D9D9D9" w:themeFill="background1" w:themeFillShade="D9"/>
            <w:hideMark/>
          </w:tcPr>
          <w:p w14:paraId="32E6102E" w14:textId="77777777" w:rsidR="00522A67" w:rsidRPr="00EF01E3" w:rsidRDefault="00522A67" w:rsidP="00BE2006">
            <w:pPr>
              <w:pStyle w:val="ARTableBodyRightBold"/>
            </w:pPr>
            <w:r w:rsidRPr="00A61A17">
              <w:t xml:space="preserve">6,201 </w:t>
            </w:r>
          </w:p>
        </w:tc>
      </w:tr>
    </w:tbl>
    <w:p w14:paraId="208FC1EA" w14:textId="77777777" w:rsidR="00522A67" w:rsidRPr="00014D03" w:rsidRDefault="00522A67" w:rsidP="00522A67">
      <w:pPr>
        <w:pStyle w:val="ARTableFootnote"/>
      </w:pPr>
      <w:r w:rsidRPr="00014D03">
        <w:t>Note:</w:t>
      </w:r>
    </w:p>
    <w:p w14:paraId="460EE8AD" w14:textId="5F17D3D3" w:rsidR="00522A67" w:rsidRPr="00B66DF5" w:rsidRDefault="00522A67" w:rsidP="00522A67">
      <w:pPr>
        <w:pStyle w:val="ARTableFootnoteIndent"/>
      </w:pPr>
      <w:r>
        <w:t>(1)</w:t>
      </w:r>
      <w:r w:rsidRPr="00014D03">
        <w:tab/>
      </w:r>
      <w:r w:rsidRPr="0001222B">
        <w:t>Secured by leased assets.</w:t>
      </w:r>
      <w:r w:rsidR="00492B1B">
        <w:t xml:space="preserve"> </w:t>
      </w:r>
    </w:p>
    <w:p w14:paraId="4501174E" w14:textId="77777777" w:rsidR="00522A67" w:rsidRDefault="00522A67" w:rsidP="00522A67">
      <w:pPr>
        <w:pStyle w:val="ARBodyAfterTable"/>
      </w:pPr>
      <w:r w:rsidRPr="0001222B">
        <w:t>‘Borrowings’ refer to lease liabilities.</w:t>
      </w:r>
      <w:r>
        <w:t xml:space="preserve"> </w:t>
      </w:r>
    </w:p>
    <w:p w14:paraId="55E7D8BC" w14:textId="7FB62618" w:rsidR="00522A67" w:rsidRPr="0001449F" w:rsidRDefault="00522A67" w:rsidP="00522A67">
      <w:pPr>
        <w:pStyle w:val="ARBody"/>
      </w:pPr>
      <w:r w:rsidRPr="0001222B">
        <w:t xml:space="preserve">Borrowings are classified as financial instruments. </w:t>
      </w:r>
      <w:r w:rsidR="00906503" w:rsidRPr="0001222B">
        <w:t>Interest</w:t>
      </w:r>
      <w:r w:rsidR="00906503">
        <w:t>-</w:t>
      </w:r>
      <w:r w:rsidRPr="0001222B">
        <w:t xml:space="preserve">bearing liabilities are classified at amortised cost unless the </w:t>
      </w:r>
      <w:r>
        <w:t>department</w:t>
      </w:r>
      <w:r w:rsidRPr="0001222B">
        <w:t xml:space="preserve"> elects to irrevocably designate them at fair value through profit or loss at initial recognition. The election depends on the nature and purpose of the interest-bearing liabilities.</w:t>
      </w:r>
      <w:r w:rsidRPr="0001449F">
        <w:t xml:space="preserve"> </w:t>
      </w:r>
    </w:p>
    <w:p w14:paraId="3A72967D" w14:textId="77777777" w:rsidR="00522A67" w:rsidRPr="0001449F" w:rsidRDefault="00522A67" w:rsidP="00522A67">
      <w:pPr>
        <w:pStyle w:val="ARBody"/>
      </w:pPr>
      <w:r w:rsidRPr="0001222B">
        <w:t>Borrowings are initially recognised at the fair value of the consideration received less directly attributable transaction costs and subsequently measured at amortised cost using the effective interest method.</w:t>
      </w:r>
      <w:r w:rsidRPr="0001449F">
        <w:t xml:space="preserve"> </w:t>
      </w:r>
    </w:p>
    <w:p w14:paraId="59040C5B" w14:textId="52A11573" w:rsidR="00522A67" w:rsidRPr="00014D03" w:rsidRDefault="00522A67" w:rsidP="00522A67">
      <w:pPr>
        <w:pStyle w:val="ARBody"/>
      </w:pPr>
      <w:r w:rsidRPr="0001222B">
        <w:rPr>
          <w:b/>
          <w:bCs/>
        </w:rPr>
        <w:t xml:space="preserve">Defaults and breaches: </w:t>
      </w:r>
      <w:r w:rsidR="00457743">
        <w:rPr>
          <w:bCs/>
        </w:rPr>
        <w:t>D</w:t>
      </w:r>
      <w:r w:rsidRPr="0001222B">
        <w:rPr>
          <w:bCs/>
        </w:rPr>
        <w:t xml:space="preserve">uring the current </w:t>
      </w:r>
      <w:r>
        <w:rPr>
          <w:bCs/>
        </w:rPr>
        <w:t xml:space="preserve">reporting </w:t>
      </w:r>
      <w:r w:rsidRPr="0001222B">
        <w:rPr>
          <w:bCs/>
        </w:rPr>
        <w:t>period, there were no defaults or breaches.</w:t>
      </w:r>
    </w:p>
    <w:p w14:paraId="0B5ADBD3" w14:textId="77777777" w:rsidR="00522A67" w:rsidRPr="00B66DF5" w:rsidRDefault="00522A67" w:rsidP="00522A67">
      <w:pPr>
        <w:pStyle w:val="ARBody"/>
        <w:sectPr w:rsidR="00522A67" w:rsidRPr="00B66DF5" w:rsidSect="002E317A">
          <w:type w:val="continuous"/>
          <w:pgSz w:w="11901" w:h="16840" w:code="9"/>
          <w:pgMar w:top="1701" w:right="1701" w:bottom="1247" w:left="1701" w:header="454" w:footer="454" w:gutter="0"/>
          <w:cols w:space="454"/>
          <w:docGrid w:linePitch="360"/>
        </w:sectPr>
      </w:pPr>
    </w:p>
    <w:p w14:paraId="37AFDC2F" w14:textId="77777777" w:rsidR="00522A67" w:rsidRPr="00014D03" w:rsidRDefault="00522A67" w:rsidP="00522A67">
      <w:pPr>
        <w:pStyle w:val="Heading4Notes"/>
      </w:pPr>
      <w:bookmarkStart w:id="614" w:name="Note_7_2"/>
      <w:bookmarkStart w:id="615" w:name="_Toc149307508"/>
      <w:bookmarkStart w:id="616" w:name="_Toc178921178"/>
      <w:bookmarkStart w:id="617" w:name="_Toc210635251"/>
      <w:bookmarkStart w:id="618" w:name="_Toc210718709"/>
      <w:r w:rsidRPr="00014D03">
        <w:t>7.2</w:t>
      </w:r>
      <w:bookmarkEnd w:id="614"/>
      <w:r>
        <w:t>.</w:t>
      </w:r>
      <w:r w:rsidRPr="00014D03">
        <w:tab/>
      </w:r>
      <w:bookmarkEnd w:id="615"/>
      <w:r w:rsidRPr="00014D03">
        <w:t>Cash flow information and balances</w:t>
      </w:r>
      <w:bookmarkEnd w:id="616"/>
      <w:bookmarkEnd w:id="617"/>
      <w:bookmarkEnd w:id="618"/>
    </w:p>
    <w:p w14:paraId="709EC931" w14:textId="5A77F2CF" w:rsidR="00522A67" w:rsidRDefault="00522A67" w:rsidP="00522A67">
      <w:pPr>
        <w:pStyle w:val="ARBody"/>
      </w:pPr>
      <w:r w:rsidRPr="0001222B">
        <w:t xml:space="preserve">Cash and deposits, including cash equivalents, comprise cash on hand and cash at bank, deposits at call and those highly liquid investments with an original maturity of </w:t>
      </w:r>
      <w:r>
        <w:t>3</w:t>
      </w:r>
      <w:r w:rsidRPr="0001222B">
        <w:t xml:space="preserve"> months or less</w:t>
      </w:r>
      <w:r>
        <w:t>,</w:t>
      </w:r>
      <w:r w:rsidRPr="0001222B">
        <w:t xml:space="preserve"> that are held for the purpose of meeting short-term cash commitments rather than for investment purposes, and are readily convertible to known amounts of cash and are subject to an insignificant risk of changes in value.</w:t>
      </w:r>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014D03" w14:paraId="3DDAC69F" w14:textId="77777777" w:rsidTr="00BE2006">
        <w:trPr>
          <w:trHeight w:val="255"/>
        </w:trPr>
        <w:tc>
          <w:tcPr>
            <w:tcW w:w="6123" w:type="dxa"/>
            <w:tcBorders>
              <w:top w:val="nil"/>
              <w:left w:val="nil"/>
              <w:bottom w:val="nil"/>
              <w:right w:val="nil"/>
            </w:tcBorders>
            <w:shd w:val="clear" w:color="000000" w:fill="BFBFBF"/>
            <w:noWrap/>
            <w:vAlign w:val="bottom"/>
            <w:hideMark/>
          </w:tcPr>
          <w:p w14:paraId="16996001" w14:textId="77777777" w:rsidR="00522A67" w:rsidRPr="00014D03" w:rsidRDefault="00522A67" w:rsidP="00BE2006">
            <w:pPr>
              <w:spacing w:before="0" w:after="0" w:line="240" w:lineRule="auto"/>
              <w:rPr>
                <w:rFonts w:eastAsia="Times New Roman"/>
                <w:b/>
                <w:bCs/>
                <w:color w:val="FFFFFF"/>
                <w:sz w:val="20"/>
                <w:szCs w:val="20"/>
                <w:lang w:eastAsia="en-AU"/>
              </w:rPr>
            </w:pPr>
            <w:r w:rsidRPr="00014D03">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hideMark/>
          </w:tcPr>
          <w:p w14:paraId="1504BBF1" w14:textId="77777777" w:rsidR="00522A67" w:rsidRPr="00014D03" w:rsidRDefault="00522A67" w:rsidP="00BE2006">
            <w:pPr>
              <w:pStyle w:val="ARTableColHeadRight"/>
            </w:pPr>
            <w:r w:rsidRPr="00A65C52">
              <w:t>2025</w:t>
            </w:r>
          </w:p>
        </w:tc>
        <w:tc>
          <w:tcPr>
            <w:tcW w:w="1191" w:type="dxa"/>
            <w:tcBorders>
              <w:top w:val="nil"/>
              <w:left w:val="nil"/>
              <w:bottom w:val="nil"/>
              <w:right w:val="nil"/>
            </w:tcBorders>
            <w:shd w:val="clear" w:color="000000" w:fill="BFBFBF"/>
            <w:hideMark/>
          </w:tcPr>
          <w:p w14:paraId="71AABB27" w14:textId="77777777" w:rsidR="00522A67" w:rsidRPr="00014D03" w:rsidRDefault="00522A67" w:rsidP="00BE2006">
            <w:pPr>
              <w:pStyle w:val="ARTableColHeadRight"/>
            </w:pPr>
            <w:r w:rsidRPr="00A65C52">
              <w:t>2024</w:t>
            </w:r>
          </w:p>
        </w:tc>
      </w:tr>
      <w:tr w:rsidR="00522A67" w:rsidRPr="00014D03" w14:paraId="6A8C32C4" w14:textId="77777777" w:rsidTr="00BE2006">
        <w:trPr>
          <w:trHeight w:val="255"/>
        </w:trPr>
        <w:tc>
          <w:tcPr>
            <w:tcW w:w="6123" w:type="dxa"/>
            <w:tcBorders>
              <w:top w:val="nil"/>
              <w:left w:val="nil"/>
              <w:bottom w:val="nil"/>
              <w:right w:val="nil"/>
            </w:tcBorders>
            <w:shd w:val="clear" w:color="000000" w:fill="BFBFBF"/>
            <w:vAlign w:val="bottom"/>
            <w:hideMark/>
          </w:tcPr>
          <w:p w14:paraId="0D029A8E" w14:textId="77777777" w:rsidR="00522A67" w:rsidRPr="00014D03" w:rsidRDefault="00522A67" w:rsidP="00BE2006">
            <w:pPr>
              <w:spacing w:before="0" w:after="0" w:line="240" w:lineRule="auto"/>
              <w:rPr>
                <w:rFonts w:eastAsia="Times New Roman"/>
                <w:b/>
                <w:bCs/>
                <w:color w:val="FFFFFF"/>
                <w:sz w:val="20"/>
                <w:szCs w:val="20"/>
                <w:lang w:eastAsia="en-AU"/>
              </w:rPr>
            </w:pPr>
            <w:r w:rsidRPr="00014D03">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37EFF66E" w14:textId="77777777" w:rsidR="00522A67" w:rsidRPr="00014D03" w:rsidRDefault="00522A67" w:rsidP="00BE2006">
            <w:pPr>
              <w:pStyle w:val="ARTableColHeadRight"/>
            </w:pPr>
            <w:r w:rsidRPr="00014D03">
              <w:t>$</w:t>
            </w:r>
            <w:r>
              <w:t>’</w:t>
            </w:r>
            <w:r w:rsidRPr="00014D03">
              <w:t>000</w:t>
            </w:r>
          </w:p>
        </w:tc>
        <w:tc>
          <w:tcPr>
            <w:tcW w:w="1191" w:type="dxa"/>
            <w:tcBorders>
              <w:top w:val="nil"/>
              <w:left w:val="nil"/>
              <w:bottom w:val="nil"/>
              <w:right w:val="nil"/>
            </w:tcBorders>
            <w:shd w:val="clear" w:color="000000" w:fill="BFBFBF"/>
            <w:vAlign w:val="bottom"/>
            <w:hideMark/>
          </w:tcPr>
          <w:p w14:paraId="0BCDA052" w14:textId="77777777" w:rsidR="00522A67" w:rsidRPr="00014D03" w:rsidRDefault="00522A67" w:rsidP="00BE2006">
            <w:pPr>
              <w:pStyle w:val="ARTableColHeadRight"/>
            </w:pPr>
            <w:r w:rsidRPr="00014D03">
              <w:t>$</w:t>
            </w:r>
            <w:r>
              <w:t>’</w:t>
            </w:r>
            <w:r w:rsidRPr="00014D03">
              <w:t>000</w:t>
            </w:r>
          </w:p>
        </w:tc>
      </w:tr>
      <w:tr w:rsidR="00522A67" w:rsidRPr="00014D03" w14:paraId="1550021E" w14:textId="77777777" w:rsidTr="00BE2006">
        <w:trPr>
          <w:trHeight w:val="255"/>
        </w:trPr>
        <w:tc>
          <w:tcPr>
            <w:tcW w:w="6123" w:type="dxa"/>
            <w:tcBorders>
              <w:top w:val="nil"/>
              <w:left w:val="nil"/>
              <w:bottom w:val="nil"/>
              <w:right w:val="nil"/>
            </w:tcBorders>
            <w:shd w:val="clear" w:color="000000" w:fill="FFFFFF"/>
            <w:hideMark/>
          </w:tcPr>
          <w:p w14:paraId="1F848643" w14:textId="77777777" w:rsidR="00522A67" w:rsidRPr="00014D03" w:rsidRDefault="00522A67" w:rsidP="00BE2006">
            <w:pPr>
              <w:pStyle w:val="ARTableBody"/>
            </w:pPr>
            <w:r w:rsidRPr="00EF0865">
              <w:t>Funds held in trust</w:t>
            </w:r>
          </w:p>
        </w:tc>
        <w:tc>
          <w:tcPr>
            <w:tcW w:w="1191" w:type="dxa"/>
            <w:tcBorders>
              <w:top w:val="nil"/>
              <w:left w:val="nil"/>
              <w:bottom w:val="nil"/>
              <w:right w:val="nil"/>
            </w:tcBorders>
            <w:shd w:val="clear" w:color="000000" w:fill="F2F2F2"/>
            <w:hideMark/>
          </w:tcPr>
          <w:p w14:paraId="3A1F71E3" w14:textId="77777777" w:rsidR="00522A67" w:rsidRPr="00014D03" w:rsidRDefault="00522A67" w:rsidP="00BE2006">
            <w:pPr>
              <w:pStyle w:val="ARTableBodyRight"/>
            </w:pPr>
            <w:r w:rsidRPr="00EF0865">
              <w:t xml:space="preserve">172,305 </w:t>
            </w:r>
          </w:p>
        </w:tc>
        <w:tc>
          <w:tcPr>
            <w:tcW w:w="1191" w:type="dxa"/>
            <w:tcBorders>
              <w:top w:val="nil"/>
              <w:left w:val="nil"/>
              <w:bottom w:val="nil"/>
              <w:right w:val="nil"/>
            </w:tcBorders>
            <w:shd w:val="clear" w:color="000000" w:fill="FFFFFF"/>
            <w:hideMark/>
          </w:tcPr>
          <w:p w14:paraId="6360D81F" w14:textId="77777777" w:rsidR="00522A67" w:rsidRPr="00014D03" w:rsidRDefault="00522A67" w:rsidP="00BE2006">
            <w:pPr>
              <w:pStyle w:val="ARTableBodyRight"/>
            </w:pPr>
            <w:r w:rsidRPr="00EF0865">
              <w:t xml:space="preserve">158,271 </w:t>
            </w:r>
          </w:p>
        </w:tc>
      </w:tr>
      <w:tr w:rsidR="00522A67" w:rsidRPr="00014D03" w14:paraId="61A42C2A" w14:textId="77777777" w:rsidTr="00BE2006">
        <w:trPr>
          <w:trHeight w:val="255"/>
        </w:trPr>
        <w:tc>
          <w:tcPr>
            <w:tcW w:w="6123" w:type="dxa"/>
            <w:tcBorders>
              <w:top w:val="nil"/>
              <w:left w:val="nil"/>
              <w:bottom w:val="single" w:sz="4" w:space="0" w:color="auto"/>
              <w:right w:val="nil"/>
            </w:tcBorders>
            <w:shd w:val="clear" w:color="000000" w:fill="FFFFFF"/>
            <w:hideMark/>
          </w:tcPr>
          <w:p w14:paraId="396DFF1B" w14:textId="77777777" w:rsidR="00522A67" w:rsidRPr="00014D03" w:rsidRDefault="00522A67" w:rsidP="00BE2006">
            <w:pPr>
              <w:pStyle w:val="ARTableBody"/>
            </w:pPr>
            <w:r w:rsidRPr="00EF0865">
              <w:t>Cash at bank</w:t>
            </w:r>
          </w:p>
        </w:tc>
        <w:tc>
          <w:tcPr>
            <w:tcW w:w="1191" w:type="dxa"/>
            <w:tcBorders>
              <w:top w:val="nil"/>
              <w:left w:val="nil"/>
              <w:bottom w:val="single" w:sz="4" w:space="0" w:color="auto"/>
              <w:right w:val="nil"/>
            </w:tcBorders>
            <w:shd w:val="clear" w:color="000000" w:fill="F2F2F2"/>
            <w:hideMark/>
          </w:tcPr>
          <w:p w14:paraId="4BE09037" w14:textId="77777777" w:rsidR="00522A67" w:rsidRPr="00014D03" w:rsidRDefault="00522A67" w:rsidP="00BE2006">
            <w:pPr>
              <w:pStyle w:val="ARTableBodyRight"/>
            </w:pPr>
            <w:r w:rsidRPr="00EF0865">
              <w:t>1</w:t>
            </w:r>
          </w:p>
        </w:tc>
        <w:tc>
          <w:tcPr>
            <w:tcW w:w="1191" w:type="dxa"/>
            <w:tcBorders>
              <w:top w:val="nil"/>
              <w:left w:val="nil"/>
              <w:bottom w:val="single" w:sz="4" w:space="0" w:color="auto"/>
              <w:right w:val="nil"/>
            </w:tcBorders>
            <w:shd w:val="clear" w:color="000000" w:fill="FFFFFF"/>
            <w:hideMark/>
          </w:tcPr>
          <w:p w14:paraId="01096CEB" w14:textId="77777777" w:rsidR="00522A67" w:rsidRPr="00014D03" w:rsidRDefault="00522A67" w:rsidP="00BE2006">
            <w:pPr>
              <w:pStyle w:val="ARTableBodyRight"/>
            </w:pPr>
            <w:r w:rsidRPr="00EF0865">
              <w:t xml:space="preserve">882 </w:t>
            </w:r>
          </w:p>
        </w:tc>
      </w:tr>
      <w:tr w:rsidR="00522A67" w:rsidRPr="00014D03" w14:paraId="414D3946" w14:textId="77777777" w:rsidTr="00BE2006">
        <w:trPr>
          <w:trHeight w:val="270"/>
        </w:trPr>
        <w:tc>
          <w:tcPr>
            <w:tcW w:w="6123" w:type="dxa"/>
            <w:tcBorders>
              <w:top w:val="single" w:sz="4" w:space="0" w:color="auto"/>
              <w:left w:val="nil"/>
              <w:bottom w:val="single" w:sz="12" w:space="0" w:color="auto"/>
              <w:right w:val="nil"/>
            </w:tcBorders>
            <w:shd w:val="clear" w:color="000000" w:fill="FFFFFF"/>
            <w:hideMark/>
          </w:tcPr>
          <w:p w14:paraId="723F3B52" w14:textId="77777777" w:rsidR="00522A67" w:rsidRPr="00014D03" w:rsidRDefault="00522A67" w:rsidP="00BE2006">
            <w:pPr>
              <w:pStyle w:val="ARTableBodyBold"/>
              <w:rPr>
                <w:bCs/>
              </w:rPr>
            </w:pPr>
            <w:r w:rsidRPr="008C0ACB">
              <w:t>Balance as per cash flow statement</w:t>
            </w:r>
          </w:p>
        </w:tc>
        <w:tc>
          <w:tcPr>
            <w:tcW w:w="1191" w:type="dxa"/>
            <w:tcBorders>
              <w:top w:val="single" w:sz="4" w:space="0" w:color="auto"/>
              <w:left w:val="nil"/>
              <w:bottom w:val="single" w:sz="12" w:space="0" w:color="auto"/>
              <w:right w:val="nil"/>
            </w:tcBorders>
            <w:shd w:val="clear" w:color="000000" w:fill="F2F2F2"/>
            <w:hideMark/>
          </w:tcPr>
          <w:p w14:paraId="7ED3ABF3" w14:textId="77777777" w:rsidR="00522A67" w:rsidRPr="00014D03" w:rsidRDefault="00522A67" w:rsidP="00BE2006">
            <w:pPr>
              <w:pStyle w:val="ARTableBodyRightBold"/>
              <w:rPr>
                <w:bCs/>
              </w:rPr>
            </w:pPr>
            <w:r w:rsidRPr="008C0ACB">
              <w:t>172,307</w:t>
            </w:r>
          </w:p>
        </w:tc>
        <w:tc>
          <w:tcPr>
            <w:tcW w:w="1191" w:type="dxa"/>
            <w:tcBorders>
              <w:top w:val="single" w:sz="4" w:space="0" w:color="auto"/>
              <w:left w:val="nil"/>
              <w:bottom w:val="single" w:sz="12" w:space="0" w:color="auto"/>
              <w:right w:val="nil"/>
            </w:tcBorders>
            <w:shd w:val="clear" w:color="000000" w:fill="FFFFFF"/>
            <w:hideMark/>
          </w:tcPr>
          <w:p w14:paraId="19789087" w14:textId="77777777" w:rsidR="00522A67" w:rsidRPr="00014D03" w:rsidRDefault="00522A67" w:rsidP="00BE2006">
            <w:pPr>
              <w:pStyle w:val="ARTableBodyRightBold"/>
              <w:rPr>
                <w:bCs/>
              </w:rPr>
            </w:pPr>
            <w:r w:rsidRPr="008C0ACB">
              <w:t>159,153</w:t>
            </w:r>
          </w:p>
        </w:tc>
      </w:tr>
    </w:tbl>
    <w:p w14:paraId="4A9B0F0A" w14:textId="00AF87FD" w:rsidR="00522A67" w:rsidRDefault="00522A67" w:rsidP="00522A67">
      <w:pPr>
        <w:pStyle w:val="ARBodyAfterTable"/>
      </w:pPr>
      <w:r w:rsidRPr="0001222B">
        <w:t xml:space="preserve">Due to the State’s investment policy and funding arrangements, the </w:t>
      </w:r>
      <w:r>
        <w:t>department</w:t>
      </w:r>
      <w:r w:rsidRPr="0001222B">
        <w:t xml:space="preserve"> does not hold a large cash reserve in its bank accounts for day-to-day operations. Cash received from generation of income is generally paid into the State’s bank account (‘public account’). Likewise</w:t>
      </w:r>
      <w:r>
        <w:t>,</w:t>
      </w:r>
      <w:r w:rsidRPr="0001222B">
        <w:t xml:space="preserve"> departmental expenditure for the payments to its suppliers and creditors </w:t>
      </w:r>
      <w:r>
        <w:t>is</w:t>
      </w:r>
      <w:r w:rsidRPr="0001222B">
        <w:t xml:space="preserve"> made via the public account.</w:t>
      </w:r>
    </w:p>
    <w:p w14:paraId="399CDFF4" w14:textId="77777777" w:rsidR="00522A67" w:rsidRDefault="00522A67" w:rsidP="00522A67">
      <w:pPr>
        <w:pStyle w:val="Heading5Subnotes"/>
      </w:pPr>
      <w:bookmarkStart w:id="619" w:name="Note_7_2_1"/>
      <w:bookmarkStart w:id="620" w:name="_Toc178921179"/>
      <w:bookmarkStart w:id="621" w:name="_Toc210635252"/>
      <w:r w:rsidRPr="00014D03">
        <w:t>7.2.1</w:t>
      </w:r>
      <w:bookmarkEnd w:id="619"/>
      <w:r>
        <w:t>.</w:t>
      </w:r>
      <w:r w:rsidRPr="00014D03">
        <w:tab/>
        <w:t xml:space="preserve">Reconciliation of net result for the year to </w:t>
      </w:r>
      <w:r>
        <w:t xml:space="preserve">net </w:t>
      </w:r>
      <w:r w:rsidRPr="00014D03">
        <w:t>cash flow</w:t>
      </w:r>
      <w:r>
        <w:t>s</w:t>
      </w:r>
      <w:r w:rsidRPr="00014D03">
        <w:t xml:space="preserve"> from operating activities</w:t>
      </w:r>
      <w:bookmarkEnd w:id="620"/>
      <w:bookmarkEnd w:id="621"/>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014D03" w14:paraId="1E96A86D" w14:textId="77777777" w:rsidTr="00BE2006">
        <w:trPr>
          <w:trHeight w:val="300"/>
        </w:trPr>
        <w:tc>
          <w:tcPr>
            <w:tcW w:w="6123" w:type="dxa"/>
            <w:tcBorders>
              <w:top w:val="nil"/>
              <w:left w:val="nil"/>
              <w:bottom w:val="nil"/>
              <w:right w:val="nil"/>
            </w:tcBorders>
            <w:shd w:val="clear" w:color="000000" w:fill="BFBFBF"/>
            <w:vAlign w:val="bottom"/>
            <w:hideMark/>
          </w:tcPr>
          <w:p w14:paraId="52486E01" w14:textId="77777777" w:rsidR="00522A67" w:rsidRPr="00014D03" w:rsidRDefault="00522A67" w:rsidP="00BE2006">
            <w:pPr>
              <w:spacing w:before="0" w:after="0" w:line="240" w:lineRule="auto"/>
              <w:rPr>
                <w:rFonts w:eastAsia="Times New Roman"/>
                <w:color w:val="FFFFFF"/>
                <w:sz w:val="20"/>
                <w:szCs w:val="20"/>
                <w:lang w:eastAsia="en-AU"/>
              </w:rPr>
            </w:pPr>
            <w:r w:rsidRPr="00014D03">
              <w:rPr>
                <w:rFonts w:eastAsia="Times New Roman"/>
                <w:color w:val="FFFFFF"/>
                <w:sz w:val="20"/>
                <w:szCs w:val="20"/>
                <w:lang w:eastAsia="en-AU"/>
              </w:rPr>
              <w:t> </w:t>
            </w:r>
          </w:p>
        </w:tc>
        <w:tc>
          <w:tcPr>
            <w:tcW w:w="1191" w:type="dxa"/>
            <w:tcBorders>
              <w:top w:val="nil"/>
              <w:left w:val="nil"/>
              <w:bottom w:val="nil"/>
              <w:right w:val="nil"/>
            </w:tcBorders>
            <w:shd w:val="clear" w:color="000000" w:fill="BFBFBF"/>
            <w:hideMark/>
          </w:tcPr>
          <w:p w14:paraId="3FB0F873" w14:textId="77777777" w:rsidR="00522A67" w:rsidRPr="00014D03" w:rsidRDefault="00522A67" w:rsidP="00BE2006">
            <w:pPr>
              <w:pStyle w:val="ARTableColHeadRight"/>
            </w:pPr>
            <w:r w:rsidRPr="00CF3592">
              <w:t>2025</w:t>
            </w:r>
          </w:p>
        </w:tc>
        <w:tc>
          <w:tcPr>
            <w:tcW w:w="1191" w:type="dxa"/>
            <w:tcBorders>
              <w:top w:val="nil"/>
              <w:left w:val="nil"/>
              <w:bottom w:val="nil"/>
              <w:right w:val="nil"/>
            </w:tcBorders>
            <w:shd w:val="clear" w:color="000000" w:fill="BFBFBF"/>
            <w:hideMark/>
          </w:tcPr>
          <w:p w14:paraId="033836B0" w14:textId="77777777" w:rsidR="00522A67" w:rsidRPr="00014D03" w:rsidRDefault="00522A67" w:rsidP="00BE2006">
            <w:pPr>
              <w:pStyle w:val="ARTableColHeadRight"/>
            </w:pPr>
            <w:r w:rsidRPr="00CF3592">
              <w:t>2024</w:t>
            </w:r>
          </w:p>
        </w:tc>
      </w:tr>
      <w:tr w:rsidR="00522A67" w:rsidRPr="00014D03" w14:paraId="3008D464" w14:textId="77777777" w:rsidTr="00BE2006">
        <w:trPr>
          <w:trHeight w:val="259"/>
        </w:trPr>
        <w:tc>
          <w:tcPr>
            <w:tcW w:w="6123" w:type="dxa"/>
            <w:tcBorders>
              <w:top w:val="nil"/>
              <w:left w:val="nil"/>
              <w:right w:val="nil"/>
            </w:tcBorders>
            <w:shd w:val="clear" w:color="000000" w:fill="BFBFBF"/>
            <w:vAlign w:val="bottom"/>
            <w:hideMark/>
          </w:tcPr>
          <w:p w14:paraId="14C810B4" w14:textId="77777777" w:rsidR="00522A67" w:rsidRPr="00014D03" w:rsidRDefault="00522A67" w:rsidP="00BE2006">
            <w:pPr>
              <w:spacing w:before="0" w:after="0" w:line="240" w:lineRule="auto"/>
              <w:rPr>
                <w:rFonts w:eastAsia="Times New Roman"/>
                <w:color w:val="FFFFFF"/>
                <w:sz w:val="20"/>
                <w:szCs w:val="20"/>
                <w:lang w:eastAsia="en-AU"/>
              </w:rPr>
            </w:pPr>
            <w:r w:rsidRPr="00014D03">
              <w:rPr>
                <w:rFonts w:eastAsia="Times New Roman"/>
                <w:color w:val="FFFFFF"/>
                <w:sz w:val="20"/>
                <w:szCs w:val="20"/>
                <w:lang w:eastAsia="en-AU"/>
              </w:rPr>
              <w:t> </w:t>
            </w:r>
          </w:p>
        </w:tc>
        <w:tc>
          <w:tcPr>
            <w:tcW w:w="1191" w:type="dxa"/>
            <w:tcBorders>
              <w:top w:val="nil"/>
              <w:left w:val="nil"/>
              <w:right w:val="nil"/>
            </w:tcBorders>
            <w:shd w:val="clear" w:color="000000" w:fill="BFBFBF"/>
            <w:vAlign w:val="bottom"/>
            <w:hideMark/>
          </w:tcPr>
          <w:p w14:paraId="5A358F39" w14:textId="77777777" w:rsidR="00522A67" w:rsidRPr="00014D03" w:rsidRDefault="00522A67" w:rsidP="00BE2006">
            <w:pPr>
              <w:pStyle w:val="ARTableColHeadRight"/>
            </w:pPr>
            <w:r w:rsidRPr="00014D03">
              <w:t>$</w:t>
            </w:r>
            <w:r>
              <w:t>’</w:t>
            </w:r>
            <w:r w:rsidRPr="00014D03">
              <w:t>000</w:t>
            </w:r>
          </w:p>
        </w:tc>
        <w:tc>
          <w:tcPr>
            <w:tcW w:w="1191" w:type="dxa"/>
            <w:tcBorders>
              <w:top w:val="nil"/>
              <w:left w:val="nil"/>
              <w:right w:val="nil"/>
            </w:tcBorders>
            <w:shd w:val="clear" w:color="000000" w:fill="BFBFBF"/>
            <w:vAlign w:val="bottom"/>
            <w:hideMark/>
          </w:tcPr>
          <w:p w14:paraId="53C462A2" w14:textId="77777777" w:rsidR="00522A67" w:rsidRPr="00014D03" w:rsidRDefault="00522A67" w:rsidP="00BE2006">
            <w:pPr>
              <w:pStyle w:val="ARTableColHeadRight"/>
            </w:pPr>
            <w:r w:rsidRPr="00014D03">
              <w:t>$</w:t>
            </w:r>
            <w:r>
              <w:t>’</w:t>
            </w:r>
            <w:r w:rsidRPr="00014D03">
              <w:t>000</w:t>
            </w:r>
          </w:p>
        </w:tc>
      </w:tr>
      <w:tr w:rsidR="00522A67" w:rsidRPr="00014D03" w14:paraId="02B27FD9" w14:textId="77777777" w:rsidTr="00BE2006">
        <w:trPr>
          <w:trHeight w:val="255"/>
        </w:trPr>
        <w:tc>
          <w:tcPr>
            <w:tcW w:w="6123" w:type="dxa"/>
            <w:tcBorders>
              <w:top w:val="nil"/>
              <w:left w:val="nil"/>
              <w:bottom w:val="single" w:sz="4" w:space="0" w:color="auto"/>
              <w:right w:val="nil"/>
            </w:tcBorders>
            <w:shd w:val="clear" w:color="000000" w:fill="FFFFFF"/>
            <w:hideMark/>
          </w:tcPr>
          <w:p w14:paraId="5DC8DD9D" w14:textId="77777777" w:rsidR="00522A67" w:rsidRPr="00014D03" w:rsidRDefault="00522A67" w:rsidP="00BE2006">
            <w:pPr>
              <w:pStyle w:val="ARTableBodyBold"/>
            </w:pPr>
            <w:r w:rsidRPr="008225C7">
              <w:t>Net result for the year</w:t>
            </w:r>
          </w:p>
        </w:tc>
        <w:tc>
          <w:tcPr>
            <w:tcW w:w="1191" w:type="dxa"/>
            <w:tcBorders>
              <w:top w:val="nil"/>
              <w:left w:val="nil"/>
              <w:bottom w:val="single" w:sz="4" w:space="0" w:color="auto"/>
              <w:right w:val="nil"/>
            </w:tcBorders>
            <w:shd w:val="clear" w:color="000000" w:fill="F2F2F2"/>
            <w:noWrap/>
            <w:hideMark/>
          </w:tcPr>
          <w:p w14:paraId="7DEAAF57" w14:textId="77777777" w:rsidR="00522A67" w:rsidRPr="00FF28A4" w:rsidRDefault="00522A67" w:rsidP="00BE2006">
            <w:pPr>
              <w:pStyle w:val="ARTableBodyRight"/>
              <w:rPr>
                <w:b/>
                <w:bCs/>
              </w:rPr>
            </w:pPr>
            <w:r w:rsidRPr="00FF28A4">
              <w:rPr>
                <w:b/>
                <w:bCs/>
              </w:rPr>
              <w:t>44,613</w:t>
            </w:r>
          </w:p>
        </w:tc>
        <w:tc>
          <w:tcPr>
            <w:tcW w:w="1191" w:type="dxa"/>
            <w:tcBorders>
              <w:top w:val="nil"/>
              <w:left w:val="nil"/>
              <w:bottom w:val="single" w:sz="4" w:space="0" w:color="auto"/>
              <w:right w:val="nil"/>
            </w:tcBorders>
            <w:shd w:val="clear" w:color="000000" w:fill="FFFFFF"/>
            <w:noWrap/>
            <w:hideMark/>
          </w:tcPr>
          <w:p w14:paraId="2F559E9B" w14:textId="77777777" w:rsidR="00522A67" w:rsidRPr="00FF28A4" w:rsidRDefault="00522A67" w:rsidP="00BE2006">
            <w:pPr>
              <w:pStyle w:val="ARTableBodyRight"/>
              <w:rPr>
                <w:b/>
                <w:bCs/>
              </w:rPr>
            </w:pPr>
            <w:r w:rsidRPr="00FF28A4">
              <w:rPr>
                <w:b/>
                <w:bCs/>
              </w:rPr>
              <w:t>102,464</w:t>
            </w:r>
          </w:p>
        </w:tc>
      </w:tr>
      <w:tr w:rsidR="00522A67" w:rsidRPr="00014D03" w14:paraId="0621BA11" w14:textId="77777777" w:rsidTr="00BE2006">
        <w:trPr>
          <w:trHeight w:val="255"/>
        </w:trPr>
        <w:tc>
          <w:tcPr>
            <w:tcW w:w="6123" w:type="dxa"/>
            <w:tcBorders>
              <w:top w:val="nil"/>
              <w:left w:val="nil"/>
              <w:bottom w:val="nil"/>
              <w:right w:val="nil"/>
            </w:tcBorders>
            <w:shd w:val="clear" w:color="000000" w:fill="FFFFFF"/>
            <w:vAlign w:val="bottom"/>
            <w:hideMark/>
          </w:tcPr>
          <w:p w14:paraId="14DF4BA7" w14:textId="77777777" w:rsidR="00522A67" w:rsidRPr="00014D03" w:rsidRDefault="00522A67" w:rsidP="00BE2006">
            <w:pPr>
              <w:pStyle w:val="ARTablerowsubheadcoloursmallerspaceabove"/>
            </w:pPr>
            <w:r w:rsidRPr="00014D03">
              <w:t>Non-cash movements</w:t>
            </w:r>
          </w:p>
        </w:tc>
        <w:tc>
          <w:tcPr>
            <w:tcW w:w="1191" w:type="dxa"/>
            <w:tcBorders>
              <w:top w:val="nil"/>
              <w:left w:val="nil"/>
              <w:bottom w:val="nil"/>
              <w:right w:val="nil"/>
            </w:tcBorders>
            <w:shd w:val="clear" w:color="000000" w:fill="F2F2F2"/>
            <w:noWrap/>
            <w:vAlign w:val="bottom"/>
            <w:hideMark/>
          </w:tcPr>
          <w:p w14:paraId="5565F267" w14:textId="77777777" w:rsidR="00522A67" w:rsidRPr="00014D03" w:rsidRDefault="00522A67" w:rsidP="00BE2006">
            <w:pPr>
              <w:pStyle w:val="ARTableBodyRight"/>
            </w:pPr>
            <w:r w:rsidRPr="00014D03">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431134C1" w14:textId="77777777" w:rsidR="00522A67" w:rsidRPr="00014D03" w:rsidRDefault="00522A67" w:rsidP="00BE2006">
            <w:pPr>
              <w:pStyle w:val="ARTableBodyRight"/>
            </w:pPr>
            <w:r w:rsidRPr="00014D03">
              <w:rPr>
                <w:rFonts w:ascii="Cambria" w:hAnsi="Cambria" w:cs="Cambria"/>
              </w:rPr>
              <w:t> </w:t>
            </w:r>
          </w:p>
        </w:tc>
      </w:tr>
      <w:tr w:rsidR="00522A67" w:rsidRPr="00014D03" w14:paraId="56C61B3C" w14:textId="77777777" w:rsidTr="00BE2006">
        <w:trPr>
          <w:trHeight w:val="255"/>
        </w:trPr>
        <w:tc>
          <w:tcPr>
            <w:tcW w:w="6123" w:type="dxa"/>
            <w:tcBorders>
              <w:top w:val="nil"/>
              <w:left w:val="nil"/>
              <w:bottom w:val="nil"/>
              <w:right w:val="nil"/>
            </w:tcBorders>
            <w:shd w:val="clear" w:color="000000" w:fill="FFFFFF"/>
            <w:hideMark/>
          </w:tcPr>
          <w:p w14:paraId="56EBCB82" w14:textId="77777777" w:rsidR="00522A67" w:rsidRPr="00014D03" w:rsidRDefault="00522A67" w:rsidP="00BE2006">
            <w:pPr>
              <w:pStyle w:val="ARTableBody"/>
            </w:pPr>
            <w:r w:rsidRPr="00C252E3">
              <w:t>Depreciation and amortisation</w:t>
            </w:r>
          </w:p>
        </w:tc>
        <w:tc>
          <w:tcPr>
            <w:tcW w:w="1191" w:type="dxa"/>
            <w:tcBorders>
              <w:top w:val="nil"/>
              <w:left w:val="nil"/>
              <w:bottom w:val="nil"/>
              <w:right w:val="nil"/>
            </w:tcBorders>
            <w:shd w:val="clear" w:color="000000" w:fill="F2F2F2"/>
            <w:noWrap/>
            <w:hideMark/>
          </w:tcPr>
          <w:p w14:paraId="2EEB0FF2" w14:textId="77777777" w:rsidR="00522A67" w:rsidRPr="00014D03" w:rsidRDefault="00522A67" w:rsidP="00BE2006">
            <w:pPr>
              <w:pStyle w:val="ARTableBodyRight"/>
            </w:pPr>
            <w:r w:rsidRPr="00C252E3">
              <w:t>23,294</w:t>
            </w:r>
          </w:p>
        </w:tc>
        <w:tc>
          <w:tcPr>
            <w:tcW w:w="1191" w:type="dxa"/>
            <w:tcBorders>
              <w:top w:val="nil"/>
              <w:left w:val="nil"/>
              <w:bottom w:val="nil"/>
              <w:right w:val="nil"/>
            </w:tcBorders>
            <w:shd w:val="clear" w:color="000000" w:fill="FFFFFF"/>
            <w:noWrap/>
            <w:hideMark/>
          </w:tcPr>
          <w:p w14:paraId="0ACF88F7" w14:textId="77777777" w:rsidR="00522A67" w:rsidRPr="00014D03" w:rsidRDefault="00522A67" w:rsidP="00BE2006">
            <w:pPr>
              <w:pStyle w:val="ARTableBodyRight"/>
            </w:pPr>
            <w:r w:rsidRPr="00C252E3">
              <w:t>24,590</w:t>
            </w:r>
          </w:p>
        </w:tc>
      </w:tr>
      <w:tr w:rsidR="00522A67" w:rsidRPr="00014D03" w14:paraId="48758569" w14:textId="77777777" w:rsidTr="00BE2006">
        <w:trPr>
          <w:trHeight w:val="255"/>
        </w:trPr>
        <w:tc>
          <w:tcPr>
            <w:tcW w:w="6123" w:type="dxa"/>
            <w:tcBorders>
              <w:top w:val="nil"/>
              <w:left w:val="nil"/>
              <w:bottom w:val="nil"/>
              <w:right w:val="nil"/>
            </w:tcBorders>
            <w:shd w:val="clear" w:color="000000" w:fill="FFFFFF"/>
            <w:hideMark/>
          </w:tcPr>
          <w:p w14:paraId="090FACC9" w14:textId="77777777" w:rsidR="00522A67" w:rsidRPr="00014D03" w:rsidRDefault="00522A67" w:rsidP="00BE2006">
            <w:pPr>
              <w:pStyle w:val="ARTableBody"/>
            </w:pPr>
            <w:r w:rsidRPr="00C252E3">
              <w:t>(Gain)/loss on disposal of non-financial assets</w:t>
            </w:r>
          </w:p>
        </w:tc>
        <w:tc>
          <w:tcPr>
            <w:tcW w:w="1191" w:type="dxa"/>
            <w:tcBorders>
              <w:top w:val="nil"/>
              <w:left w:val="nil"/>
              <w:bottom w:val="nil"/>
              <w:right w:val="nil"/>
            </w:tcBorders>
            <w:shd w:val="clear" w:color="000000" w:fill="F2F2F2"/>
            <w:noWrap/>
            <w:hideMark/>
          </w:tcPr>
          <w:p w14:paraId="39644248" w14:textId="77777777" w:rsidR="00522A67" w:rsidRPr="00014D03" w:rsidRDefault="00522A67" w:rsidP="00BE2006">
            <w:pPr>
              <w:pStyle w:val="ARTableBodyRight"/>
            </w:pPr>
            <w:r w:rsidRPr="00C252E3">
              <w:t>9,433</w:t>
            </w:r>
          </w:p>
        </w:tc>
        <w:tc>
          <w:tcPr>
            <w:tcW w:w="1191" w:type="dxa"/>
            <w:tcBorders>
              <w:top w:val="nil"/>
              <w:left w:val="nil"/>
              <w:bottom w:val="nil"/>
              <w:right w:val="nil"/>
            </w:tcBorders>
            <w:shd w:val="clear" w:color="000000" w:fill="FFFFFF"/>
            <w:noWrap/>
            <w:hideMark/>
          </w:tcPr>
          <w:p w14:paraId="564FA4E3" w14:textId="77777777" w:rsidR="00522A67" w:rsidRPr="00014D03" w:rsidRDefault="00522A67" w:rsidP="00BE2006">
            <w:pPr>
              <w:pStyle w:val="ARTableBodyRight"/>
            </w:pPr>
            <w:r w:rsidRPr="00C252E3">
              <w:t>4,737</w:t>
            </w:r>
          </w:p>
        </w:tc>
      </w:tr>
      <w:tr w:rsidR="00522A67" w:rsidRPr="00014D03" w14:paraId="642A8978" w14:textId="77777777" w:rsidTr="00BE2006">
        <w:trPr>
          <w:trHeight w:val="255"/>
        </w:trPr>
        <w:tc>
          <w:tcPr>
            <w:tcW w:w="6123" w:type="dxa"/>
            <w:tcBorders>
              <w:top w:val="nil"/>
              <w:left w:val="nil"/>
              <w:bottom w:val="nil"/>
              <w:right w:val="nil"/>
            </w:tcBorders>
            <w:shd w:val="clear" w:color="000000" w:fill="FFFFFF"/>
            <w:hideMark/>
          </w:tcPr>
          <w:p w14:paraId="5F8BEB07" w14:textId="77777777" w:rsidR="00522A67" w:rsidRPr="00014D03" w:rsidRDefault="00522A67" w:rsidP="00BE2006">
            <w:pPr>
              <w:pStyle w:val="ARTableBody"/>
            </w:pPr>
            <w:r w:rsidRPr="00C252E3">
              <w:t>Net (gain)/loss on financial instruments</w:t>
            </w:r>
          </w:p>
        </w:tc>
        <w:tc>
          <w:tcPr>
            <w:tcW w:w="1191" w:type="dxa"/>
            <w:tcBorders>
              <w:top w:val="nil"/>
              <w:left w:val="nil"/>
              <w:bottom w:val="nil"/>
              <w:right w:val="nil"/>
            </w:tcBorders>
            <w:shd w:val="clear" w:color="000000" w:fill="F2F2F2"/>
            <w:noWrap/>
            <w:hideMark/>
          </w:tcPr>
          <w:p w14:paraId="15C45C3D" w14:textId="77777777" w:rsidR="00522A67" w:rsidRPr="00014D03" w:rsidRDefault="00522A67" w:rsidP="00BE2006">
            <w:pPr>
              <w:pStyle w:val="ARTableBodyRight"/>
            </w:pPr>
            <w:r w:rsidRPr="00C252E3">
              <w:t>(15,673)</w:t>
            </w:r>
          </w:p>
        </w:tc>
        <w:tc>
          <w:tcPr>
            <w:tcW w:w="1191" w:type="dxa"/>
            <w:tcBorders>
              <w:top w:val="nil"/>
              <w:left w:val="nil"/>
              <w:bottom w:val="nil"/>
              <w:right w:val="nil"/>
            </w:tcBorders>
            <w:shd w:val="clear" w:color="000000" w:fill="FFFFFF"/>
            <w:noWrap/>
            <w:hideMark/>
          </w:tcPr>
          <w:p w14:paraId="29134AD5" w14:textId="77777777" w:rsidR="00522A67" w:rsidRPr="00014D03" w:rsidRDefault="00522A67" w:rsidP="00BE2006">
            <w:pPr>
              <w:pStyle w:val="ARTableBodyRight"/>
            </w:pPr>
            <w:r w:rsidRPr="00C252E3">
              <w:t>40</w:t>
            </w:r>
          </w:p>
        </w:tc>
      </w:tr>
      <w:tr w:rsidR="00522A67" w:rsidRPr="00014D03" w14:paraId="0C005DEE" w14:textId="77777777" w:rsidTr="00BE2006">
        <w:trPr>
          <w:trHeight w:val="255"/>
        </w:trPr>
        <w:tc>
          <w:tcPr>
            <w:tcW w:w="6123" w:type="dxa"/>
            <w:tcBorders>
              <w:top w:val="nil"/>
              <w:left w:val="nil"/>
              <w:bottom w:val="single" w:sz="4" w:space="0" w:color="auto"/>
              <w:right w:val="nil"/>
            </w:tcBorders>
            <w:shd w:val="clear" w:color="000000" w:fill="FFFFFF"/>
            <w:hideMark/>
          </w:tcPr>
          <w:p w14:paraId="4EE8B45B" w14:textId="77777777" w:rsidR="00522A67" w:rsidRPr="00014D03" w:rsidRDefault="00522A67" w:rsidP="00BE2006">
            <w:pPr>
              <w:pStyle w:val="ARTableBody"/>
            </w:pPr>
            <w:r w:rsidRPr="00C252E3">
              <w:t>Fair value of assets (received)/provided free of charge</w:t>
            </w:r>
          </w:p>
        </w:tc>
        <w:tc>
          <w:tcPr>
            <w:tcW w:w="1191" w:type="dxa"/>
            <w:tcBorders>
              <w:top w:val="nil"/>
              <w:left w:val="nil"/>
              <w:bottom w:val="single" w:sz="4" w:space="0" w:color="auto"/>
              <w:right w:val="nil"/>
            </w:tcBorders>
            <w:shd w:val="clear" w:color="000000" w:fill="F2F2F2"/>
            <w:noWrap/>
            <w:hideMark/>
          </w:tcPr>
          <w:p w14:paraId="505BF940" w14:textId="77777777" w:rsidR="00522A67" w:rsidRPr="00014D03" w:rsidRDefault="00522A67" w:rsidP="00BE2006">
            <w:pPr>
              <w:pStyle w:val="ARTableBodyRight"/>
            </w:pPr>
            <w:r w:rsidRPr="00C252E3">
              <w:t>(7,035)</w:t>
            </w:r>
          </w:p>
        </w:tc>
        <w:tc>
          <w:tcPr>
            <w:tcW w:w="1191" w:type="dxa"/>
            <w:tcBorders>
              <w:top w:val="nil"/>
              <w:left w:val="nil"/>
              <w:bottom w:val="single" w:sz="4" w:space="0" w:color="auto"/>
              <w:right w:val="nil"/>
            </w:tcBorders>
            <w:shd w:val="clear" w:color="000000" w:fill="FFFFFF"/>
            <w:noWrap/>
            <w:hideMark/>
          </w:tcPr>
          <w:p w14:paraId="7375DF31" w14:textId="77777777" w:rsidR="00522A67" w:rsidRPr="00014D03" w:rsidRDefault="00522A67" w:rsidP="00BE2006">
            <w:pPr>
              <w:pStyle w:val="ARTableBodyRight"/>
            </w:pPr>
            <w:r w:rsidRPr="00C252E3">
              <w:t>(34,883)</w:t>
            </w:r>
          </w:p>
        </w:tc>
      </w:tr>
      <w:tr w:rsidR="00522A67" w:rsidRPr="00014D03" w14:paraId="12F57150" w14:textId="77777777" w:rsidTr="00BE2006">
        <w:trPr>
          <w:trHeight w:val="255"/>
        </w:trPr>
        <w:tc>
          <w:tcPr>
            <w:tcW w:w="6123" w:type="dxa"/>
            <w:tcBorders>
              <w:top w:val="single" w:sz="4" w:space="0" w:color="auto"/>
              <w:left w:val="nil"/>
              <w:bottom w:val="single" w:sz="4" w:space="0" w:color="auto"/>
              <w:right w:val="nil"/>
            </w:tcBorders>
            <w:shd w:val="clear" w:color="000000" w:fill="FFFFFF"/>
            <w:hideMark/>
          </w:tcPr>
          <w:p w14:paraId="05202225" w14:textId="77777777" w:rsidR="00522A67" w:rsidRPr="00014D03" w:rsidRDefault="00522A67" w:rsidP="00BE2006">
            <w:pPr>
              <w:pStyle w:val="ARTableBodyBold"/>
            </w:pPr>
            <w:r w:rsidRPr="00CC27FC">
              <w:t>Total non-cash movements</w:t>
            </w:r>
          </w:p>
        </w:tc>
        <w:tc>
          <w:tcPr>
            <w:tcW w:w="1191" w:type="dxa"/>
            <w:tcBorders>
              <w:top w:val="single" w:sz="4" w:space="0" w:color="auto"/>
              <w:left w:val="nil"/>
              <w:bottom w:val="single" w:sz="4" w:space="0" w:color="auto"/>
              <w:right w:val="nil"/>
            </w:tcBorders>
            <w:shd w:val="clear" w:color="000000" w:fill="F2F2F2"/>
            <w:noWrap/>
            <w:hideMark/>
          </w:tcPr>
          <w:p w14:paraId="3CCA9F23" w14:textId="77777777" w:rsidR="00522A67" w:rsidRPr="00014D03" w:rsidRDefault="00522A67" w:rsidP="00BE2006">
            <w:pPr>
              <w:pStyle w:val="ARTableBodyRightBold"/>
            </w:pPr>
            <w:r w:rsidRPr="00CC27FC">
              <w:t>10,019</w:t>
            </w:r>
          </w:p>
        </w:tc>
        <w:tc>
          <w:tcPr>
            <w:tcW w:w="1191" w:type="dxa"/>
            <w:tcBorders>
              <w:top w:val="single" w:sz="4" w:space="0" w:color="auto"/>
              <w:left w:val="nil"/>
              <w:bottom w:val="single" w:sz="4" w:space="0" w:color="auto"/>
              <w:right w:val="nil"/>
            </w:tcBorders>
            <w:shd w:val="clear" w:color="000000" w:fill="FFFFFF"/>
            <w:noWrap/>
            <w:hideMark/>
          </w:tcPr>
          <w:p w14:paraId="4447D64F" w14:textId="77777777" w:rsidR="00522A67" w:rsidRPr="00014D03" w:rsidRDefault="00522A67" w:rsidP="00BE2006">
            <w:pPr>
              <w:pStyle w:val="ARTableBodyRightBold"/>
            </w:pPr>
            <w:r w:rsidRPr="00CC27FC">
              <w:t>(5,516)</w:t>
            </w:r>
          </w:p>
        </w:tc>
      </w:tr>
      <w:tr w:rsidR="00522A67" w:rsidRPr="00014D03" w14:paraId="55B1F3C1" w14:textId="77777777" w:rsidTr="00BE2006">
        <w:trPr>
          <w:trHeight w:val="255"/>
        </w:trPr>
        <w:tc>
          <w:tcPr>
            <w:tcW w:w="6123" w:type="dxa"/>
            <w:tcBorders>
              <w:top w:val="nil"/>
              <w:left w:val="nil"/>
              <w:bottom w:val="nil"/>
              <w:right w:val="nil"/>
            </w:tcBorders>
            <w:shd w:val="clear" w:color="000000" w:fill="FFFFFF"/>
            <w:vAlign w:val="bottom"/>
            <w:hideMark/>
          </w:tcPr>
          <w:p w14:paraId="6D08D104" w14:textId="77777777" w:rsidR="00522A67" w:rsidRPr="00014D03" w:rsidRDefault="00522A67" w:rsidP="00BE2006">
            <w:pPr>
              <w:pStyle w:val="ARTablerowsubheadcoloursmallerspaceabove"/>
            </w:pPr>
            <w:r w:rsidRPr="00014D03">
              <w:t>Movements in assets and liabilities</w:t>
            </w:r>
          </w:p>
        </w:tc>
        <w:tc>
          <w:tcPr>
            <w:tcW w:w="1191" w:type="dxa"/>
            <w:tcBorders>
              <w:top w:val="nil"/>
              <w:left w:val="nil"/>
              <w:bottom w:val="nil"/>
              <w:right w:val="nil"/>
            </w:tcBorders>
            <w:shd w:val="clear" w:color="000000" w:fill="F2F2F2"/>
            <w:noWrap/>
            <w:vAlign w:val="bottom"/>
            <w:hideMark/>
          </w:tcPr>
          <w:p w14:paraId="0647872F" w14:textId="77777777" w:rsidR="00522A67" w:rsidRPr="00014D03" w:rsidRDefault="00522A67" w:rsidP="00BE2006">
            <w:pPr>
              <w:pStyle w:val="ARTableBodyRight"/>
            </w:pPr>
            <w:r w:rsidRPr="00014D03">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0119CBF4" w14:textId="77777777" w:rsidR="00522A67" w:rsidRPr="00014D03" w:rsidRDefault="00522A67" w:rsidP="00BE2006">
            <w:pPr>
              <w:pStyle w:val="ARTableBodyRight"/>
            </w:pPr>
            <w:r w:rsidRPr="00014D03">
              <w:rPr>
                <w:rFonts w:ascii="Cambria" w:hAnsi="Cambria" w:cs="Cambria"/>
              </w:rPr>
              <w:t> </w:t>
            </w:r>
          </w:p>
        </w:tc>
      </w:tr>
      <w:tr w:rsidR="00522A67" w:rsidRPr="00014D03" w14:paraId="11F2BED2" w14:textId="77777777" w:rsidTr="00BE2006">
        <w:trPr>
          <w:trHeight w:val="255"/>
        </w:trPr>
        <w:tc>
          <w:tcPr>
            <w:tcW w:w="6123" w:type="dxa"/>
            <w:tcBorders>
              <w:top w:val="nil"/>
              <w:left w:val="nil"/>
              <w:bottom w:val="nil"/>
              <w:right w:val="nil"/>
            </w:tcBorders>
            <w:shd w:val="clear" w:color="000000" w:fill="FFFFFF"/>
            <w:hideMark/>
          </w:tcPr>
          <w:p w14:paraId="26E12216" w14:textId="77777777" w:rsidR="00522A67" w:rsidRPr="00014D03" w:rsidRDefault="00522A67" w:rsidP="00BE2006">
            <w:pPr>
              <w:pStyle w:val="ARTableBody"/>
            </w:pPr>
            <w:r w:rsidRPr="00EA5734">
              <w:t>Decrease/(increase) in receivables</w:t>
            </w:r>
          </w:p>
        </w:tc>
        <w:tc>
          <w:tcPr>
            <w:tcW w:w="1191" w:type="dxa"/>
            <w:tcBorders>
              <w:top w:val="nil"/>
              <w:left w:val="nil"/>
              <w:bottom w:val="nil"/>
              <w:right w:val="nil"/>
            </w:tcBorders>
            <w:shd w:val="clear" w:color="000000" w:fill="F2F2F2"/>
            <w:noWrap/>
            <w:hideMark/>
          </w:tcPr>
          <w:p w14:paraId="25E5654F" w14:textId="77777777" w:rsidR="00522A67" w:rsidRPr="00014D03" w:rsidRDefault="00522A67" w:rsidP="00BE2006">
            <w:pPr>
              <w:pStyle w:val="ARTableBodyRight"/>
            </w:pPr>
            <w:r w:rsidRPr="00EA5734">
              <w:t>32,660</w:t>
            </w:r>
          </w:p>
        </w:tc>
        <w:tc>
          <w:tcPr>
            <w:tcW w:w="1191" w:type="dxa"/>
            <w:tcBorders>
              <w:top w:val="nil"/>
              <w:left w:val="nil"/>
              <w:bottom w:val="nil"/>
              <w:right w:val="nil"/>
            </w:tcBorders>
            <w:shd w:val="clear" w:color="000000" w:fill="FFFFFF"/>
            <w:noWrap/>
            <w:hideMark/>
          </w:tcPr>
          <w:p w14:paraId="6C6C4DD4" w14:textId="77777777" w:rsidR="00522A67" w:rsidRPr="00014D03" w:rsidRDefault="00522A67" w:rsidP="00BE2006">
            <w:pPr>
              <w:pStyle w:val="ARTableBodyRight"/>
            </w:pPr>
            <w:r w:rsidRPr="00EA5734">
              <w:t>(36,351)</w:t>
            </w:r>
          </w:p>
        </w:tc>
      </w:tr>
      <w:tr w:rsidR="00522A67" w:rsidRPr="00014D03" w14:paraId="4D5D2D92" w14:textId="77777777" w:rsidTr="00BE2006">
        <w:trPr>
          <w:trHeight w:val="255"/>
        </w:trPr>
        <w:tc>
          <w:tcPr>
            <w:tcW w:w="6123" w:type="dxa"/>
            <w:tcBorders>
              <w:top w:val="nil"/>
              <w:left w:val="nil"/>
              <w:bottom w:val="nil"/>
              <w:right w:val="nil"/>
            </w:tcBorders>
            <w:shd w:val="clear" w:color="000000" w:fill="FFFFFF"/>
            <w:hideMark/>
          </w:tcPr>
          <w:p w14:paraId="288F3B0F" w14:textId="77777777" w:rsidR="00522A67" w:rsidRPr="00014D03" w:rsidRDefault="00522A67" w:rsidP="00BE2006">
            <w:pPr>
              <w:pStyle w:val="ARTableBody"/>
            </w:pPr>
            <w:r w:rsidRPr="00EA5734">
              <w:t>Decrease/(increase) in prepayments</w:t>
            </w:r>
          </w:p>
        </w:tc>
        <w:tc>
          <w:tcPr>
            <w:tcW w:w="1191" w:type="dxa"/>
            <w:tcBorders>
              <w:top w:val="nil"/>
              <w:left w:val="nil"/>
              <w:bottom w:val="nil"/>
              <w:right w:val="nil"/>
            </w:tcBorders>
            <w:shd w:val="clear" w:color="000000" w:fill="F2F2F2"/>
            <w:noWrap/>
            <w:hideMark/>
          </w:tcPr>
          <w:p w14:paraId="19D96DD7" w14:textId="77777777" w:rsidR="00522A67" w:rsidRPr="00014D03" w:rsidRDefault="00522A67" w:rsidP="00BE2006">
            <w:pPr>
              <w:pStyle w:val="ARTableBodyRight"/>
            </w:pPr>
            <w:r w:rsidRPr="00EA5734">
              <w:t>(3,913)</w:t>
            </w:r>
          </w:p>
        </w:tc>
        <w:tc>
          <w:tcPr>
            <w:tcW w:w="1191" w:type="dxa"/>
            <w:tcBorders>
              <w:top w:val="nil"/>
              <w:left w:val="nil"/>
              <w:bottom w:val="nil"/>
              <w:right w:val="nil"/>
            </w:tcBorders>
            <w:shd w:val="clear" w:color="000000" w:fill="FFFFFF"/>
            <w:noWrap/>
            <w:hideMark/>
          </w:tcPr>
          <w:p w14:paraId="45579E35" w14:textId="77777777" w:rsidR="00522A67" w:rsidRPr="00014D03" w:rsidRDefault="00522A67" w:rsidP="00BE2006">
            <w:pPr>
              <w:pStyle w:val="ARTableBodyRight"/>
            </w:pPr>
            <w:r w:rsidRPr="00EA5734">
              <w:t>371</w:t>
            </w:r>
          </w:p>
        </w:tc>
      </w:tr>
      <w:tr w:rsidR="00522A67" w:rsidRPr="00014D03" w14:paraId="7FA280F2" w14:textId="77777777" w:rsidTr="00BE2006">
        <w:trPr>
          <w:trHeight w:val="255"/>
        </w:trPr>
        <w:tc>
          <w:tcPr>
            <w:tcW w:w="6123" w:type="dxa"/>
            <w:tcBorders>
              <w:top w:val="nil"/>
              <w:left w:val="nil"/>
              <w:bottom w:val="nil"/>
              <w:right w:val="nil"/>
            </w:tcBorders>
            <w:shd w:val="clear" w:color="000000" w:fill="FFFFFF"/>
            <w:hideMark/>
          </w:tcPr>
          <w:p w14:paraId="0AAA1D79" w14:textId="77777777" w:rsidR="00522A67" w:rsidRPr="00014D03" w:rsidRDefault="00522A67" w:rsidP="00BE2006">
            <w:pPr>
              <w:pStyle w:val="ARTableBody"/>
            </w:pPr>
            <w:r w:rsidRPr="00EA5734">
              <w:t>Increase/(decrease) in payables</w:t>
            </w:r>
          </w:p>
        </w:tc>
        <w:tc>
          <w:tcPr>
            <w:tcW w:w="1191" w:type="dxa"/>
            <w:tcBorders>
              <w:top w:val="nil"/>
              <w:left w:val="nil"/>
              <w:bottom w:val="nil"/>
              <w:right w:val="nil"/>
            </w:tcBorders>
            <w:shd w:val="clear" w:color="000000" w:fill="F2F2F2"/>
            <w:noWrap/>
            <w:hideMark/>
          </w:tcPr>
          <w:p w14:paraId="3B395FDB" w14:textId="77777777" w:rsidR="00522A67" w:rsidRPr="00014D03" w:rsidRDefault="00522A67" w:rsidP="00BE2006">
            <w:pPr>
              <w:pStyle w:val="ARTableBodyRight"/>
            </w:pPr>
            <w:r w:rsidRPr="00EA5734">
              <w:t>(11,557)</w:t>
            </w:r>
          </w:p>
        </w:tc>
        <w:tc>
          <w:tcPr>
            <w:tcW w:w="1191" w:type="dxa"/>
            <w:tcBorders>
              <w:top w:val="nil"/>
              <w:left w:val="nil"/>
              <w:bottom w:val="nil"/>
              <w:right w:val="nil"/>
            </w:tcBorders>
            <w:shd w:val="clear" w:color="000000" w:fill="FFFFFF"/>
            <w:noWrap/>
            <w:hideMark/>
          </w:tcPr>
          <w:p w14:paraId="231F378A" w14:textId="77777777" w:rsidR="00522A67" w:rsidRPr="00014D03" w:rsidRDefault="00522A67" w:rsidP="00BE2006">
            <w:pPr>
              <w:pStyle w:val="ARTableBodyRight"/>
            </w:pPr>
            <w:r w:rsidRPr="00EA5734">
              <w:t>12,335</w:t>
            </w:r>
          </w:p>
        </w:tc>
      </w:tr>
      <w:tr w:rsidR="00522A67" w:rsidRPr="00014D03" w14:paraId="25A31E10" w14:textId="77777777" w:rsidTr="00BE2006">
        <w:trPr>
          <w:trHeight w:val="255"/>
        </w:trPr>
        <w:tc>
          <w:tcPr>
            <w:tcW w:w="6123" w:type="dxa"/>
            <w:tcBorders>
              <w:top w:val="nil"/>
              <w:left w:val="nil"/>
              <w:bottom w:val="single" w:sz="4" w:space="0" w:color="auto"/>
              <w:right w:val="nil"/>
            </w:tcBorders>
            <w:shd w:val="clear" w:color="000000" w:fill="FFFFFF"/>
            <w:hideMark/>
          </w:tcPr>
          <w:p w14:paraId="1839BFA0" w14:textId="77777777" w:rsidR="00522A67" w:rsidRPr="00014D03" w:rsidRDefault="00522A67" w:rsidP="00BE2006">
            <w:pPr>
              <w:pStyle w:val="ARTableBody"/>
            </w:pPr>
            <w:r w:rsidRPr="00EA5734">
              <w:t>Increase/(decrease) in provisions</w:t>
            </w:r>
          </w:p>
        </w:tc>
        <w:tc>
          <w:tcPr>
            <w:tcW w:w="1191" w:type="dxa"/>
            <w:tcBorders>
              <w:top w:val="nil"/>
              <w:left w:val="nil"/>
              <w:bottom w:val="single" w:sz="4" w:space="0" w:color="auto"/>
              <w:right w:val="nil"/>
            </w:tcBorders>
            <w:shd w:val="clear" w:color="000000" w:fill="F2F2F2"/>
            <w:noWrap/>
            <w:hideMark/>
          </w:tcPr>
          <w:p w14:paraId="7A790C67" w14:textId="77777777" w:rsidR="00522A67" w:rsidRPr="00014D03" w:rsidRDefault="00522A67" w:rsidP="00BE2006">
            <w:pPr>
              <w:pStyle w:val="ARTableBodyRight"/>
            </w:pPr>
            <w:r w:rsidRPr="00EA5734">
              <w:t>2,841</w:t>
            </w:r>
          </w:p>
        </w:tc>
        <w:tc>
          <w:tcPr>
            <w:tcW w:w="1191" w:type="dxa"/>
            <w:tcBorders>
              <w:top w:val="nil"/>
              <w:left w:val="nil"/>
              <w:bottom w:val="single" w:sz="4" w:space="0" w:color="auto"/>
              <w:right w:val="nil"/>
            </w:tcBorders>
            <w:shd w:val="clear" w:color="000000" w:fill="FFFFFF"/>
            <w:noWrap/>
            <w:hideMark/>
          </w:tcPr>
          <w:p w14:paraId="10DDBCDD" w14:textId="77777777" w:rsidR="00522A67" w:rsidRPr="00014D03" w:rsidRDefault="00522A67" w:rsidP="00BE2006">
            <w:pPr>
              <w:pStyle w:val="ARTableBodyRight"/>
            </w:pPr>
            <w:r w:rsidRPr="00EA5734">
              <w:t>3,848</w:t>
            </w:r>
          </w:p>
        </w:tc>
      </w:tr>
      <w:tr w:rsidR="00522A67" w:rsidRPr="00014D03" w14:paraId="77DF4D3E" w14:textId="77777777" w:rsidTr="00BE2006">
        <w:trPr>
          <w:trHeight w:val="255"/>
        </w:trPr>
        <w:tc>
          <w:tcPr>
            <w:tcW w:w="6123" w:type="dxa"/>
            <w:tcBorders>
              <w:top w:val="single" w:sz="4" w:space="0" w:color="auto"/>
              <w:left w:val="nil"/>
              <w:bottom w:val="single" w:sz="4" w:space="0" w:color="auto"/>
              <w:right w:val="nil"/>
            </w:tcBorders>
            <w:shd w:val="clear" w:color="000000" w:fill="FFFFFF"/>
            <w:hideMark/>
          </w:tcPr>
          <w:p w14:paraId="7DC512FE" w14:textId="77777777" w:rsidR="00522A67" w:rsidRPr="00014D03" w:rsidRDefault="00522A67" w:rsidP="00BE2006">
            <w:pPr>
              <w:pStyle w:val="ARTableBodyBold"/>
            </w:pPr>
            <w:r w:rsidRPr="0053419F">
              <w:t>Total movements in assets and liabilities</w:t>
            </w:r>
          </w:p>
        </w:tc>
        <w:tc>
          <w:tcPr>
            <w:tcW w:w="1191" w:type="dxa"/>
            <w:tcBorders>
              <w:top w:val="single" w:sz="4" w:space="0" w:color="auto"/>
              <w:left w:val="nil"/>
              <w:bottom w:val="single" w:sz="4" w:space="0" w:color="auto"/>
              <w:right w:val="nil"/>
            </w:tcBorders>
            <w:shd w:val="clear" w:color="000000" w:fill="F2F2F2"/>
            <w:hideMark/>
          </w:tcPr>
          <w:p w14:paraId="0C76898C" w14:textId="77777777" w:rsidR="00522A67" w:rsidRPr="00014D03" w:rsidRDefault="00522A67" w:rsidP="00BE2006">
            <w:pPr>
              <w:pStyle w:val="ARTableBodyRightBold"/>
            </w:pPr>
            <w:r w:rsidRPr="0053419F">
              <w:t>20,031</w:t>
            </w:r>
          </w:p>
        </w:tc>
        <w:tc>
          <w:tcPr>
            <w:tcW w:w="1191" w:type="dxa"/>
            <w:tcBorders>
              <w:top w:val="single" w:sz="4" w:space="0" w:color="auto"/>
              <w:left w:val="nil"/>
              <w:bottom w:val="single" w:sz="4" w:space="0" w:color="auto"/>
              <w:right w:val="nil"/>
            </w:tcBorders>
            <w:shd w:val="clear" w:color="000000" w:fill="FFFFFF"/>
            <w:hideMark/>
          </w:tcPr>
          <w:p w14:paraId="3A87694C" w14:textId="77777777" w:rsidR="00522A67" w:rsidRPr="00014D03" w:rsidRDefault="00522A67" w:rsidP="00BE2006">
            <w:pPr>
              <w:pStyle w:val="ARTableBodyRightBold"/>
            </w:pPr>
            <w:r w:rsidRPr="0053419F">
              <w:t>(19,797)</w:t>
            </w:r>
          </w:p>
        </w:tc>
      </w:tr>
      <w:tr w:rsidR="00522A67" w:rsidRPr="00014D03" w14:paraId="48A8480D" w14:textId="77777777" w:rsidTr="00BE2006">
        <w:trPr>
          <w:trHeight w:val="270"/>
        </w:trPr>
        <w:tc>
          <w:tcPr>
            <w:tcW w:w="6123" w:type="dxa"/>
            <w:tcBorders>
              <w:top w:val="single" w:sz="4" w:space="0" w:color="auto"/>
              <w:left w:val="nil"/>
              <w:bottom w:val="single" w:sz="12" w:space="0" w:color="auto"/>
              <w:right w:val="nil"/>
            </w:tcBorders>
            <w:shd w:val="clear" w:color="000000" w:fill="D9D9D9"/>
            <w:hideMark/>
          </w:tcPr>
          <w:p w14:paraId="4CA32C0C" w14:textId="77777777" w:rsidR="00522A67" w:rsidRPr="00014D03" w:rsidRDefault="00522A67" w:rsidP="00BE2006">
            <w:pPr>
              <w:pStyle w:val="ARTableBodyBold"/>
            </w:pPr>
            <w:r w:rsidRPr="00944600">
              <w:t>Net cash flows from/(used in) operating activities</w:t>
            </w:r>
          </w:p>
        </w:tc>
        <w:tc>
          <w:tcPr>
            <w:tcW w:w="1191" w:type="dxa"/>
            <w:tcBorders>
              <w:top w:val="single" w:sz="4" w:space="0" w:color="auto"/>
              <w:left w:val="nil"/>
              <w:bottom w:val="single" w:sz="12" w:space="0" w:color="auto"/>
              <w:right w:val="nil"/>
            </w:tcBorders>
            <w:shd w:val="clear" w:color="000000" w:fill="D9D9D9"/>
            <w:hideMark/>
          </w:tcPr>
          <w:p w14:paraId="2ADDB130" w14:textId="77777777" w:rsidR="00522A67" w:rsidRPr="00014D03" w:rsidRDefault="00522A67" w:rsidP="00BE2006">
            <w:pPr>
              <w:pStyle w:val="ARTableBodyRightBold"/>
            </w:pPr>
            <w:r w:rsidRPr="00944600">
              <w:t>74,663</w:t>
            </w:r>
          </w:p>
        </w:tc>
        <w:tc>
          <w:tcPr>
            <w:tcW w:w="1191" w:type="dxa"/>
            <w:tcBorders>
              <w:top w:val="single" w:sz="4" w:space="0" w:color="auto"/>
              <w:left w:val="nil"/>
              <w:bottom w:val="single" w:sz="12" w:space="0" w:color="auto"/>
              <w:right w:val="nil"/>
            </w:tcBorders>
            <w:shd w:val="clear" w:color="000000" w:fill="D9D9D9"/>
            <w:hideMark/>
          </w:tcPr>
          <w:p w14:paraId="15E33656" w14:textId="77777777" w:rsidR="00522A67" w:rsidRPr="00014D03" w:rsidRDefault="00522A67" w:rsidP="00BE2006">
            <w:pPr>
              <w:pStyle w:val="ARTableBodyRightBold"/>
            </w:pPr>
            <w:r w:rsidRPr="00944600">
              <w:t>77,151</w:t>
            </w:r>
          </w:p>
        </w:tc>
      </w:tr>
    </w:tbl>
    <w:p w14:paraId="7AE0E725" w14:textId="77777777" w:rsidR="00522A67" w:rsidRDefault="00522A67" w:rsidP="00522A67">
      <w:pPr>
        <w:pStyle w:val="ARBody"/>
      </w:pPr>
    </w:p>
    <w:p w14:paraId="21108123" w14:textId="77777777" w:rsidR="00522A67" w:rsidRPr="00F31478" w:rsidRDefault="00522A67" w:rsidP="00522A67">
      <w:pPr>
        <w:pStyle w:val="ARBody"/>
        <w:sectPr w:rsidR="00522A67" w:rsidRPr="00F31478" w:rsidSect="002E317A">
          <w:pgSz w:w="11901" w:h="16840" w:code="9"/>
          <w:pgMar w:top="1701" w:right="1701" w:bottom="1247" w:left="1701" w:header="454" w:footer="454" w:gutter="0"/>
          <w:cols w:space="454"/>
          <w:docGrid w:linePitch="360"/>
        </w:sectPr>
      </w:pPr>
      <w:r w:rsidRPr="00F31478">
        <w:br w:type="page"/>
      </w:r>
    </w:p>
    <w:p w14:paraId="1136D796" w14:textId="77777777" w:rsidR="00522A67" w:rsidRPr="00063B9B" w:rsidRDefault="00522A67" w:rsidP="00522A67">
      <w:pPr>
        <w:pStyle w:val="Heading4Notes"/>
      </w:pPr>
      <w:bookmarkStart w:id="622" w:name="Note_7_3"/>
      <w:bookmarkStart w:id="623" w:name="_Toc114040988"/>
      <w:bookmarkStart w:id="624" w:name="_Toc149307509"/>
      <w:bookmarkStart w:id="625" w:name="_Toc178921180"/>
      <w:bookmarkStart w:id="626" w:name="_Toc210635253"/>
      <w:bookmarkStart w:id="627" w:name="_Toc210718710"/>
      <w:r w:rsidRPr="00063B9B">
        <w:t>7.3</w:t>
      </w:r>
      <w:bookmarkEnd w:id="622"/>
      <w:r>
        <w:t>.</w:t>
      </w:r>
      <w:r w:rsidRPr="00063B9B">
        <w:t xml:space="preserve"> </w:t>
      </w:r>
      <w:r w:rsidRPr="00063B9B">
        <w:tab/>
        <w:t>Trust account balances</w:t>
      </w:r>
      <w:bookmarkEnd w:id="623"/>
      <w:bookmarkEnd w:id="624"/>
      <w:bookmarkEnd w:id="625"/>
      <w:bookmarkEnd w:id="626"/>
      <w:bookmarkEnd w:id="627"/>
    </w:p>
    <w:p w14:paraId="7FF94DFC" w14:textId="7189F4DA" w:rsidR="00522A67" w:rsidRDefault="00522A67" w:rsidP="00522A67">
      <w:pPr>
        <w:pStyle w:val="Heading5"/>
        <w:spacing w:before="0"/>
      </w:pPr>
      <w:r w:rsidRPr="0001222B">
        <w:t xml:space="preserve">Trust account balances relating to trust accounts controlled and/or administered by the </w:t>
      </w:r>
      <w:r>
        <w:t>department</w:t>
      </w:r>
    </w:p>
    <w:tbl>
      <w:tblPr>
        <w:tblW w:w="14003" w:type="dxa"/>
        <w:tblCellMar>
          <w:left w:w="57" w:type="dxa"/>
          <w:right w:w="57" w:type="dxa"/>
        </w:tblCellMar>
        <w:tblLook w:val="04A0" w:firstRow="1" w:lastRow="0" w:firstColumn="1" w:lastColumn="0" w:noHBand="0" w:noVBand="1"/>
      </w:tblPr>
      <w:tblGrid>
        <w:gridCol w:w="5839"/>
        <w:gridCol w:w="1020"/>
        <w:gridCol w:w="1020"/>
        <w:gridCol w:w="1020"/>
        <w:gridCol w:w="1022"/>
        <w:gridCol w:w="1009"/>
        <w:gridCol w:w="1031"/>
        <w:gridCol w:w="1020"/>
        <w:gridCol w:w="1022"/>
      </w:tblGrid>
      <w:tr w:rsidR="00522A67" w:rsidRPr="00063B9B" w14:paraId="6C9370C7" w14:textId="77777777" w:rsidTr="00BE2006">
        <w:trPr>
          <w:trHeight w:val="255"/>
          <w:tblHeader/>
        </w:trPr>
        <w:tc>
          <w:tcPr>
            <w:tcW w:w="5839" w:type="dxa"/>
            <w:tcBorders>
              <w:top w:val="nil"/>
              <w:left w:val="nil"/>
              <w:bottom w:val="nil"/>
              <w:right w:val="single" w:sz="4" w:space="0" w:color="E6E6E6" w:themeColor="background2"/>
            </w:tcBorders>
            <w:shd w:val="clear" w:color="000000" w:fill="BFBFBF"/>
            <w:vAlign w:val="center"/>
            <w:hideMark/>
          </w:tcPr>
          <w:p w14:paraId="1A31BB1A" w14:textId="77777777" w:rsidR="00522A67" w:rsidRPr="00063B9B" w:rsidRDefault="00522A67" w:rsidP="00BE2006">
            <w:pPr>
              <w:spacing w:before="0" w:after="0" w:line="240" w:lineRule="auto"/>
              <w:rPr>
                <w:rFonts w:eastAsia="Times New Roman"/>
                <w:color w:val="FFFFFF"/>
                <w:sz w:val="20"/>
                <w:szCs w:val="20"/>
                <w:lang w:eastAsia="en-AU"/>
              </w:rPr>
            </w:pPr>
            <w:r w:rsidRPr="00063B9B">
              <w:rPr>
                <w:rFonts w:eastAsia="Times New Roman"/>
                <w:color w:val="FFFFFF"/>
                <w:sz w:val="20"/>
                <w:szCs w:val="20"/>
                <w:lang w:eastAsia="en-AU"/>
              </w:rPr>
              <w:t> </w:t>
            </w:r>
          </w:p>
        </w:tc>
        <w:tc>
          <w:tcPr>
            <w:tcW w:w="4082" w:type="dxa"/>
            <w:gridSpan w:val="4"/>
            <w:tcBorders>
              <w:top w:val="nil"/>
              <w:left w:val="single" w:sz="4" w:space="0" w:color="E6E6E6" w:themeColor="background2"/>
              <w:bottom w:val="nil"/>
              <w:right w:val="single" w:sz="4" w:space="0" w:color="FFFFFF" w:themeColor="background1"/>
            </w:tcBorders>
            <w:shd w:val="clear" w:color="000000" w:fill="BFBFBF"/>
          </w:tcPr>
          <w:p w14:paraId="00E3A659" w14:textId="77777777" w:rsidR="00522A67" w:rsidRPr="00063B9B" w:rsidRDefault="00522A67" w:rsidP="00BE2006">
            <w:pPr>
              <w:pStyle w:val="ARTableColHeadCentre"/>
            </w:pPr>
            <w:r w:rsidRPr="00BF28EA">
              <w:t>2025</w:t>
            </w:r>
          </w:p>
        </w:tc>
        <w:tc>
          <w:tcPr>
            <w:tcW w:w="4082" w:type="dxa"/>
            <w:gridSpan w:val="4"/>
            <w:tcBorders>
              <w:top w:val="nil"/>
              <w:left w:val="single" w:sz="4" w:space="0" w:color="FFFFFF" w:themeColor="background1"/>
              <w:bottom w:val="nil"/>
              <w:right w:val="nil"/>
            </w:tcBorders>
            <w:shd w:val="clear" w:color="000000" w:fill="BFBFBF"/>
            <w:hideMark/>
          </w:tcPr>
          <w:p w14:paraId="387145E7" w14:textId="77777777" w:rsidR="00522A67" w:rsidRPr="00063B9B" w:rsidRDefault="00522A67" w:rsidP="00BE2006">
            <w:pPr>
              <w:pStyle w:val="ARTableColHeadCentre"/>
            </w:pPr>
            <w:r>
              <w:t>2024</w:t>
            </w:r>
          </w:p>
        </w:tc>
      </w:tr>
      <w:tr w:rsidR="00522A67" w:rsidRPr="00063B9B" w14:paraId="1DD5CE35" w14:textId="77777777" w:rsidTr="00BE2006">
        <w:trPr>
          <w:trHeight w:val="57"/>
          <w:tblHeader/>
        </w:trPr>
        <w:tc>
          <w:tcPr>
            <w:tcW w:w="5839" w:type="dxa"/>
            <w:tcBorders>
              <w:top w:val="nil"/>
              <w:left w:val="nil"/>
              <w:bottom w:val="nil"/>
              <w:right w:val="single" w:sz="4" w:space="0" w:color="E6E6E6" w:themeColor="background2"/>
            </w:tcBorders>
            <w:shd w:val="clear" w:color="000000" w:fill="BFBFBF"/>
            <w:vAlign w:val="bottom"/>
            <w:hideMark/>
          </w:tcPr>
          <w:p w14:paraId="6F5A80FF" w14:textId="77777777" w:rsidR="00522A67" w:rsidRPr="00063B9B" w:rsidRDefault="00522A67" w:rsidP="00BE2006">
            <w:pPr>
              <w:pStyle w:val="ARTableColHead"/>
            </w:pPr>
          </w:p>
        </w:tc>
        <w:tc>
          <w:tcPr>
            <w:tcW w:w="1020" w:type="dxa"/>
            <w:tcBorders>
              <w:top w:val="nil"/>
              <w:left w:val="single" w:sz="4" w:space="0" w:color="E6E6E6" w:themeColor="background2"/>
              <w:bottom w:val="nil"/>
              <w:right w:val="nil"/>
            </w:tcBorders>
            <w:shd w:val="clear" w:color="000000" w:fill="BFBFBF"/>
            <w:vAlign w:val="bottom"/>
            <w:hideMark/>
          </w:tcPr>
          <w:p w14:paraId="7E139677" w14:textId="77777777" w:rsidR="00522A67" w:rsidRPr="00063B9B" w:rsidRDefault="00522A67" w:rsidP="00BE2006">
            <w:pPr>
              <w:pStyle w:val="ARTableColHeadRight"/>
            </w:pPr>
            <w:r w:rsidRPr="00063B9B">
              <w:t xml:space="preserve">Opening balance </w:t>
            </w:r>
            <w:r w:rsidRPr="00063B9B">
              <w:br/>
              <w:t xml:space="preserve">as at </w:t>
            </w:r>
            <w:r w:rsidRPr="00063B9B">
              <w:br/>
              <w:t xml:space="preserve">1 July </w:t>
            </w:r>
            <w:r w:rsidRPr="00B66DF5">
              <w:t>202</w:t>
            </w:r>
            <w:r>
              <w:t>4</w:t>
            </w:r>
          </w:p>
        </w:tc>
        <w:tc>
          <w:tcPr>
            <w:tcW w:w="1020" w:type="dxa"/>
            <w:tcBorders>
              <w:top w:val="nil"/>
              <w:left w:val="nil"/>
              <w:bottom w:val="nil"/>
              <w:right w:val="nil"/>
            </w:tcBorders>
            <w:shd w:val="clear" w:color="000000" w:fill="BFBFBF"/>
            <w:vAlign w:val="bottom"/>
          </w:tcPr>
          <w:p w14:paraId="50805FB8" w14:textId="77777777" w:rsidR="00522A67" w:rsidRPr="00063B9B" w:rsidRDefault="00522A67" w:rsidP="00BE2006">
            <w:pPr>
              <w:pStyle w:val="ARTableColHeadRight"/>
            </w:pPr>
            <w:r w:rsidRPr="00EB7726">
              <w:t>Total receipts</w:t>
            </w:r>
          </w:p>
        </w:tc>
        <w:tc>
          <w:tcPr>
            <w:tcW w:w="1020" w:type="dxa"/>
            <w:tcBorders>
              <w:top w:val="nil"/>
              <w:left w:val="nil"/>
              <w:bottom w:val="nil"/>
              <w:right w:val="nil"/>
            </w:tcBorders>
            <w:shd w:val="clear" w:color="000000" w:fill="BFBFBF"/>
            <w:vAlign w:val="bottom"/>
            <w:hideMark/>
          </w:tcPr>
          <w:p w14:paraId="67E505DC" w14:textId="77777777" w:rsidR="00522A67" w:rsidRPr="00063B9B" w:rsidRDefault="00522A67" w:rsidP="00BE2006">
            <w:pPr>
              <w:pStyle w:val="ARTableColHeadRight"/>
            </w:pPr>
            <w:r w:rsidRPr="00EB7726">
              <w:t>Total payments</w:t>
            </w:r>
          </w:p>
        </w:tc>
        <w:tc>
          <w:tcPr>
            <w:tcW w:w="1022" w:type="dxa"/>
            <w:tcBorders>
              <w:top w:val="nil"/>
              <w:left w:val="nil"/>
              <w:bottom w:val="nil"/>
              <w:right w:val="single" w:sz="4" w:space="0" w:color="FFFFFF" w:themeColor="background1"/>
            </w:tcBorders>
            <w:shd w:val="clear" w:color="000000" w:fill="BFBFBF"/>
            <w:vAlign w:val="bottom"/>
            <w:hideMark/>
          </w:tcPr>
          <w:p w14:paraId="581EB7F7" w14:textId="77777777" w:rsidR="00522A67" w:rsidRPr="00063B9B" w:rsidRDefault="00522A67" w:rsidP="00BE2006">
            <w:pPr>
              <w:pStyle w:val="ARTableColHeadRight"/>
            </w:pPr>
            <w:r w:rsidRPr="00063B9B">
              <w:t>Closing balance</w:t>
            </w:r>
            <w:r w:rsidRPr="00063B9B">
              <w:br/>
              <w:t xml:space="preserve"> as at </w:t>
            </w:r>
            <w:r w:rsidRPr="00063B9B">
              <w:br/>
              <w:t>30 June</w:t>
            </w:r>
            <w:r>
              <w:t xml:space="preserve"> 2025</w:t>
            </w:r>
          </w:p>
        </w:tc>
        <w:tc>
          <w:tcPr>
            <w:tcW w:w="1009" w:type="dxa"/>
            <w:tcBorders>
              <w:top w:val="nil"/>
              <w:left w:val="single" w:sz="4" w:space="0" w:color="FFFFFF" w:themeColor="background1"/>
              <w:bottom w:val="nil"/>
              <w:right w:val="nil"/>
            </w:tcBorders>
            <w:shd w:val="clear" w:color="000000" w:fill="BFBFBF"/>
            <w:vAlign w:val="bottom"/>
            <w:hideMark/>
          </w:tcPr>
          <w:p w14:paraId="2D845FEA" w14:textId="77777777" w:rsidR="00522A67" w:rsidRPr="00063B9B" w:rsidRDefault="00522A67" w:rsidP="00BE2006">
            <w:pPr>
              <w:pStyle w:val="ARTableColHeadRight"/>
            </w:pPr>
            <w:r w:rsidRPr="00063B9B">
              <w:t xml:space="preserve">Opening balance </w:t>
            </w:r>
            <w:r w:rsidRPr="00063B9B">
              <w:br/>
              <w:t xml:space="preserve">as at </w:t>
            </w:r>
            <w:r w:rsidRPr="00063B9B">
              <w:br/>
              <w:t xml:space="preserve">1 July </w:t>
            </w:r>
            <w:r w:rsidRPr="00B66DF5">
              <w:t>202</w:t>
            </w:r>
            <w:r>
              <w:t>3</w:t>
            </w:r>
          </w:p>
        </w:tc>
        <w:tc>
          <w:tcPr>
            <w:tcW w:w="1031" w:type="dxa"/>
            <w:tcBorders>
              <w:top w:val="nil"/>
              <w:left w:val="nil"/>
              <w:bottom w:val="nil"/>
              <w:right w:val="nil"/>
            </w:tcBorders>
            <w:shd w:val="clear" w:color="000000" w:fill="BFBFBF"/>
            <w:vAlign w:val="bottom"/>
            <w:hideMark/>
          </w:tcPr>
          <w:p w14:paraId="4A605E09" w14:textId="77777777" w:rsidR="00522A67" w:rsidRPr="00063B9B" w:rsidRDefault="00522A67" w:rsidP="00BE2006">
            <w:pPr>
              <w:pStyle w:val="ARTableColHeadRight"/>
            </w:pPr>
            <w:r w:rsidRPr="00EB7726">
              <w:t>Total receipts</w:t>
            </w:r>
          </w:p>
        </w:tc>
        <w:tc>
          <w:tcPr>
            <w:tcW w:w="1020" w:type="dxa"/>
            <w:tcBorders>
              <w:top w:val="nil"/>
              <w:left w:val="nil"/>
              <w:bottom w:val="nil"/>
              <w:right w:val="nil"/>
            </w:tcBorders>
            <w:shd w:val="clear" w:color="000000" w:fill="BFBFBF"/>
            <w:vAlign w:val="bottom"/>
            <w:hideMark/>
          </w:tcPr>
          <w:p w14:paraId="6E046ACA" w14:textId="77777777" w:rsidR="00522A67" w:rsidRPr="00063B9B" w:rsidRDefault="00522A67" w:rsidP="00BE2006">
            <w:pPr>
              <w:pStyle w:val="ARTableColHeadRight"/>
            </w:pPr>
            <w:r w:rsidRPr="00EB7726">
              <w:t>Total payments</w:t>
            </w:r>
          </w:p>
        </w:tc>
        <w:tc>
          <w:tcPr>
            <w:tcW w:w="1022" w:type="dxa"/>
            <w:tcBorders>
              <w:top w:val="nil"/>
              <w:left w:val="nil"/>
              <w:bottom w:val="nil"/>
              <w:right w:val="nil"/>
            </w:tcBorders>
            <w:shd w:val="clear" w:color="000000" w:fill="BFBFBF"/>
            <w:vAlign w:val="bottom"/>
            <w:hideMark/>
          </w:tcPr>
          <w:p w14:paraId="3A81BA53" w14:textId="77777777" w:rsidR="00522A67" w:rsidRPr="00063B9B" w:rsidRDefault="00522A67" w:rsidP="00BE2006">
            <w:pPr>
              <w:pStyle w:val="ARTableColHeadRight"/>
              <w:ind w:left="-57"/>
            </w:pPr>
            <w:r w:rsidRPr="00063B9B">
              <w:t>Closing balance</w:t>
            </w:r>
            <w:r w:rsidRPr="00063B9B">
              <w:br/>
              <w:t xml:space="preserve"> as at </w:t>
            </w:r>
            <w:r w:rsidRPr="00063B9B">
              <w:br/>
              <w:t>30 June</w:t>
            </w:r>
            <w:r>
              <w:t xml:space="preserve"> 2024</w:t>
            </w:r>
          </w:p>
        </w:tc>
      </w:tr>
      <w:tr w:rsidR="00522A67" w:rsidRPr="00063B9B" w14:paraId="1D14A6E3" w14:textId="77777777" w:rsidTr="00BE2006">
        <w:trPr>
          <w:trHeight w:val="255"/>
          <w:tblHeader/>
        </w:trPr>
        <w:tc>
          <w:tcPr>
            <w:tcW w:w="5839" w:type="dxa"/>
            <w:tcBorders>
              <w:top w:val="nil"/>
              <w:left w:val="nil"/>
              <w:bottom w:val="nil"/>
              <w:right w:val="single" w:sz="4" w:space="0" w:color="E6E6E6" w:themeColor="background2"/>
            </w:tcBorders>
            <w:shd w:val="clear" w:color="000000" w:fill="BFBFBF"/>
            <w:vAlign w:val="center"/>
            <w:hideMark/>
          </w:tcPr>
          <w:p w14:paraId="2E5488BE" w14:textId="77777777" w:rsidR="00522A67" w:rsidRPr="00063B9B" w:rsidRDefault="00522A67" w:rsidP="00BE2006">
            <w:pPr>
              <w:pStyle w:val="ARTableColHead"/>
            </w:pPr>
            <w:r w:rsidRPr="00063B9B">
              <w:rPr>
                <w:rFonts w:ascii="Cambria" w:hAnsi="Cambria" w:cs="Cambria"/>
              </w:rPr>
              <w:t> </w:t>
            </w:r>
            <w:r w:rsidRPr="00FF28A4">
              <w:t>Cash and cash equivalents and investments</w:t>
            </w:r>
          </w:p>
        </w:tc>
        <w:tc>
          <w:tcPr>
            <w:tcW w:w="1020" w:type="dxa"/>
            <w:tcBorders>
              <w:top w:val="nil"/>
              <w:left w:val="single" w:sz="4" w:space="0" w:color="E6E6E6" w:themeColor="background2"/>
              <w:bottom w:val="nil"/>
              <w:right w:val="nil"/>
            </w:tcBorders>
            <w:shd w:val="clear" w:color="000000" w:fill="BFBFBF"/>
            <w:vAlign w:val="center"/>
            <w:hideMark/>
          </w:tcPr>
          <w:p w14:paraId="7C0EB16B" w14:textId="77777777" w:rsidR="00522A67" w:rsidRPr="00063B9B" w:rsidRDefault="00522A67" w:rsidP="00BE2006">
            <w:pPr>
              <w:pStyle w:val="ARTableColHeadRight"/>
            </w:pPr>
            <w:r w:rsidRPr="00063B9B">
              <w:t>$</w:t>
            </w:r>
            <w:r>
              <w:t>’</w:t>
            </w:r>
            <w:r w:rsidRPr="00063B9B">
              <w:t>000</w:t>
            </w:r>
          </w:p>
        </w:tc>
        <w:tc>
          <w:tcPr>
            <w:tcW w:w="1020" w:type="dxa"/>
            <w:tcBorders>
              <w:top w:val="nil"/>
              <w:left w:val="nil"/>
              <w:bottom w:val="nil"/>
              <w:right w:val="nil"/>
            </w:tcBorders>
            <w:shd w:val="clear" w:color="000000" w:fill="BFBFBF"/>
          </w:tcPr>
          <w:p w14:paraId="5AB95240" w14:textId="77777777" w:rsidR="00522A67" w:rsidRPr="00063B9B" w:rsidRDefault="00522A67" w:rsidP="00BE2006">
            <w:pPr>
              <w:pStyle w:val="ARTableColHeadRight"/>
            </w:pPr>
            <w:r w:rsidRPr="00063B9B">
              <w:t>$</w:t>
            </w:r>
            <w:r>
              <w:t>’</w:t>
            </w:r>
            <w:r w:rsidRPr="00063B9B">
              <w:t>000</w:t>
            </w:r>
          </w:p>
        </w:tc>
        <w:tc>
          <w:tcPr>
            <w:tcW w:w="1020" w:type="dxa"/>
            <w:tcBorders>
              <w:top w:val="nil"/>
              <w:left w:val="nil"/>
              <w:bottom w:val="nil"/>
              <w:right w:val="nil"/>
            </w:tcBorders>
            <w:shd w:val="clear" w:color="000000" w:fill="BFBFBF"/>
            <w:vAlign w:val="center"/>
            <w:hideMark/>
          </w:tcPr>
          <w:p w14:paraId="12954F2C" w14:textId="77777777" w:rsidR="00522A67" w:rsidRPr="00063B9B" w:rsidRDefault="00522A67" w:rsidP="00BE2006">
            <w:pPr>
              <w:pStyle w:val="ARTableColHeadRight"/>
            </w:pPr>
            <w:r w:rsidRPr="00063B9B">
              <w:t>$</w:t>
            </w:r>
            <w:r>
              <w:t>’</w:t>
            </w:r>
            <w:r w:rsidRPr="00063B9B">
              <w:t>000</w:t>
            </w:r>
          </w:p>
        </w:tc>
        <w:tc>
          <w:tcPr>
            <w:tcW w:w="1022" w:type="dxa"/>
            <w:tcBorders>
              <w:top w:val="nil"/>
              <w:left w:val="nil"/>
              <w:bottom w:val="nil"/>
              <w:right w:val="single" w:sz="4" w:space="0" w:color="FFFFFF" w:themeColor="background1"/>
            </w:tcBorders>
            <w:shd w:val="clear" w:color="000000" w:fill="BFBFBF"/>
            <w:vAlign w:val="center"/>
            <w:hideMark/>
          </w:tcPr>
          <w:p w14:paraId="050B105F" w14:textId="77777777" w:rsidR="00522A67" w:rsidRPr="00063B9B" w:rsidRDefault="00522A67" w:rsidP="00BE2006">
            <w:pPr>
              <w:pStyle w:val="ARTableColHeadRight"/>
            </w:pPr>
            <w:r w:rsidRPr="00063B9B">
              <w:t>$</w:t>
            </w:r>
            <w:r>
              <w:t>’</w:t>
            </w:r>
            <w:r w:rsidRPr="00063B9B">
              <w:t>000</w:t>
            </w:r>
          </w:p>
        </w:tc>
        <w:tc>
          <w:tcPr>
            <w:tcW w:w="1009" w:type="dxa"/>
            <w:tcBorders>
              <w:top w:val="nil"/>
              <w:left w:val="single" w:sz="4" w:space="0" w:color="FFFFFF" w:themeColor="background1"/>
              <w:bottom w:val="nil"/>
              <w:right w:val="nil"/>
            </w:tcBorders>
            <w:shd w:val="clear" w:color="000000" w:fill="BFBFBF"/>
            <w:vAlign w:val="center"/>
            <w:hideMark/>
          </w:tcPr>
          <w:p w14:paraId="147FC7A2" w14:textId="77777777" w:rsidR="00522A67" w:rsidRPr="00063B9B" w:rsidRDefault="00522A67" w:rsidP="00BE2006">
            <w:pPr>
              <w:pStyle w:val="ARTableColHeadRight"/>
            </w:pPr>
            <w:r w:rsidRPr="00063B9B">
              <w:t>$</w:t>
            </w:r>
            <w:r>
              <w:t>’</w:t>
            </w:r>
            <w:r w:rsidRPr="00063B9B">
              <w:t>000</w:t>
            </w:r>
          </w:p>
        </w:tc>
        <w:tc>
          <w:tcPr>
            <w:tcW w:w="1031" w:type="dxa"/>
            <w:tcBorders>
              <w:top w:val="nil"/>
              <w:left w:val="nil"/>
              <w:bottom w:val="nil"/>
              <w:right w:val="nil"/>
            </w:tcBorders>
            <w:shd w:val="clear" w:color="000000" w:fill="BFBFBF"/>
            <w:vAlign w:val="center"/>
            <w:hideMark/>
          </w:tcPr>
          <w:p w14:paraId="051A5165" w14:textId="77777777" w:rsidR="00522A67" w:rsidRPr="00063B9B" w:rsidRDefault="00522A67" w:rsidP="00BE2006">
            <w:pPr>
              <w:pStyle w:val="ARTableColHeadRight"/>
            </w:pPr>
            <w:r w:rsidRPr="00063B9B">
              <w:t>$</w:t>
            </w:r>
            <w:r>
              <w:t>’</w:t>
            </w:r>
            <w:r w:rsidRPr="00063B9B">
              <w:t>000</w:t>
            </w:r>
          </w:p>
        </w:tc>
        <w:tc>
          <w:tcPr>
            <w:tcW w:w="1020" w:type="dxa"/>
            <w:tcBorders>
              <w:top w:val="nil"/>
              <w:left w:val="nil"/>
              <w:bottom w:val="nil"/>
              <w:right w:val="nil"/>
            </w:tcBorders>
            <w:shd w:val="clear" w:color="000000" w:fill="BFBFBF"/>
            <w:vAlign w:val="center"/>
            <w:hideMark/>
          </w:tcPr>
          <w:p w14:paraId="5DB1445D" w14:textId="77777777" w:rsidR="00522A67" w:rsidRPr="00063B9B" w:rsidRDefault="00522A67" w:rsidP="00BE2006">
            <w:pPr>
              <w:pStyle w:val="ARTableColHeadRight"/>
            </w:pPr>
            <w:r w:rsidRPr="00063B9B">
              <w:t>$</w:t>
            </w:r>
            <w:r>
              <w:t>’</w:t>
            </w:r>
            <w:r w:rsidRPr="00063B9B">
              <w:t>000</w:t>
            </w:r>
          </w:p>
        </w:tc>
        <w:tc>
          <w:tcPr>
            <w:tcW w:w="1022" w:type="dxa"/>
            <w:tcBorders>
              <w:top w:val="nil"/>
              <w:left w:val="nil"/>
              <w:bottom w:val="nil"/>
              <w:right w:val="nil"/>
            </w:tcBorders>
            <w:shd w:val="clear" w:color="000000" w:fill="BFBFBF"/>
            <w:vAlign w:val="center"/>
            <w:hideMark/>
          </w:tcPr>
          <w:p w14:paraId="74989839" w14:textId="77777777" w:rsidR="00522A67" w:rsidRPr="00063B9B" w:rsidRDefault="00522A67" w:rsidP="00BE2006">
            <w:pPr>
              <w:pStyle w:val="ARTableColHeadRight"/>
              <w:ind w:left="-57"/>
            </w:pPr>
            <w:r w:rsidRPr="00063B9B">
              <w:t>$</w:t>
            </w:r>
            <w:r>
              <w:t>’</w:t>
            </w:r>
            <w:r w:rsidRPr="00063B9B">
              <w:t>000</w:t>
            </w:r>
          </w:p>
        </w:tc>
      </w:tr>
      <w:tr w:rsidR="00522A67" w:rsidRPr="00063B9B" w14:paraId="275A2B95" w14:textId="77777777" w:rsidTr="00BE2006">
        <w:trPr>
          <w:trHeight w:val="154"/>
        </w:trPr>
        <w:tc>
          <w:tcPr>
            <w:tcW w:w="5839" w:type="dxa"/>
            <w:tcBorders>
              <w:top w:val="nil"/>
              <w:left w:val="nil"/>
              <w:bottom w:val="nil"/>
              <w:right w:val="nil"/>
            </w:tcBorders>
            <w:shd w:val="clear" w:color="000000" w:fill="FFFFFF"/>
            <w:vAlign w:val="center"/>
            <w:hideMark/>
          </w:tcPr>
          <w:p w14:paraId="3C5326C2" w14:textId="77777777" w:rsidR="00522A67" w:rsidRPr="00063B9B" w:rsidRDefault="00522A67" w:rsidP="00BE2006">
            <w:pPr>
              <w:pStyle w:val="ARTablerowsubheadcoloursmallerspaceabove"/>
            </w:pPr>
            <w:r w:rsidRPr="00360B16">
              <w:t>Controlled trusts</w:t>
            </w:r>
          </w:p>
        </w:tc>
        <w:tc>
          <w:tcPr>
            <w:tcW w:w="1020" w:type="dxa"/>
            <w:tcBorders>
              <w:top w:val="nil"/>
              <w:left w:val="nil"/>
              <w:bottom w:val="nil"/>
              <w:right w:val="nil"/>
            </w:tcBorders>
            <w:shd w:val="clear" w:color="000000" w:fill="F2F2F2"/>
            <w:vAlign w:val="center"/>
            <w:hideMark/>
          </w:tcPr>
          <w:p w14:paraId="5D02C794" w14:textId="77777777" w:rsidR="00522A67" w:rsidRPr="00063B9B" w:rsidRDefault="00522A67" w:rsidP="00BE2006">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tcPr>
          <w:p w14:paraId="4EAF5035" w14:textId="77777777" w:rsidR="00522A67" w:rsidRPr="00063B9B" w:rsidRDefault="00522A67" w:rsidP="00BE2006">
            <w:pPr>
              <w:pStyle w:val="ARTableBodyRight"/>
              <w:rPr>
                <w:rFonts w:ascii="Cambria" w:hAnsi="Cambria" w:cs="Cambria"/>
              </w:rPr>
            </w:pPr>
          </w:p>
        </w:tc>
        <w:tc>
          <w:tcPr>
            <w:tcW w:w="1020" w:type="dxa"/>
            <w:tcBorders>
              <w:top w:val="nil"/>
              <w:left w:val="nil"/>
              <w:bottom w:val="nil"/>
              <w:right w:val="nil"/>
            </w:tcBorders>
            <w:shd w:val="clear" w:color="000000" w:fill="FFFFFF"/>
            <w:vAlign w:val="center"/>
            <w:hideMark/>
          </w:tcPr>
          <w:p w14:paraId="36A4DA1F" w14:textId="77777777" w:rsidR="00522A67" w:rsidRPr="00063B9B" w:rsidRDefault="00522A67" w:rsidP="00BE2006">
            <w:pPr>
              <w:pStyle w:val="ARTableBodyRight"/>
            </w:pPr>
            <w:r w:rsidRPr="00063B9B">
              <w:rPr>
                <w:rFonts w:ascii="Cambria" w:hAnsi="Cambria" w:cs="Cambria"/>
              </w:rPr>
              <w:t> </w:t>
            </w:r>
          </w:p>
        </w:tc>
        <w:tc>
          <w:tcPr>
            <w:tcW w:w="1022" w:type="dxa"/>
            <w:tcBorders>
              <w:top w:val="nil"/>
              <w:left w:val="nil"/>
              <w:bottom w:val="nil"/>
              <w:right w:val="single" w:sz="4" w:space="0" w:color="FFFFFF" w:themeColor="background1"/>
            </w:tcBorders>
            <w:shd w:val="clear" w:color="000000" w:fill="F2F2F2"/>
            <w:vAlign w:val="center"/>
            <w:hideMark/>
          </w:tcPr>
          <w:p w14:paraId="6D509B12" w14:textId="77777777" w:rsidR="00522A67" w:rsidRPr="00063B9B" w:rsidRDefault="00522A67" w:rsidP="00BE2006">
            <w:pPr>
              <w:pStyle w:val="ARTableBodyRight"/>
            </w:pPr>
            <w:r w:rsidRPr="00063B9B">
              <w:rPr>
                <w:rFonts w:ascii="Cambria" w:hAnsi="Cambria" w:cs="Cambria"/>
              </w:rPr>
              <w:t> </w:t>
            </w:r>
          </w:p>
        </w:tc>
        <w:tc>
          <w:tcPr>
            <w:tcW w:w="1009" w:type="dxa"/>
            <w:tcBorders>
              <w:top w:val="nil"/>
              <w:left w:val="single" w:sz="4" w:space="0" w:color="FFFFFF" w:themeColor="background1"/>
              <w:bottom w:val="nil"/>
              <w:right w:val="nil"/>
            </w:tcBorders>
            <w:shd w:val="clear" w:color="auto" w:fill="F2F2F2"/>
            <w:vAlign w:val="center"/>
            <w:hideMark/>
          </w:tcPr>
          <w:p w14:paraId="4859EA24" w14:textId="77777777" w:rsidR="00522A67" w:rsidRPr="00063B9B" w:rsidRDefault="00522A67" w:rsidP="00BE2006">
            <w:pPr>
              <w:pStyle w:val="ARTableBodyRight"/>
            </w:pPr>
            <w:r w:rsidRPr="00063B9B">
              <w:rPr>
                <w:rFonts w:ascii="Cambria" w:hAnsi="Cambria" w:cs="Cambria"/>
              </w:rPr>
              <w:t> </w:t>
            </w:r>
          </w:p>
        </w:tc>
        <w:tc>
          <w:tcPr>
            <w:tcW w:w="1031" w:type="dxa"/>
            <w:tcBorders>
              <w:top w:val="nil"/>
              <w:left w:val="nil"/>
              <w:bottom w:val="nil"/>
              <w:right w:val="nil"/>
            </w:tcBorders>
            <w:shd w:val="clear" w:color="000000" w:fill="FFFFFF"/>
            <w:vAlign w:val="center"/>
            <w:hideMark/>
          </w:tcPr>
          <w:p w14:paraId="3C78306F" w14:textId="77777777" w:rsidR="00522A67" w:rsidRPr="00063B9B" w:rsidRDefault="00522A67" w:rsidP="00BE2006">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vAlign w:val="center"/>
            <w:hideMark/>
          </w:tcPr>
          <w:p w14:paraId="69E6E57E" w14:textId="77777777" w:rsidR="00522A67" w:rsidRPr="00063B9B" w:rsidRDefault="00522A67" w:rsidP="00BE2006">
            <w:pPr>
              <w:pStyle w:val="ARTableBodyRight"/>
            </w:pPr>
            <w:r w:rsidRPr="00063B9B">
              <w:rPr>
                <w:rFonts w:ascii="Cambria" w:hAnsi="Cambria" w:cs="Cambria"/>
              </w:rPr>
              <w:t> </w:t>
            </w:r>
          </w:p>
        </w:tc>
        <w:tc>
          <w:tcPr>
            <w:tcW w:w="1022" w:type="dxa"/>
            <w:tcBorders>
              <w:top w:val="nil"/>
              <w:left w:val="nil"/>
              <w:bottom w:val="nil"/>
              <w:right w:val="nil"/>
            </w:tcBorders>
            <w:shd w:val="clear" w:color="000000" w:fill="F2F2F2"/>
            <w:vAlign w:val="center"/>
            <w:hideMark/>
          </w:tcPr>
          <w:p w14:paraId="59FF0470" w14:textId="77777777" w:rsidR="00522A67" w:rsidRPr="00063B9B" w:rsidRDefault="00522A67" w:rsidP="00BE2006">
            <w:pPr>
              <w:pStyle w:val="ARTableBodyRight"/>
            </w:pPr>
            <w:r w:rsidRPr="00063B9B">
              <w:rPr>
                <w:rFonts w:ascii="Cambria" w:hAnsi="Cambria" w:cs="Cambria"/>
              </w:rPr>
              <w:t> </w:t>
            </w:r>
          </w:p>
        </w:tc>
      </w:tr>
      <w:tr w:rsidR="00522A67" w:rsidRPr="00063B9B" w14:paraId="340B119D" w14:textId="77777777" w:rsidTr="00BE2006">
        <w:trPr>
          <w:trHeight w:val="259"/>
        </w:trPr>
        <w:tc>
          <w:tcPr>
            <w:tcW w:w="5839" w:type="dxa"/>
            <w:tcBorders>
              <w:top w:val="nil"/>
              <w:left w:val="nil"/>
              <w:bottom w:val="nil"/>
              <w:right w:val="nil"/>
            </w:tcBorders>
            <w:shd w:val="clear" w:color="000000" w:fill="FFFFFF"/>
            <w:vAlign w:val="center"/>
            <w:hideMark/>
          </w:tcPr>
          <w:p w14:paraId="4946C660" w14:textId="77777777" w:rsidR="00522A67" w:rsidRPr="00063B9B" w:rsidRDefault="00522A67" w:rsidP="00BE2006">
            <w:pPr>
              <w:pStyle w:val="ARTableRowheadgrey"/>
            </w:pPr>
            <w:r w:rsidRPr="00D44D5C">
              <w:t>Victorian Property Fund</w:t>
            </w:r>
          </w:p>
        </w:tc>
        <w:tc>
          <w:tcPr>
            <w:tcW w:w="1020" w:type="dxa"/>
            <w:tcBorders>
              <w:top w:val="nil"/>
              <w:left w:val="nil"/>
              <w:bottom w:val="nil"/>
              <w:right w:val="nil"/>
            </w:tcBorders>
            <w:shd w:val="clear" w:color="000000" w:fill="F2F2F2"/>
            <w:hideMark/>
          </w:tcPr>
          <w:p w14:paraId="3B352326" w14:textId="77777777" w:rsidR="00522A67" w:rsidRPr="00063B9B" w:rsidRDefault="00522A67" w:rsidP="00BE2006">
            <w:pPr>
              <w:pStyle w:val="ARTableBodyRightBold"/>
            </w:pPr>
            <w:r w:rsidRPr="00F77925">
              <w:t>279,797</w:t>
            </w:r>
          </w:p>
        </w:tc>
        <w:tc>
          <w:tcPr>
            <w:tcW w:w="1020" w:type="dxa"/>
            <w:tcBorders>
              <w:top w:val="nil"/>
              <w:left w:val="nil"/>
              <w:bottom w:val="nil"/>
              <w:right w:val="nil"/>
            </w:tcBorders>
            <w:shd w:val="clear" w:color="000000" w:fill="FFFFFF"/>
          </w:tcPr>
          <w:p w14:paraId="00922D38" w14:textId="77777777" w:rsidR="00522A67" w:rsidRPr="00063B9B" w:rsidRDefault="00522A67" w:rsidP="00BE2006">
            <w:pPr>
              <w:pStyle w:val="ARTableBodyRight"/>
            </w:pPr>
            <w:r w:rsidRPr="00F77925">
              <w:t>162,339</w:t>
            </w:r>
          </w:p>
        </w:tc>
        <w:tc>
          <w:tcPr>
            <w:tcW w:w="1020" w:type="dxa"/>
            <w:tcBorders>
              <w:top w:val="nil"/>
              <w:left w:val="nil"/>
              <w:bottom w:val="nil"/>
              <w:right w:val="nil"/>
            </w:tcBorders>
            <w:shd w:val="clear" w:color="000000" w:fill="FFFFFF"/>
            <w:hideMark/>
          </w:tcPr>
          <w:p w14:paraId="02DD6A9B" w14:textId="77777777" w:rsidR="00522A67" w:rsidRPr="00063B9B" w:rsidRDefault="00522A67" w:rsidP="00BE2006">
            <w:pPr>
              <w:pStyle w:val="ARTableBodyRight"/>
            </w:pPr>
            <w:r w:rsidRPr="00F77925">
              <w:t>71,993</w:t>
            </w:r>
          </w:p>
        </w:tc>
        <w:tc>
          <w:tcPr>
            <w:tcW w:w="1022" w:type="dxa"/>
            <w:tcBorders>
              <w:top w:val="nil"/>
              <w:left w:val="nil"/>
              <w:bottom w:val="nil"/>
              <w:right w:val="single" w:sz="4" w:space="0" w:color="FFFFFF" w:themeColor="background1"/>
            </w:tcBorders>
            <w:shd w:val="clear" w:color="000000" w:fill="F2F2F2"/>
            <w:hideMark/>
          </w:tcPr>
          <w:p w14:paraId="034F64B3" w14:textId="77777777" w:rsidR="00522A67" w:rsidRPr="00063B9B" w:rsidRDefault="00522A67" w:rsidP="00BE2006">
            <w:pPr>
              <w:pStyle w:val="ARTableBodyRightBold"/>
            </w:pPr>
            <w:r w:rsidRPr="00F77925">
              <w:t>370,143</w:t>
            </w:r>
          </w:p>
        </w:tc>
        <w:tc>
          <w:tcPr>
            <w:tcW w:w="1009" w:type="dxa"/>
            <w:tcBorders>
              <w:top w:val="nil"/>
              <w:left w:val="single" w:sz="4" w:space="0" w:color="FFFFFF" w:themeColor="background1"/>
              <w:bottom w:val="nil"/>
              <w:right w:val="nil"/>
            </w:tcBorders>
            <w:shd w:val="clear" w:color="auto" w:fill="F2F2F2"/>
            <w:hideMark/>
          </w:tcPr>
          <w:p w14:paraId="17D6E255" w14:textId="77777777" w:rsidR="00522A67" w:rsidRPr="00063B9B" w:rsidRDefault="00522A67" w:rsidP="00BE2006">
            <w:pPr>
              <w:pStyle w:val="ARTableBodyRightBold"/>
              <w:rPr>
                <w:color w:val="000000"/>
              </w:rPr>
            </w:pPr>
            <w:r w:rsidRPr="00F77925">
              <w:t>183,830</w:t>
            </w:r>
          </w:p>
        </w:tc>
        <w:tc>
          <w:tcPr>
            <w:tcW w:w="1031" w:type="dxa"/>
            <w:tcBorders>
              <w:top w:val="nil"/>
              <w:left w:val="nil"/>
              <w:bottom w:val="nil"/>
              <w:right w:val="nil"/>
            </w:tcBorders>
            <w:shd w:val="clear" w:color="000000" w:fill="FFFFFF"/>
            <w:hideMark/>
          </w:tcPr>
          <w:p w14:paraId="29B5A407" w14:textId="77777777" w:rsidR="00522A67" w:rsidRPr="00063B9B" w:rsidRDefault="00522A67" w:rsidP="00BE2006">
            <w:pPr>
              <w:pStyle w:val="ARTableBodyRight"/>
              <w:rPr>
                <w:color w:val="000000"/>
              </w:rPr>
            </w:pPr>
            <w:r w:rsidRPr="00F77925">
              <w:t>142,780</w:t>
            </w:r>
          </w:p>
        </w:tc>
        <w:tc>
          <w:tcPr>
            <w:tcW w:w="1020" w:type="dxa"/>
            <w:tcBorders>
              <w:top w:val="nil"/>
              <w:left w:val="nil"/>
              <w:bottom w:val="nil"/>
              <w:right w:val="nil"/>
            </w:tcBorders>
            <w:shd w:val="clear" w:color="000000" w:fill="FFFFFF"/>
            <w:hideMark/>
          </w:tcPr>
          <w:p w14:paraId="38627669" w14:textId="77777777" w:rsidR="00522A67" w:rsidRPr="00063B9B" w:rsidRDefault="00522A67" w:rsidP="00BE2006">
            <w:pPr>
              <w:pStyle w:val="ARTableBodyRight"/>
              <w:rPr>
                <w:color w:val="000000"/>
              </w:rPr>
            </w:pPr>
            <w:r w:rsidRPr="00F77925">
              <w:t>46,812</w:t>
            </w:r>
          </w:p>
        </w:tc>
        <w:tc>
          <w:tcPr>
            <w:tcW w:w="1022" w:type="dxa"/>
            <w:tcBorders>
              <w:top w:val="nil"/>
              <w:left w:val="nil"/>
              <w:bottom w:val="nil"/>
              <w:right w:val="nil"/>
            </w:tcBorders>
            <w:shd w:val="clear" w:color="000000" w:fill="F2F2F2"/>
            <w:hideMark/>
          </w:tcPr>
          <w:p w14:paraId="34657A21" w14:textId="77777777" w:rsidR="00522A67" w:rsidRPr="00063B9B" w:rsidRDefault="00522A67" w:rsidP="00BE2006">
            <w:pPr>
              <w:pStyle w:val="ARTableBodyRightBold"/>
            </w:pPr>
            <w:r w:rsidRPr="00F77925">
              <w:t>279,797</w:t>
            </w:r>
          </w:p>
        </w:tc>
      </w:tr>
      <w:tr w:rsidR="00522A67" w:rsidRPr="00063B9B" w14:paraId="0EB116CB" w14:textId="77777777" w:rsidTr="00BE2006">
        <w:trPr>
          <w:trHeight w:val="510"/>
        </w:trPr>
        <w:tc>
          <w:tcPr>
            <w:tcW w:w="5839" w:type="dxa"/>
            <w:tcBorders>
              <w:top w:val="nil"/>
              <w:left w:val="nil"/>
              <w:bottom w:val="nil"/>
              <w:right w:val="nil"/>
            </w:tcBorders>
            <w:shd w:val="clear" w:color="000000" w:fill="FFFFFF"/>
            <w:vAlign w:val="center"/>
            <w:hideMark/>
          </w:tcPr>
          <w:p w14:paraId="27AF94C5" w14:textId="77777777" w:rsidR="00522A67" w:rsidRPr="00063B9B" w:rsidRDefault="00522A67" w:rsidP="00BE2006">
            <w:pPr>
              <w:pStyle w:val="ARTableBody"/>
            </w:pPr>
            <w:r w:rsidRPr="00D44D5C">
              <w:t xml:space="preserve">Established under the </w:t>
            </w:r>
            <w:bookmarkStart w:id="628" w:name="_Hlk210469408"/>
            <w:r w:rsidRPr="00D44D5C">
              <w:rPr>
                <w:i/>
              </w:rPr>
              <w:t>Estate Agents Act 1980</w:t>
            </w:r>
            <w:r w:rsidRPr="00D44D5C">
              <w:t xml:space="preserve"> </w:t>
            </w:r>
            <w:bookmarkEnd w:id="628"/>
            <w:r w:rsidRPr="00D44D5C">
              <w:t>to hold monies in accordance with sections 73 and 75 of that Act.</w:t>
            </w:r>
          </w:p>
        </w:tc>
        <w:tc>
          <w:tcPr>
            <w:tcW w:w="1020" w:type="dxa"/>
            <w:tcBorders>
              <w:top w:val="nil"/>
              <w:left w:val="nil"/>
              <w:bottom w:val="nil"/>
              <w:right w:val="nil"/>
            </w:tcBorders>
            <w:shd w:val="clear" w:color="000000" w:fill="F2F2F2"/>
            <w:vAlign w:val="center"/>
            <w:hideMark/>
          </w:tcPr>
          <w:p w14:paraId="15EB1027" w14:textId="77777777" w:rsidR="00522A67" w:rsidRPr="00063B9B" w:rsidRDefault="00522A67" w:rsidP="00BE2006">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tcPr>
          <w:p w14:paraId="75D75FB0" w14:textId="77777777" w:rsidR="00522A67" w:rsidRPr="00063B9B" w:rsidRDefault="00522A67" w:rsidP="00BE2006">
            <w:pPr>
              <w:pStyle w:val="ARTableBodyRight"/>
              <w:rPr>
                <w:rFonts w:ascii="Cambria" w:hAnsi="Cambria" w:cs="Cambria"/>
              </w:rPr>
            </w:pPr>
          </w:p>
        </w:tc>
        <w:tc>
          <w:tcPr>
            <w:tcW w:w="1020" w:type="dxa"/>
            <w:tcBorders>
              <w:top w:val="nil"/>
              <w:left w:val="nil"/>
              <w:bottom w:val="nil"/>
              <w:right w:val="nil"/>
            </w:tcBorders>
            <w:shd w:val="clear" w:color="000000" w:fill="FFFFFF"/>
            <w:vAlign w:val="center"/>
            <w:hideMark/>
          </w:tcPr>
          <w:p w14:paraId="627ED3A1" w14:textId="77777777" w:rsidR="00522A67" w:rsidRPr="00063B9B" w:rsidRDefault="00522A67" w:rsidP="00BE2006">
            <w:pPr>
              <w:pStyle w:val="ARTableBodyRight"/>
            </w:pPr>
            <w:r w:rsidRPr="00063B9B">
              <w:rPr>
                <w:rFonts w:ascii="Cambria" w:hAnsi="Cambria" w:cs="Cambria"/>
              </w:rPr>
              <w:t> </w:t>
            </w:r>
          </w:p>
        </w:tc>
        <w:tc>
          <w:tcPr>
            <w:tcW w:w="1022" w:type="dxa"/>
            <w:tcBorders>
              <w:top w:val="nil"/>
              <w:left w:val="nil"/>
              <w:bottom w:val="nil"/>
              <w:right w:val="single" w:sz="4" w:space="0" w:color="FFFFFF" w:themeColor="background1"/>
            </w:tcBorders>
            <w:shd w:val="clear" w:color="000000" w:fill="F2F2F2"/>
            <w:vAlign w:val="center"/>
            <w:hideMark/>
          </w:tcPr>
          <w:p w14:paraId="3689A885" w14:textId="77777777" w:rsidR="00522A67" w:rsidRPr="00063B9B" w:rsidRDefault="00522A67" w:rsidP="00BE2006">
            <w:pPr>
              <w:pStyle w:val="ARTableBodyRightBold"/>
            </w:pPr>
            <w:r w:rsidRPr="00063B9B">
              <w:rPr>
                <w:rFonts w:ascii="Cambria" w:hAnsi="Cambria" w:cs="Cambria"/>
              </w:rPr>
              <w:t> </w:t>
            </w:r>
          </w:p>
        </w:tc>
        <w:tc>
          <w:tcPr>
            <w:tcW w:w="1009" w:type="dxa"/>
            <w:tcBorders>
              <w:top w:val="nil"/>
              <w:left w:val="single" w:sz="4" w:space="0" w:color="FFFFFF" w:themeColor="background1"/>
              <w:bottom w:val="nil"/>
              <w:right w:val="nil"/>
            </w:tcBorders>
            <w:shd w:val="clear" w:color="auto" w:fill="F2F2F2"/>
            <w:vAlign w:val="center"/>
            <w:hideMark/>
          </w:tcPr>
          <w:p w14:paraId="5A12D8C5"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2012F155"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11C115B6"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376A93B3" w14:textId="77777777" w:rsidR="00522A67" w:rsidRPr="00063B9B" w:rsidRDefault="00522A67" w:rsidP="00BE2006">
            <w:pPr>
              <w:pStyle w:val="ARTableBodyRightBold"/>
            </w:pPr>
            <w:r w:rsidRPr="00063B9B">
              <w:rPr>
                <w:rFonts w:ascii="Cambria" w:hAnsi="Cambria" w:cs="Cambria"/>
              </w:rPr>
              <w:t> </w:t>
            </w:r>
          </w:p>
        </w:tc>
      </w:tr>
      <w:tr w:rsidR="00522A67" w:rsidRPr="00063B9B" w14:paraId="5E092405" w14:textId="77777777" w:rsidTr="00BE2006">
        <w:trPr>
          <w:trHeight w:val="259"/>
        </w:trPr>
        <w:tc>
          <w:tcPr>
            <w:tcW w:w="5839" w:type="dxa"/>
            <w:tcBorders>
              <w:top w:val="nil"/>
              <w:left w:val="nil"/>
              <w:bottom w:val="nil"/>
              <w:right w:val="nil"/>
            </w:tcBorders>
            <w:shd w:val="clear" w:color="000000" w:fill="FFFFFF"/>
            <w:vAlign w:val="center"/>
            <w:hideMark/>
          </w:tcPr>
          <w:p w14:paraId="3AC41847" w14:textId="77777777" w:rsidR="00522A67" w:rsidRPr="00063B9B" w:rsidRDefault="00522A67" w:rsidP="00BE2006">
            <w:pPr>
              <w:pStyle w:val="ARTableRowheadgrey"/>
            </w:pPr>
            <w:r w:rsidRPr="00B5307A">
              <w:t>Motor Car Trader Guarantee Fund</w:t>
            </w:r>
          </w:p>
        </w:tc>
        <w:tc>
          <w:tcPr>
            <w:tcW w:w="1020" w:type="dxa"/>
            <w:tcBorders>
              <w:top w:val="nil"/>
              <w:left w:val="nil"/>
              <w:bottom w:val="nil"/>
              <w:right w:val="nil"/>
            </w:tcBorders>
            <w:shd w:val="clear" w:color="000000" w:fill="F2F2F2"/>
            <w:hideMark/>
          </w:tcPr>
          <w:p w14:paraId="0FE42DEB" w14:textId="77777777" w:rsidR="00522A67" w:rsidRPr="00063B9B" w:rsidRDefault="00522A67" w:rsidP="00BE2006">
            <w:pPr>
              <w:pStyle w:val="ARTableBodyRightBold"/>
            </w:pPr>
            <w:r w:rsidRPr="00710B23">
              <w:t>12,357</w:t>
            </w:r>
          </w:p>
        </w:tc>
        <w:tc>
          <w:tcPr>
            <w:tcW w:w="1020" w:type="dxa"/>
            <w:tcBorders>
              <w:top w:val="nil"/>
              <w:left w:val="nil"/>
              <w:bottom w:val="nil"/>
              <w:right w:val="nil"/>
            </w:tcBorders>
            <w:shd w:val="clear" w:color="000000" w:fill="FFFFFF"/>
          </w:tcPr>
          <w:p w14:paraId="3FC246D8" w14:textId="77777777" w:rsidR="00522A67" w:rsidRPr="00063B9B" w:rsidRDefault="00522A67" w:rsidP="00BE2006">
            <w:pPr>
              <w:pStyle w:val="ARTableBodyRight"/>
            </w:pPr>
            <w:r w:rsidRPr="00710B23">
              <w:t>5,009</w:t>
            </w:r>
          </w:p>
        </w:tc>
        <w:tc>
          <w:tcPr>
            <w:tcW w:w="1020" w:type="dxa"/>
            <w:tcBorders>
              <w:top w:val="nil"/>
              <w:left w:val="nil"/>
              <w:bottom w:val="nil"/>
              <w:right w:val="nil"/>
            </w:tcBorders>
            <w:shd w:val="clear" w:color="000000" w:fill="FFFFFF"/>
            <w:hideMark/>
          </w:tcPr>
          <w:p w14:paraId="1B24A855" w14:textId="77777777" w:rsidR="00522A67" w:rsidRPr="00063B9B" w:rsidRDefault="00522A67" w:rsidP="00BE2006">
            <w:pPr>
              <w:pStyle w:val="ARTableBodyRight"/>
            </w:pPr>
            <w:r w:rsidRPr="00710B23">
              <w:t>4,354</w:t>
            </w:r>
          </w:p>
        </w:tc>
        <w:tc>
          <w:tcPr>
            <w:tcW w:w="1022" w:type="dxa"/>
            <w:tcBorders>
              <w:top w:val="nil"/>
              <w:left w:val="nil"/>
              <w:bottom w:val="nil"/>
              <w:right w:val="single" w:sz="4" w:space="0" w:color="FFFFFF" w:themeColor="background1"/>
            </w:tcBorders>
            <w:shd w:val="clear" w:color="000000" w:fill="F2F2F2"/>
            <w:hideMark/>
          </w:tcPr>
          <w:p w14:paraId="685A92E1" w14:textId="77777777" w:rsidR="00522A67" w:rsidRPr="00063B9B" w:rsidRDefault="00522A67" w:rsidP="00BE2006">
            <w:pPr>
              <w:pStyle w:val="ARTableBodyRightBold"/>
            </w:pPr>
            <w:r w:rsidRPr="00710B23">
              <w:t>13,011</w:t>
            </w:r>
          </w:p>
        </w:tc>
        <w:tc>
          <w:tcPr>
            <w:tcW w:w="1009" w:type="dxa"/>
            <w:tcBorders>
              <w:top w:val="nil"/>
              <w:left w:val="single" w:sz="4" w:space="0" w:color="FFFFFF" w:themeColor="background1"/>
              <w:bottom w:val="nil"/>
              <w:right w:val="nil"/>
            </w:tcBorders>
            <w:shd w:val="clear" w:color="auto" w:fill="F2F2F2"/>
            <w:hideMark/>
          </w:tcPr>
          <w:p w14:paraId="75C19EF2" w14:textId="77777777" w:rsidR="00522A67" w:rsidRPr="00063B9B" w:rsidRDefault="00522A67" w:rsidP="00BE2006">
            <w:pPr>
              <w:pStyle w:val="ARTableBodyRightBold"/>
              <w:rPr>
                <w:color w:val="000000"/>
              </w:rPr>
            </w:pPr>
            <w:r w:rsidRPr="00710B23">
              <w:t>9,478</w:t>
            </w:r>
          </w:p>
        </w:tc>
        <w:tc>
          <w:tcPr>
            <w:tcW w:w="1031" w:type="dxa"/>
            <w:tcBorders>
              <w:top w:val="nil"/>
              <w:left w:val="nil"/>
              <w:bottom w:val="nil"/>
              <w:right w:val="nil"/>
            </w:tcBorders>
            <w:shd w:val="clear" w:color="000000" w:fill="FFFFFF"/>
            <w:hideMark/>
          </w:tcPr>
          <w:p w14:paraId="1FFBA89F" w14:textId="77777777" w:rsidR="00522A67" w:rsidRPr="00063B9B" w:rsidRDefault="00522A67" w:rsidP="00BE2006">
            <w:pPr>
              <w:pStyle w:val="ARTableBodyRight"/>
              <w:rPr>
                <w:color w:val="000000"/>
              </w:rPr>
            </w:pPr>
            <w:r w:rsidRPr="00710B23">
              <w:t>5,102</w:t>
            </w:r>
          </w:p>
        </w:tc>
        <w:tc>
          <w:tcPr>
            <w:tcW w:w="1020" w:type="dxa"/>
            <w:tcBorders>
              <w:top w:val="nil"/>
              <w:left w:val="nil"/>
              <w:bottom w:val="nil"/>
              <w:right w:val="nil"/>
            </w:tcBorders>
            <w:shd w:val="clear" w:color="000000" w:fill="FFFFFF"/>
            <w:hideMark/>
          </w:tcPr>
          <w:p w14:paraId="1480953C" w14:textId="77777777" w:rsidR="00522A67" w:rsidRPr="00063B9B" w:rsidRDefault="00522A67" w:rsidP="00BE2006">
            <w:pPr>
              <w:pStyle w:val="ARTableBodyRight"/>
              <w:rPr>
                <w:color w:val="000000"/>
              </w:rPr>
            </w:pPr>
            <w:r w:rsidRPr="00710B23">
              <w:t>2,224</w:t>
            </w:r>
          </w:p>
        </w:tc>
        <w:tc>
          <w:tcPr>
            <w:tcW w:w="1022" w:type="dxa"/>
            <w:tcBorders>
              <w:top w:val="nil"/>
              <w:left w:val="nil"/>
              <w:bottom w:val="nil"/>
              <w:right w:val="nil"/>
            </w:tcBorders>
            <w:shd w:val="clear" w:color="000000" w:fill="F2F2F2"/>
            <w:hideMark/>
          </w:tcPr>
          <w:p w14:paraId="23E9DE7D" w14:textId="77777777" w:rsidR="00522A67" w:rsidRPr="00063B9B" w:rsidRDefault="00522A67" w:rsidP="00BE2006">
            <w:pPr>
              <w:pStyle w:val="ARTableBodyRightBold"/>
            </w:pPr>
            <w:r w:rsidRPr="00710B23">
              <w:t>12,357</w:t>
            </w:r>
          </w:p>
        </w:tc>
      </w:tr>
      <w:tr w:rsidR="00522A67" w:rsidRPr="00063B9B" w14:paraId="277C902F" w14:textId="77777777" w:rsidTr="00BE2006">
        <w:trPr>
          <w:trHeight w:val="510"/>
        </w:trPr>
        <w:tc>
          <w:tcPr>
            <w:tcW w:w="5839" w:type="dxa"/>
            <w:tcBorders>
              <w:top w:val="nil"/>
              <w:left w:val="nil"/>
              <w:bottom w:val="nil"/>
              <w:right w:val="nil"/>
            </w:tcBorders>
            <w:shd w:val="clear" w:color="000000" w:fill="FFFFFF"/>
            <w:vAlign w:val="center"/>
            <w:hideMark/>
          </w:tcPr>
          <w:p w14:paraId="1FB7C004" w14:textId="77777777" w:rsidR="00522A67" w:rsidRPr="00063B9B" w:rsidRDefault="00522A67" w:rsidP="00BE2006">
            <w:pPr>
              <w:pStyle w:val="ARTableBody"/>
            </w:pPr>
            <w:r w:rsidRPr="00B5307A">
              <w:t xml:space="preserve">Established under the </w:t>
            </w:r>
            <w:bookmarkStart w:id="629" w:name="_Hlk210469425"/>
            <w:r w:rsidRPr="00B5307A">
              <w:rPr>
                <w:i/>
              </w:rPr>
              <w:t>Motor Car Traders Act 1986</w:t>
            </w:r>
            <w:r w:rsidRPr="00B5307A">
              <w:t xml:space="preserve"> </w:t>
            </w:r>
            <w:bookmarkEnd w:id="629"/>
            <w:r w:rsidRPr="00B5307A">
              <w:t>to hold monies in accordance with section 74 of that Act.</w:t>
            </w:r>
          </w:p>
        </w:tc>
        <w:tc>
          <w:tcPr>
            <w:tcW w:w="1020" w:type="dxa"/>
            <w:tcBorders>
              <w:top w:val="nil"/>
              <w:left w:val="nil"/>
              <w:bottom w:val="nil"/>
              <w:right w:val="nil"/>
            </w:tcBorders>
            <w:shd w:val="clear" w:color="000000" w:fill="F2F2F2"/>
            <w:vAlign w:val="center"/>
            <w:hideMark/>
          </w:tcPr>
          <w:p w14:paraId="674E1804" w14:textId="77777777" w:rsidR="00522A67" w:rsidRPr="00063B9B" w:rsidRDefault="00522A67" w:rsidP="00BE2006">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tcPr>
          <w:p w14:paraId="39FC44FE" w14:textId="77777777" w:rsidR="00522A67" w:rsidRPr="00063B9B" w:rsidRDefault="00522A67" w:rsidP="00BE2006">
            <w:pPr>
              <w:pStyle w:val="ARTableBodyRight"/>
              <w:rPr>
                <w:rFonts w:ascii="Cambria" w:hAnsi="Cambria" w:cs="Cambria"/>
              </w:rPr>
            </w:pPr>
          </w:p>
        </w:tc>
        <w:tc>
          <w:tcPr>
            <w:tcW w:w="1020" w:type="dxa"/>
            <w:tcBorders>
              <w:top w:val="nil"/>
              <w:left w:val="nil"/>
              <w:bottom w:val="nil"/>
              <w:right w:val="nil"/>
            </w:tcBorders>
            <w:shd w:val="clear" w:color="000000" w:fill="FFFFFF"/>
            <w:vAlign w:val="center"/>
            <w:hideMark/>
          </w:tcPr>
          <w:p w14:paraId="1DEFA190" w14:textId="77777777" w:rsidR="00522A67" w:rsidRPr="00063B9B" w:rsidRDefault="00522A67" w:rsidP="00BE2006">
            <w:pPr>
              <w:pStyle w:val="ARTableBodyRight"/>
            </w:pPr>
            <w:r w:rsidRPr="00063B9B">
              <w:rPr>
                <w:rFonts w:ascii="Cambria" w:hAnsi="Cambria" w:cs="Cambria"/>
              </w:rPr>
              <w:t> </w:t>
            </w:r>
          </w:p>
        </w:tc>
        <w:tc>
          <w:tcPr>
            <w:tcW w:w="1022" w:type="dxa"/>
            <w:tcBorders>
              <w:top w:val="nil"/>
              <w:left w:val="nil"/>
              <w:bottom w:val="nil"/>
              <w:right w:val="single" w:sz="4" w:space="0" w:color="FFFFFF" w:themeColor="background1"/>
            </w:tcBorders>
            <w:shd w:val="clear" w:color="000000" w:fill="F2F2F2"/>
            <w:vAlign w:val="center"/>
            <w:hideMark/>
          </w:tcPr>
          <w:p w14:paraId="0D15CA43" w14:textId="77777777" w:rsidR="00522A67" w:rsidRPr="00063B9B" w:rsidRDefault="00522A67" w:rsidP="00BE2006">
            <w:pPr>
              <w:pStyle w:val="ARTableBodyRightBold"/>
            </w:pPr>
            <w:r w:rsidRPr="00063B9B">
              <w:rPr>
                <w:rFonts w:ascii="Cambria" w:hAnsi="Cambria" w:cs="Cambria"/>
              </w:rPr>
              <w:t> </w:t>
            </w:r>
          </w:p>
        </w:tc>
        <w:tc>
          <w:tcPr>
            <w:tcW w:w="1009" w:type="dxa"/>
            <w:tcBorders>
              <w:top w:val="nil"/>
              <w:left w:val="single" w:sz="4" w:space="0" w:color="FFFFFF" w:themeColor="background1"/>
              <w:bottom w:val="nil"/>
              <w:right w:val="nil"/>
            </w:tcBorders>
            <w:shd w:val="clear" w:color="auto" w:fill="F2F2F2"/>
            <w:vAlign w:val="center"/>
            <w:hideMark/>
          </w:tcPr>
          <w:p w14:paraId="17FD219E"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64FF637E"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3498C259"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6364A78C" w14:textId="77777777" w:rsidR="00522A67" w:rsidRPr="00063B9B" w:rsidRDefault="00522A67" w:rsidP="00BE2006">
            <w:pPr>
              <w:pStyle w:val="ARTableBodyRightBold"/>
            </w:pPr>
            <w:r w:rsidRPr="00063B9B">
              <w:rPr>
                <w:rFonts w:ascii="Cambria" w:hAnsi="Cambria" w:cs="Cambria"/>
              </w:rPr>
              <w:t> </w:t>
            </w:r>
          </w:p>
        </w:tc>
      </w:tr>
      <w:tr w:rsidR="00522A67" w:rsidRPr="00063B9B" w14:paraId="6CA9286B" w14:textId="77777777" w:rsidTr="00BE2006">
        <w:trPr>
          <w:trHeight w:val="259"/>
        </w:trPr>
        <w:tc>
          <w:tcPr>
            <w:tcW w:w="5839" w:type="dxa"/>
            <w:tcBorders>
              <w:top w:val="nil"/>
              <w:left w:val="nil"/>
              <w:bottom w:val="nil"/>
              <w:right w:val="nil"/>
            </w:tcBorders>
            <w:shd w:val="clear" w:color="000000" w:fill="FFFFFF"/>
            <w:vAlign w:val="center"/>
            <w:hideMark/>
          </w:tcPr>
          <w:p w14:paraId="70B42B3F" w14:textId="77777777" w:rsidR="00522A67" w:rsidRPr="00063B9B" w:rsidRDefault="00522A67" w:rsidP="00BE2006">
            <w:pPr>
              <w:pStyle w:val="ARTableRowheadgrey"/>
            </w:pPr>
            <w:r w:rsidRPr="00B5307A">
              <w:t>Sex Work Regulation Fund</w:t>
            </w:r>
          </w:p>
        </w:tc>
        <w:tc>
          <w:tcPr>
            <w:tcW w:w="1020" w:type="dxa"/>
            <w:tcBorders>
              <w:top w:val="nil"/>
              <w:left w:val="nil"/>
              <w:bottom w:val="nil"/>
              <w:right w:val="nil"/>
            </w:tcBorders>
            <w:shd w:val="clear" w:color="000000" w:fill="F2F2F2"/>
            <w:hideMark/>
          </w:tcPr>
          <w:p w14:paraId="4AEBF75D" w14:textId="77777777" w:rsidR="00522A67" w:rsidRPr="00063B9B" w:rsidRDefault="00522A67" w:rsidP="00BE2006">
            <w:pPr>
              <w:pStyle w:val="ARTableBodyRightBold"/>
            </w:pPr>
            <w:r w:rsidRPr="00826515">
              <w:t>60</w:t>
            </w:r>
          </w:p>
        </w:tc>
        <w:tc>
          <w:tcPr>
            <w:tcW w:w="1020" w:type="dxa"/>
            <w:tcBorders>
              <w:top w:val="nil"/>
              <w:left w:val="nil"/>
              <w:bottom w:val="nil"/>
              <w:right w:val="nil"/>
            </w:tcBorders>
            <w:shd w:val="clear" w:color="000000" w:fill="FFFFFF"/>
          </w:tcPr>
          <w:p w14:paraId="597D7EC7" w14:textId="77777777" w:rsidR="00522A67" w:rsidRPr="00063B9B" w:rsidRDefault="00522A67" w:rsidP="00BE2006">
            <w:pPr>
              <w:pStyle w:val="ARTableBodyRight"/>
            </w:pPr>
            <w:r w:rsidRPr="00826515">
              <w:t>9</w:t>
            </w:r>
          </w:p>
        </w:tc>
        <w:tc>
          <w:tcPr>
            <w:tcW w:w="1020" w:type="dxa"/>
            <w:tcBorders>
              <w:top w:val="nil"/>
              <w:left w:val="nil"/>
              <w:bottom w:val="nil"/>
              <w:right w:val="nil"/>
            </w:tcBorders>
            <w:shd w:val="clear" w:color="000000" w:fill="FFFFFF"/>
            <w:hideMark/>
          </w:tcPr>
          <w:p w14:paraId="3E7589E2" w14:textId="77777777" w:rsidR="00522A67" w:rsidRPr="00063B9B" w:rsidRDefault="00522A67" w:rsidP="00BE2006">
            <w:pPr>
              <w:pStyle w:val="ARTableBodyRight"/>
            </w:pPr>
            <w:r w:rsidRPr="00826515">
              <w:t>69</w:t>
            </w:r>
          </w:p>
        </w:tc>
        <w:tc>
          <w:tcPr>
            <w:tcW w:w="1022" w:type="dxa"/>
            <w:tcBorders>
              <w:top w:val="nil"/>
              <w:left w:val="nil"/>
              <w:bottom w:val="nil"/>
              <w:right w:val="single" w:sz="4" w:space="0" w:color="FFFFFF" w:themeColor="background1"/>
            </w:tcBorders>
            <w:shd w:val="clear" w:color="000000" w:fill="F2F2F2"/>
            <w:hideMark/>
          </w:tcPr>
          <w:p w14:paraId="3E378B07" w14:textId="77777777" w:rsidR="00522A67" w:rsidRPr="00063B9B" w:rsidRDefault="00522A67" w:rsidP="00BE2006">
            <w:pPr>
              <w:pStyle w:val="ARTableBodyRightBold"/>
            </w:pPr>
            <w:r w:rsidRPr="00826515">
              <w:t>-</w:t>
            </w:r>
          </w:p>
        </w:tc>
        <w:tc>
          <w:tcPr>
            <w:tcW w:w="1009" w:type="dxa"/>
            <w:tcBorders>
              <w:top w:val="nil"/>
              <w:left w:val="single" w:sz="4" w:space="0" w:color="FFFFFF" w:themeColor="background1"/>
              <w:bottom w:val="nil"/>
              <w:right w:val="nil"/>
            </w:tcBorders>
            <w:shd w:val="clear" w:color="auto" w:fill="F2F2F2"/>
            <w:hideMark/>
          </w:tcPr>
          <w:p w14:paraId="73DD62E8" w14:textId="77777777" w:rsidR="00522A67" w:rsidRPr="00063B9B" w:rsidRDefault="00522A67" w:rsidP="00BE2006">
            <w:pPr>
              <w:pStyle w:val="ARTableBodyRightBold"/>
              <w:rPr>
                <w:color w:val="000000"/>
              </w:rPr>
            </w:pPr>
            <w:r w:rsidRPr="00826515">
              <w:t>65</w:t>
            </w:r>
          </w:p>
        </w:tc>
        <w:tc>
          <w:tcPr>
            <w:tcW w:w="1031" w:type="dxa"/>
            <w:tcBorders>
              <w:top w:val="nil"/>
              <w:left w:val="nil"/>
              <w:bottom w:val="nil"/>
              <w:right w:val="nil"/>
            </w:tcBorders>
            <w:shd w:val="clear" w:color="000000" w:fill="FFFFFF"/>
            <w:hideMark/>
          </w:tcPr>
          <w:p w14:paraId="0F28568B" w14:textId="77777777" w:rsidR="00522A67" w:rsidRPr="00063B9B" w:rsidRDefault="00522A67" w:rsidP="00BE2006">
            <w:pPr>
              <w:pStyle w:val="ARTableBodyRight"/>
              <w:rPr>
                <w:color w:val="000000"/>
              </w:rPr>
            </w:pPr>
            <w:r w:rsidRPr="00826515">
              <w:t>446</w:t>
            </w:r>
          </w:p>
        </w:tc>
        <w:tc>
          <w:tcPr>
            <w:tcW w:w="1020" w:type="dxa"/>
            <w:tcBorders>
              <w:top w:val="nil"/>
              <w:left w:val="nil"/>
              <w:bottom w:val="nil"/>
              <w:right w:val="nil"/>
            </w:tcBorders>
            <w:shd w:val="clear" w:color="000000" w:fill="FFFFFF"/>
            <w:hideMark/>
          </w:tcPr>
          <w:p w14:paraId="198CDA81" w14:textId="77777777" w:rsidR="00522A67" w:rsidRPr="00063B9B" w:rsidRDefault="00522A67" w:rsidP="00BE2006">
            <w:pPr>
              <w:pStyle w:val="ARTableBodyRight"/>
              <w:rPr>
                <w:color w:val="000000"/>
              </w:rPr>
            </w:pPr>
            <w:r w:rsidRPr="00826515">
              <w:t>451</w:t>
            </w:r>
          </w:p>
        </w:tc>
        <w:tc>
          <w:tcPr>
            <w:tcW w:w="1022" w:type="dxa"/>
            <w:tcBorders>
              <w:top w:val="nil"/>
              <w:left w:val="nil"/>
              <w:bottom w:val="nil"/>
              <w:right w:val="nil"/>
            </w:tcBorders>
            <w:shd w:val="clear" w:color="000000" w:fill="F2F2F2"/>
            <w:hideMark/>
          </w:tcPr>
          <w:p w14:paraId="4BA74FB1" w14:textId="77777777" w:rsidR="00522A67" w:rsidRPr="00063B9B" w:rsidRDefault="00522A67" w:rsidP="00BE2006">
            <w:pPr>
              <w:pStyle w:val="ARTableBodyRightBold"/>
            </w:pPr>
            <w:r w:rsidRPr="00826515">
              <w:t>60</w:t>
            </w:r>
          </w:p>
        </w:tc>
      </w:tr>
      <w:tr w:rsidR="00522A67" w:rsidRPr="00063B9B" w14:paraId="3237D9F1" w14:textId="77777777" w:rsidTr="00BE2006">
        <w:trPr>
          <w:trHeight w:val="312"/>
        </w:trPr>
        <w:tc>
          <w:tcPr>
            <w:tcW w:w="5839" w:type="dxa"/>
            <w:tcBorders>
              <w:top w:val="nil"/>
              <w:left w:val="nil"/>
              <w:bottom w:val="nil"/>
              <w:right w:val="nil"/>
            </w:tcBorders>
            <w:shd w:val="clear" w:color="000000" w:fill="FFFFFF"/>
            <w:vAlign w:val="center"/>
            <w:hideMark/>
          </w:tcPr>
          <w:p w14:paraId="30807906" w14:textId="77777777" w:rsidR="00522A67" w:rsidRPr="00063B9B" w:rsidRDefault="00522A67" w:rsidP="00BE2006">
            <w:pPr>
              <w:pStyle w:val="ARTableBody"/>
            </w:pPr>
            <w:r w:rsidRPr="00B5307A">
              <w:t xml:space="preserve">Established under the </w:t>
            </w:r>
            <w:bookmarkStart w:id="630" w:name="_Hlk210471806"/>
            <w:r w:rsidRPr="00B5307A">
              <w:rPr>
                <w:i/>
              </w:rPr>
              <w:t>Sex Work Act 1994</w:t>
            </w:r>
            <w:r w:rsidRPr="00B5307A">
              <w:t xml:space="preserve"> </w:t>
            </w:r>
            <w:bookmarkEnd w:id="630"/>
            <w:r w:rsidRPr="00B5307A">
              <w:t>to hold monies in accordance with section 66 of that Act.</w:t>
            </w:r>
          </w:p>
        </w:tc>
        <w:tc>
          <w:tcPr>
            <w:tcW w:w="1020" w:type="dxa"/>
            <w:tcBorders>
              <w:top w:val="nil"/>
              <w:left w:val="nil"/>
              <w:bottom w:val="nil"/>
              <w:right w:val="nil"/>
            </w:tcBorders>
            <w:shd w:val="clear" w:color="000000" w:fill="F2F2F2"/>
            <w:vAlign w:val="center"/>
            <w:hideMark/>
          </w:tcPr>
          <w:p w14:paraId="4BAFA13D" w14:textId="77777777" w:rsidR="00522A67" w:rsidRPr="00063B9B" w:rsidRDefault="00522A67" w:rsidP="00BE2006">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tcPr>
          <w:p w14:paraId="2BC974A2" w14:textId="77777777" w:rsidR="00522A67" w:rsidRPr="00063B9B" w:rsidRDefault="00522A67" w:rsidP="00BE2006">
            <w:pPr>
              <w:pStyle w:val="ARTableBodyRight"/>
              <w:rPr>
                <w:rFonts w:ascii="Cambria" w:hAnsi="Cambria" w:cs="Cambria"/>
              </w:rPr>
            </w:pPr>
          </w:p>
        </w:tc>
        <w:tc>
          <w:tcPr>
            <w:tcW w:w="1020" w:type="dxa"/>
            <w:tcBorders>
              <w:top w:val="nil"/>
              <w:left w:val="nil"/>
              <w:bottom w:val="nil"/>
              <w:right w:val="nil"/>
            </w:tcBorders>
            <w:shd w:val="clear" w:color="000000" w:fill="FFFFFF"/>
            <w:vAlign w:val="center"/>
            <w:hideMark/>
          </w:tcPr>
          <w:p w14:paraId="6A8C2BAA" w14:textId="77777777" w:rsidR="00522A67" w:rsidRPr="00063B9B" w:rsidRDefault="00522A67" w:rsidP="00BE2006">
            <w:pPr>
              <w:pStyle w:val="ARTableBodyRight"/>
            </w:pPr>
            <w:r w:rsidRPr="00063B9B">
              <w:rPr>
                <w:rFonts w:ascii="Cambria" w:hAnsi="Cambria" w:cs="Cambria"/>
              </w:rPr>
              <w:t> </w:t>
            </w:r>
          </w:p>
        </w:tc>
        <w:tc>
          <w:tcPr>
            <w:tcW w:w="1022" w:type="dxa"/>
            <w:tcBorders>
              <w:top w:val="nil"/>
              <w:left w:val="nil"/>
              <w:bottom w:val="nil"/>
              <w:right w:val="single" w:sz="4" w:space="0" w:color="FFFFFF" w:themeColor="background1"/>
            </w:tcBorders>
            <w:shd w:val="clear" w:color="000000" w:fill="F2F2F2"/>
            <w:vAlign w:val="center"/>
            <w:hideMark/>
          </w:tcPr>
          <w:p w14:paraId="1E73F72B" w14:textId="77777777" w:rsidR="00522A67" w:rsidRPr="00063B9B" w:rsidRDefault="00522A67" w:rsidP="00BE2006">
            <w:pPr>
              <w:pStyle w:val="ARTableBodyRightBold"/>
            </w:pPr>
            <w:r w:rsidRPr="00063B9B">
              <w:rPr>
                <w:rFonts w:ascii="Cambria" w:hAnsi="Cambria" w:cs="Cambria"/>
              </w:rPr>
              <w:t> </w:t>
            </w:r>
          </w:p>
        </w:tc>
        <w:tc>
          <w:tcPr>
            <w:tcW w:w="1009" w:type="dxa"/>
            <w:tcBorders>
              <w:top w:val="nil"/>
              <w:left w:val="single" w:sz="4" w:space="0" w:color="FFFFFF" w:themeColor="background1"/>
              <w:bottom w:val="nil"/>
              <w:right w:val="nil"/>
            </w:tcBorders>
            <w:shd w:val="clear" w:color="auto" w:fill="F2F2F2"/>
            <w:vAlign w:val="center"/>
            <w:hideMark/>
          </w:tcPr>
          <w:p w14:paraId="61DE015D"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1CE73756"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6D429CF4"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2F8C3E1E" w14:textId="77777777" w:rsidR="00522A67" w:rsidRPr="00063B9B" w:rsidRDefault="00522A67" w:rsidP="00BE2006">
            <w:pPr>
              <w:pStyle w:val="ARTableBodyRightBold"/>
            </w:pPr>
            <w:r w:rsidRPr="00063B9B">
              <w:rPr>
                <w:rFonts w:ascii="Cambria" w:hAnsi="Cambria" w:cs="Cambria"/>
              </w:rPr>
              <w:t> </w:t>
            </w:r>
          </w:p>
        </w:tc>
      </w:tr>
      <w:tr w:rsidR="00522A67" w:rsidRPr="00063B9B" w14:paraId="0C5CCCF7" w14:textId="77777777" w:rsidTr="00BE2006">
        <w:trPr>
          <w:trHeight w:val="259"/>
        </w:trPr>
        <w:tc>
          <w:tcPr>
            <w:tcW w:w="5839" w:type="dxa"/>
            <w:tcBorders>
              <w:top w:val="nil"/>
              <w:left w:val="nil"/>
              <w:bottom w:val="nil"/>
              <w:right w:val="nil"/>
            </w:tcBorders>
            <w:shd w:val="clear" w:color="000000" w:fill="FFFFFF"/>
            <w:vAlign w:val="center"/>
            <w:hideMark/>
          </w:tcPr>
          <w:p w14:paraId="23B0D29C" w14:textId="77777777" w:rsidR="00522A67" w:rsidRPr="00063B9B" w:rsidRDefault="00522A67" w:rsidP="00BE2006">
            <w:pPr>
              <w:pStyle w:val="ARTableRowheadgrey"/>
            </w:pPr>
            <w:r w:rsidRPr="00B5307A">
              <w:t>Residential Tenancies Fund</w:t>
            </w:r>
          </w:p>
        </w:tc>
        <w:tc>
          <w:tcPr>
            <w:tcW w:w="1020" w:type="dxa"/>
            <w:tcBorders>
              <w:top w:val="nil"/>
              <w:left w:val="nil"/>
              <w:bottom w:val="nil"/>
              <w:right w:val="nil"/>
            </w:tcBorders>
            <w:shd w:val="clear" w:color="000000" w:fill="F2F2F2"/>
            <w:hideMark/>
          </w:tcPr>
          <w:p w14:paraId="518C7F44" w14:textId="77777777" w:rsidR="00522A67" w:rsidRPr="00063B9B" w:rsidRDefault="00522A67" w:rsidP="00BE2006">
            <w:pPr>
              <w:pStyle w:val="ARTableBodyRightBold"/>
            </w:pPr>
            <w:r w:rsidRPr="0061377C">
              <w:t>26,760</w:t>
            </w:r>
          </w:p>
        </w:tc>
        <w:tc>
          <w:tcPr>
            <w:tcW w:w="1020" w:type="dxa"/>
            <w:tcBorders>
              <w:top w:val="nil"/>
              <w:left w:val="nil"/>
              <w:bottom w:val="nil"/>
              <w:right w:val="nil"/>
            </w:tcBorders>
            <w:shd w:val="clear" w:color="000000" w:fill="FFFFFF"/>
          </w:tcPr>
          <w:p w14:paraId="15FB3051" w14:textId="77777777" w:rsidR="00522A67" w:rsidRPr="00063B9B" w:rsidRDefault="00522A67" w:rsidP="00BE2006">
            <w:pPr>
              <w:pStyle w:val="ARTableBodyRight"/>
            </w:pPr>
            <w:r w:rsidRPr="0061377C">
              <w:t>16,336</w:t>
            </w:r>
          </w:p>
        </w:tc>
        <w:tc>
          <w:tcPr>
            <w:tcW w:w="1020" w:type="dxa"/>
            <w:tcBorders>
              <w:top w:val="nil"/>
              <w:left w:val="nil"/>
              <w:bottom w:val="nil"/>
              <w:right w:val="nil"/>
            </w:tcBorders>
            <w:shd w:val="clear" w:color="000000" w:fill="FFFFFF"/>
            <w:hideMark/>
          </w:tcPr>
          <w:p w14:paraId="60795A62" w14:textId="77777777" w:rsidR="00522A67" w:rsidRPr="00063B9B" w:rsidRDefault="00522A67" w:rsidP="00BE2006">
            <w:pPr>
              <w:pStyle w:val="ARTableBodyRight"/>
            </w:pPr>
            <w:r w:rsidRPr="0061377C">
              <w:t>29,411</w:t>
            </w:r>
          </w:p>
        </w:tc>
        <w:tc>
          <w:tcPr>
            <w:tcW w:w="1022" w:type="dxa"/>
            <w:tcBorders>
              <w:top w:val="nil"/>
              <w:left w:val="nil"/>
              <w:bottom w:val="nil"/>
              <w:right w:val="single" w:sz="4" w:space="0" w:color="FFFFFF" w:themeColor="background1"/>
            </w:tcBorders>
            <w:shd w:val="clear" w:color="000000" w:fill="F2F2F2"/>
            <w:hideMark/>
          </w:tcPr>
          <w:p w14:paraId="2A8D3BF7" w14:textId="77777777" w:rsidR="00522A67" w:rsidRPr="00063B9B" w:rsidRDefault="00522A67" w:rsidP="00BE2006">
            <w:pPr>
              <w:pStyle w:val="ARTableBodyRightBold"/>
            </w:pPr>
            <w:r w:rsidRPr="0061377C">
              <w:t>13,686</w:t>
            </w:r>
          </w:p>
        </w:tc>
        <w:tc>
          <w:tcPr>
            <w:tcW w:w="1009" w:type="dxa"/>
            <w:tcBorders>
              <w:top w:val="nil"/>
              <w:left w:val="single" w:sz="4" w:space="0" w:color="FFFFFF" w:themeColor="background1"/>
              <w:bottom w:val="nil"/>
              <w:right w:val="nil"/>
            </w:tcBorders>
            <w:shd w:val="clear" w:color="auto" w:fill="F2F2F2"/>
            <w:hideMark/>
          </w:tcPr>
          <w:p w14:paraId="07424ED2" w14:textId="77777777" w:rsidR="00522A67" w:rsidRPr="00063B9B" w:rsidRDefault="00522A67" w:rsidP="00BE2006">
            <w:pPr>
              <w:pStyle w:val="ARTableBodyRightBold"/>
              <w:rPr>
                <w:color w:val="000000"/>
              </w:rPr>
            </w:pPr>
            <w:r w:rsidRPr="0061377C">
              <w:t>27,039</w:t>
            </w:r>
          </w:p>
        </w:tc>
        <w:tc>
          <w:tcPr>
            <w:tcW w:w="1031" w:type="dxa"/>
            <w:tcBorders>
              <w:top w:val="nil"/>
              <w:left w:val="nil"/>
              <w:bottom w:val="nil"/>
              <w:right w:val="nil"/>
            </w:tcBorders>
            <w:shd w:val="clear" w:color="000000" w:fill="FFFFFF"/>
            <w:hideMark/>
          </w:tcPr>
          <w:p w14:paraId="15D68AD6" w14:textId="77777777" w:rsidR="00522A67" w:rsidRPr="00063B9B" w:rsidRDefault="00522A67" w:rsidP="00BE2006">
            <w:pPr>
              <w:pStyle w:val="ARTableBodyRight"/>
              <w:rPr>
                <w:color w:val="000000"/>
              </w:rPr>
            </w:pPr>
            <w:r w:rsidRPr="0061377C">
              <w:t>36,288</w:t>
            </w:r>
          </w:p>
        </w:tc>
        <w:tc>
          <w:tcPr>
            <w:tcW w:w="1020" w:type="dxa"/>
            <w:tcBorders>
              <w:top w:val="nil"/>
              <w:left w:val="nil"/>
              <w:bottom w:val="nil"/>
              <w:right w:val="nil"/>
            </w:tcBorders>
            <w:shd w:val="clear" w:color="000000" w:fill="FFFFFF"/>
            <w:hideMark/>
          </w:tcPr>
          <w:p w14:paraId="6298DE3A" w14:textId="77777777" w:rsidR="00522A67" w:rsidRPr="00063B9B" w:rsidRDefault="00522A67" w:rsidP="00BE2006">
            <w:pPr>
              <w:pStyle w:val="ARTableBodyRight"/>
              <w:rPr>
                <w:color w:val="000000"/>
              </w:rPr>
            </w:pPr>
            <w:r w:rsidRPr="0061377C">
              <w:t>36,567</w:t>
            </w:r>
          </w:p>
        </w:tc>
        <w:tc>
          <w:tcPr>
            <w:tcW w:w="1022" w:type="dxa"/>
            <w:tcBorders>
              <w:top w:val="nil"/>
              <w:left w:val="nil"/>
              <w:bottom w:val="nil"/>
              <w:right w:val="nil"/>
            </w:tcBorders>
            <w:shd w:val="clear" w:color="000000" w:fill="F2F2F2"/>
            <w:hideMark/>
          </w:tcPr>
          <w:p w14:paraId="1D92308A" w14:textId="77777777" w:rsidR="00522A67" w:rsidRPr="00063B9B" w:rsidRDefault="00522A67" w:rsidP="00BE2006">
            <w:pPr>
              <w:pStyle w:val="ARTableBodyRightBold"/>
            </w:pPr>
            <w:r w:rsidRPr="0061377C">
              <w:t>26,760</w:t>
            </w:r>
          </w:p>
        </w:tc>
      </w:tr>
      <w:tr w:rsidR="00522A67" w:rsidRPr="00063B9B" w14:paraId="03DCC972" w14:textId="77777777" w:rsidTr="00BE2006">
        <w:trPr>
          <w:trHeight w:val="351"/>
        </w:trPr>
        <w:tc>
          <w:tcPr>
            <w:tcW w:w="5839" w:type="dxa"/>
            <w:tcBorders>
              <w:top w:val="nil"/>
              <w:left w:val="nil"/>
              <w:bottom w:val="nil"/>
              <w:right w:val="nil"/>
            </w:tcBorders>
            <w:shd w:val="clear" w:color="000000" w:fill="FFFFFF"/>
            <w:vAlign w:val="center"/>
            <w:hideMark/>
          </w:tcPr>
          <w:p w14:paraId="5F2FE75C" w14:textId="77777777" w:rsidR="00522A67" w:rsidRPr="00063B9B" w:rsidRDefault="00522A67" w:rsidP="00BE2006">
            <w:pPr>
              <w:pStyle w:val="ARTableBody"/>
            </w:pPr>
            <w:r w:rsidRPr="00B5307A">
              <w:t xml:space="preserve">Established under the </w:t>
            </w:r>
            <w:r w:rsidRPr="00B5307A">
              <w:rPr>
                <w:i/>
              </w:rPr>
              <w:t>Residential Tenancies Act 1997</w:t>
            </w:r>
            <w:r w:rsidRPr="00B5307A">
              <w:t xml:space="preserve"> to hold monies in accordance with sections 492 and 493 of that Act.</w:t>
            </w:r>
          </w:p>
        </w:tc>
        <w:tc>
          <w:tcPr>
            <w:tcW w:w="1020" w:type="dxa"/>
            <w:tcBorders>
              <w:top w:val="nil"/>
              <w:left w:val="nil"/>
              <w:bottom w:val="nil"/>
              <w:right w:val="nil"/>
            </w:tcBorders>
            <w:shd w:val="clear" w:color="000000" w:fill="F2F2F2"/>
            <w:vAlign w:val="center"/>
            <w:hideMark/>
          </w:tcPr>
          <w:p w14:paraId="4BCBA723" w14:textId="77777777" w:rsidR="00522A67" w:rsidRPr="00063B9B" w:rsidRDefault="00522A67" w:rsidP="00BE2006">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tcPr>
          <w:p w14:paraId="5ED7C713" w14:textId="77777777" w:rsidR="00522A67" w:rsidRPr="00063B9B" w:rsidRDefault="00522A67" w:rsidP="00BE2006">
            <w:pPr>
              <w:pStyle w:val="ARTableBodyRight"/>
              <w:rPr>
                <w:rFonts w:ascii="Cambria" w:hAnsi="Cambria" w:cs="Cambria"/>
              </w:rPr>
            </w:pPr>
          </w:p>
        </w:tc>
        <w:tc>
          <w:tcPr>
            <w:tcW w:w="1020" w:type="dxa"/>
            <w:tcBorders>
              <w:top w:val="nil"/>
              <w:left w:val="nil"/>
              <w:bottom w:val="nil"/>
              <w:right w:val="nil"/>
            </w:tcBorders>
            <w:shd w:val="clear" w:color="000000" w:fill="FFFFFF"/>
            <w:vAlign w:val="center"/>
            <w:hideMark/>
          </w:tcPr>
          <w:p w14:paraId="16FD0A2F" w14:textId="77777777" w:rsidR="00522A67" w:rsidRPr="00063B9B" w:rsidRDefault="00522A67" w:rsidP="00BE2006">
            <w:pPr>
              <w:pStyle w:val="ARTableBodyRight"/>
            </w:pPr>
            <w:r w:rsidRPr="00063B9B">
              <w:rPr>
                <w:rFonts w:ascii="Cambria" w:hAnsi="Cambria" w:cs="Cambria"/>
              </w:rPr>
              <w:t> </w:t>
            </w:r>
          </w:p>
        </w:tc>
        <w:tc>
          <w:tcPr>
            <w:tcW w:w="1022" w:type="dxa"/>
            <w:tcBorders>
              <w:top w:val="nil"/>
              <w:left w:val="nil"/>
              <w:bottom w:val="nil"/>
              <w:right w:val="single" w:sz="4" w:space="0" w:color="FFFFFF" w:themeColor="background1"/>
            </w:tcBorders>
            <w:shd w:val="clear" w:color="000000" w:fill="F2F2F2"/>
            <w:vAlign w:val="center"/>
            <w:hideMark/>
          </w:tcPr>
          <w:p w14:paraId="047C5E3B" w14:textId="77777777" w:rsidR="00522A67" w:rsidRPr="00063B9B" w:rsidRDefault="00522A67" w:rsidP="00BE2006">
            <w:pPr>
              <w:pStyle w:val="ARTableBodyRightBold"/>
            </w:pPr>
            <w:r w:rsidRPr="00063B9B">
              <w:rPr>
                <w:rFonts w:ascii="Cambria" w:hAnsi="Cambria" w:cs="Cambria"/>
              </w:rPr>
              <w:t> </w:t>
            </w:r>
          </w:p>
        </w:tc>
        <w:tc>
          <w:tcPr>
            <w:tcW w:w="1009" w:type="dxa"/>
            <w:tcBorders>
              <w:top w:val="nil"/>
              <w:left w:val="single" w:sz="4" w:space="0" w:color="FFFFFF" w:themeColor="background1"/>
              <w:bottom w:val="nil"/>
              <w:right w:val="nil"/>
            </w:tcBorders>
            <w:shd w:val="clear" w:color="auto" w:fill="F2F2F2"/>
            <w:vAlign w:val="center"/>
            <w:hideMark/>
          </w:tcPr>
          <w:p w14:paraId="3237B6E8"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1E70A1F9"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62029011"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175DC860" w14:textId="77777777" w:rsidR="00522A67" w:rsidRPr="00063B9B" w:rsidRDefault="00522A67" w:rsidP="00BE2006">
            <w:pPr>
              <w:pStyle w:val="ARTableBodyRightBold"/>
            </w:pPr>
            <w:r w:rsidRPr="00063B9B">
              <w:rPr>
                <w:rFonts w:ascii="Cambria" w:hAnsi="Cambria" w:cs="Cambria"/>
              </w:rPr>
              <w:t> </w:t>
            </w:r>
          </w:p>
        </w:tc>
      </w:tr>
      <w:tr w:rsidR="00522A67" w:rsidRPr="00063B9B" w14:paraId="7FFC40A8" w14:textId="77777777" w:rsidTr="00BE2006">
        <w:trPr>
          <w:trHeight w:val="259"/>
        </w:trPr>
        <w:tc>
          <w:tcPr>
            <w:tcW w:w="5839" w:type="dxa"/>
            <w:tcBorders>
              <w:top w:val="nil"/>
              <w:left w:val="nil"/>
              <w:bottom w:val="nil"/>
              <w:right w:val="nil"/>
            </w:tcBorders>
            <w:shd w:val="clear" w:color="000000" w:fill="FFFFFF"/>
            <w:vAlign w:val="center"/>
            <w:hideMark/>
          </w:tcPr>
          <w:p w14:paraId="4828C13A" w14:textId="77777777" w:rsidR="00522A67" w:rsidRPr="00063B9B" w:rsidRDefault="00522A67" w:rsidP="00BE2006">
            <w:pPr>
              <w:pStyle w:val="ARTableRowheadgrey"/>
            </w:pPr>
            <w:r w:rsidRPr="00B5307A">
              <w:t>Domestic Builders Fund</w:t>
            </w:r>
          </w:p>
        </w:tc>
        <w:tc>
          <w:tcPr>
            <w:tcW w:w="1020" w:type="dxa"/>
            <w:tcBorders>
              <w:top w:val="nil"/>
              <w:left w:val="nil"/>
              <w:bottom w:val="nil"/>
              <w:right w:val="nil"/>
            </w:tcBorders>
            <w:shd w:val="clear" w:color="000000" w:fill="F2F2F2"/>
            <w:hideMark/>
          </w:tcPr>
          <w:p w14:paraId="5E89AB5B" w14:textId="77777777" w:rsidR="00522A67" w:rsidRPr="00063B9B" w:rsidRDefault="00522A67" w:rsidP="00BE2006">
            <w:pPr>
              <w:pStyle w:val="ARTableBodyRightBold"/>
            </w:pPr>
            <w:r w:rsidRPr="001A50D6">
              <w:t>39,210</w:t>
            </w:r>
          </w:p>
        </w:tc>
        <w:tc>
          <w:tcPr>
            <w:tcW w:w="1020" w:type="dxa"/>
            <w:tcBorders>
              <w:top w:val="nil"/>
              <w:left w:val="nil"/>
              <w:bottom w:val="nil"/>
              <w:right w:val="nil"/>
            </w:tcBorders>
            <w:shd w:val="clear" w:color="000000" w:fill="FFFFFF"/>
          </w:tcPr>
          <w:p w14:paraId="627FA15E" w14:textId="77777777" w:rsidR="00522A67" w:rsidRPr="00063B9B" w:rsidRDefault="00522A67" w:rsidP="00BE2006">
            <w:pPr>
              <w:pStyle w:val="ARTableBodyRight"/>
            </w:pPr>
            <w:r w:rsidRPr="001A50D6">
              <w:t>26,121</w:t>
            </w:r>
          </w:p>
        </w:tc>
        <w:tc>
          <w:tcPr>
            <w:tcW w:w="1020" w:type="dxa"/>
            <w:tcBorders>
              <w:top w:val="nil"/>
              <w:left w:val="nil"/>
              <w:bottom w:val="nil"/>
              <w:right w:val="nil"/>
            </w:tcBorders>
            <w:shd w:val="clear" w:color="000000" w:fill="FFFFFF"/>
            <w:hideMark/>
          </w:tcPr>
          <w:p w14:paraId="555E6EC9" w14:textId="77777777" w:rsidR="00522A67" w:rsidRPr="00063B9B" w:rsidRDefault="00522A67" w:rsidP="00BE2006">
            <w:pPr>
              <w:pStyle w:val="ARTableBodyRight"/>
            </w:pPr>
            <w:r w:rsidRPr="001A50D6">
              <w:t>27,539</w:t>
            </w:r>
          </w:p>
        </w:tc>
        <w:tc>
          <w:tcPr>
            <w:tcW w:w="1022" w:type="dxa"/>
            <w:tcBorders>
              <w:top w:val="nil"/>
              <w:left w:val="nil"/>
              <w:bottom w:val="nil"/>
              <w:right w:val="single" w:sz="4" w:space="0" w:color="FFFFFF" w:themeColor="background1"/>
            </w:tcBorders>
            <w:shd w:val="clear" w:color="000000" w:fill="F2F2F2"/>
            <w:hideMark/>
          </w:tcPr>
          <w:p w14:paraId="22CCF47B" w14:textId="77777777" w:rsidR="00522A67" w:rsidRPr="00063B9B" w:rsidRDefault="00522A67" w:rsidP="00BE2006">
            <w:pPr>
              <w:pStyle w:val="ARTableBodyRightBold"/>
            </w:pPr>
            <w:r w:rsidRPr="001A50D6">
              <w:t>37,792</w:t>
            </w:r>
          </w:p>
        </w:tc>
        <w:tc>
          <w:tcPr>
            <w:tcW w:w="1009" w:type="dxa"/>
            <w:tcBorders>
              <w:top w:val="nil"/>
              <w:left w:val="single" w:sz="4" w:space="0" w:color="FFFFFF" w:themeColor="background1"/>
              <w:bottom w:val="nil"/>
              <w:right w:val="nil"/>
            </w:tcBorders>
            <w:shd w:val="clear" w:color="auto" w:fill="F2F2F2"/>
            <w:hideMark/>
          </w:tcPr>
          <w:p w14:paraId="2BCBD5E5" w14:textId="77777777" w:rsidR="00522A67" w:rsidRPr="00063B9B" w:rsidRDefault="00522A67" w:rsidP="00BE2006">
            <w:pPr>
              <w:pStyle w:val="ARTableBodyRightBold"/>
              <w:rPr>
                <w:color w:val="000000"/>
              </w:rPr>
            </w:pPr>
            <w:r w:rsidRPr="001A50D6">
              <w:t>34,661</w:t>
            </w:r>
          </w:p>
        </w:tc>
        <w:tc>
          <w:tcPr>
            <w:tcW w:w="1031" w:type="dxa"/>
            <w:tcBorders>
              <w:top w:val="nil"/>
              <w:left w:val="nil"/>
              <w:bottom w:val="nil"/>
              <w:right w:val="nil"/>
            </w:tcBorders>
            <w:shd w:val="clear" w:color="000000" w:fill="FFFFFF"/>
            <w:hideMark/>
          </w:tcPr>
          <w:p w14:paraId="45D98968" w14:textId="77777777" w:rsidR="00522A67" w:rsidRPr="00063B9B" w:rsidRDefault="00522A67" w:rsidP="00BE2006">
            <w:pPr>
              <w:pStyle w:val="ARTableBodyRight"/>
              <w:rPr>
                <w:color w:val="000000"/>
              </w:rPr>
            </w:pPr>
            <w:r w:rsidRPr="001A50D6">
              <w:t>24,498</w:t>
            </w:r>
          </w:p>
        </w:tc>
        <w:tc>
          <w:tcPr>
            <w:tcW w:w="1020" w:type="dxa"/>
            <w:tcBorders>
              <w:top w:val="nil"/>
              <w:left w:val="nil"/>
              <w:bottom w:val="nil"/>
              <w:right w:val="nil"/>
            </w:tcBorders>
            <w:shd w:val="clear" w:color="000000" w:fill="FFFFFF"/>
            <w:hideMark/>
          </w:tcPr>
          <w:p w14:paraId="4579451B" w14:textId="77777777" w:rsidR="00522A67" w:rsidRPr="00063B9B" w:rsidRDefault="00522A67" w:rsidP="00BE2006">
            <w:pPr>
              <w:pStyle w:val="ARTableBodyRight"/>
              <w:rPr>
                <w:color w:val="000000"/>
              </w:rPr>
            </w:pPr>
            <w:r w:rsidRPr="001A50D6">
              <w:t>19,948</w:t>
            </w:r>
          </w:p>
        </w:tc>
        <w:tc>
          <w:tcPr>
            <w:tcW w:w="1022" w:type="dxa"/>
            <w:tcBorders>
              <w:top w:val="nil"/>
              <w:left w:val="nil"/>
              <w:bottom w:val="nil"/>
              <w:right w:val="nil"/>
            </w:tcBorders>
            <w:shd w:val="clear" w:color="000000" w:fill="F2F2F2"/>
            <w:hideMark/>
          </w:tcPr>
          <w:p w14:paraId="585CECFB" w14:textId="77777777" w:rsidR="00522A67" w:rsidRPr="00063B9B" w:rsidRDefault="00522A67" w:rsidP="00BE2006">
            <w:pPr>
              <w:pStyle w:val="ARTableBodyRightBold"/>
            </w:pPr>
            <w:r w:rsidRPr="001A50D6">
              <w:t>39,210</w:t>
            </w:r>
          </w:p>
        </w:tc>
      </w:tr>
      <w:tr w:rsidR="00522A67" w:rsidRPr="00063B9B" w14:paraId="3394316B" w14:textId="77777777" w:rsidTr="00BE2006">
        <w:trPr>
          <w:trHeight w:val="392"/>
        </w:trPr>
        <w:tc>
          <w:tcPr>
            <w:tcW w:w="5839" w:type="dxa"/>
            <w:tcBorders>
              <w:top w:val="nil"/>
              <w:left w:val="nil"/>
              <w:bottom w:val="nil"/>
              <w:right w:val="nil"/>
            </w:tcBorders>
            <w:shd w:val="clear" w:color="000000" w:fill="FFFFFF"/>
            <w:vAlign w:val="center"/>
            <w:hideMark/>
          </w:tcPr>
          <w:p w14:paraId="0B496751" w14:textId="77777777" w:rsidR="00522A67" w:rsidRPr="00063B9B" w:rsidRDefault="00522A67" w:rsidP="00BE2006">
            <w:pPr>
              <w:pStyle w:val="ARTableBody"/>
            </w:pPr>
            <w:r w:rsidRPr="00B5307A">
              <w:t xml:space="preserve">Established under the </w:t>
            </w:r>
            <w:r w:rsidRPr="00B5307A">
              <w:rPr>
                <w:i/>
              </w:rPr>
              <w:t>Domestic Building Contracts Act 1995</w:t>
            </w:r>
            <w:r w:rsidRPr="00B5307A">
              <w:t xml:space="preserve"> to hold monies in accordance with section 124 of that Act.</w:t>
            </w:r>
          </w:p>
        </w:tc>
        <w:tc>
          <w:tcPr>
            <w:tcW w:w="1020" w:type="dxa"/>
            <w:tcBorders>
              <w:top w:val="nil"/>
              <w:left w:val="nil"/>
              <w:bottom w:val="nil"/>
              <w:right w:val="nil"/>
            </w:tcBorders>
            <w:shd w:val="clear" w:color="000000" w:fill="F2F2F2"/>
            <w:vAlign w:val="center"/>
            <w:hideMark/>
          </w:tcPr>
          <w:p w14:paraId="1A0D52B0" w14:textId="77777777" w:rsidR="00522A67" w:rsidRPr="00063B9B" w:rsidRDefault="00522A67" w:rsidP="00BE2006">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tcPr>
          <w:p w14:paraId="0C29EFA0" w14:textId="77777777" w:rsidR="00522A67" w:rsidRPr="00063B9B" w:rsidRDefault="00522A67" w:rsidP="00BE2006">
            <w:pPr>
              <w:pStyle w:val="ARTableBodyRight"/>
              <w:rPr>
                <w:rFonts w:ascii="Cambria" w:hAnsi="Cambria" w:cs="Cambria"/>
              </w:rPr>
            </w:pPr>
          </w:p>
        </w:tc>
        <w:tc>
          <w:tcPr>
            <w:tcW w:w="1020" w:type="dxa"/>
            <w:tcBorders>
              <w:top w:val="nil"/>
              <w:left w:val="nil"/>
              <w:bottom w:val="nil"/>
              <w:right w:val="nil"/>
            </w:tcBorders>
            <w:shd w:val="clear" w:color="000000" w:fill="FFFFFF"/>
            <w:vAlign w:val="center"/>
            <w:hideMark/>
          </w:tcPr>
          <w:p w14:paraId="3FDA7DC1" w14:textId="77777777" w:rsidR="00522A67" w:rsidRPr="00063B9B" w:rsidRDefault="00522A67" w:rsidP="00BE2006">
            <w:pPr>
              <w:pStyle w:val="ARTableBodyRight"/>
            </w:pPr>
            <w:r w:rsidRPr="00063B9B">
              <w:rPr>
                <w:rFonts w:ascii="Cambria" w:hAnsi="Cambria" w:cs="Cambria"/>
              </w:rPr>
              <w:t> </w:t>
            </w:r>
          </w:p>
        </w:tc>
        <w:tc>
          <w:tcPr>
            <w:tcW w:w="1022" w:type="dxa"/>
            <w:tcBorders>
              <w:top w:val="nil"/>
              <w:left w:val="nil"/>
              <w:bottom w:val="nil"/>
              <w:right w:val="single" w:sz="4" w:space="0" w:color="FFFFFF" w:themeColor="background1"/>
            </w:tcBorders>
            <w:shd w:val="clear" w:color="000000" w:fill="F2F2F2"/>
            <w:vAlign w:val="center"/>
            <w:hideMark/>
          </w:tcPr>
          <w:p w14:paraId="3C172A88" w14:textId="77777777" w:rsidR="00522A67" w:rsidRPr="00063B9B" w:rsidRDefault="00522A67" w:rsidP="00BE2006">
            <w:pPr>
              <w:pStyle w:val="ARTableBodyRightBold"/>
            </w:pPr>
            <w:r w:rsidRPr="00063B9B">
              <w:rPr>
                <w:rFonts w:ascii="Cambria" w:hAnsi="Cambria" w:cs="Cambria"/>
              </w:rPr>
              <w:t> </w:t>
            </w:r>
          </w:p>
        </w:tc>
        <w:tc>
          <w:tcPr>
            <w:tcW w:w="1009" w:type="dxa"/>
            <w:tcBorders>
              <w:top w:val="nil"/>
              <w:left w:val="single" w:sz="4" w:space="0" w:color="FFFFFF" w:themeColor="background1"/>
              <w:bottom w:val="nil"/>
              <w:right w:val="nil"/>
            </w:tcBorders>
            <w:shd w:val="clear" w:color="auto" w:fill="F2F2F2"/>
            <w:vAlign w:val="center"/>
            <w:hideMark/>
          </w:tcPr>
          <w:p w14:paraId="5FC77FF1"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038426E8"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7FD54A66"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34942D22" w14:textId="77777777" w:rsidR="00522A67" w:rsidRPr="00063B9B" w:rsidRDefault="00522A67" w:rsidP="00BE2006">
            <w:pPr>
              <w:pStyle w:val="ARTableBodyRightBold"/>
            </w:pPr>
            <w:r w:rsidRPr="00063B9B">
              <w:rPr>
                <w:rFonts w:ascii="Cambria" w:hAnsi="Cambria" w:cs="Cambria"/>
              </w:rPr>
              <w:t> </w:t>
            </w:r>
          </w:p>
        </w:tc>
      </w:tr>
      <w:tr w:rsidR="00522A67" w:rsidRPr="00063B9B" w14:paraId="46F0EAB1" w14:textId="77777777" w:rsidTr="00BE2006">
        <w:trPr>
          <w:trHeight w:val="259"/>
        </w:trPr>
        <w:tc>
          <w:tcPr>
            <w:tcW w:w="5839" w:type="dxa"/>
            <w:tcBorders>
              <w:top w:val="nil"/>
              <w:left w:val="nil"/>
              <w:bottom w:val="nil"/>
              <w:right w:val="nil"/>
            </w:tcBorders>
            <w:shd w:val="clear" w:color="000000" w:fill="FFFFFF"/>
            <w:vAlign w:val="center"/>
            <w:hideMark/>
          </w:tcPr>
          <w:p w14:paraId="573894F6" w14:textId="77777777" w:rsidR="00522A67" w:rsidRPr="00063B9B" w:rsidRDefault="00522A67" w:rsidP="00BE2006">
            <w:pPr>
              <w:pStyle w:val="ARTableRowheadgrey"/>
            </w:pPr>
            <w:r w:rsidRPr="00B5307A">
              <w:t>Victorian Consumer Law Fund</w:t>
            </w:r>
          </w:p>
        </w:tc>
        <w:tc>
          <w:tcPr>
            <w:tcW w:w="1020" w:type="dxa"/>
            <w:tcBorders>
              <w:top w:val="nil"/>
              <w:left w:val="nil"/>
              <w:bottom w:val="nil"/>
              <w:right w:val="nil"/>
            </w:tcBorders>
            <w:shd w:val="clear" w:color="000000" w:fill="F2F2F2"/>
            <w:hideMark/>
          </w:tcPr>
          <w:p w14:paraId="30B778F6" w14:textId="77777777" w:rsidR="00522A67" w:rsidRPr="00063B9B" w:rsidRDefault="00522A67" w:rsidP="00BE2006">
            <w:pPr>
              <w:pStyle w:val="ARTableBodyRightBold"/>
            </w:pPr>
            <w:r w:rsidRPr="00E67519">
              <w:t>1,275</w:t>
            </w:r>
          </w:p>
        </w:tc>
        <w:tc>
          <w:tcPr>
            <w:tcW w:w="1020" w:type="dxa"/>
            <w:tcBorders>
              <w:top w:val="nil"/>
              <w:left w:val="nil"/>
              <w:bottom w:val="nil"/>
              <w:right w:val="nil"/>
            </w:tcBorders>
            <w:shd w:val="clear" w:color="000000" w:fill="FFFFFF"/>
          </w:tcPr>
          <w:p w14:paraId="09A835CF" w14:textId="77777777" w:rsidR="00522A67" w:rsidRPr="00063B9B" w:rsidRDefault="00522A67" w:rsidP="00BE2006">
            <w:pPr>
              <w:pStyle w:val="ARTableBodyRight"/>
            </w:pPr>
            <w:r w:rsidRPr="00E67519">
              <w:t>74</w:t>
            </w:r>
          </w:p>
        </w:tc>
        <w:tc>
          <w:tcPr>
            <w:tcW w:w="1020" w:type="dxa"/>
            <w:tcBorders>
              <w:top w:val="nil"/>
              <w:left w:val="nil"/>
              <w:bottom w:val="nil"/>
              <w:right w:val="nil"/>
            </w:tcBorders>
            <w:shd w:val="clear" w:color="000000" w:fill="FFFFFF"/>
            <w:hideMark/>
          </w:tcPr>
          <w:p w14:paraId="152501C5" w14:textId="77777777" w:rsidR="00522A67" w:rsidRPr="00063B9B" w:rsidRDefault="00522A67" w:rsidP="00BE2006">
            <w:pPr>
              <w:pStyle w:val="ARTableBodyRight"/>
            </w:pPr>
            <w:r w:rsidRPr="00E67519">
              <w:t>-</w:t>
            </w:r>
          </w:p>
        </w:tc>
        <w:tc>
          <w:tcPr>
            <w:tcW w:w="1022" w:type="dxa"/>
            <w:tcBorders>
              <w:top w:val="nil"/>
              <w:left w:val="nil"/>
              <w:bottom w:val="nil"/>
              <w:right w:val="single" w:sz="4" w:space="0" w:color="FFFFFF" w:themeColor="background1"/>
            </w:tcBorders>
            <w:shd w:val="clear" w:color="000000" w:fill="F2F2F2"/>
            <w:hideMark/>
          </w:tcPr>
          <w:p w14:paraId="47C1A58D" w14:textId="77777777" w:rsidR="00522A67" w:rsidRPr="00063B9B" w:rsidRDefault="00522A67" w:rsidP="00BE2006">
            <w:pPr>
              <w:pStyle w:val="ARTableBodyRightBold"/>
            </w:pPr>
            <w:r w:rsidRPr="00E67519">
              <w:t>1,349</w:t>
            </w:r>
          </w:p>
        </w:tc>
        <w:tc>
          <w:tcPr>
            <w:tcW w:w="1009" w:type="dxa"/>
            <w:tcBorders>
              <w:top w:val="nil"/>
              <w:left w:val="single" w:sz="4" w:space="0" w:color="FFFFFF" w:themeColor="background1"/>
              <w:bottom w:val="nil"/>
              <w:right w:val="nil"/>
            </w:tcBorders>
            <w:shd w:val="clear" w:color="auto" w:fill="F2F2F2"/>
            <w:hideMark/>
          </w:tcPr>
          <w:p w14:paraId="6AF8FAE5" w14:textId="77777777" w:rsidR="00522A67" w:rsidRPr="00063B9B" w:rsidRDefault="00522A67" w:rsidP="00BE2006">
            <w:pPr>
              <w:pStyle w:val="ARTableBodyRightBold"/>
              <w:rPr>
                <w:color w:val="000000"/>
              </w:rPr>
            </w:pPr>
            <w:r w:rsidRPr="00E67519">
              <w:t>2,620</w:t>
            </w:r>
          </w:p>
        </w:tc>
        <w:tc>
          <w:tcPr>
            <w:tcW w:w="1031" w:type="dxa"/>
            <w:tcBorders>
              <w:top w:val="nil"/>
              <w:left w:val="nil"/>
              <w:bottom w:val="nil"/>
              <w:right w:val="nil"/>
            </w:tcBorders>
            <w:shd w:val="clear" w:color="000000" w:fill="FFFFFF"/>
            <w:hideMark/>
          </w:tcPr>
          <w:p w14:paraId="6CBE19E0" w14:textId="77777777" w:rsidR="00522A67" w:rsidRPr="00063B9B" w:rsidRDefault="00522A67" w:rsidP="00BE2006">
            <w:pPr>
              <w:pStyle w:val="ARTableBodyRight"/>
              <w:rPr>
                <w:color w:val="000000"/>
              </w:rPr>
            </w:pPr>
            <w:r w:rsidRPr="00E67519">
              <w:t>104</w:t>
            </w:r>
          </w:p>
        </w:tc>
        <w:tc>
          <w:tcPr>
            <w:tcW w:w="1020" w:type="dxa"/>
            <w:tcBorders>
              <w:top w:val="nil"/>
              <w:left w:val="nil"/>
              <w:bottom w:val="nil"/>
              <w:right w:val="nil"/>
            </w:tcBorders>
            <w:shd w:val="clear" w:color="000000" w:fill="FFFFFF"/>
            <w:hideMark/>
          </w:tcPr>
          <w:p w14:paraId="53F39BC9" w14:textId="77777777" w:rsidR="00522A67" w:rsidRPr="00063B9B" w:rsidRDefault="00522A67" w:rsidP="00BE2006">
            <w:pPr>
              <w:pStyle w:val="ARTableBodyRight"/>
              <w:rPr>
                <w:color w:val="000000"/>
              </w:rPr>
            </w:pPr>
            <w:r w:rsidRPr="00E67519">
              <w:t>1,449</w:t>
            </w:r>
          </w:p>
        </w:tc>
        <w:tc>
          <w:tcPr>
            <w:tcW w:w="1022" w:type="dxa"/>
            <w:tcBorders>
              <w:top w:val="nil"/>
              <w:left w:val="nil"/>
              <w:bottom w:val="nil"/>
              <w:right w:val="nil"/>
            </w:tcBorders>
            <w:shd w:val="clear" w:color="000000" w:fill="F2F2F2"/>
            <w:hideMark/>
          </w:tcPr>
          <w:p w14:paraId="43AC6023" w14:textId="77777777" w:rsidR="00522A67" w:rsidRPr="00063B9B" w:rsidRDefault="00522A67" w:rsidP="00BE2006">
            <w:pPr>
              <w:pStyle w:val="ARTableBodyRightBold"/>
            </w:pPr>
            <w:r w:rsidRPr="00E67519">
              <w:t>1,275</w:t>
            </w:r>
          </w:p>
        </w:tc>
      </w:tr>
      <w:tr w:rsidR="00522A67" w:rsidRPr="00063B9B" w14:paraId="6EB17518" w14:textId="77777777" w:rsidTr="00BE2006">
        <w:trPr>
          <w:trHeight w:val="148"/>
        </w:trPr>
        <w:tc>
          <w:tcPr>
            <w:tcW w:w="5839" w:type="dxa"/>
            <w:tcBorders>
              <w:top w:val="nil"/>
              <w:left w:val="nil"/>
              <w:bottom w:val="nil"/>
              <w:right w:val="nil"/>
            </w:tcBorders>
            <w:shd w:val="clear" w:color="000000" w:fill="FFFFFF"/>
            <w:vAlign w:val="center"/>
            <w:hideMark/>
          </w:tcPr>
          <w:p w14:paraId="2368692F" w14:textId="77777777" w:rsidR="00522A67" w:rsidRPr="00063B9B" w:rsidRDefault="00522A67" w:rsidP="00BE2006">
            <w:pPr>
              <w:pStyle w:val="ARTableBody"/>
            </w:pPr>
            <w:r w:rsidRPr="00B5307A">
              <w:t xml:space="preserve">Established under the </w:t>
            </w:r>
            <w:bookmarkStart w:id="631" w:name="_Hlk210471889"/>
            <w:r w:rsidRPr="00B5307A">
              <w:rPr>
                <w:i/>
              </w:rPr>
              <w:t>Australian Consumer Law and Fair Trading Act 2012</w:t>
            </w:r>
            <w:bookmarkEnd w:id="631"/>
            <w:r w:rsidRPr="00B5307A">
              <w:t xml:space="preserve"> to hold monies in accordance with section 134 and Part 6.2 of that Act.</w:t>
            </w:r>
          </w:p>
        </w:tc>
        <w:tc>
          <w:tcPr>
            <w:tcW w:w="1020" w:type="dxa"/>
            <w:tcBorders>
              <w:top w:val="nil"/>
              <w:left w:val="nil"/>
              <w:bottom w:val="nil"/>
              <w:right w:val="nil"/>
            </w:tcBorders>
            <w:shd w:val="clear" w:color="000000" w:fill="F2F2F2"/>
            <w:vAlign w:val="center"/>
            <w:hideMark/>
          </w:tcPr>
          <w:p w14:paraId="77980497" w14:textId="77777777" w:rsidR="00522A67" w:rsidRPr="00063B9B" w:rsidRDefault="00522A67" w:rsidP="00BE2006">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tcPr>
          <w:p w14:paraId="1DF510DD" w14:textId="77777777" w:rsidR="00522A67" w:rsidRPr="00063B9B" w:rsidRDefault="00522A67" w:rsidP="00BE2006">
            <w:pPr>
              <w:pStyle w:val="ARTableBodyRight"/>
              <w:rPr>
                <w:rFonts w:ascii="Cambria" w:hAnsi="Cambria" w:cs="Cambria"/>
              </w:rPr>
            </w:pPr>
          </w:p>
        </w:tc>
        <w:tc>
          <w:tcPr>
            <w:tcW w:w="1020" w:type="dxa"/>
            <w:tcBorders>
              <w:top w:val="nil"/>
              <w:left w:val="nil"/>
              <w:bottom w:val="nil"/>
              <w:right w:val="nil"/>
            </w:tcBorders>
            <w:shd w:val="clear" w:color="000000" w:fill="FFFFFF"/>
            <w:vAlign w:val="center"/>
            <w:hideMark/>
          </w:tcPr>
          <w:p w14:paraId="5D94B970" w14:textId="77777777" w:rsidR="00522A67" w:rsidRPr="00063B9B" w:rsidRDefault="00522A67" w:rsidP="00BE2006">
            <w:pPr>
              <w:pStyle w:val="ARTableBodyRight"/>
            </w:pPr>
            <w:r w:rsidRPr="00063B9B">
              <w:rPr>
                <w:rFonts w:ascii="Cambria" w:hAnsi="Cambria" w:cs="Cambria"/>
              </w:rPr>
              <w:t> </w:t>
            </w:r>
          </w:p>
        </w:tc>
        <w:tc>
          <w:tcPr>
            <w:tcW w:w="1022" w:type="dxa"/>
            <w:tcBorders>
              <w:top w:val="nil"/>
              <w:left w:val="nil"/>
              <w:right w:val="single" w:sz="4" w:space="0" w:color="FFFFFF" w:themeColor="background1"/>
            </w:tcBorders>
            <w:shd w:val="clear" w:color="000000" w:fill="F2F2F2"/>
            <w:vAlign w:val="center"/>
            <w:hideMark/>
          </w:tcPr>
          <w:p w14:paraId="2D9ADEA5" w14:textId="77777777" w:rsidR="00522A67" w:rsidRPr="00063B9B" w:rsidRDefault="00522A67" w:rsidP="00BE2006">
            <w:pPr>
              <w:pStyle w:val="ARTableBodyRightBold"/>
            </w:pPr>
            <w:r w:rsidRPr="00063B9B">
              <w:rPr>
                <w:rFonts w:ascii="Cambria" w:hAnsi="Cambria" w:cs="Cambria"/>
              </w:rPr>
              <w:t> </w:t>
            </w:r>
          </w:p>
        </w:tc>
        <w:tc>
          <w:tcPr>
            <w:tcW w:w="1009" w:type="dxa"/>
            <w:tcBorders>
              <w:top w:val="nil"/>
              <w:left w:val="single" w:sz="4" w:space="0" w:color="FFFFFF" w:themeColor="background1"/>
              <w:bottom w:val="nil"/>
              <w:right w:val="nil"/>
            </w:tcBorders>
            <w:shd w:val="clear" w:color="auto" w:fill="F2F2F2"/>
            <w:vAlign w:val="center"/>
            <w:hideMark/>
          </w:tcPr>
          <w:p w14:paraId="295C3B6E"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5260BC7B"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642BAC7F"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7A8580F7" w14:textId="77777777" w:rsidR="00522A67" w:rsidRPr="00063B9B" w:rsidRDefault="00522A67" w:rsidP="00BE2006">
            <w:pPr>
              <w:pStyle w:val="ARTableBodyRightBold"/>
            </w:pPr>
            <w:r w:rsidRPr="00063B9B">
              <w:rPr>
                <w:rFonts w:ascii="Cambria" w:hAnsi="Cambria" w:cs="Cambria"/>
              </w:rPr>
              <w:t> </w:t>
            </w:r>
          </w:p>
        </w:tc>
      </w:tr>
      <w:tr w:rsidR="00522A67" w:rsidRPr="00063B9B" w14:paraId="4FFA6634" w14:textId="77777777" w:rsidTr="00BE2006">
        <w:trPr>
          <w:trHeight w:val="259"/>
        </w:trPr>
        <w:tc>
          <w:tcPr>
            <w:tcW w:w="5839" w:type="dxa"/>
            <w:tcBorders>
              <w:top w:val="nil"/>
              <w:left w:val="nil"/>
              <w:bottom w:val="nil"/>
              <w:right w:val="nil"/>
            </w:tcBorders>
            <w:shd w:val="clear" w:color="000000" w:fill="FFFFFF"/>
            <w:vAlign w:val="center"/>
            <w:hideMark/>
          </w:tcPr>
          <w:p w14:paraId="28E6132E" w14:textId="77777777" w:rsidR="00522A67" w:rsidRPr="00063B9B" w:rsidRDefault="00522A67" w:rsidP="00BE2006">
            <w:pPr>
              <w:pStyle w:val="ARTableRowheadgrey"/>
              <w:keepNext/>
            </w:pPr>
            <w:bookmarkStart w:id="632" w:name="_Hlk210472390"/>
            <w:r w:rsidRPr="00B5307A">
              <w:t>Departmental Trust Account</w:t>
            </w:r>
          </w:p>
        </w:tc>
        <w:tc>
          <w:tcPr>
            <w:tcW w:w="1020" w:type="dxa"/>
            <w:tcBorders>
              <w:top w:val="nil"/>
              <w:left w:val="nil"/>
              <w:bottom w:val="nil"/>
              <w:right w:val="nil"/>
            </w:tcBorders>
            <w:shd w:val="clear" w:color="000000" w:fill="F2F2F2"/>
            <w:hideMark/>
          </w:tcPr>
          <w:p w14:paraId="1D7A901F" w14:textId="77777777" w:rsidR="00522A67" w:rsidRPr="00063B9B" w:rsidRDefault="00522A67" w:rsidP="00BE2006">
            <w:pPr>
              <w:pStyle w:val="ARTableBodyRightBold"/>
            </w:pPr>
            <w:r w:rsidRPr="00E30EA1">
              <w:t>497</w:t>
            </w:r>
          </w:p>
        </w:tc>
        <w:tc>
          <w:tcPr>
            <w:tcW w:w="1020" w:type="dxa"/>
            <w:tcBorders>
              <w:top w:val="nil"/>
              <w:left w:val="nil"/>
              <w:bottom w:val="nil"/>
              <w:right w:val="nil"/>
            </w:tcBorders>
            <w:shd w:val="clear" w:color="000000" w:fill="FFFFFF"/>
          </w:tcPr>
          <w:p w14:paraId="01F7C8E3" w14:textId="77777777" w:rsidR="00522A67" w:rsidRPr="00063B9B" w:rsidRDefault="00522A67" w:rsidP="00BE2006">
            <w:pPr>
              <w:pStyle w:val="ARTableBodyRight"/>
              <w:keepNext/>
            </w:pPr>
            <w:r w:rsidRPr="00E30EA1">
              <w:t>468</w:t>
            </w:r>
          </w:p>
        </w:tc>
        <w:tc>
          <w:tcPr>
            <w:tcW w:w="1020" w:type="dxa"/>
            <w:tcBorders>
              <w:top w:val="nil"/>
              <w:left w:val="nil"/>
              <w:bottom w:val="nil"/>
              <w:right w:val="nil"/>
            </w:tcBorders>
            <w:shd w:val="clear" w:color="000000" w:fill="FFFFFF"/>
            <w:hideMark/>
          </w:tcPr>
          <w:p w14:paraId="19E254DB" w14:textId="77777777" w:rsidR="00522A67" w:rsidRPr="00063B9B" w:rsidRDefault="00522A67" w:rsidP="00BE2006">
            <w:pPr>
              <w:pStyle w:val="ARTableBodyRight"/>
              <w:keepNext/>
            </w:pPr>
            <w:r w:rsidRPr="00E30EA1">
              <w:t>258</w:t>
            </w:r>
          </w:p>
        </w:tc>
        <w:tc>
          <w:tcPr>
            <w:tcW w:w="1022" w:type="dxa"/>
            <w:tcBorders>
              <w:top w:val="nil"/>
              <w:left w:val="nil"/>
              <w:bottom w:val="nil"/>
              <w:right w:val="single" w:sz="4" w:space="0" w:color="FFFFFF" w:themeColor="background1"/>
            </w:tcBorders>
            <w:shd w:val="clear" w:color="000000" w:fill="F2F2F2"/>
            <w:hideMark/>
          </w:tcPr>
          <w:p w14:paraId="1ADE055E" w14:textId="77777777" w:rsidR="00522A67" w:rsidRPr="00063B9B" w:rsidRDefault="00522A67" w:rsidP="00BE2006">
            <w:pPr>
              <w:pStyle w:val="ARTableBodyRightBold"/>
              <w:keepNext/>
            </w:pPr>
            <w:r w:rsidRPr="00E30EA1">
              <w:t>706</w:t>
            </w:r>
          </w:p>
        </w:tc>
        <w:tc>
          <w:tcPr>
            <w:tcW w:w="1009" w:type="dxa"/>
            <w:tcBorders>
              <w:top w:val="nil"/>
              <w:left w:val="single" w:sz="4" w:space="0" w:color="FFFFFF" w:themeColor="background1"/>
              <w:bottom w:val="nil"/>
              <w:right w:val="nil"/>
            </w:tcBorders>
            <w:shd w:val="clear" w:color="auto" w:fill="F2F2F2"/>
            <w:hideMark/>
          </w:tcPr>
          <w:p w14:paraId="5280AD48" w14:textId="77777777" w:rsidR="00522A67" w:rsidRPr="00063B9B" w:rsidRDefault="00522A67" w:rsidP="00BE2006">
            <w:pPr>
              <w:pStyle w:val="ARTableBodyRightBold"/>
              <w:rPr>
                <w:color w:val="000000"/>
              </w:rPr>
            </w:pPr>
            <w:r w:rsidRPr="00E30EA1">
              <w:t>497</w:t>
            </w:r>
          </w:p>
        </w:tc>
        <w:tc>
          <w:tcPr>
            <w:tcW w:w="1031" w:type="dxa"/>
            <w:tcBorders>
              <w:top w:val="nil"/>
              <w:left w:val="nil"/>
              <w:bottom w:val="nil"/>
              <w:right w:val="nil"/>
            </w:tcBorders>
            <w:shd w:val="clear" w:color="000000" w:fill="FFFFFF"/>
            <w:hideMark/>
          </w:tcPr>
          <w:p w14:paraId="2D847D99" w14:textId="77777777" w:rsidR="00522A67" w:rsidRPr="00063B9B" w:rsidRDefault="00522A67" w:rsidP="00BE2006">
            <w:pPr>
              <w:pStyle w:val="ARTableBodyRight"/>
              <w:keepNext/>
              <w:rPr>
                <w:color w:val="000000"/>
              </w:rPr>
            </w:pPr>
            <w:r w:rsidRPr="00E30EA1">
              <w:t>-</w:t>
            </w:r>
          </w:p>
        </w:tc>
        <w:tc>
          <w:tcPr>
            <w:tcW w:w="1020" w:type="dxa"/>
            <w:tcBorders>
              <w:top w:val="nil"/>
              <w:left w:val="nil"/>
              <w:bottom w:val="nil"/>
              <w:right w:val="nil"/>
            </w:tcBorders>
            <w:shd w:val="clear" w:color="000000" w:fill="FFFFFF"/>
            <w:hideMark/>
          </w:tcPr>
          <w:p w14:paraId="4ED31346" w14:textId="77777777" w:rsidR="00522A67" w:rsidRPr="00063B9B" w:rsidRDefault="00522A67" w:rsidP="00BE2006">
            <w:pPr>
              <w:pStyle w:val="ARTableBodyRight"/>
              <w:keepNext/>
              <w:rPr>
                <w:color w:val="000000"/>
              </w:rPr>
            </w:pPr>
            <w:r w:rsidRPr="00E30EA1">
              <w:t>-</w:t>
            </w:r>
          </w:p>
        </w:tc>
        <w:tc>
          <w:tcPr>
            <w:tcW w:w="1022" w:type="dxa"/>
            <w:tcBorders>
              <w:top w:val="nil"/>
              <w:left w:val="nil"/>
              <w:bottom w:val="nil"/>
              <w:right w:val="nil"/>
            </w:tcBorders>
            <w:shd w:val="clear" w:color="000000" w:fill="F2F2F2"/>
            <w:hideMark/>
          </w:tcPr>
          <w:p w14:paraId="12974338" w14:textId="77777777" w:rsidR="00522A67" w:rsidRPr="00063B9B" w:rsidRDefault="00522A67" w:rsidP="00BE2006">
            <w:pPr>
              <w:pStyle w:val="ARTableBodyRightBold"/>
              <w:keepNext/>
            </w:pPr>
            <w:r w:rsidRPr="00E30EA1">
              <w:t>497</w:t>
            </w:r>
          </w:p>
        </w:tc>
      </w:tr>
      <w:bookmarkEnd w:id="632"/>
      <w:tr w:rsidR="00522A67" w:rsidRPr="00063B9B" w14:paraId="36C3B9AB" w14:textId="77777777" w:rsidTr="00BE2006">
        <w:trPr>
          <w:trHeight w:val="510"/>
        </w:trPr>
        <w:tc>
          <w:tcPr>
            <w:tcW w:w="5839" w:type="dxa"/>
            <w:tcBorders>
              <w:top w:val="nil"/>
              <w:left w:val="nil"/>
              <w:bottom w:val="nil"/>
              <w:right w:val="nil"/>
            </w:tcBorders>
            <w:shd w:val="clear" w:color="000000" w:fill="FFFFFF"/>
            <w:vAlign w:val="center"/>
            <w:hideMark/>
          </w:tcPr>
          <w:p w14:paraId="542FAED5" w14:textId="1B3C48EC" w:rsidR="00522A67" w:rsidRPr="00063B9B" w:rsidRDefault="00522A67" w:rsidP="00BE2006">
            <w:pPr>
              <w:pStyle w:val="ARTableBody"/>
            </w:pPr>
            <w:r w:rsidRPr="00B5307A">
              <w:t xml:space="preserve">The trust was established under section 19 of the </w:t>
            </w:r>
            <w:r w:rsidRPr="009819A3">
              <w:rPr>
                <w:i/>
              </w:rPr>
              <w:t>Financial Management Act 1994</w:t>
            </w:r>
            <w:r w:rsidRPr="00B5307A">
              <w:t xml:space="preserve"> by the Minister for Finance.</w:t>
            </w:r>
          </w:p>
        </w:tc>
        <w:tc>
          <w:tcPr>
            <w:tcW w:w="1020" w:type="dxa"/>
            <w:tcBorders>
              <w:top w:val="nil"/>
              <w:left w:val="nil"/>
              <w:bottom w:val="nil"/>
              <w:right w:val="nil"/>
            </w:tcBorders>
            <w:shd w:val="clear" w:color="000000" w:fill="F2F2F2"/>
            <w:vAlign w:val="center"/>
            <w:hideMark/>
          </w:tcPr>
          <w:p w14:paraId="44530855" w14:textId="77777777" w:rsidR="00522A67" w:rsidRPr="00063B9B" w:rsidRDefault="00522A67" w:rsidP="00BE2006">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tcPr>
          <w:p w14:paraId="40736E62" w14:textId="77777777" w:rsidR="00522A67" w:rsidRPr="00063B9B" w:rsidRDefault="00522A67" w:rsidP="00BE2006">
            <w:pPr>
              <w:pStyle w:val="ARTableBodyRight"/>
              <w:rPr>
                <w:rFonts w:ascii="Cambria" w:hAnsi="Cambria" w:cs="Cambria"/>
              </w:rPr>
            </w:pPr>
          </w:p>
        </w:tc>
        <w:tc>
          <w:tcPr>
            <w:tcW w:w="1020" w:type="dxa"/>
            <w:tcBorders>
              <w:top w:val="nil"/>
              <w:left w:val="nil"/>
              <w:bottom w:val="nil"/>
              <w:right w:val="nil"/>
            </w:tcBorders>
            <w:shd w:val="clear" w:color="000000" w:fill="FFFFFF"/>
            <w:vAlign w:val="center"/>
            <w:hideMark/>
          </w:tcPr>
          <w:p w14:paraId="275E86B6" w14:textId="77777777" w:rsidR="00522A67" w:rsidRPr="00063B9B" w:rsidRDefault="00522A67" w:rsidP="00BE2006">
            <w:pPr>
              <w:pStyle w:val="ARTableBodyRight"/>
            </w:pPr>
            <w:r w:rsidRPr="00063B9B">
              <w:rPr>
                <w:rFonts w:ascii="Cambria" w:hAnsi="Cambria" w:cs="Cambria"/>
              </w:rPr>
              <w:t> </w:t>
            </w:r>
          </w:p>
        </w:tc>
        <w:tc>
          <w:tcPr>
            <w:tcW w:w="1022" w:type="dxa"/>
            <w:tcBorders>
              <w:top w:val="nil"/>
              <w:left w:val="nil"/>
              <w:bottom w:val="nil"/>
              <w:right w:val="single" w:sz="4" w:space="0" w:color="FFFFFF" w:themeColor="background1"/>
            </w:tcBorders>
            <w:shd w:val="clear" w:color="000000" w:fill="F2F2F2"/>
            <w:vAlign w:val="center"/>
            <w:hideMark/>
          </w:tcPr>
          <w:p w14:paraId="7062B72D" w14:textId="77777777" w:rsidR="00522A67" w:rsidRPr="00063B9B" w:rsidRDefault="00522A67" w:rsidP="00BE2006">
            <w:pPr>
              <w:pStyle w:val="ARTableBodyRightBold"/>
            </w:pPr>
            <w:r w:rsidRPr="00063B9B">
              <w:rPr>
                <w:rFonts w:ascii="Cambria" w:hAnsi="Cambria" w:cs="Cambria"/>
              </w:rPr>
              <w:t> </w:t>
            </w:r>
          </w:p>
        </w:tc>
        <w:tc>
          <w:tcPr>
            <w:tcW w:w="1009" w:type="dxa"/>
            <w:tcBorders>
              <w:top w:val="nil"/>
              <w:left w:val="single" w:sz="4" w:space="0" w:color="FFFFFF" w:themeColor="background1"/>
              <w:bottom w:val="nil"/>
              <w:right w:val="nil"/>
            </w:tcBorders>
            <w:shd w:val="clear" w:color="auto" w:fill="F2F2F2"/>
            <w:vAlign w:val="center"/>
            <w:hideMark/>
          </w:tcPr>
          <w:p w14:paraId="161A28FE"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04A364A1"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0B582B7D"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50891A53" w14:textId="77777777" w:rsidR="00522A67" w:rsidRPr="00063B9B" w:rsidRDefault="00522A67" w:rsidP="00BE2006">
            <w:pPr>
              <w:pStyle w:val="ARTableBodyRightBold"/>
            </w:pPr>
            <w:r w:rsidRPr="00063B9B">
              <w:rPr>
                <w:rFonts w:ascii="Cambria" w:hAnsi="Cambria" w:cs="Cambria"/>
              </w:rPr>
              <w:t> </w:t>
            </w:r>
          </w:p>
        </w:tc>
      </w:tr>
      <w:tr w:rsidR="00522A67" w:rsidRPr="00063B9B" w14:paraId="0FF5B8D4" w14:textId="77777777" w:rsidTr="00BE2006">
        <w:trPr>
          <w:trHeight w:val="259"/>
        </w:trPr>
        <w:tc>
          <w:tcPr>
            <w:tcW w:w="5839" w:type="dxa"/>
            <w:tcBorders>
              <w:top w:val="nil"/>
              <w:left w:val="nil"/>
              <w:bottom w:val="nil"/>
              <w:right w:val="nil"/>
            </w:tcBorders>
            <w:shd w:val="clear" w:color="000000" w:fill="FFFFFF"/>
            <w:vAlign w:val="center"/>
            <w:hideMark/>
          </w:tcPr>
          <w:p w14:paraId="0DB6B4F5" w14:textId="77777777" w:rsidR="00522A67" w:rsidRPr="00063B9B" w:rsidRDefault="00522A67" w:rsidP="00BE2006">
            <w:pPr>
              <w:pStyle w:val="ARTableRowheadgrey"/>
            </w:pPr>
            <w:r w:rsidRPr="00B5307A">
              <w:t>Inter Departmental Transfer Fund</w:t>
            </w:r>
          </w:p>
        </w:tc>
        <w:tc>
          <w:tcPr>
            <w:tcW w:w="1020" w:type="dxa"/>
            <w:tcBorders>
              <w:top w:val="nil"/>
              <w:left w:val="nil"/>
              <w:bottom w:val="nil"/>
              <w:right w:val="nil"/>
            </w:tcBorders>
            <w:shd w:val="clear" w:color="000000" w:fill="F2F2F2"/>
            <w:hideMark/>
          </w:tcPr>
          <w:p w14:paraId="3548DAB2" w14:textId="77777777" w:rsidR="00522A67" w:rsidRPr="00063B9B" w:rsidRDefault="00522A67" w:rsidP="00BE2006">
            <w:pPr>
              <w:pStyle w:val="ARTableBodyRightBold"/>
            </w:pPr>
            <w:r w:rsidRPr="00C7596D">
              <w:t>30,987</w:t>
            </w:r>
          </w:p>
        </w:tc>
        <w:tc>
          <w:tcPr>
            <w:tcW w:w="1020" w:type="dxa"/>
            <w:tcBorders>
              <w:top w:val="nil"/>
              <w:left w:val="nil"/>
              <w:bottom w:val="nil"/>
              <w:right w:val="nil"/>
            </w:tcBorders>
            <w:shd w:val="clear" w:color="000000" w:fill="FFFFFF"/>
          </w:tcPr>
          <w:p w14:paraId="46FAA146" w14:textId="77777777" w:rsidR="00522A67" w:rsidRPr="00063B9B" w:rsidRDefault="00522A67" w:rsidP="00BE2006">
            <w:pPr>
              <w:pStyle w:val="ARTableBodyRight"/>
            </w:pPr>
            <w:r w:rsidRPr="00C7596D">
              <w:t>96,474</w:t>
            </w:r>
          </w:p>
        </w:tc>
        <w:tc>
          <w:tcPr>
            <w:tcW w:w="1020" w:type="dxa"/>
            <w:tcBorders>
              <w:top w:val="nil"/>
              <w:left w:val="nil"/>
              <w:bottom w:val="nil"/>
              <w:right w:val="nil"/>
            </w:tcBorders>
            <w:shd w:val="clear" w:color="000000" w:fill="FFFFFF"/>
            <w:hideMark/>
          </w:tcPr>
          <w:p w14:paraId="1809E6A1" w14:textId="77777777" w:rsidR="00522A67" w:rsidRPr="00063B9B" w:rsidRDefault="00522A67" w:rsidP="00BE2006">
            <w:pPr>
              <w:pStyle w:val="ARTableBodyRight"/>
            </w:pPr>
            <w:r w:rsidRPr="00C7596D">
              <w:t>91,721</w:t>
            </w:r>
          </w:p>
        </w:tc>
        <w:tc>
          <w:tcPr>
            <w:tcW w:w="1022" w:type="dxa"/>
            <w:tcBorders>
              <w:top w:val="nil"/>
              <w:left w:val="nil"/>
              <w:bottom w:val="nil"/>
              <w:right w:val="single" w:sz="4" w:space="0" w:color="FFFFFF" w:themeColor="background1"/>
            </w:tcBorders>
            <w:shd w:val="clear" w:color="000000" w:fill="F2F2F2"/>
            <w:hideMark/>
          </w:tcPr>
          <w:p w14:paraId="4EE16D0E" w14:textId="77777777" w:rsidR="00522A67" w:rsidRPr="00063B9B" w:rsidRDefault="00522A67" w:rsidP="00BE2006">
            <w:pPr>
              <w:pStyle w:val="ARTableBodyRightBold"/>
            </w:pPr>
            <w:r w:rsidRPr="00C7596D">
              <w:t>35,740</w:t>
            </w:r>
          </w:p>
        </w:tc>
        <w:tc>
          <w:tcPr>
            <w:tcW w:w="1009" w:type="dxa"/>
            <w:tcBorders>
              <w:top w:val="nil"/>
              <w:left w:val="single" w:sz="4" w:space="0" w:color="FFFFFF" w:themeColor="background1"/>
              <w:bottom w:val="nil"/>
              <w:right w:val="nil"/>
            </w:tcBorders>
            <w:shd w:val="clear" w:color="auto" w:fill="F2F2F2"/>
            <w:hideMark/>
          </w:tcPr>
          <w:p w14:paraId="39217F43" w14:textId="77777777" w:rsidR="00522A67" w:rsidRPr="00063B9B" w:rsidRDefault="00522A67" w:rsidP="00BE2006">
            <w:pPr>
              <w:pStyle w:val="ARTableBodyRightBold"/>
              <w:rPr>
                <w:color w:val="000000"/>
              </w:rPr>
            </w:pPr>
            <w:r w:rsidRPr="00C7596D">
              <w:t>37,407</w:t>
            </w:r>
          </w:p>
        </w:tc>
        <w:tc>
          <w:tcPr>
            <w:tcW w:w="1031" w:type="dxa"/>
            <w:tcBorders>
              <w:top w:val="nil"/>
              <w:left w:val="nil"/>
              <w:bottom w:val="nil"/>
              <w:right w:val="nil"/>
            </w:tcBorders>
            <w:shd w:val="clear" w:color="000000" w:fill="FFFFFF"/>
            <w:hideMark/>
          </w:tcPr>
          <w:p w14:paraId="551C0AA0" w14:textId="77777777" w:rsidR="00522A67" w:rsidRPr="00063B9B" w:rsidRDefault="00522A67" w:rsidP="00BE2006">
            <w:pPr>
              <w:pStyle w:val="ARTableBodyRight"/>
              <w:rPr>
                <w:color w:val="000000"/>
              </w:rPr>
            </w:pPr>
            <w:r w:rsidRPr="00C7596D">
              <w:t>26,657</w:t>
            </w:r>
          </w:p>
        </w:tc>
        <w:tc>
          <w:tcPr>
            <w:tcW w:w="1020" w:type="dxa"/>
            <w:tcBorders>
              <w:top w:val="nil"/>
              <w:left w:val="nil"/>
              <w:bottom w:val="nil"/>
              <w:right w:val="nil"/>
            </w:tcBorders>
            <w:shd w:val="clear" w:color="000000" w:fill="FFFFFF"/>
            <w:hideMark/>
          </w:tcPr>
          <w:p w14:paraId="2FD07B6F" w14:textId="77777777" w:rsidR="00522A67" w:rsidRPr="00063B9B" w:rsidRDefault="00522A67" w:rsidP="00BE2006">
            <w:pPr>
              <w:pStyle w:val="ARTableBodyRight"/>
              <w:rPr>
                <w:color w:val="000000"/>
              </w:rPr>
            </w:pPr>
            <w:r w:rsidRPr="00C7596D">
              <w:t>33,078</w:t>
            </w:r>
          </w:p>
        </w:tc>
        <w:tc>
          <w:tcPr>
            <w:tcW w:w="1022" w:type="dxa"/>
            <w:tcBorders>
              <w:top w:val="nil"/>
              <w:left w:val="nil"/>
              <w:bottom w:val="nil"/>
              <w:right w:val="nil"/>
            </w:tcBorders>
            <w:shd w:val="clear" w:color="000000" w:fill="F2F2F2"/>
            <w:hideMark/>
          </w:tcPr>
          <w:p w14:paraId="6C1C2CF6" w14:textId="77777777" w:rsidR="00522A67" w:rsidRPr="00063B9B" w:rsidRDefault="00522A67" w:rsidP="00BE2006">
            <w:pPr>
              <w:pStyle w:val="ARTableBodyRightBold"/>
            </w:pPr>
            <w:r w:rsidRPr="00C7596D">
              <w:t>30,987</w:t>
            </w:r>
          </w:p>
        </w:tc>
      </w:tr>
      <w:tr w:rsidR="00522A67" w:rsidRPr="00063B9B" w14:paraId="36609E5B" w14:textId="77777777" w:rsidTr="00BE2006">
        <w:trPr>
          <w:trHeight w:val="116"/>
        </w:trPr>
        <w:tc>
          <w:tcPr>
            <w:tcW w:w="5839" w:type="dxa"/>
            <w:tcBorders>
              <w:top w:val="nil"/>
              <w:left w:val="nil"/>
              <w:bottom w:val="nil"/>
              <w:right w:val="nil"/>
            </w:tcBorders>
            <w:shd w:val="clear" w:color="000000" w:fill="FFFFFF"/>
            <w:vAlign w:val="center"/>
            <w:hideMark/>
          </w:tcPr>
          <w:p w14:paraId="60C06060" w14:textId="68D5C160" w:rsidR="00522A67" w:rsidRPr="00063B9B" w:rsidRDefault="00522A67" w:rsidP="00BE2006">
            <w:pPr>
              <w:pStyle w:val="ARTableBody"/>
            </w:pPr>
            <w:r w:rsidRPr="00B5307A">
              <w:t xml:space="preserve">The trust was established under section 19 of the </w:t>
            </w:r>
            <w:r w:rsidRPr="00B5307A">
              <w:rPr>
                <w:i/>
              </w:rPr>
              <w:t>Financial Management Act 1994</w:t>
            </w:r>
            <w:r w:rsidRPr="00B5307A">
              <w:t xml:space="preserve"> by the Minister for Finance to record inter-departmental transfers when no other trust arrangement exists.</w:t>
            </w:r>
          </w:p>
        </w:tc>
        <w:tc>
          <w:tcPr>
            <w:tcW w:w="1020" w:type="dxa"/>
            <w:tcBorders>
              <w:top w:val="nil"/>
              <w:left w:val="nil"/>
              <w:bottom w:val="nil"/>
              <w:right w:val="nil"/>
            </w:tcBorders>
            <w:shd w:val="clear" w:color="000000" w:fill="F2F2F2"/>
            <w:vAlign w:val="center"/>
            <w:hideMark/>
          </w:tcPr>
          <w:p w14:paraId="4F3E2807" w14:textId="77777777" w:rsidR="00522A67" w:rsidRPr="00063B9B" w:rsidRDefault="00522A67" w:rsidP="00BE2006">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tcPr>
          <w:p w14:paraId="1E9276A0" w14:textId="77777777" w:rsidR="00522A67" w:rsidRPr="00063B9B" w:rsidRDefault="00522A67" w:rsidP="00BE2006">
            <w:pPr>
              <w:pStyle w:val="ARTableBodyRight"/>
              <w:rPr>
                <w:rFonts w:ascii="Cambria" w:hAnsi="Cambria" w:cs="Cambria"/>
              </w:rPr>
            </w:pPr>
          </w:p>
        </w:tc>
        <w:tc>
          <w:tcPr>
            <w:tcW w:w="1020" w:type="dxa"/>
            <w:tcBorders>
              <w:top w:val="nil"/>
              <w:left w:val="nil"/>
              <w:bottom w:val="nil"/>
              <w:right w:val="nil"/>
            </w:tcBorders>
            <w:shd w:val="clear" w:color="000000" w:fill="FFFFFF"/>
            <w:vAlign w:val="center"/>
            <w:hideMark/>
          </w:tcPr>
          <w:p w14:paraId="73DDA90B" w14:textId="77777777" w:rsidR="00522A67" w:rsidRPr="00063B9B" w:rsidRDefault="00522A67" w:rsidP="00BE2006">
            <w:pPr>
              <w:pStyle w:val="ARTableBodyRight"/>
            </w:pPr>
            <w:r w:rsidRPr="00063B9B">
              <w:rPr>
                <w:rFonts w:ascii="Cambria" w:hAnsi="Cambria" w:cs="Cambria"/>
              </w:rPr>
              <w:t> </w:t>
            </w:r>
          </w:p>
        </w:tc>
        <w:tc>
          <w:tcPr>
            <w:tcW w:w="1022" w:type="dxa"/>
            <w:tcBorders>
              <w:top w:val="nil"/>
              <w:left w:val="nil"/>
              <w:bottom w:val="nil"/>
              <w:right w:val="single" w:sz="4" w:space="0" w:color="FFFFFF" w:themeColor="background1"/>
            </w:tcBorders>
            <w:shd w:val="clear" w:color="000000" w:fill="F2F2F2"/>
            <w:vAlign w:val="center"/>
            <w:hideMark/>
          </w:tcPr>
          <w:p w14:paraId="19AB11CB" w14:textId="77777777" w:rsidR="00522A67" w:rsidRPr="00063B9B" w:rsidRDefault="00522A67" w:rsidP="00BE2006">
            <w:pPr>
              <w:pStyle w:val="ARTableBodyRightBold"/>
            </w:pPr>
            <w:r w:rsidRPr="00063B9B">
              <w:rPr>
                <w:rFonts w:ascii="Cambria" w:hAnsi="Cambria" w:cs="Cambria"/>
              </w:rPr>
              <w:t> </w:t>
            </w:r>
          </w:p>
        </w:tc>
        <w:tc>
          <w:tcPr>
            <w:tcW w:w="1009" w:type="dxa"/>
            <w:tcBorders>
              <w:top w:val="nil"/>
              <w:left w:val="single" w:sz="4" w:space="0" w:color="FFFFFF" w:themeColor="background1"/>
              <w:bottom w:val="nil"/>
              <w:right w:val="nil"/>
            </w:tcBorders>
            <w:shd w:val="clear" w:color="auto" w:fill="F2F2F2"/>
            <w:vAlign w:val="center"/>
            <w:hideMark/>
          </w:tcPr>
          <w:p w14:paraId="52D669E5"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06A9452B"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26CF4755"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78F05101" w14:textId="77777777" w:rsidR="00522A67" w:rsidRPr="00063B9B" w:rsidRDefault="00522A67" w:rsidP="00BE2006">
            <w:pPr>
              <w:pStyle w:val="ARTableBodyRightBold"/>
            </w:pPr>
            <w:r w:rsidRPr="00063B9B">
              <w:rPr>
                <w:rFonts w:ascii="Cambria" w:hAnsi="Cambria" w:cs="Cambria"/>
              </w:rPr>
              <w:t> </w:t>
            </w:r>
          </w:p>
        </w:tc>
      </w:tr>
      <w:tr w:rsidR="00522A67" w:rsidRPr="00063B9B" w14:paraId="5615793D" w14:textId="77777777" w:rsidTr="00BE2006">
        <w:trPr>
          <w:trHeight w:val="259"/>
        </w:trPr>
        <w:tc>
          <w:tcPr>
            <w:tcW w:w="5839" w:type="dxa"/>
            <w:tcBorders>
              <w:top w:val="nil"/>
              <w:left w:val="nil"/>
              <w:bottom w:val="nil"/>
              <w:right w:val="nil"/>
            </w:tcBorders>
            <w:shd w:val="clear" w:color="000000" w:fill="FFFFFF"/>
            <w:vAlign w:val="center"/>
            <w:hideMark/>
          </w:tcPr>
          <w:p w14:paraId="33A7E0CD" w14:textId="77777777" w:rsidR="00522A67" w:rsidRPr="00063B9B" w:rsidRDefault="00522A67" w:rsidP="00BE2006">
            <w:pPr>
              <w:pStyle w:val="ARTableRowheadgrey"/>
            </w:pPr>
            <w:r w:rsidRPr="00B5307A">
              <w:t>Master Agency Media Services Trust Account</w:t>
            </w:r>
          </w:p>
        </w:tc>
        <w:tc>
          <w:tcPr>
            <w:tcW w:w="1020" w:type="dxa"/>
            <w:tcBorders>
              <w:top w:val="nil"/>
              <w:left w:val="nil"/>
              <w:bottom w:val="nil"/>
              <w:right w:val="nil"/>
            </w:tcBorders>
            <w:shd w:val="clear" w:color="000000" w:fill="F2F2F2"/>
            <w:hideMark/>
          </w:tcPr>
          <w:p w14:paraId="4A67E6D9" w14:textId="77777777" w:rsidR="00522A67" w:rsidRPr="00063B9B" w:rsidRDefault="00522A67" w:rsidP="00BE2006">
            <w:pPr>
              <w:pStyle w:val="ARTableBodyRightBold"/>
            </w:pPr>
            <w:r w:rsidRPr="00311893">
              <w:t>3,734</w:t>
            </w:r>
          </w:p>
        </w:tc>
        <w:tc>
          <w:tcPr>
            <w:tcW w:w="1020" w:type="dxa"/>
            <w:tcBorders>
              <w:top w:val="nil"/>
              <w:left w:val="nil"/>
              <w:bottom w:val="nil"/>
              <w:right w:val="nil"/>
            </w:tcBorders>
            <w:shd w:val="clear" w:color="000000" w:fill="FFFFFF"/>
          </w:tcPr>
          <w:p w14:paraId="0F0FEC86" w14:textId="77777777" w:rsidR="00522A67" w:rsidRPr="00063B9B" w:rsidRDefault="00522A67" w:rsidP="00BE2006">
            <w:pPr>
              <w:pStyle w:val="ARTableBodyRight"/>
            </w:pPr>
            <w:r w:rsidRPr="00311893">
              <w:t>1,895</w:t>
            </w:r>
          </w:p>
        </w:tc>
        <w:tc>
          <w:tcPr>
            <w:tcW w:w="1020" w:type="dxa"/>
            <w:tcBorders>
              <w:top w:val="nil"/>
              <w:left w:val="nil"/>
              <w:bottom w:val="nil"/>
              <w:right w:val="nil"/>
            </w:tcBorders>
            <w:shd w:val="clear" w:color="000000" w:fill="FFFFFF"/>
            <w:hideMark/>
          </w:tcPr>
          <w:p w14:paraId="70F1946A" w14:textId="77777777" w:rsidR="00522A67" w:rsidRPr="00063B9B" w:rsidRDefault="00522A67" w:rsidP="00BE2006">
            <w:pPr>
              <w:pStyle w:val="ARTableBodyRight"/>
            </w:pPr>
            <w:r w:rsidRPr="00311893">
              <w:t>1,770</w:t>
            </w:r>
          </w:p>
        </w:tc>
        <w:tc>
          <w:tcPr>
            <w:tcW w:w="1022" w:type="dxa"/>
            <w:tcBorders>
              <w:top w:val="nil"/>
              <w:left w:val="nil"/>
              <w:bottom w:val="nil"/>
              <w:right w:val="single" w:sz="4" w:space="0" w:color="FFFFFF" w:themeColor="background1"/>
            </w:tcBorders>
            <w:shd w:val="clear" w:color="000000" w:fill="F2F2F2"/>
            <w:hideMark/>
          </w:tcPr>
          <w:p w14:paraId="7ED78823" w14:textId="77777777" w:rsidR="00522A67" w:rsidRPr="00063B9B" w:rsidRDefault="00522A67" w:rsidP="00BE2006">
            <w:pPr>
              <w:pStyle w:val="ARTableBodyRightBold"/>
            </w:pPr>
            <w:r w:rsidRPr="00311893">
              <w:t>3,859</w:t>
            </w:r>
          </w:p>
        </w:tc>
        <w:tc>
          <w:tcPr>
            <w:tcW w:w="1009" w:type="dxa"/>
            <w:tcBorders>
              <w:top w:val="nil"/>
              <w:left w:val="single" w:sz="4" w:space="0" w:color="FFFFFF" w:themeColor="background1"/>
              <w:bottom w:val="nil"/>
              <w:right w:val="nil"/>
            </w:tcBorders>
            <w:shd w:val="clear" w:color="auto" w:fill="F2F2F2"/>
            <w:hideMark/>
          </w:tcPr>
          <w:p w14:paraId="2D8E9AA1" w14:textId="77777777" w:rsidR="00522A67" w:rsidRPr="00063B9B" w:rsidRDefault="00522A67" w:rsidP="00BE2006">
            <w:pPr>
              <w:pStyle w:val="ARTableBodyRightBold"/>
              <w:rPr>
                <w:color w:val="000000"/>
              </w:rPr>
            </w:pPr>
            <w:r w:rsidRPr="00311893">
              <w:t>5,358</w:t>
            </w:r>
          </w:p>
        </w:tc>
        <w:tc>
          <w:tcPr>
            <w:tcW w:w="1031" w:type="dxa"/>
            <w:tcBorders>
              <w:top w:val="nil"/>
              <w:left w:val="nil"/>
              <w:bottom w:val="nil"/>
              <w:right w:val="nil"/>
            </w:tcBorders>
            <w:shd w:val="clear" w:color="000000" w:fill="FFFFFF"/>
            <w:hideMark/>
          </w:tcPr>
          <w:p w14:paraId="52CEEC54" w14:textId="77777777" w:rsidR="00522A67" w:rsidRPr="00063B9B" w:rsidRDefault="00522A67" w:rsidP="00BE2006">
            <w:pPr>
              <w:pStyle w:val="ARTableBodyRight"/>
              <w:rPr>
                <w:color w:val="000000"/>
              </w:rPr>
            </w:pPr>
            <w:r w:rsidRPr="00311893">
              <w:t>999</w:t>
            </w:r>
          </w:p>
        </w:tc>
        <w:tc>
          <w:tcPr>
            <w:tcW w:w="1020" w:type="dxa"/>
            <w:tcBorders>
              <w:top w:val="nil"/>
              <w:left w:val="nil"/>
              <w:bottom w:val="nil"/>
              <w:right w:val="nil"/>
            </w:tcBorders>
            <w:shd w:val="clear" w:color="000000" w:fill="FFFFFF"/>
            <w:hideMark/>
          </w:tcPr>
          <w:p w14:paraId="674D242F" w14:textId="77777777" w:rsidR="00522A67" w:rsidRPr="00063B9B" w:rsidRDefault="00522A67" w:rsidP="00BE2006">
            <w:pPr>
              <w:pStyle w:val="ARTableBodyRight"/>
              <w:rPr>
                <w:color w:val="000000"/>
              </w:rPr>
            </w:pPr>
            <w:r w:rsidRPr="00311893">
              <w:t>2,623</w:t>
            </w:r>
          </w:p>
        </w:tc>
        <w:tc>
          <w:tcPr>
            <w:tcW w:w="1022" w:type="dxa"/>
            <w:tcBorders>
              <w:top w:val="nil"/>
              <w:left w:val="nil"/>
              <w:bottom w:val="nil"/>
              <w:right w:val="nil"/>
            </w:tcBorders>
            <w:shd w:val="clear" w:color="000000" w:fill="F2F2F2"/>
            <w:hideMark/>
          </w:tcPr>
          <w:p w14:paraId="15721ED4" w14:textId="77777777" w:rsidR="00522A67" w:rsidRPr="00063B9B" w:rsidRDefault="00522A67" w:rsidP="00BE2006">
            <w:pPr>
              <w:pStyle w:val="ARTableBodyRightBold"/>
            </w:pPr>
            <w:r w:rsidRPr="00311893">
              <w:t>3,734</w:t>
            </w:r>
          </w:p>
        </w:tc>
      </w:tr>
      <w:tr w:rsidR="00522A67" w:rsidRPr="00063B9B" w14:paraId="4D574E5D" w14:textId="77777777" w:rsidTr="00BE2006">
        <w:trPr>
          <w:trHeight w:val="302"/>
        </w:trPr>
        <w:tc>
          <w:tcPr>
            <w:tcW w:w="5839" w:type="dxa"/>
            <w:tcBorders>
              <w:top w:val="nil"/>
              <w:left w:val="nil"/>
              <w:bottom w:val="nil"/>
              <w:right w:val="nil"/>
            </w:tcBorders>
            <w:shd w:val="clear" w:color="000000" w:fill="FFFFFF"/>
            <w:vAlign w:val="center"/>
            <w:hideMark/>
          </w:tcPr>
          <w:p w14:paraId="10D90B47" w14:textId="017B8EAC" w:rsidR="00522A67" w:rsidRPr="00063B9B" w:rsidRDefault="00522A67" w:rsidP="00BE2006">
            <w:pPr>
              <w:pStyle w:val="ARTableBody"/>
            </w:pPr>
            <w:r w:rsidRPr="00B5307A">
              <w:t xml:space="preserve">Established under section 19 of the </w:t>
            </w:r>
            <w:r w:rsidRPr="00B5307A">
              <w:rPr>
                <w:i/>
              </w:rPr>
              <w:t>Financial Management Act 1994</w:t>
            </w:r>
            <w:r w:rsidRPr="00B5307A">
              <w:t>, to record the receipt of service fees and disbursement of media-related expenses under the MAMS contract.</w:t>
            </w:r>
          </w:p>
        </w:tc>
        <w:tc>
          <w:tcPr>
            <w:tcW w:w="1020" w:type="dxa"/>
            <w:tcBorders>
              <w:top w:val="nil"/>
              <w:left w:val="nil"/>
              <w:bottom w:val="nil"/>
              <w:right w:val="nil"/>
            </w:tcBorders>
            <w:shd w:val="clear" w:color="000000" w:fill="F2F2F2"/>
            <w:vAlign w:val="center"/>
            <w:hideMark/>
          </w:tcPr>
          <w:p w14:paraId="71926EC4" w14:textId="77777777" w:rsidR="00522A67" w:rsidRPr="00063B9B" w:rsidRDefault="00522A67" w:rsidP="00BE2006">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tcPr>
          <w:p w14:paraId="19B05C74" w14:textId="77777777" w:rsidR="00522A67" w:rsidRPr="00063B9B" w:rsidRDefault="00522A67" w:rsidP="00BE2006">
            <w:pPr>
              <w:pStyle w:val="ARTableBodyRight"/>
              <w:rPr>
                <w:rFonts w:ascii="Cambria" w:hAnsi="Cambria" w:cs="Cambria"/>
              </w:rPr>
            </w:pPr>
          </w:p>
        </w:tc>
        <w:tc>
          <w:tcPr>
            <w:tcW w:w="1020" w:type="dxa"/>
            <w:tcBorders>
              <w:top w:val="nil"/>
              <w:left w:val="nil"/>
              <w:bottom w:val="nil"/>
              <w:right w:val="nil"/>
            </w:tcBorders>
            <w:shd w:val="clear" w:color="000000" w:fill="FFFFFF"/>
            <w:vAlign w:val="center"/>
            <w:hideMark/>
          </w:tcPr>
          <w:p w14:paraId="1DD77C60" w14:textId="77777777" w:rsidR="00522A67" w:rsidRPr="00063B9B" w:rsidRDefault="00522A67" w:rsidP="00BE2006">
            <w:pPr>
              <w:pStyle w:val="ARTableBodyRight"/>
            </w:pPr>
            <w:r w:rsidRPr="00063B9B">
              <w:rPr>
                <w:rFonts w:ascii="Cambria" w:hAnsi="Cambria" w:cs="Cambria"/>
              </w:rPr>
              <w:t> </w:t>
            </w:r>
          </w:p>
        </w:tc>
        <w:tc>
          <w:tcPr>
            <w:tcW w:w="1022" w:type="dxa"/>
            <w:tcBorders>
              <w:top w:val="nil"/>
              <w:left w:val="nil"/>
              <w:bottom w:val="nil"/>
              <w:right w:val="single" w:sz="4" w:space="0" w:color="FFFFFF" w:themeColor="background1"/>
            </w:tcBorders>
            <w:shd w:val="clear" w:color="000000" w:fill="F2F2F2"/>
            <w:vAlign w:val="center"/>
            <w:hideMark/>
          </w:tcPr>
          <w:p w14:paraId="6ECB251F" w14:textId="77777777" w:rsidR="00522A67" w:rsidRPr="00063B9B" w:rsidRDefault="00522A67" w:rsidP="00BE2006">
            <w:pPr>
              <w:pStyle w:val="ARTableBodyRightBold"/>
            </w:pPr>
            <w:r w:rsidRPr="00063B9B">
              <w:rPr>
                <w:rFonts w:ascii="Cambria" w:hAnsi="Cambria" w:cs="Cambria"/>
              </w:rPr>
              <w:t> </w:t>
            </w:r>
          </w:p>
        </w:tc>
        <w:tc>
          <w:tcPr>
            <w:tcW w:w="1009" w:type="dxa"/>
            <w:tcBorders>
              <w:top w:val="nil"/>
              <w:left w:val="single" w:sz="4" w:space="0" w:color="FFFFFF" w:themeColor="background1"/>
              <w:bottom w:val="nil"/>
              <w:right w:val="nil"/>
            </w:tcBorders>
            <w:shd w:val="clear" w:color="auto" w:fill="F2F2F2"/>
            <w:vAlign w:val="center"/>
            <w:hideMark/>
          </w:tcPr>
          <w:p w14:paraId="025C0396"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1F024592"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3533AEBC"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1AC331B9" w14:textId="77777777" w:rsidR="00522A67" w:rsidRPr="00063B9B" w:rsidRDefault="00522A67" w:rsidP="00BE2006">
            <w:pPr>
              <w:pStyle w:val="ARTableBodyRightBold"/>
            </w:pPr>
            <w:r w:rsidRPr="00063B9B">
              <w:rPr>
                <w:rFonts w:ascii="Cambria" w:hAnsi="Cambria" w:cs="Cambria"/>
              </w:rPr>
              <w:t> </w:t>
            </w:r>
          </w:p>
        </w:tc>
      </w:tr>
      <w:tr w:rsidR="00522A67" w:rsidRPr="00063B9B" w14:paraId="0AB0B50D" w14:textId="77777777" w:rsidTr="00BE2006">
        <w:trPr>
          <w:trHeight w:val="259"/>
        </w:trPr>
        <w:tc>
          <w:tcPr>
            <w:tcW w:w="5839" w:type="dxa"/>
            <w:tcBorders>
              <w:top w:val="nil"/>
              <w:left w:val="nil"/>
              <w:bottom w:val="nil"/>
              <w:right w:val="nil"/>
            </w:tcBorders>
            <w:shd w:val="clear" w:color="000000" w:fill="FFFFFF"/>
            <w:vAlign w:val="center"/>
            <w:hideMark/>
          </w:tcPr>
          <w:p w14:paraId="29661C8E" w14:textId="77777777" w:rsidR="00522A67" w:rsidRPr="00063B9B" w:rsidRDefault="00522A67" w:rsidP="00BE2006">
            <w:pPr>
              <w:pStyle w:val="ARTableRowheadgrey"/>
            </w:pPr>
            <w:r w:rsidRPr="00B5307A">
              <w:t>State Development Special Projects Trust Account</w:t>
            </w:r>
          </w:p>
        </w:tc>
        <w:tc>
          <w:tcPr>
            <w:tcW w:w="1020" w:type="dxa"/>
            <w:tcBorders>
              <w:top w:val="nil"/>
              <w:left w:val="nil"/>
              <w:bottom w:val="nil"/>
              <w:right w:val="nil"/>
            </w:tcBorders>
            <w:shd w:val="clear" w:color="000000" w:fill="F2F2F2"/>
            <w:hideMark/>
          </w:tcPr>
          <w:p w14:paraId="4D623419" w14:textId="77777777" w:rsidR="00522A67" w:rsidRPr="00063B9B" w:rsidRDefault="00522A67" w:rsidP="00BE2006">
            <w:pPr>
              <w:pStyle w:val="ARTableBodyRightBold"/>
            </w:pPr>
            <w:r w:rsidRPr="00CC30EF">
              <w:t>11,171</w:t>
            </w:r>
          </w:p>
        </w:tc>
        <w:tc>
          <w:tcPr>
            <w:tcW w:w="1020" w:type="dxa"/>
            <w:tcBorders>
              <w:top w:val="nil"/>
              <w:left w:val="nil"/>
              <w:bottom w:val="nil"/>
              <w:right w:val="nil"/>
            </w:tcBorders>
            <w:shd w:val="clear" w:color="000000" w:fill="FFFFFF"/>
          </w:tcPr>
          <w:p w14:paraId="4B758BFB" w14:textId="77777777" w:rsidR="00522A67" w:rsidRPr="00063B9B" w:rsidRDefault="00522A67" w:rsidP="00BE2006">
            <w:pPr>
              <w:pStyle w:val="ARTableBodyRight"/>
            </w:pPr>
            <w:r w:rsidRPr="00CC30EF">
              <w:t>7</w:t>
            </w:r>
          </w:p>
        </w:tc>
        <w:tc>
          <w:tcPr>
            <w:tcW w:w="1020" w:type="dxa"/>
            <w:tcBorders>
              <w:top w:val="nil"/>
              <w:left w:val="nil"/>
              <w:bottom w:val="nil"/>
              <w:right w:val="nil"/>
            </w:tcBorders>
            <w:shd w:val="clear" w:color="000000" w:fill="FFFFFF"/>
            <w:hideMark/>
          </w:tcPr>
          <w:p w14:paraId="77880169" w14:textId="77777777" w:rsidR="00522A67" w:rsidRPr="00063B9B" w:rsidRDefault="00522A67" w:rsidP="00BE2006">
            <w:pPr>
              <w:pStyle w:val="ARTableBodyRight"/>
            </w:pPr>
            <w:r w:rsidRPr="00CC30EF">
              <w:t>1,375</w:t>
            </w:r>
          </w:p>
        </w:tc>
        <w:tc>
          <w:tcPr>
            <w:tcW w:w="1022" w:type="dxa"/>
            <w:tcBorders>
              <w:top w:val="nil"/>
              <w:left w:val="nil"/>
              <w:bottom w:val="nil"/>
              <w:right w:val="single" w:sz="4" w:space="0" w:color="FFFFFF" w:themeColor="background1"/>
            </w:tcBorders>
            <w:shd w:val="clear" w:color="000000" w:fill="F2F2F2"/>
            <w:hideMark/>
          </w:tcPr>
          <w:p w14:paraId="37AB0232" w14:textId="77777777" w:rsidR="00522A67" w:rsidRPr="00063B9B" w:rsidRDefault="00522A67" w:rsidP="00BE2006">
            <w:pPr>
              <w:pStyle w:val="ARTableBodyRightBold"/>
            </w:pPr>
            <w:r w:rsidRPr="00CC30EF">
              <w:t>9,803</w:t>
            </w:r>
          </w:p>
        </w:tc>
        <w:tc>
          <w:tcPr>
            <w:tcW w:w="1009" w:type="dxa"/>
            <w:tcBorders>
              <w:top w:val="nil"/>
              <w:left w:val="single" w:sz="4" w:space="0" w:color="FFFFFF" w:themeColor="background1"/>
              <w:bottom w:val="nil"/>
              <w:right w:val="nil"/>
            </w:tcBorders>
            <w:shd w:val="clear" w:color="auto" w:fill="F2F2F2"/>
            <w:hideMark/>
          </w:tcPr>
          <w:p w14:paraId="3680051E" w14:textId="77777777" w:rsidR="00522A67" w:rsidRPr="00063B9B" w:rsidRDefault="00522A67" w:rsidP="00BE2006">
            <w:pPr>
              <w:pStyle w:val="ARTableBodyRightBold"/>
              <w:rPr>
                <w:color w:val="000000"/>
              </w:rPr>
            </w:pPr>
            <w:r w:rsidRPr="00CC30EF">
              <w:t>11,646</w:t>
            </w:r>
          </w:p>
        </w:tc>
        <w:tc>
          <w:tcPr>
            <w:tcW w:w="1031" w:type="dxa"/>
            <w:tcBorders>
              <w:top w:val="nil"/>
              <w:left w:val="nil"/>
              <w:bottom w:val="nil"/>
              <w:right w:val="nil"/>
            </w:tcBorders>
            <w:shd w:val="clear" w:color="000000" w:fill="FFFFFF"/>
            <w:hideMark/>
          </w:tcPr>
          <w:p w14:paraId="68511847" w14:textId="77777777" w:rsidR="00522A67" w:rsidRPr="00063B9B" w:rsidRDefault="00522A67" w:rsidP="00BE2006">
            <w:pPr>
              <w:pStyle w:val="ARTableBodyRight"/>
              <w:rPr>
                <w:color w:val="000000"/>
              </w:rPr>
            </w:pPr>
            <w:r w:rsidRPr="00CC30EF">
              <w:t>-</w:t>
            </w:r>
          </w:p>
        </w:tc>
        <w:tc>
          <w:tcPr>
            <w:tcW w:w="1020" w:type="dxa"/>
            <w:tcBorders>
              <w:top w:val="nil"/>
              <w:left w:val="nil"/>
              <w:bottom w:val="nil"/>
              <w:right w:val="nil"/>
            </w:tcBorders>
            <w:shd w:val="clear" w:color="000000" w:fill="FFFFFF"/>
            <w:hideMark/>
          </w:tcPr>
          <w:p w14:paraId="0A1D4778" w14:textId="77777777" w:rsidR="00522A67" w:rsidRPr="00063B9B" w:rsidRDefault="00522A67" w:rsidP="00BE2006">
            <w:pPr>
              <w:pStyle w:val="ARTableBodyRight"/>
              <w:rPr>
                <w:color w:val="000000"/>
              </w:rPr>
            </w:pPr>
            <w:r w:rsidRPr="00CC30EF">
              <w:t>476</w:t>
            </w:r>
          </w:p>
        </w:tc>
        <w:tc>
          <w:tcPr>
            <w:tcW w:w="1022" w:type="dxa"/>
            <w:tcBorders>
              <w:top w:val="nil"/>
              <w:left w:val="nil"/>
              <w:bottom w:val="nil"/>
              <w:right w:val="nil"/>
            </w:tcBorders>
            <w:shd w:val="clear" w:color="000000" w:fill="F2F2F2"/>
            <w:hideMark/>
          </w:tcPr>
          <w:p w14:paraId="204B7ABF" w14:textId="77777777" w:rsidR="00522A67" w:rsidRPr="00063B9B" w:rsidRDefault="00522A67" w:rsidP="00BE2006">
            <w:pPr>
              <w:pStyle w:val="ARTableBodyRightBold"/>
            </w:pPr>
            <w:r w:rsidRPr="00CC30EF">
              <w:t>11,171</w:t>
            </w:r>
          </w:p>
        </w:tc>
      </w:tr>
      <w:tr w:rsidR="00522A67" w:rsidRPr="00063B9B" w14:paraId="43207C43" w14:textId="77777777" w:rsidTr="00BE2006">
        <w:trPr>
          <w:trHeight w:val="445"/>
        </w:trPr>
        <w:tc>
          <w:tcPr>
            <w:tcW w:w="5839" w:type="dxa"/>
            <w:tcBorders>
              <w:top w:val="nil"/>
              <w:left w:val="nil"/>
              <w:bottom w:val="nil"/>
              <w:right w:val="nil"/>
            </w:tcBorders>
            <w:shd w:val="clear" w:color="000000" w:fill="FFFFFF"/>
            <w:vAlign w:val="center"/>
            <w:hideMark/>
          </w:tcPr>
          <w:p w14:paraId="381E6806" w14:textId="2581DCA8" w:rsidR="00522A67" w:rsidRPr="00063B9B" w:rsidRDefault="00522A67" w:rsidP="00BE2006">
            <w:pPr>
              <w:pStyle w:val="ARTableBody"/>
            </w:pPr>
            <w:r w:rsidRPr="00B5307A">
              <w:t xml:space="preserve">Established under section 19 of the </w:t>
            </w:r>
            <w:r w:rsidRPr="00B5307A">
              <w:rPr>
                <w:i/>
              </w:rPr>
              <w:t>Financial Management Act 1994</w:t>
            </w:r>
            <w:r w:rsidRPr="00B5307A">
              <w:t>, to assist in facilitating, encouraging, promoting and carrying out activities leading to a balanced economic development of the State of Victoria.</w:t>
            </w:r>
          </w:p>
        </w:tc>
        <w:tc>
          <w:tcPr>
            <w:tcW w:w="1020" w:type="dxa"/>
            <w:tcBorders>
              <w:top w:val="nil"/>
              <w:left w:val="nil"/>
              <w:bottom w:val="nil"/>
              <w:right w:val="nil"/>
            </w:tcBorders>
            <w:shd w:val="clear" w:color="000000" w:fill="F2F2F2"/>
            <w:vAlign w:val="center"/>
            <w:hideMark/>
          </w:tcPr>
          <w:p w14:paraId="01897FC8" w14:textId="77777777" w:rsidR="00522A67" w:rsidRPr="00063B9B" w:rsidRDefault="00522A67" w:rsidP="00BE2006">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tcPr>
          <w:p w14:paraId="12F7C7B8" w14:textId="77777777" w:rsidR="00522A67" w:rsidRPr="00063B9B" w:rsidRDefault="00522A67" w:rsidP="00BE2006">
            <w:pPr>
              <w:pStyle w:val="ARTableBodyRight"/>
              <w:rPr>
                <w:rFonts w:ascii="Cambria" w:hAnsi="Cambria" w:cs="Cambria"/>
              </w:rPr>
            </w:pPr>
          </w:p>
        </w:tc>
        <w:tc>
          <w:tcPr>
            <w:tcW w:w="1020" w:type="dxa"/>
            <w:tcBorders>
              <w:top w:val="nil"/>
              <w:left w:val="nil"/>
              <w:bottom w:val="nil"/>
              <w:right w:val="nil"/>
            </w:tcBorders>
            <w:shd w:val="clear" w:color="000000" w:fill="FFFFFF"/>
            <w:vAlign w:val="center"/>
            <w:hideMark/>
          </w:tcPr>
          <w:p w14:paraId="46B589D4" w14:textId="77777777" w:rsidR="00522A67" w:rsidRPr="00063B9B" w:rsidRDefault="00522A67" w:rsidP="00BE2006">
            <w:pPr>
              <w:pStyle w:val="ARTableBodyRight"/>
            </w:pPr>
            <w:r w:rsidRPr="00063B9B">
              <w:rPr>
                <w:rFonts w:ascii="Cambria" w:hAnsi="Cambria" w:cs="Cambria"/>
              </w:rPr>
              <w:t> </w:t>
            </w:r>
          </w:p>
        </w:tc>
        <w:tc>
          <w:tcPr>
            <w:tcW w:w="1022" w:type="dxa"/>
            <w:tcBorders>
              <w:top w:val="nil"/>
              <w:left w:val="nil"/>
              <w:bottom w:val="nil"/>
              <w:right w:val="single" w:sz="4" w:space="0" w:color="FFFFFF" w:themeColor="background1"/>
            </w:tcBorders>
            <w:shd w:val="clear" w:color="000000" w:fill="F2F2F2"/>
            <w:vAlign w:val="center"/>
            <w:hideMark/>
          </w:tcPr>
          <w:p w14:paraId="3D7560E5" w14:textId="77777777" w:rsidR="00522A67" w:rsidRPr="00063B9B" w:rsidRDefault="00522A67" w:rsidP="00BE2006">
            <w:pPr>
              <w:pStyle w:val="ARTableBodyRightBold"/>
            </w:pPr>
            <w:r w:rsidRPr="00063B9B">
              <w:rPr>
                <w:rFonts w:ascii="Cambria" w:hAnsi="Cambria" w:cs="Cambria"/>
              </w:rPr>
              <w:t> </w:t>
            </w:r>
          </w:p>
        </w:tc>
        <w:tc>
          <w:tcPr>
            <w:tcW w:w="1009" w:type="dxa"/>
            <w:tcBorders>
              <w:top w:val="nil"/>
              <w:left w:val="single" w:sz="4" w:space="0" w:color="FFFFFF" w:themeColor="background1"/>
              <w:bottom w:val="nil"/>
              <w:right w:val="nil"/>
            </w:tcBorders>
            <w:shd w:val="clear" w:color="auto" w:fill="F2F2F2"/>
            <w:vAlign w:val="center"/>
            <w:hideMark/>
          </w:tcPr>
          <w:p w14:paraId="5B130F4D"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053EDC36"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5792B1EC"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31C08E51" w14:textId="77777777" w:rsidR="00522A67" w:rsidRPr="00063B9B" w:rsidRDefault="00522A67" w:rsidP="00BE2006">
            <w:pPr>
              <w:pStyle w:val="ARTableBodyRightBold"/>
            </w:pPr>
            <w:r w:rsidRPr="00063B9B">
              <w:rPr>
                <w:rFonts w:ascii="Cambria" w:hAnsi="Cambria" w:cs="Cambria"/>
              </w:rPr>
              <w:t> </w:t>
            </w:r>
          </w:p>
        </w:tc>
      </w:tr>
      <w:tr w:rsidR="00522A67" w:rsidRPr="00063B9B" w14:paraId="56837FCF" w14:textId="77777777" w:rsidTr="00BE2006">
        <w:trPr>
          <w:trHeight w:val="259"/>
        </w:trPr>
        <w:tc>
          <w:tcPr>
            <w:tcW w:w="5839" w:type="dxa"/>
            <w:tcBorders>
              <w:top w:val="nil"/>
              <w:left w:val="nil"/>
              <w:bottom w:val="nil"/>
              <w:right w:val="nil"/>
            </w:tcBorders>
            <w:shd w:val="clear" w:color="000000" w:fill="FFFFFF"/>
            <w:vAlign w:val="center"/>
            <w:hideMark/>
          </w:tcPr>
          <w:p w14:paraId="504BF114" w14:textId="77777777" w:rsidR="00522A67" w:rsidRPr="00063B9B" w:rsidRDefault="00522A67" w:rsidP="00BE2006">
            <w:pPr>
              <w:pStyle w:val="ARTableRowheadgrey"/>
            </w:pPr>
            <w:r w:rsidRPr="00B5307A">
              <w:t>Treasury Trust Funds</w:t>
            </w:r>
          </w:p>
        </w:tc>
        <w:tc>
          <w:tcPr>
            <w:tcW w:w="1020" w:type="dxa"/>
            <w:tcBorders>
              <w:top w:val="nil"/>
              <w:left w:val="nil"/>
              <w:bottom w:val="nil"/>
              <w:right w:val="nil"/>
            </w:tcBorders>
            <w:shd w:val="clear" w:color="000000" w:fill="F2F2F2"/>
            <w:hideMark/>
          </w:tcPr>
          <w:p w14:paraId="0C6C64D6" w14:textId="77777777" w:rsidR="00522A67" w:rsidRPr="00063B9B" w:rsidRDefault="00522A67" w:rsidP="00BE2006">
            <w:pPr>
              <w:pStyle w:val="ARTableBodyRightBold"/>
            </w:pPr>
            <w:r w:rsidRPr="000A4D44">
              <w:t>13,281</w:t>
            </w:r>
          </w:p>
        </w:tc>
        <w:tc>
          <w:tcPr>
            <w:tcW w:w="1020" w:type="dxa"/>
            <w:tcBorders>
              <w:top w:val="nil"/>
              <w:left w:val="nil"/>
              <w:bottom w:val="nil"/>
              <w:right w:val="nil"/>
            </w:tcBorders>
            <w:shd w:val="clear" w:color="000000" w:fill="FFFFFF"/>
          </w:tcPr>
          <w:p w14:paraId="35650DAE" w14:textId="77777777" w:rsidR="00522A67" w:rsidRPr="00063B9B" w:rsidRDefault="00522A67" w:rsidP="00BE2006">
            <w:pPr>
              <w:pStyle w:val="ARTableBodyRight"/>
            </w:pPr>
            <w:r w:rsidRPr="000A4D44">
              <w:t>13,158</w:t>
            </w:r>
          </w:p>
        </w:tc>
        <w:tc>
          <w:tcPr>
            <w:tcW w:w="1020" w:type="dxa"/>
            <w:tcBorders>
              <w:top w:val="nil"/>
              <w:left w:val="nil"/>
              <w:bottom w:val="nil"/>
              <w:right w:val="nil"/>
            </w:tcBorders>
            <w:shd w:val="clear" w:color="000000" w:fill="FFFFFF"/>
            <w:hideMark/>
          </w:tcPr>
          <w:p w14:paraId="00CA9EF0" w14:textId="77777777" w:rsidR="00522A67" w:rsidRPr="00063B9B" w:rsidRDefault="00522A67" w:rsidP="00BE2006">
            <w:pPr>
              <w:pStyle w:val="ARTableBodyRight"/>
            </w:pPr>
            <w:r w:rsidRPr="000A4D44">
              <w:t>19,679</w:t>
            </w:r>
          </w:p>
        </w:tc>
        <w:tc>
          <w:tcPr>
            <w:tcW w:w="1022" w:type="dxa"/>
            <w:tcBorders>
              <w:top w:val="nil"/>
              <w:left w:val="nil"/>
              <w:bottom w:val="nil"/>
              <w:right w:val="single" w:sz="4" w:space="0" w:color="FFFFFF" w:themeColor="background1"/>
            </w:tcBorders>
            <w:shd w:val="clear" w:color="000000" w:fill="F2F2F2"/>
            <w:hideMark/>
          </w:tcPr>
          <w:p w14:paraId="783FFEAD" w14:textId="77777777" w:rsidR="00522A67" w:rsidRPr="00063B9B" w:rsidRDefault="00522A67" w:rsidP="00BE2006">
            <w:pPr>
              <w:pStyle w:val="ARTableBodyRightBold"/>
            </w:pPr>
            <w:r w:rsidRPr="000A4D44">
              <w:t>6,760</w:t>
            </w:r>
          </w:p>
        </w:tc>
        <w:tc>
          <w:tcPr>
            <w:tcW w:w="1009" w:type="dxa"/>
            <w:tcBorders>
              <w:top w:val="nil"/>
              <w:left w:val="single" w:sz="4" w:space="0" w:color="FFFFFF" w:themeColor="background1"/>
              <w:bottom w:val="nil"/>
              <w:right w:val="nil"/>
            </w:tcBorders>
            <w:shd w:val="clear" w:color="auto" w:fill="F2F2F2"/>
            <w:hideMark/>
          </w:tcPr>
          <w:p w14:paraId="4A1A3A78" w14:textId="77777777" w:rsidR="00522A67" w:rsidRPr="00063B9B" w:rsidRDefault="00522A67" w:rsidP="00BE2006">
            <w:pPr>
              <w:pStyle w:val="ARTableBodyRightBold"/>
              <w:rPr>
                <w:color w:val="000000"/>
              </w:rPr>
            </w:pPr>
            <w:r w:rsidRPr="000A4D44">
              <w:t>18,003</w:t>
            </w:r>
          </w:p>
        </w:tc>
        <w:tc>
          <w:tcPr>
            <w:tcW w:w="1031" w:type="dxa"/>
            <w:tcBorders>
              <w:top w:val="nil"/>
              <w:left w:val="nil"/>
              <w:bottom w:val="nil"/>
              <w:right w:val="nil"/>
            </w:tcBorders>
            <w:shd w:val="clear" w:color="000000" w:fill="FFFFFF"/>
            <w:hideMark/>
          </w:tcPr>
          <w:p w14:paraId="6B41EA21" w14:textId="77777777" w:rsidR="00522A67" w:rsidRPr="00063B9B" w:rsidRDefault="00522A67" w:rsidP="00BE2006">
            <w:pPr>
              <w:pStyle w:val="ARTableBodyRight"/>
              <w:rPr>
                <w:color w:val="000000"/>
              </w:rPr>
            </w:pPr>
            <w:r w:rsidRPr="000A4D44">
              <w:t>8,439</w:t>
            </w:r>
          </w:p>
        </w:tc>
        <w:tc>
          <w:tcPr>
            <w:tcW w:w="1020" w:type="dxa"/>
            <w:tcBorders>
              <w:top w:val="nil"/>
              <w:left w:val="nil"/>
              <w:bottom w:val="nil"/>
              <w:right w:val="nil"/>
            </w:tcBorders>
            <w:shd w:val="clear" w:color="000000" w:fill="FFFFFF"/>
            <w:hideMark/>
          </w:tcPr>
          <w:p w14:paraId="5ABFDA57" w14:textId="77777777" w:rsidR="00522A67" w:rsidRPr="00063B9B" w:rsidRDefault="00522A67" w:rsidP="00BE2006">
            <w:pPr>
              <w:pStyle w:val="ARTableBodyRight"/>
              <w:rPr>
                <w:color w:val="000000"/>
              </w:rPr>
            </w:pPr>
            <w:r w:rsidRPr="000A4D44">
              <w:t>13,161</w:t>
            </w:r>
          </w:p>
        </w:tc>
        <w:tc>
          <w:tcPr>
            <w:tcW w:w="1022" w:type="dxa"/>
            <w:tcBorders>
              <w:top w:val="nil"/>
              <w:left w:val="nil"/>
              <w:bottom w:val="nil"/>
              <w:right w:val="nil"/>
            </w:tcBorders>
            <w:shd w:val="clear" w:color="000000" w:fill="F2F2F2"/>
            <w:hideMark/>
          </w:tcPr>
          <w:p w14:paraId="0D281A3E" w14:textId="77777777" w:rsidR="00522A67" w:rsidRPr="00063B9B" w:rsidRDefault="00522A67" w:rsidP="00BE2006">
            <w:pPr>
              <w:pStyle w:val="ARTableBodyRightBold"/>
            </w:pPr>
            <w:r w:rsidRPr="000A4D44">
              <w:t>13,281</w:t>
            </w:r>
          </w:p>
        </w:tc>
      </w:tr>
      <w:tr w:rsidR="00522A67" w:rsidRPr="00063B9B" w14:paraId="6B2E9721" w14:textId="77777777" w:rsidTr="00BE2006">
        <w:trPr>
          <w:trHeight w:val="276"/>
        </w:trPr>
        <w:tc>
          <w:tcPr>
            <w:tcW w:w="5839" w:type="dxa"/>
            <w:tcBorders>
              <w:top w:val="nil"/>
              <w:left w:val="nil"/>
              <w:bottom w:val="nil"/>
              <w:right w:val="nil"/>
            </w:tcBorders>
            <w:shd w:val="clear" w:color="000000" w:fill="FFFFFF"/>
            <w:vAlign w:val="center"/>
            <w:hideMark/>
          </w:tcPr>
          <w:p w14:paraId="0DCB0663" w14:textId="024964E9" w:rsidR="00522A67" w:rsidRPr="00063B9B" w:rsidRDefault="00522A67" w:rsidP="00BE2006">
            <w:pPr>
              <w:pStyle w:val="ARTableBody"/>
            </w:pPr>
            <w:r w:rsidRPr="00B5307A">
              <w:t xml:space="preserve">Established under section 19 of the </w:t>
            </w:r>
            <w:r w:rsidRPr="00B5307A">
              <w:rPr>
                <w:i/>
              </w:rPr>
              <w:t>Financial Management Act 1994</w:t>
            </w:r>
            <w:r w:rsidRPr="00B5307A">
              <w:t xml:space="preserve">, to record the </w:t>
            </w:r>
            <w:r>
              <w:t>department</w:t>
            </w:r>
            <w:r w:rsidRPr="00B5307A">
              <w:t>’s receipt and disbursement of unclaimed and unidentified monies and other funds held in trust.</w:t>
            </w:r>
          </w:p>
        </w:tc>
        <w:tc>
          <w:tcPr>
            <w:tcW w:w="1020" w:type="dxa"/>
            <w:tcBorders>
              <w:top w:val="nil"/>
              <w:left w:val="nil"/>
              <w:bottom w:val="nil"/>
              <w:right w:val="nil"/>
            </w:tcBorders>
            <w:shd w:val="clear" w:color="000000" w:fill="F2F2F2"/>
            <w:vAlign w:val="center"/>
            <w:hideMark/>
          </w:tcPr>
          <w:p w14:paraId="40C0C3CE" w14:textId="77777777" w:rsidR="00522A67" w:rsidRPr="00063B9B" w:rsidRDefault="00522A67" w:rsidP="00BE2006">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tcPr>
          <w:p w14:paraId="3E248662" w14:textId="77777777" w:rsidR="00522A67" w:rsidRPr="00063B9B" w:rsidRDefault="00522A67" w:rsidP="00BE2006">
            <w:pPr>
              <w:pStyle w:val="ARTableBodyRight"/>
              <w:rPr>
                <w:rFonts w:ascii="Cambria" w:hAnsi="Cambria" w:cs="Cambria"/>
              </w:rPr>
            </w:pPr>
          </w:p>
        </w:tc>
        <w:tc>
          <w:tcPr>
            <w:tcW w:w="1020" w:type="dxa"/>
            <w:tcBorders>
              <w:top w:val="nil"/>
              <w:left w:val="nil"/>
              <w:bottom w:val="nil"/>
              <w:right w:val="nil"/>
            </w:tcBorders>
            <w:shd w:val="clear" w:color="000000" w:fill="FFFFFF"/>
            <w:vAlign w:val="center"/>
            <w:hideMark/>
          </w:tcPr>
          <w:p w14:paraId="1A44418F" w14:textId="77777777" w:rsidR="00522A67" w:rsidRPr="00063B9B" w:rsidRDefault="00522A67" w:rsidP="00BE2006">
            <w:pPr>
              <w:pStyle w:val="ARTableBodyRight"/>
            </w:pPr>
            <w:r w:rsidRPr="00063B9B">
              <w:rPr>
                <w:rFonts w:ascii="Cambria" w:hAnsi="Cambria" w:cs="Cambria"/>
              </w:rPr>
              <w:t> </w:t>
            </w:r>
          </w:p>
        </w:tc>
        <w:tc>
          <w:tcPr>
            <w:tcW w:w="1022" w:type="dxa"/>
            <w:tcBorders>
              <w:top w:val="nil"/>
              <w:left w:val="nil"/>
              <w:bottom w:val="nil"/>
              <w:right w:val="single" w:sz="4" w:space="0" w:color="FFFFFF" w:themeColor="background1"/>
            </w:tcBorders>
            <w:shd w:val="clear" w:color="000000" w:fill="F2F2F2"/>
            <w:vAlign w:val="center"/>
            <w:hideMark/>
          </w:tcPr>
          <w:p w14:paraId="4793CA43" w14:textId="77777777" w:rsidR="00522A67" w:rsidRPr="00063B9B" w:rsidRDefault="00522A67" w:rsidP="00BE2006">
            <w:pPr>
              <w:pStyle w:val="ARTableBodyRightBold"/>
            </w:pPr>
            <w:r w:rsidRPr="00063B9B">
              <w:rPr>
                <w:rFonts w:ascii="Cambria" w:hAnsi="Cambria" w:cs="Cambria"/>
              </w:rPr>
              <w:t> </w:t>
            </w:r>
          </w:p>
        </w:tc>
        <w:tc>
          <w:tcPr>
            <w:tcW w:w="1009" w:type="dxa"/>
            <w:tcBorders>
              <w:top w:val="nil"/>
              <w:left w:val="single" w:sz="4" w:space="0" w:color="FFFFFF" w:themeColor="background1"/>
              <w:bottom w:val="nil"/>
              <w:right w:val="nil"/>
            </w:tcBorders>
            <w:shd w:val="clear" w:color="auto" w:fill="F2F2F2"/>
            <w:vAlign w:val="center"/>
            <w:hideMark/>
          </w:tcPr>
          <w:p w14:paraId="0BC358D7"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6033E42E"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41C59BC4"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54F58CFD" w14:textId="77777777" w:rsidR="00522A67" w:rsidRPr="00063B9B" w:rsidRDefault="00522A67" w:rsidP="00BE2006">
            <w:pPr>
              <w:pStyle w:val="ARTableBodyRightBold"/>
            </w:pPr>
            <w:r w:rsidRPr="00063B9B">
              <w:rPr>
                <w:rFonts w:ascii="Cambria" w:hAnsi="Cambria" w:cs="Cambria"/>
              </w:rPr>
              <w:t> </w:t>
            </w:r>
          </w:p>
        </w:tc>
      </w:tr>
      <w:tr w:rsidR="00522A67" w:rsidRPr="00063B9B" w14:paraId="75C1A799" w14:textId="77777777" w:rsidTr="00BE2006">
        <w:trPr>
          <w:trHeight w:val="259"/>
        </w:trPr>
        <w:tc>
          <w:tcPr>
            <w:tcW w:w="5839" w:type="dxa"/>
            <w:tcBorders>
              <w:top w:val="nil"/>
              <w:left w:val="nil"/>
              <w:bottom w:val="nil"/>
              <w:right w:val="nil"/>
            </w:tcBorders>
            <w:shd w:val="clear" w:color="000000" w:fill="FFFFFF"/>
            <w:vAlign w:val="center"/>
            <w:hideMark/>
          </w:tcPr>
          <w:p w14:paraId="7568C94B" w14:textId="77777777" w:rsidR="00522A67" w:rsidRPr="00063B9B" w:rsidRDefault="00522A67" w:rsidP="00BE2006">
            <w:pPr>
              <w:pStyle w:val="ARTableRowheadgrey"/>
            </w:pPr>
            <w:r w:rsidRPr="00B5307A">
              <w:t>Finance Agency Trust</w:t>
            </w:r>
          </w:p>
        </w:tc>
        <w:tc>
          <w:tcPr>
            <w:tcW w:w="1020" w:type="dxa"/>
            <w:tcBorders>
              <w:top w:val="nil"/>
              <w:left w:val="nil"/>
              <w:bottom w:val="nil"/>
              <w:right w:val="nil"/>
            </w:tcBorders>
            <w:shd w:val="clear" w:color="000000" w:fill="F2F2F2"/>
            <w:hideMark/>
          </w:tcPr>
          <w:p w14:paraId="4FFF2946" w14:textId="77777777" w:rsidR="00522A67" w:rsidRPr="00063B9B" w:rsidRDefault="00522A67" w:rsidP="00BE2006">
            <w:pPr>
              <w:pStyle w:val="ARTableBodyRightBold"/>
            </w:pPr>
            <w:r w:rsidRPr="00EB3AA5">
              <w:t>1,746</w:t>
            </w:r>
          </w:p>
        </w:tc>
        <w:tc>
          <w:tcPr>
            <w:tcW w:w="1020" w:type="dxa"/>
            <w:tcBorders>
              <w:top w:val="nil"/>
              <w:left w:val="nil"/>
              <w:bottom w:val="nil"/>
              <w:right w:val="nil"/>
            </w:tcBorders>
            <w:shd w:val="clear" w:color="000000" w:fill="FFFFFF"/>
          </w:tcPr>
          <w:p w14:paraId="0ADF32FB" w14:textId="77777777" w:rsidR="00522A67" w:rsidRPr="00063B9B" w:rsidRDefault="00522A67" w:rsidP="00BE2006">
            <w:pPr>
              <w:pStyle w:val="ARTableBodyRight"/>
            </w:pPr>
            <w:r w:rsidRPr="00EB3AA5">
              <w:t>1,042</w:t>
            </w:r>
          </w:p>
        </w:tc>
        <w:tc>
          <w:tcPr>
            <w:tcW w:w="1020" w:type="dxa"/>
            <w:tcBorders>
              <w:top w:val="nil"/>
              <w:left w:val="nil"/>
              <w:bottom w:val="nil"/>
              <w:right w:val="nil"/>
            </w:tcBorders>
            <w:shd w:val="clear" w:color="000000" w:fill="FFFFFF"/>
            <w:hideMark/>
          </w:tcPr>
          <w:p w14:paraId="2FB384C7" w14:textId="77777777" w:rsidR="00522A67" w:rsidRPr="00063B9B" w:rsidRDefault="00522A67" w:rsidP="00BE2006">
            <w:pPr>
              <w:pStyle w:val="ARTableBodyRight"/>
            </w:pPr>
            <w:r w:rsidRPr="00EB3AA5">
              <w:t>2,249</w:t>
            </w:r>
          </w:p>
        </w:tc>
        <w:tc>
          <w:tcPr>
            <w:tcW w:w="1022" w:type="dxa"/>
            <w:tcBorders>
              <w:top w:val="nil"/>
              <w:left w:val="nil"/>
              <w:bottom w:val="nil"/>
              <w:right w:val="single" w:sz="4" w:space="0" w:color="FFFFFF" w:themeColor="background1"/>
            </w:tcBorders>
            <w:shd w:val="clear" w:color="000000" w:fill="F2F2F2"/>
            <w:hideMark/>
          </w:tcPr>
          <w:p w14:paraId="14F9859C" w14:textId="77777777" w:rsidR="00522A67" w:rsidRPr="00063B9B" w:rsidRDefault="00522A67" w:rsidP="00BE2006">
            <w:pPr>
              <w:pStyle w:val="ARTableBodyRightBold"/>
            </w:pPr>
            <w:r w:rsidRPr="00EB3AA5">
              <w:t>539</w:t>
            </w:r>
          </w:p>
        </w:tc>
        <w:tc>
          <w:tcPr>
            <w:tcW w:w="1009" w:type="dxa"/>
            <w:tcBorders>
              <w:top w:val="nil"/>
              <w:left w:val="single" w:sz="4" w:space="0" w:color="FFFFFF" w:themeColor="background1"/>
              <w:bottom w:val="nil"/>
              <w:right w:val="nil"/>
            </w:tcBorders>
            <w:shd w:val="clear" w:color="auto" w:fill="F2F2F2"/>
            <w:hideMark/>
          </w:tcPr>
          <w:p w14:paraId="438777CE" w14:textId="77777777" w:rsidR="00522A67" w:rsidRPr="00063B9B" w:rsidRDefault="00522A67" w:rsidP="00BE2006">
            <w:pPr>
              <w:pStyle w:val="ARTableBodyRightBold"/>
              <w:rPr>
                <w:color w:val="000000"/>
              </w:rPr>
            </w:pPr>
            <w:r w:rsidRPr="00EB3AA5">
              <w:t>3,901</w:t>
            </w:r>
          </w:p>
        </w:tc>
        <w:tc>
          <w:tcPr>
            <w:tcW w:w="1031" w:type="dxa"/>
            <w:tcBorders>
              <w:top w:val="nil"/>
              <w:left w:val="nil"/>
              <w:bottom w:val="nil"/>
              <w:right w:val="nil"/>
            </w:tcBorders>
            <w:shd w:val="clear" w:color="000000" w:fill="FFFFFF"/>
            <w:hideMark/>
          </w:tcPr>
          <w:p w14:paraId="3F0BF446" w14:textId="77777777" w:rsidR="00522A67" w:rsidRPr="00063B9B" w:rsidRDefault="00522A67" w:rsidP="00BE2006">
            <w:pPr>
              <w:pStyle w:val="ARTableBodyRight"/>
              <w:rPr>
                <w:color w:val="000000"/>
              </w:rPr>
            </w:pPr>
            <w:r w:rsidRPr="00EB3AA5">
              <w:t>5,308</w:t>
            </w:r>
          </w:p>
        </w:tc>
        <w:tc>
          <w:tcPr>
            <w:tcW w:w="1020" w:type="dxa"/>
            <w:tcBorders>
              <w:top w:val="nil"/>
              <w:left w:val="nil"/>
              <w:bottom w:val="nil"/>
              <w:right w:val="nil"/>
            </w:tcBorders>
            <w:shd w:val="clear" w:color="000000" w:fill="FFFFFF"/>
            <w:hideMark/>
          </w:tcPr>
          <w:p w14:paraId="48A7047C" w14:textId="77777777" w:rsidR="00522A67" w:rsidRPr="00063B9B" w:rsidRDefault="00522A67" w:rsidP="00BE2006">
            <w:pPr>
              <w:pStyle w:val="ARTableBodyRight"/>
              <w:rPr>
                <w:color w:val="000000"/>
              </w:rPr>
            </w:pPr>
            <w:r w:rsidRPr="00EB3AA5">
              <w:t>7,463</w:t>
            </w:r>
          </w:p>
        </w:tc>
        <w:tc>
          <w:tcPr>
            <w:tcW w:w="1022" w:type="dxa"/>
            <w:tcBorders>
              <w:top w:val="nil"/>
              <w:left w:val="nil"/>
              <w:bottom w:val="nil"/>
              <w:right w:val="nil"/>
            </w:tcBorders>
            <w:shd w:val="clear" w:color="000000" w:fill="F2F2F2"/>
            <w:hideMark/>
          </w:tcPr>
          <w:p w14:paraId="4A63E7D5" w14:textId="77777777" w:rsidR="00522A67" w:rsidRPr="00063B9B" w:rsidRDefault="00522A67" w:rsidP="00BE2006">
            <w:pPr>
              <w:pStyle w:val="ARTableBodyRightBold"/>
            </w:pPr>
            <w:r w:rsidRPr="00EB3AA5">
              <w:t>1,746</w:t>
            </w:r>
          </w:p>
        </w:tc>
      </w:tr>
      <w:tr w:rsidR="00522A67" w:rsidRPr="00063B9B" w14:paraId="057557A1" w14:textId="77777777" w:rsidTr="00BE2006">
        <w:trPr>
          <w:trHeight w:val="503"/>
        </w:trPr>
        <w:tc>
          <w:tcPr>
            <w:tcW w:w="5839" w:type="dxa"/>
            <w:tcBorders>
              <w:top w:val="nil"/>
              <w:left w:val="nil"/>
              <w:bottom w:val="nil"/>
              <w:right w:val="nil"/>
            </w:tcBorders>
            <w:shd w:val="clear" w:color="000000" w:fill="FFFFFF"/>
            <w:vAlign w:val="center"/>
            <w:hideMark/>
          </w:tcPr>
          <w:p w14:paraId="214794E4" w14:textId="0237F1E8" w:rsidR="00522A67" w:rsidRPr="00063B9B" w:rsidRDefault="00522A67" w:rsidP="00BE2006">
            <w:pPr>
              <w:pStyle w:val="ARTableBody"/>
            </w:pPr>
            <w:r w:rsidRPr="00B5307A">
              <w:t xml:space="preserve">Established under section 19 of the </w:t>
            </w:r>
            <w:r w:rsidRPr="00B5307A">
              <w:rPr>
                <w:i/>
              </w:rPr>
              <w:t>Financial Management Act 1994</w:t>
            </w:r>
            <w:r w:rsidRPr="00B5307A">
              <w:t>, to record the receipt of funds</w:t>
            </w:r>
            <w:r>
              <w:t>,</w:t>
            </w:r>
            <w:r w:rsidRPr="00B5307A">
              <w:t xml:space="preserve"> pending disbursement for fit out works, minor and major capital works, construction and construction-related works and general projects undertaken on the </w:t>
            </w:r>
            <w:r>
              <w:t>department</w:t>
            </w:r>
            <w:r w:rsidRPr="00B5307A">
              <w:t>’s buildings and tenancies.</w:t>
            </w:r>
          </w:p>
        </w:tc>
        <w:tc>
          <w:tcPr>
            <w:tcW w:w="1020" w:type="dxa"/>
            <w:tcBorders>
              <w:top w:val="nil"/>
              <w:left w:val="nil"/>
              <w:bottom w:val="nil"/>
              <w:right w:val="nil"/>
            </w:tcBorders>
            <w:shd w:val="clear" w:color="000000" w:fill="F2F2F2"/>
            <w:vAlign w:val="center"/>
            <w:hideMark/>
          </w:tcPr>
          <w:p w14:paraId="5227AF7E" w14:textId="77777777" w:rsidR="00522A67" w:rsidRPr="00063B9B" w:rsidRDefault="00522A67" w:rsidP="00BE2006">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tcPr>
          <w:p w14:paraId="5784453F" w14:textId="77777777" w:rsidR="00522A67" w:rsidRPr="00063B9B" w:rsidRDefault="00522A67" w:rsidP="00BE2006">
            <w:pPr>
              <w:pStyle w:val="ARTableBodyRight"/>
              <w:rPr>
                <w:rFonts w:ascii="Cambria" w:hAnsi="Cambria" w:cs="Cambria"/>
              </w:rPr>
            </w:pPr>
          </w:p>
        </w:tc>
        <w:tc>
          <w:tcPr>
            <w:tcW w:w="1020" w:type="dxa"/>
            <w:tcBorders>
              <w:top w:val="nil"/>
              <w:left w:val="nil"/>
              <w:bottom w:val="nil"/>
              <w:right w:val="nil"/>
            </w:tcBorders>
            <w:shd w:val="clear" w:color="000000" w:fill="FFFFFF"/>
            <w:vAlign w:val="center"/>
            <w:hideMark/>
          </w:tcPr>
          <w:p w14:paraId="08615EE0" w14:textId="77777777" w:rsidR="00522A67" w:rsidRPr="00063B9B" w:rsidRDefault="00522A67" w:rsidP="00BE2006">
            <w:pPr>
              <w:pStyle w:val="ARTableBodyRight"/>
            </w:pPr>
            <w:r w:rsidRPr="00063B9B">
              <w:rPr>
                <w:rFonts w:ascii="Cambria" w:hAnsi="Cambria" w:cs="Cambria"/>
              </w:rPr>
              <w:t> </w:t>
            </w:r>
          </w:p>
        </w:tc>
        <w:tc>
          <w:tcPr>
            <w:tcW w:w="1022" w:type="dxa"/>
            <w:tcBorders>
              <w:top w:val="nil"/>
              <w:left w:val="nil"/>
              <w:right w:val="single" w:sz="4" w:space="0" w:color="FFFFFF" w:themeColor="background1"/>
            </w:tcBorders>
            <w:shd w:val="clear" w:color="000000" w:fill="F2F2F2"/>
            <w:vAlign w:val="center"/>
            <w:hideMark/>
          </w:tcPr>
          <w:p w14:paraId="1A817AD0" w14:textId="77777777" w:rsidR="00522A67" w:rsidRPr="00063B9B" w:rsidRDefault="00522A67" w:rsidP="00BE2006">
            <w:pPr>
              <w:pStyle w:val="ARTableBodyRightBold"/>
            </w:pPr>
            <w:r w:rsidRPr="00063B9B">
              <w:rPr>
                <w:rFonts w:ascii="Cambria" w:hAnsi="Cambria" w:cs="Cambria"/>
              </w:rPr>
              <w:t> </w:t>
            </w:r>
          </w:p>
        </w:tc>
        <w:tc>
          <w:tcPr>
            <w:tcW w:w="1009" w:type="dxa"/>
            <w:tcBorders>
              <w:top w:val="nil"/>
              <w:left w:val="single" w:sz="4" w:space="0" w:color="FFFFFF" w:themeColor="background1"/>
              <w:bottom w:val="nil"/>
              <w:right w:val="nil"/>
            </w:tcBorders>
            <w:shd w:val="clear" w:color="auto" w:fill="F2F2F2"/>
            <w:vAlign w:val="center"/>
            <w:hideMark/>
          </w:tcPr>
          <w:p w14:paraId="74514351"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6C907EBF"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7E5B5D32"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12133217" w14:textId="77777777" w:rsidR="00522A67" w:rsidRPr="00063B9B" w:rsidRDefault="00522A67" w:rsidP="00BE2006">
            <w:pPr>
              <w:pStyle w:val="ARTableBodyRightBold"/>
            </w:pPr>
            <w:r w:rsidRPr="00063B9B">
              <w:rPr>
                <w:rFonts w:ascii="Cambria" w:hAnsi="Cambria" w:cs="Cambria"/>
              </w:rPr>
              <w:t> </w:t>
            </w:r>
          </w:p>
        </w:tc>
      </w:tr>
      <w:tr w:rsidR="00522A67" w:rsidRPr="00063B9B" w14:paraId="13081A05" w14:textId="77777777" w:rsidTr="00BE2006">
        <w:trPr>
          <w:trHeight w:val="255"/>
        </w:trPr>
        <w:tc>
          <w:tcPr>
            <w:tcW w:w="5839" w:type="dxa"/>
            <w:tcBorders>
              <w:top w:val="nil"/>
              <w:left w:val="nil"/>
              <w:bottom w:val="nil"/>
              <w:right w:val="nil"/>
            </w:tcBorders>
            <w:shd w:val="clear" w:color="000000" w:fill="FFFFFF"/>
            <w:vAlign w:val="center"/>
            <w:hideMark/>
          </w:tcPr>
          <w:p w14:paraId="01AF629B" w14:textId="77777777" w:rsidR="00522A67" w:rsidRPr="00063B9B" w:rsidRDefault="00522A67" w:rsidP="00BE2006">
            <w:pPr>
              <w:pStyle w:val="ARTableRowheadgrey"/>
              <w:keepNext/>
            </w:pPr>
            <w:r w:rsidRPr="00B5307A">
              <w:t>Shared Corporate Services Trust</w:t>
            </w:r>
          </w:p>
        </w:tc>
        <w:tc>
          <w:tcPr>
            <w:tcW w:w="1020" w:type="dxa"/>
            <w:tcBorders>
              <w:top w:val="nil"/>
              <w:left w:val="nil"/>
              <w:bottom w:val="nil"/>
              <w:right w:val="nil"/>
            </w:tcBorders>
            <w:shd w:val="clear" w:color="000000" w:fill="F2F2F2"/>
            <w:hideMark/>
          </w:tcPr>
          <w:p w14:paraId="406680BE" w14:textId="77777777" w:rsidR="00522A67" w:rsidRPr="00063B9B" w:rsidRDefault="00522A67" w:rsidP="00BE2006">
            <w:pPr>
              <w:pStyle w:val="ARTableBodyRightBold"/>
            </w:pPr>
            <w:r w:rsidRPr="0042469B">
              <w:t>29,605</w:t>
            </w:r>
          </w:p>
        </w:tc>
        <w:tc>
          <w:tcPr>
            <w:tcW w:w="1020" w:type="dxa"/>
            <w:tcBorders>
              <w:top w:val="nil"/>
              <w:left w:val="nil"/>
              <w:bottom w:val="nil"/>
              <w:right w:val="nil"/>
            </w:tcBorders>
            <w:shd w:val="clear" w:color="000000" w:fill="FFFFFF"/>
          </w:tcPr>
          <w:p w14:paraId="3765C7DA" w14:textId="77777777" w:rsidR="00522A67" w:rsidRPr="00063B9B" w:rsidRDefault="00522A67" w:rsidP="00BE2006">
            <w:pPr>
              <w:pStyle w:val="ARTableBodyRight"/>
            </w:pPr>
            <w:r w:rsidRPr="0042469B">
              <w:t>39,173</w:t>
            </w:r>
          </w:p>
        </w:tc>
        <w:tc>
          <w:tcPr>
            <w:tcW w:w="1020" w:type="dxa"/>
            <w:tcBorders>
              <w:top w:val="nil"/>
              <w:left w:val="nil"/>
              <w:bottom w:val="nil"/>
              <w:right w:val="nil"/>
            </w:tcBorders>
            <w:shd w:val="clear" w:color="000000" w:fill="FFFFFF"/>
            <w:hideMark/>
          </w:tcPr>
          <w:p w14:paraId="56B0C3F8" w14:textId="77777777" w:rsidR="00522A67" w:rsidRPr="00063B9B" w:rsidRDefault="00522A67" w:rsidP="00BE2006">
            <w:pPr>
              <w:pStyle w:val="ARTableBodyRight"/>
            </w:pPr>
            <w:r w:rsidRPr="0042469B">
              <w:t>28,756</w:t>
            </w:r>
          </w:p>
        </w:tc>
        <w:tc>
          <w:tcPr>
            <w:tcW w:w="1022" w:type="dxa"/>
            <w:tcBorders>
              <w:top w:val="nil"/>
              <w:left w:val="nil"/>
              <w:bottom w:val="nil"/>
              <w:right w:val="single" w:sz="4" w:space="0" w:color="FFFFFF" w:themeColor="background1"/>
            </w:tcBorders>
            <w:shd w:val="clear" w:color="000000" w:fill="F2F2F2"/>
            <w:hideMark/>
          </w:tcPr>
          <w:p w14:paraId="565AEFC3" w14:textId="77777777" w:rsidR="00522A67" w:rsidRPr="00063B9B" w:rsidRDefault="00522A67" w:rsidP="00BE2006">
            <w:pPr>
              <w:pStyle w:val="ARTableBodyRightBold"/>
            </w:pPr>
            <w:r w:rsidRPr="0042469B">
              <w:t>40,022</w:t>
            </w:r>
          </w:p>
        </w:tc>
        <w:tc>
          <w:tcPr>
            <w:tcW w:w="1009" w:type="dxa"/>
            <w:tcBorders>
              <w:top w:val="nil"/>
              <w:left w:val="single" w:sz="4" w:space="0" w:color="FFFFFF" w:themeColor="background1"/>
              <w:bottom w:val="nil"/>
              <w:right w:val="nil"/>
            </w:tcBorders>
            <w:shd w:val="clear" w:color="auto" w:fill="F2F2F2"/>
            <w:hideMark/>
          </w:tcPr>
          <w:p w14:paraId="79ACF08A" w14:textId="77777777" w:rsidR="00522A67" w:rsidRPr="00063B9B" w:rsidRDefault="00522A67" w:rsidP="00BE2006">
            <w:pPr>
              <w:pStyle w:val="ARTableBodyRightBold"/>
              <w:rPr>
                <w:color w:val="000000"/>
              </w:rPr>
            </w:pPr>
            <w:r w:rsidRPr="0042469B">
              <w:t>34,006</w:t>
            </w:r>
          </w:p>
        </w:tc>
        <w:tc>
          <w:tcPr>
            <w:tcW w:w="1031" w:type="dxa"/>
            <w:tcBorders>
              <w:top w:val="nil"/>
              <w:left w:val="nil"/>
              <w:bottom w:val="nil"/>
              <w:right w:val="nil"/>
            </w:tcBorders>
            <w:shd w:val="clear" w:color="000000" w:fill="FFFFFF"/>
            <w:hideMark/>
          </w:tcPr>
          <w:p w14:paraId="7A94E321" w14:textId="77777777" w:rsidR="00522A67" w:rsidRPr="00063B9B" w:rsidRDefault="00522A67" w:rsidP="00BE2006">
            <w:pPr>
              <w:pStyle w:val="ARTableBodyRight"/>
              <w:rPr>
                <w:color w:val="000000"/>
              </w:rPr>
            </w:pPr>
            <w:r w:rsidRPr="0042469B">
              <w:t>47,027</w:t>
            </w:r>
          </w:p>
        </w:tc>
        <w:tc>
          <w:tcPr>
            <w:tcW w:w="1020" w:type="dxa"/>
            <w:tcBorders>
              <w:top w:val="nil"/>
              <w:left w:val="nil"/>
              <w:bottom w:val="nil"/>
              <w:right w:val="nil"/>
            </w:tcBorders>
            <w:shd w:val="clear" w:color="000000" w:fill="FFFFFF"/>
            <w:hideMark/>
          </w:tcPr>
          <w:p w14:paraId="3CDA52B6" w14:textId="77777777" w:rsidR="00522A67" w:rsidRPr="00063B9B" w:rsidRDefault="00522A67" w:rsidP="00BE2006">
            <w:pPr>
              <w:pStyle w:val="ARTableBodyRight"/>
              <w:rPr>
                <w:color w:val="000000"/>
              </w:rPr>
            </w:pPr>
            <w:r w:rsidRPr="0042469B">
              <w:t>51,428</w:t>
            </w:r>
          </w:p>
        </w:tc>
        <w:tc>
          <w:tcPr>
            <w:tcW w:w="1022" w:type="dxa"/>
            <w:tcBorders>
              <w:top w:val="nil"/>
              <w:left w:val="nil"/>
              <w:bottom w:val="nil"/>
              <w:right w:val="nil"/>
            </w:tcBorders>
            <w:shd w:val="clear" w:color="000000" w:fill="F2F2F2"/>
            <w:hideMark/>
          </w:tcPr>
          <w:p w14:paraId="1EA3F559" w14:textId="77777777" w:rsidR="00522A67" w:rsidRPr="00063B9B" w:rsidRDefault="00522A67" w:rsidP="00BE2006">
            <w:pPr>
              <w:pStyle w:val="ARTableBodyRightBold"/>
            </w:pPr>
            <w:r w:rsidRPr="0042469B">
              <w:t>29,605</w:t>
            </w:r>
          </w:p>
        </w:tc>
      </w:tr>
      <w:tr w:rsidR="00522A67" w:rsidRPr="00063B9B" w14:paraId="46D78ABA" w14:textId="77777777" w:rsidTr="00BE2006">
        <w:trPr>
          <w:trHeight w:val="762"/>
        </w:trPr>
        <w:tc>
          <w:tcPr>
            <w:tcW w:w="5839" w:type="dxa"/>
            <w:tcBorders>
              <w:top w:val="nil"/>
              <w:left w:val="nil"/>
              <w:bottom w:val="nil"/>
              <w:right w:val="nil"/>
            </w:tcBorders>
            <w:shd w:val="clear" w:color="000000" w:fill="FFFFFF"/>
            <w:vAlign w:val="center"/>
            <w:hideMark/>
          </w:tcPr>
          <w:p w14:paraId="38DAFE9E" w14:textId="47AD1A14" w:rsidR="00522A67" w:rsidRPr="00063B9B" w:rsidRDefault="00522A67" w:rsidP="00BE2006">
            <w:pPr>
              <w:pStyle w:val="ARTableBody"/>
            </w:pPr>
            <w:r w:rsidRPr="00B5307A">
              <w:t xml:space="preserve">Established under section 19 of the </w:t>
            </w:r>
            <w:r w:rsidRPr="00B5307A">
              <w:rPr>
                <w:i/>
              </w:rPr>
              <w:t>Financial Management Act 1994</w:t>
            </w:r>
            <w:r w:rsidRPr="00B5307A">
              <w:t>, to record receipts and payments for shared corporate services, including, but not limited to, the operations of the ACLS.</w:t>
            </w:r>
          </w:p>
        </w:tc>
        <w:tc>
          <w:tcPr>
            <w:tcW w:w="1020" w:type="dxa"/>
            <w:tcBorders>
              <w:top w:val="nil"/>
              <w:left w:val="nil"/>
              <w:bottom w:val="nil"/>
              <w:right w:val="nil"/>
            </w:tcBorders>
            <w:shd w:val="clear" w:color="000000" w:fill="F2F2F2"/>
            <w:vAlign w:val="center"/>
            <w:hideMark/>
          </w:tcPr>
          <w:p w14:paraId="4466D435" w14:textId="77777777" w:rsidR="00522A67" w:rsidRPr="00063B9B" w:rsidRDefault="00522A67" w:rsidP="00BE2006">
            <w:pPr>
              <w:pStyle w:val="ARTableBodyRight"/>
            </w:pPr>
            <w:r w:rsidRPr="00063B9B">
              <w:rPr>
                <w:rFonts w:ascii="Cambria" w:hAnsi="Cambria" w:cs="Cambria"/>
              </w:rPr>
              <w:t> </w:t>
            </w:r>
          </w:p>
        </w:tc>
        <w:tc>
          <w:tcPr>
            <w:tcW w:w="1020" w:type="dxa"/>
            <w:tcBorders>
              <w:top w:val="nil"/>
              <w:left w:val="nil"/>
              <w:bottom w:val="nil"/>
              <w:right w:val="nil"/>
            </w:tcBorders>
            <w:shd w:val="clear" w:color="000000" w:fill="FFFFFF"/>
          </w:tcPr>
          <w:p w14:paraId="37E7C2CE" w14:textId="77777777" w:rsidR="00522A67" w:rsidRPr="00063B9B" w:rsidRDefault="00522A67" w:rsidP="00BE2006">
            <w:pPr>
              <w:pStyle w:val="ARTableBodyRight"/>
              <w:rPr>
                <w:rFonts w:ascii="Cambria" w:hAnsi="Cambria" w:cs="Cambria"/>
              </w:rPr>
            </w:pPr>
          </w:p>
        </w:tc>
        <w:tc>
          <w:tcPr>
            <w:tcW w:w="1020" w:type="dxa"/>
            <w:tcBorders>
              <w:top w:val="nil"/>
              <w:left w:val="nil"/>
              <w:bottom w:val="nil"/>
              <w:right w:val="nil"/>
            </w:tcBorders>
            <w:shd w:val="clear" w:color="000000" w:fill="FFFFFF"/>
            <w:vAlign w:val="center"/>
            <w:hideMark/>
          </w:tcPr>
          <w:p w14:paraId="51293299" w14:textId="77777777" w:rsidR="00522A67" w:rsidRPr="00063B9B" w:rsidRDefault="00522A67" w:rsidP="00BE2006">
            <w:pPr>
              <w:pStyle w:val="ARTableBodyRight"/>
            </w:pPr>
            <w:r w:rsidRPr="00063B9B">
              <w:rPr>
                <w:rFonts w:ascii="Cambria" w:hAnsi="Cambria" w:cs="Cambria"/>
              </w:rPr>
              <w:t> </w:t>
            </w:r>
          </w:p>
        </w:tc>
        <w:tc>
          <w:tcPr>
            <w:tcW w:w="1022" w:type="dxa"/>
            <w:tcBorders>
              <w:top w:val="nil"/>
              <w:left w:val="nil"/>
              <w:bottom w:val="nil"/>
              <w:right w:val="single" w:sz="4" w:space="0" w:color="FFFFFF" w:themeColor="background1"/>
            </w:tcBorders>
            <w:shd w:val="clear" w:color="000000" w:fill="F2F2F2"/>
            <w:vAlign w:val="center"/>
            <w:hideMark/>
          </w:tcPr>
          <w:p w14:paraId="348708A6" w14:textId="77777777" w:rsidR="00522A67" w:rsidRPr="00063B9B" w:rsidRDefault="00522A67" w:rsidP="00BE2006">
            <w:pPr>
              <w:pStyle w:val="ARTableBodyRightBold"/>
            </w:pPr>
            <w:r w:rsidRPr="00063B9B">
              <w:rPr>
                <w:rFonts w:ascii="Cambria" w:hAnsi="Cambria" w:cs="Cambria"/>
              </w:rPr>
              <w:t> </w:t>
            </w:r>
          </w:p>
        </w:tc>
        <w:tc>
          <w:tcPr>
            <w:tcW w:w="1009" w:type="dxa"/>
            <w:tcBorders>
              <w:top w:val="nil"/>
              <w:left w:val="single" w:sz="4" w:space="0" w:color="FFFFFF" w:themeColor="background1"/>
              <w:bottom w:val="nil"/>
              <w:right w:val="nil"/>
            </w:tcBorders>
            <w:shd w:val="clear" w:color="auto" w:fill="F2F2F2"/>
            <w:vAlign w:val="center"/>
            <w:hideMark/>
          </w:tcPr>
          <w:p w14:paraId="3B63A5D1"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31" w:type="dxa"/>
            <w:tcBorders>
              <w:top w:val="nil"/>
              <w:left w:val="nil"/>
              <w:bottom w:val="nil"/>
              <w:right w:val="nil"/>
            </w:tcBorders>
            <w:shd w:val="clear" w:color="000000" w:fill="FFFFFF"/>
            <w:vAlign w:val="center"/>
            <w:hideMark/>
          </w:tcPr>
          <w:p w14:paraId="78DD10C6"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0" w:type="dxa"/>
            <w:tcBorders>
              <w:top w:val="nil"/>
              <w:left w:val="nil"/>
              <w:bottom w:val="nil"/>
              <w:right w:val="nil"/>
            </w:tcBorders>
            <w:shd w:val="clear" w:color="000000" w:fill="FFFFFF"/>
            <w:vAlign w:val="center"/>
            <w:hideMark/>
          </w:tcPr>
          <w:p w14:paraId="53D97191"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2" w:type="dxa"/>
            <w:tcBorders>
              <w:top w:val="nil"/>
              <w:left w:val="nil"/>
              <w:bottom w:val="nil"/>
              <w:right w:val="nil"/>
            </w:tcBorders>
            <w:shd w:val="clear" w:color="000000" w:fill="F2F2F2"/>
            <w:vAlign w:val="center"/>
            <w:hideMark/>
          </w:tcPr>
          <w:p w14:paraId="57E6A868" w14:textId="77777777" w:rsidR="00522A67" w:rsidRPr="00063B9B" w:rsidRDefault="00522A67" w:rsidP="00BE2006">
            <w:pPr>
              <w:pStyle w:val="ARTableBodyRightBold"/>
            </w:pPr>
            <w:r>
              <w:rPr>
                <w:rFonts w:ascii="Cambria" w:hAnsi="Cambria" w:cs="Cambria"/>
              </w:rPr>
              <w:br/>
            </w:r>
            <w:r w:rsidRPr="00063B9B">
              <w:rPr>
                <w:rFonts w:ascii="Cambria" w:hAnsi="Cambria" w:cs="Cambria"/>
              </w:rPr>
              <w:t> </w:t>
            </w:r>
          </w:p>
        </w:tc>
      </w:tr>
      <w:tr w:rsidR="00522A67" w:rsidRPr="00063B9B" w14:paraId="370A1831" w14:textId="77777777" w:rsidTr="00BE2006">
        <w:trPr>
          <w:trHeight w:val="255"/>
        </w:trPr>
        <w:tc>
          <w:tcPr>
            <w:tcW w:w="5839" w:type="dxa"/>
            <w:tcBorders>
              <w:top w:val="nil"/>
              <w:left w:val="nil"/>
              <w:bottom w:val="nil"/>
              <w:right w:val="nil"/>
            </w:tcBorders>
            <w:shd w:val="clear" w:color="000000" w:fill="FFFFFF"/>
            <w:vAlign w:val="center"/>
            <w:hideMark/>
          </w:tcPr>
          <w:p w14:paraId="55F1DF74" w14:textId="77777777" w:rsidR="00522A67" w:rsidRPr="00063B9B" w:rsidRDefault="00522A67" w:rsidP="00BE2006">
            <w:pPr>
              <w:pStyle w:val="ARTableRowheadgrey"/>
              <w:keepNext/>
              <w:keepLines/>
            </w:pPr>
            <w:r w:rsidRPr="00B5307A">
              <w:t>Vehicle Lease Trust Account</w:t>
            </w:r>
          </w:p>
        </w:tc>
        <w:tc>
          <w:tcPr>
            <w:tcW w:w="1020" w:type="dxa"/>
            <w:tcBorders>
              <w:top w:val="nil"/>
              <w:left w:val="nil"/>
              <w:bottom w:val="nil"/>
              <w:right w:val="nil"/>
            </w:tcBorders>
            <w:shd w:val="clear" w:color="000000" w:fill="F2F2F2"/>
            <w:hideMark/>
          </w:tcPr>
          <w:p w14:paraId="3B1655D5" w14:textId="77777777" w:rsidR="00522A67" w:rsidRPr="00063B9B" w:rsidRDefault="00522A67" w:rsidP="00BE2006">
            <w:pPr>
              <w:pStyle w:val="ARTableBodyRightBold"/>
            </w:pPr>
            <w:r w:rsidRPr="007F5B78">
              <w:t>6,777</w:t>
            </w:r>
          </w:p>
        </w:tc>
        <w:tc>
          <w:tcPr>
            <w:tcW w:w="1020" w:type="dxa"/>
            <w:tcBorders>
              <w:top w:val="nil"/>
              <w:left w:val="nil"/>
              <w:bottom w:val="nil"/>
              <w:right w:val="nil"/>
            </w:tcBorders>
            <w:shd w:val="clear" w:color="000000" w:fill="FFFFFF"/>
          </w:tcPr>
          <w:p w14:paraId="62E7AD69" w14:textId="77777777" w:rsidR="00522A67" w:rsidRPr="00063B9B" w:rsidRDefault="00522A67" w:rsidP="00BE2006">
            <w:pPr>
              <w:pStyle w:val="ARTableBodyRight"/>
            </w:pPr>
            <w:r w:rsidRPr="007F5B78">
              <w:t>3,875</w:t>
            </w:r>
          </w:p>
        </w:tc>
        <w:tc>
          <w:tcPr>
            <w:tcW w:w="1020" w:type="dxa"/>
            <w:tcBorders>
              <w:top w:val="nil"/>
              <w:left w:val="nil"/>
              <w:bottom w:val="nil"/>
              <w:right w:val="nil"/>
            </w:tcBorders>
            <w:shd w:val="clear" w:color="000000" w:fill="FFFFFF"/>
            <w:hideMark/>
          </w:tcPr>
          <w:p w14:paraId="6CF47799" w14:textId="77777777" w:rsidR="00522A67" w:rsidRPr="00063B9B" w:rsidRDefault="00522A67" w:rsidP="00BE2006">
            <w:pPr>
              <w:pStyle w:val="ARTableBodyRight"/>
            </w:pPr>
            <w:r w:rsidRPr="007F5B78">
              <w:t>5,477</w:t>
            </w:r>
          </w:p>
        </w:tc>
        <w:tc>
          <w:tcPr>
            <w:tcW w:w="1022" w:type="dxa"/>
            <w:tcBorders>
              <w:top w:val="nil"/>
              <w:left w:val="nil"/>
              <w:bottom w:val="nil"/>
              <w:right w:val="single" w:sz="4" w:space="0" w:color="FFFFFF" w:themeColor="background1"/>
            </w:tcBorders>
            <w:shd w:val="clear" w:color="000000" w:fill="F2F2F2"/>
            <w:hideMark/>
          </w:tcPr>
          <w:p w14:paraId="799D1C58" w14:textId="77777777" w:rsidR="00522A67" w:rsidRPr="00063B9B" w:rsidRDefault="00522A67" w:rsidP="00BE2006">
            <w:pPr>
              <w:pStyle w:val="ARTableBodyRightBold"/>
            </w:pPr>
            <w:r w:rsidRPr="007F5B78">
              <w:t>5,176</w:t>
            </w:r>
          </w:p>
        </w:tc>
        <w:tc>
          <w:tcPr>
            <w:tcW w:w="1009" w:type="dxa"/>
            <w:tcBorders>
              <w:top w:val="nil"/>
              <w:left w:val="single" w:sz="4" w:space="0" w:color="FFFFFF" w:themeColor="background1"/>
              <w:bottom w:val="nil"/>
              <w:right w:val="nil"/>
            </w:tcBorders>
            <w:shd w:val="clear" w:color="auto" w:fill="F2F2F2"/>
            <w:hideMark/>
          </w:tcPr>
          <w:p w14:paraId="1B554E3D" w14:textId="77777777" w:rsidR="00522A67" w:rsidRPr="00063B9B" w:rsidRDefault="00522A67" w:rsidP="00BE2006">
            <w:pPr>
              <w:pStyle w:val="ARTableBodyRightBold"/>
              <w:rPr>
                <w:color w:val="000000"/>
              </w:rPr>
            </w:pPr>
            <w:r w:rsidRPr="007F5B78">
              <w:t>13,561</w:t>
            </w:r>
          </w:p>
        </w:tc>
        <w:tc>
          <w:tcPr>
            <w:tcW w:w="1031" w:type="dxa"/>
            <w:tcBorders>
              <w:top w:val="nil"/>
              <w:left w:val="nil"/>
              <w:bottom w:val="nil"/>
              <w:right w:val="nil"/>
            </w:tcBorders>
            <w:shd w:val="clear" w:color="000000" w:fill="FFFFFF"/>
            <w:hideMark/>
          </w:tcPr>
          <w:p w14:paraId="32A72DC9" w14:textId="77777777" w:rsidR="00522A67" w:rsidRPr="00063B9B" w:rsidRDefault="00522A67" w:rsidP="00BE2006">
            <w:pPr>
              <w:pStyle w:val="ARTableBodyRight"/>
              <w:rPr>
                <w:color w:val="000000"/>
              </w:rPr>
            </w:pPr>
            <w:r w:rsidRPr="007F5B78">
              <w:t>3,218</w:t>
            </w:r>
          </w:p>
        </w:tc>
        <w:tc>
          <w:tcPr>
            <w:tcW w:w="1020" w:type="dxa"/>
            <w:tcBorders>
              <w:top w:val="nil"/>
              <w:left w:val="nil"/>
              <w:bottom w:val="nil"/>
              <w:right w:val="nil"/>
            </w:tcBorders>
            <w:shd w:val="clear" w:color="000000" w:fill="FFFFFF"/>
            <w:hideMark/>
          </w:tcPr>
          <w:p w14:paraId="529457A1" w14:textId="77777777" w:rsidR="00522A67" w:rsidRPr="00063B9B" w:rsidRDefault="00522A67" w:rsidP="00BE2006">
            <w:pPr>
              <w:pStyle w:val="ARTableBodyRight"/>
              <w:rPr>
                <w:color w:val="000000"/>
              </w:rPr>
            </w:pPr>
            <w:r w:rsidRPr="007F5B78">
              <w:t>10,002</w:t>
            </w:r>
          </w:p>
        </w:tc>
        <w:tc>
          <w:tcPr>
            <w:tcW w:w="1022" w:type="dxa"/>
            <w:tcBorders>
              <w:top w:val="nil"/>
              <w:left w:val="nil"/>
              <w:bottom w:val="nil"/>
              <w:right w:val="nil"/>
            </w:tcBorders>
            <w:shd w:val="clear" w:color="000000" w:fill="F2F2F2"/>
            <w:hideMark/>
          </w:tcPr>
          <w:p w14:paraId="1FF28CA3" w14:textId="77777777" w:rsidR="00522A67" w:rsidRPr="00063B9B" w:rsidRDefault="00522A67" w:rsidP="00BE2006">
            <w:pPr>
              <w:pStyle w:val="ARTableBodyRightBold"/>
            </w:pPr>
            <w:r w:rsidRPr="007F5B78">
              <w:t>6,777</w:t>
            </w:r>
          </w:p>
        </w:tc>
      </w:tr>
      <w:tr w:rsidR="00522A67" w:rsidRPr="00063B9B" w14:paraId="644D64D6" w14:textId="77777777" w:rsidTr="00BE2006">
        <w:trPr>
          <w:trHeight w:val="400"/>
        </w:trPr>
        <w:tc>
          <w:tcPr>
            <w:tcW w:w="5839" w:type="dxa"/>
            <w:tcBorders>
              <w:top w:val="nil"/>
              <w:left w:val="nil"/>
              <w:bottom w:val="single" w:sz="4" w:space="0" w:color="auto"/>
              <w:right w:val="nil"/>
            </w:tcBorders>
            <w:shd w:val="clear" w:color="000000" w:fill="FFFFFF"/>
            <w:vAlign w:val="center"/>
            <w:hideMark/>
          </w:tcPr>
          <w:p w14:paraId="194ED483" w14:textId="7B553D69" w:rsidR="00522A67" w:rsidRPr="00063B9B" w:rsidRDefault="00522A67" w:rsidP="00BE2006">
            <w:pPr>
              <w:pStyle w:val="ARTablebodyslightlysmallerspace"/>
            </w:pPr>
            <w:r w:rsidRPr="00B5307A">
              <w:t xml:space="preserve">Established under section 19 of the </w:t>
            </w:r>
            <w:r w:rsidRPr="00B5307A">
              <w:rPr>
                <w:i/>
              </w:rPr>
              <w:t>Financial Management Act 1994</w:t>
            </w:r>
            <w:r w:rsidRPr="00B5307A">
              <w:t xml:space="preserve">, to record transactions relating to the </w:t>
            </w:r>
            <w:r>
              <w:t>g</w:t>
            </w:r>
            <w:r w:rsidRPr="00B5307A">
              <w:t>overnment's vehicle pool and fleet management operations.</w:t>
            </w:r>
          </w:p>
        </w:tc>
        <w:tc>
          <w:tcPr>
            <w:tcW w:w="1020" w:type="dxa"/>
            <w:tcBorders>
              <w:top w:val="nil"/>
              <w:left w:val="nil"/>
              <w:bottom w:val="single" w:sz="4" w:space="0" w:color="auto"/>
              <w:right w:val="nil"/>
            </w:tcBorders>
            <w:shd w:val="clear" w:color="000000" w:fill="F2F2F2"/>
            <w:vAlign w:val="center"/>
            <w:hideMark/>
          </w:tcPr>
          <w:p w14:paraId="003B6EB9" w14:textId="77777777" w:rsidR="00522A67" w:rsidRPr="00063B9B" w:rsidRDefault="00522A67" w:rsidP="00BE2006">
            <w:pPr>
              <w:pStyle w:val="ARTableBodyRight"/>
            </w:pPr>
            <w:r w:rsidRPr="00063B9B">
              <w:rPr>
                <w:rFonts w:ascii="Cambria" w:hAnsi="Cambria" w:cs="Cambria"/>
              </w:rPr>
              <w:t> </w:t>
            </w:r>
          </w:p>
        </w:tc>
        <w:tc>
          <w:tcPr>
            <w:tcW w:w="1020" w:type="dxa"/>
            <w:tcBorders>
              <w:top w:val="nil"/>
              <w:left w:val="nil"/>
              <w:bottom w:val="single" w:sz="4" w:space="0" w:color="auto"/>
              <w:right w:val="nil"/>
            </w:tcBorders>
            <w:shd w:val="clear" w:color="000000" w:fill="FFFFFF"/>
          </w:tcPr>
          <w:p w14:paraId="03136D7A" w14:textId="77777777" w:rsidR="00522A67" w:rsidRPr="00063B9B" w:rsidRDefault="00522A67" w:rsidP="00BE2006">
            <w:pPr>
              <w:pStyle w:val="ARTableBodyRight"/>
              <w:rPr>
                <w:rFonts w:ascii="Cambria" w:hAnsi="Cambria" w:cs="Cambria"/>
              </w:rPr>
            </w:pPr>
          </w:p>
        </w:tc>
        <w:tc>
          <w:tcPr>
            <w:tcW w:w="1020" w:type="dxa"/>
            <w:tcBorders>
              <w:top w:val="nil"/>
              <w:left w:val="nil"/>
              <w:bottom w:val="single" w:sz="4" w:space="0" w:color="auto"/>
              <w:right w:val="nil"/>
            </w:tcBorders>
            <w:shd w:val="clear" w:color="000000" w:fill="FFFFFF"/>
            <w:vAlign w:val="center"/>
            <w:hideMark/>
          </w:tcPr>
          <w:p w14:paraId="1B5B92A1" w14:textId="77777777" w:rsidR="00522A67" w:rsidRPr="00063B9B" w:rsidRDefault="00522A67" w:rsidP="00BE2006">
            <w:pPr>
              <w:pStyle w:val="ARTableBodyRight"/>
            </w:pPr>
            <w:r w:rsidRPr="00063B9B">
              <w:rPr>
                <w:rFonts w:ascii="Cambria" w:hAnsi="Cambria" w:cs="Cambria"/>
              </w:rPr>
              <w:t> </w:t>
            </w:r>
          </w:p>
        </w:tc>
        <w:tc>
          <w:tcPr>
            <w:tcW w:w="1022" w:type="dxa"/>
            <w:tcBorders>
              <w:top w:val="nil"/>
              <w:left w:val="nil"/>
              <w:bottom w:val="single" w:sz="4" w:space="0" w:color="auto"/>
              <w:right w:val="single" w:sz="4" w:space="0" w:color="FFFFFF" w:themeColor="background1"/>
            </w:tcBorders>
            <w:shd w:val="clear" w:color="000000" w:fill="F2F2F2"/>
            <w:vAlign w:val="center"/>
            <w:hideMark/>
          </w:tcPr>
          <w:p w14:paraId="2314D9E9" w14:textId="77777777" w:rsidR="00522A67" w:rsidRPr="00063B9B" w:rsidRDefault="00522A67" w:rsidP="00BE2006">
            <w:pPr>
              <w:pStyle w:val="ARTableBodyRightBold"/>
              <w:rPr>
                <w:color w:val="000000"/>
              </w:rPr>
            </w:pPr>
            <w:r w:rsidRPr="00063B9B">
              <w:rPr>
                <w:rFonts w:ascii="Cambria" w:hAnsi="Cambria" w:cs="Cambria"/>
                <w:color w:val="000000"/>
              </w:rPr>
              <w:t> </w:t>
            </w:r>
          </w:p>
        </w:tc>
        <w:tc>
          <w:tcPr>
            <w:tcW w:w="1009" w:type="dxa"/>
            <w:tcBorders>
              <w:top w:val="nil"/>
              <w:left w:val="single" w:sz="4" w:space="0" w:color="FFFFFF" w:themeColor="background1"/>
              <w:bottom w:val="single" w:sz="4" w:space="0" w:color="auto"/>
              <w:right w:val="nil"/>
            </w:tcBorders>
            <w:shd w:val="clear" w:color="auto" w:fill="F2F2F2"/>
            <w:vAlign w:val="center"/>
            <w:hideMark/>
          </w:tcPr>
          <w:p w14:paraId="71F87268"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31" w:type="dxa"/>
            <w:tcBorders>
              <w:top w:val="nil"/>
              <w:left w:val="nil"/>
              <w:bottom w:val="single" w:sz="4" w:space="0" w:color="auto"/>
              <w:right w:val="nil"/>
            </w:tcBorders>
            <w:shd w:val="clear" w:color="000000" w:fill="FFFFFF"/>
            <w:vAlign w:val="center"/>
            <w:hideMark/>
          </w:tcPr>
          <w:p w14:paraId="6349EF29"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0" w:type="dxa"/>
            <w:tcBorders>
              <w:top w:val="nil"/>
              <w:left w:val="nil"/>
              <w:bottom w:val="single" w:sz="4" w:space="0" w:color="auto"/>
              <w:right w:val="nil"/>
            </w:tcBorders>
            <w:shd w:val="clear" w:color="000000" w:fill="FFFFFF"/>
            <w:vAlign w:val="center"/>
            <w:hideMark/>
          </w:tcPr>
          <w:p w14:paraId="2668E55E" w14:textId="77777777" w:rsidR="00522A67" w:rsidRPr="00063B9B" w:rsidRDefault="00522A67" w:rsidP="00BE2006">
            <w:pPr>
              <w:pStyle w:val="ARTableBodyRight"/>
              <w:rPr>
                <w:color w:val="000000"/>
              </w:rPr>
            </w:pPr>
            <w:r w:rsidRPr="00063B9B">
              <w:rPr>
                <w:rFonts w:ascii="Cambria" w:hAnsi="Cambria" w:cs="Cambria"/>
                <w:color w:val="000000"/>
              </w:rPr>
              <w:t> </w:t>
            </w:r>
          </w:p>
        </w:tc>
        <w:tc>
          <w:tcPr>
            <w:tcW w:w="1022" w:type="dxa"/>
            <w:tcBorders>
              <w:top w:val="nil"/>
              <w:left w:val="nil"/>
              <w:bottom w:val="single" w:sz="4" w:space="0" w:color="auto"/>
              <w:right w:val="nil"/>
            </w:tcBorders>
            <w:shd w:val="clear" w:color="000000" w:fill="F2F2F2"/>
            <w:vAlign w:val="center"/>
            <w:hideMark/>
          </w:tcPr>
          <w:p w14:paraId="21340916" w14:textId="77777777" w:rsidR="00522A67" w:rsidRPr="00063B9B" w:rsidRDefault="00522A67" w:rsidP="00BE2006">
            <w:pPr>
              <w:pStyle w:val="ARTableBodyRightBold"/>
            </w:pPr>
            <w:r w:rsidRPr="00063B9B">
              <w:rPr>
                <w:rFonts w:ascii="Cambria" w:hAnsi="Cambria" w:cs="Cambria"/>
              </w:rPr>
              <w:t> </w:t>
            </w:r>
          </w:p>
        </w:tc>
      </w:tr>
      <w:tr w:rsidR="00522A67" w:rsidRPr="00063B9B" w14:paraId="6E387AB5" w14:textId="77777777" w:rsidTr="00BE2006">
        <w:trPr>
          <w:trHeight w:val="259"/>
        </w:trPr>
        <w:tc>
          <w:tcPr>
            <w:tcW w:w="5839" w:type="dxa"/>
            <w:tcBorders>
              <w:top w:val="single" w:sz="4" w:space="0" w:color="auto"/>
              <w:left w:val="nil"/>
              <w:bottom w:val="single" w:sz="12" w:space="0" w:color="auto"/>
              <w:right w:val="nil"/>
            </w:tcBorders>
            <w:shd w:val="clear" w:color="000000" w:fill="D9D9D9"/>
            <w:hideMark/>
          </w:tcPr>
          <w:p w14:paraId="08224967" w14:textId="77777777" w:rsidR="00522A67" w:rsidRPr="00063B9B" w:rsidRDefault="00522A67" w:rsidP="00BE2006">
            <w:pPr>
              <w:pStyle w:val="ARTableBodyBold"/>
            </w:pPr>
            <w:r w:rsidRPr="008E7209">
              <w:t>Total controlled trusts</w:t>
            </w:r>
          </w:p>
        </w:tc>
        <w:tc>
          <w:tcPr>
            <w:tcW w:w="1020" w:type="dxa"/>
            <w:tcBorders>
              <w:top w:val="single" w:sz="4" w:space="0" w:color="auto"/>
              <w:left w:val="nil"/>
              <w:bottom w:val="single" w:sz="12" w:space="0" w:color="auto"/>
              <w:right w:val="nil"/>
            </w:tcBorders>
            <w:shd w:val="clear" w:color="000000" w:fill="D9D9D9"/>
            <w:hideMark/>
          </w:tcPr>
          <w:p w14:paraId="266697DC" w14:textId="77777777" w:rsidR="00522A67" w:rsidRPr="00063B9B" w:rsidRDefault="00522A67" w:rsidP="00BE2006">
            <w:pPr>
              <w:pStyle w:val="ARTableBodyRightBold"/>
            </w:pPr>
            <w:r w:rsidRPr="008E7209">
              <w:t>457,255</w:t>
            </w:r>
          </w:p>
        </w:tc>
        <w:tc>
          <w:tcPr>
            <w:tcW w:w="1020" w:type="dxa"/>
            <w:tcBorders>
              <w:top w:val="single" w:sz="4" w:space="0" w:color="auto"/>
              <w:left w:val="nil"/>
              <w:bottom w:val="single" w:sz="12" w:space="0" w:color="auto"/>
              <w:right w:val="nil"/>
            </w:tcBorders>
            <w:shd w:val="clear" w:color="000000" w:fill="D9D9D9"/>
          </w:tcPr>
          <w:p w14:paraId="48DCA98A" w14:textId="77777777" w:rsidR="00522A67" w:rsidRPr="00063B9B" w:rsidRDefault="00522A67" w:rsidP="00BE2006">
            <w:pPr>
              <w:pStyle w:val="ARTableBodyRightBold"/>
            </w:pPr>
            <w:r w:rsidRPr="008E7209">
              <w:t>365,980</w:t>
            </w:r>
          </w:p>
        </w:tc>
        <w:tc>
          <w:tcPr>
            <w:tcW w:w="1020" w:type="dxa"/>
            <w:tcBorders>
              <w:top w:val="single" w:sz="4" w:space="0" w:color="auto"/>
              <w:left w:val="nil"/>
              <w:bottom w:val="single" w:sz="12" w:space="0" w:color="auto"/>
              <w:right w:val="nil"/>
            </w:tcBorders>
            <w:shd w:val="clear" w:color="000000" w:fill="D9D9D9"/>
            <w:hideMark/>
          </w:tcPr>
          <w:p w14:paraId="5460EC12" w14:textId="77777777" w:rsidR="00522A67" w:rsidRPr="00063B9B" w:rsidRDefault="00522A67" w:rsidP="00BE2006">
            <w:pPr>
              <w:pStyle w:val="ARTableBodyRightBold"/>
            </w:pPr>
            <w:r w:rsidRPr="008E7209">
              <w:t>284,649</w:t>
            </w:r>
          </w:p>
        </w:tc>
        <w:tc>
          <w:tcPr>
            <w:tcW w:w="1022" w:type="dxa"/>
            <w:tcBorders>
              <w:top w:val="single" w:sz="4" w:space="0" w:color="auto"/>
              <w:left w:val="nil"/>
              <w:bottom w:val="single" w:sz="12" w:space="0" w:color="auto"/>
              <w:right w:val="single" w:sz="4" w:space="0" w:color="FFFFFF" w:themeColor="background1"/>
            </w:tcBorders>
            <w:shd w:val="clear" w:color="000000" w:fill="D9D9D9"/>
            <w:hideMark/>
          </w:tcPr>
          <w:p w14:paraId="254D5FAF" w14:textId="77777777" w:rsidR="00522A67" w:rsidRPr="00063B9B" w:rsidRDefault="00522A67" w:rsidP="00BE2006">
            <w:pPr>
              <w:pStyle w:val="ARTableBodyRightBold"/>
            </w:pPr>
            <w:r w:rsidRPr="008E7209">
              <w:t>538,585</w:t>
            </w:r>
          </w:p>
        </w:tc>
        <w:tc>
          <w:tcPr>
            <w:tcW w:w="1009" w:type="dxa"/>
            <w:tcBorders>
              <w:top w:val="single" w:sz="4" w:space="0" w:color="auto"/>
              <w:left w:val="single" w:sz="4" w:space="0" w:color="FFFFFF" w:themeColor="background1"/>
              <w:bottom w:val="single" w:sz="12" w:space="0" w:color="auto"/>
              <w:right w:val="nil"/>
            </w:tcBorders>
            <w:shd w:val="clear" w:color="auto" w:fill="D9D9D9"/>
            <w:hideMark/>
          </w:tcPr>
          <w:p w14:paraId="245C7AB1" w14:textId="77777777" w:rsidR="00522A67" w:rsidRPr="00063B9B" w:rsidRDefault="00522A67" w:rsidP="00BE2006">
            <w:pPr>
              <w:pStyle w:val="ARTableBodyRightBold"/>
            </w:pPr>
            <w:r w:rsidRPr="008E7209">
              <w:t>382,072</w:t>
            </w:r>
          </w:p>
        </w:tc>
        <w:tc>
          <w:tcPr>
            <w:tcW w:w="1031" w:type="dxa"/>
            <w:tcBorders>
              <w:top w:val="single" w:sz="4" w:space="0" w:color="auto"/>
              <w:left w:val="nil"/>
              <w:bottom w:val="single" w:sz="12" w:space="0" w:color="auto"/>
              <w:right w:val="nil"/>
            </w:tcBorders>
            <w:shd w:val="clear" w:color="000000" w:fill="D9D9D9"/>
            <w:hideMark/>
          </w:tcPr>
          <w:p w14:paraId="0ADBA209" w14:textId="77777777" w:rsidR="00522A67" w:rsidRPr="00063B9B" w:rsidRDefault="00522A67" w:rsidP="00BE2006">
            <w:pPr>
              <w:pStyle w:val="ARTableBodyRightBold"/>
            </w:pPr>
            <w:r w:rsidRPr="008E7209">
              <w:t>300,865</w:t>
            </w:r>
          </w:p>
        </w:tc>
        <w:tc>
          <w:tcPr>
            <w:tcW w:w="1020" w:type="dxa"/>
            <w:tcBorders>
              <w:top w:val="single" w:sz="4" w:space="0" w:color="auto"/>
              <w:left w:val="nil"/>
              <w:bottom w:val="single" w:sz="12" w:space="0" w:color="auto"/>
              <w:right w:val="nil"/>
            </w:tcBorders>
            <w:shd w:val="clear" w:color="000000" w:fill="D9D9D9"/>
            <w:hideMark/>
          </w:tcPr>
          <w:p w14:paraId="26E3DC8F" w14:textId="77777777" w:rsidR="00522A67" w:rsidRPr="00063B9B" w:rsidRDefault="00522A67" w:rsidP="00BE2006">
            <w:pPr>
              <w:pStyle w:val="ARTableBodyRightBold"/>
            </w:pPr>
            <w:r w:rsidRPr="008E7209">
              <w:t>225,682</w:t>
            </w:r>
          </w:p>
        </w:tc>
        <w:tc>
          <w:tcPr>
            <w:tcW w:w="1022" w:type="dxa"/>
            <w:tcBorders>
              <w:top w:val="single" w:sz="4" w:space="0" w:color="auto"/>
              <w:left w:val="nil"/>
              <w:bottom w:val="single" w:sz="12" w:space="0" w:color="auto"/>
              <w:right w:val="nil"/>
            </w:tcBorders>
            <w:shd w:val="clear" w:color="000000" w:fill="D9D9D9"/>
            <w:hideMark/>
          </w:tcPr>
          <w:p w14:paraId="0E9110A6" w14:textId="77777777" w:rsidR="00522A67" w:rsidRPr="00063B9B" w:rsidRDefault="00522A67" w:rsidP="00BE2006">
            <w:pPr>
              <w:pStyle w:val="ARTableBodyRightBold"/>
            </w:pPr>
            <w:r w:rsidRPr="008E7209">
              <w:t>457,255</w:t>
            </w:r>
          </w:p>
        </w:tc>
      </w:tr>
    </w:tbl>
    <w:p w14:paraId="07C859C2" w14:textId="77777777" w:rsidR="00522A67" w:rsidRDefault="00522A67" w:rsidP="00522A67">
      <w:pPr>
        <w:pStyle w:val="ARBody"/>
      </w:pPr>
    </w:p>
    <w:p w14:paraId="2C281F73" w14:textId="77777777" w:rsidR="00522A67" w:rsidRPr="00063B9B" w:rsidRDefault="00522A67" w:rsidP="00522A67">
      <w:pPr>
        <w:pStyle w:val="ARBody"/>
      </w:pPr>
    </w:p>
    <w:p w14:paraId="1A4B4C8E" w14:textId="77777777" w:rsidR="00522A67" w:rsidRDefault="00522A67" w:rsidP="00522A67">
      <w:pPr>
        <w:spacing w:before="0" w:after="0" w:line="240" w:lineRule="auto"/>
        <w:rPr>
          <w:rFonts w:eastAsia="Times New Roman"/>
          <w:color w:val="FFFFFF"/>
          <w:sz w:val="20"/>
          <w:szCs w:val="20"/>
          <w:lang w:eastAsia="en-AU"/>
        </w:rPr>
        <w:sectPr w:rsidR="00522A67" w:rsidSect="002E317A">
          <w:pgSz w:w="16840" w:h="11901" w:orient="landscape" w:code="9"/>
          <w:pgMar w:top="1701" w:right="1701" w:bottom="1701" w:left="1247" w:header="454" w:footer="454" w:gutter="0"/>
          <w:cols w:space="454"/>
          <w:docGrid w:linePitch="360"/>
        </w:sectPr>
      </w:pPr>
    </w:p>
    <w:tbl>
      <w:tblPr>
        <w:tblW w:w="14006" w:type="dxa"/>
        <w:tblCellMar>
          <w:left w:w="57" w:type="dxa"/>
          <w:right w:w="57" w:type="dxa"/>
        </w:tblCellMar>
        <w:tblLook w:val="04A0" w:firstRow="1" w:lastRow="0" w:firstColumn="1" w:lastColumn="0" w:noHBand="0" w:noVBand="1"/>
      </w:tblPr>
      <w:tblGrid>
        <w:gridCol w:w="5839"/>
        <w:gridCol w:w="1020"/>
        <w:gridCol w:w="1020"/>
        <w:gridCol w:w="1020"/>
        <w:gridCol w:w="1022"/>
        <w:gridCol w:w="1009"/>
        <w:gridCol w:w="1031"/>
        <w:gridCol w:w="1021"/>
        <w:gridCol w:w="1024"/>
      </w:tblGrid>
      <w:tr w:rsidR="00522A67" w:rsidRPr="00CF5477" w14:paraId="7017C75B" w14:textId="77777777" w:rsidTr="00305E79">
        <w:trPr>
          <w:trHeight w:val="259"/>
          <w:tblHeader/>
        </w:trPr>
        <w:tc>
          <w:tcPr>
            <w:tcW w:w="5839" w:type="dxa"/>
            <w:shd w:val="clear" w:color="000000" w:fill="BFBFBF"/>
            <w:vAlign w:val="center"/>
            <w:hideMark/>
          </w:tcPr>
          <w:p w14:paraId="55C4ABE4" w14:textId="77777777" w:rsidR="00522A67" w:rsidRPr="00CF5477" w:rsidRDefault="00522A67" w:rsidP="00BE2006">
            <w:pPr>
              <w:spacing w:before="0" w:after="0" w:line="240" w:lineRule="auto"/>
              <w:rPr>
                <w:rFonts w:eastAsia="Times New Roman"/>
                <w:color w:val="FFFFFF"/>
                <w:sz w:val="20"/>
                <w:szCs w:val="20"/>
                <w:lang w:eastAsia="en-AU"/>
              </w:rPr>
            </w:pPr>
            <w:r w:rsidRPr="00CF5477">
              <w:rPr>
                <w:rFonts w:eastAsia="Times New Roman"/>
                <w:color w:val="FFFFFF"/>
                <w:sz w:val="20"/>
                <w:szCs w:val="20"/>
                <w:lang w:eastAsia="en-AU"/>
              </w:rPr>
              <w:t> </w:t>
            </w:r>
          </w:p>
        </w:tc>
        <w:tc>
          <w:tcPr>
            <w:tcW w:w="4082" w:type="dxa"/>
            <w:gridSpan w:val="4"/>
            <w:shd w:val="clear" w:color="000000" w:fill="BFBFBF"/>
          </w:tcPr>
          <w:p w14:paraId="75032E87" w14:textId="77777777" w:rsidR="00522A67" w:rsidRPr="00CF5477" w:rsidRDefault="00522A67" w:rsidP="00BE2006">
            <w:pPr>
              <w:pStyle w:val="ARTableColHeadCentre"/>
            </w:pPr>
            <w:r w:rsidRPr="00CF5477">
              <w:t>202</w:t>
            </w:r>
            <w:r>
              <w:t>5</w:t>
            </w:r>
          </w:p>
        </w:tc>
        <w:tc>
          <w:tcPr>
            <w:tcW w:w="4085" w:type="dxa"/>
            <w:gridSpan w:val="4"/>
            <w:shd w:val="clear" w:color="000000" w:fill="BFBFBF"/>
            <w:vAlign w:val="center"/>
            <w:hideMark/>
          </w:tcPr>
          <w:p w14:paraId="161CF60B" w14:textId="77777777" w:rsidR="00522A67" w:rsidRPr="00CF5477" w:rsidRDefault="00522A67" w:rsidP="00BE2006">
            <w:pPr>
              <w:pStyle w:val="ARTableColHeadCentre"/>
            </w:pPr>
            <w:r w:rsidRPr="00CF5477">
              <w:t>202</w:t>
            </w:r>
            <w:r>
              <w:t>4</w:t>
            </w:r>
          </w:p>
        </w:tc>
      </w:tr>
      <w:tr w:rsidR="00522A67" w:rsidRPr="00CF5477" w14:paraId="575921C4" w14:textId="77777777" w:rsidTr="00305E79">
        <w:trPr>
          <w:trHeight w:val="76"/>
          <w:tblHeader/>
        </w:trPr>
        <w:tc>
          <w:tcPr>
            <w:tcW w:w="5839" w:type="dxa"/>
            <w:shd w:val="clear" w:color="000000" w:fill="BFBFBF"/>
            <w:vAlign w:val="bottom"/>
            <w:hideMark/>
          </w:tcPr>
          <w:p w14:paraId="5B47D336" w14:textId="77777777" w:rsidR="00522A67" w:rsidRPr="00802B14" w:rsidRDefault="00522A67" w:rsidP="00BE2006">
            <w:pPr>
              <w:pStyle w:val="ARTableColHead"/>
              <w:rPr>
                <w:i/>
                <w:iCs/>
              </w:rPr>
            </w:pPr>
          </w:p>
        </w:tc>
        <w:tc>
          <w:tcPr>
            <w:tcW w:w="1020" w:type="dxa"/>
            <w:shd w:val="clear" w:color="000000" w:fill="BFBFBF"/>
            <w:vAlign w:val="bottom"/>
            <w:hideMark/>
          </w:tcPr>
          <w:p w14:paraId="6D7EA0D9" w14:textId="77777777" w:rsidR="00522A67" w:rsidRPr="00CF5477" w:rsidRDefault="00522A67" w:rsidP="00BE2006">
            <w:pPr>
              <w:pStyle w:val="ARTableColHeadRight"/>
            </w:pPr>
            <w:r w:rsidRPr="00CF5477">
              <w:t xml:space="preserve">Opening balance </w:t>
            </w:r>
            <w:r w:rsidRPr="00CF5477">
              <w:br/>
              <w:t xml:space="preserve">as at </w:t>
            </w:r>
            <w:r w:rsidRPr="00CF5477">
              <w:br/>
              <w:t xml:space="preserve">1 July </w:t>
            </w:r>
            <w:r>
              <w:t>2024</w:t>
            </w:r>
          </w:p>
        </w:tc>
        <w:tc>
          <w:tcPr>
            <w:tcW w:w="1020" w:type="dxa"/>
            <w:shd w:val="clear" w:color="000000" w:fill="BFBFBF"/>
            <w:vAlign w:val="bottom"/>
          </w:tcPr>
          <w:p w14:paraId="2DED83B1" w14:textId="77777777" w:rsidR="00522A67" w:rsidRPr="00CF5477" w:rsidRDefault="00522A67" w:rsidP="00BE2006">
            <w:pPr>
              <w:pStyle w:val="ARTableColHeadRight"/>
            </w:pPr>
            <w:r w:rsidRPr="00EB7726">
              <w:t>Total receipts</w:t>
            </w:r>
          </w:p>
        </w:tc>
        <w:tc>
          <w:tcPr>
            <w:tcW w:w="1020" w:type="dxa"/>
            <w:shd w:val="clear" w:color="000000" w:fill="BFBFBF"/>
            <w:vAlign w:val="bottom"/>
            <w:hideMark/>
          </w:tcPr>
          <w:p w14:paraId="0BE1F5A5" w14:textId="77777777" w:rsidR="00522A67" w:rsidRPr="00CF5477" w:rsidRDefault="00522A67" w:rsidP="00BE2006">
            <w:pPr>
              <w:pStyle w:val="ARTableColHeadRight"/>
            </w:pPr>
            <w:r w:rsidRPr="00EB7726">
              <w:t>Total payments</w:t>
            </w:r>
          </w:p>
        </w:tc>
        <w:tc>
          <w:tcPr>
            <w:tcW w:w="1022" w:type="dxa"/>
            <w:shd w:val="clear" w:color="000000" w:fill="BFBFBF"/>
            <w:vAlign w:val="bottom"/>
            <w:hideMark/>
          </w:tcPr>
          <w:p w14:paraId="76997455" w14:textId="77777777" w:rsidR="00522A67" w:rsidRPr="00CF5477" w:rsidRDefault="00522A67" w:rsidP="00BE2006">
            <w:pPr>
              <w:pStyle w:val="ARTableColHeadRight"/>
            </w:pPr>
            <w:r w:rsidRPr="00CF5477">
              <w:t>Clos</w:t>
            </w:r>
            <w:r>
              <w:t>ing balance</w:t>
            </w:r>
            <w:r>
              <w:br/>
              <w:t xml:space="preserve"> as at </w:t>
            </w:r>
            <w:r>
              <w:br/>
              <w:t>30 June 2025</w:t>
            </w:r>
          </w:p>
        </w:tc>
        <w:tc>
          <w:tcPr>
            <w:tcW w:w="1009" w:type="dxa"/>
            <w:shd w:val="clear" w:color="000000" w:fill="BFBFBF"/>
            <w:vAlign w:val="bottom"/>
            <w:hideMark/>
          </w:tcPr>
          <w:p w14:paraId="7810E653" w14:textId="77777777" w:rsidR="00522A67" w:rsidRPr="00CF5477" w:rsidRDefault="00522A67" w:rsidP="00BE2006">
            <w:pPr>
              <w:pStyle w:val="ARTableColHeadRight"/>
            </w:pPr>
            <w:r w:rsidRPr="00CF5477">
              <w:t xml:space="preserve">Opening balance </w:t>
            </w:r>
            <w:r w:rsidRPr="00CF5477">
              <w:br/>
              <w:t xml:space="preserve">as at </w:t>
            </w:r>
            <w:r w:rsidRPr="00CF5477">
              <w:br/>
              <w:t xml:space="preserve">1 July </w:t>
            </w:r>
            <w:r>
              <w:t>2023</w:t>
            </w:r>
          </w:p>
        </w:tc>
        <w:tc>
          <w:tcPr>
            <w:tcW w:w="1031" w:type="dxa"/>
            <w:shd w:val="clear" w:color="000000" w:fill="BFBFBF"/>
            <w:vAlign w:val="bottom"/>
            <w:hideMark/>
          </w:tcPr>
          <w:p w14:paraId="3B60EB53" w14:textId="77777777" w:rsidR="00522A67" w:rsidRPr="00CF5477" w:rsidRDefault="00522A67" w:rsidP="00BE2006">
            <w:pPr>
              <w:pStyle w:val="ARTableColHeadRight"/>
            </w:pPr>
            <w:r w:rsidRPr="00EB7726">
              <w:t>Total receipts</w:t>
            </w:r>
          </w:p>
        </w:tc>
        <w:tc>
          <w:tcPr>
            <w:tcW w:w="1021" w:type="dxa"/>
            <w:shd w:val="clear" w:color="000000" w:fill="BFBFBF"/>
            <w:vAlign w:val="bottom"/>
            <w:hideMark/>
          </w:tcPr>
          <w:p w14:paraId="10309BA8" w14:textId="77777777" w:rsidR="00522A67" w:rsidRPr="00CF5477" w:rsidRDefault="00522A67" w:rsidP="00BE2006">
            <w:pPr>
              <w:pStyle w:val="ARTableColHeadRight"/>
            </w:pPr>
            <w:r w:rsidRPr="00EB7726">
              <w:t>Total payments</w:t>
            </w:r>
          </w:p>
        </w:tc>
        <w:tc>
          <w:tcPr>
            <w:tcW w:w="1024" w:type="dxa"/>
            <w:shd w:val="clear" w:color="000000" w:fill="BFBFBF"/>
            <w:vAlign w:val="bottom"/>
            <w:hideMark/>
          </w:tcPr>
          <w:p w14:paraId="33D040F7" w14:textId="77777777" w:rsidR="00522A67" w:rsidRPr="00CF5477" w:rsidRDefault="00522A67" w:rsidP="00BE2006">
            <w:pPr>
              <w:pStyle w:val="ARTableColHeadRight"/>
            </w:pPr>
            <w:r w:rsidRPr="00CF5477">
              <w:t xml:space="preserve">Closing balance </w:t>
            </w:r>
            <w:r w:rsidRPr="00CF5477">
              <w:br/>
              <w:t>as at 30</w:t>
            </w:r>
            <w:r>
              <w:rPr>
                <w:rFonts w:ascii="Cambria" w:hAnsi="Cambria"/>
              </w:rPr>
              <w:t> </w:t>
            </w:r>
            <w:r>
              <w:t>June 2024</w:t>
            </w:r>
          </w:p>
        </w:tc>
      </w:tr>
      <w:tr w:rsidR="00522A67" w:rsidRPr="00CF5477" w14:paraId="472D7A10" w14:textId="77777777" w:rsidTr="00305E79">
        <w:trPr>
          <w:trHeight w:val="259"/>
          <w:tblHeader/>
        </w:trPr>
        <w:tc>
          <w:tcPr>
            <w:tcW w:w="5839" w:type="dxa"/>
            <w:shd w:val="clear" w:color="000000" w:fill="BFBFBF"/>
            <w:vAlign w:val="center"/>
            <w:hideMark/>
          </w:tcPr>
          <w:p w14:paraId="11713479" w14:textId="77777777" w:rsidR="00522A67" w:rsidRPr="00CF5477" w:rsidRDefault="00522A67" w:rsidP="00BE2006">
            <w:pPr>
              <w:pStyle w:val="ARTableColHead"/>
              <w:rPr>
                <w:rFonts w:eastAsia="Times New Roman"/>
                <w:color w:val="FFFFFF"/>
                <w:sz w:val="20"/>
                <w:szCs w:val="20"/>
                <w:lang w:eastAsia="en-AU"/>
              </w:rPr>
            </w:pPr>
            <w:r w:rsidRPr="00CF5477">
              <w:rPr>
                <w:rFonts w:ascii="Cambria" w:eastAsia="Times New Roman" w:hAnsi="Cambria" w:cs="Cambria"/>
                <w:color w:val="FFFFFF"/>
                <w:sz w:val="20"/>
                <w:szCs w:val="20"/>
                <w:lang w:eastAsia="en-AU"/>
              </w:rPr>
              <w:t> </w:t>
            </w:r>
            <w:r w:rsidRPr="00CF5477">
              <w:t>Cash and cash equivalents and investments</w:t>
            </w:r>
          </w:p>
        </w:tc>
        <w:tc>
          <w:tcPr>
            <w:tcW w:w="1020" w:type="dxa"/>
            <w:shd w:val="clear" w:color="000000" w:fill="BFBFBF"/>
            <w:vAlign w:val="center"/>
            <w:hideMark/>
          </w:tcPr>
          <w:p w14:paraId="3EF6B862" w14:textId="77777777" w:rsidR="00522A67" w:rsidRPr="00CF5477" w:rsidRDefault="00522A67" w:rsidP="00BE2006">
            <w:pPr>
              <w:pStyle w:val="ARTableColHeadRight"/>
            </w:pPr>
            <w:r w:rsidRPr="00CF5477">
              <w:t>$</w:t>
            </w:r>
            <w:r>
              <w:t>’</w:t>
            </w:r>
            <w:r w:rsidRPr="00CF5477">
              <w:t>000</w:t>
            </w:r>
          </w:p>
        </w:tc>
        <w:tc>
          <w:tcPr>
            <w:tcW w:w="1020" w:type="dxa"/>
            <w:shd w:val="clear" w:color="000000" w:fill="BFBFBF"/>
          </w:tcPr>
          <w:p w14:paraId="1A0C6ACF" w14:textId="77777777" w:rsidR="00522A67" w:rsidRPr="00CF5477" w:rsidRDefault="00522A67" w:rsidP="00BE2006">
            <w:pPr>
              <w:pStyle w:val="ARTableColHeadRight"/>
            </w:pPr>
            <w:r w:rsidRPr="00CF5477">
              <w:t>$</w:t>
            </w:r>
            <w:r>
              <w:t>’</w:t>
            </w:r>
            <w:r w:rsidRPr="00CF5477">
              <w:t>000</w:t>
            </w:r>
          </w:p>
        </w:tc>
        <w:tc>
          <w:tcPr>
            <w:tcW w:w="1020" w:type="dxa"/>
            <w:shd w:val="clear" w:color="000000" w:fill="BFBFBF"/>
            <w:vAlign w:val="center"/>
            <w:hideMark/>
          </w:tcPr>
          <w:p w14:paraId="696A4D8E" w14:textId="77777777" w:rsidR="00522A67" w:rsidRPr="00CF5477" w:rsidRDefault="00522A67" w:rsidP="00BE2006">
            <w:pPr>
              <w:pStyle w:val="ARTableColHeadRight"/>
            </w:pPr>
            <w:r w:rsidRPr="00CF5477">
              <w:t>$</w:t>
            </w:r>
            <w:r>
              <w:t>’</w:t>
            </w:r>
            <w:r w:rsidRPr="00CF5477">
              <w:t>000</w:t>
            </w:r>
          </w:p>
        </w:tc>
        <w:tc>
          <w:tcPr>
            <w:tcW w:w="1022" w:type="dxa"/>
            <w:shd w:val="clear" w:color="000000" w:fill="BFBFBF"/>
            <w:vAlign w:val="center"/>
            <w:hideMark/>
          </w:tcPr>
          <w:p w14:paraId="2E2E2FEE" w14:textId="77777777" w:rsidR="00522A67" w:rsidRPr="00CF5477" w:rsidRDefault="00522A67" w:rsidP="00BE2006">
            <w:pPr>
              <w:pStyle w:val="ARTableColHeadRight"/>
            </w:pPr>
            <w:r w:rsidRPr="00CF5477">
              <w:t>$</w:t>
            </w:r>
            <w:r>
              <w:t>’</w:t>
            </w:r>
            <w:r w:rsidRPr="00CF5477">
              <w:t>000</w:t>
            </w:r>
          </w:p>
        </w:tc>
        <w:tc>
          <w:tcPr>
            <w:tcW w:w="1009" w:type="dxa"/>
            <w:shd w:val="clear" w:color="000000" w:fill="BFBFBF"/>
            <w:vAlign w:val="center"/>
            <w:hideMark/>
          </w:tcPr>
          <w:p w14:paraId="3CF19427" w14:textId="77777777" w:rsidR="00522A67" w:rsidRPr="00CF5477" w:rsidRDefault="00522A67" w:rsidP="00BE2006">
            <w:pPr>
              <w:pStyle w:val="ARTableColHeadRight"/>
            </w:pPr>
            <w:r w:rsidRPr="00CF5477">
              <w:t>$</w:t>
            </w:r>
            <w:r>
              <w:t>’</w:t>
            </w:r>
            <w:r w:rsidRPr="00CF5477">
              <w:t>000</w:t>
            </w:r>
          </w:p>
        </w:tc>
        <w:tc>
          <w:tcPr>
            <w:tcW w:w="1031" w:type="dxa"/>
            <w:shd w:val="clear" w:color="000000" w:fill="BFBFBF"/>
            <w:vAlign w:val="center"/>
            <w:hideMark/>
          </w:tcPr>
          <w:p w14:paraId="1ACD7C14" w14:textId="77777777" w:rsidR="00522A67" w:rsidRPr="00CF5477" w:rsidRDefault="00522A67" w:rsidP="00BE2006">
            <w:pPr>
              <w:pStyle w:val="ARTableColHeadRight"/>
            </w:pPr>
            <w:r w:rsidRPr="00CF5477">
              <w:t>$</w:t>
            </w:r>
            <w:r>
              <w:t>’</w:t>
            </w:r>
            <w:r w:rsidRPr="00CF5477">
              <w:t>000</w:t>
            </w:r>
          </w:p>
        </w:tc>
        <w:tc>
          <w:tcPr>
            <w:tcW w:w="1021" w:type="dxa"/>
            <w:shd w:val="clear" w:color="000000" w:fill="BFBFBF"/>
            <w:vAlign w:val="center"/>
            <w:hideMark/>
          </w:tcPr>
          <w:p w14:paraId="581DD1EC" w14:textId="77777777" w:rsidR="00522A67" w:rsidRPr="00CF5477" w:rsidRDefault="00522A67" w:rsidP="00BE2006">
            <w:pPr>
              <w:pStyle w:val="ARTableColHeadRight"/>
            </w:pPr>
            <w:r w:rsidRPr="00CF5477">
              <w:t>$</w:t>
            </w:r>
            <w:r>
              <w:t>’</w:t>
            </w:r>
            <w:r w:rsidRPr="00CF5477">
              <w:t>000</w:t>
            </w:r>
          </w:p>
        </w:tc>
        <w:tc>
          <w:tcPr>
            <w:tcW w:w="1024" w:type="dxa"/>
            <w:shd w:val="clear" w:color="000000" w:fill="BFBFBF"/>
            <w:vAlign w:val="center"/>
            <w:hideMark/>
          </w:tcPr>
          <w:p w14:paraId="0B0B2F97" w14:textId="77777777" w:rsidR="00522A67" w:rsidRPr="00CF5477" w:rsidRDefault="00522A67" w:rsidP="00BE2006">
            <w:pPr>
              <w:pStyle w:val="ARTableColHeadRight"/>
            </w:pPr>
            <w:r w:rsidRPr="00CF5477">
              <w:t>$</w:t>
            </w:r>
            <w:r>
              <w:t>’</w:t>
            </w:r>
            <w:r w:rsidRPr="00CF5477">
              <w:t>000</w:t>
            </w:r>
          </w:p>
        </w:tc>
      </w:tr>
      <w:tr w:rsidR="00522A67" w:rsidRPr="00CF5477" w14:paraId="0CF5473E" w14:textId="77777777" w:rsidTr="00DE4262">
        <w:trPr>
          <w:trHeight w:val="259"/>
        </w:trPr>
        <w:tc>
          <w:tcPr>
            <w:tcW w:w="5839" w:type="dxa"/>
            <w:shd w:val="clear" w:color="000000" w:fill="FFFFFF"/>
            <w:vAlign w:val="center"/>
            <w:hideMark/>
          </w:tcPr>
          <w:p w14:paraId="36B09938" w14:textId="7386233D" w:rsidR="00522A67" w:rsidRPr="00CF5477" w:rsidRDefault="00522A67" w:rsidP="00BE2006">
            <w:pPr>
              <w:pStyle w:val="ARTablerowsubheadcoloursmallerspaceabove"/>
            </w:pPr>
            <w:r w:rsidRPr="0028182D">
              <w:t xml:space="preserve">Administered </w:t>
            </w:r>
            <w:r w:rsidR="004F0D57">
              <w:t>t</w:t>
            </w:r>
            <w:r w:rsidRPr="0028182D">
              <w:t>rusts</w:t>
            </w:r>
          </w:p>
        </w:tc>
        <w:tc>
          <w:tcPr>
            <w:tcW w:w="1020" w:type="dxa"/>
            <w:shd w:val="clear" w:color="000000" w:fill="F2F2F2"/>
            <w:vAlign w:val="center"/>
            <w:hideMark/>
          </w:tcPr>
          <w:p w14:paraId="2FF2D847" w14:textId="77777777" w:rsidR="00522A67" w:rsidRPr="00CF5477" w:rsidRDefault="00522A67" w:rsidP="00BE2006">
            <w:pPr>
              <w:pStyle w:val="ARTableBodyRight"/>
            </w:pPr>
            <w:r w:rsidRPr="00CF5477">
              <w:rPr>
                <w:rFonts w:ascii="Cambria" w:hAnsi="Cambria" w:cs="Cambria"/>
              </w:rPr>
              <w:t> </w:t>
            </w:r>
          </w:p>
        </w:tc>
        <w:tc>
          <w:tcPr>
            <w:tcW w:w="1020" w:type="dxa"/>
            <w:shd w:val="clear" w:color="000000" w:fill="FFFFFF"/>
          </w:tcPr>
          <w:p w14:paraId="125FFAF4" w14:textId="77777777" w:rsidR="00522A67" w:rsidRPr="00CF5477" w:rsidRDefault="00522A67" w:rsidP="00BE2006">
            <w:pPr>
              <w:pStyle w:val="ARTableBodyRight"/>
              <w:rPr>
                <w:rFonts w:ascii="Cambria" w:hAnsi="Cambria" w:cs="Cambria"/>
              </w:rPr>
            </w:pPr>
          </w:p>
        </w:tc>
        <w:tc>
          <w:tcPr>
            <w:tcW w:w="1020" w:type="dxa"/>
            <w:shd w:val="clear" w:color="000000" w:fill="FFFFFF"/>
            <w:noWrap/>
            <w:vAlign w:val="bottom"/>
            <w:hideMark/>
          </w:tcPr>
          <w:p w14:paraId="072B3058" w14:textId="77777777" w:rsidR="00522A67" w:rsidRPr="00CF5477" w:rsidRDefault="00522A67" w:rsidP="00BE2006">
            <w:pPr>
              <w:pStyle w:val="ARTableBodyRight"/>
            </w:pPr>
            <w:r w:rsidRPr="00CF5477">
              <w:rPr>
                <w:rFonts w:ascii="Cambria" w:hAnsi="Cambria" w:cs="Cambria"/>
              </w:rPr>
              <w:t> </w:t>
            </w:r>
          </w:p>
        </w:tc>
        <w:tc>
          <w:tcPr>
            <w:tcW w:w="1022" w:type="dxa"/>
            <w:shd w:val="clear" w:color="000000" w:fill="F2F2F2"/>
            <w:vAlign w:val="center"/>
            <w:hideMark/>
          </w:tcPr>
          <w:p w14:paraId="1EEA614F" w14:textId="77777777" w:rsidR="00522A67" w:rsidRPr="00CF5477" w:rsidRDefault="00522A67" w:rsidP="00BE2006">
            <w:pPr>
              <w:pStyle w:val="ARTableBodyRightBold"/>
            </w:pPr>
            <w:r w:rsidRPr="00CF5477">
              <w:rPr>
                <w:rFonts w:ascii="Cambria" w:hAnsi="Cambria" w:cs="Cambria"/>
              </w:rPr>
              <w:t> </w:t>
            </w:r>
          </w:p>
        </w:tc>
        <w:tc>
          <w:tcPr>
            <w:tcW w:w="1009" w:type="dxa"/>
            <w:shd w:val="clear" w:color="auto" w:fill="F2F2F2"/>
            <w:vAlign w:val="center"/>
            <w:hideMark/>
          </w:tcPr>
          <w:p w14:paraId="20A3D62A" w14:textId="77777777" w:rsidR="00522A67" w:rsidRPr="00CF5477" w:rsidRDefault="00522A67" w:rsidP="00BE2006">
            <w:pPr>
              <w:pStyle w:val="ARTableBodyRight"/>
            </w:pPr>
            <w:r w:rsidRPr="00CF5477">
              <w:rPr>
                <w:rFonts w:ascii="Cambria" w:hAnsi="Cambria" w:cs="Cambria"/>
              </w:rPr>
              <w:t> </w:t>
            </w:r>
          </w:p>
        </w:tc>
        <w:tc>
          <w:tcPr>
            <w:tcW w:w="1031" w:type="dxa"/>
            <w:shd w:val="clear" w:color="000000" w:fill="FFFFFF"/>
            <w:vAlign w:val="center"/>
            <w:hideMark/>
          </w:tcPr>
          <w:p w14:paraId="485BC127" w14:textId="77777777" w:rsidR="00522A67" w:rsidRPr="00CF5477" w:rsidRDefault="00522A67" w:rsidP="00BE2006">
            <w:pPr>
              <w:pStyle w:val="ARTableBodyRight"/>
            </w:pPr>
            <w:r w:rsidRPr="00CF5477">
              <w:rPr>
                <w:rFonts w:ascii="Cambria" w:hAnsi="Cambria" w:cs="Cambria"/>
              </w:rPr>
              <w:t> </w:t>
            </w:r>
          </w:p>
        </w:tc>
        <w:tc>
          <w:tcPr>
            <w:tcW w:w="1021" w:type="dxa"/>
            <w:shd w:val="clear" w:color="000000" w:fill="FFFFFF"/>
            <w:vAlign w:val="center"/>
            <w:hideMark/>
          </w:tcPr>
          <w:p w14:paraId="030DE258" w14:textId="77777777" w:rsidR="00522A67" w:rsidRPr="00CF5477" w:rsidRDefault="00522A67" w:rsidP="00BE2006">
            <w:pPr>
              <w:pStyle w:val="ARTableBodyRight"/>
            </w:pPr>
            <w:r w:rsidRPr="00CF5477">
              <w:rPr>
                <w:rFonts w:ascii="Cambria" w:hAnsi="Cambria" w:cs="Cambria"/>
              </w:rPr>
              <w:t> </w:t>
            </w:r>
          </w:p>
        </w:tc>
        <w:tc>
          <w:tcPr>
            <w:tcW w:w="1024" w:type="dxa"/>
            <w:shd w:val="clear" w:color="000000" w:fill="F2F2F2"/>
            <w:vAlign w:val="center"/>
            <w:hideMark/>
          </w:tcPr>
          <w:p w14:paraId="46B0F008" w14:textId="77777777" w:rsidR="00522A67" w:rsidRPr="00CF5477" w:rsidRDefault="00522A67" w:rsidP="00BE2006">
            <w:pPr>
              <w:pStyle w:val="ARTableBodyRightBold"/>
            </w:pPr>
            <w:r w:rsidRPr="00CF5477">
              <w:rPr>
                <w:rFonts w:ascii="Cambria" w:hAnsi="Cambria" w:cs="Cambria"/>
              </w:rPr>
              <w:t> </w:t>
            </w:r>
          </w:p>
        </w:tc>
      </w:tr>
      <w:tr w:rsidR="00522A67" w:rsidRPr="00CF5477" w14:paraId="7C0A2523" w14:textId="77777777" w:rsidTr="00305E79">
        <w:trPr>
          <w:trHeight w:val="259"/>
        </w:trPr>
        <w:tc>
          <w:tcPr>
            <w:tcW w:w="5839" w:type="dxa"/>
            <w:shd w:val="clear" w:color="000000" w:fill="FFFFFF"/>
            <w:vAlign w:val="center"/>
            <w:hideMark/>
          </w:tcPr>
          <w:p w14:paraId="38BAC1F5" w14:textId="77777777" w:rsidR="00522A67" w:rsidRPr="00CF5477" w:rsidRDefault="00522A67" w:rsidP="00BE2006">
            <w:pPr>
              <w:pStyle w:val="ARTableRowheadgreyslightlysmaller"/>
            </w:pPr>
            <w:r w:rsidRPr="0028182D">
              <w:t>Finance Agency Trust</w:t>
            </w:r>
          </w:p>
        </w:tc>
        <w:tc>
          <w:tcPr>
            <w:tcW w:w="1020" w:type="dxa"/>
            <w:shd w:val="clear" w:color="000000" w:fill="F2F2F2"/>
            <w:hideMark/>
          </w:tcPr>
          <w:p w14:paraId="6FAFA2D3" w14:textId="77777777" w:rsidR="00522A67" w:rsidRPr="00CF5477" w:rsidRDefault="00522A67" w:rsidP="00BE2006">
            <w:pPr>
              <w:pStyle w:val="ARTableBodyRightBold"/>
            </w:pPr>
            <w:r w:rsidRPr="00B3435D">
              <w:t>162,692</w:t>
            </w:r>
          </w:p>
        </w:tc>
        <w:tc>
          <w:tcPr>
            <w:tcW w:w="1020" w:type="dxa"/>
            <w:shd w:val="clear" w:color="000000" w:fill="FFFFFF"/>
          </w:tcPr>
          <w:p w14:paraId="40067C27" w14:textId="77777777" w:rsidR="00522A67" w:rsidRPr="00CF5477" w:rsidRDefault="00522A67" w:rsidP="00BE2006">
            <w:pPr>
              <w:pStyle w:val="ARTableBodyRight"/>
            </w:pPr>
            <w:r w:rsidRPr="00B3435D">
              <w:t>49,010</w:t>
            </w:r>
          </w:p>
        </w:tc>
        <w:tc>
          <w:tcPr>
            <w:tcW w:w="1020" w:type="dxa"/>
            <w:shd w:val="clear" w:color="000000" w:fill="FFFFFF"/>
            <w:hideMark/>
          </w:tcPr>
          <w:p w14:paraId="53D5B59D" w14:textId="77777777" w:rsidR="00522A67" w:rsidRPr="00CF5477" w:rsidRDefault="00522A67" w:rsidP="00BE2006">
            <w:pPr>
              <w:pStyle w:val="ARTableBodyRight"/>
            </w:pPr>
            <w:r w:rsidRPr="00B3435D">
              <w:t>94,493</w:t>
            </w:r>
          </w:p>
        </w:tc>
        <w:tc>
          <w:tcPr>
            <w:tcW w:w="1022" w:type="dxa"/>
            <w:shd w:val="clear" w:color="000000" w:fill="F2F2F2"/>
            <w:hideMark/>
          </w:tcPr>
          <w:p w14:paraId="48A532E2" w14:textId="77777777" w:rsidR="00522A67" w:rsidRPr="00CF5477" w:rsidRDefault="00522A67" w:rsidP="00BE2006">
            <w:pPr>
              <w:pStyle w:val="ARTableBodyRightBold"/>
            </w:pPr>
            <w:r w:rsidRPr="00B3435D">
              <w:t>117,209</w:t>
            </w:r>
          </w:p>
        </w:tc>
        <w:tc>
          <w:tcPr>
            <w:tcW w:w="1009" w:type="dxa"/>
            <w:shd w:val="clear" w:color="auto" w:fill="F2F2F2"/>
            <w:hideMark/>
          </w:tcPr>
          <w:p w14:paraId="049DE2B2" w14:textId="77777777" w:rsidR="00522A67" w:rsidRPr="00CF5477" w:rsidRDefault="00522A67" w:rsidP="00BE2006">
            <w:pPr>
              <w:pStyle w:val="ARTableBodyRightBold"/>
            </w:pPr>
            <w:r w:rsidRPr="00B3435D">
              <w:t>164,562</w:t>
            </w:r>
          </w:p>
        </w:tc>
        <w:tc>
          <w:tcPr>
            <w:tcW w:w="1031" w:type="dxa"/>
            <w:shd w:val="clear" w:color="000000" w:fill="FFFFFF"/>
            <w:hideMark/>
          </w:tcPr>
          <w:p w14:paraId="380E6AEE" w14:textId="77777777" w:rsidR="00522A67" w:rsidRPr="00CF5477" w:rsidRDefault="00522A67" w:rsidP="00BE2006">
            <w:pPr>
              <w:pStyle w:val="ARTableBodyRight"/>
            </w:pPr>
            <w:r w:rsidRPr="00B3435D">
              <w:t>75,934</w:t>
            </w:r>
          </w:p>
        </w:tc>
        <w:tc>
          <w:tcPr>
            <w:tcW w:w="1021" w:type="dxa"/>
            <w:shd w:val="clear" w:color="000000" w:fill="FFFFFF"/>
            <w:hideMark/>
          </w:tcPr>
          <w:p w14:paraId="1C290301" w14:textId="77777777" w:rsidR="00522A67" w:rsidRPr="00CF5477" w:rsidRDefault="00522A67" w:rsidP="00BE2006">
            <w:pPr>
              <w:pStyle w:val="ARTableBodyRight"/>
            </w:pPr>
            <w:r w:rsidRPr="00B3435D">
              <w:t>77,804</w:t>
            </w:r>
          </w:p>
        </w:tc>
        <w:tc>
          <w:tcPr>
            <w:tcW w:w="1024" w:type="dxa"/>
            <w:shd w:val="clear" w:color="000000" w:fill="F2F2F2"/>
            <w:hideMark/>
          </w:tcPr>
          <w:p w14:paraId="6C650F55" w14:textId="77777777" w:rsidR="00522A67" w:rsidRPr="00CF5477" w:rsidRDefault="00522A67" w:rsidP="00BE2006">
            <w:pPr>
              <w:pStyle w:val="ARTableBodyRightBold"/>
            </w:pPr>
            <w:r w:rsidRPr="00B3435D">
              <w:t>162,692</w:t>
            </w:r>
          </w:p>
        </w:tc>
      </w:tr>
      <w:tr w:rsidR="00522A67" w:rsidRPr="00CF5477" w14:paraId="5C293207" w14:textId="77777777" w:rsidTr="00305E79">
        <w:trPr>
          <w:trHeight w:val="685"/>
        </w:trPr>
        <w:tc>
          <w:tcPr>
            <w:tcW w:w="5839" w:type="dxa"/>
            <w:shd w:val="clear" w:color="000000" w:fill="FFFFFF"/>
            <w:vAlign w:val="center"/>
            <w:hideMark/>
          </w:tcPr>
          <w:p w14:paraId="2C3FBA42" w14:textId="751987D2" w:rsidR="00522A67" w:rsidRPr="00CF5477" w:rsidRDefault="00522A67" w:rsidP="00BE2006">
            <w:pPr>
              <w:pStyle w:val="ARTableBody"/>
            </w:pPr>
            <w:r w:rsidRPr="0028182D">
              <w:t xml:space="preserve">Established under section 19 of the </w:t>
            </w:r>
            <w:r w:rsidRPr="0028182D">
              <w:rPr>
                <w:i/>
              </w:rPr>
              <w:t>Financial Management Act 1994</w:t>
            </w:r>
            <w:r w:rsidRPr="0028182D">
              <w:t xml:space="preserve">, to record the receipt of funds pending disbursement for fit out works, minor and major capital works, construction and construction-related works and general projects undertaken on the </w:t>
            </w:r>
            <w:r>
              <w:t>department</w:t>
            </w:r>
            <w:r w:rsidRPr="0028182D">
              <w:t>’s buildings and tenancies.</w:t>
            </w:r>
          </w:p>
        </w:tc>
        <w:tc>
          <w:tcPr>
            <w:tcW w:w="1020" w:type="dxa"/>
            <w:shd w:val="clear" w:color="000000" w:fill="F2F2F2"/>
            <w:vAlign w:val="center"/>
            <w:hideMark/>
          </w:tcPr>
          <w:p w14:paraId="23D94A46" w14:textId="77777777" w:rsidR="00522A67" w:rsidRPr="00CF5477" w:rsidRDefault="00522A67" w:rsidP="00BE2006">
            <w:pPr>
              <w:pStyle w:val="ARTableBodyRight"/>
            </w:pPr>
            <w:r w:rsidRPr="00CF5477">
              <w:rPr>
                <w:rFonts w:ascii="Cambria" w:hAnsi="Cambria" w:cs="Cambria"/>
              </w:rPr>
              <w:t> </w:t>
            </w:r>
          </w:p>
        </w:tc>
        <w:tc>
          <w:tcPr>
            <w:tcW w:w="1020" w:type="dxa"/>
            <w:shd w:val="clear" w:color="000000" w:fill="FFFFFF"/>
          </w:tcPr>
          <w:p w14:paraId="6203202A" w14:textId="77777777" w:rsidR="00522A67" w:rsidRPr="00CF5477" w:rsidRDefault="00522A67" w:rsidP="00BE2006">
            <w:pPr>
              <w:pStyle w:val="ARTableBodyRight"/>
              <w:rPr>
                <w:rFonts w:ascii="Cambria" w:hAnsi="Cambria" w:cs="Cambria"/>
              </w:rPr>
            </w:pPr>
          </w:p>
        </w:tc>
        <w:tc>
          <w:tcPr>
            <w:tcW w:w="1020" w:type="dxa"/>
            <w:shd w:val="clear" w:color="000000" w:fill="FFFFFF"/>
            <w:vAlign w:val="center"/>
            <w:hideMark/>
          </w:tcPr>
          <w:p w14:paraId="2CF5E910" w14:textId="77777777" w:rsidR="00522A67" w:rsidRPr="00CF5477" w:rsidRDefault="00522A67" w:rsidP="00BE2006">
            <w:pPr>
              <w:pStyle w:val="ARTableBodyRight"/>
            </w:pPr>
            <w:r w:rsidRPr="00CF5477">
              <w:rPr>
                <w:rFonts w:ascii="Cambria" w:hAnsi="Cambria" w:cs="Cambria"/>
              </w:rPr>
              <w:t> </w:t>
            </w:r>
          </w:p>
        </w:tc>
        <w:tc>
          <w:tcPr>
            <w:tcW w:w="1022" w:type="dxa"/>
            <w:shd w:val="clear" w:color="000000" w:fill="F2F2F2"/>
            <w:vAlign w:val="center"/>
            <w:hideMark/>
          </w:tcPr>
          <w:p w14:paraId="70FAE3AD" w14:textId="77777777" w:rsidR="00522A67" w:rsidRPr="00CF5477" w:rsidRDefault="00522A67" w:rsidP="00BE2006">
            <w:pPr>
              <w:pStyle w:val="ARTableBodyRightBold"/>
            </w:pPr>
            <w:r w:rsidRPr="00CF5477">
              <w:rPr>
                <w:rFonts w:ascii="Cambria" w:hAnsi="Cambria" w:cs="Cambria"/>
              </w:rPr>
              <w:t> </w:t>
            </w:r>
          </w:p>
        </w:tc>
        <w:tc>
          <w:tcPr>
            <w:tcW w:w="1009" w:type="dxa"/>
            <w:shd w:val="clear" w:color="auto" w:fill="F2F2F2"/>
            <w:vAlign w:val="center"/>
            <w:hideMark/>
          </w:tcPr>
          <w:p w14:paraId="63FD4E05" w14:textId="77777777" w:rsidR="00522A67" w:rsidRPr="00CF5477" w:rsidRDefault="00522A67" w:rsidP="00BE2006">
            <w:pPr>
              <w:pStyle w:val="ARTableBodyRight"/>
            </w:pPr>
            <w:r w:rsidRPr="00CF5477">
              <w:rPr>
                <w:rFonts w:ascii="Cambria" w:hAnsi="Cambria" w:cs="Cambria"/>
              </w:rPr>
              <w:t> </w:t>
            </w:r>
          </w:p>
        </w:tc>
        <w:tc>
          <w:tcPr>
            <w:tcW w:w="1031" w:type="dxa"/>
            <w:shd w:val="clear" w:color="000000" w:fill="FFFFFF"/>
            <w:vAlign w:val="center"/>
            <w:hideMark/>
          </w:tcPr>
          <w:p w14:paraId="07A6FE7F" w14:textId="77777777" w:rsidR="00522A67" w:rsidRPr="00CF5477" w:rsidRDefault="00522A67" w:rsidP="00BE2006">
            <w:pPr>
              <w:pStyle w:val="ARTableBodyRight"/>
            </w:pPr>
            <w:r w:rsidRPr="00CF5477">
              <w:rPr>
                <w:rFonts w:ascii="Cambria" w:hAnsi="Cambria" w:cs="Cambria"/>
              </w:rPr>
              <w:t> </w:t>
            </w:r>
          </w:p>
        </w:tc>
        <w:tc>
          <w:tcPr>
            <w:tcW w:w="1021" w:type="dxa"/>
            <w:shd w:val="clear" w:color="000000" w:fill="FFFFFF"/>
            <w:vAlign w:val="center"/>
            <w:hideMark/>
          </w:tcPr>
          <w:p w14:paraId="2C7DF819" w14:textId="77777777" w:rsidR="00522A67" w:rsidRPr="00CF5477" w:rsidRDefault="00522A67" w:rsidP="00BE2006">
            <w:pPr>
              <w:pStyle w:val="ARTableBodyRight"/>
            </w:pPr>
            <w:r w:rsidRPr="00CF5477">
              <w:rPr>
                <w:rFonts w:ascii="Cambria" w:hAnsi="Cambria" w:cs="Cambria"/>
              </w:rPr>
              <w:t> </w:t>
            </w:r>
          </w:p>
        </w:tc>
        <w:tc>
          <w:tcPr>
            <w:tcW w:w="1024" w:type="dxa"/>
            <w:shd w:val="clear" w:color="000000" w:fill="F2F2F2"/>
            <w:vAlign w:val="center"/>
            <w:hideMark/>
          </w:tcPr>
          <w:p w14:paraId="77A3A621" w14:textId="77777777" w:rsidR="00522A67" w:rsidRPr="00CF5477" w:rsidRDefault="00522A67" w:rsidP="00BE2006">
            <w:pPr>
              <w:pStyle w:val="ARTableBodyRightBold"/>
            </w:pPr>
            <w:r w:rsidRPr="00CF5477">
              <w:rPr>
                <w:rFonts w:ascii="Cambria" w:hAnsi="Cambria" w:cs="Cambria"/>
              </w:rPr>
              <w:t> </w:t>
            </w:r>
          </w:p>
        </w:tc>
      </w:tr>
      <w:tr w:rsidR="00522A67" w:rsidRPr="00CF5477" w14:paraId="4C6404B9" w14:textId="77777777" w:rsidTr="00305E79">
        <w:trPr>
          <w:trHeight w:val="255"/>
        </w:trPr>
        <w:tc>
          <w:tcPr>
            <w:tcW w:w="5839" w:type="dxa"/>
            <w:shd w:val="clear" w:color="000000" w:fill="FFFFFF"/>
            <w:vAlign w:val="center"/>
            <w:hideMark/>
          </w:tcPr>
          <w:p w14:paraId="33712211" w14:textId="77777777" w:rsidR="00522A67" w:rsidRPr="00CF5477" w:rsidRDefault="00522A67" w:rsidP="00BE2006">
            <w:pPr>
              <w:pStyle w:val="ARTableRowheadgreyslightlysmaller"/>
            </w:pPr>
            <w:r w:rsidRPr="0028182D">
              <w:t>Shared Corporate Services Trust</w:t>
            </w:r>
          </w:p>
        </w:tc>
        <w:tc>
          <w:tcPr>
            <w:tcW w:w="1020" w:type="dxa"/>
            <w:shd w:val="clear" w:color="000000" w:fill="F2F2F2"/>
            <w:hideMark/>
          </w:tcPr>
          <w:p w14:paraId="1634B2C1" w14:textId="77777777" w:rsidR="00522A67" w:rsidRPr="00CF5477" w:rsidRDefault="00522A67" w:rsidP="00BE2006">
            <w:pPr>
              <w:pStyle w:val="ARTableBodyRightBold"/>
            </w:pPr>
            <w:r w:rsidRPr="00C469D0">
              <w:t>165,807</w:t>
            </w:r>
          </w:p>
        </w:tc>
        <w:tc>
          <w:tcPr>
            <w:tcW w:w="1020" w:type="dxa"/>
            <w:shd w:val="clear" w:color="000000" w:fill="FFFFFF"/>
          </w:tcPr>
          <w:p w14:paraId="7EBA6203" w14:textId="77777777" w:rsidR="00522A67" w:rsidRPr="00CF5477" w:rsidRDefault="00522A67" w:rsidP="00BE2006">
            <w:pPr>
              <w:pStyle w:val="ARTableBodyRight"/>
            </w:pPr>
            <w:r w:rsidRPr="00C469D0">
              <w:t>673,915</w:t>
            </w:r>
          </w:p>
        </w:tc>
        <w:tc>
          <w:tcPr>
            <w:tcW w:w="1020" w:type="dxa"/>
            <w:shd w:val="clear" w:color="000000" w:fill="FFFFFF"/>
            <w:hideMark/>
          </w:tcPr>
          <w:p w14:paraId="4F4F0D5E" w14:textId="77777777" w:rsidR="00522A67" w:rsidRPr="00CF5477" w:rsidRDefault="00522A67" w:rsidP="00BE2006">
            <w:pPr>
              <w:pStyle w:val="ARTableBodyRight"/>
            </w:pPr>
            <w:r w:rsidRPr="00C469D0">
              <w:t>761,104</w:t>
            </w:r>
          </w:p>
        </w:tc>
        <w:tc>
          <w:tcPr>
            <w:tcW w:w="1022" w:type="dxa"/>
            <w:shd w:val="clear" w:color="000000" w:fill="F2F2F2"/>
            <w:hideMark/>
          </w:tcPr>
          <w:p w14:paraId="26C0A7CA" w14:textId="77777777" w:rsidR="00522A67" w:rsidRPr="00CF5477" w:rsidRDefault="00522A67" w:rsidP="00BE2006">
            <w:pPr>
              <w:pStyle w:val="ARTableBodyRightBold"/>
            </w:pPr>
            <w:r w:rsidRPr="00C469D0">
              <w:t>78,618</w:t>
            </w:r>
          </w:p>
        </w:tc>
        <w:tc>
          <w:tcPr>
            <w:tcW w:w="1009" w:type="dxa"/>
            <w:shd w:val="clear" w:color="auto" w:fill="F2F2F2"/>
            <w:hideMark/>
          </w:tcPr>
          <w:p w14:paraId="47F1C5A7" w14:textId="77777777" w:rsidR="00522A67" w:rsidRPr="00CF5477" w:rsidRDefault="00522A67" w:rsidP="00BE2006">
            <w:pPr>
              <w:pStyle w:val="ARTableBodyRightBold"/>
            </w:pPr>
            <w:r w:rsidRPr="00C469D0">
              <w:t>224,454</w:t>
            </w:r>
          </w:p>
        </w:tc>
        <w:tc>
          <w:tcPr>
            <w:tcW w:w="1031" w:type="dxa"/>
            <w:shd w:val="clear" w:color="000000" w:fill="FFFFFF"/>
            <w:hideMark/>
          </w:tcPr>
          <w:p w14:paraId="21386645" w14:textId="77777777" w:rsidR="00522A67" w:rsidRPr="00CF5477" w:rsidRDefault="00522A67" w:rsidP="00BE2006">
            <w:pPr>
              <w:pStyle w:val="ARTableBodyRight"/>
            </w:pPr>
            <w:r w:rsidRPr="00C469D0">
              <w:t>482,747</w:t>
            </w:r>
          </w:p>
        </w:tc>
        <w:tc>
          <w:tcPr>
            <w:tcW w:w="1021" w:type="dxa"/>
            <w:shd w:val="clear" w:color="000000" w:fill="FFFFFF"/>
            <w:hideMark/>
          </w:tcPr>
          <w:p w14:paraId="0BB82D4D" w14:textId="77777777" w:rsidR="00522A67" w:rsidRPr="00CF5477" w:rsidRDefault="00522A67" w:rsidP="00BE2006">
            <w:pPr>
              <w:pStyle w:val="ARTableBodyRight"/>
            </w:pPr>
            <w:r w:rsidRPr="00C469D0">
              <w:t>541,394</w:t>
            </w:r>
          </w:p>
        </w:tc>
        <w:tc>
          <w:tcPr>
            <w:tcW w:w="1024" w:type="dxa"/>
            <w:shd w:val="clear" w:color="000000" w:fill="F2F2F2"/>
            <w:hideMark/>
          </w:tcPr>
          <w:p w14:paraId="33AE9A59" w14:textId="77777777" w:rsidR="00522A67" w:rsidRPr="00CF5477" w:rsidRDefault="00522A67" w:rsidP="00BE2006">
            <w:pPr>
              <w:pStyle w:val="ARTableBodyRightBold"/>
            </w:pPr>
            <w:r w:rsidRPr="00C469D0">
              <w:t>165,807</w:t>
            </w:r>
          </w:p>
        </w:tc>
      </w:tr>
      <w:tr w:rsidR="00522A67" w:rsidRPr="00CF5477" w14:paraId="4E772F36" w14:textId="77777777" w:rsidTr="00305E79">
        <w:trPr>
          <w:trHeight w:val="762"/>
        </w:trPr>
        <w:tc>
          <w:tcPr>
            <w:tcW w:w="5839" w:type="dxa"/>
            <w:shd w:val="clear" w:color="000000" w:fill="FFFFFF"/>
            <w:vAlign w:val="center"/>
            <w:hideMark/>
          </w:tcPr>
          <w:p w14:paraId="3416167B" w14:textId="6127076F" w:rsidR="00522A67" w:rsidRPr="00CF5477" w:rsidRDefault="00522A67" w:rsidP="00BE2006">
            <w:pPr>
              <w:pStyle w:val="ARTableBody"/>
            </w:pPr>
            <w:r w:rsidRPr="0028182D">
              <w:t xml:space="preserve">Established under section 19 of the </w:t>
            </w:r>
            <w:r w:rsidRPr="0028182D">
              <w:rPr>
                <w:i/>
              </w:rPr>
              <w:t>Financial Management Act 1994</w:t>
            </w:r>
            <w:r w:rsidRPr="0028182D">
              <w:t>, to record receipts and payments for shared corporate services, including, but not limited to, the operations of the ACLS.</w:t>
            </w:r>
          </w:p>
        </w:tc>
        <w:tc>
          <w:tcPr>
            <w:tcW w:w="1020" w:type="dxa"/>
            <w:shd w:val="clear" w:color="000000" w:fill="F2F2F2"/>
            <w:vAlign w:val="center"/>
            <w:hideMark/>
          </w:tcPr>
          <w:p w14:paraId="4E694E64" w14:textId="77777777" w:rsidR="00522A67" w:rsidRPr="00CF5477" w:rsidRDefault="00522A67" w:rsidP="00BE2006">
            <w:pPr>
              <w:pStyle w:val="ARTableBodyRight"/>
            </w:pPr>
            <w:r w:rsidRPr="00CF5477">
              <w:rPr>
                <w:rFonts w:ascii="Cambria" w:hAnsi="Cambria" w:cs="Cambria"/>
              </w:rPr>
              <w:t> </w:t>
            </w:r>
          </w:p>
        </w:tc>
        <w:tc>
          <w:tcPr>
            <w:tcW w:w="1020" w:type="dxa"/>
            <w:shd w:val="clear" w:color="000000" w:fill="FFFFFF"/>
          </w:tcPr>
          <w:p w14:paraId="38F126C6" w14:textId="77777777" w:rsidR="00522A67" w:rsidRPr="00CF5477" w:rsidRDefault="00522A67" w:rsidP="00BE2006">
            <w:pPr>
              <w:pStyle w:val="ARTableBodyRight"/>
              <w:rPr>
                <w:rFonts w:ascii="Cambria" w:hAnsi="Cambria" w:cs="Cambria"/>
              </w:rPr>
            </w:pPr>
          </w:p>
        </w:tc>
        <w:tc>
          <w:tcPr>
            <w:tcW w:w="1020" w:type="dxa"/>
            <w:shd w:val="clear" w:color="000000" w:fill="FFFFFF"/>
            <w:vAlign w:val="center"/>
            <w:hideMark/>
          </w:tcPr>
          <w:p w14:paraId="1669489B" w14:textId="77777777" w:rsidR="00522A67" w:rsidRPr="00CF5477" w:rsidRDefault="00522A67" w:rsidP="00BE2006">
            <w:pPr>
              <w:pStyle w:val="ARTableBodyRight"/>
            </w:pPr>
            <w:r w:rsidRPr="00CF5477">
              <w:rPr>
                <w:rFonts w:ascii="Cambria" w:hAnsi="Cambria" w:cs="Cambria"/>
              </w:rPr>
              <w:t> </w:t>
            </w:r>
          </w:p>
        </w:tc>
        <w:tc>
          <w:tcPr>
            <w:tcW w:w="1022" w:type="dxa"/>
            <w:shd w:val="clear" w:color="000000" w:fill="F2F2F2"/>
            <w:vAlign w:val="center"/>
            <w:hideMark/>
          </w:tcPr>
          <w:p w14:paraId="60133182" w14:textId="77777777" w:rsidR="00522A67" w:rsidRPr="00CF5477" w:rsidRDefault="00522A67" w:rsidP="00BE2006">
            <w:pPr>
              <w:pStyle w:val="ARTableBodyRightBold"/>
            </w:pPr>
            <w:r w:rsidRPr="00CF5477">
              <w:rPr>
                <w:rFonts w:ascii="Cambria" w:hAnsi="Cambria" w:cs="Cambria"/>
              </w:rPr>
              <w:t> </w:t>
            </w:r>
          </w:p>
        </w:tc>
        <w:tc>
          <w:tcPr>
            <w:tcW w:w="1009" w:type="dxa"/>
            <w:shd w:val="clear" w:color="auto" w:fill="F2F2F2"/>
            <w:vAlign w:val="center"/>
            <w:hideMark/>
          </w:tcPr>
          <w:p w14:paraId="5B5F21D7" w14:textId="77777777" w:rsidR="00522A67" w:rsidRPr="00CF5477" w:rsidRDefault="00522A67" w:rsidP="00BE2006">
            <w:pPr>
              <w:pStyle w:val="ARTableBodyRight"/>
            </w:pPr>
            <w:r w:rsidRPr="00CF5477">
              <w:rPr>
                <w:rFonts w:ascii="Cambria" w:hAnsi="Cambria" w:cs="Cambria"/>
              </w:rPr>
              <w:t> </w:t>
            </w:r>
          </w:p>
        </w:tc>
        <w:tc>
          <w:tcPr>
            <w:tcW w:w="1031" w:type="dxa"/>
            <w:shd w:val="clear" w:color="000000" w:fill="FFFFFF"/>
            <w:vAlign w:val="center"/>
            <w:hideMark/>
          </w:tcPr>
          <w:p w14:paraId="6BA2183C" w14:textId="77777777" w:rsidR="00522A67" w:rsidRPr="00CF5477" w:rsidRDefault="00522A67" w:rsidP="00BE2006">
            <w:pPr>
              <w:pStyle w:val="ARTableBodyRight"/>
            </w:pPr>
            <w:r w:rsidRPr="00CF5477">
              <w:rPr>
                <w:rFonts w:ascii="Cambria" w:hAnsi="Cambria" w:cs="Cambria"/>
              </w:rPr>
              <w:t> </w:t>
            </w:r>
          </w:p>
        </w:tc>
        <w:tc>
          <w:tcPr>
            <w:tcW w:w="1021" w:type="dxa"/>
            <w:shd w:val="clear" w:color="000000" w:fill="FFFFFF"/>
            <w:vAlign w:val="center"/>
            <w:hideMark/>
          </w:tcPr>
          <w:p w14:paraId="44889B8D" w14:textId="77777777" w:rsidR="00522A67" w:rsidRPr="00CF5477" w:rsidRDefault="00522A67" w:rsidP="00BE2006">
            <w:pPr>
              <w:pStyle w:val="ARTableBodyRight"/>
            </w:pPr>
            <w:r w:rsidRPr="00CF5477">
              <w:rPr>
                <w:rFonts w:ascii="Cambria" w:hAnsi="Cambria" w:cs="Cambria"/>
              </w:rPr>
              <w:t> </w:t>
            </w:r>
          </w:p>
        </w:tc>
        <w:tc>
          <w:tcPr>
            <w:tcW w:w="1024" w:type="dxa"/>
            <w:shd w:val="clear" w:color="000000" w:fill="F2F2F2"/>
            <w:vAlign w:val="center"/>
            <w:hideMark/>
          </w:tcPr>
          <w:p w14:paraId="47C43D79" w14:textId="77777777" w:rsidR="00522A67" w:rsidRPr="00CF5477" w:rsidRDefault="00522A67" w:rsidP="00BE2006">
            <w:pPr>
              <w:pStyle w:val="ARTableBodyRightBold"/>
            </w:pPr>
            <w:r w:rsidRPr="00CF5477">
              <w:rPr>
                <w:rFonts w:ascii="Cambria" w:hAnsi="Cambria" w:cs="Cambria"/>
              </w:rPr>
              <w:t> </w:t>
            </w:r>
          </w:p>
        </w:tc>
      </w:tr>
      <w:tr w:rsidR="00522A67" w:rsidRPr="00CF5477" w14:paraId="19705A5D" w14:textId="77777777" w:rsidTr="00305E79">
        <w:trPr>
          <w:trHeight w:val="259"/>
        </w:trPr>
        <w:tc>
          <w:tcPr>
            <w:tcW w:w="5839" w:type="dxa"/>
            <w:shd w:val="clear" w:color="000000" w:fill="FFFFFF"/>
            <w:vAlign w:val="center"/>
            <w:hideMark/>
          </w:tcPr>
          <w:p w14:paraId="4D5B05CE" w14:textId="77777777" w:rsidR="00522A67" w:rsidRPr="00CF5477" w:rsidRDefault="00522A67" w:rsidP="00BE2006">
            <w:pPr>
              <w:pStyle w:val="ARTableRowheadgreyslightlysmaller"/>
            </w:pPr>
            <w:r w:rsidRPr="0028182D">
              <w:t>Vehicle Lease Trust Account</w:t>
            </w:r>
          </w:p>
        </w:tc>
        <w:tc>
          <w:tcPr>
            <w:tcW w:w="1020" w:type="dxa"/>
            <w:shd w:val="clear" w:color="000000" w:fill="F2F2F2"/>
            <w:hideMark/>
          </w:tcPr>
          <w:p w14:paraId="37FA8BD9" w14:textId="77777777" w:rsidR="00522A67" w:rsidRPr="00CF5477" w:rsidRDefault="00522A67" w:rsidP="00BE2006">
            <w:pPr>
              <w:pStyle w:val="ARTableBodyRightBold"/>
            </w:pPr>
            <w:r w:rsidRPr="007C5787">
              <w:t>7,037</w:t>
            </w:r>
          </w:p>
        </w:tc>
        <w:tc>
          <w:tcPr>
            <w:tcW w:w="1020" w:type="dxa"/>
            <w:shd w:val="clear" w:color="000000" w:fill="FFFFFF"/>
          </w:tcPr>
          <w:p w14:paraId="21D3DFC5" w14:textId="77777777" w:rsidR="00522A67" w:rsidRPr="00CF5477" w:rsidRDefault="00522A67" w:rsidP="00BE2006">
            <w:pPr>
              <w:pStyle w:val="ARTableBodyRight"/>
            </w:pPr>
            <w:r w:rsidRPr="007C5787">
              <w:t>353,689</w:t>
            </w:r>
          </w:p>
        </w:tc>
        <w:tc>
          <w:tcPr>
            <w:tcW w:w="1020" w:type="dxa"/>
            <w:shd w:val="clear" w:color="000000" w:fill="FFFFFF"/>
            <w:hideMark/>
          </w:tcPr>
          <w:p w14:paraId="583C5D89" w14:textId="77777777" w:rsidR="00522A67" w:rsidRPr="00CF5477" w:rsidRDefault="00522A67" w:rsidP="00BE2006">
            <w:pPr>
              <w:pStyle w:val="ARTableBodyRight"/>
            </w:pPr>
            <w:r w:rsidRPr="007C5787">
              <w:t>343,377</w:t>
            </w:r>
          </w:p>
        </w:tc>
        <w:tc>
          <w:tcPr>
            <w:tcW w:w="1022" w:type="dxa"/>
            <w:shd w:val="clear" w:color="000000" w:fill="F2F2F2"/>
            <w:hideMark/>
          </w:tcPr>
          <w:p w14:paraId="1EDD29DD" w14:textId="77777777" w:rsidR="00522A67" w:rsidRPr="00CF5477" w:rsidRDefault="00522A67" w:rsidP="00BE2006">
            <w:pPr>
              <w:pStyle w:val="ARTableBodyRightBold"/>
            </w:pPr>
            <w:r w:rsidRPr="007C5787">
              <w:t>17,349</w:t>
            </w:r>
          </w:p>
        </w:tc>
        <w:tc>
          <w:tcPr>
            <w:tcW w:w="1009" w:type="dxa"/>
            <w:shd w:val="clear" w:color="auto" w:fill="F2F2F2"/>
            <w:hideMark/>
          </w:tcPr>
          <w:p w14:paraId="259BB5A4" w14:textId="77777777" w:rsidR="00522A67" w:rsidRPr="00CF5477" w:rsidRDefault="00522A67" w:rsidP="00BE2006">
            <w:pPr>
              <w:pStyle w:val="ARTableBodyRightBold"/>
            </w:pPr>
            <w:r w:rsidRPr="007C5787">
              <w:t>17,797</w:t>
            </w:r>
          </w:p>
        </w:tc>
        <w:tc>
          <w:tcPr>
            <w:tcW w:w="1031" w:type="dxa"/>
            <w:shd w:val="clear" w:color="000000" w:fill="FFFFFF"/>
            <w:hideMark/>
          </w:tcPr>
          <w:p w14:paraId="61940A73" w14:textId="77777777" w:rsidR="00522A67" w:rsidRPr="00CF5477" w:rsidRDefault="00522A67" w:rsidP="00BE2006">
            <w:pPr>
              <w:pStyle w:val="ARTableBodyRight"/>
            </w:pPr>
            <w:r w:rsidRPr="007C5787">
              <w:t>266,901</w:t>
            </w:r>
          </w:p>
        </w:tc>
        <w:tc>
          <w:tcPr>
            <w:tcW w:w="1021" w:type="dxa"/>
            <w:shd w:val="clear" w:color="000000" w:fill="FFFFFF"/>
            <w:hideMark/>
          </w:tcPr>
          <w:p w14:paraId="0761CEA0" w14:textId="77777777" w:rsidR="00522A67" w:rsidRPr="00CF5477" w:rsidRDefault="00522A67" w:rsidP="00BE2006">
            <w:pPr>
              <w:pStyle w:val="ARTableBodyRight"/>
            </w:pPr>
            <w:r w:rsidRPr="007C5787">
              <w:t>277,661</w:t>
            </w:r>
          </w:p>
        </w:tc>
        <w:tc>
          <w:tcPr>
            <w:tcW w:w="1024" w:type="dxa"/>
            <w:shd w:val="clear" w:color="000000" w:fill="F2F2F2"/>
            <w:hideMark/>
          </w:tcPr>
          <w:p w14:paraId="4E40725E" w14:textId="77777777" w:rsidR="00522A67" w:rsidRPr="00CF5477" w:rsidRDefault="00522A67" w:rsidP="00BE2006">
            <w:pPr>
              <w:pStyle w:val="ARTableBodyRightBold"/>
            </w:pPr>
            <w:r w:rsidRPr="007C5787">
              <w:t>7,037</w:t>
            </w:r>
          </w:p>
        </w:tc>
      </w:tr>
      <w:tr w:rsidR="00522A67" w:rsidRPr="00CF5477" w14:paraId="7970D7CA" w14:textId="77777777" w:rsidTr="00305E79">
        <w:trPr>
          <w:trHeight w:val="780"/>
        </w:trPr>
        <w:tc>
          <w:tcPr>
            <w:tcW w:w="5839" w:type="dxa"/>
            <w:shd w:val="clear" w:color="000000" w:fill="FFFFFF"/>
            <w:vAlign w:val="center"/>
            <w:hideMark/>
          </w:tcPr>
          <w:p w14:paraId="06476FF0" w14:textId="2CB54EA6" w:rsidR="00522A67" w:rsidRPr="00CF5477" w:rsidRDefault="00522A67" w:rsidP="00BE2006">
            <w:pPr>
              <w:pStyle w:val="ARTableBody"/>
            </w:pPr>
            <w:r w:rsidRPr="0028182D">
              <w:t xml:space="preserve">Established under section 19 of the </w:t>
            </w:r>
            <w:r w:rsidRPr="0028182D">
              <w:rPr>
                <w:i/>
              </w:rPr>
              <w:t>Financial Management Act 1994</w:t>
            </w:r>
            <w:r w:rsidRPr="0028182D">
              <w:t xml:space="preserve">, to record transactions relating to the </w:t>
            </w:r>
            <w:r>
              <w:t>g</w:t>
            </w:r>
            <w:r w:rsidRPr="0028182D">
              <w:t>overnment's vehicle pool and fleet management operations.</w:t>
            </w:r>
          </w:p>
        </w:tc>
        <w:tc>
          <w:tcPr>
            <w:tcW w:w="1020" w:type="dxa"/>
            <w:shd w:val="clear" w:color="000000" w:fill="F2F2F2"/>
            <w:vAlign w:val="center"/>
            <w:hideMark/>
          </w:tcPr>
          <w:p w14:paraId="7D9E0EF8" w14:textId="77777777" w:rsidR="00522A67" w:rsidRPr="00CF5477" w:rsidRDefault="00522A67" w:rsidP="00BE2006">
            <w:pPr>
              <w:pStyle w:val="ARTableBodyRight"/>
            </w:pPr>
            <w:r w:rsidRPr="00CF5477">
              <w:rPr>
                <w:rFonts w:ascii="Cambria" w:hAnsi="Cambria" w:cs="Cambria"/>
              </w:rPr>
              <w:t> </w:t>
            </w:r>
          </w:p>
        </w:tc>
        <w:tc>
          <w:tcPr>
            <w:tcW w:w="1020" w:type="dxa"/>
            <w:shd w:val="clear" w:color="000000" w:fill="FFFFFF"/>
          </w:tcPr>
          <w:p w14:paraId="33B1368E" w14:textId="77777777" w:rsidR="00522A67" w:rsidRPr="00CF5477" w:rsidRDefault="00522A67" w:rsidP="00BE2006">
            <w:pPr>
              <w:pStyle w:val="ARTableBodyRight"/>
              <w:rPr>
                <w:rFonts w:ascii="Cambria" w:hAnsi="Cambria" w:cs="Cambria"/>
              </w:rPr>
            </w:pPr>
          </w:p>
        </w:tc>
        <w:tc>
          <w:tcPr>
            <w:tcW w:w="1020" w:type="dxa"/>
            <w:shd w:val="clear" w:color="000000" w:fill="FFFFFF"/>
            <w:vAlign w:val="center"/>
            <w:hideMark/>
          </w:tcPr>
          <w:p w14:paraId="3086C62B" w14:textId="77777777" w:rsidR="00522A67" w:rsidRPr="00CF5477" w:rsidRDefault="00522A67" w:rsidP="00BE2006">
            <w:pPr>
              <w:pStyle w:val="ARTableBodyRight"/>
            </w:pPr>
            <w:r w:rsidRPr="00CF5477">
              <w:rPr>
                <w:rFonts w:ascii="Cambria" w:hAnsi="Cambria" w:cs="Cambria"/>
              </w:rPr>
              <w:t> </w:t>
            </w:r>
          </w:p>
        </w:tc>
        <w:tc>
          <w:tcPr>
            <w:tcW w:w="1022" w:type="dxa"/>
            <w:shd w:val="clear" w:color="000000" w:fill="F2F2F2"/>
            <w:vAlign w:val="center"/>
            <w:hideMark/>
          </w:tcPr>
          <w:p w14:paraId="3D6D3EA1" w14:textId="77777777" w:rsidR="00522A67" w:rsidRPr="00CF5477" w:rsidRDefault="00522A67" w:rsidP="00BE2006">
            <w:pPr>
              <w:pStyle w:val="ARTableBodyRightBold"/>
            </w:pPr>
            <w:r w:rsidRPr="00CF5477">
              <w:rPr>
                <w:rFonts w:ascii="Cambria" w:hAnsi="Cambria" w:cs="Cambria"/>
              </w:rPr>
              <w:t> </w:t>
            </w:r>
          </w:p>
        </w:tc>
        <w:tc>
          <w:tcPr>
            <w:tcW w:w="1009" w:type="dxa"/>
            <w:shd w:val="clear" w:color="auto" w:fill="F2F2F2"/>
            <w:vAlign w:val="center"/>
            <w:hideMark/>
          </w:tcPr>
          <w:p w14:paraId="23088C9E" w14:textId="77777777" w:rsidR="00522A67" w:rsidRPr="00CF5477" w:rsidRDefault="00522A67" w:rsidP="00BE2006">
            <w:pPr>
              <w:pStyle w:val="ARTableBodyRight"/>
            </w:pPr>
            <w:r w:rsidRPr="00CF5477">
              <w:rPr>
                <w:rFonts w:ascii="Cambria" w:hAnsi="Cambria" w:cs="Cambria"/>
              </w:rPr>
              <w:t> </w:t>
            </w:r>
          </w:p>
        </w:tc>
        <w:tc>
          <w:tcPr>
            <w:tcW w:w="1031" w:type="dxa"/>
            <w:shd w:val="clear" w:color="000000" w:fill="FFFFFF"/>
            <w:vAlign w:val="center"/>
            <w:hideMark/>
          </w:tcPr>
          <w:p w14:paraId="1A0752FB" w14:textId="77777777" w:rsidR="00522A67" w:rsidRPr="00CF5477" w:rsidRDefault="00522A67" w:rsidP="00BE2006">
            <w:pPr>
              <w:pStyle w:val="ARTableBodyRight"/>
            </w:pPr>
            <w:r w:rsidRPr="00CF5477">
              <w:rPr>
                <w:rFonts w:ascii="Cambria" w:hAnsi="Cambria" w:cs="Cambria"/>
              </w:rPr>
              <w:t> </w:t>
            </w:r>
          </w:p>
        </w:tc>
        <w:tc>
          <w:tcPr>
            <w:tcW w:w="1021" w:type="dxa"/>
            <w:shd w:val="clear" w:color="000000" w:fill="FFFFFF"/>
            <w:vAlign w:val="center"/>
            <w:hideMark/>
          </w:tcPr>
          <w:p w14:paraId="260728E6" w14:textId="77777777" w:rsidR="00522A67" w:rsidRPr="00CF5477" w:rsidRDefault="00522A67" w:rsidP="00BE2006">
            <w:pPr>
              <w:pStyle w:val="ARTableBodyRight"/>
            </w:pPr>
            <w:r w:rsidRPr="00CF5477">
              <w:rPr>
                <w:rFonts w:ascii="Cambria" w:hAnsi="Cambria" w:cs="Cambria"/>
              </w:rPr>
              <w:t> </w:t>
            </w:r>
          </w:p>
        </w:tc>
        <w:tc>
          <w:tcPr>
            <w:tcW w:w="1024" w:type="dxa"/>
            <w:shd w:val="clear" w:color="000000" w:fill="F2F2F2"/>
            <w:vAlign w:val="center"/>
            <w:hideMark/>
          </w:tcPr>
          <w:p w14:paraId="7BB8BE7E" w14:textId="77777777" w:rsidR="00522A67" w:rsidRPr="00CF5477" w:rsidRDefault="00522A67" w:rsidP="00BE2006">
            <w:pPr>
              <w:pStyle w:val="ARTableBodyRightBold"/>
            </w:pPr>
            <w:r w:rsidRPr="00CF5477">
              <w:rPr>
                <w:rFonts w:ascii="Cambria" w:hAnsi="Cambria" w:cs="Cambria"/>
              </w:rPr>
              <w:t> </w:t>
            </w:r>
          </w:p>
        </w:tc>
      </w:tr>
      <w:tr w:rsidR="00522A67" w:rsidRPr="00CF5477" w14:paraId="08A5DEAE" w14:textId="77777777" w:rsidTr="00305E79">
        <w:trPr>
          <w:trHeight w:val="259"/>
        </w:trPr>
        <w:tc>
          <w:tcPr>
            <w:tcW w:w="5839" w:type="dxa"/>
            <w:shd w:val="clear" w:color="000000" w:fill="FFFFFF"/>
            <w:vAlign w:val="center"/>
            <w:hideMark/>
          </w:tcPr>
          <w:p w14:paraId="79134F80" w14:textId="5783EAB5" w:rsidR="00522A67" w:rsidRPr="00CF5477" w:rsidRDefault="00522A67" w:rsidP="00BE2006">
            <w:pPr>
              <w:pStyle w:val="ARTableRowheadgreyslightlysmaller"/>
            </w:pPr>
            <w:r w:rsidRPr="0028182D">
              <w:t xml:space="preserve">Commonwealth Local Government Trust </w:t>
            </w:r>
            <w:r>
              <w:rPr>
                <w:vertAlign w:val="superscript"/>
              </w:rPr>
              <w:t>(1)</w:t>
            </w:r>
          </w:p>
        </w:tc>
        <w:tc>
          <w:tcPr>
            <w:tcW w:w="1020" w:type="dxa"/>
            <w:shd w:val="clear" w:color="000000" w:fill="F2F2F2"/>
            <w:hideMark/>
          </w:tcPr>
          <w:p w14:paraId="74DDC9B9" w14:textId="77777777" w:rsidR="00522A67" w:rsidRPr="00CF5477" w:rsidRDefault="00522A67" w:rsidP="00BE2006">
            <w:pPr>
              <w:pStyle w:val="ARTableBodyRightBold"/>
            </w:pPr>
            <w:r w:rsidRPr="009A7AF4">
              <w:t>669,524</w:t>
            </w:r>
          </w:p>
        </w:tc>
        <w:tc>
          <w:tcPr>
            <w:tcW w:w="1020" w:type="dxa"/>
            <w:shd w:val="clear" w:color="000000" w:fill="FFFFFF"/>
          </w:tcPr>
          <w:p w14:paraId="7B90B185" w14:textId="77777777" w:rsidR="00522A67" w:rsidRPr="00CF5477" w:rsidRDefault="00522A67" w:rsidP="00BE2006">
            <w:pPr>
              <w:pStyle w:val="ARTableBodyRight"/>
            </w:pPr>
            <w:r w:rsidRPr="009A7AF4">
              <w:t>537,097</w:t>
            </w:r>
          </w:p>
        </w:tc>
        <w:tc>
          <w:tcPr>
            <w:tcW w:w="1020" w:type="dxa"/>
            <w:shd w:val="clear" w:color="000000" w:fill="FFFFFF"/>
            <w:hideMark/>
          </w:tcPr>
          <w:p w14:paraId="78F72A22" w14:textId="77777777" w:rsidR="00522A67" w:rsidRPr="00CF5477" w:rsidRDefault="00522A67" w:rsidP="00BE2006">
            <w:pPr>
              <w:pStyle w:val="ARTableBodyRight"/>
            </w:pPr>
            <w:r w:rsidRPr="009A7AF4">
              <w:t>1,206,621</w:t>
            </w:r>
          </w:p>
        </w:tc>
        <w:tc>
          <w:tcPr>
            <w:tcW w:w="1022" w:type="dxa"/>
            <w:shd w:val="clear" w:color="000000" w:fill="F2F2F2"/>
            <w:hideMark/>
          </w:tcPr>
          <w:p w14:paraId="3D184D11" w14:textId="77777777" w:rsidR="00522A67" w:rsidRPr="00CF5477" w:rsidRDefault="00522A67" w:rsidP="00BE2006">
            <w:pPr>
              <w:pStyle w:val="ARTableBodyRightBold"/>
            </w:pPr>
            <w:r w:rsidRPr="009A7AF4">
              <w:t>-</w:t>
            </w:r>
          </w:p>
        </w:tc>
        <w:tc>
          <w:tcPr>
            <w:tcW w:w="1009" w:type="dxa"/>
            <w:shd w:val="clear" w:color="auto" w:fill="F2F2F2"/>
            <w:hideMark/>
          </w:tcPr>
          <w:p w14:paraId="6851629C" w14:textId="77777777" w:rsidR="00522A67" w:rsidRPr="00CF5477" w:rsidRDefault="00522A67" w:rsidP="00BE2006">
            <w:pPr>
              <w:pStyle w:val="ARTableBodyRightBold"/>
            </w:pPr>
            <w:r w:rsidRPr="009A7AF4">
              <w:t>-</w:t>
            </w:r>
          </w:p>
        </w:tc>
        <w:tc>
          <w:tcPr>
            <w:tcW w:w="1031" w:type="dxa"/>
            <w:shd w:val="clear" w:color="000000" w:fill="FFFFFF"/>
            <w:hideMark/>
          </w:tcPr>
          <w:p w14:paraId="1540E7EC" w14:textId="77777777" w:rsidR="00522A67" w:rsidRPr="00CF5477" w:rsidRDefault="00522A67" w:rsidP="00BE2006">
            <w:pPr>
              <w:pStyle w:val="ARTableBodyRight"/>
            </w:pPr>
            <w:r w:rsidRPr="009A7AF4">
              <w:t>702,503</w:t>
            </w:r>
          </w:p>
        </w:tc>
        <w:tc>
          <w:tcPr>
            <w:tcW w:w="1021" w:type="dxa"/>
            <w:shd w:val="clear" w:color="000000" w:fill="FFFFFF"/>
            <w:hideMark/>
          </w:tcPr>
          <w:p w14:paraId="760DF5C3" w14:textId="77777777" w:rsidR="00522A67" w:rsidRPr="00CF5477" w:rsidRDefault="00522A67" w:rsidP="00BE2006">
            <w:pPr>
              <w:pStyle w:val="ARTableBodyRight"/>
            </w:pPr>
            <w:r w:rsidRPr="009A7AF4">
              <w:t>32,979</w:t>
            </w:r>
          </w:p>
        </w:tc>
        <w:tc>
          <w:tcPr>
            <w:tcW w:w="1024" w:type="dxa"/>
            <w:shd w:val="clear" w:color="000000" w:fill="F2F2F2"/>
            <w:hideMark/>
          </w:tcPr>
          <w:p w14:paraId="109A406A" w14:textId="77777777" w:rsidR="00522A67" w:rsidRPr="00CF5477" w:rsidRDefault="00522A67" w:rsidP="00BE2006">
            <w:pPr>
              <w:pStyle w:val="ARTableBodyRightBold"/>
            </w:pPr>
            <w:r w:rsidRPr="009A7AF4">
              <w:t>669,524</w:t>
            </w:r>
          </w:p>
        </w:tc>
      </w:tr>
      <w:tr w:rsidR="00522A67" w:rsidRPr="00CF5477" w14:paraId="4B1D1034" w14:textId="77777777" w:rsidTr="00305E79">
        <w:trPr>
          <w:trHeight w:val="780"/>
        </w:trPr>
        <w:tc>
          <w:tcPr>
            <w:tcW w:w="5839" w:type="dxa"/>
            <w:shd w:val="clear" w:color="000000" w:fill="FFFFFF"/>
            <w:vAlign w:val="center"/>
            <w:hideMark/>
          </w:tcPr>
          <w:p w14:paraId="5E5C6737" w14:textId="2B5E51E2" w:rsidR="00522A67" w:rsidRPr="00CF5477" w:rsidRDefault="00522A67" w:rsidP="00BE2006">
            <w:pPr>
              <w:pStyle w:val="ARTableBody"/>
            </w:pPr>
            <w:r w:rsidRPr="0028182D">
              <w:t xml:space="preserve">Established under section 15 of the </w:t>
            </w:r>
            <w:bookmarkStart w:id="633" w:name="_Hlk210471933"/>
            <w:r w:rsidRPr="0028182D">
              <w:rPr>
                <w:i/>
              </w:rPr>
              <w:t>Local Government (Financial Assistance) Act 1995</w:t>
            </w:r>
            <w:bookmarkEnd w:id="633"/>
            <w:r w:rsidRPr="0028182D">
              <w:t xml:space="preserve"> (Commonwealth legislation) to make financial assistance grants to local governments.</w:t>
            </w:r>
          </w:p>
        </w:tc>
        <w:tc>
          <w:tcPr>
            <w:tcW w:w="1020" w:type="dxa"/>
            <w:shd w:val="clear" w:color="000000" w:fill="F2F2F2"/>
            <w:vAlign w:val="center"/>
            <w:hideMark/>
          </w:tcPr>
          <w:p w14:paraId="19F0970E" w14:textId="77777777" w:rsidR="00522A67" w:rsidRPr="00CF5477" w:rsidRDefault="00522A67" w:rsidP="00BE2006">
            <w:pPr>
              <w:pStyle w:val="ARTableBodyRight"/>
            </w:pPr>
            <w:r w:rsidRPr="00CF5477">
              <w:rPr>
                <w:rFonts w:ascii="Cambria" w:hAnsi="Cambria" w:cs="Cambria"/>
              </w:rPr>
              <w:t> </w:t>
            </w:r>
          </w:p>
        </w:tc>
        <w:tc>
          <w:tcPr>
            <w:tcW w:w="1020" w:type="dxa"/>
            <w:shd w:val="clear" w:color="000000" w:fill="FFFFFF"/>
          </w:tcPr>
          <w:p w14:paraId="3DDFA10B" w14:textId="77777777" w:rsidR="00522A67" w:rsidRPr="00CF5477" w:rsidRDefault="00522A67" w:rsidP="00BE2006">
            <w:pPr>
              <w:pStyle w:val="ARTableBodyRight"/>
              <w:rPr>
                <w:rFonts w:ascii="Cambria" w:hAnsi="Cambria" w:cs="Cambria"/>
              </w:rPr>
            </w:pPr>
          </w:p>
        </w:tc>
        <w:tc>
          <w:tcPr>
            <w:tcW w:w="1020" w:type="dxa"/>
            <w:shd w:val="clear" w:color="000000" w:fill="FFFFFF"/>
            <w:vAlign w:val="center"/>
            <w:hideMark/>
          </w:tcPr>
          <w:p w14:paraId="4731FC3C" w14:textId="77777777" w:rsidR="00522A67" w:rsidRPr="00CF5477" w:rsidRDefault="00522A67" w:rsidP="00BE2006">
            <w:pPr>
              <w:pStyle w:val="ARTableBodyRight"/>
            </w:pPr>
            <w:r w:rsidRPr="00CF5477">
              <w:rPr>
                <w:rFonts w:ascii="Cambria" w:hAnsi="Cambria" w:cs="Cambria"/>
              </w:rPr>
              <w:t> </w:t>
            </w:r>
          </w:p>
        </w:tc>
        <w:tc>
          <w:tcPr>
            <w:tcW w:w="1022" w:type="dxa"/>
            <w:shd w:val="clear" w:color="000000" w:fill="F2F2F2"/>
            <w:vAlign w:val="center"/>
            <w:hideMark/>
          </w:tcPr>
          <w:p w14:paraId="63A67072" w14:textId="77777777" w:rsidR="00522A67" w:rsidRPr="00CF5477" w:rsidRDefault="00522A67" w:rsidP="00BE2006">
            <w:pPr>
              <w:pStyle w:val="ARTableBodyRightBold"/>
            </w:pPr>
            <w:r w:rsidRPr="00CF5477">
              <w:rPr>
                <w:rFonts w:ascii="Cambria" w:hAnsi="Cambria" w:cs="Cambria"/>
              </w:rPr>
              <w:t> </w:t>
            </w:r>
          </w:p>
        </w:tc>
        <w:tc>
          <w:tcPr>
            <w:tcW w:w="1009" w:type="dxa"/>
            <w:shd w:val="clear" w:color="auto" w:fill="F2F2F2"/>
            <w:vAlign w:val="center"/>
            <w:hideMark/>
          </w:tcPr>
          <w:p w14:paraId="0334BFC7" w14:textId="77777777" w:rsidR="00522A67" w:rsidRPr="00CF5477" w:rsidRDefault="00522A67" w:rsidP="00BE2006">
            <w:pPr>
              <w:pStyle w:val="ARTableBodyRight"/>
            </w:pPr>
            <w:r w:rsidRPr="00CF5477">
              <w:rPr>
                <w:rFonts w:ascii="Cambria" w:hAnsi="Cambria" w:cs="Cambria"/>
              </w:rPr>
              <w:t> </w:t>
            </w:r>
          </w:p>
        </w:tc>
        <w:tc>
          <w:tcPr>
            <w:tcW w:w="1031" w:type="dxa"/>
            <w:shd w:val="clear" w:color="000000" w:fill="FFFFFF"/>
            <w:vAlign w:val="center"/>
            <w:hideMark/>
          </w:tcPr>
          <w:p w14:paraId="19ADDA29" w14:textId="77777777" w:rsidR="00522A67" w:rsidRPr="00CF5477" w:rsidRDefault="00522A67" w:rsidP="00BE2006">
            <w:pPr>
              <w:pStyle w:val="ARTableBodyRight"/>
            </w:pPr>
            <w:r w:rsidRPr="00CF5477">
              <w:rPr>
                <w:rFonts w:ascii="Cambria" w:hAnsi="Cambria" w:cs="Cambria"/>
              </w:rPr>
              <w:t> </w:t>
            </w:r>
          </w:p>
        </w:tc>
        <w:tc>
          <w:tcPr>
            <w:tcW w:w="1021" w:type="dxa"/>
            <w:shd w:val="clear" w:color="000000" w:fill="FFFFFF"/>
            <w:vAlign w:val="center"/>
            <w:hideMark/>
          </w:tcPr>
          <w:p w14:paraId="3D971876" w14:textId="77777777" w:rsidR="00522A67" w:rsidRPr="00CF5477" w:rsidRDefault="00522A67" w:rsidP="00BE2006">
            <w:pPr>
              <w:pStyle w:val="ARTableBodyRight"/>
            </w:pPr>
            <w:r w:rsidRPr="00CF5477">
              <w:rPr>
                <w:rFonts w:ascii="Cambria" w:hAnsi="Cambria" w:cs="Cambria"/>
              </w:rPr>
              <w:t> </w:t>
            </w:r>
          </w:p>
        </w:tc>
        <w:tc>
          <w:tcPr>
            <w:tcW w:w="1024" w:type="dxa"/>
            <w:shd w:val="clear" w:color="000000" w:fill="F2F2F2"/>
            <w:vAlign w:val="center"/>
            <w:hideMark/>
          </w:tcPr>
          <w:p w14:paraId="68922EDF" w14:textId="77777777" w:rsidR="00522A67" w:rsidRPr="00CF5477" w:rsidRDefault="00522A67" w:rsidP="00BE2006">
            <w:pPr>
              <w:pStyle w:val="ARTableBodyRightBold"/>
            </w:pPr>
            <w:r w:rsidRPr="00CF5477">
              <w:rPr>
                <w:rFonts w:ascii="Cambria" w:hAnsi="Cambria" w:cs="Cambria"/>
              </w:rPr>
              <w:t> </w:t>
            </w:r>
          </w:p>
        </w:tc>
      </w:tr>
      <w:tr w:rsidR="00522A67" w:rsidRPr="00CF5477" w14:paraId="193D3301" w14:textId="77777777" w:rsidTr="00305E79">
        <w:trPr>
          <w:trHeight w:val="255"/>
        </w:trPr>
        <w:tc>
          <w:tcPr>
            <w:tcW w:w="5839" w:type="dxa"/>
            <w:shd w:val="clear" w:color="000000" w:fill="FFFFFF"/>
            <w:vAlign w:val="center"/>
            <w:hideMark/>
          </w:tcPr>
          <w:p w14:paraId="35038A03" w14:textId="77777777" w:rsidR="00522A67" w:rsidRPr="00CF5477" w:rsidRDefault="00522A67" w:rsidP="00BE2006">
            <w:pPr>
              <w:pStyle w:val="ARTableRowheadgreyslightlysmaller"/>
            </w:pPr>
            <w:r w:rsidRPr="0028182D">
              <w:t>Domestic Building Dispute Resolution Victoria Fund</w:t>
            </w:r>
          </w:p>
        </w:tc>
        <w:tc>
          <w:tcPr>
            <w:tcW w:w="1020" w:type="dxa"/>
            <w:shd w:val="clear" w:color="000000" w:fill="F2F2F2"/>
            <w:hideMark/>
          </w:tcPr>
          <w:p w14:paraId="63D256E0" w14:textId="77777777" w:rsidR="00522A67" w:rsidRPr="00CF5477" w:rsidRDefault="00522A67" w:rsidP="00BE2006">
            <w:pPr>
              <w:pStyle w:val="ARTableBodyRightBold"/>
            </w:pPr>
            <w:r w:rsidRPr="006B3606">
              <w:t>57</w:t>
            </w:r>
          </w:p>
        </w:tc>
        <w:tc>
          <w:tcPr>
            <w:tcW w:w="1020" w:type="dxa"/>
            <w:shd w:val="clear" w:color="000000" w:fill="FFFFFF"/>
          </w:tcPr>
          <w:p w14:paraId="175BBBA6" w14:textId="77777777" w:rsidR="00522A67" w:rsidRPr="00CF5477" w:rsidRDefault="00522A67" w:rsidP="00BE2006">
            <w:pPr>
              <w:pStyle w:val="ARTableBodyRight"/>
            </w:pPr>
            <w:r w:rsidRPr="006B3606">
              <w:t>-</w:t>
            </w:r>
          </w:p>
        </w:tc>
        <w:tc>
          <w:tcPr>
            <w:tcW w:w="1020" w:type="dxa"/>
            <w:shd w:val="clear" w:color="000000" w:fill="FFFFFF"/>
            <w:hideMark/>
          </w:tcPr>
          <w:p w14:paraId="353A94D7" w14:textId="77777777" w:rsidR="00522A67" w:rsidRPr="00CF5477" w:rsidRDefault="00522A67" w:rsidP="00BE2006">
            <w:pPr>
              <w:pStyle w:val="ARTableBodyRight"/>
            </w:pPr>
            <w:r w:rsidRPr="006B3606">
              <w:t>57</w:t>
            </w:r>
          </w:p>
        </w:tc>
        <w:tc>
          <w:tcPr>
            <w:tcW w:w="1022" w:type="dxa"/>
            <w:shd w:val="clear" w:color="000000" w:fill="F2F2F2"/>
            <w:hideMark/>
          </w:tcPr>
          <w:p w14:paraId="236CC52A" w14:textId="77777777" w:rsidR="00522A67" w:rsidRPr="00CF5477" w:rsidRDefault="00522A67" w:rsidP="00BE2006">
            <w:pPr>
              <w:pStyle w:val="ARTableBodyRightBold"/>
            </w:pPr>
            <w:r w:rsidRPr="006B3606">
              <w:t>-</w:t>
            </w:r>
          </w:p>
        </w:tc>
        <w:tc>
          <w:tcPr>
            <w:tcW w:w="1009" w:type="dxa"/>
            <w:shd w:val="clear" w:color="auto" w:fill="F2F2F2"/>
            <w:hideMark/>
          </w:tcPr>
          <w:p w14:paraId="1ED4938F" w14:textId="77777777" w:rsidR="00522A67" w:rsidRPr="00CF5477" w:rsidRDefault="00522A67" w:rsidP="00BE2006">
            <w:pPr>
              <w:pStyle w:val="ARTableBodyRightBold"/>
            </w:pPr>
            <w:r w:rsidRPr="006B3606">
              <w:t>-</w:t>
            </w:r>
          </w:p>
        </w:tc>
        <w:tc>
          <w:tcPr>
            <w:tcW w:w="1031" w:type="dxa"/>
            <w:shd w:val="clear" w:color="000000" w:fill="FFFFFF"/>
            <w:hideMark/>
          </w:tcPr>
          <w:p w14:paraId="5C2D8A5F" w14:textId="77777777" w:rsidR="00522A67" w:rsidRPr="00CF5477" w:rsidRDefault="00522A67" w:rsidP="00BE2006">
            <w:pPr>
              <w:pStyle w:val="ARTableBodyRight"/>
            </w:pPr>
            <w:r w:rsidRPr="006B3606">
              <w:t>57</w:t>
            </w:r>
          </w:p>
        </w:tc>
        <w:tc>
          <w:tcPr>
            <w:tcW w:w="1021" w:type="dxa"/>
            <w:shd w:val="clear" w:color="000000" w:fill="FFFFFF"/>
            <w:hideMark/>
          </w:tcPr>
          <w:p w14:paraId="5A224BE8" w14:textId="77777777" w:rsidR="00522A67" w:rsidRPr="00CF5477" w:rsidRDefault="00522A67" w:rsidP="00BE2006">
            <w:pPr>
              <w:pStyle w:val="ARTableBodyRight"/>
            </w:pPr>
            <w:r w:rsidRPr="006B3606">
              <w:t>-</w:t>
            </w:r>
          </w:p>
        </w:tc>
        <w:tc>
          <w:tcPr>
            <w:tcW w:w="1024" w:type="dxa"/>
            <w:shd w:val="clear" w:color="000000" w:fill="F2F2F2"/>
            <w:hideMark/>
          </w:tcPr>
          <w:p w14:paraId="70C6E49C" w14:textId="77777777" w:rsidR="00522A67" w:rsidRPr="00CF5477" w:rsidRDefault="00522A67" w:rsidP="00BE2006">
            <w:pPr>
              <w:pStyle w:val="ARTableBodyRightBold"/>
            </w:pPr>
            <w:r w:rsidRPr="006B3606">
              <w:t>57</w:t>
            </w:r>
          </w:p>
        </w:tc>
      </w:tr>
      <w:tr w:rsidR="00522A67" w:rsidRPr="00CF5477" w14:paraId="4F3B22EA" w14:textId="77777777" w:rsidTr="00305E79">
        <w:trPr>
          <w:trHeight w:val="80"/>
        </w:trPr>
        <w:tc>
          <w:tcPr>
            <w:tcW w:w="5839" w:type="dxa"/>
            <w:shd w:val="clear" w:color="000000" w:fill="FFFFFF"/>
            <w:vAlign w:val="center"/>
            <w:hideMark/>
          </w:tcPr>
          <w:p w14:paraId="5BDA6A6E" w14:textId="77777777" w:rsidR="00522A67" w:rsidRPr="00CF5477" w:rsidRDefault="00522A67" w:rsidP="00BE2006">
            <w:pPr>
              <w:pStyle w:val="ARTableBody"/>
            </w:pPr>
            <w:r w:rsidRPr="0028182D">
              <w:t xml:space="preserve">Established under the </w:t>
            </w:r>
            <w:bookmarkStart w:id="634" w:name="_Hlk210471983"/>
            <w:r w:rsidRPr="0028182D">
              <w:rPr>
                <w:i/>
              </w:rPr>
              <w:t>Building Legislation Amendment (Consumer Protection) Act</w:t>
            </w:r>
            <w:r w:rsidRPr="0028182D">
              <w:t xml:space="preserve"> </w:t>
            </w:r>
            <w:r w:rsidRPr="00EF5150">
              <w:rPr>
                <w:i/>
                <w:iCs/>
              </w:rPr>
              <w:t>2016</w:t>
            </w:r>
            <w:bookmarkEnd w:id="634"/>
            <w:r w:rsidRPr="0028182D">
              <w:t xml:space="preserve"> to hold monies in accordance with that Act.</w:t>
            </w:r>
          </w:p>
        </w:tc>
        <w:tc>
          <w:tcPr>
            <w:tcW w:w="1020" w:type="dxa"/>
            <w:shd w:val="clear" w:color="000000" w:fill="F2F2F2"/>
            <w:vAlign w:val="center"/>
            <w:hideMark/>
          </w:tcPr>
          <w:p w14:paraId="6531D939" w14:textId="77777777" w:rsidR="00522A67" w:rsidRPr="00CF5477" w:rsidRDefault="00522A67" w:rsidP="00BE2006">
            <w:pPr>
              <w:pStyle w:val="ARTableBodyRight"/>
            </w:pPr>
            <w:r w:rsidRPr="00CF5477">
              <w:rPr>
                <w:rFonts w:ascii="Cambria" w:hAnsi="Cambria" w:cs="Cambria"/>
              </w:rPr>
              <w:t> </w:t>
            </w:r>
          </w:p>
        </w:tc>
        <w:tc>
          <w:tcPr>
            <w:tcW w:w="1020" w:type="dxa"/>
            <w:shd w:val="clear" w:color="000000" w:fill="FFFFFF"/>
          </w:tcPr>
          <w:p w14:paraId="446742B0" w14:textId="77777777" w:rsidR="00522A67" w:rsidRPr="00CF5477" w:rsidRDefault="00522A67" w:rsidP="00BE2006">
            <w:pPr>
              <w:pStyle w:val="ARTableBodyRight"/>
              <w:rPr>
                <w:rFonts w:ascii="Cambria" w:hAnsi="Cambria" w:cs="Cambria"/>
              </w:rPr>
            </w:pPr>
          </w:p>
        </w:tc>
        <w:tc>
          <w:tcPr>
            <w:tcW w:w="1020" w:type="dxa"/>
            <w:shd w:val="clear" w:color="000000" w:fill="FFFFFF"/>
            <w:vAlign w:val="center"/>
            <w:hideMark/>
          </w:tcPr>
          <w:p w14:paraId="487631C1" w14:textId="77777777" w:rsidR="00522A67" w:rsidRPr="00CF5477" w:rsidRDefault="00522A67" w:rsidP="00BE2006">
            <w:pPr>
              <w:pStyle w:val="ARTableBodyRight"/>
            </w:pPr>
            <w:r w:rsidRPr="00CF5477">
              <w:rPr>
                <w:rFonts w:ascii="Cambria" w:hAnsi="Cambria" w:cs="Cambria"/>
              </w:rPr>
              <w:t> </w:t>
            </w:r>
          </w:p>
        </w:tc>
        <w:tc>
          <w:tcPr>
            <w:tcW w:w="1022" w:type="dxa"/>
            <w:shd w:val="clear" w:color="000000" w:fill="F2F2F2"/>
            <w:vAlign w:val="center"/>
            <w:hideMark/>
          </w:tcPr>
          <w:p w14:paraId="795F8E74" w14:textId="77777777" w:rsidR="00522A67" w:rsidRPr="00CF5477" w:rsidRDefault="00522A67" w:rsidP="00BE2006">
            <w:pPr>
              <w:pStyle w:val="ARTableBodyRightBold"/>
            </w:pPr>
            <w:r w:rsidRPr="00CF5477">
              <w:rPr>
                <w:rFonts w:ascii="Cambria" w:hAnsi="Cambria" w:cs="Cambria"/>
              </w:rPr>
              <w:t> </w:t>
            </w:r>
          </w:p>
        </w:tc>
        <w:tc>
          <w:tcPr>
            <w:tcW w:w="1009" w:type="dxa"/>
            <w:shd w:val="clear" w:color="auto" w:fill="F2F2F2"/>
            <w:vAlign w:val="center"/>
            <w:hideMark/>
          </w:tcPr>
          <w:p w14:paraId="61E8F412" w14:textId="77777777" w:rsidR="00522A67" w:rsidRPr="00CF5477" w:rsidRDefault="00522A67" w:rsidP="00BE2006">
            <w:pPr>
              <w:pStyle w:val="ARTableBodyRight"/>
            </w:pPr>
            <w:r w:rsidRPr="00CF5477">
              <w:rPr>
                <w:rFonts w:ascii="Cambria" w:hAnsi="Cambria" w:cs="Cambria"/>
              </w:rPr>
              <w:t> </w:t>
            </w:r>
          </w:p>
        </w:tc>
        <w:tc>
          <w:tcPr>
            <w:tcW w:w="1031" w:type="dxa"/>
            <w:shd w:val="clear" w:color="000000" w:fill="FFFFFF"/>
            <w:vAlign w:val="center"/>
            <w:hideMark/>
          </w:tcPr>
          <w:p w14:paraId="40E8412A" w14:textId="77777777" w:rsidR="00522A67" w:rsidRPr="00CF5477" w:rsidRDefault="00522A67" w:rsidP="00BE2006">
            <w:pPr>
              <w:pStyle w:val="ARTableBodyRight"/>
            </w:pPr>
            <w:r w:rsidRPr="00CF5477">
              <w:rPr>
                <w:rFonts w:ascii="Cambria" w:hAnsi="Cambria" w:cs="Cambria"/>
              </w:rPr>
              <w:t> </w:t>
            </w:r>
          </w:p>
        </w:tc>
        <w:tc>
          <w:tcPr>
            <w:tcW w:w="1021" w:type="dxa"/>
            <w:shd w:val="clear" w:color="000000" w:fill="FFFFFF"/>
            <w:vAlign w:val="center"/>
            <w:hideMark/>
          </w:tcPr>
          <w:p w14:paraId="2918ADF1" w14:textId="77777777" w:rsidR="00522A67" w:rsidRPr="00CF5477" w:rsidRDefault="00522A67" w:rsidP="00BE2006">
            <w:pPr>
              <w:pStyle w:val="ARTableBodyRight"/>
            </w:pPr>
            <w:r w:rsidRPr="00CF5477">
              <w:rPr>
                <w:rFonts w:ascii="Cambria" w:hAnsi="Cambria" w:cs="Cambria"/>
              </w:rPr>
              <w:t> </w:t>
            </w:r>
          </w:p>
        </w:tc>
        <w:tc>
          <w:tcPr>
            <w:tcW w:w="1024" w:type="dxa"/>
            <w:shd w:val="clear" w:color="000000" w:fill="F2F2F2"/>
            <w:vAlign w:val="center"/>
            <w:hideMark/>
          </w:tcPr>
          <w:p w14:paraId="32D5CD8B" w14:textId="77777777" w:rsidR="00522A67" w:rsidRPr="00CF5477" w:rsidRDefault="00522A67" w:rsidP="00BE2006">
            <w:pPr>
              <w:pStyle w:val="ARTableBodyRightBold"/>
            </w:pPr>
            <w:r w:rsidRPr="00CF5477">
              <w:rPr>
                <w:rFonts w:ascii="Cambria" w:hAnsi="Cambria" w:cs="Cambria"/>
              </w:rPr>
              <w:t> </w:t>
            </w:r>
          </w:p>
        </w:tc>
      </w:tr>
      <w:tr w:rsidR="00522A67" w:rsidRPr="00CF5477" w14:paraId="4E778BBF" w14:textId="77777777" w:rsidTr="00305E79">
        <w:trPr>
          <w:trHeight w:val="227"/>
        </w:trPr>
        <w:tc>
          <w:tcPr>
            <w:tcW w:w="5839" w:type="dxa"/>
            <w:shd w:val="clear" w:color="000000" w:fill="FFFFFF"/>
            <w:vAlign w:val="center"/>
          </w:tcPr>
          <w:p w14:paraId="2AB7478C" w14:textId="77777777" w:rsidR="00522A67" w:rsidRPr="00CF5477" w:rsidRDefault="00522A67" w:rsidP="00BE2006">
            <w:pPr>
              <w:pStyle w:val="ARTableRowheadgreyslightlysmaller"/>
            </w:pPr>
            <w:r w:rsidRPr="0028182D">
              <w:t>Departmental Suspense Account</w:t>
            </w:r>
          </w:p>
        </w:tc>
        <w:tc>
          <w:tcPr>
            <w:tcW w:w="1020" w:type="dxa"/>
            <w:shd w:val="clear" w:color="000000" w:fill="F2F2F2"/>
          </w:tcPr>
          <w:p w14:paraId="544085D9" w14:textId="77777777" w:rsidR="00522A67" w:rsidRPr="00CF5477" w:rsidRDefault="00522A67" w:rsidP="00BE2006">
            <w:pPr>
              <w:pStyle w:val="ARTableBodyRightBold"/>
              <w:rPr>
                <w:rFonts w:ascii="Cambria" w:hAnsi="Cambria" w:cs="Cambria"/>
              </w:rPr>
            </w:pPr>
            <w:r w:rsidRPr="004A3265">
              <w:t>-</w:t>
            </w:r>
          </w:p>
        </w:tc>
        <w:tc>
          <w:tcPr>
            <w:tcW w:w="1020" w:type="dxa"/>
            <w:shd w:val="clear" w:color="000000" w:fill="FFFFFF"/>
          </w:tcPr>
          <w:p w14:paraId="4A5BB451" w14:textId="77777777" w:rsidR="00522A67" w:rsidRPr="00CF5477" w:rsidRDefault="00522A67" w:rsidP="00BE2006">
            <w:pPr>
              <w:pStyle w:val="ARTableBodyRight"/>
              <w:rPr>
                <w:rFonts w:ascii="Cambria" w:hAnsi="Cambria" w:cs="Cambria"/>
              </w:rPr>
            </w:pPr>
            <w:r w:rsidRPr="004A3265">
              <w:t>1,020</w:t>
            </w:r>
          </w:p>
        </w:tc>
        <w:tc>
          <w:tcPr>
            <w:tcW w:w="1020" w:type="dxa"/>
            <w:shd w:val="clear" w:color="000000" w:fill="FFFFFF"/>
          </w:tcPr>
          <w:p w14:paraId="3B216323" w14:textId="77777777" w:rsidR="00522A67" w:rsidRPr="00CF5477" w:rsidRDefault="00522A67" w:rsidP="00BE2006">
            <w:pPr>
              <w:pStyle w:val="ARTableBodyRight"/>
              <w:rPr>
                <w:rFonts w:ascii="Cambria" w:hAnsi="Cambria" w:cs="Cambria"/>
              </w:rPr>
            </w:pPr>
            <w:r w:rsidRPr="004A3265">
              <w:t>815</w:t>
            </w:r>
          </w:p>
        </w:tc>
        <w:tc>
          <w:tcPr>
            <w:tcW w:w="1022" w:type="dxa"/>
            <w:shd w:val="clear" w:color="000000" w:fill="F2F2F2"/>
          </w:tcPr>
          <w:p w14:paraId="0AE51C25" w14:textId="77777777" w:rsidR="00522A67" w:rsidRPr="00CF5477" w:rsidRDefault="00522A67" w:rsidP="00BE2006">
            <w:pPr>
              <w:pStyle w:val="ARTableBodyRightBold"/>
              <w:rPr>
                <w:rFonts w:ascii="Cambria" w:hAnsi="Cambria" w:cs="Cambria"/>
              </w:rPr>
            </w:pPr>
            <w:r w:rsidRPr="004A3265">
              <w:t>205</w:t>
            </w:r>
          </w:p>
        </w:tc>
        <w:tc>
          <w:tcPr>
            <w:tcW w:w="1009" w:type="dxa"/>
            <w:shd w:val="clear" w:color="auto" w:fill="F2F2F2"/>
          </w:tcPr>
          <w:p w14:paraId="12757689" w14:textId="77777777" w:rsidR="00522A67" w:rsidRPr="00CF5477" w:rsidRDefault="00522A67" w:rsidP="00BE2006">
            <w:pPr>
              <w:pStyle w:val="ARTableBodyRightBold"/>
              <w:rPr>
                <w:rFonts w:ascii="Cambria" w:hAnsi="Cambria" w:cs="Cambria"/>
              </w:rPr>
            </w:pPr>
            <w:r w:rsidRPr="004A3265">
              <w:t>-</w:t>
            </w:r>
          </w:p>
        </w:tc>
        <w:tc>
          <w:tcPr>
            <w:tcW w:w="1031" w:type="dxa"/>
            <w:shd w:val="clear" w:color="000000" w:fill="FFFFFF"/>
          </w:tcPr>
          <w:p w14:paraId="3F5116FF" w14:textId="77777777" w:rsidR="00522A67" w:rsidRPr="00CF5477" w:rsidRDefault="00522A67" w:rsidP="00BE2006">
            <w:pPr>
              <w:pStyle w:val="ARTableBodyRight"/>
              <w:rPr>
                <w:rFonts w:ascii="Cambria" w:hAnsi="Cambria" w:cs="Cambria"/>
              </w:rPr>
            </w:pPr>
            <w:r w:rsidRPr="004A3265">
              <w:t>-</w:t>
            </w:r>
          </w:p>
        </w:tc>
        <w:tc>
          <w:tcPr>
            <w:tcW w:w="1021" w:type="dxa"/>
            <w:shd w:val="clear" w:color="000000" w:fill="FFFFFF"/>
          </w:tcPr>
          <w:p w14:paraId="24EC1B71" w14:textId="77777777" w:rsidR="00522A67" w:rsidRPr="00CF5477" w:rsidRDefault="00522A67" w:rsidP="00BE2006">
            <w:pPr>
              <w:pStyle w:val="ARTableBodyRight"/>
              <w:rPr>
                <w:rFonts w:ascii="Cambria" w:hAnsi="Cambria" w:cs="Cambria"/>
              </w:rPr>
            </w:pPr>
            <w:r w:rsidRPr="004A3265">
              <w:t>-</w:t>
            </w:r>
          </w:p>
        </w:tc>
        <w:tc>
          <w:tcPr>
            <w:tcW w:w="1024" w:type="dxa"/>
            <w:shd w:val="clear" w:color="000000" w:fill="F2F2F2"/>
          </w:tcPr>
          <w:p w14:paraId="10E5799F" w14:textId="77777777" w:rsidR="00522A67" w:rsidRPr="00CF5477" w:rsidRDefault="00522A67" w:rsidP="00BE2006">
            <w:pPr>
              <w:pStyle w:val="ARTableBodyRightBold"/>
              <w:rPr>
                <w:rFonts w:ascii="Cambria" w:hAnsi="Cambria" w:cs="Cambria"/>
              </w:rPr>
            </w:pPr>
            <w:r w:rsidRPr="004A3265">
              <w:t>-</w:t>
            </w:r>
          </w:p>
        </w:tc>
      </w:tr>
      <w:tr w:rsidR="00522A67" w:rsidRPr="00CF5477" w14:paraId="0EF0F680" w14:textId="77777777" w:rsidTr="00305E79">
        <w:trPr>
          <w:trHeight w:val="227"/>
        </w:trPr>
        <w:tc>
          <w:tcPr>
            <w:tcW w:w="5839" w:type="dxa"/>
            <w:shd w:val="clear" w:color="000000" w:fill="FFFFFF"/>
            <w:vAlign w:val="center"/>
          </w:tcPr>
          <w:p w14:paraId="5B39070F" w14:textId="77777777" w:rsidR="00522A67" w:rsidRPr="00CF5477" w:rsidRDefault="00522A67" w:rsidP="00BE2006">
            <w:pPr>
              <w:pStyle w:val="ARTableBody"/>
            </w:pPr>
            <w:r w:rsidRPr="0028182D">
              <w:t>Short-term clearing account pending correct identification of payments.</w:t>
            </w:r>
          </w:p>
        </w:tc>
        <w:tc>
          <w:tcPr>
            <w:tcW w:w="1020" w:type="dxa"/>
            <w:shd w:val="clear" w:color="000000" w:fill="F2F2F2"/>
            <w:vAlign w:val="center"/>
          </w:tcPr>
          <w:p w14:paraId="35D0C123" w14:textId="77777777" w:rsidR="00522A67" w:rsidRPr="00CF5477" w:rsidRDefault="00522A67" w:rsidP="00BE2006">
            <w:pPr>
              <w:pStyle w:val="ARTableBodyRight"/>
              <w:rPr>
                <w:rFonts w:ascii="Cambria" w:hAnsi="Cambria" w:cs="Cambria"/>
              </w:rPr>
            </w:pPr>
          </w:p>
        </w:tc>
        <w:tc>
          <w:tcPr>
            <w:tcW w:w="1020" w:type="dxa"/>
            <w:shd w:val="clear" w:color="000000" w:fill="FFFFFF"/>
          </w:tcPr>
          <w:p w14:paraId="248E2AC4" w14:textId="77777777" w:rsidR="00522A67" w:rsidRPr="00CF5477" w:rsidRDefault="00522A67" w:rsidP="00BE2006">
            <w:pPr>
              <w:pStyle w:val="ARTableBodyRight"/>
              <w:rPr>
                <w:rFonts w:ascii="Cambria" w:hAnsi="Cambria" w:cs="Cambria"/>
              </w:rPr>
            </w:pPr>
          </w:p>
        </w:tc>
        <w:tc>
          <w:tcPr>
            <w:tcW w:w="1020" w:type="dxa"/>
            <w:shd w:val="clear" w:color="000000" w:fill="FFFFFF"/>
            <w:vAlign w:val="center"/>
          </w:tcPr>
          <w:p w14:paraId="7D0B6CE1" w14:textId="77777777" w:rsidR="00522A67" w:rsidRPr="00CF5477" w:rsidRDefault="00522A67" w:rsidP="00BE2006">
            <w:pPr>
              <w:pStyle w:val="ARTableBodyRight"/>
              <w:rPr>
                <w:rFonts w:ascii="Cambria" w:hAnsi="Cambria" w:cs="Cambria"/>
              </w:rPr>
            </w:pPr>
          </w:p>
        </w:tc>
        <w:tc>
          <w:tcPr>
            <w:tcW w:w="1022" w:type="dxa"/>
            <w:shd w:val="clear" w:color="000000" w:fill="F2F2F2"/>
            <w:vAlign w:val="center"/>
          </w:tcPr>
          <w:p w14:paraId="3A5CDF1C" w14:textId="77777777" w:rsidR="00522A67" w:rsidRPr="00CF5477" w:rsidRDefault="00522A67" w:rsidP="00BE2006">
            <w:pPr>
              <w:pStyle w:val="ARTableBodyRightBold"/>
              <w:rPr>
                <w:rFonts w:ascii="Cambria" w:hAnsi="Cambria" w:cs="Cambria"/>
              </w:rPr>
            </w:pPr>
          </w:p>
        </w:tc>
        <w:tc>
          <w:tcPr>
            <w:tcW w:w="1009" w:type="dxa"/>
            <w:shd w:val="clear" w:color="auto" w:fill="F2F2F2"/>
            <w:vAlign w:val="center"/>
          </w:tcPr>
          <w:p w14:paraId="17E81A41" w14:textId="77777777" w:rsidR="00522A67" w:rsidRPr="00CF5477" w:rsidRDefault="00522A67" w:rsidP="00BE2006">
            <w:pPr>
              <w:pStyle w:val="ARTableBodyRight"/>
              <w:rPr>
                <w:rFonts w:ascii="Cambria" w:hAnsi="Cambria" w:cs="Cambria"/>
              </w:rPr>
            </w:pPr>
          </w:p>
        </w:tc>
        <w:tc>
          <w:tcPr>
            <w:tcW w:w="1031" w:type="dxa"/>
            <w:shd w:val="clear" w:color="000000" w:fill="FFFFFF"/>
            <w:vAlign w:val="center"/>
          </w:tcPr>
          <w:p w14:paraId="3E43E45D" w14:textId="77777777" w:rsidR="00522A67" w:rsidRPr="00CF5477" w:rsidRDefault="00522A67" w:rsidP="00BE2006">
            <w:pPr>
              <w:pStyle w:val="ARTableBodyRight"/>
              <w:rPr>
                <w:rFonts w:ascii="Cambria" w:hAnsi="Cambria" w:cs="Cambria"/>
              </w:rPr>
            </w:pPr>
          </w:p>
        </w:tc>
        <w:tc>
          <w:tcPr>
            <w:tcW w:w="1021" w:type="dxa"/>
            <w:shd w:val="clear" w:color="000000" w:fill="FFFFFF"/>
            <w:vAlign w:val="center"/>
          </w:tcPr>
          <w:p w14:paraId="4D9C98D4" w14:textId="77777777" w:rsidR="00522A67" w:rsidRPr="00CF5477" w:rsidRDefault="00522A67" w:rsidP="00BE2006">
            <w:pPr>
              <w:pStyle w:val="ARTableBodyRight"/>
              <w:rPr>
                <w:rFonts w:ascii="Cambria" w:hAnsi="Cambria" w:cs="Cambria"/>
              </w:rPr>
            </w:pPr>
          </w:p>
        </w:tc>
        <w:tc>
          <w:tcPr>
            <w:tcW w:w="1024" w:type="dxa"/>
            <w:shd w:val="clear" w:color="000000" w:fill="F2F2F2"/>
            <w:vAlign w:val="center"/>
          </w:tcPr>
          <w:p w14:paraId="0B9FDD14" w14:textId="77777777" w:rsidR="00522A67" w:rsidRPr="00CF5477" w:rsidRDefault="00522A67" w:rsidP="00BE2006">
            <w:pPr>
              <w:pStyle w:val="ARTableBodyRightBold"/>
              <w:rPr>
                <w:rFonts w:ascii="Cambria" w:hAnsi="Cambria" w:cs="Cambria"/>
              </w:rPr>
            </w:pPr>
          </w:p>
        </w:tc>
      </w:tr>
      <w:tr w:rsidR="00522A67" w:rsidRPr="00CF5477" w14:paraId="2BC2631F" w14:textId="77777777" w:rsidTr="00305E79">
        <w:trPr>
          <w:trHeight w:val="227"/>
        </w:trPr>
        <w:tc>
          <w:tcPr>
            <w:tcW w:w="5839" w:type="dxa"/>
            <w:shd w:val="clear" w:color="000000" w:fill="FFFFFF"/>
            <w:vAlign w:val="center"/>
          </w:tcPr>
          <w:p w14:paraId="4D2D42BF" w14:textId="77777777" w:rsidR="00522A67" w:rsidRPr="00CF5477" w:rsidRDefault="00522A67" w:rsidP="00BE2006">
            <w:pPr>
              <w:pStyle w:val="ARTableRowheadgreyslightlysmaller"/>
              <w:keepNext/>
              <w:keepLines/>
            </w:pPr>
            <w:r w:rsidRPr="0028182D">
              <w:t>Revenue Suspense</w:t>
            </w:r>
          </w:p>
        </w:tc>
        <w:tc>
          <w:tcPr>
            <w:tcW w:w="1020" w:type="dxa"/>
            <w:shd w:val="clear" w:color="000000" w:fill="F2F2F2"/>
          </w:tcPr>
          <w:p w14:paraId="5C6686B5" w14:textId="77777777" w:rsidR="00522A67" w:rsidRPr="00CF5477" w:rsidRDefault="00522A67" w:rsidP="00BE2006">
            <w:pPr>
              <w:pStyle w:val="ARTableBodyRightBold"/>
              <w:keepNext/>
              <w:keepLines/>
              <w:rPr>
                <w:rFonts w:ascii="Cambria" w:hAnsi="Cambria" w:cs="Cambria"/>
              </w:rPr>
            </w:pPr>
            <w:r w:rsidRPr="00AC1E22">
              <w:t>-</w:t>
            </w:r>
          </w:p>
        </w:tc>
        <w:tc>
          <w:tcPr>
            <w:tcW w:w="1020" w:type="dxa"/>
            <w:shd w:val="clear" w:color="000000" w:fill="FFFFFF"/>
          </w:tcPr>
          <w:p w14:paraId="644AA81E" w14:textId="77777777" w:rsidR="00522A67" w:rsidRPr="00CF5477" w:rsidRDefault="00522A67" w:rsidP="00BE2006">
            <w:pPr>
              <w:pStyle w:val="ARTableBodyRight"/>
              <w:keepNext/>
              <w:keepLines/>
              <w:rPr>
                <w:rFonts w:ascii="Cambria" w:hAnsi="Cambria" w:cs="Cambria"/>
              </w:rPr>
            </w:pPr>
            <w:r w:rsidRPr="00AC1E22">
              <w:t>4</w:t>
            </w:r>
          </w:p>
        </w:tc>
        <w:tc>
          <w:tcPr>
            <w:tcW w:w="1020" w:type="dxa"/>
            <w:shd w:val="clear" w:color="000000" w:fill="FFFFFF"/>
          </w:tcPr>
          <w:p w14:paraId="1F2062FD" w14:textId="77777777" w:rsidR="00522A67" w:rsidRPr="00CF5477" w:rsidRDefault="00522A67" w:rsidP="00BE2006">
            <w:pPr>
              <w:pStyle w:val="ARTableBodyRight"/>
              <w:keepNext/>
              <w:keepLines/>
              <w:rPr>
                <w:rFonts w:ascii="Cambria" w:hAnsi="Cambria" w:cs="Cambria"/>
              </w:rPr>
            </w:pPr>
            <w:r w:rsidRPr="00AC1E22">
              <w:t>-</w:t>
            </w:r>
          </w:p>
        </w:tc>
        <w:tc>
          <w:tcPr>
            <w:tcW w:w="1022" w:type="dxa"/>
            <w:shd w:val="clear" w:color="000000" w:fill="F2F2F2"/>
          </w:tcPr>
          <w:p w14:paraId="38824074" w14:textId="77777777" w:rsidR="00522A67" w:rsidRPr="00CF5477" w:rsidRDefault="00522A67" w:rsidP="00BE2006">
            <w:pPr>
              <w:pStyle w:val="ARTableBodyRightBold"/>
              <w:keepNext/>
              <w:keepLines/>
              <w:rPr>
                <w:rFonts w:ascii="Cambria" w:hAnsi="Cambria" w:cs="Cambria"/>
              </w:rPr>
            </w:pPr>
            <w:r w:rsidRPr="00AC1E22">
              <w:t>4</w:t>
            </w:r>
          </w:p>
        </w:tc>
        <w:tc>
          <w:tcPr>
            <w:tcW w:w="1009" w:type="dxa"/>
            <w:shd w:val="clear" w:color="auto" w:fill="F2F2F2"/>
          </w:tcPr>
          <w:p w14:paraId="77EF72FC" w14:textId="77777777" w:rsidR="00522A67" w:rsidRPr="00CF5477" w:rsidRDefault="00522A67" w:rsidP="00BE2006">
            <w:pPr>
              <w:pStyle w:val="ARTableBodyRightBold"/>
              <w:keepNext/>
              <w:keepLines/>
              <w:rPr>
                <w:rFonts w:ascii="Cambria" w:hAnsi="Cambria" w:cs="Cambria"/>
              </w:rPr>
            </w:pPr>
            <w:r w:rsidRPr="00AC1E22">
              <w:t>-</w:t>
            </w:r>
          </w:p>
        </w:tc>
        <w:tc>
          <w:tcPr>
            <w:tcW w:w="1031" w:type="dxa"/>
            <w:shd w:val="clear" w:color="000000" w:fill="FFFFFF"/>
          </w:tcPr>
          <w:p w14:paraId="381B2D60" w14:textId="77777777" w:rsidR="00522A67" w:rsidRPr="00CF5477" w:rsidRDefault="00522A67" w:rsidP="00BE2006">
            <w:pPr>
              <w:pStyle w:val="ARTableBodyRight"/>
              <w:keepNext/>
              <w:keepLines/>
              <w:rPr>
                <w:rFonts w:ascii="Cambria" w:hAnsi="Cambria" w:cs="Cambria"/>
              </w:rPr>
            </w:pPr>
            <w:r w:rsidRPr="00AC1E22">
              <w:t>-</w:t>
            </w:r>
          </w:p>
        </w:tc>
        <w:tc>
          <w:tcPr>
            <w:tcW w:w="1021" w:type="dxa"/>
            <w:shd w:val="clear" w:color="000000" w:fill="FFFFFF"/>
          </w:tcPr>
          <w:p w14:paraId="05A89139" w14:textId="77777777" w:rsidR="00522A67" w:rsidRPr="00CF5477" w:rsidRDefault="00522A67" w:rsidP="00BE2006">
            <w:pPr>
              <w:pStyle w:val="ARTableBodyRight"/>
              <w:keepNext/>
              <w:keepLines/>
              <w:rPr>
                <w:rFonts w:ascii="Cambria" w:hAnsi="Cambria" w:cs="Cambria"/>
              </w:rPr>
            </w:pPr>
            <w:r w:rsidRPr="00AC1E22">
              <w:t>-</w:t>
            </w:r>
          </w:p>
        </w:tc>
        <w:tc>
          <w:tcPr>
            <w:tcW w:w="1024" w:type="dxa"/>
            <w:shd w:val="clear" w:color="000000" w:fill="F2F2F2"/>
          </w:tcPr>
          <w:p w14:paraId="2ED7E6EA" w14:textId="77777777" w:rsidR="00522A67" w:rsidRPr="00CF5477" w:rsidRDefault="00522A67" w:rsidP="00BE2006">
            <w:pPr>
              <w:pStyle w:val="ARTableBodyRightBold"/>
              <w:keepNext/>
              <w:keepLines/>
              <w:rPr>
                <w:rFonts w:ascii="Cambria" w:hAnsi="Cambria" w:cs="Cambria"/>
              </w:rPr>
            </w:pPr>
            <w:r w:rsidRPr="00AC1E22">
              <w:t>-</w:t>
            </w:r>
          </w:p>
        </w:tc>
      </w:tr>
      <w:tr w:rsidR="00522A67" w:rsidRPr="00CF5477" w14:paraId="5FCA030F" w14:textId="77777777" w:rsidTr="00305E79">
        <w:trPr>
          <w:trHeight w:val="227"/>
        </w:trPr>
        <w:tc>
          <w:tcPr>
            <w:tcW w:w="5839" w:type="dxa"/>
            <w:shd w:val="clear" w:color="000000" w:fill="FFFFFF"/>
            <w:vAlign w:val="center"/>
          </w:tcPr>
          <w:p w14:paraId="5B615402" w14:textId="77777777" w:rsidR="00522A67" w:rsidRPr="00CF5477" w:rsidRDefault="00522A67" w:rsidP="00BE2006">
            <w:pPr>
              <w:pStyle w:val="ARTableBody"/>
            </w:pPr>
            <w:r w:rsidRPr="0028182D">
              <w:t>Short-term clearing account pending correct identification of receipts.</w:t>
            </w:r>
          </w:p>
        </w:tc>
        <w:tc>
          <w:tcPr>
            <w:tcW w:w="1020" w:type="dxa"/>
            <w:shd w:val="clear" w:color="000000" w:fill="F2F2F2"/>
            <w:vAlign w:val="center"/>
          </w:tcPr>
          <w:p w14:paraId="3FE0AFF6" w14:textId="77777777" w:rsidR="00522A67" w:rsidRPr="00CF5477" w:rsidRDefault="00522A67" w:rsidP="00BE2006">
            <w:pPr>
              <w:pStyle w:val="ARTableBodyRight"/>
              <w:rPr>
                <w:rFonts w:ascii="Cambria" w:hAnsi="Cambria" w:cs="Cambria"/>
              </w:rPr>
            </w:pPr>
          </w:p>
        </w:tc>
        <w:tc>
          <w:tcPr>
            <w:tcW w:w="1020" w:type="dxa"/>
            <w:shd w:val="clear" w:color="000000" w:fill="FFFFFF"/>
          </w:tcPr>
          <w:p w14:paraId="29CB450A" w14:textId="77777777" w:rsidR="00522A67" w:rsidRPr="00CF5477" w:rsidRDefault="00522A67" w:rsidP="00BE2006">
            <w:pPr>
              <w:pStyle w:val="ARTableBodyRight"/>
              <w:rPr>
                <w:rFonts w:ascii="Cambria" w:hAnsi="Cambria" w:cs="Cambria"/>
              </w:rPr>
            </w:pPr>
          </w:p>
        </w:tc>
        <w:tc>
          <w:tcPr>
            <w:tcW w:w="1020" w:type="dxa"/>
            <w:shd w:val="clear" w:color="000000" w:fill="FFFFFF"/>
            <w:vAlign w:val="center"/>
          </w:tcPr>
          <w:p w14:paraId="76244DD9" w14:textId="77777777" w:rsidR="00522A67" w:rsidRPr="00CF5477" w:rsidRDefault="00522A67" w:rsidP="00BE2006">
            <w:pPr>
              <w:pStyle w:val="ARTableBodyRight"/>
              <w:rPr>
                <w:rFonts w:ascii="Cambria" w:hAnsi="Cambria" w:cs="Cambria"/>
              </w:rPr>
            </w:pPr>
          </w:p>
        </w:tc>
        <w:tc>
          <w:tcPr>
            <w:tcW w:w="1022" w:type="dxa"/>
            <w:shd w:val="clear" w:color="000000" w:fill="F2F2F2"/>
            <w:vAlign w:val="center"/>
          </w:tcPr>
          <w:p w14:paraId="69CB6707" w14:textId="77777777" w:rsidR="00522A67" w:rsidRPr="00CF5477" w:rsidRDefault="00522A67" w:rsidP="00BE2006">
            <w:pPr>
              <w:pStyle w:val="ARTableBodyRightBold"/>
              <w:rPr>
                <w:rFonts w:ascii="Cambria" w:hAnsi="Cambria" w:cs="Cambria"/>
              </w:rPr>
            </w:pPr>
          </w:p>
        </w:tc>
        <w:tc>
          <w:tcPr>
            <w:tcW w:w="1009" w:type="dxa"/>
            <w:shd w:val="clear" w:color="auto" w:fill="F2F2F2"/>
            <w:vAlign w:val="center"/>
          </w:tcPr>
          <w:p w14:paraId="3B3C78A5" w14:textId="77777777" w:rsidR="00522A67" w:rsidRPr="00CF5477" w:rsidRDefault="00522A67" w:rsidP="00BE2006">
            <w:pPr>
              <w:pStyle w:val="ARTableBodyRight"/>
              <w:rPr>
                <w:rFonts w:ascii="Cambria" w:hAnsi="Cambria" w:cs="Cambria"/>
              </w:rPr>
            </w:pPr>
          </w:p>
        </w:tc>
        <w:tc>
          <w:tcPr>
            <w:tcW w:w="1031" w:type="dxa"/>
            <w:shd w:val="clear" w:color="000000" w:fill="FFFFFF"/>
            <w:vAlign w:val="center"/>
          </w:tcPr>
          <w:p w14:paraId="19ED2A82" w14:textId="77777777" w:rsidR="00522A67" w:rsidRPr="00CF5477" w:rsidRDefault="00522A67" w:rsidP="00BE2006">
            <w:pPr>
              <w:pStyle w:val="ARTableBodyRight"/>
              <w:rPr>
                <w:rFonts w:ascii="Cambria" w:hAnsi="Cambria" w:cs="Cambria"/>
              </w:rPr>
            </w:pPr>
          </w:p>
        </w:tc>
        <w:tc>
          <w:tcPr>
            <w:tcW w:w="1021" w:type="dxa"/>
            <w:shd w:val="clear" w:color="000000" w:fill="FFFFFF"/>
            <w:vAlign w:val="center"/>
          </w:tcPr>
          <w:p w14:paraId="3A848B87" w14:textId="77777777" w:rsidR="00522A67" w:rsidRPr="00CF5477" w:rsidRDefault="00522A67" w:rsidP="00BE2006">
            <w:pPr>
              <w:pStyle w:val="ARTableBodyRight"/>
              <w:rPr>
                <w:rFonts w:ascii="Cambria" w:hAnsi="Cambria" w:cs="Cambria"/>
              </w:rPr>
            </w:pPr>
          </w:p>
        </w:tc>
        <w:tc>
          <w:tcPr>
            <w:tcW w:w="1024" w:type="dxa"/>
            <w:shd w:val="clear" w:color="000000" w:fill="F2F2F2"/>
            <w:vAlign w:val="center"/>
          </w:tcPr>
          <w:p w14:paraId="09E98CC4" w14:textId="77777777" w:rsidR="00522A67" w:rsidRPr="00CF5477" w:rsidRDefault="00522A67" w:rsidP="00BE2006">
            <w:pPr>
              <w:pStyle w:val="ARTableBodyRightBold"/>
              <w:rPr>
                <w:rFonts w:ascii="Cambria" w:hAnsi="Cambria" w:cs="Cambria"/>
              </w:rPr>
            </w:pPr>
          </w:p>
        </w:tc>
      </w:tr>
      <w:tr w:rsidR="00522A67" w:rsidRPr="00CF5477" w14:paraId="13E6CBD3" w14:textId="77777777" w:rsidTr="00305E79">
        <w:trPr>
          <w:trHeight w:val="227"/>
        </w:trPr>
        <w:tc>
          <w:tcPr>
            <w:tcW w:w="5839" w:type="dxa"/>
            <w:shd w:val="clear" w:color="000000" w:fill="FFFFFF"/>
            <w:vAlign w:val="center"/>
          </w:tcPr>
          <w:p w14:paraId="63E437B4" w14:textId="77777777" w:rsidR="00522A67" w:rsidRPr="00CF5477" w:rsidRDefault="00522A67" w:rsidP="00BE2006">
            <w:pPr>
              <w:pStyle w:val="ARTableRowheadgreyslightlysmaller"/>
            </w:pPr>
            <w:r w:rsidRPr="0028182D">
              <w:t>Public Service Commuter Club</w:t>
            </w:r>
          </w:p>
        </w:tc>
        <w:tc>
          <w:tcPr>
            <w:tcW w:w="1020" w:type="dxa"/>
            <w:shd w:val="clear" w:color="000000" w:fill="F2F2F2"/>
          </w:tcPr>
          <w:p w14:paraId="4539EBC0" w14:textId="77777777" w:rsidR="00522A67" w:rsidRPr="00CF5477" w:rsidRDefault="00522A67" w:rsidP="00BE2006">
            <w:pPr>
              <w:pStyle w:val="ARTableBodyRightBold"/>
              <w:rPr>
                <w:rFonts w:ascii="Cambria" w:hAnsi="Cambria" w:cs="Cambria"/>
              </w:rPr>
            </w:pPr>
            <w:r w:rsidRPr="00150079">
              <w:t>-</w:t>
            </w:r>
          </w:p>
        </w:tc>
        <w:tc>
          <w:tcPr>
            <w:tcW w:w="1020" w:type="dxa"/>
            <w:shd w:val="clear" w:color="000000" w:fill="FFFFFF"/>
          </w:tcPr>
          <w:p w14:paraId="5A160C26" w14:textId="77777777" w:rsidR="00522A67" w:rsidRPr="00CF5477" w:rsidRDefault="00522A67" w:rsidP="00BE2006">
            <w:pPr>
              <w:pStyle w:val="ARTableBodyRight"/>
              <w:rPr>
                <w:rFonts w:ascii="Cambria" w:hAnsi="Cambria" w:cs="Cambria"/>
              </w:rPr>
            </w:pPr>
            <w:r w:rsidRPr="00150079">
              <w:t>-</w:t>
            </w:r>
          </w:p>
        </w:tc>
        <w:tc>
          <w:tcPr>
            <w:tcW w:w="1020" w:type="dxa"/>
            <w:shd w:val="clear" w:color="000000" w:fill="FFFFFF"/>
          </w:tcPr>
          <w:p w14:paraId="1ADD011F" w14:textId="77777777" w:rsidR="00522A67" w:rsidRPr="00CF5477" w:rsidRDefault="00522A67" w:rsidP="00BE2006">
            <w:pPr>
              <w:pStyle w:val="ARTableBodyRight"/>
              <w:rPr>
                <w:rFonts w:ascii="Cambria" w:hAnsi="Cambria" w:cs="Cambria"/>
              </w:rPr>
            </w:pPr>
            <w:r w:rsidRPr="00150079">
              <w:t>25</w:t>
            </w:r>
          </w:p>
        </w:tc>
        <w:tc>
          <w:tcPr>
            <w:tcW w:w="1022" w:type="dxa"/>
            <w:shd w:val="clear" w:color="000000" w:fill="F2F2F2"/>
          </w:tcPr>
          <w:p w14:paraId="2B80CAA5" w14:textId="77777777" w:rsidR="00522A67" w:rsidRPr="00CF5477" w:rsidRDefault="00522A67" w:rsidP="00BE2006">
            <w:pPr>
              <w:pStyle w:val="ARTableBodyRightBold"/>
              <w:rPr>
                <w:rFonts w:ascii="Cambria" w:hAnsi="Cambria" w:cs="Cambria"/>
              </w:rPr>
            </w:pPr>
            <w:r w:rsidRPr="00150079">
              <w:t>(25)</w:t>
            </w:r>
          </w:p>
        </w:tc>
        <w:tc>
          <w:tcPr>
            <w:tcW w:w="1009" w:type="dxa"/>
            <w:shd w:val="clear" w:color="auto" w:fill="F2F2F2"/>
          </w:tcPr>
          <w:p w14:paraId="06EAE141" w14:textId="77777777" w:rsidR="00522A67" w:rsidRPr="00CF5477" w:rsidRDefault="00522A67" w:rsidP="00BE2006">
            <w:pPr>
              <w:pStyle w:val="ARTableBodyRightBold"/>
              <w:rPr>
                <w:rFonts w:ascii="Cambria" w:hAnsi="Cambria" w:cs="Cambria"/>
              </w:rPr>
            </w:pPr>
            <w:r w:rsidRPr="00150079">
              <w:t>-</w:t>
            </w:r>
          </w:p>
        </w:tc>
        <w:tc>
          <w:tcPr>
            <w:tcW w:w="1031" w:type="dxa"/>
            <w:shd w:val="clear" w:color="000000" w:fill="FFFFFF"/>
          </w:tcPr>
          <w:p w14:paraId="7BD02EC3" w14:textId="77777777" w:rsidR="00522A67" w:rsidRPr="00CF5477" w:rsidRDefault="00522A67" w:rsidP="00BE2006">
            <w:pPr>
              <w:pStyle w:val="ARTableBodyRight"/>
              <w:rPr>
                <w:rFonts w:ascii="Cambria" w:hAnsi="Cambria" w:cs="Cambria"/>
              </w:rPr>
            </w:pPr>
            <w:r w:rsidRPr="00150079">
              <w:t>-</w:t>
            </w:r>
          </w:p>
        </w:tc>
        <w:tc>
          <w:tcPr>
            <w:tcW w:w="1021" w:type="dxa"/>
            <w:shd w:val="clear" w:color="000000" w:fill="FFFFFF"/>
          </w:tcPr>
          <w:p w14:paraId="7C9ED8DC" w14:textId="77777777" w:rsidR="00522A67" w:rsidRPr="00CF5477" w:rsidRDefault="00522A67" w:rsidP="00BE2006">
            <w:pPr>
              <w:pStyle w:val="ARTableBodyRight"/>
              <w:rPr>
                <w:rFonts w:ascii="Cambria" w:hAnsi="Cambria" w:cs="Cambria"/>
              </w:rPr>
            </w:pPr>
            <w:r w:rsidRPr="00150079">
              <w:t>-</w:t>
            </w:r>
          </w:p>
        </w:tc>
        <w:tc>
          <w:tcPr>
            <w:tcW w:w="1024" w:type="dxa"/>
            <w:shd w:val="clear" w:color="000000" w:fill="F2F2F2"/>
          </w:tcPr>
          <w:p w14:paraId="74F27105" w14:textId="77777777" w:rsidR="00522A67" w:rsidRPr="00CF5477" w:rsidRDefault="00522A67" w:rsidP="00BE2006">
            <w:pPr>
              <w:pStyle w:val="ARTableBodyRightBold"/>
              <w:rPr>
                <w:rFonts w:ascii="Cambria" w:hAnsi="Cambria" w:cs="Cambria"/>
              </w:rPr>
            </w:pPr>
            <w:r w:rsidRPr="00150079">
              <w:t>-</w:t>
            </w:r>
          </w:p>
        </w:tc>
      </w:tr>
      <w:tr w:rsidR="00522A67" w:rsidRPr="00CF5477" w14:paraId="202834A3" w14:textId="77777777" w:rsidTr="00305E79">
        <w:trPr>
          <w:trHeight w:val="227"/>
        </w:trPr>
        <w:tc>
          <w:tcPr>
            <w:tcW w:w="5839" w:type="dxa"/>
            <w:shd w:val="clear" w:color="000000" w:fill="FFFFFF"/>
            <w:vAlign w:val="center"/>
          </w:tcPr>
          <w:p w14:paraId="18260CA3" w14:textId="77777777" w:rsidR="00522A67" w:rsidRPr="00CF5477" w:rsidRDefault="00522A67" w:rsidP="00BE2006">
            <w:pPr>
              <w:pStyle w:val="ARTableBody"/>
            </w:pPr>
            <w:r w:rsidRPr="0028182D">
              <w:t>Established to record the receipt of amounts associated with the Public Service Commuter Club Scheme and deductions from club members' salaries as well as to record payment to the Public Transport Corporation.</w:t>
            </w:r>
          </w:p>
        </w:tc>
        <w:tc>
          <w:tcPr>
            <w:tcW w:w="1020" w:type="dxa"/>
            <w:shd w:val="clear" w:color="000000" w:fill="F2F2F2"/>
            <w:vAlign w:val="center"/>
          </w:tcPr>
          <w:p w14:paraId="06BF786C" w14:textId="77777777" w:rsidR="00522A67" w:rsidRPr="00CF5477" w:rsidRDefault="00522A67" w:rsidP="00BE2006">
            <w:pPr>
              <w:pStyle w:val="ARTableBodyRight"/>
              <w:rPr>
                <w:rFonts w:ascii="Cambria" w:hAnsi="Cambria" w:cs="Cambria"/>
              </w:rPr>
            </w:pPr>
          </w:p>
        </w:tc>
        <w:tc>
          <w:tcPr>
            <w:tcW w:w="1020" w:type="dxa"/>
            <w:shd w:val="clear" w:color="000000" w:fill="FFFFFF"/>
          </w:tcPr>
          <w:p w14:paraId="7A7B8B57" w14:textId="77777777" w:rsidR="00522A67" w:rsidRPr="00CF5477" w:rsidRDefault="00522A67" w:rsidP="00BE2006">
            <w:pPr>
              <w:pStyle w:val="ARTableBodyRight"/>
              <w:rPr>
                <w:rFonts w:ascii="Cambria" w:hAnsi="Cambria" w:cs="Cambria"/>
              </w:rPr>
            </w:pPr>
          </w:p>
        </w:tc>
        <w:tc>
          <w:tcPr>
            <w:tcW w:w="1020" w:type="dxa"/>
            <w:shd w:val="clear" w:color="000000" w:fill="FFFFFF"/>
            <w:vAlign w:val="center"/>
          </w:tcPr>
          <w:p w14:paraId="709D8D13" w14:textId="77777777" w:rsidR="00522A67" w:rsidRPr="00CF5477" w:rsidRDefault="00522A67" w:rsidP="00BE2006">
            <w:pPr>
              <w:pStyle w:val="ARTableBodyRight"/>
              <w:rPr>
                <w:rFonts w:ascii="Cambria" w:hAnsi="Cambria" w:cs="Cambria"/>
              </w:rPr>
            </w:pPr>
          </w:p>
        </w:tc>
        <w:tc>
          <w:tcPr>
            <w:tcW w:w="1022" w:type="dxa"/>
            <w:shd w:val="clear" w:color="000000" w:fill="F2F2F2"/>
            <w:vAlign w:val="center"/>
          </w:tcPr>
          <w:p w14:paraId="673A177F" w14:textId="77777777" w:rsidR="00522A67" w:rsidRPr="00CF5477" w:rsidRDefault="00522A67" w:rsidP="00BE2006">
            <w:pPr>
              <w:pStyle w:val="ARTableBodyRightBold"/>
              <w:rPr>
                <w:rFonts w:ascii="Cambria" w:hAnsi="Cambria" w:cs="Cambria"/>
              </w:rPr>
            </w:pPr>
          </w:p>
        </w:tc>
        <w:tc>
          <w:tcPr>
            <w:tcW w:w="1009" w:type="dxa"/>
            <w:shd w:val="clear" w:color="auto" w:fill="F2F2F2"/>
            <w:vAlign w:val="center"/>
          </w:tcPr>
          <w:p w14:paraId="3AA45E3F" w14:textId="77777777" w:rsidR="00522A67" w:rsidRPr="00CF5477" w:rsidRDefault="00522A67" w:rsidP="00BE2006">
            <w:pPr>
              <w:pStyle w:val="ARTableBodyRight"/>
              <w:rPr>
                <w:rFonts w:ascii="Cambria" w:hAnsi="Cambria" w:cs="Cambria"/>
              </w:rPr>
            </w:pPr>
          </w:p>
        </w:tc>
        <w:tc>
          <w:tcPr>
            <w:tcW w:w="1031" w:type="dxa"/>
            <w:shd w:val="clear" w:color="000000" w:fill="FFFFFF"/>
            <w:vAlign w:val="center"/>
          </w:tcPr>
          <w:p w14:paraId="4EC05B12" w14:textId="77777777" w:rsidR="00522A67" w:rsidRPr="00CF5477" w:rsidRDefault="00522A67" w:rsidP="00BE2006">
            <w:pPr>
              <w:pStyle w:val="ARTableBodyRight"/>
              <w:rPr>
                <w:rFonts w:ascii="Cambria" w:hAnsi="Cambria" w:cs="Cambria"/>
              </w:rPr>
            </w:pPr>
          </w:p>
        </w:tc>
        <w:tc>
          <w:tcPr>
            <w:tcW w:w="1021" w:type="dxa"/>
            <w:shd w:val="clear" w:color="000000" w:fill="FFFFFF"/>
            <w:vAlign w:val="center"/>
          </w:tcPr>
          <w:p w14:paraId="4472A69E" w14:textId="77777777" w:rsidR="00522A67" w:rsidRPr="00CF5477" w:rsidRDefault="00522A67" w:rsidP="00BE2006">
            <w:pPr>
              <w:pStyle w:val="ARTableBodyRight"/>
              <w:rPr>
                <w:rFonts w:ascii="Cambria" w:hAnsi="Cambria" w:cs="Cambria"/>
              </w:rPr>
            </w:pPr>
          </w:p>
        </w:tc>
        <w:tc>
          <w:tcPr>
            <w:tcW w:w="1024" w:type="dxa"/>
            <w:shd w:val="clear" w:color="000000" w:fill="F2F2F2"/>
            <w:vAlign w:val="center"/>
          </w:tcPr>
          <w:p w14:paraId="7D6ED682" w14:textId="77777777" w:rsidR="00522A67" w:rsidRPr="00CF5477" w:rsidRDefault="00522A67" w:rsidP="00BE2006">
            <w:pPr>
              <w:pStyle w:val="ARTableBodyRightBold"/>
              <w:rPr>
                <w:rFonts w:ascii="Cambria" w:hAnsi="Cambria" w:cs="Cambria"/>
              </w:rPr>
            </w:pPr>
          </w:p>
        </w:tc>
      </w:tr>
      <w:tr w:rsidR="00522A67" w:rsidRPr="00CF5477" w14:paraId="3C4518CC" w14:textId="77777777" w:rsidTr="00305E79">
        <w:trPr>
          <w:trHeight w:val="259"/>
        </w:trPr>
        <w:tc>
          <w:tcPr>
            <w:tcW w:w="5839" w:type="dxa"/>
            <w:shd w:val="clear" w:color="000000" w:fill="D9D9D9"/>
            <w:hideMark/>
          </w:tcPr>
          <w:p w14:paraId="41780AFC" w14:textId="77777777" w:rsidR="00522A67" w:rsidRPr="00CF5477" w:rsidRDefault="00522A67" w:rsidP="00BE2006">
            <w:pPr>
              <w:pStyle w:val="ARTableBodyBold"/>
            </w:pPr>
            <w:r w:rsidRPr="00A016FD">
              <w:t>Total administered trusts</w:t>
            </w:r>
          </w:p>
        </w:tc>
        <w:tc>
          <w:tcPr>
            <w:tcW w:w="1020" w:type="dxa"/>
            <w:shd w:val="clear" w:color="000000" w:fill="D9D9D9"/>
            <w:hideMark/>
          </w:tcPr>
          <w:p w14:paraId="354A411C" w14:textId="77777777" w:rsidR="00522A67" w:rsidRPr="00CF5477" w:rsidRDefault="00522A67" w:rsidP="00BE2006">
            <w:pPr>
              <w:pStyle w:val="ARTableBodyRightBold"/>
            </w:pPr>
            <w:r w:rsidRPr="00A016FD">
              <w:t>1,005,117</w:t>
            </w:r>
          </w:p>
        </w:tc>
        <w:tc>
          <w:tcPr>
            <w:tcW w:w="1020" w:type="dxa"/>
            <w:shd w:val="clear" w:color="000000" w:fill="D9D9D9"/>
          </w:tcPr>
          <w:p w14:paraId="7CB0A7A9" w14:textId="77777777" w:rsidR="00522A67" w:rsidRPr="00CF5477" w:rsidRDefault="00522A67" w:rsidP="00BE2006">
            <w:pPr>
              <w:pStyle w:val="ARTableBodyRightBold"/>
            </w:pPr>
            <w:r w:rsidRPr="00A016FD">
              <w:t>1,614,735</w:t>
            </w:r>
          </w:p>
        </w:tc>
        <w:tc>
          <w:tcPr>
            <w:tcW w:w="1020" w:type="dxa"/>
            <w:shd w:val="clear" w:color="000000" w:fill="D9D9D9"/>
            <w:hideMark/>
          </w:tcPr>
          <w:p w14:paraId="201CEC18" w14:textId="77777777" w:rsidR="00522A67" w:rsidRPr="00CF5477" w:rsidRDefault="00522A67" w:rsidP="00BE2006">
            <w:pPr>
              <w:pStyle w:val="ARTableBodyRightBold"/>
            </w:pPr>
            <w:r w:rsidRPr="00A016FD">
              <w:t>2,406,492</w:t>
            </w:r>
          </w:p>
        </w:tc>
        <w:tc>
          <w:tcPr>
            <w:tcW w:w="1022" w:type="dxa"/>
            <w:shd w:val="clear" w:color="000000" w:fill="D9D9D9"/>
            <w:hideMark/>
          </w:tcPr>
          <w:p w14:paraId="109A0533" w14:textId="77777777" w:rsidR="00522A67" w:rsidRPr="00CF5477" w:rsidRDefault="00522A67" w:rsidP="00BE2006">
            <w:pPr>
              <w:pStyle w:val="ARTableBodyRightBold"/>
            </w:pPr>
            <w:r w:rsidRPr="00A016FD">
              <w:t>213,360</w:t>
            </w:r>
          </w:p>
        </w:tc>
        <w:tc>
          <w:tcPr>
            <w:tcW w:w="1009" w:type="dxa"/>
            <w:shd w:val="clear" w:color="000000" w:fill="D9D9D9"/>
            <w:hideMark/>
          </w:tcPr>
          <w:p w14:paraId="7FC63D01" w14:textId="77777777" w:rsidR="00522A67" w:rsidRPr="00CF5477" w:rsidRDefault="00522A67" w:rsidP="00BE2006">
            <w:pPr>
              <w:pStyle w:val="ARTableBodyRightBold"/>
            </w:pPr>
            <w:r w:rsidRPr="00A016FD">
              <w:t>406,814</w:t>
            </w:r>
          </w:p>
        </w:tc>
        <w:tc>
          <w:tcPr>
            <w:tcW w:w="1031" w:type="dxa"/>
            <w:shd w:val="clear" w:color="000000" w:fill="D9D9D9"/>
            <w:hideMark/>
          </w:tcPr>
          <w:p w14:paraId="731F5A81" w14:textId="77777777" w:rsidR="00522A67" w:rsidRPr="00CF5477" w:rsidRDefault="00522A67" w:rsidP="00BE2006">
            <w:pPr>
              <w:pStyle w:val="ARTableBodyRightBold"/>
            </w:pPr>
            <w:r w:rsidRPr="00A016FD">
              <w:t>1,528,142</w:t>
            </w:r>
          </w:p>
        </w:tc>
        <w:tc>
          <w:tcPr>
            <w:tcW w:w="1021" w:type="dxa"/>
            <w:shd w:val="clear" w:color="000000" w:fill="D9D9D9"/>
            <w:hideMark/>
          </w:tcPr>
          <w:p w14:paraId="14DFEC8B" w14:textId="77777777" w:rsidR="00522A67" w:rsidRPr="00CF5477" w:rsidRDefault="00522A67" w:rsidP="00BE2006">
            <w:pPr>
              <w:pStyle w:val="ARTableBodyRightBold"/>
            </w:pPr>
            <w:r w:rsidRPr="00A016FD">
              <w:t>929,839</w:t>
            </w:r>
          </w:p>
        </w:tc>
        <w:tc>
          <w:tcPr>
            <w:tcW w:w="1024" w:type="dxa"/>
            <w:shd w:val="clear" w:color="000000" w:fill="D9D9D9"/>
            <w:hideMark/>
          </w:tcPr>
          <w:p w14:paraId="6D8256B4" w14:textId="77777777" w:rsidR="00522A67" w:rsidRPr="00CF5477" w:rsidRDefault="00522A67" w:rsidP="00BE2006">
            <w:pPr>
              <w:pStyle w:val="ARTableBodyRightBold"/>
            </w:pPr>
            <w:r w:rsidRPr="00A016FD">
              <w:t>1,005,117</w:t>
            </w:r>
          </w:p>
        </w:tc>
      </w:tr>
    </w:tbl>
    <w:p w14:paraId="41D5290B" w14:textId="77777777" w:rsidR="00522A67" w:rsidRPr="007F780D" w:rsidRDefault="00522A67" w:rsidP="00522A67">
      <w:pPr>
        <w:pStyle w:val="ARTableFootnote"/>
      </w:pPr>
      <w:r w:rsidRPr="007F780D">
        <w:t>Note:</w:t>
      </w:r>
    </w:p>
    <w:p w14:paraId="29946A28" w14:textId="20CCB3C0" w:rsidR="00522A67" w:rsidRDefault="00522A67" w:rsidP="00522A67">
      <w:pPr>
        <w:pStyle w:val="ARTableFootnoteIndent"/>
        <w:sectPr w:rsidR="00522A67" w:rsidSect="002E317A">
          <w:pgSz w:w="16840" w:h="11901" w:orient="landscape" w:code="9"/>
          <w:pgMar w:top="1701" w:right="1701" w:bottom="1701" w:left="1247" w:header="454" w:footer="454" w:gutter="0"/>
          <w:cols w:space="454"/>
          <w:docGrid w:linePitch="360"/>
        </w:sectPr>
      </w:pPr>
      <w:r>
        <w:t>(1)</w:t>
      </w:r>
      <w:r w:rsidRPr="007F780D">
        <w:tab/>
      </w:r>
      <w:r w:rsidRPr="0028182D">
        <w:t>$669.5 million was received into the Commonwealth Local Government Trust on 28 June 2024</w:t>
      </w:r>
      <w:r>
        <w:t>;</w:t>
      </w:r>
      <w:r w:rsidRPr="0028182D">
        <w:t xml:space="preserve"> this money was transferred to Local Councils on 5 July 2024.</w:t>
      </w:r>
    </w:p>
    <w:p w14:paraId="3DB94E3B" w14:textId="77777777" w:rsidR="00522A67" w:rsidRPr="00B66DF5" w:rsidRDefault="00522A67" w:rsidP="00522A67">
      <w:pPr>
        <w:pStyle w:val="Heading4Notes"/>
      </w:pPr>
      <w:bookmarkStart w:id="635" w:name="Note_7_4"/>
      <w:bookmarkStart w:id="636" w:name="_Toc178921181"/>
      <w:bookmarkStart w:id="637" w:name="_Toc210635254"/>
      <w:bookmarkStart w:id="638" w:name="_Toc210718711"/>
      <w:r w:rsidRPr="007F780D">
        <w:t>7.4</w:t>
      </w:r>
      <w:bookmarkEnd w:id="635"/>
      <w:r w:rsidRPr="007F780D">
        <w:t>.</w:t>
      </w:r>
      <w:r w:rsidRPr="007F780D">
        <w:tab/>
        <w:t>Commitments for expenditure</w:t>
      </w:r>
      <w:bookmarkEnd w:id="636"/>
      <w:bookmarkEnd w:id="637"/>
      <w:bookmarkEnd w:id="638"/>
    </w:p>
    <w:p w14:paraId="08FB1523" w14:textId="77777777" w:rsidR="00522A67" w:rsidRDefault="00522A67" w:rsidP="00522A67">
      <w:pPr>
        <w:pStyle w:val="ARBody"/>
      </w:pPr>
      <w:r w:rsidRPr="00ED1FA9">
        <w:t>Commitments for future expenditure include operating, grants and capital commitments arising from contracts. These commitments are recorded at their nominal value and include GST. Where it is considered appropriate and when it enhances the relevance of the information for users, the net present values of significant individual projects are disclosed. Once the related liabilities are recognised in the balance sheet, these future expenditures are no longer disclosed as commitments.</w:t>
      </w:r>
    </w:p>
    <w:p w14:paraId="2366A22E" w14:textId="77777777" w:rsidR="00522A67" w:rsidRDefault="00522A67" w:rsidP="00522A67">
      <w:pPr>
        <w:pStyle w:val="Heading5Subnotes"/>
      </w:pPr>
      <w:bookmarkStart w:id="639" w:name="_Toc178921182"/>
      <w:bookmarkStart w:id="640" w:name="_Toc210635255"/>
      <w:r w:rsidRPr="007F780D">
        <w:t>7.4.1</w:t>
      </w:r>
      <w:r>
        <w:t>.</w:t>
      </w:r>
      <w:r w:rsidRPr="007F780D">
        <w:tab/>
        <w:t>Total commitments payable</w:t>
      </w:r>
      <w:bookmarkEnd w:id="639"/>
      <w:bookmarkEnd w:id="640"/>
    </w:p>
    <w:tbl>
      <w:tblPr>
        <w:tblW w:w="8502" w:type="dxa"/>
        <w:tblCellMar>
          <w:left w:w="57" w:type="dxa"/>
          <w:right w:w="57" w:type="dxa"/>
        </w:tblCellMar>
        <w:tblLook w:val="04A0" w:firstRow="1" w:lastRow="0" w:firstColumn="1" w:lastColumn="0" w:noHBand="0" w:noVBand="1"/>
      </w:tblPr>
      <w:tblGrid>
        <w:gridCol w:w="4422"/>
        <w:gridCol w:w="1020"/>
        <w:gridCol w:w="1020"/>
        <w:gridCol w:w="1020"/>
        <w:gridCol w:w="1020"/>
      </w:tblGrid>
      <w:tr w:rsidR="00522A67" w:rsidRPr="00C81786" w14:paraId="251A56ED" w14:textId="77777777" w:rsidTr="00BE2006">
        <w:trPr>
          <w:trHeight w:val="255"/>
        </w:trPr>
        <w:tc>
          <w:tcPr>
            <w:tcW w:w="4422" w:type="dxa"/>
            <w:tcBorders>
              <w:top w:val="nil"/>
              <w:left w:val="nil"/>
              <w:bottom w:val="nil"/>
              <w:right w:val="nil"/>
            </w:tcBorders>
            <w:shd w:val="clear" w:color="000000" w:fill="BFBFBF"/>
            <w:noWrap/>
            <w:vAlign w:val="bottom"/>
            <w:hideMark/>
          </w:tcPr>
          <w:p w14:paraId="3368769C" w14:textId="77777777" w:rsidR="00522A67" w:rsidRPr="00C81786" w:rsidRDefault="00522A67" w:rsidP="00BE2006">
            <w:pPr>
              <w:pStyle w:val="ARTableColHead"/>
            </w:pPr>
          </w:p>
        </w:tc>
        <w:tc>
          <w:tcPr>
            <w:tcW w:w="1020" w:type="dxa"/>
            <w:tcBorders>
              <w:top w:val="nil"/>
              <w:left w:val="nil"/>
              <w:bottom w:val="nil"/>
              <w:right w:val="nil"/>
            </w:tcBorders>
            <w:shd w:val="clear" w:color="000000" w:fill="BFBFBF"/>
            <w:noWrap/>
            <w:vAlign w:val="bottom"/>
            <w:hideMark/>
          </w:tcPr>
          <w:p w14:paraId="499B057B" w14:textId="77777777" w:rsidR="00522A67" w:rsidRPr="00C81786" w:rsidRDefault="00522A67" w:rsidP="00BE2006">
            <w:pPr>
              <w:pStyle w:val="ARTableColHeadRight"/>
            </w:pPr>
            <w:r w:rsidRPr="00C81786">
              <w:t xml:space="preserve">Less than </w:t>
            </w:r>
            <w:r>
              <w:br/>
            </w:r>
            <w:r w:rsidRPr="00C81786">
              <w:t>1</w:t>
            </w:r>
            <w:r>
              <w:t xml:space="preserve"> </w:t>
            </w:r>
            <w:r w:rsidRPr="00C81786">
              <w:t>year</w:t>
            </w:r>
          </w:p>
        </w:tc>
        <w:tc>
          <w:tcPr>
            <w:tcW w:w="1020" w:type="dxa"/>
            <w:tcBorders>
              <w:top w:val="nil"/>
              <w:left w:val="nil"/>
              <w:bottom w:val="nil"/>
              <w:right w:val="nil"/>
            </w:tcBorders>
            <w:shd w:val="clear" w:color="000000" w:fill="BFBFBF"/>
            <w:noWrap/>
            <w:vAlign w:val="bottom"/>
            <w:hideMark/>
          </w:tcPr>
          <w:p w14:paraId="5B2E0C1C" w14:textId="77777777" w:rsidR="00522A67" w:rsidRPr="00C81786" w:rsidRDefault="00522A67" w:rsidP="00BE2006">
            <w:pPr>
              <w:pStyle w:val="ARTableColHeadRight"/>
            </w:pPr>
            <w:r w:rsidRPr="00C81786">
              <w:t>1</w:t>
            </w:r>
            <w:r w:rsidRPr="00B66DF5">
              <w:t>–</w:t>
            </w:r>
            <w:r w:rsidRPr="00C81786">
              <w:t>5</w:t>
            </w:r>
            <w:r>
              <w:t xml:space="preserve"> </w:t>
            </w:r>
            <w:r w:rsidRPr="00C81786">
              <w:t>years</w:t>
            </w:r>
          </w:p>
        </w:tc>
        <w:tc>
          <w:tcPr>
            <w:tcW w:w="1020" w:type="dxa"/>
            <w:tcBorders>
              <w:top w:val="nil"/>
              <w:left w:val="nil"/>
              <w:bottom w:val="nil"/>
              <w:right w:val="nil"/>
            </w:tcBorders>
            <w:shd w:val="clear" w:color="000000" w:fill="BFBFBF"/>
            <w:noWrap/>
            <w:vAlign w:val="bottom"/>
            <w:hideMark/>
          </w:tcPr>
          <w:p w14:paraId="10937281" w14:textId="77777777" w:rsidR="00522A67" w:rsidRPr="00C81786" w:rsidRDefault="00522A67" w:rsidP="00BE2006">
            <w:pPr>
              <w:pStyle w:val="ARTableColHeadRight"/>
            </w:pPr>
            <w:r w:rsidRPr="00C81786">
              <w:t>5+</w:t>
            </w:r>
            <w:r>
              <w:t xml:space="preserve"> </w:t>
            </w:r>
            <w:r w:rsidRPr="00C81786">
              <w:t>years</w:t>
            </w:r>
          </w:p>
        </w:tc>
        <w:tc>
          <w:tcPr>
            <w:tcW w:w="1020" w:type="dxa"/>
            <w:tcBorders>
              <w:top w:val="nil"/>
              <w:left w:val="nil"/>
              <w:bottom w:val="nil"/>
              <w:right w:val="nil"/>
            </w:tcBorders>
            <w:shd w:val="clear" w:color="000000" w:fill="BFBFBF"/>
            <w:noWrap/>
            <w:vAlign w:val="bottom"/>
            <w:hideMark/>
          </w:tcPr>
          <w:p w14:paraId="039C7AA9" w14:textId="77777777" w:rsidR="00522A67" w:rsidRPr="00C81786" w:rsidRDefault="00522A67" w:rsidP="00BE2006">
            <w:pPr>
              <w:pStyle w:val="ARTableColHeadRight"/>
            </w:pPr>
            <w:r w:rsidRPr="00C81786">
              <w:t>Total</w:t>
            </w:r>
          </w:p>
        </w:tc>
      </w:tr>
      <w:tr w:rsidR="00522A67" w:rsidRPr="00C81786" w14:paraId="16A6C937" w14:textId="77777777" w:rsidTr="00BE2006">
        <w:trPr>
          <w:trHeight w:val="255"/>
        </w:trPr>
        <w:tc>
          <w:tcPr>
            <w:tcW w:w="4422" w:type="dxa"/>
            <w:tcBorders>
              <w:top w:val="nil"/>
              <w:left w:val="nil"/>
              <w:bottom w:val="nil"/>
              <w:right w:val="nil"/>
            </w:tcBorders>
            <w:shd w:val="clear" w:color="000000" w:fill="BFBFBF"/>
            <w:noWrap/>
            <w:vAlign w:val="bottom"/>
            <w:hideMark/>
          </w:tcPr>
          <w:p w14:paraId="7E85780B" w14:textId="77777777" w:rsidR="00522A67" w:rsidRPr="00C81786" w:rsidRDefault="00522A67" w:rsidP="00BE2006">
            <w:pPr>
              <w:pStyle w:val="ARTableColHead"/>
              <w:spacing w:before="0"/>
              <w:rPr>
                <w:rFonts w:eastAsia="Times New Roman"/>
                <w:color w:val="FFFFFF"/>
                <w:sz w:val="20"/>
                <w:szCs w:val="20"/>
                <w:lang w:eastAsia="en-AU"/>
              </w:rPr>
            </w:pPr>
            <w:r w:rsidRPr="00C81786">
              <w:rPr>
                <w:rFonts w:ascii="Cambria" w:eastAsia="Times New Roman" w:hAnsi="Cambria" w:cs="Cambria"/>
                <w:color w:val="FFFFFF"/>
                <w:sz w:val="20"/>
                <w:szCs w:val="20"/>
                <w:lang w:eastAsia="en-AU"/>
              </w:rPr>
              <w:t> </w:t>
            </w:r>
            <w:r w:rsidRPr="00C81786">
              <w:t>Nominal amounts 2</w:t>
            </w:r>
            <w:r>
              <w:t>025</w:t>
            </w:r>
          </w:p>
        </w:tc>
        <w:tc>
          <w:tcPr>
            <w:tcW w:w="1020" w:type="dxa"/>
            <w:tcBorders>
              <w:top w:val="nil"/>
              <w:left w:val="nil"/>
              <w:bottom w:val="nil"/>
              <w:right w:val="nil"/>
            </w:tcBorders>
            <w:shd w:val="clear" w:color="000000" w:fill="BFBFBF"/>
            <w:noWrap/>
            <w:vAlign w:val="bottom"/>
            <w:hideMark/>
          </w:tcPr>
          <w:p w14:paraId="615B35CE" w14:textId="77777777" w:rsidR="00522A67" w:rsidRPr="00C81786" w:rsidRDefault="00522A67" w:rsidP="00BE2006">
            <w:pPr>
              <w:pStyle w:val="ARTableColHeadRight"/>
            </w:pPr>
            <w:r w:rsidRPr="00C81786">
              <w:t>$</w:t>
            </w:r>
            <w:r>
              <w:t>’</w:t>
            </w:r>
            <w:r w:rsidRPr="00C81786">
              <w:t>000</w:t>
            </w:r>
          </w:p>
        </w:tc>
        <w:tc>
          <w:tcPr>
            <w:tcW w:w="1020" w:type="dxa"/>
            <w:tcBorders>
              <w:top w:val="nil"/>
              <w:left w:val="nil"/>
              <w:bottom w:val="nil"/>
              <w:right w:val="nil"/>
            </w:tcBorders>
            <w:shd w:val="clear" w:color="000000" w:fill="BFBFBF"/>
            <w:noWrap/>
            <w:vAlign w:val="bottom"/>
            <w:hideMark/>
          </w:tcPr>
          <w:p w14:paraId="032C0AC3" w14:textId="77777777" w:rsidR="00522A67" w:rsidRPr="00C81786" w:rsidRDefault="00522A67" w:rsidP="00BE2006">
            <w:pPr>
              <w:pStyle w:val="ARTableColHeadRight"/>
            </w:pPr>
            <w:r w:rsidRPr="00C81786">
              <w:t>$</w:t>
            </w:r>
            <w:r>
              <w:t>’</w:t>
            </w:r>
            <w:r w:rsidRPr="00C81786">
              <w:t>000</w:t>
            </w:r>
          </w:p>
        </w:tc>
        <w:tc>
          <w:tcPr>
            <w:tcW w:w="1020" w:type="dxa"/>
            <w:tcBorders>
              <w:top w:val="nil"/>
              <w:left w:val="nil"/>
              <w:bottom w:val="nil"/>
              <w:right w:val="nil"/>
            </w:tcBorders>
            <w:shd w:val="clear" w:color="000000" w:fill="BFBFBF"/>
            <w:noWrap/>
            <w:vAlign w:val="bottom"/>
            <w:hideMark/>
          </w:tcPr>
          <w:p w14:paraId="4BA59608" w14:textId="77777777" w:rsidR="00522A67" w:rsidRPr="00C81786" w:rsidRDefault="00522A67" w:rsidP="00BE2006">
            <w:pPr>
              <w:pStyle w:val="ARTableColHeadRight"/>
            </w:pPr>
            <w:r w:rsidRPr="00C81786">
              <w:t>$</w:t>
            </w:r>
            <w:r>
              <w:t>’</w:t>
            </w:r>
            <w:r w:rsidRPr="00C81786">
              <w:t>000</w:t>
            </w:r>
          </w:p>
        </w:tc>
        <w:tc>
          <w:tcPr>
            <w:tcW w:w="1020" w:type="dxa"/>
            <w:tcBorders>
              <w:top w:val="nil"/>
              <w:left w:val="nil"/>
              <w:bottom w:val="nil"/>
              <w:right w:val="nil"/>
            </w:tcBorders>
            <w:shd w:val="clear" w:color="000000" w:fill="BFBFBF"/>
            <w:noWrap/>
            <w:vAlign w:val="bottom"/>
            <w:hideMark/>
          </w:tcPr>
          <w:p w14:paraId="2A799DC8" w14:textId="77777777" w:rsidR="00522A67" w:rsidRPr="00C81786" w:rsidRDefault="00522A67" w:rsidP="00BE2006">
            <w:pPr>
              <w:pStyle w:val="ARTableColHeadRight"/>
            </w:pPr>
            <w:r w:rsidRPr="00C81786">
              <w:t>$</w:t>
            </w:r>
            <w:r>
              <w:t>’</w:t>
            </w:r>
            <w:r w:rsidRPr="00C81786">
              <w:t>000</w:t>
            </w:r>
          </w:p>
        </w:tc>
      </w:tr>
      <w:tr w:rsidR="00522A67" w:rsidRPr="00C81786" w14:paraId="61A981F5" w14:textId="77777777" w:rsidTr="00BE2006">
        <w:trPr>
          <w:trHeight w:val="259"/>
        </w:trPr>
        <w:tc>
          <w:tcPr>
            <w:tcW w:w="4422" w:type="dxa"/>
            <w:tcBorders>
              <w:top w:val="nil"/>
              <w:left w:val="nil"/>
              <w:bottom w:val="nil"/>
              <w:right w:val="nil"/>
            </w:tcBorders>
            <w:shd w:val="clear" w:color="000000" w:fill="FFFFFF"/>
            <w:noWrap/>
            <w:hideMark/>
          </w:tcPr>
          <w:p w14:paraId="1782085E" w14:textId="77777777" w:rsidR="00522A67" w:rsidRPr="00C81786" w:rsidRDefault="00522A67" w:rsidP="00BE2006">
            <w:pPr>
              <w:pStyle w:val="ARTableBody"/>
            </w:pPr>
            <w:r w:rsidRPr="00F67D3F">
              <w:t>Grants commitments payable</w:t>
            </w:r>
          </w:p>
        </w:tc>
        <w:tc>
          <w:tcPr>
            <w:tcW w:w="1020" w:type="dxa"/>
            <w:tcBorders>
              <w:top w:val="nil"/>
              <w:left w:val="nil"/>
              <w:bottom w:val="nil"/>
              <w:right w:val="nil"/>
            </w:tcBorders>
            <w:shd w:val="clear" w:color="000000" w:fill="FFFFFF"/>
            <w:noWrap/>
            <w:hideMark/>
          </w:tcPr>
          <w:p w14:paraId="7287B944" w14:textId="77777777" w:rsidR="00522A67" w:rsidRPr="00C81786" w:rsidRDefault="00522A67" w:rsidP="00BE2006">
            <w:pPr>
              <w:pStyle w:val="ARTableBodyRight"/>
            </w:pPr>
            <w:r w:rsidRPr="00F67D3F">
              <w:t>131,852</w:t>
            </w:r>
          </w:p>
        </w:tc>
        <w:tc>
          <w:tcPr>
            <w:tcW w:w="1020" w:type="dxa"/>
            <w:tcBorders>
              <w:top w:val="nil"/>
              <w:left w:val="nil"/>
              <w:bottom w:val="nil"/>
              <w:right w:val="nil"/>
            </w:tcBorders>
            <w:shd w:val="clear" w:color="000000" w:fill="FFFFFF"/>
            <w:noWrap/>
            <w:hideMark/>
          </w:tcPr>
          <w:p w14:paraId="5BDB4B9B" w14:textId="77777777" w:rsidR="00522A67" w:rsidRPr="00C81786" w:rsidRDefault="00522A67" w:rsidP="00BE2006">
            <w:pPr>
              <w:pStyle w:val="ARTableBodyRight"/>
            </w:pPr>
            <w:r w:rsidRPr="00F67D3F">
              <w:t>28,926</w:t>
            </w:r>
          </w:p>
        </w:tc>
        <w:tc>
          <w:tcPr>
            <w:tcW w:w="1020" w:type="dxa"/>
            <w:tcBorders>
              <w:top w:val="nil"/>
              <w:left w:val="nil"/>
              <w:bottom w:val="nil"/>
              <w:right w:val="nil"/>
            </w:tcBorders>
            <w:shd w:val="clear" w:color="000000" w:fill="FFFFFF"/>
            <w:noWrap/>
            <w:hideMark/>
          </w:tcPr>
          <w:p w14:paraId="06F0545A" w14:textId="77777777" w:rsidR="00522A67" w:rsidRPr="00C81786" w:rsidRDefault="00522A67" w:rsidP="00BE2006">
            <w:pPr>
              <w:pStyle w:val="ARTableBodyRight"/>
            </w:pPr>
            <w:r w:rsidRPr="00F67D3F">
              <w:t>-</w:t>
            </w:r>
          </w:p>
        </w:tc>
        <w:tc>
          <w:tcPr>
            <w:tcW w:w="1020" w:type="dxa"/>
            <w:tcBorders>
              <w:top w:val="nil"/>
              <w:left w:val="nil"/>
              <w:bottom w:val="nil"/>
              <w:right w:val="nil"/>
            </w:tcBorders>
            <w:shd w:val="clear" w:color="000000" w:fill="F2F2F2"/>
            <w:noWrap/>
            <w:hideMark/>
          </w:tcPr>
          <w:p w14:paraId="4CE0A868" w14:textId="77777777" w:rsidR="00522A67" w:rsidRPr="00C81786" w:rsidRDefault="00522A67" w:rsidP="00BE2006">
            <w:pPr>
              <w:pStyle w:val="ARTableBodyRight"/>
            </w:pPr>
            <w:r w:rsidRPr="00F67D3F">
              <w:t>160,778</w:t>
            </w:r>
          </w:p>
        </w:tc>
      </w:tr>
      <w:tr w:rsidR="00522A67" w:rsidRPr="00C81786" w14:paraId="75EB2FBD" w14:textId="77777777" w:rsidTr="00BE2006">
        <w:trPr>
          <w:trHeight w:val="259"/>
        </w:trPr>
        <w:tc>
          <w:tcPr>
            <w:tcW w:w="4422" w:type="dxa"/>
            <w:tcBorders>
              <w:top w:val="nil"/>
              <w:left w:val="nil"/>
              <w:bottom w:val="nil"/>
              <w:right w:val="nil"/>
            </w:tcBorders>
            <w:shd w:val="clear" w:color="000000" w:fill="FFFFFF"/>
            <w:noWrap/>
            <w:hideMark/>
          </w:tcPr>
          <w:p w14:paraId="3EEB8E96" w14:textId="77777777" w:rsidR="00522A67" w:rsidRPr="00C81786" w:rsidRDefault="00522A67" w:rsidP="00BE2006">
            <w:pPr>
              <w:pStyle w:val="ARTableBody"/>
            </w:pPr>
            <w:r w:rsidRPr="00F67D3F">
              <w:t>Other commitments payable</w:t>
            </w:r>
          </w:p>
        </w:tc>
        <w:tc>
          <w:tcPr>
            <w:tcW w:w="1020" w:type="dxa"/>
            <w:tcBorders>
              <w:top w:val="nil"/>
              <w:left w:val="nil"/>
              <w:bottom w:val="nil"/>
              <w:right w:val="nil"/>
            </w:tcBorders>
            <w:shd w:val="clear" w:color="000000" w:fill="FFFFFF"/>
            <w:noWrap/>
            <w:hideMark/>
          </w:tcPr>
          <w:p w14:paraId="6DC9F09F" w14:textId="77777777" w:rsidR="00522A67" w:rsidRPr="00C81786" w:rsidRDefault="00522A67" w:rsidP="00BE2006">
            <w:pPr>
              <w:pStyle w:val="ARTableBodyRight"/>
            </w:pPr>
            <w:r w:rsidRPr="00F67D3F">
              <w:t>115,920</w:t>
            </w:r>
          </w:p>
        </w:tc>
        <w:tc>
          <w:tcPr>
            <w:tcW w:w="1020" w:type="dxa"/>
            <w:tcBorders>
              <w:top w:val="nil"/>
              <w:left w:val="nil"/>
              <w:bottom w:val="nil"/>
              <w:right w:val="nil"/>
            </w:tcBorders>
            <w:shd w:val="clear" w:color="000000" w:fill="FFFFFF"/>
            <w:noWrap/>
            <w:hideMark/>
          </w:tcPr>
          <w:p w14:paraId="772105AF" w14:textId="77777777" w:rsidR="00522A67" w:rsidRPr="00C81786" w:rsidRDefault="00522A67" w:rsidP="00BE2006">
            <w:pPr>
              <w:pStyle w:val="ARTableBodyRight"/>
            </w:pPr>
            <w:r w:rsidRPr="00F67D3F">
              <w:t>14,471</w:t>
            </w:r>
          </w:p>
        </w:tc>
        <w:tc>
          <w:tcPr>
            <w:tcW w:w="1020" w:type="dxa"/>
            <w:tcBorders>
              <w:top w:val="nil"/>
              <w:left w:val="nil"/>
              <w:bottom w:val="nil"/>
              <w:right w:val="nil"/>
            </w:tcBorders>
            <w:shd w:val="clear" w:color="000000" w:fill="FFFFFF"/>
            <w:noWrap/>
            <w:hideMark/>
          </w:tcPr>
          <w:p w14:paraId="48E40994" w14:textId="77777777" w:rsidR="00522A67" w:rsidRPr="00C81786" w:rsidRDefault="00522A67" w:rsidP="00BE2006">
            <w:pPr>
              <w:pStyle w:val="ARTableBodyRight"/>
            </w:pPr>
            <w:r w:rsidRPr="00F67D3F">
              <w:t>-</w:t>
            </w:r>
          </w:p>
        </w:tc>
        <w:tc>
          <w:tcPr>
            <w:tcW w:w="1020" w:type="dxa"/>
            <w:tcBorders>
              <w:top w:val="nil"/>
              <w:left w:val="nil"/>
              <w:bottom w:val="nil"/>
              <w:right w:val="nil"/>
            </w:tcBorders>
            <w:shd w:val="clear" w:color="000000" w:fill="F2F2F2"/>
            <w:noWrap/>
            <w:hideMark/>
          </w:tcPr>
          <w:p w14:paraId="6F50481B" w14:textId="77777777" w:rsidR="00522A67" w:rsidRPr="00C81786" w:rsidRDefault="00522A67" w:rsidP="00BE2006">
            <w:pPr>
              <w:pStyle w:val="ARTableBodyRight"/>
            </w:pPr>
            <w:r w:rsidRPr="00F67D3F">
              <w:t>130,391</w:t>
            </w:r>
          </w:p>
        </w:tc>
      </w:tr>
      <w:tr w:rsidR="00522A67" w:rsidRPr="00C81786" w14:paraId="636B20EA" w14:textId="77777777" w:rsidTr="00BE2006">
        <w:trPr>
          <w:trHeight w:val="259"/>
        </w:trPr>
        <w:tc>
          <w:tcPr>
            <w:tcW w:w="4422" w:type="dxa"/>
            <w:tcBorders>
              <w:top w:val="single" w:sz="4" w:space="0" w:color="auto"/>
              <w:left w:val="nil"/>
              <w:bottom w:val="single" w:sz="4" w:space="0" w:color="auto"/>
              <w:right w:val="nil"/>
            </w:tcBorders>
            <w:shd w:val="clear" w:color="000000" w:fill="FFFFFF"/>
            <w:noWrap/>
            <w:hideMark/>
          </w:tcPr>
          <w:p w14:paraId="5A935048" w14:textId="77777777" w:rsidR="00522A67" w:rsidRPr="00C81786" w:rsidRDefault="00522A67" w:rsidP="00BE2006">
            <w:pPr>
              <w:pStyle w:val="ARTableBodyBold"/>
              <w:rPr>
                <w:bCs/>
              </w:rPr>
            </w:pPr>
            <w:r w:rsidRPr="00D41F71">
              <w:t>Total commitments (inclusive of GST)</w:t>
            </w:r>
          </w:p>
        </w:tc>
        <w:tc>
          <w:tcPr>
            <w:tcW w:w="1020" w:type="dxa"/>
            <w:tcBorders>
              <w:top w:val="single" w:sz="4" w:space="0" w:color="auto"/>
              <w:left w:val="nil"/>
              <w:bottom w:val="single" w:sz="4" w:space="0" w:color="auto"/>
              <w:right w:val="nil"/>
            </w:tcBorders>
            <w:shd w:val="clear" w:color="000000" w:fill="FFFFFF"/>
            <w:noWrap/>
            <w:hideMark/>
          </w:tcPr>
          <w:p w14:paraId="607BC647" w14:textId="77777777" w:rsidR="00522A67" w:rsidRPr="00C81786" w:rsidRDefault="00522A67" w:rsidP="00BE2006">
            <w:pPr>
              <w:pStyle w:val="ARTableBodyRightBold"/>
              <w:rPr>
                <w:bCs/>
              </w:rPr>
            </w:pPr>
            <w:r w:rsidRPr="00D41F71">
              <w:t>247,772</w:t>
            </w:r>
          </w:p>
        </w:tc>
        <w:tc>
          <w:tcPr>
            <w:tcW w:w="1020" w:type="dxa"/>
            <w:tcBorders>
              <w:top w:val="single" w:sz="4" w:space="0" w:color="auto"/>
              <w:left w:val="nil"/>
              <w:bottom w:val="single" w:sz="4" w:space="0" w:color="auto"/>
              <w:right w:val="nil"/>
            </w:tcBorders>
            <w:shd w:val="clear" w:color="000000" w:fill="FFFFFF"/>
            <w:noWrap/>
            <w:hideMark/>
          </w:tcPr>
          <w:p w14:paraId="07726FC2" w14:textId="77777777" w:rsidR="00522A67" w:rsidRPr="00C81786" w:rsidRDefault="00522A67" w:rsidP="00BE2006">
            <w:pPr>
              <w:pStyle w:val="ARTableBodyRightBold"/>
              <w:rPr>
                <w:bCs/>
              </w:rPr>
            </w:pPr>
            <w:r w:rsidRPr="00D41F71">
              <w:t>43,397</w:t>
            </w:r>
          </w:p>
        </w:tc>
        <w:tc>
          <w:tcPr>
            <w:tcW w:w="1020" w:type="dxa"/>
            <w:tcBorders>
              <w:top w:val="single" w:sz="4" w:space="0" w:color="auto"/>
              <w:left w:val="nil"/>
              <w:bottom w:val="single" w:sz="4" w:space="0" w:color="auto"/>
              <w:right w:val="nil"/>
            </w:tcBorders>
            <w:shd w:val="clear" w:color="000000" w:fill="FFFFFF"/>
            <w:noWrap/>
            <w:hideMark/>
          </w:tcPr>
          <w:p w14:paraId="4C361069" w14:textId="77777777" w:rsidR="00522A67" w:rsidRPr="00C81786" w:rsidRDefault="00522A67" w:rsidP="00BE2006">
            <w:pPr>
              <w:pStyle w:val="ARTableBodyRightBold"/>
              <w:rPr>
                <w:bCs/>
              </w:rPr>
            </w:pPr>
            <w:r w:rsidRPr="00D41F71">
              <w:t>-</w:t>
            </w:r>
          </w:p>
        </w:tc>
        <w:tc>
          <w:tcPr>
            <w:tcW w:w="1020" w:type="dxa"/>
            <w:tcBorders>
              <w:top w:val="single" w:sz="4" w:space="0" w:color="auto"/>
              <w:left w:val="nil"/>
              <w:bottom w:val="single" w:sz="4" w:space="0" w:color="auto"/>
              <w:right w:val="nil"/>
            </w:tcBorders>
            <w:shd w:val="clear" w:color="000000" w:fill="F2F2F2"/>
            <w:noWrap/>
            <w:hideMark/>
          </w:tcPr>
          <w:p w14:paraId="5120690E" w14:textId="77777777" w:rsidR="00522A67" w:rsidRPr="00C81786" w:rsidRDefault="00522A67" w:rsidP="00BE2006">
            <w:pPr>
              <w:pStyle w:val="ARTableBodyRightBold"/>
              <w:rPr>
                <w:bCs/>
              </w:rPr>
            </w:pPr>
            <w:r w:rsidRPr="00D41F71">
              <w:t>291,169</w:t>
            </w:r>
          </w:p>
        </w:tc>
      </w:tr>
      <w:tr w:rsidR="00522A67" w:rsidRPr="00C81786" w14:paraId="609400EC" w14:textId="77777777" w:rsidTr="00BE2006">
        <w:trPr>
          <w:trHeight w:val="259"/>
        </w:trPr>
        <w:tc>
          <w:tcPr>
            <w:tcW w:w="4422" w:type="dxa"/>
            <w:tcBorders>
              <w:top w:val="single" w:sz="4" w:space="0" w:color="auto"/>
              <w:left w:val="nil"/>
              <w:bottom w:val="single" w:sz="4" w:space="0" w:color="000000" w:themeColor="text1"/>
              <w:right w:val="nil"/>
            </w:tcBorders>
            <w:shd w:val="clear" w:color="000000" w:fill="FFFFFF"/>
            <w:hideMark/>
          </w:tcPr>
          <w:p w14:paraId="1FDAA141" w14:textId="77777777" w:rsidR="00522A67" w:rsidRPr="00C81786" w:rsidRDefault="00522A67" w:rsidP="00BE2006">
            <w:pPr>
              <w:pStyle w:val="ARTableBody"/>
            </w:pPr>
            <w:r w:rsidRPr="00133EBF">
              <w:t xml:space="preserve">Less GST recoverable </w:t>
            </w:r>
          </w:p>
        </w:tc>
        <w:tc>
          <w:tcPr>
            <w:tcW w:w="1020" w:type="dxa"/>
            <w:tcBorders>
              <w:top w:val="single" w:sz="4" w:space="0" w:color="auto"/>
              <w:left w:val="nil"/>
              <w:bottom w:val="single" w:sz="4" w:space="0" w:color="000000" w:themeColor="text1"/>
              <w:right w:val="nil"/>
            </w:tcBorders>
            <w:shd w:val="clear" w:color="000000" w:fill="FFFFFF"/>
            <w:noWrap/>
            <w:hideMark/>
          </w:tcPr>
          <w:p w14:paraId="2168F1D6" w14:textId="77777777" w:rsidR="00522A67" w:rsidRPr="00C81786" w:rsidRDefault="00522A67" w:rsidP="00BE2006">
            <w:pPr>
              <w:pStyle w:val="ARTableBodyRight"/>
            </w:pPr>
            <w:r w:rsidRPr="00133EBF">
              <w:t>(20,029)</w:t>
            </w:r>
          </w:p>
        </w:tc>
        <w:tc>
          <w:tcPr>
            <w:tcW w:w="1020" w:type="dxa"/>
            <w:tcBorders>
              <w:top w:val="single" w:sz="4" w:space="0" w:color="auto"/>
              <w:left w:val="nil"/>
              <w:bottom w:val="single" w:sz="4" w:space="0" w:color="000000" w:themeColor="text1"/>
              <w:right w:val="nil"/>
            </w:tcBorders>
            <w:shd w:val="clear" w:color="000000" w:fill="FFFFFF"/>
            <w:noWrap/>
            <w:hideMark/>
          </w:tcPr>
          <w:p w14:paraId="5212738F" w14:textId="77777777" w:rsidR="00522A67" w:rsidRPr="00C81786" w:rsidRDefault="00522A67" w:rsidP="00BE2006">
            <w:pPr>
              <w:pStyle w:val="ARTableBodyRight"/>
            </w:pPr>
            <w:r w:rsidRPr="00133EBF">
              <w:t>(3,129)</w:t>
            </w:r>
          </w:p>
        </w:tc>
        <w:tc>
          <w:tcPr>
            <w:tcW w:w="1020" w:type="dxa"/>
            <w:tcBorders>
              <w:top w:val="single" w:sz="4" w:space="0" w:color="auto"/>
              <w:left w:val="nil"/>
              <w:bottom w:val="single" w:sz="4" w:space="0" w:color="000000" w:themeColor="text1"/>
              <w:right w:val="nil"/>
            </w:tcBorders>
            <w:shd w:val="clear" w:color="000000" w:fill="FFFFFF"/>
            <w:noWrap/>
            <w:hideMark/>
          </w:tcPr>
          <w:p w14:paraId="28E82678" w14:textId="77777777" w:rsidR="00522A67" w:rsidRPr="00C81786" w:rsidRDefault="00522A67" w:rsidP="00BE2006">
            <w:pPr>
              <w:pStyle w:val="ARTableBodyRight"/>
            </w:pPr>
            <w:r w:rsidRPr="00133EBF">
              <w:t>-</w:t>
            </w:r>
          </w:p>
        </w:tc>
        <w:tc>
          <w:tcPr>
            <w:tcW w:w="1020" w:type="dxa"/>
            <w:tcBorders>
              <w:top w:val="single" w:sz="4" w:space="0" w:color="auto"/>
              <w:left w:val="nil"/>
              <w:bottom w:val="single" w:sz="4" w:space="0" w:color="000000" w:themeColor="text1"/>
              <w:right w:val="nil"/>
            </w:tcBorders>
            <w:shd w:val="clear" w:color="000000" w:fill="F2F2F2"/>
            <w:noWrap/>
            <w:hideMark/>
          </w:tcPr>
          <w:p w14:paraId="6D18842F" w14:textId="77777777" w:rsidR="00522A67" w:rsidRPr="00C81786" w:rsidRDefault="00522A67" w:rsidP="00BE2006">
            <w:pPr>
              <w:pStyle w:val="ARTableBodyRight"/>
            </w:pPr>
            <w:r w:rsidRPr="00133EBF">
              <w:t>(23,158)</w:t>
            </w:r>
          </w:p>
        </w:tc>
      </w:tr>
      <w:tr w:rsidR="00522A67" w:rsidRPr="00C81786" w14:paraId="69C26C7B" w14:textId="77777777" w:rsidTr="00BE2006">
        <w:trPr>
          <w:trHeight w:val="259"/>
        </w:trPr>
        <w:tc>
          <w:tcPr>
            <w:tcW w:w="4422" w:type="dxa"/>
            <w:tcBorders>
              <w:top w:val="single" w:sz="4" w:space="0" w:color="000000" w:themeColor="text1"/>
              <w:left w:val="nil"/>
              <w:bottom w:val="single" w:sz="12" w:space="0" w:color="000000" w:themeColor="text1"/>
              <w:right w:val="nil"/>
            </w:tcBorders>
            <w:shd w:val="clear" w:color="000000" w:fill="D9D9D9"/>
            <w:hideMark/>
          </w:tcPr>
          <w:p w14:paraId="28F455B2" w14:textId="77777777" w:rsidR="00522A67" w:rsidRPr="00C81786" w:rsidRDefault="00522A67" w:rsidP="00BE2006">
            <w:pPr>
              <w:pStyle w:val="ARTableBodyBold"/>
              <w:rPr>
                <w:bCs/>
              </w:rPr>
            </w:pPr>
            <w:r w:rsidRPr="00EB6D63">
              <w:t>Total commitments (exclusive of GST)</w:t>
            </w:r>
          </w:p>
        </w:tc>
        <w:tc>
          <w:tcPr>
            <w:tcW w:w="1020" w:type="dxa"/>
            <w:tcBorders>
              <w:top w:val="single" w:sz="4" w:space="0" w:color="000000" w:themeColor="text1"/>
              <w:left w:val="nil"/>
              <w:bottom w:val="single" w:sz="12" w:space="0" w:color="000000" w:themeColor="text1"/>
              <w:right w:val="nil"/>
            </w:tcBorders>
            <w:shd w:val="clear" w:color="000000" w:fill="D9D9D9"/>
            <w:noWrap/>
            <w:hideMark/>
          </w:tcPr>
          <w:p w14:paraId="40886016" w14:textId="77777777" w:rsidR="00522A67" w:rsidRPr="00C81786" w:rsidRDefault="00522A67" w:rsidP="00BE2006">
            <w:pPr>
              <w:pStyle w:val="ARTableBodyRightBold"/>
              <w:rPr>
                <w:bCs/>
              </w:rPr>
            </w:pPr>
            <w:r w:rsidRPr="00EB6D63">
              <w:t>227,743</w:t>
            </w:r>
          </w:p>
        </w:tc>
        <w:tc>
          <w:tcPr>
            <w:tcW w:w="1020" w:type="dxa"/>
            <w:tcBorders>
              <w:top w:val="single" w:sz="4" w:space="0" w:color="000000" w:themeColor="text1"/>
              <w:left w:val="nil"/>
              <w:bottom w:val="single" w:sz="12" w:space="0" w:color="000000" w:themeColor="text1"/>
              <w:right w:val="nil"/>
            </w:tcBorders>
            <w:shd w:val="clear" w:color="000000" w:fill="D9D9D9"/>
            <w:noWrap/>
            <w:hideMark/>
          </w:tcPr>
          <w:p w14:paraId="4ADAFE57" w14:textId="77777777" w:rsidR="00522A67" w:rsidRPr="00C81786" w:rsidRDefault="00522A67" w:rsidP="00BE2006">
            <w:pPr>
              <w:pStyle w:val="ARTableBodyRightBold"/>
              <w:rPr>
                <w:bCs/>
              </w:rPr>
            </w:pPr>
            <w:r w:rsidRPr="00EB6D63">
              <w:t>40,268</w:t>
            </w:r>
          </w:p>
        </w:tc>
        <w:tc>
          <w:tcPr>
            <w:tcW w:w="1020" w:type="dxa"/>
            <w:tcBorders>
              <w:top w:val="single" w:sz="4" w:space="0" w:color="000000" w:themeColor="text1"/>
              <w:left w:val="nil"/>
              <w:bottom w:val="single" w:sz="12" w:space="0" w:color="000000" w:themeColor="text1"/>
              <w:right w:val="nil"/>
            </w:tcBorders>
            <w:shd w:val="clear" w:color="000000" w:fill="D9D9D9"/>
            <w:noWrap/>
            <w:hideMark/>
          </w:tcPr>
          <w:p w14:paraId="4E5C1AFC" w14:textId="77777777" w:rsidR="00522A67" w:rsidRPr="00C81786" w:rsidRDefault="00522A67" w:rsidP="00BE2006">
            <w:pPr>
              <w:pStyle w:val="ARTableBodyRightBold"/>
              <w:rPr>
                <w:bCs/>
              </w:rPr>
            </w:pPr>
            <w:r w:rsidRPr="00EB6D63">
              <w:t>-</w:t>
            </w:r>
          </w:p>
        </w:tc>
        <w:tc>
          <w:tcPr>
            <w:tcW w:w="1020" w:type="dxa"/>
            <w:tcBorders>
              <w:top w:val="single" w:sz="4" w:space="0" w:color="000000" w:themeColor="text1"/>
              <w:left w:val="nil"/>
              <w:bottom w:val="single" w:sz="12" w:space="0" w:color="000000" w:themeColor="text1"/>
              <w:right w:val="nil"/>
            </w:tcBorders>
            <w:shd w:val="clear" w:color="000000" w:fill="D9D9D9"/>
            <w:noWrap/>
            <w:hideMark/>
          </w:tcPr>
          <w:p w14:paraId="3E84050C" w14:textId="77777777" w:rsidR="00522A67" w:rsidRPr="00C81786" w:rsidRDefault="00522A67" w:rsidP="00BE2006">
            <w:pPr>
              <w:pStyle w:val="ARTableBodyRightBold"/>
              <w:rPr>
                <w:bCs/>
              </w:rPr>
            </w:pPr>
            <w:r w:rsidRPr="00EB6D63">
              <w:t>268,011</w:t>
            </w:r>
          </w:p>
        </w:tc>
      </w:tr>
      <w:tr w:rsidR="00522A67" w:rsidRPr="00C81786" w14:paraId="5191C623" w14:textId="77777777" w:rsidTr="00BE2006">
        <w:trPr>
          <w:trHeight w:val="255"/>
        </w:trPr>
        <w:tc>
          <w:tcPr>
            <w:tcW w:w="4422" w:type="dxa"/>
            <w:tcBorders>
              <w:top w:val="single" w:sz="12" w:space="0" w:color="000000" w:themeColor="text1"/>
              <w:left w:val="nil"/>
              <w:bottom w:val="nil"/>
              <w:right w:val="nil"/>
            </w:tcBorders>
            <w:shd w:val="clear" w:color="000000" w:fill="FFFFFF"/>
            <w:vAlign w:val="center"/>
            <w:hideMark/>
          </w:tcPr>
          <w:p w14:paraId="62C8A3B1" w14:textId="77777777" w:rsidR="00522A67" w:rsidRPr="00C81786" w:rsidRDefault="00522A67" w:rsidP="00BE2006">
            <w:pPr>
              <w:spacing w:before="0" w:after="0" w:line="240" w:lineRule="auto"/>
              <w:rPr>
                <w:rFonts w:eastAsia="Times New Roman"/>
                <w:b/>
                <w:bCs/>
                <w:sz w:val="20"/>
                <w:szCs w:val="20"/>
                <w:lang w:eastAsia="en-AU"/>
              </w:rPr>
            </w:pPr>
            <w:r w:rsidRPr="00C81786">
              <w:rPr>
                <w:rFonts w:eastAsia="Times New Roman"/>
                <w:b/>
                <w:bCs/>
                <w:sz w:val="20"/>
                <w:szCs w:val="20"/>
                <w:lang w:eastAsia="en-AU"/>
              </w:rPr>
              <w:t> </w:t>
            </w:r>
          </w:p>
        </w:tc>
        <w:tc>
          <w:tcPr>
            <w:tcW w:w="1020" w:type="dxa"/>
            <w:tcBorders>
              <w:top w:val="single" w:sz="12" w:space="0" w:color="000000" w:themeColor="text1"/>
              <w:left w:val="nil"/>
              <w:bottom w:val="nil"/>
              <w:right w:val="nil"/>
            </w:tcBorders>
            <w:shd w:val="clear" w:color="000000" w:fill="FFFFFF"/>
            <w:noWrap/>
            <w:vAlign w:val="bottom"/>
            <w:hideMark/>
          </w:tcPr>
          <w:p w14:paraId="463CA48D" w14:textId="77777777" w:rsidR="00522A67" w:rsidRPr="00C81786" w:rsidRDefault="00522A67" w:rsidP="00BE2006">
            <w:pPr>
              <w:spacing w:before="0" w:after="0" w:line="240" w:lineRule="auto"/>
              <w:rPr>
                <w:rFonts w:eastAsia="Times New Roman"/>
                <w:b/>
                <w:bCs/>
                <w:sz w:val="20"/>
                <w:szCs w:val="20"/>
                <w:lang w:eastAsia="en-AU"/>
              </w:rPr>
            </w:pPr>
            <w:r w:rsidRPr="00C81786">
              <w:rPr>
                <w:rFonts w:eastAsia="Times New Roman"/>
                <w:b/>
                <w:bCs/>
                <w:sz w:val="20"/>
                <w:szCs w:val="20"/>
                <w:lang w:eastAsia="en-AU"/>
              </w:rPr>
              <w:t> </w:t>
            </w:r>
          </w:p>
        </w:tc>
        <w:tc>
          <w:tcPr>
            <w:tcW w:w="1020" w:type="dxa"/>
            <w:tcBorders>
              <w:top w:val="single" w:sz="12" w:space="0" w:color="000000" w:themeColor="text1"/>
              <w:left w:val="nil"/>
              <w:bottom w:val="nil"/>
              <w:right w:val="nil"/>
            </w:tcBorders>
            <w:shd w:val="clear" w:color="000000" w:fill="FFFFFF"/>
            <w:noWrap/>
            <w:vAlign w:val="bottom"/>
            <w:hideMark/>
          </w:tcPr>
          <w:p w14:paraId="1F819A9A" w14:textId="77777777" w:rsidR="00522A67" w:rsidRPr="00C81786" w:rsidRDefault="00522A67" w:rsidP="00BE2006">
            <w:pPr>
              <w:spacing w:before="0" w:after="0" w:line="240" w:lineRule="auto"/>
              <w:rPr>
                <w:rFonts w:eastAsia="Times New Roman"/>
                <w:b/>
                <w:bCs/>
                <w:sz w:val="20"/>
                <w:szCs w:val="20"/>
                <w:lang w:eastAsia="en-AU"/>
              </w:rPr>
            </w:pPr>
            <w:r w:rsidRPr="00C81786">
              <w:rPr>
                <w:rFonts w:eastAsia="Times New Roman"/>
                <w:b/>
                <w:bCs/>
                <w:sz w:val="20"/>
                <w:szCs w:val="20"/>
                <w:lang w:eastAsia="en-AU"/>
              </w:rPr>
              <w:t> </w:t>
            </w:r>
          </w:p>
        </w:tc>
        <w:tc>
          <w:tcPr>
            <w:tcW w:w="1020" w:type="dxa"/>
            <w:tcBorders>
              <w:top w:val="single" w:sz="12" w:space="0" w:color="000000" w:themeColor="text1"/>
              <w:left w:val="nil"/>
              <w:bottom w:val="nil"/>
              <w:right w:val="nil"/>
            </w:tcBorders>
            <w:shd w:val="clear" w:color="000000" w:fill="FFFFFF"/>
            <w:noWrap/>
            <w:vAlign w:val="bottom"/>
            <w:hideMark/>
          </w:tcPr>
          <w:p w14:paraId="4A14D691" w14:textId="77777777" w:rsidR="00522A67" w:rsidRPr="00C81786" w:rsidRDefault="00522A67" w:rsidP="00BE2006">
            <w:pPr>
              <w:spacing w:before="0" w:after="0" w:line="240" w:lineRule="auto"/>
              <w:rPr>
                <w:rFonts w:eastAsia="Times New Roman"/>
                <w:b/>
                <w:bCs/>
                <w:sz w:val="20"/>
                <w:szCs w:val="20"/>
                <w:lang w:eastAsia="en-AU"/>
              </w:rPr>
            </w:pPr>
            <w:r w:rsidRPr="00C81786">
              <w:rPr>
                <w:rFonts w:eastAsia="Times New Roman"/>
                <w:b/>
                <w:bCs/>
                <w:sz w:val="20"/>
                <w:szCs w:val="20"/>
                <w:lang w:eastAsia="en-AU"/>
              </w:rPr>
              <w:t> </w:t>
            </w:r>
          </w:p>
        </w:tc>
        <w:tc>
          <w:tcPr>
            <w:tcW w:w="1020" w:type="dxa"/>
            <w:tcBorders>
              <w:top w:val="single" w:sz="12" w:space="0" w:color="000000" w:themeColor="text1"/>
              <w:left w:val="nil"/>
              <w:bottom w:val="nil"/>
              <w:right w:val="nil"/>
            </w:tcBorders>
            <w:shd w:val="clear" w:color="000000" w:fill="FFFFFF"/>
            <w:noWrap/>
            <w:vAlign w:val="bottom"/>
            <w:hideMark/>
          </w:tcPr>
          <w:p w14:paraId="1C78639A" w14:textId="77777777" w:rsidR="00522A67" w:rsidRPr="00C81786" w:rsidRDefault="00522A67" w:rsidP="00BE2006">
            <w:pPr>
              <w:spacing w:before="0" w:after="0" w:line="240" w:lineRule="auto"/>
              <w:rPr>
                <w:rFonts w:eastAsia="Times New Roman"/>
                <w:sz w:val="20"/>
                <w:szCs w:val="20"/>
                <w:lang w:eastAsia="en-AU"/>
              </w:rPr>
            </w:pPr>
            <w:r w:rsidRPr="00C81786">
              <w:rPr>
                <w:rFonts w:eastAsia="Times New Roman"/>
                <w:sz w:val="20"/>
                <w:szCs w:val="20"/>
                <w:lang w:eastAsia="en-AU"/>
              </w:rPr>
              <w:t> </w:t>
            </w:r>
          </w:p>
        </w:tc>
      </w:tr>
      <w:tr w:rsidR="00522A67" w:rsidRPr="00C81786" w14:paraId="113BB0B4" w14:textId="77777777" w:rsidTr="00BE2006">
        <w:trPr>
          <w:trHeight w:val="255"/>
        </w:trPr>
        <w:tc>
          <w:tcPr>
            <w:tcW w:w="4422" w:type="dxa"/>
            <w:tcBorders>
              <w:top w:val="nil"/>
              <w:left w:val="nil"/>
              <w:bottom w:val="nil"/>
              <w:right w:val="nil"/>
            </w:tcBorders>
            <w:shd w:val="clear" w:color="000000" w:fill="BFBFBF"/>
            <w:noWrap/>
            <w:vAlign w:val="bottom"/>
            <w:hideMark/>
          </w:tcPr>
          <w:p w14:paraId="606B1996" w14:textId="77777777" w:rsidR="00522A67" w:rsidRPr="00C81786" w:rsidRDefault="00522A67" w:rsidP="00BE2006">
            <w:pPr>
              <w:pStyle w:val="ARTableColHead"/>
            </w:pPr>
          </w:p>
        </w:tc>
        <w:tc>
          <w:tcPr>
            <w:tcW w:w="1020" w:type="dxa"/>
            <w:tcBorders>
              <w:top w:val="nil"/>
              <w:left w:val="nil"/>
              <w:bottom w:val="nil"/>
              <w:right w:val="nil"/>
            </w:tcBorders>
            <w:shd w:val="clear" w:color="000000" w:fill="BFBFBF"/>
            <w:noWrap/>
            <w:vAlign w:val="bottom"/>
            <w:hideMark/>
          </w:tcPr>
          <w:p w14:paraId="07C1666A" w14:textId="77777777" w:rsidR="00522A67" w:rsidRPr="00C81786" w:rsidRDefault="00522A67" w:rsidP="00BE2006">
            <w:pPr>
              <w:pStyle w:val="ARTableColHeadRight"/>
            </w:pPr>
            <w:r w:rsidRPr="00C81786">
              <w:t xml:space="preserve">Less than </w:t>
            </w:r>
            <w:r>
              <w:br/>
            </w:r>
            <w:r w:rsidRPr="00C81786">
              <w:t>1</w:t>
            </w:r>
            <w:r>
              <w:t xml:space="preserve"> </w:t>
            </w:r>
            <w:r w:rsidRPr="00C81786">
              <w:t>year</w:t>
            </w:r>
          </w:p>
        </w:tc>
        <w:tc>
          <w:tcPr>
            <w:tcW w:w="1020" w:type="dxa"/>
            <w:tcBorders>
              <w:top w:val="nil"/>
              <w:left w:val="nil"/>
              <w:bottom w:val="nil"/>
              <w:right w:val="nil"/>
            </w:tcBorders>
            <w:shd w:val="clear" w:color="000000" w:fill="BFBFBF"/>
            <w:noWrap/>
            <w:vAlign w:val="bottom"/>
            <w:hideMark/>
          </w:tcPr>
          <w:p w14:paraId="21829899" w14:textId="77777777" w:rsidR="00522A67" w:rsidRPr="00C81786" w:rsidRDefault="00522A67" w:rsidP="00BE2006">
            <w:pPr>
              <w:pStyle w:val="ARTableColHeadRight"/>
            </w:pPr>
            <w:r w:rsidRPr="00C81786">
              <w:t>1</w:t>
            </w:r>
            <w:r w:rsidRPr="00B66DF5">
              <w:t>–</w:t>
            </w:r>
            <w:r w:rsidRPr="00C81786">
              <w:t>5</w:t>
            </w:r>
            <w:r>
              <w:t xml:space="preserve"> </w:t>
            </w:r>
            <w:r w:rsidRPr="00C81786">
              <w:t>years</w:t>
            </w:r>
          </w:p>
        </w:tc>
        <w:tc>
          <w:tcPr>
            <w:tcW w:w="1020" w:type="dxa"/>
            <w:tcBorders>
              <w:top w:val="nil"/>
              <w:left w:val="nil"/>
              <w:bottom w:val="nil"/>
              <w:right w:val="nil"/>
            </w:tcBorders>
            <w:shd w:val="clear" w:color="000000" w:fill="BFBFBF"/>
            <w:noWrap/>
            <w:vAlign w:val="bottom"/>
            <w:hideMark/>
          </w:tcPr>
          <w:p w14:paraId="2A24DFE1" w14:textId="77777777" w:rsidR="00522A67" w:rsidRPr="00C81786" w:rsidRDefault="00522A67" w:rsidP="00BE2006">
            <w:pPr>
              <w:pStyle w:val="ARTableColHeadRight"/>
            </w:pPr>
            <w:r w:rsidRPr="00C81786">
              <w:t>5+</w:t>
            </w:r>
            <w:r>
              <w:t xml:space="preserve"> </w:t>
            </w:r>
            <w:r w:rsidRPr="00C81786">
              <w:t>years</w:t>
            </w:r>
          </w:p>
        </w:tc>
        <w:tc>
          <w:tcPr>
            <w:tcW w:w="1020" w:type="dxa"/>
            <w:tcBorders>
              <w:top w:val="nil"/>
              <w:left w:val="nil"/>
              <w:bottom w:val="nil"/>
              <w:right w:val="nil"/>
            </w:tcBorders>
            <w:shd w:val="clear" w:color="000000" w:fill="BFBFBF"/>
            <w:noWrap/>
            <w:vAlign w:val="bottom"/>
            <w:hideMark/>
          </w:tcPr>
          <w:p w14:paraId="63AD7A5A" w14:textId="77777777" w:rsidR="00522A67" w:rsidRPr="00C81786" w:rsidRDefault="00522A67" w:rsidP="00BE2006">
            <w:pPr>
              <w:pStyle w:val="ARTableColHeadRight"/>
            </w:pPr>
            <w:r w:rsidRPr="00C81786">
              <w:t>Total</w:t>
            </w:r>
          </w:p>
        </w:tc>
      </w:tr>
      <w:tr w:rsidR="00522A67" w:rsidRPr="00C81786" w14:paraId="76989E75" w14:textId="77777777" w:rsidTr="00BE2006">
        <w:trPr>
          <w:trHeight w:val="255"/>
        </w:trPr>
        <w:tc>
          <w:tcPr>
            <w:tcW w:w="4422" w:type="dxa"/>
            <w:tcBorders>
              <w:top w:val="nil"/>
              <w:left w:val="nil"/>
              <w:bottom w:val="nil"/>
              <w:right w:val="nil"/>
            </w:tcBorders>
            <w:shd w:val="clear" w:color="000000" w:fill="BFBFBF"/>
            <w:noWrap/>
            <w:vAlign w:val="bottom"/>
            <w:hideMark/>
          </w:tcPr>
          <w:p w14:paraId="39F6B358" w14:textId="77777777" w:rsidR="00522A67" w:rsidRPr="00C81786" w:rsidRDefault="00522A67" w:rsidP="00BE2006">
            <w:pPr>
              <w:pStyle w:val="ARTableColHead"/>
              <w:spacing w:before="0"/>
              <w:rPr>
                <w:rFonts w:eastAsia="Times New Roman"/>
                <w:color w:val="FFFFFF"/>
                <w:sz w:val="20"/>
                <w:szCs w:val="20"/>
                <w:lang w:eastAsia="en-AU"/>
              </w:rPr>
            </w:pPr>
            <w:r w:rsidRPr="00C81786">
              <w:rPr>
                <w:rFonts w:ascii="Cambria" w:eastAsia="Times New Roman" w:hAnsi="Cambria" w:cs="Cambria"/>
                <w:color w:val="FFFFFF"/>
                <w:sz w:val="20"/>
                <w:szCs w:val="20"/>
                <w:lang w:eastAsia="en-AU"/>
              </w:rPr>
              <w:t> </w:t>
            </w:r>
            <w:r w:rsidRPr="00C81786">
              <w:t>Nominal amounts 2</w:t>
            </w:r>
            <w:r>
              <w:t>024</w:t>
            </w:r>
          </w:p>
        </w:tc>
        <w:tc>
          <w:tcPr>
            <w:tcW w:w="1020" w:type="dxa"/>
            <w:tcBorders>
              <w:top w:val="nil"/>
              <w:left w:val="nil"/>
              <w:bottom w:val="nil"/>
              <w:right w:val="nil"/>
            </w:tcBorders>
            <w:shd w:val="clear" w:color="000000" w:fill="BFBFBF"/>
            <w:noWrap/>
            <w:vAlign w:val="bottom"/>
            <w:hideMark/>
          </w:tcPr>
          <w:p w14:paraId="484B1B86" w14:textId="77777777" w:rsidR="00522A67" w:rsidRPr="00C81786" w:rsidRDefault="00522A67" w:rsidP="00BE2006">
            <w:pPr>
              <w:pStyle w:val="ARTableColHeadRight"/>
            </w:pPr>
            <w:r w:rsidRPr="00C81786">
              <w:t>$</w:t>
            </w:r>
            <w:r>
              <w:t>’</w:t>
            </w:r>
            <w:r w:rsidRPr="00C81786">
              <w:t>000</w:t>
            </w:r>
          </w:p>
        </w:tc>
        <w:tc>
          <w:tcPr>
            <w:tcW w:w="1020" w:type="dxa"/>
            <w:tcBorders>
              <w:top w:val="nil"/>
              <w:left w:val="nil"/>
              <w:bottom w:val="nil"/>
              <w:right w:val="nil"/>
            </w:tcBorders>
            <w:shd w:val="clear" w:color="000000" w:fill="BFBFBF"/>
            <w:noWrap/>
            <w:vAlign w:val="bottom"/>
            <w:hideMark/>
          </w:tcPr>
          <w:p w14:paraId="046BB462" w14:textId="77777777" w:rsidR="00522A67" w:rsidRPr="00C81786" w:rsidRDefault="00522A67" w:rsidP="00BE2006">
            <w:pPr>
              <w:pStyle w:val="ARTableColHeadRight"/>
            </w:pPr>
            <w:r w:rsidRPr="00C81786">
              <w:t>$</w:t>
            </w:r>
            <w:r>
              <w:t>’</w:t>
            </w:r>
            <w:r w:rsidRPr="00C81786">
              <w:t>000</w:t>
            </w:r>
          </w:p>
        </w:tc>
        <w:tc>
          <w:tcPr>
            <w:tcW w:w="1020" w:type="dxa"/>
            <w:tcBorders>
              <w:top w:val="nil"/>
              <w:left w:val="nil"/>
              <w:bottom w:val="nil"/>
              <w:right w:val="nil"/>
            </w:tcBorders>
            <w:shd w:val="clear" w:color="000000" w:fill="BFBFBF"/>
            <w:noWrap/>
            <w:vAlign w:val="bottom"/>
            <w:hideMark/>
          </w:tcPr>
          <w:p w14:paraId="32F3B8C4" w14:textId="77777777" w:rsidR="00522A67" w:rsidRPr="00C81786" w:rsidRDefault="00522A67" w:rsidP="00BE2006">
            <w:pPr>
              <w:pStyle w:val="ARTableColHeadRight"/>
            </w:pPr>
            <w:r w:rsidRPr="00C81786">
              <w:t>$</w:t>
            </w:r>
            <w:r>
              <w:t>’</w:t>
            </w:r>
            <w:r w:rsidRPr="00C81786">
              <w:t>000</w:t>
            </w:r>
          </w:p>
        </w:tc>
        <w:tc>
          <w:tcPr>
            <w:tcW w:w="1020" w:type="dxa"/>
            <w:tcBorders>
              <w:top w:val="nil"/>
              <w:left w:val="nil"/>
              <w:bottom w:val="nil"/>
              <w:right w:val="nil"/>
            </w:tcBorders>
            <w:shd w:val="clear" w:color="000000" w:fill="BFBFBF"/>
            <w:noWrap/>
            <w:vAlign w:val="bottom"/>
            <w:hideMark/>
          </w:tcPr>
          <w:p w14:paraId="4B0414A3" w14:textId="77777777" w:rsidR="00522A67" w:rsidRPr="00C81786" w:rsidRDefault="00522A67" w:rsidP="00BE2006">
            <w:pPr>
              <w:pStyle w:val="ARTableColHeadRight"/>
            </w:pPr>
            <w:r w:rsidRPr="00C81786">
              <w:t>$</w:t>
            </w:r>
            <w:r>
              <w:t>’</w:t>
            </w:r>
            <w:r w:rsidRPr="00C81786">
              <w:t>000</w:t>
            </w:r>
          </w:p>
        </w:tc>
      </w:tr>
      <w:tr w:rsidR="00522A67" w:rsidRPr="00C81786" w14:paraId="249C1BDC" w14:textId="77777777" w:rsidTr="00BE2006">
        <w:trPr>
          <w:trHeight w:val="255"/>
        </w:trPr>
        <w:tc>
          <w:tcPr>
            <w:tcW w:w="4422" w:type="dxa"/>
            <w:tcBorders>
              <w:top w:val="nil"/>
              <w:left w:val="nil"/>
              <w:bottom w:val="nil"/>
              <w:right w:val="nil"/>
            </w:tcBorders>
            <w:shd w:val="clear" w:color="000000" w:fill="FFFFFF"/>
            <w:noWrap/>
            <w:hideMark/>
          </w:tcPr>
          <w:p w14:paraId="5803E843" w14:textId="77777777" w:rsidR="00522A67" w:rsidRPr="00C81786" w:rsidRDefault="00522A67" w:rsidP="00BE2006">
            <w:pPr>
              <w:pStyle w:val="ARTableBody"/>
            </w:pPr>
            <w:r w:rsidRPr="0087067A">
              <w:t>Grants commitments payable</w:t>
            </w:r>
          </w:p>
        </w:tc>
        <w:tc>
          <w:tcPr>
            <w:tcW w:w="1020" w:type="dxa"/>
            <w:tcBorders>
              <w:top w:val="nil"/>
              <w:left w:val="nil"/>
              <w:bottom w:val="nil"/>
              <w:right w:val="nil"/>
            </w:tcBorders>
            <w:shd w:val="clear" w:color="000000" w:fill="FFFFFF"/>
            <w:noWrap/>
            <w:hideMark/>
          </w:tcPr>
          <w:p w14:paraId="28F232A0" w14:textId="77777777" w:rsidR="00522A67" w:rsidRPr="00C81786" w:rsidRDefault="00522A67" w:rsidP="00BE2006">
            <w:pPr>
              <w:pStyle w:val="ARTableBodyRight"/>
            </w:pPr>
            <w:r w:rsidRPr="0087067A">
              <w:t>91,767</w:t>
            </w:r>
          </w:p>
        </w:tc>
        <w:tc>
          <w:tcPr>
            <w:tcW w:w="1020" w:type="dxa"/>
            <w:tcBorders>
              <w:top w:val="nil"/>
              <w:left w:val="nil"/>
              <w:bottom w:val="nil"/>
              <w:right w:val="nil"/>
            </w:tcBorders>
            <w:shd w:val="clear" w:color="000000" w:fill="FFFFFF"/>
            <w:noWrap/>
            <w:hideMark/>
          </w:tcPr>
          <w:p w14:paraId="6E8CE742" w14:textId="77777777" w:rsidR="00522A67" w:rsidRPr="00C81786" w:rsidRDefault="00522A67" w:rsidP="00BE2006">
            <w:pPr>
              <w:pStyle w:val="ARTableBodyRight"/>
            </w:pPr>
            <w:r w:rsidRPr="0087067A">
              <w:t>67,031</w:t>
            </w:r>
          </w:p>
        </w:tc>
        <w:tc>
          <w:tcPr>
            <w:tcW w:w="1020" w:type="dxa"/>
            <w:tcBorders>
              <w:top w:val="nil"/>
              <w:left w:val="nil"/>
              <w:bottom w:val="nil"/>
              <w:right w:val="nil"/>
            </w:tcBorders>
            <w:shd w:val="clear" w:color="000000" w:fill="FFFFFF"/>
            <w:noWrap/>
            <w:hideMark/>
          </w:tcPr>
          <w:p w14:paraId="2E90C597" w14:textId="77777777" w:rsidR="00522A67" w:rsidRPr="00C81786" w:rsidRDefault="00522A67" w:rsidP="00BE2006">
            <w:pPr>
              <w:pStyle w:val="ARTableBodyRight"/>
            </w:pPr>
            <w:r w:rsidRPr="0087067A">
              <w:t>-</w:t>
            </w:r>
          </w:p>
        </w:tc>
        <w:tc>
          <w:tcPr>
            <w:tcW w:w="1020" w:type="dxa"/>
            <w:tcBorders>
              <w:top w:val="nil"/>
              <w:left w:val="nil"/>
              <w:bottom w:val="nil"/>
              <w:right w:val="nil"/>
            </w:tcBorders>
            <w:shd w:val="clear" w:color="000000" w:fill="F2F2F2"/>
            <w:noWrap/>
            <w:hideMark/>
          </w:tcPr>
          <w:p w14:paraId="02F8FA04" w14:textId="77777777" w:rsidR="00522A67" w:rsidRPr="00C81786" w:rsidRDefault="00522A67" w:rsidP="00BE2006">
            <w:pPr>
              <w:pStyle w:val="ARTableBodyRight"/>
            </w:pPr>
            <w:r w:rsidRPr="0087067A">
              <w:t>158,798</w:t>
            </w:r>
          </w:p>
        </w:tc>
      </w:tr>
      <w:tr w:rsidR="00522A67" w:rsidRPr="00C81786" w14:paraId="0E68ED71" w14:textId="77777777" w:rsidTr="00BE2006">
        <w:trPr>
          <w:trHeight w:val="255"/>
        </w:trPr>
        <w:tc>
          <w:tcPr>
            <w:tcW w:w="4422" w:type="dxa"/>
            <w:tcBorders>
              <w:top w:val="nil"/>
              <w:left w:val="nil"/>
              <w:bottom w:val="single" w:sz="4" w:space="0" w:color="auto"/>
              <w:right w:val="nil"/>
            </w:tcBorders>
            <w:shd w:val="clear" w:color="000000" w:fill="FFFFFF"/>
            <w:noWrap/>
            <w:hideMark/>
          </w:tcPr>
          <w:p w14:paraId="13E58771" w14:textId="77777777" w:rsidR="00522A67" w:rsidRPr="00C81786" w:rsidRDefault="00522A67" w:rsidP="00BE2006">
            <w:pPr>
              <w:pStyle w:val="ARTableBody"/>
            </w:pPr>
            <w:r w:rsidRPr="0087067A">
              <w:t>Other commitments payable</w:t>
            </w:r>
          </w:p>
        </w:tc>
        <w:tc>
          <w:tcPr>
            <w:tcW w:w="1020" w:type="dxa"/>
            <w:tcBorders>
              <w:top w:val="nil"/>
              <w:left w:val="nil"/>
              <w:bottom w:val="single" w:sz="4" w:space="0" w:color="auto"/>
              <w:right w:val="nil"/>
            </w:tcBorders>
            <w:shd w:val="clear" w:color="000000" w:fill="FFFFFF"/>
            <w:noWrap/>
            <w:hideMark/>
          </w:tcPr>
          <w:p w14:paraId="6789AD3A" w14:textId="77777777" w:rsidR="00522A67" w:rsidRPr="00C81786" w:rsidRDefault="00522A67" w:rsidP="00BE2006">
            <w:pPr>
              <w:pStyle w:val="ARTableBodyRight"/>
            </w:pPr>
            <w:r w:rsidRPr="0087067A">
              <w:t>111,277</w:t>
            </w:r>
          </w:p>
        </w:tc>
        <w:tc>
          <w:tcPr>
            <w:tcW w:w="1020" w:type="dxa"/>
            <w:tcBorders>
              <w:top w:val="nil"/>
              <w:left w:val="nil"/>
              <w:bottom w:val="single" w:sz="4" w:space="0" w:color="auto"/>
              <w:right w:val="nil"/>
            </w:tcBorders>
            <w:shd w:val="clear" w:color="000000" w:fill="FFFFFF"/>
            <w:noWrap/>
            <w:hideMark/>
          </w:tcPr>
          <w:p w14:paraId="27C7663C" w14:textId="77777777" w:rsidR="00522A67" w:rsidRPr="00C81786" w:rsidRDefault="00522A67" w:rsidP="00BE2006">
            <w:pPr>
              <w:pStyle w:val="ARTableBodyRight"/>
            </w:pPr>
            <w:r w:rsidRPr="0087067A">
              <w:t>22,379</w:t>
            </w:r>
          </w:p>
        </w:tc>
        <w:tc>
          <w:tcPr>
            <w:tcW w:w="1020" w:type="dxa"/>
            <w:tcBorders>
              <w:top w:val="nil"/>
              <w:left w:val="nil"/>
              <w:bottom w:val="single" w:sz="4" w:space="0" w:color="auto"/>
              <w:right w:val="nil"/>
            </w:tcBorders>
            <w:shd w:val="clear" w:color="000000" w:fill="FFFFFF"/>
            <w:noWrap/>
            <w:hideMark/>
          </w:tcPr>
          <w:p w14:paraId="27A9CF4F" w14:textId="77777777" w:rsidR="00522A67" w:rsidRPr="00C81786" w:rsidRDefault="00522A67" w:rsidP="00BE2006">
            <w:pPr>
              <w:pStyle w:val="ARTableBodyRight"/>
            </w:pPr>
            <w:r w:rsidRPr="0087067A">
              <w:t>-</w:t>
            </w:r>
          </w:p>
        </w:tc>
        <w:tc>
          <w:tcPr>
            <w:tcW w:w="1020" w:type="dxa"/>
            <w:tcBorders>
              <w:top w:val="nil"/>
              <w:left w:val="nil"/>
              <w:bottom w:val="single" w:sz="4" w:space="0" w:color="auto"/>
              <w:right w:val="nil"/>
            </w:tcBorders>
            <w:shd w:val="clear" w:color="000000" w:fill="F2F2F2"/>
            <w:noWrap/>
            <w:hideMark/>
          </w:tcPr>
          <w:p w14:paraId="3882D66D" w14:textId="77777777" w:rsidR="00522A67" w:rsidRPr="00C81786" w:rsidRDefault="00522A67" w:rsidP="00BE2006">
            <w:pPr>
              <w:pStyle w:val="ARTableBodyRight"/>
            </w:pPr>
            <w:r w:rsidRPr="0087067A">
              <w:t>133,655</w:t>
            </w:r>
          </w:p>
        </w:tc>
      </w:tr>
      <w:tr w:rsidR="00522A67" w:rsidRPr="00C81786" w14:paraId="702D382E" w14:textId="77777777" w:rsidTr="00BE2006">
        <w:trPr>
          <w:trHeight w:val="255"/>
        </w:trPr>
        <w:tc>
          <w:tcPr>
            <w:tcW w:w="4422" w:type="dxa"/>
            <w:tcBorders>
              <w:top w:val="single" w:sz="4" w:space="0" w:color="auto"/>
              <w:left w:val="nil"/>
              <w:bottom w:val="single" w:sz="4" w:space="0" w:color="auto"/>
              <w:right w:val="nil"/>
            </w:tcBorders>
            <w:shd w:val="clear" w:color="000000" w:fill="FFFFFF"/>
            <w:noWrap/>
            <w:hideMark/>
          </w:tcPr>
          <w:p w14:paraId="6A69B35B" w14:textId="77777777" w:rsidR="00522A67" w:rsidRPr="00C81786" w:rsidRDefault="00522A67" w:rsidP="00BE2006">
            <w:pPr>
              <w:pStyle w:val="ARTableBodyBold"/>
              <w:rPr>
                <w:bCs/>
              </w:rPr>
            </w:pPr>
            <w:r w:rsidRPr="001B571B">
              <w:t>Total commitments (inclusive of GST)</w:t>
            </w:r>
          </w:p>
        </w:tc>
        <w:tc>
          <w:tcPr>
            <w:tcW w:w="1020" w:type="dxa"/>
            <w:tcBorders>
              <w:top w:val="single" w:sz="4" w:space="0" w:color="auto"/>
              <w:left w:val="nil"/>
              <w:bottom w:val="single" w:sz="4" w:space="0" w:color="auto"/>
              <w:right w:val="nil"/>
            </w:tcBorders>
            <w:shd w:val="clear" w:color="000000" w:fill="FFFFFF"/>
            <w:noWrap/>
            <w:hideMark/>
          </w:tcPr>
          <w:p w14:paraId="7412A9CF" w14:textId="77777777" w:rsidR="00522A67" w:rsidRPr="00C81786" w:rsidRDefault="00522A67" w:rsidP="00BE2006">
            <w:pPr>
              <w:pStyle w:val="ARTableBodyRightBold"/>
              <w:rPr>
                <w:bCs/>
              </w:rPr>
            </w:pPr>
            <w:r w:rsidRPr="001B571B">
              <w:t>203,043</w:t>
            </w:r>
          </w:p>
        </w:tc>
        <w:tc>
          <w:tcPr>
            <w:tcW w:w="1020" w:type="dxa"/>
            <w:tcBorders>
              <w:top w:val="single" w:sz="4" w:space="0" w:color="auto"/>
              <w:left w:val="nil"/>
              <w:bottom w:val="single" w:sz="4" w:space="0" w:color="auto"/>
              <w:right w:val="nil"/>
            </w:tcBorders>
            <w:shd w:val="clear" w:color="000000" w:fill="FFFFFF"/>
            <w:noWrap/>
            <w:hideMark/>
          </w:tcPr>
          <w:p w14:paraId="0B095ECB" w14:textId="77777777" w:rsidR="00522A67" w:rsidRPr="00C81786" w:rsidRDefault="00522A67" w:rsidP="00BE2006">
            <w:pPr>
              <w:pStyle w:val="ARTableBodyRightBold"/>
              <w:rPr>
                <w:bCs/>
              </w:rPr>
            </w:pPr>
            <w:r w:rsidRPr="001B571B">
              <w:t>89,410</w:t>
            </w:r>
          </w:p>
        </w:tc>
        <w:tc>
          <w:tcPr>
            <w:tcW w:w="1020" w:type="dxa"/>
            <w:tcBorders>
              <w:top w:val="single" w:sz="4" w:space="0" w:color="auto"/>
              <w:left w:val="nil"/>
              <w:bottom w:val="single" w:sz="4" w:space="0" w:color="auto"/>
              <w:right w:val="nil"/>
            </w:tcBorders>
            <w:shd w:val="clear" w:color="000000" w:fill="FFFFFF"/>
            <w:noWrap/>
            <w:hideMark/>
          </w:tcPr>
          <w:p w14:paraId="01863724" w14:textId="77777777" w:rsidR="00522A67" w:rsidRPr="00C81786" w:rsidRDefault="00522A67" w:rsidP="00BE2006">
            <w:pPr>
              <w:pStyle w:val="ARTableBodyRightBold"/>
              <w:rPr>
                <w:bCs/>
              </w:rPr>
            </w:pPr>
            <w:r w:rsidRPr="001B571B">
              <w:t>-</w:t>
            </w:r>
          </w:p>
        </w:tc>
        <w:tc>
          <w:tcPr>
            <w:tcW w:w="1020" w:type="dxa"/>
            <w:tcBorders>
              <w:top w:val="single" w:sz="4" w:space="0" w:color="auto"/>
              <w:left w:val="nil"/>
              <w:bottom w:val="single" w:sz="4" w:space="0" w:color="auto"/>
              <w:right w:val="nil"/>
            </w:tcBorders>
            <w:shd w:val="clear" w:color="000000" w:fill="F2F2F2"/>
            <w:noWrap/>
            <w:hideMark/>
          </w:tcPr>
          <w:p w14:paraId="14FE05B2" w14:textId="77777777" w:rsidR="00522A67" w:rsidRPr="00C81786" w:rsidRDefault="00522A67" w:rsidP="00BE2006">
            <w:pPr>
              <w:pStyle w:val="ARTableBodyRightBold"/>
              <w:rPr>
                <w:bCs/>
              </w:rPr>
            </w:pPr>
            <w:r w:rsidRPr="001B571B">
              <w:t>292,453</w:t>
            </w:r>
          </w:p>
        </w:tc>
      </w:tr>
      <w:tr w:rsidR="00522A67" w:rsidRPr="00C81786" w14:paraId="2E1E2D1B" w14:textId="77777777" w:rsidTr="00BE2006">
        <w:trPr>
          <w:trHeight w:val="255"/>
        </w:trPr>
        <w:tc>
          <w:tcPr>
            <w:tcW w:w="4422" w:type="dxa"/>
            <w:tcBorders>
              <w:top w:val="single" w:sz="4" w:space="0" w:color="auto"/>
              <w:left w:val="nil"/>
              <w:bottom w:val="single" w:sz="4" w:space="0" w:color="000000" w:themeColor="text1"/>
              <w:right w:val="nil"/>
            </w:tcBorders>
            <w:shd w:val="clear" w:color="000000" w:fill="FFFFFF"/>
            <w:hideMark/>
          </w:tcPr>
          <w:p w14:paraId="11D14319" w14:textId="77777777" w:rsidR="00522A67" w:rsidRPr="00C81786" w:rsidRDefault="00522A67" w:rsidP="00BE2006">
            <w:pPr>
              <w:pStyle w:val="ARTableBody"/>
            </w:pPr>
            <w:r w:rsidRPr="004F644A">
              <w:t xml:space="preserve">Less GST recoverable </w:t>
            </w:r>
          </w:p>
        </w:tc>
        <w:tc>
          <w:tcPr>
            <w:tcW w:w="1020" w:type="dxa"/>
            <w:tcBorders>
              <w:top w:val="single" w:sz="4" w:space="0" w:color="auto"/>
              <w:left w:val="nil"/>
              <w:bottom w:val="single" w:sz="4" w:space="0" w:color="000000" w:themeColor="text1"/>
              <w:right w:val="nil"/>
            </w:tcBorders>
            <w:shd w:val="clear" w:color="000000" w:fill="FFFFFF"/>
            <w:noWrap/>
            <w:hideMark/>
          </w:tcPr>
          <w:p w14:paraId="2407D40D" w14:textId="77777777" w:rsidR="00522A67" w:rsidRPr="00C81786" w:rsidRDefault="00522A67" w:rsidP="00BE2006">
            <w:pPr>
              <w:pStyle w:val="ARTableBodyRight"/>
            </w:pPr>
            <w:r w:rsidRPr="004F644A">
              <w:t>(18,258)</w:t>
            </w:r>
          </w:p>
        </w:tc>
        <w:tc>
          <w:tcPr>
            <w:tcW w:w="1020" w:type="dxa"/>
            <w:tcBorders>
              <w:top w:val="single" w:sz="4" w:space="0" w:color="auto"/>
              <w:left w:val="nil"/>
              <w:bottom w:val="single" w:sz="4" w:space="0" w:color="000000" w:themeColor="text1"/>
              <w:right w:val="nil"/>
            </w:tcBorders>
            <w:shd w:val="clear" w:color="000000" w:fill="FFFFFF"/>
            <w:noWrap/>
            <w:hideMark/>
          </w:tcPr>
          <w:p w14:paraId="5B5EB284" w14:textId="77777777" w:rsidR="00522A67" w:rsidRPr="00C81786" w:rsidRDefault="00522A67" w:rsidP="00BE2006">
            <w:pPr>
              <w:pStyle w:val="ARTableBodyRight"/>
            </w:pPr>
            <w:r w:rsidRPr="004F644A">
              <w:t>(8,128)</w:t>
            </w:r>
          </w:p>
        </w:tc>
        <w:tc>
          <w:tcPr>
            <w:tcW w:w="1020" w:type="dxa"/>
            <w:tcBorders>
              <w:top w:val="single" w:sz="4" w:space="0" w:color="auto"/>
              <w:left w:val="nil"/>
              <w:bottom w:val="single" w:sz="4" w:space="0" w:color="000000" w:themeColor="text1"/>
              <w:right w:val="nil"/>
            </w:tcBorders>
            <w:shd w:val="clear" w:color="000000" w:fill="FFFFFF"/>
            <w:noWrap/>
            <w:hideMark/>
          </w:tcPr>
          <w:p w14:paraId="5AF349D8" w14:textId="77777777" w:rsidR="00522A67" w:rsidRPr="00C81786" w:rsidRDefault="00522A67" w:rsidP="00BE2006">
            <w:pPr>
              <w:pStyle w:val="ARTableBodyRight"/>
            </w:pPr>
            <w:r w:rsidRPr="004F644A">
              <w:t>-</w:t>
            </w:r>
          </w:p>
        </w:tc>
        <w:tc>
          <w:tcPr>
            <w:tcW w:w="1020" w:type="dxa"/>
            <w:tcBorders>
              <w:top w:val="single" w:sz="4" w:space="0" w:color="auto"/>
              <w:left w:val="nil"/>
              <w:bottom w:val="single" w:sz="4" w:space="0" w:color="000000" w:themeColor="text1"/>
              <w:right w:val="nil"/>
            </w:tcBorders>
            <w:shd w:val="clear" w:color="000000" w:fill="F2F2F2"/>
            <w:noWrap/>
            <w:hideMark/>
          </w:tcPr>
          <w:p w14:paraId="4264BFC8" w14:textId="77777777" w:rsidR="00522A67" w:rsidRPr="00C81786" w:rsidRDefault="00522A67" w:rsidP="00BE2006">
            <w:pPr>
              <w:pStyle w:val="ARTableBodyRight"/>
            </w:pPr>
            <w:r w:rsidRPr="004F644A">
              <w:t>(26,387)</w:t>
            </w:r>
          </w:p>
        </w:tc>
      </w:tr>
      <w:tr w:rsidR="00522A67" w:rsidRPr="00C81786" w14:paraId="5E274038" w14:textId="77777777" w:rsidTr="00BE2006">
        <w:trPr>
          <w:trHeight w:val="270"/>
        </w:trPr>
        <w:tc>
          <w:tcPr>
            <w:tcW w:w="4422" w:type="dxa"/>
            <w:tcBorders>
              <w:top w:val="single" w:sz="4" w:space="0" w:color="000000" w:themeColor="text1"/>
              <w:left w:val="nil"/>
              <w:bottom w:val="single" w:sz="12" w:space="0" w:color="000000" w:themeColor="text1"/>
              <w:right w:val="nil"/>
            </w:tcBorders>
            <w:shd w:val="clear" w:color="000000" w:fill="D9D9D9"/>
            <w:hideMark/>
          </w:tcPr>
          <w:p w14:paraId="56B5294B" w14:textId="77777777" w:rsidR="00522A67" w:rsidRPr="00C81786" w:rsidRDefault="00522A67" w:rsidP="00BE2006">
            <w:pPr>
              <w:pStyle w:val="ARTableBodyBold"/>
              <w:rPr>
                <w:bCs/>
              </w:rPr>
            </w:pPr>
            <w:r w:rsidRPr="00892025">
              <w:t>Total commitments (exclusive of GST)</w:t>
            </w:r>
          </w:p>
        </w:tc>
        <w:tc>
          <w:tcPr>
            <w:tcW w:w="1020" w:type="dxa"/>
            <w:tcBorders>
              <w:top w:val="single" w:sz="4" w:space="0" w:color="000000" w:themeColor="text1"/>
              <w:left w:val="nil"/>
              <w:bottom w:val="single" w:sz="12" w:space="0" w:color="000000" w:themeColor="text1"/>
              <w:right w:val="nil"/>
            </w:tcBorders>
            <w:shd w:val="clear" w:color="000000" w:fill="D9D9D9"/>
            <w:noWrap/>
            <w:hideMark/>
          </w:tcPr>
          <w:p w14:paraId="7EFDFCD5" w14:textId="77777777" w:rsidR="00522A67" w:rsidRPr="00C81786" w:rsidRDefault="00522A67" w:rsidP="00BE2006">
            <w:pPr>
              <w:pStyle w:val="ARTableBodyRightBold"/>
              <w:rPr>
                <w:bCs/>
              </w:rPr>
            </w:pPr>
            <w:r w:rsidRPr="00892025">
              <w:t>184,785</w:t>
            </w:r>
          </w:p>
        </w:tc>
        <w:tc>
          <w:tcPr>
            <w:tcW w:w="1020" w:type="dxa"/>
            <w:tcBorders>
              <w:top w:val="single" w:sz="4" w:space="0" w:color="000000" w:themeColor="text1"/>
              <w:left w:val="nil"/>
              <w:bottom w:val="single" w:sz="12" w:space="0" w:color="000000" w:themeColor="text1"/>
              <w:right w:val="nil"/>
            </w:tcBorders>
            <w:shd w:val="clear" w:color="000000" w:fill="D9D9D9"/>
            <w:noWrap/>
            <w:hideMark/>
          </w:tcPr>
          <w:p w14:paraId="70D9685E" w14:textId="77777777" w:rsidR="00522A67" w:rsidRPr="00C81786" w:rsidRDefault="00522A67" w:rsidP="00BE2006">
            <w:pPr>
              <w:pStyle w:val="ARTableBodyRightBold"/>
              <w:rPr>
                <w:bCs/>
              </w:rPr>
            </w:pPr>
            <w:r w:rsidRPr="00892025">
              <w:t>81,282</w:t>
            </w:r>
          </w:p>
        </w:tc>
        <w:tc>
          <w:tcPr>
            <w:tcW w:w="1020" w:type="dxa"/>
            <w:tcBorders>
              <w:top w:val="single" w:sz="4" w:space="0" w:color="000000" w:themeColor="text1"/>
              <w:left w:val="nil"/>
              <w:bottom w:val="single" w:sz="12" w:space="0" w:color="000000" w:themeColor="text1"/>
              <w:right w:val="nil"/>
            </w:tcBorders>
            <w:shd w:val="clear" w:color="000000" w:fill="D9D9D9"/>
            <w:noWrap/>
            <w:hideMark/>
          </w:tcPr>
          <w:p w14:paraId="5F85DB0D" w14:textId="77777777" w:rsidR="00522A67" w:rsidRPr="00C81786" w:rsidRDefault="00522A67" w:rsidP="00BE2006">
            <w:pPr>
              <w:pStyle w:val="ARTableBodyRightBold"/>
              <w:rPr>
                <w:bCs/>
              </w:rPr>
            </w:pPr>
            <w:r w:rsidRPr="00892025">
              <w:t>-</w:t>
            </w:r>
          </w:p>
        </w:tc>
        <w:tc>
          <w:tcPr>
            <w:tcW w:w="1020" w:type="dxa"/>
            <w:tcBorders>
              <w:top w:val="single" w:sz="4" w:space="0" w:color="000000" w:themeColor="text1"/>
              <w:left w:val="nil"/>
              <w:bottom w:val="single" w:sz="12" w:space="0" w:color="000000" w:themeColor="text1"/>
              <w:right w:val="nil"/>
            </w:tcBorders>
            <w:shd w:val="clear" w:color="000000" w:fill="D9D9D9"/>
            <w:noWrap/>
            <w:hideMark/>
          </w:tcPr>
          <w:p w14:paraId="2D317A22" w14:textId="77777777" w:rsidR="00522A67" w:rsidRPr="00C81786" w:rsidRDefault="00522A67" w:rsidP="00BE2006">
            <w:pPr>
              <w:pStyle w:val="ARTableBodyRightBold"/>
              <w:rPr>
                <w:bCs/>
              </w:rPr>
            </w:pPr>
            <w:r w:rsidRPr="00892025">
              <w:t>266,067</w:t>
            </w:r>
          </w:p>
        </w:tc>
      </w:tr>
    </w:tbl>
    <w:p w14:paraId="22D78454" w14:textId="77777777" w:rsidR="00522A67" w:rsidRDefault="00522A67" w:rsidP="00522A67">
      <w:pPr>
        <w:pStyle w:val="ARBody"/>
      </w:pPr>
    </w:p>
    <w:p w14:paraId="40FC5824" w14:textId="77777777" w:rsidR="00522A67" w:rsidRPr="008470DD" w:rsidRDefault="00522A67" w:rsidP="00522A67">
      <w:pPr>
        <w:pStyle w:val="ARTableFootnoteIndent"/>
        <w:sectPr w:rsidR="00522A67" w:rsidRPr="008470DD" w:rsidSect="00C81786">
          <w:pgSz w:w="11901" w:h="16840" w:code="9"/>
          <w:pgMar w:top="1701" w:right="1701" w:bottom="1247" w:left="1701" w:header="454" w:footer="454" w:gutter="0"/>
          <w:cols w:space="454"/>
          <w:docGrid w:linePitch="360"/>
        </w:sectPr>
      </w:pPr>
    </w:p>
    <w:p w14:paraId="2BCE3DD0" w14:textId="77777777" w:rsidR="00522A67" w:rsidRPr="00C81786" w:rsidRDefault="00522A67" w:rsidP="00522A67">
      <w:pPr>
        <w:pStyle w:val="Heading2"/>
        <w:ind w:left="720" w:hanging="720"/>
      </w:pPr>
      <w:bookmarkStart w:id="641" w:name="_Toc114040989"/>
      <w:bookmarkStart w:id="642" w:name="_Toc141792457"/>
      <w:bookmarkStart w:id="643" w:name="_Toc149307511"/>
      <w:bookmarkStart w:id="644" w:name="_Toc178884856"/>
      <w:bookmarkStart w:id="645" w:name="_Toc178921183"/>
      <w:bookmarkStart w:id="646" w:name="_Toc210635256"/>
      <w:bookmarkStart w:id="647" w:name="_Toc210718712"/>
      <w:bookmarkStart w:id="648" w:name="Note_8"/>
      <w:r w:rsidRPr="00C81786">
        <w:t xml:space="preserve">8. </w:t>
      </w:r>
      <w:r w:rsidRPr="00C81786">
        <w:tab/>
      </w:r>
      <w:bookmarkEnd w:id="641"/>
      <w:bookmarkEnd w:id="642"/>
      <w:r w:rsidRPr="00C81786">
        <w:t xml:space="preserve">Risks, contingencies and </w:t>
      </w:r>
      <w:r w:rsidRPr="00C81786">
        <w:br/>
        <w:t>valuation judgements</w:t>
      </w:r>
      <w:bookmarkEnd w:id="643"/>
      <w:bookmarkEnd w:id="644"/>
      <w:bookmarkEnd w:id="645"/>
      <w:bookmarkEnd w:id="646"/>
      <w:bookmarkEnd w:id="647"/>
    </w:p>
    <w:p w14:paraId="22261B26" w14:textId="77777777" w:rsidR="00522A67" w:rsidRPr="008470DD" w:rsidRDefault="00522A67" w:rsidP="00522A67">
      <w:pPr>
        <w:pStyle w:val="Heading4"/>
        <w:sectPr w:rsidR="00522A67" w:rsidRPr="008470DD" w:rsidSect="002E317A">
          <w:pgSz w:w="11901" w:h="16840" w:code="9"/>
          <w:pgMar w:top="1701" w:right="1701" w:bottom="1247" w:left="1701" w:header="454" w:footer="454" w:gutter="0"/>
          <w:cols w:space="454"/>
          <w:docGrid w:linePitch="360"/>
        </w:sectPr>
      </w:pPr>
    </w:p>
    <w:p w14:paraId="2AEC3854" w14:textId="77777777" w:rsidR="00522A67" w:rsidRPr="00C81786" w:rsidRDefault="00522A67" w:rsidP="00522A67">
      <w:pPr>
        <w:pStyle w:val="Heading3"/>
        <w:spacing w:before="0"/>
      </w:pPr>
      <w:bookmarkStart w:id="649" w:name="_Toc149307512"/>
      <w:bookmarkStart w:id="650" w:name="_Toc178884857"/>
      <w:bookmarkStart w:id="651" w:name="_Toc178921184"/>
      <w:bookmarkStart w:id="652" w:name="_Toc210635257"/>
      <w:bookmarkStart w:id="653" w:name="_Toc210718713"/>
      <w:bookmarkEnd w:id="648"/>
      <w:r w:rsidRPr="00C81786">
        <w:t>Introduction</w:t>
      </w:r>
      <w:bookmarkEnd w:id="649"/>
      <w:bookmarkEnd w:id="650"/>
      <w:bookmarkEnd w:id="651"/>
      <w:bookmarkEnd w:id="652"/>
      <w:bookmarkEnd w:id="653"/>
    </w:p>
    <w:p w14:paraId="4339B8D8" w14:textId="1DF4BCB1" w:rsidR="00522A67" w:rsidRDefault="00522A67" w:rsidP="00522A67">
      <w:pPr>
        <w:pStyle w:val="ARBody"/>
        <w:rPr>
          <w:b/>
          <w:caps/>
        </w:rPr>
      </w:pPr>
      <w:r>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r w:rsidRPr="00041CEE">
        <w:t>.</w:t>
      </w:r>
    </w:p>
    <w:p w14:paraId="18751781" w14:textId="77777777" w:rsidR="00522A67" w:rsidRPr="00C81786" w:rsidRDefault="00522A67" w:rsidP="00522A67">
      <w:pPr>
        <w:pStyle w:val="Heading3"/>
        <w:spacing w:before="0"/>
      </w:pPr>
      <w:r w:rsidRPr="008470DD">
        <w:br w:type="column"/>
      </w:r>
      <w:bookmarkStart w:id="654" w:name="_Toc149307513"/>
      <w:bookmarkStart w:id="655" w:name="_Toc178884858"/>
      <w:bookmarkStart w:id="656" w:name="_Toc178921185"/>
      <w:bookmarkStart w:id="657" w:name="_Toc210635258"/>
      <w:bookmarkStart w:id="658" w:name="_Toc210718714"/>
      <w:r w:rsidRPr="00C81786">
        <w:t>Structure</w:t>
      </w:r>
      <w:bookmarkEnd w:id="654"/>
      <w:bookmarkEnd w:id="655"/>
      <w:bookmarkEnd w:id="656"/>
      <w:bookmarkEnd w:id="657"/>
      <w:bookmarkEnd w:id="658"/>
    </w:p>
    <w:p w14:paraId="5F136BF4" w14:textId="330DB912" w:rsidR="00522A67" w:rsidRDefault="00522A67" w:rsidP="00522A67">
      <w:pPr>
        <w:pStyle w:val="ARStructureList"/>
      </w:pPr>
      <w:hyperlink w:anchor="Note_8_1" w:history="1">
        <w:r w:rsidRPr="00D40192">
          <w:rPr>
            <w:rStyle w:val="Hyperlink"/>
          </w:rPr>
          <w:t>8.1.</w:t>
        </w:r>
        <w:r w:rsidRPr="00D40192">
          <w:rPr>
            <w:rStyle w:val="Hyperlink"/>
          </w:rPr>
          <w:tab/>
          <w:t>Financial instruments specific disclosures</w:t>
        </w:r>
      </w:hyperlink>
    </w:p>
    <w:p w14:paraId="07216369" w14:textId="03E9E149" w:rsidR="00522A67" w:rsidRDefault="00522A67" w:rsidP="00522A67">
      <w:pPr>
        <w:pStyle w:val="ARStructureList"/>
      </w:pPr>
      <w:hyperlink w:anchor="Note_8_2" w:history="1">
        <w:r w:rsidRPr="00D40192">
          <w:rPr>
            <w:rStyle w:val="Hyperlink"/>
          </w:rPr>
          <w:t>8.2.</w:t>
        </w:r>
        <w:r w:rsidRPr="00D40192">
          <w:rPr>
            <w:rStyle w:val="Hyperlink"/>
          </w:rPr>
          <w:tab/>
          <w:t>Contingent assets and contingent liabilities</w:t>
        </w:r>
      </w:hyperlink>
    </w:p>
    <w:p w14:paraId="26EF589C" w14:textId="73EDC07C" w:rsidR="00522A67" w:rsidRPr="008470DD" w:rsidRDefault="00522A67" w:rsidP="00522A67">
      <w:pPr>
        <w:pStyle w:val="ARStructureList"/>
      </w:pPr>
      <w:hyperlink w:anchor="Note_8_3" w:history="1">
        <w:r w:rsidRPr="00D40192">
          <w:rPr>
            <w:rStyle w:val="Hyperlink"/>
          </w:rPr>
          <w:t>8.3.</w:t>
        </w:r>
        <w:r w:rsidRPr="00D40192">
          <w:rPr>
            <w:rStyle w:val="Hyperlink"/>
          </w:rPr>
          <w:tab/>
          <w:t>Fair value determination</w:t>
        </w:r>
      </w:hyperlink>
    </w:p>
    <w:p w14:paraId="47272B9E" w14:textId="77777777" w:rsidR="00522A67" w:rsidRPr="008470DD" w:rsidRDefault="00522A67" w:rsidP="00522A67">
      <w:pPr>
        <w:pStyle w:val="ARBody"/>
        <w:sectPr w:rsidR="00522A67" w:rsidRPr="008470DD" w:rsidSect="002E317A">
          <w:type w:val="continuous"/>
          <w:pgSz w:w="11901" w:h="16840" w:code="9"/>
          <w:pgMar w:top="1701" w:right="1701" w:bottom="1247" w:left="1701" w:header="454" w:footer="454" w:gutter="0"/>
          <w:cols w:num="2" w:space="454"/>
          <w:docGrid w:linePitch="360"/>
        </w:sectPr>
      </w:pPr>
    </w:p>
    <w:p w14:paraId="44C12929" w14:textId="77777777" w:rsidR="00522A67" w:rsidRDefault="00522A67" w:rsidP="00522A67">
      <w:pPr>
        <w:pStyle w:val="Heading4Notes"/>
        <w:spacing w:before="0"/>
      </w:pPr>
      <w:bookmarkStart w:id="659" w:name="Note_8_1"/>
      <w:bookmarkStart w:id="660" w:name="_Toc178921186"/>
      <w:bookmarkStart w:id="661" w:name="_Toc210635259"/>
      <w:bookmarkStart w:id="662" w:name="_Toc210718715"/>
      <w:r w:rsidRPr="00041CEE">
        <w:t>8.1.</w:t>
      </w:r>
      <w:bookmarkEnd w:id="659"/>
      <w:r w:rsidRPr="00041CEE">
        <w:tab/>
        <w:t>Financial instruments specific disclosures</w:t>
      </w:r>
      <w:bookmarkEnd w:id="660"/>
      <w:bookmarkEnd w:id="661"/>
      <w:bookmarkEnd w:id="662"/>
    </w:p>
    <w:p w14:paraId="4154DECA" w14:textId="77777777" w:rsidR="00522A67" w:rsidRPr="008E51A8" w:rsidRDefault="00522A67" w:rsidP="00522A67">
      <w:pPr>
        <w:pStyle w:val="Heading5"/>
        <w:spacing w:before="60"/>
      </w:pPr>
      <w:r w:rsidRPr="008E51A8">
        <w:t>Introduction</w:t>
      </w:r>
    </w:p>
    <w:p w14:paraId="6FF3BD80" w14:textId="01449351" w:rsidR="00522A67" w:rsidRDefault="00522A67" w:rsidP="00522A67">
      <w:pPr>
        <w:pStyle w:val="ARBody"/>
        <w:rPr>
          <w:i/>
          <w:iCs/>
        </w:rPr>
      </w:pPr>
      <w:r w:rsidRPr="00326079">
        <w:t xml:space="preserve">Financial instruments result from contractual agreements that create a financial asset for one entity and a financial liability or equity instrument for another entity. However, due to the nature of the </w:t>
      </w:r>
      <w:r>
        <w:t>department</w:t>
      </w:r>
      <w:r w:rsidRPr="00326079">
        <w:t xml:space="preserve">’s activities, certain financial assets and financial liabilities arise under statutory obligations rather than a contractual agreement (for example taxes, fines and penalties). These assets and liabilities do not meet the definition of financial instruments as outlined in AASB 132 </w:t>
      </w:r>
      <w:r w:rsidRPr="00326079">
        <w:rPr>
          <w:i/>
        </w:rPr>
        <w:t>Financial Instruments: Presentation</w:t>
      </w:r>
      <w:r w:rsidRPr="00326079">
        <w:t>.</w:t>
      </w:r>
    </w:p>
    <w:p w14:paraId="74B9DAB2" w14:textId="77777777" w:rsidR="00522A67" w:rsidRPr="008E51A8" w:rsidRDefault="00522A67" w:rsidP="00522A67">
      <w:pPr>
        <w:pStyle w:val="Heading5"/>
        <w:rPr>
          <w:sz w:val="22"/>
        </w:rPr>
      </w:pPr>
      <w:r w:rsidRPr="008E51A8">
        <w:t>Categories of financial assets</w:t>
      </w:r>
    </w:p>
    <w:p w14:paraId="1907E0F8" w14:textId="77777777" w:rsidR="00522A67" w:rsidRPr="00503D7B" w:rsidRDefault="00522A67" w:rsidP="00522A67">
      <w:pPr>
        <w:pStyle w:val="Heading6"/>
      </w:pPr>
      <w:r w:rsidRPr="00503D7B">
        <w:t>Financial assets at amortised cost</w:t>
      </w:r>
    </w:p>
    <w:p w14:paraId="5E4E38C6" w14:textId="77777777" w:rsidR="00522A67" w:rsidRPr="008E51A8" w:rsidRDefault="00522A67" w:rsidP="00522A67">
      <w:pPr>
        <w:pStyle w:val="ARBody"/>
        <w:spacing w:after="80"/>
      </w:pPr>
      <w:r>
        <w:t>Financial assets are measured at amortised cost if both of the following criteria are met and the assets are not designated as fair value through net result:</w:t>
      </w:r>
    </w:p>
    <w:p w14:paraId="79E4E3FC" w14:textId="2B6152E9" w:rsidR="00522A67" w:rsidRPr="008E51A8" w:rsidRDefault="00522A67" w:rsidP="00522A67">
      <w:pPr>
        <w:pStyle w:val="ARBullet1"/>
      </w:pPr>
      <w:r>
        <w:t>t</w:t>
      </w:r>
      <w:r w:rsidRPr="00326079">
        <w:t xml:space="preserve">he assets are held by the </w:t>
      </w:r>
      <w:r>
        <w:t>department</w:t>
      </w:r>
      <w:r w:rsidRPr="00326079">
        <w:t xml:space="preserve"> to collect the contractual cash flows</w:t>
      </w:r>
    </w:p>
    <w:p w14:paraId="5D0B3581" w14:textId="5FA091BD" w:rsidR="00522A67" w:rsidRDefault="00522A67" w:rsidP="00522A67">
      <w:pPr>
        <w:pStyle w:val="ARBullet1"/>
      </w:pPr>
      <w:r>
        <w:t>t</w:t>
      </w:r>
      <w:r w:rsidRPr="00326079">
        <w:t>he assets’ contractual terms give rise to cash flows that are solely payments of principal and interest.</w:t>
      </w:r>
    </w:p>
    <w:p w14:paraId="1210728D" w14:textId="77777777" w:rsidR="00522A67" w:rsidRPr="00041CEE" w:rsidRDefault="00522A67" w:rsidP="00522A67">
      <w:pPr>
        <w:pStyle w:val="ARBodyAfterBullets"/>
      </w:pPr>
      <w:r w:rsidRPr="00326079">
        <w:t>These assets are initially recognised at fair value plus any directly attributable transaction costs and subsequently measured at amortised cost using the effective interest method less any impairment.</w:t>
      </w:r>
    </w:p>
    <w:p w14:paraId="1C075927" w14:textId="6B3FFD14" w:rsidR="00522A67" w:rsidRPr="008E51A8" w:rsidRDefault="00522A67" w:rsidP="00522A67">
      <w:pPr>
        <w:pStyle w:val="ARBody"/>
        <w:spacing w:after="80"/>
      </w:pPr>
      <w:r w:rsidRPr="00326079">
        <w:t xml:space="preserve">The </w:t>
      </w:r>
      <w:r>
        <w:t>department</w:t>
      </w:r>
      <w:r w:rsidRPr="00326079">
        <w:t xml:space="preserve"> recognises the following assets in this category:</w:t>
      </w:r>
    </w:p>
    <w:p w14:paraId="60F3DD0C" w14:textId="52F8C2BA" w:rsidR="00522A67" w:rsidRPr="008E51A8" w:rsidRDefault="00522A67" w:rsidP="00522A67">
      <w:pPr>
        <w:pStyle w:val="ARBullet1"/>
      </w:pPr>
      <w:r>
        <w:t>c</w:t>
      </w:r>
      <w:r w:rsidRPr="00326079">
        <w:t>ash and deposits</w:t>
      </w:r>
    </w:p>
    <w:p w14:paraId="0673F1D3" w14:textId="2D6D8D93" w:rsidR="00522A67" w:rsidRPr="008E51A8" w:rsidRDefault="00522A67" w:rsidP="00522A67">
      <w:pPr>
        <w:pStyle w:val="ARBullet1"/>
      </w:pPr>
      <w:r>
        <w:t>r</w:t>
      </w:r>
      <w:r w:rsidRPr="00326079">
        <w:t>eceivables (excluding statutory receivables)</w:t>
      </w:r>
      <w:r>
        <w:t>.</w:t>
      </w:r>
    </w:p>
    <w:p w14:paraId="2910E4AD" w14:textId="77777777" w:rsidR="00522A67" w:rsidRPr="004F24BB" w:rsidRDefault="00522A67" w:rsidP="00522A67">
      <w:pPr>
        <w:pStyle w:val="Heading6"/>
      </w:pPr>
      <w:r w:rsidRPr="004F24BB">
        <w:t>Financial assets at fair value through net result</w:t>
      </w:r>
    </w:p>
    <w:p w14:paraId="08217D18" w14:textId="32E894FF" w:rsidR="00522A67" w:rsidRPr="004F24BB" w:rsidRDefault="00522A67" w:rsidP="00522A67">
      <w:pPr>
        <w:pStyle w:val="ARBody"/>
      </w:pPr>
      <w:r w:rsidRPr="00326079">
        <w:t>Equity instruments that are held for trading</w:t>
      </w:r>
      <w:r>
        <w:t>,</w:t>
      </w:r>
      <w:r w:rsidRPr="00326079">
        <w:t xml:space="preserve"> as well as derivative instruments are classified at fair value through net result. Other financial assets are required to be measured at fair value through net result unless they are measured at amortised cost or fair value through other comprehensive income as explained above. The </w:t>
      </w:r>
      <w:r>
        <w:t>department</w:t>
      </w:r>
      <w:r w:rsidRPr="00326079">
        <w:t xml:space="preserve"> categorised investments in the managed-investment schemes in this category.</w:t>
      </w:r>
    </w:p>
    <w:p w14:paraId="07C8B6B2" w14:textId="77777777" w:rsidR="00522A67" w:rsidRPr="00503D7B" w:rsidRDefault="00522A67" w:rsidP="00522A67">
      <w:pPr>
        <w:pStyle w:val="Heading6"/>
      </w:pPr>
      <w:r w:rsidRPr="00503D7B">
        <w:t>Categories of financial liabilities</w:t>
      </w:r>
    </w:p>
    <w:p w14:paraId="3A158E40" w14:textId="529529A2" w:rsidR="00522A67" w:rsidRPr="008E3909" w:rsidRDefault="00522A67" w:rsidP="00522A67">
      <w:pPr>
        <w:pStyle w:val="ARBody"/>
      </w:pPr>
      <w:r w:rsidRPr="00326079">
        <w:rPr>
          <w:b/>
          <w:bCs/>
        </w:rPr>
        <w:t xml:space="preserve">Financial liabilities at amortised cost </w:t>
      </w:r>
      <w:r w:rsidRPr="00326079">
        <w:rPr>
          <w:bCs/>
        </w:rPr>
        <w:t xml:space="preserve">are initially recognised on the date they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w:t>
      </w:r>
      <w:r>
        <w:rPr>
          <w:bCs/>
        </w:rPr>
        <w:t>or</w:t>
      </w:r>
      <w:r w:rsidRPr="00326079">
        <w:rPr>
          <w:bCs/>
        </w:rPr>
        <w:t xml:space="preserve"> loss over the period of the interest-bearing liability, using the effective interest rate method. The </w:t>
      </w:r>
      <w:r>
        <w:rPr>
          <w:bCs/>
        </w:rPr>
        <w:t>department</w:t>
      </w:r>
      <w:r w:rsidRPr="00326079">
        <w:rPr>
          <w:bCs/>
        </w:rPr>
        <w:t xml:space="preserve"> recognises the following liabilities in this category:</w:t>
      </w:r>
    </w:p>
    <w:p w14:paraId="67FF00F1" w14:textId="5E07368B" w:rsidR="00522A67" w:rsidRPr="008E3909" w:rsidRDefault="00522A67" w:rsidP="00522A67">
      <w:pPr>
        <w:pStyle w:val="ARBullet1"/>
      </w:pPr>
      <w:r>
        <w:t>p</w:t>
      </w:r>
      <w:r w:rsidRPr="00326079">
        <w:t>ayables (excluding statutory payables)</w:t>
      </w:r>
    </w:p>
    <w:p w14:paraId="3CD419A2" w14:textId="6D488F4E" w:rsidR="00522A67" w:rsidRDefault="00522A67" w:rsidP="00522A67">
      <w:pPr>
        <w:pStyle w:val="ARBullet1"/>
      </w:pPr>
      <w:r>
        <w:t>b</w:t>
      </w:r>
      <w:r w:rsidRPr="00326079">
        <w:t>orrowings (including lease liabilities)</w:t>
      </w:r>
      <w:r>
        <w:t>.</w:t>
      </w:r>
    </w:p>
    <w:p w14:paraId="2FE82DE6" w14:textId="77777777" w:rsidR="00522A67" w:rsidRPr="008E3909" w:rsidRDefault="00522A67" w:rsidP="00522A67">
      <w:pPr>
        <w:pStyle w:val="Heading6aftertable"/>
      </w:pPr>
      <w:r w:rsidRPr="008E3909">
        <w:t>Offsetting financial instruments</w:t>
      </w:r>
    </w:p>
    <w:p w14:paraId="7935A66B" w14:textId="731C070C" w:rsidR="00522A67" w:rsidRPr="008E3909" w:rsidRDefault="00522A67" w:rsidP="00522A67">
      <w:pPr>
        <w:pStyle w:val="ARBody"/>
      </w:pPr>
      <w:r w:rsidRPr="00326079">
        <w:t xml:space="preserve">Financial instrument assets and liabilities are offset, and the net amount </w:t>
      </w:r>
      <w:r w:rsidR="00D67F56">
        <w:t xml:space="preserve">is </w:t>
      </w:r>
      <w:r w:rsidRPr="00326079">
        <w:t xml:space="preserve">disclosed in the balance sheet, only when there is a legal right to offset the amounts and the </w:t>
      </w:r>
      <w:r>
        <w:t>department</w:t>
      </w:r>
      <w:r w:rsidRPr="00326079">
        <w:t xml:space="preserve"> intends to settle on a net basis</w:t>
      </w:r>
      <w:r>
        <w:t>,</w:t>
      </w:r>
      <w:r w:rsidRPr="00326079">
        <w:t xml:space="preserve"> or to realise the asset and settle the liability simultaneously.</w:t>
      </w:r>
    </w:p>
    <w:p w14:paraId="1A3E5D38" w14:textId="77777777" w:rsidR="00522A67" w:rsidRPr="008E3909" w:rsidRDefault="00522A67" w:rsidP="00522A67">
      <w:pPr>
        <w:pStyle w:val="Heading6"/>
      </w:pPr>
      <w:r w:rsidRPr="008E3909">
        <w:t>Derecognition of financial assets</w:t>
      </w:r>
    </w:p>
    <w:p w14:paraId="658AFB0B" w14:textId="77777777" w:rsidR="00522A67" w:rsidRDefault="00522A67" w:rsidP="00522A67">
      <w:pPr>
        <w:pStyle w:val="ARBody"/>
      </w:pPr>
      <w:r w:rsidRPr="00326079">
        <w:t>A financial asset (or, where applicable, a part of a financial asset or part of a group of similar financial assets) is derecognised when:</w:t>
      </w:r>
    </w:p>
    <w:p w14:paraId="1FCDBCB3" w14:textId="48CD1B23" w:rsidR="00522A67" w:rsidRDefault="00522A67" w:rsidP="00522A67">
      <w:pPr>
        <w:pStyle w:val="ARBullet1"/>
      </w:pPr>
      <w:r>
        <w:t>t</w:t>
      </w:r>
      <w:r w:rsidRPr="00326079">
        <w:t>he right to receive cash flows from the asset ha</w:t>
      </w:r>
      <w:r>
        <w:t>s</w:t>
      </w:r>
      <w:r w:rsidRPr="00326079">
        <w:t xml:space="preserve"> expired</w:t>
      </w:r>
    </w:p>
    <w:p w14:paraId="32CCE17D" w14:textId="22F10D7F" w:rsidR="00522A67" w:rsidRDefault="00522A67" w:rsidP="00522A67">
      <w:pPr>
        <w:pStyle w:val="ARBullet1"/>
      </w:pPr>
      <w:r>
        <w:t>t</w:t>
      </w:r>
      <w:r w:rsidRPr="00326079">
        <w:t xml:space="preserve">he </w:t>
      </w:r>
      <w:r>
        <w:t>department</w:t>
      </w:r>
      <w:r w:rsidRPr="00326079">
        <w:t xml:space="preserve"> retains the right to receive cash flows from the asset, but has assumed an obligation to pay them in full without material delay to a third party under a ‘pass through’ arrangement</w:t>
      </w:r>
    </w:p>
    <w:p w14:paraId="78F356AB" w14:textId="42257DDC" w:rsidR="00522A67" w:rsidRDefault="00522A67" w:rsidP="00522A67">
      <w:pPr>
        <w:pStyle w:val="ARBullet1"/>
      </w:pPr>
      <w:r>
        <w:t>t</w:t>
      </w:r>
      <w:r w:rsidRPr="00326079">
        <w:t xml:space="preserve">he </w:t>
      </w:r>
      <w:r>
        <w:t>department</w:t>
      </w:r>
      <w:r w:rsidRPr="00326079">
        <w:t xml:space="preserve"> has transferred its rights to receive cash flows from the asset and either:</w:t>
      </w:r>
    </w:p>
    <w:p w14:paraId="2A50CB4B" w14:textId="77777777" w:rsidR="00522A67" w:rsidRDefault="00522A67" w:rsidP="00522A67">
      <w:pPr>
        <w:pStyle w:val="ARBullet2"/>
      </w:pPr>
      <w:r w:rsidRPr="00326079">
        <w:t>has transferred substantially all the risks and rewards of the asset</w:t>
      </w:r>
    </w:p>
    <w:p w14:paraId="7893C8BF" w14:textId="77777777" w:rsidR="00522A67" w:rsidRDefault="00522A67" w:rsidP="00522A67">
      <w:pPr>
        <w:pStyle w:val="ARBullet2"/>
      </w:pPr>
      <w:r w:rsidRPr="00326079">
        <w:t>has neither transferred nor retained substantially all the risks and rewards of the asset but has transferred control of the asset.</w:t>
      </w:r>
    </w:p>
    <w:p w14:paraId="588932AF" w14:textId="62641AAA" w:rsidR="00522A67" w:rsidRDefault="00522A67" w:rsidP="00522A67">
      <w:pPr>
        <w:pStyle w:val="ARBodyAfterBullets"/>
        <w:rPr>
          <w:sz w:val="15"/>
        </w:rPr>
      </w:pPr>
      <w:r w:rsidRPr="00326079">
        <w:t xml:space="preserve">Where the </w:t>
      </w:r>
      <w:r>
        <w:t>department</w:t>
      </w:r>
      <w:r w:rsidRPr="00326079">
        <w:t xml:space="preserve"> has neither transferred nor retained substantially all the risks and rewards of ownership, nor transferred control of an asset, the asset is recognised only to the extent of the </w:t>
      </w:r>
      <w:r>
        <w:t>department</w:t>
      </w:r>
      <w:r w:rsidRPr="00326079">
        <w:t>’s continuing involvement with that asset.</w:t>
      </w:r>
    </w:p>
    <w:p w14:paraId="226A419D" w14:textId="77777777" w:rsidR="00522A67" w:rsidRPr="008E3909" w:rsidRDefault="00522A67" w:rsidP="00522A67">
      <w:pPr>
        <w:pStyle w:val="Heading6"/>
      </w:pPr>
      <w:r w:rsidRPr="008E3909">
        <w:t>Derecognition of financial liabilities</w:t>
      </w:r>
    </w:p>
    <w:p w14:paraId="6163D5F0" w14:textId="77777777" w:rsidR="00522A67" w:rsidRDefault="00522A67" w:rsidP="00522A67">
      <w:pPr>
        <w:pStyle w:val="ARBody"/>
      </w:pPr>
      <w:r w:rsidRPr="00326079">
        <w:t>A financial liability is derecognised when the obligation under the liability is discharged, cancelled, or expires.</w:t>
      </w:r>
    </w:p>
    <w:p w14:paraId="4E1330FA" w14:textId="71D9B8AC" w:rsidR="00522A67" w:rsidRDefault="00522A67" w:rsidP="00522A67">
      <w:pPr>
        <w:pStyle w:val="ARBody"/>
      </w:pPr>
      <w:r w:rsidRPr="00326079">
        <w:t xml:space="preserve">When an existing financial liability is replaced by another from the same lender on substantially different terms, or when the terms of an existing liability </w:t>
      </w:r>
      <w:r>
        <w:t>have been</w:t>
      </w:r>
      <w:r w:rsidRPr="00326079">
        <w:t xml:space="preserve"> substantially modified, such an exchange or modification is treated as a derecognition of the original liability and the recognition of a new liability. The difference between the respective carrying amounts is recognised as an 'other economic flow' in the comprehensive operating statement.</w:t>
      </w:r>
    </w:p>
    <w:p w14:paraId="514ACA06" w14:textId="77777777" w:rsidR="00522A67" w:rsidRPr="008470DD" w:rsidRDefault="00522A67" w:rsidP="00522A67">
      <w:pPr>
        <w:pStyle w:val="ARBody"/>
        <w:spacing w:line="264" w:lineRule="auto"/>
        <w:sectPr w:rsidR="00522A67" w:rsidRPr="008470DD" w:rsidSect="002E317A">
          <w:type w:val="continuous"/>
          <w:pgSz w:w="11901" w:h="16840" w:code="9"/>
          <w:pgMar w:top="1701" w:right="1701" w:bottom="1247" w:left="1701" w:header="454" w:footer="454" w:gutter="0"/>
          <w:cols w:space="454"/>
          <w:docGrid w:linePitch="360"/>
        </w:sectPr>
      </w:pPr>
    </w:p>
    <w:p w14:paraId="3D3534E7" w14:textId="77777777" w:rsidR="00522A67" w:rsidRDefault="00522A67" w:rsidP="00522A67">
      <w:pPr>
        <w:pStyle w:val="Heading5Subnotes"/>
      </w:pPr>
      <w:bookmarkStart w:id="663" w:name="_Toc178921187"/>
      <w:bookmarkStart w:id="664" w:name="_Toc210635260"/>
      <w:bookmarkStart w:id="665" w:name="Note_8_1_1"/>
      <w:r w:rsidRPr="00041CEE">
        <w:t>8.1.1</w:t>
      </w:r>
      <w:r>
        <w:t>.</w:t>
      </w:r>
      <w:r w:rsidRPr="00041CEE">
        <w:tab/>
        <w:t>Financial instruments: Categorisation</w:t>
      </w:r>
      <w:bookmarkEnd w:id="663"/>
      <w:bookmarkEnd w:id="664"/>
    </w:p>
    <w:tbl>
      <w:tblPr>
        <w:tblW w:w="8502" w:type="dxa"/>
        <w:tblCellMar>
          <w:left w:w="57" w:type="dxa"/>
          <w:right w:w="57" w:type="dxa"/>
        </w:tblCellMar>
        <w:tblLook w:val="04A0" w:firstRow="1" w:lastRow="0" w:firstColumn="1" w:lastColumn="0" w:noHBand="0" w:noVBand="1"/>
      </w:tblPr>
      <w:tblGrid>
        <w:gridCol w:w="3402"/>
        <w:gridCol w:w="1020"/>
        <w:gridCol w:w="1020"/>
        <w:gridCol w:w="1020"/>
        <w:gridCol w:w="1020"/>
        <w:gridCol w:w="1020"/>
      </w:tblGrid>
      <w:tr w:rsidR="00522A67" w:rsidRPr="00041CEE" w14:paraId="77B9BB6F" w14:textId="77777777" w:rsidTr="00BE2006">
        <w:trPr>
          <w:trHeight w:val="378"/>
        </w:trPr>
        <w:tc>
          <w:tcPr>
            <w:tcW w:w="3402" w:type="dxa"/>
            <w:tcBorders>
              <w:top w:val="nil"/>
              <w:left w:val="nil"/>
              <w:bottom w:val="nil"/>
              <w:right w:val="nil"/>
            </w:tcBorders>
            <w:shd w:val="clear" w:color="000000" w:fill="BFBFBF"/>
            <w:noWrap/>
            <w:vAlign w:val="bottom"/>
            <w:hideMark/>
          </w:tcPr>
          <w:bookmarkEnd w:id="665"/>
          <w:p w14:paraId="3D3B4AE6" w14:textId="77777777" w:rsidR="00522A67" w:rsidRPr="00041CEE" w:rsidRDefault="00522A67" w:rsidP="00BE2006">
            <w:pPr>
              <w:spacing w:before="0" w:after="0" w:line="240" w:lineRule="auto"/>
              <w:rPr>
                <w:rFonts w:eastAsia="Times New Roman"/>
                <w:b/>
                <w:bCs/>
                <w:color w:val="FFFFFF"/>
                <w:sz w:val="20"/>
                <w:szCs w:val="20"/>
                <w:lang w:eastAsia="en-AU"/>
              </w:rPr>
            </w:pPr>
            <w:r w:rsidRPr="00041CEE">
              <w:rPr>
                <w:rFonts w:eastAsia="Times New Roman"/>
                <w:b/>
                <w:bCs/>
                <w:color w:val="FFFFFF"/>
                <w:sz w:val="20"/>
                <w:szCs w:val="20"/>
                <w:lang w:eastAsia="en-AU"/>
              </w:rPr>
              <w:t> </w:t>
            </w:r>
          </w:p>
        </w:tc>
        <w:tc>
          <w:tcPr>
            <w:tcW w:w="1020" w:type="dxa"/>
            <w:tcBorders>
              <w:top w:val="nil"/>
              <w:left w:val="nil"/>
              <w:bottom w:val="nil"/>
              <w:right w:val="nil"/>
            </w:tcBorders>
            <w:shd w:val="clear" w:color="000000" w:fill="BFBFBF"/>
            <w:vAlign w:val="bottom"/>
            <w:hideMark/>
          </w:tcPr>
          <w:p w14:paraId="26B53040" w14:textId="77777777" w:rsidR="00522A67" w:rsidRPr="00041CEE" w:rsidRDefault="00522A67" w:rsidP="00BE2006">
            <w:pPr>
              <w:pStyle w:val="ARTableColHeadRight"/>
            </w:pPr>
            <w:r w:rsidRPr="00041CEE">
              <w:t>Cash and deposits</w:t>
            </w:r>
          </w:p>
        </w:tc>
        <w:tc>
          <w:tcPr>
            <w:tcW w:w="1020" w:type="dxa"/>
            <w:tcBorders>
              <w:top w:val="nil"/>
              <w:left w:val="nil"/>
              <w:bottom w:val="nil"/>
              <w:right w:val="nil"/>
            </w:tcBorders>
            <w:shd w:val="clear" w:color="000000" w:fill="BFBFBF"/>
            <w:vAlign w:val="bottom"/>
            <w:hideMark/>
          </w:tcPr>
          <w:p w14:paraId="1008C0CC" w14:textId="77777777" w:rsidR="00522A67" w:rsidRPr="00041CEE" w:rsidRDefault="00522A67" w:rsidP="00BE2006">
            <w:pPr>
              <w:pStyle w:val="ARTableColHeadRight"/>
            </w:pPr>
            <w:r w:rsidRPr="00041CEE">
              <w:t>Financial assets at fair value through net result</w:t>
            </w:r>
          </w:p>
        </w:tc>
        <w:tc>
          <w:tcPr>
            <w:tcW w:w="1020" w:type="dxa"/>
            <w:tcBorders>
              <w:top w:val="nil"/>
              <w:left w:val="nil"/>
              <w:bottom w:val="nil"/>
              <w:right w:val="nil"/>
            </w:tcBorders>
            <w:shd w:val="clear" w:color="000000" w:fill="BFBFBF"/>
            <w:vAlign w:val="bottom"/>
            <w:hideMark/>
          </w:tcPr>
          <w:p w14:paraId="3AD918C4" w14:textId="77777777" w:rsidR="00522A67" w:rsidRPr="00041CEE" w:rsidRDefault="00522A67" w:rsidP="00BE2006">
            <w:pPr>
              <w:pStyle w:val="ARTableColHeadRight"/>
            </w:pPr>
            <w:r w:rsidRPr="00041CEE">
              <w:t>Financial assets at amortised cost</w:t>
            </w:r>
          </w:p>
        </w:tc>
        <w:tc>
          <w:tcPr>
            <w:tcW w:w="1020" w:type="dxa"/>
            <w:tcBorders>
              <w:top w:val="nil"/>
              <w:left w:val="nil"/>
              <w:bottom w:val="nil"/>
              <w:right w:val="nil"/>
            </w:tcBorders>
            <w:shd w:val="clear" w:color="000000" w:fill="BFBFBF"/>
            <w:vAlign w:val="bottom"/>
            <w:hideMark/>
          </w:tcPr>
          <w:p w14:paraId="3597FC0F" w14:textId="77777777" w:rsidR="00522A67" w:rsidRPr="00041CEE" w:rsidRDefault="00522A67" w:rsidP="00BE2006">
            <w:pPr>
              <w:pStyle w:val="ARTableColHeadRight"/>
            </w:pPr>
            <w:r w:rsidRPr="00041CEE">
              <w:t>Financial liabilities at amortised cost</w:t>
            </w:r>
          </w:p>
        </w:tc>
        <w:tc>
          <w:tcPr>
            <w:tcW w:w="1020" w:type="dxa"/>
            <w:tcBorders>
              <w:top w:val="nil"/>
              <w:left w:val="nil"/>
              <w:bottom w:val="nil"/>
              <w:right w:val="nil"/>
            </w:tcBorders>
            <w:shd w:val="clear" w:color="000000" w:fill="BFBFBF"/>
            <w:vAlign w:val="bottom"/>
            <w:hideMark/>
          </w:tcPr>
          <w:p w14:paraId="22AD91A9" w14:textId="77777777" w:rsidR="00522A67" w:rsidRPr="00041CEE" w:rsidRDefault="00522A67" w:rsidP="00BE2006">
            <w:pPr>
              <w:pStyle w:val="ARTableColHeadRight"/>
            </w:pPr>
            <w:r w:rsidRPr="00041CEE">
              <w:t>Total</w:t>
            </w:r>
          </w:p>
        </w:tc>
      </w:tr>
      <w:tr w:rsidR="00522A67" w:rsidRPr="00041CEE" w14:paraId="6EDB64FA" w14:textId="77777777" w:rsidTr="00BE2006">
        <w:trPr>
          <w:trHeight w:val="255"/>
        </w:trPr>
        <w:tc>
          <w:tcPr>
            <w:tcW w:w="3402" w:type="dxa"/>
            <w:tcBorders>
              <w:top w:val="nil"/>
              <w:left w:val="nil"/>
              <w:bottom w:val="nil"/>
              <w:right w:val="nil"/>
            </w:tcBorders>
            <w:shd w:val="clear" w:color="000000" w:fill="BFBFBF"/>
            <w:vAlign w:val="bottom"/>
            <w:hideMark/>
          </w:tcPr>
          <w:p w14:paraId="2B5896A0" w14:textId="77777777" w:rsidR="00522A67" w:rsidRPr="00041CEE" w:rsidRDefault="00522A67" w:rsidP="00BE2006">
            <w:pPr>
              <w:pStyle w:val="ARTableColHead"/>
              <w:spacing w:before="0"/>
            </w:pPr>
            <w:r w:rsidRPr="00041CEE">
              <w:t>202</w:t>
            </w:r>
            <w:r>
              <w:t>5</w:t>
            </w:r>
          </w:p>
        </w:tc>
        <w:tc>
          <w:tcPr>
            <w:tcW w:w="1020" w:type="dxa"/>
            <w:tcBorders>
              <w:top w:val="nil"/>
              <w:left w:val="nil"/>
              <w:bottom w:val="nil"/>
              <w:right w:val="nil"/>
            </w:tcBorders>
            <w:shd w:val="clear" w:color="000000" w:fill="BFBFBF"/>
            <w:noWrap/>
            <w:vAlign w:val="bottom"/>
            <w:hideMark/>
          </w:tcPr>
          <w:p w14:paraId="00973100" w14:textId="77777777" w:rsidR="00522A67" w:rsidRPr="00041CEE" w:rsidRDefault="00522A67" w:rsidP="00BE2006">
            <w:pPr>
              <w:pStyle w:val="ARTableColHeadRight"/>
            </w:pPr>
            <w:r w:rsidRPr="00041CEE">
              <w:t>$</w:t>
            </w:r>
            <w:r>
              <w:t>’</w:t>
            </w:r>
            <w:r w:rsidRPr="00041CEE">
              <w:t>000</w:t>
            </w:r>
          </w:p>
        </w:tc>
        <w:tc>
          <w:tcPr>
            <w:tcW w:w="1020" w:type="dxa"/>
            <w:tcBorders>
              <w:top w:val="nil"/>
              <w:left w:val="nil"/>
              <w:bottom w:val="nil"/>
              <w:right w:val="nil"/>
            </w:tcBorders>
            <w:shd w:val="clear" w:color="000000" w:fill="BFBFBF"/>
            <w:noWrap/>
            <w:vAlign w:val="bottom"/>
            <w:hideMark/>
          </w:tcPr>
          <w:p w14:paraId="433F7B4E" w14:textId="77777777" w:rsidR="00522A67" w:rsidRPr="00041CEE" w:rsidRDefault="00522A67" w:rsidP="00BE2006">
            <w:pPr>
              <w:pStyle w:val="ARTableColHeadRight"/>
            </w:pPr>
            <w:r w:rsidRPr="00041CEE">
              <w:t>$</w:t>
            </w:r>
            <w:r>
              <w:t>’</w:t>
            </w:r>
            <w:r w:rsidRPr="00041CEE">
              <w:t>000</w:t>
            </w:r>
          </w:p>
        </w:tc>
        <w:tc>
          <w:tcPr>
            <w:tcW w:w="1020" w:type="dxa"/>
            <w:tcBorders>
              <w:top w:val="nil"/>
              <w:left w:val="nil"/>
              <w:bottom w:val="nil"/>
              <w:right w:val="nil"/>
            </w:tcBorders>
            <w:shd w:val="clear" w:color="000000" w:fill="BFBFBF"/>
            <w:noWrap/>
            <w:vAlign w:val="bottom"/>
            <w:hideMark/>
          </w:tcPr>
          <w:p w14:paraId="756A42EA" w14:textId="77777777" w:rsidR="00522A67" w:rsidRPr="00041CEE" w:rsidRDefault="00522A67" w:rsidP="00BE2006">
            <w:pPr>
              <w:pStyle w:val="ARTableColHeadRight"/>
            </w:pPr>
            <w:r w:rsidRPr="00041CEE">
              <w:t>$</w:t>
            </w:r>
            <w:r>
              <w:t>’</w:t>
            </w:r>
            <w:r w:rsidRPr="00041CEE">
              <w:t>000</w:t>
            </w:r>
          </w:p>
        </w:tc>
        <w:tc>
          <w:tcPr>
            <w:tcW w:w="1020" w:type="dxa"/>
            <w:tcBorders>
              <w:top w:val="nil"/>
              <w:left w:val="nil"/>
              <w:bottom w:val="nil"/>
              <w:right w:val="nil"/>
            </w:tcBorders>
            <w:shd w:val="clear" w:color="000000" w:fill="BFBFBF"/>
            <w:noWrap/>
            <w:vAlign w:val="bottom"/>
            <w:hideMark/>
          </w:tcPr>
          <w:p w14:paraId="0895FFAD" w14:textId="77777777" w:rsidR="00522A67" w:rsidRPr="00041CEE" w:rsidRDefault="00522A67" w:rsidP="00BE2006">
            <w:pPr>
              <w:pStyle w:val="ARTableColHeadRight"/>
            </w:pPr>
            <w:r w:rsidRPr="00041CEE">
              <w:t>$</w:t>
            </w:r>
            <w:r>
              <w:t>’</w:t>
            </w:r>
            <w:r w:rsidRPr="00041CEE">
              <w:t>000</w:t>
            </w:r>
          </w:p>
        </w:tc>
        <w:tc>
          <w:tcPr>
            <w:tcW w:w="1020" w:type="dxa"/>
            <w:tcBorders>
              <w:top w:val="nil"/>
              <w:left w:val="nil"/>
              <w:bottom w:val="nil"/>
              <w:right w:val="nil"/>
            </w:tcBorders>
            <w:shd w:val="clear" w:color="000000" w:fill="BFBFBF"/>
            <w:noWrap/>
            <w:vAlign w:val="bottom"/>
            <w:hideMark/>
          </w:tcPr>
          <w:p w14:paraId="7D7E3C47" w14:textId="77777777" w:rsidR="00522A67" w:rsidRPr="00041CEE" w:rsidRDefault="00522A67" w:rsidP="00BE2006">
            <w:pPr>
              <w:pStyle w:val="ARTableColHeadRight"/>
            </w:pPr>
            <w:r w:rsidRPr="00041CEE">
              <w:t>$</w:t>
            </w:r>
            <w:r>
              <w:t>’</w:t>
            </w:r>
            <w:r w:rsidRPr="00041CEE">
              <w:t>000</w:t>
            </w:r>
          </w:p>
        </w:tc>
      </w:tr>
      <w:tr w:rsidR="00522A67" w:rsidRPr="00041CEE" w14:paraId="3509BCC6" w14:textId="77777777" w:rsidTr="00BE2006">
        <w:trPr>
          <w:trHeight w:val="259"/>
        </w:trPr>
        <w:tc>
          <w:tcPr>
            <w:tcW w:w="3402" w:type="dxa"/>
            <w:tcBorders>
              <w:top w:val="nil"/>
              <w:left w:val="nil"/>
              <w:bottom w:val="nil"/>
              <w:right w:val="nil"/>
            </w:tcBorders>
            <w:shd w:val="clear" w:color="000000" w:fill="FFFFFF"/>
            <w:noWrap/>
            <w:vAlign w:val="bottom"/>
            <w:hideMark/>
          </w:tcPr>
          <w:p w14:paraId="71BDCE51" w14:textId="77777777" w:rsidR="00522A67" w:rsidRPr="00041CEE" w:rsidRDefault="00522A67" w:rsidP="00BE2006">
            <w:pPr>
              <w:pStyle w:val="ARTablerowsubheadcoloursmallerspaceabove"/>
            </w:pPr>
            <w:r w:rsidRPr="00535735">
              <w:t>Contractual financial assets</w:t>
            </w:r>
          </w:p>
        </w:tc>
        <w:tc>
          <w:tcPr>
            <w:tcW w:w="1020" w:type="dxa"/>
            <w:tcBorders>
              <w:top w:val="nil"/>
              <w:left w:val="nil"/>
              <w:bottom w:val="nil"/>
              <w:right w:val="nil"/>
            </w:tcBorders>
            <w:shd w:val="clear" w:color="000000" w:fill="FFFFFF"/>
            <w:noWrap/>
            <w:vAlign w:val="bottom"/>
            <w:hideMark/>
          </w:tcPr>
          <w:p w14:paraId="19A0F13D"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4E5375B8"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72D7F566"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61EE36EC"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0ABDF918" w14:textId="77777777" w:rsidR="00522A67" w:rsidRPr="00041CEE" w:rsidRDefault="00522A67" w:rsidP="00BE2006">
            <w:pPr>
              <w:pStyle w:val="ARTableBodyRight"/>
            </w:pPr>
            <w:r w:rsidRPr="00041CEE">
              <w:rPr>
                <w:rFonts w:ascii="Cambria" w:hAnsi="Cambria" w:cs="Cambria"/>
              </w:rPr>
              <w:t> </w:t>
            </w:r>
          </w:p>
        </w:tc>
      </w:tr>
      <w:tr w:rsidR="00522A67" w:rsidRPr="00041CEE" w14:paraId="04BE9A33" w14:textId="77777777" w:rsidTr="00BE2006">
        <w:trPr>
          <w:trHeight w:val="259"/>
        </w:trPr>
        <w:tc>
          <w:tcPr>
            <w:tcW w:w="3402" w:type="dxa"/>
            <w:tcBorders>
              <w:top w:val="nil"/>
              <w:left w:val="nil"/>
              <w:bottom w:val="nil"/>
              <w:right w:val="nil"/>
            </w:tcBorders>
            <w:shd w:val="clear" w:color="000000" w:fill="FFFFFF"/>
            <w:noWrap/>
            <w:hideMark/>
          </w:tcPr>
          <w:p w14:paraId="519BD477" w14:textId="77777777" w:rsidR="00522A67" w:rsidRPr="00041CEE" w:rsidRDefault="00522A67" w:rsidP="00BE2006">
            <w:pPr>
              <w:pStyle w:val="ARTableBody"/>
            </w:pPr>
            <w:r w:rsidRPr="003A7C95">
              <w:t>Cash and deposits</w:t>
            </w:r>
          </w:p>
        </w:tc>
        <w:tc>
          <w:tcPr>
            <w:tcW w:w="1020" w:type="dxa"/>
            <w:tcBorders>
              <w:top w:val="nil"/>
              <w:left w:val="nil"/>
              <w:bottom w:val="nil"/>
              <w:right w:val="nil"/>
            </w:tcBorders>
            <w:shd w:val="clear" w:color="000000" w:fill="FFFFFF"/>
            <w:noWrap/>
            <w:hideMark/>
          </w:tcPr>
          <w:p w14:paraId="6232BF95" w14:textId="77777777" w:rsidR="00522A67" w:rsidRPr="00041CEE" w:rsidRDefault="00522A67" w:rsidP="00BE2006">
            <w:pPr>
              <w:pStyle w:val="ARTableBodyRight"/>
            </w:pPr>
            <w:r w:rsidRPr="003A7C95">
              <w:t>172,307</w:t>
            </w:r>
          </w:p>
        </w:tc>
        <w:tc>
          <w:tcPr>
            <w:tcW w:w="1020" w:type="dxa"/>
            <w:tcBorders>
              <w:top w:val="nil"/>
              <w:left w:val="nil"/>
              <w:bottom w:val="nil"/>
              <w:right w:val="nil"/>
            </w:tcBorders>
            <w:shd w:val="clear" w:color="000000" w:fill="FFFFFF"/>
            <w:noWrap/>
            <w:hideMark/>
          </w:tcPr>
          <w:p w14:paraId="4FEC959D" w14:textId="77777777" w:rsidR="00522A67" w:rsidRPr="00041CEE" w:rsidRDefault="00522A67" w:rsidP="00BE2006">
            <w:pPr>
              <w:pStyle w:val="ARTableBodyRight"/>
            </w:pPr>
            <w:r w:rsidRPr="003A7C95">
              <w:t>-</w:t>
            </w:r>
          </w:p>
        </w:tc>
        <w:tc>
          <w:tcPr>
            <w:tcW w:w="1020" w:type="dxa"/>
            <w:tcBorders>
              <w:top w:val="nil"/>
              <w:left w:val="nil"/>
              <w:bottom w:val="nil"/>
              <w:right w:val="nil"/>
            </w:tcBorders>
            <w:shd w:val="clear" w:color="000000" w:fill="FFFFFF"/>
            <w:noWrap/>
            <w:hideMark/>
          </w:tcPr>
          <w:p w14:paraId="423483BF" w14:textId="77777777" w:rsidR="00522A67" w:rsidRPr="00041CEE" w:rsidRDefault="00522A67" w:rsidP="00BE2006">
            <w:pPr>
              <w:pStyle w:val="ARTableBodyRight"/>
            </w:pPr>
            <w:r w:rsidRPr="003A7C95">
              <w:t>-</w:t>
            </w:r>
          </w:p>
        </w:tc>
        <w:tc>
          <w:tcPr>
            <w:tcW w:w="1020" w:type="dxa"/>
            <w:tcBorders>
              <w:top w:val="nil"/>
              <w:left w:val="nil"/>
              <w:bottom w:val="nil"/>
              <w:right w:val="nil"/>
            </w:tcBorders>
            <w:shd w:val="clear" w:color="000000" w:fill="FFFFFF"/>
            <w:noWrap/>
            <w:hideMark/>
          </w:tcPr>
          <w:p w14:paraId="73AF1CD0" w14:textId="77777777" w:rsidR="00522A67" w:rsidRPr="00041CEE" w:rsidRDefault="00522A67" w:rsidP="00BE2006">
            <w:pPr>
              <w:pStyle w:val="ARTableBodyRight"/>
            </w:pPr>
            <w:r w:rsidRPr="003A7C95">
              <w:t>-</w:t>
            </w:r>
          </w:p>
        </w:tc>
        <w:tc>
          <w:tcPr>
            <w:tcW w:w="1020" w:type="dxa"/>
            <w:tcBorders>
              <w:top w:val="nil"/>
              <w:left w:val="nil"/>
              <w:bottom w:val="nil"/>
              <w:right w:val="nil"/>
            </w:tcBorders>
            <w:shd w:val="clear" w:color="000000" w:fill="F2F2F2"/>
            <w:noWrap/>
            <w:hideMark/>
          </w:tcPr>
          <w:p w14:paraId="1FF13D05" w14:textId="77777777" w:rsidR="00522A67" w:rsidRPr="00041CEE" w:rsidRDefault="00522A67" w:rsidP="00BE2006">
            <w:pPr>
              <w:pStyle w:val="ARTableBodyRight"/>
            </w:pPr>
            <w:r w:rsidRPr="003A7C95">
              <w:t>172,307</w:t>
            </w:r>
          </w:p>
        </w:tc>
      </w:tr>
      <w:tr w:rsidR="00522A67" w:rsidRPr="00041CEE" w14:paraId="02973AB7" w14:textId="77777777" w:rsidTr="00BE2006">
        <w:trPr>
          <w:trHeight w:val="259"/>
        </w:trPr>
        <w:tc>
          <w:tcPr>
            <w:tcW w:w="3402" w:type="dxa"/>
            <w:tcBorders>
              <w:top w:val="nil"/>
              <w:left w:val="nil"/>
              <w:bottom w:val="nil"/>
              <w:right w:val="nil"/>
            </w:tcBorders>
            <w:shd w:val="clear" w:color="000000" w:fill="FFFFFF"/>
            <w:noWrap/>
            <w:vAlign w:val="bottom"/>
            <w:hideMark/>
          </w:tcPr>
          <w:p w14:paraId="1F2E3E8B" w14:textId="754389B3" w:rsidR="00522A67" w:rsidRPr="00041CEE" w:rsidRDefault="00522A67" w:rsidP="00BE2006">
            <w:pPr>
              <w:pStyle w:val="ARTableRowheadgrey"/>
            </w:pPr>
            <w:r w:rsidRPr="00535735">
              <w:t xml:space="preserve">Receivables </w:t>
            </w:r>
            <w:r>
              <w:rPr>
                <w:vertAlign w:val="superscript"/>
              </w:rPr>
              <w:t>(1)</w:t>
            </w:r>
          </w:p>
        </w:tc>
        <w:tc>
          <w:tcPr>
            <w:tcW w:w="1020" w:type="dxa"/>
            <w:tcBorders>
              <w:top w:val="nil"/>
              <w:left w:val="nil"/>
              <w:bottom w:val="nil"/>
              <w:right w:val="nil"/>
            </w:tcBorders>
            <w:shd w:val="clear" w:color="000000" w:fill="FFFFFF"/>
            <w:noWrap/>
            <w:vAlign w:val="bottom"/>
            <w:hideMark/>
          </w:tcPr>
          <w:p w14:paraId="4C220DD2"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51791B63"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2E1C8699"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17646910"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021F3740" w14:textId="77777777" w:rsidR="00522A67" w:rsidRPr="00041CEE" w:rsidRDefault="00522A67" w:rsidP="00BE2006">
            <w:pPr>
              <w:pStyle w:val="ARTableBodyRight"/>
            </w:pPr>
            <w:r w:rsidRPr="00041CEE">
              <w:rPr>
                <w:rFonts w:ascii="Cambria" w:hAnsi="Cambria" w:cs="Cambria"/>
              </w:rPr>
              <w:t> </w:t>
            </w:r>
          </w:p>
        </w:tc>
      </w:tr>
      <w:tr w:rsidR="00522A67" w:rsidRPr="00041CEE" w14:paraId="3F5B870D" w14:textId="77777777" w:rsidTr="00BE2006">
        <w:trPr>
          <w:trHeight w:val="259"/>
        </w:trPr>
        <w:tc>
          <w:tcPr>
            <w:tcW w:w="3402" w:type="dxa"/>
            <w:tcBorders>
              <w:top w:val="nil"/>
              <w:left w:val="nil"/>
              <w:bottom w:val="nil"/>
              <w:right w:val="nil"/>
            </w:tcBorders>
            <w:shd w:val="clear" w:color="000000" w:fill="FFFFFF"/>
            <w:noWrap/>
            <w:hideMark/>
          </w:tcPr>
          <w:p w14:paraId="7EB43540" w14:textId="77777777" w:rsidR="00522A67" w:rsidRPr="00041CEE" w:rsidRDefault="00522A67" w:rsidP="00BE2006">
            <w:pPr>
              <w:pStyle w:val="ARTableBody"/>
            </w:pPr>
            <w:r w:rsidRPr="00C3126A">
              <w:t>Rendering of services</w:t>
            </w:r>
          </w:p>
        </w:tc>
        <w:tc>
          <w:tcPr>
            <w:tcW w:w="1020" w:type="dxa"/>
            <w:tcBorders>
              <w:top w:val="nil"/>
              <w:left w:val="nil"/>
              <w:bottom w:val="nil"/>
              <w:right w:val="nil"/>
            </w:tcBorders>
            <w:shd w:val="clear" w:color="000000" w:fill="FFFFFF"/>
            <w:noWrap/>
            <w:hideMark/>
          </w:tcPr>
          <w:p w14:paraId="626BE6FB" w14:textId="77777777" w:rsidR="00522A67" w:rsidRPr="00041CEE" w:rsidRDefault="00522A67" w:rsidP="00BE2006">
            <w:pPr>
              <w:pStyle w:val="ARTableBodyRight"/>
            </w:pPr>
            <w:r w:rsidRPr="00C3126A">
              <w:t>-</w:t>
            </w:r>
          </w:p>
        </w:tc>
        <w:tc>
          <w:tcPr>
            <w:tcW w:w="1020" w:type="dxa"/>
            <w:tcBorders>
              <w:top w:val="nil"/>
              <w:left w:val="nil"/>
              <w:bottom w:val="nil"/>
              <w:right w:val="nil"/>
            </w:tcBorders>
            <w:shd w:val="clear" w:color="000000" w:fill="FFFFFF"/>
            <w:noWrap/>
            <w:hideMark/>
          </w:tcPr>
          <w:p w14:paraId="608924CA" w14:textId="77777777" w:rsidR="00522A67" w:rsidRPr="00041CEE" w:rsidRDefault="00522A67" w:rsidP="00BE2006">
            <w:pPr>
              <w:pStyle w:val="ARTableBodyRight"/>
            </w:pPr>
            <w:r w:rsidRPr="00C3126A">
              <w:t>-</w:t>
            </w:r>
          </w:p>
        </w:tc>
        <w:tc>
          <w:tcPr>
            <w:tcW w:w="1020" w:type="dxa"/>
            <w:tcBorders>
              <w:top w:val="nil"/>
              <w:left w:val="nil"/>
              <w:bottom w:val="nil"/>
              <w:right w:val="nil"/>
            </w:tcBorders>
            <w:shd w:val="clear" w:color="000000" w:fill="FFFFFF"/>
            <w:noWrap/>
            <w:hideMark/>
          </w:tcPr>
          <w:p w14:paraId="08555205" w14:textId="77777777" w:rsidR="00522A67" w:rsidRPr="00041CEE" w:rsidRDefault="00522A67" w:rsidP="00BE2006">
            <w:pPr>
              <w:pStyle w:val="ARTableBodyRight"/>
            </w:pPr>
            <w:r w:rsidRPr="00C3126A">
              <w:t>16,335</w:t>
            </w:r>
          </w:p>
        </w:tc>
        <w:tc>
          <w:tcPr>
            <w:tcW w:w="1020" w:type="dxa"/>
            <w:tcBorders>
              <w:top w:val="nil"/>
              <w:left w:val="nil"/>
              <w:bottom w:val="nil"/>
              <w:right w:val="nil"/>
            </w:tcBorders>
            <w:shd w:val="clear" w:color="000000" w:fill="FFFFFF"/>
            <w:noWrap/>
            <w:hideMark/>
          </w:tcPr>
          <w:p w14:paraId="4C384E3A" w14:textId="77777777" w:rsidR="00522A67" w:rsidRPr="00041CEE" w:rsidRDefault="00522A67" w:rsidP="00BE2006">
            <w:pPr>
              <w:pStyle w:val="ARTableBodyRight"/>
            </w:pPr>
            <w:r w:rsidRPr="00C3126A">
              <w:t>-</w:t>
            </w:r>
          </w:p>
        </w:tc>
        <w:tc>
          <w:tcPr>
            <w:tcW w:w="1020" w:type="dxa"/>
            <w:tcBorders>
              <w:top w:val="nil"/>
              <w:left w:val="nil"/>
              <w:bottom w:val="nil"/>
              <w:right w:val="nil"/>
            </w:tcBorders>
            <w:shd w:val="clear" w:color="000000" w:fill="F2F2F2"/>
            <w:noWrap/>
            <w:hideMark/>
          </w:tcPr>
          <w:p w14:paraId="271DDAB1" w14:textId="77777777" w:rsidR="00522A67" w:rsidRPr="00041CEE" w:rsidRDefault="00522A67" w:rsidP="00BE2006">
            <w:pPr>
              <w:pStyle w:val="ARTableBodyRight"/>
            </w:pPr>
            <w:r w:rsidRPr="00C3126A">
              <w:t>16,335</w:t>
            </w:r>
          </w:p>
        </w:tc>
      </w:tr>
      <w:tr w:rsidR="00522A67" w:rsidRPr="00041CEE" w14:paraId="3F7C4DBD" w14:textId="77777777" w:rsidTr="00BE2006">
        <w:trPr>
          <w:trHeight w:val="259"/>
        </w:trPr>
        <w:tc>
          <w:tcPr>
            <w:tcW w:w="3402" w:type="dxa"/>
            <w:tcBorders>
              <w:top w:val="nil"/>
              <w:left w:val="nil"/>
              <w:bottom w:val="nil"/>
              <w:right w:val="nil"/>
            </w:tcBorders>
            <w:shd w:val="clear" w:color="000000" w:fill="FFFFFF"/>
            <w:noWrap/>
            <w:vAlign w:val="bottom"/>
            <w:hideMark/>
          </w:tcPr>
          <w:p w14:paraId="3558D3E4" w14:textId="77777777" w:rsidR="00522A67" w:rsidRPr="00041CEE" w:rsidRDefault="00522A67" w:rsidP="00BE2006">
            <w:pPr>
              <w:pStyle w:val="ARTableRowheadgrey"/>
            </w:pPr>
            <w:r w:rsidRPr="00535735">
              <w:t>Investments and other contractual financial assets</w:t>
            </w:r>
          </w:p>
        </w:tc>
        <w:tc>
          <w:tcPr>
            <w:tcW w:w="1020" w:type="dxa"/>
            <w:tcBorders>
              <w:top w:val="nil"/>
              <w:left w:val="nil"/>
              <w:bottom w:val="nil"/>
              <w:right w:val="nil"/>
            </w:tcBorders>
            <w:shd w:val="clear" w:color="000000" w:fill="FFFFFF"/>
            <w:noWrap/>
            <w:vAlign w:val="bottom"/>
            <w:hideMark/>
          </w:tcPr>
          <w:p w14:paraId="2BC5A753"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58B0D84B"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1366977B"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61CE022E"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373676E7" w14:textId="77777777" w:rsidR="00522A67" w:rsidRPr="00041CEE" w:rsidRDefault="00522A67" w:rsidP="00BE2006">
            <w:pPr>
              <w:pStyle w:val="ARTableBodyRight"/>
            </w:pPr>
            <w:r w:rsidRPr="00041CEE">
              <w:rPr>
                <w:rFonts w:ascii="Cambria" w:hAnsi="Cambria" w:cs="Cambria"/>
              </w:rPr>
              <w:t> </w:t>
            </w:r>
          </w:p>
        </w:tc>
      </w:tr>
      <w:tr w:rsidR="00522A67" w:rsidRPr="00041CEE" w14:paraId="010FAD6C" w14:textId="77777777" w:rsidTr="00BE2006">
        <w:trPr>
          <w:trHeight w:val="259"/>
        </w:trPr>
        <w:tc>
          <w:tcPr>
            <w:tcW w:w="3402" w:type="dxa"/>
            <w:tcBorders>
              <w:top w:val="nil"/>
              <w:left w:val="nil"/>
              <w:bottom w:val="single" w:sz="4" w:space="0" w:color="auto"/>
              <w:right w:val="nil"/>
            </w:tcBorders>
            <w:shd w:val="clear" w:color="000000" w:fill="FFFFFF"/>
            <w:noWrap/>
            <w:hideMark/>
          </w:tcPr>
          <w:p w14:paraId="1EBF32FD" w14:textId="77777777" w:rsidR="00522A67" w:rsidRPr="00041CEE" w:rsidRDefault="00522A67" w:rsidP="00BE2006">
            <w:pPr>
              <w:pStyle w:val="ARTableBody"/>
            </w:pPr>
            <w:r w:rsidRPr="000A1B8D">
              <w:t>Managed-investment schemes</w:t>
            </w:r>
          </w:p>
        </w:tc>
        <w:tc>
          <w:tcPr>
            <w:tcW w:w="1020" w:type="dxa"/>
            <w:tcBorders>
              <w:top w:val="nil"/>
              <w:left w:val="nil"/>
              <w:bottom w:val="single" w:sz="4" w:space="0" w:color="auto"/>
              <w:right w:val="nil"/>
            </w:tcBorders>
            <w:shd w:val="clear" w:color="000000" w:fill="FFFFFF"/>
            <w:noWrap/>
            <w:hideMark/>
          </w:tcPr>
          <w:p w14:paraId="2813D9E5" w14:textId="77777777" w:rsidR="00522A67" w:rsidRPr="00041CEE" w:rsidRDefault="00522A67" w:rsidP="00BE2006">
            <w:pPr>
              <w:pStyle w:val="ARTableBodyRight"/>
            </w:pPr>
            <w:r w:rsidRPr="000A1B8D">
              <w:t>-</w:t>
            </w:r>
          </w:p>
        </w:tc>
        <w:tc>
          <w:tcPr>
            <w:tcW w:w="1020" w:type="dxa"/>
            <w:tcBorders>
              <w:top w:val="nil"/>
              <w:left w:val="nil"/>
              <w:bottom w:val="single" w:sz="4" w:space="0" w:color="auto"/>
              <w:right w:val="nil"/>
            </w:tcBorders>
            <w:shd w:val="clear" w:color="000000" w:fill="FFFFFF"/>
            <w:noWrap/>
            <w:hideMark/>
          </w:tcPr>
          <w:p w14:paraId="1C9AF2B2" w14:textId="77777777" w:rsidR="00522A67" w:rsidRPr="00041CEE" w:rsidRDefault="00522A67" w:rsidP="00BE2006">
            <w:pPr>
              <w:pStyle w:val="ARTableBodyRight"/>
            </w:pPr>
            <w:r w:rsidRPr="000A1B8D">
              <w:t>366,280</w:t>
            </w:r>
          </w:p>
        </w:tc>
        <w:tc>
          <w:tcPr>
            <w:tcW w:w="1020" w:type="dxa"/>
            <w:tcBorders>
              <w:top w:val="nil"/>
              <w:left w:val="nil"/>
              <w:bottom w:val="single" w:sz="4" w:space="0" w:color="auto"/>
              <w:right w:val="nil"/>
            </w:tcBorders>
            <w:shd w:val="clear" w:color="000000" w:fill="FFFFFF"/>
            <w:noWrap/>
            <w:hideMark/>
          </w:tcPr>
          <w:p w14:paraId="7F5D5B98" w14:textId="77777777" w:rsidR="00522A67" w:rsidRPr="00041CEE" w:rsidRDefault="00522A67" w:rsidP="00BE2006">
            <w:pPr>
              <w:pStyle w:val="ARTableBodyRight"/>
            </w:pPr>
            <w:r w:rsidRPr="000A1B8D">
              <w:t>-</w:t>
            </w:r>
          </w:p>
        </w:tc>
        <w:tc>
          <w:tcPr>
            <w:tcW w:w="1020" w:type="dxa"/>
            <w:tcBorders>
              <w:top w:val="nil"/>
              <w:left w:val="nil"/>
              <w:bottom w:val="single" w:sz="4" w:space="0" w:color="auto"/>
              <w:right w:val="nil"/>
            </w:tcBorders>
            <w:shd w:val="clear" w:color="000000" w:fill="FFFFFF"/>
            <w:noWrap/>
            <w:hideMark/>
          </w:tcPr>
          <w:p w14:paraId="3B8FDA9E" w14:textId="77777777" w:rsidR="00522A67" w:rsidRPr="00041CEE" w:rsidRDefault="00522A67" w:rsidP="00BE2006">
            <w:pPr>
              <w:pStyle w:val="ARTableBodyRight"/>
            </w:pPr>
            <w:r w:rsidRPr="000A1B8D">
              <w:t>-</w:t>
            </w:r>
          </w:p>
        </w:tc>
        <w:tc>
          <w:tcPr>
            <w:tcW w:w="1020" w:type="dxa"/>
            <w:tcBorders>
              <w:top w:val="nil"/>
              <w:left w:val="nil"/>
              <w:bottom w:val="single" w:sz="4" w:space="0" w:color="auto"/>
              <w:right w:val="nil"/>
            </w:tcBorders>
            <w:shd w:val="clear" w:color="000000" w:fill="F2F2F2"/>
            <w:noWrap/>
            <w:hideMark/>
          </w:tcPr>
          <w:p w14:paraId="18C2B7BE" w14:textId="77777777" w:rsidR="00522A67" w:rsidRPr="00041CEE" w:rsidRDefault="00522A67" w:rsidP="00BE2006">
            <w:pPr>
              <w:pStyle w:val="ARTableBodyRight"/>
            </w:pPr>
            <w:r w:rsidRPr="000A1B8D">
              <w:t>366,280</w:t>
            </w:r>
          </w:p>
        </w:tc>
      </w:tr>
      <w:tr w:rsidR="00522A67" w:rsidRPr="00041CEE" w14:paraId="24E07F5D" w14:textId="77777777" w:rsidTr="00BE2006">
        <w:trPr>
          <w:trHeight w:val="259"/>
        </w:trPr>
        <w:tc>
          <w:tcPr>
            <w:tcW w:w="3402" w:type="dxa"/>
            <w:tcBorders>
              <w:top w:val="single" w:sz="4" w:space="0" w:color="auto"/>
              <w:left w:val="nil"/>
              <w:bottom w:val="single" w:sz="12" w:space="0" w:color="auto"/>
              <w:right w:val="nil"/>
            </w:tcBorders>
            <w:shd w:val="clear" w:color="000000" w:fill="FFFFFF"/>
            <w:noWrap/>
            <w:hideMark/>
          </w:tcPr>
          <w:p w14:paraId="517CC0F4" w14:textId="77777777" w:rsidR="00522A67" w:rsidRPr="00041CEE" w:rsidRDefault="00522A67" w:rsidP="00BE2006">
            <w:pPr>
              <w:pStyle w:val="ARTablebodyboldslightlysmallerspace"/>
            </w:pPr>
            <w:r w:rsidRPr="00A340B7">
              <w:t>Total contractual financial assets</w:t>
            </w:r>
          </w:p>
        </w:tc>
        <w:tc>
          <w:tcPr>
            <w:tcW w:w="1020" w:type="dxa"/>
            <w:tcBorders>
              <w:top w:val="single" w:sz="4" w:space="0" w:color="auto"/>
              <w:left w:val="nil"/>
              <w:bottom w:val="single" w:sz="12" w:space="0" w:color="auto"/>
              <w:right w:val="nil"/>
            </w:tcBorders>
            <w:shd w:val="clear" w:color="000000" w:fill="FFFFFF"/>
            <w:noWrap/>
            <w:hideMark/>
          </w:tcPr>
          <w:p w14:paraId="3A033DBD" w14:textId="77777777" w:rsidR="00522A67" w:rsidRPr="00041CEE" w:rsidRDefault="00522A67" w:rsidP="00BE2006">
            <w:pPr>
              <w:pStyle w:val="ARTableBodyRightBold"/>
              <w:rPr>
                <w:bCs/>
              </w:rPr>
            </w:pPr>
            <w:r w:rsidRPr="00A340B7">
              <w:t>172,307</w:t>
            </w:r>
          </w:p>
        </w:tc>
        <w:tc>
          <w:tcPr>
            <w:tcW w:w="1020" w:type="dxa"/>
            <w:tcBorders>
              <w:top w:val="single" w:sz="4" w:space="0" w:color="auto"/>
              <w:left w:val="nil"/>
              <w:bottom w:val="single" w:sz="12" w:space="0" w:color="auto"/>
              <w:right w:val="nil"/>
            </w:tcBorders>
            <w:shd w:val="clear" w:color="000000" w:fill="FFFFFF"/>
            <w:noWrap/>
            <w:hideMark/>
          </w:tcPr>
          <w:p w14:paraId="29644C96" w14:textId="77777777" w:rsidR="00522A67" w:rsidRPr="00041CEE" w:rsidRDefault="00522A67" w:rsidP="00BE2006">
            <w:pPr>
              <w:pStyle w:val="ARTableBodyRightBold"/>
              <w:rPr>
                <w:bCs/>
              </w:rPr>
            </w:pPr>
            <w:r w:rsidRPr="00A340B7">
              <w:t>366,280</w:t>
            </w:r>
          </w:p>
        </w:tc>
        <w:tc>
          <w:tcPr>
            <w:tcW w:w="1020" w:type="dxa"/>
            <w:tcBorders>
              <w:top w:val="single" w:sz="4" w:space="0" w:color="auto"/>
              <w:left w:val="nil"/>
              <w:bottom w:val="single" w:sz="12" w:space="0" w:color="auto"/>
              <w:right w:val="nil"/>
            </w:tcBorders>
            <w:shd w:val="clear" w:color="000000" w:fill="FFFFFF"/>
            <w:noWrap/>
            <w:hideMark/>
          </w:tcPr>
          <w:p w14:paraId="07DAD091" w14:textId="77777777" w:rsidR="00522A67" w:rsidRPr="00041CEE" w:rsidRDefault="00522A67" w:rsidP="00BE2006">
            <w:pPr>
              <w:pStyle w:val="ARTableBodyRightBold"/>
              <w:rPr>
                <w:bCs/>
              </w:rPr>
            </w:pPr>
            <w:r w:rsidRPr="00A340B7">
              <w:t>16,335</w:t>
            </w:r>
          </w:p>
        </w:tc>
        <w:tc>
          <w:tcPr>
            <w:tcW w:w="1020" w:type="dxa"/>
            <w:tcBorders>
              <w:top w:val="single" w:sz="4" w:space="0" w:color="auto"/>
              <w:left w:val="nil"/>
              <w:bottom w:val="single" w:sz="12" w:space="0" w:color="auto"/>
              <w:right w:val="nil"/>
            </w:tcBorders>
            <w:shd w:val="clear" w:color="000000" w:fill="FFFFFF"/>
            <w:noWrap/>
            <w:hideMark/>
          </w:tcPr>
          <w:p w14:paraId="707FF562" w14:textId="77777777" w:rsidR="00522A67" w:rsidRPr="00041CEE" w:rsidRDefault="00522A67" w:rsidP="00BE2006">
            <w:pPr>
              <w:pStyle w:val="ARTableBodyRightBold"/>
              <w:rPr>
                <w:bCs/>
              </w:rPr>
            </w:pPr>
            <w:r w:rsidRPr="00A340B7">
              <w:t>-</w:t>
            </w:r>
          </w:p>
        </w:tc>
        <w:tc>
          <w:tcPr>
            <w:tcW w:w="1020" w:type="dxa"/>
            <w:tcBorders>
              <w:top w:val="single" w:sz="4" w:space="0" w:color="auto"/>
              <w:left w:val="nil"/>
              <w:bottom w:val="single" w:sz="12" w:space="0" w:color="auto"/>
              <w:right w:val="nil"/>
            </w:tcBorders>
            <w:shd w:val="clear" w:color="000000" w:fill="F2F2F2"/>
            <w:noWrap/>
            <w:hideMark/>
          </w:tcPr>
          <w:p w14:paraId="77F59EF8" w14:textId="77777777" w:rsidR="00522A67" w:rsidRPr="00041CEE" w:rsidRDefault="00522A67" w:rsidP="00BE2006">
            <w:pPr>
              <w:pStyle w:val="ARTableBodyRightBold"/>
              <w:rPr>
                <w:bCs/>
              </w:rPr>
            </w:pPr>
            <w:r w:rsidRPr="00A340B7">
              <w:t>554,922</w:t>
            </w:r>
          </w:p>
        </w:tc>
      </w:tr>
      <w:tr w:rsidR="00522A67" w:rsidRPr="00041CEE" w14:paraId="39940779" w14:textId="77777777" w:rsidTr="00BE2006">
        <w:trPr>
          <w:trHeight w:val="259"/>
        </w:trPr>
        <w:tc>
          <w:tcPr>
            <w:tcW w:w="3402" w:type="dxa"/>
            <w:tcBorders>
              <w:top w:val="single" w:sz="12" w:space="0" w:color="auto"/>
              <w:left w:val="nil"/>
              <w:bottom w:val="nil"/>
              <w:right w:val="nil"/>
            </w:tcBorders>
            <w:shd w:val="clear" w:color="000000" w:fill="FFFFFF"/>
            <w:noWrap/>
            <w:vAlign w:val="bottom"/>
            <w:hideMark/>
          </w:tcPr>
          <w:p w14:paraId="5382E295" w14:textId="77777777" w:rsidR="00522A67" w:rsidRPr="00041CEE" w:rsidRDefault="00522A67" w:rsidP="00BE2006">
            <w:pPr>
              <w:pStyle w:val="ARTablerowsubheadcoloursmallerspaceabove"/>
            </w:pPr>
            <w:r w:rsidRPr="00535735">
              <w:t>Contractual financial liabilities</w:t>
            </w:r>
          </w:p>
        </w:tc>
        <w:tc>
          <w:tcPr>
            <w:tcW w:w="1020" w:type="dxa"/>
            <w:tcBorders>
              <w:top w:val="single" w:sz="12" w:space="0" w:color="auto"/>
              <w:left w:val="nil"/>
              <w:bottom w:val="nil"/>
              <w:right w:val="nil"/>
            </w:tcBorders>
            <w:shd w:val="clear" w:color="000000" w:fill="FFFFFF"/>
            <w:noWrap/>
            <w:vAlign w:val="bottom"/>
            <w:hideMark/>
          </w:tcPr>
          <w:p w14:paraId="5F3B5920" w14:textId="77777777" w:rsidR="00522A67" w:rsidRPr="00041CEE" w:rsidRDefault="00522A67" w:rsidP="00BE2006">
            <w:pPr>
              <w:pStyle w:val="ARTableBodyRight"/>
            </w:pPr>
            <w:r w:rsidRPr="00041CEE">
              <w:rPr>
                <w:rFonts w:ascii="Cambria" w:hAnsi="Cambria" w:cs="Cambria"/>
              </w:rPr>
              <w:t> </w:t>
            </w:r>
          </w:p>
        </w:tc>
        <w:tc>
          <w:tcPr>
            <w:tcW w:w="1020" w:type="dxa"/>
            <w:tcBorders>
              <w:top w:val="single" w:sz="12" w:space="0" w:color="auto"/>
              <w:left w:val="nil"/>
              <w:bottom w:val="nil"/>
              <w:right w:val="nil"/>
            </w:tcBorders>
            <w:shd w:val="clear" w:color="000000" w:fill="FFFFFF"/>
            <w:noWrap/>
            <w:vAlign w:val="bottom"/>
            <w:hideMark/>
          </w:tcPr>
          <w:p w14:paraId="02D70927" w14:textId="77777777" w:rsidR="00522A67" w:rsidRPr="00041CEE" w:rsidRDefault="00522A67" w:rsidP="00BE2006">
            <w:pPr>
              <w:pStyle w:val="ARTableBodyRight"/>
            </w:pPr>
            <w:r w:rsidRPr="00041CEE">
              <w:rPr>
                <w:rFonts w:ascii="Cambria" w:hAnsi="Cambria" w:cs="Cambria"/>
              </w:rPr>
              <w:t> </w:t>
            </w:r>
          </w:p>
        </w:tc>
        <w:tc>
          <w:tcPr>
            <w:tcW w:w="1020" w:type="dxa"/>
            <w:tcBorders>
              <w:top w:val="single" w:sz="12" w:space="0" w:color="auto"/>
              <w:left w:val="nil"/>
              <w:bottom w:val="nil"/>
              <w:right w:val="nil"/>
            </w:tcBorders>
            <w:shd w:val="clear" w:color="000000" w:fill="FFFFFF"/>
            <w:noWrap/>
            <w:vAlign w:val="bottom"/>
            <w:hideMark/>
          </w:tcPr>
          <w:p w14:paraId="0E86DF8F" w14:textId="77777777" w:rsidR="00522A67" w:rsidRPr="00041CEE" w:rsidRDefault="00522A67" w:rsidP="00BE2006">
            <w:pPr>
              <w:pStyle w:val="ARTableBodyRight"/>
            </w:pPr>
            <w:r w:rsidRPr="00041CEE">
              <w:rPr>
                <w:rFonts w:ascii="Cambria" w:hAnsi="Cambria" w:cs="Cambria"/>
              </w:rPr>
              <w:t> </w:t>
            </w:r>
          </w:p>
        </w:tc>
        <w:tc>
          <w:tcPr>
            <w:tcW w:w="1020" w:type="dxa"/>
            <w:tcBorders>
              <w:top w:val="single" w:sz="12" w:space="0" w:color="auto"/>
              <w:left w:val="nil"/>
              <w:bottom w:val="nil"/>
              <w:right w:val="nil"/>
            </w:tcBorders>
            <w:shd w:val="clear" w:color="000000" w:fill="FFFFFF"/>
            <w:noWrap/>
            <w:vAlign w:val="bottom"/>
            <w:hideMark/>
          </w:tcPr>
          <w:p w14:paraId="673B21E1" w14:textId="77777777" w:rsidR="00522A67" w:rsidRPr="00041CEE" w:rsidRDefault="00522A67" w:rsidP="00BE2006">
            <w:pPr>
              <w:pStyle w:val="ARTableBodyRight"/>
            </w:pPr>
            <w:r w:rsidRPr="00041CEE">
              <w:rPr>
                <w:rFonts w:ascii="Cambria" w:hAnsi="Cambria" w:cs="Cambria"/>
              </w:rPr>
              <w:t> </w:t>
            </w:r>
          </w:p>
        </w:tc>
        <w:tc>
          <w:tcPr>
            <w:tcW w:w="1020" w:type="dxa"/>
            <w:tcBorders>
              <w:top w:val="single" w:sz="12" w:space="0" w:color="auto"/>
              <w:left w:val="nil"/>
              <w:bottom w:val="nil"/>
              <w:right w:val="nil"/>
            </w:tcBorders>
            <w:shd w:val="clear" w:color="000000" w:fill="F2F2F2"/>
            <w:noWrap/>
            <w:vAlign w:val="bottom"/>
            <w:hideMark/>
          </w:tcPr>
          <w:p w14:paraId="628F96AB" w14:textId="77777777" w:rsidR="00522A67" w:rsidRPr="00041CEE" w:rsidRDefault="00522A67" w:rsidP="00BE2006">
            <w:pPr>
              <w:pStyle w:val="ARTableBodyRight"/>
            </w:pPr>
            <w:r w:rsidRPr="00041CEE">
              <w:rPr>
                <w:rFonts w:ascii="Cambria" w:hAnsi="Cambria" w:cs="Cambria"/>
              </w:rPr>
              <w:t> </w:t>
            </w:r>
          </w:p>
        </w:tc>
      </w:tr>
      <w:tr w:rsidR="00522A67" w:rsidRPr="00041CEE" w14:paraId="4F4541AB" w14:textId="77777777" w:rsidTr="00BE2006">
        <w:trPr>
          <w:trHeight w:val="259"/>
        </w:trPr>
        <w:tc>
          <w:tcPr>
            <w:tcW w:w="3402" w:type="dxa"/>
            <w:tcBorders>
              <w:top w:val="nil"/>
              <w:left w:val="nil"/>
              <w:bottom w:val="nil"/>
              <w:right w:val="nil"/>
            </w:tcBorders>
            <w:shd w:val="clear" w:color="000000" w:fill="FFFFFF"/>
            <w:noWrap/>
            <w:vAlign w:val="bottom"/>
            <w:hideMark/>
          </w:tcPr>
          <w:p w14:paraId="7EEF6F44" w14:textId="6E728C72" w:rsidR="00522A67" w:rsidRPr="00041CEE" w:rsidRDefault="00522A67" w:rsidP="00BE2006">
            <w:pPr>
              <w:pStyle w:val="ARTableRowheadgrey"/>
            </w:pPr>
            <w:r w:rsidRPr="00535735">
              <w:t xml:space="preserve">Payables </w:t>
            </w:r>
            <w:r>
              <w:rPr>
                <w:vertAlign w:val="superscript"/>
              </w:rPr>
              <w:t>(1)</w:t>
            </w:r>
          </w:p>
        </w:tc>
        <w:tc>
          <w:tcPr>
            <w:tcW w:w="1020" w:type="dxa"/>
            <w:tcBorders>
              <w:top w:val="nil"/>
              <w:left w:val="nil"/>
              <w:bottom w:val="nil"/>
              <w:right w:val="nil"/>
            </w:tcBorders>
            <w:shd w:val="clear" w:color="000000" w:fill="FFFFFF"/>
            <w:noWrap/>
            <w:vAlign w:val="bottom"/>
            <w:hideMark/>
          </w:tcPr>
          <w:p w14:paraId="428C7A64"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22401D61"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10B3DDEB"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5F554561"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65537F3D" w14:textId="77777777" w:rsidR="00522A67" w:rsidRPr="00041CEE" w:rsidRDefault="00522A67" w:rsidP="00BE2006">
            <w:pPr>
              <w:pStyle w:val="ARTableBodyRight"/>
            </w:pPr>
            <w:r w:rsidRPr="00041CEE">
              <w:rPr>
                <w:rFonts w:ascii="Cambria" w:hAnsi="Cambria" w:cs="Cambria"/>
              </w:rPr>
              <w:t> </w:t>
            </w:r>
          </w:p>
        </w:tc>
      </w:tr>
      <w:tr w:rsidR="00522A67" w:rsidRPr="00041CEE" w14:paraId="067D64E2" w14:textId="77777777" w:rsidTr="00BE2006">
        <w:trPr>
          <w:trHeight w:val="259"/>
        </w:trPr>
        <w:tc>
          <w:tcPr>
            <w:tcW w:w="3402" w:type="dxa"/>
            <w:tcBorders>
              <w:top w:val="nil"/>
              <w:left w:val="nil"/>
              <w:bottom w:val="nil"/>
              <w:right w:val="nil"/>
            </w:tcBorders>
            <w:shd w:val="clear" w:color="000000" w:fill="FFFFFF"/>
            <w:noWrap/>
            <w:hideMark/>
          </w:tcPr>
          <w:p w14:paraId="2EF5164A" w14:textId="77777777" w:rsidR="00522A67" w:rsidRPr="00041CEE" w:rsidRDefault="00522A67" w:rsidP="00BE2006">
            <w:pPr>
              <w:pStyle w:val="ARTableBody"/>
            </w:pPr>
            <w:r w:rsidRPr="0005557A">
              <w:t>Supplies and services</w:t>
            </w:r>
          </w:p>
        </w:tc>
        <w:tc>
          <w:tcPr>
            <w:tcW w:w="1020" w:type="dxa"/>
            <w:tcBorders>
              <w:top w:val="nil"/>
              <w:left w:val="nil"/>
              <w:bottom w:val="nil"/>
              <w:right w:val="nil"/>
            </w:tcBorders>
            <w:shd w:val="clear" w:color="000000" w:fill="FFFFFF"/>
            <w:noWrap/>
            <w:hideMark/>
          </w:tcPr>
          <w:p w14:paraId="0B64CE35" w14:textId="77777777" w:rsidR="00522A67" w:rsidRPr="00041CEE" w:rsidRDefault="00522A67" w:rsidP="00BE2006">
            <w:pPr>
              <w:pStyle w:val="ARTableBodyRight"/>
            </w:pPr>
            <w:r w:rsidRPr="0005557A">
              <w:t>-</w:t>
            </w:r>
          </w:p>
        </w:tc>
        <w:tc>
          <w:tcPr>
            <w:tcW w:w="1020" w:type="dxa"/>
            <w:tcBorders>
              <w:top w:val="nil"/>
              <w:left w:val="nil"/>
              <w:bottom w:val="nil"/>
              <w:right w:val="nil"/>
            </w:tcBorders>
            <w:shd w:val="clear" w:color="000000" w:fill="FFFFFF"/>
            <w:noWrap/>
            <w:hideMark/>
          </w:tcPr>
          <w:p w14:paraId="35477902" w14:textId="77777777" w:rsidR="00522A67" w:rsidRPr="00041CEE" w:rsidRDefault="00522A67" w:rsidP="00BE2006">
            <w:pPr>
              <w:pStyle w:val="ARTableBodyRight"/>
            </w:pPr>
            <w:r w:rsidRPr="0005557A">
              <w:t>-</w:t>
            </w:r>
          </w:p>
        </w:tc>
        <w:tc>
          <w:tcPr>
            <w:tcW w:w="1020" w:type="dxa"/>
            <w:tcBorders>
              <w:top w:val="nil"/>
              <w:left w:val="nil"/>
              <w:bottom w:val="nil"/>
              <w:right w:val="nil"/>
            </w:tcBorders>
            <w:shd w:val="clear" w:color="000000" w:fill="FFFFFF"/>
            <w:noWrap/>
            <w:hideMark/>
          </w:tcPr>
          <w:p w14:paraId="11FA0C95" w14:textId="77777777" w:rsidR="00522A67" w:rsidRPr="00041CEE" w:rsidRDefault="00522A67" w:rsidP="00BE2006">
            <w:pPr>
              <w:pStyle w:val="ARTableBodyRight"/>
            </w:pPr>
            <w:r w:rsidRPr="0005557A">
              <w:t>-</w:t>
            </w:r>
          </w:p>
        </w:tc>
        <w:tc>
          <w:tcPr>
            <w:tcW w:w="1020" w:type="dxa"/>
            <w:tcBorders>
              <w:top w:val="nil"/>
              <w:left w:val="nil"/>
              <w:bottom w:val="nil"/>
              <w:right w:val="nil"/>
            </w:tcBorders>
            <w:shd w:val="clear" w:color="000000" w:fill="FFFFFF"/>
            <w:noWrap/>
            <w:hideMark/>
          </w:tcPr>
          <w:p w14:paraId="40C17537" w14:textId="77777777" w:rsidR="00522A67" w:rsidRPr="00041CEE" w:rsidRDefault="00522A67" w:rsidP="00BE2006">
            <w:pPr>
              <w:pStyle w:val="ARTableBodyRight"/>
            </w:pPr>
            <w:r w:rsidRPr="0005557A">
              <w:t>40,116</w:t>
            </w:r>
          </w:p>
        </w:tc>
        <w:tc>
          <w:tcPr>
            <w:tcW w:w="1020" w:type="dxa"/>
            <w:tcBorders>
              <w:top w:val="nil"/>
              <w:left w:val="nil"/>
              <w:bottom w:val="nil"/>
              <w:right w:val="nil"/>
            </w:tcBorders>
            <w:shd w:val="clear" w:color="000000" w:fill="F2F2F2"/>
            <w:noWrap/>
            <w:hideMark/>
          </w:tcPr>
          <w:p w14:paraId="58BA8496" w14:textId="77777777" w:rsidR="00522A67" w:rsidRPr="00041CEE" w:rsidRDefault="00522A67" w:rsidP="00BE2006">
            <w:pPr>
              <w:pStyle w:val="ARTableBodyRight"/>
            </w:pPr>
            <w:r w:rsidRPr="0005557A">
              <w:t>40,116</w:t>
            </w:r>
          </w:p>
        </w:tc>
      </w:tr>
      <w:tr w:rsidR="00522A67" w:rsidRPr="00041CEE" w14:paraId="095DB316" w14:textId="77777777" w:rsidTr="00BE2006">
        <w:trPr>
          <w:trHeight w:val="259"/>
        </w:trPr>
        <w:tc>
          <w:tcPr>
            <w:tcW w:w="3402" w:type="dxa"/>
            <w:tcBorders>
              <w:top w:val="nil"/>
              <w:left w:val="nil"/>
              <w:bottom w:val="nil"/>
              <w:right w:val="nil"/>
            </w:tcBorders>
            <w:shd w:val="clear" w:color="000000" w:fill="FFFFFF"/>
            <w:noWrap/>
            <w:hideMark/>
          </w:tcPr>
          <w:p w14:paraId="1393E548" w14:textId="77777777" w:rsidR="00522A67" w:rsidRPr="00041CEE" w:rsidRDefault="00522A67" w:rsidP="00BE2006">
            <w:pPr>
              <w:pStyle w:val="ARTableBody"/>
            </w:pPr>
            <w:r w:rsidRPr="0005557A">
              <w:t>Accrued grants</w:t>
            </w:r>
          </w:p>
        </w:tc>
        <w:tc>
          <w:tcPr>
            <w:tcW w:w="1020" w:type="dxa"/>
            <w:tcBorders>
              <w:top w:val="nil"/>
              <w:left w:val="nil"/>
              <w:bottom w:val="nil"/>
              <w:right w:val="nil"/>
            </w:tcBorders>
            <w:shd w:val="clear" w:color="000000" w:fill="FFFFFF"/>
            <w:noWrap/>
            <w:hideMark/>
          </w:tcPr>
          <w:p w14:paraId="2BCFB0F5" w14:textId="77777777" w:rsidR="00522A67" w:rsidRPr="00041CEE" w:rsidRDefault="00522A67" w:rsidP="00BE2006">
            <w:pPr>
              <w:pStyle w:val="ARTableBodyRight"/>
            </w:pPr>
            <w:r w:rsidRPr="0005557A">
              <w:t>-</w:t>
            </w:r>
          </w:p>
        </w:tc>
        <w:tc>
          <w:tcPr>
            <w:tcW w:w="1020" w:type="dxa"/>
            <w:tcBorders>
              <w:top w:val="nil"/>
              <w:left w:val="nil"/>
              <w:bottom w:val="nil"/>
              <w:right w:val="nil"/>
            </w:tcBorders>
            <w:shd w:val="clear" w:color="000000" w:fill="FFFFFF"/>
            <w:noWrap/>
            <w:hideMark/>
          </w:tcPr>
          <w:p w14:paraId="59C46A83" w14:textId="77777777" w:rsidR="00522A67" w:rsidRPr="00041CEE" w:rsidRDefault="00522A67" w:rsidP="00BE2006">
            <w:pPr>
              <w:pStyle w:val="ARTableBodyRight"/>
            </w:pPr>
            <w:r w:rsidRPr="0005557A">
              <w:t>-</w:t>
            </w:r>
          </w:p>
        </w:tc>
        <w:tc>
          <w:tcPr>
            <w:tcW w:w="1020" w:type="dxa"/>
            <w:tcBorders>
              <w:top w:val="nil"/>
              <w:left w:val="nil"/>
              <w:bottom w:val="nil"/>
              <w:right w:val="nil"/>
            </w:tcBorders>
            <w:shd w:val="clear" w:color="000000" w:fill="FFFFFF"/>
            <w:noWrap/>
            <w:hideMark/>
          </w:tcPr>
          <w:p w14:paraId="5F3716AE" w14:textId="77777777" w:rsidR="00522A67" w:rsidRPr="00041CEE" w:rsidRDefault="00522A67" w:rsidP="00BE2006">
            <w:pPr>
              <w:pStyle w:val="ARTableBodyRight"/>
            </w:pPr>
            <w:r w:rsidRPr="0005557A">
              <w:t>-</w:t>
            </w:r>
          </w:p>
        </w:tc>
        <w:tc>
          <w:tcPr>
            <w:tcW w:w="1020" w:type="dxa"/>
            <w:tcBorders>
              <w:top w:val="nil"/>
              <w:left w:val="nil"/>
              <w:bottom w:val="nil"/>
              <w:right w:val="nil"/>
            </w:tcBorders>
            <w:shd w:val="clear" w:color="000000" w:fill="FFFFFF"/>
            <w:noWrap/>
            <w:hideMark/>
          </w:tcPr>
          <w:p w14:paraId="5F6DEB0C" w14:textId="77777777" w:rsidR="00522A67" w:rsidRPr="00041CEE" w:rsidRDefault="00522A67" w:rsidP="00BE2006">
            <w:pPr>
              <w:pStyle w:val="ARTableBodyRight"/>
            </w:pPr>
            <w:r w:rsidRPr="0005557A">
              <w:t>20,615</w:t>
            </w:r>
          </w:p>
        </w:tc>
        <w:tc>
          <w:tcPr>
            <w:tcW w:w="1020" w:type="dxa"/>
            <w:tcBorders>
              <w:top w:val="nil"/>
              <w:left w:val="nil"/>
              <w:bottom w:val="nil"/>
              <w:right w:val="nil"/>
            </w:tcBorders>
            <w:shd w:val="clear" w:color="000000" w:fill="F2F2F2"/>
            <w:noWrap/>
            <w:hideMark/>
          </w:tcPr>
          <w:p w14:paraId="16DF2366" w14:textId="77777777" w:rsidR="00522A67" w:rsidRPr="00041CEE" w:rsidRDefault="00522A67" w:rsidP="00BE2006">
            <w:pPr>
              <w:pStyle w:val="ARTableBodyRight"/>
            </w:pPr>
            <w:r w:rsidRPr="0005557A">
              <w:t>20,615</w:t>
            </w:r>
          </w:p>
        </w:tc>
      </w:tr>
      <w:tr w:rsidR="00522A67" w:rsidRPr="00041CEE" w14:paraId="40EF3BEA" w14:textId="77777777" w:rsidTr="00BE2006">
        <w:trPr>
          <w:trHeight w:val="259"/>
        </w:trPr>
        <w:tc>
          <w:tcPr>
            <w:tcW w:w="3402" w:type="dxa"/>
            <w:tcBorders>
              <w:top w:val="nil"/>
              <w:left w:val="nil"/>
              <w:bottom w:val="nil"/>
              <w:right w:val="nil"/>
            </w:tcBorders>
            <w:shd w:val="clear" w:color="000000" w:fill="FFFFFF"/>
            <w:noWrap/>
            <w:hideMark/>
          </w:tcPr>
          <w:p w14:paraId="6AABFADA" w14:textId="77777777" w:rsidR="00522A67" w:rsidRPr="00041CEE" w:rsidRDefault="00522A67" w:rsidP="00BE2006">
            <w:pPr>
              <w:pStyle w:val="ARTableBody"/>
            </w:pPr>
            <w:r w:rsidRPr="0005557A">
              <w:t>Other payables</w:t>
            </w:r>
          </w:p>
        </w:tc>
        <w:tc>
          <w:tcPr>
            <w:tcW w:w="1020" w:type="dxa"/>
            <w:tcBorders>
              <w:top w:val="nil"/>
              <w:left w:val="nil"/>
              <w:bottom w:val="nil"/>
              <w:right w:val="nil"/>
            </w:tcBorders>
            <w:shd w:val="clear" w:color="000000" w:fill="FFFFFF"/>
            <w:noWrap/>
            <w:hideMark/>
          </w:tcPr>
          <w:p w14:paraId="62C36F4F" w14:textId="77777777" w:rsidR="00522A67" w:rsidRPr="00041CEE" w:rsidRDefault="00522A67" w:rsidP="00BE2006">
            <w:pPr>
              <w:pStyle w:val="ARTableBodyRight"/>
            </w:pPr>
            <w:r w:rsidRPr="0005557A">
              <w:t>-</w:t>
            </w:r>
          </w:p>
        </w:tc>
        <w:tc>
          <w:tcPr>
            <w:tcW w:w="1020" w:type="dxa"/>
            <w:tcBorders>
              <w:top w:val="nil"/>
              <w:left w:val="nil"/>
              <w:bottom w:val="nil"/>
              <w:right w:val="nil"/>
            </w:tcBorders>
            <w:shd w:val="clear" w:color="000000" w:fill="FFFFFF"/>
            <w:noWrap/>
            <w:hideMark/>
          </w:tcPr>
          <w:p w14:paraId="7E921C09" w14:textId="77777777" w:rsidR="00522A67" w:rsidRPr="00041CEE" w:rsidRDefault="00522A67" w:rsidP="00BE2006">
            <w:pPr>
              <w:pStyle w:val="ARTableBodyRight"/>
            </w:pPr>
            <w:r w:rsidRPr="0005557A">
              <w:t>-</w:t>
            </w:r>
          </w:p>
        </w:tc>
        <w:tc>
          <w:tcPr>
            <w:tcW w:w="1020" w:type="dxa"/>
            <w:tcBorders>
              <w:top w:val="nil"/>
              <w:left w:val="nil"/>
              <w:bottom w:val="nil"/>
              <w:right w:val="nil"/>
            </w:tcBorders>
            <w:shd w:val="clear" w:color="000000" w:fill="FFFFFF"/>
            <w:noWrap/>
            <w:hideMark/>
          </w:tcPr>
          <w:p w14:paraId="464A8C84" w14:textId="77777777" w:rsidR="00522A67" w:rsidRPr="00041CEE" w:rsidRDefault="00522A67" w:rsidP="00BE2006">
            <w:pPr>
              <w:pStyle w:val="ARTableBodyRight"/>
            </w:pPr>
            <w:r w:rsidRPr="0005557A">
              <w:t>-</w:t>
            </w:r>
          </w:p>
        </w:tc>
        <w:tc>
          <w:tcPr>
            <w:tcW w:w="1020" w:type="dxa"/>
            <w:tcBorders>
              <w:top w:val="nil"/>
              <w:left w:val="nil"/>
              <w:bottom w:val="nil"/>
              <w:right w:val="nil"/>
            </w:tcBorders>
            <w:shd w:val="clear" w:color="000000" w:fill="FFFFFF"/>
            <w:noWrap/>
            <w:hideMark/>
          </w:tcPr>
          <w:p w14:paraId="34FD788C" w14:textId="77777777" w:rsidR="00522A67" w:rsidRPr="00041CEE" w:rsidRDefault="00522A67" w:rsidP="00BE2006">
            <w:pPr>
              <w:pStyle w:val="ARTableBodyRight"/>
            </w:pPr>
            <w:r w:rsidRPr="0005557A">
              <w:t>4</w:t>
            </w:r>
          </w:p>
        </w:tc>
        <w:tc>
          <w:tcPr>
            <w:tcW w:w="1020" w:type="dxa"/>
            <w:tcBorders>
              <w:top w:val="nil"/>
              <w:left w:val="nil"/>
              <w:bottom w:val="nil"/>
              <w:right w:val="nil"/>
            </w:tcBorders>
            <w:shd w:val="clear" w:color="000000" w:fill="F2F2F2"/>
            <w:noWrap/>
            <w:hideMark/>
          </w:tcPr>
          <w:p w14:paraId="7B066F78" w14:textId="77777777" w:rsidR="00522A67" w:rsidRPr="00041CEE" w:rsidRDefault="00522A67" w:rsidP="00BE2006">
            <w:pPr>
              <w:pStyle w:val="ARTableBodyRight"/>
            </w:pPr>
            <w:r w:rsidRPr="0005557A">
              <w:t>4</w:t>
            </w:r>
          </w:p>
        </w:tc>
      </w:tr>
      <w:tr w:rsidR="00522A67" w:rsidRPr="00041CEE" w14:paraId="30891FAD" w14:textId="77777777" w:rsidTr="00BE2006">
        <w:trPr>
          <w:trHeight w:val="259"/>
        </w:trPr>
        <w:tc>
          <w:tcPr>
            <w:tcW w:w="3402" w:type="dxa"/>
            <w:tcBorders>
              <w:top w:val="nil"/>
              <w:left w:val="nil"/>
              <w:bottom w:val="nil"/>
              <w:right w:val="nil"/>
            </w:tcBorders>
            <w:shd w:val="clear" w:color="000000" w:fill="FFFFFF"/>
            <w:noWrap/>
            <w:vAlign w:val="bottom"/>
            <w:hideMark/>
          </w:tcPr>
          <w:p w14:paraId="34DA5A73" w14:textId="77777777" w:rsidR="00522A67" w:rsidRPr="00041CEE" w:rsidRDefault="00522A67" w:rsidP="00BE2006">
            <w:pPr>
              <w:pStyle w:val="ARTableRowheadgrey"/>
            </w:pPr>
            <w:r w:rsidRPr="00535735">
              <w:t>Borrowings</w:t>
            </w:r>
          </w:p>
        </w:tc>
        <w:tc>
          <w:tcPr>
            <w:tcW w:w="1020" w:type="dxa"/>
            <w:tcBorders>
              <w:top w:val="nil"/>
              <w:left w:val="nil"/>
              <w:bottom w:val="nil"/>
              <w:right w:val="nil"/>
            </w:tcBorders>
            <w:shd w:val="clear" w:color="000000" w:fill="FFFFFF"/>
            <w:noWrap/>
            <w:vAlign w:val="bottom"/>
            <w:hideMark/>
          </w:tcPr>
          <w:p w14:paraId="37CCAA78"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41B49C61" w14:textId="77777777" w:rsidR="00522A67" w:rsidRPr="00041CEE" w:rsidRDefault="00522A67" w:rsidP="00BE2006">
            <w:pPr>
              <w:pStyle w:val="ARTableBodyRight"/>
            </w:pPr>
          </w:p>
        </w:tc>
        <w:tc>
          <w:tcPr>
            <w:tcW w:w="1020" w:type="dxa"/>
            <w:tcBorders>
              <w:top w:val="nil"/>
              <w:left w:val="nil"/>
              <w:bottom w:val="nil"/>
              <w:right w:val="nil"/>
            </w:tcBorders>
            <w:shd w:val="clear" w:color="000000" w:fill="FFFFFF"/>
            <w:noWrap/>
            <w:vAlign w:val="bottom"/>
            <w:hideMark/>
          </w:tcPr>
          <w:p w14:paraId="48E00676"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5564B2CF"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132C9627" w14:textId="77777777" w:rsidR="00522A67" w:rsidRPr="00041CEE" w:rsidRDefault="00522A67" w:rsidP="00BE2006">
            <w:pPr>
              <w:pStyle w:val="ARTableBodyRight"/>
            </w:pPr>
            <w:r w:rsidRPr="00041CEE">
              <w:rPr>
                <w:rFonts w:ascii="Cambria" w:hAnsi="Cambria" w:cs="Cambria"/>
              </w:rPr>
              <w:t> </w:t>
            </w:r>
          </w:p>
        </w:tc>
      </w:tr>
      <w:tr w:rsidR="00522A67" w:rsidRPr="00041CEE" w14:paraId="12A87A56" w14:textId="77777777" w:rsidTr="00BE2006">
        <w:trPr>
          <w:trHeight w:val="259"/>
        </w:trPr>
        <w:tc>
          <w:tcPr>
            <w:tcW w:w="3402" w:type="dxa"/>
            <w:tcBorders>
              <w:top w:val="nil"/>
              <w:left w:val="nil"/>
              <w:bottom w:val="single" w:sz="4" w:space="0" w:color="auto"/>
              <w:right w:val="nil"/>
            </w:tcBorders>
            <w:shd w:val="clear" w:color="000000" w:fill="FFFFFF"/>
            <w:noWrap/>
            <w:hideMark/>
          </w:tcPr>
          <w:p w14:paraId="1790EA98" w14:textId="77777777" w:rsidR="00522A67" w:rsidRPr="00041CEE" w:rsidRDefault="00522A67" w:rsidP="00BE2006">
            <w:pPr>
              <w:pStyle w:val="ARTableBody"/>
            </w:pPr>
            <w:r w:rsidRPr="009735AB">
              <w:t>Lease liabilities</w:t>
            </w:r>
          </w:p>
        </w:tc>
        <w:tc>
          <w:tcPr>
            <w:tcW w:w="1020" w:type="dxa"/>
            <w:tcBorders>
              <w:top w:val="nil"/>
              <w:left w:val="nil"/>
              <w:bottom w:val="single" w:sz="4" w:space="0" w:color="auto"/>
              <w:right w:val="nil"/>
            </w:tcBorders>
            <w:shd w:val="clear" w:color="000000" w:fill="FFFFFF"/>
            <w:noWrap/>
            <w:hideMark/>
          </w:tcPr>
          <w:p w14:paraId="2D848C48" w14:textId="77777777" w:rsidR="00522A67" w:rsidRPr="00041CEE" w:rsidRDefault="00522A67" w:rsidP="00BE2006">
            <w:pPr>
              <w:pStyle w:val="ARTableBodyRight"/>
            </w:pPr>
            <w:r w:rsidRPr="009735AB">
              <w:t>-</w:t>
            </w:r>
          </w:p>
        </w:tc>
        <w:tc>
          <w:tcPr>
            <w:tcW w:w="1020" w:type="dxa"/>
            <w:tcBorders>
              <w:top w:val="nil"/>
              <w:left w:val="nil"/>
              <w:bottom w:val="single" w:sz="4" w:space="0" w:color="auto"/>
              <w:right w:val="nil"/>
            </w:tcBorders>
            <w:shd w:val="clear" w:color="000000" w:fill="FFFFFF"/>
            <w:noWrap/>
            <w:hideMark/>
          </w:tcPr>
          <w:p w14:paraId="51066F6F" w14:textId="77777777" w:rsidR="00522A67" w:rsidRPr="00041CEE" w:rsidRDefault="00522A67" w:rsidP="00BE2006">
            <w:pPr>
              <w:pStyle w:val="ARTableBodyRight"/>
            </w:pPr>
            <w:r>
              <w:t>-</w:t>
            </w:r>
          </w:p>
        </w:tc>
        <w:tc>
          <w:tcPr>
            <w:tcW w:w="1020" w:type="dxa"/>
            <w:tcBorders>
              <w:top w:val="nil"/>
              <w:left w:val="nil"/>
              <w:bottom w:val="single" w:sz="4" w:space="0" w:color="auto"/>
              <w:right w:val="nil"/>
            </w:tcBorders>
            <w:shd w:val="clear" w:color="000000" w:fill="FFFFFF"/>
            <w:noWrap/>
            <w:hideMark/>
          </w:tcPr>
          <w:p w14:paraId="7EEDE7E3" w14:textId="77777777" w:rsidR="00522A67" w:rsidRPr="00041CEE" w:rsidRDefault="00522A67" w:rsidP="00BE2006">
            <w:pPr>
              <w:pStyle w:val="ARTableBodyRight"/>
            </w:pPr>
            <w:r w:rsidRPr="009735AB">
              <w:t>-</w:t>
            </w:r>
          </w:p>
        </w:tc>
        <w:tc>
          <w:tcPr>
            <w:tcW w:w="1020" w:type="dxa"/>
            <w:tcBorders>
              <w:top w:val="nil"/>
              <w:left w:val="nil"/>
              <w:bottom w:val="single" w:sz="4" w:space="0" w:color="auto"/>
              <w:right w:val="nil"/>
            </w:tcBorders>
            <w:shd w:val="clear" w:color="000000" w:fill="FFFFFF"/>
            <w:noWrap/>
            <w:hideMark/>
          </w:tcPr>
          <w:p w14:paraId="07E5E542" w14:textId="77777777" w:rsidR="00522A67" w:rsidRPr="00041CEE" w:rsidRDefault="00522A67" w:rsidP="00BE2006">
            <w:pPr>
              <w:pStyle w:val="ARTableBodyRight"/>
            </w:pPr>
            <w:r w:rsidRPr="009735AB">
              <w:t>7,514</w:t>
            </w:r>
          </w:p>
        </w:tc>
        <w:tc>
          <w:tcPr>
            <w:tcW w:w="1020" w:type="dxa"/>
            <w:tcBorders>
              <w:top w:val="nil"/>
              <w:left w:val="nil"/>
              <w:bottom w:val="single" w:sz="4" w:space="0" w:color="auto"/>
              <w:right w:val="nil"/>
            </w:tcBorders>
            <w:shd w:val="clear" w:color="000000" w:fill="F2F2F2"/>
            <w:noWrap/>
            <w:hideMark/>
          </w:tcPr>
          <w:p w14:paraId="1998B6C6" w14:textId="77777777" w:rsidR="00522A67" w:rsidRPr="00041CEE" w:rsidRDefault="00522A67" w:rsidP="00BE2006">
            <w:pPr>
              <w:pStyle w:val="ARTableBodyRight"/>
            </w:pPr>
            <w:r w:rsidRPr="009735AB">
              <w:t>7,514</w:t>
            </w:r>
          </w:p>
        </w:tc>
      </w:tr>
      <w:tr w:rsidR="00522A67" w:rsidRPr="00041CEE" w14:paraId="36F2DD17" w14:textId="77777777" w:rsidTr="00BE2006">
        <w:trPr>
          <w:trHeight w:val="259"/>
        </w:trPr>
        <w:tc>
          <w:tcPr>
            <w:tcW w:w="3402" w:type="dxa"/>
            <w:tcBorders>
              <w:top w:val="single" w:sz="4" w:space="0" w:color="auto"/>
              <w:left w:val="nil"/>
              <w:bottom w:val="single" w:sz="12" w:space="0" w:color="auto"/>
              <w:right w:val="nil"/>
            </w:tcBorders>
            <w:shd w:val="clear" w:color="000000" w:fill="FFFFFF"/>
            <w:noWrap/>
            <w:hideMark/>
          </w:tcPr>
          <w:p w14:paraId="6469F5C1" w14:textId="77777777" w:rsidR="00522A67" w:rsidRPr="00041CEE" w:rsidRDefault="00522A67" w:rsidP="00BE2006">
            <w:pPr>
              <w:pStyle w:val="ARTablebodyboldslightlysmallerspace"/>
            </w:pPr>
            <w:r w:rsidRPr="00FE42FF">
              <w:t>Total contractual financial liabilities</w:t>
            </w:r>
          </w:p>
        </w:tc>
        <w:tc>
          <w:tcPr>
            <w:tcW w:w="1020" w:type="dxa"/>
            <w:tcBorders>
              <w:top w:val="single" w:sz="4" w:space="0" w:color="auto"/>
              <w:left w:val="nil"/>
              <w:bottom w:val="single" w:sz="12" w:space="0" w:color="auto"/>
              <w:right w:val="nil"/>
            </w:tcBorders>
            <w:shd w:val="clear" w:color="000000" w:fill="FFFFFF"/>
            <w:noWrap/>
            <w:hideMark/>
          </w:tcPr>
          <w:p w14:paraId="5005D603" w14:textId="77777777" w:rsidR="00522A67" w:rsidRPr="00041CEE" w:rsidRDefault="00522A67" w:rsidP="00BE2006">
            <w:pPr>
              <w:pStyle w:val="ARTableBodyRightBold"/>
            </w:pPr>
            <w:r w:rsidRPr="00FE42FF">
              <w:t>-</w:t>
            </w:r>
          </w:p>
        </w:tc>
        <w:tc>
          <w:tcPr>
            <w:tcW w:w="1020" w:type="dxa"/>
            <w:tcBorders>
              <w:top w:val="single" w:sz="4" w:space="0" w:color="auto"/>
              <w:left w:val="nil"/>
              <w:bottom w:val="single" w:sz="12" w:space="0" w:color="auto"/>
              <w:right w:val="nil"/>
            </w:tcBorders>
            <w:shd w:val="clear" w:color="000000" w:fill="FFFFFF"/>
            <w:noWrap/>
            <w:hideMark/>
          </w:tcPr>
          <w:p w14:paraId="0AF01652" w14:textId="77777777" w:rsidR="00522A67" w:rsidRPr="00041CEE" w:rsidRDefault="00522A67" w:rsidP="00BE2006">
            <w:pPr>
              <w:pStyle w:val="ARTableBodyRightBold"/>
            </w:pPr>
            <w:r w:rsidRPr="00FE42FF">
              <w:t>-</w:t>
            </w:r>
          </w:p>
        </w:tc>
        <w:tc>
          <w:tcPr>
            <w:tcW w:w="1020" w:type="dxa"/>
            <w:tcBorders>
              <w:top w:val="single" w:sz="4" w:space="0" w:color="auto"/>
              <w:left w:val="nil"/>
              <w:bottom w:val="single" w:sz="12" w:space="0" w:color="auto"/>
              <w:right w:val="nil"/>
            </w:tcBorders>
            <w:shd w:val="clear" w:color="000000" w:fill="FFFFFF"/>
            <w:noWrap/>
            <w:hideMark/>
          </w:tcPr>
          <w:p w14:paraId="37950A7A" w14:textId="77777777" w:rsidR="00522A67" w:rsidRPr="00041CEE" w:rsidRDefault="00522A67" w:rsidP="00BE2006">
            <w:pPr>
              <w:pStyle w:val="ARTableBodyRightBold"/>
            </w:pPr>
            <w:r w:rsidRPr="00FE42FF">
              <w:t>-</w:t>
            </w:r>
          </w:p>
        </w:tc>
        <w:tc>
          <w:tcPr>
            <w:tcW w:w="1020" w:type="dxa"/>
            <w:tcBorders>
              <w:top w:val="single" w:sz="4" w:space="0" w:color="auto"/>
              <w:left w:val="nil"/>
              <w:bottom w:val="single" w:sz="12" w:space="0" w:color="auto"/>
              <w:right w:val="nil"/>
            </w:tcBorders>
            <w:shd w:val="clear" w:color="000000" w:fill="FFFFFF"/>
            <w:noWrap/>
            <w:hideMark/>
          </w:tcPr>
          <w:p w14:paraId="6BBFB71F" w14:textId="77777777" w:rsidR="00522A67" w:rsidRPr="00041CEE" w:rsidRDefault="00522A67" w:rsidP="00BE2006">
            <w:pPr>
              <w:pStyle w:val="ARTableBodyRightBold"/>
            </w:pPr>
            <w:r w:rsidRPr="00FE42FF">
              <w:t>68,249</w:t>
            </w:r>
          </w:p>
        </w:tc>
        <w:tc>
          <w:tcPr>
            <w:tcW w:w="1020" w:type="dxa"/>
            <w:tcBorders>
              <w:top w:val="single" w:sz="4" w:space="0" w:color="auto"/>
              <w:left w:val="nil"/>
              <w:bottom w:val="single" w:sz="12" w:space="0" w:color="auto"/>
              <w:right w:val="nil"/>
            </w:tcBorders>
            <w:shd w:val="clear" w:color="000000" w:fill="F2F2F2"/>
            <w:noWrap/>
            <w:hideMark/>
          </w:tcPr>
          <w:p w14:paraId="34E10112" w14:textId="77777777" w:rsidR="00522A67" w:rsidRPr="00041CEE" w:rsidRDefault="00522A67" w:rsidP="00BE2006">
            <w:pPr>
              <w:pStyle w:val="ARTableBodyRightBold"/>
            </w:pPr>
            <w:r w:rsidRPr="00FE42FF">
              <w:t>68,249</w:t>
            </w:r>
          </w:p>
        </w:tc>
      </w:tr>
      <w:tr w:rsidR="00522A67" w:rsidRPr="00041CEE" w14:paraId="63A0C3CF" w14:textId="77777777" w:rsidTr="00BE2006">
        <w:trPr>
          <w:trHeight w:val="255"/>
        </w:trPr>
        <w:tc>
          <w:tcPr>
            <w:tcW w:w="3402" w:type="dxa"/>
            <w:tcBorders>
              <w:top w:val="single" w:sz="12" w:space="0" w:color="auto"/>
              <w:left w:val="nil"/>
              <w:bottom w:val="nil"/>
              <w:right w:val="nil"/>
            </w:tcBorders>
            <w:shd w:val="clear" w:color="000000" w:fill="FFFFFF"/>
            <w:noWrap/>
            <w:vAlign w:val="bottom"/>
            <w:hideMark/>
          </w:tcPr>
          <w:p w14:paraId="1E18951F" w14:textId="77777777" w:rsidR="00522A67" w:rsidRPr="00041CEE" w:rsidRDefault="00522A67" w:rsidP="00BE2006">
            <w:pPr>
              <w:spacing w:before="0" w:after="0" w:line="240" w:lineRule="auto"/>
              <w:rPr>
                <w:rFonts w:eastAsia="Times New Roman"/>
                <w:sz w:val="20"/>
                <w:szCs w:val="20"/>
                <w:lang w:eastAsia="en-AU"/>
              </w:rPr>
            </w:pPr>
            <w:r w:rsidRPr="00041CEE">
              <w:rPr>
                <w:rFonts w:eastAsia="Times New Roman"/>
                <w:sz w:val="20"/>
                <w:szCs w:val="20"/>
                <w:lang w:eastAsia="en-AU"/>
              </w:rPr>
              <w:t> </w:t>
            </w:r>
          </w:p>
        </w:tc>
        <w:tc>
          <w:tcPr>
            <w:tcW w:w="1020" w:type="dxa"/>
            <w:tcBorders>
              <w:top w:val="single" w:sz="12" w:space="0" w:color="auto"/>
              <w:left w:val="nil"/>
              <w:bottom w:val="nil"/>
              <w:right w:val="nil"/>
            </w:tcBorders>
            <w:shd w:val="clear" w:color="000000" w:fill="FFFFFF"/>
            <w:noWrap/>
            <w:vAlign w:val="bottom"/>
            <w:hideMark/>
          </w:tcPr>
          <w:p w14:paraId="301D90F7" w14:textId="77777777" w:rsidR="00522A67" w:rsidRPr="00041CEE" w:rsidRDefault="00522A67" w:rsidP="00BE2006">
            <w:pPr>
              <w:spacing w:before="0" w:after="0" w:line="240" w:lineRule="auto"/>
              <w:rPr>
                <w:rFonts w:eastAsia="Times New Roman"/>
                <w:sz w:val="20"/>
                <w:szCs w:val="20"/>
                <w:lang w:eastAsia="en-AU"/>
              </w:rPr>
            </w:pPr>
            <w:r w:rsidRPr="00041CEE">
              <w:rPr>
                <w:rFonts w:eastAsia="Times New Roman"/>
                <w:sz w:val="20"/>
                <w:szCs w:val="20"/>
                <w:lang w:eastAsia="en-AU"/>
              </w:rPr>
              <w:t> </w:t>
            </w:r>
          </w:p>
        </w:tc>
        <w:tc>
          <w:tcPr>
            <w:tcW w:w="1020" w:type="dxa"/>
            <w:tcBorders>
              <w:top w:val="single" w:sz="12" w:space="0" w:color="auto"/>
              <w:left w:val="nil"/>
              <w:bottom w:val="nil"/>
              <w:right w:val="nil"/>
            </w:tcBorders>
            <w:shd w:val="clear" w:color="000000" w:fill="FFFFFF"/>
            <w:noWrap/>
            <w:vAlign w:val="bottom"/>
            <w:hideMark/>
          </w:tcPr>
          <w:p w14:paraId="794F313D" w14:textId="77777777" w:rsidR="00522A67" w:rsidRPr="00041CEE" w:rsidRDefault="00522A67" w:rsidP="00BE2006">
            <w:pPr>
              <w:spacing w:before="0" w:after="0" w:line="240" w:lineRule="auto"/>
              <w:rPr>
                <w:rFonts w:eastAsia="Times New Roman"/>
                <w:sz w:val="20"/>
                <w:szCs w:val="20"/>
                <w:lang w:eastAsia="en-AU"/>
              </w:rPr>
            </w:pPr>
            <w:r w:rsidRPr="00041CEE">
              <w:rPr>
                <w:rFonts w:eastAsia="Times New Roman"/>
                <w:sz w:val="20"/>
                <w:szCs w:val="20"/>
                <w:lang w:eastAsia="en-AU"/>
              </w:rPr>
              <w:t> </w:t>
            </w:r>
          </w:p>
        </w:tc>
        <w:tc>
          <w:tcPr>
            <w:tcW w:w="1020" w:type="dxa"/>
            <w:tcBorders>
              <w:top w:val="single" w:sz="12" w:space="0" w:color="auto"/>
              <w:left w:val="nil"/>
              <w:bottom w:val="nil"/>
              <w:right w:val="nil"/>
            </w:tcBorders>
            <w:shd w:val="clear" w:color="000000" w:fill="FFFFFF"/>
            <w:noWrap/>
            <w:vAlign w:val="bottom"/>
            <w:hideMark/>
          </w:tcPr>
          <w:p w14:paraId="6E20E55F" w14:textId="77777777" w:rsidR="00522A67" w:rsidRPr="00041CEE" w:rsidRDefault="00522A67" w:rsidP="00BE2006">
            <w:pPr>
              <w:spacing w:before="0" w:after="0" w:line="240" w:lineRule="auto"/>
              <w:rPr>
                <w:rFonts w:eastAsia="Times New Roman"/>
                <w:sz w:val="20"/>
                <w:szCs w:val="20"/>
                <w:lang w:eastAsia="en-AU"/>
              </w:rPr>
            </w:pPr>
            <w:r w:rsidRPr="00041CEE">
              <w:rPr>
                <w:rFonts w:eastAsia="Times New Roman"/>
                <w:sz w:val="20"/>
                <w:szCs w:val="20"/>
                <w:lang w:eastAsia="en-AU"/>
              </w:rPr>
              <w:t> </w:t>
            </w:r>
          </w:p>
        </w:tc>
        <w:tc>
          <w:tcPr>
            <w:tcW w:w="1020" w:type="dxa"/>
            <w:tcBorders>
              <w:top w:val="single" w:sz="12" w:space="0" w:color="auto"/>
              <w:left w:val="nil"/>
              <w:bottom w:val="nil"/>
              <w:right w:val="nil"/>
            </w:tcBorders>
            <w:shd w:val="clear" w:color="000000" w:fill="FFFFFF"/>
            <w:noWrap/>
            <w:vAlign w:val="bottom"/>
            <w:hideMark/>
          </w:tcPr>
          <w:p w14:paraId="7F0C6338" w14:textId="77777777" w:rsidR="00522A67" w:rsidRPr="00041CEE" w:rsidRDefault="00522A67" w:rsidP="00BE2006">
            <w:pPr>
              <w:spacing w:before="0" w:after="0" w:line="240" w:lineRule="auto"/>
              <w:rPr>
                <w:rFonts w:eastAsia="Times New Roman"/>
                <w:sz w:val="20"/>
                <w:szCs w:val="20"/>
                <w:lang w:eastAsia="en-AU"/>
              </w:rPr>
            </w:pPr>
            <w:r w:rsidRPr="00041CEE">
              <w:rPr>
                <w:rFonts w:eastAsia="Times New Roman"/>
                <w:sz w:val="20"/>
                <w:szCs w:val="20"/>
                <w:lang w:eastAsia="en-AU"/>
              </w:rPr>
              <w:t> </w:t>
            </w:r>
          </w:p>
        </w:tc>
        <w:tc>
          <w:tcPr>
            <w:tcW w:w="1020" w:type="dxa"/>
            <w:tcBorders>
              <w:top w:val="single" w:sz="12" w:space="0" w:color="auto"/>
              <w:left w:val="nil"/>
              <w:bottom w:val="nil"/>
              <w:right w:val="nil"/>
            </w:tcBorders>
            <w:shd w:val="clear" w:color="000000" w:fill="FFFFFF"/>
            <w:noWrap/>
            <w:vAlign w:val="bottom"/>
            <w:hideMark/>
          </w:tcPr>
          <w:p w14:paraId="19476956" w14:textId="77777777" w:rsidR="00522A67" w:rsidRPr="00041CEE" w:rsidRDefault="00522A67" w:rsidP="00BE2006">
            <w:pPr>
              <w:spacing w:before="0" w:after="0" w:line="240" w:lineRule="auto"/>
              <w:rPr>
                <w:rFonts w:eastAsia="Times New Roman"/>
                <w:sz w:val="20"/>
                <w:szCs w:val="20"/>
                <w:lang w:eastAsia="en-AU"/>
              </w:rPr>
            </w:pPr>
            <w:r w:rsidRPr="00041CEE">
              <w:rPr>
                <w:rFonts w:eastAsia="Times New Roman"/>
                <w:sz w:val="20"/>
                <w:szCs w:val="20"/>
                <w:lang w:eastAsia="en-AU"/>
              </w:rPr>
              <w:t> </w:t>
            </w:r>
          </w:p>
        </w:tc>
      </w:tr>
      <w:tr w:rsidR="00522A67" w:rsidRPr="00041CEE" w14:paraId="1EAA5AD0" w14:textId="77777777" w:rsidTr="00BE2006">
        <w:trPr>
          <w:trHeight w:val="285"/>
        </w:trPr>
        <w:tc>
          <w:tcPr>
            <w:tcW w:w="3402" w:type="dxa"/>
            <w:tcBorders>
              <w:top w:val="nil"/>
              <w:left w:val="nil"/>
              <w:bottom w:val="nil"/>
              <w:right w:val="nil"/>
            </w:tcBorders>
            <w:shd w:val="clear" w:color="000000" w:fill="BFBFBF"/>
            <w:noWrap/>
            <w:vAlign w:val="bottom"/>
            <w:hideMark/>
          </w:tcPr>
          <w:p w14:paraId="2984C58D" w14:textId="77777777" w:rsidR="00522A67" w:rsidRPr="00041CEE" w:rsidRDefault="00522A67" w:rsidP="00BE2006">
            <w:pPr>
              <w:spacing w:before="0" w:after="0" w:line="240" w:lineRule="auto"/>
              <w:rPr>
                <w:rFonts w:eastAsia="Times New Roman"/>
                <w:b/>
                <w:bCs/>
                <w:color w:val="FFFFFF"/>
                <w:sz w:val="20"/>
                <w:szCs w:val="20"/>
                <w:lang w:eastAsia="en-AU"/>
              </w:rPr>
            </w:pPr>
            <w:r w:rsidRPr="00041CEE">
              <w:rPr>
                <w:rFonts w:eastAsia="Times New Roman"/>
                <w:b/>
                <w:bCs/>
                <w:color w:val="FFFFFF"/>
                <w:sz w:val="20"/>
                <w:szCs w:val="20"/>
                <w:lang w:eastAsia="en-AU"/>
              </w:rPr>
              <w:t> </w:t>
            </w:r>
          </w:p>
        </w:tc>
        <w:tc>
          <w:tcPr>
            <w:tcW w:w="1020" w:type="dxa"/>
            <w:tcBorders>
              <w:top w:val="nil"/>
              <w:left w:val="nil"/>
              <w:bottom w:val="nil"/>
              <w:right w:val="nil"/>
            </w:tcBorders>
            <w:shd w:val="clear" w:color="000000" w:fill="BFBFBF"/>
            <w:vAlign w:val="bottom"/>
            <w:hideMark/>
          </w:tcPr>
          <w:p w14:paraId="659B7488" w14:textId="77777777" w:rsidR="00522A67" w:rsidRPr="00041CEE" w:rsidRDefault="00522A67" w:rsidP="00BE2006">
            <w:pPr>
              <w:pStyle w:val="ARTableColHeadRight"/>
            </w:pPr>
            <w:r w:rsidRPr="00041CEE">
              <w:t>Cash and deposits</w:t>
            </w:r>
          </w:p>
        </w:tc>
        <w:tc>
          <w:tcPr>
            <w:tcW w:w="1020" w:type="dxa"/>
            <w:tcBorders>
              <w:top w:val="nil"/>
              <w:left w:val="nil"/>
              <w:bottom w:val="nil"/>
              <w:right w:val="nil"/>
            </w:tcBorders>
            <w:shd w:val="clear" w:color="000000" w:fill="BFBFBF"/>
            <w:vAlign w:val="bottom"/>
            <w:hideMark/>
          </w:tcPr>
          <w:p w14:paraId="17D27C18" w14:textId="77777777" w:rsidR="00522A67" w:rsidRPr="00041CEE" w:rsidRDefault="00522A67" w:rsidP="00BE2006">
            <w:pPr>
              <w:pStyle w:val="ARTableColHeadRight"/>
            </w:pPr>
            <w:r w:rsidRPr="00041CEE">
              <w:t>Financial assets at fair value through net result</w:t>
            </w:r>
          </w:p>
        </w:tc>
        <w:tc>
          <w:tcPr>
            <w:tcW w:w="1020" w:type="dxa"/>
            <w:tcBorders>
              <w:top w:val="nil"/>
              <w:left w:val="nil"/>
              <w:bottom w:val="nil"/>
              <w:right w:val="nil"/>
            </w:tcBorders>
            <w:shd w:val="clear" w:color="000000" w:fill="BFBFBF"/>
            <w:vAlign w:val="bottom"/>
            <w:hideMark/>
          </w:tcPr>
          <w:p w14:paraId="00EF73C6" w14:textId="77777777" w:rsidR="00522A67" w:rsidRPr="00041CEE" w:rsidRDefault="00522A67" w:rsidP="00BE2006">
            <w:pPr>
              <w:pStyle w:val="ARTableColHeadRight"/>
            </w:pPr>
            <w:r w:rsidRPr="00041CEE">
              <w:t>Financial assets at amortised cost</w:t>
            </w:r>
          </w:p>
        </w:tc>
        <w:tc>
          <w:tcPr>
            <w:tcW w:w="1020" w:type="dxa"/>
            <w:tcBorders>
              <w:top w:val="nil"/>
              <w:left w:val="nil"/>
              <w:bottom w:val="nil"/>
              <w:right w:val="nil"/>
            </w:tcBorders>
            <w:shd w:val="clear" w:color="000000" w:fill="BFBFBF"/>
            <w:vAlign w:val="bottom"/>
            <w:hideMark/>
          </w:tcPr>
          <w:p w14:paraId="7D39183E" w14:textId="77777777" w:rsidR="00522A67" w:rsidRPr="00041CEE" w:rsidRDefault="00522A67" w:rsidP="00BE2006">
            <w:pPr>
              <w:pStyle w:val="ARTableColHeadRight"/>
            </w:pPr>
            <w:r w:rsidRPr="00041CEE">
              <w:t>Financial liabilities at amortised cost</w:t>
            </w:r>
          </w:p>
        </w:tc>
        <w:tc>
          <w:tcPr>
            <w:tcW w:w="1020" w:type="dxa"/>
            <w:tcBorders>
              <w:top w:val="nil"/>
              <w:left w:val="nil"/>
              <w:bottom w:val="nil"/>
              <w:right w:val="nil"/>
            </w:tcBorders>
            <w:shd w:val="clear" w:color="000000" w:fill="BFBFBF"/>
            <w:vAlign w:val="bottom"/>
            <w:hideMark/>
          </w:tcPr>
          <w:p w14:paraId="1263EDE6" w14:textId="77777777" w:rsidR="00522A67" w:rsidRPr="00041CEE" w:rsidRDefault="00522A67" w:rsidP="00BE2006">
            <w:pPr>
              <w:pStyle w:val="ARTableColHeadRight"/>
            </w:pPr>
            <w:r w:rsidRPr="00041CEE">
              <w:t>Total</w:t>
            </w:r>
          </w:p>
        </w:tc>
      </w:tr>
      <w:tr w:rsidR="00522A67" w:rsidRPr="00041CEE" w14:paraId="578392AF" w14:textId="77777777" w:rsidTr="00BE2006">
        <w:trPr>
          <w:trHeight w:val="255"/>
        </w:trPr>
        <w:tc>
          <w:tcPr>
            <w:tcW w:w="3402" w:type="dxa"/>
            <w:tcBorders>
              <w:top w:val="nil"/>
              <w:left w:val="nil"/>
              <w:bottom w:val="nil"/>
              <w:right w:val="nil"/>
            </w:tcBorders>
            <w:shd w:val="clear" w:color="000000" w:fill="BFBFBF"/>
            <w:vAlign w:val="bottom"/>
            <w:hideMark/>
          </w:tcPr>
          <w:p w14:paraId="086A9144" w14:textId="77777777" w:rsidR="00522A67" w:rsidRPr="00041CEE" w:rsidRDefault="00522A67" w:rsidP="00BE2006">
            <w:pPr>
              <w:pStyle w:val="ARTableColHead"/>
              <w:spacing w:before="0"/>
            </w:pPr>
            <w:r w:rsidRPr="00041CEE">
              <w:t>202</w:t>
            </w:r>
            <w:r>
              <w:t>4</w:t>
            </w:r>
          </w:p>
        </w:tc>
        <w:tc>
          <w:tcPr>
            <w:tcW w:w="1020" w:type="dxa"/>
            <w:tcBorders>
              <w:top w:val="nil"/>
              <w:left w:val="nil"/>
              <w:bottom w:val="nil"/>
              <w:right w:val="nil"/>
            </w:tcBorders>
            <w:shd w:val="clear" w:color="000000" w:fill="BFBFBF"/>
            <w:noWrap/>
            <w:vAlign w:val="bottom"/>
            <w:hideMark/>
          </w:tcPr>
          <w:p w14:paraId="7B539DEA" w14:textId="77777777" w:rsidR="00522A67" w:rsidRPr="00041CEE" w:rsidRDefault="00522A67" w:rsidP="00BE2006">
            <w:pPr>
              <w:pStyle w:val="ARTableColHeadRight"/>
            </w:pPr>
            <w:r w:rsidRPr="00041CEE">
              <w:t>$</w:t>
            </w:r>
            <w:r>
              <w:t>’</w:t>
            </w:r>
            <w:r w:rsidRPr="00041CEE">
              <w:t>000</w:t>
            </w:r>
          </w:p>
        </w:tc>
        <w:tc>
          <w:tcPr>
            <w:tcW w:w="1020" w:type="dxa"/>
            <w:tcBorders>
              <w:top w:val="nil"/>
              <w:left w:val="nil"/>
              <w:bottom w:val="nil"/>
              <w:right w:val="nil"/>
            </w:tcBorders>
            <w:shd w:val="clear" w:color="000000" w:fill="BFBFBF"/>
            <w:noWrap/>
            <w:vAlign w:val="bottom"/>
            <w:hideMark/>
          </w:tcPr>
          <w:p w14:paraId="51DE0D66" w14:textId="77777777" w:rsidR="00522A67" w:rsidRPr="00041CEE" w:rsidRDefault="00522A67" w:rsidP="00BE2006">
            <w:pPr>
              <w:pStyle w:val="ARTableColHeadRight"/>
            </w:pPr>
            <w:r w:rsidRPr="00041CEE">
              <w:t>$</w:t>
            </w:r>
            <w:r>
              <w:t>’</w:t>
            </w:r>
            <w:r w:rsidRPr="00041CEE">
              <w:t>000</w:t>
            </w:r>
          </w:p>
        </w:tc>
        <w:tc>
          <w:tcPr>
            <w:tcW w:w="1020" w:type="dxa"/>
            <w:tcBorders>
              <w:top w:val="nil"/>
              <w:left w:val="nil"/>
              <w:bottom w:val="nil"/>
              <w:right w:val="nil"/>
            </w:tcBorders>
            <w:shd w:val="clear" w:color="000000" w:fill="BFBFBF"/>
            <w:noWrap/>
            <w:vAlign w:val="bottom"/>
            <w:hideMark/>
          </w:tcPr>
          <w:p w14:paraId="4EB4D167" w14:textId="77777777" w:rsidR="00522A67" w:rsidRPr="00041CEE" w:rsidRDefault="00522A67" w:rsidP="00BE2006">
            <w:pPr>
              <w:pStyle w:val="ARTableColHeadRight"/>
            </w:pPr>
            <w:r w:rsidRPr="00041CEE">
              <w:t>$</w:t>
            </w:r>
            <w:r>
              <w:t>’</w:t>
            </w:r>
            <w:r w:rsidRPr="00041CEE">
              <w:t>000</w:t>
            </w:r>
          </w:p>
        </w:tc>
        <w:tc>
          <w:tcPr>
            <w:tcW w:w="1020" w:type="dxa"/>
            <w:tcBorders>
              <w:top w:val="nil"/>
              <w:left w:val="nil"/>
              <w:bottom w:val="nil"/>
              <w:right w:val="nil"/>
            </w:tcBorders>
            <w:shd w:val="clear" w:color="000000" w:fill="BFBFBF"/>
            <w:noWrap/>
            <w:vAlign w:val="bottom"/>
            <w:hideMark/>
          </w:tcPr>
          <w:p w14:paraId="09D243F9" w14:textId="77777777" w:rsidR="00522A67" w:rsidRPr="00041CEE" w:rsidRDefault="00522A67" w:rsidP="00BE2006">
            <w:pPr>
              <w:pStyle w:val="ARTableColHeadRight"/>
            </w:pPr>
            <w:r w:rsidRPr="00041CEE">
              <w:t>$</w:t>
            </w:r>
            <w:r>
              <w:t>’</w:t>
            </w:r>
            <w:r w:rsidRPr="00041CEE">
              <w:t>000</w:t>
            </w:r>
          </w:p>
        </w:tc>
        <w:tc>
          <w:tcPr>
            <w:tcW w:w="1020" w:type="dxa"/>
            <w:tcBorders>
              <w:top w:val="nil"/>
              <w:left w:val="nil"/>
              <w:bottom w:val="nil"/>
              <w:right w:val="nil"/>
            </w:tcBorders>
            <w:shd w:val="clear" w:color="000000" w:fill="BFBFBF"/>
            <w:noWrap/>
            <w:vAlign w:val="bottom"/>
            <w:hideMark/>
          </w:tcPr>
          <w:p w14:paraId="62865BFB" w14:textId="77777777" w:rsidR="00522A67" w:rsidRPr="00041CEE" w:rsidRDefault="00522A67" w:rsidP="00BE2006">
            <w:pPr>
              <w:pStyle w:val="ARTableColHeadRight"/>
            </w:pPr>
            <w:r w:rsidRPr="00041CEE">
              <w:t>$</w:t>
            </w:r>
            <w:r>
              <w:t>’</w:t>
            </w:r>
            <w:r w:rsidRPr="00041CEE">
              <w:t>000</w:t>
            </w:r>
          </w:p>
        </w:tc>
      </w:tr>
      <w:tr w:rsidR="00522A67" w:rsidRPr="00041CEE" w14:paraId="31B0DCA4" w14:textId="77777777" w:rsidTr="00BE2006">
        <w:trPr>
          <w:trHeight w:val="259"/>
        </w:trPr>
        <w:tc>
          <w:tcPr>
            <w:tcW w:w="3402" w:type="dxa"/>
            <w:tcBorders>
              <w:top w:val="nil"/>
              <w:left w:val="nil"/>
              <w:bottom w:val="nil"/>
              <w:right w:val="nil"/>
            </w:tcBorders>
            <w:shd w:val="clear" w:color="000000" w:fill="FFFFFF"/>
            <w:noWrap/>
            <w:vAlign w:val="bottom"/>
            <w:hideMark/>
          </w:tcPr>
          <w:p w14:paraId="6D9F2FFE" w14:textId="77777777" w:rsidR="00522A67" w:rsidRPr="00041CEE" w:rsidRDefault="00522A67" w:rsidP="00BE2006">
            <w:pPr>
              <w:pStyle w:val="ARTablerowsubheadcoloursmallerspaceabove"/>
            </w:pPr>
            <w:r w:rsidRPr="00041CEE">
              <w:t>Contractual financial assets</w:t>
            </w:r>
          </w:p>
        </w:tc>
        <w:tc>
          <w:tcPr>
            <w:tcW w:w="1020" w:type="dxa"/>
            <w:tcBorders>
              <w:top w:val="nil"/>
              <w:left w:val="nil"/>
              <w:bottom w:val="nil"/>
              <w:right w:val="nil"/>
            </w:tcBorders>
            <w:shd w:val="clear" w:color="000000" w:fill="FFFFFF"/>
            <w:noWrap/>
            <w:vAlign w:val="bottom"/>
            <w:hideMark/>
          </w:tcPr>
          <w:p w14:paraId="0F011D1C"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38C67C23"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319510B3"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3EAE6F88"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44F97957" w14:textId="77777777" w:rsidR="00522A67" w:rsidRPr="00041CEE" w:rsidRDefault="00522A67" w:rsidP="00BE2006">
            <w:pPr>
              <w:pStyle w:val="ARTableBodyRight"/>
            </w:pPr>
            <w:r w:rsidRPr="00041CEE">
              <w:rPr>
                <w:rFonts w:ascii="Cambria" w:hAnsi="Cambria" w:cs="Cambria"/>
              </w:rPr>
              <w:t> </w:t>
            </w:r>
          </w:p>
        </w:tc>
      </w:tr>
      <w:tr w:rsidR="00522A67" w:rsidRPr="00041CEE" w14:paraId="54F15A57" w14:textId="77777777" w:rsidTr="00BE2006">
        <w:trPr>
          <w:trHeight w:val="259"/>
        </w:trPr>
        <w:tc>
          <w:tcPr>
            <w:tcW w:w="3402" w:type="dxa"/>
            <w:tcBorders>
              <w:top w:val="nil"/>
              <w:left w:val="nil"/>
              <w:bottom w:val="nil"/>
              <w:right w:val="nil"/>
            </w:tcBorders>
            <w:shd w:val="clear" w:color="000000" w:fill="FFFFFF"/>
            <w:noWrap/>
            <w:vAlign w:val="bottom"/>
            <w:hideMark/>
          </w:tcPr>
          <w:p w14:paraId="690D57D7" w14:textId="77777777" w:rsidR="00522A67" w:rsidRPr="00041CEE" w:rsidRDefault="00522A67" w:rsidP="00BE2006">
            <w:pPr>
              <w:pStyle w:val="ARTableBody"/>
            </w:pPr>
            <w:r w:rsidRPr="00041CEE">
              <w:t>Cash and deposits</w:t>
            </w:r>
          </w:p>
        </w:tc>
        <w:tc>
          <w:tcPr>
            <w:tcW w:w="1020" w:type="dxa"/>
            <w:tcBorders>
              <w:top w:val="nil"/>
              <w:left w:val="nil"/>
              <w:bottom w:val="nil"/>
              <w:right w:val="nil"/>
            </w:tcBorders>
            <w:shd w:val="clear" w:color="000000" w:fill="FFFFFF"/>
            <w:noWrap/>
            <w:vAlign w:val="bottom"/>
            <w:hideMark/>
          </w:tcPr>
          <w:p w14:paraId="3FEFD242" w14:textId="77777777" w:rsidR="00522A67" w:rsidRPr="00041CEE" w:rsidRDefault="00522A67" w:rsidP="00BE2006">
            <w:pPr>
              <w:pStyle w:val="ARTableBodyRight"/>
            </w:pPr>
            <w:r w:rsidRPr="00041CEE">
              <w:t>159,153</w:t>
            </w:r>
          </w:p>
        </w:tc>
        <w:tc>
          <w:tcPr>
            <w:tcW w:w="1020" w:type="dxa"/>
            <w:tcBorders>
              <w:top w:val="nil"/>
              <w:left w:val="nil"/>
              <w:bottom w:val="nil"/>
              <w:right w:val="nil"/>
            </w:tcBorders>
            <w:shd w:val="clear" w:color="000000" w:fill="FFFFFF"/>
            <w:noWrap/>
            <w:vAlign w:val="bottom"/>
            <w:hideMark/>
          </w:tcPr>
          <w:p w14:paraId="6E62112E" w14:textId="77777777" w:rsidR="00522A67" w:rsidRPr="00041CEE" w:rsidRDefault="00522A67" w:rsidP="00BE2006">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4339FE6F" w14:textId="77777777" w:rsidR="00522A67" w:rsidRPr="00041CEE" w:rsidRDefault="00522A67" w:rsidP="00BE2006">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22E2B162" w14:textId="77777777" w:rsidR="00522A67" w:rsidRPr="00041CEE" w:rsidRDefault="00522A67" w:rsidP="00BE2006">
            <w:pPr>
              <w:pStyle w:val="ARTableBodyRight"/>
            </w:pPr>
            <w:r w:rsidRPr="00041CEE">
              <w:t>-</w:t>
            </w:r>
          </w:p>
        </w:tc>
        <w:tc>
          <w:tcPr>
            <w:tcW w:w="1020" w:type="dxa"/>
            <w:tcBorders>
              <w:top w:val="nil"/>
              <w:left w:val="nil"/>
              <w:bottom w:val="nil"/>
              <w:right w:val="nil"/>
            </w:tcBorders>
            <w:shd w:val="clear" w:color="000000" w:fill="F2F2F2"/>
            <w:noWrap/>
            <w:vAlign w:val="bottom"/>
            <w:hideMark/>
          </w:tcPr>
          <w:p w14:paraId="6DBBB3E5" w14:textId="77777777" w:rsidR="00522A67" w:rsidRPr="00041CEE" w:rsidRDefault="00522A67" w:rsidP="00BE2006">
            <w:pPr>
              <w:pStyle w:val="ARTableBodyRight"/>
            </w:pPr>
            <w:r w:rsidRPr="00041CEE">
              <w:t>159,153</w:t>
            </w:r>
          </w:p>
        </w:tc>
      </w:tr>
      <w:tr w:rsidR="00522A67" w:rsidRPr="00041CEE" w14:paraId="4632C8B7" w14:textId="77777777" w:rsidTr="00BE2006">
        <w:trPr>
          <w:trHeight w:val="259"/>
        </w:trPr>
        <w:tc>
          <w:tcPr>
            <w:tcW w:w="3402" w:type="dxa"/>
            <w:tcBorders>
              <w:top w:val="nil"/>
              <w:left w:val="nil"/>
              <w:bottom w:val="nil"/>
              <w:right w:val="nil"/>
            </w:tcBorders>
            <w:shd w:val="clear" w:color="000000" w:fill="FFFFFF"/>
            <w:noWrap/>
            <w:vAlign w:val="bottom"/>
            <w:hideMark/>
          </w:tcPr>
          <w:p w14:paraId="4A23A913" w14:textId="029C6EDC" w:rsidR="00522A67" w:rsidRPr="00041CEE" w:rsidRDefault="00522A67" w:rsidP="00BE2006">
            <w:pPr>
              <w:pStyle w:val="ARTableRowheadgrey"/>
            </w:pPr>
            <w:r w:rsidRPr="00041CEE">
              <w:t xml:space="preserve">Receivables </w:t>
            </w:r>
            <w:r>
              <w:rPr>
                <w:vertAlign w:val="superscript"/>
              </w:rPr>
              <w:t>(1)</w:t>
            </w:r>
          </w:p>
        </w:tc>
        <w:tc>
          <w:tcPr>
            <w:tcW w:w="1020" w:type="dxa"/>
            <w:tcBorders>
              <w:top w:val="nil"/>
              <w:left w:val="nil"/>
              <w:bottom w:val="nil"/>
              <w:right w:val="nil"/>
            </w:tcBorders>
            <w:shd w:val="clear" w:color="000000" w:fill="FFFFFF"/>
            <w:noWrap/>
            <w:vAlign w:val="bottom"/>
            <w:hideMark/>
          </w:tcPr>
          <w:p w14:paraId="551A2634"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67386CBC"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7AB04BF3"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585E9972"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4031811B" w14:textId="77777777" w:rsidR="00522A67" w:rsidRPr="00041CEE" w:rsidRDefault="00522A67" w:rsidP="00BE2006">
            <w:pPr>
              <w:pStyle w:val="ARTableBodyRight"/>
            </w:pPr>
            <w:r w:rsidRPr="00041CEE">
              <w:rPr>
                <w:rFonts w:ascii="Cambria" w:hAnsi="Cambria" w:cs="Cambria"/>
              </w:rPr>
              <w:t> </w:t>
            </w:r>
          </w:p>
        </w:tc>
      </w:tr>
      <w:tr w:rsidR="00522A67" w:rsidRPr="00041CEE" w14:paraId="6F2115F1" w14:textId="77777777" w:rsidTr="00BE2006">
        <w:trPr>
          <w:trHeight w:val="259"/>
        </w:trPr>
        <w:tc>
          <w:tcPr>
            <w:tcW w:w="3402" w:type="dxa"/>
            <w:tcBorders>
              <w:top w:val="nil"/>
              <w:left w:val="nil"/>
              <w:bottom w:val="nil"/>
              <w:right w:val="nil"/>
            </w:tcBorders>
            <w:shd w:val="clear" w:color="000000" w:fill="FFFFFF"/>
            <w:noWrap/>
            <w:vAlign w:val="bottom"/>
            <w:hideMark/>
          </w:tcPr>
          <w:p w14:paraId="254B0181" w14:textId="77777777" w:rsidR="00522A67" w:rsidRPr="00041CEE" w:rsidRDefault="00522A67" w:rsidP="00BE2006">
            <w:pPr>
              <w:pStyle w:val="ARTableBody"/>
            </w:pPr>
            <w:r w:rsidRPr="00041CEE">
              <w:t>Rendering of services</w:t>
            </w:r>
          </w:p>
        </w:tc>
        <w:tc>
          <w:tcPr>
            <w:tcW w:w="1020" w:type="dxa"/>
            <w:tcBorders>
              <w:top w:val="nil"/>
              <w:left w:val="nil"/>
              <w:bottom w:val="nil"/>
              <w:right w:val="nil"/>
            </w:tcBorders>
            <w:shd w:val="clear" w:color="000000" w:fill="FFFFFF"/>
            <w:noWrap/>
            <w:vAlign w:val="bottom"/>
            <w:hideMark/>
          </w:tcPr>
          <w:p w14:paraId="4985705A" w14:textId="77777777" w:rsidR="00522A67" w:rsidRPr="00041CEE" w:rsidRDefault="00522A67" w:rsidP="00BE2006">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1F341945" w14:textId="77777777" w:rsidR="00522A67" w:rsidRPr="00041CEE" w:rsidRDefault="00522A67" w:rsidP="00BE2006">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2CBA271D" w14:textId="77777777" w:rsidR="00522A67" w:rsidRPr="00041CEE" w:rsidRDefault="00522A67" w:rsidP="00BE2006">
            <w:pPr>
              <w:pStyle w:val="ARTableBodyRight"/>
            </w:pPr>
            <w:r w:rsidRPr="00041CEE">
              <w:t>58,829</w:t>
            </w:r>
          </w:p>
        </w:tc>
        <w:tc>
          <w:tcPr>
            <w:tcW w:w="1020" w:type="dxa"/>
            <w:tcBorders>
              <w:top w:val="nil"/>
              <w:left w:val="nil"/>
              <w:bottom w:val="nil"/>
              <w:right w:val="nil"/>
            </w:tcBorders>
            <w:shd w:val="clear" w:color="000000" w:fill="FFFFFF"/>
            <w:noWrap/>
            <w:vAlign w:val="bottom"/>
            <w:hideMark/>
          </w:tcPr>
          <w:p w14:paraId="7C7B3C1A" w14:textId="77777777" w:rsidR="00522A67" w:rsidRPr="00041CEE" w:rsidRDefault="00522A67" w:rsidP="00BE2006">
            <w:pPr>
              <w:pStyle w:val="ARTableBodyRight"/>
            </w:pPr>
            <w:r w:rsidRPr="00041CEE">
              <w:t>-</w:t>
            </w:r>
          </w:p>
        </w:tc>
        <w:tc>
          <w:tcPr>
            <w:tcW w:w="1020" w:type="dxa"/>
            <w:tcBorders>
              <w:top w:val="nil"/>
              <w:left w:val="nil"/>
              <w:bottom w:val="nil"/>
              <w:right w:val="nil"/>
            </w:tcBorders>
            <w:shd w:val="clear" w:color="000000" w:fill="F2F2F2"/>
            <w:noWrap/>
            <w:vAlign w:val="bottom"/>
            <w:hideMark/>
          </w:tcPr>
          <w:p w14:paraId="1EBDB6F8" w14:textId="77777777" w:rsidR="00522A67" w:rsidRPr="00041CEE" w:rsidRDefault="00522A67" w:rsidP="00BE2006">
            <w:pPr>
              <w:pStyle w:val="ARTableBodyRight"/>
            </w:pPr>
            <w:r w:rsidRPr="00041CEE">
              <w:t>58,829</w:t>
            </w:r>
          </w:p>
        </w:tc>
      </w:tr>
      <w:tr w:rsidR="00522A67" w:rsidRPr="00041CEE" w14:paraId="185A374B" w14:textId="77777777" w:rsidTr="00BE2006">
        <w:trPr>
          <w:trHeight w:val="259"/>
        </w:trPr>
        <w:tc>
          <w:tcPr>
            <w:tcW w:w="3402" w:type="dxa"/>
            <w:tcBorders>
              <w:top w:val="nil"/>
              <w:left w:val="nil"/>
              <w:bottom w:val="nil"/>
              <w:right w:val="nil"/>
            </w:tcBorders>
            <w:shd w:val="clear" w:color="000000" w:fill="FFFFFF"/>
            <w:noWrap/>
            <w:vAlign w:val="bottom"/>
            <w:hideMark/>
          </w:tcPr>
          <w:p w14:paraId="6353B430" w14:textId="77777777" w:rsidR="00522A67" w:rsidRPr="00041CEE" w:rsidRDefault="00522A67" w:rsidP="00BE2006">
            <w:pPr>
              <w:pStyle w:val="ARTableRowheadgrey"/>
            </w:pPr>
            <w:r w:rsidRPr="00041CEE">
              <w:t>Investments and other contractual financial assets</w:t>
            </w:r>
          </w:p>
        </w:tc>
        <w:tc>
          <w:tcPr>
            <w:tcW w:w="1020" w:type="dxa"/>
            <w:tcBorders>
              <w:top w:val="nil"/>
              <w:left w:val="nil"/>
              <w:bottom w:val="nil"/>
              <w:right w:val="nil"/>
            </w:tcBorders>
            <w:shd w:val="clear" w:color="000000" w:fill="FFFFFF"/>
            <w:noWrap/>
            <w:vAlign w:val="bottom"/>
            <w:hideMark/>
          </w:tcPr>
          <w:p w14:paraId="1D34762C"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00A63C92"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046E6491"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1A14B2A5"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27162A1C" w14:textId="77777777" w:rsidR="00522A67" w:rsidRPr="00041CEE" w:rsidRDefault="00522A67" w:rsidP="00BE2006">
            <w:pPr>
              <w:pStyle w:val="ARTableBodyRight"/>
            </w:pPr>
            <w:r w:rsidRPr="00041CEE">
              <w:rPr>
                <w:rFonts w:ascii="Cambria" w:hAnsi="Cambria" w:cs="Cambria"/>
              </w:rPr>
              <w:t> </w:t>
            </w:r>
          </w:p>
        </w:tc>
      </w:tr>
      <w:tr w:rsidR="00522A67" w:rsidRPr="00041CEE" w14:paraId="085F19C3" w14:textId="77777777" w:rsidTr="00BE2006">
        <w:trPr>
          <w:trHeight w:val="259"/>
        </w:trPr>
        <w:tc>
          <w:tcPr>
            <w:tcW w:w="3402" w:type="dxa"/>
            <w:tcBorders>
              <w:top w:val="nil"/>
              <w:left w:val="nil"/>
              <w:bottom w:val="single" w:sz="4" w:space="0" w:color="auto"/>
              <w:right w:val="nil"/>
            </w:tcBorders>
            <w:shd w:val="clear" w:color="000000" w:fill="FFFFFF"/>
            <w:noWrap/>
            <w:vAlign w:val="bottom"/>
            <w:hideMark/>
          </w:tcPr>
          <w:p w14:paraId="5807E9FF" w14:textId="77777777" w:rsidR="00522A67" w:rsidRPr="00041CEE" w:rsidRDefault="00522A67" w:rsidP="00BE2006">
            <w:pPr>
              <w:pStyle w:val="ARTableBody"/>
            </w:pPr>
            <w:r w:rsidRPr="00041CEE">
              <w:t>Managed investment schemes</w:t>
            </w:r>
          </w:p>
        </w:tc>
        <w:tc>
          <w:tcPr>
            <w:tcW w:w="1020" w:type="dxa"/>
            <w:tcBorders>
              <w:top w:val="nil"/>
              <w:left w:val="nil"/>
              <w:bottom w:val="single" w:sz="4" w:space="0" w:color="auto"/>
              <w:right w:val="nil"/>
            </w:tcBorders>
            <w:shd w:val="clear" w:color="000000" w:fill="FFFFFF"/>
            <w:noWrap/>
            <w:vAlign w:val="bottom"/>
            <w:hideMark/>
          </w:tcPr>
          <w:p w14:paraId="42A8CCDB" w14:textId="77777777" w:rsidR="00522A67" w:rsidRPr="00041CEE" w:rsidRDefault="00522A67" w:rsidP="00BE2006">
            <w:pPr>
              <w:pStyle w:val="ARTableBodyRight"/>
            </w:pPr>
            <w:r w:rsidRPr="00041CEE">
              <w:t>-</w:t>
            </w:r>
          </w:p>
        </w:tc>
        <w:tc>
          <w:tcPr>
            <w:tcW w:w="1020" w:type="dxa"/>
            <w:tcBorders>
              <w:top w:val="nil"/>
              <w:left w:val="nil"/>
              <w:bottom w:val="single" w:sz="4" w:space="0" w:color="auto"/>
              <w:right w:val="nil"/>
            </w:tcBorders>
            <w:shd w:val="clear" w:color="000000" w:fill="FFFFFF"/>
            <w:noWrap/>
            <w:vAlign w:val="bottom"/>
            <w:hideMark/>
          </w:tcPr>
          <w:p w14:paraId="60C7B2A4" w14:textId="77777777" w:rsidR="00522A67" w:rsidRPr="00041CEE" w:rsidRDefault="00522A67" w:rsidP="00BE2006">
            <w:pPr>
              <w:pStyle w:val="ARTableBodyRight"/>
            </w:pPr>
            <w:r w:rsidRPr="00041CEE">
              <w:t>298,984</w:t>
            </w:r>
          </w:p>
        </w:tc>
        <w:tc>
          <w:tcPr>
            <w:tcW w:w="1020" w:type="dxa"/>
            <w:tcBorders>
              <w:top w:val="nil"/>
              <w:left w:val="nil"/>
              <w:bottom w:val="single" w:sz="4" w:space="0" w:color="auto"/>
              <w:right w:val="nil"/>
            </w:tcBorders>
            <w:shd w:val="clear" w:color="000000" w:fill="FFFFFF"/>
            <w:noWrap/>
            <w:vAlign w:val="bottom"/>
            <w:hideMark/>
          </w:tcPr>
          <w:p w14:paraId="681D298C" w14:textId="77777777" w:rsidR="00522A67" w:rsidRPr="00041CEE" w:rsidRDefault="00522A67" w:rsidP="00BE2006">
            <w:pPr>
              <w:pStyle w:val="ARTableBodyRight"/>
            </w:pPr>
            <w:r w:rsidRPr="00041CEE">
              <w:t>-</w:t>
            </w:r>
          </w:p>
        </w:tc>
        <w:tc>
          <w:tcPr>
            <w:tcW w:w="1020" w:type="dxa"/>
            <w:tcBorders>
              <w:top w:val="nil"/>
              <w:left w:val="nil"/>
              <w:bottom w:val="single" w:sz="4" w:space="0" w:color="auto"/>
              <w:right w:val="nil"/>
            </w:tcBorders>
            <w:shd w:val="clear" w:color="000000" w:fill="FFFFFF"/>
            <w:noWrap/>
            <w:vAlign w:val="bottom"/>
            <w:hideMark/>
          </w:tcPr>
          <w:p w14:paraId="41CFD63F" w14:textId="77777777" w:rsidR="00522A67" w:rsidRPr="00041CEE" w:rsidRDefault="00522A67" w:rsidP="00BE2006">
            <w:pPr>
              <w:pStyle w:val="ARTableBodyRight"/>
            </w:pPr>
            <w:r w:rsidRPr="00041CEE">
              <w:t>-</w:t>
            </w:r>
          </w:p>
        </w:tc>
        <w:tc>
          <w:tcPr>
            <w:tcW w:w="1020" w:type="dxa"/>
            <w:tcBorders>
              <w:top w:val="nil"/>
              <w:left w:val="nil"/>
              <w:bottom w:val="single" w:sz="4" w:space="0" w:color="auto"/>
              <w:right w:val="nil"/>
            </w:tcBorders>
            <w:shd w:val="clear" w:color="000000" w:fill="F2F2F2"/>
            <w:noWrap/>
            <w:vAlign w:val="bottom"/>
            <w:hideMark/>
          </w:tcPr>
          <w:p w14:paraId="5D5B086D" w14:textId="77777777" w:rsidR="00522A67" w:rsidRPr="00041CEE" w:rsidRDefault="00522A67" w:rsidP="00BE2006">
            <w:pPr>
              <w:pStyle w:val="ARTableBodyRight"/>
            </w:pPr>
            <w:r w:rsidRPr="00041CEE">
              <w:t>298,984</w:t>
            </w:r>
          </w:p>
        </w:tc>
      </w:tr>
      <w:tr w:rsidR="00522A67" w:rsidRPr="00041CEE" w14:paraId="20DE9A36" w14:textId="77777777" w:rsidTr="00BE2006">
        <w:trPr>
          <w:trHeight w:val="259"/>
        </w:trPr>
        <w:tc>
          <w:tcPr>
            <w:tcW w:w="3402" w:type="dxa"/>
            <w:tcBorders>
              <w:top w:val="single" w:sz="4" w:space="0" w:color="auto"/>
              <w:left w:val="nil"/>
              <w:bottom w:val="single" w:sz="12" w:space="0" w:color="auto"/>
              <w:right w:val="nil"/>
            </w:tcBorders>
            <w:shd w:val="clear" w:color="000000" w:fill="FFFFFF"/>
            <w:noWrap/>
            <w:vAlign w:val="bottom"/>
            <w:hideMark/>
          </w:tcPr>
          <w:p w14:paraId="436C115A" w14:textId="77777777" w:rsidR="00522A67" w:rsidRPr="00041CEE" w:rsidRDefault="00522A67" w:rsidP="00BE2006">
            <w:pPr>
              <w:pStyle w:val="ARTablebodyboldslightlysmallerspace"/>
            </w:pPr>
            <w:r w:rsidRPr="00041CEE">
              <w:t>Total contractual financial assets</w:t>
            </w:r>
          </w:p>
        </w:tc>
        <w:tc>
          <w:tcPr>
            <w:tcW w:w="1020" w:type="dxa"/>
            <w:tcBorders>
              <w:top w:val="single" w:sz="4" w:space="0" w:color="auto"/>
              <w:left w:val="nil"/>
              <w:bottom w:val="single" w:sz="12" w:space="0" w:color="auto"/>
              <w:right w:val="nil"/>
            </w:tcBorders>
            <w:shd w:val="clear" w:color="000000" w:fill="FFFFFF"/>
            <w:noWrap/>
            <w:vAlign w:val="bottom"/>
            <w:hideMark/>
          </w:tcPr>
          <w:p w14:paraId="23E2766D" w14:textId="77777777" w:rsidR="00522A67" w:rsidRPr="00041CEE" w:rsidRDefault="00522A67" w:rsidP="00BE2006">
            <w:pPr>
              <w:pStyle w:val="ARTableBodyRight"/>
              <w:rPr>
                <w:b/>
                <w:bCs/>
              </w:rPr>
            </w:pPr>
            <w:r w:rsidRPr="00041CEE">
              <w:rPr>
                <w:b/>
                <w:bCs/>
              </w:rPr>
              <w:t>159,153</w:t>
            </w:r>
          </w:p>
        </w:tc>
        <w:tc>
          <w:tcPr>
            <w:tcW w:w="1020" w:type="dxa"/>
            <w:tcBorders>
              <w:top w:val="single" w:sz="4" w:space="0" w:color="auto"/>
              <w:left w:val="nil"/>
              <w:bottom w:val="single" w:sz="12" w:space="0" w:color="auto"/>
              <w:right w:val="nil"/>
            </w:tcBorders>
            <w:shd w:val="clear" w:color="000000" w:fill="FFFFFF"/>
            <w:noWrap/>
            <w:vAlign w:val="bottom"/>
            <w:hideMark/>
          </w:tcPr>
          <w:p w14:paraId="41E5E713" w14:textId="77777777" w:rsidR="00522A67" w:rsidRPr="00041CEE" w:rsidRDefault="00522A67" w:rsidP="00BE2006">
            <w:pPr>
              <w:pStyle w:val="ARTableBodyRight"/>
              <w:rPr>
                <w:b/>
                <w:bCs/>
              </w:rPr>
            </w:pPr>
            <w:r w:rsidRPr="00041CEE">
              <w:rPr>
                <w:b/>
                <w:bCs/>
              </w:rPr>
              <w:t>298,984</w:t>
            </w:r>
          </w:p>
        </w:tc>
        <w:tc>
          <w:tcPr>
            <w:tcW w:w="1020" w:type="dxa"/>
            <w:tcBorders>
              <w:top w:val="single" w:sz="4" w:space="0" w:color="auto"/>
              <w:left w:val="nil"/>
              <w:bottom w:val="single" w:sz="12" w:space="0" w:color="auto"/>
              <w:right w:val="nil"/>
            </w:tcBorders>
            <w:shd w:val="clear" w:color="000000" w:fill="FFFFFF"/>
            <w:noWrap/>
            <w:vAlign w:val="bottom"/>
            <w:hideMark/>
          </w:tcPr>
          <w:p w14:paraId="2BDE9593" w14:textId="77777777" w:rsidR="00522A67" w:rsidRPr="00041CEE" w:rsidRDefault="00522A67" w:rsidP="00BE2006">
            <w:pPr>
              <w:pStyle w:val="ARTableBodyRight"/>
              <w:rPr>
                <w:b/>
                <w:bCs/>
              </w:rPr>
            </w:pPr>
            <w:r w:rsidRPr="00041CEE">
              <w:rPr>
                <w:b/>
                <w:bCs/>
              </w:rPr>
              <w:t>58,829</w:t>
            </w:r>
          </w:p>
        </w:tc>
        <w:tc>
          <w:tcPr>
            <w:tcW w:w="1020" w:type="dxa"/>
            <w:tcBorders>
              <w:top w:val="single" w:sz="4" w:space="0" w:color="auto"/>
              <w:left w:val="nil"/>
              <w:bottom w:val="single" w:sz="12" w:space="0" w:color="auto"/>
              <w:right w:val="nil"/>
            </w:tcBorders>
            <w:shd w:val="clear" w:color="000000" w:fill="FFFFFF"/>
            <w:noWrap/>
            <w:vAlign w:val="bottom"/>
            <w:hideMark/>
          </w:tcPr>
          <w:p w14:paraId="151D01CB" w14:textId="77777777" w:rsidR="00522A67" w:rsidRPr="00041CEE" w:rsidRDefault="00522A67" w:rsidP="00BE2006">
            <w:pPr>
              <w:pStyle w:val="ARTableBodyRight"/>
              <w:rPr>
                <w:b/>
                <w:bCs/>
              </w:rPr>
            </w:pPr>
            <w:r w:rsidRPr="00041CEE">
              <w:rPr>
                <w:b/>
                <w:bCs/>
              </w:rPr>
              <w:t>-</w:t>
            </w:r>
          </w:p>
        </w:tc>
        <w:tc>
          <w:tcPr>
            <w:tcW w:w="1020" w:type="dxa"/>
            <w:tcBorders>
              <w:top w:val="single" w:sz="4" w:space="0" w:color="auto"/>
              <w:left w:val="nil"/>
              <w:bottom w:val="single" w:sz="12" w:space="0" w:color="auto"/>
              <w:right w:val="nil"/>
            </w:tcBorders>
            <w:shd w:val="clear" w:color="000000" w:fill="F2F2F2"/>
            <w:noWrap/>
            <w:vAlign w:val="bottom"/>
            <w:hideMark/>
          </w:tcPr>
          <w:p w14:paraId="14DA96F9" w14:textId="77777777" w:rsidR="00522A67" w:rsidRPr="00041CEE" w:rsidRDefault="00522A67" w:rsidP="00BE2006">
            <w:pPr>
              <w:pStyle w:val="ARTableBodyRight"/>
              <w:rPr>
                <w:b/>
                <w:bCs/>
              </w:rPr>
            </w:pPr>
            <w:r w:rsidRPr="00041CEE">
              <w:rPr>
                <w:b/>
                <w:bCs/>
              </w:rPr>
              <w:t>516,966</w:t>
            </w:r>
          </w:p>
        </w:tc>
      </w:tr>
      <w:tr w:rsidR="00522A67" w:rsidRPr="00041CEE" w14:paraId="74A631D6" w14:textId="77777777" w:rsidTr="00BE2006">
        <w:trPr>
          <w:trHeight w:val="259"/>
        </w:trPr>
        <w:tc>
          <w:tcPr>
            <w:tcW w:w="3402" w:type="dxa"/>
            <w:tcBorders>
              <w:top w:val="single" w:sz="12" w:space="0" w:color="auto"/>
              <w:left w:val="nil"/>
              <w:bottom w:val="nil"/>
              <w:right w:val="nil"/>
            </w:tcBorders>
            <w:shd w:val="clear" w:color="000000" w:fill="FFFFFF"/>
            <w:noWrap/>
            <w:vAlign w:val="bottom"/>
            <w:hideMark/>
          </w:tcPr>
          <w:p w14:paraId="16CED599" w14:textId="77777777" w:rsidR="00522A67" w:rsidRPr="00041CEE" w:rsidRDefault="00522A67" w:rsidP="00BE2006">
            <w:pPr>
              <w:pStyle w:val="ARTablerowsubheadcoloursmallerspaceabove"/>
            </w:pPr>
            <w:r w:rsidRPr="00041CEE">
              <w:t>Contractual financial liabilities</w:t>
            </w:r>
          </w:p>
        </w:tc>
        <w:tc>
          <w:tcPr>
            <w:tcW w:w="1020" w:type="dxa"/>
            <w:tcBorders>
              <w:top w:val="single" w:sz="12" w:space="0" w:color="auto"/>
              <w:left w:val="nil"/>
              <w:bottom w:val="nil"/>
              <w:right w:val="nil"/>
            </w:tcBorders>
            <w:shd w:val="clear" w:color="000000" w:fill="FFFFFF"/>
            <w:noWrap/>
            <w:vAlign w:val="bottom"/>
            <w:hideMark/>
          </w:tcPr>
          <w:p w14:paraId="17E5091B" w14:textId="77777777" w:rsidR="00522A67" w:rsidRPr="00041CEE" w:rsidRDefault="00522A67" w:rsidP="00BE2006">
            <w:pPr>
              <w:pStyle w:val="ARTableBodyRight"/>
            </w:pPr>
            <w:r w:rsidRPr="00041CEE">
              <w:rPr>
                <w:rFonts w:ascii="Cambria" w:hAnsi="Cambria" w:cs="Cambria"/>
              </w:rPr>
              <w:t> </w:t>
            </w:r>
          </w:p>
        </w:tc>
        <w:tc>
          <w:tcPr>
            <w:tcW w:w="1020" w:type="dxa"/>
            <w:tcBorders>
              <w:top w:val="single" w:sz="12" w:space="0" w:color="auto"/>
              <w:left w:val="nil"/>
              <w:bottom w:val="nil"/>
              <w:right w:val="nil"/>
            </w:tcBorders>
            <w:shd w:val="clear" w:color="000000" w:fill="FFFFFF"/>
            <w:noWrap/>
            <w:vAlign w:val="bottom"/>
            <w:hideMark/>
          </w:tcPr>
          <w:p w14:paraId="489AFEF7" w14:textId="77777777" w:rsidR="00522A67" w:rsidRPr="00041CEE" w:rsidRDefault="00522A67" w:rsidP="00BE2006">
            <w:pPr>
              <w:pStyle w:val="ARTableBodyRight"/>
            </w:pPr>
            <w:r w:rsidRPr="00041CEE">
              <w:rPr>
                <w:rFonts w:ascii="Cambria" w:hAnsi="Cambria" w:cs="Cambria"/>
              </w:rPr>
              <w:t> </w:t>
            </w:r>
          </w:p>
        </w:tc>
        <w:tc>
          <w:tcPr>
            <w:tcW w:w="1020" w:type="dxa"/>
            <w:tcBorders>
              <w:top w:val="single" w:sz="12" w:space="0" w:color="auto"/>
              <w:left w:val="nil"/>
              <w:bottom w:val="nil"/>
              <w:right w:val="nil"/>
            </w:tcBorders>
            <w:shd w:val="clear" w:color="000000" w:fill="FFFFFF"/>
            <w:noWrap/>
            <w:vAlign w:val="bottom"/>
            <w:hideMark/>
          </w:tcPr>
          <w:p w14:paraId="7D341F5F" w14:textId="77777777" w:rsidR="00522A67" w:rsidRPr="00041CEE" w:rsidRDefault="00522A67" w:rsidP="00BE2006">
            <w:pPr>
              <w:pStyle w:val="ARTableBodyRight"/>
            </w:pPr>
            <w:r w:rsidRPr="00041CEE">
              <w:rPr>
                <w:rFonts w:ascii="Cambria" w:hAnsi="Cambria" w:cs="Cambria"/>
              </w:rPr>
              <w:t> </w:t>
            </w:r>
          </w:p>
        </w:tc>
        <w:tc>
          <w:tcPr>
            <w:tcW w:w="1020" w:type="dxa"/>
            <w:tcBorders>
              <w:top w:val="single" w:sz="12" w:space="0" w:color="auto"/>
              <w:left w:val="nil"/>
              <w:bottom w:val="nil"/>
              <w:right w:val="nil"/>
            </w:tcBorders>
            <w:shd w:val="clear" w:color="000000" w:fill="FFFFFF"/>
            <w:noWrap/>
            <w:vAlign w:val="bottom"/>
            <w:hideMark/>
          </w:tcPr>
          <w:p w14:paraId="53A470F4" w14:textId="77777777" w:rsidR="00522A67" w:rsidRPr="00041CEE" w:rsidRDefault="00522A67" w:rsidP="00BE2006">
            <w:pPr>
              <w:pStyle w:val="ARTableBodyRight"/>
            </w:pPr>
            <w:r w:rsidRPr="00041CEE">
              <w:rPr>
                <w:rFonts w:ascii="Cambria" w:hAnsi="Cambria" w:cs="Cambria"/>
              </w:rPr>
              <w:t> </w:t>
            </w:r>
          </w:p>
        </w:tc>
        <w:tc>
          <w:tcPr>
            <w:tcW w:w="1020" w:type="dxa"/>
            <w:tcBorders>
              <w:top w:val="single" w:sz="12" w:space="0" w:color="auto"/>
              <w:left w:val="nil"/>
              <w:bottom w:val="nil"/>
              <w:right w:val="nil"/>
            </w:tcBorders>
            <w:shd w:val="clear" w:color="000000" w:fill="F2F2F2"/>
            <w:noWrap/>
            <w:vAlign w:val="bottom"/>
            <w:hideMark/>
          </w:tcPr>
          <w:p w14:paraId="668E1AC7" w14:textId="77777777" w:rsidR="00522A67" w:rsidRPr="00041CEE" w:rsidRDefault="00522A67" w:rsidP="00BE2006">
            <w:pPr>
              <w:pStyle w:val="ARTableBodyRight"/>
            </w:pPr>
            <w:r w:rsidRPr="00041CEE">
              <w:rPr>
                <w:rFonts w:ascii="Cambria" w:hAnsi="Cambria" w:cs="Cambria"/>
              </w:rPr>
              <w:t> </w:t>
            </w:r>
          </w:p>
        </w:tc>
      </w:tr>
      <w:tr w:rsidR="00522A67" w:rsidRPr="00041CEE" w14:paraId="4C3338A0" w14:textId="77777777" w:rsidTr="00BE2006">
        <w:trPr>
          <w:trHeight w:val="259"/>
        </w:trPr>
        <w:tc>
          <w:tcPr>
            <w:tcW w:w="3402" w:type="dxa"/>
            <w:tcBorders>
              <w:top w:val="nil"/>
              <w:left w:val="nil"/>
              <w:bottom w:val="nil"/>
              <w:right w:val="nil"/>
            </w:tcBorders>
            <w:shd w:val="clear" w:color="000000" w:fill="FFFFFF"/>
            <w:noWrap/>
            <w:vAlign w:val="bottom"/>
            <w:hideMark/>
          </w:tcPr>
          <w:p w14:paraId="26D2CE03" w14:textId="46F64BED" w:rsidR="00522A67" w:rsidRPr="00041CEE" w:rsidRDefault="00522A67" w:rsidP="00BE2006">
            <w:pPr>
              <w:pStyle w:val="ARTableRowheadgrey"/>
            </w:pPr>
            <w:r w:rsidRPr="00041CEE">
              <w:t>Payables</w:t>
            </w:r>
            <w:r w:rsidRPr="00041CEE">
              <w:rPr>
                <w:vertAlign w:val="superscript"/>
              </w:rPr>
              <w:t xml:space="preserve"> </w:t>
            </w:r>
            <w:r>
              <w:rPr>
                <w:vertAlign w:val="superscript"/>
              </w:rPr>
              <w:t>(1)</w:t>
            </w:r>
          </w:p>
        </w:tc>
        <w:tc>
          <w:tcPr>
            <w:tcW w:w="1020" w:type="dxa"/>
            <w:tcBorders>
              <w:top w:val="nil"/>
              <w:left w:val="nil"/>
              <w:bottom w:val="nil"/>
              <w:right w:val="nil"/>
            </w:tcBorders>
            <w:shd w:val="clear" w:color="000000" w:fill="FFFFFF"/>
            <w:noWrap/>
            <w:vAlign w:val="bottom"/>
            <w:hideMark/>
          </w:tcPr>
          <w:p w14:paraId="003618E5"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3665A777"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74D64264"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5ABDED76"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434BC0E0" w14:textId="77777777" w:rsidR="00522A67" w:rsidRPr="00041CEE" w:rsidRDefault="00522A67" w:rsidP="00BE2006">
            <w:pPr>
              <w:pStyle w:val="ARTableBodyRight"/>
            </w:pPr>
            <w:r w:rsidRPr="00041CEE">
              <w:rPr>
                <w:rFonts w:ascii="Cambria" w:hAnsi="Cambria" w:cs="Cambria"/>
              </w:rPr>
              <w:t> </w:t>
            </w:r>
          </w:p>
        </w:tc>
      </w:tr>
      <w:tr w:rsidR="00522A67" w:rsidRPr="00041CEE" w14:paraId="4AEE9B27" w14:textId="77777777" w:rsidTr="00BE2006">
        <w:trPr>
          <w:trHeight w:val="259"/>
        </w:trPr>
        <w:tc>
          <w:tcPr>
            <w:tcW w:w="3402" w:type="dxa"/>
            <w:tcBorders>
              <w:top w:val="nil"/>
              <w:left w:val="nil"/>
              <w:bottom w:val="nil"/>
              <w:right w:val="nil"/>
            </w:tcBorders>
            <w:shd w:val="clear" w:color="000000" w:fill="FFFFFF"/>
            <w:noWrap/>
            <w:vAlign w:val="bottom"/>
            <w:hideMark/>
          </w:tcPr>
          <w:p w14:paraId="64103780" w14:textId="77777777" w:rsidR="00522A67" w:rsidRPr="00041CEE" w:rsidRDefault="00522A67" w:rsidP="00BE2006">
            <w:pPr>
              <w:pStyle w:val="ARTableBody"/>
            </w:pPr>
            <w:r w:rsidRPr="00041CEE">
              <w:t xml:space="preserve">Supplies and </w:t>
            </w:r>
            <w:r>
              <w:t>s</w:t>
            </w:r>
            <w:r w:rsidRPr="00041CEE">
              <w:t>ervices</w:t>
            </w:r>
          </w:p>
        </w:tc>
        <w:tc>
          <w:tcPr>
            <w:tcW w:w="1020" w:type="dxa"/>
            <w:tcBorders>
              <w:top w:val="nil"/>
              <w:left w:val="nil"/>
              <w:bottom w:val="nil"/>
              <w:right w:val="nil"/>
            </w:tcBorders>
            <w:shd w:val="clear" w:color="000000" w:fill="FFFFFF"/>
            <w:noWrap/>
            <w:vAlign w:val="bottom"/>
            <w:hideMark/>
          </w:tcPr>
          <w:p w14:paraId="5D2E207C" w14:textId="77777777" w:rsidR="00522A67" w:rsidRPr="00041CEE" w:rsidRDefault="00522A67" w:rsidP="00BE2006">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4DA11FF8" w14:textId="77777777" w:rsidR="00522A67" w:rsidRPr="00041CEE" w:rsidRDefault="00522A67" w:rsidP="00BE2006">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39544EA7" w14:textId="77777777" w:rsidR="00522A67" w:rsidRPr="00041CEE" w:rsidRDefault="00522A67" w:rsidP="00BE2006">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725A232C" w14:textId="77777777" w:rsidR="00522A67" w:rsidRPr="00041CEE" w:rsidRDefault="00522A67" w:rsidP="00BE2006">
            <w:pPr>
              <w:pStyle w:val="ARTableBodyRight"/>
            </w:pPr>
            <w:r w:rsidRPr="00041CEE">
              <w:t>48,987</w:t>
            </w:r>
          </w:p>
        </w:tc>
        <w:tc>
          <w:tcPr>
            <w:tcW w:w="1020" w:type="dxa"/>
            <w:tcBorders>
              <w:top w:val="nil"/>
              <w:left w:val="nil"/>
              <w:bottom w:val="nil"/>
              <w:right w:val="nil"/>
            </w:tcBorders>
            <w:shd w:val="clear" w:color="000000" w:fill="F2F2F2"/>
            <w:noWrap/>
            <w:vAlign w:val="bottom"/>
            <w:hideMark/>
          </w:tcPr>
          <w:p w14:paraId="07044C45" w14:textId="77777777" w:rsidR="00522A67" w:rsidRPr="00041CEE" w:rsidRDefault="00522A67" w:rsidP="00BE2006">
            <w:pPr>
              <w:pStyle w:val="ARTableBodyRight"/>
            </w:pPr>
            <w:r w:rsidRPr="00041CEE">
              <w:t>48,987</w:t>
            </w:r>
          </w:p>
        </w:tc>
      </w:tr>
      <w:tr w:rsidR="00522A67" w:rsidRPr="00041CEE" w14:paraId="1C1A1B1D" w14:textId="77777777" w:rsidTr="00BE2006">
        <w:trPr>
          <w:trHeight w:val="259"/>
        </w:trPr>
        <w:tc>
          <w:tcPr>
            <w:tcW w:w="3402" w:type="dxa"/>
            <w:tcBorders>
              <w:top w:val="nil"/>
              <w:left w:val="nil"/>
              <w:bottom w:val="nil"/>
              <w:right w:val="nil"/>
            </w:tcBorders>
            <w:shd w:val="clear" w:color="000000" w:fill="FFFFFF"/>
            <w:noWrap/>
            <w:vAlign w:val="bottom"/>
            <w:hideMark/>
          </w:tcPr>
          <w:p w14:paraId="3EC307D3" w14:textId="77777777" w:rsidR="00522A67" w:rsidRPr="00041CEE" w:rsidRDefault="00522A67" w:rsidP="00BE2006">
            <w:pPr>
              <w:pStyle w:val="ARTableBody"/>
            </w:pPr>
            <w:r w:rsidRPr="00041CEE">
              <w:t>Accrued grants</w:t>
            </w:r>
          </w:p>
        </w:tc>
        <w:tc>
          <w:tcPr>
            <w:tcW w:w="1020" w:type="dxa"/>
            <w:tcBorders>
              <w:top w:val="nil"/>
              <w:left w:val="nil"/>
              <w:bottom w:val="nil"/>
              <w:right w:val="nil"/>
            </w:tcBorders>
            <w:shd w:val="clear" w:color="000000" w:fill="FFFFFF"/>
            <w:noWrap/>
            <w:vAlign w:val="bottom"/>
            <w:hideMark/>
          </w:tcPr>
          <w:p w14:paraId="5B100FA1" w14:textId="77777777" w:rsidR="00522A67" w:rsidRPr="00041CEE" w:rsidRDefault="00522A67" w:rsidP="00BE2006">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1234757F" w14:textId="77777777" w:rsidR="00522A67" w:rsidRPr="00041CEE" w:rsidRDefault="00522A67" w:rsidP="00BE2006">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018C5318" w14:textId="77777777" w:rsidR="00522A67" w:rsidRPr="00041CEE" w:rsidRDefault="00522A67" w:rsidP="00BE2006">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7F5C7DE8" w14:textId="77777777" w:rsidR="00522A67" w:rsidRPr="00041CEE" w:rsidRDefault="00522A67" w:rsidP="00BE2006">
            <w:pPr>
              <w:pStyle w:val="ARTableBodyRight"/>
            </w:pPr>
            <w:r w:rsidRPr="00041CEE">
              <w:t>20,882</w:t>
            </w:r>
          </w:p>
        </w:tc>
        <w:tc>
          <w:tcPr>
            <w:tcW w:w="1020" w:type="dxa"/>
            <w:tcBorders>
              <w:top w:val="nil"/>
              <w:left w:val="nil"/>
              <w:bottom w:val="nil"/>
              <w:right w:val="nil"/>
            </w:tcBorders>
            <w:shd w:val="clear" w:color="000000" w:fill="F2F2F2"/>
            <w:noWrap/>
            <w:vAlign w:val="bottom"/>
            <w:hideMark/>
          </w:tcPr>
          <w:p w14:paraId="1A572459" w14:textId="77777777" w:rsidR="00522A67" w:rsidRPr="00041CEE" w:rsidRDefault="00522A67" w:rsidP="00BE2006">
            <w:pPr>
              <w:pStyle w:val="ARTableBodyRight"/>
            </w:pPr>
            <w:r w:rsidRPr="00041CEE">
              <w:t>20,882</w:t>
            </w:r>
          </w:p>
        </w:tc>
      </w:tr>
      <w:tr w:rsidR="00522A67" w:rsidRPr="00041CEE" w14:paraId="37932F28" w14:textId="77777777" w:rsidTr="00BE2006">
        <w:trPr>
          <w:trHeight w:val="259"/>
        </w:trPr>
        <w:tc>
          <w:tcPr>
            <w:tcW w:w="3402" w:type="dxa"/>
            <w:tcBorders>
              <w:top w:val="nil"/>
              <w:left w:val="nil"/>
              <w:bottom w:val="nil"/>
              <w:right w:val="nil"/>
            </w:tcBorders>
            <w:shd w:val="clear" w:color="000000" w:fill="FFFFFF"/>
            <w:noWrap/>
            <w:vAlign w:val="bottom"/>
            <w:hideMark/>
          </w:tcPr>
          <w:p w14:paraId="308EE487" w14:textId="77777777" w:rsidR="00522A67" w:rsidRPr="00041CEE" w:rsidRDefault="00522A67" w:rsidP="00BE2006">
            <w:pPr>
              <w:pStyle w:val="ARTableBody"/>
            </w:pPr>
            <w:r w:rsidRPr="00041CEE">
              <w:t>Other payables</w:t>
            </w:r>
          </w:p>
        </w:tc>
        <w:tc>
          <w:tcPr>
            <w:tcW w:w="1020" w:type="dxa"/>
            <w:tcBorders>
              <w:top w:val="nil"/>
              <w:left w:val="nil"/>
              <w:bottom w:val="nil"/>
              <w:right w:val="nil"/>
            </w:tcBorders>
            <w:shd w:val="clear" w:color="000000" w:fill="FFFFFF"/>
            <w:noWrap/>
            <w:vAlign w:val="bottom"/>
            <w:hideMark/>
          </w:tcPr>
          <w:p w14:paraId="74E1E356" w14:textId="77777777" w:rsidR="00522A67" w:rsidRPr="00041CEE" w:rsidRDefault="00522A67" w:rsidP="00BE2006">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18DB4159" w14:textId="77777777" w:rsidR="00522A67" w:rsidRPr="00041CEE" w:rsidRDefault="00522A67" w:rsidP="00BE2006">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2E66A469" w14:textId="77777777" w:rsidR="00522A67" w:rsidRPr="00041CEE" w:rsidRDefault="00522A67" w:rsidP="00BE2006">
            <w:pPr>
              <w:pStyle w:val="ARTableBodyRight"/>
            </w:pPr>
            <w:r w:rsidRPr="00041CEE">
              <w:t>-</w:t>
            </w:r>
          </w:p>
        </w:tc>
        <w:tc>
          <w:tcPr>
            <w:tcW w:w="1020" w:type="dxa"/>
            <w:tcBorders>
              <w:top w:val="nil"/>
              <w:left w:val="nil"/>
              <w:bottom w:val="nil"/>
              <w:right w:val="nil"/>
            </w:tcBorders>
            <w:shd w:val="clear" w:color="000000" w:fill="FFFFFF"/>
            <w:noWrap/>
            <w:vAlign w:val="bottom"/>
            <w:hideMark/>
          </w:tcPr>
          <w:p w14:paraId="32BE2903" w14:textId="77777777" w:rsidR="00522A67" w:rsidRPr="00041CEE" w:rsidRDefault="00522A67" w:rsidP="00BE2006">
            <w:pPr>
              <w:pStyle w:val="ARTableBodyRight"/>
            </w:pPr>
            <w:r w:rsidRPr="00041CEE">
              <w:t>4</w:t>
            </w:r>
          </w:p>
        </w:tc>
        <w:tc>
          <w:tcPr>
            <w:tcW w:w="1020" w:type="dxa"/>
            <w:tcBorders>
              <w:top w:val="nil"/>
              <w:left w:val="nil"/>
              <w:bottom w:val="nil"/>
              <w:right w:val="nil"/>
            </w:tcBorders>
            <w:shd w:val="clear" w:color="000000" w:fill="F2F2F2"/>
            <w:noWrap/>
            <w:vAlign w:val="bottom"/>
            <w:hideMark/>
          </w:tcPr>
          <w:p w14:paraId="44381BE6" w14:textId="77777777" w:rsidR="00522A67" w:rsidRPr="00041CEE" w:rsidRDefault="00522A67" w:rsidP="00BE2006">
            <w:pPr>
              <w:pStyle w:val="ARTableBodyRight"/>
            </w:pPr>
            <w:r w:rsidRPr="00041CEE">
              <w:t>4</w:t>
            </w:r>
          </w:p>
        </w:tc>
      </w:tr>
      <w:tr w:rsidR="00522A67" w:rsidRPr="00041CEE" w14:paraId="7291298B" w14:textId="77777777" w:rsidTr="00BE2006">
        <w:trPr>
          <w:trHeight w:val="259"/>
        </w:trPr>
        <w:tc>
          <w:tcPr>
            <w:tcW w:w="3402" w:type="dxa"/>
            <w:tcBorders>
              <w:top w:val="nil"/>
              <w:left w:val="nil"/>
              <w:bottom w:val="nil"/>
              <w:right w:val="nil"/>
            </w:tcBorders>
            <w:shd w:val="clear" w:color="000000" w:fill="FFFFFF"/>
            <w:noWrap/>
            <w:vAlign w:val="bottom"/>
            <w:hideMark/>
          </w:tcPr>
          <w:p w14:paraId="2484DAE3" w14:textId="77777777" w:rsidR="00522A67" w:rsidRPr="00041CEE" w:rsidRDefault="00522A67" w:rsidP="00BE2006">
            <w:pPr>
              <w:pStyle w:val="ARTableRowheadgrey"/>
            </w:pPr>
            <w:r w:rsidRPr="00041CEE">
              <w:t>Borrowings</w:t>
            </w:r>
          </w:p>
        </w:tc>
        <w:tc>
          <w:tcPr>
            <w:tcW w:w="1020" w:type="dxa"/>
            <w:tcBorders>
              <w:top w:val="nil"/>
              <w:left w:val="nil"/>
              <w:bottom w:val="nil"/>
              <w:right w:val="nil"/>
            </w:tcBorders>
            <w:shd w:val="clear" w:color="000000" w:fill="FFFFFF"/>
            <w:noWrap/>
            <w:vAlign w:val="bottom"/>
            <w:hideMark/>
          </w:tcPr>
          <w:p w14:paraId="17CE09A3"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56547D84" w14:textId="4728A507" w:rsidR="00522A67" w:rsidRPr="00041CEE" w:rsidRDefault="00522A67" w:rsidP="00BE2006">
            <w:pPr>
              <w:pStyle w:val="ARTableBodyRight"/>
            </w:pPr>
          </w:p>
        </w:tc>
        <w:tc>
          <w:tcPr>
            <w:tcW w:w="1020" w:type="dxa"/>
            <w:tcBorders>
              <w:top w:val="nil"/>
              <w:left w:val="nil"/>
              <w:bottom w:val="nil"/>
              <w:right w:val="nil"/>
            </w:tcBorders>
            <w:shd w:val="clear" w:color="000000" w:fill="FFFFFF"/>
            <w:noWrap/>
            <w:vAlign w:val="bottom"/>
            <w:hideMark/>
          </w:tcPr>
          <w:p w14:paraId="02601FDA"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FFFFF"/>
            <w:noWrap/>
            <w:vAlign w:val="bottom"/>
            <w:hideMark/>
          </w:tcPr>
          <w:p w14:paraId="3CB29B14" w14:textId="77777777" w:rsidR="00522A67" w:rsidRPr="00041CEE" w:rsidRDefault="00522A67" w:rsidP="00BE2006">
            <w:pPr>
              <w:pStyle w:val="ARTableBodyRight"/>
            </w:pPr>
            <w:r w:rsidRPr="00041CEE">
              <w:rPr>
                <w:rFonts w:ascii="Cambria" w:hAnsi="Cambria" w:cs="Cambria"/>
              </w:rPr>
              <w:t> </w:t>
            </w:r>
          </w:p>
        </w:tc>
        <w:tc>
          <w:tcPr>
            <w:tcW w:w="1020" w:type="dxa"/>
            <w:tcBorders>
              <w:top w:val="nil"/>
              <w:left w:val="nil"/>
              <w:bottom w:val="nil"/>
              <w:right w:val="nil"/>
            </w:tcBorders>
            <w:shd w:val="clear" w:color="000000" w:fill="F2F2F2"/>
            <w:noWrap/>
            <w:vAlign w:val="bottom"/>
            <w:hideMark/>
          </w:tcPr>
          <w:p w14:paraId="2AF4208A" w14:textId="77777777" w:rsidR="00522A67" w:rsidRPr="00041CEE" w:rsidRDefault="00522A67" w:rsidP="00BE2006">
            <w:pPr>
              <w:pStyle w:val="ARTableBodyRight"/>
            </w:pPr>
            <w:r w:rsidRPr="00041CEE">
              <w:rPr>
                <w:rFonts w:ascii="Cambria" w:hAnsi="Cambria" w:cs="Cambria"/>
              </w:rPr>
              <w:t> </w:t>
            </w:r>
          </w:p>
        </w:tc>
      </w:tr>
      <w:tr w:rsidR="00522A67" w:rsidRPr="00041CEE" w14:paraId="595DBE1F" w14:textId="77777777" w:rsidTr="00BE2006">
        <w:trPr>
          <w:trHeight w:val="259"/>
        </w:trPr>
        <w:tc>
          <w:tcPr>
            <w:tcW w:w="3402" w:type="dxa"/>
            <w:tcBorders>
              <w:top w:val="nil"/>
              <w:left w:val="nil"/>
              <w:bottom w:val="single" w:sz="4" w:space="0" w:color="auto"/>
              <w:right w:val="nil"/>
            </w:tcBorders>
            <w:shd w:val="clear" w:color="000000" w:fill="FFFFFF"/>
            <w:noWrap/>
            <w:vAlign w:val="bottom"/>
            <w:hideMark/>
          </w:tcPr>
          <w:p w14:paraId="45F3AA6A" w14:textId="77777777" w:rsidR="00522A67" w:rsidRPr="00041CEE" w:rsidRDefault="00522A67" w:rsidP="00BE2006">
            <w:pPr>
              <w:pStyle w:val="ARTableBody"/>
            </w:pPr>
            <w:r w:rsidRPr="00041CEE">
              <w:t>Lease liabilities</w:t>
            </w:r>
          </w:p>
        </w:tc>
        <w:tc>
          <w:tcPr>
            <w:tcW w:w="1020" w:type="dxa"/>
            <w:tcBorders>
              <w:top w:val="nil"/>
              <w:left w:val="nil"/>
              <w:bottom w:val="single" w:sz="4" w:space="0" w:color="auto"/>
              <w:right w:val="nil"/>
            </w:tcBorders>
            <w:shd w:val="clear" w:color="000000" w:fill="FFFFFF"/>
            <w:noWrap/>
            <w:vAlign w:val="bottom"/>
            <w:hideMark/>
          </w:tcPr>
          <w:p w14:paraId="2FDD7428" w14:textId="77777777" w:rsidR="00522A67" w:rsidRPr="00041CEE" w:rsidRDefault="00522A67" w:rsidP="00BE2006">
            <w:pPr>
              <w:pStyle w:val="ARTableBodyRight"/>
            </w:pPr>
            <w:r w:rsidRPr="00041CEE">
              <w:t>-</w:t>
            </w:r>
          </w:p>
        </w:tc>
        <w:tc>
          <w:tcPr>
            <w:tcW w:w="1020" w:type="dxa"/>
            <w:tcBorders>
              <w:top w:val="nil"/>
              <w:left w:val="nil"/>
              <w:bottom w:val="single" w:sz="4" w:space="0" w:color="auto"/>
              <w:right w:val="nil"/>
            </w:tcBorders>
            <w:shd w:val="clear" w:color="000000" w:fill="FFFFFF"/>
            <w:noWrap/>
            <w:vAlign w:val="bottom"/>
            <w:hideMark/>
          </w:tcPr>
          <w:p w14:paraId="5DBDFF97" w14:textId="77777777" w:rsidR="00522A67" w:rsidRPr="00041CEE" w:rsidRDefault="00522A67" w:rsidP="00BE2006">
            <w:pPr>
              <w:pStyle w:val="ARTableBodyRight"/>
            </w:pPr>
            <w:r>
              <w:t>-</w:t>
            </w:r>
          </w:p>
        </w:tc>
        <w:tc>
          <w:tcPr>
            <w:tcW w:w="1020" w:type="dxa"/>
            <w:tcBorders>
              <w:top w:val="nil"/>
              <w:left w:val="nil"/>
              <w:bottom w:val="single" w:sz="4" w:space="0" w:color="auto"/>
              <w:right w:val="nil"/>
            </w:tcBorders>
            <w:shd w:val="clear" w:color="000000" w:fill="FFFFFF"/>
            <w:noWrap/>
            <w:vAlign w:val="bottom"/>
            <w:hideMark/>
          </w:tcPr>
          <w:p w14:paraId="5D03349F" w14:textId="77777777" w:rsidR="00522A67" w:rsidRPr="00041CEE" w:rsidRDefault="00522A67" w:rsidP="00BE2006">
            <w:pPr>
              <w:pStyle w:val="ARTableBodyRight"/>
            </w:pPr>
            <w:r w:rsidRPr="00041CEE">
              <w:t>-</w:t>
            </w:r>
          </w:p>
        </w:tc>
        <w:tc>
          <w:tcPr>
            <w:tcW w:w="1020" w:type="dxa"/>
            <w:tcBorders>
              <w:top w:val="nil"/>
              <w:left w:val="nil"/>
              <w:bottom w:val="single" w:sz="4" w:space="0" w:color="auto"/>
              <w:right w:val="nil"/>
            </w:tcBorders>
            <w:shd w:val="clear" w:color="000000" w:fill="FFFFFF"/>
            <w:noWrap/>
            <w:vAlign w:val="bottom"/>
            <w:hideMark/>
          </w:tcPr>
          <w:p w14:paraId="5F069FC3" w14:textId="77777777" w:rsidR="00522A67" w:rsidRPr="00041CEE" w:rsidRDefault="00522A67" w:rsidP="00BE2006">
            <w:pPr>
              <w:pStyle w:val="ARTableBodyRight"/>
            </w:pPr>
            <w:r w:rsidRPr="00041CEE">
              <w:t>6,201</w:t>
            </w:r>
          </w:p>
        </w:tc>
        <w:tc>
          <w:tcPr>
            <w:tcW w:w="1020" w:type="dxa"/>
            <w:tcBorders>
              <w:top w:val="nil"/>
              <w:left w:val="nil"/>
              <w:bottom w:val="single" w:sz="4" w:space="0" w:color="auto"/>
              <w:right w:val="nil"/>
            </w:tcBorders>
            <w:shd w:val="clear" w:color="000000" w:fill="F2F2F2"/>
            <w:noWrap/>
            <w:vAlign w:val="bottom"/>
            <w:hideMark/>
          </w:tcPr>
          <w:p w14:paraId="1C2BDA2D" w14:textId="77777777" w:rsidR="00522A67" w:rsidRPr="00041CEE" w:rsidRDefault="00522A67" w:rsidP="00BE2006">
            <w:pPr>
              <w:pStyle w:val="ARTableBodyRight"/>
            </w:pPr>
            <w:r w:rsidRPr="00041CEE">
              <w:t>6,201</w:t>
            </w:r>
          </w:p>
        </w:tc>
      </w:tr>
      <w:tr w:rsidR="00522A67" w:rsidRPr="00041CEE" w14:paraId="332AD2BA" w14:textId="77777777" w:rsidTr="00BE2006">
        <w:trPr>
          <w:trHeight w:val="259"/>
        </w:trPr>
        <w:tc>
          <w:tcPr>
            <w:tcW w:w="3402" w:type="dxa"/>
            <w:tcBorders>
              <w:top w:val="single" w:sz="4" w:space="0" w:color="auto"/>
              <w:left w:val="nil"/>
              <w:bottom w:val="single" w:sz="12" w:space="0" w:color="auto"/>
              <w:right w:val="nil"/>
            </w:tcBorders>
            <w:shd w:val="clear" w:color="000000" w:fill="FFFFFF"/>
            <w:noWrap/>
            <w:vAlign w:val="bottom"/>
            <w:hideMark/>
          </w:tcPr>
          <w:p w14:paraId="7C5399ED" w14:textId="77777777" w:rsidR="00522A67" w:rsidRPr="00041CEE" w:rsidRDefault="00522A67" w:rsidP="00BE2006">
            <w:pPr>
              <w:pStyle w:val="ARTablebodyboldslightlysmallerspace"/>
            </w:pPr>
            <w:r w:rsidRPr="00041CEE">
              <w:t>Total contractual financial liabilities</w:t>
            </w:r>
          </w:p>
        </w:tc>
        <w:tc>
          <w:tcPr>
            <w:tcW w:w="1020" w:type="dxa"/>
            <w:tcBorders>
              <w:top w:val="single" w:sz="4" w:space="0" w:color="auto"/>
              <w:left w:val="nil"/>
              <w:bottom w:val="single" w:sz="12" w:space="0" w:color="auto"/>
              <w:right w:val="nil"/>
            </w:tcBorders>
            <w:shd w:val="clear" w:color="000000" w:fill="FFFFFF"/>
            <w:noWrap/>
            <w:vAlign w:val="bottom"/>
            <w:hideMark/>
          </w:tcPr>
          <w:p w14:paraId="2E45242A" w14:textId="77777777" w:rsidR="00522A67" w:rsidRPr="00041CEE" w:rsidRDefault="00522A67" w:rsidP="00BE2006">
            <w:pPr>
              <w:pStyle w:val="ARTableBodyRight"/>
              <w:rPr>
                <w:b/>
                <w:bCs/>
              </w:rPr>
            </w:pPr>
            <w:r w:rsidRPr="00041CEE">
              <w:rPr>
                <w:b/>
                <w:bCs/>
              </w:rPr>
              <w:t>-</w:t>
            </w:r>
          </w:p>
        </w:tc>
        <w:tc>
          <w:tcPr>
            <w:tcW w:w="1020" w:type="dxa"/>
            <w:tcBorders>
              <w:top w:val="single" w:sz="4" w:space="0" w:color="auto"/>
              <w:left w:val="nil"/>
              <w:bottom w:val="single" w:sz="12" w:space="0" w:color="auto"/>
              <w:right w:val="nil"/>
            </w:tcBorders>
            <w:shd w:val="clear" w:color="000000" w:fill="FFFFFF"/>
            <w:noWrap/>
            <w:vAlign w:val="bottom"/>
            <w:hideMark/>
          </w:tcPr>
          <w:p w14:paraId="2D893DE5" w14:textId="77777777" w:rsidR="00522A67" w:rsidRPr="00041CEE" w:rsidRDefault="00522A67" w:rsidP="00BE2006">
            <w:pPr>
              <w:pStyle w:val="ARTableBodyRight"/>
              <w:rPr>
                <w:b/>
                <w:bCs/>
              </w:rPr>
            </w:pPr>
            <w:r w:rsidRPr="00041CEE">
              <w:rPr>
                <w:b/>
                <w:bCs/>
              </w:rPr>
              <w:t>-</w:t>
            </w:r>
          </w:p>
        </w:tc>
        <w:tc>
          <w:tcPr>
            <w:tcW w:w="1020" w:type="dxa"/>
            <w:tcBorders>
              <w:top w:val="single" w:sz="4" w:space="0" w:color="auto"/>
              <w:left w:val="nil"/>
              <w:bottom w:val="single" w:sz="12" w:space="0" w:color="auto"/>
              <w:right w:val="nil"/>
            </w:tcBorders>
            <w:shd w:val="clear" w:color="000000" w:fill="FFFFFF"/>
            <w:noWrap/>
            <w:vAlign w:val="bottom"/>
            <w:hideMark/>
          </w:tcPr>
          <w:p w14:paraId="05183D7B" w14:textId="77777777" w:rsidR="00522A67" w:rsidRPr="00041CEE" w:rsidRDefault="00522A67" w:rsidP="00BE2006">
            <w:pPr>
              <w:pStyle w:val="ARTableBodyRight"/>
              <w:rPr>
                <w:b/>
                <w:bCs/>
              </w:rPr>
            </w:pPr>
            <w:r w:rsidRPr="00041CEE">
              <w:rPr>
                <w:b/>
                <w:bCs/>
              </w:rPr>
              <w:t>-</w:t>
            </w:r>
          </w:p>
        </w:tc>
        <w:tc>
          <w:tcPr>
            <w:tcW w:w="1020" w:type="dxa"/>
            <w:tcBorders>
              <w:top w:val="single" w:sz="4" w:space="0" w:color="auto"/>
              <w:left w:val="nil"/>
              <w:bottom w:val="single" w:sz="12" w:space="0" w:color="auto"/>
              <w:right w:val="nil"/>
            </w:tcBorders>
            <w:shd w:val="clear" w:color="000000" w:fill="FFFFFF"/>
            <w:noWrap/>
            <w:vAlign w:val="bottom"/>
            <w:hideMark/>
          </w:tcPr>
          <w:p w14:paraId="0DFB4F82" w14:textId="77777777" w:rsidR="00522A67" w:rsidRPr="00041CEE" w:rsidRDefault="00522A67" w:rsidP="00BE2006">
            <w:pPr>
              <w:pStyle w:val="ARTableBodyRight"/>
              <w:rPr>
                <w:b/>
                <w:bCs/>
              </w:rPr>
            </w:pPr>
            <w:r w:rsidRPr="00041CEE">
              <w:rPr>
                <w:b/>
                <w:bCs/>
              </w:rPr>
              <w:t>76,074</w:t>
            </w:r>
          </w:p>
        </w:tc>
        <w:tc>
          <w:tcPr>
            <w:tcW w:w="1020" w:type="dxa"/>
            <w:tcBorders>
              <w:top w:val="single" w:sz="4" w:space="0" w:color="auto"/>
              <w:left w:val="nil"/>
              <w:bottom w:val="single" w:sz="12" w:space="0" w:color="auto"/>
              <w:right w:val="nil"/>
            </w:tcBorders>
            <w:shd w:val="clear" w:color="000000" w:fill="F2F2F2"/>
            <w:noWrap/>
            <w:vAlign w:val="bottom"/>
            <w:hideMark/>
          </w:tcPr>
          <w:p w14:paraId="7D25EE10" w14:textId="77777777" w:rsidR="00522A67" w:rsidRPr="00041CEE" w:rsidRDefault="00522A67" w:rsidP="00BE2006">
            <w:pPr>
              <w:pStyle w:val="ARTableBodyRight"/>
              <w:rPr>
                <w:b/>
                <w:bCs/>
              </w:rPr>
            </w:pPr>
            <w:r w:rsidRPr="00041CEE">
              <w:rPr>
                <w:b/>
                <w:bCs/>
              </w:rPr>
              <w:t>76,074</w:t>
            </w:r>
          </w:p>
        </w:tc>
      </w:tr>
    </w:tbl>
    <w:p w14:paraId="0CE2E73D" w14:textId="77777777" w:rsidR="00522A67" w:rsidRPr="00F37F9F" w:rsidRDefault="00522A67" w:rsidP="00522A67">
      <w:pPr>
        <w:pStyle w:val="ARTableFootnote"/>
      </w:pPr>
      <w:r w:rsidRPr="00F37F9F">
        <w:t>Note:</w:t>
      </w:r>
    </w:p>
    <w:p w14:paraId="77CDD571" w14:textId="2C788579" w:rsidR="00522A67" w:rsidRPr="008470DD" w:rsidRDefault="00522A67" w:rsidP="00522A67">
      <w:pPr>
        <w:pStyle w:val="ARTableFootnoteIndent"/>
        <w:sectPr w:rsidR="00522A67" w:rsidRPr="008470DD" w:rsidSect="0018634C">
          <w:pgSz w:w="11901" w:h="16840" w:code="9"/>
          <w:pgMar w:top="1701" w:right="1701" w:bottom="1247" w:left="1701" w:header="454" w:footer="454" w:gutter="0"/>
          <w:cols w:space="454"/>
          <w:docGrid w:linePitch="360"/>
        </w:sectPr>
      </w:pPr>
      <w:r>
        <w:t>(1)</w:t>
      </w:r>
      <w:r w:rsidRPr="00F37F9F">
        <w:tab/>
      </w:r>
      <w:r w:rsidRPr="00535735">
        <w:t>The total amounts disclosed here exclude statutory amounts (e.g. amounts owing from Victorian Government and GST input tax credit recoverable and taxes payable).</w:t>
      </w:r>
    </w:p>
    <w:p w14:paraId="2E82386D" w14:textId="26F130AC" w:rsidR="00522A67" w:rsidRDefault="00522A67" w:rsidP="00522A67">
      <w:pPr>
        <w:pStyle w:val="Heading5Subnotes"/>
        <w:rPr>
          <w:vertAlign w:val="superscript"/>
        </w:rPr>
      </w:pPr>
      <w:bookmarkStart w:id="666" w:name="_Toc178921188"/>
      <w:bookmarkStart w:id="667" w:name="_Toc210635261"/>
      <w:bookmarkStart w:id="668" w:name="Note_8_1_2"/>
      <w:r w:rsidRPr="00F37F9F">
        <w:t>8.1.2</w:t>
      </w:r>
      <w:r>
        <w:t>.</w:t>
      </w:r>
      <w:r w:rsidRPr="00F37F9F">
        <w:tab/>
        <w:t>Financial instruments: Net holding gain</w:t>
      </w:r>
      <w:r>
        <w:t>/</w:t>
      </w:r>
      <w:r w:rsidRPr="00F37F9F">
        <w:t xml:space="preserve">(loss) on financial instruments by category </w:t>
      </w:r>
      <w:bookmarkEnd w:id="666"/>
      <w:r>
        <w:rPr>
          <w:vertAlign w:val="superscript"/>
        </w:rPr>
        <w:t>(1)</w:t>
      </w:r>
      <w:bookmarkEnd w:id="667"/>
    </w:p>
    <w:tbl>
      <w:tblPr>
        <w:tblW w:w="8429" w:type="dxa"/>
        <w:tblCellMar>
          <w:left w:w="57" w:type="dxa"/>
          <w:right w:w="57" w:type="dxa"/>
        </w:tblCellMar>
        <w:tblLook w:val="04A0" w:firstRow="1" w:lastRow="0" w:firstColumn="1" w:lastColumn="0" w:noHBand="0" w:noVBand="1"/>
      </w:tblPr>
      <w:tblGrid>
        <w:gridCol w:w="4856"/>
        <w:gridCol w:w="1191"/>
        <w:gridCol w:w="1191"/>
        <w:gridCol w:w="1191"/>
      </w:tblGrid>
      <w:tr w:rsidR="00522A67" w:rsidRPr="00F37F9F" w14:paraId="43B7B84D" w14:textId="77777777" w:rsidTr="00BE2006">
        <w:trPr>
          <w:trHeight w:val="510"/>
        </w:trPr>
        <w:tc>
          <w:tcPr>
            <w:tcW w:w="4856" w:type="dxa"/>
            <w:tcBorders>
              <w:top w:val="nil"/>
              <w:left w:val="nil"/>
              <w:bottom w:val="nil"/>
              <w:right w:val="nil"/>
            </w:tcBorders>
            <w:shd w:val="clear" w:color="000000" w:fill="BFBFBF"/>
            <w:noWrap/>
            <w:vAlign w:val="bottom"/>
            <w:hideMark/>
          </w:tcPr>
          <w:bookmarkEnd w:id="668"/>
          <w:p w14:paraId="54BB887C" w14:textId="77777777" w:rsidR="00522A67" w:rsidRPr="00F37F9F" w:rsidRDefault="00522A67" w:rsidP="00BE2006">
            <w:pPr>
              <w:spacing w:before="0" w:after="0" w:line="240" w:lineRule="auto"/>
              <w:rPr>
                <w:rFonts w:eastAsia="Times New Roman"/>
                <w:b/>
                <w:bCs/>
                <w:color w:val="FFFFFF"/>
                <w:sz w:val="20"/>
                <w:szCs w:val="20"/>
                <w:lang w:eastAsia="en-AU"/>
              </w:rPr>
            </w:pPr>
            <w:r w:rsidRPr="00F37F9F">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396FE38D" w14:textId="77777777" w:rsidR="00522A67" w:rsidRPr="00F37F9F" w:rsidRDefault="00522A67" w:rsidP="00BE2006">
            <w:pPr>
              <w:pStyle w:val="ARTableColHeadRight"/>
            </w:pPr>
            <w:r w:rsidRPr="00F37F9F">
              <w:t>Net holding gain/(loss)</w:t>
            </w:r>
          </w:p>
        </w:tc>
        <w:tc>
          <w:tcPr>
            <w:tcW w:w="1191" w:type="dxa"/>
            <w:tcBorders>
              <w:top w:val="nil"/>
              <w:left w:val="nil"/>
              <w:bottom w:val="nil"/>
              <w:right w:val="nil"/>
            </w:tcBorders>
            <w:shd w:val="clear" w:color="000000" w:fill="BFBFBF"/>
            <w:vAlign w:val="bottom"/>
            <w:hideMark/>
          </w:tcPr>
          <w:p w14:paraId="14795E49" w14:textId="77777777" w:rsidR="00522A67" w:rsidRPr="00F37F9F" w:rsidRDefault="00522A67" w:rsidP="00BE2006">
            <w:pPr>
              <w:pStyle w:val="ARTableColHeadRight"/>
            </w:pPr>
            <w:r w:rsidRPr="00F37F9F">
              <w:t>Total interest income/</w:t>
            </w:r>
            <w:r>
              <w:br/>
            </w:r>
            <w:r w:rsidRPr="00F37F9F">
              <w:t>(expenses)</w:t>
            </w:r>
          </w:p>
        </w:tc>
        <w:tc>
          <w:tcPr>
            <w:tcW w:w="1191" w:type="dxa"/>
            <w:tcBorders>
              <w:top w:val="nil"/>
              <w:left w:val="nil"/>
              <w:bottom w:val="nil"/>
              <w:right w:val="nil"/>
            </w:tcBorders>
            <w:shd w:val="clear" w:color="000000" w:fill="BFBFBF"/>
            <w:vAlign w:val="bottom"/>
            <w:hideMark/>
          </w:tcPr>
          <w:p w14:paraId="0F22C3A1" w14:textId="77777777" w:rsidR="00522A67" w:rsidRPr="00F37F9F" w:rsidRDefault="00522A67" w:rsidP="00BE2006">
            <w:pPr>
              <w:pStyle w:val="ARTableColHeadRight"/>
            </w:pPr>
            <w:r w:rsidRPr="00F37F9F">
              <w:t>Total</w:t>
            </w:r>
          </w:p>
        </w:tc>
      </w:tr>
      <w:tr w:rsidR="00522A67" w:rsidRPr="00F37F9F" w14:paraId="20358F10" w14:textId="77777777" w:rsidTr="00BE2006">
        <w:trPr>
          <w:trHeight w:val="255"/>
        </w:trPr>
        <w:tc>
          <w:tcPr>
            <w:tcW w:w="4856" w:type="dxa"/>
            <w:tcBorders>
              <w:top w:val="nil"/>
              <w:left w:val="nil"/>
              <w:bottom w:val="nil"/>
              <w:right w:val="nil"/>
            </w:tcBorders>
            <w:shd w:val="clear" w:color="000000" w:fill="BFBFBF"/>
            <w:vAlign w:val="bottom"/>
            <w:hideMark/>
          </w:tcPr>
          <w:p w14:paraId="7A264061" w14:textId="77777777" w:rsidR="00522A67" w:rsidRPr="00F37F9F" w:rsidRDefault="00522A67" w:rsidP="00BE2006">
            <w:pPr>
              <w:pStyle w:val="ARTableColHead"/>
              <w:spacing w:before="0"/>
            </w:pPr>
            <w:r w:rsidRPr="00F37F9F">
              <w:t>202</w:t>
            </w:r>
            <w:r>
              <w:t>5</w:t>
            </w:r>
          </w:p>
        </w:tc>
        <w:tc>
          <w:tcPr>
            <w:tcW w:w="1191" w:type="dxa"/>
            <w:tcBorders>
              <w:top w:val="nil"/>
              <w:left w:val="nil"/>
              <w:bottom w:val="nil"/>
              <w:right w:val="nil"/>
            </w:tcBorders>
            <w:shd w:val="clear" w:color="000000" w:fill="BFBFBF"/>
            <w:noWrap/>
            <w:vAlign w:val="bottom"/>
            <w:hideMark/>
          </w:tcPr>
          <w:p w14:paraId="2880C459" w14:textId="77777777" w:rsidR="00522A67" w:rsidRPr="00F37F9F" w:rsidRDefault="00522A67" w:rsidP="00BE2006">
            <w:pPr>
              <w:pStyle w:val="ARTableColHeadRight"/>
            </w:pPr>
            <w:r w:rsidRPr="00F37F9F">
              <w:t>$</w:t>
            </w:r>
            <w:r>
              <w:t>’</w:t>
            </w:r>
            <w:r w:rsidRPr="00F37F9F">
              <w:t>000</w:t>
            </w:r>
          </w:p>
        </w:tc>
        <w:tc>
          <w:tcPr>
            <w:tcW w:w="1191" w:type="dxa"/>
            <w:tcBorders>
              <w:top w:val="nil"/>
              <w:left w:val="nil"/>
              <w:bottom w:val="nil"/>
              <w:right w:val="nil"/>
            </w:tcBorders>
            <w:shd w:val="clear" w:color="000000" w:fill="BFBFBF"/>
            <w:noWrap/>
            <w:vAlign w:val="bottom"/>
            <w:hideMark/>
          </w:tcPr>
          <w:p w14:paraId="6EF94E97" w14:textId="77777777" w:rsidR="00522A67" w:rsidRPr="00F37F9F" w:rsidRDefault="00522A67" w:rsidP="00BE2006">
            <w:pPr>
              <w:pStyle w:val="ARTableColHeadRight"/>
            </w:pPr>
            <w:r w:rsidRPr="00F37F9F">
              <w:t>$</w:t>
            </w:r>
            <w:r>
              <w:t>’</w:t>
            </w:r>
            <w:r w:rsidRPr="00F37F9F">
              <w:t>000</w:t>
            </w:r>
          </w:p>
        </w:tc>
        <w:tc>
          <w:tcPr>
            <w:tcW w:w="1191" w:type="dxa"/>
            <w:tcBorders>
              <w:top w:val="nil"/>
              <w:left w:val="nil"/>
              <w:bottom w:val="nil"/>
              <w:right w:val="nil"/>
            </w:tcBorders>
            <w:shd w:val="clear" w:color="000000" w:fill="BFBFBF"/>
            <w:noWrap/>
            <w:vAlign w:val="bottom"/>
            <w:hideMark/>
          </w:tcPr>
          <w:p w14:paraId="6D48E2E6" w14:textId="77777777" w:rsidR="00522A67" w:rsidRPr="00F37F9F" w:rsidRDefault="00522A67" w:rsidP="00BE2006">
            <w:pPr>
              <w:pStyle w:val="ARTableColHeadRight"/>
            </w:pPr>
            <w:r w:rsidRPr="00F37F9F">
              <w:t>$</w:t>
            </w:r>
            <w:r>
              <w:t>’</w:t>
            </w:r>
            <w:r w:rsidRPr="00F37F9F">
              <w:t>000</w:t>
            </w:r>
          </w:p>
        </w:tc>
      </w:tr>
      <w:tr w:rsidR="00522A67" w:rsidRPr="00F37F9F" w14:paraId="3219CC58" w14:textId="77777777" w:rsidTr="00BE2006">
        <w:trPr>
          <w:trHeight w:val="259"/>
        </w:trPr>
        <w:tc>
          <w:tcPr>
            <w:tcW w:w="4856" w:type="dxa"/>
            <w:tcBorders>
              <w:top w:val="nil"/>
              <w:left w:val="nil"/>
              <w:bottom w:val="nil"/>
              <w:right w:val="nil"/>
            </w:tcBorders>
            <w:shd w:val="clear" w:color="000000" w:fill="FFFFFF"/>
            <w:noWrap/>
            <w:vAlign w:val="bottom"/>
            <w:hideMark/>
          </w:tcPr>
          <w:p w14:paraId="41BE15E1" w14:textId="77777777" w:rsidR="00522A67" w:rsidRPr="00F37F9F" w:rsidRDefault="00522A67" w:rsidP="00BE2006">
            <w:pPr>
              <w:pStyle w:val="ARTablerowsubheadcoloursmallerspaceabove"/>
            </w:pPr>
            <w:r w:rsidRPr="00535735">
              <w:t>Contractual financial assets</w:t>
            </w:r>
          </w:p>
        </w:tc>
        <w:tc>
          <w:tcPr>
            <w:tcW w:w="1191" w:type="dxa"/>
            <w:tcBorders>
              <w:top w:val="nil"/>
              <w:left w:val="nil"/>
              <w:bottom w:val="nil"/>
              <w:right w:val="nil"/>
            </w:tcBorders>
            <w:shd w:val="clear" w:color="000000" w:fill="FFFFFF"/>
            <w:noWrap/>
            <w:vAlign w:val="bottom"/>
            <w:hideMark/>
          </w:tcPr>
          <w:p w14:paraId="345A3401" w14:textId="77777777" w:rsidR="00522A67" w:rsidRPr="00F37F9F" w:rsidRDefault="00522A67" w:rsidP="00BE2006">
            <w:pPr>
              <w:pStyle w:val="ARTableBodyRight"/>
            </w:pPr>
            <w:r w:rsidRPr="00F37F9F">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0389C6FC" w14:textId="77777777" w:rsidR="00522A67" w:rsidRPr="00F37F9F" w:rsidRDefault="00522A67" w:rsidP="00BE2006">
            <w:pPr>
              <w:pStyle w:val="ARTableBodyRight"/>
            </w:pPr>
            <w:r w:rsidRPr="00F37F9F">
              <w:rPr>
                <w:rFonts w:ascii="Cambria" w:hAnsi="Cambria" w:cs="Cambria"/>
              </w:rPr>
              <w:t> </w:t>
            </w:r>
          </w:p>
        </w:tc>
        <w:tc>
          <w:tcPr>
            <w:tcW w:w="1191" w:type="dxa"/>
            <w:tcBorders>
              <w:top w:val="nil"/>
              <w:left w:val="nil"/>
              <w:bottom w:val="nil"/>
              <w:right w:val="nil"/>
            </w:tcBorders>
            <w:shd w:val="clear" w:color="000000" w:fill="F2F2F2"/>
            <w:noWrap/>
            <w:vAlign w:val="bottom"/>
            <w:hideMark/>
          </w:tcPr>
          <w:p w14:paraId="57A36300" w14:textId="77777777" w:rsidR="00522A67" w:rsidRPr="00F37F9F" w:rsidRDefault="00522A67" w:rsidP="00BE2006">
            <w:pPr>
              <w:pStyle w:val="ARTableBodyRight"/>
            </w:pPr>
            <w:r w:rsidRPr="00F37F9F">
              <w:rPr>
                <w:rFonts w:ascii="Cambria" w:hAnsi="Cambria" w:cs="Cambria"/>
              </w:rPr>
              <w:t> </w:t>
            </w:r>
          </w:p>
        </w:tc>
      </w:tr>
      <w:tr w:rsidR="00522A67" w:rsidRPr="00F37F9F" w14:paraId="45CA81BC" w14:textId="77777777" w:rsidTr="00BE2006">
        <w:trPr>
          <w:trHeight w:val="259"/>
        </w:trPr>
        <w:tc>
          <w:tcPr>
            <w:tcW w:w="4856" w:type="dxa"/>
            <w:tcBorders>
              <w:top w:val="nil"/>
              <w:left w:val="nil"/>
              <w:bottom w:val="single" w:sz="4" w:space="0" w:color="auto"/>
              <w:right w:val="nil"/>
            </w:tcBorders>
            <w:shd w:val="clear" w:color="000000" w:fill="FFFFFF"/>
            <w:noWrap/>
            <w:hideMark/>
          </w:tcPr>
          <w:p w14:paraId="22C1218A" w14:textId="77777777" w:rsidR="00522A67" w:rsidRPr="00F37F9F" w:rsidRDefault="00522A67" w:rsidP="00BE2006">
            <w:pPr>
              <w:pStyle w:val="ARTableBody"/>
            </w:pPr>
            <w:r w:rsidRPr="00A15DB9">
              <w:t>At fair value through net result</w:t>
            </w:r>
          </w:p>
        </w:tc>
        <w:tc>
          <w:tcPr>
            <w:tcW w:w="1191" w:type="dxa"/>
            <w:tcBorders>
              <w:top w:val="nil"/>
              <w:left w:val="nil"/>
              <w:bottom w:val="single" w:sz="4" w:space="0" w:color="auto"/>
              <w:right w:val="nil"/>
            </w:tcBorders>
            <w:shd w:val="clear" w:color="000000" w:fill="FFFFFF"/>
            <w:noWrap/>
            <w:hideMark/>
          </w:tcPr>
          <w:p w14:paraId="66306F3E" w14:textId="77777777" w:rsidR="00522A67" w:rsidRPr="00F37F9F" w:rsidRDefault="00522A67" w:rsidP="00BE2006">
            <w:pPr>
              <w:pStyle w:val="ARTableBodyRight"/>
            </w:pPr>
            <w:r w:rsidRPr="00A15DB9">
              <w:t>15,673</w:t>
            </w:r>
          </w:p>
        </w:tc>
        <w:tc>
          <w:tcPr>
            <w:tcW w:w="1191" w:type="dxa"/>
            <w:tcBorders>
              <w:top w:val="nil"/>
              <w:left w:val="nil"/>
              <w:bottom w:val="single" w:sz="4" w:space="0" w:color="auto"/>
              <w:right w:val="nil"/>
            </w:tcBorders>
            <w:shd w:val="clear" w:color="000000" w:fill="FFFFFF"/>
            <w:noWrap/>
            <w:hideMark/>
          </w:tcPr>
          <w:p w14:paraId="6B287BA2" w14:textId="77777777" w:rsidR="00522A67" w:rsidRPr="00F37F9F" w:rsidRDefault="00522A67" w:rsidP="00BE2006">
            <w:pPr>
              <w:pStyle w:val="ARTableBodyRight"/>
            </w:pPr>
            <w:r w:rsidRPr="00A15DB9">
              <w:t>-</w:t>
            </w:r>
          </w:p>
        </w:tc>
        <w:tc>
          <w:tcPr>
            <w:tcW w:w="1191" w:type="dxa"/>
            <w:tcBorders>
              <w:top w:val="nil"/>
              <w:left w:val="nil"/>
              <w:bottom w:val="single" w:sz="4" w:space="0" w:color="auto"/>
              <w:right w:val="nil"/>
            </w:tcBorders>
            <w:shd w:val="clear" w:color="000000" w:fill="F2F2F2"/>
            <w:noWrap/>
            <w:hideMark/>
          </w:tcPr>
          <w:p w14:paraId="0B1BD517" w14:textId="77777777" w:rsidR="00522A67" w:rsidRPr="00F37F9F" w:rsidRDefault="00522A67" w:rsidP="00BE2006">
            <w:pPr>
              <w:pStyle w:val="ARTableBodyRight"/>
            </w:pPr>
            <w:r w:rsidRPr="00A15DB9">
              <w:t>15,673</w:t>
            </w:r>
          </w:p>
        </w:tc>
      </w:tr>
      <w:tr w:rsidR="00522A67" w:rsidRPr="00F37F9F" w14:paraId="337B6E8F" w14:textId="77777777" w:rsidTr="00BE2006">
        <w:trPr>
          <w:trHeight w:val="259"/>
        </w:trPr>
        <w:tc>
          <w:tcPr>
            <w:tcW w:w="4856" w:type="dxa"/>
            <w:tcBorders>
              <w:top w:val="single" w:sz="4" w:space="0" w:color="auto"/>
              <w:left w:val="nil"/>
              <w:bottom w:val="single" w:sz="12" w:space="0" w:color="auto"/>
              <w:right w:val="nil"/>
            </w:tcBorders>
            <w:shd w:val="clear" w:color="000000" w:fill="FFFFFF"/>
            <w:noWrap/>
            <w:hideMark/>
          </w:tcPr>
          <w:p w14:paraId="04DFF3D9" w14:textId="77777777" w:rsidR="00522A67" w:rsidRPr="00F37F9F" w:rsidRDefault="00522A67" w:rsidP="00BE2006">
            <w:pPr>
              <w:pStyle w:val="ARTableBodyBold"/>
              <w:rPr>
                <w:bCs/>
              </w:rPr>
            </w:pPr>
            <w:r w:rsidRPr="00093FD1">
              <w:t>Total contractual financial assets</w:t>
            </w:r>
          </w:p>
        </w:tc>
        <w:tc>
          <w:tcPr>
            <w:tcW w:w="1191" w:type="dxa"/>
            <w:tcBorders>
              <w:top w:val="single" w:sz="4" w:space="0" w:color="auto"/>
              <w:left w:val="nil"/>
              <w:bottom w:val="single" w:sz="12" w:space="0" w:color="auto"/>
              <w:right w:val="nil"/>
            </w:tcBorders>
            <w:shd w:val="clear" w:color="000000" w:fill="FFFFFF"/>
            <w:noWrap/>
            <w:hideMark/>
          </w:tcPr>
          <w:p w14:paraId="1E9A8A8D" w14:textId="77777777" w:rsidR="00522A67" w:rsidRPr="00F37F9F" w:rsidRDefault="00522A67" w:rsidP="00BE2006">
            <w:pPr>
              <w:pStyle w:val="ARTableBodyRightBold"/>
              <w:rPr>
                <w:bCs/>
              </w:rPr>
            </w:pPr>
            <w:r w:rsidRPr="00093FD1">
              <w:t>15,673</w:t>
            </w:r>
          </w:p>
        </w:tc>
        <w:tc>
          <w:tcPr>
            <w:tcW w:w="1191" w:type="dxa"/>
            <w:tcBorders>
              <w:top w:val="single" w:sz="4" w:space="0" w:color="auto"/>
              <w:left w:val="nil"/>
              <w:bottom w:val="single" w:sz="12" w:space="0" w:color="auto"/>
              <w:right w:val="nil"/>
            </w:tcBorders>
            <w:shd w:val="clear" w:color="000000" w:fill="FFFFFF"/>
            <w:noWrap/>
            <w:hideMark/>
          </w:tcPr>
          <w:p w14:paraId="29C1F7F9" w14:textId="77777777" w:rsidR="00522A67" w:rsidRPr="00F37F9F" w:rsidRDefault="00522A67" w:rsidP="00BE2006">
            <w:pPr>
              <w:pStyle w:val="ARTableBodyRightBold"/>
              <w:rPr>
                <w:bCs/>
              </w:rPr>
            </w:pPr>
            <w:r w:rsidRPr="00093FD1">
              <w:t>-</w:t>
            </w:r>
          </w:p>
        </w:tc>
        <w:tc>
          <w:tcPr>
            <w:tcW w:w="1191" w:type="dxa"/>
            <w:tcBorders>
              <w:top w:val="single" w:sz="4" w:space="0" w:color="auto"/>
              <w:left w:val="nil"/>
              <w:bottom w:val="single" w:sz="12" w:space="0" w:color="auto"/>
              <w:right w:val="nil"/>
            </w:tcBorders>
            <w:shd w:val="clear" w:color="000000" w:fill="F2F2F2"/>
            <w:noWrap/>
            <w:hideMark/>
          </w:tcPr>
          <w:p w14:paraId="1152E081" w14:textId="77777777" w:rsidR="00522A67" w:rsidRPr="00F37F9F" w:rsidRDefault="00522A67" w:rsidP="00BE2006">
            <w:pPr>
              <w:pStyle w:val="ARTableBodyRightBold"/>
              <w:rPr>
                <w:bCs/>
              </w:rPr>
            </w:pPr>
            <w:r w:rsidRPr="00093FD1">
              <w:t>15,673</w:t>
            </w:r>
          </w:p>
        </w:tc>
      </w:tr>
      <w:tr w:rsidR="00522A67" w:rsidRPr="00F37F9F" w14:paraId="228522C9" w14:textId="77777777" w:rsidTr="00BE2006">
        <w:trPr>
          <w:trHeight w:val="259"/>
        </w:trPr>
        <w:tc>
          <w:tcPr>
            <w:tcW w:w="4856" w:type="dxa"/>
            <w:tcBorders>
              <w:top w:val="single" w:sz="12" w:space="0" w:color="auto"/>
              <w:left w:val="nil"/>
              <w:bottom w:val="nil"/>
              <w:right w:val="nil"/>
            </w:tcBorders>
            <w:shd w:val="clear" w:color="000000" w:fill="FFFFFF"/>
            <w:noWrap/>
            <w:vAlign w:val="bottom"/>
            <w:hideMark/>
          </w:tcPr>
          <w:p w14:paraId="214D388C" w14:textId="77777777" w:rsidR="00522A67" w:rsidRPr="00F37F9F" w:rsidRDefault="00522A67" w:rsidP="00BE2006">
            <w:pPr>
              <w:pStyle w:val="ARTablerowsubheadcoloursmallerspaceabove"/>
            </w:pPr>
            <w:r w:rsidRPr="00535735">
              <w:t>Contractual financial liabilities</w:t>
            </w:r>
          </w:p>
        </w:tc>
        <w:tc>
          <w:tcPr>
            <w:tcW w:w="1191" w:type="dxa"/>
            <w:tcBorders>
              <w:top w:val="single" w:sz="12" w:space="0" w:color="auto"/>
              <w:left w:val="nil"/>
              <w:bottom w:val="nil"/>
              <w:right w:val="nil"/>
            </w:tcBorders>
            <w:shd w:val="clear" w:color="000000" w:fill="FFFFFF"/>
            <w:noWrap/>
            <w:vAlign w:val="bottom"/>
            <w:hideMark/>
          </w:tcPr>
          <w:p w14:paraId="2A7F091C" w14:textId="77777777" w:rsidR="00522A67" w:rsidRPr="00F37F9F" w:rsidRDefault="00522A67" w:rsidP="00BE2006">
            <w:pPr>
              <w:pStyle w:val="ARTableBodyRight"/>
            </w:pPr>
            <w:r w:rsidRPr="00F37F9F">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668D3E20" w14:textId="77777777" w:rsidR="00522A67" w:rsidRPr="00F37F9F" w:rsidRDefault="00522A67" w:rsidP="00BE2006">
            <w:pPr>
              <w:pStyle w:val="ARTableBodyRight"/>
            </w:pPr>
            <w:r w:rsidRPr="00F37F9F">
              <w:rPr>
                <w:rFonts w:ascii="Cambria" w:hAnsi="Cambria" w:cs="Cambria"/>
              </w:rPr>
              <w:t> </w:t>
            </w:r>
          </w:p>
        </w:tc>
        <w:tc>
          <w:tcPr>
            <w:tcW w:w="1191" w:type="dxa"/>
            <w:tcBorders>
              <w:top w:val="single" w:sz="12" w:space="0" w:color="auto"/>
              <w:left w:val="nil"/>
              <w:bottom w:val="nil"/>
              <w:right w:val="nil"/>
            </w:tcBorders>
            <w:shd w:val="clear" w:color="000000" w:fill="F2F2F2"/>
            <w:noWrap/>
            <w:vAlign w:val="bottom"/>
            <w:hideMark/>
          </w:tcPr>
          <w:p w14:paraId="5395525A" w14:textId="77777777" w:rsidR="00522A67" w:rsidRPr="00F37F9F" w:rsidRDefault="00522A67" w:rsidP="00BE2006">
            <w:pPr>
              <w:pStyle w:val="ARTableBodyRight"/>
            </w:pPr>
            <w:r w:rsidRPr="00F37F9F">
              <w:rPr>
                <w:rFonts w:ascii="Cambria" w:hAnsi="Cambria" w:cs="Cambria"/>
              </w:rPr>
              <w:t> </w:t>
            </w:r>
          </w:p>
        </w:tc>
      </w:tr>
      <w:tr w:rsidR="00522A67" w:rsidRPr="00F37F9F" w14:paraId="78998707" w14:textId="77777777" w:rsidTr="00BE2006">
        <w:trPr>
          <w:trHeight w:val="259"/>
        </w:trPr>
        <w:tc>
          <w:tcPr>
            <w:tcW w:w="4856" w:type="dxa"/>
            <w:tcBorders>
              <w:top w:val="nil"/>
              <w:left w:val="nil"/>
              <w:bottom w:val="single" w:sz="4" w:space="0" w:color="auto"/>
              <w:right w:val="nil"/>
            </w:tcBorders>
            <w:shd w:val="clear" w:color="000000" w:fill="FFFFFF"/>
            <w:noWrap/>
            <w:hideMark/>
          </w:tcPr>
          <w:p w14:paraId="6894358F" w14:textId="77777777" w:rsidR="00522A67" w:rsidRPr="00F37F9F" w:rsidRDefault="00522A67" w:rsidP="00BE2006">
            <w:pPr>
              <w:pStyle w:val="ARTableBody"/>
            </w:pPr>
            <w:r w:rsidRPr="008854C9">
              <w:t>At amortised cost</w:t>
            </w:r>
          </w:p>
        </w:tc>
        <w:tc>
          <w:tcPr>
            <w:tcW w:w="1191" w:type="dxa"/>
            <w:tcBorders>
              <w:top w:val="nil"/>
              <w:left w:val="nil"/>
              <w:bottom w:val="single" w:sz="4" w:space="0" w:color="auto"/>
              <w:right w:val="nil"/>
            </w:tcBorders>
            <w:shd w:val="clear" w:color="000000" w:fill="FFFFFF"/>
            <w:noWrap/>
            <w:hideMark/>
          </w:tcPr>
          <w:p w14:paraId="18D7A62A" w14:textId="77777777" w:rsidR="00522A67" w:rsidRPr="00F37F9F" w:rsidRDefault="00522A67" w:rsidP="00BE2006">
            <w:pPr>
              <w:pStyle w:val="ARTableBodyRight"/>
            </w:pPr>
            <w:r w:rsidRPr="008854C9">
              <w:t>-</w:t>
            </w:r>
          </w:p>
        </w:tc>
        <w:tc>
          <w:tcPr>
            <w:tcW w:w="1191" w:type="dxa"/>
            <w:tcBorders>
              <w:top w:val="nil"/>
              <w:left w:val="nil"/>
              <w:bottom w:val="single" w:sz="4" w:space="0" w:color="auto"/>
              <w:right w:val="nil"/>
            </w:tcBorders>
            <w:shd w:val="clear" w:color="000000" w:fill="FFFFFF"/>
            <w:noWrap/>
            <w:hideMark/>
          </w:tcPr>
          <w:p w14:paraId="240E4C5C" w14:textId="77777777" w:rsidR="00522A67" w:rsidRPr="00F37F9F" w:rsidRDefault="00522A67" w:rsidP="00BE2006">
            <w:pPr>
              <w:pStyle w:val="ARTableBodyRight"/>
            </w:pPr>
            <w:r w:rsidRPr="008854C9">
              <w:t>(307)</w:t>
            </w:r>
          </w:p>
        </w:tc>
        <w:tc>
          <w:tcPr>
            <w:tcW w:w="1191" w:type="dxa"/>
            <w:tcBorders>
              <w:top w:val="nil"/>
              <w:left w:val="nil"/>
              <w:bottom w:val="single" w:sz="4" w:space="0" w:color="auto"/>
              <w:right w:val="nil"/>
            </w:tcBorders>
            <w:shd w:val="clear" w:color="000000" w:fill="F2F2F2"/>
            <w:noWrap/>
            <w:hideMark/>
          </w:tcPr>
          <w:p w14:paraId="53943A9D" w14:textId="77777777" w:rsidR="00522A67" w:rsidRPr="00F37F9F" w:rsidRDefault="00522A67" w:rsidP="00BE2006">
            <w:pPr>
              <w:pStyle w:val="ARTableBodyRight"/>
            </w:pPr>
            <w:r w:rsidRPr="008854C9">
              <w:t>(307)</w:t>
            </w:r>
          </w:p>
        </w:tc>
      </w:tr>
      <w:tr w:rsidR="00522A67" w:rsidRPr="00F37F9F" w14:paraId="3EC86C6A" w14:textId="77777777" w:rsidTr="00BE2006">
        <w:trPr>
          <w:trHeight w:val="259"/>
        </w:trPr>
        <w:tc>
          <w:tcPr>
            <w:tcW w:w="4856" w:type="dxa"/>
            <w:tcBorders>
              <w:top w:val="single" w:sz="4" w:space="0" w:color="auto"/>
              <w:left w:val="nil"/>
              <w:bottom w:val="single" w:sz="12" w:space="0" w:color="auto"/>
              <w:right w:val="nil"/>
            </w:tcBorders>
            <w:shd w:val="clear" w:color="000000" w:fill="FFFFFF"/>
            <w:noWrap/>
            <w:hideMark/>
          </w:tcPr>
          <w:p w14:paraId="34DE0A42" w14:textId="77777777" w:rsidR="00522A67" w:rsidRPr="00F37F9F" w:rsidRDefault="00522A67" w:rsidP="00BE2006">
            <w:pPr>
              <w:pStyle w:val="ARTableBodyBold"/>
              <w:rPr>
                <w:bCs/>
              </w:rPr>
            </w:pPr>
            <w:r w:rsidRPr="00E57EA6">
              <w:t>Total contractual financial liabilities</w:t>
            </w:r>
          </w:p>
        </w:tc>
        <w:tc>
          <w:tcPr>
            <w:tcW w:w="1191" w:type="dxa"/>
            <w:tcBorders>
              <w:top w:val="single" w:sz="4" w:space="0" w:color="auto"/>
              <w:left w:val="nil"/>
              <w:bottom w:val="single" w:sz="12" w:space="0" w:color="auto"/>
              <w:right w:val="nil"/>
            </w:tcBorders>
            <w:shd w:val="clear" w:color="000000" w:fill="FFFFFF"/>
            <w:noWrap/>
            <w:hideMark/>
          </w:tcPr>
          <w:p w14:paraId="453C636A" w14:textId="77777777" w:rsidR="00522A67" w:rsidRPr="00F37F9F" w:rsidRDefault="00522A67" w:rsidP="00BE2006">
            <w:pPr>
              <w:pStyle w:val="ARTableBodyRightBold"/>
            </w:pPr>
            <w:r w:rsidRPr="00E57EA6">
              <w:t>-</w:t>
            </w:r>
          </w:p>
        </w:tc>
        <w:tc>
          <w:tcPr>
            <w:tcW w:w="1191" w:type="dxa"/>
            <w:tcBorders>
              <w:top w:val="single" w:sz="4" w:space="0" w:color="auto"/>
              <w:left w:val="nil"/>
              <w:bottom w:val="single" w:sz="12" w:space="0" w:color="auto"/>
              <w:right w:val="nil"/>
            </w:tcBorders>
            <w:shd w:val="clear" w:color="000000" w:fill="FFFFFF"/>
            <w:noWrap/>
            <w:hideMark/>
          </w:tcPr>
          <w:p w14:paraId="38BEA064" w14:textId="77777777" w:rsidR="00522A67" w:rsidRPr="00F37F9F" w:rsidRDefault="00522A67" w:rsidP="00BE2006">
            <w:pPr>
              <w:pStyle w:val="ARTableBodyRightBold"/>
            </w:pPr>
            <w:r w:rsidRPr="00E57EA6">
              <w:t>(307)</w:t>
            </w:r>
          </w:p>
        </w:tc>
        <w:tc>
          <w:tcPr>
            <w:tcW w:w="1191" w:type="dxa"/>
            <w:tcBorders>
              <w:top w:val="single" w:sz="4" w:space="0" w:color="auto"/>
              <w:left w:val="nil"/>
              <w:bottom w:val="single" w:sz="12" w:space="0" w:color="auto"/>
              <w:right w:val="nil"/>
            </w:tcBorders>
            <w:shd w:val="clear" w:color="000000" w:fill="F2F2F2"/>
            <w:noWrap/>
            <w:hideMark/>
          </w:tcPr>
          <w:p w14:paraId="041BEFBA" w14:textId="77777777" w:rsidR="00522A67" w:rsidRPr="00F37F9F" w:rsidRDefault="00522A67" w:rsidP="00BE2006">
            <w:pPr>
              <w:pStyle w:val="ARTableBodyRightBold"/>
            </w:pPr>
            <w:r w:rsidRPr="00E57EA6">
              <w:t>(307)</w:t>
            </w:r>
          </w:p>
        </w:tc>
      </w:tr>
      <w:tr w:rsidR="00522A67" w:rsidRPr="00F37F9F" w14:paraId="19EF752A" w14:textId="77777777" w:rsidTr="00BE2006">
        <w:trPr>
          <w:trHeight w:val="255"/>
        </w:trPr>
        <w:tc>
          <w:tcPr>
            <w:tcW w:w="4856" w:type="dxa"/>
            <w:tcBorders>
              <w:top w:val="single" w:sz="12" w:space="0" w:color="auto"/>
              <w:left w:val="nil"/>
              <w:bottom w:val="nil"/>
              <w:right w:val="nil"/>
            </w:tcBorders>
            <w:shd w:val="clear" w:color="000000" w:fill="FFFFFF"/>
            <w:noWrap/>
            <w:vAlign w:val="bottom"/>
            <w:hideMark/>
          </w:tcPr>
          <w:p w14:paraId="29F4010A" w14:textId="77777777" w:rsidR="00522A67" w:rsidRPr="00F37F9F" w:rsidRDefault="00522A67" w:rsidP="00BE2006">
            <w:pPr>
              <w:spacing w:before="0" w:after="0" w:line="240" w:lineRule="auto"/>
              <w:rPr>
                <w:rFonts w:eastAsia="Times New Roman"/>
                <w:b/>
                <w:bCs/>
                <w:sz w:val="20"/>
                <w:szCs w:val="20"/>
                <w:lang w:eastAsia="en-AU"/>
              </w:rPr>
            </w:pPr>
            <w:r w:rsidRPr="00F37F9F">
              <w:rPr>
                <w:rFonts w:eastAsia="Times New Roman"/>
                <w:b/>
                <w:bCs/>
                <w:sz w:val="20"/>
                <w:szCs w:val="20"/>
                <w:lang w:eastAsia="en-AU"/>
              </w:rPr>
              <w:t> </w:t>
            </w:r>
          </w:p>
        </w:tc>
        <w:tc>
          <w:tcPr>
            <w:tcW w:w="1191" w:type="dxa"/>
            <w:tcBorders>
              <w:top w:val="single" w:sz="12" w:space="0" w:color="auto"/>
              <w:left w:val="nil"/>
              <w:bottom w:val="nil"/>
              <w:right w:val="nil"/>
            </w:tcBorders>
            <w:shd w:val="clear" w:color="000000" w:fill="FFFFFF"/>
            <w:noWrap/>
            <w:vAlign w:val="bottom"/>
            <w:hideMark/>
          </w:tcPr>
          <w:p w14:paraId="10D8B101" w14:textId="77777777" w:rsidR="00522A67" w:rsidRPr="00F37F9F" w:rsidRDefault="00522A67" w:rsidP="00BE2006">
            <w:pPr>
              <w:spacing w:before="0" w:after="0" w:line="240" w:lineRule="auto"/>
              <w:rPr>
                <w:rFonts w:eastAsia="Times New Roman"/>
                <w:b/>
                <w:bCs/>
                <w:sz w:val="20"/>
                <w:szCs w:val="20"/>
                <w:lang w:eastAsia="en-AU"/>
              </w:rPr>
            </w:pPr>
            <w:r w:rsidRPr="00F37F9F">
              <w:rPr>
                <w:rFonts w:eastAsia="Times New Roman"/>
                <w:b/>
                <w:bCs/>
                <w:sz w:val="20"/>
                <w:szCs w:val="20"/>
                <w:lang w:eastAsia="en-AU"/>
              </w:rPr>
              <w:t> </w:t>
            </w:r>
          </w:p>
        </w:tc>
        <w:tc>
          <w:tcPr>
            <w:tcW w:w="1191" w:type="dxa"/>
            <w:tcBorders>
              <w:top w:val="single" w:sz="12" w:space="0" w:color="auto"/>
              <w:left w:val="nil"/>
              <w:bottom w:val="nil"/>
              <w:right w:val="nil"/>
            </w:tcBorders>
            <w:shd w:val="clear" w:color="000000" w:fill="FFFFFF"/>
            <w:noWrap/>
            <w:vAlign w:val="bottom"/>
            <w:hideMark/>
          </w:tcPr>
          <w:p w14:paraId="640B3B11" w14:textId="77777777" w:rsidR="00522A67" w:rsidRPr="00F37F9F" w:rsidRDefault="00522A67" w:rsidP="00BE2006">
            <w:pPr>
              <w:spacing w:before="0" w:after="0" w:line="240" w:lineRule="auto"/>
              <w:rPr>
                <w:rFonts w:eastAsia="Times New Roman"/>
                <w:b/>
                <w:bCs/>
                <w:sz w:val="20"/>
                <w:szCs w:val="20"/>
                <w:lang w:eastAsia="en-AU"/>
              </w:rPr>
            </w:pPr>
            <w:r w:rsidRPr="00F37F9F">
              <w:rPr>
                <w:rFonts w:eastAsia="Times New Roman"/>
                <w:b/>
                <w:bCs/>
                <w:sz w:val="20"/>
                <w:szCs w:val="20"/>
                <w:lang w:eastAsia="en-AU"/>
              </w:rPr>
              <w:t> </w:t>
            </w:r>
          </w:p>
        </w:tc>
        <w:tc>
          <w:tcPr>
            <w:tcW w:w="1191" w:type="dxa"/>
            <w:tcBorders>
              <w:top w:val="single" w:sz="12" w:space="0" w:color="auto"/>
              <w:left w:val="nil"/>
              <w:bottom w:val="nil"/>
              <w:right w:val="nil"/>
            </w:tcBorders>
            <w:noWrap/>
            <w:vAlign w:val="bottom"/>
            <w:hideMark/>
          </w:tcPr>
          <w:p w14:paraId="1DE5F4DD" w14:textId="77777777" w:rsidR="00522A67" w:rsidRPr="00F37F9F" w:rsidRDefault="00522A67" w:rsidP="00BE2006">
            <w:pPr>
              <w:spacing w:before="0" w:after="0" w:line="240" w:lineRule="auto"/>
              <w:rPr>
                <w:rFonts w:eastAsia="Times New Roman"/>
                <w:b/>
                <w:bCs/>
                <w:sz w:val="20"/>
                <w:szCs w:val="20"/>
                <w:lang w:eastAsia="en-AU"/>
              </w:rPr>
            </w:pPr>
          </w:p>
        </w:tc>
      </w:tr>
      <w:tr w:rsidR="00522A67" w:rsidRPr="00F37F9F" w14:paraId="04DF1749" w14:textId="77777777" w:rsidTr="00BE2006">
        <w:trPr>
          <w:trHeight w:val="510"/>
        </w:trPr>
        <w:tc>
          <w:tcPr>
            <w:tcW w:w="4856" w:type="dxa"/>
            <w:tcBorders>
              <w:top w:val="nil"/>
              <w:left w:val="nil"/>
              <w:bottom w:val="nil"/>
              <w:right w:val="nil"/>
            </w:tcBorders>
            <w:shd w:val="clear" w:color="000000" w:fill="BFBFBF"/>
            <w:noWrap/>
            <w:vAlign w:val="bottom"/>
            <w:hideMark/>
          </w:tcPr>
          <w:p w14:paraId="126E8C8D" w14:textId="77777777" w:rsidR="00522A67" w:rsidRPr="00F37F9F" w:rsidRDefault="00522A67" w:rsidP="00BE2006">
            <w:pPr>
              <w:spacing w:before="0" w:after="0" w:line="240" w:lineRule="auto"/>
              <w:rPr>
                <w:rFonts w:eastAsia="Times New Roman"/>
                <w:b/>
                <w:bCs/>
                <w:color w:val="FFFFFF"/>
                <w:sz w:val="20"/>
                <w:szCs w:val="20"/>
                <w:lang w:eastAsia="en-AU"/>
              </w:rPr>
            </w:pPr>
            <w:r w:rsidRPr="00F37F9F">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3612AADB" w14:textId="77777777" w:rsidR="00522A67" w:rsidRPr="00F37F9F" w:rsidRDefault="00522A67" w:rsidP="00BE2006">
            <w:pPr>
              <w:pStyle w:val="ARTableColHeadRight"/>
            </w:pPr>
            <w:r w:rsidRPr="00F37F9F">
              <w:t>Net holding gain/(loss)</w:t>
            </w:r>
          </w:p>
        </w:tc>
        <w:tc>
          <w:tcPr>
            <w:tcW w:w="1191" w:type="dxa"/>
            <w:tcBorders>
              <w:top w:val="nil"/>
              <w:left w:val="nil"/>
              <w:bottom w:val="nil"/>
              <w:right w:val="nil"/>
            </w:tcBorders>
            <w:shd w:val="clear" w:color="000000" w:fill="BFBFBF"/>
            <w:vAlign w:val="bottom"/>
            <w:hideMark/>
          </w:tcPr>
          <w:p w14:paraId="05315ECA" w14:textId="77777777" w:rsidR="00522A67" w:rsidRPr="00F37F9F" w:rsidRDefault="00522A67" w:rsidP="00BE2006">
            <w:pPr>
              <w:pStyle w:val="ARTableColHeadRight"/>
            </w:pPr>
            <w:r w:rsidRPr="00F37F9F">
              <w:t>Total interest income/</w:t>
            </w:r>
            <w:r>
              <w:br/>
            </w:r>
            <w:r w:rsidRPr="00F37F9F">
              <w:t>(expenses)</w:t>
            </w:r>
          </w:p>
        </w:tc>
        <w:tc>
          <w:tcPr>
            <w:tcW w:w="1191" w:type="dxa"/>
            <w:tcBorders>
              <w:top w:val="nil"/>
              <w:left w:val="nil"/>
              <w:bottom w:val="nil"/>
              <w:right w:val="nil"/>
            </w:tcBorders>
            <w:shd w:val="clear" w:color="000000" w:fill="BFBFBF"/>
            <w:vAlign w:val="bottom"/>
            <w:hideMark/>
          </w:tcPr>
          <w:p w14:paraId="520E2CF2" w14:textId="77777777" w:rsidR="00522A67" w:rsidRPr="00F37F9F" w:rsidRDefault="00522A67" w:rsidP="00BE2006">
            <w:pPr>
              <w:pStyle w:val="ARTableColHeadRight"/>
            </w:pPr>
            <w:r w:rsidRPr="00F37F9F">
              <w:t>Total</w:t>
            </w:r>
          </w:p>
        </w:tc>
      </w:tr>
      <w:tr w:rsidR="00522A67" w:rsidRPr="00F37F9F" w14:paraId="63CFE8C4" w14:textId="77777777" w:rsidTr="00BE2006">
        <w:trPr>
          <w:trHeight w:val="255"/>
        </w:trPr>
        <w:tc>
          <w:tcPr>
            <w:tcW w:w="4856" w:type="dxa"/>
            <w:tcBorders>
              <w:top w:val="nil"/>
              <w:left w:val="nil"/>
              <w:bottom w:val="nil"/>
              <w:right w:val="nil"/>
            </w:tcBorders>
            <w:shd w:val="clear" w:color="000000" w:fill="BFBFBF"/>
            <w:vAlign w:val="bottom"/>
            <w:hideMark/>
          </w:tcPr>
          <w:p w14:paraId="7D8CF70D" w14:textId="77777777" w:rsidR="00522A67" w:rsidRPr="00F37F9F" w:rsidRDefault="00522A67" w:rsidP="00BE2006">
            <w:pPr>
              <w:pStyle w:val="ARTableColHead"/>
              <w:spacing w:before="0"/>
            </w:pPr>
            <w:r w:rsidRPr="00F37F9F">
              <w:t>20</w:t>
            </w:r>
            <w:r>
              <w:t>24</w:t>
            </w:r>
          </w:p>
        </w:tc>
        <w:tc>
          <w:tcPr>
            <w:tcW w:w="1191" w:type="dxa"/>
            <w:tcBorders>
              <w:top w:val="nil"/>
              <w:left w:val="nil"/>
              <w:bottom w:val="nil"/>
              <w:right w:val="nil"/>
            </w:tcBorders>
            <w:shd w:val="clear" w:color="000000" w:fill="BFBFBF"/>
            <w:noWrap/>
            <w:vAlign w:val="bottom"/>
            <w:hideMark/>
          </w:tcPr>
          <w:p w14:paraId="23EE9C05" w14:textId="77777777" w:rsidR="00522A67" w:rsidRPr="00F37F9F" w:rsidRDefault="00522A67" w:rsidP="00BE2006">
            <w:pPr>
              <w:pStyle w:val="ARTableColHeadRight"/>
            </w:pPr>
            <w:r w:rsidRPr="00F37F9F">
              <w:t>$</w:t>
            </w:r>
            <w:r>
              <w:t>’</w:t>
            </w:r>
            <w:r w:rsidRPr="00F37F9F">
              <w:t>000</w:t>
            </w:r>
          </w:p>
        </w:tc>
        <w:tc>
          <w:tcPr>
            <w:tcW w:w="1191" w:type="dxa"/>
            <w:tcBorders>
              <w:top w:val="nil"/>
              <w:left w:val="nil"/>
              <w:bottom w:val="nil"/>
              <w:right w:val="nil"/>
            </w:tcBorders>
            <w:shd w:val="clear" w:color="000000" w:fill="BFBFBF"/>
            <w:noWrap/>
            <w:vAlign w:val="bottom"/>
            <w:hideMark/>
          </w:tcPr>
          <w:p w14:paraId="13E42DAE" w14:textId="77777777" w:rsidR="00522A67" w:rsidRPr="00F37F9F" w:rsidRDefault="00522A67" w:rsidP="00BE2006">
            <w:pPr>
              <w:pStyle w:val="ARTableColHeadRight"/>
            </w:pPr>
            <w:r w:rsidRPr="00F37F9F">
              <w:t>$</w:t>
            </w:r>
            <w:r>
              <w:t>’</w:t>
            </w:r>
            <w:r w:rsidRPr="00F37F9F">
              <w:t>000</w:t>
            </w:r>
          </w:p>
        </w:tc>
        <w:tc>
          <w:tcPr>
            <w:tcW w:w="1191" w:type="dxa"/>
            <w:tcBorders>
              <w:top w:val="nil"/>
              <w:left w:val="nil"/>
              <w:bottom w:val="nil"/>
              <w:right w:val="nil"/>
            </w:tcBorders>
            <w:shd w:val="clear" w:color="000000" w:fill="BFBFBF"/>
            <w:noWrap/>
            <w:vAlign w:val="bottom"/>
            <w:hideMark/>
          </w:tcPr>
          <w:p w14:paraId="33B93917" w14:textId="77777777" w:rsidR="00522A67" w:rsidRPr="00F37F9F" w:rsidRDefault="00522A67" w:rsidP="00BE2006">
            <w:pPr>
              <w:pStyle w:val="ARTableColHeadRight"/>
            </w:pPr>
            <w:r w:rsidRPr="00F37F9F">
              <w:t>$</w:t>
            </w:r>
            <w:r>
              <w:t>’</w:t>
            </w:r>
            <w:r w:rsidRPr="00F37F9F">
              <w:t>000</w:t>
            </w:r>
          </w:p>
        </w:tc>
      </w:tr>
      <w:tr w:rsidR="00522A67" w:rsidRPr="00F37F9F" w14:paraId="559094DE" w14:textId="77777777" w:rsidTr="00BE2006">
        <w:trPr>
          <w:trHeight w:val="259"/>
        </w:trPr>
        <w:tc>
          <w:tcPr>
            <w:tcW w:w="4856" w:type="dxa"/>
            <w:tcBorders>
              <w:top w:val="nil"/>
              <w:left w:val="nil"/>
              <w:bottom w:val="nil"/>
              <w:right w:val="nil"/>
            </w:tcBorders>
            <w:shd w:val="clear" w:color="000000" w:fill="FFFFFF"/>
            <w:noWrap/>
            <w:vAlign w:val="bottom"/>
            <w:hideMark/>
          </w:tcPr>
          <w:p w14:paraId="3A2196FF" w14:textId="77777777" w:rsidR="00522A67" w:rsidRPr="00F37F9F" w:rsidRDefault="00522A67" w:rsidP="00BE2006">
            <w:pPr>
              <w:pStyle w:val="ARTablerowsubheadcoloursmallerspaceabove"/>
            </w:pPr>
            <w:r w:rsidRPr="00F37F9F">
              <w:t>Contractual financial assets</w:t>
            </w:r>
          </w:p>
        </w:tc>
        <w:tc>
          <w:tcPr>
            <w:tcW w:w="1191" w:type="dxa"/>
            <w:tcBorders>
              <w:top w:val="nil"/>
              <w:left w:val="nil"/>
              <w:bottom w:val="nil"/>
              <w:right w:val="nil"/>
            </w:tcBorders>
            <w:shd w:val="clear" w:color="000000" w:fill="FFFFFF"/>
            <w:noWrap/>
            <w:vAlign w:val="bottom"/>
            <w:hideMark/>
          </w:tcPr>
          <w:p w14:paraId="35AA8EC7" w14:textId="77777777" w:rsidR="00522A67" w:rsidRPr="00F37F9F" w:rsidRDefault="00522A67" w:rsidP="00BE2006">
            <w:pPr>
              <w:pStyle w:val="ARTableBodyRight"/>
            </w:pPr>
            <w:r w:rsidRPr="00F37F9F">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6B342F79" w14:textId="77777777" w:rsidR="00522A67" w:rsidRPr="00F37F9F" w:rsidRDefault="00522A67" w:rsidP="00BE2006">
            <w:pPr>
              <w:pStyle w:val="ARTableBodyRight"/>
            </w:pPr>
            <w:r w:rsidRPr="00F37F9F">
              <w:rPr>
                <w:rFonts w:ascii="Cambria" w:hAnsi="Cambria" w:cs="Cambria"/>
              </w:rPr>
              <w:t> </w:t>
            </w:r>
          </w:p>
        </w:tc>
        <w:tc>
          <w:tcPr>
            <w:tcW w:w="1191" w:type="dxa"/>
            <w:tcBorders>
              <w:top w:val="nil"/>
              <w:left w:val="nil"/>
              <w:bottom w:val="nil"/>
              <w:right w:val="nil"/>
            </w:tcBorders>
            <w:shd w:val="clear" w:color="000000" w:fill="F2F2F2"/>
            <w:noWrap/>
            <w:vAlign w:val="bottom"/>
            <w:hideMark/>
          </w:tcPr>
          <w:p w14:paraId="4C0E243A" w14:textId="77777777" w:rsidR="00522A67" w:rsidRPr="00F37F9F" w:rsidRDefault="00522A67" w:rsidP="00BE2006">
            <w:pPr>
              <w:pStyle w:val="ARTableBodyRight"/>
            </w:pPr>
            <w:r w:rsidRPr="00F37F9F">
              <w:rPr>
                <w:rFonts w:ascii="Cambria" w:hAnsi="Cambria" w:cs="Cambria"/>
              </w:rPr>
              <w:t> </w:t>
            </w:r>
          </w:p>
        </w:tc>
      </w:tr>
      <w:tr w:rsidR="00522A67" w:rsidRPr="00F37F9F" w14:paraId="0EC92940" w14:textId="77777777" w:rsidTr="00BE2006">
        <w:trPr>
          <w:trHeight w:val="259"/>
        </w:trPr>
        <w:tc>
          <w:tcPr>
            <w:tcW w:w="4856" w:type="dxa"/>
            <w:tcBorders>
              <w:top w:val="nil"/>
              <w:left w:val="nil"/>
              <w:bottom w:val="single" w:sz="4" w:space="0" w:color="auto"/>
              <w:right w:val="nil"/>
            </w:tcBorders>
            <w:shd w:val="clear" w:color="000000" w:fill="FFFFFF"/>
            <w:noWrap/>
            <w:vAlign w:val="bottom"/>
            <w:hideMark/>
          </w:tcPr>
          <w:p w14:paraId="26ABF3A6" w14:textId="77777777" w:rsidR="00522A67" w:rsidRPr="00F37F9F" w:rsidRDefault="00522A67" w:rsidP="00BE2006">
            <w:pPr>
              <w:pStyle w:val="ARTableBody"/>
            </w:pPr>
            <w:r w:rsidRPr="00F37F9F">
              <w:t>At fair value through net result</w:t>
            </w:r>
          </w:p>
        </w:tc>
        <w:tc>
          <w:tcPr>
            <w:tcW w:w="1191" w:type="dxa"/>
            <w:tcBorders>
              <w:top w:val="nil"/>
              <w:left w:val="nil"/>
              <w:bottom w:val="single" w:sz="4" w:space="0" w:color="auto"/>
              <w:right w:val="nil"/>
            </w:tcBorders>
            <w:shd w:val="clear" w:color="000000" w:fill="FFFFFF"/>
            <w:noWrap/>
            <w:vAlign w:val="bottom"/>
            <w:hideMark/>
          </w:tcPr>
          <w:p w14:paraId="2DAEE978" w14:textId="77777777" w:rsidR="00522A67" w:rsidRPr="00F37F9F" w:rsidRDefault="00522A67" w:rsidP="00BE2006">
            <w:pPr>
              <w:pStyle w:val="ARTableBodyRight"/>
            </w:pPr>
            <w:r w:rsidRPr="00F37F9F">
              <w:t>13,301</w:t>
            </w:r>
          </w:p>
        </w:tc>
        <w:tc>
          <w:tcPr>
            <w:tcW w:w="1191" w:type="dxa"/>
            <w:tcBorders>
              <w:top w:val="nil"/>
              <w:left w:val="nil"/>
              <w:bottom w:val="single" w:sz="4" w:space="0" w:color="auto"/>
              <w:right w:val="nil"/>
            </w:tcBorders>
            <w:shd w:val="clear" w:color="000000" w:fill="FFFFFF"/>
            <w:noWrap/>
            <w:vAlign w:val="bottom"/>
            <w:hideMark/>
          </w:tcPr>
          <w:p w14:paraId="2A3F62FB" w14:textId="77777777" w:rsidR="00522A67" w:rsidRPr="00F37F9F" w:rsidRDefault="00522A67" w:rsidP="00BE2006">
            <w:pPr>
              <w:pStyle w:val="ARTableBodyRight"/>
            </w:pPr>
            <w:r w:rsidRPr="00F37F9F">
              <w:t>-</w:t>
            </w:r>
          </w:p>
        </w:tc>
        <w:tc>
          <w:tcPr>
            <w:tcW w:w="1191" w:type="dxa"/>
            <w:tcBorders>
              <w:top w:val="nil"/>
              <w:left w:val="nil"/>
              <w:bottom w:val="single" w:sz="4" w:space="0" w:color="auto"/>
              <w:right w:val="nil"/>
            </w:tcBorders>
            <w:shd w:val="clear" w:color="000000" w:fill="F2F2F2"/>
            <w:noWrap/>
            <w:vAlign w:val="bottom"/>
            <w:hideMark/>
          </w:tcPr>
          <w:p w14:paraId="5CC50E79" w14:textId="77777777" w:rsidR="00522A67" w:rsidRPr="00F37F9F" w:rsidRDefault="00522A67" w:rsidP="00BE2006">
            <w:pPr>
              <w:pStyle w:val="ARTableBodyRight"/>
            </w:pPr>
            <w:r w:rsidRPr="00F37F9F">
              <w:t>13,301</w:t>
            </w:r>
          </w:p>
        </w:tc>
      </w:tr>
      <w:tr w:rsidR="00522A67" w:rsidRPr="00F37F9F" w14:paraId="2045EC87" w14:textId="77777777" w:rsidTr="00BE2006">
        <w:trPr>
          <w:trHeight w:val="259"/>
        </w:trPr>
        <w:tc>
          <w:tcPr>
            <w:tcW w:w="4856" w:type="dxa"/>
            <w:tcBorders>
              <w:top w:val="single" w:sz="4" w:space="0" w:color="auto"/>
              <w:left w:val="nil"/>
              <w:bottom w:val="single" w:sz="12" w:space="0" w:color="auto"/>
              <w:right w:val="nil"/>
            </w:tcBorders>
            <w:shd w:val="clear" w:color="000000" w:fill="FFFFFF"/>
            <w:noWrap/>
            <w:vAlign w:val="bottom"/>
            <w:hideMark/>
          </w:tcPr>
          <w:p w14:paraId="5640484D" w14:textId="77777777" w:rsidR="00522A67" w:rsidRPr="00F37F9F" w:rsidRDefault="00522A67" w:rsidP="00BE2006">
            <w:pPr>
              <w:pStyle w:val="ARTableBody"/>
              <w:rPr>
                <w:b/>
                <w:bCs/>
              </w:rPr>
            </w:pPr>
            <w:r w:rsidRPr="00F37F9F">
              <w:rPr>
                <w:b/>
                <w:bCs/>
              </w:rPr>
              <w:t>Total contractual financial assets</w:t>
            </w:r>
          </w:p>
        </w:tc>
        <w:tc>
          <w:tcPr>
            <w:tcW w:w="1191" w:type="dxa"/>
            <w:tcBorders>
              <w:top w:val="single" w:sz="4" w:space="0" w:color="auto"/>
              <w:left w:val="nil"/>
              <w:bottom w:val="single" w:sz="12" w:space="0" w:color="auto"/>
              <w:right w:val="nil"/>
            </w:tcBorders>
            <w:shd w:val="clear" w:color="000000" w:fill="FFFFFF"/>
            <w:noWrap/>
            <w:vAlign w:val="bottom"/>
            <w:hideMark/>
          </w:tcPr>
          <w:p w14:paraId="7B2299D2" w14:textId="77777777" w:rsidR="00522A67" w:rsidRPr="00F37F9F" w:rsidRDefault="00522A67" w:rsidP="00BE2006">
            <w:pPr>
              <w:pStyle w:val="ARTableBodyRight"/>
              <w:rPr>
                <w:b/>
                <w:bCs/>
              </w:rPr>
            </w:pPr>
            <w:r w:rsidRPr="00F37F9F">
              <w:rPr>
                <w:b/>
                <w:bCs/>
              </w:rPr>
              <w:t>13,301</w:t>
            </w:r>
          </w:p>
        </w:tc>
        <w:tc>
          <w:tcPr>
            <w:tcW w:w="1191" w:type="dxa"/>
            <w:tcBorders>
              <w:top w:val="single" w:sz="4" w:space="0" w:color="auto"/>
              <w:left w:val="nil"/>
              <w:bottom w:val="single" w:sz="12" w:space="0" w:color="auto"/>
              <w:right w:val="nil"/>
            </w:tcBorders>
            <w:shd w:val="clear" w:color="000000" w:fill="FFFFFF"/>
            <w:noWrap/>
            <w:vAlign w:val="bottom"/>
            <w:hideMark/>
          </w:tcPr>
          <w:p w14:paraId="7974040C" w14:textId="77777777" w:rsidR="00522A67" w:rsidRPr="00F37F9F" w:rsidRDefault="00522A67" w:rsidP="00BE2006">
            <w:pPr>
              <w:pStyle w:val="ARTableBodyRight"/>
              <w:rPr>
                <w:b/>
                <w:bCs/>
              </w:rPr>
            </w:pPr>
            <w:r w:rsidRPr="00F37F9F">
              <w:rPr>
                <w:b/>
                <w:bCs/>
              </w:rPr>
              <w:t>-</w:t>
            </w:r>
          </w:p>
        </w:tc>
        <w:tc>
          <w:tcPr>
            <w:tcW w:w="1191" w:type="dxa"/>
            <w:tcBorders>
              <w:top w:val="single" w:sz="4" w:space="0" w:color="auto"/>
              <w:left w:val="nil"/>
              <w:bottom w:val="single" w:sz="12" w:space="0" w:color="auto"/>
              <w:right w:val="nil"/>
            </w:tcBorders>
            <w:shd w:val="clear" w:color="000000" w:fill="F2F2F2"/>
            <w:noWrap/>
            <w:vAlign w:val="bottom"/>
            <w:hideMark/>
          </w:tcPr>
          <w:p w14:paraId="72CC3CD0" w14:textId="77777777" w:rsidR="00522A67" w:rsidRPr="00F37F9F" w:rsidRDefault="00522A67" w:rsidP="00BE2006">
            <w:pPr>
              <w:pStyle w:val="ARTableBodyRight"/>
              <w:rPr>
                <w:b/>
                <w:bCs/>
              </w:rPr>
            </w:pPr>
            <w:r w:rsidRPr="00F37F9F">
              <w:rPr>
                <w:b/>
                <w:bCs/>
              </w:rPr>
              <w:t>13,301</w:t>
            </w:r>
          </w:p>
        </w:tc>
      </w:tr>
      <w:tr w:rsidR="00522A67" w:rsidRPr="00F37F9F" w14:paraId="6603E8DC" w14:textId="77777777" w:rsidTr="00BE2006">
        <w:trPr>
          <w:trHeight w:val="259"/>
        </w:trPr>
        <w:tc>
          <w:tcPr>
            <w:tcW w:w="4856" w:type="dxa"/>
            <w:tcBorders>
              <w:top w:val="single" w:sz="12" w:space="0" w:color="auto"/>
              <w:left w:val="nil"/>
              <w:bottom w:val="nil"/>
              <w:right w:val="nil"/>
            </w:tcBorders>
            <w:shd w:val="clear" w:color="000000" w:fill="FFFFFF"/>
            <w:noWrap/>
            <w:vAlign w:val="bottom"/>
            <w:hideMark/>
          </w:tcPr>
          <w:p w14:paraId="358FBF5A" w14:textId="77777777" w:rsidR="00522A67" w:rsidRPr="00F37F9F" w:rsidRDefault="00522A67" w:rsidP="00BE2006">
            <w:pPr>
              <w:pStyle w:val="ARTablerowsubheadcoloursmallerspaceabove"/>
            </w:pPr>
            <w:r w:rsidRPr="00F37F9F">
              <w:t>Contractual financial liabilities</w:t>
            </w:r>
          </w:p>
        </w:tc>
        <w:tc>
          <w:tcPr>
            <w:tcW w:w="1191" w:type="dxa"/>
            <w:tcBorders>
              <w:top w:val="single" w:sz="12" w:space="0" w:color="auto"/>
              <w:left w:val="nil"/>
              <w:bottom w:val="nil"/>
              <w:right w:val="nil"/>
            </w:tcBorders>
            <w:shd w:val="clear" w:color="000000" w:fill="FFFFFF"/>
            <w:noWrap/>
            <w:vAlign w:val="bottom"/>
            <w:hideMark/>
          </w:tcPr>
          <w:p w14:paraId="66AC9E09" w14:textId="77777777" w:rsidR="00522A67" w:rsidRPr="00F37F9F" w:rsidRDefault="00522A67" w:rsidP="00BE2006">
            <w:pPr>
              <w:pStyle w:val="ARTableBodyRight"/>
            </w:pPr>
            <w:r w:rsidRPr="00F37F9F">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07379DE8" w14:textId="77777777" w:rsidR="00522A67" w:rsidRPr="00F37F9F" w:rsidRDefault="00522A67" w:rsidP="00BE2006">
            <w:pPr>
              <w:pStyle w:val="ARTableBodyRight"/>
            </w:pPr>
            <w:r w:rsidRPr="00F37F9F">
              <w:rPr>
                <w:rFonts w:ascii="Cambria" w:hAnsi="Cambria" w:cs="Cambria"/>
              </w:rPr>
              <w:t> </w:t>
            </w:r>
          </w:p>
        </w:tc>
        <w:tc>
          <w:tcPr>
            <w:tcW w:w="1191" w:type="dxa"/>
            <w:tcBorders>
              <w:top w:val="single" w:sz="12" w:space="0" w:color="auto"/>
              <w:left w:val="nil"/>
              <w:bottom w:val="nil"/>
              <w:right w:val="nil"/>
            </w:tcBorders>
            <w:shd w:val="clear" w:color="000000" w:fill="F2F2F2"/>
            <w:noWrap/>
            <w:vAlign w:val="bottom"/>
            <w:hideMark/>
          </w:tcPr>
          <w:p w14:paraId="7BB19090" w14:textId="77777777" w:rsidR="00522A67" w:rsidRPr="00F37F9F" w:rsidRDefault="00522A67" w:rsidP="00BE2006">
            <w:pPr>
              <w:pStyle w:val="ARTableBodyRight"/>
            </w:pPr>
            <w:r w:rsidRPr="00F37F9F">
              <w:rPr>
                <w:rFonts w:ascii="Cambria" w:hAnsi="Cambria" w:cs="Cambria"/>
              </w:rPr>
              <w:t> </w:t>
            </w:r>
          </w:p>
        </w:tc>
      </w:tr>
      <w:tr w:rsidR="00522A67" w:rsidRPr="00F37F9F" w14:paraId="6E4B7326" w14:textId="77777777" w:rsidTr="00BE2006">
        <w:trPr>
          <w:trHeight w:val="259"/>
        </w:trPr>
        <w:tc>
          <w:tcPr>
            <w:tcW w:w="4856" w:type="dxa"/>
            <w:tcBorders>
              <w:top w:val="nil"/>
              <w:left w:val="nil"/>
              <w:bottom w:val="single" w:sz="4" w:space="0" w:color="auto"/>
              <w:right w:val="nil"/>
            </w:tcBorders>
            <w:shd w:val="clear" w:color="000000" w:fill="FFFFFF"/>
            <w:noWrap/>
            <w:vAlign w:val="bottom"/>
            <w:hideMark/>
          </w:tcPr>
          <w:p w14:paraId="3F092633" w14:textId="77777777" w:rsidR="00522A67" w:rsidRPr="00F37F9F" w:rsidRDefault="00522A67" w:rsidP="00BE2006">
            <w:pPr>
              <w:pStyle w:val="ARTableBody"/>
            </w:pPr>
            <w:r w:rsidRPr="00F37F9F">
              <w:t>At amortised cost</w:t>
            </w:r>
          </w:p>
        </w:tc>
        <w:tc>
          <w:tcPr>
            <w:tcW w:w="1191" w:type="dxa"/>
            <w:tcBorders>
              <w:top w:val="nil"/>
              <w:left w:val="nil"/>
              <w:bottom w:val="single" w:sz="4" w:space="0" w:color="auto"/>
              <w:right w:val="nil"/>
            </w:tcBorders>
            <w:shd w:val="clear" w:color="000000" w:fill="FFFFFF"/>
            <w:noWrap/>
            <w:vAlign w:val="bottom"/>
            <w:hideMark/>
          </w:tcPr>
          <w:p w14:paraId="5D0B4A0B" w14:textId="77777777" w:rsidR="00522A67" w:rsidRPr="00F37F9F" w:rsidRDefault="00522A67" w:rsidP="00BE2006">
            <w:pPr>
              <w:pStyle w:val="ARTableBodyRight"/>
            </w:pPr>
            <w:r w:rsidRPr="00F37F9F">
              <w:t>-</w:t>
            </w:r>
          </w:p>
        </w:tc>
        <w:tc>
          <w:tcPr>
            <w:tcW w:w="1191" w:type="dxa"/>
            <w:tcBorders>
              <w:top w:val="nil"/>
              <w:left w:val="nil"/>
              <w:bottom w:val="single" w:sz="4" w:space="0" w:color="auto"/>
              <w:right w:val="nil"/>
            </w:tcBorders>
            <w:shd w:val="clear" w:color="000000" w:fill="FFFFFF"/>
            <w:noWrap/>
            <w:vAlign w:val="bottom"/>
            <w:hideMark/>
          </w:tcPr>
          <w:p w14:paraId="152467D5" w14:textId="2CA9F248" w:rsidR="00522A67" w:rsidRPr="00F37F9F" w:rsidRDefault="00D50DBF" w:rsidP="00BE2006">
            <w:pPr>
              <w:pStyle w:val="ARTableBodyRight"/>
            </w:pPr>
            <w:r>
              <w:t>(</w:t>
            </w:r>
            <w:r w:rsidR="00522A67" w:rsidRPr="00F37F9F">
              <w:t>65</w:t>
            </w:r>
            <w:r>
              <w:t>)</w:t>
            </w:r>
          </w:p>
        </w:tc>
        <w:tc>
          <w:tcPr>
            <w:tcW w:w="1191" w:type="dxa"/>
            <w:tcBorders>
              <w:top w:val="nil"/>
              <w:left w:val="nil"/>
              <w:bottom w:val="single" w:sz="4" w:space="0" w:color="auto"/>
              <w:right w:val="nil"/>
            </w:tcBorders>
            <w:shd w:val="clear" w:color="000000" w:fill="F2F2F2"/>
            <w:noWrap/>
            <w:vAlign w:val="bottom"/>
            <w:hideMark/>
          </w:tcPr>
          <w:p w14:paraId="30B01612" w14:textId="68E0EADA" w:rsidR="00522A67" w:rsidRPr="00F37F9F" w:rsidRDefault="00D50DBF" w:rsidP="00BE2006">
            <w:pPr>
              <w:pStyle w:val="ARTableBodyRight"/>
            </w:pPr>
            <w:r>
              <w:t>(</w:t>
            </w:r>
            <w:r w:rsidR="00522A67" w:rsidRPr="00F37F9F">
              <w:t>65</w:t>
            </w:r>
            <w:r>
              <w:t>)</w:t>
            </w:r>
          </w:p>
        </w:tc>
      </w:tr>
      <w:tr w:rsidR="00522A67" w:rsidRPr="00F37F9F" w14:paraId="760347CE" w14:textId="77777777" w:rsidTr="00BE2006">
        <w:trPr>
          <w:trHeight w:val="259"/>
        </w:trPr>
        <w:tc>
          <w:tcPr>
            <w:tcW w:w="4856" w:type="dxa"/>
            <w:tcBorders>
              <w:top w:val="single" w:sz="4" w:space="0" w:color="auto"/>
              <w:left w:val="nil"/>
              <w:bottom w:val="single" w:sz="12" w:space="0" w:color="auto"/>
              <w:right w:val="nil"/>
            </w:tcBorders>
            <w:shd w:val="clear" w:color="000000" w:fill="FFFFFF"/>
            <w:noWrap/>
            <w:vAlign w:val="bottom"/>
            <w:hideMark/>
          </w:tcPr>
          <w:p w14:paraId="5F8D6500" w14:textId="77777777" w:rsidR="00522A67" w:rsidRPr="00F37F9F" w:rsidRDefault="00522A67" w:rsidP="00BE2006">
            <w:pPr>
              <w:pStyle w:val="ARTableBody"/>
              <w:rPr>
                <w:b/>
                <w:bCs/>
              </w:rPr>
            </w:pPr>
            <w:r w:rsidRPr="00F37F9F">
              <w:rPr>
                <w:b/>
                <w:bCs/>
              </w:rPr>
              <w:t>Total contractual financial liabilities</w:t>
            </w:r>
          </w:p>
        </w:tc>
        <w:tc>
          <w:tcPr>
            <w:tcW w:w="1191" w:type="dxa"/>
            <w:tcBorders>
              <w:top w:val="single" w:sz="4" w:space="0" w:color="auto"/>
              <w:left w:val="nil"/>
              <w:bottom w:val="single" w:sz="12" w:space="0" w:color="auto"/>
              <w:right w:val="nil"/>
            </w:tcBorders>
            <w:shd w:val="clear" w:color="000000" w:fill="FFFFFF"/>
            <w:noWrap/>
            <w:vAlign w:val="bottom"/>
            <w:hideMark/>
          </w:tcPr>
          <w:p w14:paraId="4E6895EE" w14:textId="77777777" w:rsidR="00522A67" w:rsidRPr="00F37F9F" w:rsidRDefault="00522A67" w:rsidP="00BE2006">
            <w:pPr>
              <w:pStyle w:val="ARTableBodyRight"/>
              <w:rPr>
                <w:b/>
                <w:bCs/>
              </w:rPr>
            </w:pPr>
            <w:r w:rsidRPr="00F37F9F">
              <w:rPr>
                <w:b/>
                <w:bCs/>
              </w:rPr>
              <w:t>-</w:t>
            </w:r>
          </w:p>
        </w:tc>
        <w:tc>
          <w:tcPr>
            <w:tcW w:w="1191" w:type="dxa"/>
            <w:tcBorders>
              <w:top w:val="single" w:sz="4" w:space="0" w:color="auto"/>
              <w:left w:val="nil"/>
              <w:bottom w:val="single" w:sz="12" w:space="0" w:color="auto"/>
              <w:right w:val="nil"/>
            </w:tcBorders>
            <w:shd w:val="clear" w:color="000000" w:fill="FFFFFF"/>
            <w:noWrap/>
            <w:vAlign w:val="bottom"/>
            <w:hideMark/>
          </w:tcPr>
          <w:p w14:paraId="1D4C98A4" w14:textId="74D2FB97" w:rsidR="00522A67" w:rsidRPr="00F37F9F" w:rsidRDefault="00D50DBF" w:rsidP="00BE2006">
            <w:pPr>
              <w:pStyle w:val="ARTableBodyRight"/>
              <w:rPr>
                <w:b/>
                <w:bCs/>
              </w:rPr>
            </w:pPr>
            <w:r>
              <w:rPr>
                <w:b/>
                <w:bCs/>
              </w:rPr>
              <w:t>(</w:t>
            </w:r>
            <w:r w:rsidR="00522A67" w:rsidRPr="00F37F9F">
              <w:rPr>
                <w:b/>
                <w:bCs/>
              </w:rPr>
              <w:t>65</w:t>
            </w:r>
            <w:r>
              <w:rPr>
                <w:b/>
                <w:bCs/>
              </w:rPr>
              <w:t>)</w:t>
            </w:r>
          </w:p>
        </w:tc>
        <w:tc>
          <w:tcPr>
            <w:tcW w:w="1191" w:type="dxa"/>
            <w:tcBorders>
              <w:top w:val="single" w:sz="4" w:space="0" w:color="auto"/>
              <w:left w:val="nil"/>
              <w:bottom w:val="single" w:sz="12" w:space="0" w:color="auto"/>
              <w:right w:val="nil"/>
            </w:tcBorders>
            <w:shd w:val="clear" w:color="000000" w:fill="F2F2F2"/>
            <w:noWrap/>
            <w:vAlign w:val="bottom"/>
            <w:hideMark/>
          </w:tcPr>
          <w:p w14:paraId="1E888281" w14:textId="3D216958" w:rsidR="00522A67" w:rsidRPr="00F37F9F" w:rsidRDefault="00D50DBF" w:rsidP="00BE2006">
            <w:pPr>
              <w:pStyle w:val="ARTableBodyRight"/>
              <w:rPr>
                <w:b/>
                <w:bCs/>
              </w:rPr>
            </w:pPr>
            <w:r>
              <w:rPr>
                <w:b/>
                <w:bCs/>
              </w:rPr>
              <w:t>(</w:t>
            </w:r>
            <w:r w:rsidR="00522A67" w:rsidRPr="00F37F9F">
              <w:rPr>
                <w:b/>
                <w:bCs/>
              </w:rPr>
              <w:t>65</w:t>
            </w:r>
            <w:r>
              <w:rPr>
                <w:b/>
                <w:bCs/>
              </w:rPr>
              <w:t>)</w:t>
            </w:r>
          </w:p>
        </w:tc>
      </w:tr>
    </w:tbl>
    <w:p w14:paraId="76E6ABD5" w14:textId="77777777" w:rsidR="00522A67" w:rsidRPr="00F37F9F" w:rsidRDefault="00522A67" w:rsidP="00522A67">
      <w:pPr>
        <w:pStyle w:val="ARTableFootnote"/>
      </w:pPr>
      <w:r w:rsidRPr="00F37F9F">
        <w:t>Note:</w:t>
      </w:r>
    </w:p>
    <w:p w14:paraId="0A5B1048" w14:textId="022A74A1" w:rsidR="00522A67" w:rsidRPr="00F37F9F" w:rsidRDefault="00522A67" w:rsidP="00522A67">
      <w:pPr>
        <w:pStyle w:val="ARTableFootnoteIndent"/>
      </w:pPr>
      <w:r>
        <w:t>(1)</w:t>
      </w:r>
      <w:r w:rsidRPr="00EF2378">
        <w:tab/>
      </w:r>
      <w:r w:rsidRPr="00535735">
        <w:t>Amounts disclosed in this table exclude holding gains and losses related to statutory financial assets and liabilities.</w:t>
      </w:r>
    </w:p>
    <w:p w14:paraId="628C3E0C" w14:textId="77777777" w:rsidR="00522A67" w:rsidRPr="00F37F9F" w:rsidRDefault="00522A67" w:rsidP="00522A67">
      <w:pPr>
        <w:pStyle w:val="Heading5Subnotes"/>
        <w:spacing w:before="240"/>
      </w:pPr>
      <w:bookmarkStart w:id="669" w:name="Note_8_1_3"/>
      <w:bookmarkStart w:id="670" w:name="_Toc178921189"/>
      <w:bookmarkStart w:id="671" w:name="_Toc210635262"/>
      <w:r w:rsidRPr="00F37F9F">
        <w:t>8.1.3</w:t>
      </w:r>
      <w:bookmarkEnd w:id="669"/>
      <w:r>
        <w:t>.</w:t>
      </w:r>
      <w:r w:rsidRPr="00F37F9F">
        <w:tab/>
      </w:r>
      <w:r w:rsidRPr="00EF2378">
        <w:t>Financial risk management objectives and policies</w:t>
      </w:r>
      <w:bookmarkEnd w:id="670"/>
      <w:bookmarkEnd w:id="671"/>
    </w:p>
    <w:p w14:paraId="39352C6D" w14:textId="5BC6171A" w:rsidR="00522A67" w:rsidRDefault="00522A67" w:rsidP="00522A67">
      <w:pPr>
        <w:pStyle w:val="ARBody"/>
      </w:pPr>
      <w:r w:rsidRPr="00BE3278">
        <w:t xml:space="preserve">As a whole, the </w:t>
      </w:r>
      <w:r>
        <w:t>department</w:t>
      </w:r>
      <w:r w:rsidRPr="00BE3278">
        <w:t>’s financial risk management program seeks to manage the following risks and the associated volatility of its financial performance.</w:t>
      </w:r>
    </w:p>
    <w:p w14:paraId="47F611D0" w14:textId="1267C734" w:rsidR="00522A67" w:rsidRPr="001D3091" w:rsidRDefault="00522A67" w:rsidP="00522A67">
      <w:pPr>
        <w:pStyle w:val="ARBody"/>
      </w:pPr>
      <w:r w:rsidRPr="00BE3278">
        <w:t>Details of the material accounting policy information and methods adopted, including the criteria for recognition, the basis of measurement, and the basis on which income and expenses are recognised, with respect to each class of financial asset, financial liability and equity instrument above are disclosed throughout the financial statements at the relevant note.</w:t>
      </w:r>
      <w:r w:rsidR="00492B1B">
        <w:t xml:space="preserve"> </w:t>
      </w:r>
    </w:p>
    <w:p w14:paraId="46162597" w14:textId="5958053B" w:rsidR="00522A67" w:rsidRDefault="00522A67" w:rsidP="00522A67">
      <w:pPr>
        <w:pStyle w:val="ARBody"/>
      </w:pPr>
      <w:r w:rsidRPr="00BE3278">
        <w:t xml:space="preserve">The main purpose in holding financial instruments is to prudentially manage the </w:t>
      </w:r>
      <w:r>
        <w:t>department</w:t>
      </w:r>
      <w:r w:rsidRPr="00BE3278">
        <w:t>’s financial risks within the government policy parameters.</w:t>
      </w:r>
    </w:p>
    <w:p w14:paraId="5AACE134" w14:textId="2B26CB45" w:rsidR="00522A67" w:rsidRDefault="00522A67" w:rsidP="00522A67">
      <w:pPr>
        <w:pStyle w:val="ARBody"/>
      </w:pPr>
      <w:r w:rsidRPr="00BE3278">
        <w:t xml:space="preserve">The </w:t>
      </w:r>
      <w:r>
        <w:t>department</w:t>
      </w:r>
      <w:r w:rsidRPr="00BE3278">
        <w:t xml:space="preserve">’s main financial risks include credit risk, liquidity risk, interest rate risk, foreign currency risk and equity price risk. The </w:t>
      </w:r>
      <w:r>
        <w:t>department</w:t>
      </w:r>
      <w:r w:rsidRPr="00BE3278">
        <w:t xml:space="preserve"> manages these financial risks in accordance with its treasury risk management policy.</w:t>
      </w:r>
    </w:p>
    <w:p w14:paraId="35486F71" w14:textId="4F7C4196" w:rsidR="00522A67" w:rsidRDefault="00522A67" w:rsidP="00522A67">
      <w:pPr>
        <w:pStyle w:val="ARBody"/>
        <w:rPr>
          <w:sz w:val="19"/>
        </w:rPr>
      </w:pPr>
      <w:r w:rsidRPr="00BE3278">
        <w:t xml:space="preserve">The </w:t>
      </w:r>
      <w:r>
        <w:t>department</w:t>
      </w:r>
      <w:r w:rsidRPr="00BE3278">
        <w:t xml:space="preserve"> uses different methods to measure and manage the different risks to which it is exposed. Primary responsibility for the identification and management of financial risks rests with the Accountable Officer of the </w:t>
      </w:r>
      <w:r>
        <w:t>department</w:t>
      </w:r>
      <w:r w:rsidRPr="00BE3278">
        <w:t>.</w:t>
      </w:r>
    </w:p>
    <w:p w14:paraId="36E81CF1" w14:textId="6570A890" w:rsidR="00522A67" w:rsidRPr="00ED5629" w:rsidRDefault="00522A67" w:rsidP="00522A67">
      <w:pPr>
        <w:pStyle w:val="Heading5"/>
      </w:pPr>
      <w:r w:rsidRPr="00F96D5E">
        <w:t xml:space="preserve">Financial </w:t>
      </w:r>
      <w:r>
        <w:t>i</w:t>
      </w:r>
      <w:r w:rsidRPr="00F96D5E">
        <w:t>nstruments: Credit risk</w:t>
      </w:r>
    </w:p>
    <w:p w14:paraId="01AB09B2" w14:textId="101E0B63" w:rsidR="00522A67" w:rsidRDefault="00522A67" w:rsidP="00522A67">
      <w:pPr>
        <w:pStyle w:val="ARBody"/>
        <w:keepNext/>
        <w:keepLines/>
      </w:pPr>
      <w:r w:rsidRPr="00BE3278">
        <w:t xml:space="preserve">Credit risk refers to the possibility that a borrower will default on its financial obligations as and when they fall due. The </w:t>
      </w:r>
      <w:r>
        <w:t>department</w:t>
      </w:r>
      <w:r w:rsidRPr="00BE3278">
        <w:t xml:space="preserve">’s exposure to credit risk arises from the potential default of a counter party on their contractual obligations resulting in financial loss to the </w:t>
      </w:r>
      <w:r>
        <w:t>department</w:t>
      </w:r>
      <w:r w:rsidRPr="00BE3278">
        <w:t>. Credit risk is measured at fair value and is monitored on a regular basis.</w:t>
      </w:r>
    </w:p>
    <w:p w14:paraId="199F915D" w14:textId="39485CCD" w:rsidR="00522A67" w:rsidRDefault="00522A67" w:rsidP="00522A67">
      <w:pPr>
        <w:pStyle w:val="ARBody"/>
      </w:pPr>
      <w:r w:rsidRPr="00BE3278">
        <w:t xml:space="preserve">Credit risk associated with the </w:t>
      </w:r>
      <w:r>
        <w:t>department</w:t>
      </w:r>
      <w:r w:rsidRPr="00BE3278">
        <w:t xml:space="preserve">’s contractual financial assets is minimal because the main debtor is the Victorian Government. For debtors other than the </w:t>
      </w:r>
      <w:r>
        <w:t>g</w:t>
      </w:r>
      <w:r w:rsidRPr="00BE3278">
        <w:t xml:space="preserve">overnment, it is the </w:t>
      </w:r>
      <w:r>
        <w:t>department</w:t>
      </w:r>
      <w:r w:rsidRPr="00BE3278">
        <w:t>’s policy to only deal with entities with high credit ratings of a minimum triple-B rating.</w:t>
      </w:r>
    </w:p>
    <w:p w14:paraId="199849E6" w14:textId="69A7AFFA" w:rsidR="00522A67" w:rsidRDefault="00522A67" w:rsidP="00522A67">
      <w:pPr>
        <w:pStyle w:val="ARBody"/>
      </w:pPr>
      <w:r w:rsidRPr="00BE3278">
        <w:t xml:space="preserve">In addition, the </w:t>
      </w:r>
      <w:r>
        <w:t>department</w:t>
      </w:r>
      <w:r w:rsidRPr="00BE3278">
        <w:t xml:space="preserve"> does not engage in hedging for its contractual financial assets and mainly obtains contractual financial assets that are on fixed interest, except for cash and deposits, which are mainly cash at bank. As with the policy for debtors, the </w:t>
      </w:r>
      <w:r>
        <w:t>department</w:t>
      </w:r>
      <w:r w:rsidRPr="00BE3278">
        <w:t>’s policy is to only deal with banks with high credit ratings.</w:t>
      </w:r>
    </w:p>
    <w:p w14:paraId="0257AE03" w14:textId="46A8929C" w:rsidR="00522A67" w:rsidRDefault="00522A67" w:rsidP="00522A67">
      <w:pPr>
        <w:pStyle w:val="ARBody"/>
      </w:pPr>
      <w:r>
        <w:t>Provision of impairment for contractual financial assets is recognised when there is objective evidence that the department will not be able to collect a receivable. Objective evidence includes financial difficulties of the debtor, default payments, debts that are more than 60 days overdue, and changes in debtor credit ratings.</w:t>
      </w:r>
    </w:p>
    <w:p w14:paraId="78BB5811" w14:textId="77777777" w:rsidR="00522A67" w:rsidRDefault="00522A67" w:rsidP="00522A67">
      <w:pPr>
        <w:pStyle w:val="ARBody"/>
      </w:pPr>
      <w:r w:rsidRPr="00BE3278">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462E801C" w14:textId="2688A1D3" w:rsidR="00522A67" w:rsidRDefault="00522A67" w:rsidP="00522A67">
      <w:pPr>
        <w:pStyle w:val="ARBody"/>
      </w:pPr>
      <w:r w:rsidRPr="00BE3278">
        <w:t xml:space="preserve">The credit risk associated with the </w:t>
      </w:r>
      <w:r>
        <w:t>department</w:t>
      </w:r>
      <w:r w:rsidRPr="00BE3278">
        <w:t>’s financial assets is minimal as:</w:t>
      </w:r>
    </w:p>
    <w:p w14:paraId="00F58D5D" w14:textId="512276D2" w:rsidR="00522A67" w:rsidRDefault="00522A67" w:rsidP="00522A67">
      <w:pPr>
        <w:pStyle w:val="ARBullet1"/>
      </w:pPr>
      <w:r w:rsidRPr="00BE3278">
        <w:t xml:space="preserve">The </w:t>
      </w:r>
      <w:r>
        <w:t>department</w:t>
      </w:r>
      <w:r w:rsidRPr="00BE3278">
        <w:t>’s main debtor is the Victorian Government</w:t>
      </w:r>
    </w:p>
    <w:p w14:paraId="673CDE6F" w14:textId="5FF7C1F7" w:rsidR="00522A67" w:rsidRPr="0001449F" w:rsidRDefault="00522A67" w:rsidP="00522A67">
      <w:pPr>
        <w:pStyle w:val="ARBullet1"/>
      </w:pPr>
      <w:r w:rsidRPr="00BE3278">
        <w:t xml:space="preserve">The </w:t>
      </w:r>
      <w:r>
        <w:t>department</w:t>
      </w:r>
      <w:r w:rsidRPr="00BE3278">
        <w:t>’s surplus funds are required to be held in the Centralised Banking System or on deposit with TCV</w:t>
      </w:r>
    </w:p>
    <w:p w14:paraId="252E2444" w14:textId="77777777" w:rsidR="00522A67" w:rsidRPr="008470DD" w:rsidRDefault="00522A67" w:rsidP="00522A67">
      <w:pPr>
        <w:pStyle w:val="ARBullet1"/>
      </w:pPr>
      <w:r w:rsidRPr="00BE3278">
        <w:t>TCV is the only approved counterparty for borrowings and financial arrangements. TCV’s exposure to credit risk is considered minimal as it has a credit rating equivalent to the State of Victoria.</w:t>
      </w:r>
    </w:p>
    <w:p w14:paraId="7631FEC5" w14:textId="77777777" w:rsidR="00522A67" w:rsidRPr="0001449F" w:rsidRDefault="00522A67" w:rsidP="00522A67">
      <w:pPr>
        <w:pStyle w:val="Heading6aftertable"/>
      </w:pPr>
      <w:r w:rsidRPr="0001449F">
        <w:t>Impairment of financial assets under AASB 9</w:t>
      </w:r>
    </w:p>
    <w:p w14:paraId="7707C300" w14:textId="2EEA7262" w:rsidR="00522A67" w:rsidRPr="0001449F" w:rsidRDefault="00522A67" w:rsidP="00522A67">
      <w:pPr>
        <w:pStyle w:val="ARBody"/>
      </w:pPr>
      <w:r w:rsidRPr="00BE3278">
        <w:t xml:space="preserve">The </w:t>
      </w:r>
      <w:r>
        <w:t>department</w:t>
      </w:r>
      <w:r w:rsidRPr="00BE3278">
        <w:t xml:space="preserve"> records the allowance for expected credit loss for the relevant financial instruments applying AASB 9’s Expected Credit Loss approach. Subject to AASB 9</w:t>
      </w:r>
      <w:r w:rsidR="005D0691">
        <w:t>,</w:t>
      </w:r>
      <w:r w:rsidRPr="00BE3278">
        <w:t xml:space="preserve"> impairment assessment include</w:t>
      </w:r>
      <w:r w:rsidR="00E355F9">
        <w:t>s</w:t>
      </w:r>
      <w:r w:rsidRPr="00BE3278">
        <w:t xml:space="preserve"> the </w:t>
      </w:r>
      <w:r>
        <w:t>department</w:t>
      </w:r>
      <w:r w:rsidRPr="00BE3278">
        <w:t>’s contractual receivables and statutory receivable.</w:t>
      </w:r>
    </w:p>
    <w:p w14:paraId="7FD0C584" w14:textId="77777777" w:rsidR="00522A67" w:rsidRPr="0001449F" w:rsidRDefault="00522A67" w:rsidP="00522A67">
      <w:pPr>
        <w:pStyle w:val="ARBody"/>
      </w:pPr>
      <w:r w:rsidRPr="00BE3278">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07365629" w14:textId="27C000EC" w:rsidR="00522A67" w:rsidRPr="0001449F" w:rsidRDefault="00522A67" w:rsidP="00522A67">
      <w:pPr>
        <w:pStyle w:val="Heading5"/>
      </w:pPr>
      <w:r w:rsidRPr="0001449F">
        <w:t xml:space="preserve">Financial </w:t>
      </w:r>
      <w:r>
        <w:t>i</w:t>
      </w:r>
      <w:r w:rsidRPr="0001449F">
        <w:t>nstruments: Liquidity risk</w:t>
      </w:r>
    </w:p>
    <w:p w14:paraId="4A942A73" w14:textId="77777777" w:rsidR="00522A67" w:rsidRPr="0001449F" w:rsidRDefault="00522A67" w:rsidP="00522A67">
      <w:pPr>
        <w:pStyle w:val="ARBody"/>
      </w:pPr>
      <w:r w:rsidRPr="00BE3278">
        <w:t>Liquidity risk arises from being unable to meet financial obligations as they fall due.</w:t>
      </w:r>
    </w:p>
    <w:p w14:paraId="312D6987" w14:textId="67406143" w:rsidR="00522A67" w:rsidRDefault="00522A67" w:rsidP="00522A67">
      <w:pPr>
        <w:pStyle w:val="ARBody"/>
      </w:pPr>
      <w:r w:rsidRPr="00BE3278">
        <w:t xml:space="preserve">The </w:t>
      </w:r>
      <w:r>
        <w:t>department</w:t>
      </w:r>
      <w:r w:rsidRPr="00BE3278">
        <w:t xml:space="preserve"> operates under the </w:t>
      </w:r>
      <w:r>
        <w:t>g</w:t>
      </w:r>
      <w:r w:rsidRPr="00BE3278">
        <w:t>overnment</w:t>
      </w:r>
      <w:r>
        <w:t>’s</w:t>
      </w:r>
      <w:r w:rsidRPr="00BE3278">
        <w:t xml:space="preserve"> fair payments policy of settling financial obligations within 10 days for contracts under $3 million and 30 days for all other contracts and in the event of a dispute, making payments within 30 days from the date of resolution.</w:t>
      </w:r>
    </w:p>
    <w:p w14:paraId="36361B2A" w14:textId="4F756829" w:rsidR="00522A67" w:rsidRDefault="00522A67" w:rsidP="00522A67">
      <w:pPr>
        <w:pStyle w:val="ARBody"/>
      </w:pPr>
      <w:r w:rsidRPr="00BE3278">
        <w:t xml:space="preserve">The </w:t>
      </w:r>
      <w:r>
        <w:t>department</w:t>
      </w:r>
      <w:r w:rsidRPr="00BE3278">
        <w:t xml:space="preserve"> is exposed to liquidity risk mainly through the financial liabilities as disclosed in the balance sheet. The </w:t>
      </w:r>
      <w:r>
        <w:t>department</w:t>
      </w:r>
      <w:r w:rsidRPr="00BE3278">
        <w:t xml:space="preserve"> manages its liquidity risk by:</w:t>
      </w:r>
    </w:p>
    <w:p w14:paraId="54BCD9CC" w14:textId="77777777" w:rsidR="00522A67" w:rsidRDefault="00522A67" w:rsidP="00522A67">
      <w:pPr>
        <w:pStyle w:val="ARBullet1"/>
      </w:pPr>
      <w:r w:rsidRPr="00BE3278">
        <w:t>Undertaking regular cash forecasting</w:t>
      </w:r>
    </w:p>
    <w:p w14:paraId="6BFC4225" w14:textId="77777777" w:rsidR="00522A67" w:rsidRDefault="00522A67" w:rsidP="00522A67">
      <w:pPr>
        <w:pStyle w:val="ARBullet1"/>
      </w:pPr>
      <w:r w:rsidRPr="00BE3278">
        <w:t>Managing daily cash float and ensuring funds are available on demand for short-term liquidity</w:t>
      </w:r>
    </w:p>
    <w:p w14:paraId="478279E1" w14:textId="77777777" w:rsidR="00522A67" w:rsidRDefault="00522A67" w:rsidP="00522A67">
      <w:pPr>
        <w:pStyle w:val="ARBullet1"/>
      </w:pPr>
      <w:r w:rsidRPr="00BE3278">
        <w:t>Holding investments limited to deposits in the Central Banking System</w:t>
      </w:r>
    </w:p>
    <w:p w14:paraId="738A9110" w14:textId="77777777" w:rsidR="00522A67" w:rsidRDefault="00522A67" w:rsidP="00522A67">
      <w:pPr>
        <w:pStyle w:val="ARBullet1"/>
      </w:pPr>
      <w:r w:rsidRPr="00BE3278">
        <w:t>Ensuring high liquid cash investments are provided by TCV for funding flexibility</w:t>
      </w:r>
    </w:p>
    <w:p w14:paraId="25EC1B55" w14:textId="77777777" w:rsidR="00522A67" w:rsidRDefault="00522A67" w:rsidP="00522A67">
      <w:pPr>
        <w:pStyle w:val="ARBullet1"/>
      </w:pPr>
      <w:r w:rsidRPr="00BE3278">
        <w:t>Planning maturity of its financial obligations based on forecasts of future cash flows; and</w:t>
      </w:r>
    </w:p>
    <w:p w14:paraId="6DE163EB" w14:textId="77777777" w:rsidR="00522A67" w:rsidRDefault="00522A67" w:rsidP="00522A67">
      <w:pPr>
        <w:pStyle w:val="ARBullet1"/>
      </w:pPr>
      <w:r>
        <w:t>Leveraging off the high credit rating for the State of Victoria, this assists in accessing debt market at a lower interest rate.</w:t>
      </w:r>
    </w:p>
    <w:p w14:paraId="7AC3189E" w14:textId="269C5762" w:rsidR="00522A67" w:rsidRDefault="00522A67" w:rsidP="00522A67">
      <w:pPr>
        <w:pStyle w:val="ARBodyAfterBullets"/>
      </w:pPr>
      <w:r w:rsidRPr="00BE3278">
        <w:t xml:space="preserve">The </w:t>
      </w:r>
      <w:r>
        <w:t>department</w:t>
      </w:r>
      <w:r w:rsidRPr="00BE3278">
        <w:t>’s exposure to liquidity risk is deemed insignificant based on the current assessment of risk. Cash for unexpected events is generally sourced from liquidation of available-for-sale financial investments.</w:t>
      </w:r>
    </w:p>
    <w:p w14:paraId="2994551E" w14:textId="594C261A" w:rsidR="00522A67" w:rsidRPr="00B82750" w:rsidRDefault="00522A67" w:rsidP="00522A67">
      <w:pPr>
        <w:pStyle w:val="Heading5"/>
        <w:rPr>
          <w:i/>
        </w:rPr>
      </w:pPr>
      <w:bookmarkStart w:id="672" w:name="Market_risk"/>
      <w:bookmarkEnd w:id="672"/>
      <w:r w:rsidRPr="00B82750">
        <w:t xml:space="preserve">Financial </w:t>
      </w:r>
      <w:r>
        <w:t>i</w:t>
      </w:r>
      <w:r w:rsidRPr="00B82750">
        <w:t>nstruments: Market risk</w:t>
      </w:r>
    </w:p>
    <w:p w14:paraId="3A923325" w14:textId="75619732" w:rsidR="00522A67" w:rsidRDefault="00522A67" w:rsidP="00522A67">
      <w:pPr>
        <w:pStyle w:val="ARBody"/>
      </w:pPr>
      <w:r w:rsidRPr="00BE3278">
        <w:t xml:space="preserve">The </w:t>
      </w:r>
      <w:r>
        <w:t>department</w:t>
      </w:r>
      <w:r w:rsidRPr="00BE3278">
        <w:t>’s exposures to market risk are primarily through interest rate risk, foreign currency risk and equity price risk. Objectives, policies and processes used to manage each of these risks are disclosed below.</w:t>
      </w:r>
    </w:p>
    <w:p w14:paraId="15C0E4B7" w14:textId="77777777" w:rsidR="00522A67" w:rsidRPr="00EF2378" w:rsidRDefault="00522A67" w:rsidP="00522A67">
      <w:pPr>
        <w:pStyle w:val="Heading6"/>
        <w:rPr>
          <w:rStyle w:val="SubtleEmphasis"/>
          <w:i/>
          <w:iCs/>
          <w:color w:val="003A5E" w:themeColor="accent3"/>
        </w:rPr>
      </w:pPr>
      <w:r w:rsidRPr="00EF2378">
        <w:rPr>
          <w:rStyle w:val="SubtleEmphasis"/>
          <w:i/>
          <w:iCs/>
          <w:color w:val="003A5E" w:themeColor="accent3"/>
        </w:rPr>
        <w:t>Foreign currency risk</w:t>
      </w:r>
    </w:p>
    <w:p w14:paraId="241304E4" w14:textId="74059549" w:rsidR="00522A67" w:rsidRDefault="00522A67" w:rsidP="00522A67">
      <w:pPr>
        <w:pStyle w:val="ARBody"/>
      </w:pPr>
      <w:r w:rsidRPr="00BE3278">
        <w:t xml:space="preserve">The </w:t>
      </w:r>
      <w:r>
        <w:t>department</w:t>
      </w:r>
      <w:r w:rsidRPr="00BE3278">
        <w:t xml:space="preserve"> is exposed to minimal foreign currency risk through its payables relating to purchases of supplies and consumables from overseas. This is because of a limited amount of purchases denominated in foreign currencies and a short timeframe between commitment and settlement.</w:t>
      </w:r>
    </w:p>
    <w:p w14:paraId="08AF7274" w14:textId="77777777" w:rsidR="00522A67" w:rsidRPr="00EF2378" w:rsidRDefault="00522A67" w:rsidP="00522A67">
      <w:pPr>
        <w:pStyle w:val="Heading6"/>
        <w:rPr>
          <w:rStyle w:val="SubtleEmphasis"/>
          <w:i/>
          <w:iCs/>
          <w:color w:val="003A5E" w:themeColor="accent3"/>
        </w:rPr>
      </w:pPr>
      <w:r w:rsidRPr="00EF2378">
        <w:rPr>
          <w:rStyle w:val="SubtleEmphasis"/>
          <w:i/>
          <w:iCs/>
          <w:color w:val="003A5E" w:themeColor="accent3"/>
        </w:rPr>
        <w:t>Equity price risk</w:t>
      </w:r>
    </w:p>
    <w:p w14:paraId="4DC67487" w14:textId="760C90B4" w:rsidR="00522A67" w:rsidRPr="00ED5629" w:rsidRDefault="00522A67" w:rsidP="00522A67">
      <w:pPr>
        <w:pStyle w:val="ARBody"/>
      </w:pPr>
      <w:r w:rsidRPr="00BE3278">
        <w:t xml:space="preserve">The </w:t>
      </w:r>
      <w:r>
        <w:t>department</w:t>
      </w:r>
      <w:r w:rsidRPr="00BE3278">
        <w:t xml:space="preserve"> is exposed to equity price risk through its managed-investment schemes. The </w:t>
      </w:r>
      <w:r>
        <w:t>department</w:t>
      </w:r>
      <w:r w:rsidRPr="00BE3278">
        <w:t xml:space="preserve"> appointed VFMC to manage its investment portfolio in accordance with the investment risk management plan approved by the Treasurer.</w:t>
      </w:r>
    </w:p>
    <w:p w14:paraId="51713536" w14:textId="77777777" w:rsidR="00522A67" w:rsidRPr="00EF2378" w:rsidRDefault="00522A67" w:rsidP="00522A67">
      <w:pPr>
        <w:pStyle w:val="Heading6"/>
        <w:rPr>
          <w:rStyle w:val="SubtleEmphasis"/>
          <w:i/>
          <w:iCs/>
          <w:color w:val="003A5E" w:themeColor="accent3"/>
        </w:rPr>
      </w:pPr>
      <w:r w:rsidRPr="00EF2378">
        <w:rPr>
          <w:rStyle w:val="SubtleEmphasis"/>
          <w:i/>
          <w:iCs/>
          <w:color w:val="003A5E" w:themeColor="accent3"/>
        </w:rPr>
        <w:t>Interest rate risk</w:t>
      </w:r>
    </w:p>
    <w:p w14:paraId="7F132E1B" w14:textId="4806C69E" w:rsidR="00522A67" w:rsidRPr="00ED5629" w:rsidRDefault="00522A67" w:rsidP="00522A67">
      <w:pPr>
        <w:pStyle w:val="ARBody"/>
      </w:pPr>
      <w:r w:rsidRPr="00BE3278">
        <w:t xml:space="preserve">Fair value interest rate risk is the risk that the fair value of a financial instrument will fluctuate because of changes in market interest rates. The </w:t>
      </w:r>
      <w:r>
        <w:t>department</w:t>
      </w:r>
      <w:r w:rsidRPr="00BE3278">
        <w:t xml:space="preserve"> does not hold any interest-bearing financial instruments that are measured at fair value, therefore has no exposure to fair value interest rate risk.</w:t>
      </w:r>
    </w:p>
    <w:p w14:paraId="1DDCCBAE" w14:textId="0159967A" w:rsidR="00522A67" w:rsidRPr="00ED5629" w:rsidRDefault="00522A67" w:rsidP="00522A67">
      <w:pPr>
        <w:pStyle w:val="ARBody"/>
      </w:pPr>
      <w:r w:rsidRPr="00BE3278">
        <w:t xml:space="preserve">Cash flow interest rate risk is the risk that the future cash flows of a financial instrument will fluctuate because of changes in market interest rates. The </w:t>
      </w:r>
      <w:r>
        <w:t>department</w:t>
      </w:r>
      <w:r w:rsidRPr="00BE3278">
        <w:t xml:space="preserve"> has minimal exposure to cash flow interest rate risks through cash and deposits that are at floating rate.</w:t>
      </w:r>
    </w:p>
    <w:p w14:paraId="3A7E8E14" w14:textId="57FA3BB5" w:rsidR="00522A67" w:rsidRPr="008470DD" w:rsidRDefault="00522A67" w:rsidP="00522A67">
      <w:pPr>
        <w:pStyle w:val="ARBody"/>
      </w:pPr>
      <w:r w:rsidRPr="00BE3278">
        <w:t xml:space="preserve">The carrying amounts of financial assets and financial liabilities that are exposed to interest rates and the </w:t>
      </w:r>
      <w:r>
        <w:t>department</w:t>
      </w:r>
      <w:r w:rsidRPr="00BE3278">
        <w:t>’s sensitivity to interest rate risk</w:t>
      </w:r>
      <w:r>
        <w:t>,</w:t>
      </w:r>
      <w:r w:rsidRPr="00BE3278">
        <w:t xml:space="preserve"> are set out in the </w:t>
      </w:r>
      <w:r>
        <w:t xml:space="preserve">following </w:t>
      </w:r>
      <w:r w:rsidRPr="00BE3278">
        <w:t>table.</w:t>
      </w:r>
    </w:p>
    <w:p w14:paraId="241D7420" w14:textId="77777777" w:rsidR="00522A67" w:rsidRDefault="00522A67" w:rsidP="00522A67">
      <w:pPr>
        <w:spacing w:before="0" w:after="0" w:line="240" w:lineRule="auto"/>
        <w:rPr>
          <w:rFonts w:ascii="VIC SemiBold" w:eastAsia="MS Mincho" w:hAnsi="VIC SemiBold" w:cs="Arial"/>
          <w:color w:val="545759" w:themeColor="accent4"/>
          <w:sz w:val="19"/>
          <w:szCs w:val="18"/>
          <w:lang w:eastAsia="en-US"/>
        </w:rPr>
      </w:pPr>
      <w:r>
        <w:br w:type="page"/>
      </w:r>
    </w:p>
    <w:p w14:paraId="18FCC7D1" w14:textId="77777777" w:rsidR="00522A67" w:rsidRDefault="00522A67" w:rsidP="00522A67">
      <w:pPr>
        <w:pStyle w:val="Heading5"/>
      </w:pPr>
      <w:r w:rsidRPr="003D073C">
        <w:t>Interest rate exposure of financial instruments</w:t>
      </w:r>
    </w:p>
    <w:tbl>
      <w:tblPr>
        <w:tblW w:w="8619" w:type="dxa"/>
        <w:tblCellMar>
          <w:left w:w="57" w:type="dxa"/>
          <w:right w:w="57" w:type="dxa"/>
        </w:tblCellMar>
        <w:tblLook w:val="04A0" w:firstRow="1" w:lastRow="0" w:firstColumn="1" w:lastColumn="0" w:noHBand="0" w:noVBand="1"/>
      </w:tblPr>
      <w:tblGrid>
        <w:gridCol w:w="3855"/>
        <w:gridCol w:w="1191"/>
        <w:gridCol w:w="1191"/>
        <w:gridCol w:w="1191"/>
        <w:gridCol w:w="1191"/>
      </w:tblGrid>
      <w:tr w:rsidR="00522A67" w:rsidRPr="003D073C" w14:paraId="29083E77" w14:textId="77777777" w:rsidTr="00BE2006">
        <w:trPr>
          <w:trHeight w:val="255"/>
        </w:trPr>
        <w:tc>
          <w:tcPr>
            <w:tcW w:w="3855" w:type="dxa"/>
            <w:tcBorders>
              <w:top w:val="nil"/>
              <w:left w:val="nil"/>
              <w:bottom w:val="nil"/>
              <w:right w:val="nil"/>
            </w:tcBorders>
            <w:shd w:val="clear" w:color="000000" w:fill="BFBFBF"/>
            <w:noWrap/>
            <w:vAlign w:val="bottom"/>
            <w:hideMark/>
          </w:tcPr>
          <w:p w14:paraId="348A6EC0" w14:textId="77777777" w:rsidR="00522A67" w:rsidRPr="003D073C" w:rsidRDefault="00522A67" w:rsidP="00BE2006">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4764" w:type="dxa"/>
            <w:gridSpan w:val="4"/>
            <w:tcBorders>
              <w:top w:val="nil"/>
              <w:left w:val="nil"/>
              <w:bottom w:val="nil"/>
              <w:right w:val="nil"/>
            </w:tcBorders>
            <w:shd w:val="clear" w:color="000000" w:fill="BFBFBF"/>
            <w:vAlign w:val="bottom"/>
            <w:hideMark/>
          </w:tcPr>
          <w:p w14:paraId="3DC77CB7" w14:textId="77777777" w:rsidR="00522A67" w:rsidRPr="003D073C" w:rsidRDefault="00522A67" w:rsidP="00BE2006">
            <w:pPr>
              <w:pStyle w:val="ARTableColHeadCentre"/>
            </w:pPr>
            <w:r w:rsidRPr="003D073C">
              <w:t>Interest rate exposure</w:t>
            </w:r>
          </w:p>
        </w:tc>
      </w:tr>
      <w:tr w:rsidR="00522A67" w:rsidRPr="003D073C" w14:paraId="24AA8911" w14:textId="77777777" w:rsidTr="00BE2006">
        <w:trPr>
          <w:trHeight w:val="510"/>
        </w:trPr>
        <w:tc>
          <w:tcPr>
            <w:tcW w:w="3855" w:type="dxa"/>
            <w:tcBorders>
              <w:top w:val="nil"/>
              <w:left w:val="nil"/>
              <w:bottom w:val="nil"/>
              <w:right w:val="nil"/>
            </w:tcBorders>
            <w:shd w:val="clear" w:color="000000" w:fill="BFBFBF"/>
            <w:noWrap/>
            <w:vAlign w:val="bottom"/>
            <w:hideMark/>
          </w:tcPr>
          <w:p w14:paraId="3C5127BC" w14:textId="77777777" w:rsidR="00522A67" w:rsidRPr="003D073C" w:rsidRDefault="00522A67" w:rsidP="00BE2006">
            <w:pPr>
              <w:spacing w:before="0" w:after="0" w:line="240" w:lineRule="auto"/>
              <w:rPr>
                <w:rFonts w:eastAsia="Times New Roman"/>
                <w:b/>
                <w:bCs/>
                <w:color w:val="FFFFFF"/>
                <w:sz w:val="20"/>
                <w:szCs w:val="20"/>
                <w:lang w:eastAsia="en-AU"/>
              </w:rPr>
            </w:pPr>
            <w:r w:rsidRPr="003D073C">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106E1C3C" w14:textId="77777777" w:rsidR="00522A67" w:rsidRPr="003D073C" w:rsidRDefault="00522A67" w:rsidP="00BE2006">
            <w:pPr>
              <w:pStyle w:val="ARTableColHeadRight"/>
            </w:pPr>
            <w:r w:rsidRPr="003D073C">
              <w:t>Carrying amount</w:t>
            </w:r>
          </w:p>
        </w:tc>
        <w:tc>
          <w:tcPr>
            <w:tcW w:w="1191" w:type="dxa"/>
            <w:tcBorders>
              <w:top w:val="nil"/>
              <w:left w:val="nil"/>
              <w:bottom w:val="nil"/>
              <w:right w:val="nil"/>
            </w:tcBorders>
            <w:shd w:val="clear" w:color="000000" w:fill="BFBFBF"/>
            <w:vAlign w:val="bottom"/>
            <w:hideMark/>
          </w:tcPr>
          <w:p w14:paraId="6B3DE177" w14:textId="77777777" w:rsidR="00522A67" w:rsidRPr="003D073C" w:rsidRDefault="00522A67" w:rsidP="00BE2006">
            <w:pPr>
              <w:pStyle w:val="ARTableColHeadRight"/>
            </w:pPr>
            <w:r w:rsidRPr="003D073C">
              <w:t>Fixed interest rate</w:t>
            </w:r>
          </w:p>
        </w:tc>
        <w:tc>
          <w:tcPr>
            <w:tcW w:w="1191" w:type="dxa"/>
            <w:tcBorders>
              <w:top w:val="nil"/>
              <w:left w:val="nil"/>
              <w:bottom w:val="nil"/>
              <w:right w:val="nil"/>
            </w:tcBorders>
            <w:shd w:val="clear" w:color="000000" w:fill="BFBFBF"/>
            <w:vAlign w:val="bottom"/>
            <w:hideMark/>
          </w:tcPr>
          <w:p w14:paraId="3FFF90DC" w14:textId="22CD3D5E" w:rsidR="00522A67" w:rsidRPr="003D073C" w:rsidRDefault="00522A67" w:rsidP="00BE2006">
            <w:pPr>
              <w:pStyle w:val="ARTableColHeadRight"/>
            </w:pPr>
            <w:r w:rsidRPr="003D073C">
              <w:t xml:space="preserve">Variable interest </w:t>
            </w:r>
            <w:r w:rsidR="00D44A21">
              <w:t>r</w:t>
            </w:r>
            <w:r w:rsidR="00D44A21" w:rsidRPr="003D073C">
              <w:t>ate</w:t>
            </w:r>
          </w:p>
        </w:tc>
        <w:tc>
          <w:tcPr>
            <w:tcW w:w="1191" w:type="dxa"/>
            <w:tcBorders>
              <w:top w:val="nil"/>
              <w:left w:val="nil"/>
              <w:bottom w:val="nil"/>
              <w:right w:val="nil"/>
            </w:tcBorders>
            <w:shd w:val="clear" w:color="000000" w:fill="BFBFBF"/>
            <w:vAlign w:val="bottom"/>
            <w:hideMark/>
          </w:tcPr>
          <w:p w14:paraId="4A6520DD" w14:textId="77777777" w:rsidR="00522A67" w:rsidRPr="003D073C" w:rsidRDefault="00522A67" w:rsidP="00BE2006">
            <w:pPr>
              <w:pStyle w:val="ARTableColHeadRight"/>
            </w:pPr>
            <w:r w:rsidRPr="003D073C">
              <w:t>Non-interest bearing</w:t>
            </w:r>
          </w:p>
        </w:tc>
      </w:tr>
      <w:tr w:rsidR="00522A67" w:rsidRPr="003D073C" w14:paraId="416B0453" w14:textId="77777777" w:rsidTr="00BE2006">
        <w:trPr>
          <w:trHeight w:val="255"/>
        </w:trPr>
        <w:tc>
          <w:tcPr>
            <w:tcW w:w="3855" w:type="dxa"/>
            <w:tcBorders>
              <w:top w:val="nil"/>
              <w:left w:val="nil"/>
              <w:bottom w:val="nil"/>
              <w:right w:val="nil"/>
            </w:tcBorders>
            <w:shd w:val="clear" w:color="000000" w:fill="BFBFBF"/>
            <w:vAlign w:val="bottom"/>
            <w:hideMark/>
          </w:tcPr>
          <w:p w14:paraId="3D590F4B" w14:textId="77777777" w:rsidR="00522A67" w:rsidRPr="003D073C" w:rsidRDefault="00522A67" w:rsidP="00BE2006">
            <w:pPr>
              <w:pStyle w:val="ARTableColHead"/>
              <w:spacing w:before="0"/>
            </w:pPr>
            <w:r w:rsidRPr="003D073C">
              <w:t>202</w:t>
            </w:r>
            <w:r>
              <w:t>5</w:t>
            </w:r>
          </w:p>
        </w:tc>
        <w:tc>
          <w:tcPr>
            <w:tcW w:w="1191" w:type="dxa"/>
            <w:tcBorders>
              <w:top w:val="nil"/>
              <w:left w:val="nil"/>
              <w:bottom w:val="nil"/>
              <w:right w:val="nil"/>
            </w:tcBorders>
            <w:shd w:val="clear" w:color="000000" w:fill="BFBFBF"/>
            <w:noWrap/>
            <w:vAlign w:val="bottom"/>
            <w:hideMark/>
          </w:tcPr>
          <w:p w14:paraId="1CAC79FA" w14:textId="77777777" w:rsidR="00522A67" w:rsidRPr="003D073C" w:rsidRDefault="00522A67" w:rsidP="00BE2006">
            <w:pPr>
              <w:pStyle w:val="ARTableColHeadRight"/>
            </w:pPr>
            <w:r w:rsidRPr="003D073C">
              <w:t>$</w:t>
            </w:r>
            <w:r>
              <w:t>’</w:t>
            </w:r>
            <w:r w:rsidRPr="003D073C">
              <w:t>000</w:t>
            </w:r>
          </w:p>
        </w:tc>
        <w:tc>
          <w:tcPr>
            <w:tcW w:w="1191" w:type="dxa"/>
            <w:tcBorders>
              <w:top w:val="nil"/>
              <w:left w:val="nil"/>
              <w:bottom w:val="nil"/>
              <w:right w:val="nil"/>
            </w:tcBorders>
            <w:shd w:val="clear" w:color="000000" w:fill="BFBFBF"/>
            <w:noWrap/>
            <w:vAlign w:val="bottom"/>
            <w:hideMark/>
          </w:tcPr>
          <w:p w14:paraId="1FD03B79" w14:textId="77777777" w:rsidR="00522A67" w:rsidRPr="003D073C" w:rsidRDefault="00522A67" w:rsidP="00BE2006">
            <w:pPr>
              <w:pStyle w:val="ARTableColHeadRight"/>
            </w:pPr>
            <w:r w:rsidRPr="003D073C">
              <w:t>$</w:t>
            </w:r>
            <w:r>
              <w:t>’</w:t>
            </w:r>
            <w:r w:rsidRPr="003D073C">
              <w:t>000</w:t>
            </w:r>
          </w:p>
        </w:tc>
        <w:tc>
          <w:tcPr>
            <w:tcW w:w="1191" w:type="dxa"/>
            <w:tcBorders>
              <w:top w:val="nil"/>
              <w:left w:val="nil"/>
              <w:bottom w:val="nil"/>
              <w:right w:val="nil"/>
            </w:tcBorders>
            <w:shd w:val="clear" w:color="000000" w:fill="BFBFBF"/>
            <w:noWrap/>
            <w:vAlign w:val="bottom"/>
            <w:hideMark/>
          </w:tcPr>
          <w:p w14:paraId="128647A8" w14:textId="77777777" w:rsidR="00522A67" w:rsidRPr="003D073C" w:rsidRDefault="00522A67" w:rsidP="00BE2006">
            <w:pPr>
              <w:pStyle w:val="ARTableColHeadRight"/>
            </w:pPr>
            <w:r w:rsidRPr="003D073C">
              <w:t>$</w:t>
            </w:r>
            <w:r>
              <w:t>’</w:t>
            </w:r>
            <w:r w:rsidRPr="003D073C">
              <w:t>000</w:t>
            </w:r>
          </w:p>
        </w:tc>
        <w:tc>
          <w:tcPr>
            <w:tcW w:w="1191" w:type="dxa"/>
            <w:tcBorders>
              <w:top w:val="nil"/>
              <w:left w:val="nil"/>
              <w:bottom w:val="nil"/>
              <w:right w:val="nil"/>
            </w:tcBorders>
            <w:shd w:val="clear" w:color="000000" w:fill="BFBFBF"/>
            <w:noWrap/>
            <w:vAlign w:val="bottom"/>
            <w:hideMark/>
          </w:tcPr>
          <w:p w14:paraId="4477C26F" w14:textId="77777777" w:rsidR="00522A67" w:rsidRPr="003D073C" w:rsidRDefault="00522A67" w:rsidP="00BE2006">
            <w:pPr>
              <w:pStyle w:val="ARTableColHeadRight"/>
            </w:pPr>
            <w:r w:rsidRPr="003D073C">
              <w:t>$</w:t>
            </w:r>
            <w:r>
              <w:t>’</w:t>
            </w:r>
            <w:r w:rsidRPr="003D073C">
              <w:t>000</w:t>
            </w:r>
          </w:p>
        </w:tc>
      </w:tr>
      <w:tr w:rsidR="00522A67" w:rsidRPr="003D073C" w14:paraId="316B0F8A" w14:textId="77777777" w:rsidTr="00BE2006">
        <w:trPr>
          <w:trHeight w:val="259"/>
        </w:trPr>
        <w:tc>
          <w:tcPr>
            <w:tcW w:w="3855" w:type="dxa"/>
            <w:tcBorders>
              <w:top w:val="nil"/>
              <w:left w:val="nil"/>
              <w:bottom w:val="nil"/>
              <w:right w:val="nil"/>
            </w:tcBorders>
            <w:shd w:val="clear" w:color="000000" w:fill="FFFFFF"/>
            <w:noWrap/>
            <w:vAlign w:val="bottom"/>
            <w:hideMark/>
          </w:tcPr>
          <w:p w14:paraId="4191C27D" w14:textId="77777777" w:rsidR="00522A67" w:rsidRPr="003D073C" w:rsidRDefault="00522A67" w:rsidP="00BE2006">
            <w:pPr>
              <w:pStyle w:val="ARTablerowsubheadcoloursmallerspaceabove"/>
            </w:pPr>
            <w:r w:rsidRPr="00BE3278">
              <w:t>Contractual financial assets</w:t>
            </w:r>
          </w:p>
        </w:tc>
        <w:tc>
          <w:tcPr>
            <w:tcW w:w="1191" w:type="dxa"/>
            <w:tcBorders>
              <w:top w:val="nil"/>
              <w:left w:val="nil"/>
              <w:bottom w:val="nil"/>
              <w:right w:val="nil"/>
            </w:tcBorders>
            <w:shd w:val="clear" w:color="000000" w:fill="FFFFFF"/>
            <w:noWrap/>
            <w:vAlign w:val="bottom"/>
            <w:hideMark/>
          </w:tcPr>
          <w:p w14:paraId="0FDF0330"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798A10BD"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40B12DBA"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68341734" w14:textId="77777777" w:rsidR="00522A67" w:rsidRPr="003D073C" w:rsidRDefault="00522A67" w:rsidP="00BE2006">
            <w:pPr>
              <w:pStyle w:val="ARTableBodyRight"/>
            </w:pPr>
            <w:r w:rsidRPr="003D073C">
              <w:rPr>
                <w:rFonts w:ascii="Cambria" w:hAnsi="Cambria" w:cs="Cambria"/>
              </w:rPr>
              <w:t> </w:t>
            </w:r>
          </w:p>
        </w:tc>
      </w:tr>
      <w:tr w:rsidR="00522A67" w:rsidRPr="003D073C" w14:paraId="2F95BBFD" w14:textId="77777777" w:rsidTr="00BE2006">
        <w:trPr>
          <w:trHeight w:val="259"/>
        </w:trPr>
        <w:tc>
          <w:tcPr>
            <w:tcW w:w="3855" w:type="dxa"/>
            <w:tcBorders>
              <w:top w:val="nil"/>
              <w:left w:val="nil"/>
              <w:bottom w:val="nil"/>
              <w:right w:val="nil"/>
            </w:tcBorders>
            <w:shd w:val="clear" w:color="000000" w:fill="FFFFFF"/>
            <w:noWrap/>
            <w:hideMark/>
          </w:tcPr>
          <w:p w14:paraId="733FFF51" w14:textId="77777777" w:rsidR="00522A67" w:rsidRPr="003D073C" w:rsidRDefault="00522A67" w:rsidP="00BE2006">
            <w:pPr>
              <w:pStyle w:val="ARTableBody"/>
            </w:pPr>
            <w:r w:rsidRPr="00105C9A">
              <w:t>Cash and deposits</w:t>
            </w:r>
          </w:p>
        </w:tc>
        <w:tc>
          <w:tcPr>
            <w:tcW w:w="1191" w:type="dxa"/>
            <w:tcBorders>
              <w:top w:val="nil"/>
              <w:left w:val="nil"/>
              <w:bottom w:val="nil"/>
              <w:right w:val="nil"/>
            </w:tcBorders>
            <w:shd w:val="clear" w:color="000000" w:fill="FFFFFF"/>
            <w:noWrap/>
            <w:hideMark/>
          </w:tcPr>
          <w:p w14:paraId="7932ACA0" w14:textId="77777777" w:rsidR="00522A67" w:rsidRPr="003D073C" w:rsidRDefault="00522A67" w:rsidP="00BE2006">
            <w:pPr>
              <w:pStyle w:val="ARTableBodyRight"/>
            </w:pPr>
            <w:r w:rsidRPr="00105C9A">
              <w:t>172,307</w:t>
            </w:r>
          </w:p>
        </w:tc>
        <w:tc>
          <w:tcPr>
            <w:tcW w:w="1191" w:type="dxa"/>
            <w:tcBorders>
              <w:top w:val="nil"/>
              <w:left w:val="nil"/>
              <w:bottom w:val="nil"/>
              <w:right w:val="nil"/>
            </w:tcBorders>
            <w:shd w:val="clear" w:color="000000" w:fill="FFFFFF"/>
            <w:noWrap/>
            <w:hideMark/>
          </w:tcPr>
          <w:p w14:paraId="28156D0A" w14:textId="77777777" w:rsidR="00522A67" w:rsidRPr="003D073C" w:rsidRDefault="00522A67" w:rsidP="00BE2006">
            <w:pPr>
              <w:pStyle w:val="ARTableBodyRight"/>
            </w:pPr>
            <w:r w:rsidRPr="00105C9A">
              <w:t>-</w:t>
            </w:r>
          </w:p>
        </w:tc>
        <w:tc>
          <w:tcPr>
            <w:tcW w:w="1191" w:type="dxa"/>
            <w:tcBorders>
              <w:top w:val="nil"/>
              <w:left w:val="nil"/>
              <w:bottom w:val="nil"/>
              <w:right w:val="nil"/>
            </w:tcBorders>
            <w:shd w:val="clear" w:color="000000" w:fill="FFFFFF"/>
            <w:noWrap/>
            <w:hideMark/>
          </w:tcPr>
          <w:p w14:paraId="5904D64C" w14:textId="77777777" w:rsidR="00522A67" w:rsidRPr="003D073C" w:rsidRDefault="00522A67" w:rsidP="00BE2006">
            <w:pPr>
              <w:pStyle w:val="ARTableBodyRight"/>
            </w:pPr>
            <w:r w:rsidRPr="00105C9A">
              <w:t>43,929</w:t>
            </w:r>
          </w:p>
        </w:tc>
        <w:tc>
          <w:tcPr>
            <w:tcW w:w="1191" w:type="dxa"/>
            <w:tcBorders>
              <w:top w:val="nil"/>
              <w:left w:val="nil"/>
              <w:bottom w:val="nil"/>
              <w:right w:val="nil"/>
            </w:tcBorders>
            <w:shd w:val="clear" w:color="000000" w:fill="FFFFFF"/>
            <w:noWrap/>
            <w:hideMark/>
          </w:tcPr>
          <w:p w14:paraId="299E0E42" w14:textId="77777777" w:rsidR="00522A67" w:rsidRPr="003D073C" w:rsidRDefault="00522A67" w:rsidP="00BE2006">
            <w:pPr>
              <w:pStyle w:val="ARTableBodyRight"/>
            </w:pPr>
            <w:r w:rsidRPr="00105C9A">
              <w:t>128,378</w:t>
            </w:r>
          </w:p>
        </w:tc>
      </w:tr>
      <w:tr w:rsidR="00522A67" w:rsidRPr="003D073C" w14:paraId="1DE9AA53" w14:textId="77777777" w:rsidTr="00BE2006">
        <w:trPr>
          <w:trHeight w:val="259"/>
        </w:trPr>
        <w:tc>
          <w:tcPr>
            <w:tcW w:w="3855" w:type="dxa"/>
            <w:tcBorders>
              <w:top w:val="nil"/>
              <w:left w:val="nil"/>
              <w:bottom w:val="nil"/>
              <w:right w:val="nil"/>
            </w:tcBorders>
            <w:shd w:val="clear" w:color="000000" w:fill="FFFFFF"/>
            <w:noWrap/>
            <w:hideMark/>
          </w:tcPr>
          <w:p w14:paraId="1E59B3BA" w14:textId="4FACAE8A" w:rsidR="00522A67" w:rsidRPr="003D073C" w:rsidRDefault="00522A67" w:rsidP="00BE2006">
            <w:pPr>
              <w:pStyle w:val="ARTableBody"/>
            </w:pPr>
            <w:r w:rsidRPr="00105C9A">
              <w:t xml:space="preserve">Receivables </w:t>
            </w:r>
            <w:r>
              <w:rPr>
                <w:vertAlign w:val="superscript"/>
              </w:rPr>
              <w:t>(1)</w:t>
            </w:r>
          </w:p>
        </w:tc>
        <w:tc>
          <w:tcPr>
            <w:tcW w:w="1191" w:type="dxa"/>
            <w:tcBorders>
              <w:top w:val="nil"/>
              <w:left w:val="nil"/>
              <w:bottom w:val="nil"/>
              <w:right w:val="nil"/>
            </w:tcBorders>
            <w:shd w:val="clear" w:color="000000" w:fill="FFFFFF"/>
            <w:noWrap/>
            <w:hideMark/>
          </w:tcPr>
          <w:p w14:paraId="72509FBD" w14:textId="77777777" w:rsidR="00522A67" w:rsidRPr="003D073C" w:rsidRDefault="00522A67" w:rsidP="00BE2006">
            <w:pPr>
              <w:pStyle w:val="ARTableBodyRight"/>
            </w:pPr>
            <w:r w:rsidRPr="00105C9A">
              <w:t>16,335</w:t>
            </w:r>
          </w:p>
        </w:tc>
        <w:tc>
          <w:tcPr>
            <w:tcW w:w="1191" w:type="dxa"/>
            <w:tcBorders>
              <w:top w:val="nil"/>
              <w:left w:val="nil"/>
              <w:bottom w:val="nil"/>
              <w:right w:val="nil"/>
            </w:tcBorders>
            <w:shd w:val="clear" w:color="000000" w:fill="FFFFFF"/>
            <w:noWrap/>
            <w:hideMark/>
          </w:tcPr>
          <w:p w14:paraId="1A0D0635" w14:textId="77777777" w:rsidR="00522A67" w:rsidRPr="003D073C" w:rsidRDefault="00522A67" w:rsidP="00BE2006">
            <w:pPr>
              <w:pStyle w:val="ARTableBodyRight"/>
            </w:pPr>
            <w:r w:rsidRPr="00105C9A">
              <w:t>-</w:t>
            </w:r>
          </w:p>
        </w:tc>
        <w:tc>
          <w:tcPr>
            <w:tcW w:w="1191" w:type="dxa"/>
            <w:tcBorders>
              <w:top w:val="nil"/>
              <w:left w:val="nil"/>
              <w:bottom w:val="nil"/>
              <w:right w:val="nil"/>
            </w:tcBorders>
            <w:shd w:val="clear" w:color="000000" w:fill="FFFFFF"/>
            <w:noWrap/>
            <w:hideMark/>
          </w:tcPr>
          <w:p w14:paraId="00B3CC24" w14:textId="77777777" w:rsidR="00522A67" w:rsidRPr="003D073C" w:rsidRDefault="00522A67" w:rsidP="00BE2006">
            <w:pPr>
              <w:pStyle w:val="ARTableBodyRight"/>
            </w:pPr>
            <w:r w:rsidRPr="00105C9A">
              <w:t>-</w:t>
            </w:r>
          </w:p>
        </w:tc>
        <w:tc>
          <w:tcPr>
            <w:tcW w:w="1191" w:type="dxa"/>
            <w:tcBorders>
              <w:top w:val="nil"/>
              <w:left w:val="nil"/>
              <w:bottom w:val="nil"/>
              <w:right w:val="nil"/>
            </w:tcBorders>
            <w:shd w:val="clear" w:color="000000" w:fill="FFFFFF"/>
            <w:noWrap/>
            <w:hideMark/>
          </w:tcPr>
          <w:p w14:paraId="0CAB2CFD" w14:textId="77777777" w:rsidR="00522A67" w:rsidRPr="003D073C" w:rsidRDefault="00522A67" w:rsidP="00BE2006">
            <w:pPr>
              <w:pStyle w:val="ARTableBodyRight"/>
            </w:pPr>
            <w:r w:rsidRPr="00105C9A">
              <w:t>16,335</w:t>
            </w:r>
          </w:p>
        </w:tc>
      </w:tr>
      <w:tr w:rsidR="00522A67" w:rsidRPr="003D073C" w14:paraId="0A5533ED" w14:textId="77777777" w:rsidTr="00BE2006">
        <w:trPr>
          <w:trHeight w:val="259"/>
        </w:trPr>
        <w:tc>
          <w:tcPr>
            <w:tcW w:w="3855" w:type="dxa"/>
            <w:tcBorders>
              <w:top w:val="nil"/>
              <w:left w:val="nil"/>
              <w:bottom w:val="single" w:sz="4" w:space="0" w:color="auto"/>
              <w:right w:val="nil"/>
            </w:tcBorders>
            <w:shd w:val="clear" w:color="000000" w:fill="FFFFFF"/>
            <w:noWrap/>
            <w:hideMark/>
          </w:tcPr>
          <w:p w14:paraId="2837EAEA" w14:textId="77777777" w:rsidR="00522A67" w:rsidRPr="003D073C" w:rsidRDefault="00522A67" w:rsidP="00BE2006">
            <w:pPr>
              <w:pStyle w:val="ARTableBody"/>
            </w:pPr>
            <w:r w:rsidRPr="00105C9A">
              <w:t>Managed-investment schemes</w:t>
            </w:r>
          </w:p>
        </w:tc>
        <w:tc>
          <w:tcPr>
            <w:tcW w:w="1191" w:type="dxa"/>
            <w:tcBorders>
              <w:top w:val="nil"/>
              <w:left w:val="nil"/>
              <w:bottom w:val="single" w:sz="4" w:space="0" w:color="auto"/>
              <w:right w:val="nil"/>
            </w:tcBorders>
            <w:shd w:val="clear" w:color="000000" w:fill="FFFFFF"/>
            <w:noWrap/>
            <w:hideMark/>
          </w:tcPr>
          <w:p w14:paraId="043BCA0C" w14:textId="77777777" w:rsidR="00522A67" w:rsidRPr="003D073C" w:rsidRDefault="00522A67" w:rsidP="00BE2006">
            <w:pPr>
              <w:pStyle w:val="ARTableBodyRight"/>
            </w:pPr>
            <w:r w:rsidRPr="00105C9A">
              <w:t>366,280</w:t>
            </w:r>
          </w:p>
        </w:tc>
        <w:tc>
          <w:tcPr>
            <w:tcW w:w="1191" w:type="dxa"/>
            <w:tcBorders>
              <w:top w:val="nil"/>
              <w:left w:val="nil"/>
              <w:bottom w:val="single" w:sz="4" w:space="0" w:color="auto"/>
              <w:right w:val="nil"/>
            </w:tcBorders>
            <w:shd w:val="clear" w:color="000000" w:fill="FFFFFF"/>
            <w:noWrap/>
            <w:hideMark/>
          </w:tcPr>
          <w:p w14:paraId="04C2DE94" w14:textId="77777777" w:rsidR="00522A67" w:rsidRPr="003D073C" w:rsidRDefault="00522A67" w:rsidP="00BE2006">
            <w:pPr>
              <w:pStyle w:val="ARTableBodyRight"/>
            </w:pPr>
            <w:r w:rsidRPr="00105C9A">
              <w:t>-</w:t>
            </w:r>
          </w:p>
        </w:tc>
        <w:tc>
          <w:tcPr>
            <w:tcW w:w="1191" w:type="dxa"/>
            <w:tcBorders>
              <w:top w:val="nil"/>
              <w:left w:val="nil"/>
              <w:bottom w:val="single" w:sz="4" w:space="0" w:color="auto"/>
              <w:right w:val="nil"/>
            </w:tcBorders>
            <w:shd w:val="clear" w:color="000000" w:fill="FFFFFF"/>
            <w:noWrap/>
            <w:hideMark/>
          </w:tcPr>
          <w:p w14:paraId="42E1960A" w14:textId="77777777" w:rsidR="00522A67" w:rsidRPr="003D073C" w:rsidRDefault="00522A67" w:rsidP="00BE2006">
            <w:pPr>
              <w:pStyle w:val="ARTableBodyRight"/>
            </w:pPr>
            <w:r w:rsidRPr="00105C9A">
              <w:t>-</w:t>
            </w:r>
          </w:p>
        </w:tc>
        <w:tc>
          <w:tcPr>
            <w:tcW w:w="1191" w:type="dxa"/>
            <w:tcBorders>
              <w:top w:val="nil"/>
              <w:left w:val="nil"/>
              <w:bottom w:val="single" w:sz="4" w:space="0" w:color="auto"/>
              <w:right w:val="nil"/>
            </w:tcBorders>
            <w:shd w:val="clear" w:color="000000" w:fill="FFFFFF"/>
            <w:noWrap/>
            <w:hideMark/>
          </w:tcPr>
          <w:p w14:paraId="6345DDA7" w14:textId="77777777" w:rsidR="00522A67" w:rsidRPr="003D073C" w:rsidRDefault="00522A67" w:rsidP="00BE2006">
            <w:pPr>
              <w:pStyle w:val="ARTableBodyRight"/>
            </w:pPr>
            <w:r w:rsidRPr="00105C9A">
              <w:t>366,280</w:t>
            </w:r>
          </w:p>
        </w:tc>
      </w:tr>
      <w:tr w:rsidR="00522A67" w:rsidRPr="003D073C" w14:paraId="1B1D07D9" w14:textId="77777777" w:rsidTr="00BE2006">
        <w:trPr>
          <w:trHeight w:val="259"/>
        </w:trPr>
        <w:tc>
          <w:tcPr>
            <w:tcW w:w="3855" w:type="dxa"/>
            <w:tcBorders>
              <w:top w:val="single" w:sz="4" w:space="0" w:color="auto"/>
              <w:left w:val="nil"/>
              <w:bottom w:val="single" w:sz="12" w:space="0" w:color="auto"/>
              <w:right w:val="nil"/>
            </w:tcBorders>
            <w:shd w:val="clear" w:color="000000" w:fill="FFFFFF"/>
            <w:noWrap/>
            <w:hideMark/>
          </w:tcPr>
          <w:p w14:paraId="01B5BFED" w14:textId="77777777" w:rsidR="00522A67" w:rsidRPr="003D073C" w:rsidRDefault="00522A67" w:rsidP="00BE2006">
            <w:pPr>
              <w:pStyle w:val="ARTableBodyBold"/>
            </w:pPr>
            <w:r w:rsidRPr="00DB4431">
              <w:t>Total contractual financial assets</w:t>
            </w:r>
          </w:p>
        </w:tc>
        <w:tc>
          <w:tcPr>
            <w:tcW w:w="1191" w:type="dxa"/>
            <w:tcBorders>
              <w:top w:val="single" w:sz="4" w:space="0" w:color="auto"/>
              <w:left w:val="nil"/>
              <w:bottom w:val="single" w:sz="12" w:space="0" w:color="auto"/>
              <w:right w:val="nil"/>
            </w:tcBorders>
            <w:shd w:val="clear" w:color="000000" w:fill="FFFFFF"/>
            <w:noWrap/>
            <w:hideMark/>
          </w:tcPr>
          <w:p w14:paraId="34909CBF" w14:textId="77777777" w:rsidR="00522A67" w:rsidRPr="003D073C" w:rsidRDefault="00522A67" w:rsidP="00BE2006">
            <w:pPr>
              <w:pStyle w:val="ARTableBodyRightBold"/>
              <w:rPr>
                <w:bCs/>
              </w:rPr>
            </w:pPr>
            <w:r w:rsidRPr="00DB4431">
              <w:t>554,922</w:t>
            </w:r>
          </w:p>
        </w:tc>
        <w:tc>
          <w:tcPr>
            <w:tcW w:w="1191" w:type="dxa"/>
            <w:tcBorders>
              <w:top w:val="single" w:sz="4" w:space="0" w:color="auto"/>
              <w:left w:val="nil"/>
              <w:bottom w:val="single" w:sz="12" w:space="0" w:color="auto"/>
              <w:right w:val="nil"/>
            </w:tcBorders>
            <w:shd w:val="clear" w:color="000000" w:fill="FFFFFF"/>
            <w:noWrap/>
            <w:hideMark/>
          </w:tcPr>
          <w:p w14:paraId="2ADA2754" w14:textId="77777777" w:rsidR="00522A67" w:rsidRPr="003D073C" w:rsidRDefault="00522A67" w:rsidP="00BE2006">
            <w:pPr>
              <w:pStyle w:val="ARTableBodyRightBold"/>
              <w:rPr>
                <w:bCs/>
              </w:rPr>
            </w:pPr>
            <w:r w:rsidRPr="00DB4431">
              <w:t>-</w:t>
            </w:r>
          </w:p>
        </w:tc>
        <w:tc>
          <w:tcPr>
            <w:tcW w:w="1191" w:type="dxa"/>
            <w:tcBorders>
              <w:top w:val="single" w:sz="4" w:space="0" w:color="auto"/>
              <w:left w:val="nil"/>
              <w:bottom w:val="single" w:sz="12" w:space="0" w:color="auto"/>
              <w:right w:val="nil"/>
            </w:tcBorders>
            <w:shd w:val="clear" w:color="000000" w:fill="FFFFFF"/>
            <w:noWrap/>
            <w:hideMark/>
          </w:tcPr>
          <w:p w14:paraId="0E238721" w14:textId="77777777" w:rsidR="00522A67" w:rsidRPr="003D073C" w:rsidRDefault="00522A67" w:rsidP="00BE2006">
            <w:pPr>
              <w:pStyle w:val="ARTableBodyRightBold"/>
              <w:rPr>
                <w:bCs/>
              </w:rPr>
            </w:pPr>
            <w:r w:rsidRPr="00DB4431">
              <w:t>43,929</w:t>
            </w:r>
          </w:p>
        </w:tc>
        <w:tc>
          <w:tcPr>
            <w:tcW w:w="1191" w:type="dxa"/>
            <w:tcBorders>
              <w:top w:val="single" w:sz="4" w:space="0" w:color="auto"/>
              <w:left w:val="nil"/>
              <w:bottom w:val="single" w:sz="12" w:space="0" w:color="auto"/>
              <w:right w:val="nil"/>
            </w:tcBorders>
            <w:shd w:val="clear" w:color="000000" w:fill="FFFFFF"/>
            <w:noWrap/>
            <w:hideMark/>
          </w:tcPr>
          <w:p w14:paraId="0403A6A7" w14:textId="77777777" w:rsidR="00522A67" w:rsidRPr="003D073C" w:rsidRDefault="00522A67" w:rsidP="00BE2006">
            <w:pPr>
              <w:pStyle w:val="ARTableBodyRightBold"/>
              <w:rPr>
                <w:bCs/>
              </w:rPr>
            </w:pPr>
            <w:r w:rsidRPr="00DB4431">
              <w:t>510,993</w:t>
            </w:r>
          </w:p>
        </w:tc>
      </w:tr>
      <w:tr w:rsidR="00522A67" w:rsidRPr="003D073C" w14:paraId="332FC31D" w14:textId="77777777" w:rsidTr="00BE2006">
        <w:trPr>
          <w:trHeight w:val="255"/>
        </w:trPr>
        <w:tc>
          <w:tcPr>
            <w:tcW w:w="3855" w:type="dxa"/>
            <w:tcBorders>
              <w:top w:val="single" w:sz="12" w:space="0" w:color="auto"/>
              <w:left w:val="nil"/>
              <w:bottom w:val="nil"/>
              <w:right w:val="nil"/>
            </w:tcBorders>
            <w:shd w:val="clear" w:color="000000" w:fill="FFFFFF"/>
            <w:noWrap/>
            <w:vAlign w:val="bottom"/>
            <w:hideMark/>
          </w:tcPr>
          <w:p w14:paraId="43C2C5A1" w14:textId="77777777" w:rsidR="00522A67" w:rsidRPr="003D073C" w:rsidRDefault="00522A67" w:rsidP="00BE2006">
            <w:pPr>
              <w:pStyle w:val="ARTablerowsubheadcoloursmallerspaceabove"/>
            </w:pPr>
            <w:r w:rsidRPr="00BE3278">
              <w:t>Contractual financial liabilities</w:t>
            </w:r>
          </w:p>
        </w:tc>
        <w:tc>
          <w:tcPr>
            <w:tcW w:w="1191" w:type="dxa"/>
            <w:tcBorders>
              <w:top w:val="single" w:sz="12" w:space="0" w:color="auto"/>
              <w:left w:val="nil"/>
              <w:bottom w:val="nil"/>
              <w:right w:val="nil"/>
            </w:tcBorders>
            <w:shd w:val="clear" w:color="000000" w:fill="FFFFFF"/>
            <w:noWrap/>
            <w:vAlign w:val="bottom"/>
            <w:hideMark/>
          </w:tcPr>
          <w:p w14:paraId="22249B5D" w14:textId="77777777" w:rsidR="00522A67" w:rsidRPr="003D073C" w:rsidRDefault="00522A67" w:rsidP="00BE2006">
            <w:pPr>
              <w:pStyle w:val="ARTableBodyRight"/>
            </w:pPr>
            <w:r w:rsidRPr="003D073C">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71690B82" w14:textId="77777777" w:rsidR="00522A67" w:rsidRPr="003D073C" w:rsidRDefault="00522A67" w:rsidP="00BE2006">
            <w:pPr>
              <w:pStyle w:val="ARTableBodyRight"/>
            </w:pPr>
            <w:r w:rsidRPr="003D073C">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65EB7A6D" w14:textId="77777777" w:rsidR="00522A67" w:rsidRPr="003D073C" w:rsidRDefault="00522A67" w:rsidP="00BE2006">
            <w:pPr>
              <w:pStyle w:val="ARTableBodyRight"/>
            </w:pPr>
            <w:r w:rsidRPr="003D073C">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15C49FB6" w14:textId="77777777" w:rsidR="00522A67" w:rsidRPr="003D073C" w:rsidRDefault="00522A67" w:rsidP="00BE2006">
            <w:pPr>
              <w:pStyle w:val="ARTableBodyRight"/>
            </w:pPr>
            <w:r w:rsidRPr="003D073C">
              <w:rPr>
                <w:rFonts w:ascii="Cambria" w:hAnsi="Cambria" w:cs="Cambria"/>
              </w:rPr>
              <w:t> </w:t>
            </w:r>
          </w:p>
        </w:tc>
      </w:tr>
      <w:tr w:rsidR="00522A67" w:rsidRPr="003D073C" w14:paraId="5203AA91" w14:textId="77777777" w:rsidTr="00BE2006">
        <w:trPr>
          <w:trHeight w:val="300"/>
        </w:trPr>
        <w:tc>
          <w:tcPr>
            <w:tcW w:w="3855" w:type="dxa"/>
            <w:tcBorders>
              <w:top w:val="nil"/>
              <w:left w:val="nil"/>
              <w:bottom w:val="nil"/>
              <w:right w:val="nil"/>
            </w:tcBorders>
            <w:shd w:val="clear" w:color="000000" w:fill="FFFFFF"/>
            <w:noWrap/>
            <w:vAlign w:val="bottom"/>
            <w:hideMark/>
          </w:tcPr>
          <w:p w14:paraId="4A5CF9A4" w14:textId="20491CFA" w:rsidR="00522A67" w:rsidRPr="003D073C" w:rsidRDefault="00522A67" w:rsidP="00BE2006">
            <w:pPr>
              <w:pStyle w:val="ARTableRowheadgrey"/>
            </w:pPr>
            <w:r w:rsidRPr="00BE3278">
              <w:t xml:space="preserve">Payables </w:t>
            </w:r>
            <w:r>
              <w:rPr>
                <w:vertAlign w:val="superscript"/>
              </w:rPr>
              <w:t>(1)</w:t>
            </w:r>
          </w:p>
        </w:tc>
        <w:tc>
          <w:tcPr>
            <w:tcW w:w="1191" w:type="dxa"/>
            <w:tcBorders>
              <w:top w:val="nil"/>
              <w:left w:val="nil"/>
              <w:bottom w:val="nil"/>
              <w:right w:val="nil"/>
            </w:tcBorders>
            <w:shd w:val="clear" w:color="000000" w:fill="FFFFFF"/>
            <w:noWrap/>
            <w:vAlign w:val="bottom"/>
            <w:hideMark/>
          </w:tcPr>
          <w:p w14:paraId="6BE1D4B4"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51A9EC35"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7ED79FF7"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3120CA75" w14:textId="77777777" w:rsidR="00522A67" w:rsidRPr="003D073C" w:rsidRDefault="00522A67" w:rsidP="00BE2006">
            <w:pPr>
              <w:pStyle w:val="ARTableBodyRight"/>
            </w:pPr>
            <w:r w:rsidRPr="003D073C">
              <w:rPr>
                <w:rFonts w:ascii="Cambria" w:hAnsi="Cambria" w:cs="Cambria"/>
              </w:rPr>
              <w:t> </w:t>
            </w:r>
          </w:p>
        </w:tc>
      </w:tr>
      <w:tr w:rsidR="00522A67" w:rsidRPr="003D073C" w14:paraId="7EDACFE8" w14:textId="77777777" w:rsidTr="00BE2006">
        <w:trPr>
          <w:trHeight w:val="255"/>
        </w:trPr>
        <w:tc>
          <w:tcPr>
            <w:tcW w:w="3855" w:type="dxa"/>
            <w:tcBorders>
              <w:top w:val="nil"/>
              <w:left w:val="nil"/>
              <w:bottom w:val="nil"/>
              <w:right w:val="nil"/>
            </w:tcBorders>
            <w:shd w:val="clear" w:color="000000" w:fill="FFFFFF"/>
            <w:noWrap/>
            <w:hideMark/>
          </w:tcPr>
          <w:p w14:paraId="71B36220" w14:textId="77777777" w:rsidR="00522A67" w:rsidRPr="003D073C" w:rsidRDefault="00522A67" w:rsidP="00BE2006">
            <w:pPr>
              <w:pStyle w:val="ARTableBody"/>
            </w:pPr>
            <w:r w:rsidRPr="00BD2381">
              <w:t>Supplies and services</w:t>
            </w:r>
          </w:p>
        </w:tc>
        <w:tc>
          <w:tcPr>
            <w:tcW w:w="1191" w:type="dxa"/>
            <w:tcBorders>
              <w:top w:val="nil"/>
              <w:left w:val="nil"/>
              <w:bottom w:val="nil"/>
              <w:right w:val="nil"/>
            </w:tcBorders>
            <w:shd w:val="clear" w:color="000000" w:fill="FFFFFF"/>
            <w:noWrap/>
            <w:hideMark/>
          </w:tcPr>
          <w:p w14:paraId="09C86395" w14:textId="77777777" w:rsidR="00522A67" w:rsidRPr="003D073C" w:rsidRDefault="00522A67" w:rsidP="00BE2006">
            <w:pPr>
              <w:pStyle w:val="ARTableBodyRight"/>
            </w:pPr>
            <w:r w:rsidRPr="00BD2381">
              <w:t>40,116</w:t>
            </w:r>
          </w:p>
        </w:tc>
        <w:tc>
          <w:tcPr>
            <w:tcW w:w="1191" w:type="dxa"/>
            <w:tcBorders>
              <w:top w:val="nil"/>
              <w:left w:val="nil"/>
              <w:bottom w:val="nil"/>
              <w:right w:val="nil"/>
            </w:tcBorders>
            <w:shd w:val="clear" w:color="000000" w:fill="FFFFFF"/>
            <w:noWrap/>
            <w:hideMark/>
          </w:tcPr>
          <w:p w14:paraId="67A10BA4" w14:textId="77777777" w:rsidR="00522A67" w:rsidRPr="003D073C" w:rsidRDefault="00522A67" w:rsidP="00BE2006">
            <w:pPr>
              <w:pStyle w:val="ARTableBodyRight"/>
            </w:pPr>
            <w:r w:rsidRPr="00BD2381">
              <w:t>-</w:t>
            </w:r>
          </w:p>
        </w:tc>
        <w:tc>
          <w:tcPr>
            <w:tcW w:w="1191" w:type="dxa"/>
            <w:tcBorders>
              <w:top w:val="nil"/>
              <w:left w:val="nil"/>
              <w:bottom w:val="nil"/>
              <w:right w:val="nil"/>
            </w:tcBorders>
            <w:shd w:val="clear" w:color="000000" w:fill="FFFFFF"/>
            <w:noWrap/>
            <w:hideMark/>
          </w:tcPr>
          <w:p w14:paraId="28487B7B" w14:textId="77777777" w:rsidR="00522A67" w:rsidRPr="003D073C" w:rsidRDefault="00522A67" w:rsidP="00BE2006">
            <w:pPr>
              <w:pStyle w:val="ARTableBodyRight"/>
            </w:pPr>
            <w:r w:rsidRPr="00BD2381">
              <w:t>-</w:t>
            </w:r>
          </w:p>
        </w:tc>
        <w:tc>
          <w:tcPr>
            <w:tcW w:w="1191" w:type="dxa"/>
            <w:tcBorders>
              <w:top w:val="nil"/>
              <w:left w:val="nil"/>
              <w:bottom w:val="nil"/>
              <w:right w:val="nil"/>
            </w:tcBorders>
            <w:shd w:val="clear" w:color="000000" w:fill="FFFFFF"/>
            <w:noWrap/>
            <w:hideMark/>
          </w:tcPr>
          <w:p w14:paraId="7FB5DC8B" w14:textId="77777777" w:rsidR="00522A67" w:rsidRPr="003D073C" w:rsidRDefault="00522A67" w:rsidP="00BE2006">
            <w:pPr>
              <w:pStyle w:val="ARTableBodyRight"/>
            </w:pPr>
            <w:r w:rsidRPr="00BD2381">
              <w:t>40,116</w:t>
            </w:r>
          </w:p>
        </w:tc>
      </w:tr>
      <w:tr w:rsidR="00522A67" w:rsidRPr="003D073C" w14:paraId="3DA20643" w14:textId="77777777" w:rsidTr="00BE2006">
        <w:trPr>
          <w:trHeight w:val="255"/>
        </w:trPr>
        <w:tc>
          <w:tcPr>
            <w:tcW w:w="3855" w:type="dxa"/>
            <w:tcBorders>
              <w:top w:val="nil"/>
              <w:left w:val="nil"/>
              <w:bottom w:val="nil"/>
              <w:right w:val="nil"/>
            </w:tcBorders>
            <w:shd w:val="clear" w:color="000000" w:fill="FFFFFF"/>
            <w:noWrap/>
          </w:tcPr>
          <w:p w14:paraId="2B66EA99" w14:textId="77777777" w:rsidR="00522A67" w:rsidRPr="003D073C" w:rsidRDefault="00522A67" w:rsidP="00BE2006">
            <w:pPr>
              <w:pStyle w:val="ARTableBody"/>
            </w:pPr>
            <w:r w:rsidRPr="00BD2381">
              <w:t>Accrued grants</w:t>
            </w:r>
          </w:p>
        </w:tc>
        <w:tc>
          <w:tcPr>
            <w:tcW w:w="1191" w:type="dxa"/>
            <w:tcBorders>
              <w:top w:val="nil"/>
              <w:left w:val="nil"/>
              <w:bottom w:val="nil"/>
              <w:right w:val="nil"/>
            </w:tcBorders>
            <w:shd w:val="clear" w:color="000000" w:fill="FFFFFF"/>
            <w:noWrap/>
          </w:tcPr>
          <w:p w14:paraId="2642B80A" w14:textId="77777777" w:rsidR="00522A67" w:rsidRPr="003D073C" w:rsidRDefault="00522A67" w:rsidP="00BE2006">
            <w:pPr>
              <w:pStyle w:val="ARTableBodyRight"/>
            </w:pPr>
            <w:r w:rsidRPr="00BD2381">
              <w:t>20,615</w:t>
            </w:r>
          </w:p>
        </w:tc>
        <w:tc>
          <w:tcPr>
            <w:tcW w:w="1191" w:type="dxa"/>
            <w:tcBorders>
              <w:top w:val="nil"/>
              <w:left w:val="nil"/>
              <w:bottom w:val="nil"/>
              <w:right w:val="nil"/>
            </w:tcBorders>
            <w:shd w:val="clear" w:color="000000" w:fill="FFFFFF"/>
            <w:noWrap/>
          </w:tcPr>
          <w:p w14:paraId="689B23E8" w14:textId="77777777" w:rsidR="00522A67" w:rsidRPr="003D073C" w:rsidRDefault="00522A67" w:rsidP="00BE2006">
            <w:pPr>
              <w:pStyle w:val="ARTableBodyRight"/>
            </w:pPr>
            <w:r w:rsidRPr="00BD2381">
              <w:t>-</w:t>
            </w:r>
          </w:p>
        </w:tc>
        <w:tc>
          <w:tcPr>
            <w:tcW w:w="1191" w:type="dxa"/>
            <w:tcBorders>
              <w:top w:val="nil"/>
              <w:left w:val="nil"/>
              <w:bottom w:val="nil"/>
              <w:right w:val="nil"/>
            </w:tcBorders>
            <w:shd w:val="clear" w:color="000000" w:fill="FFFFFF"/>
            <w:noWrap/>
          </w:tcPr>
          <w:p w14:paraId="22BD780A" w14:textId="77777777" w:rsidR="00522A67" w:rsidRPr="003D073C" w:rsidRDefault="00522A67" w:rsidP="00BE2006">
            <w:pPr>
              <w:pStyle w:val="ARTableBodyRight"/>
            </w:pPr>
            <w:r w:rsidRPr="00BD2381">
              <w:t>-</w:t>
            </w:r>
          </w:p>
        </w:tc>
        <w:tc>
          <w:tcPr>
            <w:tcW w:w="1191" w:type="dxa"/>
            <w:tcBorders>
              <w:top w:val="nil"/>
              <w:left w:val="nil"/>
              <w:bottom w:val="nil"/>
              <w:right w:val="nil"/>
            </w:tcBorders>
            <w:shd w:val="clear" w:color="000000" w:fill="FFFFFF"/>
            <w:noWrap/>
          </w:tcPr>
          <w:p w14:paraId="59B2DBAB" w14:textId="77777777" w:rsidR="00522A67" w:rsidRPr="003D073C" w:rsidRDefault="00522A67" w:rsidP="00BE2006">
            <w:pPr>
              <w:pStyle w:val="ARTableBodyRight"/>
            </w:pPr>
            <w:r w:rsidRPr="00BD2381">
              <w:t>20,615</w:t>
            </w:r>
          </w:p>
        </w:tc>
      </w:tr>
      <w:tr w:rsidR="00522A67" w:rsidRPr="003D073C" w14:paraId="38D0C2B6" w14:textId="77777777" w:rsidTr="00BE2006">
        <w:trPr>
          <w:trHeight w:val="255"/>
        </w:trPr>
        <w:tc>
          <w:tcPr>
            <w:tcW w:w="3855" w:type="dxa"/>
            <w:tcBorders>
              <w:top w:val="nil"/>
              <w:left w:val="nil"/>
              <w:bottom w:val="nil"/>
              <w:right w:val="nil"/>
            </w:tcBorders>
            <w:shd w:val="clear" w:color="000000" w:fill="FFFFFF"/>
            <w:noWrap/>
            <w:hideMark/>
          </w:tcPr>
          <w:p w14:paraId="0BD71BB3" w14:textId="77777777" w:rsidR="00522A67" w:rsidRPr="003D073C" w:rsidRDefault="00522A67" w:rsidP="00BE2006">
            <w:pPr>
              <w:pStyle w:val="ARTableBody"/>
            </w:pPr>
            <w:r w:rsidRPr="00BD2381">
              <w:t>Other payables</w:t>
            </w:r>
          </w:p>
        </w:tc>
        <w:tc>
          <w:tcPr>
            <w:tcW w:w="1191" w:type="dxa"/>
            <w:tcBorders>
              <w:top w:val="nil"/>
              <w:left w:val="nil"/>
              <w:bottom w:val="nil"/>
              <w:right w:val="nil"/>
            </w:tcBorders>
            <w:shd w:val="clear" w:color="000000" w:fill="FFFFFF"/>
            <w:noWrap/>
            <w:hideMark/>
          </w:tcPr>
          <w:p w14:paraId="564E4FF5" w14:textId="77777777" w:rsidR="00522A67" w:rsidRPr="003D073C" w:rsidRDefault="00522A67" w:rsidP="00BE2006">
            <w:pPr>
              <w:pStyle w:val="ARTableBodyRight"/>
            </w:pPr>
            <w:r w:rsidRPr="00BD2381">
              <w:t>4</w:t>
            </w:r>
          </w:p>
        </w:tc>
        <w:tc>
          <w:tcPr>
            <w:tcW w:w="1191" w:type="dxa"/>
            <w:tcBorders>
              <w:top w:val="nil"/>
              <w:left w:val="nil"/>
              <w:bottom w:val="nil"/>
              <w:right w:val="nil"/>
            </w:tcBorders>
            <w:shd w:val="clear" w:color="000000" w:fill="FFFFFF"/>
            <w:noWrap/>
            <w:hideMark/>
          </w:tcPr>
          <w:p w14:paraId="155E511C" w14:textId="77777777" w:rsidR="00522A67" w:rsidRPr="003D073C" w:rsidRDefault="00522A67" w:rsidP="00BE2006">
            <w:pPr>
              <w:pStyle w:val="ARTableBodyRight"/>
            </w:pPr>
            <w:r w:rsidRPr="00BD2381">
              <w:t>-</w:t>
            </w:r>
          </w:p>
        </w:tc>
        <w:tc>
          <w:tcPr>
            <w:tcW w:w="1191" w:type="dxa"/>
            <w:tcBorders>
              <w:top w:val="nil"/>
              <w:left w:val="nil"/>
              <w:bottom w:val="nil"/>
              <w:right w:val="nil"/>
            </w:tcBorders>
            <w:shd w:val="clear" w:color="000000" w:fill="FFFFFF"/>
            <w:noWrap/>
            <w:hideMark/>
          </w:tcPr>
          <w:p w14:paraId="5E5A5040" w14:textId="77777777" w:rsidR="00522A67" w:rsidRPr="003D073C" w:rsidRDefault="00522A67" w:rsidP="00BE2006">
            <w:pPr>
              <w:pStyle w:val="ARTableBodyRight"/>
            </w:pPr>
            <w:r w:rsidRPr="00BD2381">
              <w:t>-</w:t>
            </w:r>
          </w:p>
        </w:tc>
        <w:tc>
          <w:tcPr>
            <w:tcW w:w="1191" w:type="dxa"/>
            <w:tcBorders>
              <w:top w:val="nil"/>
              <w:left w:val="nil"/>
              <w:bottom w:val="nil"/>
              <w:right w:val="nil"/>
            </w:tcBorders>
            <w:shd w:val="clear" w:color="000000" w:fill="FFFFFF"/>
            <w:noWrap/>
            <w:hideMark/>
          </w:tcPr>
          <w:p w14:paraId="49C5801D" w14:textId="77777777" w:rsidR="00522A67" w:rsidRPr="003D073C" w:rsidRDefault="00522A67" w:rsidP="00BE2006">
            <w:pPr>
              <w:pStyle w:val="ARTableBodyRight"/>
            </w:pPr>
            <w:r w:rsidRPr="00BD2381">
              <w:t>4</w:t>
            </w:r>
          </w:p>
        </w:tc>
      </w:tr>
      <w:tr w:rsidR="00522A67" w:rsidRPr="003D073C" w14:paraId="44AE154B" w14:textId="77777777" w:rsidTr="00BE2006">
        <w:trPr>
          <w:trHeight w:val="255"/>
        </w:trPr>
        <w:tc>
          <w:tcPr>
            <w:tcW w:w="3855" w:type="dxa"/>
            <w:tcBorders>
              <w:top w:val="nil"/>
              <w:left w:val="nil"/>
              <w:bottom w:val="nil"/>
              <w:right w:val="nil"/>
            </w:tcBorders>
            <w:shd w:val="clear" w:color="000000" w:fill="FFFFFF"/>
            <w:noWrap/>
            <w:vAlign w:val="bottom"/>
            <w:hideMark/>
          </w:tcPr>
          <w:p w14:paraId="3BCA825B" w14:textId="77777777" w:rsidR="00522A67" w:rsidRPr="003D073C" w:rsidRDefault="00522A67" w:rsidP="00BE2006">
            <w:pPr>
              <w:pStyle w:val="ARTableRowheadgrey"/>
            </w:pPr>
            <w:r w:rsidRPr="00BE3278">
              <w:t>Borrowings</w:t>
            </w:r>
          </w:p>
        </w:tc>
        <w:tc>
          <w:tcPr>
            <w:tcW w:w="1191" w:type="dxa"/>
            <w:tcBorders>
              <w:top w:val="nil"/>
              <w:left w:val="nil"/>
              <w:bottom w:val="nil"/>
              <w:right w:val="nil"/>
            </w:tcBorders>
            <w:shd w:val="clear" w:color="000000" w:fill="FFFFFF"/>
            <w:noWrap/>
            <w:vAlign w:val="bottom"/>
            <w:hideMark/>
          </w:tcPr>
          <w:p w14:paraId="62F7A669"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51B803AD"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1B71F584"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7DE4917B" w14:textId="77777777" w:rsidR="00522A67" w:rsidRPr="003D073C" w:rsidRDefault="00522A67" w:rsidP="00BE2006">
            <w:pPr>
              <w:pStyle w:val="ARTableBodyRight"/>
            </w:pPr>
            <w:r w:rsidRPr="003D073C">
              <w:rPr>
                <w:rFonts w:ascii="Cambria" w:hAnsi="Cambria" w:cs="Cambria"/>
              </w:rPr>
              <w:t> </w:t>
            </w:r>
          </w:p>
        </w:tc>
      </w:tr>
      <w:tr w:rsidR="00522A67" w:rsidRPr="003D073C" w14:paraId="31AF66BB" w14:textId="77777777" w:rsidTr="00BE2006">
        <w:trPr>
          <w:trHeight w:val="255"/>
        </w:trPr>
        <w:tc>
          <w:tcPr>
            <w:tcW w:w="3855" w:type="dxa"/>
            <w:tcBorders>
              <w:top w:val="nil"/>
              <w:left w:val="nil"/>
              <w:bottom w:val="single" w:sz="4" w:space="0" w:color="auto"/>
              <w:right w:val="nil"/>
            </w:tcBorders>
            <w:shd w:val="clear" w:color="000000" w:fill="FFFFFF"/>
            <w:noWrap/>
            <w:hideMark/>
          </w:tcPr>
          <w:p w14:paraId="6573B097" w14:textId="77777777" w:rsidR="00522A67" w:rsidRPr="003D073C" w:rsidRDefault="00522A67" w:rsidP="00BE2006">
            <w:pPr>
              <w:pStyle w:val="ARTableBody"/>
            </w:pPr>
            <w:r w:rsidRPr="004226EF">
              <w:t>Lease liabilities</w:t>
            </w:r>
          </w:p>
        </w:tc>
        <w:tc>
          <w:tcPr>
            <w:tcW w:w="1191" w:type="dxa"/>
            <w:tcBorders>
              <w:top w:val="nil"/>
              <w:left w:val="nil"/>
              <w:bottom w:val="single" w:sz="4" w:space="0" w:color="auto"/>
              <w:right w:val="nil"/>
            </w:tcBorders>
            <w:shd w:val="clear" w:color="000000" w:fill="FFFFFF"/>
            <w:noWrap/>
            <w:hideMark/>
          </w:tcPr>
          <w:p w14:paraId="224A8299" w14:textId="77777777" w:rsidR="00522A67" w:rsidRPr="003D073C" w:rsidRDefault="00522A67" w:rsidP="00BE2006">
            <w:pPr>
              <w:pStyle w:val="ARTableBodyRight"/>
            </w:pPr>
            <w:r w:rsidRPr="004226EF">
              <w:t>7,514</w:t>
            </w:r>
          </w:p>
        </w:tc>
        <w:tc>
          <w:tcPr>
            <w:tcW w:w="1191" w:type="dxa"/>
            <w:tcBorders>
              <w:top w:val="nil"/>
              <w:left w:val="nil"/>
              <w:bottom w:val="single" w:sz="4" w:space="0" w:color="auto"/>
              <w:right w:val="nil"/>
            </w:tcBorders>
            <w:shd w:val="clear" w:color="000000" w:fill="FFFFFF"/>
            <w:noWrap/>
            <w:hideMark/>
          </w:tcPr>
          <w:p w14:paraId="1F80F715" w14:textId="77777777" w:rsidR="00522A67" w:rsidRPr="003D073C" w:rsidRDefault="00522A67" w:rsidP="00BE2006">
            <w:pPr>
              <w:pStyle w:val="ARTableBodyRight"/>
            </w:pPr>
            <w:r w:rsidRPr="004226EF">
              <w:t>7,514</w:t>
            </w:r>
          </w:p>
        </w:tc>
        <w:tc>
          <w:tcPr>
            <w:tcW w:w="1191" w:type="dxa"/>
            <w:tcBorders>
              <w:top w:val="nil"/>
              <w:left w:val="nil"/>
              <w:bottom w:val="single" w:sz="4" w:space="0" w:color="auto"/>
              <w:right w:val="nil"/>
            </w:tcBorders>
            <w:shd w:val="clear" w:color="000000" w:fill="FFFFFF"/>
            <w:noWrap/>
            <w:hideMark/>
          </w:tcPr>
          <w:p w14:paraId="3193AFC1" w14:textId="77777777" w:rsidR="00522A67" w:rsidRPr="003D073C" w:rsidRDefault="00522A67" w:rsidP="00BE2006">
            <w:pPr>
              <w:pStyle w:val="ARTableBodyRight"/>
            </w:pPr>
            <w:r w:rsidRPr="004226EF">
              <w:t>-</w:t>
            </w:r>
          </w:p>
        </w:tc>
        <w:tc>
          <w:tcPr>
            <w:tcW w:w="1191" w:type="dxa"/>
            <w:tcBorders>
              <w:top w:val="nil"/>
              <w:left w:val="nil"/>
              <w:bottom w:val="single" w:sz="4" w:space="0" w:color="auto"/>
              <w:right w:val="nil"/>
            </w:tcBorders>
            <w:shd w:val="clear" w:color="000000" w:fill="FFFFFF"/>
            <w:noWrap/>
            <w:hideMark/>
          </w:tcPr>
          <w:p w14:paraId="09CA51C3" w14:textId="77777777" w:rsidR="00522A67" w:rsidRPr="003D073C" w:rsidRDefault="00522A67" w:rsidP="00BE2006">
            <w:pPr>
              <w:pStyle w:val="ARTableBodyRight"/>
            </w:pPr>
            <w:r w:rsidRPr="004226EF">
              <w:t>-</w:t>
            </w:r>
          </w:p>
        </w:tc>
      </w:tr>
      <w:tr w:rsidR="00522A67" w:rsidRPr="003D073C" w14:paraId="011BECCF" w14:textId="77777777" w:rsidTr="00BE2006">
        <w:trPr>
          <w:trHeight w:val="255"/>
        </w:trPr>
        <w:tc>
          <w:tcPr>
            <w:tcW w:w="3855" w:type="dxa"/>
            <w:tcBorders>
              <w:top w:val="single" w:sz="4" w:space="0" w:color="auto"/>
              <w:left w:val="nil"/>
              <w:bottom w:val="single" w:sz="12" w:space="0" w:color="auto"/>
              <w:right w:val="nil"/>
            </w:tcBorders>
            <w:shd w:val="clear" w:color="000000" w:fill="FFFFFF"/>
            <w:noWrap/>
            <w:hideMark/>
          </w:tcPr>
          <w:p w14:paraId="3104D2F3" w14:textId="77777777" w:rsidR="00522A67" w:rsidRPr="003D073C" w:rsidRDefault="00522A67" w:rsidP="00BE2006">
            <w:pPr>
              <w:pStyle w:val="ARTableBodyBold"/>
            </w:pPr>
            <w:r w:rsidRPr="00C722EE">
              <w:t>Total contractual financial liabilities</w:t>
            </w:r>
          </w:p>
        </w:tc>
        <w:tc>
          <w:tcPr>
            <w:tcW w:w="1191" w:type="dxa"/>
            <w:tcBorders>
              <w:top w:val="single" w:sz="4" w:space="0" w:color="auto"/>
              <w:left w:val="nil"/>
              <w:bottom w:val="single" w:sz="12" w:space="0" w:color="auto"/>
              <w:right w:val="nil"/>
            </w:tcBorders>
            <w:shd w:val="clear" w:color="000000" w:fill="FFFFFF"/>
            <w:noWrap/>
            <w:hideMark/>
          </w:tcPr>
          <w:p w14:paraId="211D84E7" w14:textId="77777777" w:rsidR="00522A67" w:rsidRPr="003D073C" w:rsidRDefault="00522A67" w:rsidP="00BE2006">
            <w:pPr>
              <w:pStyle w:val="ARTableBodyRightBold"/>
              <w:rPr>
                <w:bCs/>
              </w:rPr>
            </w:pPr>
            <w:r w:rsidRPr="00C722EE">
              <w:t>68,249</w:t>
            </w:r>
          </w:p>
        </w:tc>
        <w:tc>
          <w:tcPr>
            <w:tcW w:w="1191" w:type="dxa"/>
            <w:tcBorders>
              <w:top w:val="single" w:sz="4" w:space="0" w:color="auto"/>
              <w:left w:val="nil"/>
              <w:bottom w:val="single" w:sz="12" w:space="0" w:color="auto"/>
              <w:right w:val="nil"/>
            </w:tcBorders>
            <w:shd w:val="clear" w:color="000000" w:fill="FFFFFF"/>
            <w:noWrap/>
            <w:hideMark/>
          </w:tcPr>
          <w:p w14:paraId="0480567B" w14:textId="77777777" w:rsidR="00522A67" w:rsidRPr="003D073C" w:rsidRDefault="00522A67" w:rsidP="00BE2006">
            <w:pPr>
              <w:pStyle w:val="ARTableBodyRightBold"/>
              <w:rPr>
                <w:bCs/>
              </w:rPr>
            </w:pPr>
            <w:r w:rsidRPr="00C722EE">
              <w:t>7,514</w:t>
            </w:r>
          </w:p>
        </w:tc>
        <w:tc>
          <w:tcPr>
            <w:tcW w:w="1191" w:type="dxa"/>
            <w:tcBorders>
              <w:top w:val="single" w:sz="4" w:space="0" w:color="auto"/>
              <w:left w:val="nil"/>
              <w:bottom w:val="single" w:sz="12" w:space="0" w:color="auto"/>
              <w:right w:val="nil"/>
            </w:tcBorders>
            <w:shd w:val="clear" w:color="000000" w:fill="FFFFFF"/>
            <w:noWrap/>
            <w:hideMark/>
          </w:tcPr>
          <w:p w14:paraId="4A8267E0" w14:textId="77777777" w:rsidR="00522A67" w:rsidRPr="003D073C" w:rsidRDefault="00522A67" w:rsidP="00BE2006">
            <w:pPr>
              <w:pStyle w:val="ARTableBodyRightBold"/>
              <w:rPr>
                <w:bCs/>
              </w:rPr>
            </w:pPr>
            <w:r w:rsidRPr="00C722EE">
              <w:t>-</w:t>
            </w:r>
          </w:p>
        </w:tc>
        <w:tc>
          <w:tcPr>
            <w:tcW w:w="1191" w:type="dxa"/>
            <w:tcBorders>
              <w:top w:val="single" w:sz="4" w:space="0" w:color="auto"/>
              <w:left w:val="nil"/>
              <w:bottom w:val="single" w:sz="12" w:space="0" w:color="auto"/>
              <w:right w:val="nil"/>
            </w:tcBorders>
            <w:shd w:val="clear" w:color="000000" w:fill="FFFFFF"/>
            <w:noWrap/>
            <w:hideMark/>
          </w:tcPr>
          <w:p w14:paraId="07D7E940" w14:textId="77777777" w:rsidR="00522A67" w:rsidRPr="003D073C" w:rsidRDefault="00522A67" w:rsidP="00BE2006">
            <w:pPr>
              <w:pStyle w:val="ARTableBodyRightBold"/>
              <w:rPr>
                <w:bCs/>
              </w:rPr>
            </w:pPr>
            <w:r w:rsidRPr="00C722EE">
              <w:t>60,735</w:t>
            </w:r>
          </w:p>
        </w:tc>
      </w:tr>
      <w:tr w:rsidR="00522A67" w:rsidRPr="003D073C" w14:paraId="3810D272" w14:textId="77777777" w:rsidTr="00BE2006">
        <w:trPr>
          <w:trHeight w:val="225"/>
        </w:trPr>
        <w:tc>
          <w:tcPr>
            <w:tcW w:w="3855" w:type="dxa"/>
            <w:tcBorders>
              <w:top w:val="single" w:sz="12" w:space="0" w:color="auto"/>
              <w:left w:val="nil"/>
              <w:bottom w:val="nil"/>
              <w:right w:val="nil"/>
            </w:tcBorders>
            <w:shd w:val="clear" w:color="000000" w:fill="FFFFFF"/>
            <w:noWrap/>
            <w:vAlign w:val="bottom"/>
            <w:hideMark/>
          </w:tcPr>
          <w:p w14:paraId="2758694A" w14:textId="77777777" w:rsidR="00522A67" w:rsidRPr="003D073C" w:rsidRDefault="00522A67" w:rsidP="00BE2006">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05CBF62F" w14:textId="77777777" w:rsidR="00522A67" w:rsidRPr="003D073C" w:rsidRDefault="00522A67" w:rsidP="00BE2006">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7CB00DD3" w14:textId="77777777" w:rsidR="00522A67" w:rsidRPr="003D073C" w:rsidRDefault="00522A67" w:rsidP="00BE2006">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090F4850" w14:textId="77777777" w:rsidR="00522A67" w:rsidRPr="003D073C" w:rsidRDefault="00522A67" w:rsidP="00BE2006">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2A55C91B" w14:textId="77777777" w:rsidR="00522A67" w:rsidRPr="003D073C" w:rsidRDefault="00522A67" w:rsidP="00BE2006">
            <w:pPr>
              <w:spacing w:before="0" w:after="0" w:line="240" w:lineRule="auto"/>
              <w:rPr>
                <w:rFonts w:eastAsia="Times New Roman"/>
                <w:sz w:val="16"/>
                <w:szCs w:val="16"/>
                <w:lang w:eastAsia="en-AU"/>
              </w:rPr>
            </w:pPr>
            <w:r w:rsidRPr="003D073C">
              <w:rPr>
                <w:rFonts w:eastAsia="Times New Roman"/>
                <w:sz w:val="16"/>
                <w:szCs w:val="16"/>
                <w:lang w:eastAsia="en-AU"/>
              </w:rPr>
              <w:t> </w:t>
            </w:r>
          </w:p>
        </w:tc>
      </w:tr>
      <w:tr w:rsidR="00522A67" w:rsidRPr="003D073C" w14:paraId="2B5C4F80" w14:textId="77777777" w:rsidTr="00BE2006">
        <w:trPr>
          <w:trHeight w:val="255"/>
        </w:trPr>
        <w:tc>
          <w:tcPr>
            <w:tcW w:w="3855" w:type="dxa"/>
            <w:tcBorders>
              <w:top w:val="nil"/>
              <w:left w:val="nil"/>
              <w:bottom w:val="nil"/>
              <w:right w:val="nil"/>
            </w:tcBorders>
            <w:shd w:val="clear" w:color="000000" w:fill="BFBFBF"/>
            <w:noWrap/>
            <w:vAlign w:val="bottom"/>
            <w:hideMark/>
          </w:tcPr>
          <w:p w14:paraId="78663DBF" w14:textId="77777777" w:rsidR="00522A67" w:rsidRPr="003D073C" w:rsidRDefault="00522A67" w:rsidP="00BE2006">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4764" w:type="dxa"/>
            <w:gridSpan w:val="4"/>
            <w:tcBorders>
              <w:top w:val="nil"/>
              <w:left w:val="nil"/>
              <w:bottom w:val="nil"/>
              <w:right w:val="nil"/>
            </w:tcBorders>
            <w:shd w:val="clear" w:color="000000" w:fill="BFBFBF"/>
            <w:vAlign w:val="bottom"/>
            <w:hideMark/>
          </w:tcPr>
          <w:p w14:paraId="055BBC88" w14:textId="77777777" w:rsidR="00522A67" w:rsidRPr="003D073C" w:rsidRDefault="00522A67" w:rsidP="00BE2006">
            <w:pPr>
              <w:pStyle w:val="ARTableColHeadCentre"/>
            </w:pPr>
            <w:r w:rsidRPr="003D073C">
              <w:t>Interest rate exposure</w:t>
            </w:r>
          </w:p>
        </w:tc>
      </w:tr>
      <w:tr w:rsidR="00522A67" w:rsidRPr="003D073C" w14:paraId="592BFAA1" w14:textId="77777777" w:rsidTr="00BE2006">
        <w:trPr>
          <w:trHeight w:val="510"/>
        </w:trPr>
        <w:tc>
          <w:tcPr>
            <w:tcW w:w="3855" w:type="dxa"/>
            <w:tcBorders>
              <w:top w:val="nil"/>
              <w:left w:val="nil"/>
              <w:bottom w:val="nil"/>
              <w:right w:val="nil"/>
            </w:tcBorders>
            <w:shd w:val="clear" w:color="000000" w:fill="BFBFBF"/>
            <w:noWrap/>
            <w:vAlign w:val="bottom"/>
            <w:hideMark/>
          </w:tcPr>
          <w:p w14:paraId="0F62ADC8" w14:textId="77777777" w:rsidR="00522A67" w:rsidRPr="003D073C" w:rsidRDefault="00522A67" w:rsidP="00BE2006">
            <w:pPr>
              <w:spacing w:before="0" w:after="0" w:line="240" w:lineRule="auto"/>
              <w:rPr>
                <w:rFonts w:eastAsia="Times New Roman"/>
                <w:b/>
                <w:bCs/>
                <w:color w:val="FFFFFF"/>
                <w:sz w:val="20"/>
                <w:szCs w:val="20"/>
                <w:lang w:eastAsia="en-AU"/>
              </w:rPr>
            </w:pPr>
            <w:r w:rsidRPr="003D073C">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57B181AF" w14:textId="77777777" w:rsidR="00522A67" w:rsidRPr="003D073C" w:rsidRDefault="00522A67" w:rsidP="00BE2006">
            <w:pPr>
              <w:pStyle w:val="ARTableColHeadRight"/>
            </w:pPr>
            <w:r w:rsidRPr="003D073C">
              <w:t>Carrying amount</w:t>
            </w:r>
          </w:p>
        </w:tc>
        <w:tc>
          <w:tcPr>
            <w:tcW w:w="1191" w:type="dxa"/>
            <w:tcBorders>
              <w:top w:val="nil"/>
              <w:left w:val="nil"/>
              <w:bottom w:val="nil"/>
              <w:right w:val="nil"/>
            </w:tcBorders>
            <w:shd w:val="clear" w:color="000000" w:fill="BFBFBF"/>
            <w:vAlign w:val="bottom"/>
            <w:hideMark/>
          </w:tcPr>
          <w:p w14:paraId="4FC900F9" w14:textId="77777777" w:rsidR="00522A67" w:rsidRPr="003D073C" w:rsidRDefault="00522A67" w:rsidP="00BE2006">
            <w:pPr>
              <w:pStyle w:val="ARTableColHeadRight"/>
            </w:pPr>
            <w:r w:rsidRPr="003D073C">
              <w:t>Fixed interest rate</w:t>
            </w:r>
          </w:p>
        </w:tc>
        <w:tc>
          <w:tcPr>
            <w:tcW w:w="1191" w:type="dxa"/>
            <w:tcBorders>
              <w:top w:val="nil"/>
              <w:left w:val="nil"/>
              <w:bottom w:val="nil"/>
              <w:right w:val="nil"/>
            </w:tcBorders>
            <w:shd w:val="clear" w:color="000000" w:fill="BFBFBF"/>
            <w:vAlign w:val="bottom"/>
            <w:hideMark/>
          </w:tcPr>
          <w:p w14:paraId="6D372799" w14:textId="11535499" w:rsidR="00522A67" w:rsidRPr="003D073C" w:rsidRDefault="00522A67" w:rsidP="00BE2006">
            <w:pPr>
              <w:pStyle w:val="ARTableColHeadRight"/>
            </w:pPr>
            <w:r w:rsidRPr="003D073C">
              <w:t xml:space="preserve">Variable interest </w:t>
            </w:r>
            <w:r w:rsidR="00D44A21">
              <w:t>r</w:t>
            </w:r>
            <w:r w:rsidRPr="003D073C">
              <w:t>ate</w:t>
            </w:r>
          </w:p>
        </w:tc>
        <w:tc>
          <w:tcPr>
            <w:tcW w:w="1191" w:type="dxa"/>
            <w:tcBorders>
              <w:top w:val="nil"/>
              <w:left w:val="nil"/>
              <w:bottom w:val="nil"/>
              <w:right w:val="nil"/>
            </w:tcBorders>
            <w:shd w:val="clear" w:color="000000" w:fill="BFBFBF"/>
            <w:vAlign w:val="bottom"/>
            <w:hideMark/>
          </w:tcPr>
          <w:p w14:paraId="77F6FBEF" w14:textId="77777777" w:rsidR="00522A67" w:rsidRPr="003D073C" w:rsidRDefault="00522A67" w:rsidP="00BE2006">
            <w:pPr>
              <w:pStyle w:val="ARTableColHeadRight"/>
            </w:pPr>
            <w:r w:rsidRPr="003D073C">
              <w:t>Non-interest bearing</w:t>
            </w:r>
          </w:p>
        </w:tc>
      </w:tr>
      <w:tr w:rsidR="00522A67" w:rsidRPr="003D073C" w14:paraId="519E5A9B" w14:textId="77777777" w:rsidTr="00BE2006">
        <w:trPr>
          <w:trHeight w:val="255"/>
        </w:trPr>
        <w:tc>
          <w:tcPr>
            <w:tcW w:w="3855" w:type="dxa"/>
            <w:tcBorders>
              <w:top w:val="nil"/>
              <w:left w:val="nil"/>
              <w:bottom w:val="nil"/>
              <w:right w:val="nil"/>
            </w:tcBorders>
            <w:shd w:val="clear" w:color="000000" w:fill="BFBFBF"/>
            <w:vAlign w:val="bottom"/>
            <w:hideMark/>
          </w:tcPr>
          <w:p w14:paraId="073AE79B" w14:textId="77777777" w:rsidR="00522A67" w:rsidRPr="003D073C" w:rsidRDefault="00522A67" w:rsidP="00BE2006">
            <w:pPr>
              <w:pStyle w:val="ARTableColHead"/>
              <w:spacing w:before="0"/>
            </w:pPr>
            <w:r w:rsidRPr="003D073C">
              <w:t>20</w:t>
            </w:r>
            <w:r>
              <w:t>24</w:t>
            </w:r>
          </w:p>
        </w:tc>
        <w:tc>
          <w:tcPr>
            <w:tcW w:w="1191" w:type="dxa"/>
            <w:tcBorders>
              <w:top w:val="nil"/>
              <w:left w:val="nil"/>
              <w:bottom w:val="nil"/>
              <w:right w:val="nil"/>
            </w:tcBorders>
            <w:shd w:val="clear" w:color="000000" w:fill="BFBFBF"/>
            <w:noWrap/>
            <w:vAlign w:val="bottom"/>
            <w:hideMark/>
          </w:tcPr>
          <w:p w14:paraId="79D3D51C" w14:textId="77777777" w:rsidR="00522A67" w:rsidRPr="003D073C" w:rsidRDefault="00522A67" w:rsidP="00BE2006">
            <w:pPr>
              <w:pStyle w:val="ARTableColHeadRight"/>
            </w:pPr>
            <w:r w:rsidRPr="003D073C">
              <w:t>$</w:t>
            </w:r>
            <w:r>
              <w:t>’</w:t>
            </w:r>
            <w:r w:rsidRPr="003D073C">
              <w:t>000</w:t>
            </w:r>
          </w:p>
        </w:tc>
        <w:tc>
          <w:tcPr>
            <w:tcW w:w="1191" w:type="dxa"/>
            <w:tcBorders>
              <w:top w:val="nil"/>
              <w:left w:val="nil"/>
              <w:bottom w:val="nil"/>
              <w:right w:val="nil"/>
            </w:tcBorders>
            <w:shd w:val="clear" w:color="000000" w:fill="BFBFBF"/>
            <w:noWrap/>
            <w:vAlign w:val="bottom"/>
            <w:hideMark/>
          </w:tcPr>
          <w:p w14:paraId="4EA38F07" w14:textId="77777777" w:rsidR="00522A67" w:rsidRPr="003D073C" w:rsidRDefault="00522A67" w:rsidP="00BE2006">
            <w:pPr>
              <w:pStyle w:val="ARTableColHeadRight"/>
            </w:pPr>
            <w:r w:rsidRPr="003D073C">
              <w:t>$</w:t>
            </w:r>
            <w:r>
              <w:t>’</w:t>
            </w:r>
            <w:r w:rsidRPr="003D073C">
              <w:t>000</w:t>
            </w:r>
          </w:p>
        </w:tc>
        <w:tc>
          <w:tcPr>
            <w:tcW w:w="1191" w:type="dxa"/>
            <w:tcBorders>
              <w:top w:val="nil"/>
              <w:left w:val="nil"/>
              <w:bottom w:val="nil"/>
              <w:right w:val="nil"/>
            </w:tcBorders>
            <w:shd w:val="clear" w:color="000000" w:fill="BFBFBF"/>
            <w:noWrap/>
            <w:vAlign w:val="bottom"/>
            <w:hideMark/>
          </w:tcPr>
          <w:p w14:paraId="73B2E31F" w14:textId="77777777" w:rsidR="00522A67" w:rsidRPr="003D073C" w:rsidRDefault="00522A67" w:rsidP="00BE2006">
            <w:pPr>
              <w:pStyle w:val="ARTableColHeadRight"/>
            </w:pPr>
            <w:r w:rsidRPr="003D073C">
              <w:t>$</w:t>
            </w:r>
            <w:r>
              <w:t>’</w:t>
            </w:r>
            <w:r w:rsidRPr="003D073C">
              <w:t>000</w:t>
            </w:r>
          </w:p>
        </w:tc>
        <w:tc>
          <w:tcPr>
            <w:tcW w:w="1191" w:type="dxa"/>
            <w:tcBorders>
              <w:top w:val="nil"/>
              <w:left w:val="nil"/>
              <w:bottom w:val="nil"/>
              <w:right w:val="nil"/>
            </w:tcBorders>
            <w:shd w:val="clear" w:color="000000" w:fill="BFBFBF"/>
            <w:noWrap/>
            <w:vAlign w:val="bottom"/>
            <w:hideMark/>
          </w:tcPr>
          <w:p w14:paraId="30C00576" w14:textId="77777777" w:rsidR="00522A67" w:rsidRPr="003D073C" w:rsidRDefault="00522A67" w:rsidP="00BE2006">
            <w:pPr>
              <w:pStyle w:val="ARTableColHeadRight"/>
            </w:pPr>
            <w:r w:rsidRPr="003D073C">
              <w:t>$</w:t>
            </w:r>
            <w:r>
              <w:t>’</w:t>
            </w:r>
            <w:r w:rsidRPr="003D073C">
              <w:t>000</w:t>
            </w:r>
          </w:p>
        </w:tc>
      </w:tr>
      <w:tr w:rsidR="00522A67" w:rsidRPr="003D073C" w14:paraId="692EDCC6" w14:textId="77777777" w:rsidTr="00BE2006">
        <w:trPr>
          <w:trHeight w:val="259"/>
        </w:trPr>
        <w:tc>
          <w:tcPr>
            <w:tcW w:w="3855" w:type="dxa"/>
            <w:tcBorders>
              <w:top w:val="nil"/>
              <w:left w:val="nil"/>
              <w:bottom w:val="nil"/>
              <w:right w:val="nil"/>
            </w:tcBorders>
            <w:shd w:val="clear" w:color="000000" w:fill="FFFFFF"/>
            <w:noWrap/>
            <w:vAlign w:val="bottom"/>
            <w:hideMark/>
          </w:tcPr>
          <w:p w14:paraId="4306C4E0" w14:textId="77777777" w:rsidR="00522A67" w:rsidRPr="003D073C" w:rsidRDefault="00522A67" w:rsidP="00BE2006">
            <w:pPr>
              <w:pStyle w:val="ARTablerowsubheadcoloursmallerspaceabove"/>
            </w:pPr>
            <w:r w:rsidRPr="003D073C">
              <w:t>Financial assets</w:t>
            </w:r>
          </w:p>
        </w:tc>
        <w:tc>
          <w:tcPr>
            <w:tcW w:w="1191" w:type="dxa"/>
            <w:tcBorders>
              <w:top w:val="nil"/>
              <w:left w:val="nil"/>
              <w:bottom w:val="nil"/>
              <w:right w:val="nil"/>
            </w:tcBorders>
            <w:shd w:val="clear" w:color="000000" w:fill="FFFFFF"/>
            <w:noWrap/>
            <w:vAlign w:val="bottom"/>
            <w:hideMark/>
          </w:tcPr>
          <w:p w14:paraId="75BB93AC"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381D2692"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515D76E5"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09A71074" w14:textId="77777777" w:rsidR="00522A67" w:rsidRPr="003D073C" w:rsidRDefault="00522A67" w:rsidP="00BE2006">
            <w:pPr>
              <w:pStyle w:val="ARTableBodyRight"/>
            </w:pPr>
            <w:r w:rsidRPr="003D073C">
              <w:rPr>
                <w:rFonts w:ascii="Cambria" w:hAnsi="Cambria" w:cs="Cambria"/>
              </w:rPr>
              <w:t> </w:t>
            </w:r>
          </w:p>
        </w:tc>
      </w:tr>
      <w:tr w:rsidR="00522A67" w:rsidRPr="003D073C" w14:paraId="037D4274" w14:textId="77777777" w:rsidTr="00BE2006">
        <w:trPr>
          <w:trHeight w:val="259"/>
        </w:trPr>
        <w:tc>
          <w:tcPr>
            <w:tcW w:w="3855" w:type="dxa"/>
            <w:tcBorders>
              <w:top w:val="nil"/>
              <w:left w:val="nil"/>
              <w:bottom w:val="nil"/>
              <w:right w:val="nil"/>
            </w:tcBorders>
            <w:shd w:val="clear" w:color="000000" w:fill="FFFFFF"/>
            <w:noWrap/>
            <w:vAlign w:val="bottom"/>
            <w:hideMark/>
          </w:tcPr>
          <w:p w14:paraId="45D87F55" w14:textId="77777777" w:rsidR="00522A67" w:rsidRPr="003D073C" w:rsidRDefault="00522A67" w:rsidP="00BE2006">
            <w:pPr>
              <w:pStyle w:val="ARTableBody"/>
            </w:pPr>
            <w:r w:rsidRPr="003D073C">
              <w:t>Cash and deposits</w:t>
            </w:r>
          </w:p>
        </w:tc>
        <w:tc>
          <w:tcPr>
            <w:tcW w:w="1191" w:type="dxa"/>
            <w:tcBorders>
              <w:top w:val="nil"/>
              <w:left w:val="nil"/>
              <w:bottom w:val="nil"/>
              <w:right w:val="nil"/>
            </w:tcBorders>
            <w:shd w:val="clear" w:color="000000" w:fill="FFFFFF"/>
            <w:noWrap/>
            <w:vAlign w:val="bottom"/>
            <w:hideMark/>
          </w:tcPr>
          <w:p w14:paraId="1D99ACD5" w14:textId="77777777" w:rsidR="00522A67" w:rsidRPr="003D073C" w:rsidRDefault="00522A67" w:rsidP="00BE2006">
            <w:pPr>
              <w:pStyle w:val="ARTableBodyRight"/>
            </w:pPr>
            <w:r w:rsidRPr="003D073C">
              <w:t>159,153</w:t>
            </w:r>
          </w:p>
        </w:tc>
        <w:tc>
          <w:tcPr>
            <w:tcW w:w="1191" w:type="dxa"/>
            <w:tcBorders>
              <w:top w:val="nil"/>
              <w:left w:val="nil"/>
              <w:bottom w:val="nil"/>
              <w:right w:val="nil"/>
            </w:tcBorders>
            <w:shd w:val="clear" w:color="000000" w:fill="FFFFFF"/>
            <w:noWrap/>
            <w:vAlign w:val="bottom"/>
            <w:hideMark/>
          </w:tcPr>
          <w:p w14:paraId="2B882FC3" w14:textId="77777777" w:rsidR="00522A67" w:rsidRPr="003D073C" w:rsidRDefault="00522A67" w:rsidP="00BE2006">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229D1127" w14:textId="77777777" w:rsidR="00522A67" w:rsidRPr="003D073C" w:rsidRDefault="00522A67" w:rsidP="00BE2006">
            <w:pPr>
              <w:pStyle w:val="ARTableBodyRight"/>
            </w:pPr>
            <w:r w:rsidRPr="003D073C">
              <w:t>51,143</w:t>
            </w:r>
          </w:p>
        </w:tc>
        <w:tc>
          <w:tcPr>
            <w:tcW w:w="1191" w:type="dxa"/>
            <w:tcBorders>
              <w:top w:val="nil"/>
              <w:left w:val="nil"/>
              <w:bottom w:val="nil"/>
              <w:right w:val="nil"/>
            </w:tcBorders>
            <w:shd w:val="clear" w:color="000000" w:fill="FFFFFF"/>
            <w:noWrap/>
            <w:vAlign w:val="bottom"/>
            <w:hideMark/>
          </w:tcPr>
          <w:p w14:paraId="7EA7B951" w14:textId="77777777" w:rsidR="00522A67" w:rsidRPr="003D073C" w:rsidRDefault="00522A67" w:rsidP="00BE2006">
            <w:pPr>
              <w:pStyle w:val="ARTableBodyRight"/>
            </w:pPr>
            <w:r w:rsidRPr="003D073C">
              <w:t>108,010</w:t>
            </w:r>
          </w:p>
        </w:tc>
      </w:tr>
      <w:tr w:rsidR="00522A67" w:rsidRPr="003D073C" w14:paraId="31B93590" w14:textId="77777777" w:rsidTr="00BE2006">
        <w:trPr>
          <w:trHeight w:val="259"/>
        </w:trPr>
        <w:tc>
          <w:tcPr>
            <w:tcW w:w="3855" w:type="dxa"/>
            <w:tcBorders>
              <w:top w:val="nil"/>
              <w:left w:val="nil"/>
              <w:bottom w:val="nil"/>
              <w:right w:val="nil"/>
            </w:tcBorders>
            <w:shd w:val="clear" w:color="000000" w:fill="FFFFFF"/>
            <w:noWrap/>
            <w:vAlign w:val="bottom"/>
            <w:hideMark/>
          </w:tcPr>
          <w:p w14:paraId="776B1083" w14:textId="2FE96AE7" w:rsidR="00522A67" w:rsidRPr="003D073C" w:rsidRDefault="00522A67" w:rsidP="00BE2006">
            <w:pPr>
              <w:pStyle w:val="ARTableBody"/>
            </w:pPr>
            <w:r w:rsidRPr="003D073C">
              <w:t>Receivables</w:t>
            </w:r>
            <w:r w:rsidRPr="00965FD6">
              <w:t xml:space="preserve"> </w:t>
            </w:r>
            <w:r>
              <w:rPr>
                <w:vertAlign w:val="superscript"/>
              </w:rPr>
              <w:t>(1)</w:t>
            </w:r>
          </w:p>
        </w:tc>
        <w:tc>
          <w:tcPr>
            <w:tcW w:w="1191" w:type="dxa"/>
            <w:tcBorders>
              <w:top w:val="nil"/>
              <w:left w:val="nil"/>
              <w:bottom w:val="nil"/>
              <w:right w:val="nil"/>
            </w:tcBorders>
            <w:shd w:val="clear" w:color="000000" w:fill="FFFFFF"/>
            <w:noWrap/>
            <w:vAlign w:val="bottom"/>
            <w:hideMark/>
          </w:tcPr>
          <w:p w14:paraId="61657084" w14:textId="77777777" w:rsidR="00522A67" w:rsidRPr="003D073C" w:rsidRDefault="00522A67" w:rsidP="00BE2006">
            <w:pPr>
              <w:pStyle w:val="ARTableBodyRight"/>
            </w:pPr>
            <w:r w:rsidRPr="003D073C">
              <w:t>58,829</w:t>
            </w:r>
          </w:p>
        </w:tc>
        <w:tc>
          <w:tcPr>
            <w:tcW w:w="1191" w:type="dxa"/>
            <w:tcBorders>
              <w:top w:val="nil"/>
              <w:left w:val="nil"/>
              <w:bottom w:val="nil"/>
              <w:right w:val="nil"/>
            </w:tcBorders>
            <w:shd w:val="clear" w:color="000000" w:fill="FFFFFF"/>
            <w:noWrap/>
            <w:vAlign w:val="bottom"/>
            <w:hideMark/>
          </w:tcPr>
          <w:p w14:paraId="0B9A6CC5" w14:textId="77777777" w:rsidR="00522A67" w:rsidRPr="003D073C" w:rsidRDefault="00522A67" w:rsidP="00BE2006">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3E4B7BDC" w14:textId="77777777" w:rsidR="00522A67" w:rsidRPr="003D073C" w:rsidRDefault="00522A67" w:rsidP="00BE2006">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70DB8CE6" w14:textId="77777777" w:rsidR="00522A67" w:rsidRPr="003D073C" w:rsidRDefault="00522A67" w:rsidP="00BE2006">
            <w:pPr>
              <w:pStyle w:val="ARTableBodyRight"/>
            </w:pPr>
            <w:r w:rsidRPr="003D073C">
              <w:t>58,829</w:t>
            </w:r>
          </w:p>
        </w:tc>
      </w:tr>
      <w:tr w:rsidR="00522A67" w:rsidRPr="003D073C" w14:paraId="751957F1" w14:textId="77777777" w:rsidTr="00BE2006">
        <w:trPr>
          <w:trHeight w:val="259"/>
        </w:trPr>
        <w:tc>
          <w:tcPr>
            <w:tcW w:w="3855" w:type="dxa"/>
            <w:tcBorders>
              <w:top w:val="nil"/>
              <w:left w:val="nil"/>
              <w:bottom w:val="single" w:sz="4" w:space="0" w:color="auto"/>
              <w:right w:val="nil"/>
            </w:tcBorders>
            <w:shd w:val="clear" w:color="000000" w:fill="FFFFFF"/>
            <w:noWrap/>
            <w:vAlign w:val="bottom"/>
            <w:hideMark/>
          </w:tcPr>
          <w:p w14:paraId="29489F45" w14:textId="77777777" w:rsidR="00522A67" w:rsidRPr="003D073C" w:rsidRDefault="00522A67" w:rsidP="00BE2006">
            <w:pPr>
              <w:pStyle w:val="ARTableBody"/>
            </w:pPr>
            <w:r w:rsidRPr="003D073C">
              <w:t>Managed investment schemes</w:t>
            </w:r>
          </w:p>
        </w:tc>
        <w:tc>
          <w:tcPr>
            <w:tcW w:w="1191" w:type="dxa"/>
            <w:tcBorders>
              <w:top w:val="nil"/>
              <w:left w:val="nil"/>
              <w:bottom w:val="single" w:sz="4" w:space="0" w:color="auto"/>
              <w:right w:val="nil"/>
            </w:tcBorders>
            <w:shd w:val="clear" w:color="000000" w:fill="FFFFFF"/>
            <w:noWrap/>
            <w:vAlign w:val="bottom"/>
            <w:hideMark/>
          </w:tcPr>
          <w:p w14:paraId="6212D841" w14:textId="77777777" w:rsidR="00522A67" w:rsidRPr="003D073C" w:rsidRDefault="00522A67" w:rsidP="00BE2006">
            <w:pPr>
              <w:pStyle w:val="ARTableBodyRight"/>
            </w:pPr>
            <w:r w:rsidRPr="003D073C">
              <w:t>298,984</w:t>
            </w:r>
          </w:p>
        </w:tc>
        <w:tc>
          <w:tcPr>
            <w:tcW w:w="1191" w:type="dxa"/>
            <w:tcBorders>
              <w:top w:val="nil"/>
              <w:left w:val="nil"/>
              <w:bottom w:val="single" w:sz="4" w:space="0" w:color="auto"/>
              <w:right w:val="nil"/>
            </w:tcBorders>
            <w:shd w:val="clear" w:color="000000" w:fill="FFFFFF"/>
            <w:noWrap/>
            <w:vAlign w:val="bottom"/>
            <w:hideMark/>
          </w:tcPr>
          <w:p w14:paraId="07FF2CAE" w14:textId="77777777" w:rsidR="00522A67" w:rsidRPr="003D073C" w:rsidRDefault="00522A67" w:rsidP="00BE2006">
            <w:pPr>
              <w:pStyle w:val="ARTableBodyRight"/>
            </w:pPr>
            <w:r w:rsidRPr="003D073C">
              <w:t>-</w:t>
            </w:r>
          </w:p>
        </w:tc>
        <w:tc>
          <w:tcPr>
            <w:tcW w:w="1191" w:type="dxa"/>
            <w:tcBorders>
              <w:top w:val="nil"/>
              <w:left w:val="nil"/>
              <w:bottom w:val="single" w:sz="4" w:space="0" w:color="auto"/>
              <w:right w:val="nil"/>
            </w:tcBorders>
            <w:shd w:val="clear" w:color="000000" w:fill="FFFFFF"/>
            <w:noWrap/>
            <w:vAlign w:val="bottom"/>
            <w:hideMark/>
          </w:tcPr>
          <w:p w14:paraId="6361B460" w14:textId="77777777" w:rsidR="00522A67" w:rsidRPr="003D073C" w:rsidRDefault="00522A67" w:rsidP="00BE2006">
            <w:pPr>
              <w:pStyle w:val="ARTableBodyRight"/>
            </w:pPr>
            <w:r w:rsidRPr="003D073C">
              <w:t>-</w:t>
            </w:r>
          </w:p>
        </w:tc>
        <w:tc>
          <w:tcPr>
            <w:tcW w:w="1191" w:type="dxa"/>
            <w:tcBorders>
              <w:top w:val="nil"/>
              <w:left w:val="nil"/>
              <w:bottom w:val="single" w:sz="4" w:space="0" w:color="auto"/>
              <w:right w:val="nil"/>
            </w:tcBorders>
            <w:shd w:val="clear" w:color="000000" w:fill="FFFFFF"/>
            <w:noWrap/>
            <w:vAlign w:val="bottom"/>
            <w:hideMark/>
          </w:tcPr>
          <w:p w14:paraId="3651A450" w14:textId="77777777" w:rsidR="00522A67" w:rsidRPr="003D073C" w:rsidRDefault="00522A67" w:rsidP="00BE2006">
            <w:pPr>
              <w:pStyle w:val="ARTableBodyRight"/>
            </w:pPr>
            <w:r w:rsidRPr="003D073C">
              <w:t>298,984</w:t>
            </w:r>
          </w:p>
        </w:tc>
      </w:tr>
      <w:tr w:rsidR="00522A67" w:rsidRPr="003D073C" w14:paraId="434C1918" w14:textId="77777777" w:rsidTr="00BE2006">
        <w:trPr>
          <w:trHeight w:val="259"/>
        </w:trPr>
        <w:tc>
          <w:tcPr>
            <w:tcW w:w="3855" w:type="dxa"/>
            <w:tcBorders>
              <w:top w:val="single" w:sz="4" w:space="0" w:color="auto"/>
              <w:left w:val="nil"/>
              <w:bottom w:val="single" w:sz="12" w:space="0" w:color="auto"/>
              <w:right w:val="nil"/>
            </w:tcBorders>
            <w:shd w:val="clear" w:color="000000" w:fill="FFFFFF"/>
            <w:noWrap/>
            <w:vAlign w:val="bottom"/>
            <w:hideMark/>
          </w:tcPr>
          <w:p w14:paraId="684FB24F" w14:textId="77777777" w:rsidR="00522A67" w:rsidRPr="003D073C" w:rsidRDefault="00522A67" w:rsidP="00BE2006">
            <w:pPr>
              <w:pStyle w:val="ARTableBodyBold"/>
            </w:pPr>
            <w:r w:rsidRPr="003D073C">
              <w:t>Total contractual financial assets</w:t>
            </w:r>
          </w:p>
        </w:tc>
        <w:tc>
          <w:tcPr>
            <w:tcW w:w="1191" w:type="dxa"/>
            <w:tcBorders>
              <w:top w:val="single" w:sz="4" w:space="0" w:color="auto"/>
              <w:left w:val="nil"/>
              <w:bottom w:val="single" w:sz="12" w:space="0" w:color="auto"/>
              <w:right w:val="nil"/>
            </w:tcBorders>
            <w:shd w:val="clear" w:color="000000" w:fill="FFFFFF"/>
            <w:noWrap/>
            <w:vAlign w:val="bottom"/>
            <w:hideMark/>
          </w:tcPr>
          <w:p w14:paraId="547860FB" w14:textId="77777777" w:rsidR="00522A67" w:rsidRPr="003D073C" w:rsidRDefault="00522A67" w:rsidP="00BE2006">
            <w:pPr>
              <w:pStyle w:val="ARTableBodyRight"/>
              <w:rPr>
                <w:b/>
                <w:bCs/>
              </w:rPr>
            </w:pPr>
            <w:r w:rsidRPr="003D073C">
              <w:rPr>
                <w:b/>
                <w:bCs/>
              </w:rPr>
              <w:t>516,966</w:t>
            </w:r>
          </w:p>
        </w:tc>
        <w:tc>
          <w:tcPr>
            <w:tcW w:w="1191" w:type="dxa"/>
            <w:tcBorders>
              <w:top w:val="single" w:sz="4" w:space="0" w:color="auto"/>
              <w:left w:val="nil"/>
              <w:bottom w:val="single" w:sz="12" w:space="0" w:color="auto"/>
              <w:right w:val="nil"/>
            </w:tcBorders>
            <w:shd w:val="clear" w:color="000000" w:fill="FFFFFF"/>
            <w:noWrap/>
            <w:vAlign w:val="bottom"/>
            <w:hideMark/>
          </w:tcPr>
          <w:p w14:paraId="292D66AF" w14:textId="77777777" w:rsidR="00522A67" w:rsidRPr="003D073C" w:rsidRDefault="00522A67" w:rsidP="00BE2006">
            <w:pPr>
              <w:pStyle w:val="ARTableBodyRight"/>
              <w:rPr>
                <w:b/>
                <w:bCs/>
              </w:rPr>
            </w:pPr>
            <w:r w:rsidRPr="003D073C">
              <w:rPr>
                <w:b/>
                <w:bCs/>
              </w:rPr>
              <w:t>-</w:t>
            </w:r>
          </w:p>
        </w:tc>
        <w:tc>
          <w:tcPr>
            <w:tcW w:w="1191" w:type="dxa"/>
            <w:tcBorders>
              <w:top w:val="single" w:sz="4" w:space="0" w:color="auto"/>
              <w:left w:val="nil"/>
              <w:bottom w:val="single" w:sz="12" w:space="0" w:color="auto"/>
              <w:right w:val="nil"/>
            </w:tcBorders>
            <w:shd w:val="clear" w:color="000000" w:fill="FFFFFF"/>
            <w:noWrap/>
            <w:vAlign w:val="bottom"/>
            <w:hideMark/>
          </w:tcPr>
          <w:p w14:paraId="4DC917D2" w14:textId="77777777" w:rsidR="00522A67" w:rsidRPr="003D073C" w:rsidRDefault="00522A67" w:rsidP="00BE2006">
            <w:pPr>
              <w:pStyle w:val="ARTableBodyRight"/>
              <w:rPr>
                <w:b/>
                <w:bCs/>
              </w:rPr>
            </w:pPr>
            <w:r w:rsidRPr="003D073C">
              <w:rPr>
                <w:b/>
                <w:bCs/>
              </w:rPr>
              <w:t>51,143</w:t>
            </w:r>
          </w:p>
        </w:tc>
        <w:tc>
          <w:tcPr>
            <w:tcW w:w="1191" w:type="dxa"/>
            <w:tcBorders>
              <w:top w:val="single" w:sz="4" w:space="0" w:color="auto"/>
              <w:left w:val="nil"/>
              <w:bottom w:val="single" w:sz="12" w:space="0" w:color="auto"/>
              <w:right w:val="nil"/>
            </w:tcBorders>
            <w:shd w:val="clear" w:color="000000" w:fill="FFFFFF"/>
            <w:noWrap/>
            <w:vAlign w:val="bottom"/>
            <w:hideMark/>
          </w:tcPr>
          <w:p w14:paraId="36A3C1BC" w14:textId="77777777" w:rsidR="00522A67" w:rsidRPr="003D073C" w:rsidRDefault="00522A67" w:rsidP="00BE2006">
            <w:pPr>
              <w:pStyle w:val="ARTableBodyRight"/>
              <w:rPr>
                <w:b/>
                <w:bCs/>
              </w:rPr>
            </w:pPr>
            <w:r w:rsidRPr="003D073C">
              <w:rPr>
                <w:b/>
                <w:bCs/>
              </w:rPr>
              <w:t>465,823</w:t>
            </w:r>
          </w:p>
        </w:tc>
      </w:tr>
      <w:tr w:rsidR="00522A67" w:rsidRPr="003D073C" w14:paraId="5321690B" w14:textId="77777777" w:rsidTr="00BE2006">
        <w:trPr>
          <w:trHeight w:val="255"/>
        </w:trPr>
        <w:tc>
          <w:tcPr>
            <w:tcW w:w="3855" w:type="dxa"/>
            <w:tcBorders>
              <w:top w:val="single" w:sz="12" w:space="0" w:color="auto"/>
              <w:left w:val="nil"/>
              <w:bottom w:val="nil"/>
              <w:right w:val="nil"/>
            </w:tcBorders>
            <w:shd w:val="clear" w:color="000000" w:fill="FFFFFF"/>
            <w:noWrap/>
            <w:vAlign w:val="bottom"/>
            <w:hideMark/>
          </w:tcPr>
          <w:p w14:paraId="596B98B7" w14:textId="77777777" w:rsidR="00522A67" w:rsidRPr="003D073C" w:rsidRDefault="00522A67" w:rsidP="00BE2006">
            <w:pPr>
              <w:pStyle w:val="ARTablerowsubheadcoloursmallerspaceabove"/>
            </w:pPr>
            <w:r w:rsidRPr="003D073C">
              <w:t>Financial liabilities</w:t>
            </w:r>
          </w:p>
        </w:tc>
        <w:tc>
          <w:tcPr>
            <w:tcW w:w="1191" w:type="dxa"/>
            <w:tcBorders>
              <w:top w:val="single" w:sz="12" w:space="0" w:color="auto"/>
              <w:left w:val="nil"/>
              <w:bottom w:val="nil"/>
              <w:right w:val="nil"/>
            </w:tcBorders>
            <w:shd w:val="clear" w:color="000000" w:fill="FFFFFF"/>
            <w:noWrap/>
            <w:vAlign w:val="bottom"/>
            <w:hideMark/>
          </w:tcPr>
          <w:p w14:paraId="0FCE8D02" w14:textId="77777777" w:rsidR="00522A67" w:rsidRPr="003D073C" w:rsidRDefault="00522A67" w:rsidP="00BE2006">
            <w:pPr>
              <w:pStyle w:val="ARTableBodyRight"/>
            </w:pPr>
            <w:r w:rsidRPr="003D073C">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0204481E" w14:textId="77777777" w:rsidR="00522A67" w:rsidRPr="003D073C" w:rsidRDefault="00522A67" w:rsidP="00BE2006">
            <w:pPr>
              <w:pStyle w:val="ARTableBodyRight"/>
            </w:pPr>
            <w:r w:rsidRPr="003D073C">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794F57D3" w14:textId="77777777" w:rsidR="00522A67" w:rsidRPr="003D073C" w:rsidRDefault="00522A67" w:rsidP="00BE2006">
            <w:pPr>
              <w:pStyle w:val="ARTableBodyRight"/>
            </w:pPr>
            <w:r w:rsidRPr="003D073C">
              <w:rPr>
                <w:rFonts w:ascii="Cambria" w:hAnsi="Cambria" w:cs="Cambria"/>
              </w:rPr>
              <w:t> </w:t>
            </w:r>
          </w:p>
        </w:tc>
        <w:tc>
          <w:tcPr>
            <w:tcW w:w="1191" w:type="dxa"/>
            <w:tcBorders>
              <w:top w:val="single" w:sz="12" w:space="0" w:color="auto"/>
              <w:left w:val="nil"/>
              <w:bottom w:val="nil"/>
              <w:right w:val="nil"/>
            </w:tcBorders>
            <w:shd w:val="clear" w:color="000000" w:fill="FFFFFF"/>
            <w:noWrap/>
            <w:vAlign w:val="bottom"/>
            <w:hideMark/>
          </w:tcPr>
          <w:p w14:paraId="73E92AF2" w14:textId="77777777" w:rsidR="00522A67" w:rsidRPr="003D073C" w:rsidRDefault="00522A67" w:rsidP="00BE2006">
            <w:pPr>
              <w:pStyle w:val="ARTableBodyRight"/>
            </w:pPr>
            <w:r w:rsidRPr="003D073C">
              <w:rPr>
                <w:rFonts w:ascii="Cambria" w:hAnsi="Cambria" w:cs="Cambria"/>
              </w:rPr>
              <w:t> </w:t>
            </w:r>
          </w:p>
        </w:tc>
      </w:tr>
      <w:tr w:rsidR="00522A67" w:rsidRPr="003D073C" w14:paraId="599A8827" w14:textId="77777777" w:rsidTr="00BE2006">
        <w:trPr>
          <w:trHeight w:val="300"/>
        </w:trPr>
        <w:tc>
          <w:tcPr>
            <w:tcW w:w="3855" w:type="dxa"/>
            <w:tcBorders>
              <w:top w:val="nil"/>
              <w:left w:val="nil"/>
              <w:bottom w:val="nil"/>
              <w:right w:val="nil"/>
            </w:tcBorders>
            <w:shd w:val="clear" w:color="000000" w:fill="FFFFFF"/>
            <w:noWrap/>
            <w:vAlign w:val="bottom"/>
            <w:hideMark/>
          </w:tcPr>
          <w:p w14:paraId="43C7B0D3" w14:textId="28B6EFB8" w:rsidR="00522A67" w:rsidRPr="003D073C" w:rsidRDefault="00522A67" w:rsidP="00BE2006">
            <w:pPr>
              <w:pStyle w:val="ARTableRowheadgrey"/>
            </w:pPr>
            <w:r w:rsidRPr="003D073C">
              <w:t xml:space="preserve">Payables </w:t>
            </w:r>
            <w:r>
              <w:rPr>
                <w:vertAlign w:val="superscript"/>
              </w:rPr>
              <w:t>(1)</w:t>
            </w:r>
          </w:p>
        </w:tc>
        <w:tc>
          <w:tcPr>
            <w:tcW w:w="1191" w:type="dxa"/>
            <w:tcBorders>
              <w:top w:val="nil"/>
              <w:left w:val="nil"/>
              <w:bottom w:val="nil"/>
              <w:right w:val="nil"/>
            </w:tcBorders>
            <w:shd w:val="clear" w:color="000000" w:fill="FFFFFF"/>
            <w:noWrap/>
            <w:vAlign w:val="bottom"/>
            <w:hideMark/>
          </w:tcPr>
          <w:p w14:paraId="5ED762B8"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07F32568"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15EEC43A"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03EA9674" w14:textId="77777777" w:rsidR="00522A67" w:rsidRPr="003D073C" w:rsidRDefault="00522A67" w:rsidP="00BE2006">
            <w:pPr>
              <w:pStyle w:val="ARTableBodyRight"/>
            </w:pPr>
            <w:r w:rsidRPr="003D073C">
              <w:rPr>
                <w:rFonts w:ascii="Cambria" w:hAnsi="Cambria" w:cs="Cambria"/>
              </w:rPr>
              <w:t> </w:t>
            </w:r>
          </w:p>
        </w:tc>
      </w:tr>
      <w:tr w:rsidR="00522A67" w:rsidRPr="003D073C" w14:paraId="0D90BACA" w14:textId="77777777" w:rsidTr="00BE2006">
        <w:trPr>
          <w:trHeight w:val="255"/>
        </w:trPr>
        <w:tc>
          <w:tcPr>
            <w:tcW w:w="3855" w:type="dxa"/>
            <w:tcBorders>
              <w:top w:val="nil"/>
              <w:left w:val="nil"/>
              <w:bottom w:val="nil"/>
              <w:right w:val="nil"/>
            </w:tcBorders>
            <w:shd w:val="clear" w:color="000000" w:fill="FFFFFF"/>
            <w:noWrap/>
            <w:vAlign w:val="bottom"/>
            <w:hideMark/>
          </w:tcPr>
          <w:p w14:paraId="186619DC" w14:textId="77777777" w:rsidR="00522A67" w:rsidRPr="003D073C" w:rsidRDefault="00522A67" w:rsidP="00BE2006">
            <w:pPr>
              <w:pStyle w:val="ARTableBody"/>
            </w:pPr>
            <w:r w:rsidRPr="003D073C">
              <w:t xml:space="preserve">Supplies and </w:t>
            </w:r>
            <w:r>
              <w:t>s</w:t>
            </w:r>
            <w:r w:rsidRPr="003D073C">
              <w:t>ervices</w:t>
            </w:r>
          </w:p>
        </w:tc>
        <w:tc>
          <w:tcPr>
            <w:tcW w:w="1191" w:type="dxa"/>
            <w:tcBorders>
              <w:top w:val="nil"/>
              <w:left w:val="nil"/>
              <w:bottom w:val="nil"/>
              <w:right w:val="nil"/>
            </w:tcBorders>
            <w:shd w:val="clear" w:color="000000" w:fill="FFFFFF"/>
            <w:noWrap/>
            <w:vAlign w:val="bottom"/>
            <w:hideMark/>
          </w:tcPr>
          <w:p w14:paraId="1FFAD0A9" w14:textId="77777777" w:rsidR="00522A67" w:rsidRPr="003D073C" w:rsidRDefault="00522A67" w:rsidP="00BE2006">
            <w:pPr>
              <w:pStyle w:val="ARTableBodyRight"/>
            </w:pPr>
            <w:r w:rsidRPr="003D073C">
              <w:t>48,987</w:t>
            </w:r>
          </w:p>
        </w:tc>
        <w:tc>
          <w:tcPr>
            <w:tcW w:w="1191" w:type="dxa"/>
            <w:tcBorders>
              <w:top w:val="nil"/>
              <w:left w:val="nil"/>
              <w:bottom w:val="nil"/>
              <w:right w:val="nil"/>
            </w:tcBorders>
            <w:shd w:val="clear" w:color="000000" w:fill="FFFFFF"/>
            <w:noWrap/>
            <w:vAlign w:val="bottom"/>
            <w:hideMark/>
          </w:tcPr>
          <w:p w14:paraId="74239EA9" w14:textId="77777777" w:rsidR="00522A67" w:rsidRPr="003D073C" w:rsidRDefault="00522A67" w:rsidP="00BE2006">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158AAD3D" w14:textId="77777777" w:rsidR="00522A67" w:rsidRPr="003D073C" w:rsidRDefault="00522A67" w:rsidP="00BE2006">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0424A9BF" w14:textId="77777777" w:rsidR="00522A67" w:rsidRPr="003D073C" w:rsidRDefault="00522A67" w:rsidP="00BE2006">
            <w:pPr>
              <w:pStyle w:val="ARTableBodyRight"/>
            </w:pPr>
            <w:r w:rsidRPr="003D073C">
              <w:t>48,987</w:t>
            </w:r>
          </w:p>
        </w:tc>
      </w:tr>
      <w:tr w:rsidR="00522A67" w:rsidRPr="003D073C" w14:paraId="7652D2D9" w14:textId="77777777" w:rsidTr="00BE2006">
        <w:trPr>
          <w:trHeight w:val="255"/>
        </w:trPr>
        <w:tc>
          <w:tcPr>
            <w:tcW w:w="3855" w:type="dxa"/>
            <w:tcBorders>
              <w:top w:val="nil"/>
              <w:left w:val="nil"/>
              <w:bottom w:val="nil"/>
              <w:right w:val="nil"/>
            </w:tcBorders>
            <w:shd w:val="clear" w:color="000000" w:fill="FFFFFF"/>
            <w:noWrap/>
            <w:vAlign w:val="bottom"/>
            <w:hideMark/>
          </w:tcPr>
          <w:p w14:paraId="045A85EB" w14:textId="77777777" w:rsidR="00522A67" w:rsidRPr="003D073C" w:rsidRDefault="00522A67" w:rsidP="00BE2006">
            <w:pPr>
              <w:pStyle w:val="ARTableBody"/>
            </w:pPr>
            <w:r w:rsidRPr="003D073C">
              <w:t>Other payables</w:t>
            </w:r>
          </w:p>
        </w:tc>
        <w:tc>
          <w:tcPr>
            <w:tcW w:w="1191" w:type="dxa"/>
            <w:tcBorders>
              <w:top w:val="nil"/>
              <w:left w:val="nil"/>
              <w:bottom w:val="nil"/>
              <w:right w:val="nil"/>
            </w:tcBorders>
            <w:shd w:val="clear" w:color="000000" w:fill="FFFFFF"/>
            <w:noWrap/>
            <w:vAlign w:val="bottom"/>
            <w:hideMark/>
          </w:tcPr>
          <w:p w14:paraId="1FD03422" w14:textId="77777777" w:rsidR="00522A67" w:rsidRPr="003D073C" w:rsidRDefault="00522A67" w:rsidP="00BE2006">
            <w:pPr>
              <w:pStyle w:val="ARTableBodyRight"/>
            </w:pPr>
            <w:r w:rsidRPr="003D073C">
              <w:t>20,891</w:t>
            </w:r>
          </w:p>
        </w:tc>
        <w:tc>
          <w:tcPr>
            <w:tcW w:w="1191" w:type="dxa"/>
            <w:tcBorders>
              <w:top w:val="nil"/>
              <w:left w:val="nil"/>
              <w:bottom w:val="nil"/>
              <w:right w:val="nil"/>
            </w:tcBorders>
            <w:shd w:val="clear" w:color="000000" w:fill="FFFFFF"/>
            <w:noWrap/>
            <w:vAlign w:val="bottom"/>
            <w:hideMark/>
          </w:tcPr>
          <w:p w14:paraId="116CB2D4" w14:textId="77777777" w:rsidR="00522A67" w:rsidRPr="003D073C" w:rsidRDefault="00522A67" w:rsidP="00BE2006">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12152484" w14:textId="77777777" w:rsidR="00522A67" w:rsidRPr="003D073C" w:rsidRDefault="00522A67" w:rsidP="00BE2006">
            <w:pPr>
              <w:pStyle w:val="ARTableBodyRight"/>
            </w:pPr>
            <w:r w:rsidRPr="003D073C">
              <w:t>-</w:t>
            </w:r>
          </w:p>
        </w:tc>
        <w:tc>
          <w:tcPr>
            <w:tcW w:w="1191" w:type="dxa"/>
            <w:tcBorders>
              <w:top w:val="nil"/>
              <w:left w:val="nil"/>
              <w:bottom w:val="nil"/>
              <w:right w:val="nil"/>
            </w:tcBorders>
            <w:shd w:val="clear" w:color="000000" w:fill="FFFFFF"/>
            <w:noWrap/>
            <w:vAlign w:val="bottom"/>
            <w:hideMark/>
          </w:tcPr>
          <w:p w14:paraId="5026A9F4" w14:textId="77777777" w:rsidR="00522A67" w:rsidRPr="003D073C" w:rsidRDefault="00522A67" w:rsidP="00BE2006">
            <w:pPr>
              <w:pStyle w:val="ARTableBodyRight"/>
            </w:pPr>
            <w:r w:rsidRPr="003D073C">
              <w:t>20,891</w:t>
            </w:r>
          </w:p>
        </w:tc>
      </w:tr>
      <w:tr w:rsidR="00522A67" w:rsidRPr="003D073C" w14:paraId="5737AD5B" w14:textId="77777777" w:rsidTr="00BE2006">
        <w:trPr>
          <w:trHeight w:val="255"/>
        </w:trPr>
        <w:tc>
          <w:tcPr>
            <w:tcW w:w="3855" w:type="dxa"/>
            <w:tcBorders>
              <w:top w:val="nil"/>
              <w:left w:val="nil"/>
              <w:bottom w:val="nil"/>
              <w:right w:val="nil"/>
            </w:tcBorders>
            <w:shd w:val="clear" w:color="000000" w:fill="FFFFFF"/>
            <w:noWrap/>
            <w:vAlign w:val="bottom"/>
            <w:hideMark/>
          </w:tcPr>
          <w:p w14:paraId="626FCD89" w14:textId="77777777" w:rsidR="00522A67" w:rsidRPr="003D073C" w:rsidRDefault="00522A67" w:rsidP="00BE2006">
            <w:pPr>
              <w:pStyle w:val="ARTableRowheadgrey"/>
            </w:pPr>
            <w:r w:rsidRPr="003D073C">
              <w:t>Borrowings</w:t>
            </w:r>
          </w:p>
        </w:tc>
        <w:tc>
          <w:tcPr>
            <w:tcW w:w="1191" w:type="dxa"/>
            <w:tcBorders>
              <w:top w:val="nil"/>
              <w:left w:val="nil"/>
              <w:bottom w:val="nil"/>
              <w:right w:val="nil"/>
            </w:tcBorders>
            <w:shd w:val="clear" w:color="000000" w:fill="FFFFFF"/>
            <w:noWrap/>
            <w:vAlign w:val="bottom"/>
            <w:hideMark/>
          </w:tcPr>
          <w:p w14:paraId="762CE09A"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32B15A00"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58D674C3"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364A309C" w14:textId="77777777" w:rsidR="00522A67" w:rsidRPr="003D073C" w:rsidRDefault="00522A67" w:rsidP="00BE2006">
            <w:pPr>
              <w:pStyle w:val="ARTableBodyRight"/>
            </w:pPr>
            <w:r w:rsidRPr="003D073C">
              <w:rPr>
                <w:rFonts w:ascii="Cambria" w:hAnsi="Cambria" w:cs="Cambria"/>
              </w:rPr>
              <w:t> </w:t>
            </w:r>
          </w:p>
        </w:tc>
      </w:tr>
      <w:tr w:rsidR="00522A67" w:rsidRPr="003D073C" w14:paraId="29F0A4E9" w14:textId="77777777" w:rsidTr="00BE2006">
        <w:trPr>
          <w:trHeight w:val="255"/>
        </w:trPr>
        <w:tc>
          <w:tcPr>
            <w:tcW w:w="3855" w:type="dxa"/>
            <w:tcBorders>
              <w:top w:val="nil"/>
              <w:left w:val="nil"/>
              <w:bottom w:val="single" w:sz="4" w:space="0" w:color="auto"/>
              <w:right w:val="nil"/>
            </w:tcBorders>
            <w:shd w:val="clear" w:color="000000" w:fill="FFFFFF"/>
            <w:noWrap/>
            <w:vAlign w:val="bottom"/>
            <w:hideMark/>
          </w:tcPr>
          <w:p w14:paraId="0E02705A" w14:textId="77777777" w:rsidR="00522A67" w:rsidRPr="003D073C" w:rsidRDefault="00522A67" w:rsidP="00BE2006">
            <w:pPr>
              <w:pStyle w:val="ARTableBody"/>
            </w:pPr>
            <w:r w:rsidRPr="003D073C">
              <w:t>Lease liabilities</w:t>
            </w:r>
          </w:p>
        </w:tc>
        <w:tc>
          <w:tcPr>
            <w:tcW w:w="1191" w:type="dxa"/>
            <w:tcBorders>
              <w:top w:val="nil"/>
              <w:left w:val="nil"/>
              <w:bottom w:val="single" w:sz="4" w:space="0" w:color="auto"/>
              <w:right w:val="nil"/>
            </w:tcBorders>
            <w:shd w:val="clear" w:color="000000" w:fill="FFFFFF"/>
            <w:noWrap/>
            <w:vAlign w:val="bottom"/>
            <w:hideMark/>
          </w:tcPr>
          <w:p w14:paraId="0E9CDC94" w14:textId="77777777" w:rsidR="00522A67" w:rsidRPr="003D073C" w:rsidRDefault="00522A67" w:rsidP="00BE2006">
            <w:pPr>
              <w:pStyle w:val="ARTableBodyRight"/>
            </w:pPr>
            <w:r w:rsidRPr="003D073C">
              <w:t>6,201</w:t>
            </w:r>
          </w:p>
        </w:tc>
        <w:tc>
          <w:tcPr>
            <w:tcW w:w="1191" w:type="dxa"/>
            <w:tcBorders>
              <w:top w:val="nil"/>
              <w:left w:val="nil"/>
              <w:bottom w:val="single" w:sz="4" w:space="0" w:color="auto"/>
              <w:right w:val="nil"/>
            </w:tcBorders>
            <w:shd w:val="clear" w:color="000000" w:fill="FFFFFF"/>
            <w:noWrap/>
            <w:vAlign w:val="bottom"/>
            <w:hideMark/>
          </w:tcPr>
          <w:p w14:paraId="32C6CFDD" w14:textId="77777777" w:rsidR="00522A67" w:rsidRPr="003D073C" w:rsidRDefault="00522A67" w:rsidP="00BE2006">
            <w:pPr>
              <w:pStyle w:val="ARTableBodyRight"/>
            </w:pPr>
            <w:r w:rsidRPr="003D073C">
              <w:t>6,201</w:t>
            </w:r>
          </w:p>
        </w:tc>
        <w:tc>
          <w:tcPr>
            <w:tcW w:w="1191" w:type="dxa"/>
            <w:tcBorders>
              <w:top w:val="nil"/>
              <w:left w:val="nil"/>
              <w:bottom w:val="single" w:sz="4" w:space="0" w:color="auto"/>
              <w:right w:val="nil"/>
            </w:tcBorders>
            <w:shd w:val="clear" w:color="000000" w:fill="FFFFFF"/>
            <w:noWrap/>
            <w:vAlign w:val="bottom"/>
            <w:hideMark/>
          </w:tcPr>
          <w:p w14:paraId="102130AC" w14:textId="77777777" w:rsidR="00522A67" w:rsidRPr="003D073C" w:rsidRDefault="00522A67" w:rsidP="00BE2006">
            <w:pPr>
              <w:pStyle w:val="ARTableBodyRight"/>
            </w:pPr>
            <w:r w:rsidRPr="003D073C">
              <w:t>-</w:t>
            </w:r>
          </w:p>
        </w:tc>
        <w:tc>
          <w:tcPr>
            <w:tcW w:w="1191" w:type="dxa"/>
            <w:tcBorders>
              <w:top w:val="nil"/>
              <w:left w:val="nil"/>
              <w:bottom w:val="single" w:sz="4" w:space="0" w:color="auto"/>
              <w:right w:val="nil"/>
            </w:tcBorders>
            <w:shd w:val="clear" w:color="000000" w:fill="FFFFFF"/>
            <w:noWrap/>
            <w:vAlign w:val="bottom"/>
            <w:hideMark/>
          </w:tcPr>
          <w:p w14:paraId="6454F2BA" w14:textId="77777777" w:rsidR="00522A67" w:rsidRPr="003D073C" w:rsidRDefault="00522A67" w:rsidP="00BE2006">
            <w:pPr>
              <w:pStyle w:val="ARTableBodyRight"/>
            </w:pPr>
            <w:r w:rsidRPr="003D073C">
              <w:t>-</w:t>
            </w:r>
          </w:p>
        </w:tc>
      </w:tr>
      <w:tr w:rsidR="00522A67" w:rsidRPr="003D073C" w14:paraId="7BB66CE8" w14:textId="77777777" w:rsidTr="00BE2006">
        <w:trPr>
          <w:trHeight w:val="255"/>
        </w:trPr>
        <w:tc>
          <w:tcPr>
            <w:tcW w:w="3855" w:type="dxa"/>
            <w:tcBorders>
              <w:top w:val="single" w:sz="4" w:space="0" w:color="auto"/>
              <w:left w:val="nil"/>
              <w:bottom w:val="single" w:sz="12" w:space="0" w:color="auto"/>
              <w:right w:val="nil"/>
            </w:tcBorders>
            <w:shd w:val="clear" w:color="000000" w:fill="FFFFFF"/>
            <w:noWrap/>
            <w:vAlign w:val="bottom"/>
            <w:hideMark/>
          </w:tcPr>
          <w:p w14:paraId="0FF3423C" w14:textId="77777777" w:rsidR="00522A67" w:rsidRPr="003D073C" w:rsidRDefault="00522A67" w:rsidP="00BE2006">
            <w:pPr>
              <w:pStyle w:val="ARTableBodyBold"/>
            </w:pPr>
            <w:r w:rsidRPr="003D073C">
              <w:t>Total financial liabilities</w:t>
            </w:r>
          </w:p>
        </w:tc>
        <w:tc>
          <w:tcPr>
            <w:tcW w:w="1191" w:type="dxa"/>
            <w:tcBorders>
              <w:top w:val="single" w:sz="4" w:space="0" w:color="auto"/>
              <w:left w:val="nil"/>
              <w:bottom w:val="single" w:sz="12" w:space="0" w:color="auto"/>
              <w:right w:val="nil"/>
            </w:tcBorders>
            <w:shd w:val="clear" w:color="000000" w:fill="FFFFFF"/>
            <w:noWrap/>
            <w:vAlign w:val="bottom"/>
            <w:hideMark/>
          </w:tcPr>
          <w:p w14:paraId="0240A522" w14:textId="77777777" w:rsidR="00522A67" w:rsidRPr="003D073C" w:rsidRDefault="00522A67" w:rsidP="00BE2006">
            <w:pPr>
              <w:pStyle w:val="ARTableBodyRight"/>
              <w:rPr>
                <w:b/>
                <w:bCs/>
              </w:rPr>
            </w:pPr>
            <w:r w:rsidRPr="003D073C">
              <w:rPr>
                <w:b/>
                <w:bCs/>
              </w:rPr>
              <w:t>76,079</w:t>
            </w:r>
          </w:p>
        </w:tc>
        <w:tc>
          <w:tcPr>
            <w:tcW w:w="1191" w:type="dxa"/>
            <w:tcBorders>
              <w:top w:val="single" w:sz="4" w:space="0" w:color="auto"/>
              <w:left w:val="nil"/>
              <w:bottom w:val="single" w:sz="12" w:space="0" w:color="auto"/>
              <w:right w:val="nil"/>
            </w:tcBorders>
            <w:shd w:val="clear" w:color="000000" w:fill="FFFFFF"/>
            <w:noWrap/>
            <w:vAlign w:val="bottom"/>
            <w:hideMark/>
          </w:tcPr>
          <w:p w14:paraId="050BB8B6" w14:textId="77777777" w:rsidR="00522A67" w:rsidRPr="003D073C" w:rsidRDefault="00522A67" w:rsidP="00BE2006">
            <w:pPr>
              <w:pStyle w:val="ARTableBodyRight"/>
              <w:rPr>
                <w:b/>
                <w:bCs/>
              </w:rPr>
            </w:pPr>
            <w:r w:rsidRPr="003D073C">
              <w:rPr>
                <w:b/>
                <w:bCs/>
              </w:rPr>
              <w:t>6,201</w:t>
            </w:r>
          </w:p>
        </w:tc>
        <w:tc>
          <w:tcPr>
            <w:tcW w:w="1191" w:type="dxa"/>
            <w:tcBorders>
              <w:top w:val="single" w:sz="4" w:space="0" w:color="auto"/>
              <w:left w:val="nil"/>
              <w:bottom w:val="single" w:sz="12" w:space="0" w:color="auto"/>
              <w:right w:val="nil"/>
            </w:tcBorders>
            <w:shd w:val="clear" w:color="000000" w:fill="FFFFFF"/>
            <w:noWrap/>
            <w:vAlign w:val="bottom"/>
            <w:hideMark/>
          </w:tcPr>
          <w:p w14:paraId="2DB9C9CE" w14:textId="77777777" w:rsidR="00522A67" w:rsidRPr="003D073C" w:rsidRDefault="00522A67" w:rsidP="00BE2006">
            <w:pPr>
              <w:pStyle w:val="ARTableBodyRight"/>
              <w:rPr>
                <w:b/>
                <w:bCs/>
              </w:rPr>
            </w:pPr>
            <w:r w:rsidRPr="003D073C">
              <w:rPr>
                <w:b/>
                <w:bCs/>
              </w:rPr>
              <w:t>-</w:t>
            </w:r>
          </w:p>
        </w:tc>
        <w:tc>
          <w:tcPr>
            <w:tcW w:w="1191" w:type="dxa"/>
            <w:tcBorders>
              <w:top w:val="single" w:sz="4" w:space="0" w:color="auto"/>
              <w:left w:val="nil"/>
              <w:bottom w:val="single" w:sz="12" w:space="0" w:color="auto"/>
              <w:right w:val="nil"/>
            </w:tcBorders>
            <w:shd w:val="clear" w:color="000000" w:fill="FFFFFF"/>
            <w:noWrap/>
            <w:vAlign w:val="bottom"/>
            <w:hideMark/>
          </w:tcPr>
          <w:p w14:paraId="4B7FAA55" w14:textId="77777777" w:rsidR="00522A67" w:rsidRPr="003D073C" w:rsidRDefault="00522A67" w:rsidP="00BE2006">
            <w:pPr>
              <w:pStyle w:val="ARTableBodyRight"/>
              <w:rPr>
                <w:b/>
                <w:bCs/>
              </w:rPr>
            </w:pPr>
            <w:r w:rsidRPr="003D073C">
              <w:rPr>
                <w:b/>
                <w:bCs/>
              </w:rPr>
              <w:t>69,878</w:t>
            </w:r>
          </w:p>
        </w:tc>
      </w:tr>
    </w:tbl>
    <w:p w14:paraId="207D09B4" w14:textId="77777777" w:rsidR="00522A67" w:rsidRPr="00671BD9" w:rsidRDefault="00522A67" w:rsidP="00522A67">
      <w:pPr>
        <w:pStyle w:val="ARTableFootnote"/>
      </w:pPr>
      <w:r w:rsidRPr="00671BD9">
        <w:t>Note:</w:t>
      </w:r>
    </w:p>
    <w:p w14:paraId="65B41A86" w14:textId="0D172A7B" w:rsidR="00522A67" w:rsidRDefault="00522A67" w:rsidP="00522A67">
      <w:pPr>
        <w:pStyle w:val="ARTableFootnoteIndent"/>
      </w:pPr>
      <w:r>
        <w:t>(1)</w:t>
      </w:r>
      <w:r w:rsidRPr="00D148BE">
        <w:tab/>
      </w:r>
      <w:r w:rsidRPr="00BE3278">
        <w:t>The carrying amounts disclosed exclude statutory receivables (e.g. amounts owing from the State Government of Victoria and GST receivable)</w:t>
      </w:r>
      <w:r>
        <w:t>.</w:t>
      </w:r>
      <w:bookmarkStart w:id="673" w:name="_Toc149307515"/>
    </w:p>
    <w:p w14:paraId="496A7AE5" w14:textId="77777777" w:rsidR="00522A67" w:rsidRPr="00BE3278" w:rsidRDefault="00522A67" w:rsidP="00522A67">
      <w:pPr>
        <w:pStyle w:val="Heading5aftertable"/>
        <w:rPr>
          <w:rStyle w:val="SubtleEmphasis"/>
          <w:i w:val="0"/>
          <w:iCs w:val="0"/>
          <w:color w:val="545759" w:themeColor="accent4"/>
        </w:rPr>
      </w:pPr>
      <w:r w:rsidRPr="00BE3278">
        <w:rPr>
          <w:rStyle w:val="SubtleEmphasis"/>
          <w:i w:val="0"/>
          <w:iCs w:val="0"/>
          <w:color w:val="545759" w:themeColor="accent4"/>
        </w:rPr>
        <w:t>Market risk sensitivity</w:t>
      </w:r>
    </w:p>
    <w:p w14:paraId="14F97278" w14:textId="15F6DFB4" w:rsidR="00522A67" w:rsidRDefault="00522A67" w:rsidP="00522A67">
      <w:pPr>
        <w:pStyle w:val="ARBody"/>
      </w:pPr>
      <w:r w:rsidRPr="00C36F3B">
        <w:t xml:space="preserve">Taking into account past performance and future expectations, the </w:t>
      </w:r>
      <w:r>
        <w:t>department</w:t>
      </w:r>
      <w:r w:rsidRPr="00C36F3B">
        <w:t xml:space="preserve"> believes the following movements are reasonably possible over the next 12 months.</w:t>
      </w:r>
    </w:p>
    <w:p w14:paraId="40A91FD0" w14:textId="77777777" w:rsidR="00522A67" w:rsidRDefault="00522A67" w:rsidP="00522A67">
      <w:pPr>
        <w:spacing w:before="0" w:after="0" w:line="240" w:lineRule="auto"/>
        <w:rPr>
          <w:rFonts w:ascii="VIC" w:eastAsia="MS Mincho" w:hAnsi="VIC" w:cs="Arial"/>
          <w:sz w:val="18"/>
          <w:szCs w:val="18"/>
          <w:lang w:eastAsia="en-US"/>
        </w:rPr>
      </w:pPr>
      <w:r>
        <w:br w:type="page"/>
      </w:r>
    </w:p>
    <w:p w14:paraId="33364D93" w14:textId="77777777" w:rsidR="00522A67" w:rsidRDefault="00522A67" w:rsidP="00522A67">
      <w:pPr>
        <w:pStyle w:val="ARBody"/>
      </w:pPr>
    </w:p>
    <w:tbl>
      <w:tblPr>
        <w:tblW w:w="8620" w:type="dxa"/>
        <w:tblCellMar>
          <w:left w:w="57" w:type="dxa"/>
          <w:right w:w="57" w:type="dxa"/>
        </w:tblCellMar>
        <w:tblLook w:val="04A0" w:firstRow="1" w:lastRow="0" w:firstColumn="1" w:lastColumn="0" w:noHBand="0" w:noVBand="1"/>
      </w:tblPr>
      <w:tblGrid>
        <w:gridCol w:w="2665"/>
        <w:gridCol w:w="1191"/>
        <w:gridCol w:w="1191"/>
        <w:gridCol w:w="1191"/>
        <w:gridCol w:w="1191"/>
        <w:gridCol w:w="1191"/>
      </w:tblGrid>
      <w:tr w:rsidR="00522A67" w:rsidRPr="003D073C" w14:paraId="045AA8E9" w14:textId="77777777" w:rsidTr="00BE2006">
        <w:trPr>
          <w:trHeight w:val="255"/>
        </w:trPr>
        <w:tc>
          <w:tcPr>
            <w:tcW w:w="2665" w:type="dxa"/>
            <w:tcBorders>
              <w:top w:val="nil"/>
              <w:left w:val="nil"/>
              <w:bottom w:val="nil"/>
              <w:right w:val="nil"/>
            </w:tcBorders>
            <w:shd w:val="clear" w:color="000000" w:fill="BFBFBF"/>
            <w:noWrap/>
            <w:vAlign w:val="bottom"/>
            <w:hideMark/>
          </w:tcPr>
          <w:p w14:paraId="454AC02B" w14:textId="77777777" w:rsidR="00522A67" w:rsidRPr="003D073C" w:rsidRDefault="00522A67" w:rsidP="00BE2006">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1191" w:type="dxa"/>
            <w:tcBorders>
              <w:top w:val="nil"/>
              <w:left w:val="nil"/>
              <w:bottom w:val="nil"/>
              <w:right w:val="nil"/>
            </w:tcBorders>
            <w:shd w:val="clear" w:color="000000" w:fill="BFBFBF"/>
          </w:tcPr>
          <w:p w14:paraId="5FBAFB33" w14:textId="77777777" w:rsidR="00522A67" w:rsidRPr="003D073C" w:rsidRDefault="00522A67" w:rsidP="00BE2006">
            <w:pPr>
              <w:pStyle w:val="ARTableColHeadCentre"/>
            </w:pPr>
          </w:p>
        </w:tc>
        <w:tc>
          <w:tcPr>
            <w:tcW w:w="2382" w:type="dxa"/>
            <w:gridSpan w:val="2"/>
            <w:tcBorders>
              <w:top w:val="nil"/>
              <w:left w:val="nil"/>
              <w:bottom w:val="nil"/>
              <w:right w:val="nil"/>
            </w:tcBorders>
            <w:shd w:val="clear" w:color="000000" w:fill="BFBFBF"/>
            <w:vAlign w:val="bottom"/>
            <w:hideMark/>
          </w:tcPr>
          <w:p w14:paraId="2343BB9B" w14:textId="7DD1CA1F" w:rsidR="00522A67" w:rsidRPr="003D073C" w:rsidRDefault="00522A67" w:rsidP="00BE2006">
            <w:pPr>
              <w:pStyle w:val="ARTableColHeadCentre"/>
            </w:pPr>
            <w:r w:rsidRPr="003D073C">
              <w:t xml:space="preserve">Interest rate </w:t>
            </w:r>
            <w:r w:rsidR="005375DB">
              <w:t>risk</w:t>
            </w:r>
          </w:p>
        </w:tc>
        <w:tc>
          <w:tcPr>
            <w:tcW w:w="2382" w:type="dxa"/>
            <w:gridSpan w:val="2"/>
            <w:tcBorders>
              <w:top w:val="nil"/>
              <w:left w:val="nil"/>
              <w:bottom w:val="nil"/>
              <w:right w:val="nil"/>
            </w:tcBorders>
            <w:shd w:val="clear" w:color="000000" w:fill="BFBFBF"/>
            <w:vAlign w:val="bottom"/>
          </w:tcPr>
          <w:p w14:paraId="7880E83F" w14:textId="77777777" w:rsidR="00522A67" w:rsidRPr="003D073C" w:rsidRDefault="00522A67" w:rsidP="00BE2006">
            <w:pPr>
              <w:pStyle w:val="ARTableColHeadCentre"/>
            </w:pPr>
            <w:r w:rsidRPr="0066421D">
              <w:t>Other price risk</w:t>
            </w:r>
          </w:p>
        </w:tc>
      </w:tr>
      <w:tr w:rsidR="00522A67" w:rsidRPr="003D073C" w14:paraId="14DD2DEE" w14:textId="77777777" w:rsidTr="00BE2006">
        <w:trPr>
          <w:trHeight w:val="510"/>
        </w:trPr>
        <w:tc>
          <w:tcPr>
            <w:tcW w:w="2665" w:type="dxa"/>
            <w:tcBorders>
              <w:top w:val="nil"/>
              <w:left w:val="nil"/>
              <w:bottom w:val="nil"/>
              <w:right w:val="nil"/>
            </w:tcBorders>
            <w:shd w:val="clear" w:color="000000" w:fill="BFBFBF"/>
            <w:noWrap/>
            <w:vAlign w:val="bottom"/>
            <w:hideMark/>
          </w:tcPr>
          <w:p w14:paraId="250E950A" w14:textId="77777777" w:rsidR="00522A67" w:rsidRPr="003D073C" w:rsidRDefault="00522A67" w:rsidP="00BE2006">
            <w:pPr>
              <w:spacing w:before="0" w:after="0" w:line="240" w:lineRule="auto"/>
              <w:rPr>
                <w:rFonts w:eastAsia="Times New Roman"/>
                <w:b/>
                <w:bCs/>
                <w:color w:val="FFFFFF"/>
                <w:sz w:val="20"/>
                <w:szCs w:val="20"/>
                <w:lang w:eastAsia="en-AU"/>
              </w:rPr>
            </w:pPr>
            <w:r w:rsidRPr="003D073C">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3B78626C" w14:textId="77777777" w:rsidR="00522A67" w:rsidRPr="003D073C" w:rsidRDefault="00522A67" w:rsidP="00BE2006">
            <w:pPr>
              <w:pStyle w:val="ARTableColHeadRight"/>
            </w:pPr>
            <w:r w:rsidRPr="003D073C">
              <w:t>Carrying amount</w:t>
            </w:r>
          </w:p>
        </w:tc>
        <w:tc>
          <w:tcPr>
            <w:tcW w:w="1191" w:type="dxa"/>
            <w:tcBorders>
              <w:top w:val="nil"/>
              <w:left w:val="nil"/>
              <w:bottom w:val="nil"/>
              <w:right w:val="nil"/>
            </w:tcBorders>
            <w:shd w:val="clear" w:color="000000" w:fill="BFBFBF"/>
            <w:vAlign w:val="bottom"/>
          </w:tcPr>
          <w:p w14:paraId="14648F25" w14:textId="77777777" w:rsidR="00522A67" w:rsidRPr="003D073C" w:rsidRDefault="00522A67" w:rsidP="00BE2006">
            <w:pPr>
              <w:pStyle w:val="ARTableColHeadRight"/>
            </w:pPr>
            <w:r>
              <w:t>-1%</w:t>
            </w:r>
            <w:r>
              <w:br/>
              <w:t>Net result</w:t>
            </w:r>
          </w:p>
        </w:tc>
        <w:tc>
          <w:tcPr>
            <w:tcW w:w="1191" w:type="dxa"/>
            <w:tcBorders>
              <w:top w:val="nil"/>
              <w:left w:val="nil"/>
              <w:bottom w:val="nil"/>
              <w:right w:val="nil"/>
            </w:tcBorders>
            <w:shd w:val="clear" w:color="000000" w:fill="BFBFBF"/>
            <w:vAlign w:val="bottom"/>
            <w:hideMark/>
          </w:tcPr>
          <w:p w14:paraId="70D443F9" w14:textId="77777777" w:rsidR="00522A67" w:rsidRPr="003D073C" w:rsidRDefault="00522A67" w:rsidP="00BE2006">
            <w:pPr>
              <w:pStyle w:val="ARTableColHeadRight"/>
            </w:pPr>
            <w:r>
              <w:t>+1%</w:t>
            </w:r>
            <w:r>
              <w:br/>
              <w:t>Net result</w:t>
            </w:r>
          </w:p>
        </w:tc>
        <w:tc>
          <w:tcPr>
            <w:tcW w:w="1191" w:type="dxa"/>
            <w:tcBorders>
              <w:top w:val="nil"/>
              <w:left w:val="nil"/>
              <w:bottom w:val="nil"/>
              <w:right w:val="nil"/>
            </w:tcBorders>
            <w:shd w:val="clear" w:color="000000" w:fill="BFBFBF"/>
            <w:vAlign w:val="bottom"/>
            <w:hideMark/>
          </w:tcPr>
          <w:p w14:paraId="1A4096E1" w14:textId="77777777" w:rsidR="00522A67" w:rsidRPr="003D073C" w:rsidRDefault="00522A67" w:rsidP="00BE2006">
            <w:pPr>
              <w:pStyle w:val="ARTableColHeadRight"/>
            </w:pPr>
            <w:r>
              <w:t>-3%</w:t>
            </w:r>
            <w:r>
              <w:br/>
              <w:t>Net result</w:t>
            </w:r>
          </w:p>
        </w:tc>
        <w:tc>
          <w:tcPr>
            <w:tcW w:w="1191" w:type="dxa"/>
            <w:tcBorders>
              <w:top w:val="nil"/>
              <w:left w:val="nil"/>
              <w:bottom w:val="nil"/>
              <w:right w:val="nil"/>
            </w:tcBorders>
            <w:shd w:val="clear" w:color="000000" w:fill="BFBFBF"/>
            <w:vAlign w:val="bottom"/>
            <w:hideMark/>
          </w:tcPr>
          <w:p w14:paraId="3AE8ED1C" w14:textId="77777777" w:rsidR="00522A67" w:rsidRPr="003D073C" w:rsidRDefault="00522A67" w:rsidP="00BE2006">
            <w:pPr>
              <w:pStyle w:val="ARTableColHeadRight"/>
            </w:pPr>
            <w:r>
              <w:t>+3%</w:t>
            </w:r>
            <w:r>
              <w:br/>
              <w:t>Net result</w:t>
            </w:r>
          </w:p>
        </w:tc>
      </w:tr>
      <w:tr w:rsidR="00522A67" w:rsidRPr="003D073C" w14:paraId="2F498581" w14:textId="77777777" w:rsidTr="00BE2006">
        <w:trPr>
          <w:trHeight w:val="255"/>
        </w:trPr>
        <w:tc>
          <w:tcPr>
            <w:tcW w:w="2665" w:type="dxa"/>
            <w:tcBorders>
              <w:top w:val="nil"/>
              <w:left w:val="nil"/>
              <w:bottom w:val="nil"/>
              <w:right w:val="nil"/>
            </w:tcBorders>
            <w:shd w:val="clear" w:color="000000" w:fill="BFBFBF"/>
            <w:vAlign w:val="bottom"/>
            <w:hideMark/>
          </w:tcPr>
          <w:p w14:paraId="0437C660" w14:textId="77777777" w:rsidR="00522A67" w:rsidRPr="003D073C" w:rsidRDefault="00522A67" w:rsidP="00BE2006">
            <w:pPr>
              <w:pStyle w:val="ARTableColHead"/>
              <w:spacing w:before="0"/>
            </w:pPr>
            <w:r w:rsidRPr="003D073C">
              <w:t>202</w:t>
            </w:r>
            <w:r>
              <w:t>5</w:t>
            </w:r>
          </w:p>
        </w:tc>
        <w:tc>
          <w:tcPr>
            <w:tcW w:w="1191" w:type="dxa"/>
            <w:tcBorders>
              <w:top w:val="nil"/>
              <w:left w:val="nil"/>
              <w:bottom w:val="nil"/>
              <w:right w:val="nil"/>
            </w:tcBorders>
            <w:shd w:val="clear" w:color="000000" w:fill="BFBFBF"/>
            <w:noWrap/>
            <w:vAlign w:val="bottom"/>
            <w:hideMark/>
          </w:tcPr>
          <w:p w14:paraId="6AC20C37" w14:textId="77777777" w:rsidR="00522A67" w:rsidRPr="003D073C" w:rsidRDefault="00522A67" w:rsidP="00BE2006">
            <w:pPr>
              <w:pStyle w:val="ARTableColHeadRight"/>
            </w:pPr>
            <w:r w:rsidRPr="003D073C">
              <w:t>$</w:t>
            </w:r>
            <w:r>
              <w:t>’</w:t>
            </w:r>
            <w:r w:rsidRPr="003D073C">
              <w:t>000</w:t>
            </w:r>
          </w:p>
        </w:tc>
        <w:tc>
          <w:tcPr>
            <w:tcW w:w="1191" w:type="dxa"/>
            <w:tcBorders>
              <w:top w:val="nil"/>
              <w:left w:val="nil"/>
              <w:bottom w:val="nil"/>
              <w:right w:val="nil"/>
            </w:tcBorders>
            <w:shd w:val="clear" w:color="000000" w:fill="BFBFBF"/>
          </w:tcPr>
          <w:p w14:paraId="315B94CA" w14:textId="77777777" w:rsidR="00522A67" w:rsidRPr="003D073C" w:rsidRDefault="00522A67" w:rsidP="00BE2006">
            <w:pPr>
              <w:pStyle w:val="ARTableColHeadRight"/>
            </w:pPr>
            <w:r w:rsidRPr="003D073C">
              <w:t>$</w:t>
            </w:r>
            <w:r>
              <w:t>’</w:t>
            </w:r>
            <w:r w:rsidRPr="003D073C">
              <w:t>000</w:t>
            </w:r>
          </w:p>
        </w:tc>
        <w:tc>
          <w:tcPr>
            <w:tcW w:w="1191" w:type="dxa"/>
            <w:tcBorders>
              <w:top w:val="nil"/>
              <w:left w:val="nil"/>
              <w:bottom w:val="nil"/>
              <w:right w:val="nil"/>
            </w:tcBorders>
            <w:shd w:val="clear" w:color="000000" w:fill="BFBFBF"/>
            <w:noWrap/>
            <w:vAlign w:val="bottom"/>
            <w:hideMark/>
          </w:tcPr>
          <w:p w14:paraId="2167D80F" w14:textId="77777777" w:rsidR="00522A67" w:rsidRPr="003D073C" w:rsidRDefault="00522A67" w:rsidP="00BE2006">
            <w:pPr>
              <w:pStyle w:val="ARTableColHeadRight"/>
            </w:pPr>
            <w:r w:rsidRPr="003D073C">
              <w:t>$</w:t>
            </w:r>
            <w:r>
              <w:t>’</w:t>
            </w:r>
            <w:r w:rsidRPr="003D073C">
              <w:t>000</w:t>
            </w:r>
          </w:p>
        </w:tc>
        <w:tc>
          <w:tcPr>
            <w:tcW w:w="1191" w:type="dxa"/>
            <w:tcBorders>
              <w:top w:val="nil"/>
              <w:left w:val="nil"/>
              <w:bottom w:val="nil"/>
              <w:right w:val="nil"/>
            </w:tcBorders>
            <w:shd w:val="clear" w:color="000000" w:fill="BFBFBF"/>
            <w:noWrap/>
            <w:vAlign w:val="bottom"/>
            <w:hideMark/>
          </w:tcPr>
          <w:p w14:paraId="27D886A6" w14:textId="77777777" w:rsidR="00522A67" w:rsidRPr="003D073C" w:rsidRDefault="00522A67" w:rsidP="00BE2006">
            <w:pPr>
              <w:pStyle w:val="ARTableColHeadRight"/>
            </w:pPr>
            <w:r w:rsidRPr="003D073C">
              <w:t>$</w:t>
            </w:r>
            <w:r>
              <w:t>’</w:t>
            </w:r>
            <w:r w:rsidRPr="003D073C">
              <w:t>000</w:t>
            </w:r>
          </w:p>
        </w:tc>
        <w:tc>
          <w:tcPr>
            <w:tcW w:w="1191" w:type="dxa"/>
            <w:tcBorders>
              <w:top w:val="nil"/>
              <w:left w:val="nil"/>
              <w:bottom w:val="nil"/>
              <w:right w:val="nil"/>
            </w:tcBorders>
            <w:shd w:val="clear" w:color="000000" w:fill="BFBFBF"/>
            <w:noWrap/>
            <w:vAlign w:val="bottom"/>
            <w:hideMark/>
          </w:tcPr>
          <w:p w14:paraId="38B267EB" w14:textId="77777777" w:rsidR="00522A67" w:rsidRPr="003D073C" w:rsidRDefault="00522A67" w:rsidP="00BE2006">
            <w:pPr>
              <w:pStyle w:val="ARTableColHeadRight"/>
            </w:pPr>
            <w:r w:rsidRPr="003D073C">
              <w:t>$</w:t>
            </w:r>
            <w:r>
              <w:t>’</w:t>
            </w:r>
            <w:r w:rsidRPr="003D073C">
              <w:t>000</w:t>
            </w:r>
          </w:p>
        </w:tc>
      </w:tr>
      <w:tr w:rsidR="00522A67" w:rsidRPr="003D073C" w14:paraId="04E3CA4E" w14:textId="77777777" w:rsidTr="00BE2006">
        <w:trPr>
          <w:trHeight w:val="259"/>
        </w:trPr>
        <w:tc>
          <w:tcPr>
            <w:tcW w:w="2665" w:type="dxa"/>
            <w:tcBorders>
              <w:top w:val="nil"/>
              <w:left w:val="nil"/>
              <w:bottom w:val="nil"/>
              <w:right w:val="nil"/>
            </w:tcBorders>
            <w:shd w:val="clear" w:color="000000" w:fill="FFFFFF"/>
            <w:noWrap/>
            <w:vAlign w:val="bottom"/>
            <w:hideMark/>
          </w:tcPr>
          <w:p w14:paraId="32936541" w14:textId="77777777" w:rsidR="00522A67" w:rsidRPr="003D073C" w:rsidRDefault="00522A67" w:rsidP="00BE2006">
            <w:pPr>
              <w:pStyle w:val="ARTablerowsubheadcoloursmallerspaceabove"/>
            </w:pPr>
            <w:r w:rsidRPr="00BE3278">
              <w:t>Contractual financial assets</w:t>
            </w:r>
          </w:p>
        </w:tc>
        <w:tc>
          <w:tcPr>
            <w:tcW w:w="1191" w:type="dxa"/>
            <w:tcBorders>
              <w:top w:val="nil"/>
              <w:left w:val="nil"/>
              <w:bottom w:val="nil"/>
              <w:right w:val="nil"/>
            </w:tcBorders>
            <w:shd w:val="clear" w:color="000000" w:fill="FFFFFF"/>
            <w:noWrap/>
            <w:vAlign w:val="bottom"/>
            <w:hideMark/>
          </w:tcPr>
          <w:p w14:paraId="5BA03BB7"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tcPr>
          <w:p w14:paraId="2D1FB1CD" w14:textId="77777777" w:rsidR="00522A67" w:rsidRPr="003D073C" w:rsidRDefault="00522A67" w:rsidP="00BE2006">
            <w:pPr>
              <w:pStyle w:val="ARTableBodyRight"/>
              <w:rPr>
                <w:rFonts w:ascii="Cambria" w:hAnsi="Cambria" w:cs="Cambria"/>
              </w:rPr>
            </w:pPr>
          </w:p>
        </w:tc>
        <w:tc>
          <w:tcPr>
            <w:tcW w:w="1191" w:type="dxa"/>
            <w:tcBorders>
              <w:top w:val="nil"/>
              <w:left w:val="nil"/>
              <w:bottom w:val="nil"/>
              <w:right w:val="nil"/>
            </w:tcBorders>
            <w:shd w:val="clear" w:color="000000" w:fill="FFFFFF"/>
            <w:noWrap/>
            <w:vAlign w:val="bottom"/>
            <w:hideMark/>
          </w:tcPr>
          <w:p w14:paraId="33F4C28A"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4FD80365"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2D071CAC" w14:textId="77777777" w:rsidR="00522A67" w:rsidRPr="003D073C" w:rsidRDefault="00522A67" w:rsidP="00BE2006">
            <w:pPr>
              <w:pStyle w:val="ARTableBodyRight"/>
            </w:pPr>
            <w:r w:rsidRPr="003D073C">
              <w:rPr>
                <w:rFonts w:ascii="Cambria" w:hAnsi="Cambria" w:cs="Cambria"/>
              </w:rPr>
              <w:t> </w:t>
            </w:r>
          </w:p>
        </w:tc>
      </w:tr>
      <w:tr w:rsidR="00522A67" w:rsidRPr="003D073C" w14:paraId="16865071" w14:textId="77777777" w:rsidTr="00BE2006">
        <w:trPr>
          <w:trHeight w:val="259"/>
        </w:trPr>
        <w:tc>
          <w:tcPr>
            <w:tcW w:w="2665" w:type="dxa"/>
            <w:tcBorders>
              <w:top w:val="nil"/>
              <w:left w:val="nil"/>
              <w:bottom w:val="nil"/>
              <w:right w:val="nil"/>
            </w:tcBorders>
            <w:shd w:val="clear" w:color="000000" w:fill="FFFFFF"/>
            <w:noWrap/>
            <w:hideMark/>
          </w:tcPr>
          <w:p w14:paraId="31D4C151" w14:textId="77777777" w:rsidR="00522A67" w:rsidRPr="003D073C" w:rsidRDefault="00522A67" w:rsidP="00BE2006">
            <w:pPr>
              <w:pStyle w:val="ARTableBody"/>
            </w:pPr>
            <w:r w:rsidRPr="00465D39">
              <w:t>Cash and deposits</w:t>
            </w:r>
          </w:p>
        </w:tc>
        <w:tc>
          <w:tcPr>
            <w:tcW w:w="1191" w:type="dxa"/>
            <w:tcBorders>
              <w:top w:val="nil"/>
              <w:left w:val="nil"/>
              <w:bottom w:val="nil"/>
              <w:right w:val="nil"/>
            </w:tcBorders>
            <w:shd w:val="clear" w:color="000000" w:fill="FFFFFF"/>
            <w:noWrap/>
            <w:hideMark/>
          </w:tcPr>
          <w:p w14:paraId="4A0915FE" w14:textId="77777777" w:rsidR="00522A67" w:rsidRPr="003D073C" w:rsidRDefault="00522A67" w:rsidP="00BE2006">
            <w:pPr>
              <w:pStyle w:val="ARTableBodyRight"/>
            </w:pPr>
            <w:r w:rsidRPr="00465D39">
              <w:t xml:space="preserve"> 43,929 </w:t>
            </w:r>
          </w:p>
        </w:tc>
        <w:tc>
          <w:tcPr>
            <w:tcW w:w="1191" w:type="dxa"/>
            <w:tcBorders>
              <w:top w:val="nil"/>
              <w:left w:val="nil"/>
              <w:bottom w:val="nil"/>
              <w:right w:val="nil"/>
            </w:tcBorders>
            <w:shd w:val="clear" w:color="000000" w:fill="FFFFFF"/>
          </w:tcPr>
          <w:p w14:paraId="599D9BBF" w14:textId="77777777" w:rsidR="00522A67" w:rsidRPr="00105C9A" w:rsidRDefault="00522A67" w:rsidP="00BE2006">
            <w:pPr>
              <w:pStyle w:val="ARTableBodyRight"/>
            </w:pPr>
            <w:r w:rsidRPr="00465D39">
              <w:t>(439)</w:t>
            </w:r>
          </w:p>
        </w:tc>
        <w:tc>
          <w:tcPr>
            <w:tcW w:w="1191" w:type="dxa"/>
            <w:tcBorders>
              <w:top w:val="nil"/>
              <w:left w:val="nil"/>
              <w:bottom w:val="nil"/>
              <w:right w:val="nil"/>
            </w:tcBorders>
            <w:shd w:val="clear" w:color="000000" w:fill="FFFFFF"/>
            <w:noWrap/>
            <w:hideMark/>
          </w:tcPr>
          <w:p w14:paraId="0E6CCC80" w14:textId="77777777" w:rsidR="00522A67" w:rsidRPr="003D073C" w:rsidRDefault="00522A67" w:rsidP="00BE2006">
            <w:pPr>
              <w:pStyle w:val="ARTableBodyRight"/>
            </w:pPr>
            <w:r w:rsidRPr="00465D39">
              <w:t>439</w:t>
            </w:r>
          </w:p>
        </w:tc>
        <w:tc>
          <w:tcPr>
            <w:tcW w:w="1191" w:type="dxa"/>
            <w:tcBorders>
              <w:top w:val="nil"/>
              <w:left w:val="nil"/>
              <w:bottom w:val="nil"/>
              <w:right w:val="nil"/>
            </w:tcBorders>
            <w:shd w:val="clear" w:color="000000" w:fill="FFFFFF"/>
            <w:noWrap/>
            <w:hideMark/>
          </w:tcPr>
          <w:p w14:paraId="7EEE035E" w14:textId="77777777" w:rsidR="00522A67" w:rsidRPr="003D073C" w:rsidRDefault="00522A67" w:rsidP="00BE2006">
            <w:pPr>
              <w:pStyle w:val="ARTableBodyRight"/>
            </w:pPr>
            <w:r w:rsidRPr="00465D39">
              <w:t>-</w:t>
            </w:r>
          </w:p>
        </w:tc>
        <w:tc>
          <w:tcPr>
            <w:tcW w:w="1191" w:type="dxa"/>
            <w:tcBorders>
              <w:top w:val="nil"/>
              <w:left w:val="nil"/>
              <w:bottom w:val="nil"/>
              <w:right w:val="nil"/>
            </w:tcBorders>
            <w:shd w:val="clear" w:color="000000" w:fill="FFFFFF"/>
            <w:noWrap/>
            <w:hideMark/>
          </w:tcPr>
          <w:p w14:paraId="0C04282F" w14:textId="77777777" w:rsidR="00522A67" w:rsidRPr="003D073C" w:rsidRDefault="00522A67" w:rsidP="00BE2006">
            <w:pPr>
              <w:pStyle w:val="ARTableBodyRight"/>
            </w:pPr>
            <w:r w:rsidRPr="00465D39">
              <w:t>-</w:t>
            </w:r>
          </w:p>
        </w:tc>
      </w:tr>
      <w:tr w:rsidR="00522A67" w:rsidRPr="003D073C" w14:paraId="324EA3D3" w14:textId="77777777" w:rsidTr="00BE2006">
        <w:trPr>
          <w:trHeight w:val="259"/>
        </w:trPr>
        <w:tc>
          <w:tcPr>
            <w:tcW w:w="2665" w:type="dxa"/>
            <w:tcBorders>
              <w:top w:val="nil"/>
              <w:left w:val="nil"/>
              <w:bottom w:val="single" w:sz="4" w:space="0" w:color="auto"/>
              <w:right w:val="nil"/>
            </w:tcBorders>
            <w:shd w:val="clear" w:color="000000" w:fill="FFFFFF"/>
            <w:noWrap/>
            <w:hideMark/>
          </w:tcPr>
          <w:p w14:paraId="39C8CFD3" w14:textId="77777777" w:rsidR="00522A67" w:rsidRPr="003D073C" w:rsidRDefault="00522A67" w:rsidP="00BE2006">
            <w:pPr>
              <w:pStyle w:val="ARTableBody"/>
            </w:pPr>
            <w:r w:rsidRPr="00465D39">
              <w:t>Managed-investment schemes</w:t>
            </w:r>
          </w:p>
        </w:tc>
        <w:tc>
          <w:tcPr>
            <w:tcW w:w="1191" w:type="dxa"/>
            <w:tcBorders>
              <w:top w:val="nil"/>
              <w:left w:val="nil"/>
              <w:bottom w:val="single" w:sz="4" w:space="0" w:color="auto"/>
              <w:right w:val="nil"/>
            </w:tcBorders>
            <w:shd w:val="clear" w:color="000000" w:fill="FFFFFF"/>
            <w:noWrap/>
            <w:hideMark/>
          </w:tcPr>
          <w:p w14:paraId="67D9A425" w14:textId="77777777" w:rsidR="00522A67" w:rsidRPr="003D073C" w:rsidRDefault="00522A67" w:rsidP="00BE2006">
            <w:pPr>
              <w:pStyle w:val="ARTableBodyRight"/>
            </w:pPr>
            <w:r w:rsidRPr="00465D39">
              <w:t xml:space="preserve"> 366,280 </w:t>
            </w:r>
          </w:p>
        </w:tc>
        <w:tc>
          <w:tcPr>
            <w:tcW w:w="1191" w:type="dxa"/>
            <w:tcBorders>
              <w:top w:val="nil"/>
              <w:left w:val="nil"/>
              <w:bottom w:val="single" w:sz="4" w:space="0" w:color="auto"/>
              <w:right w:val="nil"/>
            </w:tcBorders>
            <w:shd w:val="clear" w:color="000000" w:fill="FFFFFF"/>
          </w:tcPr>
          <w:p w14:paraId="237B1F1F" w14:textId="77777777" w:rsidR="00522A67" w:rsidRPr="00105C9A" w:rsidRDefault="00522A67" w:rsidP="00BE2006">
            <w:pPr>
              <w:pStyle w:val="ARTableBodyRight"/>
            </w:pPr>
            <w:r w:rsidRPr="00465D39">
              <w:t>-</w:t>
            </w:r>
          </w:p>
        </w:tc>
        <w:tc>
          <w:tcPr>
            <w:tcW w:w="1191" w:type="dxa"/>
            <w:tcBorders>
              <w:top w:val="nil"/>
              <w:left w:val="nil"/>
              <w:bottom w:val="single" w:sz="4" w:space="0" w:color="auto"/>
              <w:right w:val="nil"/>
            </w:tcBorders>
            <w:shd w:val="clear" w:color="000000" w:fill="FFFFFF"/>
            <w:noWrap/>
            <w:hideMark/>
          </w:tcPr>
          <w:p w14:paraId="4565AF85" w14:textId="77777777" w:rsidR="00522A67" w:rsidRPr="003D073C" w:rsidRDefault="00522A67" w:rsidP="00BE2006">
            <w:pPr>
              <w:pStyle w:val="ARTableBodyRight"/>
            </w:pPr>
            <w:r w:rsidRPr="00465D39">
              <w:t>-</w:t>
            </w:r>
          </w:p>
        </w:tc>
        <w:tc>
          <w:tcPr>
            <w:tcW w:w="1191" w:type="dxa"/>
            <w:tcBorders>
              <w:top w:val="nil"/>
              <w:left w:val="nil"/>
              <w:bottom w:val="single" w:sz="4" w:space="0" w:color="auto"/>
              <w:right w:val="nil"/>
            </w:tcBorders>
            <w:shd w:val="clear" w:color="000000" w:fill="FFFFFF"/>
            <w:noWrap/>
            <w:hideMark/>
          </w:tcPr>
          <w:p w14:paraId="690B5130" w14:textId="77777777" w:rsidR="00522A67" w:rsidRPr="003D073C" w:rsidRDefault="00522A67" w:rsidP="00BE2006">
            <w:pPr>
              <w:pStyle w:val="ARTableBodyRight"/>
            </w:pPr>
            <w:r w:rsidRPr="00465D39">
              <w:t>(10,988)</w:t>
            </w:r>
          </w:p>
        </w:tc>
        <w:tc>
          <w:tcPr>
            <w:tcW w:w="1191" w:type="dxa"/>
            <w:tcBorders>
              <w:top w:val="nil"/>
              <w:left w:val="nil"/>
              <w:bottom w:val="single" w:sz="4" w:space="0" w:color="auto"/>
              <w:right w:val="nil"/>
            </w:tcBorders>
            <w:shd w:val="clear" w:color="000000" w:fill="FFFFFF"/>
            <w:noWrap/>
            <w:hideMark/>
          </w:tcPr>
          <w:p w14:paraId="72369067" w14:textId="77777777" w:rsidR="00522A67" w:rsidRPr="003D073C" w:rsidRDefault="00522A67" w:rsidP="00BE2006">
            <w:pPr>
              <w:pStyle w:val="ARTableBodyRight"/>
            </w:pPr>
            <w:r w:rsidRPr="00465D39">
              <w:t>10,988</w:t>
            </w:r>
          </w:p>
        </w:tc>
      </w:tr>
      <w:tr w:rsidR="00522A67" w:rsidRPr="003D073C" w14:paraId="46533BEC" w14:textId="77777777" w:rsidTr="00BE2006">
        <w:trPr>
          <w:trHeight w:val="259"/>
        </w:trPr>
        <w:tc>
          <w:tcPr>
            <w:tcW w:w="2665" w:type="dxa"/>
            <w:tcBorders>
              <w:top w:val="single" w:sz="4" w:space="0" w:color="auto"/>
              <w:left w:val="nil"/>
              <w:bottom w:val="single" w:sz="12" w:space="0" w:color="auto"/>
              <w:right w:val="nil"/>
            </w:tcBorders>
            <w:shd w:val="clear" w:color="000000" w:fill="FFFFFF"/>
            <w:noWrap/>
            <w:hideMark/>
          </w:tcPr>
          <w:p w14:paraId="0DEF986B" w14:textId="77777777" w:rsidR="00522A67" w:rsidRPr="003D073C" w:rsidRDefault="00522A67" w:rsidP="00BE2006">
            <w:pPr>
              <w:pStyle w:val="ARTableBodyBold"/>
            </w:pPr>
            <w:r w:rsidRPr="003463C1">
              <w:t>Total impact</w:t>
            </w:r>
          </w:p>
        </w:tc>
        <w:tc>
          <w:tcPr>
            <w:tcW w:w="1191" w:type="dxa"/>
            <w:tcBorders>
              <w:top w:val="single" w:sz="4" w:space="0" w:color="auto"/>
              <w:left w:val="nil"/>
              <w:bottom w:val="single" w:sz="12" w:space="0" w:color="auto"/>
              <w:right w:val="nil"/>
            </w:tcBorders>
            <w:shd w:val="clear" w:color="000000" w:fill="FFFFFF"/>
            <w:noWrap/>
            <w:hideMark/>
          </w:tcPr>
          <w:p w14:paraId="3BB6EE47" w14:textId="77777777" w:rsidR="00522A67" w:rsidRPr="003D073C" w:rsidRDefault="00522A67" w:rsidP="00BE2006">
            <w:pPr>
              <w:pStyle w:val="ARTableBodyRightBold"/>
              <w:rPr>
                <w:bCs/>
              </w:rPr>
            </w:pPr>
          </w:p>
        </w:tc>
        <w:tc>
          <w:tcPr>
            <w:tcW w:w="1191" w:type="dxa"/>
            <w:tcBorders>
              <w:top w:val="single" w:sz="4" w:space="0" w:color="auto"/>
              <w:left w:val="nil"/>
              <w:bottom w:val="single" w:sz="12" w:space="0" w:color="auto"/>
              <w:right w:val="nil"/>
            </w:tcBorders>
            <w:shd w:val="clear" w:color="000000" w:fill="FFFFFF"/>
          </w:tcPr>
          <w:p w14:paraId="73DFF67A" w14:textId="77777777" w:rsidR="00522A67" w:rsidRPr="00DB4431" w:rsidRDefault="00522A67" w:rsidP="00BE2006">
            <w:pPr>
              <w:pStyle w:val="ARTableBodyRightBold"/>
            </w:pPr>
            <w:r w:rsidRPr="003463C1">
              <w:t>(439)</w:t>
            </w:r>
          </w:p>
        </w:tc>
        <w:tc>
          <w:tcPr>
            <w:tcW w:w="1191" w:type="dxa"/>
            <w:tcBorders>
              <w:top w:val="single" w:sz="4" w:space="0" w:color="auto"/>
              <w:left w:val="nil"/>
              <w:bottom w:val="single" w:sz="12" w:space="0" w:color="auto"/>
              <w:right w:val="nil"/>
            </w:tcBorders>
            <w:shd w:val="clear" w:color="000000" w:fill="FFFFFF"/>
            <w:noWrap/>
            <w:hideMark/>
          </w:tcPr>
          <w:p w14:paraId="71FF9A9B" w14:textId="77777777" w:rsidR="00522A67" w:rsidRPr="003D073C" w:rsidRDefault="00522A67" w:rsidP="00BE2006">
            <w:pPr>
              <w:pStyle w:val="ARTableBodyRightBold"/>
              <w:rPr>
                <w:bCs/>
              </w:rPr>
            </w:pPr>
            <w:r w:rsidRPr="003463C1">
              <w:t>439</w:t>
            </w:r>
          </w:p>
        </w:tc>
        <w:tc>
          <w:tcPr>
            <w:tcW w:w="1191" w:type="dxa"/>
            <w:tcBorders>
              <w:top w:val="single" w:sz="4" w:space="0" w:color="auto"/>
              <w:left w:val="nil"/>
              <w:bottom w:val="single" w:sz="12" w:space="0" w:color="auto"/>
              <w:right w:val="nil"/>
            </w:tcBorders>
            <w:shd w:val="clear" w:color="000000" w:fill="FFFFFF"/>
            <w:noWrap/>
            <w:hideMark/>
          </w:tcPr>
          <w:p w14:paraId="75DB28E9" w14:textId="77777777" w:rsidR="00522A67" w:rsidRPr="003D073C" w:rsidRDefault="00522A67" w:rsidP="00BE2006">
            <w:pPr>
              <w:pStyle w:val="ARTableBodyRightBold"/>
              <w:rPr>
                <w:bCs/>
              </w:rPr>
            </w:pPr>
            <w:r w:rsidRPr="003463C1">
              <w:t>(10,988)</w:t>
            </w:r>
          </w:p>
        </w:tc>
        <w:tc>
          <w:tcPr>
            <w:tcW w:w="1191" w:type="dxa"/>
            <w:tcBorders>
              <w:top w:val="single" w:sz="4" w:space="0" w:color="auto"/>
              <w:left w:val="nil"/>
              <w:bottom w:val="single" w:sz="12" w:space="0" w:color="auto"/>
              <w:right w:val="nil"/>
            </w:tcBorders>
            <w:shd w:val="clear" w:color="000000" w:fill="FFFFFF"/>
            <w:noWrap/>
            <w:hideMark/>
          </w:tcPr>
          <w:p w14:paraId="73BD758B" w14:textId="77777777" w:rsidR="00522A67" w:rsidRPr="003D073C" w:rsidRDefault="00522A67" w:rsidP="00BE2006">
            <w:pPr>
              <w:pStyle w:val="ARTableBodyRightBold"/>
              <w:rPr>
                <w:bCs/>
              </w:rPr>
            </w:pPr>
            <w:r w:rsidRPr="003463C1">
              <w:t>10,988</w:t>
            </w:r>
          </w:p>
        </w:tc>
      </w:tr>
      <w:tr w:rsidR="00522A67" w:rsidRPr="003D073C" w14:paraId="6D4102F1" w14:textId="77777777" w:rsidTr="00BE2006">
        <w:trPr>
          <w:trHeight w:val="225"/>
        </w:trPr>
        <w:tc>
          <w:tcPr>
            <w:tcW w:w="2665" w:type="dxa"/>
            <w:tcBorders>
              <w:top w:val="single" w:sz="12" w:space="0" w:color="auto"/>
              <w:left w:val="nil"/>
              <w:bottom w:val="nil"/>
              <w:right w:val="nil"/>
            </w:tcBorders>
            <w:shd w:val="clear" w:color="000000" w:fill="FFFFFF"/>
            <w:noWrap/>
            <w:vAlign w:val="bottom"/>
            <w:hideMark/>
          </w:tcPr>
          <w:p w14:paraId="022EB244" w14:textId="77777777" w:rsidR="00522A67" w:rsidRPr="003D073C" w:rsidRDefault="00522A67" w:rsidP="00BE2006">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547992E6" w14:textId="77777777" w:rsidR="00522A67" w:rsidRPr="003D073C" w:rsidRDefault="00522A67" w:rsidP="00BE2006">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tcPr>
          <w:p w14:paraId="5705643D" w14:textId="77777777" w:rsidR="00522A67" w:rsidRPr="003D073C" w:rsidRDefault="00522A67" w:rsidP="00BE2006">
            <w:pPr>
              <w:spacing w:before="0" w:after="0" w:line="240" w:lineRule="auto"/>
              <w:rPr>
                <w:rFonts w:eastAsia="Times New Roman"/>
                <w:sz w:val="16"/>
                <w:szCs w:val="16"/>
                <w:lang w:eastAsia="en-AU"/>
              </w:rPr>
            </w:pPr>
          </w:p>
        </w:tc>
        <w:tc>
          <w:tcPr>
            <w:tcW w:w="1191" w:type="dxa"/>
            <w:tcBorders>
              <w:top w:val="single" w:sz="12" w:space="0" w:color="auto"/>
              <w:left w:val="nil"/>
              <w:bottom w:val="nil"/>
              <w:right w:val="nil"/>
            </w:tcBorders>
            <w:shd w:val="clear" w:color="000000" w:fill="FFFFFF"/>
            <w:noWrap/>
            <w:vAlign w:val="bottom"/>
            <w:hideMark/>
          </w:tcPr>
          <w:p w14:paraId="04E34B1C" w14:textId="77777777" w:rsidR="00522A67" w:rsidRPr="003D073C" w:rsidRDefault="00522A67" w:rsidP="00BE2006">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1EC52792" w14:textId="77777777" w:rsidR="00522A67" w:rsidRPr="003D073C" w:rsidRDefault="00522A67" w:rsidP="00BE2006">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0C8BE0F0" w14:textId="77777777" w:rsidR="00522A67" w:rsidRPr="003D073C" w:rsidRDefault="00522A67" w:rsidP="00BE2006">
            <w:pPr>
              <w:spacing w:before="0" w:after="0" w:line="240" w:lineRule="auto"/>
              <w:rPr>
                <w:rFonts w:eastAsia="Times New Roman"/>
                <w:sz w:val="16"/>
                <w:szCs w:val="16"/>
                <w:lang w:eastAsia="en-AU"/>
              </w:rPr>
            </w:pPr>
            <w:r w:rsidRPr="003D073C">
              <w:rPr>
                <w:rFonts w:eastAsia="Times New Roman"/>
                <w:sz w:val="16"/>
                <w:szCs w:val="16"/>
                <w:lang w:eastAsia="en-AU"/>
              </w:rPr>
              <w:t> </w:t>
            </w:r>
          </w:p>
        </w:tc>
      </w:tr>
      <w:tr w:rsidR="00522A67" w:rsidRPr="003D073C" w14:paraId="00617B1F" w14:textId="77777777" w:rsidTr="00BE2006">
        <w:trPr>
          <w:trHeight w:val="255"/>
        </w:trPr>
        <w:tc>
          <w:tcPr>
            <w:tcW w:w="2665" w:type="dxa"/>
            <w:tcBorders>
              <w:top w:val="nil"/>
              <w:left w:val="nil"/>
              <w:bottom w:val="nil"/>
              <w:right w:val="nil"/>
            </w:tcBorders>
            <w:shd w:val="clear" w:color="000000" w:fill="BFBFBF"/>
            <w:noWrap/>
            <w:vAlign w:val="bottom"/>
            <w:hideMark/>
          </w:tcPr>
          <w:p w14:paraId="721ADABF" w14:textId="77777777" w:rsidR="00522A67" w:rsidRPr="003D073C" w:rsidRDefault="00522A67" w:rsidP="00BE2006">
            <w:pPr>
              <w:spacing w:before="0" w:after="0" w:line="240" w:lineRule="auto"/>
              <w:rPr>
                <w:rFonts w:eastAsia="Times New Roman"/>
                <w:sz w:val="16"/>
                <w:szCs w:val="16"/>
                <w:lang w:eastAsia="en-AU"/>
              </w:rPr>
            </w:pPr>
            <w:r w:rsidRPr="003D073C">
              <w:rPr>
                <w:rFonts w:eastAsia="Times New Roman"/>
                <w:sz w:val="16"/>
                <w:szCs w:val="16"/>
                <w:lang w:eastAsia="en-AU"/>
              </w:rPr>
              <w:t> </w:t>
            </w:r>
          </w:p>
        </w:tc>
        <w:tc>
          <w:tcPr>
            <w:tcW w:w="1191" w:type="dxa"/>
            <w:tcBorders>
              <w:top w:val="nil"/>
              <w:left w:val="nil"/>
              <w:bottom w:val="nil"/>
              <w:right w:val="nil"/>
            </w:tcBorders>
            <w:shd w:val="clear" w:color="000000" w:fill="BFBFBF"/>
          </w:tcPr>
          <w:p w14:paraId="0B46D3B1" w14:textId="77777777" w:rsidR="00522A67" w:rsidRPr="003D073C" w:rsidRDefault="00522A67" w:rsidP="00BE2006">
            <w:pPr>
              <w:pStyle w:val="ARTableColHeadCentre"/>
            </w:pPr>
          </w:p>
        </w:tc>
        <w:tc>
          <w:tcPr>
            <w:tcW w:w="2382" w:type="dxa"/>
            <w:gridSpan w:val="2"/>
            <w:tcBorders>
              <w:top w:val="nil"/>
              <w:left w:val="nil"/>
              <w:bottom w:val="nil"/>
              <w:right w:val="nil"/>
            </w:tcBorders>
            <w:shd w:val="clear" w:color="000000" w:fill="BFBFBF"/>
            <w:vAlign w:val="bottom"/>
            <w:hideMark/>
          </w:tcPr>
          <w:p w14:paraId="3733DBFB" w14:textId="5C7FE8A5" w:rsidR="00522A67" w:rsidRPr="003D073C" w:rsidRDefault="00522A67" w:rsidP="00BE2006">
            <w:pPr>
              <w:pStyle w:val="ARTableColHeadCentre"/>
            </w:pPr>
            <w:r w:rsidRPr="003D073C">
              <w:t xml:space="preserve">Interest rate </w:t>
            </w:r>
            <w:r w:rsidR="005375DB">
              <w:t>risk</w:t>
            </w:r>
          </w:p>
        </w:tc>
        <w:tc>
          <w:tcPr>
            <w:tcW w:w="2382" w:type="dxa"/>
            <w:gridSpan w:val="2"/>
            <w:tcBorders>
              <w:top w:val="nil"/>
              <w:left w:val="nil"/>
              <w:bottom w:val="nil"/>
              <w:right w:val="nil"/>
            </w:tcBorders>
            <w:shd w:val="clear" w:color="000000" w:fill="BFBFBF"/>
            <w:vAlign w:val="bottom"/>
          </w:tcPr>
          <w:p w14:paraId="5B8B0C3E" w14:textId="77777777" w:rsidR="00522A67" w:rsidRPr="003D073C" w:rsidRDefault="00522A67" w:rsidP="00BE2006">
            <w:pPr>
              <w:pStyle w:val="ARTableColHeadCentre"/>
            </w:pPr>
            <w:r w:rsidRPr="0066421D">
              <w:t>Other price risk</w:t>
            </w:r>
          </w:p>
        </w:tc>
      </w:tr>
      <w:tr w:rsidR="00522A67" w:rsidRPr="003D073C" w14:paraId="7E64A643" w14:textId="77777777" w:rsidTr="00BE2006">
        <w:trPr>
          <w:trHeight w:val="510"/>
        </w:trPr>
        <w:tc>
          <w:tcPr>
            <w:tcW w:w="2665" w:type="dxa"/>
            <w:tcBorders>
              <w:top w:val="nil"/>
              <w:left w:val="nil"/>
              <w:bottom w:val="nil"/>
              <w:right w:val="nil"/>
            </w:tcBorders>
            <w:shd w:val="clear" w:color="000000" w:fill="BFBFBF"/>
            <w:noWrap/>
            <w:vAlign w:val="bottom"/>
            <w:hideMark/>
          </w:tcPr>
          <w:p w14:paraId="36BD0A83" w14:textId="77777777" w:rsidR="00522A67" w:rsidRPr="003D073C" w:rsidRDefault="00522A67" w:rsidP="00BE2006">
            <w:pPr>
              <w:spacing w:before="0" w:after="0" w:line="240" w:lineRule="auto"/>
              <w:rPr>
                <w:rFonts w:eastAsia="Times New Roman"/>
                <w:b/>
                <w:bCs/>
                <w:color w:val="FFFFFF"/>
                <w:sz w:val="20"/>
                <w:szCs w:val="20"/>
                <w:lang w:eastAsia="en-AU"/>
              </w:rPr>
            </w:pPr>
            <w:r w:rsidRPr="003D073C">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0D490A8D" w14:textId="77777777" w:rsidR="00522A67" w:rsidRPr="003D073C" w:rsidRDefault="00522A67" w:rsidP="00BE2006">
            <w:pPr>
              <w:pStyle w:val="ARTableColHeadRight"/>
            </w:pPr>
            <w:r w:rsidRPr="003D073C">
              <w:t>Carrying amount</w:t>
            </w:r>
          </w:p>
        </w:tc>
        <w:tc>
          <w:tcPr>
            <w:tcW w:w="1191" w:type="dxa"/>
            <w:tcBorders>
              <w:top w:val="nil"/>
              <w:left w:val="nil"/>
              <w:bottom w:val="nil"/>
              <w:right w:val="nil"/>
            </w:tcBorders>
            <w:shd w:val="clear" w:color="000000" w:fill="BFBFBF"/>
            <w:vAlign w:val="bottom"/>
          </w:tcPr>
          <w:p w14:paraId="4626859C" w14:textId="77777777" w:rsidR="00522A67" w:rsidRPr="003D073C" w:rsidRDefault="00522A67" w:rsidP="00BE2006">
            <w:pPr>
              <w:pStyle w:val="ARTableColHeadRight"/>
            </w:pPr>
            <w:r>
              <w:t>-1%</w:t>
            </w:r>
            <w:r>
              <w:br/>
              <w:t>Net result</w:t>
            </w:r>
          </w:p>
        </w:tc>
        <w:tc>
          <w:tcPr>
            <w:tcW w:w="1191" w:type="dxa"/>
            <w:tcBorders>
              <w:top w:val="nil"/>
              <w:left w:val="nil"/>
              <w:bottom w:val="nil"/>
              <w:right w:val="nil"/>
            </w:tcBorders>
            <w:shd w:val="clear" w:color="000000" w:fill="BFBFBF"/>
            <w:vAlign w:val="bottom"/>
            <w:hideMark/>
          </w:tcPr>
          <w:p w14:paraId="4EE088F6" w14:textId="77777777" w:rsidR="00522A67" w:rsidRPr="003D073C" w:rsidRDefault="00522A67" w:rsidP="00BE2006">
            <w:pPr>
              <w:pStyle w:val="ARTableColHeadRight"/>
            </w:pPr>
            <w:r>
              <w:t>+1%</w:t>
            </w:r>
            <w:r>
              <w:br/>
              <w:t>Net result</w:t>
            </w:r>
          </w:p>
        </w:tc>
        <w:tc>
          <w:tcPr>
            <w:tcW w:w="1191" w:type="dxa"/>
            <w:tcBorders>
              <w:top w:val="nil"/>
              <w:left w:val="nil"/>
              <w:bottom w:val="nil"/>
              <w:right w:val="nil"/>
            </w:tcBorders>
            <w:shd w:val="clear" w:color="000000" w:fill="BFBFBF"/>
            <w:vAlign w:val="bottom"/>
            <w:hideMark/>
          </w:tcPr>
          <w:p w14:paraId="16F336A9" w14:textId="77777777" w:rsidR="00522A67" w:rsidRPr="003D073C" w:rsidRDefault="00522A67" w:rsidP="00BE2006">
            <w:pPr>
              <w:pStyle w:val="ARTableColHeadRight"/>
            </w:pPr>
            <w:r>
              <w:t>-3%</w:t>
            </w:r>
            <w:r>
              <w:br/>
              <w:t>Net result</w:t>
            </w:r>
          </w:p>
        </w:tc>
        <w:tc>
          <w:tcPr>
            <w:tcW w:w="1191" w:type="dxa"/>
            <w:tcBorders>
              <w:top w:val="nil"/>
              <w:left w:val="nil"/>
              <w:bottom w:val="nil"/>
              <w:right w:val="nil"/>
            </w:tcBorders>
            <w:shd w:val="clear" w:color="000000" w:fill="BFBFBF"/>
            <w:vAlign w:val="bottom"/>
            <w:hideMark/>
          </w:tcPr>
          <w:p w14:paraId="0B84BD73" w14:textId="77777777" w:rsidR="00522A67" w:rsidRPr="003D073C" w:rsidRDefault="00522A67" w:rsidP="00BE2006">
            <w:pPr>
              <w:pStyle w:val="ARTableColHeadRight"/>
            </w:pPr>
            <w:r>
              <w:t>+3%</w:t>
            </w:r>
            <w:r>
              <w:br/>
              <w:t>Net result</w:t>
            </w:r>
          </w:p>
        </w:tc>
      </w:tr>
      <w:tr w:rsidR="00522A67" w:rsidRPr="003D073C" w14:paraId="702724A2" w14:textId="77777777" w:rsidTr="00BE2006">
        <w:trPr>
          <w:trHeight w:val="255"/>
        </w:trPr>
        <w:tc>
          <w:tcPr>
            <w:tcW w:w="2665" w:type="dxa"/>
            <w:tcBorders>
              <w:top w:val="nil"/>
              <w:left w:val="nil"/>
              <w:bottom w:val="nil"/>
              <w:right w:val="nil"/>
            </w:tcBorders>
            <w:shd w:val="clear" w:color="000000" w:fill="BFBFBF"/>
            <w:vAlign w:val="bottom"/>
            <w:hideMark/>
          </w:tcPr>
          <w:p w14:paraId="764B4F19" w14:textId="77777777" w:rsidR="00522A67" w:rsidRPr="003D073C" w:rsidRDefault="00522A67" w:rsidP="00BE2006">
            <w:pPr>
              <w:pStyle w:val="ARTableColHead"/>
              <w:spacing w:before="0"/>
            </w:pPr>
            <w:r w:rsidRPr="003D073C">
              <w:t>20</w:t>
            </w:r>
            <w:r>
              <w:t>24</w:t>
            </w:r>
          </w:p>
        </w:tc>
        <w:tc>
          <w:tcPr>
            <w:tcW w:w="1191" w:type="dxa"/>
            <w:tcBorders>
              <w:top w:val="nil"/>
              <w:left w:val="nil"/>
              <w:bottom w:val="nil"/>
              <w:right w:val="nil"/>
            </w:tcBorders>
            <w:shd w:val="clear" w:color="000000" w:fill="BFBFBF"/>
            <w:noWrap/>
            <w:vAlign w:val="bottom"/>
            <w:hideMark/>
          </w:tcPr>
          <w:p w14:paraId="42266E8A" w14:textId="77777777" w:rsidR="00522A67" w:rsidRPr="003D073C" w:rsidRDefault="00522A67" w:rsidP="00BE2006">
            <w:pPr>
              <w:pStyle w:val="ARTableColHeadRight"/>
            </w:pPr>
            <w:r w:rsidRPr="003D073C">
              <w:t>$</w:t>
            </w:r>
            <w:r>
              <w:t>’</w:t>
            </w:r>
            <w:r w:rsidRPr="003D073C">
              <w:t>000</w:t>
            </w:r>
          </w:p>
        </w:tc>
        <w:tc>
          <w:tcPr>
            <w:tcW w:w="1191" w:type="dxa"/>
            <w:tcBorders>
              <w:top w:val="nil"/>
              <w:left w:val="nil"/>
              <w:bottom w:val="nil"/>
              <w:right w:val="nil"/>
            </w:tcBorders>
            <w:shd w:val="clear" w:color="000000" w:fill="BFBFBF"/>
          </w:tcPr>
          <w:p w14:paraId="576B72BB" w14:textId="77777777" w:rsidR="00522A67" w:rsidRPr="003D073C" w:rsidRDefault="00522A67" w:rsidP="00BE2006">
            <w:pPr>
              <w:pStyle w:val="ARTableColHeadRight"/>
            </w:pPr>
            <w:r w:rsidRPr="003D073C">
              <w:t>$</w:t>
            </w:r>
            <w:r>
              <w:t>’</w:t>
            </w:r>
            <w:r w:rsidRPr="003D073C">
              <w:t>000</w:t>
            </w:r>
          </w:p>
        </w:tc>
        <w:tc>
          <w:tcPr>
            <w:tcW w:w="1191" w:type="dxa"/>
            <w:tcBorders>
              <w:top w:val="nil"/>
              <w:left w:val="nil"/>
              <w:bottom w:val="nil"/>
              <w:right w:val="nil"/>
            </w:tcBorders>
            <w:shd w:val="clear" w:color="000000" w:fill="BFBFBF"/>
            <w:noWrap/>
            <w:vAlign w:val="bottom"/>
            <w:hideMark/>
          </w:tcPr>
          <w:p w14:paraId="501D5E87" w14:textId="77777777" w:rsidR="00522A67" w:rsidRPr="003D073C" w:rsidRDefault="00522A67" w:rsidP="00BE2006">
            <w:pPr>
              <w:pStyle w:val="ARTableColHeadRight"/>
            </w:pPr>
            <w:r w:rsidRPr="003D073C">
              <w:t>$</w:t>
            </w:r>
            <w:r>
              <w:t>’</w:t>
            </w:r>
            <w:r w:rsidRPr="003D073C">
              <w:t>000</w:t>
            </w:r>
          </w:p>
        </w:tc>
        <w:tc>
          <w:tcPr>
            <w:tcW w:w="1191" w:type="dxa"/>
            <w:tcBorders>
              <w:top w:val="nil"/>
              <w:left w:val="nil"/>
              <w:bottom w:val="nil"/>
              <w:right w:val="nil"/>
            </w:tcBorders>
            <w:shd w:val="clear" w:color="000000" w:fill="BFBFBF"/>
            <w:noWrap/>
            <w:vAlign w:val="bottom"/>
            <w:hideMark/>
          </w:tcPr>
          <w:p w14:paraId="11C03EC8" w14:textId="77777777" w:rsidR="00522A67" w:rsidRPr="003D073C" w:rsidRDefault="00522A67" w:rsidP="00BE2006">
            <w:pPr>
              <w:pStyle w:val="ARTableColHeadRight"/>
            </w:pPr>
            <w:r w:rsidRPr="003D073C">
              <w:t>$</w:t>
            </w:r>
            <w:r>
              <w:t>’</w:t>
            </w:r>
            <w:r w:rsidRPr="003D073C">
              <w:t>000</w:t>
            </w:r>
          </w:p>
        </w:tc>
        <w:tc>
          <w:tcPr>
            <w:tcW w:w="1191" w:type="dxa"/>
            <w:tcBorders>
              <w:top w:val="nil"/>
              <w:left w:val="nil"/>
              <w:bottom w:val="nil"/>
              <w:right w:val="nil"/>
            </w:tcBorders>
            <w:shd w:val="clear" w:color="000000" w:fill="BFBFBF"/>
            <w:noWrap/>
            <w:vAlign w:val="bottom"/>
            <w:hideMark/>
          </w:tcPr>
          <w:p w14:paraId="17353B0D" w14:textId="77777777" w:rsidR="00522A67" w:rsidRPr="003D073C" w:rsidRDefault="00522A67" w:rsidP="00BE2006">
            <w:pPr>
              <w:pStyle w:val="ARTableColHeadRight"/>
            </w:pPr>
            <w:r w:rsidRPr="003D073C">
              <w:t>$</w:t>
            </w:r>
            <w:r>
              <w:t>’</w:t>
            </w:r>
            <w:r w:rsidRPr="003D073C">
              <w:t>000</w:t>
            </w:r>
          </w:p>
        </w:tc>
      </w:tr>
      <w:tr w:rsidR="00522A67" w:rsidRPr="003D073C" w14:paraId="47CCCDC0" w14:textId="77777777" w:rsidTr="00BE2006">
        <w:trPr>
          <w:trHeight w:val="259"/>
        </w:trPr>
        <w:tc>
          <w:tcPr>
            <w:tcW w:w="2665" w:type="dxa"/>
            <w:tcBorders>
              <w:top w:val="nil"/>
              <w:left w:val="nil"/>
              <w:bottom w:val="nil"/>
              <w:right w:val="nil"/>
            </w:tcBorders>
            <w:shd w:val="clear" w:color="000000" w:fill="FFFFFF"/>
            <w:noWrap/>
            <w:vAlign w:val="bottom"/>
            <w:hideMark/>
          </w:tcPr>
          <w:p w14:paraId="28B53C8F" w14:textId="77777777" w:rsidR="00522A67" w:rsidRPr="003D073C" w:rsidRDefault="00522A67" w:rsidP="00BE2006">
            <w:pPr>
              <w:pStyle w:val="ARTablerowsubheadcoloursmallerspaceabove"/>
            </w:pPr>
            <w:r w:rsidRPr="00BE3278">
              <w:t>Contractual financial assets</w:t>
            </w:r>
          </w:p>
        </w:tc>
        <w:tc>
          <w:tcPr>
            <w:tcW w:w="1191" w:type="dxa"/>
            <w:tcBorders>
              <w:top w:val="nil"/>
              <w:left w:val="nil"/>
              <w:bottom w:val="nil"/>
              <w:right w:val="nil"/>
            </w:tcBorders>
            <w:shd w:val="clear" w:color="000000" w:fill="FFFFFF"/>
            <w:noWrap/>
            <w:vAlign w:val="bottom"/>
            <w:hideMark/>
          </w:tcPr>
          <w:p w14:paraId="4BE10E65"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tcPr>
          <w:p w14:paraId="13F2075E" w14:textId="77777777" w:rsidR="00522A67" w:rsidRPr="003D073C" w:rsidRDefault="00522A67" w:rsidP="00BE2006">
            <w:pPr>
              <w:pStyle w:val="ARTableBodyRight"/>
              <w:rPr>
                <w:rFonts w:ascii="Cambria" w:hAnsi="Cambria" w:cs="Cambria"/>
              </w:rPr>
            </w:pPr>
          </w:p>
        </w:tc>
        <w:tc>
          <w:tcPr>
            <w:tcW w:w="1191" w:type="dxa"/>
            <w:tcBorders>
              <w:top w:val="nil"/>
              <w:left w:val="nil"/>
              <w:bottom w:val="nil"/>
              <w:right w:val="nil"/>
            </w:tcBorders>
            <w:shd w:val="clear" w:color="000000" w:fill="FFFFFF"/>
            <w:noWrap/>
            <w:vAlign w:val="bottom"/>
            <w:hideMark/>
          </w:tcPr>
          <w:p w14:paraId="47117059"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030FDFF3" w14:textId="77777777" w:rsidR="00522A67" w:rsidRPr="003D073C" w:rsidRDefault="00522A67" w:rsidP="00BE2006">
            <w:pPr>
              <w:pStyle w:val="ARTableBodyRight"/>
            </w:pPr>
            <w:r w:rsidRPr="003D073C">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130F2A0C" w14:textId="77777777" w:rsidR="00522A67" w:rsidRPr="003D073C" w:rsidRDefault="00522A67" w:rsidP="00BE2006">
            <w:pPr>
              <w:pStyle w:val="ARTableBodyRight"/>
            </w:pPr>
            <w:r w:rsidRPr="003D073C">
              <w:rPr>
                <w:rFonts w:ascii="Cambria" w:hAnsi="Cambria" w:cs="Cambria"/>
              </w:rPr>
              <w:t> </w:t>
            </w:r>
          </w:p>
        </w:tc>
      </w:tr>
      <w:tr w:rsidR="00522A67" w:rsidRPr="003D073C" w14:paraId="572BF427" w14:textId="77777777" w:rsidTr="00BE2006">
        <w:trPr>
          <w:trHeight w:val="259"/>
        </w:trPr>
        <w:tc>
          <w:tcPr>
            <w:tcW w:w="2665" w:type="dxa"/>
            <w:tcBorders>
              <w:top w:val="nil"/>
              <w:left w:val="nil"/>
              <w:bottom w:val="nil"/>
              <w:right w:val="nil"/>
            </w:tcBorders>
            <w:shd w:val="clear" w:color="000000" w:fill="FFFFFF"/>
            <w:noWrap/>
            <w:hideMark/>
          </w:tcPr>
          <w:p w14:paraId="16FE22DB" w14:textId="77777777" w:rsidR="00522A67" w:rsidRPr="003D073C" w:rsidRDefault="00522A67" w:rsidP="00BE2006">
            <w:pPr>
              <w:pStyle w:val="ARTableBody"/>
            </w:pPr>
            <w:r w:rsidRPr="002E3C89">
              <w:t>Cash and deposits</w:t>
            </w:r>
          </w:p>
        </w:tc>
        <w:tc>
          <w:tcPr>
            <w:tcW w:w="1191" w:type="dxa"/>
            <w:tcBorders>
              <w:top w:val="nil"/>
              <w:left w:val="nil"/>
              <w:bottom w:val="nil"/>
              <w:right w:val="nil"/>
            </w:tcBorders>
            <w:shd w:val="clear" w:color="000000" w:fill="FFFFFF"/>
            <w:noWrap/>
            <w:hideMark/>
          </w:tcPr>
          <w:p w14:paraId="2E8BF8D0" w14:textId="77777777" w:rsidR="00522A67" w:rsidRPr="003D073C" w:rsidRDefault="00522A67" w:rsidP="00BE2006">
            <w:pPr>
              <w:pStyle w:val="ARTableBodyRight"/>
            </w:pPr>
            <w:r w:rsidRPr="002E3C89">
              <w:t xml:space="preserve"> 51,143 </w:t>
            </w:r>
          </w:p>
        </w:tc>
        <w:tc>
          <w:tcPr>
            <w:tcW w:w="1191" w:type="dxa"/>
            <w:tcBorders>
              <w:top w:val="nil"/>
              <w:left w:val="nil"/>
              <w:bottom w:val="nil"/>
              <w:right w:val="nil"/>
            </w:tcBorders>
            <w:shd w:val="clear" w:color="000000" w:fill="FFFFFF"/>
          </w:tcPr>
          <w:p w14:paraId="4AD50174" w14:textId="77777777" w:rsidR="00522A67" w:rsidRPr="003D073C" w:rsidRDefault="00522A67" w:rsidP="00BE2006">
            <w:pPr>
              <w:pStyle w:val="ARTableBodyRight"/>
            </w:pPr>
            <w:r w:rsidRPr="002E3C89">
              <w:t>(511)</w:t>
            </w:r>
          </w:p>
        </w:tc>
        <w:tc>
          <w:tcPr>
            <w:tcW w:w="1191" w:type="dxa"/>
            <w:tcBorders>
              <w:top w:val="nil"/>
              <w:left w:val="nil"/>
              <w:bottom w:val="nil"/>
              <w:right w:val="nil"/>
            </w:tcBorders>
            <w:shd w:val="clear" w:color="000000" w:fill="FFFFFF"/>
            <w:noWrap/>
            <w:hideMark/>
          </w:tcPr>
          <w:p w14:paraId="68A59A54" w14:textId="77777777" w:rsidR="00522A67" w:rsidRPr="003D073C" w:rsidRDefault="00522A67" w:rsidP="00BE2006">
            <w:pPr>
              <w:pStyle w:val="ARTableBodyRight"/>
            </w:pPr>
            <w:r w:rsidRPr="002E3C89">
              <w:t>511</w:t>
            </w:r>
          </w:p>
        </w:tc>
        <w:tc>
          <w:tcPr>
            <w:tcW w:w="1191" w:type="dxa"/>
            <w:tcBorders>
              <w:top w:val="nil"/>
              <w:left w:val="nil"/>
              <w:bottom w:val="nil"/>
              <w:right w:val="nil"/>
            </w:tcBorders>
            <w:shd w:val="clear" w:color="000000" w:fill="FFFFFF"/>
            <w:noWrap/>
            <w:hideMark/>
          </w:tcPr>
          <w:p w14:paraId="341E6487" w14:textId="77777777" w:rsidR="00522A67" w:rsidRPr="003D073C" w:rsidRDefault="00522A67" w:rsidP="00BE2006">
            <w:pPr>
              <w:pStyle w:val="ARTableBodyRight"/>
            </w:pPr>
            <w:r w:rsidRPr="002E3C89">
              <w:t>-</w:t>
            </w:r>
          </w:p>
        </w:tc>
        <w:tc>
          <w:tcPr>
            <w:tcW w:w="1191" w:type="dxa"/>
            <w:tcBorders>
              <w:top w:val="nil"/>
              <w:left w:val="nil"/>
              <w:bottom w:val="nil"/>
              <w:right w:val="nil"/>
            </w:tcBorders>
            <w:shd w:val="clear" w:color="000000" w:fill="FFFFFF"/>
            <w:noWrap/>
            <w:hideMark/>
          </w:tcPr>
          <w:p w14:paraId="0D036AFC" w14:textId="77777777" w:rsidR="00522A67" w:rsidRPr="003D073C" w:rsidRDefault="00522A67" w:rsidP="00BE2006">
            <w:pPr>
              <w:pStyle w:val="ARTableBodyRight"/>
            </w:pPr>
            <w:r w:rsidRPr="002E3C89">
              <w:t>-</w:t>
            </w:r>
          </w:p>
        </w:tc>
      </w:tr>
      <w:tr w:rsidR="00522A67" w:rsidRPr="003D073C" w14:paraId="7C69985B" w14:textId="77777777" w:rsidTr="00BE2006">
        <w:trPr>
          <w:trHeight w:val="259"/>
        </w:trPr>
        <w:tc>
          <w:tcPr>
            <w:tcW w:w="2665" w:type="dxa"/>
            <w:tcBorders>
              <w:top w:val="nil"/>
              <w:left w:val="nil"/>
              <w:bottom w:val="single" w:sz="4" w:space="0" w:color="auto"/>
              <w:right w:val="nil"/>
            </w:tcBorders>
            <w:shd w:val="clear" w:color="000000" w:fill="FFFFFF"/>
            <w:noWrap/>
            <w:hideMark/>
          </w:tcPr>
          <w:p w14:paraId="4C425542" w14:textId="77777777" w:rsidR="00522A67" w:rsidRPr="003D073C" w:rsidRDefault="00522A67" w:rsidP="00BE2006">
            <w:pPr>
              <w:pStyle w:val="ARTableBody"/>
            </w:pPr>
            <w:r w:rsidRPr="002E3C89">
              <w:t>Managed-investment schemes</w:t>
            </w:r>
          </w:p>
        </w:tc>
        <w:tc>
          <w:tcPr>
            <w:tcW w:w="1191" w:type="dxa"/>
            <w:tcBorders>
              <w:top w:val="nil"/>
              <w:left w:val="nil"/>
              <w:bottom w:val="single" w:sz="4" w:space="0" w:color="auto"/>
              <w:right w:val="nil"/>
            </w:tcBorders>
            <w:shd w:val="clear" w:color="000000" w:fill="FFFFFF"/>
            <w:noWrap/>
            <w:hideMark/>
          </w:tcPr>
          <w:p w14:paraId="27CD9DB2" w14:textId="77777777" w:rsidR="00522A67" w:rsidRPr="003D073C" w:rsidRDefault="00522A67" w:rsidP="00BE2006">
            <w:pPr>
              <w:pStyle w:val="ARTableBodyRight"/>
            </w:pPr>
            <w:r w:rsidRPr="002E3C89">
              <w:t xml:space="preserve"> 298,984 </w:t>
            </w:r>
          </w:p>
        </w:tc>
        <w:tc>
          <w:tcPr>
            <w:tcW w:w="1191" w:type="dxa"/>
            <w:tcBorders>
              <w:top w:val="nil"/>
              <w:left w:val="nil"/>
              <w:bottom w:val="single" w:sz="4" w:space="0" w:color="auto"/>
              <w:right w:val="nil"/>
            </w:tcBorders>
            <w:shd w:val="clear" w:color="000000" w:fill="FFFFFF"/>
          </w:tcPr>
          <w:p w14:paraId="16276B8A" w14:textId="77777777" w:rsidR="00522A67" w:rsidRPr="003D073C" w:rsidRDefault="00522A67" w:rsidP="00BE2006">
            <w:pPr>
              <w:pStyle w:val="ARTableBodyRight"/>
            </w:pPr>
            <w:r w:rsidRPr="002E3C89">
              <w:t>-</w:t>
            </w:r>
          </w:p>
        </w:tc>
        <w:tc>
          <w:tcPr>
            <w:tcW w:w="1191" w:type="dxa"/>
            <w:tcBorders>
              <w:top w:val="nil"/>
              <w:left w:val="nil"/>
              <w:bottom w:val="single" w:sz="4" w:space="0" w:color="auto"/>
              <w:right w:val="nil"/>
            </w:tcBorders>
            <w:shd w:val="clear" w:color="000000" w:fill="FFFFFF"/>
            <w:noWrap/>
            <w:hideMark/>
          </w:tcPr>
          <w:p w14:paraId="0155579E" w14:textId="77777777" w:rsidR="00522A67" w:rsidRPr="003D073C" w:rsidRDefault="00522A67" w:rsidP="00BE2006">
            <w:pPr>
              <w:pStyle w:val="ARTableBodyRight"/>
            </w:pPr>
            <w:r w:rsidRPr="002E3C89">
              <w:t>-</w:t>
            </w:r>
          </w:p>
        </w:tc>
        <w:tc>
          <w:tcPr>
            <w:tcW w:w="1191" w:type="dxa"/>
            <w:tcBorders>
              <w:top w:val="nil"/>
              <w:left w:val="nil"/>
              <w:bottom w:val="single" w:sz="4" w:space="0" w:color="auto"/>
              <w:right w:val="nil"/>
            </w:tcBorders>
            <w:shd w:val="clear" w:color="000000" w:fill="FFFFFF"/>
            <w:noWrap/>
            <w:hideMark/>
          </w:tcPr>
          <w:p w14:paraId="420EEAA4" w14:textId="77777777" w:rsidR="00522A67" w:rsidRPr="003D073C" w:rsidRDefault="00522A67" w:rsidP="00BE2006">
            <w:pPr>
              <w:pStyle w:val="ARTableBodyRight"/>
            </w:pPr>
            <w:r w:rsidRPr="002E3C89">
              <w:t>(8,970)</w:t>
            </w:r>
          </w:p>
        </w:tc>
        <w:tc>
          <w:tcPr>
            <w:tcW w:w="1191" w:type="dxa"/>
            <w:tcBorders>
              <w:top w:val="nil"/>
              <w:left w:val="nil"/>
              <w:bottom w:val="single" w:sz="4" w:space="0" w:color="auto"/>
              <w:right w:val="nil"/>
            </w:tcBorders>
            <w:shd w:val="clear" w:color="000000" w:fill="FFFFFF"/>
            <w:noWrap/>
            <w:hideMark/>
          </w:tcPr>
          <w:p w14:paraId="514C6FCB" w14:textId="77777777" w:rsidR="00522A67" w:rsidRPr="003D073C" w:rsidRDefault="00522A67" w:rsidP="00BE2006">
            <w:pPr>
              <w:pStyle w:val="ARTableBodyRight"/>
            </w:pPr>
            <w:r w:rsidRPr="002E3C89">
              <w:t>8,970</w:t>
            </w:r>
          </w:p>
        </w:tc>
      </w:tr>
      <w:tr w:rsidR="00522A67" w:rsidRPr="003D073C" w14:paraId="66DA1F3C" w14:textId="77777777" w:rsidTr="00BE2006">
        <w:trPr>
          <w:trHeight w:val="259"/>
        </w:trPr>
        <w:tc>
          <w:tcPr>
            <w:tcW w:w="2665" w:type="dxa"/>
            <w:tcBorders>
              <w:top w:val="single" w:sz="4" w:space="0" w:color="auto"/>
              <w:left w:val="nil"/>
              <w:bottom w:val="single" w:sz="12" w:space="0" w:color="auto"/>
              <w:right w:val="nil"/>
            </w:tcBorders>
            <w:shd w:val="clear" w:color="000000" w:fill="FFFFFF"/>
            <w:noWrap/>
            <w:hideMark/>
          </w:tcPr>
          <w:p w14:paraId="7A06E48C" w14:textId="77777777" w:rsidR="00522A67" w:rsidRPr="003D073C" w:rsidRDefault="00522A67" w:rsidP="00BE2006">
            <w:pPr>
              <w:pStyle w:val="ARTableBodyBold"/>
            </w:pPr>
            <w:r w:rsidRPr="00EF2FF7">
              <w:t>Total impact</w:t>
            </w:r>
          </w:p>
        </w:tc>
        <w:tc>
          <w:tcPr>
            <w:tcW w:w="1191" w:type="dxa"/>
            <w:tcBorders>
              <w:top w:val="single" w:sz="4" w:space="0" w:color="auto"/>
              <w:left w:val="nil"/>
              <w:bottom w:val="single" w:sz="12" w:space="0" w:color="auto"/>
              <w:right w:val="nil"/>
            </w:tcBorders>
            <w:shd w:val="clear" w:color="000000" w:fill="FFFFFF"/>
            <w:noWrap/>
            <w:hideMark/>
          </w:tcPr>
          <w:p w14:paraId="757ADB0C" w14:textId="77777777" w:rsidR="00522A67" w:rsidRPr="003D073C" w:rsidRDefault="00522A67" w:rsidP="00BE2006">
            <w:pPr>
              <w:pStyle w:val="ARTableBodyRight"/>
              <w:rPr>
                <w:b/>
                <w:bCs/>
              </w:rPr>
            </w:pPr>
          </w:p>
        </w:tc>
        <w:tc>
          <w:tcPr>
            <w:tcW w:w="1191" w:type="dxa"/>
            <w:tcBorders>
              <w:top w:val="single" w:sz="4" w:space="0" w:color="auto"/>
              <w:left w:val="nil"/>
              <w:bottom w:val="single" w:sz="12" w:space="0" w:color="auto"/>
              <w:right w:val="nil"/>
            </w:tcBorders>
            <w:shd w:val="clear" w:color="000000" w:fill="FFFFFF"/>
          </w:tcPr>
          <w:p w14:paraId="053255DF" w14:textId="77777777" w:rsidR="00522A67" w:rsidRPr="003D073C" w:rsidRDefault="00522A67" w:rsidP="00BE2006">
            <w:pPr>
              <w:pStyle w:val="ARTableBodyRightBold"/>
              <w:rPr>
                <w:bCs/>
              </w:rPr>
            </w:pPr>
            <w:r w:rsidRPr="00EF2FF7">
              <w:t>(511)</w:t>
            </w:r>
          </w:p>
        </w:tc>
        <w:tc>
          <w:tcPr>
            <w:tcW w:w="1191" w:type="dxa"/>
            <w:tcBorders>
              <w:top w:val="single" w:sz="4" w:space="0" w:color="auto"/>
              <w:left w:val="nil"/>
              <w:bottom w:val="single" w:sz="12" w:space="0" w:color="auto"/>
              <w:right w:val="nil"/>
            </w:tcBorders>
            <w:shd w:val="clear" w:color="000000" w:fill="FFFFFF"/>
            <w:noWrap/>
            <w:hideMark/>
          </w:tcPr>
          <w:p w14:paraId="7714FEE3" w14:textId="77777777" w:rsidR="00522A67" w:rsidRPr="003D073C" w:rsidRDefault="00522A67" w:rsidP="00BE2006">
            <w:pPr>
              <w:pStyle w:val="ARTableBodyRightBold"/>
              <w:rPr>
                <w:bCs/>
              </w:rPr>
            </w:pPr>
            <w:r w:rsidRPr="00EF2FF7">
              <w:t>511</w:t>
            </w:r>
          </w:p>
        </w:tc>
        <w:tc>
          <w:tcPr>
            <w:tcW w:w="1191" w:type="dxa"/>
            <w:tcBorders>
              <w:top w:val="single" w:sz="4" w:space="0" w:color="auto"/>
              <w:left w:val="nil"/>
              <w:bottom w:val="single" w:sz="12" w:space="0" w:color="auto"/>
              <w:right w:val="nil"/>
            </w:tcBorders>
            <w:shd w:val="clear" w:color="000000" w:fill="FFFFFF"/>
            <w:noWrap/>
            <w:hideMark/>
          </w:tcPr>
          <w:p w14:paraId="7B83311D" w14:textId="77777777" w:rsidR="00522A67" w:rsidRPr="003D073C" w:rsidRDefault="00522A67" w:rsidP="00BE2006">
            <w:pPr>
              <w:pStyle w:val="ARTableBodyRightBold"/>
              <w:rPr>
                <w:bCs/>
              </w:rPr>
            </w:pPr>
            <w:r w:rsidRPr="00EF2FF7">
              <w:t>(8,970)</w:t>
            </w:r>
          </w:p>
        </w:tc>
        <w:tc>
          <w:tcPr>
            <w:tcW w:w="1191" w:type="dxa"/>
            <w:tcBorders>
              <w:top w:val="single" w:sz="4" w:space="0" w:color="auto"/>
              <w:left w:val="nil"/>
              <w:bottom w:val="single" w:sz="12" w:space="0" w:color="auto"/>
              <w:right w:val="nil"/>
            </w:tcBorders>
            <w:shd w:val="clear" w:color="000000" w:fill="FFFFFF"/>
            <w:noWrap/>
            <w:hideMark/>
          </w:tcPr>
          <w:p w14:paraId="7300200A" w14:textId="77777777" w:rsidR="00522A67" w:rsidRPr="003D073C" w:rsidRDefault="00522A67" w:rsidP="00BE2006">
            <w:pPr>
              <w:pStyle w:val="ARTableBodyRightBold"/>
              <w:rPr>
                <w:bCs/>
              </w:rPr>
            </w:pPr>
            <w:r w:rsidRPr="00EF2FF7">
              <w:t>8,970</w:t>
            </w:r>
          </w:p>
        </w:tc>
      </w:tr>
      <w:tr w:rsidR="00522A67" w:rsidRPr="003D073C" w14:paraId="6D3F2CBB" w14:textId="77777777" w:rsidTr="00BE2006">
        <w:trPr>
          <w:trHeight w:val="255"/>
        </w:trPr>
        <w:tc>
          <w:tcPr>
            <w:tcW w:w="2665" w:type="dxa"/>
            <w:tcBorders>
              <w:top w:val="single" w:sz="12" w:space="0" w:color="auto"/>
              <w:left w:val="nil"/>
              <w:bottom w:val="single" w:sz="8" w:space="0" w:color="FFFFFF" w:themeColor="background1"/>
              <w:right w:val="nil"/>
            </w:tcBorders>
            <w:shd w:val="clear" w:color="000000" w:fill="FFFFFF"/>
            <w:noWrap/>
            <w:vAlign w:val="bottom"/>
          </w:tcPr>
          <w:p w14:paraId="58ED2786" w14:textId="77777777" w:rsidR="00522A67" w:rsidRPr="003D073C" w:rsidRDefault="00522A67" w:rsidP="00BE2006">
            <w:pPr>
              <w:pStyle w:val="ARTableBodyBold"/>
            </w:pPr>
          </w:p>
        </w:tc>
        <w:tc>
          <w:tcPr>
            <w:tcW w:w="1191" w:type="dxa"/>
            <w:tcBorders>
              <w:top w:val="single" w:sz="12" w:space="0" w:color="auto"/>
              <w:left w:val="nil"/>
              <w:bottom w:val="single" w:sz="8" w:space="0" w:color="FFFFFF" w:themeColor="background1"/>
              <w:right w:val="nil"/>
            </w:tcBorders>
            <w:shd w:val="clear" w:color="000000" w:fill="FFFFFF"/>
            <w:noWrap/>
            <w:vAlign w:val="bottom"/>
          </w:tcPr>
          <w:p w14:paraId="1D121AA5" w14:textId="77777777" w:rsidR="00522A67" w:rsidRPr="003D073C" w:rsidRDefault="00522A67" w:rsidP="00BE2006">
            <w:pPr>
              <w:pStyle w:val="ARTableBodyRight"/>
              <w:rPr>
                <w:b/>
                <w:bCs/>
              </w:rPr>
            </w:pPr>
          </w:p>
        </w:tc>
        <w:tc>
          <w:tcPr>
            <w:tcW w:w="1191" w:type="dxa"/>
            <w:tcBorders>
              <w:top w:val="single" w:sz="12" w:space="0" w:color="auto"/>
              <w:left w:val="nil"/>
              <w:bottom w:val="single" w:sz="8" w:space="0" w:color="FFFFFF" w:themeColor="background1"/>
              <w:right w:val="nil"/>
            </w:tcBorders>
            <w:shd w:val="clear" w:color="000000" w:fill="FFFFFF"/>
          </w:tcPr>
          <w:p w14:paraId="5A94F30C" w14:textId="77777777" w:rsidR="00522A67" w:rsidRPr="003D073C" w:rsidRDefault="00522A67" w:rsidP="00BE2006">
            <w:pPr>
              <w:pStyle w:val="ARTableBodyRight"/>
              <w:rPr>
                <w:b/>
                <w:bCs/>
              </w:rPr>
            </w:pPr>
          </w:p>
        </w:tc>
        <w:tc>
          <w:tcPr>
            <w:tcW w:w="1191" w:type="dxa"/>
            <w:tcBorders>
              <w:top w:val="single" w:sz="12" w:space="0" w:color="auto"/>
              <w:left w:val="nil"/>
              <w:bottom w:val="single" w:sz="8" w:space="0" w:color="FFFFFF" w:themeColor="background1"/>
              <w:right w:val="nil"/>
            </w:tcBorders>
            <w:shd w:val="clear" w:color="000000" w:fill="FFFFFF"/>
            <w:noWrap/>
            <w:vAlign w:val="bottom"/>
          </w:tcPr>
          <w:p w14:paraId="1F3CFBA9" w14:textId="77777777" w:rsidR="00522A67" w:rsidRPr="003D073C" w:rsidRDefault="00522A67" w:rsidP="00BE2006">
            <w:pPr>
              <w:pStyle w:val="ARTableBodyRight"/>
              <w:rPr>
                <w:b/>
                <w:bCs/>
              </w:rPr>
            </w:pPr>
          </w:p>
        </w:tc>
        <w:tc>
          <w:tcPr>
            <w:tcW w:w="1191" w:type="dxa"/>
            <w:tcBorders>
              <w:top w:val="single" w:sz="12" w:space="0" w:color="auto"/>
              <w:left w:val="nil"/>
              <w:bottom w:val="single" w:sz="8" w:space="0" w:color="FFFFFF" w:themeColor="background1"/>
              <w:right w:val="nil"/>
            </w:tcBorders>
            <w:shd w:val="clear" w:color="000000" w:fill="FFFFFF"/>
            <w:noWrap/>
            <w:vAlign w:val="bottom"/>
          </w:tcPr>
          <w:p w14:paraId="018F563E" w14:textId="77777777" w:rsidR="00522A67" w:rsidRPr="003D073C" w:rsidRDefault="00522A67" w:rsidP="00BE2006">
            <w:pPr>
              <w:pStyle w:val="ARTableBodyRight"/>
              <w:rPr>
                <w:b/>
                <w:bCs/>
              </w:rPr>
            </w:pPr>
          </w:p>
        </w:tc>
        <w:tc>
          <w:tcPr>
            <w:tcW w:w="1191" w:type="dxa"/>
            <w:tcBorders>
              <w:top w:val="single" w:sz="12" w:space="0" w:color="auto"/>
              <w:left w:val="nil"/>
              <w:bottom w:val="single" w:sz="8" w:space="0" w:color="FFFFFF" w:themeColor="background1"/>
              <w:right w:val="nil"/>
            </w:tcBorders>
            <w:shd w:val="clear" w:color="000000" w:fill="FFFFFF"/>
            <w:noWrap/>
            <w:vAlign w:val="bottom"/>
          </w:tcPr>
          <w:p w14:paraId="72EC45D0" w14:textId="77777777" w:rsidR="00522A67" w:rsidRPr="003D073C" w:rsidRDefault="00522A67" w:rsidP="00BE2006">
            <w:pPr>
              <w:pStyle w:val="ARTableBodyRight"/>
              <w:rPr>
                <w:b/>
                <w:bCs/>
              </w:rPr>
            </w:pPr>
          </w:p>
        </w:tc>
      </w:tr>
    </w:tbl>
    <w:p w14:paraId="2BA3E42B" w14:textId="77777777" w:rsidR="00522A67" w:rsidRPr="00D148BE" w:rsidRDefault="00522A67" w:rsidP="00522A67">
      <w:pPr>
        <w:pStyle w:val="Heading4Notes"/>
      </w:pPr>
      <w:bookmarkStart w:id="674" w:name="_Toc178921190"/>
      <w:bookmarkStart w:id="675" w:name="_Toc210635263"/>
      <w:bookmarkStart w:id="676" w:name="_Toc210718716"/>
      <w:bookmarkStart w:id="677" w:name="Note_8_2"/>
      <w:r w:rsidRPr="00D148BE">
        <w:t>8.2</w:t>
      </w:r>
      <w:r>
        <w:t>.</w:t>
      </w:r>
      <w:r w:rsidRPr="00D148BE">
        <w:tab/>
      </w:r>
      <w:bookmarkEnd w:id="673"/>
      <w:r w:rsidRPr="00D148BE">
        <w:t>Contingent assets and contingent liabilities</w:t>
      </w:r>
      <w:bookmarkEnd w:id="674"/>
      <w:bookmarkEnd w:id="675"/>
      <w:bookmarkEnd w:id="676"/>
    </w:p>
    <w:bookmarkEnd w:id="677"/>
    <w:p w14:paraId="4974FE31" w14:textId="77777777" w:rsidR="00522A67" w:rsidRDefault="00522A67" w:rsidP="00522A67">
      <w:pPr>
        <w:pStyle w:val="ARBody"/>
        <w:keepNext/>
        <w:keepLines/>
      </w:pPr>
      <w:r w:rsidRPr="0066421D">
        <w:t>Contingent assets and contingent liabilities are not recognised in the balance sheet but are disclosed and, if quantifiable, are measured at nominal value.</w:t>
      </w:r>
    </w:p>
    <w:p w14:paraId="28487CF6" w14:textId="77777777" w:rsidR="00522A67" w:rsidRDefault="00522A67" w:rsidP="00522A67">
      <w:pPr>
        <w:pStyle w:val="ARBody"/>
      </w:pPr>
      <w:r w:rsidRPr="0066421D">
        <w:t>Contingent assets and liabilities are presented inclusive of GST receivable or payable respectively.</w:t>
      </w:r>
    </w:p>
    <w:p w14:paraId="7FEEB710" w14:textId="77777777" w:rsidR="00522A67" w:rsidRPr="006226F3" w:rsidRDefault="00522A67" w:rsidP="00522A67">
      <w:pPr>
        <w:pStyle w:val="Heading5"/>
      </w:pPr>
      <w:r w:rsidRPr="0066421D">
        <w:t>Contingent assets</w:t>
      </w:r>
    </w:p>
    <w:p w14:paraId="03F1EEE1" w14:textId="77777777" w:rsidR="00522A67" w:rsidRPr="006226F3" w:rsidRDefault="00522A67" w:rsidP="00522A67">
      <w:pPr>
        <w:pStyle w:val="ARBody"/>
      </w:pPr>
      <w:r w:rsidRPr="0066421D">
        <w:t>Contingent assets are possible assets that arise from past events, whose existence will be confirmed only by the occurrence or non-occurrence of one or more uncertain future events not wholly within the control of the entity. These are classified as either quantifiable, where the potential economic benefit is known, or non-quantifiable.</w:t>
      </w:r>
    </w:p>
    <w:p w14:paraId="7365F032" w14:textId="16C7299D" w:rsidR="00522A67" w:rsidRPr="00F03CDC" w:rsidRDefault="00522A67" w:rsidP="00522A67">
      <w:pPr>
        <w:pStyle w:val="ARBody"/>
      </w:pPr>
      <w:r w:rsidRPr="0066421D">
        <w:t xml:space="preserve">The </w:t>
      </w:r>
      <w:r>
        <w:t>department</w:t>
      </w:r>
      <w:r w:rsidRPr="0066421D">
        <w:t xml:space="preserve"> did not have any significant contingent assets as at 30 June 2025 (2024: Nil).</w:t>
      </w:r>
    </w:p>
    <w:p w14:paraId="28BCB2CA" w14:textId="77777777" w:rsidR="00522A67" w:rsidRPr="006226F3" w:rsidRDefault="00522A67" w:rsidP="00522A67">
      <w:pPr>
        <w:pStyle w:val="Heading5"/>
      </w:pPr>
      <w:r w:rsidRPr="006226F3">
        <w:t>Contingent liabilities</w:t>
      </w:r>
    </w:p>
    <w:p w14:paraId="6A23B656" w14:textId="77777777" w:rsidR="00522A67" w:rsidRPr="006226F3" w:rsidRDefault="00522A67" w:rsidP="00522A67">
      <w:pPr>
        <w:pStyle w:val="ARBody"/>
      </w:pPr>
      <w:r w:rsidRPr="0066421D">
        <w:t>Contingent liabilities are:</w:t>
      </w:r>
    </w:p>
    <w:p w14:paraId="771701F7" w14:textId="77777777" w:rsidR="00522A67" w:rsidRPr="0066421D" w:rsidRDefault="00522A67" w:rsidP="00522A67">
      <w:pPr>
        <w:pStyle w:val="ARBullet1"/>
      </w:pPr>
      <w:r w:rsidRPr="0066421D">
        <w:t>possible obligations that arise from past events, whose existence will be confirmed only by the occurrence or non-occurrence of one or more uncertain future events</w:t>
      </w:r>
      <w:r>
        <w:t>,</w:t>
      </w:r>
      <w:r w:rsidRPr="0066421D">
        <w:t xml:space="preserve"> not wholly within the control of the entity</w:t>
      </w:r>
    </w:p>
    <w:p w14:paraId="48B3632E" w14:textId="77777777" w:rsidR="00522A67" w:rsidRPr="006226F3" w:rsidRDefault="00522A67" w:rsidP="00522A67">
      <w:pPr>
        <w:pStyle w:val="ARBullet1"/>
      </w:pPr>
      <w:r w:rsidRPr="0066421D">
        <w:t>present obligations that arise from past events but are not recognised because:</w:t>
      </w:r>
    </w:p>
    <w:p w14:paraId="24F0BEB1" w14:textId="77777777" w:rsidR="00522A67" w:rsidRPr="0066421D" w:rsidRDefault="00522A67" w:rsidP="00522A67">
      <w:pPr>
        <w:pStyle w:val="ARBullet2"/>
      </w:pPr>
      <w:r w:rsidRPr="0066421D">
        <w:t>it is not probable that an outflow of resources embodying economic benefits will be required to settle the obligations</w:t>
      </w:r>
    </w:p>
    <w:p w14:paraId="42D0641E" w14:textId="77777777" w:rsidR="00522A67" w:rsidRPr="006226F3" w:rsidRDefault="00522A67" w:rsidP="00522A67">
      <w:pPr>
        <w:pStyle w:val="ARBullet2"/>
      </w:pPr>
      <w:r w:rsidRPr="0066421D">
        <w:t>the amount of the obligations cannot be measured with sufficient reliability.</w:t>
      </w:r>
    </w:p>
    <w:p w14:paraId="4F9DA83E" w14:textId="77777777" w:rsidR="00522A67" w:rsidRDefault="00522A67" w:rsidP="00522A67">
      <w:pPr>
        <w:pStyle w:val="ARBodyAfterBullets"/>
      </w:pPr>
      <w:r w:rsidRPr="0066421D">
        <w:t>Contingent liabilities are also classified as either quantifiable or non-quantifiable.</w:t>
      </w:r>
    </w:p>
    <w:p w14:paraId="6E4C2817" w14:textId="42074ECF" w:rsidR="00522A67" w:rsidRDefault="00522A67" w:rsidP="00522A67">
      <w:pPr>
        <w:pStyle w:val="ARBody"/>
        <w:rPr>
          <w:rFonts w:ascii="ArialMT" w:eastAsiaTheme="minorHAnsi" w:hAnsi="ArialMT" w:cs="ArialMT"/>
        </w:rPr>
      </w:pPr>
      <w:r w:rsidRPr="00A71492">
        <w:t xml:space="preserve">The </w:t>
      </w:r>
      <w:r>
        <w:t>department</w:t>
      </w:r>
      <w:r w:rsidRPr="00A71492">
        <w:t xml:space="preserve"> did not have any significant contingent </w:t>
      </w:r>
      <w:r>
        <w:t>liabilities</w:t>
      </w:r>
      <w:r w:rsidRPr="00A71492">
        <w:t xml:space="preserve"> as at 30 June 202</w:t>
      </w:r>
      <w:r>
        <w:t>5 (2024: Nil).</w:t>
      </w:r>
    </w:p>
    <w:p w14:paraId="7AAAE4D3" w14:textId="77777777" w:rsidR="00522A67" w:rsidRPr="00A17448" w:rsidRDefault="00522A67" w:rsidP="00522A67">
      <w:pPr>
        <w:pStyle w:val="Heading6"/>
      </w:pPr>
      <w:r w:rsidRPr="00A17448">
        <w:t>Non-quantifiable contingent liabilities</w:t>
      </w:r>
    </w:p>
    <w:p w14:paraId="09197734" w14:textId="4A798831" w:rsidR="00522A67" w:rsidRPr="00A17448" w:rsidRDefault="00522A67" w:rsidP="00522A67">
      <w:pPr>
        <w:pStyle w:val="ARBody"/>
      </w:pPr>
      <w:bookmarkStart w:id="678" w:name="_Hlk146713642"/>
      <w:r w:rsidRPr="0066421D">
        <w:t xml:space="preserve">The </w:t>
      </w:r>
      <w:r>
        <w:t>department</w:t>
      </w:r>
      <w:r w:rsidRPr="0066421D">
        <w:t xml:space="preserve"> has executed several procurement contracts which include an indemnity clause. This indemnity clause implies that the </w:t>
      </w:r>
      <w:r>
        <w:t>department</w:t>
      </w:r>
      <w:r w:rsidRPr="0066421D">
        <w:t xml:space="preserve"> may be liable to reimburse financial claims in future. It is not possible to quantify those potential future claims at this point in time.</w:t>
      </w:r>
    </w:p>
    <w:p w14:paraId="30FEC5CE" w14:textId="77777777" w:rsidR="00522A67" w:rsidRPr="00F03CDC" w:rsidRDefault="00522A67" w:rsidP="00522A67">
      <w:pPr>
        <w:pStyle w:val="Heading4Notes"/>
      </w:pPr>
      <w:bookmarkStart w:id="679" w:name="Note_8_3"/>
      <w:bookmarkStart w:id="680" w:name="_Toc149307516"/>
      <w:bookmarkStart w:id="681" w:name="_Toc178921191"/>
      <w:bookmarkStart w:id="682" w:name="_Toc210635264"/>
      <w:bookmarkStart w:id="683" w:name="_Toc210718717"/>
      <w:bookmarkEnd w:id="678"/>
      <w:r w:rsidRPr="00F03CDC">
        <w:t>8.3</w:t>
      </w:r>
      <w:bookmarkEnd w:id="679"/>
      <w:r>
        <w:t>.</w:t>
      </w:r>
      <w:r w:rsidRPr="00F03CDC">
        <w:tab/>
        <w:t xml:space="preserve"> Fair value determination</w:t>
      </w:r>
      <w:bookmarkEnd w:id="680"/>
      <w:bookmarkEnd w:id="681"/>
      <w:bookmarkEnd w:id="682"/>
      <w:bookmarkEnd w:id="683"/>
      <w:r w:rsidRPr="00F03CDC">
        <w:t xml:space="preserve"> </w:t>
      </w:r>
    </w:p>
    <w:p w14:paraId="38F7475A" w14:textId="65CFA30A" w:rsidR="00522A67" w:rsidRDefault="00522A67" w:rsidP="00522A67">
      <w:pPr>
        <w:pStyle w:val="ARBody"/>
      </w:pPr>
      <w:r w:rsidRPr="0066421D">
        <w:t xml:space="preserve">This section sets out information on how the </w:t>
      </w:r>
      <w:r>
        <w:t>department</w:t>
      </w:r>
      <w:r w:rsidRPr="0066421D">
        <w:t xml:space="preserve"> determined fair value for financial reporting purposes. Fair value is the price that would be received to sell an asset or paid to transfer a liability in an orderly transaction between market participants at the measurement date.</w:t>
      </w:r>
    </w:p>
    <w:p w14:paraId="01792788" w14:textId="77777777" w:rsidR="00522A67" w:rsidRPr="00111499" w:rsidRDefault="00522A67" w:rsidP="00522A67">
      <w:pPr>
        <w:pStyle w:val="ARBody"/>
      </w:pPr>
      <w:r w:rsidRPr="0066421D">
        <w:t>The following assets and liabilities are carried at fair value:</w:t>
      </w:r>
    </w:p>
    <w:p w14:paraId="1FEE4C19" w14:textId="5712AE19" w:rsidR="00522A67" w:rsidRPr="0001449F" w:rsidRDefault="00522A67" w:rsidP="00522A67">
      <w:pPr>
        <w:pStyle w:val="ARBullet1"/>
      </w:pPr>
      <w:r>
        <w:t>f</w:t>
      </w:r>
      <w:r w:rsidRPr="0066421D">
        <w:t>inancial assets at fair value through profit or loss</w:t>
      </w:r>
    </w:p>
    <w:p w14:paraId="13EA1DB3" w14:textId="2987FF98" w:rsidR="00522A67" w:rsidRPr="0001449F" w:rsidRDefault="00522A67" w:rsidP="00522A67">
      <w:pPr>
        <w:pStyle w:val="ARBullet1"/>
      </w:pPr>
      <w:r>
        <w:t>p</w:t>
      </w:r>
      <w:r w:rsidRPr="0066421D">
        <w:t>roperty, plant and equipment</w:t>
      </w:r>
      <w:r>
        <w:t>.</w:t>
      </w:r>
    </w:p>
    <w:p w14:paraId="17820700" w14:textId="77777777" w:rsidR="00522A67" w:rsidRDefault="00522A67" w:rsidP="00522A67">
      <w:pPr>
        <w:pStyle w:val="ARBodyAfterBullets"/>
      </w:pPr>
      <w:r w:rsidRPr="0066421D">
        <w:t>In addition, the fair values of other assets and liabilities that are carried at amortised cost, also need to be determined for disclosure purposes.</w:t>
      </w:r>
    </w:p>
    <w:p w14:paraId="72535836" w14:textId="4303DC6E" w:rsidR="00522A67" w:rsidRDefault="00522A67" w:rsidP="00522A67">
      <w:pPr>
        <w:pStyle w:val="ARBody"/>
      </w:pPr>
      <w:r w:rsidRPr="0066421D">
        <w:t xml:space="preserve">The </w:t>
      </w:r>
      <w:r>
        <w:t>department</w:t>
      </w:r>
      <w:r w:rsidRPr="0066421D">
        <w:t xml:space="preserve"> determines the policies and procedures for determining fair values for both financial and non-financial assets and liabilities as required.</w:t>
      </w:r>
    </w:p>
    <w:p w14:paraId="026C0393" w14:textId="77777777" w:rsidR="00522A67" w:rsidRPr="00111499" w:rsidRDefault="00522A67" w:rsidP="00522A67">
      <w:pPr>
        <w:pStyle w:val="Heading5"/>
      </w:pPr>
      <w:r w:rsidRPr="00111499">
        <w:t>Fair value hierarchy</w:t>
      </w:r>
    </w:p>
    <w:p w14:paraId="04D1C226" w14:textId="389DED9E" w:rsidR="00522A67" w:rsidRPr="00111499" w:rsidRDefault="00522A67" w:rsidP="00522A67">
      <w:pPr>
        <w:pStyle w:val="ARBody"/>
      </w:pPr>
      <w:r w:rsidRPr="0066421D">
        <w:t xml:space="preserve">In determining fair values, a number of inputs are used. To increase consistency and comparability in the financial statements, these inputs are categorised into </w:t>
      </w:r>
      <w:r>
        <w:t>3</w:t>
      </w:r>
      <w:r w:rsidRPr="0066421D">
        <w:t xml:space="preserve"> levels, also known as the fair value hierarchy. The levels are as follows:</w:t>
      </w:r>
    </w:p>
    <w:p w14:paraId="7E11D191" w14:textId="77777777" w:rsidR="00522A67" w:rsidRPr="00111499" w:rsidRDefault="00522A67" w:rsidP="00522A67">
      <w:pPr>
        <w:pStyle w:val="ARBullet1"/>
      </w:pPr>
      <w:r w:rsidRPr="0066421D">
        <w:t>Level 1 – quoted (unadjusted) market prices in active markets for identical assets or liabilities</w:t>
      </w:r>
    </w:p>
    <w:p w14:paraId="0CA1AD7E" w14:textId="77777777" w:rsidR="00522A67" w:rsidRPr="00111499" w:rsidRDefault="00522A67" w:rsidP="00522A67">
      <w:pPr>
        <w:pStyle w:val="ARBullet1"/>
      </w:pPr>
      <w:r w:rsidRPr="0066421D">
        <w:t>Level 2 – valuation techniques for which the lowest level input that is significant to the fair value measurement is directly or indirectly observable</w:t>
      </w:r>
    </w:p>
    <w:p w14:paraId="31896EDA" w14:textId="77777777" w:rsidR="00522A67" w:rsidRDefault="00522A67" w:rsidP="00522A67">
      <w:pPr>
        <w:pStyle w:val="ARBullet1"/>
      </w:pPr>
      <w:r w:rsidRPr="0066421D">
        <w:t>Level 3 – valuation techniques for which the lowest level input that is significant to the fair value measurement is unobservable.</w:t>
      </w:r>
    </w:p>
    <w:p w14:paraId="006E5DE4" w14:textId="23DB3F22" w:rsidR="00522A67" w:rsidRPr="00111499" w:rsidRDefault="00522A67" w:rsidP="00522A67">
      <w:pPr>
        <w:pStyle w:val="ARBodyAfterBullets"/>
      </w:pPr>
      <w:r>
        <w:t>The department determines whether transfers have occurred between levels in the hierarchy by reassessing categorisation (based on the lowest level input that is significant to the fair value measurement as a whole) at the end of each reporting period.</w:t>
      </w:r>
    </w:p>
    <w:p w14:paraId="2514AC40" w14:textId="449F29D8" w:rsidR="00522A67" w:rsidRDefault="00522A67" w:rsidP="00522A67">
      <w:pPr>
        <w:pStyle w:val="ARBody"/>
      </w:pPr>
      <w:r w:rsidRPr="0066421D">
        <w:t xml:space="preserve">The Valuer General Victoria (VGV) is the </w:t>
      </w:r>
      <w:r>
        <w:t>department</w:t>
      </w:r>
      <w:r w:rsidRPr="0066421D">
        <w:t>’s independent valuation agency and is engaged to monitor changes in the fair value of land, buildings and PROV assets through relevant data sources to determine whether revaluation is required.</w:t>
      </w:r>
    </w:p>
    <w:p w14:paraId="2520E47A" w14:textId="77777777" w:rsidR="00522A67" w:rsidRPr="005E117D" w:rsidRDefault="00522A67" w:rsidP="00522A67">
      <w:pPr>
        <w:pStyle w:val="Heading5"/>
      </w:pPr>
      <w:r w:rsidRPr="005E117D">
        <w:t>How this section is structured</w:t>
      </w:r>
    </w:p>
    <w:p w14:paraId="79E9D766" w14:textId="77777777" w:rsidR="00522A67" w:rsidRPr="005E117D" w:rsidRDefault="00522A67" w:rsidP="00522A67">
      <w:pPr>
        <w:pStyle w:val="ARBody"/>
      </w:pPr>
      <w:r w:rsidRPr="0066421D">
        <w:t>For those assets and liabilities for which fair values are determined, the following disclosures are provided:</w:t>
      </w:r>
    </w:p>
    <w:p w14:paraId="1AF959A8" w14:textId="48363022" w:rsidR="00522A67" w:rsidRPr="0066421D" w:rsidRDefault="00522A67" w:rsidP="00522A67">
      <w:pPr>
        <w:pStyle w:val="ARBullet1"/>
      </w:pPr>
      <w:r>
        <w:t>c</w:t>
      </w:r>
      <w:r w:rsidRPr="0066421D">
        <w:t>arrying amount and the fair value</w:t>
      </w:r>
    </w:p>
    <w:p w14:paraId="6AF14BFC" w14:textId="19C23427" w:rsidR="00522A67" w:rsidRDefault="00522A67" w:rsidP="00522A67">
      <w:pPr>
        <w:pStyle w:val="ARBullet1"/>
      </w:pPr>
      <w:r>
        <w:t>w</w:t>
      </w:r>
      <w:r w:rsidRPr="0066421D">
        <w:t>hich level of the fair value hierarchy was used to determine the fair value.</w:t>
      </w:r>
    </w:p>
    <w:p w14:paraId="45FCE71A" w14:textId="77777777" w:rsidR="00522A67" w:rsidRPr="008470DD" w:rsidRDefault="00522A67" w:rsidP="00522A67">
      <w:pPr>
        <w:pStyle w:val="ARBodyAfterBullets"/>
        <w:keepNext/>
        <w:keepLines/>
      </w:pPr>
      <w:r w:rsidRPr="0066421D">
        <w:t>In respect of those assets and liabilities that are subject to fair value determination using Level 3 inputs:</w:t>
      </w:r>
    </w:p>
    <w:p w14:paraId="123AA14C" w14:textId="546CCAEB" w:rsidR="00522A67" w:rsidRPr="0066421D" w:rsidRDefault="00522A67" w:rsidP="00522A67">
      <w:pPr>
        <w:pStyle w:val="ARBullet1"/>
        <w:keepNext/>
        <w:keepLines/>
      </w:pPr>
      <w:r>
        <w:t>a</w:t>
      </w:r>
      <w:r w:rsidRPr="0066421D">
        <w:t xml:space="preserve"> reconciliation of the movements in fair values from the beginning of the </w:t>
      </w:r>
      <w:r>
        <w:t xml:space="preserve">reporting </w:t>
      </w:r>
      <w:r w:rsidRPr="0066421D">
        <w:t>period to the end</w:t>
      </w:r>
    </w:p>
    <w:p w14:paraId="6E4A93B5" w14:textId="03C87FC3" w:rsidR="00522A67" w:rsidRPr="0066421D" w:rsidRDefault="00522A67" w:rsidP="00522A67">
      <w:pPr>
        <w:pStyle w:val="ARBullet1"/>
      </w:pPr>
      <w:r>
        <w:t>d</w:t>
      </w:r>
      <w:r w:rsidRPr="0066421D">
        <w:t>etails of significant unobservable inputs used in the fair value determination.</w:t>
      </w:r>
    </w:p>
    <w:p w14:paraId="3E118250" w14:textId="1909082B" w:rsidR="00522A67" w:rsidRDefault="00522A67" w:rsidP="00522A67">
      <w:pPr>
        <w:pStyle w:val="ARBodyAfterBullets"/>
      </w:pPr>
      <w:bookmarkStart w:id="684" w:name="Note_8_3_1"/>
      <w:bookmarkStart w:id="685" w:name="_Toc178921192"/>
      <w:r w:rsidRPr="0066421D">
        <w:t xml:space="preserve">This section is divided between disclosures in connection with fair value determination for financial instruments (refer to </w:t>
      </w:r>
      <w:hyperlink w:anchor="Note_8_3_1" w:history="1">
        <w:r w:rsidRPr="00725029">
          <w:rPr>
            <w:rStyle w:val="Hyperlink"/>
          </w:rPr>
          <w:t>Note 8.3.1</w:t>
        </w:r>
      </w:hyperlink>
      <w:r w:rsidRPr="0066421D">
        <w:t xml:space="preserve">) and non-financial physical assets (refer to </w:t>
      </w:r>
      <w:hyperlink w:anchor="Note_8_3_2" w:history="1">
        <w:r w:rsidRPr="00725029">
          <w:rPr>
            <w:rStyle w:val="Hyperlink"/>
          </w:rPr>
          <w:t>Note 8.3.2</w:t>
        </w:r>
      </w:hyperlink>
      <w:r w:rsidRPr="0066421D">
        <w:t>).</w:t>
      </w:r>
    </w:p>
    <w:p w14:paraId="40C0FEC5" w14:textId="77777777" w:rsidR="00522A67" w:rsidRPr="00F03CDC" w:rsidRDefault="00522A67" w:rsidP="00522A67">
      <w:pPr>
        <w:pStyle w:val="Heading5Subnotes"/>
      </w:pPr>
      <w:bookmarkStart w:id="686" w:name="_Toc210635265"/>
      <w:r w:rsidRPr="00F03CDC">
        <w:t>8.3.1</w:t>
      </w:r>
      <w:r>
        <w:t>.</w:t>
      </w:r>
      <w:bookmarkEnd w:id="684"/>
      <w:r w:rsidRPr="00F03CDC">
        <w:tab/>
        <w:t>Fair value determination of financial assets and liabilities</w:t>
      </w:r>
      <w:bookmarkEnd w:id="685"/>
      <w:bookmarkEnd w:id="686"/>
    </w:p>
    <w:p w14:paraId="46FA9EE3" w14:textId="77777777" w:rsidR="00522A67" w:rsidRPr="005E117D" w:rsidRDefault="00522A67" w:rsidP="00522A67">
      <w:pPr>
        <w:pStyle w:val="ARBody"/>
      </w:pPr>
      <w:r w:rsidRPr="0066421D">
        <w:t>The fair values and net fair values of financial assets and liabilities are determined as follows:</w:t>
      </w:r>
    </w:p>
    <w:p w14:paraId="17AE43B5" w14:textId="3A705B50" w:rsidR="00522A67" w:rsidRPr="005E117D" w:rsidRDefault="00522A67" w:rsidP="00522A67">
      <w:pPr>
        <w:pStyle w:val="ARBullet1"/>
      </w:pPr>
      <w:r>
        <w:t>l</w:t>
      </w:r>
      <w:r w:rsidRPr="0066421D">
        <w:t>evel 1 – the fair value of financial instruments with standard terms and conditions and traded in active liquid markets are determined with reference to quoted market prices</w:t>
      </w:r>
    </w:p>
    <w:p w14:paraId="1368370C" w14:textId="3A77DE0A" w:rsidR="00522A67" w:rsidRPr="005E117D" w:rsidRDefault="00522A67" w:rsidP="00522A67">
      <w:pPr>
        <w:pStyle w:val="ARBullet1"/>
      </w:pPr>
      <w:r>
        <w:t>l</w:t>
      </w:r>
      <w:r w:rsidRPr="0066421D">
        <w:t>evel 2 – the fair value is determined using inputs other than quoted prices that are observable for the financial asset or liability, either directly or indirectly</w:t>
      </w:r>
    </w:p>
    <w:p w14:paraId="201474FE" w14:textId="7D1AAEC9" w:rsidR="00522A67" w:rsidRPr="00F03CDC" w:rsidRDefault="00522A67" w:rsidP="00522A67">
      <w:pPr>
        <w:pStyle w:val="ARBullet1"/>
      </w:pPr>
      <w:r>
        <w:t>l</w:t>
      </w:r>
      <w:r w:rsidRPr="0066421D">
        <w:t>evel 3 – the fair value is determined in accordance with generally accepted pricing models based on discounted cash flow analysis using unobservable market inputs.</w:t>
      </w:r>
    </w:p>
    <w:p w14:paraId="4BD8FF80" w14:textId="77777777" w:rsidR="00522A67" w:rsidRPr="00F35199" w:rsidRDefault="00522A67" w:rsidP="00522A67">
      <w:pPr>
        <w:pStyle w:val="Heading5aftertable"/>
      </w:pPr>
      <w:r w:rsidRPr="0001449F">
        <w:t>Fair value determination of financial assets and liabilities at amortised cost</w:t>
      </w:r>
    </w:p>
    <w:p w14:paraId="5ECEB96D" w14:textId="061D8F6D" w:rsidR="00522A67" w:rsidRDefault="00522A67" w:rsidP="00522A67">
      <w:pPr>
        <w:pStyle w:val="ARBody"/>
      </w:pPr>
      <w:r w:rsidRPr="002F52F6">
        <w:t xml:space="preserve">The carrying amounts of the </w:t>
      </w:r>
      <w:r>
        <w:t>department</w:t>
      </w:r>
      <w:r w:rsidRPr="002F52F6">
        <w:t>’s cash and deposits, receivables (excluding statutory receivables), payables (excluding statutory payables) are reasonable approximations of their fair values as at 30 June 2025 and classified at level 3.</w:t>
      </w:r>
    </w:p>
    <w:p w14:paraId="3BAC61F7" w14:textId="77777777" w:rsidR="00522A67" w:rsidRPr="00F03CDC" w:rsidRDefault="00522A67" w:rsidP="00522A67">
      <w:pPr>
        <w:pStyle w:val="Heading5Subnotes"/>
      </w:pPr>
      <w:bookmarkStart w:id="687" w:name="_Toc178921193"/>
      <w:bookmarkStart w:id="688" w:name="_Toc210635266"/>
      <w:r w:rsidRPr="00F03CDC">
        <w:t xml:space="preserve">Fair value determination </w:t>
      </w:r>
      <w:r>
        <w:t>of</w:t>
      </w:r>
      <w:r w:rsidRPr="00F03CDC">
        <w:t xml:space="preserve"> financial assets at fair value through net result</w:t>
      </w:r>
      <w:bookmarkEnd w:id="687"/>
      <w:bookmarkEnd w:id="688"/>
    </w:p>
    <w:p w14:paraId="5F3712A0" w14:textId="5FE1ADBC" w:rsidR="00522A67" w:rsidRDefault="00522A67" w:rsidP="00522A67">
      <w:pPr>
        <w:pStyle w:val="ARBody"/>
      </w:pPr>
      <w:r w:rsidRPr="002F52F6">
        <w:t xml:space="preserve">The </w:t>
      </w:r>
      <w:r>
        <w:t>department</w:t>
      </w:r>
      <w:r w:rsidRPr="002F52F6">
        <w:t xml:space="preserve">’s managed-investment schemes are carried at their fair values and are categorised within level 2 of the fair value hierarchy. These investments are revalued by VFMC and their market value movement is recognised by the </w:t>
      </w:r>
      <w:r>
        <w:t>department</w:t>
      </w:r>
      <w:r w:rsidRPr="002F52F6">
        <w:t xml:space="preserve"> on a monthly basis.</w:t>
      </w:r>
    </w:p>
    <w:p w14:paraId="5ED2726B" w14:textId="77777777" w:rsidR="00522A67" w:rsidRPr="002F4974" w:rsidRDefault="00522A67" w:rsidP="00522A67">
      <w:pPr>
        <w:pStyle w:val="ARBody"/>
      </w:pPr>
      <w:r w:rsidRPr="002F52F6">
        <w:t xml:space="preserve">There have been no transfers between levels during the </w:t>
      </w:r>
      <w:r>
        <w:t xml:space="preserve">reporting </w:t>
      </w:r>
      <w:r w:rsidRPr="002F52F6">
        <w:t>period.</w:t>
      </w:r>
    </w:p>
    <w:p w14:paraId="4A7C5B19" w14:textId="77777777" w:rsidR="00522A67" w:rsidRPr="002F4974" w:rsidRDefault="00522A67" w:rsidP="00522A67">
      <w:pPr>
        <w:pStyle w:val="Heading5Subnotes"/>
      </w:pPr>
      <w:bookmarkStart w:id="689" w:name="Note_8_3_3"/>
      <w:bookmarkStart w:id="690" w:name="_Toc178921194"/>
      <w:bookmarkStart w:id="691" w:name="_Toc210635267"/>
      <w:bookmarkStart w:id="692" w:name="Note_8_3_2"/>
      <w:r w:rsidRPr="002F4974">
        <w:t>8.3.</w:t>
      </w:r>
      <w:bookmarkEnd w:id="689"/>
      <w:r>
        <w:t>2.</w:t>
      </w:r>
      <w:r w:rsidRPr="002F4974">
        <w:tab/>
        <w:t>Fair value determination: Non-financial physical assets</w:t>
      </w:r>
      <w:bookmarkEnd w:id="690"/>
      <w:bookmarkEnd w:id="691"/>
    </w:p>
    <w:bookmarkEnd w:id="692"/>
    <w:p w14:paraId="1FBF9AF6" w14:textId="77777777" w:rsidR="00522A67" w:rsidRDefault="00522A67" w:rsidP="00522A67">
      <w:pPr>
        <w:pStyle w:val="Heading6"/>
      </w:pPr>
      <w:r w:rsidRPr="0069315C">
        <w:t>Fair value measurement hierarchy</w:t>
      </w:r>
    </w:p>
    <w:tbl>
      <w:tblPr>
        <w:tblW w:w="8506" w:type="dxa"/>
        <w:tblCellMar>
          <w:left w:w="57" w:type="dxa"/>
          <w:right w:w="57" w:type="dxa"/>
        </w:tblCellMar>
        <w:tblLook w:val="04A0" w:firstRow="1" w:lastRow="0" w:firstColumn="1" w:lastColumn="0" w:noHBand="0" w:noVBand="1"/>
      </w:tblPr>
      <w:tblGrid>
        <w:gridCol w:w="3742"/>
        <w:gridCol w:w="1191"/>
        <w:gridCol w:w="1191"/>
        <w:gridCol w:w="1191"/>
        <w:gridCol w:w="1191"/>
      </w:tblGrid>
      <w:tr w:rsidR="00522A67" w:rsidRPr="0069315C" w14:paraId="412ACF89" w14:textId="77777777" w:rsidTr="00BE2006">
        <w:trPr>
          <w:trHeight w:val="57"/>
        </w:trPr>
        <w:tc>
          <w:tcPr>
            <w:tcW w:w="3742" w:type="dxa"/>
            <w:tcBorders>
              <w:top w:val="nil"/>
              <w:left w:val="nil"/>
              <w:bottom w:val="nil"/>
              <w:right w:val="nil"/>
            </w:tcBorders>
            <w:shd w:val="clear" w:color="000000" w:fill="BFBFBF"/>
            <w:noWrap/>
            <w:vAlign w:val="bottom"/>
            <w:hideMark/>
          </w:tcPr>
          <w:p w14:paraId="14A890C8" w14:textId="77777777" w:rsidR="00522A67" w:rsidRPr="0069315C" w:rsidRDefault="00522A67" w:rsidP="00BE2006">
            <w:pPr>
              <w:spacing w:before="0" w:after="0" w:line="240" w:lineRule="auto"/>
              <w:rPr>
                <w:rFonts w:eastAsia="Times New Roman"/>
                <w:b/>
                <w:bCs/>
                <w:color w:val="FFFFFF"/>
                <w:sz w:val="20"/>
                <w:szCs w:val="20"/>
                <w:lang w:eastAsia="en-AU"/>
              </w:rPr>
            </w:pPr>
            <w:r w:rsidRPr="0069315C">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21C71217" w14:textId="77777777" w:rsidR="00522A67" w:rsidRPr="0069315C" w:rsidRDefault="00522A67" w:rsidP="00BE2006">
            <w:pPr>
              <w:pStyle w:val="ARTableColHeadRight"/>
            </w:pPr>
            <w:r w:rsidRPr="0069315C">
              <w:t>Carrying amount</w:t>
            </w:r>
          </w:p>
        </w:tc>
        <w:tc>
          <w:tcPr>
            <w:tcW w:w="3573" w:type="dxa"/>
            <w:gridSpan w:val="3"/>
            <w:tcBorders>
              <w:top w:val="nil"/>
              <w:left w:val="single" w:sz="4" w:space="0" w:color="D9D9D9"/>
              <w:bottom w:val="single" w:sz="4" w:space="0" w:color="D9D9D9"/>
              <w:right w:val="single" w:sz="4" w:space="0" w:color="D9D9D9"/>
            </w:tcBorders>
            <w:shd w:val="clear" w:color="000000" w:fill="BFBFBF"/>
            <w:vAlign w:val="center"/>
            <w:hideMark/>
          </w:tcPr>
          <w:p w14:paraId="6D0DB021" w14:textId="77777777" w:rsidR="00522A67" w:rsidRPr="0069315C" w:rsidRDefault="00522A67" w:rsidP="00BE2006">
            <w:pPr>
              <w:pStyle w:val="ARTableColHeadCentre"/>
            </w:pPr>
            <w:r w:rsidRPr="0069315C">
              <w:t>Fair value measurement at end of reporting period using:</w:t>
            </w:r>
          </w:p>
        </w:tc>
      </w:tr>
      <w:tr w:rsidR="00522A67" w:rsidRPr="0069315C" w14:paraId="49DD8E62" w14:textId="77777777" w:rsidTr="00BE2006">
        <w:trPr>
          <w:trHeight w:val="259"/>
        </w:trPr>
        <w:tc>
          <w:tcPr>
            <w:tcW w:w="3742" w:type="dxa"/>
            <w:tcBorders>
              <w:top w:val="nil"/>
              <w:left w:val="nil"/>
              <w:bottom w:val="nil"/>
              <w:right w:val="nil"/>
            </w:tcBorders>
            <w:shd w:val="clear" w:color="000000" w:fill="BFBFBF"/>
            <w:noWrap/>
            <w:vAlign w:val="bottom"/>
            <w:hideMark/>
          </w:tcPr>
          <w:p w14:paraId="226883D4" w14:textId="77777777" w:rsidR="00522A67" w:rsidRPr="0069315C" w:rsidRDefault="00522A67" w:rsidP="00BE2006">
            <w:pPr>
              <w:spacing w:before="0" w:after="0" w:line="240" w:lineRule="auto"/>
              <w:rPr>
                <w:rFonts w:eastAsia="Times New Roman"/>
                <w:b/>
                <w:bCs/>
                <w:color w:val="FFFFFF"/>
                <w:sz w:val="20"/>
                <w:szCs w:val="20"/>
                <w:lang w:eastAsia="en-AU"/>
              </w:rPr>
            </w:pPr>
            <w:r w:rsidRPr="0069315C">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1E961351" w14:textId="77777777" w:rsidR="00522A67" w:rsidRPr="0069315C" w:rsidRDefault="00522A67" w:rsidP="00BE2006">
            <w:pPr>
              <w:pStyle w:val="ARTableColHeadRight"/>
            </w:pPr>
            <w:r w:rsidRPr="0069315C">
              <w:rPr>
                <w:rFonts w:ascii="Cambria" w:hAnsi="Cambria" w:cs="Cambria"/>
              </w:rPr>
              <w:t> </w:t>
            </w:r>
          </w:p>
        </w:tc>
        <w:tc>
          <w:tcPr>
            <w:tcW w:w="1191" w:type="dxa"/>
            <w:tcBorders>
              <w:top w:val="nil"/>
              <w:left w:val="single" w:sz="4" w:space="0" w:color="D9D9D9"/>
              <w:bottom w:val="nil"/>
              <w:right w:val="nil"/>
            </w:tcBorders>
            <w:shd w:val="clear" w:color="000000" w:fill="BFBFBF"/>
            <w:vAlign w:val="bottom"/>
            <w:hideMark/>
          </w:tcPr>
          <w:p w14:paraId="7E6FBFD9" w14:textId="38451E6B" w:rsidR="00522A67" w:rsidRPr="0069315C" w:rsidRDefault="00522A67" w:rsidP="00BE2006">
            <w:pPr>
              <w:pStyle w:val="ARTableColHeadRight"/>
            </w:pPr>
            <w:r w:rsidRPr="0069315C">
              <w:t xml:space="preserve">Level 1 </w:t>
            </w:r>
            <w:r>
              <w:rPr>
                <w:vertAlign w:val="superscript"/>
              </w:rPr>
              <w:t>(1)</w:t>
            </w:r>
          </w:p>
        </w:tc>
        <w:tc>
          <w:tcPr>
            <w:tcW w:w="1191" w:type="dxa"/>
            <w:tcBorders>
              <w:top w:val="nil"/>
              <w:left w:val="nil"/>
              <w:bottom w:val="nil"/>
              <w:right w:val="nil"/>
            </w:tcBorders>
            <w:shd w:val="clear" w:color="000000" w:fill="BFBFBF"/>
            <w:vAlign w:val="bottom"/>
            <w:hideMark/>
          </w:tcPr>
          <w:p w14:paraId="201FD53B" w14:textId="54715C89" w:rsidR="00522A67" w:rsidRPr="0069315C" w:rsidRDefault="00522A67" w:rsidP="00BE2006">
            <w:pPr>
              <w:pStyle w:val="ARTableColHeadRight"/>
            </w:pPr>
            <w:r w:rsidRPr="0069315C">
              <w:t xml:space="preserve">Level 2 </w:t>
            </w:r>
            <w:r>
              <w:rPr>
                <w:vertAlign w:val="superscript"/>
              </w:rPr>
              <w:t>(1)</w:t>
            </w:r>
          </w:p>
        </w:tc>
        <w:tc>
          <w:tcPr>
            <w:tcW w:w="1191" w:type="dxa"/>
            <w:tcBorders>
              <w:top w:val="nil"/>
              <w:left w:val="nil"/>
              <w:bottom w:val="nil"/>
              <w:right w:val="single" w:sz="4" w:space="0" w:color="D9D9D9"/>
            </w:tcBorders>
            <w:shd w:val="clear" w:color="000000" w:fill="BFBFBF"/>
            <w:vAlign w:val="bottom"/>
            <w:hideMark/>
          </w:tcPr>
          <w:p w14:paraId="0043F368" w14:textId="2512B690" w:rsidR="00522A67" w:rsidRPr="0069315C" w:rsidRDefault="00522A67" w:rsidP="00BE2006">
            <w:pPr>
              <w:pStyle w:val="ARTableColHeadRight"/>
            </w:pPr>
            <w:r w:rsidRPr="0069315C">
              <w:t xml:space="preserve">Level 3 </w:t>
            </w:r>
            <w:r>
              <w:rPr>
                <w:vertAlign w:val="superscript"/>
              </w:rPr>
              <w:t>(1)</w:t>
            </w:r>
          </w:p>
        </w:tc>
      </w:tr>
      <w:tr w:rsidR="00522A67" w:rsidRPr="0069315C" w14:paraId="659081C0" w14:textId="77777777" w:rsidTr="00BE2006">
        <w:trPr>
          <w:trHeight w:val="255"/>
        </w:trPr>
        <w:tc>
          <w:tcPr>
            <w:tcW w:w="3742" w:type="dxa"/>
            <w:tcBorders>
              <w:top w:val="nil"/>
              <w:left w:val="nil"/>
              <w:bottom w:val="nil"/>
              <w:right w:val="nil"/>
            </w:tcBorders>
            <w:shd w:val="clear" w:color="000000" w:fill="BFBFBF"/>
            <w:noWrap/>
            <w:vAlign w:val="bottom"/>
            <w:hideMark/>
          </w:tcPr>
          <w:p w14:paraId="53AC28E2" w14:textId="77777777" w:rsidR="00522A67" w:rsidRPr="0069315C" w:rsidRDefault="00522A67" w:rsidP="00BE2006">
            <w:pPr>
              <w:pStyle w:val="ARTableColHead"/>
              <w:spacing w:before="0"/>
            </w:pPr>
            <w:r w:rsidRPr="0069315C">
              <w:t>202</w:t>
            </w:r>
            <w:r>
              <w:t>5</w:t>
            </w:r>
          </w:p>
        </w:tc>
        <w:tc>
          <w:tcPr>
            <w:tcW w:w="1191" w:type="dxa"/>
            <w:tcBorders>
              <w:top w:val="nil"/>
              <w:left w:val="nil"/>
              <w:right w:val="nil"/>
            </w:tcBorders>
            <w:shd w:val="clear" w:color="000000" w:fill="BFBFBF"/>
            <w:vAlign w:val="bottom"/>
            <w:hideMark/>
          </w:tcPr>
          <w:p w14:paraId="0EA941D1" w14:textId="77777777" w:rsidR="00522A67" w:rsidRPr="0069315C" w:rsidRDefault="00522A67" w:rsidP="00BE2006">
            <w:pPr>
              <w:pStyle w:val="ARTableColHeadRight"/>
            </w:pPr>
            <w:r w:rsidRPr="0069315C">
              <w:t>$</w:t>
            </w:r>
            <w:r>
              <w:t>’</w:t>
            </w:r>
            <w:r w:rsidRPr="0069315C">
              <w:t>000</w:t>
            </w:r>
          </w:p>
        </w:tc>
        <w:tc>
          <w:tcPr>
            <w:tcW w:w="1191" w:type="dxa"/>
            <w:tcBorders>
              <w:top w:val="nil"/>
              <w:left w:val="single" w:sz="4" w:space="0" w:color="D9D9D9"/>
              <w:bottom w:val="nil"/>
              <w:right w:val="nil"/>
            </w:tcBorders>
            <w:shd w:val="clear" w:color="000000" w:fill="BFBFBF"/>
            <w:vAlign w:val="bottom"/>
            <w:hideMark/>
          </w:tcPr>
          <w:p w14:paraId="0E4EAEFE" w14:textId="77777777" w:rsidR="00522A67" w:rsidRPr="0069315C" w:rsidRDefault="00522A67" w:rsidP="00BE2006">
            <w:pPr>
              <w:pStyle w:val="ARTableColHeadRight"/>
            </w:pPr>
            <w:r w:rsidRPr="0069315C">
              <w:t>$</w:t>
            </w:r>
            <w:r>
              <w:t>’</w:t>
            </w:r>
            <w:r w:rsidRPr="0069315C">
              <w:t>000</w:t>
            </w:r>
          </w:p>
        </w:tc>
        <w:tc>
          <w:tcPr>
            <w:tcW w:w="1191" w:type="dxa"/>
            <w:tcBorders>
              <w:top w:val="nil"/>
              <w:left w:val="nil"/>
              <w:bottom w:val="nil"/>
              <w:right w:val="nil"/>
            </w:tcBorders>
            <w:shd w:val="clear" w:color="000000" w:fill="BFBFBF"/>
            <w:vAlign w:val="bottom"/>
            <w:hideMark/>
          </w:tcPr>
          <w:p w14:paraId="7B9C055C" w14:textId="77777777" w:rsidR="00522A67" w:rsidRPr="0069315C" w:rsidRDefault="00522A67" w:rsidP="00BE2006">
            <w:pPr>
              <w:pStyle w:val="ARTableColHeadRight"/>
            </w:pPr>
            <w:r w:rsidRPr="0069315C">
              <w:t>$</w:t>
            </w:r>
            <w:r>
              <w:t>’</w:t>
            </w:r>
            <w:r w:rsidRPr="0069315C">
              <w:t>000</w:t>
            </w:r>
          </w:p>
        </w:tc>
        <w:tc>
          <w:tcPr>
            <w:tcW w:w="1191" w:type="dxa"/>
            <w:tcBorders>
              <w:top w:val="nil"/>
              <w:left w:val="nil"/>
              <w:right w:val="single" w:sz="4" w:space="0" w:color="D9D9D9"/>
            </w:tcBorders>
            <w:shd w:val="clear" w:color="000000" w:fill="BFBFBF"/>
            <w:vAlign w:val="bottom"/>
            <w:hideMark/>
          </w:tcPr>
          <w:p w14:paraId="2B869861" w14:textId="77777777" w:rsidR="00522A67" w:rsidRPr="0069315C" w:rsidRDefault="00522A67" w:rsidP="00BE2006">
            <w:pPr>
              <w:pStyle w:val="ARTableColHeadRight"/>
            </w:pPr>
            <w:r w:rsidRPr="0069315C">
              <w:t>$</w:t>
            </w:r>
            <w:r>
              <w:t>’</w:t>
            </w:r>
            <w:r w:rsidRPr="0069315C">
              <w:t>000</w:t>
            </w:r>
          </w:p>
        </w:tc>
      </w:tr>
      <w:tr w:rsidR="00522A67" w:rsidRPr="0069315C" w14:paraId="183D0933" w14:textId="77777777" w:rsidTr="00BE2006">
        <w:trPr>
          <w:trHeight w:val="259"/>
        </w:trPr>
        <w:tc>
          <w:tcPr>
            <w:tcW w:w="3742" w:type="dxa"/>
            <w:tcBorders>
              <w:top w:val="nil"/>
              <w:left w:val="nil"/>
              <w:bottom w:val="nil"/>
              <w:right w:val="nil"/>
            </w:tcBorders>
            <w:shd w:val="clear" w:color="000000" w:fill="FFFFFF"/>
            <w:noWrap/>
            <w:hideMark/>
          </w:tcPr>
          <w:p w14:paraId="73CE8BA6" w14:textId="77777777" w:rsidR="00522A67" w:rsidRPr="0069315C" w:rsidRDefault="00522A67" w:rsidP="00BE2006">
            <w:pPr>
              <w:pStyle w:val="ARTableBody"/>
            </w:pPr>
            <w:r w:rsidRPr="003D50A0">
              <w:t>Land</w:t>
            </w:r>
          </w:p>
        </w:tc>
        <w:tc>
          <w:tcPr>
            <w:tcW w:w="1191" w:type="dxa"/>
            <w:tcBorders>
              <w:top w:val="nil"/>
              <w:left w:val="nil"/>
              <w:bottom w:val="nil"/>
            </w:tcBorders>
            <w:shd w:val="clear" w:color="000000" w:fill="F2F2F2"/>
            <w:noWrap/>
            <w:hideMark/>
          </w:tcPr>
          <w:p w14:paraId="55D04488" w14:textId="77777777" w:rsidR="00522A67" w:rsidRPr="0069315C" w:rsidRDefault="00522A67" w:rsidP="00BE2006">
            <w:pPr>
              <w:pStyle w:val="ARTableBodyRight"/>
            </w:pPr>
            <w:r w:rsidRPr="003D50A0">
              <w:t>65,422</w:t>
            </w:r>
          </w:p>
        </w:tc>
        <w:tc>
          <w:tcPr>
            <w:tcW w:w="1191" w:type="dxa"/>
            <w:tcBorders>
              <w:top w:val="nil"/>
              <w:left w:val="nil"/>
              <w:bottom w:val="nil"/>
              <w:right w:val="nil"/>
            </w:tcBorders>
            <w:shd w:val="clear" w:color="000000" w:fill="FFFFFF"/>
            <w:noWrap/>
            <w:hideMark/>
          </w:tcPr>
          <w:p w14:paraId="31E1FE88" w14:textId="77777777" w:rsidR="00522A67" w:rsidRPr="0069315C" w:rsidRDefault="00522A67" w:rsidP="00BE2006">
            <w:pPr>
              <w:pStyle w:val="ARTableBodyRight"/>
            </w:pPr>
            <w:r w:rsidRPr="003D50A0">
              <w:t>-</w:t>
            </w:r>
          </w:p>
        </w:tc>
        <w:tc>
          <w:tcPr>
            <w:tcW w:w="1191" w:type="dxa"/>
            <w:tcBorders>
              <w:top w:val="nil"/>
              <w:left w:val="nil"/>
              <w:bottom w:val="nil"/>
              <w:right w:val="nil"/>
            </w:tcBorders>
            <w:shd w:val="clear" w:color="000000" w:fill="FFFFFF"/>
            <w:noWrap/>
            <w:hideMark/>
          </w:tcPr>
          <w:p w14:paraId="45EE7B2D" w14:textId="77777777" w:rsidR="00522A67" w:rsidRPr="0069315C" w:rsidRDefault="00522A67" w:rsidP="00BE2006">
            <w:pPr>
              <w:pStyle w:val="ARTableBodyRight"/>
            </w:pPr>
            <w:r w:rsidRPr="003D50A0">
              <w:t>-</w:t>
            </w:r>
          </w:p>
        </w:tc>
        <w:tc>
          <w:tcPr>
            <w:tcW w:w="1191" w:type="dxa"/>
            <w:tcBorders>
              <w:top w:val="nil"/>
              <w:left w:val="nil"/>
              <w:bottom w:val="nil"/>
            </w:tcBorders>
            <w:shd w:val="clear" w:color="000000" w:fill="FFFFFF"/>
            <w:noWrap/>
            <w:hideMark/>
          </w:tcPr>
          <w:p w14:paraId="68F84A08" w14:textId="77777777" w:rsidR="00522A67" w:rsidRPr="0069315C" w:rsidRDefault="00522A67" w:rsidP="00BE2006">
            <w:pPr>
              <w:pStyle w:val="ARTableBodyRight"/>
            </w:pPr>
            <w:r w:rsidRPr="003D50A0">
              <w:t>65,422</w:t>
            </w:r>
          </w:p>
        </w:tc>
      </w:tr>
      <w:tr w:rsidR="00522A67" w:rsidRPr="0069315C" w14:paraId="07321FD5" w14:textId="77777777" w:rsidTr="00BE2006">
        <w:trPr>
          <w:trHeight w:val="259"/>
        </w:trPr>
        <w:tc>
          <w:tcPr>
            <w:tcW w:w="3742" w:type="dxa"/>
            <w:tcBorders>
              <w:top w:val="nil"/>
              <w:left w:val="nil"/>
              <w:bottom w:val="nil"/>
              <w:right w:val="nil"/>
            </w:tcBorders>
            <w:shd w:val="clear" w:color="000000" w:fill="FFFFFF"/>
            <w:noWrap/>
            <w:hideMark/>
          </w:tcPr>
          <w:p w14:paraId="78969967" w14:textId="77777777" w:rsidR="00522A67" w:rsidRPr="0069315C" w:rsidRDefault="00522A67" w:rsidP="00BE2006">
            <w:pPr>
              <w:pStyle w:val="ARTableBody"/>
            </w:pPr>
            <w:r w:rsidRPr="003D50A0">
              <w:t>Buildings at fair value</w:t>
            </w:r>
          </w:p>
        </w:tc>
        <w:tc>
          <w:tcPr>
            <w:tcW w:w="1191" w:type="dxa"/>
            <w:tcBorders>
              <w:top w:val="nil"/>
              <w:left w:val="nil"/>
              <w:bottom w:val="nil"/>
            </w:tcBorders>
            <w:shd w:val="clear" w:color="000000" w:fill="F2F2F2"/>
            <w:noWrap/>
            <w:hideMark/>
          </w:tcPr>
          <w:p w14:paraId="4488073E" w14:textId="77777777" w:rsidR="00522A67" w:rsidRPr="0069315C" w:rsidRDefault="00522A67" w:rsidP="00BE2006">
            <w:pPr>
              <w:pStyle w:val="ARTableBodyRight"/>
            </w:pPr>
            <w:r w:rsidRPr="003D50A0">
              <w:t>19,584</w:t>
            </w:r>
          </w:p>
        </w:tc>
        <w:tc>
          <w:tcPr>
            <w:tcW w:w="1191" w:type="dxa"/>
            <w:tcBorders>
              <w:top w:val="nil"/>
              <w:left w:val="nil"/>
              <w:bottom w:val="nil"/>
              <w:right w:val="nil"/>
            </w:tcBorders>
            <w:shd w:val="clear" w:color="000000" w:fill="FFFFFF"/>
            <w:noWrap/>
            <w:hideMark/>
          </w:tcPr>
          <w:p w14:paraId="318AB50F" w14:textId="77777777" w:rsidR="00522A67" w:rsidRPr="0069315C" w:rsidRDefault="00522A67" w:rsidP="00BE2006">
            <w:pPr>
              <w:pStyle w:val="ARTableBodyRight"/>
            </w:pPr>
            <w:r w:rsidRPr="003D50A0">
              <w:t>-</w:t>
            </w:r>
          </w:p>
        </w:tc>
        <w:tc>
          <w:tcPr>
            <w:tcW w:w="1191" w:type="dxa"/>
            <w:tcBorders>
              <w:top w:val="nil"/>
              <w:left w:val="nil"/>
              <w:bottom w:val="nil"/>
              <w:right w:val="nil"/>
            </w:tcBorders>
            <w:shd w:val="clear" w:color="000000" w:fill="FFFFFF"/>
            <w:noWrap/>
            <w:hideMark/>
          </w:tcPr>
          <w:p w14:paraId="3150CAA1" w14:textId="77777777" w:rsidR="00522A67" w:rsidRPr="0069315C" w:rsidRDefault="00522A67" w:rsidP="00BE2006">
            <w:pPr>
              <w:pStyle w:val="ARTableBodyRight"/>
            </w:pPr>
            <w:r w:rsidRPr="003D50A0">
              <w:t>-</w:t>
            </w:r>
          </w:p>
        </w:tc>
        <w:tc>
          <w:tcPr>
            <w:tcW w:w="1191" w:type="dxa"/>
            <w:tcBorders>
              <w:top w:val="nil"/>
              <w:left w:val="nil"/>
              <w:bottom w:val="nil"/>
            </w:tcBorders>
            <w:shd w:val="clear" w:color="000000" w:fill="FFFFFF"/>
            <w:noWrap/>
            <w:hideMark/>
          </w:tcPr>
          <w:p w14:paraId="037A5596" w14:textId="77777777" w:rsidR="00522A67" w:rsidRPr="0069315C" w:rsidRDefault="00522A67" w:rsidP="00BE2006">
            <w:pPr>
              <w:pStyle w:val="ARTableBodyRight"/>
            </w:pPr>
            <w:r w:rsidRPr="003D50A0">
              <w:t>19,584</w:t>
            </w:r>
          </w:p>
        </w:tc>
      </w:tr>
      <w:tr w:rsidR="00522A67" w:rsidRPr="0069315C" w14:paraId="1FF4E138" w14:textId="77777777" w:rsidTr="00BE2006">
        <w:trPr>
          <w:trHeight w:val="259"/>
        </w:trPr>
        <w:tc>
          <w:tcPr>
            <w:tcW w:w="3742" w:type="dxa"/>
            <w:tcBorders>
              <w:top w:val="nil"/>
              <w:left w:val="nil"/>
              <w:bottom w:val="nil"/>
              <w:right w:val="nil"/>
            </w:tcBorders>
            <w:shd w:val="clear" w:color="000000" w:fill="FFFFFF"/>
            <w:noWrap/>
            <w:hideMark/>
          </w:tcPr>
          <w:p w14:paraId="28FBD4AB" w14:textId="77777777" w:rsidR="00522A67" w:rsidRPr="0069315C" w:rsidRDefault="00522A67" w:rsidP="00BE2006">
            <w:pPr>
              <w:pStyle w:val="ARTableBody"/>
            </w:pPr>
            <w:r w:rsidRPr="003D50A0">
              <w:t>Leasehold improvements at fair value</w:t>
            </w:r>
          </w:p>
        </w:tc>
        <w:tc>
          <w:tcPr>
            <w:tcW w:w="1191" w:type="dxa"/>
            <w:tcBorders>
              <w:top w:val="nil"/>
              <w:left w:val="nil"/>
              <w:bottom w:val="nil"/>
            </w:tcBorders>
            <w:shd w:val="clear" w:color="000000" w:fill="F2F2F2"/>
            <w:noWrap/>
            <w:hideMark/>
          </w:tcPr>
          <w:p w14:paraId="601A76FD" w14:textId="77777777" w:rsidR="00522A67" w:rsidRPr="0069315C" w:rsidRDefault="00522A67" w:rsidP="00BE2006">
            <w:pPr>
              <w:pStyle w:val="ARTableBodyRight"/>
            </w:pPr>
            <w:r w:rsidRPr="003D50A0">
              <w:t>10,507</w:t>
            </w:r>
          </w:p>
        </w:tc>
        <w:tc>
          <w:tcPr>
            <w:tcW w:w="1191" w:type="dxa"/>
            <w:tcBorders>
              <w:top w:val="nil"/>
              <w:left w:val="nil"/>
              <w:bottom w:val="nil"/>
              <w:right w:val="nil"/>
            </w:tcBorders>
            <w:shd w:val="clear" w:color="000000" w:fill="FFFFFF"/>
            <w:noWrap/>
            <w:hideMark/>
          </w:tcPr>
          <w:p w14:paraId="7253C410" w14:textId="77777777" w:rsidR="00522A67" w:rsidRPr="0069315C" w:rsidRDefault="00522A67" w:rsidP="00BE2006">
            <w:pPr>
              <w:pStyle w:val="ARTableBodyRight"/>
            </w:pPr>
            <w:r w:rsidRPr="003D50A0">
              <w:t>-</w:t>
            </w:r>
          </w:p>
        </w:tc>
        <w:tc>
          <w:tcPr>
            <w:tcW w:w="1191" w:type="dxa"/>
            <w:tcBorders>
              <w:top w:val="nil"/>
              <w:left w:val="nil"/>
              <w:bottom w:val="nil"/>
              <w:right w:val="nil"/>
            </w:tcBorders>
            <w:shd w:val="clear" w:color="000000" w:fill="FFFFFF"/>
            <w:noWrap/>
            <w:hideMark/>
          </w:tcPr>
          <w:p w14:paraId="12959932" w14:textId="77777777" w:rsidR="00522A67" w:rsidRPr="0069315C" w:rsidRDefault="00522A67" w:rsidP="00BE2006">
            <w:pPr>
              <w:pStyle w:val="ARTableBodyRight"/>
            </w:pPr>
            <w:r w:rsidRPr="003D50A0">
              <w:t>-</w:t>
            </w:r>
          </w:p>
        </w:tc>
        <w:tc>
          <w:tcPr>
            <w:tcW w:w="1191" w:type="dxa"/>
            <w:tcBorders>
              <w:top w:val="nil"/>
              <w:left w:val="nil"/>
              <w:bottom w:val="nil"/>
            </w:tcBorders>
            <w:shd w:val="clear" w:color="000000" w:fill="FFFFFF"/>
            <w:noWrap/>
            <w:hideMark/>
          </w:tcPr>
          <w:p w14:paraId="1022BE8D" w14:textId="77777777" w:rsidR="00522A67" w:rsidRPr="0069315C" w:rsidRDefault="00522A67" w:rsidP="00BE2006">
            <w:pPr>
              <w:pStyle w:val="ARTableBodyRight"/>
            </w:pPr>
            <w:r w:rsidRPr="003D50A0">
              <w:t>10,507</w:t>
            </w:r>
          </w:p>
        </w:tc>
      </w:tr>
      <w:tr w:rsidR="00522A67" w:rsidRPr="0069315C" w14:paraId="537A213D" w14:textId="77777777" w:rsidTr="00BE2006">
        <w:trPr>
          <w:trHeight w:val="259"/>
        </w:trPr>
        <w:tc>
          <w:tcPr>
            <w:tcW w:w="3742" w:type="dxa"/>
            <w:tcBorders>
              <w:top w:val="nil"/>
              <w:left w:val="nil"/>
              <w:bottom w:val="nil"/>
              <w:right w:val="nil"/>
            </w:tcBorders>
            <w:shd w:val="clear" w:color="000000" w:fill="FFFFFF"/>
            <w:noWrap/>
            <w:hideMark/>
          </w:tcPr>
          <w:p w14:paraId="1070EB73" w14:textId="77777777" w:rsidR="00522A67" w:rsidRPr="0069315C" w:rsidRDefault="00522A67" w:rsidP="00BE2006">
            <w:pPr>
              <w:pStyle w:val="ARTableBody"/>
            </w:pPr>
            <w:r w:rsidRPr="003D50A0">
              <w:t>Office and computer equipment at fair value</w:t>
            </w:r>
          </w:p>
        </w:tc>
        <w:tc>
          <w:tcPr>
            <w:tcW w:w="1191" w:type="dxa"/>
            <w:tcBorders>
              <w:top w:val="nil"/>
              <w:left w:val="nil"/>
              <w:bottom w:val="nil"/>
            </w:tcBorders>
            <w:shd w:val="clear" w:color="000000" w:fill="F2F2F2"/>
            <w:noWrap/>
            <w:hideMark/>
          </w:tcPr>
          <w:p w14:paraId="570566E7" w14:textId="77777777" w:rsidR="00522A67" w:rsidRPr="0069315C" w:rsidRDefault="00522A67" w:rsidP="00BE2006">
            <w:pPr>
              <w:pStyle w:val="ARTableBodyRight"/>
            </w:pPr>
            <w:r w:rsidRPr="003D50A0">
              <w:t>822</w:t>
            </w:r>
          </w:p>
        </w:tc>
        <w:tc>
          <w:tcPr>
            <w:tcW w:w="1191" w:type="dxa"/>
            <w:tcBorders>
              <w:top w:val="nil"/>
              <w:left w:val="nil"/>
              <w:bottom w:val="nil"/>
              <w:right w:val="nil"/>
            </w:tcBorders>
            <w:shd w:val="clear" w:color="000000" w:fill="FFFFFF"/>
            <w:noWrap/>
            <w:hideMark/>
          </w:tcPr>
          <w:p w14:paraId="05499ABE" w14:textId="77777777" w:rsidR="00522A67" w:rsidRPr="0069315C" w:rsidRDefault="00522A67" w:rsidP="00BE2006">
            <w:pPr>
              <w:pStyle w:val="ARTableBodyRight"/>
            </w:pPr>
            <w:r w:rsidRPr="003D50A0">
              <w:t>-</w:t>
            </w:r>
          </w:p>
        </w:tc>
        <w:tc>
          <w:tcPr>
            <w:tcW w:w="1191" w:type="dxa"/>
            <w:tcBorders>
              <w:top w:val="nil"/>
              <w:left w:val="nil"/>
              <w:bottom w:val="nil"/>
              <w:right w:val="nil"/>
            </w:tcBorders>
            <w:shd w:val="clear" w:color="000000" w:fill="FFFFFF"/>
            <w:noWrap/>
            <w:hideMark/>
          </w:tcPr>
          <w:p w14:paraId="73C210EF" w14:textId="77777777" w:rsidR="00522A67" w:rsidRPr="0069315C" w:rsidRDefault="00522A67" w:rsidP="00BE2006">
            <w:pPr>
              <w:pStyle w:val="ARTableBodyRight"/>
            </w:pPr>
            <w:r w:rsidRPr="003D50A0">
              <w:t>-</w:t>
            </w:r>
          </w:p>
        </w:tc>
        <w:tc>
          <w:tcPr>
            <w:tcW w:w="1191" w:type="dxa"/>
            <w:tcBorders>
              <w:top w:val="nil"/>
              <w:left w:val="nil"/>
              <w:bottom w:val="nil"/>
            </w:tcBorders>
            <w:shd w:val="clear" w:color="000000" w:fill="FFFFFF"/>
            <w:noWrap/>
            <w:hideMark/>
          </w:tcPr>
          <w:p w14:paraId="77109D94" w14:textId="77777777" w:rsidR="00522A67" w:rsidRPr="0069315C" w:rsidRDefault="00522A67" w:rsidP="00BE2006">
            <w:pPr>
              <w:pStyle w:val="ARTableBodyRight"/>
            </w:pPr>
            <w:r w:rsidRPr="003D50A0">
              <w:t>822</w:t>
            </w:r>
          </w:p>
        </w:tc>
      </w:tr>
      <w:tr w:rsidR="00522A67" w:rsidRPr="0069315C" w14:paraId="29287C94" w14:textId="77777777" w:rsidTr="00BE2006">
        <w:trPr>
          <w:trHeight w:val="259"/>
        </w:trPr>
        <w:tc>
          <w:tcPr>
            <w:tcW w:w="3742" w:type="dxa"/>
            <w:tcBorders>
              <w:top w:val="nil"/>
              <w:left w:val="nil"/>
              <w:bottom w:val="nil"/>
              <w:right w:val="nil"/>
            </w:tcBorders>
            <w:shd w:val="clear" w:color="000000" w:fill="FFFFFF"/>
            <w:noWrap/>
            <w:hideMark/>
          </w:tcPr>
          <w:p w14:paraId="0F59FF59" w14:textId="17D97BF3" w:rsidR="00522A67" w:rsidRPr="0069315C" w:rsidRDefault="00522A67" w:rsidP="00BE2006">
            <w:pPr>
              <w:pStyle w:val="ARTableBody"/>
            </w:pPr>
            <w:r w:rsidRPr="003D50A0">
              <w:t xml:space="preserve">Leased motor vehicles at fair value </w:t>
            </w:r>
            <w:r>
              <w:rPr>
                <w:vertAlign w:val="superscript"/>
              </w:rPr>
              <w:t>(2)</w:t>
            </w:r>
          </w:p>
        </w:tc>
        <w:tc>
          <w:tcPr>
            <w:tcW w:w="1191" w:type="dxa"/>
            <w:tcBorders>
              <w:top w:val="nil"/>
              <w:left w:val="nil"/>
              <w:bottom w:val="nil"/>
            </w:tcBorders>
            <w:shd w:val="clear" w:color="000000" w:fill="F2F2F2"/>
            <w:noWrap/>
            <w:hideMark/>
          </w:tcPr>
          <w:p w14:paraId="0AA5B92D" w14:textId="77777777" w:rsidR="00522A67" w:rsidRPr="0069315C" w:rsidRDefault="00522A67" w:rsidP="00BE2006">
            <w:pPr>
              <w:pStyle w:val="ARTableBodyRight"/>
            </w:pPr>
            <w:r w:rsidRPr="003D50A0">
              <w:t>7,127</w:t>
            </w:r>
          </w:p>
        </w:tc>
        <w:tc>
          <w:tcPr>
            <w:tcW w:w="1191" w:type="dxa"/>
            <w:tcBorders>
              <w:top w:val="nil"/>
              <w:left w:val="nil"/>
              <w:bottom w:val="nil"/>
              <w:right w:val="nil"/>
            </w:tcBorders>
            <w:shd w:val="clear" w:color="000000" w:fill="FFFFFF"/>
            <w:noWrap/>
            <w:hideMark/>
          </w:tcPr>
          <w:p w14:paraId="12BD9D89" w14:textId="77777777" w:rsidR="00522A67" w:rsidRPr="0069315C" w:rsidRDefault="00522A67" w:rsidP="00BE2006">
            <w:pPr>
              <w:pStyle w:val="ARTableBodyRight"/>
            </w:pPr>
            <w:r w:rsidRPr="003D50A0">
              <w:t>-</w:t>
            </w:r>
          </w:p>
        </w:tc>
        <w:tc>
          <w:tcPr>
            <w:tcW w:w="1191" w:type="dxa"/>
            <w:tcBorders>
              <w:top w:val="nil"/>
              <w:left w:val="nil"/>
              <w:bottom w:val="nil"/>
              <w:right w:val="nil"/>
            </w:tcBorders>
            <w:shd w:val="clear" w:color="000000" w:fill="FFFFFF"/>
            <w:noWrap/>
            <w:hideMark/>
          </w:tcPr>
          <w:p w14:paraId="0F514E5D" w14:textId="77777777" w:rsidR="00522A67" w:rsidRPr="0069315C" w:rsidRDefault="00522A67" w:rsidP="00BE2006">
            <w:pPr>
              <w:pStyle w:val="ARTableBodyRight"/>
            </w:pPr>
            <w:r w:rsidRPr="003D50A0">
              <w:t>-</w:t>
            </w:r>
          </w:p>
        </w:tc>
        <w:tc>
          <w:tcPr>
            <w:tcW w:w="1191" w:type="dxa"/>
            <w:tcBorders>
              <w:top w:val="nil"/>
              <w:left w:val="nil"/>
              <w:bottom w:val="nil"/>
            </w:tcBorders>
            <w:shd w:val="clear" w:color="000000" w:fill="FFFFFF"/>
            <w:noWrap/>
            <w:hideMark/>
          </w:tcPr>
          <w:p w14:paraId="3D38051A" w14:textId="77777777" w:rsidR="00522A67" w:rsidRPr="0069315C" w:rsidRDefault="00522A67" w:rsidP="00BE2006">
            <w:pPr>
              <w:pStyle w:val="ARTableBodyRight"/>
            </w:pPr>
            <w:r w:rsidRPr="003D50A0">
              <w:t>7,127</w:t>
            </w:r>
          </w:p>
        </w:tc>
      </w:tr>
      <w:tr w:rsidR="00522A67" w:rsidRPr="0069315C" w14:paraId="55A006C0" w14:textId="77777777" w:rsidTr="00BE2006">
        <w:trPr>
          <w:trHeight w:val="259"/>
        </w:trPr>
        <w:tc>
          <w:tcPr>
            <w:tcW w:w="3742" w:type="dxa"/>
            <w:tcBorders>
              <w:top w:val="nil"/>
              <w:left w:val="nil"/>
              <w:bottom w:val="nil"/>
              <w:right w:val="nil"/>
            </w:tcBorders>
            <w:shd w:val="clear" w:color="000000" w:fill="FFFFFF"/>
            <w:hideMark/>
          </w:tcPr>
          <w:p w14:paraId="11401435" w14:textId="77777777" w:rsidR="00522A67" w:rsidRPr="0069315C" w:rsidRDefault="00522A67" w:rsidP="00BE2006">
            <w:pPr>
              <w:pStyle w:val="ARTableBody"/>
            </w:pPr>
            <w:r w:rsidRPr="003D50A0">
              <w:t>Public records at fair value</w:t>
            </w:r>
          </w:p>
        </w:tc>
        <w:tc>
          <w:tcPr>
            <w:tcW w:w="1191" w:type="dxa"/>
            <w:tcBorders>
              <w:top w:val="nil"/>
              <w:left w:val="nil"/>
              <w:bottom w:val="nil"/>
            </w:tcBorders>
            <w:shd w:val="clear" w:color="000000" w:fill="F2F2F2"/>
            <w:noWrap/>
            <w:hideMark/>
          </w:tcPr>
          <w:p w14:paraId="6253F1F2" w14:textId="77777777" w:rsidR="00522A67" w:rsidRPr="0069315C" w:rsidRDefault="00522A67" w:rsidP="00BE2006">
            <w:pPr>
              <w:pStyle w:val="ARTableBodyRight"/>
            </w:pPr>
            <w:r w:rsidRPr="003D50A0">
              <w:t>561,483</w:t>
            </w:r>
          </w:p>
        </w:tc>
        <w:tc>
          <w:tcPr>
            <w:tcW w:w="1191" w:type="dxa"/>
            <w:tcBorders>
              <w:top w:val="nil"/>
              <w:left w:val="nil"/>
              <w:bottom w:val="nil"/>
              <w:right w:val="nil"/>
            </w:tcBorders>
            <w:shd w:val="clear" w:color="000000" w:fill="FFFFFF"/>
            <w:noWrap/>
            <w:hideMark/>
          </w:tcPr>
          <w:p w14:paraId="4975AFB3" w14:textId="77777777" w:rsidR="00522A67" w:rsidRPr="0069315C" w:rsidRDefault="00522A67" w:rsidP="00BE2006">
            <w:pPr>
              <w:pStyle w:val="ARTableBodyRight"/>
            </w:pPr>
            <w:r w:rsidRPr="003D50A0">
              <w:t>-</w:t>
            </w:r>
          </w:p>
        </w:tc>
        <w:tc>
          <w:tcPr>
            <w:tcW w:w="1191" w:type="dxa"/>
            <w:tcBorders>
              <w:top w:val="nil"/>
              <w:left w:val="nil"/>
              <w:bottom w:val="nil"/>
              <w:right w:val="nil"/>
            </w:tcBorders>
            <w:shd w:val="clear" w:color="000000" w:fill="FFFFFF"/>
            <w:noWrap/>
            <w:hideMark/>
          </w:tcPr>
          <w:p w14:paraId="42E23740" w14:textId="77777777" w:rsidR="00522A67" w:rsidRPr="0069315C" w:rsidRDefault="00522A67" w:rsidP="00BE2006">
            <w:pPr>
              <w:pStyle w:val="ARTableBodyRight"/>
            </w:pPr>
            <w:r w:rsidRPr="003D50A0">
              <w:t>83,815</w:t>
            </w:r>
          </w:p>
        </w:tc>
        <w:tc>
          <w:tcPr>
            <w:tcW w:w="1191" w:type="dxa"/>
            <w:tcBorders>
              <w:top w:val="nil"/>
              <w:left w:val="nil"/>
              <w:bottom w:val="nil"/>
            </w:tcBorders>
            <w:shd w:val="clear" w:color="000000" w:fill="FFFFFF"/>
            <w:noWrap/>
            <w:hideMark/>
          </w:tcPr>
          <w:p w14:paraId="7B6E6830" w14:textId="77777777" w:rsidR="00522A67" w:rsidRPr="0069315C" w:rsidRDefault="00522A67" w:rsidP="00BE2006">
            <w:pPr>
              <w:pStyle w:val="ARTableBodyRight"/>
            </w:pPr>
            <w:r w:rsidRPr="003D50A0">
              <w:t>477,667</w:t>
            </w:r>
          </w:p>
        </w:tc>
      </w:tr>
      <w:tr w:rsidR="00522A67" w:rsidRPr="0069315C" w14:paraId="238246CC" w14:textId="77777777" w:rsidTr="00BE2006">
        <w:trPr>
          <w:trHeight w:val="259"/>
        </w:trPr>
        <w:tc>
          <w:tcPr>
            <w:tcW w:w="3742" w:type="dxa"/>
            <w:tcBorders>
              <w:top w:val="nil"/>
              <w:left w:val="nil"/>
              <w:bottom w:val="single" w:sz="4" w:space="0" w:color="auto"/>
              <w:right w:val="nil"/>
            </w:tcBorders>
            <w:shd w:val="clear" w:color="000000" w:fill="FFFFFF"/>
            <w:hideMark/>
          </w:tcPr>
          <w:p w14:paraId="772FE3C4" w14:textId="77777777" w:rsidR="00522A67" w:rsidRPr="0069315C" w:rsidRDefault="00522A67" w:rsidP="00BE2006">
            <w:pPr>
              <w:pStyle w:val="ARTableBody"/>
            </w:pPr>
            <w:r w:rsidRPr="003D50A0">
              <w:t>Other heritage assets at fair value</w:t>
            </w:r>
          </w:p>
        </w:tc>
        <w:tc>
          <w:tcPr>
            <w:tcW w:w="1191" w:type="dxa"/>
            <w:tcBorders>
              <w:top w:val="nil"/>
              <w:left w:val="nil"/>
              <w:bottom w:val="single" w:sz="4" w:space="0" w:color="auto"/>
            </w:tcBorders>
            <w:shd w:val="clear" w:color="000000" w:fill="F2F2F2"/>
            <w:noWrap/>
            <w:hideMark/>
          </w:tcPr>
          <w:p w14:paraId="0341C540" w14:textId="77777777" w:rsidR="00522A67" w:rsidRPr="0069315C" w:rsidRDefault="00522A67" w:rsidP="00BE2006">
            <w:pPr>
              <w:pStyle w:val="ARTableBodyRight"/>
            </w:pPr>
            <w:r w:rsidRPr="003D50A0">
              <w:t>266</w:t>
            </w:r>
          </w:p>
        </w:tc>
        <w:tc>
          <w:tcPr>
            <w:tcW w:w="1191" w:type="dxa"/>
            <w:tcBorders>
              <w:top w:val="nil"/>
              <w:left w:val="nil"/>
              <w:bottom w:val="single" w:sz="4" w:space="0" w:color="auto"/>
              <w:right w:val="nil"/>
            </w:tcBorders>
            <w:shd w:val="clear" w:color="000000" w:fill="FFFFFF"/>
            <w:noWrap/>
            <w:hideMark/>
          </w:tcPr>
          <w:p w14:paraId="0D38E339" w14:textId="77777777" w:rsidR="00522A67" w:rsidRPr="0069315C" w:rsidRDefault="00522A67" w:rsidP="00BE2006">
            <w:pPr>
              <w:pStyle w:val="ARTableBodyRight"/>
            </w:pPr>
            <w:r w:rsidRPr="003D50A0">
              <w:t>-</w:t>
            </w:r>
          </w:p>
        </w:tc>
        <w:tc>
          <w:tcPr>
            <w:tcW w:w="1191" w:type="dxa"/>
            <w:tcBorders>
              <w:top w:val="nil"/>
              <w:left w:val="nil"/>
              <w:bottom w:val="single" w:sz="4" w:space="0" w:color="auto"/>
              <w:right w:val="nil"/>
            </w:tcBorders>
            <w:shd w:val="clear" w:color="000000" w:fill="FFFFFF"/>
            <w:noWrap/>
            <w:hideMark/>
          </w:tcPr>
          <w:p w14:paraId="5A71B350" w14:textId="77777777" w:rsidR="00522A67" w:rsidRPr="0069315C" w:rsidRDefault="00522A67" w:rsidP="00BE2006">
            <w:pPr>
              <w:pStyle w:val="ARTableBodyRight"/>
            </w:pPr>
            <w:r w:rsidRPr="003D50A0">
              <w:t>266</w:t>
            </w:r>
          </w:p>
        </w:tc>
        <w:tc>
          <w:tcPr>
            <w:tcW w:w="1191" w:type="dxa"/>
            <w:tcBorders>
              <w:top w:val="nil"/>
              <w:left w:val="nil"/>
              <w:bottom w:val="single" w:sz="4" w:space="0" w:color="auto"/>
            </w:tcBorders>
            <w:shd w:val="clear" w:color="000000" w:fill="FFFFFF"/>
            <w:noWrap/>
            <w:hideMark/>
          </w:tcPr>
          <w:p w14:paraId="56F8D7F9" w14:textId="77777777" w:rsidR="00522A67" w:rsidRPr="0069315C" w:rsidRDefault="00522A67" w:rsidP="00BE2006">
            <w:pPr>
              <w:pStyle w:val="ARTableBodyRight"/>
            </w:pPr>
            <w:r w:rsidRPr="003D50A0">
              <w:t>-</w:t>
            </w:r>
          </w:p>
        </w:tc>
      </w:tr>
      <w:tr w:rsidR="00522A67" w:rsidRPr="0069315C" w14:paraId="29F48FE8" w14:textId="77777777" w:rsidTr="00BE2006">
        <w:trPr>
          <w:trHeight w:val="259"/>
        </w:trPr>
        <w:tc>
          <w:tcPr>
            <w:tcW w:w="3742" w:type="dxa"/>
            <w:tcBorders>
              <w:top w:val="single" w:sz="4" w:space="0" w:color="auto"/>
              <w:left w:val="nil"/>
              <w:bottom w:val="single" w:sz="12" w:space="0" w:color="auto"/>
              <w:right w:val="nil"/>
            </w:tcBorders>
            <w:shd w:val="clear" w:color="000000" w:fill="FFFFFF"/>
            <w:noWrap/>
            <w:hideMark/>
          </w:tcPr>
          <w:p w14:paraId="57E2C3B2" w14:textId="77777777" w:rsidR="00522A67" w:rsidRPr="0069315C" w:rsidRDefault="00522A67" w:rsidP="00BE2006">
            <w:pPr>
              <w:pStyle w:val="ARTableBodyBold"/>
              <w:rPr>
                <w:bCs/>
              </w:rPr>
            </w:pPr>
            <w:r w:rsidRPr="0016080B">
              <w:t>Total</w:t>
            </w:r>
          </w:p>
        </w:tc>
        <w:tc>
          <w:tcPr>
            <w:tcW w:w="1191" w:type="dxa"/>
            <w:tcBorders>
              <w:top w:val="single" w:sz="4" w:space="0" w:color="auto"/>
              <w:left w:val="nil"/>
              <w:bottom w:val="single" w:sz="12" w:space="0" w:color="auto"/>
            </w:tcBorders>
            <w:shd w:val="clear" w:color="000000" w:fill="F2F2F2"/>
            <w:noWrap/>
            <w:hideMark/>
          </w:tcPr>
          <w:p w14:paraId="317A575C" w14:textId="77777777" w:rsidR="00522A67" w:rsidRPr="0069315C" w:rsidRDefault="00522A67" w:rsidP="00BE2006">
            <w:pPr>
              <w:pStyle w:val="ARTableBodyRightBold"/>
              <w:rPr>
                <w:bCs/>
              </w:rPr>
            </w:pPr>
            <w:r w:rsidRPr="0016080B">
              <w:t>665,211</w:t>
            </w:r>
          </w:p>
        </w:tc>
        <w:tc>
          <w:tcPr>
            <w:tcW w:w="1191" w:type="dxa"/>
            <w:tcBorders>
              <w:top w:val="single" w:sz="4" w:space="0" w:color="auto"/>
              <w:left w:val="nil"/>
              <w:bottom w:val="single" w:sz="12" w:space="0" w:color="auto"/>
              <w:right w:val="nil"/>
            </w:tcBorders>
            <w:shd w:val="clear" w:color="000000" w:fill="FFFFFF"/>
            <w:noWrap/>
            <w:hideMark/>
          </w:tcPr>
          <w:p w14:paraId="3D763A24" w14:textId="77777777" w:rsidR="00522A67" w:rsidRPr="0069315C" w:rsidRDefault="00522A67" w:rsidP="00BE2006">
            <w:pPr>
              <w:pStyle w:val="ARTableBodyRightBold"/>
              <w:rPr>
                <w:bCs/>
              </w:rPr>
            </w:pPr>
            <w:r w:rsidRPr="0016080B">
              <w:t>-</w:t>
            </w:r>
          </w:p>
        </w:tc>
        <w:tc>
          <w:tcPr>
            <w:tcW w:w="1191" w:type="dxa"/>
            <w:tcBorders>
              <w:top w:val="single" w:sz="4" w:space="0" w:color="auto"/>
              <w:left w:val="nil"/>
              <w:bottom w:val="single" w:sz="12" w:space="0" w:color="auto"/>
              <w:right w:val="nil"/>
            </w:tcBorders>
            <w:shd w:val="clear" w:color="000000" w:fill="FFFFFF"/>
            <w:noWrap/>
            <w:hideMark/>
          </w:tcPr>
          <w:p w14:paraId="7BA1491F" w14:textId="77777777" w:rsidR="00522A67" w:rsidRPr="0069315C" w:rsidRDefault="00522A67" w:rsidP="00BE2006">
            <w:pPr>
              <w:pStyle w:val="ARTableBodyRightBold"/>
              <w:rPr>
                <w:bCs/>
              </w:rPr>
            </w:pPr>
            <w:r w:rsidRPr="0016080B">
              <w:t>84,082</w:t>
            </w:r>
          </w:p>
        </w:tc>
        <w:tc>
          <w:tcPr>
            <w:tcW w:w="1191" w:type="dxa"/>
            <w:tcBorders>
              <w:top w:val="single" w:sz="4" w:space="0" w:color="auto"/>
              <w:left w:val="nil"/>
              <w:bottom w:val="single" w:sz="12" w:space="0" w:color="auto"/>
            </w:tcBorders>
            <w:shd w:val="clear" w:color="000000" w:fill="FFFFFF"/>
            <w:noWrap/>
            <w:hideMark/>
          </w:tcPr>
          <w:p w14:paraId="757F267D" w14:textId="77777777" w:rsidR="00522A67" w:rsidRPr="0069315C" w:rsidRDefault="00522A67" w:rsidP="00BE2006">
            <w:pPr>
              <w:pStyle w:val="ARTableBodyRightBold"/>
              <w:rPr>
                <w:bCs/>
              </w:rPr>
            </w:pPr>
            <w:r w:rsidRPr="0016080B">
              <w:t>581,129</w:t>
            </w:r>
          </w:p>
        </w:tc>
      </w:tr>
      <w:tr w:rsidR="00522A67" w:rsidRPr="0069315C" w14:paraId="3A4A5876" w14:textId="77777777" w:rsidTr="00BE2006">
        <w:trPr>
          <w:trHeight w:val="255"/>
        </w:trPr>
        <w:tc>
          <w:tcPr>
            <w:tcW w:w="3742" w:type="dxa"/>
            <w:tcBorders>
              <w:top w:val="single" w:sz="12" w:space="0" w:color="auto"/>
              <w:left w:val="nil"/>
              <w:bottom w:val="nil"/>
              <w:right w:val="nil"/>
            </w:tcBorders>
            <w:shd w:val="clear" w:color="000000" w:fill="FFFFFF"/>
            <w:noWrap/>
            <w:vAlign w:val="bottom"/>
            <w:hideMark/>
          </w:tcPr>
          <w:p w14:paraId="264192EC" w14:textId="77777777" w:rsidR="00522A67" w:rsidRPr="0069315C" w:rsidRDefault="00522A67" w:rsidP="00BE2006">
            <w:pPr>
              <w:spacing w:before="0" w:after="0" w:line="240" w:lineRule="auto"/>
              <w:rPr>
                <w:rFonts w:eastAsia="Times New Roman"/>
                <w:b/>
                <w:bCs/>
                <w:sz w:val="20"/>
                <w:szCs w:val="20"/>
                <w:lang w:eastAsia="en-AU"/>
              </w:rPr>
            </w:pPr>
            <w:r w:rsidRPr="0069315C">
              <w:rPr>
                <w:rFonts w:eastAsia="Times New Roman"/>
                <w:b/>
                <w:bCs/>
                <w:sz w:val="20"/>
                <w:szCs w:val="20"/>
                <w:lang w:eastAsia="en-AU"/>
              </w:rPr>
              <w:t> </w:t>
            </w:r>
          </w:p>
        </w:tc>
        <w:tc>
          <w:tcPr>
            <w:tcW w:w="1191" w:type="dxa"/>
            <w:tcBorders>
              <w:top w:val="single" w:sz="12" w:space="0" w:color="auto"/>
              <w:left w:val="nil"/>
              <w:bottom w:val="nil"/>
              <w:right w:val="nil"/>
            </w:tcBorders>
            <w:shd w:val="clear" w:color="000000" w:fill="FFFFFF"/>
            <w:noWrap/>
            <w:vAlign w:val="bottom"/>
            <w:hideMark/>
          </w:tcPr>
          <w:p w14:paraId="3CAE20D5" w14:textId="77777777" w:rsidR="00522A67" w:rsidRPr="0069315C" w:rsidRDefault="00522A67" w:rsidP="00BE2006">
            <w:pPr>
              <w:spacing w:before="0" w:after="0" w:line="240" w:lineRule="auto"/>
              <w:rPr>
                <w:rFonts w:eastAsia="Times New Roman"/>
                <w:sz w:val="20"/>
                <w:szCs w:val="20"/>
                <w:lang w:eastAsia="en-AU"/>
              </w:rPr>
            </w:pPr>
            <w:r w:rsidRPr="0069315C">
              <w:rPr>
                <w:rFonts w:eastAsia="Times New Roman"/>
                <w:sz w:val="20"/>
                <w:szCs w:val="20"/>
                <w:lang w:eastAsia="en-AU"/>
              </w:rPr>
              <w:t> </w:t>
            </w:r>
          </w:p>
        </w:tc>
        <w:tc>
          <w:tcPr>
            <w:tcW w:w="1191" w:type="dxa"/>
            <w:tcBorders>
              <w:top w:val="single" w:sz="12" w:space="0" w:color="auto"/>
              <w:left w:val="nil"/>
              <w:bottom w:val="nil"/>
              <w:right w:val="nil"/>
            </w:tcBorders>
            <w:shd w:val="clear" w:color="000000" w:fill="FFFFFF"/>
            <w:noWrap/>
            <w:vAlign w:val="bottom"/>
            <w:hideMark/>
          </w:tcPr>
          <w:p w14:paraId="7F2E4E96" w14:textId="77777777" w:rsidR="00522A67" w:rsidRPr="0069315C" w:rsidRDefault="00522A67" w:rsidP="00BE2006">
            <w:pPr>
              <w:spacing w:before="0" w:after="0" w:line="240" w:lineRule="auto"/>
              <w:rPr>
                <w:rFonts w:eastAsia="Times New Roman"/>
                <w:sz w:val="20"/>
                <w:szCs w:val="20"/>
                <w:lang w:eastAsia="en-AU"/>
              </w:rPr>
            </w:pPr>
            <w:r w:rsidRPr="0069315C">
              <w:rPr>
                <w:rFonts w:eastAsia="Times New Roman"/>
                <w:sz w:val="20"/>
                <w:szCs w:val="20"/>
                <w:lang w:eastAsia="en-AU"/>
              </w:rPr>
              <w:t> </w:t>
            </w:r>
          </w:p>
        </w:tc>
        <w:tc>
          <w:tcPr>
            <w:tcW w:w="1191" w:type="dxa"/>
            <w:tcBorders>
              <w:top w:val="single" w:sz="12" w:space="0" w:color="auto"/>
              <w:left w:val="nil"/>
              <w:bottom w:val="nil"/>
              <w:right w:val="nil"/>
            </w:tcBorders>
            <w:shd w:val="clear" w:color="000000" w:fill="FFFFFF"/>
            <w:noWrap/>
            <w:vAlign w:val="bottom"/>
            <w:hideMark/>
          </w:tcPr>
          <w:p w14:paraId="2E89CE13" w14:textId="77777777" w:rsidR="00522A67" w:rsidRPr="0069315C" w:rsidRDefault="00522A67" w:rsidP="00BE2006">
            <w:pPr>
              <w:spacing w:before="0" w:after="0" w:line="240" w:lineRule="auto"/>
              <w:rPr>
                <w:rFonts w:eastAsia="Times New Roman"/>
                <w:sz w:val="20"/>
                <w:szCs w:val="20"/>
                <w:lang w:eastAsia="en-AU"/>
              </w:rPr>
            </w:pPr>
            <w:r w:rsidRPr="0069315C">
              <w:rPr>
                <w:rFonts w:eastAsia="Times New Roman"/>
                <w:sz w:val="20"/>
                <w:szCs w:val="20"/>
                <w:lang w:eastAsia="en-AU"/>
              </w:rPr>
              <w:t> </w:t>
            </w:r>
          </w:p>
        </w:tc>
        <w:tc>
          <w:tcPr>
            <w:tcW w:w="1191" w:type="dxa"/>
            <w:tcBorders>
              <w:top w:val="single" w:sz="12" w:space="0" w:color="auto"/>
              <w:left w:val="nil"/>
              <w:bottom w:val="nil"/>
              <w:right w:val="nil"/>
            </w:tcBorders>
            <w:shd w:val="clear" w:color="000000" w:fill="FFFFFF"/>
            <w:noWrap/>
            <w:vAlign w:val="bottom"/>
            <w:hideMark/>
          </w:tcPr>
          <w:p w14:paraId="77B372DC" w14:textId="77777777" w:rsidR="00522A67" w:rsidRPr="0069315C" w:rsidRDefault="00522A67" w:rsidP="00BE2006">
            <w:pPr>
              <w:spacing w:before="0" w:after="0" w:line="240" w:lineRule="auto"/>
              <w:rPr>
                <w:rFonts w:eastAsia="Times New Roman"/>
                <w:sz w:val="20"/>
                <w:szCs w:val="20"/>
                <w:lang w:eastAsia="en-AU"/>
              </w:rPr>
            </w:pPr>
            <w:r w:rsidRPr="0069315C">
              <w:rPr>
                <w:rFonts w:eastAsia="Times New Roman"/>
                <w:sz w:val="20"/>
                <w:szCs w:val="20"/>
                <w:lang w:eastAsia="en-AU"/>
              </w:rPr>
              <w:t> </w:t>
            </w:r>
          </w:p>
        </w:tc>
      </w:tr>
      <w:tr w:rsidR="00522A67" w:rsidRPr="0069315C" w14:paraId="281564A1" w14:textId="77777777" w:rsidTr="00BE2006">
        <w:trPr>
          <w:trHeight w:val="57"/>
        </w:trPr>
        <w:tc>
          <w:tcPr>
            <w:tcW w:w="3742" w:type="dxa"/>
            <w:tcBorders>
              <w:top w:val="nil"/>
              <w:left w:val="nil"/>
              <w:bottom w:val="nil"/>
              <w:right w:val="nil"/>
            </w:tcBorders>
            <w:shd w:val="clear" w:color="000000" w:fill="BFBFBF"/>
            <w:noWrap/>
            <w:vAlign w:val="bottom"/>
            <w:hideMark/>
          </w:tcPr>
          <w:p w14:paraId="51306821" w14:textId="77777777" w:rsidR="00522A67" w:rsidRPr="0069315C" w:rsidRDefault="00522A67" w:rsidP="00BE2006">
            <w:pPr>
              <w:keepNext/>
              <w:keepLines/>
              <w:spacing w:before="0" w:after="0" w:line="240" w:lineRule="auto"/>
              <w:rPr>
                <w:rFonts w:eastAsia="Times New Roman"/>
                <w:b/>
                <w:bCs/>
                <w:color w:val="FFFFFF"/>
                <w:sz w:val="20"/>
                <w:szCs w:val="20"/>
                <w:lang w:eastAsia="en-AU"/>
              </w:rPr>
            </w:pPr>
            <w:r w:rsidRPr="0069315C">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49179BD8" w14:textId="77777777" w:rsidR="00522A67" w:rsidRPr="0069315C" w:rsidRDefault="00522A67" w:rsidP="00BE2006">
            <w:pPr>
              <w:pStyle w:val="ARTableColHeadRight"/>
              <w:keepNext/>
              <w:keepLines/>
            </w:pPr>
            <w:r w:rsidRPr="0069315C">
              <w:t>Carrying amount</w:t>
            </w:r>
          </w:p>
        </w:tc>
        <w:tc>
          <w:tcPr>
            <w:tcW w:w="3573" w:type="dxa"/>
            <w:gridSpan w:val="3"/>
            <w:tcBorders>
              <w:top w:val="nil"/>
              <w:left w:val="single" w:sz="4" w:space="0" w:color="D9D9D9"/>
              <w:bottom w:val="single" w:sz="4" w:space="0" w:color="D9D9D9"/>
              <w:right w:val="single" w:sz="4" w:space="0" w:color="D9D9D9"/>
            </w:tcBorders>
            <w:shd w:val="clear" w:color="000000" w:fill="BFBFBF"/>
            <w:vAlign w:val="center"/>
            <w:hideMark/>
          </w:tcPr>
          <w:p w14:paraId="29C28FDA" w14:textId="77777777" w:rsidR="00522A67" w:rsidRPr="0069315C" w:rsidRDefault="00522A67" w:rsidP="00BE2006">
            <w:pPr>
              <w:pStyle w:val="ARTableColHeadCentre"/>
              <w:keepNext/>
              <w:keepLines/>
            </w:pPr>
            <w:r w:rsidRPr="0069315C">
              <w:t>Fair value measurement at end of reporting period using:</w:t>
            </w:r>
          </w:p>
        </w:tc>
      </w:tr>
      <w:tr w:rsidR="00522A67" w:rsidRPr="0069315C" w14:paraId="0A21A920" w14:textId="77777777" w:rsidTr="00BE2006">
        <w:trPr>
          <w:trHeight w:val="259"/>
        </w:trPr>
        <w:tc>
          <w:tcPr>
            <w:tcW w:w="3742" w:type="dxa"/>
            <w:tcBorders>
              <w:top w:val="nil"/>
              <w:left w:val="nil"/>
              <w:bottom w:val="nil"/>
              <w:right w:val="nil"/>
            </w:tcBorders>
            <w:shd w:val="clear" w:color="000000" w:fill="BFBFBF"/>
            <w:noWrap/>
            <w:vAlign w:val="bottom"/>
            <w:hideMark/>
          </w:tcPr>
          <w:p w14:paraId="57C24470" w14:textId="77777777" w:rsidR="00522A67" w:rsidRPr="0069315C" w:rsidRDefault="00522A67" w:rsidP="00BE2006">
            <w:pPr>
              <w:keepNext/>
              <w:keepLines/>
              <w:spacing w:before="0" w:after="0" w:line="240" w:lineRule="auto"/>
              <w:rPr>
                <w:rFonts w:eastAsia="Times New Roman"/>
                <w:b/>
                <w:bCs/>
                <w:color w:val="FFFFFF"/>
                <w:sz w:val="20"/>
                <w:szCs w:val="20"/>
                <w:lang w:eastAsia="en-AU"/>
              </w:rPr>
            </w:pPr>
            <w:r w:rsidRPr="0069315C">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52C84F42" w14:textId="77777777" w:rsidR="00522A67" w:rsidRPr="0069315C" w:rsidRDefault="00522A67" w:rsidP="00BE2006">
            <w:pPr>
              <w:pStyle w:val="ARTableColHeadRight"/>
              <w:keepNext/>
              <w:keepLines/>
            </w:pPr>
            <w:r w:rsidRPr="0069315C">
              <w:rPr>
                <w:rFonts w:ascii="Cambria" w:hAnsi="Cambria" w:cs="Cambria"/>
              </w:rPr>
              <w:t> </w:t>
            </w:r>
          </w:p>
        </w:tc>
        <w:tc>
          <w:tcPr>
            <w:tcW w:w="1191" w:type="dxa"/>
            <w:tcBorders>
              <w:top w:val="nil"/>
              <w:left w:val="single" w:sz="4" w:space="0" w:color="D9D9D9"/>
              <w:bottom w:val="nil"/>
              <w:right w:val="nil"/>
            </w:tcBorders>
            <w:shd w:val="clear" w:color="000000" w:fill="BFBFBF"/>
            <w:vAlign w:val="bottom"/>
            <w:hideMark/>
          </w:tcPr>
          <w:p w14:paraId="69957742" w14:textId="3C0C9EAF" w:rsidR="00522A67" w:rsidRPr="0069315C" w:rsidRDefault="00522A67" w:rsidP="00BE2006">
            <w:pPr>
              <w:pStyle w:val="ARTableColHeadRight"/>
              <w:keepNext/>
              <w:keepLines/>
            </w:pPr>
            <w:r w:rsidRPr="0069315C">
              <w:t xml:space="preserve">Level 1 </w:t>
            </w:r>
            <w:r>
              <w:rPr>
                <w:vertAlign w:val="superscript"/>
              </w:rPr>
              <w:t>(1)</w:t>
            </w:r>
          </w:p>
        </w:tc>
        <w:tc>
          <w:tcPr>
            <w:tcW w:w="1191" w:type="dxa"/>
            <w:tcBorders>
              <w:top w:val="nil"/>
              <w:left w:val="nil"/>
              <w:bottom w:val="nil"/>
              <w:right w:val="nil"/>
            </w:tcBorders>
            <w:shd w:val="clear" w:color="000000" w:fill="BFBFBF"/>
            <w:vAlign w:val="bottom"/>
            <w:hideMark/>
          </w:tcPr>
          <w:p w14:paraId="260D087A" w14:textId="3B300B79" w:rsidR="00522A67" w:rsidRPr="0069315C" w:rsidRDefault="00522A67" w:rsidP="00BE2006">
            <w:pPr>
              <w:pStyle w:val="ARTableColHeadRight"/>
              <w:keepNext/>
              <w:keepLines/>
            </w:pPr>
            <w:r w:rsidRPr="0069315C">
              <w:t xml:space="preserve">Level 2 </w:t>
            </w:r>
            <w:r>
              <w:rPr>
                <w:vertAlign w:val="superscript"/>
              </w:rPr>
              <w:t>(1)</w:t>
            </w:r>
          </w:p>
        </w:tc>
        <w:tc>
          <w:tcPr>
            <w:tcW w:w="1191" w:type="dxa"/>
            <w:tcBorders>
              <w:top w:val="nil"/>
              <w:left w:val="nil"/>
              <w:bottom w:val="nil"/>
              <w:right w:val="single" w:sz="4" w:space="0" w:color="D9D9D9"/>
            </w:tcBorders>
            <w:shd w:val="clear" w:color="000000" w:fill="BFBFBF"/>
            <w:vAlign w:val="bottom"/>
            <w:hideMark/>
          </w:tcPr>
          <w:p w14:paraId="5D0B0091" w14:textId="7D5612A5" w:rsidR="00522A67" w:rsidRPr="0069315C" w:rsidRDefault="00522A67" w:rsidP="00BE2006">
            <w:pPr>
              <w:pStyle w:val="ARTableColHeadRight"/>
              <w:keepNext/>
              <w:keepLines/>
            </w:pPr>
            <w:r w:rsidRPr="0069315C">
              <w:t xml:space="preserve">Level 3 </w:t>
            </w:r>
            <w:r>
              <w:rPr>
                <w:vertAlign w:val="superscript"/>
              </w:rPr>
              <w:t>(1)</w:t>
            </w:r>
          </w:p>
        </w:tc>
      </w:tr>
      <w:tr w:rsidR="00522A67" w:rsidRPr="0069315C" w14:paraId="6FEA9D80" w14:textId="77777777" w:rsidTr="00BE2006">
        <w:trPr>
          <w:trHeight w:val="255"/>
        </w:trPr>
        <w:tc>
          <w:tcPr>
            <w:tcW w:w="3742" w:type="dxa"/>
            <w:tcBorders>
              <w:top w:val="nil"/>
              <w:left w:val="nil"/>
              <w:bottom w:val="nil"/>
              <w:right w:val="nil"/>
            </w:tcBorders>
            <w:shd w:val="clear" w:color="000000" w:fill="BFBFBF"/>
            <w:noWrap/>
            <w:vAlign w:val="bottom"/>
            <w:hideMark/>
          </w:tcPr>
          <w:p w14:paraId="4861DA0F" w14:textId="77777777" w:rsidR="00522A67" w:rsidRPr="0069315C" w:rsidRDefault="00522A67" w:rsidP="00BE2006">
            <w:pPr>
              <w:pStyle w:val="ARTableColHead"/>
              <w:keepNext/>
              <w:keepLines/>
              <w:spacing w:before="0"/>
            </w:pPr>
            <w:r w:rsidRPr="0069315C">
              <w:t>2024</w:t>
            </w:r>
          </w:p>
        </w:tc>
        <w:tc>
          <w:tcPr>
            <w:tcW w:w="1191" w:type="dxa"/>
            <w:tcBorders>
              <w:top w:val="nil"/>
              <w:left w:val="nil"/>
              <w:right w:val="nil"/>
            </w:tcBorders>
            <w:shd w:val="clear" w:color="000000" w:fill="BFBFBF"/>
            <w:vAlign w:val="bottom"/>
            <w:hideMark/>
          </w:tcPr>
          <w:p w14:paraId="6CF75C72" w14:textId="77777777" w:rsidR="00522A67" w:rsidRPr="0069315C" w:rsidRDefault="00522A67" w:rsidP="00BE2006">
            <w:pPr>
              <w:pStyle w:val="ARTableColHeadRight"/>
              <w:keepNext/>
              <w:keepLines/>
            </w:pPr>
            <w:r w:rsidRPr="0069315C">
              <w:t>$</w:t>
            </w:r>
            <w:r>
              <w:t>’</w:t>
            </w:r>
            <w:r w:rsidRPr="0069315C">
              <w:t>000</w:t>
            </w:r>
          </w:p>
        </w:tc>
        <w:tc>
          <w:tcPr>
            <w:tcW w:w="1191" w:type="dxa"/>
            <w:tcBorders>
              <w:top w:val="nil"/>
              <w:left w:val="single" w:sz="4" w:space="0" w:color="D9D9D9"/>
              <w:bottom w:val="nil"/>
              <w:right w:val="nil"/>
            </w:tcBorders>
            <w:shd w:val="clear" w:color="000000" w:fill="BFBFBF"/>
            <w:vAlign w:val="bottom"/>
            <w:hideMark/>
          </w:tcPr>
          <w:p w14:paraId="68A269F0" w14:textId="77777777" w:rsidR="00522A67" w:rsidRPr="0069315C" w:rsidRDefault="00522A67" w:rsidP="00BE2006">
            <w:pPr>
              <w:pStyle w:val="ARTableColHeadRight"/>
              <w:keepNext/>
              <w:keepLines/>
            </w:pPr>
            <w:r w:rsidRPr="0069315C">
              <w:t>$</w:t>
            </w:r>
            <w:r>
              <w:t>’</w:t>
            </w:r>
            <w:r w:rsidRPr="0069315C">
              <w:t>000</w:t>
            </w:r>
          </w:p>
        </w:tc>
        <w:tc>
          <w:tcPr>
            <w:tcW w:w="1191" w:type="dxa"/>
            <w:tcBorders>
              <w:top w:val="nil"/>
              <w:left w:val="nil"/>
              <w:bottom w:val="nil"/>
              <w:right w:val="nil"/>
            </w:tcBorders>
            <w:shd w:val="clear" w:color="000000" w:fill="BFBFBF"/>
            <w:vAlign w:val="bottom"/>
            <w:hideMark/>
          </w:tcPr>
          <w:p w14:paraId="39C70503" w14:textId="77777777" w:rsidR="00522A67" w:rsidRPr="0069315C" w:rsidRDefault="00522A67" w:rsidP="00BE2006">
            <w:pPr>
              <w:pStyle w:val="ARTableColHeadRight"/>
              <w:keepNext/>
              <w:keepLines/>
            </w:pPr>
            <w:r w:rsidRPr="0069315C">
              <w:t>$</w:t>
            </w:r>
            <w:r>
              <w:t>’</w:t>
            </w:r>
            <w:r w:rsidRPr="0069315C">
              <w:t>000</w:t>
            </w:r>
          </w:p>
        </w:tc>
        <w:tc>
          <w:tcPr>
            <w:tcW w:w="1191" w:type="dxa"/>
            <w:tcBorders>
              <w:top w:val="nil"/>
              <w:left w:val="nil"/>
              <w:right w:val="single" w:sz="4" w:space="0" w:color="D9D9D9"/>
            </w:tcBorders>
            <w:shd w:val="clear" w:color="000000" w:fill="BFBFBF"/>
            <w:vAlign w:val="bottom"/>
            <w:hideMark/>
          </w:tcPr>
          <w:p w14:paraId="2318225A" w14:textId="77777777" w:rsidR="00522A67" w:rsidRPr="0069315C" w:rsidRDefault="00522A67" w:rsidP="00BE2006">
            <w:pPr>
              <w:pStyle w:val="ARTableColHeadRight"/>
              <w:keepNext/>
              <w:keepLines/>
            </w:pPr>
            <w:r w:rsidRPr="0069315C">
              <w:t>$</w:t>
            </w:r>
            <w:r>
              <w:t>’</w:t>
            </w:r>
            <w:r w:rsidRPr="0069315C">
              <w:t>000</w:t>
            </w:r>
          </w:p>
        </w:tc>
      </w:tr>
      <w:tr w:rsidR="00522A67" w:rsidRPr="0069315C" w14:paraId="6A50C22C" w14:textId="77777777" w:rsidTr="00BE2006">
        <w:trPr>
          <w:trHeight w:val="259"/>
        </w:trPr>
        <w:tc>
          <w:tcPr>
            <w:tcW w:w="3742" w:type="dxa"/>
            <w:tcBorders>
              <w:top w:val="nil"/>
              <w:left w:val="nil"/>
              <w:bottom w:val="nil"/>
              <w:right w:val="nil"/>
            </w:tcBorders>
            <w:shd w:val="clear" w:color="000000" w:fill="FFFFFF"/>
            <w:noWrap/>
            <w:vAlign w:val="bottom"/>
            <w:hideMark/>
          </w:tcPr>
          <w:p w14:paraId="16A92A4B" w14:textId="6D578C0B" w:rsidR="00522A67" w:rsidRPr="0069315C" w:rsidRDefault="00522A67" w:rsidP="00BE2006">
            <w:pPr>
              <w:pStyle w:val="ARTableBody"/>
              <w:keepNext/>
              <w:keepLines/>
            </w:pPr>
            <w:r w:rsidRPr="0069315C">
              <w:t>Land</w:t>
            </w:r>
            <w:r w:rsidRPr="0069315C">
              <w:rPr>
                <w:sz w:val="14"/>
                <w:szCs w:val="14"/>
              </w:rPr>
              <w:t xml:space="preserve"> </w:t>
            </w:r>
          </w:p>
        </w:tc>
        <w:tc>
          <w:tcPr>
            <w:tcW w:w="1191" w:type="dxa"/>
            <w:tcBorders>
              <w:top w:val="nil"/>
              <w:left w:val="nil"/>
              <w:bottom w:val="nil"/>
            </w:tcBorders>
            <w:shd w:val="clear" w:color="000000" w:fill="F2F2F2"/>
            <w:noWrap/>
            <w:vAlign w:val="bottom"/>
            <w:hideMark/>
          </w:tcPr>
          <w:p w14:paraId="72C83D36" w14:textId="77777777" w:rsidR="00522A67" w:rsidRPr="0069315C" w:rsidRDefault="00522A67" w:rsidP="00BE2006">
            <w:pPr>
              <w:pStyle w:val="ARTableBodyRight"/>
              <w:keepNext/>
              <w:keepLines/>
            </w:pPr>
            <w:r w:rsidRPr="0069315C">
              <w:t>75,519</w:t>
            </w:r>
          </w:p>
        </w:tc>
        <w:tc>
          <w:tcPr>
            <w:tcW w:w="1191" w:type="dxa"/>
            <w:tcBorders>
              <w:top w:val="nil"/>
              <w:left w:val="nil"/>
              <w:bottom w:val="nil"/>
              <w:right w:val="nil"/>
            </w:tcBorders>
            <w:shd w:val="clear" w:color="000000" w:fill="FFFFFF"/>
            <w:noWrap/>
            <w:vAlign w:val="bottom"/>
            <w:hideMark/>
          </w:tcPr>
          <w:p w14:paraId="06E122C7" w14:textId="77777777" w:rsidR="00522A67" w:rsidRPr="0069315C" w:rsidRDefault="00522A67" w:rsidP="00BE2006">
            <w:pPr>
              <w:pStyle w:val="ARTableBodyRight"/>
              <w:keepNext/>
              <w:keepLines/>
            </w:pPr>
            <w:r w:rsidRPr="0069315C">
              <w:t>-</w:t>
            </w:r>
          </w:p>
        </w:tc>
        <w:tc>
          <w:tcPr>
            <w:tcW w:w="1191" w:type="dxa"/>
            <w:tcBorders>
              <w:top w:val="nil"/>
              <w:left w:val="nil"/>
              <w:bottom w:val="nil"/>
              <w:right w:val="nil"/>
            </w:tcBorders>
            <w:shd w:val="clear" w:color="000000" w:fill="FFFFFF"/>
            <w:noWrap/>
            <w:vAlign w:val="bottom"/>
            <w:hideMark/>
          </w:tcPr>
          <w:p w14:paraId="05FFDDF9" w14:textId="77777777" w:rsidR="00522A67" w:rsidRPr="0069315C" w:rsidRDefault="00522A67" w:rsidP="00BE2006">
            <w:pPr>
              <w:pStyle w:val="ARTableBodyRight"/>
              <w:keepNext/>
              <w:keepLines/>
            </w:pPr>
            <w:r w:rsidRPr="0069315C">
              <w:t>-</w:t>
            </w:r>
          </w:p>
        </w:tc>
        <w:tc>
          <w:tcPr>
            <w:tcW w:w="1191" w:type="dxa"/>
            <w:tcBorders>
              <w:top w:val="nil"/>
              <w:left w:val="nil"/>
              <w:bottom w:val="nil"/>
            </w:tcBorders>
            <w:shd w:val="clear" w:color="000000" w:fill="FFFFFF"/>
            <w:noWrap/>
            <w:vAlign w:val="bottom"/>
            <w:hideMark/>
          </w:tcPr>
          <w:p w14:paraId="43F35D58" w14:textId="77777777" w:rsidR="00522A67" w:rsidRPr="0069315C" w:rsidRDefault="00522A67" w:rsidP="00BE2006">
            <w:pPr>
              <w:pStyle w:val="ARTableBodyRight"/>
              <w:keepNext/>
              <w:keepLines/>
            </w:pPr>
            <w:r w:rsidRPr="0069315C">
              <w:t>75,519</w:t>
            </w:r>
          </w:p>
        </w:tc>
      </w:tr>
      <w:tr w:rsidR="00522A67" w:rsidRPr="0069315C" w14:paraId="768C2C2B" w14:textId="77777777" w:rsidTr="00BE2006">
        <w:trPr>
          <w:trHeight w:val="259"/>
        </w:trPr>
        <w:tc>
          <w:tcPr>
            <w:tcW w:w="3742" w:type="dxa"/>
            <w:tcBorders>
              <w:top w:val="nil"/>
              <w:left w:val="nil"/>
              <w:bottom w:val="nil"/>
              <w:right w:val="nil"/>
            </w:tcBorders>
            <w:shd w:val="clear" w:color="000000" w:fill="FFFFFF"/>
            <w:noWrap/>
            <w:vAlign w:val="bottom"/>
            <w:hideMark/>
          </w:tcPr>
          <w:p w14:paraId="3735FD95" w14:textId="77777777" w:rsidR="00522A67" w:rsidRPr="0069315C" w:rsidRDefault="00522A67" w:rsidP="00BE2006">
            <w:pPr>
              <w:pStyle w:val="ARTableBody"/>
              <w:keepNext/>
              <w:keepLines/>
            </w:pPr>
            <w:r w:rsidRPr="0069315C">
              <w:t>Buildings at fair value</w:t>
            </w:r>
          </w:p>
        </w:tc>
        <w:tc>
          <w:tcPr>
            <w:tcW w:w="1191" w:type="dxa"/>
            <w:tcBorders>
              <w:top w:val="nil"/>
              <w:left w:val="nil"/>
              <w:bottom w:val="nil"/>
            </w:tcBorders>
            <w:shd w:val="clear" w:color="000000" w:fill="F2F2F2"/>
            <w:noWrap/>
            <w:vAlign w:val="bottom"/>
            <w:hideMark/>
          </w:tcPr>
          <w:p w14:paraId="2D4E10AD" w14:textId="77777777" w:rsidR="00522A67" w:rsidRPr="0069315C" w:rsidRDefault="00522A67" w:rsidP="00BE2006">
            <w:pPr>
              <w:pStyle w:val="ARTableBodyRight"/>
              <w:keepNext/>
              <w:keepLines/>
            </w:pPr>
            <w:r w:rsidRPr="0069315C">
              <w:t>19,478</w:t>
            </w:r>
          </w:p>
        </w:tc>
        <w:tc>
          <w:tcPr>
            <w:tcW w:w="1191" w:type="dxa"/>
            <w:tcBorders>
              <w:top w:val="nil"/>
              <w:left w:val="nil"/>
              <w:bottom w:val="nil"/>
              <w:right w:val="nil"/>
            </w:tcBorders>
            <w:shd w:val="clear" w:color="000000" w:fill="FFFFFF"/>
            <w:noWrap/>
            <w:vAlign w:val="bottom"/>
            <w:hideMark/>
          </w:tcPr>
          <w:p w14:paraId="26E284A1" w14:textId="77777777" w:rsidR="00522A67" w:rsidRPr="0069315C" w:rsidRDefault="00522A67" w:rsidP="00BE2006">
            <w:pPr>
              <w:pStyle w:val="ARTableBodyRight"/>
              <w:keepNext/>
              <w:keepLines/>
            </w:pPr>
            <w:r w:rsidRPr="0069315C">
              <w:t>-</w:t>
            </w:r>
          </w:p>
        </w:tc>
        <w:tc>
          <w:tcPr>
            <w:tcW w:w="1191" w:type="dxa"/>
            <w:tcBorders>
              <w:top w:val="nil"/>
              <w:left w:val="nil"/>
              <w:bottom w:val="nil"/>
              <w:right w:val="nil"/>
            </w:tcBorders>
            <w:shd w:val="clear" w:color="000000" w:fill="FFFFFF"/>
            <w:noWrap/>
            <w:vAlign w:val="bottom"/>
            <w:hideMark/>
          </w:tcPr>
          <w:p w14:paraId="5B06EEC7" w14:textId="77777777" w:rsidR="00522A67" w:rsidRPr="0069315C" w:rsidRDefault="00522A67" w:rsidP="00BE2006">
            <w:pPr>
              <w:pStyle w:val="ARTableBodyRight"/>
              <w:keepNext/>
              <w:keepLines/>
            </w:pPr>
            <w:r w:rsidRPr="0069315C">
              <w:t>-</w:t>
            </w:r>
          </w:p>
        </w:tc>
        <w:tc>
          <w:tcPr>
            <w:tcW w:w="1191" w:type="dxa"/>
            <w:tcBorders>
              <w:top w:val="nil"/>
              <w:left w:val="nil"/>
              <w:bottom w:val="nil"/>
            </w:tcBorders>
            <w:shd w:val="clear" w:color="000000" w:fill="FFFFFF"/>
            <w:noWrap/>
            <w:vAlign w:val="bottom"/>
            <w:hideMark/>
          </w:tcPr>
          <w:p w14:paraId="34031D6A" w14:textId="77777777" w:rsidR="00522A67" w:rsidRPr="0069315C" w:rsidRDefault="00522A67" w:rsidP="00BE2006">
            <w:pPr>
              <w:pStyle w:val="ARTableBodyRight"/>
              <w:keepNext/>
              <w:keepLines/>
            </w:pPr>
            <w:r w:rsidRPr="0069315C">
              <w:t>19,478</w:t>
            </w:r>
          </w:p>
        </w:tc>
      </w:tr>
      <w:tr w:rsidR="00522A67" w:rsidRPr="0069315C" w14:paraId="306CE8FB" w14:textId="77777777" w:rsidTr="00BE2006">
        <w:trPr>
          <w:trHeight w:val="259"/>
        </w:trPr>
        <w:tc>
          <w:tcPr>
            <w:tcW w:w="3742" w:type="dxa"/>
            <w:tcBorders>
              <w:top w:val="nil"/>
              <w:left w:val="nil"/>
              <w:bottom w:val="nil"/>
              <w:right w:val="nil"/>
            </w:tcBorders>
            <w:shd w:val="clear" w:color="000000" w:fill="FFFFFF"/>
            <w:noWrap/>
            <w:vAlign w:val="bottom"/>
            <w:hideMark/>
          </w:tcPr>
          <w:p w14:paraId="7A876474" w14:textId="77777777" w:rsidR="00522A67" w:rsidRPr="0069315C" w:rsidRDefault="00522A67" w:rsidP="00BE2006">
            <w:pPr>
              <w:pStyle w:val="ARTableBody"/>
            </w:pPr>
            <w:r w:rsidRPr="0069315C">
              <w:t>Leasehold improvements at fair value</w:t>
            </w:r>
          </w:p>
        </w:tc>
        <w:tc>
          <w:tcPr>
            <w:tcW w:w="1191" w:type="dxa"/>
            <w:tcBorders>
              <w:top w:val="nil"/>
              <w:left w:val="nil"/>
              <w:bottom w:val="nil"/>
            </w:tcBorders>
            <w:shd w:val="clear" w:color="000000" w:fill="F2F2F2"/>
            <w:noWrap/>
            <w:vAlign w:val="bottom"/>
            <w:hideMark/>
          </w:tcPr>
          <w:p w14:paraId="3725B9A4" w14:textId="77777777" w:rsidR="00522A67" w:rsidRPr="0069315C" w:rsidRDefault="00522A67" w:rsidP="00BE2006">
            <w:pPr>
              <w:pStyle w:val="ARTableBodyRight"/>
            </w:pPr>
            <w:r w:rsidRPr="0069315C">
              <w:t>14,833</w:t>
            </w:r>
          </w:p>
        </w:tc>
        <w:tc>
          <w:tcPr>
            <w:tcW w:w="1191" w:type="dxa"/>
            <w:tcBorders>
              <w:top w:val="nil"/>
              <w:left w:val="nil"/>
              <w:bottom w:val="nil"/>
              <w:right w:val="nil"/>
            </w:tcBorders>
            <w:shd w:val="clear" w:color="000000" w:fill="FFFFFF"/>
            <w:noWrap/>
            <w:vAlign w:val="bottom"/>
            <w:hideMark/>
          </w:tcPr>
          <w:p w14:paraId="3D4F9A07" w14:textId="77777777" w:rsidR="00522A67" w:rsidRPr="0069315C" w:rsidRDefault="00522A67" w:rsidP="00BE2006">
            <w:pPr>
              <w:pStyle w:val="ARTableBodyRight"/>
            </w:pPr>
            <w:r w:rsidRPr="0069315C">
              <w:t>-</w:t>
            </w:r>
          </w:p>
        </w:tc>
        <w:tc>
          <w:tcPr>
            <w:tcW w:w="1191" w:type="dxa"/>
            <w:tcBorders>
              <w:top w:val="nil"/>
              <w:left w:val="nil"/>
              <w:bottom w:val="nil"/>
              <w:right w:val="nil"/>
            </w:tcBorders>
            <w:shd w:val="clear" w:color="000000" w:fill="FFFFFF"/>
            <w:noWrap/>
            <w:vAlign w:val="bottom"/>
            <w:hideMark/>
          </w:tcPr>
          <w:p w14:paraId="31D4C307" w14:textId="77777777" w:rsidR="00522A67" w:rsidRPr="0069315C" w:rsidRDefault="00522A67" w:rsidP="00BE2006">
            <w:pPr>
              <w:pStyle w:val="ARTableBodyRight"/>
            </w:pPr>
            <w:r w:rsidRPr="0069315C">
              <w:t>-</w:t>
            </w:r>
          </w:p>
        </w:tc>
        <w:tc>
          <w:tcPr>
            <w:tcW w:w="1191" w:type="dxa"/>
            <w:tcBorders>
              <w:top w:val="nil"/>
              <w:left w:val="nil"/>
              <w:bottom w:val="nil"/>
            </w:tcBorders>
            <w:shd w:val="clear" w:color="000000" w:fill="FFFFFF"/>
            <w:noWrap/>
            <w:vAlign w:val="bottom"/>
            <w:hideMark/>
          </w:tcPr>
          <w:p w14:paraId="4A4ABE22" w14:textId="77777777" w:rsidR="00522A67" w:rsidRPr="0069315C" w:rsidRDefault="00522A67" w:rsidP="00BE2006">
            <w:pPr>
              <w:pStyle w:val="ARTableBodyRight"/>
            </w:pPr>
            <w:r w:rsidRPr="0069315C">
              <w:t>14,833</w:t>
            </w:r>
          </w:p>
        </w:tc>
      </w:tr>
      <w:tr w:rsidR="00522A67" w:rsidRPr="0069315C" w14:paraId="42661F91" w14:textId="77777777" w:rsidTr="00BE2006">
        <w:trPr>
          <w:trHeight w:val="259"/>
        </w:trPr>
        <w:tc>
          <w:tcPr>
            <w:tcW w:w="3742" w:type="dxa"/>
            <w:tcBorders>
              <w:top w:val="nil"/>
              <w:left w:val="nil"/>
              <w:bottom w:val="nil"/>
              <w:right w:val="nil"/>
            </w:tcBorders>
            <w:shd w:val="clear" w:color="000000" w:fill="FFFFFF"/>
            <w:noWrap/>
            <w:vAlign w:val="bottom"/>
            <w:hideMark/>
          </w:tcPr>
          <w:p w14:paraId="5D32BBB9" w14:textId="77777777" w:rsidR="00522A67" w:rsidRPr="0069315C" w:rsidRDefault="00522A67" w:rsidP="00BE2006">
            <w:pPr>
              <w:pStyle w:val="ARTableBody"/>
            </w:pPr>
            <w:r w:rsidRPr="0069315C">
              <w:t>Office and computer equipment at fair value</w:t>
            </w:r>
          </w:p>
        </w:tc>
        <w:tc>
          <w:tcPr>
            <w:tcW w:w="1191" w:type="dxa"/>
            <w:tcBorders>
              <w:top w:val="nil"/>
              <w:left w:val="nil"/>
              <w:bottom w:val="nil"/>
            </w:tcBorders>
            <w:shd w:val="clear" w:color="000000" w:fill="F2F2F2"/>
            <w:noWrap/>
            <w:vAlign w:val="bottom"/>
            <w:hideMark/>
          </w:tcPr>
          <w:p w14:paraId="7E58A08A" w14:textId="77777777" w:rsidR="00522A67" w:rsidRPr="0069315C" w:rsidRDefault="00522A67" w:rsidP="00BE2006">
            <w:pPr>
              <w:pStyle w:val="ARTableBodyRight"/>
            </w:pPr>
            <w:r w:rsidRPr="0069315C">
              <w:t>1,375</w:t>
            </w:r>
          </w:p>
        </w:tc>
        <w:tc>
          <w:tcPr>
            <w:tcW w:w="1191" w:type="dxa"/>
            <w:tcBorders>
              <w:top w:val="nil"/>
              <w:left w:val="nil"/>
              <w:bottom w:val="nil"/>
              <w:right w:val="nil"/>
            </w:tcBorders>
            <w:shd w:val="clear" w:color="000000" w:fill="FFFFFF"/>
            <w:noWrap/>
            <w:vAlign w:val="bottom"/>
            <w:hideMark/>
          </w:tcPr>
          <w:p w14:paraId="2913C366" w14:textId="77777777" w:rsidR="00522A67" w:rsidRPr="0069315C" w:rsidRDefault="00522A67" w:rsidP="00BE2006">
            <w:pPr>
              <w:pStyle w:val="ARTableBodyRight"/>
            </w:pPr>
            <w:r w:rsidRPr="0069315C">
              <w:t>-</w:t>
            </w:r>
          </w:p>
        </w:tc>
        <w:tc>
          <w:tcPr>
            <w:tcW w:w="1191" w:type="dxa"/>
            <w:tcBorders>
              <w:top w:val="nil"/>
              <w:left w:val="nil"/>
              <w:bottom w:val="nil"/>
              <w:right w:val="nil"/>
            </w:tcBorders>
            <w:shd w:val="clear" w:color="000000" w:fill="FFFFFF"/>
            <w:noWrap/>
            <w:vAlign w:val="bottom"/>
            <w:hideMark/>
          </w:tcPr>
          <w:p w14:paraId="763BDDDE" w14:textId="77777777" w:rsidR="00522A67" w:rsidRPr="0069315C" w:rsidRDefault="00522A67" w:rsidP="00BE2006">
            <w:pPr>
              <w:pStyle w:val="ARTableBodyRight"/>
            </w:pPr>
            <w:r w:rsidRPr="0069315C">
              <w:t>-</w:t>
            </w:r>
          </w:p>
        </w:tc>
        <w:tc>
          <w:tcPr>
            <w:tcW w:w="1191" w:type="dxa"/>
            <w:tcBorders>
              <w:top w:val="nil"/>
              <w:left w:val="nil"/>
              <w:bottom w:val="nil"/>
            </w:tcBorders>
            <w:shd w:val="clear" w:color="000000" w:fill="FFFFFF"/>
            <w:noWrap/>
            <w:vAlign w:val="bottom"/>
            <w:hideMark/>
          </w:tcPr>
          <w:p w14:paraId="71BB883A" w14:textId="77777777" w:rsidR="00522A67" w:rsidRPr="0069315C" w:rsidRDefault="00522A67" w:rsidP="00BE2006">
            <w:pPr>
              <w:pStyle w:val="ARTableBodyRight"/>
            </w:pPr>
            <w:r w:rsidRPr="0069315C">
              <w:t>1,375</w:t>
            </w:r>
          </w:p>
        </w:tc>
      </w:tr>
      <w:tr w:rsidR="00522A67" w:rsidRPr="0069315C" w14:paraId="30E7B00A" w14:textId="77777777" w:rsidTr="00BE2006">
        <w:trPr>
          <w:trHeight w:val="259"/>
        </w:trPr>
        <w:tc>
          <w:tcPr>
            <w:tcW w:w="3742" w:type="dxa"/>
            <w:tcBorders>
              <w:top w:val="nil"/>
              <w:left w:val="nil"/>
              <w:bottom w:val="nil"/>
              <w:right w:val="nil"/>
            </w:tcBorders>
            <w:shd w:val="clear" w:color="000000" w:fill="FFFFFF"/>
            <w:noWrap/>
            <w:vAlign w:val="bottom"/>
            <w:hideMark/>
          </w:tcPr>
          <w:p w14:paraId="62D5D950" w14:textId="35507D67" w:rsidR="00522A67" w:rsidRPr="0069315C" w:rsidRDefault="00522A67" w:rsidP="00BE2006">
            <w:pPr>
              <w:pStyle w:val="ARTableBody"/>
            </w:pPr>
            <w:r w:rsidRPr="0069315C">
              <w:t xml:space="preserve">Leased motor vehicles at fair value </w:t>
            </w:r>
            <w:r>
              <w:rPr>
                <w:vertAlign w:val="superscript"/>
              </w:rPr>
              <w:t>(2)</w:t>
            </w:r>
          </w:p>
        </w:tc>
        <w:tc>
          <w:tcPr>
            <w:tcW w:w="1191" w:type="dxa"/>
            <w:tcBorders>
              <w:top w:val="nil"/>
              <w:left w:val="nil"/>
              <w:bottom w:val="nil"/>
            </w:tcBorders>
            <w:shd w:val="clear" w:color="000000" w:fill="F2F2F2"/>
            <w:noWrap/>
            <w:vAlign w:val="bottom"/>
            <w:hideMark/>
          </w:tcPr>
          <w:p w14:paraId="40FEB185" w14:textId="77777777" w:rsidR="00522A67" w:rsidRPr="0069315C" w:rsidRDefault="00522A67" w:rsidP="00BE2006">
            <w:pPr>
              <w:pStyle w:val="ARTableBodyRight"/>
            </w:pPr>
            <w:r w:rsidRPr="0069315C">
              <w:t>5,709</w:t>
            </w:r>
          </w:p>
        </w:tc>
        <w:tc>
          <w:tcPr>
            <w:tcW w:w="1191" w:type="dxa"/>
            <w:tcBorders>
              <w:top w:val="nil"/>
              <w:left w:val="nil"/>
              <w:bottom w:val="nil"/>
              <w:right w:val="nil"/>
            </w:tcBorders>
            <w:shd w:val="clear" w:color="000000" w:fill="FFFFFF"/>
            <w:noWrap/>
            <w:vAlign w:val="bottom"/>
            <w:hideMark/>
          </w:tcPr>
          <w:p w14:paraId="05ED24E5" w14:textId="77777777" w:rsidR="00522A67" w:rsidRPr="0069315C" w:rsidRDefault="00522A67" w:rsidP="00BE2006">
            <w:pPr>
              <w:pStyle w:val="ARTableBodyRight"/>
            </w:pPr>
            <w:r w:rsidRPr="0069315C">
              <w:t>-</w:t>
            </w:r>
          </w:p>
        </w:tc>
        <w:tc>
          <w:tcPr>
            <w:tcW w:w="1191" w:type="dxa"/>
            <w:tcBorders>
              <w:top w:val="nil"/>
              <w:left w:val="nil"/>
              <w:bottom w:val="nil"/>
              <w:right w:val="nil"/>
            </w:tcBorders>
            <w:shd w:val="clear" w:color="000000" w:fill="FFFFFF"/>
            <w:noWrap/>
            <w:vAlign w:val="bottom"/>
            <w:hideMark/>
          </w:tcPr>
          <w:p w14:paraId="75AD160B" w14:textId="77777777" w:rsidR="00522A67" w:rsidRPr="0069315C" w:rsidRDefault="00522A67" w:rsidP="00BE2006">
            <w:pPr>
              <w:pStyle w:val="ARTableBodyRight"/>
            </w:pPr>
            <w:r w:rsidRPr="0069315C">
              <w:t>-</w:t>
            </w:r>
          </w:p>
        </w:tc>
        <w:tc>
          <w:tcPr>
            <w:tcW w:w="1191" w:type="dxa"/>
            <w:tcBorders>
              <w:top w:val="nil"/>
              <w:left w:val="nil"/>
              <w:bottom w:val="nil"/>
            </w:tcBorders>
            <w:shd w:val="clear" w:color="000000" w:fill="FFFFFF"/>
            <w:noWrap/>
            <w:vAlign w:val="bottom"/>
            <w:hideMark/>
          </w:tcPr>
          <w:p w14:paraId="0C338E53" w14:textId="77777777" w:rsidR="00522A67" w:rsidRPr="0069315C" w:rsidRDefault="00522A67" w:rsidP="00BE2006">
            <w:pPr>
              <w:pStyle w:val="ARTableBodyRight"/>
            </w:pPr>
            <w:r w:rsidRPr="0069315C">
              <w:t>5,709</w:t>
            </w:r>
          </w:p>
        </w:tc>
      </w:tr>
      <w:tr w:rsidR="00522A67" w:rsidRPr="0069315C" w14:paraId="6B8BE532" w14:textId="77777777" w:rsidTr="00BE2006">
        <w:trPr>
          <w:trHeight w:val="259"/>
        </w:trPr>
        <w:tc>
          <w:tcPr>
            <w:tcW w:w="3742" w:type="dxa"/>
            <w:tcBorders>
              <w:top w:val="nil"/>
              <w:left w:val="nil"/>
              <w:bottom w:val="nil"/>
              <w:right w:val="nil"/>
            </w:tcBorders>
            <w:shd w:val="clear" w:color="000000" w:fill="FFFFFF"/>
            <w:vAlign w:val="bottom"/>
            <w:hideMark/>
          </w:tcPr>
          <w:p w14:paraId="435937B7" w14:textId="77777777" w:rsidR="00522A67" w:rsidRPr="0069315C" w:rsidRDefault="00522A67" w:rsidP="00BE2006">
            <w:pPr>
              <w:pStyle w:val="ARTableBody"/>
            </w:pPr>
            <w:r w:rsidRPr="0069315C">
              <w:t>Public records at fair value</w:t>
            </w:r>
          </w:p>
        </w:tc>
        <w:tc>
          <w:tcPr>
            <w:tcW w:w="1191" w:type="dxa"/>
            <w:tcBorders>
              <w:top w:val="nil"/>
              <w:left w:val="nil"/>
              <w:bottom w:val="nil"/>
            </w:tcBorders>
            <w:shd w:val="clear" w:color="000000" w:fill="F2F2F2"/>
            <w:noWrap/>
            <w:vAlign w:val="bottom"/>
            <w:hideMark/>
          </w:tcPr>
          <w:p w14:paraId="50BB3747" w14:textId="77777777" w:rsidR="00522A67" w:rsidRPr="0069315C" w:rsidRDefault="00522A67" w:rsidP="00BE2006">
            <w:pPr>
              <w:pStyle w:val="ARTableBodyRight"/>
            </w:pPr>
            <w:r w:rsidRPr="0069315C">
              <w:t>554,448</w:t>
            </w:r>
          </w:p>
        </w:tc>
        <w:tc>
          <w:tcPr>
            <w:tcW w:w="1191" w:type="dxa"/>
            <w:tcBorders>
              <w:top w:val="nil"/>
              <w:left w:val="nil"/>
              <w:bottom w:val="nil"/>
              <w:right w:val="nil"/>
            </w:tcBorders>
            <w:shd w:val="clear" w:color="000000" w:fill="FFFFFF"/>
            <w:noWrap/>
            <w:vAlign w:val="bottom"/>
            <w:hideMark/>
          </w:tcPr>
          <w:p w14:paraId="394489CB" w14:textId="77777777" w:rsidR="00522A67" w:rsidRPr="0069315C" w:rsidRDefault="00522A67" w:rsidP="00BE2006">
            <w:pPr>
              <w:pStyle w:val="ARTableBodyRight"/>
            </w:pPr>
            <w:r w:rsidRPr="0069315C">
              <w:t>-</w:t>
            </w:r>
          </w:p>
        </w:tc>
        <w:tc>
          <w:tcPr>
            <w:tcW w:w="1191" w:type="dxa"/>
            <w:tcBorders>
              <w:top w:val="nil"/>
              <w:left w:val="nil"/>
              <w:bottom w:val="nil"/>
              <w:right w:val="nil"/>
            </w:tcBorders>
            <w:shd w:val="clear" w:color="000000" w:fill="FFFFFF"/>
            <w:noWrap/>
            <w:vAlign w:val="bottom"/>
            <w:hideMark/>
          </w:tcPr>
          <w:p w14:paraId="1566F2E9" w14:textId="77777777" w:rsidR="00522A67" w:rsidRPr="0069315C" w:rsidRDefault="00522A67" w:rsidP="00BE2006">
            <w:pPr>
              <w:pStyle w:val="ARTableBodyRight"/>
            </w:pPr>
            <w:r w:rsidRPr="0069315C">
              <w:t>81,983</w:t>
            </w:r>
          </w:p>
        </w:tc>
        <w:tc>
          <w:tcPr>
            <w:tcW w:w="1191" w:type="dxa"/>
            <w:tcBorders>
              <w:top w:val="nil"/>
              <w:left w:val="nil"/>
              <w:bottom w:val="nil"/>
            </w:tcBorders>
            <w:shd w:val="clear" w:color="000000" w:fill="FFFFFF"/>
            <w:noWrap/>
            <w:vAlign w:val="bottom"/>
            <w:hideMark/>
          </w:tcPr>
          <w:p w14:paraId="29819708" w14:textId="77777777" w:rsidR="00522A67" w:rsidRPr="0069315C" w:rsidRDefault="00522A67" w:rsidP="00BE2006">
            <w:pPr>
              <w:pStyle w:val="ARTableBodyRight"/>
            </w:pPr>
            <w:r w:rsidRPr="0069315C">
              <w:t>472,465</w:t>
            </w:r>
          </w:p>
        </w:tc>
      </w:tr>
      <w:tr w:rsidR="00522A67" w:rsidRPr="0069315C" w14:paraId="1D8DA4DA" w14:textId="77777777" w:rsidTr="00BE2006">
        <w:trPr>
          <w:trHeight w:val="259"/>
        </w:trPr>
        <w:tc>
          <w:tcPr>
            <w:tcW w:w="3742" w:type="dxa"/>
            <w:tcBorders>
              <w:top w:val="nil"/>
              <w:left w:val="nil"/>
              <w:bottom w:val="single" w:sz="4" w:space="0" w:color="auto"/>
              <w:right w:val="nil"/>
            </w:tcBorders>
            <w:shd w:val="clear" w:color="000000" w:fill="FFFFFF"/>
            <w:vAlign w:val="bottom"/>
            <w:hideMark/>
          </w:tcPr>
          <w:p w14:paraId="70E4A074" w14:textId="77777777" w:rsidR="00522A67" w:rsidRPr="0069315C" w:rsidRDefault="00522A67" w:rsidP="00BE2006">
            <w:pPr>
              <w:pStyle w:val="ARTableBody"/>
            </w:pPr>
            <w:r w:rsidRPr="0069315C">
              <w:t>Other heritage assets at fair value</w:t>
            </w:r>
          </w:p>
        </w:tc>
        <w:tc>
          <w:tcPr>
            <w:tcW w:w="1191" w:type="dxa"/>
            <w:tcBorders>
              <w:top w:val="nil"/>
              <w:left w:val="nil"/>
              <w:bottom w:val="single" w:sz="4" w:space="0" w:color="auto"/>
            </w:tcBorders>
            <w:shd w:val="clear" w:color="000000" w:fill="F2F2F2"/>
            <w:noWrap/>
            <w:vAlign w:val="bottom"/>
            <w:hideMark/>
          </w:tcPr>
          <w:p w14:paraId="0DEC748F" w14:textId="77777777" w:rsidR="00522A67" w:rsidRPr="0069315C" w:rsidRDefault="00522A67" w:rsidP="00BE2006">
            <w:pPr>
              <w:pStyle w:val="ARTableBodyRight"/>
            </w:pPr>
            <w:r w:rsidRPr="0069315C">
              <w:t>270</w:t>
            </w:r>
          </w:p>
        </w:tc>
        <w:tc>
          <w:tcPr>
            <w:tcW w:w="1191" w:type="dxa"/>
            <w:tcBorders>
              <w:top w:val="nil"/>
              <w:left w:val="nil"/>
              <w:bottom w:val="single" w:sz="4" w:space="0" w:color="auto"/>
              <w:right w:val="nil"/>
            </w:tcBorders>
            <w:shd w:val="clear" w:color="000000" w:fill="FFFFFF"/>
            <w:noWrap/>
            <w:vAlign w:val="bottom"/>
            <w:hideMark/>
          </w:tcPr>
          <w:p w14:paraId="43405383" w14:textId="77777777" w:rsidR="00522A67" w:rsidRPr="0069315C" w:rsidRDefault="00522A67" w:rsidP="00BE2006">
            <w:pPr>
              <w:pStyle w:val="ARTableBodyRight"/>
            </w:pPr>
            <w:r w:rsidRPr="0069315C">
              <w:t>-</w:t>
            </w:r>
          </w:p>
        </w:tc>
        <w:tc>
          <w:tcPr>
            <w:tcW w:w="1191" w:type="dxa"/>
            <w:tcBorders>
              <w:top w:val="nil"/>
              <w:left w:val="nil"/>
              <w:bottom w:val="single" w:sz="4" w:space="0" w:color="auto"/>
              <w:right w:val="nil"/>
            </w:tcBorders>
            <w:shd w:val="clear" w:color="000000" w:fill="FFFFFF"/>
            <w:noWrap/>
            <w:vAlign w:val="bottom"/>
            <w:hideMark/>
          </w:tcPr>
          <w:p w14:paraId="15D09FF6" w14:textId="77777777" w:rsidR="00522A67" w:rsidRPr="0069315C" w:rsidRDefault="00522A67" w:rsidP="00BE2006">
            <w:pPr>
              <w:pStyle w:val="ARTableBodyRight"/>
            </w:pPr>
            <w:r w:rsidRPr="0069315C">
              <w:t>270</w:t>
            </w:r>
          </w:p>
        </w:tc>
        <w:tc>
          <w:tcPr>
            <w:tcW w:w="1191" w:type="dxa"/>
            <w:tcBorders>
              <w:top w:val="nil"/>
              <w:left w:val="nil"/>
              <w:bottom w:val="single" w:sz="4" w:space="0" w:color="auto"/>
            </w:tcBorders>
            <w:shd w:val="clear" w:color="000000" w:fill="FFFFFF"/>
            <w:noWrap/>
            <w:vAlign w:val="bottom"/>
            <w:hideMark/>
          </w:tcPr>
          <w:p w14:paraId="7F954BE6" w14:textId="77777777" w:rsidR="00522A67" w:rsidRPr="0069315C" w:rsidRDefault="00522A67" w:rsidP="00BE2006">
            <w:pPr>
              <w:pStyle w:val="ARTableBodyRight"/>
            </w:pPr>
            <w:r w:rsidRPr="0069315C">
              <w:t>-</w:t>
            </w:r>
          </w:p>
        </w:tc>
      </w:tr>
      <w:tr w:rsidR="00522A67" w:rsidRPr="0069315C" w14:paraId="55921C59" w14:textId="77777777" w:rsidTr="00BE2006">
        <w:trPr>
          <w:trHeight w:val="259"/>
        </w:trPr>
        <w:tc>
          <w:tcPr>
            <w:tcW w:w="3742" w:type="dxa"/>
            <w:tcBorders>
              <w:top w:val="single" w:sz="4" w:space="0" w:color="auto"/>
              <w:left w:val="nil"/>
              <w:bottom w:val="single" w:sz="12" w:space="0" w:color="auto"/>
              <w:right w:val="nil"/>
            </w:tcBorders>
            <w:shd w:val="clear" w:color="000000" w:fill="FFFFFF"/>
            <w:noWrap/>
            <w:vAlign w:val="bottom"/>
            <w:hideMark/>
          </w:tcPr>
          <w:p w14:paraId="5DFA010E" w14:textId="77777777" w:rsidR="00522A67" w:rsidRPr="0069315C" w:rsidRDefault="00522A67" w:rsidP="00BE2006">
            <w:pPr>
              <w:pStyle w:val="ARTableBody"/>
              <w:rPr>
                <w:b/>
                <w:bCs/>
              </w:rPr>
            </w:pPr>
            <w:r w:rsidRPr="0069315C">
              <w:rPr>
                <w:b/>
                <w:bCs/>
              </w:rPr>
              <w:t>Total</w:t>
            </w:r>
          </w:p>
        </w:tc>
        <w:tc>
          <w:tcPr>
            <w:tcW w:w="1191" w:type="dxa"/>
            <w:tcBorders>
              <w:top w:val="single" w:sz="4" w:space="0" w:color="auto"/>
              <w:left w:val="nil"/>
              <w:bottom w:val="single" w:sz="12" w:space="0" w:color="auto"/>
            </w:tcBorders>
            <w:shd w:val="clear" w:color="000000" w:fill="F2F2F2"/>
            <w:noWrap/>
            <w:vAlign w:val="bottom"/>
            <w:hideMark/>
          </w:tcPr>
          <w:p w14:paraId="5B076953" w14:textId="77777777" w:rsidR="00522A67" w:rsidRPr="0069315C" w:rsidRDefault="00522A67" w:rsidP="00BE2006">
            <w:pPr>
              <w:pStyle w:val="ARTableBodyRight"/>
              <w:rPr>
                <w:b/>
                <w:bCs/>
              </w:rPr>
            </w:pPr>
            <w:r w:rsidRPr="0069315C">
              <w:rPr>
                <w:b/>
                <w:bCs/>
              </w:rPr>
              <w:t>671,631</w:t>
            </w:r>
          </w:p>
        </w:tc>
        <w:tc>
          <w:tcPr>
            <w:tcW w:w="1191" w:type="dxa"/>
            <w:tcBorders>
              <w:top w:val="single" w:sz="4" w:space="0" w:color="auto"/>
              <w:left w:val="nil"/>
              <w:bottom w:val="single" w:sz="12" w:space="0" w:color="auto"/>
              <w:right w:val="nil"/>
            </w:tcBorders>
            <w:shd w:val="clear" w:color="000000" w:fill="FFFFFF"/>
            <w:noWrap/>
            <w:vAlign w:val="bottom"/>
            <w:hideMark/>
          </w:tcPr>
          <w:p w14:paraId="46607CEE" w14:textId="77777777" w:rsidR="00522A67" w:rsidRPr="0069315C" w:rsidRDefault="00522A67" w:rsidP="00BE2006">
            <w:pPr>
              <w:pStyle w:val="ARTableBodyRight"/>
              <w:rPr>
                <w:b/>
                <w:bCs/>
              </w:rPr>
            </w:pPr>
            <w:r w:rsidRPr="0069315C">
              <w:rPr>
                <w:b/>
                <w:bCs/>
              </w:rPr>
              <w:t>-</w:t>
            </w:r>
          </w:p>
        </w:tc>
        <w:tc>
          <w:tcPr>
            <w:tcW w:w="1191" w:type="dxa"/>
            <w:tcBorders>
              <w:top w:val="single" w:sz="4" w:space="0" w:color="auto"/>
              <w:left w:val="nil"/>
              <w:bottom w:val="single" w:sz="12" w:space="0" w:color="auto"/>
              <w:right w:val="nil"/>
            </w:tcBorders>
            <w:shd w:val="clear" w:color="000000" w:fill="FFFFFF"/>
            <w:noWrap/>
            <w:vAlign w:val="bottom"/>
            <w:hideMark/>
          </w:tcPr>
          <w:p w14:paraId="7EA57FE3" w14:textId="77777777" w:rsidR="00522A67" w:rsidRPr="0069315C" w:rsidRDefault="00522A67" w:rsidP="00BE2006">
            <w:pPr>
              <w:pStyle w:val="ARTableBodyRight"/>
              <w:rPr>
                <w:b/>
                <w:bCs/>
              </w:rPr>
            </w:pPr>
            <w:r w:rsidRPr="0069315C">
              <w:rPr>
                <w:b/>
                <w:bCs/>
              </w:rPr>
              <w:t>82,253</w:t>
            </w:r>
          </w:p>
        </w:tc>
        <w:tc>
          <w:tcPr>
            <w:tcW w:w="1191" w:type="dxa"/>
            <w:tcBorders>
              <w:top w:val="single" w:sz="4" w:space="0" w:color="auto"/>
              <w:left w:val="nil"/>
              <w:bottom w:val="single" w:sz="12" w:space="0" w:color="auto"/>
            </w:tcBorders>
            <w:shd w:val="clear" w:color="000000" w:fill="FFFFFF"/>
            <w:noWrap/>
            <w:vAlign w:val="bottom"/>
            <w:hideMark/>
          </w:tcPr>
          <w:p w14:paraId="2E2827F8" w14:textId="77777777" w:rsidR="00522A67" w:rsidRPr="0069315C" w:rsidRDefault="00522A67" w:rsidP="00BE2006">
            <w:pPr>
              <w:pStyle w:val="ARTableBodyRight"/>
              <w:rPr>
                <w:b/>
                <w:bCs/>
              </w:rPr>
            </w:pPr>
            <w:r w:rsidRPr="0069315C">
              <w:rPr>
                <w:b/>
                <w:bCs/>
              </w:rPr>
              <w:t>589,379</w:t>
            </w:r>
          </w:p>
        </w:tc>
      </w:tr>
    </w:tbl>
    <w:p w14:paraId="61567891" w14:textId="77777777" w:rsidR="00522A67" w:rsidRPr="007378F0" w:rsidRDefault="00522A67" w:rsidP="00522A67">
      <w:pPr>
        <w:pStyle w:val="ARTableFootnote"/>
      </w:pPr>
      <w:r w:rsidRPr="007378F0">
        <w:t>Notes</w:t>
      </w:r>
      <w:r>
        <w:t>:</w:t>
      </w:r>
    </w:p>
    <w:p w14:paraId="4D5C44A4" w14:textId="583D9F8C" w:rsidR="00522A67" w:rsidRDefault="00522A67" w:rsidP="00522A67">
      <w:pPr>
        <w:pStyle w:val="ARTableFootnoteIndent"/>
      </w:pPr>
      <w:r>
        <w:t>(1)</w:t>
      </w:r>
      <w:r>
        <w:tab/>
      </w:r>
      <w:r w:rsidRPr="002F52F6">
        <w:t>Classified in accordance with the fair value hierarchy.</w:t>
      </w:r>
    </w:p>
    <w:p w14:paraId="67C22BFB" w14:textId="20071630" w:rsidR="00522A67" w:rsidRPr="008470DD" w:rsidRDefault="00522A67" w:rsidP="00522A67">
      <w:pPr>
        <w:pStyle w:val="ARTableFootnoteIndent"/>
      </w:pPr>
      <w:r>
        <w:t xml:space="preserve">(2) </w:t>
      </w:r>
      <w:r>
        <w:tab/>
      </w:r>
      <w:r w:rsidRPr="002F52F6">
        <w:t>Vehicles are categorised to level 3 assets as current replacement cost method is used in estimating fair value.</w:t>
      </w:r>
    </w:p>
    <w:p w14:paraId="1F1E254F" w14:textId="77777777" w:rsidR="00522A67" w:rsidRPr="0001449F" w:rsidRDefault="00522A67" w:rsidP="00522A67">
      <w:pPr>
        <w:pStyle w:val="ARBodyAfterTable"/>
      </w:pPr>
      <w:r w:rsidRPr="0001449F">
        <w:t xml:space="preserve">There have been no transfers between levels during the </w:t>
      </w:r>
      <w:r>
        <w:t>reporting period.</w:t>
      </w:r>
    </w:p>
    <w:p w14:paraId="628A1B78" w14:textId="77777777" w:rsidR="00522A67" w:rsidRPr="0001449F" w:rsidRDefault="00522A67" w:rsidP="00522A67">
      <w:pPr>
        <w:pStyle w:val="Heading5"/>
      </w:pPr>
      <w:r w:rsidRPr="0001449F">
        <w:t>Land and buildings</w:t>
      </w:r>
    </w:p>
    <w:p w14:paraId="674CA747" w14:textId="77777777" w:rsidR="00522A67" w:rsidRPr="0001449F" w:rsidRDefault="00522A67" w:rsidP="00522A67">
      <w:pPr>
        <w:pStyle w:val="ARBody"/>
      </w:pPr>
      <w:r w:rsidRPr="00254819">
        <w:t>The market approach is used to value land, although this is adjusted for any community service obligations to reflect the use of the land being valued.</w:t>
      </w:r>
    </w:p>
    <w:p w14:paraId="02BA4316" w14:textId="4062E15A" w:rsidR="00522A67" w:rsidRPr="0001449F" w:rsidRDefault="00522A67" w:rsidP="00522A67">
      <w:pPr>
        <w:pStyle w:val="ARBody"/>
      </w:pPr>
      <w:r w:rsidRPr="00C8588A">
        <w:t>The community service obligations adjustment reflects the valuer’s assessment of the impact of restrictions associated with an asset</w:t>
      </w:r>
      <w:r>
        <w:t>,</w:t>
      </w:r>
      <w:r w:rsidRPr="00C8588A">
        <w:t xml:space="preserve"> to the extent that it is equally applicable to market participants. This approach is in light of the highest and best use consideration required for fair value measurement. Relevant valuation factors include what is physically possible, legally permissible, and financially feasible. Such adjustments of community service obligations are considered </w:t>
      </w:r>
      <w:r>
        <w:t xml:space="preserve">to be </w:t>
      </w:r>
      <w:r w:rsidRPr="00C8588A">
        <w:t xml:space="preserve">significant unobservable inputs, valuation of specialised land is classified at </w:t>
      </w:r>
      <w:r>
        <w:t>l</w:t>
      </w:r>
      <w:r w:rsidRPr="00C8588A">
        <w:t xml:space="preserve">evel 3 in </w:t>
      </w:r>
      <w:r>
        <w:t xml:space="preserve">the </w:t>
      </w:r>
      <w:r w:rsidRPr="00C8588A">
        <w:t>fair value measurement hierarchy.</w:t>
      </w:r>
    </w:p>
    <w:p w14:paraId="3EAC52DF" w14:textId="2C4503DB" w:rsidR="00522A67" w:rsidRPr="0001449F" w:rsidRDefault="00522A67" w:rsidP="00522A67">
      <w:pPr>
        <w:pStyle w:val="ARBody"/>
      </w:pPr>
      <w:r w:rsidRPr="00C8588A">
        <w:t xml:space="preserve">For the </w:t>
      </w:r>
      <w:r>
        <w:t>department</w:t>
      </w:r>
      <w:r w:rsidRPr="00C8588A">
        <w:t xml:space="preserve">’s buildings, the current replacement cost method is used, taking into account useful life and associated depreciation. These adjustments are considered </w:t>
      </w:r>
      <w:r>
        <w:t xml:space="preserve">to be </w:t>
      </w:r>
      <w:r w:rsidRPr="00C8588A">
        <w:t>significant unobservable inputs</w:t>
      </w:r>
      <w:r>
        <w:t>,</w:t>
      </w:r>
      <w:r w:rsidRPr="00C8588A">
        <w:t xml:space="preserve"> and buildings are classified at level 3 in </w:t>
      </w:r>
      <w:r>
        <w:t xml:space="preserve">the </w:t>
      </w:r>
      <w:r w:rsidRPr="00C8588A">
        <w:t>fair value measurement hierarchy.</w:t>
      </w:r>
    </w:p>
    <w:p w14:paraId="73F41179" w14:textId="77777777" w:rsidR="00522A67" w:rsidRDefault="00522A67" w:rsidP="00522A67">
      <w:pPr>
        <w:pStyle w:val="ARBody"/>
      </w:pPr>
      <w:r w:rsidRPr="00C8588A">
        <w:t>An independent valuation of land and buildings was performed by the VGV with an effective date of 30 June 2022. The value of the undeveloped portion of land was discounted due to the identification of contaminated soil and this discount reflects the diminished utility of the undeveloped land. Conversely the portion of land that has been developed is assumed to be free from contamination for valuation purposes and therefore no discounting has been applied to that portion.</w:t>
      </w:r>
    </w:p>
    <w:p w14:paraId="754F4557" w14:textId="5A0682D4" w:rsidR="00522A67" w:rsidRPr="0001449F" w:rsidRDefault="00522A67" w:rsidP="00522A67">
      <w:pPr>
        <w:pStyle w:val="ARBody"/>
      </w:pPr>
      <w:r w:rsidRPr="00C8588A">
        <w:t xml:space="preserve">Since the last comprehensive and independent assessment valuation in the 2022 financial year, the </w:t>
      </w:r>
      <w:r>
        <w:t>department</w:t>
      </w:r>
      <w:r w:rsidRPr="00C8588A">
        <w:t xml:space="preserve"> has performed annual fair value assessments on land and buildings under financial policy and disclosure FRD 103 issued by the Minister for Finance. There were material movements in land (decrease of $10.1 million) and buildings (increase of $2.2 million) in the 2025 financial year.</w:t>
      </w:r>
    </w:p>
    <w:p w14:paraId="7D241A81" w14:textId="77777777" w:rsidR="00522A67" w:rsidRDefault="00522A67" w:rsidP="00522A67">
      <w:pPr>
        <w:pStyle w:val="Heading5"/>
      </w:pPr>
      <w:r w:rsidRPr="0001449F">
        <w:t>Public records</w:t>
      </w:r>
    </w:p>
    <w:p w14:paraId="6D19C976" w14:textId="77777777" w:rsidR="00522A67" w:rsidRPr="00DE67DE" w:rsidRDefault="00522A67">
      <w:pPr>
        <w:pStyle w:val="Heading6"/>
      </w:pPr>
      <w:r w:rsidRPr="00DE67DE">
        <w:t>Nature of collection</w:t>
      </w:r>
    </w:p>
    <w:p w14:paraId="1152A4CA" w14:textId="53C53360" w:rsidR="00522A67" w:rsidRPr="00C8588A" w:rsidRDefault="00522A67" w:rsidP="00B04E6B">
      <w:pPr>
        <w:pStyle w:val="ARBullet1"/>
        <w:keepNext/>
        <w:keepLines/>
      </w:pPr>
      <w:r>
        <w:t>P</w:t>
      </w:r>
      <w:r w:rsidRPr="00C8588A">
        <w:t>ublic records consist of physical collection items across multiple formats and categories</w:t>
      </w:r>
      <w:r>
        <w:t>.</w:t>
      </w:r>
    </w:p>
    <w:p w14:paraId="2A8882AC" w14:textId="403D67AC" w:rsidR="00522A67" w:rsidRPr="00C8588A" w:rsidRDefault="00522A67" w:rsidP="00522A67">
      <w:pPr>
        <w:pStyle w:val="ARBullet1"/>
      </w:pPr>
      <w:r>
        <w:t>C</w:t>
      </w:r>
      <w:r w:rsidRPr="00C8588A">
        <w:t>ategories are largely homogeneous groupings by record type, format or other criteria</w:t>
      </w:r>
      <w:r>
        <w:t>.</w:t>
      </w:r>
    </w:p>
    <w:p w14:paraId="5209B72E" w14:textId="77777777" w:rsidR="00522A67" w:rsidRPr="0001449F" w:rsidRDefault="00522A67" w:rsidP="00522A67">
      <w:pPr>
        <w:pStyle w:val="Heading6"/>
      </w:pPr>
      <w:r w:rsidRPr="00C8588A">
        <w:t>Fair value hierarchy classification (AASB 13)</w:t>
      </w:r>
    </w:p>
    <w:p w14:paraId="59C5507A" w14:textId="77777777" w:rsidR="00522A67" w:rsidRDefault="00522A67" w:rsidP="00522A67">
      <w:pPr>
        <w:pStyle w:val="ARBody"/>
      </w:pPr>
      <w:r>
        <w:t>The following records have been classified at level 3 of the fair value measurement hierarchy:</w:t>
      </w:r>
    </w:p>
    <w:p w14:paraId="01AD4053" w14:textId="77777777" w:rsidR="00522A67" w:rsidRPr="00C8588A" w:rsidRDefault="00522A67" w:rsidP="00522A67">
      <w:pPr>
        <w:pStyle w:val="ARBullet1"/>
      </w:pPr>
      <w:r w:rsidRPr="00C8588A">
        <w:t>File: Compilation of various records such as correspondences and completed forms</w:t>
      </w:r>
      <w:r>
        <w:t>.</w:t>
      </w:r>
    </w:p>
    <w:p w14:paraId="6E89681F" w14:textId="77777777" w:rsidR="00522A67" w:rsidRPr="00C8588A" w:rsidRDefault="00522A67" w:rsidP="00522A67">
      <w:pPr>
        <w:pStyle w:val="ARBullet1"/>
      </w:pPr>
      <w:r w:rsidRPr="00C8588A">
        <w:t>Document: Contains one type of record such as transcript, petition</w:t>
      </w:r>
      <w:r>
        <w:t>.</w:t>
      </w:r>
    </w:p>
    <w:p w14:paraId="286C6168" w14:textId="77777777" w:rsidR="00522A67" w:rsidRPr="00C8588A" w:rsidRDefault="00522A67" w:rsidP="00522A67">
      <w:pPr>
        <w:pStyle w:val="ARBullet1"/>
      </w:pPr>
      <w:r w:rsidRPr="00C8588A">
        <w:t>Volume: Records which are bound together such as books</w:t>
      </w:r>
    </w:p>
    <w:p w14:paraId="60E18BCD" w14:textId="77777777" w:rsidR="00522A67" w:rsidRPr="0001449F" w:rsidRDefault="00522A67" w:rsidP="00522A67">
      <w:pPr>
        <w:pStyle w:val="ARBodyAfterBullets"/>
      </w:pPr>
      <w:r>
        <w:t>The following records have been classified at level 2 of the fair value measurement hierarchy:</w:t>
      </w:r>
    </w:p>
    <w:p w14:paraId="47BD1A14" w14:textId="77777777" w:rsidR="00522A67" w:rsidRPr="00C8588A" w:rsidRDefault="00522A67" w:rsidP="00522A67">
      <w:pPr>
        <w:pStyle w:val="ARBullet1"/>
      </w:pPr>
      <w:r w:rsidRPr="00C8588A">
        <w:t>Map, plan and drawing: Various sizes and materials which may be flat in structure or rolled in tubes</w:t>
      </w:r>
      <w:r>
        <w:t>.</w:t>
      </w:r>
    </w:p>
    <w:p w14:paraId="3C9E4C9B" w14:textId="77777777" w:rsidR="00522A67" w:rsidRPr="00C8588A" w:rsidRDefault="00522A67" w:rsidP="00522A67">
      <w:pPr>
        <w:pStyle w:val="ARBullet1"/>
      </w:pPr>
      <w:r w:rsidRPr="00C8588A">
        <w:t>Photograph or image: This can be in various formats including prints, negatives or slides</w:t>
      </w:r>
      <w:r>
        <w:t>.</w:t>
      </w:r>
    </w:p>
    <w:p w14:paraId="1FED99E5" w14:textId="77777777" w:rsidR="00522A67" w:rsidRPr="00C8588A" w:rsidRDefault="00522A67" w:rsidP="00522A67">
      <w:pPr>
        <w:pStyle w:val="ARBullet1"/>
      </w:pPr>
      <w:r w:rsidRPr="00C8588A">
        <w:t>Card: Includes various types such as index cards, file movement cards or record cards</w:t>
      </w:r>
      <w:r>
        <w:t>.</w:t>
      </w:r>
    </w:p>
    <w:p w14:paraId="7935B9E2" w14:textId="52C4F1CE" w:rsidR="00522A67" w:rsidRPr="00C8588A" w:rsidRDefault="00522A67" w:rsidP="00522A67">
      <w:pPr>
        <w:pStyle w:val="ARBullet1"/>
      </w:pPr>
      <w:r w:rsidRPr="00C8588A">
        <w:t xml:space="preserve">Moving image: Motion picture film </w:t>
      </w:r>
      <w:r>
        <w:t>in</w:t>
      </w:r>
      <w:r w:rsidRPr="00C8588A">
        <w:t xml:space="preserve"> varying formats</w:t>
      </w:r>
      <w:r>
        <w:t>.</w:t>
      </w:r>
    </w:p>
    <w:p w14:paraId="1D290F2F" w14:textId="77777777" w:rsidR="00522A67" w:rsidRPr="00C8588A" w:rsidRDefault="00522A67" w:rsidP="00522A67">
      <w:pPr>
        <w:pStyle w:val="ARBullet1"/>
      </w:pPr>
      <w:r w:rsidRPr="00C8588A">
        <w:t>Sound recording: Audio archives</w:t>
      </w:r>
      <w:r>
        <w:t>.</w:t>
      </w:r>
    </w:p>
    <w:p w14:paraId="4B38501F" w14:textId="77777777" w:rsidR="00522A67" w:rsidRPr="00C8588A" w:rsidRDefault="00522A67" w:rsidP="00522A67">
      <w:pPr>
        <w:pStyle w:val="ARBullet1"/>
      </w:pPr>
      <w:r w:rsidRPr="00C8588A">
        <w:t>Object: Various forms of display items which can be used at exhibitions</w:t>
      </w:r>
      <w:r>
        <w:t>.</w:t>
      </w:r>
    </w:p>
    <w:p w14:paraId="4A668B21" w14:textId="77777777" w:rsidR="00522A67" w:rsidRPr="00C8588A" w:rsidRDefault="00522A67" w:rsidP="00522A67">
      <w:pPr>
        <w:pStyle w:val="ARBullet1"/>
      </w:pPr>
      <w:r w:rsidRPr="00C8588A">
        <w:t>Data: Electronic records stored on physical media</w:t>
      </w:r>
      <w:r>
        <w:t>.</w:t>
      </w:r>
    </w:p>
    <w:p w14:paraId="5AF450F8" w14:textId="77777777" w:rsidR="00522A67" w:rsidRPr="00C8588A" w:rsidRDefault="00522A67" w:rsidP="00522A67">
      <w:pPr>
        <w:pStyle w:val="ARBullet1"/>
      </w:pPr>
      <w:r w:rsidRPr="00C8588A">
        <w:t>Icons: Collections with significant historical and cultural value.</w:t>
      </w:r>
    </w:p>
    <w:p w14:paraId="69D32E15" w14:textId="77777777" w:rsidR="00522A67" w:rsidRPr="00453082" w:rsidRDefault="00522A67" w:rsidP="00522A67">
      <w:pPr>
        <w:pStyle w:val="Heading6aftertable"/>
      </w:pPr>
      <w:r w:rsidRPr="00453082">
        <w:t>Valuation basis and methodology</w:t>
      </w:r>
    </w:p>
    <w:p w14:paraId="659BBC5C" w14:textId="4CCB149D" w:rsidR="00522A67" w:rsidRDefault="00522A67" w:rsidP="00522A67">
      <w:pPr>
        <w:pStyle w:val="ARBullet1"/>
      </w:pPr>
      <w:r>
        <w:t xml:space="preserve">An independent valuation of public records was performed by VGV. The effective date of the valuation was 30 June 2022. </w:t>
      </w:r>
      <w:r w:rsidRPr="003962EA">
        <w:t>The next scheduled full revaluation will be conducted in 2027</w:t>
      </w:r>
      <w:r>
        <w:t>.</w:t>
      </w:r>
    </w:p>
    <w:p w14:paraId="2296025F" w14:textId="77777777" w:rsidR="00522A67" w:rsidRDefault="00522A67" w:rsidP="00522A67">
      <w:pPr>
        <w:pStyle w:val="ARBullet1"/>
      </w:pPr>
      <w:r>
        <w:t>Public records were valued from physical inspection of items, either in full or through sampling. Object and icon categories were valued individually, and the remaining categories were valued according to statistical sampling methods.</w:t>
      </w:r>
    </w:p>
    <w:p w14:paraId="6FE5AE08" w14:textId="77777777" w:rsidR="00522A67" w:rsidRDefault="00522A67" w:rsidP="00522A67">
      <w:pPr>
        <w:pStyle w:val="ARBodyAfterBullets"/>
      </w:pPr>
      <w:r w:rsidRPr="0062473A">
        <w:t>The market approach was applied, using market prices and information generated by market transactions of comparable or similar assets. Comparable sales are identified using subscription databases</w:t>
      </w:r>
      <w:r>
        <w:t>,</w:t>
      </w:r>
      <w:r w:rsidRPr="0062473A">
        <w:t xml:space="preserve"> as well as auction catalogues and other specialised libraries. The archival collection is diverse with many objects being iconic with limited markets for comparison</w:t>
      </w:r>
      <w:r>
        <w:t>.</w:t>
      </w:r>
    </w:p>
    <w:p w14:paraId="59525999" w14:textId="77777777" w:rsidR="00522A67" w:rsidRPr="004D69C9" w:rsidRDefault="00522A67" w:rsidP="00522A67">
      <w:pPr>
        <w:pStyle w:val="ARBody"/>
      </w:pPr>
      <w:r w:rsidRPr="00C8588A">
        <w:t>As public records consist of a range of categories, valuation technique involved direct comparison approach, and some items also contained unobservable inputs to the fair value measurement. For some categories, adjustments were made to the market value references to take into account the unique characteristics of the items being valued adjusting for historical significance or other factors which impact on the item being valued. Records that do not contain significant unobservable inputs have been categorised into level 2 of the fair value hierarchy.</w:t>
      </w:r>
    </w:p>
    <w:p w14:paraId="4744239D" w14:textId="7499FA14" w:rsidR="00522A67" w:rsidRDefault="00522A67" w:rsidP="00522A67">
      <w:pPr>
        <w:pStyle w:val="ARBody"/>
      </w:pPr>
      <w:r w:rsidRPr="00C8588A">
        <w:t xml:space="preserve">The other category of records are digital records. Digital records are either digitised from a previous physical copy, or </w:t>
      </w:r>
      <w:r>
        <w:t>‘</w:t>
      </w:r>
      <w:r w:rsidRPr="00C8588A">
        <w:t>born digital</w:t>
      </w:r>
      <w:r>
        <w:t>’</w:t>
      </w:r>
      <w:r w:rsidRPr="00C8588A">
        <w:t xml:space="preserve"> where no physical copy exists. Digital records are currently not recognised and ascribed a value due to insufficient market data and cost not being able to be determined to appropriately support the valuation attributed.</w:t>
      </w:r>
    </w:p>
    <w:p w14:paraId="1C17207E" w14:textId="77777777" w:rsidR="00522A67" w:rsidRDefault="00522A67" w:rsidP="00522A67">
      <w:pPr>
        <w:pStyle w:val="Heading6"/>
      </w:pPr>
      <w:r>
        <w:t>Estimation uncertainty</w:t>
      </w:r>
    </w:p>
    <w:p w14:paraId="3E464F2D" w14:textId="70A4CD41" w:rsidR="00522A67" w:rsidRDefault="00522A67" w:rsidP="00636232">
      <w:pPr>
        <w:pStyle w:val="ARBody"/>
        <w:keepNext/>
        <w:keepLines/>
      </w:pPr>
      <w:r>
        <w:t xml:space="preserve">The valuation </w:t>
      </w:r>
      <w:r w:rsidR="00B521D1">
        <w:t xml:space="preserve">is </w:t>
      </w:r>
      <w:r w:rsidRPr="00996AE2">
        <w:t>subject to a high level of estimation uncertainty. This is due to</w:t>
      </w:r>
      <w:r>
        <w:t>:</w:t>
      </w:r>
    </w:p>
    <w:p w14:paraId="2A583D2D" w14:textId="7EAE79D5" w:rsidR="00522A67" w:rsidRDefault="00522A67" w:rsidP="00522A67">
      <w:pPr>
        <w:pStyle w:val="ARBullet1"/>
      </w:pPr>
      <w:r>
        <w:t xml:space="preserve">the unique nature </w:t>
      </w:r>
      <w:r w:rsidRPr="00B7553E">
        <w:t>of many of the collection items; very few comparable transactions</w:t>
      </w:r>
      <w:r w:rsidR="00AD21DE">
        <w:t>,</w:t>
      </w:r>
    </w:p>
    <w:p w14:paraId="162FBA4C" w14:textId="7931B6E9" w:rsidR="00522A67" w:rsidRDefault="00522A67" w:rsidP="00522A67">
      <w:pPr>
        <w:pStyle w:val="ARBullet1"/>
      </w:pPr>
      <w:r>
        <w:t>the limited (</w:t>
      </w:r>
      <w:r w:rsidRPr="008B784E">
        <w:t>if any) active market for most of the items in the collection</w:t>
      </w:r>
      <w:r w:rsidR="00AD21DE">
        <w:t>,</w:t>
      </w:r>
    </w:p>
    <w:p w14:paraId="400AAC02" w14:textId="1173F18F" w:rsidR="00522A67" w:rsidRDefault="00522A67" w:rsidP="00522A67">
      <w:pPr>
        <w:pStyle w:val="ARBullet1"/>
      </w:pPr>
      <w:r>
        <w:t xml:space="preserve">there </w:t>
      </w:r>
      <w:r w:rsidRPr="00991C6C">
        <w:t>is no sale activity to validate market testing</w:t>
      </w:r>
      <w:r w:rsidR="00AD21DE">
        <w:t>, and</w:t>
      </w:r>
    </w:p>
    <w:p w14:paraId="74759D9E" w14:textId="33C25D8D" w:rsidR="00522A67" w:rsidRDefault="00522A67" w:rsidP="00522A67">
      <w:pPr>
        <w:pStyle w:val="ARBullet1"/>
      </w:pPr>
      <w:r>
        <w:t xml:space="preserve">the </w:t>
      </w:r>
      <w:r w:rsidRPr="00DA5AA7">
        <w:t>significant scale and diversity of the collection relies on sampling with its inherent risks</w:t>
      </w:r>
      <w:r>
        <w:t>.</w:t>
      </w:r>
    </w:p>
    <w:p w14:paraId="5F2CAEE2" w14:textId="77777777" w:rsidR="00522A67" w:rsidRPr="000577C3" w:rsidRDefault="00522A67" w:rsidP="00636232">
      <w:pPr>
        <w:pStyle w:val="Heading5aftertable"/>
      </w:pPr>
      <w:r w:rsidRPr="000577C3">
        <w:t>Other heritage assets</w:t>
      </w:r>
    </w:p>
    <w:p w14:paraId="503DF0F0" w14:textId="77777777" w:rsidR="00522A67" w:rsidRDefault="00522A67" w:rsidP="00522A67">
      <w:pPr>
        <w:pStyle w:val="ARBody"/>
      </w:pPr>
      <w:r w:rsidRPr="00C8588A">
        <w:t>Other heritage assets include artwork for which the valuation is determined by comparing the assets to work by the same artist available in Australia, as well through research on recent prices paid for comparable pieces sold at auction or through art galleries.</w:t>
      </w:r>
    </w:p>
    <w:p w14:paraId="7351030C" w14:textId="01241A05" w:rsidR="00522A67" w:rsidRDefault="00522A67" w:rsidP="00522A67">
      <w:pPr>
        <w:pStyle w:val="ARBody"/>
      </w:pPr>
      <w:r w:rsidRPr="00C8588A">
        <w:t>These assets have been assessed with reference to similar assets and do not contain significant unobservable inputs</w:t>
      </w:r>
      <w:r>
        <w:t>;</w:t>
      </w:r>
      <w:r w:rsidRPr="00C8588A">
        <w:t xml:space="preserve"> they are classified at level 2 in the fair value measurement hierarchy.</w:t>
      </w:r>
    </w:p>
    <w:p w14:paraId="05EED7BA" w14:textId="0D9C9C64" w:rsidR="00522A67" w:rsidRPr="00112C6D" w:rsidRDefault="00522A67" w:rsidP="00522A67">
      <w:pPr>
        <w:pStyle w:val="Heading5"/>
      </w:pPr>
      <w:r w:rsidRPr="00112C6D">
        <w:t>Office and computer equipment</w:t>
      </w:r>
    </w:p>
    <w:p w14:paraId="36D6B17E" w14:textId="1F37BCAB" w:rsidR="00522A67" w:rsidRDefault="00522A67" w:rsidP="00522A67">
      <w:pPr>
        <w:pStyle w:val="ARBody"/>
      </w:pPr>
      <w:r>
        <w:t xml:space="preserve">Office and computer equipment </w:t>
      </w:r>
      <w:r w:rsidR="008D0AB5">
        <w:t xml:space="preserve">is </w:t>
      </w:r>
      <w:r>
        <w:t xml:space="preserve">held at fair value. When plant and equipment is specialised in use, such that it is rarely sold other than as part of a going concern, fair value is determined using the current replacement cost method. </w:t>
      </w:r>
    </w:p>
    <w:p w14:paraId="65640E15" w14:textId="52ED27A5" w:rsidR="00522A67" w:rsidRDefault="00522A67" w:rsidP="00522A67">
      <w:pPr>
        <w:pStyle w:val="ARBody"/>
      </w:pPr>
      <w:r>
        <w:t xml:space="preserve">There were no changes in valuation techniques throughout the period </w:t>
      </w:r>
      <w:r w:rsidR="008D0AB5">
        <w:t xml:space="preserve">to </w:t>
      </w:r>
      <w:r>
        <w:t>30 June 2025. For all assets measured at fair value, the current use is considered the highest and best use.</w:t>
      </w:r>
    </w:p>
    <w:p w14:paraId="4A7D1744" w14:textId="77777777" w:rsidR="00522A67" w:rsidRDefault="00522A67" w:rsidP="00522A67">
      <w:pPr>
        <w:pStyle w:val="ARBody"/>
      </w:pPr>
      <w:r>
        <w:t xml:space="preserve">AASB 2022-10 </w:t>
      </w:r>
      <w:r w:rsidRPr="00C8588A">
        <w:rPr>
          <w:i/>
        </w:rPr>
        <w:t>Amendments to Australian Accounting Standards – Fair Value Measurement of Non-Financial Assets of Not-for-Profit Public Sector Entities</w:t>
      </w:r>
      <w:r>
        <w:t xml:space="preserve"> amended AASB 13 by adding Appendix F </w:t>
      </w:r>
      <w:r w:rsidRPr="00C8588A">
        <w:rPr>
          <w:i/>
        </w:rPr>
        <w:t>Australian implementation guidance for not-for-profit public sector entities</w:t>
      </w:r>
      <w:r>
        <w:t>. Appendix F explains and illustrates the application of the principles in AASB 13 on developing unobservable inputs and the application of the cost approach. These clarifications are mandatorily applicable annual reporting periods beginning on or after 1 January 2024.</w:t>
      </w:r>
    </w:p>
    <w:p w14:paraId="3BF26B2A" w14:textId="27D9B080" w:rsidR="00522A67" w:rsidRDefault="00522A67" w:rsidP="00522A67">
      <w:pPr>
        <w:pStyle w:val="ARBody"/>
      </w:pPr>
      <w:r>
        <w:t>FRD 103 permits Victorian public sector entities to apply Appendix F of AASB 13 in their next scheduled formal asset revaluation or interim revaluation (whichever is earlier). Annual fair value assessments for 30 June 2025 using indices, did not give rise to material changes in the value of plant and equipment. In accordance with FRD 103, the department will apply Appendix F of AASB 13 prospectively in its next scheduled formal revaluation in 2027 or interim revaluation process (whichever is earlier). The department does not expect the impact to be material to the financial statements.</w:t>
      </w:r>
    </w:p>
    <w:p w14:paraId="5E05ED78" w14:textId="77777777" w:rsidR="00522A67" w:rsidRPr="00A825FE" w:rsidRDefault="00522A67" w:rsidP="00522A67">
      <w:pPr>
        <w:pStyle w:val="Heading5"/>
      </w:pPr>
      <w:r w:rsidRPr="00A825FE">
        <w:t>Motor vehicles under lease</w:t>
      </w:r>
    </w:p>
    <w:p w14:paraId="2473EBD0" w14:textId="6684D7F1" w:rsidR="00522A67" w:rsidRPr="007378F0" w:rsidRDefault="00522A67" w:rsidP="00522A67">
      <w:pPr>
        <w:pStyle w:val="ARBody"/>
        <w:sectPr w:rsidR="00522A67" w:rsidRPr="007378F0" w:rsidSect="002E317A">
          <w:pgSz w:w="11901" w:h="16840" w:code="9"/>
          <w:pgMar w:top="1701" w:right="1701" w:bottom="1247" w:left="1701" w:header="454" w:footer="454" w:gutter="0"/>
          <w:cols w:space="454"/>
          <w:docGrid w:linePitch="360"/>
        </w:sectPr>
      </w:pPr>
      <w:r>
        <w:t>Vehicles are valued using the current replacement cost method. The department acquires new vehicles and at times disposes of them before the end of their economic life. The process of acquisition, use and disposal in the market is managed by experienced fleet managers who set relevant depreciation rates during use to reflect the utilisation of the vehicles.</w:t>
      </w:r>
    </w:p>
    <w:p w14:paraId="0E2A4E87" w14:textId="61C040D7" w:rsidR="00522A67" w:rsidRDefault="00522A67" w:rsidP="00522A67">
      <w:pPr>
        <w:pStyle w:val="Heading5"/>
      </w:pPr>
      <w:r w:rsidRPr="00F20B54">
        <w:t xml:space="preserve">Reconciliation of </w:t>
      </w:r>
      <w:r>
        <w:t>l</w:t>
      </w:r>
      <w:r w:rsidRPr="00F20B54">
        <w:t>evel 3 fair value movements</w:t>
      </w:r>
    </w:p>
    <w:tbl>
      <w:tblPr>
        <w:tblW w:w="13949" w:type="dxa"/>
        <w:tblCellMar>
          <w:left w:w="57" w:type="dxa"/>
          <w:right w:w="57" w:type="dxa"/>
        </w:tblCellMar>
        <w:tblLook w:val="04A0" w:firstRow="1" w:lastRow="0" w:firstColumn="1" w:lastColumn="0" w:noHBand="0" w:noVBand="1"/>
      </w:tblPr>
      <w:tblGrid>
        <w:gridCol w:w="3956"/>
        <w:gridCol w:w="1496"/>
        <w:gridCol w:w="1351"/>
        <w:gridCol w:w="146"/>
        <w:gridCol w:w="1045"/>
        <w:gridCol w:w="454"/>
        <w:gridCol w:w="737"/>
        <w:gridCol w:w="761"/>
        <w:gridCol w:w="430"/>
        <w:gridCol w:w="1067"/>
        <w:gridCol w:w="124"/>
        <w:gridCol w:w="1191"/>
        <w:gridCol w:w="182"/>
        <w:gridCol w:w="1009"/>
      </w:tblGrid>
      <w:tr w:rsidR="00522A67" w:rsidRPr="00F20B54" w14:paraId="3246941C" w14:textId="77777777" w:rsidTr="00BE2006">
        <w:trPr>
          <w:trHeight w:val="226"/>
        </w:trPr>
        <w:tc>
          <w:tcPr>
            <w:tcW w:w="6803" w:type="dxa"/>
            <w:gridSpan w:val="3"/>
            <w:tcBorders>
              <w:top w:val="nil"/>
              <w:left w:val="nil"/>
              <w:bottom w:val="nil"/>
              <w:right w:val="single" w:sz="4" w:space="0" w:color="E6E6E6" w:themeColor="background2"/>
            </w:tcBorders>
            <w:shd w:val="clear" w:color="000000" w:fill="BFBFBF"/>
            <w:noWrap/>
            <w:vAlign w:val="bottom"/>
            <w:hideMark/>
          </w:tcPr>
          <w:p w14:paraId="08133ADB" w14:textId="77777777" w:rsidR="00522A67" w:rsidRPr="00F20B54" w:rsidRDefault="00522A67" w:rsidP="00BE2006">
            <w:pPr>
              <w:spacing w:before="0" w:after="0" w:line="240" w:lineRule="auto"/>
              <w:rPr>
                <w:rFonts w:eastAsia="Times New Roman"/>
                <w:b/>
                <w:bCs/>
                <w:color w:val="FFFFFF"/>
                <w:sz w:val="20"/>
                <w:szCs w:val="20"/>
                <w:lang w:eastAsia="en-AU"/>
              </w:rPr>
            </w:pPr>
            <w:r w:rsidRPr="00F20B54">
              <w:rPr>
                <w:rFonts w:eastAsia="Times New Roman"/>
                <w:b/>
                <w:bCs/>
                <w:color w:val="FFFFFF"/>
                <w:sz w:val="20"/>
                <w:szCs w:val="20"/>
                <w:lang w:eastAsia="en-AU"/>
              </w:rPr>
              <w:t> </w:t>
            </w:r>
          </w:p>
        </w:tc>
        <w:tc>
          <w:tcPr>
            <w:tcW w:w="1191"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64C5A4AB" w14:textId="77777777" w:rsidR="00522A67" w:rsidRPr="00F20B54" w:rsidRDefault="00522A67" w:rsidP="00BE2006">
            <w:pPr>
              <w:pStyle w:val="ARTableColHeadRight"/>
            </w:pPr>
            <w:r w:rsidRPr="00F20B54">
              <w:t>Land</w:t>
            </w:r>
          </w:p>
        </w:tc>
        <w:tc>
          <w:tcPr>
            <w:tcW w:w="1191"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0D4B2E68" w14:textId="77777777" w:rsidR="00522A67" w:rsidRPr="00F20B54" w:rsidRDefault="00522A67" w:rsidP="00BE2006">
            <w:pPr>
              <w:pStyle w:val="ARTableColHeadRight"/>
            </w:pPr>
            <w:r w:rsidRPr="00F20B54">
              <w:t>Buildings</w:t>
            </w:r>
          </w:p>
        </w:tc>
        <w:tc>
          <w:tcPr>
            <w:tcW w:w="1191"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1840100B" w14:textId="77777777" w:rsidR="00522A67" w:rsidRPr="00F20B54" w:rsidRDefault="00522A67" w:rsidP="00BE2006">
            <w:pPr>
              <w:pStyle w:val="ARTableColHeadRight"/>
            </w:pPr>
            <w:r w:rsidRPr="00F20B54">
              <w:t>Leasehold improvements</w:t>
            </w:r>
          </w:p>
        </w:tc>
        <w:tc>
          <w:tcPr>
            <w:tcW w:w="1191"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6CB43BAD" w14:textId="77777777" w:rsidR="00522A67" w:rsidRPr="00F20B54" w:rsidRDefault="00522A67" w:rsidP="00BE2006">
            <w:pPr>
              <w:pStyle w:val="ARTableColHeadRight"/>
            </w:pPr>
            <w:r w:rsidRPr="00F20B54">
              <w:t>Office and computer equipment</w:t>
            </w:r>
          </w:p>
        </w:tc>
        <w:tc>
          <w:tcPr>
            <w:tcW w:w="1191" w:type="dxa"/>
            <w:tcBorders>
              <w:top w:val="single" w:sz="4" w:space="0" w:color="D9D9D9"/>
              <w:left w:val="single" w:sz="4" w:space="0" w:color="E6E6E6" w:themeColor="background2"/>
              <w:bottom w:val="nil"/>
              <w:right w:val="single" w:sz="4" w:space="0" w:color="E6E6E6" w:themeColor="background2"/>
            </w:tcBorders>
            <w:shd w:val="clear" w:color="000000" w:fill="BFBFBF"/>
            <w:vAlign w:val="bottom"/>
            <w:hideMark/>
          </w:tcPr>
          <w:p w14:paraId="59625934" w14:textId="77777777" w:rsidR="00522A67" w:rsidRPr="00F20B54" w:rsidRDefault="00522A67" w:rsidP="00BE2006">
            <w:pPr>
              <w:pStyle w:val="ARTableColHeadRight"/>
            </w:pPr>
            <w:r w:rsidRPr="00F20B54">
              <w:t xml:space="preserve">Public </w:t>
            </w:r>
            <w:r>
              <w:t>r</w:t>
            </w:r>
            <w:r w:rsidRPr="00F20B54">
              <w:t>ecords</w:t>
            </w:r>
          </w:p>
        </w:tc>
        <w:tc>
          <w:tcPr>
            <w:tcW w:w="1191" w:type="dxa"/>
            <w:gridSpan w:val="2"/>
            <w:tcBorders>
              <w:left w:val="single" w:sz="4" w:space="0" w:color="E6E6E6" w:themeColor="background2"/>
              <w:bottom w:val="nil"/>
              <w:right w:val="single" w:sz="4" w:space="0" w:color="E6E6E6" w:themeColor="background2"/>
            </w:tcBorders>
            <w:shd w:val="clear" w:color="000000" w:fill="BFBFBF"/>
            <w:vAlign w:val="bottom"/>
            <w:hideMark/>
          </w:tcPr>
          <w:p w14:paraId="2D04F563" w14:textId="77777777" w:rsidR="00522A67" w:rsidRPr="00F20B54" w:rsidRDefault="00522A67" w:rsidP="00BE2006">
            <w:pPr>
              <w:pStyle w:val="ARTableColHeadRight"/>
            </w:pPr>
            <w:r w:rsidRPr="00F20B54">
              <w:t>Leased motor vehicles</w:t>
            </w:r>
          </w:p>
        </w:tc>
      </w:tr>
      <w:tr w:rsidR="00522A67" w:rsidRPr="00F20B54" w14:paraId="35B27927" w14:textId="77777777" w:rsidTr="00BE2006">
        <w:trPr>
          <w:trHeight w:val="255"/>
        </w:trPr>
        <w:tc>
          <w:tcPr>
            <w:tcW w:w="6803" w:type="dxa"/>
            <w:gridSpan w:val="3"/>
            <w:tcBorders>
              <w:top w:val="nil"/>
              <w:left w:val="nil"/>
              <w:right w:val="single" w:sz="4" w:space="0" w:color="E6E6E6" w:themeColor="background2"/>
            </w:tcBorders>
            <w:shd w:val="clear" w:color="000000" w:fill="BFBFBF"/>
            <w:noWrap/>
            <w:vAlign w:val="bottom"/>
            <w:hideMark/>
          </w:tcPr>
          <w:p w14:paraId="58ACB20A" w14:textId="77777777" w:rsidR="00522A67" w:rsidRPr="00F20B54" w:rsidRDefault="00522A67" w:rsidP="00BE2006">
            <w:pPr>
              <w:pStyle w:val="ARTableColHead"/>
              <w:spacing w:before="0"/>
            </w:pPr>
            <w:r w:rsidRPr="00F20B54">
              <w:t>202</w:t>
            </w:r>
            <w:r>
              <w:t>5</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7437087D" w14:textId="77777777" w:rsidR="00522A67" w:rsidRPr="00F20B54" w:rsidRDefault="00522A67" w:rsidP="00BE2006">
            <w:pPr>
              <w:pStyle w:val="ARTableColHeadRight"/>
            </w:pPr>
            <w:r w:rsidRPr="00F20B54">
              <w:t>$</w:t>
            </w:r>
            <w:r>
              <w:t>’</w:t>
            </w:r>
            <w:r w:rsidRPr="00F20B54">
              <w:t>000</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7E4DA1F6" w14:textId="77777777" w:rsidR="00522A67" w:rsidRPr="00F20B54" w:rsidRDefault="00522A67" w:rsidP="00BE2006">
            <w:pPr>
              <w:pStyle w:val="ARTableColHeadRight"/>
            </w:pPr>
            <w:r w:rsidRPr="00F20B54">
              <w:t>$</w:t>
            </w:r>
            <w:r>
              <w:t>’</w:t>
            </w:r>
            <w:r w:rsidRPr="00F20B54">
              <w:t>000</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034B52A2" w14:textId="77777777" w:rsidR="00522A67" w:rsidRPr="00F20B54" w:rsidRDefault="00522A67" w:rsidP="00BE2006">
            <w:pPr>
              <w:pStyle w:val="ARTableColHeadRight"/>
            </w:pPr>
            <w:r w:rsidRPr="00F20B54">
              <w:t>$</w:t>
            </w:r>
            <w:r>
              <w:t>’</w:t>
            </w:r>
            <w:r w:rsidRPr="00F20B54">
              <w:t>000</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7BADB27E" w14:textId="77777777" w:rsidR="00522A67" w:rsidRPr="00F20B54" w:rsidRDefault="00522A67" w:rsidP="00BE2006">
            <w:pPr>
              <w:pStyle w:val="ARTableColHeadRight"/>
            </w:pPr>
            <w:r w:rsidRPr="00F20B54">
              <w:t>$</w:t>
            </w:r>
            <w:r>
              <w:t>’</w:t>
            </w:r>
            <w:r w:rsidRPr="00F20B54">
              <w:t>000</w:t>
            </w:r>
          </w:p>
        </w:tc>
        <w:tc>
          <w:tcPr>
            <w:tcW w:w="1191" w:type="dxa"/>
            <w:tcBorders>
              <w:top w:val="nil"/>
              <w:left w:val="single" w:sz="4" w:space="0" w:color="E6E6E6" w:themeColor="background2"/>
              <w:right w:val="single" w:sz="4" w:space="0" w:color="E6E6E6" w:themeColor="background2"/>
            </w:tcBorders>
            <w:shd w:val="clear" w:color="000000" w:fill="BFBFBF"/>
            <w:vAlign w:val="bottom"/>
            <w:hideMark/>
          </w:tcPr>
          <w:p w14:paraId="51A57AF8" w14:textId="77777777" w:rsidR="00522A67" w:rsidRPr="00F20B54" w:rsidRDefault="00522A67" w:rsidP="00BE2006">
            <w:pPr>
              <w:pStyle w:val="ARTableColHeadRight"/>
            </w:pPr>
            <w:r w:rsidRPr="00F20B54">
              <w:t>$</w:t>
            </w:r>
            <w:r>
              <w:t>’</w:t>
            </w:r>
            <w:r w:rsidRPr="00F20B54">
              <w:t>000</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546B5BED" w14:textId="77777777" w:rsidR="00522A67" w:rsidRPr="00F20B54" w:rsidRDefault="00522A67" w:rsidP="00BE2006">
            <w:pPr>
              <w:pStyle w:val="ARTableColHeadRight"/>
            </w:pPr>
            <w:r w:rsidRPr="00F20B54">
              <w:t>$</w:t>
            </w:r>
            <w:r>
              <w:t>’</w:t>
            </w:r>
            <w:r w:rsidRPr="00F20B54">
              <w:t>000</w:t>
            </w:r>
          </w:p>
        </w:tc>
      </w:tr>
      <w:tr w:rsidR="00522A67" w:rsidRPr="00F20B54" w14:paraId="385AB8D0" w14:textId="77777777" w:rsidTr="00BE2006">
        <w:trPr>
          <w:trHeight w:val="80"/>
        </w:trPr>
        <w:tc>
          <w:tcPr>
            <w:tcW w:w="6803" w:type="dxa"/>
            <w:gridSpan w:val="3"/>
            <w:tcBorders>
              <w:left w:val="nil"/>
              <w:bottom w:val="single" w:sz="4" w:space="0" w:color="auto"/>
            </w:tcBorders>
            <w:shd w:val="clear" w:color="000000" w:fill="FFFFFF"/>
            <w:noWrap/>
            <w:hideMark/>
          </w:tcPr>
          <w:p w14:paraId="1ADE8FC8" w14:textId="77777777" w:rsidR="00522A67" w:rsidRPr="00F20B54" w:rsidRDefault="00522A67" w:rsidP="00BE2006">
            <w:pPr>
              <w:pStyle w:val="ARTableBodyBold"/>
            </w:pPr>
            <w:r w:rsidRPr="00A90FC1">
              <w:t>Opening balance</w:t>
            </w:r>
          </w:p>
        </w:tc>
        <w:tc>
          <w:tcPr>
            <w:tcW w:w="1191" w:type="dxa"/>
            <w:gridSpan w:val="2"/>
            <w:tcBorders>
              <w:bottom w:val="single" w:sz="4" w:space="0" w:color="auto"/>
            </w:tcBorders>
            <w:shd w:val="clear" w:color="000000" w:fill="FFFFFF"/>
            <w:noWrap/>
            <w:hideMark/>
          </w:tcPr>
          <w:p w14:paraId="673EB17D" w14:textId="77777777" w:rsidR="00522A67" w:rsidRPr="00F20B54" w:rsidRDefault="00522A67" w:rsidP="00BE2006">
            <w:pPr>
              <w:pStyle w:val="ARTableBodyRightBold"/>
            </w:pPr>
            <w:r w:rsidRPr="00A90FC1">
              <w:t>75,519</w:t>
            </w:r>
          </w:p>
        </w:tc>
        <w:tc>
          <w:tcPr>
            <w:tcW w:w="1191" w:type="dxa"/>
            <w:gridSpan w:val="2"/>
            <w:tcBorders>
              <w:bottom w:val="single" w:sz="4" w:space="0" w:color="auto"/>
            </w:tcBorders>
            <w:shd w:val="clear" w:color="000000" w:fill="FFFFFF"/>
            <w:noWrap/>
            <w:hideMark/>
          </w:tcPr>
          <w:p w14:paraId="6B2BED56" w14:textId="77777777" w:rsidR="00522A67" w:rsidRPr="00F20B54" w:rsidRDefault="00522A67" w:rsidP="00BE2006">
            <w:pPr>
              <w:pStyle w:val="ARTableBodyRightBold"/>
            </w:pPr>
            <w:r w:rsidRPr="00A90FC1">
              <w:t>19,478</w:t>
            </w:r>
          </w:p>
        </w:tc>
        <w:tc>
          <w:tcPr>
            <w:tcW w:w="1191" w:type="dxa"/>
            <w:gridSpan w:val="2"/>
            <w:tcBorders>
              <w:bottom w:val="single" w:sz="4" w:space="0" w:color="auto"/>
            </w:tcBorders>
            <w:shd w:val="clear" w:color="000000" w:fill="FFFFFF"/>
            <w:noWrap/>
            <w:hideMark/>
          </w:tcPr>
          <w:p w14:paraId="0F3CEFC9" w14:textId="77777777" w:rsidR="00522A67" w:rsidRPr="00F20B54" w:rsidRDefault="00522A67" w:rsidP="00BE2006">
            <w:pPr>
              <w:pStyle w:val="ARTableBodyRightBold"/>
            </w:pPr>
            <w:r w:rsidRPr="00A90FC1">
              <w:t>14,833</w:t>
            </w:r>
          </w:p>
        </w:tc>
        <w:tc>
          <w:tcPr>
            <w:tcW w:w="1191" w:type="dxa"/>
            <w:gridSpan w:val="2"/>
            <w:tcBorders>
              <w:bottom w:val="single" w:sz="4" w:space="0" w:color="auto"/>
            </w:tcBorders>
            <w:shd w:val="clear" w:color="000000" w:fill="FFFFFF"/>
            <w:noWrap/>
            <w:hideMark/>
          </w:tcPr>
          <w:p w14:paraId="2FC7A918" w14:textId="77777777" w:rsidR="00522A67" w:rsidRPr="00F20B54" w:rsidRDefault="00522A67" w:rsidP="00BE2006">
            <w:pPr>
              <w:pStyle w:val="ARTableBodyRightBold"/>
            </w:pPr>
            <w:r w:rsidRPr="00A90FC1">
              <w:t>1,375</w:t>
            </w:r>
          </w:p>
        </w:tc>
        <w:tc>
          <w:tcPr>
            <w:tcW w:w="1191" w:type="dxa"/>
            <w:tcBorders>
              <w:bottom w:val="single" w:sz="4" w:space="0" w:color="auto"/>
            </w:tcBorders>
            <w:shd w:val="clear" w:color="000000" w:fill="FFFFFF"/>
            <w:noWrap/>
            <w:hideMark/>
          </w:tcPr>
          <w:p w14:paraId="19AEC49B" w14:textId="77777777" w:rsidR="00522A67" w:rsidRPr="00F20B54" w:rsidRDefault="00522A67" w:rsidP="00BE2006">
            <w:pPr>
              <w:pStyle w:val="ARTableBodyRightBold"/>
            </w:pPr>
            <w:r w:rsidRPr="00A90FC1">
              <w:t>472,465</w:t>
            </w:r>
          </w:p>
        </w:tc>
        <w:tc>
          <w:tcPr>
            <w:tcW w:w="1191" w:type="dxa"/>
            <w:gridSpan w:val="2"/>
            <w:tcBorders>
              <w:bottom w:val="single" w:sz="4" w:space="0" w:color="auto"/>
            </w:tcBorders>
            <w:shd w:val="clear" w:color="000000" w:fill="FFFFFF"/>
            <w:noWrap/>
            <w:hideMark/>
          </w:tcPr>
          <w:p w14:paraId="60B91B57" w14:textId="77777777" w:rsidR="00522A67" w:rsidRPr="00F20B54" w:rsidRDefault="00522A67" w:rsidP="00BE2006">
            <w:pPr>
              <w:pStyle w:val="ARTableBodyRightBold"/>
            </w:pPr>
            <w:r w:rsidRPr="00A90FC1">
              <w:t>5,709</w:t>
            </w:r>
          </w:p>
        </w:tc>
      </w:tr>
      <w:tr w:rsidR="00522A67" w:rsidRPr="00F20B54" w14:paraId="541F7AEF" w14:textId="77777777" w:rsidTr="00BE2006">
        <w:trPr>
          <w:trHeight w:val="255"/>
        </w:trPr>
        <w:tc>
          <w:tcPr>
            <w:tcW w:w="6803" w:type="dxa"/>
            <w:gridSpan w:val="3"/>
            <w:tcBorders>
              <w:top w:val="nil"/>
              <w:left w:val="nil"/>
              <w:bottom w:val="nil"/>
            </w:tcBorders>
            <w:shd w:val="clear" w:color="000000" w:fill="FFFFFF"/>
            <w:noWrap/>
            <w:hideMark/>
          </w:tcPr>
          <w:p w14:paraId="0B70E619" w14:textId="77777777" w:rsidR="00522A67" w:rsidRPr="00F20B54" w:rsidRDefault="00522A67" w:rsidP="00BE2006">
            <w:pPr>
              <w:pStyle w:val="ARTableBody"/>
            </w:pPr>
            <w:r w:rsidRPr="009C61C5">
              <w:t>Additions</w:t>
            </w:r>
          </w:p>
        </w:tc>
        <w:tc>
          <w:tcPr>
            <w:tcW w:w="1191" w:type="dxa"/>
            <w:gridSpan w:val="2"/>
            <w:tcBorders>
              <w:top w:val="nil"/>
              <w:bottom w:val="nil"/>
            </w:tcBorders>
            <w:shd w:val="clear" w:color="000000" w:fill="FFFFFF"/>
            <w:noWrap/>
            <w:hideMark/>
          </w:tcPr>
          <w:p w14:paraId="0537FB18" w14:textId="77777777" w:rsidR="00522A67" w:rsidRPr="00F20B54" w:rsidRDefault="00522A67" w:rsidP="00BE2006">
            <w:pPr>
              <w:pStyle w:val="ARTableBodyRight"/>
            </w:pPr>
            <w:r w:rsidRPr="009C61C5">
              <w:t>-</w:t>
            </w:r>
          </w:p>
        </w:tc>
        <w:tc>
          <w:tcPr>
            <w:tcW w:w="1191" w:type="dxa"/>
            <w:gridSpan w:val="2"/>
            <w:tcBorders>
              <w:top w:val="nil"/>
              <w:bottom w:val="nil"/>
            </w:tcBorders>
            <w:shd w:val="clear" w:color="000000" w:fill="FFFFFF"/>
            <w:noWrap/>
            <w:hideMark/>
          </w:tcPr>
          <w:p w14:paraId="4FA86910" w14:textId="77777777" w:rsidR="00522A67" w:rsidRPr="00F20B54" w:rsidRDefault="00522A67" w:rsidP="00BE2006">
            <w:pPr>
              <w:pStyle w:val="ARTableBodyRight"/>
            </w:pPr>
            <w:r w:rsidRPr="009C61C5">
              <w:t>-</w:t>
            </w:r>
          </w:p>
        </w:tc>
        <w:tc>
          <w:tcPr>
            <w:tcW w:w="1191" w:type="dxa"/>
            <w:gridSpan w:val="2"/>
            <w:tcBorders>
              <w:top w:val="nil"/>
              <w:bottom w:val="nil"/>
            </w:tcBorders>
            <w:shd w:val="clear" w:color="000000" w:fill="FFFFFF"/>
            <w:noWrap/>
            <w:hideMark/>
          </w:tcPr>
          <w:p w14:paraId="0AD35E23" w14:textId="77777777" w:rsidR="00522A67" w:rsidRPr="00F20B54" w:rsidRDefault="00522A67" w:rsidP="00BE2006">
            <w:pPr>
              <w:pStyle w:val="ARTableBodyRight"/>
            </w:pPr>
            <w:r w:rsidRPr="009C61C5">
              <w:t>364</w:t>
            </w:r>
          </w:p>
        </w:tc>
        <w:tc>
          <w:tcPr>
            <w:tcW w:w="1191" w:type="dxa"/>
            <w:gridSpan w:val="2"/>
            <w:tcBorders>
              <w:top w:val="nil"/>
              <w:bottom w:val="nil"/>
            </w:tcBorders>
            <w:shd w:val="clear" w:color="000000" w:fill="FFFFFF"/>
            <w:noWrap/>
            <w:hideMark/>
          </w:tcPr>
          <w:p w14:paraId="69CF1797" w14:textId="77777777" w:rsidR="00522A67" w:rsidRPr="00F20B54" w:rsidRDefault="00522A67" w:rsidP="00BE2006">
            <w:pPr>
              <w:pStyle w:val="ARTableBodyRight"/>
            </w:pPr>
            <w:r w:rsidRPr="009C61C5">
              <w:t>-</w:t>
            </w:r>
          </w:p>
        </w:tc>
        <w:tc>
          <w:tcPr>
            <w:tcW w:w="1191" w:type="dxa"/>
            <w:tcBorders>
              <w:top w:val="nil"/>
              <w:bottom w:val="nil"/>
            </w:tcBorders>
            <w:shd w:val="clear" w:color="000000" w:fill="FFFFFF"/>
            <w:noWrap/>
            <w:hideMark/>
          </w:tcPr>
          <w:p w14:paraId="48C8E282" w14:textId="77777777" w:rsidR="00522A67" w:rsidRPr="00F20B54" w:rsidRDefault="00522A67" w:rsidP="00BE2006">
            <w:pPr>
              <w:pStyle w:val="ARTableBodyRight"/>
            </w:pPr>
            <w:r w:rsidRPr="009C61C5">
              <w:t>5,203</w:t>
            </w:r>
          </w:p>
        </w:tc>
        <w:tc>
          <w:tcPr>
            <w:tcW w:w="1191" w:type="dxa"/>
            <w:gridSpan w:val="2"/>
            <w:tcBorders>
              <w:top w:val="nil"/>
              <w:bottom w:val="nil"/>
            </w:tcBorders>
            <w:shd w:val="clear" w:color="000000" w:fill="FFFFFF"/>
            <w:noWrap/>
            <w:hideMark/>
          </w:tcPr>
          <w:p w14:paraId="5DA66938" w14:textId="77777777" w:rsidR="00522A67" w:rsidRPr="00F20B54" w:rsidRDefault="00522A67" w:rsidP="00BE2006">
            <w:pPr>
              <w:pStyle w:val="ARTableBodyRight"/>
            </w:pPr>
            <w:r w:rsidRPr="009C61C5">
              <w:t>4,401</w:t>
            </w:r>
          </w:p>
        </w:tc>
      </w:tr>
      <w:tr w:rsidR="00522A67" w:rsidRPr="00F20B54" w14:paraId="28D75AE5" w14:textId="77777777" w:rsidTr="00BE2006">
        <w:trPr>
          <w:trHeight w:val="255"/>
        </w:trPr>
        <w:tc>
          <w:tcPr>
            <w:tcW w:w="6803" w:type="dxa"/>
            <w:gridSpan w:val="3"/>
            <w:tcBorders>
              <w:top w:val="nil"/>
              <w:left w:val="nil"/>
              <w:bottom w:val="nil"/>
            </w:tcBorders>
            <w:shd w:val="clear" w:color="000000" w:fill="FFFFFF"/>
            <w:noWrap/>
            <w:hideMark/>
          </w:tcPr>
          <w:p w14:paraId="56BC0AC0" w14:textId="77777777" w:rsidR="00522A67" w:rsidRPr="00F20B54" w:rsidRDefault="00522A67" w:rsidP="00BE2006">
            <w:pPr>
              <w:pStyle w:val="ARTableBody"/>
            </w:pPr>
            <w:r w:rsidRPr="009C61C5">
              <w:t>Disposals</w:t>
            </w:r>
          </w:p>
        </w:tc>
        <w:tc>
          <w:tcPr>
            <w:tcW w:w="1191" w:type="dxa"/>
            <w:gridSpan w:val="2"/>
            <w:tcBorders>
              <w:top w:val="nil"/>
              <w:bottom w:val="nil"/>
            </w:tcBorders>
            <w:shd w:val="clear" w:color="000000" w:fill="FFFFFF"/>
            <w:noWrap/>
            <w:hideMark/>
          </w:tcPr>
          <w:p w14:paraId="06F53F1F" w14:textId="77777777" w:rsidR="00522A67" w:rsidRPr="00F20B54" w:rsidRDefault="00522A67" w:rsidP="00BE2006">
            <w:pPr>
              <w:pStyle w:val="ARTableBodyRight"/>
            </w:pPr>
            <w:r w:rsidRPr="009C61C5">
              <w:t>-</w:t>
            </w:r>
          </w:p>
        </w:tc>
        <w:tc>
          <w:tcPr>
            <w:tcW w:w="1191" w:type="dxa"/>
            <w:gridSpan w:val="2"/>
            <w:tcBorders>
              <w:top w:val="nil"/>
              <w:bottom w:val="nil"/>
            </w:tcBorders>
            <w:shd w:val="clear" w:color="000000" w:fill="FFFFFF"/>
            <w:noWrap/>
            <w:hideMark/>
          </w:tcPr>
          <w:p w14:paraId="098333CC" w14:textId="77777777" w:rsidR="00522A67" w:rsidRPr="00F20B54" w:rsidRDefault="00522A67" w:rsidP="00BE2006">
            <w:pPr>
              <w:pStyle w:val="ARTableBodyRight"/>
            </w:pPr>
            <w:r w:rsidRPr="009C61C5">
              <w:t>-</w:t>
            </w:r>
          </w:p>
        </w:tc>
        <w:tc>
          <w:tcPr>
            <w:tcW w:w="1191" w:type="dxa"/>
            <w:gridSpan w:val="2"/>
            <w:tcBorders>
              <w:top w:val="nil"/>
              <w:bottom w:val="nil"/>
            </w:tcBorders>
            <w:shd w:val="clear" w:color="000000" w:fill="FFFFFF"/>
            <w:noWrap/>
            <w:hideMark/>
          </w:tcPr>
          <w:p w14:paraId="0966E10B" w14:textId="77777777" w:rsidR="00522A67" w:rsidRPr="00F20B54" w:rsidRDefault="00522A67" w:rsidP="00BE2006">
            <w:pPr>
              <w:pStyle w:val="ARTableBodyRight"/>
            </w:pPr>
            <w:r w:rsidRPr="009C61C5">
              <w:t>(1,121)</w:t>
            </w:r>
          </w:p>
        </w:tc>
        <w:tc>
          <w:tcPr>
            <w:tcW w:w="1191" w:type="dxa"/>
            <w:gridSpan w:val="2"/>
            <w:tcBorders>
              <w:top w:val="nil"/>
              <w:bottom w:val="nil"/>
            </w:tcBorders>
            <w:shd w:val="clear" w:color="000000" w:fill="FFFFFF"/>
            <w:noWrap/>
            <w:hideMark/>
          </w:tcPr>
          <w:p w14:paraId="4AD424DC" w14:textId="77777777" w:rsidR="00522A67" w:rsidRPr="00F20B54" w:rsidRDefault="00522A67" w:rsidP="00BE2006">
            <w:pPr>
              <w:pStyle w:val="ARTableBodyRight"/>
            </w:pPr>
            <w:r w:rsidRPr="009C61C5">
              <w:t>(29)</w:t>
            </w:r>
          </w:p>
        </w:tc>
        <w:tc>
          <w:tcPr>
            <w:tcW w:w="1191" w:type="dxa"/>
            <w:tcBorders>
              <w:top w:val="nil"/>
              <w:bottom w:val="nil"/>
            </w:tcBorders>
            <w:shd w:val="clear" w:color="000000" w:fill="FFFFFF"/>
            <w:noWrap/>
            <w:hideMark/>
          </w:tcPr>
          <w:p w14:paraId="4796D8CC" w14:textId="77777777" w:rsidR="00522A67" w:rsidRPr="00F20B54" w:rsidRDefault="00522A67" w:rsidP="00BE2006">
            <w:pPr>
              <w:pStyle w:val="ARTableBodyRight"/>
            </w:pPr>
            <w:r w:rsidRPr="009C61C5">
              <w:t>-</w:t>
            </w:r>
          </w:p>
        </w:tc>
        <w:tc>
          <w:tcPr>
            <w:tcW w:w="1191" w:type="dxa"/>
            <w:gridSpan w:val="2"/>
            <w:tcBorders>
              <w:top w:val="nil"/>
              <w:bottom w:val="nil"/>
            </w:tcBorders>
            <w:shd w:val="clear" w:color="000000" w:fill="FFFFFF"/>
            <w:noWrap/>
            <w:hideMark/>
          </w:tcPr>
          <w:p w14:paraId="0107F1E4" w14:textId="77777777" w:rsidR="00522A67" w:rsidRPr="00F20B54" w:rsidRDefault="00522A67" w:rsidP="00BE2006">
            <w:pPr>
              <w:pStyle w:val="ARTableBodyRight"/>
            </w:pPr>
            <w:r w:rsidRPr="009C61C5">
              <w:t>(1,648)</w:t>
            </w:r>
          </w:p>
        </w:tc>
      </w:tr>
      <w:tr w:rsidR="00522A67" w:rsidRPr="00F20B54" w14:paraId="4DFF64CB" w14:textId="77777777" w:rsidTr="00BE2006">
        <w:trPr>
          <w:trHeight w:val="255"/>
        </w:trPr>
        <w:tc>
          <w:tcPr>
            <w:tcW w:w="6803" w:type="dxa"/>
            <w:gridSpan w:val="3"/>
            <w:tcBorders>
              <w:top w:val="nil"/>
              <w:left w:val="nil"/>
              <w:bottom w:val="nil"/>
            </w:tcBorders>
            <w:shd w:val="clear" w:color="000000" w:fill="FFFFFF"/>
            <w:noWrap/>
            <w:vAlign w:val="bottom"/>
            <w:hideMark/>
          </w:tcPr>
          <w:p w14:paraId="68C6DD54" w14:textId="77777777" w:rsidR="00522A67" w:rsidRPr="00F20B54" w:rsidRDefault="00522A67" w:rsidP="00BE2006">
            <w:pPr>
              <w:pStyle w:val="ARTablerowsubheadcoloursmallerspaceabove"/>
            </w:pPr>
            <w:r w:rsidRPr="0049114B">
              <w:t>Gains/(losses) recognised in net result</w:t>
            </w:r>
          </w:p>
        </w:tc>
        <w:tc>
          <w:tcPr>
            <w:tcW w:w="1191" w:type="dxa"/>
            <w:gridSpan w:val="2"/>
            <w:tcBorders>
              <w:top w:val="nil"/>
              <w:bottom w:val="nil"/>
            </w:tcBorders>
            <w:shd w:val="clear" w:color="000000" w:fill="FFFFFF"/>
            <w:noWrap/>
            <w:vAlign w:val="bottom"/>
            <w:hideMark/>
          </w:tcPr>
          <w:p w14:paraId="3025D890" w14:textId="77777777" w:rsidR="00522A67" w:rsidRPr="00F20B54" w:rsidRDefault="00522A67" w:rsidP="00BE2006">
            <w:pPr>
              <w:pStyle w:val="ARTableBodyRight"/>
            </w:pPr>
            <w:r w:rsidRPr="00F20B54">
              <w:rPr>
                <w:rFonts w:ascii="Cambria" w:hAnsi="Cambria" w:cs="Cambria"/>
              </w:rPr>
              <w:t> </w:t>
            </w:r>
          </w:p>
        </w:tc>
        <w:tc>
          <w:tcPr>
            <w:tcW w:w="1191" w:type="dxa"/>
            <w:gridSpan w:val="2"/>
            <w:tcBorders>
              <w:top w:val="nil"/>
              <w:bottom w:val="nil"/>
            </w:tcBorders>
            <w:shd w:val="clear" w:color="000000" w:fill="FFFFFF"/>
            <w:noWrap/>
            <w:vAlign w:val="bottom"/>
            <w:hideMark/>
          </w:tcPr>
          <w:p w14:paraId="36F1E3D4" w14:textId="77777777" w:rsidR="00522A67" w:rsidRPr="00F20B54" w:rsidRDefault="00522A67" w:rsidP="00BE2006">
            <w:pPr>
              <w:pStyle w:val="ARTableBodyRight"/>
            </w:pPr>
            <w:r w:rsidRPr="00F20B54">
              <w:rPr>
                <w:rFonts w:ascii="Cambria" w:hAnsi="Cambria" w:cs="Cambria"/>
              </w:rPr>
              <w:t> </w:t>
            </w:r>
          </w:p>
        </w:tc>
        <w:tc>
          <w:tcPr>
            <w:tcW w:w="1191" w:type="dxa"/>
            <w:gridSpan w:val="2"/>
            <w:tcBorders>
              <w:top w:val="nil"/>
              <w:bottom w:val="nil"/>
            </w:tcBorders>
            <w:shd w:val="clear" w:color="000000" w:fill="FFFFFF"/>
            <w:noWrap/>
            <w:vAlign w:val="bottom"/>
            <w:hideMark/>
          </w:tcPr>
          <w:p w14:paraId="78BE1BD9" w14:textId="77777777" w:rsidR="00522A67" w:rsidRPr="00F20B54" w:rsidRDefault="00522A67" w:rsidP="00BE2006">
            <w:pPr>
              <w:pStyle w:val="ARTableBodyRight"/>
            </w:pPr>
            <w:r w:rsidRPr="00F20B54">
              <w:rPr>
                <w:rFonts w:ascii="Cambria" w:hAnsi="Cambria" w:cs="Cambria"/>
              </w:rPr>
              <w:t> </w:t>
            </w:r>
          </w:p>
        </w:tc>
        <w:tc>
          <w:tcPr>
            <w:tcW w:w="1191" w:type="dxa"/>
            <w:gridSpan w:val="2"/>
            <w:tcBorders>
              <w:top w:val="nil"/>
              <w:bottom w:val="nil"/>
            </w:tcBorders>
            <w:shd w:val="clear" w:color="000000" w:fill="FFFFFF"/>
            <w:noWrap/>
            <w:vAlign w:val="bottom"/>
            <w:hideMark/>
          </w:tcPr>
          <w:p w14:paraId="303F39E3" w14:textId="77777777" w:rsidR="00522A67" w:rsidRPr="00F20B54" w:rsidRDefault="00522A67" w:rsidP="00BE2006">
            <w:pPr>
              <w:pStyle w:val="ARTableBodyRight"/>
            </w:pPr>
            <w:r w:rsidRPr="00F20B54">
              <w:rPr>
                <w:rFonts w:ascii="Cambria" w:hAnsi="Cambria" w:cs="Cambria"/>
              </w:rPr>
              <w:t> </w:t>
            </w:r>
          </w:p>
        </w:tc>
        <w:tc>
          <w:tcPr>
            <w:tcW w:w="1191" w:type="dxa"/>
            <w:tcBorders>
              <w:top w:val="nil"/>
              <w:bottom w:val="nil"/>
            </w:tcBorders>
            <w:shd w:val="clear" w:color="000000" w:fill="FFFFFF"/>
            <w:noWrap/>
            <w:vAlign w:val="bottom"/>
            <w:hideMark/>
          </w:tcPr>
          <w:p w14:paraId="049C7C3B" w14:textId="77777777" w:rsidR="00522A67" w:rsidRPr="00F20B54" w:rsidRDefault="00522A67" w:rsidP="00BE2006">
            <w:pPr>
              <w:pStyle w:val="ARTableBodyRight"/>
            </w:pPr>
            <w:r w:rsidRPr="00F20B54">
              <w:rPr>
                <w:rFonts w:ascii="Cambria" w:hAnsi="Cambria" w:cs="Cambria"/>
              </w:rPr>
              <w:t> </w:t>
            </w:r>
          </w:p>
        </w:tc>
        <w:tc>
          <w:tcPr>
            <w:tcW w:w="1191" w:type="dxa"/>
            <w:gridSpan w:val="2"/>
            <w:tcBorders>
              <w:top w:val="nil"/>
              <w:bottom w:val="nil"/>
            </w:tcBorders>
            <w:shd w:val="clear" w:color="000000" w:fill="FFFFFF"/>
            <w:noWrap/>
            <w:vAlign w:val="bottom"/>
            <w:hideMark/>
          </w:tcPr>
          <w:p w14:paraId="025690D8" w14:textId="77777777" w:rsidR="00522A67" w:rsidRPr="00F20B54" w:rsidRDefault="00522A67" w:rsidP="00BE2006">
            <w:pPr>
              <w:pStyle w:val="ARTableBodyRight"/>
            </w:pPr>
            <w:r w:rsidRPr="00F20B54">
              <w:rPr>
                <w:rFonts w:ascii="Cambria" w:hAnsi="Cambria" w:cs="Cambria"/>
              </w:rPr>
              <w:t> </w:t>
            </w:r>
          </w:p>
        </w:tc>
      </w:tr>
      <w:tr w:rsidR="00522A67" w:rsidRPr="00F20B54" w14:paraId="091A195C" w14:textId="77777777" w:rsidTr="00BE2006">
        <w:trPr>
          <w:trHeight w:val="255"/>
        </w:trPr>
        <w:tc>
          <w:tcPr>
            <w:tcW w:w="6803" w:type="dxa"/>
            <w:gridSpan w:val="3"/>
            <w:tcBorders>
              <w:top w:val="nil"/>
              <w:left w:val="nil"/>
              <w:bottom w:val="single" w:sz="4" w:space="0" w:color="auto"/>
            </w:tcBorders>
            <w:shd w:val="clear" w:color="000000" w:fill="FFFFFF"/>
            <w:noWrap/>
            <w:hideMark/>
          </w:tcPr>
          <w:p w14:paraId="59CA8DAC" w14:textId="77777777" w:rsidR="00522A67" w:rsidRPr="00F20B54" w:rsidRDefault="00522A67" w:rsidP="00BE2006">
            <w:pPr>
              <w:pStyle w:val="ARTableBody"/>
            </w:pPr>
            <w:r w:rsidRPr="006139F5">
              <w:t>Depreciation and amortisation</w:t>
            </w:r>
          </w:p>
        </w:tc>
        <w:tc>
          <w:tcPr>
            <w:tcW w:w="1191" w:type="dxa"/>
            <w:gridSpan w:val="2"/>
            <w:tcBorders>
              <w:top w:val="nil"/>
              <w:bottom w:val="single" w:sz="4" w:space="0" w:color="auto"/>
            </w:tcBorders>
            <w:shd w:val="clear" w:color="000000" w:fill="FFFFFF"/>
            <w:noWrap/>
            <w:hideMark/>
          </w:tcPr>
          <w:p w14:paraId="4AA9ECBB" w14:textId="77777777" w:rsidR="00522A67" w:rsidRPr="00F20B54" w:rsidRDefault="00522A67" w:rsidP="00BE2006">
            <w:pPr>
              <w:pStyle w:val="ARTableBodyRight"/>
            </w:pPr>
            <w:r w:rsidRPr="006139F5">
              <w:t>-</w:t>
            </w:r>
          </w:p>
        </w:tc>
        <w:tc>
          <w:tcPr>
            <w:tcW w:w="1191" w:type="dxa"/>
            <w:gridSpan w:val="2"/>
            <w:tcBorders>
              <w:top w:val="nil"/>
              <w:bottom w:val="single" w:sz="4" w:space="0" w:color="auto"/>
            </w:tcBorders>
            <w:shd w:val="clear" w:color="000000" w:fill="FFFFFF"/>
            <w:noWrap/>
            <w:hideMark/>
          </w:tcPr>
          <w:p w14:paraId="73EB9553" w14:textId="77777777" w:rsidR="00522A67" w:rsidRPr="00F20B54" w:rsidRDefault="00522A67" w:rsidP="00BE2006">
            <w:pPr>
              <w:pStyle w:val="ARTableBodyRight"/>
            </w:pPr>
            <w:r w:rsidRPr="006139F5">
              <w:t>(2,124)</w:t>
            </w:r>
          </w:p>
        </w:tc>
        <w:tc>
          <w:tcPr>
            <w:tcW w:w="1191" w:type="dxa"/>
            <w:gridSpan w:val="2"/>
            <w:tcBorders>
              <w:top w:val="nil"/>
              <w:bottom w:val="single" w:sz="4" w:space="0" w:color="auto"/>
            </w:tcBorders>
            <w:shd w:val="clear" w:color="000000" w:fill="FFFFFF"/>
            <w:noWrap/>
            <w:hideMark/>
          </w:tcPr>
          <w:p w14:paraId="2FCC97BA" w14:textId="77777777" w:rsidR="00522A67" w:rsidRPr="00F20B54" w:rsidRDefault="00522A67" w:rsidP="00BE2006">
            <w:pPr>
              <w:pStyle w:val="ARTableBodyRight"/>
            </w:pPr>
            <w:r w:rsidRPr="006139F5">
              <w:t>(3,570)</w:t>
            </w:r>
          </w:p>
        </w:tc>
        <w:tc>
          <w:tcPr>
            <w:tcW w:w="1191" w:type="dxa"/>
            <w:gridSpan w:val="2"/>
            <w:tcBorders>
              <w:top w:val="nil"/>
              <w:bottom w:val="single" w:sz="4" w:space="0" w:color="auto"/>
            </w:tcBorders>
            <w:shd w:val="clear" w:color="000000" w:fill="FFFFFF"/>
            <w:noWrap/>
            <w:hideMark/>
          </w:tcPr>
          <w:p w14:paraId="56E576BD" w14:textId="77777777" w:rsidR="00522A67" w:rsidRPr="00F20B54" w:rsidRDefault="00522A67" w:rsidP="00BE2006">
            <w:pPr>
              <w:pStyle w:val="ARTableBodyRight"/>
            </w:pPr>
            <w:r w:rsidRPr="006139F5">
              <w:t>(524)</w:t>
            </w:r>
          </w:p>
        </w:tc>
        <w:tc>
          <w:tcPr>
            <w:tcW w:w="1191" w:type="dxa"/>
            <w:tcBorders>
              <w:top w:val="nil"/>
              <w:bottom w:val="single" w:sz="4" w:space="0" w:color="auto"/>
            </w:tcBorders>
            <w:shd w:val="clear" w:color="000000" w:fill="FFFFFF"/>
            <w:noWrap/>
            <w:hideMark/>
          </w:tcPr>
          <w:p w14:paraId="3C090508" w14:textId="77777777" w:rsidR="00522A67" w:rsidRPr="00F20B54" w:rsidRDefault="00522A67" w:rsidP="00BE2006">
            <w:pPr>
              <w:pStyle w:val="ARTableBodyRight"/>
            </w:pPr>
            <w:r w:rsidRPr="006139F5">
              <w:t>-</w:t>
            </w:r>
          </w:p>
        </w:tc>
        <w:tc>
          <w:tcPr>
            <w:tcW w:w="1191" w:type="dxa"/>
            <w:gridSpan w:val="2"/>
            <w:tcBorders>
              <w:top w:val="nil"/>
              <w:bottom w:val="single" w:sz="4" w:space="0" w:color="auto"/>
            </w:tcBorders>
            <w:shd w:val="clear" w:color="000000" w:fill="FFFFFF"/>
            <w:noWrap/>
            <w:hideMark/>
          </w:tcPr>
          <w:p w14:paraId="4112CB9D" w14:textId="77777777" w:rsidR="00522A67" w:rsidRPr="00F20B54" w:rsidRDefault="00522A67" w:rsidP="00BE2006">
            <w:pPr>
              <w:pStyle w:val="ARTableBodyRight"/>
            </w:pPr>
            <w:r w:rsidRPr="006139F5">
              <w:t>(1,334)</w:t>
            </w:r>
          </w:p>
        </w:tc>
      </w:tr>
      <w:tr w:rsidR="00522A67" w:rsidRPr="00F20B54" w14:paraId="264C8F69" w14:textId="77777777" w:rsidTr="00BE2006">
        <w:trPr>
          <w:trHeight w:val="255"/>
        </w:trPr>
        <w:tc>
          <w:tcPr>
            <w:tcW w:w="6803" w:type="dxa"/>
            <w:gridSpan w:val="3"/>
            <w:tcBorders>
              <w:top w:val="single" w:sz="4" w:space="0" w:color="auto"/>
              <w:left w:val="nil"/>
              <w:bottom w:val="single" w:sz="4" w:space="0" w:color="auto"/>
            </w:tcBorders>
            <w:shd w:val="clear" w:color="000000" w:fill="FFFFFF"/>
            <w:noWrap/>
            <w:hideMark/>
          </w:tcPr>
          <w:p w14:paraId="494B914C" w14:textId="77777777" w:rsidR="00522A67" w:rsidRPr="00F20B54" w:rsidRDefault="00522A67" w:rsidP="00BE2006">
            <w:pPr>
              <w:pStyle w:val="ARTableBodyBold"/>
            </w:pPr>
            <w:r w:rsidRPr="002D2FBA">
              <w:t>Subtotal</w:t>
            </w:r>
          </w:p>
        </w:tc>
        <w:tc>
          <w:tcPr>
            <w:tcW w:w="1191" w:type="dxa"/>
            <w:gridSpan w:val="2"/>
            <w:tcBorders>
              <w:top w:val="single" w:sz="4" w:space="0" w:color="auto"/>
              <w:bottom w:val="single" w:sz="4" w:space="0" w:color="auto"/>
            </w:tcBorders>
            <w:shd w:val="clear" w:color="000000" w:fill="FFFFFF"/>
            <w:noWrap/>
            <w:hideMark/>
          </w:tcPr>
          <w:p w14:paraId="7311F742" w14:textId="77777777" w:rsidR="00522A67" w:rsidRPr="00F20B54" w:rsidRDefault="00522A67" w:rsidP="00BE2006">
            <w:pPr>
              <w:pStyle w:val="ARTableBodyRightBold"/>
            </w:pPr>
            <w:r w:rsidRPr="002D2FBA">
              <w:t>-</w:t>
            </w:r>
          </w:p>
        </w:tc>
        <w:tc>
          <w:tcPr>
            <w:tcW w:w="1191" w:type="dxa"/>
            <w:gridSpan w:val="2"/>
            <w:tcBorders>
              <w:top w:val="single" w:sz="4" w:space="0" w:color="auto"/>
              <w:bottom w:val="single" w:sz="4" w:space="0" w:color="auto"/>
            </w:tcBorders>
            <w:shd w:val="clear" w:color="000000" w:fill="FFFFFF"/>
            <w:noWrap/>
            <w:hideMark/>
          </w:tcPr>
          <w:p w14:paraId="13479956" w14:textId="77777777" w:rsidR="00522A67" w:rsidRPr="00F20B54" w:rsidRDefault="00522A67" w:rsidP="00BE2006">
            <w:pPr>
              <w:pStyle w:val="ARTableBodyRightBold"/>
            </w:pPr>
            <w:r w:rsidRPr="002D2FBA">
              <w:t>(2,124)</w:t>
            </w:r>
          </w:p>
        </w:tc>
        <w:tc>
          <w:tcPr>
            <w:tcW w:w="1191" w:type="dxa"/>
            <w:gridSpan w:val="2"/>
            <w:tcBorders>
              <w:top w:val="single" w:sz="4" w:space="0" w:color="auto"/>
              <w:bottom w:val="single" w:sz="4" w:space="0" w:color="auto"/>
            </w:tcBorders>
            <w:shd w:val="clear" w:color="000000" w:fill="FFFFFF"/>
            <w:noWrap/>
            <w:hideMark/>
          </w:tcPr>
          <w:p w14:paraId="3CD2438C" w14:textId="77777777" w:rsidR="00522A67" w:rsidRPr="00F20B54" w:rsidRDefault="00522A67" w:rsidP="00BE2006">
            <w:pPr>
              <w:pStyle w:val="ARTableBodyRightBold"/>
            </w:pPr>
            <w:r w:rsidRPr="002D2FBA">
              <w:t>(4,327)</w:t>
            </w:r>
          </w:p>
        </w:tc>
        <w:tc>
          <w:tcPr>
            <w:tcW w:w="1191" w:type="dxa"/>
            <w:gridSpan w:val="2"/>
            <w:tcBorders>
              <w:top w:val="single" w:sz="4" w:space="0" w:color="auto"/>
              <w:bottom w:val="single" w:sz="4" w:space="0" w:color="auto"/>
            </w:tcBorders>
            <w:shd w:val="clear" w:color="000000" w:fill="FFFFFF"/>
            <w:noWrap/>
            <w:hideMark/>
          </w:tcPr>
          <w:p w14:paraId="69761A63" w14:textId="77777777" w:rsidR="00522A67" w:rsidRPr="00F20B54" w:rsidRDefault="00522A67" w:rsidP="00BE2006">
            <w:pPr>
              <w:pStyle w:val="ARTableBodyRightBold"/>
            </w:pPr>
            <w:r w:rsidRPr="002D2FBA">
              <w:t>(553)</w:t>
            </w:r>
          </w:p>
        </w:tc>
        <w:tc>
          <w:tcPr>
            <w:tcW w:w="1191" w:type="dxa"/>
            <w:tcBorders>
              <w:top w:val="single" w:sz="4" w:space="0" w:color="auto"/>
              <w:bottom w:val="single" w:sz="4" w:space="0" w:color="auto"/>
            </w:tcBorders>
            <w:shd w:val="clear" w:color="000000" w:fill="FFFFFF"/>
            <w:noWrap/>
            <w:hideMark/>
          </w:tcPr>
          <w:p w14:paraId="72DF4192" w14:textId="77777777" w:rsidR="00522A67" w:rsidRPr="00F20B54" w:rsidRDefault="00522A67" w:rsidP="00BE2006">
            <w:pPr>
              <w:pStyle w:val="ARTableBodyRightBold"/>
            </w:pPr>
            <w:r w:rsidRPr="002D2FBA">
              <w:t>5,203</w:t>
            </w:r>
          </w:p>
        </w:tc>
        <w:tc>
          <w:tcPr>
            <w:tcW w:w="1191" w:type="dxa"/>
            <w:gridSpan w:val="2"/>
            <w:tcBorders>
              <w:top w:val="single" w:sz="4" w:space="0" w:color="auto"/>
              <w:bottom w:val="single" w:sz="4" w:space="0" w:color="auto"/>
            </w:tcBorders>
            <w:shd w:val="clear" w:color="000000" w:fill="FFFFFF"/>
            <w:noWrap/>
            <w:hideMark/>
          </w:tcPr>
          <w:p w14:paraId="79E376AC" w14:textId="77777777" w:rsidR="00522A67" w:rsidRPr="00F20B54" w:rsidRDefault="00522A67" w:rsidP="00BE2006">
            <w:pPr>
              <w:pStyle w:val="ARTableBodyRightBold"/>
            </w:pPr>
            <w:r w:rsidRPr="002D2FBA">
              <w:t>1,419</w:t>
            </w:r>
          </w:p>
        </w:tc>
      </w:tr>
      <w:tr w:rsidR="00522A67" w:rsidRPr="00F20B54" w14:paraId="0B074CB2" w14:textId="77777777" w:rsidTr="00BE2006">
        <w:trPr>
          <w:trHeight w:val="255"/>
        </w:trPr>
        <w:tc>
          <w:tcPr>
            <w:tcW w:w="6803" w:type="dxa"/>
            <w:gridSpan w:val="3"/>
            <w:tcBorders>
              <w:top w:val="single" w:sz="4" w:space="0" w:color="auto"/>
              <w:left w:val="nil"/>
              <w:bottom w:val="single" w:sz="8" w:space="0" w:color="FFFFFF" w:themeColor="background1"/>
            </w:tcBorders>
            <w:shd w:val="clear" w:color="000000" w:fill="FFFFFF"/>
            <w:noWrap/>
          </w:tcPr>
          <w:p w14:paraId="62266A69" w14:textId="00F5E25C" w:rsidR="00522A67" w:rsidRPr="002D2FBA" w:rsidRDefault="00522A67" w:rsidP="00BE2006">
            <w:pPr>
              <w:pStyle w:val="ARTablerowsubheadcoloursmallerspaceabove"/>
            </w:pPr>
            <w:r w:rsidRPr="0049114B">
              <w:t xml:space="preserve">Gains/(losses) recognised in other economic flows </w:t>
            </w:r>
            <w:r>
              <w:t>–</w:t>
            </w:r>
            <w:r w:rsidRPr="0049114B">
              <w:t xml:space="preserve"> other comprehensive income</w:t>
            </w:r>
          </w:p>
        </w:tc>
        <w:tc>
          <w:tcPr>
            <w:tcW w:w="1191" w:type="dxa"/>
            <w:gridSpan w:val="2"/>
            <w:tcBorders>
              <w:top w:val="single" w:sz="4" w:space="0" w:color="auto"/>
              <w:bottom w:val="single" w:sz="8" w:space="0" w:color="FFFFFF" w:themeColor="background1"/>
            </w:tcBorders>
            <w:shd w:val="clear" w:color="000000" w:fill="FFFFFF"/>
            <w:noWrap/>
          </w:tcPr>
          <w:p w14:paraId="76CD31FB" w14:textId="77777777" w:rsidR="00522A67" w:rsidRPr="002D2FBA" w:rsidRDefault="00522A67" w:rsidP="00BE2006">
            <w:pPr>
              <w:pStyle w:val="ARTableBodyRightBold"/>
            </w:pPr>
          </w:p>
        </w:tc>
        <w:tc>
          <w:tcPr>
            <w:tcW w:w="1191" w:type="dxa"/>
            <w:gridSpan w:val="2"/>
            <w:tcBorders>
              <w:top w:val="single" w:sz="4" w:space="0" w:color="auto"/>
              <w:bottom w:val="single" w:sz="8" w:space="0" w:color="FFFFFF" w:themeColor="background1"/>
            </w:tcBorders>
            <w:shd w:val="clear" w:color="000000" w:fill="FFFFFF"/>
            <w:noWrap/>
          </w:tcPr>
          <w:p w14:paraId="39036358" w14:textId="77777777" w:rsidR="00522A67" w:rsidRPr="002D2FBA" w:rsidRDefault="00522A67" w:rsidP="00BE2006">
            <w:pPr>
              <w:pStyle w:val="ARTableBodyRightBold"/>
            </w:pPr>
          </w:p>
        </w:tc>
        <w:tc>
          <w:tcPr>
            <w:tcW w:w="1191" w:type="dxa"/>
            <w:gridSpan w:val="2"/>
            <w:tcBorders>
              <w:top w:val="single" w:sz="4" w:space="0" w:color="auto"/>
              <w:bottom w:val="single" w:sz="8" w:space="0" w:color="FFFFFF" w:themeColor="background1"/>
            </w:tcBorders>
            <w:shd w:val="clear" w:color="000000" w:fill="FFFFFF"/>
            <w:noWrap/>
          </w:tcPr>
          <w:p w14:paraId="5206F5DE" w14:textId="77777777" w:rsidR="00522A67" w:rsidRPr="002D2FBA" w:rsidRDefault="00522A67" w:rsidP="00BE2006">
            <w:pPr>
              <w:pStyle w:val="ARTableBodyRightBold"/>
            </w:pPr>
          </w:p>
        </w:tc>
        <w:tc>
          <w:tcPr>
            <w:tcW w:w="1191" w:type="dxa"/>
            <w:gridSpan w:val="2"/>
            <w:tcBorders>
              <w:top w:val="single" w:sz="4" w:space="0" w:color="auto"/>
              <w:bottom w:val="single" w:sz="8" w:space="0" w:color="FFFFFF" w:themeColor="background1"/>
            </w:tcBorders>
            <w:shd w:val="clear" w:color="000000" w:fill="FFFFFF"/>
            <w:noWrap/>
          </w:tcPr>
          <w:p w14:paraId="701329C0" w14:textId="77777777" w:rsidR="00522A67" w:rsidRPr="002D2FBA" w:rsidRDefault="00522A67" w:rsidP="00BE2006">
            <w:pPr>
              <w:pStyle w:val="ARTableBodyRightBold"/>
            </w:pPr>
          </w:p>
        </w:tc>
        <w:tc>
          <w:tcPr>
            <w:tcW w:w="1191" w:type="dxa"/>
            <w:tcBorders>
              <w:top w:val="single" w:sz="4" w:space="0" w:color="auto"/>
              <w:bottom w:val="single" w:sz="8" w:space="0" w:color="FFFFFF" w:themeColor="background1"/>
            </w:tcBorders>
            <w:shd w:val="clear" w:color="000000" w:fill="FFFFFF"/>
            <w:noWrap/>
          </w:tcPr>
          <w:p w14:paraId="2A359E5E" w14:textId="77777777" w:rsidR="00522A67" w:rsidRPr="002D2FBA" w:rsidRDefault="00522A67" w:rsidP="00BE2006">
            <w:pPr>
              <w:pStyle w:val="ARTableBodyRightBold"/>
            </w:pPr>
          </w:p>
        </w:tc>
        <w:tc>
          <w:tcPr>
            <w:tcW w:w="1191" w:type="dxa"/>
            <w:gridSpan w:val="2"/>
            <w:tcBorders>
              <w:top w:val="single" w:sz="4" w:space="0" w:color="auto"/>
              <w:bottom w:val="single" w:sz="8" w:space="0" w:color="FFFFFF" w:themeColor="background1"/>
            </w:tcBorders>
            <w:shd w:val="clear" w:color="000000" w:fill="FFFFFF"/>
            <w:noWrap/>
          </w:tcPr>
          <w:p w14:paraId="66093A1D" w14:textId="77777777" w:rsidR="00522A67" w:rsidRPr="002D2FBA" w:rsidRDefault="00522A67" w:rsidP="00BE2006">
            <w:pPr>
              <w:pStyle w:val="ARTableBodyRightBold"/>
            </w:pPr>
          </w:p>
        </w:tc>
      </w:tr>
      <w:tr w:rsidR="00522A67" w:rsidRPr="00F20B54" w14:paraId="74F5685B" w14:textId="77777777" w:rsidTr="00BE2006">
        <w:trPr>
          <w:trHeight w:val="255"/>
        </w:trPr>
        <w:tc>
          <w:tcPr>
            <w:tcW w:w="6803" w:type="dxa"/>
            <w:gridSpan w:val="3"/>
            <w:tcBorders>
              <w:top w:val="single" w:sz="8" w:space="0" w:color="FFFFFF" w:themeColor="background1"/>
              <w:left w:val="nil"/>
              <w:bottom w:val="single" w:sz="4" w:space="0" w:color="auto"/>
            </w:tcBorders>
            <w:shd w:val="clear" w:color="000000" w:fill="FFFFFF"/>
            <w:noWrap/>
          </w:tcPr>
          <w:p w14:paraId="3215FA31" w14:textId="77777777" w:rsidR="00522A67" w:rsidRPr="002D2FBA" w:rsidRDefault="00522A67" w:rsidP="00BE2006">
            <w:pPr>
              <w:pStyle w:val="ARTableBody"/>
            </w:pPr>
            <w:r w:rsidRPr="00A86793">
              <w:t>Revaluation</w:t>
            </w:r>
          </w:p>
        </w:tc>
        <w:tc>
          <w:tcPr>
            <w:tcW w:w="1191" w:type="dxa"/>
            <w:gridSpan w:val="2"/>
            <w:tcBorders>
              <w:top w:val="single" w:sz="8" w:space="0" w:color="FFFFFF" w:themeColor="background1"/>
              <w:bottom w:val="single" w:sz="4" w:space="0" w:color="auto"/>
            </w:tcBorders>
            <w:shd w:val="clear" w:color="000000" w:fill="FFFFFF"/>
            <w:noWrap/>
          </w:tcPr>
          <w:p w14:paraId="102C061E" w14:textId="77777777" w:rsidR="00522A67" w:rsidRPr="002D2FBA" w:rsidRDefault="00522A67" w:rsidP="00BE2006">
            <w:pPr>
              <w:pStyle w:val="ARTableBodyRight"/>
            </w:pPr>
            <w:r w:rsidRPr="00A86793">
              <w:t>(10,097)</w:t>
            </w:r>
          </w:p>
        </w:tc>
        <w:tc>
          <w:tcPr>
            <w:tcW w:w="1191" w:type="dxa"/>
            <w:gridSpan w:val="2"/>
            <w:tcBorders>
              <w:top w:val="single" w:sz="8" w:space="0" w:color="FFFFFF" w:themeColor="background1"/>
              <w:bottom w:val="single" w:sz="4" w:space="0" w:color="auto"/>
            </w:tcBorders>
            <w:shd w:val="clear" w:color="000000" w:fill="FFFFFF"/>
            <w:noWrap/>
          </w:tcPr>
          <w:p w14:paraId="03F357FC" w14:textId="77777777" w:rsidR="00522A67" w:rsidRPr="002D2FBA" w:rsidRDefault="00522A67" w:rsidP="00BE2006">
            <w:pPr>
              <w:pStyle w:val="ARTableBodyRight"/>
            </w:pPr>
            <w:r w:rsidRPr="00A86793">
              <w:t>2,229</w:t>
            </w:r>
          </w:p>
        </w:tc>
        <w:tc>
          <w:tcPr>
            <w:tcW w:w="1191" w:type="dxa"/>
            <w:gridSpan w:val="2"/>
            <w:tcBorders>
              <w:top w:val="single" w:sz="8" w:space="0" w:color="FFFFFF" w:themeColor="background1"/>
              <w:bottom w:val="single" w:sz="4" w:space="0" w:color="auto"/>
            </w:tcBorders>
            <w:shd w:val="clear" w:color="000000" w:fill="FFFFFF"/>
            <w:noWrap/>
          </w:tcPr>
          <w:p w14:paraId="29832308" w14:textId="77777777" w:rsidR="00522A67" w:rsidRPr="002D2FBA" w:rsidRDefault="00522A67" w:rsidP="00BE2006">
            <w:pPr>
              <w:pStyle w:val="ARTableBodyRight"/>
            </w:pPr>
            <w:r w:rsidRPr="00A86793">
              <w:t>-</w:t>
            </w:r>
          </w:p>
        </w:tc>
        <w:tc>
          <w:tcPr>
            <w:tcW w:w="1191" w:type="dxa"/>
            <w:gridSpan w:val="2"/>
            <w:tcBorders>
              <w:top w:val="single" w:sz="8" w:space="0" w:color="FFFFFF" w:themeColor="background1"/>
              <w:bottom w:val="single" w:sz="4" w:space="0" w:color="auto"/>
            </w:tcBorders>
            <w:shd w:val="clear" w:color="000000" w:fill="FFFFFF"/>
            <w:noWrap/>
          </w:tcPr>
          <w:p w14:paraId="26E3C47F" w14:textId="77777777" w:rsidR="00522A67" w:rsidRPr="002D2FBA" w:rsidRDefault="00522A67" w:rsidP="00BE2006">
            <w:pPr>
              <w:pStyle w:val="ARTableBodyRight"/>
            </w:pPr>
            <w:r w:rsidRPr="00A86793">
              <w:t>-</w:t>
            </w:r>
          </w:p>
        </w:tc>
        <w:tc>
          <w:tcPr>
            <w:tcW w:w="1191" w:type="dxa"/>
            <w:tcBorders>
              <w:top w:val="single" w:sz="8" w:space="0" w:color="FFFFFF" w:themeColor="background1"/>
              <w:bottom w:val="single" w:sz="4" w:space="0" w:color="auto"/>
            </w:tcBorders>
            <w:shd w:val="clear" w:color="000000" w:fill="FFFFFF"/>
            <w:noWrap/>
          </w:tcPr>
          <w:p w14:paraId="0AF606C5" w14:textId="77777777" w:rsidR="00522A67" w:rsidRPr="002D2FBA" w:rsidRDefault="00522A67" w:rsidP="00BE2006">
            <w:pPr>
              <w:pStyle w:val="ARTableBodyRight"/>
            </w:pPr>
            <w:r w:rsidRPr="00A86793">
              <w:t>-</w:t>
            </w:r>
          </w:p>
        </w:tc>
        <w:tc>
          <w:tcPr>
            <w:tcW w:w="1191" w:type="dxa"/>
            <w:gridSpan w:val="2"/>
            <w:tcBorders>
              <w:top w:val="single" w:sz="8" w:space="0" w:color="FFFFFF" w:themeColor="background1"/>
              <w:bottom w:val="single" w:sz="4" w:space="0" w:color="auto"/>
            </w:tcBorders>
            <w:shd w:val="clear" w:color="000000" w:fill="FFFFFF"/>
            <w:noWrap/>
          </w:tcPr>
          <w:p w14:paraId="1B6E63BF" w14:textId="77777777" w:rsidR="00522A67" w:rsidRPr="002D2FBA" w:rsidRDefault="00522A67" w:rsidP="00BE2006">
            <w:pPr>
              <w:pStyle w:val="ARTableBodyRight"/>
            </w:pPr>
            <w:r w:rsidRPr="00A86793">
              <w:t>-</w:t>
            </w:r>
          </w:p>
        </w:tc>
      </w:tr>
      <w:tr w:rsidR="00522A67" w:rsidRPr="00F20B54" w14:paraId="12D7B74F" w14:textId="77777777" w:rsidTr="00BE2006">
        <w:trPr>
          <w:trHeight w:val="255"/>
        </w:trPr>
        <w:tc>
          <w:tcPr>
            <w:tcW w:w="6803" w:type="dxa"/>
            <w:gridSpan w:val="3"/>
            <w:tcBorders>
              <w:top w:val="single" w:sz="4" w:space="0" w:color="auto"/>
              <w:left w:val="nil"/>
              <w:bottom w:val="single" w:sz="4" w:space="0" w:color="auto"/>
            </w:tcBorders>
            <w:shd w:val="clear" w:color="000000" w:fill="FFFFFF"/>
            <w:noWrap/>
          </w:tcPr>
          <w:p w14:paraId="05B16053" w14:textId="77777777" w:rsidR="00522A67" w:rsidRPr="002D2FBA" w:rsidRDefault="00522A67" w:rsidP="00BE2006">
            <w:pPr>
              <w:pStyle w:val="ARTableBodyBold"/>
            </w:pPr>
            <w:r w:rsidRPr="00F648A8">
              <w:t>Subtotal</w:t>
            </w:r>
          </w:p>
        </w:tc>
        <w:tc>
          <w:tcPr>
            <w:tcW w:w="1191" w:type="dxa"/>
            <w:gridSpan w:val="2"/>
            <w:tcBorders>
              <w:top w:val="single" w:sz="4" w:space="0" w:color="auto"/>
              <w:bottom w:val="single" w:sz="4" w:space="0" w:color="auto"/>
            </w:tcBorders>
            <w:shd w:val="clear" w:color="000000" w:fill="FFFFFF"/>
            <w:noWrap/>
          </w:tcPr>
          <w:p w14:paraId="00C90DF9" w14:textId="77777777" w:rsidR="00522A67" w:rsidRPr="002D2FBA" w:rsidRDefault="00522A67" w:rsidP="00BE2006">
            <w:pPr>
              <w:pStyle w:val="ARTableBodyRightBold"/>
            </w:pPr>
            <w:r w:rsidRPr="00F648A8">
              <w:t>(10,097)</w:t>
            </w:r>
          </w:p>
        </w:tc>
        <w:tc>
          <w:tcPr>
            <w:tcW w:w="1191" w:type="dxa"/>
            <w:gridSpan w:val="2"/>
            <w:tcBorders>
              <w:top w:val="single" w:sz="4" w:space="0" w:color="auto"/>
              <w:bottom w:val="single" w:sz="4" w:space="0" w:color="auto"/>
            </w:tcBorders>
            <w:shd w:val="clear" w:color="000000" w:fill="FFFFFF"/>
            <w:noWrap/>
          </w:tcPr>
          <w:p w14:paraId="3C29B750" w14:textId="77777777" w:rsidR="00522A67" w:rsidRPr="002D2FBA" w:rsidRDefault="00522A67" w:rsidP="00BE2006">
            <w:pPr>
              <w:pStyle w:val="ARTableBodyRightBold"/>
            </w:pPr>
            <w:r w:rsidRPr="00F648A8">
              <w:t>2,229</w:t>
            </w:r>
          </w:p>
        </w:tc>
        <w:tc>
          <w:tcPr>
            <w:tcW w:w="1191" w:type="dxa"/>
            <w:gridSpan w:val="2"/>
            <w:tcBorders>
              <w:top w:val="single" w:sz="4" w:space="0" w:color="auto"/>
              <w:bottom w:val="single" w:sz="4" w:space="0" w:color="auto"/>
            </w:tcBorders>
            <w:shd w:val="clear" w:color="000000" w:fill="FFFFFF"/>
            <w:noWrap/>
          </w:tcPr>
          <w:p w14:paraId="276A5833" w14:textId="77777777" w:rsidR="00522A67" w:rsidRPr="002D2FBA" w:rsidRDefault="00522A67" w:rsidP="00BE2006">
            <w:pPr>
              <w:pStyle w:val="ARTableBodyRightBold"/>
            </w:pPr>
            <w:r w:rsidRPr="00F648A8">
              <w:t>-</w:t>
            </w:r>
          </w:p>
        </w:tc>
        <w:tc>
          <w:tcPr>
            <w:tcW w:w="1191" w:type="dxa"/>
            <w:gridSpan w:val="2"/>
            <w:tcBorders>
              <w:top w:val="single" w:sz="4" w:space="0" w:color="auto"/>
              <w:bottom w:val="single" w:sz="4" w:space="0" w:color="auto"/>
            </w:tcBorders>
            <w:shd w:val="clear" w:color="000000" w:fill="FFFFFF"/>
            <w:noWrap/>
          </w:tcPr>
          <w:p w14:paraId="35C65D31" w14:textId="77777777" w:rsidR="00522A67" w:rsidRPr="002D2FBA" w:rsidRDefault="00522A67" w:rsidP="00BE2006">
            <w:pPr>
              <w:pStyle w:val="ARTableBodyRightBold"/>
            </w:pPr>
            <w:r w:rsidRPr="00F648A8">
              <w:t>-</w:t>
            </w:r>
          </w:p>
        </w:tc>
        <w:tc>
          <w:tcPr>
            <w:tcW w:w="1191" w:type="dxa"/>
            <w:tcBorders>
              <w:top w:val="single" w:sz="4" w:space="0" w:color="auto"/>
              <w:bottom w:val="single" w:sz="4" w:space="0" w:color="auto"/>
            </w:tcBorders>
            <w:shd w:val="clear" w:color="000000" w:fill="FFFFFF"/>
            <w:noWrap/>
          </w:tcPr>
          <w:p w14:paraId="15F1F147" w14:textId="77777777" w:rsidR="00522A67" w:rsidRPr="002D2FBA" w:rsidRDefault="00522A67" w:rsidP="00BE2006">
            <w:pPr>
              <w:pStyle w:val="ARTableBodyRightBold"/>
            </w:pPr>
            <w:r w:rsidRPr="00F648A8">
              <w:t>-</w:t>
            </w:r>
          </w:p>
        </w:tc>
        <w:tc>
          <w:tcPr>
            <w:tcW w:w="1191" w:type="dxa"/>
            <w:gridSpan w:val="2"/>
            <w:tcBorders>
              <w:top w:val="single" w:sz="4" w:space="0" w:color="auto"/>
              <w:bottom w:val="single" w:sz="4" w:space="0" w:color="auto"/>
            </w:tcBorders>
            <w:shd w:val="clear" w:color="000000" w:fill="FFFFFF"/>
            <w:noWrap/>
          </w:tcPr>
          <w:p w14:paraId="7DC1E76A" w14:textId="77777777" w:rsidR="00522A67" w:rsidRPr="002D2FBA" w:rsidRDefault="00522A67" w:rsidP="00BE2006">
            <w:pPr>
              <w:pStyle w:val="ARTableBodyRightBold"/>
            </w:pPr>
            <w:r w:rsidRPr="00F648A8">
              <w:t>-</w:t>
            </w:r>
          </w:p>
        </w:tc>
      </w:tr>
      <w:tr w:rsidR="00522A67" w:rsidRPr="00F20B54" w14:paraId="07E6D427" w14:textId="77777777" w:rsidTr="00BE2006">
        <w:trPr>
          <w:trHeight w:val="255"/>
        </w:trPr>
        <w:tc>
          <w:tcPr>
            <w:tcW w:w="6803" w:type="dxa"/>
            <w:gridSpan w:val="3"/>
            <w:tcBorders>
              <w:top w:val="single" w:sz="4" w:space="0" w:color="auto"/>
              <w:left w:val="nil"/>
              <w:bottom w:val="single" w:sz="12" w:space="0" w:color="auto"/>
            </w:tcBorders>
            <w:shd w:val="clear" w:color="auto" w:fill="D9D9D9" w:themeFill="background1" w:themeFillShade="D9"/>
            <w:noWrap/>
            <w:vAlign w:val="bottom"/>
            <w:hideMark/>
          </w:tcPr>
          <w:p w14:paraId="78A01774" w14:textId="77777777" w:rsidR="00522A67" w:rsidRPr="00F20B54" w:rsidRDefault="00522A67" w:rsidP="00BE2006">
            <w:pPr>
              <w:pStyle w:val="ARTableBodyBold"/>
            </w:pPr>
            <w:r w:rsidRPr="00F20B54">
              <w:t xml:space="preserve">Closing </w:t>
            </w:r>
            <w:r>
              <w:t>b</w:t>
            </w:r>
            <w:r w:rsidRPr="00F20B54">
              <w:t>alance</w:t>
            </w:r>
          </w:p>
        </w:tc>
        <w:tc>
          <w:tcPr>
            <w:tcW w:w="1191" w:type="dxa"/>
            <w:gridSpan w:val="2"/>
            <w:tcBorders>
              <w:top w:val="single" w:sz="4" w:space="0" w:color="auto"/>
              <w:bottom w:val="single" w:sz="12" w:space="0" w:color="auto"/>
            </w:tcBorders>
            <w:shd w:val="clear" w:color="auto" w:fill="D9D9D9" w:themeFill="background1" w:themeFillShade="D9"/>
            <w:noWrap/>
            <w:hideMark/>
          </w:tcPr>
          <w:p w14:paraId="30B0C177" w14:textId="77777777" w:rsidR="00522A67" w:rsidRPr="00F20B54" w:rsidRDefault="00522A67" w:rsidP="00BE2006">
            <w:pPr>
              <w:pStyle w:val="ARTableBodyRightBold"/>
            </w:pPr>
            <w:r w:rsidRPr="00C75BDE">
              <w:t>65,422</w:t>
            </w:r>
          </w:p>
        </w:tc>
        <w:tc>
          <w:tcPr>
            <w:tcW w:w="1191" w:type="dxa"/>
            <w:gridSpan w:val="2"/>
            <w:tcBorders>
              <w:top w:val="single" w:sz="4" w:space="0" w:color="auto"/>
              <w:bottom w:val="single" w:sz="12" w:space="0" w:color="auto"/>
            </w:tcBorders>
            <w:shd w:val="clear" w:color="auto" w:fill="D9D9D9" w:themeFill="background1" w:themeFillShade="D9"/>
            <w:noWrap/>
            <w:hideMark/>
          </w:tcPr>
          <w:p w14:paraId="07FAC3AE" w14:textId="77777777" w:rsidR="00522A67" w:rsidRPr="00F20B54" w:rsidRDefault="00522A67" w:rsidP="00BE2006">
            <w:pPr>
              <w:pStyle w:val="ARTableBodyRightBold"/>
            </w:pPr>
            <w:r w:rsidRPr="00C75BDE">
              <w:t>19,584</w:t>
            </w:r>
          </w:p>
        </w:tc>
        <w:tc>
          <w:tcPr>
            <w:tcW w:w="1191" w:type="dxa"/>
            <w:gridSpan w:val="2"/>
            <w:tcBorders>
              <w:top w:val="single" w:sz="4" w:space="0" w:color="auto"/>
              <w:bottom w:val="single" w:sz="12" w:space="0" w:color="auto"/>
            </w:tcBorders>
            <w:shd w:val="clear" w:color="auto" w:fill="D9D9D9" w:themeFill="background1" w:themeFillShade="D9"/>
            <w:noWrap/>
            <w:hideMark/>
          </w:tcPr>
          <w:p w14:paraId="3A31AEB2" w14:textId="77777777" w:rsidR="00522A67" w:rsidRPr="00F20B54" w:rsidRDefault="00522A67" w:rsidP="00BE2006">
            <w:pPr>
              <w:pStyle w:val="ARTableBodyRightBold"/>
            </w:pPr>
            <w:r w:rsidRPr="00C75BDE">
              <w:t>10,507</w:t>
            </w:r>
          </w:p>
        </w:tc>
        <w:tc>
          <w:tcPr>
            <w:tcW w:w="1191" w:type="dxa"/>
            <w:gridSpan w:val="2"/>
            <w:tcBorders>
              <w:top w:val="single" w:sz="4" w:space="0" w:color="auto"/>
              <w:bottom w:val="single" w:sz="12" w:space="0" w:color="auto"/>
            </w:tcBorders>
            <w:shd w:val="clear" w:color="auto" w:fill="D9D9D9" w:themeFill="background1" w:themeFillShade="D9"/>
            <w:noWrap/>
            <w:hideMark/>
          </w:tcPr>
          <w:p w14:paraId="1F07BD41" w14:textId="77777777" w:rsidR="00522A67" w:rsidRPr="00F20B54" w:rsidRDefault="00522A67" w:rsidP="00BE2006">
            <w:pPr>
              <w:pStyle w:val="ARTableBodyRightBold"/>
            </w:pPr>
            <w:r w:rsidRPr="00C75BDE">
              <w:t>822</w:t>
            </w:r>
          </w:p>
        </w:tc>
        <w:tc>
          <w:tcPr>
            <w:tcW w:w="1191" w:type="dxa"/>
            <w:tcBorders>
              <w:top w:val="single" w:sz="4" w:space="0" w:color="auto"/>
              <w:bottom w:val="single" w:sz="12" w:space="0" w:color="auto"/>
            </w:tcBorders>
            <w:shd w:val="clear" w:color="auto" w:fill="D9D9D9" w:themeFill="background1" w:themeFillShade="D9"/>
            <w:noWrap/>
            <w:hideMark/>
          </w:tcPr>
          <w:p w14:paraId="06F4313F" w14:textId="77777777" w:rsidR="00522A67" w:rsidRPr="00F20B54" w:rsidRDefault="00522A67" w:rsidP="00BE2006">
            <w:pPr>
              <w:pStyle w:val="ARTableBodyRightBold"/>
            </w:pPr>
            <w:r w:rsidRPr="00C75BDE">
              <w:t>477,667</w:t>
            </w:r>
          </w:p>
        </w:tc>
        <w:tc>
          <w:tcPr>
            <w:tcW w:w="1191" w:type="dxa"/>
            <w:gridSpan w:val="2"/>
            <w:tcBorders>
              <w:top w:val="single" w:sz="4" w:space="0" w:color="auto"/>
              <w:bottom w:val="single" w:sz="12" w:space="0" w:color="auto"/>
            </w:tcBorders>
            <w:shd w:val="clear" w:color="auto" w:fill="D9D9D9" w:themeFill="background1" w:themeFillShade="D9"/>
            <w:noWrap/>
            <w:hideMark/>
          </w:tcPr>
          <w:p w14:paraId="6111EE10" w14:textId="77777777" w:rsidR="00522A67" w:rsidRPr="00F20B54" w:rsidRDefault="00522A67" w:rsidP="00BE2006">
            <w:pPr>
              <w:pStyle w:val="ARTableBodyRightBold"/>
            </w:pPr>
            <w:r w:rsidRPr="00C75BDE">
              <w:t>7,127</w:t>
            </w:r>
          </w:p>
        </w:tc>
      </w:tr>
      <w:tr w:rsidR="00522A67" w:rsidRPr="00F20B54" w14:paraId="31C9198A" w14:textId="77777777" w:rsidTr="00BE2006">
        <w:trPr>
          <w:gridAfter w:val="1"/>
          <w:wAfter w:w="1009" w:type="dxa"/>
          <w:trHeight w:val="255"/>
        </w:trPr>
        <w:tc>
          <w:tcPr>
            <w:tcW w:w="3956" w:type="dxa"/>
            <w:tcBorders>
              <w:top w:val="nil"/>
              <w:left w:val="nil"/>
              <w:bottom w:val="nil"/>
            </w:tcBorders>
            <w:shd w:val="clear" w:color="000000" w:fill="FFFFFF"/>
            <w:noWrap/>
            <w:vAlign w:val="bottom"/>
            <w:hideMark/>
          </w:tcPr>
          <w:p w14:paraId="3D6584B4" w14:textId="77777777" w:rsidR="00522A67" w:rsidRPr="00F20B54" w:rsidRDefault="00522A67" w:rsidP="00BE2006">
            <w:pPr>
              <w:spacing w:before="0" w:after="0" w:line="240" w:lineRule="auto"/>
              <w:rPr>
                <w:rFonts w:eastAsia="Times New Roman"/>
                <w:b/>
                <w:bCs/>
                <w:sz w:val="20"/>
                <w:szCs w:val="20"/>
                <w:lang w:eastAsia="en-AU"/>
              </w:rPr>
            </w:pPr>
            <w:r w:rsidRPr="00F20B54">
              <w:rPr>
                <w:rFonts w:eastAsia="Times New Roman"/>
                <w:b/>
                <w:bCs/>
                <w:sz w:val="20"/>
                <w:szCs w:val="20"/>
                <w:lang w:eastAsia="en-AU"/>
              </w:rPr>
              <w:t> </w:t>
            </w:r>
          </w:p>
        </w:tc>
        <w:tc>
          <w:tcPr>
            <w:tcW w:w="1496" w:type="dxa"/>
            <w:tcBorders>
              <w:top w:val="nil"/>
              <w:bottom w:val="nil"/>
            </w:tcBorders>
            <w:shd w:val="clear" w:color="000000" w:fill="FFFFFF"/>
            <w:noWrap/>
            <w:vAlign w:val="bottom"/>
            <w:hideMark/>
          </w:tcPr>
          <w:p w14:paraId="7AA0D17E" w14:textId="77777777" w:rsidR="00522A67" w:rsidRPr="00F20B54" w:rsidRDefault="00522A67" w:rsidP="00BE2006">
            <w:pPr>
              <w:spacing w:before="0" w:after="0" w:line="240" w:lineRule="auto"/>
              <w:rPr>
                <w:rFonts w:eastAsia="Times New Roman"/>
                <w:sz w:val="20"/>
                <w:szCs w:val="20"/>
                <w:lang w:eastAsia="en-AU"/>
              </w:rPr>
            </w:pPr>
            <w:r w:rsidRPr="00F20B54">
              <w:rPr>
                <w:rFonts w:eastAsia="Times New Roman"/>
                <w:sz w:val="20"/>
                <w:szCs w:val="20"/>
                <w:lang w:eastAsia="en-AU"/>
              </w:rPr>
              <w:t> </w:t>
            </w:r>
          </w:p>
        </w:tc>
        <w:tc>
          <w:tcPr>
            <w:tcW w:w="1497" w:type="dxa"/>
            <w:gridSpan w:val="2"/>
            <w:tcBorders>
              <w:top w:val="nil"/>
              <w:bottom w:val="nil"/>
            </w:tcBorders>
            <w:shd w:val="clear" w:color="000000" w:fill="FFFFFF"/>
            <w:noWrap/>
            <w:vAlign w:val="bottom"/>
            <w:hideMark/>
          </w:tcPr>
          <w:p w14:paraId="0691C264" w14:textId="77777777" w:rsidR="00522A67" w:rsidRPr="00F20B54" w:rsidRDefault="00522A67" w:rsidP="00BE2006">
            <w:pPr>
              <w:spacing w:before="0" w:after="0" w:line="240" w:lineRule="auto"/>
              <w:rPr>
                <w:rFonts w:eastAsia="Times New Roman"/>
                <w:sz w:val="20"/>
                <w:szCs w:val="20"/>
                <w:lang w:eastAsia="en-AU"/>
              </w:rPr>
            </w:pPr>
            <w:r w:rsidRPr="00F20B54">
              <w:rPr>
                <w:rFonts w:eastAsia="Times New Roman"/>
                <w:sz w:val="20"/>
                <w:szCs w:val="20"/>
                <w:lang w:eastAsia="en-AU"/>
              </w:rPr>
              <w:t> </w:t>
            </w:r>
          </w:p>
        </w:tc>
        <w:tc>
          <w:tcPr>
            <w:tcW w:w="1499" w:type="dxa"/>
            <w:gridSpan w:val="2"/>
            <w:tcBorders>
              <w:top w:val="nil"/>
              <w:bottom w:val="nil"/>
            </w:tcBorders>
            <w:shd w:val="clear" w:color="000000" w:fill="FFFFFF"/>
            <w:noWrap/>
            <w:vAlign w:val="bottom"/>
            <w:hideMark/>
          </w:tcPr>
          <w:p w14:paraId="20DB344C" w14:textId="77777777" w:rsidR="00522A67" w:rsidRPr="00F20B54" w:rsidRDefault="00522A67" w:rsidP="00BE2006">
            <w:pPr>
              <w:spacing w:before="0" w:after="0" w:line="240" w:lineRule="auto"/>
              <w:rPr>
                <w:rFonts w:eastAsia="Times New Roman"/>
                <w:sz w:val="20"/>
                <w:szCs w:val="20"/>
                <w:lang w:eastAsia="en-AU"/>
              </w:rPr>
            </w:pPr>
            <w:r w:rsidRPr="00F20B54">
              <w:rPr>
                <w:rFonts w:eastAsia="Times New Roman"/>
                <w:sz w:val="20"/>
                <w:szCs w:val="20"/>
                <w:lang w:eastAsia="en-AU"/>
              </w:rPr>
              <w:t> </w:t>
            </w:r>
          </w:p>
        </w:tc>
        <w:tc>
          <w:tcPr>
            <w:tcW w:w="1498" w:type="dxa"/>
            <w:gridSpan w:val="2"/>
            <w:tcBorders>
              <w:top w:val="nil"/>
              <w:bottom w:val="nil"/>
            </w:tcBorders>
            <w:shd w:val="clear" w:color="000000" w:fill="FFFFFF"/>
            <w:noWrap/>
            <w:vAlign w:val="bottom"/>
            <w:hideMark/>
          </w:tcPr>
          <w:p w14:paraId="14720368" w14:textId="77777777" w:rsidR="00522A67" w:rsidRPr="00F20B54" w:rsidRDefault="00522A67" w:rsidP="00BE2006">
            <w:pPr>
              <w:spacing w:before="0" w:after="0" w:line="240" w:lineRule="auto"/>
              <w:rPr>
                <w:rFonts w:eastAsia="Times New Roman"/>
                <w:sz w:val="20"/>
                <w:szCs w:val="20"/>
                <w:lang w:eastAsia="en-AU"/>
              </w:rPr>
            </w:pPr>
            <w:r w:rsidRPr="00F20B54">
              <w:rPr>
                <w:rFonts w:eastAsia="Times New Roman"/>
                <w:sz w:val="20"/>
                <w:szCs w:val="20"/>
                <w:lang w:eastAsia="en-AU"/>
              </w:rPr>
              <w:t> </w:t>
            </w:r>
          </w:p>
        </w:tc>
        <w:tc>
          <w:tcPr>
            <w:tcW w:w="1497" w:type="dxa"/>
            <w:gridSpan w:val="2"/>
            <w:tcBorders>
              <w:top w:val="nil"/>
              <w:bottom w:val="nil"/>
            </w:tcBorders>
            <w:shd w:val="clear" w:color="000000" w:fill="FFFFFF"/>
            <w:noWrap/>
            <w:vAlign w:val="bottom"/>
            <w:hideMark/>
          </w:tcPr>
          <w:p w14:paraId="74F95E4E" w14:textId="77777777" w:rsidR="00522A67" w:rsidRPr="00F20B54" w:rsidRDefault="00522A67" w:rsidP="00BE2006">
            <w:pPr>
              <w:spacing w:before="0" w:after="0" w:line="240" w:lineRule="auto"/>
              <w:rPr>
                <w:rFonts w:eastAsia="Times New Roman"/>
                <w:sz w:val="20"/>
                <w:szCs w:val="20"/>
                <w:lang w:eastAsia="en-AU"/>
              </w:rPr>
            </w:pPr>
            <w:r w:rsidRPr="00F20B54">
              <w:rPr>
                <w:rFonts w:eastAsia="Times New Roman"/>
                <w:sz w:val="20"/>
                <w:szCs w:val="20"/>
                <w:lang w:eastAsia="en-AU"/>
              </w:rPr>
              <w:t> </w:t>
            </w:r>
          </w:p>
        </w:tc>
        <w:tc>
          <w:tcPr>
            <w:tcW w:w="1497" w:type="dxa"/>
            <w:gridSpan w:val="3"/>
            <w:tcBorders>
              <w:top w:val="nil"/>
              <w:bottom w:val="nil"/>
            </w:tcBorders>
            <w:shd w:val="clear" w:color="000000" w:fill="FFFFFF"/>
            <w:noWrap/>
            <w:vAlign w:val="bottom"/>
            <w:hideMark/>
          </w:tcPr>
          <w:p w14:paraId="1DA3D903" w14:textId="77777777" w:rsidR="00522A67" w:rsidRPr="00F20B54" w:rsidRDefault="00522A67" w:rsidP="00BE2006">
            <w:pPr>
              <w:spacing w:before="0" w:after="0" w:line="240" w:lineRule="auto"/>
              <w:rPr>
                <w:rFonts w:eastAsia="Times New Roman"/>
                <w:sz w:val="20"/>
                <w:szCs w:val="20"/>
                <w:lang w:eastAsia="en-AU"/>
              </w:rPr>
            </w:pPr>
            <w:r w:rsidRPr="00F20B54">
              <w:rPr>
                <w:rFonts w:eastAsia="Times New Roman"/>
                <w:sz w:val="20"/>
                <w:szCs w:val="20"/>
                <w:lang w:eastAsia="en-AU"/>
              </w:rPr>
              <w:t> </w:t>
            </w:r>
          </w:p>
        </w:tc>
      </w:tr>
      <w:tr w:rsidR="00522A67" w:rsidRPr="00F20B54" w14:paraId="6746419E" w14:textId="77777777" w:rsidTr="00BE2006">
        <w:trPr>
          <w:trHeight w:val="226"/>
        </w:trPr>
        <w:tc>
          <w:tcPr>
            <w:tcW w:w="6803" w:type="dxa"/>
            <w:gridSpan w:val="3"/>
            <w:tcBorders>
              <w:top w:val="nil"/>
              <w:left w:val="nil"/>
              <w:bottom w:val="nil"/>
              <w:right w:val="single" w:sz="4" w:space="0" w:color="E6E6E6" w:themeColor="background2"/>
            </w:tcBorders>
            <w:shd w:val="clear" w:color="000000" w:fill="BFBFBF"/>
            <w:noWrap/>
            <w:vAlign w:val="bottom"/>
            <w:hideMark/>
          </w:tcPr>
          <w:p w14:paraId="0AE5879F" w14:textId="77777777" w:rsidR="00522A67" w:rsidRPr="00F20B54" w:rsidRDefault="00522A67" w:rsidP="00BE2006">
            <w:pPr>
              <w:spacing w:before="0" w:after="0" w:line="240" w:lineRule="auto"/>
              <w:rPr>
                <w:rFonts w:eastAsia="Times New Roman"/>
                <w:b/>
                <w:bCs/>
                <w:color w:val="FFFFFF"/>
                <w:sz w:val="20"/>
                <w:szCs w:val="20"/>
                <w:lang w:eastAsia="en-AU"/>
              </w:rPr>
            </w:pPr>
            <w:r w:rsidRPr="00F20B54">
              <w:rPr>
                <w:rFonts w:eastAsia="Times New Roman"/>
                <w:b/>
                <w:bCs/>
                <w:color w:val="FFFFFF"/>
                <w:sz w:val="20"/>
                <w:szCs w:val="20"/>
                <w:lang w:eastAsia="en-AU"/>
              </w:rPr>
              <w:t> </w:t>
            </w:r>
          </w:p>
        </w:tc>
        <w:tc>
          <w:tcPr>
            <w:tcW w:w="1191"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229092FD" w14:textId="77777777" w:rsidR="00522A67" w:rsidRPr="00F20B54" w:rsidRDefault="00522A67" w:rsidP="00BE2006">
            <w:pPr>
              <w:pStyle w:val="ARTableColHeadRight"/>
            </w:pPr>
            <w:r w:rsidRPr="00F20B54">
              <w:t>Land</w:t>
            </w:r>
          </w:p>
        </w:tc>
        <w:tc>
          <w:tcPr>
            <w:tcW w:w="1191"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1F63BE8B" w14:textId="77777777" w:rsidR="00522A67" w:rsidRPr="00F20B54" w:rsidRDefault="00522A67" w:rsidP="00BE2006">
            <w:pPr>
              <w:pStyle w:val="ARTableColHeadRight"/>
            </w:pPr>
            <w:r w:rsidRPr="00F20B54">
              <w:t>Buildings</w:t>
            </w:r>
          </w:p>
        </w:tc>
        <w:tc>
          <w:tcPr>
            <w:tcW w:w="1191"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50918AAD" w14:textId="77777777" w:rsidR="00522A67" w:rsidRPr="00F20B54" w:rsidRDefault="00522A67" w:rsidP="00BE2006">
            <w:pPr>
              <w:pStyle w:val="ARTableColHeadRight"/>
            </w:pPr>
            <w:r w:rsidRPr="00F20B54">
              <w:t>Leasehold improvements</w:t>
            </w:r>
          </w:p>
        </w:tc>
        <w:tc>
          <w:tcPr>
            <w:tcW w:w="1191" w:type="dxa"/>
            <w:gridSpan w:val="2"/>
            <w:tcBorders>
              <w:top w:val="nil"/>
              <w:left w:val="single" w:sz="4" w:space="0" w:color="E6E6E6" w:themeColor="background2"/>
              <w:bottom w:val="nil"/>
              <w:right w:val="single" w:sz="4" w:space="0" w:color="E6E6E6" w:themeColor="background2"/>
            </w:tcBorders>
            <w:shd w:val="clear" w:color="000000" w:fill="BFBFBF"/>
            <w:vAlign w:val="bottom"/>
            <w:hideMark/>
          </w:tcPr>
          <w:p w14:paraId="7A81E0D1" w14:textId="77777777" w:rsidR="00522A67" w:rsidRPr="00F20B54" w:rsidRDefault="00522A67" w:rsidP="00BE2006">
            <w:pPr>
              <w:pStyle w:val="ARTableColHeadRight"/>
            </w:pPr>
            <w:r w:rsidRPr="00F20B54">
              <w:t>Office and computer equipment</w:t>
            </w:r>
          </w:p>
        </w:tc>
        <w:tc>
          <w:tcPr>
            <w:tcW w:w="1191" w:type="dxa"/>
            <w:tcBorders>
              <w:top w:val="single" w:sz="4" w:space="0" w:color="D9D9D9"/>
              <w:left w:val="single" w:sz="4" w:space="0" w:color="E6E6E6" w:themeColor="background2"/>
              <w:bottom w:val="nil"/>
              <w:right w:val="single" w:sz="4" w:space="0" w:color="E6E6E6" w:themeColor="background2"/>
            </w:tcBorders>
            <w:shd w:val="clear" w:color="000000" w:fill="BFBFBF"/>
            <w:vAlign w:val="bottom"/>
            <w:hideMark/>
          </w:tcPr>
          <w:p w14:paraId="639AA730" w14:textId="77777777" w:rsidR="00522A67" w:rsidRPr="00F20B54" w:rsidRDefault="00522A67" w:rsidP="00BE2006">
            <w:pPr>
              <w:pStyle w:val="ARTableColHeadRight"/>
            </w:pPr>
            <w:r w:rsidRPr="00F20B54">
              <w:t xml:space="preserve">Public </w:t>
            </w:r>
            <w:r>
              <w:t>r</w:t>
            </w:r>
            <w:r w:rsidRPr="00F20B54">
              <w:t>ecords</w:t>
            </w:r>
          </w:p>
        </w:tc>
        <w:tc>
          <w:tcPr>
            <w:tcW w:w="1191" w:type="dxa"/>
            <w:gridSpan w:val="2"/>
            <w:tcBorders>
              <w:left w:val="single" w:sz="4" w:space="0" w:color="E6E6E6" w:themeColor="background2"/>
              <w:bottom w:val="nil"/>
              <w:right w:val="single" w:sz="4" w:space="0" w:color="E6E6E6" w:themeColor="background2"/>
            </w:tcBorders>
            <w:shd w:val="clear" w:color="000000" w:fill="BFBFBF"/>
            <w:vAlign w:val="bottom"/>
            <w:hideMark/>
          </w:tcPr>
          <w:p w14:paraId="3F0CC09E" w14:textId="77777777" w:rsidR="00522A67" w:rsidRPr="00F20B54" w:rsidRDefault="00522A67" w:rsidP="00BE2006">
            <w:pPr>
              <w:pStyle w:val="ARTableColHeadRight"/>
            </w:pPr>
            <w:r w:rsidRPr="00F20B54">
              <w:t>Leased motor vehicles</w:t>
            </w:r>
          </w:p>
        </w:tc>
      </w:tr>
      <w:tr w:rsidR="00522A67" w:rsidRPr="00F20B54" w14:paraId="3156B707" w14:textId="77777777" w:rsidTr="00BE2006">
        <w:trPr>
          <w:trHeight w:val="255"/>
        </w:trPr>
        <w:tc>
          <w:tcPr>
            <w:tcW w:w="6803" w:type="dxa"/>
            <w:gridSpan w:val="3"/>
            <w:tcBorders>
              <w:top w:val="nil"/>
              <w:left w:val="nil"/>
              <w:right w:val="single" w:sz="4" w:space="0" w:color="E6E6E6" w:themeColor="background2"/>
            </w:tcBorders>
            <w:shd w:val="clear" w:color="000000" w:fill="BFBFBF"/>
            <w:noWrap/>
            <w:vAlign w:val="bottom"/>
            <w:hideMark/>
          </w:tcPr>
          <w:p w14:paraId="0D502A89" w14:textId="77777777" w:rsidR="00522A67" w:rsidRPr="00F20B54" w:rsidRDefault="00522A67" w:rsidP="00BE2006">
            <w:pPr>
              <w:pStyle w:val="ARTableColHead"/>
              <w:spacing w:before="0"/>
            </w:pPr>
            <w:r w:rsidRPr="00F20B54">
              <w:t>2024</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577C7EF8" w14:textId="77777777" w:rsidR="00522A67" w:rsidRPr="00F20B54" w:rsidRDefault="00522A67" w:rsidP="00BE2006">
            <w:pPr>
              <w:pStyle w:val="ARTableColHeadRight"/>
            </w:pPr>
            <w:r w:rsidRPr="00F20B54">
              <w:t>$</w:t>
            </w:r>
            <w:r>
              <w:t>’</w:t>
            </w:r>
            <w:r w:rsidRPr="00F20B54">
              <w:t>000</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5E1FC895" w14:textId="77777777" w:rsidR="00522A67" w:rsidRPr="00F20B54" w:rsidRDefault="00522A67" w:rsidP="00BE2006">
            <w:pPr>
              <w:pStyle w:val="ARTableColHeadRight"/>
            </w:pPr>
            <w:r w:rsidRPr="00F20B54">
              <w:t>$</w:t>
            </w:r>
            <w:r>
              <w:t>’</w:t>
            </w:r>
            <w:r w:rsidRPr="00F20B54">
              <w:t>000</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045EE9D4" w14:textId="77777777" w:rsidR="00522A67" w:rsidRPr="00F20B54" w:rsidRDefault="00522A67" w:rsidP="00BE2006">
            <w:pPr>
              <w:pStyle w:val="ARTableColHeadRight"/>
            </w:pPr>
            <w:r w:rsidRPr="00F20B54">
              <w:t>$</w:t>
            </w:r>
            <w:r>
              <w:t>’</w:t>
            </w:r>
            <w:r w:rsidRPr="00F20B54">
              <w:t>000</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483D1A7E" w14:textId="77777777" w:rsidR="00522A67" w:rsidRPr="00F20B54" w:rsidRDefault="00522A67" w:rsidP="00BE2006">
            <w:pPr>
              <w:pStyle w:val="ARTableColHeadRight"/>
            </w:pPr>
            <w:r w:rsidRPr="00F20B54">
              <w:t>$</w:t>
            </w:r>
            <w:r>
              <w:t>’</w:t>
            </w:r>
            <w:r w:rsidRPr="00F20B54">
              <w:t>000</w:t>
            </w:r>
          </w:p>
        </w:tc>
        <w:tc>
          <w:tcPr>
            <w:tcW w:w="1191" w:type="dxa"/>
            <w:tcBorders>
              <w:top w:val="nil"/>
              <w:left w:val="single" w:sz="4" w:space="0" w:color="E6E6E6" w:themeColor="background2"/>
              <w:right w:val="single" w:sz="4" w:space="0" w:color="E6E6E6" w:themeColor="background2"/>
            </w:tcBorders>
            <w:shd w:val="clear" w:color="000000" w:fill="BFBFBF"/>
            <w:vAlign w:val="bottom"/>
            <w:hideMark/>
          </w:tcPr>
          <w:p w14:paraId="6B2E419E" w14:textId="77777777" w:rsidR="00522A67" w:rsidRPr="00F20B54" w:rsidRDefault="00522A67" w:rsidP="00BE2006">
            <w:pPr>
              <w:pStyle w:val="ARTableColHeadRight"/>
            </w:pPr>
            <w:r w:rsidRPr="00F20B54">
              <w:t>$</w:t>
            </w:r>
            <w:r>
              <w:t>’</w:t>
            </w:r>
            <w:r w:rsidRPr="00F20B54">
              <w:t>000</w:t>
            </w:r>
          </w:p>
        </w:tc>
        <w:tc>
          <w:tcPr>
            <w:tcW w:w="1191" w:type="dxa"/>
            <w:gridSpan w:val="2"/>
            <w:tcBorders>
              <w:top w:val="nil"/>
              <w:left w:val="single" w:sz="4" w:space="0" w:color="E6E6E6" w:themeColor="background2"/>
              <w:right w:val="single" w:sz="4" w:space="0" w:color="E6E6E6" w:themeColor="background2"/>
            </w:tcBorders>
            <w:shd w:val="clear" w:color="000000" w:fill="BFBFBF"/>
            <w:vAlign w:val="bottom"/>
            <w:hideMark/>
          </w:tcPr>
          <w:p w14:paraId="68982F2D" w14:textId="77777777" w:rsidR="00522A67" w:rsidRPr="00F20B54" w:rsidRDefault="00522A67" w:rsidP="00BE2006">
            <w:pPr>
              <w:pStyle w:val="ARTableColHeadRight"/>
            </w:pPr>
            <w:r w:rsidRPr="00F20B54">
              <w:t>$</w:t>
            </w:r>
            <w:r>
              <w:t>’</w:t>
            </w:r>
            <w:r w:rsidRPr="00F20B54">
              <w:t>000</w:t>
            </w:r>
          </w:p>
        </w:tc>
      </w:tr>
      <w:tr w:rsidR="00522A67" w:rsidRPr="00F20B54" w14:paraId="7302C1AA" w14:textId="77777777" w:rsidTr="00BE2006">
        <w:trPr>
          <w:trHeight w:val="255"/>
        </w:trPr>
        <w:tc>
          <w:tcPr>
            <w:tcW w:w="6803" w:type="dxa"/>
            <w:gridSpan w:val="3"/>
            <w:tcBorders>
              <w:left w:val="nil"/>
              <w:bottom w:val="single" w:sz="4" w:space="0" w:color="auto"/>
            </w:tcBorders>
            <w:shd w:val="clear" w:color="000000" w:fill="FFFFFF"/>
            <w:noWrap/>
            <w:vAlign w:val="bottom"/>
            <w:hideMark/>
          </w:tcPr>
          <w:p w14:paraId="66B84DAC" w14:textId="77777777" w:rsidR="00522A67" w:rsidRPr="00F20B54" w:rsidRDefault="00522A67" w:rsidP="00BE2006">
            <w:pPr>
              <w:pStyle w:val="ARTableBodyBold"/>
            </w:pPr>
            <w:r w:rsidRPr="00F20B54">
              <w:t>Opening balance</w:t>
            </w:r>
          </w:p>
        </w:tc>
        <w:tc>
          <w:tcPr>
            <w:tcW w:w="1191" w:type="dxa"/>
            <w:gridSpan w:val="2"/>
            <w:tcBorders>
              <w:bottom w:val="single" w:sz="4" w:space="0" w:color="auto"/>
            </w:tcBorders>
            <w:shd w:val="clear" w:color="000000" w:fill="FFFFFF"/>
            <w:noWrap/>
            <w:vAlign w:val="bottom"/>
            <w:hideMark/>
          </w:tcPr>
          <w:p w14:paraId="4788C049" w14:textId="77777777" w:rsidR="00522A67" w:rsidRPr="00F20B54" w:rsidRDefault="00522A67" w:rsidP="00BE2006">
            <w:pPr>
              <w:pStyle w:val="ARTableBodyRightBold"/>
            </w:pPr>
            <w:r w:rsidRPr="00F20B54">
              <w:t>75,519</w:t>
            </w:r>
          </w:p>
        </w:tc>
        <w:tc>
          <w:tcPr>
            <w:tcW w:w="1191" w:type="dxa"/>
            <w:gridSpan w:val="2"/>
            <w:tcBorders>
              <w:bottom w:val="single" w:sz="4" w:space="0" w:color="auto"/>
            </w:tcBorders>
            <w:shd w:val="clear" w:color="000000" w:fill="FFFFFF"/>
            <w:noWrap/>
            <w:vAlign w:val="bottom"/>
            <w:hideMark/>
          </w:tcPr>
          <w:p w14:paraId="64459393" w14:textId="77777777" w:rsidR="00522A67" w:rsidRPr="00F20B54" w:rsidRDefault="00522A67" w:rsidP="00BE2006">
            <w:pPr>
              <w:pStyle w:val="ARTableBodyRightBold"/>
            </w:pPr>
            <w:r w:rsidRPr="00F20B54">
              <w:t>21,601</w:t>
            </w:r>
          </w:p>
        </w:tc>
        <w:tc>
          <w:tcPr>
            <w:tcW w:w="1191" w:type="dxa"/>
            <w:gridSpan w:val="2"/>
            <w:tcBorders>
              <w:bottom w:val="single" w:sz="4" w:space="0" w:color="auto"/>
            </w:tcBorders>
            <w:shd w:val="clear" w:color="000000" w:fill="FFFFFF"/>
            <w:noWrap/>
            <w:vAlign w:val="bottom"/>
            <w:hideMark/>
          </w:tcPr>
          <w:p w14:paraId="5C3B4D2F" w14:textId="77777777" w:rsidR="00522A67" w:rsidRPr="00F20B54" w:rsidRDefault="00522A67" w:rsidP="00BE2006">
            <w:pPr>
              <w:pStyle w:val="ARTableBodyRightBold"/>
            </w:pPr>
            <w:r w:rsidRPr="00F20B54">
              <w:t>18,249</w:t>
            </w:r>
          </w:p>
        </w:tc>
        <w:tc>
          <w:tcPr>
            <w:tcW w:w="1191" w:type="dxa"/>
            <w:gridSpan w:val="2"/>
            <w:tcBorders>
              <w:bottom w:val="single" w:sz="4" w:space="0" w:color="auto"/>
            </w:tcBorders>
            <w:shd w:val="clear" w:color="000000" w:fill="FFFFFF"/>
            <w:noWrap/>
            <w:vAlign w:val="bottom"/>
            <w:hideMark/>
          </w:tcPr>
          <w:p w14:paraId="6A0CFBA8" w14:textId="77777777" w:rsidR="00522A67" w:rsidRPr="00F20B54" w:rsidRDefault="00522A67" w:rsidP="00BE2006">
            <w:pPr>
              <w:pStyle w:val="ARTableBodyRightBold"/>
            </w:pPr>
            <w:r w:rsidRPr="00F20B54">
              <w:t>1,594</w:t>
            </w:r>
          </w:p>
        </w:tc>
        <w:tc>
          <w:tcPr>
            <w:tcW w:w="1191" w:type="dxa"/>
            <w:tcBorders>
              <w:bottom w:val="single" w:sz="4" w:space="0" w:color="auto"/>
            </w:tcBorders>
            <w:shd w:val="clear" w:color="000000" w:fill="FFFFFF"/>
            <w:noWrap/>
            <w:vAlign w:val="bottom"/>
            <w:hideMark/>
          </w:tcPr>
          <w:p w14:paraId="0F1F5857" w14:textId="77777777" w:rsidR="00522A67" w:rsidRPr="00F20B54" w:rsidRDefault="00522A67" w:rsidP="00BE2006">
            <w:pPr>
              <w:pStyle w:val="ARTableBodyRightBold"/>
            </w:pPr>
            <w:r w:rsidRPr="00F20B54">
              <w:t>466,415</w:t>
            </w:r>
          </w:p>
        </w:tc>
        <w:tc>
          <w:tcPr>
            <w:tcW w:w="1191" w:type="dxa"/>
            <w:gridSpan w:val="2"/>
            <w:tcBorders>
              <w:bottom w:val="single" w:sz="4" w:space="0" w:color="auto"/>
            </w:tcBorders>
            <w:shd w:val="clear" w:color="000000" w:fill="FFFFFF"/>
            <w:noWrap/>
            <w:vAlign w:val="bottom"/>
            <w:hideMark/>
          </w:tcPr>
          <w:p w14:paraId="408CC232" w14:textId="77777777" w:rsidR="00522A67" w:rsidRPr="00F20B54" w:rsidRDefault="00522A67" w:rsidP="00BE2006">
            <w:pPr>
              <w:pStyle w:val="ARTableBodyRightBold"/>
            </w:pPr>
            <w:r w:rsidRPr="00F20B54">
              <w:t>4,674</w:t>
            </w:r>
          </w:p>
        </w:tc>
      </w:tr>
      <w:tr w:rsidR="00522A67" w:rsidRPr="00F20B54" w14:paraId="063EFF21" w14:textId="77777777" w:rsidTr="00BE2006">
        <w:trPr>
          <w:trHeight w:val="255"/>
        </w:trPr>
        <w:tc>
          <w:tcPr>
            <w:tcW w:w="6803" w:type="dxa"/>
            <w:gridSpan w:val="3"/>
            <w:tcBorders>
              <w:top w:val="nil"/>
              <w:left w:val="nil"/>
              <w:bottom w:val="nil"/>
            </w:tcBorders>
            <w:shd w:val="clear" w:color="000000" w:fill="FFFFFF"/>
            <w:noWrap/>
            <w:vAlign w:val="bottom"/>
            <w:hideMark/>
          </w:tcPr>
          <w:p w14:paraId="4BCC9E3A" w14:textId="77777777" w:rsidR="00522A67" w:rsidRPr="00F20B54" w:rsidRDefault="00522A67" w:rsidP="00BE2006">
            <w:pPr>
              <w:pStyle w:val="ARTableBody"/>
            </w:pPr>
            <w:r w:rsidRPr="00F20B54">
              <w:t>Additions</w:t>
            </w:r>
          </w:p>
        </w:tc>
        <w:tc>
          <w:tcPr>
            <w:tcW w:w="1191" w:type="dxa"/>
            <w:gridSpan w:val="2"/>
            <w:tcBorders>
              <w:top w:val="nil"/>
              <w:bottom w:val="nil"/>
            </w:tcBorders>
            <w:shd w:val="clear" w:color="000000" w:fill="FFFFFF"/>
            <w:noWrap/>
            <w:vAlign w:val="bottom"/>
            <w:hideMark/>
          </w:tcPr>
          <w:p w14:paraId="03DF0080" w14:textId="77777777" w:rsidR="00522A67" w:rsidRPr="00F20B54" w:rsidRDefault="00522A67" w:rsidP="00BE2006">
            <w:pPr>
              <w:pStyle w:val="ARTableBodyRight"/>
            </w:pPr>
            <w:r w:rsidRPr="00F20B54">
              <w:t>-</w:t>
            </w:r>
          </w:p>
        </w:tc>
        <w:tc>
          <w:tcPr>
            <w:tcW w:w="1191" w:type="dxa"/>
            <w:gridSpan w:val="2"/>
            <w:tcBorders>
              <w:top w:val="nil"/>
              <w:bottom w:val="nil"/>
            </w:tcBorders>
            <w:shd w:val="clear" w:color="000000" w:fill="FFFFFF"/>
            <w:noWrap/>
            <w:vAlign w:val="bottom"/>
            <w:hideMark/>
          </w:tcPr>
          <w:p w14:paraId="1D22D16B" w14:textId="77777777" w:rsidR="00522A67" w:rsidRPr="00F20B54" w:rsidRDefault="00522A67" w:rsidP="00BE2006">
            <w:pPr>
              <w:pStyle w:val="ARTableBodyRight"/>
            </w:pPr>
            <w:r w:rsidRPr="00F20B54">
              <w:t>-</w:t>
            </w:r>
          </w:p>
        </w:tc>
        <w:tc>
          <w:tcPr>
            <w:tcW w:w="1191" w:type="dxa"/>
            <w:gridSpan w:val="2"/>
            <w:tcBorders>
              <w:top w:val="nil"/>
              <w:bottom w:val="nil"/>
            </w:tcBorders>
            <w:shd w:val="clear" w:color="000000" w:fill="FFFFFF"/>
            <w:noWrap/>
            <w:vAlign w:val="bottom"/>
            <w:hideMark/>
          </w:tcPr>
          <w:p w14:paraId="5BC8C212" w14:textId="77777777" w:rsidR="00522A67" w:rsidRPr="00F20B54" w:rsidRDefault="00522A67" w:rsidP="00BE2006">
            <w:pPr>
              <w:pStyle w:val="ARTableBodyRight"/>
            </w:pPr>
            <w:r w:rsidRPr="00F20B54">
              <w:t>1,010</w:t>
            </w:r>
          </w:p>
        </w:tc>
        <w:tc>
          <w:tcPr>
            <w:tcW w:w="1191" w:type="dxa"/>
            <w:gridSpan w:val="2"/>
            <w:tcBorders>
              <w:top w:val="nil"/>
              <w:bottom w:val="nil"/>
            </w:tcBorders>
            <w:shd w:val="clear" w:color="000000" w:fill="FFFFFF"/>
            <w:noWrap/>
            <w:vAlign w:val="bottom"/>
            <w:hideMark/>
          </w:tcPr>
          <w:p w14:paraId="3FCA2254" w14:textId="77777777" w:rsidR="00522A67" w:rsidRPr="00F20B54" w:rsidRDefault="00522A67" w:rsidP="00BE2006">
            <w:pPr>
              <w:pStyle w:val="ARTableBodyRight"/>
            </w:pPr>
            <w:r w:rsidRPr="00F20B54">
              <w:t>409</w:t>
            </w:r>
          </w:p>
        </w:tc>
        <w:tc>
          <w:tcPr>
            <w:tcW w:w="1191" w:type="dxa"/>
            <w:tcBorders>
              <w:top w:val="nil"/>
              <w:bottom w:val="nil"/>
            </w:tcBorders>
            <w:shd w:val="clear" w:color="000000" w:fill="FFFFFF"/>
            <w:noWrap/>
            <w:vAlign w:val="bottom"/>
            <w:hideMark/>
          </w:tcPr>
          <w:p w14:paraId="4893B8AC" w14:textId="77777777" w:rsidR="00522A67" w:rsidRPr="00F20B54" w:rsidRDefault="00522A67" w:rsidP="00BE2006">
            <w:pPr>
              <w:pStyle w:val="ARTableBodyRight"/>
            </w:pPr>
            <w:r w:rsidRPr="00F20B54">
              <w:t>6,050</w:t>
            </w:r>
          </w:p>
        </w:tc>
        <w:tc>
          <w:tcPr>
            <w:tcW w:w="1191" w:type="dxa"/>
            <w:gridSpan w:val="2"/>
            <w:tcBorders>
              <w:top w:val="nil"/>
              <w:bottom w:val="nil"/>
            </w:tcBorders>
            <w:shd w:val="clear" w:color="000000" w:fill="FFFFFF"/>
            <w:noWrap/>
            <w:vAlign w:val="bottom"/>
            <w:hideMark/>
          </w:tcPr>
          <w:p w14:paraId="66207540" w14:textId="77777777" w:rsidR="00522A67" w:rsidRPr="00F20B54" w:rsidRDefault="00522A67" w:rsidP="00BE2006">
            <w:pPr>
              <w:pStyle w:val="ARTableBodyRight"/>
            </w:pPr>
            <w:r w:rsidRPr="00F20B54">
              <w:t>3,242</w:t>
            </w:r>
          </w:p>
        </w:tc>
      </w:tr>
      <w:tr w:rsidR="00522A67" w:rsidRPr="00F20B54" w14:paraId="7D53EDE9" w14:textId="77777777" w:rsidTr="00BE2006">
        <w:trPr>
          <w:trHeight w:val="255"/>
        </w:trPr>
        <w:tc>
          <w:tcPr>
            <w:tcW w:w="6803" w:type="dxa"/>
            <w:gridSpan w:val="3"/>
            <w:tcBorders>
              <w:top w:val="nil"/>
              <w:left w:val="nil"/>
              <w:bottom w:val="nil"/>
            </w:tcBorders>
            <w:shd w:val="clear" w:color="000000" w:fill="FFFFFF"/>
            <w:noWrap/>
            <w:vAlign w:val="bottom"/>
            <w:hideMark/>
          </w:tcPr>
          <w:p w14:paraId="39CE5786" w14:textId="77777777" w:rsidR="00522A67" w:rsidRPr="00F20B54" w:rsidRDefault="00522A67" w:rsidP="00BE2006">
            <w:pPr>
              <w:pStyle w:val="ARTableBody"/>
            </w:pPr>
            <w:r w:rsidRPr="00F20B54">
              <w:t>Disposals</w:t>
            </w:r>
          </w:p>
        </w:tc>
        <w:tc>
          <w:tcPr>
            <w:tcW w:w="1191" w:type="dxa"/>
            <w:gridSpan w:val="2"/>
            <w:tcBorders>
              <w:top w:val="nil"/>
              <w:bottom w:val="nil"/>
            </w:tcBorders>
            <w:shd w:val="clear" w:color="000000" w:fill="FFFFFF"/>
            <w:noWrap/>
            <w:vAlign w:val="bottom"/>
            <w:hideMark/>
          </w:tcPr>
          <w:p w14:paraId="3C0094E9" w14:textId="77777777" w:rsidR="00522A67" w:rsidRPr="00F20B54" w:rsidRDefault="00522A67" w:rsidP="00BE2006">
            <w:pPr>
              <w:pStyle w:val="ARTableBodyRight"/>
            </w:pPr>
            <w:r w:rsidRPr="00F20B54">
              <w:t>-</w:t>
            </w:r>
          </w:p>
        </w:tc>
        <w:tc>
          <w:tcPr>
            <w:tcW w:w="1191" w:type="dxa"/>
            <w:gridSpan w:val="2"/>
            <w:tcBorders>
              <w:top w:val="nil"/>
              <w:bottom w:val="nil"/>
            </w:tcBorders>
            <w:shd w:val="clear" w:color="000000" w:fill="FFFFFF"/>
            <w:noWrap/>
            <w:vAlign w:val="bottom"/>
            <w:hideMark/>
          </w:tcPr>
          <w:p w14:paraId="7D5D7154" w14:textId="77777777" w:rsidR="00522A67" w:rsidRPr="00F20B54" w:rsidRDefault="00522A67" w:rsidP="00BE2006">
            <w:pPr>
              <w:pStyle w:val="ARTableBodyRight"/>
            </w:pPr>
            <w:r w:rsidRPr="00F20B54">
              <w:t>-</w:t>
            </w:r>
          </w:p>
        </w:tc>
        <w:tc>
          <w:tcPr>
            <w:tcW w:w="1191" w:type="dxa"/>
            <w:gridSpan w:val="2"/>
            <w:tcBorders>
              <w:top w:val="nil"/>
              <w:bottom w:val="nil"/>
            </w:tcBorders>
            <w:shd w:val="clear" w:color="000000" w:fill="FFFFFF"/>
            <w:noWrap/>
            <w:vAlign w:val="bottom"/>
            <w:hideMark/>
          </w:tcPr>
          <w:p w14:paraId="04D196AF" w14:textId="77777777" w:rsidR="00522A67" w:rsidRPr="00F20B54" w:rsidRDefault="00522A67" w:rsidP="00BE2006">
            <w:pPr>
              <w:pStyle w:val="ARTableBodyRight"/>
            </w:pPr>
            <w:r w:rsidRPr="00F20B54">
              <w:t>-</w:t>
            </w:r>
          </w:p>
        </w:tc>
        <w:tc>
          <w:tcPr>
            <w:tcW w:w="1191" w:type="dxa"/>
            <w:gridSpan w:val="2"/>
            <w:tcBorders>
              <w:top w:val="nil"/>
              <w:bottom w:val="nil"/>
            </w:tcBorders>
            <w:shd w:val="clear" w:color="000000" w:fill="FFFFFF"/>
            <w:noWrap/>
            <w:vAlign w:val="bottom"/>
            <w:hideMark/>
          </w:tcPr>
          <w:p w14:paraId="778E7217" w14:textId="77777777" w:rsidR="00522A67" w:rsidRPr="00F20B54" w:rsidRDefault="00522A67" w:rsidP="00BE2006">
            <w:pPr>
              <w:pStyle w:val="ARTableBodyRight"/>
            </w:pPr>
            <w:r w:rsidRPr="00F20B54">
              <w:t>-</w:t>
            </w:r>
          </w:p>
        </w:tc>
        <w:tc>
          <w:tcPr>
            <w:tcW w:w="1191" w:type="dxa"/>
            <w:tcBorders>
              <w:top w:val="nil"/>
              <w:bottom w:val="nil"/>
            </w:tcBorders>
            <w:shd w:val="clear" w:color="000000" w:fill="FFFFFF"/>
            <w:noWrap/>
            <w:vAlign w:val="bottom"/>
            <w:hideMark/>
          </w:tcPr>
          <w:p w14:paraId="2EBBD73D" w14:textId="77777777" w:rsidR="00522A67" w:rsidRPr="00F20B54" w:rsidRDefault="00522A67" w:rsidP="00BE2006">
            <w:pPr>
              <w:pStyle w:val="ARTableBodyRight"/>
            </w:pPr>
            <w:r w:rsidRPr="00F20B54">
              <w:t>-</w:t>
            </w:r>
          </w:p>
        </w:tc>
        <w:tc>
          <w:tcPr>
            <w:tcW w:w="1191" w:type="dxa"/>
            <w:gridSpan w:val="2"/>
            <w:tcBorders>
              <w:top w:val="nil"/>
              <w:bottom w:val="nil"/>
            </w:tcBorders>
            <w:shd w:val="clear" w:color="000000" w:fill="FFFFFF"/>
            <w:noWrap/>
            <w:vAlign w:val="bottom"/>
            <w:hideMark/>
          </w:tcPr>
          <w:p w14:paraId="773D14CD" w14:textId="77777777" w:rsidR="00522A67" w:rsidRPr="00F20B54" w:rsidRDefault="00522A67" w:rsidP="00BE2006">
            <w:pPr>
              <w:pStyle w:val="ARTableBodyRight"/>
            </w:pPr>
            <w:r w:rsidRPr="00F20B54">
              <w:t>(992)</w:t>
            </w:r>
          </w:p>
        </w:tc>
      </w:tr>
      <w:tr w:rsidR="00522A67" w:rsidRPr="00F20B54" w14:paraId="39EAE90E" w14:textId="77777777" w:rsidTr="00BE2006">
        <w:trPr>
          <w:trHeight w:val="255"/>
        </w:trPr>
        <w:tc>
          <w:tcPr>
            <w:tcW w:w="6803" w:type="dxa"/>
            <w:gridSpan w:val="3"/>
            <w:tcBorders>
              <w:top w:val="nil"/>
              <w:left w:val="nil"/>
              <w:bottom w:val="nil"/>
            </w:tcBorders>
            <w:shd w:val="clear" w:color="000000" w:fill="FFFFFF"/>
            <w:noWrap/>
            <w:vAlign w:val="bottom"/>
            <w:hideMark/>
          </w:tcPr>
          <w:p w14:paraId="17DB0426" w14:textId="77777777" w:rsidR="00522A67" w:rsidRPr="00F20B54" w:rsidRDefault="00522A67" w:rsidP="00BE2006">
            <w:pPr>
              <w:pStyle w:val="ARTablerowsubheadcoloursmallerspaceabove"/>
            </w:pPr>
            <w:r w:rsidRPr="0049114B">
              <w:t>Gains/(losses) recognised in net result</w:t>
            </w:r>
          </w:p>
        </w:tc>
        <w:tc>
          <w:tcPr>
            <w:tcW w:w="1191" w:type="dxa"/>
            <w:gridSpan w:val="2"/>
            <w:tcBorders>
              <w:top w:val="nil"/>
              <w:bottom w:val="nil"/>
            </w:tcBorders>
            <w:shd w:val="clear" w:color="000000" w:fill="FFFFFF"/>
            <w:noWrap/>
            <w:vAlign w:val="bottom"/>
            <w:hideMark/>
          </w:tcPr>
          <w:p w14:paraId="483AED10" w14:textId="77777777" w:rsidR="00522A67" w:rsidRPr="00F20B54" w:rsidRDefault="00522A67" w:rsidP="00BE2006">
            <w:pPr>
              <w:pStyle w:val="ARTableBodyRight"/>
            </w:pPr>
            <w:r w:rsidRPr="00F20B54">
              <w:rPr>
                <w:rFonts w:ascii="Cambria" w:hAnsi="Cambria" w:cs="Cambria"/>
              </w:rPr>
              <w:t> </w:t>
            </w:r>
          </w:p>
        </w:tc>
        <w:tc>
          <w:tcPr>
            <w:tcW w:w="1191" w:type="dxa"/>
            <w:gridSpan w:val="2"/>
            <w:tcBorders>
              <w:top w:val="nil"/>
              <w:bottom w:val="nil"/>
            </w:tcBorders>
            <w:shd w:val="clear" w:color="000000" w:fill="FFFFFF"/>
            <w:noWrap/>
            <w:vAlign w:val="bottom"/>
            <w:hideMark/>
          </w:tcPr>
          <w:p w14:paraId="17A54EB0" w14:textId="77777777" w:rsidR="00522A67" w:rsidRPr="00F20B54" w:rsidRDefault="00522A67" w:rsidP="00BE2006">
            <w:pPr>
              <w:pStyle w:val="ARTableBodyRight"/>
            </w:pPr>
            <w:r w:rsidRPr="00F20B54">
              <w:rPr>
                <w:rFonts w:ascii="Cambria" w:hAnsi="Cambria" w:cs="Cambria"/>
              </w:rPr>
              <w:t> </w:t>
            </w:r>
          </w:p>
        </w:tc>
        <w:tc>
          <w:tcPr>
            <w:tcW w:w="1191" w:type="dxa"/>
            <w:gridSpan w:val="2"/>
            <w:tcBorders>
              <w:top w:val="nil"/>
              <w:bottom w:val="nil"/>
            </w:tcBorders>
            <w:shd w:val="clear" w:color="000000" w:fill="FFFFFF"/>
            <w:noWrap/>
            <w:vAlign w:val="bottom"/>
            <w:hideMark/>
          </w:tcPr>
          <w:p w14:paraId="3BC8818A" w14:textId="77777777" w:rsidR="00522A67" w:rsidRPr="00F20B54" w:rsidRDefault="00522A67" w:rsidP="00BE2006">
            <w:pPr>
              <w:pStyle w:val="ARTableBodyRight"/>
            </w:pPr>
            <w:r w:rsidRPr="00F20B54">
              <w:rPr>
                <w:rFonts w:ascii="Cambria" w:hAnsi="Cambria" w:cs="Cambria"/>
              </w:rPr>
              <w:t> </w:t>
            </w:r>
          </w:p>
        </w:tc>
        <w:tc>
          <w:tcPr>
            <w:tcW w:w="1191" w:type="dxa"/>
            <w:gridSpan w:val="2"/>
            <w:tcBorders>
              <w:top w:val="nil"/>
              <w:bottom w:val="nil"/>
            </w:tcBorders>
            <w:shd w:val="clear" w:color="000000" w:fill="FFFFFF"/>
            <w:noWrap/>
            <w:vAlign w:val="bottom"/>
            <w:hideMark/>
          </w:tcPr>
          <w:p w14:paraId="161E6F8A" w14:textId="77777777" w:rsidR="00522A67" w:rsidRPr="00F20B54" w:rsidRDefault="00522A67" w:rsidP="00BE2006">
            <w:pPr>
              <w:pStyle w:val="ARTableBodyRight"/>
            </w:pPr>
            <w:r w:rsidRPr="00F20B54">
              <w:rPr>
                <w:rFonts w:ascii="Cambria" w:hAnsi="Cambria" w:cs="Cambria"/>
              </w:rPr>
              <w:t> </w:t>
            </w:r>
          </w:p>
        </w:tc>
        <w:tc>
          <w:tcPr>
            <w:tcW w:w="1191" w:type="dxa"/>
            <w:tcBorders>
              <w:top w:val="nil"/>
              <w:bottom w:val="nil"/>
            </w:tcBorders>
            <w:shd w:val="clear" w:color="000000" w:fill="FFFFFF"/>
            <w:noWrap/>
            <w:vAlign w:val="bottom"/>
            <w:hideMark/>
          </w:tcPr>
          <w:p w14:paraId="28A9C3E5" w14:textId="77777777" w:rsidR="00522A67" w:rsidRPr="00F20B54" w:rsidRDefault="00522A67" w:rsidP="00BE2006">
            <w:pPr>
              <w:pStyle w:val="ARTableBodyRight"/>
            </w:pPr>
            <w:r w:rsidRPr="00F20B54">
              <w:rPr>
                <w:rFonts w:ascii="Cambria" w:hAnsi="Cambria" w:cs="Cambria"/>
              </w:rPr>
              <w:t> </w:t>
            </w:r>
          </w:p>
        </w:tc>
        <w:tc>
          <w:tcPr>
            <w:tcW w:w="1191" w:type="dxa"/>
            <w:gridSpan w:val="2"/>
            <w:tcBorders>
              <w:top w:val="nil"/>
              <w:bottom w:val="nil"/>
            </w:tcBorders>
            <w:shd w:val="clear" w:color="000000" w:fill="FFFFFF"/>
            <w:noWrap/>
            <w:vAlign w:val="bottom"/>
            <w:hideMark/>
          </w:tcPr>
          <w:p w14:paraId="13CCFBF7" w14:textId="77777777" w:rsidR="00522A67" w:rsidRPr="00F20B54" w:rsidRDefault="00522A67" w:rsidP="00BE2006">
            <w:pPr>
              <w:pStyle w:val="ARTableBodyRight"/>
            </w:pPr>
            <w:r w:rsidRPr="00F20B54">
              <w:rPr>
                <w:rFonts w:ascii="Cambria" w:hAnsi="Cambria" w:cs="Cambria"/>
              </w:rPr>
              <w:t> </w:t>
            </w:r>
          </w:p>
        </w:tc>
      </w:tr>
      <w:tr w:rsidR="00522A67" w:rsidRPr="00F20B54" w14:paraId="1E396014" w14:textId="77777777" w:rsidTr="00BE2006">
        <w:trPr>
          <w:trHeight w:val="255"/>
        </w:trPr>
        <w:tc>
          <w:tcPr>
            <w:tcW w:w="6803" w:type="dxa"/>
            <w:gridSpan w:val="3"/>
            <w:tcBorders>
              <w:top w:val="nil"/>
              <w:left w:val="nil"/>
              <w:bottom w:val="single" w:sz="4" w:space="0" w:color="auto"/>
            </w:tcBorders>
            <w:shd w:val="clear" w:color="000000" w:fill="FFFFFF"/>
            <w:noWrap/>
            <w:vAlign w:val="bottom"/>
            <w:hideMark/>
          </w:tcPr>
          <w:p w14:paraId="03FB8C04" w14:textId="77777777" w:rsidR="00522A67" w:rsidRPr="00F20B54" w:rsidRDefault="00522A67" w:rsidP="00BE2006">
            <w:pPr>
              <w:pStyle w:val="ARTableBody"/>
            </w:pPr>
            <w:r w:rsidRPr="006139F5">
              <w:t>Depreciation and amortisation</w:t>
            </w:r>
          </w:p>
        </w:tc>
        <w:tc>
          <w:tcPr>
            <w:tcW w:w="1191" w:type="dxa"/>
            <w:gridSpan w:val="2"/>
            <w:tcBorders>
              <w:top w:val="nil"/>
              <w:bottom w:val="single" w:sz="4" w:space="0" w:color="auto"/>
            </w:tcBorders>
            <w:shd w:val="clear" w:color="000000" w:fill="FFFFFF"/>
            <w:noWrap/>
            <w:vAlign w:val="bottom"/>
            <w:hideMark/>
          </w:tcPr>
          <w:p w14:paraId="64372555" w14:textId="77777777" w:rsidR="00522A67" w:rsidRPr="00F20B54" w:rsidRDefault="00522A67" w:rsidP="00BE2006">
            <w:pPr>
              <w:pStyle w:val="ARTableBodyRight"/>
            </w:pPr>
            <w:r w:rsidRPr="00F20B54">
              <w:t>-</w:t>
            </w:r>
          </w:p>
        </w:tc>
        <w:tc>
          <w:tcPr>
            <w:tcW w:w="1191" w:type="dxa"/>
            <w:gridSpan w:val="2"/>
            <w:tcBorders>
              <w:top w:val="nil"/>
              <w:bottom w:val="single" w:sz="4" w:space="0" w:color="auto"/>
            </w:tcBorders>
            <w:shd w:val="clear" w:color="000000" w:fill="FFFFFF"/>
            <w:noWrap/>
            <w:vAlign w:val="bottom"/>
            <w:hideMark/>
          </w:tcPr>
          <w:p w14:paraId="32A00A57" w14:textId="77777777" w:rsidR="00522A67" w:rsidRPr="00F20B54" w:rsidRDefault="00522A67" w:rsidP="00BE2006">
            <w:pPr>
              <w:pStyle w:val="ARTableBodyRight"/>
            </w:pPr>
            <w:r w:rsidRPr="00F20B54">
              <w:t>(2,123)</w:t>
            </w:r>
          </w:p>
        </w:tc>
        <w:tc>
          <w:tcPr>
            <w:tcW w:w="1191" w:type="dxa"/>
            <w:gridSpan w:val="2"/>
            <w:tcBorders>
              <w:top w:val="nil"/>
              <w:bottom w:val="single" w:sz="4" w:space="0" w:color="auto"/>
            </w:tcBorders>
            <w:shd w:val="clear" w:color="000000" w:fill="FFFFFF"/>
            <w:noWrap/>
            <w:vAlign w:val="bottom"/>
            <w:hideMark/>
          </w:tcPr>
          <w:p w14:paraId="40B98AFD" w14:textId="77777777" w:rsidR="00522A67" w:rsidRPr="00F20B54" w:rsidRDefault="00522A67" w:rsidP="00BE2006">
            <w:pPr>
              <w:pStyle w:val="ARTableBodyRight"/>
            </w:pPr>
            <w:r w:rsidRPr="00F20B54">
              <w:t>(4,426)</w:t>
            </w:r>
          </w:p>
        </w:tc>
        <w:tc>
          <w:tcPr>
            <w:tcW w:w="1191" w:type="dxa"/>
            <w:gridSpan w:val="2"/>
            <w:tcBorders>
              <w:top w:val="nil"/>
              <w:bottom w:val="single" w:sz="4" w:space="0" w:color="auto"/>
            </w:tcBorders>
            <w:shd w:val="clear" w:color="000000" w:fill="FFFFFF"/>
            <w:noWrap/>
            <w:vAlign w:val="bottom"/>
            <w:hideMark/>
          </w:tcPr>
          <w:p w14:paraId="2915EE84" w14:textId="77777777" w:rsidR="00522A67" w:rsidRPr="00F20B54" w:rsidRDefault="00522A67" w:rsidP="00BE2006">
            <w:pPr>
              <w:pStyle w:val="ARTableBodyRight"/>
            </w:pPr>
            <w:r w:rsidRPr="00F20B54">
              <w:t>(628)</w:t>
            </w:r>
          </w:p>
        </w:tc>
        <w:tc>
          <w:tcPr>
            <w:tcW w:w="1191" w:type="dxa"/>
            <w:tcBorders>
              <w:top w:val="nil"/>
              <w:bottom w:val="single" w:sz="4" w:space="0" w:color="auto"/>
            </w:tcBorders>
            <w:shd w:val="clear" w:color="000000" w:fill="FFFFFF"/>
            <w:noWrap/>
            <w:vAlign w:val="bottom"/>
            <w:hideMark/>
          </w:tcPr>
          <w:p w14:paraId="496C194A" w14:textId="77777777" w:rsidR="00522A67" w:rsidRPr="00F20B54" w:rsidRDefault="00522A67" w:rsidP="00BE2006">
            <w:pPr>
              <w:pStyle w:val="ARTableBodyRight"/>
            </w:pPr>
            <w:r w:rsidRPr="00F20B54">
              <w:t>-</w:t>
            </w:r>
          </w:p>
        </w:tc>
        <w:tc>
          <w:tcPr>
            <w:tcW w:w="1191" w:type="dxa"/>
            <w:gridSpan w:val="2"/>
            <w:tcBorders>
              <w:top w:val="nil"/>
              <w:bottom w:val="single" w:sz="4" w:space="0" w:color="auto"/>
            </w:tcBorders>
            <w:shd w:val="clear" w:color="000000" w:fill="FFFFFF"/>
            <w:noWrap/>
            <w:vAlign w:val="bottom"/>
            <w:hideMark/>
          </w:tcPr>
          <w:p w14:paraId="531315D5" w14:textId="77777777" w:rsidR="00522A67" w:rsidRPr="00F20B54" w:rsidRDefault="00522A67" w:rsidP="00BE2006">
            <w:pPr>
              <w:pStyle w:val="ARTableBodyRight"/>
            </w:pPr>
            <w:r w:rsidRPr="00F20B54">
              <w:t>(1,215)</w:t>
            </w:r>
          </w:p>
        </w:tc>
      </w:tr>
      <w:tr w:rsidR="00522A67" w:rsidRPr="00F20B54" w14:paraId="6F5B6C7F" w14:textId="77777777" w:rsidTr="00BE2006">
        <w:trPr>
          <w:trHeight w:val="255"/>
        </w:trPr>
        <w:tc>
          <w:tcPr>
            <w:tcW w:w="6803" w:type="dxa"/>
            <w:gridSpan w:val="3"/>
            <w:tcBorders>
              <w:top w:val="single" w:sz="4" w:space="0" w:color="auto"/>
              <w:left w:val="nil"/>
              <w:bottom w:val="single" w:sz="4" w:space="0" w:color="auto"/>
            </w:tcBorders>
            <w:shd w:val="clear" w:color="000000" w:fill="FFFFFF"/>
            <w:noWrap/>
            <w:vAlign w:val="bottom"/>
            <w:hideMark/>
          </w:tcPr>
          <w:p w14:paraId="1A278E9F" w14:textId="77777777" w:rsidR="00522A67" w:rsidRPr="00F20B54" w:rsidRDefault="00522A67" w:rsidP="00BE2006">
            <w:pPr>
              <w:pStyle w:val="ARTableBodyBold"/>
            </w:pPr>
            <w:r w:rsidRPr="00F20B54">
              <w:t>Subtotal</w:t>
            </w:r>
          </w:p>
        </w:tc>
        <w:tc>
          <w:tcPr>
            <w:tcW w:w="1191" w:type="dxa"/>
            <w:gridSpan w:val="2"/>
            <w:tcBorders>
              <w:top w:val="single" w:sz="4" w:space="0" w:color="auto"/>
              <w:bottom w:val="single" w:sz="4" w:space="0" w:color="auto"/>
            </w:tcBorders>
            <w:shd w:val="clear" w:color="000000" w:fill="FFFFFF"/>
            <w:noWrap/>
            <w:vAlign w:val="bottom"/>
            <w:hideMark/>
          </w:tcPr>
          <w:p w14:paraId="7A973BCE" w14:textId="77777777" w:rsidR="00522A67" w:rsidRPr="00F20B54" w:rsidRDefault="00522A67" w:rsidP="00BE2006">
            <w:pPr>
              <w:pStyle w:val="ARTableBodyRightBold"/>
            </w:pPr>
            <w:r w:rsidRPr="00F20B54">
              <w:t>-</w:t>
            </w:r>
          </w:p>
        </w:tc>
        <w:tc>
          <w:tcPr>
            <w:tcW w:w="1191" w:type="dxa"/>
            <w:gridSpan w:val="2"/>
            <w:tcBorders>
              <w:top w:val="single" w:sz="4" w:space="0" w:color="auto"/>
              <w:bottom w:val="single" w:sz="4" w:space="0" w:color="auto"/>
            </w:tcBorders>
            <w:shd w:val="clear" w:color="000000" w:fill="FFFFFF"/>
            <w:noWrap/>
            <w:vAlign w:val="bottom"/>
            <w:hideMark/>
          </w:tcPr>
          <w:p w14:paraId="16DE4A12" w14:textId="77777777" w:rsidR="00522A67" w:rsidRPr="00F20B54" w:rsidRDefault="00522A67" w:rsidP="00BE2006">
            <w:pPr>
              <w:pStyle w:val="ARTableBodyRightBold"/>
            </w:pPr>
            <w:r w:rsidRPr="00F20B54">
              <w:t>(2,123)</w:t>
            </w:r>
          </w:p>
        </w:tc>
        <w:tc>
          <w:tcPr>
            <w:tcW w:w="1191" w:type="dxa"/>
            <w:gridSpan w:val="2"/>
            <w:tcBorders>
              <w:top w:val="single" w:sz="4" w:space="0" w:color="auto"/>
              <w:bottom w:val="single" w:sz="4" w:space="0" w:color="auto"/>
            </w:tcBorders>
            <w:shd w:val="clear" w:color="000000" w:fill="FFFFFF"/>
            <w:noWrap/>
            <w:vAlign w:val="bottom"/>
            <w:hideMark/>
          </w:tcPr>
          <w:p w14:paraId="68CC4E4E" w14:textId="77777777" w:rsidR="00522A67" w:rsidRPr="00F20B54" w:rsidRDefault="00522A67" w:rsidP="00BE2006">
            <w:pPr>
              <w:pStyle w:val="ARTableBodyRightBold"/>
            </w:pPr>
            <w:r w:rsidRPr="00F20B54">
              <w:t>(3,416)</w:t>
            </w:r>
          </w:p>
        </w:tc>
        <w:tc>
          <w:tcPr>
            <w:tcW w:w="1191" w:type="dxa"/>
            <w:gridSpan w:val="2"/>
            <w:tcBorders>
              <w:top w:val="single" w:sz="4" w:space="0" w:color="auto"/>
              <w:bottom w:val="single" w:sz="4" w:space="0" w:color="auto"/>
            </w:tcBorders>
            <w:shd w:val="clear" w:color="000000" w:fill="FFFFFF"/>
            <w:noWrap/>
            <w:vAlign w:val="bottom"/>
            <w:hideMark/>
          </w:tcPr>
          <w:p w14:paraId="00E50844" w14:textId="77777777" w:rsidR="00522A67" w:rsidRPr="00F20B54" w:rsidRDefault="00522A67" w:rsidP="00BE2006">
            <w:pPr>
              <w:pStyle w:val="ARTableBodyRightBold"/>
            </w:pPr>
            <w:r w:rsidRPr="00F20B54">
              <w:t>(219)</w:t>
            </w:r>
          </w:p>
        </w:tc>
        <w:tc>
          <w:tcPr>
            <w:tcW w:w="1191" w:type="dxa"/>
            <w:tcBorders>
              <w:top w:val="single" w:sz="4" w:space="0" w:color="auto"/>
              <w:bottom w:val="single" w:sz="4" w:space="0" w:color="auto"/>
            </w:tcBorders>
            <w:shd w:val="clear" w:color="000000" w:fill="FFFFFF"/>
            <w:noWrap/>
            <w:vAlign w:val="bottom"/>
            <w:hideMark/>
          </w:tcPr>
          <w:p w14:paraId="6D7ACAD4" w14:textId="77777777" w:rsidR="00522A67" w:rsidRPr="00F20B54" w:rsidRDefault="00522A67" w:rsidP="00BE2006">
            <w:pPr>
              <w:pStyle w:val="ARTableBodyRightBold"/>
            </w:pPr>
            <w:r w:rsidRPr="00F20B54">
              <w:t>6,050</w:t>
            </w:r>
          </w:p>
        </w:tc>
        <w:tc>
          <w:tcPr>
            <w:tcW w:w="1191" w:type="dxa"/>
            <w:gridSpan w:val="2"/>
            <w:tcBorders>
              <w:top w:val="single" w:sz="4" w:space="0" w:color="auto"/>
              <w:bottom w:val="single" w:sz="4" w:space="0" w:color="auto"/>
            </w:tcBorders>
            <w:shd w:val="clear" w:color="000000" w:fill="FFFFFF"/>
            <w:noWrap/>
            <w:vAlign w:val="bottom"/>
            <w:hideMark/>
          </w:tcPr>
          <w:p w14:paraId="1AC414B7" w14:textId="77777777" w:rsidR="00522A67" w:rsidRPr="00F20B54" w:rsidRDefault="00522A67" w:rsidP="00BE2006">
            <w:pPr>
              <w:pStyle w:val="ARTableBodyRightBold"/>
            </w:pPr>
            <w:r w:rsidRPr="00F20B54">
              <w:t>1,035</w:t>
            </w:r>
          </w:p>
        </w:tc>
      </w:tr>
      <w:tr w:rsidR="00522A67" w:rsidRPr="00F20B54" w14:paraId="57698E54" w14:textId="77777777" w:rsidTr="00BE2006">
        <w:trPr>
          <w:trHeight w:val="255"/>
        </w:trPr>
        <w:tc>
          <w:tcPr>
            <w:tcW w:w="6803" w:type="dxa"/>
            <w:gridSpan w:val="3"/>
            <w:tcBorders>
              <w:top w:val="single" w:sz="4" w:space="0" w:color="auto"/>
              <w:left w:val="nil"/>
              <w:bottom w:val="single" w:sz="12" w:space="0" w:color="auto"/>
            </w:tcBorders>
            <w:shd w:val="clear" w:color="auto" w:fill="D9D9D9" w:themeFill="background1" w:themeFillShade="D9"/>
            <w:noWrap/>
            <w:vAlign w:val="bottom"/>
            <w:hideMark/>
          </w:tcPr>
          <w:p w14:paraId="215E30EF" w14:textId="77777777" w:rsidR="00522A67" w:rsidRPr="00F20B54" w:rsidRDefault="00522A67" w:rsidP="00BE2006">
            <w:pPr>
              <w:pStyle w:val="ARTableBodyBold"/>
            </w:pPr>
            <w:r w:rsidRPr="00F20B54">
              <w:t xml:space="preserve">Closing </w:t>
            </w:r>
            <w:r>
              <w:t>b</w:t>
            </w:r>
            <w:r w:rsidRPr="00F20B54">
              <w:t>alance</w:t>
            </w:r>
          </w:p>
        </w:tc>
        <w:tc>
          <w:tcPr>
            <w:tcW w:w="1191" w:type="dxa"/>
            <w:gridSpan w:val="2"/>
            <w:tcBorders>
              <w:top w:val="single" w:sz="4" w:space="0" w:color="auto"/>
              <w:bottom w:val="single" w:sz="12" w:space="0" w:color="auto"/>
            </w:tcBorders>
            <w:shd w:val="clear" w:color="auto" w:fill="D9D9D9" w:themeFill="background1" w:themeFillShade="D9"/>
            <w:noWrap/>
            <w:hideMark/>
          </w:tcPr>
          <w:p w14:paraId="358810C6" w14:textId="77777777" w:rsidR="00522A67" w:rsidRPr="00F20B54" w:rsidRDefault="00522A67" w:rsidP="00BE2006">
            <w:pPr>
              <w:pStyle w:val="ARTableBodyRightBold"/>
            </w:pPr>
            <w:r w:rsidRPr="009D224E">
              <w:t>75,519</w:t>
            </w:r>
          </w:p>
        </w:tc>
        <w:tc>
          <w:tcPr>
            <w:tcW w:w="1191" w:type="dxa"/>
            <w:gridSpan w:val="2"/>
            <w:tcBorders>
              <w:top w:val="single" w:sz="4" w:space="0" w:color="auto"/>
              <w:bottom w:val="single" w:sz="12" w:space="0" w:color="auto"/>
            </w:tcBorders>
            <w:shd w:val="clear" w:color="auto" w:fill="D9D9D9" w:themeFill="background1" w:themeFillShade="D9"/>
            <w:noWrap/>
            <w:hideMark/>
          </w:tcPr>
          <w:p w14:paraId="3FF84E80" w14:textId="77777777" w:rsidR="00522A67" w:rsidRPr="00F20B54" w:rsidRDefault="00522A67" w:rsidP="00BE2006">
            <w:pPr>
              <w:pStyle w:val="ARTableBodyRightBold"/>
            </w:pPr>
            <w:r w:rsidRPr="009D224E">
              <w:t>19,478</w:t>
            </w:r>
          </w:p>
        </w:tc>
        <w:tc>
          <w:tcPr>
            <w:tcW w:w="1191" w:type="dxa"/>
            <w:gridSpan w:val="2"/>
            <w:tcBorders>
              <w:top w:val="single" w:sz="4" w:space="0" w:color="auto"/>
              <w:bottom w:val="single" w:sz="12" w:space="0" w:color="auto"/>
            </w:tcBorders>
            <w:shd w:val="clear" w:color="auto" w:fill="D9D9D9" w:themeFill="background1" w:themeFillShade="D9"/>
            <w:noWrap/>
            <w:hideMark/>
          </w:tcPr>
          <w:p w14:paraId="33E864C9" w14:textId="77777777" w:rsidR="00522A67" w:rsidRPr="00F20B54" w:rsidRDefault="00522A67" w:rsidP="00BE2006">
            <w:pPr>
              <w:pStyle w:val="ARTableBodyRightBold"/>
            </w:pPr>
            <w:r w:rsidRPr="009D224E">
              <w:t>14,833</w:t>
            </w:r>
          </w:p>
        </w:tc>
        <w:tc>
          <w:tcPr>
            <w:tcW w:w="1191" w:type="dxa"/>
            <w:gridSpan w:val="2"/>
            <w:tcBorders>
              <w:top w:val="single" w:sz="4" w:space="0" w:color="auto"/>
              <w:bottom w:val="single" w:sz="12" w:space="0" w:color="auto"/>
            </w:tcBorders>
            <w:shd w:val="clear" w:color="auto" w:fill="D9D9D9" w:themeFill="background1" w:themeFillShade="D9"/>
            <w:noWrap/>
            <w:hideMark/>
          </w:tcPr>
          <w:p w14:paraId="756F3627" w14:textId="77777777" w:rsidR="00522A67" w:rsidRPr="00F20B54" w:rsidRDefault="00522A67" w:rsidP="00BE2006">
            <w:pPr>
              <w:pStyle w:val="ARTableBodyRightBold"/>
            </w:pPr>
            <w:r w:rsidRPr="009D224E">
              <w:t>1,375</w:t>
            </w:r>
          </w:p>
        </w:tc>
        <w:tc>
          <w:tcPr>
            <w:tcW w:w="1191" w:type="dxa"/>
            <w:tcBorders>
              <w:top w:val="single" w:sz="4" w:space="0" w:color="auto"/>
              <w:bottom w:val="single" w:sz="12" w:space="0" w:color="auto"/>
            </w:tcBorders>
            <w:shd w:val="clear" w:color="auto" w:fill="D9D9D9" w:themeFill="background1" w:themeFillShade="D9"/>
            <w:noWrap/>
            <w:hideMark/>
          </w:tcPr>
          <w:p w14:paraId="467D6CC8" w14:textId="77777777" w:rsidR="00522A67" w:rsidRPr="00F20B54" w:rsidRDefault="00522A67" w:rsidP="00BE2006">
            <w:pPr>
              <w:pStyle w:val="ARTableBodyRightBold"/>
            </w:pPr>
            <w:r w:rsidRPr="009D224E">
              <w:t>472,465</w:t>
            </w:r>
          </w:p>
        </w:tc>
        <w:tc>
          <w:tcPr>
            <w:tcW w:w="1191" w:type="dxa"/>
            <w:gridSpan w:val="2"/>
            <w:tcBorders>
              <w:top w:val="single" w:sz="4" w:space="0" w:color="auto"/>
              <w:bottom w:val="single" w:sz="12" w:space="0" w:color="auto"/>
            </w:tcBorders>
            <w:shd w:val="clear" w:color="auto" w:fill="D9D9D9" w:themeFill="background1" w:themeFillShade="D9"/>
            <w:noWrap/>
            <w:hideMark/>
          </w:tcPr>
          <w:p w14:paraId="54C2FCD0" w14:textId="77777777" w:rsidR="00522A67" w:rsidRPr="00F20B54" w:rsidRDefault="00522A67" w:rsidP="00BE2006">
            <w:pPr>
              <w:pStyle w:val="ARTableBodyRightBold"/>
            </w:pPr>
            <w:r w:rsidRPr="009D224E">
              <w:t>5,709</w:t>
            </w:r>
          </w:p>
        </w:tc>
      </w:tr>
      <w:tr w:rsidR="00522A67" w:rsidRPr="00F20B54" w14:paraId="0752BA63" w14:textId="77777777" w:rsidTr="00BE2006">
        <w:trPr>
          <w:trHeight w:val="255"/>
        </w:trPr>
        <w:tc>
          <w:tcPr>
            <w:tcW w:w="6803" w:type="dxa"/>
            <w:gridSpan w:val="3"/>
            <w:tcBorders>
              <w:top w:val="single" w:sz="12" w:space="0" w:color="auto"/>
              <w:left w:val="nil"/>
              <w:bottom w:val="single" w:sz="8" w:space="0" w:color="FFFFFF" w:themeColor="background1"/>
            </w:tcBorders>
            <w:shd w:val="clear" w:color="000000" w:fill="FFFFFF"/>
            <w:noWrap/>
          </w:tcPr>
          <w:p w14:paraId="07861365" w14:textId="77777777" w:rsidR="00522A67" w:rsidRPr="00F20B54" w:rsidRDefault="00522A67" w:rsidP="00BE2006">
            <w:pPr>
              <w:pStyle w:val="ARTableBodyBold"/>
            </w:pPr>
          </w:p>
        </w:tc>
        <w:tc>
          <w:tcPr>
            <w:tcW w:w="1191" w:type="dxa"/>
            <w:gridSpan w:val="2"/>
            <w:tcBorders>
              <w:top w:val="single" w:sz="12" w:space="0" w:color="auto"/>
              <w:bottom w:val="single" w:sz="8" w:space="0" w:color="FFFFFF" w:themeColor="background1"/>
            </w:tcBorders>
            <w:shd w:val="clear" w:color="000000" w:fill="FFFFFF"/>
            <w:noWrap/>
          </w:tcPr>
          <w:p w14:paraId="3DA2CC3A" w14:textId="77777777" w:rsidR="00522A67" w:rsidRPr="00F20B54" w:rsidRDefault="00522A67" w:rsidP="00BE2006">
            <w:pPr>
              <w:pStyle w:val="ARTableBodyRightBold"/>
            </w:pPr>
          </w:p>
        </w:tc>
        <w:tc>
          <w:tcPr>
            <w:tcW w:w="1191" w:type="dxa"/>
            <w:gridSpan w:val="2"/>
            <w:tcBorders>
              <w:top w:val="single" w:sz="12" w:space="0" w:color="auto"/>
              <w:bottom w:val="single" w:sz="8" w:space="0" w:color="FFFFFF" w:themeColor="background1"/>
            </w:tcBorders>
            <w:shd w:val="clear" w:color="000000" w:fill="FFFFFF"/>
            <w:noWrap/>
          </w:tcPr>
          <w:p w14:paraId="2981B24D" w14:textId="77777777" w:rsidR="00522A67" w:rsidRPr="00F20B54" w:rsidRDefault="00522A67" w:rsidP="00BE2006">
            <w:pPr>
              <w:pStyle w:val="ARTableBodyRightBold"/>
            </w:pPr>
          </w:p>
        </w:tc>
        <w:tc>
          <w:tcPr>
            <w:tcW w:w="1191" w:type="dxa"/>
            <w:gridSpan w:val="2"/>
            <w:tcBorders>
              <w:top w:val="single" w:sz="12" w:space="0" w:color="auto"/>
              <w:bottom w:val="single" w:sz="8" w:space="0" w:color="FFFFFF" w:themeColor="background1"/>
            </w:tcBorders>
            <w:shd w:val="clear" w:color="000000" w:fill="FFFFFF"/>
            <w:noWrap/>
          </w:tcPr>
          <w:p w14:paraId="6FA1F6A8" w14:textId="77777777" w:rsidR="00522A67" w:rsidRPr="00F20B54" w:rsidRDefault="00522A67" w:rsidP="00BE2006">
            <w:pPr>
              <w:pStyle w:val="ARTableBodyRightBold"/>
            </w:pPr>
          </w:p>
        </w:tc>
        <w:tc>
          <w:tcPr>
            <w:tcW w:w="1191" w:type="dxa"/>
            <w:gridSpan w:val="2"/>
            <w:tcBorders>
              <w:top w:val="single" w:sz="12" w:space="0" w:color="auto"/>
              <w:bottom w:val="single" w:sz="8" w:space="0" w:color="FFFFFF" w:themeColor="background1"/>
            </w:tcBorders>
            <w:shd w:val="clear" w:color="000000" w:fill="FFFFFF"/>
            <w:noWrap/>
          </w:tcPr>
          <w:p w14:paraId="33807E32" w14:textId="77777777" w:rsidR="00522A67" w:rsidRPr="00F20B54" w:rsidRDefault="00522A67" w:rsidP="00BE2006">
            <w:pPr>
              <w:pStyle w:val="ARTableBodyRightBold"/>
            </w:pPr>
          </w:p>
        </w:tc>
        <w:tc>
          <w:tcPr>
            <w:tcW w:w="1191" w:type="dxa"/>
            <w:tcBorders>
              <w:top w:val="single" w:sz="12" w:space="0" w:color="auto"/>
              <w:bottom w:val="single" w:sz="8" w:space="0" w:color="FFFFFF" w:themeColor="background1"/>
            </w:tcBorders>
            <w:shd w:val="clear" w:color="000000" w:fill="FFFFFF"/>
            <w:noWrap/>
          </w:tcPr>
          <w:p w14:paraId="6376250B" w14:textId="77777777" w:rsidR="00522A67" w:rsidRPr="00F20B54" w:rsidRDefault="00522A67" w:rsidP="00BE2006">
            <w:pPr>
              <w:pStyle w:val="ARTableBodyRightBold"/>
            </w:pPr>
          </w:p>
        </w:tc>
        <w:tc>
          <w:tcPr>
            <w:tcW w:w="1191" w:type="dxa"/>
            <w:gridSpan w:val="2"/>
            <w:tcBorders>
              <w:top w:val="single" w:sz="12" w:space="0" w:color="auto"/>
              <w:bottom w:val="single" w:sz="8" w:space="0" w:color="FFFFFF" w:themeColor="background1"/>
            </w:tcBorders>
            <w:shd w:val="clear" w:color="000000" w:fill="FFFFFF"/>
            <w:noWrap/>
          </w:tcPr>
          <w:p w14:paraId="467811E1" w14:textId="77777777" w:rsidR="00522A67" w:rsidRPr="00F20B54" w:rsidRDefault="00522A67" w:rsidP="00BE2006">
            <w:pPr>
              <w:pStyle w:val="ARTableBodyRightBold"/>
            </w:pPr>
          </w:p>
        </w:tc>
      </w:tr>
    </w:tbl>
    <w:p w14:paraId="0BC50CAF" w14:textId="77777777" w:rsidR="00522A67" w:rsidRPr="008470DD" w:rsidRDefault="00522A67" w:rsidP="00522A67">
      <w:pPr>
        <w:pStyle w:val="ARBody"/>
        <w:sectPr w:rsidR="00522A67" w:rsidRPr="008470DD" w:rsidSect="002E317A">
          <w:pgSz w:w="16840" w:h="11901" w:orient="landscape" w:code="9"/>
          <w:pgMar w:top="1701" w:right="1701" w:bottom="1701" w:left="1247" w:header="454" w:footer="454" w:gutter="0"/>
          <w:cols w:space="454"/>
          <w:docGrid w:linePitch="360"/>
        </w:sectPr>
      </w:pPr>
      <w:r w:rsidRPr="008470DD">
        <w:br w:type="page"/>
      </w:r>
    </w:p>
    <w:p w14:paraId="21844934" w14:textId="09A6D279" w:rsidR="00522A67" w:rsidRDefault="00522A67" w:rsidP="00522A67">
      <w:pPr>
        <w:pStyle w:val="Heading5"/>
      </w:pPr>
      <w:bookmarkStart w:id="693" w:name="_Hlk14078060"/>
      <w:r w:rsidRPr="003D14DA">
        <w:t xml:space="preserve">Description of significant unobservable inputs to </w:t>
      </w:r>
      <w:r>
        <w:t>l</w:t>
      </w:r>
      <w:r w:rsidRPr="003D14DA">
        <w:t>evel 3 valuations</w:t>
      </w:r>
    </w:p>
    <w:tbl>
      <w:tblPr>
        <w:tblStyle w:val="TableGrid"/>
        <w:tblW w:w="8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41"/>
        <w:gridCol w:w="1587"/>
        <w:gridCol w:w="1928"/>
        <w:gridCol w:w="3005"/>
      </w:tblGrid>
      <w:tr w:rsidR="00522A67" w14:paraId="7D64F19C" w14:textId="77777777" w:rsidTr="00BE2006">
        <w:tc>
          <w:tcPr>
            <w:tcW w:w="2041" w:type="dxa"/>
            <w:shd w:val="clear" w:color="auto" w:fill="BFBFBF" w:themeFill="background1" w:themeFillShade="BF"/>
            <w:vAlign w:val="bottom"/>
          </w:tcPr>
          <w:p w14:paraId="6AF90922" w14:textId="77777777" w:rsidR="00522A67" w:rsidRDefault="00522A67" w:rsidP="00BE2006">
            <w:pPr>
              <w:pStyle w:val="ARTableColHead"/>
            </w:pPr>
            <w:r w:rsidRPr="00536E47">
              <w:t>202</w:t>
            </w:r>
            <w:r>
              <w:t>5</w:t>
            </w:r>
          </w:p>
        </w:tc>
        <w:tc>
          <w:tcPr>
            <w:tcW w:w="1587" w:type="dxa"/>
            <w:shd w:val="clear" w:color="auto" w:fill="BFBFBF" w:themeFill="background1" w:themeFillShade="BF"/>
          </w:tcPr>
          <w:p w14:paraId="6EE054DC" w14:textId="77777777" w:rsidR="00522A67" w:rsidRDefault="00522A67" w:rsidP="00BE2006">
            <w:pPr>
              <w:pStyle w:val="ARTableColHead"/>
            </w:pPr>
            <w:r w:rsidRPr="00536E47">
              <w:t>Valuation technique</w:t>
            </w:r>
          </w:p>
        </w:tc>
        <w:tc>
          <w:tcPr>
            <w:tcW w:w="1928" w:type="dxa"/>
            <w:shd w:val="clear" w:color="auto" w:fill="BFBFBF" w:themeFill="background1" w:themeFillShade="BF"/>
          </w:tcPr>
          <w:p w14:paraId="2F247156" w14:textId="77777777" w:rsidR="00522A67" w:rsidRDefault="00522A67" w:rsidP="00BE2006">
            <w:pPr>
              <w:pStyle w:val="ARTableColHead"/>
            </w:pPr>
            <w:r w:rsidRPr="00536E47">
              <w:t>Significant unobservable inputs</w:t>
            </w:r>
          </w:p>
        </w:tc>
        <w:tc>
          <w:tcPr>
            <w:tcW w:w="3005" w:type="dxa"/>
            <w:shd w:val="clear" w:color="auto" w:fill="BFBFBF" w:themeFill="background1" w:themeFillShade="BF"/>
            <w:vAlign w:val="bottom"/>
          </w:tcPr>
          <w:p w14:paraId="241CBBFF" w14:textId="77777777" w:rsidR="00522A67" w:rsidRDefault="00522A67" w:rsidP="00BE2006">
            <w:pPr>
              <w:pStyle w:val="ARTableColHead"/>
            </w:pPr>
            <w:r w:rsidRPr="00536E47">
              <w:t>Range</w:t>
            </w:r>
          </w:p>
        </w:tc>
      </w:tr>
      <w:tr w:rsidR="00522A67" w14:paraId="014715F5" w14:textId="77777777" w:rsidTr="00BE2006">
        <w:tc>
          <w:tcPr>
            <w:tcW w:w="2041" w:type="dxa"/>
            <w:vMerge w:val="restart"/>
          </w:tcPr>
          <w:p w14:paraId="2495F4EB" w14:textId="5FE52400" w:rsidR="00522A67" w:rsidRDefault="00522A67" w:rsidP="00BE2006">
            <w:pPr>
              <w:pStyle w:val="ARTableBody"/>
            </w:pPr>
            <w:r w:rsidRPr="00DD55E2">
              <w:t xml:space="preserve">Land </w:t>
            </w:r>
            <w:r>
              <w:rPr>
                <w:vertAlign w:val="superscript"/>
              </w:rPr>
              <w:t>(1)</w:t>
            </w:r>
          </w:p>
        </w:tc>
        <w:tc>
          <w:tcPr>
            <w:tcW w:w="1587" w:type="dxa"/>
            <w:vMerge w:val="restart"/>
          </w:tcPr>
          <w:p w14:paraId="27E1AFF8" w14:textId="77777777" w:rsidR="00522A67" w:rsidRDefault="00522A67" w:rsidP="00BE2006">
            <w:pPr>
              <w:pStyle w:val="ARTableBody"/>
            </w:pPr>
            <w:r w:rsidRPr="00DD55E2">
              <w:t xml:space="preserve">Market approach </w:t>
            </w:r>
          </w:p>
        </w:tc>
        <w:tc>
          <w:tcPr>
            <w:tcW w:w="1928" w:type="dxa"/>
            <w:tcBorders>
              <w:bottom w:val="single" w:sz="4" w:space="0" w:color="000000" w:themeColor="text1"/>
            </w:tcBorders>
          </w:tcPr>
          <w:p w14:paraId="18287358" w14:textId="77777777" w:rsidR="00522A67" w:rsidRDefault="00522A67" w:rsidP="00BE2006">
            <w:pPr>
              <w:pStyle w:val="ARTableBody"/>
            </w:pPr>
            <w:r w:rsidRPr="00DD55E2">
              <w:t>Direct cost per square metre</w:t>
            </w:r>
          </w:p>
        </w:tc>
        <w:tc>
          <w:tcPr>
            <w:tcW w:w="3005" w:type="dxa"/>
            <w:tcBorders>
              <w:bottom w:val="single" w:sz="4" w:space="0" w:color="000000" w:themeColor="text1"/>
            </w:tcBorders>
          </w:tcPr>
          <w:p w14:paraId="62DDBDED" w14:textId="2E87695C" w:rsidR="00522A67" w:rsidRDefault="00522A67" w:rsidP="00BE2006">
            <w:pPr>
              <w:pStyle w:val="ARTableBody"/>
            </w:pPr>
            <w:r>
              <w:t>$303/m</w:t>
            </w:r>
            <w:r w:rsidRPr="00DD55E2">
              <w:rPr>
                <w:vertAlign w:val="superscript"/>
              </w:rPr>
              <w:t xml:space="preserve">2 </w:t>
            </w:r>
            <w:r>
              <w:rPr>
                <w:vertAlign w:val="superscript"/>
              </w:rPr>
              <w:t>(1)</w:t>
            </w:r>
            <w:r>
              <w:t xml:space="preserve"> (contaminated area) to </w:t>
            </w:r>
          </w:p>
          <w:p w14:paraId="6FCC0775" w14:textId="22B61AFE" w:rsidR="00522A67" w:rsidRDefault="00522A67" w:rsidP="00BE2006">
            <w:pPr>
              <w:pStyle w:val="ARTableBody"/>
            </w:pPr>
            <w:r>
              <w:t>$3,032/m</w:t>
            </w:r>
            <w:r w:rsidRPr="00DD55E2">
              <w:rPr>
                <w:vertAlign w:val="superscript"/>
              </w:rPr>
              <w:t xml:space="preserve">2 </w:t>
            </w:r>
            <w:r>
              <w:rPr>
                <w:vertAlign w:val="superscript"/>
              </w:rPr>
              <w:t>(1)</w:t>
            </w:r>
            <w:r>
              <w:t xml:space="preserve"> (uncontaminated area)</w:t>
            </w:r>
          </w:p>
        </w:tc>
      </w:tr>
      <w:tr w:rsidR="00522A67" w14:paraId="3A819C3B" w14:textId="77777777" w:rsidTr="00BE2006">
        <w:tc>
          <w:tcPr>
            <w:tcW w:w="2041" w:type="dxa"/>
            <w:vMerge/>
          </w:tcPr>
          <w:p w14:paraId="1F2214A0" w14:textId="77777777" w:rsidR="00522A67" w:rsidRPr="00AC370D" w:rsidRDefault="00522A67" w:rsidP="00BE2006">
            <w:pPr>
              <w:pStyle w:val="ARTableBody"/>
            </w:pPr>
          </w:p>
        </w:tc>
        <w:tc>
          <w:tcPr>
            <w:tcW w:w="1587" w:type="dxa"/>
            <w:vMerge/>
          </w:tcPr>
          <w:p w14:paraId="797DEF93" w14:textId="77777777" w:rsidR="00522A67" w:rsidRPr="0001449F" w:rsidRDefault="00522A67" w:rsidP="00BE2006">
            <w:pPr>
              <w:pStyle w:val="ARTableBody"/>
            </w:pPr>
          </w:p>
        </w:tc>
        <w:tc>
          <w:tcPr>
            <w:tcW w:w="1928" w:type="dxa"/>
            <w:tcBorders>
              <w:bottom w:val="single" w:sz="4" w:space="0" w:color="000000" w:themeColor="text1"/>
            </w:tcBorders>
          </w:tcPr>
          <w:p w14:paraId="6F5CE19C" w14:textId="77777777" w:rsidR="00522A67" w:rsidRPr="0001449F" w:rsidRDefault="00522A67" w:rsidP="00BE2006">
            <w:pPr>
              <w:pStyle w:val="ARTableBody"/>
            </w:pPr>
            <w:r>
              <w:t>Community Service Obligation (CSO) adjustment</w:t>
            </w:r>
          </w:p>
        </w:tc>
        <w:tc>
          <w:tcPr>
            <w:tcW w:w="3005" w:type="dxa"/>
            <w:tcBorders>
              <w:bottom w:val="single" w:sz="4" w:space="0" w:color="000000" w:themeColor="text1"/>
            </w:tcBorders>
          </w:tcPr>
          <w:p w14:paraId="59480200" w14:textId="77777777" w:rsidR="00522A67" w:rsidRPr="0001449F" w:rsidRDefault="00522A67" w:rsidP="00BE2006">
            <w:pPr>
              <w:pStyle w:val="ARTableBody"/>
            </w:pPr>
            <w:r w:rsidRPr="00DD55E2">
              <w:t xml:space="preserve">10% reduction </w:t>
            </w:r>
          </w:p>
        </w:tc>
      </w:tr>
      <w:tr w:rsidR="00522A67" w14:paraId="6FC2FC91" w14:textId="77777777" w:rsidTr="00BE2006">
        <w:tc>
          <w:tcPr>
            <w:tcW w:w="2041" w:type="dxa"/>
            <w:vMerge w:val="restart"/>
            <w:tcBorders>
              <w:top w:val="single" w:sz="4" w:space="0" w:color="000000" w:themeColor="text1"/>
            </w:tcBorders>
          </w:tcPr>
          <w:p w14:paraId="1953624C" w14:textId="77777777" w:rsidR="00522A67" w:rsidRDefault="00522A67" w:rsidP="00BE2006">
            <w:pPr>
              <w:pStyle w:val="ARTableBody"/>
            </w:pPr>
            <w:r w:rsidRPr="00AC370D">
              <w:t>Buildings</w:t>
            </w:r>
            <w:r>
              <w:t xml:space="preserve"> </w:t>
            </w:r>
          </w:p>
        </w:tc>
        <w:tc>
          <w:tcPr>
            <w:tcW w:w="1587" w:type="dxa"/>
            <w:vMerge w:val="restart"/>
            <w:tcBorders>
              <w:top w:val="single" w:sz="4" w:space="0" w:color="000000" w:themeColor="text1"/>
            </w:tcBorders>
          </w:tcPr>
          <w:p w14:paraId="2EEEAF70" w14:textId="77777777" w:rsidR="00522A67" w:rsidRDefault="00522A67" w:rsidP="00BE2006">
            <w:pPr>
              <w:pStyle w:val="ARTableBody"/>
            </w:pPr>
            <w:r w:rsidRPr="0001449F">
              <w:t>Market approach</w:t>
            </w:r>
          </w:p>
        </w:tc>
        <w:tc>
          <w:tcPr>
            <w:tcW w:w="1928" w:type="dxa"/>
            <w:tcBorders>
              <w:top w:val="single" w:sz="4" w:space="0" w:color="000000" w:themeColor="text1"/>
              <w:bottom w:val="single" w:sz="4" w:space="0" w:color="auto"/>
            </w:tcBorders>
          </w:tcPr>
          <w:p w14:paraId="15CD2D83" w14:textId="77777777" w:rsidR="00522A67" w:rsidRDefault="00522A67" w:rsidP="00BE2006">
            <w:pPr>
              <w:pStyle w:val="ARTableBody"/>
            </w:pPr>
            <w:r w:rsidRPr="00DD55E2">
              <w:t>Direct cost per square metre</w:t>
            </w:r>
          </w:p>
        </w:tc>
        <w:tc>
          <w:tcPr>
            <w:tcW w:w="3005" w:type="dxa"/>
            <w:tcBorders>
              <w:top w:val="single" w:sz="4" w:space="0" w:color="000000" w:themeColor="text1"/>
              <w:bottom w:val="single" w:sz="4" w:space="0" w:color="auto"/>
            </w:tcBorders>
          </w:tcPr>
          <w:p w14:paraId="7B57BB8D" w14:textId="77777777" w:rsidR="00522A67" w:rsidRDefault="00522A67" w:rsidP="00BE2006">
            <w:pPr>
              <w:pStyle w:val="ARTableBody"/>
            </w:pPr>
            <w:r w:rsidRPr="00DD55E2">
              <w:t>$3,091/m</w:t>
            </w:r>
            <w:r w:rsidRPr="00DD55E2">
              <w:rPr>
                <w:vertAlign w:val="superscript"/>
              </w:rPr>
              <w:t>2</w:t>
            </w:r>
          </w:p>
        </w:tc>
      </w:tr>
      <w:tr w:rsidR="00522A67" w14:paraId="0ACAF2A8" w14:textId="77777777" w:rsidTr="00BE2006">
        <w:tc>
          <w:tcPr>
            <w:tcW w:w="2041" w:type="dxa"/>
            <w:vMerge/>
          </w:tcPr>
          <w:p w14:paraId="266039B1" w14:textId="77777777" w:rsidR="00522A67" w:rsidRPr="00AC370D" w:rsidRDefault="00522A67" w:rsidP="00BE2006">
            <w:pPr>
              <w:pStyle w:val="ARTableBody"/>
            </w:pPr>
          </w:p>
        </w:tc>
        <w:tc>
          <w:tcPr>
            <w:tcW w:w="1587" w:type="dxa"/>
            <w:vMerge/>
          </w:tcPr>
          <w:p w14:paraId="54920E3F" w14:textId="77777777" w:rsidR="00522A67" w:rsidRPr="0001449F" w:rsidRDefault="00522A67" w:rsidP="00BE2006">
            <w:pPr>
              <w:pStyle w:val="ARTableBody"/>
            </w:pPr>
          </w:p>
        </w:tc>
        <w:tc>
          <w:tcPr>
            <w:tcW w:w="1928" w:type="dxa"/>
            <w:tcBorders>
              <w:top w:val="single" w:sz="4" w:space="0" w:color="000000" w:themeColor="text1"/>
              <w:bottom w:val="single" w:sz="4" w:space="0" w:color="auto"/>
            </w:tcBorders>
          </w:tcPr>
          <w:p w14:paraId="023963A7" w14:textId="77777777" w:rsidR="00522A67" w:rsidRPr="0001449F" w:rsidRDefault="00522A67" w:rsidP="00BE2006">
            <w:pPr>
              <w:pStyle w:val="ARTableBody"/>
            </w:pPr>
            <w:r w:rsidRPr="00DD55E2">
              <w:t>Useful life of specialised buildings</w:t>
            </w:r>
          </w:p>
        </w:tc>
        <w:tc>
          <w:tcPr>
            <w:tcW w:w="3005" w:type="dxa"/>
            <w:tcBorders>
              <w:top w:val="single" w:sz="4" w:space="0" w:color="000000" w:themeColor="text1"/>
              <w:bottom w:val="single" w:sz="4" w:space="0" w:color="auto"/>
            </w:tcBorders>
          </w:tcPr>
          <w:p w14:paraId="6EB0AC32" w14:textId="77777777" w:rsidR="00522A67" w:rsidRDefault="00522A67" w:rsidP="00BE2006">
            <w:pPr>
              <w:pStyle w:val="ARTableBody"/>
            </w:pPr>
            <w:r w:rsidRPr="00DD55E2">
              <w:t>10 to 27 years</w:t>
            </w:r>
          </w:p>
        </w:tc>
      </w:tr>
      <w:tr w:rsidR="00522A67" w14:paraId="4D67D82F" w14:textId="77777777" w:rsidTr="00BE2006">
        <w:tc>
          <w:tcPr>
            <w:tcW w:w="2041" w:type="dxa"/>
            <w:tcBorders>
              <w:top w:val="single" w:sz="4" w:space="0" w:color="auto"/>
              <w:bottom w:val="single" w:sz="4" w:space="0" w:color="auto"/>
            </w:tcBorders>
          </w:tcPr>
          <w:p w14:paraId="26CBBE38" w14:textId="77777777" w:rsidR="00522A67" w:rsidRDefault="00522A67" w:rsidP="00BE2006">
            <w:pPr>
              <w:pStyle w:val="ARTableBody"/>
            </w:pPr>
            <w:r w:rsidRPr="00DD55E2">
              <w:t>Public records</w:t>
            </w:r>
          </w:p>
        </w:tc>
        <w:tc>
          <w:tcPr>
            <w:tcW w:w="1587" w:type="dxa"/>
            <w:tcBorders>
              <w:top w:val="single" w:sz="4" w:space="0" w:color="auto"/>
              <w:bottom w:val="single" w:sz="4" w:space="0" w:color="auto"/>
            </w:tcBorders>
          </w:tcPr>
          <w:p w14:paraId="714D441B" w14:textId="77777777" w:rsidR="00522A67" w:rsidRDefault="00522A67" w:rsidP="00BE2006">
            <w:pPr>
              <w:pStyle w:val="ARTableBody"/>
            </w:pPr>
            <w:r w:rsidRPr="00DD55E2">
              <w:t>Market approach</w:t>
            </w:r>
          </w:p>
        </w:tc>
        <w:tc>
          <w:tcPr>
            <w:tcW w:w="1928" w:type="dxa"/>
            <w:tcBorders>
              <w:top w:val="single" w:sz="4" w:space="0" w:color="auto"/>
              <w:bottom w:val="single" w:sz="4" w:space="0" w:color="auto"/>
            </w:tcBorders>
          </w:tcPr>
          <w:p w14:paraId="3C3AB0E0" w14:textId="77777777" w:rsidR="00522A67" w:rsidRDefault="00522A67" w:rsidP="00BE2006">
            <w:pPr>
              <w:pStyle w:val="ARTableBody"/>
            </w:pPr>
            <w:r w:rsidRPr="00DD55E2">
              <w:t>Professional judgement applied considering the unique nature of assets</w:t>
            </w:r>
          </w:p>
        </w:tc>
        <w:tc>
          <w:tcPr>
            <w:tcW w:w="3005" w:type="dxa"/>
            <w:tcBorders>
              <w:top w:val="single" w:sz="4" w:space="0" w:color="auto"/>
              <w:bottom w:val="single" w:sz="4" w:space="0" w:color="auto"/>
            </w:tcBorders>
          </w:tcPr>
          <w:p w14:paraId="32A05EF6" w14:textId="77777777" w:rsidR="00522A67" w:rsidRDefault="00522A67" w:rsidP="00BE2006">
            <w:pPr>
              <w:pStyle w:val="ARTableBody"/>
            </w:pPr>
            <w:r w:rsidRPr="00DD55E2">
              <w:t>Varied range for sample valued according to statistical sampling methods</w:t>
            </w:r>
          </w:p>
        </w:tc>
      </w:tr>
      <w:tr w:rsidR="00522A67" w14:paraId="29393F6B" w14:textId="77777777" w:rsidTr="00BE2006">
        <w:tc>
          <w:tcPr>
            <w:tcW w:w="2041" w:type="dxa"/>
            <w:vMerge w:val="restart"/>
            <w:tcBorders>
              <w:top w:val="single" w:sz="4" w:space="0" w:color="auto"/>
            </w:tcBorders>
          </w:tcPr>
          <w:p w14:paraId="23DD7498" w14:textId="77777777" w:rsidR="00522A67" w:rsidRDefault="00522A67" w:rsidP="00BE2006">
            <w:pPr>
              <w:pStyle w:val="ARTableBody"/>
            </w:pPr>
            <w:r w:rsidRPr="00DD55E2">
              <w:t>Leasehold improvements</w:t>
            </w:r>
          </w:p>
        </w:tc>
        <w:tc>
          <w:tcPr>
            <w:tcW w:w="1587" w:type="dxa"/>
            <w:vMerge w:val="restart"/>
            <w:tcBorders>
              <w:top w:val="single" w:sz="4" w:space="0" w:color="auto"/>
            </w:tcBorders>
          </w:tcPr>
          <w:p w14:paraId="01CEA5D1" w14:textId="77777777" w:rsidR="00522A67" w:rsidRDefault="00522A67" w:rsidP="00BE2006">
            <w:pPr>
              <w:pStyle w:val="ARTableBody"/>
            </w:pPr>
            <w:r w:rsidRPr="00DD55E2">
              <w:t>Current replacement cost</w:t>
            </w:r>
          </w:p>
        </w:tc>
        <w:tc>
          <w:tcPr>
            <w:tcW w:w="1928" w:type="dxa"/>
            <w:tcBorders>
              <w:top w:val="single" w:sz="4" w:space="0" w:color="auto"/>
              <w:bottom w:val="single" w:sz="4" w:space="0" w:color="auto"/>
            </w:tcBorders>
          </w:tcPr>
          <w:p w14:paraId="6FBBF80C" w14:textId="77777777" w:rsidR="00522A67" w:rsidRDefault="00522A67" w:rsidP="00BE2006">
            <w:pPr>
              <w:pStyle w:val="ARTableBody"/>
            </w:pPr>
            <w:r w:rsidRPr="00DD55E2">
              <w:t>Cost per unit</w:t>
            </w:r>
          </w:p>
        </w:tc>
        <w:tc>
          <w:tcPr>
            <w:tcW w:w="3005" w:type="dxa"/>
            <w:tcBorders>
              <w:top w:val="single" w:sz="4" w:space="0" w:color="auto"/>
              <w:bottom w:val="single" w:sz="4" w:space="0" w:color="auto"/>
            </w:tcBorders>
          </w:tcPr>
          <w:p w14:paraId="1927DC40" w14:textId="714132BC" w:rsidR="00522A67" w:rsidRDefault="00522A67" w:rsidP="00BE2006">
            <w:pPr>
              <w:pStyle w:val="ARTableBody"/>
            </w:pPr>
            <w:r w:rsidRPr="00DD55E2">
              <w:t xml:space="preserve">$5,000 </w:t>
            </w:r>
            <w:r>
              <w:t>to</w:t>
            </w:r>
            <w:r w:rsidRPr="00DD55E2">
              <w:t xml:space="preserve"> $14,000,000 per unit</w:t>
            </w:r>
          </w:p>
        </w:tc>
      </w:tr>
      <w:tr w:rsidR="00522A67" w14:paraId="46468859" w14:textId="77777777" w:rsidTr="00BE2006">
        <w:tc>
          <w:tcPr>
            <w:tcW w:w="2041" w:type="dxa"/>
            <w:vMerge/>
          </w:tcPr>
          <w:p w14:paraId="1442C03E" w14:textId="77777777" w:rsidR="00522A67" w:rsidRPr="00AC370D" w:rsidRDefault="00522A67" w:rsidP="00BE2006">
            <w:pPr>
              <w:pStyle w:val="ARTableBody"/>
            </w:pPr>
          </w:p>
        </w:tc>
        <w:tc>
          <w:tcPr>
            <w:tcW w:w="1587" w:type="dxa"/>
            <w:vMerge/>
          </w:tcPr>
          <w:p w14:paraId="5FD5D23A" w14:textId="77777777" w:rsidR="00522A67" w:rsidRPr="00AC370D" w:rsidRDefault="00522A67" w:rsidP="00BE2006">
            <w:pPr>
              <w:pStyle w:val="ARTableBody"/>
            </w:pPr>
          </w:p>
        </w:tc>
        <w:tc>
          <w:tcPr>
            <w:tcW w:w="1928" w:type="dxa"/>
            <w:tcBorders>
              <w:top w:val="single" w:sz="4" w:space="0" w:color="auto"/>
              <w:bottom w:val="single" w:sz="4" w:space="0" w:color="auto"/>
            </w:tcBorders>
          </w:tcPr>
          <w:p w14:paraId="28EEF4C1" w14:textId="77777777" w:rsidR="00522A67" w:rsidRPr="00AC370D" w:rsidRDefault="00522A67" w:rsidP="00BE2006">
            <w:pPr>
              <w:pStyle w:val="ARTableBody"/>
            </w:pPr>
            <w:r w:rsidRPr="00DD55E2">
              <w:t>Useful life of leasehold improvements</w:t>
            </w:r>
          </w:p>
        </w:tc>
        <w:tc>
          <w:tcPr>
            <w:tcW w:w="3005" w:type="dxa"/>
            <w:tcBorders>
              <w:top w:val="single" w:sz="4" w:space="0" w:color="auto"/>
              <w:bottom w:val="single" w:sz="4" w:space="0" w:color="auto"/>
            </w:tcBorders>
          </w:tcPr>
          <w:p w14:paraId="7230695A" w14:textId="77777777" w:rsidR="00522A67" w:rsidRPr="00AC370D" w:rsidRDefault="00522A67" w:rsidP="00BE2006">
            <w:pPr>
              <w:pStyle w:val="ARTableBody"/>
            </w:pPr>
            <w:r w:rsidRPr="00DD55E2">
              <w:t>3 to 20 years</w:t>
            </w:r>
          </w:p>
        </w:tc>
      </w:tr>
      <w:tr w:rsidR="00522A67" w14:paraId="59034E93" w14:textId="77777777" w:rsidTr="00BE2006">
        <w:tc>
          <w:tcPr>
            <w:tcW w:w="2041" w:type="dxa"/>
            <w:vMerge w:val="restart"/>
            <w:tcBorders>
              <w:top w:val="single" w:sz="4" w:space="0" w:color="auto"/>
            </w:tcBorders>
          </w:tcPr>
          <w:p w14:paraId="1AE9927B" w14:textId="77BFA8A0" w:rsidR="00522A67" w:rsidRDefault="00522A67" w:rsidP="00BE2006">
            <w:pPr>
              <w:pStyle w:val="ARTableBody"/>
            </w:pPr>
            <w:r w:rsidRPr="00DD55E2">
              <w:t>Office and computer equipment</w:t>
            </w:r>
          </w:p>
        </w:tc>
        <w:tc>
          <w:tcPr>
            <w:tcW w:w="1587" w:type="dxa"/>
            <w:vMerge w:val="restart"/>
            <w:tcBorders>
              <w:top w:val="single" w:sz="4" w:space="0" w:color="auto"/>
            </w:tcBorders>
          </w:tcPr>
          <w:p w14:paraId="0DA52B7D" w14:textId="77777777" w:rsidR="00522A67" w:rsidRDefault="00522A67" w:rsidP="00BE2006">
            <w:pPr>
              <w:pStyle w:val="ARTableBody"/>
            </w:pPr>
            <w:r w:rsidRPr="00DD55E2">
              <w:t>Current replacement cost</w:t>
            </w:r>
          </w:p>
        </w:tc>
        <w:tc>
          <w:tcPr>
            <w:tcW w:w="1928" w:type="dxa"/>
            <w:tcBorders>
              <w:top w:val="single" w:sz="4" w:space="0" w:color="auto"/>
              <w:bottom w:val="single" w:sz="4" w:space="0" w:color="auto"/>
            </w:tcBorders>
          </w:tcPr>
          <w:p w14:paraId="148213BC" w14:textId="77777777" w:rsidR="00522A67" w:rsidRDefault="00522A67" w:rsidP="00BE2006">
            <w:pPr>
              <w:pStyle w:val="ARTableBody"/>
            </w:pPr>
            <w:r w:rsidRPr="00DD55E2">
              <w:t>Cost per unit</w:t>
            </w:r>
          </w:p>
        </w:tc>
        <w:tc>
          <w:tcPr>
            <w:tcW w:w="3005" w:type="dxa"/>
            <w:tcBorders>
              <w:top w:val="single" w:sz="4" w:space="0" w:color="auto"/>
              <w:bottom w:val="single" w:sz="4" w:space="0" w:color="auto"/>
            </w:tcBorders>
          </w:tcPr>
          <w:p w14:paraId="5D3BC50C" w14:textId="393A7093" w:rsidR="00522A67" w:rsidRDefault="00522A67" w:rsidP="00BE2006">
            <w:pPr>
              <w:pStyle w:val="ARTableBody"/>
            </w:pPr>
            <w:r w:rsidRPr="00DD55E2">
              <w:t xml:space="preserve">$5,000 </w:t>
            </w:r>
            <w:r>
              <w:t>to</w:t>
            </w:r>
            <w:r w:rsidRPr="00DD55E2">
              <w:t xml:space="preserve"> $6,000,000 per unit</w:t>
            </w:r>
          </w:p>
        </w:tc>
      </w:tr>
      <w:tr w:rsidR="00522A67" w14:paraId="447177EB" w14:textId="77777777" w:rsidTr="00BE2006">
        <w:tc>
          <w:tcPr>
            <w:tcW w:w="2041" w:type="dxa"/>
            <w:vMerge/>
            <w:tcBorders>
              <w:bottom w:val="single" w:sz="4" w:space="0" w:color="auto"/>
            </w:tcBorders>
          </w:tcPr>
          <w:p w14:paraId="6EEA48D9" w14:textId="77777777" w:rsidR="00522A67" w:rsidRPr="00AC370D" w:rsidRDefault="00522A67" w:rsidP="00BE2006">
            <w:pPr>
              <w:pStyle w:val="ARTableBody"/>
            </w:pPr>
          </w:p>
        </w:tc>
        <w:tc>
          <w:tcPr>
            <w:tcW w:w="1587" w:type="dxa"/>
            <w:vMerge/>
            <w:tcBorders>
              <w:bottom w:val="single" w:sz="4" w:space="0" w:color="auto"/>
            </w:tcBorders>
          </w:tcPr>
          <w:p w14:paraId="2CF998CE" w14:textId="77777777" w:rsidR="00522A67" w:rsidRPr="00AC370D" w:rsidRDefault="00522A67" w:rsidP="00BE2006">
            <w:pPr>
              <w:pStyle w:val="ARTableBody"/>
            </w:pPr>
          </w:p>
        </w:tc>
        <w:tc>
          <w:tcPr>
            <w:tcW w:w="1928" w:type="dxa"/>
            <w:tcBorders>
              <w:top w:val="single" w:sz="4" w:space="0" w:color="auto"/>
              <w:bottom w:val="single" w:sz="4" w:space="0" w:color="auto"/>
            </w:tcBorders>
          </w:tcPr>
          <w:p w14:paraId="7E67E6EE" w14:textId="2DE189D2" w:rsidR="00522A67" w:rsidRPr="00AC370D" w:rsidRDefault="00522A67" w:rsidP="00BE2006">
            <w:pPr>
              <w:pStyle w:val="ARTableBody"/>
            </w:pPr>
            <w:r>
              <w:t>Useful life of office and computer equipment</w:t>
            </w:r>
          </w:p>
        </w:tc>
        <w:tc>
          <w:tcPr>
            <w:tcW w:w="3005" w:type="dxa"/>
            <w:tcBorders>
              <w:top w:val="single" w:sz="4" w:space="0" w:color="auto"/>
              <w:bottom w:val="single" w:sz="4" w:space="0" w:color="auto"/>
            </w:tcBorders>
          </w:tcPr>
          <w:p w14:paraId="73133F54" w14:textId="77777777" w:rsidR="00522A67" w:rsidRPr="00AC370D" w:rsidRDefault="00522A67" w:rsidP="00BE2006">
            <w:pPr>
              <w:pStyle w:val="ARTableBody"/>
            </w:pPr>
            <w:r w:rsidRPr="00DD55E2">
              <w:t>3 to 20 years</w:t>
            </w:r>
          </w:p>
        </w:tc>
      </w:tr>
      <w:tr w:rsidR="00522A67" w14:paraId="44B7CBB4" w14:textId="77777777" w:rsidTr="00BE2006">
        <w:tc>
          <w:tcPr>
            <w:tcW w:w="2041" w:type="dxa"/>
            <w:vMerge w:val="restart"/>
            <w:tcBorders>
              <w:top w:val="single" w:sz="4" w:space="0" w:color="auto"/>
              <w:bottom w:val="single" w:sz="12" w:space="0" w:color="auto"/>
            </w:tcBorders>
          </w:tcPr>
          <w:p w14:paraId="50125CB2" w14:textId="77777777" w:rsidR="00522A67" w:rsidRDefault="00522A67" w:rsidP="00BE2006">
            <w:pPr>
              <w:pStyle w:val="ARTableBody"/>
              <w:spacing w:after="0"/>
            </w:pPr>
            <w:r w:rsidRPr="00DD55E2">
              <w:t>Leased motor vehicles</w:t>
            </w:r>
          </w:p>
          <w:p w14:paraId="6B7AE8D6" w14:textId="77777777" w:rsidR="00522A67" w:rsidRDefault="00522A67" w:rsidP="00BE2006">
            <w:pPr>
              <w:pStyle w:val="ARTableBody"/>
              <w:spacing w:after="0"/>
            </w:pPr>
            <w:r>
              <w:br/>
            </w:r>
          </w:p>
        </w:tc>
        <w:tc>
          <w:tcPr>
            <w:tcW w:w="1587" w:type="dxa"/>
            <w:vMerge w:val="restart"/>
            <w:tcBorders>
              <w:top w:val="single" w:sz="4" w:space="0" w:color="auto"/>
              <w:bottom w:val="single" w:sz="12" w:space="0" w:color="auto"/>
            </w:tcBorders>
          </w:tcPr>
          <w:p w14:paraId="65434137" w14:textId="77777777" w:rsidR="00522A67" w:rsidRDefault="00522A67" w:rsidP="00BE2006">
            <w:pPr>
              <w:pStyle w:val="ARTableBody"/>
              <w:spacing w:after="0"/>
            </w:pPr>
            <w:r w:rsidRPr="00DD55E2">
              <w:t>Current replacement cost</w:t>
            </w:r>
          </w:p>
          <w:p w14:paraId="6029D556" w14:textId="77777777" w:rsidR="00522A67" w:rsidRDefault="00522A67" w:rsidP="00BE2006">
            <w:pPr>
              <w:pStyle w:val="ARTableBody"/>
              <w:spacing w:after="0"/>
            </w:pPr>
          </w:p>
        </w:tc>
        <w:tc>
          <w:tcPr>
            <w:tcW w:w="1928" w:type="dxa"/>
            <w:tcBorders>
              <w:top w:val="single" w:sz="4" w:space="0" w:color="auto"/>
              <w:bottom w:val="single" w:sz="4" w:space="0" w:color="auto"/>
            </w:tcBorders>
          </w:tcPr>
          <w:p w14:paraId="3FEA35D5" w14:textId="77777777" w:rsidR="00522A67" w:rsidRDefault="00522A67" w:rsidP="00BE2006">
            <w:pPr>
              <w:pStyle w:val="ARTableBody"/>
              <w:spacing w:line="259" w:lineRule="auto"/>
            </w:pPr>
            <w:r w:rsidRPr="00DD55E2">
              <w:t>Cost per unit</w:t>
            </w:r>
          </w:p>
        </w:tc>
        <w:tc>
          <w:tcPr>
            <w:tcW w:w="3005" w:type="dxa"/>
            <w:tcBorders>
              <w:top w:val="single" w:sz="4" w:space="0" w:color="auto"/>
              <w:bottom w:val="single" w:sz="4" w:space="0" w:color="auto"/>
            </w:tcBorders>
          </w:tcPr>
          <w:p w14:paraId="1720144F" w14:textId="49644237" w:rsidR="00522A67" w:rsidRPr="00E87118" w:rsidRDefault="00522A67" w:rsidP="00BE2006">
            <w:pPr>
              <w:pStyle w:val="ARTableBody"/>
            </w:pPr>
            <w:r w:rsidRPr="00DD55E2">
              <w:t xml:space="preserve">$22,000 </w:t>
            </w:r>
            <w:r>
              <w:t>to</w:t>
            </w:r>
            <w:r w:rsidRPr="00DD55E2">
              <w:t xml:space="preserve"> $114,000 per unit</w:t>
            </w:r>
          </w:p>
        </w:tc>
      </w:tr>
      <w:tr w:rsidR="00522A67" w14:paraId="315920A0" w14:textId="77777777" w:rsidTr="00BE2006">
        <w:tc>
          <w:tcPr>
            <w:tcW w:w="2041" w:type="dxa"/>
            <w:vMerge/>
            <w:tcBorders>
              <w:bottom w:val="single" w:sz="12" w:space="0" w:color="auto"/>
            </w:tcBorders>
          </w:tcPr>
          <w:p w14:paraId="5A0E8A49" w14:textId="77777777" w:rsidR="00522A67" w:rsidRPr="00AC370D" w:rsidRDefault="00522A67" w:rsidP="00BE2006">
            <w:pPr>
              <w:pStyle w:val="ARTableBody"/>
            </w:pPr>
          </w:p>
        </w:tc>
        <w:tc>
          <w:tcPr>
            <w:tcW w:w="1587" w:type="dxa"/>
            <w:vMerge/>
            <w:tcBorders>
              <w:bottom w:val="single" w:sz="12" w:space="0" w:color="auto"/>
            </w:tcBorders>
          </w:tcPr>
          <w:p w14:paraId="7ADC00D0" w14:textId="77777777" w:rsidR="00522A67" w:rsidRPr="0001449F" w:rsidRDefault="00522A67" w:rsidP="00BE2006">
            <w:pPr>
              <w:pStyle w:val="ARTableBody"/>
            </w:pPr>
          </w:p>
        </w:tc>
        <w:tc>
          <w:tcPr>
            <w:tcW w:w="1928" w:type="dxa"/>
            <w:tcBorders>
              <w:top w:val="single" w:sz="4" w:space="0" w:color="auto"/>
              <w:bottom w:val="single" w:sz="12" w:space="0" w:color="auto"/>
            </w:tcBorders>
          </w:tcPr>
          <w:p w14:paraId="651813C9" w14:textId="77777777" w:rsidR="00522A67" w:rsidRPr="0001449F" w:rsidRDefault="00522A67" w:rsidP="00BE2006">
            <w:pPr>
              <w:pStyle w:val="ARTableBody"/>
            </w:pPr>
            <w:r w:rsidRPr="00DD55E2">
              <w:t>Useful life of leased motor vehicles</w:t>
            </w:r>
          </w:p>
        </w:tc>
        <w:tc>
          <w:tcPr>
            <w:tcW w:w="3005" w:type="dxa"/>
            <w:tcBorders>
              <w:top w:val="single" w:sz="4" w:space="0" w:color="auto"/>
              <w:bottom w:val="single" w:sz="12" w:space="0" w:color="auto"/>
            </w:tcBorders>
          </w:tcPr>
          <w:p w14:paraId="67BBF955" w14:textId="77777777" w:rsidR="00522A67" w:rsidRPr="00AC370D" w:rsidRDefault="00522A67" w:rsidP="00BE2006">
            <w:pPr>
              <w:pStyle w:val="ARTableBody"/>
              <w:spacing w:after="0"/>
            </w:pPr>
            <w:r w:rsidRPr="00DD55E2">
              <w:t>1 to 3 years</w:t>
            </w:r>
          </w:p>
        </w:tc>
      </w:tr>
    </w:tbl>
    <w:p w14:paraId="43455F6F" w14:textId="77777777" w:rsidR="00522A67" w:rsidRPr="00DA04B1" w:rsidRDefault="00522A67" w:rsidP="00522A67">
      <w:pPr>
        <w:pStyle w:val="ARTableFootnote"/>
      </w:pPr>
      <w:r w:rsidRPr="00DA04B1">
        <w:t>Note:</w:t>
      </w:r>
    </w:p>
    <w:p w14:paraId="576AFFD6" w14:textId="026B81F6" w:rsidR="00522A67" w:rsidRPr="00DF7EED" w:rsidRDefault="00522A67" w:rsidP="00522A67">
      <w:pPr>
        <w:pStyle w:val="ARTableFootnoteIndent"/>
      </w:pPr>
      <w:r>
        <w:t>(1)</w:t>
      </w:r>
      <w:r w:rsidRPr="00DA04B1">
        <w:tab/>
      </w:r>
      <w:r w:rsidRPr="00DD55E2">
        <w:t>A value of $3,032/m</w:t>
      </w:r>
      <w:r w:rsidRPr="00DD55E2">
        <w:rPr>
          <w:rFonts w:ascii="Cambria" w:hAnsi="Cambria" w:cs="Cambria"/>
        </w:rPr>
        <w:t>²</w:t>
      </w:r>
      <w:r w:rsidRPr="00DD55E2">
        <w:t xml:space="preserve"> (2024: $3,500/m</w:t>
      </w:r>
      <w:r w:rsidRPr="00DD55E2">
        <w:rPr>
          <w:rFonts w:ascii="Cambria" w:hAnsi="Cambria" w:cs="Cambria"/>
        </w:rPr>
        <w:t>²</w:t>
      </w:r>
      <w:r w:rsidRPr="00DD55E2">
        <w:t>) was used for the developed (uncontaminated) portion of the subject site (comprising 23,000 m</w:t>
      </w:r>
      <w:r w:rsidRPr="00DD55E2">
        <w:rPr>
          <w:rFonts w:ascii="Cambria" w:hAnsi="Cambria" w:cs="Cambria"/>
        </w:rPr>
        <w:t>²</w:t>
      </w:r>
      <w:r w:rsidRPr="00DD55E2">
        <w:t>) and $303/m</w:t>
      </w:r>
      <w:r w:rsidRPr="00DD55E2">
        <w:rPr>
          <w:rFonts w:ascii="Cambria" w:hAnsi="Cambria" w:cs="Cambria"/>
        </w:rPr>
        <w:t>²</w:t>
      </w:r>
      <w:r w:rsidRPr="00DD55E2">
        <w:t xml:space="preserve"> (2024: $350/m</w:t>
      </w:r>
      <w:r w:rsidRPr="00DD55E2">
        <w:rPr>
          <w:rFonts w:ascii="Cambria" w:hAnsi="Cambria" w:cs="Cambria"/>
        </w:rPr>
        <w:t>²</w:t>
      </w:r>
      <w:r w:rsidRPr="00DD55E2">
        <w:t>) was used for the contaminated area (comprising 9,730 m</w:t>
      </w:r>
      <w:r w:rsidRPr="00DD55E2">
        <w:rPr>
          <w:rFonts w:ascii="Cambria" w:hAnsi="Cambria" w:cs="Cambria"/>
        </w:rPr>
        <w:t>²</w:t>
      </w:r>
      <w:r w:rsidRPr="00DD55E2">
        <w:t>).</w:t>
      </w:r>
    </w:p>
    <w:p w14:paraId="3EE59EC4" w14:textId="77777777" w:rsidR="00522A67" w:rsidRPr="00422F79" w:rsidRDefault="00522A67" w:rsidP="00522A67">
      <w:pPr>
        <w:pStyle w:val="ARBodyAfterTable"/>
      </w:pPr>
      <w:r w:rsidRPr="009D5D8D">
        <w:t xml:space="preserve">Land and </w:t>
      </w:r>
      <w:r>
        <w:t>b</w:t>
      </w:r>
      <w:r w:rsidRPr="009D5D8D">
        <w:t>uildings range</w:t>
      </w:r>
      <w:r>
        <w:t>s</w:t>
      </w:r>
      <w:r w:rsidRPr="009D5D8D">
        <w:t xml:space="preserve"> ha</w:t>
      </w:r>
      <w:r>
        <w:t>ve</w:t>
      </w:r>
      <w:r w:rsidRPr="009D5D8D">
        <w:t xml:space="preserve"> been adjusted to reflect the current range</w:t>
      </w:r>
      <w:r>
        <w:t>s</w:t>
      </w:r>
      <w:r w:rsidRPr="009D5D8D">
        <w:t xml:space="preserve"> based on management valuation</w:t>
      </w:r>
      <w:r>
        <w:t>. A</w:t>
      </w:r>
      <w:r w:rsidRPr="009D5D8D">
        <w:t xml:space="preserve">ll other significant unobservable inputs have remained unchanged since </w:t>
      </w:r>
      <w:r>
        <w:t xml:space="preserve">30 </w:t>
      </w:r>
      <w:r w:rsidRPr="009D5D8D">
        <w:t>June 2024</w:t>
      </w:r>
      <w:r>
        <w:t>.</w:t>
      </w:r>
      <w:r>
        <w:br w:type="page"/>
      </w:r>
    </w:p>
    <w:p w14:paraId="0A089FDF" w14:textId="7D05923B" w:rsidR="00522A67" w:rsidRPr="00DA04B1" w:rsidRDefault="00522A67" w:rsidP="00522A67">
      <w:pPr>
        <w:pStyle w:val="Heading2"/>
        <w:sectPr w:rsidR="00522A67" w:rsidRPr="00DA04B1" w:rsidSect="002E317A">
          <w:pgSz w:w="11901" w:h="16840" w:code="9"/>
          <w:pgMar w:top="1701" w:right="1701" w:bottom="1247" w:left="1701" w:header="454" w:footer="454" w:gutter="0"/>
          <w:cols w:space="454"/>
          <w:docGrid w:linePitch="360"/>
        </w:sectPr>
      </w:pPr>
      <w:bookmarkStart w:id="694" w:name="_Toc149307517"/>
      <w:bookmarkStart w:id="695" w:name="_Toc178884859"/>
      <w:bookmarkStart w:id="696" w:name="_Toc178921195"/>
      <w:bookmarkStart w:id="697" w:name="_Toc210635268"/>
      <w:bookmarkStart w:id="698" w:name="_Toc210718718"/>
      <w:bookmarkStart w:id="699" w:name="Note_9"/>
      <w:r w:rsidRPr="00DA04B1">
        <w:t>9.</w:t>
      </w:r>
      <w:r w:rsidR="00567B0F">
        <w:tab/>
      </w:r>
      <w:r w:rsidRPr="00DA04B1">
        <w:t xml:space="preserve">Other </w:t>
      </w:r>
      <w:r>
        <w:t>d</w:t>
      </w:r>
      <w:r w:rsidRPr="00DA04B1">
        <w:t>isclosures</w:t>
      </w:r>
      <w:bookmarkEnd w:id="694"/>
      <w:bookmarkEnd w:id="695"/>
      <w:bookmarkEnd w:id="696"/>
      <w:bookmarkEnd w:id="697"/>
      <w:bookmarkEnd w:id="698"/>
    </w:p>
    <w:p w14:paraId="07E9D940" w14:textId="77777777" w:rsidR="00522A67" w:rsidRPr="00DA04B1" w:rsidRDefault="00522A67" w:rsidP="00522A67">
      <w:pPr>
        <w:pStyle w:val="Heading3"/>
      </w:pPr>
      <w:bookmarkStart w:id="700" w:name="_Toc149307518"/>
      <w:bookmarkStart w:id="701" w:name="_Toc178884860"/>
      <w:bookmarkStart w:id="702" w:name="_Toc178921196"/>
      <w:bookmarkStart w:id="703" w:name="_Toc210635269"/>
      <w:bookmarkStart w:id="704" w:name="_Toc210718719"/>
      <w:bookmarkEnd w:id="699"/>
      <w:r w:rsidRPr="00DA04B1">
        <w:t>Introduction</w:t>
      </w:r>
      <w:bookmarkEnd w:id="700"/>
      <w:bookmarkEnd w:id="701"/>
      <w:bookmarkEnd w:id="702"/>
      <w:bookmarkEnd w:id="703"/>
      <w:bookmarkEnd w:id="704"/>
    </w:p>
    <w:p w14:paraId="3140184F" w14:textId="77777777" w:rsidR="00522A67" w:rsidRDefault="00522A67" w:rsidP="00522A67">
      <w:pPr>
        <w:pStyle w:val="ARBody"/>
        <w:rPr>
          <w:b/>
          <w:caps/>
        </w:rPr>
      </w:pPr>
      <w:r>
        <w:t>This section includes additional material disclosures required by accounting standards or otherwise, for the understanding of this financial report</w:t>
      </w:r>
      <w:r w:rsidRPr="00DA04B1">
        <w:t xml:space="preserve">. </w:t>
      </w:r>
    </w:p>
    <w:p w14:paraId="02F1610D" w14:textId="77777777" w:rsidR="00522A67" w:rsidRPr="00DA04B1" w:rsidRDefault="00522A67" w:rsidP="00522A67">
      <w:pPr>
        <w:pStyle w:val="Heading3"/>
        <w:spacing w:before="0"/>
      </w:pPr>
      <w:r w:rsidRPr="008470DD">
        <w:br w:type="column"/>
      </w:r>
      <w:bookmarkStart w:id="705" w:name="_Toc149307519"/>
      <w:bookmarkStart w:id="706" w:name="_Toc178884861"/>
      <w:bookmarkStart w:id="707" w:name="_Toc178921197"/>
      <w:bookmarkStart w:id="708" w:name="_Toc210635270"/>
      <w:bookmarkStart w:id="709" w:name="_Toc210718720"/>
      <w:r w:rsidRPr="00DA04B1">
        <w:t>Structure</w:t>
      </w:r>
      <w:bookmarkEnd w:id="705"/>
      <w:bookmarkEnd w:id="706"/>
      <w:bookmarkEnd w:id="707"/>
      <w:bookmarkEnd w:id="708"/>
      <w:bookmarkEnd w:id="709"/>
    </w:p>
    <w:p w14:paraId="0124D4BE" w14:textId="368B94B8" w:rsidR="00522A67" w:rsidRDefault="00522A67" w:rsidP="00522A67">
      <w:pPr>
        <w:pStyle w:val="ARStructureList"/>
      </w:pPr>
      <w:hyperlink w:anchor="Note_9_1" w:history="1">
        <w:r w:rsidRPr="00725029">
          <w:rPr>
            <w:rStyle w:val="Hyperlink"/>
          </w:rPr>
          <w:t>9.1.</w:t>
        </w:r>
        <w:r w:rsidRPr="00725029">
          <w:rPr>
            <w:rStyle w:val="Hyperlink"/>
          </w:rPr>
          <w:tab/>
          <w:t>Ex gratia expenses</w:t>
        </w:r>
      </w:hyperlink>
    </w:p>
    <w:p w14:paraId="7D022628" w14:textId="73E807C4" w:rsidR="00522A67" w:rsidRDefault="00522A67" w:rsidP="00522A67">
      <w:pPr>
        <w:pStyle w:val="ARStructureList"/>
      </w:pPr>
      <w:hyperlink w:anchor="Note_9_2" w:history="1">
        <w:r w:rsidRPr="00725029">
          <w:rPr>
            <w:rStyle w:val="Hyperlink"/>
          </w:rPr>
          <w:t>9.2.</w:t>
        </w:r>
        <w:r w:rsidRPr="00725029">
          <w:rPr>
            <w:rStyle w:val="Hyperlink"/>
          </w:rPr>
          <w:tab/>
          <w:t>Other economic flows included in the net result</w:t>
        </w:r>
      </w:hyperlink>
    </w:p>
    <w:p w14:paraId="567ED904" w14:textId="2A7DDA75" w:rsidR="00522A67" w:rsidRDefault="00522A67" w:rsidP="00522A67">
      <w:pPr>
        <w:pStyle w:val="ARStructureList"/>
      </w:pPr>
      <w:hyperlink w:anchor="Note_9_3" w:history="1">
        <w:r w:rsidRPr="00725029">
          <w:rPr>
            <w:rStyle w:val="Hyperlink"/>
          </w:rPr>
          <w:t>9.3.</w:t>
        </w:r>
        <w:r w:rsidRPr="00725029">
          <w:rPr>
            <w:rStyle w:val="Hyperlink"/>
          </w:rPr>
          <w:tab/>
          <w:t>Reserves</w:t>
        </w:r>
      </w:hyperlink>
    </w:p>
    <w:p w14:paraId="5B584B4A" w14:textId="7D30D1EC" w:rsidR="00522A67" w:rsidRDefault="00522A67" w:rsidP="00522A67">
      <w:pPr>
        <w:pStyle w:val="ARStructureList"/>
      </w:pPr>
      <w:hyperlink w:anchor="Note_9_4" w:history="1">
        <w:r w:rsidRPr="00725029">
          <w:rPr>
            <w:rStyle w:val="Hyperlink"/>
          </w:rPr>
          <w:t>9.4.</w:t>
        </w:r>
        <w:r w:rsidRPr="00725029">
          <w:rPr>
            <w:rStyle w:val="Hyperlink"/>
          </w:rPr>
          <w:tab/>
          <w:t>Entities consolidated pursuant to section 53(1)(b) of the FMA</w:t>
        </w:r>
      </w:hyperlink>
    </w:p>
    <w:p w14:paraId="654D31BE" w14:textId="2CD95D9D" w:rsidR="00522A67" w:rsidRPr="002060E1" w:rsidRDefault="00522A67" w:rsidP="00522A67">
      <w:pPr>
        <w:pStyle w:val="ARStructureList"/>
      </w:pPr>
      <w:hyperlink w:anchor="Note_9_5" w:history="1">
        <w:r w:rsidRPr="00725029">
          <w:rPr>
            <w:rStyle w:val="Hyperlink"/>
          </w:rPr>
          <w:t>9.5.</w:t>
        </w:r>
        <w:r w:rsidRPr="00725029">
          <w:rPr>
            <w:rStyle w:val="Hyperlink"/>
          </w:rPr>
          <w:tab/>
          <w:t>Responsible persons</w:t>
        </w:r>
      </w:hyperlink>
    </w:p>
    <w:p w14:paraId="5D7A3A63" w14:textId="289190F1" w:rsidR="00522A67" w:rsidRDefault="00522A67" w:rsidP="00522A67">
      <w:pPr>
        <w:pStyle w:val="ARStructureList"/>
      </w:pPr>
      <w:hyperlink w:anchor="Note_9_6" w:history="1">
        <w:r w:rsidRPr="00725029">
          <w:rPr>
            <w:rStyle w:val="Hyperlink"/>
          </w:rPr>
          <w:t>9.6.</w:t>
        </w:r>
        <w:r w:rsidRPr="00725029">
          <w:rPr>
            <w:rStyle w:val="Hyperlink"/>
          </w:rPr>
          <w:tab/>
          <w:t>Remuneration of executives</w:t>
        </w:r>
      </w:hyperlink>
    </w:p>
    <w:p w14:paraId="351EC52D" w14:textId="458F87C8" w:rsidR="00522A67" w:rsidRDefault="00522A67" w:rsidP="00522A67">
      <w:pPr>
        <w:pStyle w:val="ARStructureList"/>
      </w:pPr>
      <w:hyperlink w:anchor="Note_9_7" w:history="1">
        <w:r w:rsidRPr="00725029">
          <w:rPr>
            <w:rStyle w:val="Hyperlink"/>
          </w:rPr>
          <w:t>9.7.</w:t>
        </w:r>
        <w:r w:rsidRPr="00725029">
          <w:rPr>
            <w:rStyle w:val="Hyperlink"/>
          </w:rPr>
          <w:tab/>
          <w:t xml:space="preserve">Related </w:t>
        </w:r>
        <w:r w:rsidR="00D40192">
          <w:rPr>
            <w:rStyle w:val="Hyperlink"/>
          </w:rPr>
          <w:t>p</w:t>
        </w:r>
        <w:r w:rsidRPr="00725029">
          <w:rPr>
            <w:rStyle w:val="Hyperlink"/>
          </w:rPr>
          <w:t>arties</w:t>
        </w:r>
      </w:hyperlink>
    </w:p>
    <w:p w14:paraId="787F27AF" w14:textId="05632A8D" w:rsidR="00522A67" w:rsidRDefault="00522A67" w:rsidP="00522A67">
      <w:pPr>
        <w:pStyle w:val="ARStructureList"/>
      </w:pPr>
      <w:hyperlink w:anchor="Note_9_8" w:history="1">
        <w:r w:rsidRPr="00725029">
          <w:rPr>
            <w:rStyle w:val="Hyperlink"/>
          </w:rPr>
          <w:t>9.8.</w:t>
        </w:r>
        <w:r w:rsidRPr="00725029">
          <w:rPr>
            <w:rStyle w:val="Hyperlink"/>
          </w:rPr>
          <w:tab/>
          <w:t>Remuneration of auditors</w:t>
        </w:r>
      </w:hyperlink>
    </w:p>
    <w:p w14:paraId="41226AB2" w14:textId="41B621A7" w:rsidR="00522A67" w:rsidRDefault="00522A67" w:rsidP="00522A67">
      <w:pPr>
        <w:pStyle w:val="ARStructureList"/>
      </w:pPr>
      <w:hyperlink w:anchor="Note_9_9" w:history="1">
        <w:r w:rsidRPr="00725029">
          <w:rPr>
            <w:rStyle w:val="Hyperlink"/>
          </w:rPr>
          <w:t>9.9.</w:t>
        </w:r>
        <w:r w:rsidRPr="00725029">
          <w:rPr>
            <w:rStyle w:val="Hyperlink"/>
          </w:rPr>
          <w:tab/>
          <w:t>Subsequent events</w:t>
        </w:r>
      </w:hyperlink>
    </w:p>
    <w:p w14:paraId="60640DE5" w14:textId="57179A57" w:rsidR="00522A67" w:rsidRDefault="00522A67" w:rsidP="00522A67">
      <w:pPr>
        <w:pStyle w:val="ARStructureList"/>
      </w:pPr>
      <w:hyperlink w:anchor="Note_9_10" w:history="1">
        <w:r w:rsidRPr="00725029">
          <w:rPr>
            <w:rStyle w:val="Hyperlink"/>
          </w:rPr>
          <w:t>9.10.</w:t>
        </w:r>
        <w:r w:rsidRPr="00725029">
          <w:rPr>
            <w:rStyle w:val="Hyperlink"/>
          </w:rPr>
          <w:tab/>
          <w:t>Other accounting policies</w:t>
        </w:r>
      </w:hyperlink>
    </w:p>
    <w:p w14:paraId="79760538" w14:textId="490736F2" w:rsidR="00522A67" w:rsidRDefault="00522A67" w:rsidP="00522A67">
      <w:pPr>
        <w:pStyle w:val="ARStructureList"/>
      </w:pPr>
      <w:hyperlink w:anchor="Note_9_11" w:history="1">
        <w:r w:rsidRPr="00725029">
          <w:rPr>
            <w:rStyle w:val="Hyperlink"/>
          </w:rPr>
          <w:t>9.11.</w:t>
        </w:r>
        <w:r w:rsidRPr="00725029">
          <w:rPr>
            <w:rStyle w:val="Hyperlink"/>
          </w:rPr>
          <w:tab/>
          <w:t>Australian Accounting Standards issued but not yet effective</w:t>
        </w:r>
      </w:hyperlink>
    </w:p>
    <w:p w14:paraId="3FB33F49" w14:textId="7AF06D42" w:rsidR="00522A67" w:rsidRDefault="00522A67" w:rsidP="00522A67">
      <w:pPr>
        <w:pStyle w:val="ARStructureList"/>
      </w:pPr>
      <w:hyperlink w:anchor="Note_9_12" w:history="1">
        <w:r w:rsidRPr="00725029">
          <w:rPr>
            <w:rStyle w:val="Hyperlink"/>
          </w:rPr>
          <w:t>9.12.</w:t>
        </w:r>
        <w:r w:rsidRPr="00725029">
          <w:rPr>
            <w:rStyle w:val="Hyperlink"/>
          </w:rPr>
          <w:tab/>
          <w:t>Glossary of technical terms</w:t>
        </w:r>
      </w:hyperlink>
    </w:p>
    <w:p w14:paraId="5A8FBCCB" w14:textId="77777777" w:rsidR="00522A67" w:rsidRDefault="00522A67" w:rsidP="00522A67">
      <w:pPr>
        <w:pStyle w:val="ARStructureList"/>
      </w:pPr>
    </w:p>
    <w:p w14:paraId="574A9974" w14:textId="77777777" w:rsidR="00522A67" w:rsidRDefault="00522A67" w:rsidP="00522A67">
      <w:pPr>
        <w:pStyle w:val="ARStructureList"/>
        <w:sectPr w:rsidR="00522A67" w:rsidSect="002E317A">
          <w:type w:val="continuous"/>
          <w:pgSz w:w="11901" w:h="16840" w:code="9"/>
          <w:pgMar w:top="1701" w:right="1701" w:bottom="1247" w:left="1701" w:header="454" w:footer="454" w:gutter="0"/>
          <w:cols w:num="2" w:space="454"/>
          <w:docGrid w:linePitch="360"/>
        </w:sectPr>
      </w:pPr>
    </w:p>
    <w:p w14:paraId="63EDCB95" w14:textId="77777777" w:rsidR="00522A67" w:rsidRPr="008470DD" w:rsidRDefault="00522A67" w:rsidP="00522A67">
      <w:pPr>
        <w:pStyle w:val="Heading4Notes"/>
        <w:keepNext w:val="0"/>
        <w:keepLines w:val="0"/>
        <w:ind w:left="0" w:firstLine="0"/>
      </w:pPr>
      <w:bookmarkStart w:id="710" w:name="Note_9_1"/>
      <w:bookmarkStart w:id="711" w:name="_Toc178921198"/>
      <w:bookmarkStart w:id="712" w:name="_Toc210635271"/>
      <w:bookmarkStart w:id="713" w:name="_Toc210718721"/>
      <w:r w:rsidRPr="00CF3DF8">
        <w:t>9.1</w:t>
      </w:r>
      <w:bookmarkEnd w:id="710"/>
      <w:r>
        <w:t>.</w:t>
      </w:r>
      <w:r w:rsidRPr="00CF3DF8">
        <w:tab/>
        <w:t>Ex gratia expenses</w:t>
      </w:r>
      <w:bookmarkEnd w:id="711"/>
      <w:bookmarkEnd w:id="712"/>
      <w:bookmarkEnd w:id="713"/>
    </w:p>
    <w:p w14:paraId="34A8082B" w14:textId="535EB9F3" w:rsidR="00522A67" w:rsidRDefault="00522A67" w:rsidP="00522A67">
      <w:pPr>
        <w:pStyle w:val="ARBody"/>
      </w:pPr>
      <w:r w:rsidRPr="00DD55E2">
        <w:t>Ex gratia expenses are the voluntary payments of money or other non-monetary benefit (e.g. a write off) that are not made either to acquire goods, services or other benefits for the entity or to meet a legal liability, or to settle or resolve a possible legal liability of or claim against the entity.</w:t>
      </w:r>
    </w:p>
    <w:p w14:paraId="2D4E28D2" w14:textId="541E7325" w:rsidR="00522A67" w:rsidRDefault="00522A67" w:rsidP="00522A67">
      <w:pPr>
        <w:pStyle w:val="ARBody"/>
      </w:pPr>
      <w:r w:rsidRPr="00DD55E2">
        <w:t xml:space="preserve">The </w:t>
      </w:r>
      <w:r>
        <w:t>department</w:t>
      </w:r>
      <w:r w:rsidRPr="00DD55E2">
        <w:t xml:space="preserve"> did not have any ex-gratia expenses for the year ended 30 June 2025 (2024: Nil).</w:t>
      </w:r>
    </w:p>
    <w:p w14:paraId="2A80D9E8" w14:textId="77777777" w:rsidR="00522A67" w:rsidRPr="00CF3DF8" w:rsidRDefault="00522A67" w:rsidP="00522A67">
      <w:pPr>
        <w:pStyle w:val="Heading4Notes"/>
      </w:pPr>
      <w:bookmarkStart w:id="714" w:name="Note_9_2"/>
      <w:bookmarkStart w:id="715" w:name="_Toc149307521"/>
      <w:bookmarkStart w:id="716" w:name="_Toc178921199"/>
      <w:bookmarkStart w:id="717" w:name="_Toc210635272"/>
      <w:bookmarkStart w:id="718" w:name="_Toc210718722"/>
      <w:r w:rsidRPr="00CF3DF8">
        <w:t>9.2</w:t>
      </w:r>
      <w:bookmarkEnd w:id="714"/>
      <w:r>
        <w:t>.</w:t>
      </w:r>
      <w:r w:rsidRPr="00CF3DF8">
        <w:tab/>
      </w:r>
      <w:bookmarkEnd w:id="715"/>
      <w:r w:rsidRPr="00CF3DF8">
        <w:t>Other economic flows included in the net result</w:t>
      </w:r>
      <w:bookmarkEnd w:id="716"/>
      <w:bookmarkEnd w:id="717"/>
      <w:bookmarkEnd w:id="718"/>
    </w:p>
    <w:p w14:paraId="2C34560D" w14:textId="77777777" w:rsidR="00522A67" w:rsidRDefault="00522A67" w:rsidP="00522A67">
      <w:pPr>
        <w:pStyle w:val="ARBody"/>
        <w:rPr>
          <w:sz w:val="19"/>
        </w:rPr>
      </w:pPr>
      <w:bookmarkStart w:id="719" w:name="_Hlk178686667"/>
      <w:r w:rsidRPr="00DD55E2">
        <w:t>Other economic flows are changes in the value of an asset or liability that do not result from transactions. Gains/(losses) from other economic flows include the gains or losses from:</w:t>
      </w:r>
    </w:p>
    <w:bookmarkEnd w:id="719"/>
    <w:p w14:paraId="6ED5F01C" w14:textId="564289E3" w:rsidR="00522A67" w:rsidRPr="00DD55E2" w:rsidRDefault="00522A67" w:rsidP="00522A67">
      <w:pPr>
        <w:pStyle w:val="ARBullet1"/>
      </w:pPr>
      <w:r>
        <w:t>t</w:t>
      </w:r>
      <w:r w:rsidRPr="00DD55E2">
        <w:t>he disposal of leased motor vehicles</w:t>
      </w:r>
    </w:p>
    <w:p w14:paraId="206955A3" w14:textId="615BD0AB" w:rsidR="00522A67" w:rsidRPr="00DD55E2" w:rsidRDefault="00522A67" w:rsidP="00522A67">
      <w:pPr>
        <w:pStyle w:val="ARBullet1"/>
      </w:pPr>
      <w:r>
        <w:t>i</w:t>
      </w:r>
      <w:r w:rsidRPr="00DD55E2">
        <w:t>mpairments of non-current physical and intangible assets</w:t>
      </w:r>
    </w:p>
    <w:p w14:paraId="0407249C" w14:textId="1F63962B" w:rsidR="00522A67" w:rsidRPr="00DD55E2" w:rsidRDefault="00522A67" w:rsidP="00522A67">
      <w:pPr>
        <w:pStyle w:val="ARBullet1"/>
      </w:pPr>
      <w:r>
        <w:t>r</w:t>
      </w:r>
      <w:r w:rsidRPr="00DD55E2">
        <w:t>evaluation of financial assets</w:t>
      </w:r>
    </w:p>
    <w:p w14:paraId="211438B5" w14:textId="1E8B3E79" w:rsidR="00522A67" w:rsidRDefault="00522A67" w:rsidP="00522A67">
      <w:pPr>
        <w:pStyle w:val="ARBullet1"/>
      </w:pPr>
      <w:r>
        <w:t>t</w:t>
      </w:r>
      <w:r w:rsidRPr="00DD55E2">
        <w:t>he revaluation of the present value of the long service and annual leave liability due to changes in the bond interest rate.</w:t>
      </w:r>
    </w:p>
    <w:p w14:paraId="1FD04EE6" w14:textId="77777777" w:rsidR="00522A67" w:rsidRDefault="00522A67" w:rsidP="00522A67">
      <w:pPr>
        <w:pStyle w:val="ARBody"/>
      </w:pPr>
    </w:p>
    <w:p w14:paraId="156F8A8D" w14:textId="77777777" w:rsidR="00522A67" w:rsidRDefault="00522A67" w:rsidP="00522A67">
      <w:pPr>
        <w:pStyle w:val="ARStructureList"/>
      </w:pPr>
    </w:p>
    <w:p w14:paraId="7322F127" w14:textId="77777777" w:rsidR="00522A67" w:rsidRDefault="00522A67" w:rsidP="00522A67">
      <w:pPr>
        <w:pStyle w:val="ARStructureList"/>
        <w:sectPr w:rsidR="00522A67" w:rsidSect="00E87118">
          <w:type w:val="continuous"/>
          <w:pgSz w:w="11901" w:h="16840" w:code="9"/>
          <w:pgMar w:top="1701" w:right="1701" w:bottom="1247" w:left="1701" w:header="454" w:footer="454" w:gutter="0"/>
          <w:cols w:space="454"/>
          <w:docGrid w:linePitch="360"/>
        </w:sectPr>
      </w:pPr>
    </w:p>
    <w:tbl>
      <w:tblPr>
        <w:tblW w:w="8391" w:type="dxa"/>
        <w:tblCellMar>
          <w:left w:w="57" w:type="dxa"/>
          <w:right w:w="57" w:type="dxa"/>
        </w:tblCellMar>
        <w:tblLook w:val="04A0" w:firstRow="1" w:lastRow="0" w:firstColumn="1" w:lastColumn="0" w:noHBand="0" w:noVBand="1"/>
      </w:tblPr>
      <w:tblGrid>
        <w:gridCol w:w="6009"/>
        <w:gridCol w:w="1191"/>
        <w:gridCol w:w="1191"/>
      </w:tblGrid>
      <w:tr w:rsidR="00522A67" w:rsidRPr="00CF3DF8" w14:paraId="3E837A87" w14:textId="77777777" w:rsidTr="00BE2006">
        <w:trPr>
          <w:trHeight w:val="170"/>
        </w:trPr>
        <w:tc>
          <w:tcPr>
            <w:tcW w:w="6009" w:type="dxa"/>
            <w:tcBorders>
              <w:top w:val="nil"/>
              <w:left w:val="nil"/>
              <w:bottom w:val="nil"/>
              <w:right w:val="nil"/>
            </w:tcBorders>
            <w:shd w:val="clear" w:color="000000" w:fill="BFBFBF"/>
            <w:noWrap/>
            <w:vAlign w:val="bottom"/>
            <w:hideMark/>
          </w:tcPr>
          <w:p w14:paraId="1E8A4C46" w14:textId="77777777" w:rsidR="00522A67" w:rsidRPr="00CF3DF8" w:rsidRDefault="00522A67" w:rsidP="00BE2006">
            <w:pPr>
              <w:spacing w:before="0" w:after="0" w:line="240" w:lineRule="auto"/>
              <w:rPr>
                <w:rFonts w:eastAsia="Times New Roman"/>
                <w:sz w:val="20"/>
                <w:szCs w:val="20"/>
                <w:lang w:eastAsia="en-AU"/>
              </w:rPr>
            </w:pPr>
            <w:r w:rsidRPr="00CF3DF8">
              <w:rPr>
                <w:rFonts w:eastAsia="Times New Roman"/>
                <w:sz w:val="20"/>
                <w:szCs w:val="20"/>
                <w:lang w:eastAsia="en-AU"/>
              </w:rPr>
              <w:t> </w:t>
            </w:r>
          </w:p>
        </w:tc>
        <w:tc>
          <w:tcPr>
            <w:tcW w:w="1191" w:type="dxa"/>
            <w:tcBorders>
              <w:top w:val="nil"/>
              <w:left w:val="nil"/>
              <w:bottom w:val="nil"/>
              <w:right w:val="nil"/>
            </w:tcBorders>
            <w:shd w:val="clear" w:color="000000" w:fill="BFBFBF"/>
            <w:hideMark/>
          </w:tcPr>
          <w:p w14:paraId="3A9CCA82" w14:textId="77777777" w:rsidR="00522A67" w:rsidRPr="00CF3DF8" w:rsidRDefault="00522A67" w:rsidP="00BE2006">
            <w:pPr>
              <w:pStyle w:val="ARTableColHeadRight"/>
            </w:pPr>
            <w:r w:rsidRPr="00412E6C">
              <w:t>2025</w:t>
            </w:r>
          </w:p>
        </w:tc>
        <w:tc>
          <w:tcPr>
            <w:tcW w:w="1191" w:type="dxa"/>
            <w:tcBorders>
              <w:top w:val="nil"/>
              <w:left w:val="nil"/>
              <w:bottom w:val="nil"/>
              <w:right w:val="nil"/>
            </w:tcBorders>
            <w:shd w:val="clear" w:color="000000" w:fill="BFBFBF"/>
            <w:hideMark/>
          </w:tcPr>
          <w:p w14:paraId="2C11B618" w14:textId="77777777" w:rsidR="00522A67" w:rsidRPr="00CF3DF8" w:rsidRDefault="00522A67" w:rsidP="00BE2006">
            <w:pPr>
              <w:pStyle w:val="ARTableColHeadRight"/>
            </w:pPr>
            <w:r w:rsidRPr="00412E6C">
              <w:t>2024</w:t>
            </w:r>
          </w:p>
        </w:tc>
      </w:tr>
      <w:tr w:rsidR="00522A67" w:rsidRPr="00CF3DF8" w14:paraId="3D8F85F6" w14:textId="77777777" w:rsidTr="00BE2006">
        <w:trPr>
          <w:trHeight w:val="255"/>
        </w:trPr>
        <w:tc>
          <w:tcPr>
            <w:tcW w:w="6009" w:type="dxa"/>
            <w:tcBorders>
              <w:top w:val="nil"/>
              <w:left w:val="nil"/>
              <w:bottom w:val="nil"/>
              <w:right w:val="nil"/>
            </w:tcBorders>
            <w:shd w:val="clear" w:color="000000" w:fill="BFBFBF"/>
            <w:noWrap/>
            <w:vAlign w:val="bottom"/>
            <w:hideMark/>
          </w:tcPr>
          <w:p w14:paraId="550075A4" w14:textId="77777777" w:rsidR="00522A67" w:rsidRPr="00CF3DF8" w:rsidRDefault="00522A67" w:rsidP="00BE2006">
            <w:pPr>
              <w:spacing w:before="0" w:after="0" w:line="240" w:lineRule="auto"/>
              <w:rPr>
                <w:rFonts w:eastAsia="Times New Roman"/>
                <w:b/>
                <w:bCs/>
                <w:color w:val="FFFFFF"/>
                <w:sz w:val="20"/>
                <w:szCs w:val="20"/>
                <w:lang w:eastAsia="en-AU"/>
              </w:rPr>
            </w:pPr>
            <w:r w:rsidRPr="00CF3DF8">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noWrap/>
            <w:vAlign w:val="bottom"/>
            <w:hideMark/>
          </w:tcPr>
          <w:p w14:paraId="0DAE044D" w14:textId="77777777" w:rsidR="00522A67" w:rsidRPr="00CF3DF8" w:rsidRDefault="00522A67" w:rsidP="00BE2006">
            <w:pPr>
              <w:pStyle w:val="ARTableColHeadRight"/>
            </w:pPr>
            <w:r w:rsidRPr="00CF3DF8">
              <w:t>$</w:t>
            </w:r>
            <w:r>
              <w:t>’</w:t>
            </w:r>
            <w:r w:rsidRPr="00CF3DF8">
              <w:t>000</w:t>
            </w:r>
          </w:p>
        </w:tc>
        <w:tc>
          <w:tcPr>
            <w:tcW w:w="1191" w:type="dxa"/>
            <w:tcBorders>
              <w:top w:val="nil"/>
              <w:left w:val="nil"/>
              <w:bottom w:val="nil"/>
              <w:right w:val="nil"/>
            </w:tcBorders>
            <w:shd w:val="clear" w:color="000000" w:fill="BFBFBF"/>
            <w:noWrap/>
            <w:vAlign w:val="bottom"/>
            <w:hideMark/>
          </w:tcPr>
          <w:p w14:paraId="67E7AAC7" w14:textId="77777777" w:rsidR="00522A67" w:rsidRPr="00CF3DF8" w:rsidRDefault="00522A67" w:rsidP="00BE2006">
            <w:pPr>
              <w:pStyle w:val="ARTableColHeadRight"/>
            </w:pPr>
            <w:r w:rsidRPr="00CF3DF8">
              <w:t>$</w:t>
            </w:r>
            <w:r>
              <w:t>’</w:t>
            </w:r>
            <w:r w:rsidRPr="00CF3DF8">
              <w:t>000</w:t>
            </w:r>
          </w:p>
        </w:tc>
      </w:tr>
      <w:tr w:rsidR="00522A67" w:rsidRPr="00CF3DF8" w14:paraId="58C86DCC" w14:textId="77777777" w:rsidTr="00BE2006">
        <w:trPr>
          <w:trHeight w:val="259"/>
        </w:trPr>
        <w:tc>
          <w:tcPr>
            <w:tcW w:w="6009" w:type="dxa"/>
            <w:tcBorders>
              <w:top w:val="nil"/>
              <w:left w:val="nil"/>
              <w:bottom w:val="nil"/>
              <w:right w:val="nil"/>
            </w:tcBorders>
            <w:shd w:val="clear" w:color="000000" w:fill="FFFFFF"/>
            <w:noWrap/>
            <w:vAlign w:val="bottom"/>
            <w:hideMark/>
          </w:tcPr>
          <w:p w14:paraId="4612F6E6" w14:textId="77777777" w:rsidR="00522A67" w:rsidRPr="00CF3DF8" w:rsidRDefault="00522A67" w:rsidP="00BE2006">
            <w:pPr>
              <w:pStyle w:val="ARTablerowsubheadcoloursmallerspaceabove"/>
            </w:pPr>
            <w:r w:rsidRPr="00CF3DF8">
              <w:t>Net gain/(loss) on non-financial assets</w:t>
            </w:r>
          </w:p>
        </w:tc>
        <w:tc>
          <w:tcPr>
            <w:tcW w:w="1191" w:type="dxa"/>
            <w:tcBorders>
              <w:top w:val="nil"/>
              <w:left w:val="nil"/>
              <w:bottom w:val="nil"/>
              <w:right w:val="nil"/>
            </w:tcBorders>
            <w:shd w:val="clear" w:color="000000" w:fill="F2F2F2"/>
            <w:noWrap/>
            <w:vAlign w:val="bottom"/>
            <w:hideMark/>
          </w:tcPr>
          <w:p w14:paraId="6096A8CC" w14:textId="77777777" w:rsidR="00522A67" w:rsidRPr="00CF3DF8" w:rsidRDefault="00522A67" w:rsidP="00BE2006">
            <w:pPr>
              <w:pStyle w:val="ARTableBodyRight"/>
            </w:pPr>
            <w:r w:rsidRPr="00CF3DF8">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0ED692BF" w14:textId="77777777" w:rsidR="00522A67" w:rsidRPr="00CF3DF8" w:rsidRDefault="00522A67" w:rsidP="00BE2006">
            <w:pPr>
              <w:pStyle w:val="ARTableBodyRight"/>
            </w:pPr>
            <w:r w:rsidRPr="00CF3DF8">
              <w:rPr>
                <w:rFonts w:ascii="Cambria" w:hAnsi="Cambria" w:cs="Cambria"/>
              </w:rPr>
              <w:t> </w:t>
            </w:r>
          </w:p>
        </w:tc>
      </w:tr>
      <w:tr w:rsidR="00522A67" w:rsidRPr="00CF3DF8" w14:paraId="55632BAA" w14:textId="77777777" w:rsidTr="00BE2006">
        <w:trPr>
          <w:trHeight w:val="57"/>
        </w:trPr>
        <w:tc>
          <w:tcPr>
            <w:tcW w:w="6009" w:type="dxa"/>
            <w:tcBorders>
              <w:top w:val="nil"/>
              <w:left w:val="nil"/>
              <w:bottom w:val="nil"/>
              <w:right w:val="nil"/>
            </w:tcBorders>
            <w:shd w:val="clear" w:color="000000" w:fill="FFFFFF"/>
            <w:noWrap/>
            <w:hideMark/>
          </w:tcPr>
          <w:p w14:paraId="1C28FEBB" w14:textId="77777777" w:rsidR="00522A67" w:rsidRPr="00CF3DF8" w:rsidRDefault="00522A67" w:rsidP="00BE2006">
            <w:pPr>
              <w:pStyle w:val="ARTableBody"/>
            </w:pPr>
            <w:r w:rsidRPr="00823F67">
              <w:t>Revaluation of property, plant and equipment (including intangible assets)</w:t>
            </w:r>
          </w:p>
        </w:tc>
        <w:tc>
          <w:tcPr>
            <w:tcW w:w="1191" w:type="dxa"/>
            <w:tcBorders>
              <w:top w:val="nil"/>
              <w:left w:val="nil"/>
              <w:bottom w:val="nil"/>
              <w:right w:val="nil"/>
            </w:tcBorders>
            <w:shd w:val="clear" w:color="000000" w:fill="F2F2F2"/>
            <w:hideMark/>
          </w:tcPr>
          <w:p w14:paraId="6BC11AAE" w14:textId="77777777" w:rsidR="00522A67" w:rsidRPr="00CF3DF8" w:rsidRDefault="00522A67" w:rsidP="00BE2006">
            <w:pPr>
              <w:pStyle w:val="ARTableBodyRight"/>
            </w:pPr>
            <w:r w:rsidRPr="00823F67">
              <w:t>(10,097)</w:t>
            </w:r>
          </w:p>
        </w:tc>
        <w:tc>
          <w:tcPr>
            <w:tcW w:w="1191" w:type="dxa"/>
            <w:tcBorders>
              <w:top w:val="nil"/>
              <w:left w:val="nil"/>
              <w:bottom w:val="nil"/>
              <w:right w:val="nil"/>
            </w:tcBorders>
            <w:shd w:val="clear" w:color="000000" w:fill="FFFFFF"/>
            <w:hideMark/>
          </w:tcPr>
          <w:p w14:paraId="6A2981BD" w14:textId="77777777" w:rsidR="00522A67" w:rsidRPr="00CF3DF8" w:rsidRDefault="00522A67" w:rsidP="00BE2006">
            <w:pPr>
              <w:pStyle w:val="ARTableBodyRight"/>
            </w:pPr>
            <w:r w:rsidRPr="00823F67">
              <w:t>(5,508)</w:t>
            </w:r>
          </w:p>
        </w:tc>
      </w:tr>
      <w:tr w:rsidR="00522A67" w:rsidRPr="00CF3DF8" w14:paraId="6D813076" w14:textId="77777777" w:rsidTr="00BE2006">
        <w:trPr>
          <w:trHeight w:val="57"/>
        </w:trPr>
        <w:tc>
          <w:tcPr>
            <w:tcW w:w="6009" w:type="dxa"/>
            <w:tcBorders>
              <w:top w:val="nil"/>
              <w:left w:val="nil"/>
              <w:bottom w:val="nil"/>
              <w:right w:val="nil"/>
            </w:tcBorders>
            <w:shd w:val="clear" w:color="000000" w:fill="FFFFFF"/>
            <w:noWrap/>
          </w:tcPr>
          <w:p w14:paraId="588F0A33" w14:textId="77777777" w:rsidR="00522A67" w:rsidRPr="00CF3DF8" w:rsidRDefault="00522A67" w:rsidP="00BE2006">
            <w:pPr>
              <w:pStyle w:val="ARTableBody"/>
            </w:pPr>
            <w:r w:rsidRPr="00823F67">
              <w:t xml:space="preserve">Net gain/(loss) on disposal of leased motor vehicles </w:t>
            </w:r>
          </w:p>
        </w:tc>
        <w:tc>
          <w:tcPr>
            <w:tcW w:w="1191" w:type="dxa"/>
            <w:tcBorders>
              <w:top w:val="nil"/>
              <w:left w:val="nil"/>
              <w:bottom w:val="nil"/>
              <w:right w:val="nil"/>
            </w:tcBorders>
            <w:shd w:val="clear" w:color="000000" w:fill="F2F2F2"/>
          </w:tcPr>
          <w:p w14:paraId="02872085" w14:textId="77777777" w:rsidR="00522A67" w:rsidRPr="00CF3DF8" w:rsidRDefault="00522A67" w:rsidP="00BE2006">
            <w:pPr>
              <w:pStyle w:val="ARTableBodyRight"/>
            </w:pPr>
            <w:r w:rsidRPr="00823F67">
              <w:t>664</w:t>
            </w:r>
          </w:p>
        </w:tc>
        <w:tc>
          <w:tcPr>
            <w:tcW w:w="1191" w:type="dxa"/>
            <w:tcBorders>
              <w:top w:val="nil"/>
              <w:left w:val="nil"/>
              <w:bottom w:val="nil"/>
              <w:right w:val="nil"/>
            </w:tcBorders>
            <w:shd w:val="clear" w:color="000000" w:fill="FFFFFF"/>
          </w:tcPr>
          <w:p w14:paraId="14F74791" w14:textId="77777777" w:rsidR="00522A67" w:rsidRPr="00CF3DF8" w:rsidRDefault="00522A67" w:rsidP="00BE2006">
            <w:pPr>
              <w:pStyle w:val="ARTableBodyRight"/>
            </w:pPr>
            <w:r w:rsidRPr="00823F67">
              <w:t>771</w:t>
            </w:r>
          </w:p>
        </w:tc>
      </w:tr>
      <w:tr w:rsidR="00522A67" w:rsidRPr="00CF3DF8" w14:paraId="471BA9E0" w14:textId="77777777" w:rsidTr="00BE2006">
        <w:trPr>
          <w:trHeight w:val="259"/>
        </w:trPr>
        <w:tc>
          <w:tcPr>
            <w:tcW w:w="6009" w:type="dxa"/>
            <w:tcBorders>
              <w:top w:val="single" w:sz="4" w:space="0" w:color="000000"/>
              <w:left w:val="nil"/>
              <w:bottom w:val="single" w:sz="4" w:space="0" w:color="auto"/>
              <w:right w:val="nil"/>
            </w:tcBorders>
            <w:shd w:val="clear" w:color="000000" w:fill="D9D9D9"/>
            <w:hideMark/>
          </w:tcPr>
          <w:p w14:paraId="102D04D9" w14:textId="77777777" w:rsidR="00522A67" w:rsidRPr="00CF3DF8" w:rsidRDefault="00522A67" w:rsidP="00BE2006">
            <w:pPr>
              <w:pStyle w:val="ARTableBodyBold"/>
            </w:pPr>
            <w:r w:rsidRPr="005E2152">
              <w:t>Total net gain/(loss) on non-financial assets</w:t>
            </w:r>
          </w:p>
        </w:tc>
        <w:tc>
          <w:tcPr>
            <w:tcW w:w="1191" w:type="dxa"/>
            <w:tcBorders>
              <w:top w:val="single" w:sz="4" w:space="0" w:color="000000"/>
              <w:left w:val="nil"/>
              <w:bottom w:val="single" w:sz="4" w:space="0" w:color="auto"/>
              <w:right w:val="nil"/>
            </w:tcBorders>
            <w:shd w:val="clear" w:color="000000" w:fill="D9D9D9"/>
            <w:hideMark/>
          </w:tcPr>
          <w:p w14:paraId="2A1FB48D" w14:textId="77777777" w:rsidR="00522A67" w:rsidRPr="00CF3DF8" w:rsidRDefault="00522A67" w:rsidP="00BE2006">
            <w:pPr>
              <w:pStyle w:val="ARTableBodyRightBold"/>
              <w:rPr>
                <w:bCs/>
              </w:rPr>
            </w:pPr>
            <w:r w:rsidRPr="005E2152">
              <w:t>(9,433)</w:t>
            </w:r>
          </w:p>
        </w:tc>
        <w:tc>
          <w:tcPr>
            <w:tcW w:w="1191" w:type="dxa"/>
            <w:tcBorders>
              <w:top w:val="single" w:sz="4" w:space="0" w:color="000000"/>
              <w:left w:val="nil"/>
              <w:bottom w:val="single" w:sz="4" w:space="0" w:color="auto"/>
              <w:right w:val="nil"/>
            </w:tcBorders>
            <w:shd w:val="clear" w:color="000000" w:fill="D9D9D9"/>
            <w:hideMark/>
          </w:tcPr>
          <w:p w14:paraId="1D5E5626" w14:textId="77777777" w:rsidR="00522A67" w:rsidRPr="00CF3DF8" w:rsidRDefault="00522A67" w:rsidP="00BE2006">
            <w:pPr>
              <w:pStyle w:val="ARTableBodyRightBold"/>
              <w:rPr>
                <w:bCs/>
              </w:rPr>
            </w:pPr>
            <w:r w:rsidRPr="005E2152">
              <w:t>(4,737)</w:t>
            </w:r>
          </w:p>
        </w:tc>
      </w:tr>
      <w:tr w:rsidR="00522A67" w:rsidRPr="00CF3DF8" w14:paraId="60E09CF3" w14:textId="77777777" w:rsidTr="00BE2006">
        <w:trPr>
          <w:trHeight w:val="47"/>
        </w:trPr>
        <w:tc>
          <w:tcPr>
            <w:tcW w:w="6009" w:type="dxa"/>
            <w:tcBorders>
              <w:top w:val="nil"/>
              <w:left w:val="nil"/>
              <w:bottom w:val="nil"/>
              <w:right w:val="nil"/>
            </w:tcBorders>
            <w:shd w:val="clear" w:color="000000" w:fill="FFFFFF"/>
            <w:noWrap/>
            <w:vAlign w:val="bottom"/>
            <w:hideMark/>
          </w:tcPr>
          <w:p w14:paraId="0B50C773" w14:textId="77777777" w:rsidR="00522A67" w:rsidRPr="00CF3DF8" w:rsidRDefault="00522A67" w:rsidP="00BE2006">
            <w:pPr>
              <w:pStyle w:val="ARTablerowsubheadcoloursmallerspaceabove"/>
            </w:pPr>
            <w:r w:rsidRPr="00CF3DF8">
              <w:t>Net gain/(loss) on financial instruments</w:t>
            </w:r>
          </w:p>
        </w:tc>
        <w:tc>
          <w:tcPr>
            <w:tcW w:w="1191" w:type="dxa"/>
            <w:tcBorders>
              <w:top w:val="nil"/>
              <w:left w:val="nil"/>
              <w:bottom w:val="nil"/>
              <w:right w:val="nil"/>
            </w:tcBorders>
            <w:shd w:val="clear" w:color="000000" w:fill="F2F2F2"/>
            <w:noWrap/>
            <w:vAlign w:val="bottom"/>
            <w:hideMark/>
          </w:tcPr>
          <w:p w14:paraId="35004EC9" w14:textId="77777777" w:rsidR="00522A67" w:rsidRPr="00CF3DF8" w:rsidRDefault="00522A67" w:rsidP="00BE2006">
            <w:pPr>
              <w:pStyle w:val="ARTableBodyRight"/>
            </w:pPr>
            <w:r w:rsidRPr="00CF3DF8">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67DB3DD9" w14:textId="77777777" w:rsidR="00522A67" w:rsidRPr="00CF3DF8" w:rsidRDefault="00522A67" w:rsidP="00BE2006">
            <w:pPr>
              <w:pStyle w:val="ARTableBodyRight"/>
            </w:pPr>
            <w:r w:rsidRPr="00CF3DF8">
              <w:rPr>
                <w:rFonts w:ascii="Cambria" w:hAnsi="Cambria" w:cs="Cambria"/>
              </w:rPr>
              <w:t> </w:t>
            </w:r>
          </w:p>
        </w:tc>
      </w:tr>
      <w:tr w:rsidR="00522A67" w:rsidRPr="00CF3DF8" w14:paraId="542832EA" w14:textId="77777777" w:rsidTr="00BE2006">
        <w:trPr>
          <w:trHeight w:val="57"/>
        </w:trPr>
        <w:tc>
          <w:tcPr>
            <w:tcW w:w="6009" w:type="dxa"/>
            <w:tcBorders>
              <w:top w:val="nil"/>
              <w:left w:val="nil"/>
              <w:bottom w:val="nil"/>
              <w:right w:val="nil"/>
            </w:tcBorders>
            <w:shd w:val="clear" w:color="000000" w:fill="FFFFFF"/>
            <w:hideMark/>
          </w:tcPr>
          <w:p w14:paraId="23F1FE6E" w14:textId="77777777" w:rsidR="00522A67" w:rsidRPr="00CF3DF8" w:rsidRDefault="00522A67" w:rsidP="00BE2006">
            <w:pPr>
              <w:pStyle w:val="ARTableBody"/>
            </w:pPr>
            <w:r w:rsidRPr="000A24D0">
              <w:t>Net gain/(loss) arising from revaluation of financial assets at fair value through net result</w:t>
            </w:r>
          </w:p>
        </w:tc>
        <w:tc>
          <w:tcPr>
            <w:tcW w:w="1191" w:type="dxa"/>
            <w:tcBorders>
              <w:top w:val="nil"/>
              <w:left w:val="nil"/>
              <w:bottom w:val="nil"/>
              <w:right w:val="nil"/>
            </w:tcBorders>
            <w:shd w:val="clear" w:color="000000" w:fill="F2F2F2"/>
            <w:vAlign w:val="bottom"/>
            <w:hideMark/>
          </w:tcPr>
          <w:p w14:paraId="15BA87DF" w14:textId="77777777" w:rsidR="00522A67" w:rsidRPr="00CF3DF8" w:rsidRDefault="00522A67" w:rsidP="00BE2006">
            <w:pPr>
              <w:pStyle w:val="ARTableBodyRight"/>
            </w:pPr>
            <w:r w:rsidRPr="000A24D0">
              <w:t>15,673</w:t>
            </w:r>
          </w:p>
        </w:tc>
        <w:tc>
          <w:tcPr>
            <w:tcW w:w="1191" w:type="dxa"/>
            <w:tcBorders>
              <w:top w:val="nil"/>
              <w:left w:val="nil"/>
              <w:bottom w:val="nil"/>
              <w:right w:val="nil"/>
            </w:tcBorders>
            <w:shd w:val="clear" w:color="000000" w:fill="FFFFFF"/>
            <w:vAlign w:val="bottom"/>
            <w:hideMark/>
          </w:tcPr>
          <w:p w14:paraId="2FFB3B8C" w14:textId="77777777" w:rsidR="00522A67" w:rsidRPr="00CF3DF8" w:rsidRDefault="00522A67" w:rsidP="00BE2006">
            <w:pPr>
              <w:pStyle w:val="ARTableBodyRight"/>
            </w:pPr>
            <w:r w:rsidRPr="000A24D0">
              <w:t>13,301</w:t>
            </w:r>
          </w:p>
        </w:tc>
      </w:tr>
      <w:tr w:rsidR="00522A67" w:rsidRPr="00CF3DF8" w14:paraId="5394262E" w14:textId="77777777" w:rsidTr="00BE2006">
        <w:trPr>
          <w:trHeight w:val="259"/>
        </w:trPr>
        <w:tc>
          <w:tcPr>
            <w:tcW w:w="6009" w:type="dxa"/>
            <w:tcBorders>
              <w:top w:val="single" w:sz="4" w:space="0" w:color="000000"/>
              <w:left w:val="nil"/>
              <w:bottom w:val="single" w:sz="4" w:space="0" w:color="auto"/>
              <w:right w:val="nil"/>
            </w:tcBorders>
            <w:shd w:val="clear" w:color="000000" w:fill="D9D9D9"/>
            <w:hideMark/>
          </w:tcPr>
          <w:p w14:paraId="253618AC" w14:textId="77777777" w:rsidR="00522A67" w:rsidRPr="00CF3DF8" w:rsidRDefault="00522A67" w:rsidP="00BE2006">
            <w:pPr>
              <w:pStyle w:val="ARTableBodyBold"/>
            </w:pPr>
            <w:r w:rsidRPr="006B1D7F">
              <w:t>Total net gain/(loss) on financial instruments</w:t>
            </w:r>
          </w:p>
        </w:tc>
        <w:tc>
          <w:tcPr>
            <w:tcW w:w="1191" w:type="dxa"/>
            <w:tcBorders>
              <w:top w:val="single" w:sz="4" w:space="0" w:color="000000"/>
              <w:left w:val="nil"/>
              <w:bottom w:val="single" w:sz="4" w:space="0" w:color="auto"/>
              <w:right w:val="nil"/>
            </w:tcBorders>
            <w:shd w:val="clear" w:color="000000" w:fill="D9D9D9"/>
            <w:hideMark/>
          </w:tcPr>
          <w:p w14:paraId="275D33E9" w14:textId="77777777" w:rsidR="00522A67" w:rsidRPr="00CF3DF8" w:rsidRDefault="00522A67" w:rsidP="00BE2006">
            <w:pPr>
              <w:pStyle w:val="ARTableBodyRightBold"/>
              <w:rPr>
                <w:bCs/>
              </w:rPr>
            </w:pPr>
            <w:r w:rsidRPr="006B1D7F">
              <w:t xml:space="preserve">15,673 </w:t>
            </w:r>
          </w:p>
        </w:tc>
        <w:tc>
          <w:tcPr>
            <w:tcW w:w="1191" w:type="dxa"/>
            <w:tcBorders>
              <w:top w:val="single" w:sz="4" w:space="0" w:color="000000"/>
              <w:left w:val="nil"/>
              <w:bottom w:val="single" w:sz="4" w:space="0" w:color="auto"/>
              <w:right w:val="nil"/>
            </w:tcBorders>
            <w:shd w:val="clear" w:color="000000" w:fill="D9D9D9"/>
            <w:hideMark/>
          </w:tcPr>
          <w:p w14:paraId="3D9D38AD" w14:textId="77777777" w:rsidR="00522A67" w:rsidRPr="00CF3DF8" w:rsidRDefault="00522A67" w:rsidP="00BE2006">
            <w:pPr>
              <w:pStyle w:val="ARTableBodyRightBold"/>
              <w:rPr>
                <w:bCs/>
              </w:rPr>
            </w:pPr>
            <w:r w:rsidRPr="006B1D7F">
              <w:t xml:space="preserve">13,301 </w:t>
            </w:r>
          </w:p>
        </w:tc>
      </w:tr>
      <w:tr w:rsidR="00522A67" w:rsidRPr="00CF3DF8" w14:paraId="39712D28" w14:textId="77777777" w:rsidTr="00BE2006">
        <w:trPr>
          <w:trHeight w:val="70"/>
        </w:trPr>
        <w:tc>
          <w:tcPr>
            <w:tcW w:w="6009" w:type="dxa"/>
            <w:tcBorders>
              <w:top w:val="nil"/>
              <w:left w:val="nil"/>
              <w:bottom w:val="nil"/>
              <w:right w:val="nil"/>
            </w:tcBorders>
            <w:shd w:val="clear" w:color="000000" w:fill="FFFFFF"/>
            <w:noWrap/>
            <w:vAlign w:val="bottom"/>
            <w:hideMark/>
          </w:tcPr>
          <w:p w14:paraId="75898AAC" w14:textId="1A2F5531" w:rsidR="00522A67" w:rsidRPr="00CF3DF8" w:rsidRDefault="00522A67" w:rsidP="00BE2006">
            <w:pPr>
              <w:pStyle w:val="ARTablerowsubheadcoloursmallerspaceabove"/>
            </w:pPr>
            <w:r w:rsidRPr="00CF3DF8">
              <w:t>Other gains/(losses) on other economic flows</w:t>
            </w:r>
            <w:r w:rsidRPr="00CF3DF8">
              <w:rPr>
                <w:vertAlign w:val="superscript"/>
              </w:rPr>
              <w:t xml:space="preserve"> </w:t>
            </w:r>
            <w:r>
              <w:rPr>
                <w:vertAlign w:val="superscript"/>
              </w:rPr>
              <w:t>(1)</w:t>
            </w:r>
          </w:p>
        </w:tc>
        <w:tc>
          <w:tcPr>
            <w:tcW w:w="1191" w:type="dxa"/>
            <w:tcBorders>
              <w:top w:val="nil"/>
              <w:left w:val="nil"/>
              <w:bottom w:val="nil"/>
              <w:right w:val="nil"/>
            </w:tcBorders>
            <w:shd w:val="clear" w:color="000000" w:fill="F2F2F2"/>
            <w:noWrap/>
            <w:vAlign w:val="bottom"/>
            <w:hideMark/>
          </w:tcPr>
          <w:p w14:paraId="3899F221" w14:textId="77777777" w:rsidR="00522A67" w:rsidRPr="00CF3DF8" w:rsidRDefault="00522A67" w:rsidP="00BE2006">
            <w:pPr>
              <w:pStyle w:val="ARTableBodyRight"/>
            </w:pPr>
            <w:r w:rsidRPr="00CF3DF8">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04EAA965" w14:textId="77777777" w:rsidR="00522A67" w:rsidRPr="00CF3DF8" w:rsidRDefault="00522A67" w:rsidP="00BE2006">
            <w:pPr>
              <w:pStyle w:val="ARTableBodyRight"/>
            </w:pPr>
            <w:r w:rsidRPr="00CF3DF8">
              <w:rPr>
                <w:rFonts w:ascii="Cambria" w:hAnsi="Cambria" w:cs="Cambria"/>
              </w:rPr>
              <w:t> </w:t>
            </w:r>
          </w:p>
        </w:tc>
      </w:tr>
      <w:tr w:rsidR="00522A67" w:rsidRPr="00CF3DF8" w14:paraId="3FF697E0" w14:textId="77777777" w:rsidTr="00BE2006">
        <w:trPr>
          <w:trHeight w:val="259"/>
        </w:trPr>
        <w:tc>
          <w:tcPr>
            <w:tcW w:w="6009" w:type="dxa"/>
            <w:tcBorders>
              <w:top w:val="nil"/>
              <w:left w:val="nil"/>
              <w:bottom w:val="nil"/>
              <w:right w:val="nil"/>
            </w:tcBorders>
            <w:shd w:val="clear" w:color="000000" w:fill="FFFFFF"/>
            <w:noWrap/>
            <w:hideMark/>
          </w:tcPr>
          <w:p w14:paraId="45DE2A7A" w14:textId="77777777" w:rsidR="00522A67" w:rsidRPr="00CF3DF8" w:rsidRDefault="00522A67" w:rsidP="00BE2006">
            <w:pPr>
              <w:pStyle w:val="ARTableBody"/>
            </w:pPr>
            <w:r w:rsidRPr="00560C8F">
              <w:t>Net gain/(loss) arising from revaluation of annual leave liability</w:t>
            </w:r>
          </w:p>
        </w:tc>
        <w:tc>
          <w:tcPr>
            <w:tcW w:w="1191" w:type="dxa"/>
            <w:tcBorders>
              <w:top w:val="nil"/>
              <w:left w:val="nil"/>
              <w:bottom w:val="nil"/>
              <w:right w:val="nil"/>
            </w:tcBorders>
            <w:shd w:val="clear" w:color="000000" w:fill="F2F2F2"/>
            <w:hideMark/>
          </w:tcPr>
          <w:p w14:paraId="77106714" w14:textId="77777777" w:rsidR="00522A67" w:rsidRPr="00CF3DF8" w:rsidRDefault="00522A67" w:rsidP="00BE2006">
            <w:pPr>
              <w:pStyle w:val="ARTableBodyRight"/>
            </w:pPr>
            <w:r w:rsidRPr="00560C8F">
              <w:t>4</w:t>
            </w:r>
          </w:p>
        </w:tc>
        <w:tc>
          <w:tcPr>
            <w:tcW w:w="1191" w:type="dxa"/>
            <w:tcBorders>
              <w:top w:val="nil"/>
              <w:left w:val="nil"/>
              <w:bottom w:val="nil"/>
              <w:right w:val="nil"/>
            </w:tcBorders>
            <w:shd w:val="clear" w:color="000000" w:fill="FFFFFF"/>
            <w:noWrap/>
            <w:hideMark/>
          </w:tcPr>
          <w:p w14:paraId="4B4F6586" w14:textId="77777777" w:rsidR="00522A67" w:rsidRPr="00CF3DF8" w:rsidRDefault="00522A67" w:rsidP="00BE2006">
            <w:pPr>
              <w:pStyle w:val="ARTableBodyRight"/>
            </w:pPr>
            <w:r w:rsidRPr="00560C8F">
              <w:t>11</w:t>
            </w:r>
          </w:p>
        </w:tc>
      </w:tr>
      <w:tr w:rsidR="00522A67" w:rsidRPr="00CF3DF8" w14:paraId="19E81D84" w14:textId="77777777" w:rsidTr="00BE2006">
        <w:trPr>
          <w:trHeight w:val="259"/>
        </w:trPr>
        <w:tc>
          <w:tcPr>
            <w:tcW w:w="6009" w:type="dxa"/>
            <w:tcBorders>
              <w:top w:val="nil"/>
              <w:left w:val="nil"/>
              <w:bottom w:val="nil"/>
              <w:right w:val="nil"/>
            </w:tcBorders>
            <w:shd w:val="clear" w:color="000000" w:fill="FFFFFF"/>
            <w:noWrap/>
            <w:hideMark/>
          </w:tcPr>
          <w:p w14:paraId="722D502D" w14:textId="7AE09E70" w:rsidR="00522A67" w:rsidRPr="00CF3DF8" w:rsidRDefault="00522A67" w:rsidP="00BE2006">
            <w:pPr>
              <w:pStyle w:val="ARTableBody"/>
            </w:pPr>
            <w:r w:rsidRPr="00560C8F">
              <w:t xml:space="preserve">Net gain/(loss) arising from revaluation of long service leave liability </w:t>
            </w:r>
          </w:p>
        </w:tc>
        <w:tc>
          <w:tcPr>
            <w:tcW w:w="1191" w:type="dxa"/>
            <w:tcBorders>
              <w:top w:val="nil"/>
              <w:left w:val="nil"/>
              <w:bottom w:val="nil"/>
              <w:right w:val="nil"/>
            </w:tcBorders>
            <w:shd w:val="clear" w:color="000000" w:fill="F2F2F2"/>
            <w:hideMark/>
          </w:tcPr>
          <w:p w14:paraId="4F69CC74" w14:textId="77777777" w:rsidR="00522A67" w:rsidRPr="00CF3DF8" w:rsidRDefault="00522A67" w:rsidP="00BE2006">
            <w:pPr>
              <w:pStyle w:val="ARTableBodyRight"/>
            </w:pPr>
            <w:r w:rsidRPr="00560C8F">
              <w:t>(41)</w:t>
            </w:r>
          </w:p>
        </w:tc>
        <w:tc>
          <w:tcPr>
            <w:tcW w:w="1191" w:type="dxa"/>
            <w:tcBorders>
              <w:top w:val="nil"/>
              <w:left w:val="nil"/>
              <w:bottom w:val="nil"/>
              <w:right w:val="nil"/>
            </w:tcBorders>
            <w:shd w:val="clear" w:color="000000" w:fill="FFFFFF"/>
            <w:noWrap/>
            <w:hideMark/>
          </w:tcPr>
          <w:p w14:paraId="28D54C98" w14:textId="77777777" w:rsidR="00522A67" w:rsidRPr="00CF3DF8" w:rsidRDefault="00522A67" w:rsidP="00BE2006">
            <w:pPr>
              <w:pStyle w:val="ARTableBodyRight"/>
            </w:pPr>
            <w:r w:rsidRPr="00560C8F">
              <w:t>409</w:t>
            </w:r>
          </w:p>
        </w:tc>
      </w:tr>
      <w:tr w:rsidR="00522A67" w:rsidRPr="00CF3DF8" w14:paraId="625D0298" w14:textId="77777777" w:rsidTr="00BE2006">
        <w:trPr>
          <w:trHeight w:val="259"/>
        </w:trPr>
        <w:tc>
          <w:tcPr>
            <w:tcW w:w="6009" w:type="dxa"/>
            <w:tcBorders>
              <w:top w:val="single" w:sz="4" w:space="0" w:color="000000"/>
              <w:left w:val="nil"/>
              <w:bottom w:val="single" w:sz="4" w:space="0" w:color="auto"/>
              <w:right w:val="nil"/>
            </w:tcBorders>
            <w:shd w:val="clear" w:color="000000" w:fill="D9D9D9"/>
            <w:hideMark/>
          </w:tcPr>
          <w:p w14:paraId="78C11090" w14:textId="77777777" w:rsidR="00522A67" w:rsidRPr="00CF3DF8" w:rsidRDefault="00522A67" w:rsidP="00BE2006">
            <w:pPr>
              <w:pStyle w:val="ARTableBodyBold"/>
            </w:pPr>
            <w:r w:rsidRPr="00A10944">
              <w:t>Total other gains/(losses) from other economic flows</w:t>
            </w:r>
          </w:p>
        </w:tc>
        <w:tc>
          <w:tcPr>
            <w:tcW w:w="1191" w:type="dxa"/>
            <w:tcBorders>
              <w:top w:val="single" w:sz="4" w:space="0" w:color="000000"/>
              <w:left w:val="nil"/>
              <w:bottom w:val="single" w:sz="4" w:space="0" w:color="auto"/>
              <w:right w:val="nil"/>
            </w:tcBorders>
            <w:shd w:val="clear" w:color="000000" w:fill="D9D9D9"/>
            <w:hideMark/>
          </w:tcPr>
          <w:p w14:paraId="21A56CAF" w14:textId="77777777" w:rsidR="00522A67" w:rsidRPr="00CF3DF8" w:rsidRDefault="00522A67" w:rsidP="00BE2006">
            <w:pPr>
              <w:pStyle w:val="ARTableBodyRightBold"/>
              <w:rPr>
                <w:bCs/>
              </w:rPr>
            </w:pPr>
            <w:r w:rsidRPr="00A10944">
              <w:t>(37)</w:t>
            </w:r>
          </w:p>
        </w:tc>
        <w:tc>
          <w:tcPr>
            <w:tcW w:w="1191" w:type="dxa"/>
            <w:tcBorders>
              <w:top w:val="single" w:sz="4" w:space="0" w:color="000000"/>
              <w:left w:val="nil"/>
              <w:bottom w:val="single" w:sz="4" w:space="0" w:color="auto"/>
              <w:right w:val="nil"/>
            </w:tcBorders>
            <w:shd w:val="clear" w:color="000000" w:fill="D9D9D9"/>
            <w:hideMark/>
          </w:tcPr>
          <w:p w14:paraId="62473F87" w14:textId="77777777" w:rsidR="00522A67" w:rsidRPr="00CF3DF8" w:rsidRDefault="00522A67" w:rsidP="00BE2006">
            <w:pPr>
              <w:pStyle w:val="ARTableBodyRightBold"/>
              <w:rPr>
                <w:bCs/>
              </w:rPr>
            </w:pPr>
            <w:r w:rsidRPr="00A10944">
              <w:t xml:space="preserve">420 </w:t>
            </w:r>
          </w:p>
        </w:tc>
      </w:tr>
    </w:tbl>
    <w:p w14:paraId="25397848" w14:textId="77777777" w:rsidR="00522A67" w:rsidRPr="00424917" w:rsidRDefault="00522A67" w:rsidP="00522A67">
      <w:pPr>
        <w:pStyle w:val="ARTableFootnote"/>
      </w:pPr>
      <w:r w:rsidRPr="00424917">
        <w:t>Note:</w:t>
      </w:r>
    </w:p>
    <w:p w14:paraId="28C82DB0" w14:textId="486E236F" w:rsidR="00522A67" w:rsidRDefault="00522A67" w:rsidP="00522A67">
      <w:pPr>
        <w:pStyle w:val="ARTableFootnoteIndent"/>
      </w:pPr>
      <w:r>
        <w:t>(1)</w:t>
      </w:r>
      <w:r w:rsidRPr="00424917">
        <w:tab/>
      </w:r>
      <w:r w:rsidRPr="00057ABE">
        <w:t>Revaluation gain/(loss) due to changes in bond rates.</w:t>
      </w:r>
    </w:p>
    <w:p w14:paraId="228D7003" w14:textId="77777777" w:rsidR="00522A67" w:rsidRDefault="00522A67" w:rsidP="00522A67">
      <w:pPr>
        <w:pStyle w:val="Heading4Notes"/>
      </w:pPr>
      <w:bookmarkStart w:id="720" w:name="_Toc210635273"/>
      <w:bookmarkStart w:id="721" w:name="_Toc210718723"/>
      <w:bookmarkStart w:id="722" w:name="Note_9_3"/>
      <w:bookmarkStart w:id="723" w:name="_Toc178921200"/>
      <w:r>
        <w:t>9.3.</w:t>
      </w:r>
      <w:r w:rsidRPr="00CF3DF8">
        <w:tab/>
      </w:r>
      <w:r>
        <w:t>Reserves</w:t>
      </w:r>
      <w:bookmarkEnd w:id="720"/>
      <w:bookmarkEnd w:id="721"/>
    </w:p>
    <w:tbl>
      <w:tblPr>
        <w:tblW w:w="8391" w:type="dxa"/>
        <w:tblCellMar>
          <w:left w:w="57" w:type="dxa"/>
          <w:right w:w="57" w:type="dxa"/>
        </w:tblCellMar>
        <w:tblLook w:val="04A0" w:firstRow="1" w:lastRow="0" w:firstColumn="1" w:lastColumn="0" w:noHBand="0" w:noVBand="1"/>
      </w:tblPr>
      <w:tblGrid>
        <w:gridCol w:w="6009"/>
        <w:gridCol w:w="1191"/>
        <w:gridCol w:w="1191"/>
      </w:tblGrid>
      <w:tr w:rsidR="00522A67" w:rsidRPr="00CF3DF8" w14:paraId="2CD0D8F4" w14:textId="77777777" w:rsidTr="00BE2006">
        <w:trPr>
          <w:trHeight w:val="170"/>
        </w:trPr>
        <w:tc>
          <w:tcPr>
            <w:tcW w:w="6009" w:type="dxa"/>
            <w:tcBorders>
              <w:top w:val="nil"/>
              <w:left w:val="nil"/>
              <w:bottom w:val="nil"/>
              <w:right w:val="nil"/>
            </w:tcBorders>
            <w:shd w:val="clear" w:color="000000" w:fill="BFBFBF"/>
            <w:noWrap/>
            <w:vAlign w:val="bottom"/>
            <w:hideMark/>
          </w:tcPr>
          <w:bookmarkEnd w:id="722"/>
          <w:p w14:paraId="270EE9F9" w14:textId="77777777" w:rsidR="00522A67" w:rsidRPr="00CF3DF8" w:rsidRDefault="00522A67" w:rsidP="00BE2006">
            <w:pPr>
              <w:spacing w:before="0" w:after="0" w:line="240" w:lineRule="auto"/>
              <w:rPr>
                <w:rFonts w:eastAsia="Times New Roman"/>
                <w:sz w:val="20"/>
                <w:szCs w:val="20"/>
                <w:lang w:eastAsia="en-AU"/>
              </w:rPr>
            </w:pPr>
            <w:r w:rsidRPr="00CF3DF8">
              <w:rPr>
                <w:rFonts w:eastAsia="Times New Roman"/>
                <w:sz w:val="20"/>
                <w:szCs w:val="20"/>
                <w:lang w:eastAsia="en-AU"/>
              </w:rPr>
              <w:t> </w:t>
            </w:r>
          </w:p>
        </w:tc>
        <w:tc>
          <w:tcPr>
            <w:tcW w:w="1191" w:type="dxa"/>
            <w:tcBorders>
              <w:top w:val="nil"/>
              <w:left w:val="nil"/>
              <w:bottom w:val="nil"/>
              <w:right w:val="nil"/>
            </w:tcBorders>
            <w:shd w:val="clear" w:color="000000" w:fill="BFBFBF"/>
            <w:hideMark/>
          </w:tcPr>
          <w:p w14:paraId="0232C8DB" w14:textId="77777777" w:rsidR="00522A67" w:rsidRPr="00CF3DF8" w:rsidRDefault="00522A67" w:rsidP="00BE2006">
            <w:pPr>
              <w:pStyle w:val="ARTableColHeadRight"/>
            </w:pPr>
            <w:r w:rsidRPr="00412E6C">
              <w:t>2025</w:t>
            </w:r>
          </w:p>
        </w:tc>
        <w:tc>
          <w:tcPr>
            <w:tcW w:w="1191" w:type="dxa"/>
            <w:tcBorders>
              <w:top w:val="nil"/>
              <w:left w:val="nil"/>
              <w:bottom w:val="nil"/>
              <w:right w:val="nil"/>
            </w:tcBorders>
            <w:shd w:val="clear" w:color="000000" w:fill="BFBFBF"/>
            <w:hideMark/>
          </w:tcPr>
          <w:p w14:paraId="71503367" w14:textId="77777777" w:rsidR="00522A67" w:rsidRPr="00CF3DF8" w:rsidRDefault="00522A67" w:rsidP="00BE2006">
            <w:pPr>
              <w:pStyle w:val="ARTableColHeadRight"/>
            </w:pPr>
            <w:r w:rsidRPr="00412E6C">
              <w:t>2024</w:t>
            </w:r>
          </w:p>
        </w:tc>
      </w:tr>
      <w:tr w:rsidR="00522A67" w:rsidRPr="00CF3DF8" w14:paraId="093EA7A3" w14:textId="77777777" w:rsidTr="00BE2006">
        <w:trPr>
          <w:trHeight w:val="255"/>
        </w:trPr>
        <w:tc>
          <w:tcPr>
            <w:tcW w:w="6009" w:type="dxa"/>
            <w:tcBorders>
              <w:top w:val="nil"/>
              <w:left w:val="nil"/>
              <w:bottom w:val="nil"/>
              <w:right w:val="nil"/>
            </w:tcBorders>
            <w:shd w:val="clear" w:color="000000" w:fill="BFBFBF"/>
            <w:noWrap/>
            <w:vAlign w:val="bottom"/>
            <w:hideMark/>
          </w:tcPr>
          <w:p w14:paraId="631FCDA6" w14:textId="77777777" w:rsidR="00522A67" w:rsidRPr="00CF3DF8" w:rsidRDefault="00522A67" w:rsidP="00BE2006">
            <w:pPr>
              <w:spacing w:before="0" w:after="0" w:line="240" w:lineRule="auto"/>
              <w:rPr>
                <w:rFonts w:eastAsia="Times New Roman"/>
                <w:b/>
                <w:bCs/>
                <w:color w:val="FFFFFF"/>
                <w:sz w:val="20"/>
                <w:szCs w:val="20"/>
                <w:lang w:eastAsia="en-AU"/>
              </w:rPr>
            </w:pPr>
            <w:r w:rsidRPr="00CF3DF8">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noWrap/>
            <w:vAlign w:val="bottom"/>
            <w:hideMark/>
          </w:tcPr>
          <w:p w14:paraId="56213E4F" w14:textId="77777777" w:rsidR="00522A67" w:rsidRPr="00CF3DF8" w:rsidRDefault="00522A67" w:rsidP="00BE2006">
            <w:pPr>
              <w:pStyle w:val="ARTableColHeadRight"/>
            </w:pPr>
            <w:r w:rsidRPr="00CF3DF8">
              <w:t>$</w:t>
            </w:r>
            <w:r>
              <w:t>’</w:t>
            </w:r>
            <w:r w:rsidRPr="00CF3DF8">
              <w:t>000</w:t>
            </w:r>
          </w:p>
        </w:tc>
        <w:tc>
          <w:tcPr>
            <w:tcW w:w="1191" w:type="dxa"/>
            <w:tcBorders>
              <w:top w:val="nil"/>
              <w:left w:val="nil"/>
              <w:bottom w:val="nil"/>
              <w:right w:val="nil"/>
            </w:tcBorders>
            <w:shd w:val="clear" w:color="000000" w:fill="BFBFBF"/>
            <w:noWrap/>
            <w:vAlign w:val="bottom"/>
            <w:hideMark/>
          </w:tcPr>
          <w:p w14:paraId="546030D8" w14:textId="77777777" w:rsidR="00522A67" w:rsidRPr="00CF3DF8" w:rsidRDefault="00522A67" w:rsidP="00BE2006">
            <w:pPr>
              <w:pStyle w:val="ARTableColHeadRight"/>
            </w:pPr>
            <w:r w:rsidRPr="00CF3DF8">
              <w:t>$</w:t>
            </w:r>
            <w:r>
              <w:t>’</w:t>
            </w:r>
            <w:r w:rsidRPr="00CF3DF8">
              <w:t>000</w:t>
            </w:r>
          </w:p>
        </w:tc>
      </w:tr>
      <w:tr w:rsidR="00522A67" w:rsidRPr="00CF3DF8" w14:paraId="3FEBEDE0" w14:textId="77777777" w:rsidTr="00BE2006">
        <w:trPr>
          <w:trHeight w:val="259"/>
        </w:trPr>
        <w:tc>
          <w:tcPr>
            <w:tcW w:w="6009" w:type="dxa"/>
            <w:tcBorders>
              <w:top w:val="nil"/>
              <w:left w:val="nil"/>
              <w:bottom w:val="nil"/>
              <w:right w:val="nil"/>
            </w:tcBorders>
            <w:shd w:val="clear" w:color="000000" w:fill="FFFFFF"/>
            <w:noWrap/>
            <w:vAlign w:val="bottom"/>
            <w:hideMark/>
          </w:tcPr>
          <w:p w14:paraId="43B1D189" w14:textId="22F53B2F" w:rsidR="00522A67" w:rsidRPr="00CF3DF8" w:rsidRDefault="00522A67" w:rsidP="00BE2006">
            <w:pPr>
              <w:pStyle w:val="ARTablerowsubheadcoloursmallerspaceabove"/>
            </w:pPr>
            <w:r w:rsidRPr="000F51D4">
              <w:t xml:space="preserve">Physical asset revaluation surplus </w:t>
            </w:r>
            <w:r>
              <w:rPr>
                <w:vertAlign w:val="superscript"/>
              </w:rPr>
              <w:t>(1)</w:t>
            </w:r>
          </w:p>
        </w:tc>
        <w:tc>
          <w:tcPr>
            <w:tcW w:w="1191" w:type="dxa"/>
            <w:tcBorders>
              <w:top w:val="nil"/>
              <w:left w:val="nil"/>
              <w:bottom w:val="nil"/>
              <w:right w:val="nil"/>
            </w:tcBorders>
            <w:shd w:val="clear" w:color="000000" w:fill="F2F2F2"/>
            <w:noWrap/>
            <w:vAlign w:val="bottom"/>
            <w:hideMark/>
          </w:tcPr>
          <w:p w14:paraId="17C04CE3" w14:textId="77777777" w:rsidR="00522A67" w:rsidRPr="00CF3DF8" w:rsidRDefault="00522A67" w:rsidP="00BE2006">
            <w:pPr>
              <w:pStyle w:val="ARTableBodyRight"/>
            </w:pPr>
            <w:r w:rsidRPr="00CF3DF8">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47526B51" w14:textId="77777777" w:rsidR="00522A67" w:rsidRPr="00CF3DF8" w:rsidRDefault="00522A67" w:rsidP="00BE2006">
            <w:pPr>
              <w:pStyle w:val="ARTableBodyRight"/>
            </w:pPr>
            <w:r w:rsidRPr="00CF3DF8">
              <w:rPr>
                <w:rFonts w:ascii="Cambria" w:hAnsi="Cambria" w:cs="Cambria"/>
              </w:rPr>
              <w:t> </w:t>
            </w:r>
          </w:p>
        </w:tc>
      </w:tr>
      <w:tr w:rsidR="00522A67" w:rsidRPr="00CF3DF8" w14:paraId="55A831ED" w14:textId="77777777" w:rsidTr="00BE2006">
        <w:trPr>
          <w:trHeight w:val="259"/>
        </w:trPr>
        <w:tc>
          <w:tcPr>
            <w:tcW w:w="6009" w:type="dxa"/>
            <w:tcBorders>
              <w:top w:val="nil"/>
              <w:left w:val="nil"/>
              <w:bottom w:val="nil"/>
              <w:right w:val="nil"/>
            </w:tcBorders>
            <w:shd w:val="clear" w:color="000000" w:fill="FFFFFF"/>
            <w:noWrap/>
            <w:vAlign w:val="bottom"/>
          </w:tcPr>
          <w:p w14:paraId="59116FFB" w14:textId="77777777" w:rsidR="00522A67" w:rsidRPr="000F51D4" w:rsidRDefault="00522A67" w:rsidP="00BE2006">
            <w:pPr>
              <w:pStyle w:val="ARTableRowsubheadgrey"/>
            </w:pPr>
            <w:r w:rsidRPr="000F51D4">
              <w:t>Buildings</w:t>
            </w:r>
          </w:p>
        </w:tc>
        <w:tc>
          <w:tcPr>
            <w:tcW w:w="1191" w:type="dxa"/>
            <w:tcBorders>
              <w:top w:val="nil"/>
              <w:left w:val="nil"/>
              <w:bottom w:val="nil"/>
              <w:right w:val="nil"/>
            </w:tcBorders>
            <w:shd w:val="clear" w:color="000000" w:fill="F2F2F2"/>
            <w:noWrap/>
            <w:vAlign w:val="bottom"/>
          </w:tcPr>
          <w:p w14:paraId="0D01E693" w14:textId="77777777" w:rsidR="00522A67" w:rsidRPr="00CF3DF8" w:rsidRDefault="00522A67" w:rsidP="00BE2006">
            <w:pPr>
              <w:pStyle w:val="ARTableBodyRight"/>
              <w:rPr>
                <w:rFonts w:ascii="Cambria" w:hAnsi="Cambria" w:cs="Cambria"/>
              </w:rPr>
            </w:pPr>
          </w:p>
        </w:tc>
        <w:tc>
          <w:tcPr>
            <w:tcW w:w="1191" w:type="dxa"/>
            <w:tcBorders>
              <w:top w:val="nil"/>
              <w:left w:val="nil"/>
              <w:bottom w:val="nil"/>
              <w:right w:val="nil"/>
            </w:tcBorders>
            <w:shd w:val="clear" w:color="000000" w:fill="FFFFFF"/>
            <w:noWrap/>
            <w:vAlign w:val="bottom"/>
          </w:tcPr>
          <w:p w14:paraId="1CF74895" w14:textId="77777777" w:rsidR="00522A67" w:rsidRPr="00CF3DF8" w:rsidRDefault="00522A67" w:rsidP="00BE2006">
            <w:pPr>
              <w:pStyle w:val="ARTableBodyRight"/>
              <w:rPr>
                <w:rFonts w:ascii="Cambria" w:hAnsi="Cambria" w:cs="Cambria"/>
              </w:rPr>
            </w:pPr>
          </w:p>
        </w:tc>
      </w:tr>
      <w:tr w:rsidR="00522A67" w:rsidRPr="00CF3DF8" w14:paraId="50249DAE" w14:textId="77777777" w:rsidTr="00BE2006">
        <w:trPr>
          <w:trHeight w:val="57"/>
        </w:trPr>
        <w:tc>
          <w:tcPr>
            <w:tcW w:w="6009" w:type="dxa"/>
            <w:tcBorders>
              <w:top w:val="nil"/>
              <w:left w:val="nil"/>
              <w:bottom w:val="nil"/>
              <w:right w:val="nil"/>
            </w:tcBorders>
            <w:shd w:val="clear" w:color="000000" w:fill="FFFFFF"/>
            <w:noWrap/>
            <w:hideMark/>
          </w:tcPr>
          <w:p w14:paraId="30903AF9" w14:textId="77777777" w:rsidR="00522A67" w:rsidRPr="00CF3DF8" w:rsidRDefault="00522A67" w:rsidP="00BE2006">
            <w:pPr>
              <w:pStyle w:val="ARTableBody"/>
            </w:pPr>
            <w:r w:rsidRPr="00A873B9">
              <w:t>Balance at beginning of financial year</w:t>
            </w:r>
          </w:p>
        </w:tc>
        <w:tc>
          <w:tcPr>
            <w:tcW w:w="1191" w:type="dxa"/>
            <w:tcBorders>
              <w:top w:val="nil"/>
              <w:left w:val="nil"/>
              <w:bottom w:val="nil"/>
              <w:right w:val="nil"/>
            </w:tcBorders>
            <w:shd w:val="clear" w:color="000000" w:fill="F2F2F2"/>
            <w:hideMark/>
          </w:tcPr>
          <w:p w14:paraId="28332F2F" w14:textId="77777777" w:rsidR="00522A67" w:rsidRPr="00CF3DF8" w:rsidRDefault="00522A67" w:rsidP="00BE2006">
            <w:pPr>
              <w:pStyle w:val="ARTableBodyRight"/>
            </w:pPr>
            <w:r w:rsidRPr="00A873B9">
              <w:t>-</w:t>
            </w:r>
          </w:p>
        </w:tc>
        <w:tc>
          <w:tcPr>
            <w:tcW w:w="1191" w:type="dxa"/>
            <w:tcBorders>
              <w:top w:val="nil"/>
              <w:left w:val="nil"/>
              <w:bottom w:val="nil"/>
              <w:right w:val="nil"/>
            </w:tcBorders>
            <w:shd w:val="clear" w:color="000000" w:fill="FFFFFF"/>
            <w:hideMark/>
          </w:tcPr>
          <w:p w14:paraId="4EA5F7EA" w14:textId="77777777" w:rsidR="00522A67" w:rsidRPr="00CF3DF8" w:rsidRDefault="00522A67" w:rsidP="00BE2006">
            <w:pPr>
              <w:pStyle w:val="ARTableBodyRight"/>
            </w:pPr>
            <w:r w:rsidRPr="00A873B9">
              <w:t>-</w:t>
            </w:r>
          </w:p>
        </w:tc>
      </w:tr>
      <w:tr w:rsidR="00522A67" w:rsidRPr="00CF3DF8" w14:paraId="7A1E50A2" w14:textId="77777777" w:rsidTr="00BE2006">
        <w:trPr>
          <w:trHeight w:val="80"/>
        </w:trPr>
        <w:tc>
          <w:tcPr>
            <w:tcW w:w="6009" w:type="dxa"/>
            <w:tcBorders>
              <w:top w:val="nil"/>
              <w:left w:val="nil"/>
              <w:bottom w:val="nil"/>
              <w:right w:val="nil"/>
            </w:tcBorders>
            <w:shd w:val="clear" w:color="000000" w:fill="FFFFFF"/>
            <w:noWrap/>
          </w:tcPr>
          <w:p w14:paraId="27C1F59A" w14:textId="77777777" w:rsidR="00522A67" w:rsidRPr="00CF3DF8" w:rsidRDefault="00522A67" w:rsidP="00BE2006">
            <w:pPr>
              <w:pStyle w:val="ARTableBody"/>
            </w:pPr>
            <w:r w:rsidRPr="00A873B9">
              <w:t>Revaluation increment/(decrement)</w:t>
            </w:r>
          </w:p>
        </w:tc>
        <w:tc>
          <w:tcPr>
            <w:tcW w:w="1191" w:type="dxa"/>
            <w:tcBorders>
              <w:top w:val="nil"/>
              <w:left w:val="nil"/>
              <w:bottom w:val="nil"/>
              <w:right w:val="nil"/>
            </w:tcBorders>
            <w:shd w:val="clear" w:color="000000" w:fill="F2F2F2"/>
          </w:tcPr>
          <w:p w14:paraId="56F7E32B" w14:textId="77777777" w:rsidR="00522A67" w:rsidRPr="00CF3DF8" w:rsidRDefault="00522A67" w:rsidP="00BE2006">
            <w:pPr>
              <w:pStyle w:val="ARTableBodyRight"/>
            </w:pPr>
            <w:r w:rsidRPr="00A873B9">
              <w:t>2,229</w:t>
            </w:r>
          </w:p>
        </w:tc>
        <w:tc>
          <w:tcPr>
            <w:tcW w:w="1191" w:type="dxa"/>
            <w:tcBorders>
              <w:top w:val="nil"/>
              <w:left w:val="nil"/>
              <w:bottom w:val="nil"/>
              <w:right w:val="nil"/>
            </w:tcBorders>
            <w:shd w:val="clear" w:color="000000" w:fill="FFFFFF"/>
          </w:tcPr>
          <w:p w14:paraId="7ED2DABC" w14:textId="77777777" w:rsidR="00522A67" w:rsidRPr="00CF3DF8" w:rsidRDefault="00522A67" w:rsidP="00BE2006">
            <w:pPr>
              <w:pStyle w:val="ARTableBodyRight"/>
            </w:pPr>
            <w:r w:rsidRPr="00A873B9">
              <w:t>-</w:t>
            </w:r>
          </w:p>
        </w:tc>
      </w:tr>
      <w:tr w:rsidR="00522A67" w:rsidRPr="00CF3DF8" w14:paraId="45CB3C2D" w14:textId="77777777" w:rsidTr="00BE2006">
        <w:trPr>
          <w:trHeight w:val="259"/>
        </w:trPr>
        <w:tc>
          <w:tcPr>
            <w:tcW w:w="6009" w:type="dxa"/>
            <w:tcBorders>
              <w:top w:val="single" w:sz="4" w:space="0" w:color="000000"/>
              <w:left w:val="nil"/>
              <w:bottom w:val="single" w:sz="4" w:space="0" w:color="auto"/>
              <w:right w:val="nil"/>
            </w:tcBorders>
            <w:shd w:val="clear" w:color="000000" w:fill="D9D9D9"/>
            <w:hideMark/>
          </w:tcPr>
          <w:p w14:paraId="78085E3E" w14:textId="77777777" w:rsidR="00522A67" w:rsidRPr="00CF3DF8" w:rsidRDefault="00522A67" w:rsidP="00BE2006">
            <w:pPr>
              <w:pStyle w:val="ARTableBodyBold"/>
            </w:pPr>
            <w:r w:rsidRPr="00C8004C">
              <w:t>Balance at end of financial year</w:t>
            </w:r>
          </w:p>
        </w:tc>
        <w:tc>
          <w:tcPr>
            <w:tcW w:w="1191" w:type="dxa"/>
            <w:tcBorders>
              <w:top w:val="single" w:sz="4" w:space="0" w:color="000000"/>
              <w:left w:val="nil"/>
              <w:bottom w:val="single" w:sz="4" w:space="0" w:color="auto"/>
              <w:right w:val="nil"/>
            </w:tcBorders>
            <w:shd w:val="clear" w:color="000000" w:fill="D9D9D9"/>
            <w:hideMark/>
          </w:tcPr>
          <w:p w14:paraId="7414796A" w14:textId="77777777" w:rsidR="00522A67" w:rsidRPr="00CF3DF8" w:rsidRDefault="00522A67" w:rsidP="00BE2006">
            <w:pPr>
              <w:pStyle w:val="ARTableBodyRightBold"/>
              <w:rPr>
                <w:bCs/>
              </w:rPr>
            </w:pPr>
            <w:r w:rsidRPr="00C8004C">
              <w:t xml:space="preserve">2,229 </w:t>
            </w:r>
          </w:p>
        </w:tc>
        <w:tc>
          <w:tcPr>
            <w:tcW w:w="1191" w:type="dxa"/>
            <w:tcBorders>
              <w:top w:val="single" w:sz="4" w:space="0" w:color="000000"/>
              <w:left w:val="nil"/>
              <w:bottom w:val="single" w:sz="4" w:space="0" w:color="auto"/>
              <w:right w:val="nil"/>
            </w:tcBorders>
            <w:shd w:val="clear" w:color="000000" w:fill="D9D9D9"/>
            <w:hideMark/>
          </w:tcPr>
          <w:p w14:paraId="5082D251" w14:textId="77777777" w:rsidR="00522A67" w:rsidRPr="00CF3DF8" w:rsidRDefault="00522A67" w:rsidP="00BE2006">
            <w:pPr>
              <w:pStyle w:val="ARTableBodyRightBold"/>
              <w:rPr>
                <w:bCs/>
              </w:rPr>
            </w:pPr>
            <w:r w:rsidRPr="00C8004C">
              <w:t>-</w:t>
            </w:r>
          </w:p>
        </w:tc>
      </w:tr>
      <w:tr w:rsidR="00522A67" w:rsidRPr="00CF3DF8" w14:paraId="7A795699" w14:textId="77777777" w:rsidTr="00BE2006">
        <w:trPr>
          <w:trHeight w:val="259"/>
        </w:trPr>
        <w:tc>
          <w:tcPr>
            <w:tcW w:w="6009" w:type="dxa"/>
            <w:tcBorders>
              <w:top w:val="nil"/>
              <w:left w:val="nil"/>
              <w:bottom w:val="nil"/>
              <w:right w:val="nil"/>
            </w:tcBorders>
            <w:shd w:val="clear" w:color="000000" w:fill="FFFFFF"/>
            <w:noWrap/>
            <w:hideMark/>
          </w:tcPr>
          <w:p w14:paraId="20D06084" w14:textId="77777777" w:rsidR="00522A67" w:rsidRPr="00CF3DF8" w:rsidRDefault="00522A67" w:rsidP="00BE2006">
            <w:pPr>
              <w:pStyle w:val="ARTableBody"/>
            </w:pPr>
            <w:r w:rsidRPr="00F74A08">
              <w:t>Total balance at beginning of financial year</w:t>
            </w:r>
          </w:p>
        </w:tc>
        <w:tc>
          <w:tcPr>
            <w:tcW w:w="1191" w:type="dxa"/>
            <w:tcBorders>
              <w:top w:val="nil"/>
              <w:left w:val="nil"/>
              <w:bottom w:val="nil"/>
              <w:right w:val="nil"/>
            </w:tcBorders>
            <w:shd w:val="clear" w:color="000000" w:fill="F2F2F2"/>
            <w:hideMark/>
          </w:tcPr>
          <w:p w14:paraId="75137D72" w14:textId="77777777" w:rsidR="00522A67" w:rsidRPr="00CF3DF8" w:rsidRDefault="00522A67" w:rsidP="00BE2006">
            <w:pPr>
              <w:pStyle w:val="ARTableBodyRight"/>
            </w:pPr>
            <w:r w:rsidRPr="00F74A08">
              <w:t>-</w:t>
            </w:r>
          </w:p>
        </w:tc>
        <w:tc>
          <w:tcPr>
            <w:tcW w:w="1191" w:type="dxa"/>
            <w:tcBorders>
              <w:top w:val="nil"/>
              <w:left w:val="nil"/>
              <w:bottom w:val="nil"/>
              <w:right w:val="nil"/>
            </w:tcBorders>
            <w:shd w:val="clear" w:color="000000" w:fill="FFFFFF"/>
            <w:noWrap/>
            <w:hideMark/>
          </w:tcPr>
          <w:p w14:paraId="07C061EC" w14:textId="77777777" w:rsidR="00522A67" w:rsidRPr="00CF3DF8" w:rsidRDefault="00522A67" w:rsidP="00BE2006">
            <w:pPr>
              <w:pStyle w:val="ARTableBodyRight"/>
            </w:pPr>
            <w:r w:rsidRPr="00F74A08">
              <w:t>-</w:t>
            </w:r>
          </w:p>
        </w:tc>
      </w:tr>
      <w:tr w:rsidR="00522A67" w:rsidRPr="00CF3DF8" w14:paraId="207FEFE5" w14:textId="77777777" w:rsidTr="00BE2006">
        <w:trPr>
          <w:trHeight w:val="259"/>
        </w:trPr>
        <w:tc>
          <w:tcPr>
            <w:tcW w:w="6009" w:type="dxa"/>
            <w:tcBorders>
              <w:top w:val="nil"/>
              <w:left w:val="nil"/>
              <w:bottom w:val="nil"/>
              <w:right w:val="nil"/>
            </w:tcBorders>
            <w:shd w:val="clear" w:color="000000" w:fill="FFFFFF"/>
            <w:noWrap/>
            <w:hideMark/>
          </w:tcPr>
          <w:p w14:paraId="1BFC30CF" w14:textId="77777777" w:rsidR="00522A67" w:rsidRPr="00CF3DF8" w:rsidRDefault="00522A67" w:rsidP="00BE2006">
            <w:pPr>
              <w:pStyle w:val="ARTableBody"/>
            </w:pPr>
            <w:r w:rsidRPr="00F74A08">
              <w:t>Total balance at end of financial year</w:t>
            </w:r>
          </w:p>
        </w:tc>
        <w:tc>
          <w:tcPr>
            <w:tcW w:w="1191" w:type="dxa"/>
            <w:tcBorders>
              <w:top w:val="nil"/>
              <w:left w:val="nil"/>
              <w:bottom w:val="nil"/>
              <w:right w:val="nil"/>
            </w:tcBorders>
            <w:shd w:val="clear" w:color="000000" w:fill="F2F2F2"/>
            <w:hideMark/>
          </w:tcPr>
          <w:p w14:paraId="34E9272D" w14:textId="77777777" w:rsidR="00522A67" w:rsidRPr="00CF3DF8" w:rsidRDefault="00522A67" w:rsidP="00BE2006">
            <w:pPr>
              <w:pStyle w:val="ARTableBodyRight"/>
            </w:pPr>
            <w:r w:rsidRPr="00F74A08">
              <w:t>2,229</w:t>
            </w:r>
          </w:p>
        </w:tc>
        <w:tc>
          <w:tcPr>
            <w:tcW w:w="1191" w:type="dxa"/>
            <w:tcBorders>
              <w:top w:val="nil"/>
              <w:left w:val="nil"/>
              <w:bottom w:val="nil"/>
              <w:right w:val="nil"/>
            </w:tcBorders>
            <w:shd w:val="clear" w:color="000000" w:fill="FFFFFF"/>
            <w:noWrap/>
            <w:hideMark/>
          </w:tcPr>
          <w:p w14:paraId="6F90C91A" w14:textId="77777777" w:rsidR="00522A67" w:rsidRPr="00CF3DF8" w:rsidRDefault="00522A67" w:rsidP="00BE2006">
            <w:pPr>
              <w:pStyle w:val="ARTableBodyRight"/>
            </w:pPr>
            <w:r w:rsidRPr="00F74A08">
              <w:t>-</w:t>
            </w:r>
          </w:p>
        </w:tc>
      </w:tr>
      <w:tr w:rsidR="00522A67" w:rsidRPr="00CF3DF8" w14:paraId="2B32DE41" w14:textId="77777777" w:rsidTr="00BE2006">
        <w:trPr>
          <w:trHeight w:val="259"/>
        </w:trPr>
        <w:tc>
          <w:tcPr>
            <w:tcW w:w="6009" w:type="dxa"/>
            <w:tcBorders>
              <w:top w:val="single" w:sz="4" w:space="0" w:color="000000"/>
              <w:left w:val="nil"/>
              <w:bottom w:val="single" w:sz="4" w:space="0" w:color="auto"/>
              <w:right w:val="nil"/>
            </w:tcBorders>
            <w:shd w:val="clear" w:color="000000" w:fill="D9D9D9"/>
            <w:hideMark/>
          </w:tcPr>
          <w:p w14:paraId="6722EAFF" w14:textId="77777777" w:rsidR="00522A67" w:rsidRPr="00CF3DF8" w:rsidRDefault="00522A67" w:rsidP="00BE2006">
            <w:pPr>
              <w:pStyle w:val="ARTableBodyBold"/>
            </w:pPr>
            <w:r w:rsidRPr="003B36A5">
              <w:t>Net change</w:t>
            </w:r>
          </w:p>
        </w:tc>
        <w:tc>
          <w:tcPr>
            <w:tcW w:w="1191" w:type="dxa"/>
            <w:tcBorders>
              <w:top w:val="single" w:sz="4" w:space="0" w:color="000000"/>
              <w:left w:val="nil"/>
              <w:bottom w:val="single" w:sz="4" w:space="0" w:color="auto"/>
              <w:right w:val="nil"/>
            </w:tcBorders>
            <w:shd w:val="clear" w:color="000000" w:fill="D9D9D9"/>
            <w:hideMark/>
          </w:tcPr>
          <w:p w14:paraId="419E2B6D" w14:textId="77777777" w:rsidR="00522A67" w:rsidRPr="00CF3DF8" w:rsidRDefault="00522A67" w:rsidP="00BE2006">
            <w:pPr>
              <w:pStyle w:val="ARTableBodyRightBold"/>
              <w:rPr>
                <w:bCs/>
              </w:rPr>
            </w:pPr>
            <w:r w:rsidRPr="003B36A5">
              <w:t xml:space="preserve">2,229 </w:t>
            </w:r>
          </w:p>
        </w:tc>
        <w:tc>
          <w:tcPr>
            <w:tcW w:w="1191" w:type="dxa"/>
            <w:tcBorders>
              <w:top w:val="single" w:sz="4" w:space="0" w:color="000000"/>
              <w:left w:val="nil"/>
              <w:bottom w:val="single" w:sz="4" w:space="0" w:color="auto"/>
              <w:right w:val="nil"/>
            </w:tcBorders>
            <w:shd w:val="clear" w:color="000000" w:fill="D9D9D9"/>
            <w:hideMark/>
          </w:tcPr>
          <w:p w14:paraId="6BF4D8ED" w14:textId="77777777" w:rsidR="00522A67" w:rsidRPr="00CF3DF8" w:rsidRDefault="00522A67" w:rsidP="00BE2006">
            <w:pPr>
              <w:pStyle w:val="ARTableBodyRightBold"/>
              <w:rPr>
                <w:bCs/>
              </w:rPr>
            </w:pPr>
            <w:r w:rsidRPr="003B36A5">
              <w:t>-</w:t>
            </w:r>
          </w:p>
        </w:tc>
      </w:tr>
    </w:tbl>
    <w:p w14:paraId="59853BA7" w14:textId="77777777" w:rsidR="00522A67" w:rsidRPr="00424917" w:rsidRDefault="00522A67" w:rsidP="00522A67">
      <w:pPr>
        <w:pStyle w:val="ARTableFootnote"/>
      </w:pPr>
      <w:r w:rsidRPr="00424917">
        <w:t>Note:</w:t>
      </w:r>
    </w:p>
    <w:p w14:paraId="674E5FEA" w14:textId="34A49195" w:rsidR="00522A67" w:rsidRDefault="00522A67" w:rsidP="00522A67">
      <w:pPr>
        <w:pStyle w:val="ARTableFootnoteIndent"/>
      </w:pPr>
      <w:r>
        <w:t>(1)</w:t>
      </w:r>
      <w:r w:rsidRPr="00424917">
        <w:tab/>
      </w:r>
      <w:r w:rsidRPr="000F51D4">
        <w:t>Movements in physical asset revaluation reserve arise from the revaluation of buildings.</w:t>
      </w:r>
    </w:p>
    <w:p w14:paraId="44C28393" w14:textId="77777777" w:rsidR="00522A67" w:rsidRPr="000A4E8C" w:rsidRDefault="00522A67" w:rsidP="00522A67">
      <w:pPr>
        <w:pStyle w:val="Heading4Notes"/>
      </w:pPr>
      <w:bookmarkStart w:id="724" w:name="_Toc210635274"/>
      <w:bookmarkStart w:id="725" w:name="_Toc210718724"/>
      <w:bookmarkStart w:id="726" w:name="Note_9_4"/>
      <w:r w:rsidRPr="000074BB">
        <w:t>9.</w:t>
      </w:r>
      <w:r>
        <w:t>4</w:t>
      </w:r>
      <w:r w:rsidRPr="000074BB">
        <w:t>.</w:t>
      </w:r>
      <w:r w:rsidRPr="000074BB">
        <w:tab/>
        <w:t>Entities consolidated pursuant to section 53(1)(b) of the FMA</w:t>
      </w:r>
      <w:bookmarkEnd w:id="723"/>
      <w:bookmarkEnd w:id="724"/>
      <w:bookmarkEnd w:id="725"/>
    </w:p>
    <w:bookmarkEnd w:id="726"/>
    <w:p w14:paraId="753E89FF" w14:textId="35326A24" w:rsidR="00522A67" w:rsidRPr="000F51D4" w:rsidRDefault="00522A67" w:rsidP="00522A67">
      <w:pPr>
        <w:pStyle w:val="ARBody"/>
        <w:rPr>
          <w:szCs w:val="19"/>
        </w:rPr>
      </w:pPr>
      <w:r w:rsidRPr="000F51D4">
        <w:t xml:space="preserve">The following agency has been consolidated into the </w:t>
      </w:r>
      <w:r>
        <w:t>department</w:t>
      </w:r>
      <w:r w:rsidRPr="000F51D4">
        <w:t>’s financial statements pursuant to a</w:t>
      </w:r>
      <w:r>
        <w:t xml:space="preserve"> </w:t>
      </w:r>
      <w:r w:rsidRPr="000F51D4">
        <w:t xml:space="preserve">determination made by the Minister for Finance under section 53(1)(b) of the </w:t>
      </w:r>
      <w:r w:rsidRPr="0007012B">
        <w:t>FMA</w:t>
      </w:r>
      <w:r w:rsidRPr="000F51D4">
        <w:t>:</w:t>
      </w:r>
    </w:p>
    <w:p w14:paraId="7B40F58B" w14:textId="77777777" w:rsidR="00522A67" w:rsidRPr="000074BB" w:rsidRDefault="00522A67" w:rsidP="00522A67">
      <w:pPr>
        <w:pStyle w:val="ARBullet1"/>
      </w:pPr>
      <w:r w:rsidRPr="000F51D4">
        <w:t xml:space="preserve">Business Licensing Authority, established under the </w:t>
      </w:r>
      <w:bookmarkStart w:id="727" w:name="_Hlk210472012"/>
      <w:r w:rsidRPr="000F51D4">
        <w:rPr>
          <w:i/>
        </w:rPr>
        <w:t>Business Licensing Authority Act 1998</w:t>
      </w:r>
      <w:bookmarkEnd w:id="727"/>
      <w:r w:rsidRPr="000F51D4">
        <w:t xml:space="preserve">. </w:t>
      </w:r>
    </w:p>
    <w:p w14:paraId="0618C3B8" w14:textId="77777777" w:rsidR="00522A67" w:rsidRPr="008470DD" w:rsidRDefault="00522A67" w:rsidP="00522A67">
      <w:pPr>
        <w:pStyle w:val="ARBodynospace"/>
      </w:pPr>
    </w:p>
    <w:tbl>
      <w:tblPr>
        <w:tblW w:w="8505" w:type="dxa"/>
        <w:tblCellMar>
          <w:left w:w="57" w:type="dxa"/>
          <w:right w:w="57" w:type="dxa"/>
        </w:tblCellMar>
        <w:tblLook w:val="04A0" w:firstRow="1" w:lastRow="0" w:firstColumn="1" w:lastColumn="0" w:noHBand="0" w:noVBand="1"/>
      </w:tblPr>
      <w:tblGrid>
        <w:gridCol w:w="4932"/>
        <w:gridCol w:w="1191"/>
        <w:gridCol w:w="1191"/>
        <w:gridCol w:w="1191"/>
      </w:tblGrid>
      <w:tr w:rsidR="00522A67" w:rsidRPr="000074BB" w14:paraId="75424853" w14:textId="77777777" w:rsidTr="00BE2006">
        <w:trPr>
          <w:trHeight w:val="57"/>
        </w:trPr>
        <w:tc>
          <w:tcPr>
            <w:tcW w:w="4932" w:type="dxa"/>
            <w:tcBorders>
              <w:top w:val="nil"/>
              <w:left w:val="nil"/>
              <w:bottom w:val="nil"/>
              <w:right w:val="nil"/>
            </w:tcBorders>
            <w:shd w:val="clear" w:color="000000" w:fill="BFBFBF"/>
            <w:noWrap/>
            <w:vAlign w:val="bottom"/>
            <w:hideMark/>
          </w:tcPr>
          <w:p w14:paraId="7F1924CF" w14:textId="77777777" w:rsidR="00522A67" w:rsidRPr="000074BB" w:rsidRDefault="00522A67" w:rsidP="00BE2006">
            <w:pPr>
              <w:keepNext/>
              <w:keepLines/>
              <w:spacing w:before="0" w:after="0" w:line="240" w:lineRule="auto"/>
              <w:rPr>
                <w:rFonts w:eastAsia="Times New Roman"/>
                <w:b/>
                <w:bCs/>
                <w:color w:val="FFFFFF"/>
                <w:sz w:val="20"/>
                <w:szCs w:val="20"/>
                <w:lang w:eastAsia="en-AU"/>
              </w:rPr>
            </w:pPr>
            <w:r w:rsidRPr="000074BB">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02A61788" w14:textId="77777777" w:rsidR="00522A67" w:rsidRPr="000074BB" w:rsidRDefault="00522A67" w:rsidP="00BE2006">
            <w:pPr>
              <w:pStyle w:val="ARTableColHeadRight"/>
              <w:keepNext/>
              <w:keepLines/>
            </w:pPr>
            <w:r w:rsidRPr="000074BB">
              <w:t>Department of Government Services</w:t>
            </w:r>
          </w:p>
        </w:tc>
        <w:tc>
          <w:tcPr>
            <w:tcW w:w="1191" w:type="dxa"/>
            <w:tcBorders>
              <w:top w:val="nil"/>
              <w:left w:val="nil"/>
              <w:bottom w:val="nil"/>
              <w:right w:val="nil"/>
            </w:tcBorders>
            <w:shd w:val="clear" w:color="000000" w:fill="BFBFBF"/>
            <w:vAlign w:val="bottom"/>
            <w:hideMark/>
          </w:tcPr>
          <w:p w14:paraId="38E17979" w14:textId="77777777" w:rsidR="00522A67" w:rsidRPr="000074BB" w:rsidRDefault="00522A67" w:rsidP="00BE2006">
            <w:pPr>
              <w:pStyle w:val="ARTableColHeadRight"/>
              <w:keepNext/>
              <w:keepLines/>
            </w:pPr>
            <w:r w:rsidRPr="000074BB">
              <w:t>Business Licencing Authority</w:t>
            </w:r>
          </w:p>
        </w:tc>
        <w:tc>
          <w:tcPr>
            <w:tcW w:w="1191" w:type="dxa"/>
            <w:tcBorders>
              <w:top w:val="nil"/>
              <w:left w:val="nil"/>
              <w:bottom w:val="nil"/>
              <w:right w:val="nil"/>
            </w:tcBorders>
            <w:shd w:val="clear" w:color="000000" w:fill="BFBFBF"/>
            <w:vAlign w:val="bottom"/>
            <w:hideMark/>
          </w:tcPr>
          <w:p w14:paraId="3CFDF239" w14:textId="77777777" w:rsidR="00522A67" w:rsidRPr="000074BB" w:rsidRDefault="00522A67" w:rsidP="00BE2006">
            <w:pPr>
              <w:pStyle w:val="ARTableColHeadRight"/>
              <w:keepNext/>
              <w:keepLines/>
            </w:pPr>
            <w:r w:rsidRPr="000074BB">
              <w:t>Department of Government Services Consolidated Group</w:t>
            </w:r>
          </w:p>
        </w:tc>
      </w:tr>
      <w:tr w:rsidR="00522A67" w:rsidRPr="000074BB" w14:paraId="16BFDB54" w14:textId="77777777" w:rsidTr="00BE2006">
        <w:trPr>
          <w:trHeight w:val="57"/>
        </w:trPr>
        <w:tc>
          <w:tcPr>
            <w:tcW w:w="4932" w:type="dxa"/>
            <w:tcBorders>
              <w:top w:val="nil"/>
              <w:left w:val="nil"/>
              <w:bottom w:val="nil"/>
              <w:right w:val="nil"/>
            </w:tcBorders>
            <w:shd w:val="clear" w:color="000000" w:fill="BFBFBF"/>
            <w:noWrap/>
            <w:vAlign w:val="bottom"/>
            <w:hideMark/>
          </w:tcPr>
          <w:p w14:paraId="0ADD8D45" w14:textId="77777777" w:rsidR="00522A67" w:rsidRPr="000074BB" w:rsidRDefault="00522A67" w:rsidP="00BE2006">
            <w:pPr>
              <w:pStyle w:val="ARTableColHead"/>
              <w:keepNext/>
              <w:keepLines/>
              <w:spacing w:before="0"/>
            </w:pPr>
            <w:r w:rsidRPr="000074BB">
              <w:t>202</w:t>
            </w:r>
            <w:r>
              <w:t>5</w:t>
            </w:r>
          </w:p>
        </w:tc>
        <w:tc>
          <w:tcPr>
            <w:tcW w:w="1191" w:type="dxa"/>
            <w:tcBorders>
              <w:top w:val="nil"/>
              <w:left w:val="nil"/>
              <w:bottom w:val="nil"/>
              <w:right w:val="nil"/>
            </w:tcBorders>
            <w:shd w:val="clear" w:color="000000" w:fill="BFBFBF"/>
            <w:noWrap/>
            <w:vAlign w:val="bottom"/>
            <w:hideMark/>
          </w:tcPr>
          <w:p w14:paraId="70813FF1" w14:textId="77777777" w:rsidR="00522A67" w:rsidRPr="000074BB" w:rsidRDefault="00522A67" w:rsidP="00BE2006">
            <w:pPr>
              <w:pStyle w:val="ARTableColHeadRight"/>
              <w:keepNext/>
              <w:keepLines/>
            </w:pPr>
            <w:r w:rsidRPr="000074BB">
              <w:t>$</w:t>
            </w:r>
            <w:r>
              <w:t>’</w:t>
            </w:r>
            <w:r w:rsidRPr="000074BB">
              <w:t>000</w:t>
            </w:r>
          </w:p>
        </w:tc>
        <w:tc>
          <w:tcPr>
            <w:tcW w:w="1191" w:type="dxa"/>
            <w:tcBorders>
              <w:top w:val="nil"/>
              <w:left w:val="nil"/>
              <w:bottom w:val="nil"/>
              <w:right w:val="nil"/>
            </w:tcBorders>
            <w:shd w:val="clear" w:color="000000" w:fill="BFBFBF"/>
            <w:noWrap/>
            <w:vAlign w:val="bottom"/>
            <w:hideMark/>
          </w:tcPr>
          <w:p w14:paraId="297F0361" w14:textId="77777777" w:rsidR="00522A67" w:rsidRPr="000074BB" w:rsidRDefault="00522A67" w:rsidP="00BE2006">
            <w:pPr>
              <w:pStyle w:val="ARTableColHeadRight"/>
              <w:keepNext/>
              <w:keepLines/>
            </w:pPr>
            <w:r w:rsidRPr="000074BB">
              <w:t>$</w:t>
            </w:r>
            <w:r>
              <w:t>’</w:t>
            </w:r>
            <w:r w:rsidRPr="000074BB">
              <w:t>000</w:t>
            </w:r>
          </w:p>
        </w:tc>
        <w:tc>
          <w:tcPr>
            <w:tcW w:w="1191" w:type="dxa"/>
            <w:tcBorders>
              <w:top w:val="nil"/>
              <w:left w:val="nil"/>
              <w:bottom w:val="nil"/>
              <w:right w:val="nil"/>
            </w:tcBorders>
            <w:shd w:val="clear" w:color="000000" w:fill="BFBFBF"/>
            <w:noWrap/>
            <w:vAlign w:val="bottom"/>
            <w:hideMark/>
          </w:tcPr>
          <w:p w14:paraId="08B1596A" w14:textId="77777777" w:rsidR="00522A67" w:rsidRPr="000074BB" w:rsidRDefault="00522A67" w:rsidP="00BE2006">
            <w:pPr>
              <w:pStyle w:val="ARTableColHeadRight"/>
              <w:keepNext/>
              <w:keepLines/>
            </w:pPr>
            <w:r w:rsidRPr="000074BB">
              <w:t>$</w:t>
            </w:r>
            <w:r>
              <w:t>’</w:t>
            </w:r>
            <w:r w:rsidRPr="000074BB">
              <w:t>000</w:t>
            </w:r>
          </w:p>
        </w:tc>
      </w:tr>
      <w:tr w:rsidR="00522A67" w:rsidRPr="000074BB" w14:paraId="7564F0DA" w14:textId="77777777" w:rsidTr="00BE2006">
        <w:trPr>
          <w:trHeight w:val="259"/>
        </w:trPr>
        <w:tc>
          <w:tcPr>
            <w:tcW w:w="4932" w:type="dxa"/>
            <w:tcBorders>
              <w:top w:val="nil"/>
              <w:left w:val="nil"/>
              <w:bottom w:val="nil"/>
              <w:right w:val="nil"/>
            </w:tcBorders>
            <w:shd w:val="clear" w:color="000000" w:fill="FFFFFF"/>
            <w:noWrap/>
            <w:hideMark/>
          </w:tcPr>
          <w:p w14:paraId="594DD23F" w14:textId="77777777" w:rsidR="00522A67" w:rsidRPr="000074BB" w:rsidRDefault="00522A67" w:rsidP="00BE2006">
            <w:pPr>
              <w:pStyle w:val="ARTableBody"/>
              <w:keepNext/>
              <w:keepLines/>
            </w:pPr>
            <w:r w:rsidRPr="00115038">
              <w:t>Total income from transactions</w:t>
            </w:r>
          </w:p>
        </w:tc>
        <w:tc>
          <w:tcPr>
            <w:tcW w:w="1191" w:type="dxa"/>
            <w:tcBorders>
              <w:top w:val="nil"/>
              <w:left w:val="nil"/>
              <w:bottom w:val="nil"/>
              <w:right w:val="nil"/>
            </w:tcBorders>
            <w:shd w:val="clear" w:color="000000" w:fill="FFFFFF"/>
            <w:noWrap/>
            <w:hideMark/>
          </w:tcPr>
          <w:p w14:paraId="1987A596" w14:textId="77777777" w:rsidR="00522A67" w:rsidRPr="000074BB" w:rsidRDefault="00522A67" w:rsidP="00BE2006">
            <w:pPr>
              <w:pStyle w:val="ARTableBodyRight"/>
              <w:keepNext/>
              <w:keepLines/>
            </w:pPr>
            <w:r w:rsidRPr="00115038">
              <w:t>724,752</w:t>
            </w:r>
          </w:p>
        </w:tc>
        <w:tc>
          <w:tcPr>
            <w:tcW w:w="1191" w:type="dxa"/>
            <w:tcBorders>
              <w:top w:val="nil"/>
              <w:left w:val="nil"/>
              <w:bottom w:val="nil"/>
              <w:right w:val="nil"/>
            </w:tcBorders>
            <w:shd w:val="clear" w:color="000000" w:fill="FFFFFF"/>
            <w:noWrap/>
            <w:hideMark/>
          </w:tcPr>
          <w:p w14:paraId="03E83826" w14:textId="77777777" w:rsidR="00522A67" w:rsidRPr="000074BB" w:rsidRDefault="00522A67" w:rsidP="00BE2006">
            <w:pPr>
              <w:pStyle w:val="ARTableBodyRight"/>
              <w:keepNext/>
              <w:keepLines/>
            </w:pPr>
            <w:r w:rsidRPr="00115038">
              <w:t>118</w:t>
            </w:r>
          </w:p>
        </w:tc>
        <w:tc>
          <w:tcPr>
            <w:tcW w:w="1191" w:type="dxa"/>
            <w:tcBorders>
              <w:top w:val="nil"/>
              <w:left w:val="nil"/>
              <w:bottom w:val="nil"/>
              <w:right w:val="nil"/>
            </w:tcBorders>
            <w:shd w:val="clear" w:color="000000" w:fill="F2F2F2"/>
            <w:noWrap/>
            <w:hideMark/>
          </w:tcPr>
          <w:p w14:paraId="7EBEB64F" w14:textId="77777777" w:rsidR="00522A67" w:rsidRPr="000074BB" w:rsidRDefault="00522A67" w:rsidP="00BE2006">
            <w:pPr>
              <w:pStyle w:val="ARTableBodyRight"/>
              <w:keepNext/>
              <w:keepLines/>
            </w:pPr>
            <w:r w:rsidRPr="00115038">
              <w:t>724,870</w:t>
            </w:r>
          </w:p>
        </w:tc>
      </w:tr>
      <w:tr w:rsidR="00522A67" w:rsidRPr="000074BB" w14:paraId="10095D90" w14:textId="77777777" w:rsidTr="00BE2006">
        <w:trPr>
          <w:trHeight w:val="259"/>
        </w:trPr>
        <w:tc>
          <w:tcPr>
            <w:tcW w:w="4932" w:type="dxa"/>
            <w:tcBorders>
              <w:top w:val="nil"/>
              <w:left w:val="nil"/>
              <w:bottom w:val="nil"/>
              <w:right w:val="nil"/>
            </w:tcBorders>
            <w:shd w:val="clear" w:color="000000" w:fill="FFFFFF"/>
            <w:noWrap/>
            <w:hideMark/>
          </w:tcPr>
          <w:p w14:paraId="3C78DAA6" w14:textId="77777777" w:rsidR="00522A67" w:rsidRPr="000074BB" w:rsidRDefault="00522A67" w:rsidP="00BE2006">
            <w:pPr>
              <w:pStyle w:val="ARTableBody"/>
              <w:keepNext/>
              <w:keepLines/>
            </w:pPr>
            <w:r w:rsidRPr="00115038">
              <w:t>Net result from transactions</w:t>
            </w:r>
          </w:p>
        </w:tc>
        <w:tc>
          <w:tcPr>
            <w:tcW w:w="1191" w:type="dxa"/>
            <w:tcBorders>
              <w:top w:val="nil"/>
              <w:left w:val="nil"/>
              <w:bottom w:val="nil"/>
              <w:right w:val="nil"/>
            </w:tcBorders>
            <w:shd w:val="clear" w:color="000000" w:fill="FFFFFF"/>
            <w:noWrap/>
            <w:hideMark/>
          </w:tcPr>
          <w:p w14:paraId="0368EB19" w14:textId="77777777" w:rsidR="00522A67" w:rsidRPr="000074BB" w:rsidRDefault="00522A67" w:rsidP="00BE2006">
            <w:pPr>
              <w:pStyle w:val="ARTableBodyRight"/>
              <w:keepNext/>
              <w:keepLines/>
            </w:pPr>
            <w:r w:rsidRPr="00115038">
              <w:t>38,600</w:t>
            </w:r>
          </w:p>
        </w:tc>
        <w:tc>
          <w:tcPr>
            <w:tcW w:w="1191" w:type="dxa"/>
            <w:tcBorders>
              <w:top w:val="nil"/>
              <w:left w:val="nil"/>
              <w:bottom w:val="nil"/>
              <w:right w:val="nil"/>
            </w:tcBorders>
            <w:shd w:val="clear" w:color="000000" w:fill="FFFFFF"/>
            <w:noWrap/>
            <w:hideMark/>
          </w:tcPr>
          <w:p w14:paraId="6B0FDAEC" w14:textId="77777777" w:rsidR="00522A67" w:rsidRPr="000074BB" w:rsidRDefault="00522A67" w:rsidP="00BE2006">
            <w:pPr>
              <w:pStyle w:val="ARTableBodyRight"/>
              <w:keepNext/>
              <w:keepLines/>
            </w:pPr>
            <w:r w:rsidRPr="00115038">
              <w:t>(190)</w:t>
            </w:r>
          </w:p>
        </w:tc>
        <w:tc>
          <w:tcPr>
            <w:tcW w:w="1191" w:type="dxa"/>
            <w:tcBorders>
              <w:top w:val="nil"/>
              <w:left w:val="nil"/>
              <w:bottom w:val="nil"/>
              <w:right w:val="nil"/>
            </w:tcBorders>
            <w:shd w:val="clear" w:color="000000" w:fill="F2F2F2"/>
            <w:noWrap/>
            <w:hideMark/>
          </w:tcPr>
          <w:p w14:paraId="5A4E7C74" w14:textId="77777777" w:rsidR="00522A67" w:rsidRPr="000074BB" w:rsidRDefault="00522A67" w:rsidP="00BE2006">
            <w:pPr>
              <w:pStyle w:val="ARTableBodyRight"/>
              <w:keepNext/>
              <w:keepLines/>
            </w:pPr>
            <w:r w:rsidRPr="00115038">
              <w:t>38,410</w:t>
            </w:r>
          </w:p>
        </w:tc>
      </w:tr>
      <w:tr w:rsidR="00522A67" w:rsidRPr="000074BB" w14:paraId="2175316F" w14:textId="77777777" w:rsidTr="00BE2006">
        <w:trPr>
          <w:trHeight w:val="259"/>
        </w:trPr>
        <w:tc>
          <w:tcPr>
            <w:tcW w:w="4932" w:type="dxa"/>
            <w:tcBorders>
              <w:top w:val="nil"/>
              <w:left w:val="nil"/>
              <w:right w:val="nil"/>
            </w:tcBorders>
            <w:shd w:val="clear" w:color="000000" w:fill="FFFFFF"/>
            <w:noWrap/>
            <w:hideMark/>
          </w:tcPr>
          <w:p w14:paraId="5257149C" w14:textId="77777777" w:rsidR="00522A67" w:rsidRPr="000074BB" w:rsidRDefault="00522A67" w:rsidP="00BE2006">
            <w:pPr>
              <w:pStyle w:val="ARTableBody"/>
              <w:keepNext/>
              <w:keepLines/>
            </w:pPr>
            <w:r w:rsidRPr="00115038">
              <w:t>Total assets</w:t>
            </w:r>
          </w:p>
        </w:tc>
        <w:tc>
          <w:tcPr>
            <w:tcW w:w="1191" w:type="dxa"/>
            <w:tcBorders>
              <w:top w:val="nil"/>
              <w:left w:val="nil"/>
              <w:right w:val="nil"/>
            </w:tcBorders>
            <w:shd w:val="clear" w:color="000000" w:fill="FFFFFF"/>
            <w:noWrap/>
            <w:hideMark/>
          </w:tcPr>
          <w:p w14:paraId="71BE8075" w14:textId="77777777" w:rsidR="00522A67" w:rsidRPr="000074BB" w:rsidRDefault="00522A67" w:rsidP="00BE2006">
            <w:pPr>
              <w:pStyle w:val="ARTableBodyRight"/>
              <w:keepNext/>
              <w:keepLines/>
            </w:pPr>
            <w:r w:rsidRPr="00115038">
              <w:t>1,408,751</w:t>
            </w:r>
          </w:p>
        </w:tc>
        <w:tc>
          <w:tcPr>
            <w:tcW w:w="1191" w:type="dxa"/>
            <w:tcBorders>
              <w:top w:val="nil"/>
              <w:left w:val="nil"/>
              <w:right w:val="nil"/>
            </w:tcBorders>
            <w:shd w:val="clear" w:color="000000" w:fill="FFFFFF"/>
            <w:noWrap/>
            <w:hideMark/>
          </w:tcPr>
          <w:p w14:paraId="3452F5E6" w14:textId="77777777" w:rsidR="00522A67" w:rsidRPr="000074BB" w:rsidRDefault="00522A67" w:rsidP="00BE2006">
            <w:pPr>
              <w:pStyle w:val="ARTableBodyRight"/>
              <w:keepNext/>
              <w:keepLines/>
            </w:pPr>
            <w:r w:rsidRPr="00115038">
              <w:t>176</w:t>
            </w:r>
          </w:p>
        </w:tc>
        <w:tc>
          <w:tcPr>
            <w:tcW w:w="1191" w:type="dxa"/>
            <w:tcBorders>
              <w:top w:val="nil"/>
              <w:left w:val="nil"/>
              <w:right w:val="nil"/>
            </w:tcBorders>
            <w:shd w:val="clear" w:color="000000" w:fill="F2F2F2"/>
            <w:noWrap/>
            <w:hideMark/>
          </w:tcPr>
          <w:p w14:paraId="6DB059E2" w14:textId="77777777" w:rsidR="00522A67" w:rsidRPr="000074BB" w:rsidRDefault="00522A67" w:rsidP="00BE2006">
            <w:pPr>
              <w:pStyle w:val="ARTableBodyRight"/>
              <w:keepNext/>
              <w:keepLines/>
            </w:pPr>
            <w:r w:rsidRPr="00115038">
              <w:t>1,408,927</w:t>
            </w:r>
          </w:p>
        </w:tc>
      </w:tr>
      <w:tr w:rsidR="00522A67" w:rsidRPr="000074BB" w14:paraId="10D2E24C" w14:textId="77777777" w:rsidTr="00BE2006">
        <w:trPr>
          <w:trHeight w:val="259"/>
        </w:trPr>
        <w:tc>
          <w:tcPr>
            <w:tcW w:w="4932" w:type="dxa"/>
            <w:tcBorders>
              <w:top w:val="nil"/>
              <w:left w:val="nil"/>
              <w:bottom w:val="single" w:sz="12" w:space="0" w:color="auto"/>
              <w:right w:val="nil"/>
            </w:tcBorders>
            <w:shd w:val="clear" w:color="000000" w:fill="FFFFFF"/>
            <w:noWrap/>
            <w:hideMark/>
          </w:tcPr>
          <w:p w14:paraId="27F62C64" w14:textId="77777777" w:rsidR="00522A67" w:rsidRPr="000074BB" w:rsidRDefault="00522A67" w:rsidP="00BE2006">
            <w:pPr>
              <w:pStyle w:val="ARTableBody"/>
            </w:pPr>
            <w:r w:rsidRPr="00115038">
              <w:t>Total liabilities</w:t>
            </w:r>
          </w:p>
        </w:tc>
        <w:tc>
          <w:tcPr>
            <w:tcW w:w="1191" w:type="dxa"/>
            <w:tcBorders>
              <w:top w:val="nil"/>
              <w:left w:val="nil"/>
              <w:bottom w:val="single" w:sz="12" w:space="0" w:color="auto"/>
              <w:right w:val="nil"/>
            </w:tcBorders>
            <w:shd w:val="clear" w:color="000000" w:fill="FFFFFF"/>
            <w:noWrap/>
            <w:hideMark/>
          </w:tcPr>
          <w:p w14:paraId="2A11D398" w14:textId="77777777" w:rsidR="00522A67" w:rsidRPr="000074BB" w:rsidRDefault="00522A67" w:rsidP="00BE2006">
            <w:pPr>
              <w:pStyle w:val="ARTableBodyRight"/>
            </w:pPr>
            <w:r w:rsidRPr="00115038">
              <w:t>141,938</w:t>
            </w:r>
          </w:p>
        </w:tc>
        <w:tc>
          <w:tcPr>
            <w:tcW w:w="1191" w:type="dxa"/>
            <w:tcBorders>
              <w:top w:val="nil"/>
              <w:left w:val="nil"/>
              <w:bottom w:val="single" w:sz="12" w:space="0" w:color="auto"/>
              <w:right w:val="nil"/>
            </w:tcBorders>
            <w:shd w:val="clear" w:color="000000" w:fill="FFFFFF"/>
            <w:noWrap/>
            <w:hideMark/>
          </w:tcPr>
          <w:p w14:paraId="08EF2AD7" w14:textId="77777777" w:rsidR="00522A67" w:rsidRPr="000074BB" w:rsidRDefault="00522A67" w:rsidP="00BE2006">
            <w:pPr>
              <w:pStyle w:val="ARTableBodyRight"/>
            </w:pPr>
            <w:r w:rsidRPr="00115038">
              <w:t>3,575</w:t>
            </w:r>
          </w:p>
        </w:tc>
        <w:tc>
          <w:tcPr>
            <w:tcW w:w="1191" w:type="dxa"/>
            <w:tcBorders>
              <w:top w:val="nil"/>
              <w:left w:val="nil"/>
              <w:bottom w:val="single" w:sz="12" w:space="0" w:color="auto"/>
              <w:right w:val="nil"/>
            </w:tcBorders>
            <w:shd w:val="clear" w:color="000000" w:fill="F2F2F2"/>
            <w:noWrap/>
            <w:hideMark/>
          </w:tcPr>
          <w:p w14:paraId="5A4B2B8F" w14:textId="77777777" w:rsidR="00522A67" w:rsidRPr="000074BB" w:rsidRDefault="00522A67" w:rsidP="00BE2006">
            <w:pPr>
              <w:pStyle w:val="ARTableBodyRight"/>
            </w:pPr>
            <w:r w:rsidRPr="00115038">
              <w:t>145,513</w:t>
            </w:r>
          </w:p>
        </w:tc>
      </w:tr>
      <w:tr w:rsidR="00522A67" w:rsidRPr="000074BB" w14:paraId="016C47A1" w14:textId="77777777" w:rsidTr="00BE2006">
        <w:trPr>
          <w:trHeight w:val="225"/>
        </w:trPr>
        <w:tc>
          <w:tcPr>
            <w:tcW w:w="4932" w:type="dxa"/>
            <w:tcBorders>
              <w:top w:val="single" w:sz="12" w:space="0" w:color="auto"/>
              <w:left w:val="nil"/>
              <w:bottom w:val="nil"/>
              <w:right w:val="nil"/>
            </w:tcBorders>
            <w:shd w:val="clear" w:color="000000" w:fill="FFFFFF"/>
            <w:noWrap/>
            <w:vAlign w:val="bottom"/>
            <w:hideMark/>
          </w:tcPr>
          <w:p w14:paraId="05402CD1" w14:textId="77777777" w:rsidR="00522A67" w:rsidRPr="000074BB" w:rsidRDefault="00522A67" w:rsidP="00BE2006">
            <w:pPr>
              <w:spacing w:before="0" w:after="0" w:line="240" w:lineRule="auto"/>
              <w:rPr>
                <w:rFonts w:eastAsia="Times New Roman"/>
                <w:sz w:val="16"/>
                <w:szCs w:val="16"/>
                <w:lang w:eastAsia="en-AU"/>
              </w:rPr>
            </w:pPr>
            <w:r w:rsidRPr="000074BB">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0A04120A" w14:textId="77777777" w:rsidR="00522A67" w:rsidRPr="000074BB" w:rsidRDefault="00522A67" w:rsidP="00BE2006">
            <w:pPr>
              <w:spacing w:before="0" w:after="0" w:line="240" w:lineRule="auto"/>
              <w:rPr>
                <w:rFonts w:eastAsia="Times New Roman"/>
                <w:sz w:val="16"/>
                <w:szCs w:val="16"/>
                <w:lang w:eastAsia="en-AU"/>
              </w:rPr>
            </w:pPr>
            <w:r w:rsidRPr="000074BB">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5934C161" w14:textId="77777777" w:rsidR="00522A67" w:rsidRPr="000074BB" w:rsidRDefault="00522A67" w:rsidP="00BE2006">
            <w:pPr>
              <w:spacing w:before="0" w:after="0" w:line="240" w:lineRule="auto"/>
              <w:rPr>
                <w:rFonts w:eastAsia="Times New Roman"/>
                <w:sz w:val="16"/>
                <w:szCs w:val="16"/>
                <w:lang w:eastAsia="en-AU"/>
              </w:rPr>
            </w:pPr>
            <w:r w:rsidRPr="000074BB">
              <w:rPr>
                <w:rFonts w:eastAsia="Times New Roman"/>
                <w:sz w:val="16"/>
                <w:szCs w:val="16"/>
                <w:lang w:eastAsia="en-AU"/>
              </w:rPr>
              <w:t> </w:t>
            </w:r>
          </w:p>
        </w:tc>
        <w:tc>
          <w:tcPr>
            <w:tcW w:w="1191" w:type="dxa"/>
            <w:tcBorders>
              <w:top w:val="single" w:sz="12" w:space="0" w:color="auto"/>
              <w:left w:val="nil"/>
              <w:bottom w:val="nil"/>
              <w:right w:val="nil"/>
            </w:tcBorders>
            <w:shd w:val="clear" w:color="000000" w:fill="FFFFFF"/>
            <w:noWrap/>
            <w:vAlign w:val="bottom"/>
            <w:hideMark/>
          </w:tcPr>
          <w:p w14:paraId="57EB8579" w14:textId="77777777" w:rsidR="00522A67" w:rsidRPr="000074BB" w:rsidRDefault="00522A67" w:rsidP="00BE2006">
            <w:pPr>
              <w:spacing w:before="0" w:after="0" w:line="240" w:lineRule="auto"/>
              <w:rPr>
                <w:rFonts w:eastAsia="Times New Roman"/>
                <w:sz w:val="16"/>
                <w:szCs w:val="16"/>
                <w:lang w:eastAsia="en-AU"/>
              </w:rPr>
            </w:pPr>
            <w:r w:rsidRPr="000074BB">
              <w:rPr>
                <w:rFonts w:eastAsia="Times New Roman"/>
                <w:sz w:val="16"/>
                <w:szCs w:val="16"/>
                <w:lang w:eastAsia="en-AU"/>
              </w:rPr>
              <w:t> </w:t>
            </w:r>
          </w:p>
        </w:tc>
      </w:tr>
      <w:tr w:rsidR="00522A67" w:rsidRPr="000074BB" w14:paraId="5159A36B" w14:textId="77777777" w:rsidTr="00BE2006">
        <w:trPr>
          <w:trHeight w:val="57"/>
        </w:trPr>
        <w:tc>
          <w:tcPr>
            <w:tcW w:w="4932" w:type="dxa"/>
            <w:tcBorders>
              <w:top w:val="nil"/>
              <w:left w:val="nil"/>
              <w:bottom w:val="nil"/>
              <w:right w:val="nil"/>
            </w:tcBorders>
            <w:shd w:val="clear" w:color="000000" w:fill="BFBFBF"/>
            <w:noWrap/>
            <w:vAlign w:val="bottom"/>
            <w:hideMark/>
          </w:tcPr>
          <w:p w14:paraId="3204A8B5" w14:textId="77777777" w:rsidR="00522A67" w:rsidRPr="000074BB" w:rsidRDefault="00522A67" w:rsidP="00BE2006">
            <w:pPr>
              <w:spacing w:before="0" w:after="0" w:line="240" w:lineRule="auto"/>
              <w:rPr>
                <w:rFonts w:eastAsia="Times New Roman"/>
                <w:b/>
                <w:bCs/>
                <w:color w:val="FFFFFF"/>
                <w:sz w:val="20"/>
                <w:szCs w:val="20"/>
                <w:lang w:eastAsia="en-AU"/>
              </w:rPr>
            </w:pPr>
            <w:r w:rsidRPr="000074BB">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77C8EA97" w14:textId="77777777" w:rsidR="00522A67" w:rsidRPr="000074BB" w:rsidRDefault="00522A67" w:rsidP="00BE2006">
            <w:pPr>
              <w:pStyle w:val="ARTableColHeadRight"/>
            </w:pPr>
            <w:r w:rsidRPr="000074BB">
              <w:t>Department of Government Services</w:t>
            </w:r>
          </w:p>
        </w:tc>
        <w:tc>
          <w:tcPr>
            <w:tcW w:w="1191" w:type="dxa"/>
            <w:tcBorders>
              <w:top w:val="nil"/>
              <w:left w:val="nil"/>
              <w:bottom w:val="nil"/>
              <w:right w:val="nil"/>
            </w:tcBorders>
            <w:shd w:val="clear" w:color="000000" w:fill="BFBFBF"/>
            <w:vAlign w:val="bottom"/>
            <w:hideMark/>
          </w:tcPr>
          <w:p w14:paraId="71DC8918" w14:textId="77777777" w:rsidR="00522A67" w:rsidRPr="000074BB" w:rsidRDefault="00522A67" w:rsidP="00BE2006">
            <w:pPr>
              <w:pStyle w:val="ARTableColHeadRight"/>
            </w:pPr>
            <w:r w:rsidRPr="000074BB">
              <w:t>Business Licencing Authority</w:t>
            </w:r>
          </w:p>
        </w:tc>
        <w:tc>
          <w:tcPr>
            <w:tcW w:w="1191" w:type="dxa"/>
            <w:tcBorders>
              <w:top w:val="nil"/>
              <w:left w:val="nil"/>
              <w:bottom w:val="nil"/>
              <w:right w:val="nil"/>
            </w:tcBorders>
            <w:shd w:val="clear" w:color="000000" w:fill="BFBFBF"/>
            <w:vAlign w:val="bottom"/>
            <w:hideMark/>
          </w:tcPr>
          <w:p w14:paraId="3484450C" w14:textId="77777777" w:rsidR="00522A67" w:rsidRPr="000074BB" w:rsidRDefault="00522A67" w:rsidP="00BE2006">
            <w:pPr>
              <w:pStyle w:val="ARTableColHeadRight"/>
            </w:pPr>
            <w:r w:rsidRPr="000074BB">
              <w:t>Department of Government Services Consolidated Group</w:t>
            </w:r>
          </w:p>
        </w:tc>
      </w:tr>
      <w:tr w:rsidR="00522A67" w:rsidRPr="000074BB" w14:paraId="4C6F6DD0" w14:textId="77777777" w:rsidTr="00BE2006">
        <w:trPr>
          <w:trHeight w:val="57"/>
        </w:trPr>
        <w:tc>
          <w:tcPr>
            <w:tcW w:w="4932" w:type="dxa"/>
            <w:tcBorders>
              <w:top w:val="nil"/>
              <w:left w:val="nil"/>
              <w:bottom w:val="nil"/>
              <w:right w:val="nil"/>
            </w:tcBorders>
            <w:shd w:val="clear" w:color="000000" w:fill="BFBFBF"/>
            <w:noWrap/>
            <w:vAlign w:val="bottom"/>
            <w:hideMark/>
          </w:tcPr>
          <w:p w14:paraId="76DF1357" w14:textId="77777777" w:rsidR="00522A67" w:rsidRPr="000074BB" w:rsidRDefault="00522A67" w:rsidP="00BE2006">
            <w:pPr>
              <w:pStyle w:val="ARTableColHead"/>
              <w:spacing w:before="0"/>
            </w:pPr>
            <w:r w:rsidRPr="000074BB">
              <w:t>20</w:t>
            </w:r>
            <w:r>
              <w:t>24</w:t>
            </w:r>
          </w:p>
        </w:tc>
        <w:tc>
          <w:tcPr>
            <w:tcW w:w="1191" w:type="dxa"/>
            <w:tcBorders>
              <w:top w:val="nil"/>
              <w:left w:val="nil"/>
              <w:bottom w:val="nil"/>
              <w:right w:val="nil"/>
            </w:tcBorders>
            <w:shd w:val="clear" w:color="000000" w:fill="BFBFBF"/>
            <w:noWrap/>
            <w:vAlign w:val="bottom"/>
            <w:hideMark/>
          </w:tcPr>
          <w:p w14:paraId="66F5D7C8" w14:textId="77777777" w:rsidR="00522A67" w:rsidRPr="000074BB" w:rsidRDefault="00522A67" w:rsidP="00BE2006">
            <w:pPr>
              <w:pStyle w:val="ARTableColHeadRight"/>
            </w:pPr>
            <w:r w:rsidRPr="000074BB">
              <w:t>$</w:t>
            </w:r>
            <w:r>
              <w:t>’</w:t>
            </w:r>
            <w:r w:rsidRPr="000074BB">
              <w:t>000</w:t>
            </w:r>
          </w:p>
        </w:tc>
        <w:tc>
          <w:tcPr>
            <w:tcW w:w="1191" w:type="dxa"/>
            <w:tcBorders>
              <w:top w:val="nil"/>
              <w:left w:val="nil"/>
              <w:bottom w:val="nil"/>
              <w:right w:val="nil"/>
            </w:tcBorders>
            <w:shd w:val="clear" w:color="000000" w:fill="BFBFBF"/>
            <w:noWrap/>
            <w:vAlign w:val="bottom"/>
            <w:hideMark/>
          </w:tcPr>
          <w:p w14:paraId="0063F225" w14:textId="77777777" w:rsidR="00522A67" w:rsidRPr="000074BB" w:rsidRDefault="00522A67" w:rsidP="00BE2006">
            <w:pPr>
              <w:pStyle w:val="ARTableColHeadRight"/>
            </w:pPr>
            <w:r w:rsidRPr="000074BB">
              <w:t>$</w:t>
            </w:r>
            <w:r>
              <w:t>’</w:t>
            </w:r>
            <w:r w:rsidRPr="000074BB">
              <w:t>000</w:t>
            </w:r>
          </w:p>
        </w:tc>
        <w:tc>
          <w:tcPr>
            <w:tcW w:w="1191" w:type="dxa"/>
            <w:tcBorders>
              <w:top w:val="nil"/>
              <w:left w:val="nil"/>
              <w:bottom w:val="nil"/>
              <w:right w:val="nil"/>
            </w:tcBorders>
            <w:shd w:val="clear" w:color="000000" w:fill="BFBFBF"/>
            <w:noWrap/>
            <w:vAlign w:val="bottom"/>
            <w:hideMark/>
          </w:tcPr>
          <w:p w14:paraId="154D2ACB" w14:textId="77777777" w:rsidR="00522A67" w:rsidRPr="000074BB" w:rsidRDefault="00522A67" w:rsidP="00BE2006">
            <w:pPr>
              <w:pStyle w:val="ARTableColHeadRight"/>
            </w:pPr>
            <w:r w:rsidRPr="000074BB">
              <w:t>$</w:t>
            </w:r>
            <w:r>
              <w:t>’</w:t>
            </w:r>
            <w:r w:rsidRPr="000074BB">
              <w:t>000</w:t>
            </w:r>
          </w:p>
        </w:tc>
      </w:tr>
      <w:tr w:rsidR="00522A67" w:rsidRPr="000074BB" w14:paraId="5485201C" w14:textId="77777777" w:rsidTr="00BE2006">
        <w:trPr>
          <w:trHeight w:val="255"/>
        </w:trPr>
        <w:tc>
          <w:tcPr>
            <w:tcW w:w="4932" w:type="dxa"/>
            <w:tcBorders>
              <w:top w:val="nil"/>
              <w:left w:val="nil"/>
              <w:bottom w:val="nil"/>
              <w:right w:val="nil"/>
            </w:tcBorders>
            <w:shd w:val="clear" w:color="000000" w:fill="FFFFFF"/>
            <w:noWrap/>
            <w:vAlign w:val="bottom"/>
            <w:hideMark/>
          </w:tcPr>
          <w:p w14:paraId="69D49204" w14:textId="77777777" w:rsidR="00522A67" w:rsidRPr="000074BB" w:rsidRDefault="00522A67" w:rsidP="00BE2006">
            <w:pPr>
              <w:pStyle w:val="ARTableBody"/>
            </w:pPr>
            <w:r w:rsidRPr="000074BB">
              <w:t>Total income from transactions</w:t>
            </w:r>
          </w:p>
        </w:tc>
        <w:tc>
          <w:tcPr>
            <w:tcW w:w="1191" w:type="dxa"/>
            <w:tcBorders>
              <w:top w:val="nil"/>
              <w:left w:val="nil"/>
              <w:bottom w:val="nil"/>
              <w:right w:val="nil"/>
            </w:tcBorders>
            <w:shd w:val="clear" w:color="000000" w:fill="FFFFFF"/>
            <w:noWrap/>
            <w:vAlign w:val="bottom"/>
            <w:hideMark/>
          </w:tcPr>
          <w:p w14:paraId="1AF2A47B" w14:textId="77777777" w:rsidR="00522A67" w:rsidRPr="000074BB" w:rsidRDefault="00522A67" w:rsidP="00BE2006">
            <w:pPr>
              <w:pStyle w:val="ARTableBodyRight"/>
            </w:pPr>
            <w:r w:rsidRPr="000074BB">
              <w:t>798,984</w:t>
            </w:r>
          </w:p>
        </w:tc>
        <w:tc>
          <w:tcPr>
            <w:tcW w:w="1191" w:type="dxa"/>
            <w:tcBorders>
              <w:top w:val="nil"/>
              <w:left w:val="nil"/>
              <w:bottom w:val="nil"/>
              <w:right w:val="nil"/>
            </w:tcBorders>
            <w:shd w:val="clear" w:color="000000" w:fill="FFFFFF"/>
            <w:noWrap/>
            <w:vAlign w:val="bottom"/>
            <w:hideMark/>
          </w:tcPr>
          <w:p w14:paraId="699CD447" w14:textId="77777777" w:rsidR="00522A67" w:rsidRPr="000074BB" w:rsidRDefault="00522A67" w:rsidP="00BE2006">
            <w:pPr>
              <w:pStyle w:val="ARTableBodyRight"/>
            </w:pPr>
            <w:r w:rsidRPr="000074BB">
              <w:t>98</w:t>
            </w:r>
          </w:p>
        </w:tc>
        <w:tc>
          <w:tcPr>
            <w:tcW w:w="1191" w:type="dxa"/>
            <w:tcBorders>
              <w:top w:val="nil"/>
              <w:left w:val="nil"/>
              <w:bottom w:val="nil"/>
              <w:right w:val="nil"/>
            </w:tcBorders>
            <w:shd w:val="clear" w:color="000000" w:fill="F2F2F2"/>
            <w:noWrap/>
            <w:vAlign w:val="bottom"/>
            <w:hideMark/>
          </w:tcPr>
          <w:p w14:paraId="4088A094" w14:textId="77777777" w:rsidR="00522A67" w:rsidRPr="000074BB" w:rsidRDefault="00522A67" w:rsidP="00BE2006">
            <w:pPr>
              <w:pStyle w:val="ARTableBodyRight"/>
            </w:pPr>
            <w:r w:rsidRPr="000074BB">
              <w:t>799,082</w:t>
            </w:r>
          </w:p>
        </w:tc>
      </w:tr>
      <w:tr w:rsidR="00522A67" w:rsidRPr="000074BB" w14:paraId="641F5C5B" w14:textId="77777777" w:rsidTr="00BE2006">
        <w:trPr>
          <w:trHeight w:val="255"/>
        </w:trPr>
        <w:tc>
          <w:tcPr>
            <w:tcW w:w="4932" w:type="dxa"/>
            <w:tcBorders>
              <w:top w:val="nil"/>
              <w:left w:val="nil"/>
              <w:bottom w:val="nil"/>
              <w:right w:val="nil"/>
            </w:tcBorders>
            <w:shd w:val="clear" w:color="000000" w:fill="FFFFFF"/>
            <w:noWrap/>
            <w:vAlign w:val="bottom"/>
            <w:hideMark/>
          </w:tcPr>
          <w:p w14:paraId="122DC3EB" w14:textId="77777777" w:rsidR="00522A67" w:rsidRPr="000074BB" w:rsidRDefault="00522A67" w:rsidP="00BE2006">
            <w:pPr>
              <w:pStyle w:val="ARTableBody"/>
            </w:pPr>
            <w:r w:rsidRPr="000074BB">
              <w:t>Net result from transactions</w:t>
            </w:r>
          </w:p>
        </w:tc>
        <w:tc>
          <w:tcPr>
            <w:tcW w:w="1191" w:type="dxa"/>
            <w:tcBorders>
              <w:top w:val="nil"/>
              <w:left w:val="nil"/>
              <w:bottom w:val="nil"/>
              <w:right w:val="nil"/>
            </w:tcBorders>
            <w:shd w:val="clear" w:color="000000" w:fill="FFFFFF"/>
            <w:noWrap/>
            <w:vAlign w:val="bottom"/>
            <w:hideMark/>
          </w:tcPr>
          <w:p w14:paraId="00C1B783" w14:textId="77777777" w:rsidR="00522A67" w:rsidRPr="000074BB" w:rsidRDefault="00522A67" w:rsidP="00BE2006">
            <w:pPr>
              <w:pStyle w:val="ARTableBodyRight"/>
            </w:pPr>
            <w:r w:rsidRPr="000074BB">
              <w:t>93,758</w:t>
            </w:r>
          </w:p>
        </w:tc>
        <w:tc>
          <w:tcPr>
            <w:tcW w:w="1191" w:type="dxa"/>
            <w:tcBorders>
              <w:top w:val="nil"/>
              <w:left w:val="nil"/>
              <w:bottom w:val="nil"/>
              <w:right w:val="nil"/>
            </w:tcBorders>
            <w:shd w:val="clear" w:color="000000" w:fill="FFFFFF"/>
            <w:noWrap/>
            <w:vAlign w:val="bottom"/>
            <w:hideMark/>
          </w:tcPr>
          <w:p w14:paraId="22A9C55A" w14:textId="77777777" w:rsidR="00522A67" w:rsidRPr="000074BB" w:rsidRDefault="00522A67" w:rsidP="00BE2006">
            <w:pPr>
              <w:pStyle w:val="ARTableBodyRight"/>
            </w:pPr>
            <w:r w:rsidRPr="000074BB">
              <w:t>(278)</w:t>
            </w:r>
          </w:p>
        </w:tc>
        <w:tc>
          <w:tcPr>
            <w:tcW w:w="1191" w:type="dxa"/>
            <w:tcBorders>
              <w:top w:val="nil"/>
              <w:left w:val="nil"/>
              <w:bottom w:val="nil"/>
              <w:right w:val="nil"/>
            </w:tcBorders>
            <w:shd w:val="clear" w:color="000000" w:fill="F2F2F2"/>
            <w:noWrap/>
            <w:vAlign w:val="bottom"/>
            <w:hideMark/>
          </w:tcPr>
          <w:p w14:paraId="6604E057" w14:textId="77777777" w:rsidR="00522A67" w:rsidRPr="000074BB" w:rsidRDefault="00522A67" w:rsidP="00BE2006">
            <w:pPr>
              <w:pStyle w:val="ARTableBodyRight"/>
            </w:pPr>
            <w:r w:rsidRPr="000074BB">
              <w:t>93,480</w:t>
            </w:r>
          </w:p>
        </w:tc>
      </w:tr>
      <w:tr w:rsidR="00522A67" w:rsidRPr="000074BB" w14:paraId="52D29853" w14:textId="77777777" w:rsidTr="00BE2006">
        <w:trPr>
          <w:trHeight w:val="255"/>
        </w:trPr>
        <w:tc>
          <w:tcPr>
            <w:tcW w:w="4932" w:type="dxa"/>
            <w:tcBorders>
              <w:top w:val="nil"/>
              <w:left w:val="nil"/>
              <w:right w:val="nil"/>
            </w:tcBorders>
            <w:shd w:val="clear" w:color="000000" w:fill="FFFFFF"/>
            <w:noWrap/>
            <w:vAlign w:val="bottom"/>
            <w:hideMark/>
          </w:tcPr>
          <w:p w14:paraId="2227030D" w14:textId="77777777" w:rsidR="00522A67" w:rsidRPr="000074BB" w:rsidRDefault="00522A67" w:rsidP="00BE2006">
            <w:pPr>
              <w:pStyle w:val="ARTableBody"/>
            </w:pPr>
            <w:r w:rsidRPr="000074BB">
              <w:t>Total assets</w:t>
            </w:r>
          </w:p>
        </w:tc>
        <w:tc>
          <w:tcPr>
            <w:tcW w:w="1191" w:type="dxa"/>
            <w:tcBorders>
              <w:top w:val="nil"/>
              <w:left w:val="nil"/>
              <w:right w:val="nil"/>
            </w:tcBorders>
            <w:shd w:val="clear" w:color="000000" w:fill="FFFFFF"/>
            <w:noWrap/>
            <w:vAlign w:val="bottom"/>
            <w:hideMark/>
          </w:tcPr>
          <w:p w14:paraId="4DACC417" w14:textId="77777777" w:rsidR="00522A67" w:rsidRPr="000074BB" w:rsidRDefault="00522A67" w:rsidP="00BE2006">
            <w:pPr>
              <w:pStyle w:val="ARTableBodyRight"/>
            </w:pPr>
            <w:r w:rsidRPr="000074BB">
              <w:t>1,370,201</w:t>
            </w:r>
          </w:p>
        </w:tc>
        <w:tc>
          <w:tcPr>
            <w:tcW w:w="1191" w:type="dxa"/>
            <w:tcBorders>
              <w:top w:val="nil"/>
              <w:left w:val="nil"/>
              <w:right w:val="nil"/>
            </w:tcBorders>
            <w:shd w:val="clear" w:color="000000" w:fill="FFFFFF"/>
            <w:noWrap/>
            <w:vAlign w:val="bottom"/>
            <w:hideMark/>
          </w:tcPr>
          <w:p w14:paraId="77EB934C" w14:textId="77777777" w:rsidR="00522A67" w:rsidRPr="000074BB" w:rsidRDefault="00522A67" w:rsidP="00BE2006">
            <w:pPr>
              <w:pStyle w:val="ARTableBodyRight"/>
            </w:pPr>
            <w:r w:rsidRPr="000074BB">
              <w:t>42</w:t>
            </w:r>
          </w:p>
        </w:tc>
        <w:tc>
          <w:tcPr>
            <w:tcW w:w="1191" w:type="dxa"/>
            <w:tcBorders>
              <w:top w:val="nil"/>
              <w:left w:val="nil"/>
              <w:right w:val="nil"/>
            </w:tcBorders>
            <w:shd w:val="clear" w:color="000000" w:fill="F2F2F2"/>
            <w:noWrap/>
            <w:vAlign w:val="bottom"/>
            <w:hideMark/>
          </w:tcPr>
          <w:p w14:paraId="237ECEDC" w14:textId="77777777" w:rsidR="00522A67" w:rsidRPr="000074BB" w:rsidRDefault="00522A67" w:rsidP="00BE2006">
            <w:pPr>
              <w:pStyle w:val="ARTableBodyRight"/>
            </w:pPr>
            <w:r w:rsidRPr="000074BB">
              <w:t>1,370,243</w:t>
            </w:r>
          </w:p>
        </w:tc>
      </w:tr>
      <w:tr w:rsidR="00522A67" w:rsidRPr="000074BB" w14:paraId="731B0BB1" w14:textId="77777777" w:rsidTr="00BE2006">
        <w:trPr>
          <w:trHeight w:val="270"/>
        </w:trPr>
        <w:tc>
          <w:tcPr>
            <w:tcW w:w="4932" w:type="dxa"/>
            <w:tcBorders>
              <w:top w:val="nil"/>
              <w:left w:val="nil"/>
              <w:bottom w:val="single" w:sz="12" w:space="0" w:color="auto"/>
              <w:right w:val="nil"/>
            </w:tcBorders>
            <w:shd w:val="clear" w:color="000000" w:fill="FFFFFF"/>
            <w:noWrap/>
            <w:vAlign w:val="bottom"/>
            <w:hideMark/>
          </w:tcPr>
          <w:p w14:paraId="742A9026" w14:textId="77777777" w:rsidR="00522A67" w:rsidRPr="000074BB" w:rsidRDefault="00522A67" w:rsidP="00BE2006">
            <w:pPr>
              <w:pStyle w:val="ARTableBody"/>
            </w:pPr>
            <w:r w:rsidRPr="000074BB">
              <w:t>Total liabilities</w:t>
            </w:r>
          </w:p>
        </w:tc>
        <w:tc>
          <w:tcPr>
            <w:tcW w:w="1191" w:type="dxa"/>
            <w:tcBorders>
              <w:top w:val="nil"/>
              <w:left w:val="nil"/>
              <w:bottom w:val="single" w:sz="12" w:space="0" w:color="auto"/>
              <w:right w:val="nil"/>
            </w:tcBorders>
            <w:shd w:val="clear" w:color="000000" w:fill="FFFFFF"/>
            <w:noWrap/>
            <w:vAlign w:val="bottom"/>
            <w:hideMark/>
          </w:tcPr>
          <w:p w14:paraId="1FE90681" w14:textId="77777777" w:rsidR="00522A67" w:rsidRPr="000074BB" w:rsidRDefault="00522A67" w:rsidP="00BE2006">
            <w:pPr>
              <w:pStyle w:val="ARTableBodyRight"/>
            </w:pPr>
            <w:r w:rsidRPr="000074BB">
              <w:t>150,418</w:t>
            </w:r>
          </w:p>
        </w:tc>
        <w:tc>
          <w:tcPr>
            <w:tcW w:w="1191" w:type="dxa"/>
            <w:tcBorders>
              <w:top w:val="nil"/>
              <w:left w:val="nil"/>
              <w:bottom w:val="single" w:sz="12" w:space="0" w:color="auto"/>
              <w:right w:val="nil"/>
            </w:tcBorders>
            <w:shd w:val="clear" w:color="000000" w:fill="FFFFFF"/>
            <w:noWrap/>
            <w:vAlign w:val="bottom"/>
            <w:hideMark/>
          </w:tcPr>
          <w:p w14:paraId="49AB50B7" w14:textId="77777777" w:rsidR="00522A67" w:rsidRPr="000074BB" w:rsidRDefault="00522A67" w:rsidP="00BE2006">
            <w:pPr>
              <w:pStyle w:val="ARTableBodyRight"/>
            </w:pPr>
            <w:r w:rsidRPr="000074BB">
              <w:t>3,251</w:t>
            </w:r>
          </w:p>
        </w:tc>
        <w:tc>
          <w:tcPr>
            <w:tcW w:w="1191" w:type="dxa"/>
            <w:tcBorders>
              <w:top w:val="nil"/>
              <w:left w:val="nil"/>
              <w:bottom w:val="single" w:sz="12" w:space="0" w:color="auto"/>
              <w:right w:val="nil"/>
            </w:tcBorders>
            <w:shd w:val="clear" w:color="000000" w:fill="F2F2F2"/>
            <w:noWrap/>
            <w:vAlign w:val="bottom"/>
            <w:hideMark/>
          </w:tcPr>
          <w:p w14:paraId="4C444BC1" w14:textId="77777777" w:rsidR="00522A67" w:rsidRPr="000074BB" w:rsidRDefault="00522A67" w:rsidP="00BE2006">
            <w:pPr>
              <w:pStyle w:val="ARTableBodyRight"/>
            </w:pPr>
            <w:r w:rsidRPr="000074BB">
              <w:t>153,669</w:t>
            </w:r>
          </w:p>
        </w:tc>
      </w:tr>
    </w:tbl>
    <w:p w14:paraId="6F9C8AAC" w14:textId="77777777" w:rsidR="00522A67" w:rsidRPr="008470DD" w:rsidRDefault="00522A67" w:rsidP="00522A67">
      <w:pPr>
        <w:pStyle w:val="Heading4Notes"/>
      </w:pPr>
      <w:bookmarkStart w:id="728" w:name="_Toc178921201"/>
      <w:bookmarkStart w:id="729" w:name="_Toc210635275"/>
      <w:bookmarkStart w:id="730" w:name="_Toc210718725"/>
      <w:bookmarkStart w:id="731" w:name="Note_9_5"/>
      <w:r w:rsidRPr="000074BB">
        <w:t>9.</w:t>
      </w:r>
      <w:r>
        <w:t>5</w:t>
      </w:r>
      <w:r w:rsidRPr="000074BB">
        <w:t>.</w:t>
      </w:r>
      <w:r w:rsidRPr="000074BB">
        <w:tab/>
        <w:t>Responsible persons</w:t>
      </w:r>
      <w:bookmarkEnd w:id="728"/>
      <w:bookmarkEnd w:id="729"/>
      <w:bookmarkEnd w:id="730"/>
    </w:p>
    <w:bookmarkEnd w:id="731"/>
    <w:p w14:paraId="6380CE9C" w14:textId="47A79B5F" w:rsidR="00522A67" w:rsidRPr="000074BB" w:rsidRDefault="00522A67" w:rsidP="00522A67">
      <w:pPr>
        <w:pStyle w:val="ARBody"/>
      </w:pPr>
      <w:r w:rsidRPr="000F51D4">
        <w:t xml:space="preserve">In accordance with the Ministerial Directions issued by the Minister for Finance under the </w:t>
      </w:r>
      <w:r w:rsidRPr="0007012B">
        <w:t>FMA</w:t>
      </w:r>
      <w:r w:rsidRPr="000F51D4">
        <w:t>, the following disclosures are made regarding responsible persons for the reporting period.</w:t>
      </w:r>
    </w:p>
    <w:p w14:paraId="5F8326B0" w14:textId="77777777" w:rsidR="00522A67" w:rsidRPr="00B82750" w:rsidRDefault="00522A67" w:rsidP="00522A67">
      <w:pPr>
        <w:pStyle w:val="Heading5"/>
      </w:pPr>
      <w:bookmarkStart w:id="732" w:name="Names"/>
      <w:bookmarkEnd w:id="732"/>
      <w:r w:rsidRPr="00B82750">
        <w:t>Names</w:t>
      </w:r>
    </w:p>
    <w:p w14:paraId="45701CFB" w14:textId="3C524776" w:rsidR="00522A67" w:rsidRDefault="00522A67" w:rsidP="00522A67">
      <w:pPr>
        <w:pStyle w:val="ARBody"/>
      </w:pPr>
      <w:r w:rsidRPr="000F51D4">
        <w:t xml:space="preserve">The persons who held the positions of Ministers and Accountable Officer in the </w:t>
      </w:r>
      <w:r>
        <w:t>department</w:t>
      </w:r>
      <w:r w:rsidRPr="000F51D4">
        <w:t xml:space="preserve"> were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29"/>
        <w:gridCol w:w="2830"/>
        <w:gridCol w:w="2830"/>
      </w:tblGrid>
      <w:tr w:rsidR="00522A67" w14:paraId="3C19CE97" w14:textId="77777777" w:rsidTr="00BE2006">
        <w:tc>
          <w:tcPr>
            <w:tcW w:w="2829" w:type="dxa"/>
            <w:shd w:val="clear" w:color="auto" w:fill="BFBFBF" w:themeFill="background1" w:themeFillShade="BF"/>
          </w:tcPr>
          <w:p w14:paraId="7914AA5D" w14:textId="77777777" w:rsidR="00522A67" w:rsidRDefault="00522A67" w:rsidP="00BE2006">
            <w:pPr>
              <w:pStyle w:val="ARTableColHead"/>
            </w:pPr>
            <w:r>
              <w:t xml:space="preserve">Name </w:t>
            </w:r>
          </w:p>
        </w:tc>
        <w:tc>
          <w:tcPr>
            <w:tcW w:w="2830" w:type="dxa"/>
            <w:shd w:val="clear" w:color="auto" w:fill="BFBFBF" w:themeFill="background1" w:themeFillShade="BF"/>
          </w:tcPr>
          <w:p w14:paraId="28D8A22E" w14:textId="77777777" w:rsidR="00522A67" w:rsidRDefault="00522A67" w:rsidP="00BE2006">
            <w:pPr>
              <w:pStyle w:val="ARTableColHead"/>
            </w:pPr>
            <w:r>
              <w:t>Title</w:t>
            </w:r>
          </w:p>
        </w:tc>
        <w:tc>
          <w:tcPr>
            <w:tcW w:w="2830" w:type="dxa"/>
            <w:shd w:val="clear" w:color="auto" w:fill="BFBFBF" w:themeFill="background1" w:themeFillShade="BF"/>
          </w:tcPr>
          <w:p w14:paraId="19D283DF" w14:textId="77777777" w:rsidR="00522A67" w:rsidRDefault="00522A67" w:rsidP="00BE2006">
            <w:pPr>
              <w:pStyle w:val="ARTableColHead"/>
            </w:pPr>
            <w:r>
              <w:t>Dates</w:t>
            </w:r>
          </w:p>
        </w:tc>
      </w:tr>
      <w:tr w:rsidR="00522A67" w14:paraId="5BF0995C" w14:textId="77777777" w:rsidTr="00BE2006">
        <w:tc>
          <w:tcPr>
            <w:tcW w:w="2829" w:type="dxa"/>
            <w:tcBorders>
              <w:bottom w:val="single" w:sz="4" w:space="0" w:color="auto"/>
            </w:tcBorders>
          </w:tcPr>
          <w:p w14:paraId="451742C2" w14:textId="77777777" w:rsidR="00522A67" w:rsidRDefault="00522A67" w:rsidP="00BE2006">
            <w:pPr>
              <w:pStyle w:val="ARTableBody"/>
            </w:pPr>
            <w:r w:rsidRPr="000F51D4">
              <w:t>Jo de Morton</w:t>
            </w:r>
          </w:p>
        </w:tc>
        <w:tc>
          <w:tcPr>
            <w:tcW w:w="2830" w:type="dxa"/>
            <w:tcBorders>
              <w:bottom w:val="single" w:sz="4" w:space="0" w:color="auto"/>
            </w:tcBorders>
          </w:tcPr>
          <w:p w14:paraId="2868E664" w14:textId="77777777" w:rsidR="00522A67" w:rsidRDefault="00522A67" w:rsidP="00BE2006">
            <w:pPr>
              <w:pStyle w:val="ARTableBody"/>
            </w:pPr>
            <w:r w:rsidRPr="000F51D4">
              <w:t>Secretary</w:t>
            </w:r>
          </w:p>
        </w:tc>
        <w:tc>
          <w:tcPr>
            <w:tcW w:w="2830" w:type="dxa"/>
            <w:tcBorders>
              <w:bottom w:val="single" w:sz="4" w:space="0" w:color="auto"/>
            </w:tcBorders>
          </w:tcPr>
          <w:p w14:paraId="5B5B62F8" w14:textId="77777777" w:rsidR="00522A67" w:rsidRDefault="00522A67" w:rsidP="00BE2006">
            <w:pPr>
              <w:pStyle w:val="ARTableBody"/>
            </w:pPr>
            <w:r w:rsidRPr="000F51D4">
              <w:rPr>
                <w:rFonts w:asciiTheme="minorHAnsi" w:eastAsiaTheme="minorHAnsi" w:hAnsiTheme="minorHAnsi" w:cstheme="minorHAnsi"/>
                <w:szCs w:val="20"/>
              </w:rPr>
              <w:t>1 July 2024 to 30 June 2025</w:t>
            </w:r>
          </w:p>
        </w:tc>
      </w:tr>
      <w:tr w:rsidR="00522A67" w14:paraId="085D1650" w14:textId="77777777" w:rsidTr="00BE2006">
        <w:tc>
          <w:tcPr>
            <w:tcW w:w="2829" w:type="dxa"/>
            <w:tcBorders>
              <w:top w:val="single" w:sz="4" w:space="0" w:color="auto"/>
              <w:bottom w:val="single" w:sz="4" w:space="0" w:color="auto"/>
            </w:tcBorders>
          </w:tcPr>
          <w:p w14:paraId="38385363" w14:textId="77777777" w:rsidR="00522A67" w:rsidRDefault="00522A67" w:rsidP="00BE2006">
            <w:pPr>
              <w:pStyle w:val="ARTableBody"/>
            </w:pPr>
            <w:r w:rsidRPr="000F51D4">
              <w:t>The Hon. Gabrielle Williams MP</w:t>
            </w:r>
          </w:p>
        </w:tc>
        <w:tc>
          <w:tcPr>
            <w:tcW w:w="2830" w:type="dxa"/>
            <w:tcBorders>
              <w:top w:val="single" w:sz="4" w:space="0" w:color="auto"/>
              <w:bottom w:val="single" w:sz="4" w:space="0" w:color="auto"/>
            </w:tcBorders>
          </w:tcPr>
          <w:p w14:paraId="63E3C532" w14:textId="77777777" w:rsidR="00522A67" w:rsidRDefault="00522A67" w:rsidP="00BE2006">
            <w:pPr>
              <w:pStyle w:val="ARTableBody"/>
            </w:pPr>
            <w:r w:rsidRPr="000F51D4">
              <w:t>Minister for Government Services, Minister for Consumer Affairs</w:t>
            </w:r>
          </w:p>
        </w:tc>
        <w:tc>
          <w:tcPr>
            <w:tcW w:w="2830" w:type="dxa"/>
            <w:tcBorders>
              <w:top w:val="single" w:sz="4" w:space="0" w:color="auto"/>
              <w:bottom w:val="single" w:sz="4" w:space="0" w:color="auto"/>
            </w:tcBorders>
          </w:tcPr>
          <w:p w14:paraId="3410ECE7" w14:textId="77777777" w:rsidR="00522A67" w:rsidRDefault="00522A67" w:rsidP="00BE2006">
            <w:pPr>
              <w:pStyle w:val="ARTableBody"/>
            </w:pPr>
            <w:r w:rsidRPr="000F51D4">
              <w:rPr>
                <w:rFonts w:asciiTheme="minorHAnsi" w:eastAsiaTheme="minorHAnsi" w:hAnsiTheme="minorHAnsi" w:cstheme="minorHAnsi"/>
                <w:szCs w:val="20"/>
              </w:rPr>
              <w:t>1 July 2024 to 19 December 2024</w:t>
            </w:r>
          </w:p>
        </w:tc>
      </w:tr>
      <w:tr w:rsidR="00522A67" w14:paraId="5093FE11" w14:textId="77777777" w:rsidTr="00BE2006">
        <w:tc>
          <w:tcPr>
            <w:tcW w:w="2829" w:type="dxa"/>
            <w:tcBorders>
              <w:top w:val="single" w:sz="4" w:space="0" w:color="auto"/>
              <w:bottom w:val="single" w:sz="4" w:space="0" w:color="auto"/>
            </w:tcBorders>
          </w:tcPr>
          <w:p w14:paraId="762DBDF8" w14:textId="77777777" w:rsidR="00522A67" w:rsidRDefault="00522A67" w:rsidP="00BE2006">
            <w:pPr>
              <w:pStyle w:val="ARTableBody"/>
            </w:pPr>
            <w:r w:rsidRPr="000F51D4">
              <w:t>The Hon. Melissa Horne MP</w:t>
            </w:r>
          </w:p>
        </w:tc>
        <w:tc>
          <w:tcPr>
            <w:tcW w:w="2830" w:type="dxa"/>
            <w:tcBorders>
              <w:top w:val="single" w:sz="4" w:space="0" w:color="auto"/>
              <w:bottom w:val="single" w:sz="4" w:space="0" w:color="auto"/>
            </w:tcBorders>
          </w:tcPr>
          <w:p w14:paraId="53DDDB2A" w14:textId="77777777" w:rsidR="00522A67" w:rsidRDefault="00522A67" w:rsidP="00BE2006">
            <w:pPr>
              <w:pStyle w:val="ARTableBody"/>
            </w:pPr>
            <w:r w:rsidRPr="000F51D4">
              <w:t>Minister for Local Government</w:t>
            </w:r>
          </w:p>
        </w:tc>
        <w:tc>
          <w:tcPr>
            <w:tcW w:w="2830" w:type="dxa"/>
            <w:tcBorders>
              <w:top w:val="single" w:sz="4" w:space="0" w:color="auto"/>
              <w:bottom w:val="single" w:sz="4" w:space="0" w:color="auto"/>
            </w:tcBorders>
          </w:tcPr>
          <w:p w14:paraId="012DAEB5" w14:textId="77777777" w:rsidR="00522A67" w:rsidRDefault="00522A67" w:rsidP="00BE2006">
            <w:pPr>
              <w:pStyle w:val="ARTableBody"/>
            </w:pPr>
            <w:r w:rsidRPr="000F51D4">
              <w:rPr>
                <w:rFonts w:asciiTheme="minorHAnsi" w:eastAsiaTheme="minorHAnsi" w:hAnsiTheme="minorHAnsi" w:cstheme="minorHAnsi"/>
                <w:szCs w:val="20"/>
              </w:rPr>
              <w:t>1 July 2024 to 19 December 2024</w:t>
            </w:r>
          </w:p>
        </w:tc>
      </w:tr>
      <w:tr w:rsidR="00522A67" w14:paraId="523E8428" w14:textId="77777777" w:rsidTr="00BE2006">
        <w:tc>
          <w:tcPr>
            <w:tcW w:w="2829" w:type="dxa"/>
            <w:tcBorders>
              <w:top w:val="single" w:sz="4" w:space="0" w:color="auto"/>
              <w:bottom w:val="single" w:sz="4" w:space="0" w:color="auto"/>
            </w:tcBorders>
          </w:tcPr>
          <w:p w14:paraId="5886A160" w14:textId="77777777" w:rsidR="00522A67" w:rsidRDefault="00522A67" w:rsidP="00BE2006">
            <w:pPr>
              <w:pStyle w:val="ARTableBody"/>
            </w:pPr>
            <w:r w:rsidRPr="000F51D4">
              <w:t>The Hon. Natalie Hutchins MP</w:t>
            </w:r>
          </w:p>
        </w:tc>
        <w:tc>
          <w:tcPr>
            <w:tcW w:w="2830" w:type="dxa"/>
            <w:tcBorders>
              <w:top w:val="single" w:sz="4" w:space="0" w:color="auto"/>
              <w:bottom w:val="single" w:sz="4" w:space="0" w:color="auto"/>
            </w:tcBorders>
          </w:tcPr>
          <w:p w14:paraId="3FE9C4F4" w14:textId="77777777" w:rsidR="00522A67" w:rsidRDefault="00522A67" w:rsidP="00BE2006">
            <w:pPr>
              <w:pStyle w:val="ARTableBody"/>
            </w:pPr>
            <w:r w:rsidRPr="000F51D4">
              <w:t>Minister for Government Services</w:t>
            </w:r>
          </w:p>
        </w:tc>
        <w:tc>
          <w:tcPr>
            <w:tcW w:w="2830" w:type="dxa"/>
            <w:tcBorders>
              <w:top w:val="single" w:sz="4" w:space="0" w:color="auto"/>
              <w:bottom w:val="single" w:sz="4" w:space="0" w:color="auto"/>
            </w:tcBorders>
          </w:tcPr>
          <w:p w14:paraId="06359FC2" w14:textId="77777777" w:rsidR="00522A67" w:rsidRDefault="00522A67" w:rsidP="00BE2006">
            <w:pPr>
              <w:pStyle w:val="ARTableBody"/>
            </w:pPr>
            <w:r w:rsidRPr="000F51D4">
              <w:rPr>
                <w:rFonts w:asciiTheme="minorHAnsi" w:eastAsiaTheme="minorHAnsi" w:hAnsiTheme="minorHAnsi" w:cstheme="minorHAnsi"/>
                <w:szCs w:val="20"/>
              </w:rPr>
              <w:t>20 December 2024 to 30 June 2025</w:t>
            </w:r>
          </w:p>
        </w:tc>
      </w:tr>
      <w:tr w:rsidR="00522A67" w14:paraId="3EC67249" w14:textId="77777777" w:rsidTr="00BE2006">
        <w:tc>
          <w:tcPr>
            <w:tcW w:w="2829" w:type="dxa"/>
            <w:tcBorders>
              <w:top w:val="single" w:sz="4" w:space="0" w:color="auto"/>
              <w:bottom w:val="single" w:sz="12" w:space="0" w:color="auto"/>
            </w:tcBorders>
          </w:tcPr>
          <w:p w14:paraId="4360D297" w14:textId="77777777" w:rsidR="00522A67" w:rsidRDefault="00522A67" w:rsidP="00BE2006">
            <w:pPr>
              <w:pStyle w:val="ARTableBody"/>
            </w:pPr>
            <w:r w:rsidRPr="000F51D4">
              <w:t>The Hon. Nick Staikos MP</w:t>
            </w:r>
          </w:p>
        </w:tc>
        <w:tc>
          <w:tcPr>
            <w:tcW w:w="2830" w:type="dxa"/>
            <w:tcBorders>
              <w:top w:val="single" w:sz="4" w:space="0" w:color="auto"/>
              <w:bottom w:val="single" w:sz="12" w:space="0" w:color="auto"/>
            </w:tcBorders>
          </w:tcPr>
          <w:p w14:paraId="747BBF72" w14:textId="77777777" w:rsidR="00522A67" w:rsidRDefault="00522A67" w:rsidP="00BE2006">
            <w:pPr>
              <w:pStyle w:val="ARTableBody"/>
            </w:pPr>
            <w:r w:rsidRPr="000F51D4">
              <w:t>Minister for Consumer Affairs, Minister for Local Government</w:t>
            </w:r>
          </w:p>
        </w:tc>
        <w:tc>
          <w:tcPr>
            <w:tcW w:w="2830" w:type="dxa"/>
            <w:tcBorders>
              <w:top w:val="single" w:sz="4" w:space="0" w:color="auto"/>
              <w:bottom w:val="single" w:sz="12" w:space="0" w:color="auto"/>
            </w:tcBorders>
          </w:tcPr>
          <w:p w14:paraId="4A6C7B63" w14:textId="77777777" w:rsidR="00522A67" w:rsidRDefault="00522A67" w:rsidP="00BE2006">
            <w:pPr>
              <w:pStyle w:val="ARTableBody"/>
            </w:pPr>
            <w:r w:rsidRPr="000F51D4">
              <w:rPr>
                <w:rFonts w:asciiTheme="minorHAnsi" w:eastAsiaTheme="minorHAnsi" w:hAnsiTheme="minorHAnsi" w:cstheme="minorHAnsi"/>
                <w:szCs w:val="20"/>
              </w:rPr>
              <w:t>20 December 2024 to 30 June 2025</w:t>
            </w:r>
          </w:p>
        </w:tc>
      </w:tr>
    </w:tbl>
    <w:p w14:paraId="5E1B34E2" w14:textId="77777777" w:rsidR="00522A67" w:rsidRDefault="00522A67" w:rsidP="00522A67">
      <w:pPr>
        <w:pStyle w:val="ARBodyAfterTable"/>
      </w:pPr>
      <w:r w:rsidRPr="007E6D5F">
        <w:t xml:space="preserve">The person who acted in the position of </w:t>
      </w:r>
      <w:r>
        <w:t>M</w:t>
      </w:r>
      <w:r w:rsidRPr="007E6D5F">
        <w:t>inister in the department w</w:t>
      </w:r>
      <w:r>
        <w:t>as</w:t>
      </w:r>
      <w:r w:rsidRPr="007E6D5F">
        <w:t xml:space="preserve"> as follows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29"/>
        <w:gridCol w:w="2830"/>
        <w:gridCol w:w="2830"/>
      </w:tblGrid>
      <w:tr w:rsidR="00522A67" w14:paraId="6E80F563" w14:textId="77777777" w:rsidTr="00BE2006">
        <w:tc>
          <w:tcPr>
            <w:tcW w:w="2829" w:type="dxa"/>
            <w:shd w:val="clear" w:color="auto" w:fill="BFBFBF" w:themeFill="background1" w:themeFillShade="BF"/>
          </w:tcPr>
          <w:p w14:paraId="54C89E30" w14:textId="77777777" w:rsidR="00522A67" w:rsidRDefault="00522A67" w:rsidP="00BE2006">
            <w:pPr>
              <w:pStyle w:val="ARTableColHead"/>
            </w:pPr>
            <w:r>
              <w:t xml:space="preserve">Name </w:t>
            </w:r>
          </w:p>
        </w:tc>
        <w:tc>
          <w:tcPr>
            <w:tcW w:w="2830" w:type="dxa"/>
            <w:shd w:val="clear" w:color="auto" w:fill="BFBFBF" w:themeFill="background1" w:themeFillShade="BF"/>
          </w:tcPr>
          <w:p w14:paraId="2F697A58" w14:textId="77777777" w:rsidR="00522A67" w:rsidRDefault="00522A67" w:rsidP="00BE2006">
            <w:pPr>
              <w:pStyle w:val="ARTableColHead"/>
            </w:pPr>
            <w:r>
              <w:t>Title</w:t>
            </w:r>
          </w:p>
        </w:tc>
        <w:tc>
          <w:tcPr>
            <w:tcW w:w="2830" w:type="dxa"/>
            <w:shd w:val="clear" w:color="auto" w:fill="BFBFBF" w:themeFill="background1" w:themeFillShade="BF"/>
          </w:tcPr>
          <w:p w14:paraId="7C8752D0" w14:textId="77777777" w:rsidR="00522A67" w:rsidRDefault="00522A67" w:rsidP="00BE2006">
            <w:pPr>
              <w:pStyle w:val="ARTableColHead"/>
            </w:pPr>
            <w:r>
              <w:t>Dates</w:t>
            </w:r>
          </w:p>
        </w:tc>
      </w:tr>
      <w:tr w:rsidR="00522A67" w14:paraId="08B9A52B" w14:textId="77777777" w:rsidTr="00BE2006">
        <w:tc>
          <w:tcPr>
            <w:tcW w:w="2829" w:type="dxa"/>
            <w:tcBorders>
              <w:bottom w:val="single" w:sz="12" w:space="0" w:color="auto"/>
            </w:tcBorders>
          </w:tcPr>
          <w:p w14:paraId="6452D2AB" w14:textId="77777777" w:rsidR="00522A67" w:rsidRDefault="00522A67" w:rsidP="00BE2006">
            <w:pPr>
              <w:pStyle w:val="ARTableBody"/>
            </w:pPr>
            <w:r w:rsidRPr="000F51D4">
              <w:t>The Hon. Danny Pearson MP</w:t>
            </w:r>
          </w:p>
        </w:tc>
        <w:tc>
          <w:tcPr>
            <w:tcW w:w="2830" w:type="dxa"/>
            <w:tcBorders>
              <w:bottom w:val="single" w:sz="12" w:space="0" w:color="auto"/>
            </w:tcBorders>
          </w:tcPr>
          <w:p w14:paraId="5868E620" w14:textId="77777777" w:rsidR="00522A67" w:rsidRDefault="00522A67" w:rsidP="00BE2006">
            <w:pPr>
              <w:pStyle w:val="ARTableBody"/>
            </w:pPr>
            <w:r w:rsidRPr="000F51D4">
              <w:t>Acting Minister for Government Services</w:t>
            </w:r>
          </w:p>
        </w:tc>
        <w:tc>
          <w:tcPr>
            <w:tcW w:w="2830" w:type="dxa"/>
            <w:tcBorders>
              <w:bottom w:val="single" w:sz="12" w:space="0" w:color="auto"/>
            </w:tcBorders>
          </w:tcPr>
          <w:p w14:paraId="4B514B11" w14:textId="77777777" w:rsidR="00522A67" w:rsidRDefault="00522A67" w:rsidP="00BE2006">
            <w:pPr>
              <w:pStyle w:val="ARTableBody"/>
            </w:pPr>
            <w:r w:rsidRPr="000F51D4">
              <w:rPr>
                <w:rFonts w:asciiTheme="minorHAnsi" w:eastAsiaTheme="minorHAnsi" w:hAnsiTheme="minorHAnsi" w:cstheme="minorHAnsi"/>
                <w:szCs w:val="20"/>
              </w:rPr>
              <w:t>21 June 2025 to 30 June 2025</w:t>
            </w:r>
          </w:p>
        </w:tc>
      </w:tr>
    </w:tbl>
    <w:p w14:paraId="55021BDE" w14:textId="77777777" w:rsidR="00522A67" w:rsidRPr="00B82750" w:rsidRDefault="00522A67" w:rsidP="00522A67">
      <w:pPr>
        <w:pStyle w:val="Heading5aftertable"/>
      </w:pPr>
      <w:r w:rsidRPr="00B82750">
        <w:t>Remuneration</w:t>
      </w:r>
    </w:p>
    <w:p w14:paraId="4CF3E4CC" w14:textId="4E815638" w:rsidR="00522A67" w:rsidRDefault="00522A67" w:rsidP="00522A67">
      <w:pPr>
        <w:pStyle w:val="ARBody"/>
      </w:pPr>
      <w:r w:rsidRPr="000F51D4">
        <w:t xml:space="preserve">Remuneration received or receivable by the Accountable Officer in connection with managing the </w:t>
      </w:r>
      <w:r w:rsidR="009F40A3">
        <w:t>d</w:t>
      </w:r>
      <w:r w:rsidR="009F40A3" w:rsidRPr="000F51D4">
        <w:t xml:space="preserve">epartment </w:t>
      </w:r>
      <w:r w:rsidRPr="000F51D4">
        <w:t>during the reporting period was in the range of $620,000</w:t>
      </w:r>
      <w:r>
        <w:t>–</w:t>
      </w:r>
      <w:r w:rsidRPr="000F51D4">
        <w:t>$629,000 (2024: $610,000</w:t>
      </w:r>
      <w:r>
        <w:t>–</w:t>
      </w:r>
      <w:r w:rsidRPr="000F51D4">
        <w:t>$619,000).</w:t>
      </w:r>
    </w:p>
    <w:p w14:paraId="439D3515" w14:textId="77777777" w:rsidR="00522A67" w:rsidRPr="008470DD" w:rsidRDefault="00522A67" w:rsidP="00522A67">
      <w:pPr>
        <w:pStyle w:val="Heading4Notes"/>
      </w:pPr>
      <w:bookmarkStart w:id="733" w:name="_Toc178921202"/>
      <w:bookmarkStart w:id="734" w:name="_Toc210635276"/>
      <w:bookmarkStart w:id="735" w:name="_Toc210718726"/>
      <w:bookmarkStart w:id="736" w:name="Note_9_6"/>
      <w:r w:rsidRPr="00870F90">
        <w:t>9.</w:t>
      </w:r>
      <w:r>
        <w:t>6</w:t>
      </w:r>
      <w:r w:rsidRPr="00870F90">
        <w:t>.</w:t>
      </w:r>
      <w:r w:rsidRPr="00870F90">
        <w:tab/>
      </w:r>
      <w:bookmarkStart w:id="737" w:name="Remuneration_of_executives"/>
      <w:r w:rsidRPr="00870F90">
        <w:t>Remuneration of executives</w:t>
      </w:r>
      <w:bookmarkEnd w:id="733"/>
      <w:bookmarkEnd w:id="734"/>
      <w:bookmarkEnd w:id="735"/>
      <w:bookmarkEnd w:id="737"/>
    </w:p>
    <w:bookmarkEnd w:id="736"/>
    <w:p w14:paraId="010A51B5" w14:textId="6C6F0F4B" w:rsidR="00522A67" w:rsidRPr="00C45F8B" w:rsidRDefault="00522A67" w:rsidP="00522A67">
      <w:pPr>
        <w:pStyle w:val="ARBody"/>
      </w:pPr>
      <w:r w:rsidRPr="000F51D4">
        <w:t xml:space="preserve">The number of </w:t>
      </w:r>
      <w:r w:rsidR="0020016B">
        <w:t>S</w:t>
      </w:r>
      <w:r w:rsidRPr="000F51D4">
        <w:t xml:space="preserve">enior </w:t>
      </w:r>
      <w:r w:rsidR="0020016B">
        <w:t>E</w:t>
      </w:r>
      <w:r w:rsidRPr="000F51D4">
        <w:t xml:space="preserve">xecutive </w:t>
      </w:r>
      <w:r w:rsidR="0020016B">
        <w:t>S</w:t>
      </w:r>
      <w:r w:rsidRPr="000F51D4">
        <w:t xml:space="preserve">ervice members, other than Ministers and </w:t>
      </w:r>
      <w:r>
        <w:t>A</w:t>
      </w:r>
      <w:r w:rsidRPr="000F51D4">
        <w:t xml:space="preserve">ccountable </w:t>
      </w:r>
      <w:r>
        <w:t>O</w:t>
      </w:r>
      <w:r w:rsidRPr="000F51D4">
        <w:t>fficer, and their total remuneration during the reporting period are shown in the following table. Total annualised employee equivalents provide a measure of full time equivalent executive officers over the reporting period.</w:t>
      </w:r>
    </w:p>
    <w:p w14:paraId="03ED2F86" w14:textId="77777777" w:rsidR="00522A67" w:rsidRPr="00C45F8B" w:rsidRDefault="00522A67" w:rsidP="00522A67">
      <w:pPr>
        <w:pStyle w:val="ARBody"/>
      </w:pPr>
      <w:r w:rsidRPr="000F51D4">
        <w:t xml:space="preserve">Remuneration comprises </w:t>
      </w:r>
      <w:r>
        <w:t xml:space="preserve">of </w:t>
      </w:r>
      <w:r w:rsidRPr="000F51D4">
        <w:t xml:space="preserve">employee benefits (as defined in AASB 119 </w:t>
      </w:r>
      <w:r w:rsidRPr="000F51D4">
        <w:rPr>
          <w:i/>
        </w:rPr>
        <w:t>Employee Benefits</w:t>
      </w:r>
      <w:r w:rsidRPr="000F51D4">
        <w:t>) in all forms of consideration paid, payable or provided by the entity, or on behalf of the entity, in exchange for services rendered. Accordingly, remuneration is determined on an accrual basis and is disclosed in the following categories.</w:t>
      </w:r>
    </w:p>
    <w:p w14:paraId="3D44E5F2" w14:textId="56B139BF" w:rsidR="00522A67" w:rsidRPr="00C45F8B" w:rsidRDefault="00522A67" w:rsidP="00522A67">
      <w:pPr>
        <w:pStyle w:val="ARBody"/>
      </w:pPr>
      <w:r w:rsidRPr="000F51D4">
        <w:rPr>
          <w:b/>
          <w:bCs/>
        </w:rPr>
        <w:t xml:space="preserve">Short-term employee benefits </w:t>
      </w:r>
      <w:r w:rsidRPr="000F51D4">
        <w:rPr>
          <w:bCs/>
        </w:rPr>
        <w:t>include amounts such as wages, salaries, annual leave or sick leave that are usually paid or payable on a regular basis, as well as non-monetary benefits such as allowances and free or subsidised goods or services.</w:t>
      </w:r>
    </w:p>
    <w:p w14:paraId="17365814" w14:textId="77777777" w:rsidR="00522A67" w:rsidRPr="00C45F8B" w:rsidRDefault="00522A67" w:rsidP="00522A67">
      <w:pPr>
        <w:pStyle w:val="ARBody"/>
      </w:pPr>
      <w:r w:rsidRPr="000F51D4">
        <w:rPr>
          <w:b/>
          <w:bCs/>
        </w:rPr>
        <w:t>Post-employment benefits</w:t>
      </w:r>
      <w:r w:rsidRPr="000F51D4">
        <w:rPr>
          <w:bCs/>
        </w:rPr>
        <w:t xml:space="preserve"> include pensions and other retirement benefits paid or payable on a discrete basis when employment has ceased.</w:t>
      </w:r>
    </w:p>
    <w:p w14:paraId="1ADDC5B8" w14:textId="033B100D" w:rsidR="00522A67" w:rsidRPr="00C45F8B" w:rsidRDefault="00522A67" w:rsidP="00522A67">
      <w:pPr>
        <w:pStyle w:val="ARBody"/>
      </w:pPr>
      <w:r w:rsidRPr="000F51D4">
        <w:rPr>
          <w:b/>
          <w:bCs/>
        </w:rPr>
        <w:t xml:space="preserve">Other long-term benefits </w:t>
      </w:r>
      <w:r w:rsidRPr="000F51D4">
        <w:rPr>
          <w:bCs/>
        </w:rPr>
        <w:t xml:space="preserve">include </w:t>
      </w:r>
      <w:r w:rsidR="00132049">
        <w:rPr>
          <w:bCs/>
        </w:rPr>
        <w:t>LSL</w:t>
      </w:r>
      <w:r w:rsidRPr="000F51D4">
        <w:rPr>
          <w:bCs/>
        </w:rPr>
        <w:t xml:space="preserve">, other </w:t>
      </w:r>
      <w:r w:rsidR="00132049" w:rsidRPr="000F51D4">
        <w:rPr>
          <w:bCs/>
        </w:rPr>
        <w:t>long</w:t>
      </w:r>
      <w:r w:rsidR="00132049">
        <w:rPr>
          <w:bCs/>
        </w:rPr>
        <w:t>-</w:t>
      </w:r>
      <w:r w:rsidRPr="000F51D4">
        <w:rPr>
          <w:bCs/>
        </w:rPr>
        <w:t>service benefits or deferred compensation.</w:t>
      </w:r>
    </w:p>
    <w:p w14:paraId="48F6DE23" w14:textId="77777777" w:rsidR="00522A67" w:rsidRDefault="00522A67" w:rsidP="00522A67">
      <w:pPr>
        <w:pStyle w:val="ARBody"/>
      </w:pPr>
      <w:r w:rsidRPr="000F51D4">
        <w:rPr>
          <w:b/>
          <w:bCs/>
        </w:rPr>
        <w:t xml:space="preserve">Termination benefits </w:t>
      </w:r>
      <w:r w:rsidRPr="000F51D4">
        <w:rPr>
          <w:bCs/>
        </w:rPr>
        <w:t>include termination of employment payments, such as severance packages.</w:t>
      </w:r>
    </w:p>
    <w:tbl>
      <w:tblPr>
        <w:tblW w:w="8391" w:type="dxa"/>
        <w:tblCellMar>
          <w:left w:w="57" w:type="dxa"/>
          <w:right w:w="57" w:type="dxa"/>
        </w:tblCellMar>
        <w:tblLook w:val="04A0" w:firstRow="1" w:lastRow="0" w:firstColumn="1" w:lastColumn="0" w:noHBand="0" w:noVBand="1"/>
      </w:tblPr>
      <w:tblGrid>
        <w:gridCol w:w="6009"/>
        <w:gridCol w:w="1191"/>
        <w:gridCol w:w="1191"/>
      </w:tblGrid>
      <w:tr w:rsidR="00522A67" w:rsidRPr="00870F90" w14:paraId="20E8A539" w14:textId="77777777" w:rsidTr="00BE2006">
        <w:trPr>
          <w:trHeight w:val="57"/>
        </w:trPr>
        <w:tc>
          <w:tcPr>
            <w:tcW w:w="6009" w:type="dxa"/>
            <w:tcBorders>
              <w:top w:val="nil"/>
              <w:left w:val="nil"/>
              <w:bottom w:val="nil"/>
              <w:right w:val="nil"/>
            </w:tcBorders>
            <w:shd w:val="clear" w:color="000000" w:fill="BFBFBF"/>
            <w:noWrap/>
            <w:vAlign w:val="bottom"/>
            <w:hideMark/>
          </w:tcPr>
          <w:p w14:paraId="41B4CAB1" w14:textId="77777777" w:rsidR="00522A67" w:rsidRPr="00870F90" w:rsidRDefault="00522A67" w:rsidP="00BE2006">
            <w:pPr>
              <w:pStyle w:val="ARTableColHead"/>
            </w:pPr>
          </w:p>
        </w:tc>
        <w:tc>
          <w:tcPr>
            <w:tcW w:w="1191" w:type="dxa"/>
            <w:tcBorders>
              <w:top w:val="nil"/>
              <w:left w:val="nil"/>
              <w:bottom w:val="nil"/>
              <w:right w:val="nil"/>
            </w:tcBorders>
            <w:shd w:val="clear" w:color="000000" w:fill="BFBFBF"/>
            <w:vAlign w:val="bottom"/>
            <w:hideMark/>
          </w:tcPr>
          <w:p w14:paraId="4FD0CA4E" w14:textId="77777777" w:rsidR="00522A67" w:rsidRPr="00870F90" w:rsidRDefault="00522A67" w:rsidP="00BE2006">
            <w:pPr>
              <w:pStyle w:val="ARTableColHeadRight"/>
            </w:pPr>
            <w:r w:rsidRPr="00870F90">
              <w:t>202</w:t>
            </w:r>
            <w:r>
              <w:t>5</w:t>
            </w:r>
          </w:p>
        </w:tc>
        <w:tc>
          <w:tcPr>
            <w:tcW w:w="1191" w:type="dxa"/>
            <w:tcBorders>
              <w:top w:val="nil"/>
              <w:left w:val="nil"/>
              <w:bottom w:val="nil"/>
              <w:right w:val="nil"/>
            </w:tcBorders>
            <w:shd w:val="clear" w:color="000000" w:fill="BFBFBF"/>
            <w:vAlign w:val="bottom"/>
            <w:hideMark/>
          </w:tcPr>
          <w:p w14:paraId="17EE02A8" w14:textId="77777777" w:rsidR="00522A67" w:rsidRPr="00870F90" w:rsidRDefault="00522A67" w:rsidP="00BE2006">
            <w:pPr>
              <w:pStyle w:val="ARTableColHeadRight"/>
            </w:pPr>
            <w:r>
              <w:t>2024</w:t>
            </w:r>
          </w:p>
        </w:tc>
      </w:tr>
      <w:tr w:rsidR="00522A67" w:rsidRPr="00870F90" w14:paraId="097D0E9A" w14:textId="77777777" w:rsidTr="00BE2006">
        <w:trPr>
          <w:trHeight w:val="57"/>
        </w:trPr>
        <w:tc>
          <w:tcPr>
            <w:tcW w:w="6009" w:type="dxa"/>
            <w:tcBorders>
              <w:top w:val="nil"/>
              <w:left w:val="nil"/>
              <w:bottom w:val="nil"/>
              <w:right w:val="nil"/>
            </w:tcBorders>
            <w:shd w:val="clear" w:color="000000" w:fill="BFBFBF"/>
            <w:noWrap/>
            <w:vAlign w:val="bottom"/>
            <w:hideMark/>
          </w:tcPr>
          <w:p w14:paraId="18174C68" w14:textId="77777777" w:rsidR="00522A67" w:rsidRPr="00870F90" w:rsidRDefault="00522A67" w:rsidP="00BE2006">
            <w:pPr>
              <w:pStyle w:val="ARTableColHead"/>
            </w:pPr>
            <w:r w:rsidRPr="00870F90">
              <w:rPr>
                <w:rFonts w:ascii="Cambria" w:hAnsi="Cambria" w:cs="Cambria"/>
              </w:rPr>
              <w:t> </w:t>
            </w:r>
            <w:r w:rsidRPr="000F51D4">
              <w:t>Remuneration of executive officers</w:t>
            </w:r>
          </w:p>
        </w:tc>
        <w:tc>
          <w:tcPr>
            <w:tcW w:w="1191" w:type="dxa"/>
            <w:tcBorders>
              <w:top w:val="nil"/>
              <w:left w:val="nil"/>
              <w:bottom w:val="nil"/>
              <w:right w:val="nil"/>
            </w:tcBorders>
            <w:shd w:val="clear" w:color="000000" w:fill="BFBFBF"/>
            <w:noWrap/>
            <w:vAlign w:val="bottom"/>
            <w:hideMark/>
          </w:tcPr>
          <w:p w14:paraId="50DAFD4F" w14:textId="77777777" w:rsidR="00522A67" w:rsidRPr="00870F90" w:rsidRDefault="00522A67" w:rsidP="00BE2006">
            <w:pPr>
              <w:pStyle w:val="ARTableColHeadRight"/>
              <w:spacing w:before="0"/>
            </w:pPr>
            <w:r w:rsidRPr="00870F90">
              <w:t>$</w:t>
            </w:r>
            <w:r>
              <w:t>’</w:t>
            </w:r>
            <w:r w:rsidRPr="00870F90">
              <w:t>000</w:t>
            </w:r>
          </w:p>
        </w:tc>
        <w:tc>
          <w:tcPr>
            <w:tcW w:w="1191" w:type="dxa"/>
            <w:tcBorders>
              <w:top w:val="nil"/>
              <w:left w:val="nil"/>
              <w:bottom w:val="nil"/>
              <w:right w:val="nil"/>
            </w:tcBorders>
            <w:shd w:val="clear" w:color="000000" w:fill="BFBFBF"/>
            <w:noWrap/>
            <w:vAlign w:val="bottom"/>
            <w:hideMark/>
          </w:tcPr>
          <w:p w14:paraId="7C349D22" w14:textId="77777777" w:rsidR="00522A67" w:rsidRPr="00870F90" w:rsidRDefault="00522A67" w:rsidP="00BE2006">
            <w:pPr>
              <w:pStyle w:val="ARTableColHeadRight"/>
              <w:spacing w:before="0"/>
            </w:pPr>
            <w:r w:rsidRPr="00870F90">
              <w:t>$</w:t>
            </w:r>
            <w:r>
              <w:t>’</w:t>
            </w:r>
            <w:r w:rsidRPr="00870F90">
              <w:t>000</w:t>
            </w:r>
          </w:p>
        </w:tc>
      </w:tr>
      <w:tr w:rsidR="00522A67" w:rsidRPr="00870F90" w14:paraId="7A609DC0" w14:textId="77777777" w:rsidTr="00BE2006">
        <w:trPr>
          <w:trHeight w:val="259"/>
        </w:trPr>
        <w:tc>
          <w:tcPr>
            <w:tcW w:w="6009" w:type="dxa"/>
            <w:tcBorders>
              <w:top w:val="nil"/>
              <w:left w:val="nil"/>
              <w:bottom w:val="nil"/>
              <w:right w:val="nil"/>
            </w:tcBorders>
            <w:shd w:val="clear" w:color="000000" w:fill="FFFFFF"/>
            <w:noWrap/>
            <w:hideMark/>
          </w:tcPr>
          <w:p w14:paraId="1DA5D721" w14:textId="77777777" w:rsidR="00522A67" w:rsidRPr="00870F90" w:rsidRDefault="00522A67" w:rsidP="00BE2006">
            <w:pPr>
              <w:pStyle w:val="ARTableBody"/>
            </w:pPr>
            <w:r w:rsidRPr="00BC16D7">
              <w:t>Short-term employee benefits</w:t>
            </w:r>
          </w:p>
        </w:tc>
        <w:tc>
          <w:tcPr>
            <w:tcW w:w="1191" w:type="dxa"/>
            <w:tcBorders>
              <w:top w:val="nil"/>
              <w:left w:val="nil"/>
              <w:bottom w:val="nil"/>
              <w:right w:val="nil"/>
            </w:tcBorders>
            <w:shd w:val="clear" w:color="000000" w:fill="F2F2F2"/>
            <w:noWrap/>
            <w:hideMark/>
          </w:tcPr>
          <w:p w14:paraId="7E3AD4C4" w14:textId="77777777" w:rsidR="00522A67" w:rsidRPr="00870F90" w:rsidRDefault="00522A67" w:rsidP="00BE2006">
            <w:pPr>
              <w:pStyle w:val="ARTableBodyRight"/>
            </w:pPr>
            <w:r w:rsidRPr="00BC16D7">
              <w:t xml:space="preserve">16,650 </w:t>
            </w:r>
          </w:p>
        </w:tc>
        <w:tc>
          <w:tcPr>
            <w:tcW w:w="1191" w:type="dxa"/>
            <w:tcBorders>
              <w:top w:val="nil"/>
              <w:left w:val="nil"/>
              <w:bottom w:val="nil"/>
              <w:right w:val="nil"/>
            </w:tcBorders>
            <w:shd w:val="clear" w:color="000000" w:fill="FFFFFF"/>
            <w:noWrap/>
            <w:hideMark/>
          </w:tcPr>
          <w:p w14:paraId="320163DB" w14:textId="77777777" w:rsidR="00522A67" w:rsidRPr="00870F90" w:rsidRDefault="00522A67" w:rsidP="00BE2006">
            <w:pPr>
              <w:pStyle w:val="ARTableBodyRight"/>
            </w:pPr>
            <w:r w:rsidRPr="00BC16D7">
              <w:t xml:space="preserve">16,724 </w:t>
            </w:r>
          </w:p>
        </w:tc>
      </w:tr>
      <w:tr w:rsidR="00522A67" w:rsidRPr="00870F90" w14:paraId="5F5BC518" w14:textId="77777777" w:rsidTr="00BE2006">
        <w:trPr>
          <w:trHeight w:val="259"/>
        </w:trPr>
        <w:tc>
          <w:tcPr>
            <w:tcW w:w="6009" w:type="dxa"/>
            <w:tcBorders>
              <w:top w:val="nil"/>
              <w:left w:val="nil"/>
              <w:bottom w:val="nil"/>
              <w:right w:val="nil"/>
            </w:tcBorders>
            <w:shd w:val="clear" w:color="000000" w:fill="FFFFFF"/>
            <w:noWrap/>
            <w:hideMark/>
          </w:tcPr>
          <w:p w14:paraId="6790BCBE" w14:textId="77777777" w:rsidR="00522A67" w:rsidRPr="00870F90" w:rsidRDefault="00522A67" w:rsidP="00BE2006">
            <w:pPr>
              <w:pStyle w:val="ARTableBody"/>
            </w:pPr>
            <w:r w:rsidRPr="00BC16D7">
              <w:t>Post-employment benefits</w:t>
            </w:r>
          </w:p>
        </w:tc>
        <w:tc>
          <w:tcPr>
            <w:tcW w:w="1191" w:type="dxa"/>
            <w:tcBorders>
              <w:top w:val="nil"/>
              <w:left w:val="nil"/>
              <w:bottom w:val="nil"/>
              <w:right w:val="nil"/>
            </w:tcBorders>
            <w:shd w:val="clear" w:color="000000" w:fill="F2F2F2"/>
            <w:noWrap/>
            <w:hideMark/>
          </w:tcPr>
          <w:p w14:paraId="36A5B7BD" w14:textId="77777777" w:rsidR="00522A67" w:rsidRPr="00870F90" w:rsidRDefault="00522A67" w:rsidP="00BE2006">
            <w:pPr>
              <w:pStyle w:val="ARTableBodyRight"/>
            </w:pPr>
            <w:r w:rsidRPr="00BC16D7">
              <w:t xml:space="preserve">1,808 </w:t>
            </w:r>
          </w:p>
        </w:tc>
        <w:tc>
          <w:tcPr>
            <w:tcW w:w="1191" w:type="dxa"/>
            <w:tcBorders>
              <w:top w:val="nil"/>
              <w:left w:val="nil"/>
              <w:bottom w:val="nil"/>
              <w:right w:val="nil"/>
            </w:tcBorders>
            <w:shd w:val="clear" w:color="000000" w:fill="FFFFFF"/>
            <w:noWrap/>
            <w:hideMark/>
          </w:tcPr>
          <w:p w14:paraId="0E86AB06" w14:textId="77777777" w:rsidR="00522A67" w:rsidRPr="00870F90" w:rsidRDefault="00522A67" w:rsidP="00BE2006">
            <w:pPr>
              <w:pStyle w:val="ARTableBodyRight"/>
            </w:pPr>
            <w:r w:rsidRPr="00BC16D7">
              <w:t xml:space="preserve">1,730 </w:t>
            </w:r>
          </w:p>
        </w:tc>
      </w:tr>
      <w:tr w:rsidR="00522A67" w:rsidRPr="00870F90" w14:paraId="56CD4F42" w14:textId="77777777" w:rsidTr="00BE2006">
        <w:trPr>
          <w:trHeight w:val="259"/>
        </w:trPr>
        <w:tc>
          <w:tcPr>
            <w:tcW w:w="6009" w:type="dxa"/>
            <w:tcBorders>
              <w:top w:val="nil"/>
              <w:left w:val="nil"/>
              <w:bottom w:val="nil"/>
              <w:right w:val="nil"/>
            </w:tcBorders>
            <w:shd w:val="clear" w:color="000000" w:fill="FFFFFF"/>
            <w:noWrap/>
            <w:hideMark/>
          </w:tcPr>
          <w:p w14:paraId="5EA5013C" w14:textId="77777777" w:rsidR="00522A67" w:rsidRPr="00870F90" w:rsidRDefault="00522A67" w:rsidP="00BE2006">
            <w:pPr>
              <w:pStyle w:val="ARTableBody"/>
            </w:pPr>
            <w:r w:rsidRPr="00BC16D7">
              <w:t>Other long-term benefits</w:t>
            </w:r>
          </w:p>
        </w:tc>
        <w:tc>
          <w:tcPr>
            <w:tcW w:w="1191" w:type="dxa"/>
            <w:tcBorders>
              <w:top w:val="nil"/>
              <w:left w:val="nil"/>
              <w:bottom w:val="nil"/>
              <w:right w:val="nil"/>
            </w:tcBorders>
            <w:shd w:val="clear" w:color="000000" w:fill="F2F2F2"/>
            <w:noWrap/>
            <w:hideMark/>
          </w:tcPr>
          <w:p w14:paraId="7B2D3AA0" w14:textId="77777777" w:rsidR="00522A67" w:rsidRPr="00870F90" w:rsidRDefault="00522A67" w:rsidP="00BE2006">
            <w:pPr>
              <w:pStyle w:val="ARTableBodyRight"/>
            </w:pPr>
            <w:r w:rsidRPr="00BC16D7">
              <w:t xml:space="preserve">508 </w:t>
            </w:r>
          </w:p>
        </w:tc>
        <w:tc>
          <w:tcPr>
            <w:tcW w:w="1191" w:type="dxa"/>
            <w:tcBorders>
              <w:top w:val="nil"/>
              <w:left w:val="nil"/>
              <w:bottom w:val="nil"/>
              <w:right w:val="nil"/>
            </w:tcBorders>
            <w:shd w:val="clear" w:color="000000" w:fill="FFFFFF"/>
            <w:noWrap/>
            <w:hideMark/>
          </w:tcPr>
          <w:p w14:paraId="112F188B" w14:textId="77777777" w:rsidR="00522A67" w:rsidRPr="00870F90" w:rsidRDefault="00522A67" w:rsidP="00BE2006">
            <w:pPr>
              <w:pStyle w:val="ARTableBodyRight"/>
            </w:pPr>
            <w:r w:rsidRPr="00BC16D7">
              <w:t xml:space="preserve">410 </w:t>
            </w:r>
          </w:p>
        </w:tc>
      </w:tr>
      <w:tr w:rsidR="00522A67" w:rsidRPr="00870F90" w14:paraId="2E6E5742" w14:textId="77777777" w:rsidTr="00BE2006">
        <w:trPr>
          <w:trHeight w:val="259"/>
        </w:trPr>
        <w:tc>
          <w:tcPr>
            <w:tcW w:w="6009" w:type="dxa"/>
            <w:tcBorders>
              <w:top w:val="nil"/>
              <w:left w:val="nil"/>
              <w:bottom w:val="single" w:sz="4" w:space="0" w:color="000000"/>
              <w:right w:val="nil"/>
            </w:tcBorders>
            <w:shd w:val="clear" w:color="000000" w:fill="FFFFFF"/>
            <w:noWrap/>
            <w:hideMark/>
          </w:tcPr>
          <w:p w14:paraId="1D666AC0" w14:textId="77777777" w:rsidR="00522A67" w:rsidRPr="00870F90" w:rsidRDefault="00522A67" w:rsidP="00BE2006">
            <w:pPr>
              <w:pStyle w:val="ARTableBody"/>
            </w:pPr>
            <w:r w:rsidRPr="00BC16D7">
              <w:t>Termination benefits</w:t>
            </w:r>
          </w:p>
        </w:tc>
        <w:tc>
          <w:tcPr>
            <w:tcW w:w="1191" w:type="dxa"/>
            <w:tcBorders>
              <w:top w:val="nil"/>
              <w:left w:val="nil"/>
              <w:bottom w:val="single" w:sz="4" w:space="0" w:color="000000"/>
              <w:right w:val="nil"/>
            </w:tcBorders>
            <w:shd w:val="clear" w:color="000000" w:fill="F2F2F2"/>
            <w:noWrap/>
            <w:hideMark/>
          </w:tcPr>
          <w:p w14:paraId="7D19FE12" w14:textId="77777777" w:rsidR="00522A67" w:rsidRPr="00870F90" w:rsidRDefault="00522A67" w:rsidP="00BE2006">
            <w:pPr>
              <w:pStyle w:val="ARTableBodyRight"/>
            </w:pPr>
            <w:r w:rsidRPr="00BC16D7">
              <w:t>-</w:t>
            </w:r>
          </w:p>
        </w:tc>
        <w:tc>
          <w:tcPr>
            <w:tcW w:w="1191" w:type="dxa"/>
            <w:tcBorders>
              <w:top w:val="nil"/>
              <w:left w:val="nil"/>
              <w:bottom w:val="single" w:sz="4" w:space="0" w:color="000000"/>
              <w:right w:val="nil"/>
            </w:tcBorders>
            <w:shd w:val="clear" w:color="000000" w:fill="FFFFFF"/>
            <w:noWrap/>
            <w:hideMark/>
          </w:tcPr>
          <w:p w14:paraId="6934ECD3" w14:textId="77777777" w:rsidR="00522A67" w:rsidRPr="00870F90" w:rsidRDefault="00522A67" w:rsidP="00BE2006">
            <w:pPr>
              <w:pStyle w:val="ARTableBodyRight"/>
            </w:pPr>
            <w:r w:rsidRPr="00BC16D7">
              <w:t xml:space="preserve">725 </w:t>
            </w:r>
          </w:p>
        </w:tc>
      </w:tr>
      <w:tr w:rsidR="00522A67" w:rsidRPr="00870F90" w14:paraId="01B236C8" w14:textId="77777777" w:rsidTr="00BE2006">
        <w:trPr>
          <w:trHeight w:val="282"/>
        </w:trPr>
        <w:tc>
          <w:tcPr>
            <w:tcW w:w="6009" w:type="dxa"/>
            <w:tcBorders>
              <w:top w:val="single" w:sz="4" w:space="0" w:color="000000"/>
              <w:left w:val="nil"/>
              <w:bottom w:val="single" w:sz="4" w:space="0" w:color="000000"/>
              <w:right w:val="nil"/>
            </w:tcBorders>
            <w:shd w:val="clear" w:color="000000" w:fill="FFFFFF"/>
            <w:noWrap/>
            <w:hideMark/>
          </w:tcPr>
          <w:p w14:paraId="5A165B70" w14:textId="36C1721E" w:rsidR="00522A67" w:rsidRPr="00870F90" w:rsidRDefault="00522A67" w:rsidP="00BE2006">
            <w:pPr>
              <w:pStyle w:val="ARTableBodyBold"/>
            </w:pPr>
            <w:r w:rsidRPr="00BC16D7">
              <w:t xml:space="preserve">Total remuneration </w:t>
            </w:r>
            <w:r w:rsidRPr="009E27DE">
              <w:rPr>
                <w:b w:val="0"/>
                <w:bCs/>
                <w:vertAlign w:val="superscript"/>
              </w:rPr>
              <w:t>(1)</w:t>
            </w:r>
          </w:p>
        </w:tc>
        <w:tc>
          <w:tcPr>
            <w:tcW w:w="1191" w:type="dxa"/>
            <w:tcBorders>
              <w:top w:val="single" w:sz="4" w:space="0" w:color="000000"/>
              <w:left w:val="nil"/>
              <w:bottom w:val="single" w:sz="4" w:space="0" w:color="000000"/>
              <w:right w:val="nil"/>
            </w:tcBorders>
            <w:shd w:val="clear" w:color="000000" w:fill="F2F2F2"/>
            <w:noWrap/>
            <w:hideMark/>
          </w:tcPr>
          <w:p w14:paraId="26BEB713" w14:textId="77777777" w:rsidR="00522A67" w:rsidRPr="00870F90" w:rsidRDefault="00522A67" w:rsidP="00BE2006">
            <w:pPr>
              <w:pStyle w:val="ARTableBodyRightBold"/>
              <w:rPr>
                <w:bCs/>
              </w:rPr>
            </w:pPr>
            <w:r w:rsidRPr="00BC16D7">
              <w:t xml:space="preserve">18,965 </w:t>
            </w:r>
          </w:p>
        </w:tc>
        <w:tc>
          <w:tcPr>
            <w:tcW w:w="1191" w:type="dxa"/>
            <w:tcBorders>
              <w:top w:val="single" w:sz="4" w:space="0" w:color="000000"/>
              <w:left w:val="nil"/>
              <w:bottom w:val="single" w:sz="4" w:space="0" w:color="000000"/>
              <w:right w:val="nil"/>
            </w:tcBorders>
            <w:shd w:val="clear" w:color="000000" w:fill="FFFFFF"/>
            <w:noWrap/>
            <w:hideMark/>
          </w:tcPr>
          <w:p w14:paraId="7D821024" w14:textId="77777777" w:rsidR="00522A67" w:rsidRPr="00870F90" w:rsidRDefault="00522A67" w:rsidP="00BE2006">
            <w:pPr>
              <w:pStyle w:val="ARTableBodyRightBold"/>
              <w:rPr>
                <w:bCs/>
              </w:rPr>
            </w:pPr>
            <w:r w:rsidRPr="00BC16D7">
              <w:t xml:space="preserve">19,590 </w:t>
            </w:r>
          </w:p>
        </w:tc>
      </w:tr>
      <w:tr w:rsidR="00522A67" w:rsidRPr="00870F90" w14:paraId="4E91625C" w14:textId="77777777" w:rsidTr="00BE2006">
        <w:trPr>
          <w:trHeight w:val="282"/>
        </w:trPr>
        <w:tc>
          <w:tcPr>
            <w:tcW w:w="6009" w:type="dxa"/>
            <w:tcBorders>
              <w:top w:val="single" w:sz="4" w:space="0" w:color="000000"/>
              <w:left w:val="nil"/>
              <w:bottom w:val="single" w:sz="4" w:space="0" w:color="auto"/>
              <w:right w:val="nil"/>
            </w:tcBorders>
            <w:shd w:val="clear" w:color="000000" w:fill="FFFFFF"/>
            <w:noWrap/>
            <w:hideMark/>
          </w:tcPr>
          <w:p w14:paraId="2CEC5A51" w14:textId="77777777" w:rsidR="00522A67" w:rsidRPr="00870F90" w:rsidRDefault="00522A67" w:rsidP="00BE2006">
            <w:pPr>
              <w:pStyle w:val="ARTableBodyBold"/>
            </w:pPr>
            <w:r w:rsidRPr="00BC16D7">
              <w:t xml:space="preserve">Total number of executives </w:t>
            </w:r>
          </w:p>
        </w:tc>
        <w:tc>
          <w:tcPr>
            <w:tcW w:w="1191" w:type="dxa"/>
            <w:tcBorders>
              <w:top w:val="single" w:sz="4" w:space="0" w:color="000000"/>
              <w:left w:val="nil"/>
              <w:bottom w:val="single" w:sz="4" w:space="0" w:color="auto"/>
              <w:right w:val="nil"/>
            </w:tcBorders>
            <w:shd w:val="clear" w:color="000000" w:fill="F2F2F2"/>
            <w:noWrap/>
            <w:hideMark/>
          </w:tcPr>
          <w:p w14:paraId="0251B018" w14:textId="77777777" w:rsidR="00522A67" w:rsidRPr="00870F90" w:rsidRDefault="00522A67" w:rsidP="00BE2006">
            <w:pPr>
              <w:pStyle w:val="ARTableBodyRightBold"/>
              <w:rPr>
                <w:bCs/>
              </w:rPr>
            </w:pPr>
            <w:r w:rsidRPr="00BC16D7">
              <w:t xml:space="preserve">74 </w:t>
            </w:r>
          </w:p>
        </w:tc>
        <w:tc>
          <w:tcPr>
            <w:tcW w:w="1191" w:type="dxa"/>
            <w:tcBorders>
              <w:top w:val="single" w:sz="4" w:space="0" w:color="000000"/>
              <w:left w:val="nil"/>
              <w:bottom w:val="single" w:sz="4" w:space="0" w:color="auto"/>
              <w:right w:val="nil"/>
            </w:tcBorders>
            <w:shd w:val="clear" w:color="000000" w:fill="FFFFFF"/>
            <w:noWrap/>
            <w:hideMark/>
          </w:tcPr>
          <w:p w14:paraId="12DD4AF5" w14:textId="77777777" w:rsidR="00522A67" w:rsidRPr="00870F90" w:rsidRDefault="00522A67" w:rsidP="00BE2006">
            <w:pPr>
              <w:pStyle w:val="ARTableBodyRightBold"/>
              <w:rPr>
                <w:bCs/>
              </w:rPr>
            </w:pPr>
            <w:r w:rsidRPr="00BC16D7">
              <w:t xml:space="preserve">82 </w:t>
            </w:r>
          </w:p>
        </w:tc>
      </w:tr>
      <w:tr w:rsidR="00522A67" w:rsidRPr="00870F90" w14:paraId="1393121D" w14:textId="77777777" w:rsidTr="00BE2006">
        <w:trPr>
          <w:trHeight w:val="282"/>
        </w:trPr>
        <w:tc>
          <w:tcPr>
            <w:tcW w:w="6009" w:type="dxa"/>
            <w:tcBorders>
              <w:top w:val="single" w:sz="4" w:space="0" w:color="auto"/>
              <w:left w:val="nil"/>
              <w:bottom w:val="single" w:sz="12" w:space="0" w:color="auto"/>
              <w:right w:val="nil"/>
            </w:tcBorders>
            <w:shd w:val="clear" w:color="000000" w:fill="FFFFFF"/>
            <w:noWrap/>
            <w:hideMark/>
          </w:tcPr>
          <w:p w14:paraId="3A774D99" w14:textId="07FCB489" w:rsidR="00522A67" w:rsidRPr="00870F90" w:rsidRDefault="00522A67" w:rsidP="00BE2006">
            <w:pPr>
              <w:pStyle w:val="ARTableBodyBold"/>
            </w:pPr>
            <w:r w:rsidRPr="00BC16D7">
              <w:t xml:space="preserve">Total annualised employee equivalents </w:t>
            </w:r>
            <w:r w:rsidRPr="009E27DE">
              <w:rPr>
                <w:b w:val="0"/>
                <w:bCs/>
                <w:vertAlign w:val="superscript"/>
              </w:rPr>
              <w:t>(2)</w:t>
            </w:r>
          </w:p>
        </w:tc>
        <w:tc>
          <w:tcPr>
            <w:tcW w:w="1191" w:type="dxa"/>
            <w:tcBorders>
              <w:top w:val="single" w:sz="4" w:space="0" w:color="auto"/>
              <w:left w:val="nil"/>
              <w:bottom w:val="single" w:sz="12" w:space="0" w:color="auto"/>
              <w:right w:val="nil"/>
            </w:tcBorders>
            <w:shd w:val="clear" w:color="000000" w:fill="F2F2F2"/>
            <w:noWrap/>
            <w:hideMark/>
          </w:tcPr>
          <w:p w14:paraId="0DE8A8D2" w14:textId="77777777" w:rsidR="00522A67" w:rsidRPr="00870F90" w:rsidRDefault="00522A67" w:rsidP="00BE2006">
            <w:pPr>
              <w:pStyle w:val="ARTableBodyRightBold"/>
              <w:rPr>
                <w:bCs/>
              </w:rPr>
            </w:pPr>
            <w:r w:rsidRPr="00BC16D7">
              <w:t>66.5</w:t>
            </w:r>
          </w:p>
        </w:tc>
        <w:tc>
          <w:tcPr>
            <w:tcW w:w="1191" w:type="dxa"/>
            <w:tcBorders>
              <w:top w:val="single" w:sz="4" w:space="0" w:color="auto"/>
              <w:left w:val="nil"/>
              <w:bottom w:val="single" w:sz="12" w:space="0" w:color="auto"/>
              <w:right w:val="nil"/>
            </w:tcBorders>
            <w:shd w:val="clear" w:color="000000" w:fill="FFFFFF"/>
            <w:noWrap/>
            <w:hideMark/>
          </w:tcPr>
          <w:p w14:paraId="31A149A5" w14:textId="77777777" w:rsidR="00522A67" w:rsidRPr="00870F90" w:rsidRDefault="00522A67" w:rsidP="00BE2006">
            <w:pPr>
              <w:pStyle w:val="ARTableBodyRightBold"/>
              <w:rPr>
                <w:bCs/>
              </w:rPr>
            </w:pPr>
            <w:r w:rsidRPr="00BC16D7">
              <w:t>68.3</w:t>
            </w:r>
          </w:p>
        </w:tc>
      </w:tr>
    </w:tbl>
    <w:p w14:paraId="0C2AADD7" w14:textId="77777777" w:rsidR="00522A67" w:rsidRPr="00740A40" w:rsidRDefault="00522A67" w:rsidP="00522A67">
      <w:pPr>
        <w:pStyle w:val="ARTableFootnote"/>
      </w:pPr>
      <w:r w:rsidRPr="00740A40">
        <w:t>Notes:</w:t>
      </w:r>
    </w:p>
    <w:p w14:paraId="5C5BD9A2" w14:textId="4BA2176D" w:rsidR="00522A67" w:rsidRDefault="00522A67" w:rsidP="00522A67">
      <w:pPr>
        <w:pStyle w:val="ARTableFootnoteIndent"/>
      </w:pPr>
      <w:r>
        <w:t>(1)</w:t>
      </w:r>
      <w:r w:rsidRPr="00740A40">
        <w:tab/>
      </w:r>
      <w:r w:rsidRPr="001A6216">
        <w:t xml:space="preserve">The total number of executive officers includes persons who meet the definition of key management personnel of the entity under AASB 124 </w:t>
      </w:r>
      <w:r w:rsidRPr="001A6216">
        <w:rPr>
          <w:i/>
        </w:rPr>
        <w:t>Related Party Disclosures</w:t>
      </w:r>
      <w:r w:rsidRPr="001A6216">
        <w:t xml:space="preserve"> and are also reported within the related parties note disclosure (</w:t>
      </w:r>
      <w:r>
        <w:t xml:space="preserve">refer to </w:t>
      </w:r>
      <w:hyperlink w:anchor="Note_9_7" w:history="1">
        <w:r w:rsidRPr="00725029">
          <w:rPr>
            <w:rStyle w:val="Hyperlink"/>
          </w:rPr>
          <w:t>Note</w:t>
        </w:r>
        <w:r w:rsidRPr="00725029">
          <w:rPr>
            <w:rStyle w:val="Hyperlink"/>
            <w:rFonts w:ascii="Cambria" w:hAnsi="Cambria"/>
          </w:rPr>
          <w:t> </w:t>
        </w:r>
        <w:r w:rsidRPr="00725029">
          <w:rPr>
            <w:rStyle w:val="Hyperlink"/>
          </w:rPr>
          <w:t>9.7</w:t>
        </w:r>
      </w:hyperlink>
      <w:r w:rsidRPr="001A6216">
        <w:t>).</w:t>
      </w:r>
    </w:p>
    <w:p w14:paraId="4AB91576" w14:textId="1F4B3B6E" w:rsidR="00522A67" w:rsidRDefault="00522A67" w:rsidP="00522A67">
      <w:pPr>
        <w:pStyle w:val="ARTableFootnoteIndent"/>
      </w:pPr>
      <w:r>
        <w:t>(2)</w:t>
      </w:r>
      <w:r>
        <w:tab/>
      </w:r>
      <w:r w:rsidRPr="001A6216">
        <w:t>Annualised employee equivalent is based on the time fraction worked over the reporting period.</w:t>
      </w:r>
    </w:p>
    <w:p w14:paraId="39792224" w14:textId="77777777" w:rsidR="00522A67" w:rsidRPr="00740A40" w:rsidRDefault="00522A67" w:rsidP="00522A67">
      <w:pPr>
        <w:pStyle w:val="Heading4Notes"/>
      </w:pPr>
      <w:bookmarkStart w:id="738" w:name="_Toc178921203"/>
      <w:bookmarkStart w:id="739" w:name="_Toc210635277"/>
      <w:bookmarkStart w:id="740" w:name="_Toc210718727"/>
      <w:bookmarkStart w:id="741" w:name="Note_9_7"/>
      <w:r w:rsidRPr="00740A40">
        <w:t>9.</w:t>
      </w:r>
      <w:r>
        <w:t>7</w:t>
      </w:r>
      <w:r w:rsidRPr="00740A40">
        <w:t>.</w:t>
      </w:r>
      <w:r w:rsidRPr="00740A40">
        <w:tab/>
        <w:t>Related parties</w:t>
      </w:r>
      <w:bookmarkEnd w:id="738"/>
      <w:bookmarkEnd w:id="739"/>
      <w:bookmarkEnd w:id="740"/>
    </w:p>
    <w:bookmarkEnd w:id="741"/>
    <w:p w14:paraId="771F837C" w14:textId="1C5E5284" w:rsidR="00522A67" w:rsidRDefault="00522A67" w:rsidP="00522A67">
      <w:pPr>
        <w:pStyle w:val="ARBody"/>
      </w:pPr>
      <w:r w:rsidRPr="001A6216">
        <w:t xml:space="preserve">The </w:t>
      </w:r>
      <w:r>
        <w:t>department</w:t>
      </w:r>
      <w:r w:rsidRPr="001A6216">
        <w:t xml:space="preserve"> is a wholly owned and controlled entity of the State of Victoria.</w:t>
      </w:r>
    </w:p>
    <w:p w14:paraId="0F042609" w14:textId="5AF84530" w:rsidR="00522A67" w:rsidRPr="00C45F8B" w:rsidRDefault="00522A67" w:rsidP="00522A67">
      <w:pPr>
        <w:pStyle w:val="ARBody"/>
      </w:pPr>
      <w:r>
        <w:t xml:space="preserve">The following agency has been consolidated into the department’s financial statements, pursuant to a determination made by the Minister for Finance under section 53(1)(b) of the </w:t>
      </w:r>
      <w:r w:rsidRPr="0007012B">
        <w:t>FMA</w:t>
      </w:r>
      <w:r>
        <w:t>:</w:t>
      </w:r>
    </w:p>
    <w:p w14:paraId="2D33CFA8" w14:textId="77777777" w:rsidR="00522A67" w:rsidRPr="001A6216" w:rsidRDefault="00522A67" w:rsidP="00522A67">
      <w:pPr>
        <w:pStyle w:val="ARBullet1"/>
      </w:pPr>
      <w:r w:rsidRPr="001A6216">
        <w:t>Business Licensing Authority</w:t>
      </w:r>
      <w:r>
        <w:t>.</w:t>
      </w:r>
    </w:p>
    <w:p w14:paraId="37B23633" w14:textId="6E36FEA4" w:rsidR="00522A67" w:rsidRDefault="00522A67" w:rsidP="00522A67">
      <w:pPr>
        <w:pStyle w:val="ARBodyAfterBullets"/>
        <w:keepNext/>
        <w:keepLines/>
      </w:pPr>
      <w:r w:rsidRPr="001A6216">
        <w:t xml:space="preserve">Related parties of the </w:t>
      </w:r>
      <w:r>
        <w:t>department</w:t>
      </w:r>
      <w:r w:rsidRPr="001A6216">
        <w:t xml:space="preserve"> and the Business Licencing Authority include:</w:t>
      </w:r>
    </w:p>
    <w:p w14:paraId="4AD61805" w14:textId="4AF5281B" w:rsidR="00522A67" w:rsidRPr="001A6216" w:rsidRDefault="00522A67" w:rsidP="00522A67">
      <w:pPr>
        <w:pStyle w:val="ARBullet1"/>
      </w:pPr>
      <w:r>
        <w:t>a</w:t>
      </w:r>
      <w:r w:rsidRPr="001A6216">
        <w:t>ll key management personnel and their close family members and personal business interests (controlled entities, joint ventures, and entities they have significant influence over)</w:t>
      </w:r>
    </w:p>
    <w:p w14:paraId="12645B53" w14:textId="7154D741" w:rsidR="00522A67" w:rsidRPr="001A6216" w:rsidRDefault="00522A67" w:rsidP="00522A67">
      <w:pPr>
        <w:pStyle w:val="ARBullet1"/>
      </w:pPr>
      <w:r>
        <w:t>a</w:t>
      </w:r>
      <w:r w:rsidRPr="001A6216">
        <w:t>ll Cabinet ministers and their close family members</w:t>
      </w:r>
    </w:p>
    <w:p w14:paraId="2F103B05" w14:textId="212732B9" w:rsidR="00522A67" w:rsidRPr="001A6216" w:rsidRDefault="00522A67" w:rsidP="00522A67">
      <w:pPr>
        <w:pStyle w:val="ARBullet1"/>
      </w:pPr>
      <w:r>
        <w:t>a</w:t>
      </w:r>
      <w:r w:rsidRPr="001A6216">
        <w:t xml:space="preserve">ll </w:t>
      </w:r>
      <w:r>
        <w:t>department</w:t>
      </w:r>
      <w:r w:rsidRPr="001A6216">
        <w:t>s and public sector entities that are controlled and included in the whole of state consolidated financial statements.</w:t>
      </w:r>
    </w:p>
    <w:p w14:paraId="1CB50DAE" w14:textId="77777777" w:rsidR="00522A67" w:rsidRPr="00B82750" w:rsidRDefault="00522A67" w:rsidP="00522A67">
      <w:pPr>
        <w:pStyle w:val="Heading5aftertable"/>
      </w:pPr>
      <w:r w:rsidRPr="00B82750">
        <w:t>Significant transactions with government-related entities</w:t>
      </w:r>
    </w:p>
    <w:p w14:paraId="68DA7E09" w14:textId="002B4FD8" w:rsidR="00522A67" w:rsidRDefault="00522A67" w:rsidP="00522A67">
      <w:pPr>
        <w:pStyle w:val="ARBody"/>
        <w:rPr>
          <w:rFonts w:ascii="VIC SemiBold" w:hAnsi="VIC SemiBold"/>
          <w:color w:val="545759" w:themeColor="accent4"/>
          <w:sz w:val="19"/>
        </w:rPr>
      </w:pPr>
      <w:r w:rsidRPr="001A6216">
        <w:t xml:space="preserve">The </w:t>
      </w:r>
      <w:r>
        <w:t>department</w:t>
      </w:r>
      <w:r w:rsidRPr="001A6216">
        <w:t xml:space="preserve"> received funding from and made payments to the Consolidated Fund of $463.3</w:t>
      </w:r>
      <w:r>
        <w:rPr>
          <w:rFonts w:ascii="Cambria" w:hAnsi="Cambria"/>
        </w:rPr>
        <w:t> </w:t>
      </w:r>
      <w:r w:rsidRPr="001A6216">
        <w:t xml:space="preserve">million (2024: $536.3 million) and $318.6 million (2024: $57.6 million) respectively. Refer to </w:t>
      </w:r>
      <w:hyperlink w:anchor="Note_3_3" w:history="1">
        <w:r w:rsidRPr="00725029">
          <w:rPr>
            <w:rStyle w:val="Hyperlink"/>
          </w:rPr>
          <w:t>Note 3.3</w:t>
        </w:r>
      </w:hyperlink>
      <w:r w:rsidRPr="001A6216">
        <w:t xml:space="preserve"> for other government-related entity transactions.</w:t>
      </w:r>
    </w:p>
    <w:p w14:paraId="21221775" w14:textId="77777777" w:rsidR="00522A67" w:rsidRPr="00B82750" w:rsidRDefault="00522A67" w:rsidP="00522A67">
      <w:pPr>
        <w:pStyle w:val="Heading5"/>
      </w:pPr>
      <w:r w:rsidRPr="00B82750">
        <w:t>Key management personnel</w:t>
      </w:r>
    </w:p>
    <w:p w14:paraId="33EAA478" w14:textId="12C10BD1" w:rsidR="00522A67" w:rsidRDefault="00522A67" w:rsidP="00522A67">
      <w:pPr>
        <w:pStyle w:val="ARBody"/>
      </w:pPr>
      <w:r w:rsidRPr="001A6216">
        <w:t xml:space="preserve">The </w:t>
      </w:r>
      <w:r>
        <w:t>department</w:t>
      </w:r>
      <w:r w:rsidRPr="001A6216">
        <w:t>’s key management personnel from year ended 30 June 2025 includes Portfolio Ministers (</w:t>
      </w:r>
      <w:r>
        <w:t>refer to</w:t>
      </w:r>
      <w:r w:rsidRPr="001A6216">
        <w:t xml:space="preserve"> </w:t>
      </w:r>
      <w:hyperlink w:anchor="Note_9_5" w:history="1">
        <w:r w:rsidRPr="00725029">
          <w:rPr>
            <w:rStyle w:val="Hyperlink"/>
          </w:rPr>
          <w:t>Note 9.5</w:t>
        </w:r>
      </w:hyperlink>
      <w:r w:rsidRPr="001A6216">
        <w:t xml:space="preserve">) and members of the Senior Executive team, which </w:t>
      </w:r>
      <w:r w:rsidR="00BD7482" w:rsidRPr="001A6216">
        <w:t>include</w:t>
      </w:r>
      <w:r w:rsidR="00BD7482">
        <w:t>s</w:t>
      </w:r>
      <w:r w:rsidRPr="001A6216">
        <w:t>:</w:t>
      </w:r>
    </w:p>
    <w:tbl>
      <w:tblPr>
        <w:tblStyle w:val="TableGrid"/>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984"/>
        <w:gridCol w:w="3969"/>
        <w:gridCol w:w="2551"/>
      </w:tblGrid>
      <w:tr w:rsidR="00522A67" w14:paraId="738FFD08" w14:textId="77777777" w:rsidTr="00BE2006">
        <w:tc>
          <w:tcPr>
            <w:tcW w:w="1984" w:type="dxa"/>
            <w:shd w:val="clear" w:color="auto" w:fill="BFBFBF" w:themeFill="background1" w:themeFillShade="BF"/>
          </w:tcPr>
          <w:p w14:paraId="4BB45594" w14:textId="77777777" w:rsidR="00522A67" w:rsidRDefault="00522A67" w:rsidP="00BE2006">
            <w:pPr>
              <w:pStyle w:val="ARTableColHead"/>
              <w:rPr>
                <w:highlight w:val="yellow"/>
              </w:rPr>
            </w:pPr>
            <w:r w:rsidRPr="00900808">
              <w:t xml:space="preserve">Name </w:t>
            </w:r>
          </w:p>
        </w:tc>
        <w:tc>
          <w:tcPr>
            <w:tcW w:w="3969" w:type="dxa"/>
            <w:shd w:val="clear" w:color="auto" w:fill="BFBFBF" w:themeFill="background1" w:themeFillShade="BF"/>
          </w:tcPr>
          <w:p w14:paraId="6043DB44" w14:textId="77777777" w:rsidR="00522A67" w:rsidRDefault="00522A67" w:rsidP="00BE2006">
            <w:pPr>
              <w:pStyle w:val="ARTableColHead"/>
              <w:rPr>
                <w:highlight w:val="yellow"/>
              </w:rPr>
            </w:pPr>
            <w:r w:rsidRPr="00900808">
              <w:t>Title</w:t>
            </w:r>
          </w:p>
        </w:tc>
        <w:tc>
          <w:tcPr>
            <w:tcW w:w="2551" w:type="dxa"/>
            <w:shd w:val="clear" w:color="auto" w:fill="BFBFBF" w:themeFill="background1" w:themeFillShade="BF"/>
          </w:tcPr>
          <w:p w14:paraId="263FAB01" w14:textId="77777777" w:rsidR="00522A67" w:rsidRDefault="00522A67" w:rsidP="00BE2006">
            <w:pPr>
              <w:pStyle w:val="ARTableColHead"/>
              <w:rPr>
                <w:highlight w:val="yellow"/>
              </w:rPr>
            </w:pPr>
            <w:r w:rsidRPr="00900808">
              <w:t>Dates</w:t>
            </w:r>
          </w:p>
        </w:tc>
      </w:tr>
      <w:tr w:rsidR="00522A67" w14:paraId="641BC78A" w14:textId="77777777" w:rsidTr="00BE2006">
        <w:tc>
          <w:tcPr>
            <w:tcW w:w="1984" w:type="dxa"/>
            <w:tcBorders>
              <w:bottom w:val="single" w:sz="4" w:space="0" w:color="auto"/>
            </w:tcBorders>
          </w:tcPr>
          <w:p w14:paraId="75EB1A88" w14:textId="77777777" w:rsidR="00522A67" w:rsidRDefault="00522A67" w:rsidP="00BE2006">
            <w:pPr>
              <w:pStyle w:val="ARTableBody"/>
              <w:rPr>
                <w:highlight w:val="yellow"/>
              </w:rPr>
            </w:pPr>
            <w:r w:rsidRPr="001A6216">
              <w:t>Jo de Morton</w:t>
            </w:r>
          </w:p>
        </w:tc>
        <w:tc>
          <w:tcPr>
            <w:tcW w:w="3969" w:type="dxa"/>
            <w:tcBorders>
              <w:bottom w:val="single" w:sz="4" w:space="0" w:color="auto"/>
            </w:tcBorders>
          </w:tcPr>
          <w:p w14:paraId="5765D2B5" w14:textId="77777777" w:rsidR="00522A67" w:rsidRDefault="00522A67" w:rsidP="00BE2006">
            <w:pPr>
              <w:pStyle w:val="ARTableBody"/>
              <w:rPr>
                <w:highlight w:val="yellow"/>
              </w:rPr>
            </w:pPr>
            <w:r w:rsidRPr="001A6216">
              <w:t>Secretary</w:t>
            </w:r>
          </w:p>
        </w:tc>
        <w:tc>
          <w:tcPr>
            <w:tcW w:w="2551" w:type="dxa"/>
            <w:tcBorders>
              <w:bottom w:val="single" w:sz="4" w:space="0" w:color="auto"/>
            </w:tcBorders>
          </w:tcPr>
          <w:p w14:paraId="78515AF8" w14:textId="77777777" w:rsidR="00522A67" w:rsidRDefault="00522A67" w:rsidP="00BE2006">
            <w:pPr>
              <w:pStyle w:val="ARTableBody"/>
              <w:rPr>
                <w:highlight w:val="yellow"/>
              </w:rPr>
            </w:pPr>
            <w:r w:rsidRPr="001A6216">
              <w:t>1 July 2024 to 30 June 2025</w:t>
            </w:r>
          </w:p>
        </w:tc>
      </w:tr>
      <w:tr w:rsidR="00522A67" w14:paraId="3AC553F0" w14:textId="77777777" w:rsidTr="00BE2006">
        <w:tc>
          <w:tcPr>
            <w:tcW w:w="1984" w:type="dxa"/>
            <w:tcBorders>
              <w:top w:val="single" w:sz="4" w:space="0" w:color="auto"/>
              <w:bottom w:val="single" w:sz="4" w:space="0" w:color="auto"/>
            </w:tcBorders>
          </w:tcPr>
          <w:p w14:paraId="18C2E542" w14:textId="77777777" w:rsidR="00522A67" w:rsidRDefault="00522A67" w:rsidP="00BE2006">
            <w:pPr>
              <w:pStyle w:val="ARTableBody"/>
              <w:rPr>
                <w:highlight w:val="yellow"/>
              </w:rPr>
            </w:pPr>
            <w:r w:rsidRPr="001A6216">
              <w:t>Gayle Porthouse</w:t>
            </w:r>
          </w:p>
        </w:tc>
        <w:tc>
          <w:tcPr>
            <w:tcW w:w="3969" w:type="dxa"/>
            <w:tcBorders>
              <w:top w:val="single" w:sz="4" w:space="0" w:color="auto"/>
              <w:bottom w:val="single" w:sz="4" w:space="0" w:color="auto"/>
            </w:tcBorders>
          </w:tcPr>
          <w:p w14:paraId="07E1CC94" w14:textId="77777777" w:rsidR="00522A67" w:rsidRDefault="00522A67" w:rsidP="00BE2006">
            <w:pPr>
              <w:pStyle w:val="ARTableBody"/>
              <w:rPr>
                <w:highlight w:val="yellow"/>
              </w:rPr>
            </w:pPr>
            <w:r w:rsidRPr="001A6216">
              <w:t>Deputy Secretary – Corporate Shared Services</w:t>
            </w:r>
          </w:p>
        </w:tc>
        <w:tc>
          <w:tcPr>
            <w:tcW w:w="2551" w:type="dxa"/>
            <w:tcBorders>
              <w:top w:val="single" w:sz="4" w:space="0" w:color="auto"/>
              <w:bottom w:val="single" w:sz="4" w:space="0" w:color="auto"/>
            </w:tcBorders>
          </w:tcPr>
          <w:p w14:paraId="7C71F4B2" w14:textId="77777777" w:rsidR="00522A67" w:rsidRDefault="00522A67" w:rsidP="00BE2006">
            <w:pPr>
              <w:pStyle w:val="ARTableBody"/>
              <w:rPr>
                <w:highlight w:val="yellow"/>
              </w:rPr>
            </w:pPr>
            <w:r w:rsidRPr="001A6216">
              <w:t>1 July 2024 to 30 June 2025</w:t>
            </w:r>
          </w:p>
        </w:tc>
      </w:tr>
      <w:tr w:rsidR="00522A67" w14:paraId="69772424" w14:textId="77777777" w:rsidTr="00BE2006">
        <w:tc>
          <w:tcPr>
            <w:tcW w:w="1984" w:type="dxa"/>
            <w:tcBorders>
              <w:top w:val="single" w:sz="4" w:space="0" w:color="auto"/>
              <w:bottom w:val="single" w:sz="4" w:space="0" w:color="auto"/>
            </w:tcBorders>
          </w:tcPr>
          <w:p w14:paraId="3F320105" w14:textId="77777777" w:rsidR="00522A67" w:rsidRDefault="00522A67" w:rsidP="00BE2006">
            <w:pPr>
              <w:pStyle w:val="ARTableBody"/>
              <w:rPr>
                <w:highlight w:val="yellow"/>
              </w:rPr>
            </w:pPr>
            <w:r w:rsidRPr="001A6216">
              <w:t>John Batho</w:t>
            </w:r>
          </w:p>
        </w:tc>
        <w:tc>
          <w:tcPr>
            <w:tcW w:w="3969" w:type="dxa"/>
            <w:tcBorders>
              <w:top w:val="single" w:sz="4" w:space="0" w:color="auto"/>
              <w:bottom w:val="single" w:sz="4" w:space="0" w:color="auto"/>
            </w:tcBorders>
          </w:tcPr>
          <w:p w14:paraId="7C5DE6B1" w14:textId="77777777" w:rsidR="00522A67" w:rsidRDefault="00522A67" w:rsidP="00BE2006">
            <w:pPr>
              <w:pStyle w:val="ARTableBody"/>
              <w:rPr>
                <w:highlight w:val="yellow"/>
              </w:rPr>
            </w:pPr>
            <w:r w:rsidRPr="001A6216">
              <w:t>Deputy Secretary – Digital Transformation</w:t>
            </w:r>
          </w:p>
        </w:tc>
        <w:tc>
          <w:tcPr>
            <w:tcW w:w="2551" w:type="dxa"/>
            <w:tcBorders>
              <w:top w:val="single" w:sz="4" w:space="0" w:color="auto"/>
              <w:bottom w:val="single" w:sz="4" w:space="0" w:color="auto"/>
            </w:tcBorders>
          </w:tcPr>
          <w:p w14:paraId="39681840" w14:textId="77777777" w:rsidR="00522A67" w:rsidRDefault="00522A67" w:rsidP="00BE2006">
            <w:pPr>
              <w:pStyle w:val="ARTableBody"/>
              <w:rPr>
                <w:highlight w:val="yellow"/>
              </w:rPr>
            </w:pPr>
            <w:r w:rsidRPr="001A6216">
              <w:t>1 July 2024 to 30 June 2025</w:t>
            </w:r>
          </w:p>
        </w:tc>
      </w:tr>
      <w:tr w:rsidR="00522A67" w14:paraId="4D0D951F" w14:textId="77777777" w:rsidTr="00BE2006">
        <w:tc>
          <w:tcPr>
            <w:tcW w:w="1984" w:type="dxa"/>
            <w:tcBorders>
              <w:top w:val="single" w:sz="4" w:space="0" w:color="auto"/>
              <w:bottom w:val="single" w:sz="4" w:space="0" w:color="auto"/>
            </w:tcBorders>
          </w:tcPr>
          <w:p w14:paraId="1AB27191" w14:textId="77777777" w:rsidR="00522A67" w:rsidRDefault="00522A67" w:rsidP="00BE2006">
            <w:pPr>
              <w:pStyle w:val="ARTableBody"/>
              <w:rPr>
                <w:highlight w:val="yellow"/>
              </w:rPr>
            </w:pPr>
            <w:r w:rsidRPr="001A6216">
              <w:t>Lisa Tepper</w:t>
            </w:r>
          </w:p>
        </w:tc>
        <w:tc>
          <w:tcPr>
            <w:tcW w:w="3969" w:type="dxa"/>
            <w:tcBorders>
              <w:top w:val="single" w:sz="4" w:space="0" w:color="auto"/>
              <w:bottom w:val="single" w:sz="4" w:space="0" w:color="auto"/>
            </w:tcBorders>
          </w:tcPr>
          <w:p w14:paraId="4ABB7E26" w14:textId="77777777" w:rsidR="00522A67" w:rsidRDefault="00522A67" w:rsidP="00BE2006">
            <w:pPr>
              <w:pStyle w:val="ARTableBody"/>
              <w:rPr>
                <w:highlight w:val="yellow"/>
              </w:rPr>
            </w:pPr>
            <w:r w:rsidRPr="001A6216">
              <w:t>Acting Deputy Secretary – Local Government, Telecommunications &amp; Emergencies</w:t>
            </w:r>
          </w:p>
        </w:tc>
        <w:tc>
          <w:tcPr>
            <w:tcW w:w="2551" w:type="dxa"/>
            <w:tcBorders>
              <w:top w:val="single" w:sz="4" w:space="0" w:color="auto"/>
              <w:bottom w:val="single" w:sz="4" w:space="0" w:color="auto"/>
            </w:tcBorders>
          </w:tcPr>
          <w:p w14:paraId="15E353AB" w14:textId="77777777" w:rsidR="00522A67" w:rsidRDefault="00522A67" w:rsidP="00BE2006">
            <w:pPr>
              <w:pStyle w:val="ARTableBody"/>
              <w:rPr>
                <w:highlight w:val="yellow"/>
              </w:rPr>
            </w:pPr>
            <w:r w:rsidRPr="001A6216">
              <w:t>1 July 2024 to 28 July 2024</w:t>
            </w:r>
          </w:p>
        </w:tc>
      </w:tr>
      <w:tr w:rsidR="00522A67" w14:paraId="16B2C53C" w14:textId="77777777" w:rsidTr="00BE2006">
        <w:tc>
          <w:tcPr>
            <w:tcW w:w="1984" w:type="dxa"/>
            <w:tcBorders>
              <w:top w:val="single" w:sz="4" w:space="0" w:color="auto"/>
              <w:bottom w:val="single" w:sz="4" w:space="0" w:color="auto"/>
            </w:tcBorders>
          </w:tcPr>
          <w:p w14:paraId="1D1EA37A" w14:textId="77777777" w:rsidR="00522A67" w:rsidRDefault="00522A67" w:rsidP="00BE2006">
            <w:pPr>
              <w:pStyle w:val="ARTableBody"/>
              <w:rPr>
                <w:highlight w:val="yellow"/>
              </w:rPr>
            </w:pPr>
            <w:r w:rsidRPr="001A6216">
              <w:t>Miriam Slattery</w:t>
            </w:r>
          </w:p>
        </w:tc>
        <w:tc>
          <w:tcPr>
            <w:tcW w:w="3969" w:type="dxa"/>
            <w:tcBorders>
              <w:top w:val="single" w:sz="4" w:space="0" w:color="auto"/>
              <w:bottom w:val="single" w:sz="4" w:space="0" w:color="auto"/>
            </w:tcBorders>
          </w:tcPr>
          <w:p w14:paraId="3B72314C" w14:textId="77777777" w:rsidR="00522A67" w:rsidRDefault="00522A67" w:rsidP="00BE2006">
            <w:pPr>
              <w:pStyle w:val="ARTableBody"/>
              <w:rPr>
                <w:highlight w:val="yellow"/>
              </w:rPr>
            </w:pPr>
            <w:r w:rsidRPr="001A6216">
              <w:t>Acting Deputy Secretary – Consumer Affairs and Regulation</w:t>
            </w:r>
          </w:p>
        </w:tc>
        <w:tc>
          <w:tcPr>
            <w:tcW w:w="2551" w:type="dxa"/>
            <w:tcBorders>
              <w:top w:val="single" w:sz="4" w:space="0" w:color="auto"/>
              <w:bottom w:val="single" w:sz="4" w:space="0" w:color="auto"/>
            </w:tcBorders>
          </w:tcPr>
          <w:p w14:paraId="26DA105F" w14:textId="77777777" w:rsidR="00522A67" w:rsidRDefault="00522A67" w:rsidP="00BE2006">
            <w:pPr>
              <w:pStyle w:val="ARTableBody"/>
              <w:rPr>
                <w:highlight w:val="yellow"/>
              </w:rPr>
            </w:pPr>
            <w:r w:rsidRPr="001A6216">
              <w:t>1 July 2024 to 28 July 2024</w:t>
            </w:r>
          </w:p>
        </w:tc>
      </w:tr>
      <w:tr w:rsidR="00522A67" w14:paraId="199CBB3B" w14:textId="77777777" w:rsidTr="00BE2006">
        <w:tc>
          <w:tcPr>
            <w:tcW w:w="1984" w:type="dxa"/>
            <w:tcBorders>
              <w:top w:val="single" w:sz="4" w:space="0" w:color="auto"/>
              <w:bottom w:val="single" w:sz="12" w:space="0" w:color="auto"/>
            </w:tcBorders>
          </w:tcPr>
          <w:p w14:paraId="63455587" w14:textId="77777777" w:rsidR="00522A67" w:rsidRDefault="00522A67" w:rsidP="00BE2006">
            <w:pPr>
              <w:pStyle w:val="ARTableBody"/>
              <w:rPr>
                <w:highlight w:val="yellow"/>
              </w:rPr>
            </w:pPr>
            <w:r w:rsidRPr="001A6216">
              <w:t>Lisa Gandolfo</w:t>
            </w:r>
          </w:p>
        </w:tc>
        <w:tc>
          <w:tcPr>
            <w:tcW w:w="3969" w:type="dxa"/>
            <w:tcBorders>
              <w:top w:val="single" w:sz="4" w:space="0" w:color="auto"/>
              <w:bottom w:val="single" w:sz="12" w:space="0" w:color="auto"/>
            </w:tcBorders>
          </w:tcPr>
          <w:p w14:paraId="75EF07DD" w14:textId="77777777" w:rsidR="00522A67" w:rsidRDefault="00522A67" w:rsidP="00BE2006">
            <w:pPr>
              <w:pStyle w:val="ARTableBody"/>
              <w:rPr>
                <w:highlight w:val="yellow"/>
              </w:rPr>
            </w:pPr>
            <w:r w:rsidRPr="001A6216">
              <w:t>Deputy Secretary – Consumer Affairs and Local Government</w:t>
            </w:r>
          </w:p>
        </w:tc>
        <w:tc>
          <w:tcPr>
            <w:tcW w:w="2551" w:type="dxa"/>
            <w:tcBorders>
              <w:top w:val="single" w:sz="4" w:space="0" w:color="auto"/>
              <w:bottom w:val="single" w:sz="12" w:space="0" w:color="auto"/>
            </w:tcBorders>
          </w:tcPr>
          <w:p w14:paraId="6E0D91BC" w14:textId="77777777" w:rsidR="00522A67" w:rsidRDefault="00522A67" w:rsidP="00BE2006">
            <w:pPr>
              <w:pStyle w:val="ARTableBody"/>
              <w:rPr>
                <w:highlight w:val="yellow"/>
              </w:rPr>
            </w:pPr>
            <w:r w:rsidRPr="001A6216">
              <w:t>29 July 2024 to 30 June 2025</w:t>
            </w:r>
          </w:p>
        </w:tc>
      </w:tr>
    </w:tbl>
    <w:p w14:paraId="2CC7897F" w14:textId="5C008A7F" w:rsidR="00522A67" w:rsidRDefault="00522A67" w:rsidP="00522A67">
      <w:pPr>
        <w:pStyle w:val="ARBodyAfterTable"/>
      </w:pPr>
      <w:r w:rsidRPr="001A6216">
        <w:t xml:space="preserve">Key management personnel of the administrative offices included in the </w:t>
      </w:r>
      <w:r>
        <w:t>department</w:t>
      </w:r>
      <w:r w:rsidRPr="001A6216">
        <w:t xml:space="preserve">’s financial statements and other statutory appointees that are material in terms of the </w:t>
      </w:r>
      <w:r>
        <w:t>department</w:t>
      </w:r>
      <w:r w:rsidRPr="001A6216">
        <w:t xml:space="preserve">’s financial results </w:t>
      </w:r>
      <w:r w:rsidR="00BD7482" w:rsidRPr="001A6216">
        <w:t>include</w:t>
      </w:r>
      <w:r w:rsidR="00BD7482">
        <w:t>s</w:t>
      </w:r>
      <w:r w:rsidRPr="001A6216">
        <w:t>:</w:t>
      </w:r>
    </w:p>
    <w:tbl>
      <w:tblPr>
        <w:tblStyle w:val="TableGrid"/>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984"/>
        <w:gridCol w:w="4082"/>
        <w:gridCol w:w="2438"/>
      </w:tblGrid>
      <w:tr w:rsidR="00522A67" w14:paraId="5D8D718A" w14:textId="77777777" w:rsidTr="00BE2006">
        <w:trPr>
          <w:trHeight w:val="47"/>
        </w:trPr>
        <w:tc>
          <w:tcPr>
            <w:tcW w:w="1984" w:type="dxa"/>
            <w:shd w:val="clear" w:color="auto" w:fill="BFBFBF" w:themeFill="background1" w:themeFillShade="BF"/>
          </w:tcPr>
          <w:p w14:paraId="7DF2966A" w14:textId="77777777" w:rsidR="00522A67" w:rsidRDefault="00522A67" w:rsidP="00BE2006">
            <w:pPr>
              <w:pStyle w:val="ARTableColHead"/>
            </w:pPr>
            <w:r w:rsidRPr="0084594F">
              <w:t xml:space="preserve">Name </w:t>
            </w:r>
          </w:p>
        </w:tc>
        <w:tc>
          <w:tcPr>
            <w:tcW w:w="4082" w:type="dxa"/>
            <w:shd w:val="clear" w:color="auto" w:fill="BFBFBF" w:themeFill="background1" w:themeFillShade="BF"/>
          </w:tcPr>
          <w:p w14:paraId="5E815312" w14:textId="77777777" w:rsidR="00522A67" w:rsidRDefault="00522A67" w:rsidP="00BE2006">
            <w:pPr>
              <w:pStyle w:val="ARTableColHead"/>
            </w:pPr>
            <w:r w:rsidRPr="0084594F">
              <w:t>Title</w:t>
            </w:r>
          </w:p>
        </w:tc>
        <w:tc>
          <w:tcPr>
            <w:tcW w:w="2438" w:type="dxa"/>
            <w:shd w:val="clear" w:color="auto" w:fill="BFBFBF" w:themeFill="background1" w:themeFillShade="BF"/>
          </w:tcPr>
          <w:p w14:paraId="225CCF67" w14:textId="77777777" w:rsidR="00522A67" w:rsidRDefault="00522A67" w:rsidP="00BE2006">
            <w:pPr>
              <w:pStyle w:val="ARTableColHead"/>
            </w:pPr>
            <w:r w:rsidRPr="0084594F">
              <w:t>Dates</w:t>
            </w:r>
          </w:p>
        </w:tc>
      </w:tr>
      <w:tr w:rsidR="00522A67" w14:paraId="133D00D1" w14:textId="77777777" w:rsidTr="00BE2006">
        <w:tc>
          <w:tcPr>
            <w:tcW w:w="1984" w:type="dxa"/>
            <w:tcBorders>
              <w:bottom w:val="single" w:sz="4" w:space="0" w:color="auto"/>
            </w:tcBorders>
          </w:tcPr>
          <w:p w14:paraId="1649B425" w14:textId="77777777" w:rsidR="00522A67" w:rsidRPr="004B48F4" w:rsidRDefault="00522A67" w:rsidP="00BE2006">
            <w:pPr>
              <w:pStyle w:val="ARTableBody"/>
            </w:pPr>
            <w:r w:rsidRPr="001A6216">
              <w:t>Darren Whitelaw</w:t>
            </w:r>
          </w:p>
        </w:tc>
        <w:tc>
          <w:tcPr>
            <w:tcW w:w="4082" w:type="dxa"/>
            <w:tcBorders>
              <w:bottom w:val="single" w:sz="4" w:space="0" w:color="auto"/>
            </w:tcBorders>
          </w:tcPr>
          <w:p w14:paraId="2490B055" w14:textId="5FB1BD15" w:rsidR="00522A67" w:rsidRDefault="00522A67" w:rsidP="00BE2006">
            <w:pPr>
              <w:pStyle w:val="ARTableBody"/>
            </w:pPr>
            <w:r w:rsidRPr="001A6216">
              <w:t xml:space="preserve">Acting Chief Executive Officer </w:t>
            </w:r>
            <w:r>
              <w:t>–</w:t>
            </w:r>
            <w:r w:rsidRPr="001A6216">
              <w:t xml:space="preserve"> Service Victoria</w:t>
            </w:r>
          </w:p>
        </w:tc>
        <w:tc>
          <w:tcPr>
            <w:tcW w:w="2438" w:type="dxa"/>
            <w:tcBorders>
              <w:bottom w:val="single" w:sz="4" w:space="0" w:color="auto"/>
            </w:tcBorders>
          </w:tcPr>
          <w:p w14:paraId="5DC96BE4" w14:textId="6FE4C0E0" w:rsidR="00522A67" w:rsidRDefault="00522A67" w:rsidP="00BE2006">
            <w:pPr>
              <w:pStyle w:val="ARTableBody"/>
            </w:pPr>
            <w:r w:rsidRPr="001A6216">
              <w:t xml:space="preserve">1 July 2024 to 31 December 2024 </w:t>
            </w:r>
            <w:r>
              <w:rPr>
                <w:vertAlign w:val="superscript"/>
              </w:rPr>
              <w:t>(1)</w:t>
            </w:r>
          </w:p>
        </w:tc>
      </w:tr>
      <w:tr w:rsidR="00522A67" w14:paraId="39EB3CD8" w14:textId="77777777" w:rsidTr="00BE2006">
        <w:tc>
          <w:tcPr>
            <w:tcW w:w="1984" w:type="dxa"/>
            <w:tcBorders>
              <w:top w:val="single" w:sz="4" w:space="0" w:color="auto"/>
              <w:bottom w:val="single" w:sz="4" w:space="0" w:color="auto"/>
            </w:tcBorders>
          </w:tcPr>
          <w:p w14:paraId="2655167D" w14:textId="77777777" w:rsidR="00522A67" w:rsidRPr="004B48F4" w:rsidRDefault="00522A67" w:rsidP="00BE2006">
            <w:pPr>
              <w:pStyle w:val="ARTableBody"/>
            </w:pPr>
            <w:r w:rsidRPr="001A6216">
              <w:t>Justine Heazlewood</w:t>
            </w:r>
          </w:p>
        </w:tc>
        <w:tc>
          <w:tcPr>
            <w:tcW w:w="4082" w:type="dxa"/>
            <w:tcBorders>
              <w:top w:val="single" w:sz="4" w:space="0" w:color="auto"/>
              <w:bottom w:val="single" w:sz="4" w:space="0" w:color="auto"/>
            </w:tcBorders>
          </w:tcPr>
          <w:p w14:paraId="294C749B" w14:textId="4E8590EF" w:rsidR="00522A67" w:rsidRDefault="00522A67" w:rsidP="00BE2006">
            <w:pPr>
              <w:pStyle w:val="ARTableBody"/>
            </w:pPr>
            <w:r w:rsidRPr="001A6216">
              <w:t xml:space="preserve">Director and Keeper of Public Records </w:t>
            </w:r>
            <w:r>
              <w:t>–</w:t>
            </w:r>
            <w:r w:rsidRPr="001A6216">
              <w:t xml:space="preserve"> Public Record Office Victoria</w:t>
            </w:r>
          </w:p>
        </w:tc>
        <w:tc>
          <w:tcPr>
            <w:tcW w:w="2438" w:type="dxa"/>
            <w:tcBorders>
              <w:top w:val="single" w:sz="4" w:space="0" w:color="auto"/>
              <w:bottom w:val="single" w:sz="4" w:space="0" w:color="auto"/>
            </w:tcBorders>
          </w:tcPr>
          <w:p w14:paraId="752224D0" w14:textId="77777777" w:rsidR="00522A67" w:rsidRDefault="00522A67" w:rsidP="00BE2006">
            <w:pPr>
              <w:pStyle w:val="ARTableBody"/>
            </w:pPr>
            <w:r w:rsidRPr="001A6216">
              <w:t>1 July 2024 to 30 June 2025</w:t>
            </w:r>
          </w:p>
        </w:tc>
      </w:tr>
      <w:tr w:rsidR="00522A67" w14:paraId="480A6A53" w14:textId="77777777" w:rsidTr="00BE2006">
        <w:tc>
          <w:tcPr>
            <w:tcW w:w="1984" w:type="dxa"/>
            <w:tcBorders>
              <w:top w:val="single" w:sz="4" w:space="0" w:color="auto"/>
              <w:bottom w:val="single" w:sz="4" w:space="0" w:color="auto"/>
            </w:tcBorders>
          </w:tcPr>
          <w:p w14:paraId="1089F8EC" w14:textId="77777777" w:rsidR="00522A67" w:rsidRPr="004B48F4" w:rsidRDefault="00522A67" w:rsidP="00BE2006">
            <w:pPr>
              <w:pStyle w:val="ARTableBody"/>
            </w:pPr>
            <w:r w:rsidRPr="001A6216">
              <w:t>Nicole Marshall</w:t>
            </w:r>
          </w:p>
        </w:tc>
        <w:tc>
          <w:tcPr>
            <w:tcW w:w="4082" w:type="dxa"/>
            <w:tcBorders>
              <w:top w:val="single" w:sz="4" w:space="0" w:color="auto"/>
              <w:bottom w:val="single" w:sz="4" w:space="0" w:color="auto"/>
            </w:tcBorders>
          </w:tcPr>
          <w:p w14:paraId="181F3008" w14:textId="77777777" w:rsidR="00522A67" w:rsidRPr="00273E5A" w:rsidRDefault="00522A67" w:rsidP="00BE2006">
            <w:pPr>
              <w:pStyle w:val="ARTableBody"/>
            </w:pPr>
            <w:r w:rsidRPr="001A6216">
              <w:t xml:space="preserve">Chairperson </w:t>
            </w:r>
            <w:r>
              <w:t xml:space="preserve">– </w:t>
            </w:r>
            <w:r w:rsidRPr="001A6216">
              <w:t>Business Licensing Authority</w:t>
            </w:r>
          </w:p>
        </w:tc>
        <w:tc>
          <w:tcPr>
            <w:tcW w:w="2438" w:type="dxa"/>
            <w:tcBorders>
              <w:top w:val="single" w:sz="4" w:space="0" w:color="auto"/>
              <w:bottom w:val="single" w:sz="4" w:space="0" w:color="auto"/>
            </w:tcBorders>
          </w:tcPr>
          <w:p w14:paraId="7F826284" w14:textId="77777777" w:rsidR="00522A67" w:rsidRPr="00273E5A" w:rsidRDefault="00522A67" w:rsidP="00BE2006">
            <w:pPr>
              <w:pStyle w:val="ARTableBody"/>
            </w:pPr>
            <w:r w:rsidRPr="001A6216">
              <w:t>1 July 2024 to 31 December 2024</w:t>
            </w:r>
          </w:p>
        </w:tc>
      </w:tr>
      <w:tr w:rsidR="00522A67" w14:paraId="09C83C94" w14:textId="77777777" w:rsidTr="00BE2006">
        <w:tc>
          <w:tcPr>
            <w:tcW w:w="1984" w:type="dxa"/>
            <w:tcBorders>
              <w:top w:val="single" w:sz="4" w:space="0" w:color="auto"/>
              <w:bottom w:val="single" w:sz="4" w:space="0" w:color="auto"/>
            </w:tcBorders>
          </w:tcPr>
          <w:p w14:paraId="529DBC1B" w14:textId="77777777" w:rsidR="00522A67" w:rsidRPr="004B48F4" w:rsidRDefault="00522A67" w:rsidP="00BE2006">
            <w:pPr>
              <w:pStyle w:val="ARTableBody"/>
            </w:pPr>
            <w:r w:rsidRPr="001A6216">
              <w:t>Richard Besley</w:t>
            </w:r>
          </w:p>
        </w:tc>
        <w:tc>
          <w:tcPr>
            <w:tcW w:w="4082" w:type="dxa"/>
            <w:tcBorders>
              <w:top w:val="single" w:sz="4" w:space="0" w:color="auto"/>
              <w:bottom w:val="single" w:sz="4" w:space="0" w:color="auto"/>
            </w:tcBorders>
          </w:tcPr>
          <w:p w14:paraId="08463C5E" w14:textId="77777777" w:rsidR="00522A67" w:rsidRPr="00273E5A" w:rsidRDefault="00522A67" w:rsidP="00BE2006">
            <w:pPr>
              <w:pStyle w:val="ARTableBody"/>
            </w:pPr>
            <w:r w:rsidRPr="001A6216">
              <w:t xml:space="preserve">Acting Chairperson </w:t>
            </w:r>
            <w:r>
              <w:t xml:space="preserve">– </w:t>
            </w:r>
            <w:r w:rsidRPr="001A6216">
              <w:t>Business Licensing Authority</w:t>
            </w:r>
          </w:p>
        </w:tc>
        <w:tc>
          <w:tcPr>
            <w:tcW w:w="2438" w:type="dxa"/>
            <w:tcBorders>
              <w:top w:val="single" w:sz="4" w:space="0" w:color="auto"/>
              <w:bottom w:val="single" w:sz="4" w:space="0" w:color="auto"/>
            </w:tcBorders>
          </w:tcPr>
          <w:p w14:paraId="09868C7D" w14:textId="77777777" w:rsidR="00522A67" w:rsidRPr="00273E5A" w:rsidRDefault="00522A67" w:rsidP="00BE2006">
            <w:pPr>
              <w:pStyle w:val="ARTableBody"/>
            </w:pPr>
            <w:r w:rsidRPr="001A6216">
              <w:t>1 January 2025 to 26 May 2025</w:t>
            </w:r>
          </w:p>
        </w:tc>
      </w:tr>
      <w:tr w:rsidR="00522A67" w14:paraId="56DA179E" w14:textId="77777777" w:rsidTr="00BE2006">
        <w:tc>
          <w:tcPr>
            <w:tcW w:w="1984" w:type="dxa"/>
            <w:tcBorders>
              <w:top w:val="single" w:sz="4" w:space="0" w:color="auto"/>
              <w:bottom w:val="single" w:sz="12" w:space="0" w:color="auto"/>
            </w:tcBorders>
          </w:tcPr>
          <w:p w14:paraId="61C8B0D6" w14:textId="77777777" w:rsidR="00522A67" w:rsidRPr="004B48F4" w:rsidRDefault="00522A67" w:rsidP="00BE2006">
            <w:pPr>
              <w:pStyle w:val="ARTableBody"/>
            </w:pPr>
            <w:r w:rsidRPr="001A6216">
              <w:t>Richard Besley</w:t>
            </w:r>
          </w:p>
        </w:tc>
        <w:tc>
          <w:tcPr>
            <w:tcW w:w="4082" w:type="dxa"/>
            <w:tcBorders>
              <w:top w:val="single" w:sz="4" w:space="0" w:color="auto"/>
              <w:bottom w:val="single" w:sz="12" w:space="0" w:color="auto"/>
            </w:tcBorders>
          </w:tcPr>
          <w:p w14:paraId="6B34EEFC" w14:textId="77777777" w:rsidR="00522A67" w:rsidRDefault="00522A67" w:rsidP="00BE2006">
            <w:pPr>
              <w:pStyle w:val="ARTableBody"/>
            </w:pPr>
            <w:r w:rsidRPr="001A6216">
              <w:t xml:space="preserve">Chairperson </w:t>
            </w:r>
            <w:r>
              <w:t xml:space="preserve">– </w:t>
            </w:r>
            <w:r w:rsidRPr="001A6216">
              <w:t>Business Licensing Authority</w:t>
            </w:r>
          </w:p>
        </w:tc>
        <w:tc>
          <w:tcPr>
            <w:tcW w:w="2438" w:type="dxa"/>
            <w:tcBorders>
              <w:top w:val="single" w:sz="4" w:space="0" w:color="auto"/>
              <w:bottom w:val="single" w:sz="12" w:space="0" w:color="auto"/>
            </w:tcBorders>
          </w:tcPr>
          <w:p w14:paraId="68C1334E" w14:textId="77777777" w:rsidR="00522A67" w:rsidRDefault="00522A67" w:rsidP="00BE2006">
            <w:pPr>
              <w:pStyle w:val="ARTableBody"/>
            </w:pPr>
            <w:r w:rsidRPr="001A6216">
              <w:t>27 May 2025 to 30 June 2025</w:t>
            </w:r>
          </w:p>
        </w:tc>
      </w:tr>
    </w:tbl>
    <w:p w14:paraId="07C8F1E7" w14:textId="77777777" w:rsidR="00522A67" w:rsidRPr="00740A40" w:rsidRDefault="00522A67" w:rsidP="00522A67">
      <w:pPr>
        <w:pStyle w:val="ARTableFootnote"/>
      </w:pPr>
      <w:r w:rsidRPr="00740A40">
        <w:t>Note:</w:t>
      </w:r>
    </w:p>
    <w:p w14:paraId="42F4D4CE" w14:textId="30552C25" w:rsidR="00522A67" w:rsidRDefault="00522A67" w:rsidP="00522A67">
      <w:pPr>
        <w:pStyle w:val="ARTableFootnoteIndent"/>
      </w:pPr>
      <w:r>
        <w:t>(1)</w:t>
      </w:r>
      <w:r w:rsidRPr="00740A40">
        <w:tab/>
      </w:r>
      <w:r w:rsidRPr="001A6216">
        <w:t xml:space="preserve">Service Victoria was abolished as an administrative office effective </w:t>
      </w:r>
      <w:r>
        <w:t xml:space="preserve">from </w:t>
      </w:r>
      <w:r w:rsidRPr="001A6216">
        <w:t>1 January 2025.</w:t>
      </w:r>
    </w:p>
    <w:p w14:paraId="4594AAEB" w14:textId="77777777" w:rsidR="00522A67" w:rsidRPr="004B48F4" w:rsidRDefault="00522A67" w:rsidP="00522A67">
      <w:pPr>
        <w:pStyle w:val="Heading5aftertable"/>
        <w:spacing w:before="240"/>
      </w:pPr>
      <w:r w:rsidRPr="004B48F4">
        <w:t xml:space="preserve">Remuneration of </w:t>
      </w:r>
      <w:bookmarkStart w:id="742" w:name="_Hlk178053276"/>
      <w:r w:rsidRPr="004B48F4">
        <w:t>key management personnel</w:t>
      </w:r>
      <w:bookmarkEnd w:id="742"/>
    </w:p>
    <w:p w14:paraId="736DC92B" w14:textId="61C07C86" w:rsidR="00522A67" w:rsidRDefault="00522A67" w:rsidP="00522A67">
      <w:pPr>
        <w:pStyle w:val="ARBody"/>
      </w:pPr>
      <w:r w:rsidRPr="001A6216">
        <w:t xml:space="preserve">The compensation detailed below </w:t>
      </w:r>
      <w:r w:rsidR="00BD7482" w:rsidRPr="001A6216">
        <w:t>exclude</w:t>
      </w:r>
      <w:r w:rsidR="00BD7482">
        <w:t>s</w:t>
      </w:r>
      <w:r w:rsidR="00BD7482" w:rsidRPr="001A6216">
        <w:t xml:space="preserve"> </w:t>
      </w:r>
      <w:r w:rsidRPr="001A6216">
        <w:t xml:space="preserve">the salaries and benefits of portfolio ministers. Ministers’ remuneration and allowances are set by the </w:t>
      </w:r>
      <w:bookmarkStart w:id="743" w:name="_Hlk210472041"/>
      <w:r w:rsidRPr="001A6216">
        <w:rPr>
          <w:i/>
        </w:rPr>
        <w:t>Parliamentary Salaries and Superannuation Act 1968</w:t>
      </w:r>
      <w:r w:rsidRPr="001A6216">
        <w:t xml:space="preserve"> </w:t>
      </w:r>
      <w:bookmarkEnd w:id="743"/>
      <w:r w:rsidRPr="001A6216">
        <w:t xml:space="preserve">and </w:t>
      </w:r>
      <w:r w:rsidR="00B32696">
        <w:t>is</w:t>
      </w:r>
      <w:r w:rsidR="00B32696" w:rsidRPr="001A6216">
        <w:t xml:space="preserve"> </w:t>
      </w:r>
      <w:r w:rsidRPr="001A6216">
        <w:t>reported in the State’s Annual Financial Report.</w:t>
      </w:r>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4B48F4" w14:paraId="2687BC7D" w14:textId="77777777" w:rsidTr="00BE2006">
        <w:trPr>
          <w:trHeight w:val="80"/>
        </w:trPr>
        <w:tc>
          <w:tcPr>
            <w:tcW w:w="6123" w:type="dxa"/>
            <w:tcBorders>
              <w:top w:val="nil"/>
              <w:left w:val="nil"/>
              <w:bottom w:val="nil"/>
              <w:right w:val="nil"/>
            </w:tcBorders>
            <w:shd w:val="clear" w:color="000000" w:fill="BFBFBF"/>
            <w:noWrap/>
            <w:vAlign w:val="bottom"/>
            <w:hideMark/>
          </w:tcPr>
          <w:p w14:paraId="55CB619E" w14:textId="78F33B36" w:rsidR="00522A67" w:rsidRPr="004B48F4" w:rsidRDefault="00522A67" w:rsidP="002F1A6E">
            <w:pPr>
              <w:pStyle w:val="ARTableColHead"/>
              <w:keepNext/>
              <w:keepLines/>
            </w:pPr>
            <w:r w:rsidRPr="004B48F4">
              <w:t xml:space="preserve">Compensation of key management personnel </w:t>
            </w:r>
            <w:r>
              <w:rPr>
                <w:vertAlign w:val="superscript"/>
              </w:rPr>
              <w:t>(1)</w:t>
            </w:r>
          </w:p>
        </w:tc>
        <w:tc>
          <w:tcPr>
            <w:tcW w:w="1191" w:type="dxa"/>
            <w:tcBorders>
              <w:top w:val="nil"/>
              <w:left w:val="nil"/>
              <w:bottom w:val="nil"/>
              <w:right w:val="nil"/>
            </w:tcBorders>
            <w:shd w:val="clear" w:color="000000" w:fill="BFBFBF"/>
            <w:vAlign w:val="bottom"/>
            <w:hideMark/>
          </w:tcPr>
          <w:p w14:paraId="766CD2EC" w14:textId="77777777" w:rsidR="00522A67" w:rsidRPr="004B48F4" w:rsidRDefault="00522A67" w:rsidP="002F1A6E">
            <w:pPr>
              <w:pStyle w:val="ARTableColHeadRight"/>
              <w:keepNext/>
              <w:keepLines/>
            </w:pPr>
            <w:r w:rsidRPr="004B48F4">
              <w:t>202</w:t>
            </w:r>
            <w:r>
              <w:t>5</w:t>
            </w:r>
          </w:p>
        </w:tc>
        <w:tc>
          <w:tcPr>
            <w:tcW w:w="1191" w:type="dxa"/>
            <w:tcBorders>
              <w:top w:val="nil"/>
              <w:left w:val="nil"/>
              <w:bottom w:val="nil"/>
              <w:right w:val="nil"/>
            </w:tcBorders>
            <w:shd w:val="clear" w:color="000000" w:fill="BFBFBF"/>
            <w:vAlign w:val="bottom"/>
            <w:hideMark/>
          </w:tcPr>
          <w:p w14:paraId="47E4907C" w14:textId="77777777" w:rsidR="00522A67" w:rsidRPr="004B48F4" w:rsidRDefault="00522A67" w:rsidP="002F1A6E">
            <w:pPr>
              <w:pStyle w:val="ARTableColHeadRight"/>
              <w:keepNext/>
              <w:keepLines/>
            </w:pPr>
            <w:r>
              <w:t>2024</w:t>
            </w:r>
          </w:p>
        </w:tc>
      </w:tr>
      <w:tr w:rsidR="00522A67" w:rsidRPr="004B48F4" w14:paraId="74B98F36" w14:textId="77777777" w:rsidTr="00BE2006">
        <w:trPr>
          <w:trHeight w:val="57"/>
        </w:trPr>
        <w:tc>
          <w:tcPr>
            <w:tcW w:w="6123" w:type="dxa"/>
            <w:tcBorders>
              <w:top w:val="nil"/>
              <w:left w:val="nil"/>
              <w:bottom w:val="nil"/>
              <w:right w:val="nil"/>
            </w:tcBorders>
            <w:shd w:val="clear" w:color="000000" w:fill="BFBFBF"/>
            <w:noWrap/>
            <w:vAlign w:val="bottom"/>
            <w:hideMark/>
          </w:tcPr>
          <w:p w14:paraId="4056E047" w14:textId="77777777" w:rsidR="00522A67" w:rsidRPr="004B48F4" w:rsidRDefault="00522A67" w:rsidP="00BE2006">
            <w:pPr>
              <w:pStyle w:val="ARTableColHeadRight"/>
            </w:pPr>
            <w:r w:rsidRPr="004B48F4">
              <w:rPr>
                <w:rFonts w:ascii="Cambria" w:hAnsi="Cambria" w:cs="Cambria"/>
              </w:rPr>
              <w:t> </w:t>
            </w:r>
          </w:p>
        </w:tc>
        <w:tc>
          <w:tcPr>
            <w:tcW w:w="1191" w:type="dxa"/>
            <w:tcBorders>
              <w:top w:val="nil"/>
              <w:left w:val="nil"/>
              <w:bottom w:val="nil"/>
              <w:right w:val="nil"/>
            </w:tcBorders>
            <w:shd w:val="clear" w:color="000000" w:fill="BFBFBF"/>
            <w:noWrap/>
            <w:vAlign w:val="bottom"/>
            <w:hideMark/>
          </w:tcPr>
          <w:p w14:paraId="5FE6C79A" w14:textId="77777777" w:rsidR="00522A67" w:rsidRPr="004B48F4" w:rsidRDefault="00522A67" w:rsidP="00BE2006">
            <w:pPr>
              <w:pStyle w:val="ARTableColHeadRight"/>
              <w:spacing w:before="0"/>
            </w:pPr>
            <w:r w:rsidRPr="004B48F4">
              <w:t>$</w:t>
            </w:r>
            <w:r>
              <w:t>’</w:t>
            </w:r>
            <w:r w:rsidRPr="004B48F4">
              <w:t>000</w:t>
            </w:r>
          </w:p>
        </w:tc>
        <w:tc>
          <w:tcPr>
            <w:tcW w:w="1191" w:type="dxa"/>
            <w:tcBorders>
              <w:top w:val="nil"/>
              <w:left w:val="nil"/>
              <w:bottom w:val="nil"/>
              <w:right w:val="nil"/>
            </w:tcBorders>
            <w:shd w:val="clear" w:color="000000" w:fill="BFBFBF"/>
            <w:noWrap/>
            <w:vAlign w:val="bottom"/>
            <w:hideMark/>
          </w:tcPr>
          <w:p w14:paraId="3384478C" w14:textId="77777777" w:rsidR="00522A67" w:rsidRPr="004B48F4" w:rsidRDefault="00522A67" w:rsidP="00BE2006">
            <w:pPr>
              <w:pStyle w:val="ARTableColHeadRight"/>
              <w:spacing w:before="0"/>
            </w:pPr>
            <w:r w:rsidRPr="004B48F4">
              <w:t>$</w:t>
            </w:r>
            <w:r>
              <w:t>’</w:t>
            </w:r>
            <w:r w:rsidRPr="004B48F4">
              <w:t>000</w:t>
            </w:r>
          </w:p>
        </w:tc>
      </w:tr>
      <w:tr w:rsidR="00522A67" w:rsidRPr="004B48F4" w14:paraId="5D54736F" w14:textId="77777777" w:rsidTr="00BE2006">
        <w:trPr>
          <w:trHeight w:val="315"/>
        </w:trPr>
        <w:tc>
          <w:tcPr>
            <w:tcW w:w="6123" w:type="dxa"/>
            <w:tcBorders>
              <w:top w:val="nil"/>
              <w:left w:val="nil"/>
              <w:bottom w:val="nil"/>
              <w:right w:val="nil"/>
            </w:tcBorders>
            <w:shd w:val="clear" w:color="000000" w:fill="FFFFFF"/>
            <w:noWrap/>
            <w:hideMark/>
          </w:tcPr>
          <w:p w14:paraId="0DB80427" w14:textId="77777777" w:rsidR="00522A67" w:rsidRPr="004B48F4" w:rsidRDefault="00522A67" w:rsidP="00BE2006">
            <w:pPr>
              <w:pStyle w:val="ARTableBody"/>
            </w:pPr>
            <w:r w:rsidRPr="004A1ADA">
              <w:t>Short-term employee benefits</w:t>
            </w:r>
          </w:p>
        </w:tc>
        <w:tc>
          <w:tcPr>
            <w:tcW w:w="1191" w:type="dxa"/>
            <w:tcBorders>
              <w:top w:val="nil"/>
              <w:left w:val="nil"/>
              <w:bottom w:val="nil"/>
              <w:right w:val="nil"/>
            </w:tcBorders>
            <w:shd w:val="clear" w:color="000000" w:fill="F2F2F2"/>
            <w:noWrap/>
            <w:hideMark/>
          </w:tcPr>
          <w:p w14:paraId="6784179E" w14:textId="77777777" w:rsidR="00522A67" w:rsidRPr="004B48F4" w:rsidRDefault="00522A67" w:rsidP="00BE2006">
            <w:pPr>
              <w:pStyle w:val="ARTableBodyRight"/>
            </w:pPr>
            <w:r w:rsidRPr="004A1ADA">
              <w:t xml:space="preserve">2,451 </w:t>
            </w:r>
          </w:p>
        </w:tc>
        <w:tc>
          <w:tcPr>
            <w:tcW w:w="1191" w:type="dxa"/>
            <w:tcBorders>
              <w:top w:val="nil"/>
              <w:left w:val="nil"/>
              <w:bottom w:val="nil"/>
              <w:right w:val="nil"/>
            </w:tcBorders>
            <w:shd w:val="clear" w:color="000000" w:fill="FFFFFF"/>
            <w:noWrap/>
            <w:hideMark/>
          </w:tcPr>
          <w:p w14:paraId="518B053A" w14:textId="77777777" w:rsidR="00522A67" w:rsidRPr="004B48F4" w:rsidRDefault="00522A67" w:rsidP="00BE2006">
            <w:pPr>
              <w:pStyle w:val="ARTableBodyRight"/>
            </w:pPr>
            <w:r w:rsidRPr="004A1ADA">
              <w:t xml:space="preserve">2,823 </w:t>
            </w:r>
          </w:p>
        </w:tc>
      </w:tr>
      <w:tr w:rsidR="00522A67" w:rsidRPr="004B48F4" w14:paraId="2E1640C9" w14:textId="77777777" w:rsidTr="00BE2006">
        <w:trPr>
          <w:trHeight w:val="255"/>
        </w:trPr>
        <w:tc>
          <w:tcPr>
            <w:tcW w:w="6123" w:type="dxa"/>
            <w:tcBorders>
              <w:top w:val="nil"/>
              <w:left w:val="nil"/>
              <w:bottom w:val="nil"/>
              <w:right w:val="nil"/>
            </w:tcBorders>
            <w:shd w:val="clear" w:color="000000" w:fill="FFFFFF"/>
            <w:noWrap/>
            <w:hideMark/>
          </w:tcPr>
          <w:p w14:paraId="0BDD62B6" w14:textId="77777777" w:rsidR="00522A67" w:rsidRPr="004B48F4" w:rsidRDefault="00522A67" w:rsidP="00BE2006">
            <w:pPr>
              <w:pStyle w:val="ARTableBody"/>
            </w:pPr>
            <w:r w:rsidRPr="004A1ADA">
              <w:t>Post-employment benefits</w:t>
            </w:r>
          </w:p>
        </w:tc>
        <w:tc>
          <w:tcPr>
            <w:tcW w:w="1191" w:type="dxa"/>
            <w:tcBorders>
              <w:top w:val="nil"/>
              <w:left w:val="nil"/>
              <w:bottom w:val="nil"/>
              <w:right w:val="nil"/>
            </w:tcBorders>
            <w:shd w:val="clear" w:color="000000" w:fill="F2F2F2"/>
            <w:noWrap/>
            <w:hideMark/>
          </w:tcPr>
          <w:p w14:paraId="47209D7C" w14:textId="77777777" w:rsidR="00522A67" w:rsidRPr="004B48F4" w:rsidRDefault="00522A67" w:rsidP="00BE2006">
            <w:pPr>
              <w:pStyle w:val="ARTableBodyRight"/>
            </w:pPr>
            <w:r w:rsidRPr="004A1ADA">
              <w:t xml:space="preserve">187 </w:t>
            </w:r>
          </w:p>
        </w:tc>
        <w:tc>
          <w:tcPr>
            <w:tcW w:w="1191" w:type="dxa"/>
            <w:tcBorders>
              <w:top w:val="nil"/>
              <w:left w:val="nil"/>
              <w:bottom w:val="nil"/>
              <w:right w:val="nil"/>
            </w:tcBorders>
            <w:shd w:val="clear" w:color="000000" w:fill="FFFFFF"/>
            <w:noWrap/>
            <w:hideMark/>
          </w:tcPr>
          <w:p w14:paraId="49466ED2" w14:textId="77777777" w:rsidR="00522A67" w:rsidRPr="004B48F4" w:rsidRDefault="00522A67" w:rsidP="00BE2006">
            <w:pPr>
              <w:pStyle w:val="ARTableBodyRight"/>
            </w:pPr>
            <w:r w:rsidRPr="004A1ADA">
              <w:t xml:space="preserve">215 </w:t>
            </w:r>
          </w:p>
        </w:tc>
      </w:tr>
      <w:tr w:rsidR="00522A67" w:rsidRPr="004B48F4" w14:paraId="5A98067A" w14:textId="77777777" w:rsidTr="00BE2006">
        <w:trPr>
          <w:trHeight w:val="255"/>
        </w:trPr>
        <w:tc>
          <w:tcPr>
            <w:tcW w:w="6123" w:type="dxa"/>
            <w:tcBorders>
              <w:top w:val="nil"/>
              <w:left w:val="nil"/>
              <w:bottom w:val="nil"/>
              <w:right w:val="nil"/>
            </w:tcBorders>
            <w:shd w:val="clear" w:color="000000" w:fill="FFFFFF"/>
            <w:noWrap/>
            <w:hideMark/>
          </w:tcPr>
          <w:p w14:paraId="26C03856" w14:textId="77777777" w:rsidR="00522A67" w:rsidRPr="004B48F4" w:rsidRDefault="00522A67" w:rsidP="00BE2006">
            <w:pPr>
              <w:pStyle w:val="ARTableBody"/>
            </w:pPr>
            <w:r w:rsidRPr="004A1ADA">
              <w:t>Other long-term benefits</w:t>
            </w:r>
          </w:p>
        </w:tc>
        <w:tc>
          <w:tcPr>
            <w:tcW w:w="1191" w:type="dxa"/>
            <w:tcBorders>
              <w:top w:val="nil"/>
              <w:left w:val="nil"/>
              <w:bottom w:val="nil"/>
              <w:right w:val="nil"/>
            </w:tcBorders>
            <w:shd w:val="clear" w:color="000000" w:fill="F2F2F2"/>
            <w:noWrap/>
            <w:hideMark/>
          </w:tcPr>
          <w:p w14:paraId="373E0280" w14:textId="77777777" w:rsidR="00522A67" w:rsidRPr="004B48F4" w:rsidRDefault="00522A67" w:rsidP="00BE2006">
            <w:pPr>
              <w:pStyle w:val="ARTableBodyRight"/>
            </w:pPr>
            <w:r w:rsidRPr="004A1ADA">
              <w:t xml:space="preserve">61 </w:t>
            </w:r>
          </w:p>
        </w:tc>
        <w:tc>
          <w:tcPr>
            <w:tcW w:w="1191" w:type="dxa"/>
            <w:tcBorders>
              <w:top w:val="nil"/>
              <w:left w:val="nil"/>
              <w:bottom w:val="nil"/>
              <w:right w:val="nil"/>
            </w:tcBorders>
            <w:shd w:val="clear" w:color="000000" w:fill="FFFFFF"/>
            <w:noWrap/>
            <w:hideMark/>
          </w:tcPr>
          <w:p w14:paraId="60F2B85F" w14:textId="77777777" w:rsidR="00522A67" w:rsidRPr="004B48F4" w:rsidRDefault="00522A67" w:rsidP="00BE2006">
            <w:pPr>
              <w:pStyle w:val="ARTableBodyRight"/>
            </w:pPr>
            <w:r w:rsidRPr="004A1ADA">
              <w:t xml:space="preserve">69 </w:t>
            </w:r>
          </w:p>
        </w:tc>
      </w:tr>
      <w:tr w:rsidR="00522A67" w:rsidRPr="004B48F4" w14:paraId="75D30123" w14:textId="77777777" w:rsidTr="00BE2006">
        <w:trPr>
          <w:trHeight w:val="270"/>
        </w:trPr>
        <w:tc>
          <w:tcPr>
            <w:tcW w:w="6123" w:type="dxa"/>
            <w:tcBorders>
              <w:top w:val="nil"/>
              <w:left w:val="nil"/>
              <w:bottom w:val="single" w:sz="4" w:space="0" w:color="auto"/>
              <w:right w:val="nil"/>
            </w:tcBorders>
            <w:shd w:val="clear" w:color="000000" w:fill="FFFFFF"/>
            <w:noWrap/>
            <w:hideMark/>
          </w:tcPr>
          <w:p w14:paraId="153D5ABA" w14:textId="77777777" w:rsidR="00522A67" w:rsidRPr="004B48F4" w:rsidRDefault="00522A67" w:rsidP="00BE2006">
            <w:pPr>
              <w:pStyle w:val="ARTableBody"/>
            </w:pPr>
            <w:r w:rsidRPr="004A1ADA">
              <w:t>Termination benefits</w:t>
            </w:r>
          </w:p>
        </w:tc>
        <w:tc>
          <w:tcPr>
            <w:tcW w:w="1191" w:type="dxa"/>
            <w:tcBorders>
              <w:top w:val="nil"/>
              <w:left w:val="nil"/>
              <w:bottom w:val="single" w:sz="4" w:space="0" w:color="auto"/>
              <w:right w:val="nil"/>
            </w:tcBorders>
            <w:shd w:val="clear" w:color="000000" w:fill="F2F2F2"/>
            <w:noWrap/>
            <w:hideMark/>
          </w:tcPr>
          <w:p w14:paraId="6DCE5454" w14:textId="77777777" w:rsidR="00522A67" w:rsidRPr="004B48F4" w:rsidRDefault="00522A67" w:rsidP="00BE2006">
            <w:pPr>
              <w:pStyle w:val="ARTableBodyRight"/>
            </w:pPr>
            <w:r w:rsidRPr="004A1ADA">
              <w:t>-</w:t>
            </w:r>
          </w:p>
        </w:tc>
        <w:tc>
          <w:tcPr>
            <w:tcW w:w="1191" w:type="dxa"/>
            <w:tcBorders>
              <w:top w:val="nil"/>
              <w:left w:val="nil"/>
              <w:bottom w:val="single" w:sz="4" w:space="0" w:color="auto"/>
              <w:right w:val="nil"/>
            </w:tcBorders>
            <w:shd w:val="clear" w:color="000000" w:fill="FFFFFF"/>
            <w:noWrap/>
            <w:hideMark/>
          </w:tcPr>
          <w:p w14:paraId="1F8614A7" w14:textId="77777777" w:rsidR="00522A67" w:rsidRPr="004B48F4" w:rsidRDefault="00522A67" w:rsidP="00BE2006">
            <w:pPr>
              <w:pStyle w:val="ARTableBodyRight"/>
            </w:pPr>
            <w:r w:rsidRPr="004A1ADA">
              <w:t xml:space="preserve">188 </w:t>
            </w:r>
          </w:p>
        </w:tc>
      </w:tr>
      <w:tr w:rsidR="00522A67" w:rsidRPr="004B48F4" w14:paraId="6AA52872" w14:textId="77777777" w:rsidTr="00BE2006">
        <w:trPr>
          <w:trHeight w:val="255"/>
        </w:trPr>
        <w:tc>
          <w:tcPr>
            <w:tcW w:w="6123" w:type="dxa"/>
            <w:tcBorders>
              <w:top w:val="single" w:sz="4" w:space="0" w:color="auto"/>
              <w:left w:val="nil"/>
              <w:bottom w:val="single" w:sz="12" w:space="0" w:color="auto"/>
              <w:right w:val="nil"/>
            </w:tcBorders>
            <w:shd w:val="clear" w:color="000000" w:fill="FFFFFF"/>
            <w:noWrap/>
            <w:hideMark/>
          </w:tcPr>
          <w:p w14:paraId="3ADF9DF1" w14:textId="77777777" w:rsidR="00522A67" w:rsidRPr="004B48F4" w:rsidRDefault="00522A67" w:rsidP="00BE2006">
            <w:pPr>
              <w:pStyle w:val="ARTableBodyBold"/>
              <w:rPr>
                <w:bCs/>
              </w:rPr>
            </w:pPr>
            <w:r w:rsidRPr="00F85008">
              <w:t>Total</w:t>
            </w:r>
          </w:p>
        </w:tc>
        <w:tc>
          <w:tcPr>
            <w:tcW w:w="1191" w:type="dxa"/>
            <w:tcBorders>
              <w:top w:val="single" w:sz="4" w:space="0" w:color="auto"/>
              <w:left w:val="nil"/>
              <w:bottom w:val="single" w:sz="12" w:space="0" w:color="auto"/>
              <w:right w:val="nil"/>
            </w:tcBorders>
            <w:shd w:val="clear" w:color="000000" w:fill="F2F2F2"/>
            <w:noWrap/>
            <w:hideMark/>
          </w:tcPr>
          <w:p w14:paraId="2FBAF4B4" w14:textId="77777777" w:rsidR="00522A67" w:rsidRPr="004B48F4" w:rsidRDefault="00522A67" w:rsidP="00BE2006">
            <w:pPr>
              <w:pStyle w:val="ARTableBodyRightBold"/>
              <w:rPr>
                <w:bCs/>
              </w:rPr>
            </w:pPr>
            <w:r w:rsidRPr="00F85008">
              <w:t xml:space="preserve">2,700 </w:t>
            </w:r>
          </w:p>
        </w:tc>
        <w:tc>
          <w:tcPr>
            <w:tcW w:w="1191" w:type="dxa"/>
            <w:tcBorders>
              <w:top w:val="single" w:sz="4" w:space="0" w:color="auto"/>
              <w:left w:val="nil"/>
              <w:bottom w:val="single" w:sz="12" w:space="0" w:color="auto"/>
              <w:right w:val="nil"/>
            </w:tcBorders>
            <w:shd w:val="clear" w:color="000000" w:fill="FFFFFF"/>
            <w:noWrap/>
            <w:hideMark/>
          </w:tcPr>
          <w:p w14:paraId="324A622D" w14:textId="77777777" w:rsidR="00522A67" w:rsidRPr="004B48F4" w:rsidRDefault="00522A67" w:rsidP="00BE2006">
            <w:pPr>
              <w:pStyle w:val="ARTableBodyRightBold"/>
              <w:rPr>
                <w:bCs/>
              </w:rPr>
            </w:pPr>
            <w:r w:rsidRPr="00F85008">
              <w:t xml:space="preserve">3,294 </w:t>
            </w:r>
          </w:p>
        </w:tc>
      </w:tr>
    </w:tbl>
    <w:p w14:paraId="5D0D7DEC" w14:textId="77777777" w:rsidR="00522A67" w:rsidRPr="004B48F4" w:rsidRDefault="00522A67" w:rsidP="00522A67">
      <w:pPr>
        <w:pStyle w:val="ARTableFootnote"/>
      </w:pPr>
      <w:r w:rsidRPr="004B48F4">
        <w:t>Note:</w:t>
      </w:r>
    </w:p>
    <w:p w14:paraId="69A49EC6" w14:textId="7F5EE8F5" w:rsidR="00522A67" w:rsidRPr="004B48F4" w:rsidRDefault="00522A67" w:rsidP="00522A67">
      <w:pPr>
        <w:pStyle w:val="ARTableFootnoteIndent"/>
      </w:pPr>
      <w:r>
        <w:t>(1)</w:t>
      </w:r>
      <w:r w:rsidRPr="004B48F4">
        <w:tab/>
      </w:r>
      <w:r>
        <w:t>K</w:t>
      </w:r>
      <w:r w:rsidRPr="0007012B">
        <w:t xml:space="preserve">ey </w:t>
      </w:r>
      <w:r w:rsidR="00F903F2" w:rsidRPr="0007012B">
        <w:t>management personnel</w:t>
      </w:r>
      <w:r w:rsidR="00F903F2" w:rsidRPr="008C40A6">
        <w:t xml:space="preserve"> are also reported in the disclosure of remuneration of responsible persons (</w:t>
      </w:r>
      <w:r w:rsidR="00F903F2">
        <w:t xml:space="preserve">refer to </w:t>
      </w:r>
      <w:hyperlink w:anchor="Note_9_4" w:history="1">
        <w:r w:rsidR="00F903F2">
          <w:rPr>
            <w:rStyle w:val="Hyperlink"/>
          </w:rPr>
          <w:t>Note</w:t>
        </w:r>
        <w:r w:rsidR="00F903F2">
          <w:rPr>
            <w:rStyle w:val="Hyperlink"/>
            <w:rFonts w:ascii="Cambria" w:hAnsi="Cambria" w:cs="Cambria"/>
          </w:rPr>
          <w:t> </w:t>
        </w:r>
        <w:r w:rsidR="00F903F2">
          <w:rPr>
            <w:rStyle w:val="Hyperlink"/>
          </w:rPr>
          <w:t>9.5</w:t>
        </w:r>
      </w:hyperlink>
      <w:r w:rsidR="00F903F2" w:rsidRPr="008C40A6">
        <w:t>) and executive officers (</w:t>
      </w:r>
      <w:r w:rsidR="00F903F2">
        <w:t xml:space="preserve">refer to </w:t>
      </w:r>
      <w:hyperlink w:anchor="Note_9_5" w:history="1">
        <w:r w:rsidR="00F903F2">
          <w:rPr>
            <w:rStyle w:val="Hyperlink"/>
          </w:rPr>
          <w:t>Note</w:t>
        </w:r>
        <w:r w:rsidR="00F903F2">
          <w:rPr>
            <w:rStyle w:val="Hyperlink"/>
            <w:rFonts w:ascii="Cambria" w:hAnsi="Cambria" w:cs="Cambria"/>
          </w:rPr>
          <w:t> </w:t>
        </w:r>
        <w:r w:rsidR="00F903F2">
          <w:rPr>
            <w:rStyle w:val="Hyperlink"/>
          </w:rPr>
          <w:t>9.6</w:t>
        </w:r>
      </w:hyperlink>
      <w:r w:rsidR="00F903F2" w:rsidRPr="008C40A6">
        <w:t>)</w:t>
      </w:r>
      <w:r w:rsidRPr="008C40A6">
        <w:t>.</w:t>
      </w:r>
    </w:p>
    <w:p w14:paraId="6B6BFC2D" w14:textId="1F8AD294" w:rsidR="00522A67" w:rsidRPr="0001449F" w:rsidRDefault="00522A67" w:rsidP="00522A67">
      <w:pPr>
        <w:pStyle w:val="Heading5aftertable"/>
        <w:rPr>
          <w:i/>
        </w:rPr>
      </w:pPr>
      <w:bookmarkStart w:id="744" w:name="_Toc149307526"/>
      <w:r w:rsidRPr="0001449F">
        <w:t xml:space="preserve">Transactions and balances with key management </w:t>
      </w:r>
      <w:r w:rsidRPr="004B48F4">
        <w:t>personnel</w:t>
      </w:r>
      <w:r w:rsidRPr="0001449F">
        <w:t xml:space="preserve"> and related parties</w:t>
      </w:r>
    </w:p>
    <w:p w14:paraId="28B639EB" w14:textId="77777777" w:rsidR="00522A67" w:rsidRPr="0001449F" w:rsidRDefault="00522A67" w:rsidP="00522A67">
      <w:pPr>
        <w:pStyle w:val="ARBody"/>
        <w:keepNext/>
        <w:keepLines/>
      </w:pPr>
      <w:r w:rsidRPr="006835C8">
        <w:t xml:space="preserve">Given the breadth and depth of state government activities, related parties transact with the Victorian public sector on terms and conditions equivalent to those that prevail in arm’s length transactions under the State’s procurement process. Further employment of processes within the Victorian public sector occurs on terms and conditions consistent with the </w:t>
      </w:r>
      <w:r w:rsidRPr="006835C8">
        <w:rPr>
          <w:i/>
        </w:rPr>
        <w:t>Public Administration Act 2004</w:t>
      </w:r>
      <w:r w:rsidRPr="006835C8">
        <w:t>, codes of conduct, and standards issued by the Victorian Public Sector Commission. Procurement processes occur on terms and conditions consistent with the Victorian Government Procurement Board requirements.</w:t>
      </w:r>
    </w:p>
    <w:p w14:paraId="71D8B1AD" w14:textId="53EF46FE" w:rsidR="00522A67" w:rsidRDefault="00522A67" w:rsidP="00522A67">
      <w:pPr>
        <w:pStyle w:val="ARBody"/>
      </w:pPr>
      <w:r w:rsidRPr="00914B84">
        <w:t xml:space="preserve">Outside of normal citizen-type transactions with the </w:t>
      </w:r>
      <w:r>
        <w:t>department</w:t>
      </w:r>
      <w:r w:rsidRPr="00914B84">
        <w:t>, there were no other related party transactions that involved key management personnel or their close family members. No provision has been required, nor any expense recognised, for impairment of receivables from related parties.</w:t>
      </w:r>
    </w:p>
    <w:p w14:paraId="21253ABA" w14:textId="77777777" w:rsidR="00522A67" w:rsidRDefault="00522A67" w:rsidP="00522A67">
      <w:pPr>
        <w:pStyle w:val="Heading4Notes"/>
      </w:pPr>
      <w:bookmarkStart w:id="745" w:name="_Toc178921204"/>
      <w:bookmarkStart w:id="746" w:name="_Toc210635278"/>
      <w:bookmarkStart w:id="747" w:name="_Toc210718728"/>
      <w:bookmarkStart w:id="748" w:name="Note_9_8"/>
      <w:bookmarkEnd w:id="744"/>
      <w:r w:rsidRPr="004B48F4">
        <w:t>9.</w:t>
      </w:r>
      <w:r>
        <w:t>8</w:t>
      </w:r>
      <w:r w:rsidRPr="004B48F4">
        <w:t>.</w:t>
      </w:r>
      <w:r w:rsidRPr="004B48F4">
        <w:tab/>
        <w:t>Remuneration of auditors</w:t>
      </w:r>
      <w:bookmarkEnd w:id="745"/>
      <w:bookmarkEnd w:id="746"/>
      <w:bookmarkEnd w:id="747"/>
    </w:p>
    <w:tbl>
      <w:tblPr>
        <w:tblW w:w="8505" w:type="dxa"/>
        <w:tblCellMar>
          <w:left w:w="57" w:type="dxa"/>
          <w:right w:w="57" w:type="dxa"/>
        </w:tblCellMar>
        <w:tblLook w:val="04A0" w:firstRow="1" w:lastRow="0" w:firstColumn="1" w:lastColumn="0" w:noHBand="0" w:noVBand="1"/>
      </w:tblPr>
      <w:tblGrid>
        <w:gridCol w:w="6123"/>
        <w:gridCol w:w="1191"/>
        <w:gridCol w:w="1191"/>
      </w:tblGrid>
      <w:tr w:rsidR="00522A67" w:rsidRPr="004B48F4" w14:paraId="65DB80A1" w14:textId="77777777" w:rsidTr="00BE2006">
        <w:trPr>
          <w:trHeight w:val="80"/>
        </w:trPr>
        <w:tc>
          <w:tcPr>
            <w:tcW w:w="6123" w:type="dxa"/>
            <w:tcBorders>
              <w:top w:val="nil"/>
              <w:left w:val="nil"/>
              <w:bottom w:val="nil"/>
              <w:right w:val="nil"/>
            </w:tcBorders>
            <w:shd w:val="clear" w:color="000000" w:fill="BFBFBF"/>
            <w:noWrap/>
            <w:vAlign w:val="bottom"/>
            <w:hideMark/>
          </w:tcPr>
          <w:bookmarkEnd w:id="748"/>
          <w:p w14:paraId="2C4AB53B" w14:textId="77777777" w:rsidR="00522A67" w:rsidRPr="004B48F4" w:rsidRDefault="00522A67" w:rsidP="00BE2006">
            <w:pPr>
              <w:spacing w:before="0" w:after="0" w:line="240" w:lineRule="auto"/>
              <w:rPr>
                <w:rFonts w:eastAsia="Times New Roman"/>
                <w:b/>
                <w:bCs/>
                <w:color w:val="FFFFFF"/>
                <w:sz w:val="20"/>
                <w:szCs w:val="20"/>
                <w:lang w:eastAsia="en-AU"/>
              </w:rPr>
            </w:pPr>
            <w:r w:rsidRPr="004B48F4">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vAlign w:val="bottom"/>
            <w:hideMark/>
          </w:tcPr>
          <w:p w14:paraId="49177319" w14:textId="77777777" w:rsidR="00522A67" w:rsidRPr="004B48F4" w:rsidRDefault="00522A67" w:rsidP="00BE2006">
            <w:pPr>
              <w:pStyle w:val="ARTableColHeadRight"/>
            </w:pPr>
            <w:r w:rsidRPr="004B48F4">
              <w:t>202</w:t>
            </w:r>
            <w:r>
              <w:t>5</w:t>
            </w:r>
          </w:p>
        </w:tc>
        <w:tc>
          <w:tcPr>
            <w:tcW w:w="1191" w:type="dxa"/>
            <w:tcBorders>
              <w:top w:val="nil"/>
              <w:left w:val="nil"/>
              <w:bottom w:val="nil"/>
              <w:right w:val="nil"/>
            </w:tcBorders>
            <w:shd w:val="clear" w:color="000000" w:fill="BFBFBF"/>
            <w:vAlign w:val="bottom"/>
            <w:hideMark/>
          </w:tcPr>
          <w:p w14:paraId="23A757AE" w14:textId="77777777" w:rsidR="00522A67" w:rsidRPr="004B48F4" w:rsidRDefault="00522A67" w:rsidP="00BE2006">
            <w:pPr>
              <w:pStyle w:val="ARTableColHeadRight"/>
            </w:pPr>
            <w:r>
              <w:t>2024</w:t>
            </w:r>
          </w:p>
        </w:tc>
      </w:tr>
      <w:tr w:rsidR="00522A67" w:rsidRPr="004B48F4" w14:paraId="4C3852C8" w14:textId="77777777" w:rsidTr="00BE2006">
        <w:trPr>
          <w:trHeight w:val="255"/>
        </w:trPr>
        <w:tc>
          <w:tcPr>
            <w:tcW w:w="6123" w:type="dxa"/>
            <w:tcBorders>
              <w:top w:val="nil"/>
              <w:left w:val="nil"/>
              <w:bottom w:val="nil"/>
              <w:right w:val="nil"/>
            </w:tcBorders>
            <w:shd w:val="clear" w:color="000000" w:fill="BFBFBF"/>
            <w:noWrap/>
            <w:vAlign w:val="bottom"/>
            <w:hideMark/>
          </w:tcPr>
          <w:p w14:paraId="30E29933" w14:textId="77777777" w:rsidR="00522A67" w:rsidRPr="004B48F4" w:rsidRDefault="00522A67" w:rsidP="00BE2006">
            <w:pPr>
              <w:spacing w:before="0" w:after="0" w:line="240" w:lineRule="auto"/>
              <w:rPr>
                <w:rFonts w:eastAsia="Times New Roman"/>
                <w:b/>
                <w:bCs/>
                <w:color w:val="FFFFFF"/>
                <w:sz w:val="20"/>
                <w:szCs w:val="20"/>
                <w:lang w:eastAsia="en-AU"/>
              </w:rPr>
            </w:pPr>
            <w:r w:rsidRPr="004B48F4">
              <w:rPr>
                <w:rFonts w:eastAsia="Times New Roman"/>
                <w:b/>
                <w:bCs/>
                <w:color w:val="FFFFFF"/>
                <w:sz w:val="20"/>
                <w:szCs w:val="20"/>
                <w:lang w:eastAsia="en-AU"/>
              </w:rPr>
              <w:t> </w:t>
            </w:r>
          </w:p>
        </w:tc>
        <w:tc>
          <w:tcPr>
            <w:tcW w:w="1191" w:type="dxa"/>
            <w:tcBorders>
              <w:top w:val="nil"/>
              <w:left w:val="nil"/>
              <w:bottom w:val="nil"/>
              <w:right w:val="nil"/>
            </w:tcBorders>
            <w:shd w:val="clear" w:color="000000" w:fill="BFBFBF"/>
            <w:noWrap/>
            <w:vAlign w:val="bottom"/>
            <w:hideMark/>
          </w:tcPr>
          <w:p w14:paraId="001C04E9" w14:textId="77777777" w:rsidR="00522A67" w:rsidRPr="004B48F4" w:rsidRDefault="00522A67" w:rsidP="00BE2006">
            <w:pPr>
              <w:pStyle w:val="ARTableColHeadRight"/>
            </w:pPr>
            <w:r w:rsidRPr="004B48F4">
              <w:t>$</w:t>
            </w:r>
            <w:r>
              <w:t>’</w:t>
            </w:r>
            <w:r w:rsidRPr="004B48F4">
              <w:t>000</w:t>
            </w:r>
          </w:p>
        </w:tc>
        <w:tc>
          <w:tcPr>
            <w:tcW w:w="1191" w:type="dxa"/>
            <w:tcBorders>
              <w:top w:val="nil"/>
              <w:left w:val="nil"/>
              <w:bottom w:val="nil"/>
              <w:right w:val="nil"/>
            </w:tcBorders>
            <w:shd w:val="clear" w:color="000000" w:fill="BFBFBF"/>
            <w:noWrap/>
            <w:vAlign w:val="bottom"/>
            <w:hideMark/>
          </w:tcPr>
          <w:p w14:paraId="4DF507C8" w14:textId="77777777" w:rsidR="00522A67" w:rsidRPr="004B48F4" w:rsidRDefault="00522A67" w:rsidP="00BE2006">
            <w:pPr>
              <w:pStyle w:val="ARTableColHeadRight"/>
            </w:pPr>
            <w:r w:rsidRPr="004B48F4">
              <w:t>$</w:t>
            </w:r>
            <w:r>
              <w:t>’</w:t>
            </w:r>
            <w:r w:rsidRPr="004B48F4">
              <w:t>000</w:t>
            </w:r>
          </w:p>
        </w:tc>
      </w:tr>
      <w:tr w:rsidR="00522A67" w:rsidRPr="004B48F4" w14:paraId="24BA95A0" w14:textId="77777777" w:rsidTr="00BE2006">
        <w:trPr>
          <w:trHeight w:val="255"/>
        </w:trPr>
        <w:tc>
          <w:tcPr>
            <w:tcW w:w="6123" w:type="dxa"/>
            <w:tcBorders>
              <w:top w:val="nil"/>
              <w:left w:val="nil"/>
              <w:bottom w:val="nil"/>
              <w:right w:val="nil"/>
            </w:tcBorders>
            <w:shd w:val="clear" w:color="000000" w:fill="FFFFFF"/>
            <w:noWrap/>
            <w:vAlign w:val="bottom"/>
            <w:hideMark/>
          </w:tcPr>
          <w:p w14:paraId="27CCA3B1" w14:textId="77777777" w:rsidR="00522A67" w:rsidRPr="004B48F4" w:rsidRDefault="00522A67" w:rsidP="00BE2006">
            <w:pPr>
              <w:pStyle w:val="ARTableRowheadcolournospace"/>
            </w:pPr>
            <w:r w:rsidRPr="004B48F4">
              <w:t>Victorian Auditor-General</w:t>
            </w:r>
            <w:r>
              <w:t>’</w:t>
            </w:r>
            <w:r w:rsidRPr="004B48F4">
              <w:t>s Office</w:t>
            </w:r>
          </w:p>
        </w:tc>
        <w:tc>
          <w:tcPr>
            <w:tcW w:w="1191" w:type="dxa"/>
            <w:tcBorders>
              <w:top w:val="nil"/>
              <w:left w:val="nil"/>
              <w:bottom w:val="nil"/>
              <w:right w:val="nil"/>
            </w:tcBorders>
            <w:shd w:val="clear" w:color="000000" w:fill="F2F2F2"/>
            <w:noWrap/>
            <w:vAlign w:val="bottom"/>
            <w:hideMark/>
          </w:tcPr>
          <w:p w14:paraId="70B07964" w14:textId="77777777" w:rsidR="00522A67" w:rsidRPr="004B48F4" w:rsidRDefault="00522A67" w:rsidP="00BE2006">
            <w:pPr>
              <w:pStyle w:val="ARTableBodyRight"/>
            </w:pPr>
            <w:r w:rsidRPr="004B48F4">
              <w:rPr>
                <w:rFonts w:ascii="Cambria" w:hAnsi="Cambria" w:cs="Cambria"/>
              </w:rPr>
              <w:t> </w:t>
            </w:r>
          </w:p>
        </w:tc>
        <w:tc>
          <w:tcPr>
            <w:tcW w:w="1191" w:type="dxa"/>
            <w:tcBorders>
              <w:top w:val="nil"/>
              <w:left w:val="nil"/>
              <w:bottom w:val="nil"/>
              <w:right w:val="nil"/>
            </w:tcBorders>
            <w:shd w:val="clear" w:color="000000" w:fill="FFFFFF"/>
            <w:noWrap/>
            <w:vAlign w:val="bottom"/>
            <w:hideMark/>
          </w:tcPr>
          <w:p w14:paraId="3D2DE518" w14:textId="77777777" w:rsidR="00522A67" w:rsidRPr="004B48F4" w:rsidRDefault="00522A67" w:rsidP="00BE2006">
            <w:pPr>
              <w:pStyle w:val="ARTableBodyRight"/>
            </w:pPr>
            <w:r w:rsidRPr="004B48F4">
              <w:rPr>
                <w:rFonts w:ascii="Cambria" w:hAnsi="Cambria" w:cs="Cambria"/>
              </w:rPr>
              <w:t> </w:t>
            </w:r>
          </w:p>
        </w:tc>
      </w:tr>
      <w:tr w:rsidR="00522A67" w:rsidRPr="004B48F4" w14:paraId="0505E4D1" w14:textId="77777777" w:rsidTr="00BE2006">
        <w:trPr>
          <w:trHeight w:val="255"/>
        </w:trPr>
        <w:tc>
          <w:tcPr>
            <w:tcW w:w="6123" w:type="dxa"/>
            <w:tcBorders>
              <w:top w:val="nil"/>
              <w:left w:val="nil"/>
              <w:bottom w:val="single" w:sz="4" w:space="0" w:color="auto"/>
              <w:right w:val="nil"/>
            </w:tcBorders>
            <w:shd w:val="clear" w:color="000000" w:fill="FFFFFF"/>
            <w:noWrap/>
            <w:hideMark/>
          </w:tcPr>
          <w:p w14:paraId="250ACEAD" w14:textId="77777777" w:rsidR="00522A67" w:rsidRPr="004B48F4" w:rsidRDefault="00522A67" w:rsidP="00BE2006">
            <w:pPr>
              <w:pStyle w:val="ARTableBody"/>
            </w:pPr>
            <w:r w:rsidRPr="006D2199">
              <w:t>Audit of annual financial statements</w:t>
            </w:r>
          </w:p>
        </w:tc>
        <w:tc>
          <w:tcPr>
            <w:tcW w:w="1191" w:type="dxa"/>
            <w:tcBorders>
              <w:top w:val="nil"/>
              <w:left w:val="nil"/>
              <w:bottom w:val="single" w:sz="4" w:space="0" w:color="auto"/>
              <w:right w:val="nil"/>
            </w:tcBorders>
            <w:shd w:val="clear" w:color="000000" w:fill="F2F2F2"/>
            <w:noWrap/>
            <w:hideMark/>
          </w:tcPr>
          <w:p w14:paraId="2AA79B7D" w14:textId="77777777" w:rsidR="00522A67" w:rsidRPr="004B48F4" w:rsidRDefault="00522A67" w:rsidP="00BE2006">
            <w:pPr>
              <w:pStyle w:val="ARTableBodyRight"/>
            </w:pPr>
            <w:r w:rsidRPr="006D2199">
              <w:t xml:space="preserve">463 </w:t>
            </w:r>
          </w:p>
        </w:tc>
        <w:tc>
          <w:tcPr>
            <w:tcW w:w="1191" w:type="dxa"/>
            <w:tcBorders>
              <w:top w:val="nil"/>
              <w:left w:val="nil"/>
              <w:bottom w:val="single" w:sz="4" w:space="0" w:color="auto"/>
              <w:right w:val="nil"/>
            </w:tcBorders>
            <w:shd w:val="clear" w:color="000000" w:fill="FFFFFF"/>
            <w:noWrap/>
            <w:hideMark/>
          </w:tcPr>
          <w:p w14:paraId="7B04DFAD" w14:textId="77777777" w:rsidR="00522A67" w:rsidRPr="004B48F4" w:rsidRDefault="00522A67" w:rsidP="00BE2006">
            <w:pPr>
              <w:pStyle w:val="ARTableBodyRight"/>
            </w:pPr>
            <w:r w:rsidRPr="006D2199">
              <w:t xml:space="preserve">370 </w:t>
            </w:r>
          </w:p>
        </w:tc>
      </w:tr>
      <w:tr w:rsidR="00522A67" w:rsidRPr="004B48F4" w14:paraId="7EF0A329" w14:textId="77777777" w:rsidTr="00BE2006">
        <w:trPr>
          <w:trHeight w:val="255"/>
        </w:trPr>
        <w:tc>
          <w:tcPr>
            <w:tcW w:w="6123" w:type="dxa"/>
            <w:tcBorders>
              <w:top w:val="single" w:sz="4" w:space="0" w:color="auto"/>
              <w:left w:val="nil"/>
              <w:bottom w:val="single" w:sz="12" w:space="0" w:color="auto"/>
              <w:right w:val="nil"/>
            </w:tcBorders>
            <w:shd w:val="clear" w:color="000000" w:fill="FFFFFF"/>
            <w:noWrap/>
            <w:hideMark/>
          </w:tcPr>
          <w:p w14:paraId="4E27C7DE" w14:textId="77777777" w:rsidR="00522A67" w:rsidRPr="004B48F4" w:rsidRDefault="00522A67" w:rsidP="00BE2006">
            <w:pPr>
              <w:pStyle w:val="ARTableBodyBold"/>
            </w:pPr>
            <w:r w:rsidRPr="0092279C">
              <w:t>Total remuneration of auditors</w:t>
            </w:r>
          </w:p>
        </w:tc>
        <w:tc>
          <w:tcPr>
            <w:tcW w:w="1191" w:type="dxa"/>
            <w:tcBorders>
              <w:top w:val="single" w:sz="4" w:space="0" w:color="auto"/>
              <w:left w:val="nil"/>
              <w:bottom w:val="single" w:sz="12" w:space="0" w:color="auto"/>
              <w:right w:val="nil"/>
            </w:tcBorders>
            <w:shd w:val="clear" w:color="000000" w:fill="F2F2F2"/>
            <w:noWrap/>
            <w:hideMark/>
          </w:tcPr>
          <w:p w14:paraId="672B745A" w14:textId="77777777" w:rsidR="00522A67" w:rsidRPr="004B48F4" w:rsidRDefault="00522A67" w:rsidP="00BE2006">
            <w:pPr>
              <w:pStyle w:val="ARTableBodyRightBold"/>
              <w:rPr>
                <w:bCs/>
              </w:rPr>
            </w:pPr>
            <w:r w:rsidRPr="0092279C">
              <w:t xml:space="preserve">463 </w:t>
            </w:r>
          </w:p>
        </w:tc>
        <w:tc>
          <w:tcPr>
            <w:tcW w:w="1191" w:type="dxa"/>
            <w:tcBorders>
              <w:top w:val="single" w:sz="4" w:space="0" w:color="auto"/>
              <w:left w:val="nil"/>
              <w:bottom w:val="single" w:sz="12" w:space="0" w:color="auto"/>
              <w:right w:val="nil"/>
            </w:tcBorders>
            <w:shd w:val="clear" w:color="000000" w:fill="FFFFFF"/>
            <w:noWrap/>
            <w:hideMark/>
          </w:tcPr>
          <w:p w14:paraId="091B7F55" w14:textId="77777777" w:rsidR="00522A67" w:rsidRPr="004B48F4" w:rsidRDefault="00522A67" w:rsidP="00BE2006">
            <w:pPr>
              <w:pStyle w:val="ARTableBodyRightBold"/>
              <w:rPr>
                <w:bCs/>
              </w:rPr>
            </w:pPr>
            <w:r w:rsidRPr="0092279C">
              <w:t xml:space="preserve">370 </w:t>
            </w:r>
          </w:p>
        </w:tc>
      </w:tr>
    </w:tbl>
    <w:p w14:paraId="70B06071" w14:textId="77777777" w:rsidR="00522A67" w:rsidRPr="003E10C3" w:rsidRDefault="00522A67" w:rsidP="00522A67">
      <w:pPr>
        <w:pStyle w:val="Heading4Notes"/>
        <w:spacing w:before="360"/>
      </w:pPr>
      <w:bookmarkStart w:id="749" w:name="_Toc178921205"/>
      <w:bookmarkStart w:id="750" w:name="_Toc210635279"/>
      <w:bookmarkStart w:id="751" w:name="_Toc210718729"/>
      <w:bookmarkStart w:id="752" w:name="Subsequent_events"/>
      <w:bookmarkStart w:id="753" w:name="Note_9_9"/>
      <w:r w:rsidRPr="003E10C3">
        <w:t>9.</w:t>
      </w:r>
      <w:r>
        <w:t>9</w:t>
      </w:r>
      <w:r w:rsidRPr="003E10C3">
        <w:t>.</w:t>
      </w:r>
      <w:r w:rsidRPr="003E10C3">
        <w:tab/>
        <w:t>Subsequent events</w:t>
      </w:r>
      <w:bookmarkEnd w:id="749"/>
      <w:bookmarkEnd w:id="750"/>
      <w:bookmarkEnd w:id="751"/>
    </w:p>
    <w:p w14:paraId="3970B554" w14:textId="04A83F64" w:rsidR="00522A67" w:rsidRDefault="00522A67" w:rsidP="00522A67">
      <w:pPr>
        <w:pStyle w:val="ARBody"/>
      </w:pPr>
      <w:bookmarkStart w:id="754" w:name="_Toc149307528"/>
      <w:bookmarkEnd w:id="752"/>
      <w:bookmarkEnd w:id="753"/>
      <w:r w:rsidRPr="004564D9">
        <w:t xml:space="preserve">Effective 1 July 2025, in accordance with the </w:t>
      </w:r>
      <w:r>
        <w:t>2024–</w:t>
      </w:r>
      <w:r w:rsidRPr="004564D9">
        <w:t xml:space="preserve">25 decision by the Budget and Finance Committee, funding for CAM was centralised to the </w:t>
      </w:r>
      <w:r>
        <w:t>department</w:t>
      </w:r>
      <w:r w:rsidRPr="004564D9">
        <w:t xml:space="preserve">. As a result, appropriation funding previously held by other departments has been transferred to the </w:t>
      </w:r>
      <w:r>
        <w:t>department</w:t>
      </w:r>
      <w:r w:rsidRPr="004564D9">
        <w:t xml:space="preserve">. From the </w:t>
      </w:r>
      <w:r>
        <w:t>2025–</w:t>
      </w:r>
      <w:r w:rsidRPr="004564D9">
        <w:t xml:space="preserve">26 reporting period onwards, CAM-related activities will be classified and reported as controlled activities of the </w:t>
      </w:r>
      <w:r>
        <w:t>department</w:t>
      </w:r>
      <w:r w:rsidRPr="004564D9">
        <w:t>, rather than as administered activities. Funding for CAM will now be received as a combination of appropriations and sales of good</w:t>
      </w:r>
      <w:r>
        <w:t>s</w:t>
      </w:r>
      <w:r w:rsidRPr="004564D9">
        <w:t xml:space="preserve"> and services, consistent with the </w:t>
      </w:r>
      <w:r>
        <w:t>department</w:t>
      </w:r>
      <w:r w:rsidRPr="004564D9">
        <w:t>’s role as a central provider of accommodation services across the VPS.</w:t>
      </w:r>
    </w:p>
    <w:p w14:paraId="33E92F1C" w14:textId="3F5DA36D" w:rsidR="00522A67" w:rsidRPr="003E10C3" w:rsidRDefault="00522A67" w:rsidP="00E200AC">
      <w:pPr>
        <w:pStyle w:val="Heading4Notes"/>
        <w:tabs>
          <w:tab w:val="clear" w:pos="567"/>
          <w:tab w:val="left" w:pos="709"/>
        </w:tabs>
        <w:ind w:left="709" w:hanging="709"/>
      </w:pPr>
      <w:bookmarkStart w:id="755" w:name="_Toc178921206"/>
      <w:bookmarkStart w:id="756" w:name="_Toc210635280"/>
      <w:bookmarkStart w:id="757" w:name="_Toc210718730"/>
      <w:bookmarkStart w:id="758" w:name="Note_9_10"/>
      <w:bookmarkEnd w:id="754"/>
      <w:r w:rsidRPr="003E10C3">
        <w:t>9.</w:t>
      </w:r>
      <w:r>
        <w:t>10</w:t>
      </w:r>
      <w:r w:rsidRPr="003E10C3">
        <w:t>.</w:t>
      </w:r>
      <w:r w:rsidR="00E200AC">
        <w:tab/>
        <w:t>O</w:t>
      </w:r>
      <w:r w:rsidRPr="003E10C3">
        <w:t>ther accounting policies</w:t>
      </w:r>
      <w:bookmarkEnd w:id="755"/>
      <w:bookmarkEnd w:id="756"/>
      <w:bookmarkEnd w:id="757"/>
    </w:p>
    <w:bookmarkEnd w:id="758"/>
    <w:p w14:paraId="13C1059D" w14:textId="77777777" w:rsidR="00522A67" w:rsidRPr="00B82750" w:rsidRDefault="00522A67" w:rsidP="00522A67">
      <w:pPr>
        <w:pStyle w:val="Heading5"/>
        <w:rPr>
          <w:i/>
        </w:rPr>
      </w:pPr>
      <w:r w:rsidRPr="00B82750">
        <w:t>Contributions by owners</w:t>
      </w:r>
    </w:p>
    <w:p w14:paraId="6F01139A" w14:textId="03A504B8" w:rsidR="00522A67" w:rsidRDefault="00522A67" w:rsidP="00522A67">
      <w:pPr>
        <w:pStyle w:val="ARBody"/>
      </w:pPr>
      <w:r w:rsidRPr="004564D9">
        <w:t xml:space="preserve">Consistent with the requirements of AASB 1004 </w:t>
      </w:r>
      <w:r w:rsidRPr="004564D9">
        <w:rPr>
          <w:i/>
        </w:rPr>
        <w:t>Contributions</w:t>
      </w:r>
      <w:r w:rsidRPr="004564D9">
        <w:t>, contributions by owners (that is, contributed capital and its repayment) are treated as equity transactions</w:t>
      </w:r>
      <w:r>
        <w:t>,</w:t>
      </w:r>
      <w:r w:rsidRPr="004564D9">
        <w:t xml:space="preserve"> and therefore, do not form part of the income and expenses of the </w:t>
      </w:r>
      <w:r>
        <w:t>department</w:t>
      </w:r>
      <w:r w:rsidRPr="004564D9">
        <w:t>.</w:t>
      </w:r>
    </w:p>
    <w:p w14:paraId="1759E44C" w14:textId="77777777" w:rsidR="00522A67" w:rsidRDefault="00522A67" w:rsidP="00522A67">
      <w:pPr>
        <w:pStyle w:val="ARBody"/>
      </w:pPr>
      <w:r w:rsidRPr="004564D9">
        <w:t>Additions to net assets that have been designated as contributions by owners are recognised as contributed capital. Other transfers that are in the nature of contributions to</w:t>
      </w:r>
      <w:r>
        <w:t>,</w:t>
      </w:r>
      <w:r w:rsidRPr="004564D9">
        <w:t xml:space="preserve"> or distributions by owners</w:t>
      </w:r>
      <w:r>
        <w:t>,</w:t>
      </w:r>
      <w:r w:rsidRPr="004564D9">
        <w:t xml:space="preserve"> have also been designated as contributions by owners.</w:t>
      </w:r>
    </w:p>
    <w:p w14:paraId="6E97FA11" w14:textId="77777777" w:rsidR="00522A67" w:rsidRDefault="00522A67" w:rsidP="00522A67">
      <w:pPr>
        <w:pStyle w:val="ARBody"/>
      </w:pPr>
      <w:r w:rsidRPr="004564D9">
        <w:t>Transfers of net assets arising from administrative restructurings are treated as distributions to</w:t>
      </w:r>
      <w:r>
        <w:t>,</w:t>
      </w:r>
      <w:r w:rsidRPr="004564D9">
        <w:t xml:space="preserve"> or contributions by owners. Transfers of net liabilities arising from administrative restructurings are treated as distributions to owners.</w:t>
      </w:r>
    </w:p>
    <w:p w14:paraId="576162CC" w14:textId="7200BF89" w:rsidR="00522A67" w:rsidRPr="00A67C68" w:rsidRDefault="00522A67" w:rsidP="00E55AD2">
      <w:pPr>
        <w:pStyle w:val="Heading4Notes"/>
        <w:tabs>
          <w:tab w:val="clear" w:pos="567"/>
        </w:tabs>
        <w:ind w:left="720" w:hanging="720"/>
      </w:pPr>
      <w:bookmarkStart w:id="759" w:name="_Toc178921207"/>
      <w:bookmarkStart w:id="760" w:name="_Toc210635281"/>
      <w:bookmarkStart w:id="761" w:name="_Toc210718731"/>
      <w:bookmarkStart w:id="762" w:name="Note_9_11"/>
      <w:r w:rsidRPr="003E10C3">
        <w:t>9.1</w:t>
      </w:r>
      <w:r>
        <w:t>1</w:t>
      </w:r>
      <w:r w:rsidRPr="003E10C3">
        <w:t>.</w:t>
      </w:r>
      <w:r w:rsidR="00E55AD2">
        <w:tab/>
      </w:r>
      <w:r w:rsidRPr="003E10C3">
        <w:t>Australian Accounting Standards issued but not yet effective</w:t>
      </w:r>
      <w:bookmarkEnd w:id="759"/>
      <w:bookmarkEnd w:id="760"/>
      <w:bookmarkEnd w:id="761"/>
    </w:p>
    <w:bookmarkEnd w:id="762"/>
    <w:p w14:paraId="4E18196E" w14:textId="169C167F" w:rsidR="00522A67" w:rsidRDefault="00522A67" w:rsidP="00522A67">
      <w:pPr>
        <w:pStyle w:val="ARBodyAboveTable"/>
      </w:pPr>
      <w:r w:rsidRPr="004564D9">
        <w:t xml:space="preserve">Certain new and revised accounting standards have been issued but are not effective for the </w:t>
      </w:r>
      <w:r>
        <w:t>2024–</w:t>
      </w:r>
      <w:r w:rsidRPr="004564D9">
        <w:t xml:space="preserve">25 reporting period. These accounting standards have not been applied to the </w:t>
      </w:r>
      <w:r>
        <w:t>department</w:t>
      </w:r>
      <w:r w:rsidRPr="004564D9">
        <w:t>’s financial statements.</w:t>
      </w:r>
    </w:p>
    <w:p w14:paraId="0D946B54" w14:textId="1966D11C" w:rsidR="00522A67" w:rsidRPr="00BF02BD" w:rsidRDefault="00522A67" w:rsidP="00522A67">
      <w:pPr>
        <w:pStyle w:val="Heading5"/>
      </w:pPr>
      <w:r w:rsidRPr="004564D9">
        <w:t xml:space="preserve">AASB </w:t>
      </w:r>
      <w:r>
        <w:t>2024-</w:t>
      </w:r>
      <w:r w:rsidRPr="004564D9">
        <w:t xml:space="preserve">2 </w:t>
      </w:r>
      <w:r w:rsidRPr="004564D9">
        <w:rPr>
          <w:i/>
        </w:rPr>
        <w:t>Amendments to Australian Accounting Standards – Classification and Measurement of Financial Instruments</w:t>
      </w:r>
    </w:p>
    <w:p w14:paraId="11E62B3E" w14:textId="1D210B13" w:rsidR="00522A67" w:rsidRPr="00CF6E11" w:rsidRDefault="00522A67" w:rsidP="00522A67">
      <w:pPr>
        <w:pStyle w:val="ARBody"/>
      </w:pPr>
      <w:r w:rsidRPr="004564D9">
        <w:t xml:space="preserve">AASB </w:t>
      </w:r>
      <w:r>
        <w:t>2024-</w:t>
      </w:r>
      <w:r w:rsidRPr="004564D9">
        <w:t xml:space="preserve">2 amends AASB 7 </w:t>
      </w:r>
      <w:r w:rsidRPr="004564D9">
        <w:rPr>
          <w:i/>
        </w:rPr>
        <w:t>Financial Instruments: Disclosures</w:t>
      </w:r>
      <w:r w:rsidRPr="004564D9">
        <w:t xml:space="preserve"> and AASB 9 </w:t>
      </w:r>
      <w:r w:rsidRPr="004564D9">
        <w:rPr>
          <w:i/>
        </w:rPr>
        <w:t>Financial Instruments</w:t>
      </w:r>
      <w:r w:rsidRPr="004564D9">
        <w:t>.</w:t>
      </w:r>
    </w:p>
    <w:p w14:paraId="4615A611" w14:textId="10486DB6" w:rsidR="00522A67" w:rsidRPr="00CF6E11" w:rsidRDefault="00522A67" w:rsidP="00522A67">
      <w:pPr>
        <w:pStyle w:val="ARBody"/>
      </w:pPr>
      <w:r w:rsidRPr="004564D9">
        <w:t xml:space="preserve">AASB </w:t>
      </w:r>
      <w:r>
        <w:t>2024-</w:t>
      </w:r>
      <w:r w:rsidRPr="004564D9">
        <w:t>2 amends requirements relating to:</w:t>
      </w:r>
    </w:p>
    <w:p w14:paraId="4790AB06" w14:textId="4C478E57" w:rsidR="00522A67" w:rsidRPr="004564D9" w:rsidRDefault="00522A67" w:rsidP="00522A67">
      <w:pPr>
        <w:pStyle w:val="ARBullet1"/>
      </w:pPr>
      <w:r>
        <w:t>s</w:t>
      </w:r>
      <w:r w:rsidRPr="004564D9">
        <w:t>ettling financial liabilities using an electronic payment system</w:t>
      </w:r>
    </w:p>
    <w:p w14:paraId="13FDDEA6" w14:textId="0EC18E24" w:rsidR="00522A67" w:rsidRPr="00CF6E11" w:rsidRDefault="00522A67" w:rsidP="00522A67">
      <w:pPr>
        <w:pStyle w:val="ARBullet1"/>
      </w:pPr>
      <w:r>
        <w:t>a</w:t>
      </w:r>
      <w:r w:rsidRPr="004564D9">
        <w:t>ssessing contractual cash flow characteristics of financial assets with environmental, social and corporate governance and similar features</w:t>
      </w:r>
      <w:r w:rsidRPr="00CF6E11">
        <w:t xml:space="preserve"> </w:t>
      </w:r>
    </w:p>
    <w:p w14:paraId="0D533523" w14:textId="7343A673" w:rsidR="00522A67" w:rsidRPr="004564D9" w:rsidRDefault="00522A67" w:rsidP="00522A67">
      <w:pPr>
        <w:pStyle w:val="ARBullet1"/>
      </w:pPr>
      <w:r>
        <w:t>d</w:t>
      </w:r>
      <w:r w:rsidRPr="004564D9">
        <w:t>isclosure requirements for investments in equity instruments designated at fair value through other comprehensive income and financial instruments with contingent features that do not relate directly to basic lending risks and costs.</w:t>
      </w:r>
    </w:p>
    <w:p w14:paraId="4C2A4759" w14:textId="77777777" w:rsidR="00522A67" w:rsidRDefault="00522A67" w:rsidP="00522A67">
      <w:pPr>
        <w:pStyle w:val="ARBodyAfterBullets"/>
      </w:pPr>
      <w:r w:rsidRPr="004564D9">
        <w:t>This amendment applies to annual reporting periods beginning on or after 1 January 2026.</w:t>
      </w:r>
    </w:p>
    <w:p w14:paraId="0CFFEDB0" w14:textId="77777777" w:rsidR="00522A67" w:rsidRDefault="00522A67" w:rsidP="00522A67">
      <w:pPr>
        <w:pStyle w:val="Heading5"/>
      </w:pPr>
      <w:r>
        <w:t xml:space="preserve">AASB 18 </w:t>
      </w:r>
      <w:r w:rsidRPr="004564D9">
        <w:rPr>
          <w:i/>
        </w:rPr>
        <w:t>Presentation and Disclosure of Financial Statements</w:t>
      </w:r>
    </w:p>
    <w:p w14:paraId="514E2FEF" w14:textId="77777777" w:rsidR="00522A67" w:rsidRDefault="00522A67" w:rsidP="00522A67">
      <w:pPr>
        <w:pStyle w:val="ARBody"/>
      </w:pPr>
      <w:r>
        <w:t xml:space="preserve">AASB 18 </w:t>
      </w:r>
      <w:r w:rsidRPr="00A10119">
        <w:t xml:space="preserve">replaces AASB 101 </w:t>
      </w:r>
      <w:r w:rsidRPr="00DF3C38">
        <w:rPr>
          <w:i/>
          <w:iCs/>
        </w:rPr>
        <w:t xml:space="preserve">Presentation of Financial Statements </w:t>
      </w:r>
      <w:r w:rsidRPr="00A10119">
        <w:t>to improve how entities communicate in their financial statements, with a particular focus on information about financial performance in the statement of profit or loss.</w:t>
      </w:r>
    </w:p>
    <w:p w14:paraId="3F91CA1A" w14:textId="77777777" w:rsidR="00522A67" w:rsidRDefault="00522A67" w:rsidP="00522A67">
      <w:pPr>
        <w:pStyle w:val="ARBody"/>
      </w:pPr>
      <w:r w:rsidRPr="00A10119">
        <w:t>The key presentation and disclosure requirements established by AASB 18 is the presentation of newly defined subtotals in the statement of profit or loss.</w:t>
      </w:r>
    </w:p>
    <w:p w14:paraId="57031EF6" w14:textId="77777777" w:rsidR="00522A67" w:rsidRDefault="00522A67" w:rsidP="00522A67">
      <w:pPr>
        <w:pStyle w:val="ARBody"/>
      </w:pPr>
      <w:r w:rsidRPr="00A10119">
        <w:t>AASB 18 applies to annual reporting periods beginning on or after 1 January 2027 for for-profit entities and applies to annual reporting periods beginning on or after 1 January 2028 for not-for-profit entities. The delayed date of one year will allow the AASB to consult with stakeholders and consider potential modifications for application by not-for-profit public sector entities</w:t>
      </w:r>
      <w:r>
        <w:t>.</w:t>
      </w:r>
    </w:p>
    <w:p w14:paraId="2DC7A334" w14:textId="539B94E3" w:rsidR="00522A67" w:rsidRDefault="00522A67" w:rsidP="00522A67">
      <w:pPr>
        <w:pStyle w:val="ARBody"/>
      </w:pPr>
      <w:r>
        <w:t>The department is currently in the process of assessing the potential impact of these standards and amendments.</w:t>
      </w:r>
    </w:p>
    <w:p w14:paraId="5ECCC194" w14:textId="14797195" w:rsidR="00522A67" w:rsidRPr="00345D7F" w:rsidRDefault="00522A67" w:rsidP="00522A67">
      <w:pPr>
        <w:pStyle w:val="ARBody"/>
      </w:pPr>
      <w:r>
        <w:t>A number of other standards and amendments that apply to future reporting periods</w:t>
      </w:r>
      <w:r w:rsidRPr="009D3387">
        <w:t xml:space="preserve"> </w:t>
      </w:r>
      <w:r>
        <w:t>have also been issued; however, they are not expected to have any significant impact on the financial statements in the period of initial application.</w:t>
      </w:r>
    </w:p>
    <w:p w14:paraId="702B33BD" w14:textId="273C76AC" w:rsidR="00522A67" w:rsidRPr="00A67C68" w:rsidRDefault="00522A67" w:rsidP="00E200AC">
      <w:pPr>
        <w:pStyle w:val="Heading4Notes"/>
        <w:tabs>
          <w:tab w:val="clear" w:pos="567"/>
        </w:tabs>
        <w:ind w:left="709" w:hanging="709"/>
      </w:pPr>
      <w:bookmarkStart w:id="763" w:name="_Toc178921208"/>
      <w:bookmarkStart w:id="764" w:name="_Toc210635282"/>
      <w:bookmarkStart w:id="765" w:name="_Toc210718732"/>
      <w:bookmarkStart w:id="766" w:name="Note_9_12"/>
      <w:r w:rsidRPr="00DA634D">
        <w:t>9.1</w:t>
      </w:r>
      <w:r>
        <w:t>2.</w:t>
      </w:r>
      <w:r>
        <w:tab/>
      </w:r>
      <w:r w:rsidRPr="00DA634D">
        <w:t>Glossary of technical terms</w:t>
      </w:r>
      <w:bookmarkEnd w:id="763"/>
      <w:bookmarkEnd w:id="764"/>
      <w:bookmarkEnd w:id="765"/>
    </w:p>
    <w:bookmarkEnd w:id="693"/>
    <w:bookmarkEnd w:id="766"/>
    <w:p w14:paraId="446CC5DB" w14:textId="77777777" w:rsidR="00522A67" w:rsidRDefault="00522A67" w:rsidP="00522A67">
      <w:pPr>
        <w:pStyle w:val="ARBody"/>
        <w:keepNext/>
        <w:keepLines/>
      </w:pPr>
      <w:r w:rsidRPr="004564D9">
        <w:t>The following is a summary of the major technical terms used in this report.</w:t>
      </w:r>
    </w:p>
    <w:p w14:paraId="1BEF477D" w14:textId="77777777" w:rsidR="00522A67" w:rsidRDefault="00522A67" w:rsidP="00522A67">
      <w:pPr>
        <w:pStyle w:val="ARBody"/>
        <w:keepNext/>
        <w:keepLines/>
      </w:pPr>
      <w:r w:rsidRPr="004564D9">
        <w:rPr>
          <w:b/>
          <w:bCs/>
        </w:rPr>
        <w:t>Actuarial gains or losses on superannuation defined benefit plans</w:t>
      </w:r>
      <w:r w:rsidRPr="004564D9">
        <w:rPr>
          <w:bCs/>
        </w:rPr>
        <w:t xml:space="preserve"> are changes in the present value of the superannuation defined benefit liability resulting from:</w:t>
      </w:r>
    </w:p>
    <w:p w14:paraId="45965396" w14:textId="3D1A3F13" w:rsidR="00522A67" w:rsidRPr="004564D9" w:rsidRDefault="00522A67" w:rsidP="00522A67">
      <w:pPr>
        <w:pStyle w:val="ARBullet1"/>
      </w:pPr>
      <w:r>
        <w:t>e</w:t>
      </w:r>
      <w:r w:rsidRPr="004564D9">
        <w:t>xperience adjustments (the effects of differences between the previous actuarial assumptions and what has actually occurred)</w:t>
      </w:r>
    </w:p>
    <w:p w14:paraId="33117EC7" w14:textId="2D65018E" w:rsidR="00522A67" w:rsidRPr="004564D9" w:rsidRDefault="00522A67" w:rsidP="00522A67">
      <w:pPr>
        <w:pStyle w:val="ARBullet1"/>
      </w:pPr>
      <w:r>
        <w:t>t</w:t>
      </w:r>
      <w:r w:rsidRPr="004564D9">
        <w:t>he effects of changes in actuarial assumptions.</w:t>
      </w:r>
    </w:p>
    <w:p w14:paraId="4139779A" w14:textId="77777777" w:rsidR="00522A67" w:rsidRDefault="00522A67" w:rsidP="00522A67">
      <w:pPr>
        <w:pStyle w:val="ARBodyAfterBullets"/>
        <w:rPr>
          <w:b/>
        </w:rPr>
      </w:pPr>
      <w:r w:rsidRPr="004564D9">
        <w:rPr>
          <w:b/>
        </w:rPr>
        <w:t xml:space="preserve">Administered item </w:t>
      </w:r>
      <w:r w:rsidRPr="004564D9">
        <w:t>generally refers to a department lacking the capacity to benefit from that item in the pursuit of the entity’s objectives and to deny or regulate the access of others to that benefit.</w:t>
      </w:r>
    </w:p>
    <w:p w14:paraId="54AE2A95" w14:textId="77777777" w:rsidR="00522A67" w:rsidRPr="004564D9" w:rsidRDefault="00522A67" w:rsidP="00522A67">
      <w:pPr>
        <w:pStyle w:val="ARBody"/>
      </w:pPr>
      <w:r w:rsidRPr="004564D9">
        <w:rPr>
          <w:b/>
          <w:bCs/>
        </w:rPr>
        <w:t>Amortisation</w:t>
      </w:r>
      <w:r w:rsidRPr="004564D9">
        <w:rPr>
          <w:bCs/>
        </w:rPr>
        <w:t xml:space="preserve"> is the expense that results from the consumption, extraction</w:t>
      </w:r>
      <w:r>
        <w:rPr>
          <w:bCs/>
        </w:rPr>
        <w:t>,</w:t>
      </w:r>
      <w:r w:rsidRPr="004564D9">
        <w:rPr>
          <w:bCs/>
        </w:rPr>
        <w:t xml:space="preserve"> or use over time</w:t>
      </w:r>
      <w:r>
        <w:rPr>
          <w:bCs/>
        </w:rPr>
        <w:t>,</w:t>
      </w:r>
      <w:r w:rsidRPr="004564D9">
        <w:rPr>
          <w:bCs/>
        </w:rPr>
        <w:t xml:space="preserve"> of a non-produced physical or intangible asset. This expense is classified as an ‘other economic flow’.</w:t>
      </w:r>
    </w:p>
    <w:p w14:paraId="38A47597" w14:textId="17450F32" w:rsidR="00522A67" w:rsidRPr="004564D9" w:rsidRDefault="00522A67" w:rsidP="00522A67">
      <w:pPr>
        <w:pStyle w:val="ARBody"/>
        <w:rPr>
          <w:bCs/>
        </w:rPr>
      </w:pPr>
      <w:r w:rsidRPr="004564D9">
        <w:rPr>
          <w:b/>
          <w:bCs/>
        </w:rPr>
        <w:t>Borrowings</w:t>
      </w:r>
      <w:r w:rsidRPr="004564D9">
        <w:rPr>
          <w:bCs/>
        </w:rPr>
        <w:t xml:space="preserve"> refers to interest-bearing liabilities mainly raised from public borrowings</w:t>
      </w:r>
      <w:r w:rsidR="00E73588">
        <w:rPr>
          <w:bCs/>
        </w:rPr>
        <w:t xml:space="preserve"> and</w:t>
      </w:r>
      <w:r w:rsidRPr="004564D9">
        <w:rPr>
          <w:bCs/>
        </w:rPr>
        <w:t xml:space="preserve"> raised through </w:t>
      </w:r>
      <w:r>
        <w:rPr>
          <w:bCs/>
        </w:rPr>
        <w:t>TCV</w:t>
      </w:r>
      <w:r w:rsidRPr="004564D9">
        <w:rPr>
          <w:bCs/>
        </w:rPr>
        <w:t>, lease liabilities, service concession arrangements and other interest-bearing arrangements. Borrowings also include non-interest-bearing advances from government that are acquired for policy purposes.</w:t>
      </w:r>
    </w:p>
    <w:p w14:paraId="183FE512" w14:textId="77777777" w:rsidR="00522A67" w:rsidRDefault="00522A67" w:rsidP="00522A67">
      <w:pPr>
        <w:pStyle w:val="ARBody"/>
      </w:pPr>
      <w:r w:rsidRPr="004564D9">
        <w:rPr>
          <w:b/>
          <w:bCs/>
        </w:rPr>
        <w:t>Commitments</w:t>
      </w:r>
      <w:r w:rsidRPr="004564D9">
        <w:rPr>
          <w:bCs/>
        </w:rPr>
        <w:t xml:space="preserve"> include those operating, capital and other outsourcing commitments arising from non-cancellable contractual or statutory sources.</w:t>
      </w:r>
    </w:p>
    <w:p w14:paraId="66439464" w14:textId="77777777" w:rsidR="00522A67" w:rsidRPr="004564D9" w:rsidRDefault="00522A67" w:rsidP="00522A67">
      <w:pPr>
        <w:pStyle w:val="ARBody"/>
        <w:rPr>
          <w:bCs/>
        </w:rPr>
      </w:pPr>
      <w:r w:rsidRPr="004564D9">
        <w:rPr>
          <w:b/>
          <w:bCs/>
        </w:rPr>
        <w:t>Comprehensive result</w:t>
      </w:r>
      <w:r w:rsidRPr="004564D9">
        <w:rPr>
          <w:bCs/>
        </w:rPr>
        <w:t xml:space="preserve"> is the amount included in the operating statement representing total change in net worth other than transactions with owners as owners.</w:t>
      </w:r>
    </w:p>
    <w:p w14:paraId="49A0AAA7" w14:textId="77777777" w:rsidR="00522A67" w:rsidRPr="004564D9" w:rsidRDefault="00522A67" w:rsidP="00522A67">
      <w:pPr>
        <w:pStyle w:val="ARBody"/>
        <w:rPr>
          <w:bCs/>
        </w:rPr>
      </w:pPr>
      <w:r w:rsidRPr="004564D9">
        <w:rPr>
          <w:b/>
          <w:bCs/>
        </w:rPr>
        <w:t>Controlled item</w:t>
      </w:r>
      <w:r w:rsidRPr="004564D9">
        <w:rPr>
          <w:bCs/>
        </w:rPr>
        <w:t xml:space="preserve"> generally refers to the capacity of a department to benefit from that item in the pursuit of the entity’s objectives and to deny or regulate the access of others to that benefit.</w:t>
      </w:r>
    </w:p>
    <w:p w14:paraId="33BF98D8" w14:textId="77777777" w:rsidR="00522A67" w:rsidRPr="004564D9" w:rsidRDefault="00522A67" w:rsidP="00522A67">
      <w:pPr>
        <w:pStyle w:val="ARBody"/>
        <w:rPr>
          <w:bCs/>
        </w:rPr>
      </w:pPr>
      <w:r w:rsidRPr="004564D9">
        <w:rPr>
          <w:b/>
          <w:bCs/>
        </w:rPr>
        <w:t>Current grants</w:t>
      </w:r>
      <w:r w:rsidRPr="004564D9">
        <w:rPr>
          <w:bCs/>
        </w:rPr>
        <w:t xml:space="preserve"> are amounts payable or receivable for current purposes for which no economic benefits of equal value are receivable or payable in return.</w:t>
      </w:r>
    </w:p>
    <w:p w14:paraId="58575795" w14:textId="77777777" w:rsidR="00522A67" w:rsidRPr="004564D9" w:rsidRDefault="00522A67" w:rsidP="00522A67">
      <w:pPr>
        <w:pStyle w:val="ARBody"/>
        <w:rPr>
          <w:bCs/>
        </w:rPr>
      </w:pPr>
      <w:r w:rsidRPr="004564D9">
        <w:rPr>
          <w:b/>
          <w:bCs/>
        </w:rPr>
        <w:t>Depreciation</w:t>
      </w:r>
      <w:r w:rsidRPr="004564D9">
        <w:rPr>
          <w:bCs/>
        </w:rPr>
        <w:t xml:space="preserve"> is an expense that arises from the consumption through wear or time of a produced physical or intangible asset. This expense is classified as a ‘transaction’ and so reduces the ‘net result from transaction’.</w:t>
      </w:r>
    </w:p>
    <w:p w14:paraId="29C7C30D" w14:textId="77777777" w:rsidR="00522A67" w:rsidRDefault="00522A67" w:rsidP="00522A67">
      <w:pPr>
        <w:pStyle w:val="ARBody"/>
      </w:pPr>
      <w:r w:rsidRPr="004564D9">
        <w:rPr>
          <w:b/>
          <w:bCs/>
        </w:rPr>
        <w:t xml:space="preserve">Effective interest method </w:t>
      </w:r>
      <w:r w:rsidRPr="004564D9">
        <w:rPr>
          <w:bCs/>
        </w:rPr>
        <w:t>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6F928DFB" w14:textId="77777777" w:rsidR="00522A67" w:rsidRDefault="00522A67" w:rsidP="00522A67">
      <w:pPr>
        <w:pStyle w:val="ARBody"/>
      </w:pPr>
      <w:r w:rsidRPr="004564D9">
        <w:rPr>
          <w:b/>
          <w:bCs/>
        </w:rPr>
        <w:t>Employee benefits expenses</w:t>
      </w:r>
      <w:r w:rsidRPr="004564D9">
        <w:rPr>
          <w:bCs/>
        </w:rPr>
        <w:t xml:space="preserve"> include all costs related to employment</w:t>
      </w:r>
      <w:r>
        <w:rPr>
          <w:bCs/>
        </w:rPr>
        <w:t>,</w:t>
      </w:r>
      <w:r w:rsidRPr="004564D9">
        <w:rPr>
          <w:bCs/>
        </w:rPr>
        <w:t xml:space="preserve"> including wages and salaries, fringe benefits tax, leave entitlements, redundancy payments, defined benefits superannuation plans, and defined contribution superannuation plans.</w:t>
      </w:r>
    </w:p>
    <w:p w14:paraId="645DC23A" w14:textId="77777777" w:rsidR="00522A67" w:rsidRDefault="00522A67" w:rsidP="00522A67">
      <w:pPr>
        <w:pStyle w:val="ARBody"/>
      </w:pPr>
      <w:r w:rsidRPr="004564D9">
        <w:rPr>
          <w:b/>
          <w:bCs/>
        </w:rPr>
        <w:t xml:space="preserve">Ex gratia expenses </w:t>
      </w:r>
      <w:r w:rsidRPr="004564D9">
        <w:rPr>
          <w:bCs/>
        </w:rPr>
        <w:t>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7BF12892" w14:textId="77777777" w:rsidR="00522A67" w:rsidRDefault="00522A67" w:rsidP="00522A67">
      <w:pPr>
        <w:pStyle w:val="ARBody"/>
      </w:pPr>
      <w:r w:rsidRPr="004564D9">
        <w:rPr>
          <w:b/>
          <w:bCs/>
        </w:rPr>
        <w:t>Finance lease</w:t>
      </w:r>
      <w:r w:rsidRPr="004564D9">
        <w:rPr>
          <w:bCs/>
        </w:rPr>
        <w:t xml:space="preserve"> is a lease that transfers substantially all the risks and rewards incidental to ownership of an underlying asset.</w:t>
      </w:r>
    </w:p>
    <w:p w14:paraId="6DAE72C1" w14:textId="77777777" w:rsidR="00522A67" w:rsidRDefault="00522A67" w:rsidP="00522A67">
      <w:pPr>
        <w:pStyle w:val="ARBody"/>
        <w:keepNext/>
        <w:keepLines/>
      </w:pPr>
      <w:r w:rsidRPr="004564D9">
        <w:rPr>
          <w:b/>
          <w:bCs/>
        </w:rPr>
        <w:t xml:space="preserve">Financial asset </w:t>
      </w:r>
      <w:r w:rsidRPr="004564D9">
        <w:rPr>
          <w:bCs/>
        </w:rPr>
        <w:t>is any asset that is either:</w:t>
      </w:r>
    </w:p>
    <w:p w14:paraId="587550EB" w14:textId="04994AC3" w:rsidR="00522A67" w:rsidRPr="004564D9" w:rsidRDefault="00522A67" w:rsidP="00522A67">
      <w:pPr>
        <w:pStyle w:val="ARBullet1"/>
      </w:pPr>
      <w:r>
        <w:t>c</w:t>
      </w:r>
      <w:r w:rsidRPr="004564D9">
        <w:t>ash</w:t>
      </w:r>
    </w:p>
    <w:p w14:paraId="27AE3C7C" w14:textId="5C59EAF4" w:rsidR="00522A67" w:rsidRPr="004564D9" w:rsidRDefault="00522A67" w:rsidP="00522A67">
      <w:pPr>
        <w:pStyle w:val="ARBullet1"/>
      </w:pPr>
      <w:r>
        <w:t>a</w:t>
      </w:r>
      <w:r w:rsidRPr="004564D9">
        <w:t>n equity instrument of another entity</w:t>
      </w:r>
      <w:r>
        <w:t>:</w:t>
      </w:r>
    </w:p>
    <w:p w14:paraId="62533736" w14:textId="560E20C8" w:rsidR="00522A67" w:rsidRPr="004564D9" w:rsidRDefault="00522A67" w:rsidP="00522A67">
      <w:pPr>
        <w:pStyle w:val="ARBullet2"/>
      </w:pPr>
      <w:r>
        <w:t>a</w:t>
      </w:r>
      <w:r w:rsidRPr="004564D9">
        <w:t xml:space="preserve"> contractual right to receive cash or another financial asset from another entity or to exchange financial assets or financial liabilities with another entity under conditions that are potentially favourable to the entity.</w:t>
      </w:r>
    </w:p>
    <w:p w14:paraId="2D7A0E7A" w14:textId="6D188F31" w:rsidR="00522A67" w:rsidRPr="004564D9" w:rsidRDefault="00522A67" w:rsidP="00522A67">
      <w:pPr>
        <w:pStyle w:val="ARBullet1"/>
      </w:pPr>
      <w:r>
        <w:t>a</w:t>
      </w:r>
      <w:r w:rsidRPr="004564D9">
        <w:t xml:space="preserve"> financial can also be a contract that will or may be settled in the entity’s own equity instruments and is either: </w:t>
      </w:r>
    </w:p>
    <w:p w14:paraId="3E8A1B76" w14:textId="73530853" w:rsidR="00522A67" w:rsidRPr="004564D9" w:rsidRDefault="00522A67" w:rsidP="00522A67">
      <w:pPr>
        <w:pStyle w:val="ARBullet2"/>
      </w:pPr>
      <w:r>
        <w:t>a</w:t>
      </w:r>
      <w:r w:rsidRPr="004564D9">
        <w:t xml:space="preserve"> non-derivative for which the entity is or may be obliged to receive a variable number of the entity’s own equity instruments</w:t>
      </w:r>
    </w:p>
    <w:p w14:paraId="534C6019" w14:textId="6F582A38" w:rsidR="00522A67" w:rsidRDefault="00522A67" w:rsidP="00522A67">
      <w:pPr>
        <w:pStyle w:val="ARBullet2"/>
      </w:pPr>
      <w:r>
        <w:t>a</w:t>
      </w:r>
      <w:r w:rsidRPr="004564D9">
        <w:t xml:space="preserve"> derivative that will or may be settled other than by the exchange of a fixed amount of cash or another financial asset for a fixed number of the entity’s own equity instruments.</w:t>
      </w:r>
    </w:p>
    <w:p w14:paraId="340F7DF1" w14:textId="77777777" w:rsidR="00522A67" w:rsidRDefault="00522A67" w:rsidP="00522A67">
      <w:pPr>
        <w:pStyle w:val="ARBodyAfterBullets"/>
      </w:pPr>
      <w:r w:rsidRPr="004564D9">
        <w:rPr>
          <w:b/>
          <w:bCs/>
        </w:rPr>
        <w:t xml:space="preserve">Financial instrument </w:t>
      </w:r>
      <w:r w:rsidRPr="004564D9">
        <w:rPr>
          <w:bCs/>
        </w:rPr>
        <w:t>is any contract that gives rise to a financial asset of one entity and a financial liability or equity instrument of another entity.</w:t>
      </w:r>
    </w:p>
    <w:p w14:paraId="515F5EBE" w14:textId="77777777" w:rsidR="00522A67" w:rsidRDefault="00522A67" w:rsidP="00522A67">
      <w:pPr>
        <w:pStyle w:val="ARBody"/>
      </w:pPr>
      <w:r w:rsidRPr="004564D9">
        <w:rPr>
          <w:b/>
          <w:bCs/>
        </w:rPr>
        <w:t xml:space="preserve">Financial liability </w:t>
      </w:r>
      <w:r w:rsidRPr="004564D9">
        <w:rPr>
          <w:bCs/>
        </w:rPr>
        <w:t>is any liability that is either:</w:t>
      </w:r>
    </w:p>
    <w:p w14:paraId="52C270D8" w14:textId="77777777" w:rsidR="00522A67" w:rsidRPr="004564D9" w:rsidRDefault="00522A67" w:rsidP="00522A67">
      <w:pPr>
        <w:pStyle w:val="ARBullet1"/>
      </w:pPr>
      <w:r w:rsidRPr="004564D9">
        <w:t>A contractual obligation to deliver cash or another financial asset to another entity or to exchange financial assets or financial liabilities with another entity under conditions that are potentially unfavourable to the entity</w:t>
      </w:r>
      <w:r>
        <w:t>.</w:t>
      </w:r>
    </w:p>
    <w:p w14:paraId="086FF5CC" w14:textId="77777777" w:rsidR="00522A67" w:rsidRPr="004564D9" w:rsidRDefault="00522A67" w:rsidP="00522A67">
      <w:pPr>
        <w:pStyle w:val="ARBullet1"/>
      </w:pPr>
      <w:r w:rsidRPr="004564D9">
        <w:t>A contract that will or may be settled in the entity’s own equity instruments and is either:</w:t>
      </w:r>
    </w:p>
    <w:p w14:paraId="4A355918" w14:textId="77777777" w:rsidR="00522A67" w:rsidRPr="004564D9" w:rsidRDefault="00522A67" w:rsidP="00522A67">
      <w:pPr>
        <w:pStyle w:val="ARBullet2"/>
      </w:pPr>
      <w:r>
        <w:t>A non-</w:t>
      </w:r>
      <w:r w:rsidRPr="004564D9">
        <w:t>derivative for which the entity is or may be obliged to deliver a variable number of the entity’s own equity instruments</w:t>
      </w:r>
      <w:r>
        <w:t>.</w:t>
      </w:r>
    </w:p>
    <w:p w14:paraId="7BA7BA38" w14:textId="77777777" w:rsidR="00522A67" w:rsidRPr="004564D9" w:rsidRDefault="00522A67" w:rsidP="00522A67">
      <w:pPr>
        <w:pStyle w:val="ARBullet2"/>
      </w:pPr>
      <w:r w:rsidRPr="004564D9">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6C9FE1A3" w14:textId="41E99FBF" w:rsidR="00522A67" w:rsidRDefault="00522A67" w:rsidP="00522A67">
      <w:pPr>
        <w:pStyle w:val="ARBodyAfterBullets"/>
      </w:pPr>
      <w:r w:rsidRPr="004564D9">
        <w:rPr>
          <w:b/>
          <w:bCs/>
        </w:rPr>
        <w:t>Financial statements</w:t>
      </w:r>
      <w:r w:rsidRPr="004564D9">
        <w:rPr>
          <w:bCs/>
        </w:rPr>
        <w:t xml:space="preserve"> in the </w:t>
      </w:r>
      <w:r>
        <w:rPr>
          <w:bCs/>
        </w:rPr>
        <w:t>d</w:t>
      </w:r>
      <w:r w:rsidRPr="004564D9">
        <w:rPr>
          <w:bCs/>
        </w:rPr>
        <w:t>epartment</w:t>
      </w:r>
      <w:r>
        <w:rPr>
          <w:bCs/>
        </w:rPr>
        <w:t>’</w:t>
      </w:r>
      <w:r w:rsidRPr="004564D9">
        <w:rPr>
          <w:bCs/>
        </w:rPr>
        <w:t>s report comprises:</w:t>
      </w:r>
    </w:p>
    <w:p w14:paraId="4CA02E9D" w14:textId="0BCD0B38" w:rsidR="00522A67" w:rsidRPr="004564D9" w:rsidRDefault="00522A67" w:rsidP="00522A67">
      <w:pPr>
        <w:pStyle w:val="ARBullet1"/>
      </w:pPr>
      <w:r>
        <w:t>a</w:t>
      </w:r>
      <w:r w:rsidRPr="004564D9">
        <w:t xml:space="preserve"> balance sheet as at the end of the </w:t>
      </w:r>
      <w:r>
        <w:t xml:space="preserve">reporting </w:t>
      </w:r>
      <w:r w:rsidRPr="004564D9">
        <w:t>period</w:t>
      </w:r>
    </w:p>
    <w:p w14:paraId="38291560" w14:textId="5A42E5EA" w:rsidR="00522A67" w:rsidRPr="004564D9" w:rsidRDefault="00522A67" w:rsidP="00522A67">
      <w:pPr>
        <w:pStyle w:val="ARBullet1"/>
      </w:pPr>
      <w:r>
        <w:t>a</w:t>
      </w:r>
      <w:r w:rsidRPr="004564D9">
        <w:t xml:space="preserve"> comprehensive operating statement for the </w:t>
      </w:r>
      <w:r>
        <w:t xml:space="preserve">reporting </w:t>
      </w:r>
      <w:r w:rsidRPr="004564D9">
        <w:t>period</w:t>
      </w:r>
    </w:p>
    <w:p w14:paraId="1B25E3A3" w14:textId="726F7651" w:rsidR="00522A67" w:rsidRPr="004564D9" w:rsidRDefault="00522A67" w:rsidP="00522A67">
      <w:pPr>
        <w:pStyle w:val="ARBullet1"/>
      </w:pPr>
      <w:r>
        <w:t>a</w:t>
      </w:r>
      <w:r w:rsidRPr="004564D9">
        <w:t xml:space="preserve"> statement of changes in equity for the </w:t>
      </w:r>
      <w:r>
        <w:t xml:space="preserve">reporting </w:t>
      </w:r>
      <w:r w:rsidRPr="004564D9">
        <w:t>period</w:t>
      </w:r>
    </w:p>
    <w:p w14:paraId="179A9CF0" w14:textId="726D9751" w:rsidR="00522A67" w:rsidRPr="004564D9" w:rsidRDefault="00522A67" w:rsidP="00522A67">
      <w:pPr>
        <w:pStyle w:val="ARBullet1"/>
      </w:pPr>
      <w:r>
        <w:t>a</w:t>
      </w:r>
      <w:r w:rsidRPr="004564D9">
        <w:t xml:space="preserve"> cash flow statement for the </w:t>
      </w:r>
      <w:r>
        <w:t xml:space="preserve">reporting </w:t>
      </w:r>
      <w:r w:rsidRPr="004564D9">
        <w:t>period</w:t>
      </w:r>
    </w:p>
    <w:p w14:paraId="218369EC" w14:textId="492F6AAC" w:rsidR="00522A67" w:rsidRPr="004564D9" w:rsidRDefault="00522A67" w:rsidP="00522A67">
      <w:pPr>
        <w:pStyle w:val="ARBullet1"/>
      </w:pPr>
      <w:r>
        <w:t>n</w:t>
      </w:r>
      <w:r w:rsidRPr="004564D9">
        <w:t>otes, comprising a summary of material accounting policy information and other explanatory information</w:t>
      </w:r>
    </w:p>
    <w:p w14:paraId="49834831" w14:textId="64436F53" w:rsidR="00522A67" w:rsidRPr="004564D9" w:rsidRDefault="00522A67" w:rsidP="00522A67">
      <w:pPr>
        <w:pStyle w:val="ARBullet1"/>
      </w:pPr>
      <w:r>
        <w:t>c</w:t>
      </w:r>
      <w:r w:rsidRPr="004564D9">
        <w:t xml:space="preserve">omparative information in respect of the preceding period as specified in paragraph 38 of AASB 101 </w:t>
      </w:r>
      <w:r w:rsidRPr="004564D9">
        <w:rPr>
          <w:i/>
        </w:rPr>
        <w:t>Presentation of Financial Statements</w:t>
      </w:r>
    </w:p>
    <w:p w14:paraId="4C756840" w14:textId="78975D0F" w:rsidR="00522A67" w:rsidRDefault="00522A67" w:rsidP="00522A67">
      <w:pPr>
        <w:pStyle w:val="ARBullet1"/>
      </w:pPr>
      <w:r>
        <w:t>a</w:t>
      </w:r>
      <w:r w:rsidRPr="004564D9">
        <w:t xml:space="preserve"> statement of financial position as at the beginning of the preceding </w:t>
      </w:r>
      <w:r>
        <w:t xml:space="preserve">reporting </w:t>
      </w:r>
      <w:r w:rsidRPr="004564D9">
        <w:t>period when an entity applies an accounting policy retrospectively or makes a retrospective restatement of items in its financial statements, or when it reclassifies items in its financial statements in accordance with paragraphs 41 of AASB 101.</w:t>
      </w:r>
    </w:p>
    <w:p w14:paraId="4F2D4108" w14:textId="77777777" w:rsidR="00522A67" w:rsidRPr="004564D9" w:rsidRDefault="00522A67" w:rsidP="00522A67">
      <w:pPr>
        <w:pStyle w:val="ARBodyAfterBullets"/>
      </w:pPr>
      <w:r w:rsidRPr="00A404AC">
        <w:rPr>
          <w:b/>
        </w:rPr>
        <w:t>Grant expenses and other transfers</w:t>
      </w:r>
      <w:r w:rsidRPr="004564D9">
        <w:t xml:space="preserve"> are transactions in which one entity provides goods, services, assets (or extinguishes a liability) or labour to another entity without receiving approximately equal value in return. Grants can either be operating or capital in nature.</w:t>
      </w:r>
    </w:p>
    <w:p w14:paraId="1624AB52" w14:textId="6DAABF20" w:rsidR="00522A67" w:rsidRDefault="00522A67" w:rsidP="00522A67">
      <w:pPr>
        <w:pStyle w:val="ARBody"/>
      </w:pPr>
      <w:r w:rsidRPr="004564D9">
        <w:t>While grants to governments may result in the provision of some goods or services to the transferor, they do not give the transferor a claim to receive benefits directly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17CD3358" w14:textId="1601B1B0" w:rsidR="00522A67" w:rsidRDefault="00522A67" w:rsidP="00522A67">
      <w:pPr>
        <w:pStyle w:val="ARBody"/>
      </w:pPr>
      <w:r w:rsidRPr="004564D9">
        <w:rPr>
          <w:b/>
          <w:bCs/>
        </w:rPr>
        <w:t xml:space="preserve">General government sector </w:t>
      </w:r>
      <w:r w:rsidRPr="004564D9">
        <w:rPr>
          <w:bCs/>
        </w:rPr>
        <w:t xml:space="preserve">comprises all government </w:t>
      </w:r>
      <w:r>
        <w:rPr>
          <w:bCs/>
        </w:rPr>
        <w:t>department</w:t>
      </w:r>
      <w:r w:rsidRPr="004564D9">
        <w:rPr>
          <w:bCs/>
        </w:rPr>
        <w: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3637868B" w14:textId="77777777" w:rsidR="00522A67" w:rsidRDefault="00522A67" w:rsidP="00522A67">
      <w:pPr>
        <w:pStyle w:val="ARBody"/>
        <w:rPr>
          <w:b/>
          <w:bCs/>
        </w:rPr>
      </w:pPr>
      <w:r w:rsidRPr="004564D9">
        <w:rPr>
          <w:b/>
          <w:bCs/>
        </w:rPr>
        <w:t xml:space="preserve">Grants for on-passing </w:t>
      </w:r>
      <w:r w:rsidRPr="004564D9">
        <w:rPr>
          <w:bCs/>
        </w:rPr>
        <w:t>are grants paid to one institutional sector (e.g. a State general government entity) to be passed on to another institutional sector (e.g. local government or a private non-profit institution).</w:t>
      </w:r>
    </w:p>
    <w:p w14:paraId="0B315898" w14:textId="77777777" w:rsidR="00522A67" w:rsidRDefault="00522A67" w:rsidP="00522A67">
      <w:pPr>
        <w:pStyle w:val="ARBody"/>
        <w:rPr>
          <w:b/>
          <w:bCs/>
        </w:rPr>
      </w:pPr>
      <w:r w:rsidRPr="004564D9">
        <w:rPr>
          <w:b/>
          <w:bCs/>
        </w:rPr>
        <w:t xml:space="preserve">Interest expense </w:t>
      </w:r>
      <w:r w:rsidRPr="004564D9">
        <w:rPr>
          <w:bCs/>
        </w:rPr>
        <w:t xml:space="preserve">represents costs incurred in connection with borrowings. It includes interest on advances, loans, overdrafts, bonds and bills, deposits, interest components of lease repayments, service concession </w:t>
      </w:r>
      <w:r>
        <w:rPr>
          <w:bCs/>
        </w:rPr>
        <w:t xml:space="preserve">arrangements, </w:t>
      </w:r>
      <w:r w:rsidRPr="004564D9">
        <w:rPr>
          <w:bCs/>
        </w:rPr>
        <w:t>financial liabilities</w:t>
      </w:r>
      <w:r>
        <w:rPr>
          <w:bCs/>
        </w:rPr>
        <w:t>,</w:t>
      </w:r>
      <w:r w:rsidRPr="004564D9">
        <w:rPr>
          <w:bCs/>
        </w:rPr>
        <w:t xml:space="preserve"> and amortisation of discounts or premiums in relation to borrowings.</w:t>
      </w:r>
    </w:p>
    <w:p w14:paraId="7F206760" w14:textId="77777777" w:rsidR="00522A67" w:rsidRDefault="00522A67" w:rsidP="00522A67">
      <w:pPr>
        <w:pStyle w:val="ARBody"/>
        <w:rPr>
          <w:b/>
          <w:bCs/>
        </w:rPr>
      </w:pPr>
      <w:r w:rsidRPr="004564D9">
        <w:rPr>
          <w:b/>
          <w:bCs/>
        </w:rPr>
        <w:t xml:space="preserve">Interest income </w:t>
      </w:r>
      <w:r w:rsidRPr="004564D9">
        <w:rPr>
          <w:bCs/>
        </w:rPr>
        <w:t>includes unwinding over time of discounts on financial assets and interest received on bank term deposits and other investments.</w:t>
      </w:r>
    </w:p>
    <w:p w14:paraId="192ADBDE" w14:textId="77777777" w:rsidR="00522A67" w:rsidRPr="00E008DC" w:rsidRDefault="00522A67" w:rsidP="00522A67">
      <w:pPr>
        <w:pStyle w:val="ARBody"/>
        <w:rPr>
          <w:bCs/>
        </w:rPr>
      </w:pPr>
      <w:r w:rsidRPr="00E008DC">
        <w:rPr>
          <w:b/>
          <w:bCs/>
        </w:rPr>
        <w:t>Leases</w:t>
      </w:r>
      <w:r w:rsidRPr="00E008DC">
        <w:rPr>
          <w:bCs/>
        </w:rPr>
        <w:t xml:space="preserve"> are rights conveyed in a contract, or part of a contract, the right to use an asset (the underlying asset) for a period of time in exchange for consideration.</w:t>
      </w:r>
    </w:p>
    <w:p w14:paraId="1C418F38" w14:textId="13290C4A" w:rsidR="00522A67" w:rsidRDefault="00522A67" w:rsidP="00522A67">
      <w:pPr>
        <w:pStyle w:val="ARBody"/>
      </w:pPr>
      <w:r w:rsidRPr="00E008DC">
        <w:rPr>
          <w:b/>
          <w:bCs/>
        </w:rPr>
        <w:t>Net acquisition of non-financial assets</w:t>
      </w:r>
      <w:r w:rsidRPr="00E008DC">
        <w:rPr>
          <w:bCs/>
        </w:rPr>
        <w:t xml:space="preserve"> (from transactions)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w:t>
      </w:r>
    </w:p>
    <w:p w14:paraId="1A201A55" w14:textId="0B794727" w:rsidR="00522A67" w:rsidRDefault="00522A67" w:rsidP="00522A67">
      <w:pPr>
        <w:pStyle w:val="ARBody"/>
      </w:pPr>
      <w:r w:rsidRPr="00E008DC">
        <w:rPr>
          <w:b/>
          <w:bCs/>
        </w:rPr>
        <w:t xml:space="preserve">Net financial liabilities </w:t>
      </w:r>
      <w:r w:rsidRPr="00E008DC">
        <w:rPr>
          <w:bCs/>
        </w:rPr>
        <w:t xml:space="preserve">are calculated as liabilities less financial assets, other than equity in public non-financial corporations (PNFC) and public financial corporations (PFC). This measure is broader than net debt as it includes significant liabilities, other than borrowings (e.g. accrued employee liabilities such as superannuation and </w:t>
      </w:r>
      <w:r w:rsidR="00132049" w:rsidRPr="00E008DC">
        <w:rPr>
          <w:bCs/>
        </w:rPr>
        <w:t>long</w:t>
      </w:r>
      <w:r w:rsidR="00C335FB">
        <w:rPr>
          <w:bCs/>
        </w:rPr>
        <w:t xml:space="preserve"> </w:t>
      </w:r>
      <w:r w:rsidRPr="00E008DC">
        <w:rPr>
          <w:bCs/>
        </w:rPr>
        <w:t>service leave entitlements). For the PNFC and PFC sectors, it is equal to negative net financial worth.</w:t>
      </w:r>
    </w:p>
    <w:p w14:paraId="5C9EF130" w14:textId="3875E3AF" w:rsidR="00522A67" w:rsidRDefault="00522A67" w:rsidP="00522A67">
      <w:pPr>
        <w:pStyle w:val="ARBody"/>
        <w:rPr>
          <w:b/>
          <w:bCs/>
        </w:rPr>
      </w:pPr>
      <w:r w:rsidRPr="00E008DC">
        <w:rPr>
          <w:b/>
          <w:bCs/>
        </w:rPr>
        <w:t xml:space="preserve">Net financial worth </w:t>
      </w:r>
      <w:r w:rsidRPr="00E008DC">
        <w:rPr>
          <w:bCs/>
        </w:rPr>
        <w:t>is equal to financial assets minus liabilities. It is a broader measure than net debt as it incorporates provisions made (such as superannuation</w:t>
      </w:r>
      <w:r w:rsidR="009D1B44">
        <w:rPr>
          <w:bCs/>
        </w:rPr>
        <w:t xml:space="preserve"> </w:t>
      </w:r>
      <w:r w:rsidRPr="00E008DC">
        <w:rPr>
          <w:bCs/>
        </w:rPr>
        <w:t>but excluding depreciation and bad debts) as well as holdings of equity. Net financial worth includes all classes of financial assets and liabilities, only some of which are included in net debt.</w:t>
      </w:r>
    </w:p>
    <w:p w14:paraId="5897B51F" w14:textId="77777777" w:rsidR="00522A67" w:rsidRDefault="00522A67" w:rsidP="00522A67">
      <w:pPr>
        <w:pStyle w:val="ARBody"/>
        <w:rPr>
          <w:b/>
          <w:bCs/>
        </w:rPr>
      </w:pPr>
      <w:r w:rsidRPr="00E008DC">
        <w:rPr>
          <w:b/>
          <w:bCs/>
        </w:rPr>
        <w:t xml:space="preserve">Net gain on equity investments </w:t>
      </w:r>
      <w:r w:rsidRPr="00266182">
        <w:rPr>
          <w:b/>
        </w:rPr>
        <w:t>in other sector entities</w:t>
      </w:r>
      <w:r w:rsidRPr="00E008DC">
        <w:rPr>
          <w:bCs/>
        </w:rPr>
        <w:t xml:space="preserve"> measured at proportional share of the carrying amount of net assets/(liabilities) comprises the net gains relating to the equity held by the general government sector in other sector entities. It arises from a change in the carrying amount of net assets of the subsidiaries. The net gains are measured based on the proportional share of the subsidiary’s carrying amount of net assets/(liabilities) before elimination of inter-sector balances.</w:t>
      </w:r>
    </w:p>
    <w:p w14:paraId="4F0C5BAC" w14:textId="77777777" w:rsidR="00522A67" w:rsidRDefault="00522A67" w:rsidP="00522A67">
      <w:pPr>
        <w:pStyle w:val="ARBody"/>
        <w:rPr>
          <w:b/>
          <w:bCs/>
        </w:rPr>
      </w:pPr>
      <w:r w:rsidRPr="00E008DC">
        <w:rPr>
          <w:b/>
          <w:bCs/>
        </w:rPr>
        <w:t xml:space="preserve">Net operating balance or net result from transactions </w:t>
      </w:r>
      <w:r w:rsidRPr="00E008DC">
        <w:rPr>
          <w:bCs/>
        </w:rPr>
        <w:t>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2825C787" w14:textId="77777777" w:rsidR="00522A67" w:rsidRDefault="00522A67" w:rsidP="00522A67">
      <w:pPr>
        <w:pStyle w:val="ARBody"/>
        <w:rPr>
          <w:b/>
          <w:bCs/>
        </w:rPr>
      </w:pPr>
      <w:r w:rsidRPr="00E008DC">
        <w:rPr>
          <w:b/>
          <w:bCs/>
        </w:rPr>
        <w:t xml:space="preserve">Net result </w:t>
      </w:r>
      <w:r w:rsidRPr="00E008DC">
        <w:rPr>
          <w:bCs/>
        </w:rPr>
        <w:t xml:space="preserve">is a measure of financial performance of the operations for the </w:t>
      </w:r>
      <w:r>
        <w:rPr>
          <w:bCs/>
        </w:rPr>
        <w:t xml:space="preserve">reporting </w:t>
      </w:r>
      <w:r w:rsidRPr="00E008DC">
        <w:rPr>
          <w:bCs/>
        </w:rPr>
        <w:t xml:space="preserve">period. It is the net result of items of revenue, gains and expenses (including losses) recognised for the </w:t>
      </w:r>
      <w:r>
        <w:rPr>
          <w:bCs/>
        </w:rPr>
        <w:t xml:space="preserve">reporting </w:t>
      </w:r>
      <w:r w:rsidRPr="00E008DC">
        <w:rPr>
          <w:bCs/>
        </w:rPr>
        <w:t>period, excluding those classified as ‘other non-owner movements in equity’.</w:t>
      </w:r>
    </w:p>
    <w:p w14:paraId="4C644B0D" w14:textId="77777777" w:rsidR="00522A67" w:rsidRPr="00E008DC" w:rsidRDefault="00522A67" w:rsidP="00522A67">
      <w:pPr>
        <w:pStyle w:val="ARBody"/>
        <w:rPr>
          <w:bCs/>
        </w:rPr>
      </w:pPr>
      <w:r w:rsidRPr="00E008DC">
        <w:rPr>
          <w:b/>
          <w:bCs/>
        </w:rPr>
        <w:t xml:space="preserve">Net worth </w:t>
      </w:r>
      <w:r w:rsidRPr="00E008DC">
        <w:rPr>
          <w:bCs/>
        </w:rPr>
        <w:t>is calculated as assets less liabilities, which is an economic measure of wealth.</w:t>
      </w:r>
    </w:p>
    <w:p w14:paraId="3EA016BA" w14:textId="77777777" w:rsidR="00522A67" w:rsidRDefault="00522A67" w:rsidP="00522A67">
      <w:pPr>
        <w:pStyle w:val="ARBody"/>
      </w:pPr>
      <w:r w:rsidRPr="00E008DC">
        <w:rPr>
          <w:b/>
          <w:bCs/>
        </w:rPr>
        <w:t>Non-financial assets</w:t>
      </w:r>
      <w:r w:rsidRPr="00E008DC">
        <w:rPr>
          <w:bCs/>
        </w:rPr>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1E94B1B8" w14:textId="77777777" w:rsidR="00522A67" w:rsidRDefault="00522A67" w:rsidP="00522A67">
      <w:pPr>
        <w:pStyle w:val="ARBody"/>
        <w:rPr>
          <w:b/>
          <w:bCs/>
        </w:rPr>
      </w:pPr>
      <w:r w:rsidRPr="00E008DC">
        <w:rPr>
          <w:b/>
          <w:bCs/>
        </w:rPr>
        <w:t xml:space="preserve">Non-produced assets </w:t>
      </w:r>
      <w:r w:rsidRPr="00E008DC">
        <w:rPr>
          <w:bCs/>
        </w:rPr>
        <w:t>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497292A5" w14:textId="068AA637" w:rsidR="00522A67" w:rsidRPr="00E008DC" w:rsidRDefault="00522A67" w:rsidP="00522A67">
      <w:pPr>
        <w:pStyle w:val="ARBody"/>
        <w:rPr>
          <w:bCs/>
        </w:rPr>
      </w:pPr>
      <w:r w:rsidRPr="00E008DC">
        <w:rPr>
          <w:b/>
          <w:bCs/>
        </w:rPr>
        <w:t>Operating result</w:t>
      </w:r>
      <w:r w:rsidRPr="00E008DC">
        <w:rPr>
          <w:bCs/>
        </w:rPr>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to ‘net result’.</w:t>
      </w:r>
    </w:p>
    <w:p w14:paraId="4B70A3A0" w14:textId="77777777" w:rsidR="00522A67" w:rsidRDefault="00522A67" w:rsidP="00522A67">
      <w:pPr>
        <w:pStyle w:val="ARBody"/>
        <w:rPr>
          <w:b/>
          <w:bCs/>
        </w:rPr>
      </w:pPr>
      <w:r w:rsidRPr="00E008DC">
        <w:rPr>
          <w:b/>
          <w:bCs/>
        </w:rPr>
        <w:t xml:space="preserve">Other economic flows included in net result </w:t>
      </w:r>
      <w:r w:rsidRPr="00E008DC">
        <w:rPr>
          <w:bCs/>
        </w:rPr>
        <w:t>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(non-produced) from their use or removal.</w:t>
      </w:r>
    </w:p>
    <w:p w14:paraId="3B42093E" w14:textId="18C85518" w:rsidR="00522A67" w:rsidRDefault="00522A67" w:rsidP="00522A67">
      <w:pPr>
        <w:pStyle w:val="ARBody"/>
        <w:rPr>
          <w:b/>
          <w:bCs/>
        </w:rPr>
      </w:pPr>
      <w:r w:rsidRPr="00E008DC">
        <w:rPr>
          <w:b/>
          <w:bCs/>
        </w:rPr>
        <w:t xml:space="preserve">Other economic flows – other comprehensive income </w:t>
      </w:r>
      <w:r w:rsidRPr="00E008DC">
        <w:rPr>
          <w:bCs/>
        </w:rPr>
        <w:t>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6F695A60" w14:textId="77777777" w:rsidR="00522A67" w:rsidRPr="00E008DC" w:rsidRDefault="00522A67" w:rsidP="00522A67">
      <w:pPr>
        <w:pStyle w:val="ARBody"/>
        <w:rPr>
          <w:bCs/>
        </w:rPr>
      </w:pPr>
      <w:r w:rsidRPr="00E008DC">
        <w:rPr>
          <w:b/>
          <w:bCs/>
        </w:rPr>
        <w:t>Payables</w:t>
      </w:r>
      <w:r w:rsidRPr="00E008DC">
        <w:rPr>
          <w:bCs/>
        </w:rPr>
        <w:t xml:space="preserve"> include short and long-term trade debt and accounts payable, grants, taxes and interest payable.</w:t>
      </w:r>
    </w:p>
    <w:p w14:paraId="37BD0053" w14:textId="77777777" w:rsidR="00522A67" w:rsidRPr="00E008DC" w:rsidRDefault="00522A67" w:rsidP="00522A67">
      <w:pPr>
        <w:pStyle w:val="ARBody"/>
        <w:rPr>
          <w:bCs/>
        </w:rPr>
      </w:pPr>
      <w:r w:rsidRPr="00E008DC">
        <w:rPr>
          <w:b/>
          <w:bCs/>
        </w:rPr>
        <w:t>Prepayments</w:t>
      </w:r>
      <w:r w:rsidRPr="00E008DC">
        <w:rPr>
          <w:bCs/>
        </w:rPr>
        <w:t xml:space="preserve"> are amounts representing payments made in advance for goods or services, or payments for services that extend beyond the financial year.</w:t>
      </w:r>
    </w:p>
    <w:p w14:paraId="68C235E9" w14:textId="7ACE2298" w:rsidR="00522A67" w:rsidRPr="00E008DC" w:rsidRDefault="00522A67" w:rsidP="00522A67">
      <w:pPr>
        <w:pStyle w:val="ARBody"/>
        <w:rPr>
          <w:bCs/>
        </w:rPr>
      </w:pPr>
      <w:r w:rsidRPr="00E008DC">
        <w:rPr>
          <w:b/>
          <w:bCs/>
        </w:rPr>
        <w:t>Produced assets</w:t>
      </w:r>
      <w:r w:rsidRPr="00E008DC">
        <w:rPr>
          <w:bCs/>
        </w:rPr>
        <w:t xml:space="preserve"> include buildings, plant and equipment, inventories, cultivated assets and certain intangible assets. Intangible produced assets may include computer software, motion picture films and research and development costs (which do not include the start-up costs associated with capital projects).</w:t>
      </w:r>
    </w:p>
    <w:p w14:paraId="7D9B099A" w14:textId="77777777" w:rsidR="00522A67" w:rsidRPr="00E008DC" w:rsidRDefault="00522A67" w:rsidP="00522A67">
      <w:pPr>
        <w:pStyle w:val="ARBody"/>
        <w:rPr>
          <w:bCs/>
        </w:rPr>
      </w:pPr>
      <w:r w:rsidRPr="00E008DC">
        <w:rPr>
          <w:b/>
          <w:bCs/>
        </w:rPr>
        <w:t>Receivables</w:t>
      </w:r>
      <w:r w:rsidRPr="00E008DC">
        <w:rPr>
          <w:bCs/>
        </w:rPr>
        <w:t xml:space="preserve"> include amounts owing from government through appropriation receivable, short and long-term trade credit and accounts receivable, accrued investment income, grants, taxes and interest receivable.</w:t>
      </w:r>
    </w:p>
    <w:p w14:paraId="3FCC509B" w14:textId="7408C51C" w:rsidR="00522A67" w:rsidRPr="00E008DC" w:rsidRDefault="00522A67" w:rsidP="00522A67">
      <w:pPr>
        <w:pStyle w:val="ARBody"/>
        <w:rPr>
          <w:bCs/>
        </w:rPr>
      </w:pPr>
      <w:r w:rsidRPr="00E008DC">
        <w:rPr>
          <w:b/>
          <w:bCs/>
        </w:rPr>
        <w:t>Sales of services</w:t>
      </w:r>
      <w:r w:rsidRPr="00E008DC">
        <w:rPr>
          <w:bCs/>
        </w:rPr>
        <w:t xml:space="preserve"> refers to income from the direct provision of services and includes fees and charges for services rendered, sales of services, fees from regulatory services and work done as an agent for private enterprises. It also includes rental income under leases and on</w:t>
      </w:r>
      <w:r>
        <w:rPr>
          <w:bCs/>
        </w:rPr>
        <w:t>-</w:t>
      </w:r>
      <w:r w:rsidRPr="00E008DC">
        <w:rPr>
          <w:bCs/>
        </w:rPr>
        <w:t>produced assets</w:t>
      </w:r>
      <w:r>
        <w:rPr>
          <w:bCs/>
        </w:rPr>
        <w:t>,</w:t>
      </w:r>
      <w:r w:rsidRPr="00E008DC">
        <w:rPr>
          <w:bCs/>
        </w:rPr>
        <w:t xml:space="preserve"> such as buildings and entertainment</w:t>
      </w:r>
      <w:r>
        <w:rPr>
          <w:bCs/>
        </w:rPr>
        <w:t>,</w:t>
      </w:r>
      <w:r w:rsidRPr="00E008DC">
        <w:rPr>
          <w:bCs/>
        </w:rPr>
        <w:t xml:space="preserve"> but excludes rent income from the use of non-produced assets such as land. User charges include sale of services income.</w:t>
      </w:r>
    </w:p>
    <w:p w14:paraId="1C3D274C" w14:textId="4BF74D1D" w:rsidR="00522A67" w:rsidRPr="00E008DC" w:rsidRDefault="00522A67" w:rsidP="00522A67">
      <w:pPr>
        <w:pStyle w:val="ARBody"/>
      </w:pPr>
      <w:r w:rsidRPr="00E008DC">
        <w:rPr>
          <w:b/>
          <w:bCs/>
        </w:rPr>
        <w:t>Transactions</w:t>
      </w:r>
      <w:r w:rsidRPr="00E008DC">
        <w:rPr>
          <w:bCs/>
        </w:rPr>
        <w:t xml:space="preserve"> are those economic flows that are considered to arise as a result of policy decisions, usually an interaction between </w:t>
      </w:r>
      <w:r>
        <w:rPr>
          <w:bCs/>
        </w:rPr>
        <w:t>2</w:t>
      </w:r>
      <w:r w:rsidRPr="00E008DC">
        <w:rPr>
          <w:bCs/>
        </w:rPr>
        <w:t xml:space="preserve">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w:t>
      </w:r>
      <w:r>
        <w:rPr>
          <w:bCs/>
        </w:rPr>
        <w:t>g</w:t>
      </w:r>
      <w:r w:rsidRPr="00E008DC">
        <w:rPr>
          <w:bCs/>
        </w:rPr>
        <w:t>overnment.</w:t>
      </w:r>
    </w:p>
    <w:p w14:paraId="7119520B" w14:textId="77777777" w:rsidR="00522A67" w:rsidRDefault="00522A67" w:rsidP="00522A67">
      <w:pPr>
        <w:pStyle w:val="Heading4Notes"/>
      </w:pPr>
      <w:bookmarkStart w:id="767" w:name="_Toc177976051"/>
      <w:bookmarkStart w:id="768" w:name="_Toc178921209"/>
      <w:bookmarkStart w:id="769" w:name="_Toc210635283"/>
      <w:bookmarkStart w:id="770" w:name="_Toc210718733"/>
      <w:r>
        <w:t>Style conventions</w:t>
      </w:r>
      <w:bookmarkEnd w:id="767"/>
      <w:bookmarkEnd w:id="768"/>
      <w:bookmarkEnd w:id="769"/>
      <w:bookmarkEnd w:id="770"/>
    </w:p>
    <w:p w14:paraId="736D5C1D" w14:textId="77777777" w:rsidR="00522A67" w:rsidRDefault="00522A67" w:rsidP="00522A67">
      <w:pPr>
        <w:pStyle w:val="ARBody"/>
      </w:pPr>
      <w:r w:rsidRPr="00E008DC">
        <w:t>Figures in the tables and in the text have been rounded. Discrepancies in tables between totals and sums of components reflect rounding. Percentage variations in all tables are based on the underlying unrounded amounts.</w:t>
      </w:r>
    </w:p>
    <w:p w14:paraId="7BA21C10" w14:textId="77777777" w:rsidR="00D835FB" w:rsidRDefault="00D835FB" w:rsidP="00D835FB">
      <w:pPr>
        <w:pStyle w:val="ARBody"/>
      </w:pPr>
      <w:r w:rsidRPr="00E008DC">
        <w:t>The notation used in the tables is as follows:</w:t>
      </w:r>
    </w:p>
    <w:p w14:paraId="151B7ADD" w14:textId="77777777" w:rsidR="00D835FB" w:rsidRDefault="00D835FB" w:rsidP="00D835FB">
      <w:pPr>
        <w:pStyle w:val="ARBodynospace"/>
      </w:pPr>
      <w:r>
        <w:t>-</w:t>
      </w:r>
      <w:r w:rsidRPr="00E008DC">
        <w:t xml:space="preserve"> zero, or rounded to zero</w:t>
      </w:r>
    </w:p>
    <w:p w14:paraId="5A453D3C" w14:textId="77777777" w:rsidR="00D835FB" w:rsidRDefault="00D835FB" w:rsidP="00D835FB">
      <w:pPr>
        <w:pStyle w:val="ARBodynospace"/>
      </w:pPr>
      <w:r w:rsidRPr="00E008DC">
        <w:t>(xxx.x) negative numbers</w:t>
      </w:r>
    </w:p>
    <w:p w14:paraId="2D4B158B" w14:textId="77777777" w:rsidR="00D835FB" w:rsidRDefault="00D835FB" w:rsidP="00D835FB">
      <w:pPr>
        <w:pStyle w:val="ARBodynospace"/>
      </w:pPr>
      <w:r w:rsidRPr="00E008DC">
        <w:t>20</w:t>
      </w:r>
      <w:r>
        <w:t>x</w:t>
      </w:r>
      <w:r w:rsidRPr="00E008DC">
        <w:t xml:space="preserve">x year </w:t>
      </w:r>
      <w:r>
        <w:t>end</w:t>
      </w:r>
    </w:p>
    <w:p w14:paraId="34863ACE" w14:textId="77777777" w:rsidR="00D835FB" w:rsidRDefault="00D835FB" w:rsidP="00D835FB">
      <w:pPr>
        <w:pStyle w:val="ARBody"/>
      </w:pPr>
      <w:r w:rsidRPr="00E008DC">
        <w:t>20</w:t>
      </w:r>
      <w:r>
        <w:t>x</w:t>
      </w:r>
      <w:r w:rsidRPr="00E008DC">
        <w:t>x</w:t>
      </w:r>
      <w:r>
        <w:t>–x</w:t>
      </w:r>
      <w:r w:rsidRPr="00E008DC">
        <w:t>x year period</w:t>
      </w:r>
    </w:p>
    <w:p w14:paraId="1C8ACB5A" w14:textId="77777777" w:rsidR="00D835FB" w:rsidRDefault="00D835FB" w:rsidP="00D835FB">
      <w:pPr>
        <w:pStyle w:val="ARBody"/>
      </w:pPr>
      <w:r w:rsidRPr="00E008DC">
        <w:t xml:space="preserve">The financial statements and notes are presented based on the illustration for a government department in the </w:t>
      </w:r>
      <w:r>
        <w:rPr>
          <w:i/>
        </w:rPr>
        <w:t>2024–</w:t>
      </w:r>
      <w:r w:rsidRPr="00E008DC">
        <w:rPr>
          <w:i/>
        </w:rPr>
        <w:t>25 Model Report for Victorian Government Departments</w:t>
      </w:r>
      <w:r w:rsidRPr="00E008DC">
        <w:t xml:space="preserve">. The presentation of other disclosures is generally consistent with the other disclosures made in annual reports of the </w:t>
      </w:r>
      <w:r>
        <w:t>department</w:t>
      </w:r>
      <w:r w:rsidRPr="00E008DC">
        <w:t xml:space="preserve"> with outputs transferred to the </w:t>
      </w:r>
      <w:r>
        <w:t>department</w:t>
      </w:r>
      <w:r w:rsidRPr="00E008DC">
        <w:t>.</w:t>
      </w:r>
    </w:p>
    <w:p w14:paraId="79628425" w14:textId="77777777" w:rsidR="00522A67" w:rsidRPr="00522A67" w:rsidRDefault="00522A67" w:rsidP="00522A67">
      <w:pPr>
        <w:pStyle w:val="ARBody"/>
      </w:pPr>
    </w:p>
    <w:p w14:paraId="0C8CF2B6" w14:textId="77777777" w:rsidR="00AC01E0" w:rsidRPr="00A67C68" w:rsidRDefault="00AC01E0" w:rsidP="00DA634D">
      <w:pPr>
        <w:pStyle w:val="ARBody"/>
      </w:pPr>
    </w:p>
    <w:bookmarkEnd w:id="264"/>
    <w:p w14:paraId="2C7E1A96" w14:textId="77777777" w:rsidR="00AC01E0" w:rsidRPr="00522A67" w:rsidRDefault="00AC01E0" w:rsidP="00522A67">
      <w:pPr>
        <w:pStyle w:val="ARBody"/>
      </w:pPr>
      <w:r w:rsidRPr="00522A67">
        <w:br w:type="page"/>
      </w:r>
    </w:p>
    <w:p w14:paraId="10BB7FFA" w14:textId="76E78FA1" w:rsidR="002E317A" w:rsidRPr="00A67C68" w:rsidRDefault="002E317A" w:rsidP="002E317A">
      <w:pPr>
        <w:pStyle w:val="Heading1"/>
        <w:spacing w:after="500"/>
      </w:pPr>
      <w:bookmarkStart w:id="771" w:name="_Toc210718734"/>
      <w:r w:rsidRPr="00A67C68">
        <w:t>Section 4: Other disclosures</w:t>
      </w:r>
      <w:bookmarkEnd w:id="771"/>
    </w:p>
    <w:bookmarkStart w:id="772" w:name="_Toc141792576"/>
    <w:bookmarkStart w:id="773" w:name="_Toc177397422"/>
    <w:bookmarkStart w:id="774" w:name="_Toc210718735"/>
    <w:bookmarkStart w:id="775" w:name="Section4"/>
    <w:p w14:paraId="040F2F8C" w14:textId="77777777" w:rsidR="008E166B" w:rsidRPr="008E166B" w:rsidRDefault="008E166B" w:rsidP="008E166B">
      <w:pPr>
        <w:pStyle w:val="TOC2"/>
        <w:rPr>
          <w:rFonts w:asciiTheme="minorHAnsi" w:hAnsiTheme="minorHAnsi"/>
          <w:b w:val="0"/>
          <w:kern w:val="0"/>
          <w:sz w:val="22"/>
          <w:lang w:val="en-AU" w:eastAsia="en-AU"/>
          <w14:ligatures w14:val="none"/>
        </w:rPr>
      </w:pPr>
      <w:r w:rsidRPr="008E166B">
        <w:rPr>
          <w:rStyle w:val="Hyperlink"/>
          <w:color w:val="003A5E"/>
        </w:rPr>
        <w:fldChar w:fldCharType="begin"/>
      </w:r>
      <w:r w:rsidRPr="008E166B">
        <w:rPr>
          <w:rStyle w:val="Hyperlink"/>
          <w:color w:val="003A5E"/>
        </w:rPr>
        <w:instrText xml:space="preserve"> </w:instrText>
      </w:r>
      <w:r w:rsidRPr="008E166B">
        <w:instrText>HYPERLINK \l "_Toc210718735"</w:instrText>
      </w:r>
      <w:r w:rsidRPr="008E166B">
        <w:rPr>
          <w:rStyle w:val="Hyperlink"/>
          <w:color w:val="003A5E"/>
        </w:rPr>
        <w:instrText xml:space="preserve"> </w:instrText>
      </w:r>
      <w:r w:rsidRPr="008E166B">
        <w:rPr>
          <w:rStyle w:val="Hyperlink"/>
          <w:color w:val="003A5E"/>
        </w:rPr>
      </w:r>
      <w:r w:rsidRPr="008E166B">
        <w:rPr>
          <w:rStyle w:val="Hyperlink"/>
          <w:color w:val="003A5E"/>
        </w:rPr>
        <w:fldChar w:fldCharType="separate"/>
      </w:r>
      <w:r w:rsidRPr="008E166B">
        <w:rPr>
          <w:rStyle w:val="Hyperlink"/>
          <w:color w:val="003A5E"/>
        </w:rPr>
        <w:t>Other financial information</w:t>
      </w:r>
      <w:r w:rsidRPr="008E166B">
        <w:rPr>
          <w:webHidden/>
        </w:rPr>
        <w:tab/>
      </w:r>
      <w:r w:rsidRPr="008E166B">
        <w:rPr>
          <w:webHidden/>
        </w:rPr>
        <w:fldChar w:fldCharType="begin"/>
      </w:r>
      <w:r w:rsidRPr="008E166B">
        <w:rPr>
          <w:webHidden/>
        </w:rPr>
        <w:instrText xml:space="preserve"> PAGEREF _Toc210718735 \h </w:instrText>
      </w:r>
      <w:r w:rsidRPr="008E166B">
        <w:rPr>
          <w:webHidden/>
        </w:rPr>
      </w:r>
      <w:r w:rsidRPr="008E166B">
        <w:rPr>
          <w:webHidden/>
        </w:rPr>
        <w:fldChar w:fldCharType="separate"/>
      </w:r>
      <w:r w:rsidRPr="008E166B">
        <w:rPr>
          <w:webHidden/>
        </w:rPr>
        <w:t>123</w:t>
      </w:r>
      <w:r w:rsidRPr="008E166B">
        <w:rPr>
          <w:webHidden/>
        </w:rPr>
        <w:fldChar w:fldCharType="end"/>
      </w:r>
      <w:r w:rsidRPr="008E166B">
        <w:rPr>
          <w:rStyle w:val="Hyperlink"/>
          <w:color w:val="003A5E"/>
        </w:rPr>
        <w:fldChar w:fldCharType="end"/>
      </w:r>
    </w:p>
    <w:p w14:paraId="559FBE30"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36" w:history="1">
        <w:r w:rsidRPr="008255BC">
          <w:rPr>
            <w:rStyle w:val="Hyperlink"/>
          </w:rPr>
          <w:t>Financial management compliance</w:t>
        </w:r>
        <w:r>
          <w:rPr>
            <w:webHidden/>
          </w:rPr>
          <w:tab/>
        </w:r>
        <w:r>
          <w:rPr>
            <w:webHidden/>
          </w:rPr>
          <w:fldChar w:fldCharType="begin"/>
        </w:r>
        <w:r>
          <w:rPr>
            <w:webHidden/>
          </w:rPr>
          <w:instrText xml:space="preserve"> PAGEREF _Toc210718736 \h </w:instrText>
        </w:r>
        <w:r>
          <w:rPr>
            <w:webHidden/>
          </w:rPr>
        </w:r>
        <w:r>
          <w:rPr>
            <w:webHidden/>
          </w:rPr>
          <w:fldChar w:fldCharType="separate"/>
        </w:r>
        <w:r>
          <w:rPr>
            <w:webHidden/>
          </w:rPr>
          <w:t>123</w:t>
        </w:r>
        <w:r>
          <w:rPr>
            <w:webHidden/>
          </w:rPr>
          <w:fldChar w:fldCharType="end"/>
        </w:r>
      </w:hyperlink>
    </w:p>
    <w:p w14:paraId="6C501758"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38" w:history="1">
        <w:r w:rsidRPr="008255BC">
          <w:rPr>
            <w:rStyle w:val="Hyperlink"/>
          </w:rPr>
          <w:t>Financial performance</w:t>
        </w:r>
        <w:r>
          <w:rPr>
            <w:webHidden/>
          </w:rPr>
          <w:tab/>
        </w:r>
        <w:r>
          <w:rPr>
            <w:webHidden/>
          </w:rPr>
          <w:fldChar w:fldCharType="begin"/>
        </w:r>
        <w:r>
          <w:rPr>
            <w:webHidden/>
          </w:rPr>
          <w:instrText xml:space="preserve"> PAGEREF _Toc210718738 \h </w:instrText>
        </w:r>
        <w:r>
          <w:rPr>
            <w:webHidden/>
          </w:rPr>
        </w:r>
        <w:r>
          <w:rPr>
            <w:webHidden/>
          </w:rPr>
          <w:fldChar w:fldCharType="separate"/>
        </w:r>
        <w:r>
          <w:rPr>
            <w:webHidden/>
          </w:rPr>
          <w:t>124</w:t>
        </w:r>
        <w:r>
          <w:rPr>
            <w:webHidden/>
          </w:rPr>
          <w:fldChar w:fldCharType="end"/>
        </w:r>
      </w:hyperlink>
    </w:p>
    <w:p w14:paraId="579C77FD"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43" w:history="1">
        <w:r w:rsidRPr="008255BC">
          <w:rPr>
            <w:rStyle w:val="Hyperlink"/>
          </w:rPr>
          <w:t>Direct costs attributable to machinery of government changes</w:t>
        </w:r>
        <w:r>
          <w:rPr>
            <w:webHidden/>
          </w:rPr>
          <w:tab/>
        </w:r>
        <w:r>
          <w:rPr>
            <w:webHidden/>
          </w:rPr>
          <w:fldChar w:fldCharType="begin"/>
        </w:r>
        <w:r>
          <w:rPr>
            <w:webHidden/>
          </w:rPr>
          <w:instrText xml:space="preserve"> PAGEREF _Toc210718743 \h </w:instrText>
        </w:r>
        <w:r>
          <w:rPr>
            <w:webHidden/>
          </w:rPr>
        </w:r>
        <w:r>
          <w:rPr>
            <w:webHidden/>
          </w:rPr>
          <w:fldChar w:fldCharType="separate"/>
        </w:r>
        <w:r>
          <w:rPr>
            <w:webHidden/>
          </w:rPr>
          <w:t>125</w:t>
        </w:r>
        <w:r>
          <w:rPr>
            <w:webHidden/>
          </w:rPr>
          <w:fldChar w:fldCharType="end"/>
        </w:r>
      </w:hyperlink>
    </w:p>
    <w:p w14:paraId="28B409D7"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44" w:history="1">
        <w:r w:rsidRPr="008255BC">
          <w:rPr>
            <w:rStyle w:val="Hyperlink"/>
          </w:rPr>
          <w:t>Subsequent events</w:t>
        </w:r>
        <w:r>
          <w:rPr>
            <w:webHidden/>
          </w:rPr>
          <w:tab/>
        </w:r>
        <w:r>
          <w:rPr>
            <w:webHidden/>
          </w:rPr>
          <w:fldChar w:fldCharType="begin"/>
        </w:r>
        <w:r>
          <w:rPr>
            <w:webHidden/>
          </w:rPr>
          <w:instrText xml:space="preserve"> PAGEREF _Toc210718744 \h </w:instrText>
        </w:r>
        <w:r>
          <w:rPr>
            <w:webHidden/>
          </w:rPr>
        </w:r>
        <w:r>
          <w:rPr>
            <w:webHidden/>
          </w:rPr>
          <w:fldChar w:fldCharType="separate"/>
        </w:r>
        <w:r>
          <w:rPr>
            <w:webHidden/>
          </w:rPr>
          <w:t>125</w:t>
        </w:r>
        <w:r>
          <w:rPr>
            <w:webHidden/>
          </w:rPr>
          <w:fldChar w:fldCharType="end"/>
        </w:r>
      </w:hyperlink>
    </w:p>
    <w:p w14:paraId="1DEA4A49"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45" w:history="1">
        <w:r w:rsidRPr="008255BC">
          <w:rPr>
            <w:rStyle w:val="Hyperlink"/>
          </w:rPr>
          <w:t>Capital projects / Asset investment</w:t>
        </w:r>
        <w:r>
          <w:rPr>
            <w:webHidden/>
          </w:rPr>
          <w:tab/>
        </w:r>
        <w:r>
          <w:rPr>
            <w:webHidden/>
          </w:rPr>
          <w:fldChar w:fldCharType="begin"/>
        </w:r>
        <w:r>
          <w:rPr>
            <w:webHidden/>
          </w:rPr>
          <w:instrText xml:space="preserve"> PAGEREF _Toc210718745 \h </w:instrText>
        </w:r>
        <w:r>
          <w:rPr>
            <w:webHidden/>
          </w:rPr>
        </w:r>
        <w:r>
          <w:rPr>
            <w:webHidden/>
          </w:rPr>
          <w:fldChar w:fldCharType="separate"/>
        </w:r>
        <w:r>
          <w:rPr>
            <w:webHidden/>
          </w:rPr>
          <w:t>125</w:t>
        </w:r>
        <w:r>
          <w:rPr>
            <w:webHidden/>
          </w:rPr>
          <w:fldChar w:fldCharType="end"/>
        </w:r>
      </w:hyperlink>
    </w:p>
    <w:p w14:paraId="40308971"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46" w:history="1">
        <w:r w:rsidRPr="008255BC">
          <w:rPr>
            <w:rStyle w:val="Hyperlink"/>
          </w:rPr>
          <w:t>Government advertising expenditure</w:t>
        </w:r>
        <w:r>
          <w:rPr>
            <w:webHidden/>
          </w:rPr>
          <w:tab/>
        </w:r>
        <w:r>
          <w:rPr>
            <w:webHidden/>
          </w:rPr>
          <w:fldChar w:fldCharType="begin"/>
        </w:r>
        <w:r>
          <w:rPr>
            <w:webHidden/>
          </w:rPr>
          <w:instrText xml:space="preserve"> PAGEREF _Toc210718746 \h </w:instrText>
        </w:r>
        <w:r>
          <w:rPr>
            <w:webHidden/>
          </w:rPr>
        </w:r>
        <w:r>
          <w:rPr>
            <w:webHidden/>
          </w:rPr>
          <w:fldChar w:fldCharType="separate"/>
        </w:r>
        <w:r>
          <w:rPr>
            <w:webHidden/>
          </w:rPr>
          <w:t>125</w:t>
        </w:r>
        <w:r>
          <w:rPr>
            <w:webHidden/>
          </w:rPr>
          <w:fldChar w:fldCharType="end"/>
        </w:r>
      </w:hyperlink>
    </w:p>
    <w:p w14:paraId="2115935D"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47" w:history="1">
        <w:r w:rsidRPr="008255BC">
          <w:rPr>
            <w:rStyle w:val="Hyperlink"/>
          </w:rPr>
          <w:t>Information and communications technology</w:t>
        </w:r>
        <w:r w:rsidRPr="008255BC">
          <w:rPr>
            <w:rStyle w:val="Hyperlink"/>
            <w:rFonts w:ascii="Calibri" w:hAnsi="Calibri" w:cs="Calibri"/>
          </w:rPr>
          <w:t> </w:t>
        </w:r>
        <w:r w:rsidRPr="008255BC">
          <w:rPr>
            <w:rStyle w:val="Hyperlink"/>
          </w:rPr>
          <w:t>expenditure</w:t>
        </w:r>
        <w:r>
          <w:rPr>
            <w:webHidden/>
          </w:rPr>
          <w:tab/>
        </w:r>
        <w:r>
          <w:rPr>
            <w:webHidden/>
          </w:rPr>
          <w:fldChar w:fldCharType="begin"/>
        </w:r>
        <w:r>
          <w:rPr>
            <w:webHidden/>
          </w:rPr>
          <w:instrText xml:space="preserve"> PAGEREF _Toc210718747 \h </w:instrText>
        </w:r>
        <w:r>
          <w:rPr>
            <w:webHidden/>
          </w:rPr>
        </w:r>
        <w:r>
          <w:rPr>
            <w:webHidden/>
          </w:rPr>
          <w:fldChar w:fldCharType="separate"/>
        </w:r>
        <w:r>
          <w:rPr>
            <w:webHidden/>
          </w:rPr>
          <w:t>126</w:t>
        </w:r>
        <w:r>
          <w:rPr>
            <w:webHidden/>
          </w:rPr>
          <w:fldChar w:fldCharType="end"/>
        </w:r>
      </w:hyperlink>
    </w:p>
    <w:p w14:paraId="53C30C0F"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48" w:history="1">
        <w:r w:rsidRPr="008255BC">
          <w:rPr>
            <w:rStyle w:val="Hyperlink"/>
          </w:rPr>
          <w:t>Consultancies and major contracts</w:t>
        </w:r>
        <w:r>
          <w:rPr>
            <w:webHidden/>
          </w:rPr>
          <w:tab/>
        </w:r>
        <w:r>
          <w:rPr>
            <w:webHidden/>
          </w:rPr>
          <w:fldChar w:fldCharType="begin"/>
        </w:r>
        <w:r>
          <w:rPr>
            <w:webHidden/>
          </w:rPr>
          <w:instrText xml:space="preserve"> PAGEREF _Toc210718748 \h </w:instrText>
        </w:r>
        <w:r>
          <w:rPr>
            <w:webHidden/>
          </w:rPr>
        </w:r>
        <w:r>
          <w:rPr>
            <w:webHidden/>
          </w:rPr>
          <w:fldChar w:fldCharType="separate"/>
        </w:r>
        <w:r>
          <w:rPr>
            <w:webHidden/>
          </w:rPr>
          <w:t>127</w:t>
        </w:r>
        <w:r>
          <w:rPr>
            <w:webHidden/>
          </w:rPr>
          <w:fldChar w:fldCharType="end"/>
        </w:r>
      </w:hyperlink>
    </w:p>
    <w:p w14:paraId="7CB27AE8"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51" w:history="1">
        <w:r w:rsidRPr="008255BC">
          <w:rPr>
            <w:rStyle w:val="Hyperlink"/>
          </w:rPr>
          <w:t>Reviews and studies expenditure</w:t>
        </w:r>
        <w:r>
          <w:rPr>
            <w:webHidden/>
          </w:rPr>
          <w:tab/>
        </w:r>
        <w:r>
          <w:rPr>
            <w:webHidden/>
          </w:rPr>
          <w:fldChar w:fldCharType="begin"/>
        </w:r>
        <w:r>
          <w:rPr>
            <w:webHidden/>
          </w:rPr>
          <w:instrText xml:space="preserve"> PAGEREF _Toc210718751 \h </w:instrText>
        </w:r>
        <w:r>
          <w:rPr>
            <w:webHidden/>
          </w:rPr>
        </w:r>
        <w:r>
          <w:rPr>
            <w:webHidden/>
          </w:rPr>
          <w:fldChar w:fldCharType="separate"/>
        </w:r>
        <w:r>
          <w:rPr>
            <w:webHidden/>
          </w:rPr>
          <w:t>129</w:t>
        </w:r>
        <w:r>
          <w:rPr>
            <w:webHidden/>
          </w:rPr>
          <w:fldChar w:fldCharType="end"/>
        </w:r>
      </w:hyperlink>
    </w:p>
    <w:p w14:paraId="6621FFDA"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52" w:history="1">
        <w:r w:rsidRPr="008255BC">
          <w:rPr>
            <w:rStyle w:val="Hyperlink"/>
          </w:rPr>
          <w:t>Disclosure of grants and transfer payments</w:t>
        </w:r>
        <w:r>
          <w:rPr>
            <w:webHidden/>
          </w:rPr>
          <w:tab/>
        </w:r>
        <w:r>
          <w:rPr>
            <w:webHidden/>
          </w:rPr>
          <w:fldChar w:fldCharType="begin"/>
        </w:r>
        <w:r>
          <w:rPr>
            <w:webHidden/>
          </w:rPr>
          <w:instrText xml:space="preserve"> PAGEREF _Toc210718752 \h </w:instrText>
        </w:r>
        <w:r>
          <w:rPr>
            <w:webHidden/>
          </w:rPr>
        </w:r>
        <w:r>
          <w:rPr>
            <w:webHidden/>
          </w:rPr>
          <w:fldChar w:fldCharType="separate"/>
        </w:r>
        <w:r>
          <w:rPr>
            <w:webHidden/>
          </w:rPr>
          <w:t>131</w:t>
        </w:r>
        <w:r>
          <w:rPr>
            <w:webHidden/>
          </w:rPr>
          <w:fldChar w:fldCharType="end"/>
        </w:r>
      </w:hyperlink>
    </w:p>
    <w:p w14:paraId="41614BDA"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53" w:history="1">
        <w:r w:rsidRPr="008255BC">
          <w:rPr>
            <w:rStyle w:val="Hyperlink"/>
          </w:rPr>
          <w:t>Regulation of the Victorian consumer marketplace</w:t>
        </w:r>
        <w:r>
          <w:rPr>
            <w:webHidden/>
          </w:rPr>
          <w:tab/>
        </w:r>
        <w:r>
          <w:rPr>
            <w:webHidden/>
          </w:rPr>
          <w:fldChar w:fldCharType="begin"/>
        </w:r>
        <w:r>
          <w:rPr>
            <w:webHidden/>
          </w:rPr>
          <w:instrText xml:space="preserve"> PAGEREF _Toc210718753 \h </w:instrText>
        </w:r>
        <w:r>
          <w:rPr>
            <w:webHidden/>
          </w:rPr>
        </w:r>
        <w:r>
          <w:rPr>
            <w:webHidden/>
          </w:rPr>
          <w:fldChar w:fldCharType="separate"/>
        </w:r>
        <w:r>
          <w:rPr>
            <w:webHidden/>
          </w:rPr>
          <w:t>131</w:t>
        </w:r>
        <w:r>
          <w:rPr>
            <w:webHidden/>
          </w:rPr>
          <w:fldChar w:fldCharType="end"/>
        </w:r>
      </w:hyperlink>
    </w:p>
    <w:p w14:paraId="4CA7B520"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54" w:history="1">
        <w:r w:rsidRPr="008255BC">
          <w:rPr>
            <w:rStyle w:val="Hyperlink"/>
          </w:rPr>
          <w:t>Local government</w:t>
        </w:r>
        <w:r>
          <w:rPr>
            <w:webHidden/>
          </w:rPr>
          <w:tab/>
        </w:r>
        <w:r>
          <w:rPr>
            <w:webHidden/>
          </w:rPr>
          <w:fldChar w:fldCharType="begin"/>
        </w:r>
        <w:r>
          <w:rPr>
            <w:webHidden/>
          </w:rPr>
          <w:instrText xml:space="preserve"> PAGEREF _Toc210718754 \h </w:instrText>
        </w:r>
        <w:r>
          <w:rPr>
            <w:webHidden/>
          </w:rPr>
        </w:r>
        <w:r>
          <w:rPr>
            <w:webHidden/>
          </w:rPr>
          <w:fldChar w:fldCharType="separate"/>
        </w:r>
        <w:r>
          <w:rPr>
            <w:webHidden/>
          </w:rPr>
          <w:t>133</w:t>
        </w:r>
        <w:r>
          <w:rPr>
            <w:webHidden/>
          </w:rPr>
          <w:fldChar w:fldCharType="end"/>
        </w:r>
      </w:hyperlink>
    </w:p>
    <w:p w14:paraId="58DC58AD"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67" w:history="1">
        <w:r w:rsidRPr="008255BC">
          <w:rPr>
            <w:rStyle w:val="Hyperlink"/>
          </w:rPr>
          <w:t>Digital strategy and transformation</w:t>
        </w:r>
        <w:r>
          <w:rPr>
            <w:webHidden/>
          </w:rPr>
          <w:tab/>
        </w:r>
        <w:r>
          <w:rPr>
            <w:webHidden/>
          </w:rPr>
          <w:fldChar w:fldCharType="begin"/>
        </w:r>
        <w:r>
          <w:rPr>
            <w:webHidden/>
          </w:rPr>
          <w:instrText xml:space="preserve"> PAGEREF _Toc210718767 \h </w:instrText>
        </w:r>
        <w:r>
          <w:rPr>
            <w:webHidden/>
          </w:rPr>
        </w:r>
        <w:r>
          <w:rPr>
            <w:webHidden/>
          </w:rPr>
          <w:fldChar w:fldCharType="separate"/>
        </w:r>
        <w:r>
          <w:rPr>
            <w:webHidden/>
          </w:rPr>
          <w:t>145</w:t>
        </w:r>
        <w:r>
          <w:rPr>
            <w:webHidden/>
          </w:rPr>
          <w:fldChar w:fldCharType="end"/>
        </w:r>
      </w:hyperlink>
    </w:p>
    <w:p w14:paraId="1842CCB3"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69" w:history="1">
        <w:r w:rsidRPr="008255BC">
          <w:rPr>
            <w:rStyle w:val="Hyperlink"/>
          </w:rPr>
          <w:t>Management of Victoria’s public records</w:t>
        </w:r>
        <w:r>
          <w:rPr>
            <w:webHidden/>
          </w:rPr>
          <w:tab/>
        </w:r>
        <w:r>
          <w:rPr>
            <w:webHidden/>
          </w:rPr>
          <w:fldChar w:fldCharType="begin"/>
        </w:r>
        <w:r>
          <w:rPr>
            <w:webHidden/>
          </w:rPr>
          <w:instrText xml:space="preserve"> PAGEREF _Toc210718769 \h </w:instrText>
        </w:r>
        <w:r>
          <w:rPr>
            <w:webHidden/>
          </w:rPr>
        </w:r>
        <w:r>
          <w:rPr>
            <w:webHidden/>
          </w:rPr>
          <w:fldChar w:fldCharType="separate"/>
        </w:r>
        <w:r>
          <w:rPr>
            <w:webHidden/>
          </w:rPr>
          <w:t>145</w:t>
        </w:r>
        <w:r>
          <w:rPr>
            <w:webHidden/>
          </w:rPr>
          <w:fldChar w:fldCharType="end"/>
        </w:r>
      </w:hyperlink>
    </w:p>
    <w:p w14:paraId="55B3BF6D" w14:textId="77777777" w:rsidR="008E166B" w:rsidRPr="008E166B" w:rsidRDefault="008E166B" w:rsidP="008E166B">
      <w:pPr>
        <w:pStyle w:val="TOC2"/>
        <w:rPr>
          <w:rFonts w:asciiTheme="minorHAnsi" w:hAnsiTheme="minorHAnsi"/>
          <w:b w:val="0"/>
          <w:kern w:val="0"/>
          <w:sz w:val="22"/>
          <w:lang w:val="en-AU" w:eastAsia="en-AU"/>
          <w14:ligatures w14:val="none"/>
        </w:rPr>
      </w:pPr>
      <w:hyperlink w:anchor="_Toc210718771" w:history="1">
        <w:r w:rsidRPr="008E166B">
          <w:rPr>
            <w:rStyle w:val="Hyperlink"/>
            <w:color w:val="003A5E"/>
          </w:rPr>
          <w:t>Procurement</w:t>
        </w:r>
        <w:r w:rsidRPr="008E166B">
          <w:rPr>
            <w:webHidden/>
          </w:rPr>
          <w:tab/>
        </w:r>
        <w:r w:rsidRPr="008E166B">
          <w:rPr>
            <w:webHidden/>
          </w:rPr>
          <w:fldChar w:fldCharType="begin"/>
        </w:r>
        <w:r w:rsidRPr="008E166B">
          <w:rPr>
            <w:webHidden/>
          </w:rPr>
          <w:instrText xml:space="preserve"> PAGEREF _Toc210718771 \h </w:instrText>
        </w:r>
        <w:r w:rsidRPr="008E166B">
          <w:rPr>
            <w:webHidden/>
          </w:rPr>
        </w:r>
        <w:r w:rsidRPr="008E166B">
          <w:rPr>
            <w:webHidden/>
          </w:rPr>
          <w:fldChar w:fldCharType="separate"/>
        </w:r>
        <w:r w:rsidRPr="008E166B">
          <w:rPr>
            <w:webHidden/>
          </w:rPr>
          <w:t>147</w:t>
        </w:r>
        <w:r w:rsidRPr="008E166B">
          <w:rPr>
            <w:webHidden/>
          </w:rPr>
          <w:fldChar w:fldCharType="end"/>
        </w:r>
      </w:hyperlink>
    </w:p>
    <w:p w14:paraId="6BC38E9D"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72" w:history="1">
        <w:r w:rsidRPr="008255BC">
          <w:rPr>
            <w:rStyle w:val="Hyperlink"/>
          </w:rPr>
          <w:t>Social procurement framework</w:t>
        </w:r>
        <w:r>
          <w:rPr>
            <w:webHidden/>
          </w:rPr>
          <w:tab/>
        </w:r>
        <w:r>
          <w:rPr>
            <w:webHidden/>
          </w:rPr>
          <w:fldChar w:fldCharType="begin"/>
        </w:r>
        <w:r>
          <w:rPr>
            <w:webHidden/>
          </w:rPr>
          <w:instrText xml:space="preserve"> PAGEREF _Toc210718772 \h </w:instrText>
        </w:r>
        <w:r>
          <w:rPr>
            <w:webHidden/>
          </w:rPr>
        </w:r>
        <w:r>
          <w:rPr>
            <w:webHidden/>
          </w:rPr>
          <w:fldChar w:fldCharType="separate"/>
        </w:r>
        <w:r>
          <w:rPr>
            <w:webHidden/>
          </w:rPr>
          <w:t>147</w:t>
        </w:r>
        <w:r>
          <w:rPr>
            <w:webHidden/>
          </w:rPr>
          <w:fldChar w:fldCharType="end"/>
        </w:r>
      </w:hyperlink>
    </w:p>
    <w:p w14:paraId="48430AF4"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73" w:history="1">
        <w:r w:rsidRPr="008255BC">
          <w:rPr>
            <w:rStyle w:val="Hyperlink"/>
          </w:rPr>
          <w:t>Social procurement achievements</w:t>
        </w:r>
        <w:r>
          <w:rPr>
            <w:webHidden/>
          </w:rPr>
          <w:tab/>
        </w:r>
        <w:r>
          <w:rPr>
            <w:webHidden/>
          </w:rPr>
          <w:fldChar w:fldCharType="begin"/>
        </w:r>
        <w:r>
          <w:rPr>
            <w:webHidden/>
          </w:rPr>
          <w:instrText xml:space="preserve"> PAGEREF _Toc210718773 \h </w:instrText>
        </w:r>
        <w:r>
          <w:rPr>
            <w:webHidden/>
          </w:rPr>
        </w:r>
        <w:r>
          <w:rPr>
            <w:webHidden/>
          </w:rPr>
          <w:fldChar w:fldCharType="separate"/>
        </w:r>
        <w:r>
          <w:rPr>
            <w:webHidden/>
          </w:rPr>
          <w:t>148</w:t>
        </w:r>
        <w:r>
          <w:rPr>
            <w:webHidden/>
          </w:rPr>
          <w:fldChar w:fldCharType="end"/>
        </w:r>
      </w:hyperlink>
    </w:p>
    <w:p w14:paraId="4F081E76"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74" w:history="1">
        <w:r w:rsidRPr="008255BC">
          <w:rPr>
            <w:rStyle w:val="Hyperlink"/>
          </w:rPr>
          <w:t>Disclosure of emergency procurement</w:t>
        </w:r>
        <w:r>
          <w:rPr>
            <w:webHidden/>
          </w:rPr>
          <w:tab/>
        </w:r>
        <w:r>
          <w:rPr>
            <w:webHidden/>
          </w:rPr>
          <w:fldChar w:fldCharType="begin"/>
        </w:r>
        <w:r>
          <w:rPr>
            <w:webHidden/>
          </w:rPr>
          <w:instrText xml:space="preserve"> PAGEREF _Toc210718774 \h </w:instrText>
        </w:r>
        <w:r>
          <w:rPr>
            <w:webHidden/>
          </w:rPr>
        </w:r>
        <w:r>
          <w:rPr>
            <w:webHidden/>
          </w:rPr>
          <w:fldChar w:fldCharType="separate"/>
        </w:r>
        <w:r>
          <w:rPr>
            <w:webHidden/>
          </w:rPr>
          <w:t>148</w:t>
        </w:r>
        <w:r>
          <w:rPr>
            <w:webHidden/>
          </w:rPr>
          <w:fldChar w:fldCharType="end"/>
        </w:r>
      </w:hyperlink>
    </w:p>
    <w:p w14:paraId="05857D52"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75" w:history="1">
        <w:r w:rsidRPr="008255BC">
          <w:rPr>
            <w:rStyle w:val="Hyperlink"/>
          </w:rPr>
          <w:t>Procurement complaints</w:t>
        </w:r>
        <w:r>
          <w:rPr>
            <w:webHidden/>
          </w:rPr>
          <w:tab/>
        </w:r>
        <w:r>
          <w:rPr>
            <w:webHidden/>
          </w:rPr>
          <w:fldChar w:fldCharType="begin"/>
        </w:r>
        <w:r>
          <w:rPr>
            <w:webHidden/>
          </w:rPr>
          <w:instrText xml:space="preserve"> PAGEREF _Toc210718775 \h </w:instrText>
        </w:r>
        <w:r>
          <w:rPr>
            <w:webHidden/>
          </w:rPr>
        </w:r>
        <w:r>
          <w:rPr>
            <w:webHidden/>
          </w:rPr>
          <w:fldChar w:fldCharType="separate"/>
        </w:r>
        <w:r>
          <w:rPr>
            <w:webHidden/>
          </w:rPr>
          <w:t>148</w:t>
        </w:r>
        <w:r>
          <w:rPr>
            <w:webHidden/>
          </w:rPr>
          <w:fldChar w:fldCharType="end"/>
        </w:r>
      </w:hyperlink>
    </w:p>
    <w:p w14:paraId="6D256E34" w14:textId="77777777" w:rsidR="008E166B" w:rsidRPr="008E166B" w:rsidRDefault="008E166B" w:rsidP="008E166B">
      <w:pPr>
        <w:pStyle w:val="TOC2"/>
        <w:rPr>
          <w:rFonts w:asciiTheme="minorHAnsi" w:hAnsiTheme="minorHAnsi"/>
          <w:b w:val="0"/>
          <w:kern w:val="0"/>
          <w:sz w:val="22"/>
          <w:lang w:val="en-AU" w:eastAsia="en-AU"/>
          <w14:ligatures w14:val="none"/>
        </w:rPr>
      </w:pPr>
      <w:hyperlink w:anchor="_Toc210718776" w:history="1">
        <w:r w:rsidRPr="008E166B">
          <w:rPr>
            <w:rStyle w:val="Hyperlink"/>
            <w:color w:val="003A5E"/>
          </w:rPr>
          <w:t>Environmental performance</w:t>
        </w:r>
        <w:r w:rsidRPr="008E166B">
          <w:rPr>
            <w:webHidden/>
          </w:rPr>
          <w:tab/>
        </w:r>
        <w:r w:rsidRPr="008E166B">
          <w:rPr>
            <w:webHidden/>
          </w:rPr>
          <w:fldChar w:fldCharType="begin"/>
        </w:r>
        <w:r w:rsidRPr="008E166B">
          <w:rPr>
            <w:webHidden/>
          </w:rPr>
          <w:instrText xml:space="preserve"> PAGEREF _Toc210718776 \h </w:instrText>
        </w:r>
        <w:r w:rsidRPr="008E166B">
          <w:rPr>
            <w:webHidden/>
          </w:rPr>
        </w:r>
        <w:r w:rsidRPr="008E166B">
          <w:rPr>
            <w:webHidden/>
          </w:rPr>
          <w:fldChar w:fldCharType="separate"/>
        </w:r>
        <w:r w:rsidRPr="008E166B">
          <w:rPr>
            <w:webHidden/>
          </w:rPr>
          <w:t>149</w:t>
        </w:r>
        <w:r w:rsidRPr="008E166B">
          <w:rPr>
            <w:webHidden/>
          </w:rPr>
          <w:fldChar w:fldCharType="end"/>
        </w:r>
      </w:hyperlink>
    </w:p>
    <w:p w14:paraId="5001C2AA"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77" w:history="1">
        <w:r w:rsidRPr="008255BC">
          <w:rPr>
            <w:rStyle w:val="Hyperlink"/>
          </w:rPr>
          <w:t>The department’s environmental management system</w:t>
        </w:r>
        <w:r>
          <w:rPr>
            <w:webHidden/>
          </w:rPr>
          <w:tab/>
        </w:r>
        <w:r>
          <w:rPr>
            <w:webHidden/>
          </w:rPr>
          <w:fldChar w:fldCharType="begin"/>
        </w:r>
        <w:r>
          <w:rPr>
            <w:webHidden/>
          </w:rPr>
          <w:instrText xml:space="preserve"> PAGEREF _Toc210718777 \h </w:instrText>
        </w:r>
        <w:r>
          <w:rPr>
            <w:webHidden/>
          </w:rPr>
        </w:r>
        <w:r>
          <w:rPr>
            <w:webHidden/>
          </w:rPr>
          <w:fldChar w:fldCharType="separate"/>
        </w:r>
        <w:r>
          <w:rPr>
            <w:webHidden/>
          </w:rPr>
          <w:t>149</w:t>
        </w:r>
        <w:r>
          <w:rPr>
            <w:webHidden/>
          </w:rPr>
          <w:fldChar w:fldCharType="end"/>
        </w:r>
      </w:hyperlink>
    </w:p>
    <w:p w14:paraId="6E95E4AC"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78" w:history="1">
        <w:r w:rsidRPr="008255BC">
          <w:rPr>
            <w:rStyle w:val="Hyperlink"/>
          </w:rPr>
          <w:t>Reporting boundary for environmental data</w:t>
        </w:r>
        <w:r>
          <w:rPr>
            <w:webHidden/>
          </w:rPr>
          <w:tab/>
        </w:r>
        <w:r>
          <w:rPr>
            <w:webHidden/>
          </w:rPr>
          <w:fldChar w:fldCharType="begin"/>
        </w:r>
        <w:r>
          <w:rPr>
            <w:webHidden/>
          </w:rPr>
          <w:instrText xml:space="preserve"> PAGEREF _Toc210718778 \h </w:instrText>
        </w:r>
        <w:r>
          <w:rPr>
            <w:webHidden/>
          </w:rPr>
        </w:r>
        <w:r>
          <w:rPr>
            <w:webHidden/>
          </w:rPr>
          <w:fldChar w:fldCharType="separate"/>
        </w:r>
        <w:r>
          <w:rPr>
            <w:webHidden/>
          </w:rPr>
          <w:t>149</w:t>
        </w:r>
        <w:r>
          <w:rPr>
            <w:webHidden/>
          </w:rPr>
          <w:fldChar w:fldCharType="end"/>
        </w:r>
      </w:hyperlink>
    </w:p>
    <w:p w14:paraId="0772906D"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79" w:history="1">
        <w:r w:rsidRPr="008255BC">
          <w:rPr>
            <w:rStyle w:val="Hyperlink"/>
          </w:rPr>
          <w:t>Climate-related risk disclosure statement</w:t>
        </w:r>
        <w:r>
          <w:rPr>
            <w:webHidden/>
          </w:rPr>
          <w:tab/>
        </w:r>
        <w:r>
          <w:rPr>
            <w:webHidden/>
          </w:rPr>
          <w:fldChar w:fldCharType="begin"/>
        </w:r>
        <w:r>
          <w:rPr>
            <w:webHidden/>
          </w:rPr>
          <w:instrText xml:space="preserve"> PAGEREF _Toc210718779 \h </w:instrText>
        </w:r>
        <w:r>
          <w:rPr>
            <w:webHidden/>
          </w:rPr>
        </w:r>
        <w:r>
          <w:rPr>
            <w:webHidden/>
          </w:rPr>
          <w:fldChar w:fldCharType="separate"/>
        </w:r>
        <w:r>
          <w:rPr>
            <w:webHidden/>
          </w:rPr>
          <w:t>150</w:t>
        </w:r>
        <w:r>
          <w:rPr>
            <w:webHidden/>
          </w:rPr>
          <w:fldChar w:fldCharType="end"/>
        </w:r>
      </w:hyperlink>
    </w:p>
    <w:p w14:paraId="511B557A"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80" w:history="1">
        <w:r w:rsidRPr="008255BC">
          <w:rPr>
            <w:rStyle w:val="Hyperlink"/>
          </w:rPr>
          <w:t>Climate-related risk governance, strategy and management</w:t>
        </w:r>
        <w:r>
          <w:rPr>
            <w:webHidden/>
          </w:rPr>
          <w:tab/>
        </w:r>
        <w:r>
          <w:rPr>
            <w:webHidden/>
          </w:rPr>
          <w:fldChar w:fldCharType="begin"/>
        </w:r>
        <w:r>
          <w:rPr>
            <w:webHidden/>
          </w:rPr>
          <w:instrText xml:space="preserve"> PAGEREF _Toc210718780 \h </w:instrText>
        </w:r>
        <w:r>
          <w:rPr>
            <w:webHidden/>
          </w:rPr>
        </w:r>
        <w:r>
          <w:rPr>
            <w:webHidden/>
          </w:rPr>
          <w:fldChar w:fldCharType="separate"/>
        </w:r>
        <w:r>
          <w:rPr>
            <w:webHidden/>
          </w:rPr>
          <w:t>150</w:t>
        </w:r>
        <w:r>
          <w:rPr>
            <w:webHidden/>
          </w:rPr>
          <w:fldChar w:fldCharType="end"/>
        </w:r>
      </w:hyperlink>
    </w:p>
    <w:p w14:paraId="20AB05C9"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81" w:history="1">
        <w:r w:rsidRPr="008255BC">
          <w:rPr>
            <w:rStyle w:val="Hyperlink"/>
          </w:rPr>
          <w:t>Sustainable procurement</w:t>
        </w:r>
        <w:r>
          <w:rPr>
            <w:webHidden/>
          </w:rPr>
          <w:tab/>
        </w:r>
        <w:r>
          <w:rPr>
            <w:webHidden/>
          </w:rPr>
          <w:fldChar w:fldCharType="begin"/>
        </w:r>
        <w:r>
          <w:rPr>
            <w:webHidden/>
          </w:rPr>
          <w:instrText xml:space="preserve"> PAGEREF _Toc210718781 \h </w:instrText>
        </w:r>
        <w:r>
          <w:rPr>
            <w:webHidden/>
          </w:rPr>
        </w:r>
        <w:r>
          <w:rPr>
            <w:webHidden/>
          </w:rPr>
          <w:fldChar w:fldCharType="separate"/>
        </w:r>
        <w:r>
          <w:rPr>
            <w:webHidden/>
          </w:rPr>
          <w:t>151</w:t>
        </w:r>
        <w:r>
          <w:rPr>
            <w:webHidden/>
          </w:rPr>
          <w:fldChar w:fldCharType="end"/>
        </w:r>
      </w:hyperlink>
    </w:p>
    <w:p w14:paraId="5C09A90A"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82" w:history="1">
        <w:r w:rsidRPr="008255BC">
          <w:rPr>
            <w:rStyle w:val="Hyperlink"/>
          </w:rPr>
          <w:t>Greenhouse gas emissions</w:t>
        </w:r>
        <w:r>
          <w:rPr>
            <w:webHidden/>
          </w:rPr>
          <w:tab/>
        </w:r>
        <w:r>
          <w:rPr>
            <w:webHidden/>
          </w:rPr>
          <w:fldChar w:fldCharType="begin"/>
        </w:r>
        <w:r>
          <w:rPr>
            <w:webHidden/>
          </w:rPr>
          <w:instrText xml:space="preserve"> PAGEREF _Toc210718782 \h </w:instrText>
        </w:r>
        <w:r>
          <w:rPr>
            <w:webHidden/>
          </w:rPr>
        </w:r>
        <w:r>
          <w:rPr>
            <w:webHidden/>
          </w:rPr>
          <w:fldChar w:fldCharType="separate"/>
        </w:r>
        <w:r>
          <w:rPr>
            <w:webHidden/>
          </w:rPr>
          <w:t>151</w:t>
        </w:r>
        <w:r>
          <w:rPr>
            <w:webHidden/>
          </w:rPr>
          <w:fldChar w:fldCharType="end"/>
        </w:r>
      </w:hyperlink>
    </w:p>
    <w:p w14:paraId="79A6C73C"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83" w:history="1">
        <w:r w:rsidRPr="008255BC">
          <w:rPr>
            <w:rStyle w:val="Hyperlink"/>
          </w:rPr>
          <w:t>Electricity production and consumption</w:t>
        </w:r>
        <w:r>
          <w:rPr>
            <w:webHidden/>
          </w:rPr>
          <w:tab/>
        </w:r>
        <w:r>
          <w:rPr>
            <w:webHidden/>
          </w:rPr>
          <w:fldChar w:fldCharType="begin"/>
        </w:r>
        <w:r>
          <w:rPr>
            <w:webHidden/>
          </w:rPr>
          <w:instrText xml:space="preserve"> PAGEREF _Toc210718783 \h </w:instrText>
        </w:r>
        <w:r>
          <w:rPr>
            <w:webHidden/>
          </w:rPr>
        </w:r>
        <w:r>
          <w:rPr>
            <w:webHidden/>
          </w:rPr>
          <w:fldChar w:fldCharType="separate"/>
        </w:r>
        <w:r>
          <w:rPr>
            <w:webHidden/>
          </w:rPr>
          <w:t>151</w:t>
        </w:r>
        <w:r>
          <w:rPr>
            <w:webHidden/>
          </w:rPr>
          <w:fldChar w:fldCharType="end"/>
        </w:r>
      </w:hyperlink>
    </w:p>
    <w:p w14:paraId="0E364A80"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84" w:history="1">
        <w:r w:rsidRPr="008255BC">
          <w:rPr>
            <w:rStyle w:val="Hyperlink"/>
          </w:rPr>
          <w:t>Stationary fuel use</w:t>
        </w:r>
        <w:r>
          <w:rPr>
            <w:webHidden/>
          </w:rPr>
          <w:tab/>
        </w:r>
        <w:r>
          <w:rPr>
            <w:webHidden/>
          </w:rPr>
          <w:fldChar w:fldCharType="begin"/>
        </w:r>
        <w:r>
          <w:rPr>
            <w:webHidden/>
          </w:rPr>
          <w:instrText xml:space="preserve"> PAGEREF _Toc210718784 \h </w:instrText>
        </w:r>
        <w:r>
          <w:rPr>
            <w:webHidden/>
          </w:rPr>
        </w:r>
        <w:r>
          <w:rPr>
            <w:webHidden/>
          </w:rPr>
          <w:fldChar w:fldCharType="separate"/>
        </w:r>
        <w:r>
          <w:rPr>
            <w:webHidden/>
          </w:rPr>
          <w:t>152</w:t>
        </w:r>
        <w:r>
          <w:rPr>
            <w:webHidden/>
          </w:rPr>
          <w:fldChar w:fldCharType="end"/>
        </w:r>
      </w:hyperlink>
    </w:p>
    <w:p w14:paraId="53D4D429"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85" w:history="1">
        <w:r w:rsidRPr="008255BC">
          <w:rPr>
            <w:rStyle w:val="Hyperlink"/>
          </w:rPr>
          <w:t>Transportation</w:t>
        </w:r>
        <w:r>
          <w:rPr>
            <w:webHidden/>
          </w:rPr>
          <w:tab/>
        </w:r>
        <w:r>
          <w:rPr>
            <w:webHidden/>
          </w:rPr>
          <w:fldChar w:fldCharType="begin"/>
        </w:r>
        <w:r>
          <w:rPr>
            <w:webHidden/>
          </w:rPr>
          <w:instrText xml:space="preserve"> PAGEREF _Toc210718785 \h </w:instrText>
        </w:r>
        <w:r>
          <w:rPr>
            <w:webHidden/>
          </w:rPr>
        </w:r>
        <w:r>
          <w:rPr>
            <w:webHidden/>
          </w:rPr>
          <w:fldChar w:fldCharType="separate"/>
        </w:r>
        <w:r>
          <w:rPr>
            <w:webHidden/>
          </w:rPr>
          <w:t>153</w:t>
        </w:r>
        <w:r>
          <w:rPr>
            <w:webHidden/>
          </w:rPr>
          <w:fldChar w:fldCharType="end"/>
        </w:r>
      </w:hyperlink>
    </w:p>
    <w:p w14:paraId="26DC038F"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86" w:history="1">
        <w:r w:rsidRPr="008255BC">
          <w:rPr>
            <w:rStyle w:val="Hyperlink"/>
          </w:rPr>
          <w:t>Total energy usage</w:t>
        </w:r>
        <w:r>
          <w:rPr>
            <w:webHidden/>
          </w:rPr>
          <w:tab/>
        </w:r>
        <w:r>
          <w:rPr>
            <w:webHidden/>
          </w:rPr>
          <w:fldChar w:fldCharType="begin"/>
        </w:r>
        <w:r>
          <w:rPr>
            <w:webHidden/>
          </w:rPr>
          <w:instrText xml:space="preserve"> PAGEREF _Toc210718786 \h </w:instrText>
        </w:r>
        <w:r>
          <w:rPr>
            <w:webHidden/>
          </w:rPr>
        </w:r>
        <w:r>
          <w:rPr>
            <w:webHidden/>
          </w:rPr>
          <w:fldChar w:fldCharType="separate"/>
        </w:r>
        <w:r>
          <w:rPr>
            <w:webHidden/>
          </w:rPr>
          <w:t>154</w:t>
        </w:r>
        <w:r>
          <w:rPr>
            <w:webHidden/>
          </w:rPr>
          <w:fldChar w:fldCharType="end"/>
        </w:r>
      </w:hyperlink>
    </w:p>
    <w:p w14:paraId="6181568B"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87" w:history="1">
        <w:r w:rsidRPr="008255BC">
          <w:rPr>
            <w:rStyle w:val="Hyperlink"/>
          </w:rPr>
          <w:t>Sustainable buildings and infrastructure</w:t>
        </w:r>
        <w:r>
          <w:rPr>
            <w:webHidden/>
          </w:rPr>
          <w:tab/>
        </w:r>
        <w:r>
          <w:rPr>
            <w:webHidden/>
          </w:rPr>
          <w:fldChar w:fldCharType="begin"/>
        </w:r>
        <w:r>
          <w:rPr>
            <w:webHidden/>
          </w:rPr>
          <w:instrText xml:space="preserve"> PAGEREF _Toc210718787 \h </w:instrText>
        </w:r>
        <w:r>
          <w:rPr>
            <w:webHidden/>
          </w:rPr>
        </w:r>
        <w:r>
          <w:rPr>
            <w:webHidden/>
          </w:rPr>
          <w:fldChar w:fldCharType="separate"/>
        </w:r>
        <w:r>
          <w:rPr>
            <w:webHidden/>
          </w:rPr>
          <w:t>154</w:t>
        </w:r>
        <w:r>
          <w:rPr>
            <w:webHidden/>
          </w:rPr>
          <w:fldChar w:fldCharType="end"/>
        </w:r>
      </w:hyperlink>
    </w:p>
    <w:p w14:paraId="39E20B48"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88" w:history="1">
        <w:r w:rsidRPr="008255BC">
          <w:rPr>
            <w:rStyle w:val="Hyperlink"/>
          </w:rPr>
          <w:t>Water consumption</w:t>
        </w:r>
        <w:r>
          <w:rPr>
            <w:webHidden/>
          </w:rPr>
          <w:tab/>
        </w:r>
        <w:r>
          <w:rPr>
            <w:webHidden/>
          </w:rPr>
          <w:fldChar w:fldCharType="begin"/>
        </w:r>
        <w:r>
          <w:rPr>
            <w:webHidden/>
          </w:rPr>
          <w:instrText xml:space="preserve"> PAGEREF _Toc210718788 \h </w:instrText>
        </w:r>
        <w:r>
          <w:rPr>
            <w:webHidden/>
          </w:rPr>
        </w:r>
        <w:r>
          <w:rPr>
            <w:webHidden/>
          </w:rPr>
          <w:fldChar w:fldCharType="separate"/>
        </w:r>
        <w:r>
          <w:rPr>
            <w:webHidden/>
          </w:rPr>
          <w:t>155</w:t>
        </w:r>
        <w:r>
          <w:rPr>
            <w:webHidden/>
          </w:rPr>
          <w:fldChar w:fldCharType="end"/>
        </w:r>
      </w:hyperlink>
    </w:p>
    <w:p w14:paraId="2FD79B81"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89" w:history="1">
        <w:r w:rsidRPr="008255BC">
          <w:rPr>
            <w:rStyle w:val="Hyperlink"/>
          </w:rPr>
          <w:t>Waste and recycling</w:t>
        </w:r>
        <w:r>
          <w:rPr>
            <w:webHidden/>
          </w:rPr>
          <w:tab/>
        </w:r>
        <w:r>
          <w:rPr>
            <w:webHidden/>
          </w:rPr>
          <w:fldChar w:fldCharType="begin"/>
        </w:r>
        <w:r>
          <w:rPr>
            <w:webHidden/>
          </w:rPr>
          <w:instrText xml:space="preserve"> PAGEREF _Toc210718789 \h </w:instrText>
        </w:r>
        <w:r>
          <w:rPr>
            <w:webHidden/>
          </w:rPr>
        </w:r>
        <w:r>
          <w:rPr>
            <w:webHidden/>
          </w:rPr>
          <w:fldChar w:fldCharType="separate"/>
        </w:r>
        <w:r>
          <w:rPr>
            <w:webHidden/>
          </w:rPr>
          <w:t>155</w:t>
        </w:r>
        <w:r>
          <w:rPr>
            <w:webHidden/>
          </w:rPr>
          <w:fldChar w:fldCharType="end"/>
        </w:r>
      </w:hyperlink>
    </w:p>
    <w:p w14:paraId="7D756F3D" w14:textId="77777777" w:rsidR="008E166B" w:rsidRPr="008E166B" w:rsidRDefault="008E166B" w:rsidP="008E166B">
      <w:pPr>
        <w:pStyle w:val="TOC2"/>
        <w:rPr>
          <w:rFonts w:asciiTheme="minorHAnsi" w:hAnsiTheme="minorHAnsi"/>
          <w:b w:val="0"/>
          <w:kern w:val="0"/>
          <w:sz w:val="22"/>
          <w:lang w:val="en-AU" w:eastAsia="en-AU"/>
          <w14:ligatures w14:val="none"/>
        </w:rPr>
      </w:pPr>
      <w:hyperlink w:anchor="_Toc210718790" w:history="1">
        <w:r w:rsidRPr="008E166B">
          <w:rPr>
            <w:rStyle w:val="Hyperlink"/>
            <w:color w:val="003A5E"/>
          </w:rPr>
          <w:t>Statutory compliance</w:t>
        </w:r>
        <w:r w:rsidRPr="008E166B">
          <w:rPr>
            <w:webHidden/>
          </w:rPr>
          <w:tab/>
        </w:r>
        <w:r w:rsidRPr="008E166B">
          <w:rPr>
            <w:webHidden/>
          </w:rPr>
          <w:fldChar w:fldCharType="begin"/>
        </w:r>
        <w:r w:rsidRPr="008E166B">
          <w:rPr>
            <w:webHidden/>
          </w:rPr>
          <w:instrText xml:space="preserve"> PAGEREF _Toc210718790 \h </w:instrText>
        </w:r>
        <w:r w:rsidRPr="008E166B">
          <w:rPr>
            <w:webHidden/>
          </w:rPr>
        </w:r>
        <w:r w:rsidRPr="008E166B">
          <w:rPr>
            <w:webHidden/>
          </w:rPr>
          <w:fldChar w:fldCharType="separate"/>
        </w:r>
        <w:r w:rsidRPr="008E166B">
          <w:rPr>
            <w:webHidden/>
          </w:rPr>
          <w:t>157</w:t>
        </w:r>
        <w:r w:rsidRPr="008E166B">
          <w:rPr>
            <w:webHidden/>
          </w:rPr>
          <w:fldChar w:fldCharType="end"/>
        </w:r>
      </w:hyperlink>
    </w:p>
    <w:p w14:paraId="1D396D06"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91" w:history="1">
        <w:r w:rsidRPr="008255BC">
          <w:rPr>
            <w:rStyle w:val="Hyperlink"/>
          </w:rPr>
          <w:t>Compliance with the</w:t>
        </w:r>
        <w:r w:rsidRPr="008255BC">
          <w:rPr>
            <w:rStyle w:val="Hyperlink"/>
            <w:rFonts w:ascii="Calibri" w:hAnsi="Calibri" w:cs="Calibri"/>
          </w:rPr>
          <w:t> </w:t>
        </w:r>
        <w:r w:rsidRPr="008255BC">
          <w:rPr>
            <w:rStyle w:val="Hyperlink"/>
          </w:rPr>
          <w:t>Freedom of Information Act</w:t>
        </w:r>
        <w:r>
          <w:rPr>
            <w:webHidden/>
          </w:rPr>
          <w:tab/>
        </w:r>
        <w:r>
          <w:rPr>
            <w:webHidden/>
          </w:rPr>
          <w:fldChar w:fldCharType="begin"/>
        </w:r>
        <w:r>
          <w:rPr>
            <w:webHidden/>
          </w:rPr>
          <w:instrText xml:space="preserve"> PAGEREF _Toc210718791 \h </w:instrText>
        </w:r>
        <w:r>
          <w:rPr>
            <w:webHidden/>
          </w:rPr>
        </w:r>
        <w:r>
          <w:rPr>
            <w:webHidden/>
          </w:rPr>
          <w:fldChar w:fldCharType="separate"/>
        </w:r>
        <w:r>
          <w:rPr>
            <w:webHidden/>
          </w:rPr>
          <w:t>157</w:t>
        </w:r>
        <w:r>
          <w:rPr>
            <w:webHidden/>
          </w:rPr>
          <w:fldChar w:fldCharType="end"/>
        </w:r>
      </w:hyperlink>
    </w:p>
    <w:p w14:paraId="3F184E61"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93" w:history="1">
        <w:r w:rsidRPr="008255BC">
          <w:rPr>
            <w:rStyle w:val="Hyperlink"/>
          </w:rPr>
          <w:t>Compliance with the Gender Equality Act</w:t>
        </w:r>
        <w:r>
          <w:rPr>
            <w:webHidden/>
          </w:rPr>
          <w:tab/>
        </w:r>
        <w:r>
          <w:rPr>
            <w:webHidden/>
          </w:rPr>
          <w:fldChar w:fldCharType="begin"/>
        </w:r>
        <w:r>
          <w:rPr>
            <w:webHidden/>
          </w:rPr>
          <w:instrText xml:space="preserve"> PAGEREF _Toc210718793 \h </w:instrText>
        </w:r>
        <w:r>
          <w:rPr>
            <w:webHidden/>
          </w:rPr>
        </w:r>
        <w:r>
          <w:rPr>
            <w:webHidden/>
          </w:rPr>
          <w:fldChar w:fldCharType="separate"/>
        </w:r>
        <w:r>
          <w:rPr>
            <w:webHidden/>
          </w:rPr>
          <w:t>158</w:t>
        </w:r>
        <w:r>
          <w:rPr>
            <w:webHidden/>
          </w:rPr>
          <w:fldChar w:fldCharType="end"/>
        </w:r>
      </w:hyperlink>
    </w:p>
    <w:p w14:paraId="2283B8DB"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94" w:history="1">
        <w:r w:rsidRPr="008255BC">
          <w:rPr>
            <w:rStyle w:val="Hyperlink"/>
          </w:rPr>
          <w:t>Compliance with the Building Act</w:t>
        </w:r>
        <w:r>
          <w:rPr>
            <w:webHidden/>
          </w:rPr>
          <w:tab/>
        </w:r>
        <w:r>
          <w:rPr>
            <w:webHidden/>
          </w:rPr>
          <w:fldChar w:fldCharType="begin"/>
        </w:r>
        <w:r>
          <w:rPr>
            <w:webHidden/>
          </w:rPr>
          <w:instrText xml:space="preserve"> PAGEREF _Toc210718794 \h </w:instrText>
        </w:r>
        <w:r>
          <w:rPr>
            <w:webHidden/>
          </w:rPr>
        </w:r>
        <w:r>
          <w:rPr>
            <w:webHidden/>
          </w:rPr>
          <w:fldChar w:fldCharType="separate"/>
        </w:r>
        <w:r>
          <w:rPr>
            <w:webHidden/>
          </w:rPr>
          <w:t>158</w:t>
        </w:r>
        <w:r>
          <w:rPr>
            <w:webHidden/>
          </w:rPr>
          <w:fldChar w:fldCharType="end"/>
        </w:r>
      </w:hyperlink>
    </w:p>
    <w:p w14:paraId="32576654"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95" w:history="1">
        <w:r w:rsidRPr="008255BC">
          <w:rPr>
            <w:rStyle w:val="Hyperlink"/>
          </w:rPr>
          <w:t>Compliance with the</w:t>
        </w:r>
        <w:r w:rsidRPr="008255BC">
          <w:rPr>
            <w:rStyle w:val="Hyperlink"/>
            <w:rFonts w:ascii="Calibri" w:hAnsi="Calibri" w:cs="Calibri"/>
          </w:rPr>
          <w:t> </w:t>
        </w:r>
        <w:r w:rsidRPr="008255BC">
          <w:rPr>
            <w:rStyle w:val="Hyperlink"/>
          </w:rPr>
          <w:t>Public Interest Disclosures Act</w:t>
        </w:r>
        <w:r>
          <w:rPr>
            <w:webHidden/>
          </w:rPr>
          <w:tab/>
        </w:r>
        <w:r>
          <w:rPr>
            <w:webHidden/>
          </w:rPr>
          <w:fldChar w:fldCharType="begin"/>
        </w:r>
        <w:r>
          <w:rPr>
            <w:webHidden/>
          </w:rPr>
          <w:instrText xml:space="preserve"> PAGEREF _Toc210718795 \h </w:instrText>
        </w:r>
        <w:r>
          <w:rPr>
            <w:webHidden/>
          </w:rPr>
        </w:r>
        <w:r>
          <w:rPr>
            <w:webHidden/>
          </w:rPr>
          <w:fldChar w:fldCharType="separate"/>
        </w:r>
        <w:r>
          <w:rPr>
            <w:webHidden/>
          </w:rPr>
          <w:t>159</w:t>
        </w:r>
        <w:r>
          <w:rPr>
            <w:webHidden/>
          </w:rPr>
          <w:fldChar w:fldCharType="end"/>
        </w:r>
      </w:hyperlink>
    </w:p>
    <w:p w14:paraId="5DFD63E7"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96" w:history="1">
        <w:r w:rsidRPr="008255BC">
          <w:rPr>
            <w:rStyle w:val="Hyperlink"/>
          </w:rPr>
          <w:t>Competitive neutrality</w:t>
        </w:r>
        <w:r w:rsidRPr="008255BC">
          <w:rPr>
            <w:rStyle w:val="Hyperlink"/>
            <w:rFonts w:ascii="Calibri" w:hAnsi="Calibri" w:cs="Calibri"/>
          </w:rPr>
          <w:t> </w:t>
        </w:r>
        <w:r w:rsidRPr="008255BC">
          <w:rPr>
            <w:rStyle w:val="Hyperlink"/>
          </w:rPr>
          <w:t>policy</w:t>
        </w:r>
        <w:r>
          <w:rPr>
            <w:webHidden/>
          </w:rPr>
          <w:tab/>
        </w:r>
        <w:r>
          <w:rPr>
            <w:webHidden/>
          </w:rPr>
          <w:fldChar w:fldCharType="begin"/>
        </w:r>
        <w:r>
          <w:rPr>
            <w:webHidden/>
          </w:rPr>
          <w:instrText xml:space="preserve"> PAGEREF _Toc210718796 \h </w:instrText>
        </w:r>
        <w:r>
          <w:rPr>
            <w:webHidden/>
          </w:rPr>
        </w:r>
        <w:r>
          <w:rPr>
            <w:webHidden/>
          </w:rPr>
          <w:fldChar w:fldCharType="separate"/>
        </w:r>
        <w:r>
          <w:rPr>
            <w:webHidden/>
          </w:rPr>
          <w:t>159</w:t>
        </w:r>
        <w:r>
          <w:rPr>
            <w:webHidden/>
          </w:rPr>
          <w:fldChar w:fldCharType="end"/>
        </w:r>
      </w:hyperlink>
    </w:p>
    <w:p w14:paraId="5CEE8862"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97" w:history="1">
        <w:r w:rsidRPr="008255BC">
          <w:rPr>
            <w:rStyle w:val="Hyperlink"/>
          </w:rPr>
          <w:t>Compliance with the Carers Recognition Act</w:t>
        </w:r>
        <w:r>
          <w:rPr>
            <w:webHidden/>
          </w:rPr>
          <w:tab/>
        </w:r>
        <w:r>
          <w:rPr>
            <w:webHidden/>
          </w:rPr>
          <w:fldChar w:fldCharType="begin"/>
        </w:r>
        <w:r>
          <w:rPr>
            <w:webHidden/>
          </w:rPr>
          <w:instrText xml:space="preserve"> PAGEREF _Toc210718797 \h </w:instrText>
        </w:r>
        <w:r>
          <w:rPr>
            <w:webHidden/>
          </w:rPr>
        </w:r>
        <w:r>
          <w:rPr>
            <w:webHidden/>
          </w:rPr>
          <w:fldChar w:fldCharType="separate"/>
        </w:r>
        <w:r>
          <w:rPr>
            <w:webHidden/>
          </w:rPr>
          <w:t>159</w:t>
        </w:r>
        <w:r>
          <w:rPr>
            <w:webHidden/>
          </w:rPr>
          <w:fldChar w:fldCharType="end"/>
        </w:r>
      </w:hyperlink>
    </w:p>
    <w:p w14:paraId="45F2EDEB"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98" w:history="1">
        <w:r w:rsidRPr="008255BC">
          <w:rPr>
            <w:rStyle w:val="Hyperlink"/>
          </w:rPr>
          <w:t>Compliance with the Disability Act</w:t>
        </w:r>
        <w:r>
          <w:rPr>
            <w:webHidden/>
          </w:rPr>
          <w:tab/>
        </w:r>
        <w:r>
          <w:rPr>
            <w:webHidden/>
          </w:rPr>
          <w:fldChar w:fldCharType="begin"/>
        </w:r>
        <w:r>
          <w:rPr>
            <w:webHidden/>
          </w:rPr>
          <w:instrText xml:space="preserve"> PAGEREF _Toc210718798 \h </w:instrText>
        </w:r>
        <w:r>
          <w:rPr>
            <w:webHidden/>
          </w:rPr>
        </w:r>
        <w:r>
          <w:rPr>
            <w:webHidden/>
          </w:rPr>
          <w:fldChar w:fldCharType="separate"/>
        </w:r>
        <w:r>
          <w:rPr>
            <w:webHidden/>
          </w:rPr>
          <w:t>160</w:t>
        </w:r>
        <w:r>
          <w:rPr>
            <w:webHidden/>
          </w:rPr>
          <w:fldChar w:fldCharType="end"/>
        </w:r>
      </w:hyperlink>
    </w:p>
    <w:p w14:paraId="139E33CE"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799" w:history="1">
        <w:r w:rsidRPr="008255BC">
          <w:rPr>
            <w:rStyle w:val="Hyperlink"/>
          </w:rPr>
          <w:t>Compliance with the Local Jobs First Act</w:t>
        </w:r>
        <w:r>
          <w:rPr>
            <w:webHidden/>
          </w:rPr>
          <w:tab/>
        </w:r>
        <w:r>
          <w:rPr>
            <w:webHidden/>
          </w:rPr>
          <w:fldChar w:fldCharType="begin"/>
        </w:r>
        <w:r>
          <w:rPr>
            <w:webHidden/>
          </w:rPr>
          <w:instrText xml:space="preserve"> PAGEREF _Toc210718799 \h </w:instrText>
        </w:r>
        <w:r>
          <w:rPr>
            <w:webHidden/>
          </w:rPr>
        </w:r>
        <w:r>
          <w:rPr>
            <w:webHidden/>
          </w:rPr>
          <w:fldChar w:fldCharType="separate"/>
        </w:r>
        <w:r>
          <w:rPr>
            <w:webHidden/>
          </w:rPr>
          <w:t>160</w:t>
        </w:r>
        <w:r>
          <w:rPr>
            <w:webHidden/>
          </w:rPr>
          <w:fldChar w:fldCharType="end"/>
        </w:r>
      </w:hyperlink>
    </w:p>
    <w:p w14:paraId="33F5FBBE" w14:textId="6901359B" w:rsidR="002E317A" w:rsidRDefault="002E317A" w:rsidP="002E317A">
      <w:pPr>
        <w:pStyle w:val="Heading2"/>
      </w:pPr>
      <w:r w:rsidRPr="009626A6">
        <w:t>Other financial information</w:t>
      </w:r>
      <w:bookmarkEnd w:id="772"/>
      <w:bookmarkEnd w:id="773"/>
      <w:bookmarkEnd w:id="774"/>
    </w:p>
    <w:p w14:paraId="7EC76E01" w14:textId="629D5971" w:rsidR="002E317A" w:rsidRPr="00434A02" w:rsidRDefault="002E317A" w:rsidP="002E317A">
      <w:pPr>
        <w:pStyle w:val="Heading3"/>
      </w:pPr>
      <w:bookmarkStart w:id="776" w:name="_Toc141792577"/>
      <w:bookmarkStart w:id="777" w:name="_Toc177397423"/>
      <w:bookmarkStart w:id="778" w:name="_Toc178884864"/>
      <w:bookmarkStart w:id="779" w:name="_Toc178921212"/>
      <w:bookmarkStart w:id="780" w:name="_Toc210635286"/>
      <w:bookmarkStart w:id="781" w:name="_Toc210688164"/>
      <w:bookmarkStart w:id="782" w:name="_Toc210718736"/>
      <w:bookmarkStart w:id="783" w:name="_Hlk178854711"/>
      <w:r w:rsidRPr="00434A02">
        <w:t>Financial management compliance</w:t>
      </w:r>
      <w:bookmarkEnd w:id="776"/>
      <w:bookmarkEnd w:id="777"/>
      <w:bookmarkEnd w:id="778"/>
      <w:bookmarkEnd w:id="779"/>
      <w:bookmarkEnd w:id="780"/>
      <w:bookmarkEnd w:id="781"/>
      <w:bookmarkEnd w:id="782"/>
      <w:r w:rsidRPr="00434A02">
        <w:t xml:space="preserve"> </w:t>
      </w:r>
    </w:p>
    <w:p w14:paraId="43D40F3A" w14:textId="77777777" w:rsidR="002E317A" w:rsidRPr="00434A02" w:rsidRDefault="002E317A" w:rsidP="002E317A">
      <w:pPr>
        <w:pStyle w:val="Heading4"/>
      </w:pPr>
      <w:bookmarkStart w:id="784" w:name="_Toc210718737"/>
      <w:bookmarkEnd w:id="783"/>
      <w:r w:rsidRPr="00434A02">
        <w:t>Attestation for compliance with Ministerial Standing Direction 5.1.4</w:t>
      </w:r>
      <w:bookmarkEnd w:id="784"/>
    </w:p>
    <w:p w14:paraId="39590F71" w14:textId="77777777" w:rsidR="002E317A" w:rsidRPr="00434A02" w:rsidRDefault="002E317A" w:rsidP="002E317A">
      <w:pPr>
        <w:pStyle w:val="Heading5"/>
      </w:pPr>
      <w:r w:rsidRPr="00434A02">
        <w:t>Department of Government Services</w:t>
      </w:r>
    </w:p>
    <w:p w14:paraId="28B2470E" w14:textId="77777777" w:rsidR="002E317A" w:rsidRPr="00434A02" w:rsidRDefault="002E317A" w:rsidP="002E317A">
      <w:pPr>
        <w:pStyle w:val="ARBody"/>
      </w:pPr>
      <w:r w:rsidRPr="00434A02">
        <w:t xml:space="preserve">I, Jo de Morton, the Secretary of the Department of Government Services, certify that the Department of Government Services has no Material Compliance Deficiency with respect to the applicable Standing Directions under the </w:t>
      </w:r>
      <w:bookmarkStart w:id="785" w:name="_Hlk210196850"/>
      <w:r w:rsidRPr="00434A02">
        <w:rPr>
          <w:i/>
          <w:iCs/>
        </w:rPr>
        <w:t>Financial Management Act 1994</w:t>
      </w:r>
      <w:r w:rsidRPr="00434A02">
        <w:t xml:space="preserve"> </w:t>
      </w:r>
      <w:bookmarkEnd w:id="785"/>
      <w:r w:rsidRPr="00434A02">
        <w:t>and Instructions.</w:t>
      </w:r>
    </w:p>
    <w:p w14:paraId="5A5CB83B" w14:textId="5885C7AC" w:rsidR="002E317A" w:rsidRPr="00434A02" w:rsidRDefault="002E317A" w:rsidP="002E317A">
      <w:pPr>
        <w:pStyle w:val="ARBody"/>
        <w:rPr>
          <w:noProof/>
        </w:rPr>
      </w:pPr>
    </w:p>
    <w:p w14:paraId="16120EDD" w14:textId="2150D8EC" w:rsidR="00AC2317" w:rsidRPr="00434A02" w:rsidRDefault="009626A6" w:rsidP="002E317A">
      <w:pPr>
        <w:pStyle w:val="ARBody"/>
      </w:pPr>
      <w:r>
        <w:rPr>
          <w:noProof/>
          <w:lang w:val="en-NZ" w:eastAsia="en-NZ"/>
        </w:rPr>
        <w:drawing>
          <wp:inline distT="0" distB="0" distL="0" distR="0" wp14:anchorId="359E8970" wp14:editId="45B54832">
            <wp:extent cx="1274174" cy="420660"/>
            <wp:effectExtent l="0" t="0" r="0" b="0"/>
            <wp:docPr id="76499388" name="Picture 76499388"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9388" name="Picture 76499388" descr="A signature on a white background&#10;&#10;AI-generated content may be incorrect."/>
                    <pic:cNvPicPr/>
                  </pic:nvPicPr>
                  <pic:blipFill>
                    <a:blip r:embed="rId70">
                      <a:extLst>
                        <a:ext uri="{28A0092B-C50C-407E-A947-70E740481C1C}">
                          <a14:useLocalDpi xmlns:a14="http://schemas.microsoft.com/office/drawing/2010/main" val="0"/>
                        </a:ext>
                      </a:extLst>
                    </a:blip>
                    <a:stretch>
                      <a:fillRect/>
                    </a:stretch>
                  </pic:blipFill>
                  <pic:spPr>
                    <a:xfrm>
                      <a:off x="0" y="0"/>
                      <a:ext cx="1274174" cy="420660"/>
                    </a:xfrm>
                    <a:prstGeom prst="rect">
                      <a:avLst/>
                    </a:prstGeom>
                  </pic:spPr>
                </pic:pic>
              </a:graphicData>
            </a:graphic>
          </wp:inline>
        </w:drawing>
      </w:r>
    </w:p>
    <w:p w14:paraId="32148899" w14:textId="77777777" w:rsidR="002E317A" w:rsidRPr="00434A02" w:rsidRDefault="002E317A" w:rsidP="002E317A">
      <w:pPr>
        <w:pStyle w:val="ARBodynospace"/>
        <w:rPr>
          <w:rStyle w:val="Strong"/>
        </w:rPr>
      </w:pPr>
      <w:r w:rsidRPr="00434A02">
        <w:rPr>
          <w:rStyle w:val="Strong"/>
        </w:rPr>
        <w:t>Jo de Morton</w:t>
      </w:r>
    </w:p>
    <w:p w14:paraId="58C93544" w14:textId="77777777" w:rsidR="002E317A" w:rsidRPr="00434A02" w:rsidRDefault="002E317A" w:rsidP="002E317A">
      <w:pPr>
        <w:pStyle w:val="ARBodynospace"/>
      </w:pPr>
      <w:r w:rsidRPr="00434A02">
        <w:t xml:space="preserve">Secretary </w:t>
      </w:r>
    </w:p>
    <w:p w14:paraId="3A0D49D2" w14:textId="77777777" w:rsidR="002E317A" w:rsidRPr="00434A02" w:rsidRDefault="002E317A" w:rsidP="002E317A">
      <w:pPr>
        <w:pStyle w:val="ARBodynospace"/>
      </w:pPr>
      <w:r w:rsidRPr="00434A02">
        <w:t>Department of Government Services</w:t>
      </w:r>
    </w:p>
    <w:p w14:paraId="2AD5C825" w14:textId="77777777" w:rsidR="002E317A" w:rsidRPr="009626A6" w:rsidRDefault="002E317A" w:rsidP="002E317A">
      <w:pPr>
        <w:pStyle w:val="ARBodynospace"/>
      </w:pPr>
      <w:r w:rsidRPr="009626A6">
        <w:t xml:space="preserve">Melbourne </w:t>
      </w:r>
    </w:p>
    <w:p w14:paraId="666BF886" w14:textId="68ECE0D9" w:rsidR="002E317A" w:rsidRPr="0064670D" w:rsidRDefault="009626A6" w:rsidP="002E317A">
      <w:pPr>
        <w:pStyle w:val="ARBody"/>
      </w:pPr>
      <w:r w:rsidRPr="009626A6">
        <w:t>1</w:t>
      </w:r>
      <w:r w:rsidR="004303FE" w:rsidRPr="009626A6">
        <w:t xml:space="preserve"> </w:t>
      </w:r>
      <w:r w:rsidR="00AC18EB" w:rsidRPr="009626A6">
        <w:t>October</w:t>
      </w:r>
      <w:r w:rsidR="002E317A" w:rsidRPr="009626A6">
        <w:t xml:space="preserve"> 202</w:t>
      </w:r>
      <w:r w:rsidR="00B52B26" w:rsidRPr="009626A6">
        <w:t>5</w:t>
      </w:r>
    </w:p>
    <w:p w14:paraId="572A18A6" w14:textId="77777777" w:rsidR="002E317A" w:rsidRPr="00F31478" w:rsidRDefault="002E317A" w:rsidP="002E317A">
      <w:pPr>
        <w:spacing w:before="0" w:after="0" w:line="240" w:lineRule="auto"/>
        <w:rPr>
          <w:rFonts w:ascii="VIC" w:eastAsia="MS Mincho" w:hAnsi="VIC" w:cs="Arial"/>
          <w:sz w:val="18"/>
          <w:szCs w:val="18"/>
          <w:lang w:eastAsia="en-US"/>
        </w:rPr>
      </w:pPr>
      <w:r w:rsidRPr="0064670D">
        <w:br w:type="page"/>
      </w:r>
    </w:p>
    <w:p w14:paraId="05008EB2" w14:textId="3BA31F53" w:rsidR="002E317A" w:rsidRDefault="002E317A" w:rsidP="002E317A">
      <w:pPr>
        <w:pStyle w:val="Heading3"/>
        <w:spacing w:before="0"/>
      </w:pPr>
      <w:bookmarkStart w:id="786" w:name="_Toc141792578"/>
      <w:bookmarkStart w:id="787" w:name="_Toc177397424"/>
      <w:bookmarkStart w:id="788" w:name="_Toc178884865"/>
      <w:bookmarkStart w:id="789" w:name="_Toc178921213"/>
      <w:bookmarkStart w:id="790" w:name="_Toc210635287"/>
      <w:bookmarkStart w:id="791" w:name="_Toc210688165"/>
      <w:bookmarkStart w:id="792" w:name="_Toc210718738"/>
      <w:bookmarkStart w:id="793" w:name="_Hlk210215693"/>
      <w:r w:rsidRPr="000D0D8E">
        <w:t>Financial performance</w:t>
      </w:r>
      <w:bookmarkEnd w:id="786"/>
      <w:bookmarkEnd w:id="787"/>
      <w:bookmarkEnd w:id="788"/>
      <w:bookmarkEnd w:id="789"/>
      <w:bookmarkEnd w:id="790"/>
      <w:bookmarkEnd w:id="791"/>
      <w:bookmarkEnd w:id="792"/>
      <w:r w:rsidR="00AA2E4E" w:rsidRPr="00AA2E4E">
        <w:rPr>
          <w:caps w:val="0"/>
          <w:color w:val="FF0000"/>
          <w:sz w:val="24"/>
          <w:szCs w:val="28"/>
        </w:rPr>
        <w:t xml:space="preserve"> </w:t>
      </w:r>
    </w:p>
    <w:p w14:paraId="077336E8" w14:textId="2EBA53C1" w:rsidR="008423D8" w:rsidRPr="008423D8" w:rsidRDefault="008423D8" w:rsidP="00D70BF3">
      <w:pPr>
        <w:pStyle w:val="ARBody"/>
      </w:pPr>
      <w:bookmarkStart w:id="794" w:name="_Toc141792579"/>
      <w:bookmarkStart w:id="795" w:name="_Toc177397425"/>
      <w:bookmarkEnd w:id="793"/>
      <w:r w:rsidRPr="008423D8">
        <w:t xml:space="preserve">Significant factors that affected </w:t>
      </w:r>
      <w:r w:rsidR="00FB5A4D">
        <w:t>DGS’</w:t>
      </w:r>
      <w:r w:rsidRPr="008423D8">
        <w:t xml:space="preserve"> performance </w:t>
      </w:r>
      <w:r w:rsidR="007871E3">
        <w:t>during</w:t>
      </w:r>
      <w:r w:rsidR="007871E3" w:rsidRPr="008423D8">
        <w:t xml:space="preserve"> </w:t>
      </w:r>
      <w:r w:rsidRPr="008423D8">
        <w:t xml:space="preserve">the year </w:t>
      </w:r>
      <w:r w:rsidR="007871E3">
        <w:t xml:space="preserve">from </w:t>
      </w:r>
      <w:r w:rsidRPr="008423D8">
        <w:t>1 July 2024 to 30 June 2025 are summarised below.</w:t>
      </w:r>
      <w:r w:rsidR="0014779F">
        <w:rPr>
          <w:rFonts w:ascii="Cambria" w:hAnsi="Cambria" w:cs="Cambria"/>
        </w:rPr>
        <w:t xml:space="preserve"> </w:t>
      </w:r>
    </w:p>
    <w:p w14:paraId="6A0E2065" w14:textId="77777777" w:rsidR="008423D8" w:rsidRPr="008423D8" w:rsidRDefault="008423D8" w:rsidP="00D70BF3">
      <w:pPr>
        <w:pStyle w:val="ARBody"/>
      </w:pPr>
      <w:r w:rsidRPr="008423D8">
        <w:t>DGS recorded a net result from operations of $44.6 million for the reporting period.</w:t>
      </w:r>
      <w:r w:rsidRPr="008423D8">
        <w:rPr>
          <w:rFonts w:ascii="Cambria" w:hAnsi="Cambria" w:cs="Cambria"/>
        </w:rPr>
        <w:t> </w:t>
      </w:r>
    </w:p>
    <w:p w14:paraId="7B442CF5" w14:textId="77777777" w:rsidR="00CA518E" w:rsidRPr="004943C3" w:rsidRDefault="00CA518E" w:rsidP="00CA518E">
      <w:pPr>
        <w:pStyle w:val="Heading4"/>
      </w:pPr>
      <w:bookmarkStart w:id="796" w:name="_Toc210718739"/>
      <w:r>
        <w:t>Sources of income %</w:t>
      </w:r>
      <w:bookmarkEnd w:id="796"/>
    </w:p>
    <w:p w14:paraId="017DB9F4" w14:textId="4ED323C9" w:rsidR="00CA518E" w:rsidRPr="004943C3" w:rsidRDefault="00C079D3" w:rsidP="00CA518E">
      <w:pPr>
        <w:pStyle w:val="ARBody"/>
      </w:pPr>
      <w:r>
        <w:rPr>
          <w:noProof/>
        </w:rPr>
        <w:drawing>
          <wp:inline distT="0" distB="0" distL="0" distR="0" wp14:anchorId="683F4B13" wp14:editId="48232248">
            <wp:extent cx="5396865" cy="226658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GS 2025.png"/>
                    <pic:cNvPicPr/>
                  </pic:nvPicPr>
                  <pic:blipFill>
                    <a:blip r:embed="rId74"/>
                    <a:stretch>
                      <a:fillRect/>
                    </a:stretch>
                  </pic:blipFill>
                  <pic:spPr>
                    <a:xfrm>
                      <a:off x="0" y="0"/>
                      <a:ext cx="5396865" cy="2266581"/>
                    </a:xfrm>
                    <a:prstGeom prst="rect">
                      <a:avLst/>
                    </a:prstGeom>
                  </pic:spPr>
                </pic:pic>
              </a:graphicData>
            </a:graphic>
          </wp:inline>
        </w:drawing>
      </w:r>
    </w:p>
    <w:p w14:paraId="31B408EA" w14:textId="39000AE0" w:rsidR="000D0D8E" w:rsidRPr="004943C3" w:rsidRDefault="000D0D8E" w:rsidP="000D0D8E">
      <w:pPr>
        <w:pStyle w:val="ARBodyAfterTable"/>
      </w:pPr>
      <w:r w:rsidRPr="004943C3">
        <w:t xml:space="preserve">The above graph shows the sources of income available to DGS </w:t>
      </w:r>
      <w:r>
        <w:t>for</w:t>
      </w:r>
      <w:r w:rsidRPr="004943C3">
        <w:t xml:space="preserve"> the </w:t>
      </w:r>
      <w:r w:rsidR="00C13A13">
        <w:t xml:space="preserve">2024–25 </w:t>
      </w:r>
      <w:r>
        <w:t>financial year</w:t>
      </w:r>
      <w:r w:rsidRPr="004943C3">
        <w:t>.</w:t>
      </w:r>
    </w:p>
    <w:p w14:paraId="62C6C608" w14:textId="3860FA9D" w:rsidR="000D0D8E" w:rsidRPr="004943C3" w:rsidRDefault="000D0D8E" w:rsidP="000D0D8E">
      <w:pPr>
        <w:pStyle w:val="ARBody"/>
      </w:pPr>
      <w:r w:rsidRPr="004943C3">
        <w:t xml:space="preserve">The </w:t>
      </w:r>
      <w:r>
        <w:t>surplus</w:t>
      </w:r>
      <w:r w:rsidRPr="004943C3">
        <w:t xml:space="preserve"> is primarily due to revenue received into trusts (trusts </w:t>
      </w:r>
      <w:r>
        <w:t>have</w:t>
      </w:r>
      <w:r w:rsidRPr="004943C3">
        <w:t xml:space="preserve"> a specific purpose </w:t>
      </w:r>
      <w:r>
        <w:t xml:space="preserve">and are </w:t>
      </w:r>
      <w:r w:rsidRPr="004943C3">
        <w:t>defined by their own legislation) and public records received free of charge by PROV.</w:t>
      </w:r>
    </w:p>
    <w:p w14:paraId="3DBDC398" w14:textId="1413112B" w:rsidR="00CA518E" w:rsidRDefault="00FB5A4D" w:rsidP="00267575">
      <w:pPr>
        <w:pStyle w:val="ARBody"/>
      </w:pPr>
      <w:r>
        <w:t>DGS’</w:t>
      </w:r>
      <w:r w:rsidR="000D0D8E" w:rsidRPr="004943C3">
        <w:t xml:space="preserve"> main source of income is from output appropriations, which account</w:t>
      </w:r>
      <w:r w:rsidR="000D0D8E">
        <w:t>s</w:t>
      </w:r>
      <w:r w:rsidR="000D0D8E" w:rsidRPr="004943C3">
        <w:t xml:space="preserve"> for 6</w:t>
      </w:r>
      <w:r w:rsidR="00EF01DF">
        <w:t>4</w:t>
      </w:r>
      <w:r w:rsidR="004A36F8">
        <w:t>%</w:t>
      </w:r>
      <w:r w:rsidR="000D0D8E" w:rsidRPr="004943C3">
        <w:t xml:space="preserve"> of income. The balance </w:t>
      </w:r>
      <w:r w:rsidR="000D0D8E">
        <w:t xml:space="preserve">includes </w:t>
      </w:r>
      <w:r w:rsidR="000D0D8E" w:rsidRPr="004943C3">
        <w:t xml:space="preserve">income received by controlled trusts, sale of services, </w:t>
      </w:r>
      <w:r w:rsidR="00C13A13">
        <w:t>g</w:t>
      </w:r>
      <w:r w:rsidR="00C13A13" w:rsidRPr="004943C3">
        <w:t xml:space="preserve">rants </w:t>
      </w:r>
      <w:r w:rsidR="000D0D8E" w:rsidRPr="004943C3">
        <w:t>income, fair value of assets received free of charge</w:t>
      </w:r>
      <w:r w:rsidR="000D0D8E">
        <w:t xml:space="preserve">, </w:t>
      </w:r>
      <w:r w:rsidR="00C13A13">
        <w:t xml:space="preserve">income </w:t>
      </w:r>
      <w:r w:rsidR="000D0D8E">
        <w:t>from trust</w:t>
      </w:r>
      <w:r w:rsidR="00C13A13">
        <w:t>s</w:t>
      </w:r>
      <w:r w:rsidR="000D0D8E">
        <w:t xml:space="preserve"> and RTBA</w:t>
      </w:r>
      <w:r w:rsidR="000D0D8E" w:rsidRPr="004943C3">
        <w:t>.</w:t>
      </w:r>
    </w:p>
    <w:p w14:paraId="34056F4B" w14:textId="480D19BB" w:rsidR="00CA518E" w:rsidRPr="004943C3" w:rsidRDefault="00CA518E">
      <w:pPr>
        <w:pStyle w:val="Heading4"/>
      </w:pPr>
      <w:bookmarkStart w:id="797" w:name="_Toc210718740"/>
      <w:r w:rsidRPr="00C717FC">
        <w:t>Expenses</w:t>
      </w:r>
      <w:r>
        <w:t xml:space="preserve"> %</w:t>
      </w:r>
      <w:bookmarkEnd w:id="797"/>
    </w:p>
    <w:p w14:paraId="5EFC92A5" w14:textId="2B120F29" w:rsidR="00F87ECE" w:rsidRPr="004943C3" w:rsidRDefault="00C079D3" w:rsidP="00CA518E">
      <w:pPr>
        <w:pStyle w:val="ARBody"/>
      </w:pPr>
      <w:bookmarkStart w:id="798" w:name="_Procurement"/>
      <w:bookmarkEnd w:id="798"/>
      <w:r>
        <w:rPr>
          <w:noProof/>
        </w:rPr>
        <w:drawing>
          <wp:inline distT="0" distB="0" distL="0" distR="0" wp14:anchorId="4900F703" wp14:editId="60564F58">
            <wp:extent cx="4914280" cy="2277412"/>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GS 2025-2.png"/>
                    <pic:cNvPicPr/>
                  </pic:nvPicPr>
                  <pic:blipFill>
                    <a:blip r:embed="rId75"/>
                    <a:stretch>
                      <a:fillRect/>
                    </a:stretch>
                  </pic:blipFill>
                  <pic:spPr>
                    <a:xfrm>
                      <a:off x="0" y="0"/>
                      <a:ext cx="4914280" cy="2277412"/>
                    </a:xfrm>
                    <a:prstGeom prst="rect">
                      <a:avLst/>
                    </a:prstGeom>
                  </pic:spPr>
                </pic:pic>
              </a:graphicData>
            </a:graphic>
          </wp:inline>
        </w:drawing>
      </w:r>
    </w:p>
    <w:p w14:paraId="7318301B" w14:textId="32B657F1" w:rsidR="000D0D8E" w:rsidRPr="004943C3" w:rsidRDefault="000D0D8E" w:rsidP="000D0D8E">
      <w:pPr>
        <w:pStyle w:val="ARBodyAfterTable"/>
      </w:pPr>
      <w:r w:rsidRPr="004943C3">
        <w:t xml:space="preserve">The above graph shows the distribution of expenses in delivering </w:t>
      </w:r>
      <w:r w:rsidR="00FB5A4D">
        <w:t>DGS’</w:t>
      </w:r>
      <w:r w:rsidRPr="004943C3">
        <w:t xml:space="preserve"> services. </w:t>
      </w:r>
    </w:p>
    <w:p w14:paraId="01FA6B3B" w14:textId="58175705" w:rsidR="000D0D8E" w:rsidRDefault="00FB5A4D" w:rsidP="000D0D8E">
      <w:pPr>
        <w:pStyle w:val="ARBody"/>
      </w:pPr>
      <w:r>
        <w:t>DGS’</w:t>
      </w:r>
      <w:r w:rsidR="000D0D8E" w:rsidRPr="004943C3">
        <w:t xml:space="preserve"> largest expenses </w:t>
      </w:r>
      <w:r w:rsidR="000D0D8E">
        <w:t>are</w:t>
      </w:r>
      <w:r w:rsidR="000D0D8E" w:rsidRPr="004943C3">
        <w:t xml:space="preserve"> employee benefits</w:t>
      </w:r>
      <w:r w:rsidR="00C13A13">
        <w:t xml:space="preserve"> (</w:t>
      </w:r>
      <w:r w:rsidR="00491A5D">
        <w:t>42</w:t>
      </w:r>
      <w:r w:rsidR="00C13A13">
        <w:t xml:space="preserve">%) </w:t>
      </w:r>
      <w:r w:rsidR="000D0D8E">
        <w:t>and grant expenses</w:t>
      </w:r>
      <w:r w:rsidR="000D0D8E" w:rsidRPr="004943C3">
        <w:t xml:space="preserve"> </w:t>
      </w:r>
      <w:r w:rsidR="00C13A13">
        <w:t>(</w:t>
      </w:r>
      <w:r w:rsidR="00491A5D">
        <w:t>32%</w:t>
      </w:r>
      <w:r w:rsidR="00C13A13">
        <w:t>)</w:t>
      </w:r>
      <w:r w:rsidR="000D0D8E" w:rsidRPr="004943C3">
        <w:t xml:space="preserve">, which account for </w:t>
      </w:r>
      <w:r w:rsidR="000D0D8E">
        <w:t>74</w:t>
      </w:r>
      <w:r w:rsidR="004A36F8">
        <w:t>%</w:t>
      </w:r>
      <w:r w:rsidR="000D0D8E" w:rsidRPr="004943C3">
        <w:t xml:space="preserve"> of overall expenses. The </w:t>
      </w:r>
      <w:r w:rsidR="000D0D8E">
        <w:t xml:space="preserve">balance is </w:t>
      </w:r>
      <w:r w:rsidR="000D0D8E" w:rsidRPr="004943C3">
        <w:t>purchase</w:t>
      </w:r>
      <w:r w:rsidR="00C13A13">
        <w:t>s</w:t>
      </w:r>
      <w:r w:rsidR="000D0D8E">
        <w:t xml:space="preserve"> of services, office accommodation expense</w:t>
      </w:r>
      <w:r w:rsidR="00C13A13">
        <w:t>s</w:t>
      </w:r>
      <w:r w:rsidR="000D0D8E">
        <w:t xml:space="preserve">, depreciation and amortisation, </w:t>
      </w:r>
      <w:r w:rsidR="00C13A13">
        <w:t xml:space="preserve">information </w:t>
      </w:r>
      <w:r w:rsidR="000D0D8E">
        <w:t>technology expense</w:t>
      </w:r>
      <w:r w:rsidR="00C13A13">
        <w:t>s</w:t>
      </w:r>
      <w:r w:rsidR="000D0D8E">
        <w:t xml:space="preserve"> and other operating expenses. </w:t>
      </w:r>
    </w:p>
    <w:p w14:paraId="7EF06DCD" w14:textId="45B0E3FF" w:rsidR="000D0D8E" w:rsidRDefault="000D0D8E" w:rsidP="000D0D8E">
      <w:pPr>
        <w:pStyle w:val="Heading4"/>
      </w:pPr>
      <w:bookmarkStart w:id="799" w:name="_Toc210718741"/>
      <w:r>
        <w:t xml:space="preserve">Financial position </w:t>
      </w:r>
      <w:r w:rsidR="004E62D7">
        <w:t>–</w:t>
      </w:r>
      <w:r>
        <w:t xml:space="preserve"> balance sheet</w:t>
      </w:r>
      <w:bookmarkEnd w:id="799"/>
      <w:r>
        <w:t xml:space="preserve"> </w:t>
      </w:r>
    </w:p>
    <w:p w14:paraId="26D1294D" w14:textId="04DC8E88" w:rsidR="00C13A13" w:rsidRDefault="00FB5A4D" w:rsidP="007D4B23">
      <w:pPr>
        <w:pStyle w:val="ARBody"/>
        <w:rPr>
          <w:rFonts w:ascii="Cambria" w:hAnsi="Cambria" w:cs="Cambria"/>
        </w:rPr>
      </w:pPr>
      <w:r>
        <w:t>DGS</w:t>
      </w:r>
      <w:r w:rsidR="0093185E">
        <w:t>’</w:t>
      </w:r>
      <w:r w:rsidR="00985817" w:rsidRPr="00985817">
        <w:t xml:space="preserve"> assets have increased by $38.</w:t>
      </w:r>
      <w:r w:rsidR="00983238">
        <w:t>7</w:t>
      </w:r>
      <w:r w:rsidR="007D4B23">
        <w:t xml:space="preserve"> </w:t>
      </w:r>
      <w:r w:rsidR="00985817" w:rsidRPr="00985817">
        <w:t>m</w:t>
      </w:r>
      <w:r w:rsidR="007D4B23">
        <w:t>illion</w:t>
      </w:r>
      <w:r w:rsidR="00985817" w:rsidRPr="00985817">
        <w:t xml:space="preserve"> to $1,408.9 million and liabilities have decreased by </w:t>
      </w:r>
      <w:r w:rsidR="007D4B23">
        <w:t>$</w:t>
      </w:r>
      <w:r w:rsidR="00985817" w:rsidRPr="00985817">
        <w:t>8.</w:t>
      </w:r>
      <w:r w:rsidR="0070021C">
        <w:t>2</w:t>
      </w:r>
      <w:r w:rsidR="007D4B23">
        <w:rPr>
          <w:rFonts w:ascii="Cambria" w:hAnsi="Cambria"/>
        </w:rPr>
        <w:t> </w:t>
      </w:r>
      <w:r w:rsidR="00985817" w:rsidRPr="00985817">
        <w:t>m</w:t>
      </w:r>
      <w:r w:rsidR="007D4B23">
        <w:t>illion</w:t>
      </w:r>
      <w:r w:rsidR="00985817" w:rsidRPr="00985817">
        <w:t xml:space="preserve"> to $145.5 million. The increase in assets is primarily due to increased funds held in the consumer affairs trusts.</w:t>
      </w:r>
      <w:r w:rsidR="00985817" w:rsidRPr="00985817">
        <w:rPr>
          <w:rFonts w:ascii="Cambria" w:hAnsi="Cambria" w:cs="Cambria"/>
        </w:rPr>
        <w:t> </w:t>
      </w:r>
    </w:p>
    <w:p w14:paraId="76ED5334" w14:textId="5A270AAB" w:rsidR="000D0D8E" w:rsidRPr="00CE570A" w:rsidRDefault="000D0D8E">
      <w:pPr>
        <w:pStyle w:val="Heading4"/>
      </w:pPr>
      <w:bookmarkStart w:id="800" w:name="_Toc210718742"/>
      <w:r w:rsidRPr="00CE570A">
        <w:t>Cash flows</w:t>
      </w:r>
      <w:bookmarkEnd w:id="800"/>
      <w:r w:rsidRPr="00CE570A">
        <w:t xml:space="preserve"> </w:t>
      </w:r>
    </w:p>
    <w:p w14:paraId="6EC59FA1" w14:textId="1C54BA9F" w:rsidR="00CA518E" w:rsidRDefault="000D0D8E" w:rsidP="00CA518E">
      <w:pPr>
        <w:pStyle w:val="ARBody"/>
      </w:pPr>
      <w:r w:rsidRPr="00CE570A">
        <w:t xml:space="preserve">DGS had a net cash inflow </w:t>
      </w:r>
      <w:r>
        <w:t>of $</w:t>
      </w:r>
      <w:r w:rsidR="0070021C">
        <w:t>74.7</w:t>
      </w:r>
      <w:r>
        <w:t xml:space="preserve"> million </w:t>
      </w:r>
      <w:r w:rsidRPr="00CE570A">
        <w:t>from operating activities</w:t>
      </w:r>
      <w:r>
        <w:t xml:space="preserve">. The </w:t>
      </w:r>
      <w:r w:rsidRPr="00CE570A">
        <w:t xml:space="preserve">closing cash balance </w:t>
      </w:r>
      <w:r w:rsidR="00C13A13">
        <w:t>was</w:t>
      </w:r>
      <w:r w:rsidR="00C13A13" w:rsidRPr="00CE570A">
        <w:rPr>
          <w:rFonts w:ascii="Cambria" w:hAnsi="Cambria" w:cs="Cambria"/>
        </w:rPr>
        <w:t> </w:t>
      </w:r>
      <w:r w:rsidRPr="00CE570A">
        <w:t>$</w:t>
      </w:r>
      <w:r w:rsidR="00286169">
        <w:t>1</w:t>
      </w:r>
      <w:r w:rsidR="00CD67D6">
        <w:t>72</w:t>
      </w:r>
      <w:r w:rsidR="0070021C">
        <w:t>.3</w:t>
      </w:r>
      <w:r w:rsidRPr="00CE570A">
        <w:t xml:space="preserve"> million.</w:t>
      </w:r>
    </w:p>
    <w:p w14:paraId="42F39BFF" w14:textId="77777777" w:rsidR="00562942" w:rsidRDefault="00562942" w:rsidP="00267226">
      <w:pPr>
        <w:pStyle w:val="Heading3"/>
      </w:pPr>
      <w:bookmarkStart w:id="801" w:name="_Toc149315200"/>
      <w:bookmarkStart w:id="802" w:name="_Toc178884866"/>
      <w:bookmarkStart w:id="803" w:name="_Toc178921214"/>
      <w:bookmarkStart w:id="804" w:name="_Toc210635288"/>
      <w:bookmarkStart w:id="805" w:name="_Toc210688166"/>
      <w:bookmarkStart w:id="806" w:name="_Toc210718743"/>
      <w:bookmarkEnd w:id="794"/>
      <w:bookmarkEnd w:id="795"/>
      <w:r w:rsidRPr="00267226">
        <w:t>Direct</w:t>
      </w:r>
      <w:r w:rsidRPr="001875C0">
        <w:t xml:space="preserve"> costs attributable to machinery of government changes</w:t>
      </w:r>
      <w:bookmarkEnd w:id="801"/>
      <w:bookmarkEnd w:id="802"/>
      <w:bookmarkEnd w:id="803"/>
      <w:bookmarkEnd w:id="804"/>
      <w:bookmarkEnd w:id="805"/>
      <w:bookmarkEnd w:id="806"/>
    </w:p>
    <w:p w14:paraId="16B46865" w14:textId="03FBB7DA" w:rsidR="00562942" w:rsidRPr="007B7B5B" w:rsidRDefault="00562942" w:rsidP="00562942">
      <w:pPr>
        <w:pStyle w:val="ARBody"/>
      </w:pPr>
      <w:r>
        <w:t xml:space="preserve">There were no direct costs attributable to the machinery of government </w:t>
      </w:r>
      <w:r w:rsidR="00CA13E4">
        <w:t xml:space="preserve">(MoG) </w:t>
      </w:r>
      <w:r>
        <w:t>change</w:t>
      </w:r>
      <w:r w:rsidR="00C13A13">
        <w:t>s</w:t>
      </w:r>
      <w:r>
        <w:t xml:space="preserve"> that have been incurred by the entities that are consolidated into the department</w:t>
      </w:r>
      <w:r w:rsidR="00273B0F">
        <w:t>’</w:t>
      </w:r>
      <w:r>
        <w:t xml:space="preserve">s annual report pursuant to section 53(1)(b) of the </w:t>
      </w:r>
      <w:r w:rsidR="006B1173" w:rsidRPr="009A7894">
        <w:rPr>
          <w:rStyle w:val="Emphasis"/>
          <w:i w:val="0"/>
          <w:iCs w:val="0"/>
        </w:rPr>
        <w:t>FMA</w:t>
      </w:r>
      <w:r>
        <w:t>.</w:t>
      </w:r>
    </w:p>
    <w:p w14:paraId="2215AD9B" w14:textId="77777777" w:rsidR="00562942" w:rsidRDefault="00562942" w:rsidP="00562942">
      <w:pPr>
        <w:pStyle w:val="Heading3"/>
      </w:pPr>
      <w:bookmarkStart w:id="807" w:name="_Toc141792580"/>
      <w:bookmarkStart w:id="808" w:name="_Toc149315201"/>
      <w:bookmarkStart w:id="809" w:name="_Toc178884867"/>
      <w:bookmarkStart w:id="810" w:name="_Toc178921215"/>
      <w:bookmarkStart w:id="811" w:name="_Toc210635289"/>
      <w:bookmarkStart w:id="812" w:name="_Toc210688167"/>
      <w:bookmarkStart w:id="813" w:name="_Toc210718744"/>
      <w:r w:rsidRPr="00562942">
        <w:t>Subsequent</w:t>
      </w:r>
      <w:r>
        <w:t xml:space="preserve"> events</w:t>
      </w:r>
      <w:bookmarkEnd w:id="807"/>
      <w:bookmarkEnd w:id="808"/>
      <w:bookmarkEnd w:id="809"/>
      <w:bookmarkEnd w:id="810"/>
      <w:bookmarkEnd w:id="811"/>
      <w:bookmarkEnd w:id="812"/>
      <w:bookmarkEnd w:id="813"/>
    </w:p>
    <w:p w14:paraId="34B1CEA7" w14:textId="1F41453A" w:rsidR="00562942" w:rsidRPr="00153006" w:rsidRDefault="00562942" w:rsidP="00562942">
      <w:pPr>
        <w:pStyle w:val="ARBody"/>
      </w:pPr>
      <w:r>
        <w:t xml:space="preserve">Refer to the </w:t>
      </w:r>
      <w:r w:rsidRPr="00562942">
        <w:t>section</w:t>
      </w:r>
      <w:r>
        <w:t xml:space="preserve"> on subsequent events </w:t>
      </w:r>
      <w:r w:rsidRPr="00FD7485">
        <w:t xml:space="preserve">at </w:t>
      </w:r>
      <w:hyperlink w:anchor="Note_9_9" w:history="1">
        <w:r w:rsidRPr="00FD7485">
          <w:rPr>
            <w:rStyle w:val="Hyperlink"/>
          </w:rPr>
          <w:t>Note 9.</w:t>
        </w:r>
        <w:r w:rsidR="00C67D52" w:rsidRPr="00FD7485">
          <w:rPr>
            <w:rStyle w:val="Hyperlink"/>
          </w:rPr>
          <w:t>9</w:t>
        </w:r>
      </w:hyperlink>
      <w:r w:rsidRPr="00FD7485">
        <w:t xml:space="preserve"> in </w:t>
      </w:r>
      <w:r w:rsidR="00FB5A4D" w:rsidRPr="00FD7485">
        <w:t>DGS’</w:t>
      </w:r>
      <w:r>
        <w:t xml:space="preserve"> financial statements.</w:t>
      </w:r>
    </w:p>
    <w:p w14:paraId="2451B11D" w14:textId="77777777" w:rsidR="00562942" w:rsidRDefault="00562942" w:rsidP="00562942">
      <w:pPr>
        <w:pStyle w:val="Heading3"/>
      </w:pPr>
      <w:bookmarkStart w:id="814" w:name="_Toc141792581"/>
      <w:bookmarkStart w:id="815" w:name="_Toc149315202"/>
      <w:bookmarkStart w:id="816" w:name="_Toc178884868"/>
      <w:bookmarkStart w:id="817" w:name="_Toc178921216"/>
      <w:bookmarkStart w:id="818" w:name="_Toc210635290"/>
      <w:bookmarkStart w:id="819" w:name="_Toc210688168"/>
      <w:bookmarkStart w:id="820" w:name="_Toc210718745"/>
      <w:r w:rsidRPr="00562942">
        <w:t>Capital</w:t>
      </w:r>
      <w:r w:rsidRPr="00C82A8C">
        <w:t xml:space="preserve"> projects / Asset investment</w:t>
      </w:r>
      <w:bookmarkEnd w:id="814"/>
      <w:bookmarkEnd w:id="815"/>
      <w:bookmarkEnd w:id="816"/>
      <w:bookmarkEnd w:id="817"/>
      <w:bookmarkEnd w:id="818"/>
      <w:bookmarkEnd w:id="819"/>
      <w:bookmarkEnd w:id="820"/>
    </w:p>
    <w:p w14:paraId="6D047435" w14:textId="50BBAEE8" w:rsidR="00562942" w:rsidRPr="005471A0" w:rsidRDefault="00562942" w:rsidP="00562942">
      <w:pPr>
        <w:pStyle w:val="ARBody"/>
      </w:pPr>
      <w:r w:rsidRPr="005471A0">
        <w:t xml:space="preserve">For the </w:t>
      </w:r>
      <w:r w:rsidR="00C13A13">
        <w:t xml:space="preserve">financial </w:t>
      </w:r>
      <w:r>
        <w:t>year</w:t>
      </w:r>
      <w:r w:rsidRPr="005471A0">
        <w:t xml:space="preserve"> </w:t>
      </w:r>
      <w:r w:rsidR="00C13A13">
        <w:t xml:space="preserve">from </w:t>
      </w:r>
      <w:r w:rsidRPr="005471A0">
        <w:t xml:space="preserve">1 </w:t>
      </w:r>
      <w:r>
        <w:t>July 202</w:t>
      </w:r>
      <w:r w:rsidR="00497050">
        <w:t>4</w:t>
      </w:r>
      <w:r w:rsidRPr="005471A0">
        <w:t xml:space="preserve"> to 30 June 202</w:t>
      </w:r>
      <w:r w:rsidR="00497050">
        <w:t>5</w:t>
      </w:r>
      <w:r w:rsidR="00C13A13">
        <w:t>,</w:t>
      </w:r>
      <w:r w:rsidRPr="005471A0">
        <w:t xml:space="preserve"> DGS did not have any completed projects that met the disclosure threshold of $10 million or greater.</w:t>
      </w:r>
    </w:p>
    <w:p w14:paraId="5EEB0AD1" w14:textId="77777777" w:rsidR="00562942" w:rsidRDefault="00562942" w:rsidP="00F537C4">
      <w:pPr>
        <w:pStyle w:val="Heading3"/>
      </w:pPr>
      <w:bookmarkStart w:id="821" w:name="_Toc149315203"/>
      <w:bookmarkStart w:id="822" w:name="_Toc178884869"/>
      <w:bookmarkStart w:id="823" w:name="_Toc178921217"/>
      <w:bookmarkStart w:id="824" w:name="_Toc210635291"/>
      <w:bookmarkStart w:id="825" w:name="_Toc210688169"/>
      <w:bookmarkStart w:id="826" w:name="_Toc210718746"/>
      <w:r w:rsidRPr="00C717FC">
        <w:t>Government</w:t>
      </w:r>
      <w:r w:rsidRPr="000C1C42">
        <w:t xml:space="preserve"> advertising expenditure</w:t>
      </w:r>
      <w:bookmarkEnd w:id="821"/>
      <w:bookmarkEnd w:id="822"/>
      <w:bookmarkEnd w:id="823"/>
      <w:bookmarkEnd w:id="824"/>
      <w:bookmarkEnd w:id="825"/>
      <w:bookmarkEnd w:id="826"/>
    </w:p>
    <w:p w14:paraId="21E8858C" w14:textId="0A24392E" w:rsidR="00B34BA9" w:rsidRPr="00F31478" w:rsidRDefault="00562942" w:rsidP="00562942">
      <w:pPr>
        <w:pStyle w:val="ARBody"/>
        <w:rPr>
          <w:rFonts w:asciiTheme="majorHAnsi" w:hAnsiTheme="majorHAnsi"/>
          <w:b/>
          <w:caps/>
          <w:color w:val="003A5E" w:themeColor="accent3"/>
          <w:sz w:val="28"/>
          <w:szCs w:val="30"/>
        </w:rPr>
      </w:pPr>
      <w:r w:rsidRPr="006E2D27">
        <w:t xml:space="preserve">No advertising campaigns with media expenditure of $100,000 or greater were conducted by </w:t>
      </w:r>
      <w:r w:rsidR="00C13A13">
        <w:t>DGS</w:t>
      </w:r>
      <w:r w:rsidRPr="006E2D27">
        <w:t xml:space="preserve"> during 202</w:t>
      </w:r>
      <w:r w:rsidR="00497050">
        <w:t>4</w:t>
      </w:r>
      <w:r w:rsidRPr="006E2D27">
        <w:t>–2</w:t>
      </w:r>
      <w:r w:rsidR="00497050">
        <w:t>5</w:t>
      </w:r>
      <w:r w:rsidR="00267226">
        <w:t>.</w:t>
      </w:r>
    </w:p>
    <w:p w14:paraId="70581D9B" w14:textId="77777777" w:rsidR="00B34BA9" w:rsidRPr="00267226" w:rsidRDefault="00B34BA9" w:rsidP="00F537C4">
      <w:pPr>
        <w:pStyle w:val="Heading3"/>
      </w:pPr>
      <w:bookmarkStart w:id="827" w:name="_Toc177397429"/>
      <w:bookmarkStart w:id="828" w:name="_Toc178884870"/>
      <w:bookmarkStart w:id="829" w:name="_Toc178921218"/>
      <w:bookmarkStart w:id="830" w:name="_Toc210635292"/>
      <w:bookmarkStart w:id="831" w:name="_Toc210688170"/>
      <w:bookmarkStart w:id="832" w:name="_Toc210718747"/>
      <w:r w:rsidRPr="00C717FC">
        <w:t>Information</w:t>
      </w:r>
      <w:r w:rsidRPr="00267226">
        <w:t xml:space="preserve"> and communications technology</w:t>
      </w:r>
      <w:r w:rsidRPr="00267226">
        <w:rPr>
          <w:rFonts w:ascii="Calibri" w:hAnsi="Calibri" w:cs="Calibri"/>
        </w:rPr>
        <w:t> </w:t>
      </w:r>
      <w:r w:rsidRPr="00267226">
        <w:t>expenditure</w:t>
      </w:r>
      <w:bookmarkEnd w:id="827"/>
      <w:bookmarkEnd w:id="828"/>
      <w:bookmarkEnd w:id="829"/>
      <w:bookmarkEnd w:id="830"/>
      <w:bookmarkEnd w:id="831"/>
      <w:bookmarkEnd w:id="832"/>
    </w:p>
    <w:p w14:paraId="5D72B79C" w14:textId="7E8DFAA3" w:rsidR="00267226" w:rsidRPr="00315100" w:rsidRDefault="00267226" w:rsidP="00F537C4">
      <w:pPr>
        <w:pStyle w:val="ARBodyAboveTable"/>
        <w:keepNext/>
      </w:pPr>
      <w:r w:rsidRPr="00E729AD">
        <w:t xml:space="preserve">For </w:t>
      </w:r>
      <w:r w:rsidR="00780A22">
        <w:t>2024–25</w:t>
      </w:r>
      <w:r w:rsidRPr="00E729AD">
        <w:t>, DGS had a total ICT expenditure of $</w:t>
      </w:r>
      <w:r w:rsidR="00185028">
        <w:t>60.02</w:t>
      </w:r>
      <w:r w:rsidRPr="00E729AD">
        <w:t xml:space="preserve"> million, </w:t>
      </w:r>
      <w:r w:rsidR="00C13A13">
        <w:t>as</w:t>
      </w:r>
      <w:r w:rsidRPr="00E729AD">
        <w:t xml:space="preserve"> shown below.</w:t>
      </w:r>
    </w:p>
    <w:tbl>
      <w:tblPr>
        <w:tblStyle w:val="ARTable"/>
        <w:tblW w:w="8504" w:type="dxa"/>
        <w:tblLayout w:type="fixed"/>
        <w:tblLook w:val="06E0" w:firstRow="1" w:lastRow="1" w:firstColumn="1" w:lastColumn="0" w:noHBand="1" w:noVBand="1"/>
      </w:tblPr>
      <w:tblGrid>
        <w:gridCol w:w="7313"/>
        <w:gridCol w:w="1191"/>
      </w:tblGrid>
      <w:tr w:rsidR="00267226" w:rsidRPr="00CA3526" w14:paraId="052350A8" w14:textId="77777777" w:rsidTr="00267226">
        <w:trPr>
          <w:cnfStyle w:val="100000000000" w:firstRow="1" w:lastRow="0" w:firstColumn="0" w:lastColumn="0" w:oddVBand="0" w:evenVBand="0" w:oddHBand="0" w:evenHBand="0" w:firstRowFirstColumn="0" w:firstRowLastColumn="0" w:lastRowFirstColumn="0" w:lastRowLastColumn="0"/>
          <w:trHeight w:val="170"/>
        </w:trPr>
        <w:tc>
          <w:tcPr>
            <w:tcW w:w="7313" w:type="dxa"/>
            <w:shd w:val="clear" w:color="auto" w:fill="BFBFBF" w:themeFill="background1" w:themeFillShade="BF"/>
          </w:tcPr>
          <w:p w14:paraId="14FACDB7" w14:textId="1E510821" w:rsidR="00267226" w:rsidRPr="00714E08" w:rsidRDefault="00267226" w:rsidP="002559D5">
            <w:pPr>
              <w:pStyle w:val="Emptycellcolhead"/>
            </w:pPr>
          </w:p>
        </w:tc>
        <w:tc>
          <w:tcPr>
            <w:tcW w:w="1191" w:type="dxa"/>
            <w:shd w:val="clear" w:color="auto" w:fill="BFBFBF" w:themeFill="background1" w:themeFillShade="BF"/>
          </w:tcPr>
          <w:p w14:paraId="0543626B" w14:textId="417ECE43" w:rsidR="00267226" w:rsidRPr="00CA3526" w:rsidRDefault="00267226" w:rsidP="00C717FC">
            <w:pPr>
              <w:pStyle w:val="ARTableColHeadRight"/>
            </w:pPr>
            <w:r>
              <w:t>Expenditure</w:t>
            </w:r>
            <w:r w:rsidR="00C717FC">
              <w:br/>
            </w:r>
            <w:r>
              <w:t>$</w:t>
            </w:r>
            <w:r w:rsidR="00273B0F">
              <w:t>’</w:t>
            </w:r>
            <w:r>
              <w:t>000</w:t>
            </w:r>
          </w:p>
        </w:tc>
      </w:tr>
      <w:tr w:rsidR="00267226" w:rsidRPr="00CA3526" w14:paraId="6806A3ED" w14:textId="77777777" w:rsidTr="00267226">
        <w:trPr>
          <w:trHeight w:val="240"/>
        </w:trPr>
        <w:tc>
          <w:tcPr>
            <w:tcW w:w="7313" w:type="dxa"/>
          </w:tcPr>
          <w:p w14:paraId="36D9EFD5" w14:textId="77777777" w:rsidR="00267226" w:rsidRPr="00895D82" w:rsidRDefault="00267226" w:rsidP="00426396">
            <w:pPr>
              <w:pStyle w:val="ARTableRowHeadColour"/>
              <w:keepNext/>
              <w:keepLines/>
            </w:pPr>
            <w:r w:rsidRPr="008122E2">
              <w:t>All operational ICT expenditure</w:t>
            </w:r>
          </w:p>
        </w:tc>
        <w:tc>
          <w:tcPr>
            <w:tcW w:w="1191" w:type="dxa"/>
            <w:shd w:val="clear" w:color="auto" w:fill="F2F2F2" w:themeFill="background1" w:themeFillShade="F2"/>
          </w:tcPr>
          <w:p w14:paraId="61D29E10" w14:textId="1BAFB1A6" w:rsidR="00267226" w:rsidRPr="00D7709A" w:rsidRDefault="00267226" w:rsidP="00426396">
            <w:pPr>
              <w:pStyle w:val="Tablerowheadinginvisible"/>
              <w:keepNext/>
              <w:keepLines/>
            </w:pPr>
          </w:p>
        </w:tc>
      </w:tr>
      <w:tr w:rsidR="00267226" w:rsidRPr="00CA3526" w14:paraId="2082BB33" w14:textId="77777777" w:rsidTr="00267226">
        <w:trPr>
          <w:trHeight w:val="240"/>
        </w:trPr>
        <w:tc>
          <w:tcPr>
            <w:tcW w:w="7313" w:type="dxa"/>
          </w:tcPr>
          <w:p w14:paraId="61CBAC50" w14:textId="77777777" w:rsidR="00267226" w:rsidRPr="00714E08" w:rsidRDefault="00267226" w:rsidP="00426396">
            <w:pPr>
              <w:pStyle w:val="ARTableBodyBold"/>
              <w:keepNext/>
              <w:keepLines/>
            </w:pPr>
            <w:bookmarkStart w:id="833" w:name="_Hlk210079290"/>
            <w:r w:rsidRPr="00267226">
              <w:t>Business</w:t>
            </w:r>
            <w:r w:rsidRPr="00895D82">
              <w:t xml:space="preserve"> as usual (BAU) </w:t>
            </w:r>
            <w:bookmarkEnd w:id="833"/>
            <w:r w:rsidRPr="00895D82">
              <w:t>ICT expenditure (total)</w:t>
            </w:r>
          </w:p>
        </w:tc>
        <w:tc>
          <w:tcPr>
            <w:tcW w:w="1191" w:type="dxa"/>
            <w:shd w:val="clear" w:color="auto" w:fill="F2F2F2" w:themeFill="background1" w:themeFillShade="F2"/>
          </w:tcPr>
          <w:p w14:paraId="5D9E6482" w14:textId="11195D0B" w:rsidR="00267226" w:rsidRPr="00CA3526" w:rsidRDefault="0042605C" w:rsidP="00426396">
            <w:pPr>
              <w:pStyle w:val="ARTableBodyRightBold"/>
              <w:keepNext/>
              <w:keepLines/>
            </w:pPr>
            <w:r>
              <w:t>42,992</w:t>
            </w:r>
          </w:p>
        </w:tc>
      </w:tr>
      <w:tr w:rsidR="00267226" w:rsidRPr="00CA3526" w14:paraId="4FF6A200" w14:textId="77777777" w:rsidTr="00267226">
        <w:trPr>
          <w:trHeight w:val="50"/>
        </w:trPr>
        <w:tc>
          <w:tcPr>
            <w:tcW w:w="7313" w:type="dxa"/>
          </w:tcPr>
          <w:p w14:paraId="5254638D" w14:textId="77777777" w:rsidR="00267226" w:rsidRPr="00895D82" w:rsidRDefault="00267226" w:rsidP="00426396">
            <w:pPr>
              <w:pStyle w:val="ARTablerowsubheadcoloursmallerspaceabove"/>
              <w:keepNext/>
              <w:keepLines/>
            </w:pPr>
            <w:r w:rsidRPr="00E60B8A">
              <w:t>ICT expenditure related to projects to create or enhance ICT capabilities</w:t>
            </w:r>
          </w:p>
        </w:tc>
        <w:tc>
          <w:tcPr>
            <w:tcW w:w="1191" w:type="dxa"/>
            <w:shd w:val="clear" w:color="auto" w:fill="F2F2F2" w:themeFill="background1" w:themeFillShade="F2"/>
          </w:tcPr>
          <w:p w14:paraId="0A7BF1C4" w14:textId="66478607" w:rsidR="00267226" w:rsidRDefault="00267226" w:rsidP="00426396">
            <w:pPr>
              <w:pStyle w:val="ARTablerowsubheadcoloursmallerspaceabove"/>
              <w:keepNext/>
              <w:keepLines/>
            </w:pPr>
          </w:p>
        </w:tc>
      </w:tr>
      <w:tr w:rsidR="00267226" w:rsidRPr="00CA3526" w14:paraId="3D660049" w14:textId="77777777" w:rsidTr="00267226">
        <w:trPr>
          <w:trHeight w:val="240"/>
        </w:trPr>
        <w:tc>
          <w:tcPr>
            <w:tcW w:w="7313" w:type="dxa"/>
          </w:tcPr>
          <w:p w14:paraId="43B1C3E0" w14:textId="77777777" w:rsidR="00267226" w:rsidRPr="00714E08" w:rsidRDefault="00267226" w:rsidP="00426396">
            <w:pPr>
              <w:pStyle w:val="ARTableBody"/>
              <w:keepNext/>
              <w:keepLines/>
            </w:pPr>
            <w:r w:rsidRPr="00895D82">
              <w:t>Operational expenditure</w:t>
            </w:r>
          </w:p>
        </w:tc>
        <w:tc>
          <w:tcPr>
            <w:tcW w:w="1191" w:type="dxa"/>
            <w:shd w:val="clear" w:color="auto" w:fill="F2F2F2" w:themeFill="background1" w:themeFillShade="F2"/>
          </w:tcPr>
          <w:p w14:paraId="15B4351B" w14:textId="1513343C" w:rsidR="00267226" w:rsidRPr="00CA3526" w:rsidRDefault="00683B1D" w:rsidP="00426396">
            <w:pPr>
              <w:pStyle w:val="ARTableBodyRight"/>
              <w:keepNext/>
              <w:keepLines/>
            </w:pPr>
            <w:r>
              <w:t>9,053</w:t>
            </w:r>
          </w:p>
        </w:tc>
      </w:tr>
      <w:tr w:rsidR="00267226" w:rsidRPr="00CA3526" w14:paraId="618F4506" w14:textId="77777777" w:rsidTr="00267226">
        <w:trPr>
          <w:trHeight w:val="240"/>
        </w:trPr>
        <w:tc>
          <w:tcPr>
            <w:tcW w:w="7313" w:type="dxa"/>
          </w:tcPr>
          <w:p w14:paraId="0D25C232" w14:textId="77777777" w:rsidR="00267226" w:rsidRPr="00714E08" w:rsidRDefault="00267226" w:rsidP="00426396">
            <w:pPr>
              <w:pStyle w:val="ARTableBody"/>
              <w:keepNext/>
              <w:keepLines/>
            </w:pPr>
            <w:r w:rsidRPr="00895D82">
              <w:t>Capital expenditure</w:t>
            </w:r>
          </w:p>
        </w:tc>
        <w:tc>
          <w:tcPr>
            <w:tcW w:w="1191" w:type="dxa"/>
            <w:shd w:val="clear" w:color="auto" w:fill="F2F2F2" w:themeFill="background1" w:themeFillShade="F2"/>
          </w:tcPr>
          <w:p w14:paraId="7C97AB30" w14:textId="2EC4FAF7" w:rsidR="00267226" w:rsidRPr="00CA3526" w:rsidRDefault="00683B1D" w:rsidP="00426396">
            <w:pPr>
              <w:pStyle w:val="ARTableBodyRight"/>
              <w:keepNext/>
              <w:keepLines/>
            </w:pPr>
            <w:r>
              <w:t>7,977</w:t>
            </w:r>
          </w:p>
        </w:tc>
      </w:tr>
      <w:tr w:rsidR="00267226" w:rsidRPr="00CA3526" w14:paraId="5CF15F5F" w14:textId="77777777" w:rsidTr="00267226">
        <w:trPr>
          <w:cnfStyle w:val="010000000000" w:firstRow="0" w:lastRow="1" w:firstColumn="0" w:lastColumn="0" w:oddVBand="0" w:evenVBand="0" w:oddHBand="0" w:evenHBand="0" w:firstRowFirstColumn="0" w:firstRowLastColumn="0" w:lastRowFirstColumn="0" w:lastRowLastColumn="0"/>
          <w:trHeight w:val="240"/>
        </w:trPr>
        <w:tc>
          <w:tcPr>
            <w:tcW w:w="7313" w:type="dxa"/>
          </w:tcPr>
          <w:p w14:paraId="5057E94B" w14:textId="3B64EEF7" w:rsidR="00267226" w:rsidRPr="00714E08" w:rsidRDefault="00273032" w:rsidP="00426396">
            <w:pPr>
              <w:pStyle w:val="ARTableBodyBold"/>
              <w:keepNext/>
              <w:keepLines/>
            </w:pPr>
            <w:bookmarkStart w:id="834" w:name="_Hlk210079312"/>
            <w:r w:rsidRPr="00895D82">
              <w:t>Non</w:t>
            </w:r>
            <w:r>
              <w:t>-</w:t>
            </w:r>
            <w:r w:rsidR="00267226" w:rsidRPr="00895D82">
              <w:t>business as usual (non</w:t>
            </w:r>
            <w:r w:rsidR="0085202A" w:rsidRPr="00895D82">
              <w:t>-</w:t>
            </w:r>
            <w:r w:rsidR="00267226" w:rsidRPr="00895D82">
              <w:t xml:space="preserve">BAU) </w:t>
            </w:r>
            <w:bookmarkEnd w:id="834"/>
            <w:r w:rsidR="00267226" w:rsidRPr="00895D82">
              <w:t>ICT expenditure (total)</w:t>
            </w:r>
          </w:p>
        </w:tc>
        <w:tc>
          <w:tcPr>
            <w:tcW w:w="1191" w:type="dxa"/>
            <w:shd w:val="clear" w:color="auto" w:fill="F2F2F2" w:themeFill="background1" w:themeFillShade="F2"/>
          </w:tcPr>
          <w:p w14:paraId="579DD496" w14:textId="55DCB005" w:rsidR="00267226" w:rsidRPr="00CA3526" w:rsidRDefault="00683B1D" w:rsidP="00426396">
            <w:pPr>
              <w:pStyle w:val="ARTableBodyRightBold"/>
              <w:keepNext/>
              <w:keepLines/>
            </w:pPr>
            <w:r>
              <w:t>60,022</w:t>
            </w:r>
          </w:p>
        </w:tc>
      </w:tr>
    </w:tbl>
    <w:p w14:paraId="32E4BA65" w14:textId="63664F65" w:rsidR="00267226" w:rsidRPr="006C231C" w:rsidRDefault="00267226" w:rsidP="00267226">
      <w:pPr>
        <w:pStyle w:val="ARBodyAfterTable"/>
      </w:pPr>
      <w:r w:rsidRPr="006C231C">
        <w:t xml:space="preserve">ICT expenditure refers to </w:t>
      </w:r>
      <w:r w:rsidR="00FB5A4D">
        <w:t>DGS’</w:t>
      </w:r>
      <w:r w:rsidRPr="006C231C">
        <w:t xml:space="preserve"> costs in providing business-enabling ICT services. It comprises BAU ICT expenditure and non-BAU ICT expenditure. Non-BAU ICT expenditure relates to extending or enhancing </w:t>
      </w:r>
      <w:r w:rsidR="00FB5A4D">
        <w:t>DGS’</w:t>
      </w:r>
      <w:r w:rsidRPr="006C231C">
        <w:t xml:space="preserve"> current ICT capabilities. BAU ICT expenditure is all remaining ICT expenditure, which primarily relates to ongoing activities to operate and maintain the current ICT capability.</w:t>
      </w:r>
    </w:p>
    <w:p w14:paraId="6077026C" w14:textId="1BDBE1D0" w:rsidR="00B34BA9" w:rsidRPr="00F31478" w:rsidRDefault="00B34BA9" w:rsidP="00B34BA9">
      <w:pPr>
        <w:pStyle w:val="ARBodyAfterTable"/>
      </w:pPr>
    </w:p>
    <w:p w14:paraId="30F213C6" w14:textId="77777777" w:rsidR="002E317A" w:rsidRPr="00F31478" w:rsidRDefault="002E317A" w:rsidP="002E317A">
      <w:pPr>
        <w:pStyle w:val="ARBody"/>
      </w:pPr>
    </w:p>
    <w:p w14:paraId="51ED6C05" w14:textId="77777777" w:rsidR="002E317A" w:rsidRPr="00F31478" w:rsidRDefault="002E317A" w:rsidP="002E317A">
      <w:pPr>
        <w:pStyle w:val="ARBody"/>
        <w:sectPr w:rsidR="002E317A" w:rsidRPr="00F31478" w:rsidSect="002E317A">
          <w:footerReference w:type="default" r:id="rId76"/>
          <w:pgSz w:w="11901" w:h="16840" w:code="9"/>
          <w:pgMar w:top="1701" w:right="1701" w:bottom="1559" w:left="1701" w:header="454" w:footer="454" w:gutter="0"/>
          <w:cols w:space="454"/>
          <w:docGrid w:linePitch="360"/>
        </w:sectPr>
      </w:pPr>
    </w:p>
    <w:p w14:paraId="36F51BD2" w14:textId="5C47968E" w:rsidR="002E579B" w:rsidRDefault="00B34BA9" w:rsidP="00B047A3">
      <w:pPr>
        <w:pStyle w:val="Heading3"/>
        <w:spacing w:before="0"/>
      </w:pPr>
      <w:bookmarkStart w:id="835" w:name="_Toc141792584"/>
      <w:bookmarkStart w:id="836" w:name="_Toc177397430"/>
      <w:bookmarkStart w:id="837" w:name="_Toc178884871"/>
      <w:bookmarkStart w:id="838" w:name="_Toc178921219"/>
      <w:bookmarkStart w:id="839" w:name="_Toc210635293"/>
      <w:bookmarkStart w:id="840" w:name="_Toc210688171"/>
      <w:bookmarkStart w:id="841" w:name="_Toc210718748"/>
      <w:bookmarkStart w:id="842" w:name="_Toc141792585"/>
      <w:r w:rsidRPr="00850D9C">
        <w:t>Consultancies and major contracts</w:t>
      </w:r>
      <w:bookmarkEnd w:id="835"/>
      <w:bookmarkEnd w:id="836"/>
      <w:bookmarkEnd w:id="837"/>
      <w:bookmarkEnd w:id="838"/>
      <w:bookmarkEnd w:id="839"/>
      <w:bookmarkEnd w:id="840"/>
      <w:bookmarkEnd w:id="841"/>
    </w:p>
    <w:p w14:paraId="304AA697" w14:textId="1A5B2DB4" w:rsidR="00B34BA9" w:rsidRPr="00850D9C" w:rsidRDefault="00B34BA9" w:rsidP="00B34BA9">
      <w:pPr>
        <w:pStyle w:val="Heading4"/>
      </w:pPr>
      <w:bookmarkStart w:id="843" w:name="_Toc210718749"/>
      <w:r w:rsidRPr="00850D9C">
        <w:t>Details of consultancies</w:t>
      </w:r>
      <w:bookmarkEnd w:id="843"/>
    </w:p>
    <w:p w14:paraId="6229B525" w14:textId="48BCFB95" w:rsidR="00F171FD" w:rsidRDefault="00F171FD" w:rsidP="00F171FD">
      <w:pPr>
        <w:pStyle w:val="ARBody"/>
      </w:pPr>
      <w:r>
        <w:t>In 2024–25</w:t>
      </w:r>
      <w:r w:rsidR="00D550C1">
        <w:t>,</w:t>
      </w:r>
      <w:r>
        <w:t xml:space="preserve"> there was no consultancy engaged for less than $10,000. </w:t>
      </w:r>
    </w:p>
    <w:p w14:paraId="75172561" w14:textId="5BE778AB" w:rsidR="00F171FD" w:rsidRDefault="00F171FD" w:rsidP="00F171FD">
      <w:pPr>
        <w:pStyle w:val="ARBodyAboveTable"/>
      </w:pPr>
      <w:r>
        <w:t>In 2024–25</w:t>
      </w:r>
      <w:r w:rsidR="00D550C1">
        <w:t>,</w:t>
      </w:r>
      <w:r>
        <w:t xml:space="preserve"> there were 14 consultancies engaged with a total approved value </w:t>
      </w:r>
      <w:r w:rsidR="004A6708">
        <w:t xml:space="preserve">of </w:t>
      </w:r>
      <w:r>
        <w:t xml:space="preserve">$10,000 or greater. The total expenditure incurred during 2024–25 in relation to these consultancies was $1.621 million (excluding GST). Details of </w:t>
      </w:r>
      <w:r w:rsidR="004A6708">
        <w:t xml:space="preserve">these </w:t>
      </w:r>
      <w:r>
        <w:t xml:space="preserve">consultancies are listed below. </w:t>
      </w:r>
    </w:p>
    <w:tbl>
      <w:tblPr>
        <w:tblStyle w:val="ARTable"/>
        <w:tblW w:w="13720" w:type="dxa"/>
        <w:tblLayout w:type="fixed"/>
        <w:tblLook w:val="06E0" w:firstRow="1" w:lastRow="1" w:firstColumn="1" w:lastColumn="0" w:noHBand="1" w:noVBand="1"/>
      </w:tblPr>
      <w:tblGrid>
        <w:gridCol w:w="3119"/>
        <w:gridCol w:w="6860"/>
        <w:gridCol w:w="1247"/>
        <w:gridCol w:w="1247"/>
        <w:gridCol w:w="1247"/>
      </w:tblGrid>
      <w:tr w:rsidR="00FD6B2D" w:rsidRPr="009149E6" w14:paraId="75E3D207" w14:textId="77777777" w:rsidTr="00FD6B2D">
        <w:trPr>
          <w:cnfStyle w:val="100000000000" w:firstRow="1" w:lastRow="0" w:firstColumn="0" w:lastColumn="0" w:oddVBand="0" w:evenVBand="0" w:oddHBand="0" w:evenHBand="0" w:firstRowFirstColumn="0" w:firstRowLastColumn="0" w:lastRowFirstColumn="0" w:lastRowLastColumn="0"/>
        </w:trPr>
        <w:tc>
          <w:tcPr>
            <w:tcW w:w="3119" w:type="dxa"/>
            <w:shd w:val="clear" w:color="auto" w:fill="BFBFBF" w:themeFill="background1" w:themeFillShade="BF"/>
          </w:tcPr>
          <w:p w14:paraId="1401EB62" w14:textId="77777777" w:rsidR="00F171FD" w:rsidRPr="00AD2DE3" w:rsidRDefault="00F171FD">
            <w:pPr>
              <w:pStyle w:val="ARTableColHead"/>
            </w:pPr>
            <w:r w:rsidRPr="00AD2DE3">
              <w:t>Consultant</w:t>
            </w:r>
          </w:p>
        </w:tc>
        <w:tc>
          <w:tcPr>
            <w:tcW w:w="6860" w:type="dxa"/>
            <w:shd w:val="clear" w:color="auto" w:fill="BFBFBF" w:themeFill="background1" w:themeFillShade="BF"/>
          </w:tcPr>
          <w:p w14:paraId="28AFCCDE" w14:textId="77777777" w:rsidR="00F171FD" w:rsidRPr="00AD2DE3" w:rsidRDefault="00F171FD">
            <w:pPr>
              <w:pStyle w:val="ARTableColHead"/>
            </w:pPr>
            <w:r w:rsidRPr="00AD2DE3">
              <w:t>Purpose of consultancy</w:t>
            </w:r>
          </w:p>
        </w:tc>
        <w:tc>
          <w:tcPr>
            <w:tcW w:w="1247" w:type="dxa"/>
            <w:shd w:val="clear" w:color="auto" w:fill="BFBFBF" w:themeFill="background1" w:themeFillShade="BF"/>
          </w:tcPr>
          <w:p w14:paraId="7B533850" w14:textId="234B0781" w:rsidR="00F171FD" w:rsidRPr="00F31A02" w:rsidRDefault="00F171FD">
            <w:pPr>
              <w:pStyle w:val="ARTableColHeadRight"/>
            </w:pPr>
            <w:r w:rsidRPr="00F31A02">
              <w:t>Total approved project fee</w:t>
            </w:r>
            <w:r w:rsidR="0014779F">
              <w:t xml:space="preserve"> </w:t>
            </w:r>
            <w:r w:rsidRPr="00F31A02">
              <w:t>(excl. GST)</w:t>
            </w:r>
            <w:r w:rsidR="00C717FC">
              <w:t xml:space="preserve"> </w:t>
            </w:r>
            <w:r w:rsidR="00C717FC">
              <w:br/>
              <w:t>$</w:t>
            </w:r>
          </w:p>
        </w:tc>
        <w:tc>
          <w:tcPr>
            <w:tcW w:w="1247" w:type="dxa"/>
            <w:shd w:val="clear" w:color="auto" w:fill="BFBFBF" w:themeFill="background1" w:themeFillShade="BF"/>
          </w:tcPr>
          <w:p w14:paraId="42A442D5" w14:textId="3D93E828" w:rsidR="00F171FD" w:rsidRPr="00F31A02" w:rsidRDefault="00F171FD">
            <w:pPr>
              <w:pStyle w:val="ARTableColHeadRight"/>
            </w:pPr>
            <w:r w:rsidRPr="00F31A02">
              <w:t xml:space="preserve">Expenditure </w:t>
            </w:r>
            <w:r>
              <w:br/>
              <w:t>2024–25</w:t>
            </w:r>
            <w:r w:rsidRPr="00F31A02">
              <w:br/>
              <w:t>(excl. GST)</w:t>
            </w:r>
            <w:r w:rsidR="00C717FC">
              <w:t xml:space="preserve"> </w:t>
            </w:r>
            <w:r w:rsidR="00C717FC">
              <w:br/>
              <w:t>$</w:t>
            </w:r>
          </w:p>
        </w:tc>
        <w:tc>
          <w:tcPr>
            <w:tcW w:w="1247" w:type="dxa"/>
            <w:shd w:val="clear" w:color="auto" w:fill="BFBFBF" w:themeFill="background1" w:themeFillShade="BF"/>
          </w:tcPr>
          <w:p w14:paraId="32A4C344" w14:textId="1055CF13" w:rsidR="00F171FD" w:rsidRPr="00F31A02" w:rsidRDefault="00F171FD">
            <w:pPr>
              <w:pStyle w:val="ARTableColHeadRight"/>
            </w:pPr>
            <w:r w:rsidRPr="00F31A02">
              <w:t>Future expenditure</w:t>
            </w:r>
            <w:r w:rsidRPr="00F31A02">
              <w:br/>
              <w:t>(excl. GST)</w:t>
            </w:r>
            <w:r w:rsidR="00C717FC">
              <w:t xml:space="preserve"> </w:t>
            </w:r>
            <w:r w:rsidR="00C717FC">
              <w:br/>
              <w:t>$</w:t>
            </w:r>
          </w:p>
        </w:tc>
      </w:tr>
      <w:tr w:rsidR="00FD6B2D" w14:paraId="24F24A00" w14:textId="77777777" w:rsidTr="00FD6B2D">
        <w:trPr>
          <w:trHeight w:val="300"/>
        </w:trPr>
        <w:tc>
          <w:tcPr>
            <w:tcW w:w="3119" w:type="dxa"/>
          </w:tcPr>
          <w:p w14:paraId="3FFD5DF0" w14:textId="2A8BDA00" w:rsidR="00F171FD" w:rsidRPr="00F171FD" w:rsidRDefault="00F171FD">
            <w:pPr>
              <w:pStyle w:val="ARTableColHead"/>
              <w:rPr>
                <w:rFonts w:asciiTheme="minorHAnsi" w:hAnsiTheme="minorHAnsi"/>
                <w:b w:val="0"/>
                <w:bCs w:val="0"/>
                <w:szCs w:val="16"/>
              </w:rPr>
            </w:pPr>
            <w:r w:rsidRPr="00F171FD">
              <w:rPr>
                <w:b w:val="0"/>
                <w:bCs w:val="0"/>
              </w:rPr>
              <w:t>Accenture Australia Pty Ltd</w:t>
            </w:r>
          </w:p>
        </w:tc>
        <w:tc>
          <w:tcPr>
            <w:tcW w:w="6860" w:type="dxa"/>
          </w:tcPr>
          <w:p w14:paraId="7609A2B7" w14:textId="72540CEC" w:rsidR="00F171FD" w:rsidRPr="006C5EC5" w:rsidRDefault="00F171FD">
            <w:pPr>
              <w:pStyle w:val="ARTableBody"/>
            </w:pPr>
            <w:r w:rsidRPr="003D0147">
              <w:t xml:space="preserve">Lapsing Program Evaluation </w:t>
            </w:r>
            <w:r w:rsidR="00273032">
              <w:t>–</w:t>
            </w:r>
            <w:r w:rsidR="00273032" w:rsidRPr="003D0147">
              <w:t xml:space="preserve"> </w:t>
            </w:r>
            <w:r w:rsidRPr="003D0147">
              <w:t>Victoria's Open Data Program</w:t>
            </w:r>
          </w:p>
        </w:tc>
        <w:tc>
          <w:tcPr>
            <w:tcW w:w="1247" w:type="dxa"/>
            <w:vAlign w:val="bottom"/>
          </w:tcPr>
          <w:p w14:paraId="6AB44136" w14:textId="635258CB" w:rsidR="00F171FD" w:rsidRPr="00F171FD" w:rsidRDefault="00F171FD">
            <w:pPr>
              <w:pStyle w:val="ARTableBodyRight"/>
              <w:rPr>
                <w:rFonts w:asciiTheme="minorHAnsi" w:hAnsiTheme="minorHAnsi"/>
              </w:rPr>
            </w:pPr>
            <w:r w:rsidRPr="00F171FD">
              <w:rPr>
                <w:rFonts w:asciiTheme="minorHAnsi" w:hAnsiTheme="minorHAnsi"/>
                <w:color w:val="000000"/>
              </w:rPr>
              <w:t>45,000</w:t>
            </w:r>
          </w:p>
        </w:tc>
        <w:tc>
          <w:tcPr>
            <w:tcW w:w="1247" w:type="dxa"/>
            <w:vAlign w:val="bottom"/>
          </w:tcPr>
          <w:p w14:paraId="2036A2D7" w14:textId="0D1EFC67" w:rsidR="00F171FD" w:rsidRPr="00F171FD" w:rsidRDefault="00F171FD">
            <w:pPr>
              <w:pStyle w:val="ARTableBodyRight"/>
              <w:rPr>
                <w:rFonts w:asciiTheme="minorHAnsi" w:hAnsiTheme="minorHAnsi"/>
              </w:rPr>
            </w:pPr>
            <w:r w:rsidRPr="00F171FD">
              <w:rPr>
                <w:rFonts w:asciiTheme="minorHAnsi" w:hAnsiTheme="minorHAnsi"/>
                <w:color w:val="000000"/>
              </w:rPr>
              <w:t>45,000</w:t>
            </w:r>
          </w:p>
        </w:tc>
        <w:tc>
          <w:tcPr>
            <w:tcW w:w="1247" w:type="dxa"/>
            <w:vAlign w:val="bottom"/>
          </w:tcPr>
          <w:p w14:paraId="6B11CCFF" w14:textId="5254734D" w:rsidR="00F171FD" w:rsidRPr="00F171FD" w:rsidRDefault="00262B5B">
            <w:pPr>
              <w:pStyle w:val="ARTableBodyRight"/>
              <w:rPr>
                <w:rFonts w:asciiTheme="minorHAnsi" w:hAnsiTheme="minorHAnsi"/>
              </w:rPr>
            </w:pPr>
            <w:r>
              <w:rPr>
                <w:rFonts w:asciiTheme="minorHAnsi" w:hAnsiTheme="minorHAnsi"/>
                <w:color w:val="000000"/>
              </w:rPr>
              <w:t>-</w:t>
            </w:r>
          </w:p>
        </w:tc>
      </w:tr>
      <w:tr w:rsidR="00FD6B2D" w:rsidRPr="009149E6" w14:paraId="039AE9D1" w14:textId="77777777" w:rsidTr="00C47E0F">
        <w:trPr>
          <w:cantSplit w:val="0"/>
        </w:trPr>
        <w:tc>
          <w:tcPr>
            <w:tcW w:w="0" w:type="dxa"/>
          </w:tcPr>
          <w:p w14:paraId="7E0DA31C" w14:textId="79E45B42" w:rsidR="00F171FD" w:rsidRPr="00F171FD" w:rsidRDefault="00F171FD">
            <w:pPr>
              <w:pStyle w:val="ARTableBody"/>
              <w:rPr>
                <w:rFonts w:asciiTheme="minorHAnsi" w:hAnsiTheme="minorHAnsi"/>
                <w:highlight w:val="yellow"/>
              </w:rPr>
            </w:pPr>
            <w:r w:rsidRPr="00AE006B">
              <w:t>Bree Gorman Consulting</w:t>
            </w:r>
          </w:p>
        </w:tc>
        <w:tc>
          <w:tcPr>
            <w:tcW w:w="0" w:type="dxa"/>
          </w:tcPr>
          <w:p w14:paraId="6C376374" w14:textId="77777777" w:rsidR="00F171FD" w:rsidRPr="00F171FD" w:rsidRDefault="00F171FD">
            <w:pPr>
              <w:pStyle w:val="ARTableBody"/>
              <w:rPr>
                <w:rFonts w:asciiTheme="minorHAnsi" w:hAnsiTheme="minorHAnsi"/>
                <w:highlight w:val="yellow"/>
              </w:rPr>
            </w:pPr>
            <w:r w:rsidRPr="003D0147">
              <w:t>DTF LGBTIQA+ action plan</w:t>
            </w:r>
          </w:p>
        </w:tc>
        <w:tc>
          <w:tcPr>
            <w:tcW w:w="0" w:type="dxa"/>
            <w:vAlign w:val="bottom"/>
          </w:tcPr>
          <w:p w14:paraId="23EF43C4" w14:textId="35CA06E5" w:rsidR="00F171FD" w:rsidRPr="00F171FD" w:rsidRDefault="00F171FD">
            <w:pPr>
              <w:pStyle w:val="ARTableBodyRight"/>
              <w:rPr>
                <w:rFonts w:asciiTheme="minorHAnsi" w:hAnsiTheme="minorHAnsi"/>
                <w:highlight w:val="yellow"/>
              </w:rPr>
            </w:pPr>
            <w:r w:rsidRPr="00F171FD">
              <w:rPr>
                <w:rFonts w:asciiTheme="minorHAnsi" w:hAnsiTheme="minorHAnsi"/>
                <w:color w:val="000000"/>
              </w:rPr>
              <w:t>17,250</w:t>
            </w:r>
          </w:p>
        </w:tc>
        <w:tc>
          <w:tcPr>
            <w:tcW w:w="1247" w:type="dxa"/>
            <w:vAlign w:val="bottom"/>
          </w:tcPr>
          <w:p w14:paraId="2D077BF6" w14:textId="523EC692" w:rsidR="00F171FD" w:rsidRPr="00F171FD" w:rsidRDefault="00F171FD">
            <w:pPr>
              <w:pStyle w:val="ARTableBodyRight"/>
              <w:rPr>
                <w:rFonts w:asciiTheme="minorHAnsi" w:hAnsiTheme="minorHAnsi"/>
                <w:highlight w:val="yellow"/>
              </w:rPr>
            </w:pPr>
            <w:r w:rsidRPr="00F171FD">
              <w:rPr>
                <w:rFonts w:asciiTheme="minorHAnsi" w:hAnsiTheme="minorHAnsi"/>
                <w:color w:val="000000"/>
              </w:rPr>
              <w:t>17,250</w:t>
            </w:r>
          </w:p>
        </w:tc>
        <w:tc>
          <w:tcPr>
            <w:tcW w:w="1247" w:type="dxa"/>
            <w:vAlign w:val="bottom"/>
          </w:tcPr>
          <w:p w14:paraId="132B6A55" w14:textId="1F5C2EF7" w:rsidR="00F171FD" w:rsidRPr="00F171FD" w:rsidRDefault="00262B5B">
            <w:pPr>
              <w:pStyle w:val="ARTableBodyRight"/>
              <w:rPr>
                <w:rFonts w:asciiTheme="minorHAnsi" w:hAnsiTheme="minorHAnsi"/>
                <w:highlight w:val="yellow"/>
              </w:rPr>
            </w:pPr>
            <w:r>
              <w:rPr>
                <w:rFonts w:asciiTheme="minorHAnsi" w:hAnsiTheme="minorHAnsi"/>
                <w:color w:val="000000"/>
              </w:rPr>
              <w:t>-</w:t>
            </w:r>
          </w:p>
        </w:tc>
      </w:tr>
      <w:tr w:rsidR="00FD6B2D" w:rsidRPr="009149E6" w14:paraId="08E8289B" w14:textId="77777777" w:rsidTr="00C47E0F">
        <w:trPr>
          <w:cantSplit w:val="0"/>
        </w:trPr>
        <w:tc>
          <w:tcPr>
            <w:tcW w:w="0" w:type="dxa"/>
          </w:tcPr>
          <w:p w14:paraId="6908AD79" w14:textId="10A79C9E" w:rsidR="00F171FD" w:rsidRPr="00F171FD" w:rsidRDefault="00F171FD">
            <w:pPr>
              <w:pStyle w:val="ARTableBody"/>
              <w:rPr>
                <w:rFonts w:asciiTheme="minorHAnsi" w:hAnsiTheme="minorHAnsi"/>
                <w:highlight w:val="yellow"/>
              </w:rPr>
            </w:pPr>
            <w:r w:rsidRPr="00AE006B">
              <w:t>Capability Network Pty Ltd</w:t>
            </w:r>
          </w:p>
        </w:tc>
        <w:tc>
          <w:tcPr>
            <w:tcW w:w="0" w:type="dxa"/>
          </w:tcPr>
          <w:p w14:paraId="0CF3DDCA" w14:textId="09447093" w:rsidR="00F171FD" w:rsidRPr="00F171FD" w:rsidRDefault="00F171FD">
            <w:pPr>
              <w:pStyle w:val="ARTableBody"/>
              <w:rPr>
                <w:rFonts w:asciiTheme="minorHAnsi" w:hAnsiTheme="minorHAnsi"/>
                <w:highlight w:val="yellow"/>
              </w:rPr>
            </w:pPr>
            <w:r>
              <w:t xml:space="preserve">Department Advisory panel </w:t>
            </w:r>
            <w:r w:rsidR="00273032">
              <w:t xml:space="preserve">– </w:t>
            </w:r>
            <w:r>
              <w:t>BDM Target Operating model</w:t>
            </w:r>
          </w:p>
        </w:tc>
        <w:tc>
          <w:tcPr>
            <w:tcW w:w="0" w:type="dxa"/>
            <w:vAlign w:val="bottom"/>
          </w:tcPr>
          <w:p w14:paraId="02905844" w14:textId="31F5CE97" w:rsidR="00F171FD" w:rsidRPr="00F171FD" w:rsidRDefault="00F171FD">
            <w:pPr>
              <w:pStyle w:val="ARTableBodyRight"/>
              <w:rPr>
                <w:rFonts w:asciiTheme="minorHAnsi" w:hAnsiTheme="minorHAnsi"/>
                <w:highlight w:val="yellow"/>
              </w:rPr>
            </w:pPr>
            <w:r w:rsidRPr="00F171FD">
              <w:rPr>
                <w:rFonts w:asciiTheme="minorHAnsi" w:hAnsiTheme="minorHAnsi"/>
                <w:color w:val="000000"/>
              </w:rPr>
              <w:t>200,000</w:t>
            </w:r>
          </w:p>
        </w:tc>
        <w:tc>
          <w:tcPr>
            <w:tcW w:w="1247" w:type="dxa"/>
            <w:vAlign w:val="bottom"/>
          </w:tcPr>
          <w:p w14:paraId="7696DFEC" w14:textId="4D7AE0E6" w:rsidR="00F171FD" w:rsidRPr="00F171FD" w:rsidRDefault="00F171FD">
            <w:pPr>
              <w:pStyle w:val="ARTableBodyRight"/>
              <w:rPr>
                <w:rFonts w:asciiTheme="minorHAnsi" w:hAnsiTheme="minorHAnsi"/>
                <w:highlight w:val="yellow"/>
              </w:rPr>
            </w:pPr>
            <w:r w:rsidRPr="00F171FD">
              <w:rPr>
                <w:rFonts w:asciiTheme="minorHAnsi" w:hAnsiTheme="minorHAnsi"/>
                <w:color w:val="000000"/>
              </w:rPr>
              <w:t>180,000</w:t>
            </w:r>
          </w:p>
        </w:tc>
        <w:tc>
          <w:tcPr>
            <w:tcW w:w="1247" w:type="dxa"/>
            <w:vAlign w:val="bottom"/>
          </w:tcPr>
          <w:p w14:paraId="15195BEC" w14:textId="3424DF59" w:rsidR="00F171FD" w:rsidRPr="00F171FD" w:rsidRDefault="00262B5B">
            <w:pPr>
              <w:pStyle w:val="ARTableBodyRight"/>
              <w:rPr>
                <w:rFonts w:asciiTheme="minorHAnsi" w:hAnsiTheme="minorHAnsi"/>
                <w:highlight w:val="yellow"/>
              </w:rPr>
            </w:pPr>
            <w:r>
              <w:rPr>
                <w:rFonts w:asciiTheme="minorHAnsi" w:hAnsiTheme="minorHAnsi"/>
                <w:color w:val="000000"/>
              </w:rPr>
              <w:t>-</w:t>
            </w:r>
          </w:p>
        </w:tc>
      </w:tr>
      <w:tr w:rsidR="00FD6B2D" w:rsidRPr="009149E6" w14:paraId="41CC1ED2" w14:textId="77777777" w:rsidTr="00C47E0F">
        <w:trPr>
          <w:cantSplit w:val="0"/>
        </w:trPr>
        <w:tc>
          <w:tcPr>
            <w:tcW w:w="0" w:type="dxa"/>
          </w:tcPr>
          <w:p w14:paraId="4D6A7ACE" w14:textId="728FEFDD" w:rsidR="00F171FD" w:rsidRPr="00F171FD" w:rsidRDefault="00F171FD">
            <w:pPr>
              <w:pStyle w:val="ARTableBody"/>
              <w:rPr>
                <w:rFonts w:asciiTheme="minorHAnsi" w:hAnsiTheme="minorHAnsi"/>
                <w:highlight w:val="yellow"/>
              </w:rPr>
            </w:pPr>
            <w:r w:rsidRPr="00AE006B">
              <w:t>Digital Frontier Partners</w:t>
            </w:r>
          </w:p>
        </w:tc>
        <w:tc>
          <w:tcPr>
            <w:tcW w:w="0" w:type="dxa"/>
          </w:tcPr>
          <w:p w14:paraId="08F60908" w14:textId="701622E1" w:rsidR="00F171FD" w:rsidRPr="00F171FD" w:rsidRDefault="00F171FD">
            <w:pPr>
              <w:pStyle w:val="ARTableBody"/>
              <w:rPr>
                <w:rFonts w:asciiTheme="minorHAnsi" w:hAnsiTheme="minorHAnsi"/>
                <w:highlight w:val="yellow"/>
              </w:rPr>
            </w:pPr>
            <w:r w:rsidRPr="003D0147">
              <w:t>Review/Design DGS IT Operating Model &amp; Governance Framework</w:t>
            </w:r>
          </w:p>
        </w:tc>
        <w:tc>
          <w:tcPr>
            <w:tcW w:w="0" w:type="dxa"/>
            <w:vAlign w:val="bottom"/>
          </w:tcPr>
          <w:p w14:paraId="61C5235D" w14:textId="425F0F34" w:rsidR="00F171FD" w:rsidRPr="00F171FD" w:rsidRDefault="00F171FD">
            <w:pPr>
              <w:pStyle w:val="ARTableBodyRight"/>
              <w:rPr>
                <w:rFonts w:asciiTheme="minorHAnsi" w:hAnsiTheme="minorHAnsi"/>
                <w:highlight w:val="yellow"/>
              </w:rPr>
            </w:pPr>
            <w:r w:rsidRPr="00F171FD">
              <w:rPr>
                <w:rFonts w:asciiTheme="minorHAnsi" w:hAnsiTheme="minorHAnsi"/>
                <w:color w:val="000000"/>
              </w:rPr>
              <w:t>430,849</w:t>
            </w:r>
          </w:p>
        </w:tc>
        <w:tc>
          <w:tcPr>
            <w:tcW w:w="1247" w:type="dxa"/>
            <w:vAlign w:val="bottom"/>
          </w:tcPr>
          <w:p w14:paraId="62EA8E1C" w14:textId="6A54D6EC" w:rsidR="00F171FD" w:rsidRPr="00F171FD" w:rsidRDefault="00F171FD">
            <w:pPr>
              <w:pStyle w:val="ARTableBodyRight"/>
              <w:rPr>
                <w:rFonts w:asciiTheme="minorHAnsi" w:hAnsiTheme="minorHAnsi"/>
                <w:highlight w:val="yellow"/>
              </w:rPr>
            </w:pPr>
            <w:r w:rsidRPr="00F171FD">
              <w:rPr>
                <w:rFonts w:asciiTheme="minorHAnsi" w:hAnsiTheme="minorHAnsi"/>
                <w:color w:val="000000"/>
              </w:rPr>
              <w:t>362,912</w:t>
            </w:r>
          </w:p>
        </w:tc>
        <w:tc>
          <w:tcPr>
            <w:tcW w:w="1247" w:type="dxa"/>
            <w:vAlign w:val="bottom"/>
          </w:tcPr>
          <w:p w14:paraId="5B5AB484" w14:textId="717B1E33" w:rsidR="00F171FD" w:rsidRPr="00F171FD" w:rsidRDefault="00262B5B">
            <w:pPr>
              <w:pStyle w:val="ARTableBodyRight"/>
              <w:rPr>
                <w:rFonts w:asciiTheme="minorHAnsi" w:hAnsiTheme="minorHAnsi"/>
                <w:highlight w:val="yellow"/>
              </w:rPr>
            </w:pPr>
            <w:r>
              <w:rPr>
                <w:rFonts w:asciiTheme="minorHAnsi" w:hAnsiTheme="minorHAnsi"/>
                <w:color w:val="000000"/>
              </w:rPr>
              <w:t>-</w:t>
            </w:r>
          </w:p>
        </w:tc>
      </w:tr>
      <w:tr w:rsidR="00FD6B2D" w:rsidRPr="009149E6" w14:paraId="38FE3CA9" w14:textId="77777777" w:rsidTr="00C47E0F">
        <w:trPr>
          <w:cantSplit w:val="0"/>
        </w:trPr>
        <w:tc>
          <w:tcPr>
            <w:tcW w:w="0" w:type="dxa"/>
          </w:tcPr>
          <w:p w14:paraId="4EC72339" w14:textId="24B0EB2C" w:rsidR="00F171FD" w:rsidRPr="00F171FD" w:rsidRDefault="00F171FD">
            <w:pPr>
              <w:pStyle w:val="ARTableBody"/>
              <w:rPr>
                <w:rFonts w:asciiTheme="minorHAnsi" w:hAnsiTheme="minorHAnsi"/>
                <w:highlight w:val="yellow"/>
              </w:rPr>
            </w:pPr>
            <w:r w:rsidRPr="00AE006B">
              <w:t>Hall and Partners Pty Ltd</w:t>
            </w:r>
          </w:p>
        </w:tc>
        <w:tc>
          <w:tcPr>
            <w:tcW w:w="0" w:type="dxa"/>
          </w:tcPr>
          <w:p w14:paraId="489F1FBE" w14:textId="77777777" w:rsidR="00F171FD" w:rsidRPr="00F171FD" w:rsidRDefault="00F171FD">
            <w:pPr>
              <w:pStyle w:val="ARTableBody"/>
              <w:rPr>
                <w:rFonts w:asciiTheme="minorHAnsi" w:hAnsiTheme="minorHAnsi"/>
                <w:highlight w:val="yellow"/>
              </w:rPr>
            </w:pPr>
            <w:r w:rsidRPr="003D0147">
              <w:t>Funded Services Program Reviews</w:t>
            </w:r>
          </w:p>
        </w:tc>
        <w:tc>
          <w:tcPr>
            <w:tcW w:w="0" w:type="dxa"/>
            <w:vAlign w:val="bottom"/>
          </w:tcPr>
          <w:p w14:paraId="1B91944B" w14:textId="3E28A8F2" w:rsidR="00F171FD" w:rsidRPr="00F171FD" w:rsidRDefault="00F171FD">
            <w:pPr>
              <w:pStyle w:val="ARTableBodyRight"/>
              <w:rPr>
                <w:rFonts w:asciiTheme="minorHAnsi" w:hAnsiTheme="minorHAnsi"/>
                <w:highlight w:val="yellow"/>
              </w:rPr>
            </w:pPr>
            <w:r w:rsidRPr="00F171FD">
              <w:rPr>
                <w:rFonts w:asciiTheme="minorHAnsi" w:hAnsiTheme="minorHAnsi"/>
                <w:color w:val="000000"/>
              </w:rPr>
              <w:t>263,800</w:t>
            </w:r>
          </w:p>
        </w:tc>
        <w:tc>
          <w:tcPr>
            <w:tcW w:w="1247" w:type="dxa"/>
            <w:vAlign w:val="bottom"/>
          </w:tcPr>
          <w:p w14:paraId="3AF2B3AC" w14:textId="352A4E1C" w:rsidR="00F171FD" w:rsidRPr="00F171FD" w:rsidRDefault="00F171FD">
            <w:pPr>
              <w:pStyle w:val="ARTableBodyRight"/>
              <w:rPr>
                <w:rFonts w:asciiTheme="minorHAnsi" w:hAnsiTheme="minorHAnsi"/>
                <w:highlight w:val="yellow"/>
              </w:rPr>
            </w:pPr>
            <w:r w:rsidRPr="00F171FD">
              <w:rPr>
                <w:rFonts w:asciiTheme="minorHAnsi" w:hAnsiTheme="minorHAnsi"/>
                <w:color w:val="000000"/>
              </w:rPr>
              <w:t>153,900</w:t>
            </w:r>
          </w:p>
        </w:tc>
        <w:tc>
          <w:tcPr>
            <w:tcW w:w="1247" w:type="dxa"/>
            <w:vAlign w:val="bottom"/>
          </w:tcPr>
          <w:p w14:paraId="0BE3B0B1" w14:textId="79EE4FE6" w:rsidR="00F171FD" w:rsidRPr="00F171FD" w:rsidRDefault="00262B5B">
            <w:pPr>
              <w:pStyle w:val="ARTableBodyRight"/>
              <w:rPr>
                <w:rFonts w:asciiTheme="minorHAnsi" w:hAnsiTheme="minorHAnsi"/>
                <w:highlight w:val="yellow"/>
              </w:rPr>
            </w:pPr>
            <w:r>
              <w:rPr>
                <w:rFonts w:asciiTheme="minorHAnsi" w:hAnsiTheme="minorHAnsi"/>
                <w:color w:val="000000"/>
              </w:rPr>
              <w:t>-</w:t>
            </w:r>
          </w:p>
        </w:tc>
      </w:tr>
      <w:tr w:rsidR="00FD6B2D" w:rsidRPr="009149E6" w14:paraId="2F66F39B" w14:textId="77777777" w:rsidTr="00C47E0F">
        <w:trPr>
          <w:cantSplit w:val="0"/>
        </w:trPr>
        <w:tc>
          <w:tcPr>
            <w:tcW w:w="0" w:type="dxa"/>
          </w:tcPr>
          <w:p w14:paraId="0C69E861" w14:textId="4C84C8E2" w:rsidR="00F171FD" w:rsidRPr="00F171FD" w:rsidRDefault="00F171FD">
            <w:pPr>
              <w:pStyle w:val="ARTableBody"/>
              <w:rPr>
                <w:rFonts w:asciiTheme="minorHAnsi" w:hAnsiTheme="minorHAnsi"/>
              </w:rPr>
            </w:pPr>
            <w:r w:rsidRPr="00AE006B">
              <w:t>Harvey Digital</w:t>
            </w:r>
          </w:p>
        </w:tc>
        <w:tc>
          <w:tcPr>
            <w:tcW w:w="0" w:type="dxa"/>
          </w:tcPr>
          <w:p w14:paraId="56048191" w14:textId="77777777" w:rsidR="00F171FD" w:rsidRPr="00F171FD" w:rsidRDefault="00F171FD">
            <w:pPr>
              <w:pStyle w:val="ARTableBody"/>
              <w:rPr>
                <w:rFonts w:asciiTheme="minorHAnsi" w:hAnsiTheme="minorHAnsi"/>
              </w:rPr>
            </w:pPr>
            <w:r w:rsidRPr="003D0147">
              <w:t>Department Advisory panel – IT and Data Advisory Board</w:t>
            </w:r>
          </w:p>
        </w:tc>
        <w:tc>
          <w:tcPr>
            <w:tcW w:w="0" w:type="dxa"/>
            <w:vAlign w:val="bottom"/>
          </w:tcPr>
          <w:p w14:paraId="05EB7796" w14:textId="527932F3" w:rsidR="00F171FD" w:rsidRPr="00F171FD" w:rsidRDefault="00F171FD">
            <w:pPr>
              <w:pStyle w:val="ARTableBodyRight"/>
              <w:rPr>
                <w:rFonts w:asciiTheme="minorHAnsi" w:hAnsiTheme="minorHAnsi"/>
              </w:rPr>
            </w:pPr>
            <w:r w:rsidRPr="00F171FD">
              <w:rPr>
                <w:rFonts w:asciiTheme="minorHAnsi" w:hAnsiTheme="minorHAnsi"/>
                <w:color w:val="000000"/>
              </w:rPr>
              <w:t>76,800</w:t>
            </w:r>
          </w:p>
        </w:tc>
        <w:tc>
          <w:tcPr>
            <w:tcW w:w="1247" w:type="dxa"/>
            <w:vAlign w:val="bottom"/>
          </w:tcPr>
          <w:p w14:paraId="35577C27" w14:textId="0EB7EE68" w:rsidR="00F171FD" w:rsidRPr="00F171FD" w:rsidRDefault="00F171FD">
            <w:pPr>
              <w:pStyle w:val="ARTableBodyRight"/>
              <w:rPr>
                <w:rFonts w:asciiTheme="minorHAnsi" w:hAnsiTheme="minorHAnsi"/>
              </w:rPr>
            </w:pPr>
            <w:r w:rsidRPr="00F171FD">
              <w:rPr>
                <w:rFonts w:asciiTheme="minorHAnsi" w:hAnsiTheme="minorHAnsi"/>
                <w:color w:val="000000"/>
              </w:rPr>
              <w:t>59,200</w:t>
            </w:r>
          </w:p>
        </w:tc>
        <w:tc>
          <w:tcPr>
            <w:tcW w:w="1247" w:type="dxa"/>
            <w:vAlign w:val="bottom"/>
          </w:tcPr>
          <w:p w14:paraId="7842A2A8" w14:textId="76B5D228" w:rsidR="00F171FD" w:rsidRPr="00F171FD" w:rsidRDefault="00F171FD">
            <w:pPr>
              <w:pStyle w:val="ARTableBodyRight"/>
              <w:rPr>
                <w:rFonts w:asciiTheme="minorHAnsi" w:hAnsiTheme="minorHAnsi"/>
              </w:rPr>
            </w:pPr>
            <w:r w:rsidRPr="00F171FD">
              <w:rPr>
                <w:rFonts w:asciiTheme="minorHAnsi" w:hAnsiTheme="minorHAnsi"/>
                <w:color w:val="000000"/>
              </w:rPr>
              <w:t>17,600</w:t>
            </w:r>
          </w:p>
        </w:tc>
      </w:tr>
      <w:tr w:rsidR="00FD6B2D" w:rsidRPr="009149E6" w14:paraId="6619178B" w14:textId="77777777" w:rsidTr="00C47E0F">
        <w:trPr>
          <w:cantSplit w:val="0"/>
        </w:trPr>
        <w:tc>
          <w:tcPr>
            <w:tcW w:w="0" w:type="dxa"/>
          </w:tcPr>
          <w:p w14:paraId="1B9C3C6E" w14:textId="188F627B" w:rsidR="00F171FD" w:rsidRPr="00F171FD" w:rsidRDefault="00F171FD">
            <w:pPr>
              <w:pStyle w:val="ARTableBody"/>
              <w:rPr>
                <w:rFonts w:asciiTheme="minorHAnsi" w:hAnsiTheme="minorHAnsi"/>
              </w:rPr>
            </w:pPr>
            <w:r w:rsidRPr="00AE006B">
              <w:t>KPMG</w:t>
            </w:r>
          </w:p>
        </w:tc>
        <w:tc>
          <w:tcPr>
            <w:tcW w:w="0" w:type="dxa"/>
          </w:tcPr>
          <w:p w14:paraId="53C70780" w14:textId="5968A6B8" w:rsidR="00F171FD" w:rsidRPr="00F171FD" w:rsidRDefault="00F171FD">
            <w:pPr>
              <w:pStyle w:val="ARTableBody"/>
              <w:rPr>
                <w:rFonts w:asciiTheme="minorHAnsi" w:hAnsiTheme="minorHAnsi"/>
              </w:rPr>
            </w:pPr>
            <w:r w:rsidRPr="003D0147">
              <w:t>Comprehensive demand and impact analysis for various portable rental bond options</w:t>
            </w:r>
          </w:p>
        </w:tc>
        <w:tc>
          <w:tcPr>
            <w:tcW w:w="0" w:type="dxa"/>
            <w:vAlign w:val="bottom"/>
          </w:tcPr>
          <w:p w14:paraId="1577948A" w14:textId="5F3882D3" w:rsidR="00F171FD" w:rsidRPr="00F171FD" w:rsidRDefault="00F171FD">
            <w:pPr>
              <w:pStyle w:val="ARTableBodyRight"/>
              <w:rPr>
                <w:rFonts w:asciiTheme="minorHAnsi" w:hAnsiTheme="minorHAnsi"/>
              </w:rPr>
            </w:pPr>
            <w:r w:rsidRPr="00F171FD">
              <w:rPr>
                <w:rFonts w:asciiTheme="minorHAnsi" w:hAnsiTheme="minorHAnsi"/>
                <w:color w:val="000000"/>
              </w:rPr>
              <w:t>141,012</w:t>
            </w:r>
          </w:p>
        </w:tc>
        <w:tc>
          <w:tcPr>
            <w:tcW w:w="1247" w:type="dxa"/>
            <w:vAlign w:val="bottom"/>
          </w:tcPr>
          <w:p w14:paraId="278A4036" w14:textId="2CDC9076" w:rsidR="00F171FD" w:rsidRPr="00F171FD" w:rsidRDefault="00F171FD">
            <w:pPr>
              <w:pStyle w:val="ARTableBodyRight"/>
              <w:rPr>
                <w:rFonts w:asciiTheme="minorHAnsi" w:hAnsiTheme="minorHAnsi"/>
              </w:rPr>
            </w:pPr>
            <w:r w:rsidRPr="00F171FD">
              <w:rPr>
                <w:rFonts w:asciiTheme="minorHAnsi" w:hAnsiTheme="minorHAnsi"/>
                <w:color w:val="000000"/>
              </w:rPr>
              <w:t>141,012</w:t>
            </w:r>
          </w:p>
        </w:tc>
        <w:tc>
          <w:tcPr>
            <w:tcW w:w="1247" w:type="dxa"/>
            <w:vAlign w:val="bottom"/>
          </w:tcPr>
          <w:p w14:paraId="7DCE156E" w14:textId="5E1C7DA9" w:rsidR="00F171FD" w:rsidRPr="00F171FD" w:rsidRDefault="00262B5B">
            <w:pPr>
              <w:pStyle w:val="ARTableBodyRight"/>
              <w:rPr>
                <w:rFonts w:asciiTheme="minorHAnsi" w:hAnsiTheme="minorHAnsi"/>
              </w:rPr>
            </w:pPr>
            <w:r>
              <w:rPr>
                <w:rFonts w:asciiTheme="minorHAnsi" w:hAnsiTheme="minorHAnsi"/>
                <w:color w:val="000000"/>
              </w:rPr>
              <w:t>-</w:t>
            </w:r>
          </w:p>
        </w:tc>
      </w:tr>
      <w:tr w:rsidR="00FD6B2D" w:rsidRPr="009149E6" w14:paraId="225515E9" w14:textId="77777777" w:rsidTr="00C47E0F">
        <w:trPr>
          <w:cantSplit w:val="0"/>
        </w:trPr>
        <w:tc>
          <w:tcPr>
            <w:tcW w:w="0" w:type="dxa"/>
          </w:tcPr>
          <w:p w14:paraId="6BA90FA0" w14:textId="6E81AAC2" w:rsidR="00F171FD" w:rsidRPr="00F171FD" w:rsidRDefault="00F171FD">
            <w:pPr>
              <w:pStyle w:val="ARTableBody"/>
              <w:rPr>
                <w:rFonts w:asciiTheme="minorHAnsi" w:hAnsiTheme="minorHAnsi"/>
                <w:highlight w:val="yellow"/>
              </w:rPr>
            </w:pPr>
            <w:r w:rsidRPr="00AE006B">
              <w:t>KPMG</w:t>
            </w:r>
          </w:p>
        </w:tc>
        <w:tc>
          <w:tcPr>
            <w:tcW w:w="0" w:type="dxa"/>
          </w:tcPr>
          <w:p w14:paraId="4FC96F0D" w14:textId="77777777" w:rsidR="00F171FD" w:rsidRPr="00F171FD" w:rsidRDefault="00F171FD">
            <w:pPr>
              <w:pStyle w:val="ARTableBody"/>
              <w:rPr>
                <w:rFonts w:asciiTheme="minorHAnsi" w:hAnsiTheme="minorHAnsi"/>
                <w:highlight w:val="yellow"/>
              </w:rPr>
            </w:pPr>
            <w:r w:rsidRPr="003D0147">
              <w:t>Lapsing Program Evaluation – CyberSafe Victoria</w:t>
            </w:r>
          </w:p>
        </w:tc>
        <w:tc>
          <w:tcPr>
            <w:tcW w:w="0" w:type="dxa"/>
            <w:vAlign w:val="bottom"/>
          </w:tcPr>
          <w:p w14:paraId="7DB61E5C" w14:textId="75F28468" w:rsidR="00F171FD" w:rsidRPr="00F171FD" w:rsidRDefault="00D07A14">
            <w:pPr>
              <w:pStyle w:val="ARTableBodyRight"/>
              <w:rPr>
                <w:rFonts w:asciiTheme="minorHAnsi" w:hAnsiTheme="minorHAnsi"/>
                <w:highlight w:val="yellow"/>
              </w:rPr>
            </w:pPr>
            <w:r>
              <w:rPr>
                <w:rFonts w:asciiTheme="minorHAnsi" w:hAnsiTheme="minorHAnsi"/>
                <w:color w:val="000000"/>
              </w:rPr>
              <w:t>119,475</w:t>
            </w:r>
          </w:p>
        </w:tc>
        <w:tc>
          <w:tcPr>
            <w:tcW w:w="1247" w:type="dxa"/>
            <w:vAlign w:val="bottom"/>
          </w:tcPr>
          <w:p w14:paraId="4EB7AB0E" w14:textId="65391AC7" w:rsidR="00F171FD" w:rsidRPr="00F171FD" w:rsidRDefault="00D07A14">
            <w:pPr>
              <w:pStyle w:val="ARTableBodyRight"/>
              <w:rPr>
                <w:rFonts w:asciiTheme="minorHAnsi" w:hAnsiTheme="minorHAnsi"/>
                <w:highlight w:val="yellow"/>
              </w:rPr>
            </w:pPr>
            <w:r>
              <w:rPr>
                <w:rFonts w:asciiTheme="minorHAnsi" w:hAnsiTheme="minorHAnsi"/>
                <w:color w:val="000000"/>
              </w:rPr>
              <w:t>119,475</w:t>
            </w:r>
          </w:p>
        </w:tc>
        <w:tc>
          <w:tcPr>
            <w:tcW w:w="1247" w:type="dxa"/>
            <w:vAlign w:val="bottom"/>
          </w:tcPr>
          <w:p w14:paraId="772A06D5" w14:textId="7C436BEA" w:rsidR="00F171FD" w:rsidRPr="00F171FD" w:rsidRDefault="00262B5B">
            <w:pPr>
              <w:pStyle w:val="ARTableBodyRight"/>
              <w:rPr>
                <w:rFonts w:asciiTheme="minorHAnsi" w:hAnsiTheme="minorHAnsi"/>
                <w:highlight w:val="yellow"/>
              </w:rPr>
            </w:pPr>
            <w:r>
              <w:rPr>
                <w:rFonts w:asciiTheme="minorHAnsi" w:hAnsiTheme="minorHAnsi"/>
                <w:color w:val="000000"/>
              </w:rPr>
              <w:t>-</w:t>
            </w:r>
          </w:p>
        </w:tc>
      </w:tr>
      <w:tr w:rsidR="00FD6B2D" w:rsidRPr="009149E6" w14:paraId="369ACE57" w14:textId="77777777" w:rsidTr="00C47E0F">
        <w:trPr>
          <w:cantSplit w:val="0"/>
        </w:trPr>
        <w:tc>
          <w:tcPr>
            <w:tcW w:w="0" w:type="dxa"/>
          </w:tcPr>
          <w:p w14:paraId="3536614A" w14:textId="5FA45D88" w:rsidR="00F171FD" w:rsidRPr="00F171FD" w:rsidRDefault="00F171FD">
            <w:pPr>
              <w:pStyle w:val="ARTableBody"/>
              <w:rPr>
                <w:rFonts w:asciiTheme="minorHAnsi" w:hAnsiTheme="minorHAnsi"/>
                <w:highlight w:val="yellow"/>
              </w:rPr>
            </w:pPr>
            <w:r w:rsidRPr="00AE006B">
              <w:t>KPMG</w:t>
            </w:r>
          </w:p>
        </w:tc>
        <w:tc>
          <w:tcPr>
            <w:tcW w:w="0" w:type="dxa"/>
          </w:tcPr>
          <w:p w14:paraId="023F1EF7" w14:textId="77777777" w:rsidR="00F171FD" w:rsidRPr="00F171FD" w:rsidRDefault="00F171FD">
            <w:pPr>
              <w:pStyle w:val="ARTableBody"/>
              <w:rPr>
                <w:rFonts w:asciiTheme="minorHAnsi" w:hAnsiTheme="minorHAnsi"/>
                <w:highlight w:val="yellow"/>
              </w:rPr>
            </w:pPr>
            <w:r w:rsidRPr="003D0147">
              <w:t>Record Management System Assessment</w:t>
            </w:r>
          </w:p>
        </w:tc>
        <w:tc>
          <w:tcPr>
            <w:tcW w:w="0" w:type="dxa"/>
            <w:vAlign w:val="bottom"/>
          </w:tcPr>
          <w:p w14:paraId="4A939D5B" w14:textId="6AD69C5F" w:rsidR="00F171FD" w:rsidRPr="00F171FD" w:rsidRDefault="00D07A14">
            <w:pPr>
              <w:pStyle w:val="ARTableBodyRight"/>
              <w:rPr>
                <w:rFonts w:asciiTheme="minorHAnsi" w:hAnsiTheme="minorHAnsi"/>
                <w:highlight w:val="yellow"/>
              </w:rPr>
            </w:pPr>
            <w:r>
              <w:rPr>
                <w:rFonts w:asciiTheme="minorHAnsi" w:hAnsiTheme="minorHAnsi"/>
                <w:color w:val="000000"/>
              </w:rPr>
              <w:t>19,000</w:t>
            </w:r>
          </w:p>
        </w:tc>
        <w:tc>
          <w:tcPr>
            <w:tcW w:w="1247" w:type="dxa"/>
            <w:vAlign w:val="bottom"/>
          </w:tcPr>
          <w:p w14:paraId="1C088BAC" w14:textId="0FB47CAC" w:rsidR="00F171FD" w:rsidRPr="00F171FD" w:rsidRDefault="00462542">
            <w:pPr>
              <w:pStyle w:val="ARTableBodyRight"/>
              <w:rPr>
                <w:rFonts w:asciiTheme="minorHAnsi" w:hAnsiTheme="minorHAnsi"/>
                <w:highlight w:val="yellow"/>
              </w:rPr>
            </w:pPr>
            <w:r>
              <w:rPr>
                <w:rFonts w:asciiTheme="minorHAnsi" w:hAnsiTheme="minorHAnsi"/>
                <w:color w:val="000000"/>
              </w:rPr>
              <w:t>19,000</w:t>
            </w:r>
          </w:p>
        </w:tc>
        <w:tc>
          <w:tcPr>
            <w:tcW w:w="1247" w:type="dxa"/>
            <w:vAlign w:val="bottom"/>
          </w:tcPr>
          <w:p w14:paraId="0EE30746" w14:textId="500B4B0C" w:rsidR="00F171FD" w:rsidRPr="00F171FD" w:rsidRDefault="00262B5B">
            <w:pPr>
              <w:pStyle w:val="ARTableBodyRight"/>
              <w:rPr>
                <w:rFonts w:asciiTheme="minorHAnsi" w:hAnsiTheme="minorHAnsi"/>
                <w:highlight w:val="yellow"/>
              </w:rPr>
            </w:pPr>
            <w:r>
              <w:rPr>
                <w:rFonts w:asciiTheme="minorHAnsi" w:hAnsiTheme="minorHAnsi"/>
                <w:color w:val="000000"/>
              </w:rPr>
              <w:t>-</w:t>
            </w:r>
          </w:p>
        </w:tc>
      </w:tr>
      <w:tr w:rsidR="00FD6B2D" w:rsidRPr="009149E6" w14:paraId="0260D81B" w14:textId="77777777" w:rsidTr="00C47E0F">
        <w:trPr>
          <w:cantSplit w:val="0"/>
        </w:trPr>
        <w:tc>
          <w:tcPr>
            <w:tcW w:w="0" w:type="dxa"/>
          </w:tcPr>
          <w:p w14:paraId="6BEAA523" w14:textId="72438610" w:rsidR="00F171FD" w:rsidRPr="00F171FD" w:rsidRDefault="00F171FD">
            <w:pPr>
              <w:pStyle w:val="ARTableBody"/>
              <w:rPr>
                <w:rFonts w:asciiTheme="minorHAnsi" w:hAnsiTheme="minorHAnsi"/>
              </w:rPr>
            </w:pPr>
            <w:r w:rsidRPr="00AE006B">
              <w:t>Pathfindr</w:t>
            </w:r>
          </w:p>
        </w:tc>
        <w:tc>
          <w:tcPr>
            <w:tcW w:w="0" w:type="dxa"/>
          </w:tcPr>
          <w:p w14:paraId="23CE1F23" w14:textId="77777777" w:rsidR="00F171FD" w:rsidRPr="00F171FD" w:rsidRDefault="00F171FD">
            <w:pPr>
              <w:pStyle w:val="ARTableBody"/>
              <w:rPr>
                <w:rFonts w:asciiTheme="minorHAnsi" w:hAnsiTheme="minorHAnsi"/>
              </w:rPr>
            </w:pPr>
            <w:r w:rsidRPr="003D0147">
              <w:t>Pathfindr AI consultancy</w:t>
            </w:r>
          </w:p>
        </w:tc>
        <w:tc>
          <w:tcPr>
            <w:tcW w:w="0" w:type="dxa"/>
            <w:vAlign w:val="bottom"/>
          </w:tcPr>
          <w:p w14:paraId="358D3916" w14:textId="232E6EE1" w:rsidR="00F171FD" w:rsidRPr="00F171FD" w:rsidRDefault="00F171FD">
            <w:pPr>
              <w:pStyle w:val="ARTableBodyRight"/>
              <w:rPr>
                <w:rFonts w:asciiTheme="minorHAnsi" w:hAnsiTheme="minorHAnsi"/>
              </w:rPr>
            </w:pPr>
            <w:r w:rsidRPr="00F171FD">
              <w:rPr>
                <w:rFonts w:asciiTheme="minorHAnsi" w:hAnsiTheme="minorHAnsi"/>
                <w:color w:val="000000"/>
              </w:rPr>
              <w:t>56,450</w:t>
            </w:r>
          </w:p>
        </w:tc>
        <w:tc>
          <w:tcPr>
            <w:tcW w:w="1247" w:type="dxa"/>
            <w:vAlign w:val="bottom"/>
          </w:tcPr>
          <w:p w14:paraId="05D3E3C0" w14:textId="6137D7AF" w:rsidR="00F171FD" w:rsidRPr="00F171FD" w:rsidRDefault="00F171FD">
            <w:pPr>
              <w:pStyle w:val="ARTableBodyRight"/>
              <w:rPr>
                <w:rFonts w:asciiTheme="minorHAnsi" w:hAnsiTheme="minorHAnsi"/>
              </w:rPr>
            </w:pPr>
            <w:r w:rsidRPr="00F171FD">
              <w:rPr>
                <w:rFonts w:asciiTheme="minorHAnsi" w:hAnsiTheme="minorHAnsi"/>
                <w:color w:val="000000"/>
              </w:rPr>
              <w:t>56,450</w:t>
            </w:r>
          </w:p>
        </w:tc>
        <w:tc>
          <w:tcPr>
            <w:tcW w:w="1247" w:type="dxa"/>
            <w:vAlign w:val="bottom"/>
          </w:tcPr>
          <w:p w14:paraId="2CD4FFAA" w14:textId="0E88020A" w:rsidR="00F171FD" w:rsidRPr="00F171FD" w:rsidRDefault="00262B5B">
            <w:pPr>
              <w:pStyle w:val="ARTableBodyRight"/>
              <w:rPr>
                <w:rFonts w:asciiTheme="minorHAnsi" w:hAnsiTheme="minorHAnsi"/>
              </w:rPr>
            </w:pPr>
            <w:r>
              <w:rPr>
                <w:rFonts w:asciiTheme="minorHAnsi" w:hAnsiTheme="minorHAnsi"/>
                <w:color w:val="000000"/>
              </w:rPr>
              <w:t>-</w:t>
            </w:r>
          </w:p>
        </w:tc>
      </w:tr>
      <w:tr w:rsidR="00FD6B2D" w:rsidRPr="009149E6" w14:paraId="7FAB1C92" w14:textId="77777777" w:rsidTr="00C47E0F">
        <w:trPr>
          <w:cantSplit w:val="0"/>
        </w:trPr>
        <w:tc>
          <w:tcPr>
            <w:tcW w:w="0" w:type="dxa"/>
          </w:tcPr>
          <w:p w14:paraId="584F31E3" w14:textId="64B03647" w:rsidR="00F171FD" w:rsidRPr="00F171FD" w:rsidRDefault="00F171FD">
            <w:pPr>
              <w:pStyle w:val="ARTableBody"/>
              <w:rPr>
                <w:rFonts w:asciiTheme="minorHAnsi" w:hAnsiTheme="minorHAnsi"/>
                <w:highlight w:val="yellow"/>
              </w:rPr>
            </w:pPr>
            <w:r w:rsidRPr="00AE006B">
              <w:t>RMIT University</w:t>
            </w:r>
          </w:p>
        </w:tc>
        <w:tc>
          <w:tcPr>
            <w:tcW w:w="0" w:type="dxa"/>
          </w:tcPr>
          <w:p w14:paraId="7139C681" w14:textId="77777777" w:rsidR="00F171FD" w:rsidRPr="00F171FD" w:rsidRDefault="00F171FD">
            <w:pPr>
              <w:pStyle w:val="ARTableBody"/>
              <w:rPr>
                <w:rFonts w:asciiTheme="minorHAnsi" w:hAnsiTheme="minorHAnsi"/>
                <w:highlight w:val="yellow"/>
              </w:rPr>
            </w:pPr>
            <w:r w:rsidRPr="003D0147">
              <w:t>Connecting Victoria and Digital Inclusion Research Project</w:t>
            </w:r>
          </w:p>
        </w:tc>
        <w:tc>
          <w:tcPr>
            <w:tcW w:w="0" w:type="dxa"/>
            <w:vAlign w:val="bottom"/>
          </w:tcPr>
          <w:p w14:paraId="50812911" w14:textId="5625039B" w:rsidR="00F171FD" w:rsidRPr="00F171FD" w:rsidRDefault="00F171FD">
            <w:pPr>
              <w:pStyle w:val="ARTableBodyRight"/>
              <w:rPr>
                <w:rFonts w:asciiTheme="minorHAnsi" w:hAnsiTheme="minorHAnsi"/>
                <w:highlight w:val="yellow"/>
              </w:rPr>
            </w:pPr>
            <w:r w:rsidRPr="00F171FD">
              <w:rPr>
                <w:rFonts w:asciiTheme="minorHAnsi" w:hAnsiTheme="minorHAnsi"/>
                <w:color w:val="000000"/>
              </w:rPr>
              <w:t>663,345</w:t>
            </w:r>
          </w:p>
        </w:tc>
        <w:tc>
          <w:tcPr>
            <w:tcW w:w="1247" w:type="dxa"/>
            <w:vAlign w:val="bottom"/>
          </w:tcPr>
          <w:p w14:paraId="061141BA" w14:textId="24386E0A" w:rsidR="00F171FD" w:rsidRPr="00F171FD" w:rsidRDefault="00F171FD">
            <w:pPr>
              <w:pStyle w:val="ARTableBodyRight"/>
              <w:rPr>
                <w:rFonts w:asciiTheme="minorHAnsi" w:hAnsiTheme="minorHAnsi"/>
                <w:highlight w:val="yellow"/>
              </w:rPr>
            </w:pPr>
            <w:r w:rsidRPr="00F171FD">
              <w:rPr>
                <w:rFonts w:asciiTheme="minorHAnsi" w:hAnsiTheme="minorHAnsi"/>
                <w:color w:val="000000"/>
              </w:rPr>
              <w:t>59,812</w:t>
            </w:r>
          </w:p>
        </w:tc>
        <w:tc>
          <w:tcPr>
            <w:tcW w:w="1247" w:type="dxa"/>
            <w:vAlign w:val="bottom"/>
          </w:tcPr>
          <w:p w14:paraId="5F133A29" w14:textId="744FDDE5" w:rsidR="00F171FD" w:rsidRPr="00F171FD" w:rsidRDefault="00F171FD">
            <w:pPr>
              <w:pStyle w:val="ARTableBodyRight"/>
              <w:rPr>
                <w:rFonts w:asciiTheme="minorHAnsi" w:hAnsiTheme="minorHAnsi"/>
                <w:highlight w:val="yellow"/>
              </w:rPr>
            </w:pPr>
            <w:r w:rsidRPr="00F171FD">
              <w:rPr>
                <w:rFonts w:asciiTheme="minorHAnsi" w:hAnsiTheme="minorHAnsi"/>
                <w:color w:val="000000"/>
              </w:rPr>
              <w:t>297,495</w:t>
            </w:r>
          </w:p>
        </w:tc>
      </w:tr>
      <w:tr w:rsidR="00FD6B2D" w:rsidRPr="009149E6" w14:paraId="199B0303" w14:textId="77777777" w:rsidTr="00C47E0F">
        <w:trPr>
          <w:cantSplit w:val="0"/>
        </w:trPr>
        <w:tc>
          <w:tcPr>
            <w:tcW w:w="0" w:type="dxa"/>
          </w:tcPr>
          <w:p w14:paraId="6273F989" w14:textId="5D1DBC06" w:rsidR="00F171FD" w:rsidRPr="00F171FD" w:rsidRDefault="00F171FD">
            <w:pPr>
              <w:pStyle w:val="ARTableBody"/>
              <w:rPr>
                <w:rFonts w:asciiTheme="minorHAnsi" w:hAnsiTheme="minorHAnsi"/>
                <w:highlight w:val="yellow"/>
              </w:rPr>
            </w:pPr>
            <w:r w:rsidRPr="00AE006B">
              <w:t xml:space="preserve">SGS Economics </w:t>
            </w:r>
            <w:r w:rsidR="004A6708">
              <w:t>a</w:t>
            </w:r>
            <w:r w:rsidR="004A6708" w:rsidRPr="00AE006B">
              <w:t xml:space="preserve">nd </w:t>
            </w:r>
            <w:r w:rsidRPr="00AE006B">
              <w:t>Planning Pty Ltd</w:t>
            </w:r>
          </w:p>
        </w:tc>
        <w:tc>
          <w:tcPr>
            <w:tcW w:w="0" w:type="dxa"/>
          </w:tcPr>
          <w:p w14:paraId="1638D736" w14:textId="0B53D11F" w:rsidR="00F171FD" w:rsidRPr="00F171FD" w:rsidRDefault="00F171FD">
            <w:pPr>
              <w:pStyle w:val="ARTableBody"/>
              <w:rPr>
                <w:rFonts w:asciiTheme="minorHAnsi" w:hAnsiTheme="minorHAnsi"/>
                <w:highlight w:val="yellow"/>
              </w:rPr>
            </w:pPr>
            <w:r w:rsidRPr="003D0147">
              <w:t xml:space="preserve">Residential Tenancies Annual Snapshot </w:t>
            </w:r>
            <w:r w:rsidR="00273032">
              <w:t>–</w:t>
            </w:r>
            <w:r w:rsidR="00273032" w:rsidRPr="003D0147">
              <w:t xml:space="preserve"> </w:t>
            </w:r>
            <w:r w:rsidRPr="003D0147">
              <w:t>2024</w:t>
            </w:r>
          </w:p>
        </w:tc>
        <w:tc>
          <w:tcPr>
            <w:tcW w:w="0" w:type="dxa"/>
            <w:vAlign w:val="bottom"/>
          </w:tcPr>
          <w:p w14:paraId="1DA4EF50" w14:textId="2EB1780C" w:rsidR="00F171FD" w:rsidRPr="00F171FD" w:rsidRDefault="00F171FD">
            <w:pPr>
              <w:pStyle w:val="ARTableBodyRight"/>
              <w:rPr>
                <w:rFonts w:asciiTheme="minorHAnsi" w:hAnsiTheme="minorHAnsi"/>
                <w:highlight w:val="yellow"/>
              </w:rPr>
            </w:pPr>
            <w:r w:rsidRPr="00F171FD">
              <w:rPr>
                <w:rFonts w:asciiTheme="minorHAnsi" w:hAnsiTheme="minorHAnsi"/>
                <w:color w:val="000000"/>
              </w:rPr>
              <w:t>33,651</w:t>
            </w:r>
          </w:p>
        </w:tc>
        <w:tc>
          <w:tcPr>
            <w:tcW w:w="1247" w:type="dxa"/>
            <w:vAlign w:val="bottom"/>
          </w:tcPr>
          <w:p w14:paraId="5B7D887B" w14:textId="0B0B9D5B" w:rsidR="00F171FD" w:rsidRPr="00F171FD" w:rsidRDefault="00F171FD">
            <w:pPr>
              <w:pStyle w:val="ARTableBodyRight"/>
              <w:rPr>
                <w:rFonts w:asciiTheme="minorHAnsi" w:hAnsiTheme="minorHAnsi"/>
                <w:highlight w:val="yellow"/>
              </w:rPr>
            </w:pPr>
            <w:r w:rsidRPr="00F171FD">
              <w:rPr>
                <w:rFonts w:asciiTheme="minorHAnsi" w:hAnsiTheme="minorHAnsi"/>
                <w:color w:val="000000"/>
              </w:rPr>
              <w:t>33,651</w:t>
            </w:r>
          </w:p>
        </w:tc>
        <w:tc>
          <w:tcPr>
            <w:tcW w:w="1247" w:type="dxa"/>
            <w:vAlign w:val="bottom"/>
          </w:tcPr>
          <w:p w14:paraId="79E9CE44" w14:textId="228CE5C7" w:rsidR="00F171FD" w:rsidRPr="00F171FD" w:rsidRDefault="00262B5B">
            <w:pPr>
              <w:pStyle w:val="ARTableBodyRight"/>
              <w:rPr>
                <w:rFonts w:asciiTheme="minorHAnsi" w:hAnsiTheme="minorHAnsi"/>
                <w:highlight w:val="yellow"/>
              </w:rPr>
            </w:pPr>
            <w:r>
              <w:rPr>
                <w:rFonts w:asciiTheme="minorHAnsi" w:hAnsiTheme="minorHAnsi"/>
                <w:color w:val="000000"/>
              </w:rPr>
              <w:t>-</w:t>
            </w:r>
          </w:p>
        </w:tc>
      </w:tr>
      <w:tr w:rsidR="00FD6B2D" w:rsidRPr="009149E6" w14:paraId="66E3102E" w14:textId="77777777" w:rsidTr="00C47E0F">
        <w:trPr>
          <w:cantSplit w:val="0"/>
        </w:trPr>
        <w:tc>
          <w:tcPr>
            <w:tcW w:w="0" w:type="dxa"/>
          </w:tcPr>
          <w:p w14:paraId="6ACF4AC0" w14:textId="4A8FACFB" w:rsidR="00F171FD" w:rsidRPr="00F171FD" w:rsidRDefault="00F171FD">
            <w:pPr>
              <w:pStyle w:val="ARTableBody"/>
              <w:rPr>
                <w:rFonts w:asciiTheme="minorHAnsi" w:hAnsiTheme="minorHAnsi"/>
                <w:highlight w:val="yellow"/>
              </w:rPr>
            </w:pPr>
            <w:r w:rsidRPr="00AE006B">
              <w:t>The Commercial Advisory Partnership Pty Ltd</w:t>
            </w:r>
          </w:p>
        </w:tc>
        <w:tc>
          <w:tcPr>
            <w:tcW w:w="0" w:type="dxa"/>
          </w:tcPr>
          <w:p w14:paraId="2D739E96" w14:textId="1C17E782" w:rsidR="00F171FD" w:rsidRPr="00F171FD" w:rsidRDefault="00F171FD">
            <w:pPr>
              <w:pStyle w:val="ARTableBody"/>
              <w:rPr>
                <w:rFonts w:asciiTheme="minorHAnsi" w:hAnsiTheme="minorHAnsi"/>
                <w:highlight w:val="yellow"/>
              </w:rPr>
            </w:pPr>
            <w:r w:rsidRPr="003D0147">
              <w:t xml:space="preserve">Commercial Advisory </w:t>
            </w:r>
            <w:r w:rsidR="00273032">
              <w:t>–</w:t>
            </w:r>
            <w:r w:rsidR="00273032" w:rsidRPr="003D0147">
              <w:t xml:space="preserve"> </w:t>
            </w:r>
            <w:r w:rsidRPr="003D0147">
              <w:t>Security Service State Purchase Contract</w:t>
            </w:r>
          </w:p>
        </w:tc>
        <w:tc>
          <w:tcPr>
            <w:tcW w:w="0" w:type="dxa"/>
            <w:vAlign w:val="bottom"/>
          </w:tcPr>
          <w:p w14:paraId="4797BDA1" w14:textId="22B1C155" w:rsidR="00F171FD" w:rsidRPr="00F171FD" w:rsidRDefault="00F171FD">
            <w:pPr>
              <w:pStyle w:val="ARTableBodyRight"/>
              <w:rPr>
                <w:rFonts w:asciiTheme="minorHAnsi" w:hAnsiTheme="minorHAnsi"/>
                <w:highlight w:val="yellow"/>
              </w:rPr>
            </w:pPr>
            <w:r w:rsidRPr="00F171FD">
              <w:rPr>
                <w:rFonts w:asciiTheme="minorHAnsi" w:hAnsiTheme="minorHAnsi"/>
                <w:color w:val="000000"/>
              </w:rPr>
              <w:t>163,426</w:t>
            </w:r>
          </w:p>
        </w:tc>
        <w:tc>
          <w:tcPr>
            <w:tcW w:w="1247" w:type="dxa"/>
            <w:vAlign w:val="bottom"/>
          </w:tcPr>
          <w:p w14:paraId="23529ADD" w14:textId="1B0FBC65" w:rsidR="00F171FD" w:rsidRPr="00F171FD" w:rsidRDefault="00F171FD">
            <w:pPr>
              <w:pStyle w:val="ARTableBodyRight"/>
              <w:rPr>
                <w:rFonts w:asciiTheme="minorHAnsi" w:hAnsiTheme="minorHAnsi"/>
                <w:highlight w:val="yellow"/>
              </w:rPr>
            </w:pPr>
            <w:r w:rsidRPr="00F171FD">
              <w:rPr>
                <w:rFonts w:asciiTheme="minorHAnsi" w:hAnsiTheme="minorHAnsi"/>
                <w:color w:val="000000"/>
              </w:rPr>
              <w:t>18,738</w:t>
            </w:r>
          </w:p>
        </w:tc>
        <w:tc>
          <w:tcPr>
            <w:tcW w:w="1247" w:type="dxa"/>
            <w:vAlign w:val="bottom"/>
          </w:tcPr>
          <w:p w14:paraId="330BCDCD" w14:textId="56A6EC18" w:rsidR="00F171FD" w:rsidRPr="00F171FD" w:rsidRDefault="00262B5B">
            <w:pPr>
              <w:pStyle w:val="ARTableBodyRight"/>
              <w:rPr>
                <w:rFonts w:asciiTheme="minorHAnsi" w:hAnsiTheme="minorHAnsi"/>
                <w:highlight w:val="yellow"/>
              </w:rPr>
            </w:pPr>
            <w:r>
              <w:rPr>
                <w:rFonts w:asciiTheme="minorHAnsi" w:hAnsiTheme="minorHAnsi"/>
                <w:color w:val="000000"/>
              </w:rPr>
              <w:t>-</w:t>
            </w:r>
          </w:p>
        </w:tc>
      </w:tr>
      <w:tr w:rsidR="00FD6B2D" w:rsidRPr="009149E6" w14:paraId="1204ED1A" w14:textId="77777777" w:rsidTr="00C47E0F">
        <w:trPr>
          <w:cantSplit w:val="0"/>
        </w:trPr>
        <w:tc>
          <w:tcPr>
            <w:tcW w:w="0" w:type="dxa"/>
            <w:tcBorders>
              <w:bottom w:val="single" w:sz="4" w:space="0" w:color="53565A"/>
            </w:tcBorders>
          </w:tcPr>
          <w:p w14:paraId="2FF0A554" w14:textId="42E14164" w:rsidR="00F171FD" w:rsidRPr="00F171FD" w:rsidRDefault="00F171FD">
            <w:pPr>
              <w:pStyle w:val="ARTableBody"/>
              <w:rPr>
                <w:rFonts w:asciiTheme="minorHAnsi" w:hAnsiTheme="minorHAnsi"/>
                <w:color w:val="000000" w:themeColor="text1"/>
              </w:rPr>
            </w:pPr>
            <w:r w:rsidRPr="00AE006B">
              <w:t>Vitae Partners Pty Ltd</w:t>
            </w:r>
          </w:p>
        </w:tc>
        <w:tc>
          <w:tcPr>
            <w:tcW w:w="0" w:type="dxa"/>
            <w:tcBorders>
              <w:bottom w:val="single" w:sz="4" w:space="0" w:color="53565A"/>
            </w:tcBorders>
          </w:tcPr>
          <w:p w14:paraId="3E036194" w14:textId="77777777" w:rsidR="00F171FD" w:rsidRPr="00F171FD" w:rsidRDefault="00F171FD" w:rsidP="00F171FD">
            <w:pPr>
              <w:spacing w:before="0" w:after="0" w:line="240" w:lineRule="auto"/>
              <w:rPr>
                <w:rFonts w:asciiTheme="minorHAnsi" w:eastAsia="Times New Roman" w:hAnsiTheme="minorHAnsi"/>
                <w:color w:val="000000"/>
                <w:lang w:eastAsia="en-AU"/>
              </w:rPr>
            </w:pPr>
            <w:r w:rsidRPr="006C5EC5">
              <w:rPr>
                <w:rFonts w:ascii="VIC" w:eastAsia="MS Mincho" w:hAnsi="VIC" w:cs="Arial"/>
                <w:sz w:val="16"/>
                <w:szCs w:val="16"/>
                <w:lang w:eastAsia="en-US"/>
              </w:rPr>
              <w:t>Department Advisory panel – IT and Data Advisory Board</w:t>
            </w:r>
          </w:p>
        </w:tc>
        <w:tc>
          <w:tcPr>
            <w:tcW w:w="0" w:type="dxa"/>
            <w:tcBorders>
              <w:bottom w:val="single" w:sz="4" w:space="0" w:color="53565A"/>
            </w:tcBorders>
            <w:vAlign w:val="bottom"/>
          </w:tcPr>
          <w:p w14:paraId="22C35158" w14:textId="4AFFCA19" w:rsidR="00F171FD" w:rsidRPr="00F171FD" w:rsidRDefault="00F171FD">
            <w:pPr>
              <w:pStyle w:val="ARTableBodyRight"/>
              <w:rPr>
                <w:rFonts w:asciiTheme="minorHAnsi" w:hAnsiTheme="minorHAnsi"/>
                <w:color w:val="000000" w:themeColor="text1"/>
              </w:rPr>
            </w:pPr>
            <w:r w:rsidRPr="00F171FD">
              <w:rPr>
                <w:rFonts w:asciiTheme="minorHAnsi" w:hAnsiTheme="minorHAnsi"/>
                <w:color w:val="000000"/>
              </w:rPr>
              <w:t>513,401</w:t>
            </w:r>
          </w:p>
        </w:tc>
        <w:tc>
          <w:tcPr>
            <w:tcW w:w="1247" w:type="dxa"/>
            <w:tcBorders>
              <w:bottom w:val="single" w:sz="4" w:space="0" w:color="53565A"/>
            </w:tcBorders>
            <w:vAlign w:val="bottom"/>
          </w:tcPr>
          <w:p w14:paraId="3A1469FF" w14:textId="2830739C" w:rsidR="00F171FD" w:rsidRPr="00F171FD" w:rsidRDefault="00F171FD">
            <w:pPr>
              <w:pStyle w:val="ARTableBodyRight"/>
              <w:rPr>
                <w:rFonts w:asciiTheme="minorHAnsi" w:hAnsiTheme="minorHAnsi"/>
                <w:color w:val="000000" w:themeColor="text1"/>
              </w:rPr>
            </w:pPr>
            <w:r w:rsidRPr="00F171FD">
              <w:rPr>
                <w:rFonts w:asciiTheme="minorHAnsi" w:hAnsiTheme="minorHAnsi"/>
                <w:color w:val="000000"/>
              </w:rPr>
              <w:t>354,763</w:t>
            </w:r>
          </w:p>
        </w:tc>
        <w:tc>
          <w:tcPr>
            <w:tcW w:w="1247" w:type="dxa"/>
            <w:tcBorders>
              <w:bottom w:val="single" w:sz="4" w:space="0" w:color="53565A"/>
            </w:tcBorders>
            <w:vAlign w:val="bottom"/>
          </w:tcPr>
          <w:p w14:paraId="3C332AFD" w14:textId="6A295B99" w:rsidR="00F171FD" w:rsidRPr="00F171FD" w:rsidRDefault="00F171FD">
            <w:pPr>
              <w:pStyle w:val="ARTableBodyRight"/>
              <w:rPr>
                <w:rFonts w:asciiTheme="minorHAnsi" w:hAnsiTheme="minorHAnsi"/>
                <w:color w:val="000000" w:themeColor="text1"/>
              </w:rPr>
            </w:pPr>
            <w:r w:rsidRPr="00F171FD">
              <w:rPr>
                <w:rFonts w:asciiTheme="minorHAnsi" w:hAnsiTheme="minorHAnsi"/>
                <w:color w:val="000000"/>
              </w:rPr>
              <w:t>108,953</w:t>
            </w:r>
          </w:p>
        </w:tc>
      </w:tr>
      <w:tr w:rsidR="00FD6B2D" w:rsidRPr="009149E6" w14:paraId="54EA077E" w14:textId="77777777" w:rsidTr="00C47E0F">
        <w:trPr>
          <w:cnfStyle w:val="010000000000" w:firstRow="0" w:lastRow="1" w:firstColumn="0" w:lastColumn="0" w:oddVBand="0" w:evenVBand="0" w:oddHBand="0" w:evenHBand="0" w:firstRowFirstColumn="0" w:firstRowLastColumn="0" w:lastRowFirstColumn="0" w:lastRowLastColumn="0"/>
          <w:cantSplit w:val="0"/>
        </w:trPr>
        <w:tc>
          <w:tcPr>
            <w:tcW w:w="0" w:type="dxa"/>
            <w:tcBorders>
              <w:top w:val="single" w:sz="4" w:space="0" w:color="53565A"/>
            </w:tcBorders>
            <w:shd w:val="clear" w:color="auto" w:fill="D9D9D9" w:themeFill="background1" w:themeFillShade="D9"/>
          </w:tcPr>
          <w:p w14:paraId="0FCEFF7A" w14:textId="23350482" w:rsidR="00F171FD" w:rsidRPr="00F171FD" w:rsidRDefault="00F171FD" w:rsidP="00F171FD">
            <w:pPr>
              <w:pStyle w:val="ARTableColHead"/>
              <w:rPr>
                <w:b w:val="0"/>
                <w:bCs w:val="0"/>
              </w:rPr>
            </w:pPr>
            <w:r w:rsidRPr="003D20F3">
              <w:t>Grand total</w:t>
            </w:r>
          </w:p>
        </w:tc>
        <w:tc>
          <w:tcPr>
            <w:tcW w:w="0" w:type="dxa"/>
            <w:tcBorders>
              <w:top w:val="single" w:sz="4" w:space="0" w:color="53565A"/>
            </w:tcBorders>
            <w:shd w:val="clear" w:color="auto" w:fill="D9D9D9" w:themeFill="background1" w:themeFillShade="D9"/>
          </w:tcPr>
          <w:p w14:paraId="132BA385" w14:textId="06344C09" w:rsidR="00F171FD" w:rsidRPr="00F171FD" w:rsidRDefault="00F171FD" w:rsidP="00F171FD">
            <w:pPr>
              <w:pStyle w:val="ARTableColHead"/>
              <w:rPr>
                <w:b w:val="0"/>
                <w:bCs w:val="0"/>
              </w:rPr>
            </w:pPr>
            <w:r w:rsidRPr="003D20F3">
              <w:t>Total number of consultancies</w:t>
            </w:r>
            <w:r>
              <w:t xml:space="preserve"> 14</w:t>
            </w:r>
          </w:p>
        </w:tc>
        <w:tc>
          <w:tcPr>
            <w:tcW w:w="0" w:type="dxa"/>
            <w:tcBorders>
              <w:top w:val="single" w:sz="4" w:space="0" w:color="53565A"/>
            </w:tcBorders>
            <w:shd w:val="clear" w:color="auto" w:fill="D9D9D9" w:themeFill="background1" w:themeFillShade="D9"/>
          </w:tcPr>
          <w:p w14:paraId="0C2CE1A3" w14:textId="25EF4842" w:rsidR="00F171FD" w:rsidRPr="00F171FD" w:rsidRDefault="00F171FD" w:rsidP="00F171FD">
            <w:pPr>
              <w:pStyle w:val="ARTableColHead"/>
              <w:jc w:val="right"/>
            </w:pPr>
            <w:r w:rsidRPr="00A93F20">
              <w:t>2,743,458</w:t>
            </w:r>
          </w:p>
        </w:tc>
        <w:tc>
          <w:tcPr>
            <w:tcW w:w="1247" w:type="dxa"/>
            <w:tcBorders>
              <w:top w:val="single" w:sz="4" w:space="0" w:color="53565A"/>
            </w:tcBorders>
            <w:shd w:val="clear" w:color="auto" w:fill="D9D9D9" w:themeFill="background1" w:themeFillShade="D9"/>
          </w:tcPr>
          <w:p w14:paraId="30D8E629" w14:textId="55035C4E" w:rsidR="00F171FD" w:rsidRPr="00F171FD" w:rsidRDefault="00F171FD" w:rsidP="00F171FD">
            <w:pPr>
              <w:pStyle w:val="ARTableColHead"/>
              <w:jc w:val="right"/>
            </w:pPr>
            <w:r w:rsidRPr="00A93F20">
              <w:t>1,621,163</w:t>
            </w:r>
          </w:p>
        </w:tc>
        <w:tc>
          <w:tcPr>
            <w:tcW w:w="1247" w:type="dxa"/>
            <w:tcBorders>
              <w:top w:val="single" w:sz="4" w:space="0" w:color="53565A"/>
            </w:tcBorders>
            <w:shd w:val="clear" w:color="auto" w:fill="D9D9D9" w:themeFill="background1" w:themeFillShade="D9"/>
          </w:tcPr>
          <w:p w14:paraId="0C02725D" w14:textId="12580A04" w:rsidR="00F171FD" w:rsidRPr="00F171FD" w:rsidRDefault="00F171FD" w:rsidP="00F171FD">
            <w:pPr>
              <w:pStyle w:val="ARTableColHead"/>
              <w:jc w:val="right"/>
            </w:pPr>
            <w:r w:rsidRPr="00A93F20">
              <w:t>424,048</w:t>
            </w:r>
          </w:p>
        </w:tc>
      </w:tr>
    </w:tbl>
    <w:p w14:paraId="312E3EF9" w14:textId="77777777" w:rsidR="00F171FD" w:rsidRPr="00F31478" w:rsidRDefault="00F171FD" w:rsidP="00F171FD">
      <w:pPr>
        <w:pStyle w:val="ARBody"/>
      </w:pPr>
    </w:p>
    <w:p w14:paraId="247D8DB6" w14:textId="77777777" w:rsidR="00B34BA9" w:rsidRPr="00F31478" w:rsidRDefault="00B34BA9" w:rsidP="00B34BA9">
      <w:pPr>
        <w:pStyle w:val="ARBody"/>
      </w:pPr>
    </w:p>
    <w:p w14:paraId="7FB25236" w14:textId="77777777" w:rsidR="00B34BA9" w:rsidRPr="00F31478" w:rsidRDefault="00B34BA9" w:rsidP="00B34BA9">
      <w:pPr>
        <w:pStyle w:val="Heading4"/>
        <w:sectPr w:rsidR="00B34BA9" w:rsidRPr="00F31478" w:rsidSect="002E317A">
          <w:pgSz w:w="16840" w:h="11901" w:orient="landscape" w:code="9"/>
          <w:pgMar w:top="1701" w:right="1701" w:bottom="1559" w:left="1247" w:header="454" w:footer="454" w:gutter="0"/>
          <w:cols w:space="454"/>
          <w:docGrid w:linePitch="360"/>
        </w:sectPr>
      </w:pPr>
    </w:p>
    <w:p w14:paraId="398DDB39" w14:textId="77777777" w:rsidR="00B34BA9" w:rsidRPr="000E0690" w:rsidRDefault="00B34BA9" w:rsidP="00B34BA9">
      <w:pPr>
        <w:pStyle w:val="Heading4"/>
      </w:pPr>
      <w:bookmarkStart w:id="844" w:name="_Toc210718750"/>
      <w:bookmarkEnd w:id="842"/>
      <w:r w:rsidRPr="000E0690">
        <w:t>Major contracts</w:t>
      </w:r>
      <w:bookmarkEnd w:id="844"/>
    </w:p>
    <w:p w14:paraId="121FDDAC" w14:textId="77777777" w:rsidR="00B34BA9" w:rsidRDefault="00B34BA9" w:rsidP="00B34BA9">
      <w:pPr>
        <w:pStyle w:val="ARBody"/>
      </w:pPr>
      <w:r>
        <w:t>DGS is required to disclose, in accordance with the requirements of government policy and accompanying guidelines, all contracts greater than $10 million entered into during the financial</w:t>
      </w:r>
      <w:r>
        <w:rPr>
          <w:rFonts w:ascii="Calibri" w:hAnsi="Calibri" w:cs="Calibri"/>
        </w:rPr>
        <w:t> </w:t>
      </w:r>
      <w:r>
        <w:t>year.</w:t>
      </w:r>
    </w:p>
    <w:p w14:paraId="6B87B94B" w14:textId="3B3DE332" w:rsidR="00B34BA9" w:rsidRDefault="00B34BA9" w:rsidP="00B34BA9">
      <w:pPr>
        <w:pStyle w:val="ARBody"/>
      </w:pPr>
      <w:r>
        <w:t xml:space="preserve">Details of contracts that have been disclosed in the Victorian Government Contracts Publishing System can be viewed at </w:t>
      </w:r>
      <w:hyperlink r:id="rId77" w:history="1">
        <w:r w:rsidRPr="003B00C3">
          <w:rPr>
            <w:rStyle w:val="Hyperlink"/>
          </w:rPr>
          <w:t>tenders.vic.gov.au</w:t>
        </w:r>
      </w:hyperlink>
      <w:r>
        <w:t xml:space="preserve">. </w:t>
      </w:r>
    </w:p>
    <w:p w14:paraId="1AC95F32" w14:textId="77777777" w:rsidR="00EE592A" w:rsidRDefault="00B34BA9" w:rsidP="00B34BA9">
      <w:pPr>
        <w:pStyle w:val="ARBody"/>
        <w:sectPr w:rsidR="00EE592A" w:rsidSect="002E317A">
          <w:pgSz w:w="11901" w:h="16840" w:code="9"/>
          <w:pgMar w:top="1701" w:right="1701" w:bottom="1559" w:left="1701" w:header="454" w:footer="454" w:gutter="0"/>
          <w:cols w:space="454"/>
          <w:docGrid w:linePitch="360"/>
        </w:sectPr>
      </w:pPr>
      <w:r>
        <w:t xml:space="preserve">Contractual details have not been disclosed for those contracts for which disclosure is exempted under the </w:t>
      </w:r>
      <w:bookmarkStart w:id="845" w:name="_Hlk210196868"/>
      <w:r w:rsidRPr="009D0624">
        <w:rPr>
          <w:rStyle w:val="Emphasis"/>
        </w:rPr>
        <w:t>Freedom of Information Act 1982</w:t>
      </w:r>
      <w:r>
        <w:t xml:space="preserve"> </w:t>
      </w:r>
      <w:bookmarkEnd w:id="845"/>
      <w:r>
        <w:t>or government guidelines.</w:t>
      </w:r>
    </w:p>
    <w:p w14:paraId="3FAE314B" w14:textId="0828177E" w:rsidR="00CF72BD" w:rsidRDefault="00376505" w:rsidP="00C47E0F">
      <w:pPr>
        <w:pStyle w:val="Heading3"/>
        <w:spacing w:before="120"/>
      </w:pPr>
      <w:bookmarkStart w:id="846" w:name="_Toc210635294"/>
      <w:bookmarkStart w:id="847" w:name="_Toc210688172"/>
      <w:bookmarkStart w:id="848" w:name="_Toc210718751"/>
      <w:bookmarkStart w:id="849" w:name="_Hlk205991009"/>
      <w:bookmarkStart w:id="850" w:name="_Toc177397431"/>
      <w:bookmarkStart w:id="851" w:name="_Toc178884872"/>
      <w:bookmarkStart w:id="852" w:name="_Toc178921220"/>
      <w:r>
        <w:t>R</w:t>
      </w:r>
      <w:r w:rsidR="00CF72BD">
        <w:t>eviews and studies expenditure</w:t>
      </w:r>
      <w:bookmarkEnd w:id="846"/>
      <w:bookmarkEnd w:id="847"/>
      <w:bookmarkEnd w:id="848"/>
      <w:r w:rsidR="00CF72BD">
        <w:t xml:space="preserve"> </w:t>
      </w:r>
    </w:p>
    <w:bookmarkEnd w:id="849"/>
    <w:p w14:paraId="4670E377" w14:textId="490CE721" w:rsidR="00D144AA" w:rsidRPr="00831FF2" w:rsidRDefault="00D144AA" w:rsidP="00D144AA">
      <w:pPr>
        <w:pStyle w:val="ARBody"/>
      </w:pPr>
      <w:r>
        <w:t xml:space="preserve">During </w:t>
      </w:r>
      <w:r w:rsidR="00780A22">
        <w:t>2024–25</w:t>
      </w:r>
      <w:r>
        <w:t xml:space="preserve">, there were </w:t>
      </w:r>
      <w:r w:rsidR="00584961">
        <w:t>7</w:t>
      </w:r>
      <w:r>
        <w:t xml:space="preserve"> reviews and studies undertaken with a total cost of $1,2</w:t>
      </w:r>
      <w:r w:rsidR="00940F1E">
        <w:t>67</w:t>
      </w:r>
      <w:r w:rsidRPr="00013A7D">
        <w:t>,</w:t>
      </w:r>
      <w:r>
        <w:t>224. Details of individual reviews and studies are outlined below.</w:t>
      </w:r>
    </w:p>
    <w:tbl>
      <w:tblPr>
        <w:tblStyle w:val="ARTable"/>
        <w:tblW w:w="13492" w:type="dxa"/>
        <w:tblLayout w:type="fixed"/>
        <w:tblLook w:val="04A0" w:firstRow="1" w:lastRow="0" w:firstColumn="1" w:lastColumn="0" w:noHBand="0" w:noVBand="1"/>
      </w:tblPr>
      <w:tblGrid>
        <w:gridCol w:w="2154"/>
        <w:gridCol w:w="2154"/>
        <w:gridCol w:w="2154"/>
        <w:gridCol w:w="2154"/>
        <w:gridCol w:w="1304"/>
        <w:gridCol w:w="1304"/>
        <w:gridCol w:w="2268"/>
      </w:tblGrid>
      <w:tr w:rsidR="00376505" w14:paraId="2BD5D965" w14:textId="77777777" w:rsidTr="006059C3">
        <w:trPr>
          <w:cnfStyle w:val="100000000000" w:firstRow="1" w:lastRow="0" w:firstColumn="0" w:lastColumn="0" w:oddVBand="0" w:evenVBand="0" w:oddHBand="0" w:evenHBand="0" w:firstRowFirstColumn="0" w:firstRowLastColumn="0" w:lastRowFirstColumn="0" w:lastRowLastColumn="0"/>
        </w:trPr>
        <w:tc>
          <w:tcPr>
            <w:tcW w:w="2154" w:type="dxa"/>
            <w:shd w:val="clear" w:color="auto" w:fill="BFBFBF" w:themeFill="background1" w:themeFillShade="BF"/>
          </w:tcPr>
          <w:p w14:paraId="73D32159" w14:textId="49B75068" w:rsidR="00D144AA" w:rsidRDefault="00D144AA">
            <w:pPr>
              <w:pStyle w:val="ARTableColHead"/>
            </w:pPr>
            <w:r w:rsidRPr="00A3083F">
              <w:t>Name of the review (portfolio</w:t>
            </w:r>
            <w:r>
              <w:t>(s) and output(s)/agency responsible</w:t>
            </w:r>
          </w:p>
        </w:tc>
        <w:tc>
          <w:tcPr>
            <w:tcW w:w="2154" w:type="dxa"/>
            <w:shd w:val="clear" w:color="auto" w:fill="BFBFBF" w:themeFill="background1" w:themeFillShade="BF"/>
          </w:tcPr>
          <w:p w14:paraId="05B33A5D" w14:textId="77777777" w:rsidR="00D144AA" w:rsidRDefault="00D144AA">
            <w:pPr>
              <w:pStyle w:val="ARTableColHead"/>
            </w:pPr>
            <w:r w:rsidRPr="00A3083F">
              <w:t>Reasons for review/study</w:t>
            </w:r>
          </w:p>
        </w:tc>
        <w:tc>
          <w:tcPr>
            <w:tcW w:w="2154" w:type="dxa"/>
            <w:shd w:val="clear" w:color="auto" w:fill="BFBFBF" w:themeFill="background1" w:themeFillShade="BF"/>
          </w:tcPr>
          <w:p w14:paraId="47D2ABF8" w14:textId="77777777" w:rsidR="00D144AA" w:rsidRDefault="00D144AA">
            <w:pPr>
              <w:pStyle w:val="ARTableColHead"/>
            </w:pPr>
            <w:r w:rsidRPr="00A3083F">
              <w:t>Terms of reference/scope</w:t>
            </w:r>
          </w:p>
        </w:tc>
        <w:tc>
          <w:tcPr>
            <w:tcW w:w="2154" w:type="dxa"/>
            <w:shd w:val="clear" w:color="auto" w:fill="BFBFBF" w:themeFill="background1" w:themeFillShade="BF"/>
          </w:tcPr>
          <w:p w14:paraId="781C2D0C" w14:textId="77777777" w:rsidR="00D144AA" w:rsidRDefault="00D144AA">
            <w:pPr>
              <w:pStyle w:val="ARTableColHead"/>
            </w:pPr>
            <w:r w:rsidRPr="00A3083F">
              <w:t>Anticipated outcomes</w:t>
            </w:r>
          </w:p>
        </w:tc>
        <w:tc>
          <w:tcPr>
            <w:tcW w:w="1304" w:type="dxa"/>
            <w:shd w:val="clear" w:color="auto" w:fill="BFBFBF" w:themeFill="background1" w:themeFillShade="BF"/>
          </w:tcPr>
          <w:p w14:paraId="6BF90B09" w14:textId="67EF7D95" w:rsidR="00D144AA" w:rsidRPr="00C717FC" w:rsidRDefault="00D144AA" w:rsidP="006059C3">
            <w:pPr>
              <w:pStyle w:val="ARTableColheadrightsmallerspace8pt"/>
              <w:ind w:left="-113"/>
            </w:pPr>
            <w:r w:rsidRPr="00C717FC">
              <w:t>Estimated cost for the</w:t>
            </w:r>
            <w:r w:rsidRPr="007468C8">
              <w:rPr>
                <w:rFonts w:ascii="Cambria" w:hAnsi="Cambria" w:cs="Cambria"/>
              </w:rPr>
              <w:t> </w:t>
            </w:r>
            <w:r w:rsidRPr="007468C8">
              <w:t xml:space="preserve">year </w:t>
            </w:r>
            <w:r w:rsidRPr="007468C8">
              <w:br/>
              <w:t>(excl. GST)</w:t>
            </w:r>
            <w:r w:rsidR="00C717FC">
              <w:t xml:space="preserve"> </w:t>
            </w:r>
            <w:r w:rsidR="00376505">
              <w:br/>
            </w:r>
            <w:r w:rsidR="00C717FC">
              <w:t>$</w:t>
            </w:r>
          </w:p>
        </w:tc>
        <w:tc>
          <w:tcPr>
            <w:tcW w:w="1304" w:type="dxa"/>
            <w:shd w:val="clear" w:color="auto" w:fill="BFBFBF" w:themeFill="background1" w:themeFillShade="BF"/>
          </w:tcPr>
          <w:p w14:paraId="4C2944D7" w14:textId="2E5352C7" w:rsidR="00D144AA" w:rsidRPr="00C717FC" w:rsidRDefault="00D144AA" w:rsidP="009B4A09">
            <w:pPr>
              <w:pStyle w:val="ARTableColheadrightsmallerspace8pt"/>
            </w:pPr>
            <w:r w:rsidRPr="007468C8">
              <w:t xml:space="preserve">Final cost if completed </w:t>
            </w:r>
            <w:r w:rsidRPr="007468C8">
              <w:br/>
              <w:t>(excl. GST)</w:t>
            </w:r>
            <w:r w:rsidR="00C717FC">
              <w:br/>
              <w:t>$</w:t>
            </w:r>
          </w:p>
        </w:tc>
        <w:tc>
          <w:tcPr>
            <w:tcW w:w="2268" w:type="dxa"/>
            <w:shd w:val="clear" w:color="auto" w:fill="BFBFBF" w:themeFill="background1" w:themeFillShade="BF"/>
          </w:tcPr>
          <w:p w14:paraId="6642CD96" w14:textId="77777777" w:rsidR="00D144AA" w:rsidRDefault="00D144AA">
            <w:pPr>
              <w:pStyle w:val="ARTableColHead"/>
            </w:pPr>
            <w:r w:rsidRPr="00C73B79">
              <w:t>Publicly</w:t>
            </w:r>
            <w:r w:rsidRPr="00A3083F">
              <w:t xml:space="preserve"> available (Y/N) and URL</w:t>
            </w:r>
          </w:p>
        </w:tc>
      </w:tr>
      <w:tr w:rsidR="00376505" w14:paraId="0C459595" w14:textId="77777777" w:rsidTr="006059C3">
        <w:tc>
          <w:tcPr>
            <w:tcW w:w="2154" w:type="dxa"/>
          </w:tcPr>
          <w:p w14:paraId="4601D2BB" w14:textId="77777777" w:rsidR="00D144AA" w:rsidRDefault="00D144AA">
            <w:pPr>
              <w:pStyle w:val="ARTableBody"/>
            </w:pPr>
            <w:r w:rsidRPr="009C2139">
              <w:t>Annual Local Government Community Satisfaction Survey</w:t>
            </w:r>
          </w:p>
          <w:p w14:paraId="4EFE1E02" w14:textId="3FAD5BA7" w:rsidR="00D144AA" w:rsidRDefault="00D144AA">
            <w:pPr>
              <w:pStyle w:val="ARTableBody"/>
            </w:pPr>
            <w:r w:rsidRPr="009C2139">
              <w:t xml:space="preserve">(Local Government </w:t>
            </w:r>
            <w:r w:rsidR="00B43E91">
              <w:t xml:space="preserve">portfolio and </w:t>
            </w:r>
            <w:r w:rsidR="00631549">
              <w:t>output</w:t>
            </w:r>
            <w:r w:rsidRPr="009C2139">
              <w:t>)</w:t>
            </w:r>
          </w:p>
        </w:tc>
        <w:tc>
          <w:tcPr>
            <w:tcW w:w="2154" w:type="dxa"/>
          </w:tcPr>
          <w:p w14:paraId="05D216E9" w14:textId="6D677B11" w:rsidR="00D144AA" w:rsidRDefault="00D144AA">
            <w:pPr>
              <w:pStyle w:val="ARTableBody"/>
            </w:pPr>
            <w:r w:rsidRPr="00480366">
              <w:t xml:space="preserve">As part of the </w:t>
            </w:r>
            <w:r w:rsidRPr="009B4A09">
              <w:rPr>
                <w:i/>
                <w:iCs/>
              </w:rPr>
              <w:t>Local Government (Planning and Reporting) Regulations 2020</w:t>
            </w:r>
            <w:r w:rsidRPr="00480366">
              <w:t xml:space="preserve">, all Victorian councils are required to obtain feedback from their community on key performance areas. Since 1998, </w:t>
            </w:r>
            <w:r w:rsidR="00202E89">
              <w:t>LGV</w:t>
            </w:r>
            <w:r w:rsidRPr="00480366">
              <w:t xml:space="preserve"> has offered the services of a registered market/social research company to assist councils in meeting these obligations.</w:t>
            </w:r>
          </w:p>
        </w:tc>
        <w:tc>
          <w:tcPr>
            <w:tcW w:w="2154" w:type="dxa"/>
          </w:tcPr>
          <w:p w14:paraId="67C59680" w14:textId="77777777" w:rsidR="00D144AA" w:rsidRDefault="00D144AA">
            <w:pPr>
              <w:pStyle w:val="ARTableBody"/>
            </w:pPr>
            <w:r w:rsidRPr="00BD0E4D">
              <w:t>To conduct the fieldwork for the survey, draft the findings and provide each council with a report and briefing.</w:t>
            </w:r>
          </w:p>
        </w:tc>
        <w:tc>
          <w:tcPr>
            <w:tcW w:w="2154" w:type="dxa"/>
          </w:tcPr>
          <w:p w14:paraId="222B8CA3" w14:textId="77777777" w:rsidR="00D144AA" w:rsidRDefault="00D144AA">
            <w:pPr>
              <w:pStyle w:val="ARTableBody"/>
            </w:pPr>
            <w:r w:rsidRPr="00766BD6">
              <w:t>Conduct the survey and provide findings to each participating council.</w:t>
            </w:r>
          </w:p>
        </w:tc>
        <w:tc>
          <w:tcPr>
            <w:tcW w:w="1304" w:type="dxa"/>
          </w:tcPr>
          <w:p w14:paraId="7BBEFE69" w14:textId="57C8D96C" w:rsidR="00D144AA" w:rsidRDefault="00D144AA" w:rsidP="00AC0B17">
            <w:pPr>
              <w:pStyle w:val="ARTableBodyRight"/>
            </w:pPr>
            <w:r w:rsidRPr="0087795C">
              <w:t>855,386</w:t>
            </w:r>
            <w:r>
              <w:t>*</w:t>
            </w:r>
          </w:p>
        </w:tc>
        <w:tc>
          <w:tcPr>
            <w:tcW w:w="1304" w:type="dxa"/>
          </w:tcPr>
          <w:p w14:paraId="693300FF" w14:textId="3688B20B" w:rsidR="00D144AA" w:rsidRDefault="00D144AA" w:rsidP="00AC0B17">
            <w:pPr>
              <w:pStyle w:val="ARTableBodyRight"/>
            </w:pPr>
            <w:r w:rsidRPr="0087795C">
              <w:t>1,000,000</w:t>
            </w:r>
            <w:r>
              <w:t>*</w:t>
            </w:r>
          </w:p>
        </w:tc>
        <w:tc>
          <w:tcPr>
            <w:tcW w:w="2268" w:type="dxa"/>
          </w:tcPr>
          <w:p w14:paraId="64BA2468" w14:textId="77777777" w:rsidR="00D144AA" w:rsidRDefault="00D144AA">
            <w:pPr>
              <w:pStyle w:val="ARTableBody"/>
            </w:pPr>
            <w:r>
              <w:t xml:space="preserve">Yes, </w:t>
            </w:r>
          </w:p>
          <w:p w14:paraId="54138797" w14:textId="12810CFD" w:rsidR="00D144AA" w:rsidRDefault="00C73B79">
            <w:pPr>
              <w:pStyle w:val="ARTableBody"/>
            </w:pPr>
            <w:hyperlink r:id="rId78" w:history="1">
              <w:r w:rsidRPr="0072306C">
                <w:rPr>
                  <w:rStyle w:val="Hyperlink"/>
                </w:rPr>
                <w:t>https://www.localgovernment.vic.gov.au/our-programs/council-community-satisfaction-survey</w:t>
              </w:r>
            </w:hyperlink>
            <w:r>
              <w:t xml:space="preserve"> </w:t>
            </w:r>
          </w:p>
        </w:tc>
      </w:tr>
      <w:tr w:rsidR="00376505" w14:paraId="4B9DA160" w14:textId="77777777" w:rsidTr="006059C3">
        <w:tc>
          <w:tcPr>
            <w:tcW w:w="2154" w:type="dxa"/>
          </w:tcPr>
          <w:p w14:paraId="648833EB" w14:textId="77777777" w:rsidR="00D144AA" w:rsidRDefault="00D144AA">
            <w:pPr>
              <w:pStyle w:val="ARTableBody"/>
            </w:pPr>
            <w:r w:rsidRPr="009C2139">
              <w:t>Assessing the social and economic impacts of digital infrastructure investment: Connecting Victoria program evaluation</w:t>
            </w:r>
          </w:p>
          <w:p w14:paraId="583CA073" w14:textId="52FD8FAE" w:rsidR="00D144AA" w:rsidRDefault="00D144AA">
            <w:pPr>
              <w:pStyle w:val="ARTableBody"/>
            </w:pPr>
            <w:r w:rsidRPr="009C2139">
              <w:t>(</w:t>
            </w:r>
            <w:r w:rsidR="00B43E91">
              <w:t>Government Services portfolio/</w:t>
            </w:r>
            <w:r w:rsidR="00631549">
              <w:t xml:space="preserve">Digital </w:t>
            </w:r>
            <w:r w:rsidR="009A3452">
              <w:t xml:space="preserve">strategy and </w:t>
            </w:r>
            <w:r w:rsidR="00631549">
              <w:t>transformation output</w:t>
            </w:r>
            <w:r w:rsidRPr="009C2139">
              <w:t>)</w:t>
            </w:r>
          </w:p>
        </w:tc>
        <w:tc>
          <w:tcPr>
            <w:tcW w:w="2154" w:type="dxa"/>
          </w:tcPr>
          <w:p w14:paraId="28E45311" w14:textId="77777777" w:rsidR="00D144AA" w:rsidRDefault="00D144AA">
            <w:pPr>
              <w:pStyle w:val="ARTableBody"/>
            </w:pPr>
            <w:r w:rsidRPr="00480366">
              <w:t>Examine the impact of Connecting Victoria digital infrastructure investments.</w:t>
            </w:r>
          </w:p>
        </w:tc>
        <w:tc>
          <w:tcPr>
            <w:tcW w:w="2154" w:type="dxa"/>
          </w:tcPr>
          <w:p w14:paraId="5A536D3E" w14:textId="65FF38A6" w:rsidR="00D144AA" w:rsidRDefault="00D144AA">
            <w:pPr>
              <w:pStyle w:val="ARTableBody"/>
            </w:pPr>
            <w:r w:rsidRPr="00BD0E4D">
              <w:t>Examine the relationship between Connecting Victoria digital infrastructure improvements and place</w:t>
            </w:r>
            <w:r w:rsidR="00C73B79">
              <w:rPr>
                <w:rFonts w:ascii="MS Mincho" w:hAnsi="MS Mincho" w:cs="MS Mincho" w:hint="eastAsia"/>
              </w:rPr>
              <w:t>–</w:t>
            </w:r>
            <w:r w:rsidRPr="00BD0E4D">
              <w:t>based social and economic change.</w:t>
            </w:r>
          </w:p>
        </w:tc>
        <w:tc>
          <w:tcPr>
            <w:tcW w:w="2154" w:type="dxa"/>
          </w:tcPr>
          <w:p w14:paraId="4D92DAF5" w14:textId="77777777" w:rsidR="00D144AA" w:rsidRDefault="00D144AA">
            <w:pPr>
              <w:pStyle w:val="ARTableBody"/>
            </w:pPr>
            <w:r w:rsidRPr="00766BD6">
              <w:t>Input to the Connecting Victoria lapsing program evaluation requirement and support future policy development and budget proposals.</w:t>
            </w:r>
          </w:p>
        </w:tc>
        <w:tc>
          <w:tcPr>
            <w:tcW w:w="1304" w:type="dxa"/>
          </w:tcPr>
          <w:p w14:paraId="15E6D760" w14:textId="580EE484" w:rsidR="00D144AA" w:rsidRDefault="00D144AA" w:rsidP="00AC0B17">
            <w:pPr>
              <w:pStyle w:val="ARTableBodyRight"/>
            </w:pPr>
            <w:r w:rsidRPr="0087795C">
              <w:t xml:space="preserve"> 59,812 </w:t>
            </w:r>
          </w:p>
        </w:tc>
        <w:tc>
          <w:tcPr>
            <w:tcW w:w="1304" w:type="dxa"/>
          </w:tcPr>
          <w:p w14:paraId="53E146B4" w14:textId="5F261C41" w:rsidR="00D144AA" w:rsidRDefault="00D144AA" w:rsidP="00AC0B17">
            <w:pPr>
              <w:pStyle w:val="ARTableBodyRight"/>
            </w:pPr>
            <w:r w:rsidRPr="0087795C">
              <w:t xml:space="preserve">663,345 </w:t>
            </w:r>
          </w:p>
        </w:tc>
        <w:tc>
          <w:tcPr>
            <w:tcW w:w="2268" w:type="dxa"/>
          </w:tcPr>
          <w:p w14:paraId="04625683" w14:textId="77777777" w:rsidR="00D144AA" w:rsidRDefault="00D144AA">
            <w:pPr>
              <w:pStyle w:val="ARTableBody"/>
            </w:pPr>
            <w:r w:rsidRPr="00D1494A">
              <w:t>No</w:t>
            </w:r>
          </w:p>
        </w:tc>
      </w:tr>
      <w:tr w:rsidR="00376505" w14:paraId="2B4AE7BA" w14:textId="77777777" w:rsidTr="006059C3">
        <w:trPr>
          <w:trHeight w:val="1157"/>
        </w:trPr>
        <w:tc>
          <w:tcPr>
            <w:tcW w:w="2154" w:type="dxa"/>
          </w:tcPr>
          <w:p w14:paraId="7944CC25" w14:textId="77777777" w:rsidR="00D144AA" w:rsidRDefault="00D144AA">
            <w:pPr>
              <w:pStyle w:val="ARTableBody"/>
            </w:pPr>
            <w:r w:rsidRPr="009C2139">
              <w:t>Funded Services Program Reviews</w:t>
            </w:r>
          </w:p>
          <w:p w14:paraId="5F589356" w14:textId="5BFA75A6" w:rsidR="00D144AA" w:rsidRDefault="00D144AA">
            <w:pPr>
              <w:pStyle w:val="ARTableBody"/>
            </w:pPr>
            <w:r w:rsidRPr="009C2139">
              <w:t xml:space="preserve">(Consumer Affairs </w:t>
            </w:r>
            <w:r w:rsidR="002B0E85">
              <w:t>portfolio/</w:t>
            </w:r>
            <w:r w:rsidR="00631549">
              <w:t>Regulati</w:t>
            </w:r>
            <w:r w:rsidR="00B90F3B">
              <w:t>on of</w:t>
            </w:r>
            <w:r w:rsidR="00631549">
              <w:t xml:space="preserve"> the Victorian consumer marketplace output</w:t>
            </w:r>
            <w:r w:rsidRPr="009C2139">
              <w:t>)</w:t>
            </w:r>
          </w:p>
        </w:tc>
        <w:tc>
          <w:tcPr>
            <w:tcW w:w="2154" w:type="dxa"/>
          </w:tcPr>
          <w:p w14:paraId="641939A9" w14:textId="7EF1CF39" w:rsidR="00D144AA" w:rsidRDefault="00D144AA">
            <w:pPr>
              <w:pStyle w:val="ARTableBody"/>
            </w:pPr>
            <w:r w:rsidRPr="00480366">
              <w:t xml:space="preserve">To inform future </w:t>
            </w:r>
            <w:r w:rsidR="00376505" w:rsidRPr="00480366">
              <w:t>community</w:t>
            </w:r>
            <w:r w:rsidR="00376505">
              <w:t>-</w:t>
            </w:r>
            <w:r w:rsidRPr="00480366">
              <w:t>based program design.</w:t>
            </w:r>
          </w:p>
        </w:tc>
        <w:tc>
          <w:tcPr>
            <w:tcW w:w="2154" w:type="dxa"/>
          </w:tcPr>
          <w:p w14:paraId="36C5E60E" w14:textId="77777777" w:rsidR="00D144AA" w:rsidRDefault="00D144AA">
            <w:pPr>
              <w:pStyle w:val="ARTableBody"/>
            </w:pPr>
            <w:r w:rsidRPr="00BD0E4D">
              <w:t>Review of existing program models and changes in related sectors influencing demand.</w:t>
            </w:r>
          </w:p>
        </w:tc>
        <w:tc>
          <w:tcPr>
            <w:tcW w:w="2154" w:type="dxa"/>
          </w:tcPr>
          <w:p w14:paraId="611782DF" w14:textId="77777777" w:rsidR="00D144AA" w:rsidRDefault="00D144AA">
            <w:pPr>
              <w:pStyle w:val="ARTableBody"/>
            </w:pPr>
            <w:r w:rsidRPr="00766BD6">
              <w:t>Updated service models.</w:t>
            </w:r>
          </w:p>
        </w:tc>
        <w:tc>
          <w:tcPr>
            <w:tcW w:w="1304" w:type="dxa"/>
          </w:tcPr>
          <w:p w14:paraId="5E049268" w14:textId="354306D5" w:rsidR="00D144AA" w:rsidRDefault="00D144AA" w:rsidP="00AC0B17">
            <w:pPr>
              <w:pStyle w:val="ARTableBodyRight"/>
            </w:pPr>
            <w:r w:rsidRPr="0087795C">
              <w:t xml:space="preserve"> 153,900 </w:t>
            </w:r>
          </w:p>
        </w:tc>
        <w:tc>
          <w:tcPr>
            <w:tcW w:w="1304" w:type="dxa"/>
          </w:tcPr>
          <w:p w14:paraId="7071811C" w14:textId="5903BF99" w:rsidR="00D144AA" w:rsidRDefault="00D144AA" w:rsidP="00AC0B17">
            <w:pPr>
              <w:pStyle w:val="ARTableBodyRight"/>
            </w:pPr>
            <w:r w:rsidRPr="0087795C">
              <w:t xml:space="preserve"> 263,800 </w:t>
            </w:r>
          </w:p>
        </w:tc>
        <w:tc>
          <w:tcPr>
            <w:tcW w:w="2268" w:type="dxa"/>
          </w:tcPr>
          <w:p w14:paraId="51D9CAEE" w14:textId="55555F97" w:rsidR="00D144AA" w:rsidRDefault="00EF544B">
            <w:pPr>
              <w:pStyle w:val="ARTableBody"/>
            </w:pPr>
            <w:r>
              <w:t>No</w:t>
            </w:r>
            <w:r w:rsidR="00C73B79">
              <w:t xml:space="preserve"> </w:t>
            </w:r>
          </w:p>
        </w:tc>
      </w:tr>
      <w:tr w:rsidR="00376505" w14:paraId="37CDAD4F" w14:textId="77777777" w:rsidTr="006059C3">
        <w:tc>
          <w:tcPr>
            <w:tcW w:w="2154" w:type="dxa"/>
          </w:tcPr>
          <w:p w14:paraId="73A8872F" w14:textId="77777777" w:rsidR="00D144AA" w:rsidRDefault="00D144AA">
            <w:pPr>
              <w:pStyle w:val="ARTableBody"/>
            </w:pPr>
            <w:r w:rsidRPr="009C2139">
              <w:t>Lapsing Program Evaluation – CyberSafe Victoria</w:t>
            </w:r>
          </w:p>
          <w:p w14:paraId="23571441" w14:textId="06E751AA" w:rsidR="00D144AA" w:rsidRDefault="00D144AA">
            <w:pPr>
              <w:pStyle w:val="ARTableBody"/>
            </w:pPr>
            <w:r w:rsidRPr="009C2139">
              <w:t>(</w:t>
            </w:r>
            <w:r w:rsidR="002B0E85">
              <w:t>Government Services portfolio/</w:t>
            </w:r>
            <w:r w:rsidR="00631549">
              <w:t xml:space="preserve">Digital </w:t>
            </w:r>
            <w:r w:rsidR="009A3452">
              <w:t xml:space="preserve">strategy and </w:t>
            </w:r>
            <w:r w:rsidR="00631549">
              <w:t>transformation output</w:t>
            </w:r>
            <w:r w:rsidRPr="009C2139">
              <w:t>)</w:t>
            </w:r>
          </w:p>
        </w:tc>
        <w:tc>
          <w:tcPr>
            <w:tcW w:w="2154" w:type="dxa"/>
          </w:tcPr>
          <w:p w14:paraId="5EB0D6F4" w14:textId="0C6966AC" w:rsidR="00D144AA" w:rsidRDefault="00D144AA">
            <w:pPr>
              <w:pStyle w:val="ARTableBody"/>
            </w:pPr>
            <w:r w:rsidRPr="00480366">
              <w:t xml:space="preserve">Mandatory requirement from </w:t>
            </w:r>
            <w:r w:rsidR="00351787">
              <w:t>DTF.</w:t>
            </w:r>
          </w:p>
        </w:tc>
        <w:tc>
          <w:tcPr>
            <w:tcW w:w="2154" w:type="dxa"/>
          </w:tcPr>
          <w:p w14:paraId="41334A93" w14:textId="7BD8139A" w:rsidR="00D144AA" w:rsidRDefault="00D144AA">
            <w:pPr>
              <w:pStyle w:val="ARTableBody"/>
            </w:pPr>
            <w:r w:rsidRPr="00BD0E4D">
              <w:t xml:space="preserve">Evaluate the </w:t>
            </w:r>
            <w:r w:rsidR="00351787" w:rsidRPr="00BD0E4D">
              <w:t>Cyber</w:t>
            </w:r>
            <w:r w:rsidR="00351787">
              <w:t>S</w:t>
            </w:r>
            <w:r w:rsidR="00351787" w:rsidRPr="00BD0E4D">
              <w:t xml:space="preserve">afe </w:t>
            </w:r>
            <w:r w:rsidRPr="00BD0E4D">
              <w:t>Victoria</w:t>
            </w:r>
            <w:r w:rsidRPr="00BD0E4D">
              <w:rPr>
                <w:rFonts w:ascii="Cambria" w:hAnsi="Cambria" w:cs="Cambria"/>
              </w:rPr>
              <w:t> </w:t>
            </w:r>
            <w:r w:rsidRPr="00BD0E4D">
              <w:t>program in line with DTF</w:t>
            </w:r>
            <w:r w:rsidRPr="00BD0E4D">
              <w:rPr>
                <w:rFonts w:cs="VIC"/>
              </w:rPr>
              <w:t>’</w:t>
            </w:r>
            <w:r w:rsidRPr="00BD0E4D">
              <w:t>s Resource Management Framework lapsing program requirements.</w:t>
            </w:r>
          </w:p>
        </w:tc>
        <w:tc>
          <w:tcPr>
            <w:tcW w:w="2154" w:type="dxa"/>
          </w:tcPr>
          <w:p w14:paraId="67C0AD83" w14:textId="70484795" w:rsidR="00D144AA" w:rsidRDefault="00D144AA">
            <w:pPr>
              <w:pStyle w:val="ARTableBody"/>
            </w:pPr>
            <w:r w:rsidRPr="00766BD6">
              <w:t xml:space="preserve">Production of an Evaluation Report on the </w:t>
            </w:r>
            <w:r w:rsidR="00351787" w:rsidRPr="00766BD6">
              <w:t>Cyber</w:t>
            </w:r>
            <w:r w:rsidR="00351787">
              <w:t>S</w:t>
            </w:r>
            <w:r w:rsidR="00351787" w:rsidRPr="00766BD6">
              <w:t xml:space="preserve">afe </w:t>
            </w:r>
            <w:r w:rsidRPr="00766BD6">
              <w:t>Victoria's program in line with DTF’s Resource Management Framework.</w:t>
            </w:r>
          </w:p>
        </w:tc>
        <w:tc>
          <w:tcPr>
            <w:tcW w:w="1304" w:type="dxa"/>
          </w:tcPr>
          <w:p w14:paraId="65CD58B3" w14:textId="16220F9F" w:rsidR="00D144AA" w:rsidRDefault="00D144AA" w:rsidP="00061EEB">
            <w:pPr>
              <w:pStyle w:val="ARTableBodyRight"/>
            </w:pPr>
            <w:r w:rsidRPr="0087795C">
              <w:t xml:space="preserve">119,475 </w:t>
            </w:r>
          </w:p>
        </w:tc>
        <w:tc>
          <w:tcPr>
            <w:tcW w:w="1304" w:type="dxa"/>
          </w:tcPr>
          <w:p w14:paraId="11D0AA44" w14:textId="30D9531C" w:rsidR="00D144AA" w:rsidRDefault="00D144AA" w:rsidP="00061EEB">
            <w:pPr>
              <w:pStyle w:val="ARTableBodyRight"/>
            </w:pPr>
            <w:r w:rsidRPr="0087795C">
              <w:t xml:space="preserve"> 119,475 </w:t>
            </w:r>
          </w:p>
        </w:tc>
        <w:tc>
          <w:tcPr>
            <w:tcW w:w="2268" w:type="dxa"/>
          </w:tcPr>
          <w:p w14:paraId="0D20A103" w14:textId="77777777" w:rsidR="00D144AA" w:rsidRDefault="00D144AA">
            <w:pPr>
              <w:pStyle w:val="ARTableBody"/>
            </w:pPr>
            <w:r w:rsidRPr="00D1494A">
              <w:t>No</w:t>
            </w:r>
          </w:p>
        </w:tc>
      </w:tr>
      <w:tr w:rsidR="00376505" w14:paraId="393E2048" w14:textId="77777777" w:rsidTr="006059C3">
        <w:tc>
          <w:tcPr>
            <w:tcW w:w="2154" w:type="dxa"/>
          </w:tcPr>
          <w:p w14:paraId="687E7288" w14:textId="3E45110B" w:rsidR="00D144AA" w:rsidRDefault="00D144AA">
            <w:pPr>
              <w:pStyle w:val="ARTableBody"/>
            </w:pPr>
            <w:r w:rsidRPr="009C2139">
              <w:t xml:space="preserve">Lapsing Program Evaluation </w:t>
            </w:r>
            <w:r w:rsidR="006059C3">
              <w:t>–</w:t>
            </w:r>
            <w:r w:rsidRPr="009C2139">
              <w:t xml:space="preserve"> Victoria's Open Data Program</w:t>
            </w:r>
          </w:p>
          <w:p w14:paraId="55FCCC82" w14:textId="1EAF922E" w:rsidR="00D144AA" w:rsidRDefault="00D144AA">
            <w:pPr>
              <w:pStyle w:val="ARTableBody"/>
            </w:pPr>
            <w:r w:rsidRPr="009C2139">
              <w:t>(</w:t>
            </w:r>
            <w:r w:rsidR="002B0E85">
              <w:t>Government Services portfolio/</w:t>
            </w:r>
            <w:r w:rsidR="00DE1BCB">
              <w:t xml:space="preserve">Digital </w:t>
            </w:r>
            <w:r w:rsidR="009A3452">
              <w:t xml:space="preserve">strategy and </w:t>
            </w:r>
            <w:r w:rsidR="00DE1BCB">
              <w:t>transformation output</w:t>
            </w:r>
            <w:r w:rsidRPr="009C2139">
              <w:t>)</w:t>
            </w:r>
          </w:p>
        </w:tc>
        <w:tc>
          <w:tcPr>
            <w:tcW w:w="2154" w:type="dxa"/>
          </w:tcPr>
          <w:p w14:paraId="5E3E6FCA" w14:textId="6E0AF606" w:rsidR="00D144AA" w:rsidRDefault="00D144AA">
            <w:pPr>
              <w:pStyle w:val="ARTableBody"/>
            </w:pPr>
            <w:r w:rsidRPr="00480366">
              <w:t xml:space="preserve">Mandatory requirement from </w:t>
            </w:r>
            <w:r w:rsidR="00351787">
              <w:t>DTF.</w:t>
            </w:r>
          </w:p>
        </w:tc>
        <w:tc>
          <w:tcPr>
            <w:tcW w:w="2154" w:type="dxa"/>
          </w:tcPr>
          <w:p w14:paraId="1C538D0C" w14:textId="77777777" w:rsidR="00D144AA" w:rsidRDefault="00D144AA">
            <w:pPr>
              <w:pStyle w:val="ARTableBody"/>
            </w:pPr>
            <w:r w:rsidRPr="00BD0E4D">
              <w:t>Evaluate the Victoria's Open Data</w:t>
            </w:r>
            <w:r w:rsidRPr="00BD0E4D">
              <w:rPr>
                <w:rFonts w:ascii="Cambria" w:hAnsi="Cambria" w:cs="Cambria"/>
              </w:rPr>
              <w:t> </w:t>
            </w:r>
            <w:r w:rsidRPr="00BD0E4D">
              <w:t>program in line with DTF</w:t>
            </w:r>
            <w:r w:rsidRPr="00BD0E4D">
              <w:rPr>
                <w:rFonts w:cs="VIC"/>
              </w:rPr>
              <w:t>’</w:t>
            </w:r>
            <w:r w:rsidRPr="00BD0E4D">
              <w:t>s Resource Management Framework lapsing program requirements.</w:t>
            </w:r>
          </w:p>
        </w:tc>
        <w:tc>
          <w:tcPr>
            <w:tcW w:w="2154" w:type="dxa"/>
          </w:tcPr>
          <w:p w14:paraId="4C56D814" w14:textId="77777777" w:rsidR="00D144AA" w:rsidRDefault="00D144AA">
            <w:pPr>
              <w:pStyle w:val="ARTableBody"/>
            </w:pPr>
            <w:r w:rsidRPr="00766BD6">
              <w:t>Production of an Evaluation Report on the Victoria's Open Data program in line with DTF’s Resource Management Framework.</w:t>
            </w:r>
          </w:p>
        </w:tc>
        <w:tc>
          <w:tcPr>
            <w:tcW w:w="1304" w:type="dxa"/>
          </w:tcPr>
          <w:p w14:paraId="3AAC657C" w14:textId="693B5DC7" w:rsidR="00D144AA" w:rsidRDefault="00D144AA" w:rsidP="008C06FB">
            <w:pPr>
              <w:pStyle w:val="ARTableBodyRight"/>
            </w:pPr>
            <w:r w:rsidRPr="0087795C">
              <w:t xml:space="preserve"> 45,000 </w:t>
            </w:r>
          </w:p>
        </w:tc>
        <w:tc>
          <w:tcPr>
            <w:tcW w:w="1304" w:type="dxa"/>
          </w:tcPr>
          <w:p w14:paraId="02BE274F" w14:textId="7BA37E00" w:rsidR="00D144AA" w:rsidRDefault="00D144AA" w:rsidP="008C06FB">
            <w:pPr>
              <w:pStyle w:val="ARTableBodyRight"/>
            </w:pPr>
            <w:r w:rsidRPr="0087795C">
              <w:t xml:space="preserve"> 45,000 </w:t>
            </w:r>
          </w:p>
        </w:tc>
        <w:tc>
          <w:tcPr>
            <w:tcW w:w="2268" w:type="dxa"/>
          </w:tcPr>
          <w:p w14:paraId="53F6AC55" w14:textId="77777777" w:rsidR="00D144AA" w:rsidRDefault="00D144AA">
            <w:pPr>
              <w:pStyle w:val="ARTableBody"/>
            </w:pPr>
            <w:r w:rsidRPr="00D1494A">
              <w:t>No</w:t>
            </w:r>
          </w:p>
        </w:tc>
      </w:tr>
      <w:tr w:rsidR="00376505" w14:paraId="21663644" w14:textId="77777777" w:rsidTr="006059C3">
        <w:tc>
          <w:tcPr>
            <w:tcW w:w="2154" w:type="dxa"/>
            <w:tcBorders>
              <w:bottom w:val="single" w:sz="4" w:space="0" w:color="53565A"/>
            </w:tcBorders>
          </w:tcPr>
          <w:p w14:paraId="2D43731B" w14:textId="77777777" w:rsidR="00D144AA" w:rsidRDefault="00D144AA">
            <w:pPr>
              <w:pStyle w:val="ARTableBody"/>
            </w:pPr>
            <w:r w:rsidRPr="009C2139">
              <w:t xml:space="preserve">Residential Tenancies Annual Snapshot </w:t>
            </w:r>
            <w:r>
              <w:t>–</w:t>
            </w:r>
            <w:r w:rsidRPr="009C2139">
              <w:t xml:space="preserve"> 2024</w:t>
            </w:r>
          </w:p>
          <w:p w14:paraId="0FA3B112" w14:textId="63570C3F" w:rsidR="00D144AA" w:rsidRDefault="00D144AA">
            <w:pPr>
              <w:pStyle w:val="ARTableBody"/>
            </w:pPr>
            <w:r w:rsidRPr="009C2139">
              <w:t>(Commissioner for Residential Tenancies)</w:t>
            </w:r>
          </w:p>
        </w:tc>
        <w:tc>
          <w:tcPr>
            <w:tcW w:w="2154" w:type="dxa"/>
            <w:tcBorders>
              <w:bottom w:val="single" w:sz="4" w:space="0" w:color="53565A"/>
            </w:tcBorders>
          </w:tcPr>
          <w:p w14:paraId="15CCC659" w14:textId="77777777" w:rsidR="00D144AA" w:rsidRDefault="00D144AA">
            <w:pPr>
              <w:pStyle w:val="ARTableBody"/>
            </w:pPr>
            <w:r w:rsidRPr="00480366">
              <w:t>To update rental sector data.</w:t>
            </w:r>
          </w:p>
        </w:tc>
        <w:tc>
          <w:tcPr>
            <w:tcW w:w="2154" w:type="dxa"/>
            <w:tcBorders>
              <w:bottom w:val="single" w:sz="4" w:space="0" w:color="53565A"/>
            </w:tcBorders>
          </w:tcPr>
          <w:p w14:paraId="6BE210C2" w14:textId="77777777" w:rsidR="00D144AA" w:rsidRDefault="00D144AA">
            <w:pPr>
              <w:pStyle w:val="ARTableBody"/>
            </w:pPr>
            <w:r w:rsidRPr="00BD0E4D">
              <w:t>Deliver a summary snapshot of the rental sector in Victoria.</w:t>
            </w:r>
          </w:p>
        </w:tc>
        <w:tc>
          <w:tcPr>
            <w:tcW w:w="2154" w:type="dxa"/>
            <w:tcBorders>
              <w:bottom w:val="single" w:sz="4" w:space="0" w:color="53565A"/>
            </w:tcBorders>
          </w:tcPr>
          <w:p w14:paraId="5AA9C6CE" w14:textId="77777777" w:rsidR="00D144AA" w:rsidRDefault="00D144AA">
            <w:pPr>
              <w:pStyle w:val="ARTableBody"/>
            </w:pPr>
            <w:r w:rsidRPr="00766BD6">
              <w:t>Improved understanding of the rental sector.</w:t>
            </w:r>
          </w:p>
        </w:tc>
        <w:tc>
          <w:tcPr>
            <w:tcW w:w="1304" w:type="dxa"/>
            <w:tcBorders>
              <w:bottom w:val="single" w:sz="4" w:space="0" w:color="53565A"/>
            </w:tcBorders>
          </w:tcPr>
          <w:p w14:paraId="3E3CAF11" w14:textId="2D9BD667" w:rsidR="00D144AA" w:rsidRDefault="00D144AA" w:rsidP="008C06FB">
            <w:pPr>
              <w:pStyle w:val="ARTableBodyRight"/>
            </w:pPr>
            <w:r w:rsidRPr="0087795C">
              <w:t xml:space="preserve"> 33,651 </w:t>
            </w:r>
          </w:p>
        </w:tc>
        <w:tc>
          <w:tcPr>
            <w:tcW w:w="1304" w:type="dxa"/>
            <w:tcBorders>
              <w:bottom w:val="single" w:sz="4" w:space="0" w:color="53565A"/>
            </w:tcBorders>
          </w:tcPr>
          <w:p w14:paraId="3914FE09" w14:textId="6048ACEB" w:rsidR="00D144AA" w:rsidRDefault="00D144AA" w:rsidP="008C06FB">
            <w:pPr>
              <w:pStyle w:val="ARTableBodyRight"/>
            </w:pPr>
            <w:r w:rsidRPr="0087795C">
              <w:t xml:space="preserve"> 33,651 </w:t>
            </w:r>
          </w:p>
        </w:tc>
        <w:tc>
          <w:tcPr>
            <w:tcW w:w="2268" w:type="dxa"/>
            <w:tcBorders>
              <w:bottom w:val="single" w:sz="4" w:space="0" w:color="53565A"/>
            </w:tcBorders>
          </w:tcPr>
          <w:p w14:paraId="75627775" w14:textId="77777777" w:rsidR="00D144AA" w:rsidRDefault="00D144AA">
            <w:pPr>
              <w:pStyle w:val="ARTableBody"/>
            </w:pPr>
            <w:r>
              <w:t>Yes,</w:t>
            </w:r>
          </w:p>
          <w:p w14:paraId="5D8DBBB0" w14:textId="1264F0E1" w:rsidR="00D144AA" w:rsidRDefault="00C73B79">
            <w:pPr>
              <w:pStyle w:val="ARTableBody"/>
            </w:pPr>
            <w:hyperlink r:id="rId79" w:history="1">
              <w:r w:rsidRPr="0072306C">
                <w:rPr>
                  <w:rStyle w:val="Hyperlink"/>
                </w:rPr>
                <w:t>https://www.rentingcommissioner.vic.gov.au/the-rental-sector/research/renting-in-victoria-2024-snapshot</w:t>
              </w:r>
            </w:hyperlink>
            <w:r>
              <w:t xml:space="preserve"> </w:t>
            </w:r>
          </w:p>
        </w:tc>
      </w:tr>
      <w:tr w:rsidR="00C31A24" w14:paraId="7C43C22F" w14:textId="77777777" w:rsidTr="006059C3">
        <w:tc>
          <w:tcPr>
            <w:tcW w:w="2154" w:type="dxa"/>
            <w:tcBorders>
              <w:bottom w:val="single" w:sz="4" w:space="0" w:color="53565A"/>
            </w:tcBorders>
          </w:tcPr>
          <w:p w14:paraId="4419C833" w14:textId="77777777" w:rsidR="00A63D2B" w:rsidRDefault="00A63D2B" w:rsidP="00A63D2B">
            <w:pPr>
              <w:pStyle w:val="ARTableBody"/>
            </w:pPr>
            <w:r>
              <w:t>Statutory Review of the Professional Engineers Registration Act 2019 (PERA)</w:t>
            </w:r>
          </w:p>
          <w:p w14:paraId="797C7D35" w14:textId="2C22362E" w:rsidR="00C31A24" w:rsidRPr="009C2139" w:rsidRDefault="00A63D2B" w:rsidP="00A63D2B">
            <w:pPr>
              <w:pStyle w:val="ARTableBody"/>
            </w:pPr>
            <w:r>
              <w:t>(Regulation Policy)</w:t>
            </w:r>
          </w:p>
        </w:tc>
        <w:tc>
          <w:tcPr>
            <w:tcW w:w="2154" w:type="dxa"/>
            <w:tcBorders>
              <w:bottom w:val="single" w:sz="4" w:space="0" w:color="53565A"/>
            </w:tcBorders>
          </w:tcPr>
          <w:p w14:paraId="37DC6300" w14:textId="127A1626" w:rsidR="00C31A24" w:rsidRPr="00480366" w:rsidRDefault="00A63D2B">
            <w:pPr>
              <w:pStyle w:val="ARTableBody"/>
            </w:pPr>
            <w:r w:rsidRPr="00A63D2B">
              <w:t>A statutory review of the operation of the PERA is required by Section 102 of that Act</w:t>
            </w:r>
          </w:p>
        </w:tc>
        <w:tc>
          <w:tcPr>
            <w:tcW w:w="2154" w:type="dxa"/>
            <w:tcBorders>
              <w:bottom w:val="single" w:sz="4" w:space="0" w:color="53565A"/>
            </w:tcBorders>
          </w:tcPr>
          <w:p w14:paraId="1CCEBD83" w14:textId="467A102D" w:rsidR="00C31A24" w:rsidRPr="00BD0E4D" w:rsidRDefault="00A63D2B">
            <w:pPr>
              <w:pStyle w:val="ARTableBody"/>
            </w:pPr>
            <w:r w:rsidRPr="00A63D2B">
              <w:t>To review the PERA and relevant regulations, codes of conduct and guidelines, and make findings and recommendations.</w:t>
            </w:r>
          </w:p>
        </w:tc>
        <w:tc>
          <w:tcPr>
            <w:tcW w:w="2154" w:type="dxa"/>
            <w:tcBorders>
              <w:bottom w:val="single" w:sz="4" w:space="0" w:color="53565A"/>
            </w:tcBorders>
          </w:tcPr>
          <w:p w14:paraId="4248FB25" w14:textId="6B1FB5C5" w:rsidR="00C31A24" w:rsidRPr="00766BD6" w:rsidRDefault="00333C48">
            <w:pPr>
              <w:pStyle w:val="ARTableBody"/>
            </w:pPr>
            <w:r w:rsidRPr="00333C48">
              <w:t>Report with findings and recommendations to be made public once completed.</w:t>
            </w:r>
          </w:p>
        </w:tc>
        <w:tc>
          <w:tcPr>
            <w:tcW w:w="1304" w:type="dxa"/>
            <w:tcBorders>
              <w:bottom w:val="single" w:sz="4" w:space="0" w:color="53565A"/>
            </w:tcBorders>
          </w:tcPr>
          <w:p w14:paraId="04D788E5" w14:textId="6011CC6B" w:rsidR="00C31A24" w:rsidRPr="0087795C" w:rsidRDefault="00333C48" w:rsidP="008C06FB">
            <w:pPr>
              <w:pStyle w:val="ARTableBodyRight"/>
            </w:pPr>
            <w:r>
              <w:t>0</w:t>
            </w:r>
          </w:p>
        </w:tc>
        <w:tc>
          <w:tcPr>
            <w:tcW w:w="1304" w:type="dxa"/>
            <w:tcBorders>
              <w:bottom w:val="single" w:sz="4" w:space="0" w:color="53565A"/>
            </w:tcBorders>
          </w:tcPr>
          <w:p w14:paraId="5BAB737C" w14:textId="746F2BA3" w:rsidR="00C31A24" w:rsidRPr="0087795C" w:rsidRDefault="00333C48" w:rsidP="008C06FB">
            <w:pPr>
              <w:pStyle w:val="ARTableBodyRight"/>
            </w:pPr>
            <w:r w:rsidRPr="00333C48">
              <w:t>$239,759</w:t>
            </w:r>
          </w:p>
        </w:tc>
        <w:tc>
          <w:tcPr>
            <w:tcW w:w="2268" w:type="dxa"/>
            <w:tcBorders>
              <w:bottom w:val="single" w:sz="4" w:space="0" w:color="53565A"/>
            </w:tcBorders>
          </w:tcPr>
          <w:p w14:paraId="5B7A4206" w14:textId="7B5DED0F" w:rsidR="00C31A24" w:rsidRDefault="00D515E9" w:rsidP="00D515E9">
            <w:pPr>
              <w:pStyle w:val="ARTableBody"/>
            </w:pPr>
            <w:r>
              <w:t>Yes, to be made public once completed, via lodgement in both Houses of Parliament.</w:t>
            </w:r>
          </w:p>
        </w:tc>
      </w:tr>
      <w:tr w:rsidR="006059C3" w14:paraId="35BDF8E9" w14:textId="77777777" w:rsidTr="006059C3">
        <w:tc>
          <w:tcPr>
            <w:tcW w:w="4308" w:type="dxa"/>
            <w:gridSpan w:val="2"/>
            <w:tcBorders>
              <w:top w:val="single" w:sz="4" w:space="0" w:color="53565A"/>
              <w:bottom w:val="nil"/>
            </w:tcBorders>
          </w:tcPr>
          <w:p w14:paraId="35FDCFA1" w14:textId="40188CC6" w:rsidR="006059C3" w:rsidRPr="00480366" w:rsidRDefault="006059C3" w:rsidP="006059C3">
            <w:pPr>
              <w:pStyle w:val="ARTableBody"/>
              <w:ind w:left="229" w:hanging="284"/>
            </w:pPr>
            <w:r>
              <w:t>*</w:t>
            </w:r>
            <w:r w:rsidR="00492B1B">
              <w:t xml:space="preserve"> </w:t>
            </w:r>
            <w:r>
              <w:t>C</w:t>
            </w:r>
            <w:r w:rsidRPr="001E5E60">
              <w:t>osts are recouped from councils</w:t>
            </w:r>
            <w:r>
              <w:t>.</w:t>
            </w:r>
          </w:p>
        </w:tc>
        <w:tc>
          <w:tcPr>
            <w:tcW w:w="2154" w:type="dxa"/>
            <w:tcBorders>
              <w:top w:val="single" w:sz="4" w:space="0" w:color="53565A"/>
              <w:bottom w:val="nil"/>
            </w:tcBorders>
          </w:tcPr>
          <w:p w14:paraId="6513284E" w14:textId="77777777" w:rsidR="006059C3" w:rsidRPr="00BD0E4D" w:rsidRDefault="006059C3">
            <w:pPr>
              <w:pStyle w:val="ARTableBody"/>
            </w:pPr>
          </w:p>
        </w:tc>
        <w:tc>
          <w:tcPr>
            <w:tcW w:w="2154" w:type="dxa"/>
            <w:tcBorders>
              <w:top w:val="single" w:sz="4" w:space="0" w:color="53565A"/>
              <w:bottom w:val="nil"/>
            </w:tcBorders>
          </w:tcPr>
          <w:p w14:paraId="2AFE29DB" w14:textId="77777777" w:rsidR="006059C3" w:rsidRPr="00766BD6" w:rsidRDefault="006059C3">
            <w:pPr>
              <w:pStyle w:val="ARTableBody"/>
            </w:pPr>
          </w:p>
        </w:tc>
        <w:tc>
          <w:tcPr>
            <w:tcW w:w="1304" w:type="dxa"/>
            <w:tcBorders>
              <w:top w:val="single" w:sz="4" w:space="0" w:color="53565A"/>
              <w:bottom w:val="nil"/>
            </w:tcBorders>
          </w:tcPr>
          <w:p w14:paraId="73987126" w14:textId="77777777" w:rsidR="006059C3" w:rsidRPr="0087795C" w:rsidRDefault="006059C3" w:rsidP="008C06FB">
            <w:pPr>
              <w:pStyle w:val="ARTableBodyRight"/>
            </w:pPr>
          </w:p>
        </w:tc>
        <w:tc>
          <w:tcPr>
            <w:tcW w:w="1304" w:type="dxa"/>
            <w:tcBorders>
              <w:top w:val="single" w:sz="4" w:space="0" w:color="53565A"/>
              <w:bottom w:val="nil"/>
            </w:tcBorders>
          </w:tcPr>
          <w:p w14:paraId="3A39C0A8" w14:textId="77777777" w:rsidR="006059C3" w:rsidRPr="0087795C" w:rsidRDefault="006059C3" w:rsidP="008C06FB">
            <w:pPr>
              <w:pStyle w:val="ARTableBodyRight"/>
            </w:pPr>
          </w:p>
        </w:tc>
        <w:tc>
          <w:tcPr>
            <w:tcW w:w="2268" w:type="dxa"/>
            <w:tcBorders>
              <w:top w:val="single" w:sz="4" w:space="0" w:color="53565A"/>
              <w:bottom w:val="nil"/>
            </w:tcBorders>
          </w:tcPr>
          <w:p w14:paraId="54A0BEA1" w14:textId="77777777" w:rsidR="006059C3" w:rsidRDefault="006059C3">
            <w:pPr>
              <w:pStyle w:val="ARTableBody"/>
            </w:pPr>
          </w:p>
        </w:tc>
      </w:tr>
    </w:tbl>
    <w:p w14:paraId="3A521024" w14:textId="77777777" w:rsidR="00EE592A" w:rsidRDefault="00EE592A" w:rsidP="00CF72BD">
      <w:pPr>
        <w:pStyle w:val="ARBody"/>
        <w:sectPr w:rsidR="00EE592A" w:rsidSect="00EE592A">
          <w:pgSz w:w="16840" w:h="11901" w:orient="landscape" w:code="9"/>
          <w:pgMar w:top="1701" w:right="1701" w:bottom="1701" w:left="1559" w:header="454" w:footer="454" w:gutter="0"/>
          <w:cols w:space="454"/>
          <w:docGrid w:linePitch="360"/>
        </w:sectPr>
      </w:pPr>
    </w:p>
    <w:p w14:paraId="306AE234" w14:textId="358D9590" w:rsidR="00B34BA9" w:rsidRPr="00EE21F2" w:rsidRDefault="00B34BA9" w:rsidP="00C717FC">
      <w:pPr>
        <w:pStyle w:val="Heading3"/>
      </w:pPr>
      <w:bookmarkStart w:id="853" w:name="_Toc210635295"/>
      <w:bookmarkStart w:id="854" w:name="_Toc210688173"/>
      <w:bookmarkStart w:id="855" w:name="_Toc210718752"/>
      <w:bookmarkStart w:id="856" w:name="_Hlk210228977"/>
      <w:r w:rsidRPr="00EE21F2">
        <w:t>Disclosure of grants and transfer payments</w:t>
      </w:r>
      <w:bookmarkEnd w:id="850"/>
      <w:bookmarkEnd w:id="851"/>
      <w:bookmarkEnd w:id="852"/>
      <w:bookmarkEnd w:id="853"/>
      <w:bookmarkEnd w:id="854"/>
      <w:bookmarkEnd w:id="855"/>
      <w:r w:rsidR="00430FC2">
        <w:t xml:space="preserve"> </w:t>
      </w:r>
    </w:p>
    <w:bookmarkEnd w:id="856"/>
    <w:p w14:paraId="5161A17E" w14:textId="21ED33FA" w:rsidR="00EE21F2" w:rsidRPr="00D43880" w:rsidRDefault="00EE21F2" w:rsidP="00EE21F2">
      <w:pPr>
        <w:pStyle w:val="ARBody"/>
      </w:pPr>
      <w:r w:rsidRPr="00D43880">
        <w:t>The disclosure of grants and transfer payments details organisations that entered into funding</w:t>
      </w:r>
      <w:r>
        <w:rPr>
          <w:rFonts w:ascii="Calibri" w:hAnsi="Calibri" w:cs="Calibri"/>
        </w:rPr>
        <w:t> </w:t>
      </w:r>
      <w:r w:rsidRPr="00D43880">
        <w:t>agreements with DGS and received a payment in 202</w:t>
      </w:r>
      <w:r w:rsidR="00ED6130">
        <w:t>4</w:t>
      </w:r>
      <w:r w:rsidRPr="00D43880">
        <w:t>–2</w:t>
      </w:r>
      <w:r w:rsidR="00ED6130">
        <w:t>5</w:t>
      </w:r>
      <w:r w:rsidRPr="00D43880">
        <w:t>. All figures contained within</w:t>
      </w:r>
      <w:r>
        <w:rPr>
          <w:rFonts w:ascii="Calibri" w:hAnsi="Calibri" w:cs="Calibri"/>
        </w:rPr>
        <w:t> </w:t>
      </w:r>
      <w:r w:rsidRPr="00D43880">
        <w:t>the disclosure are inclusive of GST where applicable and are reported against the</w:t>
      </w:r>
      <w:r>
        <w:rPr>
          <w:rFonts w:ascii="Calibri" w:hAnsi="Calibri" w:cs="Calibri"/>
        </w:rPr>
        <w:t> </w:t>
      </w:r>
      <w:r w:rsidRPr="00D43880">
        <w:t>department</w:t>
      </w:r>
      <w:r w:rsidR="00273B0F">
        <w:t>’</w:t>
      </w:r>
      <w:r w:rsidRPr="00D43880">
        <w:t>s</w:t>
      </w:r>
      <w:r>
        <w:rPr>
          <w:rFonts w:ascii="Calibri" w:hAnsi="Calibri" w:cs="Calibri"/>
        </w:rPr>
        <w:t> </w:t>
      </w:r>
      <w:r w:rsidRPr="00D43880">
        <w:t>outputs.</w:t>
      </w:r>
    </w:p>
    <w:p w14:paraId="295BAE9C" w14:textId="77777777" w:rsidR="00E877A7" w:rsidRDefault="00E877A7" w:rsidP="00E877A7">
      <w:pPr>
        <w:pStyle w:val="Heading3"/>
      </w:pPr>
      <w:bookmarkStart w:id="857" w:name="_Toc178884873"/>
      <w:bookmarkStart w:id="858" w:name="_Toc178921221"/>
      <w:bookmarkStart w:id="859" w:name="_Toc210635296"/>
      <w:bookmarkStart w:id="860" w:name="_Toc210688174"/>
      <w:bookmarkStart w:id="861" w:name="_Toc210718753"/>
      <w:bookmarkStart w:id="862" w:name="_Hlk210210554"/>
      <w:r w:rsidRPr="00496576">
        <w:t>Regulation of the Victorian consumer marketplace</w:t>
      </w:r>
      <w:bookmarkEnd w:id="857"/>
      <w:bookmarkEnd w:id="858"/>
      <w:bookmarkEnd w:id="859"/>
      <w:bookmarkEnd w:id="860"/>
      <w:bookmarkEnd w:id="861"/>
    </w:p>
    <w:bookmarkEnd w:id="862"/>
    <w:p w14:paraId="6F2F1B3A" w14:textId="11DCC39B" w:rsidR="00386A67" w:rsidRPr="004472E3" w:rsidRDefault="00386A67" w:rsidP="00386A67">
      <w:pPr>
        <w:pStyle w:val="ARBody"/>
        <w:rPr>
          <w:rFonts w:cstheme="minorHAnsi"/>
        </w:rPr>
      </w:pPr>
      <w:r w:rsidRPr="004472E3">
        <w:rPr>
          <w:rFonts w:eastAsia="Times New Roman" w:cstheme="minorHAnsi"/>
          <w:b/>
          <w:bCs/>
          <w:color w:val="000000"/>
          <w:szCs w:val="20"/>
          <w:lang w:eastAsia="en-AU"/>
        </w:rPr>
        <w:t xml:space="preserve">Financial Counselling Program: </w:t>
      </w:r>
      <w:r w:rsidRPr="004472E3">
        <w:rPr>
          <w:bCs/>
        </w:rPr>
        <w:t>delivery of financial counselling services including: the National Debt Helpline; generalist, family violence, flood financial counselling services</w:t>
      </w:r>
      <w:r w:rsidR="00351787">
        <w:rPr>
          <w:bCs/>
        </w:rPr>
        <w:t>,</w:t>
      </w:r>
      <w:r w:rsidR="00351787" w:rsidRPr="004472E3">
        <w:rPr>
          <w:bCs/>
        </w:rPr>
        <w:t xml:space="preserve"> </w:t>
      </w:r>
      <w:r w:rsidRPr="004472E3">
        <w:rPr>
          <w:bCs/>
        </w:rPr>
        <w:t>and sector professional development and advocacy.</w:t>
      </w:r>
    </w:p>
    <w:tbl>
      <w:tblPr>
        <w:tblStyle w:val="Table"/>
        <w:tblW w:w="8504" w:type="dxa"/>
        <w:tblLook w:val="04A0" w:firstRow="1" w:lastRow="0" w:firstColumn="1" w:lastColumn="0" w:noHBand="0" w:noVBand="1"/>
      </w:tblPr>
      <w:tblGrid>
        <w:gridCol w:w="4922"/>
        <w:gridCol w:w="3582"/>
      </w:tblGrid>
      <w:tr w:rsidR="00FD6B2D" w:rsidRPr="00393523" w14:paraId="20EA1C33" w14:textId="77777777" w:rsidTr="00F807A0">
        <w:trPr>
          <w:cnfStyle w:val="100000000000" w:firstRow="1" w:lastRow="0" w:firstColumn="0" w:lastColumn="0" w:oddVBand="0" w:evenVBand="0" w:oddHBand="0" w:evenHBand="0" w:firstRowFirstColumn="0" w:firstRowLastColumn="0" w:lastRowFirstColumn="0" w:lastRowLastColumn="0"/>
          <w:trHeight w:val="20"/>
        </w:trPr>
        <w:tc>
          <w:tcPr>
            <w:tcW w:w="0" w:type="dxa"/>
            <w:shd w:val="clear" w:color="auto" w:fill="BFBFBF" w:themeFill="background1" w:themeFillShade="BF"/>
            <w:noWrap/>
          </w:tcPr>
          <w:p w14:paraId="4AEA65CB" w14:textId="12730D1D" w:rsidR="00FD6B2D" w:rsidRPr="002B1EDA" w:rsidRDefault="00FD6B2D" w:rsidP="00FB6CBB">
            <w:pPr>
              <w:pStyle w:val="ARTableColHead"/>
              <w:spacing w:after="60"/>
            </w:pPr>
            <w:bookmarkStart w:id="863" w:name="_Hlk177386328"/>
            <w:r w:rsidRPr="00393523">
              <w:t>Organisation</w:t>
            </w:r>
          </w:p>
        </w:tc>
        <w:tc>
          <w:tcPr>
            <w:tcW w:w="0" w:type="dxa"/>
            <w:shd w:val="clear" w:color="auto" w:fill="BFBFBF" w:themeFill="background1" w:themeFillShade="BF"/>
            <w:noWrap/>
          </w:tcPr>
          <w:p w14:paraId="1D4FFEAE" w14:textId="28CC3733" w:rsidR="00FD6B2D" w:rsidRPr="00E90E20" w:rsidRDefault="00FD6B2D" w:rsidP="000640D8">
            <w:pPr>
              <w:pStyle w:val="ARTableColheadrightsmallerspace8pt"/>
              <w:spacing w:before="60"/>
            </w:pPr>
            <w:r w:rsidRPr="00E877A7">
              <w:t>Payment $</w:t>
            </w:r>
          </w:p>
        </w:tc>
      </w:tr>
      <w:bookmarkEnd w:id="863"/>
      <w:tr w:rsidR="00E877A7" w:rsidRPr="00393523" w14:paraId="7DA8EE51" w14:textId="77777777" w:rsidTr="00A031FF">
        <w:trPr>
          <w:trHeight w:val="20"/>
        </w:trPr>
        <w:tc>
          <w:tcPr>
            <w:tcW w:w="0" w:type="dxa"/>
            <w:noWrap/>
          </w:tcPr>
          <w:p w14:paraId="7867FEC0" w14:textId="30AC926D" w:rsidR="00E877A7" w:rsidRPr="00393523" w:rsidRDefault="00E877A7" w:rsidP="00E877A7">
            <w:pPr>
              <w:pStyle w:val="ARTableBody"/>
            </w:pPr>
            <w:r w:rsidRPr="002B1EDA">
              <w:t xml:space="preserve">Anglicare </w:t>
            </w:r>
            <w:r w:rsidR="00EF557C" w:rsidRPr="004472E3">
              <w:t>Victoria</w:t>
            </w:r>
          </w:p>
        </w:tc>
        <w:tc>
          <w:tcPr>
            <w:tcW w:w="0" w:type="dxa"/>
            <w:noWrap/>
          </w:tcPr>
          <w:p w14:paraId="48A50476" w14:textId="6A69D913" w:rsidR="00E877A7" w:rsidRPr="00393523" w:rsidRDefault="0014779F" w:rsidP="00E877A7">
            <w:pPr>
              <w:pStyle w:val="ARTableBodyRight"/>
            </w:pPr>
            <w:r>
              <w:t xml:space="preserve"> </w:t>
            </w:r>
            <w:r w:rsidR="00E05D81" w:rsidRPr="00E90E20">
              <w:t xml:space="preserve">3,837,993 </w:t>
            </w:r>
          </w:p>
        </w:tc>
      </w:tr>
      <w:tr w:rsidR="00E877A7" w:rsidRPr="00393523" w14:paraId="1BE02BF3" w14:textId="77777777" w:rsidTr="00A031FF">
        <w:trPr>
          <w:trHeight w:val="20"/>
        </w:trPr>
        <w:tc>
          <w:tcPr>
            <w:tcW w:w="0" w:type="dxa"/>
            <w:noWrap/>
          </w:tcPr>
          <w:p w14:paraId="54CB9641" w14:textId="216E6921" w:rsidR="00E877A7" w:rsidRPr="00393523" w:rsidRDefault="00E877A7" w:rsidP="00E877A7">
            <w:pPr>
              <w:pStyle w:val="ARTableBody"/>
            </w:pPr>
            <w:r w:rsidRPr="002B1EDA">
              <w:t>Bethany Community Support</w:t>
            </w:r>
          </w:p>
        </w:tc>
        <w:tc>
          <w:tcPr>
            <w:tcW w:w="0" w:type="dxa"/>
            <w:noWrap/>
          </w:tcPr>
          <w:p w14:paraId="21502D22" w14:textId="2E8AABBC" w:rsidR="00E877A7" w:rsidRPr="00393523" w:rsidRDefault="00E05D81" w:rsidP="00E877A7">
            <w:pPr>
              <w:pStyle w:val="ARTableBodyRight"/>
            </w:pPr>
            <w:r w:rsidRPr="00E90E20">
              <w:t xml:space="preserve">607,106 </w:t>
            </w:r>
          </w:p>
        </w:tc>
      </w:tr>
      <w:tr w:rsidR="00E877A7" w:rsidRPr="00393523" w14:paraId="02615703" w14:textId="77777777" w:rsidTr="00A031FF">
        <w:trPr>
          <w:trHeight w:val="20"/>
        </w:trPr>
        <w:tc>
          <w:tcPr>
            <w:tcW w:w="0" w:type="dxa"/>
            <w:noWrap/>
          </w:tcPr>
          <w:p w14:paraId="0202BE68" w14:textId="73951B7B" w:rsidR="00E877A7" w:rsidRPr="00393523" w:rsidRDefault="00E877A7" w:rsidP="00E877A7">
            <w:pPr>
              <w:pStyle w:val="ARTableBody"/>
            </w:pPr>
            <w:r w:rsidRPr="002B1EDA">
              <w:t xml:space="preserve">Child </w:t>
            </w:r>
            <w:r w:rsidR="00351787">
              <w:t>a</w:t>
            </w:r>
            <w:r w:rsidR="00351787" w:rsidRPr="00E90E20">
              <w:t>nd</w:t>
            </w:r>
            <w:r w:rsidR="00351787" w:rsidRPr="002B1EDA">
              <w:t xml:space="preserve"> </w:t>
            </w:r>
            <w:r w:rsidRPr="002B1EDA">
              <w:t>Family Services Ballarat</w:t>
            </w:r>
          </w:p>
        </w:tc>
        <w:tc>
          <w:tcPr>
            <w:tcW w:w="0" w:type="dxa"/>
            <w:noWrap/>
          </w:tcPr>
          <w:p w14:paraId="3E4F46F1" w14:textId="2EF102CC" w:rsidR="00E877A7" w:rsidRPr="00393523" w:rsidRDefault="00E05D81" w:rsidP="00E877A7">
            <w:pPr>
              <w:pStyle w:val="ARTableBodyRight"/>
            </w:pPr>
            <w:r w:rsidRPr="00E90E20">
              <w:t xml:space="preserve">443,023 </w:t>
            </w:r>
          </w:p>
        </w:tc>
      </w:tr>
      <w:tr w:rsidR="00E877A7" w:rsidRPr="00393523" w14:paraId="7FEB4321" w14:textId="77777777" w:rsidTr="00A031FF">
        <w:trPr>
          <w:trHeight w:val="20"/>
        </w:trPr>
        <w:tc>
          <w:tcPr>
            <w:tcW w:w="0" w:type="dxa"/>
            <w:noWrap/>
          </w:tcPr>
          <w:p w14:paraId="6B53AED5" w14:textId="77777777" w:rsidR="00E877A7" w:rsidRPr="00393523" w:rsidRDefault="00E877A7" w:rsidP="00E877A7">
            <w:pPr>
              <w:pStyle w:val="ARTableBody"/>
            </w:pPr>
            <w:r w:rsidRPr="002B1EDA">
              <w:t>Consumer Action Law Centre</w:t>
            </w:r>
          </w:p>
        </w:tc>
        <w:tc>
          <w:tcPr>
            <w:tcW w:w="0" w:type="dxa"/>
            <w:noWrap/>
          </w:tcPr>
          <w:p w14:paraId="046709AF" w14:textId="16A7BEA1" w:rsidR="00E877A7" w:rsidRPr="00393523" w:rsidRDefault="00E05D81" w:rsidP="00E877A7">
            <w:pPr>
              <w:pStyle w:val="ARTableBodyRight"/>
            </w:pPr>
            <w:r w:rsidRPr="00E90E20">
              <w:t xml:space="preserve">2,063,395 </w:t>
            </w:r>
          </w:p>
        </w:tc>
      </w:tr>
      <w:tr w:rsidR="00E877A7" w:rsidRPr="00393523" w14:paraId="61938BE6" w14:textId="77777777" w:rsidTr="00A031FF">
        <w:trPr>
          <w:trHeight w:val="20"/>
        </w:trPr>
        <w:tc>
          <w:tcPr>
            <w:tcW w:w="0" w:type="dxa"/>
            <w:noWrap/>
          </w:tcPr>
          <w:p w14:paraId="7F7B50E8" w14:textId="4583AEF8" w:rsidR="00E877A7" w:rsidRPr="003E2C8B" w:rsidRDefault="00EF557C" w:rsidP="00E877A7">
            <w:pPr>
              <w:pStyle w:val="ARTableBody"/>
            </w:pPr>
            <w:r w:rsidRPr="004472E3">
              <w:t>EACH</w:t>
            </w:r>
          </w:p>
        </w:tc>
        <w:tc>
          <w:tcPr>
            <w:tcW w:w="0" w:type="dxa"/>
            <w:noWrap/>
          </w:tcPr>
          <w:p w14:paraId="38DBC14D" w14:textId="6A28F00A" w:rsidR="00E877A7" w:rsidRPr="00393523" w:rsidRDefault="00E05D81" w:rsidP="00E877A7">
            <w:pPr>
              <w:pStyle w:val="ARTableBodyRight"/>
            </w:pPr>
            <w:r w:rsidRPr="00E90E20">
              <w:t xml:space="preserve">557,883 </w:t>
            </w:r>
          </w:p>
        </w:tc>
      </w:tr>
      <w:tr w:rsidR="00E877A7" w:rsidRPr="00393523" w14:paraId="4E3F9DBF" w14:textId="77777777" w:rsidTr="00A031FF">
        <w:trPr>
          <w:trHeight w:val="20"/>
        </w:trPr>
        <w:tc>
          <w:tcPr>
            <w:tcW w:w="0" w:type="dxa"/>
            <w:noWrap/>
          </w:tcPr>
          <w:p w14:paraId="746AEA17" w14:textId="77777777" w:rsidR="00E877A7" w:rsidRPr="003E2C8B" w:rsidRDefault="00E877A7" w:rsidP="00E877A7">
            <w:pPr>
              <w:pStyle w:val="ARTableBody"/>
            </w:pPr>
            <w:r w:rsidRPr="003E2C8B">
              <w:t>Financial Counselling Victoria</w:t>
            </w:r>
          </w:p>
        </w:tc>
        <w:tc>
          <w:tcPr>
            <w:tcW w:w="0" w:type="dxa"/>
            <w:noWrap/>
          </w:tcPr>
          <w:p w14:paraId="44A37801" w14:textId="29A11BCF" w:rsidR="00E877A7" w:rsidRPr="00393523" w:rsidRDefault="00492B1B" w:rsidP="00E877A7">
            <w:pPr>
              <w:pStyle w:val="ARTableBodyRight"/>
            </w:pPr>
            <w:r>
              <w:t xml:space="preserve">  </w:t>
            </w:r>
            <w:r w:rsidR="00E05D81" w:rsidRPr="00E90E20">
              <w:t xml:space="preserve">1,329,878 </w:t>
            </w:r>
          </w:p>
        </w:tc>
      </w:tr>
      <w:tr w:rsidR="00E877A7" w:rsidRPr="00393523" w14:paraId="633F03B2" w14:textId="77777777" w:rsidTr="00A031FF">
        <w:trPr>
          <w:trHeight w:val="20"/>
        </w:trPr>
        <w:tc>
          <w:tcPr>
            <w:tcW w:w="0" w:type="dxa"/>
            <w:noWrap/>
          </w:tcPr>
          <w:p w14:paraId="79938AFD" w14:textId="77777777" w:rsidR="00E877A7" w:rsidRPr="003E2C8B" w:rsidRDefault="00E877A7" w:rsidP="00E877A7">
            <w:pPr>
              <w:pStyle w:val="ARTableBody"/>
            </w:pPr>
            <w:r w:rsidRPr="003E2C8B">
              <w:t>Good Shepherd Youth and Family Service</w:t>
            </w:r>
          </w:p>
        </w:tc>
        <w:tc>
          <w:tcPr>
            <w:tcW w:w="0" w:type="dxa"/>
            <w:noWrap/>
          </w:tcPr>
          <w:p w14:paraId="2C480D9D" w14:textId="2A2D895A" w:rsidR="00E877A7" w:rsidRPr="00393523" w:rsidRDefault="00E05D81" w:rsidP="00E877A7">
            <w:pPr>
              <w:pStyle w:val="ARTableBodyRight"/>
            </w:pPr>
            <w:r w:rsidRPr="00E90E20">
              <w:t xml:space="preserve">2,231,529 </w:t>
            </w:r>
          </w:p>
        </w:tc>
      </w:tr>
      <w:tr w:rsidR="00E877A7" w:rsidRPr="00393523" w14:paraId="160300F6" w14:textId="77777777" w:rsidTr="00A031FF">
        <w:trPr>
          <w:trHeight w:val="20"/>
        </w:trPr>
        <w:tc>
          <w:tcPr>
            <w:tcW w:w="0" w:type="dxa"/>
            <w:noWrap/>
          </w:tcPr>
          <w:p w14:paraId="037D9E55" w14:textId="2FFB019C" w:rsidR="00E877A7" w:rsidRPr="003E2C8B" w:rsidRDefault="00E05D81" w:rsidP="00E877A7">
            <w:pPr>
              <w:pStyle w:val="ARTableBody"/>
            </w:pPr>
            <w:r w:rsidRPr="00E90E20">
              <w:t>Mallee Family Care</w:t>
            </w:r>
          </w:p>
        </w:tc>
        <w:tc>
          <w:tcPr>
            <w:tcW w:w="0" w:type="dxa"/>
            <w:noWrap/>
          </w:tcPr>
          <w:p w14:paraId="052FCE1E" w14:textId="125D3246" w:rsidR="00E877A7" w:rsidRPr="00393523" w:rsidRDefault="00E05D81" w:rsidP="00E877A7">
            <w:pPr>
              <w:pStyle w:val="ARTableBodyRight"/>
            </w:pPr>
            <w:r w:rsidRPr="00E90E20">
              <w:t>623,514</w:t>
            </w:r>
          </w:p>
        </w:tc>
      </w:tr>
      <w:tr w:rsidR="00E877A7" w:rsidRPr="00393523" w14:paraId="43646167" w14:textId="77777777" w:rsidTr="00A031FF">
        <w:trPr>
          <w:trHeight w:val="20"/>
        </w:trPr>
        <w:tc>
          <w:tcPr>
            <w:tcW w:w="0" w:type="dxa"/>
            <w:noWrap/>
          </w:tcPr>
          <w:p w14:paraId="0C48895B" w14:textId="1C5E671F" w:rsidR="00E877A7" w:rsidRPr="003E2C8B" w:rsidRDefault="00E05D81" w:rsidP="00E877A7">
            <w:pPr>
              <w:pStyle w:val="ARTableBody"/>
            </w:pPr>
            <w:r w:rsidRPr="00E90E20">
              <w:t>Multicultural Community Services Geelong Inc (Cultura)</w:t>
            </w:r>
          </w:p>
        </w:tc>
        <w:tc>
          <w:tcPr>
            <w:tcW w:w="0" w:type="dxa"/>
            <w:noWrap/>
          </w:tcPr>
          <w:p w14:paraId="55CA0D12" w14:textId="56F4A135" w:rsidR="00E877A7" w:rsidRPr="00393523" w:rsidRDefault="00E05D81" w:rsidP="00E877A7">
            <w:pPr>
              <w:pStyle w:val="ARTableBodyRight"/>
            </w:pPr>
            <w:r w:rsidRPr="00E90E20">
              <w:t>639,923</w:t>
            </w:r>
          </w:p>
        </w:tc>
      </w:tr>
      <w:tr w:rsidR="00E877A7" w:rsidRPr="00393523" w14:paraId="09C68A68" w14:textId="77777777" w:rsidTr="00A031FF">
        <w:trPr>
          <w:trHeight w:val="20"/>
        </w:trPr>
        <w:tc>
          <w:tcPr>
            <w:tcW w:w="0" w:type="dxa"/>
            <w:noWrap/>
          </w:tcPr>
          <w:p w14:paraId="7CF97B8A" w14:textId="36287130" w:rsidR="00E877A7" w:rsidRPr="003E2C8B" w:rsidRDefault="00E05D81" w:rsidP="00E877A7">
            <w:pPr>
              <w:pStyle w:val="ARTableBody"/>
            </w:pPr>
            <w:r w:rsidRPr="00E90E20">
              <w:t>Primary Care Connect</w:t>
            </w:r>
          </w:p>
        </w:tc>
        <w:tc>
          <w:tcPr>
            <w:tcW w:w="0" w:type="dxa"/>
            <w:noWrap/>
          </w:tcPr>
          <w:p w14:paraId="0A055625" w14:textId="46572F13" w:rsidR="00E877A7" w:rsidRPr="00393523" w:rsidRDefault="00492B1B" w:rsidP="00E877A7">
            <w:pPr>
              <w:pStyle w:val="ARTableBodyRight"/>
            </w:pPr>
            <w:r>
              <w:t xml:space="preserve">   </w:t>
            </w:r>
            <w:r w:rsidR="00E05D81" w:rsidRPr="00E90E20">
              <w:t xml:space="preserve"> 721,965 </w:t>
            </w:r>
          </w:p>
        </w:tc>
      </w:tr>
      <w:tr w:rsidR="00E877A7" w:rsidRPr="00393523" w14:paraId="63FEA8B0" w14:textId="77777777" w:rsidTr="00A031FF">
        <w:trPr>
          <w:trHeight w:val="20"/>
        </w:trPr>
        <w:tc>
          <w:tcPr>
            <w:tcW w:w="0" w:type="dxa"/>
            <w:noWrap/>
          </w:tcPr>
          <w:p w14:paraId="20B87DC4" w14:textId="77E40546" w:rsidR="00E877A7" w:rsidRPr="002B1EDA" w:rsidRDefault="00E05D81" w:rsidP="00E877A7">
            <w:pPr>
              <w:pStyle w:val="ARTableBody"/>
            </w:pPr>
            <w:r w:rsidRPr="00E90E20">
              <w:t>South East Community Links</w:t>
            </w:r>
          </w:p>
        </w:tc>
        <w:tc>
          <w:tcPr>
            <w:tcW w:w="0" w:type="dxa"/>
            <w:noWrap/>
          </w:tcPr>
          <w:p w14:paraId="60BD94B4" w14:textId="31089288" w:rsidR="00E877A7" w:rsidRPr="002B1EDA" w:rsidRDefault="00492B1B" w:rsidP="00E877A7">
            <w:pPr>
              <w:pStyle w:val="ARTableBodyRight"/>
            </w:pPr>
            <w:r>
              <w:t xml:space="preserve">  </w:t>
            </w:r>
            <w:r w:rsidR="00E05D81" w:rsidRPr="00E90E20">
              <w:t xml:space="preserve"> 1,066,539 </w:t>
            </w:r>
          </w:p>
        </w:tc>
      </w:tr>
      <w:tr w:rsidR="00E877A7" w:rsidRPr="00393523" w14:paraId="1A624700" w14:textId="77777777" w:rsidTr="00A031FF">
        <w:trPr>
          <w:trHeight w:val="20"/>
        </w:trPr>
        <w:tc>
          <w:tcPr>
            <w:tcW w:w="0" w:type="dxa"/>
            <w:noWrap/>
          </w:tcPr>
          <w:p w14:paraId="3B9A45F9" w14:textId="4156022B" w:rsidR="00E877A7" w:rsidRPr="002B1EDA" w:rsidRDefault="00E05D81" w:rsidP="00E877A7">
            <w:pPr>
              <w:pStyle w:val="ARTableBody"/>
            </w:pPr>
            <w:r w:rsidRPr="00E90E20">
              <w:t xml:space="preserve">Uniting </w:t>
            </w:r>
            <w:r w:rsidR="00180106">
              <w:t>(</w:t>
            </w:r>
            <w:r w:rsidRPr="00E90E20">
              <w:t>Vict</w:t>
            </w:r>
            <w:r w:rsidR="00180106">
              <w:t>oria</w:t>
            </w:r>
            <w:r w:rsidRPr="00E90E20">
              <w:t xml:space="preserve"> and Tas</w:t>
            </w:r>
            <w:r w:rsidR="00180106">
              <w:t>mania)</w:t>
            </w:r>
            <w:r w:rsidRPr="00E90E20">
              <w:t xml:space="preserve"> Ltd</w:t>
            </w:r>
          </w:p>
        </w:tc>
        <w:tc>
          <w:tcPr>
            <w:tcW w:w="0" w:type="dxa"/>
            <w:noWrap/>
          </w:tcPr>
          <w:p w14:paraId="287B39B9" w14:textId="3B30AD23" w:rsidR="00E877A7" w:rsidRPr="002B1EDA" w:rsidRDefault="00E05D81" w:rsidP="00E877A7">
            <w:pPr>
              <w:pStyle w:val="ARTableBodyRight"/>
            </w:pPr>
            <w:r w:rsidRPr="00E90E20">
              <w:t xml:space="preserve">2,165,895 </w:t>
            </w:r>
          </w:p>
        </w:tc>
      </w:tr>
      <w:tr w:rsidR="00E877A7" w:rsidRPr="00393523" w14:paraId="6619A0FE" w14:textId="77777777" w:rsidTr="00A031FF">
        <w:trPr>
          <w:trHeight w:val="20"/>
        </w:trPr>
        <w:tc>
          <w:tcPr>
            <w:tcW w:w="0" w:type="dxa"/>
            <w:noWrap/>
          </w:tcPr>
          <w:p w14:paraId="474A87D7" w14:textId="556EF8F9" w:rsidR="00E877A7" w:rsidRPr="002B1EDA" w:rsidRDefault="00E05D81" w:rsidP="00E877A7">
            <w:pPr>
              <w:pStyle w:val="ARTableBody"/>
            </w:pPr>
            <w:r w:rsidRPr="00E90E20">
              <w:t>Upper Murray</w:t>
            </w:r>
            <w:r w:rsidR="00E877A7" w:rsidRPr="002B1EDA">
              <w:t xml:space="preserve"> Family Care</w:t>
            </w:r>
          </w:p>
        </w:tc>
        <w:tc>
          <w:tcPr>
            <w:tcW w:w="0" w:type="dxa"/>
            <w:noWrap/>
          </w:tcPr>
          <w:p w14:paraId="114A2FD4" w14:textId="32758868" w:rsidR="00E877A7" w:rsidRPr="002B1EDA" w:rsidRDefault="00492B1B" w:rsidP="00E877A7">
            <w:pPr>
              <w:pStyle w:val="ARTableBodyRight"/>
            </w:pPr>
            <w:r>
              <w:t xml:space="preserve">   </w:t>
            </w:r>
            <w:r w:rsidR="00E05D81" w:rsidRPr="00E90E20">
              <w:t xml:space="preserve">410,207 </w:t>
            </w:r>
          </w:p>
        </w:tc>
      </w:tr>
      <w:tr w:rsidR="00E877A7" w:rsidRPr="00393523" w14:paraId="5D0F4F41" w14:textId="77777777" w:rsidTr="00A031FF">
        <w:trPr>
          <w:trHeight w:val="20"/>
        </w:trPr>
        <w:tc>
          <w:tcPr>
            <w:tcW w:w="0" w:type="dxa"/>
            <w:noWrap/>
          </w:tcPr>
          <w:p w14:paraId="00422D55" w14:textId="349BE773" w:rsidR="00E877A7" w:rsidRPr="002B1EDA" w:rsidRDefault="00E05D81" w:rsidP="00E877A7">
            <w:pPr>
              <w:pStyle w:val="ARTableBody"/>
            </w:pPr>
            <w:r w:rsidRPr="00E90E20">
              <w:t>Women’s Legal Service Victoria</w:t>
            </w:r>
          </w:p>
        </w:tc>
        <w:tc>
          <w:tcPr>
            <w:tcW w:w="0" w:type="dxa"/>
            <w:noWrap/>
          </w:tcPr>
          <w:p w14:paraId="05D1CF6D" w14:textId="66E56444" w:rsidR="00E877A7" w:rsidRPr="002B1EDA" w:rsidRDefault="00492B1B" w:rsidP="00E877A7">
            <w:pPr>
              <w:pStyle w:val="ARTableBodyRight"/>
            </w:pPr>
            <w:r>
              <w:t xml:space="preserve">   </w:t>
            </w:r>
            <w:r w:rsidR="00E05D81" w:rsidRPr="00E90E20">
              <w:t xml:space="preserve">273,090 </w:t>
            </w:r>
          </w:p>
        </w:tc>
      </w:tr>
    </w:tbl>
    <w:p w14:paraId="67E23B23" w14:textId="77777777" w:rsidR="002B21AE" w:rsidRDefault="002B21AE" w:rsidP="000640D8">
      <w:pPr>
        <w:pStyle w:val="ARBodyAfterTable"/>
      </w:pPr>
      <w:r>
        <w:rPr>
          <w:b/>
          <w:bCs/>
        </w:rPr>
        <w:t xml:space="preserve">Consumer Programs: </w:t>
      </w:r>
      <w:r>
        <w:t>consumer advocacy and research services.</w:t>
      </w:r>
    </w:p>
    <w:tbl>
      <w:tblPr>
        <w:tblW w:w="8664" w:type="dxa"/>
        <w:shd w:val="clear" w:color="auto" w:fill="BFBFBF" w:themeFill="background1" w:themeFillShade="BF"/>
        <w:tblLook w:val="04A0" w:firstRow="1" w:lastRow="0" w:firstColumn="1" w:lastColumn="0" w:noHBand="0" w:noVBand="1"/>
      </w:tblPr>
      <w:tblGrid>
        <w:gridCol w:w="6803"/>
        <w:gridCol w:w="1861"/>
      </w:tblGrid>
      <w:tr w:rsidR="009004CB" w:rsidRPr="004472E3" w14:paraId="389F1208" w14:textId="77777777" w:rsidTr="00F807A0">
        <w:trPr>
          <w:trHeight w:val="20"/>
          <w:tblHeader/>
        </w:trPr>
        <w:tc>
          <w:tcPr>
            <w:tcW w:w="6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hideMark/>
          </w:tcPr>
          <w:p w14:paraId="697BD7A5" w14:textId="77777777" w:rsidR="009004CB" w:rsidRPr="009004CB" w:rsidRDefault="009004CB" w:rsidP="009004CB">
            <w:pPr>
              <w:pStyle w:val="ARTableBody"/>
              <w:rPr>
                <w:b/>
                <w:bCs/>
              </w:rPr>
            </w:pPr>
            <w:r w:rsidRPr="009004CB">
              <w:rPr>
                <w:b/>
                <w:bCs/>
              </w:rPr>
              <w:t>Organisation</w:t>
            </w:r>
          </w:p>
        </w:tc>
        <w:tc>
          <w:tcPr>
            <w:tcW w:w="18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hideMark/>
          </w:tcPr>
          <w:p w14:paraId="4F0CC99B" w14:textId="77777777" w:rsidR="009004CB" w:rsidRPr="009004CB" w:rsidRDefault="009004CB" w:rsidP="000640D8">
            <w:pPr>
              <w:pStyle w:val="ARTableColheadrightsmallerspace8pt"/>
            </w:pPr>
            <w:r w:rsidRPr="009004CB">
              <w:t>Payment $</w:t>
            </w:r>
          </w:p>
        </w:tc>
      </w:tr>
    </w:tbl>
    <w:tbl>
      <w:tblPr>
        <w:tblStyle w:val="TableGridLight"/>
        <w:tblW w:w="866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6803"/>
        <w:gridCol w:w="1861"/>
      </w:tblGrid>
      <w:tr w:rsidR="00F73956" w:rsidRPr="004472E3" w14:paraId="416BA8E2" w14:textId="77777777" w:rsidTr="00C333D5">
        <w:trPr>
          <w:trHeight w:val="20"/>
        </w:trPr>
        <w:tc>
          <w:tcPr>
            <w:tcW w:w="6803" w:type="dxa"/>
            <w:noWrap/>
          </w:tcPr>
          <w:p w14:paraId="0529E174" w14:textId="77777777" w:rsidR="00F73956" w:rsidRPr="009004CB" w:rsidRDefault="00F73956" w:rsidP="009004CB">
            <w:pPr>
              <w:pStyle w:val="ARTableBody"/>
            </w:pPr>
            <w:r w:rsidRPr="009004CB">
              <w:t>Consumer Action Law Centre</w:t>
            </w:r>
          </w:p>
        </w:tc>
        <w:tc>
          <w:tcPr>
            <w:tcW w:w="1861" w:type="dxa"/>
            <w:noWrap/>
          </w:tcPr>
          <w:p w14:paraId="32BAC02F" w14:textId="77777777" w:rsidR="00F73956" w:rsidRPr="009004CB" w:rsidRDefault="00F73956" w:rsidP="009004CB">
            <w:pPr>
              <w:pStyle w:val="ARTableBody"/>
              <w:jc w:val="right"/>
            </w:pPr>
            <w:r w:rsidRPr="009004CB">
              <w:t>1,039,603</w:t>
            </w:r>
          </w:p>
        </w:tc>
      </w:tr>
      <w:tr w:rsidR="00F73956" w:rsidRPr="004472E3" w14:paraId="49C8DEEB" w14:textId="77777777" w:rsidTr="00C333D5">
        <w:trPr>
          <w:trHeight w:val="20"/>
        </w:trPr>
        <w:tc>
          <w:tcPr>
            <w:tcW w:w="6803" w:type="dxa"/>
            <w:noWrap/>
          </w:tcPr>
          <w:p w14:paraId="5A3ACFD3" w14:textId="77777777" w:rsidR="00F73956" w:rsidRPr="009004CB" w:rsidRDefault="00F73956" w:rsidP="009004CB">
            <w:pPr>
              <w:pStyle w:val="ARTableBody"/>
            </w:pPr>
            <w:r w:rsidRPr="009004CB">
              <w:t>Consumer Policy Research Centre</w:t>
            </w:r>
          </w:p>
        </w:tc>
        <w:tc>
          <w:tcPr>
            <w:tcW w:w="1861" w:type="dxa"/>
            <w:noWrap/>
          </w:tcPr>
          <w:p w14:paraId="1D43B6CF" w14:textId="77777777" w:rsidR="00F73956" w:rsidRPr="009004CB" w:rsidRDefault="00F73956" w:rsidP="009004CB">
            <w:pPr>
              <w:pStyle w:val="ARTableBody"/>
              <w:jc w:val="right"/>
            </w:pPr>
            <w:r w:rsidRPr="009004CB">
              <w:t>851,355</w:t>
            </w:r>
          </w:p>
        </w:tc>
      </w:tr>
    </w:tbl>
    <w:p w14:paraId="2E94718E" w14:textId="753E3249" w:rsidR="002B21AE" w:rsidRDefault="002B21AE" w:rsidP="00BC6287">
      <w:pPr>
        <w:pStyle w:val="ARBodyAfterTable"/>
      </w:pPr>
      <w:r w:rsidRPr="00C71D78">
        <w:rPr>
          <w:b/>
          <w:bCs/>
        </w:rPr>
        <w:t>Renting Services Programs</w:t>
      </w:r>
      <w:r>
        <w:rPr>
          <w:rFonts w:ascii="Arial" w:eastAsia="Times New Roman" w:hAnsi="Arial"/>
          <w:b/>
          <w:bCs/>
          <w:color w:val="000000"/>
          <w:lang w:eastAsia="en-AU"/>
        </w:rPr>
        <w:t>:</w:t>
      </w:r>
      <w:r w:rsidRPr="00C71D78">
        <w:t xml:space="preserve"> delivery of renter services including: the Tenancy Assistance and Advocacy Program, Retirement Housing Assistance and Advocacy Program, educational materials for commercial rooming house compliance, and sector professional development and advocacy.</w:t>
      </w:r>
      <w:r w:rsidR="0014779F">
        <w:t xml:space="preserve"> </w:t>
      </w:r>
    </w:p>
    <w:tbl>
      <w:tblPr>
        <w:tblW w:w="8664" w:type="dxa"/>
        <w:tblBorders>
          <w:bottom w:val="single" w:sz="4" w:space="0" w:color="000000" w:themeColor="text1"/>
        </w:tblBorders>
        <w:shd w:val="clear" w:color="auto" w:fill="BFBFBF" w:themeFill="background1" w:themeFillShade="BF"/>
        <w:tblLook w:val="04A0" w:firstRow="1" w:lastRow="0" w:firstColumn="1" w:lastColumn="0" w:noHBand="0" w:noVBand="1"/>
      </w:tblPr>
      <w:tblGrid>
        <w:gridCol w:w="6803"/>
        <w:gridCol w:w="1861"/>
      </w:tblGrid>
      <w:tr w:rsidR="002B21AE" w:rsidRPr="004472E3" w14:paraId="3B4A4B01" w14:textId="1DB51ADC" w:rsidTr="00C079D3">
        <w:trPr>
          <w:trHeight w:val="20"/>
          <w:tblHeader/>
        </w:trPr>
        <w:tc>
          <w:tcPr>
            <w:tcW w:w="6803" w:type="dxa"/>
            <w:shd w:val="clear" w:color="auto" w:fill="BFBFBF" w:themeFill="background1" w:themeFillShade="BF"/>
            <w:noWrap/>
            <w:hideMark/>
          </w:tcPr>
          <w:p w14:paraId="0FD511F5" w14:textId="67832849" w:rsidR="002B21AE" w:rsidRPr="00393523" w:rsidRDefault="002B21AE" w:rsidP="00BC6287">
            <w:pPr>
              <w:pStyle w:val="ARTableColHead"/>
              <w:keepNext/>
              <w:keepLines/>
            </w:pPr>
            <w:r w:rsidRPr="00393523">
              <w:t>Organisation</w:t>
            </w:r>
          </w:p>
        </w:tc>
        <w:tc>
          <w:tcPr>
            <w:tcW w:w="1861" w:type="dxa"/>
            <w:shd w:val="clear" w:color="auto" w:fill="BFBFBF" w:themeFill="background1" w:themeFillShade="BF"/>
            <w:noWrap/>
            <w:hideMark/>
          </w:tcPr>
          <w:p w14:paraId="7C1E8E69" w14:textId="71FD4E63" w:rsidR="002B21AE" w:rsidRPr="00393523" w:rsidRDefault="002B21AE" w:rsidP="00BC6287">
            <w:pPr>
              <w:pStyle w:val="ARTableColheadrightsmallerspace8pt"/>
              <w:keepNext/>
              <w:keepLines/>
            </w:pPr>
            <w:r w:rsidRPr="00393523">
              <w:t>Payment $</w:t>
            </w:r>
          </w:p>
        </w:tc>
      </w:tr>
    </w:tbl>
    <w:tbl>
      <w:tblPr>
        <w:tblStyle w:val="TableGridLight"/>
        <w:tblW w:w="8664" w:type="dxa"/>
        <w:tblBorders>
          <w:top w:val="single" w:sz="4" w:space="0" w:color="000000" w:themeColor="text1"/>
          <w:left w:val="none" w:sz="0" w:space="0" w:color="auto"/>
          <w:bottom w:val="single" w:sz="4" w:space="0" w:color="000000" w:themeColor="text1"/>
          <w:right w:val="none" w:sz="0" w:space="0" w:color="auto"/>
          <w:insideV w:val="none" w:sz="0" w:space="0" w:color="auto"/>
        </w:tblBorders>
        <w:tblLook w:val="04A0" w:firstRow="1" w:lastRow="0" w:firstColumn="1" w:lastColumn="0" w:noHBand="0" w:noVBand="1"/>
      </w:tblPr>
      <w:tblGrid>
        <w:gridCol w:w="6803"/>
        <w:gridCol w:w="1861"/>
      </w:tblGrid>
      <w:tr w:rsidR="00F73956" w:rsidRPr="004472E3" w14:paraId="17AB6D57" w14:textId="77777777" w:rsidTr="00C079D3">
        <w:trPr>
          <w:trHeight w:val="20"/>
        </w:trPr>
        <w:tc>
          <w:tcPr>
            <w:tcW w:w="6803" w:type="dxa"/>
            <w:noWrap/>
          </w:tcPr>
          <w:p w14:paraId="0C866A8B" w14:textId="77777777" w:rsidR="00F73956" w:rsidRPr="004472E3" w:rsidRDefault="00F73956" w:rsidP="00BC6287">
            <w:pPr>
              <w:pStyle w:val="ARTableBody"/>
              <w:keepNext/>
              <w:keepLines/>
            </w:pPr>
            <w:r w:rsidRPr="004472E3">
              <w:t>Arc Justice</w:t>
            </w:r>
          </w:p>
        </w:tc>
        <w:tc>
          <w:tcPr>
            <w:tcW w:w="1861" w:type="dxa"/>
            <w:noWrap/>
          </w:tcPr>
          <w:p w14:paraId="1BB20661" w14:textId="77777777" w:rsidR="00F73956" w:rsidRPr="004472E3" w:rsidRDefault="00F73956" w:rsidP="00BC6287">
            <w:pPr>
              <w:pStyle w:val="ARTableBodyRight"/>
              <w:keepNext/>
              <w:keepLines/>
            </w:pPr>
            <w:r w:rsidRPr="004472E3">
              <w:t>164,083</w:t>
            </w:r>
          </w:p>
        </w:tc>
      </w:tr>
      <w:tr w:rsidR="00F73956" w:rsidRPr="004472E3" w14:paraId="34294046" w14:textId="77777777" w:rsidTr="00C079D3">
        <w:trPr>
          <w:trHeight w:val="20"/>
        </w:trPr>
        <w:tc>
          <w:tcPr>
            <w:tcW w:w="6803" w:type="dxa"/>
            <w:noWrap/>
          </w:tcPr>
          <w:p w14:paraId="268E5BA1" w14:textId="77777777" w:rsidR="00F73956" w:rsidRPr="004472E3" w:rsidRDefault="00F73956" w:rsidP="00BC6287">
            <w:pPr>
              <w:pStyle w:val="ARTableBody"/>
              <w:keepNext/>
              <w:keepLines/>
            </w:pPr>
            <w:r w:rsidRPr="004472E3">
              <w:t xml:space="preserve">Bethany Community Support </w:t>
            </w:r>
          </w:p>
        </w:tc>
        <w:tc>
          <w:tcPr>
            <w:tcW w:w="1861" w:type="dxa"/>
            <w:noWrap/>
          </w:tcPr>
          <w:p w14:paraId="3E5DEBBB" w14:textId="77777777" w:rsidR="00F73956" w:rsidRPr="004472E3" w:rsidRDefault="00F73956" w:rsidP="00BC6287">
            <w:pPr>
              <w:pStyle w:val="ARTableBodyRight"/>
              <w:keepNext/>
              <w:keepLines/>
            </w:pPr>
            <w:r w:rsidRPr="004472E3">
              <w:t>164,083</w:t>
            </w:r>
          </w:p>
        </w:tc>
      </w:tr>
      <w:tr w:rsidR="00F73956" w:rsidRPr="004472E3" w14:paraId="5B2E6985" w14:textId="77777777" w:rsidTr="00C079D3">
        <w:trPr>
          <w:trHeight w:val="20"/>
        </w:trPr>
        <w:tc>
          <w:tcPr>
            <w:tcW w:w="6803" w:type="dxa"/>
            <w:noWrap/>
          </w:tcPr>
          <w:p w14:paraId="2D938104" w14:textId="77777777" w:rsidR="00F73956" w:rsidRPr="004472E3" w:rsidRDefault="00F73956" w:rsidP="00BC6287">
            <w:pPr>
              <w:pStyle w:val="ARTableBody"/>
              <w:keepNext/>
              <w:keepLines/>
            </w:pPr>
            <w:r w:rsidRPr="004472E3">
              <w:t xml:space="preserve">Child and Family Services Ballarat </w:t>
            </w:r>
          </w:p>
        </w:tc>
        <w:tc>
          <w:tcPr>
            <w:tcW w:w="1861" w:type="dxa"/>
            <w:noWrap/>
          </w:tcPr>
          <w:p w14:paraId="0EC94A27" w14:textId="77777777" w:rsidR="00F73956" w:rsidRPr="004472E3" w:rsidRDefault="00F73956" w:rsidP="00BC6287">
            <w:pPr>
              <w:pStyle w:val="ARTableBodyRight"/>
              <w:keepNext/>
              <w:keepLines/>
            </w:pPr>
            <w:r w:rsidRPr="004472E3">
              <w:t>147,675</w:t>
            </w:r>
          </w:p>
        </w:tc>
      </w:tr>
      <w:tr w:rsidR="00F73956" w:rsidRPr="004472E3" w14:paraId="49580CAC" w14:textId="77777777" w:rsidTr="00C079D3">
        <w:trPr>
          <w:trHeight w:val="20"/>
        </w:trPr>
        <w:tc>
          <w:tcPr>
            <w:tcW w:w="6803" w:type="dxa"/>
            <w:noWrap/>
          </w:tcPr>
          <w:p w14:paraId="1E930BBB" w14:textId="77777777" w:rsidR="00F73956" w:rsidRPr="004472E3" w:rsidRDefault="00F73956" w:rsidP="00BC6287">
            <w:pPr>
              <w:pStyle w:val="ARTableBody"/>
            </w:pPr>
            <w:r w:rsidRPr="004472E3">
              <w:t>Mallee Family Care</w:t>
            </w:r>
          </w:p>
        </w:tc>
        <w:tc>
          <w:tcPr>
            <w:tcW w:w="1861" w:type="dxa"/>
            <w:noWrap/>
          </w:tcPr>
          <w:p w14:paraId="0A35B471" w14:textId="77777777" w:rsidR="00F73956" w:rsidRPr="004472E3" w:rsidRDefault="00F73956" w:rsidP="00BC6287">
            <w:pPr>
              <w:pStyle w:val="ARTableBodyRight"/>
            </w:pPr>
            <w:r w:rsidRPr="004472E3">
              <w:t>131,267</w:t>
            </w:r>
          </w:p>
        </w:tc>
      </w:tr>
      <w:tr w:rsidR="00F73956" w:rsidRPr="004472E3" w14:paraId="4DB584DD" w14:textId="77777777" w:rsidTr="00C079D3">
        <w:trPr>
          <w:trHeight w:val="20"/>
        </w:trPr>
        <w:tc>
          <w:tcPr>
            <w:tcW w:w="6803" w:type="dxa"/>
            <w:noWrap/>
          </w:tcPr>
          <w:p w14:paraId="51EAF01C" w14:textId="77777777" w:rsidR="00F73956" w:rsidRPr="004472E3" w:rsidRDefault="00F73956" w:rsidP="00BC6287">
            <w:pPr>
              <w:pStyle w:val="ARTableBody"/>
            </w:pPr>
            <w:r w:rsidRPr="004472E3">
              <w:t>Multicultural Community Services Geelong Inc (Cultura)</w:t>
            </w:r>
          </w:p>
        </w:tc>
        <w:tc>
          <w:tcPr>
            <w:tcW w:w="1861" w:type="dxa"/>
            <w:noWrap/>
          </w:tcPr>
          <w:p w14:paraId="3D0A42E8" w14:textId="77777777" w:rsidR="00F73956" w:rsidRPr="004472E3" w:rsidRDefault="00F73956" w:rsidP="00BC6287">
            <w:pPr>
              <w:pStyle w:val="ARTableBodyRight"/>
            </w:pPr>
            <w:r w:rsidRPr="004472E3">
              <w:t>164,083</w:t>
            </w:r>
          </w:p>
        </w:tc>
      </w:tr>
      <w:tr w:rsidR="00F73956" w:rsidRPr="004472E3" w14:paraId="3F81E818" w14:textId="77777777" w:rsidTr="00C079D3">
        <w:trPr>
          <w:trHeight w:val="20"/>
        </w:trPr>
        <w:tc>
          <w:tcPr>
            <w:tcW w:w="6803" w:type="dxa"/>
            <w:noWrap/>
          </w:tcPr>
          <w:p w14:paraId="47B6F02C" w14:textId="77777777" w:rsidR="00F73956" w:rsidRPr="004472E3" w:rsidRDefault="00F73956" w:rsidP="00BC6287">
            <w:pPr>
              <w:pStyle w:val="ARTableBody"/>
            </w:pPr>
            <w:r w:rsidRPr="004472E3">
              <w:t xml:space="preserve">Peninsula Community Legal Centre </w:t>
            </w:r>
          </w:p>
        </w:tc>
        <w:tc>
          <w:tcPr>
            <w:tcW w:w="1861" w:type="dxa"/>
            <w:noWrap/>
          </w:tcPr>
          <w:p w14:paraId="50289250" w14:textId="77777777" w:rsidR="00F73956" w:rsidRPr="004472E3" w:rsidRDefault="00F73956" w:rsidP="00BC6287">
            <w:pPr>
              <w:pStyle w:val="ARTableBodyRight"/>
            </w:pPr>
            <w:r w:rsidRPr="004472E3">
              <w:t>787,598</w:t>
            </w:r>
          </w:p>
        </w:tc>
      </w:tr>
      <w:tr w:rsidR="00F73956" w:rsidRPr="004472E3" w14:paraId="7A6E2BA6" w14:textId="77777777" w:rsidTr="00C079D3">
        <w:trPr>
          <w:trHeight w:val="20"/>
        </w:trPr>
        <w:tc>
          <w:tcPr>
            <w:tcW w:w="6803" w:type="dxa"/>
            <w:noWrap/>
          </w:tcPr>
          <w:p w14:paraId="75B1C32C" w14:textId="77777777" w:rsidR="00F73956" w:rsidRPr="004472E3" w:rsidRDefault="00F73956" w:rsidP="00BC6287">
            <w:pPr>
              <w:pStyle w:val="ARTableBody"/>
            </w:pPr>
            <w:r w:rsidRPr="004472E3">
              <w:t xml:space="preserve">Quantum Support Services </w:t>
            </w:r>
          </w:p>
        </w:tc>
        <w:tc>
          <w:tcPr>
            <w:tcW w:w="1861" w:type="dxa"/>
            <w:noWrap/>
          </w:tcPr>
          <w:p w14:paraId="3F9962C0" w14:textId="77777777" w:rsidR="00F73956" w:rsidRPr="004472E3" w:rsidRDefault="00F73956" w:rsidP="00BC6287">
            <w:pPr>
              <w:pStyle w:val="ARTableBodyRight"/>
            </w:pPr>
            <w:r w:rsidRPr="004472E3">
              <w:t>229,717</w:t>
            </w:r>
          </w:p>
        </w:tc>
      </w:tr>
      <w:tr w:rsidR="00F73956" w:rsidRPr="004472E3" w14:paraId="7D550DE8" w14:textId="77777777" w:rsidTr="00C079D3">
        <w:trPr>
          <w:trHeight w:val="20"/>
        </w:trPr>
        <w:tc>
          <w:tcPr>
            <w:tcW w:w="6803" w:type="dxa"/>
            <w:noWrap/>
          </w:tcPr>
          <w:p w14:paraId="6F8D7F94" w14:textId="77777777" w:rsidR="00F73956" w:rsidRPr="004472E3" w:rsidRDefault="00F73956" w:rsidP="00BC6287">
            <w:pPr>
              <w:pStyle w:val="ARTableBody"/>
              <w:keepNext/>
              <w:keepLines/>
            </w:pPr>
            <w:r w:rsidRPr="004472E3">
              <w:t xml:space="preserve">Registered Accommodation Association Victoria </w:t>
            </w:r>
          </w:p>
        </w:tc>
        <w:tc>
          <w:tcPr>
            <w:tcW w:w="1861" w:type="dxa"/>
            <w:noWrap/>
          </w:tcPr>
          <w:p w14:paraId="22644FC5" w14:textId="77777777" w:rsidR="00F73956" w:rsidRPr="004472E3" w:rsidRDefault="00F73956" w:rsidP="00BC6287">
            <w:pPr>
              <w:pStyle w:val="ARTableBodyRight"/>
              <w:keepNext/>
              <w:keepLines/>
            </w:pPr>
            <w:r w:rsidRPr="004472E3">
              <w:t xml:space="preserve">81,330 </w:t>
            </w:r>
          </w:p>
        </w:tc>
      </w:tr>
      <w:tr w:rsidR="00F73956" w:rsidRPr="004472E3" w14:paraId="0512CB36" w14:textId="77777777" w:rsidTr="00C079D3">
        <w:trPr>
          <w:trHeight w:val="20"/>
        </w:trPr>
        <w:tc>
          <w:tcPr>
            <w:tcW w:w="6803" w:type="dxa"/>
            <w:noWrap/>
          </w:tcPr>
          <w:p w14:paraId="43037936" w14:textId="77777777" w:rsidR="00F73956" w:rsidRPr="004472E3" w:rsidRDefault="00F73956" w:rsidP="00BC6287">
            <w:pPr>
              <w:pStyle w:val="ARTableBody"/>
            </w:pPr>
            <w:r w:rsidRPr="004472E3">
              <w:t>Rural Housing Network Inc (Beyond Housing)</w:t>
            </w:r>
          </w:p>
        </w:tc>
        <w:tc>
          <w:tcPr>
            <w:tcW w:w="1861" w:type="dxa"/>
            <w:noWrap/>
          </w:tcPr>
          <w:p w14:paraId="774DF73D" w14:textId="77777777" w:rsidR="00F73956" w:rsidRPr="004472E3" w:rsidRDefault="00F73956" w:rsidP="00BC6287">
            <w:pPr>
              <w:pStyle w:val="ARTableBodyRight"/>
            </w:pPr>
            <w:r w:rsidRPr="004472E3">
              <w:t>262,533</w:t>
            </w:r>
          </w:p>
        </w:tc>
      </w:tr>
      <w:tr w:rsidR="00F73956" w:rsidRPr="004472E3" w14:paraId="090FCDA8" w14:textId="77777777" w:rsidTr="00C079D3">
        <w:trPr>
          <w:trHeight w:val="20"/>
        </w:trPr>
        <w:tc>
          <w:tcPr>
            <w:tcW w:w="6803" w:type="dxa"/>
            <w:noWrap/>
          </w:tcPr>
          <w:p w14:paraId="3D0A8765" w14:textId="77777777" w:rsidR="00F73956" w:rsidRPr="004472E3" w:rsidRDefault="00F73956" w:rsidP="00BC6287">
            <w:pPr>
              <w:pStyle w:val="ARTableBody"/>
            </w:pPr>
            <w:r w:rsidRPr="004472E3">
              <w:t xml:space="preserve">Tenants Victoria </w:t>
            </w:r>
          </w:p>
        </w:tc>
        <w:tc>
          <w:tcPr>
            <w:tcW w:w="1861" w:type="dxa"/>
            <w:noWrap/>
          </w:tcPr>
          <w:p w14:paraId="57F9110C" w14:textId="77777777" w:rsidR="00F73956" w:rsidRPr="004472E3" w:rsidRDefault="00F73956" w:rsidP="00BC6287">
            <w:pPr>
              <w:pStyle w:val="ARTableBodyRight"/>
            </w:pPr>
            <w:r w:rsidRPr="004472E3">
              <w:t>722,816</w:t>
            </w:r>
          </w:p>
        </w:tc>
      </w:tr>
      <w:tr w:rsidR="00F73956" w:rsidRPr="004472E3" w14:paraId="63760497" w14:textId="77777777" w:rsidTr="00C079D3">
        <w:trPr>
          <w:trHeight w:val="20"/>
        </w:trPr>
        <w:tc>
          <w:tcPr>
            <w:tcW w:w="6803" w:type="dxa"/>
            <w:noWrap/>
          </w:tcPr>
          <w:p w14:paraId="3E5166C5" w14:textId="77777777" w:rsidR="00F73956" w:rsidRPr="004472E3" w:rsidRDefault="00F73956" w:rsidP="00BC6287">
            <w:pPr>
              <w:pStyle w:val="ARTableBody"/>
              <w:keepNext/>
              <w:keepLines/>
            </w:pPr>
            <w:r w:rsidRPr="004472E3">
              <w:t>The Housing for the Aged Action Group</w:t>
            </w:r>
          </w:p>
        </w:tc>
        <w:tc>
          <w:tcPr>
            <w:tcW w:w="1861" w:type="dxa"/>
            <w:noWrap/>
          </w:tcPr>
          <w:p w14:paraId="53E06B02" w14:textId="77777777" w:rsidR="00F73956" w:rsidRPr="004472E3" w:rsidRDefault="00F73956" w:rsidP="00BC6287">
            <w:pPr>
              <w:pStyle w:val="ARTableBodyRight"/>
              <w:keepNext/>
              <w:keepLines/>
            </w:pPr>
            <w:r w:rsidRPr="004472E3">
              <w:t>357,234</w:t>
            </w:r>
          </w:p>
        </w:tc>
      </w:tr>
      <w:tr w:rsidR="00F73956" w:rsidRPr="004472E3" w14:paraId="33778CCC" w14:textId="77777777" w:rsidTr="00C079D3">
        <w:trPr>
          <w:trHeight w:val="20"/>
        </w:trPr>
        <w:tc>
          <w:tcPr>
            <w:tcW w:w="6803" w:type="dxa"/>
            <w:noWrap/>
          </w:tcPr>
          <w:p w14:paraId="419AFF07" w14:textId="2A09D15D" w:rsidR="00F73956" w:rsidRPr="004472E3" w:rsidRDefault="00F73956" w:rsidP="00BC6287">
            <w:pPr>
              <w:pStyle w:val="ARTableBody"/>
            </w:pPr>
            <w:r w:rsidRPr="004472E3">
              <w:t xml:space="preserve">Uniting </w:t>
            </w:r>
            <w:r w:rsidR="00DC36D9">
              <w:t>(</w:t>
            </w:r>
            <w:r w:rsidRPr="004472E3">
              <w:t>Vict</w:t>
            </w:r>
            <w:r w:rsidR="00DC36D9">
              <w:t>oria</w:t>
            </w:r>
            <w:r w:rsidRPr="004472E3">
              <w:t xml:space="preserve"> and Tas</w:t>
            </w:r>
            <w:r w:rsidR="00DC36D9">
              <w:t>mania)</w:t>
            </w:r>
            <w:r w:rsidRPr="004472E3">
              <w:t xml:space="preserve"> Ltd</w:t>
            </w:r>
          </w:p>
        </w:tc>
        <w:tc>
          <w:tcPr>
            <w:tcW w:w="1861" w:type="dxa"/>
            <w:noWrap/>
          </w:tcPr>
          <w:p w14:paraId="72369824" w14:textId="77777777" w:rsidR="00F73956" w:rsidRPr="004472E3" w:rsidRDefault="00F73956" w:rsidP="00BC6287">
            <w:pPr>
              <w:pStyle w:val="ARTableBodyRight"/>
            </w:pPr>
            <w:r w:rsidRPr="004472E3">
              <w:t>1,066,539</w:t>
            </w:r>
          </w:p>
        </w:tc>
      </w:tr>
      <w:tr w:rsidR="00F73956" w:rsidRPr="004472E3" w14:paraId="656D0B49" w14:textId="77777777" w:rsidTr="00C079D3">
        <w:trPr>
          <w:trHeight w:val="20"/>
        </w:trPr>
        <w:tc>
          <w:tcPr>
            <w:tcW w:w="6803" w:type="dxa"/>
            <w:noWrap/>
          </w:tcPr>
          <w:p w14:paraId="0C61415C" w14:textId="77777777" w:rsidR="00F73956" w:rsidRPr="004472E3" w:rsidRDefault="00F73956" w:rsidP="00BC6287">
            <w:pPr>
              <w:pStyle w:val="ARTableBody"/>
            </w:pPr>
            <w:r w:rsidRPr="004472E3">
              <w:rPr>
                <w:rFonts w:cstheme="minorHAnsi"/>
                <w:szCs w:val="20"/>
              </w:rPr>
              <w:t>WEstjustice</w:t>
            </w:r>
          </w:p>
        </w:tc>
        <w:tc>
          <w:tcPr>
            <w:tcW w:w="1861" w:type="dxa"/>
            <w:noWrap/>
          </w:tcPr>
          <w:p w14:paraId="0A151255" w14:textId="77777777" w:rsidR="00F73956" w:rsidRPr="004472E3" w:rsidRDefault="00F73956" w:rsidP="00BC6287">
            <w:pPr>
              <w:pStyle w:val="ARTableBodyRight"/>
            </w:pPr>
            <w:r w:rsidRPr="004472E3">
              <w:t>492,249</w:t>
            </w:r>
          </w:p>
        </w:tc>
      </w:tr>
      <w:tr w:rsidR="00F73956" w:rsidRPr="004472E3" w14:paraId="7B450533" w14:textId="77777777" w:rsidTr="00C079D3">
        <w:trPr>
          <w:trHeight w:val="20"/>
        </w:trPr>
        <w:tc>
          <w:tcPr>
            <w:tcW w:w="6803" w:type="dxa"/>
            <w:noWrap/>
          </w:tcPr>
          <w:p w14:paraId="2356E981" w14:textId="77777777" w:rsidR="00F73956" w:rsidRPr="004472E3" w:rsidRDefault="00F73956" w:rsidP="00BC6287">
            <w:pPr>
              <w:pStyle w:val="ARTableBody"/>
            </w:pPr>
            <w:r w:rsidRPr="004472E3">
              <w:t xml:space="preserve">Women’s Legal Service Victoria </w:t>
            </w:r>
          </w:p>
        </w:tc>
        <w:tc>
          <w:tcPr>
            <w:tcW w:w="1861" w:type="dxa"/>
            <w:noWrap/>
          </w:tcPr>
          <w:p w14:paraId="5848C89D" w14:textId="77777777" w:rsidR="00F73956" w:rsidRPr="004472E3" w:rsidRDefault="00F73956" w:rsidP="00BC6287">
            <w:pPr>
              <w:pStyle w:val="ARTableBodyRight"/>
            </w:pPr>
            <w:r w:rsidRPr="004472E3">
              <w:t>32,821</w:t>
            </w:r>
          </w:p>
        </w:tc>
      </w:tr>
    </w:tbl>
    <w:p w14:paraId="33EC9F94" w14:textId="77777777" w:rsidR="002B21AE" w:rsidRDefault="002B21AE" w:rsidP="00BC6287">
      <w:pPr>
        <w:pStyle w:val="ARBodyAfterTable"/>
      </w:pPr>
      <w:r w:rsidRPr="004F797C">
        <w:rPr>
          <w:b/>
          <w:bCs/>
        </w:rPr>
        <w:t>Domestic Building Legal Service</w:t>
      </w:r>
      <w:r>
        <w:rPr>
          <w:rFonts w:ascii="Arial" w:eastAsia="Times New Roman" w:hAnsi="Arial"/>
          <w:b/>
          <w:bCs/>
          <w:color w:val="000000"/>
          <w:szCs w:val="20"/>
          <w:lang w:eastAsia="en-AU"/>
        </w:rPr>
        <w:t>:</w:t>
      </w:r>
      <w:r w:rsidRPr="007934A0">
        <w:t xml:space="preserve"> </w:t>
      </w:r>
      <w:r w:rsidRPr="004F797C">
        <w:t>delivery of services to support consumers with domestic building disputes.</w:t>
      </w:r>
    </w:p>
    <w:tbl>
      <w:tblPr>
        <w:tblW w:w="8664" w:type="dxa"/>
        <w:shd w:val="clear" w:color="auto" w:fill="BFBFBF" w:themeFill="background1" w:themeFillShade="BF"/>
        <w:tblLook w:val="04A0" w:firstRow="1" w:lastRow="0" w:firstColumn="1" w:lastColumn="0" w:noHBand="0" w:noVBand="1"/>
      </w:tblPr>
      <w:tblGrid>
        <w:gridCol w:w="6803"/>
        <w:gridCol w:w="1861"/>
      </w:tblGrid>
      <w:tr w:rsidR="002B21AE" w:rsidRPr="004472E3" w14:paraId="44E4CA2D" w14:textId="77777777" w:rsidTr="00F807A0">
        <w:trPr>
          <w:trHeight w:val="20"/>
          <w:tblHeader/>
        </w:trPr>
        <w:tc>
          <w:tcPr>
            <w:tcW w:w="6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hideMark/>
          </w:tcPr>
          <w:p w14:paraId="3D9E15D0" w14:textId="77777777" w:rsidR="002B21AE" w:rsidRPr="00393523" w:rsidRDefault="002B21AE" w:rsidP="00A66C81">
            <w:pPr>
              <w:pStyle w:val="ARTableColHead"/>
            </w:pPr>
            <w:r w:rsidRPr="00393523">
              <w:t>Organisation</w:t>
            </w:r>
          </w:p>
        </w:tc>
        <w:tc>
          <w:tcPr>
            <w:tcW w:w="18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hideMark/>
          </w:tcPr>
          <w:p w14:paraId="74B7A93F" w14:textId="77777777" w:rsidR="002B21AE" w:rsidRPr="00393523" w:rsidRDefault="002B21AE" w:rsidP="00A66C81">
            <w:pPr>
              <w:pStyle w:val="ARTableColheadrightsmallerspace8pt"/>
            </w:pPr>
            <w:r w:rsidRPr="00393523">
              <w:t>Payment $</w:t>
            </w:r>
          </w:p>
        </w:tc>
      </w:tr>
    </w:tbl>
    <w:tbl>
      <w:tblPr>
        <w:tblStyle w:val="TableGridLight"/>
        <w:tblW w:w="8664" w:type="dxa"/>
        <w:tblBorders>
          <w:top w:val="single" w:sz="4" w:space="0" w:color="000000" w:themeColor="text1"/>
          <w:left w:val="none" w:sz="0" w:space="0" w:color="auto"/>
          <w:bottom w:val="single" w:sz="4" w:space="0" w:color="000000" w:themeColor="text1"/>
          <w:right w:val="none" w:sz="0" w:space="0" w:color="auto"/>
          <w:insideV w:val="none" w:sz="0" w:space="0" w:color="auto"/>
        </w:tblBorders>
        <w:tblLook w:val="04A0" w:firstRow="1" w:lastRow="0" w:firstColumn="1" w:lastColumn="0" w:noHBand="0" w:noVBand="1"/>
      </w:tblPr>
      <w:tblGrid>
        <w:gridCol w:w="6803"/>
        <w:gridCol w:w="1861"/>
      </w:tblGrid>
      <w:tr w:rsidR="002B21AE" w:rsidRPr="004472E3" w14:paraId="727691CF" w14:textId="77777777" w:rsidTr="00C079D3">
        <w:trPr>
          <w:trHeight w:val="20"/>
        </w:trPr>
        <w:tc>
          <w:tcPr>
            <w:tcW w:w="6803" w:type="dxa"/>
            <w:noWrap/>
          </w:tcPr>
          <w:p w14:paraId="182CF698" w14:textId="77777777" w:rsidR="002B21AE" w:rsidRPr="004472E3" w:rsidRDefault="002B21AE" w:rsidP="00A66C81">
            <w:pPr>
              <w:pStyle w:val="ARTableBody"/>
            </w:pPr>
            <w:r w:rsidRPr="004472E3">
              <w:t>Justice Connect</w:t>
            </w:r>
          </w:p>
        </w:tc>
        <w:tc>
          <w:tcPr>
            <w:tcW w:w="1861" w:type="dxa"/>
            <w:noWrap/>
          </w:tcPr>
          <w:p w14:paraId="0FFCDB52" w14:textId="382FBD65" w:rsidR="002B21AE" w:rsidRPr="004472E3" w:rsidRDefault="00492B1B" w:rsidP="00A66C81">
            <w:pPr>
              <w:pStyle w:val="ARTableBodyRight"/>
            </w:pPr>
            <w:r>
              <w:t xml:space="preserve">   </w:t>
            </w:r>
            <w:r w:rsidR="002B21AE" w:rsidRPr="004472E3">
              <w:t xml:space="preserve"> 758,433 </w:t>
            </w:r>
          </w:p>
        </w:tc>
      </w:tr>
    </w:tbl>
    <w:p w14:paraId="158D7E2D" w14:textId="5AACEBB9" w:rsidR="002B21AE" w:rsidRDefault="002B21AE" w:rsidP="00A66C81">
      <w:pPr>
        <w:pStyle w:val="ARBodyAfterTable"/>
      </w:pPr>
      <w:r w:rsidRPr="00F06AE4">
        <w:rPr>
          <w:b/>
          <w:bCs/>
        </w:rPr>
        <w:t>Victorian Property Fund</w:t>
      </w:r>
      <w:r>
        <w:rPr>
          <w:rFonts w:ascii="Arial" w:eastAsia="Times New Roman" w:hAnsi="Arial"/>
          <w:b/>
          <w:bCs/>
          <w:color w:val="000000"/>
          <w:szCs w:val="20"/>
          <w:lang w:eastAsia="en-AU"/>
        </w:rPr>
        <w:t>:</w:t>
      </w:r>
      <w:r w:rsidRPr="007934A0">
        <w:t xml:space="preserve"> </w:t>
      </w:r>
      <w:r w:rsidRPr="00F06AE4">
        <w:t>projects</w:t>
      </w:r>
      <w:r w:rsidRPr="00F06AE4">
        <w:rPr>
          <w:b/>
          <w:bCs/>
        </w:rPr>
        <w:t xml:space="preserve"> </w:t>
      </w:r>
      <w:r w:rsidRPr="00F06AE4">
        <w:t>including</w:t>
      </w:r>
      <w:r w:rsidR="00EF557C">
        <w:t>:</w:t>
      </w:r>
      <w:r>
        <w:t xml:space="preserve"> </w:t>
      </w:r>
      <w:r w:rsidRPr="00F06AE4">
        <w:t xml:space="preserve">social housing developments; dispute resolution services; </w:t>
      </w:r>
      <w:r>
        <w:t>renting education and information, advice and advocacy services</w:t>
      </w:r>
      <w:r w:rsidRPr="00F06AE4">
        <w:t xml:space="preserve">; </w:t>
      </w:r>
      <w:r>
        <w:t>financial counselling services;</w:t>
      </w:r>
      <w:r w:rsidRPr="00F06AE4">
        <w:t xml:space="preserve"> estate agent professional development; and strata sector resource development.</w:t>
      </w:r>
    </w:p>
    <w:tbl>
      <w:tblPr>
        <w:tblStyle w:val="TableGridLight"/>
        <w:tblW w:w="8664" w:type="dxa"/>
        <w:tblLook w:val="04A0" w:firstRow="1" w:lastRow="0" w:firstColumn="1" w:lastColumn="0" w:noHBand="0" w:noVBand="1"/>
      </w:tblPr>
      <w:tblGrid>
        <w:gridCol w:w="6803"/>
        <w:gridCol w:w="1861"/>
      </w:tblGrid>
      <w:tr w:rsidR="002B21AE" w:rsidRPr="00750D7A" w14:paraId="4EB46630" w14:textId="77777777" w:rsidTr="00F807A0">
        <w:trPr>
          <w:trHeight w:val="20"/>
          <w:tblHeader/>
        </w:trPr>
        <w:tc>
          <w:tcPr>
            <w:tcW w:w="6803" w:type="dxa"/>
            <w:tcBorders>
              <w:top w:val="single" w:sz="4" w:space="0" w:color="BFBFBF" w:themeColor="background1" w:themeShade="BF"/>
              <w:left w:val="single" w:sz="4" w:space="0" w:color="BFBFBF" w:themeColor="background1" w:themeShade="BF"/>
              <w:bottom w:val="single" w:sz="4" w:space="0" w:color="000000" w:themeColor="text1"/>
              <w:right w:val="single" w:sz="4" w:space="0" w:color="BFBFBF" w:themeColor="background1" w:themeShade="BF"/>
            </w:tcBorders>
            <w:shd w:val="clear" w:color="auto" w:fill="BFBFBF" w:themeFill="background1" w:themeFillShade="BF"/>
            <w:noWrap/>
          </w:tcPr>
          <w:p w14:paraId="3A8A6F85" w14:textId="77777777" w:rsidR="002B21AE" w:rsidRPr="004472E3" w:rsidRDefault="002B21AE" w:rsidP="00A66C81">
            <w:pPr>
              <w:pStyle w:val="ARTableColHead"/>
            </w:pPr>
            <w:r w:rsidRPr="00A75A7D">
              <w:t>Organisation</w:t>
            </w:r>
          </w:p>
        </w:tc>
        <w:tc>
          <w:tcPr>
            <w:tcW w:w="1861" w:type="dxa"/>
            <w:tcBorders>
              <w:top w:val="single" w:sz="4" w:space="0" w:color="BFBFBF" w:themeColor="background1" w:themeShade="BF"/>
              <w:left w:val="single" w:sz="4" w:space="0" w:color="BFBFBF" w:themeColor="background1" w:themeShade="BF"/>
              <w:bottom w:val="single" w:sz="4" w:space="0" w:color="000000" w:themeColor="text1"/>
              <w:right w:val="single" w:sz="4" w:space="0" w:color="BFBFBF" w:themeColor="background1" w:themeShade="BF"/>
            </w:tcBorders>
            <w:shd w:val="clear" w:color="auto" w:fill="BFBFBF" w:themeFill="background1" w:themeFillShade="BF"/>
            <w:noWrap/>
          </w:tcPr>
          <w:p w14:paraId="6BE5171B" w14:textId="77777777" w:rsidR="002B21AE" w:rsidRPr="004472E3" w:rsidRDefault="002B21AE" w:rsidP="00A66C81">
            <w:pPr>
              <w:pStyle w:val="ARTableColheadrightsmallerspace8pt"/>
            </w:pPr>
            <w:r w:rsidRPr="00A75A7D">
              <w:t>Payment $</w:t>
            </w:r>
          </w:p>
        </w:tc>
      </w:tr>
      <w:tr w:rsidR="00F73956" w:rsidRPr="0016683F" w14:paraId="45C13939"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6FC9FA9C" w14:textId="77777777" w:rsidR="00F73956" w:rsidRPr="004472E3" w:rsidRDefault="00F73956" w:rsidP="00A66C81">
            <w:pPr>
              <w:pStyle w:val="ARTableBody"/>
            </w:pPr>
            <w:r w:rsidRPr="004472E3">
              <w:t xml:space="preserve">Anglicare Victoria </w:t>
            </w:r>
          </w:p>
        </w:tc>
        <w:tc>
          <w:tcPr>
            <w:tcW w:w="1861" w:type="dxa"/>
            <w:tcBorders>
              <w:top w:val="single" w:sz="4" w:space="0" w:color="000000" w:themeColor="text1"/>
              <w:left w:val="nil"/>
              <w:bottom w:val="single" w:sz="4" w:space="0" w:color="000000" w:themeColor="text1"/>
              <w:right w:val="nil"/>
            </w:tcBorders>
            <w:noWrap/>
          </w:tcPr>
          <w:p w14:paraId="32A02BE8" w14:textId="77777777" w:rsidR="00F73956" w:rsidRPr="004472E3" w:rsidRDefault="00F73956" w:rsidP="00A66C81">
            <w:pPr>
              <w:pStyle w:val="ARTableBodyRight"/>
            </w:pPr>
            <w:r w:rsidRPr="004472E3">
              <w:t>961,507</w:t>
            </w:r>
          </w:p>
        </w:tc>
      </w:tr>
      <w:tr w:rsidR="00F73956" w:rsidRPr="0016683F" w14:paraId="53C05AA9"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20BD26A9" w14:textId="77777777" w:rsidR="00F73956" w:rsidRPr="004472E3" w:rsidRDefault="00F73956" w:rsidP="00A66C81">
            <w:pPr>
              <w:pStyle w:val="ARTableBody"/>
            </w:pPr>
            <w:r w:rsidRPr="004472E3">
              <w:t>Arc Justice</w:t>
            </w:r>
          </w:p>
        </w:tc>
        <w:tc>
          <w:tcPr>
            <w:tcW w:w="1861" w:type="dxa"/>
            <w:tcBorders>
              <w:top w:val="single" w:sz="4" w:space="0" w:color="000000" w:themeColor="text1"/>
              <w:left w:val="nil"/>
              <w:bottom w:val="single" w:sz="4" w:space="0" w:color="000000" w:themeColor="text1"/>
              <w:right w:val="nil"/>
            </w:tcBorders>
            <w:noWrap/>
          </w:tcPr>
          <w:p w14:paraId="1380EAE7" w14:textId="77777777" w:rsidR="00F73956" w:rsidRPr="004472E3" w:rsidRDefault="00F73956" w:rsidP="00A66C81">
            <w:pPr>
              <w:pStyle w:val="ARTableBodyRight"/>
            </w:pPr>
            <w:r w:rsidRPr="004472E3">
              <w:t>347,900</w:t>
            </w:r>
          </w:p>
        </w:tc>
      </w:tr>
      <w:tr w:rsidR="00F73956" w:rsidRPr="00750D7A" w14:paraId="723F283D"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1562EED2" w14:textId="77777777" w:rsidR="00F73956" w:rsidRPr="004472E3" w:rsidRDefault="00F73956" w:rsidP="00A66C81">
            <w:pPr>
              <w:pStyle w:val="ARTableBody"/>
            </w:pPr>
            <w:r w:rsidRPr="004472E3">
              <w:t>Banyule Community Health</w:t>
            </w:r>
          </w:p>
        </w:tc>
        <w:tc>
          <w:tcPr>
            <w:tcW w:w="1861" w:type="dxa"/>
            <w:tcBorders>
              <w:top w:val="single" w:sz="4" w:space="0" w:color="000000" w:themeColor="text1"/>
              <w:left w:val="nil"/>
              <w:bottom w:val="single" w:sz="4" w:space="0" w:color="000000" w:themeColor="text1"/>
              <w:right w:val="nil"/>
            </w:tcBorders>
            <w:noWrap/>
          </w:tcPr>
          <w:p w14:paraId="0F70B792" w14:textId="77777777" w:rsidR="00F73956" w:rsidRPr="004472E3" w:rsidRDefault="00F73956" w:rsidP="00A66C81">
            <w:pPr>
              <w:pStyle w:val="ARTableBodyRight"/>
            </w:pPr>
            <w:r w:rsidRPr="004472E3">
              <w:t>206,360</w:t>
            </w:r>
          </w:p>
        </w:tc>
      </w:tr>
      <w:tr w:rsidR="00F73956" w:rsidRPr="00750D7A" w14:paraId="0FB30C2B"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7BF7A1F2" w14:textId="77777777" w:rsidR="00F73956" w:rsidRPr="004472E3" w:rsidRDefault="00F73956" w:rsidP="00A66C81">
            <w:pPr>
              <w:pStyle w:val="ARTableBody"/>
            </w:pPr>
            <w:r w:rsidRPr="004472E3">
              <w:t>Bethany Community support</w:t>
            </w:r>
          </w:p>
        </w:tc>
        <w:tc>
          <w:tcPr>
            <w:tcW w:w="1861" w:type="dxa"/>
            <w:tcBorders>
              <w:top w:val="single" w:sz="4" w:space="0" w:color="000000" w:themeColor="text1"/>
              <w:left w:val="nil"/>
              <w:bottom w:val="single" w:sz="4" w:space="0" w:color="000000" w:themeColor="text1"/>
              <w:right w:val="nil"/>
            </w:tcBorders>
            <w:noWrap/>
          </w:tcPr>
          <w:p w14:paraId="660CAF6E" w14:textId="77777777" w:rsidR="00F73956" w:rsidRPr="004472E3" w:rsidRDefault="00F73956" w:rsidP="00A66C81">
            <w:pPr>
              <w:pStyle w:val="ARTableBodyRight"/>
            </w:pPr>
            <w:r w:rsidRPr="004472E3">
              <w:t>173,602</w:t>
            </w:r>
          </w:p>
        </w:tc>
      </w:tr>
      <w:tr w:rsidR="00F73956" w:rsidRPr="00750D7A" w14:paraId="7C36CF4E"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62E6951A" w14:textId="77777777" w:rsidR="00F73956" w:rsidRPr="004472E3" w:rsidRDefault="00F73956" w:rsidP="00A66C81">
            <w:pPr>
              <w:pStyle w:val="ARTableBody"/>
            </w:pPr>
            <w:r w:rsidRPr="004472E3">
              <w:t>Cancer Council Victoria</w:t>
            </w:r>
          </w:p>
        </w:tc>
        <w:tc>
          <w:tcPr>
            <w:tcW w:w="1861" w:type="dxa"/>
            <w:tcBorders>
              <w:top w:val="single" w:sz="4" w:space="0" w:color="000000" w:themeColor="text1"/>
              <w:left w:val="nil"/>
              <w:bottom w:val="single" w:sz="4" w:space="0" w:color="000000" w:themeColor="text1"/>
              <w:right w:val="nil"/>
            </w:tcBorders>
            <w:noWrap/>
          </w:tcPr>
          <w:p w14:paraId="42F2EB39" w14:textId="77777777" w:rsidR="00F73956" w:rsidRPr="004472E3" w:rsidRDefault="00F73956" w:rsidP="00A66C81">
            <w:pPr>
              <w:pStyle w:val="ARTableBodyRight"/>
            </w:pPr>
            <w:r w:rsidRPr="004472E3">
              <w:t>36,199</w:t>
            </w:r>
          </w:p>
        </w:tc>
      </w:tr>
      <w:tr w:rsidR="00F73956" w:rsidRPr="00750D7A" w14:paraId="4E387D0A"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5DBBEF3A" w14:textId="77777777" w:rsidR="00F73956" w:rsidRPr="004472E3" w:rsidRDefault="00F73956" w:rsidP="00A66C81">
            <w:pPr>
              <w:pStyle w:val="ARTableBody"/>
            </w:pPr>
            <w:r w:rsidRPr="004472E3">
              <w:t>Child and Family Services Ballarat</w:t>
            </w:r>
          </w:p>
        </w:tc>
        <w:tc>
          <w:tcPr>
            <w:tcW w:w="1861" w:type="dxa"/>
            <w:tcBorders>
              <w:top w:val="single" w:sz="4" w:space="0" w:color="000000" w:themeColor="text1"/>
              <w:left w:val="nil"/>
              <w:bottom w:val="single" w:sz="4" w:space="0" w:color="000000" w:themeColor="text1"/>
              <w:right w:val="nil"/>
            </w:tcBorders>
            <w:noWrap/>
          </w:tcPr>
          <w:p w14:paraId="0DD562B5" w14:textId="77777777" w:rsidR="00F73956" w:rsidRPr="004472E3" w:rsidRDefault="00F73956" w:rsidP="00A66C81">
            <w:pPr>
              <w:pStyle w:val="ARTableBodyRight"/>
            </w:pPr>
            <w:r w:rsidRPr="004472E3">
              <w:t>368,017</w:t>
            </w:r>
          </w:p>
        </w:tc>
      </w:tr>
      <w:tr w:rsidR="00F73956" w:rsidRPr="0016683F" w14:paraId="76249089"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6821C6D1" w14:textId="77777777" w:rsidR="00F73956" w:rsidRPr="004472E3" w:rsidRDefault="00F73956" w:rsidP="00A66C81">
            <w:pPr>
              <w:pStyle w:val="ARTableBody"/>
            </w:pPr>
            <w:r w:rsidRPr="004472E3">
              <w:t>Common Equity Housing</w:t>
            </w:r>
          </w:p>
        </w:tc>
        <w:tc>
          <w:tcPr>
            <w:tcW w:w="1861" w:type="dxa"/>
            <w:tcBorders>
              <w:top w:val="single" w:sz="4" w:space="0" w:color="000000" w:themeColor="text1"/>
              <w:left w:val="nil"/>
              <w:bottom w:val="single" w:sz="4" w:space="0" w:color="000000" w:themeColor="text1"/>
              <w:right w:val="nil"/>
            </w:tcBorders>
            <w:noWrap/>
          </w:tcPr>
          <w:p w14:paraId="72D52620" w14:textId="77777777" w:rsidR="00F73956" w:rsidRPr="004472E3" w:rsidRDefault="00F73956" w:rsidP="00A66C81">
            <w:pPr>
              <w:pStyle w:val="ARTableBodyRight"/>
            </w:pPr>
            <w:r w:rsidRPr="004472E3">
              <w:t>110,000</w:t>
            </w:r>
          </w:p>
        </w:tc>
      </w:tr>
      <w:tr w:rsidR="00F73956" w:rsidRPr="00750D7A" w14:paraId="4C204D6F"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73C9BBCC" w14:textId="77777777" w:rsidR="00F73956" w:rsidRPr="004472E3" w:rsidRDefault="00F73956" w:rsidP="00A66C81">
            <w:pPr>
              <w:pStyle w:val="ARTableBody"/>
            </w:pPr>
            <w:r w:rsidRPr="004472E3">
              <w:t>Consumer Action Law Centre</w:t>
            </w:r>
          </w:p>
        </w:tc>
        <w:tc>
          <w:tcPr>
            <w:tcW w:w="1861" w:type="dxa"/>
            <w:tcBorders>
              <w:top w:val="single" w:sz="4" w:space="0" w:color="000000" w:themeColor="text1"/>
              <w:left w:val="nil"/>
              <w:bottom w:val="single" w:sz="4" w:space="0" w:color="000000" w:themeColor="text1"/>
              <w:right w:val="nil"/>
            </w:tcBorders>
            <w:noWrap/>
          </w:tcPr>
          <w:p w14:paraId="1D366DD5" w14:textId="77777777" w:rsidR="00F73956" w:rsidRPr="004472E3" w:rsidRDefault="00F73956" w:rsidP="00A66C81">
            <w:pPr>
              <w:pStyle w:val="ARTableBodyRight"/>
            </w:pPr>
            <w:r w:rsidRPr="004472E3">
              <w:t>400,222</w:t>
            </w:r>
          </w:p>
        </w:tc>
      </w:tr>
      <w:tr w:rsidR="00F73956" w:rsidRPr="00750D7A" w14:paraId="01CCA547"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0E4778FD" w14:textId="77777777" w:rsidR="00F73956" w:rsidRPr="004472E3" w:rsidRDefault="00F73956" w:rsidP="00A66C81">
            <w:pPr>
              <w:pStyle w:val="ARTableBody"/>
            </w:pPr>
            <w:r w:rsidRPr="004472E3">
              <w:t>EACH</w:t>
            </w:r>
          </w:p>
        </w:tc>
        <w:tc>
          <w:tcPr>
            <w:tcW w:w="1861" w:type="dxa"/>
            <w:tcBorders>
              <w:top w:val="single" w:sz="4" w:space="0" w:color="000000" w:themeColor="text1"/>
              <w:left w:val="nil"/>
              <w:bottom w:val="single" w:sz="4" w:space="0" w:color="000000" w:themeColor="text1"/>
              <w:right w:val="nil"/>
            </w:tcBorders>
            <w:noWrap/>
          </w:tcPr>
          <w:p w14:paraId="66F93755" w14:textId="77777777" w:rsidR="00F73956" w:rsidRPr="004472E3" w:rsidRDefault="00F73956" w:rsidP="00A66C81">
            <w:pPr>
              <w:pStyle w:val="ARTableBodyRight"/>
            </w:pPr>
            <w:r w:rsidRPr="004472E3">
              <w:t>199,409</w:t>
            </w:r>
          </w:p>
        </w:tc>
      </w:tr>
      <w:tr w:rsidR="00F73956" w:rsidRPr="00750D7A" w14:paraId="4879B01E"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22ED4FC3" w14:textId="77777777" w:rsidR="00F73956" w:rsidRPr="004472E3" w:rsidRDefault="00F73956" w:rsidP="00A66C81">
            <w:pPr>
              <w:pStyle w:val="ARTableBody"/>
            </w:pPr>
            <w:r w:rsidRPr="004472E3">
              <w:t>Finwell Support Ltd</w:t>
            </w:r>
          </w:p>
        </w:tc>
        <w:tc>
          <w:tcPr>
            <w:tcW w:w="1861" w:type="dxa"/>
            <w:tcBorders>
              <w:top w:val="single" w:sz="4" w:space="0" w:color="000000" w:themeColor="text1"/>
              <w:left w:val="nil"/>
              <w:bottom w:val="single" w:sz="4" w:space="0" w:color="000000" w:themeColor="text1"/>
              <w:right w:val="nil"/>
            </w:tcBorders>
            <w:noWrap/>
          </w:tcPr>
          <w:p w14:paraId="0519C3D0" w14:textId="77777777" w:rsidR="00F73956" w:rsidRPr="004472E3" w:rsidRDefault="00F73956" w:rsidP="00A66C81">
            <w:pPr>
              <w:pStyle w:val="ARTableBodyRight"/>
            </w:pPr>
            <w:r w:rsidRPr="004472E3">
              <w:t>214,503</w:t>
            </w:r>
          </w:p>
        </w:tc>
      </w:tr>
      <w:tr w:rsidR="00F73956" w:rsidRPr="0016683F" w14:paraId="5476D9ED"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7F665985" w14:textId="77777777" w:rsidR="00F73956" w:rsidRPr="004472E3" w:rsidRDefault="00F73956" w:rsidP="00A66C81">
            <w:pPr>
              <w:pStyle w:val="ARTableBody"/>
            </w:pPr>
            <w:r w:rsidRPr="004472E3">
              <w:t>Housing for the Aged Action Group</w:t>
            </w:r>
          </w:p>
        </w:tc>
        <w:tc>
          <w:tcPr>
            <w:tcW w:w="1861" w:type="dxa"/>
            <w:tcBorders>
              <w:top w:val="single" w:sz="4" w:space="0" w:color="000000" w:themeColor="text1"/>
              <w:left w:val="nil"/>
              <w:bottom w:val="single" w:sz="4" w:space="0" w:color="000000" w:themeColor="text1"/>
              <w:right w:val="nil"/>
            </w:tcBorders>
            <w:noWrap/>
          </w:tcPr>
          <w:p w14:paraId="14852F5E" w14:textId="77777777" w:rsidR="00F73956" w:rsidRPr="004472E3" w:rsidRDefault="00F73956" w:rsidP="00A66C81">
            <w:pPr>
              <w:pStyle w:val="ARTableBodyRight"/>
            </w:pPr>
            <w:r w:rsidRPr="004472E3">
              <w:t>322,198</w:t>
            </w:r>
          </w:p>
        </w:tc>
      </w:tr>
      <w:tr w:rsidR="00F73956" w:rsidRPr="0016683F" w14:paraId="3A014380"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6E933C73" w14:textId="77777777" w:rsidR="00F73956" w:rsidRPr="004472E3" w:rsidRDefault="00F73956" w:rsidP="00A66C81">
            <w:pPr>
              <w:pStyle w:val="ARTableBody"/>
            </w:pPr>
            <w:r w:rsidRPr="004472E3">
              <w:t>Justice Connect</w:t>
            </w:r>
          </w:p>
        </w:tc>
        <w:tc>
          <w:tcPr>
            <w:tcW w:w="1861" w:type="dxa"/>
            <w:tcBorders>
              <w:top w:val="single" w:sz="4" w:space="0" w:color="000000" w:themeColor="text1"/>
              <w:left w:val="nil"/>
              <w:bottom w:val="single" w:sz="4" w:space="0" w:color="000000" w:themeColor="text1"/>
              <w:right w:val="nil"/>
            </w:tcBorders>
            <w:noWrap/>
          </w:tcPr>
          <w:p w14:paraId="21830270" w14:textId="77777777" w:rsidR="00F73956" w:rsidRPr="004472E3" w:rsidRDefault="00F73956" w:rsidP="00A66C81">
            <w:pPr>
              <w:pStyle w:val="ARTableBodyRight"/>
            </w:pPr>
            <w:r w:rsidRPr="004472E3">
              <w:t>274,769</w:t>
            </w:r>
          </w:p>
        </w:tc>
      </w:tr>
      <w:tr w:rsidR="00F73956" w:rsidRPr="0016683F" w14:paraId="5231DE83"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5D8763E8" w14:textId="77777777" w:rsidR="00F73956" w:rsidRPr="004472E3" w:rsidRDefault="00F73956" w:rsidP="00A66C81">
            <w:pPr>
              <w:pStyle w:val="ARTableBody"/>
            </w:pPr>
            <w:r w:rsidRPr="004472E3">
              <w:t>Launch Housing</w:t>
            </w:r>
          </w:p>
        </w:tc>
        <w:tc>
          <w:tcPr>
            <w:tcW w:w="1861" w:type="dxa"/>
            <w:tcBorders>
              <w:top w:val="single" w:sz="4" w:space="0" w:color="000000" w:themeColor="text1"/>
              <w:left w:val="nil"/>
              <w:bottom w:val="single" w:sz="4" w:space="0" w:color="000000" w:themeColor="text1"/>
              <w:right w:val="nil"/>
            </w:tcBorders>
            <w:noWrap/>
          </w:tcPr>
          <w:p w14:paraId="2E10B664" w14:textId="77777777" w:rsidR="00F73956" w:rsidRPr="004472E3" w:rsidRDefault="00F73956" w:rsidP="00A66C81">
            <w:pPr>
              <w:pStyle w:val="ARTableBodyRight"/>
            </w:pPr>
            <w:r w:rsidRPr="004472E3">
              <w:t>485,379</w:t>
            </w:r>
          </w:p>
        </w:tc>
      </w:tr>
      <w:tr w:rsidR="00F73956" w:rsidRPr="00750D7A" w14:paraId="02330DD8"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5E322CAB" w14:textId="77777777" w:rsidR="00F73956" w:rsidRPr="004472E3" w:rsidRDefault="00F73956" w:rsidP="00A66C81">
            <w:pPr>
              <w:pStyle w:val="ARTableBody"/>
            </w:pPr>
            <w:r w:rsidRPr="004472E3">
              <w:t xml:space="preserve">Mallee Family Care </w:t>
            </w:r>
          </w:p>
        </w:tc>
        <w:tc>
          <w:tcPr>
            <w:tcW w:w="1861" w:type="dxa"/>
            <w:tcBorders>
              <w:top w:val="single" w:sz="4" w:space="0" w:color="000000" w:themeColor="text1"/>
              <w:left w:val="nil"/>
              <w:bottom w:val="single" w:sz="4" w:space="0" w:color="000000" w:themeColor="text1"/>
              <w:right w:val="nil"/>
            </w:tcBorders>
            <w:noWrap/>
          </w:tcPr>
          <w:p w14:paraId="45E8773C" w14:textId="77777777" w:rsidR="00F73956" w:rsidRPr="004472E3" w:rsidRDefault="00F73956" w:rsidP="00A66C81">
            <w:pPr>
              <w:pStyle w:val="ARTableBodyRight"/>
            </w:pPr>
            <w:r w:rsidRPr="004472E3">
              <w:t>284,493</w:t>
            </w:r>
          </w:p>
        </w:tc>
      </w:tr>
      <w:tr w:rsidR="00F73956" w:rsidRPr="0016683F" w14:paraId="7500FACF"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7BA6D129" w14:textId="77777777" w:rsidR="00F73956" w:rsidRPr="004472E3" w:rsidRDefault="00F73956" w:rsidP="00A66C81">
            <w:pPr>
              <w:pStyle w:val="ARTableBody"/>
            </w:pPr>
            <w:r w:rsidRPr="004472E3">
              <w:t>Manufactured Home Owners Association Inc</w:t>
            </w:r>
          </w:p>
        </w:tc>
        <w:tc>
          <w:tcPr>
            <w:tcW w:w="1861" w:type="dxa"/>
            <w:tcBorders>
              <w:top w:val="single" w:sz="4" w:space="0" w:color="000000" w:themeColor="text1"/>
              <w:left w:val="nil"/>
              <w:bottom w:val="single" w:sz="4" w:space="0" w:color="000000" w:themeColor="text1"/>
              <w:right w:val="nil"/>
            </w:tcBorders>
            <w:noWrap/>
          </w:tcPr>
          <w:p w14:paraId="49B30CDB" w14:textId="77777777" w:rsidR="00F73956" w:rsidRPr="004472E3" w:rsidRDefault="00F73956" w:rsidP="00A66C81">
            <w:pPr>
              <w:pStyle w:val="ARTableBodyRight"/>
            </w:pPr>
            <w:r w:rsidRPr="004472E3">
              <w:t>26,530</w:t>
            </w:r>
          </w:p>
        </w:tc>
      </w:tr>
      <w:tr w:rsidR="00F73956" w:rsidRPr="00750D7A" w14:paraId="23FD2E45"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41A2BB74" w14:textId="77777777" w:rsidR="00F73956" w:rsidRPr="004472E3" w:rsidRDefault="00F73956" w:rsidP="00A66C81">
            <w:pPr>
              <w:pStyle w:val="ARTableBody"/>
            </w:pPr>
            <w:r w:rsidRPr="004472E3">
              <w:t xml:space="preserve">Mortgage Stress Victoria </w:t>
            </w:r>
          </w:p>
        </w:tc>
        <w:tc>
          <w:tcPr>
            <w:tcW w:w="1861" w:type="dxa"/>
            <w:tcBorders>
              <w:top w:val="single" w:sz="4" w:space="0" w:color="000000" w:themeColor="text1"/>
              <w:left w:val="nil"/>
              <w:bottom w:val="single" w:sz="4" w:space="0" w:color="000000" w:themeColor="text1"/>
              <w:right w:val="nil"/>
            </w:tcBorders>
            <w:noWrap/>
          </w:tcPr>
          <w:p w14:paraId="1AFE2C7B" w14:textId="77777777" w:rsidR="00F73956" w:rsidRPr="004472E3" w:rsidRDefault="00F73956" w:rsidP="00A66C81">
            <w:pPr>
              <w:pStyle w:val="ARTableBodyRight"/>
            </w:pPr>
            <w:r w:rsidRPr="004472E3">
              <w:t>341,622</w:t>
            </w:r>
          </w:p>
        </w:tc>
      </w:tr>
      <w:tr w:rsidR="00F73956" w:rsidRPr="00750D7A" w14:paraId="569135FF"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42E4E0C3" w14:textId="77777777" w:rsidR="00F73956" w:rsidRPr="004472E3" w:rsidRDefault="00F73956" w:rsidP="00A66C81">
            <w:pPr>
              <w:pStyle w:val="ARTableBody"/>
            </w:pPr>
            <w:r w:rsidRPr="004472E3">
              <w:t>Ngwala Willumbong Aboriginal Corporation</w:t>
            </w:r>
          </w:p>
        </w:tc>
        <w:tc>
          <w:tcPr>
            <w:tcW w:w="1861" w:type="dxa"/>
            <w:tcBorders>
              <w:top w:val="single" w:sz="4" w:space="0" w:color="000000" w:themeColor="text1"/>
              <w:left w:val="nil"/>
              <w:bottom w:val="single" w:sz="4" w:space="0" w:color="000000" w:themeColor="text1"/>
              <w:right w:val="nil"/>
            </w:tcBorders>
            <w:noWrap/>
          </w:tcPr>
          <w:p w14:paraId="618F6E8E" w14:textId="77777777" w:rsidR="00F73956" w:rsidRPr="004472E3" w:rsidRDefault="00F73956" w:rsidP="00A66C81">
            <w:pPr>
              <w:pStyle w:val="ARTableBodyRight"/>
            </w:pPr>
            <w:r w:rsidRPr="004472E3">
              <w:t>69,149</w:t>
            </w:r>
          </w:p>
        </w:tc>
      </w:tr>
      <w:tr w:rsidR="00F73956" w:rsidRPr="00750D7A" w14:paraId="0DC6AB76"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1BD14D82" w14:textId="77777777" w:rsidR="00F73956" w:rsidRPr="004472E3" w:rsidRDefault="00F73956" w:rsidP="00A66C81">
            <w:pPr>
              <w:pStyle w:val="ARTableBody"/>
            </w:pPr>
            <w:r w:rsidRPr="004472E3">
              <w:t>Primary Care Connect</w:t>
            </w:r>
          </w:p>
        </w:tc>
        <w:tc>
          <w:tcPr>
            <w:tcW w:w="1861" w:type="dxa"/>
            <w:tcBorders>
              <w:top w:val="single" w:sz="4" w:space="0" w:color="000000" w:themeColor="text1"/>
              <w:left w:val="nil"/>
              <w:bottom w:val="single" w:sz="4" w:space="0" w:color="000000" w:themeColor="text1"/>
              <w:right w:val="nil"/>
            </w:tcBorders>
            <w:noWrap/>
          </w:tcPr>
          <w:p w14:paraId="47972DD9" w14:textId="77777777" w:rsidR="00F73956" w:rsidRPr="004472E3" w:rsidRDefault="00F73956" w:rsidP="00A66C81">
            <w:pPr>
              <w:pStyle w:val="ARTableBodyRight"/>
            </w:pPr>
            <w:r w:rsidRPr="004472E3">
              <w:t>192,787</w:t>
            </w:r>
          </w:p>
        </w:tc>
      </w:tr>
      <w:tr w:rsidR="00F73956" w:rsidRPr="0016683F" w14:paraId="33BA20E9"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19AC883D" w14:textId="77777777" w:rsidR="00F73956" w:rsidRPr="004472E3" w:rsidRDefault="00F73956" w:rsidP="00A66C81">
            <w:pPr>
              <w:pStyle w:val="ARTableBody"/>
            </w:pPr>
            <w:r w:rsidRPr="004472E3">
              <w:t>Quantum Support Services</w:t>
            </w:r>
          </w:p>
        </w:tc>
        <w:tc>
          <w:tcPr>
            <w:tcW w:w="1861" w:type="dxa"/>
            <w:tcBorders>
              <w:top w:val="single" w:sz="4" w:space="0" w:color="000000" w:themeColor="text1"/>
              <w:left w:val="nil"/>
              <w:bottom w:val="single" w:sz="4" w:space="0" w:color="000000" w:themeColor="text1"/>
              <w:right w:val="nil"/>
            </w:tcBorders>
            <w:noWrap/>
          </w:tcPr>
          <w:p w14:paraId="0AF352BF" w14:textId="77777777" w:rsidR="00F73956" w:rsidRPr="004472E3" w:rsidRDefault="00F73956" w:rsidP="00A66C81">
            <w:pPr>
              <w:pStyle w:val="ARTableBodyRight"/>
            </w:pPr>
            <w:r w:rsidRPr="004472E3">
              <w:t>139,480</w:t>
            </w:r>
          </w:p>
        </w:tc>
      </w:tr>
      <w:tr w:rsidR="00F73956" w:rsidRPr="00750D7A" w14:paraId="179C5EDE"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068D54FA" w14:textId="77777777" w:rsidR="00F73956" w:rsidRPr="004472E3" w:rsidRDefault="00F73956" w:rsidP="00A66C81">
            <w:pPr>
              <w:pStyle w:val="ARTableBody"/>
            </w:pPr>
            <w:r w:rsidRPr="004472E3">
              <w:t>South East Community Links</w:t>
            </w:r>
          </w:p>
        </w:tc>
        <w:tc>
          <w:tcPr>
            <w:tcW w:w="1861" w:type="dxa"/>
            <w:tcBorders>
              <w:top w:val="single" w:sz="4" w:space="0" w:color="000000" w:themeColor="text1"/>
              <w:left w:val="nil"/>
              <w:bottom w:val="single" w:sz="4" w:space="0" w:color="000000" w:themeColor="text1"/>
              <w:right w:val="nil"/>
            </w:tcBorders>
            <w:noWrap/>
          </w:tcPr>
          <w:p w14:paraId="7701B57C" w14:textId="77777777" w:rsidR="00F73956" w:rsidRPr="004472E3" w:rsidRDefault="00F73956" w:rsidP="00A66C81">
            <w:pPr>
              <w:pStyle w:val="ARTableBodyRight"/>
            </w:pPr>
            <w:r w:rsidRPr="004472E3">
              <w:t>541,048</w:t>
            </w:r>
          </w:p>
        </w:tc>
      </w:tr>
      <w:tr w:rsidR="00F73956" w:rsidRPr="0016683F" w14:paraId="5E31C5F3"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64F03833" w14:textId="77777777" w:rsidR="00F73956" w:rsidRPr="004472E3" w:rsidRDefault="00F73956" w:rsidP="00A66C81">
            <w:pPr>
              <w:pStyle w:val="ARTableBody"/>
            </w:pPr>
            <w:r w:rsidRPr="004472E3">
              <w:t>Strata Community Association (Vic)</w:t>
            </w:r>
          </w:p>
        </w:tc>
        <w:tc>
          <w:tcPr>
            <w:tcW w:w="1861" w:type="dxa"/>
            <w:tcBorders>
              <w:top w:val="single" w:sz="4" w:space="0" w:color="000000" w:themeColor="text1"/>
              <w:left w:val="nil"/>
              <w:bottom w:val="single" w:sz="4" w:space="0" w:color="000000" w:themeColor="text1"/>
              <w:right w:val="nil"/>
            </w:tcBorders>
            <w:noWrap/>
          </w:tcPr>
          <w:p w14:paraId="6EA8D64A" w14:textId="77777777" w:rsidR="00F73956" w:rsidRPr="004472E3" w:rsidRDefault="00F73956" w:rsidP="00A66C81">
            <w:pPr>
              <w:pStyle w:val="ARTableBodyRight"/>
            </w:pPr>
            <w:r w:rsidRPr="004472E3">
              <w:t>24,200</w:t>
            </w:r>
          </w:p>
        </w:tc>
      </w:tr>
      <w:tr w:rsidR="00F73956" w:rsidRPr="00750D7A" w14:paraId="18D0B5F7"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3683D8DD" w14:textId="77777777" w:rsidR="00F73956" w:rsidRPr="004472E3" w:rsidRDefault="00F73956" w:rsidP="00A66C81">
            <w:pPr>
              <w:pStyle w:val="ARTableBody"/>
            </w:pPr>
            <w:r w:rsidRPr="004472E3">
              <w:t>Tenants Victoria</w:t>
            </w:r>
          </w:p>
        </w:tc>
        <w:tc>
          <w:tcPr>
            <w:tcW w:w="1861" w:type="dxa"/>
            <w:tcBorders>
              <w:top w:val="single" w:sz="4" w:space="0" w:color="000000" w:themeColor="text1"/>
              <w:left w:val="nil"/>
              <w:bottom w:val="single" w:sz="4" w:space="0" w:color="000000" w:themeColor="text1"/>
              <w:right w:val="nil"/>
            </w:tcBorders>
            <w:noWrap/>
          </w:tcPr>
          <w:p w14:paraId="7B236B1A" w14:textId="77777777" w:rsidR="00F73956" w:rsidRPr="004472E3" w:rsidRDefault="00F73956" w:rsidP="00A66C81">
            <w:pPr>
              <w:pStyle w:val="ARTableBodyRight"/>
            </w:pPr>
            <w:r w:rsidRPr="004472E3">
              <w:t>2,648,865</w:t>
            </w:r>
          </w:p>
        </w:tc>
      </w:tr>
      <w:tr w:rsidR="00F73956" w:rsidRPr="0016683F" w14:paraId="308DC4FE"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19E17F67" w14:textId="77777777" w:rsidR="00F73956" w:rsidRPr="004472E3" w:rsidRDefault="00F73956" w:rsidP="00A66C81">
            <w:pPr>
              <w:pStyle w:val="ARTableBody"/>
            </w:pPr>
            <w:r w:rsidRPr="004472E3">
              <w:t>Thorne Harbour Health</w:t>
            </w:r>
          </w:p>
        </w:tc>
        <w:tc>
          <w:tcPr>
            <w:tcW w:w="1861" w:type="dxa"/>
            <w:tcBorders>
              <w:top w:val="single" w:sz="4" w:space="0" w:color="000000" w:themeColor="text1"/>
              <w:left w:val="nil"/>
              <w:bottom w:val="single" w:sz="4" w:space="0" w:color="000000" w:themeColor="text1"/>
              <w:right w:val="nil"/>
            </w:tcBorders>
            <w:noWrap/>
          </w:tcPr>
          <w:p w14:paraId="7AE14E82" w14:textId="77777777" w:rsidR="00F73956" w:rsidRPr="004472E3" w:rsidRDefault="00F73956" w:rsidP="00A66C81">
            <w:pPr>
              <w:pStyle w:val="ARTableBodyRight"/>
            </w:pPr>
            <w:r w:rsidRPr="004472E3">
              <w:t>172,545</w:t>
            </w:r>
          </w:p>
        </w:tc>
      </w:tr>
      <w:tr w:rsidR="00F73956" w:rsidRPr="0016683F" w14:paraId="2504AAFB"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49CB102D" w14:textId="77777777" w:rsidR="00F73956" w:rsidRPr="004472E3" w:rsidRDefault="00F73956" w:rsidP="00A66C81">
            <w:pPr>
              <w:pStyle w:val="ARTableBody"/>
            </w:pPr>
            <w:r w:rsidRPr="004472E3">
              <w:t>Victorian Aboriginal Child and Community Agency Co Op</w:t>
            </w:r>
          </w:p>
        </w:tc>
        <w:tc>
          <w:tcPr>
            <w:tcW w:w="1861" w:type="dxa"/>
            <w:tcBorders>
              <w:top w:val="single" w:sz="4" w:space="0" w:color="000000" w:themeColor="text1"/>
              <w:left w:val="nil"/>
              <w:bottom w:val="single" w:sz="4" w:space="0" w:color="000000" w:themeColor="text1"/>
              <w:right w:val="nil"/>
            </w:tcBorders>
            <w:noWrap/>
          </w:tcPr>
          <w:p w14:paraId="0E386844" w14:textId="77777777" w:rsidR="00F73956" w:rsidRPr="004472E3" w:rsidRDefault="00F73956" w:rsidP="00A66C81">
            <w:pPr>
              <w:pStyle w:val="ARTableBodyRight"/>
            </w:pPr>
            <w:r w:rsidRPr="004472E3">
              <w:t>307,294</w:t>
            </w:r>
          </w:p>
        </w:tc>
      </w:tr>
      <w:tr w:rsidR="00F73956" w:rsidRPr="0016683F" w14:paraId="12ED8542"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3F203474" w14:textId="77777777" w:rsidR="00F73956" w:rsidRPr="004472E3" w:rsidRDefault="00F73956" w:rsidP="00A66C81">
            <w:pPr>
              <w:pStyle w:val="ARTableBody"/>
            </w:pPr>
            <w:r w:rsidRPr="004472E3">
              <w:t>Victorian Council of Social Service</w:t>
            </w:r>
          </w:p>
        </w:tc>
        <w:tc>
          <w:tcPr>
            <w:tcW w:w="1861" w:type="dxa"/>
            <w:tcBorders>
              <w:top w:val="single" w:sz="4" w:space="0" w:color="000000" w:themeColor="text1"/>
              <w:left w:val="nil"/>
              <w:bottom w:val="single" w:sz="4" w:space="0" w:color="000000" w:themeColor="text1"/>
              <w:right w:val="nil"/>
            </w:tcBorders>
            <w:noWrap/>
          </w:tcPr>
          <w:p w14:paraId="518914BD" w14:textId="77777777" w:rsidR="00F73956" w:rsidRPr="004472E3" w:rsidRDefault="00F73956" w:rsidP="00A66C81">
            <w:pPr>
              <w:pStyle w:val="ARTableBodyRight"/>
            </w:pPr>
            <w:r w:rsidRPr="004472E3">
              <w:t>94,262</w:t>
            </w:r>
          </w:p>
        </w:tc>
      </w:tr>
      <w:tr w:rsidR="00F73956" w:rsidRPr="0016683F" w14:paraId="7FC73643"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3D1DEC59" w14:textId="77777777" w:rsidR="00F73956" w:rsidRPr="004472E3" w:rsidRDefault="00F73956" w:rsidP="00A66C81">
            <w:pPr>
              <w:pStyle w:val="ARTableBody"/>
            </w:pPr>
            <w:r w:rsidRPr="004472E3">
              <w:t>WEstjustice</w:t>
            </w:r>
          </w:p>
        </w:tc>
        <w:tc>
          <w:tcPr>
            <w:tcW w:w="1861" w:type="dxa"/>
            <w:tcBorders>
              <w:top w:val="single" w:sz="4" w:space="0" w:color="000000" w:themeColor="text1"/>
              <w:left w:val="nil"/>
              <w:bottom w:val="single" w:sz="4" w:space="0" w:color="000000" w:themeColor="text1"/>
              <w:right w:val="nil"/>
            </w:tcBorders>
            <w:noWrap/>
          </w:tcPr>
          <w:p w14:paraId="4000F516" w14:textId="77777777" w:rsidR="00F73956" w:rsidRPr="004472E3" w:rsidRDefault="00F73956" w:rsidP="00A66C81">
            <w:pPr>
              <w:pStyle w:val="ARTableBodyRight"/>
            </w:pPr>
            <w:r w:rsidRPr="004472E3">
              <w:t>347,900</w:t>
            </w:r>
          </w:p>
        </w:tc>
      </w:tr>
      <w:tr w:rsidR="00F73956" w:rsidRPr="0016683F" w14:paraId="105EEF89" w14:textId="77777777" w:rsidTr="00C333D5">
        <w:trPr>
          <w:trHeight w:val="20"/>
        </w:trPr>
        <w:tc>
          <w:tcPr>
            <w:tcW w:w="6803" w:type="dxa"/>
            <w:tcBorders>
              <w:top w:val="single" w:sz="4" w:space="0" w:color="000000" w:themeColor="text1"/>
              <w:left w:val="nil"/>
              <w:bottom w:val="single" w:sz="4" w:space="0" w:color="000000" w:themeColor="text1"/>
              <w:right w:val="nil"/>
            </w:tcBorders>
            <w:noWrap/>
          </w:tcPr>
          <w:p w14:paraId="1879B06A" w14:textId="77777777" w:rsidR="00F73956" w:rsidRPr="004472E3" w:rsidRDefault="00F73956" w:rsidP="00A66C81">
            <w:pPr>
              <w:pStyle w:val="ARTableBody"/>
            </w:pPr>
            <w:r w:rsidRPr="004472E3">
              <w:t>Women’s Legal Service Victoria</w:t>
            </w:r>
          </w:p>
        </w:tc>
        <w:tc>
          <w:tcPr>
            <w:tcW w:w="1861" w:type="dxa"/>
            <w:tcBorders>
              <w:top w:val="single" w:sz="4" w:space="0" w:color="000000" w:themeColor="text1"/>
              <w:left w:val="nil"/>
              <w:bottom w:val="single" w:sz="4" w:space="0" w:color="000000" w:themeColor="text1"/>
              <w:right w:val="nil"/>
            </w:tcBorders>
            <w:noWrap/>
          </w:tcPr>
          <w:p w14:paraId="0F718098" w14:textId="77777777" w:rsidR="00F73956" w:rsidRPr="004472E3" w:rsidRDefault="00F73956" w:rsidP="00A66C81">
            <w:pPr>
              <w:pStyle w:val="ARTableBodyRight"/>
            </w:pPr>
            <w:r w:rsidRPr="004472E3">
              <w:t>112,791</w:t>
            </w:r>
          </w:p>
        </w:tc>
      </w:tr>
    </w:tbl>
    <w:p w14:paraId="1D12C01A" w14:textId="77777777" w:rsidR="00E877A7" w:rsidRDefault="00E877A7" w:rsidP="00E877A7">
      <w:pPr>
        <w:pStyle w:val="Heading3"/>
      </w:pPr>
      <w:bookmarkStart w:id="864" w:name="_Toc149315122"/>
      <w:bookmarkStart w:id="865" w:name="_Toc178884874"/>
      <w:bookmarkStart w:id="866" w:name="_Toc178921222"/>
      <w:bookmarkStart w:id="867" w:name="_Toc210635297"/>
      <w:bookmarkStart w:id="868" w:name="_Toc210688175"/>
      <w:bookmarkStart w:id="869" w:name="_Toc210718754"/>
      <w:r>
        <w:t>Local government</w:t>
      </w:r>
      <w:bookmarkEnd w:id="864"/>
      <w:bookmarkEnd w:id="865"/>
      <w:bookmarkEnd w:id="866"/>
      <w:bookmarkEnd w:id="867"/>
      <w:bookmarkEnd w:id="868"/>
      <w:bookmarkEnd w:id="869"/>
    </w:p>
    <w:p w14:paraId="1CD05DED" w14:textId="0C56E6E9" w:rsidR="00BE6D9A" w:rsidRPr="00E11AFD" w:rsidRDefault="00BE6D9A" w:rsidP="007468C8">
      <w:pPr>
        <w:pStyle w:val="Heading4"/>
      </w:pPr>
      <w:bookmarkStart w:id="870" w:name="_Toc210718755"/>
      <w:bookmarkStart w:id="871" w:name="Digital"/>
      <w:bookmarkStart w:id="872" w:name="_Toc149315124"/>
      <w:bookmarkStart w:id="873" w:name="_Toc178884875"/>
      <w:bookmarkStart w:id="874" w:name="_Toc178921223"/>
      <w:bookmarkStart w:id="875" w:name="_Toc169560643"/>
      <w:r w:rsidRPr="007468C8">
        <w:t>Community</w:t>
      </w:r>
      <w:r w:rsidRPr="00E11AFD">
        <w:t xml:space="preserve"> Leadership Program </w:t>
      </w:r>
      <w:r>
        <w:t>–</w:t>
      </w:r>
      <w:r w:rsidRPr="00E11AFD">
        <w:t xml:space="preserve"> </w:t>
      </w:r>
      <w:bookmarkEnd w:id="870"/>
      <w:r w:rsidR="004445A3">
        <w:t>Women Leading Locally</w:t>
      </w:r>
    </w:p>
    <w:p w14:paraId="00AFFB8F" w14:textId="1F06FD17" w:rsidR="00BE6D9A" w:rsidRPr="00D31B85" w:rsidRDefault="00BE6D9A" w:rsidP="00BE6D9A">
      <w:pPr>
        <w:pStyle w:val="ARBody"/>
      </w:pPr>
      <w:r w:rsidRPr="00D31B85">
        <w:t xml:space="preserve">The </w:t>
      </w:r>
      <w:r w:rsidR="00C67272">
        <w:t>p</w:t>
      </w:r>
      <w:r w:rsidRPr="00D31B85">
        <w:t>rogram supported over 120 women to develop their leadership potential, equipping them with the skills and knowledge to succeed as community leaders.</w:t>
      </w:r>
    </w:p>
    <w:tbl>
      <w:tblPr>
        <w:tblStyle w:val="ARTable"/>
        <w:tblW w:w="8642" w:type="dxa"/>
        <w:tblLook w:val="04A0" w:firstRow="1" w:lastRow="0" w:firstColumn="1" w:lastColumn="0" w:noHBand="0" w:noVBand="1"/>
      </w:tblPr>
      <w:tblGrid>
        <w:gridCol w:w="6799"/>
        <w:gridCol w:w="1843"/>
      </w:tblGrid>
      <w:tr w:rsidR="00BE6D9A" w:rsidRPr="00C84C92" w14:paraId="5A40246C" w14:textId="77777777" w:rsidTr="00F807A0">
        <w:trPr>
          <w:cnfStyle w:val="100000000000" w:firstRow="1" w:lastRow="0" w:firstColumn="0" w:lastColumn="0" w:oddVBand="0" w:evenVBand="0" w:oddHBand="0" w:evenHBand="0" w:firstRowFirstColumn="0" w:firstRowLastColumn="0" w:lastRowFirstColumn="0" w:lastRowLastColumn="0"/>
          <w:trHeight w:val="312"/>
        </w:trPr>
        <w:tc>
          <w:tcPr>
            <w:tcW w:w="6799" w:type="dxa"/>
            <w:shd w:val="clear" w:color="auto" w:fill="BFBFBF" w:themeFill="background1" w:themeFillShade="BF"/>
            <w:noWrap/>
            <w:hideMark/>
          </w:tcPr>
          <w:p w14:paraId="7A5241BC" w14:textId="77777777" w:rsidR="00BE6D9A" w:rsidRPr="00A75A7D" w:rsidRDefault="00BE6D9A" w:rsidP="00BE6D9A">
            <w:pPr>
              <w:pStyle w:val="ARTableColHead"/>
            </w:pPr>
            <w:r w:rsidRPr="00A75A7D">
              <w:t>Organisation</w:t>
            </w:r>
          </w:p>
        </w:tc>
        <w:tc>
          <w:tcPr>
            <w:tcW w:w="1843" w:type="dxa"/>
            <w:shd w:val="clear" w:color="auto" w:fill="BFBFBF" w:themeFill="background1" w:themeFillShade="BF"/>
            <w:noWrap/>
            <w:hideMark/>
          </w:tcPr>
          <w:p w14:paraId="40B0D09E" w14:textId="77777777" w:rsidR="00BE6D9A" w:rsidRPr="00A75A7D" w:rsidRDefault="00BE6D9A" w:rsidP="00BE6D9A">
            <w:pPr>
              <w:pStyle w:val="ARTableColheadrightsmallerspace8pt"/>
            </w:pPr>
            <w:r w:rsidRPr="00A75A7D">
              <w:t>Payment $</w:t>
            </w:r>
          </w:p>
        </w:tc>
      </w:tr>
      <w:tr w:rsidR="00BE6D9A" w:rsidRPr="00C84C92" w14:paraId="73537B7A" w14:textId="77777777" w:rsidTr="00BE6D9A">
        <w:trPr>
          <w:trHeight w:val="300"/>
        </w:trPr>
        <w:tc>
          <w:tcPr>
            <w:tcW w:w="6799" w:type="dxa"/>
            <w:noWrap/>
            <w:hideMark/>
          </w:tcPr>
          <w:p w14:paraId="69C23A12" w14:textId="0D1C005D" w:rsidR="00BE6D9A" w:rsidRPr="00D31B85" w:rsidRDefault="00BE6D9A" w:rsidP="00BE6D9A">
            <w:pPr>
              <w:pStyle w:val="ARTableBody"/>
            </w:pPr>
            <w:r w:rsidRPr="00D31B85">
              <w:t>Institute for Community Directors Aust</w:t>
            </w:r>
            <w:r w:rsidR="00C67272">
              <w:t>ralia</w:t>
            </w:r>
            <w:r w:rsidRPr="00D31B85">
              <w:t>.</w:t>
            </w:r>
          </w:p>
        </w:tc>
        <w:tc>
          <w:tcPr>
            <w:tcW w:w="1843" w:type="dxa"/>
            <w:noWrap/>
            <w:hideMark/>
          </w:tcPr>
          <w:p w14:paraId="5B3AA186" w14:textId="77777777" w:rsidR="00BE6D9A" w:rsidRPr="00D31B85" w:rsidRDefault="00BE6D9A" w:rsidP="00BE6D9A">
            <w:pPr>
              <w:pStyle w:val="ARTableBodyRight"/>
            </w:pPr>
            <w:r w:rsidRPr="00D31B85">
              <w:t>15,000</w:t>
            </w:r>
          </w:p>
        </w:tc>
      </w:tr>
    </w:tbl>
    <w:p w14:paraId="64B4E371" w14:textId="77777777" w:rsidR="00BE6D9A" w:rsidRPr="00E11AFD" w:rsidRDefault="00BE6D9A" w:rsidP="00BE6D9A">
      <w:pPr>
        <w:pStyle w:val="Heading4"/>
      </w:pPr>
      <w:bookmarkStart w:id="876" w:name="_Toc210718756"/>
      <w:r w:rsidRPr="00E11AFD">
        <w:t>Earn and Learn Program</w:t>
      </w:r>
      <w:bookmarkEnd w:id="876"/>
    </w:p>
    <w:p w14:paraId="0A864417" w14:textId="4DE7D28F" w:rsidR="00BE6D9A" w:rsidRPr="00E11AFD" w:rsidRDefault="00BE6D9A" w:rsidP="00BE6D9A">
      <w:pPr>
        <w:pStyle w:val="ARBody"/>
      </w:pPr>
      <w:r w:rsidRPr="00E11AFD">
        <w:t xml:space="preserve">The </w:t>
      </w:r>
      <w:r w:rsidR="00195C10">
        <w:t>2</w:t>
      </w:r>
      <w:r w:rsidRPr="00E11AFD">
        <w:t>-year pilot program is aimed at addressing critical skills shortages in councils. The program will upskill a pipeline of workers into areas of need, supporting retention and progression within the local government sector.</w:t>
      </w:r>
    </w:p>
    <w:tbl>
      <w:tblPr>
        <w:tblStyle w:val="TableGrid1"/>
        <w:tblW w:w="8647"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6804"/>
        <w:gridCol w:w="1843"/>
      </w:tblGrid>
      <w:tr w:rsidR="00BE6D9A" w:rsidRPr="008C55B7" w14:paraId="7E542668" w14:textId="77777777" w:rsidTr="00F807A0">
        <w:trPr>
          <w:trHeight w:val="312"/>
        </w:trPr>
        <w:tc>
          <w:tcPr>
            <w:tcW w:w="6804" w:type="dxa"/>
            <w:tcBorders>
              <w:top w:val="nil"/>
            </w:tcBorders>
            <w:shd w:val="clear" w:color="auto" w:fill="BFBFBF" w:themeFill="background1" w:themeFillShade="BF"/>
            <w:noWrap/>
            <w:hideMark/>
          </w:tcPr>
          <w:p w14:paraId="5BEED842" w14:textId="77777777" w:rsidR="00BE6D9A" w:rsidRPr="00A75A7D" w:rsidRDefault="00BE6D9A" w:rsidP="00BE6D9A">
            <w:pPr>
              <w:pStyle w:val="ARTableColHead"/>
            </w:pPr>
            <w:r w:rsidRPr="00A75A7D">
              <w:t>Organisation</w:t>
            </w:r>
          </w:p>
        </w:tc>
        <w:tc>
          <w:tcPr>
            <w:tcW w:w="1843" w:type="dxa"/>
            <w:tcBorders>
              <w:top w:val="nil"/>
            </w:tcBorders>
            <w:shd w:val="clear" w:color="auto" w:fill="BFBFBF" w:themeFill="background1" w:themeFillShade="BF"/>
            <w:noWrap/>
            <w:hideMark/>
          </w:tcPr>
          <w:p w14:paraId="74EB34C4" w14:textId="77777777" w:rsidR="00BE6D9A" w:rsidRPr="00A75A7D" w:rsidRDefault="00BE6D9A" w:rsidP="00BE6D9A">
            <w:pPr>
              <w:pStyle w:val="ARTableColheadrightsmallerspace8pt"/>
            </w:pPr>
            <w:r w:rsidRPr="00A75A7D">
              <w:t>Payment $</w:t>
            </w:r>
          </w:p>
        </w:tc>
      </w:tr>
      <w:tr w:rsidR="00BE6D9A" w:rsidRPr="008C55B7" w14:paraId="14D96E1C" w14:textId="77777777" w:rsidTr="00BE6D9A">
        <w:trPr>
          <w:trHeight w:val="300"/>
        </w:trPr>
        <w:tc>
          <w:tcPr>
            <w:tcW w:w="6804" w:type="dxa"/>
            <w:noWrap/>
            <w:hideMark/>
          </w:tcPr>
          <w:p w14:paraId="7D525080" w14:textId="77777777" w:rsidR="00BE6D9A" w:rsidRPr="00D31B85" w:rsidRDefault="00BE6D9A" w:rsidP="00BE6D9A">
            <w:pPr>
              <w:pStyle w:val="ARTableBody"/>
            </w:pPr>
            <w:r w:rsidRPr="00D31B85">
              <w:t>Royal Melbourne Institute of Technology</w:t>
            </w:r>
          </w:p>
        </w:tc>
        <w:tc>
          <w:tcPr>
            <w:tcW w:w="1843" w:type="dxa"/>
            <w:noWrap/>
            <w:hideMark/>
          </w:tcPr>
          <w:p w14:paraId="59E72DEB" w14:textId="77777777" w:rsidR="00BE6D9A" w:rsidRPr="00D31B85" w:rsidRDefault="00BE6D9A" w:rsidP="00BE6D9A">
            <w:pPr>
              <w:pStyle w:val="ARTableBodyRight"/>
            </w:pPr>
            <w:r w:rsidRPr="00D31B85">
              <w:t>3,098,480</w:t>
            </w:r>
          </w:p>
        </w:tc>
      </w:tr>
    </w:tbl>
    <w:p w14:paraId="7461E490" w14:textId="77777777" w:rsidR="00BE6D9A" w:rsidRPr="00E11AFD" w:rsidRDefault="00BE6D9A" w:rsidP="00BE6D9A">
      <w:pPr>
        <w:pStyle w:val="Heading4"/>
      </w:pPr>
      <w:bookmarkStart w:id="877" w:name="_Toc210718757"/>
      <w:r w:rsidRPr="00E11AFD">
        <w:t>Living Libraries Infrastructure Program</w:t>
      </w:r>
      <w:bookmarkEnd w:id="877"/>
    </w:p>
    <w:p w14:paraId="6A8A5196" w14:textId="46EA7316" w:rsidR="00BE6D9A" w:rsidRPr="00E11AFD" w:rsidRDefault="00BE6D9A" w:rsidP="00BE6D9A">
      <w:pPr>
        <w:pStyle w:val="ARBody"/>
      </w:pPr>
      <w:r w:rsidRPr="00E11AFD">
        <w:t xml:space="preserve">The Living Libraries Infrastructure Program is designed to assist Victorian councils and regional libraries in the provision of </w:t>
      </w:r>
      <w:r w:rsidR="00D550C1" w:rsidRPr="00E11AFD">
        <w:t>high</w:t>
      </w:r>
      <w:r w:rsidR="00D550C1">
        <w:t>-</w:t>
      </w:r>
      <w:r w:rsidRPr="00E11AFD">
        <w:t>quality and accessible public library facilities that support the role of public libraries in strengthening communities.</w:t>
      </w:r>
    </w:p>
    <w:tbl>
      <w:tblPr>
        <w:tblStyle w:val="TableGrid1"/>
        <w:tblW w:w="8647"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6804"/>
        <w:gridCol w:w="1843"/>
      </w:tblGrid>
      <w:tr w:rsidR="00BE6D9A" w:rsidRPr="008C55B7" w14:paraId="5E62F205" w14:textId="77777777" w:rsidTr="00F807A0">
        <w:trPr>
          <w:trHeight w:val="312"/>
          <w:tblHeader/>
        </w:trPr>
        <w:tc>
          <w:tcPr>
            <w:tcW w:w="6804" w:type="dxa"/>
            <w:tcBorders>
              <w:top w:val="nil"/>
            </w:tcBorders>
            <w:shd w:val="clear" w:color="auto" w:fill="BFBFBF" w:themeFill="background1" w:themeFillShade="BF"/>
            <w:noWrap/>
            <w:hideMark/>
          </w:tcPr>
          <w:p w14:paraId="5768C946" w14:textId="77777777" w:rsidR="00BE6D9A" w:rsidRPr="00A75A7D" w:rsidRDefault="00BE6D9A" w:rsidP="00BE6D9A">
            <w:pPr>
              <w:pStyle w:val="ARTableColHead"/>
            </w:pPr>
            <w:r w:rsidRPr="00A75A7D">
              <w:t>Organisation</w:t>
            </w:r>
          </w:p>
        </w:tc>
        <w:tc>
          <w:tcPr>
            <w:tcW w:w="1843" w:type="dxa"/>
            <w:tcBorders>
              <w:top w:val="nil"/>
            </w:tcBorders>
            <w:shd w:val="clear" w:color="auto" w:fill="BFBFBF" w:themeFill="background1" w:themeFillShade="BF"/>
            <w:noWrap/>
            <w:hideMark/>
          </w:tcPr>
          <w:p w14:paraId="69FE5DD7" w14:textId="77777777" w:rsidR="00BE6D9A" w:rsidRPr="00A75A7D" w:rsidRDefault="00BE6D9A" w:rsidP="00BE6D9A">
            <w:pPr>
              <w:pStyle w:val="ARTableColheadrightsmallerspace8pt"/>
            </w:pPr>
            <w:r w:rsidRPr="00A75A7D">
              <w:t>Payment $</w:t>
            </w:r>
          </w:p>
        </w:tc>
      </w:tr>
      <w:tr w:rsidR="00BE6D9A" w:rsidRPr="008C55B7" w14:paraId="2E6F10C8" w14:textId="77777777" w:rsidTr="00BE6D9A">
        <w:trPr>
          <w:trHeight w:val="288"/>
        </w:trPr>
        <w:tc>
          <w:tcPr>
            <w:tcW w:w="6804" w:type="dxa"/>
            <w:noWrap/>
            <w:hideMark/>
          </w:tcPr>
          <w:p w14:paraId="14EB9FC2" w14:textId="77777777" w:rsidR="00BE6D9A" w:rsidRPr="00D31B85" w:rsidRDefault="00BE6D9A" w:rsidP="00BE6D9A">
            <w:pPr>
              <w:pStyle w:val="ARTableBody"/>
            </w:pPr>
            <w:r w:rsidRPr="00D31B85">
              <w:t>Ararat Rural City Council</w:t>
            </w:r>
          </w:p>
        </w:tc>
        <w:tc>
          <w:tcPr>
            <w:tcW w:w="1843" w:type="dxa"/>
            <w:noWrap/>
            <w:hideMark/>
          </w:tcPr>
          <w:p w14:paraId="2E5C8535" w14:textId="77777777" w:rsidR="00BE6D9A" w:rsidRPr="00D31B85" w:rsidRDefault="00BE6D9A" w:rsidP="00BE6D9A">
            <w:pPr>
              <w:pStyle w:val="ARTableBodyRight"/>
            </w:pPr>
            <w:r w:rsidRPr="00D31B85">
              <w:t>51,026</w:t>
            </w:r>
          </w:p>
        </w:tc>
      </w:tr>
      <w:tr w:rsidR="00BE6D9A" w:rsidRPr="008C55B7" w14:paraId="62103999" w14:textId="77777777" w:rsidTr="00BE6D9A">
        <w:trPr>
          <w:trHeight w:val="300"/>
        </w:trPr>
        <w:tc>
          <w:tcPr>
            <w:tcW w:w="6804" w:type="dxa"/>
            <w:noWrap/>
            <w:hideMark/>
          </w:tcPr>
          <w:p w14:paraId="75E389EA" w14:textId="77777777" w:rsidR="00BE6D9A" w:rsidRPr="00D31B85" w:rsidRDefault="00BE6D9A" w:rsidP="00BE6D9A">
            <w:pPr>
              <w:pStyle w:val="ARTableBody"/>
            </w:pPr>
            <w:r w:rsidRPr="00D31B85">
              <w:t>Ballarat City Council</w:t>
            </w:r>
          </w:p>
        </w:tc>
        <w:tc>
          <w:tcPr>
            <w:tcW w:w="1843" w:type="dxa"/>
            <w:noWrap/>
            <w:hideMark/>
          </w:tcPr>
          <w:p w14:paraId="352EDE3A" w14:textId="77777777" w:rsidR="00BE6D9A" w:rsidRPr="00D31B85" w:rsidRDefault="00BE6D9A" w:rsidP="00BE6D9A">
            <w:pPr>
              <w:pStyle w:val="ARTableBodyRight"/>
            </w:pPr>
            <w:r w:rsidRPr="00D31B85">
              <w:t>95,261</w:t>
            </w:r>
          </w:p>
        </w:tc>
      </w:tr>
      <w:tr w:rsidR="00BE6D9A" w:rsidRPr="008C55B7" w14:paraId="21538FAD" w14:textId="77777777" w:rsidTr="00BE6D9A">
        <w:trPr>
          <w:trHeight w:val="300"/>
        </w:trPr>
        <w:tc>
          <w:tcPr>
            <w:tcW w:w="6804" w:type="dxa"/>
            <w:noWrap/>
            <w:hideMark/>
          </w:tcPr>
          <w:p w14:paraId="237E9D51" w14:textId="77777777" w:rsidR="00BE6D9A" w:rsidRPr="00D31B85" w:rsidRDefault="00BE6D9A" w:rsidP="00BE6D9A">
            <w:pPr>
              <w:pStyle w:val="ARTableBody"/>
            </w:pPr>
            <w:r w:rsidRPr="00D31B85">
              <w:t>Geelong Regional Library Corporation</w:t>
            </w:r>
          </w:p>
        </w:tc>
        <w:tc>
          <w:tcPr>
            <w:tcW w:w="1843" w:type="dxa"/>
            <w:noWrap/>
            <w:hideMark/>
          </w:tcPr>
          <w:p w14:paraId="4B65F422" w14:textId="77777777" w:rsidR="00BE6D9A" w:rsidRPr="00D31B85" w:rsidRDefault="00BE6D9A" w:rsidP="00BE6D9A">
            <w:pPr>
              <w:pStyle w:val="ARTableBodyRight"/>
            </w:pPr>
            <w:r w:rsidRPr="00D31B85">
              <w:t>25,332</w:t>
            </w:r>
          </w:p>
        </w:tc>
      </w:tr>
      <w:tr w:rsidR="00BE6D9A" w:rsidRPr="008C55B7" w14:paraId="419930EB" w14:textId="77777777" w:rsidTr="00BE6D9A">
        <w:trPr>
          <w:trHeight w:val="300"/>
        </w:trPr>
        <w:tc>
          <w:tcPr>
            <w:tcW w:w="6804" w:type="dxa"/>
            <w:noWrap/>
            <w:hideMark/>
          </w:tcPr>
          <w:p w14:paraId="1DBB92BA" w14:textId="77777777" w:rsidR="00BE6D9A" w:rsidRPr="00D31B85" w:rsidRDefault="00BE6D9A" w:rsidP="00BE6D9A">
            <w:pPr>
              <w:pStyle w:val="ARTableBody"/>
            </w:pPr>
            <w:r w:rsidRPr="00D31B85">
              <w:t>Greater Bendigo City Council</w:t>
            </w:r>
          </w:p>
        </w:tc>
        <w:tc>
          <w:tcPr>
            <w:tcW w:w="1843" w:type="dxa"/>
            <w:noWrap/>
            <w:hideMark/>
          </w:tcPr>
          <w:p w14:paraId="3FF8A9DC" w14:textId="77777777" w:rsidR="00BE6D9A" w:rsidRPr="00D31B85" w:rsidRDefault="00BE6D9A" w:rsidP="00BE6D9A">
            <w:pPr>
              <w:pStyle w:val="ARTableBodyRight"/>
            </w:pPr>
            <w:r w:rsidRPr="00D31B85">
              <w:t>412,586</w:t>
            </w:r>
          </w:p>
        </w:tc>
      </w:tr>
      <w:tr w:rsidR="00BE6D9A" w:rsidRPr="008C55B7" w14:paraId="166C3599" w14:textId="77777777" w:rsidTr="00BE6D9A">
        <w:trPr>
          <w:trHeight w:val="300"/>
        </w:trPr>
        <w:tc>
          <w:tcPr>
            <w:tcW w:w="6804" w:type="dxa"/>
            <w:noWrap/>
            <w:hideMark/>
          </w:tcPr>
          <w:p w14:paraId="2CF6729A" w14:textId="77777777" w:rsidR="00BE6D9A" w:rsidRPr="00D31B85" w:rsidRDefault="00BE6D9A" w:rsidP="00BE6D9A">
            <w:pPr>
              <w:pStyle w:val="ARTableBody"/>
            </w:pPr>
            <w:r w:rsidRPr="00D31B85">
              <w:t>Greater Dandenong City Council</w:t>
            </w:r>
          </w:p>
        </w:tc>
        <w:tc>
          <w:tcPr>
            <w:tcW w:w="1843" w:type="dxa"/>
            <w:noWrap/>
            <w:hideMark/>
          </w:tcPr>
          <w:p w14:paraId="05973F83" w14:textId="77777777" w:rsidR="00BE6D9A" w:rsidRPr="00D31B85" w:rsidRDefault="00BE6D9A" w:rsidP="00BE6D9A">
            <w:pPr>
              <w:pStyle w:val="ARTableBodyRight"/>
            </w:pPr>
            <w:r w:rsidRPr="00D31B85">
              <w:t>318,550</w:t>
            </w:r>
          </w:p>
        </w:tc>
      </w:tr>
      <w:tr w:rsidR="00BE6D9A" w:rsidRPr="008C55B7" w14:paraId="6744453D" w14:textId="77777777" w:rsidTr="00BE6D9A">
        <w:trPr>
          <w:trHeight w:val="300"/>
        </w:trPr>
        <w:tc>
          <w:tcPr>
            <w:tcW w:w="6804" w:type="dxa"/>
            <w:noWrap/>
            <w:hideMark/>
          </w:tcPr>
          <w:p w14:paraId="5050DA1D" w14:textId="77777777" w:rsidR="00BE6D9A" w:rsidRPr="00D31B85" w:rsidRDefault="00BE6D9A" w:rsidP="00BE6D9A">
            <w:pPr>
              <w:pStyle w:val="ARTableBody"/>
            </w:pPr>
            <w:r w:rsidRPr="00D31B85">
              <w:t>Horsham Rural City Council</w:t>
            </w:r>
          </w:p>
        </w:tc>
        <w:tc>
          <w:tcPr>
            <w:tcW w:w="1843" w:type="dxa"/>
            <w:noWrap/>
            <w:hideMark/>
          </w:tcPr>
          <w:p w14:paraId="48CC78D4" w14:textId="77777777" w:rsidR="00BE6D9A" w:rsidRPr="00D31B85" w:rsidRDefault="00BE6D9A" w:rsidP="00BE6D9A">
            <w:pPr>
              <w:pStyle w:val="ARTableBodyRight"/>
            </w:pPr>
            <w:r w:rsidRPr="00D31B85">
              <w:t>39,333</w:t>
            </w:r>
          </w:p>
        </w:tc>
      </w:tr>
      <w:tr w:rsidR="00BE6D9A" w:rsidRPr="008C55B7" w14:paraId="191A8CD0" w14:textId="77777777" w:rsidTr="00BE6D9A">
        <w:trPr>
          <w:trHeight w:val="300"/>
        </w:trPr>
        <w:tc>
          <w:tcPr>
            <w:tcW w:w="6804" w:type="dxa"/>
            <w:noWrap/>
            <w:hideMark/>
          </w:tcPr>
          <w:p w14:paraId="41212866" w14:textId="77777777" w:rsidR="00BE6D9A" w:rsidRPr="00D31B85" w:rsidRDefault="00BE6D9A" w:rsidP="00BE6D9A">
            <w:pPr>
              <w:pStyle w:val="ARTableBody"/>
            </w:pPr>
            <w:r w:rsidRPr="00D31B85">
              <w:t>Knox City Council</w:t>
            </w:r>
          </w:p>
        </w:tc>
        <w:tc>
          <w:tcPr>
            <w:tcW w:w="1843" w:type="dxa"/>
            <w:noWrap/>
            <w:hideMark/>
          </w:tcPr>
          <w:p w14:paraId="3017B8D5" w14:textId="77777777" w:rsidR="00BE6D9A" w:rsidRPr="00D31B85" w:rsidRDefault="00BE6D9A" w:rsidP="00BE6D9A">
            <w:pPr>
              <w:pStyle w:val="ARTableBodyRight"/>
            </w:pPr>
            <w:r w:rsidRPr="00D31B85">
              <w:t>57,244</w:t>
            </w:r>
          </w:p>
        </w:tc>
      </w:tr>
      <w:tr w:rsidR="00BE6D9A" w:rsidRPr="008C55B7" w14:paraId="0165714B" w14:textId="77777777" w:rsidTr="00BE6D9A">
        <w:trPr>
          <w:trHeight w:val="300"/>
        </w:trPr>
        <w:tc>
          <w:tcPr>
            <w:tcW w:w="6804" w:type="dxa"/>
            <w:noWrap/>
            <w:hideMark/>
          </w:tcPr>
          <w:p w14:paraId="2A98BB57" w14:textId="77777777" w:rsidR="00BE6D9A" w:rsidRPr="00D31B85" w:rsidRDefault="00BE6D9A" w:rsidP="00BE6D9A">
            <w:pPr>
              <w:pStyle w:val="ARTableBody"/>
            </w:pPr>
            <w:r w:rsidRPr="00D31B85">
              <w:t>Latrobe City Council</w:t>
            </w:r>
          </w:p>
        </w:tc>
        <w:tc>
          <w:tcPr>
            <w:tcW w:w="1843" w:type="dxa"/>
            <w:noWrap/>
            <w:hideMark/>
          </w:tcPr>
          <w:p w14:paraId="4057BFCA" w14:textId="77777777" w:rsidR="00BE6D9A" w:rsidRPr="00D31B85" w:rsidRDefault="00BE6D9A" w:rsidP="00BE6D9A">
            <w:pPr>
              <w:pStyle w:val="ARTableBodyRight"/>
            </w:pPr>
            <w:r w:rsidRPr="00D31B85">
              <w:t>30,474</w:t>
            </w:r>
          </w:p>
        </w:tc>
      </w:tr>
      <w:tr w:rsidR="00BE6D9A" w:rsidRPr="008C55B7" w14:paraId="42818C64" w14:textId="77777777" w:rsidTr="00BE6D9A">
        <w:trPr>
          <w:trHeight w:val="300"/>
        </w:trPr>
        <w:tc>
          <w:tcPr>
            <w:tcW w:w="6804" w:type="dxa"/>
            <w:noWrap/>
            <w:hideMark/>
          </w:tcPr>
          <w:p w14:paraId="2BB7F39C" w14:textId="77777777" w:rsidR="00BE6D9A" w:rsidRPr="00D31B85" w:rsidRDefault="00BE6D9A" w:rsidP="00BE6D9A">
            <w:pPr>
              <w:pStyle w:val="ARTableBody"/>
            </w:pPr>
            <w:r w:rsidRPr="00D31B85">
              <w:t>Macedon Ranges Shire Council</w:t>
            </w:r>
          </w:p>
        </w:tc>
        <w:tc>
          <w:tcPr>
            <w:tcW w:w="1843" w:type="dxa"/>
            <w:noWrap/>
            <w:hideMark/>
          </w:tcPr>
          <w:p w14:paraId="4B096557" w14:textId="77777777" w:rsidR="00BE6D9A" w:rsidRPr="00D31B85" w:rsidRDefault="00BE6D9A" w:rsidP="00BE6D9A">
            <w:pPr>
              <w:pStyle w:val="ARTableBodyRight"/>
            </w:pPr>
            <w:r w:rsidRPr="00D31B85">
              <w:t>457,500</w:t>
            </w:r>
          </w:p>
        </w:tc>
      </w:tr>
      <w:tr w:rsidR="00BE6D9A" w:rsidRPr="008C55B7" w14:paraId="36F54F29" w14:textId="77777777" w:rsidTr="00BE6D9A">
        <w:trPr>
          <w:trHeight w:val="300"/>
        </w:trPr>
        <w:tc>
          <w:tcPr>
            <w:tcW w:w="6804" w:type="dxa"/>
            <w:noWrap/>
            <w:hideMark/>
          </w:tcPr>
          <w:p w14:paraId="7EF3A8F3" w14:textId="77777777" w:rsidR="00BE6D9A" w:rsidRPr="00D31B85" w:rsidRDefault="00BE6D9A" w:rsidP="00BE6D9A">
            <w:pPr>
              <w:pStyle w:val="ARTableBody"/>
            </w:pPr>
            <w:r w:rsidRPr="00D31B85">
              <w:t>Manningham City Council</w:t>
            </w:r>
          </w:p>
        </w:tc>
        <w:tc>
          <w:tcPr>
            <w:tcW w:w="1843" w:type="dxa"/>
            <w:noWrap/>
            <w:hideMark/>
          </w:tcPr>
          <w:p w14:paraId="64A55D33" w14:textId="77777777" w:rsidR="00BE6D9A" w:rsidRPr="00D31B85" w:rsidRDefault="00BE6D9A" w:rsidP="00BE6D9A">
            <w:pPr>
              <w:pStyle w:val="ARTableBodyRight"/>
            </w:pPr>
            <w:r w:rsidRPr="00D31B85">
              <w:t>211,500</w:t>
            </w:r>
          </w:p>
        </w:tc>
      </w:tr>
      <w:tr w:rsidR="00BE6D9A" w:rsidRPr="008C55B7" w14:paraId="1A33A59A" w14:textId="77777777" w:rsidTr="00BE6D9A">
        <w:trPr>
          <w:trHeight w:val="300"/>
        </w:trPr>
        <w:tc>
          <w:tcPr>
            <w:tcW w:w="6804" w:type="dxa"/>
            <w:noWrap/>
            <w:hideMark/>
          </w:tcPr>
          <w:p w14:paraId="7BEAA55E" w14:textId="77777777" w:rsidR="00BE6D9A" w:rsidRPr="00D31B85" w:rsidRDefault="00BE6D9A" w:rsidP="00BE6D9A">
            <w:pPr>
              <w:pStyle w:val="ARTableBody"/>
            </w:pPr>
            <w:r w:rsidRPr="00D31B85">
              <w:t>Maroondah City Council</w:t>
            </w:r>
          </w:p>
        </w:tc>
        <w:tc>
          <w:tcPr>
            <w:tcW w:w="1843" w:type="dxa"/>
            <w:noWrap/>
            <w:hideMark/>
          </w:tcPr>
          <w:p w14:paraId="73D7004E" w14:textId="77777777" w:rsidR="00BE6D9A" w:rsidRPr="00D31B85" w:rsidRDefault="00BE6D9A" w:rsidP="00BE6D9A">
            <w:pPr>
              <w:pStyle w:val="ARTableBodyRight"/>
            </w:pPr>
            <w:r w:rsidRPr="00D31B85">
              <w:t>1,000,000</w:t>
            </w:r>
          </w:p>
        </w:tc>
      </w:tr>
      <w:tr w:rsidR="00BE6D9A" w:rsidRPr="008C55B7" w14:paraId="419A2A95" w14:textId="77777777" w:rsidTr="00BE6D9A">
        <w:trPr>
          <w:trHeight w:val="300"/>
        </w:trPr>
        <w:tc>
          <w:tcPr>
            <w:tcW w:w="6804" w:type="dxa"/>
            <w:noWrap/>
            <w:hideMark/>
          </w:tcPr>
          <w:p w14:paraId="4A64C2C3" w14:textId="77777777" w:rsidR="00BE6D9A" w:rsidRPr="00D31B85" w:rsidRDefault="00BE6D9A" w:rsidP="00BE6D9A">
            <w:pPr>
              <w:pStyle w:val="ARTableBody"/>
            </w:pPr>
            <w:r w:rsidRPr="00D31B85">
              <w:t>Mornington Peninsula Shire Council</w:t>
            </w:r>
          </w:p>
        </w:tc>
        <w:tc>
          <w:tcPr>
            <w:tcW w:w="1843" w:type="dxa"/>
            <w:noWrap/>
            <w:hideMark/>
          </w:tcPr>
          <w:p w14:paraId="16908710" w14:textId="77777777" w:rsidR="00BE6D9A" w:rsidRPr="00D31B85" w:rsidRDefault="00BE6D9A" w:rsidP="00BE6D9A">
            <w:pPr>
              <w:pStyle w:val="ARTableBodyRight"/>
            </w:pPr>
            <w:r w:rsidRPr="00D31B85">
              <w:t>61,036</w:t>
            </w:r>
          </w:p>
        </w:tc>
      </w:tr>
      <w:tr w:rsidR="00BE6D9A" w:rsidRPr="008C55B7" w14:paraId="00921215" w14:textId="77777777" w:rsidTr="00BE6D9A">
        <w:trPr>
          <w:trHeight w:val="300"/>
        </w:trPr>
        <w:tc>
          <w:tcPr>
            <w:tcW w:w="6804" w:type="dxa"/>
            <w:noWrap/>
            <w:hideMark/>
          </w:tcPr>
          <w:p w14:paraId="526071B1" w14:textId="77777777" w:rsidR="00BE6D9A" w:rsidRPr="00D31B85" w:rsidRDefault="00BE6D9A" w:rsidP="00BE6D9A">
            <w:pPr>
              <w:pStyle w:val="ARTableBody"/>
            </w:pPr>
            <w:r w:rsidRPr="00D31B85">
              <w:t>Strathbogie Shire Council</w:t>
            </w:r>
          </w:p>
        </w:tc>
        <w:tc>
          <w:tcPr>
            <w:tcW w:w="1843" w:type="dxa"/>
            <w:noWrap/>
            <w:hideMark/>
          </w:tcPr>
          <w:p w14:paraId="58F66BCA" w14:textId="77777777" w:rsidR="00BE6D9A" w:rsidRPr="00D31B85" w:rsidRDefault="00BE6D9A" w:rsidP="00BE6D9A">
            <w:pPr>
              <w:pStyle w:val="ARTableBodyRight"/>
            </w:pPr>
            <w:r w:rsidRPr="00D31B85">
              <w:t>74,060</w:t>
            </w:r>
          </w:p>
        </w:tc>
      </w:tr>
      <w:tr w:rsidR="00BE6D9A" w:rsidRPr="008C55B7" w14:paraId="069DCBFD" w14:textId="77777777" w:rsidTr="00BE6D9A">
        <w:trPr>
          <w:trHeight w:val="300"/>
        </w:trPr>
        <w:tc>
          <w:tcPr>
            <w:tcW w:w="6804" w:type="dxa"/>
            <w:noWrap/>
            <w:hideMark/>
          </w:tcPr>
          <w:p w14:paraId="7ECC601B" w14:textId="77777777" w:rsidR="00BE6D9A" w:rsidRPr="00D31B85" w:rsidRDefault="00BE6D9A" w:rsidP="00BE6D9A">
            <w:pPr>
              <w:pStyle w:val="ARTableBody"/>
            </w:pPr>
            <w:r w:rsidRPr="00D31B85">
              <w:t>Towong Shire Council</w:t>
            </w:r>
          </w:p>
        </w:tc>
        <w:tc>
          <w:tcPr>
            <w:tcW w:w="1843" w:type="dxa"/>
            <w:noWrap/>
            <w:hideMark/>
          </w:tcPr>
          <w:p w14:paraId="018FD9A9" w14:textId="77777777" w:rsidR="00BE6D9A" w:rsidRPr="00D31B85" w:rsidRDefault="00BE6D9A" w:rsidP="00BE6D9A">
            <w:pPr>
              <w:pStyle w:val="ARTableBodyRight"/>
            </w:pPr>
            <w:r w:rsidRPr="00D31B85">
              <w:t>320,000</w:t>
            </w:r>
          </w:p>
        </w:tc>
      </w:tr>
      <w:tr w:rsidR="00BE6D9A" w:rsidRPr="008C55B7" w14:paraId="3E5C6239" w14:textId="77777777" w:rsidTr="00BE6D9A">
        <w:trPr>
          <w:trHeight w:val="300"/>
        </w:trPr>
        <w:tc>
          <w:tcPr>
            <w:tcW w:w="6804" w:type="dxa"/>
            <w:noWrap/>
            <w:hideMark/>
          </w:tcPr>
          <w:p w14:paraId="6EA76719" w14:textId="77777777" w:rsidR="00BE6D9A" w:rsidRPr="00D31B85" w:rsidRDefault="00BE6D9A" w:rsidP="00BE6D9A">
            <w:pPr>
              <w:pStyle w:val="ARTableBody"/>
            </w:pPr>
            <w:r w:rsidRPr="00D31B85">
              <w:t>Wellington Shire Council</w:t>
            </w:r>
          </w:p>
        </w:tc>
        <w:tc>
          <w:tcPr>
            <w:tcW w:w="1843" w:type="dxa"/>
            <w:noWrap/>
            <w:hideMark/>
          </w:tcPr>
          <w:p w14:paraId="272B2CA4" w14:textId="77777777" w:rsidR="00BE6D9A" w:rsidRPr="00D31B85" w:rsidRDefault="00BE6D9A" w:rsidP="00BE6D9A">
            <w:pPr>
              <w:pStyle w:val="ARTableBodyRight"/>
            </w:pPr>
            <w:r w:rsidRPr="00D31B85">
              <w:t>200,000</w:t>
            </w:r>
          </w:p>
        </w:tc>
      </w:tr>
      <w:tr w:rsidR="00BE6D9A" w:rsidRPr="008C55B7" w14:paraId="6AE9CF4C" w14:textId="77777777" w:rsidTr="00BE6D9A">
        <w:trPr>
          <w:trHeight w:val="300"/>
        </w:trPr>
        <w:tc>
          <w:tcPr>
            <w:tcW w:w="6804" w:type="dxa"/>
            <w:noWrap/>
            <w:hideMark/>
          </w:tcPr>
          <w:p w14:paraId="79310BF4" w14:textId="77777777" w:rsidR="00BE6D9A" w:rsidRPr="00D31B85" w:rsidRDefault="00BE6D9A" w:rsidP="00BE6D9A">
            <w:pPr>
              <w:pStyle w:val="ARTableBody"/>
            </w:pPr>
            <w:r w:rsidRPr="00D31B85">
              <w:t>West Wimmera Shire Council</w:t>
            </w:r>
          </w:p>
        </w:tc>
        <w:tc>
          <w:tcPr>
            <w:tcW w:w="1843" w:type="dxa"/>
            <w:noWrap/>
            <w:hideMark/>
          </w:tcPr>
          <w:p w14:paraId="69A49B61" w14:textId="77777777" w:rsidR="00BE6D9A" w:rsidRPr="00D31B85" w:rsidRDefault="00BE6D9A" w:rsidP="00BE6D9A">
            <w:pPr>
              <w:pStyle w:val="ARTableBodyRight"/>
            </w:pPr>
            <w:r w:rsidRPr="00D31B85">
              <w:t>198,709</w:t>
            </w:r>
          </w:p>
        </w:tc>
      </w:tr>
      <w:tr w:rsidR="00BE6D9A" w:rsidRPr="008C55B7" w14:paraId="3C9B8512" w14:textId="77777777" w:rsidTr="00BE6D9A">
        <w:trPr>
          <w:trHeight w:val="300"/>
        </w:trPr>
        <w:tc>
          <w:tcPr>
            <w:tcW w:w="6804" w:type="dxa"/>
            <w:noWrap/>
            <w:hideMark/>
          </w:tcPr>
          <w:p w14:paraId="26C28881" w14:textId="77777777" w:rsidR="00BE6D9A" w:rsidRPr="00D31B85" w:rsidRDefault="00BE6D9A" w:rsidP="00BE6D9A">
            <w:pPr>
              <w:pStyle w:val="ARTableBody"/>
            </w:pPr>
            <w:r w:rsidRPr="00D31B85">
              <w:t>Whittlesea City Council</w:t>
            </w:r>
          </w:p>
        </w:tc>
        <w:tc>
          <w:tcPr>
            <w:tcW w:w="1843" w:type="dxa"/>
            <w:noWrap/>
            <w:hideMark/>
          </w:tcPr>
          <w:p w14:paraId="0FFB73F0" w14:textId="77777777" w:rsidR="00BE6D9A" w:rsidRPr="00D31B85" w:rsidRDefault="00BE6D9A" w:rsidP="00BE6D9A">
            <w:pPr>
              <w:pStyle w:val="ARTableBodyRight"/>
            </w:pPr>
            <w:r w:rsidRPr="00D31B85">
              <w:t>297,000</w:t>
            </w:r>
          </w:p>
        </w:tc>
      </w:tr>
      <w:tr w:rsidR="00BE6D9A" w:rsidRPr="008C55B7" w14:paraId="7356686F" w14:textId="77777777" w:rsidTr="00BE6D9A">
        <w:trPr>
          <w:trHeight w:val="300"/>
        </w:trPr>
        <w:tc>
          <w:tcPr>
            <w:tcW w:w="6804" w:type="dxa"/>
            <w:noWrap/>
            <w:hideMark/>
          </w:tcPr>
          <w:p w14:paraId="354CD6EF" w14:textId="77777777" w:rsidR="00BE6D9A" w:rsidRPr="00D31B85" w:rsidRDefault="00BE6D9A" w:rsidP="00BE6D9A">
            <w:pPr>
              <w:pStyle w:val="ARTableBody"/>
            </w:pPr>
            <w:r w:rsidRPr="00D31B85">
              <w:t>Wodonga City Council</w:t>
            </w:r>
          </w:p>
        </w:tc>
        <w:tc>
          <w:tcPr>
            <w:tcW w:w="1843" w:type="dxa"/>
            <w:noWrap/>
            <w:hideMark/>
          </w:tcPr>
          <w:p w14:paraId="5FDE6F08" w14:textId="77777777" w:rsidR="00BE6D9A" w:rsidRPr="00D31B85" w:rsidRDefault="00BE6D9A" w:rsidP="00BE6D9A">
            <w:pPr>
              <w:pStyle w:val="ARTableBodyRight"/>
            </w:pPr>
            <w:r w:rsidRPr="00D31B85">
              <w:t>20,551</w:t>
            </w:r>
          </w:p>
        </w:tc>
      </w:tr>
      <w:tr w:rsidR="00BE6D9A" w:rsidRPr="008C55B7" w14:paraId="6EB16997" w14:textId="77777777" w:rsidTr="00BE6D9A">
        <w:trPr>
          <w:trHeight w:val="300"/>
        </w:trPr>
        <w:tc>
          <w:tcPr>
            <w:tcW w:w="6804" w:type="dxa"/>
            <w:noWrap/>
            <w:hideMark/>
          </w:tcPr>
          <w:p w14:paraId="54F1650E" w14:textId="77777777" w:rsidR="00BE6D9A" w:rsidRPr="00D31B85" w:rsidRDefault="00BE6D9A" w:rsidP="00BE6D9A">
            <w:pPr>
              <w:pStyle w:val="ARTableBody"/>
            </w:pPr>
            <w:r w:rsidRPr="00D31B85">
              <w:t>Yarra Plenty Regional Library Service</w:t>
            </w:r>
          </w:p>
        </w:tc>
        <w:tc>
          <w:tcPr>
            <w:tcW w:w="1843" w:type="dxa"/>
            <w:noWrap/>
            <w:hideMark/>
          </w:tcPr>
          <w:p w14:paraId="4BBEB84E" w14:textId="77777777" w:rsidR="00BE6D9A" w:rsidRPr="00D31B85" w:rsidRDefault="00BE6D9A" w:rsidP="00BE6D9A">
            <w:pPr>
              <w:pStyle w:val="ARTableBodyRight"/>
            </w:pPr>
            <w:r w:rsidRPr="00D31B85">
              <w:t>132,500</w:t>
            </w:r>
          </w:p>
        </w:tc>
      </w:tr>
    </w:tbl>
    <w:p w14:paraId="272CBD38" w14:textId="77777777" w:rsidR="00BE6D9A" w:rsidRPr="00E11AFD" w:rsidRDefault="00BE6D9A" w:rsidP="00BE6D9A">
      <w:pPr>
        <w:pStyle w:val="Heading4"/>
      </w:pPr>
      <w:bookmarkStart w:id="878" w:name="_Toc210718758"/>
      <w:r w:rsidRPr="00E11AFD">
        <w:t>Municipal Emergency Resourcing Program</w:t>
      </w:r>
      <w:bookmarkEnd w:id="878"/>
    </w:p>
    <w:p w14:paraId="7A63CE74" w14:textId="77777777" w:rsidR="00BE6D9A" w:rsidRPr="000C6F53" w:rsidRDefault="00BE6D9A" w:rsidP="00BE6D9A">
      <w:pPr>
        <w:pStyle w:val="ARBody"/>
      </w:pPr>
      <w:bookmarkStart w:id="879" w:name="_Hlk210231450"/>
      <w:r w:rsidRPr="000C6F53">
        <w:t xml:space="preserve">Municipal Emergency Resourcing Program (MERP) </w:t>
      </w:r>
      <w:bookmarkEnd w:id="879"/>
      <w:r w:rsidRPr="000C6F53">
        <w:t>provides funding to councils to support their strategic emergency management work. MERP enables councils to plan, prepare and deliver activities that will assist their communities in an emergency.</w:t>
      </w:r>
    </w:p>
    <w:tbl>
      <w:tblPr>
        <w:tblStyle w:val="TableGrid1"/>
        <w:tblW w:w="8647"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6804"/>
        <w:gridCol w:w="1843"/>
      </w:tblGrid>
      <w:tr w:rsidR="00BE6D9A" w:rsidRPr="000C6F53" w14:paraId="461B149B" w14:textId="77777777" w:rsidTr="00F807A0">
        <w:trPr>
          <w:trHeight w:val="312"/>
          <w:tblHeader/>
        </w:trPr>
        <w:tc>
          <w:tcPr>
            <w:tcW w:w="6804" w:type="dxa"/>
            <w:tcBorders>
              <w:top w:val="nil"/>
            </w:tcBorders>
            <w:shd w:val="clear" w:color="auto" w:fill="BFBFBF" w:themeFill="background1" w:themeFillShade="BF"/>
            <w:noWrap/>
            <w:hideMark/>
          </w:tcPr>
          <w:p w14:paraId="61F4326C" w14:textId="77777777" w:rsidR="00BE6D9A" w:rsidRPr="00A75A7D" w:rsidRDefault="00BE6D9A" w:rsidP="00BE6D9A">
            <w:pPr>
              <w:pStyle w:val="ARTableColHead"/>
            </w:pPr>
            <w:r w:rsidRPr="00A75A7D">
              <w:t>Organisation</w:t>
            </w:r>
          </w:p>
        </w:tc>
        <w:tc>
          <w:tcPr>
            <w:tcW w:w="1843" w:type="dxa"/>
            <w:tcBorders>
              <w:top w:val="nil"/>
            </w:tcBorders>
            <w:shd w:val="clear" w:color="auto" w:fill="BFBFBF" w:themeFill="background1" w:themeFillShade="BF"/>
            <w:noWrap/>
            <w:hideMark/>
          </w:tcPr>
          <w:p w14:paraId="703F43DB" w14:textId="77777777" w:rsidR="00BE6D9A" w:rsidRPr="00A75A7D" w:rsidRDefault="00BE6D9A" w:rsidP="00BE6D9A">
            <w:pPr>
              <w:pStyle w:val="ARTableColheadrightsmallerspace8pt"/>
            </w:pPr>
            <w:r w:rsidRPr="00A75A7D">
              <w:t>Payment $</w:t>
            </w:r>
          </w:p>
        </w:tc>
      </w:tr>
      <w:tr w:rsidR="00BE6D9A" w:rsidRPr="008C55B7" w14:paraId="0EA2ECA6" w14:textId="77777777" w:rsidTr="00BE6D9A">
        <w:trPr>
          <w:trHeight w:val="300"/>
        </w:trPr>
        <w:tc>
          <w:tcPr>
            <w:tcW w:w="6804" w:type="dxa"/>
            <w:noWrap/>
            <w:hideMark/>
          </w:tcPr>
          <w:p w14:paraId="17F25574" w14:textId="77777777" w:rsidR="00BE6D9A" w:rsidRPr="00D31B85" w:rsidRDefault="00BE6D9A" w:rsidP="00BE6D9A">
            <w:pPr>
              <w:pStyle w:val="ARTableBody"/>
            </w:pPr>
            <w:r w:rsidRPr="00D31B85">
              <w:t>Alpine Shire Council</w:t>
            </w:r>
          </w:p>
        </w:tc>
        <w:tc>
          <w:tcPr>
            <w:tcW w:w="1843" w:type="dxa"/>
            <w:noWrap/>
            <w:hideMark/>
          </w:tcPr>
          <w:p w14:paraId="46C50022" w14:textId="77777777" w:rsidR="00BE6D9A" w:rsidRPr="00D31B85" w:rsidRDefault="00BE6D9A" w:rsidP="00BE6D9A">
            <w:pPr>
              <w:pStyle w:val="ARTableBodyRight"/>
            </w:pPr>
            <w:r w:rsidRPr="00D31B85">
              <w:t>60,000</w:t>
            </w:r>
          </w:p>
        </w:tc>
      </w:tr>
      <w:tr w:rsidR="00BE6D9A" w:rsidRPr="008C55B7" w14:paraId="62E60F8D" w14:textId="77777777" w:rsidTr="00BE6D9A">
        <w:trPr>
          <w:trHeight w:val="300"/>
        </w:trPr>
        <w:tc>
          <w:tcPr>
            <w:tcW w:w="6804" w:type="dxa"/>
            <w:noWrap/>
            <w:hideMark/>
          </w:tcPr>
          <w:p w14:paraId="1B5D5D0C" w14:textId="77777777" w:rsidR="00BE6D9A" w:rsidRPr="00D31B85" w:rsidRDefault="00BE6D9A" w:rsidP="00BE6D9A">
            <w:pPr>
              <w:pStyle w:val="ARTableBody"/>
            </w:pPr>
            <w:r w:rsidRPr="00D31B85">
              <w:t>Ararat Rural City Council</w:t>
            </w:r>
          </w:p>
        </w:tc>
        <w:tc>
          <w:tcPr>
            <w:tcW w:w="1843" w:type="dxa"/>
            <w:noWrap/>
            <w:hideMark/>
          </w:tcPr>
          <w:p w14:paraId="67C7466F" w14:textId="77777777" w:rsidR="00BE6D9A" w:rsidRPr="00D31B85" w:rsidRDefault="00BE6D9A" w:rsidP="00BE6D9A">
            <w:pPr>
              <w:pStyle w:val="ARTableBodyRight"/>
            </w:pPr>
            <w:r w:rsidRPr="00D31B85">
              <w:t>60,000</w:t>
            </w:r>
          </w:p>
        </w:tc>
      </w:tr>
      <w:tr w:rsidR="00BE6D9A" w:rsidRPr="008C55B7" w14:paraId="49F9F39A" w14:textId="77777777" w:rsidTr="00BE6D9A">
        <w:trPr>
          <w:trHeight w:val="300"/>
        </w:trPr>
        <w:tc>
          <w:tcPr>
            <w:tcW w:w="6804" w:type="dxa"/>
            <w:noWrap/>
            <w:hideMark/>
          </w:tcPr>
          <w:p w14:paraId="2EEF7E66" w14:textId="77777777" w:rsidR="00BE6D9A" w:rsidRPr="00D31B85" w:rsidRDefault="00BE6D9A" w:rsidP="00BE6D9A">
            <w:pPr>
              <w:pStyle w:val="ARTableBody"/>
            </w:pPr>
            <w:r w:rsidRPr="00D31B85">
              <w:t>Ballarat City Council</w:t>
            </w:r>
          </w:p>
        </w:tc>
        <w:tc>
          <w:tcPr>
            <w:tcW w:w="1843" w:type="dxa"/>
            <w:noWrap/>
            <w:hideMark/>
          </w:tcPr>
          <w:p w14:paraId="34D0D14B" w14:textId="77777777" w:rsidR="00BE6D9A" w:rsidRPr="00D31B85" w:rsidRDefault="00BE6D9A" w:rsidP="00BE6D9A">
            <w:pPr>
              <w:pStyle w:val="ARTableBodyRight"/>
            </w:pPr>
            <w:r w:rsidRPr="00D31B85">
              <w:t>60,000</w:t>
            </w:r>
          </w:p>
        </w:tc>
      </w:tr>
      <w:tr w:rsidR="00BE6D9A" w:rsidRPr="008C55B7" w14:paraId="2BCD936C" w14:textId="77777777" w:rsidTr="00BE6D9A">
        <w:trPr>
          <w:trHeight w:val="300"/>
        </w:trPr>
        <w:tc>
          <w:tcPr>
            <w:tcW w:w="6804" w:type="dxa"/>
            <w:noWrap/>
            <w:hideMark/>
          </w:tcPr>
          <w:p w14:paraId="15032E1E" w14:textId="77777777" w:rsidR="00BE6D9A" w:rsidRPr="00D31B85" w:rsidRDefault="00BE6D9A" w:rsidP="00BE6D9A">
            <w:pPr>
              <w:pStyle w:val="ARTableBody"/>
            </w:pPr>
            <w:r w:rsidRPr="00D31B85">
              <w:t>Banyule City Council</w:t>
            </w:r>
          </w:p>
        </w:tc>
        <w:tc>
          <w:tcPr>
            <w:tcW w:w="1843" w:type="dxa"/>
            <w:noWrap/>
            <w:hideMark/>
          </w:tcPr>
          <w:p w14:paraId="360D0034" w14:textId="77777777" w:rsidR="00BE6D9A" w:rsidRPr="00D31B85" w:rsidRDefault="00BE6D9A" w:rsidP="00BE6D9A">
            <w:pPr>
              <w:pStyle w:val="ARTableBodyRight"/>
            </w:pPr>
            <w:r w:rsidRPr="00D31B85">
              <w:t>80,000</w:t>
            </w:r>
          </w:p>
        </w:tc>
      </w:tr>
      <w:tr w:rsidR="00BE6D9A" w:rsidRPr="008C55B7" w14:paraId="6A282C69" w14:textId="77777777" w:rsidTr="00BE6D9A">
        <w:trPr>
          <w:trHeight w:val="300"/>
        </w:trPr>
        <w:tc>
          <w:tcPr>
            <w:tcW w:w="6804" w:type="dxa"/>
            <w:noWrap/>
            <w:hideMark/>
          </w:tcPr>
          <w:p w14:paraId="089D697C" w14:textId="77777777" w:rsidR="00BE6D9A" w:rsidRPr="00D31B85" w:rsidRDefault="00BE6D9A" w:rsidP="00BE6D9A">
            <w:pPr>
              <w:pStyle w:val="ARTableBody"/>
            </w:pPr>
            <w:r w:rsidRPr="00D31B85">
              <w:t>Bass Coast Shire Council</w:t>
            </w:r>
          </w:p>
        </w:tc>
        <w:tc>
          <w:tcPr>
            <w:tcW w:w="1843" w:type="dxa"/>
            <w:noWrap/>
            <w:hideMark/>
          </w:tcPr>
          <w:p w14:paraId="19E465F5" w14:textId="77777777" w:rsidR="00BE6D9A" w:rsidRPr="00D31B85" w:rsidRDefault="00BE6D9A" w:rsidP="00BE6D9A">
            <w:pPr>
              <w:pStyle w:val="ARTableBodyRight"/>
            </w:pPr>
            <w:r w:rsidRPr="00D31B85">
              <w:t>60,000</w:t>
            </w:r>
          </w:p>
        </w:tc>
      </w:tr>
      <w:tr w:rsidR="00BE6D9A" w:rsidRPr="008C55B7" w14:paraId="122DAAD5" w14:textId="77777777" w:rsidTr="00BE6D9A">
        <w:trPr>
          <w:trHeight w:val="300"/>
        </w:trPr>
        <w:tc>
          <w:tcPr>
            <w:tcW w:w="6804" w:type="dxa"/>
            <w:noWrap/>
            <w:hideMark/>
          </w:tcPr>
          <w:p w14:paraId="223CB221" w14:textId="77777777" w:rsidR="00BE6D9A" w:rsidRPr="00D31B85" w:rsidRDefault="00BE6D9A" w:rsidP="00BE6D9A">
            <w:pPr>
              <w:pStyle w:val="ARTableBody"/>
            </w:pPr>
            <w:r w:rsidRPr="00D31B85">
              <w:t>Baw Baw Shire Council</w:t>
            </w:r>
          </w:p>
        </w:tc>
        <w:tc>
          <w:tcPr>
            <w:tcW w:w="1843" w:type="dxa"/>
            <w:noWrap/>
            <w:hideMark/>
          </w:tcPr>
          <w:p w14:paraId="0D8A6ABE" w14:textId="77777777" w:rsidR="00BE6D9A" w:rsidRPr="00D31B85" w:rsidRDefault="00BE6D9A" w:rsidP="00BE6D9A">
            <w:pPr>
              <w:pStyle w:val="ARTableBodyRight"/>
            </w:pPr>
            <w:r w:rsidRPr="00D31B85">
              <w:t>60,000</w:t>
            </w:r>
          </w:p>
        </w:tc>
      </w:tr>
      <w:tr w:rsidR="00BE6D9A" w:rsidRPr="008C55B7" w14:paraId="134A4A2B" w14:textId="77777777" w:rsidTr="00BE6D9A">
        <w:trPr>
          <w:trHeight w:val="300"/>
        </w:trPr>
        <w:tc>
          <w:tcPr>
            <w:tcW w:w="6804" w:type="dxa"/>
            <w:noWrap/>
            <w:hideMark/>
          </w:tcPr>
          <w:p w14:paraId="7CFF5C81" w14:textId="77777777" w:rsidR="00BE6D9A" w:rsidRPr="00D31B85" w:rsidRDefault="00BE6D9A" w:rsidP="00BE6D9A">
            <w:pPr>
              <w:pStyle w:val="ARTableBody"/>
            </w:pPr>
            <w:r w:rsidRPr="00D31B85">
              <w:t>Benalla Rural City Council</w:t>
            </w:r>
          </w:p>
        </w:tc>
        <w:tc>
          <w:tcPr>
            <w:tcW w:w="1843" w:type="dxa"/>
            <w:noWrap/>
            <w:hideMark/>
          </w:tcPr>
          <w:p w14:paraId="6B8CCABB" w14:textId="77777777" w:rsidR="00BE6D9A" w:rsidRPr="00D31B85" w:rsidRDefault="00BE6D9A" w:rsidP="00BE6D9A">
            <w:pPr>
              <w:pStyle w:val="ARTableBodyRight"/>
            </w:pPr>
            <w:r w:rsidRPr="00D31B85">
              <w:t>60,000</w:t>
            </w:r>
          </w:p>
        </w:tc>
      </w:tr>
      <w:tr w:rsidR="00BE6D9A" w:rsidRPr="008C55B7" w14:paraId="17DEB512" w14:textId="77777777" w:rsidTr="00BE6D9A">
        <w:trPr>
          <w:trHeight w:val="300"/>
        </w:trPr>
        <w:tc>
          <w:tcPr>
            <w:tcW w:w="6804" w:type="dxa"/>
            <w:noWrap/>
            <w:hideMark/>
          </w:tcPr>
          <w:p w14:paraId="240C0C32" w14:textId="77777777" w:rsidR="00BE6D9A" w:rsidRPr="00D31B85" w:rsidRDefault="00BE6D9A" w:rsidP="00BE6D9A">
            <w:pPr>
              <w:pStyle w:val="ARTableBody"/>
            </w:pPr>
            <w:r w:rsidRPr="00D31B85">
              <w:t>Borough of Queenscliffe</w:t>
            </w:r>
          </w:p>
        </w:tc>
        <w:tc>
          <w:tcPr>
            <w:tcW w:w="1843" w:type="dxa"/>
            <w:noWrap/>
            <w:hideMark/>
          </w:tcPr>
          <w:p w14:paraId="7D3C92F5" w14:textId="77777777" w:rsidR="00BE6D9A" w:rsidRPr="00D31B85" w:rsidRDefault="00BE6D9A" w:rsidP="00BE6D9A">
            <w:pPr>
              <w:pStyle w:val="ARTableBodyRight"/>
            </w:pPr>
            <w:r w:rsidRPr="00D31B85">
              <w:t>60,000</w:t>
            </w:r>
          </w:p>
        </w:tc>
      </w:tr>
      <w:tr w:rsidR="00BE6D9A" w:rsidRPr="008C55B7" w14:paraId="672312AD" w14:textId="77777777" w:rsidTr="00BE6D9A">
        <w:trPr>
          <w:trHeight w:val="300"/>
        </w:trPr>
        <w:tc>
          <w:tcPr>
            <w:tcW w:w="6804" w:type="dxa"/>
            <w:noWrap/>
            <w:hideMark/>
          </w:tcPr>
          <w:p w14:paraId="55D534F3" w14:textId="77777777" w:rsidR="00BE6D9A" w:rsidRPr="00D31B85" w:rsidRDefault="00BE6D9A" w:rsidP="00BE6D9A">
            <w:pPr>
              <w:pStyle w:val="ARTableBody"/>
            </w:pPr>
            <w:r w:rsidRPr="00D31B85">
              <w:t>Buloke Shire Council</w:t>
            </w:r>
          </w:p>
        </w:tc>
        <w:tc>
          <w:tcPr>
            <w:tcW w:w="1843" w:type="dxa"/>
            <w:noWrap/>
            <w:hideMark/>
          </w:tcPr>
          <w:p w14:paraId="6F5D3E11" w14:textId="77777777" w:rsidR="00BE6D9A" w:rsidRPr="00D31B85" w:rsidRDefault="00BE6D9A" w:rsidP="00BE6D9A">
            <w:pPr>
              <w:pStyle w:val="ARTableBodyRight"/>
            </w:pPr>
            <w:r w:rsidRPr="00D31B85">
              <w:t>60,000</w:t>
            </w:r>
          </w:p>
        </w:tc>
      </w:tr>
      <w:tr w:rsidR="00BE6D9A" w:rsidRPr="008C55B7" w14:paraId="6DA30A32" w14:textId="77777777" w:rsidTr="00BE6D9A">
        <w:trPr>
          <w:trHeight w:val="300"/>
        </w:trPr>
        <w:tc>
          <w:tcPr>
            <w:tcW w:w="6804" w:type="dxa"/>
            <w:noWrap/>
            <w:hideMark/>
          </w:tcPr>
          <w:p w14:paraId="47906478" w14:textId="77777777" w:rsidR="00BE6D9A" w:rsidRPr="00D31B85" w:rsidRDefault="00BE6D9A" w:rsidP="00BE6D9A">
            <w:pPr>
              <w:pStyle w:val="ARTableBody"/>
            </w:pPr>
            <w:r w:rsidRPr="00D31B85">
              <w:t>Campaspe Shire Council</w:t>
            </w:r>
          </w:p>
        </w:tc>
        <w:tc>
          <w:tcPr>
            <w:tcW w:w="1843" w:type="dxa"/>
            <w:noWrap/>
            <w:hideMark/>
          </w:tcPr>
          <w:p w14:paraId="096B1F79" w14:textId="77777777" w:rsidR="00BE6D9A" w:rsidRPr="00D31B85" w:rsidRDefault="00BE6D9A" w:rsidP="00BE6D9A">
            <w:pPr>
              <w:pStyle w:val="ARTableBodyRight"/>
            </w:pPr>
            <w:r w:rsidRPr="00D31B85">
              <w:t>60,000</w:t>
            </w:r>
          </w:p>
        </w:tc>
      </w:tr>
      <w:tr w:rsidR="00BE6D9A" w:rsidRPr="008C55B7" w14:paraId="4A4CE73E" w14:textId="77777777" w:rsidTr="00BE6D9A">
        <w:trPr>
          <w:trHeight w:val="300"/>
        </w:trPr>
        <w:tc>
          <w:tcPr>
            <w:tcW w:w="6804" w:type="dxa"/>
            <w:noWrap/>
            <w:hideMark/>
          </w:tcPr>
          <w:p w14:paraId="22CB0492" w14:textId="77777777" w:rsidR="00BE6D9A" w:rsidRPr="00D31B85" w:rsidRDefault="00BE6D9A" w:rsidP="00BE6D9A">
            <w:pPr>
              <w:pStyle w:val="ARTableBody"/>
            </w:pPr>
            <w:r w:rsidRPr="00D31B85">
              <w:t>Cardinia Shire Council</w:t>
            </w:r>
          </w:p>
        </w:tc>
        <w:tc>
          <w:tcPr>
            <w:tcW w:w="1843" w:type="dxa"/>
            <w:noWrap/>
            <w:hideMark/>
          </w:tcPr>
          <w:p w14:paraId="617B17CC" w14:textId="77777777" w:rsidR="00BE6D9A" w:rsidRPr="00D31B85" w:rsidRDefault="00BE6D9A" w:rsidP="00BE6D9A">
            <w:pPr>
              <w:pStyle w:val="ARTableBodyRight"/>
            </w:pPr>
            <w:r w:rsidRPr="00D31B85">
              <w:t>60,000</w:t>
            </w:r>
          </w:p>
        </w:tc>
      </w:tr>
      <w:tr w:rsidR="00BE6D9A" w:rsidRPr="008C55B7" w14:paraId="30DEFDBE" w14:textId="77777777" w:rsidTr="00BE6D9A">
        <w:trPr>
          <w:trHeight w:val="300"/>
        </w:trPr>
        <w:tc>
          <w:tcPr>
            <w:tcW w:w="6804" w:type="dxa"/>
            <w:noWrap/>
            <w:hideMark/>
          </w:tcPr>
          <w:p w14:paraId="03501237" w14:textId="77777777" w:rsidR="00BE6D9A" w:rsidRPr="00D31B85" w:rsidRDefault="00BE6D9A" w:rsidP="00BE6D9A">
            <w:pPr>
              <w:pStyle w:val="ARTableBody"/>
            </w:pPr>
            <w:r w:rsidRPr="00D31B85">
              <w:t>Casey City Council</w:t>
            </w:r>
          </w:p>
        </w:tc>
        <w:tc>
          <w:tcPr>
            <w:tcW w:w="1843" w:type="dxa"/>
            <w:noWrap/>
            <w:hideMark/>
          </w:tcPr>
          <w:p w14:paraId="31D76F8B" w14:textId="77777777" w:rsidR="00BE6D9A" w:rsidRPr="00D31B85" w:rsidRDefault="00BE6D9A" w:rsidP="00BE6D9A">
            <w:pPr>
              <w:pStyle w:val="ARTableBodyRight"/>
            </w:pPr>
            <w:r w:rsidRPr="00D31B85">
              <w:t>60,000</w:t>
            </w:r>
          </w:p>
        </w:tc>
      </w:tr>
      <w:tr w:rsidR="00BE6D9A" w:rsidRPr="008C55B7" w14:paraId="459764FB" w14:textId="77777777" w:rsidTr="00BE6D9A">
        <w:trPr>
          <w:trHeight w:val="300"/>
        </w:trPr>
        <w:tc>
          <w:tcPr>
            <w:tcW w:w="6804" w:type="dxa"/>
            <w:noWrap/>
            <w:hideMark/>
          </w:tcPr>
          <w:p w14:paraId="75B92F1F" w14:textId="77777777" w:rsidR="00BE6D9A" w:rsidRPr="00D31B85" w:rsidRDefault="00BE6D9A" w:rsidP="00BE6D9A">
            <w:pPr>
              <w:pStyle w:val="ARTableBody"/>
            </w:pPr>
            <w:r w:rsidRPr="00D31B85">
              <w:t>Central Goldfields Shire Council</w:t>
            </w:r>
          </w:p>
        </w:tc>
        <w:tc>
          <w:tcPr>
            <w:tcW w:w="1843" w:type="dxa"/>
            <w:noWrap/>
            <w:hideMark/>
          </w:tcPr>
          <w:p w14:paraId="5C51B4F1" w14:textId="77777777" w:rsidR="00BE6D9A" w:rsidRPr="00D31B85" w:rsidRDefault="00BE6D9A" w:rsidP="00BE6D9A">
            <w:pPr>
              <w:pStyle w:val="ARTableBodyRight"/>
            </w:pPr>
            <w:r w:rsidRPr="00D31B85">
              <w:t>60,000</w:t>
            </w:r>
          </w:p>
        </w:tc>
      </w:tr>
      <w:tr w:rsidR="00BE6D9A" w:rsidRPr="008C55B7" w14:paraId="1B1C3E83" w14:textId="77777777" w:rsidTr="00BE6D9A">
        <w:trPr>
          <w:trHeight w:val="300"/>
        </w:trPr>
        <w:tc>
          <w:tcPr>
            <w:tcW w:w="6804" w:type="dxa"/>
            <w:noWrap/>
            <w:hideMark/>
          </w:tcPr>
          <w:p w14:paraId="5C09CC72" w14:textId="77777777" w:rsidR="00BE6D9A" w:rsidRPr="00D31B85" w:rsidRDefault="00BE6D9A" w:rsidP="00BE6D9A">
            <w:pPr>
              <w:pStyle w:val="ARTableBody"/>
            </w:pPr>
            <w:r w:rsidRPr="00D31B85">
              <w:t>Colac Otway Shire Council</w:t>
            </w:r>
          </w:p>
        </w:tc>
        <w:tc>
          <w:tcPr>
            <w:tcW w:w="1843" w:type="dxa"/>
            <w:noWrap/>
            <w:hideMark/>
          </w:tcPr>
          <w:p w14:paraId="7EF51464" w14:textId="77777777" w:rsidR="00BE6D9A" w:rsidRPr="00D31B85" w:rsidRDefault="00BE6D9A" w:rsidP="00BE6D9A">
            <w:pPr>
              <w:pStyle w:val="ARTableBodyRight"/>
            </w:pPr>
            <w:r w:rsidRPr="00D31B85">
              <w:t>80,000</w:t>
            </w:r>
          </w:p>
        </w:tc>
      </w:tr>
      <w:tr w:rsidR="00BE6D9A" w:rsidRPr="008C55B7" w14:paraId="273048C9" w14:textId="77777777" w:rsidTr="00BE6D9A">
        <w:trPr>
          <w:trHeight w:val="300"/>
        </w:trPr>
        <w:tc>
          <w:tcPr>
            <w:tcW w:w="6804" w:type="dxa"/>
            <w:noWrap/>
            <w:hideMark/>
          </w:tcPr>
          <w:p w14:paraId="2596D692" w14:textId="77777777" w:rsidR="00BE6D9A" w:rsidRPr="00D31B85" w:rsidRDefault="00BE6D9A" w:rsidP="00BE6D9A">
            <w:pPr>
              <w:pStyle w:val="ARTableBody"/>
            </w:pPr>
            <w:r w:rsidRPr="00D31B85">
              <w:t>Corangamite Shire Council</w:t>
            </w:r>
          </w:p>
        </w:tc>
        <w:tc>
          <w:tcPr>
            <w:tcW w:w="1843" w:type="dxa"/>
            <w:noWrap/>
            <w:hideMark/>
          </w:tcPr>
          <w:p w14:paraId="26B2749C" w14:textId="77777777" w:rsidR="00BE6D9A" w:rsidRPr="00D31B85" w:rsidRDefault="00BE6D9A" w:rsidP="00BE6D9A">
            <w:pPr>
              <w:pStyle w:val="ARTableBodyRight"/>
            </w:pPr>
            <w:r w:rsidRPr="00D31B85">
              <w:t>80,000</w:t>
            </w:r>
          </w:p>
        </w:tc>
      </w:tr>
      <w:tr w:rsidR="00BE6D9A" w:rsidRPr="008C55B7" w14:paraId="317B915C" w14:textId="77777777" w:rsidTr="00BE6D9A">
        <w:trPr>
          <w:trHeight w:val="300"/>
        </w:trPr>
        <w:tc>
          <w:tcPr>
            <w:tcW w:w="6804" w:type="dxa"/>
            <w:noWrap/>
            <w:hideMark/>
          </w:tcPr>
          <w:p w14:paraId="0264FEC5" w14:textId="77777777" w:rsidR="00BE6D9A" w:rsidRPr="00D31B85" w:rsidRDefault="00BE6D9A" w:rsidP="00BE6D9A">
            <w:pPr>
              <w:pStyle w:val="ARTableBody"/>
            </w:pPr>
            <w:r w:rsidRPr="00D31B85">
              <w:t>East Gippsland Shire Council</w:t>
            </w:r>
          </w:p>
        </w:tc>
        <w:tc>
          <w:tcPr>
            <w:tcW w:w="1843" w:type="dxa"/>
            <w:noWrap/>
            <w:hideMark/>
          </w:tcPr>
          <w:p w14:paraId="778E846F" w14:textId="77777777" w:rsidR="00BE6D9A" w:rsidRPr="00D31B85" w:rsidRDefault="00BE6D9A" w:rsidP="00BE6D9A">
            <w:pPr>
              <w:pStyle w:val="ARTableBodyRight"/>
            </w:pPr>
            <w:r w:rsidRPr="00D31B85">
              <w:t>120,000</w:t>
            </w:r>
          </w:p>
        </w:tc>
      </w:tr>
      <w:tr w:rsidR="00BE6D9A" w:rsidRPr="008C55B7" w14:paraId="099B6C93" w14:textId="77777777" w:rsidTr="00BE6D9A">
        <w:trPr>
          <w:trHeight w:val="300"/>
        </w:trPr>
        <w:tc>
          <w:tcPr>
            <w:tcW w:w="6804" w:type="dxa"/>
            <w:noWrap/>
            <w:hideMark/>
          </w:tcPr>
          <w:p w14:paraId="6C844AB7" w14:textId="77777777" w:rsidR="00BE6D9A" w:rsidRPr="00D31B85" w:rsidRDefault="00BE6D9A" w:rsidP="00BE6D9A">
            <w:pPr>
              <w:pStyle w:val="ARTableBody"/>
            </w:pPr>
            <w:r w:rsidRPr="00D31B85">
              <w:t>Frankston City Council</w:t>
            </w:r>
          </w:p>
        </w:tc>
        <w:tc>
          <w:tcPr>
            <w:tcW w:w="1843" w:type="dxa"/>
            <w:noWrap/>
            <w:hideMark/>
          </w:tcPr>
          <w:p w14:paraId="2A333595" w14:textId="77777777" w:rsidR="00BE6D9A" w:rsidRPr="00D31B85" w:rsidRDefault="00BE6D9A" w:rsidP="00BE6D9A">
            <w:pPr>
              <w:pStyle w:val="ARTableBodyRight"/>
            </w:pPr>
            <w:r w:rsidRPr="00D31B85">
              <w:t>40,000</w:t>
            </w:r>
          </w:p>
        </w:tc>
      </w:tr>
      <w:tr w:rsidR="00BE6D9A" w:rsidRPr="008C55B7" w14:paraId="21C61FF5" w14:textId="77777777" w:rsidTr="00BE6D9A">
        <w:trPr>
          <w:trHeight w:val="300"/>
        </w:trPr>
        <w:tc>
          <w:tcPr>
            <w:tcW w:w="6804" w:type="dxa"/>
            <w:noWrap/>
            <w:hideMark/>
          </w:tcPr>
          <w:p w14:paraId="2AA0F5E8" w14:textId="77777777" w:rsidR="00BE6D9A" w:rsidRPr="00D31B85" w:rsidRDefault="00BE6D9A" w:rsidP="00BE6D9A">
            <w:pPr>
              <w:pStyle w:val="ARTableBody"/>
            </w:pPr>
            <w:r w:rsidRPr="00D31B85">
              <w:t>Gannawarra Shire Council</w:t>
            </w:r>
          </w:p>
        </w:tc>
        <w:tc>
          <w:tcPr>
            <w:tcW w:w="1843" w:type="dxa"/>
            <w:noWrap/>
            <w:hideMark/>
          </w:tcPr>
          <w:p w14:paraId="7C068917" w14:textId="77777777" w:rsidR="00BE6D9A" w:rsidRPr="00D31B85" w:rsidRDefault="00BE6D9A" w:rsidP="00BE6D9A">
            <w:pPr>
              <w:pStyle w:val="ARTableBodyRight"/>
            </w:pPr>
            <w:r w:rsidRPr="00D31B85">
              <w:t>60,000</w:t>
            </w:r>
          </w:p>
        </w:tc>
      </w:tr>
      <w:tr w:rsidR="00BE6D9A" w:rsidRPr="008C55B7" w14:paraId="4A6A5985" w14:textId="77777777" w:rsidTr="00BE6D9A">
        <w:trPr>
          <w:trHeight w:val="300"/>
        </w:trPr>
        <w:tc>
          <w:tcPr>
            <w:tcW w:w="6804" w:type="dxa"/>
            <w:noWrap/>
            <w:hideMark/>
          </w:tcPr>
          <w:p w14:paraId="48C4C35C" w14:textId="77777777" w:rsidR="00BE6D9A" w:rsidRPr="00D31B85" w:rsidRDefault="00BE6D9A" w:rsidP="00BE6D9A">
            <w:pPr>
              <w:pStyle w:val="ARTableBody"/>
            </w:pPr>
            <w:r w:rsidRPr="00D31B85">
              <w:t>Glenelg Shire Council</w:t>
            </w:r>
          </w:p>
        </w:tc>
        <w:tc>
          <w:tcPr>
            <w:tcW w:w="1843" w:type="dxa"/>
            <w:noWrap/>
            <w:hideMark/>
          </w:tcPr>
          <w:p w14:paraId="3F877398" w14:textId="77777777" w:rsidR="00BE6D9A" w:rsidRPr="00D31B85" w:rsidRDefault="00BE6D9A" w:rsidP="00BE6D9A">
            <w:pPr>
              <w:pStyle w:val="ARTableBodyRight"/>
            </w:pPr>
            <w:r w:rsidRPr="00D31B85">
              <w:t>120,000</w:t>
            </w:r>
          </w:p>
        </w:tc>
      </w:tr>
      <w:tr w:rsidR="00BE6D9A" w:rsidRPr="008C55B7" w14:paraId="641534A1" w14:textId="77777777" w:rsidTr="00BE6D9A">
        <w:trPr>
          <w:trHeight w:val="300"/>
        </w:trPr>
        <w:tc>
          <w:tcPr>
            <w:tcW w:w="6804" w:type="dxa"/>
            <w:noWrap/>
            <w:hideMark/>
          </w:tcPr>
          <w:p w14:paraId="6CF93235" w14:textId="77777777" w:rsidR="00BE6D9A" w:rsidRPr="00D31B85" w:rsidRDefault="00BE6D9A" w:rsidP="00BE6D9A">
            <w:pPr>
              <w:pStyle w:val="ARTableBody"/>
            </w:pPr>
            <w:r w:rsidRPr="00D31B85">
              <w:t>Golden Plains Shire Council</w:t>
            </w:r>
          </w:p>
        </w:tc>
        <w:tc>
          <w:tcPr>
            <w:tcW w:w="1843" w:type="dxa"/>
            <w:noWrap/>
            <w:hideMark/>
          </w:tcPr>
          <w:p w14:paraId="2F0814DD" w14:textId="77777777" w:rsidR="00BE6D9A" w:rsidRPr="00D31B85" w:rsidRDefault="00BE6D9A" w:rsidP="00BE6D9A">
            <w:pPr>
              <w:pStyle w:val="ARTableBodyRight"/>
            </w:pPr>
            <w:r w:rsidRPr="00D31B85">
              <w:t>120,000</w:t>
            </w:r>
          </w:p>
        </w:tc>
      </w:tr>
      <w:tr w:rsidR="00BE6D9A" w:rsidRPr="008C55B7" w14:paraId="262113F3" w14:textId="77777777" w:rsidTr="00BE6D9A">
        <w:trPr>
          <w:trHeight w:val="300"/>
        </w:trPr>
        <w:tc>
          <w:tcPr>
            <w:tcW w:w="6804" w:type="dxa"/>
            <w:noWrap/>
            <w:hideMark/>
          </w:tcPr>
          <w:p w14:paraId="1C90F63B" w14:textId="77777777" w:rsidR="00BE6D9A" w:rsidRPr="00D31B85" w:rsidRDefault="00BE6D9A" w:rsidP="00BE6D9A">
            <w:pPr>
              <w:pStyle w:val="ARTableBody"/>
            </w:pPr>
            <w:r w:rsidRPr="00D31B85">
              <w:t>Greater Bendigo City Council</w:t>
            </w:r>
          </w:p>
        </w:tc>
        <w:tc>
          <w:tcPr>
            <w:tcW w:w="1843" w:type="dxa"/>
            <w:noWrap/>
            <w:hideMark/>
          </w:tcPr>
          <w:p w14:paraId="004304F0" w14:textId="77777777" w:rsidR="00BE6D9A" w:rsidRPr="00D31B85" w:rsidRDefault="00BE6D9A" w:rsidP="00BE6D9A">
            <w:pPr>
              <w:pStyle w:val="ARTableBodyRight"/>
            </w:pPr>
            <w:r w:rsidRPr="00D31B85">
              <w:t>60,000</w:t>
            </w:r>
          </w:p>
        </w:tc>
      </w:tr>
      <w:tr w:rsidR="00BE6D9A" w:rsidRPr="008C55B7" w14:paraId="5D6CBF18" w14:textId="77777777" w:rsidTr="00BE6D9A">
        <w:trPr>
          <w:trHeight w:val="300"/>
        </w:trPr>
        <w:tc>
          <w:tcPr>
            <w:tcW w:w="6804" w:type="dxa"/>
            <w:noWrap/>
            <w:hideMark/>
          </w:tcPr>
          <w:p w14:paraId="5E0723EC" w14:textId="77777777" w:rsidR="00BE6D9A" w:rsidRPr="00D31B85" w:rsidRDefault="00BE6D9A" w:rsidP="00BE6D9A">
            <w:pPr>
              <w:pStyle w:val="ARTableBody"/>
            </w:pPr>
            <w:r w:rsidRPr="00D31B85">
              <w:t>Greater Dandenong City Council</w:t>
            </w:r>
          </w:p>
        </w:tc>
        <w:tc>
          <w:tcPr>
            <w:tcW w:w="1843" w:type="dxa"/>
            <w:noWrap/>
            <w:hideMark/>
          </w:tcPr>
          <w:p w14:paraId="52FA0A5F" w14:textId="77777777" w:rsidR="00BE6D9A" w:rsidRPr="00D31B85" w:rsidRDefault="00BE6D9A" w:rsidP="00BE6D9A">
            <w:pPr>
              <w:pStyle w:val="ARTableBodyRight"/>
            </w:pPr>
            <w:r w:rsidRPr="00D31B85">
              <w:t>40,000</w:t>
            </w:r>
          </w:p>
        </w:tc>
      </w:tr>
      <w:tr w:rsidR="00BE6D9A" w:rsidRPr="008C55B7" w14:paraId="6C55579B" w14:textId="77777777" w:rsidTr="00BE6D9A">
        <w:trPr>
          <w:trHeight w:val="300"/>
        </w:trPr>
        <w:tc>
          <w:tcPr>
            <w:tcW w:w="6804" w:type="dxa"/>
            <w:noWrap/>
            <w:hideMark/>
          </w:tcPr>
          <w:p w14:paraId="2FEBDABB" w14:textId="77777777" w:rsidR="00BE6D9A" w:rsidRPr="00D31B85" w:rsidRDefault="00BE6D9A" w:rsidP="00BE6D9A">
            <w:pPr>
              <w:pStyle w:val="ARTableBody"/>
            </w:pPr>
            <w:r w:rsidRPr="00D31B85">
              <w:t>Greater Geelong City Council</w:t>
            </w:r>
          </w:p>
        </w:tc>
        <w:tc>
          <w:tcPr>
            <w:tcW w:w="1843" w:type="dxa"/>
            <w:noWrap/>
            <w:hideMark/>
          </w:tcPr>
          <w:p w14:paraId="0632F7B4" w14:textId="77777777" w:rsidR="00BE6D9A" w:rsidRPr="00D31B85" w:rsidRDefault="00BE6D9A" w:rsidP="00BE6D9A">
            <w:pPr>
              <w:pStyle w:val="ARTableBodyRight"/>
            </w:pPr>
            <w:r w:rsidRPr="00D31B85">
              <w:t>60,000</w:t>
            </w:r>
          </w:p>
        </w:tc>
      </w:tr>
      <w:tr w:rsidR="00BE6D9A" w:rsidRPr="008C55B7" w14:paraId="654A96CE" w14:textId="77777777" w:rsidTr="00BE6D9A">
        <w:trPr>
          <w:trHeight w:val="300"/>
        </w:trPr>
        <w:tc>
          <w:tcPr>
            <w:tcW w:w="6804" w:type="dxa"/>
            <w:noWrap/>
            <w:hideMark/>
          </w:tcPr>
          <w:p w14:paraId="210EBD63" w14:textId="77777777" w:rsidR="00BE6D9A" w:rsidRPr="00D31B85" w:rsidRDefault="00BE6D9A" w:rsidP="00BE6D9A">
            <w:pPr>
              <w:pStyle w:val="ARTableBody"/>
            </w:pPr>
            <w:r w:rsidRPr="00D31B85">
              <w:t>Greater Shepparton City Council</w:t>
            </w:r>
          </w:p>
        </w:tc>
        <w:tc>
          <w:tcPr>
            <w:tcW w:w="1843" w:type="dxa"/>
            <w:noWrap/>
            <w:hideMark/>
          </w:tcPr>
          <w:p w14:paraId="4D843DFB" w14:textId="77777777" w:rsidR="00BE6D9A" w:rsidRPr="00D31B85" w:rsidRDefault="00BE6D9A" w:rsidP="00BE6D9A">
            <w:pPr>
              <w:pStyle w:val="ARTableBodyRight"/>
            </w:pPr>
            <w:r w:rsidRPr="00D31B85">
              <w:t>60,000</w:t>
            </w:r>
          </w:p>
        </w:tc>
      </w:tr>
      <w:tr w:rsidR="00BE6D9A" w:rsidRPr="008C55B7" w14:paraId="34EE82EE" w14:textId="77777777" w:rsidTr="00BE6D9A">
        <w:trPr>
          <w:trHeight w:val="300"/>
        </w:trPr>
        <w:tc>
          <w:tcPr>
            <w:tcW w:w="6804" w:type="dxa"/>
            <w:noWrap/>
            <w:hideMark/>
          </w:tcPr>
          <w:p w14:paraId="798847C1" w14:textId="77777777" w:rsidR="00BE6D9A" w:rsidRPr="00D31B85" w:rsidRDefault="00BE6D9A" w:rsidP="00BE6D9A">
            <w:pPr>
              <w:pStyle w:val="ARTableBody"/>
            </w:pPr>
            <w:r w:rsidRPr="00D31B85">
              <w:t>Hepburn Shire Council</w:t>
            </w:r>
          </w:p>
        </w:tc>
        <w:tc>
          <w:tcPr>
            <w:tcW w:w="1843" w:type="dxa"/>
            <w:noWrap/>
            <w:hideMark/>
          </w:tcPr>
          <w:p w14:paraId="7C35BF08" w14:textId="77777777" w:rsidR="00BE6D9A" w:rsidRPr="00D31B85" w:rsidRDefault="00BE6D9A" w:rsidP="00BE6D9A">
            <w:pPr>
              <w:pStyle w:val="ARTableBodyRight"/>
            </w:pPr>
            <w:r w:rsidRPr="00D31B85">
              <w:t>120,000</w:t>
            </w:r>
          </w:p>
        </w:tc>
      </w:tr>
      <w:tr w:rsidR="00BE6D9A" w:rsidRPr="008C55B7" w14:paraId="6F264020" w14:textId="77777777" w:rsidTr="00BE6D9A">
        <w:trPr>
          <w:trHeight w:val="300"/>
        </w:trPr>
        <w:tc>
          <w:tcPr>
            <w:tcW w:w="6804" w:type="dxa"/>
            <w:noWrap/>
            <w:hideMark/>
          </w:tcPr>
          <w:p w14:paraId="3D21A307" w14:textId="77777777" w:rsidR="00BE6D9A" w:rsidRPr="00D31B85" w:rsidRDefault="00BE6D9A" w:rsidP="00BE6D9A">
            <w:pPr>
              <w:pStyle w:val="ARTableBody"/>
            </w:pPr>
            <w:r w:rsidRPr="00D31B85">
              <w:t>Hindmarsh Shire Council</w:t>
            </w:r>
          </w:p>
        </w:tc>
        <w:tc>
          <w:tcPr>
            <w:tcW w:w="1843" w:type="dxa"/>
            <w:noWrap/>
            <w:hideMark/>
          </w:tcPr>
          <w:p w14:paraId="4E7810B8" w14:textId="77777777" w:rsidR="00BE6D9A" w:rsidRPr="00D31B85" w:rsidRDefault="00BE6D9A" w:rsidP="00BE6D9A">
            <w:pPr>
              <w:pStyle w:val="ARTableBodyRight"/>
            </w:pPr>
            <w:r w:rsidRPr="00D31B85">
              <w:t>60,000</w:t>
            </w:r>
          </w:p>
        </w:tc>
      </w:tr>
      <w:tr w:rsidR="00BE6D9A" w:rsidRPr="008C55B7" w14:paraId="31488C59" w14:textId="77777777" w:rsidTr="00BE6D9A">
        <w:trPr>
          <w:trHeight w:val="300"/>
        </w:trPr>
        <w:tc>
          <w:tcPr>
            <w:tcW w:w="6804" w:type="dxa"/>
            <w:noWrap/>
            <w:hideMark/>
          </w:tcPr>
          <w:p w14:paraId="2977114C" w14:textId="77777777" w:rsidR="00BE6D9A" w:rsidRPr="00D31B85" w:rsidRDefault="00BE6D9A" w:rsidP="00BE6D9A">
            <w:pPr>
              <w:pStyle w:val="ARTableBody"/>
            </w:pPr>
            <w:r w:rsidRPr="00D31B85">
              <w:t>Horsham Rural City Council</w:t>
            </w:r>
          </w:p>
        </w:tc>
        <w:tc>
          <w:tcPr>
            <w:tcW w:w="1843" w:type="dxa"/>
            <w:noWrap/>
            <w:hideMark/>
          </w:tcPr>
          <w:p w14:paraId="57DF6C3F" w14:textId="77777777" w:rsidR="00BE6D9A" w:rsidRPr="00D31B85" w:rsidRDefault="00BE6D9A" w:rsidP="00BE6D9A">
            <w:pPr>
              <w:pStyle w:val="ARTableBodyRight"/>
            </w:pPr>
            <w:r w:rsidRPr="00D31B85">
              <w:t>60,000</w:t>
            </w:r>
          </w:p>
        </w:tc>
      </w:tr>
      <w:tr w:rsidR="00BE6D9A" w:rsidRPr="008C55B7" w14:paraId="3082AC71" w14:textId="77777777" w:rsidTr="00BE6D9A">
        <w:trPr>
          <w:trHeight w:val="300"/>
        </w:trPr>
        <w:tc>
          <w:tcPr>
            <w:tcW w:w="6804" w:type="dxa"/>
            <w:noWrap/>
            <w:hideMark/>
          </w:tcPr>
          <w:p w14:paraId="473CF58B" w14:textId="77777777" w:rsidR="00BE6D9A" w:rsidRPr="00D31B85" w:rsidRDefault="00BE6D9A" w:rsidP="00BE6D9A">
            <w:pPr>
              <w:pStyle w:val="ARTableBody"/>
            </w:pPr>
            <w:r w:rsidRPr="00D31B85">
              <w:t>Hume City Council</w:t>
            </w:r>
          </w:p>
        </w:tc>
        <w:tc>
          <w:tcPr>
            <w:tcW w:w="1843" w:type="dxa"/>
            <w:noWrap/>
            <w:hideMark/>
          </w:tcPr>
          <w:p w14:paraId="08A4ACB7" w14:textId="77777777" w:rsidR="00BE6D9A" w:rsidRPr="00D31B85" w:rsidRDefault="00BE6D9A" w:rsidP="00BE6D9A">
            <w:pPr>
              <w:pStyle w:val="ARTableBodyRight"/>
            </w:pPr>
            <w:r w:rsidRPr="00D31B85">
              <w:t>60,000</w:t>
            </w:r>
          </w:p>
        </w:tc>
      </w:tr>
      <w:tr w:rsidR="00BE6D9A" w:rsidRPr="008C55B7" w14:paraId="2F159BFF" w14:textId="77777777" w:rsidTr="00BE6D9A">
        <w:trPr>
          <w:trHeight w:val="300"/>
        </w:trPr>
        <w:tc>
          <w:tcPr>
            <w:tcW w:w="6804" w:type="dxa"/>
            <w:noWrap/>
            <w:hideMark/>
          </w:tcPr>
          <w:p w14:paraId="201E3B3A" w14:textId="77777777" w:rsidR="00BE6D9A" w:rsidRPr="00D31B85" w:rsidRDefault="00BE6D9A" w:rsidP="00BE6D9A">
            <w:pPr>
              <w:pStyle w:val="ARTableBody"/>
            </w:pPr>
            <w:r w:rsidRPr="00D31B85">
              <w:t>Indigo Shire Council</w:t>
            </w:r>
          </w:p>
        </w:tc>
        <w:tc>
          <w:tcPr>
            <w:tcW w:w="1843" w:type="dxa"/>
            <w:noWrap/>
            <w:hideMark/>
          </w:tcPr>
          <w:p w14:paraId="42D2E12F" w14:textId="77777777" w:rsidR="00BE6D9A" w:rsidRPr="00D31B85" w:rsidRDefault="00BE6D9A" w:rsidP="00BE6D9A">
            <w:pPr>
              <w:pStyle w:val="ARTableBodyRight"/>
            </w:pPr>
            <w:r w:rsidRPr="00D31B85">
              <w:t>60,000</w:t>
            </w:r>
          </w:p>
        </w:tc>
      </w:tr>
      <w:tr w:rsidR="00BE6D9A" w:rsidRPr="008C55B7" w14:paraId="0F69754E" w14:textId="77777777" w:rsidTr="00BE6D9A">
        <w:trPr>
          <w:trHeight w:val="300"/>
        </w:trPr>
        <w:tc>
          <w:tcPr>
            <w:tcW w:w="6804" w:type="dxa"/>
            <w:noWrap/>
            <w:hideMark/>
          </w:tcPr>
          <w:p w14:paraId="6B0E49E5" w14:textId="77777777" w:rsidR="00BE6D9A" w:rsidRPr="00D31B85" w:rsidRDefault="00BE6D9A" w:rsidP="00BE6D9A">
            <w:pPr>
              <w:pStyle w:val="ARTableBody"/>
            </w:pPr>
            <w:r w:rsidRPr="00D31B85">
              <w:t>Kingston City Council</w:t>
            </w:r>
          </w:p>
        </w:tc>
        <w:tc>
          <w:tcPr>
            <w:tcW w:w="1843" w:type="dxa"/>
            <w:noWrap/>
            <w:hideMark/>
          </w:tcPr>
          <w:p w14:paraId="1E35C23E" w14:textId="77777777" w:rsidR="00BE6D9A" w:rsidRPr="00D31B85" w:rsidRDefault="00BE6D9A" w:rsidP="00BE6D9A">
            <w:pPr>
              <w:pStyle w:val="ARTableBodyRight"/>
            </w:pPr>
            <w:r w:rsidRPr="00D31B85">
              <w:t>40,000</w:t>
            </w:r>
          </w:p>
        </w:tc>
      </w:tr>
      <w:tr w:rsidR="00BE6D9A" w:rsidRPr="008C55B7" w14:paraId="7A414C4C" w14:textId="77777777" w:rsidTr="00BE6D9A">
        <w:trPr>
          <w:trHeight w:val="300"/>
        </w:trPr>
        <w:tc>
          <w:tcPr>
            <w:tcW w:w="6804" w:type="dxa"/>
            <w:noWrap/>
            <w:hideMark/>
          </w:tcPr>
          <w:p w14:paraId="5BC5EE54" w14:textId="77777777" w:rsidR="00BE6D9A" w:rsidRPr="00D31B85" w:rsidRDefault="00BE6D9A" w:rsidP="00BE6D9A">
            <w:pPr>
              <w:pStyle w:val="ARTableBody"/>
            </w:pPr>
            <w:r w:rsidRPr="00D31B85">
              <w:t>Knox City Council</w:t>
            </w:r>
          </w:p>
        </w:tc>
        <w:tc>
          <w:tcPr>
            <w:tcW w:w="1843" w:type="dxa"/>
            <w:noWrap/>
            <w:hideMark/>
          </w:tcPr>
          <w:p w14:paraId="5354E0CF" w14:textId="77777777" w:rsidR="00BE6D9A" w:rsidRPr="00D31B85" w:rsidRDefault="00BE6D9A" w:rsidP="00BE6D9A">
            <w:pPr>
              <w:pStyle w:val="ARTableBodyRight"/>
            </w:pPr>
            <w:r w:rsidRPr="00D31B85">
              <w:t>80,000</w:t>
            </w:r>
          </w:p>
        </w:tc>
      </w:tr>
      <w:tr w:rsidR="00BE6D9A" w:rsidRPr="008C55B7" w14:paraId="67B79A8E" w14:textId="77777777" w:rsidTr="00BE6D9A">
        <w:trPr>
          <w:trHeight w:val="300"/>
        </w:trPr>
        <w:tc>
          <w:tcPr>
            <w:tcW w:w="6804" w:type="dxa"/>
            <w:noWrap/>
            <w:hideMark/>
          </w:tcPr>
          <w:p w14:paraId="3618FD6A" w14:textId="77777777" w:rsidR="00BE6D9A" w:rsidRPr="00D31B85" w:rsidRDefault="00BE6D9A" w:rsidP="00BE6D9A">
            <w:pPr>
              <w:pStyle w:val="ARTableBody"/>
            </w:pPr>
            <w:r w:rsidRPr="00D31B85">
              <w:t>Latrobe City Council</w:t>
            </w:r>
          </w:p>
        </w:tc>
        <w:tc>
          <w:tcPr>
            <w:tcW w:w="1843" w:type="dxa"/>
            <w:noWrap/>
            <w:hideMark/>
          </w:tcPr>
          <w:p w14:paraId="77BEA472" w14:textId="77777777" w:rsidR="00BE6D9A" w:rsidRPr="00D31B85" w:rsidRDefault="00BE6D9A" w:rsidP="00BE6D9A">
            <w:pPr>
              <w:pStyle w:val="ARTableBodyRight"/>
            </w:pPr>
            <w:r w:rsidRPr="00D31B85">
              <w:t>60,000</w:t>
            </w:r>
          </w:p>
        </w:tc>
      </w:tr>
      <w:tr w:rsidR="00BE6D9A" w:rsidRPr="008C55B7" w14:paraId="5422D6B6" w14:textId="77777777" w:rsidTr="00BE6D9A">
        <w:trPr>
          <w:trHeight w:val="300"/>
        </w:trPr>
        <w:tc>
          <w:tcPr>
            <w:tcW w:w="6804" w:type="dxa"/>
            <w:noWrap/>
            <w:hideMark/>
          </w:tcPr>
          <w:p w14:paraId="09B11E38" w14:textId="77777777" w:rsidR="00BE6D9A" w:rsidRPr="00D31B85" w:rsidRDefault="00BE6D9A" w:rsidP="00BE6D9A">
            <w:pPr>
              <w:pStyle w:val="ARTableBody"/>
            </w:pPr>
            <w:r w:rsidRPr="00D31B85">
              <w:t>Loddon Shire Council</w:t>
            </w:r>
          </w:p>
        </w:tc>
        <w:tc>
          <w:tcPr>
            <w:tcW w:w="1843" w:type="dxa"/>
            <w:noWrap/>
            <w:hideMark/>
          </w:tcPr>
          <w:p w14:paraId="6AE0FBA5" w14:textId="77777777" w:rsidR="00BE6D9A" w:rsidRPr="00D31B85" w:rsidRDefault="00BE6D9A" w:rsidP="00BE6D9A">
            <w:pPr>
              <w:pStyle w:val="ARTableBodyRight"/>
            </w:pPr>
            <w:r w:rsidRPr="00D31B85">
              <w:t>60,000</w:t>
            </w:r>
          </w:p>
        </w:tc>
      </w:tr>
      <w:tr w:rsidR="00BE6D9A" w:rsidRPr="008C55B7" w14:paraId="69710955" w14:textId="77777777" w:rsidTr="00BE6D9A">
        <w:trPr>
          <w:trHeight w:val="300"/>
        </w:trPr>
        <w:tc>
          <w:tcPr>
            <w:tcW w:w="6804" w:type="dxa"/>
            <w:noWrap/>
            <w:hideMark/>
          </w:tcPr>
          <w:p w14:paraId="5793E200" w14:textId="77777777" w:rsidR="00BE6D9A" w:rsidRPr="00D31B85" w:rsidRDefault="00BE6D9A" w:rsidP="00BE6D9A">
            <w:pPr>
              <w:pStyle w:val="ARTableBody"/>
            </w:pPr>
            <w:r w:rsidRPr="00D31B85">
              <w:t>Macedon Ranges Shire Council</w:t>
            </w:r>
          </w:p>
        </w:tc>
        <w:tc>
          <w:tcPr>
            <w:tcW w:w="1843" w:type="dxa"/>
            <w:noWrap/>
            <w:hideMark/>
          </w:tcPr>
          <w:p w14:paraId="5F520AB1" w14:textId="77777777" w:rsidR="00BE6D9A" w:rsidRPr="00D31B85" w:rsidRDefault="00BE6D9A" w:rsidP="00BE6D9A">
            <w:pPr>
              <w:pStyle w:val="ARTableBodyRight"/>
            </w:pPr>
            <w:r w:rsidRPr="00D31B85">
              <w:t>120,000</w:t>
            </w:r>
          </w:p>
        </w:tc>
      </w:tr>
      <w:tr w:rsidR="00BE6D9A" w:rsidRPr="008C55B7" w14:paraId="5F5879C4" w14:textId="77777777" w:rsidTr="00BE6D9A">
        <w:trPr>
          <w:trHeight w:val="300"/>
        </w:trPr>
        <w:tc>
          <w:tcPr>
            <w:tcW w:w="6804" w:type="dxa"/>
            <w:noWrap/>
            <w:hideMark/>
          </w:tcPr>
          <w:p w14:paraId="307FE456" w14:textId="77777777" w:rsidR="00BE6D9A" w:rsidRPr="00D31B85" w:rsidRDefault="00BE6D9A" w:rsidP="00BE6D9A">
            <w:pPr>
              <w:pStyle w:val="ARTableBody"/>
            </w:pPr>
            <w:r w:rsidRPr="00D31B85">
              <w:t>Manningham City Council</w:t>
            </w:r>
          </w:p>
        </w:tc>
        <w:tc>
          <w:tcPr>
            <w:tcW w:w="1843" w:type="dxa"/>
            <w:noWrap/>
            <w:hideMark/>
          </w:tcPr>
          <w:p w14:paraId="356784A5" w14:textId="77777777" w:rsidR="00BE6D9A" w:rsidRPr="00D31B85" w:rsidRDefault="00BE6D9A" w:rsidP="00BE6D9A">
            <w:pPr>
              <w:pStyle w:val="ARTableBodyRight"/>
            </w:pPr>
            <w:r w:rsidRPr="00D31B85">
              <w:t>80,000</w:t>
            </w:r>
          </w:p>
        </w:tc>
      </w:tr>
      <w:tr w:rsidR="00BE6D9A" w:rsidRPr="008C55B7" w14:paraId="3E158C97" w14:textId="77777777" w:rsidTr="00BE6D9A">
        <w:trPr>
          <w:trHeight w:val="300"/>
        </w:trPr>
        <w:tc>
          <w:tcPr>
            <w:tcW w:w="6804" w:type="dxa"/>
            <w:noWrap/>
            <w:hideMark/>
          </w:tcPr>
          <w:p w14:paraId="60444D83" w14:textId="77777777" w:rsidR="00BE6D9A" w:rsidRPr="00D31B85" w:rsidRDefault="00BE6D9A" w:rsidP="00BE6D9A">
            <w:pPr>
              <w:pStyle w:val="ARTableBody"/>
            </w:pPr>
            <w:r w:rsidRPr="00D31B85">
              <w:t>Mansfield Shire Council</w:t>
            </w:r>
          </w:p>
        </w:tc>
        <w:tc>
          <w:tcPr>
            <w:tcW w:w="1843" w:type="dxa"/>
            <w:noWrap/>
            <w:hideMark/>
          </w:tcPr>
          <w:p w14:paraId="375E775A" w14:textId="77777777" w:rsidR="00BE6D9A" w:rsidRPr="00D31B85" w:rsidRDefault="00BE6D9A" w:rsidP="00BE6D9A">
            <w:pPr>
              <w:pStyle w:val="ARTableBodyRight"/>
            </w:pPr>
            <w:r w:rsidRPr="00D31B85">
              <w:t>60,000</w:t>
            </w:r>
          </w:p>
        </w:tc>
      </w:tr>
      <w:tr w:rsidR="00BE6D9A" w:rsidRPr="008C55B7" w14:paraId="6C8A6DE4" w14:textId="77777777" w:rsidTr="00BE6D9A">
        <w:trPr>
          <w:trHeight w:val="300"/>
        </w:trPr>
        <w:tc>
          <w:tcPr>
            <w:tcW w:w="6804" w:type="dxa"/>
            <w:noWrap/>
            <w:hideMark/>
          </w:tcPr>
          <w:p w14:paraId="5BBF4EFA" w14:textId="77777777" w:rsidR="00BE6D9A" w:rsidRPr="00D31B85" w:rsidRDefault="00BE6D9A" w:rsidP="00BE6D9A">
            <w:pPr>
              <w:pStyle w:val="ARTableBody"/>
            </w:pPr>
            <w:r w:rsidRPr="00D31B85">
              <w:t>Maroondah City Council</w:t>
            </w:r>
          </w:p>
        </w:tc>
        <w:tc>
          <w:tcPr>
            <w:tcW w:w="1843" w:type="dxa"/>
            <w:noWrap/>
            <w:hideMark/>
          </w:tcPr>
          <w:p w14:paraId="5545A9A8" w14:textId="77777777" w:rsidR="00BE6D9A" w:rsidRPr="00D31B85" w:rsidRDefault="00BE6D9A" w:rsidP="00BE6D9A">
            <w:pPr>
              <w:pStyle w:val="ARTableBodyRight"/>
            </w:pPr>
            <w:r w:rsidRPr="00D31B85">
              <w:t>80,000</w:t>
            </w:r>
          </w:p>
        </w:tc>
      </w:tr>
      <w:tr w:rsidR="00BE6D9A" w:rsidRPr="008C55B7" w14:paraId="4F03E44D" w14:textId="77777777" w:rsidTr="00BE6D9A">
        <w:trPr>
          <w:trHeight w:val="300"/>
        </w:trPr>
        <w:tc>
          <w:tcPr>
            <w:tcW w:w="6804" w:type="dxa"/>
            <w:noWrap/>
            <w:hideMark/>
          </w:tcPr>
          <w:p w14:paraId="15A6B832" w14:textId="77777777" w:rsidR="00BE6D9A" w:rsidRPr="00D31B85" w:rsidRDefault="00BE6D9A" w:rsidP="00BE6D9A">
            <w:pPr>
              <w:pStyle w:val="ARTableBody"/>
            </w:pPr>
            <w:r w:rsidRPr="00D31B85">
              <w:t>Melton City Council</w:t>
            </w:r>
          </w:p>
        </w:tc>
        <w:tc>
          <w:tcPr>
            <w:tcW w:w="1843" w:type="dxa"/>
            <w:noWrap/>
            <w:hideMark/>
          </w:tcPr>
          <w:p w14:paraId="37F50D16" w14:textId="77777777" w:rsidR="00BE6D9A" w:rsidRPr="00D31B85" w:rsidRDefault="00BE6D9A" w:rsidP="00BE6D9A">
            <w:pPr>
              <w:pStyle w:val="ARTableBodyRight"/>
            </w:pPr>
            <w:r w:rsidRPr="00D31B85">
              <w:t>60,000</w:t>
            </w:r>
          </w:p>
        </w:tc>
      </w:tr>
      <w:tr w:rsidR="00BE6D9A" w:rsidRPr="008C55B7" w14:paraId="7DA8DC8F" w14:textId="77777777" w:rsidTr="00BE6D9A">
        <w:trPr>
          <w:trHeight w:val="300"/>
        </w:trPr>
        <w:tc>
          <w:tcPr>
            <w:tcW w:w="6804" w:type="dxa"/>
            <w:noWrap/>
            <w:hideMark/>
          </w:tcPr>
          <w:p w14:paraId="635A399C" w14:textId="77777777" w:rsidR="00BE6D9A" w:rsidRPr="00D31B85" w:rsidRDefault="00BE6D9A" w:rsidP="00BE6D9A">
            <w:pPr>
              <w:pStyle w:val="ARTableBody"/>
            </w:pPr>
            <w:r w:rsidRPr="00D31B85">
              <w:t>Mildura Rural City Council</w:t>
            </w:r>
          </w:p>
        </w:tc>
        <w:tc>
          <w:tcPr>
            <w:tcW w:w="1843" w:type="dxa"/>
            <w:noWrap/>
            <w:hideMark/>
          </w:tcPr>
          <w:p w14:paraId="1760F522" w14:textId="77777777" w:rsidR="00BE6D9A" w:rsidRPr="00D31B85" w:rsidRDefault="00BE6D9A" w:rsidP="00BE6D9A">
            <w:pPr>
              <w:pStyle w:val="ARTableBodyRight"/>
            </w:pPr>
            <w:r w:rsidRPr="00D31B85">
              <w:t>60,000</w:t>
            </w:r>
          </w:p>
        </w:tc>
      </w:tr>
      <w:tr w:rsidR="00BE6D9A" w:rsidRPr="008C55B7" w14:paraId="21D4A653" w14:textId="77777777" w:rsidTr="00BE6D9A">
        <w:trPr>
          <w:trHeight w:val="300"/>
        </w:trPr>
        <w:tc>
          <w:tcPr>
            <w:tcW w:w="6804" w:type="dxa"/>
            <w:noWrap/>
            <w:hideMark/>
          </w:tcPr>
          <w:p w14:paraId="52225787" w14:textId="77777777" w:rsidR="00BE6D9A" w:rsidRPr="00D31B85" w:rsidRDefault="00BE6D9A" w:rsidP="00BE6D9A">
            <w:pPr>
              <w:pStyle w:val="ARTableBody"/>
            </w:pPr>
            <w:r w:rsidRPr="00D31B85">
              <w:t>Mitchell Shire Council</w:t>
            </w:r>
          </w:p>
        </w:tc>
        <w:tc>
          <w:tcPr>
            <w:tcW w:w="1843" w:type="dxa"/>
            <w:noWrap/>
            <w:hideMark/>
          </w:tcPr>
          <w:p w14:paraId="0A84C05F" w14:textId="77777777" w:rsidR="00BE6D9A" w:rsidRPr="00D31B85" w:rsidRDefault="00BE6D9A" w:rsidP="00BE6D9A">
            <w:pPr>
              <w:pStyle w:val="ARTableBodyRight"/>
            </w:pPr>
            <w:r w:rsidRPr="00D31B85">
              <w:t>60,000</w:t>
            </w:r>
          </w:p>
        </w:tc>
      </w:tr>
      <w:tr w:rsidR="00BE6D9A" w:rsidRPr="008C55B7" w14:paraId="68E4E962" w14:textId="77777777" w:rsidTr="00BE6D9A">
        <w:trPr>
          <w:trHeight w:val="300"/>
        </w:trPr>
        <w:tc>
          <w:tcPr>
            <w:tcW w:w="6804" w:type="dxa"/>
            <w:noWrap/>
            <w:hideMark/>
          </w:tcPr>
          <w:p w14:paraId="75FD7F43" w14:textId="77777777" w:rsidR="00BE6D9A" w:rsidRPr="00D31B85" w:rsidRDefault="00BE6D9A" w:rsidP="00BE6D9A">
            <w:pPr>
              <w:pStyle w:val="ARTableBody"/>
            </w:pPr>
            <w:r w:rsidRPr="00D31B85">
              <w:t>Moira Shire Council</w:t>
            </w:r>
          </w:p>
        </w:tc>
        <w:tc>
          <w:tcPr>
            <w:tcW w:w="1843" w:type="dxa"/>
            <w:noWrap/>
            <w:hideMark/>
          </w:tcPr>
          <w:p w14:paraId="190827A0" w14:textId="77777777" w:rsidR="00BE6D9A" w:rsidRPr="00D31B85" w:rsidRDefault="00BE6D9A" w:rsidP="00BE6D9A">
            <w:pPr>
              <w:pStyle w:val="ARTableBodyRight"/>
            </w:pPr>
            <w:r w:rsidRPr="00D31B85">
              <w:t>60,000</w:t>
            </w:r>
          </w:p>
        </w:tc>
      </w:tr>
      <w:tr w:rsidR="00BE6D9A" w:rsidRPr="008C55B7" w14:paraId="4D91F407" w14:textId="77777777" w:rsidTr="00BE6D9A">
        <w:trPr>
          <w:trHeight w:val="300"/>
        </w:trPr>
        <w:tc>
          <w:tcPr>
            <w:tcW w:w="6804" w:type="dxa"/>
            <w:noWrap/>
            <w:hideMark/>
          </w:tcPr>
          <w:p w14:paraId="30DA40A6" w14:textId="77777777" w:rsidR="00BE6D9A" w:rsidRPr="00D31B85" w:rsidRDefault="00BE6D9A" w:rsidP="00BE6D9A">
            <w:pPr>
              <w:pStyle w:val="ARTableBody"/>
            </w:pPr>
            <w:r w:rsidRPr="00D31B85">
              <w:t>Moorabool Shire Council</w:t>
            </w:r>
          </w:p>
        </w:tc>
        <w:tc>
          <w:tcPr>
            <w:tcW w:w="1843" w:type="dxa"/>
            <w:noWrap/>
            <w:hideMark/>
          </w:tcPr>
          <w:p w14:paraId="3FEEF74C" w14:textId="77777777" w:rsidR="00BE6D9A" w:rsidRPr="00D31B85" w:rsidRDefault="00BE6D9A" w:rsidP="00BE6D9A">
            <w:pPr>
              <w:pStyle w:val="ARTableBodyRight"/>
            </w:pPr>
            <w:r w:rsidRPr="00D31B85">
              <w:t>120,000</w:t>
            </w:r>
          </w:p>
        </w:tc>
      </w:tr>
      <w:tr w:rsidR="00BE6D9A" w:rsidRPr="008C55B7" w14:paraId="4C537208" w14:textId="77777777" w:rsidTr="00BE6D9A">
        <w:trPr>
          <w:trHeight w:val="300"/>
        </w:trPr>
        <w:tc>
          <w:tcPr>
            <w:tcW w:w="6804" w:type="dxa"/>
            <w:noWrap/>
            <w:hideMark/>
          </w:tcPr>
          <w:p w14:paraId="734B8D14" w14:textId="77777777" w:rsidR="00BE6D9A" w:rsidRPr="00D31B85" w:rsidRDefault="00BE6D9A" w:rsidP="00BE6D9A">
            <w:pPr>
              <w:pStyle w:val="ARTableBody"/>
            </w:pPr>
            <w:r w:rsidRPr="00D31B85">
              <w:t>Mornington Peninsula Shire Council</w:t>
            </w:r>
          </w:p>
        </w:tc>
        <w:tc>
          <w:tcPr>
            <w:tcW w:w="1843" w:type="dxa"/>
            <w:noWrap/>
            <w:hideMark/>
          </w:tcPr>
          <w:p w14:paraId="34701E9E" w14:textId="77777777" w:rsidR="00BE6D9A" w:rsidRPr="00D31B85" w:rsidRDefault="00BE6D9A" w:rsidP="00BE6D9A">
            <w:pPr>
              <w:pStyle w:val="ARTableBodyRight"/>
            </w:pPr>
            <w:r w:rsidRPr="00D31B85">
              <w:t>120,000</w:t>
            </w:r>
          </w:p>
        </w:tc>
      </w:tr>
      <w:tr w:rsidR="00BE6D9A" w:rsidRPr="008C55B7" w14:paraId="398112C5" w14:textId="77777777" w:rsidTr="00BE6D9A">
        <w:trPr>
          <w:trHeight w:val="300"/>
        </w:trPr>
        <w:tc>
          <w:tcPr>
            <w:tcW w:w="6804" w:type="dxa"/>
            <w:noWrap/>
            <w:hideMark/>
          </w:tcPr>
          <w:p w14:paraId="384A868E" w14:textId="77777777" w:rsidR="00BE6D9A" w:rsidRPr="00D31B85" w:rsidRDefault="00BE6D9A" w:rsidP="00BE6D9A">
            <w:pPr>
              <w:pStyle w:val="ARTableBody"/>
            </w:pPr>
            <w:r w:rsidRPr="00D31B85">
              <w:t>Mount Alexander Shire Council</w:t>
            </w:r>
          </w:p>
        </w:tc>
        <w:tc>
          <w:tcPr>
            <w:tcW w:w="1843" w:type="dxa"/>
            <w:noWrap/>
            <w:hideMark/>
          </w:tcPr>
          <w:p w14:paraId="1E18D3C6" w14:textId="77777777" w:rsidR="00BE6D9A" w:rsidRPr="00D31B85" w:rsidRDefault="00BE6D9A" w:rsidP="00BE6D9A">
            <w:pPr>
              <w:pStyle w:val="ARTableBodyRight"/>
            </w:pPr>
            <w:r w:rsidRPr="00D31B85">
              <w:t>120,000</w:t>
            </w:r>
          </w:p>
        </w:tc>
      </w:tr>
      <w:tr w:rsidR="00BE6D9A" w:rsidRPr="008C55B7" w14:paraId="0A9B4D17" w14:textId="77777777" w:rsidTr="00BE6D9A">
        <w:trPr>
          <w:trHeight w:val="300"/>
        </w:trPr>
        <w:tc>
          <w:tcPr>
            <w:tcW w:w="6804" w:type="dxa"/>
            <w:noWrap/>
            <w:hideMark/>
          </w:tcPr>
          <w:p w14:paraId="27B9E01E" w14:textId="77777777" w:rsidR="00BE6D9A" w:rsidRPr="00D31B85" w:rsidRDefault="00BE6D9A" w:rsidP="00BE6D9A">
            <w:pPr>
              <w:pStyle w:val="ARTableBody"/>
            </w:pPr>
            <w:r w:rsidRPr="00D31B85">
              <w:t>Moyne Shire Council</w:t>
            </w:r>
          </w:p>
        </w:tc>
        <w:tc>
          <w:tcPr>
            <w:tcW w:w="1843" w:type="dxa"/>
            <w:noWrap/>
            <w:hideMark/>
          </w:tcPr>
          <w:p w14:paraId="20D79C7E" w14:textId="77777777" w:rsidR="00BE6D9A" w:rsidRPr="00D31B85" w:rsidRDefault="00BE6D9A" w:rsidP="00BE6D9A">
            <w:pPr>
              <w:pStyle w:val="ARTableBodyRight"/>
            </w:pPr>
            <w:r w:rsidRPr="00D31B85">
              <w:t>60,000</w:t>
            </w:r>
          </w:p>
        </w:tc>
      </w:tr>
      <w:tr w:rsidR="00BE6D9A" w:rsidRPr="008C55B7" w14:paraId="270901E4" w14:textId="77777777" w:rsidTr="00BE6D9A">
        <w:trPr>
          <w:trHeight w:val="300"/>
        </w:trPr>
        <w:tc>
          <w:tcPr>
            <w:tcW w:w="6804" w:type="dxa"/>
            <w:noWrap/>
            <w:hideMark/>
          </w:tcPr>
          <w:p w14:paraId="02E9317E" w14:textId="77777777" w:rsidR="00BE6D9A" w:rsidRPr="00D31B85" w:rsidRDefault="00BE6D9A" w:rsidP="00BE6D9A">
            <w:pPr>
              <w:pStyle w:val="ARTableBody"/>
            </w:pPr>
            <w:r w:rsidRPr="00D31B85">
              <w:t>Murrindindi Shire Council</w:t>
            </w:r>
          </w:p>
        </w:tc>
        <w:tc>
          <w:tcPr>
            <w:tcW w:w="1843" w:type="dxa"/>
            <w:noWrap/>
            <w:hideMark/>
          </w:tcPr>
          <w:p w14:paraId="471C62D9" w14:textId="77777777" w:rsidR="00BE6D9A" w:rsidRPr="00D31B85" w:rsidRDefault="00BE6D9A" w:rsidP="00BE6D9A">
            <w:pPr>
              <w:pStyle w:val="ARTableBodyRight"/>
            </w:pPr>
            <w:r w:rsidRPr="00D31B85">
              <w:t>60,000</w:t>
            </w:r>
          </w:p>
        </w:tc>
      </w:tr>
      <w:tr w:rsidR="00BE6D9A" w:rsidRPr="008C55B7" w14:paraId="757FFC55" w14:textId="77777777" w:rsidTr="00BE6D9A">
        <w:trPr>
          <w:trHeight w:val="300"/>
        </w:trPr>
        <w:tc>
          <w:tcPr>
            <w:tcW w:w="6804" w:type="dxa"/>
            <w:noWrap/>
            <w:hideMark/>
          </w:tcPr>
          <w:p w14:paraId="1F9A5741" w14:textId="77777777" w:rsidR="00BE6D9A" w:rsidRPr="00D31B85" w:rsidRDefault="00BE6D9A" w:rsidP="00BE6D9A">
            <w:pPr>
              <w:pStyle w:val="ARTableBody"/>
            </w:pPr>
            <w:r w:rsidRPr="00D31B85">
              <w:t>Nillumbik Shire Council</w:t>
            </w:r>
          </w:p>
        </w:tc>
        <w:tc>
          <w:tcPr>
            <w:tcW w:w="1843" w:type="dxa"/>
            <w:noWrap/>
            <w:hideMark/>
          </w:tcPr>
          <w:p w14:paraId="7F1220C4" w14:textId="77777777" w:rsidR="00BE6D9A" w:rsidRPr="00D31B85" w:rsidRDefault="00BE6D9A" w:rsidP="00BE6D9A">
            <w:pPr>
              <w:pStyle w:val="ARTableBodyRight"/>
            </w:pPr>
            <w:r w:rsidRPr="00D31B85">
              <w:t>80,000</w:t>
            </w:r>
          </w:p>
        </w:tc>
      </w:tr>
      <w:tr w:rsidR="00BE6D9A" w:rsidRPr="008C55B7" w14:paraId="594553F8" w14:textId="77777777" w:rsidTr="00BE6D9A">
        <w:trPr>
          <w:trHeight w:val="300"/>
        </w:trPr>
        <w:tc>
          <w:tcPr>
            <w:tcW w:w="6804" w:type="dxa"/>
            <w:noWrap/>
            <w:hideMark/>
          </w:tcPr>
          <w:p w14:paraId="4A002FE8" w14:textId="77777777" w:rsidR="00BE6D9A" w:rsidRPr="00D31B85" w:rsidRDefault="00BE6D9A" w:rsidP="00BE6D9A">
            <w:pPr>
              <w:pStyle w:val="ARTableBody"/>
            </w:pPr>
            <w:r w:rsidRPr="00D31B85">
              <w:t>Northern Grampians Shire Council</w:t>
            </w:r>
          </w:p>
        </w:tc>
        <w:tc>
          <w:tcPr>
            <w:tcW w:w="1843" w:type="dxa"/>
            <w:noWrap/>
            <w:hideMark/>
          </w:tcPr>
          <w:p w14:paraId="043AA7D5" w14:textId="77777777" w:rsidR="00BE6D9A" w:rsidRPr="00D31B85" w:rsidRDefault="00BE6D9A" w:rsidP="00BE6D9A">
            <w:pPr>
              <w:pStyle w:val="ARTableBodyRight"/>
            </w:pPr>
            <w:r w:rsidRPr="00D31B85">
              <w:t>120,000</w:t>
            </w:r>
          </w:p>
        </w:tc>
      </w:tr>
      <w:tr w:rsidR="00BE6D9A" w:rsidRPr="008C55B7" w14:paraId="16FA1041" w14:textId="77777777" w:rsidTr="00BE6D9A">
        <w:trPr>
          <w:trHeight w:val="300"/>
        </w:trPr>
        <w:tc>
          <w:tcPr>
            <w:tcW w:w="6804" w:type="dxa"/>
            <w:noWrap/>
            <w:hideMark/>
          </w:tcPr>
          <w:p w14:paraId="53B336C5" w14:textId="77777777" w:rsidR="00BE6D9A" w:rsidRPr="00D31B85" w:rsidRDefault="00BE6D9A" w:rsidP="00BE6D9A">
            <w:pPr>
              <w:pStyle w:val="ARTableBody"/>
            </w:pPr>
            <w:r w:rsidRPr="00D31B85">
              <w:t>Pyrenees Shire Council</w:t>
            </w:r>
          </w:p>
        </w:tc>
        <w:tc>
          <w:tcPr>
            <w:tcW w:w="1843" w:type="dxa"/>
            <w:noWrap/>
            <w:hideMark/>
          </w:tcPr>
          <w:p w14:paraId="1D491011" w14:textId="77777777" w:rsidR="00BE6D9A" w:rsidRPr="00D31B85" w:rsidRDefault="00BE6D9A" w:rsidP="00BE6D9A">
            <w:pPr>
              <w:pStyle w:val="ARTableBodyRight"/>
            </w:pPr>
            <w:r w:rsidRPr="00D31B85">
              <w:t>60,000</w:t>
            </w:r>
          </w:p>
        </w:tc>
      </w:tr>
      <w:tr w:rsidR="00BE6D9A" w:rsidRPr="008C55B7" w14:paraId="7A51837B" w14:textId="77777777" w:rsidTr="00BE6D9A">
        <w:trPr>
          <w:trHeight w:val="300"/>
        </w:trPr>
        <w:tc>
          <w:tcPr>
            <w:tcW w:w="6804" w:type="dxa"/>
            <w:noWrap/>
            <w:hideMark/>
          </w:tcPr>
          <w:p w14:paraId="124E4A4F" w14:textId="77777777" w:rsidR="00BE6D9A" w:rsidRPr="00D31B85" w:rsidRDefault="00BE6D9A" w:rsidP="00BE6D9A">
            <w:pPr>
              <w:pStyle w:val="ARTableBody"/>
            </w:pPr>
            <w:r w:rsidRPr="00D31B85">
              <w:t>South Gippsland Shire Council</w:t>
            </w:r>
          </w:p>
        </w:tc>
        <w:tc>
          <w:tcPr>
            <w:tcW w:w="1843" w:type="dxa"/>
            <w:noWrap/>
            <w:hideMark/>
          </w:tcPr>
          <w:p w14:paraId="6085711E" w14:textId="77777777" w:rsidR="00BE6D9A" w:rsidRPr="00D31B85" w:rsidRDefault="00BE6D9A" w:rsidP="00BE6D9A">
            <w:pPr>
              <w:pStyle w:val="ARTableBodyRight"/>
            </w:pPr>
            <w:r w:rsidRPr="00D31B85">
              <w:t>60,000</w:t>
            </w:r>
          </w:p>
        </w:tc>
      </w:tr>
      <w:tr w:rsidR="00BE6D9A" w:rsidRPr="008C55B7" w14:paraId="256220AA" w14:textId="77777777" w:rsidTr="00BE6D9A">
        <w:trPr>
          <w:trHeight w:val="300"/>
        </w:trPr>
        <w:tc>
          <w:tcPr>
            <w:tcW w:w="6804" w:type="dxa"/>
            <w:noWrap/>
            <w:hideMark/>
          </w:tcPr>
          <w:p w14:paraId="242E01FE" w14:textId="77777777" w:rsidR="00BE6D9A" w:rsidRPr="00D31B85" w:rsidRDefault="00BE6D9A" w:rsidP="00BE6D9A">
            <w:pPr>
              <w:pStyle w:val="ARTableBody"/>
            </w:pPr>
            <w:r w:rsidRPr="00D31B85">
              <w:t>Southern Grampians Shire Council</w:t>
            </w:r>
          </w:p>
        </w:tc>
        <w:tc>
          <w:tcPr>
            <w:tcW w:w="1843" w:type="dxa"/>
            <w:noWrap/>
            <w:hideMark/>
          </w:tcPr>
          <w:p w14:paraId="140F2DF1" w14:textId="77777777" w:rsidR="00BE6D9A" w:rsidRPr="00D31B85" w:rsidRDefault="00BE6D9A" w:rsidP="00BE6D9A">
            <w:pPr>
              <w:pStyle w:val="ARTableBodyRight"/>
            </w:pPr>
            <w:r w:rsidRPr="00D31B85">
              <w:t>60,000</w:t>
            </w:r>
          </w:p>
        </w:tc>
      </w:tr>
      <w:tr w:rsidR="00BE6D9A" w:rsidRPr="008C55B7" w14:paraId="1D6F5C65" w14:textId="77777777" w:rsidTr="00BE6D9A">
        <w:trPr>
          <w:trHeight w:val="300"/>
        </w:trPr>
        <w:tc>
          <w:tcPr>
            <w:tcW w:w="6804" w:type="dxa"/>
            <w:noWrap/>
            <w:hideMark/>
          </w:tcPr>
          <w:p w14:paraId="408BD061" w14:textId="77777777" w:rsidR="00BE6D9A" w:rsidRPr="00D31B85" w:rsidRDefault="00BE6D9A" w:rsidP="00BE6D9A">
            <w:pPr>
              <w:pStyle w:val="ARTableBody"/>
            </w:pPr>
            <w:r w:rsidRPr="00D31B85">
              <w:t>Strathbogie Shire Council</w:t>
            </w:r>
          </w:p>
        </w:tc>
        <w:tc>
          <w:tcPr>
            <w:tcW w:w="1843" w:type="dxa"/>
            <w:noWrap/>
            <w:hideMark/>
          </w:tcPr>
          <w:p w14:paraId="4EC60309" w14:textId="77777777" w:rsidR="00BE6D9A" w:rsidRPr="00D31B85" w:rsidRDefault="00BE6D9A" w:rsidP="00BE6D9A">
            <w:pPr>
              <w:pStyle w:val="ARTableBodyRight"/>
            </w:pPr>
            <w:r w:rsidRPr="00D31B85">
              <w:t>60,000</w:t>
            </w:r>
          </w:p>
        </w:tc>
      </w:tr>
      <w:tr w:rsidR="00BE6D9A" w:rsidRPr="008C55B7" w14:paraId="650FFF9F" w14:textId="77777777" w:rsidTr="00BE6D9A">
        <w:trPr>
          <w:trHeight w:val="300"/>
        </w:trPr>
        <w:tc>
          <w:tcPr>
            <w:tcW w:w="6804" w:type="dxa"/>
            <w:noWrap/>
            <w:hideMark/>
          </w:tcPr>
          <w:p w14:paraId="5438464A" w14:textId="77777777" w:rsidR="00BE6D9A" w:rsidRPr="00D31B85" w:rsidRDefault="00BE6D9A" w:rsidP="00BE6D9A">
            <w:pPr>
              <w:pStyle w:val="ARTableBody"/>
            </w:pPr>
            <w:r w:rsidRPr="00D31B85">
              <w:t>Surf Coast Shire Council</w:t>
            </w:r>
          </w:p>
        </w:tc>
        <w:tc>
          <w:tcPr>
            <w:tcW w:w="1843" w:type="dxa"/>
            <w:noWrap/>
            <w:hideMark/>
          </w:tcPr>
          <w:p w14:paraId="0DED562F" w14:textId="77777777" w:rsidR="00BE6D9A" w:rsidRPr="00D31B85" w:rsidRDefault="00BE6D9A" w:rsidP="00BE6D9A">
            <w:pPr>
              <w:pStyle w:val="ARTableBodyRight"/>
            </w:pPr>
            <w:r w:rsidRPr="00D31B85">
              <w:t>80,000</w:t>
            </w:r>
          </w:p>
        </w:tc>
      </w:tr>
      <w:tr w:rsidR="00BE6D9A" w:rsidRPr="008C55B7" w14:paraId="183B2AAC" w14:textId="77777777" w:rsidTr="00BE6D9A">
        <w:trPr>
          <w:trHeight w:val="300"/>
        </w:trPr>
        <w:tc>
          <w:tcPr>
            <w:tcW w:w="6804" w:type="dxa"/>
            <w:noWrap/>
            <w:hideMark/>
          </w:tcPr>
          <w:p w14:paraId="31CE5998" w14:textId="77777777" w:rsidR="00BE6D9A" w:rsidRPr="00D31B85" w:rsidRDefault="00BE6D9A" w:rsidP="00BE6D9A">
            <w:pPr>
              <w:pStyle w:val="ARTableBody"/>
            </w:pPr>
            <w:r w:rsidRPr="00D31B85">
              <w:t>Swan Hill Rural City Council</w:t>
            </w:r>
          </w:p>
        </w:tc>
        <w:tc>
          <w:tcPr>
            <w:tcW w:w="1843" w:type="dxa"/>
            <w:noWrap/>
            <w:hideMark/>
          </w:tcPr>
          <w:p w14:paraId="544FE619" w14:textId="77777777" w:rsidR="00BE6D9A" w:rsidRPr="00D31B85" w:rsidRDefault="00BE6D9A" w:rsidP="00BE6D9A">
            <w:pPr>
              <w:pStyle w:val="ARTableBodyRight"/>
            </w:pPr>
            <w:r w:rsidRPr="00D31B85">
              <w:t>60,000</w:t>
            </w:r>
          </w:p>
        </w:tc>
      </w:tr>
      <w:tr w:rsidR="00BE6D9A" w:rsidRPr="008C55B7" w14:paraId="4F290859" w14:textId="77777777" w:rsidTr="00BE6D9A">
        <w:trPr>
          <w:trHeight w:val="300"/>
        </w:trPr>
        <w:tc>
          <w:tcPr>
            <w:tcW w:w="6804" w:type="dxa"/>
            <w:noWrap/>
            <w:hideMark/>
          </w:tcPr>
          <w:p w14:paraId="30E0B6F1" w14:textId="77777777" w:rsidR="00BE6D9A" w:rsidRPr="00D31B85" w:rsidRDefault="00BE6D9A" w:rsidP="00BE6D9A">
            <w:pPr>
              <w:pStyle w:val="ARTableBody"/>
            </w:pPr>
            <w:r w:rsidRPr="00D31B85">
              <w:t>Towong Shire Council</w:t>
            </w:r>
          </w:p>
        </w:tc>
        <w:tc>
          <w:tcPr>
            <w:tcW w:w="1843" w:type="dxa"/>
            <w:noWrap/>
            <w:hideMark/>
          </w:tcPr>
          <w:p w14:paraId="37D706B4" w14:textId="77777777" w:rsidR="00BE6D9A" w:rsidRPr="00D31B85" w:rsidRDefault="00BE6D9A" w:rsidP="00BE6D9A">
            <w:pPr>
              <w:pStyle w:val="ARTableBodyRight"/>
            </w:pPr>
            <w:r w:rsidRPr="00D31B85">
              <w:t>60,000</w:t>
            </w:r>
          </w:p>
        </w:tc>
      </w:tr>
      <w:tr w:rsidR="00BE6D9A" w:rsidRPr="008C55B7" w14:paraId="6BE31D03" w14:textId="77777777" w:rsidTr="00BE6D9A">
        <w:trPr>
          <w:trHeight w:val="300"/>
        </w:trPr>
        <w:tc>
          <w:tcPr>
            <w:tcW w:w="6804" w:type="dxa"/>
            <w:noWrap/>
            <w:hideMark/>
          </w:tcPr>
          <w:p w14:paraId="743219D1" w14:textId="77777777" w:rsidR="00BE6D9A" w:rsidRPr="00D31B85" w:rsidRDefault="00BE6D9A" w:rsidP="00BE6D9A">
            <w:pPr>
              <w:pStyle w:val="ARTableBody"/>
            </w:pPr>
            <w:r w:rsidRPr="00D31B85">
              <w:t>Wangaratta Rural City Council</w:t>
            </w:r>
          </w:p>
        </w:tc>
        <w:tc>
          <w:tcPr>
            <w:tcW w:w="1843" w:type="dxa"/>
            <w:noWrap/>
            <w:hideMark/>
          </w:tcPr>
          <w:p w14:paraId="41155ED0" w14:textId="77777777" w:rsidR="00BE6D9A" w:rsidRPr="00D31B85" w:rsidRDefault="00BE6D9A" w:rsidP="00BE6D9A">
            <w:pPr>
              <w:pStyle w:val="ARTableBodyRight"/>
            </w:pPr>
            <w:r w:rsidRPr="00D31B85">
              <w:t>60,000</w:t>
            </w:r>
          </w:p>
        </w:tc>
      </w:tr>
      <w:tr w:rsidR="00BE6D9A" w:rsidRPr="008C55B7" w14:paraId="0C34256E" w14:textId="77777777" w:rsidTr="00BE6D9A">
        <w:trPr>
          <w:trHeight w:val="300"/>
        </w:trPr>
        <w:tc>
          <w:tcPr>
            <w:tcW w:w="6804" w:type="dxa"/>
            <w:noWrap/>
            <w:hideMark/>
          </w:tcPr>
          <w:p w14:paraId="02DCF8ED" w14:textId="77777777" w:rsidR="00BE6D9A" w:rsidRPr="00D31B85" w:rsidRDefault="00BE6D9A" w:rsidP="00BE6D9A">
            <w:pPr>
              <w:pStyle w:val="ARTableBody"/>
            </w:pPr>
            <w:r w:rsidRPr="00D31B85">
              <w:t>Warrnambool City Council</w:t>
            </w:r>
          </w:p>
        </w:tc>
        <w:tc>
          <w:tcPr>
            <w:tcW w:w="1843" w:type="dxa"/>
            <w:noWrap/>
            <w:hideMark/>
          </w:tcPr>
          <w:p w14:paraId="724640E2" w14:textId="77777777" w:rsidR="00BE6D9A" w:rsidRPr="00D31B85" w:rsidRDefault="00BE6D9A" w:rsidP="00BE6D9A">
            <w:pPr>
              <w:pStyle w:val="ARTableBodyRight"/>
            </w:pPr>
            <w:r w:rsidRPr="00D31B85">
              <w:t>60,000</w:t>
            </w:r>
          </w:p>
        </w:tc>
      </w:tr>
      <w:tr w:rsidR="00BE6D9A" w:rsidRPr="008C55B7" w14:paraId="5331ECB6" w14:textId="77777777" w:rsidTr="00BE6D9A">
        <w:trPr>
          <w:trHeight w:val="300"/>
        </w:trPr>
        <w:tc>
          <w:tcPr>
            <w:tcW w:w="6804" w:type="dxa"/>
            <w:noWrap/>
            <w:hideMark/>
          </w:tcPr>
          <w:p w14:paraId="478C92CD" w14:textId="77777777" w:rsidR="00BE6D9A" w:rsidRPr="00D31B85" w:rsidRDefault="00BE6D9A" w:rsidP="00BE6D9A">
            <w:pPr>
              <w:pStyle w:val="ARTableBody"/>
            </w:pPr>
            <w:r w:rsidRPr="00D31B85">
              <w:t>Wellington Shire Council</w:t>
            </w:r>
          </w:p>
        </w:tc>
        <w:tc>
          <w:tcPr>
            <w:tcW w:w="1843" w:type="dxa"/>
            <w:noWrap/>
            <w:hideMark/>
          </w:tcPr>
          <w:p w14:paraId="76E891E5" w14:textId="77777777" w:rsidR="00BE6D9A" w:rsidRPr="00D31B85" w:rsidRDefault="00BE6D9A" w:rsidP="00BE6D9A">
            <w:pPr>
              <w:pStyle w:val="ARTableBodyRight"/>
            </w:pPr>
            <w:r w:rsidRPr="00D31B85">
              <w:t>120,000</w:t>
            </w:r>
          </w:p>
        </w:tc>
      </w:tr>
      <w:tr w:rsidR="00BE6D9A" w:rsidRPr="008C55B7" w14:paraId="5211959C" w14:textId="77777777" w:rsidTr="00BE6D9A">
        <w:trPr>
          <w:trHeight w:val="300"/>
        </w:trPr>
        <w:tc>
          <w:tcPr>
            <w:tcW w:w="6804" w:type="dxa"/>
            <w:noWrap/>
            <w:hideMark/>
          </w:tcPr>
          <w:p w14:paraId="3D52D8F6" w14:textId="77777777" w:rsidR="00BE6D9A" w:rsidRPr="00D31B85" w:rsidRDefault="00BE6D9A" w:rsidP="00BE6D9A">
            <w:pPr>
              <w:pStyle w:val="ARTableBody"/>
            </w:pPr>
            <w:r w:rsidRPr="00D31B85">
              <w:t>West Wimmera Shire Council</w:t>
            </w:r>
          </w:p>
        </w:tc>
        <w:tc>
          <w:tcPr>
            <w:tcW w:w="1843" w:type="dxa"/>
            <w:noWrap/>
            <w:hideMark/>
          </w:tcPr>
          <w:p w14:paraId="2E5A1CDA" w14:textId="77777777" w:rsidR="00BE6D9A" w:rsidRPr="00D31B85" w:rsidRDefault="00BE6D9A" w:rsidP="00BE6D9A">
            <w:pPr>
              <w:pStyle w:val="ARTableBodyRight"/>
            </w:pPr>
            <w:r w:rsidRPr="00D31B85">
              <w:t>60,000</w:t>
            </w:r>
          </w:p>
        </w:tc>
      </w:tr>
      <w:tr w:rsidR="00BE6D9A" w:rsidRPr="008C55B7" w14:paraId="62250E90" w14:textId="77777777" w:rsidTr="00BE6D9A">
        <w:trPr>
          <w:trHeight w:val="300"/>
        </w:trPr>
        <w:tc>
          <w:tcPr>
            <w:tcW w:w="6804" w:type="dxa"/>
            <w:noWrap/>
            <w:hideMark/>
          </w:tcPr>
          <w:p w14:paraId="07A56747" w14:textId="77777777" w:rsidR="00BE6D9A" w:rsidRPr="00D31B85" w:rsidRDefault="00BE6D9A" w:rsidP="00BE6D9A">
            <w:pPr>
              <w:pStyle w:val="ARTableBody"/>
            </w:pPr>
            <w:r w:rsidRPr="00D31B85">
              <w:t>Whittlesea City Council</w:t>
            </w:r>
          </w:p>
        </w:tc>
        <w:tc>
          <w:tcPr>
            <w:tcW w:w="1843" w:type="dxa"/>
            <w:noWrap/>
            <w:hideMark/>
          </w:tcPr>
          <w:p w14:paraId="6F77CDF4" w14:textId="77777777" w:rsidR="00BE6D9A" w:rsidRPr="00D31B85" w:rsidRDefault="00BE6D9A" w:rsidP="00BE6D9A">
            <w:pPr>
              <w:pStyle w:val="ARTableBodyRight"/>
            </w:pPr>
            <w:r w:rsidRPr="00D31B85">
              <w:t>60,000</w:t>
            </w:r>
          </w:p>
        </w:tc>
      </w:tr>
      <w:tr w:rsidR="00BE6D9A" w:rsidRPr="008C55B7" w14:paraId="19F3BD61" w14:textId="77777777" w:rsidTr="00BE6D9A">
        <w:trPr>
          <w:trHeight w:val="300"/>
        </w:trPr>
        <w:tc>
          <w:tcPr>
            <w:tcW w:w="6804" w:type="dxa"/>
            <w:noWrap/>
            <w:hideMark/>
          </w:tcPr>
          <w:p w14:paraId="42AC8D25" w14:textId="77777777" w:rsidR="00BE6D9A" w:rsidRPr="00D31B85" w:rsidRDefault="00BE6D9A" w:rsidP="00BE6D9A">
            <w:pPr>
              <w:pStyle w:val="ARTableBody"/>
            </w:pPr>
            <w:r w:rsidRPr="00D31B85">
              <w:t>Wodonga City Council</w:t>
            </w:r>
          </w:p>
        </w:tc>
        <w:tc>
          <w:tcPr>
            <w:tcW w:w="1843" w:type="dxa"/>
            <w:noWrap/>
            <w:hideMark/>
          </w:tcPr>
          <w:p w14:paraId="70AF8E51" w14:textId="77777777" w:rsidR="00BE6D9A" w:rsidRPr="00D31B85" w:rsidRDefault="00BE6D9A" w:rsidP="00BE6D9A">
            <w:pPr>
              <w:pStyle w:val="ARTableBodyRight"/>
            </w:pPr>
            <w:r w:rsidRPr="00D31B85">
              <w:t>60,000</w:t>
            </w:r>
          </w:p>
        </w:tc>
      </w:tr>
      <w:tr w:rsidR="00BE6D9A" w:rsidRPr="008C55B7" w14:paraId="5FD6B7C6" w14:textId="77777777" w:rsidTr="00BE6D9A">
        <w:trPr>
          <w:trHeight w:val="300"/>
        </w:trPr>
        <w:tc>
          <w:tcPr>
            <w:tcW w:w="6804" w:type="dxa"/>
            <w:noWrap/>
            <w:hideMark/>
          </w:tcPr>
          <w:p w14:paraId="36B4E0C5" w14:textId="77777777" w:rsidR="00BE6D9A" w:rsidRPr="00D31B85" w:rsidRDefault="00BE6D9A" w:rsidP="00BE6D9A">
            <w:pPr>
              <w:pStyle w:val="ARTableBody"/>
            </w:pPr>
            <w:r w:rsidRPr="00D31B85">
              <w:t>Wyndham City Council</w:t>
            </w:r>
          </w:p>
        </w:tc>
        <w:tc>
          <w:tcPr>
            <w:tcW w:w="1843" w:type="dxa"/>
            <w:noWrap/>
            <w:hideMark/>
          </w:tcPr>
          <w:p w14:paraId="541FB7B0" w14:textId="77777777" w:rsidR="00BE6D9A" w:rsidRPr="00D31B85" w:rsidRDefault="00BE6D9A" w:rsidP="00BE6D9A">
            <w:pPr>
              <w:pStyle w:val="ARTableBodyRight"/>
            </w:pPr>
            <w:r w:rsidRPr="00D31B85">
              <w:t>60,000</w:t>
            </w:r>
          </w:p>
        </w:tc>
      </w:tr>
      <w:tr w:rsidR="00BE6D9A" w:rsidRPr="008C55B7" w14:paraId="4A8BC399" w14:textId="77777777" w:rsidTr="00BE6D9A">
        <w:trPr>
          <w:trHeight w:val="300"/>
        </w:trPr>
        <w:tc>
          <w:tcPr>
            <w:tcW w:w="6804" w:type="dxa"/>
            <w:noWrap/>
            <w:hideMark/>
          </w:tcPr>
          <w:p w14:paraId="4B5502CB" w14:textId="77777777" w:rsidR="00BE6D9A" w:rsidRPr="00D31B85" w:rsidRDefault="00BE6D9A" w:rsidP="00BE6D9A">
            <w:pPr>
              <w:pStyle w:val="ARTableBody"/>
            </w:pPr>
            <w:r w:rsidRPr="00D31B85">
              <w:t>Yarra Ranges Shire Council</w:t>
            </w:r>
          </w:p>
        </w:tc>
        <w:tc>
          <w:tcPr>
            <w:tcW w:w="1843" w:type="dxa"/>
            <w:noWrap/>
            <w:hideMark/>
          </w:tcPr>
          <w:p w14:paraId="1758F3C0" w14:textId="77777777" w:rsidR="00BE6D9A" w:rsidRPr="00D31B85" w:rsidRDefault="00BE6D9A" w:rsidP="00BE6D9A">
            <w:pPr>
              <w:pStyle w:val="ARTableBodyRight"/>
            </w:pPr>
            <w:r w:rsidRPr="00D31B85">
              <w:t>80,000</w:t>
            </w:r>
          </w:p>
        </w:tc>
      </w:tr>
      <w:tr w:rsidR="00BE6D9A" w:rsidRPr="008C55B7" w14:paraId="354D6602" w14:textId="77777777" w:rsidTr="00BE6D9A">
        <w:trPr>
          <w:trHeight w:val="300"/>
        </w:trPr>
        <w:tc>
          <w:tcPr>
            <w:tcW w:w="6804" w:type="dxa"/>
            <w:noWrap/>
            <w:hideMark/>
          </w:tcPr>
          <w:p w14:paraId="6EDB9CEC" w14:textId="77777777" w:rsidR="00BE6D9A" w:rsidRPr="00D31B85" w:rsidRDefault="00BE6D9A" w:rsidP="00BE6D9A">
            <w:pPr>
              <w:pStyle w:val="ARTableBody"/>
            </w:pPr>
            <w:r w:rsidRPr="00D31B85">
              <w:t>Yarriambiack Shire Council</w:t>
            </w:r>
          </w:p>
        </w:tc>
        <w:tc>
          <w:tcPr>
            <w:tcW w:w="1843" w:type="dxa"/>
            <w:noWrap/>
            <w:hideMark/>
          </w:tcPr>
          <w:p w14:paraId="7A1FE97D" w14:textId="77777777" w:rsidR="00BE6D9A" w:rsidRPr="00D31B85" w:rsidRDefault="00BE6D9A" w:rsidP="00BE6D9A">
            <w:pPr>
              <w:pStyle w:val="ARTableBodyRight"/>
            </w:pPr>
            <w:r w:rsidRPr="00D31B85">
              <w:t>60,000</w:t>
            </w:r>
          </w:p>
        </w:tc>
      </w:tr>
    </w:tbl>
    <w:p w14:paraId="754F2F78" w14:textId="77777777" w:rsidR="00BE6D9A" w:rsidRPr="00E11AFD" w:rsidRDefault="00BE6D9A" w:rsidP="00BE6D9A">
      <w:pPr>
        <w:pStyle w:val="Heading4"/>
      </w:pPr>
      <w:bookmarkStart w:id="880" w:name="_Toc210718759"/>
      <w:r w:rsidRPr="00E11AFD">
        <w:t>Premiers’ Reading Challenge Book Fund</w:t>
      </w:r>
      <w:bookmarkEnd w:id="880"/>
    </w:p>
    <w:p w14:paraId="79DCF923" w14:textId="77777777" w:rsidR="00BE6D9A" w:rsidRPr="000C6F53" w:rsidRDefault="00BE6D9A" w:rsidP="00BE6D9A">
      <w:pPr>
        <w:pStyle w:val="ARBody"/>
      </w:pPr>
      <w:r w:rsidRPr="000C6F53">
        <w:t>The Premiers’ Reading Challenge Book Fund provides funding for the purchase of books and other materials to support children and young people undertaking the annual Premiers’ Reading Challenge.</w:t>
      </w:r>
    </w:p>
    <w:tbl>
      <w:tblPr>
        <w:tblStyle w:val="TableGrid1"/>
        <w:tblW w:w="8647"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6663"/>
        <w:gridCol w:w="1984"/>
      </w:tblGrid>
      <w:tr w:rsidR="00BE6D9A" w:rsidRPr="008C55B7" w14:paraId="509B0EA3" w14:textId="77777777" w:rsidTr="00F807A0">
        <w:trPr>
          <w:trHeight w:val="312"/>
          <w:tblHeader/>
        </w:trPr>
        <w:tc>
          <w:tcPr>
            <w:tcW w:w="6663" w:type="dxa"/>
            <w:tcBorders>
              <w:top w:val="nil"/>
            </w:tcBorders>
            <w:shd w:val="clear" w:color="auto" w:fill="BFBFBF" w:themeFill="background1" w:themeFillShade="BF"/>
            <w:noWrap/>
            <w:hideMark/>
          </w:tcPr>
          <w:p w14:paraId="2D4EBF4F" w14:textId="77777777" w:rsidR="00BE6D9A" w:rsidRPr="00A75A7D" w:rsidRDefault="00BE6D9A" w:rsidP="00BE6D9A">
            <w:pPr>
              <w:pStyle w:val="ARTableColHead"/>
            </w:pPr>
            <w:r w:rsidRPr="00A75A7D">
              <w:t>Organisation</w:t>
            </w:r>
          </w:p>
        </w:tc>
        <w:tc>
          <w:tcPr>
            <w:tcW w:w="1984" w:type="dxa"/>
            <w:tcBorders>
              <w:top w:val="nil"/>
            </w:tcBorders>
            <w:shd w:val="clear" w:color="auto" w:fill="BFBFBF" w:themeFill="background1" w:themeFillShade="BF"/>
            <w:noWrap/>
            <w:hideMark/>
          </w:tcPr>
          <w:p w14:paraId="410DFC76" w14:textId="77777777" w:rsidR="00BE6D9A" w:rsidRPr="00A75A7D" w:rsidRDefault="00BE6D9A" w:rsidP="00BE6D9A">
            <w:pPr>
              <w:pStyle w:val="ARTableColheadrightsmallerspace8pt"/>
            </w:pPr>
            <w:r w:rsidRPr="00A75A7D">
              <w:t>Payment $</w:t>
            </w:r>
          </w:p>
        </w:tc>
      </w:tr>
      <w:tr w:rsidR="00BE6D9A" w:rsidRPr="008C55B7" w14:paraId="136BAAB7" w14:textId="77777777" w:rsidTr="00BE6D9A">
        <w:trPr>
          <w:trHeight w:val="300"/>
        </w:trPr>
        <w:tc>
          <w:tcPr>
            <w:tcW w:w="6663" w:type="dxa"/>
            <w:noWrap/>
            <w:hideMark/>
          </w:tcPr>
          <w:p w14:paraId="678D5FE6" w14:textId="77777777" w:rsidR="00BE6D9A" w:rsidRPr="00D31B85" w:rsidRDefault="00BE6D9A" w:rsidP="00BE6D9A">
            <w:pPr>
              <w:pStyle w:val="ARTableBody"/>
            </w:pPr>
            <w:r w:rsidRPr="00D31B85">
              <w:t>Alpine Shire Council</w:t>
            </w:r>
          </w:p>
        </w:tc>
        <w:tc>
          <w:tcPr>
            <w:tcW w:w="1984" w:type="dxa"/>
            <w:noWrap/>
            <w:hideMark/>
          </w:tcPr>
          <w:p w14:paraId="35A4EED8" w14:textId="77777777" w:rsidR="00BE6D9A" w:rsidRPr="00D31B85" w:rsidRDefault="00BE6D9A" w:rsidP="00BE6D9A">
            <w:pPr>
              <w:pStyle w:val="ARTableBodyRight"/>
            </w:pPr>
            <w:r w:rsidRPr="00D31B85">
              <w:t>6,120</w:t>
            </w:r>
          </w:p>
        </w:tc>
      </w:tr>
      <w:tr w:rsidR="00BE6D9A" w:rsidRPr="008C55B7" w14:paraId="1843516A" w14:textId="77777777" w:rsidTr="00BE6D9A">
        <w:trPr>
          <w:trHeight w:val="300"/>
        </w:trPr>
        <w:tc>
          <w:tcPr>
            <w:tcW w:w="6663" w:type="dxa"/>
            <w:noWrap/>
            <w:hideMark/>
          </w:tcPr>
          <w:p w14:paraId="2480E495" w14:textId="77777777" w:rsidR="00BE6D9A" w:rsidRPr="00D31B85" w:rsidRDefault="00BE6D9A" w:rsidP="00BE6D9A">
            <w:pPr>
              <w:pStyle w:val="ARTableBody"/>
            </w:pPr>
            <w:r w:rsidRPr="00D31B85">
              <w:t>Ararat Rural City Council</w:t>
            </w:r>
          </w:p>
        </w:tc>
        <w:tc>
          <w:tcPr>
            <w:tcW w:w="1984" w:type="dxa"/>
            <w:noWrap/>
            <w:hideMark/>
          </w:tcPr>
          <w:p w14:paraId="7FCDE125" w14:textId="77777777" w:rsidR="00BE6D9A" w:rsidRPr="00D31B85" w:rsidRDefault="00BE6D9A" w:rsidP="00BE6D9A">
            <w:pPr>
              <w:pStyle w:val="ARTableBodyRight"/>
            </w:pPr>
            <w:r w:rsidRPr="00D31B85">
              <w:t>6,064</w:t>
            </w:r>
          </w:p>
        </w:tc>
      </w:tr>
      <w:tr w:rsidR="00BE6D9A" w:rsidRPr="008C55B7" w14:paraId="7E1E368B" w14:textId="77777777" w:rsidTr="00BE6D9A">
        <w:trPr>
          <w:trHeight w:val="300"/>
        </w:trPr>
        <w:tc>
          <w:tcPr>
            <w:tcW w:w="6663" w:type="dxa"/>
            <w:noWrap/>
            <w:hideMark/>
          </w:tcPr>
          <w:p w14:paraId="6997047B" w14:textId="77777777" w:rsidR="00BE6D9A" w:rsidRPr="00D31B85" w:rsidRDefault="00BE6D9A" w:rsidP="00BE6D9A">
            <w:pPr>
              <w:pStyle w:val="ARTableBody"/>
            </w:pPr>
            <w:r w:rsidRPr="00D31B85">
              <w:t>Ballarat City Council</w:t>
            </w:r>
          </w:p>
        </w:tc>
        <w:tc>
          <w:tcPr>
            <w:tcW w:w="1984" w:type="dxa"/>
            <w:noWrap/>
            <w:hideMark/>
          </w:tcPr>
          <w:p w14:paraId="6193CCA1" w14:textId="77777777" w:rsidR="00BE6D9A" w:rsidRPr="00D31B85" w:rsidRDefault="00BE6D9A" w:rsidP="00BE6D9A">
            <w:pPr>
              <w:pStyle w:val="ARTableBodyRight"/>
            </w:pPr>
            <w:r w:rsidRPr="00D31B85">
              <w:t>15,769</w:t>
            </w:r>
          </w:p>
        </w:tc>
      </w:tr>
      <w:tr w:rsidR="00BE6D9A" w:rsidRPr="008C55B7" w14:paraId="2FA0026F" w14:textId="77777777" w:rsidTr="00BE6D9A">
        <w:trPr>
          <w:trHeight w:val="300"/>
        </w:trPr>
        <w:tc>
          <w:tcPr>
            <w:tcW w:w="6663" w:type="dxa"/>
            <w:noWrap/>
            <w:hideMark/>
          </w:tcPr>
          <w:p w14:paraId="681F6E93" w14:textId="77777777" w:rsidR="00BE6D9A" w:rsidRPr="00D31B85" w:rsidRDefault="00BE6D9A" w:rsidP="00BE6D9A">
            <w:pPr>
              <w:pStyle w:val="ARTableBody"/>
            </w:pPr>
            <w:r w:rsidRPr="00D31B85">
              <w:t>Bayside City Council</w:t>
            </w:r>
          </w:p>
        </w:tc>
        <w:tc>
          <w:tcPr>
            <w:tcW w:w="1984" w:type="dxa"/>
            <w:noWrap/>
            <w:hideMark/>
          </w:tcPr>
          <w:p w14:paraId="18E1F5D1" w14:textId="77777777" w:rsidR="00BE6D9A" w:rsidRPr="00D31B85" w:rsidRDefault="00BE6D9A" w:rsidP="00BE6D9A">
            <w:pPr>
              <w:pStyle w:val="ARTableBodyRight"/>
            </w:pPr>
            <w:r w:rsidRPr="00D31B85">
              <w:t>15,700</w:t>
            </w:r>
          </w:p>
        </w:tc>
      </w:tr>
      <w:tr w:rsidR="00BE6D9A" w:rsidRPr="008C55B7" w14:paraId="356638DE" w14:textId="77777777" w:rsidTr="00BE6D9A">
        <w:trPr>
          <w:trHeight w:val="300"/>
        </w:trPr>
        <w:tc>
          <w:tcPr>
            <w:tcW w:w="6663" w:type="dxa"/>
            <w:noWrap/>
            <w:hideMark/>
          </w:tcPr>
          <w:p w14:paraId="288A15F2" w14:textId="77777777" w:rsidR="00BE6D9A" w:rsidRPr="00D31B85" w:rsidRDefault="00BE6D9A" w:rsidP="00BE6D9A">
            <w:pPr>
              <w:pStyle w:val="ARTableBody"/>
            </w:pPr>
            <w:r w:rsidRPr="00D31B85">
              <w:t>Benalla Rural City Council</w:t>
            </w:r>
          </w:p>
        </w:tc>
        <w:tc>
          <w:tcPr>
            <w:tcW w:w="1984" w:type="dxa"/>
            <w:noWrap/>
            <w:hideMark/>
          </w:tcPr>
          <w:p w14:paraId="5478B28A" w14:textId="77777777" w:rsidR="00BE6D9A" w:rsidRPr="00D31B85" w:rsidRDefault="00BE6D9A" w:rsidP="00BE6D9A">
            <w:pPr>
              <w:pStyle w:val="ARTableBodyRight"/>
            </w:pPr>
            <w:r w:rsidRPr="00D31B85">
              <w:t>6,302</w:t>
            </w:r>
          </w:p>
        </w:tc>
      </w:tr>
      <w:tr w:rsidR="00BE6D9A" w:rsidRPr="008C55B7" w14:paraId="43DE901E" w14:textId="77777777" w:rsidTr="00BE6D9A">
        <w:trPr>
          <w:trHeight w:val="300"/>
        </w:trPr>
        <w:tc>
          <w:tcPr>
            <w:tcW w:w="6663" w:type="dxa"/>
            <w:noWrap/>
            <w:hideMark/>
          </w:tcPr>
          <w:p w14:paraId="2DA0633B" w14:textId="77777777" w:rsidR="00BE6D9A" w:rsidRPr="00D31B85" w:rsidRDefault="00BE6D9A" w:rsidP="00BE6D9A">
            <w:pPr>
              <w:pStyle w:val="ARTableBody"/>
            </w:pPr>
            <w:r w:rsidRPr="00D31B85">
              <w:t>Boroondara City Council</w:t>
            </w:r>
          </w:p>
        </w:tc>
        <w:tc>
          <w:tcPr>
            <w:tcW w:w="1984" w:type="dxa"/>
            <w:noWrap/>
            <w:hideMark/>
          </w:tcPr>
          <w:p w14:paraId="7D0BAC51" w14:textId="77777777" w:rsidR="00BE6D9A" w:rsidRPr="00D31B85" w:rsidRDefault="00BE6D9A" w:rsidP="00BE6D9A">
            <w:pPr>
              <w:pStyle w:val="ARTableBodyRight"/>
            </w:pPr>
            <w:r w:rsidRPr="00D31B85">
              <w:t>21,499</w:t>
            </w:r>
          </w:p>
        </w:tc>
      </w:tr>
      <w:tr w:rsidR="00BE6D9A" w:rsidRPr="008C55B7" w14:paraId="093A47C7" w14:textId="77777777" w:rsidTr="00BE6D9A">
        <w:trPr>
          <w:trHeight w:val="300"/>
        </w:trPr>
        <w:tc>
          <w:tcPr>
            <w:tcW w:w="6663" w:type="dxa"/>
            <w:noWrap/>
            <w:hideMark/>
          </w:tcPr>
          <w:p w14:paraId="4C4BAFEE" w14:textId="77777777" w:rsidR="00BE6D9A" w:rsidRPr="00D31B85" w:rsidRDefault="00BE6D9A" w:rsidP="00BE6D9A">
            <w:pPr>
              <w:pStyle w:val="ARTableBody"/>
            </w:pPr>
            <w:r w:rsidRPr="00D31B85">
              <w:t>Brimbank City Council</w:t>
            </w:r>
          </w:p>
        </w:tc>
        <w:tc>
          <w:tcPr>
            <w:tcW w:w="1984" w:type="dxa"/>
            <w:noWrap/>
            <w:hideMark/>
          </w:tcPr>
          <w:p w14:paraId="0EA91FEC" w14:textId="77777777" w:rsidR="00BE6D9A" w:rsidRPr="00D31B85" w:rsidRDefault="00BE6D9A" w:rsidP="00BE6D9A">
            <w:pPr>
              <w:pStyle w:val="ARTableBodyRight"/>
            </w:pPr>
            <w:r w:rsidRPr="00D31B85">
              <w:t>25,505</w:t>
            </w:r>
          </w:p>
        </w:tc>
      </w:tr>
      <w:tr w:rsidR="00BE6D9A" w:rsidRPr="008C55B7" w14:paraId="63210EFE" w14:textId="77777777" w:rsidTr="00BE6D9A">
        <w:trPr>
          <w:trHeight w:val="300"/>
        </w:trPr>
        <w:tc>
          <w:tcPr>
            <w:tcW w:w="6663" w:type="dxa"/>
            <w:noWrap/>
            <w:hideMark/>
          </w:tcPr>
          <w:p w14:paraId="1BE042C2" w14:textId="77777777" w:rsidR="00BE6D9A" w:rsidRPr="00D31B85" w:rsidRDefault="00BE6D9A" w:rsidP="00BE6D9A">
            <w:pPr>
              <w:pStyle w:val="ARTableBody"/>
            </w:pPr>
            <w:r w:rsidRPr="00D31B85">
              <w:t>Buloke Shire Council</w:t>
            </w:r>
          </w:p>
        </w:tc>
        <w:tc>
          <w:tcPr>
            <w:tcW w:w="1984" w:type="dxa"/>
            <w:noWrap/>
            <w:hideMark/>
          </w:tcPr>
          <w:p w14:paraId="056DDF6D" w14:textId="77777777" w:rsidR="00BE6D9A" w:rsidRPr="00D31B85" w:rsidRDefault="00BE6D9A" w:rsidP="00BE6D9A">
            <w:pPr>
              <w:pStyle w:val="ARTableBodyRight"/>
            </w:pPr>
            <w:r w:rsidRPr="00D31B85">
              <w:t>5,616</w:t>
            </w:r>
          </w:p>
        </w:tc>
      </w:tr>
      <w:tr w:rsidR="00BE6D9A" w:rsidRPr="008C55B7" w14:paraId="6F8A87E0" w14:textId="77777777" w:rsidTr="00BE6D9A">
        <w:trPr>
          <w:trHeight w:val="300"/>
        </w:trPr>
        <w:tc>
          <w:tcPr>
            <w:tcW w:w="6663" w:type="dxa"/>
            <w:noWrap/>
            <w:hideMark/>
          </w:tcPr>
          <w:p w14:paraId="06492189" w14:textId="77777777" w:rsidR="00BE6D9A" w:rsidRPr="00D31B85" w:rsidRDefault="00BE6D9A" w:rsidP="00BE6D9A">
            <w:pPr>
              <w:pStyle w:val="ARTableBody"/>
            </w:pPr>
            <w:r w:rsidRPr="00D31B85">
              <w:t>Campaspe Shire Council</w:t>
            </w:r>
          </w:p>
        </w:tc>
        <w:tc>
          <w:tcPr>
            <w:tcW w:w="1984" w:type="dxa"/>
            <w:noWrap/>
            <w:hideMark/>
          </w:tcPr>
          <w:p w14:paraId="3E983087" w14:textId="77777777" w:rsidR="00BE6D9A" w:rsidRPr="00D31B85" w:rsidRDefault="00BE6D9A" w:rsidP="00BE6D9A">
            <w:pPr>
              <w:pStyle w:val="ARTableBodyRight"/>
            </w:pPr>
            <w:r w:rsidRPr="00D31B85">
              <w:t>9,005</w:t>
            </w:r>
          </w:p>
        </w:tc>
      </w:tr>
      <w:tr w:rsidR="00BE6D9A" w:rsidRPr="008C55B7" w14:paraId="5DEAABDD" w14:textId="77777777" w:rsidTr="00BE6D9A">
        <w:trPr>
          <w:trHeight w:val="300"/>
        </w:trPr>
        <w:tc>
          <w:tcPr>
            <w:tcW w:w="6663" w:type="dxa"/>
            <w:noWrap/>
            <w:hideMark/>
          </w:tcPr>
          <w:p w14:paraId="308B9E9A" w14:textId="77777777" w:rsidR="00BE6D9A" w:rsidRPr="00D31B85" w:rsidRDefault="00BE6D9A" w:rsidP="00BE6D9A">
            <w:pPr>
              <w:pStyle w:val="ARTableBody"/>
            </w:pPr>
            <w:r w:rsidRPr="00D31B85">
              <w:t>Casey-Cardinia Library Corporation</w:t>
            </w:r>
          </w:p>
        </w:tc>
        <w:tc>
          <w:tcPr>
            <w:tcW w:w="1984" w:type="dxa"/>
            <w:noWrap/>
            <w:hideMark/>
          </w:tcPr>
          <w:p w14:paraId="77504818" w14:textId="77777777" w:rsidR="00BE6D9A" w:rsidRPr="00D31B85" w:rsidRDefault="00BE6D9A" w:rsidP="00BE6D9A">
            <w:pPr>
              <w:pStyle w:val="ARTableBodyRight"/>
            </w:pPr>
            <w:r w:rsidRPr="00D31B85">
              <w:t>42,863</w:t>
            </w:r>
          </w:p>
        </w:tc>
      </w:tr>
      <w:tr w:rsidR="00BE6D9A" w:rsidRPr="008C55B7" w14:paraId="62C82B03" w14:textId="77777777" w:rsidTr="00BE6D9A">
        <w:trPr>
          <w:trHeight w:val="300"/>
        </w:trPr>
        <w:tc>
          <w:tcPr>
            <w:tcW w:w="6663" w:type="dxa"/>
            <w:noWrap/>
            <w:hideMark/>
          </w:tcPr>
          <w:p w14:paraId="0ED033E6" w14:textId="77777777" w:rsidR="00BE6D9A" w:rsidRPr="00D31B85" w:rsidRDefault="00BE6D9A" w:rsidP="00BE6D9A">
            <w:pPr>
              <w:pStyle w:val="ARTableBody"/>
            </w:pPr>
            <w:r w:rsidRPr="00D31B85">
              <w:t>Central Goldfields Shire Council</w:t>
            </w:r>
          </w:p>
        </w:tc>
        <w:tc>
          <w:tcPr>
            <w:tcW w:w="1984" w:type="dxa"/>
            <w:noWrap/>
            <w:hideMark/>
          </w:tcPr>
          <w:p w14:paraId="6463C6A2" w14:textId="77777777" w:rsidR="00BE6D9A" w:rsidRPr="00D31B85" w:rsidRDefault="00BE6D9A" w:rsidP="00BE6D9A">
            <w:pPr>
              <w:pStyle w:val="ARTableBodyRight"/>
            </w:pPr>
            <w:r w:rsidRPr="00D31B85">
              <w:t>6,189</w:t>
            </w:r>
          </w:p>
        </w:tc>
      </w:tr>
      <w:tr w:rsidR="00BE6D9A" w:rsidRPr="008C55B7" w14:paraId="562139B4" w14:textId="77777777" w:rsidTr="00BE6D9A">
        <w:trPr>
          <w:trHeight w:val="300"/>
        </w:trPr>
        <w:tc>
          <w:tcPr>
            <w:tcW w:w="6663" w:type="dxa"/>
            <w:noWrap/>
            <w:hideMark/>
          </w:tcPr>
          <w:p w14:paraId="3426FD17" w14:textId="77777777" w:rsidR="00BE6D9A" w:rsidRPr="00D31B85" w:rsidRDefault="00BE6D9A" w:rsidP="00BE6D9A">
            <w:pPr>
              <w:pStyle w:val="ARTableBody"/>
            </w:pPr>
            <w:r w:rsidRPr="00D31B85">
              <w:t>City of Darebin</w:t>
            </w:r>
          </w:p>
        </w:tc>
        <w:tc>
          <w:tcPr>
            <w:tcW w:w="1984" w:type="dxa"/>
            <w:noWrap/>
            <w:hideMark/>
          </w:tcPr>
          <w:p w14:paraId="56C81D84" w14:textId="77777777" w:rsidR="00BE6D9A" w:rsidRPr="00D31B85" w:rsidRDefault="00BE6D9A" w:rsidP="00BE6D9A">
            <w:pPr>
              <w:pStyle w:val="ARTableBodyRight"/>
            </w:pPr>
            <w:r w:rsidRPr="00D31B85">
              <w:t>17,913</w:t>
            </w:r>
          </w:p>
        </w:tc>
      </w:tr>
      <w:tr w:rsidR="00BE6D9A" w:rsidRPr="008C55B7" w14:paraId="47E501EA" w14:textId="77777777" w:rsidTr="00BE6D9A">
        <w:trPr>
          <w:trHeight w:val="300"/>
        </w:trPr>
        <w:tc>
          <w:tcPr>
            <w:tcW w:w="6663" w:type="dxa"/>
            <w:noWrap/>
            <w:hideMark/>
          </w:tcPr>
          <w:p w14:paraId="53AF85AE" w14:textId="77777777" w:rsidR="00BE6D9A" w:rsidRPr="00D31B85" w:rsidRDefault="00BE6D9A" w:rsidP="00BE6D9A">
            <w:pPr>
              <w:pStyle w:val="ARTableBody"/>
            </w:pPr>
            <w:r w:rsidRPr="00D31B85">
              <w:t>City of Maribyrnong</w:t>
            </w:r>
          </w:p>
        </w:tc>
        <w:tc>
          <w:tcPr>
            <w:tcW w:w="1984" w:type="dxa"/>
            <w:noWrap/>
            <w:hideMark/>
          </w:tcPr>
          <w:p w14:paraId="0FA85581" w14:textId="77777777" w:rsidR="00BE6D9A" w:rsidRPr="00D31B85" w:rsidRDefault="00BE6D9A" w:rsidP="00BE6D9A">
            <w:pPr>
              <w:pStyle w:val="ARTableBodyRight"/>
            </w:pPr>
            <w:r w:rsidRPr="00D31B85">
              <w:t>12,301</w:t>
            </w:r>
          </w:p>
        </w:tc>
      </w:tr>
      <w:tr w:rsidR="00BE6D9A" w:rsidRPr="008C55B7" w14:paraId="346D84CF" w14:textId="77777777" w:rsidTr="00BE6D9A">
        <w:trPr>
          <w:trHeight w:val="300"/>
        </w:trPr>
        <w:tc>
          <w:tcPr>
            <w:tcW w:w="6663" w:type="dxa"/>
            <w:noWrap/>
            <w:hideMark/>
          </w:tcPr>
          <w:p w14:paraId="378755DC" w14:textId="77777777" w:rsidR="00BE6D9A" w:rsidRPr="00D31B85" w:rsidRDefault="00BE6D9A" w:rsidP="00BE6D9A">
            <w:pPr>
              <w:pStyle w:val="ARTableBody"/>
            </w:pPr>
            <w:r w:rsidRPr="00D31B85">
              <w:t>City of Port Phillip</w:t>
            </w:r>
          </w:p>
        </w:tc>
        <w:tc>
          <w:tcPr>
            <w:tcW w:w="1984" w:type="dxa"/>
            <w:noWrap/>
            <w:hideMark/>
          </w:tcPr>
          <w:p w14:paraId="5DF5A952" w14:textId="77777777" w:rsidR="00BE6D9A" w:rsidRPr="00D31B85" w:rsidRDefault="00BE6D9A" w:rsidP="00BE6D9A">
            <w:pPr>
              <w:pStyle w:val="ARTableBodyRight"/>
            </w:pPr>
            <w:r w:rsidRPr="00D31B85">
              <w:t>11,468</w:t>
            </w:r>
          </w:p>
        </w:tc>
      </w:tr>
      <w:tr w:rsidR="00BE6D9A" w:rsidRPr="008C55B7" w14:paraId="6F8DB467" w14:textId="77777777" w:rsidTr="00BE6D9A">
        <w:trPr>
          <w:trHeight w:val="300"/>
        </w:trPr>
        <w:tc>
          <w:tcPr>
            <w:tcW w:w="6663" w:type="dxa"/>
            <w:noWrap/>
            <w:hideMark/>
          </w:tcPr>
          <w:p w14:paraId="688CC0C1" w14:textId="77777777" w:rsidR="00BE6D9A" w:rsidRPr="00D31B85" w:rsidRDefault="00BE6D9A" w:rsidP="00BE6D9A">
            <w:pPr>
              <w:pStyle w:val="ARTableBody"/>
            </w:pPr>
            <w:r w:rsidRPr="00D31B85">
              <w:t>Corangamite Shire Council</w:t>
            </w:r>
          </w:p>
        </w:tc>
        <w:tc>
          <w:tcPr>
            <w:tcW w:w="1984" w:type="dxa"/>
            <w:noWrap/>
            <w:hideMark/>
          </w:tcPr>
          <w:p w14:paraId="7ACB97DB" w14:textId="77777777" w:rsidR="00BE6D9A" w:rsidRPr="00D31B85" w:rsidRDefault="00BE6D9A" w:rsidP="00BE6D9A">
            <w:pPr>
              <w:pStyle w:val="ARTableBodyRight"/>
            </w:pPr>
            <w:r w:rsidRPr="00D31B85">
              <w:t>6,779</w:t>
            </w:r>
          </w:p>
        </w:tc>
      </w:tr>
      <w:tr w:rsidR="00BE6D9A" w:rsidRPr="008C55B7" w14:paraId="7A5431D9" w14:textId="77777777" w:rsidTr="00BE6D9A">
        <w:trPr>
          <w:trHeight w:val="300"/>
        </w:trPr>
        <w:tc>
          <w:tcPr>
            <w:tcW w:w="6663" w:type="dxa"/>
            <w:noWrap/>
            <w:hideMark/>
          </w:tcPr>
          <w:p w14:paraId="2A4EB966" w14:textId="77777777" w:rsidR="00BE6D9A" w:rsidRPr="00D31B85" w:rsidRDefault="00BE6D9A" w:rsidP="00BE6D9A">
            <w:pPr>
              <w:pStyle w:val="ARTableBody"/>
            </w:pPr>
            <w:r w:rsidRPr="00D31B85">
              <w:t>East Gippsland Shire Council</w:t>
            </w:r>
          </w:p>
        </w:tc>
        <w:tc>
          <w:tcPr>
            <w:tcW w:w="1984" w:type="dxa"/>
            <w:noWrap/>
            <w:hideMark/>
          </w:tcPr>
          <w:p w14:paraId="292B39C6" w14:textId="77777777" w:rsidR="00BE6D9A" w:rsidRPr="00D31B85" w:rsidRDefault="00BE6D9A" w:rsidP="00BE6D9A">
            <w:pPr>
              <w:pStyle w:val="ARTableBodyRight"/>
            </w:pPr>
            <w:r w:rsidRPr="00D31B85">
              <w:t>9,208</w:t>
            </w:r>
          </w:p>
        </w:tc>
      </w:tr>
      <w:tr w:rsidR="00BE6D9A" w:rsidRPr="008C55B7" w14:paraId="2BA4E131" w14:textId="77777777" w:rsidTr="00BE6D9A">
        <w:trPr>
          <w:trHeight w:val="300"/>
        </w:trPr>
        <w:tc>
          <w:tcPr>
            <w:tcW w:w="6663" w:type="dxa"/>
            <w:noWrap/>
            <w:hideMark/>
          </w:tcPr>
          <w:p w14:paraId="0B0958A2" w14:textId="77777777" w:rsidR="00BE6D9A" w:rsidRPr="00D31B85" w:rsidRDefault="00BE6D9A" w:rsidP="00BE6D9A">
            <w:pPr>
              <w:pStyle w:val="ARTableBody"/>
            </w:pPr>
            <w:r w:rsidRPr="00D31B85">
              <w:t>Frankston City Council</w:t>
            </w:r>
          </w:p>
        </w:tc>
        <w:tc>
          <w:tcPr>
            <w:tcW w:w="1984" w:type="dxa"/>
            <w:noWrap/>
            <w:hideMark/>
          </w:tcPr>
          <w:p w14:paraId="0099E9A4" w14:textId="77777777" w:rsidR="00BE6D9A" w:rsidRPr="00D31B85" w:rsidRDefault="00BE6D9A" w:rsidP="00BE6D9A">
            <w:pPr>
              <w:pStyle w:val="ARTableBodyRight"/>
            </w:pPr>
            <w:r w:rsidRPr="00D31B85">
              <w:t>19,111</w:t>
            </w:r>
          </w:p>
        </w:tc>
      </w:tr>
      <w:tr w:rsidR="00BE6D9A" w:rsidRPr="008C55B7" w14:paraId="63DA96A8" w14:textId="77777777" w:rsidTr="00BE6D9A">
        <w:trPr>
          <w:trHeight w:val="300"/>
        </w:trPr>
        <w:tc>
          <w:tcPr>
            <w:tcW w:w="6663" w:type="dxa"/>
            <w:noWrap/>
            <w:hideMark/>
          </w:tcPr>
          <w:p w14:paraId="6F5FD982" w14:textId="77777777" w:rsidR="00BE6D9A" w:rsidRPr="00D31B85" w:rsidRDefault="00BE6D9A" w:rsidP="00BE6D9A">
            <w:pPr>
              <w:pStyle w:val="ARTableBody"/>
            </w:pPr>
            <w:r w:rsidRPr="00D31B85">
              <w:t>Gannawarra Shire Council</w:t>
            </w:r>
          </w:p>
        </w:tc>
        <w:tc>
          <w:tcPr>
            <w:tcW w:w="1984" w:type="dxa"/>
            <w:noWrap/>
            <w:hideMark/>
          </w:tcPr>
          <w:p w14:paraId="4B284B39" w14:textId="77777777" w:rsidR="00BE6D9A" w:rsidRPr="00D31B85" w:rsidRDefault="00BE6D9A" w:rsidP="00BE6D9A">
            <w:pPr>
              <w:pStyle w:val="ARTableBodyRight"/>
            </w:pPr>
            <w:r w:rsidRPr="00D31B85">
              <w:t>5,985</w:t>
            </w:r>
          </w:p>
        </w:tc>
      </w:tr>
      <w:tr w:rsidR="00BE6D9A" w:rsidRPr="008C55B7" w14:paraId="3E55EA76" w14:textId="77777777" w:rsidTr="00BE6D9A">
        <w:trPr>
          <w:trHeight w:val="300"/>
        </w:trPr>
        <w:tc>
          <w:tcPr>
            <w:tcW w:w="6663" w:type="dxa"/>
            <w:noWrap/>
            <w:hideMark/>
          </w:tcPr>
          <w:p w14:paraId="53D299C6" w14:textId="77777777" w:rsidR="00BE6D9A" w:rsidRPr="00D31B85" w:rsidRDefault="00BE6D9A" w:rsidP="00BE6D9A">
            <w:pPr>
              <w:pStyle w:val="ARTableBody"/>
            </w:pPr>
            <w:r w:rsidRPr="00D31B85">
              <w:t>Geelong Regional Library Corporation</w:t>
            </w:r>
          </w:p>
        </w:tc>
        <w:tc>
          <w:tcPr>
            <w:tcW w:w="1984" w:type="dxa"/>
            <w:noWrap/>
            <w:hideMark/>
          </w:tcPr>
          <w:p w14:paraId="51622C9A" w14:textId="77777777" w:rsidR="00BE6D9A" w:rsidRPr="00D31B85" w:rsidRDefault="00BE6D9A" w:rsidP="00BE6D9A">
            <w:pPr>
              <w:pStyle w:val="ARTableBodyRight"/>
            </w:pPr>
            <w:r w:rsidRPr="00D31B85">
              <w:t>56,417</w:t>
            </w:r>
          </w:p>
        </w:tc>
      </w:tr>
      <w:tr w:rsidR="00BE6D9A" w:rsidRPr="008C55B7" w14:paraId="66D9A65A" w14:textId="77777777" w:rsidTr="00BE6D9A">
        <w:trPr>
          <w:trHeight w:val="300"/>
        </w:trPr>
        <w:tc>
          <w:tcPr>
            <w:tcW w:w="6663" w:type="dxa"/>
            <w:noWrap/>
            <w:hideMark/>
          </w:tcPr>
          <w:p w14:paraId="01107488" w14:textId="77777777" w:rsidR="00BE6D9A" w:rsidRPr="00D31B85" w:rsidRDefault="00BE6D9A" w:rsidP="00BE6D9A">
            <w:pPr>
              <w:pStyle w:val="ARTableBody"/>
            </w:pPr>
            <w:r w:rsidRPr="00D31B85">
              <w:t>Glen Eira City Council</w:t>
            </w:r>
          </w:p>
        </w:tc>
        <w:tc>
          <w:tcPr>
            <w:tcW w:w="1984" w:type="dxa"/>
            <w:noWrap/>
            <w:hideMark/>
          </w:tcPr>
          <w:p w14:paraId="6F5339B4" w14:textId="77777777" w:rsidR="00BE6D9A" w:rsidRPr="00D31B85" w:rsidRDefault="00BE6D9A" w:rsidP="00BE6D9A">
            <w:pPr>
              <w:pStyle w:val="ARTableBodyRight"/>
            </w:pPr>
            <w:r w:rsidRPr="00D31B85">
              <w:t>19,417</w:t>
            </w:r>
          </w:p>
        </w:tc>
      </w:tr>
      <w:tr w:rsidR="00BE6D9A" w:rsidRPr="008C55B7" w14:paraId="49F40B51" w14:textId="77777777" w:rsidTr="00BE6D9A">
        <w:trPr>
          <w:trHeight w:val="300"/>
        </w:trPr>
        <w:tc>
          <w:tcPr>
            <w:tcW w:w="6663" w:type="dxa"/>
            <w:noWrap/>
            <w:hideMark/>
          </w:tcPr>
          <w:p w14:paraId="46CFA8BB" w14:textId="77777777" w:rsidR="00BE6D9A" w:rsidRPr="00D31B85" w:rsidRDefault="00BE6D9A" w:rsidP="00BE6D9A">
            <w:pPr>
              <w:pStyle w:val="ARTableBody"/>
            </w:pPr>
            <w:r w:rsidRPr="00D31B85">
              <w:t>Glenelg Shire Council</w:t>
            </w:r>
          </w:p>
        </w:tc>
        <w:tc>
          <w:tcPr>
            <w:tcW w:w="1984" w:type="dxa"/>
            <w:noWrap/>
            <w:hideMark/>
          </w:tcPr>
          <w:p w14:paraId="2788E633" w14:textId="77777777" w:rsidR="00BE6D9A" w:rsidRPr="00D31B85" w:rsidRDefault="00BE6D9A" w:rsidP="00BE6D9A">
            <w:pPr>
              <w:pStyle w:val="ARTableBodyRight"/>
            </w:pPr>
            <w:r w:rsidRPr="00D31B85">
              <w:t>6,939</w:t>
            </w:r>
          </w:p>
        </w:tc>
      </w:tr>
      <w:tr w:rsidR="00BE6D9A" w:rsidRPr="008C55B7" w14:paraId="5CE88699" w14:textId="77777777" w:rsidTr="00BE6D9A">
        <w:trPr>
          <w:trHeight w:val="300"/>
        </w:trPr>
        <w:tc>
          <w:tcPr>
            <w:tcW w:w="6663" w:type="dxa"/>
            <w:noWrap/>
            <w:hideMark/>
          </w:tcPr>
          <w:p w14:paraId="326305A2" w14:textId="77777777" w:rsidR="00BE6D9A" w:rsidRPr="00D31B85" w:rsidRDefault="00BE6D9A" w:rsidP="00BE6D9A">
            <w:pPr>
              <w:pStyle w:val="ARTableBody"/>
            </w:pPr>
            <w:r w:rsidRPr="00D31B85">
              <w:t>Goulburn Valley Regional Library Corporation</w:t>
            </w:r>
          </w:p>
        </w:tc>
        <w:tc>
          <w:tcPr>
            <w:tcW w:w="1984" w:type="dxa"/>
            <w:noWrap/>
            <w:hideMark/>
          </w:tcPr>
          <w:p w14:paraId="1BDBDE36" w14:textId="77777777" w:rsidR="00BE6D9A" w:rsidRPr="00D31B85" w:rsidRDefault="00BE6D9A" w:rsidP="00BE6D9A">
            <w:pPr>
              <w:pStyle w:val="ARTableBodyRight"/>
            </w:pPr>
            <w:r w:rsidRPr="00D31B85">
              <w:t>26,227</w:t>
            </w:r>
          </w:p>
        </w:tc>
      </w:tr>
      <w:tr w:rsidR="00BE6D9A" w:rsidRPr="008C55B7" w14:paraId="48681B43" w14:textId="77777777" w:rsidTr="00BE6D9A">
        <w:trPr>
          <w:trHeight w:val="300"/>
        </w:trPr>
        <w:tc>
          <w:tcPr>
            <w:tcW w:w="6663" w:type="dxa"/>
            <w:noWrap/>
            <w:hideMark/>
          </w:tcPr>
          <w:p w14:paraId="5F807246" w14:textId="77777777" w:rsidR="00BE6D9A" w:rsidRPr="00D31B85" w:rsidRDefault="00BE6D9A" w:rsidP="00BE6D9A">
            <w:pPr>
              <w:pStyle w:val="ARTableBody"/>
            </w:pPr>
            <w:r w:rsidRPr="00D31B85">
              <w:t>Greater Dandenong City Council</w:t>
            </w:r>
          </w:p>
        </w:tc>
        <w:tc>
          <w:tcPr>
            <w:tcW w:w="1984" w:type="dxa"/>
            <w:noWrap/>
            <w:hideMark/>
          </w:tcPr>
          <w:p w14:paraId="5DACC756" w14:textId="77777777" w:rsidR="00BE6D9A" w:rsidRPr="00D31B85" w:rsidRDefault="00BE6D9A" w:rsidP="00BE6D9A">
            <w:pPr>
              <w:pStyle w:val="ARTableBodyRight"/>
            </w:pPr>
            <w:r w:rsidRPr="00D31B85">
              <w:t>20,141</w:t>
            </w:r>
          </w:p>
        </w:tc>
      </w:tr>
      <w:tr w:rsidR="00BE6D9A" w:rsidRPr="008C55B7" w14:paraId="7824FFEA" w14:textId="77777777" w:rsidTr="00BE6D9A">
        <w:trPr>
          <w:trHeight w:val="300"/>
        </w:trPr>
        <w:tc>
          <w:tcPr>
            <w:tcW w:w="6663" w:type="dxa"/>
            <w:noWrap/>
            <w:hideMark/>
          </w:tcPr>
          <w:p w14:paraId="5CEABE31" w14:textId="77777777" w:rsidR="00BE6D9A" w:rsidRPr="00D31B85" w:rsidRDefault="00BE6D9A" w:rsidP="00BE6D9A">
            <w:pPr>
              <w:pStyle w:val="ARTableBody"/>
            </w:pPr>
            <w:r w:rsidRPr="00D31B85">
              <w:t>Hepburn Shire Council</w:t>
            </w:r>
          </w:p>
        </w:tc>
        <w:tc>
          <w:tcPr>
            <w:tcW w:w="1984" w:type="dxa"/>
            <w:noWrap/>
            <w:hideMark/>
          </w:tcPr>
          <w:p w14:paraId="348F4A5F" w14:textId="77777777" w:rsidR="00BE6D9A" w:rsidRPr="00D31B85" w:rsidRDefault="00BE6D9A" w:rsidP="00BE6D9A">
            <w:pPr>
              <w:pStyle w:val="ARTableBodyRight"/>
            </w:pPr>
            <w:r w:rsidRPr="00D31B85">
              <w:t>6,414</w:t>
            </w:r>
          </w:p>
        </w:tc>
      </w:tr>
      <w:tr w:rsidR="00BE6D9A" w:rsidRPr="008C55B7" w14:paraId="4838E9B5" w14:textId="77777777" w:rsidTr="00BE6D9A">
        <w:trPr>
          <w:trHeight w:val="300"/>
        </w:trPr>
        <w:tc>
          <w:tcPr>
            <w:tcW w:w="6663" w:type="dxa"/>
            <w:noWrap/>
            <w:hideMark/>
          </w:tcPr>
          <w:p w14:paraId="3E7AB94E" w14:textId="77777777" w:rsidR="00BE6D9A" w:rsidRPr="00D31B85" w:rsidRDefault="00BE6D9A" w:rsidP="00BE6D9A">
            <w:pPr>
              <w:pStyle w:val="ARTableBody"/>
            </w:pPr>
            <w:r w:rsidRPr="00D31B85">
              <w:t>Hindmarsh Shire Council</w:t>
            </w:r>
          </w:p>
        </w:tc>
        <w:tc>
          <w:tcPr>
            <w:tcW w:w="1984" w:type="dxa"/>
            <w:noWrap/>
            <w:hideMark/>
          </w:tcPr>
          <w:p w14:paraId="0523C493" w14:textId="77777777" w:rsidR="00BE6D9A" w:rsidRPr="00D31B85" w:rsidRDefault="00BE6D9A" w:rsidP="00BE6D9A">
            <w:pPr>
              <w:pStyle w:val="ARTableBodyRight"/>
            </w:pPr>
            <w:r w:rsidRPr="00D31B85">
              <w:t>5,538</w:t>
            </w:r>
          </w:p>
        </w:tc>
      </w:tr>
      <w:tr w:rsidR="00BE6D9A" w:rsidRPr="008C55B7" w14:paraId="45CB1001" w14:textId="77777777" w:rsidTr="00BE6D9A">
        <w:trPr>
          <w:trHeight w:val="300"/>
        </w:trPr>
        <w:tc>
          <w:tcPr>
            <w:tcW w:w="6663" w:type="dxa"/>
            <w:noWrap/>
            <w:hideMark/>
          </w:tcPr>
          <w:p w14:paraId="4A6AA855" w14:textId="77777777" w:rsidR="00BE6D9A" w:rsidRPr="00D31B85" w:rsidRDefault="00BE6D9A" w:rsidP="00BE6D9A">
            <w:pPr>
              <w:pStyle w:val="ARTableBody"/>
            </w:pPr>
            <w:r w:rsidRPr="00D31B85">
              <w:t>Hobsons Bay City Council</w:t>
            </w:r>
          </w:p>
        </w:tc>
        <w:tc>
          <w:tcPr>
            <w:tcW w:w="1984" w:type="dxa"/>
            <w:noWrap/>
            <w:hideMark/>
          </w:tcPr>
          <w:p w14:paraId="78C8AE13" w14:textId="77777777" w:rsidR="00BE6D9A" w:rsidRPr="00D31B85" w:rsidRDefault="00BE6D9A" w:rsidP="00BE6D9A">
            <w:pPr>
              <w:pStyle w:val="ARTableBodyRight"/>
            </w:pPr>
            <w:r w:rsidRPr="00D31B85">
              <w:t>14,058</w:t>
            </w:r>
          </w:p>
        </w:tc>
      </w:tr>
      <w:tr w:rsidR="00BE6D9A" w:rsidRPr="008C55B7" w14:paraId="240CCB74" w14:textId="77777777" w:rsidTr="00BE6D9A">
        <w:trPr>
          <w:trHeight w:val="300"/>
        </w:trPr>
        <w:tc>
          <w:tcPr>
            <w:tcW w:w="6663" w:type="dxa"/>
            <w:noWrap/>
            <w:hideMark/>
          </w:tcPr>
          <w:p w14:paraId="1A31CF02" w14:textId="77777777" w:rsidR="00BE6D9A" w:rsidRPr="00D31B85" w:rsidRDefault="00BE6D9A" w:rsidP="00BE6D9A">
            <w:pPr>
              <w:pStyle w:val="ARTableBody"/>
            </w:pPr>
            <w:r w:rsidRPr="00D31B85">
              <w:t>Horsham Rural City Council</w:t>
            </w:r>
          </w:p>
        </w:tc>
        <w:tc>
          <w:tcPr>
            <w:tcW w:w="1984" w:type="dxa"/>
            <w:noWrap/>
            <w:hideMark/>
          </w:tcPr>
          <w:p w14:paraId="03DF2EA3" w14:textId="77777777" w:rsidR="00BE6D9A" w:rsidRPr="00D31B85" w:rsidRDefault="00BE6D9A" w:rsidP="00BE6D9A">
            <w:pPr>
              <w:pStyle w:val="ARTableBodyRight"/>
            </w:pPr>
            <w:r w:rsidRPr="00D31B85">
              <w:t>7,116</w:t>
            </w:r>
          </w:p>
        </w:tc>
      </w:tr>
      <w:tr w:rsidR="00BE6D9A" w:rsidRPr="008C55B7" w14:paraId="6353B6A4" w14:textId="77777777" w:rsidTr="00BE6D9A">
        <w:trPr>
          <w:trHeight w:val="300"/>
        </w:trPr>
        <w:tc>
          <w:tcPr>
            <w:tcW w:w="6663" w:type="dxa"/>
            <w:noWrap/>
            <w:hideMark/>
          </w:tcPr>
          <w:p w14:paraId="19E5E960" w14:textId="77777777" w:rsidR="00BE6D9A" w:rsidRPr="00D31B85" w:rsidRDefault="00BE6D9A" w:rsidP="00BE6D9A">
            <w:pPr>
              <w:pStyle w:val="ARTableBody"/>
            </w:pPr>
            <w:r w:rsidRPr="00D31B85">
              <w:t>Hume City Council</w:t>
            </w:r>
          </w:p>
        </w:tc>
        <w:tc>
          <w:tcPr>
            <w:tcW w:w="1984" w:type="dxa"/>
            <w:noWrap/>
            <w:hideMark/>
          </w:tcPr>
          <w:p w14:paraId="2436BF40" w14:textId="77777777" w:rsidR="00BE6D9A" w:rsidRPr="00D31B85" w:rsidRDefault="00BE6D9A" w:rsidP="00BE6D9A">
            <w:pPr>
              <w:pStyle w:val="ARTableBodyRight"/>
            </w:pPr>
            <w:r w:rsidRPr="00D31B85">
              <w:t>29,422</w:t>
            </w:r>
          </w:p>
        </w:tc>
      </w:tr>
      <w:tr w:rsidR="00BE6D9A" w:rsidRPr="008C55B7" w14:paraId="1750385D" w14:textId="77777777" w:rsidTr="00BE6D9A">
        <w:trPr>
          <w:trHeight w:val="300"/>
        </w:trPr>
        <w:tc>
          <w:tcPr>
            <w:tcW w:w="6663" w:type="dxa"/>
            <w:noWrap/>
            <w:hideMark/>
          </w:tcPr>
          <w:p w14:paraId="1D929ADB" w14:textId="77777777" w:rsidR="00BE6D9A" w:rsidRPr="00D31B85" w:rsidRDefault="00BE6D9A" w:rsidP="00BE6D9A">
            <w:pPr>
              <w:pStyle w:val="ARTableBody"/>
            </w:pPr>
            <w:r w:rsidRPr="00D31B85">
              <w:t>Indigo Shire Council</w:t>
            </w:r>
          </w:p>
        </w:tc>
        <w:tc>
          <w:tcPr>
            <w:tcW w:w="1984" w:type="dxa"/>
            <w:noWrap/>
            <w:hideMark/>
          </w:tcPr>
          <w:p w14:paraId="1C4B7EE8" w14:textId="77777777" w:rsidR="00BE6D9A" w:rsidRPr="00D31B85" w:rsidRDefault="00BE6D9A" w:rsidP="00BE6D9A">
            <w:pPr>
              <w:pStyle w:val="ARTableBodyRight"/>
            </w:pPr>
            <w:r w:rsidRPr="00D31B85">
              <w:t>6,601</w:t>
            </w:r>
          </w:p>
        </w:tc>
      </w:tr>
      <w:tr w:rsidR="00BE6D9A" w:rsidRPr="008C55B7" w14:paraId="0C6D71DE" w14:textId="77777777" w:rsidTr="00BE6D9A">
        <w:trPr>
          <w:trHeight w:val="300"/>
        </w:trPr>
        <w:tc>
          <w:tcPr>
            <w:tcW w:w="6663" w:type="dxa"/>
            <w:noWrap/>
            <w:hideMark/>
          </w:tcPr>
          <w:p w14:paraId="7B8F1675" w14:textId="77777777" w:rsidR="00BE6D9A" w:rsidRPr="00D31B85" w:rsidRDefault="00BE6D9A" w:rsidP="00BE6D9A">
            <w:pPr>
              <w:pStyle w:val="ARTableBody"/>
            </w:pPr>
            <w:r w:rsidRPr="00D31B85">
              <w:t>Kingston City Council</w:t>
            </w:r>
          </w:p>
        </w:tc>
        <w:tc>
          <w:tcPr>
            <w:tcW w:w="1984" w:type="dxa"/>
            <w:noWrap/>
            <w:hideMark/>
          </w:tcPr>
          <w:p w14:paraId="3B5D7C11" w14:textId="77777777" w:rsidR="00BE6D9A" w:rsidRPr="00D31B85" w:rsidRDefault="00BE6D9A" w:rsidP="00BE6D9A">
            <w:pPr>
              <w:pStyle w:val="ARTableBodyRight"/>
            </w:pPr>
            <w:r w:rsidRPr="00D31B85">
              <w:t>19,657</w:t>
            </w:r>
          </w:p>
        </w:tc>
      </w:tr>
      <w:tr w:rsidR="00BE6D9A" w:rsidRPr="008C55B7" w14:paraId="3816F546" w14:textId="77777777" w:rsidTr="00BE6D9A">
        <w:trPr>
          <w:trHeight w:val="300"/>
        </w:trPr>
        <w:tc>
          <w:tcPr>
            <w:tcW w:w="6663" w:type="dxa"/>
            <w:noWrap/>
            <w:hideMark/>
          </w:tcPr>
          <w:p w14:paraId="5DB61562" w14:textId="77777777" w:rsidR="00BE6D9A" w:rsidRPr="00D31B85" w:rsidRDefault="00BE6D9A" w:rsidP="00BE6D9A">
            <w:pPr>
              <w:pStyle w:val="ARTableBody"/>
            </w:pPr>
            <w:r w:rsidRPr="00D31B85">
              <w:t>Latrobe City Council</w:t>
            </w:r>
          </w:p>
        </w:tc>
        <w:tc>
          <w:tcPr>
            <w:tcW w:w="1984" w:type="dxa"/>
            <w:noWrap/>
            <w:hideMark/>
          </w:tcPr>
          <w:p w14:paraId="2D5F323C" w14:textId="77777777" w:rsidR="00BE6D9A" w:rsidRPr="00D31B85" w:rsidRDefault="00BE6D9A" w:rsidP="00BE6D9A">
            <w:pPr>
              <w:pStyle w:val="ARTableBodyRight"/>
            </w:pPr>
            <w:r w:rsidRPr="00D31B85">
              <w:t>12,740</w:t>
            </w:r>
          </w:p>
        </w:tc>
      </w:tr>
      <w:tr w:rsidR="00BE6D9A" w:rsidRPr="008C55B7" w14:paraId="4510EA54" w14:textId="77777777" w:rsidTr="00BE6D9A">
        <w:trPr>
          <w:trHeight w:val="300"/>
        </w:trPr>
        <w:tc>
          <w:tcPr>
            <w:tcW w:w="6663" w:type="dxa"/>
            <w:noWrap/>
            <w:hideMark/>
          </w:tcPr>
          <w:p w14:paraId="63CC5139" w14:textId="77777777" w:rsidR="00BE6D9A" w:rsidRPr="00D31B85" w:rsidRDefault="00BE6D9A" w:rsidP="00BE6D9A">
            <w:pPr>
              <w:pStyle w:val="ARTableBody"/>
            </w:pPr>
            <w:r w:rsidRPr="00D31B85">
              <w:t>Mansfield Shire Council</w:t>
            </w:r>
          </w:p>
        </w:tc>
        <w:tc>
          <w:tcPr>
            <w:tcW w:w="1984" w:type="dxa"/>
            <w:noWrap/>
            <w:hideMark/>
          </w:tcPr>
          <w:p w14:paraId="3054ECE5" w14:textId="77777777" w:rsidR="00BE6D9A" w:rsidRPr="00D31B85" w:rsidRDefault="00BE6D9A" w:rsidP="00BE6D9A">
            <w:pPr>
              <w:pStyle w:val="ARTableBodyRight"/>
            </w:pPr>
            <w:r w:rsidRPr="00D31B85">
              <w:t>5,962</w:t>
            </w:r>
          </w:p>
        </w:tc>
      </w:tr>
      <w:tr w:rsidR="00BE6D9A" w:rsidRPr="008C55B7" w14:paraId="40B5C7AE" w14:textId="77777777" w:rsidTr="00BE6D9A">
        <w:trPr>
          <w:trHeight w:val="300"/>
        </w:trPr>
        <w:tc>
          <w:tcPr>
            <w:tcW w:w="6663" w:type="dxa"/>
            <w:noWrap/>
            <w:hideMark/>
          </w:tcPr>
          <w:p w14:paraId="34FA69E4" w14:textId="77777777" w:rsidR="00BE6D9A" w:rsidRPr="00D31B85" w:rsidRDefault="00BE6D9A" w:rsidP="00BE6D9A">
            <w:pPr>
              <w:pStyle w:val="ARTableBody"/>
            </w:pPr>
            <w:r w:rsidRPr="00D31B85">
              <w:t>Melbourne City Council</w:t>
            </w:r>
          </w:p>
        </w:tc>
        <w:tc>
          <w:tcPr>
            <w:tcW w:w="1984" w:type="dxa"/>
            <w:noWrap/>
            <w:hideMark/>
          </w:tcPr>
          <w:p w14:paraId="05BD0D59" w14:textId="77777777" w:rsidR="00BE6D9A" w:rsidRPr="00D31B85" w:rsidRDefault="00BE6D9A" w:rsidP="00BE6D9A">
            <w:pPr>
              <w:pStyle w:val="ARTableBodyRight"/>
            </w:pPr>
            <w:r w:rsidRPr="00D31B85">
              <w:t>10,217</w:t>
            </w:r>
          </w:p>
        </w:tc>
      </w:tr>
      <w:tr w:rsidR="00BE6D9A" w:rsidRPr="008C55B7" w14:paraId="34E91ED3" w14:textId="77777777" w:rsidTr="00BE6D9A">
        <w:trPr>
          <w:trHeight w:val="300"/>
        </w:trPr>
        <w:tc>
          <w:tcPr>
            <w:tcW w:w="6663" w:type="dxa"/>
            <w:noWrap/>
            <w:hideMark/>
          </w:tcPr>
          <w:p w14:paraId="18BA2878" w14:textId="77777777" w:rsidR="00BE6D9A" w:rsidRPr="00D31B85" w:rsidRDefault="00BE6D9A" w:rsidP="00BE6D9A">
            <w:pPr>
              <w:pStyle w:val="ARTableBody"/>
            </w:pPr>
            <w:r w:rsidRPr="00D31B85">
              <w:t>Melton City Council</w:t>
            </w:r>
          </w:p>
        </w:tc>
        <w:tc>
          <w:tcPr>
            <w:tcW w:w="1984" w:type="dxa"/>
            <w:noWrap/>
            <w:hideMark/>
          </w:tcPr>
          <w:p w14:paraId="38AF374C" w14:textId="77777777" w:rsidR="00BE6D9A" w:rsidRPr="00D31B85" w:rsidRDefault="00BE6D9A" w:rsidP="00BE6D9A">
            <w:pPr>
              <w:pStyle w:val="ARTableBodyRight"/>
            </w:pPr>
            <w:r w:rsidRPr="00D31B85">
              <w:t>23,441</w:t>
            </w:r>
          </w:p>
        </w:tc>
      </w:tr>
      <w:tr w:rsidR="00BE6D9A" w:rsidRPr="008C55B7" w14:paraId="15AB0894" w14:textId="77777777" w:rsidTr="00BE6D9A">
        <w:trPr>
          <w:trHeight w:val="300"/>
        </w:trPr>
        <w:tc>
          <w:tcPr>
            <w:tcW w:w="6663" w:type="dxa"/>
            <w:noWrap/>
            <w:hideMark/>
          </w:tcPr>
          <w:p w14:paraId="6E5051AD" w14:textId="57ED69F8" w:rsidR="00BE6D9A" w:rsidRPr="00D31B85" w:rsidRDefault="00BE6D9A" w:rsidP="00BE6D9A">
            <w:pPr>
              <w:pStyle w:val="ARTableBody"/>
            </w:pPr>
            <w:r w:rsidRPr="00D31B85">
              <w:t>Merri-</w:t>
            </w:r>
            <w:r w:rsidR="000158D4">
              <w:t>b</w:t>
            </w:r>
            <w:r w:rsidR="000158D4" w:rsidRPr="00D31B85">
              <w:t xml:space="preserve">ek </w:t>
            </w:r>
            <w:r w:rsidRPr="00D31B85">
              <w:t>City Council</w:t>
            </w:r>
          </w:p>
        </w:tc>
        <w:tc>
          <w:tcPr>
            <w:tcW w:w="1984" w:type="dxa"/>
            <w:noWrap/>
            <w:hideMark/>
          </w:tcPr>
          <w:p w14:paraId="1A5A4F90" w14:textId="77777777" w:rsidR="00BE6D9A" w:rsidRPr="00D31B85" w:rsidRDefault="00BE6D9A" w:rsidP="00BE6D9A">
            <w:pPr>
              <w:pStyle w:val="ARTableBodyRight"/>
            </w:pPr>
            <w:r w:rsidRPr="00D31B85">
              <w:t>19,563</w:t>
            </w:r>
          </w:p>
        </w:tc>
      </w:tr>
      <w:tr w:rsidR="00BE6D9A" w:rsidRPr="008C55B7" w14:paraId="61C996DA" w14:textId="77777777" w:rsidTr="00BE6D9A">
        <w:trPr>
          <w:trHeight w:val="300"/>
        </w:trPr>
        <w:tc>
          <w:tcPr>
            <w:tcW w:w="6663" w:type="dxa"/>
            <w:noWrap/>
            <w:hideMark/>
          </w:tcPr>
          <w:p w14:paraId="5D74D142" w14:textId="77777777" w:rsidR="00BE6D9A" w:rsidRPr="00D31B85" w:rsidRDefault="00BE6D9A" w:rsidP="00BE6D9A">
            <w:pPr>
              <w:pStyle w:val="ARTableBody"/>
            </w:pPr>
            <w:r w:rsidRPr="00D31B85">
              <w:t>Mildura Rural City Council</w:t>
            </w:r>
          </w:p>
        </w:tc>
        <w:tc>
          <w:tcPr>
            <w:tcW w:w="1984" w:type="dxa"/>
            <w:noWrap/>
            <w:hideMark/>
          </w:tcPr>
          <w:p w14:paraId="658CB35B" w14:textId="77777777" w:rsidR="00BE6D9A" w:rsidRPr="00D31B85" w:rsidRDefault="00BE6D9A" w:rsidP="00BE6D9A">
            <w:pPr>
              <w:pStyle w:val="ARTableBodyRight"/>
            </w:pPr>
            <w:r w:rsidRPr="00D31B85">
              <w:t>11,053</w:t>
            </w:r>
          </w:p>
        </w:tc>
      </w:tr>
      <w:tr w:rsidR="00BE6D9A" w:rsidRPr="008C55B7" w14:paraId="6F25C264" w14:textId="77777777" w:rsidTr="00BE6D9A">
        <w:trPr>
          <w:trHeight w:val="300"/>
        </w:trPr>
        <w:tc>
          <w:tcPr>
            <w:tcW w:w="6663" w:type="dxa"/>
            <w:noWrap/>
            <w:hideMark/>
          </w:tcPr>
          <w:p w14:paraId="0DAD1F83" w14:textId="77777777" w:rsidR="00BE6D9A" w:rsidRPr="00D31B85" w:rsidRDefault="00BE6D9A" w:rsidP="00BE6D9A">
            <w:pPr>
              <w:pStyle w:val="ARTableBody"/>
            </w:pPr>
            <w:r w:rsidRPr="00D31B85">
              <w:t>Mitchell Shire Council</w:t>
            </w:r>
          </w:p>
        </w:tc>
        <w:tc>
          <w:tcPr>
            <w:tcW w:w="1984" w:type="dxa"/>
            <w:noWrap/>
            <w:hideMark/>
          </w:tcPr>
          <w:p w14:paraId="459E90CC" w14:textId="77777777" w:rsidR="00BE6D9A" w:rsidRPr="00D31B85" w:rsidRDefault="00BE6D9A" w:rsidP="00BE6D9A">
            <w:pPr>
              <w:pStyle w:val="ARTableBodyRight"/>
            </w:pPr>
            <w:r w:rsidRPr="00D31B85">
              <w:t>9,647</w:t>
            </w:r>
          </w:p>
        </w:tc>
      </w:tr>
      <w:tr w:rsidR="00BE6D9A" w:rsidRPr="008C55B7" w14:paraId="65ABB0C8" w14:textId="77777777" w:rsidTr="00BE6D9A">
        <w:trPr>
          <w:trHeight w:val="300"/>
        </w:trPr>
        <w:tc>
          <w:tcPr>
            <w:tcW w:w="6663" w:type="dxa"/>
            <w:noWrap/>
            <w:hideMark/>
          </w:tcPr>
          <w:p w14:paraId="169F5FD4" w14:textId="77777777" w:rsidR="00BE6D9A" w:rsidRPr="00D31B85" w:rsidRDefault="00BE6D9A" w:rsidP="00BE6D9A">
            <w:pPr>
              <w:pStyle w:val="ARTableBody"/>
            </w:pPr>
            <w:r w:rsidRPr="00D31B85">
              <w:t>Monash City Council</w:t>
            </w:r>
          </w:p>
        </w:tc>
        <w:tc>
          <w:tcPr>
            <w:tcW w:w="1984" w:type="dxa"/>
            <w:noWrap/>
            <w:hideMark/>
          </w:tcPr>
          <w:p w14:paraId="7B2C1843" w14:textId="77777777" w:rsidR="00BE6D9A" w:rsidRPr="00D31B85" w:rsidRDefault="00BE6D9A" w:rsidP="00BE6D9A">
            <w:pPr>
              <w:pStyle w:val="ARTableBodyRight"/>
            </w:pPr>
            <w:r w:rsidRPr="00D31B85">
              <w:t>21,168</w:t>
            </w:r>
          </w:p>
        </w:tc>
      </w:tr>
      <w:tr w:rsidR="00BE6D9A" w:rsidRPr="008C55B7" w14:paraId="2DFC340B" w14:textId="77777777" w:rsidTr="00BE6D9A">
        <w:trPr>
          <w:trHeight w:val="300"/>
        </w:trPr>
        <w:tc>
          <w:tcPr>
            <w:tcW w:w="6663" w:type="dxa"/>
            <w:noWrap/>
            <w:hideMark/>
          </w:tcPr>
          <w:p w14:paraId="06A9DEF9" w14:textId="77777777" w:rsidR="00BE6D9A" w:rsidRPr="00D31B85" w:rsidRDefault="00BE6D9A" w:rsidP="00BE6D9A">
            <w:pPr>
              <w:pStyle w:val="ARTableBody"/>
            </w:pPr>
            <w:r w:rsidRPr="00D31B85">
              <w:t>Moonee Valley City Council</w:t>
            </w:r>
          </w:p>
        </w:tc>
        <w:tc>
          <w:tcPr>
            <w:tcW w:w="1984" w:type="dxa"/>
            <w:noWrap/>
            <w:hideMark/>
          </w:tcPr>
          <w:p w14:paraId="3DDBA2AA" w14:textId="77777777" w:rsidR="00BE6D9A" w:rsidRPr="00D31B85" w:rsidRDefault="00BE6D9A" w:rsidP="00BE6D9A">
            <w:pPr>
              <w:pStyle w:val="ARTableBodyRight"/>
            </w:pPr>
            <w:r w:rsidRPr="00D31B85">
              <w:t>15,965</w:t>
            </w:r>
          </w:p>
        </w:tc>
      </w:tr>
      <w:tr w:rsidR="00BE6D9A" w:rsidRPr="008C55B7" w14:paraId="1C779907" w14:textId="77777777" w:rsidTr="00BE6D9A">
        <w:trPr>
          <w:trHeight w:val="300"/>
        </w:trPr>
        <w:tc>
          <w:tcPr>
            <w:tcW w:w="6663" w:type="dxa"/>
            <w:noWrap/>
            <w:hideMark/>
          </w:tcPr>
          <w:p w14:paraId="3F654D22" w14:textId="77777777" w:rsidR="00BE6D9A" w:rsidRPr="00D31B85" w:rsidRDefault="00BE6D9A" w:rsidP="00BE6D9A">
            <w:pPr>
              <w:pStyle w:val="ARTableBody"/>
            </w:pPr>
            <w:r w:rsidRPr="00D31B85">
              <w:t>Moorabool Shire Council</w:t>
            </w:r>
          </w:p>
        </w:tc>
        <w:tc>
          <w:tcPr>
            <w:tcW w:w="1984" w:type="dxa"/>
            <w:noWrap/>
            <w:hideMark/>
          </w:tcPr>
          <w:p w14:paraId="2C4CE19A" w14:textId="77777777" w:rsidR="00BE6D9A" w:rsidRPr="00D31B85" w:rsidRDefault="00BE6D9A" w:rsidP="00BE6D9A">
            <w:pPr>
              <w:pStyle w:val="ARTableBodyRight"/>
            </w:pPr>
            <w:r w:rsidRPr="00D31B85">
              <w:t>8,621</w:t>
            </w:r>
          </w:p>
        </w:tc>
      </w:tr>
      <w:tr w:rsidR="00BE6D9A" w:rsidRPr="008C55B7" w14:paraId="03F55979" w14:textId="77777777" w:rsidTr="00BE6D9A">
        <w:trPr>
          <w:trHeight w:val="300"/>
        </w:trPr>
        <w:tc>
          <w:tcPr>
            <w:tcW w:w="6663" w:type="dxa"/>
            <w:noWrap/>
            <w:hideMark/>
          </w:tcPr>
          <w:p w14:paraId="33367158" w14:textId="77777777" w:rsidR="00BE6D9A" w:rsidRPr="00D31B85" w:rsidRDefault="00BE6D9A" w:rsidP="00BE6D9A">
            <w:pPr>
              <w:pStyle w:val="ARTableBody"/>
            </w:pPr>
            <w:r w:rsidRPr="00D31B85">
              <w:t>Mornington Peninsula Shire Council</w:t>
            </w:r>
          </w:p>
        </w:tc>
        <w:tc>
          <w:tcPr>
            <w:tcW w:w="1984" w:type="dxa"/>
            <w:noWrap/>
            <w:hideMark/>
          </w:tcPr>
          <w:p w14:paraId="4AA7019A" w14:textId="77777777" w:rsidR="00BE6D9A" w:rsidRPr="00D31B85" w:rsidRDefault="00BE6D9A" w:rsidP="00BE6D9A">
            <w:pPr>
              <w:pStyle w:val="ARTableBodyRight"/>
            </w:pPr>
            <w:r w:rsidRPr="00D31B85">
              <w:t>20,314</w:t>
            </w:r>
          </w:p>
        </w:tc>
      </w:tr>
      <w:tr w:rsidR="00BE6D9A" w:rsidRPr="008C55B7" w14:paraId="227D2158" w14:textId="77777777" w:rsidTr="00BE6D9A">
        <w:trPr>
          <w:trHeight w:val="300"/>
        </w:trPr>
        <w:tc>
          <w:tcPr>
            <w:tcW w:w="6663" w:type="dxa"/>
            <w:noWrap/>
            <w:hideMark/>
          </w:tcPr>
          <w:p w14:paraId="76763957" w14:textId="77777777" w:rsidR="00BE6D9A" w:rsidRPr="00D31B85" w:rsidRDefault="00BE6D9A" w:rsidP="00BE6D9A">
            <w:pPr>
              <w:pStyle w:val="ARTableBody"/>
            </w:pPr>
            <w:r w:rsidRPr="00D31B85">
              <w:t>Moyne Shire Council</w:t>
            </w:r>
          </w:p>
        </w:tc>
        <w:tc>
          <w:tcPr>
            <w:tcW w:w="1984" w:type="dxa"/>
            <w:noWrap/>
            <w:hideMark/>
          </w:tcPr>
          <w:p w14:paraId="3082BC43" w14:textId="77777777" w:rsidR="00BE6D9A" w:rsidRPr="00D31B85" w:rsidRDefault="00BE6D9A" w:rsidP="00BE6D9A">
            <w:pPr>
              <w:pStyle w:val="ARTableBodyRight"/>
            </w:pPr>
            <w:r w:rsidRPr="00D31B85">
              <w:t>6,913</w:t>
            </w:r>
          </w:p>
        </w:tc>
      </w:tr>
      <w:tr w:rsidR="00BE6D9A" w:rsidRPr="008C55B7" w14:paraId="2127145A" w14:textId="77777777" w:rsidTr="00BE6D9A">
        <w:trPr>
          <w:trHeight w:val="300"/>
        </w:trPr>
        <w:tc>
          <w:tcPr>
            <w:tcW w:w="6663" w:type="dxa"/>
            <w:noWrap/>
            <w:hideMark/>
          </w:tcPr>
          <w:p w14:paraId="3574FFFE" w14:textId="77777777" w:rsidR="00BE6D9A" w:rsidRPr="00D31B85" w:rsidRDefault="00BE6D9A" w:rsidP="00BE6D9A">
            <w:pPr>
              <w:pStyle w:val="ARTableBody"/>
            </w:pPr>
            <w:r w:rsidRPr="00D31B85">
              <w:t>Murrindindi Shire Council</w:t>
            </w:r>
          </w:p>
        </w:tc>
        <w:tc>
          <w:tcPr>
            <w:tcW w:w="1984" w:type="dxa"/>
            <w:noWrap/>
            <w:hideMark/>
          </w:tcPr>
          <w:p w14:paraId="648D70A3" w14:textId="77777777" w:rsidR="00BE6D9A" w:rsidRPr="00D31B85" w:rsidRDefault="00BE6D9A" w:rsidP="00BE6D9A">
            <w:pPr>
              <w:pStyle w:val="ARTableBodyRight"/>
            </w:pPr>
            <w:r w:rsidRPr="00D31B85">
              <w:t>6,255</w:t>
            </w:r>
          </w:p>
        </w:tc>
      </w:tr>
      <w:tr w:rsidR="00BE6D9A" w:rsidRPr="008C55B7" w14:paraId="3F0B7E28" w14:textId="77777777" w:rsidTr="00BE6D9A">
        <w:trPr>
          <w:trHeight w:val="300"/>
        </w:trPr>
        <w:tc>
          <w:tcPr>
            <w:tcW w:w="6663" w:type="dxa"/>
            <w:noWrap/>
            <w:hideMark/>
          </w:tcPr>
          <w:p w14:paraId="73449330" w14:textId="1C475B33" w:rsidR="00BE6D9A" w:rsidRPr="00D31B85" w:rsidRDefault="00BE6D9A" w:rsidP="00BE6D9A">
            <w:pPr>
              <w:pStyle w:val="ARTableBody"/>
            </w:pPr>
            <w:r w:rsidRPr="00D31B85">
              <w:t xml:space="preserve">Myli </w:t>
            </w:r>
            <w:r w:rsidR="00C8122B">
              <w:t>–</w:t>
            </w:r>
            <w:r w:rsidR="00C8122B" w:rsidRPr="00D31B85">
              <w:t xml:space="preserve"> </w:t>
            </w:r>
            <w:r w:rsidRPr="00D31B85">
              <w:t>My Community Library Ltd</w:t>
            </w:r>
          </w:p>
        </w:tc>
        <w:tc>
          <w:tcPr>
            <w:tcW w:w="1984" w:type="dxa"/>
            <w:noWrap/>
            <w:hideMark/>
          </w:tcPr>
          <w:p w14:paraId="28CF981E" w14:textId="77777777" w:rsidR="00BE6D9A" w:rsidRPr="00D31B85" w:rsidRDefault="00BE6D9A" w:rsidP="00BE6D9A">
            <w:pPr>
              <w:pStyle w:val="ARTableBodyRight"/>
            </w:pPr>
            <w:r w:rsidRPr="00D31B85">
              <w:t>43,103</w:t>
            </w:r>
          </w:p>
        </w:tc>
      </w:tr>
      <w:tr w:rsidR="00BE6D9A" w:rsidRPr="008C55B7" w14:paraId="10540502" w14:textId="77777777" w:rsidTr="00BE6D9A">
        <w:trPr>
          <w:trHeight w:val="300"/>
        </w:trPr>
        <w:tc>
          <w:tcPr>
            <w:tcW w:w="6663" w:type="dxa"/>
            <w:noWrap/>
            <w:hideMark/>
          </w:tcPr>
          <w:p w14:paraId="36F39468" w14:textId="77777777" w:rsidR="00BE6D9A" w:rsidRPr="00D31B85" w:rsidRDefault="00BE6D9A" w:rsidP="00BE6D9A">
            <w:pPr>
              <w:pStyle w:val="ARTableBody"/>
            </w:pPr>
            <w:r w:rsidRPr="00D31B85">
              <w:t>North Central Goldfields Regional Library Corporation</w:t>
            </w:r>
          </w:p>
        </w:tc>
        <w:tc>
          <w:tcPr>
            <w:tcW w:w="1984" w:type="dxa"/>
            <w:noWrap/>
            <w:hideMark/>
          </w:tcPr>
          <w:p w14:paraId="39912562" w14:textId="77777777" w:rsidR="00BE6D9A" w:rsidRPr="00D31B85" w:rsidRDefault="00BE6D9A" w:rsidP="00BE6D9A">
            <w:pPr>
              <w:pStyle w:val="ARTableBodyRight"/>
            </w:pPr>
            <w:r w:rsidRPr="00D31B85">
              <w:t>39,064</w:t>
            </w:r>
          </w:p>
        </w:tc>
      </w:tr>
      <w:tr w:rsidR="00BE6D9A" w:rsidRPr="008C55B7" w14:paraId="4BA49466" w14:textId="77777777" w:rsidTr="00BE6D9A">
        <w:trPr>
          <w:trHeight w:val="300"/>
        </w:trPr>
        <w:tc>
          <w:tcPr>
            <w:tcW w:w="6663" w:type="dxa"/>
            <w:noWrap/>
            <w:hideMark/>
          </w:tcPr>
          <w:p w14:paraId="0250E07E" w14:textId="77777777" w:rsidR="00BE6D9A" w:rsidRPr="00D31B85" w:rsidRDefault="00BE6D9A" w:rsidP="00BE6D9A">
            <w:pPr>
              <w:pStyle w:val="ARTableBody"/>
            </w:pPr>
            <w:r w:rsidRPr="00D31B85">
              <w:t>Northern Grampians Shire Council</w:t>
            </w:r>
          </w:p>
        </w:tc>
        <w:tc>
          <w:tcPr>
            <w:tcW w:w="1984" w:type="dxa"/>
            <w:noWrap/>
            <w:hideMark/>
          </w:tcPr>
          <w:p w14:paraId="73C0EF2D" w14:textId="77777777" w:rsidR="00BE6D9A" w:rsidRPr="00D31B85" w:rsidRDefault="00BE6D9A" w:rsidP="00BE6D9A">
            <w:pPr>
              <w:pStyle w:val="ARTableBodyRight"/>
            </w:pPr>
            <w:r w:rsidRPr="00D31B85">
              <w:t>6,082</w:t>
            </w:r>
          </w:p>
        </w:tc>
      </w:tr>
      <w:tr w:rsidR="00BE6D9A" w:rsidRPr="008C55B7" w14:paraId="31161F7E" w14:textId="77777777" w:rsidTr="00BE6D9A">
        <w:trPr>
          <w:trHeight w:val="300"/>
        </w:trPr>
        <w:tc>
          <w:tcPr>
            <w:tcW w:w="6663" w:type="dxa"/>
            <w:noWrap/>
            <w:hideMark/>
          </w:tcPr>
          <w:p w14:paraId="03DDF1FD" w14:textId="77777777" w:rsidR="00BE6D9A" w:rsidRPr="00D31B85" w:rsidRDefault="00BE6D9A" w:rsidP="00BE6D9A">
            <w:pPr>
              <w:pStyle w:val="ARTableBody"/>
            </w:pPr>
            <w:r w:rsidRPr="00D31B85">
              <w:t>Pyrenees Shire Council</w:t>
            </w:r>
          </w:p>
        </w:tc>
        <w:tc>
          <w:tcPr>
            <w:tcW w:w="1984" w:type="dxa"/>
            <w:noWrap/>
            <w:hideMark/>
          </w:tcPr>
          <w:p w14:paraId="74991DB8" w14:textId="77777777" w:rsidR="00BE6D9A" w:rsidRPr="00D31B85" w:rsidRDefault="00BE6D9A" w:rsidP="00BE6D9A">
            <w:pPr>
              <w:pStyle w:val="ARTableBodyRight"/>
            </w:pPr>
            <w:r w:rsidRPr="00D31B85">
              <w:t>5,628</w:t>
            </w:r>
          </w:p>
        </w:tc>
      </w:tr>
      <w:tr w:rsidR="00BE6D9A" w:rsidRPr="008C55B7" w14:paraId="4565FB0D" w14:textId="77777777" w:rsidTr="00BE6D9A">
        <w:trPr>
          <w:trHeight w:val="300"/>
        </w:trPr>
        <w:tc>
          <w:tcPr>
            <w:tcW w:w="6663" w:type="dxa"/>
            <w:noWrap/>
            <w:hideMark/>
          </w:tcPr>
          <w:p w14:paraId="38C30428" w14:textId="77777777" w:rsidR="00BE6D9A" w:rsidRPr="00D31B85" w:rsidRDefault="00BE6D9A" w:rsidP="00BE6D9A">
            <w:pPr>
              <w:pStyle w:val="ARTableBody"/>
            </w:pPr>
            <w:r w:rsidRPr="00D31B85">
              <w:t>Southern Grampians Shire Council</w:t>
            </w:r>
          </w:p>
        </w:tc>
        <w:tc>
          <w:tcPr>
            <w:tcW w:w="1984" w:type="dxa"/>
            <w:noWrap/>
            <w:hideMark/>
          </w:tcPr>
          <w:p w14:paraId="2C835523" w14:textId="77777777" w:rsidR="00BE6D9A" w:rsidRPr="00D31B85" w:rsidRDefault="00BE6D9A" w:rsidP="00BE6D9A">
            <w:pPr>
              <w:pStyle w:val="ARTableBodyRight"/>
            </w:pPr>
            <w:r w:rsidRPr="00D31B85">
              <w:t>6,656</w:t>
            </w:r>
          </w:p>
        </w:tc>
      </w:tr>
      <w:tr w:rsidR="00BE6D9A" w:rsidRPr="008C55B7" w14:paraId="76224F80" w14:textId="77777777" w:rsidTr="00BE6D9A">
        <w:trPr>
          <w:trHeight w:val="300"/>
        </w:trPr>
        <w:tc>
          <w:tcPr>
            <w:tcW w:w="6663" w:type="dxa"/>
            <w:noWrap/>
            <w:hideMark/>
          </w:tcPr>
          <w:p w14:paraId="745D0BAB" w14:textId="77777777" w:rsidR="00BE6D9A" w:rsidRPr="00D31B85" w:rsidRDefault="00BE6D9A" w:rsidP="00BE6D9A">
            <w:pPr>
              <w:pStyle w:val="ARTableBody"/>
            </w:pPr>
            <w:r w:rsidRPr="00D31B85">
              <w:t>Stonnington City Council</w:t>
            </w:r>
          </w:p>
        </w:tc>
        <w:tc>
          <w:tcPr>
            <w:tcW w:w="1984" w:type="dxa"/>
            <w:noWrap/>
            <w:hideMark/>
          </w:tcPr>
          <w:p w14:paraId="3095992E" w14:textId="77777777" w:rsidR="00BE6D9A" w:rsidRPr="00D31B85" w:rsidRDefault="00BE6D9A" w:rsidP="00BE6D9A">
            <w:pPr>
              <w:pStyle w:val="ARTableBodyRight"/>
            </w:pPr>
            <w:r w:rsidRPr="00D31B85">
              <w:t>12,320</w:t>
            </w:r>
          </w:p>
        </w:tc>
      </w:tr>
      <w:tr w:rsidR="00BE6D9A" w:rsidRPr="008C55B7" w14:paraId="3D3D1A68" w14:textId="77777777" w:rsidTr="00BE6D9A">
        <w:trPr>
          <w:trHeight w:val="300"/>
        </w:trPr>
        <w:tc>
          <w:tcPr>
            <w:tcW w:w="6663" w:type="dxa"/>
            <w:noWrap/>
            <w:hideMark/>
          </w:tcPr>
          <w:p w14:paraId="1D50E0E1" w14:textId="77777777" w:rsidR="00BE6D9A" w:rsidRPr="00D31B85" w:rsidRDefault="00BE6D9A" w:rsidP="00BE6D9A">
            <w:pPr>
              <w:pStyle w:val="ARTableBody"/>
            </w:pPr>
            <w:r w:rsidRPr="00D31B85">
              <w:t>Swan Hill Rural City Council</w:t>
            </w:r>
          </w:p>
        </w:tc>
        <w:tc>
          <w:tcPr>
            <w:tcW w:w="1984" w:type="dxa"/>
            <w:noWrap/>
            <w:hideMark/>
          </w:tcPr>
          <w:p w14:paraId="42CFE97C" w14:textId="77777777" w:rsidR="00BE6D9A" w:rsidRPr="00D31B85" w:rsidRDefault="00BE6D9A" w:rsidP="00BE6D9A">
            <w:pPr>
              <w:pStyle w:val="ARTableBodyRight"/>
            </w:pPr>
            <w:r w:rsidRPr="00D31B85">
              <w:t>7,331</w:t>
            </w:r>
          </w:p>
        </w:tc>
      </w:tr>
      <w:tr w:rsidR="00BE6D9A" w:rsidRPr="008C55B7" w14:paraId="66F038AC" w14:textId="77777777" w:rsidTr="00BE6D9A">
        <w:trPr>
          <w:trHeight w:val="300"/>
        </w:trPr>
        <w:tc>
          <w:tcPr>
            <w:tcW w:w="6663" w:type="dxa"/>
            <w:noWrap/>
            <w:hideMark/>
          </w:tcPr>
          <w:p w14:paraId="6C2AD1E2" w14:textId="77777777" w:rsidR="00BE6D9A" w:rsidRPr="00D31B85" w:rsidRDefault="00BE6D9A" w:rsidP="00BE6D9A">
            <w:pPr>
              <w:pStyle w:val="ARTableBody"/>
            </w:pPr>
            <w:r w:rsidRPr="00D31B85">
              <w:t>Towong Shire Council</w:t>
            </w:r>
          </w:p>
        </w:tc>
        <w:tc>
          <w:tcPr>
            <w:tcW w:w="1984" w:type="dxa"/>
            <w:noWrap/>
            <w:hideMark/>
          </w:tcPr>
          <w:p w14:paraId="41C2BD98" w14:textId="77777777" w:rsidR="00BE6D9A" w:rsidRPr="00D31B85" w:rsidRDefault="00BE6D9A" w:rsidP="00BE6D9A">
            <w:pPr>
              <w:pStyle w:val="ARTableBodyRight"/>
            </w:pPr>
            <w:r w:rsidRPr="00D31B85">
              <w:t>5,581</w:t>
            </w:r>
          </w:p>
        </w:tc>
      </w:tr>
      <w:tr w:rsidR="00BE6D9A" w:rsidRPr="008C55B7" w14:paraId="53EEB6DA" w14:textId="77777777" w:rsidTr="00BE6D9A">
        <w:trPr>
          <w:trHeight w:val="300"/>
        </w:trPr>
        <w:tc>
          <w:tcPr>
            <w:tcW w:w="6663" w:type="dxa"/>
            <w:noWrap/>
            <w:hideMark/>
          </w:tcPr>
          <w:p w14:paraId="28BB1120" w14:textId="77777777" w:rsidR="00BE6D9A" w:rsidRPr="00D31B85" w:rsidRDefault="00BE6D9A" w:rsidP="00BE6D9A">
            <w:pPr>
              <w:pStyle w:val="ARTableBody"/>
            </w:pPr>
            <w:r w:rsidRPr="00D31B85">
              <w:t>Vision Australia Limited</w:t>
            </w:r>
          </w:p>
        </w:tc>
        <w:tc>
          <w:tcPr>
            <w:tcW w:w="1984" w:type="dxa"/>
            <w:noWrap/>
            <w:hideMark/>
          </w:tcPr>
          <w:p w14:paraId="2B8CCF05" w14:textId="77777777" w:rsidR="00BE6D9A" w:rsidRPr="00D31B85" w:rsidRDefault="00BE6D9A" w:rsidP="00BE6D9A">
            <w:pPr>
              <w:pStyle w:val="ARTableBodyRight"/>
            </w:pPr>
            <w:r w:rsidRPr="00D31B85">
              <w:t>12,500</w:t>
            </w:r>
          </w:p>
        </w:tc>
      </w:tr>
      <w:tr w:rsidR="00BE6D9A" w:rsidRPr="008C55B7" w14:paraId="58734FE0" w14:textId="77777777" w:rsidTr="00BE6D9A">
        <w:trPr>
          <w:trHeight w:val="300"/>
        </w:trPr>
        <w:tc>
          <w:tcPr>
            <w:tcW w:w="6663" w:type="dxa"/>
            <w:noWrap/>
            <w:hideMark/>
          </w:tcPr>
          <w:p w14:paraId="07E9A057" w14:textId="77777777" w:rsidR="00BE6D9A" w:rsidRPr="00D31B85" w:rsidRDefault="00BE6D9A" w:rsidP="00BE6D9A">
            <w:pPr>
              <w:pStyle w:val="ARTableBody"/>
            </w:pPr>
            <w:r w:rsidRPr="00D31B85">
              <w:t>Wangaratta Rural City Council</w:t>
            </w:r>
          </w:p>
        </w:tc>
        <w:tc>
          <w:tcPr>
            <w:tcW w:w="1984" w:type="dxa"/>
            <w:noWrap/>
            <w:hideMark/>
          </w:tcPr>
          <w:p w14:paraId="28B8E699" w14:textId="77777777" w:rsidR="00BE6D9A" w:rsidRPr="00D31B85" w:rsidRDefault="00BE6D9A" w:rsidP="00BE6D9A">
            <w:pPr>
              <w:pStyle w:val="ARTableBodyRight"/>
            </w:pPr>
            <w:r w:rsidRPr="00D31B85">
              <w:t>7,793</w:t>
            </w:r>
          </w:p>
        </w:tc>
      </w:tr>
      <w:tr w:rsidR="00BE6D9A" w:rsidRPr="008C55B7" w14:paraId="2F1F17B5" w14:textId="77777777" w:rsidTr="00BE6D9A">
        <w:trPr>
          <w:trHeight w:val="300"/>
        </w:trPr>
        <w:tc>
          <w:tcPr>
            <w:tcW w:w="6663" w:type="dxa"/>
            <w:noWrap/>
            <w:hideMark/>
          </w:tcPr>
          <w:p w14:paraId="5ACC2B7A" w14:textId="77777777" w:rsidR="00BE6D9A" w:rsidRPr="00D31B85" w:rsidRDefault="00BE6D9A" w:rsidP="00BE6D9A">
            <w:pPr>
              <w:pStyle w:val="ARTableBody"/>
            </w:pPr>
            <w:r w:rsidRPr="00D31B85">
              <w:t>Warrnambool City Council</w:t>
            </w:r>
          </w:p>
        </w:tc>
        <w:tc>
          <w:tcPr>
            <w:tcW w:w="1984" w:type="dxa"/>
            <w:noWrap/>
            <w:hideMark/>
          </w:tcPr>
          <w:p w14:paraId="65ACBEC2" w14:textId="77777777" w:rsidR="00BE6D9A" w:rsidRPr="00D31B85" w:rsidRDefault="00BE6D9A" w:rsidP="00BE6D9A">
            <w:pPr>
              <w:pStyle w:val="ARTableBodyRight"/>
            </w:pPr>
            <w:r w:rsidRPr="00D31B85">
              <w:t>8,577</w:t>
            </w:r>
          </w:p>
        </w:tc>
      </w:tr>
      <w:tr w:rsidR="00BE6D9A" w:rsidRPr="008C55B7" w14:paraId="619A945C" w14:textId="77777777" w:rsidTr="00BE6D9A">
        <w:trPr>
          <w:trHeight w:val="300"/>
        </w:trPr>
        <w:tc>
          <w:tcPr>
            <w:tcW w:w="6663" w:type="dxa"/>
            <w:noWrap/>
            <w:hideMark/>
          </w:tcPr>
          <w:p w14:paraId="56DD3E90" w14:textId="77777777" w:rsidR="00BE6D9A" w:rsidRPr="00D31B85" w:rsidRDefault="00BE6D9A" w:rsidP="00BE6D9A">
            <w:pPr>
              <w:pStyle w:val="ARTableBody"/>
            </w:pPr>
            <w:r w:rsidRPr="00D31B85">
              <w:t>Wellington Shire Council</w:t>
            </w:r>
          </w:p>
        </w:tc>
        <w:tc>
          <w:tcPr>
            <w:tcW w:w="1984" w:type="dxa"/>
            <w:noWrap/>
            <w:hideMark/>
          </w:tcPr>
          <w:p w14:paraId="00B602EB" w14:textId="77777777" w:rsidR="00BE6D9A" w:rsidRPr="00D31B85" w:rsidRDefault="00BE6D9A" w:rsidP="00BE6D9A">
            <w:pPr>
              <w:pStyle w:val="ARTableBodyRight"/>
            </w:pPr>
            <w:r w:rsidRPr="00D31B85">
              <w:t>9,395</w:t>
            </w:r>
          </w:p>
        </w:tc>
      </w:tr>
      <w:tr w:rsidR="00BE6D9A" w:rsidRPr="008C55B7" w14:paraId="45F9DB72" w14:textId="77777777" w:rsidTr="00BE6D9A">
        <w:trPr>
          <w:trHeight w:val="300"/>
        </w:trPr>
        <w:tc>
          <w:tcPr>
            <w:tcW w:w="6663" w:type="dxa"/>
            <w:noWrap/>
            <w:hideMark/>
          </w:tcPr>
          <w:p w14:paraId="023A86F6" w14:textId="77777777" w:rsidR="00BE6D9A" w:rsidRPr="00D31B85" w:rsidRDefault="00BE6D9A" w:rsidP="00BE6D9A">
            <w:pPr>
              <w:pStyle w:val="ARTableBody"/>
            </w:pPr>
            <w:r w:rsidRPr="00D31B85">
              <w:t>West Wimmera Shire Council</w:t>
            </w:r>
          </w:p>
        </w:tc>
        <w:tc>
          <w:tcPr>
            <w:tcW w:w="1984" w:type="dxa"/>
            <w:noWrap/>
            <w:hideMark/>
          </w:tcPr>
          <w:p w14:paraId="1A583BC6" w14:textId="77777777" w:rsidR="00BE6D9A" w:rsidRPr="00D31B85" w:rsidRDefault="00BE6D9A" w:rsidP="00BE6D9A">
            <w:pPr>
              <w:pStyle w:val="ARTableBodyRight"/>
            </w:pPr>
            <w:r w:rsidRPr="00D31B85">
              <w:t>5,400</w:t>
            </w:r>
          </w:p>
        </w:tc>
      </w:tr>
      <w:tr w:rsidR="00BE6D9A" w:rsidRPr="008C55B7" w14:paraId="59570358" w14:textId="77777777" w:rsidTr="00BE6D9A">
        <w:trPr>
          <w:trHeight w:val="300"/>
        </w:trPr>
        <w:tc>
          <w:tcPr>
            <w:tcW w:w="6663" w:type="dxa"/>
            <w:noWrap/>
            <w:hideMark/>
          </w:tcPr>
          <w:p w14:paraId="1D647DF5" w14:textId="77777777" w:rsidR="00BE6D9A" w:rsidRPr="00D31B85" w:rsidRDefault="00BE6D9A" w:rsidP="00BE6D9A">
            <w:pPr>
              <w:pStyle w:val="ARTableBody"/>
            </w:pPr>
            <w:r w:rsidRPr="00D31B85">
              <w:t>Whitehorse Manningham Regional Library Corporation</w:t>
            </w:r>
          </w:p>
        </w:tc>
        <w:tc>
          <w:tcPr>
            <w:tcW w:w="1984" w:type="dxa"/>
            <w:noWrap/>
            <w:hideMark/>
          </w:tcPr>
          <w:p w14:paraId="3340D5CE" w14:textId="77777777" w:rsidR="00BE6D9A" w:rsidRPr="00D31B85" w:rsidRDefault="00BE6D9A" w:rsidP="00BE6D9A">
            <w:pPr>
              <w:pStyle w:val="ARTableBodyRight"/>
            </w:pPr>
            <w:r w:rsidRPr="00D31B85">
              <w:t>35,899</w:t>
            </w:r>
          </w:p>
        </w:tc>
      </w:tr>
      <w:tr w:rsidR="00BE6D9A" w:rsidRPr="008C55B7" w14:paraId="0FB187A2" w14:textId="77777777" w:rsidTr="00BE6D9A">
        <w:trPr>
          <w:trHeight w:val="300"/>
        </w:trPr>
        <w:tc>
          <w:tcPr>
            <w:tcW w:w="6663" w:type="dxa"/>
            <w:noWrap/>
            <w:hideMark/>
          </w:tcPr>
          <w:p w14:paraId="7A283A0E" w14:textId="77777777" w:rsidR="00BE6D9A" w:rsidRPr="00D31B85" w:rsidRDefault="00BE6D9A" w:rsidP="00BE6D9A">
            <w:pPr>
              <w:pStyle w:val="ARTableBody"/>
            </w:pPr>
            <w:r w:rsidRPr="00D31B85">
              <w:t>Wodonga City Council</w:t>
            </w:r>
          </w:p>
        </w:tc>
        <w:tc>
          <w:tcPr>
            <w:tcW w:w="1984" w:type="dxa"/>
            <w:noWrap/>
            <w:hideMark/>
          </w:tcPr>
          <w:p w14:paraId="74482B49" w14:textId="77777777" w:rsidR="00BE6D9A" w:rsidRPr="00D31B85" w:rsidRDefault="00BE6D9A" w:rsidP="00BE6D9A">
            <w:pPr>
              <w:pStyle w:val="ARTableBodyRight"/>
            </w:pPr>
            <w:r w:rsidRPr="00D31B85">
              <w:t>9,519</w:t>
            </w:r>
          </w:p>
        </w:tc>
      </w:tr>
      <w:tr w:rsidR="00BE6D9A" w:rsidRPr="008C55B7" w14:paraId="087D2636" w14:textId="77777777" w:rsidTr="00BE6D9A">
        <w:trPr>
          <w:trHeight w:val="300"/>
        </w:trPr>
        <w:tc>
          <w:tcPr>
            <w:tcW w:w="6663" w:type="dxa"/>
            <w:noWrap/>
            <w:hideMark/>
          </w:tcPr>
          <w:p w14:paraId="28AD0BEC" w14:textId="77777777" w:rsidR="00BE6D9A" w:rsidRPr="00D31B85" w:rsidRDefault="00BE6D9A" w:rsidP="00BE6D9A">
            <w:pPr>
              <w:pStyle w:val="ARTableBody"/>
            </w:pPr>
            <w:r w:rsidRPr="00D31B85">
              <w:t>Wyndham City Council</w:t>
            </w:r>
          </w:p>
        </w:tc>
        <w:tc>
          <w:tcPr>
            <w:tcW w:w="1984" w:type="dxa"/>
            <w:noWrap/>
            <w:hideMark/>
          </w:tcPr>
          <w:p w14:paraId="11AF2DCF" w14:textId="77777777" w:rsidR="00BE6D9A" w:rsidRPr="00D31B85" w:rsidRDefault="00BE6D9A" w:rsidP="00BE6D9A">
            <w:pPr>
              <w:pStyle w:val="ARTableBodyRight"/>
            </w:pPr>
            <w:r w:rsidRPr="00D31B85">
              <w:t>34,959</w:t>
            </w:r>
          </w:p>
        </w:tc>
      </w:tr>
      <w:tr w:rsidR="00BE6D9A" w:rsidRPr="008C55B7" w14:paraId="6BB29389" w14:textId="77777777" w:rsidTr="00BE6D9A">
        <w:trPr>
          <w:trHeight w:val="300"/>
        </w:trPr>
        <w:tc>
          <w:tcPr>
            <w:tcW w:w="6663" w:type="dxa"/>
            <w:noWrap/>
            <w:hideMark/>
          </w:tcPr>
          <w:p w14:paraId="442F8816" w14:textId="77777777" w:rsidR="00BE6D9A" w:rsidRPr="00D31B85" w:rsidRDefault="00BE6D9A" w:rsidP="00BE6D9A">
            <w:pPr>
              <w:pStyle w:val="ARTableBody"/>
            </w:pPr>
            <w:r w:rsidRPr="00D31B85">
              <w:t>Yarra City Council</w:t>
            </w:r>
          </w:p>
        </w:tc>
        <w:tc>
          <w:tcPr>
            <w:tcW w:w="1984" w:type="dxa"/>
            <w:noWrap/>
            <w:hideMark/>
          </w:tcPr>
          <w:p w14:paraId="6E847CBF" w14:textId="77777777" w:rsidR="00BE6D9A" w:rsidRPr="00D31B85" w:rsidRDefault="00BE6D9A" w:rsidP="00BE6D9A">
            <w:pPr>
              <w:pStyle w:val="ARTableBodyRight"/>
            </w:pPr>
            <w:r w:rsidRPr="00D31B85">
              <w:t>10,321</w:t>
            </w:r>
          </w:p>
        </w:tc>
      </w:tr>
      <w:tr w:rsidR="00BE6D9A" w:rsidRPr="008C55B7" w14:paraId="420CB01D" w14:textId="77777777" w:rsidTr="00BE6D9A">
        <w:trPr>
          <w:trHeight w:val="300"/>
        </w:trPr>
        <w:tc>
          <w:tcPr>
            <w:tcW w:w="6663" w:type="dxa"/>
            <w:noWrap/>
            <w:hideMark/>
          </w:tcPr>
          <w:p w14:paraId="3CD2DB31" w14:textId="77777777" w:rsidR="00BE6D9A" w:rsidRPr="00D31B85" w:rsidRDefault="00BE6D9A" w:rsidP="00BE6D9A">
            <w:pPr>
              <w:pStyle w:val="ARTableBody"/>
            </w:pPr>
            <w:r w:rsidRPr="00D31B85">
              <w:t>Yarra Plenty Regional Library Service</w:t>
            </w:r>
          </w:p>
        </w:tc>
        <w:tc>
          <w:tcPr>
            <w:tcW w:w="1984" w:type="dxa"/>
            <w:noWrap/>
            <w:hideMark/>
          </w:tcPr>
          <w:p w14:paraId="002FBA5A" w14:textId="77777777" w:rsidR="00BE6D9A" w:rsidRPr="00D31B85" w:rsidRDefault="00BE6D9A" w:rsidP="00BE6D9A">
            <w:pPr>
              <w:pStyle w:val="ARTableBodyRight"/>
            </w:pPr>
            <w:r w:rsidRPr="00D31B85">
              <w:t>57,239</w:t>
            </w:r>
          </w:p>
        </w:tc>
      </w:tr>
      <w:tr w:rsidR="00BE6D9A" w:rsidRPr="008C55B7" w14:paraId="19B3CCC4" w14:textId="77777777" w:rsidTr="00BE6D9A">
        <w:trPr>
          <w:trHeight w:val="300"/>
        </w:trPr>
        <w:tc>
          <w:tcPr>
            <w:tcW w:w="6663" w:type="dxa"/>
            <w:noWrap/>
            <w:hideMark/>
          </w:tcPr>
          <w:p w14:paraId="7BCD22D2" w14:textId="77777777" w:rsidR="00BE6D9A" w:rsidRPr="00D31B85" w:rsidRDefault="00BE6D9A" w:rsidP="00BE6D9A">
            <w:pPr>
              <w:pStyle w:val="ARTableBody"/>
            </w:pPr>
            <w:r w:rsidRPr="00D31B85">
              <w:t>Yarriambiack Shire Council</w:t>
            </w:r>
          </w:p>
        </w:tc>
        <w:tc>
          <w:tcPr>
            <w:tcW w:w="1984" w:type="dxa"/>
            <w:noWrap/>
            <w:hideMark/>
          </w:tcPr>
          <w:p w14:paraId="07BDDC29" w14:textId="77777777" w:rsidR="00BE6D9A" w:rsidRPr="00D31B85" w:rsidRDefault="00BE6D9A" w:rsidP="00BE6D9A">
            <w:pPr>
              <w:pStyle w:val="ARTableBodyRight"/>
            </w:pPr>
            <w:r w:rsidRPr="00D31B85">
              <w:t>5,643</w:t>
            </w:r>
          </w:p>
        </w:tc>
      </w:tr>
    </w:tbl>
    <w:p w14:paraId="21C333B4" w14:textId="77777777" w:rsidR="00BE6D9A" w:rsidRPr="00E11AFD" w:rsidRDefault="00BE6D9A" w:rsidP="00BE6D9A">
      <w:pPr>
        <w:pStyle w:val="Heading4"/>
      </w:pPr>
      <w:bookmarkStart w:id="881" w:name="_Toc210718760"/>
      <w:r w:rsidRPr="00E11AFD">
        <w:t>Public Libraries Funding Program</w:t>
      </w:r>
      <w:bookmarkEnd w:id="881"/>
    </w:p>
    <w:p w14:paraId="58A33237" w14:textId="77777777" w:rsidR="00BE6D9A" w:rsidRPr="000C6F53" w:rsidRDefault="00BE6D9A" w:rsidP="00BE6D9A">
      <w:pPr>
        <w:pStyle w:val="ARBody"/>
      </w:pPr>
      <w:r w:rsidRPr="000C6F53">
        <w:t>To provide support to councils, regional library corporations, Myli (My Community Library), Your Library and Vision Australia in the delivery of public library services to support and meet the information needs of their communities.</w:t>
      </w:r>
    </w:p>
    <w:tbl>
      <w:tblPr>
        <w:tblStyle w:val="TableGrid1"/>
        <w:tblW w:w="8647"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6663"/>
        <w:gridCol w:w="1984"/>
      </w:tblGrid>
      <w:tr w:rsidR="00BE6D9A" w:rsidRPr="008C55B7" w14:paraId="714DCA79" w14:textId="77777777" w:rsidTr="00F807A0">
        <w:trPr>
          <w:trHeight w:val="312"/>
          <w:tblHeader/>
        </w:trPr>
        <w:tc>
          <w:tcPr>
            <w:tcW w:w="6663" w:type="dxa"/>
            <w:tcBorders>
              <w:top w:val="nil"/>
            </w:tcBorders>
            <w:shd w:val="clear" w:color="auto" w:fill="BFBFBF" w:themeFill="background1" w:themeFillShade="BF"/>
            <w:noWrap/>
            <w:hideMark/>
          </w:tcPr>
          <w:p w14:paraId="07CA602B" w14:textId="77777777" w:rsidR="00BE6D9A" w:rsidRPr="00A75A7D" w:rsidRDefault="00BE6D9A" w:rsidP="00BE6D9A">
            <w:pPr>
              <w:pStyle w:val="ARTableColHead"/>
            </w:pPr>
            <w:r w:rsidRPr="00A75A7D">
              <w:t>Organisation</w:t>
            </w:r>
          </w:p>
        </w:tc>
        <w:tc>
          <w:tcPr>
            <w:tcW w:w="1984" w:type="dxa"/>
            <w:tcBorders>
              <w:top w:val="nil"/>
            </w:tcBorders>
            <w:shd w:val="clear" w:color="auto" w:fill="BFBFBF" w:themeFill="background1" w:themeFillShade="BF"/>
            <w:noWrap/>
            <w:hideMark/>
          </w:tcPr>
          <w:p w14:paraId="79D81295" w14:textId="77777777" w:rsidR="00BE6D9A" w:rsidRPr="00A75A7D" w:rsidRDefault="00BE6D9A" w:rsidP="00BE6D9A">
            <w:pPr>
              <w:pStyle w:val="ARTableColheadrightsmallerspace8pt"/>
            </w:pPr>
            <w:r w:rsidRPr="00A75A7D">
              <w:t>Payment $</w:t>
            </w:r>
          </w:p>
        </w:tc>
      </w:tr>
      <w:tr w:rsidR="00BE6D9A" w:rsidRPr="008C55B7" w14:paraId="1104A92F" w14:textId="77777777" w:rsidTr="00BE6D9A">
        <w:trPr>
          <w:trHeight w:val="300"/>
        </w:trPr>
        <w:tc>
          <w:tcPr>
            <w:tcW w:w="6663" w:type="dxa"/>
            <w:noWrap/>
            <w:hideMark/>
          </w:tcPr>
          <w:p w14:paraId="505D76F9" w14:textId="77777777" w:rsidR="00BE6D9A" w:rsidRPr="00D31B85" w:rsidRDefault="00BE6D9A" w:rsidP="00BE6D9A">
            <w:pPr>
              <w:pStyle w:val="ARTableBody"/>
            </w:pPr>
            <w:r w:rsidRPr="00D31B85">
              <w:t>Alpine Shire Council</w:t>
            </w:r>
          </w:p>
        </w:tc>
        <w:tc>
          <w:tcPr>
            <w:tcW w:w="1984" w:type="dxa"/>
            <w:noWrap/>
            <w:hideMark/>
          </w:tcPr>
          <w:p w14:paraId="2CAA0167" w14:textId="77777777" w:rsidR="00BE6D9A" w:rsidRPr="00D31B85" w:rsidRDefault="00BE6D9A" w:rsidP="00BE6D9A">
            <w:pPr>
              <w:pStyle w:val="ARTableBodyRight"/>
            </w:pPr>
            <w:r w:rsidRPr="00D31B85">
              <w:t>162,050</w:t>
            </w:r>
          </w:p>
        </w:tc>
      </w:tr>
      <w:tr w:rsidR="00BE6D9A" w:rsidRPr="008C55B7" w14:paraId="6E2E42CB" w14:textId="77777777" w:rsidTr="00BE6D9A">
        <w:trPr>
          <w:trHeight w:val="300"/>
        </w:trPr>
        <w:tc>
          <w:tcPr>
            <w:tcW w:w="6663" w:type="dxa"/>
            <w:noWrap/>
            <w:hideMark/>
          </w:tcPr>
          <w:p w14:paraId="7ADB1E9A" w14:textId="77777777" w:rsidR="00BE6D9A" w:rsidRPr="00D31B85" w:rsidRDefault="00BE6D9A" w:rsidP="00BE6D9A">
            <w:pPr>
              <w:pStyle w:val="ARTableBody"/>
            </w:pPr>
            <w:r w:rsidRPr="00D31B85">
              <w:t>Ararat Rural City Council</w:t>
            </w:r>
          </w:p>
        </w:tc>
        <w:tc>
          <w:tcPr>
            <w:tcW w:w="1984" w:type="dxa"/>
            <w:noWrap/>
            <w:hideMark/>
          </w:tcPr>
          <w:p w14:paraId="4331F26E" w14:textId="77777777" w:rsidR="00BE6D9A" w:rsidRPr="00D31B85" w:rsidRDefault="00BE6D9A" w:rsidP="00BE6D9A">
            <w:pPr>
              <w:pStyle w:val="ARTableBodyRight"/>
            </w:pPr>
            <w:r w:rsidRPr="00D31B85">
              <w:t>149,168</w:t>
            </w:r>
          </w:p>
        </w:tc>
      </w:tr>
      <w:tr w:rsidR="00BE6D9A" w:rsidRPr="008C55B7" w14:paraId="54D5EA88" w14:textId="77777777" w:rsidTr="00BE6D9A">
        <w:trPr>
          <w:trHeight w:val="300"/>
        </w:trPr>
        <w:tc>
          <w:tcPr>
            <w:tcW w:w="6663" w:type="dxa"/>
            <w:noWrap/>
            <w:hideMark/>
          </w:tcPr>
          <w:p w14:paraId="7FC567F8" w14:textId="77777777" w:rsidR="00BE6D9A" w:rsidRPr="00D31B85" w:rsidRDefault="00BE6D9A" w:rsidP="00BE6D9A">
            <w:pPr>
              <w:pStyle w:val="ARTableBody"/>
            </w:pPr>
            <w:r w:rsidRPr="00D31B85">
              <w:t>Ballarat City Council</w:t>
            </w:r>
          </w:p>
        </w:tc>
        <w:tc>
          <w:tcPr>
            <w:tcW w:w="1984" w:type="dxa"/>
            <w:noWrap/>
            <w:hideMark/>
          </w:tcPr>
          <w:p w14:paraId="5332899B" w14:textId="77777777" w:rsidR="00BE6D9A" w:rsidRPr="00D31B85" w:rsidRDefault="00BE6D9A" w:rsidP="00BE6D9A">
            <w:pPr>
              <w:pStyle w:val="ARTableBodyRight"/>
            </w:pPr>
            <w:r w:rsidRPr="00D31B85">
              <w:t>731,084</w:t>
            </w:r>
          </w:p>
        </w:tc>
      </w:tr>
      <w:tr w:rsidR="00BE6D9A" w:rsidRPr="008C55B7" w14:paraId="4F7AD862" w14:textId="77777777" w:rsidTr="00BE6D9A">
        <w:trPr>
          <w:trHeight w:val="300"/>
        </w:trPr>
        <w:tc>
          <w:tcPr>
            <w:tcW w:w="6663" w:type="dxa"/>
            <w:noWrap/>
            <w:hideMark/>
          </w:tcPr>
          <w:p w14:paraId="2D933A79" w14:textId="77777777" w:rsidR="00BE6D9A" w:rsidRPr="00D31B85" w:rsidRDefault="00BE6D9A" w:rsidP="00BE6D9A">
            <w:pPr>
              <w:pStyle w:val="ARTableBody"/>
            </w:pPr>
            <w:r w:rsidRPr="00D31B85">
              <w:t>Bayside City Council</w:t>
            </w:r>
          </w:p>
        </w:tc>
        <w:tc>
          <w:tcPr>
            <w:tcW w:w="1984" w:type="dxa"/>
            <w:noWrap/>
            <w:hideMark/>
          </w:tcPr>
          <w:p w14:paraId="04371059" w14:textId="77777777" w:rsidR="00BE6D9A" w:rsidRPr="00D31B85" w:rsidRDefault="00BE6D9A" w:rsidP="00BE6D9A">
            <w:pPr>
              <w:pStyle w:val="ARTableBodyRight"/>
            </w:pPr>
            <w:r w:rsidRPr="00D31B85">
              <w:t>715,196</w:t>
            </w:r>
          </w:p>
        </w:tc>
      </w:tr>
      <w:tr w:rsidR="00BE6D9A" w:rsidRPr="008C55B7" w14:paraId="58B040CA" w14:textId="77777777" w:rsidTr="00BE6D9A">
        <w:trPr>
          <w:trHeight w:val="300"/>
        </w:trPr>
        <w:tc>
          <w:tcPr>
            <w:tcW w:w="6663" w:type="dxa"/>
            <w:noWrap/>
            <w:hideMark/>
          </w:tcPr>
          <w:p w14:paraId="36CC0E54" w14:textId="77777777" w:rsidR="00BE6D9A" w:rsidRPr="00D31B85" w:rsidRDefault="00BE6D9A" w:rsidP="00BE6D9A">
            <w:pPr>
              <w:pStyle w:val="ARTableBody"/>
            </w:pPr>
            <w:r w:rsidRPr="00D31B85">
              <w:t>Benalla Rural City Council</w:t>
            </w:r>
          </w:p>
        </w:tc>
        <w:tc>
          <w:tcPr>
            <w:tcW w:w="1984" w:type="dxa"/>
            <w:noWrap/>
            <w:hideMark/>
          </w:tcPr>
          <w:p w14:paraId="4D4E877A" w14:textId="77777777" w:rsidR="00BE6D9A" w:rsidRPr="00D31B85" w:rsidRDefault="00BE6D9A" w:rsidP="00BE6D9A">
            <w:pPr>
              <w:pStyle w:val="ARTableBodyRight"/>
            </w:pPr>
            <w:r w:rsidRPr="00D31B85">
              <w:t>161,012</w:t>
            </w:r>
          </w:p>
        </w:tc>
      </w:tr>
      <w:tr w:rsidR="00BE6D9A" w:rsidRPr="008C55B7" w14:paraId="39CB3A9A" w14:textId="77777777" w:rsidTr="00BE6D9A">
        <w:trPr>
          <w:trHeight w:val="300"/>
        </w:trPr>
        <w:tc>
          <w:tcPr>
            <w:tcW w:w="6663" w:type="dxa"/>
            <w:noWrap/>
            <w:hideMark/>
          </w:tcPr>
          <w:p w14:paraId="7CB26DAE" w14:textId="4F8C21DE" w:rsidR="00BE6D9A" w:rsidRPr="00D31B85" w:rsidRDefault="00BE6D9A" w:rsidP="00BE6D9A">
            <w:pPr>
              <w:pStyle w:val="ARTableBody"/>
            </w:pPr>
            <w:r w:rsidRPr="00D31B85">
              <w:t xml:space="preserve">Berwick Mechanics Institute </w:t>
            </w:r>
            <w:r w:rsidR="0099290A">
              <w:t>a</w:t>
            </w:r>
            <w:r w:rsidR="0099290A" w:rsidRPr="00D31B85">
              <w:t xml:space="preserve">nd </w:t>
            </w:r>
            <w:r w:rsidRPr="00D31B85">
              <w:t>Free Library Inc</w:t>
            </w:r>
          </w:p>
        </w:tc>
        <w:tc>
          <w:tcPr>
            <w:tcW w:w="1984" w:type="dxa"/>
            <w:noWrap/>
            <w:hideMark/>
          </w:tcPr>
          <w:p w14:paraId="6426A66B" w14:textId="77777777" w:rsidR="00BE6D9A" w:rsidRPr="00D31B85" w:rsidRDefault="00BE6D9A" w:rsidP="00BE6D9A">
            <w:pPr>
              <w:pStyle w:val="ARTableBodyRight"/>
            </w:pPr>
            <w:r w:rsidRPr="00D31B85">
              <w:t>9,000</w:t>
            </w:r>
          </w:p>
        </w:tc>
      </w:tr>
      <w:tr w:rsidR="00BE6D9A" w:rsidRPr="008C55B7" w14:paraId="168EB9EC" w14:textId="77777777" w:rsidTr="00BE6D9A">
        <w:trPr>
          <w:trHeight w:val="300"/>
        </w:trPr>
        <w:tc>
          <w:tcPr>
            <w:tcW w:w="6663" w:type="dxa"/>
            <w:noWrap/>
            <w:hideMark/>
          </w:tcPr>
          <w:p w14:paraId="4493F6B8" w14:textId="77777777" w:rsidR="00BE6D9A" w:rsidRPr="00D31B85" w:rsidRDefault="00BE6D9A" w:rsidP="00BE6D9A">
            <w:pPr>
              <w:pStyle w:val="ARTableBody"/>
            </w:pPr>
            <w:r w:rsidRPr="00D31B85">
              <w:t>Bonnie Doon Community Group Inc</w:t>
            </w:r>
          </w:p>
        </w:tc>
        <w:tc>
          <w:tcPr>
            <w:tcW w:w="1984" w:type="dxa"/>
            <w:noWrap/>
            <w:hideMark/>
          </w:tcPr>
          <w:p w14:paraId="7B6CC356" w14:textId="77777777" w:rsidR="00BE6D9A" w:rsidRPr="00D31B85" w:rsidRDefault="00BE6D9A" w:rsidP="00BE6D9A">
            <w:pPr>
              <w:pStyle w:val="ARTableBodyRight"/>
            </w:pPr>
            <w:r w:rsidRPr="00D31B85">
              <w:t>9,000</w:t>
            </w:r>
          </w:p>
        </w:tc>
      </w:tr>
      <w:tr w:rsidR="00BE6D9A" w:rsidRPr="008C55B7" w14:paraId="357FBE8F" w14:textId="77777777" w:rsidTr="00BE6D9A">
        <w:trPr>
          <w:trHeight w:val="300"/>
        </w:trPr>
        <w:tc>
          <w:tcPr>
            <w:tcW w:w="6663" w:type="dxa"/>
            <w:noWrap/>
            <w:hideMark/>
          </w:tcPr>
          <w:p w14:paraId="7C7F59FD" w14:textId="77777777" w:rsidR="00BE6D9A" w:rsidRPr="00D31B85" w:rsidRDefault="00BE6D9A" w:rsidP="00BE6D9A">
            <w:pPr>
              <w:pStyle w:val="ARTableBody"/>
            </w:pPr>
            <w:r w:rsidRPr="00D31B85">
              <w:t>Boroondara City Council</w:t>
            </w:r>
          </w:p>
        </w:tc>
        <w:tc>
          <w:tcPr>
            <w:tcW w:w="1984" w:type="dxa"/>
            <w:noWrap/>
            <w:hideMark/>
          </w:tcPr>
          <w:p w14:paraId="3CAC3526" w14:textId="77777777" w:rsidR="00BE6D9A" w:rsidRPr="00D31B85" w:rsidRDefault="00BE6D9A" w:rsidP="00BE6D9A">
            <w:pPr>
              <w:pStyle w:val="ARTableBodyRight"/>
            </w:pPr>
            <w:r w:rsidRPr="00D31B85">
              <w:t>1,190,010</w:t>
            </w:r>
          </w:p>
        </w:tc>
      </w:tr>
      <w:tr w:rsidR="00BE6D9A" w:rsidRPr="008C55B7" w14:paraId="35813CB4" w14:textId="77777777" w:rsidTr="00BE6D9A">
        <w:trPr>
          <w:trHeight w:val="300"/>
        </w:trPr>
        <w:tc>
          <w:tcPr>
            <w:tcW w:w="6663" w:type="dxa"/>
            <w:noWrap/>
            <w:hideMark/>
          </w:tcPr>
          <w:p w14:paraId="00BE3FEE" w14:textId="77777777" w:rsidR="00BE6D9A" w:rsidRPr="00D31B85" w:rsidRDefault="00BE6D9A" w:rsidP="00BE6D9A">
            <w:pPr>
              <w:pStyle w:val="ARTableBody"/>
            </w:pPr>
            <w:r w:rsidRPr="00D31B85">
              <w:t>Brimbank City Council</w:t>
            </w:r>
          </w:p>
        </w:tc>
        <w:tc>
          <w:tcPr>
            <w:tcW w:w="1984" w:type="dxa"/>
            <w:noWrap/>
            <w:hideMark/>
          </w:tcPr>
          <w:p w14:paraId="1DA747FB" w14:textId="77777777" w:rsidR="00BE6D9A" w:rsidRPr="00D31B85" w:rsidRDefault="00BE6D9A" w:rsidP="00BE6D9A">
            <w:pPr>
              <w:pStyle w:val="ARTableBodyRight"/>
            </w:pPr>
            <w:r w:rsidRPr="00D31B85">
              <w:t>1,394,364</w:t>
            </w:r>
          </w:p>
        </w:tc>
      </w:tr>
      <w:tr w:rsidR="00BE6D9A" w:rsidRPr="008C55B7" w14:paraId="4549E579" w14:textId="77777777" w:rsidTr="00BE6D9A">
        <w:trPr>
          <w:trHeight w:val="300"/>
        </w:trPr>
        <w:tc>
          <w:tcPr>
            <w:tcW w:w="6663" w:type="dxa"/>
            <w:noWrap/>
            <w:hideMark/>
          </w:tcPr>
          <w:p w14:paraId="3A02A689" w14:textId="77777777" w:rsidR="00BE6D9A" w:rsidRPr="00D31B85" w:rsidRDefault="00BE6D9A" w:rsidP="00BE6D9A">
            <w:pPr>
              <w:pStyle w:val="ARTableBody"/>
            </w:pPr>
            <w:r w:rsidRPr="00D31B85">
              <w:t>Buloke Shire Council</w:t>
            </w:r>
          </w:p>
        </w:tc>
        <w:tc>
          <w:tcPr>
            <w:tcW w:w="1984" w:type="dxa"/>
            <w:noWrap/>
            <w:hideMark/>
          </w:tcPr>
          <w:p w14:paraId="12BBAF89" w14:textId="77777777" w:rsidR="00BE6D9A" w:rsidRPr="00D31B85" w:rsidRDefault="00BE6D9A" w:rsidP="00BE6D9A">
            <w:pPr>
              <w:pStyle w:val="ARTableBodyRight"/>
            </w:pPr>
            <w:r w:rsidRPr="00D31B85">
              <w:t>125,214</w:t>
            </w:r>
          </w:p>
        </w:tc>
      </w:tr>
      <w:tr w:rsidR="00BE6D9A" w:rsidRPr="008C55B7" w14:paraId="4A1599B0" w14:textId="77777777" w:rsidTr="00BE6D9A">
        <w:trPr>
          <w:trHeight w:val="300"/>
        </w:trPr>
        <w:tc>
          <w:tcPr>
            <w:tcW w:w="6663" w:type="dxa"/>
            <w:noWrap/>
            <w:hideMark/>
          </w:tcPr>
          <w:p w14:paraId="3EF53078" w14:textId="77777777" w:rsidR="00BE6D9A" w:rsidRPr="00D31B85" w:rsidRDefault="00BE6D9A" w:rsidP="00BE6D9A">
            <w:pPr>
              <w:pStyle w:val="ARTableBody"/>
            </w:pPr>
            <w:r w:rsidRPr="00D31B85">
              <w:t>Campaspe Shire Council</w:t>
            </w:r>
          </w:p>
        </w:tc>
        <w:tc>
          <w:tcPr>
            <w:tcW w:w="1984" w:type="dxa"/>
            <w:noWrap/>
            <w:hideMark/>
          </w:tcPr>
          <w:p w14:paraId="5F513971" w14:textId="77777777" w:rsidR="00BE6D9A" w:rsidRPr="00D31B85" w:rsidRDefault="00BE6D9A" w:rsidP="00BE6D9A">
            <w:pPr>
              <w:pStyle w:val="ARTableBodyRight"/>
            </w:pPr>
            <w:r w:rsidRPr="00D31B85">
              <w:t>312,795</w:t>
            </w:r>
          </w:p>
        </w:tc>
      </w:tr>
      <w:tr w:rsidR="00BE6D9A" w:rsidRPr="008C55B7" w14:paraId="4D770C47" w14:textId="77777777" w:rsidTr="00BE6D9A">
        <w:trPr>
          <w:trHeight w:val="300"/>
        </w:trPr>
        <w:tc>
          <w:tcPr>
            <w:tcW w:w="6663" w:type="dxa"/>
            <w:noWrap/>
            <w:hideMark/>
          </w:tcPr>
          <w:p w14:paraId="39B5D585" w14:textId="77777777" w:rsidR="00BE6D9A" w:rsidRPr="00D31B85" w:rsidRDefault="00BE6D9A" w:rsidP="00BE6D9A">
            <w:pPr>
              <w:pStyle w:val="ARTableBody"/>
            </w:pPr>
            <w:r w:rsidRPr="00D31B85">
              <w:t>Casey-Cardinia Library Corporation</w:t>
            </w:r>
          </w:p>
        </w:tc>
        <w:tc>
          <w:tcPr>
            <w:tcW w:w="1984" w:type="dxa"/>
            <w:noWrap/>
            <w:hideMark/>
          </w:tcPr>
          <w:p w14:paraId="0FCD2E54" w14:textId="77777777" w:rsidR="00BE6D9A" w:rsidRPr="00D31B85" w:rsidRDefault="00BE6D9A" w:rsidP="00BE6D9A">
            <w:pPr>
              <w:pStyle w:val="ARTableBodyRight"/>
            </w:pPr>
            <w:r w:rsidRPr="00D31B85">
              <w:t>2,132,541</w:t>
            </w:r>
          </w:p>
        </w:tc>
      </w:tr>
      <w:tr w:rsidR="00BE6D9A" w:rsidRPr="008C55B7" w14:paraId="54BC0CE4" w14:textId="77777777" w:rsidTr="00BE6D9A">
        <w:trPr>
          <w:trHeight w:val="300"/>
        </w:trPr>
        <w:tc>
          <w:tcPr>
            <w:tcW w:w="6663" w:type="dxa"/>
            <w:noWrap/>
            <w:hideMark/>
          </w:tcPr>
          <w:p w14:paraId="6B1EEFBC" w14:textId="77777777" w:rsidR="00BE6D9A" w:rsidRPr="00D31B85" w:rsidRDefault="00BE6D9A" w:rsidP="00BE6D9A">
            <w:pPr>
              <w:pStyle w:val="ARTableBody"/>
            </w:pPr>
            <w:r w:rsidRPr="00D31B85">
              <w:t>Central Goldfields Shire Council</w:t>
            </w:r>
          </w:p>
        </w:tc>
        <w:tc>
          <w:tcPr>
            <w:tcW w:w="1984" w:type="dxa"/>
            <w:noWrap/>
            <w:hideMark/>
          </w:tcPr>
          <w:p w14:paraId="1CDFE760" w14:textId="77777777" w:rsidR="00BE6D9A" w:rsidRPr="00D31B85" w:rsidRDefault="00BE6D9A" w:rsidP="00BE6D9A">
            <w:pPr>
              <w:pStyle w:val="ARTableBodyRight"/>
            </w:pPr>
            <w:r w:rsidRPr="00D31B85">
              <w:t>158,772</w:t>
            </w:r>
          </w:p>
        </w:tc>
      </w:tr>
      <w:tr w:rsidR="00BE6D9A" w:rsidRPr="008C55B7" w14:paraId="2FFDD196" w14:textId="77777777" w:rsidTr="00BE6D9A">
        <w:trPr>
          <w:trHeight w:val="300"/>
        </w:trPr>
        <w:tc>
          <w:tcPr>
            <w:tcW w:w="6663" w:type="dxa"/>
            <w:noWrap/>
            <w:hideMark/>
          </w:tcPr>
          <w:p w14:paraId="4D475773" w14:textId="77777777" w:rsidR="00BE6D9A" w:rsidRPr="00D31B85" w:rsidRDefault="00BE6D9A" w:rsidP="00BE6D9A">
            <w:pPr>
              <w:pStyle w:val="ARTableBody"/>
            </w:pPr>
            <w:r w:rsidRPr="00D31B85">
              <w:t>City of Darebin</w:t>
            </w:r>
          </w:p>
        </w:tc>
        <w:tc>
          <w:tcPr>
            <w:tcW w:w="1984" w:type="dxa"/>
            <w:noWrap/>
            <w:hideMark/>
          </w:tcPr>
          <w:p w14:paraId="44F2C1B3" w14:textId="77777777" w:rsidR="00BE6D9A" w:rsidRPr="00D31B85" w:rsidRDefault="00BE6D9A" w:rsidP="00BE6D9A">
            <w:pPr>
              <w:pStyle w:val="ARTableBodyRight"/>
            </w:pPr>
            <w:r w:rsidRPr="00D31B85">
              <w:t>1,070,970</w:t>
            </w:r>
          </w:p>
        </w:tc>
      </w:tr>
      <w:tr w:rsidR="00BE6D9A" w:rsidRPr="008C55B7" w14:paraId="2985E1D3" w14:textId="77777777" w:rsidTr="00BE6D9A">
        <w:trPr>
          <w:trHeight w:val="300"/>
        </w:trPr>
        <w:tc>
          <w:tcPr>
            <w:tcW w:w="6663" w:type="dxa"/>
            <w:noWrap/>
            <w:hideMark/>
          </w:tcPr>
          <w:p w14:paraId="375E2E00" w14:textId="77777777" w:rsidR="00BE6D9A" w:rsidRPr="00D31B85" w:rsidRDefault="00BE6D9A" w:rsidP="00BE6D9A">
            <w:pPr>
              <w:pStyle w:val="ARTableBody"/>
            </w:pPr>
            <w:r w:rsidRPr="00D31B85">
              <w:t>City of Maribyrnong</w:t>
            </w:r>
          </w:p>
        </w:tc>
        <w:tc>
          <w:tcPr>
            <w:tcW w:w="1984" w:type="dxa"/>
            <w:noWrap/>
            <w:hideMark/>
          </w:tcPr>
          <w:p w14:paraId="33178CEB" w14:textId="77777777" w:rsidR="00BE6D9A" w:rsidRPr="00D31B85" w:rsidRDefault="00BE6D9A" w:rsidP="00BE6D9A">
            <w:pPr>
              <w:pStyle w:val="ARTableBodyRight"/>
            </w:pPr>
            <w:r w:rsidRPr="00D31B85">
              <w:t>637,494</w:t>
            </w:r>
          </w:p>
        </w:tc>
      </w:tr>
      <w:tr w:rsidR="00BE6D9A" w:rsidRPr="008C55B7" w14:paraId="5D4F6ED5" w14:textId="77777777" w:rsidTr="00BE6D9A">
        <w:trPr>
          <w:trHeight w:val="300"/>
        </w:trPr>
        <w:tc>
          <w:tcPr>
            <w:tcW w:w="6663" w:type="dxa"/>
            <w:noWrap/>
            <w:hideMark/>
          </w:tcPr>
          <w:p w14:paraId="103515F3" w14:textId="77777777" w:rsidR="00BE6D9A" w:rsidRPr="00D31B85" w:rsidRDefault="00BE6D9A" w:rsidP="00BE6D9A">
            <w:pPr>
              <w:pStyle w:val="ARTableBody"/>
            </w:pPr>
            <w:r w:rsidRPr="00D31B85">
              <w:t>City of Port Phillip</w:t>
            </w:r>
          </w:p>
        </w:tc>
        <w:tc>
          <w:tcPr>
            <w:tcW w:w="1984" w:type="dxa"/>
            <w:noWrap/>
            <w:hideMark/>
          </w:tcPr>
          <w:p w14:paraId="5F97CAE4" w14:textId="77777777" w:rsidR="00BE6D9A" w:rsidRPr="00D31B85" w:rsidRDefault="00BE6D9A" w:rsidP="00BE6D9A">
            <w:pPr>
              <w:pStyle w:val="ARTableBodyRight"/>
            </w:pPr>
            <w:r w:rsidRPr="00D31B85">
              <w:t>755,223</w:t>
            </w:r>
          </w:p>
        </w:tc>
      </w:tr>
      <w:tr w:rsidR="00BE6D9A" w:rsidRPr="008C55B7" w14:paraId="3B5EFB0B" w14:textId="77777777" w:rsidTr="00BE6D9A">
        <w:trPr>
          <w:trHeight w:val="300"/>
        </w:trPr>
        <w:tc>
          <w:tcPr>
            <w:tcW w:w="6663" w:type="dxa"/>
            <w:noWrap/>
            <w:hideMark/>
          </w:tcPr>
          <w:p w14:paraId="4B5BD1B2" w14:textId="77777777" w:rsidR="00BE6D9A" w:rsidRPr="00D31B85" w:rsidRDefault="00BE6D9A" w:rsidP="00BE6D9A">
            <w:pPr>
              <w:pStyle w:val="ARTableBody"/>
            </w:pPr>
            <w:r w:rsidRPr="00D31B85">
              <w:t>Corangamite Shire Council</w:t>
            </w:r>
          </w:p>
        </w:tc>
        <w:tc>
          <w:tcPr>
            <w:tcW w:w="1984" w:type="dxa"/>
            <w:noWrap/>
            <w:hideMark/>
          </w:tcPr>
          <w:p w14:paraId="1C887E38" w14:textId="77777777" w:rsidR="00BE6D9A" w:rsidRPr="00D31B85" w:rsidRDefault="00BE6D9A" w:rsidP="00BE6D9A">
            <w:pPr>
              <w:pStyle w:val="ARTableBodyRight"/>
            </w:pPr>
            <w:r w:rsidRPr="00D31B85">
              <w:t>177,138</w:t>
            </w:r>
          </w:p>
        </w:tc>
      </w:tr>
      <w:tr w:rsidR="00BE6D9A" w:rsidRPr="008C55B7" w14:paraId="4EABCFC8" w14:textId="77777777" w:rsidTr="00BE6D9A">
        <w:trPr>
          <w:trHeight w:val="300"/>
        </w:trPr>
        <w:tc>
          <w:tcPr>
            <w:tcW w:w="6663" w:type="dxa"/>
            <w:noWrap/>
            <w:hideMark/>
          </w:tcPr>
          <w:p w14:paraId="45D1A086" w14:textId="77777777" w:rsidR="00BE6D9A" w:rsidRPr="00D31B85" w:rsidRDefault="00BE6D9A" w:rsidP="00BE6D9A">
            <w:pPr>
              <w:pStyle w:val="ARTableBody"/>
            </w:pPr>
            <w:r w:rsidRPr="00D31B85">
              <w:t>East Gippsland Shire Council</w:t>
            </w:r>
          </w:p>
        </w:tc>
        <w:tc>
          <w:tcPr>
            <w:tcW w:w="1984" w:type="dxa"/>
            <w:noWrap/>
            <w:hideMark/>
          </w:tcPr>
          <w:p w14:paraId="1608121E" w14:textId="77777777" w:rsidR="00BE6D9A" w:rsidRPr="00D31B85" w:rsidRDefault="00BE6D9A" w:rsidP="00BE6D9A">
            <w:pPr>
              <w:pStyle w:val="ARTableBodyRight"/>
            </w:pPr>
            <w:r w:rsidRPr="00D31B85">
              <w:t>378,582</w:t>
            </w:r>
          </w:p>
        </w:tc>
      </w:tr>
      <w:tr w:rsidR="00BE6D9A" w:rsidRPr="008C55B7" w14:paraId="24080DFE" w14:textId="77777777" w:rsidTr="00BE6D9A">
        <w:trPr>
          <w:trHeight w:val="300"/>
        </w:trPr>
        <w:tc>
          <w:tcPr>
            <w:tcW w:w="6663" w:type="dxa"/>
            <w:noWrap/>
            <w:hideMark/>
          </w:tcPr>
          <w:p w14:paraId="304EFF0D" w14:textId="77777777" w:rsidR="00BE6D9A" w:rsidRPr="00D31B85" w:rsidRDefault="00BE6D9A" w:rsidP="00BE6D9A">
            <w:pPr>
              <w:pStyle w:val="ARTableBody"/>
            </w:pPr>
            <w:r w:rsidRPr="00D31B85">
              <w:t>Footscray Mechanics Institute Inc</w:t>
            </w:r>
          </w:p>
        </w:tc>
        <w:tc>
          <w:tcPr>
            <w:tcW w:w="1984" w:type="dxa"/>
            <w:noWrap/>
            <w:hideMark/>
          </w:tcPr>
          <w:p w14:paraId="619B75EE" w14:textId="77777777" w:rsidR="00BE6D9A" w:rsidRPr="00D31B85" w:rsidRDefault="00BE6D9A" w:rsidP="00BE6D9A">
            <w:pPr>
              <w:pStyle w:val="ARTableBodyRight"/>
            </w:pPr>
            <w:r w:rsidRPr="00D31B85">
              <w:t>9,000</w:t>
            </w:r>
          </w:p>
        </w:tc>
      </w:tr>
      <w:tr w:rsidR="00BE6D9A" w:rsidRPr="008C55B7" w14:paraId="4784D5A0" w14:textId="77777777" w:rsidTr="00BE6D9A">
        <w:trPr>
          <w:trHeight w:val="300"/>
        </w:trPr>
        <w:tc>
          <w:tcPr>
            <w:tcW w:w="6663" w:type="dxa"/>
            <w:noWrap/>
            <w:hideMark/>
          </w:tcPr>
          <w:p w14:paraId="640D9DA4" w14:textId="77777777" w:rsidR="00BE6D9A" w:rsidRPr="00D31B85" w:rsidRDefault="00BE6D9A" w:rsidP="00BE6D9A">
            <w:pPr>
              <w:pStyle w:val="ARTableBody"/>
            </w:pPr>
            <w:r w:rsidRPr="00D31B85">
              <w:t>Frankston City Council</w:t>
            </w:r>
          </w:p>
        </w:tc>
        <w:tc>
          <w:tcPr>
            <w:tcW w:w="1984" w:type="dxa"/>
            <w:noWrap/>
            <w:hideMark/>
          </w:tcPr>
          <w:p w14:paraId="79658AA5" w14:textId="77777777" w:rsidR="00BE6D9A" w:rsidRPr="00D31B85" w:rsidRDefault="00BE6D9A" w:rsidP="00BE6D9A">
            <w:pPr>
              <w:pStyle w:val="ARTableBodyRight"/>
            </w:pPr>
            <w:r w:rsidRPr="00D31B85">
              <w:t>952,540</w:t>
            </w:r>
          </w:p>
        </w:tc>
      </w:tr>
      <w:tr w:rsidR="00BE6D9A" w:rsidRPr="008C55B7" w14:paraId="17522EAF" w14:textId="77777777" w:rsidTr="00BE6D9A">
        <w:trPr>
          <w:trHeight w:val="300"/>
        </w:trPr>
        <w:tc>
          <w:tcPr>
            <w:tcW w:w="6663" w:type="dxa"/>
            <w:noWrap/>
            <w:hideMark/>
          </w:tcPr>
          <w:p w14:paraId="4E04345D" w14:textId="77777777" w:rsidR="00BE6D9A" w:rsidRPr="00D31B85" w:rsidRDefault="00BE6D9A" w:rsidP="00BE6D9A">
            <w:pPr>
              <w:pStyle w:val="ARTableBody"/>
            </w:pPr>
            <w:r w:rsidRPr="00D31B85">
              <w:t>Gannawarra Shire Council</w:t>
            </w:r>
          </w:p>
        </w:tc>
        <w:tc>
          <w:tcPr>
            <w:tcW w:w="1984" w:type="dxa"/>
            <w:noWrap/>
            <w:hideMark/>
          </w:tcPr>
          <w:p w14:paraId="1259BA71" w14:textId="77777777" w:rsidR="00BE6D9A" w:rsidRPr="00D31B85" w:rsidRDefault="00BE6D9A" w:rsidP="00BE6D9A">
            <w:pPr>
              <w:pStyle w:val="ARTableBodyRight"/>
            </w:pPr>
            <w:r w:rsidRPr="00D31B85">
              <w:t>146,421</w:t>
            </w:r>
          </w:p>
        </w:tc>
      </w:tr>
      <w:tr w:rsidR="00BE6D9A" w:rsidRPr="008C55B7" w14:paraId="21D64A6C" w14:textId="77777777" w:rsidTr="00BE6D9A">
        <w:trPr>
          <w:trHeight w:val="300"/>
        </w:trPr>
        <w:tc>
          <w:tcPr>
            <w:tcW w:w="6663" w:type="dxa"/>
            <w:noWrap/>
            <w:hideMark/>
          </w:tcPr>
          <w:p w14:paraId="46D5BACD" w14:textId="77777777" w:rsidR="00BE6D9A" w:rsidRPr="00D31B85" w:rsidRDefault="00BE6D9A" w:rsidP="00BE6D9A">
            <w:pPr>
              <w:pStyle w:val="ARTableBody"/>
            </w:pPr>
            <w:r w:rsidRPr="00D31B85">
              <w:t>Geelong Regional Library Corporation</w:t>
            </w:r>
          </w:p>
        </w:tc>
        <w:tc>
          <w:tcPr>
            <w:tcW w:w="1984" w:type="dxa"/>
            <w:noWrap/>
            <w:hideMark/>
          </w:tcPr>
          <w:p w14:paraId="106C3267" w14:textId="77777777" w:rsidR="00BE6D9A" w:rsidRPr="00D31B85" w:rsidRDefault="00BE6D9A" w:rsidP="00BE6D9A">
            <w:pPr>
              <w:pStyle w:val="ARTableBodyRight"/>
            </w:pPr>
            <w:r w:rsidRPr="00D31B85">
              <w:t>2,374,220</w:t>
            </w:r>
          </w:p>
        </w:tc>
      </w:tr>
      <w:tr w:rsidR="00BE6D9A" w:rsidRPr="008C55B7" w14:paraId="1B584D62" w14:textId="77777777" w:rsidTr="00BE6D9A">
        <w:trPr>
          <w:trHeight w:val="300"/>
        </w:trPr>
        <w:tc>
          <w:tcPr>
            <w:tcW w:w="6663" w:type="dxa"/>
            <w:noWrap/>
            <w:hideMark/>
          </w:tcPr>
          <w:p w14:paraId="34F1E322" w14:textId="77777777" w:rsidR="00BE6D9A" w:rsidRPr="00D31B85" w:rsidRDefault="00BE6D9A" w:rsidP="00BE6D9A">
            <w:pPr>
              <w:pStyle w:val="ARTableBody"/>
            </w:pPr>
            <w:r w:rsidRPr="00D31B85">
              <w:t>Glen Eira City Council</w:t>
            </w:r>
          </w:p>
        </w:tc>
        <w:tc>
          <w:tcPr>
            <w:tcW w:w="1984" w:type="dxa"/>
            <w:noWrap/>
            <w:hideMark/>
          </w:tcPr>
          <w:p w14:paraId="3EA35748" w14:textId="77777777" w:rsidR="00BE6D9A" w:rsidRPr="00D31B85" w:rsidRDefault="00BE6D9A" w:rsidP="00BE6D9A">
            <w:pPr>
              <w:pStyle w:val="ARTableBodyRight"/>
            </w:pPr>
            <w:r w:rsidRPr="00D31B85">
              <w:t>1,019,569</w:t>
            </w:r>
          </w:p>
        </w:tc>
      </w:tr>
      <w:tr w:rsidR="00BE6D9A" w:rsidRPr="008C55B7" w14:paraId="2986D583" w14:textId="77777777" w:rsidTr="00BE6D9A">
        <w:trPr>
          <w:trHeight w:val="300"/>
        </w:trPr>
        <w:tc>
          <w:tcPr>
            <w:tcW w:w="6663" w:type="dxa"/>
            <w:noWrap/>
            <w:hideMark/>
          </w:tcPr>
          <w:p w14:paraId="259D757B" w14:textId="77777777" w:rsidR="00BE6D9A" w:rsidRPr="00D31B85" w:rsidRDefault="00BE6D9A" w:rsidP="00BE6D9A">
            <w:pPr>
              <w:pStyle w:val="ARTableBody"/>
            </w:pPr>
            <w:r w:rsidRPr="00D31B85">
              <w:t>Glenelg Shire Council</w:t>
            </w:r>
          </w:p>
        </w:tc>
        <w:tc>
          <w:tcPr>
            <w:tcW w:w="1984" w:type="dxa"/>
            <w:noWrap/>
            <w:hideMark/>
          </w:tcPr>
          <w:p w14:paraId="24B0B119" w14:textId="77777777" w:rsidR="00BE6D9A" w:rsidRPr="00D31B85" w:rsidRDefault="00BE6D9A" w:rsidP="00BE6D9A">
            <w:pPr>
              <w:pStyle w:val="ARTableBodyRight"/>
            </w:pPr>
            <w:r w:rsidRPr="00D31B85">
              <w:t>202,894</w:t>
            </w:r>
          </w:p>
        </w:tc>
      </w:tr>
      <w:tr w:rsidR="00BE6D9A" w:rsidRPr="008C55B7" w14:paraId="48AB7CCE" w14:textId="77777777" w:rsidTr="00BE6D9A">
        <w:trPr>
          <w:trHeight w:val="300"/>
        </w:trPr>
        <w:tc>
          <w:tcPr>
            <w:tcW w:w="6663" w:type="dxa"/>
            <w:noWrap/>
            <w:hideMark/>
          </w:tcPr>
          <w:p w14:paraId="34B9DCBB" w14:textId="77777777" w:rsidR="00BE6D9A" w:rsidRPr="00D31B85" w:rsidRDefault="00BE6D9A" w:rsidP="00BE6D9A">
            <w:pPr>
              <w:pStyle w:val="ARTableBody"/>
            </w:pPr>
            <w:r w:rsidRPr="00D31B85">
              <w:t>Goulburn Valley Regional Library Corporation</w:t>
            </w:r>
          </w:p>
        </w:tc>
        <w:tc>
          <w:tcPr>
            <w:tcW w:w="1984" w:type="dxa"/>
            <w:noWrap/>
            <w:hideMark/>
          </w:tcPr>
          <w:p w14:paraId="5955B91D" w14:textId="77777777" w:rsidR="00BE6D9A" w:rsidRPr="00D31B85" w:rsidRDefault="00BE6D9A" w:rsidP="00BE6D9A">
            <w:pPr>
              <w:pStyle w:val="ARTableBodyRight"/>
            </w:pPr>
            <w:r w:rsidRPr="00D31B85">
              <w:t>895,330</w:t>
            </w:r>
          </w:p>
        </w:tc>
      </w:tr>
      <w:tr w:rsidR="00BE6D9A" w:rsidRPr="008C55B7" w14:paraId="0DAADA8B" w14:textId="77777777" w:rsidTr="00BE6D9A">
        <w:trPr>
          <w:trHeight w:val="300"/>
        </w:trPr>
        <w:tc>
          <w:tcPr>
            <w:tcW w:w="6663" w:type="dxa"/>
            <w:noWrap/>
            <w:hideMark/>
          </w:tcPr>
          <w:p w14:paraId="75DFBA8F" w14:textId="77777777" w:rsidR="00BE6D9A" w:rsidRPr="00D31B85" w:rsidRDefault="00BE6D9A" w:rsidP="00BE6D9A">
            <w:pPr>
              <w:pStyle w:val="ARTableBody"/>
            </w:pPr>
            <w:r w:rsidRPr="00D31B85">
              <w:t>Greater Dandenong City Council</w:t>
            </w:r>
          </w:p>
        </w:tc>
        <w:tc>
          <w:tcPr>
            <w:tcW w:w="1984" w:type="dxa"/>
            <w:noWrap/>
            <w:hideMark/>
          </w:tcPr>
          <w:p w14:paraId="2304E3FB" w14:textId="77777777" w:rsidR="00BE6D9A" w:rsidRPr="00D31B85" w:rsidRDefault="00BE6D9A" w:rsidP="00BE6D9A">
            <w:pPr>
              <w:pStyle w:val="ARTableBodyRight"/>
            </w:pPr>
            <w:r w:rsidRPr="00D31B85">
              <w:t>1,116,482</w:t>
            </w:r>
          </w:p>
        </w:tc>
      </w:tr>
      <w:tr w:rsidR="00BE6D9A" w:rsidRPr="008C55B7" w14:paraId="41E91D13" w14:textId="77777777" w:rsidTr="00BE6D9A">
        <w:trPr>
          <w:trHeight w:val="300"/>
        </w:trPr>
        <w:tc>
          <w:tcPr>
            <w:tcW w:w="6663" w:type="dxa"/>
            <w:noWrap/>
            <w:hideMark/>
          </w:tcPr>
          <w:p w14:paraId="6E8ECF79" w14:textId="77777777" w:rsidR="00BE6D9A" w:rsidRPr="00D31B85" w:rsidRDefault="00BE6D9A" w:rsidP="00BE6D9A">
            <w:pPr>
              <w:pStyle w:val="ARTableBody"/>
            </w:pPr>
            <w:r w:rsidRPr="00D31B85">
              <w:t>Hepburn Shire Council</w:t>
            </w:r>
          </w:p>
        </w:tc>
        <w:tc>
          <w:tcPr>
            <w:tcW w:w="1984" w:type="dxa"/>
            <w:noWrap/>
            <w:hideMark/>
          </w:tcPr>
          <w:p w14:paraId="77BA5202" w14:textId="77777777" w:rsidR="00BE6D9A" w:rsidRPr="00D31B85" w:rsidRDefault="00BE6D9A" w:rsidP="00BE6D9A">
            <w:pPr>
              <w:pStyle w:val="ARTableBodyRight"/>
            </w:pPr>
            <w:r w:rsidRPr="00D31B85">
              <w:t>170,089</w:t>
            </w:r>
          </w:p>
        </w:tc>
      </w:tr>
      <w:tr w:rsidR="00BE6D9A" w:rsidRPr="008C55B7" w14:paraId="4486B8C4" w14:textId="77777777" w:rsidTr="00BE6D9A">
        <w:trPr>
          <w:trHeight w:val="300"/>
        </w:trPr>
        <w:tc>
          <w:tcPr>
            <w:tcW w:w="6663" w:type="dxa"/>
            <w:noWrap/>
            <w:hideMark/>
          </w:tcPr>
          <w:p w14:paraId="270D2F9B" w14:textId="77777777" w:rsidR="00BE6D9A" w:rsidRPr="00D31B85" w:rsidRDefault="00BE6D9A" w:rsidP="00BE6D9A">
            <w:pPr>
              <w:pStyle w:val="ARTableBody"/>
            </w:pPr>
            <w:r w:rsidRPr="00D31B85">
              <w:t>Hindmarsh Shire Council</w:t>
            </w:r>
          </w:p>
        </w:tc>
        <w:tc>
          <w:tcPr>
            <w:tcW w:w="1984" w:type="dxa"/>
            <w:noWrap/>
            <w:hideMark/>
          </w:tcPr>
          <w:p w14:paraId="3FE80EA5" w14:textId="77777777" w:rsidR="00BE6D9A" w:rsidRPr="00D31B85" w:rsidRDefault="00BE6D9A" w:rsidP="00BE6D9A">
            <w:pPr>
              <w:pStyle w:val="ARTableBodyRight"/>
            </w:pPr>
            <w:r w:rsidRPr="00D31B85">
              <w:t>123,618</w:t>
            </w:r>
          </w:p>
        </w:tc>
      </w:tr>
      <w:tr w:rsidR="00BE6D9A" w:rsidRPr="008C55B7" w14:paraId="44E97522" w14:textId="77777777" w:rsidTr="00BE6D9A">
        <w:trPr>
          <w:trHeight w:val="300"/>
        </w:trPr>
        <w:tc>
          <w:tcPr>
            <w:tcW w:w="6663" w:type="dxa"/>
            <w:noWrap/>
            <w:hideMark/>
          </w:tcPr>
          <w:p w14:paraId="7F6B1576" w14:textId="77777777" w:rsidR="00BE6D9A" w:rsidRPr="00D31B85" w:rsidRDefault="00BE6D9A" w:rsidP="00BE6D9A">
            <w:pPr>
              <w:pStyle w:val="ARTableBody"/>
            </w:pPr>
            <w:r w:rsidRPr="00D31B85">
              <w:t>Hobsons Bay City Council</w:t>
            </w:r>
          </w:p>
        </w:tc>
        <w:tc>
          <w:tcPr>
            <w:tcW w:w="1984" w:type="dxa"/>
            <w:noWrap/>
            <w:hideMark/>
          </w:tcPr>
          <w:p w14:paraId="4A233D0A" w14:textId="77777777" w:rsidR="00BE6D9A" w:rsidRPr="00D31B85" w:rsidRDefault="00BE6D9A" w:rsidP="00BE6D9A">
            <w:pPr>
              <w:pStyle w:val="ARTableBodyRight"/>
            </w:pPr>
            <w:r w:rsidRPr="00D31B85">
              <w:t>676,438</w:t>
            </w:r>
          </w:p>
        </w:tc>
      </w:tr>
      <w:tr w:rsidR="00BE6D9A" w:rsidRPr="008C55B7" w14:paraId="07568BE0" w14:textId="77777777" w:rsidTr="00BE6D9A">
        <w:trPr>
          <w:trHeight w:val="300"/>
        </w:trPr>
        <w:tc>
          <w:tcPr>
            <w:tcW w:w="6663" w:type="dxa"/>
            <w:noWrap/>
            <w:hideMark/>
          </w:tcPr>
          <w:p w14:paraId="4B3F84A6" w14:textId="77777777" w:rsidR="00BE6D9A" w:rsidRPr="00D31B85" w:rsidRDefault="00BE6D9A" w:rsidP="00BE6D9A">
            <w:pPr>
              <w:pStyle w:val="ARTableBody"/>
            </w:pPr>
            <w:r w:rsidRPr="00D31B85">
              <w:t>Horsham Rural City Council</w:t>
            </w:r>
          </w:p>
        </w:tc>
        <w:tc>
          <w:tcPr>
            <w:tcW w:w="1984" w:type="dxa"/>
            <w:noWrap/>
            <w:hideMark/>
          </w:tcPr>
          <w:p w14:paraId="5ED0B257" w14:textId="77777777" w:rsidR="00BE6D9A" w:rsidRPr="00D31B85" w:rsidRDefault="00BE6D9A" w:rsidP="00BE6D9A">
            <w:pPr>
              <w:pStyle w:val="ARTableBodyRight"/>
            </w:pPr>
            <w:r w:rsidRPr="00D31B85">
              <w:t>199,501</w:t>
            </w:r>
          </w:p>
        </w:tc>
      </w:tr>
      <w:tr w:rsidR="00BE6D9A" w:rsidRPr="008C55B7" w14:paraId="41127A92" w14:textId="77777777" w:rsidTr="00BE6D9A">
        <w:trPr>
          <w:trHeight w:val="300"/>
        </w:trPr>
        <w:tc>
          <w:tcPr>
            <w:tcW w:w="6663" w:type="dxa"/>
            <w:noWrap/>
            <w:hideMark/>
          </w:tcPr>
          <w:p w14:paraId="1E40C2CE" w14:textId="77777777" w:rsidR="00BE6D9A" w:rsidRPr="00D31B85" w:rsidRDefault="00BE6D9A" w:rsidP="00BE6D9A">
            <w:pPr>
              <w:pStyle w:val="ARTableBody"/>
            </w:pPr>
            <w:r w:rsidRPr="00D31B85">
              <w:t>Hume City Council</w:t>
            </w:r>
          </w:p>
        </w:tc>
        <w:tc>
          <w:tcPr>
            <w:tcW w:w="1984" w:type="dxa"/>
            <w:noWrap/>
            <w:hideMark/>
          </w:tcPr>
          <w:p w14:paraId="357E15AE" w14:textId="77777777" w:rsidR="00BE6D9A" w:rsidRPr="00D31B85" w:rsidRDefault="00BE6D9A" w:rsidP="00BE6D9A">
            <w:pPr>
              <w:pStyle w:val="ARTableBodyRight"/>
            </w:pPr>
            <w:r w:rsidRPr="00D31B85">
              <w:t>1,435,797</w:t>
            </w:r>
          </w:p>
        </w:tc>
      </w:tr>
      <w:tr w:rsidR="00BE6D9A" w:rsidRPr="008C55B7" w14:paraId="71B9B535" w14:textId="77777777" w:rsidTr="00BE6D9A">
        <w:trPr>
          <w:trHeight w:val="300"/>
        </w:trPr>
        <w:tc>
          <w:tcPr>
            <w:tcW w:w="6663" w:type="dxa"/>
            <w:noWrap/>
            <w:hideMark/>
          </w:tcPr>
          <w:p w14:paraId="7CF4FC04" w14:textId="77777777" w:rsidR="00BE6D9A" w:rsidRPr="00D31B85" w:rsidRDefault="00BE6D9A" w:rsidP="00BE6D9A">
            <w:pPr>
              <w:pStyle w:val="ARTableBody"/>
            </w:pPr>
            <w:r w:rsidRPr="00D31B85">
              <w:t>Indigo Shire Council</w:t>
            </w:r>
          </w:p>
        </w:tc>
        <w:tc>
          <w:tcPr>
            <w:tcW w:w="1984" w:type="dxa"/>
            <w:noWrap/>
            <w:hideMark/>
          </w:tcPr>
          <w:p w14:paraId="5D752282" w14:textId="77777777" w:rsidR="00BE6D9A" w:rsidRPr="00D31B85" w:rsidRDefault="00BE6D9A" w:rsidP="00BE6D9A">
            <w:pPr>
              <w:pStyle w:val="ARTableBodyRight"/>
            </w:pPr>
            <w:r w:rsidRPr="00D31B85">
              <w:t>175,738</w:t>
            </w:r>
          </w:p>
        </w:tc>
      </w:tr>
      <w:tr w:rsidR="00BE6D9A" w:rsidRPr="008C55B7" w14:paraId="45079FA2" w14:textId="77777777" w:rsidTr="00BE6D9A">
        <w:trPr>
          <w:trHeight w:val="300"/>
        </w:trPr>
        <w:tc>
          <w:tcPr>
            <w:tcW w:w="6663" w:type="dxa"/>
            <w:noWrap/>
            <w:hideMark/>
          </w:tcPr>
          <w:p w14:paraId="7C69A63D" w14:textId="77777777" w:rsidR="00BE6D9A" w:rsidRPr="00D31B85" w:rsidRDefault="00BE6D9A" w:rsidP="00BE6D9A">
            <w:pPr>
              <w:pStyle w:val="ARTableBody"/>
            </w:pPr>
            <w:r w:rsidRPr="00D31B85">
              <w:t>Kingston City Council</w:t>
            </w:r>
          </w:p>
        </w:tc>
        <w:tc>
          <w:tcPr>
            <w:tcW w:w="1984" w:type="dxa"/>
            <w:noWrap/>
            <w:hideMark/>
          </w:tcPr>
          <w:p w14:paraId="7C1B7941" w14:textId="77777777" w:rsidR="00BE6D9A" w:rsidRPr="00D31B85" w:rsidRDefault="00BE6D9A" w:rsidP="00BE6D9A">
            <w:pPr>
              <w:pStyle w:val="ARTableBodyRight"/>
            </w:pPr>
            <w:r w:rsidRPr="00D31B85">
              <w:t>1,082,178</w:t>
            </w:r>
          </w:p>
        </w:tc>
      </w:tr>
      <w:tr w:rsidR="00BE6D9A" w:rsidRPr="008C55B7" w14:paraId="034037AB" w14:textId="77777777" w:rsidTr="00BE6D9A">
        <w:trPr>
          <w:trHeight w:val="300"/>
        </w:trPr>
        <w:tc>
          <w:tcPr>
            <w:tcW w:w="6663" w:type="dxa"/>
            <w:noWrap/>
            <w:hideMark/>
          </w:tcPr>
          <w:p w14:paraId="5083EEC7" w14:textId="77777777" w:rsidR="00BE6D9A" w:rsidRPr="00D31B85" w:rsidRDefault="00BE6D9A" w:rsidP="00BE6D9A">
            <w:pPr>
              <w:pStyle w:val="ARTableBody"/>
            </w:pPr>
            <w:r w:rsidRPr="00D31B85">
              <w:t>Latrobe City Council</w:t>
            </w:r>
          </w:p>
        </w:tc>
        <w:tc>
          <w:tcPr>
            <w:tcW w:w="1984" w:type="dxa"/>
            <w:noWrap/>
            <w:hideMark/>
          </w:tcPr>
          <w:p w14:paraId="706C3BD4" w14:textId="77777777" w:rsidR="00BE6D9A" w:rsidRPr="00D31B85" w:rsidRDefault="00BE6D9A" w:rsidP="00BE6D9A">
            <w:pPr>
              <w:pStyle w:val="ARTableBodyRight"/>
            </w:pPr>
            <w:r w:rsidRPr="00D31B85">
              <w:t>547,055</w:t>
            </w:r>
          </w:p>
        </w:tc>
      </w:tr>
      <w:tr w:rsidR="00BE6D9A" w:rsidRPr="008C55B7" w14:paraId="3F5EEAEA" w14:textId="77777777" w:rsidTr="00BE6D9A">
        <w:trPr>
          <w:trHeight w:val="300"/>
        </w:trPr>
        <w:tc>
          <w:tcPr>
            <w:tcW w:w="6663" w:type="dxa"/>
            <w:noWrap/>
            <w:hideMark/>
          </w:tcPr>
          <w:p w14:paraId="51A45424" w14:textId="77777777" w:rsidR="00BE6D9A" w:rsidRPr="00D31B85" w:rsidRDefault="00BE6D9A" w:rsidP="00BE6D9A">
            <w:pPr>
              <w:pStyle w:val="ARTableBody"/>
            </w:pPr>
            <w:r w:rsidRPr="00D31B85">
              <w:t>Little River Mechanics Institute</w:t>
            </w:r>
          </w:p>
        </w:tc>
        <w:tc>
          <w:tcPr>
            <w:tcW w:w="1984" w:type="dxa"/>
            <w:noWrap/>
            <w:hideMark/>
          </w:tcPr>
          <w:p w14:paraId="283CCBB0" w14:textId="77777777" w:rsidR="00BE6D9A" w:rsidRPr="00D31B85" w:rsidRDefault="00BE6D9A" w:rsidP="00BE6D9A">
            <w:pPr>
              <w:pStyle w:val="ARTableBodyRight"/>
            </w:pPr>
            <w:r w:rsidRPr="00D31B85">
              <w:t>9,000</w:t>
            </w:r>
          </w:p>
        </w:tc>
      </w:tr>
      <w:tr w:rsidR="00BE6D9A" w:rsidRPr="008C55B7" w14:paraId="434299FA" w14:textId="77777777" w:rsidTr="00BE6D9A">
        <w:trPr>
          <w:trHeight w:val="300"/>
        </w:trPr>
        <w:tc>
          <w:tcPr>
            <w:tcW w:w="6663" w:type="dxa"/>
            <w:noWrap/>
            <w:hideMark/>
          </w:tcPr>
          <w:p w14:paraId="3766F3E4" w14:textId="77777777" w:rsidR="00BE6D9A" w:rsidRPr="00D31B85" w:rsidRDefault="00BE6D9A" w:rsidP="00BE6D9A">
            <w:pPr>
              <w:pStyle w:val="ARTableBody"/>
            </w:pPr>
            <w:r w:rsidRPr="00D31B85">
              <w:t>Maldon Athenaeum Library</w:t>
            </w:r>
          </w:p>
        </w:tc>
        <w:tc>
          <w:tcPr>
            <w:tcW w:w="1984" w:type="dxa"/>
            <w:noWrap/>
            <w:hideMark/>
          </w:tcPr>
          <w:p w14:paraId="03A7465A" w14:textId="77777777" w:rsidR="00BE6D9A" w:rsidRPr="00D31B85" w:rsidRDefault="00BE6D9A" w:rsidP="00BE6D9A">
            <w:pPr>
              <w:pStyle w:val="ARTableBodyRight"/>
            </w:pPr>
            <w:r w:rsidRPr="00D31B85">
              <w:t>9,000</w:t>
            </w:r>
          </w:p>
        </w:tc>
      </w:tr>
      <w:tr w:rsidR="00BE6D9A" w:rsidRPr="008C55B7" w14:paraId="679F272D" w14:textId="77777777" w:rsidTr="00BE6D9A">
        <w:trPr>
          <w:trHeight w:val="300"/>
        </w:trPr>
        <w:tc>
          <w:tcPr>
            <w:tcW w:w="6663" w:type="dxa"/>
            <w:noWrap/>
            <w:hideMark/>
          </w:tcPr>
          <w:p w14:paraId="6D19D6E5" w14:textId="77777777" w:rsidR="00BE6D9A" w:rsidRPr="00D31B85" w:rsidRDefault="00BE6D9A" w:rsidP="00BE6D9A">
            <w:pPr>
              <w:pStyle w:val="ARTableBody"/>
            </w:pPr>
            <w:r w:rsidRPr="00D31B85">
              <w:t>Mansfield Shire Council</w:t>
            </w:r>
          </w:p>
        </w:tc>
        <w:tc>
          <w:tcPr>
            <w:tcW w:w="1984" w:type="dxa"/>
            <w:noWrap/>
            <w:hideMark/>
          </w:tcPr>
          <w:p w14:paraId="13560F8C" w14:textId="77777777" w:rsidR="00BE6D9A" w:rsidRPr="00D31B85" w:rsidRDefault="00BE6D9A" w:rsidP="00BE6D9A">
            <w:pPr>
              <w:pStyle w:val="ARTableBodyRight"/>
            </w:pPr>
            <w:r w:rsidRPr="00D31B85">
              <w:t>131,418</w:t>
            </w:r>
          </w:p>
        </w:tc>
      </w:tr>
      <w:tr w:rsidR="00BE6D9A" w:rsidRPr="008C55B7" w14:paraId="31768219" w14:textId="77777777" w:rsidTr="00BE6D9A">
        <w:trPr>
          <w:trHeight w:val="300"/>
        </w:trPr>
        <w:tc>
          <w:tcPr>
            <w:tcW w:w="6663" w:type="dxa"/>
            <w:noWrap/>
            <w:hideMark/>
          </w:tcPr>
          <w:p w14:paraId="5FAEE7D3" w14:textId="5985E069" w:rsidR="00BE6D9A" w:rsidRPr="00D31B85" w:rsidRDefault="00BE6D9A" w:rsidP="00BE6D9A">
            <w:pPr>
              <w:pStyle w:val="ARTableBody"/>
            </w:pPr>
            <w:r w:rsidRPr="00D31B85">
              <w:t xml:space="preserve">Mechanics Institutes </w:t>
            </w:r>
            <w:r w:rsidR="0099290A">
              <w:t>o</w:t>
            </w:r>
            <w:r w:rsidR="0099290A" w:rsidRPr="00D31B85">
              <w:t xml:space="preserve">f </w:t>
            </w:r>
            <w:r w:rsidRPr="00D31B85">
              <w:t>Victoria Inc</w:t>
            </w:r>
          </w:p>
        </w:tc>
        <w:tc>
          <w:tcPr>
            <w:tcW w:w="1984" w:type="dxa"/>
            <w:noWrap/>
            <w:hideMark/>
          </w:tcPr>
          <w:p w14:paraId="54007ADE" w14:textId="77777777" w:rsidR="00BE6D9A" w:rsidRPr="00D31B85" w:rsidRDefault="00BE6D9A" w:rsidP="00BE6D9A">
            <w:pPr>
              <w:pStyle w:val="ARTableBodyRight"/>
            </w:pPr>
            <w:r w:rsidRPr="00D31B85">
              <w:t>10,000</w:t>
            </w:r>
          </w:p>
        </w:tc>
      </w:tr>
      <w:tr w:rsidR="00BE6D9A" w:rsidRPr="008C55B7" w14:paraId="6F73B5B0" w14:textId="77777777" w:rsidTr="00BE6D9A">
        <w:trPr>
          <w:trHeight w:val="300"/>
        </w:trPr>
        <w:tc>
          <w:tcPr>
            <w:tcW w:w="6663" w:type="dxa"/>
            <w:noWrap/>
            <w:hideMark/>
          </w:tcPr>
          <w:p w14:paraId="2A69BEB1" w14:textId="77777777" w:rsidR="00BE6D9A" w:rsidRPr="00D31B85" w:rsidRDefault="00BE6D9A" w:rsidP="00BE6D9A">
            <w:pPr>
              <w:pStyle w:val="ARTableBody"/>
            </w:pPr>
            <w:r w:rsidRPr="00D31B85">
              <w:t>Melbourne City Council</w:t>
            </w:r>
          </w:p>
        </w:tc>
        <w:tc>
          <w:tcPr>
            <w:tcW w:w="1984" w:type="dxa"/>
            <w:noWrap/>
            <w:hideMark/>
          </w:tcPr>
          <w:p w14:paraId="35C55C53" w14:textId="77777777" w:rsidR="00BE6D9A" w:rsidRPr="00D31B85" w:rsidRDefault="00BE6D9A" w:rsidP="00BE6D9A">
            <w:pPr>
              <w:pStyle w:val="ARTableBodyRight"/>
            </w:pPr>
            <w:r w:rsidRPr="00D31B85">
              <w:t>1,074,029</w:t>
            </w:r>
          </w:p>
        </w:tc>
      </w:tr>
      <w:tr w:rsidR="00BE6D9A" w:rsidRPr="008C55B7" w14:paraId="44CCB87E" w14:textId="77777777" w:rsidTr="00BE6D9A">
        <w:trPr>
          <w:trHeight w:val="300"/>
        </w:trPr>
        <w:tc>
          <w:tcPr>
            <w:tcW w:w="6663" w:type="dxa"/>
            <w:noWrap/>
            <w:hideMark/>
          </w:tcPr>
          <w:p w14:paraId="450E2376" w14:textId="77777777" w:rsidR="00BE6D9A" w:rsidRPr="00D31B85" w:rsidRDefault="00BE6D9A" w:rsidP="00BE6D9A">
            <w:pPr>
              <w:pStyle w:val="ARTableBody"/>
            </w:pPr>
            <w:r w:rsidRPr="00D31B85">
              <w:t>Melton City Council</w:t>
            </w:r>
          </w:p>
        </w:tc>
        <w:tc>
          <w:tcPr>
            <w:tcW w:w="1984" w:type="dxa"/>
            <w:noWrap/>
            <w:hideMark/>
          </w:tcPr>
          <w:p w14:paraId="4A734FE4" w14:textId="77777777" w:rsidR="00BE6D9A" w:rsidRPr="00D31B85" w:rsidRDefault="00BE6D9A" w:rsidP="00BE6D9A">
            <w:pPr>
              <w:pStyle w:val="ARTableBodyRight"/>
            </w:pPr>
            <w:r w:rsidRPr="00D31B85">
              <w:t>1,008,675</w:t>
            </w:r>
          </w:p>
        </w:tc>
      </w:tr>
      <w:tr w:rsidR="00BE6D9A" w:rsidRPr="008C55B7" w14:paraId="27E2DC2C" w14:textId="77777777" w:rsidTr="00BE6D9A">
        <w:trPr>
          <w:trHeight w:val="300"/>
        </w:trPr>
        <w:tc>
          <w:tcPr>
            <w:tcW w:w="6663" w:type="dxa"/>
            <w:noWrap/>
            <w:hideMark/>
          </w:tcPr>
          <w:p w14:paraId="7CCE8B5E" w14:textId="75029CF0" w:rsidR="00BE6D9A" w:rsidRPr="00D31B85" w:rsidRDefault="00BE6D9A" w:rsidP="00BE6D9A">
            <w:pPr>
              <w:pStyle w:val="ARTableBody"/>
            </w:pPr>
            <w:r w:rsidRPr="00D31B85">
              <w:t>Merri-</w:t>
            </w:r>
            <w:r w:rsidR="000158D4">
              <w:t>b</w:t>
            </w:r>
            <w:r w:rsidR="000158D4" w:rsidRPr="00D31B85">
              <w:t xml:space="preserve">ek </w:t>
            </w:r>
            <w:r w:rsidRPr="00D31B85">
              <w:t>City Council</w:t>
            </w:r>
          </w:p>
        </w:tc>
        <w:tc>
          <w:tcPr>
            <w:tcW w:w="1984" w:type="dxa"/>
            <w:noWrap/>
            <w:hideMark/>
          </w:tcPr>
          <w:p w14:paraId="1AC58DEF" w14:textId="77777777" w:rsidR="00BE6D9A" w:rsidRPr="00D31B85" w:rsidRDefault="00BE6D9A" w:rsidP="00BE6D9A">
            <w:pPr>
              <w:pStyle w:val="ARTableBodyRight"/>
            </w:pPr>
            <w:r w:rsidRPr="00D31B85">
              <w:t>1,183,451</w:t>
            </w:r>
          </w:p>
        </w:tc>
      </w:tr>
      <w:tr w:rsidR="00BE6D9A" w:rsidRPr="008C55B7" w14:paraId="32C729A5" w14:textId="77777777" w:rsidTr="00BE6D9A">
        <w:trPr>
          <w:trHeight w:val="300"/>
        </w:trPr>
        <w:tc>
          <w:tcPr>
            <w:tcW w:w="6663" w:type="dxa"/>
            <w:noWrap/>
            <w:hideMark/>
          </w:tcPr>
          <w:p w14:paraId="45254F5D" w14:textId="77777777" w:rsidR="00BE6D9A" w:rsidRPr="00D31B85" w:rsidRDefault="00BE6D9A" w:rsidP="00BE6D9A">
            <w:pPr>
              <w:pStyle w:val="ARTableBody"/>
            </w:pPr>
            <w:r w:rsidRPr="00D31B85">
              <w:t>Mildura Rural City Council</w:t>
            </w:r>
          </w:p>
        </w:tc>
        <w:tc>
          <w:tcPr>
            <w:tcW w:w="1984" w:type="dxa"/>
            <w:noWrap/>
            <w:hideMark/>
          </w:tcPr>
          <w:p w14:paraId="43627249" w14:textId="77777777" w:rsidR="00BE6D9A" w:rsidRPr="00D31B85" w:rsidRDefault="00BE6D9A" w:rsidP="00BE6D9A">
            <w:pPr>
              <w:pStyle w:val="ARTableBodyRight"/>
            </w:pPr>
            <w:r w:rsidRPr="00D31B85">
              <w:t>432,132</w:t>
            </w:r>
          </w:p>
        </w:tc>
      </w:tr>
      <w:tr w:rsidR="00BE6D9A" w:rsidRPr="008C55B7" w14:paraId="152C5468" w14:textId="77777777" w:rsidTr="00BE6D9A">
        <w:trPr>
          <w:trHeight w:val="300"/>
        </w:trPr>
        <w:tc>
          <w:tcPr>
            <w:tcW w:w="6663" w:type="dxa"/>
            <w:noWrap/>
            <w:hideMark/>
          </w:tcPr>
          <w:p w14:paraId="1D957197" w14:textId="77777777" w:rsidR="00BE6D9A" w:rsidRPr="00D31B85" w:rsidRDefault="00BE6D9A" w:rsidP="00BE6D9A">
            <w:pPr>
              <w:pStyle w:val="ARTableBody"/>
            </w:pPr>
            <w:r w:rsidRPr="00D31B85">
              <w:t>Mitchell Shire Council</w:t>
            </w:r>
          </w:p>
        </w:tc>
        <w:tc>
          <w:tcPr>
            <w:tcW w:w="1984" w:type="dxa"/>
            <w:noWrap/>
            <w:hideMark/>
          </w:tcPr>
          <w:p w14:paraId="09336EBF" w14:textId="77777777" w:rsidR="00BE6D9A" w:rsidRPr="00D31B85" w:rsidRDefault="00BE6D9A" w:rsidP="00BE6D9A">
            <w:pPr>
              <w:pStyle w:val="ARTableBodyRight"/>
            </w:pPr>
            <w:r w:rsidRPr="00D31B85">
              <w:t>342,825</w:t>
            </w:r>
          </w:p>
        </w:tc>
      </w:tr>
      <w:tr w:rsidR="00BE6D9A" w:rsidRPr="008C55B7" w14:paraId="3F068F25" w14:textId="77777777" w:rsidTr="00BE6D9A">
        <w:trPr>
          <w:trHeight w:val="300"/>
        </w:trPr>
        <w:tc>
          <w:tcPr>
            <w:tcW w:w="6663" w:type="dxa"/>
            <w:noWrap/>
            <w:hideMark/>
          </w:tcPr>
          <w:p w14:paraId="60AEC40A" w14:textId="77777777" w:rsidR="00BE6D9A" w:rsidRPr="00D31B85" w:rsidRDefault="00BE6D9A" w:rsidP="00BE6D9A">
            <w:pPr>
              <w:pStyle w:val="ARTableBody"/>
            </w:pPr>
            <w:r w:rsidRPr="00D31B85">
              <w:t>Monash City Council</w:t>
            </w:r>
          </w:p>
        </w:tc>
        <w:tc>
          <w:tcPr>
            <w:tcW w:w="1984" w:type="dxa"/>
            <w:noWrap/>
            <w:hideMark/>
          </w:tcPr>
          <w:p w14:paraId="2BA39E8F" w14:textId="77777777" w:rsidR="00BE6D9A" w:rsidRPr="00D31B85" w:rsidRDefault="00BE6D9A" w:rsidP="00BE6D9A">
            <w:pPr>
              <w:pStyle w:val="ARTableBodyRight"/>
            </w:pPr>
            <w:r w:rsidRPr="00D31B85">
              <w:t>1,310,835</w:t>
            </w:r>
          </w:p>
        </w:tc>
      </w:tr>
      <w:tr w:rsidR="00BE6D9A" w:rsidRPr="008C55B7" w14:paraId="39A64D9D" w14:textId="77777777" w:rsidTr="00BE6D9A">
        <w:trPr>
          <w:trHeight w:val="300"/>
        </w:trPr>
        <w:tc>
          <w:tcPr>
            <w:tcW w:w="6663" w:type="dxa"/>
            <w:noWrap/>
            <w:hideMark/>
          </w:tcPr>
          <w:p w14:paraId="79AE44F2" w14:textId="77777777" w:rsidR="00BE6D9A" w:rsidRPr="00D31B85" w:rsidRDefault="00BE6D9A" w:rsidP="00BE6D9A">
            <w:pPr>
              <w:pStyle w:val="ARTableBody"/>
            </w:pPr>
            <w:r w:rsidRPr="00D31B85">
              <w:t>Moonee Valley City Council</w:t>
            </w:r>
          </w:p>
        </w:tc>
        <w:tc>
          <w:tcPr>
            <w:tcW w:w="1984" w:type="dxa"/>
            <w:noWrap/>
            <w:hideMark/>
          </w:tcPr>
          <w:p w14:paraId="2D97F532" w14:textId="77777777" w:rsidR="00BE6D9A" w:rsidRPr="00D31B85" w:rsidRDefault="00BE6D9A" w:rsidP="00BE6D9A">
            <w:pPr>
              <w:pStyle w:val="ARTableBodyRight"/>
            </w:pPr>
            <w:r w:rsidRPr="00D31B85">
              <w:t>857,395</w:t>
            </w:r>
          </w:p>
        </w:tc>
      </w:tr>
      <w:tr w:rsidR="00BE6D9A" w:rsidRPr="008C55B7" w14:paraId="5E7921CC" w14:textId="77777777" w:rsidTr="00BE6D9A">
        <w:trPr>
          <w:trHeight w:val="300"/>
        </w:trPr>
        <w:tc>
          <w:tcPr>
            <w:tcW w:w="6663" w:type="dxa"/>
            <w:noWrap/>
            <w:hideMark/>
          </w:tcPr>
          <w:p w14:paraId="3BFC60B1" w14:textId="77777777" w:rsidR="00BE6D9A" w:rsidRPr="00D31B85" w:rsidRDefault="00BE6D9A" w:rsidP="00BE6D9A">
            <w:pPr>
              <w:pStyle w:val="ARTableBody"/>
            </w:pPr>
            <w:r w:rsidRPr="00D31B85">
              <w:t>Moorabool Shire Council</w:t>
            </w:r>
          </w:p>
        </w:tc>
        <w:tc>
          <w:tcPr>
            <w:tcW w:w="1984" w:type="dxa"/>
            <w:noWrap/>
            <w:hideMark/>
          </w:tcPr>
          <w:p w14:paraId="5C164C47" w14:textId="77777777" w:rsidR="00BE6D9A" w:rsidRPr="00D31B85" w:rsidRDefault="00BE6D9A" w:rsidP="00BE6D9A">
            <w:pPr>
              <w:pStyle w:val="ARTableBodyRight"/>
            </w:pPr>
            <w:r w:rsidRPr="00D31B85">
              <w:t>281,655</w:t>
            </w:r>
          </w:p>
        </w:tc>
      </w:tr>
      <w:tr w:rsidR="00BE6D9A" w:rsidRPr="008C55B7" w14:paraId="6A9571DD" w14:textId="77777777" w:rsidTr="00BE6D9A">
        <w:trPr>
          <w:trHeight w:val="300"/>
        </w:trPr>
        <w:tc>
          <w:tcPr>
            <w:tcW w:w="6663" w:type="dxa"/>
            <w:noWrap/>
            <w:hideMark/>
          </w:tcPr>
          <w:p w14:paraId="68127F6D" w14:textId="77777777" w:rsidR="00BE6D9A" w:rsidRPr="00D31B85" w:rsidRDefault="00BE6D9A" w:rsidP="00BE6D9A">
            <w:pPr>
              <w:pStyle w:val="ARTableBody"/>
            </w:pPr>
            <w:r w:rsidRPr="00D31B85">
              <w:t>Mornington Peninsula Shire Council</w:t>
            </w:r>
          </w:p>
        </w:tc>
        <w:tc>
          <w:tcPr>
            <w:tcW w:w="1984" w:type="dxa"/>
            <w:noWrap/>
            <w:hideMark/>
          </w:tcPr>
          <w:p w14:paraId="28AF5D27" w14:textId="77777777" w:rsidR="00BE6D9A" w:rsidRPr="00D31B85" w:rsidRDefault="00BE6D9A" w:rsidP="00BE6D9A">
            <w:pPr>
              <w:pStyle w:val="ARTableBodyRight"/>
            </w:pPr>
            <w:r w:rsidRPr="00D31B85">
              <w:t>1,095,322</w:t>
            </w:r>
          </w:p>
        </w:tc>
      </w:tr>
      <w:tr w:rsidR="00BE6D9A" w:rsidRPr="008C55B7" w14:paraId="1B79F9E8" w14:textId="77777777" w:rsidTr="00BE6D9A">
        <w:trPr>
          <w:trHeight w:val="300"/>
        </w:trPr>
        <w:tc>
          <w:tcPr>
            <w:tcW w:w="6663" w:type="dxa"/>
            <w:noWrap/>
            <w:hideMark/>
          </w:tcPr>
          <w:p w14:paraId="023E1D2E" w14:textId="77777777" w:rsidR="00BE6D9A" w:rsidRPr="00D31B85" w:rsidRDefault="00BE6D9A" w:rsidP="00BE6D9A">
            <w:pPr>
              <w:pStyle w:val="ARTableBody"/>
            </w:pPr>
            <w:r w:rsidRPr="00D31B85">
              <w:t>Moyne Shire Council</w:t>
            </w:r>
          </w:p>
        </w:tc>
        <w:tc>
          <w:tcPr>
            <w:tcW w:w="1984" w:type="dxa"/>
            <w:noWrap/>
            <w:hideMark/>
          </w:tcPr>
          <w:p w14:paraId="23F224C9" w14:textId="77777777" w:rsidR="00BE6D9A" w:rsidRPr="00D31B85" w:rsidRDefault="00BE6D9A" w:rsidP="00BE6D9A">
            <w:pPr>
              <w:pStyle w:val="ARTableBodyRight"/>
            </w:pPr>
            <w:r w:rsidRPr="00D31B85">
              <w:t>179,458</w:t>
            </w:r>
          </w:p>
        </w:tc>
      </w:tr>
      <w:tr w:rsidR="00BE6D9A" w:rsidRPr="008C55B7" w14:paraId="1EF51508" w14:textId="77777777" w:rsidTr="00BE6D9A">
        <w:trPr>
          <w:trHeight w:val="300"/>
        </w:trPr>
        <w:tc>
          <w:tcPr>
            <w:tcW w:w="6663" w:type="dxa"/>
            <w:noWrap/>
            <w:hideMark/>
          </w:tcPr>
          <w:p w14:paraId="3174FD51" w14:textId="77777777" w:rsidR="00BE6D9A" w:rsidRPr="00D31B85" w:rsidRDefault="00BE6D9A" w:rsidP="00BE6D9A">
            <w:pPr>
              <w:pStyle w:val="ARTableBody"/>
            </w:pPr>
            <w:r w:rsidRPr="00D31B85">
              <w:t>Murrindindi Shire Council</w:t>
            </w:r>
          </w:p>
        </w:tc>
        <w:tc>
          <w:tcPr>
            <w:tcW w:w="1984" w:type="dxa"/>
            <w:noWrap/>
            <w:hideMark/>
          </w:tcPr>
          <w:p w14:paraId="7026E391" w14:textId="77777777" w:rsidR="00BE6D9A" w:rsidRPr="00D31B85" w:rsidRDefault="00BE6D9A" w:rsidP="00BE6D9A">
            <w:pPr>
              <w:pStyle w:val="ARTableBodyRight"/>
            </w:pPr>
            <w:r w:rsidRPr="00D31B85">
              <w:t>165,805</w:t>
            </w:r>
          </w:p>
        </w:tc>
      </w:tr>
      <w:tr w:rsidR="00BE6D9A" w:rsidRPr="008C55B7" w14:paraId="0F2A32B7" w14:textId="77777777" w:rsidTr="00BE6D9A">
        <w:trPr>
          <w:trHeight w:val="300"/>
        </w:trPr>
        <w:tc>
          <w:tcPr>
            <w:tcW w:w="6663" w:type="dxa"/>
            <w:noWrap/>
            <w:hideMark/>
          </w:tcPr>
          <w:p w14:paraId="3B34A85A" w14:textId="770634E6" w:rsidR="00BE6D9A" w:rsidRPr="00D31B85" w:rsidRDefault="00BE6D9A" w:rsidP="00BE6D9A">
            <w:pPr>
              <w:pStyle w:val="ARTableBody"/>
            </w:pPr>
            <w:r w:rsidRPr="00D31B85">
              <w:t xml:space="preserve">Myli </w:t>
            </w:r>
            <w:r w:rsidR="00C8122B">
              <w:t>–</w:t>
            </w:r>
            <w:r w:rsidR="00C8122B" w:rsidRPr="00D31B85">
              <w:t xml:space="preserve"> </w:t>
            </w:r>
            <w:r w:rsidRPr="00D31B85">
              <w:t>My Community Library Ltd</w:t>
            </w:r>
          </w:p>
        </w:tc>
        <w:tc>
          <w:tcPr>
            <w:tcW w:w="1984" w:type="dxa"/>
            <w:noWrap/>
            <w:hideMark/>
          </w:tcPr>
          <w:p w14:paraId="6E2B535E" w14:textId="77777777" w:rsidR="00BE6D9A" w:rsidRPr="00D31B85" w:rsidRDefault="00BE6D9A" w:rsidP="00BE6D9A">
            <w:pPr>
              <w:pStyle w:val="ARTableBodyRight"/>
            </w:pPr>
            <w:r w:rsidRPr="00D31B85">
              <w:t>1,655,642</w:t>
            </w:r>
          </w:p>
        </w:tc>
      </w:tr>
      <w:tr w:rsidR="00BE6D9A" w:rsidRPr="008C55B7" w14:paraId="050EAB76" w14:textId="77777777" w:rsidTr="00BE6D9A">
        <w:trPr>
          <w:trHeight w:val="300"/>
        </w:trPr>
        <w:tc>
          <w:tcPr>
            <w:tcW w:w="6663" w:type="dxa"/>
            <w:noWrap/>
            <w:hideMark/>
          </w:tcPr>
          <w:p w14:paraId="60E849CE" w14:textId="77777777" w:rsidR="00BE6D9A" w:rsidRPr="00D31B85" w:rsidRDefault="00BE6D9A" w:rsidP="00BE6D9A">
            <w:pPr>
              <w:pStyle w:val="ARTableBody"/>
            </w:pPr>
            <w:r w:rsidRPr="00D31B85">
              <w:t>North Central Goldfields Regional Library Corporation</w:t>
            </w:r>
          </w:p>
        </w:tc>
        <w:tc>
          <w:tcPr>
            <w:tcW w:w="1984" w:type="dxa"/>
            <w:noWrap/>
            <w:hideMark/>
          </w:tcPr>
          <w:p w14:paraId="4A644DEF" w14:textId="77777777" w:rsidR="00BE6D9A" w:rsidRPr="00D31B85" w:rsidRDefault="00BE6D9A" w:rsidP="00BE6D9A">
            <w:pPr>
              <w:pStyle w:val="ARTableBodyRight"/>
            </w:pPr>
            <w:r w:rsidRPr="00D31B85">
              <w:t>1,478,364</w:t>
            </w:r>
          </w:p>
        </w:tc>
      </w:tr>
      <w:tr w:rsidR="00BE6D9A" w:rsidRPr="008C55B7" w14:paraId="1371D303" w14:textId="77777777" w:rsidTr="00BE6D9A">
        <w:trPr>
          <w:trHeight w:val="300"/>
        </w:trPr>
        <w:tc>
          <w:tcPr>
            <w:tcW w:w="6663" w:type="dxa"/>
            <w:noWrap/>
            <w:hideMark/>
          </w:tcPr>
          <w:p w14:paraId="1ED474FB" w14:textId="77777777" w:rsidR="00BE6D9A" w:rsidRPr="00D31B85" w:rsidRDefault="00BE6D9A" w:rsidP="00BE6D9A">
            <w:pPr>
              <w:pStyle w:val="ARTableBody"/>
            </w:pPr>
            <w:r w:rsidRPr="00D31B85">
              <w:t>Northern Grampians Shire Council</w:t>
            </w:r>
          </w:p>
        </w:tc>
        <w:tc>
          <w:tcPr>
            <w:tcW w:w="1984" w:type="dxa"/>
            <w:noWrap/>
            <w:hideMark/>
          </w:tcPr>
          <w:p w14:paraId="579893FA" w14:textId="77777777" w:rsidR="00BE6D9A" w:rsidRPr="00D31B85" w:rsidRDefault="00BE6D9A" w:rsidP="00BE6D9A">
            <w:pPr>
              <w:pStyle w:val="ARTableBodyRight"/>
            </w:pPr>
            <w:r w:rsidRPr="00D31B85">
              <w:t>153,198</w:t>
            </w:r>
          </w:p>
        </w:tc>
      </w:tr>
      <w:tr w:rsidR="00BE6D9A" w:rsidRPr="008C55B7" w14:paraId="0EFB33EA" w14:textId="77777777" w:rsidTr="00BE6D9A">
        <w:trPr>
          <w:trHeight w:val="300"/>
        </w:trPr>
        <w:tc>
          <w:tcPr>
            <w:tcW w:w="6663" w:type="dxa"/>
            <w:noWrap/>
            <w:hideMark/>
          </w:tcPr>
          <w:p w14:paraId="10B8D0DE" w14:textId="24FFF7B1" w:rsidR="00BE6D9A" w:rsidRPr="00D31B85" w:rsidRDefault="00BE6D9A" w:rsidP="00BE6D9A">
            <w:pPr>
              <w:pStyle w:val="ARTableBody"/>
            </w:pPr>
            <w:r w:rsidRPr="00D31B85">
              <w:t xml:space="preserve">Prahran Mechanics Institute </w:t>
            </w:r>
            <w:r w:rsidR="0099290A">
              <w:t>and</w:t>
            </w:r>
            <w:r w:rsidR="0099290A" w:rsidRPr="00D31B85">
              <w:t xml:space="preserve"> </w:t>
            </w:r>
            <w:r w:rsidRPr="00D31B85">
              <w:t>Circulating Library</w:t>
            </w:r>
          </w:p>
        </w:tc>
        <w:tc>
          <w:tcPr>
            <w:tcW w:w="1984" w:type="dxa"/>
            <w:noWrap/>
            <w:hideMark/>
          </w:tcPr>
          <w:p w14:paraId="1D317FA9" w14:textId="77777777" w:rsidR="00BE6D9A" w:rsidRPr="00D31B85" w:rsidRDefault="00BE6D9A" w:rsidP="00BE6D9A">
            <w:pPr>
              <w:pStyle w:val="ARTableBodyRight"/>
            </w:pPr>
            <w:r w:rsidRPr="00D31B85">
              <w:t>9,000</w:t>
            </w:r>
          </w:p>
        </w:tc>
      </w:tr>
      <w:tr w:rsidR="00BE6D9A" w:rsidRPr="008C55B7" w14:paraId="0A8A4021" w14:textId="77777777" w:rsidTr="00BE6D9A">
        <w:trPr>
          <w:trHeight w:val="300"/>
        </w:trPr>
        <w:tc>
          <w:tcPr>
            <w:tcW w:w="6663" w:type="dxa"/>
            <w:noWrap/>
            <w:hideMark/>
          </w:tcPr>
          <w:p w14:paraId="5603505A" w14:textId="77777777" w:rsidR="00BE6D9A" w:rsidRPr="00D31B85" w:rsidRDefault="00BE6D9A" w:rsidP="00BE6D9A">
            <w:pPr>
              <w:pStyle w:val="ARTableBody"/>
            </w:pPr>
            <w:r w:rsidRPr="00D31B85">
              <w:t>Public Libraries Victoria Inc</w:t>
            </w:r>
          </w:p>
        </w:tc>
        <w:tc>
          <w:tcPr>
            <w:tcW w:w="1984" w:type="dxa"/>
            <w:noWrap/>
            <w:hideMark/>
          </w:tcPr>
          <w:p w14:paraId="582E7D50" w14:textId="77777777" w:rsidR="00BE6D9A" w:rsidRPr="00D31B85" w:rsidRDefault="00BE6D9A" w:rsidP="00BE6D9A">
            <w:pPr>
              <w:pStyle w:val="ARTableBodyRight"/>
            </w:pPr>
            <w:r w:rsidRPr="00D31B85">
              <w:t>559,183</w:t>
            </w:r>
          </w:p>
        </w:tc>
      </w:tr>
      <w:tr w:rsidR="00BE6D9A" w:rsidRPr="008C55B7" w14:paraId="1616E3B9" w14:textId="77777777" w:rsidTr="00BE6D9A">
        <w:trPr>
          <w:trHeight w:val="300"/>
        </w:trPr>
        <w:tc>
          <w:tcPr>
            <w:tcW w:w="6663" w:type="dxa"/>
            <w:noWrap/>
            <w:hideMark/>
          </w:tcPr>
          <w:p w14:paraId="74CAF233" w14:textId="77777777" w:rsidR="00BE6D9A" w:rsidRPr="00D31B85" w:rsidRDefault="00BE6D9A" w:rsidP="00BE6D9A">
            <w:pPr>
              <w:pStyle w:val="ARTableBody"/>
            </w:pPr>
            <w:r w:rsidRPr="00D31B85">
              <w:t>Pyrenees Shire Council</w:t>
            </w:r>
          </w:p>
        </w:tc>
        <w:tc>
          <w:tcPr>
            <w:tcW w:w="1984" w:type="dxa"/>
            <w:noWrap/>
            <w:hideMark/>
          </w:tcPr>
          <w:p w14:paraId="28BA81EB" w14:textId="77777777" w:rsidR="00BE6D9A" w:rsidRPr="00D31B85" w:rsidRDefault="00BE6D9A" w:rsidP="00BE6D9A">
            <w:pPr>
              <w:pStyle w:val="ARTableBodyRight"/>
            </w:pPr>
            <w:r w:rsidRPr="00D31B85">
              <w:t>122,623</w:t>
            </w:r>
          </w:p>
        </w:tc>
      </w:tr>
      <w:tr w:rsidR="00BE6D9A" w:rsidRPr="008C55B7" w14:paraId="3F803645" w14:textId="77777777" w:rsidTr="00BE6D9A">
        <w:trPr>
          <w:trHeight w:val="300"/>
        </w:trPr>
        <w:tc>
          <w:tcPr>
            <w:tcW w:w="6663" w:type="dxa"/>
            <w:noWrap/>
            <w:hideMark/>
          </w:tcPr>
          <w:p w14:paraId="072AF166" w14:textId="77777777" w:rsidR="00BE6D9A" w:rsidRPr="00D31B85" w:rsidRDefault="00BE6D9A" w:rsidP="00BE6D9A">
            <w:pPr>
              <w:pStyle w:val="ARTableBody"/>
            </w:pPr>
            <w:r w:rsidRPr="00D31B85">
              <w:t>Southern Grampians Shire Council</w:t>
            </w:r>
          </w:p>
        </w:tc>
        <w:tc>
          <w:tcPr>
            <w:tcW w:w="1984" w:type="dxa"/>
            <w:noWrap/>
            <w:hideMark/>
          </w:tcPr>
          <w:p w14:paraId="157B8A95" w14:textId="77777777" w:rsidR="00BE6D9A" w:rsidRPr="00D31B85" w:rsidRDefault="00BE6D9A" w:rsidP="00BE6D9A">
            <w:pPr>
              <w:pStyle w:val="ARTableBodyRight"/>
            </w:pPr>
            <w:r w:rsidRPr="00D31B85">
              <w:t>176,636</w:t>
            </w:r>
          </w:p>
        </w:tc>
      </w:tr>
      <w:tr w:rsidR="00BE6D9A" w:rsidRPr="008C55B7" w14:paraId="705115E4" w14:textId="77777777" w:rsidTr="00BE6D9A">
        <w:trPr>
          <w:trHeight w:val="300"/>
        </w:trPr>
        <w:tc>
          <w:tcPr>
            <w:tcW w:w="6663" w:type="dxa"/>
            <w:noWrap/>
            <w:hideMark/>
          </w:tcPr>
          <w:p w14:paraId="34AEBB20" w14:textId="77777777" w:rsidR="00BE6D9A" w:rsidRPr="00D31B85" w:rsidRDefault="00BE6D9A" w:rsidP="00BE6D9A">
            <w:pPr>
              <w:pStyle w:val="ARTableBody"/>
            </w:pPr>
            <w:r w:rsidRPr="00D31B85">
              <w:t>Stanley Athenaeum</w:t>
            </w:r>
          </w:p>
        </w:tc>
        <w:tc>
          <w:tcPr>
            <w:tcW w:w="1984" w:type="dxa"/>
            <w:noWrap/>
            <w:hideMark/>
          </w:tcPr>
          <w:p w14:paraId="2E4D8E19" w14:textId="77777777" w:rsidR="00BE6D9A" w:rsidRPr="00D31B85" w:rsidRDefault="00BE6D9A" w:rsidP="00BE6D9A">
            <w:pPr>
              <w:pStyle w:val="ARTableBodyRight"/>
            </w:pPr>
            <w:r w:rsidRPr="00D31B85">
              <w:t>9,000</w:t>
            </w:r>
          </w:p>
        </w:tc>
      </w:tr>
      <w:tr w:rsidR="00BE6D9A" w:rsidRPr="008C55B7" w14:paraId="635EE28F" w14:textId="77777777" w:rsidTr="00BE6D9A">
        <w:trPr>
          <w:trHeight w:val="300"/>
        </w:trPr>
        <w:tc>
          <w:tcPr>
            <w:tcW w:w="6663" w:type="dxa"/>
            <w:noWrap/>
            <w:hideMark/>
          </w:tcPr>
          <w:p w14:paraId="71C1D099" w14:textId="77777777" w:rsidR="00BE6D9A" w:rsidRPr="00D31B85" w:rsidRDefault="00BE6D9A" w:rsidP="00BE6D9A">
            <w:pPr>
              <w:pStyle w:val="ARTableBody"/>
            </w:pPr>
            <w:r w:rsidRPr="00D31B85">
              <w:t>Stonnington City Council</w:t>
            </w:r>
          </w:p>
        </w:tc>
        <w:tc>
          <w:tcPr>
            <w:tcW w:w="1984" w:type="dxa"/>
            <w:noWrap/>
            <w:hideMark/>
          </w:tcPr>
          <w:p w14:paraId="336C78B1" w14:textId="77777777" w:rsidR="00BE6D9A" w:rsidRPr="00D31B85" w:rsidRDefault="00BE6D9A" w:rsidP="00BE6D9A">
            <w:pPr>
              <w:pStyle w:val="ARTableBodyRight"/>
            </w:pPr>
            <w:r w:rsidRPr="00D31B85">
              <w:t>777,908</w:t>
            </w:r>
          </w:p>
        </w:tc>
      </w:tr>
      <w:tr w:rsidR="00BE6D9A" w:rsidRPr="008C55B7" w14:paraId="78B5F9E7" w14:textId="77777777" w:rsidTr="00BE6D9A">
        <w:trPr>
          <w:trHeight w:val="300"/>
        </w:trPr>
        <w:tc>
          <w:tcPr>
            <w:tcW w:w="6663" w:type="dxa"/>
            <w:noWrap/>
            <w:hideMark/>
          </w:tcPr>
          <w:p w14:paraId="4A2673FF" w14:textId="77777777" w:rsidR="00BE6D9A" w:rsidRPr="00D31B85" w:rsidRDefault="00BE6D9A" w:rsidP="00BE6D9A">
            <w:pPr>
              <w:pStyle w:val="ARTableBody"/>
            </w:pPr>
            <w:r w:rsidRPr="00D31B85">
              <w:t>Swan Hill Rural City Council</w:t>
            </w:r>
          </w:p>
        </w:tc>
        <w:tc>
          <w:tcPr>
            <w:tcW w:w="1984" w:type="dxa"/>
            <w:noWrap/>
            <w:hideMark/>
          </w:tcPr>
          <w:p w14:paraId="403CD4A1" w14:textId="77777777" w:rsidR="00BE6D9A" w:rsidRPr="00D31B85" w:rsidRDefault="00BE6D9A" w:rsidP="00BE6D9A">
            <w:pPr>
              <w:pStyle w:val="ARTableBodyRight"/>
            </w:pPr>
            <w:r w:rsidRPr="00D31B85">
              <w:t>217,457</w:t>
            </w:r>
          </w:p>
        </w:tc>
      </w:tr>
      <w:tr w:rsidR="00BE6D9A" w:rsidRPr="008C55B7" w14:paraId="2D15373A" w14:textId="77777777" w:rsidTr="00BE6D9A">
        <w:trPr>
          <w:trHeight w:val="300"/>
        </w:trPr>
        <w:tc>
          <w:tcPr>
            <w:tcW w:w="6663" w:type="dxa"/>
            <w:noWrap/>
            <w:hideMark/>
          </w:tcPr>
          <w:p w14:paraId="784115D1" w14:textId="77777777" w:rsidR="00BE6D9A" w:rsidRPr="00D31B85" w:rsidRDefault="00BE6D9A" w:rsidP="00BE6D9A">
            <w:pPr>
              <w:pStyle w:val="ARTableBody"/>
            </w:pPr>
            <w:r w:rsidRPr="00D31B85">
              <w:t>Talbot Community Library and Arts Centre Inc.</w:t>
            </w:r>
          </w:p>
        </w:tc>
        <w:tc>
          <w:tcPr>
            <w:tcW w:w="1984" w:type="dxa"/>
            <w:noWrap/>
            <w:hideMark/>
          </w:tcPr>
          <w:p w14:paraId="73EED95A" w14:textId="77777777" w:rsidR="00BE6D9A" w:rsidRPr="00D31B85" w:rsidRDefault="00BE6D9A" w:rsidP="00BE6D9A">
            <w:pPr>
              <w:pStyle w:val="ARTableBodyRight"/>
            </w:pPr>
            <w:r w:rsidRPr="00D31B85">
              <w:t>9,000</w:t>
            </w:r>
          </w:p>
        </w:tc>
      </w:tr>
      <w:tr w:rsidR="00BE6D9A" w:rsidRPr="008C55B7" w14:paraId="004C66CD" w14:textId="77777777" w:rsidTr="00BE6D9A">
        <w:trPr>
          <w:trHeight w:val="300"/>
        </w:trPr>
        <w:tc>
          <w:tcPr>
            <w:tcW w:w="6663" w:type="dxa"/>
            <w:noWrap/>
            <w:hideMark/>
          </w:tcPr>
          <w:p w14:paraId="21F46458" w14:textId="77777777" w:rsidR="00BE6D9A" w:rsidRPr="00D31B85" w:rsidRDefault="00BE6D9A" w:rsidP="00BE6D9A">
            <w:pPr>
              <w:pStyle w:val="ARTableBody"/>
            </w:pPr>
            <w:r w:rsidRPr="00D31B85">
              <w:t>The Ballaarat Mechanics Institute</w:t>
            </w:r>
          </w:p>
        </w:tc>
        <w:tc>
          <w:tcPr>
            <w:tcW w:w="1984" w:type="dxa"/>
            <w:noWrap/>
            <w:hideMark/>
          </w:tcPr>
          <w:p w14:paraId="37BA4741" w14:textId="77777777" w:rsidR="00BE6D9A" w:rsidRPr="00D31B85" w:rsidRDefault="00BE6D9A" w:rsidP="00BE6D9A">
            <w:pPr>
              <w:pStyle w:val="ARTableBodyRight"/>
            </w:pPr>
            <w:r w:rsidRPr="00D31B85">
              <w:t>9,000</w:t>
            </w:r>
          </w:p>
        </w:tc>
      </w:tr>
      <w:tr w:rsidR="00BE6D9A" w:rsidRPr="008C55B7" w14:paraId="597C01FE" w14:textId="77777777" w:rsidTr="00BE6D9A">
        <w:trPr>
          <w:trHeight w:val="300"/>
        </w:trPr>
        <w:tc>
          <w:tcPr>
            <w:tcW w:w="6663" w:type="dxa"/>
            <w:noWrap/>
            <w:hideMark/>
          </w:tcPr>
          <w:p w14:paraId="0E108651" w14:textId="77777777" w:rsidR="00BE6D9A" w:rsidRPr="00D31B85" w:rsidRDefault="00BE6D9A" w:rsidP="00BE6D9A">
            <w:pPr>
              <w:pStyle w:val="ARTableBody"/>
            </w:pPr>
            <w:r w:rsidRPr="00D31B85">
              <w:t>The Melbourne Athenaeum Inc</w:t>
            </w:r>
          </w:p>
        </w:tc>
        <w:tc>
          <w:tcPr>
            <w:tcW w:w="1984" w:type="dxa"/>
            <w:noWrap/>
            <w:hideMark/>
          </w:tcPr>
          <w:p w14:paraId="2AFD7B9D" w14:textId="77777777" w:rsidR="00BE6D9A" w:rsidRPr="00D31B85" w:rsidRDefault="00BE6D9A" w:rsidP="00BE6D9A">
            <w:pPr>
              <w:pStyle w:val="ARTableBodyRight"/>
            </w:pPr>
            <w:r w:rsidRPr="00D31B85">
              <w:t>9,000</w:t>
            </w:r>
          </w:p>
        </w:tc>
      </w:tr>
      <w:tr w:rsidR="00BE6D9A" w:rsidRPr="008C55B7" w14:paraId="30391BE3" w14:textId="77777777" w:rsidTr="00BE6D9A">
        <w:trPr>
          <w:trHeight w:val="300"/>
        </w:trPr>
        <w:tc>
          <w:tcPr>
            <w:tcW w:w="6663" w:type="dxa"/>
            <w:noWrap/>
            <w:hideMark/>
          </w:tcPr>
          <w:p w14:paraId="05655607" w14:textId="77777777" w:rsidR="00BE6D9A" w:rsidRPr="00D31B85" w:rsidRDefault="00BE6D9A" w:rsidP="00BE6D9A">
            <w:pPr>
              <w:pStyle w:val="ARTableBody"/>
            </w:pPr>
            <w:r w:rsidRPr="00D31B85">
              <w:t>Toora Community Hall and Library Inc</w:t>
            </w:r>
          </w:p>
        </w:tc>
        <w:tc>
          <w:tcPr>
            <w:tcW w:w="1984" w:type="dxa"/>
            <w:noWrap/>
            <w:hideMark/>
          </w:tcPr>
          <w:p w14:paraId="1BA1FB79" w14:textId="77777777" w:rsidR="00BE6D9A" w:rsidRPr="00D31B85" w:rsidRDefault="00BE6D9A" w:rsidP="00BE6D9A">
            <w:pPr>
              <w:pStyle w:val="ARTableBodyRight"/>
            </w:pPr>
            <w:r w:rsidRPr="00D31B85">
              <w:t>9,000</w:t>
            </w:r>
          </w:p>
        </w:tc>
      </w:tr>
      <w:tr w:rsidR="00BE6D9A" w:rsidRPr="008C55B7" w14:paraId="368C193C" w14:textId="77777777" w:rsidTr="00BE6D9A">
        <w:trPr>
          <w:trHeight w:val="300"/>
        </w:trPr>
        <w:tc>
          <w:tcPr>
            <w:tcW w:w="6663" w:type="dxa"/>
            <w:noWrap/>
            <w:hideMark/>
          </w:tcPr>
          <w:p w14:paraId="19EF9F85" w14:textId="77777777" w:rsidR="00BE6D9A" w:rsidRPr="00D31B85" w:rsidRDefault="00BE6D9A" w:rsidP="00BE6D9A">
            <w:pPr>
              <w:pStyle w:val="ARTableBody"/>
            </w:pPr>
            <w:r w:rsidRPr="00D31B85">
              <w:t>Towong Shire Council</w:t>
            </w:r>
          </w:p>
        </w:tc>
        <w:tc>
          <w:tcPr>
            <w:tcW w:w="1984" w:type="dxa"/>
            <w:noWrap/>
            <w:hideMark/>
          </w:tcPr>
          <w:p w14:paraId="18C772CE" w14:textId="77777777" w:rsidR="00BE6D9A" w:rsidRPr="00D31B85" w:rsidRDefault="00BE6D9A" w:rsidP="00BE6D9A">
            <w:pPr>
              <w:pStyle w:val="ARTableBodyRight"/>
            </w:pPr>
            <w:r w:rsidRPr="00D31B85">
              <w:t>119,559</w:t>
            </w:r>
          </w:p>
        </w:tc>
      </w:tr>
      <w:tr w:rsidR="00BE6D9A" w:rsidRPr="008C55B7" w14:paraId="7308976D" w14:textId="77777777" w:rsidTr="00BE6D9A">
        <w:trPr>
          <w:trHeight w:val="300"/>
        </w:trPr>
        <w:tc>
          <w:tcPr>
            <w:tcW w:w="6663" w:type="dxa"/>
            <w:noWrap/>
            <w:hideMark/>
          </w:tcPr>
          <w:p w14:paraId="37B0E8D1" w14:textId="77777777" w:rsidR="00BE6D9A" w:rsidRPr="00D31B85" w:rsidRDefault="00BE6D9A" w:rsidP="00BE6D9A">
            <w:pPr>
              <w:pStyle w:val="ARTableBody"/>
            </w:pPr>
            <w:r w:rsidRPr="00D31B85">
              <w:t>Vision Australia Limited</w:t>
            </w:r>
          </w:p>
        </w:tc>
        <w:tc>
          <w:tcPr>
            <w:tcW w:w="1984" w:type="dxa"/>
            <w:noWrap/>
            <w:hideMark/>
          </w:tcPr>
          <w:p w14:paraId="18E0617C" w14:textId="77777777" w:rsidR="00BE6D9A" w:rsidRPr="00D31B85" w:rsidRDefault="00BE6D9A" w:rsidP="00BE6D9A">
            <w:pPr>
              <w:pStyle w:val="ARTableBodyRight"/>
            </w:pPr>
            <w:r w:rsidRPr="00D31B85">
              <w:t>1,948,676</w:t>
            </w:r>
          </w:p>
        </w:tc>
      </w:tr>
      <w:tr w:rsidR="00BE6D9A" w:rsidRPr="008C55B7" w14:paraId="275C478D" w14:textId="77777777" w:rsidTr="00BE6D9A">
        <w:trPr>
          <w:trHeight w:val="300"/>
        </w:trPr>
        <w:tc>
          <w:tcPr>
            <w:tcW w:w="6663" w:type="dxa"/>
            <w:noWrap/>
            <w:hideMark/>
          </w:tcPr>
          <w:p w14:paraId="2BA63872" w14:textId="77777777" w:rsidR="00BE6D9A" w:rsidRPr="00D31B85" w:rsidRDefault="00BE6D9A" w:rsidP="00BE6D9A">
            <w:pPr>
              <w:pStyle w:val="ARTableBody"/>
            </w:pPr>
            <w:r w:rsidRPr="00D31B85">
              <w:t>Wangaratta Rural City Council</w:t>
            </w:r>
          </w:p>
        </w:tc>
        <w:tc>
          <w:tcPr>
            <w:tcW w:w="1984" w:type="dxa"/>
            <w:noWrap/>
            <w:hideMark/>
          </w:tcPr>
          <w:p w14:paraId="22D02D08" w14:textId="77777777" w:rsidR="00BE6D9A" w:rsidRPr="00D31B85" w:rsidRDefault="00BE6D9A" w:rsidP="00BE6D9A">
            <w:pPr>
              <w:pStyle w:val="ARTableBodyRight"/>
            </w:pPr>
            <w:r w:rsidRPr="00D31B85">
              <w:t>254,283</w:t>
            </w:r>
          </w:p>
        </w:tc>
      </w:tr>
      <w:tr w:rsidR="00BE6D9A" w:rsidRPr="008C55B7" w14:paraId="69C32E9D" w14:textId="77777777" w:rsidTr="00BE6D9A">
        <w:trPr>
          <w:trHeight w:val="300"/>
        </w:trPr>
        <w:tc>
          <w:tcPr>
            <w:tcW w:w="6663" w:type="dxa"/>
            <w:noWrap/>
            <w:hideMark/>
          </w:tcPr>
          <w:p w14:paraId="1A31B62E" w14:textId="77777777" w:rsidR="00BE6D9A" w:rsidRPr="00D31B85" w:rsidRDefault="00BE6D9A" w:rsidP="00BE6D9A">
            <w:pPr>
              <w:pStyle w:val="ARTableBody"/>
            </w:pPr>
            <w:r w:rsidRPr="00D31B85">
              <w:t>Warrnambool City Council</w:t>
            </w:r>
          </w:p>
        </w:tc>
        <w:tc>
          <w:tcPr>
            <w:tcW w:w="1984" w:type="dxa"/>
            <w:noWrap/>
            <w:hideMark/>
          </w:tcPr>
          <w:p w14:paraId="0026C0E8" w14:textId="77777777" w:rsidR="00BE6D9A" w:rsidRPr="00D31B85" w:rsidRDefault="00BE6D9A" w:rsidP="00BE6D9A">
            <w:pPr>
              <w:pStyle w:val="ARTableBodyRight"/>
            </w:pPr>
            <w:r w:rsidRPr="00D31B85">
              <w:t>287,379</w:t>
            </w:r>
          </w:p>
        </w:tc>
      </w:tr>
      <w:tr w:rsidR="00BE6D9A" w:rsidRPr="008C55B7" w14:paraId="673C90E5" w14:textId="77777777" w:rsidTr="00BE6D9A">
        <w:trPr>
          <w:trHeight w:val="300"/>
        </w:trPr>
        <w:tc>
          <w:tcPr>
            <w:tcW w:w="6663" w:type="dxa"/>
            <w:noWrap/>
            <w:hideMark/>
          </w:tcPr>
          <w:p w14:paraId="7FE02EED" w14:textId="77777777" w:rsidR="00BE6D9A" w:rsidRPr="00D31B85" w:rsidRDefault="00BE6D9A" w:rsidP="00BE6D9A">
            <w:pPr>
              <w:pStyle w:val="ARTableBody"/>
            </w:pPr>
            <w:r w:rsidRPr="00D31B85">
              <w:t>Wellington Shire Council</w:t>
            </w:r>
          </w:p>
        </w:tc>
        <w:tc>
          <w:tcPr>
            <w:tcW w:w="1984" w:type="dxa"/>
            <w:noWrap/>
            <w:hideMark/>
          </w:tcPr>
          <w:p w14:paraId="567525EB" w14:textId="77777777" w:rsidR="00BE6D9A" w:rsidRPr="00D31B85" w:rsidRDefault="00BE6D9A" w:rsidP="00BE6D9A">
            <w:pPr>
              <w:pStyle w:val="ARTableBodyRight"/>
            </w:pPr>
            <w:r w:rsidRPr="00D31B85">
              <w:t>354,200</w:t>
            </w:r>
          </w:p>
        </w:tc>
      </w:tr>
      <w:tr w:rsidR="00BE6D9A" w:rsidRPr="008C55B7" w14:paraId="01055E67" w14:textId="77777777" w:rsidTr="00BE6D9A">
        <w:trPr>
          <w:trHeight w:val="300"/>
        </w:trPr>
        <w:tc>
          <w:tcPr>
            <w:tcW w:w="6663" w:type="dxa"/>
            <w:noWrap/>
            <w:hideMark/>
          </w:tcPr>
          <w:p w14:paraId="198F89F2" w14:textId="77777777" w:rsidR="00BE6D9A" w:rsidRPr="00D31B85" w:rsidRDefault="00BE6D9A" w:rsidP="00BE6D9A">
            <w:pPr>
              <w:pStyle w:val="ARTableBody"/>
            </w:pPr>
            <w:r w:rsidRPr="00D31B85">
              <w:t>West Wimmera Shire Council</w:t>
            </w:r>
          </w:p>
        </w:tc>
        <w:tc>
          <w:tcPr>
            <w:tcW w:w="1984" w:type="dxa"/>
            <w:noWrap/>
            <w:hideMark/>
          </w:tcPr>
          <w:p w14:paraId="32ABB9D8" w14:textId="77777777" w:rsidR="00BE6D9A" w:rsidRPr="00D31B85" w:rsidRDefault="00BE6D9A" w:rsidP="00BE6D9A">
            <w:pPr>
              <w:pStyle w:val="ARTableBodyRight"/>
            </w:pPr>
            <w:r w:rsidRPr="00D31B85">
              <w:t>111,116</w:t>
            </w:r>
          </w:p>
        </w:tc>
      </w:tr>
      <w:tr w:rsidR="00BE6D9A" w:rsidRPr="008C55B7" w14:paraId="5478C941" w14:textId="77777777" w:rsidTr="00BE6D9A">
        <w:trPr>
          <w:trHeight w:val="300"/>
        </w:trPr>
        <w:tc>
          <w:tcPr>
            <w:tcW w:w="6663" w:type="dxa"/>
            <w:noWrap/>
            <w:hideMark/>
          </w:tcPr>
          <w:p w14:paraId="46033B1B" w14:textId="77777777" w:rsidR="00BE6D9A" w:rsidRPr="00D31B85" w:rsidRDefault="00BE6D9A" w:rsidP="00BE6D9A">
            <w:pPr>
              <w:pStyle w:val="ARTableBody"/>
            </w:pPr>
            <w:r w:rsidRPr="00D31B85">
              <w:t>Whitehorse Manningham Regional Library Corporation</w:t>
            </w:r>
          </w:p>
        </w:tc>
        <w:tc>
          <w:tcPr>
            <w:tcW w:w="1984" w:type="dxa"/>
            <w:noWrap/>
            <w:hideMark/>
          </w:tcPr>
          <w:p w14:paraId="04FF62AA" w14:textId="77777777" w:rsidR="00BE6D9A" w:rsidRPr="00D31B85" w:rsidRDefault="00BE6D9A" w:rsidP="00BE6D9A">
            <w:pPr>
              <w:pStyle w:val="ARTableBodyRight"/>
            </w:pPr>
            <w:r w:rsidRPr="00D31B85">
              <w:t>2,015,054</w:t>
            </w:r>
          </w:p>
        </w:tc>
      </w:tr>
      <w:tr w:rsidR="00BE6D9A" w:rsidRPr="008C55B7" w14:paraId="37B0753F" w14:textId="77777777" w:rsidTr="00BE6D9A">
        <w:trPr>
          <w:trHeight w:val="300"/>
        </w:trPr>
        <w:tc>
          <w:tcPr>
            <w:tcW w:w="6663" w:type="dxa"/>
            <w:noWrap/>
            <w:hideMark/>
          </w:tcPr>
          <w:p w14:paraId="38CDB6FA" w14:textId="77777777" w:rsidR="00BE6D9A" w:rsidRPr="00D31B85" w:rsidRDefault="00BE6D9A" w:rsidP="00BE6D9A">
            <w:pPr>
              <w:pStyle w:val="ARTableBody"/>
            </w:pPr>
            <w:r w:rsidRPr="00D31B85">
              <w:t>Wodonga City Council</w:t>
            </w:r>
          </w:p>
        </w:tc>
        <w:tc>
          <w:tcPr>
            <w:tcW w:w="1984" w:type="dxa"/>
            <w:noWrap/>
            <w:hideMark/>
          </w:tcPr>
          <w:p w14:paraId="46F17208" w14:textId="77777777" w:rsidR="00BE6D9A" w:rsidRPr="00D31B85" w:rsidRDefault="00BE6D9A" w:rsidP="00BE6D9A">
            <w:pPr>
              <w:pStyle w:val="ARTableBodyRight"/>
            </w:pPr>
            <w:r w:rsidRPr="00D31B85">
              <w:t>323,483</w:t>
            </w:r>
          </w:p>
        </w:tc>
      </w:tr>
      <w:tr w:rsidR="00BE6D9A" w:rsidRPr="008C55B7" w14:paraId="5ADB8146" w14:textId="77777777" w:rsidTr="00BE6D9A">
        <w:trPr>
          <w:trHeight w:val="300"/>
        </w:trPr>
        <w:tc>
          <w:tcPr>
            <w:tcW w:w="6663" w:type="dxa"/>
            <w:noWrap/>
            <w:hideMark/>
          </w:tcPr>
          <w:p w14:paraId="078ED1A6" w14:textId="77777777" w:rsidR="00BE6D9A" w:rsidRPr="00D31B85" w:rsidRDefault="00BE6D9A" w:rsidP="00BE6D9A">
            <w:pPr>
              <w:pStyle w:val="ARTableBody"/>
            </w:pPr>
            <w:r w:rsidRPr="00D31B85">
              <w:t>Wyndham City Council</w:t>
            </w:r>
          </w:p>
        </w:tc>
        <w:tc>
          <w:tcPr>
            <w:tcW w:w="1984" w:type="dxa"/>
            <w:noWrap/>
            <w:hideMark/>
          </w:tcPr>
          <w:p w14:paraId="0D0D8607" w14:textId="77777777" w:rsidR="00BE6D9A" w:rsidRPr="00D31B85" w:rsidRDefault="00BE6D9A" w:rsidP="00BE6D9A">
            <w:pPr>
              <w:pStyle w:val="ARTableBodyRight"/>
            </w:pPr>
            <w:r w:rsidRPr="00D31B85">
              <w:t>1,592,725</w:t>
            </w:r>
          </w:p>
        </w:tc>
      </w:tr>
      <w:tr w:rsidR="00BE6D9A" w:rsidRPr="008C55B7" w14:paraId="4425CDCF" w14:textId="77777777" w:rsidTr="00BE6D9A">
        <w:trPr>
          <w:trHeight w:val="300"/>
        </w:trPr>
        <w:tc>
          <w:tcPr>
            <w:tcW w:w="6663" w:type="dxa"/>
            <w:noWrap/>
            <w:hideMark/>
          </w:tcPr>
          <w:p w14:paraId="31FB4641" w14:textId="77777777" w:rsidR="00BE6D9A" w:rsidRPr="00D31B85" w:rsidRDefault="00BE6D9A" w:rsidP="00BE6D9A">
            <w:pPr>
              <w:pStyle w:val="ARTableBody"/>
            </w:pPr>
            <w:r w:rsidRPr="00D31B85">
              <w:t>Yarra City Council</w:t>
            </w:r>
          </w:p>
        </w:tc>
        <w:tc>
          <w:tcPr>
            <w:tcW w:w="1984" w:type="dxa"/>
            <w:noWrap/>
            <w:hideMark/>
          </w:tcPr>
          <w:p w14:paraId="0FC2EDB4" w14:textId="77777777" w:rsidR="00BE6D9A" w:rsidRPr="00D31B85" w:rsidRDefault="00BE6D9A" w:rsidP="00BE6D9A">
            <w:pPr>
              <w:pStyle w:val="ARTableBodyRight"/>
            </w:pPr>
            <w:r w:rsidRPr="00D31B85">
              <w:t>671,068</w:t>
            </w:r>
          </w:p>
        </w:tc>
      </w:tr>
      <w:tr w:rsidR="00BE6D9A" w:rsidRPr="008C55B7" w14:paraId="0912BE82" w14:textId="77777777" w:rsidTr="00BE6D9A">
        <w:trPr>
          <w:trHeight w:val="300"/>
        </w:trPr>
        <w:tc>
          <w:tcPr>
            <w:tcW w:w="6663" w:type="dxa"/>
            <w:noWrap/>
            <w:hideMark/>
          </w:tcPr>
          <w:p w14:paraId="7955599C" w14:textId="77777777" w:rsidR="00BE6D9A" w:rsidRPr="00D31B85" w:rsidRDefault="00BE6D9A" w:rsidP="00BE6D9A">
            <w:pPr>
              <w:pStyle w:val="ARTableBody"/>
            </w:pPr>
            <w:r w:rsidRPr="00D31B85">
              <w:t>Yarra Plenty Regional Library Service</w:t>
            </w:r>
          </w:p>
        </w:tc>
        <w:tc>
          <w:tcPr>
            <w:tcW w:w="1984" w:type="dxa"/>
            <w:noWrap/>
            <w:hideMark/>
          </w:tcPr>
          <w:p w14:paraId="5A5BA696" w14:textId="77777777" w:rsidR="00BE6D9A" w:rsidRPr="00D31B85" w:rsidRDefault="00BE6D9A" w:rsidP="00BE6D9A">
            <w:pPr>
              <w:pStyle w:val="ARTableBodyRight"/>
            </w:pPr>
            <w:r w:rsidRPr="00D31B85">
              <w:t>2,782,788</w:t>
            </w:r>
          </w:p>
        </w:tc>
      </w:tr>
      <w:tr w:rsidR="00BE6D9A" w:rsidRPr="008C55B7" w14:paraId="32819B80" w14:textId="77777777" w:rsidTr="00BE6D9A">
        <w:trPr>
          <w:trHeight w:val="300"/>
        </w:trPr>
        <w:tc>
          <w:tcPr>
            <w:tcW w:w="6663" w:type="dxa"/>
            <w:noWrap/>
            <w:hideMark/>
          </w:tcPr>
          <w:p w14:paraId="2F2337ED" w14:textId="77777777" w:rsidR="00BE6D9A" w:rsidRPr="00D31B85" w:rsidRDefault="00BE6D9A" w:rsidP="00BE6D9A">
            <w:pPr>
              <w:pStyle w:val="ARTableBody"/>
            </w:pPr>
            <w:r w:rsidRPr="00D31B85">
              <w:t>Yarriambiack Shire Council</w:t>
            </w:r>
          </w:p>
        </w:tc>
        <w:tc>
          <w:tcPr>
            <w:tcW w:w="1984" w:type="dxa"/>
            <w:noWrap/>
            <w:hideMark/>
          </w:tcPr>
          <w:p w14:paraId="75254980" w14:textId="77777777" w:rsidR="00BE6D9A" w:rsidRPr="00D31B85" w:rsidRDefault="00BE6D9A" w:rsidP="00BE6D9A">
            <w:pPr>
              <w:pStyle w:val="ARTableBodyRight"/>
            </w:pPr>
            <w:r w:rsidRPr="00D31B85">
              <w:t>126,227</w:t>
            </w:r>
          </w:p>
        </w:tc>
      </w:tr>
      <w:tr w:rsidR="00BE6D9A" w:rsidRPr="008C55B7" w14:paraId="0B2D2CA0" w14:textId="77777777" w:rsidTr="00BE6D9A">
        <w:trPr>
          <w:trHeight w:val="300"/>
        </w:trPr>
        <w:tc>
          <w:tcPr>
            <w:tcW w:w="6663" w:type="dxa"/>
            <w:noWrap/>
            <w:hideMark/>
          </w:tcPr>
          <w:p w14:paraId="31375BD6" w14:textId="77777777" w:rsidR="00BE6D9A" w:rsidRPr="00D31B85" w:rsidRDefault="00BE6D9A" w:rsidP="00BE6D9A">
            <w:pPr>
              <w:pStyle w:val="ARTableBody"/>
            </w:pPr>
            <w:r w:rsidRPr="00D31B85">
              <w:t>Your Library Ltd</w:t>
            </w:r>
          </w:p>
        </w:tc>
        <w:tc>
          <w:tcPr>
            <w:tcW w:w="1984" w:type="dxa"/>
            <w:noWrap/>
            <w:hideMark/>
          </w:tcPr>
          <w:p w14:paraId="33CAEE85" w14:textId="77777777" w:rsidR="00BE6D9A" w:rsidRPr="00D31B85" w:rsidRDefault="00BE6D9A" w:rsidP="00BE6D9A">
            <w:pPr>
              <w:pStyle w:val="ARTableBodyRight"/>
            </w:pPr>
            <w:r w:rsidRPr="00D31B85">
              <w:t>2,945,986</w:t>
            </w:r>
          </w:p>
        </w:tc>
      </w:tr>
    </w:tbl>
    <w:p w14:paraId="5F15B477" w14:textId="77777777" w:rsidR="00BE6D9A" w:rsidRPr="00E11AFD" w:rsidRDefault="00BE6D9A" w:rsidP="00BE6D9A">
      <w:pPr>
        <w:pStyle w:val="Heading4"/>
      </w:pPr>
      <w:bookmarkStart w:id="882" w:name="_Toc210718761"/>
      <w:r w:rsidRPr="00E11AFD">
        <w:t>Roadside Weeds and Pests</w:t>
      </w:r>
      <w:r>
        <w:t xml:space="preserve"> Program</w:t>
      </w:r>
      <w:bookmarkEnd w:id="882"/>
    </w:p>
    <w:p w14:paraId="5EB917DD" w14:textId="77777777" w:rsidR="00BE6D9A" w:rsidRPr="000C6F53" w:rsidRDefault="00BE6D9A" w:rsidP="00BE6D9A">
      <w:pPr>
        <w:pStyle w:val="ARBody"/>
      </w:pPr>
      <w:r w:rsidRPr="000C6F53">
        <w:t>The Roadside Weeds and Pests program provides funding support to eligible councils to plan and implement control activities for weeds and pests on municipal rural roadsides.</w:t>
      </w:r>
    </w:p>
    <w:tbl>
      <w:tblPr>
        <w:tblStyle w:val="TableGrid1"/>
        <w:tblW w:w="8647"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6663"/>
        <w:gridCol w:w="1984"/>
      </w:tblGrid>
      <w:tr w:rsidR="00BE6D9A" w:rsidRPr="000C6F53" w14:paraId="299AB801" w14:textId="77777777" w:rsidTr="00F807A0">
        <w:trPr>
          <w:trHeight w:val="312"/>
          <w:tblHeader/>
        </w:trPr>
        <w:tc>
          <w:tcPr>
            <w:tcW w:w="6663" w:type="dxa"/>
            <w:tcBorders>
              <w:top w:val="nil"/>
            </w:tcBorders>
            <w:shd w:val="clear" w:color="auto" w:fill="BFBFBF" w:themeFill="background1" w:themeFillShade="BF"/>
            <w:noWrap/>
            <w:hideMark/>
          </w:tcPr>
          <w:p w14:paraId="7DD562EE" w14:textId="77777777" w:rsidR="00BE6D9A" w:rsidRPr="00A75A7D" w:rsidRDefault="00BE6D9A" w:rsidP="00BE6D9A">
            <w:pPr>
              <w:pStyle w:val="ARTableColHead"/>
            </w:pPr>
            <w:r w:rsidRPr="00A75A7D">
              <w:t>Organisation</w:t>
            </w:r>
          </w:p>
        </w:tc>
        <w:tc>
          <w:tcPr>
            <w:tcW w:w="1984" w:type="dxa"/>
            <w:tcBorders>
              <w:top w:val="nil"/>
            </w:tcBorders>
            <w:shd w:val="clear" w:color="auto" w:fill="BFBFBF" w:themeFill="background1" w:themeFillShade="BF"/>
            <w:noWrap/>
            <w:hideMark/>
          </w:tcPr>
          <w:p w14:paraId="7E414901" w14:textId="77777777" w:rsidR="00BE6D9A" w:rsidRPr="00A75A7D" w:rsidRDefault="00BE6D9A" w:rsidP="00BE6D9A">
            <w:pPr>
              <w:pStyle w:val="ARTableColheadrightsmallerspace8pt"/>
            </w:pPr>
            <w:r w:rsidRPr="00A75A7D">
              <w:t>Payment $</w:t>
            </w:r>
          </w:p>
        </w:tc>
      </w:tr>
      <w:tr w:rsidR="00BE6D9A" w:rsidRPr="004252AA" w14:paraId="428148FB" w14:textId="77777777" w:rsidTr="00BE6D9A">
        <w:trPr>
          <w:trHeight w:val="300"/>
        </w:trPr>
        <w:tc>
          <w:tcPr>
            <w:tcW w:w="6663" w:type="dxa"/>
            <w:noWrap/>
            <w:hideMark/>
          </w:tcPr>
          <w:p w14:paraId="2F91D5F5" w14:textId="77777777" w:rsidR="00BE6D9A" w:rsidRPr="00D31B85" w:rsidRDefault="00BE6D9A" w:rsidP="00BE6D9A">
            <w:pPr>
              <w:pStyle w:val="ARTableBody"/>
            </w:pPr>
            <w:r w:rsidRPr="00D31B85">
              <w:t>Alpine Shire Council</w:t>
            </w:r>
          </w:p>
        </w:tc>
        <w:tc>
          <w:tcPr>
            <w:tcW w:w="1984" w:type="dxa"/>
            <w:noWrap/>
            <w:hideMark/>
          </w:tcPr>
          <w:p w14:paraId="08C9D872" w14:textId="77777777" w:rsidR="00BE6D9A" w:rsidRPr="00D31B85" w:rsidRDefault="00BE6D9A" w:rsidP="00BE6D9A">
            <w:pPr>
              <w:pStyle w:val="ARTableBodyRight"/>
            </w:pPr>
            <w:r w:rsidRPr="00D31B85">
              <w:t>19,168</w:t>
            </w:r>
          </w:p>
        </w:tc>
      </w:tr>
      <w:tr w:rsidR="00BE6D9A" w:rsidRPr="004252AA" w14:paraId="2D837607" w14:textId="77777777" w:rsidTr="00BE6D9A">
        <w:trPr>
          <w:trHeight w:val="300"/>
        </w:trPr>
        <w:tc>
          <w:tcPr>
            <w:tcW w:w="6663" w:type="dxa"/>
            <w:noWrap/>
            <w:hideMark/>
          </w:tcPr>
          <w:p w14:paraId="74D9AE88" w14:textId="77777777" w:rsidR="00BE6D9A" w:rsidRPr="00D31B85" w:rsidRDefault="00BE6D9A" w:rsidP="00BE6D9A">
            <w:pPr>
              <w:pStyle w:val="ARTableBody"/>
            </w:pPr>
            <w:r w:rsidRPr="00D31B85">
              <w:t>Ararat Rural City Council</w:t>
            </w:r>
          </w:p>
        </w:tc>
        <w:tc>
          <w:tcPr>
            <w:tcW w:w="1984" w:type="dxa"/>
            <w:noWrap/>
            <w:hideMark/>
          </w:tcPr>
          <w:p w14:paraId="5E098014" w14:textId="77777777" w:rsidR="00BE6D9A" w:rsidRPr="00D31B85" w:rsidRDefault="00BE6D9A" w:rsidP="00BE6D9A">
            <w:pPr>
              <w:pStyle w:val="ARTableBodyRight"/>
            </w:pPr>
            <w:r w:rsidRPr="00D31B85">
              <w:t>73,767</w:t>
            </w:r>
          </w:p>
        </w:tc>
      </w:tr>
      <w:tr w:rsidR="00BE6D9A" w:rsidRPr="004252AA" w14:paraId="05ACFF66" w14:textId="77777777" w:rsidTr="00BE6D9A">
        <w:trPr>
          <w:trHeight w:val="300"/>
        </w:trPr>
        <w:tc>
          <w:tcPr>
            <w:tcW w:w="6663" w:type="dxa"/>
            <w:noWrap/>
            <w:hideMark/>
          </w:tcPr>
          <w:p w14:paraId="2753C090" w14:textId="77777777" w:rsidR="00BE6D9A" w:rsidRPr="00D31B85" w:rsidRDefault="00BE6D9A" w:rsidP="00BE6D9A">
            <w:pPr>
              <w:pStyle w:val="ARTableBody"/>
            </w:pPr>
            <w:r w:rsidRPr="00D31B85">
              <w:t>Bass Coast Shire Council</w:t>
            </w:r>
          </w:p>
        </w:tc>
        <w:tc>
          <w:tcPr>
            <w:tcW w:w="1984" w:type="dxa"/>
            <w:noWrap/>
            <w:hideMark/>
          </w:tcPr>
          <w:p w14:paraId="530F1BDE" w14:textId="77777777" w:rsidR="00BE6D9A" w:rsidRPr="00D31B85" w:rsidRDefault="00BE6D9A" w:rsidP="00BE6D9A">
            <w:pPr>
              <w:pStyle w:val="ARTableBodyRight"/>
            </w:pPr>
            <w:r w:rsidRPr="00D31B85">
              <w:t>20,324</w:t>
            </w:r>
          </w:p>
        </w:tc>
      </w:tr>
      <w:tr w:rsidR="00BE6D9A" w:rsidRPr="004252AA" w14:paraId="3A5D6781" w14:textId="77777777" w:rsidTr="00BE6D9A">
        <w:trPr>
          <w:trHeight w:val="300"/>
        </w:trPr>
        <w:tc>
          <w:tcPr>
            <w:tcW w:w="6663" w:type="dxa"/>
            <w:noWrap/>
            <w:hideMark/>
          </w:tcPr>
          <w:p w14:paraId="58CEA72C" w14:textId="77777777" w:rsidR="00BE6D9A" w:rsidRPr="00D31B85" w:rsidRDefault="00BE6D9A" w:rsidP="00BE6D9A">
            <w:pPr>
              <w:pStyle w:val="ARTableBody"/>
            </w:pPr>
            <w:r w:rsidRPr="00D31B85">
              <w:t>Baw Baw Shire Council</w:t>
            </w:r>
          </w:p>
        </w:tc>
        <w:tc>
          <w:tcPr>
            <w:tcW w:w="1984" w:type="dxa"/>
            <w:noWrap/>
            <w:hideMark/>
          </w:tcPr>
          <w:p w14:paraId="0AF028E4" w14:textId="77777777" w:rsidR="00BE6D9A" w:rsidRPr="00D31B85" w:rsidRDefault="00BE6D9A" w:rsidP="00BE6D9A">
            <w:pPr>
              <w:pStyle w:val="ARTableBodyRight"/>
            </w:pPr>
            <w:r w:rsidRPr="00D31B85">
              <w:t>54,800</w:t>
            </w:r>
          </w:p>
        </w:tc>
      </w:tr>
      <w:tr w:rsidR="00BE6D9A" w:rsidRPr="004252AA" w14:paraId="20FC2E5F" w14:textId="77777777" w:rsidTr="00BE6D9A">
        <w:trPr>
          <w:trHeight w:val="300"/>
        </w:trPr>
        <w:tc>
          <w:tcPr>
            <w:tcW w:w="6663" w:type="dxa"/>
            <w:noWrap/>
            <w:hideMark/>
          </w:tcPr>
          <w:p w14:paraId="2C588DF1" w14:textId="77777777" w:rsidR="00BE6D9A" w:rsidRPr="00D31B85" w:rsidRDefault="00BE6D9A" w:rsidP="00BE6D9A">
            <w:pPr>
              <w:pStyle w:val="ARTableBody"/>
            </w:pPr>
            <w:r w:rsidRPr="00D31B85">
              <w:t>Benalla Rural City Council</w:t>
            </w:r>
          </w:p>
        </w:tc>
        <w:tc>
          <w:tcPr>
            <w:tcW w:w="1984" w:type="dxa"/>
            <w:noWrap/>
            <w:hideMark/>
          </w:tcPr>
          <w:p w14:paraId="5C4A145D" w14:textId="77777777" w:rsidR="00BE6D9A" w:rsidRPr="00D31B85" w:rsidRDefault="00BE6D9A" w:rsidP="00BE6D9A">
            <w:pPr>
              <w:pStyle w:val="ARTableBodyRight"/>
            </w:pPr>
            <w:r w:rsidRPr="00D31B85">
              <w:t>41,251</w:t>
            </w:r>
          </w:p>
        </w:tc>
      </w:tr>
      <w:tr w:rsidR="00BE6D9A" w:rsidRPr="004252AA" w14:paraId="41E36856" w14:textId="77777777" w:rsidTr="00BE6D9A">
        <w:trPr>
          <w:trHeight w:val="300"/>
        </w:trPr>
        <w:tc>
          <w:tcPr>
            <w:tcW w:w="6663" w:type="dxa"/>
            <w:noWrap/>
            <w:hideMark/>
          </w:tcPr>
          <w:p w14:paraId="058BAC49" w14:textId="77777777" w:rsidR="00BE6D9A" w:rsidRPr="00D31B85" w:rsidRDefault="00BE6D9A" w:rsidP="00BE6D9A">
            <w:pPr>
              <w:pStyle w:val="ARTableBody"/>
            </w:pPr>
            <w:r w:rsidRPr="00D31B85">
              <w:t>Buloke Shire Council</w:t>
            </w:r>
          </w:p>
        </w:tc>
        <w:tc>
          <w:tcPr>
            <w:tcW w:w="1984" w:type="dxa"/>
            <w:noWrap/>
            <w:hideMark/>
          </w:tcPr>
          <w:p w14:paraId="5A5D21B8" w14:textId="77777777" w:rsidR="00BE6D9A" w:rsidRPr="00D31B85" w:rsidRDefault="00BE6D9A" w:rsidP="00BE6D9A">
            <w:pPr>
              <w:pStyle w:val="ARTableBodyRight"/>
            </w:pPr>
            <w:r w:rsidRPr="00D31B85">
              <w:t>85,000</w:t>
            </w:r>
          </w:p>
        </w:tc>
      </w:tr>
      <w:tr w:rsidR="00BE6D9A" w:rsidRPr="004252AA" w14:paraId="5E0E605E" w14:textId="77777777" w:rsidTr="00BE6D9A">
        <w:trPr>
          <w:trHeight w:val="300"/>
        </w:trPr>
        <w:tc>
          <w:tcPr>
            <w:tcW w:w="6663" w:type="dxa"/>
            <w:noWrap/>
            <w:hideMark/>
          </w:tcPr>
          <w:p w14:paraId="4C267293" w14:textId="77777777" w:rsidR="00BE6D9A" w:rsidRPr="00D31B85" w:rsidRDefault="00BE6D9A" w:rsidP="00BE6D9A">
            <w:pPr>
              <w:pStyle w:val="ARTableBody"/>
            </w:pPr>
            <w:r w:rsidRPr="00D31B85">
              <w:t>Campaspe Shire Council</w:t>
            </w:r>
          </w:p>
        </w:tc>
        <w:tc>
          <w:tcPr>
            <w:tcW w:w="1984" w:type="dxa"/>
            <w:noWrap/>
            <w:hideMark/>
          </w:tcPr>
          <w:p w14:paraId="7A06483E" w14:textId="77777777" w:rsidR="00BE6D9A" w:rsidRPr="00D31B85" w:rsidRDefault="00BE6D9A" w:rsidP="00BE6D9A">
            <w:pPr>
              <w:pStyle w:val="ARTableBodyRight"/>
            </w:pPr>
            <w:r w:rsidRPr="00D31B85">
              <w:t>85,000</w:t>
            </w:r>
          </w:p>
        </w:tc>
      </w:tr>
      <w:tr w:rsidR="00BE6D9A" w:rsidRPr="004252AA" w14:paraId="71E8DB55" w14:textId="77777777" w:rsidTr="00BE6D9A">
        <w:trPr>
          <w:trHeight w:val="300"/>
        </w:trPr>
        <w:tc>
          <w:tcPr>
            <w:tcW w:w="6663" w:type="dxa"/>
            <w:noWrap/>
            <w:hideMark/>
          </w:tcPr>
          <w:p w14:paraId="6893DB13" w14:textId="77777777" w:rsidR="00BE6D9A" w:rsidRPr="00D31B85" w:rsidRDefault="00BE6D9A" w:rsidP="00BE6D9A">
            <w:pPr>
              <w:pStyle w:val="ARTableBody"/>
            </w:pPr>
            <w:r w:rsidRPr="00D31B85">
              <w:t>Cardinia Shire Council</w:t>
            </w:r>
          </w:p>
        </w:tc>
        <w:tc>
          <w:tcPr>
            <w:tcW w:w="1984" w:type="dxa"/>
            <w:noWrap/>
            <w:hideMark/>
          </w:tcPr>
          <w:p w14:paraId="0B485B72" w14:textId="77777777" w:rsidR="00BE6D9A" w:rsidRPr="00D31B85" w:rsidRDefault="00BE6D9A" w:rsidP="00BE6D9A">
            <w:pPr>
              <w:pStyle w:val="ARTableBodyRight"/>
            </w:pPr>
            <w:r w:rsidRPr="00D31B85">
              <w:t>32,477</w:t>
            </w:r>
          </w:p>
        </w:tc>
      </w:tr>
      <w:tr w:rsidR="00BE6D9A" w:rsidRPr="004252AA" w14:paraId="3105FC62" w14:textId="77777777" w:rsidTr="00BE6D9A">
        <w:trPr>
          <w:trHeight w:val="300"/>
        </w:trPr>
        <w:tc>
          <w:tcPr>
            <w:tcW w:w="6663" w:type="dxa"/>
            <w:noWrap/>
            <w:hideMark/>
          </w:tcPr>
          <w:p w14:paraId="0D33518E" w14:textId="77777777" w:rsidR="00BE6D9A" w:rsidRPr="00D31B85" w:rsidRDefault="00BE6D9A" w:rsidP="00BE6D9A">
            <w:pPr>
              <w:pStyle w:val="ARTableBody"/>
            </w:pPr>
            <w:r w:rsidRPr="00D31B85">
              <w:t>Central Goldfields Shire Council</w:t>
            </w:r>
          </w:p>
        </w:tc>
        <w:tc>
          <w:tcPr>
            <w:tcW w:w="1984" w:type="dxa"/>
            <w:noWrap/>
            <w:hideMark/>
          </w:tcPr>
          <w:p w14:paraId="04CC69DD" w14:textId="77777777" w:rsidR="00BE6D9A" w:rsidRPr="00D31B85" w:rsidRDefault="00BE6D9A" w:rsidP="00BE6D9A">
            <w:pPr>
              <w:pStyle w:val="ARTableBodyRight"/>
            </w:pPr>
            <w:r w:rsidRPr="00D31B85">
              <w:t>39,413</w:t>
            </w:r>
          </w:p>
        </w:tc>
      </w:tr>
      <w:tr w:rsidR="00BE6D9A" w:rsidRPr="004252AA" w14:paraId="7227E49D" w14:textId="77777777" w:rsidTr="00BE6D9A">
        <w:trPr>
          <w:trHeight w:val="300"/>
        </w:trPr>
        <w:tc>
          <w:tcPr>
            <w:tcW w:w="6663" w:type="dxa"/>
            <w:noWrap/>
            <w:hideMark/>
          </w:tcPr>
          <w:p w14:paraId="4DAFFED0" w14:textId="77777777" w:rsidR="00BE6D9A" w:rsidRPr="00D31B85" w:rsidRDefault="00BE6D9A" w:rsidP="00BE6D9A">
            <w:pPr>
              <w:pStyle w:val="ARTableBody"/>
            </w:pPr>
            <w:r w:rsidRPr="00D31B85">
              <w:t>Colac Otway Shire Council</w:t>
            </w:r>
          </w:p>
        </w:tc>
        <w:tc>
          <w:tcPr>
            <w:tcW w:w="1984" w:type="dxa"/>
            <w:noWrap/>
            <w:hideMark/>
          </w:tcPr>
          <w:p w14:paraId="73CF48C7" w14:textId="77777777" w:rsidR="00BE6D9A" w:rsidRPr="00D31B85" w:rsidRDefault="00BE6D9A" w:rsidP="00BE6D9A">
            <w:pPr>
              <w:pStyle w:val="ARTableBodyRight"/>
            </w:pPr>
            <w:r w:rsidRPr="00D31B85">
              <w:t>47,505</w:t>
            </w:r>
          </w:p>
        </w:tc>
      </w:tr>
      <w:tr w:rsidR="00BE6D9A" w:rsidRPr="004252AA" w14:paraId="629326B5" w14:textId="77777777" w:rsidTr="00BE6D9A">
        <w:trPr>
          <w:trHeight w:val="300"/>
        </w:trPr>
        <w:tc>
          <w:tcPr>
            <w:tcW w:w="6663" w:type="dxa"/>
            <w:noWrap/>
            <w:hideMark/>
          </w:tcPr>
          <w:p w14:paraId="7F7A51A5" w14:textId="77777777" w:rsidR="00BE6D9A" w:rsidRPr="00D31B85" w:rsidRDefault="00BE6D9A" w:rsidP="00BE6D9A">
            <w:pPr>
              <w:pStyle w:val="ARTableBody"/>
            </w:pPr>
            <w:r w:rsidRPr="00D31B85">
              <w:t>Corangamite Shire Council</w:t>
            </w:r>
          </w:p>
        </w:tc>
        <w:tc>
          <w:tcPr>
            <w:tcW w:w="1984" w:type="dxa"/>
            <w:noWrap/>
            <w:hideMark/>
          </w:tcPr>
          <w:p w14:paraId="129B1577" w14:textId="77777777" w:rsidR="00BE6D9A" w:rsidRPr="00D31B85" w:rsidRDefault="00BE6D9A" w:rsidP="00BE6D9A">
            <w:pPr>
              <w:pStyle w:val="ARTableBodyRight"/>
            </w:pPr>
            <w:r w:rsidRPr="00D31B85">
              <w:t>69,321</w:t>
            </w:r>
          </w:p>
        </w:tc>
      </w:tr>
      <w:tr w:rsidR="00BE6D9A" w:rsidRPr="004252AA" w14:paraId="13E4EC07" w14:textId="77777777" w:rsidTr="00BE6D9A">
        <w:trPr>
          <w:trHeight w:val="300"/>
        </w:trPr>
        <w:tc>
          <w:tcPr>
            <w:tcW w:w="6663" w:type="dxa"/>
            <w:noWrap/>
            <w:hideMark/>
          </w:tcPr>
          <w:p w14:paraId="4240DB99" w14:textId="77777777" w:rsidR="00BE6D9A" w:rsidRPr="00D31B85" w:rsidRDefault="00BE6D9A" w:rsidP="00BE6D9A">
            <w:pPr>
              <w:pStyle w:val="ARTableBody"/>
            </w:pPr>
            <w:r w:rsidRPr="00D31B85">
              <w:t>East Gippsland Shire Council</w:t>
            </w:r>
          </w:p>
        </w:tc>
        <w:tc>
          <w:tcPr>
            <w:tcW w:w="1984" w:type="dxa"/>
            <w:noWrap/>
            <w:hideMark/>
          </w:tcPr>
          <w:p w14:paraId="4D35615C" w14:textId="77777777" w:rsidR="00BE6D9A" w:rsidRPr="00D31B85" w:rsidRDefault="00BE6D9A" w:rsidP="00BE6D9A">
            <w:pPr>
              <w:pStyle w:val="ARTableBodyRight"/>
            </w:pPr>
            <w:r w:rsidRPr="00D31B85">
              <w:t>78,806</w:t>
            </w:r>
          </w:p>
        </w:tc>
      </w:tr>
      <w:tr w:rsidR="00BE6D9A" w:rsidRPr="004252AA" w14:paraId="09E024BF" w14:textId="77777777" w:rsidTr="00BE6D9A">
        <w:trPr>
          <w:trHeight w:val="300"/>
        </w:trPr>
        <w:tc>
          <w:tcPr>
            <w:tcW w:w="6663" w:type="dxa"/>
            <w:noWrap/>
            <w:hideMark/>
          </w:tcPr>
          <w:p w14:paraId="503F87B5" w14:textId="77777777" w:rsidR="00BE6D9A" w:rsidRPr="00D31B85" w:rsidRDefault="00BE6D9A" w:rsidP="00BE6D9A">
            <w:pPr>
              <w:pStyle w:val="ARTableBody"/>
            </w:pPr>
            <w:r w:rsidRPr="00D31B85">
              <w:t>Gannawarra Shire Council</w:t>
            </w:r>
          </w:p>
        </w:tc>
        <w:tc>
          <w:tcPr>
            <w:tcW w:w="1984" w:type="dxa"/>
            <w:noWrap/>
            <w:hideMark/>
          </w:tcPr>
          <w:p w14:paraId="30460951" w14:textId="77777777" w:rsidR="00BE6D9A" w:rsidRPr="00D31B85" w:rsidRDefault="00BE6D9A" w:rsidP="00BE6D9A">
            <w:pPr>
              <w:pStyle w:val="ARTableBodyRight"/>
            </w:pPr>
            <w:r w:rsidRPr="00D31B85">
              <w:t>69,380</w:t>
            </w:r>
          </w:p>
        </w:tc>
      </w:tr>
      <w:tr w:rsidR="00BE6D9A" w:rsidRPr="004252AA" w14:paraId="75EC371C" w14:textId="77777777" w:rsidTr="00BE6D9A">
        <w:trPr>
          <w:trHeight w:val="300"/>
        </w:trPr>
        <w:tc>
          <w:tcPr>
            <w:tcW w:w="6663" w:type="dxa"/>
            <w:noWrap/>
            <w:hideMark/>
          </w:tcPr>
          <w:p w14:paraId="76EE6F54" w14:textId="77777777" w:rsidR="00BE6D9A" w:rsidRPr="00D31B85" w:rsidRDefault="00BE6D9A" w:rsidP="00BE6D9A">
            <w:pPr>
              <w:pStyle w:val="ARTableBody"/>
            </w:pPr>
            <w:r w:rsidRPr="00D31B85">
              <w:t>Glenelg Shire Council</w:t>
            </w:r>
          </w:p>
        </w:tc>
        <w:tc>
          <w:tcPr>
            <w:tcW w:w="1984" w:type="dxa"/>
            <w:noWrap/>
            <w:hideMark/>
          </w:tcPr>
          <w:p w14:paraId="3431CF58" w14:textId="77777777" w:rsidR="00BE6D9A" w:rsidRPr="00D31B85" w:rsidRDefault="00BE6D9A" w:rsidP="00BE6D9A">
            <w:pPr>
              <w:pStyle w:val="ARTableBodyRight"/>
            </w:pPr>
            <w:r w:rsidRPr="00D31B85">
              <w:t>77,324</w:t>
            </w:r>
          </w:p>
        </w:tc>
      </w:tr>
      <w:tr w:rsidR="00BE6D9A" w:rsidRPr="004252AA" w14:paraId="0B4713FB" w14:textId="77777777" w:rsidTr="00BE6D9A">
        <w:trPr>
          <w:trHeight w:val="300"/>
        </w:trPr>
        <w:tc>
          <w:tcPr>
            <w:tcW w:w="6663" w:type="dxa"/>
            <w:noWrap/>
            <w:hideMark/>
          </w:tcPr>
          <w:p w14:paraId="020B2CB4" w14:textId="77777777" w:rsidR="00BE6D9A" w:rsidRPr="00D31B85" w:rsidRDefault="00BE6D9A" w:rsidP="00BE6D9A">
            <w:pPr>
              <w:pStyle w:val="ARTableBody"/>
            </w:pPr>
            <w:r w:rsidRPr="00D31B85">
              <w:t>Golden Plains Shire Council</w:t>
            </w:r>
          </w:p>
        </w:tc>
        <w:tc>
          <w:tcPr>
            <w:tcW w:w="1984" w:type="dxa"/>
            <w:noWrap/>
            <w:hideMark/>
          </w:tcPr>
          <w:p w14:paraId="01BEAEDD" w14:textId="77777777" w:rsidR="00BE6D9A" w:rsidRPr="00D31B85" w:rsidRDefault="00BE6D9A" w:rsidP="00BE6D9A">
            <w:pPr>
              <w:pStyle w:val="ARTableBodyRight"/>
            </w:pPr>
            <w:r w:rsidRPr="00D31B85">
              <w:t>49,265</w:t>
            </w:r>
          </w:p>
        </w:tc>
      </w:tr>
      <w:tr w:rsidR="00BE6D9A" w:rsidRPr="004252AA" w14:paraId="677D8F3F" w14:textId="77777777" w:rsidTr="00BE6D9A">
        <w:trPr>
          <w:trHeight w:val="300"/>
        </w:trPr>
        <w:tc>
          <w:tcPr>
            <w:tcW w:w="6663" w:type="dxa"/>
            <w:noWrap/>
            <w:hideMark/>
          </w:tcPr>
          <w:p w14:paraId="40D6376E" w14:textId="77777777" w:rsidR="00BE6D9A" w:rsidRPr="00D31B85" w:rsidRDefault="00BE6D9A" w:rsidP="00BE6D9A">
            <w:pPr>
              <w:pStyle w:val="ARTableBody"/>
            </w:pPr>
            <w:r w:rsidRPr="00D31B85">
              <w:t>Greater Bendigo City Council</w:t>
            </w:r>
          </w:p>
        </w:tc>
        <w:tc>
          <w:tcPr>
            <w:tcW w:w="1984" w:type="dxa"/>
            <w:noWrap/>
            <w:hideMark/>
          </w:tcPr>
          <w:p w14:paraId="75195277" w14:textId="77777777" w:rsidR="00BE6D9A" w:rsidRPr="00D31B85" w:rsidRDefault="00BE6D9A" w:rsidP="00BE6D9A">
            <w:pPr>
              <w:pStyle w:val="ARTableBodyRight"/>
            </w:pPr>
            <w:r w:rsidRPr="00D31B85">
              <w:t>71,218</w:t>
            </w:r>
          </w:p>
        </w:tc>
      </w:tr>
      <w:tr w:rsidR="00BE6D9A" w:rsidRPr="004252AA" w14:paraId="428FCEDD" w14:textId="77777777" w:rsidTr="00BE6D9A">
        <w:trPr>
          <w:trHeight w:val="300"/>
        </w:trPr>
        <w:tc>
          <w:tcPr>
            <w:tcW w:w="6663" w:type="dxa"/>
            <w:noWrap/>
            <w:hideMark/>
          </w:tcPr>
          <w:p w14:paraId="56ED5301" w14:textId="77777777" w:rsidR="00BE6D9A" w:rsidRPr="00D31B85" w:rsidRDefault="00BE6D9A" w:rsidP="00BE6D9A">
            <w:pPr>
              <w:pStyle w:val="ARTableBody"/>
            </w:pPr>
            <w:r w:rsidRPr="00D31B85">
              <w:t>Greater Shepparton City Council</w:t>
            </w:r>
          </w:p>
        </w:tc>
        <w:tc>
          <w:tcPr>
            <w:tcW w:w="1984" w:type="dxa"/>
            <w:noWrap/>
            <w:hideMark/>
          </w:tcPr>
          <w:p w14:paraId="69963583" w14:textId="77777777" w:rsidR="00BE6D9A" w:rsidRPr="00D31B85" w:rsidRDefault="00BE6D9A" w:rsidP="00BE6D9A">
            <w:pPr>
              <w:pStyle w:val="ARTableBodyRight"/>
            </w:pPr>
            <w:r w:rsidRPr="00D31B85">
              <w:t>67,631</w:t>
            </w:r>
          </w:p>
        </w:tc>
      </w:tr>
      <w:tr w:rsidR="00BE6D9A" w:rsidRPr="004252AA" w14:paraId="1030EBA2" w14:textId="77777777" w:rsidTr="00BE6D9A">
        <w:trPr>
          <w:trHeight w:val="300"/>
        </w:trPr>
        <w:tc>
          <w:tcPr>
            <w:tcW w:w="6663" w:type="dxa"/>
            <w:noWrap/>
            <w:hideMark/>
          </w:tcPr>
          <w:p w14:paraId="21FFB9D2" w14:textId="77777777" w:rsidR="00BE6D9A" w:rsidRPr="00D31B85" w:rsidRDefault="00BE6D9A" w:rsidP="00BE6D9A">
            <w:pPr>
              <w:pStyle w:val="ARTableBody"/>
            </w:pPr>
            <w:r w:rsidRPr="00D31B85">
              <w:t>Hepburn Shire Council</w:t>
            </w:r>
          </w:p>
        </w:tc>
        <w:tc>
          <w:tcPr>
            <w:tcW w:w="1984" w:type="dxa"/>
            <w:noWrap/>
            <w:hideMark/>
          </w:tcPr>
          <w:p w14:paraId="6A887658" w14:textId="77777777" w:rsidR="00BE6D9A" w:rsidRPr="00D31B85" w:rsidRDefault="00BE6D9A" w:rsidP="00BE6D9A">
            <w:pPr>
              <w:pStyle w:val="ARTableBodyRight"/>
            </w:pPr>
            <w:r w:rsidRPr="00D31B85">
              <w:t>40,235</w:t>
            </w:r>
          </w:p>
        </w:tc>
      </w:tr>
      <w:tr w:rsidR="00BE6D9A" w:rsidRPr="004252AA" w14:paraId="480C74FC" w14:textId="77777777" w:rsidTr="00BE6D9A">
        <w:trPr>
          <w:trHeight w:val="300"/>
        </w:trPr>
        <w:tc>
          <w:tcPr>
            <w:tcW w:w="6663" w:type="dxa"/>
            <w:noWrap/>
            <w:hideMark/>
          </w:tcPr>
          <w:p w14:paraId="3FCC5B47" w14:textId="77777777" w:rsidR="00BE6D9A" w:rsidRPr="00D31B85" w:rsidRDefault="00BE6D9A" w:rsidP="00BE6D9A">
            <w:pPr>
              <w:pStyle w:val="ARTableBody"/>
            </w:pPr>
            <w:r w:rsidRPr="00D31B85">
              <w:t>Hindmarsh Shire Council</w:t>
            </w:r>
          </w:p>
        </w:tc>
        <w:tc>
          <w:tcPr>
            <w:tcW w:w="1984" w:type="dxa"/>
            <w:noWrap/>
            <w:hideMark/>
          </w:tcPr>
          <w:p w14:paraId="1DD679D4" w14:textId="77777777" w:rsidR="00BE6D9A" w:rsidRPr="00D31B85" w:rsidRDefault="00BE6D9A" w:rsidP="00BE6D9A">
            <w:pPr>
              <w:pStyle w:val="ARTableBodyRight"/>
            </w:pPr>
            <w:r w:rsidRPr="00D31B85">
              <w:t>85,000</w:t>
            </w:r>
          </w:p>
        </w:tc>
      </w:tr>
      <w:tr w:rsidR="00BE6D9A" w:rsidRPr="004252AA" w14:paraId="649F2356" w14:textId="77777777" w:rsidTr="00BE6D9A">
        <w:trPr>
          <w:trHeight w:val="300"/>
        </w:trPr>
        <w:tc>
          <w:tcPr>
            <w:tcW w:w="6663" w:type="dxa"/>
            <w:noWrap/>
            <w:hideMark/>
          </w:tcPr>
          <w:p w14:paraId="20F0BF84" w14:textId="77777777" w:rsidR="00BE6D9A" w:rsidRPr="00D31B85" w:rsidRDefault="00BE6D9A" w:rsidP="00BE6D9A">
            <w:pPr>
              <w:pStyle w:val="ARTableBody"/>
            </w:pPr>
            <w:r w:rsidRPr="00D31B85">
              <w:t>Horsham Rural City Council</w:t>
            </w:r>
          </w:p>
        </w:tc>
        <w:tc>
          <w:tcPr>
            <w:tcW w:w="1984" w:type="dxa"/>
            <w:noWrap/>
            <w:hideMark/>
          </w:tcPr>
          <w:p w14:paraId="4EEFE7DF" w14:textId="77777777" w:rsidR="00BE6D9A" w:rsidRPr="00D31B85" w:rsidRDefault="00BE6D9A" w:rsidP="00BE6D9A">
            <w:pPr>
              <w:pStyle w:val="ARTableBodyRight"/>
            </w:pPr>
            <w:r w:rsidRPr="00D31B85">
              <w:t>85,000</w:t>
            </w:r>
          </w:p>
        </w:tc>
      </w:tr>
      <w:tr w:rsidR="00BE6D9A" w:rsidRPr="004252AA" w14:paraId="2C9128FF" w14:textId="77777777" w:rsidTr="00BE6D9A">
        <w:trPr>
          <w:trHeight w:val="300"/>
        </w:trPr>
        <w:tc>
          <w:tcPr>
            <w:tcW w:w="6663" w:type="dxa"/>
            <w:noWrap/>
            <w:hideMark/>
          </w:tcPr>
          <w:p w14:paraId="481B8577" w14:textId="77777777" w:rsidR="00BE6D9A" w:rsidRPr="00D31B85" w:rsidRDefault="00BE6D9A" w:rsidP="00BE6D9A">
            <w:pPr>
              <w:pStyle w:val="ARTableBody"/>
            </w:pPr>
            <w:r w:rsidRPr="00D31B85">
              <w:t>Indigo Shire Council</w:t>
            </w:r>
          </w:p>
        </w:tc>
        <w:tc>
          <w:tcPr>
            <w:tcW w:w="1984" w:type="dxa"/>
            <w:noWrap/>
            <w:hideMark/>
          </w:tcPr>
          <w:p w14:paraId="62DBFD4C" w14:textId="77777777" w:rsidR="00BE6D9A" w:rsidRPr="00D31B85" w:rsidRDefault="00BE6D9A" w:rsidP="00BE6D9A">
            <w:pPr>
              <w:pStyle w:val="ARTableBodyRight"/>
            </w:pPr>
            <w:r w:rsidRPr="00D31B85">
              <w:t>46,626</w:t>
            </w:r>
          </w:p>
        </w:tc>
      </w:tr>
      <w:tr w:rsidR="00BE6D9A" w:rsidRPr="004252AA" w14:paraId="1FF87ABE" w14:textId="77777777" w:rsidTr="00BE6D9A">
        <w:trPr>
          <w:trHeight w:val="300"/>
        </w:trPr>
        <w:tc>
          <w:tcPr>
            <w:tcW w:w="6663" w:type="dxa"/>
            <w:noWrap/>
            <w:hideMark/>
          </w:tcPr>
          <w:p w14:paraId="57DE970D" w14:textId="77777777" w:rsidR="00BE6D9A" w:rsidRPr="00D31B85" w:rsidRDefault="00BE6D9A" w:rsidP="00BE6D9A">
            <w:pPr>
              <w:pStyle w:val="ARTableBody"/>
            </w:pPr>
            <w:r w:rsidRPr="00D31B85">
              <w:t>Latrobe City Council</w:t>
            </w:r>
          </w:p>
        </w:tc>
        <w:tc>
          <w:tcPr>
            <w:tcW w:w="1984" w:type="dxa"/>
            <w:noWrap/>
            <w:hideMark/>
          </w:tcPr>
          <w:p w14:paraId="1155B474" w14:textId="77777777" w:rsidR="00BE6D9A" w:rsidRPr="00D31B85" w:rsidRDefault="00BE6D9A" w:rsidP="00BE6D9A">
            <w:pPr>
              <w:pStyle w:val="ARTableBodyRight"/>
            </w:pPr>
            <w:r w:rsidRPr="00D31B85">
              <w:t>35,915</w:t>
            </w:r>
          </w:p>
        </w:tc>
      </w:tr>
      <w:tr w:rsidR="00BE6D9A" w:rsidRPr="004252AA" w14:paraId="6BBDBEBA" w14:textId="77777777" w:rsidTr="00BE6D9A">
        <w:trPr>
          <w:trHeight w:val="300"/>
        </w:trPr>
        <w:tc>
          <w:tcPr>
            <w:tcW w:w="6663" w:type="dxa"/>
            <w:noWrap/>
            <w:hideMark/>
          </w:tcPr>
          <w:p w14:paraId="1A899222" w14:textId="77777777" w:rsidR="00BE6D9A" w:rsidRPr="00D31B85" w:rsidRDefault="00BE6D9A" w:rsidP="00BE6D9A">
            <w:pPr>
              <w:pStyle w:val="ARTableBody"/>
            </w:pPr>
            <w:r w:rsidRPr="00D31B85">
              <w:t>Loddon Shire Council</w:t>
            </w:r>
          </w:p>
        </w:tc>
        <w:tc>
          <w:tcPr>
            <w:tcW w:w="1984" w:type="dxa"/>
            <w:noWrap/>
            <w:hideMark/>
          </w:tcPr>
          <w:p w14:paraId="2AB7E44A" w14:textId="77777777" w:rsidR="00BE6D9A" w:rsidRPr="00D31B85" w:rsidRDefault="00BE6D9A" w:rsidP="00BE6D9A">
            <w:pPr>
              <w:pStyle w:val="ARTableBodyRight"/>
            </w:pPr>
            <w:r w:rsidRPr="00D31B85">
              <w:t>85,000</w:t>
            </w:r>
          </w:p>
        </w:tc>
      </w:tr>
      <w:tr w:rsidR="00BE6D9A" w:rsidRPr="004252AA" w14:paraId="7B3A4ABB" w14:textId="77777777" w:rsidTr="00BE6D9A">
        <w:trPr>
          <w:trHeight w:val="300"/>
        </w:trPr>
        <w:tc>
          <w:tcPr>
            <w:tcW w:w="6663" w:type="dxa"/>
            <w:noWrap/>
            <w:hideMark/>
          </w:tcPr>
          <w:p w14:paraId="694AC939" w14:textId="77777777" w:rsidR="00BE6D9A" w:rsidRPr="00D31B85" w:rsidRDefault="00BE6D9A" w:rsidP="00BE6D9A">
            <w:pPr>
              <w:pStyle w:val="ARTableBody"/>
            </w:pPr>
            <w:r w:rsidRPr="00D31B85">
              <w:t>Macedon Ranges Shire Council</w:t>
            </w:r>
          </w:p>
        </w:tc>
        <w:tc>
          <w:tcPr>
            <w:tcW w:w="1984" w:type="dxa"/>
            <w:noWrap/>
            <w:hideMark/>
          </w:tcPr>
          <w:p w14:paraId="75168006" w14:textId="77777777" w:rsidR="00BE6D9A" w:rsidRPr="00D31B85" w:rsidRDefault="00BE6D9A" w:rsidP="00BE6D9A">
            <w:pPr>
              <w:pStyle w:val="ARTableBodyRight"/>
            </w:pPr>
            <w:r w:rsidRPr="00D31B85">
              <w:t>43,385</w:t>
            </w:r>
          </w:p>
        </w:tc>
      </w:tr>
      <w:tr w:rsidR="00BE6D9A" w:rsidRPr="004252AA" w14:paraId="74A3E458" w14:textId="77777777" w:rsidTr="00BE6D9A">
        <w:trPr>
          <w:trHeight w:val="300"/>
        </w:trPr>
        <w:tc>
          <w:tcPr>
            <w:tcW w:w="6663" w:type="dxa"/>
            <w:noWrap/>
            <w:hideMark/>
          </w:tcPr>
          <w:p w14:paraId="0651DF26" w14:textId="77777777" w:rsidR="00BE6D9A" w:rsidRPr="00D31B85" w:rsidRDefault="00BE6D9A" w:rsidP="00BE6D9A">
            <w:pPr>
              <w:pStyle w:val="ARTableBody"/>
            </w:pPr>
            <w:r w:rsidRPr="00D31B85">
              <w:t>Mansfield Shire Council</w:t>
            </w:r>
          </w:p>
        </w:tc>
        <w:tc>
          <w:tcPr>
            <w:tcW w:w="1984" w:type="dxa"/>
            <w:noWrap/>
            <w:hideMark/>
          </w:tcPr>
          <w:p w14:paraId="0DEA67FC" w14:textId="77777777" w:rsidR="00BE6D9A" w:rsidRPr="00D31B85" w:rsidRDefault="00BE6D9A" w:rsidP="00BE6D9A">
            <w:pPr>
              <w:pStyle w:val="ARTableBodyRight"/>
            </w:pPr>
            <w:r w:rsidRPr="00D31B85">
              <w:t>27,587</w:t>
            </w:r>
          </w:p>
        </w:tc>
      </w:tr>
      <w:tr w:rsidR="00BE6D9A" w:rsidRPr="004252AA" w14:paraId="1F27EBE0" w14:textId="77777777" w:rsidTr="00BE6D9A">
        <w:trPr>
          <w:trHeight w:val="300"/>
        </w:trPr>
        <w:tc>
          <w:tcPr>
            <w:tcW w:w="6663" w:type="dxa"/>
            <w:noWrap/>
            <w:hideMark/>
          </w:tcPr>
          <w:p w14:paraId="4E7BEDD8" w14:textId="77777777" w:rsidR="00BE6D9A" w:rsidRPr="00D31B85" w:rsidRDefault="00BE6D9A" w:rsidP="00BE6D9A">
            <w:pPr>
              <w:pStyle w:val="ARTableBody"/>
            </w:pPr>
            <w:r w:rsidRPr="00D31B85">
              <w:t>Mildura Rural City Council</w:t>
            </w:r>
          </w:p>
        </w:tc>
        <w:tc>
          <w:tcPr>
            <w:tcW w:w="1984" w:type="dxa"/>
            <w:noWrap/>
            <w:hideMark/>
          </w:tcPr>
          <w:p w14:paraId="03604446" w14:textId="77777777" w:rsidR="00BE6D9A" w:rsidRPr="00D31B85" w:rsidRDefault="00BE6D9A" w:rsidP="00BE6D9A">
            <w:pPr>
              <w:pStyle w:val="ARTableBodyRight"/>
            </w:pPr>
            <w:r w:rsidRPr="00D31B85">
              <w:t>85,000</w:t>
            </w:r>
          </w:p>
        </w:tc>
      </w:tr>
      <w:tr w:rsidR="00BE6D9A" w:rsidRPr="004252AA" w14:paraId="5ABB16FD" w14:textId="77777777" w:rsidTr="00BE6D9A">
        <w:trPr>
          <w:trHeight w:val="300"/>
        </w:trPr>
        <w:tc>
          <w:tcPr>
            <w:tcW w:w="6663" w:type="dxa"/>
            <w:noWrap/>
            <w:hideMark/>
          </w:tcPr>
          <w:p w14:paraId="5990BDED" w14:textId="77777777" w:rsidR="00BE6D9A" w:rsidRPr="00D31B85" w:rsidRDefault="00BE6D9A" w:rsidP="00BE6D9A">
            <w:pPr>
              <w:pStyle w:val="ARTableBody"/>
            </w:pPr>
            <w:r w:rsidRPr="00D31B85">
              <w:t>Mitchell Shire Council</w:t>
            </w:r>
          </w:p>
        </w:tc>
        <w:tc>
          <w:tcPr>
            <w:tcW w:w="1984" w:type="dxa"/>
            <w:noWrap/>
            <w:hideMark/>
          </w:tcPr>
          <w:p w14:paraId="20D306DD" w14:textId="77777777" w:rsidR="00BE6D9A" w:rsidRPr="00D31B85" w:rsidRDefault="00BE6D9A" w:rsidP="00BE6D9A">
            <w:pPr>
              <w:pStyle w:val="ARTableBodyRight"/>
            </w:pPr>
            <w:r w:rsidRPr="00D31B85">
              <w:t>39,335</w:t>
            </w:r>
          </w:p>
        </w:tc>
      </w:tr>
      <w:tr w:rsidR="00BE6D9A" w:rsidRPr="004252AA" w14:paraId="23C6B145" w14:textId="77777777" w:rsidTr="00BE6D9A">
        <w:trPr>
          <w:trHeight w:val="300"/>
        </w:trPr>
        <w:tc>
          <w:tcPr>
            <w:tcW w:w="6663" w:type="dxa"/>
            <w:noWrap/>
            <w:hideMark/>
          </w:tcPr>
          <w:p w14:paraId="566DC56B" w14:textId="77777777" w:rsidR="00BE6D9A" w:rsidRPr="00D31B85" w:rsidRDefault="00BE6D9A" w:rsidP="00BE6D9A">
            <w:pPr>
              <w:pStyle w:val="ARTableBody"/>
            </w:pPr>
            <w:r w:rsidRPr="00D31B85">
              <w:t>Moira Shire Council</w:t>
            </w:r>
          </w:p>
        </w:tc>
        <w:tc>
          <w:tcPr>
            <w:tcW w:w="1984" w:type="dxa"/>
            <w:noWrap/>
            <w:hideMark/>
          </w:tcPr>
          <w:p w14:paraId="4C3B8E16" w14:textId="77777777" w:rsidR="00BE6D9A" w:rsidRPr="00D31B85" w:rsidRDefault="00BE6D9A" w:rsidP="00BE6D9A">
            <w:pPr>
              <w:pStyle w:val="ARTableBodyRight"/>
            </w:pPr>
            <w:r w:rsidRPr="00D31B85">
              <w:t>85,000</w:t>
            </w:r>
          </w:p>
        </w:tc>
      </w:tr>
      <w:tr w:rsidR="00BE6D9A" w:rsidRPr="004252AA" w14:paraId="4754222C" w14:textId="77777777" w:rsidTr="00BE6D9A">
        <w:trPr>
          <w:trHeight w:val="300"/>
        </w:trPr>
        <w:tc>
          <w:tcPr>
            <w:tcW w:w="6663" w:type="dxa"/>
            <w:noWrap/>
            <w:hideMark/>
          </w:tcPr>
          <w:p w14:paraId="188B5E4A" w14:textId="77777777" w:rsidR="00BE6D9A" w:rsidRPr="00D31B85" w:rsidRDefault="00BE6D9A" w:rsidP="00BE6D9A">
            <w:pPr>
              <w:pStyle w:val="ARTableBody"/>
            </w:pPr>
            <w:r w:rsidRPr="00D31B85">
              <w:t>Moorabool Shire Council</w:t>
            </w:r>
          </w:p>
        </w:tc>
        <w:tc>
          <w:tcPr>
            <w:tcW w:w="1984" w:type="dxa"/>
            <w:noWrap/>
            <w:hideMark/>
          </w:tcPr>
          <w:p w14:paraId="35ACF588" w14:textId="77777777" w:rsidR="00BE6D9A" w:rsidRPr="00D31B85" w:rsidRDefault="00BE6D9A" w:rsidP="00BE6D9A">
            <w:pPr>
              <w:pStyle w:val="ARTableBodyRight"/>
            </w:pPr>
            <w:r w:rsidRPr="00D31B85">
              <w:t>45,320</w:t>
            </w:r>
          </w:p>
        </w:tc>
      </w:tr>
      <w:tr w:rsidR="00BE6D9A" w:rsidRPr="004252AA" w14:paraId="2A139A46" w14:textId="77777777" w:rsidTr="00BE6D9A">
        <w:trPr>
          <w:trHeight w:val="300"/>
        </w:trPr>
        <w:tc>
          <w:tcPr>
            <w:tcW w:w="6663" w:type="dxa"/>
            <w:noWrap/>
            <w:hideMark/>
          </w:tcPr>
          <w:p w14:paraId="01AFBB91" w14:textId="77777777" w:rsidR="00BE6D9A" w:rsidRPr="00D31B85" w:rsidRDefault="00BE6D9A" w:rsidP="00BE6D9A">
            <w:pPr>
              <w:pStyle w:val="ARTableBody"/>
            </w:pPr>
            <w:r w:rsidRPr="00D31B85">
              <w:t>Mount Alexander Shire Council</w:t>
            </w:r>
          </w:p>
        </w:tc>
        <w:tc>
          <w:tcPr>
            <w:tcW w:w="1984" w:type="dxa"/>
            <w:noWrap/>
            <w:hideMark/>
          </w:tcPr>
          <w:p w14:paraId="4DBB6B63" w14:textId="77777777" w:rsidR="00BE6D9A" w:rsidRPr="00D31B85" w:rsidRDefault="00BE6D9A" w:rsidP="00BE6D9A">
            <w:pPr>
              <w:pStyle w:val="ARTableBodyRight"/>
            </w:pPr>
            <w:r w:rsidRPr="00D31B85">
              <w:t>39,639</w:t>
            </w:r>
          </w:p>
        </w:tc>
      </w:tr>
      <w:tr w:rsidR="00BE6D9A" w:rsidRPr="004252AA" w14:paraId="02F6E116" w14:textId="77777777" w:rsidTr="00BE6D9A">
        <w:trPr>
          <w:trHeight w:val="300"/>
        </w:trPr>
        <w:tc>
          <w:tcPr>
            <w:tcW w:w="6663" w:type="dxa"/>
            <w:noWrap/>
            <w:hideMark/>
          </w:tcPr>
          <w:p w14:paraId="4D1229B9" w14:textId="77777777" w:rsidR="00BE6D9A" w:rsidRPr="00D31B85" w:rsidRDefault="00BE6D9A" w:rsidP="00BE6D9A">
            <w:pPr>
              <w:pStyle w:val="ARTableBody"/>
            </w:pPr>
            <w:r w:rsidRPr="00D31B85">
              <w:t>Moyne Shire Council</w:t>
            </w:r>
          </w:p>
        </w:tc>
        <w:tc>
          <w:tcPr>
            <w:tcW w:w="1984" w:type="dxa"/>
            <w:noWrap/>
            <w:hideMark/>
          </w:tcPr>
          <w:p w14:paraId="4CD7842F" w14:textId="77777777" w:rsidR="00BE6D9A" w:rsidRPr="00D31B85" w:rsidRDefault="00BE6D9A" w:rsidP="00BE6D9A">
            <w:pPr>
              <w:pStyle w:val="ARTableBodyRight"/>
            </w:pPr>
            <w:r w:rsidRPr="00D31B85">
              <w:t>81,533</w:t>
            </w:r>
          </w:p>
        </w:tc>
      </w:tr>
      <w:tr w:rsidR="00BE6D9A" w:rsidRPr="004252AA" w14:paraId="66D28546" w14:textId="77777777" w:rsidTr="00BE6D9A">
        <w:trPr>
          <w:trHeight w:val="300"/>
        </w:trPr>
        <w:tc>
          <w:tcPr>
            <w:tcW w:w="6663" w:type="dxa"/>
            <w:noWrap/>
            <w:hideMark/>
          </w:tcPr>
          <w:p w14:paraId="5425AC95" w14:textId="77777777" w:rsidR="00BE6D9A" w:rsidRPr="00D31B85" w:rsidRDefault="00BE6D9A" w:rsidP="00BE6D9A">
            <w:pPr>
              <w:pStyle w:val="ARTableBody"/>
            </w:pPr>
            <w:r w:rsidRPr="00D31B85">
              <w:t>Murrindindi Shire Council</w:t>
            </w:r>
          </w:p>
        </w:tc>
        <w:tc>
          <w:tcPr>
            <w:tcW w:w="1984" w:type="dxa"/>
            <w:noWrap/>
            <w:hideMark/>
          </w:tcPr>
          <w:p w14:paraId="445AB4AF" w14:textId="77777777" w:rsidR="00BE6D9A" w:rsidRPr="00D31B85" w:rsidRDefault="00BE6D9A" w:rsidP="00BE6D9A">
            <w:pPr>
              <w:pStyle w:val="ARTableBodyRight"/>
            </w:pPr>
            <w:r w:rsidRPr="00D31B85">
              <w:t>36,360</w:t>
            </w:r>
          </w:p>
        </w:tc>
      </w:tr>
      <w:tr w:rsidR="00BE6D9A" w:rsidRPr="004252AA" w14:paraId="0C185630" w14:textId="77777777" w:rsidTr="00BE6D9A">
        <w:trPr>
          <w:trHeight w:val="300"/>
        </w:trPr>
        <w:tc>
          <w:tcPr>
            <w:tcW w:w="6663" w:type="dxa"/>
            <w:noWrap/>
            <w:hideMark/>
          </w:tcPr>
          <w:p w14:paraId="354FB741" w14:textId="77777777" w:rsidR="00BE6D9A" w:rsidRPr="00D31B85" w:rsidRDefault="00BE6D9A" w:rsidP="00BE6D9A">
            <w:pPr>
              <w:pStyle w:val="ARTableBody"/>
            </w:pPr>
            <w:r w:rsidRPr="00D31B85">
              <w:t>Northern Grampians Shire Council</w:t>
            </w:r>
          </w:p>
        </w:tc>
        <w:tc>
          <w:tcPr>
            <w:tcW w:w="1984" w:type="dxa"/>
            <w:noWrap/>
            <w:hideMark/>
          </w:tcPr>
          <w:p w14:paraId="4E3616DF" w14:textId="77777777" w:rsidR="00BE6D9A" w:rsidRPr="00D31B85" w:rsidRDefault="00BE6D9A" w:rsidP="00BE6D9A">
            <w:pPr>
              <w:pStyle w:val="ARTableBodyRight"/>
            </w:pPr>
            <w:r w:rsidRPr="00D31B85">
              <w:t>85,000</w:t>
            </w:r>
          </w:p>
        </w:tc>
      </w:tr>
      <w:tr w:rsidR="00BE6D9A" w:rsidRPr="004252AA" w14:paraId="2B77AE2C" w14:textId="77777777" w:rsidTr="00BE6D9A">
        <w:trPr>
          <w:trHeight w:val="300"/>
        </w:trPr>
        <w:tc>
          <w:tcPr>
            <w:tcW w:w="6663" w:type="dxa"/>
            <w:noWrap/>
            <w:hideMark/>
          </w:tcPr>
          <w:p w14:paraId="1CAF1581" w14:textId="77777777" w:rsidR="00BE6D9A" w:rsidRPr="00D31B85" w:rsidRDefault="00BE6D9A" w:rsidP="00BE6D9A">
            <w:pPr>
              <w:pStyle w:val="ARTableBody"/>
            </w:pPr>
            <w:r w:rsidRPr="00D31B85">
              <w:t>Pyrenees Shire Council</w:t>
            </w:r>
          </w:p>
        </w:tc>
        <w:tc>
          <w:tcPr>
            <w:tcW w:w="1984" w:type="dxa"/>
            <w:noWrap/>
            <w:hideMark/>
          </w:tcPr>
          <w:p w14:paraId="03D8B3D5" w14:textId="77777777" w:rsidR="00BE6D9A" w:rsidRPr="00D31B85" w:rsidRDefault="00BE6D9A" w:rsidP="00BE6D9A">
            <w:pPr>
              <w:pStyle w:val="ARTableBodyRight"/>
            </w:pPr>
            <w:r w:rsidRPr="00D31B85">
              <w:t>61,999</w:t>
            </w:r>
          </w:p>
        </w:tc>
      </w:tr>
      <w:tr w:rsidR="00BE6D9A" w:rsidRPr="004252AA" w14:paraId="0EAE5763" w14:textId="77777777" w:rsidTr="00BE6D9A">
        <w:trPr>
          <w:trHeight w:val="300"/>
        </w:trPr>
        <w:tc>
          <w:tcPr>
            <w:tcW w:w="6663" w:type="dxa"/>
            <w:noWrap/>
            <w:hideMark/>
          </w:tcPr>
          <w:p w14:paraId="2961A5E1" w14:textId="77777777" w:rsidR="00BE6D9A" w:rsidRPr="00D31B85" w:rsidRDefault="00BE6D9A" w:rsidP="00BE6D9A">
            <w:pPr>
              <w:pStyle w:val="ARTableBody"/>
            </w:pPr>
            <w:r w:rsidRPr="00D31B85">
              <w:t>South Gippsland Shire Council</w:t>
            </w:r>
          </w:p>
        </w:tc>
        <w:tc>
          <w:tcPr>
            <w:tcW w:w="1984" w:type="dxa"/>
            <w:noWrap/>
            <w:hideMark/>
          </w:tcPr>
          <w:p w14:paraId="22255EB0" w14:textId="77777777" w:rsidR="00BE6D9A" w:rsidRPr="00D31B85" w:rsidRDefault="00BE6D9A" w:rsidP="00BE6D9A">
            <w:pPr>
              <w:pStyle w:val="ARTableBodyRight"/>
            </w:pPr>
            <w:r w:rsidRPr="00D31B85">
              <w:t>59,337</w:t>
            </w:r>
          </w:p>
        </w:tc>
      </w:tr>
      <w:tr w:rsidR="00BE6D9A" w:rsidRPr="004252AA" w14:paraId="2E0A7BC7" w14:textId="77777777" w:rsidTr="00BE6D9A">
        <w:trPr>
          <w:trHeight w:val="300"/>
        </w:trPr>
        <w:tc>
          <w:tcPr>
            <w:tcW w:w="6663" w:type="dxa"/>
            <w:noWrap/>
            <w:hideMark/>
          </w:tcPr>
          <w:p w14:paraId="515B3573" w14:textId="77777777" w:rsidR="00BE6D9A" w:rsidRPr="00D31B85" w:rsidRDefault="00BE6D9A" w:rsidP="00BE6D9A">
            <w:pPr>
              <w:pStyle w:val="ARTableBody"/>
            </w:pPr>
            <w:r w:rsidRPr="00D31B85">
              <w:t>Southern Grampians Shire Council</w:t>
            </w:r>
          </w:p>
        </w:tc>
        <w:tc>
          <w:tcPr>
            <w:tcW w:w="1984" w:type="dxa"/>
            <w:noWrap/>
            <w:hideMark/>
          </w:tcPr>
          <w:p w14:paraId="331E575E" w14:textId="77777777" w:rsidR="00BE6D9A" w:rsidRPr="00D31B85" w:rsidRDefault="00BE6D9A" w:rsidP="00BE6D9A">
            <w:pPr>
              <w:pStyle w:val="ARTableBodyRight"/>
            </w:pPr>
            <w:r w:rsidRPr="00D31B85">
              <w:t>85,000</w:t>
            </w:r>
          </w:p>
        </w:tc>
      </w:tr>
      <w:tr w:rsidR="00BE6D9A" w:rsidRPr="004252AA" w14:paraId="45FB0161" w14:textId="77777777" w:rsidTr="00BE6D9A">
        <w:trPr>
          <w:trHeight w:val="300"/>
        </w:trPr>
        <w:tc>
          <w:tcPr>
            <w:tcW w:w="6663" w:type="dxa"/>
            <w:noWrap/>
            <w:hideMark/>
          </w:tcPr>
          <w:p w14:paraId="633B57D5" w14:textId="77777777" w:rsidR="00BE6D9A" w:rsidRPr="00D31B85" w:rsidRDefault="00BE6D9A" w:rsidP="00BE6D9A">
            <w:pPr>
              <w:pStyle w:val="ARTableBody"/>
            </w:pPr>
            <w:r w:rsidRPr="00D31B85">
              <w:t>Strathbogie Shire Council</w:t>
            </w:r>
          </w:p>
        </w:tc>
        <w:tc>
          <w:tcPr>
            <w:tcW w:w="1984" w:type="dxa"/>
            <w:noWrap/>
            <w:hideMark/>
          </w:tcPr>
          <w:p w14:paraId="76A57EB6" w14:textId="77777777" w:rsidR="00BE6D9A" w:rsidRPr="00D31B85" w:rsidRDefault="00BE6D9A" w:rsidP="00BE6D9A">
            <w:pPr>
              <w:pStyle w:val="ARTableBodyRight"/>
            </w:pPr>
            <w:r w:rsidRPr="00D31B85">
              <w:t>67,360</w:t>
            </w:r>
          </w:p>
        </w:tc>
      </w:tr>
      <w:tr w:rsidR="00BE6D9A" w:rsidRPr="004252AA" w14:paraId="620B357D" w14:textId="77777777" w:rsidTr="00BE6D9A">
        <w:trPr>
          <w:trHeight w:val="300"/>
        </w:trPr>
        <w:tc>
          <w:tcPr>
            <w:tcW w:w="6663" w:type="dxa"/>
            <w:noWrap/>
            <w:hideMark/>
          </w:tcPr>
          <w:p w14:paraId="4970CA6B" w14:textId="77777777" w:rsidR="00BE6D9A" w:rsidRPr="00D31B85" w:rsidRDefault="00BE6D9A" w:rsidP="00BE6D9A">
            <w:pPr>
              <w:pStyle w:val="ARTableBody"/>
            </w:pPr>
            <w:r w:rsidRPr="00D31B85">
              <w:t>Surf Coast Shire</w:t>
            </w:r>
          </w:p>
        </w:tc>
        <w:tc>
          <w:tcPr>
            <w:tcW w:w="1984" w:type="dxa"/>
            <w:noWrap/>
            <w:hideMark/>
          </w:tcPr>
          <w:p w14:paraId="07123F18" w14:textId="77777777" w:rsidR="00BE6D9A" w:rsidRPr="00D31B85" w:rsidRDefault="00BE6D9A" w:rsidP="00BE6D9A">
            <w:pPr>
              <w:pStyle w:val="ARTableBodyRight"/>
            </w:pPr>
            <w:r w:rsidRPr="00D31B85">
              <w:t>29,039</w:t>
            </w:r>
          </w:p>
        </w:tc>
      </w:tr>
      <w:tr w:rsidR="00BE6D9A" w:rsidRPr="004252AA" w14:paraId="5084889C" w14:textId="77777777" w:rsidTr="00BE6D9A">
        <w:trPr>
          <w:trHeight w:val="300"/>
        </w:trPr>
        <w:tc>
          <w:tcPr>
            <w:tcW w:w="6663" w:type="dxa"/>
            <w:noWrap/>
            <w:hideMark/>
          </w:tcPr>
          <w:p w14:paraId="630FD7F9" w14:textId="77777777" w:rsidR="00BE6D9A" w:rsidRPr="00D31B85" w:rsidRDefault="00BE6D9A" w:rsidP="00BE6D9A">
            <w:pPr>
              <w:pStyle w:val="ARTableBody"/>
            </w:pPr>
            <w:r w:rsidRPr="00D31B85">
              <w:t>Swan Hill Rural City Council</w:t>
            </w:r>
          </w:p>
        </w:tc>
        <w:tc>
          <w:tcPr>
            <w:tcW w:w="1984" w:type="dxa"/>
            <w:noWrap/>
            <w:hideMark/>
          </w:tcPr>
          <w:p w14:paraId="71DD43F2" w14:textId="77777777" w:rsidR="00BE6D9A" w:rsidRPr="00D31B85" w:rsidRDefault="00BE6D9A" w:rsidP="00BE6D9A">
            <w:pPr>
              <w:pStyle w:val="ARTableBodyRight"/>
            </w:pPr>
            <w:r w:rsidRPr="00D31B85">
              <w:t>85,000</w:t>
            </w:r>
          </w:p>
        </w:tc>
      </w:tr>
      <w:tr w:rsidR="00BE6D9A" w:rsidRPr="004252AA" w14:paraId="150C511B" w14:textId="77777777" w:rsidTr="00BE6D9A">
        <w:trPr>
          <w:trHeight w:val="300"/>
        </w:trPr>
        <w:tc>
          <w:tcPr>
            <w:tcW w:w="6663" w:type="dxa"/>
            <w:noWrap/>
            <w:hideMark/>
          </w:tcPr>
          <w:p w14:paraId="07799F84" w14:textId="77777777" w:rsidR="00BE6D9A" w:rsidRPr="00D31B85" w:rsidRDefault="00BE6D9A" w:rsidP="00BE6D9A">
            <w:pPr>
              <w:pStyle w:val="ARTableBody"/>
            </w:pPr>
            <w:r w:rsidRPr="00D31B85">
              <w:t>Towong Shire Council</w:t>
            </w:r>
          </w:p>
        </w:tc>
        <w:tc>
          <w:tcPr>
            <w:tcW w:w="1984" w:type="dxa"/>
            <w:noWrap/>
            <w:hideMark/>
          </w:tcPr>
          <w:p w14:paraId="5FE9526F" w14:textId="77777777" w:rsidR="00BE6D9A" w:rsidRPr="00D31B85" w:rsidRDefault="00BE6D9A" w:rsidP="00BE6D9A">
            <w:pPr>
              <w:pStyle w:val="ARTableBodyRight"/>
            </w:pPr>
            <w:r w:rsidRPr="00D31B85">
              <w:t>37,546</w:t>
            </w:r>
          </w:p>
        </w:tc>
      </w:tr>
      <w:tr w:rsidR="00BE6D9A" w:rsidRPr="004252AA" w14:paraId="045F2807" w14:textId="77777777" w:rsidTr="00BE6D9A">
        <w:trPr>
          <w:trHeight w:val="300"/>
        </w:trPr>
        <w:tc>
          <w:tcPr>
            <w:tcW w:w="6663" w:type="dxa"/>
            <w:noWrap/>
            <w:hideMark/>
          </w:tcPr>
          <w:p w14:paraId="1490380D" w14:textId="77777777" w:rsidR="00BE6D9A" w:rsidRPr="00D31B85" w:rsidRDefault="00BE6D9A" w:rsidP="00BE6D9A">
            <w:pPr>
              <w:pStyle w:val="ARTableBody"/>
            </w:pPr>
            <w:r w:rsidRPr="00D31B85">
              <w:t>Wangaratta Rural City Council</w:t>
            </w:r>
          </w:p>
        </w:tc>
        <w:tc>
          <w:tcPr>
            <w:tcW w:w="1984" w:type="dxa"/>
            <w:noWrap/>
            <w:hideMark/>
          </w:tcPr>
          <w:p w14:paraId="7BC309E2" w14:textId="77777777" w:rsidR="00BE6D9A" w:rsidRPr="00D31B85" w:rsidRDefault="00BE6D9A" w:rsidP="00BE6D9A">
            <w:pPr>
              <w:pStyle w:val="ARTableBodyRight"/>
            </w:pPr>
            <w:r w:rsidRPr="00D31B85">
              <w:t>54,174</w:t>
            </w:r>
          </w:p>
        </w:tc>
      </w:tr>
      <w:tr w:rsidR="00BE6D9A" w:rsidRPr="004252AA" w14:paraId="2D3C6CAE" w14:textId="77777777" w:rsidTr="00BE6D9A">
        <w:trPr>
          <w:trHeight w:val="300"/>
        </w:trPr>
        <w:tc>
          <w:tcPr>
            <w:tcW w:w="6663" w:type="dxa"/>
            <w:noWrap/>
            <w:hideMark/>
          </w:tcPr>
          <w:p w14:paraId="518F5102" w14:textId="77777777" w:rsidR="00BE6D9A" w:rsidRPr="00D31B85" w:rsidRDefault="00BE6D9A" w:rsidP="00BE6D9A">
            <w:pPr>
              <w:pStyle w:val="ARTableBody"/>
            </w:pPr>
            <w:r w:rsidRPr="00D31B85">
              <w:t>Wellington Shire Council</w:t>
            </w:r>
          </w:p>
        </w:tc>
        <w:tc>
          <w:tcPr>
            <w:tcW w:w="1984" w:type="dxa"/>
            <w:noWrap/>
            <w:hideMark/>
          </w:tcPr>
          <w:p w14:paraId="0223A9F9" w14:textId="77777777" w:rsidR="00BE6D9A" w:rsidRPr="00D31B85" w:rsidRDefault="00BE6D9A" w:rsidP="00BE6D9A">
            <w:pPr>
              <w:pStyle w:val="ARTableBodyRight"/>
            </w:pPr>
            <w:r w:rsidRPr="00D31B85">
              <w:t>85,000</w:t>
            </w:r>
          </w:p>
        </w:tc>
      </w:tr>
      <w:tr w:rsidR="00BE6D9A" w:rsidRPr="004252AA" w14:paraId="43AD22B5" w14:textId="77777777" w:rsidTr="00BE6D9A">
        <w:trPr>
          <w:trHeight w:val="300"/>
        </w:trPr>
        <w:tc>
          <w:tcPr>
            <w:tcW w:w="6663" w:type="dxa"/>
            <w:noWrap/>
            <w:hideMark/>
          </w:tcPr>
          <w:p w14:paraId="02222409" w14:textId="77777777" w:rsidR="00BE6D9A" w:rsidRPr="00D31B85" w:rsidRDefault="00BE6D9A" w:rsidP="00BE6D9A">
            <w:pPr>
              <w:pStyle w:val="ARTableBody"/>
            </w:pPr>
            <w:r w:rsidRPr="00D31B85">
              <w:t>West Wimmera Shire Council</w:t>
            </w:r>
          </w:p>
        </w:tc>
        <w:tc>
          <w:tcPr>
            <w:tcW w:w="1984" w:type="dxa"/>
            <w:noWrap/>
            <w:hideMark/>
          </w:tcPr>
          <w:p w14:paraId="72CD290F" w14:textId="77777777" w:rsidR="00BE6D9A" w:rsidRPr="00D31B85" w:rsidRDefault="00BE6D9A" w:rsidP="00BE6D9A">
            <w:pPr>
              <w:pStyle w:val="ARTableBodyRight"/>
            </w:pPr>
            <w:r w:rsidRPr="00D31B85">
              <w:t>85,000</w:t>
            </w:r>
          </w:p>
        </w:tc>
      </w:tr>
      <w:tr w:rsidR="00BE6D9A" w:rsidRPr="004252AA" w14:paraId="5F874206" w14:textId="77777777" w:rsidTr="00BE6D9A">
        <w:trPr>
          <w:trHeight w:val="300"/>
        </w:trPr>
        <w:tc>
          <w:tcPr>
            <w:tcW w:w="6663" w:type="dxa"/>
            <w:noWrap/>
            <w:hideMark/>
          </w:tcPr>
          <w:p w14:paraId="641946B4" w14:textId="77777777" w:rsidR="00BE6D9A" w:rsidRPr="00D31B85" w:rsidRDefault="00BE6D9A" w:rsidP="00BE6D9A">
            <w:pPr>
              <w:pStyle w:val="ARTableBody"/>
            </w:pPr>
            <w:r w:rsidRPr="00D31B85">
              <w:t>Yarra Ranges Shire Council</w:t>
            </w:r>
          </w:p>
        </w:tc>
        <w:tc>
          <w:tcPr>
            <w:tcW w:w="1984" w:type="dxa"/>
            <w:noWrap/>
            <w:hideMark/>
          </w:tcPr>
          <w:p w14:paraId="38BA5623" w14:textId="77777777" w:rsidR="00BE6D9A" w:rsidRPr="00D31B85" w:rsidRDefault="00BE6D9A" w:rsidP="00BE6D9A">
            <w:pPr>
              <w:pStyle w:val="ARTableBodyRight"/>
            </w:pPr>
            <w:r w:rsidRPr="00D31B85">
              <w:t>38,962</w:t>
            </w:r>
          </w:p>
        </w:tc>
      </w:tr>
      <w:tr w:rsidR="00BE6D9A" w:rsidRPr="004252AA" w14:paraId="66CD04D0" w14:textId="77777777" w:rsidTr="00BE6D9A">
        <w:trPr>
          <w:trHeight w:val="300"/>
        </w:trPr>
        <w:tc>
          <w:tcPr>
            <w:tcW w:w="6663" w:type="dxa"/>
            <w:noWrap/>
            <w:hideMark/>
          </w:tcPr>
          <w:p w14:paraId="62FCBAB1" w14:textId="77777777" w:rsidR="00BE6D9A" w:rsidRPr="00D31B85" w:rsidRDefault="00BE6D9A" w:rsidP="00BE6D9A">
            <w:pPr>
              <w:pStyle w:val="ARTableBody"/>
            </w:pPr>
            <w:r w:rsidRPr="00D31B85">
              <w:t>Yarriambiack Shire Council</w:t>
            </w:r>
          </w:p>
        </w:tc>
        <w:tc>
          <w:tcPr>
            <w:tcW w:w="1984" w:type="dxa"/>
            <w:noWrap/>
            <w:hideMark/>
          </w:tcPr>
          <w:p w14:paraId="14930254" w14:textId="77777777" w:rsidR="00BE6D9A" w:rsidRPr="00D31B85" w:rsidRDefault="00BE6D9A" w:rsidP="00BE6D9A">
            <w:pPr>
              <w:pStyle w:val="ARTableBodyRight"/>
            </w:pPr>
            <w:r w:rsidRPr="00D31B85">
              <w:t>85,000</w:t>
            </w:r>
          </w:p>
        </w:tc>
      </w:tr>
    </w:tbl>
    <w:p w14:paraId="623E9785" w14:textId="77777777" w:rsidR="00BE6D9A" w:rsidRPr="00E11AFD" w:rsidRDefault="00BE6D9A" w:rsidP="00BE6D9A">
      <w:pPr>
        <w:pStyle w:val="Heading4"/>
      </w:pPr>
      <w:bookmarkStart w:id="883" w:name="_Toc210718762"/>
      <w:r w:rsidRPr="00E11AFD">
        <w:t>Rural Councils Transformation Program</w:t>
      </w:r>
      <w:bookmarkEnd w:id="883"/>
    </w:p>
    <w:p w14:paraId="1647C21B" w14:textId="03CACB9D" w:rsidR="00BE6D9A" w:rsidRPr="000C6F53" w:rsidRDefault="00BE6D9A" w:rsidP="00BE6D9A">
      <w:pPr>
        <w:pStyle w:val="ARBody"/>
      </w:pPr>
      <w:r w:rsidRPr="000C6F53">
        <w:t xml:space="preserve">The </w:t>
      </w:r>
      <w:r w:rsidR="0099290A" w:rsidRPr="0099290A">
        <w:t>Rural Councils Transformation Program</w:t>
      </w:r>
      <w:r w:rsidRPr="000C6F53">
        <w:t xml:space="preserve"> is a program to incentivise and support rural and regional councils to implement large-scale, transformative projects on a regional level, such as joined-up service delivery, corporate services, procurement and asset management.</w:t>
      </w:r>
    </w:p>
    <w:tbl>
      <w:tblPr>
        <w:tblStyle w:val="TableGrid1"/>
        <w:tblW w:w="8647"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6663"/>
        <w:gridCol w:w="1984"/>
      </w:tblGrid>
      <w:tr w:rsidR="00BE6D9A" w:rsidRPr="0044543D" w14:paraId="69200F1F" w14:textId="77777777" w:rsidTr="00F807A0">
        <w:trPr>
          <w:trHeight w:val="312"/>
        </w:trPr>
        <w:tc>
          <w:tcPr>
            <w:tcW w:w="6663" w:type="dxa"/>
            <w:tcBorders>
              <w:top w:val="nil"/>
            </w:tcBorders>
            <w:shd w:val="clear" w:color="auto" w:fill="BFBFBF" w:themeFill="background1" w:themeFillShade="BF"/>
            <w:noWrap/>
            <w:hideMark/>
          </w:tcPr>
          <w:p w14:paraId="59EE31CA" w14:textId="77777777" w:rsidR="00BE6D9A" w:rsidRPr="00A75A7D" w:rsidRDefault="00BE6D9A" w:rsidP="00BE6D9A">
            <w:pPr>
              <w:pStyle w:val="ARTableColHead"/>
            </w:pPr>
            <w:r w:rsidRPr="00A75A7D">
              <w:t>Organisation</w:t>
            </w:r>
          </w:p>
        </w:tc>
        <w:tc>
          <w:tcPr>
            <w:tcW w:w="1984" w:type="dxa"/>
            <w:tcBorders>
              <w:top w:val="nil"/>
            </w:tcBorders>
            <w:shd w:val="clear" w:color="auto" w:fill="BFBFBF" w:themeFill="background1" w:themeFillShade="BF"/>
            <w:noWrap/>
            <w:hideMark/>
          </w:tcPr>
          <w:p w14:paraId="21F90420" w14:textId="77777777" w:rsidR="00BE6D9A" w:rsidRPr="00A75A7D" w:rsidRDefault="00BE6D9A" w:rsidP="00BE6D9A">
            <w:pPr>
              <w:pStyle w:val="ARTableColheadrightsmallerspace8pt"/>
            </w:pPr>
            <w:r w:rsidRPr="00A75A7D">
              <w:t>Payment $</w:t>
            </w:r>
          </w:p>
        </w:tc>
      </w:tr>
      <w:tr w:rsidR="00BE6D9A" w:rsidRPr="0044543D" w14:paraId="41A476F1" w14:textId="77777777" w:rsidTr="00BE6D9A">
        <w:trPr>
          <w:trHeight w:val="300"/>
        </w:trPr>
        <w:tc>
          <w:tcPr>
            <w:tcW w:w="6663" w:type="dxa"/>
            <w:noWrap/>
            <w:hideMark/>
          </w:tcPr>
          <w:p w14:paraId="0DF10DC1" w14:textId="77777777" w:rsidR="00BE6D9A" w:rsidRPr="00D31B85" w:rsidRDefault="00BE6D9A" w:rsidP="00BE6D9A">
            <w:pPr>
              <w:pStyle w:val="ARTableBody"/>
            </w:pPr>
            <w:r w:rsidRPr="00D31B85">
              <w:t>Central Goldfields Shire Council (lead)</w:t>
            </w:r>
          </w:p>
        </w:tc>
        <w:tc>
          <w:tcPr>
            <w:tcW w:w="1984" w:type="dxa"/>
            <w:noWrap/>
            <w:hideMark/>
          </w:tcPr>
          <w:p w14:paraId="73A95165" w14:textId="77777777" w:rsidR="00BE6D9A" w:rsidRPr="00D31B85" w:rsidRDefault="00BE6D9A" w:rsidP="00BE6D9A">
            <w:pPr>
              <w:pStyle w:val="ARTableBodyRight"/>
            </w:pPr>
            <w:r w:rsidRPr="00D31B85">
              <w:t>500,000</w:t>
            </w:r>
          </w:p>
        </w:tc>
      </w:tr>
      <w:tr w:rsidR="00BE6D9A" w:rsidRPr="0044543D" w14:paraId="16D67356" w14:textId="77777777" w:rsidTr="00BE6D9A">
        <w:trPr>
          <w:trHeight w:val="300"/>
        </w:trPr>
        <w:tc>
          <w:tcPr>
            <w:tcW w:w="6663" w:type="dxa"/>
            <w:noWrap/>
            <w:hideMark/>
          </w:tcPr>
          <w:p w14:paraId="5D73E114" w14:textId="77777777" w:rsidR="00BE6D9A" w:rsidRPr="00D31B85" w:rsidRDefault="00BE6D9A" w:rsidP="00BE6D9A">
            <w:pPr>
              <w:pStyle w:val="ARTableBody"/>
            </w:pPr>
            <w:r w:rsidRPr="00D31B85">
              <w:t>Gannawarra Shire Council (lead)</w:t>
            </w:r>
          </w:p>
        </w:tc>
        <w:tc>
          <w:tcPr>
            <w:tcW w:w="1984" w:type="dxa"/>
            <w:noWrap/>
            <w:hideMark/>
          </w:tcPr>
          <w:p w14:paraId="418E9AD3" w14:textId="77777777" w:rsidR="00BE6D9A" w:rsidRPr="00D31B85" w:rsidRDefault="00BE6D9A" w:rsidP="00BE6D9A">
            <w:pPr>
              <w:pStyle w:val="ARTableBodyRight"/>
            </w:pPr>
            <w:r w:rsidRPr="00D31B85">
              <w:t>750,000</w:t>
            </w:r>
          </w:p>
        </w:tc>
      </w:tr>
      <w:tr w:rsidR="00BE6D9A" w:rsidRPr="0044543D" w14:paraId="7E96B7FC" w14:textId="77777777" w:rsidTr="00BE6D9A">
        <w:trPr>
          <w:trHeight w:val="300"/>
        </w:trPr>
        <w:tc>
          <w:tcPr>
            <w:tcW w:w="6663" w:type="dxa"/>
            <w:noWrap/>
            <w:hideMark/>
          </w:tcPr>
          <w:p w14:paraId="3C13662F" w14:textId="77777777" w:rsidR="00BE6D9A" w:rsidRPr="00D31B85" w:rsidRDefault="00BE6D9A" w:rsidP="00BE6D9A">
            <w:pPr>
              <w:pStyle w:val="ARTableBody"/>
            </w:pPr>
            <w:r w:rsidRPr="00D31B85">
              <w:t>Golden Plains Shire Council (lead)</w:t>
            </w:r>
          </w:p>
        </w:tc>
        <w:tc>
          <w:tcPr>
            <w:tcW w:w="1984" w:type="dxa"/>
            <w:noWrap/>
            <w:hideMark/>
          </w:tcPr>
          <w:p w14:paraId="4F43FEE7" w14:textId="77777777" w:rsidR="00BE6D9A" w:rsidRPr="00D31B85" w:rsidRDefault="00BE6D9A" w:rsidP="00BE6D9A">
            <w:pPr>
              <w:pStyle w:val="ARTableBodyRight"/>
            </w:pPr>
            <w:r w:rsidRPr="00D31B85">
              <w:t>130,000</w:t>
            </w:r>
          </w:p>
        </w:tc>
      </w:tr>
      <w:tr w:rsidR="00BE6D9A" w:rsidRPr="0044543D" w14:paraId="145340BA" w14:textId="77777777" w:rsidTr="00BE6D9A">
        <w:trPr>
          <w:trHeight w:val="300"/>
        </w:trPr>
        <w:tc>
          <w:tcPr>
            <w:tcW w:w="6663" w:type="dxa"/>
            <w:noWrap/>
            <w:hideMark/>
          </w:tcPr>
          <w:p w14:paraId="771D371A" w14:textId="77777777" w:rsidR="00BE6D9A" w:rsidRPr="00D31B85" w:rsidRDefault="00BE6D9A" w:rsidP="00BE6D9A">
            <w:pPr>
              <w:pStyle w:val="ARTableBody"/>
            </w:pPr>
            <w:r w:rsidRPr="00D31B85">
              <w:t>Mansfield Shire Council (lead)</w:t>
            </w:r>
          </w:p>
        </w:tc>
        <w:tc>
          <w:tcPr>
            <w:tcW w:w="1984" w:type="dxa"/>
            <w:noWrap/>
            <w:hideMark/>
          </w:tcPr>
          <w:p w14:paraId="36D7EAB0" w14:textId="77777777" w:rsidR="00BE6D9A" w:rsidRPr="00D31B85" w:rsidRDefault="00BE6D9A" w:rsidP="00BE6D9A">
            <w:pPr>
              <w:pStyle w:val="ARTableBodyRight"/>
            </w:pPr>
            <w:r w:rsidRPr="00D31B85">
              <w:t>1,000,000</w:t>
            </w:r>
          </w:p>
        </w:tc>
      </w:tr>
      <w:tr w:rsidR="00BE6D9A" w:rsidRPr="0044543D" w14:paraId="35328BDF" w14:textId="77777777" w:rsidTr="00BE6D9A">
        <w:trPr>
          <w:trHeight w:val="300"/>
        </w:trPr>
        <w:tc>
          <w:tcPr>
            <w:tcW w:w="6663" w:type="dxa"/>
            <w:noWrap/>
            <w:hideMark/>
          </w:tcPr>
          <w:p w14:paraId="58E6CA6E" w14:textId="77777777" w:rsidR="00BE6D9A" w:rsidRPr="00D31B85" w:rsidRDefault="00BE6D9A" w:rsidP="00BE6D9A">
            <w:pPr>
              <w:pStyle w:val="ARTableBody"/>
            </w:pPr>
            <w:r w:rsidRPr="00D31B85">
              <w:t>Mount Alexander Shire Council (lead)</w:t>
            </w:r>
          </w:p>
        </w:tc>
        <w:tc>
          <w:tcPr>
            <w:tcW w:w="1984" w:type="dxa"/>
            <w:noWrap/>
            <w:hideMark/>
          </w:tcPr>
          <w:p w14:paraId="28F0B3E8" w14:textId="77777777" w:rsidR="00BE6D9A" w:rsidRPr="00D31B85" w:rsidRDefault="00BE6D9A" w:rsidP="00BE6D9A">
            <w:pPr>
              <w:pStyle w:val="ARTableBodyRight"/>
            </w:pPr>
            <w:r w:rsidRPr="00D31B85">
              <w:t>500,000</w:t>
            </w:r>
          </w:p>
        </w:tc>
      </w:tr>
      <w:tr w:rsidR="00BE6D9A" w:rsidRPr="0044543D" w14:paraId="264218E0" w14:textId="77777777" w:rsidTr="00BE6D9A">
        <w:trPr>
          <w:trHeight w:val="300"/>
        </w:trPr>
        <w:tc>
          <w:tcPr>
            <w:tcW w:w="6663" w:type="dxa"/>
            <w:noWrap/>
            <w:hideMark/>
          </w:tcPr>
          <w:p w14:paraId="6F2CB384" w14:textId="77777777" w:rsidR="00BE6D9A" w:rsidRPr="00D31B85" w:rsidRDefault="00BE6D9A" w:rsidP="00BE6D9A">
            <w:pPr>
              <w:pStyle w:val="ARTableBody"/>
            </w:pPr>
            <w:r w:rsidRPr="00D31B85">
              <w:t>Yarriambiack Shire Council (lead)</w:t>
            </w:r>
          </w:p>
        </w:tc>
        <w:tc>
          <w:tcPr>
            <w:tcW w:w="1984" w:type="dxa"/>
            <w:noWrap/>
            <w:hideMark/>
          </w:tcPr>
          <w:p w14:paraId="20EFB010" w14:textId="77777777" w:rsidR="00BE6D9A" w:rsidRPr="00D31B85" w:rsidRDefault="00BE6D9A" w:rsidP="00BE6D9A">
            <w:pPr>
              <w:pStyle w:val="ARTableBodyRight"/>
            </w:pPr>
            <w:r w:rsidRPr="00D31B85">
              <w:t>310,000</w:t>
            </w:r>
          </w:p>
        </w:tc>
      </w:tr>
      <w:tr w:rsidR="00BE6D9A" w:rsidRPr="0044543D" w14:paraId="7AB86438" w14:textId="77777777" w:rsidTr="00BE6D9A">
        <w:trPr>
          <w:trHeight w:val="300"/>
        </w:trPr>
        <w:tc>
          <w:tcPr>
            <w:tcW w:w="6663" w:type="dxa"/>
            <w:noWrap/>
            <w:hideMark/>
          </w:tcPr>
          <w:p w14:paraId="50C112A7" w14:textId="77777777" w:rsidR="00BE6D9A" w:rsidRPr="00D31B85" w:rsidRDefault="00BE6D9A" w:rsidP="00BE6D9A">
            <w:pPr>
              <w:pStyle w:val="ARTableBody"/>
            </w:pPr>
            <w:r w:rsidRPr="00D31B85">
              <w:t>Greater Bendigo City Council (lead)</w:t>
            </w:r>
          </w:p>
        </w:tc>
        <w:tc>
          <w:tcPr>
            <w:tcW w:w="1984" w:type="dxa"/>
            <w:noWrap/>
            <w:hideMark/>
          </w:tcPr>
          <w:p w14:paraId="19F5833C" w14:textId="77777777" w:rsidR="00BE6D9A" w:rsidRPr="00D31B85" w:rsidRDefault="00BE6D9A" w:rsidP="00BE6D9A">
            <w:pPr>
              <w:pStyle w:val="ARTableBodyRight"/>
            </w:pPr>
            <w:r w:rsidRPr="00D31B85">
              <w:t>30,000</w:t>
            </w:r>
          </w:p>
        </w:tc>
      </w:tr>
    </w:tbl>
    <w:p w14:paraId="0EE9A6DE" w14:textId="77777777" w:rsidR="00BE6D9A" w:rsidRPr="00E11AFD" w:rsidRDefault="00BE6D9A" w:rsidP="00BE6D9A">
      <w:pPr>
        <w:pStyle w:val="Heading4"/>
      </w:pPr>
      <w:bookmarkStart w:id="884" w:name="_Toc210718763"/>
      <w:r w:rsidRPr="00E11AFD">
        <w:t>2024–25 Council Flood Support Fund</w:t>
      </w:r>
      <w:bookmarkEnd w:id="884"/>
    </w:p>
    <w:p w14:paraId="34B34321" w14:textId="50213041" w:rsidR="00BE6D9A" w:rsidRPr="000C6F53" w:rsidRDefault="00BE6D9A" w:rsidP="00BE6D9A">
      <w:pPr>
        <w:pStyle w:val="ARBody"/>
      </w:pPr>
      <w:r w:rsidRPr="000C6F53">
        <w:t xml:space="preserve">The Council Flood Support Fund </w:t>
      </w:r>
      <w:r w:rsidR="0099290A">
        <w:t>was</w:t>
      </w:r>
      <w:r w:rsidR="0099290A" w:rsidRPr="000C6F53">
        <w:t xml:space="preserve"> </w:t>
      </w:r>
      <w:r w:rsidRPr="000C6F53">
        <w:t>established as an initial measure to support flood affected councils as they undertake clean-up activities and work to restore local facilities and services for their communities.</w:t>
      </w:r>
    </w:p>
    <w:tbl>
      <w:tblPr>
        <w:tblStyle w:val="TableGrid1"/>
        <w:tblW w:w="8647"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6663"/>
        <w:gridCol w:w="1984"/>
      </w:tblGrid>
      <w:tr w:rsidR="00BE6D9A" w:rsidRPr="007256B7" w14:paraId="34EA121E" w14:textId="77777777" w:rsidTr="00F807A0">
        <w:trPr>
          <w:trHeight w:val="312"/>
        </w:trPr>
        <w:tc>
          <w:tcPr>
            <w:tcW w:w="6663" w:type="dxa"/>
            <w:tcBorders>
              <w:top w:val="nil"/>
            </w:tcBorders>
            <w:shd w:val="clear" w:color="auto" w:fill="BFBFBF" w:themeFill="background1" w:themeFillShade="BF"/>
            <w:noWrap/>
            <w:hideMark/>
          </w:tcPr>
          <w:p w14:paraId="5C231078" w14:textId="77777777" w:rsidR="00BE6D9A" w:rsidRPr="00A75A7D" w:rsidRDefault="00BE6D9A" w:rsidP="00BE6D9A">
            <w:pPr>
              <w:pStyle w:val="ARTableColHead"/>
            </w:pPr>
            <w:r w:rsidRPr="00A75A7D">
              <w:t>Organisation</w:t>
            </w:r>
          </w:p>
        </w:tc>
        <w:tc>
          <w:tcPr>
            <w:tcW w:w="1984" w:type="dxa"/>
            <w:tcBorders>
              <w:top w:val="nil"/>
            </w:tcBorders>
            <w:shd w:val="clear" w:color="auto" w:fill="BFBFBF" w:themeFill="background1" w:themeFillShade="BF"/>
            <w:noWrap/>
            <w:hideMark/>
          </w:tcPr>
          <w:p w14:paraId="483BB05F" w14:textId="77777777" w:rsidR="00BE6D9A" w:rsidRPr="00A75A7D" w:rsidRDefault="00BE6D9A" w:rsidP="00BE6D9A">
            <w:pPr>
              <w:pStyle w:val="ARTableColheadrightsmallerspace8pt"/>
            </w:pPr>
            <w:r w:rsidRPr="00A75A7D">
              <w:t>Payment $</w:t>
            </w:r>
          </w:p>
        </w:tc>
      </w:tr>
      <w:tr w:rsidR="00BE6D9A" w:rsidRPr="007256B7" w14:paraId="2DB0DB32" w14:textId="77777777" w:rsidTr="00BE6D9A">
        <w:trPr>
          <w:trHeight w:val="300"/>
        </w:trPr>
        <w:tc>
          <w:tcPr>
            <w:tcW w:w="6663" w:type="dxa"/>
            <w:noWrap/>
            <w:hideMark/>
          </w:tcPr>
          <w:p w14:paraId="12C5C811" w14:textId="77777777" w:rsidR="00BE6D9A" w:rsidRPr="00D31B85" w:rsidRDefault="00BE6D9A" w:rsidP="00BE6D9A">
            <w:pPr>
              <w:pStyle w:val="ARTableBody"/>
            </w:pPr>
            <w:r w:rsidRPr="00D31B85">
              <w:t>Ararat Rural City Council</w:t>
            </w:r>
          </w:p>
        </w:tc>
        <w:tc>
          <w:tcPr>
            <w:tcW w:w="1984" w:type="dxa"/>
            <w:noWrap/>
            <w:hideMark/>
          </w:tcPr>
          <w:p w14:paraId="4898EC5F" w14:textId="77777777" w:rsidR="00BE6D9A" w:rsidRPr="00D31B85" w:rsidRDefault="00BE6D9A" w:rsidP="00BE6D9A">
            <w:pPr>
              <w:pStyle w:val="ARTableBodyRight"/>
            </w:pPr>
            <w:r w:rsidRPr="00D31B85">
              <w:t>750,000</w:t>
            </w:r>
          </w:p>
        </w:tc>
      </w:tr>
      <w:tr w:rsidR="00BE6D9A" w:rsidRPr="007256B7" w14:paraId="7C529F5B" w14:textId="77777777" w:rsidTr="00BE6D9A">
        <w:trPr>
          <w:trHeight w:val="300"/>
        </w:trPr>
        <w:tc>
          <w:tcPr>
            <w:tcW w:w="6663" w:type="dxa"/>
            <w:noWrap/>
            <w:hideMark/>
          </w:tcPr>
          <w:p w14:paraId="74D5C91B" w14:textId="77777777" w:rsidR="00BE6D9A" w:rsidRPr="00D31B85" w:rsidRDefault="00BE6D9A" w:rsidP="00BE6D9A">
            <w:pPr>
              <w:pStyle w:val="ARTableBody"/>
            </w:pPr>
            <w:r w:rsidRPr="00D31B85">
              <w:t>Ballarat City Council</w:t>
            </w:r>
          </w:p>
        </w:tc>
        <w:tc>
          <w:tcPr>
            <w:tcW w:w="1984" w:type="dxa"/>
            <w:noWrap/>
            <w:hideMark/>
          </w:tcPr>
          <w:p w14:paraId="4890F6A3" w14:textId="77777777" w:rsidR="00BE6D9A" w:rsidRPr="00D31B85" w:rsidRDefault="00BE6D9A" w:rsidP="00BE6D9A">
            <w:pPr>
              <w:pStyle w:val="ARTableBodyRight"/>
            </w:pPr>
            <w:r w:rsidRPr="00D31B85">
              <w:t>500,000</w:t>
            </w:r>
          </w:p>
        </w:tc>
      </w:tr>
      <w:tr w:rsidR="00BE6D9A" w:rsidRPr="007256B7" w14:paraId="0CA55535" w14:textId="77777777" w:rsidTr="00BE6D9A">
        <w:trPr>
          <w:trHeight w:val="300"/>
        </w:trPr>
        <w:tc>
          <w:tcPr>
            <w:tcW w:w="6663" w:type="dxa"/>
            <w:noWrap/>
            <w:hideMark/>
          </w:tcPr>
          <w:p w14:paraId="08B86597" w14:textId="77777777" w:rsidR="00BE6D9A" w:rsidRPr="00D31B85" w:rsidRDefault="00BE6D9A" w:rsidP="00BE6D9A">
            <w:pPr>
              <w:pStyle w:val="ARTableBody"/>
            </w:pPr>
            <w:r w:rsidRPr="00D31B85">
              <w:t>Bass Coast Shire Council</w:t>
            </w:r>
          </w:p>
        </w:tc>
        <w:tc>
          <w:tcPr>
            <w:tcW w:w="1984" w:type="dxa"/>
            <w:noWrap/>
            <w:hideMark/>
          </w:tcPr>
          <w:p w14:paraId="251E0B54" w14:textId="77777777" w:rsidR="00BE6D9A" w:rsidRPr="00D31B85" w:rsidRDefault="00BE6D9A" w:rsidP="00BE6D9A">
            <w:pPr>
              <w:pStyle w:val="ARTableBodyRight"/>
            </w:pPr>
            <w:r w:rsidRPr="00D31B85">
              <w:t>250,000</w:t>
            </w:r>
          </w:p>
        </w:tc>
      </w:tr>
      <w:tr w:rsidR="00BE6D9A" w:rsidRPr="007256B7" w14:paraId="615F299C" w14:textId="77777777" w:rsidTr="00BE6D9A">
        <w:trPr>
          <w:trHeight w:val="300"/>
        </w:trPr>
        <w:tc>
          <w:tcPr>
            <w:tcW w:w="6663" w:type="dxa"/>
            <w:noWrap/>
            <w:hideMark/>
          </w:tcPr>
          <w:p w14:paraId="3DC294DE" w14:textId="77777777" w:rsidR="00BE6D9A" w:rsidRPr="00D31B85" w:rsidRDefault="00BE6D9A" w:rsidP="00BE6D9A">
            <w:pPr>
              <w:pStyle w:val="ARTableBody"/>
            </w:pPr>
            <w:r w:rsidRPr="00D31B85">
              <w:t>Baw Baw Shire Council</w:t>
            </w:r>
          </w:p>
        </w:tc>
        <w:tc>
          <w:tcPr>
            <w:tcW w:w="1984" w:type="dxa"/>
            <w:noWrap/>
            <w:hideMark/>
          </w:tcPr>
          <w:p w14:paraId="6CD5CE7B" w14:textId="77777777" w:rsidR="00BE6D9A" w:rsidRPr="00D31B85" w:rsidRDefault="00BE6D9A" w:rsidP="00BE6D9A">
            <w:pPr>
              <w:pStyle w:val="ARTableBodyRight"/>
            </w:pPr>
            <w:r w:rsidRPr="00D31B85">
              <w:t>250,000</w:t>
            </w:r>
          </w:p>
        </w:tc>
      </w:tr>
      <w:tr w:rsidR="00BE6D9A" w:rsidRPr="007256B7" w14:paraId="53B84C1E" w14:textId="77777777" w:rsidTr="00BE6D9A">
        <w:trPr>
          <w:trHeight w:val="300"/>
        </w:trPr>
        <w:tc>
          <w:tcPr>
            <w:tcW w:w="6663" w:type="dxa"/>
            <w:noWrap/>
            <w:hideMark/>
          </w:tcPr>
          <w:p w14:paraId="1ACC394A" w14:textId="77777777" w:rsidR="00BE6D9A" w:rsidRPr="00D31B85" w:rsidRDefault="00BE6D9A" w:rsidP="00BE6D9A">
            <w:pPr>
              <w:pStyle w:val="ARTableBody"/>
            </w:pPr>
            <w:r w:rsidRPr="00D31B85">
              <w:t>Buloke Shire Council</w:t>
            </w:r>
          </w:p>
        </w:tc>
        <w:tc>
          <w:tcPr>
            <w:tcW w:w="1984" w:type="dxa"/>
            <w:noWrap/>
            <w:hideMark/>
          </w:tcPr>
          <w:p w14:paraId="27BE89C7" w14:textId="77777777" w:rsidR="00BE6D9A" w:rsidRPr="00D31B85" w:rsidRDefault="00BE6D9A" w:rsidP="00BE6D9A">
            <w:pPr>
              <w:pStyle w:val="ARTableBodyRight"/>
            </w:pPr>
            <w:r w:rsidRPr="00D31B85">
              <w:t>305,000</w:t>
            </w:r>
          </w:p>
        </w:tc>
      </w:tr>
      <w:tr w:rsidR="00BE6D9A" w:rsidRPr="007256B7" w14:paraId="0AED3D1A" w14:textId="77777777" w:rsidTr="00BE6D9A">
        <w:trPr>
          <w:trHeight w:val="300"/>
        </w:trPr>
        <w:tc>
          <w:tcPr>
            <w:tcW w:w="6663" w:type="dxa"/>
            <w:noWrap/>
            <w:hideMark/>
          </w:tcPr>
          <w:p w14:paraId="604CF6E9" w14:textId="77777777" w:rsidR="00BE6D9A" w:rsidRPr="00D31B85" w:rsidRDefault="00BE6D9A" w:rsidP="00BE6D9A">
            <w:pPr>
              <w:pStyle w:val="ARTableBody"/>
            </w:pPr>
            <w:r w:rsidRPr="00D31B85">
              <w:t>Cardinia Shire Council</w:t>
            </w:r>
          </w:p>
        </w:tc>
        <w:tc>
          <w:tcPr>
            <w:tcW w:w="1984" w:type="dxa"/>
            <w:noWrap/>
            <w:hideMark/>
          </w:tcPr>
          <w:p w14:paraId="03A92496" w14:textId="77777777" w:rsidR="00BE6D9A" w:rsidRPr="00D31B85" w:rsidRDefault="00BE6D9A" w:rsidP="00BE6D9A">
            <w:pPr>
              <w:pStyle w:val="ARTableBodyRight"/>
            </w:pPr>
            <w:r w:rsidRPr="00D31B85">
              <w:t>500,000</w:t>
            </w:r>
          </w:p>
        </w:tc>
      </w:tr>
      <w:tr w:rsidR="00BE6D9A" w:rsidRPr="007256B7" w14:paraId="1160E844" w14:textId="77777777" w:rsidTr="00BE6D9A">
        <w:trPr>
          <w:trHeight w:val="300"/>
        </w:trPr>
        <w:tc>
          <w:tcPr>
            <w:tcW w:w="6663" w:type="dxa"/>
            <w:noWrap/>
            <w:hideMark/>
          </w:tcPr>
          <w:p w14:paraId="4A4DC12C" w14:textId="77777777" w:rsidR="00BE6D9A" w:rsidRPr="00D31B85" w:rsidRDefault="00BE6D9A" w:rsidP="00BE6D9A">
            <w:pPr>
              <w:pStyle w:val="ARTableBody"/>
            </w:pPr>
            <w:r w:rsidRPr="00D31B85">
              <w:t>Casey City Council</w:t>
            </w:r>
          </w:p>
        </w:tc>
        <w:tc>
          <w:tcPr>
            <w:tcW w:w="1984" w:type="dxa"/>
            <w:noWrap/>
            <w:hideMark/>
          </w:tcPr>
          <w:p w14:paraId="23F88DB4" w14:textId="77777777" w:rsidR="00BE6D9A" w:rsidRPr="00D31B85" w:rsidRDefault="00BE6D9A" w:rsidP="00BE6D9A">
            <w:pPr>
              <w:pStyle w:val="ARTableBodyRight"/>
            </w:pPr>
            <w:r w:rsidRPr="00D31B85">
              <w:t>250,000</w:t>
            </w:r>
          </w:p>
        </w:tc>
      </w:tr>
      <w:tr w:rsidR="00BE6D9A" w:rsidRPr="007256B7" w14:paraId="282B2F6D" w14:textId="77777777" w:rsidTr="00BE6D9A">
        <w:trPr>
          <w:trHeight w:val="300"/>
        </w:trPr>
        <w:tc>
          <w:tcPr>
            <w:tcW w:w="6663" w:type="dxa"/>
            <w:noWrap/>
            <w:hideMark/>
          </w:tcPr>
          <w:p w14:paraId="4DBB432E" w14:textId="77777777" w:rsidR="00BE6D9A" w:rsidRPr="00D31B85" w:rsidRDefault="00BE6D9A" w:rsidP="00BE6D9A">
            <w:pPr>
              <w:pStyle w:val="ARTableBody"/>
            </w:pPr>
            <w:r w:rsidRPr="00D31B85">
              <w:t>Central Goldfields Shire Council</w:t>
            </w:r>
          </w:p>
        </w:tc>
        <w:tc>
          <w:tcPr>
            <w:tcW w:w="1984" w:type="dxa"/>
            <w:noWrap/>
            <w:hideMark/>
          </w:tcPr>
          <w:p w14:paraId="240D2AAF" w14:textId="77777777" w:rsidR="00BE6D9A" w:rsidRPr="00D31B85" w:rsidRDefault="00BE6D9A" w:rsidP="00BE6D9A">
            <w:pPr>
              <w:pStyle w:val="ARTableBodyRight"/>
            </w:pPr>
            <w:r w:rsidRPr="00D31B85">
              <w:t>500,000</w:t>
            </w:r>
          </w:p>
        </w:tc>
      </w:tr>
      <w:tr w:rsidR="00BE6D9A" w:rsidRPr="007256B7" w14:paraId="4FFBDFDE" w14:textId="77777777" w:rsidTr="00BE6D9A">
        <w:trPr>
          <w:trHeight w:val="300"/>
        </w:trPr>
        <w:tc>
          <w:tcPr>
            <w:tcW w:w="6663" w:type="dxa"/>
            <w:noWrap/>
            <w:hideMark/>
          </w:tcPr>
          <w:p w14:paraId="1BC736C0" w14:textId="77777777" w:rsidR="00BE6D9A" w:rsidRPr="00D31B85" w:rsidRDefault="00BE6D9A" w:rsidP="00BE6D9A">
            <w:pPr>
              <w:pStyle w:val="ARTableBody"/>
            </w:pPr>
            <w:r w:rsidRPr="00D31B85">
              <w:t>East Gippsland Shire Council</w:t>
            </w:r>
          </w:p>
        </w:tc>
        <w:tc>
          <w:tcPr>
            <w:tcW w:w="1984" w:type="dxa"/>
            <w:noWrap/>
            <w:hideMark/>
          </w:tcPr>
          <w:p w14:paraId="448C2889" w14:textId="77777777" w:rsidR="00BE6D9A" w:rsidRPr="00D31B85" w:rsidRDefault="00BE6D9A" w:rsidP="00BE6D9A">
            <w:pPr>
              <w:pStyle w:val="ARTableBodyRight"/>
            </w:pPr>
            <w:r w:rsidRPr="00D31B85">
              <w:t>250,000</w:t>
            </w:r>
          </w:p>
        </w:tc>
      </w:tr>
      <w:tr w:rsidR="00BE6D9A" w:rsidRPr="007256B7" w14:paraId="636DF149" w14:textId="77777777" w:rsidTr="00BE6D9A">
        <w:trPr>
          <w:trHeight w:val="300"/>
        </w:trPr>
        <w:tc>
          <w:tcPr>
            <w:tcW w:w="6663" w:type="dxa"/>
            <w:noWrap/>
            <w:hideMark/>
          </w:tcPr>
          <w:p w14:paraId="0CC82829" w14:textId="77777777" w:rsidR="00BE6D9A" w:rsidRPr="00D31B85" w:rsidRDefault="00BE6D9A" w:rsidP="00BE6D9A">
            <w:pPr>
              <w:pStyle w:val="ARTableBody"/>
            </w:pPr>
            <w:r w:rsidRPr="00D31B85">
              <w:t>Golden Plains Shire Council</w:t>
            </w:r>
          </w:p>
        </w:tc>
        <w:tc>
          <w:tcPr>
            <w:tcW w:w="1984" w:type="dxa"/>
            <w:noWrap/>
            <w:hideMark/>
          </w:tcPr>
          <w:p w14:paraId="75B95E92" w14:textId="77777777" w:rsidR="00BE6D9A" w:rsidRPr="00D31B85" w:rsidRDefault="00BE6D9A" w:rsidP="00BE6D9A">
            <w:pPr>
              <w:pStyle w:val="ARTableBodyRight"/>
            </w:pPr>
            <w:r w:rsidRPr="00D31B85">
              <w:t>500,000</w:t>
            </w:r>
          </w:p>
        </w:tc>
      </w:tr>
      <w:tr w:rsidR="00BE6D9A" w:rsidRPr="007256B7" w14:paraId="334AD82F" w14:textId="77777777" w:rsidTr="00BE6D9A">
        <w:trPr>
          <w:trHeight w:val="300"/>
        </w:trPr>
        <w:tc>
          <w:tcPr>
            <w:tcW w:w="6663" w:type="dxa"/>
            <w:noWrap/>
            <w:hideMark/>
          </w:tcPr>
          <w:p w14:paraId="0BCE6D3E" w14:textId="77777777" w:rsidR="00BE6D9A" w:rsidRPr="00D31B85" w:rsidRDefault="00BE6D9A" w:rsidP="00BE6D9A">
            <w:pPr>
              <w:pStyle w:val="ARTableBody"/>
            </w:pPr>
            <w:r w:rsidRPr="00D31B85">
              <w:t>Greater Bendigo City Council</w:t>
            </w:r>
          </w:p>
        </w:tc>
        <w:tc>
          <w:tcPr>
            <w:tcW w:w="1984" w:type="dxa"/>
            <w:noWrap/>
            <w:hideMark/>
          </w:tcPr>
          <w:p w14:paraId="09419056" w14:textId="77777777" w:rsidR="00BE6D9A" w:rsidRPr="00D31B85" w:rsidRDefault="00BE6D9A" w:rsidP="00BE6D9A">
            <w:pPr>
              <w:pStyle w:val="ARTableBodyRight"/>
            </w:pPr>
            <w:r w:rsidRPr="00D31B85">
              <w:t>250,000</w:t>
            </w:r>
          </w:p>
        </w:tc>
      </w:tr>
      <w:tr w:rsidR="00BE6D9A" w:rsidRPr="007256B7" w14:paraId="24B6B5DC" w14:textId="77777777" w:rsidTr="00BE6D9A">
        <w:trPr>
          <w:trHeight w:val="300"/>
        </w:trPr>
        <w:tc>
          <w:tcPr>
            <w:tcW w:w="6663" w:type="dxa"/>
            <w:noWrap/>
            <w:hideMark/>
          </w:tcPr>
          <w:p w14:paraId="59544B9B" w14:textId="77777777" w:rsidR="00BE6D9A" w:rsidRPr="00D31B85" w:rsidRDefault="00BE6D9A" w:rsidP="00BE6D9A">
            <w:pPr>
              <w:pStyle w:val="ARTableBody"/>
            </w:pPr>
            <w:r w:rsidRPr="00D31B85">
              <w:t>Hepburn Shire Council</w:t>
            </w:r>
          </w:p>
        </w:tc>
        <w:tc>
          <w:tcPr>
            <w:tcW w:w="1984" w:type="dxa"/>
            <w:noWrap/>
            <w:hideMark/>
          </w:tcPr>
          <w:p w14:paraId="11E54C8F" w14:textId="77777777" w:rsidR="00BE6D9A" w:rsidRPr="00D31B85" w:rsidRDefault="00BE6D9A" w:rsidP="00BE6D9A">
            <w:pPr>
              <w:pStyle w:val="ARTableBodyRight"/>
            </w:pPr>
            <w:r w:rsidRPr="00D31B85">
              <w:t>250,000</w:t>
            </w:r>
          </w:p>
        </w:tc>
      </w:tr>
      <w:tr w:rsidR="00BE6D9A" w:rsidRPr="007256B7" w14:paraId="41777240" w14:textId="77777777" w:rsidTr="00BE6D9A">
        <w:trPr>
          <w:trHeight w:val="300"/>
        </w:trPr>
        <w:tc>
          <w:tcPr>
            <w:tcW w:w="6663" w:type="dxa"/>
            <w:noWrap/>
            <w:hideMark/>
          </w:tcPr>
          <w:p w14:paraId="106B7D56" w14:textId="77777777" w:rsidR="00BE6D9A" w:rsidRPr="00D31B85" w:rsidRDefault="00BE6D9A" w:rsidP="00BE6D9A">
            <w:pPr>
              <w:pStyle w:val="ARTableBody"/>
            </w:pPr>
            <w:r w:rsidRPr="00D31B85">
              <w:t>Horsham Rural City Council</w:t>
            </w:r>
          </w:p>
        </w:tc>
        <w:tc>
          <w:tcPr>
            <w:tcW w:w="1984" w:type="dxa"/>
            <w:noWrap/>
            <w:hideMark/>
          </w:tcPr>
          <w:p w14:paraId="06B3F981" w14:textId="77777777" w:rsidR="00BE6D9A" w:rsidRPr="00D31B85" w:rsidRDefault="00BE6D9A" w:rsidP="00BE6D9A">
            <w:pPr>
              <w:pStyle w:val="ARTableBodyRight"/>
            </w:pPr>
            <w:r w:rsidRPr="00D31B85">
              <w:t>305,000</w:t>
            </w:r>
          </w:p>
        </w:tc>
      </w:tr>
      <w:tr w:rsidR="00BE6D9A" w:rsidRPr="007256B7" w14:paraId="7205484A" w14:textId="77777777" w:rsidTr="00BE6D9A">
        <w:trPr>
          <w:trHeight w:val="300"/>
        </w:trPr>
        <w:tc>
          <w:tcPr>
            <w:tcW w:w="6663" w:type="dxa"/>
            <w:noWrap/>
            <w:hideMark/>
          </w:tcPr>
          <w:p w14:paraId="1E66D76B" w14:textId="77777777" w:rsidR="00BE6D9A" w:rsidRPr="00D31B85" w:rsidRDefault="00BE6D9A" w:rsidP="00BE6D9A">
            <w:pPr>
              <w:pStyle w:val="ARTableBody"/>
            </w:pPr>
            <w:r w:rsidRPr="00D31B85">
              <w:t>Latrobe City Council</w:t>
            </w:r>
          </w:p>
        </w:tc>
        <w:tc>
          <w:tcPr>
            <w:tcW w:w="1984" w:type="dxa"/>
            <w:noWrap/>
            <w:hideMark/>
          </w:tcPr>
          <w:p w14:paraId="6A62F95D" w14:textId="77777777" w:rsidR="00BE6D9A" w:rsidRPr="00D31B85" w:rsidRDefault="00BE6D9A" w:rsidP="00BE6D9A">
            <w:pPr>
              <w:pStyle w:val="ARTableBodyRight"/>
            </w:pPr>
            <w:r w:rsidRPr="00D31B85">
              <w:t>250,000</w:t>
            </w:r>
          </w:p>
        </w:tc>
      </w:tr>
      <w:tr w:rsidR="00BE6D9A" w:rsidRPr="007256B7" w14:paraId="708BBEC0" w14:textId="77777777" w:rsidTr="00BE6D9A">
        <w:trPr>
          <w:trHeight w:val="300"/>
        </w:trPr>
        <w:tc>
          <w:tcPr>
            <w:tcW w:w="6663" w:type="dxa"/>
            <w:noWrap/>
            <w:hideMark/>
          </w:tcPr>
          <w:p w14:paraId="4FB3211D" w14:textId="77777777" w:rsidR="00BE6D9A" w:rsidRPr="00D31B85" w:rsidRDefault="00BE6D9A" w:rsidP="00BE6D9A">
            <w:pPr>
              <w:pStyle w:val="ARTableBody"/>
            </w:pPr>
            <w:r w:rsidRPr="00D31B85">
              <w:t>Macedon Ranges Shire Council</w:t>
            </w:r>
          </w:p>
        </w:tc>
        <w:tc>
          <w:tcPr>
            <w:tcW w:w="1984" w:type="dxa"/>
            <w:noWrap/>
            <w:hideMark/>
          </w:tcPr>
          <w:p w14:paraId="260A3479" w14:textId="77777777" w:rsidR="00BE6D9A" w:rsidRPr="00D31B85" w:rsidRDefault="00BE6D9A" w:rsidP="00BE6D9A">
            <w:pPr>
              <w:pStyle w:val="ARTableBodyRight"/>
            </w:pPr>
            <w:r w:rsidRPr="00D31B85">
              <w:t>250,000</w:t>
            </w:r>
          </w:p>
        </w:tc>
      </w:tr>
      <w:tr w:rsidR="00BE6D9A" w:rsidRPr="007256B7" w14:paraId="2670B109" w14:textId="77777777" w:rsidTr="00BE6D9A">
        <w:trPr>
          <w:trHeight w:val="300"/>
        </w:trPr>
        <w:tc>
          <w:tcPr>
            <w:tcW w:w="6663" w:type="dxa"/>
            <w:noWrap/>
            <w:hideMark/>
          </w:tcPr>
          <w:p w14:paraId="3C21BFD1" w14:textId="77777777" w:rsidR="00BE6D9A" w:rsidRPr="00D31B85" w:rsidRDefault="00BE6D9A" w:rsidP="00BE6D9A">
            <w:pPr>
              <w:pStyle w:val="ARTableBody"/>
            </w:pPr>
            <w:r w:rsidRPr="00D31B85">
              <w:t>Mansfield Shire Council</w:t>
            </w:r>
          </w:p>
        </w:tc>
        <w:tc>
          <w:tcPr>
            <w:tcW w:w="1984" w:type="dxa"/>
            <w:noWrap/>
            <w:hideMark/>
          </w:tcPr>
          <w:p w14:paraId="75C87656" w14:textId="77777777" w:rsidR="00BE6D9A" w:rsidRPr="00D31B85" w:rsidRDefault="00BE6D9A" w:rsidP="00BE6D9A">
            <w:pPr>
              <w:pStyle w:val="ARTableBodyRight"/>
            </w:pPr>
            <w:r w:rsidRPr="00D31B85">
              <w:t>250,000</w:t>
            </w:r>
          </w:p>
        </w:tc>
      </w:tr>
      <w:tr w:rsidR="00BE6D9A" w:rsidRPr="007256B7" w14:paraId="242F766C" w14:textId="77777777" w:rsidTr="00BE6D9A">
        <w:trPr>
          <w:trHeight w:val="300"/>
        </w:trPr>
        <w:tc>
          <w:tcPr>
            <w:tcW w:w="6663" w:type="dxa"/>
            <w:noWrap/>
            <w:hideMark/>
          </w:tcPr>
          <w:p w14:paraId="4C448068" w14:textId="77777777" w:rsidR="00BE6D9A" w:rsidRPr="00D31B85" w:rsidRDefault="00BE6D9A" w:rsidP="00BE6D9A">
            <w:pPr>
              <w:pStyle w:val="ARTableBody"/>
            </w:pPr>
            <w:r w:rsidRPr="00D31B85">
              <w:t>Melton City Council</w:t>
            </w:r>
          </w:p>
        </w:tc>
        <w:tc>
          <w:tcPr>
            <w:tcW w:w="1984" w:type="dxa"/>
            <w:noWrap/>
            <w:hideMark/>
          </w:tcPr>
          <w:p w14:paraId="7AFF0353" w14:textId="77777777" w:rsidR="00BE6D9A" w:rsidRPr="00D31B85" w:rsidRDefault="00BE6D9A" w:rsidP="00BE6D9A">
            <w:pPr>
              <w:pStyle w:val="ARTableBodyRight"/>
            </w:pPr>
            <w:r w:rsidRPr="00D31B85">
              <w:t>250,000</w:t>
            </w:r>
          </w:p>
        </w:tc>
      </w:tr>
      <w:tr w:rsidR="00BE6D9A" w:rsidRPr="007256B7" w14:paraId="05C29472" w14:textId="77777777" w:rsidTr="00BE6D9A">
        <w:trPr>
          <w:trHeight w:val="300"/>
        </w:trPr>
        <w:tc>
          <w:tcPr>
            <w:tcW w:w="6663" w:type="dxa"/>
            <w:noWrap/>
            <w:hideMark/>
          </w:tcPr>
          <w:p w14:paraId="4BDEDD08" w14:textId="77777777" w:rsidR="00BE6D9A" w:rsidRPr="00D31B85" w:rsidRDefault="00BE6D9A" w:rsidP="00BE6D9A">
            <w:pPr>
              <w:pStyle w:val="ARTableBody"/>
            </w:pPr>
            <w:r w:rsidRPr="00D31B85">
              <w:t>Mitchell Shire Council</w:t>
            </w:r>
          </w:p>
        </w:tc>
        <w:tc>
          <w:tcPr>
            <w:tcW w:w="1984" w:type="dxa"/>
            <w:noWrap/>
            <w:hideMark/>
          </w:tcPr>
          <w:p w14:paraId="3FD266E7" w14:textId="77777777" w:rsidR="00BE6D9A" w:rsidRPr="00D31B85" w:rsidRDefault="00BE6D9A" w:rsidP="00BE6D9A">
            <w:pPr>
              <w:pStyle w:val="ARTableBodyRight"/>
            </w:pPr>
            <w:r w:rsidRPr="00D31B85">
              <w:t>250,000</w:t>
            </w:r>
          </w:p>
        </w:tc>
      </w:tr>
      <w:tr w:rsidR="00BE6D9A" w:rsidRPr="007256B7" w14:paraId="48CCD022" w14:textId="77777777" w:rsidTr="00BE6D9A">
        <w:trPr>
          <w:trHeight w:val="300"/>
        </w:trPr>
        <w:tc>
          <w:tcPr>
            <w:tcW w:w="6663" w:type="dxa"/>
            <w:noWrap/>
            <w:hideMark/>
          </w:tcPr>
          <w:p w14:paraId="14C59BCE" w14:textId="77777777" w:rsidR="00BE6D9A" w:rsidRPr="00D31B85" w:rsidRDefault="00BE6D9A" w:rsidP="00BE6D9A">
            <w:pPr>
              <w:pStyle w:val="ARTableBody"/>
            </w:pPr>
            <w:r w:rsidRPr="00D31B85">
              <w:t>Moorabool Shire Council</w:t>
            </w:r>
          </w:p>
        </w:tc>
        <w:tc>
          <w:tcPr>
            <w:tcW w:w="1984" w:type="dxa"/>
            <w:noWrap/>
            <w:hideMark/>
          </w:tcPr>
          <w:p w14:paraId="7BF6DEC3" w14:textId="77777777" w:rsidR="00BE6D9A" w:rsidRPr="00D31B85" w:rsidRDefault="00BE6D9A" w:rsidP="00BE6D9A">
            <w:pPr>
              <w:pStyle w:val="ARTableBodyRight"/>
            </w:pPr>
            <w:r w:rsidRPr="00D31B85">
              <w:t>250,000</w:t>
            </w:r>
          </w:p>
        </w:tc>
      </w:tr>
      <w:tr w:rsidR="00BE6D9A" w:rsidRPr="007256B7" w14:paraId="1A2CD69E" w14:textId="77777777" w:rsidTr="00BE6D9A">
        <w:trPr>
          <w:trHeight w:val="300"/>
        </w:trPr>
        <w:tc>
          <w:tcPr>
            <w:tcW w:w="6663" w:type="dxa"/>
            <w:noWrap/>
            <w:hideMark/>
          </w:tcPr>
          <w:p w14:paraId="74597467" w14:textId="77777777" w:rsidR="00BE6D9A" w:rsidRPr="00D31B85" w:rsidRDefault="00BE6D9A" w:rsidP="00BE6D9A">
            <w:pPr>
              <w:pStyle w:val="ARTableBody"/>
            </w:pPr>
            <w:r w:rsidRPr="00D31B85">
              <w:t>Mornington Peninsula Shire</w:t>
            </w:r>
          </w:p>
        </w:tc>
        <w:tc>
          <w:tcPr>
            <w:tcW w:w="1984" w:type="dxa"/>
            <w:noWrap/>
            <w:hideMark/>
          </w:tcPr>
          <w:p w14:paraId="26D37B45" w14:textId="77777777" w:rsidR="00BE6D9A" w:rsidRPr="00D31B85" w:rsidRDefault="00BE6D9A" w:rsidP="00BE6D9A">
            <w:pPr>
              <w:pStyle w:val="ARTableBodyRight"/>
            </w:pPr>
            <w:r w:rsidRPr="00D31B85">
              <w:t>250,000</w:t>
            </w:r>
          </w:p>
        </w:tc>
      </w:tr>
      <w:tr w:rsidR="00BE6D9A" w:rsidRPr="007256B7" w14:paraId="3B3C01FD" w14:textId="77777777" w:rsidTr="00BE6D9A">
        <w:trPr>
          <w:trHeight w:val="300"/>
        </w:trPr>
        <w:tc>
          <w:tcPr>
            <w:tcW w:w="6663" w:type="dxa"/>
            <w:noWrap/>
            <w:hideMark/>
          </w:tcPr>
          <w:p w14:paraId="453228FD" w14:textId="77777777" w:rsidR="00BE6D9A" w:rsidRPr="00D31B85" w:rsidRDefault="00BE6D9A" w:rsidP="00BE6D9A">
            <w:pPr>
              <w:pStyle w:val="ARTableBody"/>
            </w:pPr>
            <w:r w:rsidRPr="00D31B85">
              <w:t>Murrindindi Shire Council</w:t>
            </w:r>
          </w:p>
        </w:tc>
        <w:tc>
          <w:tcPr>
            <w:tcW w:w="1984" w:type="dxa"/>
            <w:noWrap/>
            <w:hideMark/>
          </w:tcPr>
          <w:p w14:paraId="305B5797" w14:textId="77777777" w:rsidR="00BE6D9A" w:rsidRPr="00D31B85" w:rsidRDefault="00BE6D9A" w:rsidP="00BE6D9A">
            <w:pPr>
              <w:pStyle w:val="ARTableBodyRight"/>
            </w:pPr>
            <w:r w:rsidRPr="00D31B85">
              <w:t>250,000</w:t>
            </w:r>
          </w:p>
        </w:tc>
      </w:tr>
      <w:tr w:rsidR="00BE6D9A" w:rsidRPr="007256B7" w14:paraId="459C52C0" w14:textId="77777777" w:rsidTr="00BE6D9A">
        <w:trPr>
          <w:trHeight w:val="300"/>
        </w:trPr>
        <w:tc>
          <w:tcPr>
            <w:tcW w:w="6663" w:type="dxa"/>
            <w:noWrap/>
            <w:hideMark/>
          </w:tcPr>
          <w:p w14:paraId="0825215A" w14:textId="127ADA70" w:rsidR="00BE6D9A" w:rsidRPr="00D31B85" w:rsidRDefault="00BE6D9A" w:rsidP="00BE6D9A">
            <w:pPr>
              <w:pStyle w:val="ARTableBody"/>
            </w:pPr>
            <w:r w:rsidRPr="00D31B85">
              <w:t>Northern Grampians Shire Council</w:t>
            </w:r>
          </w:p>
        </w:tc>
        <w:tc>
          <w:tcPr>
            <w:tcW w:w="1984" w:type="dxa"/>
            <w:noWrap/>
            <w:hideMark/>
          </w:tcPr>
          <w:p w14:paraId="137D3664" w14:textId="77777777" w:rsidR="00BE6D9A" w:rsidRPr="00D31B85" w:rsidRDefault="00BE6D9A" w:rsidP="00BE6D9A">
            <w:pPr>
              <w:pStyle w:val="ARTableBodyRight"/>
            </w:pPr>
            <w:r w:rsidRPr="00D31B85">
              <w:t>250,000</w:t>
            </w:r>
          </w:p>
        </w:tc>
      </w:tr>
      <w:tr w:rsidR="00BE6D9A" w:rsidRPr="007256B7" w14:paraId="717A5E01" w14:textId="77777777" w:rsidTr="00BE6D9A">
        <w:trPr>
          <w:trHeight w:val="300"/>
        </w:trPr>
        <w:tc>
          <w:tcPr>
            <w:tcW w:w="6663" w:type="dxa"/>
            <w:noWrap/>
            <w:hideMark/>
          </w:tcPr>
          <w:p w14:paraId="191F60FA" w14:textId="77777777" w:rsidR="00BE6D9A" w:rsidRPr="00D31B85" w:rsidRDefault="00BE6D9A" w:rsidP="00BE6D9A">
            <w:pPr>
              <w:pStyle w:val="ARTableBody"/>
            </w:pPr>
            <w:r w:rsidRPr="00D31B85">
              <w:t>Pyrenees Shire Council</w:t>
            </w:r>
          </w:p>
        </w:tc>
        <w:tc>
          <w:tcPr>
            <w:tcW w:w="1984" w:type="dxa"/>
            <w:noWrap/>
            <w:hideMark/>
          </w:tcPr>
          <w:p w14:paraId="63D80666" w14:textId="77777777" w:rsidR="00BE6D9A" w:rsidRPr="00D31B85" w:rsidRDefault="00BE6D9A" w:rsidP="00BE6D9A">
            <w:pPr>
              <w:pStyle w:val="ARTableBodyRight"/>
            </w:pPr>
            <w:r w:rsidRPr="00D31B85">
              <w:t>500,000</w:t>
            </w:r>
          </w:p>
        </w:tc>
      </w:tr>
      <w:tr w:rsidR="00BE6D9A" w:rsidRPr="007256B7" w14:paraId="46B06B81" w14:textId="77777777" w:rsidTr="00BE6D9A">
        <w:trPr>
          <w:trHeight w:val="300"/>
        </w:trPr>
        <w:tc>
          <w:tcPr>
            <w:tcW w:w="6663" w:type="dxa"/>
            <w:noWrap/>
            <w:hideMark/>
          </w:tcPr>
          <w:p w14:paraId="7E753C3A" w14:textId="77777777" w:rsidR="00BE6D9A" w:rsidRPr="00D31B85" w:rsidRDefault="00BE6D9A" w:rsidP="00BE6D9A">
            <w:pPr>
              <w:pStyle w:val="ARTableBody"/>
            </w:pPr>
            <w:r w:rsidRPr="00D31B85">
              <w:t>South Gippsland Shire Council</w:t>
            </w:r>
          </w:p>
        </w:tc>
        <w:tc>
          <w:tcPr>
            <w:tcW w:w="1984" w:type="dxa"/>
            <w:noWrap/>
            <w:hideMark/>
          </w:tcPr>
          <w:p w14:paraId="7294849D" w14:textId="77777777" w:rsidR="00BE6D9A" w:rsidRPr="00D31B85" w:rsidRDefault="00BE6D9A" w:rsidP="00BE6D9A">
            <w:pPr>
              <w:pStyle w:val="ARTableBodyRight"/>
            </w:pPr>
            <w:r w:rsidRPr="00D31B85">
              <w:t>750,000</w:t>
            </w:r>
          </w:p>
        </w:tc>
      </w:tr>
      <w:tr w:rsidR="00BE6D9A" w:rsidRPr="007256B7" w14:paraId="40DAEB1A" w14:textId="77777777" w:rsidTr="00BE6D9A">
        <w:trPr>
          <w:trHeight w:val="300"/>
        </w:trPr>
        <w:tc>
          <w:tcPr>
            <w:tcW w:w="6663" w:type="dxa"/>
            <w:noWrap/>
            <w:hideMark/>
          </w:tcPr>
          <w:p w14:paraId="79190010" w14:textId="77777777" w:rsidR="00BE6D9A" w:rsidRPr="00D31B85" w:rsidRDefault="00BE6D9A" w:rsidP="00BE6D9A">
            <w:pPr>
              <w:pStyle w:val="ARTableBody"/>
            </w:pPr>
            <w:r w:rsidRPr="00D31B85">
              <w:t>Yarra Ranges Shire Council</w:t>
            </w:r>
          </w:p>
        </w:tc>
        <w:tc>
          <w:tcPr>
            <w:tcW w:w="1984" w:type="dxa"/>
            <w:noWrap/>
            <w:hideMark/>
          </w:tcPr>
          <w:p w14:paraId="4F245B99" w14:textId="77777777" w:rsidR="00BE6D9A" w:rsidRPr="00D31B85" w:rsidRDefault="00BE6D9A" w:rsidP="00BE6D9A">
            <w:pPr>
              <w:pStyle w:val="ARTableBodyRight"/>
            </w:pPr>
            <w:r w:rsidRPr="00D31B85">
              <w:t>500,000</w:t>
            </w:r>
          </w:p>
        </w:tc>
      </w:tr>
    </w:tbl>
    <w:p w14:paraId="297A1B37" w14:textId="77777777" w:rsidR="00BE6D9A" w:rsidRPr="00E11AFD" w:rsidRDefault="00BE6D9A" w:rsidP="00BE6D9A">
      <w:pPr>
        <w:pStyle w:val="Heading4"/>
      </w:pPr>
      <w:bookmarkStart w:id="885" w:name="_Toc210718764"/>
      <w:r w:rsidRPr="00E11AFD">
        <w:t>Financial Assistance Grants to Local Government</w:t>
      </w:r>
      <w:bookmarkEnd w:id="885"/>
    </w:p>
    <w:p w14:paraId="4C72CD7E" w14:textId="77777777" w:rsidR="00BE6D9A" w:rsidRPr="000C6F53" w:rsidRDefault="00BE6D9A" w:rsidP="00BE6D9A">
      <w:pPr>
        <w:pStyle w:val="ARBody"/>
      </w:pPr>
      <w:r w:rsidRPr="000C6F53">
        <w:t>Financial Assistance Grants are provided annually by the Commonwealth Government as untied funding to councils to support the delivery of services to their communities.</w:t>
      </w:r>
    </w:p>
    <w:tbl>
      <w:tblPr>
        <w:tblStyle w:val="TableGrid1"/>
        <w:tblW w:w="8647"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6663"/>
        <w:gridCol w:w="1984"/>
      </w:tblGrid>
      <w:tr w:rsidR="00BE6D9A" w:rsidRPr="008121BE" w14:paraId="5513E93E" w14:textId="77777777" w:rsidTr="00F807A0">
        <w:trPr>
          <w:trHeight w:val="300"/>
          <w:tblHeader/>
        </w:trPr>
        <w:tc>
          <w:tcPr>
            <w:tcW w:w="6663" w:type="dxa"/>
            <w:tcBorders>
              <w:top w:val="nil"/>
            </w:tcBorders>
            <w:shd w:val="clear" w:color="auto" w:fill="BFBFBF" w:themeFill="background1" w:themeFillShade="BF"/>
            <w:noWrap/>
            <w:hideMark/>
          </w:tcPr>
          <w:p w14:paraId="6B4243AC" w14:textId="77777777" w:rsidR="00BE6D9A" w:rsidRPr="00A75A7D" w:rsidRDefault="00BE6D9A" w:rsidP="00BE6D9A">
            <w:pPr>
              <w:pStyle w:val="ARTableColHead"/>
            </w:pPr>
            <w:r w:rsidRPr="00A75A7D">
              <w:t>Organisation</w:t>
            </w:r>
          </w:p>
        </w:tc>
        <w:tc>
          <w:tcPr>
            <w:tcW w:w="1984" w:type="dxa"/>
            <w:tcBorders>
              <w:top w:val="nil"/>
            </w:tcBorders>
            <w:shd w:val="clear" w:color="auto" w:fill="BFBFBF" w:themeFill="background1" w:themeFillShade="BF"/>
            <w:noWrap/>
            <w:hideMark/>
          </w:tcPr>
          <w:p w14:paraId="682B02B6" w14:textId="77777777" w:rsidR="00BE6D9A" w:rsidRPr="00A75A7D" w:rsidRDefault="00BE6D9A" w:rsidP="00BE6D9A">
            <w:pPr>
              <w:pStyle w:val="ARTableColheadrightsmallerspace8pt"/>
            </w:pPr>
            <w:r w:rsidRPr="00A75A7D">
              <w:t>Payment $</w:t>
            </w:r>
          </w:p>
        </w:tc>
      </w:tr>
      <w:tr w:rsidR="00BE6D9A" w:rsidRPr="008121BE" w14:paraId="4396CED3" w14:textId="77777777" w:rsidTr="00BE6D9A">
        <w:trPr>
          <w:trHeight w:val="300"/>
        </w:trPr>
        <w:tc>
          <w:tcPr>
            <w:tcW w:w="6663" w:type="dxa"/>
            <w:noWrap/>
            <w:hideMark/>
          </w:tcPr>
          <w:p w14:paraId="77E7C34A" w14:textId="77777777" w:rsidR="00BE6D9A" w:rsidRPr="00D31B85" w:rsidRDefault="00BE6D9A" w:rsidP="00BE6D9A">
            <w:pPr>
              <w:pStyle w:val="ARTableBody"/>
            </w:pPr>
            <w:r w:rsidRPr="00D31B85">
              <w:t>Alpine Shire Council</w:t>
            </w:r>
          </w:p>
        </w:tc>
        <w:tc>
          <w:tcPr>
            <w:tcW w:w="1984" w:type="dxa"/>
            <w:noWrap/>
            <w:hideMark/>
          </w:tcPr>
          <w:p w14:paraId="113BF0F0" w14:textId="77777777" w:rsidR="00BE6D9A" w:rsidRPr="00D31B85" w:rsidRDefault="00BE6D9A" w:rsidP="00BE6D9A">
            <w:pPr>
              <w:pStyle w:val="ARTableBodyRight"/>
            </w:pPr>
            <w:r w:rsidRPr="00D31B85">
              <w:t>4,814,859</w:t>
            </w:r>
          </w:p>
        </w:tc>
      </w:tr>
      <w:tr w:rsidR="00BE6D9A" w:rsidRPr="008121BE" w14:paraId="2BF8D0E3" w14:textId="77777777" w:rsidTr="00BE6D9A">
        <w:trPr>
          <w:trHeight w:val="300"/>
        </w:trPr>
        <w:tc>
          <w:tcPr>
            <w:tcW w:w="6663" w:type="dxa"/>
            <w:noWrap/>
            <w:hideMark/>
          </w:tcPr>
          <w:p w14:paraId="0B8951DE" w14:textId="77777777" w:rsidR="00BE6D9A" w:rsidRPr="00D31B85" w:rsidRDefault="00BE6D9A" w:rsidP="00BE6D9A">
            <w:pPr>
              <w:pStyle w:val="ARTableBody"/>
            </w:pPr>
            <w:r w:rsidRPr="00D31B85">
              <w:t>Ararat Rural City Council</w:t>
            </w:r>
          </w:p>
        </w:tc>
        <w:tc>
          <w:tcPr>
            <w:tcW w:w="1984" w:type="dxa"/>
            <w:noWrap/>
            <w:hideMark/>
          </w:tcPr>
          <w:p w14:paraId="2E1663A1" w14:textId="77777777" w:rsidR="00BE6D9A" w:rsidRPr="00D31B85" w:rsidRDefault="00BE6D9A" w:rsidP="00BE6D9A">
            <w:pPr>
              <w:pStyle w:val="ARTableBodyRight"/>
            </w:pPr>
            <w:r w:rsidRPr="00D31B85">
              <w:t>7,858,870</w:t>
            </w:r>
          </w:p>
        </w:tc>
      </w:tr>
      <w:tr w:rsidR="00BE6D9A" w:rsidRPr="008121BE" w14:paraId="72BBEA71" w14:textId="77777777" w:rsidTr="00BE6D9A">
        <w:trPr>
          <w:trHeight w:val="300"/>
        </w:trPr>
        <w:tc>
          <w:tcPr>
            <w:tcW w:w="6663" w:type="dxa"/>
            <w:noWrap/>
            <w:hideMark/>
          </w:tcPr>
          <w:p w14:paraId="03724D31" w14:textId="77777777" w:rsidR="00BE6D9A" w:rsidRPr="00D31B85" w:rsidRDefault="00BE6D9A" w:rsidP="00BE6D9A">
            <w:pPr>
              <w:pStyle w:val="ARTableBody"/>
            </w:pPr>
            <w:r w:rsidRPr="00D31B85">
              <w:t>Ballarat City Council</w:t>
            </w:r>
          </w:p>
        </w:tc>
        <w:tc>
          <w:tcPr>
            <w:tcW w:w="1984" w:type="dxa"/>
            <w:noWrap/>
            <w:hideMark/>
          </w:tcPr>
          <w:p w14:paraId="5307F12B" w14:textId="77777777" w:rsidR="00BE6D9A" w:rsidRPr="00D31B85" w:rsidRDefault="00BE6D9A" w:rsidP="00BE6D9A">
            <w:pPr>
              <w:pStyle w:val="ARTableBodyRight"/>
            </w:pPr>
            <w:r w:rsidRPr="00D31B85">
              <w:t>18,283,710</w:t>
            </w:r>
          </w:p>
        </w:tc>
      </w:tr>
      <w:tr w:rsidR="00BE6D9A" w:rsidRPr="008121BE" w14:paraId="5DC7964F" w14:textId="77777777" w:rsidTr="00BE6D9A">
        <w:trPr>
          <w:trHeight w:val="300"/>
        </w:trPr>
        <w:tc>
          <w:tcPr>
            <w:tcW w:w="6663" w:type="dxa"/>
            <w:noWrap/>
            <w:hideMark/>
          </w:tcPr>
          <w:p w14:paraId="2E1DD981" w14:textId="77777777" w:rsidR="00BE6D9A" w:rsidRPr="00D31B85" w:rsidRDefault="00BE6D9A" w:rsidP="00BE6D9A">
            <w:pPr>
              <w:pStyle w:val="ARTableBody"/>
            </w:pPr>
            <w:r w:rsidRPr="00D31B85">
              <w:t>Banyule City Council</w:t>
            </w:r>
          </w:p>
        </w:tc>
        <w:tc>
          <w:tcPr>
            <w:tcW w:w="1984" w:type="dxa"/>
            <w:noWrap/>
            <w:hideMark/>
          </w:tcPr>
          <w:p w14:paraId="4A2DE56E" w14:textId="77777777" w:rsidR="00BE6D9A" w:rsidRPr="00D31B85" w:rsidRDefault="00BE6D9A" w:rsidP="00BE6D9A">
            <w:pPr>
              <w:pStyle w:val="ARTableBodyRight"/>
            </w:pPr>
            <w:r w:rsidRPr="00D31B85">
              <w:t>4,557,342</w:t>
            </w:r>
          </w:p>
        </w:tc>
      </w:tr>
      <w:tr w:rsidR="00BE6D9A" w:rsidRPr="008121BE" w14:paraId="6E0EDF93" w14:textId="77777777" w:rsidTr="00BE6D9A">
        <w:trPr>
          <w:trHeight w:val="300"/>
        </w:trPr>
        <w:tc>
          <w:tcPr>
            <w:tcW w:w="6663" w:type="dxa"/>
            <w:noWrap/>
            <w:hideMark/>
          </w:tcPr>
          <w:p w14:paraId="4CDE3D60" w14:textId="77777777" w:rsidR="00BE6D9A" w:rsidRPr="00D31B85" w:rsidRDefault="00BE6D9A" w:rsidP="00BE6D9A">
            <w:pPr>
              <w:pStyle w:val="ARTableBody"/>
            </w:pPr>
            <w:r w:rsidRPr="00D31B85">
              <w:t>Bass Coast Shire Council</w:t>
            </w:r>
          </w:p>
        </w:tc>
        <w:tc>
          <w:tcPr>
            <w:tcW w:w="1984" w:type="dxa"/>
            <w:noWrap/>
            <w:hideMark/>
          </w:tcPr>
          <w:p w14:paraId="04E55C34" w14:textId="77777777" w:rsidR="00BE6D9A" w:rsidRPr="00D31B85" w:rsidRDefault="00BE6D9A" w:rsidP="00BE6D9A">
            <w:pPr>
              <w:pStyle w:val="ARTableBodyRight"/>
            </w:pPr>
            <w:r w:rsidRPr="00D31B85">
              <w:t>8,791,601</w:t>
            </w:r>
          </w:p>
        </w:tc>
      </w:tr>
      <w:tr w:rsidR="00BE6D9A" w:rsidRPr="008121BE" w14:paraId="5C23E1FA" w14:textId="77777777" w:rsidTr="00BE6D9A">
        <w:trPr>
          <w:trHeight w:val="300"/>
        </w:trPr>
        <w:tc>
          <w:tcPr>
            <w:tcW w:w="6663" w:type="dxa"/>
            <w:noWrap/>
            <w:hideMark/>
          </w:tcPr>
          <w:p w14:paraId="4BA3FC71" w14:textId="77777777" w:rsidR="00BE6D9A" w:rsidRPr="00D31B85" w:rsidRDefault="00BE6D9A" w:rsidP="00BE6D9A">
            <w:pPr>
              <w:pStyle w:val="ARTableBody"/>
            </w:pPr>
            <w:r w:rsidRPr="00D31B85">
              <w:t>Baw Baw Shire Council</w:t>
            </w:r>
          </w:p>
        </w:tc>
        <w:tc>
          <w:tcPr>
            <w:tcW w:w="1984" w:type="dxa"/>
            <w:noWrap/>
            <w:hideMark/>
          </w:tcPr>
          <w:p w14:paraId="6D186692" w14:textId="77777777" w:rsidR="00BE6D9A" w:rsidRPr="00D31B85" w:rsidRDefault="00BE6D9A" w:rsidP="00BE6D9A">
            <w:pPr>
              <w:pStyle w:val="ARTableBodyRight"/>
            </w:pPr>
            <w:r w:rsidRPr="00D31B85">
              <w:t>12,685,838</w:t>
            </w:r>
          </w:p>
        </w:tc>
      </w:tr>
      <w:tr w:rsidR="00BE6D9A" w:rsidRPr="008121BE" w14:paraId="62ACB7B3" w14:textId="77777777" w:rsidTr="00BE6D9A">
        <w:trPr>
          <w:trHeight w:val="300"/>
        </w:trPr>
        <w:tc>
          <w:tcPr>
            <w:tcW w:w="6663" w:type="dxa"/>
            <w:noWrap/>
            <w:hideMark/>
          </w:tcPr>
          <w:p w14:paraId="67A1263C" w14:textId="77777777" w:rsidR="00BE6D9A" w:rsidRPr="00D31B85" w:rsidRDefault="00BE6D9A" w:rsidP="00BE6D9A">
            <w:pPr>
              <w:pStyle w:val="ARTableBody"/>
            </w:pPr>
            <w:r w:rsidRPr="00D31B85">
              <w:t>Bayside City Council</w:t>
            </w:r>
          </w:p>
        </w:tc>
        <w:tc>
          <w:tcPr>
            <w:tcW w:w="1984" w:type="dxa"/>
            <w:noWrap/>
            <w:hideMark/>
          </w:tcPr>
          <w:p w14:paraId="2C44B3A6" w14:textId="77777777" w:rsidR="00BE6D9A" w:rsidRPr="00D31B85" w:rsidRDefault="00BE6D9A" w:rsidP="00BE6D9A">
            <w:pPr>
              <w:pStyle w:val="ARTableBodyRight"/>
            </w:pPr>
            <w:r w:rsidRPr="00D31B85">
              <w:t>3,345,936</w:t>
            </w:r>
          </w:p>
        </w:tc>
      </w:tr>
      <w:tr w:rsidR="00BE6D9A" w:rsidRPr="008121BE" w14:paraId="08616FC7" w14:textId="77777777" w:rsidTr="00BE6D9A">
        <w:trPr>
          <w:trHeight w:val="300"/>
        </w:trPr>
        <w:tc>
          <w:tcPr>
            <w:tcW w:w="6663" w:type="dxa"/>
            <w:noWrap/>
            <w:hideMark/>
          </w:tcPr>
          <w:p w14:paraId="17104A69" w14:textId="77777777" w:rsidR="00BE6D9A" w:rsidRPr="00D31B85" w:rsidRDefault="00BE6D9A" w:rsidP="00BE6D9A">
            <w:pPr>
              <w:pStyle w:val="ARTableBody"/>
            </w:pPr>
            <w:r w:rsidRPr="00D31B85">
              <w:t>Benalla Rural City Council</w:t>
            </w:r>
          </w:p>
        </w:tc>
        <w:tc>
          <w:tcPr>
            <w:tcW w:w="1984" w:type="dxa"/>
            <w:noWrap/>
            <w:hideMark/>
          </w:tcPr>
          <w:p w14:paraId="670365B3" w14:textId="77777777" w:rsidR="00BE6D9A" w:rsidRPr="00D31B85" w:rsidRDefault="00BE6D9A" w:rsidP="00BE6D9A">
            <w:pPr>
              <w:pStyle w:val="ARTableBodyRight"/>
            </w:pPr>
            <w:r w:rsidRPr="00D31B85">
              <w:t>5,469,299</w:t>
            </w:r>
          </w:p>
        </w:tc>
      </w:tr>
      <w:tr w:rsidR="00BE6D9A" w:rsidRPr="008121BE" w14:paraId="6BA26165" w14:textId="77777777" w:rsidTr="00BE6D9A">
        <w:trPr>
          <w:trHeight w:val="300"/>
        </w:trPr>
        <w:tc>
          <w:tcPr>
            <w:tcW w:w="6663" w:type="dxa"/>
            <w:noWrap/>
            <w:hideMark/>
          </w:tcPr>
          <w:p w14:paraId="1D09E06A" w14:textId="77777777" w:rsidR="00BE6D9A" w:rsidRPr="00D31B85" w:rsidRDefault="00BE6D9A" w:rsidP="00BE6D9A">
            <w:pPr>
              <w:pStyle w:val="ARTableBody"/>
            </w:pPr>
            <w:r w:rsidRPr="00D31B85">
              <w:t>Boroondara City Council</w:t>
            </w:r>
          </w:p>
        </w:tc>
        <w:tc>
          <w:tcPr>
            <w:tcW w:w="1984" w:type="dxa"/>
            <w:noWrap/>
            <w:hideMark/>
          </w:tcPr>
          <w:p w14:paraId="1EF3020D" w14:textId="77777777" w:rsidR="00BE6D9A" w:rsidRPr="00D31B85" w:rsidRDefault="00BE6D9A" w:rsidP="00BE6D9A">
            <w:pPr>
              <w:pStyle w:val="ARTableBodyRight"/>
            </w:pPr>
            <w:r w:rsidRPr="00D31B85">
              <w:t>5,677,083</w:t>
            </w:r>
          </w:p>
        </w:tc>
      </w:tr>
      <w:tr w:rsidR="00BE6D9A" w:rsidRPr="008121BE" w14:paraId="2E54B795" w14:textId="77777777" w:rsidTr="00BE6D9A">
        <w:trPr>
          <w:trHeight w:val="300"/>
        </w:trPr>
        <w:tc>
          <w:tcPr>
            <w:tcW w:w="6663" w:type="dxa"/>
            <w:noWrap/>
            <w:hideMark/>
          </w:tcPr>
          <w:p w14:paraId="4F7F5421" w14:textId="77777777" w:rsidR="00BE6D9A" w:rsidRPr="00D31B85" w:rsidRDefault="00BE6D9A" w:rsidP="00BE6D9A">
            <w:pPr>
              <w:pStyle w:val="ARTableBody"/>
            </w:pPr>
            <w:r w:rsidRPr="00D31B85">
              <w:t>Borough of Queenscliffe</w:t>
            </w:r>
          </w:p>
        </w:tc>
        <w:tc>
          <w:tcPr>
            <w:tcW w:w="1984" w:type="dxa"/>
            <w:noWrap/>
            <w:hideMark/>
          </w:tcPr>
          <w:p w14:paraId="62CB5A51" w14:textId="77777777" w:rsidR="00BE6D9A" w:rsidRPr="00D31B85" w:rsidRDefault="00BE6D9A" w:rsidP="00BE6D9A">
            <w:pPr>
              <w:pStyle w:val="ARTableBodyRight"/>
            </w:pPr>
            <w:r w:rsidRPr="00D31B85">
              <w:t>562,002</w:t>
            </w:r>
          </w:p>
        </w:tc>
      </w:tr>
      <w:tr w:rsidR="00BE6D9A" w:rsidRPr="008121BE" w14:paraId="79E48E6F" w14:textId="77777777" w:rsidTr="00BE6D9A">
        <w:trPr>
          <w:trHeight w:val="300"/>
        </w:trPr>
        <w:tc>
          <w:tcPr>
            <w:tcW w:w="6663" w:type="dxa"/>
            <w:noWrap/>
            <w:hideMark/>
          </w:tcPr>
          <w:p w14:paraId="0313A706" w14:textId="77777777" w:rsidR="00BE6D9A" w:rsidRPr="00D31B85" w:rsidRDefault="00BE6D9A" w:rsidP="00BE6D9A">
            <w:pPr>
              <w:pStyle w:val="ARTableBody"/>
            </w:pPr>
            <w:r w:rsidRPr="00D31B85">
              <w:t>Brimbank City Council</w:t>
            </w:r>
          </w:p>
        </w:tc>
        <w:tc>
          <w:tcPr>
            <w:tcW w:w="1984" w:type="dxa"/>
            <w:noWrap/>
            <w:hideMark/>
          </w:tcPr>
          <w:p w14:paraId="23FB4721" w14:textId="77777777" w:rsidR="00BE6D9A" w:rsidRPr="00D31B85" w:rsidRDefault="00BE6D9A" w:rsidP="00BE6D9A">
            <w:pPr>
              <w:pStyle w:val="ARTableBodyRight"/>
            </w:pPr>
            <w:r w:rsidRPr="00D31B85">
              <w:t>16,428,411</w:t>
            </w:r>
          </w:p>
        </w:tc>
      </w:tr>
      <w:tr w:rsidR="00BE6D9A" w:rsidRPr="008121BE" w14:paraId="5B469355" w14:textId="77777777" w:rsidTr="00BE6D9A">
        <w:trPr>
          <w:trHeight w:val="300"/>
        </w:trPr>
        <w:tc>
          <w:tcPr>
            <w:tcW w:w="6663" w:type="dxa"/>
            <w:noWrap/>
            <w:hideMark/>
          </w:tcPr>
          <w:p w14:paraId="50393A2D" w14:textId="77777777" w:rsidR="00BE6D9A" w:rsidRPr="00D31B85" w:rsidRDefault="00BE6D9A" w:rsidP="00BE6D9A">
            <w:pPr>
              <w:pStyle w:val="ARTableBody"/>
            </w:pPr>
            <w:r w:rsidRPr="00D31B85">
              <w:t>Buloke Shire Council</w:t>
            </w:r>
          </w:p>
        </w:tc>
        <w:tc>
          <w:tcPr>
            <w:tcW w:w="1984" w:type="dxa"/>
            <w:noWrap/>
            <w:hideMark/>
          </w:tcPr>
          <w:p w14:paraId="3E79A1F2" w14:textId="77777777" w:rsidR="00BE6D9A" w:rsidRPr="00D31B85" w:rsidRDefault="00BE6D9A" w:rsidP="00BE6D9A">
            <w:pPr>
              <w:pStyle w:val="ARTableBodyRight"/>
            </w:pPr>
            <w:r w:rsidRPr="00D31B85">
              <w:t>8,311,906</w:t>
            </w:r>
          </w:p>
        </w:tc>
      </w:tr>
      <w:tr w:rsidR="00BE6D9A" w:rsidRPr="008121BE" w14:paraId="1A05054C" w14:textId="77777777" w:rsidTr="00BE6D9A">
        <w:trPr>
          <w:trHeight w:val="300"/>
        </w:trPr>
        <w:tc>
          <w:tcPr>
            <w:tcW w:w="6663" w:type="dxa"/>
            <w:noWrap/>
            <w:hideMark/>
          </w:tcPr>
          <w:p w14:paraId="3D8F1C97" w14:textId="77777777" w:rsidR="00BE6D9A" w:rsidRPr="00D31B85" w:rsidRDefault="00BE6D9A" w:rsidP="00BE6D9A">
            <w:pPr>
              <w:pStyle w:val="ARTableBody"/>
            </w:pPr>
            <w:r w:rsidRPr="00D31B85">
              <w:t>Campaspe Shire Council</w:t>
            </w:r>
          </w:p>
        </w:tc>
        <w:tc>
          <w:tcPr>
            <w:tcW w:w="1984" w:type="dxa"/>
            <w:noWrap/>
            <w:hideMark/>
          </w:tcPr>
          <w:p w14:paraId="3648983C" w14:textId="77777777" w:rsidR="00BE6D9A" w:rsidRPr="00D31B85" w:rsidRDefault="00BE6D9A" w:rsidP="00BE6D9A">
            <w:pPr>
              <w:pStyle w:val="ARTableBodyRight"/>
            </w:pPr>
            <w:r w:rsidRPr="00D31B85">
              <w:t>15,207,146</w:t>
            </w:r>
          </w:p>
        </w:tc>
      </w:tr>
      <w:tr w:rsidR="00BE6D9A" w:rsidRPr="008121BE" w14:paraId="0CB3A5CE" w14:textId="77777777" w:rsidTr="00BE6D9A">
        <w:trPr>
          <w:trHeight w:val="300"/>
        </w:trPr>
        <w:tc>
          <w:tcPr>
            <w:tcW w:w="6663" w:type="dxa"/>
            <w:noWrap/>
            <w:hideMark/>
          </w:tcPr>
          <w:p w14:paraId="4DA903BC" w14:textId="77777777" w:rsidR="00BE6D9A" w:rsidRPr="00D31B85" w:rsidRDefault="00BE6D9A" w:rsidP="00BE6D9A">
            <w:pPr>
              <w:pStyle w:val="ARTableBody"/>
            </w:pPr>
            <w:r w:rsidRPr="00D31B85">
              <w:t>Cardinia Shire Council</w:t>
            </w:r>
          </w:p>
        </w:tc>
        <w:tc>
          <w:tcPr>
            <w:tcW w:w="1984" w:type="dxa"/>
            <w:noWrap/>
            <w:hideMark/>
          </w:tcPr>
          <w:p w14:paraId="680115F1" w14:textId="77777777" w:rsidR="00BE6D9A" w:rsidRPr="00D31B85" w:rsidRDefault="00BE6D9A" w:rsidP="00BE6D9A">
            <w:pPr>
              <w:pStyle w:val="ARTableBodyRight"/>
            </w:pPr>
            <w:r w:rsidRPr="00D31B85">
              <w:t>16,048,974</w:t>
            </w:r>
          </w:p>
        </w:tc>
      </w:tr>
      <w:tr w:rsidR="00BE6D9A" w:rsidRPr="008121BE" w14:paraId="7D8569D8" w14:textId="77777777" w:rsidTr="00BE6D9A">
        <w:trPr>
          <w:trHeight w:val="300"/>
        </w:trPr>
        <w:tc>
          <w:tcPr>
            <w:tcW w:w="6663" w:type="dxa"/>
            <w:noWrap/>
            <w:hideMark/>
          </w:tcPr>
          <w:p w14:paraId="62EC8ED9" w14:textId="77777777" w:rsidR="00BE6D9A" w:rsidRPr="00D31B85" w:rsidRDefault="00BE6D9A" w:rsidP="00BE6D9A">
            <w:pPr>
              <w:pStyle w:val="ARTableBody"/>
            </w:pPr>
            <w:r w:rsidRPr="00D31B85">
              <w:t>Casey City Council</w:t>
            </w:r>
          </w:p>
        </w:tc>
        <w:tc>
          <w:tcPr>
            <w:tcW w:w="1984" w:type="dxa"/>
            <w:noWrap/>
            <w:hideMark/>
          </w:tcPr>
          <w:p w14:paraId="283111D2" w14:textId="77777777" w:rsidR="00BE6D9A" w:rsidRPr="00D31B85" w:rsidRDefault="00BE6D9A" w:rsidP="00BE6D9A">
            <w:pPr>
              <w:pStyle w:val="ARTableBodyRight"/>
            </w:pPr>
            <w:r w:rsidRPr="00D31B85">
              <w:t>28,963,311</w:t>
            </w:r>
          </w:p>
        </w:tc>
      </w:tr>
      <w:tr w:rsidR="00BE6D9A" w:rsidRPr="008121BE" w14:paraId="40AA4567" w14:textId="77777777" w:rsidTr="00BE6D9A">
        <w:trPr>
          <w:trHeight w:val="300"/>
        </w:trPr>
        <w:tc>
          <w:tcPr>
            <w:tcW w:w="6663" w:type="dxa"/>
            <w:noWrap/>
            <w:hideMark/>
          </w:tcPr>
          <w:p w14:paraId="023A8B65" w14:textId="77777777" w:rsidR="00BE6D9A" w:rsidRPr="00D31B85" w:rsidRDefault="00BE6D9A" w:rsidP="00BE6D9A">
            <w:pPr>
              <w:pStyle w:val="ARTableBody"/>
            </w:pPr>
            <w:r w:rsidRPr="00D31B85">
              <w:t>Central Goldfields Shire Council</w:t>
            </w:r>
          </w:p>
        </w:tc>
        <w:tc>
          <w:tcPr>
            <w:tcW w:w="1984" w:type="dxa"/>
            <w:noWrap/>
            <w:hideMark/>
          </w:tcPr>
          <w:p w14:paraId="1B0241FD" w14:textId="77777777" w:rsidR="00BE6D9A" w:rsidRPr="00D31B85" w:rsidRDefault="00BE6D9A" w:rsidP="00BE6D9A">
            <w:pPr>
              <w:pStyle w:val="ARTableBodyRight"/>
            </w:pPr>
            <w:r w:rsidRPr="00D31B85">
              <w:t>5,343,600</w:t>
            </w:r>
          </w:p>
        </w:tc>
      </w:tr>
      <w:tr w:rsidR="00BE6D9A" w:rsidRPr="008121BE" w14:paraId="7DF9C1C5" w14:textId="77777777" w:rsidTr="00BE6D9A">
        <w:trPr>
          <w:trHeight w:val="300"/>
        </w:trPr>
        <w:tc>
          <w:tcPr>
            <w:tcW w:w="6663" w:type="dxa"/>
            <w:noWrap/>
            <w:hideMark/>
          </w:tcPr>
          <w:p w14:paraId="5F355DA1" w14:textId="77777777" w:rsidR="00BE6D9A" w:rsidRPr="00D31B85" w:rsidRDefault="00BE6D9A" w:rsidP="00BE6D9A">
            <w:pPr>
              <w:pStyle w:val="ARTableBody"/>
            </w:pPr>
            <w:r w:rsidRPr="00D31B85">
              <w:t>City of Greater Geelong</w:t>
            </w:r>
          </w:p>
        </w:tc>
        <w:tc>
          <w:tcPr>
            <w:tcW w:w="1984" w:type="dxa"/>
            <w:noWrap/>
            <w:hideMark/>
          </w:tcPr>
          <w:p w14:paraId="1D55C1D5" w14:textId="77777777" w:rsidR="00BE6D9A" w:rsidRPr="00D31B85" w:rsidRDefault="00BE6D9A" w:rsidP="00BE6D9A">
            <w:pPr>
              <w:pStyle w:val="ARTableBodyRight"/>
            </w:pPr>
            <w:r w:rsidRPr="00D31B85">
              <w:t>28,455,243</w:t>
            </w:r>
          </w:p>
        </w:tc>
      </w:tr>
      <w:tr w:rsidR="00BE6D9A" w:rsidRPr="008121BE" w14:paraId="04E19ED8" w14:textId="77777777" w:rsidTr="00BE6D9A">
        <w:trPr>
          <w:trHeight w:val="300"/>
        </w:trPr>
        <w:tc>
          <w:tcPr>
            <w:tcW w:w="6663" w:type="dxa"/>
            <w:noWrap/>
            <w:hideMark/>
          </w:tcPr>
          <w:p w14:paraId="718BA803" w14:textId="77777777" w:rsidR="00BE6D9A" w:rsidRPr="00D31B85" w:rsidRDefault="00BE6D9A" w:rsidP="00BE6D9A">
            <w:pPr>
              <w:pStyle w:val="ARTableBody"/>
            </w:pPr>
            <w:r w:rsidRPr="00D31B85">
              <w:t>Colac Otway Shire</w:t>
            </w:r>
          </w:p>
        </w:tc>
        <w:tc>
          <w:tcPr>
            <w:tcW w:w="1984" w:type="dxa"/>
            <w:noWrap/>
            <w:hideMark/>
          </w:tcPr>
          <w:p w14:paraId="15B96843" w14:textId="77777777" w:rsidR="00BE6D9A" w:rsidRPr="00D31B85" w:rsidRDefault="00BE6D9A" w:rsidP="00BE6D9A">
            <w:pPr>
              <w:pStyle w:val="ARTableBodyRight"/>
            </w:pPr>
            <w:r w:rsidRPr="00D31B85">
              <w:t>8,818,758</w:t>
            </w:r>
          </w:p>
        </w:tc>
      </w:tr>
      <w:tr w:rsidR="00BE6D9A" w:rsidRPr="008121BE" w14:paraId="03F3C469" w14:textId="77777777" w:rsidTr="00BE6D9A">
        <w:trPr>
          <w:trHeight w:val="300"/>
        </w:trPr>
        <w:tc>
          <w:tcPr>
            <w:tcW w:w="6663" w:type="dxa"/>
            <w:noWrap/>
            <w:hideMark/>
          </w:tcPr>
          <w:p w14:paraId="5E978967" w14:textId="77777777" w:rsidR="00BE6D9A" w:rsidRPr="00D31B85" w:rsidRDefault="00BE6D9A" w:rsidP="00BE6D9A">
            <w:pPr>
              <w:pStyle w:val="ARTableBody"/>
            </w:pPr>
            <w:r w:rsidRPr="00D31B85">
              <w:t>Corangamite Shire Council</w:t>
            </w:r>
          </w:p>
        </w:tc>
        <w:tc>
          <w:tcPr>
            <w:tcW w:w="1984" w:type="dxa"/>
            <w:noWrap/>
            <w:hideMark/>
          </w:tcPr>
          <w:p w14:paraId="767F1273" w14:textId="77777777" w:rsidR="00BE6D9A" w:rsidRPr="00D31B85" w:rsidRDefault="00BE6D9A" w:rsidP="00BE6D9A">
            <w:pPr>
              <w:pStyle w:val="ARTableBodyRight"/>
            </w:pPr>
            <w:r w:rsidRPr="00D31B85">
              <w:t>10,031,776</w:t>
            </w:r>
          </w:p>
        </w:tc>
      </w:tr>
      <w:tr w:rsidR="00BE6D9A" w:rsidRPr="008121BE" w14:paraId="65C77106" w14:textId="77777777" w:rsidTr="00BE6D9A">
        <w:trPr>
          <w:trHeight w:val="300"/>
        </w:trPr>
        <w:tc>
          <w:tcPr>
            <w:tcW w:w="6663" w:type="dxa"/>
            <w:noWrap/>
            <w:hideMark/>
          </w:tcPr>
          <w:p w14:paraId="39C2A2B9" w14:textId="77777777" w:rsidR="00BE6D9A" w:rsidRPr="00D31B85" w:rsidRDefault="00BE6D9A" w:rsidP="00BE6D9A">
            <w:pPr>
              <w:pStyle w:val="ARTableBody"/>
            </w:pPr>
            <w:r w:rsidRPr="00D31B85">
              <w:t>Darebin City Council</w:t>
            </w:r>
          </w:p>
        </w:tc>
        <w:tc>
          <w:tcPr>
            <w:tcW w:w="1984" w:type="dxa"/>
            <w:noWrap/>
            <w:hideMark/>
          </w:tcPr>
          <w:p w14:paraId="7AE95DFB" w14:textId="77777777" w:rsidR="00BE6D9A" w:rsidRPr="00D31B85" w:rsidRDefault="00BE6D9A" w:rsidP="00BE6D9A">
            <w:pPr>
              <w:pStyle w:val="ARTableBodyRight"/>
            </w:pPr>
            <w:r w:rsidRPr="00D31B85">
              <w:t>5,154,546</w:t>
            </w:r>
          </w:p>
        </w:tc>
      </w:tr>
      <w:tr w:rsidR="00BE6D9A" w:rsidRPr="008121BE" w14:paraId="65437A37" w14:textId="77777777" w:rsidTr="00BE6D9A">
        <w:trPr>
          <w:trHeight w:val="300"/>
        </w:trPr>
        <w:tc>
          <w:tcPr>
            <w:tcW w:w="6663" w:type="dxa"/>
            <w:noWrap/>
            <w:hideMark/>
          </w:tcPr>
          <w:p w14:paraId="2F47E359" w14:textId="77777777" w:rsidR="00BE6D9A" w:rsidRPr="00D31B85" w:rsidRDefault="00BE6D9A" w:rsidP="00BE6D9A">
            <w:pPr>
              <w:pStyle w:val="ARTableBody"/>
            </w:pPr>
            <w:r w:rsidRPr="00D31B85">
              <w:t>East Gippsland Shire Council</w:t>
            </w:r>
          </w:p>
        </w:tc>
        <w:tc>
          <w:tcPr>
            <w:tcW w:w="1984" w:type="dxa"/>
            <w:noWrap/>
            <w:hideMark/>
          </w:tcPr>
          <w:p w14:paraId="73E9A3F2" w14:textId="77777777" w:rsidR="00BE6D9A" w:rsidRPr="00D31B85" w:rsidRDefault="00BE6D9A" w:rsidP="00BE6D9A">
            <w:pPr>
              <w:pStyle w:val="ARTableBodyRight"/>
            </w:pPr>
            <w:r w:rsidRPr="00D31B85">
              <w:t>20,368,133</w:t>
            </w:r>
          </w:p>
        </w:tc>
      </w:tr>
      <w:tr w:rsidR="00BE6D9A" w:rsidRPr="008121BE" w14:paraId="311ABAA5" w14:textId="77777777" w:rsidTr="00BE6D9A">
        <w:trPr>
          <w:trHeight w:val="300"/>
        </w:trPr>
        <w:tc>
          <w:tcPr>
            <w:tcW w:w="6663" w:type="dxa"/>
            <w:noWrap/>
            <w:hideMark/>
          </w:tcPr>
          <w:p w14:paraId="68B48132" w14:textId="77777777" w:rsidR="00BE6D9A" w:rsidRPr="00D31B85" w:rsidRDefault="00BE6D9A" w:rsidP="00BE6D9A">
            <w:pPr>
              <w:pStyle w:val="ARTableBody"/>
            </w:pPr>
            <w:r w:rsidRPr="00D31B85">
              <w:t>Frankston City Council</w:t>
            </w:r>
          </w:p>
        </w:tc>
        <w:tc>
          <w:tcPr>
            <w:tcW w:w="1984" w:type="dxa"/>
            <w:noWrap/>
            <w:hideMark/>
          </w:tcPr>
          <w:p w14:paraId="6FCD469C" w14:textId="77777777" w:rsidR="00BE6D9A" w:rsidRPr="00D31B85" w:rsidRDefault="00BE6D9A" w:rsidP="00BE6D9A">
            <w:pPr>
              <w:pStyle w:val="ARTableBodyRight"/>
            </w:pPr>
            <w:r w:rsidRPr="00D31B85">
              <w:t>10,494,745</w:t>
            </w:r>
          </w:p>
        </w:tc>
      </w:tr>
      <w:tr w:rsidR="00BE6D9A" w:rsidRPr="008121BE" w14:paraId="33BC191F" w14:textId="77777777" w:rsidTr="00BE6D9A">
        <w:trPr>
          <w:trHeight w:val="300"/>
        </w:trPr>
        <w:tc>
          <w:tcPr>
            <w:tcW w:w="6663" w:type="dxa"/>
            <w:noWrap/>
            <w:hideMark/>
          </w:tcPr>
          <w:p w14:paraId="69771C0A" w14:textId="77777777" w:rsidR="00BE6D9A" w:rsidRPr="00D31B85" w:rsidRDefault="00BE6D9A" w:rsidP="00BE6D9A">
            <w:pPr>
              <w:pStyle w:val="ARTableBody"/>
            </w:pPr>
            <w:r w:rsidRPr="00D31B85">
              <w:t>Gannawarra Shire Council</w:t>
            </w:r>
          </w:p>
        </w:tc>
        <w:tc>
          <w:tcPr>
            <w:tcW w:w="1984" w:type="dxa"/>
            <w:noWrap/>
            <w:hideMark/>
          </w:tcPr>
          <w:p w14:paraId="197B8C25" w14:textId="77777777" w:rsidR="00BE6D9A" w:rsidRPr="00D31B85" w:rsidRDefault="00BE6D9A" w:rsidP="00BE6D9A">
            <w:pPr>
              <w:pStyle w:val="ARTableBodyRight"/>
            </w:pPr>
            <w:r w:rsidRPr="00D31B85">
              <w:t>7,198,975</w:t>
            </w:r>
          </w:p>
        </w:tc>
      </w:tr>
      <w:tr w:rsidR="00BE6D9A" w:rsidRPr="008121BE" w14:paraId="326AD553" w14:textId="77777777" w:rsidTr="00BE6D9A">
        <w:trPr>
          <w:trHeight w:val="300"/>
        </w:trPr>
        <w:tc>
          <w:tcPr>
            <w:tcW w:w="6663" w:type="dxa"/>
            <w:noWrap/>
            <w:hideMark/>
          </w:tcPr>
          <w:p w14:paraId="521C7E25" w14:textId="77777777" w:rsidR="00BE6D9A" w:rsidRPr="00D31B85" w:rsidRDefault="00BE6D9A" w:rsidP="00BE6D9A">
            <w:pPr>
              <w:pStyle w:val="ARTableBody"/>
            </w:pPr>
            <w:r w:rsidRPr="00D31B85">
              <w:t>Glen Eira City Council</w:t>
            </w:r>
          </w:p>
        </w:tc>
        <w:tc>
          <w:tcPr>
            <w:tcW w:w="1984" w:type="dxa"/>
            <w:noWrap/>
            <w:hideMark/>
          </w:tcPr>
          <w:p w14:paraId="2A204103" w14:textId="77777777" w:rsidR="00BE6D9A" w:rsidRPr="00D31B85" w:rsidRDefault="00BE6D9A" w:rsidP="00BE6D9A">
            <w:pPr>
              <w:pStyle w:val="ARTableBodyRight"/>
            </w:pPr>
            <w:r w:rsidRPr="00D31B85">
              <w:t>4,850,881</w:t>
            </w:r>
          </w:p>
        </w:tc>
      </w:tr>
      <w:tr w:rsidR="00BE6D9A" w:rsidRPr="008121BE" w14:paraId="4535957D" w14:textId="77777777" w:rsidTr="00BE6D9A">
        <w:trPr>
          <w:trHeight w:val="300"/>
        </w:trPr>
        <w:tc>
          <w:tcPr>
            <w:tcW w:w="6663" w:type="dxa"/>
            <w:noWrap/>
            <w:hideMark/>
          </w:tcPr>
          <w:p w14:paraId="4786A4B2" w14:textId="77777777" w:rsidR="00BE6D9A" w:rsidRPr="00D31B85" w:rsidRDefault="00BE6D9A" w:rsidP="00BE6D9A">
            <w:pPr>
              <w:pStyle w:val="ARTableBody"/>
            </w:pPr>
            <w:r w:rsidRPr="00D31B85">
              <w:t>Glenelg Shire Council</w:t>
            </w:r>
          </w:p>
        </w:tc>
        <w:tc>
          <w:tcPr>
            <w:tcW w:w="1984" w:type="dxa"/>
            <w:noWrap/>
            <w:hideMark/>
          </w:tcPr>
          <w:p w14:paraId="13692ED0" w14:textId="77777777" w:rsidR="00BE6D9A" w:rsidRPr="00D31B85" w:rsidRDefault="00BE6D9A" w:rsidP="00BE6D9A">
            <w:pPr>
              <w:pStyle w:val="ARTableBodyRight"/>
            </w:pPr>
            <w:r w:rsidRPr="00D31B85">
              <w:t>10,954,314</w:t>
            </w:r>
          </w:p>
        </w:tc>
      </w:tr>
      <w:tr w:rsidR="00BE6D9A" w:rsidRPr="008121BE" w14:paraId="6FB0D602" w14:textId="77777777" w:rsidTr="00BE6D9A">
        <w:trPr>
          <w:trHeight w:val="300"/>
        </w:trPr>
        <w:tc>
          <w:tcPr>
            <w:tcW w:w="6663" w:type="dxa"/>
            <w:noWrap/>
            <w:hideMark/>
          </w:tcPr>
          <w:p w14:paraId="33B4B188" w14:textId="77777777" w:rsidR="00BE6D9A" w:rsidRPr="00D31B85" w:rsidRDefault="00BE6D9A" w:rsidP="00BE6D9A">
            <w:pPr>
              <w:pStyle w:val="ARTableBody"/>
            </w:pPr>
            <w:r w:rsidRPr="00D31B85">
              <w:t>Golden Plains Shire Council</w:t>
            </w:r>
          </w:p>
        </w:tc>
        <w:tc>
          <w:tcPr>
            <w:tcW w:w="1984" w:type="dxa"/>
            <w:noWrap/>
            <w:hideMark/>
          </w:tcPr>
          <w:p w14:paraId="360B6F12" w14:textId="77777777" w:rsidR="00BE6D9A" w:rsidRPr="00D31B85" w:rsidRDefault="00BE6D9A" w:rsidP="00BE6D9A">
            <w:pPr>
              <w:pStyle w:val="ARTableBodyRight"/>
            </w:pPr>
            <w:r w:rsidRPr="00D31B85">
              <w:t>7,724,931</w:t>
            </w:r>
          </w:p>
        </w:tc>
      </w:tr>
      <w:tr w:rsidR="00BE6D9A" w:rsidRPr="008121BE" w14:paraId="3FD81718" w14:textId="77777777" w:rsidTr="00BE6D9A">
        <w:trPr>
          <w:trHeight w:val="300"/>
        </w:trPr>
        <w:tc>
          <w:tcPr>
            <w:tcW w:w="6663" w:type="dxa"/>
            <w:noWrap/>
            <w:hideMark/>
          </w:tcPr>
          <w:p w14:paraId="6E0F0E13" w14:textId="77777777" w:rsidR="00BE6D9A" w:rsidRPr="00D31B85" w:rsidRDefault="00BE6D9A" w:rsidP="00BE6D9A">
            <w:pPr>
              <w:pStyle w:val="ARTableBody"/>
            </w:pPr>
            <w:r w:rsidRPr="00D31B85">
              <w:t>Greater Bendigo City Council</w:t>
            </w:r>
          </w:p>
        </w:tc>
        <w:tc>
          <w:tcPr>
            <w:tcW w:w="1984" w:type="dxa"/>
            <w:noWrap/>
            <w:hideMark/>
          </w:tcPr>
          <w:p w14:paraId="529BD8C6" w14:textId="77777777" w:rsidR="00BE6D9A" w:rsidRPr="00D31B85" w:rsidRDefault="00BE6D9A" w:rsidP="00BE6D9A">
            <w:pPr>
              <w:pStyle w:val="ARTableBodyRight"/>
            </w:pPr>
            <w:r w:rsidRPr="00D31B85">
              <w:t>22,347,319</w:t>
            </w:r>
          </w:p>
        </w:tc>
      </w:tr>
      <w:tr w:rsidR="00BE6D9A" w:rsidRPr="008121BE" w14:paraId="13C7FCFC" w14:textId="77777777" w:rsidTr="00BE6D9A">
        <w:trPr>
          <w:trHeight w:val="300"/>
        </w:trPr>
        <w:tc>
          <w:tcPr>
            <w:tcW w:w="6663" w:type="dxa"/>
            <w:noWrap/>
            <w:hideMark/>
          </w:tcPr>
          <w:p w14:paraId="5FFAD486" w14:textId="77777777" w:rsidR="00BE6D9A" w:rsidRPr="00D31B85" w:rsidRDefault="00BE6D9A" w:rsidP="00BE6D9A">
            <w:pPr>
              <w:pStyle w:val="ARTableBody"/>
            </w:pPr>
            <w:r w:rsidRPr="00D31B85">
              <w:t>Greater Dandenong City Council</w:t>
            </w:r>
          </w:p>
        </w:tc>
        <w:tc>
          <w:tcPr>
            <w:tcW w:w="1984" w:type="dxa"/>
            <w:noWrap/>
            <w:hideMark/>
          </w:tcPr>
          <w:p w14:paraId="34B80C98" w14:textId="77777777" w:rsidR="00BE6D9A" w:rsidRPr="00D31B85" w:rsidRDefault="00BE6D9A" w:rsidP="00BE6D9A">
            <w:pPr>
              <w:pStyle w:val="ARTableBodyRight"/>
            </w:pPr>
            <w:r w:rsidRPr="00D31B85">
              <w:t>13,927,651</w:t>
            </w:r>
          </w:p>
        </w:tc>
      </w:tr>
      <w:tr w:rsidR="00BE6D9A" w:rsidRPr="008121BE" w14:paraId="3AD994B1" w14:textId="77777777" w:rsidTr="00BE6D9A">
        <w:trPr>
          <w:trHeight w:val="300"/>
        </w:trPr>
        <w:tc>
          <w:tcPr>
            <w:tcW w:w="6663" w:type="dxa"/>
            <w:noWrap/>
            <w:hideMark/>
          </w:tcPr>
          <w:p w14:paraId="7A411A3F" w14:textId="77777777" w:rsidR="00BE6D9A" w:rsidRPr="00D31B85" w:rsidRDefault="00BE6D9A" w:rsidP="00BE6D9A">
            <w:pPr>
              <w:pStyle w:val="ARTableBody"/>
            </w:pPr>
            <w:r w:rsidRPr="00D31B85">
              <w:t>Greater Shepparton City Council</w:t>
            </w:r>
          </w:p>
        </w:tc>
        <w:tc>
          <w:tcPr>
            <w:tcW w:w="1984" w:type="dxa"/>
            <w:noWrap/>
            <w:hideMark/>
          </w:tcPr>
          <w:p w14:paraId="2E98E6C3" w14:textId="77777777" w:rsidR="00BE6D9A" w:rsidRPr="00D31B85" w:rsidRDefault="00BE6D9A" w:rsidP="00BE6D9A">
            <w:pPr>
              <w:pStyle w:val="ARTableBodyRight"/>
            </w:pPr>
            <w:r w:rsidRPr="00D31B85">
              <w:t>17,050,853</w:t>
            </w:r>
          </w:p>
        </w:tc>
      </w:tr>
      <w:tr w:rsidR="00BE6D9A" w:rsidRPr="008121BE" w14:paraId="09AD2E8F" w14:textId="77777777" w:rsidTr="00BE6D9A">
        <w:trPr>
          <w:trHeight w:val="300"/>
        </w:trPr>
        <w:tc>
          <w:tcPr>
            <w:tcW w:w="6663" w:type="dxa"/>
            <w:noWrap/>
            <w:hideMark/>
          </w:tcPr>
          <w:p w14:paraId="482A1993" w14:textId="77777777" w:rsidR="00BE6D9A" w:rsidRPr="00D31B85" w:rsidRDefault="00BE6D9A" w:rsidP="00BE6D9A">
            <w:pPr>
              <w:pStyle w:val="ARTableBody"/>
            </w:pPr>
            <w:r w:rsidRPr="00D31B85">
              <w:t>Hepburn Shire Council</w:t>
            </w:r>
          </w:p>
        </w:tc>
        <w:tc>
          <w:tcPr>
            <w:tcW w:w="1984" w:type="dxa"/>
            <w:noWrap/>
            <w:hideMark/>
          </w:tcPr>
          <w:p w14:paraId="1223FCFD" w14:textId="77777777" w:rsidR="00BE6D9A" w:rsidRPr="00D31B85" w:rsidRDefault="00BE6D9A" w:rsidP="00BE6D9A">
            <w:pPr>
              <w:pStyle w:val="ARTableBodyRight"/>
            </w:pPr>
            <w:r w:rsidRPr="00D31B85">
              <w:t>6,405,370</w:t>
            </w:r>
          </w:p>
        </w:tc>
      </w:tr>
      <w:tr w:rsidR="00BE6D9A" w:rsidRPr="008121BE" w14:paraId="730F0086" w14:textId="77777777" w:rsidTr="00BE6D9A">
        <w:trPr>
          <w:trHeight w:val="300"/>
        </w:trPr>
        <w:tc>
          <w:tcPr>
            <w:tcW w:w="6663" w:type="dxa"/>
            <w:noWrap/>
            <w:hideMark/>
          </w:tcPr>
          <w:p w14:paraId="53DFE3B6" w14:textId="77777777" w:rsidR="00BE6D9A" w:rsidRPr="00D31B85" w:rsidRDefault="00BE6D9A" w:rsidP="00BE6D9A">
            <w:pPr>
              <w:pStyle w:val="ARTableBody"/>
            </w:pPr>
            <w:r w:rsidRPr="00D31B85">
              <w:t>Hindmarsh Shire Council</w:t>
            </w:r>
          </w:p>
        </w:tc>
        <w:tc>
          <w:tcPr>
            <w:tcW w:w="1984" w:type="dxa"/>
            <w:noWrap/>
            <w:hideMark/>
          </w:tcPr>
          <w:p w14:paraId="4F2FAD0F" w14:textId="77777777" w:rsidR="00BE6D9A" w:rsidRPr="00D31B85" w:rsidRDefault="00BE6D9A" w:rsidP="00BE6D9A">
            <w:pPr>
              <w:pStyle w:val="ARTableBodyRight"/>
            </w:pPr>
            <w:r w:rsidRPr="00D31B85">
              <w:t>5,419,507</w:t>
            </w:r>
          </w:p>
        </w:tc>
      </w:tr>
      <w:tr w:rsidR="00BE6D9A" w:rsidRPr="008121BE" w14:paraId="60634D92" w14:textId="77777777" w:rsidTr="00BE6D9A">
        <w:trPr>
          <w:trHeight w:val="300"/>
        </w:trPr>
        <w:tc>
          <w:tcPr>
            <w:tcW w:w="6663" w:type="dxa"/>
            <w:noWrap/>
            <w:hideMark/>
          </w:tcPr>
          <w:p w14:paraId="2193F9FC" w14:textId="77777777" w:rsidR="00BE6D9A" w:rsidRPr="00D31B85" w:rsidRDefault="00BE6D9A" w:rsidP="00BE6D9A">
            <w:pPr>
              <w:pStyle w:val="ARTableBody"/>
            </w:pPr>
            <w:r w:rsidRPr="00D31B85">
              <w:t>Hobsons Bay City Council</w:t>
            </w:r>
          </w:p>
        </w:tc>
        <w:tc>
          <w:tcPr>
            <w:tcW w:w="1984" w:type="dxa"/>
            <w:noWrap/>
            <w:hideMark/>
          </w:tcPr>
          <w:p w14:paraId="44EA0234" w14:textId="77777777" w:rsidR="00BE6D9A" w:rsidRPr="00D31B85" w:rsidRDefault="00BE6D9A" w:rsidP="00BE6D9A">
            <w:pPr>
              <w:pStyle w:val="ARTableBodyRight"/>
            </w:pPr>
            <w:r w:rsidRPr="00D31B85">
              <w:t>3,369,678</w:t>
            </w:r>
          </w:p>
        </w:tc>
      </w:tr>
      <w:tr w:rsidR="00BE6D9A" w:rsidRPr="008121BE" w14:paraId="3EFD6ED2" w14:textId="77777777" w:rsidTr="00BE6D9A">
        <w:trPr>
          <w:trHeight w:val="300"/>
        </w:trPr>
        <w:tc>
          <w:tcPr>
            <w:tcW w:w="6663" w:type="dxa"/>
            <w:noWrap/>
            <w:hideMark/>
          </w:tcPr>
          <w:p w14:paraId="5CA3BB38" w14:textId="77777777" w:rsidR="00BE6D9A" w:rsidRPr="00D31B85" w:rsidRDefault="00BE6D9A" w:rsidP="00BE6D9A">
            <w:pPr>
              <w:pStyle w:val="ARTableBody"/>
            </w:pPr>
            <w:r w:rsidRPr="00D31B85">
              <w:t>Horsham Rural City Council</w:t>
            </w:r>
          </w:p>
        </w:tc>
        <w:tc>
          <w:tcPr>
            <w:tcW w:w="1984" w:type="dxa"/>
            <w:noWrap/>
            <w:hideMark/>
          </w:tcPr>
          <w:p w14:paraId="105243BD" w14:textId="77777777" w:rsidR="00BE6D9A" w:rsidRPr="00D31B85" w:rsidRDefault="00BE6D9A" w:rsidP="00BE6D9A">
            <w:pPr>
              <w:pStyle w:val="ARTableBodyRight"/>
            </w:pPr>
            <w:r w:rsidRPr="00D31B85">
              <w:t>8,072,798</w:t>
            </w:r>
          </w:p>
        </w:tc>
      </w:tr>
      <w:tr w:rsidR="00BE6D9A" w:rsidRPr="008121BE" w14:paraId="74165522" w14:textId="77777777" w:rsidTr="00BE6D9A">
        <w:trPr>
          <w:trHeight w:val="300"/>
        </w:trPr>
        <w:tc>
          <w:tcPr>
            <w:tcW w:w="6663" w:type="dxa"/>
            <w:noWrap/>
            <w:hideMark/>
          </w:tcPr>
          <w:p w14:paraId="1B913ADE" w14:textId="77777777" w:rsidR="00BE6D9A" w:rsidRPr="00D31B85" w:rsidRDefault="00BE6D9A" w:rsidP="00BE6D9A">
            <w:pPr>
              <w:pStyle w:val="ARTableBody"/>
            </w:pPr>
            <w:r w:rsidRPr="00D31B85">
              <w:t>Hume City Council</w:t>
            </w:r>
          </w:p>
        </w:tc>
        <w:tc>
          <w:tcPr>
            <w:tcW w:w="1984" w:type="dxa"/>
            <w:noWrap/>
            <w:hideMark/>
          </w:tcPr>
          <w:p w14:paraId="2D8C228D" w14:textId="77777777" w:rsidR="00BE6D9A" w:rsidRPr="00D31B85" w:rsidRDefault="00BE6D9A" w:rsidP="00BE6D9A">
            <w:pPr>
              <w:pStyle w:val="ARTableBodyRight"/>
            </w:pPr>
            <w:r w:rsidRPr="00D31B85">
              <w:t>22,603,775</w:t>
            </w:r>
          </w:p>
        </w:tc>
      </w:tr>
      <w:tr w:rsidR="00BE6D9A" w:rsidRPr="008121BE" w14:paraId="6C9094FC" w14:textId="77777777" w:rsidTr="00BE6D9A">
        <w:trPr>
          <w:trHeight w:val="300"/>
        </w:trPr>
        <w:tc>
          <w:tcPr>
            <w:tcW w:w="6663" w:type="dxa"/>
            <w:noWrap/>
            <w:hideMark/>
          </w:tcPr>
          <w:p w14:paraId="17CCF85C" w14:textId="77777777" w:rsidR="00BE6D9A" w:rsidRPr="00D31B85" w:rsidRDefault="00BE6D9A" w:rsidP="00BE6D9A">
            <w:pPr>
              <w:pStyle w:val="ARTableBody"/>
            </w:pPr>
            <w:r w:rsidRPr="00D31B85">
              <w:t>Indigo Shire Council</w:t>
            </w:r>
          </w:p>
        </w:tc>
        <w:tc>
          <w:tcPr>
            <w:tcW w:w="1984" w:type="dxa"/>
            <w:noWrap/>
            <w:hideMark/>
          </w:tcPr>
          <w:p w14:paraId="2D609067" w14:textId="77777777" w:rsidR="00BE6D9A" w:rsidRPr="00D31B85" w:rsidRDefault="00BE6D9A" w:rsidP="00BE6D9A">
            <w:pPr>
              <w:pStyle w:val="ARTableBodyRight"/>
            </w:pPr>
            <w:r w:rsidRPr="00D31B85">
              <w:t>6,306,188</w:t>
            </w:r>
          </w:p>
        </w:tc>
      </w:tr>
      <w:tr w:rsidR="00BE6D9A" w:rsidRPr="008121BE" w14:paraId="1A26CE35" w14:textId="77777777" w:rsidTr="00BE6D9A">
        <w:trPr>
          <w:trHeight w:val="300"/>
        </w:trPr>
        <w:tc>
          <w:tcPr>
            <w:tcW w:w="6663" w:type="dxa"/>
            <w:noWrap/>
            <w:hideMark/>
          </w:tcPr>
          <w:p w14:paraId="01B07206" w14:textId="77777777" w:rsidR="00BE6D9A" w:rsidRPr="00D31B85" w:rsidRDefault="00BE6D9A" w:rsidP="00BE6D9A">
            <w:pPr>
              <w:pStyle w:val="ARTableBody"/>
            </w:pPr>
            <w:r w:rsidRPr="00D31B85">
              <w:t>Kingston City Council</w:t>
            </w:r>
          </w:p>
        </w:tc>
        <w:tc>
          <w:tcPr>
            <w:tcW w:w="1984" w:type="dxa"/>
            <w:noWrap/>
            <w:hideMark/>
          </w:tcPr>
          <w:p w14:paraId="69130800" w14:textId="77777777" w:rsidR="00BE6D9A" w:rsidRPr="00D31B85" w:rsidRDefault="00BE6D9A" w:rsidP="00BE6D9A">
            <w:pPr>
              <w:pStyle w:val="ARTableBodyRight"/>
            </w:pPr>
            <w:r w:rsidRPr="00D31B85">
              <w:t>5,565,462</w:t>
            </w:r>
          </w:p>
        </w:tc>
      </w:tr>
      <w:tr w:rsidR="00BE6D9A" w:rsidRPr="008121BE" w14:paraId="5734AAB0" w14:textId="77777777" w:rsidTr="00BE6D9A">
        <w:trPr>
          <w:trHeight w:val="300"/>
        </w:trPr>
        <w:tc>
          <w:tcPr>
            <w:tcW w:w="6663" w:type="dxa"/>
            <w:noWrap/>
            <w:hideMark/>
          </w:tcPr>
          <w:p w14:paraId="5DC18871" w14:textId="77777777" w:rsidR="00BE6D9A" w:rsidRPr="00D31B85" w:rsidRDefault="00BE6D9A" w:rsidP="00BE6D9A">
            <w:pPr>
              <w:pStyle w:val="ARTableBody"/>
            </w:pPr>
            <w:r w:rsidRPr="00D31B85">
              <w:t>Knox City Council</w:t>
            </w:r>
          </w:p>
        </w:tc>
        <w:tc>
          <w:tcPr>
            <w:tcW w:w="1984" w:type="dxa"/>
            <w:noWrap/>
            <w:hideMark/>
          </w:tcPr>
          <w:p w14:paraId="649C31F0" w14:textId="77777777" w:rsidR="00BE6D9A" w:rsidRPr="00D31B85" w:rsidRDefault="00BE6D9A" w:rsidP="00BE6D9A">
            <w:pPr>
              <w:pStyle w:val="ARTableBodyRight"/>
            </w:pPr>
            <w:r w:rsidRPr="00D31B85">
              <w:t>9,178,478</w:t>
            </w:r>
          </w:p>
        </w:tc>
      </w:tr>
      <w:tr w:rsidR="00BE6D9A" w:rsidRPr="008121BE" w14:paraId="66CFBC01" w14:textId="77777777" w:rsidTr="00BE6D9A">
        <w:trPr>
          <w:trHeight w:val="300"/>
        </w:trPr>
        <w:tc>
          <w:tcPr>
            <w:tcW w:w="6663" w:type="dxa"/>
            <w:noWrap/>
            <w:hideMark/>
          </w:tcPr>
          <w:p w14:paraId="1A850E5D" w14:textId="77777777" w:rsidR="00BE6D9A" w:rsidRPr="00D31B85" w:rsidRDefault="00BE6D9A" w:rsidP="00BE6D9A">
            <w:pPr>
              <w:pStyle w:val="ARTableBody"/>
            </w:pPr>
            <w:r w:rsidRPr="00D31B85">
              <w:t>Latrobe City Council</w:t>
            </w:r>
          </w:p>
        </w:tc>
        <w:tc>
          <w:tcPr>
            <w:tcW w:w="1984" w:type="dxa"/>
            <w:noWrap/>
            <w:hideMark/>
          </w:tcPr>
          <w:p w14:paraId="7D84B2E3" w14:textId="77777777" w:rsidR="00BE6D9A" w:rsidRPr="00D31B85" w:rsidRDefault="00BE6D9A" w:rsidP="00BE6D9A">
            <w:pPr>
              <w:pStyle w:val="ARTableBodyRight"/>
            </w:pPr>
            <w:r w:rsidRPr="00D31B85">
              <w:t>16,200,850</w:t>
            </w:r>
          </w:p>
        </w:tc>
      </w:tr>
      <w:tr w:rsidR="00BE6D9A" w:rsidRPr="008121BE" w14:paraId="4CF86AEC" w14:textId="77777777" w:rsidTr="00BE6D9A">
        <w:trPr>
          <w:trHeight w:val="300"/>
        </w:trPr>
        <w:tc>
          <w:tcPr>
            <w:tcW w:w="6663" w:type="dxa"/>
            <w:noWrap/>
            <w:hideMark/>
          </w:tcPr>
          <w:p w14:paraId="4A6C50D9" w14:textId="77777777" w:rsidR="00BE6D9A" w:rsidRPr="00D31B85" w:rsidRDefault="00BE6D9A" w:rsidP="00BE6D9A">
            <w:pPr>
              <w:pStyle w:val="ARTableBody"/>
            </w:pPr>
            <w:r w:rsidRPr="00D31B85">
              <w:t>Loddon Shire Council</w:t>
            </w:r>
          </w:p>
        </w:tc>
        <w:tc>
          <w:tcPr>
            <w:tcW w:w="1984" w:type="dxa"/>
            <w:noWrap/>
            <w:hideMark/>
          </w:tcPr>
          <w:p w14:paraId="3866708C" w14:textId="77777777" w:rsidR="00BE6D9A" w:rsidRPr="00D31B85" w:rsidRDefault="00BE6D9A" w:rsidP="00BE6D9A">
            <w:pPr>
              <w:pStyle w:val="ARTableBodyRight"/>
            </w:pPr>
            <w:r w:rsidRPr="00D31B85">
              <w:t>11,258,747</w:t>
            </w:r>
          </w:p>
        </w:tc>
      </w:tr>
      <w:tr w:rsidR="00BE6D9A" w:rsidRPr="008121BE" w14:paraId="53B0E56B" w14:textId="77777777" w:rsidTr="00BE6D9A">
        <w:trPr>
          <w:trHeight w:val="300"/>
        </w:trPr>
        <w:tc>
          <w:tcPr>
            <w:tcW w:w="6663" w:type="dxa"/>
            <w:noWrap/>
            <w:hideMark/>
          </w:tcPr>
          <w:p w14:paraId="712AC52F" w14:textId="77777777" w:rsidR="00BE6D9A" w:rsidRPr="00D31B85" w:rsidRDefault="00BE6D9A" w:rsidP="00BE6D9A">
            <w:pPr>
              <w:pStyle w:val="ARTableBody"/>
            </w:pPr>
            <w:r w:rsidRPr="00D31B85">
              <w:t>Macedon Ranges Shire Council</w:t>
            </w:r>
          </w:p>
        </w:tc>
        <w:tc>
          <w:tcPr>
            <w:tcW w:w="1984" w:type="dxa"/>
            <w:noWrap/>
            <w:hideMark/>
          </w:tcPr>
          <w:p w14:paraId="10DB9A08" w14:textId="77777777" w:rsidR="00BE6D9A" w:rsidRPr="00D31B85" w:rsidRDefault="00BE6D9A" w:rsidP="00BE6D9A">
            <w:pPr>
              <w:pStyle w:val="ARTableBodyRight"/>
            </w:pPr>
            <w:r w:rsidRPr="00D31B85">
              <w:t>10,027,615</w:t>
            </w:r>
          </w:p>
        </w:tc>
      </w:tr>
      <w:tr w:rsidR="00BE6D9A" w:rsidRPr="008121BE" w14:paraId="505288CB" w14:textId="77777777" w:rsidTr="00BE6D9A">
        <w:trPr>
          <w:trHeight w:val="300"/>
        </w:trPr>
        <w:tc>
          <w:tcPr>
            <w:tcW w:w="6663" w:type="dxa"/>
            <w:noWrap/>
            <w:hideMark/>
          </w:tcPr>
          <w:p w14:paraId="445E22C5" w14:textId="77777777" w:rsidR="00BE6D9A" w:rsidRPr="00D31B85" w:rsidRDefault="00BE6D9A" w:rsidP="00BE6D9A">
            <w:pPr>
              <w:pStyle w:val="ARTableBody"/>
            </w:pPr>
            <w:r w:rsidRPr="00D31B85">
              <w:t>Manningham City Council</w:t>
            </w:r>
          </w:p>
        </w:tc>
        <w:tc>
          <w:tcPr>
            <w:tcW w:w="1984" w:type="dxa"/>
            <w:noWrap/>
            <w:hideMark/>
          </w:tcPr>
          <w:p w14:paraId="6A68C4CB" w14:textId="77777777" w:rsidR="00BE6D9A" w:rsidRPr="00D31B85" w:rsidRDefault="00BE6D9A" w:rsidP="00BE6D9A">
            <w:pPr>
              <w:pStyle w:val="ARTableBodyRight"/>
            </w:pPr>
            <w:r w:rsidRPr="00D31B85">
              <w:t>4,421,954</w:t>
            </w:r>
          </w:p>
        </w:tc>
      </w:tr>
      <w:tr w:rsidR="00BE6D9A" w:rsidRPr="008121BE" w14:paraId="32EC64B1" w14:textId="77777777" w:rsidTr="00BE6D9A">
        <w:trPr>
          <w:trHeight w:val="300"/>
        </w:trPr>
        <w:tc>
          <w:tcPr>
            <w:tcW w:w="6663" w:type="dxa"/>
            <w:noWrap/>
            <w:hideMark/>
          </w:tcPr>
          <w:p w14:paraId="0956C6EA" w14:textId="77777777" w:rsidR="00BE6D9A" w:rsidRPr="00D31B85" w:rsidRDefault="00BE6D9A" w:rsidP="00BE6D9A">
            <w:pPr>
              <w:pStyle w:val="ARTableBody"/>
            </w:pPr>
            <w:r w:rsidRPr="00D31B85">
              <w:t>Mansfield Shire Council</w:t>
            </w:r>
          </w:p>
        </w:tc>
        <w:tc>
          <w:tcPr>
            <w:tcW w:w="1984" w:type="dxa"/>
            <w:noWrap/>
            <w:hideMark/>
          </w:tcPr>
          <w:p w14:paraId="6119B973" w14:textId="77777777" w:rsidR="00BE6D9A" w:rsidRPr="00D31B85" w:rsidRDefault="00BE6D9A" w:rsidP="00BE6D9A">
            <w:pPr>
              <w:pStyle w:val="ARTableBodyRight"/>
            </w:pPr>
            <w:r w:rsidRPr="00D31B85">
              <w:t>4,068,085</w:t>
            </w:r>
          </w:p>
        </w:tc>
      </w:tr>
      <w:tr w:rsidR="00BE6D9A" w:rsidRPr="008121BE" w14:paraId="530D273F" w14:textId="77777777" w:rsidTr="00BE6D9A">
        <w:trPr>
          <w:trHeight w:val="300"/>
        </w:trPr>
        <w:tc>
          <w:tcPr>
            <w:tcW w:w="6663" w:type="dxa"/>
            <w:noWrap/>
            <w:hideMark/>
          </w:tcPr>
          <w:p w14:paraId="31DFB411" w14:textId="77777777" w:rsidR="00BE6D9A" w:rsidRPr="00D31B85" w:rsidRDefault="00BE6D9A" w:rsidP="00BE6D9A">
            <w:pPr>
              <w:pStyle w:val="ARTableBody"/>
            </w:pPr>
            <w:r w:rsidRPr="00D31B85">
              <w:t>Maribyrnong City Council</w:t>
            </w:r>
          </w:p>
        </w:tc>
        <w:tc>
          <w:tcPr>
            <w:tcW w:w="1984" w:type="dxa"/>
            <w:noWrap/>
            <w:hideMark/>
          </w:tcPr>
          <w:p w14:paraId="6E0BBAE0" w14:textId="77777777" w:rsidR="00BE6D9A" w:rsidRPr="00D31B85" w:rsidRDefault="00BE6D9A" w:rsidP="00BE6D9A">
            <w:pPr>
              <w:pStyle w:val="ARTableBodyRight"/>
            </w:pPr>
            <w:r w:rsidRPr="00D31B85">
              <w:t>3,132,257</w:t>
            </w:r>
          </w:p>
        </w:tc>
      </w:tr>
      <w:tr w:rsidR="00BE6D9A" w:rsidRPr="008121BE" w14:paraId="1DD1E76E" w14:textId="77777777" w:rsidTr="00BE6D9A">
        <w:trPr>
          <w:trHeight w:val="300"/>
        </w:trPr>
        <w:tc>
          <w:tcPr>
            <w:tcW w:w="6663" w:type="dxa"/>
            <w:noWrap/>
            <w:hideMark/>
          </w:tcPr>
          <w:p w14:paraId="3AA7901A" w14:textId="77777777" w:rsidR="00BE6D9A" w:rsidRPr="00D31B85" w:rsidRDefault="00BE6D9A" w:rsidP="00BE6D9A">
            <w:pPr>
              <w:pStyle w:val="ARTableBody"/>
            </w:pPr>
            <w:r w:rsidRPr="00D31B85">
              <w:t>Maroondah City Council</w:t>
            </w:r>
          </w:p>
        </w:tc>
        <w:tc>
          <w:tcPr>
            <w:tcW w:w="1984" w:type="dxa"/>
            <w:noWrap/>
            <w:hideMark/>
          </w:tcPr>
          <w:p w14:paraId="495004B8" w14:textId="77777777" w:rsidR="00BE6D9A" w:rsidRPr="00D31B85" w:rsidRDefault="00BE6D9A" w:rsidP="00BE6D9A">
            <w:pPr>
              <w:pStyle w:val="ARTableBodyRight"/>
            </w:pPr>
            <w:r w:rsidRPr="00D31B85">
              <w:t>5,763,330</w:t>
            </w:r>
          </w:p>
        </w:tc>
      </w:tr>
      <w:tr w:rsidR="00BE6D9A" w:rsidRPr="008121BE" w14:paraId="6FE08944" w14:textId="77777777" w:rsidTr="00BE6D9A">
        <w:trPr>
          <w:trHeight w:val="300"/>
        </w:trPr>
        <w:tc>
          <w:tcPr>
            <w:tcW w:w="6663" w:type="dxa"/>
            <w:noWrap/>
            <w:hideMark/>
          </w:tcPr>
          <w:p w14:paraId="18A81F9C" w14:textId="77777777" w:rsidR="00BE6D9A" w:rsidRPr="00D31B85" w:rsidRDefault="00BE6D9A" w:rsidP="00BE6D9A">
            <w:pPr>
              <w:pStyle w:val="ARTableBody"/>
            </w:pPr>
            <w:r w:rsidRPr="00D31B85">
              <w:t>Melbourne City Council</w:t>
            </w:r>
          </w:p>
        </w:tc>
        <w:tc>
          <w:tcPr>
            <w:tcW w:w="1984" w:type="dxa"/>
            <w:noWrap/>
            <w:hideMark/>
          </w:tcPr>
          <w:p w14:paraId="04D16371" w14:textId="77777777" w:rsidR="00BE6D9A" w:rsidRPr="00D31B85" w:rsidRDefault="00BE6D9A" w:rsidP="00BE6D9A">
            <w:pPr>
              <w:pStyle w:val="ARTableBodyRight"/>
            </w:pPr>
            <w:r w:rsidRPr="00D31B85">
              <w:t>5,486,418</w:t>
            </w:r>
          </w:p>
        </w:tc>
      </w:tr>
      <w:tr w:rsidR="00BE6D9A" w:rsidRPr="008121BE" w14:paraId="1019971C" w14:textId="77777777" w:rsidTr="00BE6D9A">
        <w:trPr>
          <w:trHeight w:val="300"/>
        </w:trPr>
        <w:tc>
          <w:tcPr>
            <w:tcW w:w="6663" w:type="dxa"/>
            <w:noWrap/>
            <w:hideMark/>
          </w:tcPr>
          <w:p w14:paraId="13FEDDC8" w14:textId="77777777" w:rsidR="00BE6D9A" w:rsidRPr="00D31B85" w:rsidRDefault="00BE6D9A" w:rsidP="00BE6D9A">
            <w:pPr>
              <w:pStyle w:val="ARTableBody"/>
            </w:pPr>
            <w:r w:rsidRPr="00D31B85">
              <w:t>Melton City Council</w:t>
            </w:r>
          </w:p>
        </w:tc>
        <w:tc>
          <w:tcPr>
            <w:tcW w:w="1984" w:type="dxa"/>
            <w:noWrap/>
            <w:hideMark/>
          </w:tcPr>
          <w:p w14:paraId="338F00AC" w14:textId="77777777" w:rsidR="00BE6D9A" w:rsidRPr="00D31B85" w:rsidRDefault="00BE6D9A" w:rsidP="00BE6D9A">
            <w:pPr>
              <w:pStyle w:val="ARTableBodyRight"/>
            </w:pPr>
            <w:r w:rsidRPr="00D31B85">
              <w:t>25,908,279</w:t>
            </w:r>
          </w:p>
        </w:tc>
      </w:tr>
      <w:tr w:rsidR="00BE6D9A" w:rsidRPr="008121BE" w14:paraId="1EACAC49" w14:textId="77777777" w:rsidTr="00BE6D9A">
        <w:trPr>
          <w:trHeight w:val="300"/>
        </w:trPr>
        <w:tc>
          <w:tcPr>
            <w:tcW w:w="6663" w:type="dxa"/>
            <w:noWrap/>
            <w:hideMark/>
          </w:tcPr>
          <w:p w14:paraId="40C6D1BB" w14:textId="77777777" w:rsidR="00BE6D9A" w:rsidRPr="00D31B85" w:rsidRDefault="00BE6D9A" w:rsidP="00BE6D9A">
            <w:pPr>
              <w:pStyle w:val="ARTableBody"/>
            </w:pPr>
            <w:r w:rsidRPr="00D31B85">
              <w:t>Merri-bek City Council</w:t>
            </w:r>
          </w:p>
        </w:tc>
        <w:tc>
          <w:tcPr>
            <w:tcW w:w="1984" w:type="dxa"/>
            <w:noWrap/>
            <w:hideMark/>
          </w:tcPr>
          <w:p w14:paraId="2668D47E" w14:textId="77777777" w:rsidR="00BE6D9A" w:rsidRPr="00D31B85" w:rsidRDefault="00BE6D9A" w:rsidP="00BE6D9A">
            <w:pPr>
              <w:pStyle w:val="ARTableBodyRight"/>
            </w:pPr>
            <w:r w:rsidRPr="00D31B85">
              <w:t>5,865,168</w:t>
            </w:r>
          </w:p>
        </w:tc>
      </w:tr>
      <w:tr w:rsidR="00BE6D9A" w:rsidRPr="008121BE" w14:paraId="5CBDCD5A" w14:textId="77777777" w:rsidTr="00BE6D9A">
        <w:trPr>
          <w:trHeight w:val="300"/>
        </w:trPr>
        <w:tc>
          <w:tcPr>
            <w:tcW w:w="6663" w:type="dxa"/>
            <w:noWrap/>
            <w:hideMark/>
          </w:tcPr>
          <w:p w14:paraId="615A1D12" w14:textId="77777777" w:rsidR="00BE6D9A" w:rsidRPr="00D31B85" w:rsidRDefault="00BE6D9A" w:rsidP="00BE6D9A">
            <w:pPr>
              <w:pStyle w:val="ARTableBody"/>
            </w:pPr>
            <w:r w:rsidRPr="00D31B85">
              <w:t>Mildura Rural City Council</w:t>
            </w:r>
          </w:p>
        </w:tc>
        <w:tc>
          <w:tcPr>
            <w:tcW w:w="1984" w:type="dxa"/>
            <w:noWrap/>
            <w:hideMark/>
          </w:tcPr>
          <w:p w14:paraId="591A305A" w14:textId="77777777" w:rsidR="00BE6D9A" w:rsidRPr="00D31B85" w:rsidRDefault="00BE6D9A" w:rsidP="00BE6D9A">
            <w:pPr>
              <w:pStyle w:val="ARTableBodyRight"/>
            </w:pPr>
            <w:r w:rsidRPr="00D31B85">
              <w:t>19,556,145</w:t>
            </w:r>
          </w:p>
        </w:tc>
      </w:tr>
      <w:tr w:rsidR="00BE6D9A" w:rsidRPr="008121BE" w14:paraId="2408A6BB" w14:textId="77777777" w:rsidTr="00BE6D9A">
        <w:trPr>
          <w:trHeight w:val="300"/>
        </w:trPr>
        <w:tc>
          <w:tcPr>
            <w:tcW w:w="6663" w:type="dxa"/>
            <w:noWrap/>
            <w:hideMark/>
          </w:tcPr>
          <w:p w14:paraId="787BDBAB" w14:textId="77777777" w:rsidR="00BE6D9A" w:rsidRPr="00D31B85" w:rsidRDefault="00BE6D9A" w:rsidP="00BE6D9A">
            <w:pPr>
              <w:pStyle w:val="ARTableBody"/>
            </w:pPr>
            <w:r w:rsidRPr="00D31B85">
              <w:t>Mitchell Shire Council</w:t>
            </w:r>
          </w:p>
        </w:tc>
        <w:tc>
          <w:tcPr>
            <w:tcW w:w="1984" w:type="dxa"/>
            <w:noWrap/>
            <w:hideMark/>
          </w:tcPr>
          <w:p w14:paraId="42A7377E" w14:textId="77777777" w:rsidR="00BE6D9A" w:rsidRPr="00D31B85" w:rsidRDefault="00BE6D9A" w:rsidP="00BE6D9A">
            <w:pPr>
              <w:pStyle w:val="ARTableBodyRight"/>
            </w:pPr>
            <w:r w:rsidRPr="00D31B85">
              <w:t>11,312,548</w:t>
            </w:r>
          </w:p>
        </w:tc>
      </w:tr>
      <w:tr w:rsidR="00BE6D9A" w:rsidRPr="008121BE" w14:paraId="7D3809C0" w14:textId="77777777" w:rsidTr="00BE6D9A">
        <w:trPr>
          <w:trHeight w:val="300"/>
        </w:trPr>
        <w:tc>
          <w:tcPr>
            <w:tcW w:w="6663" w:type="dxa"/>
            <w:noWrap/>
            <w:hideMark/>
          </w:tcPr>
          <w:p w14:paraId="7AF1121F" w14:textId="77777777" w:rsidR="00BE6D9A" w:rsidRPr="00D31B85" w:rsidRDefault="00BE6D9A" w:rsidP="00BE6D9A">
            <w:pPr>
              <w:pStyle w:val="ARTableBody"/>
            </w:pPr>
            <w:r w:rsidRPr="00D31B85">
              <w:t>Moira Shire Council</w:t>
            </w:r>
          </w:p>
        </w:tc>
        <w:tc>
          <w:tcPr>
            <w:tcW w:w="1984" w:type="dxa"/>
            <w:noWrap/>
            <w:hideMark/>
          </w:tcPr>
          <w:p w14:paraId="0D512654" w14:textId="77777777" w:rsidR="00BE6D9A" w:rsidRPr="00D31B85" w:rsidRDefault="00BE6D9A" w:rsidP="00BE6D9A">
            <w:pPr>
              <w:pStyle w:val="ARTableBodyRight"/>
            </w:pPr>
            <w:r w:rsidRPr="00D31B85">
              <w:t>14,095,154</w:t>
            </w:r>
          </w:p>
        </w:tc>
      </w:tr>
      <w:tr w:rsidR="00BE6D9A" w:rsidRPr="008121BE" w14:paraId="56BA9D09" w14:textId="77777777" w:rsidTr="00BE6D9A">
        <w:trPr>
          <w:trHeight w:val="300"/>
        </w:trPr>
        <w:tc>
          <w:tcPr>
            <w:tcW w:w="6663" w:type="dxa"/>
            <w:noWrap/>
            <w:hideMark/>
          </w:tcPr>
          <w:p w14:paraId="69DB1584" w14:textId="77777777" w:rsidR="00BE6D9A" w:rsidRPr="00D31B85" w:rsidRDefault="00BE6D9A" w:rsidP="00BE6D9A">
            <w:pPr>
              <w:pStyle w:val="ARTableBody"/>
            </w:pPr>
            <w:r w:rsidRPr="00D31B85">
              <w:t>Monash City Council</w:t>
            </w:r>
          </w:p>
        </w:tc>
        <w:tc>
          <w:tcPr>
            <w:tcW w:w="1984" w:type="dxa"/>
            <w:noWrap/>
            <w:hideMark/>
          </w:tcPr>
          <w:p w14:paraId="14D55215" w14:textId="77777777" w:rsidR="00BE6D9A" w:rsidRPr="00D31B85" w:rsidRDefault="00BE6D9A" w:rsidP="00BE6D9A">
            <w:pPr>
              <w:pStyle w:val="ARTableBodyRight"/>
            </w:pPr>
            <w:r w:rsidRPr="00D31B85">
              <w:t>6,824,209</w:t>
            </w:r>
          </w:p>
        </w:tc>
      </w:tr>
      <w:tr w:rsidR="00BE6D9A" w:rsidRPr="008121BE" w14:paraId="7F5B22B3" w14:textId="77777777" w:rsidTr="00BE6D9A">
        <w:trPr>
          <w:trHeight w:val="300"/>
        </w:trPr>
        <w:tc>
          <w:tcPr>
            <w:tcW w:w="6663" w:type="dxa"/>
            <w:noWrap/>
            <w:hideMark/>
          </w:tcPr>
          <w:p w14:paraId="50273EF5" w14:textId="77777777" w:rsidR="00BE6D9A" w:rsidRPr="00D31B85" w:rsidRDefault="00BE6D9A" w:rsidP="00BE6D9A">
            <w:pPr>
              <w:pStyle w:val="ARTableBody"/>
            </w:pPr>
            <w:r w:rsidRPr="00D31B85">
              <w:t>Moonee Valley City Council</w:t>
            </w:r>
          </w:p>
        </w:tc>
        <w:tc>
          <w:tcPr>
            <w:tcW w:w="1984" w:type="dxa"/>
            <w:noWrap/>
            <w:hideMark/>
          </w:tcPr>
          <w:p w14:paraId="0CA70AEF" w14:textId="77777777" w:rsidR="00BE6D9A" w:rsidRPr="00D31B85" w:rsidRDefault="00BE6D9A" w:rsidP="00BE6D9A">
            <w:pPr>
              <w:pStyle w:val="ARTableBodyRight"/>
            </w:pPr>
            <w:r w:rsidRPr="00D31B85">
              <w:t>4,155,380</w:t>
            </w:r>
          </w:p>
        </w:tc>
      </w:tr>
      <w:tr w:rsidR="00BE6D9A" w:rsidRPr="008121BE" w14:paraId="180ED91E" w14:textId="77777777" w:rsidTr="00BE6D9A">
        <w:trPr>
          <w:trHeight w:val="300"/>
        </w:trPr>
        <w:tc>
          <w:tcPr>
            <w:tcW w:w="6663" w:type="dxa"/>
            <w:noWrap/>
            <w:hideMark/>
          </w:tcPr>
          <w:p w14:paraId="664F2FDA" w14:textId="77777777" w:rsidR="00BE6D9A" w:rsidRPr="00D31B85" w:rsidRDefault="00BE6D9A" w:rsidP="00BE6D9A">
            <w:pPr>
              <w:pStyle w:val="ARTableBody"/>
            </w:pPr>
            <w:r w:rsidRPr="00D31B85">
              <w:t>Moorabool Shire Council</w:t>
            </w:r>
          </w:p>
        </w:tc>
        <w:tc>
          <w:tcPr>
            <w:tcW w:w="1984" w:type="dxa"/>
            <w:noWrap/>
            <w:hideMark/>
          </w:tcPr>
          <w:p w14:paraId="06EB9DBC" w14:textId="77777777" w:rsidR="00BE6D9A" w:rsidRPr="00D31B85" w:rsidRDefault="00BE6D9A" w:rsidP="00BE6D9A">
            <w:pPr>
              <w:pStyle w:val="ARTableBodyRight"/>
            </w:pPr>
            <w:r w:rsidRPr="00D31B85">
              <w:t>8,837,251</w:t>
            </w:r>
          </w:p>
        </w:tc>
      </w:tr>
      <w:tr w:rsidR="00BE6D9A" w:rsidRPr="008121BE" w14:paraId="6636FD16" w14:textId="77777777" w:rsidTr="00BE6D9A">
        <w:trPr>
          <w:trHeight w:val="300"/>
        </w:trPr>
        <w:tc>
          <w:tcPr>
            <w:tcW w:w="6663" w:type="dxa"/>
            <w:noWrap/>
            <w:hideMark/>
          </w:tcPr>
          <w:p w14:paraId="0CAC00A2" w14:textId="77777777" w:rsidR="00BE6D9A" w:rsidRPr="00D31B85" w:rsidRDefault="00BE6D9A" w:rsidP="00BE6D9A">
            <w:pPr>
              <w:pStyle w:val="ARTableBody"/>
            </w:pPr>
            <w:r w:rsidRPr="00D31B85">
              <w:t>Mornington Peninsula Shire Council</w:t>
            </w:r>
          </w:p>
        </w:tc>
        <w:tc>
          <w:tcPr>
            <w:tcW w:w="1984" w:type="dxa"/>
            <w:noWrap/>
            <w:hideMark/>
          </w:tcPr>
          <w:p w14:paraId="3DA10B30" w14:textId="77777777" w:rsidR="00BE6D9A" w:rsidRPr="00D31B85" w:rsidRDefault="00BE6D9A" w:rsidP="00BE6D9A">
            <w:pPr>
              <w:pStyle w:val="ARTableBodyRight"/>
            </w:pPr>
            <w:r w:rsidRPr="00D31B85">
              <w:t>7,613,613</w:t>
            </w:r>
          </w:p>
        </w:tc>
      </w:tr>
      <w:tr w:rsidR="00BE6D9A" w:rsidRPr="008121BE" w14:paraId="5D55C34C" w14:textId="77777777" w:rsidTr="00BE6D9A">
        <w:trPr>
          <w:trHeight w:val="300"/>
        </w:trPr>
        <w:tc>
          <w:tcPr>
            <w:tcW w:w="6663" w:type="dxa"/>
            <w:noWrap/>
            <w:hideMark/>
          </w:tcPr>
          <w:p w14:paraId="66982E39" w14:textId="77777777" w:rsidR="00BE6D9A" w:rsidRPr="00D31B85" w:rsidRDefault="00BE6D9A" w:rsidP="00BE6D9A">
            <w:pPr>
              <w:pStyle w:val="ARTableBody"/>
            </w:pPr>
            <w:r w:rsidRPr="00D31B85">
              <w:t>Mount Alexander Shire Council</w:t>
            </w:r>
          </w:p>
        </w:tc>
        <w:tc>
          <w:tcPr>
            <w:tcW w:w="1984" w:type="dxa"/>
            <w:noWrap/>
            <w:hideMark/>
          </w:tcPr>
          <w:p w14:paraId="77323CDC" w14:textId="77777777" w:rsidR="00BE6D9A" w:rsidRPr="00D31B85" w:rsidRDefault="00BE6D9A" w:rsidP="00BE6D9A">
            <w:pPr>
              <w:pStyle w:val="ARTableBodyRight"/>
            </w:pPr>
            <w:r w:rsidRPr="00D31B85">
              <w:t>6,620,954</w:t>
            </w:r>
          </w:p>
        </w:tc>
      </w:tr>
      <w:tr w:rsidR="00BE6D9A" w:rsidRPr="008121BE" w14:paraId="2C2B9DFF" w14:textId="77777777" w:rsidTr="00BE6D9A">
        <w:trPr>
          <w:trHeight w:val="300"/>
        </w:trPr>
        <w:tc>
          <w:tcPr>
            <w:tcW w:w="6663" w:type="dxa"/>
            <w:noWrap/>
            <w:hideMark/>
          </w:tcPr>
          <w:p w14:paraId="3E3232B8" w14:textId="77777777" w:rsidR="00BE6D9A" w:rsidRPr="00D31B85" w:rsidRDefault="00BE6D9A" w:rsidP="00BE6D9A">
            <w:pPr>
              <w:pStyle w:val="ARTableBody"/>
            </w:pPr>
            <w:r w:rsidRPr="00D31B85">
              <w:t>Moyne Shire Council</w:t>
            </w:r>
          </w:p>
        </w:tc>
        <w:tc>
          <w:tcPr>
            <w:tcW w:w="1984" w:type="dxa"/>
            <w:noWrap/>
            <w:hideMark/>
          </w:tcPr>
          <w:p w14:paraId="26D09D34" w14:textId="77777777" w:rsidR="00BE6D9A" w:rsidRPr="00D31B85" w:rsidRDefault="00BE6D9A" w:rsidP="00BE6D9A">
            <w:pPr>
              <w:pStyle w:val="ARTableBodyRight"/>
            </w:pPr>
            <w:r w:rsidRPr="00D31B85">
              <w:t>10,913,589</w:t>
            </w:r>
          </w:p>
        </w:tc>
      </w:tr>
      <w:tr w:rsidR="00BE6D9A" w:rsidRPr="008121BE" w14:paraId="1348EDAD" w14:textId="77777777" w:rsidTr="00BE6D9A">
        <w:trPr>
          <w:trHeight w:val="300"/>
        </w:trPr>
        <w:tc>
          <w:tcPr>
            <w:tcW w:w="6663" w:type="dxa"/>
            <w:noWrap/>
            <w:hideMark/>
          </w:tcPr>
          <w:p w14:paraId="20590BC4" w14:textId="77777777" w:rsidR="00BE6D9A" w:rsidRPr="00D31B85" w:rsidRDefault="00BE6D9A" w:rsidP="00BE6D9A">
            <w:pPr>
              <w:pStyle w:val="ARTableBody"/>
            </w:pPr>
            <w:r w:rsidRPr="00D31B85">
              <w:t>Murrindindi Shire Council</w:t>
            </w:r>
          </w:p>
        </w:tc>
        <w:tc>
          <w:tcPr>
            <w:tcW w:w="1984" w:type="dxa"/>
            <w:noWrap/>
            <w:hideMark/>
          </w:tcPr>
          <w:p w14:paraId="132526A9" w14:textId="77777777" w:rsidR="00BE6D9A" w:rsidRPr="00D31B85" w:rsidRDefault="00BE6D9A" w:rsidP="00BE6D9A">
            <w:pPr>
              <w:pStyle w:val="ARTableBodyRight"/>
            </w:pPr>
            <w:r w:rsidRPr="00D31B85">
              <w:t>6,046,618</w:t>
            </w:r>
          </w:p>
        </w:tc>
      </w:tr>
      <w:tr w:rsidR="00BE6D9A" w:rsidRPr="008121BE" w14:paraId="48604F12" w14:textId="77777777" w:rsidTr="00BE6D9A">
        <w:trPr>
          <w:trHeight w:val="300"/>
        </w:trPr>
        <w:tc>
          <w:tcPr>
            <w:tcW w:w="6663" w:type="dxa"/>
            <w:noWrap/>
            <w:hideMark/>
          </w:tcPr>
          <w:p w14:paraId="6FD2B5E0" w14:textId="77777777" w:rsidR="00BE6D9A" w:rsidRPr="00D31B85" w:rsidRDefault="00BE6D9A" w:rsidP="00BE6D9A">
            <w:pPr>
              <w:pStyle w:val="ARTableBody"/>
            </w:pPr>
            <w:r w:rsidRPr="00D31B85">
              <w:t>Nillumbik Shire Council</w:t>
            </w:r>
          </w:p>
        </w:tc>
        <w:tc>
          <w:tcPr>
            <w:tcW w:w="1984" w:type="dxa"/>
            <w:noWrap/>
            <w:hideMark/>
          </w:tcPr>
          <w:p w14:paraId="01983CC7" w14:textId="77777777" w:rsidR="00BE6D9A" w:rsidRPr="00D31B85" w:rsidRDefault="00BE6D9A" w:rsidP="00BE6D9A">
            <w:pPr>
              <w:pStyle w:val="ARTableBodyRight"/>
            </w:pPr>
            <w:r w:rsidRPr="00D31B85">
              <w:t>3,713,693</w:t>
            </w:r>
          </w:p>
        </w:tc>
      </w:tr>
      <w:tr w:rsidR="00BE6D9A" w:rsidRPr="008121BE" w14:paraId="2C4C415D" w14:textId="77777777" w:rsidTr="00BE6D9A">
        <w:trPr>
          <w:trHeight w:val="300"/>
        </w:trPr>
        <w:tc>
          <w:tcPr>
            <w:tcW w:w="6663" w:type="dxa"/>
            <w:noWrap/>
            <w:hideMark/>
          </w:tcPr>
          <w:p w14:paraId="31C648E5" w14:textId="296A13CE" w:rsidR="00BE6D9A" w:rsidRPr="00D31B85" w:rsidRDefault="00BE6D9A" w:rsidP="00BE6D9A">
            <w:pPr>
              <w:pStyle w:val="ARTableBody"/>
            </w:pPr>
            <w:r w:rsidRPr="00D31B85">
              <w:t>Northern Grampians Shire Council</w:t>
            </w:r>
          </w:p>
        </w:tc>
        <w:tc>
          <w:tcPr>
            <w:tcW w:w="1984" w:type="dxa"/>
            <w:noWrap/>
            <w:hideMark/>
          </w:tcPr>
          <w:p w14:paraId="1EE758F4" w14:textId="77777777" w:rsidR="00BE6D9A" w:rsidRPr="00D31B85" w:rsidRDefault="00BE6D9A" w:rsidP="00BE6D9A">
            <w:pPr>
              <w:pStyle w:val="ARTableBodyRight"/>
            </w:pPr>
            <w:r w:rsidRPr="00D31B85">
              <w:t>9,774,913</w:t>
            </w:r>
          </w:p>
        </w:tc>
      </w:tr>
      <w:tr w:rsidR="00BE6D9A" w:rsidRPr="008121BE" w14:paraId="1E39C662" w14:textId="77777777" w:rsidTr="00BE6D9A">
        <w:trPr>
          <w:trHeight w:val="300"/>
        </w:trPr>
        <w:tc>
          <w:tcPr>
            <w:tcW w:w="6663" w:type="dxa"/>
            <w:noWrap/>
            <w:hideMark/>
          </w:tcPr>
          <w:p w14:paraId="04745385" w14:textId="77777777" w:rsidR="00BE6D9A" w:rsidRPr="00D31B85" w:rsidRDefault="00BE6D9A" w:rsidP="00BE6D9A">
            <w:pPr>
              <w:pStyle w:val="ARTableBody"/>
            </w:pPr>
            <w:r w:rsidRPr="00D31B85">
              <w:t>Port Phillip City Council</w:t>
            </w:r>
          </w:p>
        </w:tc>
        <w:tc>
          <w:tcPr>
            <w:tcW w:w="1984" w:type="dxa"/>
            <w:noWrap/>
            <w:hideMark/>
          </w:tcPr>
          <w:p w14:paraId="7DB4DAC6" w14:textId="77777777" w:rsidR="00BE6D9A" w:rsidRPr="00D31B85" w:rsidRDefault="00BE6D9A" w:rsidP="00BE6D9A">
            <w:pPr>
              <w:pStyle w:val="ARTableBodyRight"/>
            </w:pPr>
            <w:r w:rsidRPr="00D31B85">
              <w:t>3,364,241</w:t>
            </w:r>
          </w:p>
        </w:tc>
      </w:tr>
      <w:tr w:rsidR="00BE6D9A" w:rsidRPr="008121BE" w14:paraId="17ECA5C5" w14:textId="77777777" w:rsidTr="00BE6D9A">
        <w:trPr>
          <w:trHeight w:val="300"/>
        </w:trPr>
        <w:tc>
          <w:tcPr>
            <w:tcW w:w="6663" w:type="dxa"/>
            <w:noWrap/>
            <w:hideMark/>
          </w:tcPr>
          <w:p w14:paraId="297C592C" w14:textId="77777777" w:rsidR="00BE6D9A" w:rsidRPr="00D31B85" w:rsidRDefault="00BE6D9A" w:rsidP="00BE6D9A">
            <w:pPr>
              <w:pStyle w:val="ARTableBody"/>
            </w:pPr>
            <w:r w:rsidRPr="00D31B85">
              <w:t>Pyrenees Shire Council</w:t>
            </w:r>
          </w:p>
        </w:tc>
        <w:tc>
          <w:tcPr>
            <w:tcW w:w="1984" w:type="dxa"/>
            <w:noWrap/>
            <w:hideMark/>
          </w:tcPr>
          <w:p w14:paraId="2275AFF9" w14:textId="77777777" w:rsidR="00BE6D9A" w:rsidRPr="00D31B85" w:rsidRDefault="00BE6D9A" w:rsidP="00BE6D9A">
            <w:pPr>
              <w:pStyle w:val="ARTableBodyRight"/>
            </w:pPr>
            <w:r w:rsidRPr="00D31B85">
              <w:t>6,963,728</w:t>
            </w:r>
          </w:p>
        </w:tc>
      </w:tr>
      <w:tr w:rsidR="00BE6D9A" w:rsidRPr="008121BE" w14:paraId="4BB9EE7E" w14:textId="77777777" w:rsidTr="00BE6D9A">
        <w:trPr>
          <w:trHeight w:val="300"/>
        </w:trPr>
        <w:tc>
          <w:tcPr>
            <w:tcW w:w="6663" w:type="dxa"/>
            <w:noWrap/>
            <w:hideMark/>
          </w:tcPr>
          <w:p w14:paraId="6CA046E3" w14:textId="77777777" w:rsidR="00BE6D9A" w:rsidRPr="00D31B85" w:rsidRDefault="00BE6D9A" w:rsidP="00BE6D9A">
            <w:pPr>
              <w:pStyle w:val="ARTableBody"/>
            </w:pPr>
            <w:r w:rsidRPr="00D31B85">
              <w:t>South Gippsland Shire Council</w:t>
            </w:r>
          </w:p>
        </w:tc>
        <w:tc>
          <w:tcPr>
            <w:tcW w:w="1984" w:type="dxa"/>
            <w:noWrap/>
            <w:hideMark/>
          </w:tcPr>
          <w:p w14:paraId="5BCC67E0" w14:textId="77777777" w:rsidR="00BE6D9A" w:rsidRPr="00D31B85" w:rsidRDefault="00BE6D9A" w:rsidP="00BE6D9A">
            <w:pPr>
              <w:pStyle w:val="ARTableBodyRight"/>
            </w:pPr>
            <w:r w:rsidRPr="00D31B85">
              <w:t>12,602,185</w:t>
            </w:r>
          </w:p>
        </w:tc>
      </w:tr>
      <w:tr w:rsidR="00BE6D9A" w:rsidRPr="008121BE" w14:paraId="5013E45F" w14:textId="77777777" w:rsidTr="00BE6D9A">
        <w:trPr>
          <w:trHeight w:val="300"/>
        </w:trPr>
        <w:tc>
          <w:tcPr>
            <w:tcW w:w="6663" w:type="dxa"/>
            <w:noWrap/>
            <w:hideMark/>
          </w:tcPr>
          <w:p w14:paraId="36FF23C0" w14:textId="77777777" w:rsidR="00BE6D9A" w:rsidRPr="00D31B85" w:rsidRDefault="00BE6D9A" w:rsidP="00BE6D9A">
            <w:pPr>
              <w:pStyle w:val="ARTableBody"/>
            </w:pPr>
            <w:r w:rsidRPr="00D31B85">
              <w:t>Southern Grampians Shire Council</w:t>
            </w:r>
          </w:p>
        </w:tc>
        <w:tc>
          <w:tcPr>
            <w:tcW w:w="1984" w:type="dxa"/>
            <w:noWrap/>
            <w:hideMark/>
          </w:tcPr>
          <w:p w14:paraId="750B5DA1" w14:textId="77777777" w:rsidR="00BE6D9A" w:rsidRPr="00D31B85" w:rsidRDefault="00BE6D9A" w:rsidP="00BE6D9A">
            <w:pPr>
              <w:pStyle w:val="ARTableBodyRight"/>
            </w:pPr>
            <w:r w:rsidRPr="00D31B85">
              <w:t>9,532,083</w:t>
            </w:r>
          </w:p>
        </w:tc>
      </w:tr>
      <w:tr w:rsidR="00BE6D9A" w:rsidRPr="008121BE" w14:paraId="73DBD5A8" w14:textId="77777777" w:rsidTr="00BE6D9A">
        <w:trPr>
          <w:trHeight w:val="300"/>
        </w:trPr>
        <w:tc>
          <w:tcPr>
            <w:tcW w:w="6663" w:type="dxa"/>
            <w:noWrap/>
            <w:hideMark/>
          </w:tcPr>
          <w:p w14:paraId="262CE628" w14:textId="77777777" w:rsidR="00BE6D9A" w:rsidRPr="00D31B85" w:rsidRDefault="00BE6D9A" w:rsidP="00BE6D9A">
            <w:pPr>
              <w:pStyle w:val="ARTableBody"/>
            </w:pPr>
            <w:r w:rsidRPr="00D31B85">
              <w:t>Stonnington City Council</w:t>
            </w:r>
          </w:p>
        </w:tc>
        <w:tc>
          <w:tcPr>
            <w:tcW w:w="1984" w:type="dxa"/>
            <w:noWrap/>
            <w:hideMark/>
          </w:tcPr>
          <w:p w14:paraId="2386579D" w14:textId="77777777" w:rsidR="00BE6D9A" w:rsidRPr="00D31B85" w:rsidRDefault="00BE6D9A" w:rsidP="00BE6D9A">
            <w:pPr>
              <w:pStyle w:val="ARTableBodyRight"/>
            </w:pPr>
            <w:r w:rsidRPr="00D31B85">
              <w:t>3,444,369</w:t>
            </w:r>
          </w:p>
        </w:tc>
      </w:tr>
      <w:tr w:rsidR="00BE6D9A" w:rsidRPr="008121BE" w14:paraId="7DD85F90" w14:textId="77777777" w:rsidTr="00BE6D9A">
        <w:trPr>
          <w:trHeight w:val="300"/>
        </w:trPr>
        <w:tc>
          <w:tcPr>
            <w:tcW w:w="6663" w:type="dxa"/>
            <w:noWrap/>
            <w:hideMark/>
          </w:tcPr>
          <w:p w14:paraId="53A09401" w14:textId="77777777" w:rsidR="00BE6D9A" w:rsidRPr="00D31B85" w:rsidRDefault="00BE6D9A" w:rsidP="00BE6D9A">
            <w:pPr>
              <w:pStyle w:val="ARTableBody"/>
            </w:pPr>
            <w:r w:rsidRPr="00D31B85">
              <w:t>Strathbogie Shire Council</w:t>
            </w:r>
          </w:p>
        </w:tc>
        <w:tc>
          <w:tcPr>
            <w:tcW w:w="1984" w:type="dxa"/>
            <w:noWrap/>
            <w:hideMark/>
          </w:tcPr>
          <w:p w14:paraId="525ABB83" w14:textId="77777777" w:rsidR="00BE6D9A" w:rsidRPr="00D31B85" w:rsidRDefault="00BE6D9A" w:rsidP="00BE6D9A">
            <w:pPr>
              <w:pStyle w:val="ARTableBodyRight"/>
            </w:pPr>
            <w:r w:rsidRPr="00D31B85">
              <w:t>7,005,059</w:t>
            </w:r>
          </w:p>
        </w:tc>
      </w:tr>
      <w:tr w:rsidR="00BE6D9A" w:rsidRPr="008121BE" w14:paraId="6100B24B" w14:textId="77777777" w:rsidTr="00BE6D9A">
        <w:trPr>
          <w:trHeight w:val="300"/>
        </w:trPr>
        <w:tc>
          <w:tcPr>
            <w:tcW w:w="6663" w:type="dxa"/>
            <w:noWrap/>
            <w:hideMark/>
          </w:tcPr>
          <w:p w14:paraId="70D70262" w14:textId="77777777" w:rsidR="00BE6D9A" w:rsidRPr="00D31B85" w:rsidRDefault="00BE6D9A" w:rsidP="00BE6D9A">
            <w:pPr>
              <w:pStyle w:val="ARTableBody"/>
            </w:pPr>
            <w:r w:rsidRPr="00D31B85">
              <w:t>Surf Coast Shire Council</w:t>
            </w:r>
          </w:p>
        </w:tc>
        <w:tc>
          <w:tcPr>
            <w:tcW w:w="1984" w:type="dxa"/>
            <w:noWrap/>
            <w:hideMark/>
          </w:tcPr>
          <w:p w14:paraId="0383592C" w14:textId="77777777" w:rsidR="00BE6D9A" w:rsidRPr="00D31B85" w:rsidRDefault="00BE6D9A" w:rsidP="00BE6D9A">
            <w:pPr>
              <w:pStyle w:val="ARTableBodyRight"/>
            </w:pPr>
            <w:r w:rsidRPr="00D31B85">
              <w:t>5,678,835</w:t>
            </w:r>
          </w:p>
        </w:tc>
      </w:tr>
      <w:tr w:rsidR="00BE6D9A" w:rsidRPr="008121BE" w14:paraId="12C11E3E" w14:textId="77777777" w:rsidTr="00BE6D9A">
        <w:trPr>
          <w:trHeight w:val="300"/>
        </w:trPr>
        <w:tc>
          <w:tcPr>
            <w:tcW w:w="6663" w:type="dxa"/>
            <w:noWrap/>
            <w:hideMark/>
          </w:tcPr>
          <w:p w14:paraId="72C4C1C2" w14:textId="77777777" w:rsidR="00BE6D9A" w:rsidRPr="00D31B85" w:rsidRDefault="00BE6D9A" w:rsidP="00BE6D9A">
            <w:pPr>
              <w:pStyle w:val="ARTableBody"/>
            </w:pPr>
            <w:r w:rsidRPr="00D31B85">
              <w:t>Swan Hill Rural City Council</w:t>
            </w:r>
          </w:p>
        </w:tc>
        <w:tc>
          <w:tcPr>
            <w:tcW w:w="1984" w:type="dxa"/>
            <w:noWrap/>
            <w:hideMark/>
          </w:tcPr>
          <w:p w14:paraId="014A1981" w14:textId="77777777" w:rsidR="00BE6D9A" w:rsidRPr="00D31B85" w:rsidRDefault="00BE6D9A" w:rsidP="00BE6D9A">
            <w:pPr>
              <w:pStyle w:val="ARTableBodyRight"/>
            </w:pPr>
            <w:r w:rsidRPr="00D31B85">
              <w:t>9,063,383</w:t>
            </w:r>
          </w:p>
        </w:tc>
      </w:tr>
      <w:tr w:rsidR="00BE6D9A" w:rsidRPr="008121BE" w14:paraId="7EE0C4E1" w14:textId="77777777" w:rsidTr="00BE6D9A">
        <w:trPr>
          <w:trHeight w:val="300"/>
        </w:trPr>
        <w:tc>
          <w:tcPr>
            <w:tcW w:w="6663" w:type="dxa"/>
            <w:noWrap/>
            <w:hideMark/>
          </w:tcPr>
          <w:p w14:paraId="15B1E2BB" w14:textId="77777777" w:rsidR="00BE6D9A" w:rsidRPr="00D31B85" w:rsidRDefault="00BE6D9A" w:rsidP="00BE6D9A">
            <w:pPr>
              <w:pStyle w:val="ARTableBody"/>
            </w:pPr>
            <w:r w:rsidRPr="00D31B85">
              <w:t>Towong Shire Council</w:t>
            </w:r>
          </w:p>
        </w:tc>
        <w:tc>
          <w:tcPr>
            <w:tcW w:w="1984" w:type="dxa"/>
            <w:noWrap/>
            <w:hideMark/>
          </w:tcPr>
          <w:p w14:paraId="6453D35F" w14:textId="77777777" w:rsidR="00BE6D9A" w:rsidRPr="00D31B85" w:rsidRDefault="00BE6D9A" w:rsidP="00BE6D9A">
            <w:pPr>
              <w:pStyle w:val="ARTableBodyRight"/>
            </w:pPr>
            <w:r w:rsidRPr="00D31B85">
              <w:t>6,152,848</w:t>
            </w:r>
          </w:p>
        </w:tc>
      </w:tr>
      <w:tr w:rsidR="00BE6D9A" w:rsidRPr="008121BE" w14:paraId="01FF85CB" w14:textId="77777777" w:rsidTr="00BE6D9A">
        <w:trPr>
          <w:trHeight w:val="300"/>
        </w:trPr>
        <w:tc>
          <w:tcPr>
            <w:tcW w:w="6663" w:type="dxa"/>
            <w:noWrap/>
            <w:hideMark/>
          </w:tcPr>
          <w:p w14:paraId="0FEDDA56" w14:textId="77777777" w:rsidR="00BE6D9A" w:rsidRPr="00D31B85" w:rsidRDefault="00BE6D9A" w:rsidP="00BE6D9A">
            <w:pPr>
              <w:pStyle w:val="ARTableBody"/>
            </w:pPr>
            <w:r w:rsidRPr="00D31B85">
              <w:t>Wangaratta Rural City Council</w:t>
            </w:r>
          </w:p>
        </w:tc>
        <w:tc>
          <w:tcPr>
            <w:tcW w:w="1984" w:type="dxa"/>
            <w:noWrap/>
            <w:hideMark/>
          </w:tcPr>
          <w:p w14:paraId="32DDCC9E" w14:textId="77777777" w:rsidR="00BE6D9A" w:rsidRPr="00D31B85" w:rsidRDefault="00BE6D9A" w:rsidP="00BE6D9A">
            <w:pPr>
              <w:pStyle w:val="ARTableBodyRight"/>
            </w:pPr>
            <w:r w:rsidRPr="00D31B85">
              <w:t>9,336,867</w:t>
            </w:r>
          </w:p>
        </w:tc>
      </w:tr>
      <w:tr w:rsidR="00BE6D9A" w:rsidRPr="008121BE" w14:paraId="6ED30B1B" w14:textId="77777777" w:rsidTr="00BE6D9A">
        <w:trPr>
          <w:trHeight w:val="300"/>
        </w:trPr>
        <w:tc>
          <w:tcPr>
            <w:tcW w:w="6663" w:type="dxa"/>
            <w:noWrap/>
            <w:hideMark/>
          </w:tcPr>
          <w:p w14:paraId="42BC7FA8" w14:textId="77777777" w:rsidR="00BE6D9A" w:rsidRPr="00D31B85" w:rsidRDefault="00BE6D9A" w:rsidP="00BE6D9A">
            <w:pPr>
              <w:pStyle w:val="ARTableBody"/>
            </w:pPr>
            <w:r w:rsidRPr="00D31B85">
              <w:t>Warrnambool City Council</w:t>
            </w:r>
          </w:p>
        </w:tc>
        <w:tc>
          <w:tcPr>
            <w:tcW w:w="1984" w:type="dxa"/>
            <w:noWrap/>
            <w:hideMark/>
          </w:tcPr>
          <w:p w14:paraId="547A31BD" w14:textId="77777777" w:rsidR="00BE6D9A" w:rsidRPr="00D31B85" w:rsidRDefault="00BE6D9A" w:rsidP="00BE6D9A">
            <w:pPr>
              <w:pStyle w:val="ARTableBodyRight"/>
            </w:pPr>
            <w:r w:rsidRPr="00D31B85">
              <w:t>5,443,768</w:t>
            </w:r>
          </w:p>
        </w:tc>
      </w:tr>
      <w:tr w:rsidR="00BE6D9A" w:rsidRPr="008121BE" w14:paraId="7EC89A9E" w14:textId="77777777" w:rsidTr="00BE6D9A">
        <w:trPr>
          <w:trHeight w:val="300"/>
        </w:trPr>
        <w:tc>
          <w:tcPr>
            <w:tcW w:w="6663" w:type="dxa"/>
            <w:noWrap/>
            <w:hideMark/>
          </w:tcPr>
          <w:p w14:paraId="315DF6C8" w14:textId="77777777" w:rsidR="00BE6D9A" w:rsidRPr="00D31B85" w:rsidRDefault="00BE6D9A" w:rsidP="00BE6D9A">
            <w:pPr>
              <w:pStyle w:val="ARTableBody"/>
            </w:pPr>
            <w:r w:rsidRPr="00D31B85">
              <w:t>Wellington Shire Council</w:t>
            </w:r>
          </w:p>
        </w:tc>
        <w:tc>
          <w:tcPr>
            <w:tcW w:w="1984" w:type="dxa"/>
            <w:noWrap/>
            <w:hideMark/>
          </w:tcPr>
          <w:p w14:paraId="7CD126C0" w14:textId="77777777" w:rsidR="00BE6D9A" w:rsidRPr="00D31B85" w:rsidRDefault="00BE6D9A" w:rsidP="00BE6D9A">
            <w:pPr>
              <w:pStyle w:val="ARTableBodyRight"/>
            </w:pPr>
            <w:r w:rsidRPr="00D31B85">
              <w:t>17,922,011</w:t>
            </w:r>
          </w:p>
        </w:tc>
      </w:tr>
      <w:tr w:rsidR="00BE6D9A" w:rsidRPr="008121BE" w14:paraId="0B55815C" w14:textId="77777777" w:rsidTr="00BE6D9A">
        <w:trPr>
          <w:trHeight w:val="300"/>
        </w:trPr>
        <w:tc>
          <w:tcPr>
            <w:tcW w:w="6663" w:type="dxa"/>
            <w:noWrap/>
            <w:hideMark/>
          </w:tcPr>
          <w:p w14:paraId="70E09DCD" w14:textId="77777777" w:rsidR="00BE6D9A" w:rsidRPr="00D31B85" w:rsidRDefault="00BE6D9A" w:rsidP="00BE6D9A">
            <w:pPr>
              <w:pStyle w:val="ARTableBody"/>
            </w:pPr>
            <w:r w:rsidRPr="00D31B85">
              <w:t>West Wimmera Shire Council</w:t>
            </w:r>
          </w:p>
        </w:tc>
        <w:tc>
          <w:tcPr>
            <w:tcW w:w="1984" w:type="dxa"/>
            <w:noWrap/>
            <w:hideMark/>
          </w:tcPr>
          <w:p w14:paraId="7412ABCB" w14:textId="77777777" w:rsidR="00BE6D9A" w:rsidRPr="00D31B85" w:rsidRDefault="00BE6D9A" w:rsidP="00BE6D9A">
            <w:pPr>
              <w:pStyle w:val="ARTableBodyRight"/>
            </w:pPr>
            <w:r w:rsidRPr="00D31B85">
              <w:t>7,432,590</w:t>
            </w:r>
          </w:p>
        </w:tc>
      </w:tr>
      <w:tr w:rsidR="00BE6D9A" w:rsidRPr="008121BE" w14:paraId="15CE1A49" w14:textId="77777777" w:rsidTr="00BE6D9A">
        <w:trPr>
          <w:trHeight w:val="300"/>
        </w:trPr>
        <w:tc>
          <w:tcPr>
            <w:tcW w:w="6663" w:type="dxa"/>
            <w:noWrap/>
            <w:hideMark/>
          </w:tcPr>
          <w:p w14:paraId="6A506E93" w14:textId="77777777" w:rsidR="00BE6D9A" w:rsidRPr="00D31B85" w:rsidRDefault="00BE6D9A" w:rsidP="00BE6D9A">
            <w:pPr>
              <w:pStyle w:val="ARTableBody"/>
            </w:pPr>
            <w:r w:rsidRPr="00D31B85">
              <w:t>Whitehorse City Council</w:t>
            </w:r>
          </w:p>
        </w:tc>
        <w:tc>
          <w:tcPr>
            <w:tcW w:w="1984" w:type="dxa"/>
            <w:noWrap/>
            <w:hideMark/>
          </w:tcPr>
          <w:p w14:paraId="2AAEFA89" w14:textId="77777777" w:rsidR="00BE6D9A" w:rsidRPr="00D31B85" w:rsidRDefault="00BE6D9A" w:rsidP="00BE6D9A">
            <w:pPr>
              <w:pStyle w:val="ARTableBodyRight"/>
            </w:pPr>
            <w:r w:rsidRPr="00D31B85">
              <w:t>5,974,353</w:t>
            </w:r>
          </w:p>
        </w:tc>
      </w:tr>
      <w:tr w:rsidR="00BE6D9A" w:rsidRPr="008121BE" w14:paraId="5A58391C" w14:textId="77777777" w:rsidTr="00BE6D9A">
        <w:trPr>
          <w:trHeight w:val="300"/>
        </w:trPr>
        <w:tc>
          <w:tcPr>
            <w:tcW w:w="6663" w:type="dxa"/>
            <w:noWrap/>
            <w:hideMark/>
          </w:tcPr>
          <w:p w14:paraId="1ED3250F" w14:textId="77777777" w:rsidR="00BE6D9A" w:rsidRPr="00D31B85" w:rsidRDefault="00BE6D9A" w:rsidP="00BE6D9A">
            <w:pPr>
              <w:pStyle w:val="ARTableBody"/>
            </w:pPr>
            <w:r w:rsidRPr="00D31B85">
              <w:t>Whittlesea City Council</w:t>
            </w:r>
          </w:p>
        </w:tc>
        <w:tc>
          <w:tcPr>
            <w:tcW w:w="1984" w:type="dxa"/>
            <w:noWrap/>
            <w:hideMark/>
          </w:tcPr>
          <w:p w14:paraId="25416F51" w14:textId="77777777" w:rsidR="00BE6D9A" w:rsidRPr="00D31B85" w:rsidRDefault="00BE6D9A" w:rsidP="00BE6D9A">
            <w:pPr>
              <w:pStyle w:val="ARTableBodyRight"/>
            </w:pPr>
            <w:r w:rsidRPr="00D31B85">
              <w:t>19,468,225</w:t>
            </w:r>
          </w:p>
        </w:tc>
      </w:tr>
      <w:tr w:rsidR="00BE6D9A" w:rsidRPr="008121BE" w14:paraId="758B1E45" w14:textId="77777777" w:rsidTr="00BE6D9A">
        <w:trPr>
          <w:trHeight w:val="300"/>
        </w:trPr>
        <w:tc>
          <w:tcPr>
            <w:tcW w:w="6663" w:type="dxa"/>
            <w:noWrap/>
            <w:hideMark/>
          </w:tcPr>
          <w:p w14:paraId="0593DA57" w14:textId="77777777" w:rsidR="00BE6D9A" w:rsidRPr="00D31B85" w:rsidRDefault="00BE6D9A" w:rsidP="00BE6D9A">
            <w:pPr>
              <w:pStyle w:val="ARTableBody"/>
            </w:pPr>
            <w:r w:rsidRPr="00D31B85">
              <w:t>Wodonga City Council</w:t>
            </w:r>
          </w:p>
        </w:tc>
        <w:tc>
          <w:tcPr>
            <w:tcW w:w="1984" w:type="dxa"/>
            <w:noWrap/>
            <w:hideMark/>
          </w:tcPr>
          <w:p w14:paraId="142BF60D" w14:textId="77777777" w:rsidR="00BE6D9A" w:rsidRPr="00D31B85" w:rsidRDefault="00BE6D9A" w:rsidP="00BE6D9A">
            <w:pPr>
              <w:pStyle w:val="ARTableBodyRight"/>
            </w:pPr>
            <w:r w:rsidRPr="00D31B85">
              <w:t>7,327,767</w:t>
            </w:r>
          </w:p>
        </w:tc>
      </w:tr>
      <w:tr w:rsidR="00BE6D9A" w:rsidRPr="008121BE" w14:paraId="12F7EEFA" w14:textId="77777777" w:rsidTr="00BE6D9A">
        <w:trPr>
          <w:trHeight w:val="300"/>
        </w:trPr>
        <w:tc>
          <w:tcPr>
            <w:tcW w:w="6663" w:type="dxa"/>
            <w:noWrap/>
            <w:hideMark/>
          </w:tcPr>
          <w:p w14:paraId="75153D31" w14:textId="77777777" w:rsidR="00BE6D9A" w:rsidRPr="00D31B85" w:rsidRDefault="00BE6D9A" w:rsidP="00BE6D9A">
            <w:pPr>
              <w:pStyle w:val="ARTableBody"/>
            </w:pPr>
            <w:r w:rsidRPr="00D31B85">
              <w:t>Wyndham City Council</w:t>
            </w:r>
          </w:p>
        </w:tc>
        <w:tc>
          <w:tcPr>
            <w:tcW w:w="1984" w:type="dxa"/>
            <w:noWrap/>
            <w:hideMark/>
          </w:tcPr>
          <w:p w14:paraId="4AD97204" w14:textId="77777777" w:rsidR="00BE6D9A" w:rsidRPr="00D31B85" w:rsidRDefault="00BE6D9A" w:rsidP="00BE6D9A">
            <w:pPr>
              <w:pStyle w:val="ARTableBodyRight"/>
            </w:pPr>
            <w:r w:rsidRPr="00D31B85">
              <w:t>27,170,664</w:t>
            </w:r>
          </w:p>
        </w:tc>
      </w:tr>
      <w:tr w:rsidR="00BE6D9A" w:rsidRPr="008121BE" w14:paraId="4D1215EB" w14:textId="77777777" w:rsidTr="00BE6D9A">
        <w:trPr>
          <w:trHeight w:val="300"/>
        </w:trPr>
        <w:tc>
          <w:tcPr>
            <w:tcW w:w="6663" w:type="dxa"/>
            <w:noWrap/>
            <w:hideMark/>
          </w:tcPr>
          <w:p w14:paraId="4C97B966" w14:textId="77777777" w:rsidR="00BE6D9A" w:rsidRPr="00D31B85" w:rsidRDefault="00BE6D9A" w:rsidP="00BE6D9A">
            <w:pPr>
              <w:pStyle w:val="ARTableBody"/>
            </w:pPr>
            <w:r w:rsidRPr="00D31B85">
              <w:t>Yarra City Council</w:t>
            </w:r>
          </w:p>
        </w:tc>
        <w:tc>
          <w:tcPr>
            <w:tcW w:w="1984" w:type="dxa"/>
            <w:noWrap/>
            <w:hideMark/>
          </w:tcPr>
          <w:p w14:paraId="73B049F4" w14:textId="77777777" w:rsidR="00BE6D9A" w:rsidRPr="00D31B85" w:rsidRDefault="00BE6D9A" w:rsidP="00BE6D9A">
            <w:pPr>
              <w:pStyle w:val="ARTableBodyRight"/>
            </w:pPr>
            <w:r w:rsidRPr="00D31B85">
              <w:t>3,025,185</w:t>
            </w:r>
          </w:p>
        </w:tc>
      </w:tr>
      <w:tr w:rsidR="00BE6D9A" w:rsidRPr="008121BE" w14:paraId="1CECB906" w14:textId="77777777" w:rsidTr="00BE6D9A">
        <w:trPr>
          <w:trHeight w:val="300"/>
        </w:trPr>
        <w:tc>
          <w:tcPr>
            <w:tcW w:w="6663" w:type="dxa"/>
            <w:noWrap/>
            <w:hideMark/>
          </w:tcPr>
          <w:p w14:paraId="49DFB103" w14:textId="77777777" w:rsidR="00BE6D9A" w:rsidRPr="00D31B85" w:rsidRDefault="00BE6D9A" w:rsidP="00BE6D9A">
            <w:pPr>
              <w:pStyle w:val="ARTableBody"/>
            </w:pPr>
            <w:r w:rsidRPr="00D31B85">
              <w:t>Yarra Ranges Shire Council</w:t>
            </w:r>
          </w:p>
        </w:tc>
        <w:tc>
          <w:tcPr>
            <w:tcW w:w="1984" w:type="dxa"/>
            <w:noWrap/>
            <w:hideMark/>
          </w:tcPr>
          <w:p w14:paraId="2596955C" w14:textId="77777777" w:rsidR="00BE6D9A" w:rsidRPr="00D31B85" w:rsidRDefault="00BE6D9A" w:rsidP="00BE6D9A">
            <w:pPr>
              <w:pStyle w:val="ARTableBodyRight"/>
            </w:pPr>
            <w:r w:rsidRPr="00D31B85">
              <w:t>17,865,927</w:t>
            </w:r>
          </w:p>
        </w:tc>
      </w:tr>
      <w:tr w:rsidR="00BE6D9A" w:rsidRPr="008121BE" w14:paraId="58A36A7E" w14:textId="77777777" w:rsidTr="00BE6D9A">
        <w:trPr>
          <w:trHeight w:val="300"/>
        </w:trPr>
        <w:tc>
          <w:tcPr>
            <w:tcW w:w="6663" w:type="dxa"/>
            <w:noWrap/>
            <w:hideMark/>
          </w:tcPr>
          <w:p w14:paraId="4082E369" w14:textId="77777777" w:rsidR="00BE6D9A" w:rsidRPr="00D31B85" w:rsidRDefault="00BE6D9A" w:rsidP="00BE6D9A">
            <w:pPr>
              <w:pStyle w:val="ARTableBody"/>
            </w:pPr>
            <w:r w:rsidRPr="00D31B85">
              <w:t>Yarriambiack Shire Council</w:t>
            </w:r>
          </w:p>
        </w:tc>
        <w:tc>
          <w:tcPr>
            <w:tcW w:w="1984" w:type="dxa"/>
            <w:noWrap/>
            <w:hideMark/>
          </w:tcPr>
          <w:p w14:paraId="785B10E0" w14:textId="77777777" w:rsidR="00BE6D9A" w:rsidRPr="00D31B85" w:rsidRDefault="00BE6D9A" w:rsidP="00BE6D9A">
            <w:pPr>
              <w:pStyle w:val="ARTableBodyRight"/>
            </w:pPr>
            <w:r w:rsidRPr="00D31B85">
              <w:t>7,006,294</w:t>
            </w:r>
          </w:p>
        </w:tc>
      </w:tr>
    </w:tbl>
    <w:p w14:paraId="10394D33" w14:textId="77777777" w:rsidR="00BE6D9A" w:rsidRPr="00E11AFD" w:rsidRDefault="00BE6D9A" w:rsidP="00BE6D9A">
      <w:pPr>
        <w:pStyle w:val="Heading4"/>
      </w:pPr>
      <w:bookmarkStart w:id="886" w:name="_Toc210718765"/>
      <w:r w:rsidRPr="00E11AFD">
        <w:t>Aboriginal Community Infrastructure Program</w:t>
      </w:r>
      <w:bookmarkEnd w:id="886"/>
    </w:p>
    <w:p w14:paraId="015366D0" w14:textId="7988169D" w:rsidR="00BE6D9A" w:rsidRPr="000C6F53" w:rsidRDefault="00BE6D9A" w:rsidP="00BE6D9A">
      <w:pPr>
        <w:pStyle w:val="ARBody"/>
      </w:pPr>
      <w:r w:rsidRPr="000C6F53">
        <w:t xml:space="preserve">The Aboriginal Community Infrastructure Program enables Aboriginal organisations to build new infrastructure or to repair, refurbish or expand existing infrastructure to meet the emerging needs of Aboriginal Victorians. This program is delivered by </w:t>
      </w:r>
      <w:r w:rsidR="004F7AC8">
        <w:t>the department</w:t>
      </w:r>
      <w:r w:rsidR="004F7AC8" w:rsidRPr="000C6F53">
        <w:t xml:space="preserve"> </w:t>
      </w:r>
      <w:r w:rsidRPr="000C6F53">
        <w:t xml:space="preserve">on behalf of </w:t>
      </w:r>
      <w:r w:rsidR="004F7AC8">
        <w:t>the Department of Premier and Cabinet</w:t>
      </w:r>
      <w:r w:rsidRPr="000C6F53">
        <w:t>.</w:t>
      </w:r>
    </w:p>
    <w:tbl>
      <w:tblPr>
        <w:tblStyle w:val="TableGrid1"/>
        <w:tblW w:w="8647"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6663"/>
        <w:gridCol w:w="1984"/>
      </w:tblGrid>
      <w:tr w:rsidR="00BE6D9A" w:rsidRPr="00706921" w14:paraId="03A8CF2B" w14:textId="77777777" w:rsidTr="00F807A0">
        <w:trPr>
          <w:trHeight w:val="349"/>
          <w:tblHeader/>
        </w:trPr>
        <w:tc>
          <w:tcPr>
            <w:tcW w:w="6663" w:type="dxa"/>
            <w:tcBorders>
              <w:top w:val="nil"/>
            </w:tcBorders>
            <w:shd w:val="clear" w:color="auto" w:fill="BFBFBF" w:themeFill="background1" w:themeFillShade="BF"/>
            <w:noWrap/>
            <w:hideMark/>
          </w:tcPr>
          <w:p w14:paraId="779BDF66" w14:textId="77777777" w:rsidR="00BE6D9A" w:rsidRPr="00A75A7D" w:rsidRDefault="00BE6D9A" w:rsidP="00BE6D9A">
            <w:pPr>
              <w:pStyle w:val="ARTableColHead"/>
            </w:pPr>
            <w:r w:rsidRPr="00A75A7D">
              <w:t>Organisation</w:t>
            </w:r>
          </w:p>
        </w:tc>
        <w:tc>
          <w:tcPr>
            <w:tcW w:w="1984" w:type="dxa"/>
            <w:tcBorders>
              <w:top w:val="nil"/>
            </w:tcBorders>
            <w:shd w:val="clear" w:color="auto" w:fill="BFBFBF" w:themeFill="background1" w:themeFillShade="BF"/>
            <w:noWrap/>
            <w:hideMark/>
          </w:tcPr>
          <w:p w14:paraId="31D641D8" w14:textId="77777777" w:rsidR="00BE6D9A" w:rsidRPr="00A75A7D" w:rsidRDefault="00BE6D9A" w:rsidP="00BE6D9A">
            <w:pPr>
              <w:pStyle w:val="ARTableColheadrightsmallerspace8pt"/>
            </w:pPr>
            <w:r w:rsidRPr="00A75A7D">
              <w:t>Payment $</w:t>
            </w:r>
          </w:p>
        </w:tc>
      </w:tr>
      <w:tr w:rsidR="00BE6D9A" w:rsidRPr="00706921" w14:paraId="44CA6D97" w14:textId="77777777" w:rsidTr="00BE6D9A">
        <w:trPr>
          <w:trHeight w:val="300"/>
        </w:trPr>
        <w:tc>
          <w:tcPr>
            <w:tcW w:w="6663" w:type="dxa"/>
            <w:noWrap/>
            <w:hideMark/>
          </w:tcPr>
          <w:p w14:paraId="7E2053F9" w14:textId="77777777" w:rsidR="00BE6D9A" w:rsidRPr="00D31B85" w:rsidRDefault="00BE6D9A" w:rsidP="00BE6D9A">
            <w:pPr>
              <w:pStyle w:val="ARTableBody"/>
            </w:pPr>
            <w:r w:rsidRPr="00D31B85">
              <w:t>Aboriginal Community Elders Services Incorporated</w:t>
            </w:r>
          </w:p>
        </w:tc>
        <w:tc>
          <w:tcPr>
            <w:tcW w:w="1984" w:type="dxa"/>
            <w:noWrap/>
            <w:hideMark/>
          </w:tcPr>
          <w:p w14:paraId="39426FDE" w14:textId="77777777" w:rsidR="00BE6D9A" w:rsidRPr="00D31B85" w:rsidRDefault="00BE6D9A" w:rsidP="00BE6D9A">
            <w:pPr>
              <w:pStyle w:val="ARTableBodyRight"/>
            </w:pPr>
            <w:r w:rsidRPr="00D31B85">
              <w:t>636,000</w:t>
            </w:r>
          </w:p>
        </w:tc>
      </w:tr>
      <w:tr w:rsidR="00BE6D9A" w:rsidRPr="00706921" w14:paraId="1151D080" w14:textId="77777777" w:rsidTr="00BE6D9A">
        <w:trPr>
          <w:trHeight w:val="300"/>
        </w:trPr>
        <w:tc>
          <w:tcPr>
            <w:tcW w:w="6663" w:type="dxa"/>
            <w:noWrap/>
            <w:hideMark/>
          </w:tcPr>
          <w:p w14:paraId="24DB20CF" w14:textId="77777777" w:rsidR="00BE6D9A" w:rsidRPr="00D31B85" w:rsidRDefault="00BE6D9A" w:rsidP="00BE6D9A">
            <w:pPr>
              <w:pStyle w:val="ARTableBody"/>
            </w:pPr>
            <w:r w:rsidRPr="00D31B85">
              <w:t>Aldara Yenara Australia Aboriginal Corporation</w:t>
            </w:r>
          </w:p>
        </w:tc>
        <w:tc>
          <w:tcPr>
            <w:tcW w:w="1984" w:type="dxa"/>
            <w:noWrap/>
            <w:hideMark/>
          </w:tcPr>
          <w:p w14:paraId="05866EB5" w14:textId="77777777" w:rsidR="00BE6D9A" w:rsidRPr="00D31B85" w:rsidRDefault="00BE6D9A" w:rsidP="00BE6D9A">
            <w:pPr>
              <w:pStyle w:val="ARTableBodyRight"/>
            </w:pPr>
            <w:r w:rsidRPr="00D31B85">
              <w:t>3,445</w:t>
            </w:r>
          </w:p>
        </w:tc>
      </w:tr>
      <w:tr w:rsidR="00BE6D9A" w:rsidRPr="00706921" w14:paraId="7187A56B" w14:textId="77777777" w:rsidTr="00BE6D9A">
        <w:trPr>
          <w:trHeight w:val="300"/>
        </w:trPr>
        <w:tc>
          <w:tcPr>
            <w:tcW w:w="6663" w:type="dxa"/>
            <w:noWrap/>
            <w:hideMark/>
          </w:tcPr>
          <w:p w14:paraId="0AB88190" w14:textId="77777777" w:rsidR="00BE6D9A" w:rsidRPr="00D31B85" w:rsidRDefault="00BE6D9A" w:rsidP="00BE6D9A">
            <w:pPr>
              <w:pStyle w:val="ARTableBody"/>
            </w:pPr>
            <w:r w:rsidRPr="00D31B85">
              <w:t>Ballarat &amp; District Aboriginal Cooperative Ltd</w:t>
            </w:r>
          </w:p>
        </w:tc>
        <w:tc>
          <w:tcPr>
            <w:tcW w:w="1984" w:type="dxa"/>
            <w:noWrap/>
            <w:hideMark/>
          </w:tcPr>
          <w:p w14:paraId="634F3A97" w14:textId="77777777" w:rsidR="00BE6D9A" w:rsidRPr="00D31B85" w:rsidRDefault="00BE6D9A" w:rsidP="00BE6D9A">
            <w:pPr>
              <w:pStyle w:val="ARTableBodyRight"/>
            </w:pPr>
            <w:r w:rsidRPr="00D31B85">
              <w:t>124,000</w:t>
            </w:r>
          </w:p>
        </w:tc>
      </w:tr>
      <w:tr w:rsidR="00BE6D9A" w:rsidRPr="00706921" w14:paraId="02D36E12" w14:textId="77777777" w:rsidTr="00BE6D9A">
        <w:trPr>
          <w:trHeight w:val="57"/>
        </w:trPr>
        <w:tc>
          <w:tcPr>
            <w:tcW w:w="6663" w:type="dxa"/>
            <w:noWrap/>
            <w:hideMark/>
          </w:tcPr>
          <w:p w14:paraId="7BE1EFA8" w14:textId="77777777" w:rsidR="00BE6D9A" w:rsidRPr="00D31B85" w:rsidRDefault="00BE6D9A" w:rsidP="00BE6D9A">
            <w:pPr>
              <w:pStyle w:val="ARTableBody"/>
            </w:pPr>
            <w:r w:rsidRPr="00D31B85">
              <w:t>Banyule City Council</w:t>
            </w:r>
          </w:p>
        </w:tc>
        <w:tc>
          <w:tcPr>
            <w:tcW w:w="1984" w:type="dxa"/>
            <w:noWrap/>
            <w:hideMark/>
          </w:tcPr>
          <w:p w14:paraId="25B3EE8D" w14:textId="77777777" w:rsidR="00BE6D9A" w:rsidRPr="00D31B85" w:rsidRDefault="00BE6D9A" w:rsidP="00BE6D9A">
            <w:pPr>
              <w:pStyle w:val="ARTableBodyRight"/>
            </w:pPr>
            <w:r w:rsidRPr="00D31B85">
              <w:t>60,000</w:t>
            </w:r>
          </w:p>
        </w:tc>
      </w:tr>
      <w:tr w:rsidR="00BE6D9A" w:rsidRPr="00706921" w14:paraId="00E67FCD" w14:textId="77777777" w:rsidTr="00BE6D9A">
        <w:trPr>
          <w:trHeight w:val="300"/>
        </w:trPr>
        <w:tc>
          <w:tcPr>
            <w:tcW w:w="6663" w:type="dxa"/>
            <w:noWrap/>
            <w:hideMark/>
          </w:tcPr>
          <w:p w14:paraId="043249A9" w14:textId="77777777" w:rsidR="00BE6D9A" w:rsidRPr="00D31B85" w:rsidRDefault="00BE6D9A" w:rsidP="00BE6D9A">
            <w:pPr>
              <w:pStyle w:val="ARTableBody"/>
            </w:pPr>
            <w:r w:rsidRPr="00D31B85">
              <w:t>Bass Coast Shire Council</w:t>
            </w:r>
          </w:p>
        </w:tc>
        <w:tc>
          <w:tcPr>
            <w:tcW w:w="1984" w:type="dxa"/>
            <w:noWrap/>
            <w:hideMark/>
          </w:tcPr>
          <w:p w14:paraId="184096D1" w14:textId="77777777" w:rsidR="00BE6D9A" w:rsidRPr="00D31B85" w:rsidRDefault="00BE6D9A" w:rsidP="00BE6D9A">
            <w:pPr>
              <w:pStyle w:val="ARTableBodyRight"/>
            </w:pPr>
            <w:r w:rsidRPr="00D31B85">
              <w:t>110,480</w:t>
            </w:r>
          </w:p>
        </w:tc>
      </w:tr>
      <w:tr w:rsidR="00BE6D9A" w:rsidRPr="00706921" w14:paraId="324B8998" w14:textId="77777777" w:rsidTr="00BE6D9A">
        <w:trPr>
          <w:trHeight w:val="300"/>
        </w:trPr>
        <w:tc>
          <w:tcPr>
            <w:tcW w:w="6663" w:type="dxa"/>
            <w:noWrap/>
            <w:hideMark/>
          </w:tcPr>
          <w:p w14:paraId="25C18253" w14:textId="77777777" w:rsidR="00BE6D9A" w:rsidRPr="00D31B85" w:rsidRDefault="00BE6D9A" w:rsidP="00BE6D9A">
            <w:pPr>
              <w:pStyle w:val="ARTableBody"/>
            </w:pPr>
            <w:r w:rsidRPr="00D31B85">
              <w:t>Bendigo &amp; District Aboriginal Cooperative</w:t>
            </w:r>
          </w:p>
        </w:tc>
        <w:tc>
          <w:tcPr>
            <w:tcW w:w="1984" w:type="dxa"/>
            <w:noWrap/>
            <w:hideMark/>
          </w:tcPr>
          <w:p w14:paraId="0BB177BF" w14:textId="77777777" w:rsidR="00BE6D9A" w:rsidRPr="00D31B85" w:rsidRDefault="00BE6D9A" w:rsidP="00BE6D9A">
            <w:pPr>
              <w:pStyle w:val="ARTableBodyRight"/>
            </w:pPr>
            <w:r w:rsidRPr="00D31B85">
              <w:t>286,000</w:t>
            </w:r>
          </w:p>
        </w:tc>
      </w:tr>
      <w:tr w:rsidR="00BE6D9A" w:rsidRPr="00706921" w14:paraId="65A4CD5B" w14:textId="77777777" w:rsidTr="00BE6D9A">
        <w:trPr>
          <w:trHeight w:val="300"/>
        </w:trPr>
        <w:tc>
          <w:tcPr>
            <w:tcW w:w="6663" w:type="dxa"/>
            <w:noWrap/>
            <w:hideMark/>
          </w:tcPr>
          <w:p w14:paraId="16EA5055" w14:textId="77777777" w:rsidR="00BE6D9A" w:rsidRPr="00D31B85" w:rsidRDefault="00BE6D9A" w:rsidP="00BE6D9A">
            <w:pPr>
              <w:pStyle w:val="ARTableBody"/>
            </w:pPr>
            <w:r w:rsidRPr="00D31B85">
              <w:t>Boorndawan Willam Aboriginal Healing Service Ltd</w:t>
            </w:r>
          </w:p>
        </w:tc>
        <w:tc>
          <w:tcPr>
            <w:tcW w:w="1984" w:type="dxa"/>
            <w:noWrap/>
            <w:hideMark/>
          </w:tcPr>
          <w:p w14:paraId="361884A0" w14:textId="77777777" w:rsidR="00BE6D9A" w:rsidRPr="00D31B85" w:rsidRDefault="00BE6D9A" w:rsidP="00BE6D9A">
            <w:pPr>
              <w:pStyle w:val="ARTableBodyRight"/>
            </w:pPr>
            <w:r w:rsidRPr="00D31B85">
              <w:t>89,811</w:t>
            </w:r>
          </w:p>
        </w:tc>
      </w:tr>
      <w:tr w:rsidR="00BE6D9A" w:rsidRPr="00706921" w14:paraId="60A9AA19" w14:textId="77777777" w:rsidTr="00BE6D9A">
        <w:trPr>
          <w:trHeight w:val="300"/>
        </w:trPr>
        <w:tc>
          <w:tcPr>
            <w:tcW w:w="6663" w:type="dxa"/>
            <w:noWrap/>
            <w:hideMark/>
          </w:tcPr>
          <w:p w14:paraId="7E671716" w14:textId="363F5E42" w:rsidR="00BE6D9A" w:rsidRPr="00D31B85" w:rsidRDefault="00BE6D9A" w:rsidP="00BE6D9A">
            <w:pPr>
              <w:pStyle w:val="ARTableBody"/>
            </w:pPr>
            <w:r w:rsidRPr="00D31B85">
              <w:t xml:space="preserve">Bubup Wilam Aboriginal Child </w:t>
            </w:r>
            <w:r w:rsidR="00C66658">
              <w:t>a</w:t>
            </w:r>
            <w:r w:rsidR="00C66658" w:rsidRPr="00D31B85">
              <w:t xml:space="preserve">nd </w:t>
            </w:r>
            <w:r w:rsidRPr="00D31B85">
              <w:t>Family Centre</w:t>
            </w:r>
          </w:p>
        </w:tc>
        <w:tc>
          <w:tcPr>
            <w:tcW w:w="1984" w:type="dxa"/>
            <w:noWrap/>
            <w:hideMark/>
          </w:tcPr>
          <w:p w14:paraId="53EDB0EF" w14:textId="77777777" w:rsidR="00BE6D9A" w:rsidRPr="00D31B85" w:rsidRDefault="00BE6D9A" w:rsidP="00BE6D9A">
            <w:pPr>
              <w:pStyle w:val="ARTableBodyRight"/>
            </w:pPr>
            <w:r w:rsidRPr="00D31B85">
              <w:t>237,048</w:t>
            </w:r>
          </w:p>
        </w:tc>
      </w:tr>
      <w:tr w:rsidR="00BE6D9A" w:rsidRPr="00706921" w14:paraId="53D89AB0" w14:textId="77777777" w:rsidTr="00BE6D9A">
        <w:trPr>
          <w:trHeight w:val="300"/>
        </w:trPr>
        <w:tc>
          <w:tcPr>
            <w:tcW w:w="6663" w:type="dxa"/>
            <w:noWrap/>
            <w:hideMark/>
          </w:tcPr>
          <w:p w14:paraId="67EF62C9" w14:textId="77777777" w:rsidR="00BE6D9A" w:rsidRPr="00D31B85" w:rsidRDefault="00BE6D9A" w:rsidP="00BE6D9A">
            <w:pPr>
              <w:pStyle w:val="ARTableBody"/>
            </w:pPr>
            <w:r w:rsidRPr="00D31B85">
              <w:t>Budja Budja Aboriginal Cooperative Ltd</w:t>
            </w:r>
          </w:p>
        </w:tc>
        <w:tc>
          <w:tcPr>
            <w:tcW w:w="1984" w:type="dxa"/>
            <w:noWrap/>
            <w:hideMark/>
          </w:tcPr>
          <w:p w14:paraId="65ADB3D3" w14:textId="77777777" w:rsidR="00BE6D9A" w:rsidRPr="00D31B85" w:rsidRDefault="00BE6D9A" w:rsidP="00BE6D9A">
            <w:pPr>
              <w:pStyle w:val="ARTableBodyRight"/>
            </w:pPr>
            <w:r w:rsidRPr="00D31B85">
              <w:t>320,000</w:t>
            </w:r>
          </w:p>
        </w:tc>
      </w:tr>
      <w:tr w:rsidR="00BE6D9A" w:rsidRPr="00706921" w14:paraId="4711E2AA" w14:textId="77777777" w:rsidTr="00BE6D9A">
        <w:trPr>
          <w:trHeight w:val="300"/>
        </w:trPr>
        <w:tc>
          <w:tcPr>
            <w:tcW w:w="6663" w:type="dxa"/>
            <w:noWrap/>
            <w:hideMark/>
          </w:tcPr>
          <w:p w14:paraId="37B34780" w14:textId="466F4A8B" w:rsidR="00BE6D9A" w:rsidRPr="00D31B85" w:rsidRDefault="00BE6D9A" w:rsidP="00BE6D9A">
            <w:pPr>
              <w:pStyle w:val="ARTableBody"/>
            </w:pPr>
            <w:r w:rsidRPr="00D31B85">
              <w:t>Children</w:t>
            </w:r>
            <w:r w:rsidR="00461EA4">
              <w:t>’</w:t>
            </w:r>
            <w:r w:rsidRPr="00D31B85">
              <w:t>s Protection Society Inc.</w:t>
            </w:r>
          </w:p>
        </w:tc>
        <w:tc>
          <w:tcPr>
            <w:tcW w:w="1984" w:type="dxa"/>
            <w:noWrap/>
            <w:hideMark/>
          </w:tcPr>
          <w:p w14:paraId="73CAD31D" w14:textId="77777777" w:rsidR="00BE6D9A" w:rsidRPr="00D31B85" w:rsidRDefault="00BE6D9A" w:rsidP="00BE6D9A">
            <w:pPr>
              <w:pStyle w:val="ARTableBodyRight"/>
            </w:pPr>
            <w:r w:rsidRPr="00D31B85">
              <w:t>82,491</w:t>
            </w:r>
          </w:p>
        </w:tc>
      </w:tr>
      <w:tr w:rsidR="00BE6D9A" w:rsidRPr="00706921" w14:paraId="5CB6BD82" w14:textId="77777777" w:rsidTr="00BE6D9A">
        <w:trPr>
          <w:trHeight w:val="300"/>
        </w:trPr>
        <w:tc>
          <w:tcPr>
            <w:tcW w:w="6663" w:type="dxa"/>
            <w:noWrap/>
            <w:hideMark/>
          </w:tcPr>
          <w:p w14:paraId="14317997" w14:textId="77777777" w:rsidR="00BE6D9A" w:rsidRPr="00D31B85" w:rsidRDefault="00BE6D9A" w:rsidP="00BE6D9A">
            <w:pPr>
              <w:pStyle w:val="ARTableBody"/>
            </w:pPr>
            <w:r w:rsidRPr="00D31B85">
              <w:t>Connecting Home Limited</w:t>
            </w:r>
          </w:p>
        </w:tc>
        <w:tc>
          <w:tcPr>
            <w:tcW w:w="1984" w:type="dxa"/>
            <w:noWrap/>
            <w:hideMark/>
          </w:tcPr>
          <w:p w14:paraId="49124390" w14:textId="77777777" w:rsidR="00BE6D9A" w:rsidRPr="00D31B85" w:rsidRDefault="00BE6D9A" w:rsidP="00BE6D9A">
            <w:pPr>
              <w:pStyle w:val="ARTableBodyRight"/>
            </w:pPr>
            <w:r w:rsidRPr="00D31B85">
              <w:t>237,768</w:t>
            </w:r>
          </w:p>
        </w:tc>
      </w:tr>
      <w:tr w:rsidR="00BE6D9A" w:rsidRPr="00706921" w14:paraId="728298AD" w14:textId="77777777" w:rsidTr="00BE6D9A">
        <w:trPr>
          <w:trHeight w:val="300"/>
        </w:trPr>
        <w:tc>
          <w:tcPr>
            <w:tcW w:w="6663" w:type="dxa"/>
            <w:noWrap/>
            <w:hideMark/>
          </w:tcPr>
          <w:p w14:paraId="69910807" w14:textId="77777777" w:rsidR="00BE6D9A" w:rsidRPr="00D31B85" w:rsidRDefault="00BE6D9A" w:rsidP="00BE6D9A">
            <w:pPr>
              <w:pStyle w:val="ARTableBody"/>
            </w:pPr>
            <w:r w:rsidRPr="00D31B85">
              <w:t>Djirra</w:t>
            </w:r>
          </w:p>
        </w:tc>
        <w:tc>
          <w:tcPr>
            <w:tcW w:w="1984" w:type="dxa"/>
            <w:noWrap/>
            <w:hideMark/>
          </w:tcPr>
          <w:p w14:paraId="7BEDF2A5" w14:textId="77777777" w:rsidR="00BE6D9A" w:rsidRPr="00D31B85" w:rsidRDefault="00BE6D9A" w:rsidP="00BE6D9A">
            <w:pPr>
              <w:pStyle w:val="ARTableBodyRight"/>
            </w:pPr>
            <w:r w:rsidRPr="00D31B85">
              <w:t>12,176</w:t>
            </w:r>
          </w:p>
        </w:tc>
      </w:tr>
      <w:tr w:rsidR="00BE6D9A" w:rsidRPr="00706921" w14:paraId="0D6A1CF4" w14:textId="77777777" w:rsidTr="00BE6D9A">
        <w:trPr>
          <w:trHeight w:val="300"/>
        </w:trPr>
        <w:tc>
          <w:tcPr>
            <w:tcW w:w="6663" w:type="dxa"/>
            <w:noWrap/>
            <w:hideMark/>
          </w:tcPr>
          <w:p w14:paraId="1728250E" w14:textId="77777777" w:rsidR="00BE6D9A" w:rsidRPr="00D31B85" w:rsidRDefault="00BE6D9A" w:rsidP="00BE6D9A">
            <w:pPr>
              <w:pStyle w:val="ARTableBody"/>
            </w:pPr>
            <w:r w:rsidRPr="00D31B85">
              <w:t>Gippsland Lakes Complete Health</w:t>
            </w:r>
          </w:p>
        </w:tc>
        <w:tc>
          <w:tcPr>
            <w:tcW w:w="1984" w:type="dxa"/>
            <w:noWrap/>
            <w:hideMark/>
          </w:tcPr>
          <w:p w14:paraId="7A223577" w14:textId="77777777" w:rsidR="00BE6D9A" w:rsidRPr="00D31B85" w:rsidRDefault="00BE6D9A" w:rsidP="00BE6D9A">
            <w:pPr>
              <w:pStyle w:val="ARTableBodyRight"/>
            </w:pPr>
            <w:r w:rsidRPr="00D31B85">
              <w:t>135,657</w:t>
            </w:r>
          </w:p>
        </w:tc>
      </w:tr>
      <w:tr w:rsidR="00BE6D9A" w:rsidRPr="00706921" w14:paraId="27BF7931" w14:textId="77777777" w:rsidTr="00BE6D9A">
        <w:trPr>
          <w:trHeight w:val="300"/>
        </w:trPr>
        <w:tc>
          <w:tcPr>
            <w:tcW w:w="6663" w:type="dxa"/>
            <w:noWrap/>
            <w:hideMark/>
          </w:tcPr>
          <w:p w14:paraId="3AE586E5" w14:textId="77777777" w:rsidR="00BE6D9A" w:rsidRPr="00D31B85" w:rsidRDefault="00BE6D9A" w:rsidP="00BE6D9A">
            <w:pPr>
              <w:pStyle w:val="ARTableBody"/>
            </w:pPr>
            <w:r w:rsidRPr="00D31B85">
              <w:t>Gunaikurnai Land &amp; Waters Aboriginal Corporation</w:t>
            </w:r>
          </w:p>
        </w:tc>
        <w:tc>
          <w:tcPr>
            <w:tcW w:w="1984" w:type="dxa"/>
            <w:noWrap/>
            <w:hideMark/>
          </w:tcPr>
          <w:p w14:paraId="1274D942" w14:textId="77777777" w:rsidR="00BE6D9A" w:rsidRPr="00D31B85" w:rsidRDefault="00BE6D9A" w:rsidP="00BE6D9A">
            <w:pPr>
              <w:pStyle w:val="ARTableBodyRight"/>
            </w:pPr>
            <w:r w:rsidRPr="00D31B85">
              <w:t>320,000</w:t>
            </w:r>
          </w:p>
        </w:tc>
      </w:tr>
      <w:tr w:rsidR="00BE6D9A" w:rsidRPr="00706921" w14:paraId="2DEE3C6A" w14:textId="77777777" w:rsidTr="00BE6D9A">
        <w:trPr>
          <w:trHeight w:val="300"/>
        </w:trPr>
        <w:tc>
          <w:tcPr>
            <w:tcW w:w="6663" w:type="dxa"/>
            <w:noWrap/>
            <w:hideMark/>
          </w:tcPr>
          <w:p w14:paraId="779919D3" w14:textId="77777777" w:rsidR="00BE6D9A" w:rsidRPr="00D31B85" w:rsidRDefault="00BE6D9A" w:rsidP="00BE6D9A">
            <w:pPr>
              <w:pStyle w:val="ARTableBody"/>
            </w:pPr>
            <w:r w:rsidRPr="00D31B85">
              <w:t>Gunditj Mirring Traditional Owners Aboriginal Corporation</w:t>
            </w:r>
          </w:p>
        </w:tc>
        <w:tc>
          <w:tcPr>
            <w:tcW w:w="1984" w:type="dxa"/>
            <w:noWrap/>
            <w:hideMark/>
          </w:tcPr>
          <w:p w14:paraId="4780A95D" w14:textId="77777777" w:rsidR="00BE6D9A" w:rsidRPr="00D31B85" w:rsidRDefault="00BE6D9A" w:rsidP="00BE6D9A">
            <w:pPr>
              <w:pStyle w:val="ARTableBodyRight"/>
            </w:pPr>
            <w:r w:rsidRPr="00D31B85">
              <w:t>10,000</w:t>
            </w:r>
          </w:p>
        </w:tc>
      </w:tr>
      <w:tr w:rsidR="00BE6D9A" w:rsidRPr="00706921" w14:paraId="1CFACA09" w14:textId="77777777" w:rsidTr="00BE6D9A">
        <w:trPr>
          <w:trHeight w:val="300"/>
        </w:trPr>
        <w:tc>
          <w:tcPr>
            <w:tcW w:w="6663" w:type="dxa"/>
            <w:noWrap/>
            <w:hideMark/>
          </w:tcPr>
          <w:p w14:paraId="27906A01" w14:textId="77777777" w:rsidR="00BE6D9A" w:rsidRPr="00D31B85" w:rsidRDefault="00BE6D9A" w:rsidP="00BE6D9A">
            <w:pPr>
              <w:pStyle w:val="ARTableBody"/>
            </w:pPr>
            <w:r w:rsidRPr="00D31B85">
              <w:t>Gunditjmara Aboriginal Cooperative Ltd</w:t>
            </w:r>
          </w:p>
        </w:tc>
        <w:tc>
          <w:tcPr>
            <w:tcW w:w="1984" w:type="dxa"/>
            <w:noWrap/>
            <w:hideMark/>
          </w:tcPr>
          <w:p w14:paraId="6A3F6461" w14:textId="77777777" w:rsidR="00BE6D9A" w:rsidRPr="00D31B85" w:rsidRDefault="00BE6D9A" w:rsidP="00BE6D9A">
            <w:pPr>
              <w:pStyle w:val="ARTableBodyRight"/>
            </w:pPr>
            <w:r w:rsidRPr="00D31B85">
              <w:t>297,000</w:t>
            </w:r>
          </w:p>
        </w:tc>
      </w:tr>
      <w:tr w:rsidR="00BE6D9A" w:rsidRPr="00706921" w14:paraId="5E01B24A" w14:textId="77777777" w:rsidTr="00BE6D9A">
        <w:trPr>
          <w:trHeight w:val="300"/>
        </w:trPr>
        <w:tc>
          <w:tcPr>
            <w:tcW w:w="6663" w:type="dxa"/>
            <w:noWrap/>
            <w:hideMark/>
          </w:tcPr>
          <w:p w14:paraId="5C258B37" w14:textId="77777777" w:rsidR="00BE6D9A" w:rsidRPr="00D31B85" w:rsidRDefault="00BE6D9A" w:rsidP="00BE6D9A">
            <w:pPr>
              <w:pStyle w:val="ARTableBody"/>
            </w:pPr>
            <w:r w:rsidRPr="00D31B85">
              <w:t>Kirrip Aboriginal Corporation</w:t>
            </w:r>
          </w:p>
        </w:tc>
        <w:tc>
          <w:tcPr>
            <w:tcW w:w="1984" w:type="dxa"/>
            <w:noWrap/>
            <w:hideMark/>
          </w:tcPr>
          <w:p w14:paraId="275AB5EB" w14:textId="77777777" w:rsidR="00BE6D9A" w:rsidRPr="00D31B85" w:rsidRDefault="00BE6D9A" w:rsidP="00BE6D9A">
            <w:pPr>
              <w:pStyle w:val="ARTableBodyRight"/>
            </w:pPr>
            <w:r w:rsidRPr="00D31B85">
              <w:t>10,000</w:t>
            </w:r>
          </w:p>
        </w:tc>
      </w:tr>
      <w:tr w:rsidR="00BE6D9A" w:rsidRPr="00706921" w14:paraId="65F51047" w14:textId="77777777" w:rsidTr="00BE6D9A">
        <w:trPr>
          <w:trHeight w:val="300"/>
        </w:trPr>
        <w:tc>
          <w:tcPr>
            <w:tcW w:w="6663" w:type="dxa"/>
            <w:noWrap/>
            <w:hideMark/>
          </w:tcPr>
          <w:p w14:paraId="0221AA63" w14:textId="77777777" w:rsidR="00BE6D9A" w:rsidRPr="00D31B85" w:rsidRDefault="00BE6D9A" w:rsidP="00BE6D9A">
            <w:pPr>
              <w:pStyle w:val="ARTableBody"/>
            </w:pPr>
            <w:r w:rsidRPr="00D31B85">
              <w:t>Lake Tyers Aboriginal Trust</w:t>
            </w:r>
          </w:p>
        </w:tc>
        <w:tc>
          <w:tcPr>
            <w:tcW w:w="1984" w:type="dxa"/>
            <w:noWrap/>
            <w:hideMark/>
          </w:tcPr>
          <w:p w14:paraId="609241D9" w14:textId="77777777" w:rsidR="00BE6D9A" w:rsidRPr="00D31B85" w:rsidRDefault="00BE6D9A" w:rsidP="00BE6D9A">
            <w:pPr>
              <w:pStyle w:val="ARTableBodyRight"/>
            </w:pPr>
            <w:r w:rsidRPr="00D31B85">
              <w:t>157,042</w:t>
            </w:r>
          </w:p>
        </w:tc>
      </w:tr>
      <w:tr w:rsidR="00BE6D9A" w:rsidRPr="00706921" w14:paraId="00C3AA28" w14:textId="77777777" w:rsidTr="00BE6D9A">
        <w:trPr>
          <w:trHeight w:val="300"/>
        </w:trPr>
        <w:tc>
          <w:tcPr>
            <w:tcW w:w="6663" w:type="dxa"/>
            <w:noWrap/>
            <w:hideMark/>
          </w:tcPr>
          <w:p w14:paraId="057E5A99" w14:textId="59F417C6" w:rsidR="00BE6D9A" w:rsidRPr="00D31B85" w:rsidRDefault="00BE6D9A" w:rsidP="00BE6D9A">
            <w:pPr>
              <w:pStyle w:val="ARTableBody"/>
            </w:pPr>
            <w:r w:rsidRPr="00D31B85">
              <w:t xml:space="preserve">Mallee District Aboriginal Services </w:t>
            </w:r>
          </w:p>
        </w:tc>
        <w:tc>
          <w:tcPr>
            <w:tcW w:w="1984" w:type="dxa"/>
            <w:noWrap/>
            <w:hideMark/>
          </w:tcPr>
          <w:p w14:paraId="5B665B26" w14:textId="77777777" w:rsidR="00BE6D9A" w:rsidRPr="00D31B85" w:rsidRDefault="00BE6D9A" w:rsidP="00BE6D9A">
            <w:pPr>
              <w:pStyle w:val="ARTableBodyRight"/>
            </w:pPr>
            <w:r w:rsidRPr="00D31B85">
              <w:t>180,000</w:t>
            </w:r>
          </w:p>
        </w:tc>
      </w:tr>
      <w:tr w:rsidR="00BE6D9A" w:rsidRPr="00706921" w14:paraId="07840E57" w14:textId="77777777" w:rsidTr="00BE6D9A">
        <w:trPr>
          <w:trHeight w:val="300"/>
        </w:trPr>
        <w:tc>
          <w:tcPr>
            <w:tcW w:w="6663" w:type="dxa"/>
            <w:noWrap/>
            <w:hideMark/>
          </w:tcPr>
          <w:p w14:paraId="6D6382D7" w14:textId="77777777" w:rsidR="00BE6D9A" w:rsidRPr="00D31B85" w:rsidRDefault="00BE6D9A" w:rsidP="00BE6D9A">
            <w:pPr>
              <w:pStyle w:val="ARTableBody"/>
            </w:pPr>
            <w:r w:rsidRPr="00D31B85">
              <w:t>Moogji Aboriginal Council</w:t>
            </w:r>
          </w:p>
        </w:tc>
        <w:tc>
          <w:tcPr>
            <w:tcW w:w="1984" w:type="dxa"/>
            <w:noWrap/>
            <w:hideMark/>
          </w:tcPr>
          <w:p w14:paraId="1D9F68CC" w14:textId="77777777" w:rsidR="00BE6D9A" w:rsidRPr="00D31B85" w:rsidRDefault="00BE6D9A" w:rsidP="00BE6D9A">
            <w:pPr>
              <w:pStyle w:val="ARTableBodyRight"/>
            </w:pPr>
            <w:r w:rsidRPr="00D31B85">
              <w:t>166,093</w:t>
            </w:r>
          </w:p>
        </w:tc>
      </w:tr>
      <w:tr w:rsidR="00BE6D9A" w:rsidRPr="00706921" w14:paraId="01FBD1A3" w14:textId="77777777" w:rsidTr="00BE6D9A">
        <w:trPr>
          <w:trHeight w:val="300"/>
        </w:trPr>
        <w:tc>
          <w:tcPr>
            <w:tcW w:w="6663" w:type="dxa"/>
            <w:noWrap/>
            <w:hideMark/>
          </w:tcPr>
          <w:p w14:paraId="7026C3DE" w14:textId="77777777" w:rsidR="00BE6D9A" w:rsidRPr="00D31B85" w:rsidRDefault="00BE6D9A" w:rsidP="00BE6D9A">
            <w:pPr>
              <w:pStyle w:val="ARTableBody"/>
            </w:pPr>
            <w:r w:rsidRPr="00D31B85">
              <w:t>Ngwala Willumbong Aboriginal Corporation</w:t>
            </w:r>
          </w:p>
        </w:tc>
        <w:tc>
          <w:tcPr>
            <w:tcW w:w="1984" w:type="dxa"/>
            <w:noWrap/>
            <w:hideMark/>
          </w:tcPr>
          <w:p w14:paraId="1A35188E" w14:textId="77777777" w:rsidR="00BE6D9A" w:rsidRPr="00D31B85" w:rsidRDefault="00BE6D9A" w:rsidP="00BE6D9A">
            <w:pPr>
              <w:pStyle w:val="ARTableBodyRight"/>
            </w:pPr>
            <w:r w:rsidRPr="00D31B85">
              <w:t>320,000</w:t>
            </w:r>
          </w:p>
        </w:tc>
      </w:tr>
      <w:tr w:rsidR="00BE6D9A" w:rsidRPr="00706921" w14:paraId="1BCC24A6" w14:textId="77777777" w:rsidTr="00BE6D9A">
        <w:trPr>
          <w:trHeight w:val="300"/>
        </w:trPr>
        <w:tc>
          <w:tcPr>
            <w:tcW w:w="6663" w:type="dxa"/>
            <w:noWrap/>
            <w:hideMark/>
          </w:tcPr>
          <w:p w14:paraId="34A609B8" w14:textId="77777777" w:rsidR="00BE6D9A" w:rsidRPr="00D31B85" w:rsidRDefault="00BE6D9A" w:rsidP="00BE6D9A">
            <w:pPr>
              <w:pStyle w:val="ARTableBody"/>
            </w:pPr>
            <w:r w:rsidRPr="00D31B85">
              <w:t>Njernda Aboriginal Corporation</w:t>
            </w:r>
          </w:p>
        </w:tc>
        <w:tc>
          <w:tcPr>
            <w:tcW w:w="1984" w:type="dxa"/>
            <w:noWrap/>
            <w:hideMark/>
          </w:tcPr>
          <w:p w14:paraId="60CFB7D4" w14:textId="77777777" w:rsidR="00BE6D9A" w:rsidRPr="00D31B85" w:rsidRDefault="00BE6D9A" w:rsidP="00BE6D9A">
            <w:pPr>
              <w:pStyle w:val="ARTableBodyRight"/>
            </w:pPr>
            <w:r w:rsidRPr="00D31B85">
              <w:t>21,435</w:t>
            </w:r>
          </w:p>
        </w:tc>
      </w:tr>
      <w:tr w:rsidR="00BE6D9A" w:rsidRPr="00706921" w14:paraId="43CAF214" w14:textId="77777777" w:rsidTr="00BE6D9A">
        <w:trPr>
          <w:trHeight w:val="300"/>
        </w:trPr>
        <w:tc>
          <w:tcPr>
            <w:tcW w:w="6663" w:type="dxa"/>
            <w:noWrap/>
            <w:hideMark/>
          </w:tcPr>
          <w:p w14:paraId="01A6A59D" w14:textId="77777777" w:rsidR="00BE6D9A" w:rsidRPr="00D31B85" w:rsidRDefault="00BE6D9A" w:rsidP="00BE6D9A">
            <w:pPr>
              <w:pStyle w:val="ARTableBody"/>
            </w:pPr>
            <w:r w:rsidRPr="00D31B85">
              <w:t>Rumbalara Aboriginal Cooperative Ltd</w:t>
            </w:r>
          </w:p>
        </w:tc>
        <w:tc>
          <w:tcPr>
            <w:tcW w:w="1984" w:type="dxa"/>
            <w:noWrap/>
            <w:hideMark/>
          </w:tcPr>
          <w:p w14:paraId="712C1913" w14:textId="77777777" w:rsidR="00BE6D9A" w:rsidRPr="00D31B85" w:rsidRDefault="00BE6D9A" w:rsidP="00BE6D9A">
            <w:pPr>
              <w:pStyle w:val="ARTableBodyRight"/>
            </w:pPr>
            <w:r w:rsidRPr="00D31B85">
              <w:t>100,664</w:t>
            </w:r>
          </w:p>
        </w:tc>
      </w:tr>
      <w:tr w:rsidR="00BE6D9A" w:rsidRPr="00706921" w14:paraId="3C924809" w14:textId="77777777" w:rsidTr="00BE6D9A">
        <w:trPr>
          <w:trHeight w:val="300"/>
        </w:trPr>
        <w:tc>
          <w:tcPr>
            <w:tcW w:w="6663" w:type="dxa"/>
            <w:noWrap/>
            <w:hideMark/>
          </w:tcPr>
          <w:p w14:paraId="5BB5B82A" w14:textId="77777777" w:rsidR="00BE6D9A" w:rsidRPr="00D31B85" w:rsidRDefault="00BE6D9A" w:rsidP="00BE6D9A">
            <w:pPr>
              <w:pStyle w:val="ARTableBody"/>
            </w:pPr>
            <w:r w:rsidRPr="00D31B85">
              <w:t>University of Tasmania</w:t>
            </w:r>
          </w:p>
        </w:tc>
        <w:tc>
          <w:tcPr>
            <w:tcW w:w="1984" w:type="dxa"/>
            <w:noWrap/>
            <w:hideMark/>
          </w:tcPr>
          <w:p w14:paraId="6567075C" w14:textId="77777777" w:rsidR="00BE6D9A" w:rsidRPr="00D31B85" w:rsidRDefault="00BE6D9A" w:rsidP="00BE6D9A">
            <w:pPr>
              <w:pStyle w:val="ARTableBodyRight"/>
            </w:pPr>
            <w:r w:rsidRPr="00D31B85">
              <w:t>184,638</w:t>
            </w:r>
          </w:p>
        </w:tc>
      </w:tr>
      <w:tr w:rsidR="00BE6D9A" w:rsidRPr="00706921" w14:paraId="6CF140A8" w14:textId="77777777" w:rsidTr="00BE6D9A">
        <w:trPr>
          <w:trHeight w:val="300"/>
        </w:trPr>
        <w:tc>
          <w:tcPr>
            <w:tcW w:w="6663" w:type="dxa"/>
            <w:noWrap/>
            <w:hideMark/>
          </w:tcPr>
          <w:p w14:paraId="52E26586" w14:textId="77777777" w:rsidR="00BE6D9A" w:rsidRPr="00D31B85" w:rsidRDefault="00BE6D9A" w:rsidP="00BE6D9A">
            <w:pPr>
              <w:pStyle w:val="ARTableBody"/>
            </w:pPr>
            <w:r w:rsidRPr="00D31B85">
              <w:t>Victorian Aboriginal Health Service</w:t>
            </w:r>
          </w:p>
        </w:tc>
        <w:tc>
          <w:tcPr>
            <w:tcW w:w="1984" w:type="dxa"/>
            <w:noWrap/>
            <w:hideMark/>
          </w:tcPr>
          <w:p w14:paraId="525DA0DE" w14:textId="77777777" w:rsidR="00BE6D9A" w:rsidRPr="00D31B85" w:rsidRDefault="00BE6D9A" w:rsidP="00BE6D9A">
            <w:pPr>
              <w:pStyle w:val="ARTableBodyRight"/>
            </w:pPr>
            <w:r w:rsidRPr="00D31B85">
              <w:t>160,000</w:t>
            </w:r>
          </w:p>
        </w:tc>
      </w:tr>
      <w:tr w:rsidR="00BE6D9A" w:rsidRPr="00706921" w14:paraId="2C6411DE" w14:textId="77777777" w:rsidTr="00BE6D9A">
        <w:trPr>
          <w:trHeight w:val="300"/>
        </w:trPr>
        <w:tc>
          <w:tcPr>
            <w:tcW w:w="6663" w:type="dxa"/>
            <w:noWrap/>
            <w:hideMark/>
          </w:tcPr>
          <w:p w14:paraId="7E4A6F54" w14:textId="74936633" w:rsidR="00BE6D9A" w:rsidRPr="00D31B85" w:rsidRDefault="00BE6D9A" w:rsidP="00BE6D9A">
            <w:pPr>
              <w:pStyle w:val="ARTableBody"/>
            </w:pPr>
            <w:r w:rsidRPr="00D31B85">
              <w:t>Wandoon Estate</w:t>
            </w:r>
            <w:r w:rsidR="00A06C3F">
              <w:t xml:space="preserve"> Aboriginal Corporation</w:t>
            </w:r>
          </w:p>
        </w:tc>
        <w:tc>
          <w:tcPr>
            <w:tcW w:w="1984" w:type="dxa"/>
            <w:noWrap/>
            <w:hideMark/>
          </w:tcPr>
          <w:p w14:paraId="089DE4ED" w14:textId="77777777" w:rsidR="00BE6D9A" w:rsidRPr="00D31B85" w:rsidRDefault="00BE6D9A" w:rsidP="00BE6D9A">
            <w:pPr>
              <w:pStyle w:val="ARTableBodyRight"/>
            </w:pPr>
            <w:r w:rsidRPr="00D31B85">
              <w:t>34,552</w:t>
            </w:r>
          </w:p>
        </w:tc>
      </w:tr>
      <w:tr w:rsidR="00BE6D9A" w:rsidRPr="00706921" w14:paraId="605F9E81" w14:textId="77777777" w:rsidTr="00BE6D9A">
        <w:trPr>
          <w:trHeight w:val="300"/>
        </w:trPr>
        <w:tc>
          <w:tcPr>
            <w:tcW w:w="6663" w:type="dxa"/>
            <w:noWrap/>
            <w:hideMark/>
          </w:tcPr>
          <w:p w14:paraId="160E4D37" w14:textId="079A934F" w:rsidR="00BE6D9A" w:rsidRPr="00D31B85" w:rsidRDefault="00BE6D9A" w:rsidP="00BE6D9A">
            <w:pPr>
              <w:pStyle w:val="ARTableBody"/>
            </w:pPr>
            <w:r w:rsidRPr="00D31B85">
              <w:t>Wathaurong Aboriginal Cooperative</w:t>
            </w:r>
          </w:p>
        </w:tc>
        <w:tc>
          <w:tcPr>
            <w:tcW w:w="1984" w:type="dxa"/>
            <w:noWrap/>
            <w:hideMark/>
          </w:tcPr>
          <w:p w14:paraId="3DB4E91C" w14:textId="77777777" w:rsidR="00BE6D9A" w:rsidRPr="00D31B85" w:rsidRDefault="00BE6D9A" w:rsidP="00BE6D9A">
            <w:pPr>
              <w:pStyle w:val="ARTableBodyRight"/>
            </w:pPr>
            <w:r w:rsidRPr="00D31B85">
              <w:t>480,000</w:t>
            </w:r>
          </w:p>
        </w:tc>
      </w:tr>
      <w:tr w:rsidR="00BE6D9A" w:rsidRPr="00706921" w14:paraId="552DA693" w14:textId="77777777" w:rsidTr="00BE6D9A">
        <w:trPr>
          <w:trHeight w:val="300"/>
        </w:trPr>
        <w:tc>
          <w:tcPr>
            <w:tcW w:w="6663" w:type="dxa"/>
            <w:noWrap/>
            <w:hideMark/>
          </w:tcPr>
          <w:p w14:paraId="4F5091B4" w14:textId="77777777" w:rsidR="00BE6D9A" w:rsidRPr="00D31B85" w:rsidRDefault="00BE6D9A" w:rsidP="00BE6D9A">
            <w:pPr>
              <w:pStyle w:val="ARTableBody"/>
            </w:pPr>
            <w:r w:rsidRPr="00D31B85">
              <w:t>Winda-Mara Aboriginal Corporation</w:t>
            </w:r>
          </w:p>
        </w:tc>
        <w:tc>
          <w:tcPr>
            <w:tcW w:w="1984" w:type="dxa"/>
            <w:noWrap/>
            <w:hideMark/>
          </w:tcPr>
          <w:p w14:paraId="60F2943C" w14:textId="77777777" w:rsidR="00BE6D9A" w:rsidRPr="00D31B85" w:rsidRDefault="00BE6D9A" w:rsidP="00BE6D9A">
            <w:pPr>
              <w:pStyle w:val="ARTableBodyRight"/>
            </w:pPr>
            <w:r w:rsidRPr="00D31B85">
              <w:t>324,667</w:t>
            </w:r>
          </w:p>
        </w:tc>
      </w:tr>
      <w:tr w:rsidR="00BE6D9A" w:rsidRPr="00706921" w14:paraId="6E875B63" w14:textId="77777777" w:rsidTr="00BE6D9A">
        <w:trPr>
          <w:trHeight w:val="300"/>
        </w:trPr>
        <w:tc>
          <w:tcPr>
            <w:tcW w:w="6663" w:type="dxa"/>
            <w:noWrap/>
            <w:hideMark/>
          </w:tcPr>
          <w:p w14:paraId="535C3B01" w14:textId="77777777" w:rsidR="00BE6D9A" w:rsidRPr="00D31B85" w:rsidRDefault="00BE6D9A" w:rsidP="00BE6D9A">
            <w:pPr>
              <w:pStyle w:val="ARTableBody"/>
            </w:pPr>
            <w:r w:rsidRPr="00D31B85">
              <w:t>Worn Gundidj Aboriginal Cooperative Ltd</w:t>
            </w:r>
          </w:p>
        </w:tc>
        <w:tc>
          <w:tcPr>
            <w:tcW w:w="1984" w:type="dxa"/>
            <w:noWrap/>
            <w:hideMark/>
          </w:tcPr>
          <w:p w14:paraId="14507AE5" w14:textId="77777777" w:rsidR="00BE6D9A" w:rsidRPr="00D31B85" w:rsidRDefault="00BE6D9A" w:rsidP="00BE6D9A">
            <w:pPr>
              <w:pStyle w:val="ARTableBodyRight"/>
            </w:pPr>
            <w:r w:rsidRPr="00D31B85">
              <w:t>280,000</w:t>
            </w:r>
          </w:p>
        </w:tc>
      </w:tr>
      <w:tr w:rsidR="00BE6D9A" w:rsidRPr="00706921" w14:paraId="7D432195" w14:textId="77777777" w:rsidTr="00BE6D9A">
        <w:trPr>
          <w:trHeight w:val="300"/>
        </w:trPr>
        <w:tc>
          <w:tcPr>
            <w:tcW w:w="6663" w:type="dxa"/>
            <w:noWrap/>
            <w:hideMark/>
          </w:tcPr>
          <w:p w14:paraId="59C9C7A5" w14:textId="77777777" w:rsidR="00BE6D9A" w:rsidRPr="00D31B85" w:rsidRDefault="00BE6D9A" w:rsidP="00BE6D9A">
            <w:pPr>
              <w:pStyle w:val="ARTableBody"/>
            </w:pPr>
            <w:r w:rsidRPr="00D31B85">
              <w:t>Wurundjeri Woi Wurrung Cultural Heritage Aboriginal Corporation</w:t>
            </w:r>
          </w:p>
        </w:tc>
        <w:tc>
          <w:tcPr>
            <w:tcW w:w="1984" w:type="dxa"/>
            <w:noWrap/>
            <w:hideMark/>
          </w:tcPr>
          <w:p w14:paraId="2CFCE753" w14:textId="77777777" w:rsidR="00BE6D9A" w:rsidRPr="00D31B85" w:rsidRDefault="00BE6D9A" w:rsidP="00BE6D9A">
            <w:pPr>
              <w:pStyle w:val="ARTableBodyRight"/>
            </w:pPr>
            <w:r w:rsidRPr="00D31B85">
              <w:t>60,000</w:t>
            </w:r>
          </w:p>
        </w:tc>
      </w:tr>
      <w:tr w:rsidR="00BE6D9A" w:rsidRPr="00706921" w14:paraId="090B6FEB" w14:textId="77777777" w:rsidTr="00BE6D9A">
        <w:trPr>
          <w:trHeight w:val="300"/>
        </w:trPr>
        <w:tc>
          <w:tcPr>
            <w:tcW w:w="6663" w:type="dxa"/>
            <w:noWrap/>
            <w:hideMark/>
          </w:tcPr>
          <w:p w14:paraId="136C4772" w14:textId="77777777" w:rsidR="00BE6D9A" w:rsidRPr="00D31B85" w:rsidRDefault="00BE6D9A" w:rsidP="00BE6D9A">
            <w:pPr>
              <w:pStyle w:val="ARTableBody"/>
            </w:pPr>
            <w:r w:rsidRPr="00D31B85">
              <w:t>Yoowinna Wurnalung Aboriginal Healing Service</w:t>
            </w:r>
          </w:p>
        </w:tc>
        <w:tc>
          <w:tcPr>
            <w:tcW w:w="1984" w:type="dxa"/>
            <w:noWrap/>
            <w:hideMark/>
          </w:tcPr>
          <w:p w14:paraId="3BFD8CB2" w14:textId="77777777" w:rsidR="00BE6D9A" w:rsidRPr="00D31B85" w:rsidRDefault="00BE6D9A" w:rsidP="00BE6D9A">
            <w:pPr>
              <w:pStyle w:val="ARTableBodyRight"/>
            </w:pPr>
            <w:r w:rsidRPr="00D31B85">
              <w:t>136,997</w:t>
            </w:r>
          </w:p>
        </w:tc>
      </w:tr>
    </w:tbl>
    <w:p w14:paraId="16D14963" w14:textId="77777777" w:rsidR="00BE6D9A" w:rsidRPr="00424EA8" w:rsidRDefault="00BE6D9A" w:rsidP="00BE6D9A">
      <w:pPr>
        <w:pStyle w:val="Heading4"/>
      </w:pPr>
      <w:bookmarkStart w:id="887" w:name="_Toc210718766"/>
      <w:r w:rsidRPr="00424EA8">
        <w:t>Free from Violence</w:t>
      </w:r>
      <w:r>
        <w:t xml:space="preserve"> Program</w:t>
      </w:r>
      <w:bookmarkEnd w:id="887"/>
    </w:p>
    <w:p w14:paraId="75F92B96" w14:textId="77777777" w:rsidR="00BE6D9A" w:rsidRPr="00424EA8" w:rsidRDefault="00BE6D9A" w:rsidP="00BE6D9A">
      <w:pPr>
        <w:pStyle w:val="ARBody"/>
      </w:pPr>
      <w:r w:rsidRPr="00424EA8">
        <w:t xml:space="preserve">This program supports local government in the prevention of family violence and all forms of violence against women. This program is delivered by DGS on behalf of the Department of Families, Fairness </w:t>
      </w:r>
      <w:r>
        <w:t>and</w:t>
      </w:r>
      <w:r w:rsidRPr="00424EA8">
        <w:t xml:space="preserve"> Housing.</w:t>
      </w:r>
    </w:p>
    <w:tbl>
      <w:tblPr>
        <w:tblStyle w:val="TableGrid1"/>
        <w:tblW w:w="8647"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6663"/>
        <w:gridCol w:w="1984"/>
      </w:tblGrid>
      <w:tr w:rsidR="00BE6D9A" w:rsidRPr="00595B43" w14:paraId="6D6E8AA0" w14:textId="77777777" w:rsidTr="00F807A0">
        <w:trPr>
          <w:trHeight w:val="300"/>
          <w:tblHeader/>
        </w:trPr>
        <w:tc>
          <w:tcPr>
            <w:tcW w:w="6663" w:type="dxa"/>
            <w:tcBorders>
              <w:top w:val="nil"/>
            </w:tcBorders>
            <w:shd w:val="clear" w:color="auto" w:fill="BFBFBF" w:themeFill="background1" w:themeFillShade="BF"/>
            <w:noWrap/>
            <w:hideMark/>
          </w:tcPr>
          <w:p w14:paraId="730A0469" w14:textId="77777777" w:rsidR="00BE6D9A" w:rsidRPr="00A75A7D" w:rsidRDefault="00BE6D9A" w:rsidP="00BE6D9A">
            <w:pPr>
              <w:pStyle w:val="ARTableColHead"/>
              <w:keepNext/>
              <w:keepLines/>
            </w:pPr>
            <w:r w:rsidRPr="00A75A7D">
              <w:t>Organisation</w:t>
            </w:r>
          </w:p>
        </w:tc>
        <w:tc>
          <w:tcPr>
            <w:tcW w:w="1984" w:type="dxa"/>
            <w:tcBorders>
              <w:top w:val="nil"/>
            </w:tcBorders>
            <w:shd w:val="clear" w:color="auto" w:fill="BFBFBF" w:themeFill="background1" w:themeFillShade="BF"/>
            <w:noWrap/>
            <w:hideMark/>
          </w:tcPr>
          <w:p w14:paraId="62583823" w14:textId="77777777" w:rsidR="00BE6D9A" w:rsidRPr="00A75A7D" w:rsidRDefault="00BE6D9A" w:rsidP="00BE6D9A">
            <w:pPr>
              <w:pStyle w:val="ARTableColheadrightsmallerspace8pt"/>
              <w:keepNext/>
              <w:keepLines/>
            </w:pPr>
            <w:r w:rsidRPr="00A75A7D">
              <w:t>Payment $</w:t>
            </w:r>
          </w:p>
        </w:tc>
      </w:tr>
      <w:tr w:rsidR="00BE6D9A" w:rsidRPr="00595B43" w14:paraId="2A1124AE" w14:textId="77777777" w:rsidTr="00BE6D9A">
        <w:trPr>
          <w:trHeight w:val="300"/>
        </w:trPr>
        <w:tc>
          <w:tcPr>
            <w:tcW w:w="6663" w:type="dxa"/>
            <w:noWrap/>
            <w:hideMark/>
          </w:tcPr>
          <w:p w14:paraId="44C91C41" w14:textId="77777777" w:rsidR="00BE6D9A" w:rsidRPr="000A447B" w:rsidRDefault="00BE6D9A" w:rsidP="00BE6D9A">
            <w:pPr>
              <w:pStyle w:val="ARTableBody"/>
              <w:keepNext/>
              <w:keepLines/>
            </w:pPr>
            <w:r w:rsidRPr="00C717FC">
              <w:t xml:space="preserve">Bass Coast </w:t>
            </w:r>
            <w:r w:rsidRPr="000A447B">
              <w:t>Shire Council</w:t>
            </w:r>
          </w:p>
        </w:tc>
        <w:tc>
          <w:tcPr>
            <w:tcW w:w="1984" w:type="dxa"/>
            <w:noWrap/>
            <w:hideMark/>
          </w:tcPr>
          <w:p w14:paraId="724DB477" w14:textId="77777777" w:rsidR="00BE6D9A" w:rsidRPr="00D31B85" w:rsidRDefault="00BE6D9A" w:rsidP="00BE6D9A">
            <w:pPr>
              <w:pStyle w:val="ARTableBodyRight"/>
              <w:keepNext/>
              <w:keepLines/>
            </w:pPr>
            <w:r w:rsidRPr="00D31B85">
              <w:t>39,375</w:t>
            </w:r>
          </w:p>
        </w:tc>
      </w:tr>
      <w:tr w:rsidR="00BE6D9A" w:rsidRPr="00595B43" w14:paraId="72D91E88" w14:textId="77777777" w:rsidTr="00BE6D9A">
        <w:trPr>
          <w:trHeight w:val="300"/>
        </w:trPr>
        <w:tc>
          <w:tcPr>
            <w:tcW w:w="6663" w:type="dxa"/>
            <w:noWrap/>
            <w:hideMark/>
          </w:tcPr>
          <w:p w14:paraId="6EB8ECF7" w14:textId="77777777" w:rsidR="00BE6D9A" w:rsidRPr="000A447B" w:rsidRDefault="00BE6D9A" w:rsidP="00BE6D9A">
            <w:pPr>
              <w:pStyle w:val="ARTableBody"/>
            </w:pPr>
            <w:r w:rsidRPr="00C717FC">
              <w:t>Brimbank City Council</w:t>
            </w:r>
          </w:p>
        </w:tc>
        <w:tc>
          <w:tcPr>
            <w:tcW w:w="1984" w:type="dxa"/>
            <w:noWrap/>
            <w:hideMark/>
          </w:tcPr>
          <w:p w14:paraId="4767C40E" w14:textId="77777777" w:rsidR="00BE6D9A" w:rsidRPr="00D31B85" w:rsidRDefault="00BE6D9A" w:rsidP="00BE6D9A">
            <w:pPr>
              <w:pStyle w:val="ARTableBodyRight"/>
            </w:pPr>
            <w:r w:rsidRPr="00D31B85">
              <w:t>31,875</w:t>
            </w:r>
          </w:p>
        </w:tc>
      </w:tr>
      <w:tr w:rsidR="00BE6D9A" w:rsidRPr="00595B43" w14:paraId="7ACDCF42" w14:textId="77777777" w:rsidTr="00BE6D9A">
        <w:trPr>
          <w:trHeight w:val="300"/>
        </w:trPr>
        <w:tc>
          <w:tcPr>
            <w:tcW w:w="6663" w:type="dxa"/>
            <w:noWrap/>
            <w:hideMark/>
          </w:tcPr>
          <w:p w14:paraId="0E753242" w14:textId="77777777" w:rsidR="00BE6D9A" w:rsidRPr="000A447B" w:rsidRDefault="00BE6D9A" w:rsidP="00BE6D9A">
            <w:pPr>
              <w:pStyle w:val="ARTableBody"/>
            </w:pPr>
            <w:r w:rsidRPr="00C717FC">
              <w:t>Casey City Council</w:t>
            </w:r>
          </w:p>
        </w:tc>
        <w:tc>
          <w:tcPr>
            <w:tcW w:w="1984" w:type="dxa"/>
            <w:noWrap/>
            <w:hideMark/>
          </w:tcPr>
          <w:p w14:paraId="4115C25A" w14:textId="77777777" w:rsidR="00BE6D9A" w:rsidRPr="00D31B85" w:rsidRDefault="00BE6D9A" w:rsidP="00BE6D9A">
            <w:pPr>
              <w:pStyle w:val="ARTableBodyRight"/>
            </w:pPr>
            <w:r w:rsidRPr="00D31B85">
              <w:t>31,875</w:t>
            </w:r>
          </w:p>
        </w:tc>
      </w:tr>
      <w:tr w:rsidR="00BE6D9A" w:rsidRPr="00595B43" w14:paraId="1BF9E2B4" w14:textId="77777777" w:rsidTr="00BE6D9A">
        <w:trPr>
          <w:trHeight w:val="300"/>
        </w:trPr>
        <w:tc>
          <w:tcPr>
            <w:tcW w:w="6663" w:type="dxa"/>
            <w:noWrap/>
            <w:hideMark/>
          </w:tcPr>
          <w:p w14:paraId="44950BA4" w14:textId="77777777" w:rsidR="00BE6D9A" w:rsidRPr="000A447B" w:rsidRDefault="00BE6D9A" w:rsidP="00BE6D9A">
            <w:pPr>
              <w:pStyle w:val="ARTableBody"/>
            </w:pPr>
            <w:r w:rsidRPr="00C717FC">
              <w:t>Greater Bendigo City Council</w:t>
            </w:r>
          </w:p>
        </w:tc>
        <w:tc>
          <w:tcPr>
            <w:tcW w:w="1984" w:type="dxa"/>
            <w:noWrap/>
            <w:hideMark/>
          </w:tcPr>
          <w:p w14:paraId="24EC6560" w14:textId="77777777" w:rsidR="00BE6D9A" w:rsidRPr="00D31B85" w:rsidRDefault="00BE6D9A" w:rsidP="00BE6D9A">
            <w:pPr>
              <w:pStyle w:val="ARTableBodyRight"/>
            </w:pPr>
            <w:r w:rsidRPr="00D31B85">
              <w:t>37,500</w:t>
            </w:r>
          </w:p>
        </w:tc>
      </w:tr>
      <w:tr w:rsidR="00BE6D9A" w:rsidRPr="00595B43" w14:paraId="40C8CA5E" w14:textId="77777777" w:rsidTr="00BE6D9A">
        <w:trPr>
          <w:trHeight w:val="300"/>
        </w:trPr>
        <w:tc>
          <w:tcPr>
            <w:tcW w:w="6663" w:type="dxa"/>
            <w:noWrap/>
            <w:hideMark/>
          </w:tcPr>
          <w:p w14:paraId="5C7ACA29" w14:textId="77777777" w:rsidR="00BE6D9A" w:rsidRPr="000A447B" w:rsidRDefault="00BE6D9A" w:rsidP="00BE6D9A">
            <w:pPr>
              <w:pStyle w:val="ARTableBody"/>
            </w:pPr>
            <w:r w:rsidRPr="00C717FC">
              <w:t>Hume City Council</w:t>
            </w:r>
          </w:p>
        </w:tc>
        <w:tc>
          <w:tcPr>
            <w:tcW w:w="1984" w:type="dxa"/>
            <w:noWrap/>
            <w:hideMark/>
          </w:tcPr>
          <w:p w14:paraId="6DAA7EA1" w14:textId="77777777" w:rsidR="00BE6D9A" w:rsidRPr="00D31B85" w:rsidRDefault="00BE6D9A" w:rsidP="00BE6D9A">
            <w:pPr>
              <w:pStyle w:val="ARTableBodyRight"/>
            </w:pPr>
            <w:r w:rsidRPr="00D31B85">
              <w:t>31,875</w:t>
            </w:r>
          </w:p>
        </w:tc>
      </w:tr>
      <w:tr w:rsidR="00BE6D9A" w:rsidRPr="00595B43" w14:paraId="0DCF024E" w14:textId="77777777" w:rsidTr="00BE6D9A">
        <w:trPr>
          <w:trHeight w:val="300"/>
        </w:trPr>
        <w:tc>
          <w:tcPr>
            <w:tcW w:w="6663" w:type="dxa"/>
            <w:noWrap/>
            <w:hideMark/>
          </w:tcPr>
          <w:p w14:paraId="720856EE" w14:textId="77777777" w:rsidR="00BE6D9A" w:rsidRPr="000A447B" w:rsidRDefault="00BE6D9A" w:rsidP="00BE6D9A">
            <w:pPr>
              <w:pStyle w:val="ARTableBody"/>
            </w:pPr>
            <w:r w:rsidRPr="00C717FC">
              <w:t>Maroondah C</w:t>
            </w:r>
            <w:r w:rsidRPr="000A447B">
              <w:t>ity Council</w:t>
            </w:r>
          </w:p>
        </w:tc>
        <w:tc>
          <w:tcPr>
            <w:tcW w:w="1984" w:type="dxa"/>
            <w:noWrap/>
            <w:hideMark/>
          </w:tcPr>
          <w:p w14:paraId="44FBE00C" w14:textId="77777777" w:rsidR="00BE6D9A" w:rsidRPr="00D31B85" w:rsidRDefault="00BE6D9A" w:rsidP="00BE6D9A">
            <w:pPr>
              <w:pStyle w:val="ARTableBodyRight"/>
            </w:pPr>
            <w:r w:rsidRPr="00D31B85">
              <w:t>31,875</w:t>
            </w:r>
          </w:p>
        </w:tc>
      </w:tr>
      <w:tr w:rsidR="00BE6D9A" w:rsidRPr="00595B43" w14:paraId="2C98E80E" w14:textId="77777777" w:rsidTr="00BE6D9A">
        <w:trPr>
          <w:trHeight w:val="300"/>
        </w:trPr>
        <w:tc>
          <w:tcPr>
            <w:tcW w:w="6663" w:type="dxa"/>
            <w:noWrap/>
            <w:hideMark/>
          </w:tcPr>
          <w:p w14:paraId="59982AEC" w14:textId="77777777" w:rsidR="00BE6D9A" w:rsidRPr="000A447B" w:rsidRDefault="00BE6D9A" w:rsidP="00BE6D9A">
            <w:pPr>
              <w:pStyle w:val="ARTableBody"/>
            </w:pPr>
            <w:r w:rsidRPr="00C717FC">
              <w:t xml:space="preserve">Melbourne City </w:t>
            </w:r>
            <w:r w:rsidRPr="000A447B">
              <w:t>Council</w:t>
            </w:r>
          </w:p>
        </w:tc>
        <w:tc>
          <w:tcPr>
            <w:tcW w:w="1984" w:type="dxa"/>
            <w:noWrap/>
            <w:hideMark/>
          </w:tcPr>
          <w:p w14:paraId="3DB38F9A" w14:textId="77777777" w:rsidR="00BE6D9A" w:rsidRPr="00D31B85" w:rsidRDefault="00BE6D9A" w:rsidP="00BE6D9A">
            <w:pPr>
              <w:pStyle w:val="ARTableBodyRight"/>
            </w:pPr>
            <w:r w:rsidRPr="00D31B85">
              <w:t>31,875</w:t>
            </w:r>
          </w:p>
        </w:tc>
      </w:tr>
      <w:tr w:rsidR="00BE6D9A" w:rsidRPr="00595B43" w14:paraId="165C0B33" w14:textId="77777777" w:rsidTr="00BE6D9A">
        <w:trPr>
          <w:trHeight w:val="300"/>
        </w:trPr>
        <w:tc>
          <w:tcPr>
            <w:tcW w:w="6663" w:type="dxa"/>
            <w:noWrap/>
            <w:hideMark/>
          </w:tcPr>
          <w:p w14:paraId="010B2427" w14:textId="77777777" w:rsidR="00BE6D9A" w:rsidRPr="000A447B" w:rsidRDefault="00BE6D9A" w:rsidP="00BE6D9A">
            <w:pPr>
              <w:pStyle w:val="ARTableBody"/>
            </w:pPr>
            <w:r w:rsidRPr="00C717FC">
              <w:t>Melton</w:t>
            </w:r>
            <w:r w:rsidRPr="000A447B">
              <w:t xml:space="preserve"> City Council</w:t>
            </w:r>
          </w:p>
        </w:tc>
        <w:tc>
          <w:tcPr>
            <w:tcW w:w="1984" w:type="dxa"/>
            <w:noWrap/>
            <w:hideMark/>
          </w:tcPr>
          <w:p w14:paraId="23768F16" w14:textId="77777777" w:rsidR="00BE6D9A" w:rsidRPr="00D31B85" w:rsidRDefault="00BE6D9A" w:rsidP="00BE6D9A">
            <w:pPr>
              <w:pStyle w:val="ARTableBodyRight"/>
            </w:pPr>
            <w:r w:rsidRPr="00D31B85">
              <w:t>31,875</w:t>
            </w:r>
          </w:p>
        </w:tc>
      </w:tr>
      <w:tr w:rsidR="00BE6D9A" w:rsidRPr="00595B43" w14:paraId="73E6991C" w14:textId="77777777" w:rsidTr="00BE6D9A">
        <w:trPr>
          <w:trHeight w:val="300"/>
        </w:trPr>
        <w:tc>
          <w:tcPr>
            <w:tcW w:w="6663" w:type="dxa"/>
            <w:noWrap/>
            <w:hideMark/>
          </w:tcPr>
          <w:p w14:paraId="64265816" w14:textId="77777777" w:rsidR="00BE6D9A" w:rsidRPr="000A447B" w:rsidRDefault="00BE6D9A" w:rsidP="00BE6D9A">
            <w:pPr>
              <w:pStyle w:val="ARTableBody"/>
            </w:pPr>
            <w:r w:rsidRPr="00C717FC">
              <w:t>Mildura Rural City Counc</w:t>
            </w:r>
            <w:r w:rsidRPr="000A447B">
              <w:t>il</w:t>
            </w:r>
          </w:p>
        </w:tc>
        <w:tc>
          <w:tcPr>
            <w:tcW w:w="1984" w:type="dxa"/>
            <w:noWrap/>
            <w:hideMark/>
          </w:tcPr>
          <w:p w14:paraId="2E0E4129" w14:textId="77777777" w:rsidR="00BE6D9A" w:rsidRPr="00D31B85" w:rsidRDefault="00BE6D9A" w:rsidP="00BE6D9A">
            <w:pPr>
              <w:pStyle w:val="ARTableBodyRight"/>
            </w:pPr>
            <w:r w:rsidRPr="00D31B85">
              <w:t>37,500</w:t>
            </w:r>
          </w:p>
        </w:tc>
      </w:tr>
      <w:tr w:rsidR="00BE6D9A" w:rsidRPr="00595B43" w14:paraId="7BE10F1E" w14:textId="77777777" w:rsidTr="00BE6D9A">
        <w:trPr>
          <w:trHeight w:val="300"/>
        </w:trPr>
        <w:tc>
          <w:tcPr>
            <w:tcW w:w="6663" w:type="dxa"/>
            <w:noWrap/>
            <w:hideMark/>
          </w:tcPr>
          <w:p w14:paraId="708CB17E" w14:textId="77777777" w:rsidR="00BE6D9A" w:rsidRPr="000A447B" w:rsidRDefault="00BE6D9A" w:rsidP="00BE6D9A">
            <w:pPr>
              <w:pStyle w:val="ARTableBody"/>
            </w:pPr>
            <w:r w:rsidRPr="00C717FC">
              <w:t>Mitchell Shire Council</w:t>
            </w:r>
          </w:p>
        </w:tc>
        <w:tc>
          <w:tcPr>
            <w:tcW w:w="1984" w:type="dxa"/>
            <w:noWrap/>
            <w:hideMark/>
          </w:tcPr>
          <w:p w14:paraId="60822562" w14:textId="77777777" w:rsidR="00BE6D9A" w:rsidRPr="00D31B85" w:rsidRDefault="00BE6D9A" w:rsidP="00BE6D9A">
            <w:pPr>
              <w:pStyle w:val="ARTableBodyRight"/>
            </w:pPr>
            <w:r w:rsidRPr="00D31B85">
              <w:t>39,375</w:t>
            </w:r>
          </w:p>
        </w:tc>
      </w:tr>
      <w:tr w:rsidR="00BE6D9A" w:rsidRPr="00595B43" w14:paraId="4AA99F83" w14:textId="77777777" w:rsidTr="00BE6D9A">
        <w:trPr>
          <w:trHeight w:val="300"/>
        </w:trPr>
        <w:tc>
          <w:tcPr>
            <w:tcW w:w="6663" w:type="dxa"/>
            <w:noWrap/>
            <w:hideMark/>
          </w:tcPr>
          <w:p w14:paraId="040DEF08" w14:textId="77777777" w:rsidR="00BE6D9A" w:rsidRPr="000A447B" w:rsidRDefault="00BE6D9A" w:rsidP="00BE6D9A">
            <w:pPr>
              <w:pStyle w:val="ARTableBody"/>
            </w:pPr>
            <w:r w:rsidRPr="00C717FC">
              <w:t>Monas</w:t>
            </w:r>
            <w:r w:rsidRPr="000A447B">
              <w:t>h City Council</w:t>
            </w:r>
          </w:p>
        </w:tc>
        <w:tc>
          <w:tcPr>
            <w:tcW w:w="1984" w:type="dxa"/>
            <w:noWrap/>
            <w:hideMark/>
          </w:tcPr>
          <w:p w14:paraId="2597C692" w14:textId="77777777" w:rsidR="00BE6D9A" w:rsidRPr="00D31B85" w:rsidRDefault="00BE6D9A" w:rsidP="00BE6D9A">
            <w:pPr>
              <w:pStyle w:val="ARTableBodyRight"/>
            </w:pPr>
            <w:r w:rsidRPr="00D31B85">
              <w:t>31,875</w:t>
            </w:r>
          </w:p>
        </w:tc>
      </w:tr>
      <w:tr w:rsidR="00BE6D9A" w:rsidRPr="00595B43" w14:paraId="789D26A5" w14:textId="77777777" w:rsidTr="00BE6D9A">
        <w:trPr>
          <w:trHeight w:val="300"/>
        </w:trPr>
        <w:tc>
          <w:tcPr>
            <w:tcW w:w="6663" w:type="dxa"/>
            <w:noWrap/>
            <w:hideMark/>
          </w:tcPr>
          <w:p w14:paraId="68594193" w14:textId="77777777" w:rsidR="00BE6D9A" w:rsidRPr="000A447B" w:rsidRDefault="00BE6D9A" w:rsidP="00BE6D9A">
            <w:pPr>
              <w:pStyle w:val="ARTableBody"/>
            </w:pPr>
            <w:r w:rsidRPr="00C717FC">
              <w:t>Murrindindi Shire Council</w:t>
            </w:r>
          </w:p>
        </w:tc>
        <w:tc>
          <w:tcPr>
            <w:tcW w:w="1984" w:type="dxa"/>
            <w:noWrap/>
            <w:hideMark/>
          </w:tcPr>
          <w:p w14:paraId="43358E34" w14:textId="77777777" w:rsidR="00BE6D9A" w:rsidRPr="00D31B85" w:rsidRDefault="00BE6D9A" w:rsidP="00BE6D9A">
            <w:pPr>
              <w:pStyle w:val="ARTableBodyRight"/>
            </w:pPr>
            <w:r w:rsidRPr="00D31B85">
              <w:t>40,500</w:t>
            </w:r>
          </w:p>
        </w:tc>
      </w:tr>
      <w:tr w:rsidR="00BE6D9A" w:rsidRPr="00595B43" w14:paraId="3F6442A7" w14:textId="77777777" w:rsidTr="00BE6D9A">
        <w:trPr>
          <w:trHeight w:val="300"/>
        </w:trPr>
        <w:tc>
          <w:tcPr>
            <w:tcW w:w="6663" w:type="dxa"/>
            <w:noWrap/>
            <w:hideMark/>
          </w:tcPr>
          <w:p w14:paraId="3FE08C44" w14:textId="77777777" w:rsidR="00BE6D9A" w:rsidRPr="000A447B" w:rsidRDefault="00BE6D9A" w:rsidP="00BE6D9A">
            <w:pPr>
              <w:pStyle w:val="ARTableBody"/>
            </w:pPr>
            <w:r w:rsidRPr="00C717FC">
              <w:t>Northern Grampians Shire Council</w:t>
            </w:r>
          </w:p>
        </w:tc>
        <w:tc>
          <w:tcPr>
            <w:tcW w:w="1984" w:type="dxa"/>
            <w:noWrap/>
            <w:hideMark/>
          </w:tcPr>
          <w:p w14:paraId="2471DE27" w14:textId="77777777" w:rsidR="00BE6D9A" w:rsidRPr="00D31B85" w:rsidRDefault="00BE6D9A" w:rsidP="00BE6D9A">
            <w:pPr>
              <w:pStyle w:val="ARTableBodyRight"/>
            </w:pPr>
            <w:r w:rsidRPr="00D31B85">
              <w:t>40,500</w:t>
            </w:r>
          </w:p>
        </w:tc>
      </w:tr>
      <w:tr w:rsidR="00BE6D9A" w:rsidRPr="00595B43" w14:paraId="6D9539D9" w14:textId="77777777" w:rsidTr="00BE6D9A">
        <w:trPr>
          <w:trHeight w:val="300"/>
        </w:trPr>
        <w:tc>
          <w:tcPr>
            <w:tcW w:w="6663" w:type="dxa"/>
            <w:noWrap/>
            <w:hideMark/>
          </w:tcPr>
          <w:p w14:paraId="045DDB43" w14:textId="77777777" w:rsidR="00BE6D9A" w:rsidRPr="000A447B" w:rsidRDefault="00BE6D9A" w:rsidP="00BE6D9A">
            <w:pPr>
              <w:pStyle w:val="ARTableBody"/>
            </w:pPr>
            <w:r w:rsidRPr="00C717FC">
              <w:t>Wangara</w:t>
            </w:r>
            <w:r w:rsidRPr="000A447B">
              <w:t>tta Rural City Council</w:t>
            </w:r>
          </w:p>
        </w:tc>
        <w:tc>
          <w:tcPr>
            <w:tcW w:w="1984" w:type="dxa"/>
            <w:noWrap/>
            <w:hideMark/>
          </w:tcPr>
          <w:p w14:paraId="1FB13D9C" w14:textId="77777777" w:rsidR="00BE6D9A" w:rsidRPr="00D31B85" w:rsidRDefault="00BE6D9A" w:rsidP="00BE6D9A">
            <w:pPr>
              <w:pStyle w:val="ARTableBodyRight"/>
            </w:pPr>
            <w:r w:rsidRPr="00D31B85">
              <w:t>37,500</w:t>
            </w:r>
          </w:p>
        </w:tc>
      </w:tr>
      <w:tr w:rsidR="00BE6D9A" w:rsidRPr="00595B43" w14:paraId="2F17142A" w14:textId="77777777" w:rsidTr="00BE6D9A">
        <w:trPr>
          <w:trHeight w:val="300"/>
        </w:trPr>
        <w:tc>
          <w:tcPr>
            <w:tcW w:w="6663" w:type="dxa"/>
            <w:noWrap/>
            <w:hideMark/>
          </w:tcPr>
          <w:p w14:paraId="10D9322C" w14:textId="77777777" w:rsidR="00BE6D9A" w:rsidRPr="000A447B" w:rsidRDefault="00BE6D9A" w:rsidP="00BE6D9A">
            <w:pPr>
              <w:pStyle w:val="ARTableBody"/>
            </w:pPr>
            <w:r w:rsidRPr="00C717FC">
              <w:t>Yarra Ranges Shire Council</w:t>
            </w:r>
          </w:p>
        </w:tc>
        <w:tc>
          <w:tcPr>
            <w:tcW w:w="1984" w:type="dxa"/>
            <w:noWrap/>
            <w:hideMark/>
          </w:tcPr>
          <w:p w14:paraId="77666AAB" w14:textId="77777777" w:rsidR="00BE6D9A" w:rsidRPr="00D31B85" w:rsidRDefault="00BE6D9A" w:rsidP="00BE6D9A">
            <w:pPr>
              <w:pStyle w:val="ARTableBodyRight"/>
            </w:pPr>
            <w:r w:rsidRPr="00D31B85">
              <w:t>31,875</w:t>
            </w:r>
          </w:p>
        </w:tc>
      </w:tr>
    </w:tbl>
    <w:p w14:paraId="3CDDDF4D" w14:textId="33091AA0" w:rsidR="00614F17" w:rsidRPr="007B6258" w:rsidRDefault="007B6258" w:rsidP="007B6258">
      <w:pPr>
        <w:pStyle w:val="Heading3"/>
      </w:pPr>
      <w:bookmarkStart w:id="888" w:name="_Toc210635298"/>
      <w:bookmarkStart w:id="889" w:name="_Toc210688176"/>
      <w:bookmarkStart w:id="890" w:name="_Toc210718767"/>
      <w:r w:rsidRPr="007B6258">
        <w:t>Digital strategy and transformation</w:t>
      </w:r>
      <w:bookmarkEnd w:id="888"/>
      <w:bookmarkEnd w:id="889"/>
      <w:bookmarkEnd w:id="890"/>
    </w:p>
    <w:p w14:paraId="26CC6BAF" w14:textId="253CD3FD" w:rsidR="00614F17" w:rsidRPr="00614F17" w:rsidRDefault="00867992" w:rsidP="00D92339">
      <w:pPr>
        <w:pStyle w:val="Heading4"/>
      </w:pPr>
      <w:bookmarkStart w:id="891" w:name="_Toc210718768"/>
      <w:bookmarkEnd w:id="871"/>
      <w:r>
        <w:t>Connecting Victoria</w:t>
      </w:r>
      <w:bookmarkEnd w:id="891"/>
    </w:p>
    <w:p w14:paraId="6437A1AC" w14:textId="155F15D8" w:rsidR="00D62994" w:rsidRPr="00323271" w:rsidRDefault="00867992" w:rsidP="00C717FC">
      <w:pPr>
        <w:pStyle w:val="ARBody"/>
        <w:rPr>
          <w:sz w:val="22"/>
          <w:szCs w:val="24"/>
        </w:rPr>
      </w:pPr>
      <w:r w:rsidRPr="00323271">
        <w:t>The department provided $</w:t>
      </w:r>
      <w:r w:rsidR="004F651D">
        <w:t>40</w:t>
      </w:r>
      <w:r w:rsidRPr="00323271">
        <w:t xml:space="preserve"> million </w:t>
      </w:r>
      <w:r w:rsidR="001D2DD9">
        <w:t xml:space="preserve">across </w:t>
      </w:r>
      <w:r w:rsidR="00CC2EB1">
        <w:t>24</w:t>
      </w:r>
      <w:r w:rsidRPr="00323271">
        <w:t xml:space="preserve"> grants to suppliers for the delivery of improved mobile and data connectivity services across Victoria.</w:t>
      </w:r>
    </w:p>
    <w:p w14:paraId="2CC35E3A" w14:textId="15EDF0B2" w:rsidR="00E877A7" w:rsidRDefault="00E877A7" w:rsidP="00E877A7">
      <w:pPr>
        <w:pStyle w:val="Heading3"/>
      </w:pPr>
      <w:bookmarkStart w:id="892" w:name="Management"/>
      <w:bookmarkStart w:id="893" w:name="_Toc210635299"/>
      <w:bookmarkStart w:id="894" w:name="_Toc210688177"/>
      <w:bookmarkStart w:id="895" w:name="_Toc210718769"/>
      <w:bookmarkStart w:id="896" w:name="_Hlk210210583"/>
      <w:bookmarkStart w:id="897" w:name="_Hlk179885644"/>
      <w:bookmarkStart w:id="898" w:name="_Hlk210233425"/>
      <w:r>
        <w:t xml:space="preserve">Management of </w:t>
      </w:r>
      <w:bookmarkEnd w:id="892"/>
      <w:r>
        <w:t>Victoria</w:t>
      </w:r>
      <w:r w:rsidR="00273B0F">
        <w:t>’</w:t>
      </w:r>
      <w:r>
        <w:t>s public records</w:t>
      </w:r>
      <w:bookmarkEnd w:id="872"/>
      <w:bookmarkEnd w:id="873"/>
      <w:bookmarkEnd w:id="874"/>
      <w:bookmarkEnd w:id="893"/>
      <w:bookmarkEnd w:id="894"/>
      <w:bookmarkEnd w:id="895"/>
      <w:r>
        <w:t xml:space="preserve"> </w:t>
      </w:r>
    </w:p>
    <w:p w14:paraId="5E0294F6" w14:textId="6D647717" w:rsidR="00E877A7" w:rsidRPr="00766CFA" w:rsidRDefault="00E877A7" w:rsidP="00CC2DE9">
      <w:pPr>
        <w:pStyle w:val="Heading4"/>
        <w:spacing w:before="120"/>
      </w:pPr>
      <w:bookmarkStart w:id="899" w:name="_Toc210718770"/>
      <w:bookmarkEnd w:id="896"/>
      <w:r w:rsidRPr="00766CFA">
        <w:t>Local History Grants Program – Round 2</w:t>
      </w:r>
      <w:r w:rsidR="00465E0F">
        <w:t>2</w:t>
      </w:r>
      <w:bookmarkEnd w:id="899"/>
    </w:p>
    <w:p w14:paraId="24197C8F" w14:textId="65788BE7" w:rsidR="00E877A7" w:rsidRPr="00CC0212" w:rsidRDefault="00E877A7" w:rsidP="00CC2DE9">
      <w:pPr>
        <w:pStyle w:val="ARBody"/>
      </w:pPr>
      <w:r w:rsidRPr="00B22638">
        <w:t xml:space="preserve">Local History Grant Program </w:t>
      </w:r>
      <w:r w:rsidR="00C66658">
        <w:t xml:space="preserve">was created </w:t>
      </w:r>
      <w:r w:rsidRPr="00B22638">
        <w:t>to fund projects that preserve, record and share Victoria</w:t>
      </w:r>
      <w:r w:rsidR="00273B0F">
        <w:t>’</w:t>
      </w:r>
      <w:r w:rsidRPr="00B22638">
        <w:t>s history</w:t>
      </w:r>
      <w:bookmarkEnd w:id="897"/>
      <w:r w:rsidRPr="00B22638">
        <w:t>.</w:t>
      </w:r>
    </w:p>
    <w:tbl>
      <w:tblPr>
        <w:tblW w:w="8663" w:type="dxa"/>
        <w:tblBorders>
          <w:top w:val="single" w:sz="4" w:space="0" w:color="BFBFBF" w:themeColor="background1" w:themeShade="BF"/>
          <w:bottom w:val="single" w:sz="4" w:space="0" w:color="auto"/>
          <w:insideH w:val="single" w:sz="4" w:space="0" w:color="auto"/>
        </w:tblBorders>
        <w:tblLook w:val="04A0" w:firstRow="1" w:lastRow="0" w:firstColumn="1" w:lastColumn="0" w:noHBand="0" w:noVBand="1"/>
      </w:tblPr>
      <w:tblGrid>
        <w:gridCol w:w="6658"/>
        <w:gridCol w:w="2005"/>
      </w:tblGrid>
      <w:tr w:rsidR="00EF0C65" w:rsidRPr="00567151" w14:paraId="280F7E38" w14:textId="77777777" w:rsidTr="00F807A0">
        <w:trPr>
          <w:trHeight w:val="300"/>
          <w:tblHeader/>
        </w:trPr>
        <w:tc>
          <w:tcPr>
            <w:tcW w:w="6658" w:type="dxa"/>
            <w:shd w:val="clear" w:color="auto" w:fill="BFBFBF" w:themeFill="background1" w:themeFillShade="BF"/>
            <w:noWrap/>
            <w:hideMark/>
          </w:tcPr>
          <w:bookmarkEnd w:id="875"/>
          <w:p w14:paraId="47D835BD" w14:textId="77777777" w:rsidR="00EF0C65" w:rsidRPr="00567151" w:rsidRDefault="00EF0C65" w:rsidP="00404A2B">
            <w:pPr>
              <w:pStyle w:val="ARTableColHead"/>
              <w:keepNext/>
              <w:keepLines/>
            </w:pPr>
            <w:r w:rsidRPr="00567151">
              <w:t>Organisation</w:t>
            </w:r>
          </w:p>
        </w:tc>
        <w:tc>
          <w:tcPr>
            <w:tcW w:w="2005" w:type="dxa"/>
            <w:shd w:val="clear" w:color="auto" w:fill="BFBFBF" w:themeFill="background1" w:themeFillShade="BF"/>
            <w:noWrap/>
            <w:hideMark/>
          </w:tcPr>
          <w:p w14:paraId="4C926A94" w14:textId="77777777" w:rsidR="00EF0C65" w:rsidRPr="00567151" w:rsidRDefault="00EF0C65" w:rsidP="00404A2B">
            <w:pPr>
              <w:pStyle w:val="ARTableColheadrightsmallerspace8pt"/>
              <w:keepNext/>
              <w:keepLines/>
            </w:pPr>
            <w:r w:rsidRPr="00567151">
              <w:t>Payment $</w:t>
            </w:r>
          </w:p>
        </w:tc>
      </w:tr>
      <w:tr w:rsidR="00F73956" w:rsidRPr="00567151" w14:paraId="38A98C57" w14:textId="77777777" w:rsidTr="00F807A0">
        <w:trPr>
          <w:trHeight w:val="300"/>
        </w:trPr>
        <w:tc>
          <w:tcPr>
            <w:tcW w:w="6658" w:type="dxa"/>
            <w:noWrap/>
            <w:vAlign w:val="bottom"/>
          </w:tcPr>
          <w:p w14:paraId="3C999AF5" w14:textId="77777777" w:rsidR="00F73956" w:rsidRPr="00D43E8A" w:rsidRDefault="00F73956" w:rsidP="00404A2B">
            <w:pPr>
              <w:pStyle w:val="ARTableBody"/>
            </w:pPr>
            <w:r w:rsidRPr="00D43E8A">
              <w:t>Anglesea RSL Sub-branch Inc.</w:t>
            </w:r>
          </w:p>
        </w:tc>
        <w:tc>
          <w:tcPr>
            <w:tcW w:w="2005" w:type="dxa"/>
            <w:noWrap/>
            <w:vAlign w:val="bottom"/>
          </w:tcPr>
          <w:p w14:paraId="6BDA8191" w14:textId="19D50337" w:rsidR="00F73956" w:rsidRPr="00D43E8A" w:rsidRDefault="00492B1B" w:rsidP="00404A2B">
            <w:pPr>
              <w:pStyle w:val="ARTableBodyRight"/>
            </w:pPr>
            <w:r>
              <w:t xml:space="preserve">  </w:t>
            </w:r>
            <w:r w:rsidR="00F73956" w:rsidRPr="00D43E8A">
              <w:t xml:space="preserve">5,650 </w:t>
            </w:r>
          </w:p>
        </w:tc>
      </w:tr>
      <w:tr w:rsidR="00F73956" w:rsidRPr="00567151" w14:paraId="1CF625A9" w14:textId="77777777" w:rsidTr="00F807A0">
        <w:trPr>
          <w:trHeight w:val="300"/>
        </w:trPr>
        <w:tc>
          <w:tcPr>
            <w:tcW w:w="6658" w:type="dxa"/>
            <w:noWrap/>
            <w:vAlign w:val="bottom"/>
          </w:tcPr>
          <w:p w14:paraId="5B79B866" w14:textId="77777777" w:rsidR="00F73956" w:rsidRPr="00D43E8A" w:rsidRDefault="00F73956" w:rsidP="00404A2B">
            <w:pPr>
              <w:pStyle w:val="ARTableBody"/>
              <w:keepNext/>
              <w:keepLines/>
            </w:pPr>
            <w:r w:rsidRPr="00D43E8A">
              <w:t>Ballarat and District Genealogical Society Inc</w:t>
            </w:r>
          </w:p>
        </w:tc>
        <w:tc>
          <w:tcPr>
            <w:tcW w:w="2005" w:type="dxa"/>
            <w:noWrap/>
            <w:vAlign w:val="bottom"/>
          </w:tcPr>
          <w:p w14:paraId="67A4163E" w14:textId="0AB18F97" w:rsidR="00F73956" w:rsidRPr="00D43E8A" w:rsidRDefault="00492B1B" w:rsidP="00404A2B">
            <w:pPr>
              <w:pStyle w:val="ARTableBodyRight"/>
              <w:keepNext/>
              <w:keepLines/>
            </w:pPr>
            <w:r>
              <w:t xml:space="preserve"> </w:t>
            </w:r>
            <w:r w:rsidR="0014779F">
              <w:t xml:space="preserve"> </w:t>
            </w:r>
            <w:r w:rsidR="00F73956" w:rsidRPr="00D43E8A">
              <w:t xml:space="preserve">15,706 </w:t>
            </w:r>
          </w:p>
        </w:tc>
      </w:tr>
      <w:tr w:rsidR="00F73956" w:rsidRPr="00567151" w14:paraId="71995856" w14:textId="77777777" w:rsidTr="00F807A0">
        <w:trPr>
          <w:trHeight w:val="300"/>
        </w:trPr>
        <w:tc>
          <w:tcPr>
            <w:tcW w:w="6658" w:type="dxa"/>
            <w:noWrap/>
            <w:vAlign w:val="bottom"/>
          </w:tcPr>
          <w:p w14:paraId="2A0F95C5" w14:textId="77777777" w:rsidR="00F73956" w:rsidRPr="00D43E8A" w:rsidRDefault="00F73956" w:rsidP="00404A2B">
            <w:pPr>
              <w:pStyle w:val="ARTableBody"/>
            </w:pPr>
            <w:r w:rsidRPr="00D43E8A">
              <w:t>Bendigo Heritage Attractions</w:t>
            </w:r>
          </w:p>
        </w:tc>
        <w:tc>
          <w:tcPr>
            <w:tcW w:w="2005" w:type="dxa"/>
            <w:noWrap/>
            <w:vAlign w:val="bottom"/>
          </w:tcPr>
          <w:p w14:paraId="32F16415" w14:textId="19906996" w:rsidR="00F73956" w:rsidRPr="00D43E8A" w:rsidRDefault="00492B1B" w:rsidP="00404A2B">
            <w:pPr>
              <w:pStyle w:val="ARTableBodyRight"/>
            </w:pPr>
            <w:r>
              <w:t xml:space="preserve"> </w:t>
            </w:r>
            <w:r w:rsidR="0014779F">
              <w:t xml:space="preserve"> </w:t>
            </w:r>
            <w:r w:rsidR="00F73956" w:rsidRPr="00D43E8A">
              <w:t xml:space="preserve">10,684 </w:t>
            </w:r>
          </w:p>
        </w:tc>
      </w:tr>
      <w:tr w:rsidR="00F73956" w:rsidRPr="00567151" w14:paraId="19ACD9FF" w14:textId="77777777" w:rsidTr="00F807A0">
        <w:trPr>
          <w:trHeight w:val="300"/>
        </w:trPr>
        <w:tc>
          <w:tcPr>
            <w:tcW w:w="6658" w:type="dxa"/>
            <w:noWrap/>
            <w:vAlign w:val="bottom"/>
          </w:tcPr>
          <w:p w14:paraId="22DECBDD" w14:textId="77777777" w:rsidR="00F73956" w:rsidRPr="00D43E8A" w:rsidRDefault="00F73956" w:rsidP="00404A2B">
            <w:pPr>
              <w:pStyle w:val="ARTableBody"/>
            </w:pPr>
            <w:r w:rsidRPr="00D43E8A">
              <w:t>Birregurra District Historical Centre</w:t>
            </w:r>
          </w:p>
        </w:tc>
        <w:tc>
          <w:tcPr>
            <w:tcW w:w="2005" w:type="dxa"/>
            <w:noWrap/>
            <w:vAlign w:val="bottom"/>
          </w:tcPr>
          <w:p w14:paraId="583F910F" w14:textId="579D4E6A" w:rsidR="00F73956" w:rsidRPr="00D43E8A" w:rsidRDefault="00492B1B" w:rsidP="00404A2B">
            <w:pPr>
              <w:pStyle w:val="ARTableBodyRight"/>
            </w:pPr>
            <w:r>
              <w:t xml:space="preserve">  </w:t>
            </w:r>
            <w:r w:rsidR="00F73956" w:rsidRPr="00D43E8A">
              <w:t xml:space="preserve">6,299 </w:t>
            </w:r>
          </w:p>
        </w:tc>
      </w:tr>
      <w:tr w:rsidR="00F73956" w:rsidRPr="00567151" w14:paraId="1BDB5060" w14:textId="77777777" w:rsidTr="00F807A0">
        <w:trPr>
          <w:trHeight w:val="300"/>
        </w:trPr>
        <w:tc>
          <w:tcPr>
            <w:tcW w:w="6658" w:type="dxa"/>
            <w:noWrap/>
            <w:vAlign w:val="bottom"/>
          </w:tcPr>
          <w:p w14:paraId="1733D48B" w14:textId="77777777" w:rsidR="00F73956" w:rsidRPr="00D43E8A" w:rsidRDefault="00F73956" w:rsidP="00404A2B">
            <w:pPr>
              <w:pStyle w:val="ARTableBody"/>
            </w:pPr>
            <w:r w:rsidRPr="00D43E8A">
              <w:t>Box Hill Historical Society Inc</w:t>
            </w:r>
          </w:p>
        </w:tc>
        <w:tc>
          <w:tcPr>
            <w:tcW w:w="2005" w:type="dxa"/>
            <w:noWrap/>
            <w:vAlign w:val="bottom"/>
          </w:tcPr>
          <w:p w14:paraId="3A6DA838" w14:textId="0DD91C33" w:rsidR="00F73956" w:rsidRPr="00D43E8A" w:rsidRDefault="00492B1B" w:rsidP="00404A2B">
            <w:pPr>
              <w:pStyle w:val="ARTableBodyRight"/>
            </w:pPr>
            <w:r>
              <w:t xml:space="preserve">  </w:t>
            </w:r>
            <w:r w:rsidR="00F73956" w:rsidRPr="00D43E8A">
              <w:t xml:space="preserve">5,400 </w:t>
            </w:r>
          </w:p>
        </w:tc>
      </w:tr>
      <w:tr w:rsidR="00F73956" w:rsidRPr="00567151" w14:paraId="7D91EE17" w14:textId="77777777" w:rsidTr="00F807A0">
        <w:trPr>
          <w:trHeight w:val="300"/>
        </w:trPr>
        <w:tc>
          <w:tcPr>
            <w:tcW w:w="6658" w:type="dxa"/>
            <w:noWrap/>
            <w:vAlign w:val="bottom"/>
          </w:tcPr>
          <w:p w14:paraId="47A73928" w14:textId="77777777" w:rsidR="00F73956" w:rsidRPr="00D43E8A" w:rsidRDefault="00F73956" w:rsidP="00404A2B">
            <w:pPr>
              <w:pStyle w:val="ARTableBody"/>
            </w:pPr>
            <w:r w:rsidRPr="00D43E8A">
              <w:t>Campaspe Shire Council</w:t>
            </w:r>
          </w:p>
        </w:tc>
        <w:tc>
          <w:tcPr>
            <w:tcW w:w="2005" w:type="dxa"/>
            <w:noWrap/>
            <w:vAlign w:val="bottom"/>
          </w:tcPr>
          <w:p w14:paraId="75489BE7" w14:textId="046E5C18" w:rsidR="00F73956" w:rsidRPr="00D43E8A" w:rsidRDefault="00492B1B" w:rsidP="00404A2B">
            <w:pPr>
              <w:pStyle w:val="ARTableBodyRight"/>
            </w:pPr>
            <w:r>
              <w:t xml:space="preserve">  </w:t>
            </w:r>
            <w:r w:rsidR="00F73956" w:rsidRPr="00D43E8A">
              <w:t xml:space="preserve">9,393 </w:t>
            </w:r>
          </w:p>
        </w:tc>
      </w:tr>
      <w:tr w:rsidR="00F73956" w:rsidRPr="00567151" w14:paraId="5AB707B6" w14:textId="77777777" w:rsidTr="00F807A0">
        <w:trPr>
          <w:trHeight w:val="300"/>
        </w:trPr>
        <w:tc>
          <w:tcPr>
            <w:tcW w:w="6658" w:type="dxa"/>
            <w:noWrap/>
            <w:vAlign w:val="bottom"/>
          </w:tcPr>
          <w:p w14:paraId="6267EE40" w14:textId="77777777" w:rsidR="00F73956" w:rsidRPr="00D43E8A" w:rsidRDefault="00F73956" w:rsidP="00404A2B">
            <w:pPr>
              <w:pStyle w:val="ARTableBody"/>
            </w:pPr>
            <w:r w:rsidRPr="00D43E8A">
              <w:t>Camperdown P&amp;A Society Inc</w:t>
            </w:r>
          </w:p>
        </w:tc>
        <w:tc>
          <w:tcPr>
            <w:tcW w:w="2005" w:type="dxa"/>
            <w:noWrap/>
            <w:vAlign w:val="bottom"/>
          </w:tcPr>
          <w:p w14:paraId="482BFDDE" w14:textId="1FB7B48B" w:rsidR="00F73956" w:rsidRPr="00D43E8A" w:rsidRDefault="00492B1B" w:rsidP="00404A2B">
            <w:pPr>
              <w:pStyle w:val="ARTableBodyRight"/>
            </w:pPr>
            <w:r>
              <w:t xml:space="preserve">  </w:t>
            </w:r>
            <w:r w:rsidR="00F73956" w:rsidRPr="00D43E8A">
              <w:t xml:space="preserve">2,013 </w:t>
            </w:r>
          </w:p>
        </w:tc>
      </w:tr>
      <w:tr w:rsidR="00F73956" w:rsidRPr="00567151" w14:paraId="2B85F9A7" w14:textId="77777777" w:rsidTr="00F807A0">
        <w:trPr>
          <w:trHeight w:val="300"/>
        </w:trPr>
        <w:tc>
          <w:tcPr>
            <w:tcW w:w="6658" w:type="dxa"/>
            <w:noWrap/>
            <w:vAlign w:val="bottom"/>
          </w:tcPr>
          <w:p w14:paraId="3AAFB7B2" w14:textId="77777777" w:rsidR="00F73956" w:rsidRPr="00D43E8A" w:rsidRDefault="00F73956" w:rsidP="00404A2B">
            <w:pPr>
              <w:pStyle w:val="ARTableBody"/>
            </w:pPr>
            <w:r w:rsidRPr="00D43E8A">
              <w:t>Casterton and District Historical Society Inc</w:t>
            </w:r>
          </w:p>
        </w:tc>
        <w:tc>
          <w:tcPr>
            <w:tcW w:w="2005" w:type="dxa"/>
            <w:noWrap/>
            <w:vAlign w:val="bottom"/>
          </w:tcPr>
          <w:p w14:paraId="0226F4B2" w14:textId="551CE6E2" w:rsidR="00F73956" w:rsidRPr="00D43E8A" w:rsidRDefault="00492B1B" w:rsidP="00404A2B">
            <w:pPr>
              <w:pStyle w:val="ARTableBodyRight"/>
            </w:pPr>
            <w:r>
              <w:t xml:space="preserve">  </w:t>
            </w:r>
            <w:r w:rsidR="00F73956" w:rsidRPr="00D43E8A">
              <w:t xml:space="preserve">6,880 </w:t>
            </w:r>
          </w:p>
        </w:tc>
      </w:tr>
      <w:tr w:rsidR="00F73956" w:rsidRPr="00567151" w14:paraId="326A0C37" w14:textId="77777777" w:rsidTr="00F807A0">
        <w:trPr>
          <w:trHeight w:val="300"/>
        </w:trPr>
        <w:tc>
          <w:tcPr>
            <w:tcW w:w="6658" w:type="dxa"/>
            <w:noWrap/>
            <w:vAlign w:val="bottom"/>
          </w:tcPr>
          <w:p w14:paraId="4DC73CDB" w14:textId="77777777" w:rsidR="00F73956" w:rsidRPr="00D43E8A" w:rsidRDefault="00F73956" w:rsidP="00404A2B">
            <w:pPr>
              <w:pStyle w:val="ARTableBody"/>
            </w:pPr>
            <w:r w:rsidRPr="00D43E8A">
              <w:t>Catholic Diocese of Ballarat</w:t>
            </w:r>
          </w:p>
        </w:tc>
        <w:tc>
          <w:tcPr>
            <w:tcW w:w="2005" w:type="dxa"/>
            <w:noWrap/>
            <w:vAlign w:val="bottom"/>
          </w:tcPr>
          <w:p w14:paraId="6F768F72" w14:textId="348A6B32" w:rsidR="00F73956" w:rsidRPr="00D43E8A" w:rsidRDefault="00492B1B" w:rsidP="00404A2B">
            <w:pPr>
              <w:pStyle w:val="ARTableBodyRight"/>
            </w:pPr>
            <w:r>
              <w:t xml:space="preserve">  </w:t>
            </w:r>
            <w:r w:rsidR="00F73956" w:rsidRPr="00D43E8A">
              <w:t xml:space="preserve">4,224 </w:t>
            </w:r>
          </w:p>
        </w:tc>
      </w:tr>
      <w:tr w:rsidR="00F73956" w:rsidRPr="00567151" w14:paraId="37CA4A4F" w14:textId="77777777" w:rsidTr="00F807A0">
        <w:trPr>
          <w:trHeight w:val="300"/>
        </w:trPr>
        <w:tc>
          <w:tcPr>
            <w:tcW w:w="6658" w:type="dxa"/>
            <w:noWrap/>
            <w:vAlign w:val="bottom"/>
          </w:tcPr>
          <w:p w14:paraId="296360F0" w14:textId="77777777" w:rsidR="00F73956" w:rsidRPr="00D43E8A" w:rsidRDefault="00F73956" w:rsidP="00404A2B">
            <w:pPr>
              <w:pStyle w:val="ARTableBody"/>
            </w:pPr>
            <w:r w:rsidRPr="00D43E8A">
              <w:t>City of Ballarat Libraries</w:t>
            </w:r>
          </w:p>
        </w:tc>
        <w:tc>
          <w:tcPr>
            <w:tcW w:w="2005" w:type="dxa"/>
            <w:noWrap/>
            <w:vAlign w:val="bottom"/>
          </w:tcPr>
          <w:p w14:paraId="648AB18D" w14:textId="16BC942B" w:rsidR="00F73956" w:rsidRPr="00D43E8A" w:rsidRDefault="00492B1B" w:rsidP="00404A2B">
            <w:pPr>
              <w:pStyle w:val="ARTableBodyRight"/>
            </w:pPr>
            <w:r>
              <w:t xml:space="preserve"> </w:t>
            </w:r>
            <w:r w:rsidR="0014779F">
              <w:t xml:space="preserve"> </w:t>
            </w:r>
            <w:r w:rsidR="00F73956" w:rsidRPr="00D43E8A">
              <w:t xml:space="preserve">11,000 </w:t>
            </w:r>
          </w:p>
        </w:tc>
      </w:tr>
      <w:tr w:rsidR="00F73956" w:rsidRPr="00567151" w14:paraId="7D8E89FE" w14:textId="77777777" w:rsidTr="00F807A0">
        <w:trPr>
          <w:trHeight w:val="300"/>
        </w:trPr>
        <w:tc>
          <w:tcPr>
            <w:tcW w:w="6658" w:type="dxa"/>
            <w:noWrap/>
            <w:vAlign w:val="bottom"/>
          </w:tcPr>
          <w:p w14:paraId="66919B9A" w14:textId="77777777" w:rsidR="00F73956" w:rsidRPr="00D43E8A" w:rsidRDefault="00F73956" w:rsidP="00404A2B">
            <w:pPr>
              <w:pStyle w:val="ARTableBody"/>
            </w:pPr>
            <w:r w:rsidRPr="00D43E8A">
              <w:t>City of Melbourne Libraries</w:t>
            </w:r>
          </w:p>
        </w:tc>
        <w:tc>
          <w:tcPr>
            <w:tcW w:w="2005" w:type="dxa"/>
            <w:noWrap/>
            <w:vAlign w:val="bottom"/>
          </w:tcPr>
          <w:p w14:paraId="7B0B5A27" w14:textId="54BF8855" w:rsidR="00F73956" w:rsidRPr="00D43E8A" w:rsidRDefault="00492B1B" w:rsidP="00404A2B">
            <w:pPr>
              <w:pStyle w:val="ARTableBodyRight"/>
            </w:pPr>
            <w:r>
              <w:t xml:space="preserve"> </w:t>
            </w:r>
            <w:r w:rsidR="0014779F">
              <w:t xml:space="preserve"> </w:t>
            </w:r>
            <w:r w:rsidR="00F73956" w:rsidRPr="00D43E8A">
              <w:t xml:space="preserve">12,320 </w:t>
            </w:r>
          </w:p>
        </w:tc>
      </w:tr>
      <w:tr w:rsidR="00F73956" w:rsidRPr="00567151" w14:paraId="726F4A17" w14:textId="77777777" w:rsidTr="00F807A0">
        <w:trPr>
          <w:trHeight w:val="300"/>
        </w:trPr>
        <w:tc>
          <w:tcPr>
            <w:tcW w:w="6658" w:type="dxa"/>
            <w:noWrap/>
            <w:vAlign w:val="bottom"/>
          </w:tcPr>
          <w:p w14:paraId="6050D0FA" w14:textId="77777777" w:rsidR="00F73956" w:rsidRPr="00D43E8A" w:rsidRDefault="00F73956" w:rsidP="00404A2B">
            <w:pPr>
              <w:pStyle w:val="ARTableBody"/>
            </w:pPr>
            <w:r w:rsidRPr="00D43E8A">
              <w:t>Deafblind Victoria</w:t>
            </w:r>
          </w:p>
        </w:tc>
        <w:tc>
          <w:tcPr>
            <w:tcW w:w="2005" w:type="dxa"/>
            <w:noWrap/>
            <w:vAlign w:val="bottom"/>
          </w:tcPr>
          <w:p w14:paraId="176E02D4" w14:textId="00AD40FB" w:rsidR="00F73956" w:rsidRPr="00D43E8A" w:rsidRDefault="00492B1B" w:rsidP="00404A2B">
            <w:pPr>
              <w:pStyle w:val="ARTableBodyRight"/>
            </w:pPr>
            <w:r>
              <w:t xml:space="preserve"> </w:t>
            </w:r>
            <w:r w:rsidR="0014779F">
              <w:t xml:space="preserve"> </w:t>
            </w:r>
            <w:r w:rsidR="00F73956" w:rsidRPr="00D43E8A">
              <w:t xml:space="preserve">14,812 </w:t>
            </w:r>
          </w:p>
        </w:tc>
      </w:tr>
      <w:tr w:rsidR="00F73956" w:rsidRPr="00567151" w14:paraId="068F37CF" w14:textId="77777777" w:rsidTr="00F807A0">
        <w:trPr>
          <w:trHeight w:val="300"/>
        </w:trPr>
        <w:tc>
          <w:tcPr>
            <w:tcW w:w="6658" w:type="dxa"/>
            <w:noWrap/>
            <w:vAlign w:val="bottom"/>
          </w:tcPr>
          <w:p w14:paraId="327A54B5" w14:textId="77777777" w:rsidR="00F73956" w:rsidRPr="00D43E8A" w:rsidRDefault="00F73956" w:rsidP="00404A2B">
            <w:pPr>
              <w:pStyle w:val="ARTableBody"/>
            </w:pPr>
            <w:r w:rsidRPr="00D43E8A">
              <w:t>East Gippsland Historical Society Inc</w:t>
            </w:r>
          </w:p>
        </w:tc>
        <w:tc>
          <w:tcPr>
            <w:tcW w:w="2005" w:type="dxa"/>
            <w:noWrap/>
            <w:vAlign w:val="bottom"/>
          </w:tcPr>
          <w:p w14:paraId="1A108371" w14:textId="4158FA41" w:rsidR="00F73956" w:rsidRPr="00D43E8A" w:rsidRDefault="00492B1B" w:rsidP="00404A2B">
            <w:pPr>
              <w:pStyle w:val="ARTableBodyRight"/>
            </w:pPr>
            <w:r>
              <w:t xml:space="preserve"> </w:t>
            </w:r>
            <w:r w:rsidR="0014779F">
              <w:t xml:space="preserve"> </w:t>
            </w:r>
            <w:r w:rsidR="00F73956" w:rsidRPr="00D43E8A">
              <w:t xml:space="preserve">11,358 </w:t>
            </w:r>
          </w:p>
        </w:tc>
      </w:tr>
      <w:tr w:rsidR="00F73956" w:rsidRPr="00567151" w14:paraId="4E549E93" w14:textId="77777777" w:rsidTr="00F807A0">
        <w:trPr>
          <w:trHeight w:val="300"/>
        </w:trPr>
        <w:tc>
          <w:tcPr>
            <w:tcW w:w="6658" w:type="dxa"/>
            <w:noWrap/>
            <w:vAlign w:val="bottom"/>
          </w:tcPr>
          <w:p w14:paraId="3F5CA4B1" w14:textId="77777777" w:rsidR="00F73956" w:rsidRPr="00D43E8A" w:rsidRDefault="00F73956" w:rsidP="00404A2B">
            <w:pPr>
              <w:pStyle w:val="ARTableBody"/>
            </w:pPr>
            <w:r w:rsidRPr="00D43E8A">
              <w:t>Eastern Community Legal Centre</w:t>
            </w:r>
          </w:p>
        </w:tc>
        <w:tc>
          <w:tcPr>
            <w:tcW w:w="2005" w:type="dxa"/>
            <w:noWrap/>
            <w:vAlign w:val="bottom"/>
          </w:tcPr>
          <w:p w14:paraId="6026DF62" w14:textId="4FE3C1A6" w:rsidR="00F73956" w:rsidRPr="00D43E8A" w:rsidRDefault="00492B1B" w:rsidP="00404A2B">
            <w:pPr>
              <w:pStyle w:val="ARTableBodyRight"/>
            </w:pPr>
            <w:r>
              <w:t xml:space="preserve"> </w:t>
            </w:r>
            <w:r w:rsidR="0014779F">
              <w:t xml:space="preserve"> </w:t>
            </w:r>
            <w:r w:rsidR="00F73956" w:rsidRPr="00D43E8A">
              <w:t xml:space="preserve">16,500 </w:t>
            </w:r>
          </w:p>
        </w:tc>
      </w:tr>
      <w:tr w:rsidR="00F73956" w:rsidRPr="00567151" w14:paraId="16D312E1" w14:textId="77777777" w:rsidTr="00F807A0">
        <w:trPr>
          <w:trHeight w:val="300"/>
        </w:trPr>
        <w:tc>
          <w:tcPr>
            <w:tcW w:w="6658" w:type="dxa"/>
            <w:noWrap/>
            <w:vAlign w:val="bottom"/>
          </w:tcPr>
          <w:p w14:paraId="1F543D6E" w14:textId="77777777" w:rsidR="00F73956" w:rsidRPr="00D43E8A" w:rsidRDefault="00F73956" w:rsidP="00404A2B">
            <w:pPr>
              <w:pStyle w:val="ARTableBody"/>
            </w:pPr>
            <w:r w:rsidRPr="00D43E8A">
              <w:t>Ethnic Community Broadcasting Association of Victoria Ltd</w:t>
            </w:r>
          </w:p>
        </w:tc>
        <w:tc>
          <w:tcPr>
            <w:tcW w:w="2005" w:type="dxa"/>
            <w:noWrap/>
            <w:vAlign w:val="bottom"/>
          </w:tcPr>
          <w:p w14:paraId="7DC55822" w14:textId="484FD962" w:rsidR="00F73956" w:rsidRPr="00D43E8A" w:rsidRDefault="00492B1B" w:rsidP="00404A2B">
            <w:pPr>
              <w:pStyle w:val="ARTableBodyRight"/>
            </w:pPr>
            <w:r>
              <w:t xml:space="preserve"> </w:t>
            </w:r>
            <w:r w:rsidR="0014779F">
              <w:t xml:space="preserve"> </w:t>
            </w:r>
            <w:r w:rsidR="00F73956" w:rsidRPr="00D43E8A">
              <w:t xml:space="preserve">16,445 </w:t>
            </w:r>
          </w:p>
        </w:tc>
      </w:tr>
      <w:tr w:rsidR="00F73956" w:rsidRPr="00567151" w14:paraId="3D100871" w14:textId="77777777" w:rsidTr="00F807A0">
        <w:trPr>
          <w:trHeight w:val="300"/>
        </w:trPr>
        <w:tc>
          <w:tcPr>
            <w:tcW w:w="6658" w:type="dxa"/>
            <w:noWrap/>
            <w:vAlign w:val="bottom"/>
          </w:tcPr>
          <w:p w14:paraId="3A880566" w14:textId="77777777" w:rsidR="00F73956" w:rsidRPr="00D43E8A" w:rsidRDefault="00F73956" w:rsidP="00404A2B">
            <w:pPr>
              <w:pStyle w:val="ARTableBody"/>
            </w:pPr>
            <w:r w:rsidRPr="00D43E8A">
              <w:t>Euroa Historical Genealogical Society</w:t>
            </w:r>
          </w:p>
        </w:tc>
        <w:tc>
          <w:tcPr>
            <w:tcW w:w="2005" w:type="dxa"/>
            <w:noWrap/>
            <w:vAlign w:val="bottom"/>
          </w:tcPr>
          <w:p w14:paraId="0F43F4B9" w14:textId="475B5D73" w:rsidR="00F73956" w:rsidRPr="00D43E8A" w:rsidRDefault="00492B1B" w:rsidP="00404A2B">
            <w:pPr>
              <w:pStyle w:val="ARTableBodyRight"/>
            </w:pPr>
            <w:r>
              <w:t xml:space="preserve">   </w:t>
            </w:r>
            <w:r w:rsidR="00F73956" w:rsidRPr="00D43E8A">
              <w:t xml:space="preserve"> 670 </w:t>
            </w:r>
          </w:p>
        </w:tc>
      </w:tr>
      <w:tr w:rsidR="00F73956" w:rsidRPr="00567151" w14:paraId="1DF8D0B7" w14:textId="77777777" w:rsidTr="00F807A0">
        <w:trPr>
          <w:trHeight w:val="300"/>
        </w:trPr>
        <w:tc>
          <w:tcPr>
            <w:tcW w:w="6658" w:type="dxa"/>
            <w:noWrap/>
            <w:vAlign w:val="bottom"/>
          </w:tcPr>
          <w:p w14:paraId="2B20A979" w14:textId="77777777" w:rsidR="00F73956" w:rsidRPr="00D43E8A" w:rsidRDefault="00F73956" w:rsidP="00404A2B">
            <w:pPr>
              <w:pStyle w:val="ARTableBody"/>
            </w:pPr>
            <w:r w:rsidRPr="00D43E8A">
              <w:t>Fitzroy Learning Network</w:t>
            </w:r>
          </w:p>
        </w:tc>
        <w:tc>
          <w:tcPr>
            <w:tcW w:w="2005" w:type="dxa"/>
            <w:noWrap/>
            <w:vAlign w:val="bottom"/>
          </w:tcPr>
          <w:p w14:paraId="1F12594E" w14:textId="72FE79C4" w:rsidR="00F73956" w:rsidRPr="00D43E8A" w:rsidRDefault="00492B1B" w:rsidP="00404A2B">
            <w:pPr>
              <w:pStyle w:val="ARTableBodyRight"/>
            </w:pPr>
            <w:r>
              <w:t xml:space="preserve"> </w:t>
            </w:r>
            <w:r w:rsidR="0014779F">
              <w:t xml:space="preserve"> </w:t>
            </w:r>
            <w:r w:rsidR="00F73956" w:rsidRPr="00D43E8A">
              <w:t xml:space="preserve">11,000 </w:t>
            </w:r>
          </w:p>
        </w:tc>
      </w:tr>
      <w:tr w:rsidR="00F73956" w:rsidRPr="00567151" w14:paraId="6BF34858" w14:textId="77777777" w:rsidTr="00F807A0">
        <w:trPr>
          <w:trHeight w:val="300"/>
        </w:trPr>
        <w:tc>
          <w:tcPr>
            <w:tcW w:w="6658" w:type="dxa"/>
            <w:noWrap/>
            <w:vAlign w:val="bottom"/>
          </w:tcPr>
          <w:p w14:paraId="6D6BCBFA" w14:textId="77777777" w:rsidR="00F73956" w:rsidRPr="00D43E8A" w:rsidRDefault="00F73956" w:rsidP="00404A2B">
            <w:pPr>
              <w:pStyle w:val="ARTableBody"/>
            </w:pPr>
            <w:r w:rsidRPr="00D43E8A">
              <w:t>Gisborne &amp; Mount Macedon Districts Historical Society Inc</w:t>
            </w:r>
          </w:p>
        </w:tc>
        <w:tc>
          <w:tcPr>
            <w:tcW w:w="2005" w:type="dxa"/>
            <w:noWrap/>
            <w:vAlign w:val="bottom"/>
          </w:tcPr>
          <w:p w14:paraId="5B7D2B4E" w14:textId="37B8A6DD" w:rsidR="00F73956" w:rsidRPr="00D43E8A" w:rsidRDefault="00492B1B" w:rsidP="00404A2B">
            <w:pPr>
              <w:pStyle w:val="ARTableBodyRight"/>
            </w:pPr>
            <w:r>
              <w:t xml:space="preserve"> </w:t>
            </w:r>
            <w:r w:rsidR="0014779F">
              <w:t xml:space="preserve"> </w:t>
            </w:r>
            <w:r w:rsidR="00F73956" w:rsidRPr="00D43E8A">
              <w:t xml:space="preserve">13,293 </w:t>
            </w:r>
          </w:p>
        </w:tc>
      </w:tr>
      <w:tr w:rsidR="00F73956" w:rsidRPr="00567151" w14:paraId="523745A5" w14:textId="77777777" w:rsidTr="00F807A0">
        <w:trPr>
          <w:trHeight w:val="300"/>
        </w:trPr>
        <w:tc>
          <w:tcPr>
            <w:tcW w:w="6658" w:type="dxa"/>
            <w:noWrap/>
            <w:vAlign w:val="bottom"/>
          </w:tcPr>
          <w:p w14:paraId="6F2B3F38" w14:textId="77777777" w:rsidR="00F73956" w:rsidRPr="00D43E8A" w:rsidRDefault="00F73956" w:rsidP="00404A2B">
            <w:pPr>
              <w:pStyle w:val="ARTableBody"/>
            </w:pPr>
            <w:r w:rsidRPr="00D43E8A">
              <w:t>Glen Eira Historical Society</w:t>
            </w:r>
          </w:p>
        </w:tc>
        <w:tc>
          <w:tcPr>
            <w:tcW w:w="2005" w:type="dxa"/>
            <w:noWrap/>
            <w:vAlign w:val="bottom"/>
          </w:tcPr>
          <w:p w14:paraId="69252CDF" w14:textId="6684EDC7" w:rsidR="00F73956" w:rsidRPr="00D43E8A" w:rsidRDefault="00492B1B" w:rsidP="00404A2B">
            <w:pPr>
              <w:pStyle w:val="ARTableBodyRight"/>
            </w:pPr>
            <w:r>
              <w:t xml:space="preserve">  </w:t>
            </w:r>
            <w:r w:rsidR="00F73956" w:rsidRPr="00D43E8A">
              <w:t xml:space="preserve">8,000 </w:t>
            </w:r>
          </w:p>
        </w:tc>
      </w:tr>
      <w:tr w:rsidR="00F73956" w:rsidRPr="00567151" w14:paraId="1AADDCD6" w14:textId="77777777" w:rsidTr="00F807A0">
        <w:trPr>
          <w:trHeight w:val="300"/>
        </w:trPr>
        <w:tc>
          <w:tcPr>
            <w:tcW w:w="6658" w:type="dxa"/>
            <w:noWrap/>
            <w:vAlign w:val="bottom"/>
          </w:tcPr>
          <w:p w14:paraId="2D77B497" w14:textId="77777777" w:rsidR="00F73956" w:rsidRPr="00D43E8A" w:rsidRDefault="00F73956" w:rsidP="00404A2B">
            <w:pPr>
              <w:pStyle w:val="ARTableBody"/>
            </w:pPr>
            <w:r w:rsidRPr="00D43E8A">
              <w:t>Golden Square Fire Brigade</w:t>
            </w:r>
          </w:p>
        </w:tc>
        <w:tc>
          <w:tcPr>
            <w:tcW w:w="2005" w:type="dxa"/>
            <w:noWrap/>
            <w:vAlign w:val="bottom"/>
          </w:tcPr>
          <w:p w14:paraId="6457E30A" w14:textId="03012075" w:rsidR="00F73956" w:rsidRPr="00D43E8A" w:rsidRDefault="00492B1B" w:rsidP="00404A2B">
            <w:pPr>
              <w:pStyle w:val="ARTableBodyRight"/>
            </w:pPr>
            <w:r>
              <w:t xml:space="preserve"> </w:t>
            </w:r>
            <w:r w:rsidR="0014779F">
              <w:t xml:space="preserve"> </w:t>
            </w:r>
            <w:r w:rsidR="00F73956" w:rsidRPr="00D43E8A">
              <w:t xml:space="preserve">12,100 </w:t>
            </w:r>
          </w:p>
        </w:tc>
      </w:tr>
      <w:tr w:rsidR="00F73956" w:rsidRPr="00567151" w14:paraId="465B876B" w14:textId="77777777" w:rsidTr="00F807A0">
        <w:trPr>
          <w:trHeight w:val="300"/>
        </w:trPr>
        <w:tc>
          <w:tcPr>
            <w:tcW w:w="6658" w:type="dxa"/>
            <w:noWrap/>
            <w:vAlign w:val="bottom"/>
          </w:tcPr>
          <w:p w14:paraId="1AFDCE4B" w14:textId="77777777" w:rsidR="00F73956" w:rsidRPr="00D43E8A" w:rsidRDefault="00F73956" w:rsidP="00404A2B">
            <w:pPr>
              <w:pStyle w:val="ARTableBody"/>
            </w:pPr>
            <w:r w:rsidRPr="00D43E8A">
              <w:t>Hastings-Western Port Historical Society</w:t>
            </w:r>
          </w:p>
        </w:tc>
        <w:tc>
          <w:tcPr>
            <w:tcW w:w="2005" w:type="dxa"/>
            <w:noWrap/>
            <w:vAlign w:val="bottom"/>
          </w:tcPr>
          <w:p w14:paraId="15DFD0D7" w14:textId="27CC488B" w:rsidR="00F73956" w:rsidRPr="00D43E8A" w:rsidRDefault="00492B1B" w:rsidP="00404A2B">
            <w:pPr>
              <w:pStyle w:val="ARTableBodyRight"/>
            </w:pPr>
            <w:r>
              <w:t xml:space="preserve">  </w:t>
            </w:r>
            <w:r w:rsidR="00F73956" w:rsidRPr="00D43E8A">
              <w:t xml:space="preserve">2,830 </w:t>
            </w:r>
          </w:p>
        </w:tc>
      </w:tr>
      <w:tr w:rsidR="00F73956" w:rsidRPr="00567151" w14:paraId="0F6B8D8D" w14:textId="77777777" w:rsidTr="00F807A0">
        <w:trPr>
          <w:trHeight w:val="300"/>
        </w:trPr>
        <w:tc>
          <w:tcPr>
            <w:tcW w:w="6658" w:type="dxa"/>
            <w:noWrap/>
            <w:vAlign w:val="bottom"/>
          </w:tcPr>
          <w:p w14:paraId="4067005E" w14:textId="77777777" w:rsidR="00F73956" w:rsidRPr="00D43E8A" w:rsidRDefault="00F73956" w:rsidP="00404A2B">
            <w:pPr>
              <w:pStyle w:val="ARTableBody"/>
            </w:pPr>
            <w:r w:rsidRPr="00D43E8A">
              <w:t>Inglewood Eucalyptus Distillery Museum Incorporated</w:t>
            </w:r>
          </w:p>
        </w:tc>
        <w:tc>
          <w:tcPr>
            <w:tcW w:w="2005" w:type="dxa"/>
            <w:noWrap/>
            <w:vAlign w:val="bottom"/>
          </w:tcPr>
          <w:p w14:paraId="4A85F096" w14:textId="1ED4B02E" w:rsidR="00F73956" w:rsidRPr="00D43E8A" w:rsidRDefault="00492B1B" w:rsidP="00404A2B">
            <w:pPr>
              <w:pStyle w:val="ARTableBodyRight"/>
            </w:pPr>
            <w:r>
              <w:t xml:space="preserve">  </w:t>
            </w:r>
            <w:r w:rsidR="00F73956" w:rsidRPr="00D43E8A">
              <w:t xml:space="preserve">2,548 </w:t>
            </w:r>
          </w:p>
        </w:tc>
      </w:tr>
      <w:tr w:rsidR="00F73956" w:rsidRPr="00567151" w14:paraId="4662C233" w14:textId="77777777" w:rsidTr="00F807A0">
        <w:trPr>
          <w:trHeight w:val="300"/>
        </w:trPr>
        <w:tc>
          <w:tcPr>
            <w:tcW w:w="6658" w:type="dxa"/>
            <w:noWrap/>
            <w:vAlign w:val="bottom"/>
          </w:tcPr>
          <w:p w14:paraId="2C2212A5" w14:textId="77777777" w:rsidR="00F73956" w:rsidRPr="00D43E8A" w:rsidRDefault="00F73956" w:rsidP="00404A2B">
            <w:pPr>
              <w:pStyle w:val="ARTableBody"/>
            </w:pPr>
            <w:r w:rsidRPr="00D43E8A">
              <w:t>Kaniva and District Progress and Action Association</w:t>
            </w:r>
          </w:p>
        </w:tc>
        <w:tc>
          <w:tcPr>
            <w:tcW w:w="2005" w:type="dxa"/>
            <w:noWrap/>
            <w:vAlign w:val="bottom"/>
          </w:tcPr>
          <w:p w14:paraId="3232152A" w14:textId="7D53424B" w:rsidR="00F73956" w:rsidRPr="00D43E8A" w:rsidRDefault="00492B1B" w:rsidP="00404A2B">
            <w:pPr>
              <w:pStyle w:val="ARTableBodyRight"/>
            </w:pPr>
            <w:r>
              <w:t xml:space="preserve"> </w:t>
            </w:r>
            <w:r w:rsidR="0014779F">
              <w:t xml:space="preserve"> </w:t>
            </w:r>
            <w:r w:rsidR="00F73956" w:rsidRPr="00D43E8A">
              <w:t xml:space="preserve">14,883 </w:t>
            </w:r>
          </w:p>
        </w:tc>
      </w:tr>
      <w:tr w:rsidR="00F73956" w:rsidRPr="00567151" w14:paraId="27F9578C" w14:textId="77777777" w:rsidTr="00F807A0">
        <w:trPr>
          <w:trHeight w:val="300"/>
        </w:trPr>
        <w:tc>
          <w:tcPr>
            <w:tcW w:w="6658" w:type="dxa"/>
            <w:noWrap/>
            <w:vAlign w:val="bottom"/>
          </w:tcPr>
          <w:p w14:paraId="55C1057A" w14:textId="77777777" w:rsidR="00F73956" w:rsidRPr="00D43E8A" w:rsidRDefault="00F73956" w:rsidP="00404A2B">
            <w:pPr>
              <w:pStyle w:val="ARTableBody"/>
            </w:pPr>
            <w:r w:rsidRPr="00D43E8A">
              <w:t>Millgrove Residents Action Group Inc</w:t>
            </w:r>
          </w:p>
        </w:tc>
        <w:tc>
          <w:tcPr>
            <w:tcW w:w="2005" w:type="dxa"/>
            <w:noWrap/>
            <w:vAlign w:val="bottom"/>
          </w:tcPr>
          <w:p w14:paraId="68FC0930" w14:textId="4ED2DE67" w:rsidR="00F73956" w:rsidRPr="00D43E8A" w:rsidRDefault="00492B1B" w:rsidP="00404A2B">
            <w:pPr>
              <w:pStyle w:val="ARTableBodyRight"/>
            </w:pPr>
            <w:r>
              <w:t xml:space="preserve">  </w:t>
            </w:r>
            <w:r w:rsidR="00F73956" w:rsidRPr="00D43E8A">
              <w:t xml:space="preserve">5,500 </w:t>
            </w:r>
          </w:p>
        </w:tc>
      </w:tr>
      <w:tr w:rsidR="00F73956" w:rsidRPr="00567151" w14:paraId="2332A8A8" w14:textId="77777777" w:rsidTr="00F807A0">
        <w:trPr>
          <w:trHeight w:val="300"/>
        </w:trPr>
        <w:tc>
          <w:tcPr>
            <w:tcW w:w="6658" w:type="dxa"/>
            <w:noWrap/>
            <w:vAlign w:val="bottom"/>
          </w:tcPr>
          <w:p w14:paraId="23A058EC" w14:textId="77777777" w:rsidR="00F73956" w:rsidRPr="00D43E8A" w:rsidRDefault="00F73956" w:rsidP="00404A2B">
            <w:pPr>
              <w:pStyle w:val="ARTableBody"/>
            </w:pPr>
            <w:r w:rsidRPr="00D43E8A">
              <w:t>Monash Student Association</w:t>
            </w:r>
          </w:p>
        </w:tc>
        <w:tc>
          <w:tcPr>
            <w:tcW w:w="2005" w:type="dxa"/>
            <w:noWrap/>
            <w:vAlign w:val="bottom"/>
          </w:tcPr>
          <w:p w14:paraId="59801F03" w14:textId="3BFC77D5" w:rsidR="00F73956" w:rsidRPr="00D43E8A" w:rsidRDefault="00492B1B" w:rsidP="00404A2B">
            <w:pPr>
              <w:pStyle w:val="ARTableBodyRight"/>
            </w:pPr>
            <w:r>
              <w:t xml:space="preserve"> </w:t>
            </w:r>
            <w:r w:rsidR="0014779F">
              <w:t xml:space="preserve"> </w:t>
            </w:r>
            <w:r w:rsidR="00F73956" w:rsidRPr="00D43E8A">
              <w:t xml:space="preserve">16,390 </w:t>
            </w:r>
          </w:p>
        </w:tc>
      </w:tr>
      <w:tr w:rsidR="00F73956" w:rsidRPr="00567151" w14:paraId="10255E2A" w14:textId="77777777" w:rsidTr="00F807A0">
        <w:trPr>
          <w:trHeight w:val="300"/>
        </w:trPr>
        <w:tc>
          <w:tcPr>
            <w:tcW w:w="6658" w:type="dxa"/>
            <w:noWrap/>
            <w:vAlign w:val="bottom"/>
          </w:tcPr>
          <w:p w14:paraId="697D0474" w14:textId="77777777" w:rsidR="00F73956" w:rsidRPr="00D43E8A" w:rsidRDefault="00F73956" w:rsidP="00404A2B">
            <w:pPr>
              <w:pStyle w:val="ARTableBody"/>
            </w:pPr>
            <w:r w:rsidRPr="00D43E8A">
              <w:t>Mount Rouse &amp; District Historical Society Inc</w:t>
            </w:r>
          </w:p>
        </w:tc>
        <w:tc>
          <w:tcPr>
            <w:tcW w:w="2005" w:type="dxa"/>
            <w:noWrap/>
            <w:vAlign w:val="bottom"/>
          </w:tcPr>
          <w:p w14:paraId="7C20C4A8" w14:textId="615901A5" w:rsidR="00F73956" w:rsidRPr="00D43E8A" w:rsidRDefault="00492B1B" w:rsidP="00404A2B">
            <w:pPr>
              <w:pStyle w:val="ARTableBodyRight"/>
            </w:pPr>
            <w:r>
              <w:t xml:space="preserve">  </w:t>
            </w:r>
            <w:r w:rsidR="00F73956" w:rsidRPr="00D43E8A">
              <w:t xml:space="preserve">4,000 </w:t>
            </w:r>
          </w:p>
        </w:tc>
      </w:tr>
      <w:tr w:rsidR="00F73956" w:rsidRPr="00567151" w14:paraId="24A6FD3E" w14:textId="77777777" w:rsidTr="00F807A0">
        <w:trPr>
          <w:trHeight w:val="300"/>
        </w:trPr>
        <w:tc>
          <w:tcPr>
            <w:tcW w:w="6658" w:type="dxa"/>
            <w:noWrap/>
            <w:vAlign w:val="bottom"/>
          </w:tcPr>
          <w:p w14:paraId="049A31ED" w14:textId="77777777" w:rsidR="00F73956" w:rsidRPr="00D43E8A" w:rsidRDefault="00F73956" w:rsidP="00404A2B">
            <w:pPr>
              <w:pStyle w:val="ARTableBody"/>
            </w:pPr>
            <w:r w:rsidRPr="00D43E8A">
              <w:t>Nhill Silo Heritage Project</w:t>
            </w:r>
          </w:p>
        </w:tc>
        <w:tc>
          <w:tcPr>
            <w:tcW w:w="2005" w:type="dxa"/>
            <w:noWrap/>
            <w:vAlign w:val="bottom"/>
          </w:tcPr>
          <w:p w14:paraId="2A79FB36" w14:textId="4F6CE08F" w:rsidR="00F73956" w:rsidRPr="00D43E8A" w:rsidRDefault="00492B1B" w:rsidP="00404A2B">
            <w:pPr>
              <w:pStyle w:val="ARTableBodyRight"/>
            </w:pPr>
            <w:r>
              <w:t xml:space="preserve">  </w:t>
            </w:r>
            <w:r w:rsidR="00F73956" w:rsidRPr="00D43E8A">
              <w:t xml:space="preserve">3,334 </w:t>
            </w:r>
          </w:p>
        </w:tc>
      </w:tr>
      <w:tr w:rsidR="00F73956" w:rsidRPr="00567151" w14:paraId="4D200696" w14:textId="77777777" w:rsidTr="00F807A0">
        <w:trPr>
          <w:trHeight w:val="300"/>
        </w:trPr>
        <w:tc>
          <w:tcPr>
            <w:tcW w:w="6658" w:type="dxa"/>
            <w:noWrap/>
            <w:vAlign w:val="bottom"/>
          </w:tcPr>
          <w:p w14:paraId="354DF6F6" w14:textId="77777777" w:rsidR="00F73956" w:rsidRPr="00D43E8A" w:rsidRDefault="00F73956" w:rsidP="00404A2B">
            <w:pPr>
              <w:pStyle w:val="ARTableBody"/>
            </w:pPr>
            <w:r w:rsidRPr="00D43E8A">
              <w:t>North Richmond Community Health Centre</w:t>
            </w:r>
          </w:p>
        </w:tc>
        <w:tc>
          <w:tcPr>
            <w:tcW w:w="2005" w:type="dxa"/>
            <w:noWrap/>
            <w:vAlign w:val="bottom"/>
          </w:tcPr>
          <w:p w14:paraId="0B080121" w14:textId="08F59EC5" w:rsidR="00F73956" w:rsidRPr="00D43E8A" w:rsidRDefault="00492B1B" w:rsidP="00404A2B">
            <w:pPr>
              <w:pStyle w:val="ARTableBodyRight"/>
            </w:pPr>
            <w:r>
              <w:t xml:space="preserve"> </w:t>
            </w:r>
            <w:r w:rsidR="0014779F">
              <w:t xml:space="preserve"> </w:t>
            </w:r>
            <w:r w:rsidR="00F73956" w:rsidRPr="00D43E8A">
              <w:t xml:space="preserve">16,401 </w:t>
            </w:r>
          </w:p>
        </w:tc>
      </w:tr>
      <w:tr w:rsidR="00F73956" w:rsidRPr="00567151" w14:paraId="2B347B14" w14:textId="77777777" w:rsidTr="00F807A0">
        <w:trPr>
          <w:trHeight w:val="300"/>
        </w:trPr>
        <w:tc>
          <w:tcPr>
            <w:tcW w:w="6658" w:type="dxa"/>
            <w:noWrap/>
            <w:vAlign w:val="bottom"/>
          </w:tcPr>
          <w:p w14:paraId="60A979CA" w14:textId="77777777" w:rsidR="00F73956" w:rsidRPr="00D43E8A" w:rsidRDefault="00F73956" w:rsidP="00404A2B">
            <w:pPr>
              <w:pStyle w:val="ARTableBody"/>
            </w:pPr>
            <w:r w:rsidRPr="00D43E8A">
              <w:t>Oral History Victoria</w:t>
            </w:r>
          </w:p>
        </w:tc>
        <w:tc>
          <w:tcPr>
            <w:tcW w:w="2005" w:type="dxa"/>
            <w:noWrap/>
            <w:vAlign w:val="bottom"/>
          </w:tcPr>
          <w:p w14:paraId="60B2174B" w14:textId="575A8D5D" w:rsidR="00F73956" w:rsidRPr="00D43E8A" w:rsidRDefault="00492B1B" w:rsidP="00404A2B">
            <w:pPr>
              <w:pStyle w:val="ARTableBodyRight"/>
            </w:pPr>
            <w:r>
              <w:t xml:space="preserve"> </w:t>
            </w:r>
            <w:r w:rsidR="0014779F">
              <w:t xml:space="preserve"> </w:t>
            </w:r>
            <w:r w:rsidR="00F73956" w:rsidRPr="00D43E8A">
              <w:t xml:space="preserve">14,720 </w:t>
            </w:r>
          </w:p>
        </w:tc>
      </w:tr>
      <w:tr w:rsidR="00F73956" w:rsidRPr="00567151" w14:paraId="433C3E5D" w14:textId="77777777" w:rsidTr="00F807A0">
        <w:trPr>
          <w:trHeight w:val="300"/>
        </w:trPr>
        <w:tc>
          <w:tcPr>
            <w:tcW w:w="6658" w:type="dxa"/>
            <w:noWrap/>
            <w:vAlign w:val="bottom"/>
          </w:tcPr>
          <w:p w14:paraId="17627826" w14:textId="77777777" w:rsidR="00F73956" w:rsidRPr="00D43E8A" w:rsidRDefault="00F73956" w:rsidP="00404A2B">
            <w:pPr>
              <w:pStyle w:val="ARTableBody"/>
            </w:pPr>
            <w:r w:rsidRPr="00D43E8A">
              <w:t>Otway Districts Historical Society Inc.</w:t>
            </w:r>
          </w:p>
        </w:tc>
        <w:tc>
          <w:tcPr>
            <w:tcW w:w="2005" w:type="dxa"/>
            <w:noWrap/>
            <w:vAlign w:val="bottom"/>
          </w:tcPr>
          <w:p w14:paraId="37A80107" w14:textId="44EB065C" w:rsidR="00F73956" w:rsidRPr="00D43E8A" w:rsidRDefault="00492B1B" w:rsidP="00404A2B">
            <w:pPr>
              <w:pStyle w:val="ARTableBodyRight"/>
            </w:pPr>
            <w:r>
              <w:t xml:space="preserve">  </w:t>
            </w:r>
            <w:r w:rsidR="00F73956" w:rsidRPr="00D43E8A">
              <w:t xml:space="preserve">2,291 </w:t>
            </w:r>
          </w:p>
        </w:tc>
      </w:tr>
      <w:tr w:rsidR="00F73956" w:rsidRPr="00567151" w14:paraId="7FCC1F13" w14:textId="77777777" w:rsidTr="00F807A0">
        <w:trPr>
          <w:trHeight w:val="300"/>
        </w:trPr>
        <w:tc>
          <w:tcPr>
            <w:tcW w:w="6658" w:type="dxa"/>
            <w:noWrap/>
            <w:vAlign w:val="bottom"/>
          </w:tcPr>
          <w:p w14:paraId="793140EF" w14:textId="77777777" w:rsidR="00F73956" w:rsidRPr="00D43E8A" w:rsidRDefault="00F73956" w:rsidP="00404A2B">
            <w:pPr>
              <w:pStyle w:val="ARTableBody"/>
            </w:pPr>
            <w:r w:rsidRPr="00D43E8A">
              <w:t>Peter MacCallum Cancer Centre</w:t>
            </w:r>
          </w:p>
        </w:tc>
        <w:tc>
          <w:tcPr>
            <w:tcW w:w="2005" w:type="dxa"/>
            <w:noWrap/>
            <w:vAlign w:val="bottom"/>
          </w:tcPr>
          <w:p w14:paraId="71951824" w14:textId="6E3D96DB" w:rsidR="00F73956" w:rsidRPr="00D43E8A" w:rsidRDefault="00492B1B" w:rsidP="00404A2B">
            <w:pPr>
              <w:pStyle w:val="ARTableBodyRight"/>
            </w:pPr>
            <w:r>
              <w:t xml:space="preserve"> </w:t>
            </w:r>
            <w:r w:rsidR="0014779F">
              <w:t xml:space="preserve"> </w:t>
            </w:r>
            <w:r w:rsidR="00F73956" w:rsidRPr="00D43E8A">
              <w:t xml:space="preserve">10,054 </w:t>
            </w:r>
          </w:p>
        </w:tc>
      </w:tr>
      <w:tr w:rsidR="00F73956" w:rsidRPr="00567151" w14:paraId="0BD2DCA3" w14:textId="77777777" w:rsidTr="00F807A0">
        <w:trPr>
          <w:trHeight w:val="300"/>
        </w:trPr>
        <w:tc>
          <w:tcPr>
            <w:tcW w:w="6658" w:type="dxa"/>
            <w:noWrap/>
            <w:vAlign w:val="bottom"/>
          </w:tcPr>
          <w:p w14:paraId="54D121CC" w14:textId="77777777" w:rsidR="00F73956" w:rsidRPr="00D43E8A" w:rsidRDefault="00F73956" w:rsidP="00404A2B">
            <w:pPr>
              <w:pStyle w:val="ARTableBody"/>
            </w:pPr>
            <w:r w:rsidRPr="00D43E8A">
              <w:t>Port Fairy Ghost Stories Inc.</w:t>
            </w:r>
          </w:p>
        </w:tc>
        <w:tc>
          <w:tcPr>
            <w:tcW w:w="2005" w:type="dxa"/>
            <w:noWrap/>
            <w:vAlign w:val="bottom"/>
          </w:tcPr>
          <w:p w14:paraId="760A7FB9" w14:textId="051B6EF5" w:rsidR="00F73956" w:rsidRPr="00D43E8A" w:rsidRDefault="00492B1B" w:rsidP="00404A2B">
            <w:pPr>
              <w:pStyle w:val="ARTableBodyRight"/>
            </w:pPr>
            <w:r>
              <w:t xml:space="preserve"> </w:t>
            </w:r>
            <w:r w:rsidR="0014779F">
              <w:t xml:space="preserve"> </w:t>
            </w:r>
            <w:r w:rsidR="00F73956" w:rsidRPr="00D43E8A">
              <w:t xml:space="preserve">13,845 </w:t>
            </w:r>
          </w:p>
        </w:tc>
      </w:tr>
      <w:tr w:rsidR="00F73956" w:rsidRPr="00567151" w14:paraId="4A7A560A" w14:textId="77777777" w:rsidTr="00F807A0">
        <w:trPr>
          <w:trHeight w:val="300"/>
        </w:trPr>
        <w:tc>
          <w:tcPr>
            <w:tcW w:w="6658" w:type="dxa"/>
            <w:noWrap/>
            <w:vAlign w:val="bottom"/>
          </w:tcPr>
          <w:p w14:paraId="33671994" w14:textId="77777777" w:rsidR="00F73956" w:rsidRPr="00D43E8A" w:rsidRDefault="00F73956" w:rsidP="00404A2B">
            <w:pPr>
              <w:pStyle w:val="ARTableBody"/>
            </w:pPr>
            <w:r w:rsidRPr="00D43E8A">
              <w:t>Royal Geelong Agricultural and Pastoral Society</w:t>
            </w:r>
          </w:p>
        </w:tc>
        <w:tc>
          <w:tcPr>
            <w:tcW w:w="2005" w:type="dxa"/>
            <w:noWrap/>
            <w:vAlign w:val="bottom"/>
          </w:tcPr>
          <w:p w14:paraId="154D1DBB" w14:textId="1BE50B89" w:rsidR="00F73956" w:rsidRPr="00D43E8A" w:rsidRDefault="00492B1B" w:rsidP="00404A2B">
            <w:pPr>
              <w:pStyle w:val="ARTableBodyRight"/>
            </w:pPr>
            <w:r>
              <w:t xml:space="preserve">  </w:t>
            </w:r>
            <w:r w:rsidR="00F73956" w:rsidRPr="00D43E8A">
              <w:t xml:space="preserve">2,282 </w:t>
            </w:r>
          </w:p>
        </w:tc>
      </w:tr>
      <w:tr w:rsidR="00F73956" w:rsidRPr="00567151" w14:paraId="5717A4C6" w14:textId="77777777" w:rsidTr="00F807A0">
        <w:trPr>
          <w:trHeight w:val="300"/>
        </w:trPr>
        <w:tc>
          <w:tcPr>
            <w:tcW w:w="6658" w:type="dxa"/>
            <w:noWrap/>
            <w:vAlign w:val="bottom"/>
          </w:tcPr>
          <w:p w14:paraId="5243A5EF" w14:textId="77777777" w:rsidR="00F73956" w:rsidRPr="00D43E8A" w:rsidRDefault="00F73956" w:rsidP="00404A2B">
            <w:pPr>
              <w:pStyle w:val="ARTableBody"/>
              <w:keepNext/>
              <w:keepLines/>
            </w:pPr>
            <w:r w:rsidRPr="00D43E8A">
              <w:t>Save Civic Hall Inc.</w:t>
            </w:r>
          </w:p>
        </w:tc>
        <w:tc>
          <w:tcPr>
            <w:tcW w:w="2005" w:type="dxa"/>
            <w:noWrap/>
            <w:vAlign w:val="bottom"/>
          </w:tcPr>
          <w:p w14:paraId="084195AC" w14:textId="52A453F1" w:rsidR="00F73956" w:rsidRPr="00D43E8A" w:rsidRDefault="00492B1B" w:rsidP="00404A2B">
            <w:pPr>
              <w:pStyle w:val="ARTableBodyRight"/>
              <w:keepNext/>
              <w:keepLines/>
            </w:pPr>
            <w:r>
              <w:t xml:space="preserve"> </w:t>
            </w:r>
            <w:r w:rsidR="0014779F">
              <w:t xml:space="preserve"> </w:t>
            </w:r>
            <w:r w:rsidR="00F73956" w:rsidRPr="00D43E8A">
              <w:t xml:space="preserve">16,335 </w:t>
            </w:r>
          </w:p>
        </w:tc>
      </w:tr>
      <w:tr w:rsidR="00F73956" w:rsidRPr="00567151" w14:paraId="6B827CF7" w14:textId="77777777" w:rsidTr="00F807A0">
        <w:trPr>
          <w:trHeight w:val="300"/>
        </w:trPr>
        <w:tc>
          <w:tcPr>
            <w:tcW w:w="6658" w:type="dxa"/>
            <w:noWrap/>
            <w:vAlign w:val="bottom"/>
          </w:tcPr>
          <w:p w14:paraId="41193019" w14:textId="77777777" w:rsidR="00F73956" w:rsidRPr="00D43E8A" w:rsidRDefault="00F73956" w:rsidP="00404A2B">
            <w:pPr>
              <w:pStyle w:val="ARTableBody"/>
            </w:pPr>
            <w:r w:rsidRPr="00D43E8A">
              <w:t>Taungurung Land and Waters Council (Aboriginal Corporation)</w:t>
            </w:r>
          </w:p>
        </w:tc>
        <w:tc>
          <w:tcPr>
            <w:tcW w:w="2005" w:type="dxa"/>
            <w:noWrap/>
            <w:vAlign w:val="bottom"/>
          </w:tcPr>
          <w:p w14:paraId="7E5705B2" w14:textId="167703AF" w:rsidR="00F73956" w:rsidRPr="00D43E8A" w:rsidRDefault="00492B1B" w:rsidP="00404A2B">
            <w:pPr>
              <w:pStyle w:val="ARTableBodyRight"/>
            </w:pPr>
            <w:r>
              <w:t xml:space="preserve"> </w:t>
            </w:r>
            <w:r w:rsidR="0014779F">
              <w:t xml:space="preserve"> </w:t>
            </w:r>
            <w:r w:rsidR="00F73956" w:rsidRPr="00D43E8A">
              <w:t xml:space="preserve">14,900 </w:t>
            </w:r>
          </w:p>
        </w:tc>
      </w:tr>
      <w:tr w:rsidR="00F73956" w:rsidRPr="00567151" w14:paraId="4EBEA843" w14:textId="77777777" w:rsidTr="00F807A0">
        <w:trPr>
          <w:trHeight w:val="300"/>
        </w:trPr>
        <w:tc>
          <w:tcPr>
            <w:tcW w:w="6658" w:type="dxa"/>
            <w:noWrap/>
            <w:vAlign w:val="bottom"/>
          </w:tcPr>
          <w:p w14:paraId="080100F3" w14:textId="77777777" w:rsidR="00F73956" w:rsidRPr="00D43E8A" w:rsidRDefault="00F73956" w:rsidP="00404A2B">
            <w:pPr>
              <w:pStyle w:val="ARTableBody"/>
            </w:pPr>
            <w:r w:rsidRPr="00D43E8A">
              <w:t>The Rutherglen Gold Battery Community Asset Committee</w:t>
            </w:r>
          </w:p>
        </w:tc>
        <w:tc>
          <w:tcPr>
            <w:tcW w:w="2005" w:type="dxa"/>
            <w:noWrap/>
            <w:vAlign w:val="bottom"/>
          </w:tcPr>
          <w:p w14:paraId="298E2F70" w14:textId="1A9B715F" w:rsidR="00F73956" w:rsidRPr="00D43E8A" w:rsidRDefault="00492B1B" w:rsidP="00404A2B">
            <w:pPr>
              <w:pStyle w:val="ARTableBodyRight"/>
            </w:pPr>
            <w:r>
              <w:t xml:space="preserve">   </w:t>
            </w:r>
            <w:r w:rsidR="00F73956" w:rsidRPr="00D43E8A">
              <w:t xml:space="preserve"> 924 </w:t>
            </w:r>
          </w:p>
        </w:tc>
      </w:tr>
      <w:tr w:rsidR="00F73956" w:rsidRPr="00567151" w14:paraId="0839CB5A" w14:textId="77777777" w:rsidTr="00F807A0">
        <w:trPr>
          <w:trHeight w:val="300"/>
        </w:trPr>
        <w:tc>
          <w:tcPr>
            <w:tcW w:w="6658" w:type="dxa"/>
            <w:noWrap/>
            <w:vAlign w:val="bottom"/>
          </w:tcPr>
          <w:p w14:paraId="034A049C" w14:textId="77777777" w:rsidR="00F73956" w:rsidRPr="00D43E8A" w:rsidRDefault="00F73956" w:rsidP="00404A2B">
            <w:pPr>
              <w:pStyle w:val="ARTableBody"/>
            </w:pPr>
            <w:r w:rsidRPr="00D43E8A">
              <w:t>Torquay Museum Without Walls Inc</w:t>
            </w:r>
          </w:p>
        </w:tc>
        <w:tc>
          <w:tcPr>
            <w:tcW w:w="2005" w:type="dxa"/>
            <w:noWrap/>
            <w:vAlign w:val="bottom"/>
          </w:tcPr>
          <w:p w14:paraId="499F8839" w14:textId="6D8CE111" w:rsidR="00F73956" w:rsidRPr="00D43E8A" w:rsidRDefault="00492B1B" w:rsidP="00404A2B">
            <w:pPr>
              <w:pStyle w:val="ARTableBodyRight"/>
            </w:pPr>
            <w:r>
              <w:t xml:space="preserve">  </w:t>
            </w:r>
            <w:r w:rsidR="00F73956" w:rsidRPr="00D43E8A">
              <w:t xml:space="preserve">4,429 </w:t>
            </w:r>
          </w:p>
        </w:tc>
      </w:tr>
      <w:tr w:rsidR="00F73956" w:rsidRPr="00567151" w14:paraId="582B9386" w14:textId="77777777" w:rsidTr="00F807A0">
        <w:trPr>
          <w:trHeight w:val="300"/>
        </w:trPr>
        <w:tc>
          <w:tcPr>
            <w:tcW w:w="6658" w:type="dxa"/>
            <w:noWrap/>
            <w:vAlign w:val="bottom"/>
          </w:tcPr>
          <w:p w14:paraId="2C3B019B" w14:textId="77777777" w:rsidR="00F73956" w:rsidRPr="00D43E8A" w:rsidRDefault="00F73956" w:rsidP="00404A2B">
            <w:pPr>
              <w:pStyle w:val="ARTableBody"/>
            </w:pPr>
            <w:r w:rsidRPr="00D43E8A">
              <w:t>Wangaratta Family History Society Inc</w:t>
            </w:r>
          </w:p>
        </w:tc>
        <w:tc>
          <w:tcPr>
            <w:tcW w:w="2005" w:type="dxa"/>
            <w:noWrap/>
            <w:vAlign w:val="bottom"/>
          </w:tcPr>
          <w:p w14:paraId="6EB95CD7" w14:textId="73729596" w:rsidR="00F73956" w:rsidRPr="00D43E8A" w:rsidRDefault="00492B1B" w:rsidP="00404A2B">
            <w:pPr>
              <w:pStyle w:val="ARTableBodyRight"/>
            </w:pPr>
            <w:r>
              <w:t xml:space="preserve"> </w:t>
            </w:r>
            <w:r w:rsidR="0014779F">
              <w:t xml:space="preserve"> </w:t>
            </w:r>
            <w:r w:rsidR="00F73956" w:rsidRPr="00D43E8A">
              <w:t xml:space="preserve">15,000 </w:t>
            </w:r>
          </w:p>
        </w:tc>
      </w:tr>
      <w:tr w:rsidR="00F73956" w:rsidRPr="00567151" w14:paraId="5402659D" w14:textId="77777777" w:rsidTr="00F807A0">
        <w:trPr>
          <w:trHeight w:val="300"/>
        </w:trPr>
        <w:tc>
          <w:tcPr>
            <w:tcW w:w="6658" w:type="dxa"/>
            <w:noWrap/>
            <w:vAlign w:val="bottom"/>
          </w:tcPr>
          <w:p w14:paraId="1AC7596B" w14:textId="77777777" w:rsidR="00F73956" w:rsidRPr="00D43E8A" w:rsidRDefault="00F73956" w:rsidP="00404A2B">
            <w:pPr>
              <w:pStyle w:val="ARTableBody"/>
            </w:pPr>
            <w:r w:rsidRPr="00D43E8A">
              <w:t>Wangaratta Players Inc</w:t>
            </w:r>
          </w:p>
        </w:tc>
        <w:tc>
          <w:tcPr>
            <w:tcW w:w="2005" w:type="dxa"/>
            <w:noWrap/>
            <w:vAlign w:val="bottom"/>
          </w:tcPr>
          <w:p w14:paraId="6CBE1A43" w14:textId="3310C05D" w:rsidR="00F73956" w:rsidRPr="00D43E8A" w:rsidRDefault="00492B1B" w:rsidP="00404A2B">
            <w:pPr>
              <w:pStyle w:val="ARTableBodyRight"/>
            </w:pPr>
            <w:r>
              <w:t xml:space="preserve"> </w:t>
            </w:r>
            <w:r w:rsidR="0014779F">
              <w:t xml:space="preserve"> </w:t>
            </w:r>
            <w:r w:rsidR="00F73956" w:rsidRPr="00D43E8A">
              <w:t xml:space="preserve">10,116 </w:t>
            </w:r>
          </w:p>
        </w:tc>
      </w:tr>
      <w:tr w:rsidR="00F73956" w:rsidRPr="00567151" w14:paraId="1325CE2A" w14:textId="77777777" w:rsidTr="00F807A0">
        <w:trPr>
          <w:trHeight w:val="300"/>
        </w:trPr>
        <w:tc>
          <w:tcPr>
            <w:tcW w:w="6658" w:type="dxa"/>
            <w:noWrap/>
            <w:vAlign w:val="bottom"/>
          </w:tcPr>
          <w:p w14:paraId="7B0119D0" w14:textId="77777777" w:rsidR="00F73956" w:rsidRPr="00D43E8A" w:rsidRDefault="00F73956" w:rsidP="00404A2B">
            <w:pPr>
              <w:pStyle w:val="ARTableBody"/>
            </w:pPr>
            <w:r w:rsidRPr="00D43E8A">
              <w:t>Warrandyte Mechanics Institute and Arts Association Inc.</w:t>
            </w:r>
          </w:p>
        </w:tc>
        <w:tc>
          <w:tcPr>
            <w:tcW w:w="2005" w:type="dxa"/>
            <w:noWrap/>
            <w:vAlign w:val="bottom"/>
          </w:tcPr>
          <w:p w14:paraId="74484256" w14:textId="0852AE96" w:rsidR="00F73956" w:rsidRPr="00D43E8A" w:rsidRDefault="00492B1B" w:rsidP="00404A2B">
            <w:pPr>
              <w:pStyle w:val="ARTableBodyRight"/>
            </w:pPr>
            <w:r>
              <w:t xml:space="preserve">  </w:t>
            </w:r>
            <w:r w:rsidR="00F73956" w:rsidRPr="00D43E8A">
              <w:t xml:space="preserve">3,417 </w:t>
            </w:r>
          </w:p>
        </w:tc>
      </w:tr>
      <w:tr w:rsidR="00F73956" w:rsidRPr="00567151" w14:paraId="75581F5A" w14:textId="77777777" w:rsidTr="00F807A0">
        <w:trPr>
          <w:trHeight w:val="300"/>
        </w:trPr>
        <w:tc>
          <w:tcPr>
            <w:tcW w:w="6658" w:type="dxa"/>
            <w:noWrap/>
            <w:vAlign w:val="bottom"/>
          </w:tcPr>
          <w:p w14:paraId="2C62CA8B" w14:textId="77777777" w:rsidR="00F73956" w:rsidRPr="00D43E8A" w:rsidRDefault="00F73956" w:rsidP="00404A2B">
            <w:pPr>
              <w:pStyle w:val="ARTableBody"/>
            </w:pPr>
            <w:r w:rsidRPr="00D43E8A">
              <w:t>West Wimmera Shire Council</w:t>
            </w:r>
          </w:p>
        </w:tc>
        <w:tc>
          <w:tcPr>
            <w:tcW w:w="2005" w:type="dxa"/>
            <w:noWrap/>
            <w:vAlign w:val="bottom"/>
          </w:tcPr>
          <w:p w14:paraId="6501138E" w14:textId="7CEAD40D" w:rsidR="00F73956" w:rsidRPr="00D43E8A" w:rsidRDefault="00492B1B" w:rsidP="00404A2B">
            <w:pPr>
              <w:pStyle w:val="ARTableBodyRight"/>
            </w:pPr>
            <w:r>
              <w:t xml:space="preserve">  </w:t>
            </w:r>
            <w:r w:rsidR="00F73956" w:rsidRPr="00D43E8A">
              <w:t xml:space="preserve">1,870 </w:t>
            </w:r>
          </w:p>
        </w:tc>
      </w:tr>
      <w:tr w:rsidR="00F73956" w:rsidRPr="00567151" w14:paraId="66896BC6" w14:textId="77777777" w:rsidTr="00F807A0">
        <w:trPr>
          <w:trHeight w:val="300"/>
        </w:trPr>
        <w:tc>
          <w:tcPr>
            <w:tcW w:w="6658" w:type="dxa"/>
            <w:noWrap/>
            <w:vAlign w:val="bottom"/>
          </w:tcPr>
          <w:p w14:paraId="50B7A7B2" w14:textId="77777777" w:rsidR="00F73956" w:rsidRPr="00D43E8A" w:rsidRDefault="00F73956" w:rsidP="00404A2B">
            <w:pPr>
              <w:pStyle w:val="ARTableBody"/>
            </w:pPr>
            <w:r w:rsidRPr="00D43E8A">
              <w:t>Wonthaggi &amp; District Historical Society</w:t>
            </w:r>
          </w:p>
        </w:tc>
        <w:tc>
          <w:tcPr>
            <w:tcW w:w="2005" w:type="dxa"/>
            <w:noWrap/>
            <w:vAlign w:val="bottom"/>
          </w:tcPr>
          <w:p w14:paraId="30A93600" w14:textId="0EB2567A" w:rsidR="00F73956" w:rsidRPr="00D43E8A" w:rsidRDefault="00492B1B" w:rsidP="00404A2B">
            <w:pPr>
              <w:pStyle w:val="ARTableBodyRight"/>
            </w:pPr>
            <w:r>
              <w:t xml:space="preserve">  </w:t>
            </w:r>
            <w:r w:rsidR="00F73956" w:rsidRPr="00D43E8A">
              <w:t xml:space="preserve">7,150 </w:t>
            </w:r>
          </w:p>
        </w:tc>
      </w:tr>
    </w:tbl>
    <w:p w14:paraId="79BF2246" w14:textId="2E453ABF" w:rsidR="00D03FF2" w:rsidRPr="00C50F39" w:rsidRDefault="00D03FF2" w:rsidP="00C50F39">
      <w:pPr>
        <w:pStyle w:val="Heading2"/>
      </w:pPr>
      <w:bookmarkStart w:id="900" w:name="_Toc177397432"/>
      <w:bookmarkStart w:id="901" w:name="_Toc210718771"/>
      <w:bookmarkEnd w:id="898"/>
      <w:r w:rsidRPr="00C50F39">
        <w:t>Procurement</w:t>
      </w:r>
      <w:bookmarkEnd w:id="900"/>
      <w:bookmarkEnd w:id="901"/>
      <w:r w:rsidR="00430FC2">
        <w:t xml:space="preserve"> </w:t>
      </w:r>
    </w:p>
    <w:p w14:paraId="3EB8FEC3" w14:textId="2B426873" w:rsidR="00B34BA9" w:rsidRPr="00C50F39" w:rsidRDefault="00B34BA9" w:rsidP="00B34BA9">
      <w:pPr>
        <w:pStyle w:val="Heading3"/>
        <w:spacing w:before="240"/>
      </w:pPr>
      <w:bookmarkStart w:id="902" w:name="_Social_procurement_framework"/>
      <w:bookmarkStart w:id="903" w:name="_Toc177397433"/>
      <w:bookmarkStart w:id="904" w:name="_Toc178884877"/>
      <w:bookmarkStart w:id="905" w:name="_Toc178921225"/>
      <w:bookmarkStart w:id="906" w:name="_Toc210635301"/>
      <w:bookmarkStart w:id="907" w:name="_Toc210688179"/>
      <w:bookmarkStart w:id="908" w:name="_Toc210718772"/>
      <w:bookmarkEnd w:id="902"/>
      <w:r w:rsidRPr="00C50F39">
        <w:t>Social procurement framework</w:t>
      </w:r>
      <w:bookmarkEnd w:id="903"/>
      <w:bookmarkEnd w:id="904"/>
      <w:bookmarkEnd w:id="905"/>
      <w:bookmarkEnd w:id="906"/>
      <w:bookmarkEnd w:id="907"/>
      <w:bookmarkEnd w:id="908"/>
    </w:p>
    <w:p w14:paraId="2DB10DE4" w14:textId="622CCE33" w:rsidR="00CE263C" w:rsidRDefault="00CE263C" w:rsidP="00CE263C">
      <w:pPr>
        <w:pStyle w:val="ARBody"/>
      </w:pPr>
      <w:r w:rsidRPr="4362CFA6">
        <w:t xml:space="preserve">DGS is the lead </w:t>
      </w:r>
      <w:r>
        <w:t>d</w:t>
      </w:r>
      <w:r w:rsidRPr="4362CFA6">
        <w:t xml:space="preserve">epartment for the Social Procurement Framework, providing policy advice, guidance and training to support all </w:t>
      </w:r>
      <w:r>
        <w:t>d</w:t>
      </w:r>
      <w:r w:rsidRPr="4362CFA6">
        <w:t xml:space="preserve">epartments and agencies to implement the </w:t>
      </w:r>
      <w:r>
        <w:t>F</w:t>
      </w:r>
      <w:r w:rsidRPr="4362CFA6">
        <w:t>ramework. In</w:t>
      </w:r>
      <w:r>
        <w:rPr>
          <w:rFonts w:ascii="Cambria" w:hAnsi="Cambria"/>
        </w:rPr>
        <w:t> </w:t>
      </w:r>
      <w:r w:rsidRPr="00CC2DE9">
        <w:t>addition</w:t>
      </w:r>
      <w:r w:rsidRPr="4362CFA6">
        <w:t xml:space="preserve"> to this whole of government role, DGS aims to support the direct and indirect sourcing of social benefit suppliers, improving social, economic and environmental outcomes for all Victorians. </w:t>
      </w:r>
    </w:p>
    <w:p w14:paraId="7C6EB100" w14:textId="24B11292" w:rsidR="00CE263C" w:rsidRDefault="00CE263C" w:rsidP="00CE263C">
      <w:pPr>
        <w:pStyle w:val="ARBody"/>
      </w:pPr>
      <w:r>
        <w:t>During 2024–25, DGS continued to leverage social procurement strategies. The strategies prioritised the objectives within the Victorian Government’s Social Procurement Framework and applied to all procurement activities undertaken by DGS. The priority objectives</w:t>
      </w:r>
      <w:r w:rsidRPr="52AB03C6">
        <w:rPr>
          <w:rFonts w:ascii="Cambria" w:hAnsi="Cambria"/>
        </w:rPr>
        <w:t> </w:t>
      </w:r>
      <w:r>
        <w:t>were:</w:t>
      </w:r>
    </w:p>
    <w:p w14:paraId="3D8950A6" w14:textId="44DF2E4C" w:rsidR="00CE263C" w:rsidRDefault="002769DD" w:rsidP="00CE263C">
      <w:pPr>
        <w:pStyle w:val="ARBullet1"/>
      </w:pPr>
      <w:r>
        <w:t>o</w:t>
      </w:r>
      <w:r w:rsidRPr="4362CFA6">
        <w:t xml:space="preserve">pportunities </w:t>
      </w:r>
      <w:r w:rsidR="00CE263C" w:rsidRPr="4362CFA6">
        <w:t>for Victorian Aboriginal people</w:t>
      </w:r>
    </w:p>
    <w:p w14:paraId="57E7CFB0" w14:textId="34003EA1" w:rsidR="00CE263C" w:rsidRDefault="002769DD" w:rsidP="00CE263C">
      <w:pPr>
        <w:pStyle w:val="ARBullet1"/>
      </w:pPr>
      <w:r>
        <w:t>o</w:t>
      </w:r>
      <w:r w:rsidRPr="4362CFA6">
        <w:t xml:space="preserve">pportunities </w:t>
      </w:r>
      <w:r w:rsidR="00CE263C" w:rsidRPr="4362CFA6">
        <w:t>for Victorians with a disability</w:t>
      </w:r>
    </w:p>
    <w:p w14:paraId="7317758A" w14:textId="6530F952" w:rsidR="00CE263C" w:rsidRDefault="002769DD" w:rsidP="00CE263C">
      <w:pPr>
        <w:pStyle w:val="ARBullet1"/>
      </w:pPr>
      <w:r>
        <w:t>o</w:t>
      </w:r>
      <w:r w:rsidRPr="4362CFA6">
        <w:t xml:space="preserve">pportunities </w:t>
      </w:r>
      <w:r w:rsidR="00CE263C" w:rsidRPr="4362CFA6">
        <w:t>for Victorian</w:t>
      </w:r>
      <w:r w:rsidR="00CE263C">
        <w:t xml:space="preserve"> priority jobseekers</w:t>
      </w:r>
    </w:p>
    <w:p w14:paraId="660530D5" w14:textId="7FC0BCAE" w:rsidR="00CE263C" w:rsidRDefault="002769DD" w:rsidP="00CE263C">
      <w:pPr>
        <w:pStyle w:val="ARBullet1"/>
      </w:pPr>
      <w:r>
        <w:t>s</w:t>
      </w:r>
      <w:r w:rsidRPr="4362CFA6">
        <w:t xml:space="preserve">ustainable </w:t>
      </w:r>
      <w:r w:rsidR="00CE263C" w:rsidRPr="4362CFA6">
        <w:t xml:space="preserve">Victorian </w:t>
      </w:r>
      <w:r w:rsidR="00CE263C">
        <w:t>s</w:t>
      </w:r>
      <w:r w:rsidR="00CE263C" w:rsidRPr="4362CFA6">
        <w:t xml:space="preserve">ocial </w:t>
      </w:r>
      <w:r w:rsidR="00CE263C">
        <w:t>e</w:t>
      </w:r>
      <w:r w:rsidR="00CE263C" w:rsidRPr="4362CFA6">
        <w:t>nterprises and Aboriginal business sectors</w:t>
      </w:r>
      <w:r w:rsidR="00CE263C">
        <w:t>.</w:t>
      </w:r>
    </w:p>
    <w:p w14:paraId="702F4566" w14:textId="23EFAF5A" w:rsidR="00CE263C" w:rsidRDefault="00CE263C" w:rsidP="00CE263C">
      <w:pPr>
        <w:pStyle w:val="ARBodyAfterandBeforeTable"/>
      </w:pPr>
      <w:r>
        <w:t>DGS is developing a comprehensive social procurement strategy covering DGS, DPC and DTF, which is expected to be implemented in 2025–26.</w:t>
      </w:r>
    </w:p>
    <w:tbl>
      <w:tblPr>
        <w:tblW w:w="5000" w:type="pct"/>
        <w:tblCellMar>
          <w:top w:w="28" w:type="dxa"/>
          <w:bottom w:w="28" w:type="dxa"/>
        </w:tblCellMar>
        <w:tblLook w:val="04A0" w:firstRow="1" w:lastRow="0" w:firstColumn="1" w:lastColumn="0" w:noHBand="0" w:noVBand="1"/>
      </w:tblPr>
      <w:tblGrid>
        <w:gridCol w:w="1866"/>
        <w:gridCol w:w="4091"/>
        <w:gridCol w:w="1271"/>
        <w:gridCol w:w="1271"/>
      </w:tblGrid>
      <w:tr w:rsidR="00CE263C" w:rsidRPr="00C50F39" w14:paraId="65166E0B" w14:textId="77777777">
        <w:trPr>
          <w:cantSplit/>
          <w:trHeight w:val="580"/>
        </w:trPr>
        <w:tc>
          <w:tcPr>
            <w:tcW w:w="1097" w:type="pct"/>
            <w:tcBorders>
              <w:bottom w:val="single" w:sz="4" w:space="0" w:color="auto"/>
            </w:tcBorders>
            <w:shd w:val="clear" w:color="auto" w:fill="BFBFBF" w:themeFill="background1" w:themeFillShade="BF"/>
            <w:vAlign w:val="bottom"/>
            <w:hideMark/>
          </w:tcPr>
          <w:p w14:paraId="60865B14" w14:textId="3D698E0C" w:rsidR="00CE263C" w:rsidRPr="00C50F39" w:rsidRDefault="00CE263C">
            <w:pPr>
              <w:spacing w:before="0" w:after="0" w:line="240" w:lineRule="auto"/>
              <w:rPr>
                <w:rFonts w:ascii="VIC" w:eastAsia="Times New Roman" w:hAnsi="VIC" w:cs="Arial"/>
                <w:b/>
                <w:bCs/>
                <w:color w:val="000000"/>
                <w:sz w:val="14"/>
                <w:szCs w:val="14"/>
                <w:lang w:eastAsia="en-AU"/>
              </w:rPr>
            </w:pPr>
            <w:r w:rsidRPr="77D74515">
              <w:rPr>
                <w:rFonts w:ascii="VIC" w:eastAsia="Times New Roman" w:hAnsi="VIC" w:cs="Arial"/>
                <w:b/>
                <w:color w:val="000000" w:themeColor="text1"/>
                <w:sz w:val="14"/>
                <w:szCs w:val="14"/>
                <w:lang w:eastAsia="en-AU"/>
              </w:rPr>
              <w:t xml:space="preserve">Social </w:t>
            </w:r>
            <w:r w:rsidR="007D761A">
              <w:rPr>
                <w:rFonts w:ascii="VIC" w:eastAsia="Times New Roman" w:hAnsi="VIC" w:cs="Arial"/>
                <w:b/>
                <w:color w:val="000000" w:themeColor="text1"/>
                <w:sz w:val="14"/>
                <w:szCs w:val="14"/>
                <w:lang w:eastAsia="en-AU"/>
              </w:rPr>
              <w:t>p</w:t>
            </w:r>
            <w:r w:rsidR="007D761A" w:rsidRPr="77D74515">
              <w:rPr>
                <w:rFonts w:ascii="VIC" w:eastAsia="Times New Roman" w:hAnsi="VIC" w:cs="Arial"/>
                <w:b/>
                <w:color w:val="000000" w:themeColor="text1"/>
                <w:sz w:val="14"/>
                <w:szCs w:val="14"/>
                <w:lang w:eastAsia="en-AU"/>
              </w:rPr>
              <w:t xml:space="preserve">rocurement </w:t>
            </w:r>
            <w:r>
              <w:rPr>
                <w:rFonts w:ascii="VIC" w:eastAsia="Times New Roman" w:hAnsi="VIC" w:cs="Arial"/>
                <w:b/>
                <w:color w:val="000000" w:themeColor="text1"/>
                <w:sz w:val="14"/>
                <w:szCs w:val="14"/>
                <w:lang w:eastAsia="en-AU"/>
              </w:rPr>
              <w:br/>
            </w:r>
            <w:r w:rsidR="007D761A">
              <w:rPr>
                <w:rFonts w:ascii="VIC" w:eastAsia="Times New Roman" w:hAnsi="VIC" w:cs="Arial"/>
                <w:b/>
                <w:color w:val="000000" w:themeColor="text1"/>
                <w:sz w:val="14"/>
                <w:szCs w:val="14"/>
                <w:lang w:eastAsia="en-AU"/>
              </w:rPr>
              <w:t>priority objectives</w:t>
            </w:r>
          </w:p>
        </w:tc>
        <w:tc>
          <w:tcPr>
            <w:tcW w:w="2407" w:type="pct"/>
            <w:tcBorders>
              <w:bottom w:val="single" w:sz="4" w:space="0" w:color="auto"/>
            </w:tcBorders>
            <w:shd w:val="clear" w:color="auto" w:fill="BFBFBF" w:themeFill="background1" w:themeFillShade="BF"/>
            <w:vAlign w:val="bottom"/>
            <w:hideMark/>
          </w:tcPr>
          <w:p w14:paraId="1D610661" w14:textId="77777777" w:rsidR="00CE263C" w:rsidRPr="00C50F39" w:rsidRDefault="00CE263C">
            <w:pPr>
              <w:spacing w:before="0" w:after="0" w:line="240" w:lineRule="auto"/>
              <w:rPr>
                <w:rFonts w:ascii="VIC" w:eastAsia="Times New Roman" w:hAnsi="VIC" w:cs="Arial"/>
                <w:b/>
                <w:bCs/>
                <w:color w:val="000000"/>
                <w:sz w:val="14"/>
                <w:szCs w:val="14"/>
                <w:lang w:eastAsia="en-AU"/>
              </w:rPr>
            </w:pPr>
            <w:r w:rsidRPr="00C50F39">
              <w:rPr>
                <w:rFonts w:ascii="VIC" w:eastAsia="Times New Roman" w:hAnsi="VIC" w:cs="Arial"/>
                <w:b/>
                <w:bCs/>
                <w:color w:val="000000"/>
                <w:sz w:val="14"/>
                <w:szCs w:val="14"/>
                <w:lang w:eastAsia="en-AU"/>
              </w:rPr>
              <w:t>Metric</w:t>
            </w:r>
          </w:p>
        </w:tc>
        <w:tc>
          <w:tcPr>
            <w:tcW w:w="748" w:type="pct"/>
            <w:tcBorders>
              <w:bottom w:val="single" w:sz="4" w:space="0" w:color="auto"/>
            </w:tcBorders>
            <w:shd w:val="clear" w:color="auto" w:fill="BFBFBF" w:themeFill="background1" w:themeFillShade="BF"/>
            <w:vAlign w:val="bottom"/>
            <w:hideMark/>
          </w:tcPr>
          <w:p w14:paraId="2E3E713C" w14:textId="77777777" w:rsidR="00CE263C" w:rsidRPr="00C50F39" w:rsidRDefault="00CE263C">
            <w:pPr>
              <w:spacing w:before="0" w:after="0" w:line="240" w:lineRule="auto"/>
              <w:jc w:val="right"/>
              <w:rPr>
                <w:rFonts w:ascii="VIC" w:eastAsia="Times New Roman" w:hAnsi="VIC" w:cs="Arial"/>
                <w:b/>
                <w:bCs/>
                <w:color w:val="000000"/>
                <w:sz w:val="14"/>
                <w:szCs w:val="14"/>
                <w:lang w:eastAsia="en-AU"/>
              </w:rPr>
            </w:pPr>
            <w:r w:rsidRPr="00C50F39">
              <w:rPr>
                <w:rFonts w:ascii="VIC" w:eastAsia="Times New Roman" w:hAnsi="VIC" w:cs="Arial"/>
                <w:b/>
                <w:bCs/>
                <w:color w:val="000000"/>
                <w:sz w:val="14"/>
                <w:szCs w:val="14"/>
                <w:lang w:eastAsia="en-AU"/>
              </w:rPr>
              <w:t>Number of</w:t>
            </w:r>
            <w:r w:rsidRPr="00C50F39">
              <w:rPr>
                <w:rFonts w:ascii="VIC" w:eastAsia="Times New Roman" w:hAnsi="VIC" w:cs="Arial"/>
                <w:b/>
                <w:bCs/>
                <w:color w:val="000000"/>
                <w:sz w:val="14"/>
                <w:szCs w:val="14"/>
                <w:lang w:eastAsia="en-AU"/>
              </w:rPr>
              <w:br/>
              <w:t>businesses engaged</w:t>
            </w:r>
          </w:p>
        </w:tc>
        <w:tc>
          <w:tcPr>
            <w:tcW w:w="748" w:type="pct"/>
            <w:tcBorders>
              <w:bottom w:val="single" w:sz="4" w:space="0" w:color="auto"/>
            </w:tcBorders>
            <w:shd w:val="clear" w:color="auto" w:fill="BFBFBF" w:themeFill="background1" w:themeFillShade="BF"/>
            <w:vAlign w:val="bottom"/>
            <w:hideMark/>
          </w:tcPr>
          <w:p w14:paraId="2C8AD4E7" w14:textId="07AEBAAA" w:rsidR="00CE263C" w:rsidRPr="00C50F39" w:rsidRDefault="00CE263C">
            <w:pPr>
              <w:spacing w:before="0" w:after="0" w:line="240" w:lineRule="auto"/>
              <w:jc w:val="right"/>
              <w:rPr>
                <w:rFonts w:ascii="VIC" w:eastAsia="Times New Roman" w:hAnsi="VIC" w:cs="Arial"/>
                <w:b/>
                <w:bCs/>
                <w:color w:val="000000"/>
                <w:sz w:val="14"/>
                <w:szCs w:val="14"/>
                <w:lang w:eastAsia="en-AU"/>
              </w:rPr>
            </w:pPr>
            <w:r w:rsidRPr="00C50F39">
              <w:rPr>
                <w:rFonts w:ascii="VIC" w:eastAsia="Times New Roman" w:hAnsi="VIC" w:cs="Arial"/>
                <w:b/>
                <w:bCs/>
                <w:color w:val="000000"/>
                <w:sz w:val="14"/>
                <w:szCs w:val="14"/>
                <w:lang w:eastAsia="en-AU"/>
              </w:rPr>
              <w:t xml:space="preserve">Expenditure </w:t>
            </w:r>
            <w:r w:rsidRPr="00C50F39">
              <w:rPr>
                <w:rFonts w:ascii="VIC" w:eastAsia="Times New Roman" w:hAnsi="VIC" w:cs="Arial"/>
                <w:b/>
                <w:bCs/>
                <w:color w:val="000000"/>
                <w:sz w:val="14"/>
                <w:szCs w:val="14"/>
                <w:lang w:eastAsia="en-AU"/>
              </w:rPr>
              <w:br/>
              <w:t>(excl. GST)</w:t>
            </w:r>
            <w:r w:rsidR="00BE6D9A">
              <w:rPr>
                <w:rFonts w:ascii="VIC" w:eastAsia="Times New Roman" w:hAnsi="VIC" w:cs="Arial"/>
                <w:b/>
                <w:bCs/>
                <w:color w:val="000000"/>
                <w:sz w:val="14"/>
                <w:szCs w:val="14"/>
                <w:lang w:eastAsia="en-AU"/>
              </w:rPr>
              <w:br/>
              <w:t>$</w:t>
            </w:r>
          </w:p>
        </w:tc>
      </w:tr>
      <w:tr w:rsidR="00CE263C" w:rsidRPr="00C50F39" w14:paraId="14D12BBB" w14:textId="77777777">
        <w:trPr>
          <w:trHeight w:val="283"/>
        </w:trPr>
        <w:tc>
          <w:tcPr>
            <w:tcW w:w="1097" w:type="pct"/>
            <w:vMerge w:val="restart"/>
            <w:tcBorders>
              <w:top w:val="single" w:sz="4" w:space="0" w:color="auto"/>
              <w:bottom w:val="single" w:sz="4" w:space="0" w:color="auto"/>
            </w:tcBorders>
            <w:vAlign w:val="center"/>
            <w:hideMark/>
          </w:tcPr>
          <w:p w14:paraId="28888AD1" w14:textId="77777777" w:rsidR="00CE263C" w:rsidRPr="00C50F39" w:rsidRDefault="00CE263C">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Opportunities for Victorian Aboriginal people</w:t>
            </w:r>
          </w:p>
        </w:tc>
        <w:tc>
          <w:tcPr>
            <w:tcW w:w="2407" w:type="pct"/>
            <w:tcBorders>
              <w:top w:val="single" w:sz="4" w:space="0" w:color="auto"/>
              <w:bottom w:val="single" w:sz="4" w:space="0" w:color="auto"/>
            </w:tcBorders>
            <w:vAlign w:val="center"/>
            <w:hideMark/>
          </w:tcPr>
          <w:p w14:paraId="19424035" w14:textId="77777777" w:rsidR="00CE263C" w:rsidRPr="00C50F39" w:rsidRDefault="00CE263C">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 xml:space="preserve">Total expenditure with Victorian Aboriginal </w:t>
            </w:r>
            <w:r>
              <w:rPr>
                <w:rFonts w:ascii="VIC" w:eastAsia="Times New Roman" w:hAnsi="VIC"/>
                <w:color w:val="000000"/>
                <w:sz w:val="14"/>
                <w:szCs w:val="14"/>
                <w:lang w:eastAsia="en-AU"/>
              </w:rPr>
              <w:t>b</w:t>
            </w:r>
            <w:r w:rsidRPr="00C50F39">
              <w:rPr>
                <w:rFonts w:ascii="VIC" w:eastAsia="Times New Roman" w:hAnsi="VIC"/>
                <w:color w:val="000000"/>
                <w:sz w:val="14"/>
                <w:szCs w:val="14"/>
                <w:lang w:eastAsia="en-AU"/>
              </w:rPr>
              <w:t>usinesses</w:t>
            </w:r>
          </w:p>
        </w:tc>
        <w:tc>
          <w:tcPr>
            <w:tcW w:w="748" w:type="pct"/>
            <w:tcBorders>
              <w:top w:val="single" w:sz="4" w:space="0" w:color="auto"/>
              <w:bottom w:val="single" w:sz="4" w:space="0" w:color="auto"/>
            </w:tcBorders>
            <w:vAlign w:val="center"/>
            <w:hideMark/>
          </w:tcPr>
          <w:p w14:paraId="1DA5E149" w14:textId="77777777" w:rsidR="00CE263C" w:rsidRPr="00C50F39" w:rsidRDefault="00CE263C">
            <w:pPr>
              <w:spacing w:before="0" w:after="0" w:line="240" w:lineRule="auto"/>
              <w:jc w:val="right"/>
              <w:rPr>
                <w:rFonts w:ascii="VIC" w:eastAsia="Times New Roman" w:hAnsi="VIC" w:cs="Arial"/>
                <w:color w:val="000000"/>
                <w:sz w:val="14"/>
                <w:szCs w:val="14"/>
                <w:lang w:eastAsia="en-AU"/>
              </w:rPr>
            </w:pPr>
            <w:r w:rsidRPr="00C50F39">
              <w:rPr>
                <w:rFonts w:ascii="Cambria" w:eastAsia="Times New Roman" w:hAnsi="Cambria" w:cs="Cambria"/>
                <w:color w:val="000000"/>
                <w:sz w:val="14"/>
                <w:szCs w:val="14"/>
                <w:lang w:eastAsia="en-AU"/>
              </w:rPr>
              <w:t> </w:t>
            </w:r>
          </w:p>
        </w:tc>
        <w:tc>
          <w:tcPr>
            <w:tcW w:w="748" w:type="pct"/>
            <w:tcBorders>
              <w:top w:val="single" w:sz="4" w:space="0" w:color="auto"/>
              <w:bottom w:val="single" w:sz="4" w:space="0" w:color="auto"/>
            </w:tcBorders>
            <w:vAlign w:val="center"/>
            <w:hideMark/>
          </w:tcPr>
          <w:p w14:paraId="7FC0718D" w14:textId="3FDE4609" w:rsidR="00CE263C" w:rsidRPr="00C50F39" w:rsidRDefault="00CE263C">
            <w:pPr>
              <w:spacing w:before="0" w:after="0" w:line="240" w:lineRule="auto"/>
              <w:jc w:val="right"/>
              <w:rPr>
                <w:rFonts w:ascii="VIC" w:eastAsia="Times New Roman" w:hAnsi="VIC" w:cs="Arial"/>
                <w:color w:val="000000"/>
                <w:sz w:val="14"/>
                <w:szCs w:val="14"/>
                <w:lang w:eastAsia="en-AU"/>
              </w:rPr>
            </w:pPr>
            <w:r w:rsidRPr="17BE99EE">
              <w:rPr>
                <w:rFonts w:ascii="VIC" w:eastAsia="Times New Roman" w:hAnsi="VIC" w:cs="Arial"/>
                <w:color w:val="000000" w:themeColor="text1"/>
                <w:sz w:val="14"/>
                <w:szCs w:val="14"/>
                <w:lang w:eastAsia="en-AU"/>
              </w:rPr>
              <w:t>3,888,037</w:t>
            </w:r>
          </w:p>
        </w:tc>
      </w:tr>
      <w:tr w:rsidR="00CE263C" w:rsidRPr="00C50F39" w14:paraId="54716AA7" w14:textId="77777777">
        <w:trPr>
          <w:trHeight w:val="284"/>
        </w:trPr>
        <w:tc>
          <w:tcPr>
            <w:tcW w:w="1097" w:type="pct"/>
            <w:vMerge/>
            <w:vAlign w:val="center"/>
            <w:hideMark/>
          </w:tcPr>
          <w:p w14:paraId="37876200" w14:textId="77777777" w:rsidR="00CE263C" w:rsidRPr="00C50F39" w:rsidRDefault="00CE263C">
            <w:pPr>
              <w:spacing w:before="0" w:after="0" w:line="240" w:lineRule="auto"/>
              <w:rPr>
                <w:rFonts w:ascii="VIC" w:eastAsia="Times New Roman" w:hAnsi="VIC"/>
                <w:color w:val="000000"/>
                <w:sz w:val="14"/>
                <w:szCs w:val="14"/>
                <w:lang w:eastAsia="en-AU"/>
              </w:rPr>
            </w:pPr>
          </w:p>
        </w:tc>
        <w:tc>
          <w:tcPr>
            <w:tcW w:w="2407" w:type="pct"/>
            <w:tcBorders>
              <w:top w:val="single" w:sz="4" w:space="0" w:color="auto"/>
              <w:bottom w:val="single" w:sz="4" w:space="0" w:color="auto"/>
            </w:tcBorders>
            <w:vAlign w:val="center"/>
            <w:hideMark/>
          </w:tcPr>
          <w:p w14:paraId="5FC77543" w14:textId="77777777" w:rsidR="00CE263C" w:rsidRPr="00C50F39" w:rsidRDefault="00CE263C">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Number of Victorian Aboriginal businesses engaged</w:t>
            </w:r>
          </w:p>
        </w:tc>
        <w:tc>
          <w:tcPr>
            <w:tcW w:w="748" w:type="pct"/>
            <w:tcBorders>
              <w:top w:val="single" w:sz="4" w:space="0" w:color="auto"/>
              <w:bottom w:val="single" w:sz="4" w:space="0" w:color="auto"/>
            </w:tcBorders>
            <w:vAlign w:val="center"/>
            <w:hideMark/>
          </w:tcPr>
          <w:p w14:paraId="01EA6E53" w14:textId="77777777" w:rsidR="00CE263C" w:rsidRPr="00C50F39" w:rsidRDefault="00CE263C">
            <w:pPr>
              <w:spacing w:before="0" w:after="0" w:line="240" w:lineRule="auto"/>
              <w:jc w:val="right"/>
              <w:rPr>
                <w:rFonts w:ascii="VIC" w:eastAsia="Times New Roman" w:hAnsi="VIC" w:cs="Arial"/>
                <w:color w:val="000000"/>
                <w:sz w:val="14"/>
                <w:szCs w:val="14"/>
                <w:lang w:eastAsia="en-AU"/>
              </w:rPr>
            </w:pPr>
            <w:r w:rsidRPr="00C50F39">
              <w:rPr>
                <w:rFonts w:ascii="VIC" w:eastAsia="Times New Roman" w:hAnsi="VIC" w:cs="Arial"/>
                <w:color w:val="000000"/>
                <w:sz w:val="14"/>
                <w:szCs w:val="14"/>
                <w:lang w:eastAsia="en-AU"/>
              </w:rPr>
              <w:t>5</w:t>
            </w:r>
          </w:p>
        </w:tc>
        <w:tc>
          <w:tcPr>
            <w:tcW w:w="748" w:type="pct"/>
            <w:tcBorders>
              <w:top w:val="single" w:sz="4" w:space="0" w:color="auto"/>
              <w:bottom w:val="single" w:sz="4" w:space="0" w:color="auto"/>
            </w:tcBorders>
            <w:vAlign w:val="center"/>
            <w:hideMark/>
          </w:tcPr>
          <w:p w14:paraId="1997179C" w14:textId="77777777" w:rsidR="00CE263C" w:rsidRPr="00C50F39" w:rsidRDefault="00CE263C">
            <w:pPr>
              <w:spacing w:before="0" w:after="0" w:line="240" w:lineRule="auto"/>
              <w:jc w:val="right"/>
              <w:rPr>
                <w:rFonts w:ascii="VIC" w:eastAsia="Times New Roman" w:hAnsi="VIC" w:cs="Arial"/>
                <w:color w:val="000000"/>
                <w:sz w:val="14"/>
                <w:szCs w:val="14"/>
                <w:lang w:eastAsia="en-AU"/>
              </w:rPr>
            </w:pPr>
            <w:r w:rsidRPr="00C50F39">
              <w:rPr>
                <w:rFonts w:ascii="Cambria" w:eastAsia="Times New Roman" w:hAnsi="Cambria" w:cs="Cambria"/>
                <w:color w:val="000000"/>
                <w:sz w:val="14"/>
                <w:szCs w:val="14"/>
                <w:lang w:eastAsia="en-AU"/>
              </w:rPr>
              <w:t> </w:t>
            </w:r>
          </w:p>
        </w:tc>
      </w:tr>
      <w:tr w:rsidR="00CE263C" w:rsidRPr="00C50F39" w14:paraId="04BE5B3C" w14:textId="77777777" w:rsidTr="00690B12">
        <w:trPr>
          <w:trHeight w:val="580"/>
        </w:trPr>
        <w:tc>
          <w:tcPr>
            <w:tcW w:w="1097" w:type="pct"/>
            <w:vMerge w:val="restart"/>
            <w:tcBorders>
              <w:top w:val="single" w:sz="4" w:space="0" w:color="auto"/>
              <w:bottom w:val="single" w:sz="4" w:space="0" w:color="auto"/>
            </w:tcBorders>
            <w:vAlign w:val="center"/>
            <w:hideMark/>
          </w:tcPr>
          <w:p w14:paraId="1E15753E" w14:textId="77777777" w:rsidR="00CE263C" w:rsidRPr="00C50F39" w:rsidRDefault="00CE263C">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 xml:space="preserve">Opportunities for Victorians with </w:t>
            </w:r>
            <w:r>
              <w:rPr>
                <w:rFonts w:ascii="VIC" w:eastAsia="Times New Roman" w:hAnsi="VIC"/>
                <w:color w:val="000000"/>
                <w:sz w:val="14"/>
                <w:szCs w:val="14"/>
                <w:lang w:eastAsia="en-AU"/>
              </w:rPr>
              <w:t xml:space="preserve">a </w:t>
            </w:r>
            <w:r w:rsidRPr="00C50F39">
              <w:rPr>
                <w:rFonts w:ascii="VIC" w:eastAsia="Times New Roman" w:hAnsi="VIC"/>
                <w:color w:val="000000"/>
                <w:sz w:val="14"/>
                <w:szCs w:val="14"/>
                <w:lang w:eastAsia="en-AU"/>
              </w:rPr>
              <w:t>disability</w:t>
            </w:r>
          </w:p>
        </w:tc>
        <w:tc>
          <w:tcPr>
            <w:tcW w:w="2407" w:type="pct"/>
            <w:tcBorders>
              <w:top w:val="single" w:sz="4" w:space="0" w:color="auto"/>
              <w:bottom w:val="single" w:sz="4" w:space="0" w:color="auto"/>
            </w:tcBorders>
            <w:vAlign w:val="center"/>
            <w:hideMark/>
          </w:tcPr>
          <w:p w14:paraId="383F8691" w14:textId="77777777" w:rsidR="00CE263C" w:rsidRPr="00C50F39" w:rsidRDefault="00CE263C">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 xml:space="preserve">Total expenditure with Victorian social enterprises led by a mission for people with </w:t>
            </w:r>
            <w:r>
              <w:rPr>
                <w:rFonts w:ascii="VIC" w:eastAsia="Times New Roman" w:hAnsi="VIC"/>
                <w:color w:val="000000"/>
                <w:sz w:val="14"/>
                <w:szCs w:val="14"/>
                <w:lang w:eastAsia="en-AU"/>
              </w:rPr>
              <w:t xml:space="preserve">a </w:t>
            </w:r>
            <w:r w:rsidRPr="00C50F39">
              <w:rPr>
                <w:rFonts w:ascii="VIC" w:eastAsia="Times New Roman" w:hAnsi="VIC"/>
                <w:color w:val="000000"/>
                <w:sz w:val="14"/>
                <w:szCs w:val="14"/>
                <w:lang w:eastAsia="en-AU"/>
              </w:rPr>
              <w:t xml:space="preserve">disability and Australian </w:t>
            </w:r>
            <w:r>
              <w:rPr>
                <w:rFonts w:ascii="VIC" w:eastAsia="Times New Roman" w:hAnsi="VIC"/>
                <w:color w:val="000000"/>
                <w:sz w:val="14"/>
                <w:szCs w:val="14"/>
                <w:lang w:eastAsia="en-AU"/>
              </w:rPr>
              <w:t>d</w:t>
            </w:r>
            <w:r w:rsidRPr="00C50F39">
              <w:rPr>
                <w:rFonts w:ascii="VIC" w:eastAsia="Times New Roman" w:hAnsi="VIC"/>
                <w:color w:val="000000"/>
                <w:sz w:val="14"/>
                <w:szCs w:val="14"/>
                <w:lang w:eastAsia="en-AU"/>
              </w:rPr>
              <w:t xml:space="preserve">isability </w:t>
            </w:r>
            <w:r>
              <w:rPr>
                <w:rFonts w:ascii="VIC" w:eastAsia="Times New Roman" w:hAnsi="VIC"/>
                <w:color w:val="000000"/>
                <w:sz w:val="14"/>
                <w:szCs w:val="14"/>
                <w:lang w:eastAsia="en-AU"/>
              </w:rPr>
              <w:t>e</w:t>
            </w:r>
            <w:r w:rsidRPr="00C50F39">
              <w:rPr>
                <w:rFonts w:ascii="VIC" w:eastAsia="Times New Roman" w:hAnsi="VIC"/>
                <w:color w:val="000000"/>
                <w:sz w:val="14"/>
                <w:szCs w:val="14"/>
                <w:lang w:eastAsia="en-AU"/>
              </w:rPr>
              <w:t>nterprises</w:t>
            </w:r>
          </w:p>
        </w:tc>
        <w:tc>
          <w:tcPr>
            <w:tcW w:w="748" w:type="pct"/>
            <w:tcBorders>
              <w:top w:val="single" w:sz="4" w:space="0" w:color="auto"/>
              <w:bottom w:val="single" w:sz="4" w:space="0" w:color="auto"/>
            </w:tcBorders>
            <w:vAlign w:val="center"/>
            <w:hideMark/>
          </w:tcPr>
          <w:p w14:paraId="781A479B" w14:textId="77777777" w:rsidR="00CE263C" w:rsidRPr="00C50F39" w:rsidRDefault="00CE263C">
            <w:pPr>
              <w:spacing w:before="0" w:after="0" w:line="240" w:lineRule="auto"/>
              <w:jc w:val="right"/>
              <w:rPr>
                <w:rFonts w:ascii="VIC" w:eastAsia="Times New Roman" w:hAnsi="VIC" w:cs="Arial"/>
                <w:color w:val="000000"/>
                <w:sz w:val="14"/>
                <w:szCs w:val="14"/>
                <w:lang w:eastAsia="en-AU"/>
              </w:rPr>
            </w:pPr>
            <w:r w:rsidRPr="00C50F39">
              <w:rPr>
                <w:rFonts w:ascii="Cambria" w:eastAsia="Times New Roman" w:hAnsi="Cambria" w:cs="Cambria"/>
                <w:color w:val="000000"/>
                <w:sz w:val="14"/>
                <w:szCs w:val="14"/>
                <w:lang w:eastAsia="en-AU"/>
              </w:rPr>
              <w:t> </w:t>
            </w:r>
          </w:p>
        </w:tc>
        <w:tc>
          <w:tcPr>
            <w:tcW w:w="748" w:type="pct"/>
            <w:tcBorders>
              <w:top w:val="single" w:sz="4" w:space="0" w:color="auto"/>
              <w:bottom w:val="single" w:sz="4" w:space="0" w:color="auto"/>
            </w:tcBorders>
            <w:vAlign w:val="bottom"/>
            <w:hideMark/>
          </w:tcPr>
          <w:p w14:paraId="233A0AD5" w14:textId="4D319485" w:rsidR="00CE263C" w:rsidRPr="00C50F39" w:rsidRDefault="00CE263C">
            <w:pPr>
              <w:spacing w:before="0" w:after="0" w:line="240" w:lineRule="auto"/>
              <w:jc w:val="right"/>
              <w:rPr>
                <w:rFonts w:ascii="VIC" w:eastAsia="Times New Roman" w:hAnsi="VIC" w:cs="Arial"/>
                <w:color w:val="000000"/>
                <w:sz w:val="14"/>
                <w:szCs w:val="14"/>
                <w:lang w:eastAsia="en-AU"/>
              </w:rPr>
            </w:pPr>
            <w:r w:rsidRPr="17BE99EE">
              <w:rPr>
                <w:rFonts w:ascii="VIC" w:eastAsia="Times New Roman" w:hAnsi="VIC" w:cs="Arial"/>
                <w:color w:val="000000" w:themeColor="text1"/>
                <w:sz w:val="14"/>
                <w:szCs w:val="14"/>
                <w:lang w:eastAsia="en-AU"/>
              </w:rPr>
              <w:t>3,363</w:t>
            </w:r>
          </w:p>
        </w:tc>
      </w:tr>
      <w:tr w:rsidR="00CE263C" w:rsidRPr="00C50F39" w14:paraId="3594D2D2" w14:textId="77777777">
        <w:trPr>
          <w:trHeight w:val="580"/>
        </w:trPr>
        <w:tc>
          <w:tcPr>
            <w:tcW w:w="1097" w:type="pct"/>
            <w:vMerge/>
            <w:vAlign w:val="center"/>
            <w:hideMark/>
          </w:tcPr>
          <w:p w14:paraId="15BEB5B6" w14:textId="77777777" w:rsidR="00CE263C" w:rsidRPr="00C50F39" w:rsidRDefault="00CE263C">
            <w:pPr>
              <w:spacing w:before="0" w:after="0" w:line="240" w:lineRule="auto"/>
              <w:rPr>
                <w:rFonts w:ascii="VIC" w:eastAsia="Times New Roman" w:hAnsi="VIC"/>
                <w:color w:val="000000"/>
                <w:sz w:val="14"/>
                <w:szCs w:val="14"/>
                <w:lang w:eastAsia="en-AU"/>
              </w:rPr>
            </w:pPr>
          </w:p>
        </w:tc>
        <w:tc>
          <w:tcPr>
            <w:tcW w:w="2407" w:type="pct"/>
            <w:tcBorders>
              <w:top w:val="single" w:sz="4" w:space="0" w:color="auto"/>
              <w:bottom w:val="single" w:sz="4" w:space="0" w:color="auto"/>
            </w:tcBorders>
            <w:vAlign w:val="center"/>
            <w:hideMark/>
          </w:tcPr>
          <w:p w14:paraId="504DC156" w14:textId="77777777" w:rsidR="00CE263C" w:rsidRPr="00C50F39" w:rsidRDefault="00CE263C">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 xml:space="preserve">Number of Victorian social enterprises led by a mission for people with </w:t>
            </w:r>
            <w:r>
              <w:rPr>
                <w:rFonts w:ascii="VIC" w:eastAsia="Times New Roman" w:hAnsi="VIC"/>
                <w:color w:val="000000"/>
                <w:sz w:val="14"/>
                <w:szCs w:val="14"/>
                <w:lang w:eastAsia="en-AU"/>
              </w:rPr>
              <w:t xml:space="preserve">a </w:t>
            </w:r>
            <w:r w:rsidRPr="00C50F39">
              <w:rPr>
                <w:rFonts w:ascii="VIC" w:eastAsia="Times New Roman" w:hAnsi="VIC"/>
                <w:color w:val="000000"/>
                <w:sz w:val="14"/>
                <w:szCs w:val="14"/>
                <w:lang w:eastAsia="en-AU"/>
              </w:rPr>
              <w:t>disability and Australian disability enterprises engaged</w:t>
            </w:r>
          </w:p>
        </w:tc>
        <w:tc>
          <w:tcPr>
            <w:tcW w:w="748" w:type="pct"/>
            <w:tcBorders>
              <w:top w:val="single" w:sz="4" w:space="0" w:color="auto"/>
              <w:bottom w:val="single" w:sz="4" w:space="0" w:color="auto"/>
            </w:tcBorders>
            <w:vAlign w:val="center"/>
            <w:hideMark/>
          </w:tcPr>
          <w:p w14:paraId="51FEDF40" w14:textId="021B9693" w:rsidR="00CE263C" w:rsidRPr="00C50F39" w:rsidRDefault="00CE263C">
            <w:pPr>
              <w:spacing w:before="0" w:after="0" w:line="240" w:lineRule="auto"/>
              <w:jc w:val="right"/>
              <w:rPr>
                <w:rFonts w:ascii="VIC" w:eastAsia="Times New Roman" w:hAnsi="VIC" w:cs="Arial"/>
                <w:color w:val="000000"/>
                <w:sz w:val="14"/>
                <w:szCs w:val="14"/>
                <w:lang w:eastAsia="en-AU"/>
              </w:rPr>
            </w:pPr>
            <w:r w:rsidRPr="17BE99EE">
              <w:rPr>
                <w:rFonts w:ascii="VIC" w:eastAsia="Times New Roman" w:hAnsi="VIC" w:cs="Arial"/>
                <w:color w:val="000000" w:themeColor="text1"/>
                <w:sz w:val="14"/>
                <w:szCs w:val="14"/>
                <w:lang w:eastAsia="en-AU"/>
              </w:rPr>
              <w:t>2</w:t>
            </w:r>
          </w:p>
        </w:tc>
        <w:tc>
          <w:tcPr>
            <w:tcW w:w="748" w:type="pct"/>
            <w:tcBorders>
              <w:top w:val="single" w:sz="4" w:space="0" w:color="auto"/>
              <w:bottom w:val="single" w:sz="4" w:space="0" w:color="auto"/>
            </w:tcBorders>
            <w:noWrap/>
            <w:vAlign w:val="bottom"/>
            <w:hideMark/>
          </w:tcPr>
          <w:p w14:paraId="39C78061" w14:textId="77777777" w:rsidR="00CE263C" w:rsidRPr="00C50F39" w:rsidRDefault="00CE263C">
            <w:pPr>
              <w:spacing w:before="0" w:after="0" w:line="240" w:lineRule="auto"/>
              <w:rPr>
                <w:rFonts w:ascii="VIC" w:eastAsia="Times New Roman" w:hAnsi="VIC"/>
                <w:color w:val="000000"/>
                <w:sz w:val="14"/>
                <w:szCs w:val="14"/>
                <w:lang w:eastAsia="en-AU"/>
              </w:rPr>
            </w:pPr>
            <w:r w:rsidRPr="00C50F39">
              <w:rPr>
                <w:rFonts w:ascii="Cambria" w:eastAsia="Times New Roman" w:hAnsi="Cambria" w:cs="Cambria"/>
                <w:color w:val="000000"/>
                <w:sz w:val="14"/>
                <w:szCs w:val="14"/>
                <w:lang w:eastAsia="en-AU"/>
              </w:rPr>
              <w:t> </w:t>
            </w:r>
          </w:p>
        </w:tc>
      </w:tr>
      <w:tr w:rsidR="00CE263C" w:rsidRPr="00C50F39" w14:paraId="5BDE27D3" w14:textId="77777777">
        <w:trPr>
          <w:trHeight w:val="197"/>
        </w:trPr>
        <w:tc>
          <w:tcPr>
            <w:tcW w:w="1097" w:type="pct"/>
            <w:vMerge w:val="restart"/>
            <w:tcBorders>
              <w:top w:val="single" w:sz="4" w:space="0" w:color="auto"/>
              <w:bottom w:val="single" w:sz="4" w:space="0" w:color="auto"/>
            </w:tcBorders>
            <w:vAlign w:val="center"/>
            <w:hideMark/>
          </w:tcPr>
          <w:p w14:paraId="29688401" w14:textId="776C3A39" w:rsidR="00CE263C" w:rsidRPr="00C50F39" w:rsidRDefault="00CE263C">
            <w:pPr>
              <w:spacing w:before="0" w:after="0" w:line="240" w:lineRule="auto"/>
              <w:rPr>
                <w:rFonts w:ascii="VIC" w:eastAsia="Times New Roman" w:hAnsi="VIC"/>
                <w:color w:val="000000"/>
                <w:sz w:val="14"/>
                <w:szCs w:val="14"/>
                <w:lang w:eastAsia="en-AU"/>
              </w:rPr>
            </w:pPr>
            <w:r w:rsidRPr="27B7A9DE">
              <w:rPr>
                <w:rFonts w:ascii="VIC" w:eastAsia="Times New Roman" w:hAnsi="VIC"/>
                <w:color w:val="000000" w:themeColor="text1"/>
                <w:sz w:val="14"/>
                <w:szCs w:val="14"/>
                <w:lang w:eastAsia="en-AU"/>
              </w:rPr>
              <w:t>Opportunities for Victorian priority jobseekers</w:t>
            </w:r>
          </w:p>
        </w:tc>
        <w:tc>
          <w:tcPr>
            <w:tcW w:w="2407" w:type="pct"/>
            <w:tcBorders>
              <w:top w:val="single" w:sz="4" w:space="0" w:color="auto"/>
              <w:bottom w:val="single" w:sz="4" w:space="0" w:color="auto"/>
            </w:tcBorders>
            <w:vAlign w:val="center"/>
            <w:hideMark/>
          </w:tcPr>
          <w:p w14:paraId="299CD94E" w14:textId="0E029F17" w:rsidR="00CE263C" w:rsidRPr="00C50F39" w:rsidRDefault="00CE263C">
            <w:pPr>
              <w:spacing w:before="0" w:after="0" w:line="240" w:lineRule="auto"/>
              <w:rPr>
                <w:rFonts w:ascii="VIC" w:eastAsia="Times New Roman" w:hAnsi="VIC"/>
                <w:color w:val="000000"/>
                <w:sz w:val="14"/>
                <w:szCs w:val="14"/>
                <w:lang w:eastAsia="en-AU"/>
              </w:rPr>
            </w:pPr>
            <w:r w:rsidRPr="27B7A9DE">
              <w:rPr>
                <w:rFonts w:ascii="VIC" w:eastAsia="Times New Roman" w:hAnsi="VIC"/>
                <w:color w:val="000000" w:themeColor="text1"/>
                <w:sz w:val="14"/>
                <w:szCs w:val="14"/>
                <w:lang w:eastAsia="en-AU"/>
              </w:rPr>
              <w:t>Total expenditure with Victorian social enterprises led by a mission for priority jobseekers</w:t>
            </w:r>
          </w:p>
        </w:tc>
        <w:tc>
          <w:tcPr>
            <w:tcW w:w="748" w:type="pct"/>
            <w:tcBorders>
              <w:top w:val="single" w:sz="4" w:space="0" w:color="auto"/>
              <w:bottom w:val="single" w:sz="4" w:space="0" w:color="auto"/>
            </w:tcBorders>
            <w:vAlign w:val="center"/>
            <w:hideMark/>
          </w:tcPr>
          <w:p w14:paraId="01494EFF" w14:textId="77777777" w:rsidR="00CE263C" w:rsidRPr="00C50F39" w:rsidRDefault="00CE263C">
            <w:pPr>
              <w:spacing w:before="0" w:after="0" w:line="240" w:lineRule="auto"/>
              <w:jc w:val="right"/>
              <w:rPr>
                <w:rFonts w:ascii="VIC" w:eastAsia="Times New Roman" w:hAnsi="VIC" w:cs="Arial"/>
                <w:color w:val="000000"/>
                <w:sz w:val="14"/>
                <w:szCs w:val="14"/>
                <w:lang w:eastAsia="en-AU"/>
              </w:rPr>
            </w:pPr>
            <w:r w:rsidRPr="00C50F39">
              <w:rPr>
                <w:rFonts w:ascii="Cambria" w:eastAsia="Times New Roman" w:hAnsi="Cambria" w:cs="Cambria"/>
                <w:color w:val="000000"/>
                <w:sz w:val="14"/>
                <w:szCs w:val="14"/>
                <w:lang w:eastAsia="en-AU"/>
              </w:rPr>
              <w:t> </w:t>
            </w:r>
          </w:p>
        </w:tc>
        <w:tc>
          <w:tcPr>
            <w:tcW w:w="748" w:type="pct"/>
            <w:tcBorders>
              <w:top w:val="single" w:sz="4" w:space="0" w:color="auto"/>
              <w:bottom w:val="single" w:sz="4" w:space="0" w:color="auto"/>
            </w:tcBorders>
            <w:vAlign w:val="center"/>
            <w:hideMark/>
          </w:tcPr>
          <w:p w14:paraId="74682EF3" w14:textId="19D86F78" w:rsidR="00CE263C" w:rsidRPr="00C50F39" w:rsidRDefault="00262B5B">
            <w:pPr>
              <w:spacing w:before="0" w:after="0" w:line="240" w:lineRule="auto"/>
              <w:jc w:val="right"/>
              <w:rPr>
                <w:rFonts w:ascii="VIC" w:eastAsia="Times New Roman" w:hAnsi="VIC" w:cs="Arial"/>
                <w:color w:val="000000"/>
                <w:sz w:val="14"/>
                <w:szCs w:val="14"/>
                <w:lang w:eastAsia="en-AU"/>
              </w:rPr>
            </w:pPr>
            <w:r>
              <w:rPr>
                <w:rFonts w:ascii="VIC" w:eastAsia="Times New Roman" w:hAnsi="VIC" w:cs="Arial"/>
                <w:color w:val="000000"/>
                <w:sz w:val="14"/>
                <w:szCs w:val="14"/>
                <w:lang w:eastAsia="en-AU"/>
              </w:rPr>
              <w:t>-</w:t>
            </w:r>
          </w:p>
        </w:tc>
      </w:tr>
      <w:tr w:rsidR="00CE263C" w:rsidRPr="00C50F39" w14:paraId="6F8931AE" w14:textId="77777777" w:rsidTr="00690B12">
        <w:trPr>
          <w:trHeight w:val="60"/>
        </w:trPr>
        <w:tc>
          <w:tcPr>
            <w:tcW w:w="1097" w:type="pct"/>
            <w:vMerge/>
            <w:tcBorders>
              <w:bottom w:val="single" w:sz="4" w:space="0" w:color="auto"/>
            </w:tcBorders>
            <w:vAlign w:val="center"/>
            <w:hideMark/>
          </w:tcPr>
          <w:p w14:paraId="74AA9F4B" w14:textId="77777777" w:rsidR="00CE263C" w:rsidRPr="00C50F39" w:rsidRDefault="00CE263C">
            <w:pPr>
              <w:spacing w:before="0" w:after="0" w:line="240" w:lineRule="auto"/>
              <w:rPr>
                <w:rFonts w:ascii="VIC" w:eastAsia="Times New Roman" w:hAnsi="VIC"/>
                <w:color w:val="000000"/>
                <w:sz w:val="14"/>
                <w:szCs w:val="14"/>
                <w:lang w:eastAsia="en-AU"/>
              </w:rPr>
            </w:pPr>
          </w:p>
        </w:tc>
        <w:tc>
          <w:tcPr>
            <w:tcW w:w="2407" w:type="pct"/>
            <w:tcBorders>
              <w:top w:val="single" w:sz="4" w:space="0" w:color="auto"/>
              <w:bottom w:val="single" w:sz="4" w:space="0" w:color="auto"/>
            </w:tcBorders>
            <w:vAlign w:val="center"/>
            <w:hideMark/>
          </w:tcPr>
          <w:p w14:paraId="50ADF1B0" w14:textId="159DDBA6" w:rsidR="00CE263C" w:rsidRPr="00C50F39" w:rsidRDefault="00CE263C">
            <w:pPr>
              <w:spacing w:before="0" w:after="0" w:line="240" w:lineRule="auto"/>
              <w:rPr>
                <w:rFonts w:ascii="VIC" w:eastAsia="Times New Roman" w:hAnsi="VIC"/>
                <w:color w:val="000000"/>
                <w:sz w:val="14"/>
                <w:szCs w:val="14"/>
                <w:lang w:eastAsia="en-AU"/>
              </w:rPr>
            </w:pPr>
            <w:r w:rsidRPr="27B7A9DE">
              <w:rPr>
                <w:rFonts w:ascii="VIC" w:eastAsia="Times New Roman" w:hAnsi="VIC"/>
                <w:color w:val="000000" w:themeColor="text1"/>
                <w:sz w:val="14"/>
                <w:szCs w:val="14"/>
                <w:lang w:eastAsia="en-AU"/>
              </w:rPr>
              <w:t>Number of Victorian social enterprises led by a mission for priority jobseekers engaged</w:t>
            </w:r>
          </w:p>
        </w:tc>
        <w:tc>
          <w:tcPr>
            <w:tcW w:w="748" w:type="pct"/>
            <w:tcBorders>
              <w:top w:val="single" w:sz="4" w:space="0" w:color="auto"/>
              <w:bottom w:val="single" w:sz="4" w:space="0" w:color="auto"/>
            </w:tcBorders>
            <w:vAlign w:val="center"/>
            <w:hideMark/>
          </w:tcPr>
          <w:p w14:paraId="3C1DC714" w14:textId="0AE43B61" w:rsidR="00CE263C" w:rsidRPr="00C50F39" w:rsidRDefault="00262B5B">
            <w:pPr>
              <w:spacing w:before="0" w:after="0" w:line="240" w:lineRule="auto"/>
              <w:jc w:val="right"/>
              <w:rPr>
                <w:rFonts w:ascii="VIC" w:eastAsia="Times New Roman" w:hAnsi="VIC" w:cs="Arial"/>
                <w:color w:val="000000"/>
                <w:sz w:val="14"/>
                <w:szCs w:val="14"/>
                <w:lang w:eastAsia="en-AU"/>
              </w:rPr>
            </w:pPr>
            <w:r>
              <w:rPr>
                <w:rFonts w:ascii="VIC" w:eastAsia="Times New Roman" w:hAnsi="VIC" w:cs="Arial"/>
                <w:color w:val="000000"/>
                <w:sz w:val="14"/>
                <w:szCs w:val="14"/>
                <w:lang w:eastAsia="en-AU"/>
              </w:rPr>
              <w:t>-</w:t>
            </w:r>
          </w:p>
        </w:tc>
        <w:tc>
          <w:tcPr>
            <w:tcW w:w="748" w:type="pct"/>
            <w:tcBorders>
              <w:top w:val="single" w:sz="4" w:space="0" w:color="auto"/>
              <w:bottom w:val="single" w:sz="4" w:space="0" w:color="auto"/>
            </w:tcBorders>
            <w:vAlign w:val="center"/>
            <w:hideMark/>
          </w:tcPr>
          <w:p w14:paraId="5D6B1172" w14:textId="77777777" w:rsidR="00CE263C" w:rsidRPr="00C50F39" w:rsidRDefault="00CE263C">
            <w:pPr>
              <w:spacing w:before="0" w:after="0" w:line="240" w:lineRule="auto"/>
              <w:jc w:val="right"/>
              <w:rPr>
                <w:rFonts w:ascii="VIC" w:eastAsia="Times New Roman" w:hAnsi="VIC" w:cs="Arial"/>
                <w:color w:val="000000"/>
                <w:sz w:val="14"/>
                <w:szCs w:val="14"/>
                <w:lang w:eastAsia="en-AU"/>
              </w:rPr>
            </w:pPr>
            <w:r w:rsidRPr="00C50F39">
              <w:rPr>
                <w:rFonts w:ascii="Cambria" w:eastAsia="Times New Roman" w:hAnsi="Cambria" w:cs="Cambria"/>
                <w:color w:val="000000"/>
                <w:sz w:val="14"/>
                <w:szCs w:val="14"/>
                <w:lang w:eastAsia="en-AU"/>
              </w:rPr>
              <w:t> </w:t>
            </w:r>
          </w:p>
        </w:tc>
      </w:tr>
      <w:tr w:rsidR="00CE263C" w:rsidRPr="00C50F39" w14:paraId="55BE0250" w14:textId="77777777" w:rsidTr="00690B12">
        <w:trPr>
          <w:trHeight w:val="378"/>
        </w:trPr>
        <w:tc>
          <w:tcPr>
            <w:tcW w:w="1097" w:type="pct"/>
            <w:vMerge w:val="restart"/>
            <w:tcBorders>
              <w:top w:val="single" w:sz="4" w:space="0" w:color="auto"/>
              <w:bottom w:val="single" w:sz="12" w:space="0" w:color="auto"/>
            </w:tcBorders>
            <w:vAlign w:val="center"/>
            <w:hideMark/>
          </w:tcPr>
          <w:p w14:paraId="7D43D64B" w14:textId="77777777" w:rsidR="00CE263C" w:rsidRPr="00C50F39" w:rsidRDefault="00CE263C">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Sustainable Victorian social enterprises and Aboriginal business sectors</w:t>
            </w:r>
          </w:p>
        </w:tc>
        <w:tc>
          <w:tcPr>
            <w:tcW w:w="2407" w:type="pct"/>
            <w:tcBorders>
              <w:top w:val="single" w:sz="4" w:space="0" w:color="auto"/>
              <w:bottom w:val="single" w:sz="4" w:space="0" w:color="auto"/>
            </w:tcBorders>
            <w:vAlign w:val="center"/>
            <w:hideMark/>
          </w:tcPr>
          <w:p w14:paraId="2E8105A4" w14:textId="77777777" w:rsidR="00CE263C" w:rsidRPr="00C50F39" w:rsidRDefault="00CE263C">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Total expenditure with Victorian social enterprises</w:t>
            </w:r>
          </w:p>
        </w:tc>
        <w:tc>
          <w:tcPr>
            <w:tcW w:w="748" w:type="pct"/>
            <w:tcBorders>
              <w:top w:val="single" w:sz="4" w:space="0" w:color="auto"/>
              <w:bottom w:val="single" w:sz="4" w:space="0" w:color="auto"/>
            </w:tcBorders>
            <w:noWrap/>
            <w:vAlign w:val="bottom"/>
            <w:hideMark/>
          </w:tcPr>
          <w:p w14:paraId="26C22AF0" w14:textId="77777777" w:rsidR="00CE263C" w:rsidRPr="00C50F39" w:rsidRDefault="00CE263C">
            <w:pPr>
              <w:spacing w:before="0" w:after="0" w:line="240" w:lineRule="auto"/>
              <w:rPr>
                <w:rFonts w:ascii="VIC" w:eastAsia="Times New Roman" w:hAnsi="VIC"/>
                <w:color w:val="000000"/>
                <w:sz w:val="14"/>
                <w:szCs w:val="14"/>
                <w:lang w:eastAsia="en-AU"/>
              </w:rPr>
            </w:pPr>
            <w:r w:rsidRPr="00C50F39">
              <w:rPr>
                <w:rFonts w:ascii="Cambria" w:eastAsia="Times New Roman" w:hAnsi="Cambria" w:cs="Cambria"/>
                <w:color w:val="000000"/>
                <w:sz w:val="14"/>
                <w:szCs w:val="14"/>
                <w:lang w:eastAsia="en-AU"/>
              </w:rPr>
              <w:t> </w:t>
            </w:r>
          </w:p>
        </w:tc>
        <w:tc>
          <w:tcPr>
            <w:tcW w:w="748" w:type="pct"/>
            <w:tcBorders>
              <w:top w:val="single" w:sz="4" w:space="0" w:color="auto"/>
              <w:bottom w:val="single" w:sz="4" w:space="0" w:color="auto"/>
            </w:tcBorders>
            <w:noWrap/>
            <w:vAlign w:val="center"/>
            <w:hideMark/>
          </w:tcPr>
          <w:p w14:paraId="01F6022C" w14:textId="64001BCF" w:rsidR="00CE263C" w:rsidRPr="00C50F39" w:rsidRDefault="00CE263C">
            <w:pPr>
              <w:spacing w:before="0" w:after="0" w:line="240" w:lineRule="auto"/>
              <w:jc w:val="right"/>
              <w:rPr>
                <w:rFonts w:ascii="VIC" w:eastAsia="Times New Roman" w:hAnsi="VIC"/>
                <w:color w:val="000000"/>
                <w:sz w:val="14"/>
                <w:szCs w:val="14"/>
                <w:lang w:eastAsia="en-AU"/>
              </w:rPr>
            </w:pPr>
            <w:r w:rsidRPr="17BE99EE">
              <w:rPr>
                <w:rFonts w:ascii="VIC" w:eastAsia="Times New Roman" w:hAnsi="VIC"/>
                <w:color w:val="000000" w:themeColor="text1"/>
                <w:sz w:val="14"/>
                <w:szCs w:val="14"/>
                <w:lang w:eastAsia="en-AU"/>
              </w:rPr>
              <w:t>154,795</w:t>
            </w:r>
          </w:p>
        </w:tc>
      </w:tr>
      <w:tr w:rsidR="00CE263C" w:rsidRPr="00C50F39" w14:paraId="66C7B35B" w14:textId="77777777" w:rsidTr="00690B12">
        <w:trPr>
          <w:trHeight w:val="378"/>
        </w:trPr>
        <w:tc>
          <w:tcPr>
            <w:tcW w:w="1097" w:type="pct"/>
            <w:vMerge/>
            <w:tcBorders>
              <w:bottom w:val="single" w:sz="4" w:space="0" w:color="auto"/>
            </w:tcBorders>
            <w:vAlign w:val="center"/>
            <w:hideMark/>
          </w:tcPr>
          <w:p w14:paraId="756B96F8" w14:textId="77777777" w:rsidR="00CE263C" w:rsidRPr="00C50F39" w:rsidRDefault="00CE263C">
            <w:pPr>
              <w:spacing w:before="0" w:after="0" w:line="240" w:lineRule="auto"/>
              <w:rPr>
                <w:rFonts w:ascii="VIC" w:eastAsia="Times New Roman" w:hAnsi="VIC"/>
                <w:color w:val="000000"/>
                <w:sz w:val="14"/>
                <w:szCs w:val="14"/>
                <w:lang w:eastAsia="en-AU"/>
              </w:rPr>
            </w:pPr>
          </w:p>
        </w:tc>
        <w:tc>
          <w:tcPr>
            <w:tcW w:w="2407" w:type="pct"/>
            <w:tcBorders>
              <w:top w:val="single" w:sz="4" w:space="0" w:color="auto"/>
              <w:bottom w:val="single" w:sz="4" w:space="0" w:color="auto"/>
            </w:tcBorders>
            <w:vAlign w:val="center"/>
            <w:hideMark/>
          </w:tcPr>
          <w:p w14:paraId="3B8BAC1E" w14:textId="77777777" w:rsidR="00CE263C" w:rsidRPr="00C50F39" w:rsidRDefault="00CE263C">
            <w:pPr>
              <w:spacing w:before="0" w:after="0" w:line="240" w:lineRule="auto"/>
              <w:rPr>
                <w:rFonts w:ascii="VIC" w:eastAsia="Times New Roman" w:hAnsi="VIC"/>
                <w:color w:val="000000"/>
                <w:sz w:val="14"/>
                <w:szCs w:val="14"/>
                <w:lang w:eastAsia="en-AU"/>
              </w:rPr>
            </w:pPr>
            <w:r w:rsidRPr="00C50F39">
              <w:rPr>
                <w:rFonts w:ascii="VIC" w:eastAsia="Times New Roman" w:hAnsi="VIC"/>
                <w:color w:val="000000"/>
                <w:sz w:val="14"/>
                <w:szCs w:val="14"/>
                <w:lang w:eastAsia="en-AU"/>
              </w:rPr>
              <w:t>Number of Victorian social enterprises engaged</w:t>
            </w:r>
          </w:p>
        </w:tc>
        <w:tc>
          <w:tcPr>
            <w:tcW w:w="748" w:type="pct"/>
            <w:tcBorders>
              <w:top w:val="single" w:sz="4" w:space="0" w:color="auto"/>
              <w:bottom w:val="single" w:sz="4" w:space="0" w:color="auto"/>
            </w:tcBorders>
            <w:noWrap/>
            <w:vAlign w:val="center"/>
            <w:hideMark/>
          </w:tcPr>
          <w:p w14:paraId="7856D6D5" w14:textId="7337D05A" w:rsidR="00CE263C" w:rsidRPr="00C50F39" w:rsidRDefault="00CE263C">
            <w:pPr>
              <w:spacing w:before="0" w:after="0" w:line="240" w:lineRule="auto"/>
              <w:jc w:val="right"/>
              <w:rPr>
                <w:rFonts w:ascii="VIC" w:eastAsia="Times New Roman" w:hAnsi="VIC"/>
                <w:color w:val="000000"/>
                <w:sz w:val="14"/>
                <w:szCs w:val="14"/>
                <w:lang w:eastAsia="en-AU"/>
              </w:rPr>
            </w:pPr>
            <w:r w:rsidRPr="17BE99EE">
              <w:rPr>
                <w:rFonts w:ascii="VIC" w:eastAsia="Times New Roman" w:hAnsi="VIC"/>
                <w:color w:val="000000" w:themeColor="text1"/>
                <w:sz w:val="14"/>
                <w:szCs w:val="14"/>
                <w:lang w:eastAsia="en-AU"/>
              </w:rPr>
              <w:t>7</w:t>
            </w:r>
          </w:p>
        </w:tc>
        <w:tc>
          <w:tcPr>
            <w:tcW w:w="748" w:type="pct"/>
            <w:tcBorders>
              <w:top w:val="single" w:sz="4" w:space="0" w:color="auto"/>
              <w:bottom w:val="single" w:sz="4" w:space="0" w:color="auto"/>
            </w:tcBorders>
            <w:noWrap/>
            <w:vAlign w:val="bottom"/>
            <w:hideMark/>
          </w:tcPr>
          <w:p w14:paraId="367CA4B6" w14:textId="77777777" w:rsidR="00CE263C" w:rsidRPr="00C50F39" w:rsidRDefault="00CE263C">
            <w:pPr>
              <w:spacing w:before="0" w:after="0" w:line="240" w:lineRule="auto"/>
              <w:rPr>
                <w:rFonts w:ascii="VIC" w:eastAsia="Times New Roman" w:hAnsi="VIC"/>
                <w:color w:val="000000"/>
                <w:sz w:val="14"/>
                <w:szCs w:val="14"/>
                <w:lang w:eastAsia="en-AU"/>
              </w:rPr>
            </w:pPr>
            <w:r w:rsidRPr="00C50F39">
              <w:rPr>
                <w:rFonts w:ascii="Cambria" w:eastAsia="Times New Roman" w:hAnsi="Cambria" w:cs="Cambria"/>
                <w:color w:val="000000"/>
                <w:sz w:val="14"/>
                <w:szCs w:val="14"/>
                <w:lang w:eastAsia="en-AU"/>
              </w:rPr>
              <w:t> </w:t>
            </w:r>
          </w:p>
        </w:tc>
      </w:tr>
    </w:tbl>
    <w:p w14:paraId="470E3A21" w14:textId="77777777" w:rsidR="00CD7228" w:rsidRDefault="00CD7228" w:rsidP="00690B12">
      <w:pPr>
        <w:pStyle w:val="ARBody"/>
      </w:pPr>
    </w:p>
    <w:p w14:paraId="2E97F1CF" w14:textId="77777777" w:rsidR="008341CF" w:rsidRDefault="008341CF">
      <w:pPr>
        <w:spacing w:before="0" w:after="0" w:line="240" w:lineRule="auto"/>
        <w:sectPr w:rsidR="008341CF" w:rsidSect="002E317A">
          <w:pgSz w:w="11901" w:h="16840" w:code="9"/>
          <w:pgMar w:top="1701" w:right="1701" w:bottom="1559" w:left="1701" w:header="454" w:footer="454" w:gutter="0"/>
          <w:cols w:space="454"/>
          <w:docGrid w:linePitch="360"/>
        </w:sectPr>
      </w:pPr>
    </w:p>
    <w:p w14:paraId="0F887F37" w14:textId="77777777" w:rsidR="00D37AD9" w:rsidRDefault="00D37AD9">
      <w:pPr>
        <w:spacing w:before="0" w:after="0" w:line="240" w:lineRule="auto"/>
        <w:rPr>
          <w:rFonts w:ascii="VIC" w:eastAsia="MS Mincho" w:hAnsi="VIC" w:cs="Arial"/>
          <w:sz w:val="18"/>
          <w:szCs w:val="18"/>
          <w:lang w:eastAsia="en-US"/>
        </w:rPr>
      </w:pPr>
      <w:r>
        <w:br w:type="page"/>
      </w:r>
    </w:p>
    <w:p w14:paraId="6A435AB9" w14:textId="0843024A" w:rsidR="00C23E4B" w:rsidRDefault="00C23E4B" w:rsidP="00C23E4B">
      <w:pPr>
        <w:pStyle w:val="Heading3"/>
      </w:pPr>
      <w:bookmarkStart w:id="909" w:name="_Toc210635302"/>
      <w:bookmarkStart w:id="910" w:name="_Toc210688180"/>
      <w:bookmarkStart w:id="911" w:name="_Toc210718773"/>
      <w:r>
        <w:t xml:space="preserve">Social </w:t>
      </w:r>
      <w:r w:rsidR="007D761A">
        <w:t xml:space="preserve">procurement </w:t>
      </w:r>
      <w:r>
        <w:t>achievements</w:t>
      </w:r>
      <w:bookmarkEnd w:id="909"/>
      <w:bookmarkEnd w:id="910"/>
      <w:bookmarkEnd w:id="911"/>
    </w:p>
    <w:p w14:paraId="744FBB75" w14:textId="63369829" w:rsidR="00CD26F0" w:rsidRPr="00CD26F0" w:rsidRDefault="00CD26F0" w:rsidP="00690B12">
      <w:pPr>
        <w:pStyle w:val="ARBody"/>
      </w:pPr>
      <w:r w:rsidRPr="00CD26F0">
        <w:t xml:space="preserve">During </w:t>
      </w:r>
      <w:r w:rsidR="00780A22">
        <w:t>2024–25</w:t>
      </w:r>
      <w:r>
        <w:t xml:space="preserve">, the </w:t>
      </w:r>
      <w:r w:rsidR="007D761A">
        <w:t>department</w:t>
      </w:r>
      <w:r>
        <w:t>:</w:t>
      </w:r>
    </w:p>
    <w:p w14:paraId="31D76174" w14:textId="187BC547" w:rsidR="00CD26F0" w:rsidRDefault="00CD26F0" w:rsidP="00690B12">
      <w:pPr>
        <w:pStyle w:val="ARBullet1"/>
      </w:pPr>
      <w:r>
        <w:t xml:space="preserve">engaged 14 social benefit suppliers with </w:t>
      </w:r>
      <w:r w:rsidR="007D761A">
        <w:t xml:space="preserve">a </w:t>
      </w:r>
      <w:r>
        <w:t xml:space="preserve">total </w:t>
      </w:r>
      <w:r w:rsidR="007D761A">
        <w:t xml:space="preserve">cost </w:t>
      </w:r>
      <w:r>
        <w:t xml:space="preserve">of </w:t>
      </w:r>
      <w:r w:rsidRPr="00E1503A">
        <w:t>$4.05</w:t>
      </w:r>
      <w:r>
        <w:t xml:space="preserve"> million with certified social enterprises, Aboriginal businesses and disability enterprises</w:t>
      </w:r>
    </w:p>
    <w:p w14:paraId="2EC272FD" w14:textId="254A49C3" w:rsidR="00CD26F0" w:rsidRDefault="00CD26F0" w:rsidP="00690B12">
      <w:pPr>
        <w:pStyle w:val="ARBullet1"/>
      </w:pPr>
      <w:r>
        <w:t xml:space="preserve">engaged 5 Victorian Aboriginal businesses with a total </w:t>
      </w:r>
      <w:r w:rsidR="007D761A">
        <w:t xml:space="preserve">cost </w:t>
      </w:r>
      <w:r>
        <w:t>of $3.</w:t>
      </w:r>
      <w:r w:rsidR="007D761A">
        <w:t>89</w:t>
      </w:r>
      <w:r w:rsidR="007D761A">
        <w:rPr>
          <w:rFonts w:ascii="Cambria" w:hAnsi="Cambria"/>
        </w:rPr>
        <w:t> </w:t>
      </w:r>
      <w:r>
        <w:t>million</w:t>
      </w:r>
    </w:p>
    <w:p w14:paraId="74C21133" w14:textId="1C7924EC" w:rsidR="00CD26F0" w:rsidRPr="00CD26F0" w:rsidRDefault="00CD26F0" w:rsidP="00690B12">
      <w:pPr>
        <w:pStyle w:val="ARBullet1"/>
      </w:pPr>
      <w:r w:rsidRPr="00CD26F0">
        <w:rPr>
          <w:szCs w:val="18"/>
        </w:rPr>
        <w:t xml:space="preserve">purchased from 2 Victorian social enterprises led by a mission for people with disability and Australian disability enterprises with a total </w:t>
      </w:r>
      <w:r w:rsidR="007D761A">
        <w:rPr>
          <w:szCs w:val="18"/>
        </w:rPr>
        <w:t>cost</w:t>
      </w:r>
      <w:r w:rsidR="007D761A" w:rsidRPr="00CD26F0">
        <w:rPr>
          <w:szCs w:val="18"/>
        </w:rPr>
        <w:t xml:space="preserve"> </w:t>
      </w:r>
      <w:r w:rsidRPr="00CD26F0">
        <w:rPr>
          <w:szCs w:val="18"/>
        </w:rPr>
        <w:t>of $3,363</w:t>
      </w:r>
    </w:p>
    <w:p w14:paraId="541AC1B2" w14:textId="1BB0F240" w:rsidR="00CD26F0" w:rsidRPr="00CD26F0" w:rsidRDefault="00CD26F0" w:rsidP="00690B12">
      <w:pPr>
        <w:pStyle w:val="ARBullet1"/>
      </w:pPr>
      <w:r w:rsidRPr="00CD26F0">
        <w:rPr>
          <w:szCs w:val="18"/>
        </w:rPr>
        <w:t xml:space="preserve">engaged 7 Victorian social enterprises with a total </w:t>
      </w:r>
      <w:r w:rsidR="007D761A">
        <w:rPr>
          <w:szCs w:val="18"/>
        </w:rPr>
        <w:t>cost</w:t>
      </w:r>
      <w:r w:rsidR="007D761A" w:rsidRPr="00CD26F0">
        <w:rPr>
          <w:szCs w:val="18"/>
        </w:rPr>
        <w:t xml:space="preserve"> </w:t>
      </w:r>
      <w:r w:rsidRPr="00CD26F0">
        <w:rPr>
          <w:szCs w:val="18"/>
        </w:rPr>
        <w:t>of $154,795</w:t>
      </w:r>
    </w:p>
    <w:p w14:paraId="2185A05C" w14:textId="56E024F4" w:rsidR="00CD26F0" w:rsidRDefault="00CD26F0" w:rsidP="00690B12">
      <w:pPr>
        <w:pStyle w:val="ARBullet1"/>
      </w:pPr>
      <w:r>
        <w:t>established 11 contracts with Victorian Government suppliers that include social procurement commitments</w:t>
      </w:r>
    </w:p>
    <w:p w14:paraId="1E65A2F8" w14:textId="037D84F7" w:rsidR="00CD26F0" w:rsidRDefault="00CD26F0" w:rsidP="00690B12">
      <w:pPr>
        <w:pStyle w:val="ARBullet1"/>
      </w:pPr>
      <w:r>
        <w:t>established or varied 15</w:t>
      </w:r>
      <w:r w:rsidRPr="00B270AE">
        <w:t xml:space="preserve"> </w:t>
      </w:r>
      <w:r w:rsidR="002B1434">
        <w:t>SPCs</w:t>
      </w:r>
      <w:r w:rsidRPr="00B270AE">
        <w:t xml:space="preserve"> with social procurement</w:t>
      </w:r>
      <w:r>
        <w:t xml:space="preserve"> commitments that include</w:t>
      </w:r>
      <w:r w:rsidR="007D761A">
        <w:t>d:</w:t>
      </w:r>
      <w:r>
        <w:t xml:space="preserve"> employment of priority job seekers, opportunities for Aboriginal people and Victorians with </w:t>
      </w:r>
      <w:r w:rsidR="007D761A">
        <w:t xml:space="preserve">a </w:t>
      </w:r>
      <w:r>
        <w:t>disability, engagement of social benefit suppliers, gender equality, fair and safe workplaces</w:t>
      </w:r>
      <w:r w:rsidR="007D761A">
        <w:t>,</w:t>
      </w:r>
      <w:r>
        <w:t xml:space="preserve"> and environmental outcomes.</w:t>
      </w:r>
    </w:p>
    <w:p w14:paraId="3C29CAC0" w14:textId="7FE053B9" w:rsidR="00CD26F0" w:rsidRDefault="00CD26F0" w:rsidP="00690B12">
      <w:pPr>
        <w:pStyle w:val="ARBodyAfterBullets"/>
      </w:pPr>
      <w:r>
        <w:t>During 2024</w:t>
      </w:r>
      <w:r w:rsidR="00BE6D9A">
        <w:rPr>
          <w:rFonts w:ascii="Cambria Math" w:hAnsi="Cambria Math" w:cs="Cambria Math"/>
        </w:rPr>
        <w:t>–</w:t>
      </w:r>
      <w:r>
        <w:t xml:space="preserve">25, the </w:t>
      </w:r>
      <w:r w:rsidR="007D761A">
        <w:t xml:space="preserve">department </w:t>
      </w:r>
      <w:r>
        <w:t xml:space="preserve">also implemented several initiatives to support its </w:t>
      </w:r>
      <w:r w:rsidR="007D761A">
        <w:t xml:space="preserve">social procurement </w:t>
      </w:r>
      <w:r>
        <w:t>strategies which:</w:t>
      </w:r>
    </w:p>
    <w:p w14:paraId="2A540C9B" w14:textId="3461D485" w:rsidR="00CD26F0" w:rsidRDefault="00CD26F0" w:rsidP="00690B12">
      <w:pPr>
        <w:pStyle w:val="ARBullet1"/>
      </w:pPr>
      <w:r>
        <w:t xml:space="preserve">continued to incorporate social and sustainable evaluation criteria into procurement documentation (e.g. Requests for Tender) to ensure purchases align with the </w:t>
      </w:r>
      <w:r w:rsidR="00B8677C">
        <w:t xml:space="preserve">department’s </w:t>
      </w:r>
      <w:r>
        <w:t>Social Procurement strategies</w:t>
      </w:r>
    </w:p>
    <w:p w14:paraId="75745C83" w14:textId="39D40658" w:rsidR="00CD26F0" w:rsidRDefault="00CD26F0" w:rsidP="00690B12">
      <w:pPr>
        <w:pStyle w:val="ARBullet1"/>
      </w:pPr>
      <w:r>
        <w:t>provid</w:t>
      </w:r>
      <w:r w:rsidR="007D761A">
        <w:t>ed</w:t>
      </w:r>
      <w:r>
        <w:t xml:space="preserve"> education and training to buyers to increase awareness of social procurement</w:t>
      </w:r>
    </w:p>
    <w:p w14:paraId="0C0E155D" w14:textId="03201F05" w:rsidR="00CD26F0" w:rsidRDefault="00CD26F0" w:rsidP="00690B12">
      <w:pPr>
        <w:pStyle w:val="ARBullet1"/>
      </w:pPr>
      <w:r>
        <w:t>raised awareness of the Procurement Knowledge Hub and encouraged buyers to access and complete training modules related to the Social Procurement Framework</w:t>
      </w:r>
    </w:p>
    <w:p w14:paraId="314E2DED" w14:textId="1E43C6DD" w:rsidR="00CD7228" w:rsidRDefault="00CD26F0" w:rsidP="004F0A74">
      <w:pPr>
        <w:pStyle w:val="ARBullet1"/>
        <w:rPr>
          <w:szCs w:val="18"/>
        </w:rPr>
      </w:pPr>
      <w:r w:rsidRPr="00B8677C">
        <w:t>promoted</w:t>
      </w:r>
      <w:r>
        <w:t xml:space="preserve"> webinars and events hosted by Kinaway for buyers to attend</w:t>
      </w:r>
      <w:r w:rsidR="00201E36">
        <w:t>.</w:t>
      </w:r>
    </w:p>
    <w:p w14:paraId="2ADFFEB7" w14:textId="77777777" w:rsidR="00B34BA9" w:rsidRPr="00171935" w:rsidRDefault="00B34BA9" w:rsidP="00F87799">
      <w:pPr>
        <w:pStyle w:val="Heading3"/>
      </w:pPr>
      <w:bookmarkStart w:id="912" w:name="_Toc177397435"/>
      <w:bookmarkStart w:id="913" w:name="_Toc178884878"/>
      <w:bookmarkStart w:id="914" w:name="_Toc178921226"/>
      <w:bookmarkStart w:id="915" w:name="_Toc210635303"/>
      <w:bookmarkStart w:id="916" w:name="_Toc210688181"/>
      <w:bookmarkStart w:id="917" w:name="_Toc210718774"/>
      <w:r w:rsidRPr="008341CF">
        <w:t>Disclosure</w:t>
      </w:r>
      <w:r w:rsidRPr="00171935">
        <w:t xml:space="preserve"> of </w:t>
      </w:r>
      <w:r w:rsidRPr="00D37AD9">
        <w:t>emergency</w:t>
      </w:r>
      <w:r w:rsidRPr="00171935">
        <w:t xml:space="preserve"> procurement</w:t>
      </w:r>
      <w:bookmarkEnd w:id="912"/>
      <w:bookmarkEnd w:id="913"/>
      <w:bookmarkEnd w:id="914"/>
      <w:bookmarkEnd w:id="915"/>
      <w:bookmarkEnd w:id="916"/>
      <w:bookmarkEnd w:id="917"/>
      <w:r w:rsidRPr="00171935">
        <w:t xml:space="preserve"> </w:t>
      </w:r>
    </w:p>
    <w:p w14:paraId="6E3B6E6C" w14:textId="3461482B" w:rsidR="00B34BA9" w:rsidRDefault="00B34BA9" w:rsidP="00B34BA9">
      <w:pPr>
        <w:pStyle w:val="ARBody"/>
      </w:pPr>
      <w:r>
        <w:t>DGS developed and implemented its</w:t>
      </w:r>
      <w:r w:rsidRPr="2686F971">
        <w:rPr>
          <w:rFonts w:ascii="Calibri" w:hAnsi="Calibri" w:cs="Calibri"/>
        </w:rPr>
        <w:t xml:space="preserve"> </w:t>
      </w:r>
      <w:r>
        <w:t xml:space="preserve">Emergency </w:t>
      </w:r>
      <w:r w:rsidRPr="00171935">
        <w:t>Procurement Plan</w:t>
      </w:r>
      <w:r w:rsidRPr="00171935">
        <w:rPr>
          <w:rFonts w:cstheme="minorBidi"/>
        </w:rPr>
        <w:t xml:space="preserve"> in 2023</w:t>
      </w:r>
      <w:r w:rsidRPr="2686F971">
        <w:rPr>
          <w:rFonts w:cstheme="minorBidi"/>
        </w:rPr>
        <w:t xml:space="preserve"> in</w:t>
      </w:r>
      <w:r>
        <w:t xml:space="preserve"> line with the requirements</w:t>
      </w:r>
      <w:r w:rsidRPr="2686F971">
        <w:rPr>
          <w:rFonts w:ascii="Calibri" w:hAnsi="Calibri" w:cs="Calibri"/>
        </w:rPr>
        <w:t xml:space="preserve"> </w:t>
      </w:r>
      <w:r>
        <w:t>of the VGPB</w:t>
      </w:r>
      <w:r w:rsidR="00273B0F">
        <w:t>’</w:t>
      </w:r>
      <w:r>
        <w:t>s Governance</w:t>
      </w:r>
      <w:r w:rsidRPr="2686F971">
        <w:rPr>
          <w:rFonts w:ascii="Calibri" w:hAnsi="Calibri" w:cs="Calibri"/>
        </w:rPr>
        <w:t xml:space="preserve"> </w:t>
      </w:r>
      <w:r>
        <w:t>Policy. The Emergency Procurement Plan applies when procuring</w:t>
      </w:r>
      <w:r w:rsidRPr="2686F971">
        <w:rPr>
          <w:rFonts w:ascii="Calibri" w:hAnsi="Calibri" w:cs="Calibri"/>
        </w:rPr>
        <w:t xml:space="preserve"> </w:t>
      </w:r>
      <w:r>
        <w:t>goods and services in response</w:t>
      </w:r>
      <w:r w:rsidRPr="2686F971">
        <w:rPr>
          <w:rFonts w:ascii="Calibri" w:hAnsi="Calibri" w:cs="Calibri"/>
        </w:rPr>
        <w:t xml:space="preserve"> </w:t>
      </w:r>
      <w:r>
        <w:t>to</w:t>
      </w:r>
      <w:r w:rsidRPr="2686F971">
        <w:rPr>
          <w:rFonts w:ascii="Calibri" w:hAnsi="Calibri" w:cs="Calibri"/>
        </w:rPr>
        <w:t xml:space="preserve"> </w:t>
      </w:r>
      <w:r>
        <w:t>an emergency.</w:t>
      </w:r>
    </w:p>
    <w:p w14:paraId="79080B0F" w14:textId="6AFC5558" w:rsidR="00B34BA9" w:rsidRDefault="00B34BA9" w:rsidP="00B34BA9">
      <w:pPr>
        <w:pStyle w:val="ARBody"/>
      </w:pPr>
      <w:r w:rsidRPr="00E51462">
        <w:t xml:space="preserve">In </w:t>
      </w:r>
      <w:r w:rsidR="00A45D80">
        <w:t>2024</w:t>
      </w:r>
      <w:r w:rsidR="00202E89">
        <w:t>–</w:t>
      </w:r>
      <w:r w:rsidR="00A45D80">
        <w:t>25</w:t>
      </w:r>
      <w:r w:rsidR="00D550C1">
        <w:t>,</w:t>
      </w:r>
      <w:r>
        <w:t xml:space="preserve"> </w:t>
      </w:r>
      <w:r w:rsidRPr="00E51462">
        <w:t>D</w:t>
      </w:r>
      <w:r>
        <w:t>GS</w:t>
      </w:r>
      <w:r>
        <w:rPr>
          <w:rFonts w:ascii="Calibri" w:hAnsi="Calibri" w:cs="Calibri"/>
        </w:rPr>
        <w:t xml:space="preserve"> </w:t>
      </w:r>
      <w:r w:rsidRPr="00E51462">
        <w:t>did not activate its Emergency Procurement Plan.</w:t>
      </w:r>
      <w:r w:rsidR="00F807A0">
        <w:br/>
      </w:r>
    </w:p>
    <w:p w14:paraId="449D38F5" w14:textId="1EC1C10F" w:rsidR="00B34BA9" w:rsidRDefault="00D40721" w:rsidP="00B34BA9">
      <w:pPr>
        <w:pStyle w:val="Heading3"/>
        <w:spacing w:before="0"/>
      </w:pPr>
      <w:bookmarkStart w:id="918" w:name="_Toc177397436"/>
      <w:bookmarkStart w:id="919" w:name="_Toc178884879"/>
      <w:bookmarkStart w:id="920" w:name="_Toc178921227"/>
      <w:bookmarkStart w:id="921" w:name="_Toc210635304"/>
      <w:bookmarkStart w:id="922" w:name="_Toc210688182"/>
      <w:bookmarkStart w:id="923" w:name="_Toc210718775"/>
      <w:r>
        <w:t>P</w:t>
      </w:r>
      <w:r w:rsidR="00B34BA9" w:rsidRPr="00171935">
        <w:t xml:space="preserve">rocurement </w:t>
      </w:r>
      <w:r w:rsidR="00B34BA9">
        <w:t>complaints</w:t>
      </w:r>
      <w:bookmarkEnd w:id="918"/>
      <w:bookmarkEnd w:id="919"/>
      <w:bookmarkEnd w:id="920"/>
      <w:bookmarkEnd w:id="921"/>
      <w:bookmarkEnd w:id="922"/>
      <w:bookmarkEnd w:id="923"/>
    </w:p>
    <w:p w14:paraId="5E9EE83E" w14:textId="3AD11060" w:rsidR="00B34BA9" w:rsidRDefault="00B34BA9" w:rsidP="00B34BA9">
      <w:pPr>
        <w:pStyle w:val="ARBody"/>
      </w:pPr>
      <w:r>
        <w:t xml:space="preserve">Under the Governance Policy of the VGPB, departments must disclose any formal complaints </w:t>
      </w:r>
      <w:r w:rsidR="007179CA">
        <w:t xml:space="preserve">related </w:t>
      </w:r>
      <w:r>
        <w:t>to the procurement of goods and services received through its procurement complaints management system.</w:t>
      </w:r>
    </w:p>
    <w:p w14:paraId="1140792E" w14:textId="48A8CDD4" w:rsidR="00B34BA9" w:rsidRDefault="0039612B" w:rsidP="00B34BA9">
      <w:pPr>
        <w:pStyle w:val="ARBody"/>
      </w:pPr>
      <w:r>
        <w:t xml:space="preserve">The </w:t>
      </w:r>
      <w:r w:rsidR="007179CA">
        <w:t xml:space="preserve">department </w:t>
      </w:r>
      <w:r>
        <w:t xml:space="preserve">received </w:t>
      </w:r>
      <w:r w:rsidR="001E54DB">
        <w:t xml:space="preserve">3 </w:t>
      </w:r>
      <w:r>
        <w:t>formal complaints in 2024</w:t>
      </w:r>
      <w:r w:rsidR="00202E89">
        <w:rPr>
          <w:rFonts w:ascii="Cambria Math" w:hAnsi="Cambria Math" w:cs="Cambria Math"/>
        </w:rPr>
        <w:t>–</w:t>
      </w:r>
      <w:r>
        <w:t xml:space="preserve">25, all complaints related to an open market procurement in which the suppliers queried the </w:t>
      </w:r>
      <w:r w:rsidR="007179CA">
        <w:t>department</w:t>
      </w:r>
      <w:r w:rsidR="007179CA" w:rsidRPr="3D94AC8D">
        <w:rPr>
          <w:rFonts w:cs="VIC"/>
        </w:rPr>
        <w:t>’</w:t>
      </w:r>
      <w:r w:rsidR="007179CA">
        <w:t xml:space="preserve">s </w:t>
      </w:r>
      <w:r>
        <w:t xml:space="preserve">adherence to its advertised evaluation process. A departmental review undertaken on each of the complaints found that all procurement policies and processes had been adhered to. Two of the complaints were resolved and one of the complaints was referred to </w:t>
      </w:r>
      <w:r w:rsidR="00202E89">
        <w:t xml:space="preserve">the </w:t>
      </w:r>
      <w:r>
        <w:t xml:space="preserve">VGPB. </w:t>
      </w:r>
    </w:p>
    <w:p w14:paraId="6BF4CBF2" w14:textId="13431891" w:rsidR="008341CF" w:rsidRDefault="008341CF" w:rsidP="00B34BA9">
      <w:pPr>
        <w:pStyle w:val="ARBody"/>
      </w:pPr>
    </w:p>
    <w:p w14:paraId="10122E8C" w14:textId="77777777" w:rsidR="008341CF" w:rsidRDefault="008341CF" w:rsidP="00B34BA9">
      <w:pPr>
        <w:pStyle w:val="ARBody"/>
      </w:pPr>
    </w:p>
    <w:p w14:paraId="0EBF5445" w14:textId="77777777" w:rsidR="00B34BA9" w:rsidRDefault="00B34BA9" w:rsidP="00B34BA9">
      <w:pPr>
        <w:pStyle w:val="ARBody"/>
      </w:pPr>
    </w:p>
    <w:p w14:paraId="71758757" w14:textId="03452594" w:rsidR="008341CF" w:rsidRPr="00F31478" w:rsidRDefault="008341CF" w:rsidP="00B34BA9">
      <w:pPr>
        <w:pStyle w:val="ARBody"/>
        <w:sectPr w:rsidR="008341CF" w:rsidRPr="00F31478" w:rsidSect="002E317A">
          <w:type w:val="continuous"/>
          <w:pgSz w:w="11901" w:h="16840" w:code="9"/>
          <w:pgMar w:top="1701" w:right="1701" w:bottom="1559" w:left="1701" w:header="454" w:footer="454" w:gutter="0"/>
          <w:cols w:num="2" w:space="454"/>
          <w:docGrid w:linePitch="360"/>
        </w:sectPr>
      </w:pPr>
    </w:p>
    <w:p w14:paraId="44D60632" w14:textId="77777777" w:rsidR="00B34BA9" w:rsidRPr="008341CF" w:rsidRDefault="00B34BA9">
      <w:pPr>
        <w:pStyle w:val="ARBody"/>
      </w:pPr>
    </w:p>
    <w:p w14:paraId="61B89416" w14:textId="77777777" w:rsidR="00B34BA9" w:rsidRDefault="00B34BA9">
      <w:pPr>
        <w:pStyle w:val="Heading2"/>
      </w:pPr>
      <w:bookmarkStart w:id="924" w:name="_Toc141792589"/>
      <w:bookmarkStart w:id="925" w:name="_Toc177397437"/>
      <w:bookmarkStart w:id="926" w:name="_Toc210718776"/>
      <w:r w:rsidRPr="00970017">
        <w:t>Environmental</w:t>
      </w:r>
      <w:r w:rsidRPr="00146046">
        <w:t xml:space="preserve"> performanc</w:t>
      </w:r>
      <w:bookmarkEnd w:id="924"/>
      <w:r w:rsidRPr="00146046">
        <w:t>e</w:t>
      </w:r>
      <w:bookmarkEnd w:id="925"/>
      <w:bookmarkEnd w:id="926"/>
    </w:p>
    <w:p w14:paraId="57791E8D" w14:textId="77777777" w:rsidR="00970017" w:rsidRDefault="00970017" w:rsidP="00495B50">
      <w:pPr>
        <w:pStyle w:val="ARBody"/>
        <w:sectPr w:rsidR="00970017" w:rsidSect="00F80D4B">
          <w:type w:val="continuous"/>
          <w:pgSz w:w="11901" w:h="16840" w:code="9"/>
          <w:pgMar w:top="1701" w:right="1701" w:bottom="1559" w:left="1701" w:header="454" w:footer="454" w:gutter="0"/>
          <w:cols w:space="454"/>
          <w:docGrid w:linePitch="360"/>
        </w:sectPr>
      </w:pPr>
      <w:bookmarkStart w:id="927" w:name="_Hlk175298045"/>
    </w:p>
    <w:p w14:paraId="5FE6419B" w14:textId="66514962" w:rsidR="00495B50" w:rsidRDefault="00B34BA9" w:rsidP="00495B50">
      <w:pPr>
        <w:pStyle w:val="ARBody"/>
      </w:pPr>
      <w:r w:rsidRPr="001A608E">
        <w:rPr>
          <w:rFonts w:hint="eastAsia"/>
        </w:rPr>
        <w:t xml:space="preserve">DGS </w:t>
      </w:r>
      <w:r w:rsidR="00495B50" w:rsidRPr="001A608E">
        <w:t>recognises</w:t>
      </w:r>
      <w:r w:rsidR="00495B50">
        <w:t xml:space="preserve"> its role in contributing to Victoria’s climate action targets and is committed to reducing its environmental impact through sustainable strategies and practices. This report is guided by the </w:t>
      </w:r>
      <w:bookmarkStart w:id="928" w:name="_Hlk210234976"/>
      <w:r w:rsidR="00495B50">
        <w:t xml:space="preserve">Financial Reporting Direction (FRD) </w:t>
      </w:r>
      <w:bookmarkEnd w:id="928"/>
      <w:r w:rsidR="00495B50">
        <w:t>24.</w:t>
      </w:r>
    </w:p>
    <w:p w14:paraId="1F6FD0C5" w14:textId="2D137766" w:rsidR="00495B50" w:rsidRDefault="00FB5A4D" w:rsidP="00495B50">
      <w:pPr>
        <w:pStyle w:val="ARBody"/>
      </w:pPr>
      <w:bookmarkStart w:id="929" w:name="_Hlk210238188"/>
      <w:r>
        <w:t>DGS’</w:t>
      </w:r>
      <w:r w:rsidR="00495B50">
        <w:t xml:space="preserve"> commitment to sustainability in its operations is demonstrated through several key initiatives, </w:t>
      </w:r>
      <w:r w:rsidR="00342E81">
        <w:t>which include</w:t>
      </w:r>
      <w:r w:rsidR="00495B50">
        <w:t>:</w:t>
      </w:r>
    </w:p>
    <w:p w14:paraId="1FA8D9E7" w14:textId="77777777" w:rsidR="00495B50" w:rsidRDefault="00495B50" w:rsidP="001A608E">
      <w:pPr>
        <w:pStyle w:val="ARBullet1"/>
      </w:pPr>
      <w:r>
        <w:t>integrating environmental considerations into all tender specifications to promote responsible procurement practices</w:t>
      </w:r>
    </w:p>
    <w:p w14:paraId="2BBC3F92" w14:textId="0F23BA5A" w:rsidR="00495B50" w:rsidRDefault="00495B50" w:rsidP="001A608E">
      <w:pPr>
        <w:pStyle w:val="ARBullet1"/>
      </w:pPr>
      <w:r>
        <w:t>utilising a tri-stream waste disposal system (</w:t>
      </w:r>
      <w:r w:rsidR="007179CA">
        <w:t xml:space="preserve">i.e. </w:t>
      </w:r>
      <w:r>
        <w:t xml:space="preserve">landfill, commingled and organics) </w:t>
      </w:r>
    </w:p>
    <w:p w14:paraId="6FDF96E8" w14:textId="77777777" w:rsidR="00495B50" w:rsidRDefault="00495B50" w:rsidP="001A608E">
      <w:pPr>
        <w:pStyle w:val="ARBullet1"/>
      </w:pPr>
      <w:r>
        <w:t>prioritising energy efficiency, using energy-saving appliances and sensor lighting</w:t>
      </w:r>
    </w:p>
    <w:p w14:paraId="6FAD3E6F" w14:textId="77777777" w:rsidR="00495B50" w:rsidRDefault="00495B50" w:rsidP="001A608E">
      <w:pPr>
        <w:pStyle w:val="ARBullet1"/>
      </w:pPr>
      <w:r>
        <w:t>sourcing sustainable and locally produced furniture, with an emphasis on certifications like Global GreenTag</w:t>
      </w:r>
    </w:p>
    <w:p w14:paraId="644127C6" w14:textId="77777777" w:rsidR="00495B50" w:rsidRDefault="00495B50" w:rsidP="001A608E">
      <w:pPr>
        <w:pStyle w:val="ARBullet1"/>
      </w:pPr>
      <w:r>
        <w:t>adopting responsible relocation practices with a focus on sustainable waste management</w:t>
      </w:r>
    </w:p>
    <w:p w14:paraId="329FD616" w14:textId="77777777" w:rsidR="00495B50" w:rsidRDefault="00495B50" w:rsidP="001A608E">
      <w:pPr>
        <w:pStyle w:val="ARBullet1"/>
      </w:pPr>
      <w:r>
        <w:t>recycling usable furniture and equipment during refurbishments or relocations to minimise waste</w:t>
      </w:r>
    </w:p>
    <w:p w14:paraId="38E4C6D6" w14:textId="77777777" w:rsidR="00495B50" w:rsidRDefault="00495B50" w:rsidP="001A608E">
      <w:pPr>
        <w:pStyle w:val="ARBullet1"/>
      </w:pPr>
      <w:r>
        <w:t>promoting digital solutions, fostering a shift towards paperless practices</w:t>
      </w:r>
    </w:p>
    <w:p w14:paraId="3BACC61A" w14:textId="77777777" w:rsidR="00495B50" w:rsidRDefault="00495B50" w:rsidP="001A608E">
      <w:pPr>
        <w:pStyle w:val="ARBullet1"/>
      </w:pPr>
      <w:r>
        <w:t xml:space="preserve">leading strategies aimed at acceptance and compliance of Green Lease Schedules in leased government premises </w:t>
      </w:r>
    </w:p>
    <w:p w14:paraId="6E389C6C" w14:textId="77777777" w:rsidR="00495B50" w:rsidRDefault="00495B50" w:rsidP="001A608E">
      <w:pPr>
        <w:pStyle w:val="ARBullet1"/>
      </w:pPr>
      <w:r>
        <w:t xml:space="preserve">leading targeted whole of building strategies focused on operational expenditure optimisation and building energy performance monitoring </w:t>
      </w:r>
    </w:p>
    <w:p w14:paraId="0CD5D84B" w14:textId="25329DEB" w:rsidR="00495B50" w:rsidRDefault="00495B50" w:rsidP="001A608E">
      <w:pPr>
        <w:pStyle w:val="ARBullet1"/>
      </w:pPr>
      <w:r>
        <w:t xml:space="preserve">leading reduction in carbon emissions through targeted reduction of </w:t>
      </w:r>
      <w:r w:rsidR="00342E81">
        <w:t xml:space="preserve">the </w:t>
      </w:r>
      <w:r>
        <w:t xml:space="preserve">government’s accommodation portfolio. </w:t>
      </w:r>
      <w:bookmarkEnd w:id="929"/>
    </w:p>
    <w:p w14:paraId="39396909" w14:textId="7F23CFEC" w:rsidR="00B34BA9" w:rsidRDefault="00495B50" w:rsidP="00B34A01">
      <w:pPr>
        <w:pStyle w:val="ARBullet1"/>
        <w:numPr>
          <w:ilvl w:val="0"/>
          <w:numId w:val="0"/>
        </w:numPr>
      </w:pPr>
      <w:r>
        <w:t>Through delivery of these initiatives, DGS is working to create a positive environmental impact and supporting the State of Victoria’s target of achieving net zero emissions by 2045</w:t>
      </w:r>
      <w:bookmarkEnd w:id="927"/>
      <w:r w:rsidR="00B34BA9" w:rsidRPr="00B34A01">
        <w:rPr>
          <w:rFonts w:hint="eastAsia"/>
        </w:rPr>
        <w:t>.</w:t>
      </w:r>
      <w:r w:rsidR="00B34BA9">
        <w:t xml:space="preserve"> </w:t>
      </w:r>
    </w:p>
    <w:p w14:paraId="444F7F8D" w14:textId="3601CC31" w:rsidR="006F0C97" w:rsidRPr="006F0C97" w:rsidRDefault="00B34BA9" w:rsidP="00F80D4B">
      <w:pPr>
        <w:pStyle w:val="Heading3"/>
        <w:rPr>
          <w:rFonts w:ascii="Arial" w:hAnsi="Arial"/>
          <w:color w:val="000000" w:themeColor="text1"/>
          <w:sz w:val="20"/>
          <w:szCs w:val="18"/>
        </w:rPr>
      </w:pPr>
      <w:bookmarkStart w:id="930" w:name="_Toc177397438"/>
      <w:bookmarkStart w:id="931" w:name="_Toc178884881"/>
      <w:bookmarkStart w:id="932" w:name="_Toc178921229"/>
      <w:bookmarkStart w:id="933" w:name="_Toc210635306"/>
      <w:bookmarkStart w:id="934" w:name="_Toc210688184"/>
      <w:bookmarkStart w:id="935" w:name="_Toc210718777"/>
      <w:r w:rsidRPr="00146046">
        <w:t xml:space="preserve">The </w:t>
      </w:r>
      <w:r w:rsidR="00A67C68" w:rsidRPr="008341CF">
        <w:t>d</w:t>
      </w:r>
      <w:r w:rsidRPr="008341CF">
        <w:t>epartment</w:t>
      </w:r>
      <w:r w:rsidR="00273B0F" w:rsidRPr="008341CF">
        <w:t>’</w:t>
      </w:r>
      <w:r w:rsidRPr="008341CF">
        <w:t>s</w:t>
      </w:r>
      <w:r w:rsidRPr="00146046">
        <w:t xml:space="preserve"> </w:t>
      </w:r>
      <w:r w:rsidRPr="00970017">
        <w:t>environmental</w:t>
      </w:r>
      <w:r w:rsidRPr="00146046">
        <w:t xml:space="preserve"> management system</w:t>
      </w:r>
      <w:bookmarkEnd w:id="930"/>
      <w:bookmarkEnd w:id="931"/>
      <w:bookmarkEnd w:id="932"/>
      <w:bookmarkEnd w:id="933"/>
      <w:bookmarkEnd w:id="934"/>
      <w:bookmarkEnd w:id="935"/>
      <w:r w:rsidR="00D1005C">
        <w:t xml:space="preserve"> </w:t>
      </w:r>
    </w:p>
    <w:p w14:paraId="074BD355" w14:textId="391BC7F6" w:rsidR="00F057CD" w:rsidRPr="00110F0E" w:rsidRDefault="00B34BA9" w:rsidP="00F057CD">
      <w:pPr>
        <w:pStyle w:val="ARBody"/>
      </w:pPr>
      <w:r w:rsidRPr="00110F0E">
        <w:rPr>
          <w:rFonts w:hint="eastAsia"/>
        </w:rPr>
        <w:t xml:space="preserve">DGS </w:t>
      </w:r>
      <w:r w:rsidR="00F057CD" w:rsidRPr="00110F0E">
        <w:t xml:space="preserve">commitment to fostering a culture of sustainability is reflected in the </w:t>
      </w:r>
      <w:r w:rsidR="00342E81">
        <w:t>d</w:t>
      </w:r>
      <w:r w:rsidR="00342E81" w:rsidRPr="00110F0E">
        <w:t xml:space="preserve">epartment’s </w:t>
      </w:r>
      <w:r w:rsidR="00F057CD" w:rsidRPr="00110F0E">
        <w:t>dedication to realising a greener future.</w:t>
      </w:r>
    </w:p>
    <w:p w14:paraId="02F71915" w14:textId="1D47C241" w:rsidR="00F057CD" w:rsidRPr="00110F0E" w:rsidRDefault="00F057CD" w:rsidP="00F057CD">
      <w:pPr>
        <w:pStyle w:val="ARBody"/>
      </w:pPr>
      <w:r w:rsidRPr="00110F0E">
        <w:t xml:space="preserve">DGS has sought to mitigate the environmental impacts of its operations during </w:t>
      </w:r>
      <w:r w:rsidR="00780A22">
        <w:t>2024–25</w:t>
      </w:r>
      <w:r w:rsidRPr="00110F0E">
        <w:t xml:space="preserve"> through office-based initiatives that integrate environmental considerations across the </w:t>
      </w:r>
      <w:r w:rsidR="00342E81">
        <w:t>d</w:t>
      </w:r>
      <w:r w:rsidR="00342E81" w:rsidRPr="00110F0E">
        <w:t>epartment</w:t>
      </w:r>
      <w:r w:rsidRPr="00110F0E">
        <w:t xml:space="preserve">. </w:t>
      </w:r>
    </w:p>
    <w:p w14:paraId="2F955C2D" w14:textId="4F0442D3" w:rsidR="00B34BA9" w:rsidRDefault="00F057CD" w:rsidP="00F057CD">
      <w:pPr>
        <w:pStyle w:val="ARBody"/>
      </w:pPr>
      <w:r w:rsidRPr="00110F0E">
        <w:t xml:space="preserve">DGS is continuing to mature its </w:t>
      </w:r>
      <w:bookmarkStart w:id="936" w:name="_Hlk210218073"/>
      <w:r w:rsidRPr="00110F0E">
        <w:t xml:space="preserve">Environmental Management System </w:t>
      </w:r>
      <w:bookmarkEnd w:id="936"/>
      <w:r w:rsidRPr="00110F0E">
        <w:t xml:space="preserve">to further guide the </w:t>
      </w:r>
      <w:r w:rsidR="00342E81">
        <w:t>d</w:t>
      </w:r>
      <w:r w:rsidR="00342E81" w:rsidRPr="00110F0E">
        <w:t xml:space="preserve">epartment’s </w:t>
      </w:r>
      <w:r w:rsidRPr="00110F0E">
        <w:t>environmental management and follow standards set out in AS/NZS ISO 14001:2016. This includes targeted sustainability strategies and initiatives in the central agency emissions reduction plan</w:t>
      </w:r>
      <w:r w:rsidR="00B34BA9" w:rsidRPr="00110F0E">
        <w:rPr>
          <w:rFonts w:hint="eastAsia"/>
        </w:rPr>
        <w:t>.</w:t>
      </w:r>
      <w:r w:rsidR="00B34BA9">
        <w:t xml:space="preserve"> </w:t>
      </w:r>
    </w:p>
    <w:p w14:paraId="280D2AB6" w14:textId="65427BBE" w:rsidR="00B80E42" w:rsidRPr="00B80E42" w:rsidRDefault="00B34BA9" w:rsidP="00371B95">
      <w:pPr>
        <w:pStyle w:val="Heading3"/>
        <w:rPr>
          <w:rFonts w:ascii="Arial" w:hAnsi="Arial"/>
          <w:color w:val="000000" w:themeColor="text1"/>
          <w:sz w:val="20"/>
          <w:szCs w:val="18"/>
        </w:rPr>
      </w:pPr>
      <w:bookmarkStart w:id="937" w:name="_Toc141792591"/>
      <w:bookmarkStart w:id="938" w:name="_Toc177397439"/>
      <w:bookmarkStart w:id="939" w:name="_Toc178884882"/>
      <w:bookmarkStart w:id="940" w:name="_Toc178921230"/>
      <w:bookmarkStart w:id="941" w:name="_Toc210635307"/>
      <w:bookmarkStart w:id="942" w:name="_Toc210688185"/>
      <w:bookmarkStart w:id="943" w:name="_Toc210718778"/>
      <w:r w:rsidRPr="00146046">
        <w:t>Reporting boundary for environmental data</w:t>
      </w:r>
      <w:bookmarkEnd w:id="937"/>
      <w:bookmarkEnd w:id="938"/>
      <w:bookmarkEnd w:id="939"/>
      <w:bookmarkEnd w:id="940"/>
      <w:bookmarkEnd w:id="941"/>
      <w:bookmarkEnd w:id="942"/>
      <w:bookmarkEnd w:id="943"/>
      <w:r w:rsidR="00D1005C">
        <w:t xml:space="preserve"> </w:t>
      </w:r>
    </w:p>
    <w:p w14:paraId="21D23074" w14:textId="7443239A" w:rsidR="00393F68" w:rsidRPr="009B1E27" w:rsidRDefault="00393F68" w:rsidP="00393F68">
      <w:pPr>
        <w:pStyle w:val="ARBody"/>
      </w:pPr>
      <w:r w:rsidRPr="009B1E27">
        <w:t xml:space="preserve">This report outlines </w:t>
      </w:r>
      <w:r w:rsidR="00FB5A4D">
        <w:t>DGS’</w:t>
      </w:r>
      <w:r w:rsidRPr="009B1E27">
        <w:t xml:space="preserve"> environmental performance from 1 July 2024 to 30 June 2025, with data captured through consumption reports and audits. Data encompasses all sites where DGS conducts its operations, and </w:t>
      </w:r>
      <w:r w:rsidR="00342E81">
        <w:t xml:space="preserve">the </w:t>
      </w:r>
      <w:r w:rsidRPr="009B1E27">
        <w:t>relevant activities of departmental staff (e.g. travel).</w:t>
      </w:r>
    </w:p>
    <w:p w14:paraId="17998A1D" w14:textId="77777777" w:rsidR="00393F68" w:rsidRPr="009B1E27" w:rsidRDefault="00393F68" w:rsidP="00393F68">
      <w:pPr>
        <w:pStyle w:val="ARBody"/>
      </w:pPr>
      <w:r w:rsidRPr="009B1E27">
        <w:t xml:space="preserve">Where DGS staff are located within another Victorian Government entity’s facility, the entity who is the owner or primary lessee is responsible for FRD 24 reporting for all staff in the building. </w:t>
      </w:r>
    </w:p>
    <w:p w14:paraId="7854484F" w14:textId="6A593DA8" w:rsidR="00393F68" w:rsidRPr="009B1E27" w:rsidRDefault="00393F68" w:rsidP="00393F68">
      <w:pPr>
        <w:pStyle w:val="ARBody"/>
      </w:pPr>
      <w:r w:rsidRPr="009B1E27">
        <w:t>For comparative analysis, certain data indicators have been normalised using FTE</w:t>
      </w:r>
      <w:r w:rsidR="00513A35">
        <w:t>s</w:t>
      </w:r>
      <w:r w:rsidR="00513A35" w:rsidRPr="009B1E27">
        <w:t xml:space="preserve">. </w:t>
      </w:r>
      <w:r w:rsidRPr="009B1E27">
        <w:t>This normalisation provides a clearer view of performance and facilitates trend analysis.</w:t>
      </w:r>
    </w:p>
    <w:p w14:paraId="5466ED5E" w14:textId="3B827CFC" w:rsidR="00393F68" w:rsidRPr="009B1E27" w:rsidRDefault="00393F68" w:rsidP="00393F68">
      <w:pPr>
        <w:pStyle w:val="ARBody"/>
      </w:pPr>
      <w:r w:rsidRPr="009B1E27">
        <w:t xml:space="preserve">During </w:t>
      </w:r>
      <w:r w:rsidR="00780A22">
        <w:t>2024–25</w:t>
      </w:r>
      <w:r w:rsidRPr="009B1E27">
        <w:t xml:space="preserve">, a reporting platform of the State Government Environmental Sustainability service provider transitioned from the Canopy system to </w:t>
      </w:r>
      <w:r w:rsidR="00342E81">
        <w:t>‘</w:t>
      </w:r>
      <w:r w:rsidRPr="009B1E27">
        <w:t>IBM Envizi</w:t>
      </w:r>
      <w:r w:rsidR="00342E81">
        <w:t>’</w:t>
      </w:r>
      <w:r w:rsidRPr="009B1E27">
        <w:t>. Historic data was migrated to Envizi, which offers enhanced functionality, and more comprehensive dashboards and data views. Envizi is now a primary source for electricity, gas and site-based environmental data used in this report.</w:t>
      </w:r>
    </w:p>
    <w:p w14:paraId="0BAD13EE" w14:textId="77777777" w:rsidR="00393F68" w:rsidRPr="009B1E27" w:rsidRDefault="00393F68" w:rsidP="00393F68">
      <w:pPr>
        <w:pStyle w:val="ARBody"/>
      </w:pPr>
      <w:r w:rsidRPr="009B1E27">
        <w:t xml:space="preserve">Certain environmental metrics such as water, gas and waste were not available for all sites due to factors such as different metering systems and data measurement methods. </w:t>
      </w:r>
    </w:p>
    <w:p w14:paraId="451FC051" w14:textId="35D8605F" w:rsidR="00B34BA9" w:rsidRPr="00150DB1" w:rsidRDefault="00393F68" w:rsidP="00393F68">
      <w:pPr>
        <w:pStyle w:val="ARBody"/>
      </w:pPr>
      <w:r w:rsidRPr="009B1E27">
        <w:t>DGS will continue to see further refinement of reporting outcomes by engaging with both internal and external data sources aligning with FRD 24 requirements</w:t>
      </w:r>
      <w:r w:rsidR="00B34BA9" w:rsidRPr="009B1E27">
        <w:rPr>
          <w:rFonts w:hint="eastAsia"/>
        </w:rPr>
        <w:t>.</w:t>
      </w:r>
      <w:r w:rsidR="00B34BA9">
        <w:t xml:space="preserve"> </w:t>
      </w:r>
    </w:p>
    <w:p w14:paraId="654365B5" w14:textId="377F111B" w:rsidR="004C2D5A" w:rsidRPr="00D1005C" w:rsidRDefault="00B34BA9" w:rsidP="00D1005C">
      <w:pPr>
        <w:pStyle w:val="Heading3"/>
      </w:pPr>
      <w:bookmarkStart w:id="944" w:name="_Climate-related_risk_disclosure"/>
      <w:bookmarkStart w:id="945" w:name="_Toc210635308"/>
      <w:bookmarkStart w:id="946" w:name="_Toc210688186"/>
      <w:bookmarkStart w:id="947" w:name="_Toc210718779"/>
      <w:bookmarkEnd w:id="944"/>
      <w:r w:rsidRPr="00146046">
        <w:t>Climate-related risk disclosure statement</w:t>
      </w:r>
      <w:bookmarkEnd w:id="945"/>
      <w:bookmarkEnd w:id="946"/>
      <w:bookmarkEnd w:id="947"/>
      <w:r w:rsidRPr="00146046">
        <w:t xml:space="preserve"> </w:t>
      </w:r>
    </w:p>
    <w:p w14:paraId="538EA31F" w14:textId="7F63287C" w:rsidR="00A1791F" w:rsidRDefault="00A1791F" w:rsidP="00A1791F">
      <w:pPr>
        <w:pStyle w:val="ARBody"/>
        <w:keepNext/>
        <w:keepLines/>
      </w:pPr>
      <w:bookmarkStart w:id="948" w:name="_Toc141792594"/>
      <w:r>
        <w:t xml:space="preserve">DGS is committed to addressing climate-related risks and opportunities to enhance resilience and sustainability. DGS aims to support Victoria’s transition to net zero emissions and a climate-resilient future. </w:t>
      </w:r>
    </w:p>
    <w:p w14:paraId="2214B069" w14:textId="77777777" w:rsidR="00A1791F" w:rsidRDefault="00A1791F" w:rsidP="00A1791F">
      <w:pPr>
        <w:pStyle w:val="ARBody"/>
      </w:pPr>
      <w:r>
        <w:t>Through this disclosure statement, DGS seeks to:</w:t>
      </w:r>
    </w:p>
    <w:p w14:paraId="0EC05EF3" w14:textId="6F0FD6C0" w:rsidR="00A1791F" w:rsidRPr="00832348" w:rsidRDefault="00A1791F" w:rsidP="00A1791F">
      <w:pPr>
        <w:pStyle w:val="ARBullet1"/>
      </w:pPr>
      <w:r>
        <w:t>outline</w:t>
      </w:r>
      <w:r w:rsidRPr="00832348">
        <w:t xml:space="preserve"> its </w:t>
      </w:r>
      <w:r w:rsidRPr="00A67C68">
        <w:t>ongoing</w:t>
      </w:r>
      <w:r w:rsidRPr="00832348">
        <w:t xml:space="preserve"> efforts to </w:t>
      </w:r>
      <w:r>
        <w:t xml:space="preserve">assess and </w:t>
      </w:r>
      <w:r w:rsidRPr="00832348">
        <w:t xml:space="preserve">understand </w:t>
      </w:r>
      <w:r>
        <w:t>how climate change may</w:t>
      </w:r>
      <w:r w:rsidRPr="00832348">
        <w:t xml:space="preserve"> impact its assets, operations and services</w:t>
      </w:r>
    </w:p>
    <w:p w14:paraId="0507499A" w14:textId="77777777" w:rsidR="00A1791F" w:rsidRPr="00832348" w:rsidRDefault="00A1791F" w:rsidP="00A1791F">
      <w:pPr>
        <w:pStyle w:val="ARBullet1"/>
      </w:pPr>
      <w:r>
        <w:t>d</w:t>
      </w:r>
      <w:r w:rsidRPr="00832348">
        <w:t xml:space="preserve">emonstrate a commitment to </w:t>
      </w:r>
      <w:r>
        <w:t xml:space="preserve">responsibly </w:t>
      </w:r>
      <w:r w:rsidRPr="00832348">
        <w:t xml:space="preserve">managing and mitigating </w:t>
      </w:r>
      <w:r>
        <w:t xml:space="preserve">these </w:t>
      </w:r>
      <w:r w:rsidRPr="00A67C68">
        <w:t>environmental</w:t>
      </w:r>
      <w:r w:rsidRPr="00832348">
        <w:t xml:space="preserve"> impacts</w:t>
      </w:r>
    </w:p>
    <w:p w14:paraId="039F4AB4" w14:textId="60C53B7A" w:rsidR="00A1791F" w:rsidRPr="00907867" w:rsidRDefault="00A1791F" w:rsidP="00A1791F">
      <w:pPr>
        <w:pStyle w:val="ARBullet1"/>
      </w:pPr>
      <w:r>
        <w:t>s</w:t>
      </w:r>
      <w:r w:rsidRPr="00832348">
        <w:t xml:space="preserve">upport the efficient allocation of resources towards </w:t>
      </w:r>
      <w:r>
        <w:t xml:space="preserve">achieving </w:t>
      </w:r>
      <w:r w:rsidRPr="00832348">
        <w:t>net zero emissions and continuously improv</w:t>
      </w:r>
      <w:r>
        <w:t>ing</w:t>
      </w:r>
      <w:r w:rsidRPr="00832348">
        <w:t xml:space="preserve"> </w:t>
      </w:r>
      <w:r w:rsidR="00342E81">
        <w:t xml:space="preserve">the department’s </w:t>
      </w:r>
      <w:r w:rsidRPr="00832348">
        <w:t xml:space="preserve">environmental </w:t>
      </w:r>
      <w:r w:rsidRPr="00907867">
        <w:t>performance.</w:t>
      </w:r>
    </w:p>
    <w:p w14:paraId="11017FE2" w14:textId="77777777" w:rsidR="00A1791F" w:rsidRPr="00146046" w:rsidRDefault="00A1791F" w:rsidP="00A1791F">
      <w:pPr>
        <w:pStyle w:val="Heading3"/>
      </w:pPr>
      <w:bookmarkStart w:id="949" w:name="_Toc141792593"/>
      <w:bookmarkStart w:id="950" w:name="_Toc177397440"/>
      <w:bookmarkStart w:id="951" w:name="_Toc178884883"/>
      <w:bookmarkStart w:id="952" w:name="_Toc178921231"/>
      <w:bookmarkStart w:id="953" w:name="_Toc210635309"/>
      <w:bookmarkStart w:id="954" w:name="_Toc210688187"/>
      <w:bookmarkStart w:id="955" w:name="_Toc210718780"/>
      <w:r w:rsidRPr="00146046">
        <w:t>Climate-related risk governance</w:t>
      </w:r>
      <w:bookmarkEnd w:id="949"/>
      <w:r w:rsidRPr="00146046">
        <w:t>, strategy and management</w:t>
      </w:r>
      <w:bookmarkEnd w:id="950"/>
      <w:bookmarkEnd w:id="951"/>
      <w:bookmarkEnd w:id="952"/>
      <w:bookmarkEnd w:id="953"/>
      <w:bookmarkEnd w:id="954"/>
      <w:bookmarkEnd w:id="955"/>
    </w:p>
    <w:p w14:paraId="0193C631" w14:textId="1C8D7AC2" w:rsidR="00A1791F" w:rsidRPr="00146046" w:rsidRDefault="00A1791F" w:rsidP="00A1791F">
      <w:pPr>
        <w:pStyle w:val="ARBody"/>
      </w:pPr>
      <w:bookmarkStart w:id="956" w:name="_Hlk210238147"/>
      <w:r w:rsidRPr="00146046">
        <w:t xml:space="preserve">DGS </w:t>
      </w:r>
      <w:r>
        <w:t>has established its</w:t>
      </w:r>
      <w:r w:rsidRPr="00146046">
        <w:t xml:space="preserve"> risk governance</w:t>
      </w:r>
      <w:r w:rsidR="00342E81">
        <w:t>, which</w:t>
      </w:r>
      <w:r>
        <w:t xml:space="preserve"> </w:t>
      </w:r>
      <w:r w:rsidR="00342E81">
        <w:t xml:space="preserve">includes </w:t>
      </w:r>
      <w:r>
        <w:t>its risk framework, policies and procedures</w:t>
      </w:r>
      <w:r w:rsidR="00342E81">
        <w:t>,</w:t>
      </w:r>
      <w:r>
        <w:t xml:space="preserve"> with </w:t>
      </w:r>
      <w:r w:rsidRPr="00146046">
        <w:t xml:space="preserve">effective risk management practices. </w:t>
      </w:r>
      <w:bookmarkEnd w:id="956"/>
      <w:r w:rsidRPr="00146046">
        <w:t>Guided by the Victorian Government</w:t>
      </w:r>
      <w:r>
        <w:t>’s</w:t>
      </w:r>
      <w:r w:rsidRPr="00146046">
        <w:t xml:space="preserve"> Risk </w:t>
      </w:r>
      <w:r w:rsidRPr="00A67C68">
        <w:t>Management</w:t>
      </w:r>
      <w:r w:rsidRPr="00146046">
        <w:t xml:space="preserve"> Framework and the AS ISO 31000:2018 standard, DGS promote</w:t>
      </w:r>
      <w:r>
        <w:t>d</w:t>
      </w:r>
      <w:r w:rsidRPr="00146046">
        <w:t xml:space="preserve"> proactive risk identification</w:t>
      </w:r>
      <w:r>
        <w:t xml:space="preserve">, </w:t>
      </w:r>
      <w:r w:rsidRPr="00146046">
        <w:t xml:space="preserve">management </w:t>
      </w:r>
      <w:r>
        <w:t xml:space="preserve">and monitoring, and had </w:t>
      </w:r>
      <w:r w:rsidRPr="005813D4">
        <w:t>extend</w:t>
      </w:r>
      <w:r>
        <w:t>ed</w:t>
      </w:r>
      <w:r w:rsidRPr="005813D4">
        <w:t xml:space="preserve"> this commitment to climate-related risks</w:t>
      </w:r>
      <w:r>
        <w:t>, through its Board of Management and its Audit and Risk Committee</w:t>
      </w:r>
      <w:r w:rsidRPr="00146046">
        <w:t>.</w:t>
      </w:r>
    </w:p>
    <w:p w14:paraId="7BFC3F16" w14:textId="15A141BB" w:rsidR="00970017" w:rsidRDefault="00FB5A4D" w:rsidP="00A1791F">
      <w:pPr>
        <w:pStyle w:val="ARBody"/>
        <w:sectPr w:rsidR="00970017" w:rsidSect="00970017">
          <w:type w:val="continuous"/>
          <w:pgSz w:w="11901" w:h="16840" w:code="9"/>
          <w:pgMar w:top="1701" w:right="1701" w:bottom="1559" w:left="1701" w:header="454" w:footer="454" w:gutter="0"/>
          <w:cols w:num="2" w:space="454"/>
          <w:docGrid w:linePitch="360"/>
        </w:sectPr>
      </w:pPr>
      <w:bookmarkStart w:id="957" w:name="_Hlk210238317"/>
      <w:r>
        <w:t>DGS’</w:t>
      </w:r>
      <w:r w:rsidR="00A1791F" w:rsidRPr="00146046">
        <w:t xml:space="preserve"> proactive commitment to </w:t>
      </w:r>
      <w:r w:rsidR="00A1791F" w:rsidRPr="00A67C68">
        <w:t>environmental</w:t>
      </w:r>
      <w:r w:rsidR="00A1791F" w:rsidRPr="00146046">
        <w:t xml:space="preserve"> responsibility extends to the exploration of climate-related risks and opportunities. DGS is actively engaged in </w:t>
      </w:r>
      <w:r w:rsidR="00A1791F">
        <w:t xml:space="preserve">identifying opportunities and initiatives that can further reduce </w:t>
      </w:r>
      <w:r w:rsidR="00A1791F" w:rsidRPr="00146046">
        <w:t>climate</w:t>
      </w:r>
      <w:r w:rsidR="00A1791F">
        <w:t xml:space="preserve">-related </w:t>
      </w:r>
      <w:r w:rsidR="00A1791F" w:rsidRPr="00146046">
        <w:t>impacts</w:t>
      </w:r>
      <w:r w:rsidR="00A1791F">
        <w:t xml:space="preserve"> through its operations at the whole of government level</w:t>
      </w:r>
      <w:r w:rsidR="00A1791F" w:rsidRPr="00146046">
        <w:t xml:space="preserve">. </w:t>
      </w:r>
      <w:r w:rsidR="00A1791F">
        <w:t xml:space="preserve">To support continued </w:t>
      </w:r>
      <w:r w:rsidR="00D01E15">
        <w:t>climate-</w:t>
      </w:r>
      <w:r w:rsidR="00A1791F">
        <w:t>risk management, DGS has consulted</w:t>
      </w:r>
      <w:r w:rsidR="00515E2E">
        <w:t>,</w:t>
      </w:r>
      <w:r w:rsidR="00A1791F">
        <w:t xml:space="preserve"> as part of its risk profile review</w:t>
      </w:r>
      <w:r w:rsidR="00515E2E">
        <w:t>,</w:t>
      </w:r>
      <w:r w:rsidR="00A1791F">
        <w:t xml:space="preserve"> to identify climate risks and undertake </w:t>
      </w:r>
      <w:r w:rsidR="00D01E15">
        <w:t>climate-</w:t>
      </w:r>
      <w:r w:rsidR="00A1791F">
        <w:t>risk assessments</w:t>
      </w:r>
      <w:r w:rsidR="00D01E15">
        <w:t>,</w:t>
      </w:r>
      <w:r w:rsidR="00A1791F">
        <w:t xml:space="preserve"> and improve its monitoring and reporting of emissions</w:t>
      </w:r>
      <w:r w:rsidR="00515E2E">
        <w:t>’</w:t>
      </w:r>
      <w:r w:rsidR="00A1791F">
        <w:t xml:space="preserve"> reducing activities.</w:t>
      </w:r>
      <w:r w:rsidR="00A1791F" w:rsidRPr="00146046">
        <w:t xml:space="preserve"> DGS is commit</w:t>
      </w:r>
      <w:r w:rsidR="00A1791F">
        <w:t>ted</w:t>
      </w:r>
      <w:r w:rsidR="00A1791F" w:rsidRPr="00146046">
        <w:t xml:space="preserve"> to achieving climate-related targets established under </w:t>
      </w:r>
      <w:bookmarkStart w:id="958" w:name="_Hlk178855077"/>
      <w:r w:rsidR="00A1791F" w:rsidRPr="00146046">
        <w:t>Victoria</w:t>
      </w:r>
      <w:r w:rsidR="00A1791F">
        <w:t>’</w:t>
      </w:r>
      <w:r w:rsidR="00A1791F" w:rsidRPr="00146046">
        <w:t xml:space="preserve">s </w:t>
      </w:r>
      <w:r w:rsidR="00A1791F" w:rsidRPr="00434A02">
        <w:t xml:space="preserve">Climate Change Strategy </w:t>
      </w:r>
      <w:r w:rsidR="00A1791F" w:rsidRPr="00434A02">
        <w:rPr>
          <w:rFonts w:asciiTheme="minorHAnsi" w:hAnsiTheme="minorHAnsi"/>
        </w:rPr>
        <w:t>2021</w:t>
      </w:r>
      <w:r w:rsidR="00A1791F" w:rsidRPr="00434A02">
        <w:t>–</w:t>
      </w:r>
      <w:r w:rsidR="00A1791F" w:rsidRPr="00434A02">
        <w:rPr>
          <w:rFonts w:asciiTheme="minorHAnsi" w:hAnsiTheme="minorHAnsi"/>
        </w:rPr>
        <w:t>2030</w:t>
      </w:r>
      <w:bookmarkEnd w:id="958"/>
      <w:r w:rsidR="00A1791F" w:rsidRPr="00146046">
        <w:t>. These targets include transitioning to renewable energy sources and supporting environmentally sustainable building practices</w:t>
      </w:r>
      <w:r w:rsidR="00B34BA9" w:rsidRPr="00146046">
        <w:t>.</w:t>
      </w:r>
    </w:p>
    <w:bookmarkEnd w:id="957"/>
    <w:p w14:paraId="3E57FDD4" w14:textId="5C95DAEB" w:rsidR="00852726" w:rsidRDefault="00B34BA9" w:rsidP="00A1791F">
      <w:pPr>
        <w:pStyle w:val="ARBody"/>
        <w:sectPr w:rsidR="00852726" w:rsidSect="002E317A">
          <w:type w:val="continuous"/>
          <w:pgSz w:w="11901" w:h="16840" w:code="9"/>
          <w:pgMar w:top="1701" w:right="1701" w:bottom="1559" w:left="1701" w:header="454" w:footer="454" w:gutter="0"/>
          <w:cols w:num="2" w:space="454"/>
          <w:docGrid w:linePitch="360"/>
        </w:sectPr>
      </w:pPr>
      <w:r w:rsidRPr="00146046">
        <w:t xml:space="preserve"> </w:t>
      </w:r>
    </w:p>
    <w:p w14:paraId="0C520F54" w14:textId="60EB696E" w:rsidR="006D19E2" w:rsidRPr="00D1005C" w:rsidRDefault="00B34BA9" w:rsidP="00EA12EF">
      <w:pPr>
        <w:pStyle w:val="Heading3"/>
        <w:spacing w:before="120"/>
      </w:pPr>
      <w:bookmarkStart w:id="959" w:name="_Toc141792604"/>
      <w:bookmarkStart w:id="960" w:name="_Toc177397441"/>
      <w:bookmarkStart w:id="961" w:name="_Toc178884884"/>
      <w:bookmarkStart w:id="962" w:name="_Toc178921232"/>
      <w:bookmarkStart w:id="963" w:name="_Toc210635310"/>
      <w:bookmarkStart w:id="964" w:name="_Toc210688188"/>
      <w:bookmarkStart w:id="965" w:name="_Toc210718781"/>
      <w:bookmarkEnd w:id="948"/>
      <w:r w:rsidRPr="00CF45BF">
        <w:t>Sustainable procurement</w:t>
      </w:r>
      <w:bookmarkEnd w:id="959"/>
      <w:bookmarkEnd w:id="960"/>
      <w:bookmarkEnd w:id="961"/>
      <w:bookmarkEnd w:id="962"/>
      <w:bookmarkEnd w:id="963"/>
      <w:bookmarkEnd w:id="964"/>
      <w:bookmarkEnd w:id="965"/>
      <w:r w:rsidR="00D1005C">
        <w:t xml:space="preserve"> </w:t>
      </w:r>
    </w:p>
    <w:p w14:paraId="622E489D" w14:textId="300C4BC2" w:rsidR="002E317A" w:rsidRPr="00F31478" w:rsidRDefault="00B34BA9" w:rsidP="002E317A">
      <w:pPr>
        <w:pStyle w:val="ARBody"/>
      </w:pPr>
      <w:r>
        <w:t>DGS</w:t>
      </w:r>
      <w:r w:rsidRPr="005F4120">
        <w:t xml:space="preserve"> considers sustainable procurement objectives through its implementation of the Social Procurement Framework, which establishes </w:t>
      </w:r>
      <w:r w:rsidRPr="00A67C68">
        <w:t>requirements</w:t>
      </w:r>
      <w:r w:rsidRPr="005F4120">
        <w:t xml:space="preserve"> that apply to Victorian Government departments and agencies when they procure goods, services and construction. More details of </w:t>
      </w:r>
      <w:r w:rsidR="00FB5A4D">
        <w:t>DGS’</w:t>
      </w:r>
      <w:r w:rsidRPr="005F4120">
        <w:t xml:space="preserve"> implementation of the Social Procurement Framework are contained in the </w:t>
      </w:r>
      <w:hyperlink w:anchor="_Social_procurement_framework" w:history="1">
        <w:r w:rsidRPr="00D40721">
          <w:rPr>
            <w:rStyle w:val="Hyperlink"/>
          </w:rPr>
          <w:t>relevant section</w:t>
        </w:r>
      </w:hyperlink>
      <w:r w:rsidRPr="005F4120">
        <w:t xml:space="preserve"> of th</w:t>
      </w:r>
      <w:r>
        <w:t>is</w:t>
      </w:r>
      <w:r w:rsidRPr="005F4120">
        <w:t xml:space="preserve"> </w:t>
      </w:r>
      <w:r>
        <w:t>a</w:t>
      </w:r>
      <w:r w:rsidRPr="005F4120">
        <w:t xml:space="preserve">nnual </w:t>
      </w:r>
      <w:r>
        <w:t>r</w:t>
      </w:r>
      <w:r w:rsidRPr="005F4120">
        <w:t>eport</w:t>
      </w:r>
      <w:r>
        <w:t>.</w:t>
      </w:r>
    </w:p>
    <w:p w14:paraId="294B1FF8" w14:textId="39A9890A" w:rsidR="00473354" w:rsidRPr="002C6AEF" w:rsidRDefault="00B34BA9" w:rsidP="00EA12EF">
      <w:pPr>
        <w:pStyle w:val="Heading3"/>
        <w:spacing w:before="360"/>
      </w:pPr>
      <w:bookmarkStart w:id="966" w:name="_Toc177397442"/>
      <w:bookmarkStart w:id="967" w:name="_Toc178884885"/>
      <w:bookmarkStart w:id="968" w:name="_Toc178921233"/>
      <w:bookmarkStart w:id="969" w:name="_Toc210635311"/>
      <w:bookmarkStart w:id="970" w:name="_Toc210688189"/>
      <w:bookmarkStart w:id="971" w:name="_Toc210718782"/>
      <w:bookmarkStart w:id="972" w:name="_Toc141792607"/>
      <w:r w:rsidRPr="00B822A2">
        <w:t>Greenhouse gas emissions</w:t>
      </w:r>
      <w:bookmarkEnd w:id="966"/>
      <w:bookmarkEnd w:id="967"/>
      <w:bookmarkEnd w:id="968"/>
      <w:bookmarkEnd w:id="969"/>
      <w:bookmarkEnd w:id="970"/>
      <w:bookmarkEnd w:id="971"/>
      <w:r w:rsidR="00D1005C">
        <w:t xml:space="preserve"> </w:t>
      </w:r>
    </w:p>
    <w:p w14:paraId="193FF2E9" w14:textId="7E618BF0" w:rsidR="00043B95" w:rsidRPr="00794BFC" w:rsidRDefault="000407DD" w:rsidP="00043B95">
      <w:pPr>
        <w:pStyle w:val="ARBody"/>
      </w:pPr>
      <w:r>
        <w:t xml:space="preserve">DGS </w:t>
      </w:r>
      <w:r w:rsidR="00043B95" w:rsidRPr="00794BFC">
        <w:t xml:space="preserve">reports on greenhouse gas emissions broken down into emissions ‘scopes’ consistent with national and international reporting standards: </w:t>
      </w:r>
    </w:p>
    <w:p w14:paraId="45568D37" w14:textId="77777777" w:rsidR="00043B95" w:rsidRPr="00794BFC" w:rsidRDefault="00043B95" w:rsidP="00043B95">
      <w:pPr>
        <w:pStyle w:val="ARBullet1"/>
      </w:pPr>
      <w:r w:rsidRPr="00794BFC">
        <w:t xml:space="preserve">Scope 1 emissions are from sources that DGS owns or controls, such as burning fossil fuels in vehicles or machinery. </w:t>
      </w:r>
    </w:p>
    <w:p w14:paraId="24745624" w14:textId="77777777" w:rsidR="00043B95" w:rsidRPr="00794BFC" w:rsidRDefault="00043B95" w:rsidP="00043B95">
      <w:pPr>
        <w:pStyle w:val="ARBullet1"/>
      </w:pPr>
      <w:r w:rsidRPr="00794BFC">
        <w:t xml:space="preserve">Scope 2 emissions are indirect emissions from the department’s use of electricity from the grid, which still uses coal and gas-fired power generation. </w:t>
      </w:r>
    </w:p>
    <w:p w14:paraId="1E1970C8" w14:textId="77777777" w:rsidR="00043B95" w:rsidRDefault="00043B95" w:rsidP="00043B95">
      <w:pPr>
        <w:pStyle w:val="ARBullet1"/>
      </w:pPr>
      <w:r w:rsidRPr="00794BFC">
        <w:t>Scope 3 emissions are indirect emissions from sources DGS does not control but does influence. DGS reports only scope 3 emissions from corporate air travel and waste disposal.</w:t>
      </w:r>
    </w:p>
    <w:p w14:paraId="510869FE" w14:textId="51EFFA17" w:rsidR="00043B95" w:rsidRDefault="00043B95" w:rsidP="00EA12EF">
      <w:pPr>
        <w:pStyle w:val="ARBodyAfterBullets"/>
      </w:pPr>
      <w:r w:rsidRPr="00CB07E7">
        <w:t>Scope 1 emissions increased,</w:t>
      </w:r>
      <w:r>
        <w:t xml:space="preserve"> while Scope 2 emissions remained stable from the previous reporting period. The Scope 1 emissions increase is due to</w:t>
      </w:r>
      <w:r w:rsidRPr="00974E35">
        <w:t xml:space="preserve"> </w:t>
      </w:r>
      <w:r>
        <w:t>g</w:t>
      </w:r>
      <w:r w:rsidRPr="00974E35">
        <w:t xml:space="preserve">reenhouse gas emissions from </w:t>
      </w:r>
      <w:r>
        <w:t xml:space="preserve">the </w:t>
      </w:r>
      <w:r w:rsidRPr="00974E35">
        <w:t>vehicle fleet</w:t>
      </w:r>
      <w:r>
        <w:t>.</w:t>
      </w:r>
    </w:p>
    <w:p w14:paraId="4AD71E19" w14:textId="3ECCB8B0" w:rsidR="00043B95" w:rsidRPr="00FF6E39" w:rsidRDefault="00043B95" w:rsidP="00EA12EF">
      <w:pPr>
        <w:pStyle w:val="ARBody"/>
      </w:pPr>
      <w:r w:rsidRPr="00FF6E39">
        <w:t>Emissions are forecast to decrease in 2025</w:t>
      </w:r>
      <w:r w:rsidR="00780A22">
        <w:t>–</w:t>
      </w:r>
      <w:r w:rsidRPr="00FF6E39">
        <w:t xml:space="preserve">26 with the </w:t>
      </w:r>
      <w:bookmarkStart w:id="973" w:name="_Hlk210218941"/>
      <w:r w:rsidRPr="00FF6E39">
        <w:t>State Electricity Commission (SEC)</w:t>
      </w:r>
      <w:bookmarkEnd w:id="973"/>
      <w:r w:rsidRPr="00FF6E39">
        <w:t xml:space="preserve"> coming into effect on 1 July 2025. The SEC will transfer electricity accounts to green power, providing a shift to higher renewable energy sources and reducing Scope 2 emissions.</w:t>
      </w:r>
    </w:p>
    <w:p w14:paraId="39AA8358" w14:textId="4A016C7F" w:rsidR="00043B95" w:rsidRDefault="00043B95" w:rsidP="00EA12EF">
      <w:pPr>
        <w:pStyle w:val="ARBody"/>
      </w:pPr>
      <w:r w:rsidRPr="007307E8">
        <w:t xml:space="preserve">Total Scope 3 emissions have </w:t>
      </w:r>
      <w:r>
        <w:t xml:space="preserve">moderately </w:t>
      </w:r>
      <w:r w:rsidRPr="007307E8">
        <w:t>increased, primarily due to increased waste disposal.</w:t>
      </w:r>
      <w:r w:rsidR="0014779F">
        <w:t xml:space="preserve"> </w:t>
      </w:r>
    </w:p>
    <w:p w14:paraId="5D7D8DC6" w14:textId="79A22952" w:rsidR="00043B95" w:rsidRPr="00607292" w:rsidRDefault="00043B95" w:rsidP="00EA12EF">
      <w:pPr>
        <w:pStyle w:val="ARBody"/>
        <w:rPr>
          <w:rFonts w:ascii="Times New Roman" w:eastAsia="Times New Roman" w:hAnsi="Times New Roman"/>
          <w:szCs w:val="24"/>
          <w:lang w:eastAsia="en-AU"/>
        </w:rPr>
      </w:pPr>
      <w:r w:rsidRPr="00FF6E39">
        <w:t xml:space="preserve">Greenhouse gas emissions from corporate air travel were offset through the </w:t>
      </w:r>
      <w:bookmarkStart w:id="974" w:name="_Hlk210238727"/>
      <w:r w:rsidRPr="00FF6E39">
        <w:t>C</w:t>
      </w:r>
      <w:r w:rsidR="00D01E15">
        <w:t xml:space="preserve">orporate </w:t>
      </w:r>
      <w:r w:rsidRPr="00FF6E39">
        <w:t>T</w:t>
      </w:r>
      <w:r w:rsidR="00D01E15">
        <w:t xml:space="preserve">ravel </w:t>
      </w:r>
      <w:r w:rsidRPr="00FF6E39">
        <w:t>M</w:t>
      </w:r>
      <w:r w:rsidR="00D01E15">
        <w:t>anagement</w:t>
      </w:r>
      <w:r w:rsidRPr="00FF6E39">
        <w:t xml:space="preserve"> </w:t>
      </w:r>
      <w:r w:rsidR="00D01E15">
        <w:t>(CTM)</w:t>
      </w:r>
      <w:bookmarkEnd w:id="974"/>
      <w:r w:rsidR="00D01E15">
        <w:t xml:space="preserve"> </w:t>
      </w:r>
      <w:r w:rsidRPr="00FF6E39">
        <w:t xml:space="preserve">Climate+ program until February 2025, when the program ended. </w:t>
      </w:r>
      <w:r>
        <w:t>This program was replaced by a new offset approach which enables DGS to select offset providers to align with its business objectives. This will allow DGS to backdate carbon offsets recorded between March and June 2025.</w:t>
      </w:r>
    </w:p>
    <w:tbl>
      <w:tblPr>
        <w:tblStyle w:val="ARTable"/>
        <w:tblW w:w="8505" w:type="dxa"/>
        <w:tblLook w:val="04A0" w:firstRow="1" w:lastRow="0" w:firstColumn="1" w:lastColumn="0" w:noHBand="0" w:noVBand="1"/>
      </w:tblPr>
      <w:tblGrid>
        <w:gridCol w:w="6123"/>
        <w:gridCol w:w="1191"/>
        <w:gridCol w:w="1191"/>
      </w:tblGrid>
      <w:tr w:rsidR="00806DBF" w:rsidRPr="00490D07" w14:paraId="556230F8" w14:textId="77777777" w:rsidTr="00EA12EF">
        <w:trPr>
          <w:cnfStyle w:val="100000000000" w:firstRow="1" w:lastRow="0" w:firstColumn="0" w:lastColumn="0" w:oddVBand="0" w:evenVBand="0" w:oddHBand="0" w:evenHBand="0" w:firstRowFirstColumn="0" w:firstRowLastColumn="0" w:lastRowFirstColumn="0" w:lastRowLastColumn="0"/>
          <w:trHeight w:val="300"/>
        </w:trPr>
        <w:tc>
          <w:tcPr>
            <w:tcW w:w="6123" w:type="dxa"/>
            <w:shd w:val="clear" w:color="auto" w:fill="BFBFBF" w:themeFill="background1" w:themeFillShade="BF"/>
          </w:tcPr>
          <w:p w14:paraId="34B4D7B9" w14:textId="77777777" w:rsidR="00043B95" w:rsidRPr="00B06BB6" w:rsidRDefault="00043B95" w:rsidP="00CF32C1">
            <w:pPr>
              <w:pStyle w:val="ARTableSubhead"/>
              <w:rPr>
                <w:color w:val="000000" w:themeColor="text1"/>
              </w:rPr>
            </w:pPr>
            <w:r w:rsidRPr="00B06BB6">
              <w:rPr>
                <w:color w:val="000000" w:themeColor="text1"/>
              </w:rPr>
              <w:t xml:space="preserve">Indicator </w:t>
            </w:r>
          </w:p>
        </w:tc>
        <w:tc>
          <w:tcPr>
            <w:tcW w:w="1191" w:type="dxa"/>
            <w:shd w:val="clear" w:color="auto" w:fill="BFBFBF" w:themeFill="background1" w:themeFillShade="BF"/>
          </w:tcPr>
          <w:p w14:paraId="18C4922D" w14:textId="77777777" w:rsidR="00043B95" w:rsidRPr="00B06BB6" w:rsidRDefault="00043B95" w:rsidP="00CF32C1">
            <w:pPr>
              <w:pStyle w:val="ARTableSubhead"/>
              <w:jc w:val="right"/>
              <w:rPr>
                <w:color w:val="000000" w:themeColor="text1"/>
              </w:rPr>
            </w:pPr>
            <w:r w:rsidRPr="00B06BB6">
              <w:rPr>
                <w:color w:val="000000" w:themeColor="text1"/>
              </w:rPr>
              <w:t>2024–25</w:t>
            </w:r>
          </w:p>
        </w:tc>
        <w:tc>
          <w:tcPr>
            <w:tcW w:w="1191" w:type="dxa"/>
            <w:shd w:val="clear" w:color="auto" w:fill="BFBFBF" w:themeFill="background1" w:themeFillShade="BF"/>
          </w:tcPr>
          <w:p w14:paraId="48288424" w14:textId="77777777" w:rsidR="00043B95" w:rsidRPr="00B06BB6" w:rsidRDefault="00043B95" w:rsidP="00CF32C1">
            <w:pPr>
              <w:pStyle w:val="ARTableSubhead"/>
              <w:jc w:val="right"/>
              <w:rPr>
                <w:color w:val="000000" w:themeColor="text1"/>
              </w:rPr>
            </w:pPr>
            <w:r w:rsidRPr="00B06BB6">
              <w:rPr>
                <w:color w:val="000000" w:themeColor="text1"/>
              </w:rPr>
              <w:t xml:space="preserve">2023–24 </w:t>
            </w:r>
          </w:p>
        </w:tc>
      </w:tr>
      <w:tr w:rsidR="00806DBF" w:rsidRPr="00490D07" w14:paraId="06868DF7" w14:textId="77777777" w:rsidTr="00EA12EF">
        <w:trPr>
          <w:trHeight w:val="300"/>
        </w:trPr>
        <w:tc>
          <w:tcPr>
            <w:tcW w:w="6123" w:type="dxa"/>
          </w:tcPr>
          <w:p w14:paraId="32FD7668" w14:textId="77777777" w:rsidR="00043B95" w:rsidRPr="00B06BB6" w:rsidRDefault="00043B95" w:rsidP="00CF32C1">
            <w:pPr>
              <w:pStyle w:val="ARTableSubhead"/>
              <w:rPr>
                <w:b w:val="0"/>
                <w:color w:val="000000" w:themeColor="text1"/>
              </w:rPr>
            </w:pPr>
            <w:r w:rsidRPr="00B06BB6">
              <w:rPr>
                <w:b w:val="0"/>
                <w:bCs w:val="0"/>
                <w:color w:val="000000" w:themeColor="text1"/>
              </w:rPr>
              <w:t>Total scope 1 (direct) greenhouse gas emissions (tCO</w:t>
            </w:r>
            <w:r w:rsidRPr="00B06BB6">
              <w:rPr>
                <w:b w:val="0"/>
                <w:bCs w:val="0"/>
                <w:color w:val="000000" w:themeColor="text1"/>
                <w:vertAlign w:val="subscript"/>
              </w:rPr>
              <w:t>2</w:t>
            </w:r>
            <w:r w:rsidRPr="00B06BB6">
              <w:rPr>
                <w:b w:val="0"/>
                <w:bCs w:val="0"/>
                <w:color w:val="000000" w:themeColor="text1"/>
              </w:rPr>
              <w:t>e) [Indicator G1]</w:t>
            </w:r>
          </w:p>
        </w:tc>
        <w:tc>
          <w:tcPr>
            <w:tcW w:w="1191" w:type="dxa"/>
            <w:shd w:val="clear" w:color="auto" w:fill="F2F2F2" w:themeFill="background1" w:themeFillShade="F2"/>
          </w:tcPr>
          <w:p w14:paraId="40B4453B" w14:textId="77777777" w:rsidR="00043B95" w:rsidRPr="00B06BB6" w:rsidRDefault="00043B95" w:rsidP="00CF32C1">
            <w:pPr>
              <w:pStyle w:val="ARTableSubhead"/>
              <w:jc w:val="right"/>
              <w:rPr>
                <w:b w:val="0"/>
                <w:bCs w:val="0"/>
                <w:color w:val="000000" w:themeColor="text1"/>
              </w:rPr>
            </w:pPr>
            <w:r w:rsidRPr="00743E15">
              <w:rPr>
                <w:b w:val="0"/>
                <w:bCs w:val="0"/>
                <w:color w:val="000000" w:themeColor="text1"/>
              </w:rPr>
              <w:t>355</w:t>
            </w:r>
          </w:p>
        </w:tc>
        <w:tc>
          <w:tcPr>
            <w:tcW w:w="1191" w:type="dxa"/>
            <w:vAlign w:val="bottom"/>
          </w:tcPr>
          <w:p w14:paraId="5ED0ACEB" w14:textId="77777777" w:rsidR="00043B95" w:rsidRPr="00B06BB6" w:rsidRDefault="00043B95" w:rsidP="00CF32C1">
            <w:pPr>
              <w:pStyle w:val="ARTableSubhead"/>
              <w:jc w:val="right"/>
              <w:rPr>
                <w:b w:val="0"/>
                <w:color w:val="000000" w:themeColor="text1"/>
              </w:rPr>
            </w:pPr>
            <w:r w:rsidRPr="00B06BB6">
              <w:rPr>
                <w:b w:val="0"/>
                <w:bCs w:val="0"/>
                <w:color w:val="000000" w:themeColor="text1"/>
              </w:rPr>
              <w:t>145</w:t>
            </w:r>
          </w:p>
        </w:tc>
      </w:tr>
      <w:tr w:rsidR="00D42769" w:rsidRPr="00490D07" w14:paraId="2B099B59" w14:textId="77777777" w:rsidTr="00D01E15">
        <w:trPr>
          <w:trHeight w:val="300"/>
        </w:trPr>
        <w:tc>
          <w:tcPr>
            <w:tcW w:w="6123" w:type="dxa"/>
            <w:tcBorders>
              <w:bottom w:val="single" w:sz="4" w:space="0" w:color="53565A"/>
            </w:tcBorders>
          </w:tcPr>
          <w:p w14:paraId="7300E0FE" w14:textId="77777777" w:rsidR="00043B95" w:rsidRPr="00B06BB6" w:rsidRDefault="00043B95" w:rsidP="00CF32C1">
            <w:pPr>
              <w:pStyle w:val="ARTableSubhead"/>
              <w:rPr>
                <w:b w:val="0"/>
                <w:color w:val="000000" w:themeColor="text1"/>
              </w:rPr>
            </w:pPr>
            <w:r w:rsidRPr="00B06BB6">
              <w:rPr>
                <w:b w:val="0"/>
                <w:bCs w:val="0"/>
                <w:color w:val="000000" w:themeColor="text1"/>
              </w:rPr>
              <w:t>Total scope 2 (indirect) greenhouse gas emissions (tCO</w:t>
            </w:r>
            <w:r w:rsidRPr="00B06BB6">
              <w:rPr>
                <w:b w:val="0"/>
                <w:bCs w:val="0"/>
                <w:color w:val="000000" w:themeColor="text1"/>
                <w:vertAlign w:val="subscript"/>
              </w:rPr>
              <w:t>2</w:t>
            </w:r>
            <w:r w:rsidRPr="00B06BB6">
              <w:rPr>
                <w:b w:val="0"/>
                <w:bCs w:val="0"/>
                <w:color w:val="000000" w:themeColor="text1"/>
              </w:rPr>
              <w:t>e) [Indicator G2]</w:t>
            </w:r>
          </w:p>
        </w:tc>
        <w:tc>
          <w:tcPr>
            <w:tcW w:w="1191" w:type="dxa"/>
            <w:tcBorders>
              <w:bottom w:val="single" w:sz="4" w:space="0" w:color="53565A"/>
            </w:tcBorders>
            <w:shd w:val="clear" w:color="auto" w:fill="F2F2F2" w:themeFill="background1" w:themeFillShade="F2"/>
          </w:tcPr>
          <w:p w14:paraId="03C46D2F" w14:textId="77777777" w:rsidR="00043B95" w:rsidRPr="00B06BB6" w:rsidRDefault="00043B95" w:rsidP="00CF32C1">
            <w:pPr>
              <w:pStyle w:val="ARTableSubhead"/>
              <w:jc w:val="right"/>
              <w:rPr>
                <w:b w:val="0"/>
                <w:bCs w:val="0"/>
                <w:color w:val="000000" w:themeColor="text1"/>
              </w:rPr>
            </w:pPr>
            <w:r w:rsidRPr="00743E15">
              <w:rPr>
                <w:b w:val="0"/>
                <w:color w:val="000000" w:themeColor="text1"/>
              </w:rPr>
              <w:t>1,097</w:t>
            </w:r>
          </w:p>
        </w:tc>
        <w:tc>
          <w:tcPr>
            <w:tcW w:w="1191" w:type="dxa"/>
            <w:tcBorders>
              <w:bottom w:val="single" w:sz="4" w:space="0" w:color="53565A"/>
            </w:tcBorders>
            <w:vAlign w:val="bottom"/>
          </w:tcPr>
          <w:p w14:paraId="219D4FC2" w14:textId="77777777" w:rsidR="00043B95" w:rsidRPr="00B06BB6" w:rsidRDefault="00043B95" w:rsidP="00CF32C1">
            <w:pPr>
              <w:pStyle w:val="ARTableSubhead"/>
              <w:jc w:val="right"/>
              <w:rPr>
                <w:b w:val="0"/>
                <w:color w:val="000000" w:themeColor="text1"/>
              </w:rPr>
            </w:pPr>
            <w:r w:rsidRPr="00B06BB6">
              <w:rPr>
                <w:b w:val="0"/>
                <w:bCs w:val="0"/>
                <w:color w:val="000000" w:themeColor="text1"/>
              </w:rPr>
              <w:t>1,101</w:t>
            </w:r>
          </w:p>
        </w:tc>
      </w:tr>
      <w:tr w:rsidR="00CF287A" w:rsidRPr="00FB13EB" w14:paraId="6D9C6044" w14:textId="77777777" w:rsidTr="00D01E15">
        <w:trPr>
          <w:trHeight w:val="300"/>
        </w:trPr>
        <w:tc>
          <w:tcPr>
            <w:tcW w:w="6123" w:type="dxa"/>
            <w:tcBorders>
              <w:top w:val="single" w:sz="4" w:space="0" w:color="53565A"/>
              <w:bottom w:val="single" w:sz="12" w:space="0" w:color="53565A"/>
            </w:tcBorders>
          </w:tcPr>
          <w:p w14:paraId="2A995EF4" w14:textId="77777777" w:rsidR="00043B95" w:rsidRPr="00175742" w:rsidRDefault="00043B95" w:rsidP="00CF32C1">
            <w:pPr>
              <w:pStyle w:val="ARTableSubhead"/>
              <w:rPr>
                <w:b w:val="0"/>
                <w:color w:val="000000" w:themeColor="text1"/>
              </w:rPr>
            </w:pPr>
            <w:r w:rsidRPr="00175742">
              <w:rPr>
                <w:b w:val="0"/>
                <w:bCs w:val="0"/>
                <w:color w:val="000000" w:themeColor="text1"/>
              </w:rPr>
              <w:t>Total scope 3 greenhouse gas emissions from commercial air travel and waste disposal (tCO</w:t>
            </w:r>
            <w:r w:rsidRPr="00175742">
              <w:rPr>
                <w:b w:val="0"/>
                <w:bCs w:val="0"/>
                <w:color w:val="000000" w:themeColor="text1"/>
                <w:vertAlign w:val="subscript"/>
              </w:rPr>
              <w:t>2</w:t>
            </w:r>
            <w:r w:rsidRPr="00175742">
              <w:rPr>
                <w:b w:val="0"/>
                <w:bCs w:val="0"/>
                <w:color w:val="000000" w:themeColor="text1"/>
              </w:rPr>
              <w:t>e) [Indicator G3]</w:t>
            </w:r>
          </w:p>
        </w:tc>
        <w:tc>
          <w:tcPr>
            <w:tcW w:w="1191" w:type="dxa"/>
            <w:tcBorders>
              <w:top w:val="single" w:sz="4" w:space="0" w:color="53565A"/>
              <w:bottom w:val="single" w:sz="12" w:space="0" w:color="53565A"/>
            </w:tcBorders>
            <w:shd w:val="clear" w:color="auto" w:fill="F2F2F2" w:themeFill="background1" w:themeFillShade="F2"/>
            <w:vAlign w:val="bottom"/>
          </w:tcPr>
          <w:p w14:paraId="58DC8444" w14:textId="77777777" w:rsidR="00043B95" w:rsidRPr="00C33AE1" w:rsidRDefault="00043B95" w:rsidP="00CF32C1">
            <w:pPr>
              <w:pStyle w:val="ARTableSubhead"/>
              <w:jc w:val="right"/>
              <w:rPr>
                <w:b w:val="0"/>
                <w:color w:val="000000" w:themeColor="text1"/>
              </w:rPr>
            </w:pPr>
            <w:r w:rsidRPr="00C33AE1">
              <w:rPr>
                <w:b w:val="0"/>
                <w:bCs w:val="0"/>
                <w:color w:val="000000" w:themeColor="text1"/>
              </w:rPr>
              <w:t>38</w:t>
            </w:r>
          </w:p>
        </w:tc>
        <w:tc>
          <w:tcPr>
            <w:tcW w:w="1191" w:type="dxa"/>
            <w:tcBorders>
              <w:top w:val="single" w:sz="4" w:space="0" w:color="53565A"/>
              <w:bottom w:val="single" w:sz="12" w:space="0" w:color="53565A"/>
            </w:tcBorders>
            <w:vAlign w:val="bottom"/>
          </w:tcPr>
          <w:p w14:paraId="1ECB0570" w14:textId="77777777" w:rsidR="00043B95" w:rsidRPr="00C33AE1" w:rsidRDefault="00043B95" w:rsidP="00CF32C1">
            <w:pPr>
              <w:pStyle w:val="ARTableSubhead"/>
              <w:jc w:val="right"/>
              <w:rPr>
                <w:b w:val="0"/>
                <w:color w:val="000000" w:themeColor="text1"/>
              </w:rPr>
            </w:pPr>
            <w:r w:rsidRPr="00C33AE1">
              <w:rPr>
                <w:b w:val="0"/>
                <w:bCs w:val="0"/>
                <w:color w:val="000000" w:themeColor="text1"/>
              </w:rPr>
              <w:t>32</w:t>
            </w:r>
          </w:p>
        </w:tc>
      </w:tr>
    </w:tbl>
    <w:p w14:paraId="0E68D895" w14:textId="3B61601C" w:rsidR="002F6E5F" w:rsidRPr="002F6E5F" w:rsidRDefault="00B34BA9" w:rsidP="00EA12EF">
      <w:pPr>
        <w:pStyle w:val="Heading3"/>
        <w:spacing w:before="360"/>
      </w:pPr>
      <w:bookmarkStart w:id="975" w:name="_Toc177397443"/>
      <w:bookmarkStart w:id="976" w:name="_Toc178884886"/>
      <w:bookmarkStart w:id="977" w:name="_Toc178921234"/>
      <w:bookmarkStart w:id="978" w:name="_Toc210635312"/>
      <w:bookmarkStart w:id="979" w:name="_Toc210688190"/>
      <w:bookmarkStart w:id="980" w:name="_Toc210718783"/>
      <w:r w:rsidRPr="00B822A2">
        <w:t>Electricity production and consumption</w:t>
      </w:r>
      <w:bookmarkEnd w:id="975"/>
      <w:bookmarkEnd w:id="976"/>
      <w:bookmarkEnd w:id="977"/>
      <w:bookmarkEnd w:id="978"/>
      <w:bookmarkEnd w:id="979"/>
      <w:bookmarkEnd w:id="980"/>
      <w:r w:rsidR="00D1005C">
        <w:t xml:space="preserve"> </w:t>
      </w:r>
    </w:p>
    <w:p w14:paraId="2FFE8180" w14:textId="77777777" w:rsidR="001572AA" w:rsidRDefault="001572AA" w:rsidP="001572AA">
      <w:pPr>
        <w:pStyle w:val="ARBody"/>
      </w:pPr>
      <w:r w:rsidRPr="350BADE0">
        <w:t>DGS electricity consumption reporting covers tenancies at the following sites:</w:t>
      </w:r>
    </w:p>
    <w:p w14:paraId="713CECE9" w14:textId="77777777" w:rsidR="001572AA" w:rsidRPr="00641BEF" w:rsidRDefault="001572AA" w:rsidP="001572AA">
      <w:pPr>
        <w:pStyle w:val="ARBullet1"/>
      </w:pPr>
      <w:r w:rsidRPr="00641BEF">
        <w:t>1 Spring Street</w:t>
      </w:r>
      <w:r>
        <w:t>, Melbourne</w:t>
      </w:r>
    </w:p>
    <w:p w14:paraId="49599996" w14:textId="77777777" w:rsidR="001572AA" w:rsidRPr="00F96B38" w:rsidRDefault="001572AA" w:rsidP="001572AA">
      <w:pPr>
        <w:pStyle w:val="ARBullet1"/>
      </w:pPr>
      <w:r w:rsidRPr="00F96B38">
        <w:t>121 Exhibition Street</w:t>
      </w:r>
      <w:r>
        <w:t>, Melbourne</w:t>
      </w:r>
    </w:p>
    <w:p w14:paraId="0D65DB8C" w14:textId="77777777" w:rsidR="001572AA" w:rsidRPr="001D7FF4" w:rsidRDefault="001572AA" w:rsidP="001572AA">
      <w:pPr>
        <w:pStyle w:val="ARBullet1"/>
      </w:pPr>
      <w:r w:rsidRPr="001D7FF4">
        <w:t>222 Exhibition Street</w:t>
      </w:r>
      <w:r>
        <w:t>, Melbourne</w:t>
      </w:r>
    </w:p>
    <w:p w14:paraId="17A44B59" w14:textId="77777777" w:rsidR="001572AA" w:rsidRPr="00F96B38" w:rsidRDefault="001572AA" w:rsidP="001572AA">
      <w:pPr>
        <w:pStyle w:val="ARBullet1"/>
      </w:pPr>
      <w:r w:rsidRPr="00F96B38">
        <w:t>595 Collins Street</w:t>
      </w:r>
      <w:r>
        <w:t>, Melbourne</w:t>
      </w:r>
    </w:p>
    <w:p w14:paraId="14EB65BC" w14:textId="77777777" w:rsidR="001572AA" w:rsidRPr="001B30A4" w:rsidRDefault="001572AA" w:rsidP="001572AA">
      <w:pPr>
        <w:pStyle w:val="ARBullet1"/>
      </w:pPr>
      <w:r w:rsidRPr="001B30A4">
        <w:t>35 Collins Street</w:t>
      </w:r>
      <w:r>
        <w:t>, Melbourne</w:t>
      </w:r>
    </w:p>
    <w:p w14:paraId="1AEE3433" w14:textId="77777777" w:rsidR="001572AA" w:rsidRPr="00435B49" w:rsidRDefault="001572AA" w:rsidP="001572AA">
      <w:pPr>
        <w:pStyle w:val="ARBullet1"/>
      </w:pPr>
      <w:r w:rsidRPr="00435B49">
        <w:t>1 Macarthur Street</w:t>
      </w:r>
      <w:r>
        <w:t>, East Melbourne</w:t>
      </w:r>
    </w:p>
    <w:p w14:paraId="469AC520" w14:textId="77777777" w:rsidR="001572AA" w:rsidRPr="00435B49" w:rsidRDefault="001572AA" w:rsidP="001572AA">
      <w:pPr>
        <w:pStyle w:val="ARBullet1"/>
      </w:pPr>
      <w:r w:rsidRPr="00435B49">
        <w:t>1 McNab Avenue</w:t>
      </w:r>
      <w:r>
        <w:t>, Footscray</w:t>
      </w:r>
    </w:p>
    <w:p w14:paraId="3A894287" w14:textId="23870EDF" w:rsidR="001572AA" w:rsidRPr="00641BEF" w:rsidRDefault="001572AA" w:rsidP="001572AA">
      <w:pPr>
        <w:pStyle w:val="ARBullet1"/>
      </w:pPr>
      <w:r w:rsidRPr="00641BEF">
        <w:t>300-304 Mair Street</w:t>
      </w:r>
      <w:r>
        <w:t>, Ballarat</w:t>
      </w:r>
      <w:r w:rsidR="00D01E15">
        <w:t>.</w:t>
      </w:r>
    </w:p>
    <w:p w14:paraId="2BF30DA0" w14:textId="3B05FDFF" w:rsidR="001572AA" w:rsidRPr="000B714B" w:rsidRDefault="001572AA" w:rsidP="001572AA">
      <w:pPr>
        <w:pStyle w:val="ARBodyAfterBullets"/>
      </w:pPr>
      <w:r w:rsidRPr="000B714B">
        <w:t>The total electricity consumption for D</w:t>
      </w:r>
      <w:r>
        <w:t>GS</w:t>
      </w:r>
      <w:r w:rsidRPr="000B714B">
        <w:t xml:space="preserve"> over the </w:t>
      </w:r>
      <w:r w:rsidR="00780A22">
        <w:t>2024–25</w:t>
      </w:r>
      <w:r w:rsidRPr="000B714B">
        <w:t xml:space="preserve"> </w:t>
      </w:r>
      <w:r w:rsidRPr="00256CEE">
        <w:t xml:space="preserve">reporting period </w:t>
      </w:r>
      <w:r>
        <w:t>remains stable at</w:t>
      </w:r>
      <w:r w:rsidRPr="00256CEE">
        <w:t xml:space="preserve"> 1,6</w:t>
      </w:r>
      <w:r>
        <w:t>61</w:t>
      </w:r>
      <w:r w:rsidRPr="000B714B">
        <w:t xml:space="preserve"> </w:t>
      </w:r>
      <w:bookmarkStart w:id="981" w:name="_Hlk210240130"/>
      <w:r w:rsidRPr="000B714B">
        <w:t>megawatt hours (MWh)</w:t>
      </w:r>
      <w:bookmarkEnd w:id="981"/>
      <w:r w:rsidR="00D01E15">
        <w:t xml:space="preserve"> (2023–24: 1,678 MWh)</w:t>
      </w:r>
      <w:r w:rsidRPr="000B714B">
        <w:t xml:space="preserve">. </w:t>
      </w:r>
    </w:p>
    <w:p w14:paraId="68D7C3B4" w14:textId="571026C1" w:rsidR="001572AA" w:rsidRDefault="001572AA" w:rsidP="001572AA">
      <w:pPr>
        <w:pStyle w:val="ARBody"/>
      </w:pPr>
      <w:r w:rsidRPr="000B714B">
        <w:t>D</w:t>
      </w:r>
      <w:r>
        <w:t>GS</w:t>
      </w:r>
      <w:r w:rsidRPr="000B714B">
        <w:t xml:space="preserve"> exclusively leases offices with electricity, gas and water as the sole energy sources, without ownership or </w:t>
      </w:r>
      <w:r w:rsidRPr="00562942">
        <w:t>access</w:t>
      </w:r>
      <w:r w:rsidRPr="000B714B">
        <w:t xml:space="preserve"> to any other energy sources.</w:t>
      </w:r>
    </w:p>
    <w:tbl>
      <w:tblPr>
        <w:tblStyle w:val="ARTable"/>
        <w:tblW w:w="8505" w:type="dxa"/>
        <w:tblLook w:val="04A0" w:firstRow="1" w:lastRow="0" w:firstColumn="1" w:lastColumn="0" w:noHBand="0" w:noVBand="1"/>
      </w:tblPr>
      <w:tblGrid>
        <w:gridCol w:w="6123"/>
        <w:gridCol w:w="1191"/>
        <w:gridCol w:w="1191"/>
      </w:tblGrid>
      <w:tr w:rsidR="00806DBF" w:rsidRPr="00FB13EB" w14:paraId="7FF3943E" w14:textId="77777777" w:rsidTr="00EA12EF">
        <w:trPr>
          <w:cnfStyle w:val="100000000000" w:firstRow="1" w:lastRow="0" w:firstColumn="0" w:lastColumn="0" w:oddVBand="0" w:evenVBand="0" w:oddHBand="0" w:evenHBand="0" w:firstRowFirstColumn="0" w:firstRowLastColumn="0" w:lastRowFirstColumn="0" w:lastRowLastColumn="0"/>
        </w:trPr>
        <w:tc>
          <w:tcPr>
            <w:tcW w:w="6123" w:type="dxa"/>
            <w:shd w:val="clear" w:color="auto" w:fill="BFBFBF" w:themeFill="background1" w:themeFillShade="BF"/>
          </w:tcPr>
          <w:p w14:paraId="13589CA8" w14:textId="77777777" w:rsidR="001572AA" w:rsidRPr="00FB13EB" w:rsidRDefault="001572AA" w:rsidP="00CF32C1">
            <w:pPr>
              <w:pStyle w:val="ARTableSubhead"/>
              <w:keepNext/>
              <w:keepLines/>
              <w:rPr>
                <w:color w:val="000000" w:themeColor="text1"/>
              </w:rPr>
            </w:pPr>
            <w:r w:rsidRPr="00FB13EB">
              <w:rPr>
                <w:color w:val="000000" w:themeColor="text1"/>
              </w:rPr>
              <w:t xml:space="preserve">Indicator </w:t>
            </w:r>
          </w:p>
        </w:tc>
        <w:tc>
          <w:tcPr>
            <w:tcW w:w="1191" w:type="dxa"/>
            <w:shd w:val="clear" w:color="auto" w:fill="BFBFBF" w:themeFill="background1" w:themeFillShade="BF"/>
          </w:tcPr>
          <w:p w14:paraId="497E9952" w14:textId="77777777" w:rsidR="001572AA" w:rsidRPr="00FB13EB" w:rsidRDefault="001572AA" w:rsidP="00CF32C1">
            <w:pPr>
              <w:pStyle w:val="ARTableSubhead"/>
              <w:keepNext/>
              <w:keepLines/>
              <w:jc w:val="right"/>
              <w:rPr>
                <w:color w:val="000000" w:themeColor="text1"/>
              </w:rPr>
            </w:pPr>
            <w:r w:rsidRPr="00FB13EB">
              <w:rPr>
                <w:color w:val="000000" w:themeColor="text1"/>
              </w:rPr>
              <w:t>202</w:t>
            </w:r>
            <w:r>
              <w:rPr>
                <w:color w:val="000000" w:themeColor="text1"/>
              </w:rPr>
              <w:t>4</w:t>
            </w:r>
            <w:r w:rsidRPr="00FB13EB">
              <w:rPr>
                <w:color w:val="000000" w:themeColor="text1"/>
              </w:rPr>
              <w:t>–2</w:t>
            </w:r>
            <w:r>
              <w:rPr>
                <w:color w:val="000000" w:themeColor="text1"/>
              </w:rPr>
              <w:t>5</w:t>
            </w:r>
            <w:r w:rsidRPr="00FB13EB">
              <w:rPr>
                <w:color w:val="000000" w:themeColor="text1"/>
                <w:szCs w:val="15"/>
                <w:vertAlign w:val="superscript"/>
              </w:rPr>
              <w:t>(</w:t>
            </w:r>
            <w:r>
              <w:rPr>
                <w:color w:val="000000" w:themeColor="text1"/>
                <w:szCs w:val="15"/>
                <w:vertAlign w:val="superscript"/>
              </w:rPr>
              <w:t>2</w:t>
            </w:r>
            <w:r w:rsidRPr="00FB13EB">
              <w:rPr>
                <w:color w:val="000000" w:themeColor="text1"/>
                <w:szCs w:val="15"/>
                <w:vertAlign w:val="superscript"/>
              </w:rPr>
              <w:t>)</w:t>
            </w:r>
          </w:p>
        </w:tc>
        <w:tc>
          <w:tcPr>
            <w:tcW w:w="1191" w:type="dxa"/>
            <w:shd w:val="clear" w:color="auto" w:fill="BFBFBF" w:themeFill="background1" w:themeFillShade="BF"/>
          </w:tcPr>
          <w:p w14:paraId="18CCB2C9" w14:textId="77777777" w:rsidR="001572AA" w:rsidRPr="00FB13EB" w:rsidRDefault="001572AA" w:rsidP="00CF32C1">
            <w:pPr>
              <w:pStyle w:val="ARTableSubhead"/>
              <w:keepNext/>
              <w:keepLines/>
              <w:jc w:val="right"/>
              <w:rPr>
                <w:color w:val="000000" w:themeColor="text1"/>
              </w:rPr>
            </w:pPr>
            <w:r w:rsidRPr="00FB13EB">
              <w:rPr>
                <w:color w:val="000000" w:themeColor="text1"/>
              </w:rPr>
              <w:t xml:space="preserve"> 2023–24 </w:t>
            </w:r>
          </w:p>
        </w:tc>
      </w:tr>
      <w:tr w:rsidR="00806DBF" w:rsidRPr="00FB13EB" w14:paraId="68052564" w14:textId="77777777" w:rsidTr="00EA12EF">
        <w:tc>
          <w:tcPr>
            <w:tcW w:w="6123" w:type="dxa"/>
          </w:tcPr>
          <w:p w14:paraId="3E8B1CD0" w14:textId="77777777" w:rsidR="001572AA" w:rsidRPr="00FB13EB" w:rsidRDefault="001572AA" w:rsidP="00CF32C1">
            <w:pPr>
              <w:pStyle w:val="ARTableSubhead"/>
              <w:keepNext/>
              <w:keepLines/>
              <w:rPr>
                <w:b w:val="0"/>
                <w:color w:val="000000" w:themeColor="text1"/>
              </w:rPr>
            </w:pPr>
            <w:r w:rsidRPr="00FB13EB">
              <w:rPr>
                <w:b w:val="0"/>
                <w:bCs w:val="0"/>
                <w:color w:val="000000" w:themeColor="text1"/>
              </w:rPr>
              <w:t xml:space="preserve">Total electricity consumption (MWh) [Indicator EL1] </w:t>
            </w:r>
            <w:r w:rsidRPr="00FB13EB">
              <w:rPr>
                <w:b w:val="0"/>
                <w:bCs w:val="0"/>
                <w:color w:val="000000" w:themeColor="text1"/>
                <w:szCs w:val="15"/>
                <w:vertAlign w:val="superscript"/>
              </w:rPr>
              <w:t>(</w:t>
            </w:r>
            <w:r>
              <w:rPr>
                <w:b w:val="0"/>
                <w:bCs w:val="0"/>
                <w:color w:val="000000" w:themeColor="text1"/>
                <w:szCs w:val="15"/>
                <w:vertAlign w:val="superscript"/>
              </w:rPr>
              <w:t>1</w:t>
            </w:r>
            <w:r w:rsidRPr="00FB13EB">
              <w:rPr>
                <w:b w:val="0"/>
                <w:bCs w:val="0"/>
                <w:color w:val="000000" w:themeColor="text1"/>
                <w:szCs w:val="15"/>
                <w:vertAlign w:val="superscript"/>
              </w:rPr>
              <w:t>)</w:t>
            </w:r>
          </w:p>
        </w:tc>
        <w:tc>
          <w:tcPr>
            <w:tcW w:w="1191" w:type="dxa"/>
            <w:shd w:val="clear" w:color="auto" w:fill="F2F2F2" w:themeFill="background1" w:themeFillShade="F2"/>
          </w:tcPr>
          <w:p w14:paraId="79DD2F00" w14:textId="77777777" w:rsidR="001572AA" w:rsidRPr="00FB13EB" w:rsidRDefault="001572AA" w:rsidP="00CF32C1">
            <w:pPr>
              <w:pStyle w:val="ARTableSubhead"/>
              <w:keepNext/>
              <w:keepLines/>
              <w:jc w:val="right"/>
              <w:rPr>
                <w:b w:val="0"/>
                <w:bCs w:val="0"/>
                <w:color w:val="000000" w:themeColor="text1"/>
              </w:rPr>
            </w:pPr>
            <w:r>
              <w:rPr>
                <w:b w:val="0"/>
                <w:bCs w:val="0"/>
                <w:color w:val="000000" w:themeColor="text1"/>
              </w:rPr>
              <w:t>1,661</w:t>
            </w:r>
          </w:p>
        </w:tc>
        <w:tc>
          <w:tcPr>
            <w:tcW w:w="1191" w:type="dxa"/>
            <w:vAlign w:val="bottom"/>
          </w:tcPr>
          <w:p w14:paraId="3561123B" w14:textId="77777777" w:rsidR="001572AA" w:rsidRPr="00FB13EB" w:rsidRDefault="001572AA" w:rsidP="00CF32C1">
            <w:pPr>
              <w:pStyle w:val="ARTableSubhead"/>
              <w:keepNext/>
              <w:keepLines/>
              <w:jc w:val="right"/>
              <w:rPr>
                <w:b w:val="0"/>
                <w:color w:val="000000" w:themeColor="text1"/>
              </w:rPr>
            </w:pPr>
            <w:r w:rsidRPr="00FB13EB">
              <w:rPr>
                <w:b w:val="0"/>
                <w:bCs w:val="0"/>
                <w:color w:val="000000" w:themeColor="text1"/>
              </w:rPr>
              <w:t>1,678</w:t>
            </w:r>
          </w:p>
        </w:tc>
      </w:tr>
      <w:tr w:rsidR="00806DBF" w:rsidRPr="00FB13EB" w14:paraId="33BD351A" w14:textId="77777777" w:rsidTr="00EA12EF">
        <w:tc>
          <w:tcPr>
            <w:tcW w:w="6123" w:type="dxa"/>
          </w:tcPr>
          <w:p w14:paraId="287863DE" w14:textId="3AE6DE87" w:rsidR="001572AA" w:rsidRPr="00FB13EB" w:rsidRDefault="001572AA" w:rsidP="00CF32C1">
            <w:pPr>
              <w:pStyle w:val="ARTableSubhead"/>
              <w:rPr>
                <w:color w:val="000000" w:themeColor="text1"/>
              </w:rPr>
            </w:pPr>
            <w:r w:rsidRPr="00FB13EB">
              <w:rPr>
                <w:b w:val="0"/>
                <w:bCs w:val="0"/>
                <w:color w:val="000000" w:themeColor="text1"/>
              </w:rPr>
              <w:t xml:space="preserve">Purchased electricity </w:t>
            </w:r>
            <w:r w:rsidR="00D01E15">
              <w:rPr>
                <w:b w:val="0"/>
                <w:bCs w:val="0"/>
                <w:color w:val="000000" w:themeColor="text1"/>
              </w:rPr>
              <w:t>–</w:t>
            </w:r>
            <w:r w:rsidR="00D01E15" w:rsidRPr="00FB13EB">
              <w:rPr>
                <w:b w:val="0"/>
                <w:bCs w:val="0"/>
                <w:color w:val="000000" w:themeColor="text1"/>
              </w:rPr>
              <w:t xml:space="preserve"> </w:t>
            </w:r>
            <w:r w:rsidRPr="00FB13EB">
              <w:rPr>
                <w:b w:val="0"/>
                <w:bCs w:val="0"/>
                <w:color w:val="000000" w:themeColor="text1"/>
              </w:rPr>
              <w:t>consolidated</w:t>
            </w:r>
          </w:p>
        </w:tc>
        <w:tc>
          <w:tcPr>
            <w:tcW w:w="1191" w:type="dxa"/>
            <w:shd w:val="clear" w:color="auto" w:fill="F2F2F2" w:themeFill="background1" w:themeFillShade="F2"/>
          </w:tcPr>
          <w:p w14:paraId="2D9BFCC3" w14:textId="77777777" w:rsidR="001572AA" w:rsidRPr="00FB13EB" w:rsidRDefault="001572AA" w:rsidP="00CF32C1">
            <w:pPr>
              <w:pStyle w:val="ARTableSubhead"/>
              <w:jc w:val="right"/>
              <w:rPr>
                <w:b w:val="0"/>
                <w:bCs w:val="0"/>
                <w:color w:val="000000" w:themeColor="text1"/>
              </w:rPr>
            </w:pPr>
            <w:r>
              <w:rPr>
                <w:b w:val="0"/>
                <w:bCs w:val="0"/>
                <w:color w:val="000000" w:themeColor="text1"/>
              </w:rPr>
              <w:t>1,661</w:t>
            </w:r>
          </w:p>
        </w:tc>
        <w:tc>
          <w:tcPr>
            <w:tcW w:w="1191" w:type="dxa"/>
            <w:vAlign w:val="bottom"/>
          </w:tcPr>
          <w:p w14:paraId="543C98C2" w14:textId="77777777" w:rsidR="001572AA" w:rsidRPr="00FB13EB" w:rsidRDefault="001572AA" w:rsidP="00CF32C1">
            <w:pPr>
              <w:pStyle w:val="ARTableSubhead"/>
              <w:jc w:val="right"/>
              <w:rPr>
                <w:color w:val="000000" w:themeColor="text1"/>
              </w:rPr>
            </w:pPr>
            <w:r w:rsidRPr="00FB13EB">
              <w:rPr>
                <w:b w:val="0"/>
                <w:bCs w:val="0"/>
                <w:color w:val="000000" w:themeColor="text1"/>
              </w:rPr>
              <w:t>1,678</w:t>
            </w:r>
          </w:p>
        </w:tc>
      </w:tr>
      <w:tr w:rsidR="00806DBF" w:rsidRPr="00FB13EB" w14:paraId="0EBADE5B" w14:textId="77777777" w:rsidTr="00EA12EF">
        <w:tc>
          <w:tcPr>
            <w:tcW w:w="6123" w:type="dxa"/>
          </w:tcPr>
          <w:p w14:paraId="7CAAEC20" w14:textId="77777777" w:rsidR="001572AA" w:rsidRPr="00FB13EB" w:rsidRDefault="001572AA" w:rsidP="00CF32C1">
            <w:pPr>
              <w:pStyle w:val="ARTableSubhead"/>
              <w:rPr>
                <w:color w:val="000000" w:themeColor="text1"/>
              </w:rPr>
            </w:pPr>
            <w:r w:rsidRPr="00FB13EB">
              <w:rPr>
                <w:b w:val="0"/>
                <w:bCs w:val="0"/>
                <w:color w:val="000000" w:themeColor="text1"/>
              </w:rPr>
              <w:t>Department offices (MWh)</w:t>
            </w:r>
          </w:p>
        </w:tc>
        <w:tc>
          <w:tcPr>
            <w:tcW w:w="1191" w:type="dxa"/>
            <w:shd w:val="clear" w:color="auto" w:fill="F2F2F2" w:themeFill="background1" w:themeFillShade="F2"/>
          </w:tcPr>
          <w:p w14:paraId="443184FB" w14:textId="77777777" w:rsidR="001572AA" w:rsidRPr="00FB13EB" w:rsidRDefault="001572AA" w:rsidP="00CF32C1">
            <w:pPr>
              <w:pStyle w:val="ARTableSubhead"/>
              <w:jc w:val="right"/>
              <w:rPr>
                <w:b w:val="0"/>
                <w:bCs w:val="0"/>
                <w:color w:val="000000" w:themeColor="text1"/>
              </w:rPr>
            </w:pPr>
            <w:r>
              <w:rPr>
                <w:b w:val="0"/>
                <w:bCs w:val="0"/>
                <w:color w:val="000000" w:themeColor="text1"/>
              </w:rPr>
              <w:t>1,661</w:t>
            </w:r>
          </w:p>
        </w:tc>
        <w:tc>
          <w:tcPr>
            <w:tcW w:w="1191" w:type="dxa"/>
            <w:vAlign w:val="bottom"/>
          </w:tcPr>
          <w:p w14:paraId="3AC766AD" w14:textId="77777777" w:rsidR="001572AA" w:rsidRPr="00FB13EB" w:rsidRDefault="001572AA" w:rsidP="00CF32C1">
            <w:pPr>
              <w:pStyle w:val="ARTableSubhead"/>
              <w:jc w:val="right"/>
              <w:rPr>
                <w:color w:val="000000" w:themeColor="text1"/>
              </w:rPr>
            </w:pPr>
            <w:r w:rsidRPr="00FB13EB">
              <w:rPr>
                <w:b w:val="0"/>
                <w:bCs w:val="0"/>
                <w:color w:val="000000" w:themeColor="text1"/>
              </w:rPr>
              <w:t>1,678</w:t>
            </w:r>
          </w:p>
        </w:tc>
      </w:tr>
      <w:tr w:rsidR="00806DBF" w:rsidRPr="00FB13EB" w14:paraId="177B48FD" w14:textId="77777777" w:rsidTr="00EA12EF">
        <w:tc>
          <w:tcPr>
            <w:tcW w:w="6123" w:type="dxa"/>
          </w:tcPr>
          <w:p w14:paraId="31F104ED" w14:textId="77777777" w:rsidR="001572AA" w:rsidRPr="00FB13EB" w:rsidRDefault="001572AA" w:rsidP="00CF32C1">
            <w:pPr>
              <w:pStyle w:val="ARTableSubhead"/>
              <w:rPr>
                <w:b w:val="0"/>
                <w:color w:val="000000" w:themeColor="text1"/>
              </w:rPr>
            </w:pPr>
            <w:r w:rsidRPr="00FB13EB">
              <w:rPr>
                <w:b w:val="0"/>
                <w:bCs w:val="0"/>
                <w:color w:val="000000" w:themeColor="text1"/>
              </w:rPr>
              <w:t>On-site electricity generated (MWh) [Indicator EL2]</w:t>
            </w:r>
          </w:p>
        </w:tc>
        <w:tc>
          <w:tcPr>
            <w:tcW w:w="1191" w:type="dxa"/>
            <w:shd w:val="clear" w:color="auto" w:fill="F2F2F2" w:themeFill="background1" w:themeFillShade="F2"/>
          </w:tcPr>
          <w:p w14:paraId="0656D6F6" w14:textId="7CD89462" w:rsidR="001572AA" w:rsidRPr="00FB13EB" w:rsidRDefault="00262B5B" w:rsidP="00CF32C1">
            <w:pPr>
              <w:pStyle w:val="ARTableSubhead"/>
              <w:jc w:val="right"/>
              <w:rPr>
                <w:b w:val="0"/>
                <w:bCs w:val="0"/>
                <w:color w:val="000000" w:themeColor="text1"/>
              </w:rPr>
            </w:pPr>
            <w:r>
              <w:rPr>
                <w:b w:val="0"/>
                <w:bCs w:val="0"/>
                <w:color w:val="000000" w:themeColor="text1"/>
              </w:rPr>
              <w:t>-</w:t>
            </w:r>
          </w:p>
        </w:tc>
        <w:tc>
          <w:tcPr>
            <w:tcW w:w="1191" w:type="dxa"/>
            <w:vAlign w:val="bottom"/>
          </w:tcPr>
          <w:p w14:paraId="4C814D32" w14:textId="7D779C4D" w:rsidR="001572AA" w:rsidRPr="00FB13EB" w:rsidRDefault="00262B5B" w:rsidP="00CF32C1">
            <w:pPr>
              <w:pStyle w:val="ARTableSubhead"/>
              <w:jc w:val="right"/>
              <w:rPr>
                <w:b w:val="0"/>
                <w:color w:val="000000" w:themeColor="text1"/>
              </w:rPr>
            </w:pPr>
            <w:r>
              <w:rPr>
                <w:b w:val="0"/>
                <w:bCs w:val="0"/>
                <w:color w:val="000000" w:themeColor="text1"/>
              </w:rPr>
              <w:t>-</w:t>
            </w:r>
          </w:p>
        </w:tc>
      </w:tr>
      <w:tr w:rsidR="00D42769" w:rsidRPr="00FB13EB" w14:paraId="5D0492C6" w14:textId="77777777" w:rsidTr="00D01E15">
        <w:tc>
          <w:tcPr>
            <w:tcW w:w="6123" w:type="dxa"/>
            <w:tcBorders>
              <w:bottom w:val="single" w:sz="4" w:space="0" w:color="53565A"/>
            </w:tcBorders>
          </w:tcPr>
          <w:p w14:paraId="6FABD2DF" w14:textId="77777777" w:rsidR="001572AA" w:rsidRPr="00FB13EB" w:rsidRDefault="001572AA" w:rsidP="00CF32C1">
            <w:pPr>
              <w:pStyle w:val="ARTableSubhead"/>
              <w:rPr>
                <w:b w:val="0"/>
                <w:color w:val="000000" w:themeColor="text1"/>
              </w:rPr>
            </w:pPr>
            <w:r w:rsidRPr="00FB13EB">
              <w:rPr>
                <w:b w:val="0"/>
                <w:bCs w:val="0"/>
                <w:color w:val="000000" w:themeColor="text1"/>
              </w:rPr>
              <w:t>On-site installed generation capacity (MWh) [Indicator EL3]</w:t>
            </w:r>
          </w:p>
        </w:tc>
        <w:tc>
          <w:tcPr>
            <w:tcW w:w="1191" w:type="dxa"/>
            <w:tcBorders>
              <w:bottom w:val="single" w:sz="4" w:space="0" w:color="53565A"/>
            </w:tcBorders>
            <w:shd w:val="clear" w:color="auto" w:fill="F2F2F2" w:themeFill="background1" w:themeFillShade="F2"/>
          </w:tcPr>
          <w:p w14:paraId="2DC5A15C" w14:textId="0C7D0F14" w:rsidR="001572AA" w:rsidRPr="00FB13EB" w:rsidRDefault="00262B5B" w:rsidP="00CF32C1">
            <w:pPr>
              <w:pStyle w:val="ARTableSubhead"/>
              <w:jc w:val="right"/>
              <w:rPr>
                <w:b w:val="0"/>
                <w:bCs w:val="0"/>
                <w:color w:val="000000" w:themeColor="text1"/>
              </w:rPr>
            </w:pPr>
            <w:r>
              <w:rPr>
                <w:b w:val="0"/>
                <w:bCs w:val="0"/>
                <w:color w:val="000000" w:themeColor="text1"/>
              </w:rPr>
              <w:t>-</w:t>
            </w:r>
          </w:p>
        </w:tc>
        <w:tc>
          <w:tcPr>
            <w:tcW w:w="1191" w:type="dxa"/>
            <w:tcBorders>
              <w:bottom w:val="single" w:sz="4" w:space="0" w:color="53565A"/>
            </w:tcBorders>
            <w:vAlign w:val="bottom"/>
          </w:tcPr>
          <w:p w14:paraId="11CC1314" w14:textId="4C570F07" w:rsidR="001572AA" w:rsidRPr="00FB13EB" w:rsidRDefault="00262B5B" w:rsidP="00CF32C1">
            <w:pPr>
              <w:pStyle w:val="ARTableSubhead"/>
              <w:jc w:val="right"/>
              <w:rPr>
                <w:b w:val="0"/>
                <w:color w:val="000000" w:themeColor="text1"/>
              </w:rPr>
            </w:pPr>
            <w:r>
              <w:rPr>
                <w:b w:val="0"/>
                <w:bCs w:val="0"/>
                <w:color w:val="000000" w:themeColor="text1"/>
              </w:rPr>
              <w:t>-</w:t>
            </w:r>
          </w:p>
        </w:tc>
      </w:tr>
      <w:tr w:rsidR="00CF287A" w:rsidRPr="00FB13EB" w14:paraId="6943077F" w14:textId="77777777" w:rsidTr="00D01E15">
        <w:tc>
          <w:tcPr>
            <w:tcW w:w="6123" w:type="dxa"/>
            <w:tcBorders>
              <w:top w:val="single" w:sz="4" w:space="0" w:color="53565A"/>
              <w:bottom w:val="single" w:sz="12" w:space="0" w:color="53565A"/>
            </w:tcBorders>
          </w:tcPr>
          <w:p w14:paraId="137F8BBA" w14:textId="77777777" w:rsidR="001572AA" w:rsidRPr="00FB13EB" w:rsidRDefault="001572AA" w:rsidP="00CF32C1">
            <w:pPr>
              <w:pStyle w:val="ARTableSubhead"/>
              <w:rPr>
                <w:b w:val="0"/>
                <w:color w:val="000000" w:themeColor="text1"/>
              </w:rPr>
            </w:pPr>
            <w:r w:rsidRPr="00FB13EB">
              <w:rPr>
                <w:b w:val="0"/>
                <w:bCs w:val="0"/>
                <w:color w:val="000000" w:themeColor="text1"/>
              </w:rPr>
              <w:t>Total electricity offsets (MWh) [Indicator EL4]</w:t>
            </w:r>
          </w:p>
        </w:tc>
        <w:tc>
          <w:tcPr>
            <w:tcW w:w="1191" w:type="dxa"/>
            <w:tcBorders>
              <w:top w:val="single" w:sz="4" w:space="0" w:color="53565A"/>
              <w:bottom w:val="single" w:sz="12" w:space="0" w:color="53565A"/>
            </w:tcBorders>
            <w:shd w:val="clear" w:color="auto" w:fill="F2F2F2" w:themeFill="background1" w:themeFillShade="F2"/>
          </w:tcPr>
          <w:p w14:paraId="1F201139" w14:textId="350585FA" w:rsidR="001572AA" w:rsidRPr="00FB13EB" w:rsidRDefault="00262B5B" w:rsidP="00CF32C1">
            <w:pPr>
              <w:pStyle w:val="ARTableSubhead"/>
              <w:jc w:val="right"/>
              <w:rPr>
                <w:b w:val="0"/>
                <w:bCs w:val="0"/>
                <w:color w:val="000000" w:themeColor="text1"/>
              </w:rPr>
            </w:pPr>
            <w:r>
              <w:rPr>
                <w:b w:val="0"/>
                <w:bCs w:val="0"/>
                <w:color w:val="000000" w:themeColor="text1"/>
              </w:rPr>
              <w:t>-</w:t>
            </w:r>
          </w:p>
        </w:tc>
        <w:tc>
          <w:tcPr>
            <w:tcW w:w="1191" w:type="dxa"/>
            <w:tcBorders>
              <w:top w:val="single" w:sz="4" w:space="0" w:color="53565A"/>
              <w:bottom w:val="single" w:sz="12" w:space="0" w:color="53565A"/>
            </w:tcBorders>
            <w:vAlign w:val="bottom"/>
          </w:tcPr>
          <w:p w14:paraId="2C418975" w14:textId="47B8C279" w:rsidR="001572AA" w:rsidRPr="00FB13EB" w:rsidRDefault="00262B5B" w:rsidP="00CF32C1">
            <w:pPr>
              <w:pStyle w:val="ARTableSubhead"/>
              <w:jc w:val="right"/>
              <w:rPr>
                <w:b w:val="0"/>
                <w:color w:val="000000" w:themeColor="text1"/>
              </w:rPr>
            </w:pPr>
            <w:r>
              <w:rPr>
                <w:b w:val="0"/>
                <w:bCs w:val="0"/>
                <w:color w:val="000000" w:themeColor="text1"/>
              </w:rPr>
              <w:t>-</w:t>
            </w:r>
          </w:p>
        </w:tc>
      </w:tr>
    </w:tbl>
    <w:p w14:paraId="012427F6" w14:textId="77777777" w:rsidR="001572AA" w:rsidRPr="00EC5CCB" w:rsidRDefault="001572AA" w:rsidP="001572AA">
      <w:pPr>
        <w:spacing w:before="60" w:after="40" w:line="240" w:lineRule="auto"/>
        <w:rPr>
          <w:rFonts w:ascii="VIC" w:eastAsia="MS Mincho" w:hAnsi="VIC" w:cs="Arial"/>
          <w:sz w:val="14"/>
          <w:szCs w:val="14"/>
          <w:lang w:eastAsia="en-US"/>
        </w:rPr>
      </w:pPr>
      <w:r w:rsidRPr="00EC5CCB">
        <w:rPr>
          <w:rFonts w:ascii="VIC" w:eastAsia="MS Mincho" w:hAnsi="VIC" w:cs="Arial"/>
          <w:sz w:val="14"/>
          <w:szCs w:val="14"/>
          <w:lang w:eastAsia="en-US"/>
        </w:rPr>
        <w:t>Notes:</w:t>
      </w:r>
    </w:p>
    <w:p w14:paraId="03F33F38" w14:textId="6EA261B6" w:rsidR="001572AA" w:rsidRPr="00EC5CCB" w:rsidRDefault="001572AA" w:rsidP="00435737">
      <w:pPr>
        <w:pStyle w:val="ARTableFootnoteIndent"/>
        <w:numPr>
          <w:ilvl w:val="0"/>
          <w:numId w:val="57"/>
        </w:numPr>
        <w:ind w:left="284" w:hanging="284"/>
        <w:contextualSpacing/>
      </w:pPr>
      <w:r w:rsidRPr="00EC5CCB">
        <w:t xml:space="preserve">Electricity and gas usage data was provided by outsourced providers via retailers who operated under the State’s Energy Purchase Contracts. </w:t>
      </w:r>
    </w:p>
    <w:p w14:paraId="6F109A24" w14:textId="77777777" w:rsidR="001572AA" w:rsidRPr="00521ABE" w:rsidRDefault="001572AA" w:rsidP="00435737">
      <w:pPr>
        <w:pStyle w:val="ARTableFootnoteIndent"/>
        <w:numPr>
          <w:ilvl w:val="0"/>
          <w:numId w:val="57"/>
        </w:numPr>
        <w:ind w:left="284" w:hanging="284"/>
        <w:contextualSpacing/>
      </w:pPr>
      <w:r w:rsidRPr="00521ABE">
        <w:t>The 2024–25 figures in this annual report contain accrued values for electricity consumption.</w:t>
      </w:r>
    </w:p>
    <w:p w14:paraId="414BF005" w14:textId="2726CCD1" w:rsidR="002959EB" w:rsidRPr="002C6AEF" w:rsidRDefault="00B34BA9" w:rsidP="00435737">
      <w:pPr>
        <w:pStyle w:val="Heading3"/>
        <w:spacing w:before="360"/>
        <w:rPr>
          <w:rFonts w:ascii="Arial" w:hAnsi="Arial"/>
          <w:color w:val="000000" w:themeColor="text1"/>
          <w:sz w:val="20"/>
          <w:szCs w:val="18"/>
        </w:rPr>
      </w:pPr>
      <w:bookmarkStart w:id="982" w:name="_Toc177397444"/>
      <w:bookmarkStart w:id="983" w:name="_Toc178884887"/>
      <w:bookmarkStart w:id="984" w:name="_Toc178921235"/>
      <w:bookmarkStart w:id="985" w:name="_Toc210635313"/>
      <w:bookmarkStart w:id="986" w:name="_Toc210688191"/>
      <w:bookmarkStart w:id="987" w:name="_Toc210718784"/>
      <w:r>
        <w:t>Stationary fuel use</w:t>
      </w:r>
      <w:bookmarkEnd w:id="982"/>
      <w:bookmarkEnd w:id="983"/>
      <w:bookmarkEnd w:id="984"/>
      <w:bookmarkEnd w:id="985"/>
      <w:bookmarkEnd w:id="986"/>
      <w:bookmarkEnd w:id="987"/>
      <w:r w:rsidR="00D1005C">
        <w:t xml:space="preserve"> </w:t>
      </w:r>
    </w:p>
    <w:p w14:paraId="7398717D" w14:textId="77777777" w:rsidR="007F7383" w:rsidRDefault="007F7383" w:rsidP="007F7383">
      <w:pPr>
        <w:pStyle w:val="ARBody"/>
      </w:pPr>
      <w:r w:rsidRPr="001F0FF5">
        <w:t>D</w:t>
      </w:r>
      <w:r>
        <w:t>GS</w:t>
      </w:r>
      <w:r w:rsidRPr="001F0FF5">
        <w:t xml:space="preserve"> </w:t>
      </w:r>
      <w:r>
        <w:t>stationary fuel use</w:t>
      </w:r>
      <w:r w:rsidRPr="001F0FF5">
        <w:t xml:space="preserve"> consumption </w:t>
      </w:r>
      <w:r>
        <w:t xml:space="preserve">reporting </w:t>
      </w:r>
      <w:r w:rsidRPr="001F0FF5">
        <w:t xml:space="preserve">covers tenancies at </w:t>
      </w:r>
      <w:r>
        <w:t>the following sites:</w:t>
      </w:r>
    </w:p>
    <w:p w14:paraId="40D319E3" w14:textId="77777777" w:rsidR="007F7383" w:rsidRDefault="007F7383" w:rsidP="007F7383">
      <w:pPr>
        <w:pStyle w:val="ARBullet1"/>
      </w:pPr>
      <w:r>
        <w:t>1 Spring Street, Melbourne</w:t>
      </w:r>
    </w:p>
    <w:p w14:paraId="3A46B5E2" w14:textId="77777777" w:rsidR="007F7383" w:rsidRPr="00F96B38" w:rsidRDefault="007F7383" w:rsidP="007F7383">
      <w:pPr>
        <w:pStyle w:val="ARBullet1"/>
      </w:pPr>
      <w:r w:rsidRPr="00F96B38">
        <w:t>121 Exhibition Street</w:t>
      </w:r>
      <w:r>
        <w:t>, Melbourne</w:t>
      </w:r>
    </w:p>
    <w:p w14:paraId="45BC611D" w14:textId="77777777" w:rsidR="007F7383" w:rsidRDefault="007F7383" w:rsidP="007F7383">
      <w:pPr>
        <w:pStyle w:val="ARBullet1"/>
      </w:pPr>
      <w:r w:rsidRPr="001D7FF4">
        <w:t>222 Exhibition Street</w:t>
      </w:r>
      <w:r>
        <w:t>, Melbourne</w:t>
      </w:r>
    </w:p>
    <w:p w14:paraId="0672DE56" w14:textId="77777777" w:rsidR="007F7383" w:rsidRPr="001D7FF4" w:rsidRDefault="007F7383" w:rsidP="007F7383">
      <w:pPr>
        <w:pStyle w:val="ARBullet1"/>
      </w:pPr>
      <w:r>
        <w:t xml:space="preserve">35 Collins Street, Melbourne </w:t>
      </w:r>
    </w:p>
    <w:p w14:paraId="3170E5DE" w14:textId="77777777" w:rsidR="007F7383" w:rsidRPr="00435B49" w:rsidRDefault="007F7383" w:rsidP="007F7383">
      <w:pPr>
        <w:pStyle w:val="ARBullet1"/>
      </w:pPr>
      <w:r w:rsidRPr="00435B49">
        <w:t>1 Macarthur Street</w:t>
      </w:r>
      <w:r>
        <w:t>, East Melbourne</w:t>
      </w:r>
    </w:p>
    <w:p w14:paraId="401BCD06" w14:textId="7BF2630B" w:rsidR="007F7383" w:rsidRPr="00435B49" w:rsidRDefault="007F7383" w:rsidP="007F7383">
      <w:pPr>
        <w:pStyle w:val="ARBullet1"/>
      </w:pPr>
      <w:r>
        <w:t>300-304 Main Street, Bendigo</w:t>
      </w:r>
      <w:r w:rsidR="00852726">
        <w:t>.</w:t>
      </w:r>
    </w:p>
    <w:p w14:paraId="05953C78" w14:textId="2023D845" w:rsidR="007F7383" w:rsidRPr="00B822A2" w:rsidRDefault="007F7383" w:rsidP="007F7383">
      <w:pPr>
        <w:pStyle w:val="ARBodyAfterBullets"/>
        <w:rPr>
          <w:spacing w:val="-2"/>
        </w:rPr>
      </w:pPr>
      <w:r w:rsidRPr="00B822A2">
        <w:rPr>
          <w:spacing w:val="-2"/>
        </w:rPr>
        <w:t>The total fuels used in buildings over the 202</w:t>
      </w:r>
      <w:r>
        <w:rPr>
          <w:spacing w:val="-2"/>
        </w:rPr>
        <w:t>4</w:t>
      </w:r>
      <w:r w:rsidRPr="00B822A2">
        <w:rPr>
          <w:spacing w:val="-2"/>
        </w:rPr>
        <w:t>–2</w:t>
      </w:r>
      <w:r>
        <w:rPr>
          <w:spacing w:val="-2"/>
        </w:rPr>
        <w:t>5</w:t>
      </w:r>
      <w:r w:rsidRPr="00B822A2">
        <w:rPr>
          <w:spacing w:val="-2"/>
        </w:rPr>
        <w:t xml:space="preserve"> reporting period was </w:t>
      </w:r>
      <w:r w:rsidRPr="00280378">
        <w:rPr>
          <w:color w:val="000000" w:themeColor="text1"/>
        </w:rPr>
        <w:t>2</w:t>
      </w:r>
      <w:r w:rsidRPr="00435737">
        <w:rPr>
          <w:color w:val="000000" w:themeColor="text1"/>
        </w:rPr>
        <w:t>,</w:t>
      </w:r>
      <w:r w:rsidRPr="00280378">
        <w:rPr>
          <w:color w:val="000000" w:themeColor="text1"/>
        </w:rPr>
        <w:t>211</w:t>
      </w:r>
      <w:r w:rsidRPr="00435737">
        <w:rPr>
          <w:color w:val="000000" w:themeColor="text1"/>
        </w:rPr>
        <w:t>,</w:t>
      </w:r>
      <w:r w:rsidRPr="00280378">
        <w:rPr>
          <w:color w:val="000000" w:themeColor="text1"/>
        </w:rPr>
        <w:t>184</w:t>
      </w:r>
      <w:r>
        <w:rPr>
          <w:color w:val="000000" w:themeColor="text1"/>
        </w:rPr>
        <w:t xml:space="preserve"> </w:t>
      </w:r>
      <w:bookmarkStart w:id="988" w:name="_Hlk210221504"/>
      <w:r w:rsidRPr="00B822A2">
        <w:rPr>
          <w:spacing w:val="-2"/>
        </w:rPr>
        <w:t>megajoules (MJ)</w:t>
      </w:r>
      <w:bookmarkEnd w:id="988"/>
      <w:r>
        <w:rPr>
          <w:spacing w:val="-2"/>
        </w:rPr>
        <w:t xml:space="preserve">, </w:t>
      </w:r>
      <w:r w:rsidR="00D01E15">
        <w:rPr>
          <w:spacing w:val="-2"/>
        </w:rPr>
        <w:t xml:space="preserve">which remained </w:t>
      </w:r>
      <w:r>
        <w:rPr>
          <w:spacing w:val="-2"/>
        </w:rPr>
        <w:t xml:space="preserve">stable </w:t>
      </w:r>
      <w:r w:rsidR="00D01E15">
        <w:rPr>
          <w:spacing w:val="-2"/>
        </w:rPr>
        <w:t>(2023–24:</w:t>
      </w:r>
      <w:r w:rsidR="00D01E15" w:rsidRPr="00D01E15">
        <w:t xml:space="preserve"> </w:t>
      </w:r>
      <w:r w:rsidR="00D01E15" w:rsidRPr="00D01E15">
        <w:rPr>
          <w:spacing w:val="-2"/>
        </w:rPr>
        <w:t>2,140,294</w:t>
      </w:r>
      <w:r w:rsidR="00D01E15" w:rsidRPr="00D01E15">
        <w:rPr>
          <w:b/>
          <w:bCs/>
          <w:color w:val="000000" w:themeColor="text1"/>
        </w:rPr>
        <w:t xml:space="preserve"> </w:t>
      </w:r>
      <w:r w:rsidR="00D01E15" w:rsidRPr="00435737">
        <w:rPr>
          <w:color w:val="000000" w:themeColor="text1"/>
        </w:rPr>
        <w:t>MJ</w:t>
      </w:r>
      <w:r w:rsidR="00D01E15">
        <w:rPr>
          <w:spacing w:val="-2"/>
        </w:rPr>
        <w:t>)</w:t>
      </w:r>
      <w:r w:rsidRPr="00B822A2">
        <w:rPr>
          <w:spacing w:val="-2"/>
        </w:rPr>
        <w:t>.</w:t>
      </w:r>
      <w:r>
        <w:rPr>
          <w:spacing w:val="-2"/>
        </w:rPr>
        <w:t xml:space="preserve"> </w:t>
      </w:r>
      <w:r w:rsidRPr="00485ACD">
        <w:rPr>
          <w:spacing w:val="-2"/>
        </w:rPr>
        <w:t xml:space="preserve">Greenhouse gas emissions from stationary fuel consumption </w:t>
      </w:r>
      <w:r w:rsidR="0023229A">
        <w:rPr>
          <w:spacing w:val="-2"/>
        </w:rPr>
        <w:t xml:space="preserve">for 2024–25 </w:t>
      </w:r>
      <w:r w:rsidR="00D01E15">
        <w:rPr>
          <w:spacing w:val="-2"/>
        </w:rPr>
        <w:t xml:space="preserve">was 113.9 </w:t>
      </w:r>
      <w:r w:rsidR="00D01E15" w:rsidRPr="00435737">
        <w:rPr>
          <w:color w:val="000000" w:themeColor="text1"/>
        </w:rPr>
        <w:t>tCO</w:t>
      </w:r>
      <w:r w:rsidR="00D01E15" w:rsidRPr="00435737">
        <w:rPr>
          <w:color w:val="000000" w:themeColor="text1"/>
          <w:vertAlign w:val="subscript"/>
        </w:rPr>
        <w:t>2</w:t>
      </w:r>
      <w:r w:rsidR="00D01E15" w:rsidRPr="00435737">
        <w:rPr>
          <w:color w:val="000000" w:themeColor="text1"/>
        </w:rPr>
        <w:t>e</w:t>
      </w:r>
      <w:r w:rsidR="00D01E15">
        <w:rPr>
          <w:color w:val="000000" w:themeColor="text1"/>
        </w:rPr>
        <w:t>, which</w:t>
      </w:r>
      <w:r w:rsidR="00D01E15">
        <w:rPr>
          <w:spacing w:val="-2"/>
        </w:rPr>
        <w:t xml:space="preserve"> </w:t>
      </w:r>
      <w:r>
        <w:rPr>
          <w:spacing w:val="-2"/>
        </w:rPr>
        <w:t>remained stable</w:t>
      </w:r>
      <w:r w:rsidR="00D01E15">
        <w:rPr>
          <w:spacing w:val="-2"/>
        </w:rPr>
        <w:t xml:space="preserve"> (2023–24: 110.3 </w:t>
      </w:r>
      <w:r w:rsidR="00D01E15" w:rsidRPr="000A447B">
        <w:rPr>
          <w:color w:val="000000" w:themeColor="text1"/>
        </w:rPr>
        <w:t>tCO</w:t>
      </w:r>
      <w:r w:rsidR="00D01E15" w:rsidRPr="000A447B">
        <w:rPr>
          <w:color w:val="000000" w:themeColor="text1"/>
          <w:vertAlign w:val="subscript"/>
        </w:rPr>
        <w:t>2</w:t>
      </w:r>
      <w:r w:rsidR="00D01E15" w:rsidRPr="000A447B">
        <w:rPr>
          <w:color w:val="000000" w:themeColor="text1"/>
        </w:rPr>
        <w:t>e</w:t>
      </w:r>
      <w:r w:rsidR="00D01E15">
        <w:rPr>
          <w:color w:val="000000" w:themeColor="text1"/>
        </w:rPr>
        <w:t>)</w:t>
      </w:r>
      <w:r>
        <w:rPr>
          <w:spacing w:val="-2"/>
        </w:rPr>
        <w:t>.</w:t>
      </w:r>
    </w:p>
    <w:tbl>
      <w:tblPr>
        <w:tblStyle w:val="ARTable"/>
        <w:tblW w:w="8505" w:type="dxa"/>
        <w:tblLook w:val="04A0" w:firstRow="1" w:lastRow="0" w:firstColumn="1" w:lastColumn="0" w:noHBand="0" w:noVBand="1"/>
      </w:tblPr>
      <w:tblGrid>
        <w:gridCol w:w="6123"/>
        <w:gridCol w:w="1191"/>
        <w:gridCol w:w="1191"/>
      </w:tblGrid>
      <w:tr w:rsidR="00EA129C" w:rsidRPr="00FB13EB" w14:paraId="051F91C2" w14:textId="77777777" w:rsidTr="00435737">
        <w:trPr>
          <w:cnfStyle w:val="100000000000" w:firstRow="1" w:lastRow="0" w:firstColumn="0" w:lastColumn="0" w:oddVBand="0" w:evenVBand="0" w:oddHBand="0" w:evenHBand="0" w:firstRowFirstColumn="0" w:firstRowLastColumn="0" w:lastRowFirstColumn="0" w:lastRowLastColumn="0"/>
        </w:trPr>
        <w:tc>
          <w:tcPr>
            <w:tcW w:w="6123" w:type="dxa"/>
            <w:shd w:val="clear" w:color="auto" w:fill="BFBFBF" w:themeFill="background1" w:themeFillShade="BF"/>
          </w:tcPr>
          <w:p w14:paraId="493D808A" w14:textId="77777777" w:rsidR="007F7383" w:rsidRPr="00FB13EB" w:rsidRDefault="007F7383" w:rsidP="00435737">
            <w:pPr>
              <w:pStyle w:val="ARTableSubhead"/>
              <w:keepNext/>
              <w:keepLines/>
              <w:rPr>
                <w:color w:val="000000" w:themeColor="text1"/>
              </w:rPr>
            </w:pPr>
            <w:r w:rsidRPr="00FB13EB">
              <w:rPr>
                <w:color w:val="000000" w:themeColor="text1"/>
              </w:rPr>
              <w:t xml:space="preserve">Indicator </w:t>
            </w:r>
          </w:p>
        </w:tc>
        <w:tc>
          <w:tcPr>
            <w:tcW w:w="1191" w:type="dxa"/>
            <w:shd w:val="clear" w:color="auto" w:fill="BFBFBF" w:themeFill="background1" w:themeFillShade="BF"/>
          </w:tcPr>
          <w:p w14:paraId="577909C5" w14:textId="5545A256" w:rsidR="007F7383" w:rsidRPr="00FB13EB" w:rsidRDefault="00780A22" w:rsidP="00435737">
            <w:pPr>
              <w:pStyle w:val="ARTableSubhead"/>
              <w:keepNext/>
              <w:keepLines/>
              <w:jc w:val="right"/>
              <w:rPr>
                <w:color w:val="000000" w:themeColor="text1"/>
              </w:rPr>
            </w:pPr>
            <w:r>
              <w:rPr>
                <w:color w:val="000000" w:themeColor="text1"/>
              </w:rPr>
              <w:t>2024–25</w:t>
            </w:r>
            <w:r w:rsidR="007F7383" w:rsidRPr="00FB13EB">
              <w:rPr>
                <w:color w:val="000000" w:themeColor="text1"/>
                <w:szCs w:val="15"/>
                <w:vertAlign w:val="superscript"/>
              </w:rPr>
              <w:t>(</w:t>
            </w:r>
            <w:r w:rsidR="007F7383">
              <w:rPr>
                <w:color w:val="000000" w:themeColor="text1"/>
                <w:szCs w:val="15"/>
                <w:vertAlign w:val="superscript"/>
              </w:rPr>
              <w:t>2</w:t>
            </w:r>
            <w:r w:rsidR="007F7383" w:rsidRPr="00FB13EB">
              <w:rPr>
                <w:color w:val="000000" w:themeColor="text1"/>
                <w:szCs w:val="15"/>
                <w:vertAlign w:val="superscript"/>
              </w:rPr>
              <w:t>)</w:t>
            </w:r>
          </w:p>
        </w:tc>
        <w:tc>
          <w:tcPr>
            <w:tcW w:w="1191" w:type="dxa"/>
            <w:shd w:val="clear" w:color="auto" w:fill="BFBFBF" w:themeFill="background1" w:themeFillShade="BF"/>
          </w:tcPr>
          <w:p w14:paraId="5978AA06" w14:textId="66F19DF6" w:rsidR="007F7383" w:rsidRPr="00FB13EB" w:rsidRDefault="007F7383" w:rsidP="00435737">
            <w:pPr>
              <w:pStyle w:val="ARTableSubhead"/>
              <w:keepNext/>
              <w:keepLines/>
              <w:jc w:val="right"/>
              <w:rPr>
                <w:color w:val="000000" w:themeColor="text1"/>
              </w:rPr>
            </w:pPr>
            <w:r w:rsidRPr="00FB13EB">
              <w:rPr>
                <w:color w:val="000000" w:themeColor="text1"/>
              </w:rPr>
              <w:t xml:space="preserve"> 2023–24</w:t>
            </w:r>
            <w:r w:rsidR="0014779F">
              <w:rPr>
                <w:color w:val="000000" w:themeColor="text1"/>
              </w:rPr>
              <w:t xml:space="preserve"> </w:t>
            </w:r>
          </w:p>
        </w:tc>
      </w:tr>
      <w:tr w:rsidR="00EA129C" w:rsidRPr="00FB13EB" w14:paraId="276E2345" w14:textId="77777777" w:rsidTr="00435737">
        <w:tc>
          <w:tcPr>
            <w:tcW w:w="6123" w:type="dxa"/>
          </w:tcPr>
          <w:p w14:paraId="27277055" w14:textId="77777777" w:rsidR="007F7383" w:rsidRPr="00FB13EB" w:rsidRDefault="007F7383" w:rsidP="00435737">
            <w:pPr>
              <w:pStyle w:val="ARTableSubhead"/>
              <w:keepNext/>
              <w:keepLines/>
              <w:rPr>
                <w:b w:val="0"/>
                <w:color w:val="000000" w:themeColor="text1"/>
              </w:rPr>
            </w:pPr>
            <w:r w:rsidRPr="00FB13EB">
              <w:rPr>
                <w:b w:val="0"/>
                <w:bCs w:val="0"/>
                <w:color w:val="000000" w:themeColor="text1"/>
              </w:rPr>
              <w:t>Total fuels used in buildings and machinery (MJ)</w:t>
            </w:r>
            <w:r w:rsidRPr="00FB13EB">
              <w:rPr>
                <w:rFonts w:ascii="Cambria" w:hAnsi="Cambria" w:cs="Cambria"/>
                <w:b w:val="0"/>
                <w:bCs w:val="0"/>
                <w:color w:val="000000" w:themeColor="text1"/>
              </w:rPr>
              <w:t> </w:t>
            </w:r>
            <w:r w:rsidRPr="00FB13EB">
              <w:rPr>
                <w:b w:val="0"/>
                <w:bCs w:val="0"/>
                <w:color w:val="000000" w:themeColor="text1"/>
              </w:rPr>
              <w:t>[Indicator F1]</w:t>
            </w:r>
            <w:r w:rsidRPr="00FB13EB">
              <w:rPr>
                <w:b w:val="0"/>
                <w:bCs w:val="0"/>
                <w:color w:val="000000" w:themeColor="text1"/>
                <w:szCs w:val="15"/>
                <w:vertAlign w:val="superscript"/>
              </w:rPr>
              <w:t xml:space="preserve"> (</w:t>
            </w:r>
            <w:r>
              <w:rPr>
                <w:b w:val="0"/>
                <w:bCs w:val="0"/>
                <w:color w:val="000000" w:themeColor="text1"/>
                <w:szCs w:val="15"/>
                <w:vertAlign w:val="superscript"/>
              </w:rPr>
              <w:t>1</w:t>
            </w:r>
            <w:r w:rsidRPr="00FB13EB">
              <w:rPr>
                <w:b w:val="0"/>
                <w:bCs w:val="0"/>
                <w:color w:val="000000" w:themeColor="text1"/>
                <w:szCs w:val="15"/>
                <w:vertAlign w:val="superscript"/>
              </w:rPr>
              <w:t>)</w:t>
            </w:r>
          </w:p>
        </w:tc>
        <w:tc>
          <w:tcPr>
            <w:tcW w:w="1191" w:type="dxa"/>
            <w:shd w:val="clear" w:color="auto" w:fill="F2F2F2" w:themeFill="background1" w:themeFillShade="F2"/>
          </w:tcPr>
          <w:p w14:paraId="2F0D30D7" w14:textId="77777777" w:rsidR="007F7383" w:rsidRPr="00FB13EB" w:rsidRDefault="007F7383" w:rsidP="00435737">
            <w:pPr>
              <w:pStyle w:val="ARTableSubhead"/>
              <w:keepNext/>
              <w:keepLines/>
              <w:jc w:val="right"/>
              <w:rPr>
                <w:b w:val="0"/>
                <w:bCs w:val="0"/>
                <w:color w:val="000000" w:themeColor="text1"/>
              </w:rPr>
            </w:pPr>
            <w:r w:rsidRPr="00280378">
              <w:rPr>
                <w:b w:val="0"/>
                <w:bCs w:val="0"/>
                <w:color w:val="000000" w:themeColor="text1"/>
              </w:rPr>
              <w:t>2</w:t>
            </w:r>
            <w:r>
              <w:rPr>
                <w:b w:val="0"/>
                <w:bCs w:val="0"/>
                <w:color w:val="000000" w:themeColor="text1"/>
              </w:rPr>
              <w:t>,</w:t>
            </w:r>
            <w:r w:rsidRPr="00280378">
              <w:rPr>
                <w:b w:val="0"/>
                <w:bCs w:val="0"/>
                <w:color w:val="000000" w:themeColor="text1"/>
              </w:rPr>
              <w:t>211</w:t>
            </w:r>
            <w:r>
              <w:rPr>
                <w:b w:val="0"/>
                <w:bCs w:val="0"/>
                <w:color w:val="000000" w:themeColor="text1"/>
              </w:rPr>
              <w:t>,</w:t>
            </w:r>
            <w:r w:rsidRPr="00280378">
              <w:rPr>
                <w:b w:val="0"/>
                <w:bCs w:val="0"/>
                <w:color w:val="000000" w:themeColor="text1"/>
              </w:rPr>
              <w:t>184</w:t>
            </w:r>
          </w:p>
        </w:tc>
        <w:tc>
          <w:tcPr>
            <w:tcW w:w="1191" w:type="dxa"/>
            <w:vAlign w:val="bottom"/>
          </w:tcPr>
          <w:p w14:paraId="28177848" w14:textId="77777777" w:rsidR="007F7383" w:rsidRPr="00FB13EB" w:rsidRDefault="007F7383" w:rsidP="00435737">
            <w:pPr>
              <w:pStyle w:val="ARTableSubhead"/>
              <w:keepNext/>
              <w:keepLines/>
              <w:jc w:val="right"/>
              <w:rPr>
                <w:b w:val="0"/>
                <w:color w:val="000000" w:themeColor="text1"/>
              </w:rPr>
            </w:pPr>
            <w:r w:rsidRPr="00FB13EB">
              <w:rPr>
                <w:b w:val="0"/>
                <w:bCs w:val="0"/>
                <w:color w:val="000000" w:themeColor="text1"/>
              </w:rPr>
              <w:t>2,140,294</w:t>
            </w:r>
          </w:p>
        </w:tc>
      </w:tr>
      <w:tr w:rsidR="00EA129C" w:rsidRPr="00FB13EB" w14:paraId="0781431E" w14:textId="77777777" w:rsidTr="00435737">
        <w:tc>
          <w:tcPr>
            <w:tcW w:w="6123" w:type="dxa"/>
          </w:tcPr>
          <w:p w14:paraId="474BE1FC" w14:textId="77777777" w:rsidR="007F7383" w:rsidRPr="00FB13EB" w:rsidRDefault="007F7383" w:rsidP="00435737">
            <w:pPr>
              <w:pStyle w:val="ARTableSubhead"/>
              <w:keepNext/>
              <w:keepLines/>
              <w:rPr>
                <w:color w:val="000000" w:themeColor="text1"/>
              </w:rPr>
            </w:pPr>
            <w:r w:rsidRPr="00FB13EB">
              <w:rPr>
                <w:b w:val="0"/>
                <w:bCs w:val="0"/>
                <w:color w:val="000000" w:themeColor="text1"/>
              </w:rPr>
              <w:t xml:space="preserve">Buildings </w:t>
            </w:r>
          </w:p>
        </w:tc>
        <w:tc>
          <w:tcPr>
            <w:tcW w:w="1191" w:type="dxa"/>
            <w:shd w:val="clear" w:color="auto" w:fill="F2F2F2" w:themeFill="background1" w:themeFillShade="F2"/>
          </w:tcPr>
          <w:p w14:paraId="45296B2B" w14:textId="77777777" w:rsidR="007F7383" w:rsidRPr="00FB13EB" w:rsidRDefault="007F7383" w:rsidP="00435737">
            <w:pPr>
              <w:pStyle w:val="ARTableSubhead"/>
              <w:keepNext/>
              <w:keepLines/>
              <w:jc w:val="right"/>
              <w:rPr>
                <w:b w:val="0"/>
                <w:bCs w:val="0"/>
                <w:color w:val="000000" w:themeColor="text1"/>
              </w:rPr>
            </w:pPr>
            <w:r w:rsidRPr="00280378">
              <w:rPr>
                <w:b w:val="0"/>
                <w:bCs w:val="0"/>
                <w:color w:val="000000" w:themeColor="text1"/>
              </w:rPr>
              <w:t>2</w:t>
            </w:r>
            <w:r>
              <w:rPr>
                <w:b w:val="0"/>
                <w:bCs w:val="0"/>
                <w:color w:val="000000" w:themeColor="text1"/>
              </w:rPr>
              <w:t>,</w:t>
            </w:r>
            <w:r w:rsidRPr="00280378">
              <w:rPr>
                <w:b w:val="0"/>
                <w:bCs w:val="0"/>
                <w:color w:val="000000" w:themeColor="text1"/>
              </w:rPr>
              <w:t>211</w:t>
            </w:r>
            <w:r>
              <w:rPr>
                <w:b w:val="0"/>
                <w:bCs w:val="0"/>
                <w:color w:val="000000" w:themeColor="text1"/>
              </w:rPr>
              <w:t>,</w:t>
            </w:r>
            <w:r w:rsidRPr="00280378">
              <w:rPr>
                <w:b w:val="0"/>
                <w:bCs w:val="0"/>
                <w:color w:val="000000" w:themeColor="text1"/>
              </w:rPr>
              <w:t>184</w:t>
            </w:r>
          </w:p>
        </w:tc>
        <w:tc>
          <w:tcPr>
            <w:tcW w:w="1191" w:type="dxa"/>
            <w:vAlign w:val="bottom"/>
          </w:tcPr>
          <w:p w14:paraId="61013CAA" w14:textId="77777777" w:rsidR="007F7383" w:rsidRPr="00FB13EB" w:rsidRDefault="007F7383" w:rsidP="00435737">
            <w:pPr>
              <w:pStyle w:val="ARTableSubhead"/>
              <w:keepNext/>
              <w:keepLines/>
              <w:jc w:val="right"/>
              <w:rPr>
                <w:color w:val="000000" w:themeColor="text1"/>
              </w:rPr>
            </w:pPr>
            <w:r w:rsidRPr="00FB13EB">
              <w:rPr>
                <w:b w:val="0"/>
                <w:bCs w:val="0"/>
                <w:color w:val="000000" w:themeColor="text1"/>
              </w:rPr>
              <w:t>2,140,294</w:t>
            </w:r>
          </w:p>
        </w:tc>
      </w:tr>
      <w:tr w:rsidR="00EA129C" w:rsidRPr="00FB13EB" w14:paraId="11E46E84" w14:textId="77777777" w:rsidTr="00435737">
        <w:tc>
          <w:tcPr>
            <w:tcW w:w="6123" w:type="dxa"/>
          </w:tcPr>
          <w:p w14:paraId="04F884F5" w14:textId="77777777" w:rsidR="007F7383" w:rsidRPr="00FB13EB" w:rsidRDefault="007F7383" w:rsidP="00435737">
            <w:pPr>
              <w:pStyle w:val="ARTableSubhead"/>
              <w:keepNext/>
              <w:keepLines/>
              <w:ind w:left="224"/>
              <w:rPr>
                <w:color w:val="000000" w:themeColor="text1"/>
              </w:rPr>
            </w:pPr>
            <w:r w:rsidRPr="00FB13EB">
              <w:rPr>
                <w:b w:val="0"/>
                <w:bCs w:val="0"/>
                <w:color w:val="000000" w:themeColor="text1"/>
              </w:rPr>
              <w:t>Natural gas</w:t>
            </w:r>
          </w:p>
        </w:tc>
        <w:tc>
          <w:tcPr>
            <w:tcW w:w="1191" w:type="dxa"/>
            <w:shd w:val="clear" w:color="auto" w:fill="F2F2F2" w:themeFill="background1" w:themeFillShade="F2"/>
          </w:tcPr>
          <w:p w14:paraId="4D11612D" w14:textId="77777777" w:rsidR="007F7383" w:rsidRPr="00FB13EB" w:rsidRDefault="007F7383" w:rsidP="00435737">
            <w:pPr>
              <w:pStyle w:val="ARTableSubhead"/>
              <w:keepNext/>
              <w:keepLines/>
              <w:jc w:val="right"/>
              <w:rPr>
                <w:b w:val="0"/>
                <w:bCs w:val="0"/>
                <w:color w:val="000000" w:themeColor="text1"/>
              </w:rPr>
            </w:pPr>
            <w:r w:rsidRPr="00280378">
              <w:rPr>
                <w:b w:val="0"/>
                <w:bCs w:val="0"/>
                <w:color w:val="000000" w:themeColor="text1"/>
              </w:rPr>
              <w:t>2</w:t>
            </w:r>
            <w:r>
              <w:rPr>
                <w:b w:val="0"/>
                <w:bCs w:val="0"/>
                <w:color w:val="000000" w:themeColor="text1"/>
              </w:rPr>
              <w:t>,</w:t>
            </w:r>
            <w:r w:rsidRPr="00280378">
              <w:rPr>
                <w:b w:val="0"/>
                <w:bCs w:val="0"/>
                <w:color w:val="000000" w:themeColor="text1"/>
              </w:rPr>
              <w:t>211</w:t>
            </w:r>
            <w:r>
              <w:rPr>
                <w:b w:val="0"/>
                <w:bCs w:val="0"/>
                <w:color w:val="000000" w:themeColor="text1"/>
              </w:rPr>
              <w:t>,</w:t>
            </w:r>
            <w:r w:rsidRPr="00280378">
              <w:rPr>
                <w:b w:val="0"/>
                <w:bCs w:val="0"/>
                <w:color w:val="000000" w:themeColor="text1"/>
              </w:rPr>
              <w:t>184</w:t>
            </w:r>
          </w:p>
        </w:tc>
        <w:tc>
          <w:tcPr>
            <w:tcW w:w="1191" w:type="dxa"/>
            <w:vAlign w:val="bottom"/>
          </w:tcPr>
          <w:p w14:paraId="2EC9E1B3" w14:textId="77777777" w:rsidR="007F7383" w:rsidRPr="00FB13EB" w:rsidRDefault="007F7383" w:rsidP="00435737">
            <w:pPr>
              <w:pStyle w:val="ARTableSubhead"/>
              <w:keepNext/>
              <w:keepLines/>
              <w:jc w:val="right"/>
              <w:rPr>
                <w:color w:val="000000" w:themeColor="text1"/>
              </w:rPr>
            </w:pPr>
            <w:r w:rsidRPr="00FB13EB">
              <w:rPr>
                <w:b w:val="0"/>
                <w:bCs w:val="0"/>
                <w:color w:val="000000" w:themeColor="text1"/>
              </w:rPr>
              <w:t>2,140,294</w:t>
            </w:r>
          </w:p>
        </w:tc>
      </w:tr>
      <w:tr w:rsidR="00EA129C" w:rsidRPr="00FB13EB" w14:paraId="381B37D2" w14:textId="77777777" w:rsidTr="00435737">
        <w:tc>
          <w:tcPr>
            <w:tcW w:w="6123" w:type="dxa"/>
          </w:tcPr>
          <w:p w14:paraId="0370734E" w14:textId="77777777" w:rsidR="007F7383" w:rsidRPr="00FB13EB" w:rsidRDefault="007F7383" w:rsidP="00435737">
            <w:pPr>
              <w:pStyle w:val="ARTableSubhead"/>
              <w:keepNext/>
              <w:keepLines/>
              <w:rPr>
                <w:color w:val="000000" w:themeColor="text1"/>
              </w:rPr>
            </w:pPr>
            <w:r w:rsidRPr="00FB13EB">
              <w:rPr>
                <w:b w:val="0"/>
                <w:bCs w:val="0"/>
                <w:color w:val="000000" w:themeColor="text1"/>
              </w:rPr>
              <w:t>Machinery</w:t>
            </w:r>
          </w:p>
        </w:tc>
        <w:tc>
          <w:tcPr>
            <w:tcW w:w="1191" w:type="dxa"/>
            <w:shd w:val="clear" w:color="auto" w:fill="F2F2F2" w:themeFill="background1" w:themeFillShade="F2"/>
          </w:tcPr>
          <w:p w14:paraId="0C043767" w14:textId="46769A87" w:rsidR="007F7383" w:rsidRPr="00FB13EB" w:rsidRDefault="00262B5B" w:rsidP="00435737">
            <w:pPr>
              <w:pStyle w:val="ARTableSubhead"/>
              <w:keepNext/>
              <w:keepLines/>
              <w:jc w:val="right"/>
              <w:rPr>
                <w:b w:val="0"/>
                <w:bCs w:val="0"/>
                <w:color w:val="000000" w:themeColor="text1"/>
              </w:rPr>
            </w:pPr>
            <w:r>
              <w:rPr>
                <w:b w:val="0"/>
                <w:bCs w:val="0"/>
                <w:color w:val="000000" w:themeColor="text1"/>
              </w:rPr>
              <w:t>-</w:t>
            </w:r>
          </w:p>
        </w:tc>
        <w:tc>
          <w:tcPr>
            <w:tcW w:w="1191" w:type="dxa"/>
            <w:vAlign w:val="bottom"/>
          </w:tcPr>
          <w:p w14:paraId="18CE2983" w14:textId="51FAB5A3" w:rsidR="007F7383" w:rsidRPr="00FB13EB" w:rsidRDefault="00262B5B" w:rsidP="00435737">
            <w:pPr>
              <w:pStyle w:val="ARTableSubhead"/>
              <w:keepNext/>
              <w:keepLines/>
              <w:jc w:val="right"/>
              <w:rPr>
                <w:color w:val="000000" w:themeColor="text1"/>
              </w:rPr>
            </w:pPr>
            <w:r>
              <w:rPr>
                <w:b w:val="0"/>
                <w:bCs w:val="0"/>
                <w:color w:val="000000" w:themeColor="text1"/>
              </w:rPr>
              <w:t>-</w:t>
            </w:r>
          </w:p>
        </w:tc>
      </w:tr>
      <w:tr w:rsidR="00D42769" w:rsidRPr="00FB13EB" w14:paraId="7EB25081" w14:textId="77777777" w:rsidTr="00D01E15">
        <w:tc>
          <w:tcPr>
            <w:tcW w:w="6123" w:type="dxa"/>
            <w:tcBorders>
              <w:bottom w:val="single" w:sz="4" w:space="0" w:color="53565A"/>
            </w:tcBorders>
          </w:tcPr>
          <w:p w14:paraId="073933BB" w14:textId="77777777" w:rsidR="007F7383" w:rsidRPr="00FB13EB" w:rsidRDefault="007F7383" w:rsidP="00435737">
            <w:pPr>
              <w:pStyle w:val="ARTableSubhead"/>
              <w:keepNext/>
              <w:keepLines/>
              <w:ind w:left="224"/>
              <w:rPr>
                <w:color w:val="000000" w:themeColor="text1"/>
              </w:rPr>
            </w:pPr>
            <w:r w:rsidRPr="00FB13EB">
              <w:rPr>
                <w:b w:val="0"/>
                <w:bCs w:val="0"/>
                <w:color w:val="000000" w:themeColor="text1"/>
              </w:rPr>
              <w:t xml:space="preserve">Diesel </w:t>
            </w:r>
          </w:p>
        </w:tc>
        <w:tc>
          <w:tcPr>
            <w:tcW w:w="1191" w:type="dxa"/>
            <w:tcBorders>
              <w:bottom w:val="single" w:sz="4" w:space="0" w:color="53565A"/>
            </w:tcBorders>
            <w:shd w:val="clear" w:color="auto" w:fill="F2F2F2" w:themeFill="background1" w:themeFillShade="F2"/>
          </w:tcPr>
          <w:p w14:paraId="38824881" w14:textId="66D55AE8" w:rsidR="007F7383" w:rsidRPr="00FB13EB" w:rsidRDefault="00262B5B" w:rsidP="00435737">
            <w:pPr>
              <w:pStyle w:val="ARTableSubhead"/>
              <w:keepNext/>
              <w:keepLines/>
              <w:jc w:val="right"/>
              <w:rPr>
                <w:b w:val="0"/>
                <w:bCs w:val="0"/>
                <w:color w:val="000000" w:themeColor="text1"/>
              </w:rPr>
            </w:pPr>
            <w:r>
              <w:rPr>
                <w:b w:val="0"/>
                <w:bCs w:val="0"/>
                <w:color w:val="000000" w:themeColor="text1"/>
              </w:rPr>
              <w:t>-</w:t>
            </w:r>
          </w:p>
        </w:tc>
        <w:tc>
          <w:tcPr>
            <w:tcW w:w="1191" w:type="dxa"/>
            <w:tcBorders>
              <w:bottom w:val="single" w:sz="4" w:space="0" w:color="53565A"/>
            </w:tcBorders>
            <w:vAlign w:val="bottom"/>
          </w:tcPr>
          <w:p w14:paraId="79243FD9" w14:textId="3D0E14BD" w:rsidR="007F7383" w:rsidRPr="00FB13EB" w:rsidRDefault="00262B5B" w:rsidP="00435737">
            <w:pPr>
              <w:pStyle w:val="ARTableSubhead"/>
              <w:keepNext/>
              <w:keepLines/>
              <w:jc w:val="right"/>
              <w:rPr>
                <w:color w:val="000000" w:themeColor="text1"/>
              </w:rPr>
            </w:pPr>
            <w:r>
              <w:rPr>
                <w:b w:val="0"/>
                <w:bCs w:val="0"/>
                <w:color w:val="000000" w:themeColor="text1"/>
              </w:rPr>
              <w:t>-</w:t>
            </w:r>
          </w:p>
        </w:tc>
      </w:tr>
      <w:tr w:rsidR="00D63D49" w:rsidRPr="00FB13EB" w14:paraId="05C16D47" w14:textId="77777777" w:rsidTr="00D01E15">
        <w:tc>
          <w:tcPr>
            <w:tcW w:w="6123" w:type="dxa"/>
            <w:tcBorders>
              <w:top w:val="single" w:sz="4" w:space="0" w:color="53565A"/>
              <w:bottom w:val="single" w:sz="12" w:space="0" w:color="53565A"/>
            </w:tcBorders>
          </w:tcPr>
          <w:p w14:paraId="19C75BA1" w14:textId="77777777" w:rsidR="007F7383" w:rsidRPr="00FB13EB" w:rsidRDefault="007F7383" w:rsidP="00CF32C1">
            <w:pPr>
              <w:pStyle w:val="ARTableSubhead"/>
              <w:rPr>
                <w:b w:val="0"/>
                <w:color w:val="000000" w:themeColor="text1"/>
              </w:rPr>
            </w:pPr>
            <w:r w:rsidRPr="00FB13EB">
              <w:rPr>
                <w:b w:val="0"/>
                <w:bCs w:val="0"/>
                <w:color w:val="000000" w:themeColor="text1"/>
              </w:rPr>
              <w:t>Greenhouse gas emissions from stationary fuel consumption (tCO</w:t>
            </w:r>
            <w:r w:rsidRPr="00FB13EB">
              <w:rPr>
                <w:b w:val="0"/>
                <w:bCs w:val="0"/>
                <w:color w:val="000000" w:themeColor="text1"/>
                <w:vertAlign w:val="subscript"/>
              </w:rPr>
              <w:t>2</w:t>
            </w:r>
            <w:r w:rsidRPr="00FB13EB">
              <w:rPr>
                <w:b w:val="0"/>
                <w:bCs w:val="0"/>
                <w:color w:val="000000" w:themeColor="text1"/>
              </w:rPr>
              <w:t>e) [Indicator F2]</w:t>
            </w:r>
          </w:p>
        </w:tc>
        <w:tc>
          <w:tcPr>
            <w:tcW w:w="1191" w:type="dxa"/>
            <w:tcBorders>
              <w:top w:val="single" w:sz="4" w:space="0" w:color="53565A"/>
              <w:bottom w:val="single" w:sz="12" w:space="0" w:color="53565A"/>
            </w:tcBorders>
            <w:shd w:val="clear" w:color="auto" w:fill="F2F2F2" w:themeFill="background1" w:themeFillShade="F2"/>
            <w:vAlign w:val="bottom"/>
          </w:tcPr>
          <w:p w14:paraId="1012DF39" w14:textId="77777777" w:rsidR="007F7383" w:rsidRPr="00FB13EB" w:rsidRDefault="007F7383">
            <w:pPr>
              <w:pStyle w:val="ARTableSubhead"/>
              <w:jc w:val="right"/>
              <w:rPr>
                <w:b w:val="0"/>
                <w:bCs w:val="0"/>
                <w:color w:val="000000" w:themeColor="text1"/>
              </w:rPr>
            </w:pPr>
            <w:r>
              <w:rPr>
                <w:b w:val="0"/>
                <w:bCs w:val="0"/>
                <w:color w:val="000000" w:themeColor="text1"/>
              </w:rPr>
              <w:t>113.9</w:t>
            </w:r>
          </w:p>
        </w:tc>
        <w:tc>
          <w:tcPr>
            <w:tcW w:w="1191" w:type="dxa"/>
            <w:tcBorders>
              <w:top w:val="single" w:sz="4" w:space="0" w:color="53565A"/>
              <w:bottom w:val="single" w:sz="12" w:space="0" w:color="53565A"/>
            </w:tcBorders>
            <w:vAlign w:val="bottom"/>
          </w:tcPr>
          <w:p w14:paraId="3F0A35DE" w14:textId="77777777" w:rsidR="007F7383" w:rsidRPr="00FB13EB" w:rsidRDefault="007F7383" w:rsidP="00CF32C1">
            <w:pPr>
              <w:pStyle w:val="ARTableSubhead"/>
              <w:jc w:val="right"/>
              <w:rPr>
                <w:b w:val="0"/>
                <w:color w:val="000000" w:themeColor="text1"/>
              </w:rPr>
            </w:pPr>
            <w:r w:rsidRPr="00FB13EB">
              <w:rPr>
                <w:b w:val="0"/>
                <w:bCs w:val="0"/>
                <w:color w:val="000000" w:themeColor="text1"/>
              </w:rPr>
              <w:t>110.3</w:t>
            </w:r>
          </w:p>
        </w:tc>
      </w:tr>
    </w:tbl>
    <w:p w14:paraId="36769B5A" w14:textId="77777777" w:rsidR="007F7383" w:rsidRPr="007C6056" w:rsidRDefault="007F7383" w:rsidP="007F7383">
      <w:pPr>
        <w:spacing w:before="60" w:after="40" w:line="240" w:lineRule="auto"/>
        <w:rPr>
          <w:rFonts w:ascii="VIC" w:eastAsia="MS Mincho" w:hAnsi="VIC" w:cs="Arial"/>
          <w:sz w:val="14"/>
          <w:szCs w:val="14"/>
          <w:lang w:eastAsia="en-US"/>
        </w:rPr>
      </w:pPr>
      <w:r w:rsidRPr="007C6056">
        <w:rPr>
          <w:rFonts w:ascii="VIC" w:eastAsia="MS Mincho" w:hAnsi="VIC" w:cs="Arial"/>
          <w:sz w:val="14"/>
          <w:szCs w:val="14"/>
          <w:lang w:eastAsia="en-US"/>
        </w:rPr>
        <w:t>Notes:</w:t>
      </w:r>
    </w:p>
    <w:p w14:paraId="53B219B3" w14:textId="57E25A66" w:rsidR="007F7383" w:rsidRPr="007C6056" w:rsidRDefault="007F7383" w:rsidP="00435737">
      <w:pPr>
        <w:pStyle w:val="ARTableFootnoteIndent"/>
        <w:numPr>
          <w:ilvl w:val="0"/>
          <w:numId w:val="59"/>
        </w:numPr>
        <w:ind w:left="284" w:hanging="284"/>
        <w:contextualSpacing/>
      </w:pPr>
      <w:r w:rsidRPr="007C6056">
        <w:t xml:space="preserve">Electricity and gas usage data was provided by outsourced providers via retailers who operated under the State’s Energy Purchase Contracts. </w:t>
      </w:r>
    </w:p>
    <w:p w14:paraId="746E6659" w14:textId="41177438" w:rsidR="007F7383" w:rsidRPr="00C50D92" w:rsidRDefault="007F7383" w:rsidP="00435737">
      <w:pPr>
        <w:pStyle w:val="ARTableFootnoteIndent"/>
        <w:numPr>
          <w:ilvl w:val="0"/>
          <w:numId w:val="59"/>
        </w:numPr>
        <w:ind w:left="284" w:hanging="284"/>
      </w:pPr>
      <w:r w:rsidRPr="007C6056">
        <w:t>The 2024–25 figures in this annual report contain accrued values for stationary fuel consumption.</w:t>
      </w:r>
    </w:p>
    <w:p w14:paraId="76509260" w14:textId="7E3C3784" w:rsidR="0079709B" w:rsidRPr="002C6AEF" w:rsidRDefault="00B34BA9" w:rsidP="002C6AEF">
      <w:pPr>
        <w:pStyle w:val="Heading3"/>
        <w:rPr>
          <w:rFonts w:ascii="Arial" w:hAnsi="Arial"/>
          <w:color w:val="000000" w:themeColor="text1"/>
          <w:sz w:val="20"/>
          <w:szCs w:val="18"/>
        </w:rPr>
      </w:pPr>
      <w:bookmarkStart w:id="989" w:name="_Toc177397445"/>
      <w:bookmarkStart w:id="990" w:name="_Toc178884888"/>
      <w:bookmarkStart w:id="991" w:name="_Toc178921236"/>
      <w:bookmarkStart w:id="992" w:name="_Toc210635314"/>
      <w:bookmarkStart w:id="993" w:name="_Toc210688192"/>
      <w:bookmarkStart w:id="994" w:name="_Toc210718785"/>
      <w:r>
        <w:t>Transportation</w:t>
      </w:r>
      <w:bookmarkEnd w:id="989"/>
      <w:bookmarkEnd w:id="990"/>
      <w:bookmarkEnd w:id="991"/>
      <w:bookmarkEnd w:id="992"/>
      <w:bookmarkEnd w:id="993"/>
      <w:bookmarkEnd w:id="994"/>
      <w:r w:rsidR="00D1005C">
        <w:t xml:space="preserve"> </w:t>
      </w:r>
    </w:p>
    <w:p w14:paraId="0B6DC42F" w14:textId="0B91EB86" w:rsidR="00B34BA9" w:rsidRDefault="00B34BA9" w:rsidP="00B822A2">
      <w:pPr>
        <w:pStyle w:val="ARBody"/>
        <w:keepNext/>
        <w:keepLines/>
      </w:pPr>
      <w:r w:rsidRPr="00343AE9">
        <w:t xml:space="preserve">DGS uses </w:t>
      </w:r>
      <w:r w:rsidR="00343AE9" w:rsidRPr="00343AE9">
        <w:t>58</w:t>
      </w:r>
      <w:r w:rsidRPr="00343AE9">
        <w:t xml:space="preserve"> vehicles</w:t>
      </w:r>
      <w:r w:rsidRPr="007842DB">
        <w:t xml:space="preserve"> </w:t>
      </w:r>
      <w:r>
        <w:t xml:space="preserve">leased through </w:t>
      </w:r>
      <w:r w:rsidRPr="00DB3473">
        <w:t xml:space="preserve">VicFleet </w:t>
      </w:r>
      <w:r>
        <w:t xml:space="preserve">to facilitate its vehicle transportation requirements. DGS also has operational control of the </w:t>
      </w:r>
      <w:r w:rsidRPr="000725E8">
        <w:t>vehicle rental service for Victorian Government departments and agencies</w:t>
      </w:r>
      <w:r>
        <w:t xml:space="preserve">. During the </w:t>
      </w:r>
      <w:r w:rsidR="00343AE9" w:rsidRPr="001F0FF5">
        <w:t>202</w:t>
      </w:r>
      <w:r w:rsidR="00343AE9">
        <w:t>4</w:t>
      </w:r>
      <w:r w:rsidR="00343AE9" w:rsidRPr="001F0FF5">
        <w:t>–2</w:t>
      </w:r>
      <w:r w:rsidR="00343AE9">
        <w:t>5</w:t>
      </w:r>
      <w:r w:rsidRPr="001F0FF5">
        <w:t xml:space="preserve"> </w:t>
      </w:r>
      <w:r>
        <w:t xml:space="preserve">reporting period, there were </w:t>
      </w:r>
      <w:r w:rsidR="00852726">
        <w:t>88</w:t>
      </w:r>
      <w:r w:rsidR="00852726">
        <w:rPr>
          <w:rFonts w:ascii="Cambria" w:hAnsi="Cambria"/>
        </w:rPr>
        <w:t> </w:t>
      </w:r>
      <w:r>
        <w:t xml:space="preserve">vehicles in the </w:t>
      </w:r>
      <w:r w:rsidRPr="000725E8">
        <w:t xml:space="preserve">rental service </w:t>
      </w:r>
      <w:r>
        <w:t xml:space="preserve">fleet. Victorian Government </w:t>
      </w:r>
      <w:r w:rsidRPr="000725E8">
        <w:t>departments and agencies</w:t>
      </w:r>
      <w:r>
        <w:t xml:space="preserve"> that hired these vehicles for short and medium-term use have incorporated the associated emissions data into their own reports</w:t>
      </w:r>
      <w:r w:rsidRPr="67895B17">
        <w:t xml:space="preserve">. </w:t>
      </w:r>
    </w:p>
    <w:p w14:paraId="0D0BF420" w14:textId="7D0A227D" w:rsidR="00B34BA9" w:rsidRDefault="00B34BA9" w:rsidP="00B34BA9">
      <w:pPr>
        <w:pStyle w:val="ARBody"/>
      </w:pPr>
      <w:r w:rsidRPr="67895B17">
        <w:rPr>
          <w:rFonts w:hint="eastAsia"/>
        </w:rPr>
        <w:t>Air travel data was provided by the State Government</w:t>
      </w:r>
      <w:r w:rsidR="00C504A5">
        <w:t>’</w:t>
      </w:r>
      <w:r>
        <w:rPr>
          <w:rFonts w:hint="eastAsia"/>
        </w:rPr>
        <w:t>s</w:t>
      </w:r>
      <w:r w:rsidRPr="67895B17">
        <w:rPr>
          <w:rFonts w:hint="eastAsia"/>
        </w:rPr>
        <w:t xml:space="preserve"> booking agency </w:t>
      </w:r>
      <w:r>
        <w:rPr>
          <w:rFonts w:hint="eastAsia"/>
        </w:rPr>
        <w:t>CTM</w:t>
      </w:r>
      <w:r w:rsidRPr="67895B17">
        <w:rPr>
          <w:rFonts w:hint="eastAsia"/>
        </w:rPr>
        <w:t xml:space="preserve">. </w:t>
      </w:r>
      <w:r w:rsidR="00343AE9" w:rsidRPr="00475A09">
        <w:t xml:space="preserve">For the </w:t>
      </w:r>
      <w:r w:rsidR="0023229A">
        <w:t xml:space="preserve">2024–25 </w:t>
      </w:r>
      <w:r w:rsidR="00343AE9" w:rsidRPr="00475A09">
        <w:t>reporting period, total distance travelled by commercial air remained relatively stable.</w:t>
      </w:r>
    </w:p>
    <w:tbl>
      <w:tblPr>
        <w:tblStyle w:val="ARTable"/>
        <w:tblW w:w="8502" w:type="dxa"/>
        <w:tblLook w:val="04A0" w:firstRow="1" w:lastRow="0" w:firstColumn="1" w:lastColumn="0" w:noHBand="0" w:noVBand="1"/>
      </w:tblPr>
      <w:tblGrid>
        <w:gridCol w:w="4422"/>
        <w:gridCol w:w="1020"/>
        <w:gridCol w:w="1020"/>
        <w:gridCol w:w="1020"/>
        <w:gridCol w:w="1020"/>
      </w:tblGrid>
      <w:tr w:rsidR="006B0D7E" w:rsidRPr="00FB13EB" w14:paraId="6FD875A6" w14:textId="77777777" w:rsidTr="0023229A">
        <w:trPr>
          <w:cnfStyle w:val="100000000000" w:firstRow="1" w:lastRow="0" w:firstColumn="0" w:lastColumn="0" w:oddVBand="0" w:evenVBand="0" w:oddHBand="0" w:evenHBand="0" w:firstRowFirstColumn="0" w:firstRowLastColumn="0" w:lastRowFirstColumn="0" w:lastRowLastColumn="0"/>
        </w:trPr>
        <w:tc>
          <w:tcPr>
            <w:tcW w:w="4422" w:type="dxa"/>
            <w:shd w:val="clear" w:color="auto" w:fill="BFBFBF" w:themeFill="background1" w:themeFillShade="BF"/>
          </w:tcPr>
          <w:p w14:paraId="24EBFFCF" w14:textId="77777777" w:rsidR="00343AE9" w:rsidRPr="00FB13EB" w:rsidRDefault="00343AE9" w:rsidP="009C3375">
            <w:pPr>
              <w:pStyle w:val="ARTableColSubhead"/>
              <w:rPr>
                <w:color w:val="000000" w:themeColor="text1"/>
              </w:rPr>
            </w:pPr>
            <w:r w:rsidRPr="00FB13EB">
              <w:rPr>
                <w:color w:val="000000" w:themeColor="text1"/>
              </w:rPr>
              <w:t xml:space="preserve">Indicator </w:t>
            </w:r>
          </w:p>
        </w:tc>
        <w:tc>
          <w:tcPr>
            <w:tcW w:w="0" w:type="dxa"/>
            <w:shd w:val="clear" w:color="auto" w:fill="BFBFBF" w:themeFill="background1" w:themeFillShade="BF"/>
          </w:tcPr>
          <w:p w14:paraId="0CC16D49" w14:textId="77777777" w:rsidR="00343AE9" w:rsidRPr="00FB13EB" w:rsidRDefault="00343AE9" w:rsidP="009C3375">
            <w:pPr>
              <w:pStyle w:val="ARTableColSubhead"/>
              <w:jc w:val="right"/>
              <w:rPr>
                <w:color w:val="000000" w:themeColor="text1"/>
              </w:rPr>
            </w:pPr>
            <w:r w:rsidRPr="00FB13EB">
              <w:rPr>
                <w:color w:val="000000" w:themeColor="text1"/>
              </w:rPr>
              <w:t>202</w:t>
            </w:r>
            <w:r>
              <w:rPr>
                <w:color w:val="000000" w:themeColor="text1"/>
              </w:rPr>
              <w:t>4</w:t>
            </w:r>
            <w:r w:rsidRPr="00FB13EB">
              <w:rPr>
                <w:color w:val="000000" w:themeColor="text1"/>
              </w:rPr>
              <w:t>–2</w:t>
            </w:r>
            <w:r>
              <w:rPr>
                <w:color w:val="000000" w:themeColor="text1"/>
              </w:rPr>
              <w:t>5</w:t>
            </w:r>
          </w:p>
        </w:tc>
        <w:tc>
          <w:tcPr>
            <w:tcW w:w="0" w:type="dxa"/>
            <w:tcBorders>
              <w:right w:val="nil"/>
            </w:tcBorders>
            <w:shd w:val="clear" w:color="auto" w:fill="BFBFBF" w:themeFill="background1" w:themeFillShade="BF"/>
          </w:tcPr>
          <w:p w14:paraId="738A4F20" w14:textId="77777777" w:rsidR="00343AE9" w:rsidRPr="00FB13EB" w:rsidRDefault="00343AE9" w:rsidP="009C3375">
            <w:pPr>
              <w:pStyle w:val="ARTableColSubhead"/>
              <w:jc w:val="right"/>
              <w:rPr>
                <w:color w:val="000000" w:themeColor="text1"/>
              </w:rPr>
            </w:pPr>
            <w:r w:rsidRPr="00FB13EB">
              <w:rPr>
                <w:color w:val="000000" w:themeColor="text1"/>
              </w:rPr>
              <w:t>% of all vehicles</w:t>
            </w:r>
          </w:p>
        </w:tc>
        <w:tc>
          <w:tcPr>
            <w:tcW w:w="0" w:type="dxa"/>
            <w:tcBorders>
              <w:top w:val="nil"/>
              <w:left w:val="nil"/>
              <w:bottom w:val="single" w:sz="4" w:space="0" w:color="auto"/>
              <w:right w:val="nil"/>
            </w:tcBorders>
            <w:shd w:val="clear" w:color="auto" w:fill="BFBFBF" w:themeFill="background1" w:themeFillShade="BF"/>
          </w:tcPr>
          <w:p w14:paraId="1C0A7504" w14:textId="1E2CA4B2" w:rsidR="00343AE9" w:rsidRDefault="00780A22" w:rsidP="009C3375">
            <w:pPr>
              <w:pStyle w:val="ARTableColSubhead"/>
              <w:jc w:val="right"/>
              <w:rPr>
                <w:color w:val="000000" w:themeColor="text1"/>
              </w:rPr>
            </w:pPr>
            <w:r>
              <w:rPr>
                <w:color w:val="000000" w:themeColor="text1"/>
              </w:rPr>
              <w:t>2023–24</w:t>
            </w:r>
          </w:p>
        </w:tc>
        <w:tc>
          <w:tcPr>
            <w:tcW w:w="0" w:type="dxa"/>
            <w:tcBorders>
              <w:top w:val="nil"/>
              <w:left w:val="nil"/>
              <w:bottom w:val="single" w:sz="4" w:space="0" w:color="auto"/>
              <w:right w:val="nil"/>
            </w:tcBorders>
            <w:shd w:val="clear" w:color="auto" w:fill="BFBFBF" w:themeFill="background1" w:themeFillShade="BF"/>
          </w:tcPr>
          <w:p w14:paraId="5837CDA1" w14:textId="77777777" w:rsidR="00343AE9" w:rsidRPr="00FB13EB" w:rsidRDefault="00343AE9" w:rsidP="009C3375">
            <w:pPr>
              <w:pStyle w:val="ARTableColSubhead"/>
              <w:jc w:val="right"/>
              <w:rPr>
                <w:color w:val="000000" w:themeColor="text1"/>
              </w:rPr>
            </w:pPr>
            <w:r w:rsidRPr="00FB13EB">
              <w:rPr>
                <w:color w:val="000000" w:themeColor="text1"/>
              </w:rPr>
              <w:t>% of all vehicles</w:t>
            </w:r>
          </w:p>
        </w:tc>
      </w:tr>
      <w:tr w:rsidR="0023229A" w:rsidRPr="00FB13EB" w14:paraId="3E72A79B" w14:textId="77777777" w:rsidTr="0023229A">
        <w:tc>
          <w:tcPr>
            <w:tcW w:w="4422" w:type="dxa"/>
          </w:tcPr>
          <w:p w14:paraId="5E264B2D" w14:textId="77777777" w:rsidR="00343AE9" w:rsidRPr="00FB13EB" w:rsidRDefault="00343AE9" w:rsidP="009C3375">
            <w:pPr>
              <w:pStyle w:val="ARTableColSubhead"/>
              <w:rPr>
                <w:b w:val="0"/>
                <w:color w:val="000000" w:themeColor="text1"/>
              </w:rPr>
            </w:pPr>
            <w:r w:rsidRPr="00FB13EB">
              <w:rPr>
                <w:b w:val="0"/>
                <w:bCs w:val="0"/>
                <w:color w:val="000000" w:themeColor="text1"/>
              </w:rPr>
              <w:t>Number and proportion of vehicles [Indicator</w:t>
            </w:r>
            <w:r w:rsidRPr="00FB13EB">
              <w:rPr>
                <w:rFonts w:ascii="Cambria" w:hAnsi="Cambria" w:cs="Cambria"/>
                <w:b w:val="0"/>
                <w:bCs w:val="0"/>
                <w:color w:val="000000" w:themeColor="text1"/>
              </w:rPr>
              <w:t> </w:t>
            </w:r>
            <w:r w:rsidRPr="00FB13EB">
              <w:rPr>
                <w:b w:val="0"/>
                <w:bCs w:val="0"/>
                <w:color w:val="000000" w:themeColor="text1"/>
              </w:rPr>
              <w:t>T2]</w:t>
            </w:r>
          </w:p>
        </w:tc>
        <w:tc>
          <w:tcPr>
            <w:tcW w:w="1020" w:type="dxa"/>
            <w:shd w:val="clear" w:color="auto" w:fill="F2F2F2" w:themeFill="background1" w:themeFillShade="F2"/>
            <w:vAlign w:val="bottom"/>
          </w:tcPr>
          <w:p w14:paraId="7E1EF082" w14:textId="77777777" w:rsidR="00343AE9" w:rsidRPr="00FB13EB" w:rsidRDefault="00343AE9" w:rsidP="009C3375">
            <w:pPr>
              <w:pStyle w:val="ARTableColSubhead"/>
              <w:jc w:val="right"/>
              <w:rPr>
                <w:b w:val="0"/>
                <w:color w:val="000000" w:themeColor="text1"/>
              </w:rPr>
            </w:pPr>
            <w:r>
              <w:rPr>
                <w:b w:val="0"/>
                <w:bCs w:val="0"/>
                <w:color w:val="000000" w:themeColor="text1"/>
              </w:rPr>
              <w:t>146</w:t>
            </w:r>
          </w:p>
        </w:tc>
        <w:tc>
          <w:tcPr>
            <w:tcW w:w="1020" w:type="dxa"/>
            <w:tcBorders>
              <w:right w:val="nil"/>
            </w:tcBorders>
            <w:shd w:val="clear" w:color="auto" w:fill="F2F2F2" w:themeFill="background1" w:themeFillShade="F2"/>
            <w:vAlign w:val="bottom"/>
          </w:tcPr>
          <w:p w14:paraId="03FDB267" w14:textId="77777777" w:rsidR="00343AE9" w:rsidRPr="00FB13EB" w:rsidRDefault="00343AE9" w:rsidP="009C3375">
            <w:pPr>
              <w:pStyle w:val="ARTableColSubhead"/>
              <w:jc w:val="right"/>
              <w:rPr>
                <w:b w:val="0"/>
                <w:color w:val="000000" w:themeColor="text1"/>
              </w:rPr>
            </w:pPr>
            <w:r w:rsidRPr="00FB13EB">
              <w:rPr>
                <w:b w:val="0"/>
                <w:bCs w:val="0"/>
                <w:color w:val="000000" w:themeColor="text1"/>
              </w:rPr>
              <w:t>100</w:t>
            </w:r>
          </w:p>
        </w:tc>
        <w:tc>
          <w:tcPr>
            <w:tcW w:w="1020" w:type="dxa"/>
            <w:tcBorders>
              <w:top w:val="single" w:sz="4" w:space="0" w:color="auto"/>
              <w:left w:val="nil"/>
              <w:bottom w:val="single" w:sz="4" w:space="0" w:color="auto"/>
              <w:right w:val="nil"/>
            </w:tcBorders>
          </w:tcPr>
          <w:p w14:paraId="36B1C09B" w14:textId="77777777" w:rsidR="00343AE9" w:rsidRPr="00786034" w:rsidRDefault="00343AE9" w:rsidP="009C3375">
            <w:pPr>
              <w:pStyle w:val="ARTableColSubhead"/>
              <w:jc w:val="right"/>
              <w:rPr>
                <w:b w:val="0"/>
                <w:bCs w:val="0"/>
              </w:rPr>
            </w:pPr>
            <w:r w:rsidRPr="00786034">
              <w:rPr>
                <w:b w:val="0"/>
                <w:bCs w:val="0"/>
              </w:rPr>
              <w:t>119</w:t>
            </w:r>
          </w:p>
        </w:tc>
        <w:tc>
          <w:tcPr>
            <w:tcW w:w="1020" w:type="dxa"/>
            <w:tcBorders>
              <w:top w:val="single" w:sz="4" w:space="0" w:color="auto"/>
              <w:left w:val="nil"/>
              <w:bottom w:val="single" w:sz="4" w:space="0" w:color="auto"/>
              <w:right w:val="nil"/>
            </w:tcBorders>
          </w:tcPr>
          <w:p w14:paraId="5C36D412" w14:textId="77777777" w:rsidR="00343AE9" w:rsidRPr="00786034" w:rsidRDefault="00343AE9" w:rsidP="009C3375">
            <w:pPr>
              <w:pStyle w:val="ARTableColSubhead"/>
              <w:jc w:val="right"/>
              <w:rPr>
                <w:b w:val="0"/>
                <w:bCs w:val="0"/>
              </w:rPr>
            </w:pPr>
            <w:r w:rsidRPr="00786034">
              <w:rPr>
                <w:b w:val="0"/>
                <w:bCs w:val="0"/>
              </w:rPr>
              <w:t>100</w:t>
            </w:r>
          </w:p>
        </w:tc>
      </w:tr>
      <w:tr w:rsidR="0023229A" w:rsidRPr="00FB13EB" w14:paraId="33D7A19A" w14:textId="77777777" w:rsidTr="0023229A">
        <w:tc>
          <w:tcPr>
            <w:tcW w:w="4422" w:type="dxa"/>
          </w:tcPr>
          <w:p w14:paraId="4F94C2D2" w14:textId="77777777" w:rsidR="00343AE9" w:rsidRPr="00FB13EB" w:rsidRDefault="00343AE9" w:rsidP="009C3375">
            <w:pPr>
              <w:pStyle w:val="ARTableColSubhead"/>
              <w:rPr>
                <w:b w:val="0"/>
                <w:bCs w:val="0"/>
                <w:color w:val="000000" w:themeColor="text1"/>
              </w:rPr>
            </w:pPr>
            <w:r w:rsidRPr="00FB13EB">
              <w:rPr>
                <w:b w:val="0"/>
                <w:bCs w:val="0"/>
                <w:color w:val="000000" w:themeColor="text1"/>
              </w:rPr>
              <w:t>Road vehicles</w:t>
            </w:r>
          </w:p>
        </w:tc>
        <w:tc>
          <w:tcPr>
            <w:tcW w:w="1020" w:type="dxa"/>
            <w:shd w:val="clear" w:color="auto" w:fill="F2F2F2" w:themeFill="background1" w:themeFillShade="F2"/>
            <w:vAlign w:val="bottom"/>
          </w:tcPr>
          <w:p w14:paraId="1902C024" w14:textId="77777777" w:rsidR="00343AE9" w:rsidRPr="00FB13EB" w:rsidRDefault="00343AE9" w:rsidP="009C3375">
            <w:pPr>
              <w:pStyle w:val="ARTableColSubhead"/>
              <w:jc w:val="right"/>
              <w:rPr>
                <w:b w:val="0"/>
                <w:bCs w:val="0"/>
                <w:color w:val="000000" w:themeColor="text1"/>
              </w:rPr>
            </w:pPr>
            <w:r>
              <w:rPr>
                <w:b w:val="0"/>
                <w:bCs w:val="0"/>
                <w:color w:val="000000" w:themeColor="text1"/>
              </w:rPr>
              <w:t>146</w:t>
            </w:r>
          </w:p>
        </w:tc>
        <w:tc>
          <w:tcPr>
            <w:tcW w:w="1020" w:type="dxa"/>
            <w:tcBorders>
              <w:right w:val="nil"/>
            </w:tcBorders>
            <w:shd w:val="clear" w:color="auto" w:fill="F2F2F2" w:themeFill="background1" w:themeFillShade="F2"/>
            <w:vAlign w:val="bottom"/>
          </w:tcPr>
          <w:p w14:paraId="1991F45B" w14:textId="77777777" w:rsidR="00343AE9" w:rsidRPr="00FB13EB" w:rsidRDefault="00343AE9" w:rsidP="009C3375">
            <w:pPr>
              <w:pStyle w:val="ARTableColSubhead"/>
              <w:jc w:val="right"/>
              <w:rPr>
                <w:b w:val="0"/>
                <w:bCs w:val="0"/>
                <w:color w:val="000000" w:themeColor="text1"/>
              </w:rPr>
            </w:pPr>
            <w:r w:rsidRPr="00FB13EB">
              <w:rPr>
                <w:b w:val="0"/>
                <w:bCs w:val="0"/>
                <w:color w:val="000000" w:themeColor="text1"/>
              </w:rPr>
              <w:t>100</w:t>
            </w:r>
          </w:p>
        </w:tc>
        <w:tc>
          <w:tcPr>
            <w:tcW w:w="1020" w:type="dxa"/>
            <w:tcBorders>
              <w:top w:val="single" w:sz="4" w:space="0" w:color="auto"/>
              <w:left w:val="nil"/>
              <w:bottom w:val="single" w:sz="4" w:space="0" w:color="auto"/>
              <w:right w:val="nil"/>
            </w:tcBorders>
          </w:tcPr>
          <w:p w14:paraId="0F580148" w14:textId="77777777" w:rsidR="00343AE9" w:rsidRPr="00786034" w:rsidRDefault="00343AE9" w:rsidP="009C3375">
            <w:pPr>
              <w:pStyle w:val="ARTableColSubhead"/>
              <w:jc w:val="right"/>
              <w:rPr>
                <w:b w:val="0"/>
                <w:bCs w:val="0"/>
              </w:rPr>
            </w:pPr>
            <w:r w:rsidRPr="00786034">
              <w:rPr>
                <w:b w:val="0"/>
                <w:bCs w:val="0"/>
              </w:rPr>
              <w:t>119</w:t>
            </w:r>
          </w:p>
        </w:tc>
        <w:tc>
          <w:tcPr>
            <w:tcW w:w="1020" w:type="dxa"/>
            <w:tcBorders>
              <w:top w:val="single" w:sz="4" w:space="0" w:color="auto"/>
              <w:left w:val="nil"/>
              <w:bottom w:val="single" w:sz="4" w:space="0" w:color="auto"/>
              <w:right w:val="nil"/>
            </w:tcBorders>
          </w:tcPr>
          <w:p w14:paraId="3E35DFCD" w14:textId="77777777" w:rsidR="00343AE9" w:rsidRPr="00786034" w:rsidRDefault="00343AE9" w:rsidP="009C3375">
            <w:pPr>
              <w:pStyle w:val="ARTableColSubhead"/>
              <w:jc w:val="right"/>
              <w:rPr>
                <w:b w:val="0"/>
                <w:bCs w:val="0"/>
              </w:rPr>
            </w:pPr>
            <w:r w:rsidRPr="00786034">
              <w:rPr>
                <w:b w:val="0"/>
                <w:bCs w:val="0"/>
              </w:rPr>
              <w:t>100</w:t>
            </w:r>
          </w:p>
        </w:tc>
      </w:tr>
      <w:tr w:rsidR="0023229A" w:rsidRPr="00FB13EB" w14:paraId="14590698" w14:textId="77777777" w:rsidTr="0023229A">
        <w:tc>
          <w:tcPr>
            <w:tcW w:w="4422" w:type="dxa"/>
          </w:tcPr>
          <w:p w14:paraId="725F5A86" w14:textId="77777777" w:rsidR="00343AE9" w:rsidRPr="00FB13EB" w:rsidRDefault="00343AE9" w:rsidP="009C3375">
            <w:pPr>
              <w:pStyle w:val="ARTableColSubhead"/>
              <w:rPr>
                <w:color w:val="000000" w:themeColor="text1"/>
              </w:rPr>
            </w:pPr>
            <w:r w:rsidRPr="00FB13EB">
              <w:rPr>
                <w:b w:val="0"/>
                <w:bCs w:val="0"/>
                <w:color w:val="000000" w:themeColor="text1"/>
              </w:rPr>
              <w:t xml:space="preserve">Passenger vehicles </w:t>
            </w:r>
          </w:p>
        </w:tc>
        <w:tc>
          <w:tcPr>
            <w:tcW w:w="1020" w:type="dxa"/>
            <w:shd w:val="clear" w:color="auto" w:fill="F2F2F2" w:themeFill="background1" w:themeFillShade="F2"/>
            <w:vAlign w:val="bottom"/>
          </w:tcPr>
          <w:p w14:paraId="4F20AEC1" w14:textId="77777777" w:rsidR="00343AE9" w:rsidRPr="00FB13EB" w:rsidRDefault="00343AE9" w:rsidP="009C3375">
            <w:pPr>
              <w:pStyle w:val="ARTableColSubhead"/>
              <w:jc w:val="right"/>
              <w:rPr>
                <w:color w:val="000000" w:themeColor="text1"/>
              </w:rPr>
            </w:pPr>
            <w:r>
              <w:rPr>
                <w:b w:val="0"/>
                <w:bCs w:val="0"/>
                <w:color w:val="000000" w:themeColor="text1"/>
              </w:rPr>
              <w:t>145</w:t>
            </w:r>
          </w:p>
        </w:tc>
        <w:tc>
          <w:tcPr>
            <w:tcW w:w="1020" w:type="dxa"/>
            <w:tcBorders>
              <w:right w:val="nil"/>
            </w:tcBorders>
            <w:shd w:val="clear" w:color="auto" w:fill="F2F2F2" w:themeFill="background1" w:themeFillShade="F2"/>
            <w:vAlign w:val="bottom"/>
          </w:tcPr>
          <w:p w14:paraId="33DD077E" w14:textId="77777777" w:rsidR="00343AE9" w:rsidRPr="00FB13EB" w:rsidRDefault="00343AE9" w:rsidP="009C3375">
            <w:pPr>
              <w:pStyle w:val="ARTableColSubhead"/>
              <w:jc w:val="right"/>
              <w:rPr>
                <w:color w:val="000000" w:themeColor="text1"/>
              </w:rPr>
            </w:pPr>
            <w:r>
              <w:rPr>
                <w:b w:val="0"/>
                <w:bCs w:val="0"/>
                <w:color w:val="000000" w:themeColor="text1"/>
              </w:rPr>
              <w:t>99</w:t>
            </w:r>
          </w:p>
        </w:tc>
        <w:tc>
          <w:tcPr>
            <w:tcW w:w="1020" w:type="dxa"/>
            <w:tcBorders>
              <w:top w:val="single" w:sz="4" w:space="0" w:color="auto"/>
              <w:left w:val="nil"/>
              <w:bottom w:val="single" w:sz="4" w:space="0" w:color="auto"/>
              <w:right w:val="nil"/>
            </w:tcBorders>
          </w:tcPr>
          <w:p w14:paraId="41753D66" w14:textId="77777777" w:rsidR="00343AE9" w:rsidRPr="00786034" w:rsidRDefault="00343AE9" w:rsidP="009C3375">
            <w:pPr>
              <w:pStyle w:val="ARTableColSubhead"/>
              <w:jc w:val="right"/>
              <w:rPr>
                <w:b w:val="0"/>
                <w:bCs w:val="0"/>
              </w:rPr>
            </w:pPr>
            <w:r w:rsidRPr="00786034">
              <w:rPr>
                <w:b w:val="0"/>
                <w:bCs w:val="0"/>
              </w:rPr>
              <w:t>119</w:t>
            </w:r>
          </w:p>
        </w:tc>
        <w:tc>
          <w:tcPr>
            <w:tcW w:w="1020" w:type="dxa"/>
            <w:tcBorders>
              <w:top w:val="single" w:sz="4" w:space="0" w:color="auto"/>
              <w:left w:val="nil"/>
              <w:bottom w:val="single" w:sz="4" w:space="0" w:color="auto"/>
              <w:right w:val="nil"/>
            </w:tcBorders>
          </w:tcPr>
          <w:p w14:paraId="49C1369D" w14:textId="77777777" w:rsidR="00343AE9" w:rsidRPr="00786034" w:rsidRDefault="00343AE9" w:rsidP="009C3375">
            <w:pPr>
              <w:pStyle w:val="ARTableColSubhead"/>
              <w:jc w:val="right"/>
              <w:rPr>
                <w:b w:val="0"/>
                <w:bCs w:val="0"/>
              </w:rPr>
            </w:pPr>
            <w:r w:rsidRPr="00786034">
              <w:rPr>
                <w:b w:val="0"/>
                <w:bCs w:val="0"/>
              </w:rPr>
              <w:t>100</w:t>
            </w:r>
          </w:p>
        </w:tc>
      </w:tr>
      <w:tr w:rsidR="0023229A" w:rsidRPr="00FB13EB" w14:paraId="5599A5EC" w14:textId="77777777" w:rsidTr="0023229A">
        <w:tc>
          <w:tcPr>
            <w:tcW w:w="4422" w:type="dxa"/>
          </w:tcPr>
          <w:p w14:paraId="365EBBBA" w14:textId="77777777" w:rsidR="00343AE9" w:rsidRPr="00FB13EB" w:rsidRDefault="00343AE9" w:rsidP="009C3375">
            <w:pPr>
              <w:pStyle w:val="ARTableColSubhead"/>
              <w:rPr>
                <w:color w:val="000000" w:themeColor="text1"/>
              </w:rPr>
            </w:pPr>
            <w:r w:rsidRPr="00FB13EB">
              <w:rPr>
                <w:b w:val="0"/>
                <w:bCs w:val="0"/>
                <w:color w:val="000000" w:themeColor="text1"/>
              </w:rPr>
              <w:t xml:space="preserve">Internal combustion engines </w:t>
            </w:r>
          </w:p>
        </w:tc>
        <w:tc>
          <w:tcPr>
            <w:tcW w:w="1020" w:type="dxa"/>
            <w:shd w:val="clear" w:color="auto" w:fill="F2F2F2" w:themeFill="background1" w:themeFillShade="F2"/>
            <w:vAlign w:val="bottom"/>
          </w:tcPr>
          <w:p w14:paraId="6B54A57C" w14:textId="77777777" w:rsidR="00343AE9" w:rsidRPr="00FB13EB" w:rsidRDefault="00343AE9" w:rsidP="009C3375">
            <w:pPr>
              <w:pStyle w:val="ARTableColSubhead"/>
              <w:jc w:val="right"/>
              <w:rPr>
                <w:color w:val="000000" w:themeColor="text1"/>
              </w:rPr>
            </w:pPr>
            <w:r>
              <w:rPr>
                <w:b w:val="0"/>
                <w:bCs w:val="0"/>
                <w:color w:val="000000" w:themeColor="text1"/>
              </w:rPr>
              <w:t>111</w:t>
            </w:r>
          </w:p>
        </w:tc>
        <w:tc>
          <w:tcPr>
            <w:tcW w:w="1020" w:type="dxa"/>
            <w:tcBorders>
              <w:right w:val="nil"/>
            </w:tcBorders>
            <w:shd w:val="clear" w:color="auto" w:fill="F2F2F2" w:themeFill="background1" w:themeFillShade="F2"/>
            <w:vAlign w:val="bottom"/>
          </w:tcPr>
          <w:p w14:paraId="295D7ADD" w14:textId="77777777" w:rsidR="00343AE9" w:rsidRPr="00FB13EB" w:rsidRDefault="00343AE9" w:rsidP="009C3375">
            <w:pPr>
              <w:pStyle w:val="ARTableColSubhead"/>
              <w:jc w:val="right"/>
              <w:rPr>
                <w:color w:val="000000" w:themeColor="text1"/>
              </w:rPr>
            </w:pPr>
            <w:r>
              <w:rPr>
                <w:b w:val="0"/>
                <w:bCs w:val="0"/>
                <w:color w:val="000000" w:themeColor="text1"/>
              </w:rPr>
              <w:t>76</w:t>
            </w:r>
          </w:p>
        </w:tc>
        <w:tc>
          <w:tcPr>
            <w:tcW w:w="1020" w:type="dxa"/>
            <w:tcBorders>
              <w:top w:val="single" w:sz="4" w:space="0" w:color="auto"/>
              <w:left w:val="nil"/>
              <w:right w:val="nil"/>
            </w:tcBorders>
          </w:tcPr>
          <w:p w14:paraId="023F2AA9" w14:textId="77777777" w:rsidR="00343AE9" w:rsidRPr="00786034" w:rsidRDefault="00343AE9" w:rsidP="009C3375">
            <w:pPr>
              <w:pStyle w:val="ARTableColSubhead"/>
              <w:jc w:val="right"/>
              <w:rPr>
                <w:b w:val="0"/>
                <w:bCs w:val="0"/>
              </w:rPr>
            </w:pPr>
            <w:r w:rsidRPr="00786034">
              <w:rPr>
                <w:b w:val="0"/>
                <w:bCs w:val="0"/>
              </w:rPr>
              <w:t>89</w:t>
            </w:r>
          </w:p>
        </w:tc>
        <w:tc>
          <w:tcPr>
            <w:tcW w:w="1020" w:type="dxa"/>
            <w:tcBorders>
              <w:top w:val="single" w:sz="4" w:space="0" w:color="auto"/>
              <w:left w:val="nil"/>
              <w:right w:val="nil"/>
            </w:tcBorders>
          </w:tcPr>
          <w:p w14:paraId="4C54359D" w14:textId="77777777" w:rsidR="00343AE9" w:rsidRPr="00786034" w:rsidRDefault="00343AE9" w:rsidP="009C3375">
            <w:pPr>
              <w:pStyle w:val="ARTableColSubhead"/>
              <w:jc w:val="right"/>
              <w:rPr>
                <w:b w:val="0"/>
                <w:bCs w:val="0"/>
              </w:rPr>
            </w:pPr>
            <w:r w:rsidRPr="00786034">
              <w:rPr>
                <w:b w:val="0"/>
                <w:bCs w:val="0"/>
              </w:rPr>
              <w:t>7</w:t>
            </w:r>
            <w:r>
              <w:rPr>
                <w:b w:val="0"/>
                <w:bCs w:val="0"/>
              </w:rPr>
              <w:t>5</w:t>
            </w:r>
          </w:p>
        </w:tc>
      </w:tr>
      <w:tr w:rsidR="0023229A" w:rsidRPr="00FB13EB" w14:paraId="7C2D982B" w14:textId="77777777" w:rsidTr="0023229A">
        <w:tc>
          <w:tcPr>
            <w:tcW w:w="4422" w:type="dxa"/>
          </w:tcPr>
          <w:p w14:paraId="027F3012" w14:textId="77777777" w:rsidR="00343AE9" w:rsidRPr="00FB13EB" w:rsidRDefault="00343AE9" w:rsidP="009C3375">
            <w:pPr>
              <w:pStyle w:val="ARTableColSubhead"/>
              <w:rPr>
                <w:color w:val="000000" w:themeColor="text1"/>
              </w:rPr>
            </w:pPr>
            <w:r w:rsidRPr="00FB13EB">
              <w:rPr>
                <w:b w:val="0"/>
                <w:bCs w:val="0"/>
                <w:color w:val="000000" w:themeColor="text1"/>
              </w:rPr>
              <w:t>Petrol</w:t>
            </w:r>
          </w:p>
        </w:tc>
        <w:tc>
          <w:tcPr>
            <w:tcW w:w="1020" w:type="dxa"/>
            <w:shd w:val="clear" w:color="auto" w:fill="F2F2F2" w:themeFill="background1" w:themeFillShade="F2"/>
            <w:vAlign w:val="bottom"/>
          </w:tcPr>
          <w:p w14:paraId="6463D424" w14:textId="77777777" w:rsidR="00343AE9" w:rsidRPr="00FB13EB" w:rsidRDefault="00343AE9" w:rsidP="009C3375">
            <w:pPr>
              <w:pStyle w:val="ARTableColSubhead"/>
              <w:jc w:val="right"/>
              <w:rPr>
                <w:color w:val="000000" w:themeColor="text1"/>
              </w:rPr>
            </w:pPr>
            <w:r>
              <w:rPr>
                <w:b w:val="0"/>
                <w:bCs w:val="0"/>
                <w:color w:val="000000" w:themeColor="text1"/>
              </w:rPr>
              <w:t>91</w:t>
            </w:r>
          </w:p>
        </w:tc>
        <w:tc>
          <w:tcPr>
            <w:tcW w:w="1020" w:type="dxa"/>
            <w:tcBorders>
              <w:right w:val="nil"/>
            </w:tcBorders>
            <w:shd w:val="clear" w:color="auto" w:fill="F2F2F2" w:themeFill="background1" w:themeFillShade="F2"/>
            <w:vAlign w:val="bottom"/>
          </w:tcPr>
          <w:p w14:paraId="64CE4C5C" w14:textId="77777777" w:rsidR="00343AE9" w:rsidRPr="00FB13EB" w:rsidRDefault="00343AE9" w:rsidP="009C3375">
            <w:pPr>
              <w:pStyle w:val="ARTableColSubhead"/>
              <w:jc w:val="right"/>
              <w:rPr>
                <w:color w:val="000000" w:themeColor="text1"/>
              </w:rPr>
            </w:pPr>
            <w:r>
              <w:rPr>
                <w:b w:val="0"/>
                <w:bCs w:val="0"/>
                <w:color w:val="000000" w:themeColor="text1"/>
              </w:rPr>
              <w:t>62</w:t>
            </w:r>
          </w:p>
        </w:tc>
        <w:tc>
          <w:tcPr>
            <w:tcW w:w="1020" w:type="dxa"/>
            <w:tcBorders>
              <w:top w:val="single" w:sz="4" w:space="0" w:color="53565A"/>
              <w:left w:val="nil"/>
              <w:right w:val="nil"/>
            </w:tcBorders>
          </w:tcPr>
          <w:p w14:paraId="595449C0" w14:textId="77777777" w:rsidR="00343AE9" w:rsidRPr="00786034" w:rsidRDefault="00343AE9" w:rsidP="009C3375">
            <w:pPr>
              <w:pStyle w:val="ARTableColSubhead"/>
              <w:jc w:val="right"/>
              <w:rPr>
                <w:b w:val="0"/>
                <w:bCs w:val="0"/>
              </w:rPr>
            </w:pPr>
            <w:r w:rsidRPr="00786034">
              <w:rPr>
                <w:b w:val="0"/>
                <w:bCs w:val="0"/>
              </w:rPr>
              <w:t>79</w:t>
            </w:r>
          </w:p>
        </w:tc>
        <w:tc>
          <w:tcPr>
            <w:tcW w:w="1020" w:type="dxa"/>
            <w:tcBorders>
              <w:top w:val="single" w:sz="4" w:space="0" w:color="53565A"/>
              <w:left w:val="nil"/>
              <w:right w:val="nil"/>
            </w:tcBorders>
          </w:tcPr>
          <w:p w14:paraId="119E2CE9" w14:textId="77777777" w:rsidR="00343AE9" w:rsidRPr="00786034" w:rsidRDefault="00343AE9" w:rsidP="009C3375">
            <w:pPr>
              <w:pStyle w:val="ARTableColSubhead"/>
              <w:jc w:val="right"/>
              <w:rPr>
                <w:b w:val="0"/>
                <w:bCs w:val="0"/>
              </w:rPr>
            </w:pPr>
            <w:r w:rsidRPr="00786034">
              <w:rPr>
                <w:b w:val="0"/>
                <w:bCs w:val="0"/>
              </w:rPr>
              <w:t>66</w:t>
            </w:r>
          </w:p>
        </w:tc>
      </w:tr>
      <w:tr w:rsidR="0023229A" w:rsidRPr="00FB13EB" w14:paraId="22CC1176" w14:textId="77777777" w:rsidTr="0023229A">
        <w:tc>
          <w:tcPr>
            <w:tcW w:w="4422" w:type="dxa"/>
          </w:tcPr>
          <w:p w14:paraId="7C33AC4B" w14:textId="77777777" w:rsidR="00343AE9" w:rsidRPr="00FB13EB" w:rsidRDefault="00343AE9" w:rsidP="009C3375">
            <w:pPr>
              <w:pStyle w:val="ARTableColSubhead"/>
              <w:rPr>
                <w:color w:val="000000" w:themeColor="text1"/>
              </w:rPr>
            </w:pPr>
            <w:r w:rsidRPr="00FB13EB">
              <w:rPr>
                <w:b w:val="0"/>
                <w:bCs w:val="0"/>
                <w:color w:val="000000" w:themeColor="text1"/>
              </w:rPr>
              <w:t>Diesel/biodiesel</w:t>
            </w:r>
          </w:p>
        </w:tc>
        <w:tc>
          <w:tcPr>
            <w:tcW w:w="1020" w:type="dxa"/>
            <w:shd w:val="clear" w:color="auto" w:fill="F2F2F2" w:themeFill="background1" w:themeFillShade="F2"/>
            <w:vAlign w:val="bottom"/>
          </w:tcPr>
          <w:p w14:paraId="6565B10E" w14:textId="77777777" w:rsidR="00343AE9" w:rsidRPr="00FB13EB" w:rsidRDefault="00343AE9" w:rsidP="009C3375">
            <w:pPr>
              <w:pStyle w:val="ARTableColSubhead"/>
              <w:jc w:val="right"/>
              <w:rPr>
                <w:color w:val="000000" w:themeColor="text1"/>
              </w:rPr>
            </w:pPr>
            <w:r>
              <w:rPr>
                <w:b w:val="0"/>
                <w:bCs w:val="0"/>
                <w:color w:val="000000" w:themeColor="text1"/>
              </w:rPr>
              <w:t>20</w:t>
            </w:r>
          </w:p>
        </w:tc>
        <w:tc>
          <w:tcPr>
            <w:tcW w:w="1020" w:type="dxa"/>
            <w:tcBorders>
              <w:right w:val="nil"/>
            </w:tcBorders>
            <w:shd w:val="clear" w:color="auto" w:fill="F2F2F2" w:themeFill="background1" w:themeFillShade="F2"/>
            <w:vAlign w:val="bottom"/>
          </w:tcPr>
          <w:p w14:paraId="09465103" w14:textId="77777777" w:rsidR="00343AE9" w:rsidRPr="00FB13EB" w:rsidRDefault="00343AE9" w:rsidP="009C3375">
            <w:pPr>
              <w:pStyle w:val="ARTableColSubhead"/>
              <w:jc w:val="right"/>
              <w:rPr>
                <w:color w:val="000000" w:themeColor="text1"/>
              </w:rPr>
            </w:pPr>
            <w:r>
              <w:rPr>
                <w:b w:val="0"/>
                <w:bCs w:val="0"/>
                <w:color w:val="000000" w:themeColor="text1"/>
              </w:rPr>
              <w:t>14</w:t>
            </w:r>
          </w:p>
        </w:tc>
        <w:tc>
          <w:tcPr>
            <w:tcW w:w="1020" w:type="dxa"/>
            <w:tcBorders>
              <w:top w:val="single" w:sz="4" w:space="0" w:color="53565A"/>
              <w:left w:val="nil"/>
              <w:right w:val="nil"/>
            </w:tcBorders>
          </w:tcPr>
          <w:p w14:paraId="699E9B48" w14:textId="77777777" w:rsidR="00343AE9" w:rsidRPr="00786034" w:rsidRDefault="00343AE9" w:rsidP="009C3375">
            <w:pPr>
              <w:pStyle w:val="ARTableColSubhead"/>
              <w:jc w:val="right"/>
              <w:rPr>
                <w:b w:val="0"/>
                <w:bCs w:val="0"/>
              </w:rPr>
            </w:pPr>
            <w:r w:rsidRPr="00786034">
              <w:rPr>
                <w:b w:val="0"/>
                <w:bCs w:val="0"/>
              </w:rPr>
              <w:t>10</w:t>
            </w:r>
          </w:p>
        </w:tc>
        <w:tc>
          <w:tcPr>
            <w:tcW w:w="1020" w:type="dxa"/>
            <w:tcBorders>
              <w:top w:val="single" w:sz="4" w:space="0" w:color="53565A"/>
              <w:left w:val="nil"/>
              <w:right w:val="nil"/>
            </w:tcBorders>
          </w:tcPr>
          <w:p w14:paraId="04B80608" w14:textId="77777777" w:rsidR="00343AE9" w:rsidRPr="00786034" w:rsidRDefault="00343AE9" w:rsidP="009C3375">
            <w:pPr>
              <w:pStyle w:val="ARTableColSubhead"/>
              <w:jc w:val="right"/>
              <w:rPr>
                <w:b w:val="0"/>
                <w:bCs w:val="0"/>
              </w:rPr>
            </w:pPr>
            <w:r w:rsidRPr="00786034">
              <w:rPr>
                <w:b w:val="0"/>
                <w:bCs w:val="0"/>
              </w:rPr>
              <w:t>8</w:t>
            </w:r>
          </w:p>
        </w:tc>
      </w:tr>
      <w:tr w:rsidR="0023229A" w:rsidRPr="00FB13EB" w14:paraId="51115FCB" w14:textId="77777777" w:rsidTr="0023229A">
        <w:tc>
          <w:tcPr>
            <w:tcW w:w="4422" w:type="dxa"/>
          </w:tcPr>
          <w:p w14:paraId="09C6AA52" w14:textId="208B7FA1" w:rsidR="00343AE9" w:rsidRPr="00FB13EB" w:rsidRDefault="00343AE9" w:rsidP="009C3375">
            <w:pPr>
              <w:pStyle w:val="ARTableColSubhead"/>
              <w:rPr>
                <w:color w:val="000000" w:themeColor="text1"/>
              </w:rPr>
            </w:pPr>
            <w:r w:rsidRPr="00FB13EB">
              <w:rPr>
                <w:b w:val="0"/>
                <w:bCs w:val="0"/>
                <w:color w:val="000000" w:themeColor="text1"/>
              </w:rPr>
              <w:t xml:space="preserve">Hybrid </w:t>
            </w:r>
          </w:p>
        </w:tc>
        <w:tc>
          <w:tcPr>
            <w:tcW w:w="1020" w:type="dxa"/>
            <w:shd w:val="clear" w:color="auto" w:fill="F2F2F2" w:themeFill="background1" w:themeFillShade="F2"/>
            <w:vAlign w:val="bottom"/>
          </w:tcPr>
          <w:p w14:paraId="2580C616" w14:textId="77777777" w:rsidR="00343AE9" w:rsidRPr="00FB13EB" w:rsidRDefault="00343AE9" w:rsidP="009C3375">
            <w:pPr>
              <w:pStyle w:val="ARTableColSubhead"/>
              <w:jc w:val="right"/>
              <w:rPr>
                <w:color w:val="000000" w:themeColor="text1"/>
              </w:rPr>
            </w:pPr>
            <w:r>
              <w:rPr>
                <w:b w:val="0"/>
                <w:bCs w:val="0"/>
                <w:color w:val="000000" w:themeColor="text1"/>
              </w:rPr>
              <w:t>25</w:t>
            </w:r>
          </w:p>
        </w:tc>
        <w:tc>
          <w:tcPr>
            <w:tcW w:w="1020" w:type="dxa"/>
            <w:tcBorders>
              <w:right w:val="nil"/>
            </w:tcBorders>
            <w:shd w:val="clear" w:color="auto" w:fill="F2F2F2" w:themeFill="background1" w:themeFillShade="F2"/>
            <w:vAlign w:val="bottom"/>
          </w:tcPr>
          <w:p w14:paraId="583BF99B" w14:textId="77777777" w:rsidR="00343AE9" w:rsidRPr="00FB13EB" w:rsidRDefault="00343AE9" w:rsidP="009C3375">
            <w:pPr>
              <w:pStyle w:val="ARTableColSubhead"/>
              <w:jc w:val="right"/>
              <w:rPr>
                <w:color w:val="000000" w:themeColor="text1"/>
              </w:rPr>
            </w:pPr>
            <w:r>
              <w:rPr>
                <w:b w:val="0"/>
                <w:bCs w:val="0"/>
                <w:color w:val="000000" w:themeColor="text1"/>
              </w:rPr>
              <w:t>17</w:t>
            </w:r>
          </w:p>
        </w:tc>
        <w:tc>
          <w:tcPr>
            <w:tcW w:w="1020" w:type="dxa"/>
            <w:tcBorders>
              <w:top w:val="single" w:sz="4" w:space="0" w:color="53565A"/>
              <w:left w:val="nil"/>
              <w:right w:val="nil"/>
            </w:tcBorders>
          </w:tcPr>
          <w:p w14:paraId="0FE39151" w14:textId="77777777" w:rsidR="00343AE9" w:rsidRPr="00786034" w:rsidRDefault="00343AE9" w:rsidP="009C3375">
            <w:pPr>
              <w:pStyle w:val="ARTableColSubhead"/>
              <w:jc w:val="right"/>
              <w:rPr>
                <w:b w:val="0"/>
                <w:bCs w:val="0"/>
              </w:rPr>
            </w:pPr>
            <w:r w:rsidRPr="00786034">
              <w:rPr>
                <w:b w:val="0"/>
                <w:bCs w:val="0"/>
              </w:rPr>
              <w:t>26</w:t>
            </w:r>
          </w:p>
        </w:tc>
        <w:tc>
          <w:tcPr>
            <w:tcW w:w="1020" w:type="dxa"/>
            <w:tcBorders>
              <w:top w:val="single" w:sz="4" w:space="0" w:color="53565A"/>
              <w:left w:val="nil"/>
              <w:right w:val="nil"/>
            </w:tcBorders>
          </w:tcPr>
          <w:p w14:paraId="284A9A62" w14:textId="77777777" w:rsidR="00343AE9" w:rsidRPr="00786034" w:rsidRDefault="00343AE9" w:rsidP="009C3375">
            <w:pPr>
              <w:pStyle w:val="ARTableColSubhead"/>
              <w:jc w:val="right"/>
              <w:rPr>
                <w:b w:val="0"/>
                <w:bCs w:val="0"/>
              </w:rPr>
            </w:pPr>
            <w:r w:rsidRPr="00786034">
              <w:rPr>
                <w:b w:val="0"/>
                <w:bCs w:val="0"/>
              </w:rPr>
              <w:t>2</w:t>
            </w:r>
            <w:r>
              <w:rPr>
                <w:b w:val="0"/>
                <w:bCs w:val="0"/>
              </w:rPr>
              <w:t>2</w:t>
            </w:r>
          </w:p>
        </w:tc>
      </w:tr>
      <w:tr w:rsidR="0023229A" w:rsidRPr="00FB13EB" w14:paraId="0F9FED4A" w14:textId="77777777" w:rsidTr="0023229A">
        <w:tc>
          <w:tcPr>
            <w:tcW w:w="4422" w:type="dxa"/>
          </w:tcPr>
          <w:p w14:paraId="2294BF72" w14:textId="004AE49C" w:rsidR="00343AE9" w:rsidRPr="00FB13EB" w:rsidRDefault="00343AE9" w:rsidP="009C3375">
            <w:pPr>
              <w:pStyle w:val="ARTableColSubhead"/>
              <w:rPr>
                <w:color w:val="000000" w:themeColor="text1"/>
              </w:rPr>
            </w:pPr>
            <w:r w:rsidRPr="00FB13EB">
              <w:rPr>
                <w:b w:val="0"/>
                <w:bCs w:val="0"/>
                <w:color w:val="000000" w:themeColor="text1"/>
              </w:rPr>
              <w:t xml:space="preserve">Plug-in hybrid electric vehicle </w:t>
            </w:r>
          </w:p>
        </w:tc>
        <w:tc>
          <w:tcPr>
            <w:tcW w:w="1020" w:type="dxa"/>
            <w:shd w:val="clear" w:color="auto" w:fill="F2F2F2" w:themeFill="background1" w:themeFillShade="F2"/>
            <w:vAlign w:val="bottom"/>
          </w:tcPr>
          <w:p w14:paraId="3F8143F1" w14:textId="77777777" w:rsidR="00343AE9" w:rsidRPr="00FB13EB" w:rsidRDefault="00343AE9" w:rsidP="009C3375">
            <w:pPr>
              <w:pStyle w:val="ARTableColSubhead"/>
              <w:jc w:val="right"/>
              <w:rPr>
                <w:color w:val="000000" w:themeColor="text1"/>
              </w:rPr>
            </w:pPr>
            <w:r>
              <w:rPr>
                <w:b w:val="0"/>
                <w:bCs w:val="0"/>
                <w:color w:val="000000" w:themeColor="text1"/>
              </w:rPr>
              <w:t>2</w:t>
            </w:r>
          </w:p>
        </w:tc>
        <w:tc>
          <w:tcPr>
            <w:tcW w:w="1020" w:type="dxa"/>
            <w:tcBorders>
              <w:right w:val="nil"/>
            </w:tcBorders>
            <w:shd w:val="clear" w:color="auto" w:fill="F2F2F2" w:themeFill="background1" w:themeFillShade="F2"/>
            <w:vAlign w:val="bottom"/>
          </w:tcPr>
          <w:p w14:paraId="5D1851FC" w14:textId="77777777" w:rsidR="00343AE9" w:rsidRPr="00FB13EB" w:rsidRDefault="00343AE9" w:rsidP="009C3375">
            <w:pPr>
              <w:pStyle w:val="ARTableColSubhead"/>
              <w:jc w:val="right"/>
              <w:rPr>
                <w:color w:val="000000" w:themeColor="text1"/>
              </w:rPr>
            </w:pPr>
            <w:r>
              <w:rPr>
                <w:b w:val="0"/>
                <w:bCs w:val="0"/>
                <w:color w:val="000000" w:themeColor="text1"/>
              </w:rPr>
              <w:t>1</w:t>
            </w:r>
          </w:p>
        </w:tc>
        <w:tc>
          <w:tcPr>
            <w:tcW w:w="1020" w:type="dxa"/>
            <w:tcBorders>
              <w:top w:val="single" w:sz="4" w:space="0" w:color="53565A"/>
              <w:left w:val="nil"/>
              <w:right w:val="nil"/>
            </w:tcBorders>
          </w:tcPr>
          <w:p w14:paraId="090E1DCC" w14:textId="77777777" w:rsidR="00343AE9" w:rsidRPr="00786034" w:rsidRDefault="00343AE9" w:rsidP="009C3375">
            <w:pPr>
              <w:pStyle w:val="ARTableColSubhead"/>
              <w:jc w:val="right"/>
              <w:rPr>
                <w:b w:val="0"/>
                <w:bCs w:val="0"/>
              </w:rPr>
            </w:pPr>
            <w:r w:rsidRPr="00786034">
              <w:rPr>
                <w:b w:val="0"/>
                <w:bCs w:val="0"/>
              </w:rPr>
              <w:t>23</w:t>
            </w:r>
          </w:p>
        </w:tc>
        <w:tc>
          <w:tcPr>
            <w:tcW w:w="1020" w:type="dxa"/>
            <w:tcBorders>
              <w:top w:val="single" w:sz="4" w:space="0" w:color="53565A"/>
              <w:left w:val="nil"/>
              <w:right w:val="nil"/>
            </w:tcBorders>
          </w:tcPr>
          <w:p w14:paraId="7D99C823" w14:textId="77777777" w:rsidR="00343AE9" w:rsidRPr="00786034" w:rsidRDefault="00343AE9" w:rsidP="009C3375">
            <w:pPr>
              <w:pStyle w:val="ARTableColSubhead"/>
              <w:jc w:val="right"/>
              <w:rPr>
                <w:b w:val="0"/>
                <w:bCs w:val="0"/>
              </w:rPr>
            </w:pPr>
            <w:r w:rsidRPr="00786034">
              <w:rPr>
                <w:b w:val="0"/>
                <w:bCs w:val="0"/>
              </w:rPr>
              <w:t>19</w:t>
            </w:r>
          </w:p>
        </w:tc>
      </w:tr>
      <w:tr w:rsidR="0023229A" w:rsidRPr="00FB13EB" w14:paraId="380A5DCA" w14:textId="77777777" w:rsidTr="0023229A">
        <w:tc>
          <w:tcPr>
            <w:tcW w:w="4422" w:type="dxa"/>
          </w:tcPr>
          <w:p w14:paraId="055EEC0E" w14:textId="77777777" w:rsidR="00343AE9" w:rsidRPr="00FB13EB" w:rsidRDefault="00343AE9" w:rsidP="009C3375">
            <w:pPr>
              <w:pStyle w:val="ARTableColSubhead"/>
              <w:rPr>
                <w:color w:val="000000" w:themeColor="text1"/>
              </w:rPr>
            </w:pPr>
            <w:r w:rsidRPr="00FB13EB">
              <w:rPr>
                <w:b w:val="0"/>
                <w:bCs w:val="0"/>
                <w:color w:val="000000" w:themeColor="text1"/>
              </w:rPr>
              <w:t xml:space="preserve">Range-extended electric vehicle </w:t>
            </w:r>
          </w:p>
        </w:tc>
        <w:tc>
          <w:tcPr>
            <w:tcW w:w="1020" w:type="dxa"/>
            <w:shd w:val="clear" w:color="auto" w:fill="F2F2F2" w:themeFill="background1" w:themeFillShade="F2"/>
            <w:vAlign w:val="bottom"/>
          </w:tcPr>
          <w:p w14:paraId="25928318" w14:textId="62021555" w:rsidR="00343AE9" w:rsidRPr="00FB13EB" w:rsidRDefault="00262B5B" w:rsidP="009C3375">
            <w:pPr>
              <w:pStyle w:val="ARTableColSubhead"/>
              <w:jc w:val="right"/>
              <w:rPr>
                <w:color w:val="000000" w:themeColor="text1"/>
              </w:rPr>
            </w:pPr>
            <w:r>
              <w:rPr>
                <w:b w:val="0"/>
                <w:bCs w:val="0"/>
                <w:color w:val="000000" w:themeColor="text1"/>
              </w:rPr>
              <w:t>-</w:t>
            </w:r>
          </w:p>
        </w:tc>
        <w:tc>
          <w:tcPr>
            <w:tcW w:w="1020" w:type="dxa"/>
            <w:tcBorders>
              <w:right w:val="nil"/>
            </w:tcBorders>
            <w:shd w:val="clear" w:color="auto" w:fill="F2F2F2" w:themeFill="background1" w:themeFillShade="F2"/>
            <w:vAlign w:val="bottom"/>
          </w:tcPr>
          <w:p w14:paraId="00BBF76E" w14:textId="45143B71" w:rsidR="00343AE9" w:rsidRPr="00FB13EB" w:rsidRDefault="00262B5B" w:rsidP="009C3375">
            <w:pPr>
              <w:pStyle w:val="ARTableColSubhead"/>
              <w:jc w:val="right"/>
              <w:rPr>
                <w:color w:val="000000" w:themeColor="text1"/>
              </w:rPr>
            </w:pPr>
            <w:r>
              <w:rPr>
                <w:b w:val="0"/>
                <w:bCs w:val="0"/>
                <w:color w:val="000000" w:themeColor="text1"/>
              </w:rPr>
              <w:t>-</w:t>
            </w:r>
          </w:p>
        </w:tc>
        <w:tc>
          <w:tcPr>
            <w:tcW w:w="1020" w:type="dxa"/>
            <w:tcBorders>
              <w:top w:val="single" w:sz="4" w:space="0" w:color="53565A"/>
              <w:left w:val="nil"/>
              <w:right w:val="nil"/>
            </w:tcBorders>
          </w:tcPr>
          <w:p w14:paraId="460FE3EB" w14:textId="77777777" w:rsidR="00343AE9" w:rsidRPr="00786034" w:rsidRDefault="00343AE9" w:rsidP="009C3375">
            <w:pPr>
              <w:pStyle w:val="ARTableColSubhead"/>
              <w:jc w:val="right"/>
              <w:rPr>
                <w:b w:val="0"/>
                <w:bCs w:val="0"/>
              </w:rPr>
            </w:pPr>
            <w:r w:rsidRPr="00786034">
              <w:rPr>
                <w:b w:val="0"/>
                <w:bCs w:val="0"/>
              </w:rPr>
              <w:t>3</w:t>
            </w:r>
          </w:p>
        </w:tc>
        <w:tc>
          <w:tcPr>
            <w:tcW w:w="1020" w:type="dxa"/>
            <w:tcBorders>
              <w:top w:val="single" w:sz="4" w:space="0" w:color="53565A"/>
              <w:left w:val="nil"/>
              <w:right w:val="nil"/>
            </w:tcBorders>
          </w:tcPr>
          <w:p w14:paraId="6AA7879C" w14:textId="77777777" w:rsidR="00343AE9" w:rsidRDefault="00343AE9" w:rsidP="009C3375">
            <w:pPr>
              <w:pStyle w:val="ARTableColSubhead"/>
              <w:jc w:val="right"/>
              <w:rPr>
                <w:b w:val="0"/>
                <w:bCs w:val="0"/>
              </w:rPr>
            </w:pPr>
            <w:r>
              <w:rPr>
                <w:b w:val="0"/>
                <w:bCs w:val="0"/>
              </w:rPr>
              <w:t>3</w:t>
            </w:r>
          </w:p>
        </w:tc>
      </w:tr>
      <w:tr w:rsidR="0023229A" w:rsidRPr="00FB13EB" w14:paraId="2CB5BD5B" w14:textId="77777777" w:rsidTr="0023229A">
        <w:tc>
          <w:tcPr>
            <w:tcW w:w="4422" w:type="dxa"/>
          </w:tcPr>
          <w:p w14:paraId="00BCDA5D" w14:textId="77777777" w:rsidR="00343AE9" w:rsidRPr="00FB13EB" w:rsidRDefault="00343AE9" w:rsidP="009C3375">
            <w:pPr>
              <w:pStyle w:val="ARTableColSubhead"/>
              <w:rPr>
                <w:color w:val="000000" w:themeColor="text1"/>
              </w:rPr>
            </w:pPr>
            <w:r w:rsidRPr="00FB13EB">
              <w:rPr>
                <w:b w:val="0"/>
                <w:bCs w:val="0"/>
                <w:color w:val="000000" w:themeColor="text1"/>
              </w:rPr>
              <w:t>Electric propulsion</w:t>
            </w:r>
          </w:p>
        </w:tc>
        <w:tc>
          <w:tcPr>
            <w:tcW w:w="1020" w:type="dxa"/>
            <w:shd w:val="clear" w:color="auto" w:fill="F2F2F2" w:themeFill="background1" w:themeFillShade="F2"/>
            <w:vAlign w:val="bottom"/>
          </w:tcPr>
          <w:p w14:paraId="6811DC4D" w14:textId="5191FC8C" w:rsidR="00343AE9" w:rsidRPr="00FB13EB" w:rsidRDefault="00262B5B" w:rsidP="009C3375">
            <w:pPr>
              <w:pStyle w:val="ARTableColSubhead"/>
              <w:jc w:val="right"/>
              <w:rPr>
                <w:color w:val="000000" w:themeColor="text1"/>
              </w:rPr>
            </w:pPr>
            <w:r>
              <w:rPr>
                <w:b w:val="0"/>
                <w:bCs w:val="0"/>
                <w:color w:val="000000" w:themeColor="text1"/>
              </w:rPr>
              <w:t>-</w:t>
            </w:r>
          </w:p>
        </w:tc>
        <w:tc>
          <w:tcPr>
            <w:tcW w:w="1020" w:type="dxa"/>
            <w:tcBorders>
              <w:right w:val="nil"/>
            </w:tcBorders>
            <w:shd w:val="clear" w:color="auto" w:fill="F2F2F2" w:themeFill="background1" w:themeFillShade="F2"/>
            <w:vAlign w:val="bottom"/>
          </w:tcPr>
          <w:p w14:paraId="103D70DC" w14:textId="7CC14B5A" w:rsidR="00343AE9" w:rsidRPr="00FB13EB" w:rsidRDefault="00262B5B" w:rsidP="009C3375">
            <w:pPr>
              <w:pStyle w:val="ARTableColSubhead"/>
              <w:jc w:val="right"/>
              <w:rPr>
                <w:color w:val="000000" w:themeColor="text1"/>
              </w:rPr>
            </w:pPr>
            <w:r>
              <w:rPr>
                <w:b w:val="0"/>
                <w:bCs w:val="0"/>
                <w:color w:val="000000" w:themeColor="text1"/>
              </w:rPr>
              <w:t>-</w:t>
            </w:r>
          </w:p>
        </w:tc>
        <w:tc>
          <w:tcPr>
            <w:tcW w:w="1020" w:type="dxa"/>
            <w:tcBorders>
              <w:top w:val="single" w:sz="4" w:space="0" w:color="53565A"/>
              <w:left w:val="nil"/>
              <w:right w:val="nil"/>
            </w:tcBorders>
          </w:tcPr>
          <w:p w14:paraId="201F62AB" w14:textId="77777777" w:rsidR="00343AE9" w:rsidRPr="00786034" w:rsidRDefault="00343AE9" w:rsidP="009C3375">
            <w:pPr>
              <w:pStyle w:val="ARTableColSubhead"/>
              <w:jc w:val="right"/>
              <w:rPr>
                <w:b w:val="0"/>
                <w:bCs w:val="0"/>
              </w:rPr>
            </w:pPr>
            <w:r w:rsidRPr="00786034">
              <w:rPr>
                <w:b w:val="0"/>
                <w:bCs w:val="0"/>
              </w:rPr>
              <w:t>4</w:t>
            </w:r>
          </w:p>
        </w:tc>
        <w:tc>
          <w:tcPr>
            <w:tcW w:w="1020" w:type="dxa"/>
            <w:tcBorders>
              <w:top w:val="single" w:sz="4" w:space="0" w:color="53565A"/>
              <w:left w:val="nil"/>
              <w:right w:val="nil"/>
            </w:tcBorders>
          </w:tcPr>
          <w:p w14:paraId="6F18FD2E" w14:textId="77777777" w:rsidR="00343AE9" w:rsidRPr="00786034" w:rsidRDefault="00343AE9" w:rsidP="009C3375">
            <w:pPr>
              <w:pStyle w:val="ARTableColSubhead"/>
              <w:jc w:val="right"/>
              <w:rPr>
                <w:b w:val="0"/>
                <w:bCs w:val="0"/>
              </w:rPr>
            </w:pPr>
            <w:r w:rsidRPr="00786034">
              <w:rPr>
                <w:b w:val="0"/>
                <w:bCs w:val="0"/>
              </w:rPr>
              <w:t>3</w:t>
            </w:r>
          </w:p>
        </w:tc>
      </w:tr>
      <w:tr w:rsidR="0023229A" w:rsidRPr="00FB13EB" w14:paraId="0356E7C7" w14:textId="77777777" w:rsidTr="0023229A">
        <w:tc>
          <w:tcPr>
            <w:tcW w:w="4422" w:type="dxa"/>
            <w:tcBorders>
              <w:bottom w:val="single" w:sz="4" w:space="0" w:color="53565A"/>
            </w:tcBorders>
          </w:tcPr>
          <w:p w14:paraId="532E1869" w14:textId="77777777" w:rsidR="00343AE9" w:rsidRPr="00FB13EB" w:rsidRDefault="00343AE9" w:rsidP="009C3375">
            <w:pPr>
              <w:pStyle w:val="ARTableColSubhead"/>
              <w:rPr>
                <w:color w:val="000000" w:themeColor="text1"/>
              </w:rPr>
            </w:pPr>
            <w:r w:rsidRPr="00FB13EB">
              <w:rPr>
                <w:b w:val="0"/>
                <w:bCs w:val="0"/>
                <w:color w:val="000000" w:themeColor="text1"/>
              </w:rPr>
              <w:t>Battery electric vehicle</w:t>
            </w:r>
          </w:p>
        </w:tc>
        <w:tc>
          <w:tcPr>
            <w:tcW w:w="1020" w:type="dxa"/>
            <w:tcBorders>
              <w:bottom w:val="single" w:sz="4" w:space="0" w:color="53565A"/>
            </w:tcBorders>
            <w:shd w:val="clear" w:color="auto" w:fill="F2F2F2" w:themeFill="background1" w:themeFillShade="F2"/>
            <w:vAlign w:val="bottom"/>
          </w:tcPr>
          <w:p w14:paraId="2A6B5182" w14:textId="77777777" w:rsidR="00343AE9" w:rsidRPr="00FB13EB" w:rsidRDefault="00343AE9" w:rsidP="009C3375">
            <w:pPr>
              <w:pStyle w:val="ARTableColSubhead"/>
              <w:jc w:val="right"/>
              <w:rPr>
                <w:color w:val="000000" w:themeColor="text1"/>
              </w:rPr>
            </w:pPr>
            <w:r>
              <w:rPr>
                <w:b w:val="0"/>
                <w:bCs w:val="0"/>
                <w:color w:val="000000" w:themeColor="text1"/>
              </w:rPr>
              <w:t>8</w:t>
            </w:r>
          </w:p>
        </w:tc>
        <w:tc>
          <w:tcPr>
            <w:tcW w:w="1020" w:type="dxa"/>
            <w:tcBorders>
              <w:bottom w:val="single" w:sz="4" w:space="0" w:color="53565A"/>
              <w:right w:val="nil"/>
            </w:tcBorders>
            <w:shd w:val="clear" w:color="auto" w:fill="F2F2F2" w:themeFill="background1" w:themeFillShade="F2"/>
            <w:vAlign w:val="bottom"/>
          </w:tcPr>
          <w:p w14:paraId="7222A823" w14:textId="77777777" w:rsidR="00343AE9" w:rsidRPr="00FB13EB" w:rsidRDefault="00343AE9" w:rsidP="009C3375">
            <w:pPr>
              <w:pStyle w:val="ARTableColSubhead"/>
              <w:jc w:val="right"/>
              <w:rPr>
                <w:color w:val="000000" w:themeColor="text1"/>
              </w:rPr>
            </w:pPr>
            <w:r>
              <w:rPr>
                <w:b w:val="0"/>
                <w:bCs w:val="0"/>
                <w:color w:val="000000" w:themeColor="text1"/>
              </w:rPr>
              <w:t>6</w:t>
            </w:r>
          </w:p>
        </w:tc>
        <w:tc>
          <w:tcPr>
            <w:tcW w:w="1020" w:type="dxa"/>
            <w:tcBorders>
              <w:top w:val="single" w:sz="4" w:space="0" w:color="53565A"/>
              <w:left w:val="nil"/>
              <w:bottom w:val="single" w:sz="4" w:space="0" w:color="53565A"/>
              <w:right w:val="nil"/>
            </w:tcBorders>
          </w:tcPr>
          <w:p w14:paraId="36994498" w14:textId="77777777" w:rsidR="00343AE9" w:rsidRPr="00786034" w:rsidRDefault="00343AE9" w:rsidP="009C3375">
            <w:pPr>
              <w:pStyle w:val="ARTableColSubhead"/>
              <w:jc w:val="right"/>
              <w:rPr>
                <w:b w:val="0"/>
                <w:bCs w:val="0"/>
              </w:rPr>
            </w:pPr>
            <w:r w:rsidRPr="00786034">
              <w:rPr>
                <w:b w:val="0"/>
                <w:bCs w:val="0"/>
              </w:rPr>
              <w:t>4</w:t>
            </w:r>
          </w:p>
        </w:tc>
        <w:tc>
          <w:tcPr>
            <w:tcW w:w="1020" w:type="dxa"/>
            <w:tcBorders>
              <w:top w:val="single" w:sz="4" w:space="0" w:color="53565A"/>
              <w:left w:val="nil"/>
              <w:bottom w:val="single" w:sz="4" w:space="0" w:color="53565A"/>
              <w:right w:val="nil"/>
            </w:tcBorders>
          </w:tcPr>
          <w:p w14:paraId="30E95B0E" w14:textId="77777777" w:rsidR="00343AE9" w:rsidRPr="00786034" w:rsidRDefault="00343AE9" w:rsidP="009C3375">
            <w:pPr>
              <w:pStyle w:val="ARTableColSubhead"/>
              <w:jc w:val="right"/>
              <w:rPr>
                <w:b w:val="0"/>
                <w:bCs w:val="0"/>
              </w:rPr>
            </w:pPr>
            <w:r w:rsidRPr="00786034">
              <w:rPr>
                <w:b w:val="0"/>
                <w:bCs w:val="0"/>
              </w:rPr>
              <w:t>3</w:t>
            </w:r>
          </w:p>
        </w:tc>
      </w:tr>
      <w:tr w:rsidR="0023229A" w:rsidRPr="00FB13EB" w14:paraId="30003C60" w14:textId="77777777" w:rsidTr="0023229A">
        <w:tc>
          <w:tcPr>
            <w:tcW w:w="4422" w:type="dxa"/>
            <w:tcBorders>
              <w:top w:val="single" w:sz="4" w:space="0" w:color="53565A"/>
              <w:bottom w:val="single" w:sz="12" w:space="0" w:color="53565A"/>
            </w:tcBorders>
          </w:tcPr>
          <w:p w14:paraId="38067FE8" w14:textId="6F008CBB" w:rsidR="00343AE9" w:rsidRPr="00FB13EB" w:rsidRDefault="00343AE9" w:rsidP="009C3375">
            <w:pPr>
              <w:pStyle w:val="ARTableColSubhead"/>
              <w:rPr>
                <w:color w:val="000000" w:themeColor="text1"/>
              </w:rPr>
            </w:pPr>
            <w:bookmarkStart w:id="995" w:name="_Hlk210221167"/>
            <w:r w:rsidRPr="00FB13EB">
              <w:rPr>
                <w:b w:val="0"/>
                <w:bCs w:val="0"/>
                <w:color w:val="000000" w:themeColor="text1"/>
              </w:rPr>
              <w:t xml:space="preserve">Fuel cell electric vehicle </w:t>
            </w:r>
            <w:bookmarkEnd w:id="995"/>
          </w:p>
        </w:tc>
        <w:tc>
          <w:tcPr>
            <w:tcW w:w="1020" w:type="dxa"/>
            <w:tcBorders>
              <w:top w:val="single" w:sz="4" w:space="0" w:color="53565A"/>
              <w:bottom w:val="single" w:sz="12" w:space="0" w:color="53565A"/>
            </w:tcBorders>
            <w:shd w:val="clear" w:color="auto" w:fill="F2F2F2" w:themeFill="background1" w:themeFillShade="F2"/>
            <w:vAlign w:val="bottom"/>
          </w:tcPr>
          <w:p w14:paraId="6C65AD1D" w14:textId="5C30BDB8" w:rsidR="00343AE9" w:rsidRPr="00FB13EB" w:rsidRDefault="00262B5B" w:rsidP="009C3375">
            <w:pPr>
              <w:pStyle w:val="ARTableColSubhead"/>
              <w:jc w:val="right"/>
              <w:rPr>
                <w:color w:val="000000" w:themeColor="text1"/>
              </w:rPr>
            </w:pPr>
            <w:r>
              <w:rPr>
                <w:b w:val="0"/>
                <w:bCs w:val="0"/>
                <w:color w:val="000000" w:themeColor="text1"/>
              </w:rPr>
              <w:t>-</w:t>
            </w:r>
          </w:p>
        </w:tc>
        <w:tc>
          <w:tcPr>
            <w:tcW w:w="1020" w:type="dxa"/>
            <w:tcBorders>
              <w:top w:val="single" w:sz="4" w:space="0" w:color="53565A"/>
              <w:bottom w:val="single" w:sz="12" w:space="0" w:color="53565A"/>
              <w:right w:val="nil"/>
            </w:tcBorders>
            <w:shd w:val="clear" w:color="auto" w:fill="F2F2F2" w:themeFill="background1" w:themeFillShade="F2"/>
            <w:vAlign w:val="bottom"/>
          </w:tcPr>
          <w:p w14:paraId="13AF1677" w14:textId="4B51D6F3" w:rsidR="00343AE9" w:rsidRPr="00FB13EB" w:rsidRDefault="00262B5B" w:rsidP="009C3375">
            <w:pPr>
              <w:pStyle w:val="ARTableColSubhead"/>
              <w:jc w:val="right"/>
              <w:rPr>
                <w:color w:val="000000" w:themeColor="text1"/>
              </w:rPr>
            </w:pPr>
            <w:r>
              <w:rPr>
                <w:b w:val="0"/>
                <w:bCs w:val="0"/>
                <w:color w:val="000000" w:themeColor="text1"/>
              </w:rPr>
              <w:t>-</w:t>
            </w:r>
          </w:p>
        </w:tc>
        <w:tc>
          <w:tcPr>
            <w:tcW w:w="1020" w:type="dxa"/>
            <w:tcBorders>
              <w:top w:val="single" w:sz="4" w:space="0" w:color="53565A"/>
              <w:left w:val="nil"/>
              <w:bottom w:val="single" w:sz="12" w:space="0" w:color="53565A"/>
              <w:right w:val="nil"/>
            </w:tcBorders>
          </w:tcPr>
          <w:p w14:paraId="3EFDA07B" w14:textId="7D853425" w:rsidR="00343AE9" w:rsidRPr="00786034" w:rsidRDefault="00262B5B" w:rsidP="009C3375">
            <w:pPr>
              <w:pStyle w:val="ARTableColSubhead"/>
              <w:jc w:val="right"/>
              <w:rPr>
                <w:b w:val="0"/>
                <w:bCs w:val="0"/>
              </w:rPr>
            </w:pPr>
            <w:r>
              <w:rPr>
                <w:b w:val="0"/>
                <w:bCs w:val="0"/>
              </w:rPr>
              <w:t>-</w:t>
            </w:r>
          </w:p>
        </w:tc>
        <w:tc>
          <w:tcPr>
            <w:tcW w:w="1020" w:type="dxa"/>
            <w:tcBorders>
              <w:top w:val="single" w:sz="4" w:space="0" w:color="53565A"/>
              <w:left w:val="nil"/>
              <w:bottom w:val="single" w:sz="12" w:space="0" w:color="53565A"/>
              <w:right w:val="nil"/>
            </w:tcBorders>
          </w:tcPr>
          <w:p w14:paraId="230272F1" w14:textId="6249A9EA" w:rsidR="00343AE9" w:rsidRPr="00786034" w:rsidRDefault="00262B5B" w:rsidP="009C3375">
            <w:pPr>
              <w:pStyle w:val="ARTableColSubhead"/>
              <w:jc w:val="right"/>
              <w:rPr>
                <w:b w:val="0"/>
                <w:bCs w:val="0"/>
              </w:rPr>
            </w:pPr>
            <w:r>
              <w:rPr>
                <w:b w:val="0"/>
                <w:bCs w:val="0"/>
              </w:rPr>
              <w:t>-</w:t>
            </w:r>
          </w:p>
        </w:tc>
      </w:tr>
    </w:tbl>
    <w:p w14:paraId="007E8BEB" w14:textId="77777777" w:rsidR="00B34BA9" w:rsidRPr="007468C8" w:rsidRDefault="00B34BA9" w:rsidP="00820A83">
      <w:pPr>
        <w:pStyle w:val="ARBody"/>
      </w:pPr>
    </w:p>
    <w:tbl>
      <w:tblPr>
        <w:tblStyle w:val="ARTable"/>
        <w:tblW w:w="8505" w:type="dxa"/>
        <w:tblLook w:val="04A0" w:firstRow="1" w:lastRow="0" w:firstColumn="1" w:lastColumn="0" w:noHBand="0" w:noVBand="1"/>
      </w:tblPr>
      <w:tblGrid>
        <w:gridCol w:w="6123"/>
        <w:gridCol w:w="1191"/>
        <w:gridCol w:w="1191"/>
      </w:tblGrid>
      <w:tr w:rsidR="00EA129C" w:rsidRPr="00FB13EB" w14:paraId="75DE72CC" w14:textId="77777777" w:rsidTr="00820A83">
        <w:trPr>
          <w:cnfStyle w:val="100000000000" w:firstRow="1" w:lastRow="0" w:firstColumn="0" w:lastColumn="0" w:oddVBand="0" w:evenVBand="0" w:oddHBand="0" w:evenHBand="0" w:firstRowFirstColumn="0" w:firstRowLastColumn="0" w:lastRowFirstColumn="0" w:lastRowLastColumn="0"/>
        </w:trPr>
        <w:tc>
          <w:tcPr>
            <w:tcW w:w="6123" w:type="dxa"/>
            <w:shd w:val="clear" w:color="auto" w:fill="BFBFBF" w:themeFill="background1" w:themeFillShade="BF"/>
          </w:tcPr>
          <w:p w14:paraId="1FC38267" w14:textId="77777777" w:rsidR="00343AE9" w:rsidRPr="00FB13EB" w:rsidRDefault="00343AE9" w:rsidP="009C3375">
            <w:pPr>
              <w:pStyle w:val="ARTableColSubhead"/>
              <w:rPr>
                <w:color w:val="000000" w:themeColor="text1"/>
              </w:rPr>
            </w:pPr>
            <w:r w:rsidRPr="00FB13EB">
              <w:rPr>
                <w:color w:val="000000" w:themeColor="text1"/>
              </w:rPr>
              <w:t xml:space="preserve">Indicator </w:t>
            </w:r>
          </w:p>
        </w:tc>
        <w:tc>
          <w:tcPr>
            <w:tcW w:w="1191" w:type="dxa"/>
            <w:shd w:val="clear" w:color="auto" w:fill="BFBFBF" w:themeFill="background1" w:themeFillShade="BF"/>
          </w:tcPr>
          <w:p w14:paraId="2A6E7E63" w14:textId="091C619D" w:rsidR="00343AE9" w:rsidRPr="00FB13EB" w:rsidRDefault="00343AE9" w:rsidP="009C3375">
            <w:pPr>
              <w:pStyle w:val="ARTableColSubhead"/>
              <w:jc w:val="right"/>
              <w:rPr>
                <w:color w:val="000000" w:themeColor="text1"/>
              </w:rPr>
            </w:pPr>
            <w:r w:rsidRPr="00FB13EB">
              <w:rPr>
                <w:color w:val="000000" w:themeColor="text1"/>
              </w:rPr>
              <w:t xml:space="preserve"> 202</w:t>
            </w:r>
            <w:r>
              <w:rPr>
                <w:color w:val="000000" w:themeColor="text1"/>
              </w:rPr>
              <w:t>4</w:t>
            </w:r>
            <w:r w:rsidRPr="00FB13EB">
              <w:rPr>
                <w:color w:val="000000" w:themeColor="text1"/>
              </w:rPr>
              <w:t>–2</w:t>
            </w:r>
            <w:r>
              <w:rPr>
                <w:color w:val="000000" w:themeColor="text1"/>
              </w:rPr>
              <w:t>5</w:t>
            </w:r>
            <w:r w:rsidR="0014779F">
              <w:rPr>
                <w:color w:val="000000" w:themeColor="text1"/>
              </w:rPr>
              <w:t xml:space="preserve"> </w:t>
            </w:r>
          </w:p>
        </w:tc>
        <w:tc>
          <w:tcPr>
            <w:tcW w:w="1191" w:type="dxa"/>
            <w:shd w:val="clear" w:color="auto" w:fill="BFBFBF" w:themeFill="background1" w:themeFillShade="BF"/>
          </w:tcPr>
          <w:p w14:paraId="6BF3750D" w14:textId="643209A3" w:rsidR="00343AE9" w:rsidRDefault="00780A22" w:rsidP="009C3375">
            <w:pPr>
              <w:pStyle w:val="ARTableColSubhead"/>
              <w:jc w:val="right"/>
              <w:rPr>
                <w:color w:val="000000" w:themeColor="text1"/>
              </w:rPr>
            </w:pPr>
            <w:r>
              <w:rPr>
                <w:color w:val="000000" w:themeColor="text1"/>
              </w:rPr>
              <w:t>2023–24</w:t>
            </w:r>
          </w:p>
        </w:tc>
      </w:tr>
      <w:tr w:rsidR="00EA129C" w:rsidRPr="00FB13EB" w14:paraId="1291F96A" w14:textId="77777777" w:rsidTr="00820A83">
        <w:tc>
          <w:tcPr>
            <w:tcW w:w="6123" w:type="dxa"/>
          </w:tcPr>
          <w:p w14:paraId="71E6FEB5" w14:textId="77777777" w:rsidR="00343AE9" w:rsidRPr="00FB13EB" w:rsidRDefault="00343AE9" w:rsidP="009C3375">
            <w:pPr>
              <w:pStyle w:val="ARTableColSubhead"/>
              <w:rPr>
                <w:b w:val="0"/>
                <w:color w:val="000000" w:themeColor="text1"/>
              </w:rPr>
            </w:pPr>
            <w:r w:rsidRPr="00FB13EB">
              <w:rPr>
                <w:b w:val="0"/>
                <w:bCs w:val="0"/>
                <w:color w:val="000000" w:themeColor="text1"/>
              </w:rPr>
              <w:t>Total energy used in transportation (MJ) [Indicator</w:t>
            </w:r>
            <w:r w:rsidRPr="00FB13EB">
              <w:rPr>
                <w:rFonts w:ascii="Cambria" w:hAnsi="Cambria" w:cs="Cambria"/>
                <w:b w:val="0"/>
                <w:bCs w:val="0"/>
                <w:color w:val="000000" w:themeColor="text1"/>
              </w:rPr>
              <w:t> </w:t>
            </w:r>
            <w:r w:rsidRPr="00FB13EB">
              <w:rPr>
                <w:b w:val="0"/>
                <w:bCs w:val="0"/>
                <w:color w:val="000000" w:themeColor="text1"/>
              </w:rPr>
              <w:t>T1]</w:t>
            </w:r>
          </w:p>
        </w:tc>
        <w:tc>
          <w:tcPr>
            <w:tcW w:w="1191" w:type="dxa"/>
            <w:shd w:val="clear" w:color="auto" w:fill="F2F2F2" w:themeFill="background1" w:themeFillShade="F2"/>
            <w:vAlign w:val="bottom"/>
          </w:tcPr>
          <w:p w14:paraId="45C656AC" w14:textId="77777777" w:rsidR="00343AE9" w:rsidRPr="00FB13EB" w:rsidRDefault="00343AE9" w:rsidP="009C3375">
            <w:pPr>
              <w:pStyle w:val="ARTableColSubhead"/>
              <w:jc w:val="right"/>
              <w:rPr>
                <w:b w:val="0"/>
                <w:color w:val="000000" w:themeColor="text1"/>
              </w:rPr>
            </w:pPr>
            <w:r>
              <w:rPr>
                <w:b w:val="0"/>
                <w:bCs w:val="0"/>
                <w:color w:val="000000" w:themeColor="text1"/>
              </w:rPr>
              <w:t>3,488,454</w:t>
            </w:r>
          </w:p>
        </w:tc>
        <w:tc>
          <w:tcPr>
            <w:tcW w:w="1191" w:type="dxa"/>
          </w:tcPr>
          <w:p w14:paraId="64F7D422" w14:textId="77777777" w:rsidR="00343AE9" w:rsidRPr="00391BC1" w:rsidRDefault="00343AE9" w:rsidP="009C3375">
            <w:pPr>
              <w:pStyle w:val="ARTableColSubhead"/>
              <w:jc w:val="right"/>
              <w:rPr>
                <w:b w:val="0"/>
                <w:bCs w:val="0"/>
              </w:rPr>
            </w:pPr>
            <w:r w:rsidRPr="00391BC1">
              <w:rPr>
                <w:b w:val="0"/>
                <w:bCs w:val="0"/>
              </w:rPr>
              <w:t>501,873</w:t>
            </w:r>
          </w:p>
        </w:tc>
      </w:tr>
      <w:tr w:rsidR="00EA129C" w:rsidRPr="00FB13EB" w14:paraId="17303092" w14:textId="77777777" w:rsidTr="00820A83">
        <w:tc>
          <w:tcPr>
            <w:tcW w:w="6123" w:type="dxa"/>
          </w:tcPr>
          <w:p w14:paraId="051A21EA" w14:textId="77777777" w:rsidR="00343AE9" w:rsidRPr="00FB13EB" w:rsidRDefault="00343AE9" w:rsidP="009C3375">
            <w:pPr>
              <w:pStyle w:val="ARTableColSubhead"/>
              <w:rPr>
                <w:b w:val="0"/>
                <w:color w:val="000000" w:themeColor="text1"/>
              </w:rPr>
            </w:pPr>
            <w:r w:rsidRPr="00FB13EB">
              <w:rPr>
                <w:b w:val="0"/>
                <w:bCs w:val="0"/>
                <w:color w:val="000000" w:themeColor="text1"/>
              </w:rPr>
              <w:t>Road vehicles</w:t>
            </w:r>
          </w:p>
        </w:tc>
        <w:tc>
          <w:tcPr>
            <w:tcW w:w="1191" w:type="dxa"/>
            <w:shd w:val="clear" w:color="auto" w:fill="F2F2F2" w:themeFill="background1" w:themeFillShade="F2"/>
            <w:vAlign w:val="bottom"/>
          </w:tcPr>
          <w:p w14:paraId="5693CFA5" w14:textId="77777777" w:rsidR="00343AE9" w:rsidRPr="00FB13EB" w:rsidRDefault="00343AE9" w:rsidP="009C3375">
            <w:pPr>
              <w:pStyle w:val="ARTableColSubhead"/>
              <w:jc w:val="right"/>
              <w:rPr>
                <w:b w:val="0"/>
                <w:color w:val="000000" w:themeColor="text1"/>
              </w:rPr>
            </w:pPr>
            <w:r>
              <w:rPr>
                <w:b w:val="0"/>
                <w:bCs w:val="0"/>
                <w:color w:val="000000" w:themeColor="text1"/>
              </w:rPr>
              <w:t>3,488,454</w:t>
            </w:r>
          </w:p>
        </w:tc>
        <w:tc>
          <w:tcPr>
            <w:tcW w:w="1191" w:type="dxa"/>
          </w:tcPr>
          <w:p w14:paraId="7F91CB46" w14:textId="77777777" w:rsidR="00343AE9" w:rsidRPr="00391BC1" w:rsidRDefault="00343AE9" w:rsidP="009C3375">
            <w:pPr>
              <w:pStyle w:val="ARTableColSubhead"/>
              <w:jc w:val="right"/>
              <w:rPr>
                <w:b w:val="0"/>
                <w:bCs w:val="0"/>
              </w:rPr>
            </w:pPr>
            <w:r w:rsidRPr="00391BC1">
              <w:rPr>
                <w:b w:val="0"/>
                <w:bCs w:val="0"/>
              </w:rPr>
              <w:t>501,873</w:t>
            </w:r>
          </w:p>
        </w:tc>
      </w:tr>
      <w:tr w:rsidR="00EA129C" w:rsidRPr="00FB13EB" w14:paraId="67CC2AF3" w14:textId="77777777" w:rsidTr="00820A83">
        <w:tc>
          <w:tcPr>
            <w:tcW w:w="6123" w:type="dxa"/>
          </w:tcPr>
          <w:p w14:paraId="2EC4197F" w14:textId="77777777" w:rsidR="00343AE9" w:rsidRPr="00FB13EB" w:rsidRDefault="00343AE9" w:rsidP="009C3375">
            <w:pPr>
              <w:pStyle w:val="ARTableColSubhead"/>
              <w:rPr>
                <w:color w:val="000000" w:themeColor="text1"/>
              </w:rPr>
            </w:pPr>
            <w:r w:rsidRPr="00FB13EB">
              <w:rPr>
                <w:b w:val="0"/>
                <w:bCs w:val="0"/>
                <w:color w:val="000000" w:themeColor="text1"/>
              </w:rPr>
              <w:t xml:space="preserve">Passenger vehicles </w:t>
            </w:r>
          </w:p>
        </w:tc>
        <w:tc>
          <w:tcPr>
            <w:tcW w:w="1191" w:type="dxa"/>
            <w:shd w:val="clear" w:color="auto" w:fill="F2F2F2" w:themeFill="background1" w:themeFillShade="F2"/>
            <w:vAlign w:val="bottom"/>
          </w:tcPr>
          <w:p w14:paraId="3412E96A" w14:textId="77777777" w:rsidR="00343AE9" w:rsidRPr="00FB13EB" w:rsidRDefault="00343AE9" w:rsidP="009C3375">
            <w:pPr>
              <w:pStyle w:val="ARTableColSubhead"/>
              <w:jc w:val="right"/>
              <w:rPr>
                <w:color w:val="000000" w:themeColor="text1"/>
              </w:rPr>
            </w:pPr>
            <w:r>
              <w:rPr>
                <w:b w:val="0"/>
                <w:bCs w:val="0"/>
                <w:color w:val="000000" w:themeColor="text1"/>
              </w:rPr>
              <w:t>3,488,454</w:t>
            </w:r>
          </w:p>
        </w:tc>
        <w:tc>
          <w:tcPr>
            <w:tcW w:w="1191" w:type="dxa"/>
          </w:tcPr>
          <w:p w14:paraId="54915DE6" w14:textId="77777777" w:rsidR="00343AE9" w:rsidRPr="00391BC1" w:rsidRDefault="00343AE9" w:rsidP="009C3375">
            <w:pPr>
              <w:pStyle w:val="ARTableColSubhead"/>
              <w:jc w:val="right"/>
              <w:rPr>
                <w:b w:val="0"/>
                <w:bCs w:val="0"/>
              </w:rPr>
            </w:pPr>
            <w:r w:rsidRPr="00391BC1">
              <w:rPr>
                <w:b w:val="0"/>
                <w:bCs w:val="0"/>
              </w:rPr>
              <w:t>501,873</w:t>
            </w:r>
          </w:p>
        </w:tc>
      </w:tr>
      <w:tr w:rsidR="00EA129C" w:rsidRPr="00FB13EB" w14:paraId="2C8E6AB4" w14:textId="77777777" w:rsidTr="00820A83">
        <w:tc>
          <w:tcPr>
            <w:tcW w:w="6123" w:type="dxa"/>
          </w:tcPr>
          <w:p w14:paraId="1E98A9C9" w14:textId="77777777" w:rsidR="00343AE9" w:rsidRPr="00FB13EB" w:rsidRDefault="00343AE9" w:rsidP="009C3375">
            <w:pPr>
              <w:pStyle w:val="ARTableColSubhead"/>
              <w:rPr>
                <w:color w:val="000000" w:themeColor="text1"/>
              </w:rPr>
            </w:pPr>
            <w:r w:rsidRPr="00FB13EB">
              <w:rPr>
                <w:b w:val="0"/>
                <w:bCs w:val="0"/>
                <w:color w:val="000000" w:themeColor="text1"/>
              </w:rPr>
              <w:t>Petrol</w:t>
            </w:r>
          </w:p>
        </w:tc>
        <w:tc>
          <w:tcPr>
            <w:tcW w:w="1191" w:type="dxa"/>
            <w:shd w:val="clear" w:color="auto" w:fill="F2F2F2" w:themeFill="background1" w:themeFillShade="F2"/>
            <w:vAlign w:val="bottom"/>
          </w:tcPr>
          <w:p w14:paraId="61B64102" w14:textId="77777777" w:rsidR="00343AE9" w:rsidRPr="00FB13EB" w:rsidRDefault="00343AE9" w:rsidP="009C3375">
            <w:pPr>
              <w:pStyle w:val="ARTableColSubhead"/>
              <w:jc w:val="right"/>
              <w:rPr>
                <w:color w:val="000000" w:themeColor="text1"/>
              </w:rPr>
            </w:pPr>
            <w:r>
              <w:rPr>
                <w:b w:val="0"/>
                <w:bCs w:val="0"/>
                <w:color w:val="000000" w:themeColor="text1"/>
              </w:rPr>
              <w:t>1,834,830</w:t>
            </w:r>
          </w:p>
        </w:tc>
        <w:tc>
          <w:tcPr>
            <w:tcW w:w="1191" w:type="dxa"/>
          </w:tcPr>
          <w:p w14:paraId="27E8E463" w14:textId="77777777" w:rsidR="00343AE9" w:rsidRPr="00391BC1" w:rsidRDefault="00343AE9" w:rsidP="009C3375">
            <w:pPr>
              <w:pStyle w:val="ARTableColSubhead"/>
              <w:jc w:val="right"/>
              <w:rPr>
                <w:b w:val="0"/>
                <w:bCs w:val="0"/>
              </w:rPr>
            </w:pPr>
            <w:r w:rsidRPr="00391BC1">
              <w:rPr>
                <w:b w:val="0"/>
                <w:bCs w:val="0"/>
              </w:rPr>
              <w:t>358,374</w:t>
            </w:r>
          </w:p>
        </w:tc>
      </w:tr>
      <w:tr w:rsidR="00EA129C" w:rsidRPr="00FB13EB" w14:paraId="5C01B701" w14:textId="77777777" w:rsidTr="00820A83">
        <w:tc>
          <w:tcPr>
            <w:tcW w:w="6123" w:type="dxa"/>
          </w:tcPr>
          <w:p w14:paraId="6EA052D4" w14:textId="77777777" w:rsidR="00343AE9" w:rsidRPr="00FB13EB" w:rsidRDefault="00343AE9" w:rsidP="009C3375">
            <w:pPr>
              <w:pStyle w:val="ARTableColSubhead"/>
              <w:rPr>
                <w:color w:val="000000" w:themeColor="text1"/>
              </w:rPr>
            </w:pPr>
            <w:r w:rsidRPr="00FB13EB">
              <w:rPr>
                <w:b w:val="0"/>
                <w:bCs w:val="0"/>
                <w:color w:val="000000" w:themeColor="text1"/>
              </w:rPr>
              <w:t>Diesel</w:t>
            </w:r>
          </w:p>
        </w:tc>
        <w:tc>
          <w:tcPr>
            <w:tcW w:w="1191" w:type="dxa"/>
            <w:shd w:val="clear" w:color="auto" w:fill="F2F2F2" w:themeFill="background1" w:themeFillShade="F2"/>
            <w:vAlign w:val="bottom"/>
          </w:tcPr>
          <w:p w14:paraId="17968E3F" w14:textId="77777777" w:rsidR="00343AE9" w:rsidRPr="00FB13EB" w:rsidRDefault="00343AE9" w:rsidP="009C3375">
            <w:pPr>
              <w:pStyle w:val="ARTableColSubhead"/>
              <w:jc w:val="right"/>
              <w:rPr>
                <w:color w:val="000000" w:themeColor="text1"/>
              </w:rPr>
            </w:pPr>
            <w:r>
              <w:rPr>
                <w:b w:val="0"/>
                <w:bCs w:val="0"/>
                <w:color w:val="000000" w:themeColor="text1"/>
              </w:rPr>
              <w:t>1,667,636</w:t>
            </w:r>
          </w:p>
        </w:tc>
        <w:tc>
          <w:tcPr>
            <w:tcW w:w="1191" w:type="dxa"/>
          </w:tcPr>
          <w:p w14:paraId="05DBCADA" w14:textId="77777777" w:rsidR="00343AE9" w:rsidRPr="00391BC1" w:rsidRDefault="00343AE9" w:rsidP="009C3375">
            <w:pPr>
              <w:pStyle w:val="ARTableColSubhead"/>
              <w:jc w:val="right"/>
              <w:rPr>
                <w:b w:val="0"/>
                <w:bCs w:val="0"/>
              </w:rPr>
            </w:pPr>
            <w:r w:rsidRPr="00391BC1">
              <w:rPr>
                <w:b w:val="0"/>
                <w:bCs w:val="0"/>
              </w:rPr>
              <w:t>143,499</w:t>
            </w:r>
          </w:p>
        </w:tc>
      </w:tr>
      <w:tr w:rsidR="00EA129C" w:rsidRPr="00FB13EB" w14:paraId="26BB4885" w14:textId="77777777" w:rsidTr="00820A83">
        <w:tc>
          <w:tcPr>
            <w:tcW w:w="6123" w:type="dxa"/>
          </w:tcPr>
          <w:p w14:paraId="48D688D7" w14:textId="0222F7DF" w:rsidR="00343AE9" w:rsidRPr="00FB13EB" w:rsidRDefault="00343AE9" w:rsidP="009C3375">
            <w:pPr>
              <w:pStyle w:val="ARTableColSubhead"/>
              <w:rPr>
                <w:color w:val="000000" w:themeColor="text1"/>
              </w:rPr>
            </w:pPr>
            <w:r w:rsidRPr="00FB13EB">
              <w:rPr>
                <w:b w:val="0"/>
                <w:bCs w:val="0"/>
                <w:color w:val="000000" w:themeColor="text1"/>
              </w:rPr>
              <w:t xml:space="preserve">Electricity (MWh) </w:t>
            </w:r>
            <w:r w:rsidRPr="00FB13EB">
              <w:rPr>
                <w:b w:val="0"/>
                <w:bCs w:val="0"/>
                <w:color w:val="000000" w:themeColor="text1"/>
                <w:szCs w:val="15"/>
                <w:vertAlign w:val="superscript"/>
              </w:rPr>
              <w:t>(</w:t>
            </w:r>
            <w:r w:rsidR="00FC3EA4">
              <w:rPr>
                <w:b w:val="0"/>
                <w:bCs w:val="0"/>
                <w:color w:val="000000" w:themeColor="text1"/>
                <w:szCs w:val="15"/>
                <w:vertAlign w:val="superscript"/>
              </w:rPr>
              <w:t>1</w:t>
            </w:r>
            <w:r w:rsidRPr="00FB13EB">
              <w:rPr>
                <w:b w:val="0"/>
                <w:bCs w:val="0"/>
                <w:color w:val="000000" w:themeColor="text1"/>
                <w:szCs w:val="15"/>
                <w:vertAlign w:val="superscript"/>
              </w:rPr>
              <w:t>)</w:t>
            </w:r>
          </w:p>
        </w:tc>
        <w:tc>
          <w:tcPr>
            <w:tcW w:w="1191" w:type="dxa"/>
            <w:shd w:val="clear" w:color="auto" w:fill="F2F2F2" w:themeFill="background1" w:themeFillShade="F2"/>
            <w:vAlign w:val="bottom"/>
          </w:tcPr>
          <w:p w14:paraId="694C7406" w14:textId="785FFD29" w:rsidR="00343AE9" w:rsidRPr="00FB13EB" w:rsidRDefault="00262B5B" w:rsidP="009C3375">
            <w:pPr>
              <w:pStyle w:val="ARTableColSubhead"/>
              <w:jc w:val="right"/>
              <w:rPr>
                <w:color w:val="000000" w:themeColor="text1"/>
              </w:rPr>
            </w:pPr>
            <w:r>
              <w:rPr>
                <w:b w:val="0"/>
                <w:bCs w:val="0"/>
                <w:color w:val="000000" w:themeColor="text1"/>
              </w:rPr>
              <w:t>-</w:t>
            </w:r>
          </w:p>
        </w:tc>
        <w:tc>
          <w:tcPr>
            <w:tcW w:w="1191" w:type="dxa"/>
          </w:tcPr>
          <w:p w14:paraId="350BF4CE" w14:textId="375CD88C" w:rsidR="00343AE9" w:rsidRPr="00391BC1" w:rsidRDefault="00262B5B" w:rsidP="009C3375">
            <w:pPr>
              <w:pStyle w:val="ARTableColSubhead"/>
              <w:jc w:val="right"/>
              <w:rPr>
                <w:b w:val="0"/>
                <w:bCs w:val="0"/>
              </w:rPr>
            </w:pPr>
            <w:r>
              <w:rPr>
                <w:b w:val="0"/>
                <w:bCs w:val="0"/>
              </w:rPr>
              <w:t>-</w:t>
            </w:r>
          </w:p>
        </w:tc>
      </w:tr>
      <w:tr w:rsidR="00EA129C" w:rsidRPr="00FB13EB" w14:paraId="4EB244AD" w14:textId="77777777" w:rsidTr="00820A83">
        <w:tc>
          <w:tcPr>
            <w:tcW w:w="6123" w:type="dxa"/>
          </w:tcPr>
          <w:p w14:paraId="79D9ED4E" w14:textId="77777777" w:rsidR="00343AE9" w:rsidRPr="00FB13EB" w:rsidRDefault="00343AE9" w:rsidP="009C3375">
            <w:pPr>
              <w:pStyle w:val="ARTableColSubhead"/>
              <w:rPr>
                <w:b w:val="0"/>
                <w:color w:val="000000" w:themeColor="text1"/>
              </w:rPr>
            </w:pPr>
            <w:r w:rsidRPr="00FB13EB">
              <w:rPr>
                <w:b w:val="0"/>
                <w:bCs w:val="0"/>
                <w:color w:val="000000" w:themeColor="text1"/>
              </w:rPr>
              <w:t xml:space="preserve">Goods vehicles </w:t>
            </w:r>
          </w:p>
        </w:tc>
        <w:tc>
          <w:tcPr>
            <w:tcW w:w="1191" w:type="dxa"/>
            <w:shd w:val="clear" w:color="auto" w:fill="F2F2F2" w:themeFill="background1" w:themeFillShade="F2"/>
            <w:vAlign w:val="bottom"/>
          </w:tcPr>
          <w:p w14:paraId="3871C51E" w14:textId="712C38AF" w:rsidR="00343AE9" w:rsidRPr="00FB13EB" w:rsidRDefault="00262B5B" w:rsidP="009C3375">
            <w:pPr>
              <w:pStyle w:val="ARTableColSubhead"/>
              <w:jc w:val="right"/>
              <w:rPr>
                <w:b w:val="0"/>
                <w:color w:val="000000" w:themeColor="text1"/>
              </w:rPr>
            </w:pPr>
            <w:r>
              <w:rPr>
                <w:b w:val="0"/>
                <w:bCs w:val="0"/>
                <w:color w:val="000000" w:themeColor="text1"/>
              </w:rPr>
              <w:t>-</w:t>
            </w:r>
          </w:p>
        </w:tc>
        <w:tc>
          <w:tcPr>
            <w:tcW w:w="1191" w:type="dxa"/>
          </w:tcPr>
          <w:p w14:paraId="7FA3EC6E" w14:textId="672C5824" w:rsidR="00343AE9" w:rsidRDefault="00262B5B" w:rsidP="009C3375">
            <w:pPr>
              <w:pStyle w:val="ARTableColSubhead"/>
              <w:jc w:val="right"/>
              <w:rPr>
                <w:b w:val="0"/>
                <w:bCs w:val="0"/>
                <w:color w:val="000000" w:themeColor="text1"/>
              </w:rPr>
            </w:pPr>
            <w:r>
              <w:rPr>
                <w:b w:val="0"/>
                <w:bCs w:val="0"/>
                <w:color w:val="000000" w:themeColor="text1"/>
              </w:rPr>
              <w:t>-</w:t>
            </w:r>
          </w:p>
        </w:tc>
      </w:tr>
      <w:tr w:rsidR="00EA129C" w:rsidRPr="00FB13EB" w14:paraId="78322E03" w14:textId="77777777" w:rsidTr="00820A83">
        <w:tc>
          <w:tcPr>
            <w:tcW w:w="6123" w:type="dxa"/>
          </w:tcPr>
          <w:p w14:paraId="28017F7C" w14:textId="77777777" w:rsidR="00343AE9" w:rsidRPr="00FB13EB" w:rsidRDefault="00343AE9" w:rsidP="009C3375">
            <w:pPr>
              <w:pStyle w:val="ARTableColSubhead"/>
              <w:rPr>
                <w:b w:val="0"/>
                <w:color w:val="000000" w:themeColor="text1"/>
              </w:rPr>
            </w:pPr>
            <w:r w:rsidRPr="00FB13EB">
              <w:rPr>
                <w:b w:val="0"/>
                <w:bCs w:val="0"/>
                <w:color w:val="000000" w:themeColor="text1"/>
              </w:rPr>
              <w:t>Greenhouse gas emissions from vehicle fleet (tCO</w:t>
            </w:r>
            <w:r w:rsidRPr="00FB13EB">
              <w:rPr>
                <w:b w:val="0"/>
                <w:bCs w:val="0"/>
                <w:color w:val="000000" w:themeColor="text1"/>
                <w:vertAlign w:val="subscript"/>
              </w:rPr>
              <w:t>2</w:t>
            </w:r>
            <w:r w:rsidRPr="00FB13EB">
              <w:rPr>
                <w:b w:val="0"/>
                <w:bCs w:val="0"/>
                <w:color w:val="000000" w:themeColor="text1"/>
              </w:rPr>
              <w:t>e) [Indicator</w:t>
            </w:r>
            <w:r w:rsidRPr="00FB13EB">
              <w:rPr>
                <w:rFonts w:ascii="Cambria" w:hAnsi="Cambria"/>
                <w:b w:val="0"/>
                <w:bCs w:val="0"/>
                <w:color w:val="000000" w:themeColor="text1"/>
              </w:rPr>
              <w:t> </w:t>
            </w:r>
            <w:r w:rsidRPr="00FB13EB">
              <w:rPr>
                <w:b w:val="0"/>
                <w:bCs w:val="0"/>
                <w:color w:val="000000" w:themeColor="text1"/>
              </w:rPr>
              <w:t>T3]</w:t>
            </w:r>
          </w:p>
        </w:tc>
        <w:tc>
          <w:tcPr>
            <w:tcW w:w="1191" w:type="dxa"/>
            <w:shd w:val="clear" w:color="auto" w:fill="F2F2F2" w:themeFill="background1" w:themeFillShade="F2"/>
            <w:vAlign w:val="bottom"/>
          </w:tcPr>
          <w:p w14:paraId="5C847B55" w14:textId="77777777" w:rsidR="00343AE9" w:rsidRPr="00FB13EB" w:rsidRDefault="00343AE9" w:rsidP="009C3375">
            <w:pPr>
              <w:pStyle w:val="ARTableColSubhead"/>
              <w:jc w:val="right"/>
              <w:rPr>
                <w:b w:val="0"/>
                <w:color w:val="000000" w:themeColor="text1"/>
              </w:rPr>
            </w:pPr>
            <w:r>
              <w:rPr>
                <w:b w:val="0"/>
                <w:bCs w:val="0"/>
                <w:color w:val="000000" w:themeColor="text1"/>
              </w:rPr>
              <w:t>241</w:t>
            </w:r>
          </w:p>
        </w:tc>
        <w:tc>
          <w:tcPr>
            <w:tcW w:w="1191" w:type="dxa"/>
          </w:tcPr>
          <w:p w14:paraId="617C4A10" w14:textId="77777777" w:rsidR="00343AE9" w:rsidRPr="00C531E9" w:rsidRDefault="00343AE9" w:rsidP="009C3375">
            <w:pPr>
              <w:pStyle w:val="ARTableColSubhead"/>
              <w:jc w:val="right"/>
              <w:rPr>
                <w:b w:val="0"/>
                <w:bCs w:val="0"/>
              </w:rPr>
            </w:pPr>
            <w:r w:rsidRPr="00C531E9">
              <w:rPr>
                <w:b w:val="0"/>
                <w:bCs w:val="0"/>
              </w:rPr>
              <w:t>34</w:t>
            </w:r>
          </w:p>
        </w:tc>
      </w:tr>
      <w:tr w:rsidR="00EA129C" w:rsidRPr="00FB13EB" w14:paraId="511D32D0" w14:textId="77777777" w:rsidTr="00820A83">
        <w:tc>
          <w:tcPr>
            <w:tcW w:w="6123" w:type="dxa"/>
          </w:tcPr>
          <w:p w14:paraId="381C2000" w14:textId="77777777" w:rsidR="00343AE9" w:rsidRPr="00FB13EB" w:rsidRDefault="00343AE9" w:rsidP="009C3375">
            <w:pPr>
              <w:pStyle w:val="ARTableColSubhead"/>
              <w:rPr>
                <w:b w:val="0"/>
                <w:color w:val="000000" w:themeColor="text1"/>
              </w:rPr>
            </w:pPr>
            <w:r w:rsidRPr="00FB13EB">
              <w:rPr>
                <w:b w:val="0"/>
                <w:bCs w:val="0"/>
                <w:color w:val="000000" w:themeColor="text1"/>
              </w:rPr>
              <w:t>Road vehicles</w:t>
            </w:r>
          </w:p>
        </w:tc>
        <w:tc>
          <w:tcPr>
            <w:tcW w:w="1191" w:type="dxa"/>
            <w:shd w:val="clear" w:color="auto" w:fill="F2F2F2" w:themeFill="background1" w:themeFillShade="F2"/>
            <w:vAlign w:val="bottom"/>
          </w:tcPr>
          <w:p w14:paraId="2A048408" w14:textId="77777777" w:rsidR="00343AE9" w:rsidRPr="00FB13EB" w:rsidRDefault="00343AE9" w:rsidP="009C3375">
            <w:pPr>
              <w:pStyle w:val="ARTableColSubhead"/>
              <w:jc w:val="right"/>
              <w:rPr>
                <w:color w:val="000000" w:themeColor="text1"/>
              </w:rPr>
            </w:pPr>
            <w:r>
              <w:rPr>
                <w:b w:val="0"/>
                <w:bCs w:val="0"/>
                <w:color w:val="000000" w:themeColor="text1"/>
              </w:rPr>
              <w:t>241</w:t>
            </w:r>
          </w:p>
        </w:tc>
        <w:tc>
          <w:tcPr>
            <w:tcW w:w="1191" w:type="dxa"/>
          </w:tcPr>
          <w:p w14:paraId="0A49ED31" w14:textId="77777777" w:rsidR="00343AE9" w:rsidRPr="00C531E9" w:rsidRDefault="00343AE9" w:rsidP="009C3375">
            <w:pPr>
              <w:pStyle w:val="ARTableColSubhead"/>
              <w:jc w:val="right"/>
              <w:rPr>
                <w:b w:val="0"/>
                <w:bCs w:val="0"/>
              </w:rPr>
            </w:pPr>
            <w:r w:rsidRPr="00C531E9">
              <w:rPr>
                <w:b w:val="0"/>
                <w:bCs w:val="0"/>
              </w:rPr>
              <w:t>34</w:t>
            </w:r>
          </w:p>
        </w:tc>
      </w:tr>
      <w:tr w:rsidR="00EA129C" w:rsidRPr="00FB13EB" w14:paraId="6CFAB33F" w14:textId="77777777" w:rsidTr="00820A83">
        <w:tc>
          <w:tcPr>
            <w:tcW w:w="6123" w:type="dxa"/>
          </w:tcPr>
          <w:p w14:paraId="68333060" w14:textId="77777777" w:rsidR="00343AE9" w:rsidRPr="00FB13EB" w:rsidRDefault="00343AE9" w:rsidP="009C3375">
            <w:pPr>
              <w:pStyle w:val="ARTableColSubhead"/>
              <w:rPr>
                <w:color w:val="000000" w:themeColor="text1"/>
              </w:rPr>
            </w:pPr>
            <w:r w:rsidRPr="00FB13EB">
              <w:rPr>
                <w:b w:val="0"/>
                <w:bCs w:val="0"/>
                <w:color w:val="000000" w:themeColor="text1"/>
              </w:rPr>
              <w:t>Passenger vehicles</w:t>
            </w:r>
          </w:p>
        </w:tc>
        <w:tc>
          <w:tcPr>
            <w:tcW w:w="1191" w:type="dxa"/>
            <w:shd w:val="clear" w:color="auto" w:fill="F2F2F2" w:themeFill="background1" w:themeFillShade="F2"/>
            <w:vAlign w:val="bottom"/>
          </w:tcPr>
          <w:p w14:paraId="0ED3B269" w14:textId="77777777" w:rsidR="00343AE9" w:rsidRPr="00FB13EB" w:rsidRDefault="00343AE9" w:rsidP="009C3375">
            <w:pPr>
              <w:pStyle w:val="ARTableColSubhead"/>
              <w:jc w:val="right"/>
              <w:rPr>
                <w:color w:val="000000" w:themeColor="text1"/>
              </w:rPr>
            </w:pPr>
            <w:r>
              <w:rPr>
                <w:b w:val="0"/>
                <w:bCs w:val="0"/>
                <w:color w:val="000000" w:themeColor="text1"/>
              </w:rPr>
              <w:t>241</w:t>
            </w:r>
          </w:p>
        </w:tc>
        <w:tc>
          <w:tcPr>
            <w:tcW w:w="1191" w:type="dxa"/>
          </w:tcPr>
          <w:p w14:paraId="6A703052" w14:textId="77777777" w:rsidR="00343AE9" w:rsidRPr="00C531E9" w:rsidRDefault="00343AE9" w:rsidP="009C3375">
            <w:pPr>
              <w:pStyle w:val="ARTableColSubhead"/>
              <w:jc w:val="right"/>
              <w:rPr>
                <w:b w:val="0"/>
                <w:bCs w:val="0"/>
              </w:rPr>
            </w:pPr>
            <w:r w:rsidRPr="00C531E9">
              <w:rPr>
                <w:b w:val="0"/>
                <w:bCs w:val="0"/>
              </w:rPr>
              <w:t>34</w:t>
            </w:r>
          </w:p>
        </w:tc>
      </w:tr>
      <w:tr w:rsidR="00EA129C" w:rsidRPr="00FB13EB" w14:paraId="340FA202" w14:textId="77777777" w:rsidTr="00820A83">
        <w:tc>
          <w:tcPr>
            <w:tcW w:w="6123" w:type="dxa"/>
          </w:tcPr>
          <w:p w14:paraId="68BB6295" w14:textId="77777777" w:rsidR="00343AE9" w:rsidRPr="00FB13EB" w:rsidRDefault="00343AE9" w:rsidP="009C3375">
            <w:pPr>
              <w:pStyle w:val="ARTableColSubhead"/>
              <w:rPr>
                <w:color w:val="000000" w:themeColor="text1"/>
              </w:rPr>
            </w:pPr>
            <w:r w:rsidRPr="00FB13EB">
              <w:rPr>
                <w:b w:val="0"/>
                <w:bCs w:val="0"/>
                <w:color w:val="000000" w:themeColor="text1"/>
              </w:rPr>
              <w:t>Petrol</w:t>
            </w:r>
          </w:p>
        </w:tc>
        <w:tc>
          <w:tcPr>
            <w:tcW w:w="1191" w:type="dxa"/>
            <w:shd w:val="clear" w:color="auto" w:fill="F2F2F2" w:themeFill="background1" w:themeFillShade="F2"/>
            <w:vAlign w:val="bottom"/>
          </w:tcPr>
          <w:p w14:paraId="77C1E124" w14:textId="77777777" w:rsidR="00343AE9" w:rsidRPr="00FB13EB" w:rsidRDefault="00343AE9" w:rsidP="009C3375">
            <w:pPr>
              <w:pStyle w:val="ARTableColSubhead"/>
              <w:jc w:val="right"/>
              <w:rPr>
                <w:color w:val="000000" w:themeColor="text1"/>
              </w:rPr>
            </w:pPr>
            <w:r>
              <w:rPr>
                <w:b w:val="0"/>
                <w:bCs w:val="0"/>
                <w:color w:val="000000" w:themeColor="text1"/>
              </w:rPr>
              <w:t>125</w:t>
            </w:r>
          </w:p>
        </w:tc>
        <w:tc>
          <w:tcPr>
            <w:tcW w:w="1191" w:type="dxa"/>
          </w:tcPr>
          <w:p w14:paraId="63E71B4F" w14:textId="77777777" w:rsidR="00343AE9" w:rsidRPr="00C531E9" w:rsidRDefault="00343AE9" w:rsidP="009C3375">
            <w:pPr>
              <w:pStyle w:val="ARTableColSubhead"/>
              <w:jc w:val="right"/>
              <w:rPr>
                <w:b w:val="0"/>
                <w:bCs w:val="0"/>
              </w:rPr>
            </w:pPr>
            <w:r w:rsidRPr="00C531E9">
              <w:rPr>
                <w:b w:val="0"/>
                <w:bCs w:val="0"/>
              </w:rPr>
              <w:t>24</w:t>
            </w:r>
          </w:p>
        </w:tc>
      </w:tr>
      <w:tr w:rsidR="00EA129C" w:rsidRPr="00FB13EB" w14:paraId="6C8EF219" w14:textId="77777777" w:rsidTr="00820A83">
        <w:tc>
          <w:tcPr>
            <w:tcW w:w="6123" w:type="dxa"/>
          </w:tcPr>
          <w:p w14:paraId="56C6E750" w14:textId="77777777" w:rsidR="00343AE9" w:rsidRPr="00FB13EB" w:rsidRDefault="00343AE9" w:rsidP="009C3375">
            <w:pPr>
              <w:pStyle w:val="ARTableColSubhead"/>
              <w:rPr>
                <w:color w:val="000000" w:themeColor="text1"/>
              </w:rPr>
            </w:pPr>
            <w:r w:rsidRPr="00FB13EB">
              <w:rPr>
                <w:b w:val="0"/>
                <w:bCs w:val="0"/>
                <w:color w:val="000000" w:themeColor="text1"/>
              </w:rPr>
              <w:t>Diesel</w:t>
            </w:r>
          </w:p>
        </w:tc>
        <w:tc>
          <w:tcPr>
            <w:tcW w:w="1191" w:type="dxa"/>
            <w:shd w:val="clear" w:color="auto" w:fill="F2F2F2" w:themeFill="background1" w:themeFillShade="F2"/>
            <w:vAlign w:val="bottom"/>
          </w:tcPr>
          <w:p w14:paraId="27A4D7EF" w14:textId="77777777" w:rsidR="00343AE9" w:rsidRPr="00FB13EB" w:rsidRDefault="00343AE9" w:rsidP="009C3375">
            <w:pPr>
              <w:pStyle w:val="ARTableColSubhead"/>
              <w:jc w:val="right"/>
              <w:rPr>
                <w:color w:val="000000" w:themeColor="text1"/>
              </w:rPr>
            </w:pPr>
            <w:r>
              <w:rPr>
                <w:b w:val="0"/>
                <w:bCs w:val="0"/>
                <w:color w:val="000000" w:themeColor="text1"/>
              </w:rPr>
              <w:t>116</w:t>
            </w:r>
          </w:p>
        </w:tc>
        <w:tc>
          <w:tcPr>
            <w:tcW w:w="1191" w:type="dxa"/>
          </w:tcPr>
          <w:p w14:paraId="79FCA691" w14:textId="77777777" w:rsidR="00343AE9" w:rsidRPr="00C531E9" w:rsidRDefault="00343AE9" w:rsidP="009C3375">
            <w:pPr>
              <w:pStyle w:val="ARTableColSubhead"/>
              <w:jc w:val="right"/>
              <w:rPr>
                <w:b w:val="0"/>
                <w:bCs w:val="0"/>
              </w:rPr>
            </w:pPr>
            <w:r w:rsidRPr="00C531E9">
              <w:rPr>
                <w:b w:val="0"/>
                <w:bCs w:val="0"/>
              </w:rPr>
              <w:t>10</w:t>
            </w:r>
          </w:p>
        </w:tc>
      </w:tr>
      <w:tr w:rsidR="00EA129C" w:rsidRPr="00FB13EB" w14:paraId="04E00F50" w14:textId="77777777" w:rsidTr="00820A83">
        <w:tc>
          <w:tcPr>
            <w:tcW w:w="6123" w:type="dxa"/>
          </w:tcPr>
          <w:p w14:paraId="42EA98CD" w14:textId="470744A4" w:rsidR="00343AE9" w:rsidRPr="00FB13EB" w:rsidRDefault="00343AE9" w:rsidP="009C3375">
            <w:pPr>
              <w:pStyle w:val="ARTableColSubhead"/>
              <w:rPr>
                <w:color w:val="000000" w:themeColor="text1"/>
              </w:rPr>
            </w:pPr>
            <w:r w:rsidRPr="00FB13EB">
              <w:rPr>
                <w:b w:val="0"/>
                <w:bCs w:val="0"/>
                <w:color w:val="000000" w:themeColor="text1"/>
              </w:rPr>
              <w:t>Electricity</w:t>
            </w:r>
          </w:p>
        </w:tc>
        <w:tc>
          <w:tcPr>
            <w:tcW w:w="1191" w:type="dxa"/>
            <w:shd w:val="clear" w:color="auto" w:fill="F2F2F2" w:themeFill="background1" w:themeFillShade="F2"/>
            <w:vAlign w:val="bottom"/>
          </w:tcPr>
          <w:p w14:paraId="3CF4C3B8" w14:textId="33556893" w:rsidR="00343AE9" w:rsidRPr="00FB13EB" w:rsidRDefault="00262B5B" w:rsidP="009C3375">
            <w:pPr>
              <w:pStyle w:val="ARTableColSubhead"/>
              <w:jc w:val="right"/>
              <w:rPr>
                <w:color w:val="000000" w:themeColor="text1"/>
              </w:rPr>
            </w:pPr>
            <w:r>
              <w:rPr>
                <w:b w:val="0"/>
                <w:bCs w:val="0"/>
                <w:color w:val="000000" w:themeColor="text1"/>
              </w:rPr>
              <w:t>-</w:t>
            </w:r>
          </w:p>
        </w:tc>
        <w:tc>
          <w:tcPr>
            <w:tcW w:w="1191" w:type="dxa"/>
          </w:tcPr>
          <w:p w14:paraId="15053C1E" w14:textId="7DD97BC1" w:rsidR="00343AE9" w:rsidRPr="00C531E9" w:rsidRDefault="00262B5B" w:rsidP="009C3375">
            <w:pPr>
              <w:pStyle w:val="ARTableColSubhead"/>
              <w:jc w:val="right"/>
              <w:rPr>
                <w:b w:val="0"/>
                <w:bCs w:val="0"/>
              </w:rPr>
            </w:pPr>
            <w:r>
              <w:rPr>
                <w:b w:val="0"/>
                <w:bCs w:val="0"/>
              </w:rPr>
              <w:t>-</w:t>
            </w:r>
          </w:p>
        </w:tc>
      </w:tr>
      <w:tr w:rsidR="00D42769" w:rsidRPr="00FB13EB" w14:paraId="1089BC78" w14:textId="77777777" w:rsidTr="0023229A">
        <w:tc>
          <w:tcPr>
            <w:tcW w:w="6123" w:type="dxa"/>
            <w:tcBorders>
              <w:bottom w:val="single" w:sz="4" w:space="0" w:color="53565A"/>
            </w:tcBorders>
          </w:tcPr>
          <w:p w14:paraId="22B81D52" w14:textId="77777777" w:rsidR="00343AE9" w:rsidRPr="00FB13EB" w:rsidRDefault="00343AE9" w:rsidP="009C3375">
            <w:pPr>
              <w:pStyle w:val="ARTableColSubhead"/>
              <w:rPr>
                <w:b w:val="0"/>
                <w:color w:val="000000" w:themeColor="text1"/>
              </w:rPr>
            </w:pPr>
            <w:r w:rsidRPr="00FB13EB">
              <w:rPr>
                <w:b w:val="0"/>
                <w:bCs w:val="0"/>
                <w:color w:val="000000" w:themeColor="text1"/>
              </w:rPr>
              <w:t xml:space="preserve">Goods vehicles </w:t>
            </w:r>
          </w:p>
        </w:tc>
        <w:tc>
          <w:tcPr>
            <w:tcW w:w="1191" w:type="dxa"/>
            <w:tcBorders>
              <w:bottom w:val="single" w:sz="4" w:space="0" w:color="53565A"/>
            </w:tcBorders>
            <w:shd w:val="clear" w:color="auto" w:fill="F2F2F2" w:themeFill="background1" w:themeFillShade="F2"/>
            <w:vAlign w:val="bottom"/>
          </w:tcPr>
          <w:p w14:paraId="0C49A18B" w14:textId="4F1E1F32" w:rsidR="00343AE9" w:rsidRPr="00FB13EB" w:rsidRDefault="00262B5B" w:rsidP="009C3375">
            <w:pPr>
              <w:pStyle w:val="ARTableColSubhead"/>
              <w:jc w:val="right"/>
              <w:rPr>
                <w:color w:val="000000" w:themeColor="text1"/>
              </w:rPr>
            </w:pPr>
            <w:r>
              <w:rPr>
                <w:b w:val="0"/>
                <w:bCs w:val="0"/>
                <w:color w:val="000000" w:themeColor="text1"/>
              </w:rPr>
              <w:t>-</w:t>
            </w:r>
          </w:p>
        </w:tc>
        <w:tc>
          <w:tcPr>
            <w:tcW w:w="1191" w:type="dxa"/>
            <w:tcBorders>
              <w:bottom w:val="single" w:sz="4" w:space="0" w:color="53565A"/>
            </w:tcBorders>
          </w:tcPr>
          <w:p w14:paraId="7FC7014C" w14:textId="6BEA647D" w:rsidR="00343AE9" w:rsidRPr="00C531E9" w:rsidRDefault="00262B5B" w:rsidP="009C3375">
            <w:pPr>
              <w:pStyle w:val="ARTableColSubhead"/>
              <w:jc w:val="right"/>
              <w:rPr>
                <w:b w:val="0"/>
                <w:bCs w:val="0"/>
              </w:rPr>
            </w:pPr>
            <w:r>
              <w:rPr>
                <w:b w:val="0"/>
                <w:bCs w:val="0"/>
              </w:rPr>
              <w:t>-</w:t>
            </w:r>
          </w:p>
        </w:tc>
      </w:tr>
      <w:tr w:rsidR="00D63D49" w:rsidRPr="00FB13EB" w14:paraId="1239ED64" w14:textId="77777777" w:rsidTr="0023229A">
        <w:tc>
          <w:tcPr>
            <w:tcW w:w="6123" w:type="dxa"/>
            <w:tcBorders>
              <w:top w:val="single" w:sz="4" w:space="0" w:color="53565A"/>
              <w:bottom w:val="single" w:sz="12" w:space="0" w:color="53565A"/>
            </w:tcBorders>
          </w:tcPr>
          <w:p w14:paraId="0F1004D0" w14:textId="40598CC4" w:rsidR="00343AE9" w:rsidRPr="00FB13EB" w:rsidRDefault="00343AE9" w:rsidP="009C3375">
            <w:pPr>
              <w:pStyle w:val="ARTableColSubhead"/>
              <w:rPr>
                <w:b w:val="0"/>
                <w:color w:val="000000" w:themeColor="text1"/>
              </w:rPr>
            </w:pPr>
            <w:r w:rsidRPr="00FB13EB">
              <w:rPr>
                <w:b w:val="0"/>
                <w:bCs w:val="0"/>
                <w:color w:val="000000" w:themeColor="text1"/>
              </w:rPr>
              <w:t>Total distance travelled by commercial air travel (passenger</w:t>
            </w:r>
            <w:r w:rsidRPr="00FB13EB">
              <w:rPr>
                <w:rFonts w:ascii="Cambria" w:hAnsi="Cambria"/>
                <w:b w:val="0"/>
                <w:bCs w:val="0"/>
                <w:color w:val="000000" w:themeColor="text1"/>
              </w:rPr>
              <w:t> </w:t>
            </w:r>
            <w:r w:rsidRPr="00FB13EB">
              <w:rPr>
                <w:b w:val="0"/>
                <w:bCs w:val="0"/>
                <w:color w:val="000000" w:themeColor="text1"/>
              </w:rPr>
              <w:t>km) [</w:t>
            </w:r>
            <w:r w:rsidR="00970017" w:rsidRPr="00FB13EB">
              <w:rPr>
                <w:b w:val="0"/>
                <w:bCs w:val="0"/>
                <w:color w:val="000000" w:themeColor="text1"/>
              </w:rPr>
              <w:t>Indicator</w:t>
            </w:r>
            <w:r w:rsidR="00970017">
              <w:rPr>
                <w:rFonts w:ascii="Cambria" w:hAnsi="Cambria"/>
                <w:b w:val="0"/>
                <w:bCs w:val="0"/>
                <w:color w:val="000000" w:themeColor="text1"/>
              </w:rPr>
              <w:t> </w:t>
            </w:r>
            <w:r w:rsidRPr="00FB13EB">
              <w:rPr>
                <w:b w:val="0"/>
                <w:bCs w:val="0"/>
                <w:color w:val="000000" w:themeColor="text1"/>
              </w:rPr>
              <w:t>T4]</w:t>
            </w:r>
          </w:p>
        </w:tc>
        <w:tc>
          <w:tcPr>
            <w:tcW w:w="1191" w:type="dxa"/>
            <w:tcBorders>
              <w:top w:val="single" w:sz="4" w:space="0" w:color="53565A"/>
              <w:bottom w:val="single" w:sz="12" w:space="0" w:color="53565A"/>
            </w:tcBorders>
            <w:shd w:val="clear" w:color="auto" w:fill="F2F2F2" w:themeFill="background1" w:themeFillShade="F2"/>
            <w:vAlign w:val="bottom"/>
          </w:tcPr>
          <w:p w14:paraId="74956265" w14:textId="55C6D017" w:rsidR="00343AE9" w:rsidRPr="004057E8" w:rsidRDefault="00343AE9">
            <w:pPr>
              <w:pStyle w:val="ARTableColSubhead"/>
              <w:jc w:val="right"/>
              <w:rPr>
                <w:b w:val="0"/>
              </w:rPr>
            </w:pPr>
            <w:r w:rsidRPr="004057E8">
              <w:rPr>
                <w:b w:val="0"/>
              </w:rPr>
              <w:t>123,297</w:t>
            </w:r>
          </w:p>
        </w:tc>
        <w:tc>
          <w:tcPr>
            <w:tcW w:w="1191" w:type="dxa"/>
            <w:tcBorders>
              <w:top w:val="single" w:sz="4" w:space="0" w:color="53565A"/>
              <w:bottom w:val="single" w:sz="12" w:space="0" w:color="53565A"/>
            </w:tcBorders>
            <w:vAlign w:val="bottom"/>
          </w:tcPr>
          <w:p w14:paraId="21ECBDCC" w14:textId="05BF3B7A" w:rsidR="00343AE9" w:rsidRPr="00FB13EB" w:rsidRDefault="00343AE9">
            <w:pPr>
              <w:pStyle w:val="ARTableColSubhead"/>
              <w:jc w:val="right"/>
              <w:rPr>
                <w:b w:val="0"/>
                <w:bCs w:val="0"/>
                <w:color w:val="000000" w:themeColor="text1"/>
              </w:rPr>
            </w:pPr>
            <w:r w:rsidRPr="00FB13EB">
              <w:rPr>
                <w:b w:val="0"/>
                <w:bCs w:val="0"/>
                <w:color w:val="000000" w:themeColor="text1"/>
              </w:rPr>
              <w:t>119,924</w:t>
            </w:r>
          </w:p>
        </w:tc>
      </w:tr>
    </w:tbl>
    <w:p w14:paraId="75F90065" w14:textId="35AFD032" w:rsidR="00B34BA9" w:rsidRPr="005C26A7" w:rsidRDefault="00B34BA9" w:rsidP="00B34BA9">
      <w:pPr>
        <w:spacing w:before="60" w:after="40" w:line="240" w:lineRule="auto"/>
        <w:rPr>
          <w:rFonts w:ascii="VIC" w:eastAsia="MS Mincho" w:hAnsi="VIC" w:cs="Arial"/>
          <w:sz w:val="14"/>
          <w:szCs w:val="14"/>
          <w:lang w:eastAsia="en-US"/>
        </w:rPr>
      </w:pPr>
      <w:bookmarkStart w:id="996" w:name="_Toc141792601"/>
      <w:bookmarkStart w:id="997" w:name="_Toc168571757"/>
      <w:r w:rsidRPr="005C26A7">
        <w:rPr>
          <w:rFonts w:ascii="VIC" w:eastAsia="MS Mincho" w:hAnsi="VIC" w:cs="Arial" w:hint="eastAsia"/>
          <w:sz w:val="14"/>
          <w:szCs w:val="14"/>
          <w:lang w:eastAsia="en-US"/>
        </w:rPr>
        <w:t>Notes:</w:t>
      </w:r>
    </w:p>
    <w:p w14:paraId="426E9D9E" w14:textId="51C4E575" w:rsidR="00B34BA9" w:rsidRDefault="00B34BA9" w:rsidP="00820A83">
      <w:pPr>
        <w:pStyle w:val="ARTableFootnoteIndent"/>
        <w:numPr>
          <w:ilvl w:val="0"/>
          <w:numId w:val="58"/>
        </w:numPr>
        <w:ind w:left="284" w:hanging="284"/>
        <w:contextualSpacing/>
      </w:pPr>
      <w:r w:rsidRPr="005C26A7">
        <w:rPr>
          <w:rFonts w:hint="eastAsia"/>
        </w:rPr>
        <w:t xml:space="preserve">Electricity </w:t>
      </w:r>
      <w:r w:rsidRPr="008D7A71">
        <w:rPr>
          <w:rFonts w:hint="eastAsia"/>
        </w:rPr>
        <w:t>used to charge ZEVs at DGS charging sites was not metered separately and was included in the total electricity consumption.</w:t>
      </w:r>
    </w:p>
    <w:p w14:paraId="74EDD631" w14:textId="794BA6F1" w:rsidR="00252BCA" w:rsidRPr="002C6AEF" w:rsidRDefault="00B34BA9" w:rsidP="002C6AEF">
      <w:pPr>
        <w:pStyle w:val="Heading3"/>
        <w:rPr>
          <w:rFonts w:ascii="Arial" w:hAnsi="Arial"/>
          <w:color w:val="000000" w:themeColor="text1"/>
          <w:sz w:val="20"/>
          <w:szCs w:val="18"/>
        </w:rPr>
      </w:pPr>
      <w:bookmarkStart w:id="998" w:name="_Toc177397446"/>
      <w:bookmarkStart w:id="999" w:name="_Toc178884889"/>
      <w:bookmarkStart w:id="1000" w:name="_Toc178921237"/>
      <w:bookmarkStart w:id="1001" w:name="_Toc210635315"/>
      <w:bookmarkStart w:id="1002" w:name="_Toc210688193"/>
      <w:bookmarkStart w:id="1003" w:name="_Toc210718786"/>
      <w:r>
        <w:t xml:space="preserve">Total energy </w:t>
      </w:r>
      <w:bookmarkEnd w:id="998"/>
      <w:r>
        <w:t>usage</w:t>
      </w:r>
      <w:bookmarkEnd w:id="999"/>
      <w:bookmarkEnd w:id="1000"/>
      <w:bookmarkEnd w:id="1001"/>
      <w:bookmarkEnd w:id="1002"/>
      <w:bookmarkEnd w:id="1003"/>
      <w:r w:rsidR="00D1005C">
        <w:t xml:space="preserve"> </w:t>
      </w:r>
    </w:p>
    <w:p w14:paraId="6647D0AB" w14:textId="77777777" w:rsidR="002761A2" w:rsidRDefault="002761A2" w:rsidP="002761A2">
      <w:pPr>
        <w:pStyle w:val="ARBody"/>
      </w:pPr>
      <w:r w:rsidRPr="5A04A9A8">
        <w:t>DGS energy consumption reporting covers tenancies at the following sites:</w:t>
      </w:r>
    </w:p>
    <w:p w14:paraId="6C1D2981" w14:textId="77777777" w:rsidR="002761A2" w:rsidRPr="00641BEF" w:rsidRDefault="002761A2" w:rsidP="002761A2">
      <w:pPr>
        <w:pStyle w:val="ARBullet1"/>
      </w:pPr>
      <w:r w:rsidRPr="00641BEF">
        <w:t>1 Spring Street</w:t>
      </w:r>
      <w:r>
        <w:t>, Melbourne</w:t>
      </w:r>
    </w:p>
    <w:p w14:paraId="35CE1D98" w14:textId="77777777" w:rsidR="002761A2" w:rsidRPr="00F96B38" w:rsidRDefault="002761A2" w:rsidP="002761A2">
      <w:pPr>
        <w:pStyle w:val="ARBullet1"/>
      </w:pPr>
      <w:r w:rsidRPr="00F96B38">
        <w:t>121 Exhibition Street</w:t>
      </w:r>
      <w:r>
        <w:t>, Melbourne</w:t>
      </w:r>
    </w:p>
    <w:p w14:paraId="3F522111" w14:textId="77777777" w:rsidR="002761A2" w:rsidRPr="001D7FF4" w:rsidRDefault="002761A2" w:rsidP="002761A2">
      <w:pPr>
        <w:pStyle w:val="ARBullet1"/>
      </w:pPr>
      <w:r w:rsidRPr="001D7FF4">
        <w:t>222 Exhibition Street</w:t>
      </w:r>
      <w:r>
        <w:t>, Melbourne</w:t>
      </w:r>
    </w:p>
    <w:p w14:paraId="4CCB62A4" w14:textId="77777777" w:rsidR="002761A2" w:rsidRPr="00F96B38" w:rsidRDefault="002761A2" w:rsidP="002761A2">
      <w:pPr>
        <w:pStyle w:val="ARBullet1"/>
      </w:pPr>
      <w:r w:rsidRPr="00F96B38">
        <w:t>595 Collins Street</w:t>
      </w:r>
      <w:r>
        <w:t>, Melbourne</w:t>
      </w:r>
    </w:p>
    <w:p w14:paraId="319402C6" w14:textId="77777777" w:rsidR="002761A2" w:rsidRPr="001B30A4" w:rsidRDefault="002761A2" w:rsidP="002761A2">
      <w:pPr>
        <w:pStyle w:val="ARBullet1"/>
      </w:pPr>
      <w:r w:rsidRPr="001B30A4">
        <w:t>35 Collins Street</w:t>
      </w:r>
      <w:r>
        <w:t>, Melbourne</w:t>
      </w:r>
    </w:p>
    <w:p w14:paraId="163B2D90" w14:textId="77777777" w:rsidR="002761A2" w:rsidRPr="00435B49" w:rsidRDefault="002761A2" w:rsidP="002761A2">
      <w:pPr>
        <w:pStyle w:val="ARBullet1"/>
      </w:pPr>
      <w:r w:rsidRPr="00435B49">
        <w:t>1 Macarthur Street</w:t>
      </w:r>
      <w:r>
        <w:t>, East Melbourne</w:t>
      </w:r>
    </w:p>
    <w:p w14:paraId="774FB9A9" w14:textId="77777777" w:rsidR="002761A2" w:rsidRPr="00435B49" w:rsidRDefault="002761A2" w:rsidP="002761A2">
      <w:pPr>
        <w:pStyle w:val="ARBullet1"/>
      </w:pPr>
      <w:r w:rsidRPr="00435B49">
        <w:t>1 McNab Avenue</w:t>
      </w:r>
      <w:r>
        <w:t>, Footscray</w:t>
      </w:r>
    </w:p>
    <w:p w14:paraId="48928C1E" w14:textId="77777777" w:rsidR="002761A2" w:rsidRPr="00641BEF" w:rsidRDefault="002761A2" w:rsidP="002761A2">
      <w:pPr>
        <w:pStyle w:val="ARBullet1"/>
      </w:pPr>
      <w:r w:rsidRPr="00641BEF">
        <w:t>300-304 Mair Street</w:t>
      </w:r>
      <w:r>
        <w:t>, Ballarat.</w:t>
      </w:r>
    </w:p>
    <w:p w14:paraId="39164153" w14:textId="737CDB67" w:rsidR="002761A2" w:rsidRDefault="002761A2" w:rsidP="00820A83">
      <w:pPr>
        <w:pStyle w:val="ARBodyAfterBullets"/>
      </w:pPr>
      <w:r w:rsidRPr="000F26C2">
        <w:t>The total energy used by DGS over the 2024–25 reporting period was 11,627,736 MJ</w:t>
      </w:r>
      <w:r w:rsidR="00EA298C">
        <w:t>.</w:t>
      </w:r>
      <w:r w:rsidRPr="000F26C2">
        <w:t xml:space="preserve"> This total includes energy from both fuels and electricity; details on these contributors are outlined in relevant sections of the </w:t>
      </w:r>
      <w:r w:rsidR="000B42F9">
        <w:t xml:space="preserve">annual </w:t>
      </w:r>
      <w:r w:rsidRPr="000F26C2">
        <w:t>report.</w:t>
      </w:r>
    </w:p>
    <w:tbl>
      <w:tblPr>
        <w:tblStyle w:val="ARTable"/>
        <w:tblW w:w="8391" w:type="dxa"/>
        <w:tblLook w:val="04A0" w:firstRow="1" w:lastRow="0" w:firstColumn="1" w:lastColumn="0" w:noHBand="0" w:noVBand="1"/>
      </w:tblPr>
      <w:tblGrid>
        <w:gridCol w:w="6009"/>
        <w:gridCol w:w="1191"/>
        <w:gridCol w:w="1191"/>
      </w:tblGrid>
      <w:tr w:rsidR="00852726" w:rsidRPr="00256CEE" w14:paraId="325ABDFE" w14:textId="77777777" w:rsidTr="00F376E6">
        <w:trPr>
          <w:cnfStyle w:val="100000000000" w:firstRow="1" w:lastRow="0" w:firstColumn="0" w:lastColumn="0" w:oddVBand="0" w:evenVBand="0" w:oddHBand="0" w:evenHBand="0" w:firstRowFirstColumn="0" w:firstRowLastColumn="0" w:lastRowFirstColumn="0" w:lastRowLastColumn="0"/>
        </w:trPr>
        <w:tc>
          <w:tcPr>
            <w:tcW w:w="6009" w:type="dxa"/>
            <w:shd w:val="clear" w:color="auto" w:fill="BFBFBF" w:themeFill="background1" w:themeFillShade="BF"/>
          </w:tcPr>
          <w:p w14:paraId="25D4F29B" w14:textId="77777777" w:rsidR="002761A2" w:rsidRPr="008F5397" w:rsidRDefault="002761A2" w:rsidP="00CF32C1">
            <w:pPr>
              <w:pStyle w:val="ARTableColHead"/>
            </w:pPr>
            <w:r w:rsidRPr="008F5397">
              <w:t xml:space="preserve">Indicator </w:t>
            </w:r>
          </w:p>
        </w:tc>
        <w:tc>
          <w:tcPr>
            <w:tcW w:w="1191" w:type="dxa"/>
            <w:shd w:val="clear" w:color="auto" w:fill="BFBFBF" w:themeFill="background1" w:themeFillShade="BF"/>
          </w:tcPr>
          <w:p w14:paraId="756BFBE6" w14:textId="7F48FEDA" w:rsidR="002761A2" w:rsidRPr="008F5397" w:rsidRDefault="00780A22" w:rsidP="00CF32C1">
            <w:pPr>
              <w:pStyle w:val="ARTableColHead"/>
              <w:jc w:val="right"/>
            </w:pPr>
            <w:r>
              <w:t>2024–25</w:t>
            </w:r>
            <w:r w:rsidR="002761A2" w:rsidRPr="008F5397">
              <w:rPr>
                <w:vertAlign w:val="superscript"/>
              </w:rPr>
              <w:t xml:space="preserve"> (</w:t>
            </w:r>
            <w:r w:rsidR="002761A2">
              <w:rPr>
                <w:vertAlign w:val="superscript"/>
              </w:rPr>
              <w:t>1</w:t>
            </w:r>
            <w:r w:rsidR="002761A2" w:rsidRPr="008F5397">
              <w:rPr>
                <w:vertAlign w:val="superscript"/>
              </w:rPr>
              <w:t>)</w:t>
            </w:r>
          </w:p>
        </w:tc>
        <w:tc>
          <w:tcPr>
            <w:tcW w:w="1191" w:type="dxa"/>
            <w:shd w:val="clear" w:color="auto" w:fill="BFBFBF" w:themeFill="background1" w:themeFillShade="BF"/>
          </w:tcPr>
          <w:p w14:paraId="4AAB8D5B" w14:textId="77777777" w:rsidR="002761A2" w:rsidRPr="008F5397" w:rsidRDefault="002761A2" w:rsidP="00CF32C1">
            <w:pPr>
              <w:pStyle w:val="ARTableColHead"/>
              <w:jc w:val="right"/>
            </w:pPr>
            <w:r w:rsidRPr="008F5397">
              <w:t xml:space="preserve"> 2023–24</w:t>
            </w:r>
            <w:r>
              <w:t xml:space="preserve"> </w:t>
            </w:r>
          </w:p>
        </w:tc>
      </w:tr>
      <w:tr w:rsidR="00970017" w:rsidRPr="00FB13EB" w14:paraId="472D3553" w14:textId="77777777" w:rsidTr="00F376E6">
        <w:tc>
          <w:tcPr>
            <w:tcW w:w="0" w:type="dxa"/>
          </w:tcPr>
          <w:p w14:paraId="5E377C42" w14:textId="77777777" w:rsidR="002761A2" w:rsidRPr="00FB13EB" w:rsidRDefault="002761A2" w:rsidP="00CF32C1">
            <w:pPr>
              <w:pStyle w:val="ARTableSubhead"/>
              <w:rPr>
                <w:b w:val="0"/>
                <w:color w:val="000000" w:themeColor="text1"/>
              </w:rPr>
            </w:pPr>
            <w:r w:rsidRPr="00FB13EB">
              <w:rPr>
                <w:b w:val="0"/>
                <w:bCs w:val="0"/>
                <w:color w:val="000000" w:themeColor="text1"/>
              </w:rPr>
              <w:t>Total energy usage from fuels (stationary and</w:t>
            </w:r>
            <w:r w:rsidRPr="00FB13EB">
              <w:rPr>
                <w:rFonts w:ascii="Cambria" w:hAnsi="Cambria" w:cs="Cambria"/>
                <w:b w:val="0"/>
                <w:bCs w:val="0"/>
                <w:color w:val="000000" w:themeColor="text1"/>
              </w:rPr>
              <w:t> </w:t>
            </w:r>
            <w:r w:rsidRPr="00FB13EB">
              <w:rPr>
                <w:b w:val="0"/>
                <w:bCs w:val="0"/>
                <w:color w:val="000000" w:themeColor="text1"/>
              </w:rPr>
              <w:t>transportation) (MJ) [Indicator E1]</w:t>
            </w:r>
          </w:p>
        </w:tc>
        <w:tc>
          <w:tcPr>
            <w:tcW w:w="1191" w:type="dxa"/>
            <w:shd w:val="clear" w:color="auto" w:fill="F2F2F2" w:themeFill="background1" w:themeFillShade="F2"/>
            <w:vAlign w:val="bottom"/>
          </w:tcPr>
          <w:p w14:paraId="11A6D8A8" w14:textId="77777777" w:rsidR="002761A2" w:rsidRPr="001B0D63" w:rsidRDefault="002761A2">
            <w:pPr>
              <w:pStyle w:val="ARTableSubhead"/>
              <w:jc w:val="right"/>
              <w:rPr>
                <w:b w:val="0"/>
                <w:bCs w:val="0"/>
                <w:color w:val="000000" w:themeColor="text1"/>
              </w:rPr>
            </w:pPr>
            <w:r w:rsidRPr="005D75DD">
              <w:rPr>
                <w:b w:val="0"/>
                <w:bCs w:val="0"/>
                <w:color w:val="000000" w:themeColor="text1"/>
              </w:rPr>
              <w:t>5,713,650</w:t>
            </w:r>
          </w:p>
        </w:tc>
        <w:tc>
          <w:tcPr>
            <w:tcW w:w="1191" w:type="dxa"/>
            <w:vAlign w:val="bottom"/>
          </w:tcPr>
          <w:p w14:paraId="48D24EFE" w14:textId="77777777" w:rsidR="002761A2" w:rsidRPr="00FB13EB" w:rsidRDefault="002761A2" w:rsidP="00CF32C1">
            <w:pPr>
              <w:pStyle w:val="ARTableSubhead"/>
              <w:jc w:val="right"/>
              <w:rPr>
                <w:b w:val="0"/>
                <w:color w:val="000000" w:themeColor="text1"/>
              </w:rPr>
            </w:pPr>
            <w:r w:rsidRPr="00FB13EB">
              <w:rPr>
                <w:b w:val="0"/>
                <w:bCs w:val="0"/>
                <w:color w:val="000000" w:themeColor="text1"/>
              </w:rPr>
              <w:t>2,642,167</w:t>
            </w:r>
          </w:p>
        </w:tc>
      </w:tr>
      <w:tr w:rsidR="00852726" w:rsidRPr="00FB13EB" w14:paraId="00B82C3E" w14:textId="77777777" w:rsidTr="00F376E6">
        <w:tc>
          <w:tcPr>
            <w:tcW w:w="6009" w:type="dxa"/>
          </w:tcPr>
          <w:p w14:paraId="2C637CD5" w14:textId="77777777" w:rsidR="002761A2" w:rsidRPr="00FB13EB" w:rsidRDefault="002761A2" w:rsidP="00CF32C1">
            <w:pPr>
              <w:pStyle w:val="ARTableSubhead"/>
              <w:rPr>
                <w:b w:val="0"/>
                <w:color w:val="000000" w:themeColor="text1"/>
              </w:rPr>
            </w:pPr>
            <w:r w:rsidRPr="00FB13EB">
              <w:rPr>
                <w:b w:val="0"/>
                <w:bCs w:val="0"/>
                <w:color w:val="000000" w:themeColor="text1"/>
              </w:rPr>
              <w:t>Total energy used from electricity (MJ) [Indicator</w:t>
            </w:r>
            <w:r w:rsidRPr="00FB13EB">
              <w:rPr>
                <w:rFonts w:ascii="Cambria" w:hAnsi="Cambria" w:cs="Cambria"/>
                <w:b w:val="0"/>
                <w:bCs w:val="0"/>
                <w:color w:val="000000" w:themeColor="text1"/>
              </w:rPr>
              <w:t> </w:t>
            </w:r>
            <w:r w:rsidRPr="00FB13EB">
              <w:rPr>
                <w:b w:val="0"/>
                <w:bCs w:val="0"/>
                <w:color w:val="000000" w:themeColor="text1"/>
              </w:rPr>
              <w:t>E2]</w:t>
            </w:r>
          </w:p>
        </w:tc>
        <w:tc>
          <w:tcPr>
            <w:tcW w:w="1191" w:type="dxa"/>
            <w:shd w:val="clear" w:color="auto" w:fill="F2F2F2" w:themeFill="background1" w:themeFillShade="F2"/>
          </w:tcPr>
          <w:p w14:paraId="7FB8BC62" w14:textId="77777777" w:rsidR="002761A2" w:rsidRPr="001B0D63" w:rsidRDefault="002761A2" w:rsidP="00CF32C1">
            <w:pPr>
              <w:pStyle w:val="ARTableSubhead"/>
              <w:jc w:val="right"/>
              <w:rPr>
                <w:b w:val="0"/>
                <w:bCs w:val="0"/>
                <w:color w:val="000000" w:themeColor="text1"/>
              </w:rPr>
            </w:pPr>
            <w:r w:rsidRPr="005D75DD">
              <w:rPr>
                <w:b w:val="0"/>
                <w:color w:val="000000" w:themeColor="text1"/>
              </w:rPr>
              <w:t>5,979,501</w:t>
            </w:r>
          </w:p>
        </w:tc>
        <w:tc>
          <w:tcPr>
            <w:tcW w:w="1191" w:type="dxa"/>
            <w:vAlign w:val="bottom"/>
          </w:tcPr>
          <w:p w14:paraId="6D2006F7" w14:textId="77777777" w:rsidR="002761A2" w:rsidRPr="00FB13EB" w:rsidRDefault="002761A2" w:rsidP="00CF32C1">
            <w:pPr>
              <w:pStyle w:val="ARTableSubhead"/>
              <w:jc w:val="right"/>
              <w:rPr>
                <w:b w:val="0"/>
                <w:color w:val="000000" w:themeColor="text1"/>
              </w:rPr>
            </w:pPr>
            <w:r w:rsidRPr="00FB13EB">
              <w:rPr>
                <w:b w:val="0"/>
                <w:bCs w:val="0"/>
                <w:color w:val="000000" w:themeColor="text1"/>
              </w:rPr>
              <w:t>6,040,901</w:t>
            </w:r>
          </w:p>
        </w:tc>
      </w:tr>
      <w:tr w:rsidR="00852726" w:rsidRPr="00FB13EB" w14:paraId="7D71D820" w14:textId="77777777" w:rsidTr="00F376E6">
        <w:tc>
          <w:tcPr>
            <w:tcW w:w="6009" w:type="dxa"/>
          </w:tcPr>
          <w:p w14:paraId="3485F967" w14:textId="37503C1E" w:rsidR="002761A2" w:rsidRPr="00FB13EB" w:rsidRDefault="002761A2" w:rsidP="00CF32C1">
            <w:pPr>
              <w:pStyle w:val="ARTableSubhead"/>
              <w:rPr>
                <w:b w:val="0"/>
                <w:color w:val="000000" w:themeColor="text1"/>
              </w:rPr>
            </w:pPr>
            <w:r w:rsidRPr="00FB13EB">
              <w:rPr>
                <w:b w:val="0"/>
                <w:bCs w:val="0"/>
                <w:color w:val="000000" w:themeColor="text1"/>
              </w:rPr>
              <w:t>Total energy used segmented into renewable and</w:t>
            </w:r>
            <w:r w:rsidRPr="00FB13EB">
              <w:rPr>
                <w:rFonts w:ascii="Cambria" w:hAnsi="Cambria" w:cs="Cambria"/>
                <w:b w:val="0"/>
                <w:bCs w:val="0"/>
                <w:color w:val="000000" w:themeColor="text1"/>
              </w:rPr>
              <w:t> </w:t>
            </w:r>
            <w:r w:rsidRPr="00FB13EB">
              <w:rPr>
                <w:b w:val="0"/>
                <w:bCs w:val="0"/>
                <w:color w:val="000000" w:themeColor="text1"/>
              </w:rPr>
              <w:t>non-renewable sources (MJ) [Indicator E3]</w:t>
            </w:r>
          </w:p>
        </w:tc>
        <w:tc>
          <w:tcPr>
            <w:tcW w:w="1191" w:type="dxa"/>
            <w:shd w:val="clear" w:color="auto" w:fill="F2F2F2" w:themeFill="background1" w:themeFillShade="F2"/>
            <w:vAlign w:val="bottom"/>
          </w:tcPr>
          <w:p w14:paraId="12BDA4B6" w14:textId="77777777" w:rsidR="002761A2" w:rsidRPr="001B0D63" w:rsidRDefault="002761A2" w:rsidP="00CF32C1">
            <w:pPr>
              <w:pStyle w:val="ARTableSubhead"/>
              <w:jc w:val="right"/>
              <w:rPr>
                <w:b w:val="0"/>
                <w:bCs w:val="0"/>
                <w:color w:val="000000" w:themeColor="text1"/>
              </w:rPr>
            </w:pPr>
            <w:r w:rsidRPr="005D75DD">
              <w:rPr>
                <w:b w:val="0"/>
                <w:bCs w:val="0"/>
                <w:color w:val="000000" w:themeColor="text1"/>
              </w:rPr>
              <w:t>11,693,150</w:t>
            </w:r>
          </w:p>
        </w:tc>
        <w:tc>
          <w:tcPr>
            <w:tcW w:w="1191" w:type="dxa"/>
            <w:vAlign w:val="bottom"/>
          </w:tcPr>
          <w:p w14:paraId="10649341" w14:textId="77777777" w:rsidR="002761A2" w:rsidRPr="00FB13EB" w:rsidRDefault="002761A2" w:rsidP="00CF32C1">
            <w:pPr>
              <w:pStyle w:val="ARTableSubhead"/>
              <w:jc w:val="right"/>
              <w:rPr>
                <w:b w:val="0"/>
                <w:color w:val="000000" w:themeColor="text1"/>
              </w:rPr>
            </w:pPr>
            <w:r w:rsidRPr="00FB13EB">
              <w:rPr>
                <w:b w:val="0"/>
                <w:bCs w:val="0"/>
                <w:color w:val="000000" w:themeColor="text1"/>
              </w:rPr>
              <w:t>8,683,068</w:t>
            </w:r>
          </w:p>
        </w:tc>
      </w:tr>
      <w:tr w:rsidR="00852726" w:rsidRPr="00FB13EB" w14:paraId="375104FF" w14:textId="77777777" w:rsidTr="00F376E6">
        <w:tc>
          <w:tcPr>
            <w:tcW w:w="6009" w:type="dxa"/>
          </w:tcPr>
          <w:p w14:paraId="137D2BF7" w14:textId="77777777" w:rsidR="002761A2" w:rsidRPr="00FB13EB" w:rsidRDefault="002761A2" w:rsidP="00CF32C1">
            <w:pPr>
              <w:pStyle w:val="ARTableSubhead"/>
              <w:rPr>
                <w:color w:val="000000" w:themeColor="text1"/>
              </w:rPr>
            </w:pPr>
            <w:r w:rsidRPr="00FB13EB">
              <w:rPr>
                <w:b w:val="0"/>
                <w:bCs w:val="0"/>
                <w:color w:val="000000" w:themeColor="text1"/>
              </w:rPr>
              <w:t>Renewable</w:t>
            </w:r>
          </w:p>
        </w:tc>
        <w:tc>
          <w:tcPr>
            <w:tcW w:w="1191" w:type="dxa"/>
            <w:shd w:val="clear" w:color="auto" w:fill="F2F2F2" w:themeFill="background1" w:themeFillShade="F2"/>
          </w:tcPr>
          <w:p w14:paraId="440C66FD" w14:textId="77777777" w:rsidR="002761A2" w:rsidRPr="001B0D63" w:rsidRDefault="002761A2" w:rsidP="00CF32C1">
            <w:pPr>
              <w:pStyle w:val="ARTableSubhead"/>
              <w:jc w:val="right"/>
              <w:rPr>
                <w:b w:val="0"/>
                <w:bCs w:val="0"/>
                <w:color w:val="000000" w:themeColor="text1"/>
              </w:rPr>
            </w:pPr>
            <w:r w:rsidRPr="005D75DD">
              <w:rPr>
                <w:b w:val="0"/>
                <w:color w:val="000000" w:themeColor="text1"/>
              </w:rPr>
              <w:t>1,105,012</w:t>
            </w:r>
          </w:p>
        </w:tc>
        <w:tc>
          <w:tcPr>
            <w:tcW w:w="1191" w:type="dxa"/>
            <w:vAlign w:val="bottom"/>
          </w:tcPr>
          <w:p w14:paraId="2AD7E3F5" w14:textId="77777777" w:rsidR="002761A2" w:rsidRPr="00FB13EB" w:rsidRDefault="002761A2" w:rsidP="00CF32C1">
            <w:pPr>
              <w:pStyle w:val="ARTableSubhead"/>
              <w:jc w:val="right"/>
              <w:rPr>
                <w:color w:val="000000" w:themeColor="text1"/>
              </w:rPr>
            </w:pPr>
            <w:r w:rsidRPr="00FB13EB">
              <w:rPr>
                <w:b w:val="0"/>
                <w:bCs w:val="0"/>
                <w:color w:val="000000" w:themeColor="text1"/>
              </w:rPr>
              <w:t>1,145,355</w:t>
            </w:r>
          </w:p>
        </w:tc>
      </w:tr>
      <w:tr w:rsidR="00D42769" w:rsidRPr="00FB13EB" w14:paraId="0EC3A606" w14:textId="77777777" w:rsidTr="0023229A">
        <w:tc>
          <w:tcPr>
            <w:tcW w:w="6009" w:type="dxa"/>
            <w:tcBorders>
              <w:bottom w:val="single" w:sz="4" w:space="0" w:color="53565A"/>
            </w:tcBorders>
          </w:tcPr>
          <w:p w14:paraId="3A39800E" w14:textId="77777777" w:rsidR="002761A2" w:rsidRPr="00FB13EB" w:rsidRDefault="002761A2" w:rsidP="00CF32C1">
            <w:pPr>
              <w:pStyle w:val="ARTableSubhead"/>
              <w:rPr>
                <w:color w:val="000000" w:themeColor="text1"/>
              </w:rPr>
            </w:pPr>
            <w:r w:rsidRPr="00FB13EB">
              <w:rPr>
                <w:b w:val="0"/>
                <w:bCs w:val="0"/>
                <w:color w:val="000000" w:themeColor="text1"/>
              </w:rPr>
              <w:t>Non-renewable</w:t>
            </w:r>
          </w:p>
        </w:tc>
        <w:tc>
          <w:tcPr>
            <w:tcW w:w="1191" w:type="dxa"/>
            <w:tcBorders>
              <w:bottom w:val="single" w:sz="4" w:space="0" w:color="53565A"/>
            </w:tcBorders>
            <w:shd w:val="clear" w:color="auto" w:fill="F2F2F2" w:themeFill="background1" w:themeFillShade="F2"/>
          </w:tcPr>
          <w:p w14:paraId="4AF2759F" w14:textId="77777777" w:rsidR="002761A2" w:rsidRPr="001B0D63" w:rsidRDefault="002761A2" w:rsidP="00CF32C1">
            <w:pPr>
              <w:pStyle w:val="ARTableSubhead"/>
              <w:jc w:val="right"/>
              <w:rPr>
                <w:b w:val="0"/>
                <w:bCs w:val="0"/>
                <w:color w:val="000000" w:themeColor="text1"/>
              </w:rPr>
            </w:pPr>
            <w:r w:rsidRPr="005D75DD">
              <w:rPr>
                <w:b w:val="0"/>
                <w:bCs w:val="0"/>
                <w:color w:val="000000" w:themeColor="text1"/>
              </w:rPr>
              <w:t>10,588,139</w:t>
            </w:r>
          </w:p>
        </w:tc>
        <w:tc>
          <w:tcPr>
            <w:tcW w:w="1191" w:type="dxa"/>
            <w:tcBorders>
              <w:bottom w:val="single" w:sz="4" w:space="0" w:color="53565A"/>
            </w:tcBorders>
            <w:vAlign w:val="bottom"/>
          </w:tcPr>
          <w:p w14:paraId="52973B1D" w14:textId="77777777" w:rsidR="002761A2" w:rsidRPr="00FB13EB" w:rsidRDefault="002761A2" w:rsidP="00CF32C1">
            <w:pPr>
              <w:pStyle w:val="ARTableSubhead"/>
              <w:jc w:val="right"/>
              <w:rPr>
                <w:color w:val="000000" w:themeColor="text1"/>
              </w:rPr>
            </w:pPr>
            <w:r w:rsidRPr="00FB13EB">
              <w:rPr>
                <w:b w:val="0"/>
                <w:bCs w:val="0"/>
                <w:color w:val="000000" w:themeColor="text1"/>
              </w:rPr>
              <w:t xml:space="preserve">7,537,713 </w:t>
            </w:r>
          </w:p>
        </w:tc>
      </w:tr>
      <w:tr w:rsidR="00D63D49" w:rsidRPr="00FB13EB" w14:paraId="5AECEDF4" w14:textId="77777777" w:rsidTr="0023229A">
        <w:tc>
          <w:tcPr>
            <w:tcW w:w="6009" w:type="dxa"/>
            <w:tcBorders>
              <w:top w:val="single" w:sz="4" w:space="0" w:color="53565A"/>
              <w:bottom w:val="single" w:sz="12" w:space="0" w:color="53565A"/>
            </w:tcBorders>
          </w:tcPr>
          <w:p w14:paraId="02C4E988" w14:textId="77777777" w:rsidR="002761A2" w:rsidRPr="00FB13EB" w:rsidRDefault="002761A2" w:rsidP="00CF32C1">
            <w:pPr>
              <w:pStyle w:val="ARTableSubhead"/>
              <w:rPr>
                <w:b w:val="0"/>
                <w:color w:val="000000" w:themeColor="text1"/>
              </w:rPr>
            </w:pPr>
            <w:r w:rsidRPr="00FB13EB">
              <w:rPr>
                <w:b w:val="0"/>
                <w:bCs w:val="0"/>
                <w:color w:val="000000" w:themeColor="text1"/>
              </w:rPr>
              <w:t>Units of energy used normalised by FTE employees [Indicator</w:t>
            </w:r>
            <w:r w:rsidRPr="00FB13EB">
              <w:rPr>
                <w:rFonts w:ascii="Cambria" w:hAnsi="Cambria" w:cs="Cambria"/>
                <w:b w:val="0"/>
                <w:bCs w:val="0"/>
                <w:color w:val="000000" w:themeColor="text1"/>
              </w:rPr>
              <w:t> </w:t>
            </w:r>
            <w:r w:rsidRPr="00FB13EB">
              <w:rPr>
                <w:b w:val="0"/>
                <w:bCs w:val="0"/>
                <w:color w:val="000000" w:themeColor="text1"/>
              </w:rPr>
              <w:t>E4]</w:t>
            </w:r>
            <w:r w:rsidRPr="00FB13EB">
              <w:rPr>
                <w:b w:val="0"/>
                <w:bCs w:val="0"/>
                <w:color w:val="000000" w:themeColor="text1"/>
                <w:szCs w:val="15"/>
                <w:vertAlign w:val="superscript"/>
              </w:rPr>
              <w:t xml:space="preserve"> </w:t>
            </w:r>
          </w:p>
        </w:tc>
        <w:tc>
          <w:tcPr>
            <w:tcW w:w="1191" w:type="dxa"/>
            <w:tcBorders>
              <w:top w:val="single" w:sz="4" w:space="0" w:color="53565A"/>
              <w:bottom w:val="single" w:sz="12" w:space="0" w:color="53565A"/>
            </w:tcBorders>
            <w:shd w:val="clear" w:color="auto" w:fill="F2F2F2" w:themeFill="background1" w:themeFillShade="F2"/>
          </w:tcPr>
          <w:p w14:paraId="573FC678" w14:textId="77777777" w:rsidR="002761A2" w:rsidRPr="001B0D63" w:rsidRDefault="002761A2" w:rsidP="00CF32C1">
            <w:pPr>
              <w:pStyle w:val="ARTableSubhead"/>
              <w:jc w:val="right"/>
              <w:rPr>
                <w:b w:val="0"/>
                <w:bCs w:val="0"/>
                <w:color w:val="000000" w:themeColor="text1"/>
              </w:rPr>
            </w:pPr>
            <w:r w:rsidRPr="005D75DD">
              <w:rPr>
                <w:b w:val="0"/>
                <w:color w:val="000000" w:themeColor="text1"/>
              </w:rPr>
              <w:t>6,</w:t>
            </w:r>
            <w:r w:rsidRPr="005D75DD">
              <w:rPr>
                <w:b w:val="0"/>
                <w:bCs w:val="0"/>
                <w:color w:val="000000" w:themeColor="text1"/>
              </w:rPr>
              <w:t>692</w:t>
            </w:r>
          </w:p>
        </w:tc>
        <w:tc>
          <w:tcPr>
            <w:tcW w:w="1191" w:type="dxa"/>
            <w:tcBorders>
              <w:top w:val="single" w:sz="4" w:space="0" w:color="53565A"/>
              <w:bottom w:val="single" w:sz="12" w:space="0" w:color="53565A"/>
            </w:tcBorders>
            <w:vAlign w:val="bottom"/>
          </w:tcPr>
          <w:p w14:paraId="44ADCF0D" w14:textId="77777777" w:rsidR="002761A2" w:rsidRPr="00FB13EB" w:rsidRDefault="002761A2" w:rsidP="00CF32C1">
            <w:pPr>
              <w:pStyle w:val="ARTableSubhead"/>
              <w:jc w:val="right"/>
              <w:rPr>
                <w:b w:val="0"/>
                <w:color w:val="000000" w:themeColor="text1"/>
              </w:rPr>
            </w:pPr>
            <w:r w:rsidRPr="00FB13EB">
              <w:rPr>
                <w:b w:val="0"/>
                <w:bCs w:val="0"/>
                <w:color w:val="000000" w:themeColor="text1"/>
              </w:rPr>
              <w:t>5,845</w:t>
            </w:r>
          </w:p>
        </w:tc>
      </w:tr>
    </w:tbl>
    <w:p w14:paraId="4E718760" w14:textId="274C2437" w:rsidR="002761A2" w:rsidRPr="00FB1449" w:rsidRDefault="002761A2" w:rsidP="002761A2">
      <w:pPr>
        <w:spacing w:before="60" w:after="40" w:line="240" w:lineRule="auto"/>
        <w:rPr>
          <w:rFonts w:ascii="VIC" w:eastAsia="MS Mincho" w:hAnsi="VIC" w:cs="Arial"/>
          <w:sz w:val="14"/>
          <w:szCs w:val="14"/>
          <w:lang w:eastAsia="en-US"/>
        </w:rPr>
      </w:pPr>
      <w:r w:rsidRPr="00FB1449">
        <w:rPr>
          <w:rFonts w:ascii="VIC" w:eastAsia="MS Mincho" w:hAnsi="VIC" w:cs="Arial"/>
          <w:sz w:val="14"/>
          <w:szCs w:val="14"/>
          <w:lang w:eastAsia="en-US"/>
        </w:rPr>
        <w:t>Note:</w:t>
      </w:r>
    </w:p>
    <w:p w14:paraId="3CFE1D51" w14:textId="47BEC52E" w:rsidR="00B34BA9" w:rsidRPr="007468C8" w:rsidRDefault="00497754" w:rsidP="00483FA5">
      <w:pPr>
        <w:pStyle w:val="ARTableFootnoteIndent"/>
      </w:pPr>
      <w:r>
        <w:t xml:space="preserve">(1) </w:t>
      </w:r>
      <w:r>
        <w:tab/>
      </w:r>
      <w:r w:rsidR="002761A2" w:rsidRPr="00FB1449">
        <w:t>The 2024–25 figures in this annual report contain accrued values for electricity and stationary fuel consumption.</w:t>
      </w:r>
      <w:bookmarkStart w:id="1004" w:name="_Toc141792602"/>
      <w:bookmarkStart w:id="1005" w:name="_Toc168571758"/>
      <w:bookmarkEnd w:id="996"/>
      <w:bookmarkEnd w:id="997"/>
    </w:p>
    <w:p w14:paraId="083F8BEC" w14:textId="3C4F36FA" w:rsidR="00F81E7D" w:rsidRPr="002C6AEF" w:rsidRDefault="00B34BA9" w:rsidP="002C6AEF">
      <w:pPr>
        <w:pStyle w:val="Heading3"/>
        <w:rPr>
          <w:rFonts w:ascii="Arial" w:hAnsi="Arial"/>
          <w:color w:val="000000" w:themeColor="text1"/>
          <w:sz w:val="20"/>
          <w:szCs w:val="18"/>
        </w:rPr>
      </w:pPr>
      <w:bookmarkStart w:id="1006" w:name="_Toc177397447"/>
      <w:bookmarkStart w:id="1007" w:name="_Toc178884890"/>
      <w:bookmarkStart w:id="1008" w:name="_Toc178921238"/>
      <w:bookmarkStart w:id="1009" w:name="_Toc210635316"/>
      <w:bookmarkStart w:id="1010" w:name="_Toc210688194"/>
      <w:bookmarkStart w:id="1011" w:name="_Toc210718787"/>
      <w:r>
        <w:t>S</w:t>
      </w:r>
      <w:r w:rsidRPr="006E7ECB">
        <w:t>ustainable buildings and infrastructure</w:t>
      </w:r>
      <w:bookmarkEnd w:id="1006"/>
      <w:bookmarkEnd w:id="1007"/>
      <w:bookmarkEnd w:id="1008"/>
      <w:bookmarkEnd w:id="1009"/>
      <w:bookmarkEnd w:id="1010"/>
      <w:bookmarkEnd w:id="1011"/>
      <w:r w:rsidR="00D1005C">
        <w:t xml:space="preserve"> </w:t>
      </w:r>
    </w:p>
    <w:bookmarkEnd w:id="1004"/>
    <w:bookmarkEnd w:id="1005"/>
    <w:p w14:paraId="4F24916B" w14:textId="63751510" w:rsidR="00D67461" w:rsidRDefault="00D67461" w:rsidP="00D67461">
      <w:pPr>
        <w:pStyle w:val="ARBody"/>
      </w:pPr>
      <w:r>
        <w:t xml:space="preserve">The relevant DGS leases, negotiated and managed by </w:t>
      </w:r>
      <w:r w:rsidR="00115A57" w:rsidRPr="00115A57">
        <w:t>Accommodation, Carpool and Library Services (ACLS)</w:t>
      </w:r>
      <w:r>
        <w:t xml:space="preserve"> in conjunction with their outsourced service partner, incorporates a Green Lease Schedule within the Standard Government Lease. The schedule outlines obligations for both the landlord and tenant to maintain properties to a minimum NABERS rating for energy, water, waste and indoor environment.</w:t>
      </w:r>
    </w:p>
    <w:p w14:paraId="48EB994D" w14:textId="23AB8E70" w:rsidR="00D67461" w:rsidRDefault="00D67461" w:rsidP="00D67461">
      <w:pPr>
        <w:pStyle w:val="ARBody"/>
      </w:pPr>
      <w:r>
        <w:t>The Green Lease Schedule is proposed to landlords or managing agents with each new lease negotiation. However, in cases where premises are not subject to Commonwealth mandatory disclosure laws or landlords are unwilling to include these obligations, ACLS and its outsourced provider work with landlords to implement energy efficiency, emission savings and cost improvements.</w:t>
      </w:r>
    </w:p>
    <w:p w14:paraId="3C44563F" w14:textId="77777777" w:rsidR="00D67461" w:rsidRDefault="00D67461" w:rsidP="00D67461">
      <w:pPr>
        <w:pStyle w:val="ARBody"/>
      </w:pPr>
      <w:r>
        <w:t>The Green Lease Schedule mandates a NABERS Energy rating for all leases, with additional performance requirements for larger tenures. It also requires the installation of efficient lighting systems and data sharing to support energy and emissions reporting.</w:t>
      </w:r>
    </w:p>
    <w:p w14:paraId="4C2A12B9" w14:textId="0C0441E0" w:rsidR="00D67461" w:rsidRDefault="00D67461" w:rsidP="00D67461">
      <w:pPr>
        <w:pStyle w:val="ARBody"/>
      </w:pPr>
      <w:r>
        <w:t xml:space="preserve">DGS discloses a summary of NABERS ratings for its occupied premises, based on data downloaded from the NABERS public portal. Seven relevant office buildings have received an environmental performance rating, as detailed in the table below. No new buildings were commissioned by DGS in </w:t>
      </w:r>
      <w:r w:rsidR="000B42F9">
        <w:t xml:space="preserve">the 2024–25 </w:t>
      </w:r>
      <w:r>
        <w:t>reporting period, and no NABERS ratings were conducted on owned buildings or as part of tenancy fit out works in this reporting period.</w:t>
      </w:r>
    </w:p>
    <w:p w14:paraId="6C37541B" w14:textId="77777777" w:rsidR="00D67461" w:rsidRDefault="00D67461" w:rsidP="00D67461">
      <w:pPr>
        <w:pStyle w:val="ARBody"/>
      </w:pPr>
      <w:r>
        <w:t>There are no newly completed DGS-owned non-office building or infrastructure projects or upgrades valued over $1 million.</w:t>
      </w:r>
    </w:p>
    <w:tbl>
      <w:tblPr>
        <w:tblStyle w:val="ARTable"/>
        <w:tblW w:w="8505" w:type="dxa"/>
        <w:tblLook w:val="04A0" w:firstRow="1" w:lastRow="0" w:firstColumn="1" w:lastColumn="0" w:noHBand="0" w:noVBand="1"/>
      </w:tblPr>
      <w:tblGrid>
        <w:gridCol w:w="3969"/>
        <w:gridCol w:w="1701"/>
        <w:gridCol w:w="1701"/>
        <w:gridCol w:w="1134"/>
      </w:tblGrid>
      <w:tr w:rsidR="00C079D3" w:rsidRPr="006F54F0" w14:paraId="3D7CAC07" w14:textId="77777777" w:rsidTr="00C079D3">
        <w:trPr>
          <w:cnfStyle w:val="100000000000" w:firstRow="1" w:lastRow="0" w:firstColumn="0" w:lastColumn="0" w:oddVBand="0" w:evenVBand="0" w:oddHBand="0" w:evenHBand="0" w:firstRowFirstColumn="0" w:firstRowLastColumn="0" w:lastRowFirstColumn="0" w:lastRowLastColumn="0"/>
        </w:trPr>
        <w:tc>
          <w:tcPr>
            <w:tcW w:w="3969" w:type="dxa"/>
            <w:shd w:val="clear" w:color="auto" w:fill="BFBFBF" w:themeFill="background1" w:themeFillShade="BF"/>
          </w:tcPr>
          <w:p w14:paraId="21A28B84" w14:textId="77777777" w:rsidR="00D67461" w:rsidRPr="00EB508C" w:rsidRDefault="00D67461" w:rsidP="00CF32C1">
            <w:pPr>
              <w:pStyle w:val="ARTableColHead"/>
              <w:rPr>
                <w:color w:val="000000" w:themeColor="text1"/>
              </w:rPr>
            </w:pPr>
            <w:r w:rsidRPr="00EB508C">
              <w:rPr>
                <w:color w:val="000000" w:themeColor="text1"/>
              </w:rPr>
              <w:t>Name of building</w:t>
            </w:r>
          </w:p>
        </w:tc>
        <w:tc>
          <w:tcPr>
            <w:tcW w:w="1701" w:type="dxa"/>
            <w:shd w:val="clear" w:color="auto" w:fill="BFBFBF" w:themeFill="background1" w:themeFillShade="BF"/>
          </w:tcPr>
          <w:p w14:paraId="73CF1C98" w14:textId="77777777" w:rsidR="00D67461" w:rsidRPr="00EB508C" w:rsidRDefault="00D67461" w:rsidP="00CF32C1">
            <w:pPr>
              <w:pStyle w:val="ARTableColHead"/>
              <w:rPr>
                <w:color w:val="000000" w:themeColor="text1"/>
              </w:rPr>
            </w:pPr>
            <w:r w:rsidRPr="00EB508C">
              <w:rPr>
                <w:color w:val="000000" w:themeColor="text1"/>
              </w:rPr>
              <w:t>Building type</w:t>
            </w:r>
          </w:p>
        </w:tc>
        <w:tc>
          <w:tcPr>
            <w:tcW w:w="1701" w:type="dxa"/>
            <w:shd w:val="clear" w:color="auto" w:fill="BFBFBF" w:themeFill="background1" w:themeFillShade="BF"/>
          </w:tcPr>
          <w:p w14:paraId="6B88E4A8" w14:textId="77777777" w:rsidR="00D67461" w:rsidRPr="00EB508C" w:rsidRDefault="00D67461" w:rsidP="00CF32C1">
            <w:pPr>
              <w:pStyle w:val="ARTableColHead"/>
              <w:rPr>
                <w:color w:val="000000" w:themeColor="text1"/>
              </w:rPr>
            </w:pPr>
            <w:r w:rsidRPr="00EB508C">
              <w:rPr>
                <w:color w:val="000000" w:themeColor="text1"/>
              </w:rPr>
              <w:t>Rating Scheme</w:t>
            </w:r>
          </w:p>
        </w:tc>
        <w:tc>
          <w:tcPr>
            <w:tcW w:w="1134" w:type="dxa"/>
            <w:shd w:val="clear" w:color="auto" w:fill="BFBFBF" w:themeFill="background1" w:themeFillShade="BF"/>
          </w:tcPr>
          <w:p w14:paraId="7DB90188" w14:textId="77777777" w:rsidR="00D67461" w:rsidRPr="00EB508C" w:rsidRDefault="00D67461" w:rsidP="00CF32C1">
            <w:pPr>
              <w:pStyle w:val="ARTableColHead"/>
              <w:rPr>
                <w:color w:val="000000" w:themeColor="text1"/>
              </w:rPr>
            </w:pPr>
            <w:r w:rsidRPr="00EB508C">
              <w:rPr>
                <w:color w:val="000000" w:themeColor="text1"/>
              </w:rPr>
              <w:t>Rating</w:t>
            </w:r>
          </w:p>
        </w:tc>
      </w:tr>
      <w:tr w:rsidR="00C079D3" w:rsidRPr="006F54F0" w14:paraId="4FF7D5C7" w14:textId="77777777" w:rsidTr="00C079D3">
        <w:tc>
          <w:tcPr>
            <w:tcW w:w="3969" w:type="dxa"/>
            <w:tcBorders>
              <w:bottom w:val="single" w:sz="4" w:space="0" w:color="53565A"/>
            </w:tcBorders>
          </w:tcPr>
          <w:p w14:paraId="72E0587D" w14:textId="77777777" w:rsidR="00D67461" w:rsidRPr="00EB508C" w:rsidRDefault="00D67461" w:rsidP="00CF32C1">
            <w:pPr>
              <w:pStyle w:val="ARTableColSubhead"/>
              <w:rPr>
                <w:color w:val="000000" w:themeColor="text1"/>
              </w:rPr>
            </w:pPr>
            <w:r w:rsidRPr="00EB508C">
              <w:rPr>
                <w:b w:val="0"/>
                <w:bCs w:val="0"/>
                <w:color w:val="000000" w:themeColor="text1"/>
              </w:rPr>
              <w:t>35 Collins Street, Melbourne</w:t>
            </w:r>
          </w:p>
        </w:tc>
        <w:tc>
          <w:tcPr>
            <w:tcW w:w="1701" w:type="dxa"/>
            <w:tcBorders>
              <w:bottom w:val="single" w:sz="4" w:space="0" w:color="53565A"/>
            </w:tcBorders>
          </w:tcPr>
          <w:p w14:paraId="23AFAC59" w14:textId="77777777" w:rsidR="00D67461" w:rsidRPr="00EB508C" w:rsidRDefault="00D67461" w:rsidP="00CF32C1">
            <w:pPr>
              <w:pStyle w:val="ARTableColSubhead"/>
              <w:rPr>
                <w:color w:val="000000" w:themeColor="text1"/>
              </w:rPr>
            </w:pPr>
            <w:r w:rsidRPr="00EB508C">
              <w:rPr>
                <w:b w:val="0"/>
                <w:bCs w:val="0"/>
                <w:color w:val="000000" w:themeColor="text1"/>
              </w:rPr>
              <w:t>Office building</w:t>
            </w:r>
          </w:p>
        </w:tc>
        <w:tc>
          <w:tcPr>
            <w:tcW w:w="1701" w:type="dxa"/>
            <w:tcBorders>
              <w:bottom w:val="single" w:sz="4" w:space="0" w:color="53565A"/>
            </w:tcBorders>
          </w:tcPr>
          <w:p w14:paraId="25738C67" w14:textId="77777777" w:rsidR="00D67461" w:rsidRPr="00EB508C" w:rsidRDefault="00D67461" w:rsidP="00CF32C1">
            <w:pPr>
              <w:pStyle w:val="ARTableColSubhead"/>
              <w:rPr>
                <w:color w:val="000000" w:themeColor="text1"/>
              </w:rPr>
            </w:pPr>
            <w:r w:rsidRPr="00EB508C">
              <w:rPr>
                <w:b w:val="0"/>
                <w:bCs w:val="0"/>
                <w:color w:val="000000" w:themeColor="text1"/>
              </w:rPr>
              <w:t>NABERS</w:t>
            </w:r>
          </w:p>
        </w:tc>
        <w:tc>
          <w:tcPr>
            <w:tcW w:w="1134" w:type="dxa"/>
            <w:tcBorders>
              <w:bottom w:val="single" w:sz="4" w:space="0" w:color="53565A"/>
            </w:tcBorders>
          </w:tcPr>
          <w:p w14:paraId="5CDE1C7D" w14:textId="77777777" w:rsidR="00D67461" w:rsidRPr="00EB508C" w:rsidRDefault="00D67461" w:rsidP="00CF32C1">
            <w:pPr>
              <w:pStyle w:val="ARTableColSubhead"/>
              <w:rPr>
                <w:b w:val="0"/>
                <w:bCs w:val="0"/>
                <w:color w:val="000000" w:themeColor="text1"/>
              </w:rPr>
            </w:pPr>
            <w:r w:rsidRPr="00EB508C">
              <w:rPr>
                <w:b w:val="0"/>
                <w:bCs w:val="0"/>
                <w:color w:val="000000" w:themeColor="text1"/>
              </w:rPr>
              <w:t>3.5</w:t>
            </w:r>
          </w:p>
        </w:tc>
      </w:tr>
      <w:tr w:rsidR="00C079D3" w:rsidRPr="006F54F0" w14:paraId="5CE1C361" w14:textId="77777777" w:rsidTr="00C079D3">
        <w:tc>
          <w:tcPr>
            <w:tcW w:w="3969" w:type="dxa"/>
            <w:tcBorders>
              <w:bottom w:val="single" w:sz="4" w:space="0" w:color="53565A"/>
            </w:tcBorders>
          </w:tcPr>
          <w:p w14:paraId="71D1227C" w14:textId="77777777" w:rsidR="00D67461" w:rsidRPr="00EB508C" w:rsidRDefault="00D67461" w:rsidP="00CF32C1">
            <w:pPr>
              <w:pStyle w:val="ARTableColSubhead"/>
              <w:rPr>
                <w:color w:val="000000" w:themeColor="text1"/>
              </w:rPr>
            </w:pPr>
            <w:r w:rsidRPr="00EB508C">
              <w:rPr>
                <w:b w:val="0"/>
                <w:bCs w:val="0"/>
                <w:color w:val="000000" w:themeColor="text1"/>
              </w:rPr>
              <w:t>595 Collins Street, Melbourne</w:t>
            </w:r>
          </w:p>
        </w:tc>
        <w:tc>
          <w:tcPr>
            <w:tcW w:w="1701" w:type="dxa"/>
            <w:tcBorders>
              <w:bottom w:val="single" w:sz="4" w:space="0" w:color="53565A"/>
            </w:tcBorders>
          </w:tcPr>
          <w:p w14:paraId="7F24DE29" w14:textId="77777777" w:rsidR="00D67461" w:rsidRPr="00EB508C" w:rsidRDefault="00D67461" w:rsidP="00CF32C1">
            <w:pPr>
              <w:pStyle w:val="ARTableColSubhead"/>
              <w:rPr>
                <w:color w:val="000000" w:themeColor="text1"/>
              </w:rPr>
            </w:pPr>
            <w:r w:rsidRPr="00EB508C">
              <w:rPr>
                <w:b w:val="0"/>
                <w:bCs w:val="0"/>
                <w:color w:val="000000" w:themeColor="text1"/>
              </w:rPr>
              <w:t>Office building</w:t>
            </w:r>
          </w:p>
        </w:tc>
        <w:tc>
          <w:tcPr>
            <w:tcW w:w="1701" w:type="dxa"/>
            <w:tcBorders>
              <w:bottom w:val="single" w:sz="4" w:space="0" w:color="53565A"/>
            </w:tcBorders>
          </w:tcPr>
          <w:p w14:paraId="446BD97C" w14:textId="77777777" w:rsidR="00D67461" w:rsidRPr="00EB508C" w:rsidRDefault="00D67461" w:rsidP="00CF32C1">
            <w:pPr>
              <w:pStyle w:val="ARTableColSubhead"/>
              <w:rPr>
                <w:color w:val="000000" w:themeColor="text1"/>
              </w:rPr>
            </w:pPr>
            <w:r w:rsidRPr="00EB508C">
              <w:rPr>
                <w:b w:val="0"/>
                <w:bCs w:val="0"/>
                <w:color w:val="000000" w:themeColor="text1"/>
              </w:rPr>
              <w:t>NABERS</w:t>
            </w:r>
          </w:p>
        </w:tc>
        <w:tc>
          <w:tcPr>
            <w:tcW w:w="1134" w:type="dxa"/>
            <w:tcBorders>
              <w:bottom w:val="single" w:sz="4" w:space="0" w:color="53565A"/>
            </w:tcBorders>
          </w:tcPr>
          <w:p w14:paraId="788336FF" w14:textId="77777777" w:rsidR="00D67461" w:rsidRPr="00EB508C" w:rsidRDefault="00D67461" w:rsidP="00CF32C1">
            <w:pPr>
              <w:pStyle w:val="ARTableColSubhead"/>
              <w:rPr>
                <w:color w:val="000000" w:themeColor="text1"/>
              </w:rPr>
            </w:pPr>
            <w:r w:rsidRPr="00EB508C">
              <w:rPr>
                <w:b w:val="0"/>
                <w:bCs w:val="0"/>
                <w:color w:val="000000" w:themeColor="text1"/>
              </w:rPr>
              <w:t>4.5</w:t>
            </w:r>
          </w:p>
        </w:tc>
      </w:tr>
      <w:tr w:rsidR="00C079D3" w:rsidRPr="006F54F0" w14:paraId="1C0CAD96" w14:textId="77777777" w:rsidTr="00C079D3">
        <w:tc>
          <w:tcPr>
            <w:tcW w:w="3969" w:type="dxa"/>
            <w:tcBorders>
              <w:bottom w:val="single" w:sz="4" w:space="0" w:color="53565A"/>
            </w:tcBorders>
          </w:tcPr>
          <w:p w14:paraId="5C114C0F" w14:textId="77777777" w:rsidR="00D67461" w:rsidRPr="006A4397" w:rsidRDefault="00D67461" w:rsidP="00CF32C1">
            <w:pPr>
              <w:pStyle w:val="ARTableColSubhead"/>
              <w:rPr>
                <w:color w:val="000000" w:themeColor="text1"/>
              </w:rPr>
            </w:pPr>
            <w:r w:rsidRPr="006A4397">
              <w:rPr>
                <w:b w:val="0"/>
                <w:bCs w:val="0"/>
                <w:color w:val="000000" w:themeColor="text1"/>
              </w:rPr>
              <w:t>121 Exhibition Street, Melbourne</w:t>
            </w:r>
          </w:p>
        </w:tc>
        <w:tc>
          <w:tcPr>
            <w:tcW w:w="1701" w:type="dxa"/>
            <w:tcBorders>
              <w:bottom w:val="single" w:sz="4" w:space="0" w:color="53565A"/>
            </w:tcBorders>
          </w:tcPr>
          <w:p w14:paraId="1E9FC3E7" w14:textId="77777777" w:rsidR="00D67461" w:rsidRPr="006A4397" w:rsidRDefault="00D67461" w:rsidP="00CF32C1">
            <w:pPr>
              <w:pStyle w:val="ARTableColSubhead"/>
              <w:rPr>
                <w:color w:val="000000" w:themeColor="text1"/>
              </w:rPr>
            </w:pPr>
            <w:r w:rsidRPr="006A4397">
              <w:rPr>
                <w:b w:val="0"/>
                <w:bCs w:val="0"/>
                <w:color w:val="000000" w:themeColor="text1"/>
              </w:rPr>
              <w:t>Office building</w:t>
            </w:r>
          </w:p>
        </w:tc>
        <w:tc>
          <w:tcPr>
            <w:tcW w:w="1701" w:type="dxa"/>
            <w:tcBorders>
              <w:bottom w:val="single" w:sz="4" w:space="0" w:color="53565A"/>
            </w:tcBorders>
          </w:tcPr>
          <w:p w14:paraId="722B3055" w14:textId="77777777" w:rsidR="00D67461" w:rsidRPr="006A4397" w:rsidRDefault="00D67461" w:rsidP="00CF32C1">
            <w:pPr>
              <w:pStyle w:val="ARTableColSubhead"/>
              <w:rPr>
                <w:color w:val="000000" w:themeColor="text1"/>
              </w:rPr>
            </w:pPr>
            <w:r w:rsidRPr="006A4397">
              <w:rPr>
                <w:b w:val="0"/>
                <w:bCs w:val="0"/>
                <w:color w:val="000000" w:themeColor="text1"/>
              </w:rPr>
              <w:t>NABERS</w:t>
            </w:r>
          </w:p>
        </w:tc>
        <w:tc>
          <w:tcPr>
            <w:tcW w:w="1134" w:type="dxa"/>
            <w:tcBorders>
              <w:bottom w:val="single" w:sz="4" w:space="0" w:color="53565A"/>
            </w:tcBorders>
          </w:tcPr>
          <w:p w14:paraId="7DEA2EA7" w14:textId="77777777" w:rsidR="00D67461" w:rsidRPr="006A4397" w:rsidRDefault="00D67461" w:rsidP="00CF32C1">
            <w:pPr>
              <w:pStyle w:val="ARTableColSubhead"/>
              <w:rPr>
                <w:color w:val="000000" w:themeColor="text1"/>
              </w:rPr>
            </w:pPr>
            <w:r w:rsidRPr="006A4397">
              <w:rPr>
                <w:b w:val="0"/>
                <w:bCs w:val="0"/>
                <w:color w:val="000000" w:themeColor="text1"/>
              </w:rPr>
              <w:t>5</w:t>
            </w:r>
          </w:p>
        </w:tc>
      </w:tr>
      <w:tr w:rsidR="00C079D3" w:rsidRPr="006F54F0" w14:paraId="039019EA" w14:textId="77777777" w:rsidTr="00C079D3">
        <w:tc>
          <w:tcPr>
            <w:tcW w:w="3969" w:type="dxa"/>
            <w:tcBorders>
              <w:bottom w:val="single" w:sz="4" w:space="0" w:color="53565A"/>
            </w:tcBorders>
          </w:tcPr>
          <w:p w14:paraId="2D6C2324" w14:textId="77777777" w:rsidR="00D67461" w:rsidRPr="006A4397" w:rsidRDefault="00D67461" w:rsidP="00CF32C1">
            <w:pPr>
              <w:pStyle w:val="ARTableColSubhead"/>
              <w:rPr>
                <w:color w:val="000000" w:themeColor="text1"/>
              </w:rPr>
            </w:pPr>
            <w:r w:rsidRPr="006A4397">
              <w:rPr>
                <w:b w:val="0"/>
                <w:bCs w:val="0"/>
                <w:color w:val="000000" w:themeColor="text1"/>
              </w:rPr>
              <w:t>222 Exhibition Street, Melbourne</w:t>
            </w:r>
          </w:p>
        </w:tc>
        <w:tc>
          <w:tcPr>
            <w:tcW w:w="1701" w:type="dxa"/>
            <w:tcBorders>
              <w:bottom w:val="single" w:sz="4" w:space="0" w:color="53565A"/>
            </w:tcBorders>
          </w:tcPr>
          <w:p w14:paraId="288CF924" w14:textId="77777777" w:rsidR="00D67461" w:rsidRPr="006A4397" w:rsidRDefault="00D67461" w:rsidP="00CF32C1">
            <w:pPr>
              <w:pStyle w:val="ARTableColSubhead"/>
              <w:rPr>
                <w:color w:val="000000" w:themeColor="text1"/>
              </w:rPr>
            </w:pPr>
            <w:r w:rsidRPr="006A4397">
              <w:rPr>
                <w:b w:val="0"/>
                <w:bCs w:val="0"/>
                <w:color w:val="000000" w:themeColor="text1"/>
              </w:rPr>
              <w:t>Office building</w:t>
            </w:r>
          </w:p>
        </w:tc>
        <w:tc>
          <w:tcPr>
            <w:tcW w:w="1701" w:type="dxa"/>
            <w:tcBorders>
              <w:bottom w:val="single" w:sz="4" w:space="0" w:color="53565A"/>
            </w:tcBorders>
          </w:tcPr>
          <w:p w14:paraId="433EA47B" w14:textId="77777777" w:rsidR="00D67461" w:rsidRPr="006A4397" w:rsidRDefault="00D67461" w:rsidP="00CF32C1">
            <w:pPr>
              <w:pStyle w:val="ARTableColSubhead"/>
              <w:rPr>
                <w:color w:val="000000" w:themeColor="text1"/>
              </w:rPr>
            </w:pPr>
            <w:r w:rsidRPr="006A4397">
              <w:rPr>
                <w:b w:val="0"/>
                <w:bCs w:val="0"/>
                <w:color w:val="000000" w:themeColor="text1"/>
              </w:rPr>
              <w:t>NABERS</w:t>
            </w:r>
          </w:p>
        </w:tc>
        <w:tc>
          <w:tcPr>
            <w:tcW w:w="1134" w:type="dxa"/>
            <w:tcBorders>
              <w:bottom w:val="single" w:sz="4" w:space="0" w:color="53565A"/>
            </w:tcBorders>
          </w:tcPr>
          <w:p w14:paraId="5538EAAF" w14:textId="77777777" w:rsidR="00D67461" w:rsidRPr="006A4397" w:rsidRDefault="00D67461" w:rsidP="00CF32C1">
            <w:pPr>
              <w:pStyle w:val="ARTableColSubhead"/>
              <w:rPr>
                <w:color w:val="000000" w:themeColor="text1"/>
              </w:rPr>
            </w:pPr>
            <w:r w:rsidRPr="006A4397">
              <w:rPr>
                <w:b w:val="0"/>
                <w:bCs w:val="0"/>
                <w:color w:val="000000" w:themeColor="text1"/>
              </w:rPr>
              <w:t>5.5</w:t>
            </w:r>
          </w:p>
        </w:tc>
      </w:tr>
      <w:tr w:rsidR="00C079D3" w:rsidRPr="006F54F0" w14:paraId="697D4E86" w14:textId="77777777" w:rsidTr="00C079D3">
        <w:tc>
          <w:tcPr>
            <w:tcW w:w="3969" w:type="dxa"/>
            <w:tcBorders>
              <w:bottom w:val="single" w:sz="4" w:space="0" w:color="53565A"/>
            </w:tcBorders>
          </w:tcPr>
          <w:p w14:paraId="4A3ECD6B" w14:textId="77777777" w:rsidR="00D67461" w:rsidRPr="001D72FD" w:rsidRDefault="00D67461" w:rsidP="00CF32C1">
            <w:pPr>
              <w:pStyle w:val="ARTableColSubhead"/>
              <w:rPr>
                <w:color w:val="000000" w:themeColor="text1"/>
              </w:rPr>
            </w:pPr>
            <w:r w:rsidRPr="001D72FD">
              <w:rPr>
                <w:b w:val="0"/>
                <w:bCs w:val="0"/>
                <w:color w:val="000000" w:themeColor="text1"/>
              </w:rPr>
              <w:t>1 McNab Avenue, Footscray</w:t>
            </w:r>
          </w:p>
        </w:tc>
        <w:tc>
          <w:tcPr>
            <w:tcW w:w="1701" w:type="dxa"/>
            <w:tcBorders>
              <w:bottom w:val="single" w:sz="4" w:space="0" w:color="53565A"/>
            </w:tcBorders>
          </w:tcPr>
          <w:p w14:paraId="665B708A" w14:textId="77777777" w:rsidR="00D67461" w:rsidRPr="001D72FD" w:rsidRDefault="00D67461" w:rsidP="00CF32C1">
            <w:pPr>
              <w:pStyle w:val="ARTableColSubhead"/>
              <w:rPr>
                <w:color w:val="000000" w:themeColor="text1"/>
              </w:rPr>
            </w:pPr>
            <w:r w:rsidRPr="001D72FD">
              <w:rPr>
                <w:b w:val="0"/>
                <w:bCs w:val="0"/>
                <w:color w:val="000000" w:themeColor="text1"/>
              </w:rPr>
              <w:t>Office building</w:t>
            </w:r>
          </w:p>
        </w:tc>
        <w:tc>
          <w:tcPr>
            <w:tcW w:w="1701" w:type="dxa"/>
            <w:tcBorders>
              <w:bottom w:val="single" w:sz="4" w:space="0" w:color="53565A"/>
            </w:tcBorders>
          </w:tcPr>
          <w:p w14:paraId="5CF942D6" w14:textId="77777777" w:rsidR="00D67461" w:rsidRPr="001D72FD" w:rsidRDefault="00D67461" w:rsidP="00CF32C1">
            <w:pPr>
              <w:pStyle w:val="ARTableColSubhead"/>
              <w:rPr>
                <w:color w:val="000000" w:themeColor="text1"/>
              </w:rPr>
            </w:pPr>
            <w:r w:rsidRPr="001D72FD">
              <w:rPr>
                <w:b w:val="0"/>
                <w:bCs w:val="0"/>
                <w:color w:val="000000" w:themeColor="text1"/>
              </w:rPr>
              <w:t>NABERS</w:t>
            </w:r>
          </w:p>
        </w:tc>
        <w:tc>
          <w:tcPr>
            <w:tcW w:w="1134" w:type="dxa"/>
            <w:tcBorders>
              <w:bottom w:val="single" w:sz="4" w:space="0" w:color="53565A"/>
            </w:tcBorders>
          </w:tcPr>
          <w:p w14:paraId="6185EA60" w14:textId="77777777" w:rsidR="00D67461" w:rsidRPr="001D72FD" w:rsidRDefault="00D67461" w:rsidP="00CF32C1">
            <w:pPr>
              <w:pStyle w:val="ARTableColSubhead"/>
              <w:rPr>
                <w:color w:val="000000" w:themeColor="text1"/>
              </w:rPr>
            </w:pPr>
            <w:r w:rsidRPr="001D72FD">
              <w:rPr>
                <w:b w:val="0"/>
                <w:bCs w:val="0"/>
                <w:color w:val="000000" w:themeColor="text1"/>
              </w:rPr>
              <w:t>5.5</w:t>
            </w:r>
          </w:p>
        </w:tc>
      </w:tr>
      <w:tr w:rsidR="00C079D3" w:rsidRPr="006F54F0" w14:paraId="44088DAF" w14:textId="77777777" w:rsidTr="00C079D3">
        <w:tc>
          <w:tcPr>
            <w:tcW w:w="3969" w:type="dxa"/>
            <w:tcBorders>
              <w:bottom w:val="single" w:sz="4" w:space="0" w:color="53565A"/>
            </w:tcBorders>
          </w:tcPr>
          <w:p w14:paraId="073A48DE" w14:textId="77777777" w:rsidR="00D67461" w:rsidRPr="001D72FD" w:rsidRDefault="00D67461" w:rsidP="00CF32C1">
            <w:pPr>
              <w:pStyle w:val="ARTableColSubhead"/>
              <w:rPr>
                <w:b w:val="0"/>
                <w:bCs w:val="0"/>
                <w:color w:val="000000" w:themeColor="text1"/>
              </w:rPr>
            </w:pPr>
            <w:r w:rsidRPr="001D72FD">
              <w:rPr>
                <w:b w:val="0"/>
                <w:bCs w:val="0"/>
                <w:color w:val="000000" w:themeColor="text1"/>
              </w:rPr>
              <w:t>1 Spring Street, Melbourne</w:t>
            </w:r>
          </w:p>
        </w:tc>
        <w:tc>
          <w:tcPr>
            <w:tcW w:w="1701" w:type="dxa"/>
            <w:tcBorders>
              <w:bottom w:val="single" w:sz="4" w:space="0" w:color="53565A"/>
            </w:tcBorders>
          </w:tcPr>
          <w:p w14:paraId="620A2C7C" w14:textId="77777777" w:rsidR="00D67461" w:rsidRPr="001D72FD" w:rsidRDefault="00D67461" w:rsidP="00CF32C1">
            <w:pPr>
              <w:pStyle w:val="ARTableColSubhead"/>
              <w:rPr>
                <w:b w:val="0"/>
                <w:bCs w:val="0"/>
                <w:color w:val="000000" w:themeColor="text1"/>
              </w:rPr>
            </w:pPr>
            <w:r w:rsidRPr="001D72FD">
              <w:rPr>
                <w:b w:val="0"/>
                <w:bCs w:val="0"/>
                <w:color w:val="000000" w:themeColor="text1"/>
              </w:rPr>
              <w:t>Office building</w:t>
            </w:r>
          </w:p>
        </w:tc>
        <w:tc>
          <w:tcPr>
            <w:tcW w:w="1701" w:type="dxa"/>
            <w:tcBorders>
              <w:bottom w:val="single" w:sz="4" w:space="0" w:color="53565A"/>
            </w:tcBorders>
          </w:tcPr>
          <w:p w14:paraId="3B5987F5" w14:textId="77777777" w:rsidR="00D67461" w:rsidRPr="001D72FD" w:rsidRDefault="00D67461" w:rsidP="00CF32C1">
            <w:pPr>
              <w:pStyle w:val="ARTableColSubhead"/>
              <w:rPr>
                <w:b w:val="0"/>
                <w:bCs w:val="0"/>
                <w:color w:val="000000" w:themeColor="text1"/>
              </w:rPr>
            </w:pPr>
            <w:r w:rsidRPr="001D72FD">
              <w:rPr>
                <w:b w:val="0"/>
                <w:bCs w:val="0"/>
                <w:color w:val="000000" w:themeColor="text1"/>
              </w:rPr>
              <w:t>NABERS</w:t>
            </w:r>
          </w:p>
        </w:tc>
        <w:tc>
          <w:tcPr>
            <w:tcW w:w="1134" w:type="dxa"/>
            <w:tcBorders>
              <w:bottom w:val="single" w:sz="4" w:space="0" w:color="53565A"/>
            </w:tcBorders>
          </w:tcPr>
          <w:p w14:paraId="74C1A5F5" w14:textId="77777777" w:rsidR="00D67461" w:rsidRPr="001D72FD" w:rsidRDefault="00D67461" w:rsidP="00CF32C1">
            <w:pPr>
              <w:pStyle w:val="ARTableColSubhead"/>
              <w:rPr>
                <w:b w:val="0"/>
                <w:bCs w:val="0"/>
                <w:color w:val="000000" w:themeColor="text1"/>
              </w:rPr>
            </w:pPr>
            <w:r w:rsidRPr="001D72FD">
              <w:rPr>
                <w:b w:val="0"/>
                <w:bCs w:val="0"/>
                <w:color w:val="000000" w:themeColor="text1"/>
              </w:rPr>
              <w:t>5.5</w:t>
            </w:r>
          </w:p>
        </w:tc>
      </w:tr>
      <w:tr w:rsidR="00C079D3" w:rsidRPr="00FB13EB" w14:paraId="6724ECB5" w14:textId="77777777" w:rsidTr="00C079D3">
        <w:tc>
          <w:tcPr>
            <w:tcW w:w="3969" w:type="dxa"/>
            <w:tcBorders>
              <w:top w:val="single" w:sz="4" w:space="0" w:color="53565A"/>
              <w:bottom w:val="single" w:sz="4" w:space="0" w:color="53565A"/>
            </w:tcBorders>
          </w:tcPr>
          <w:p w14:paraId="173038C9" w14:textId="77777777" w:rsidR="00D67461" w:rsidRPr="004F0FE9" w:rsidRDefault="00D67461" w:rsidP="00CF32C1">
            <w:pPr>
              <w:pStyle w:val="ARTableColSubhead"/>
              <w:rPr>
                <w:b w:val="0"/>
                <w:bCs w:val="0"/>
                <w:color w:val="000000" w:themeColor="text1"/>
              </w:rPr>
            </w:pPr>
            <w:r>
              <w:rPr>
                <w:b w:val="0"/>
                <w:bCs w:val="0"/>
                <w:color w:val="000000" w:themeColor="text1"/>
              </w:rPr>
              <w:t>300-304 Mair Street, Ballarat</w:t>
            </w:r>
          </w:p>
        </w:tc>
        <w:tc>
          <w:tcPr>
            <w:tcW w:w="1701" w:type="dxa"/>
            <w:tcBorders>
              <w:top w:val="single" w:sz="4" w:space="0" w:color="53565A"/>
              <w:bottom w:val="single" w:sz="4" w:space="0" w:color="53565A"/>
            </w:tcBorders>
          </w:tcPr>
          <w:p w14:paraId="2FFF3210" w14:textId="77777777" w:rsidR="00D67461" w:rsidRPr="005026D7" w:rsidRDefault="00D67461" w:rsidP="00CF32C1">
            <w:pPr>
              <w:pStyle w:val="ARTableColSubhead"/>
              <w:rPr>
                <w:b w:val="0"/>
                <w:bCs w:val="0"/>
                <w:color w:val="000000" w:themeColor="text1"/>
              </w:rPr>
            </w:pPr>
            <w:r w:rsidRPr="005026D7">
              <w:rPr>
                <w:b w:val="0"/>
                <w:bCs w:val="0"/>
                <w:color w:val="000000" w:themeColor="text1"/>
              </w:rPr>
              <w:t>Office Building</w:t>
            </w:r>
          </w:p>
        </w:tc>
        <w:tc>
          <w:tcPr>
            <w:tcW w:w="1701" w:type="dxa"/>
            <w:tcBorders>
              <w:top w:val="single" w:sz="4" w:space="0" w:color="53565A"/>
              <w:bottom w:val="single" w:sz="4" w:space="0" w:color="53565A"/>
            </w:tcBorders>
          </w:tcPr>
          <w:p w14:paraId="6C306EBF" w14:textId="77777777" w:rsidR="00D67461" w:rsidRPr="005026D7" w:rsidRDefault="00D67461" w:rsidP="00CF32C1">
            <w:pPr>
              <w:pStyle w:val="ARTableColSubhead"/>
              <w:rPr>
                <w:b w:val="0"/>
                <w:bCs w:val="0"/>
                <w:color w:val="000000" w:themeColor="text1"/>
              </w:rPr>
            </w:pPr>
            <w:r>
              <w:rPr>
                <w:b w:val="0"/>
                <w:bCs w:val="0"/>
                <w:color w:val="000000" w:themeColor="text1"/>
              </w:rPr>
              <w:t>NABERS</w:t>
            </w:r>
          </w:p>
        </w:tc>
        <w:tc>
          <w:tcPr>
            <w:tcW w:w="1134" w:type="dxa"/>
            <w:tcBorders>
              <w:top w:val="single" w:sz="4" w:space="0" w:color="53565A"/>
              <w:bottom w:val="single" w:sz="4" w:space="0" w:color="53565A"/>
            </w:tcBorders>
          </w:tcPr>
          <w:p w14:paraId="1915748C" w14:textId="77777777" w:rsidR="00D67461" w:rsidRPr="005026D7" w:rsidRDefault="00D67461" w:rsidP="00CF32C1">
            <w:pPr>
              <w:pStyle w:val="ARTableColSubhead"/>
              <w:rPr>
                <w:b w:val="0"/>
                <w:bCs w:val="0"/>
                <w:color w:val="000000" w:themeColor="text1"/>
              </w:rPr>
            </w:pPr>
            <w:r w:rsidRPr="005026D7">
              <w:rPr>
                <w:b w:val="0"/>
                <w:bCs w:val="0"/>
                <w:color w:val="000000" w:themeColor="text1"/>
              </w:rPr>
              <w:t>5</w:t>
            </w:r>
          </w:p>
        </w:tc>
      </w:tr>
    </w:tbl>
    <w:p w14:paraId="55911F41" w14:textId="368ADD51" w:rsidR="00D1005C" w:rsidRPr="002C6AEF" w:rsidRDefault="00B34BA9" w:rsidP="002C6AEF">
      <w:pPr>
        <w:pStyle w:val="Heading3"/>
        <w:rPr>
          <w:rFonts w:ascii="Arial" w:hAnsi="Arial"/>
          <w:color w:val="000000" w:themeColor="text1"/>
          <w:sz w:val="20"/>
          <w:szCs w:val="18"/>
        </w:rPr>
      </w:pPr>
      <w:bookmarkStart w:id="1012" w:name="_Toc177397448"/>
      <w:bookmarkStart w:id="1013" w:name="_Toc178884891"/>
      <w:bookmarkStart w:id="1014" w:name="_Toc178921239"/>
      <w:bookmarkStart w:id="1015" w:name="_Toc210635317"/>
      <w:bookmarkStart w:id="1016" w:name="_Toc210688195"/>
      <w:bookmarkStart w:id="1017" w:name="_Toc210718788"/>
      <w:bookmarkStart w:id="1018" w:name="_Toc141792605"/>
      <w:bookmarkStart w:id="1019" w:name="_Toc168571761"/>
      <w:r w:rsidRPr="00B00C8E">
        <w:t>Water consumption</w:t>
      </w:r>
      <w:bookmarkEnd w:id="1012"/>
      <w:bookmarkEnd w:id="1013"/>
      <w:bookmarkEnd w:id="1014"/>
      <w:bookmarkEnd w:id="1015"/>
      <w:bookmarkEnd w:id="1016"/>
      <w:bookmarkEnd w:id="1017"/>
      <w:r w:rsidR="00D1005C">
        <w:t xml:space="preserve"> </w:t>
      </w:r>
    </w:p>
    <w:p w14:paraId="7E3B21DA" w14:textId="77777777" w:rsidR="001369D8" w:rsidRPr="00B00C8E" w:rsidRDefault="001369D8" w:rsidP="001369D8">
      <w:pPr>
        <w:pStyle w:val="ARBody"/>
      </w:pPr>
      <w:r w:rsidRPr="214D390B">
        <w:t>DGS water consumption reporting covers tenancies at the following sites:</w:t>
      </w:r>
    </w:p>
    <w:p w14:paraId="3D8EAEB1" w14:textId="77777777" w:rsidR="001369D8" w:rsidRDefault="001369D8" w:rsidP="001369D8">
      <w:pPr>
        <w:pStyle w:val="ARBullet1"/>
      </w:pPr>
      <w:r>
        <w:t>1 Spring Street, Melbourne</w:t>
      </w:r>
    </w:p>
    <w:p w14:paraId="25D097F1" w14:textId="77777777" w:rsidR="001369D8" w:rsidRPr="00B00C8E" w:rsidRDefault="001369D8" w:rsidP="001369D8">
      <w:pPr>
        <w:pStyle w:val="ARBullet1"/>
      </w:pPr>
      <w:r w:rsidRPr="00B00C8E">
        <w:t>121 Exhibition Street</w:t>
      </w:r>
      <w:r>
        <w:t>, Melbourne</w:t>
      </w:r>
    </w:p>
    <w:p w14:paraId="4E61B1A5" w14:textId="77777777" w:rsidR="001369D8" w:rsidRPr="00B00C8E" w:rsidRDefault="001369D8" w:rsidP="001369D8">
      <w:pPr>
        <w:pStyle w:val="ARBullet1"/>
      </w:pPr>
      <w:r w:rsidRPr="00B00C8E">
        <w:t>222 Exhibition Street</w:t>
      </w:r>
      <w:r>
        <w:t>, Melbourne</w:t>
      </w:r>
    </w:p>
    <w:p w14:paraId="14E8F085" w14:textId="77777777" w:rsidR="001369D8" w:rsidRDefault="001369D8" w:rsidP="001369D8">
      <w:pPr>
        <w:pStyle w:val="ARBullet1"/>
      </w:pPr>
      <w:r w:rsidRPr="00B00C8E">
        <w:t>1 Macarthur Street</w:t>
      </w:r>
      <w:r>
        <w:t>, East Melbourne</w:t>
      </w:r>
    </w:p>
    <w:p w14:paraId="475FCF2B" w14:textId="77777777" w:rsidR="001369D8" w:rsidRDefault="001369D8" w:rsidP="001369D8">
      <w:pPr>
        <w:pStyle w:val="ARBullet1"/>
      </w:pPr>
      <w:r>
        <w:t>1 McNab Street, Footscray</w:t>
      </w:r>
    </w:p>
    <w:p w14:paraId="419B8EF2" w14:textId="737960C0" w:rsidR="001369D8" w:rsidRPr="00B00C8E" w:rsidRDefault="001369D8" w:rsidP="001369D8">
      <w:pPr>
        <w:pStyle w:val="ARBullet1"/>
      </w:pPr>
      <w:r>
        <w:t>300-304 Mair Street, Ballarat</w:t>
      </w:r>
      <w:r w:rsidR="00852726">
        <w:t>.</w:t>
      </w:r>
    </w:p>
    <w:p w14:paraId="07C7AA17" w14:textId="285F0BEF" w:rsidR="001369D8" w:rsidRDefault="001369D8" w:rsidP="001369D8">
      <w:pPr>
        <w:pStyle w:val="ARBodyAfterBullets"/>
        <w:keepNext/>
        <w:keepLines/>
      </w:pPr>
      <w:r w:rsidRPr="00B00C8E">
        <w:t>Total water consumption for DGS over the 202</w:t>
      </w:r>
      <w:r>
        <w:t>4</w:t>
      </w:r>
      <w:r w:rsidRPr="00B00C8E">
        <w:t>–2</w:t>
      </w:r>
      <w:r>
        <w:t>5</w:t>
      </w:r>
      <w:r w:rsidRPr="00B00C8E">
        <w:t xml:space="preserve"> reporting period was </w:t>
      </w:r>
      <w:r>
        <w:t>3,667</w:t>
      </w:r>
      <w:r w:rsidRPr="00B00C8E">
        <w:t xml:space="preserve"> </w:t>
      </w:r>
      <w:bookmarkStart w:id="1020" w:name="_Hlk210240073"/>
      <w:r w:rsidRPr="00B00C8E">
        <w:t>kilolitres (kL</w:t>
      </w:r>
      <w:r>
        <w:t>)</w:t>
      </w:r>
      <w:bookmarkEnd w:id="1020"/>
      <w:r>
        <w:t>. Water</w:t>
      </w:r>
      <w:r w:rsidRPr="00C5446F">
        <w:t xml:space="preserve"> consumption for </w:t>
      </w:r>
      <w:r w:rsidR="00195C10">
        <w:t xml:space="preserve">2 </w:t>
      </w:r>
      <w:r>
        <w:t>DGS sites reported</w:t>
      </w:r>
      <w:r w:rsidRPr="00C5446F">
        <w:t xml:space="preserve"> in </w:t>
      </w:r>
      <w:r w:rsidR="00780A22">
        <w:t>2023–24</w:t>
      </w:r>
      <w:r w:rsidRPr="00C5446F">
        <w:t xml:space="preserve"> </w:t>
      </w:r>
      <w:r>
        <w:t>were</w:t>
      </w:r>
      <w:r w:rsidRPr="00C5446F">
        <w:t xml:space="preserve"> unavailable for this reporting period.</w:t>
      </w:r>
    </w:p>
    <w:tbl>
      <w:tblPr>
        <w:tblStyle w:val="ARTable"/>
        <w:tblW w:w="8503" w:type="dxa"/>
        <w:tblLook w:val="04A0" w:firstRow="1" w:lastRow="0" w:firstColumn="1" w:lastColumn="0" w:noHBand="0" w:noVBand="1"/>
      </w:tblPr>
      <w:tblGrid>
        <w:gridCol w:w="6009"/>
        <w:gridCol w:w="1247"/>
        <w:gridCol w:w="1247"/>
      </w:tblGrid>
      <w:tr w:rsidR="001369D8" w:rsidRPr="00FB13EB" w14:paraId="6D442FA9" w14:textId="77777777" w:rsidTr="00DB1A32">
        <w:trPr>
          <w:cnfStyle w:val="100000000000" w:firstRow="1" w:lastRow="0" w:firstColumn="0" w:lastColumn="0" w:oddVBand="0" w:evenVBand="0" w:oddHBand="0" w:evenHBand="0" w:firstRowFirstColumn="0" w:firstRowLastColumn="0" w:lastRowFirstColumn="0" w:lastRowLastColumn="0"/>
        </w:trPr>
        <w:tc>
          <w:tcPr>
            <w:tcW w:w="6009" w:type="dxa"/>
            <w:shd w:val="clear" w:color="auto" w:fill="BFBFBF" w:themeFill="background1" w:themeFillShade="BF"/>
          </w:tcPr>
          <w:p w14:paraId="11D4F579" w14:textId="77777777" w:rsidR="001369D8" w:rsidRPr="00FB13EB" w:rsidRDefault="001369D8" w:rsidP="00CF32C1">
            <w:pPr>
              <w:pStyle w:val="ARTableSubhead"/>
              <w:keepNext/>
              <w:keepLines/>
              <w:rPr>
                <w:color w:val="000000" w:themeColor="text1"/>
              </w:rPr>
            </w:pPr>
            <w:r w:rsidRPr="00FB13EB">
              <w:rPr>
                <w:color w:val="000000" w:themeColor="text1"/>
              </w:rPr>
              <w:t xml:space="preserve">Indicator </w:t>
            </w:r>
          </w:p>
        </w:tc>
        <w:tc>
          <w:tcPr>
            <w:tcW w:w="1247" w:type="dxa"/>
            <w:shd w:val="clear" w:color="auto" w:fill="BFBFBF" w:themeFill="background1" w:themeFillShade="BF"/>
          </w:tcPr>
          <w:p w14:paraId="31D9D084" w14:textId="3BC9E331" w:rsidR="001369D8" w:rsidRPr="00FB13EB" w:rsidRDefault="00780A22" w:rsidP="00CF32C1">
            <w:pPr>
              <w:pStyle w:val="ARTableSubhead"/>
              <w:keepNext/>
              <w:keepLines/>
              <w:jc w:val="right"/>
              <w:rPr>
                <w:color w:val="000000" w:themeColor="text1"/>
              </w:rPr>
            </w:pPr>
            <w:r>
              <w:rPr>
                <w:color w:val="000000" w:themeColor="text1"/>
              </w:rPr>
              <w:t>2024–25</w:t>
            </w:r>
            <w:r w:rsidR="001369D8">
              <w:rPr>
                <w:color w:val="000000" w:themeColor="text1"/>
              </w:rPr>
              <w:t xml:space="preserve"> </w:t>
            </w:r>
            <w:r w:rsidR="001369D8" w:rsidRPr="00FB13EB">
              <w:rPr>
                <w:color w:val="000000" w:themeColor="text1"/>
                <w:szCs w:val="15"/>
                <w:vertAlign w:val="superscript"/>
              </w:rPr>
              <w:t>(1) (</w:t>
            </w:r>
            <w:r w:rsidR="001369D8">
              <w:rPr>
                <w:color w:val="000000" w:themeColor="text1"/>
                <w:szCs w:val="15"/>
                <w:vertAlign w:val="superscript"/>
              </w:rPr>
              <w:t>2</w:t>
            </w:r>
            <w:r w:rsidR="001369D8" w:rsidRPr="00FB13EB">
              <w:rPr>
                <w:color w:val="000000" w:themeColor="text1"/>
                <w:szCs w:val="15"/>
                <w:vertAlign w:val="superscript"/>
              </w:rPr>
              <w:t>)</w:t>
            </w:r>
          </w:p>
        </w:tc>
        <w:tc>
          <w:tcPr>
            <w:tcW w:w="1247" w:type="dxa"/>
            <w:shd w:val="clear" w:color="auto" w:fill="BFBFBF" w:themeFill="background1" w:themeFillShade="BF"/>
          </w:tcPr>
          <w:p w14:paraId="0C211C37" w14:textId="77777777" w:rsidR="001369D8" w:rsidRPr="00FB13EB" w:rsidRDefault="001369D8" w:rsidP="00CF32C1">
            <w:pPr>
              <w:pStyle w:val="ARTableSubhead"/>
              <w:keepNext/>
              <w:keepLines/>
              <w:jc w:val="right"/>
              <w:rPr>
                <w:color w:val="000000" w:themeColor="text1"/>
              </w:rPr>
            </w:pPr>
            <w:r w:rsidRPr="00FB13EB">
              <w:rPr>
                <w:color w:val="000000" w:themeColor="text1"/>
              </w:rPr>
              <w:t>2023–24</w:t>
            </w:r>
          </w:p>
        </w:tc>
      </w:tr>
      <w:tr w:rsidR="001369D8" w:rsidRPr="00FB13EB" w14:paraId="56E026A5" w14:textId="77777777" w:rsidTr="00DB1A32">
        <w:tc>
          <w:tcPr>
            <w:tcW w:w="6009" w:type="dxa"/>
          </w:tcPr>
          <w:p w14:paraId="6BE563BF" w14:textId="77777777" w:rsidR="001369D8" w:rsidRPr="00FB13EB" w:rsidRDefault="001369D8" w:rsidP="00CF32C1">
            <w:pPr>
              <w:pStyle w:val="ARTableSubhead"/>
              <w:keepNext/>
              <w:keepLines/>
              <w:spacing w:before="40" w:after="60"/>
              <w:rPr>
                <w:b w:val="0"/>
                <w:color w:val="000000" w:themeColor="text1"/>
              </w:rPr>
            </w:pPr>
            <w:r w:rsidRPr="00FB13EB">
              <w:rPr>
                <w:b w:val="0"/>
                <w:bCs w:val="0"/>
                <w:color w:val="000000" w:themeColor="text1"/>
              </w:rPr>
              <w:t>Total water consumption by entity (kL) [Indicator</w:t>
            </w:r>
            <w:r w:rsidRPr="00FB13EB">
              <w:rPr>
                <w:rFonts w:ascii="Cambria" w:hAnsi="Cambria" w:cs="Cambria"/>
                <w:b w:val="0"/>
                <w:bCs w:val="0"/>
                <w:color w:val="000000" w:themeColor="text1"/>
              </w:rPr>
              <w:t> </w:t>
            </w:r>
            <w:r w:rsidRPr="00FB13EB">
              <w:rPr>
                <w:b w:val="0"/>
                <w:bCs w:val="0"/>
                <w:color w:val="000000" w:themeColor="text1"/>
              </w:rPr>
              <w:t>W1]</w:t>
            </w:r>
          </w:p>
        </w:tc>
        <w:tc>
          <w:tcPr>
            <w:tcW w:w="1247" w:type="dxa"/>
            <w:shd w:val="clear" w:color="auto" w:fill="F2F2F2" w:themeFill="background1" w:themeFillShade="F2"/>
          </w:tcPr>
          <w:p w14:paraId="5A30923E" w14:textId="77777777" w:rsidR="001369D8" w:rsidRPr="00355A59" w:rsidRDefault="001369D8" w:rsidP="00CF32C1">
            <w:pPr>
              <w:pStyle w:val="ARTableSubhead"/>
              <w:keepNext/>
              <w:keepLines/>
              <w:spacing w:before="40" w:after="60"/>
              <w:jc w:val="right"/>
              <w:rPr>
                <w:b w:val="0"/>
                <w:bCs w:val="0"/>
                <w:color w:val="000000" w:themeColor="text1"/>
              </w:rPr>
            </w:pPr>
            <w:r w:rsidRPr="005D75DD">
              <w:rPr>
                <w:b w:val="0"/>
                <w:color w:val="000000" w:themeColor="text1"/>
              </w:rPr>
              <w:t>3,667</w:t>
            </w:r>
          </w:p>
        </w:tc>
        <w:tc>
          <w:tcPr>
            <w:tcW w:w="1247" w:type="dxa"/>
            <w:shd w:val="clear" w:color="auto" w:fill="F2F2F2" w:themeFill="background1" w:themeFillShade="F2"/>
            <w:vAlign w:val="bottom"/>
          </w:tcPr>
          <w:p w14:paraId="1467381B" w14:textId="77777777" w:rsidR="001369D8" w:rsidRPr="00FB13EB" w:rsidRDefault="001369D8" w:rsidP="00CF32C1">
            <w:pPr>
              <w:pStyle w:val="ARTableSubhead"/>
              <w:keepNext/>
              <w:keepLines/>
              <w:spacing w:before="40" w:after="60"/>
              <w:jc w:val="right"/>
              <w:rPr>
                <w:b w:val="0"/>
                <w:color w:val="000000" w:themeColor="text1"/>
              </w:rPr>
            </w:pPr>
            <w:r w:rsidRPr="00FB13EB">
              <w:rPr>
                <w:b w:val="0"/>
                <w:bCs w:val="0"/>
                <w:color w:val="000000" w:themeColor="text1"/>
              </w:rPr>
              <w:t>8,111</w:t>
            </w:r>
          </w:p>
        </w:tc>
      </w:tr>
      <w:tr w:rsidR="001369D8" w:rsidRPr="00FB13EB" w14:paraId="6B17E6AE" w14:textId="77777777" w:rsidTr="00DB1A32">
        <w:trPr>
          <w:trHeight w:val="76"/>
        </w:trPr>
        <w:tc>
          <w:tcPr>
            <w:tcW w:w="6009" w:type="dxa"/>
          </w:tcPr>
          <w:p w14:paraId="703762AD" w14:textId="77777777" w:rsidR="001369D8" w:rsidRPr="00FB13EB" w:rsidRDefault="001369D8" w:rsidP="00CF32C1">
            <w:pPr>
              <w:pStyle w:val="ARTableSubhead"/>
              <w:spacing w:before="40" w:after="60"/>
              <w:rPr>
                <w:color w:val="000000" w:themeColor="text1"/>
              </w:rPr>
            </w:pPr>
            <w:r w:rsidRPr="00FB13EB">
              <w:rPr>
                <w:b w:val="0"/>
                <w:bCs w:val="0"/>
                <w:color w:val="000000" w:themeColor="text1"/>
              </w:rPr>
              <w:t>Potable water consumption</w:t>
            </w:r>
          </w:p>
        </w:tc>
        <w:tc>
          <w:tcPr>
            <w:tcW w:w="1247" w:type="dxa"/>
            <w:shd w:val="clear" w:color="auto" w:fill="F2F2F2" w:themeFill="background1" w:themeFillShade="F2"/>
          </w:tcPr>
          <w:p w14:paraId="17D185C7" w14:textId="77777777" w:rsidR="001369D8" w:rsidRPr="00355A59" w:rsidRDefault="001369D8" w:rsidP="00CF32C1">
            <w:pPr>
              <w:pStyle w:val="ARTableSubhead"/>
              <w:spacing w:before="40" w:after="60"/>
              <w:jc w:val="right"/>
              <w:rPr>
                <w:b w:val="0"/>
                <w:bCs w:val="0"/>
                <w:color w:val="000000" w:themeColor="text1"/>
              </w:rPr>
            </w:pPr>
            <w:r w:rsidRPr="005D75DD">
              <w:rPr>
                <w:b w:val="0"/>
                <w:color w:val="000000" w:themeColor="text1"/>
              </w:rPr>
              <w:t>3,667</w:t>
            </w:r>
          </w:p>
        </w:tc>
        <w:tc>
          <w:tcPr>
            <w:tcW w:w="1247" w:type="dxa"/>
            <w:shd w:val="clear" w:color="auto" w:fill="F2F2F2" w:themeFill="background1" w:themeFillShade="F2"/>
            <w:vAlign w:val="bottom"/>
          </w:tcPr>
          <w:p w14:paraId="5C05F1BE" w14:textId="77777777" w:rsidR="001369D8" w:rsidRPr="00FB13EB" w:rsidRDefault="001369D8" w:rsidP="00CF32C1">
            <w:pPr>
              <w:pStyle w:val="ARTableSubhead"/>
              <w:spacing w:before="40" w:after="60"/>
              <w:jc w:val="right"/>
              <w:rPr>
                <w:color w:val="000000" w:themeColor="text1"/>
              </w:rPr>
            </w:pPr>
            <w:r w:rsidRPr="00FB13EB">
              <w:rPr>
                <w:b w:val="0"/>
                <w:bCs w:val="0"/>
                <w:color w:val="000000" w:themeColor="text1"/>
              </w:rPr>
              <w:t>8,111</w:t>
            </w:r>
          </w:p>
        </w:tc>
      </w:tr>
      <w:tr w:rsidR="00D63D49" w:rsidRPr="00FB13EB" w14:paraId="1576F599" w14:textId="77777777" w:rsidTr="00EA129C">
        <w:tc>
          <w:tcPr>
            <w:tcW w:w="6009" w:type="dxa"/>
            <w:tcBorders>
              <w:bottom w:val="single" w:sz="4" w:space="0" w:color="53565A"/>
            </w:tcBorders>
          </w:tcPr>
          <w:p w14:paraId="0EF98731" w14:textId="77777777" w:rsidR="001369D8" w:rsidRPr="00FB13EB" w:rsidRDefault="001369D8" w:rsidP="00CF32C1">
            <w:pPr>
              <w:pStyle w:val="ARTableSubhead"/>
              <w:spacing w:before="40" w:after="60"/>
              <w:rPr>
                <w:color w:val="000000" w:themeColor="text1"/>
              </w:rPr>
            </w:pPr>
            <w:r w:rsidRPr="00FB13EB">
              <w:rPr>
                <w:b w:val="0"/>
                <w:bCs w:val="0"/>
                <w:color w:val="000000" w:themeColor="text1"/>
              </w:rPr>
              <w:t>Metered reused water consumption</w:t>
            </w:r>
          </w:p>
        </w:tc>
        <w:tc>
          <w:tcPr>
            <w:tcW w:w="1247" w:type="dxa"/>
            <w:tcBorders>
              <w:bottom w:val="single" w:sz="4" w:space="0" w:color="53565A"/>
            </w:tcBorders>
            <w:shd w:val="clear" w:color="auto" w:fill="F2F2F2" w:themeFill="background1" w:themeFillShade="F2"/>
          </w:tcPr>
          <w:p w14:paraId="15C41E86" w14:textId="17407FD5" w:rsidR="001369D8" w:rsidRPr="00355A59" w:rsidRDefault="00262B5B" w:rsidP="00CF32C1">
            <w:pPr>
              <w:pStyle w:val="ARTableSubhead"/>
              <w:spacing w:before="40" w:after="60"/>
              <w:jc w:val="right"/>
              <w:rPr>
                <w:b w:val="0"/>
                <w:bCs w:val="0"/>
                <w:color w:val="000000" w:themeColor="text1"/>
              </w:rPr>
            </w:pPr>
            <w:r>
              <w:rPr>
                <w:b w:val="0"/>
                <w:bCs w:val="0"/>
                <w:color w:val="000000" w:themeColor="text1"/>
              </w:rPr>
              <w:t>-</w:t>
            </w:r>
          </w:p>
        </w:tc>
        <w:tc>
          <w:tcPr>
            <w:tcW w:w="1247" w:type="dxa"/>
            <w:tcBorders>
              <w:bottom w:val="single" w:sz="4" w:space="0" w:color="53565A"/>
            </w:tcBorders>
            <w:shd w:val="clear" w:color="auto" w:fill="F2F2F2" w:themeFill="background1" w:themeFillShade="F2"/>
            <w:vAlign w:val="bottom"/>
          </w:tcPr>
          <w:p w14:paraId="1FD3A53E" w14:textId="41092D28" w:rsidR="001369D8" w:rsidRPr="00FB13EB" w:rsidRDefault="00262B5B" w:rsidP="00CF32C1">
            <w:pPr>
              <w:pStyle w:val="ARTableSubhead"/>
              <w:spacing w:before="40" w:after="60"/>
              <w:jc w:val="right"/>
              <w:rPr>
                <w:color w:val="000000" w:themeColor="text1"/>
              </w:rPr>
            </w:pPr>
            <w:r>
              <w:rPr>
                <w:b w:val="0"/>
                <w:bCs w:val="0"/>
                <w:color w:val="000000" w:themeColor="text1"/>
              </w:rPr>
              <w:t>-</w:t>
            </w:r>
          </w:p>
        </w:tc>
      </w:tr>
      <w:tr w:rsidR="00CF287A" w:rsidRPr="00FB13EB" w14:paraId="27E0762C" w14:textId="77777777" w:rsidTr="00EA129C">
        <w:tc>
          <w:tcPr>
            <w:tcW w:w="6009" w:type="dxa"/>
            <w:tcBorders>
              <w:top w:val="single" w:sz="4" w:space="0" w:color="53565A"/>
              <w:bottom w:val="single" w:sz="12" w:space="0" w:color="53565A"/>
            </w:tcBorders>
          </w:tcPr>
          <w:p w14:paraId="0FB8994B" w14:textId="77777777" w:rsidR="001369D8" w:rsidRPr="00FB13EB" w:rsidRDefault="001369D8" w:rsidP="00CF32C1">
            <w:pPr>
              <w:pStyle w:val="ARTableSubhead"/>
              <w:spacing w:before="40" w:after="60"/>
              <w:rPr>
                <w:b w:val="0"/>
                <w:color w:val="000000" w:themeColor="text1"/>
              </w:rPr>
            </w:pPr>
            <w:r w:rsidRPr="00FB13EB">
              <w:rPr>
                <w:b w:val="0"/>
                <w:bCs w:val="0"/>
                <w:color w:val="000000" w:themeColor="text1"/>
              </w:rPr>
              <w:t>Units of metered water consumed normalised by FTE [Indicator W2]</w:t>
            </w:r>
          </w:p>
        </w:tc>
        <w:tc>
          <w:tcPr>
            <w:tcW w:w="1247" w:type="dxa"/>
            <w:tcBorders>
              <w:top w:val="single" w:sz="4" w:space="0" w:color="53565A"/>
              <w:bottom w:val="single" w:sz="12" w:space="0" w:color="53565A"/>
            </w:tcBorders>
            <w:shd w:val="clear" w:color="auto" w:fill="F2F2F2" w:themeFill="background1" w:themeFillShade="F2"/>
          </w:tcPr>
          <w:p w14:paraId="37DD9A41" w14:textId="77777777" w:rsidR="001369D8" w:rsidRPr="00355A59" w:rsidRDefault="001369D8" w:rsidP="00CF32C1">
            <w:pPr>
              <w:pStyle w:val="ARTableSubhead"/>
              <w:spacing w:before="40" w:after="60"/>
              <w:jc w:val="right"/>
              <w:rPr>
                <w:b w:val="0"/>
                <w:bCs w:val="0"/>
                <w:color w:val="000000" w:themeColor="text1"/>
              </w:rPr>
            </w:pPr>
            <w:r w:rsidRPr="005D75DD">
              <w:rPr>
                <w:b w:val="0"/>
                <w:color w:val="000000" w:themeColor="text1"/>
              </w:rPr>
              <w:t>4</w:t>
            </w:r>
          </w:p>
        </w:tc>
        <w:tc>
          <w:tcPr>
            <w:tcW w:w="1247" w:type="dxa"/>
            <w:tcBorders>
              <w:top w:val="single" w:sz="4" w:space="0" w:color="53565A"/>
              <w:bottom w:val="single" w:sz="12" w:space="0" w:color="53565A"/>
            </w:tcBorders>
            <w:shd w:val="clear" w:color="auto" w:fill="F2F2F2" w:themeFill="background1" w:themeFillShade="F2"/>
            <w:vAlign w:val="bottom"/>
          </w:tcPr>
          <w:p w14:paraId="4B737871" w14:textId="77777777" w:rsidR="001369D8" w:rsidRPr="00FB13EB" w:rsidRDefault="001369D8" w:rsidP="00CF32C1">
            <w:pPr>
              <w:pStyle w:val="ARTableSubhead"/>
              <w:spacing w:before="40" w:after="60"/>
              <w:jc w:val="right"/>
              <w:rPr>
                <w:b w:val="0"/>
                <w:color w:val="000000" w:themeColor="text1"/>
              </w:rPr>
            </w:pPr>
            <w:r w:rsidRPr="00FB13EB">
              <w:rPr>
                <w:b w:val="0"/>
                <w:bCs w:val="0"/>
                <w:color w:val="000000" w:themeColor="text1"/>
              </w:rPr>
              <w:t>7</w:t>
            </w:r>
          </w:p>
        </w:tc>
      </w:tr>
    </w:tbl>
    <w:p w14:paraId="692237C5" w14:textId="77777777" w:rsidR="001369D8" w:rsidRPr="006728EF" w:rsidRDefault="001369D8" w:rsidP="001369D8">
      <w:pPr>
        <w:spacing w:before="60" w:after="40" w:line="240" w:lineRule="auto"/>
        <w:rPr>
          <w:rFonts w:ascii="VIC" w:eastAsia="MS Mincho" w:hAnsi="VIC" w:cs="Arial"/>
          <w:sz w:val="14"/>
          <w:szCs w:val="14"/>
          <w:lang w:eastAsia="en-US"/>
        </w:rPr>
      </w:pPr>
      <w:r w:rsidRPr="006728EF">
        <w:rPr>
          <w:rFonts w:ascii="VIC" w:eastAsia="MS Mincho" w:hAnsi="VIC" w:cs="Arial"/>
          <w:sz w:val="14"/>
          <w:szCs w:val="14"/>
          <w:lang w:eastAsia="en-US"/>
        </w:rPr>
        <w:t>Notes:</w:t>
      </w:r>
    </w:p>
    <w:p w14:paraId="60C26CD6" w14:textId="46395044" w:rsidR="001369D8" w:rsidRPr="006728EF" w:rsidRDefault="00497754" w:rsidP="00040B7C">
      <w:pPr>
        <w:pStyle w:val="ARTableFootnoteIndent"/>
      </w:pPr>
      <w:r>
        <w:t>(1)</w:t>
      </w:r>
      <w:r>
        <w:tab/>
      </w:r>
      <w:r w:rsidR="001369D8" w:rsidRPr="006728EF">
        <w:t>Water data is only available at locations where building metering systems allow accurate apportionment of water consumption.</w:t>
      </w:r>
    </w:p>
    <w:p w14:paraId="6E248058" w14:textId="6FC06EAE" w:rsidR="007800FC" w:rsidRPr="006728EF" w:rsidRDefault="00497754" w:rsidP="00C079D3">
      <w:pPr>
        <w:pStyle w:val="ARTableFootnoteIndent"/>
      </w:pPr>
      <w:r>
        <w:t>(2)</w:t>
      </w:r>
      <w:r>
        <w:tab/>
      </w:r>
      <w:r w:rsidR="001369D8" w:rsidRPr="006728EF">
        <w:t>The 2024–25 figures in this annual report contain accrued values for water consumption.</w:t>
      </w:r>
    </w:p>
    <w:p w14:paraId="7C2C08DE" w14:textId="1282A108" w:rsidR="004F55E4" w:rsidRPr="004F55E4" w:rsidRDefault="00B34BA9" w:rsidP="002C6AEF">
      <w:pPr>
        <w:pStyle w:val="Heading3"/>
        <w:rPr>
          <w:rFonts w:ascii="Arial" w:hAnsi="Arial"/>
          <w:color w:val="000000" w:themeColor="text1"/>
          <w:sz w:val="20"/>
          <w:szCs w:val="18"/>
        </w:rPr>
      </w:pPr>
      <w:bookmarkStart w:id="1021" w:name="_Toc177397449"/>
      <w:bookmarkStart w:id="1022" w:name="_Toc178884892"/>
      <w:bookmarkStart w:id="1023" w:name="_Toc178921240"/>
      <w:bookmarkStart w:id="1024" w:name="_Toc210635318"/>
      <w:bookmarkStart w:id="1025" w:name="_Toc210688196"/>
      <w:bookmarkStart w:id="1026" w:name="_Toc210718789"/>
      <w:bookmarkEnd w:id="1018"/>
      <w:bookmarkEnd w:id="1019"/>
      <w:r w:rsidRPr="00B00C8E">
        <w:t>Wa</w:t>
      </w:r>
      <w:r>
        <w:t xml:space="preserve">ste </w:t>
      </w:r>
      <w:r w:rsidRPr="00FB13EB">
        <w:t>and recycling</w:t>
      </w:r>
      <w:bookmarkEnd w:id="1021"/>
      <w:bookmarkEnd w:id="1022"/>
      <w:bookmarkEnd w:id="1023"/>
      <w:bookmarkEnd w:id="1024"/>
      <w:bookmarkEnd w:id="1025"/>
      <w:bookmarkEnd w:id="1026"/>
      <w:r w:rsidR="004F55E4">
        <w:t xml:space="preserve"> </w:t>
      </w:r>
    </w:p>
    <w:p w14:paraId="7E9B79E7" w14:textId="45BDA396" w:rsidR="006A1C9A" w:rsidRPr="00C359C7" w:rsidRDefault="006A1C9A" w:rsidP="006A1C9A">
      <w:pPr>
        <w:pStyle w:val="ARBody"/>
      </w:pPr>
      <w:r w:rsidRPr="00C359C7">
        <w:t>DGS waste reporting covers tenancies at the following sites:</w:t>
      </w:r>
    </w:p>
    <w:p w14:paraId="12B87D26" w14:textId="77777777" w:rsidR="006A1C9A" w:rsidRPr="00C359C7" w:rsidRDefault="006A1C9A" w:rsidP="006A1C9A">
      <w:pPr>
        <w:pStyle w:val="ARBullet1"/>
      </w:pPr>
      <w:r w:rsidRPr="00C359C7">
        <w:t>1 Spring Street, Melbourne</w:t>
      </w:r>
    </w:p>
    <w:p w14:paraId="4AA5D7A5" w14:textId="77777777" w:rsidR="006A1C9A" w:rsidRPr="00C359C7" w:rsidRDefault="006A1C9A" w:rsidP="006A1C9A">
      <w:pPr>
        <w:pStyle w:val="ARBullet1"/>
      </w:pPr>
      <w:r w:rsidRPr="00C359C7">
        <w:t>121 Exhibition Street, Melbourne</w:t>
      </w:r>
    </w:p>
    <w:p w14:paraId="574EC1A9" w14:textId="77777777" w:rsidR="006A1C9A" w:rsidRPr="00C359C7" w:rsidRDefault="006A1C9A" w:rsidP="006A1C9A">
      <w:pPr>
        <w:pStyle w:val="ARBullet1"/>
      </w:pPr>
      <w:r w:rsidRPr="00C359C7">
        <w:t>222 Exhibition Street, Melbourne</w:t>
      </w:r>
    </w:p>
    <w:p w14:paraId="2DA08290" w14:textId="77777777" w:rsidR="006A1C9A" w:rsidRPr="00C359C7" w:rsidRDefault="006A1C9A" w:rsidP="006A1C9A">
      <w:pPr>
        <w:pStyle w:val="ARBullet1"/>
      </w:pPr>
      <w:r w:rsidRPr="00C359C7">
        <w:t>35 Collins Street, Melbourne</w:t>
      </w:r>
    </w:p>
    <w:p w14:paraId="01BD9AAB" w14:textId="77777777" w:rsidR="006A1C9A" w:rsidRPr="00C359C7" w:rsidRDefault="006A1C9A" w:rsidP="006A1C9A">
      <w:pPr>
        <w:pStyle w:val="ARBullet1"/>
      </w:pPr>
      <w:r w:rsidRPr="00C359C7">
        <w:t>1 Macarthur Street, East Melbourne</w:t>
      </w:r>
    </w:p>
    <w:p w14:paraId="3139D89B" w14:textId="77777777" w:rsidR="006A1C9A" w:rsidRPr="00C359C7" w:rsidRDefault="006A1C9A" w:rsidP="006A1C9A">
      <w:pPr>
        <w:pStyle w:val="ARBullet1"/>
      </w:pPr>
      <w:r w:rsidRPr="00C359C7">
        <w:t>1 McNab Avenue, Footscray</w:t>
      </w:r>
    </w:p>
    <w:p w14:paraId="133778F8" w14:textId="77777777" w:rsidR="006A1C9A" w:rsidRPr="00C359C7" w:rsidRDefault="006A1C9A" w:rsidP="006A1C9A">
      <w:pPr>
        <w:pStyle w:val="ARBullet1"/>
      </w:pPr>
      <w:r w:rsidRPr="00C359C7">
        <w:t>300-304 Mair Street, Ballarat.</w:t>
      </w:r>
    </w:p>
    <w:p w14:paraId="52288095" w14:textId="616B6FF7" w:rsidR="006A1C9A" w:rsidRDefault="006A1C9A" w:rsidP="006A1C9A">
      <w:pPr>
        <w:pStyle w:val="ARBodyAfterandBeforeTable"/>
      </w:pPr>
      <w:r w:rsidRPr="0002677F">
        <w:t xml:space="preserve">Total waste generation for DGS over 2024–25 was 34,038 </w:t>
      </w:r>
      <w:bookmarkStart w:id="1027" w:name="_Hlk210240056"/>
      <w:r w:rsidRPr="0002677F">
        <w:t>kilograms (kg)</w:t>
      </w:r>
      <w:bookmarkEnd w:id="1027"/>
      <w:r w:rsidRPr="0002677F">
        <w:t>, which is a</w:t>
      </w:r>
      <w:r>
        <w:t>n</w:t>
      </w:r>
      <w:r w:rsidRPr="0002677F">
        <w:t xml:space="preserve"> increase </w:t>
      </w:r>
      <w:r w:rsidR="00811127">
        <w:t>over</w:t>
      </w:r>
      <w:r w:rsidR="00811127" w:rsidRPr="0002677F">
        <w:t xml:space="preserve"> </w:t>
      </w:r>
      <w:r w:rsidRPr="0002677F">
        <w:t>the previous reporting period</w:t>
      </w:r>
      <w:r>
        <w:t xml:space="preserve"> </w:t>
      </w:r>
      <w:r w:rsidR="000B42F9">
        <w:t xml:space="preserve">(2023–24: 10,631 kg) </w:t>
      </w:r>
      <w:r>
        <w:t>as</w:t>
      </w:r>
      <w:r w:rsidRPr="0002677F">
        <w:t xml:space="preserve"> data </w:t>
      </w:r>
      <w:r w:rsidR="00811127">
        <w:t>was</w:t>
      </w:r>
      <w:r w:rsidRPr="0002677F">
        <w:t xml:space="preserve"> captured at </w:t>
      </w:r>
      <w:r w:rsidR="001E54DB">
        <w:t>5</w:t>
      </w:r>
      <w:r w:rsidR="001E54DB" w:rsidRPr="0002677F">
        <w:t xml:space="preserve"> </w:t>
      </w:r>
      <w:r w:rsidRPr="0002677F">
        <w:t xml:space="preserve">additional sites, which has </w:t>
      </w:r>
      <w:r>
        <w:t>largely contributed to</w:t>
      </w:r>
      <w:r w:rsidRPr="0002677F">
        <w:t xml:space="preserve"> </w:t>
      </w:r>
      <w:r w:rsidR="00811127" w:rsidRPr="0002677F">
        <w:t>th</w:t>
      </w:r>
      <w:r w:rsidR="00811127">
        <w:t>is</w:t>
      </w:r>
      <w:r w:rsidR="00811127" w:rsidRPr="0002677F">
        <w:t xml:space="preserve"> </w:t>
      </w:r>
      <w:r w:rsidRPr="0002677F">
        <w:t>increase.</w:t>
      </w:r>
      <w:r w:rsidR="0014779F">
        <w:t xml:space="preserve"> </w:t>
      </w:r>
    </w:p>
    <w:p w14:paraId="76D9C0B2" w14:textId="6E69FD69" w:rsidR="006A1C9A" w:rsidRPr="00245AF8" w:rsidRDefault="006A1C9A" w:rsidP="006A1C9A">
      <w:pPr>
        <w:pStyle w:val="ARBodyAfterandBeforeTable"/>
      </w:pPr>
      <w:r w:rsidRPr="009B5852">
        <w:t>The update to environmental reporting systems and processes has allowed additional data sources to be captured. Th</w:t>
      </w:r>
      <w:r>
        <w:t>e</w:t>
      </w:r>
      <w:r w:rsidRPr="009B5852">
        <w:t>s</w:t>
      </w:r>
      <w:r>
        <w:t>e</w:t>
      </w:r>
      <w:r w:rsidRPr="009B5852">
        <w:t xml:space="preserve"> additional source</w:t>
      </w:r>
      <w:r>
        <w:t>s</w:t>
      </w:r>
      <w:r w:rsidRPr="009B5852">
        <w:t xml:space="preserve"> ha</w:t>
      </w:r>
      <w:r>
        <w:t>ve</w:t>
      </w:r>
      <w:r w:rsidRPr="009B5852">
        <w:t xml:space="preserve"> increased the quantity of paper and cardboard recycling from the previous </w:t>
      </w:r>
      <w:r w:rsidR="00811127">
        <w:t xml:space="preserve">reporting period </w:t>
      </w:r>
      <w:r>
        <w:t>and account for the inclusion of secure document storage data</w:t>
      </w:r>
      <w:r w:rsidRPr="009B5852">
        <w:t>.</w:t>
      </w:r>
    </w:p>
    <w:tbl>
      <w:tblPr>
        <w:tblStyle w:val="ARTable"/>
        <w:tblW w:w="8505" w:type="dxa"/>
        <w:tblLook w:val="04A0" w:firstRow="1" w:lastRow="0" w:firstColumn="1" w:lastColumn="0" w:noHBand="0" w:noVBand="1"/>
      </w:tblPr>
      <w:tblGrid>
        <w:gridCol w:w="4932"/>
        <w:gridCol w:w="1191"/>
        <w:gridCol w:w="1191"/>
        <w:gridCol w:w="1191"/>
      </w:tblGrid>
      <w:tr w:rsidR="00CF287A" w:rsidRPr="00AD1444" w14:paraId="2B117A49" w14:textId="77777777" w:rsidTr="0023229A">
        <w:trPr>
          <w:cnfStyle w:val="100000000000" w:firstRow="1" w:lastRow="0" w:firstColumn="0" w:lastColumn="0" w:oddVBand="0" w:evenVBand="0" w:oddHBand="0" w:evenHBand="0" w:firstRowFirstColumn="0" w:firstRowLastColumn="0" w:lastRowFirstColumn="0" w:lastRowLastColumn="0"/>
        </w:trPr>
        <w:tc>
          <w:tcPr>
            <w:tcW w:w="4932" w:type="dxa"/>
            <w:tcBorders>
              <w:bottom w:val="single" w:sz="4" w:space="0" w:color="000000" w:themeColor="text1"/>
            </w:tcBorders>
            <w:shd w:val="clear" w:color="auto" w:fill="BFBFBF" w:themeFill="background1" w:themeFillShade="BF"/>
          </w:tcPr>
          <w:p w14:paraId="1AC27470" w14:textId="77777777" w:rsidR="006A1C9A" w:rsidRPr="005C56C4" w:rsidRDefault="006A1C9A" w:rsidP="00CF32C1">
            <w:pPr>
              <w:pStyle w:val="ARTableColHead"/>
            </w:pPr>
            <w:r w:rsidRPr="005C56C4">
              <w:t xml:space="preserve">Indicator </w:t>
            </w:r>
          </w:p>
        </w:tc>
        <w:tc>
          <w:tcPr>
            <w:tcW w:w="1191" w:type="dxa"/>
            <w:tcBorders>
              <w:bottom w:val="single" w:sz="4" w:space="0" w:color="000000" w:themeColor="text1"/>
            </w:tcBorders>
            <w:shd w:val="clear" w:color="auto" w:fill="BFBFBF" w:themeFill="background1" w:themeFillShade="BF"/>
          </w:tcPr>
          <w:p w14:paraId="30F9A542" w14:textId="373A0AEF" w:rsidR="006A1C9A" w:rsidRPr="00C538FE" w:rsidRDefault="00780A22" w:rsidP="00CF32C1">
            <w:pPr>
              <w:pStyle w:val="ARTableColHead"/>
              <w:jc w:val="right"/>
              <w:rPr>
                <w:vertAlign w:val="superscript"/>
              </w:rPr>
            </w:pPr>
            <w:r>
              <w:t>2024–25</w:t>
            </w:r>
            <w:r w:rsidR="006A1C9A">
              <w:rPr>
                <w:vertAlign w:val="superscript"/>
              </w:rPr>
              <w:t>(1)</w:t>
            </w:r>
          </w:p>
        </w:tc>
        <w:tc>
          <w:tcPr>
            <w:tcW w:w="1191" w:type="dxa"/>
            <w:tcBorders>
              <w:bottom w:val="single" w:sz="4" w:space="0" w:color="000000" w:themeColor="text1"/>
            </w:tcBorders>
            <w:shd w:val="clear" w:color="auto" w:fill="BFBFBF" w:themeFill="background1" w:themeFillShade="BF"/>
          </w:tcPr>
          <w:p w14:paraId="7445B422" w14:textId="24E380D8" w:rsidR="006A1C9A" w:rsidRPr="005C56C4" w:rsidRDefault="006A1C9A" w:rsidP="00CF32C1">
            <w:pPr>
              <w:pStyle w:val="ARTableColHead"/>
              <w:jc w:val="right"/>
            </w:pPr>
            <w:r>
              <w:t>%</w:t>
            </w:r>
            <w:r w:rsidR="001C65B6">
              <w:t xml:space="preserve"> of </w:t>
            </w:r>
            <w:r w:rsidR="005401FC">
              <w:t>total waste</w:t>
            </w:r>
          </w:p>
        </w:tc>
        <w:tc>
          <w:tcPr>
            <w:tcW w:w="1191" w:type="dxa"/>
            <w:tcBorders>
              <w:bottom w:val="single" w:sz="4" w:space="0" w:color="000000" w:themeColor="text1"/>
            </w:tcBorders>
            <w:shd w:val="clear" w:color="auto" w:fill="BFBFBF" w:themeFill="background1" w:themeFillShade="BF"/>
          </w:tcPr>
          <w:p w14:paraId="311C706B" w14:textId="77777777" w:rsidR="006A1C9A" w:rsidRPr="005C56C4" w:rsidRDefault="006A1C9A" w:rsidP="00CF32C1">
            <w:pPr>
              <w:pStyle w:val="ARTableColHead"/>
              <w:jc w:val="right"/>
            </w:pPr>
            <w:r w:rsidRPr="005C56C4">
              <w:t>2023–24</w:t>
            </w:r>
          </w:p>
        </w:tc>
      </w:tr>
      <w:tr w:rsidR="00CF287A" w:rsidRPr="00AD1444" w14:paraId="5FD93BFF" w14:textId="77777777" w:rsidTr="00B661DC">
        <w:tc>
          <w:tcPr>
            <w:tcW w:w="4932" w:type="dxa"/>
            <w:tcBorders>
              <w:top w:val="single" w:sz="4" w:space="0" w:color="000000" w:themeColor="text1"/>
              <w:bottom w:val="single" w:sz="4" w:space="0" w:color="000000" w:themeColor="text1"/>
            </w:tcBorders>
            <w:shd w:val="clear" w:color="auto" w:fill="F2F2F2" w:themeFill="background1" w:themeFillShade="F2"/>
          </w:tcPr>
          <w:p w14:paraId="588D0BF3" w14:textId="77777777" w:rsidR="006A1C9A" w:rsidRPr="005C56C4" w:rsidRDefault="006A1C9A" w:rsidP="00CF32C1">
            <w:pPr>
              <w:pStyle w:val="ARTableSubhead"/>
              <w:spacing w:before="40" w:after="60"/>
              <w:rPr>
                <w:b w:val="0"/>
                <w:bCs w:val="0"/>
                <w:color w:val="000000" w:themeColor="text1"/>
              </w:rPr>
            </w:pPr>
            <w:r w:rsidRPr="005C56C4">
              <w:rPr>
                <w:b w:val="0"/>
                <w:bCs w:val="0"/>
                <w:color w:val="000000" w:themeColor="text1"/>
              </w:rPr>
              <w:t>Total units of waste disposed (kg) [Indicator</w:t>
            </w:r>
            <w:r w:rsidRPr="005C56C4">
              <w:rPr>
                <w:rFonts w:ascii="Cambria" w:hAnsi="Cambria" w:cs="Cambria"/>
                <w:b w:val="0"/>
                <w:bCs w:val="0"/>
                <w:color w:val="000000" w:themeColor="text1"/>
              </w:rPr>
              <w:t> </w:t>
            </w:r>
            <w:r w:rsidRPr="005C56C4">
              <w:rPr>
                <w:b w:val="0"/>
                <w:bCs w:val="0"/>
                <w:color w:val="000000" w:themeColor="text1"/>
              </w:rPr>
              <w:t>WR1]</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3610436B" w14:textId="77777777" w:rsidR="006A1C9A" w:rsidRPr="00CA2D80" w:rsidRDefault="006A1C9A" w:rsidP="00CF32C1">
            <w:pPr>
              <w:pStyle w:val="ARTableSubhead"/>
              <w:spacing w:before="40" w:after="60"/>
              <w:jc w:val="right"/>
              <w:rPr>
                <w:b w:val="0"/>
                <w:color w:val="000000" w:themeColor="text1"/>
              </w:rPr>
            </w:pPr>
            <w:r w:rsidRPr="00CA2D80">
              <w:rPr>
                <w:b w:val="0"/>
                <w:color w:val="000000" w:themeColor="text1"/>
              </w:rPr>
              <w:t>34,038</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28F7270E" w14:textId="77777777" w:rsidR="006A1C9A" w:rsidRPr="00CA2D80" w:rsidRDefault="006A1C9A" w:rsidP="00CF32C1">
            <w:pPr>
              <w:pStyle w:val="ARTableSubhead"/>
              <w:spacing w:before="40" w:after="60"/>
              <w:jc w:val="right"/>
              <w:rPr>
                <w:b w:val="0"/>
                <w:color w:val="000000" w:themeColor="text1"/>
              </w:rPr>
            </w:pPr>
            <w:r w:rsidRPr="002E169B">
              <w:rPr>
                <w:b w:val="0"/>
                <w:bCs w:val="0"/>
                <w:color w:val="000000" w:themeColor="text1"/>
              </w:rPr>
              <w:t>100.00</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2CA20CFE" w14:textId="77777777" w:rsidR="006A1C9A" w:rsidRPr="005C56C4" w:rsidRDefault="006A1C9A" w:rsidP="00CF32C1">
            <w:pPr>
              <w:pStyle w:val="ARTableSubhead"/>
              <w:spacing w:before="40" w:after="60"/>
              <w:jc w:val="right"/>
              <w:rPr>
                <w:b w:val="0"/>
                <w:bCs w:val="0"/>
                <w:color w:val="000000" w:themeColor="text1"/>
              </w:rPr>
            </w:pPr>
            <w:r w:rsidRPr="005C56C4">
              <w:rPr>
                <w:b w:val="0"/>
                <w:bCs w:val="0"/>
                <w:color w:val="000000" w:themeColor="text1"/>
              </w:rPr>
              <w:t>10,631</w:t>
            </w:r>
          </w:p>
        </w:tc>
      </w:tr>
      <w:tr w:rsidR="00CF287A" w:rsidRPr="00AD1444" w14:paraId="7FC7E17B" w14:textId="77777777" w:rsidTr="0023229A">
        <w:tc>
          <w:tcPr>
            <w:tcW w:w="4932" w:type="dxa"/>
            <w:tcBorders>
              <w:top w:val="single" w:sz="4" w:space="0" w:color="000000" w:themeColor="text1"/>
              <w:bottom w:val="single" w:sz="4" w:space="0" w:color="000000" w:themeColor="text1"/>
            </w:tcBorders>
          </w:tcPr>
          <w:p w14:paraId="2BDF89AB" w14:textId="77777777" w:rsidR="006A1C9A" w:rsidRPr="005C56C4" w:rsidRDefault="006A1C9A" w:rsidP="00CF32C1">
            <w:pPr>
              <w:pStyle w:val="ARTableSubhead"/>
              <w:spacing w:before="40" w:after="60"/>
              <w:rPr>
                <w:color w:val="000000" w:themeColor="text1"/>
              </w:rPr>
            </w:pPr>
            <w:r w:rsidRPr="005C56C4">
              <w:rPr>
                <w:b w:val="0"/>
                <w:bCs w:val="0"/>
                <w:color w:val="000000" w:themeColor="text1"/>
              </w:rPr>
              <w:t>Landfill (disposal) (kg)</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39B12B68" w14:textId="77777777" w:rsidR="006A1C9A" w:rsidRPr="00CA2D80" w:rsidRDefault="006A1C9A" w:rsidP="00CF32C1">
            <w:pPr>
              <w:pStyle w:val="ARTableSubhead"/>
              <w:spacing w:before="40" w:after="60"/>
              <w:jc w:val="right"/>
              <w:rPr>
                <w:b w:val="0"/>
                <w:color w:val="000000" w:themeColor="text1"/>
              </w:rPr>
            </w:pPr>
            <w:r w:rsidRPr="00CA2D80">
              <w:rPr>
                <w:b w:val="0"/>
                <w:color w:val="000000" w:themeColor="text1"/>
              </w:rPr>
              <w:t>11,569</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5CDAF6CB" w14:textId="77777777" w:rsidR="006A1C9A" w:rsidRPr="00CA2D80" w:rsidRDefault="006A1C9A" w:rsidP="00CF32C1">
            <w:pPr>
              <w:pStyle w:val="ARTableSubhead"/>
              <w:spacing w:before="40" w:after="60"/>
              <w:jc w:val="right"/>
              <w:rPr>
                <w:b w:val="0"/>
                <w:color w:val="000000" w:themeColor="text1"/>
              </w:rPr>
            </w:pPr>
            <w:r w:rsidRPr="00CA2D80">
              <w:rPr>
                <w:b w:val="0"/>
                <w:bCs w:val="0"/>
                <w:color w:val="000000" w:themeColor="text1"/>
              </w:rPr>
              <w:t>3</w:t>
            </w:r>
            <w:r>
              <w:rPr>
                <w:b w:val="0"/>
                <w:bCs w:val="0"/>
                <w:color w:val="000000" w:themeColor="text1"/>
              </w:rPr>
              <w:t>3.99</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573AA48F" w14:textId="77777777" w:rsidR="006A1C9A" w:rsidRPr="005C56C4" w:rsidRDefault="006A1C9A" w:rsidP="00CF32C1">
            <w:pPr>
              <w:pStyle w:val="ARTableSubhead"/>
              <w:spacing w:before="40" w:after="60"/>
              <w:jc w:val="right"/>
              <w:rPr>
                <w:color w:val="000000" w:themeColor="text1"/>
              </w:rPr>
            </w:pPr>
            <w:r w:rsidRPr="005C56C4">
              <w:rPr>
                <w:b w:val="0"/>
                <w:bCs w:val="0"/>
                <w:color w:val="000000" w:themeColor="text1"/>
              </w:rPr>
              <w:t>7,338</w:t>
            </w:r>
          </w:p>
        </w:tc>
      </w:tr>
      <w:tr w:rsidR="00CF287A" w:rsidRPr="00AD1444" w14:paraId="210B444F" w14:textId="77777777" w:rsidTr="0023229A">
        <w:tc>
          <w:tcPr>
            <w:tcW w:w="4932" w:type="dxa"/>
            <w:tcBorders>
              <w:top w:val="single" w:sz="4" w:space="0" w:color="000000" w:themeColor="text1"/>
              <w:bottom w:val="single" w:sz="4" w:space="0" w:color="000000" w:themeColor="text1"/>
            </w:tcBorders>
          </w:tcPr>
          <w:p w14:paraId="32221C3A" w14:textId="77777777" w:rsidR="006A1C9A" w:rsidRPr="005C56C4" w:rsidRDefault="006A1C9A" w:rsidP="00CF32C1">
            <w:pPr>
              <w:pStyle w:val="ARTableSubhead"/>
              <w:spacing w:before="40" w:after="60"/>
              <w:rPr>
                <w:color w:val="000000" w:themeColor="text1"/>
              </w:rPr>
            </w:pPr>
            <w:r w:rsidRPr="005C56C4">
              <w:rPr>
                <w:b w:val="0"/>
                <w:bCs w:val="0"/>
                <w:color w:val="000000" w:themeColor="text1"/>
              </w:rPr>
              <w:t>Recycling/recovery (disposal) (kg)</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61A1B050" w14:textId="77777777" w:rsidR="006A1C9A" w:rsidRPr="00CA2D80" w:rsidRDefault="006A1C9A" w:rsidP="00CF32C1">
            <w:pPr>
              <w:pStyle w:val="ARTableSubhead"/>
              <w:spacing w:before="40" w:after="60"/>
              <w:jc w:val="right"/>
              <w:rPr>
                <w:b w:val="0"/>
                <w:color w:val="000000" w:themeColor="text1"/>
              </w:rPr>
            </w:pPr>
            <w:r w:rsidRPr="00CA2D80">
              <w:rPr>
                <w:b w:val="0"/>
                <w:color w:val="000000" w:themeColor="text1"/>
              </w:rPr>
              <w:t>21,367</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12F5E5B3" w14:textId="77777777" w:rsidR="006A1C9A" w:rsidRPr="00CA2D80" w:rsidRDefault="006A1C9A" w:rsidP="00CF32C1">
            <w:pPr>
              <w:pStyle w:val="ARTableSubhead"/>
              <w:spacing w:before="40" w:after="60"/>
              <w:jc w:val="right"/>
              <w:rPr>
                <w:b w:val="0"/>
                <w:color w:val="000000" w:themeColor="text1"/>
              </w:rPr>
            </w:pPr>
            <w:r w:rsidRPr="00CA2D80">
              <w:rPr>
                <w:b w:val="0"/>
                <w:bCs w:val="0"/>
                <w:color w:val="000000" w:themeColor="text1"/>
              </w:rPr>
              <w:t>6</w:t>
            </w:r>
            <w:r>
              <w:rPr>
                <w:b w:val="0"/>
                <w:bCs w:val="0"/>
                <w:color w:val="000000" w:themeColor="text1"/>
              </w:rPr>
              <w:t>2.77</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7E79C86F" w14:textId="77777777" w:rsidR="006A1C9A" w:rsidRPr="005C56C4" w:rsidRDefault="006A1C9A" w:rsidP="00CF32C1">
            <w:pPr>
              <w:pStyle w:val="ARTableSubhead"/>
              <w:spacing w:before="40" w:after="60"/>
              <w:jc w:val="right"/>
              <w:rPr>
                <w:color w:val="000000" w:themeColor="text1"/>
              </w:rPr>
            </w:pPr>
            <w:r w:rsidRPr="005C56C4">
              <w:rPr>
                <w:b w:val="0"/>
                <w:bCs w:val="0"/>
                <w:color w:val="000000" w:themeColor="text1"/>
              </w:rPr>
              <w:t>2,614</w:t>
            </w:r>
          </w:p>
        </w:tc>
      </w:tr>
      <w:tr w:rsidR="00CF287A" w:rsidRPr="00AD1444" w14:paraId="352566C0" w14:textId="77777777" w:rsidTr="0023229A">
        <w:tc>
          <w:tcPr>
            <w:tcW w:w="4932" w:type="dxa"/>
            <w:tcBorders>
              <w:top w:val="single" w:sz="4" w:space="0" w:color="000000" w:themeColor="text1"/>
              <w:bottom w:val="single" w:sz="4" w:space="0" w:color="000000" w:themeColor="text1"/>
            </w:tcBorders>
          </w:tcPr>
          <w:p w14:paraId="48485973" w14:textId="77777777" w:rsidR="006A1C9A" w:rsidRPr="005C56C4" w:rsidRDefault="006A1C9A" w:rsidP="00CF32C1">
            <w:pPr>
              <w:pStyle w:val="ARTableSubhead"/>
              <w:spacing w:before="40" w:after="60"/>
              <w:rPr>
                <w:color w:val="000000" w:themeColor="text1"/>
              </w:rPr>
            </w:pPr>
            <w:r w:rsidRPr="005C56C4">
              <w:rPr>
                <w:b w:val="0"/>
                <w:bCs w:val="0"/>
                <w:color w:val="000000" w:themeColor="text1"/>
              </w:rPr>
              <w:t>Commingle (kg)</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1A9C66F3" w14:textId="77777777" w:rsidR="006A1C9A" w:rsidRPr="00CA2D80" w:rsidRDefault="006A1C9A" w:rsidP="00CF32C1">
            <w:pPr>
              <w:pStyle w:val="ARTableSubhead"/>
              <w:spacing w:before="40" w:after="60"/>
              <w:jc w:val="right"/>
              <w:rPr>
                <w:b w:val="0"/>
                <w:color w:val="000000" w:themeColor="text1"/>
              </w:rPr>
            </w:pPr>
            <w:r w:rsidRPr="00CA2D80">
              <w:rPr>
                <w:b w:val="0"/>
                <w:color w:val="000000" w:themeColor="text1"/>
              </w:rPr>
              <w:t>6,607</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7D262767" w14:textId="77777777" w:rsidR="006A1C9A" w:rsidRPr="00CA2D80" w:rsidRDefault="006A1C9A" w:rsidP="00CF32C1">
            <w:pPr>
              <w:pStyle w:val="ARTableSubhead"/>
              <w:spacing w:before="40" w:after="60"/>
              <w:jc w:val="right"/>
              <w:rPr>
                <w:b w:val="0"/>
                <w:color w:val="000000" w:themeColor="text1"/>
              </w:rPr>
            </w:pPr>
            <w:r w:rsidRPr="00CA2D80">
              <w:rPr>
                <w:b w:val="0"/>
                <w:bCs w:val="0"/>
                <w:color w:val="000000" w:themeColor="text1"/>
              </w:rPr>
              <w:t>19</w:t>
            </w:r>
            <w:r>
              <w:rPr>
                <w:b w:val="0"/>
                <w:bCs w:val="0"/>
                <w:color w:val="000000" w:themeColor="text1"/>
              </w:rPr>
              <w:t>.41</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3BC2A449" w14:textId="77777777" w:rsidR="006A1C9A" w:rsidRPr="005C56C4" w:rsidRDefault="006A1C9A" w:rsidP="00CF32C1">
            <w:pPr>
              <w:pStyle w:val="ARTableSubhead"/>
              <w:spacing w:before="40" w:after="60"/>
              <w:jc w:val="right"/>
              <w:rPr>
                <w:color w:val="000000" w:themeColor="text1"/>
              </w:rPr>
            </w:pPr>
            <w:r w:rsidRPr="005C56C4">
              <w:rPr>
                <w:b w:val="0"/>
                <w:bCs w:val="0"/>
                <w:color w:val="000000" w:themeColor="text1"/>
              </w:rPr>
              <w:t>848</w:t>
            </w:r>
          </w:p>
        </w:tc>
      </w:tr>
      <w:tr w:rsidR="00CF287A" w:rsidRPr="00AD1444" w14:paraId="1BCB8F97" w14:textId="77777777" w:rsidTr="0023229A">
        <w:tc>
          <w:tcPr>
            <w:tcW w:w="4932" w:type="dxa"/>
            <w:tcBorders>
              <w:top w:val="single" w:sz="4" w:space="0" w:color="000000" w:themeColor="text1"/>
              <w:bottom w:val="single" w:sz="4" w:space="0" w:color="000000" w:themeColor="text1"/>
            </w:tcBorders>
          </w:tcPr>
          <w:p w14:paraId="76E3B29B" w14:textId="77777777" w:rsidR="006A1C9A" w:rsidRPr="005C56C4" w:rsidRDefault="006A1C9A" w:rsidP="00CF32C1">
            <w:pPr>
              <w:pStyle w:val="ARTableSubhead"/>
              <w:spacing w:before="40" w:after="60"/>
              <w:rPr>
                <w:color w:val="000000" w:themeColor="text1"/>
              </w:rPr>
            </w:pPr>
            <w:r w:rsidRPr="005C56C4">
              <w:rPr>
                <w:b w:val="0"/>
                <w:bCs w:val="0"/>
                <w:color w:val="000000" w:themeColor="text1"/>
              </w:rPr>
              <w:t>Cardboard (kg)</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1847E2DD" w14:textId="77777777" w:rsidR="006A1C9A" w:rsidRPr="00CA2D80" w:rsidRDefault="006A1C9A" w:rsidP="00CF32C1">
            <w:pPr>
              <w:pStyle w:val="ARTableSubhead"/>
              <w:spacing w:before="40" w:after="60"/>
              <w:jc w:val="right"/>
              <w:rPr>
                <w:b w:val="0"/>
                <w:color w:val="000000" w:themeColor="text1"/>
              </w:rPr>
            </w:pPr>
            <w:r w:rsidRPr="00CA2D80">
              <w:rPr>
                <w:b w:val="0"/>
                <w:color w:val="000000" w:themeColor="text1"/>
              </w:rPr>
              <w:t>7,478</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18D70A2F" w14:textId="77777777" w:rsidR="006A1C9A" w:rsidRPr="00CA2D80" w:rsidRDefault="006A1C9A" w:rsidP="00CF32C1">
            <w:pPr>
              <w:pStyle w:val="ARTableSubhead"/>
              <w:spacing w:before="40" w:after="60"/>
              <w:jc w:val="right"/>
              <w:rPr>
                <w:b w:val="0"/>
                <w:color w:val="000000" w:themeColor="text1"/>
              </w:rPr>
            </w:pPr>
            <w:r w:rsidRPr="00CA2D80">
              <w:rPr>
                <w:b w:val="0"/>
                <w:bCs w:val="0"/>
                <w:color w:val="000000" w:themeColor="text1"/>
              </w:rPr>
              <w:t>21.</w:t>
            </w:r>
            <w:r>
              <w:rPr>
                <w:b w:val="0"/>
                <w:bCs w:val="0"/>
                <w:color w:val="000000" w:themeColor="text1"/>
              </w:rPr>
              <w:t>97</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0CAE7502" w14:textId="77777777" w:rsidR="006A1C9A" w:rsidRPr="00E673C1" w:rsidRDefault="006A1C9A" w:rsidP="00CF32C1">
            <w:pPr>
              <w:pStyle w:val="ARTableSubhead"/>
              <w:spacing w:before="40" w:after="60"/>
              <w:jc w:val="right"/>
              <w:rPr>
                <w:color w:val="000000" w:themeColor="text1"/>
                <w:highlight w:val="yellow"/>
              </w:rPr>
            </w:pPr>
            <w:r w:rsidRPr="00261D32">
              <w:rPr>
                <w:b w:val="0"/>
                <w:color w:val="000000" w:themeColor="text1"/>
              </w:rPr>
              <w:t>1,766</w:t>
            </w:r>
          </w:p>
        </w:tc>
      </w:tr>
      <w:tr w:rsidR="00CF287A" w:rsidRPr="00AD1444" w14:paraId="4BF55A12" w14:textId="77777777" w:rsidTr="0023229A">
        <w:tc>
          <w:tcPr>
            <w:tcW w:w="4932" w:type="dxa"/>
            <w:tcBorders>
              <w:top w:val="single" w:sz="4" w:space="0" w:color="000000" w:themeColor="text1"/>
              <w:bottom w:val="single" w:sz="4" w:space="0" w:color="000000" w:themeColor="text1"/>
            </w:tcBorders>
          </w:tcPr>
          <w:p w14:paraId="6B5060BB" w14:textId="77777777" w:rsidR="006A1C9A" w:rsidRPr="005C56C4" w:rsidRDefault="006A1C9A" w:rsidP="00CF32C1">
            <w:pPr>
              <w:pStyle w:val="ARTableSubhead"/>
              <w:spacing w:before="40" w:after="60"/>
              <w:rPr>
                <w:b w:val="0"/>
                <w:bCs w:val="0"/>
                <w:color w:val="000000" w:themeColor="text1"/>
              </w:rPr>
            </w:pPr>
            <w:r>
              <w:rPr>
                <w:b w:val="0"/>
                <w:bCs w:val="0"/>
                <w:color w:val="000000" w:themeColor="text1"/>
              </w:rPr>
              <w:t>Secure Document Storage (kg)</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059BCDB7" w14:textId="77777777" w:rsidR="006A1C9A" w:rsidRPr="00CA2D80" w:rsidRDefault="006A1C9A" w:rsidP="00CF32C1">
            <w:pPr>
              <w:pStyle w:val="ARTableSubhead"/>
              <w:spacing w:before="40" w:after="60"/>
              <w:jc w:val="right"/>
              <w:rPr>
                <w:b w:val="0"/>
                <w:color w:val="000000" w:themeColor="text1"/>
              </w:rPr>
            </w:pPr>
            <w:r w:rsidRPr="00CA2D80">
              <w:rPr>
                <w:b w:val="0"/>
                <w:color w:val="000000" w:themeColor="text1"/>
              </w:rPr>
              <w:t>7,282</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452F889F" w14:textId="77777777" w:rsidR="006A1C9A" w:rsidRPr="00CA2D80" w:rsidRDefault="006A1C9A" w:rsidP="00CF32C1">
            <w:pPr>
              <w:pStyle w:val="ARTableSubhead"/>
              <w:spacing w:before="40" w:after="60"/>
              <w:jc w:val="right"/>
              <w:rPr>
                <w:b w:val="0"/>
                <w:color w:val="000000" w:themeColor="text1"/>
              </w:rPr>
            </w:pPr>
            <w:r w:rsidRPr="00CA2D80">
              <w:rPr>
                <w:b w:val="0"/>
                <w:bCs w:val="0"/>
                <w:color w:val="000000" w:themeColor="text1"/>
              </w:rPr>
              <w:t>2</w:t>
            </w:r>
            <w:r>
              <w:rPr>
                <w:b w:val="0"/>
                <w:bCs w:val="0"/>
                <w:color w:val="000000" w:themeColor="text1"/>
              </w:rPr>
              <w:t>1.39</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4B991CDE" w14:textId="5983287F" w:rsidR="006A1C9A" w:rsidRPr="005C56C4" w:rsidRDefault="002E169B" w:rsidP="00CF32C1">
            <w:pPr>
              <w:pStyle w:val="ARTableSubhead"/>
              <w:spacing w:before="40" w:after="60"/>
              <w:jc w:val="right"/>
              <w:rPr>
                <w:b w:val="0"/>
                <w:bCs w:val="0"/>
                <w:color w:val="000000" w:themeColor="text1"/>
              </w:rPr>
            </w:pPr>
            <w:r>
              <w:rPr>
                <w:b w:val="0"/>
                <w:bCs w:val="0"/>
                <w:color w:val="000000" w:themeColor="text1"/>
              </w:rPr>
              <w:t>N/C</w:t>
            </w:r>
          </w:p>
        </w:tc>
      </w:tr>
      <w:tr w:rsidR="00CF287A" w:rsidRPr="00AD1444" w14:paraId="03321345" w14:textId="77777777" w:rsidTr="0023229A">
        <w:tc>
          <w:tcPr>
            <w:tcW w:w="4932" w:type="dxa"/>
            <w:tcBorders>
              <w:top w:val="single" w:sz="4" w:space="0" w:color="000000" w:themeColor="text1"/>
              <w:bottom w:val="single" w:sz="4" w:space="0" w:color="000000" w:themeColor="text1"/>
            </w:tcBorders>
          </w:tcPr>
          <w:p w14:paraId="1E8D542F" w14:textId="77777777" w:rsidR="006A1C9A" w:rsidRPr="005C56C4" w:rsidRDefault="006A1C9A" w:rsidP="00CF32C1">
            <w:pPr>
              <w:pStyle w:val="ARTableSubhead"/>
              <w:spacing w:before="40" w:after="60"/>
              <w:rPr>
                <w:color w:val="000000" w:themeColor="text1"/>
              </w:rPr>
            </w:pPr>
            <w:r w:rsidRPr="005C56C4">
              <w:rPr>
                <w:b w:val="0"/>
                <w:bCs w:val="0"/>
                <w:color w:val="000000" w:themeColor="text1"/>
              </w:rPr>
              <w:t>Other (kg)</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2EE35B47" w14:textId="77777777" w:rsidR="006A1C9A" w:rsidRPr="00CA2D80" w:rsidRDefault="006A1C9A" w:rsidP="00CF32C1">
            <w:pPr>
              <w:pStyle w:val="ARTableSubhead"/>
              <w:spacing w:before="40" w:after="60"/>
              <w:jc w:val="right"/>
              <w:rPr>
                <w:b w:val="0"/>
                <w:color w:val="000000" w:themeColor="text1"/>
              </w:rPr>
            </w:pPr>
            <w:r w:rsidRPr="00CA2D80">
              <w:rPr>
                <w:b w:val="0"/>
                <w:color w:val="000000" w:themeColor="text1"/>
              </w:rPr>
              <w:t>1,102</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63318237" w14:textId="77777777" w:rsidR="006A1C9A" w:rsidRPr="00CA2D80" w:rsidRDefault="006A1C9A" w:rsidP="00CF32C1">
            <w:pPr>
              <w:pStyle w:val="ARTableSubhead"/>
              <w:spacing w:before="40" w:after="60"/>
              <w:jc w:val="right"/>
              <w:rPr>
                <w:b w:val="0"/>
                <w:color w:val="000000" w:themeColor="text1"/>
              </w:rPr>
            </w:pPr>
            <w:r w:rsidRPr="00CA2D80">
              <w:rPr>
                <w:b w:val="0"/>
                <w:bCs w:val="0"/>
                <w:color w:val="000000" w:themeColor="text1"/>
              </w:rPr>
              <w:t>3.2</w:t>
            </w:r>
            <w:r>
              <w:rPr>
                <w:b w:val="0"/>
                <w:bCs w:val="0"/>
                <w:color w:val="000000" w:themeColor="text1"/>
              </w:rPr>
              <w:t>4</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7D5D667F" w14:textId="77777777" w:rsidR="006A1C9A" w:rsidRPr="005C56C4" w:rsidRDefault="006A1C9A" w:rsidP="00CF32C1">
            <w:pPr>
              <w:pStyle w:val="ARTableSubhead"/>
              <w:spacing w:before="40" w:after="60"/>
              <w:jc w:val="right"/>
              <w:rPr>
                <w:color w:val="000000" w:themeColor="text1"/>
              </w:rPr>
            </w:pPr>
            <w:r w:rsidRPr="005C56C4">
              <w:rPr>
                <w:b w:val="0"/>
                <w:bCs w:val="0"/>
                <w:color w:val="000000" w:themeColor="text1"/>
              </w:rPr>
              <w:t>679</w:t>
            </w:r>
          </w:p>
        </w:tc>
      </w:tr>
      <w:tr w:rsidR="00CF287A" w:rsidRPr="00AD1444" w14:paraId="14967B8F" w14:textId="77777777" w:rsidTr="0023229A">
        <w:tc>
          <w:tcPr>
            <w:tcW w:w="4932" w:type="dxa"/>
            <w:tcBorders>
              <w:top w:val="single" w:sz="4" w:space="0" w:color="000000" w:themeColor="text1"/>
              <w:bottom w:val="single" w:sz="4" w:space="0" w:color="000000" w:themeColor="text1"/>
            </w:tcBorders>
          </w:tcPr>
          <w:p w14:paraId="3319FEBB" w14:textId="77777777" w:rsidR="006A1C9A" w:rsidRPr="005C56C4" w:rsidRDefault="006A1C9A" w:rsidP="00CF32C1">
            <w:pPr>
              <w:pStyle w:val="ARTableSubhead"/>
              <w:spacing w:before="40" w:after="60"/>
              <w:rPr>
                <w:color w:val="000000" w:themeColor="text1"/>
              </w:rPr>
            </w:pPr>
            <w:r w:rsidRPr="005C56C4">
              <w:rPr>
                <w:b w:val="0"/>
                <w:bCs w:val="0"/>
                <w:color w:val="000000" w:themeColor="text1"/>
              </w:rPr>
              <w:t>Food and garden organics (kg)</w:t>
            </w:r>
            <w:r w:rsidRPr="005C56C4" w:rsidDel="00982F68">
              <w:rPr>
                <w:b w:val="0"/>
                <w:bCs w:val="0"/>
                <w:color w:val="000000" w:themeColor="text1"/>
              </w:rPr>
              <w:t xml:space="preserve"> </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074E1C6A" w14:textId="77777777" w:rsidR="006A1C9A" w:rsidRPr="00CA2D80" w:rsidRDefault="006A1C9A" w:rsidP="00CF32C1">
            <w:pPr>
              <w:pStyle w:val="ARTableSubhead"/>
              <w:spacing w:before="40" w:after="60"/>
              <w:jc w:val="right"/>
              <w:rPr>
                <w:b w:val="0"/>
                <w:color w:val="000000" w:themeColor="text1"/>
              </w:rPr>
            </w:pPr>
            <w:r w:rsidRPr="00CA2D80">
              <w:rPr>
                <w:b w:val="0"/>
                <w:color w:val="000000" w:themeColor="text1"/>
              </w:rPr>
              <w:t>1,102</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5AA4B5C5" w14:textId="77777777" w:rsidR="006A1C9A" w:rsidRPr="00CA2D80" w:rsidRDefault="006A1C9A" w:rsidP="00CF32C1">
            <w:pPr>
              <w:pStyle w:val="ARTableSubhead"/>
              <w:spacing w:before="40" w:after="60"/>
              <w:jc w:val="right"/>
              <w:rPr>
                <w:b w:val="0"/>
                <w:color w:val="000000" w:themeColor="text1"/>
              </w:rPr>
            </w:pPr>
            <w:r w:rsidRPr="00CA2D80">
              <w:rPr>
                <w:b w:val="0"/>
                <w:bCs w:val="0"/>
                <w:color w:val="000000" w:themeColor="text1"/>
              </w:rPr>
              <w:t>3.</w:t>
            </w:r>
            <w:r>
              <w:rPr>
                <w:b w:val="0"/>
                <w:bCs w:val="0"/>
                <w:color w:val="000000" w:themeColor="text1"/>
              </w:rPr>
              <w:t>24</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7BDE274C" w14:textId="77777777" w:rsidR="006A1C9A" w:rsidRPr="005C56C4" w:rsidRDefault="006A1C9A" w:rsidP="00CF32C1">
            <w:pPr>
              <w:pStyle w:val="ARTableSubhead"/>
              <w:spacing w:before="40" w:after="60"/>
              <w:jc w:val="right"/>
              <w:rPr>
                <w:color w:val="000000" w:themeColor="text1"/>
              </w:rPr>
            </w:pPr>
            <w:r w:rsidRPr="005C56C4">
              <w:rPr>
                <w:b w:val="0"/>
                <w:bCs w:val="0"/>
                <w:color w:val="000000" w:themeColor="text1"/>
              </w:rPr>
              <w:t>679</w:t>
            </w:r>
          </w:p>
        </w:tc>
      </w:tr>
      <w:tr w:rsidR="00CF287A" w:rsidRPr="00AD1444" w14:paraId="1A244322" w14:textId="77777777" w:rsidTr="00D02CCA">
        <w:tc>
          <w:tcPr>
            <w:tcW w:w="4932" w:type="dxa"/>
            <w:tcBorders>
              <w:top w:val="single" w:sz="4" w:space="0" w:color="000000" w:themeColor="text1"/>
              <w:bottom w:val="single" w:sz="4" w:space="0" w:color="000000" w:themeColor="text1"/>
            </w:tcBorders>
            <w:shd w:val="clear" w:color="auto" w:fill="F2F2F2" w:themeFill="background1" w:themeFillShade="F2"/>
          </w:tcPr>
          <w:p w14:paraId="6C0ED49E" w14:textId="77777777" w:rsidR="006A1C9A" w:rsidRPr="00840643" w:rsidRDefault="006A1C9A" w:rsidP="00D11650">
            <w:pPr>
              <w:pStyle w:val="ARTableSubhead"/>
              <w:keepNext/>
              <w:keepLines/>
              <w:spacing w:before="40" w:after="60"/>
              <w:rPr>
                <w:b w:val="0"/>
                <w:color w:val="000000" w:themeColor="text1"/>
              </w:rPr>
            </w:pPr>
            <w:r w:rsidRPr="00840643">
              <w:rPr>
                <w:b w:val="0"/>
                <w:bCs w:val="0"/>
                <w:color w:val="000000" w:themeColor="text1"/>
              </w:rPr>
              <w:t xml:space="preserve">Percentage of office sites that are covered by dedicated </w:t>
            </w:r>
            <w:r w:rsidRPr="00D02CCA">
              <w:rPr>
                <w:b w:val="0"/>
                <w:bCs w:val="0"/>
                <w:color w:val="000000" w:themeColor="text1"/>
                <w:shd w:val="clear" w:color="auto" w:fill="F2F2F2" w:themeFill="background1" w:themeFillShade="F2"/>
              </w:rPr>
              <w:t>collection services for</w:t>
            </w:r>
            <w:r w:rsidRPr="00840643">
              <w:rPr>
                <w:b w:val="0"/>
                <w:bCs w:val="0"/>
                <w:color w:val="000000" w:themeColor="text1"/>
              </w:rPr>
              <w:t>: [Indicator</w:t>
            </w:r>
            <w:r w:rsidRPr="00840643">
              <w:rPr>
                <w:rFonts w:ascii="Cambria" w:hAnsi="Cambria"/>
                <w:b w:val="0"/>
                <w:bCs w:val="0"/>
                <w:color w:val="000000" w:themeColor="text1"/>
              </w:rPr>
              <w:t> </w:t>
            </w:r>
            <w:r w:rsidRPr="00840643">
              <w:rPr>
                <w:b w:val="0"/>
                <w:bCs w:val="0"/>
                <w:color w:val="000000" w:themeColor="text1"/>
              </w:rPr>
              <w:t>WR2]</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0FFFB008" w14:textId="77777777" w:rsidR="006A1C9A" w:rsidRPr="00177A7A" w:rsidRDefault="006A1C9A" w:rsidP="00D11650">
            <w:pPr>
              <w:pStyle w:val="ARTableSubhead"/>
              <w:keepNext/>
              <w:keepLines/>
              <w:spacing w:before="40" w:after="60"/>
              <w:jc w:val="right"/>
              <w:rPr>
                <w:b w:val="0"/>
                <w:color w:val="000000" w:themeColor="text1"/>
                <w:highlight w:val="green"/>
              </w:rPr>
            </w:pPr>
          </w:p>
        </w:tc>
        <w:tc>
          <w:tcPr>
            <w:tcW w:w="1191" w:type="dxa"/>
            <w:tcBorders>
              <w:top w:val="single" w:sz="4" w:space="0" w:color="000000" w:themeColor="text1"/>
              <w:bottom w:val="single" w:sz="4" w:space="0" w:color="000000" w:themeColor="text1"/>
            </w:tcBorders>
            <w:shd w:val="clear" w:color="auto" w:fill="F2F2F2" w:themeFill="background1" w:themeFillShade="F2"/>
          </w:tcPr>
          <w:p w14:paraId="5F10D57B" w14:textId="77777777" w:rsidR="006A1C9A" w:rsidRPr="00177A7A" w:rsidRDefault="006A1C9A" w:rsidP="00D11650">
            <w:pPr>
              <w:pStyle w:val="ARTableSubhead"/>
              <w:keepNext/>
              <w:keepLines/>
              <w:spacing w:before="40" w:after="60"/>
              <w:jc w:val="right"/>
              <w:rPr>
                <w:b w:val="0"/>
                <w:color w:val="000000" w:themeColor="text1"/>
                <w:highlight w:val="green"/>
              </w:rPr>
            </w:pP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23DAC0D4" w14:textId="77777777" w:rsidR="006A1C9A" w:rsidRPr="00840643" w:rsidRDefault="006A1C9A" w:rsidP="00D11650">
            <w:pPr>
              <w:pStyle w:val="ARTableSubhead"/>
              <w:keepNext/>
              <w:keepLines/>
              <w:spacing w:before="40" w:after="60"/>
              <w:jc w:val="right"/>
              <w:rPr>
                <w:b w:val="0"/>
                <w:color w:val="000000" w:themeColor="text1"/>
              </w:rPr>
            </w:pPr>
          </w:p>
        </w:tc>
      </w:tr>
      <w:tr w:rsidR="00CF287A" w:rsidRPr="00AD1444" w14:paraId="25045069" w14:textId="77777777" w:rsidTr="0023229A">
        <w:tc>
          <w:tcPr>
            <w:tcW w:w="4932" w:type="dxa"/>
            <w:tcBorders>
              <w:top w:val="single" w:sz="4" w:space="0" w:color="000000" w:themeColor="text1"/>
              <w:bottom w:val="single" w:sz="4" w:space="0" w:color="000000" w:themeColor="text1"/>
            </w:tcBorders>
          </w:tcPr>
          <w:p w14:paraId="7C303914" w14:textId="77777777" w:rsidR="006A1C9A" w:rsidRPr="00840643" w:rsidRDefault="006A1C9A" w:rsidP="00CF32C1">
            <w:pPr>
              <w:pStyle w:val="ARTableSubhead"/>
              <w:spacing w:before="40" w:after="60"/>
              <w:rPr>
                <w:color w:val="000000" w:themeColor="text1"/>
              </w:rPr>
            </w:pPr>
            <w:r w:rsidRPr="00840643">
              <w:rPr>
                <w:b w:val="0"/>
                <w:bCs w:val="0"/>
                <w:color w:val="000000" w:themeColor="text1"/>
              </w:rPr>
              <w:t xml:space="preserve">Printer cartridges </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610AAA47" w14:textId="512DC785" w:rsidR="006A1C9A" w:rsidRPr="00813D66" w:rsidRDefault="00512FE2" w:rsidP="00CF32C1">
            <w:pPr>
              <w:pStyle w:val="ARTableSubhead"/>
              <w:spacing w:before="40" w:after="60"/>
              <w:jc w:val="right"/>
              <w:rPr>
                <w:b w:val="0"/>
                <w:color w:val="000000" w:themeColor="text1"/>
              </w:rPr>
            </w:pPr>
            <w:r>
              <w:rPr>
                <w:b w:val="0"/>
                <w:color w:val="000000" w:themeColor="text1"/>
              </w:rPr>
              <w:t>10</w:t>
            </w:r>
            <w:r w:rsidR="00EA129C">
              <w:rPr>
                <w:b w:val="0"/>
                <w:color w:val="000000" w:themeColor="text1"/>
              </w:rPr>
              <w:t>0</w:t>
            </w:r>
            <w:r w:rsidR="00811127">
              <w:rPr>
                <w:b w:val="0"/>
                <w:color w:val="000000" w:themeColor="text1"/>
              </w:rPr>
              <w:t>%</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713342ED" w14:textId="5FE476FA" w:rsidR="006A1C9A" w:rsidRPr="00813D66" w:rsidRDefault="00BE3745" w:rsidP="00CF32C1">
            <w:pPr>
              <w:pStyle w:val="ARTableSubhead"/>
              <w:spacing w:before="40" w:after="60"/>
              <w:jc w:val="right"/>
              <w:rPr>
                <w:b w:val="0"/>
                <w:color w:val="000000" w:themeColor="text1"/>
              </w:rPr>
            </w:pPr>
            <w:r>
              <w:rPr>
                <w:b w:val="0"/>
                <w:color w:val="000000" w:themeColor="text1"/>
              </w:rPr>
              <w:t>N/A</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569B75D5" w14:textId="77777777" w:rsidR="006A1C9A" w:rsidRPr="00840643" w:rsidRDefault="006A1C9A" w:rsidP="00CF32C1">
            <w:pPr>
              <w:pStyle w:val="ARTableSubhead"/>
              <w:spacing w:before="40" w:after="60"/>
              <w:jc w:val="right"/>
              <w:rPr>
                <w:color w:val="000000" w:themeColor="text1"/>
              </w:rPr>
            </w:pPr>
            <w:r w:rsidRPr="00840643">
              <w:rPr>
                <w:b w:val="0"/>
                <w:bCs w:val="0"/>
                <w:color w:val="000000" w:themeColor="text1"/>
              </w:rPr>
              <w:t>100%</w:t>
            </w:r>
          </w:p>
        </w:tc>
      </w:tr>
      <w:tr w:rsidR="00CF287A" w:rsidRPr="00AD1444" w14:paraId="2E45A220" w14:textId="77777777" w:rsidTr="0023229A">
        <w:tc>
          <w:tcPr>
            <w:tcW w:w="4932" w:type="dxa"/>
            <w:tcBorders>
              <w:top w:val="single" w:sz="4" w:space="0" w:color="000000" w:themeColor="text1"/>
              <w:bottom w:val="single" w:sz="4" w:space="0" w:color="000000" w:themeColor="text1"/>
            </w:tcBorders>
          </w:tcPr>
          <w:p w14:paraId="318D926E" w14:textId="77777777" w:rsidR="006A1C9A" w:rsidRPr="00840643" w:rsidRDefault="006A1C9A" w:rsidP="00CF32C1">
            <w:pPr>
              <w:pStyle w:val="ARTableSubhead"/>
              <w:spacing w:before="40" w:after="60"/>
              <w:rPr>
                <w:color w:val="000000" w:themeColor="text1"/>
              </w:rPr>
            </w:pPr>
            <w:r w:rsidRPr="00840643">
              <w:rPr>
                <w:b w:val="0"/>
                <w:bCs w:val="0"/>
                <w:color w:val="000000" w:themeColor="text1"/>
              </w:rPr>
              <w:t xml:space="preserve">Batteries </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1F3747FA" w14:textId="40EFD91B" w:rsidR="006A1C9A" w:rsidRPr="00813D66" w:rsidRDefault="00EA129C" w:rsidP="00CF32C1">
            <w:pPr>
              <w:pStyle w:val="ARTableSubhead"/>
              <w:spacing w:before="40" w:after="60"/>
              <w:jc w:val="right"/>
              <w:rPr>
                <w:b w:val="0"/>
                <w:color w:val="000000" w:themeColor="text1"/>
              </w:rPr>
            </w:pPr>
            <w:r>
              <w:rPr>
                <w:b w:val="0"/>
                <w:color w:val="000000" w:themeColor="text1"/>
              </w:rPr>
              <w:t>0</w:t>
            </w:r>
            <w:r w:rsidR="00811127">
              <w:rPr>
                <w:b w:val="0"/>
                <w:color w:val="000000" w:themeColor="text1"/>
              </w:rPr>
              <w:t>%</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26D0F646" w14:textId="7989F457" w:rsidR="006A1C9A" w:rsidRPr="00813D66" w:rsidRDefault="00BE3745" w:rsidP="00CF32C1">
            <w:pPr>
              <w:pStyle w:val="ARTableSubhead"/>
              <w:spacing w:before="40" w:after="60"/>
              <w:jc w:val="right"/>
              <w:rPr>
                <w:b w:val="0"/>
                <w:color w:val="000000" w:themeColor="text1"/>
              </w:rPr>
            </w:pPr>
            <w:r>
              <w:rPr>
                <w:b w:val="0"/>
                <w:color w:val="000000" w:themeColor="text1"/>
              </w:rPr>
              <w:t>N/A</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3984949A" w14:textId="77777777" w:rsidR="006A1C9A" w:rsidRPr="00840643" w:rsidRDefault="006A1C9A" w:rsidP="00CF32C1">
            <w:pPr>
              <w:pStyle w:val="ARTableSubhead"/>
              <w:spacing w:before="40" w:after="60"/>
              <w:jc w:val="right"/>
              <w:rPr>
                <w:color w:val="000000" w:themeColor="text1"/>
              </w:rPr>
            </w:pPr>
            <w:r w:rsidRPr="00840643">
              <w:rPr>
                <w:b w:val="0"/>
                <w:bCs w:val="0"/>
                <w:color w:val="000000" w:themeColor="text1"/>
              </w:rPr>
              <w:t>0%</w:t>
            </w:r>
          </w:p>
        </w:tc>
      </w:tr>
      <w:tr w:rsidR="00CF287A" w:rsidRPr="00AD1444" w14:paraId="269288CB" w14:textId="77777777" w:rsidTr="0023229A">
        <w:tc>
          <w:tcPr>
            <w:tcW w:w="4932" w:type="dxa"/>
            <w:tcBorders>
              <w:top w:val="single" w:sz="4" w:space="0" w:color="000000" w:themeColor="text1"/>
              <w:bottom w:val="single" w:sz="4" w:space="0" w:color="000000" w:themeColor="text1"/>
            </w:tcBorders>
          </w:tcPr>
          <w:p w14:paraId="406978B9" w14:textId="77777777" w:rsidR="006A1C9A" w:rsidRPr="00840643" w:rsidRDefault="006A1C9A" w:rsidP="00CF32C1">
            <w:pPr>
              <w:pStyle w:val="ARTableSubhead"/>
              <w:spacing w:before="40" w:after="60"/>
              <w:rPr>
                <w:color w:val="000000" w:themeColor="text1"/>
              </w:rPr>
            </w:pPr>
            <w:r w:rsidRPr="00840643">
              <w:rPr>
                <w:b w:val="0"/>
                <w:bCs w:val="0"/>
                <w:color w:val="000000" w:themeColor="text1"/>
              </w:rPr>
              <w:t xml:space="preserve">E-waste </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2949158B" w14:textId="05F70F16" w:rsidR="006A1C9A" w:rsidRPr="00813D66" w:rsidRDefault="007E1851" w:rsidP="00CF32C1">
            <w:pPr>
              <w:pStyle w:val="ARTableSubhead"/>
              <w:spacing w:before="40" w:after="60"/>
              <w:jc w:val="right"/>
              <w:rPr>
                <w:b w:val="0"/>
                <w:color w:val="000000" w:themeColor="text1"/>
              </w:rPr>
            </w:pPr>
            <w:r>
              <w:rPr>
                <w:b w:val="0"/>
                <w:color w:val="000000" w:themeColor="text1"/>
              </w:rPr>
              <w:t>10</w:t>
            </w:r>
            <w:r w:rsidR="00EA129C">
              <w:rPr>
                <w:b w:val="0"/>
                <w:color w:val="000000" w:themeColor="text1"/>
              </w:rPr>
              <w:t>0</w:t>
            </w:r>
            <w:r w:rsidR="00811127">
              <w:rPr>
                <w:b w:val="0"/>
                <w:color w:val="000000" w:themeColor="text1"/>
              </w:rPr>
              <w:t>%</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73CC4225" w14:textId="6BD0551D" w:rsidR="006A1C9A" w:rsidRPr="00813D66" w:rsidRDefault="00BE3745" w:rsidP="00CF32C1">
            <w:pPr>
              <w:pStyle w:val="ARTableSubhead"/>
              <w:spacing w:before="40" w:after="60"/>
              <w:jc w:val="right"/>
              <w:rPr>
                <w:b w:val="0"/>
                <w:color w:val="000000" w:themeColor="text1"/>
              </w:rPr>
            </w:pPr>
            <w:r>
              <w:rPr>
                <w:b w:val="0"/>
                <w:color w:val="000000" w:themeColor="text1"/>
              </w:rPr>
              <w:t>N/A</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7E127EAC" w14:textId="77777777" w:rsidR="006A1C9A" w:rsidRPr="00840643" w:rsidRDefault="006A1C9A" w:rsidP="00CF32C1">
            <w:pPr>
              <w:pStyle w:val="ARTableSubhead"/>
              <w:spacing w:before="40" w:after="60"/>
              <w:jc w:val="right"/>
              <w:rPr>
                <w:color w:val="000000" w:themeColor="text1"/>
              </w:rPr>
            </w:pPr>
            <w:r w:rsidRPr="00840643">
              <w:rPr>
                <w:b w:val="0"/>
                <w:bCs w:val="0"/>
                <w:color w:val="000000" w:themeColor="text1"/>
              </w:rPr>
              <w:t>100%</w:t>
            </w:r>
          </w:p>
        </w:tc>
      </w:tr>
      <w:tr w:rsidR="00CF287A" w:rsidRPr="00AD1444" w14:paraId="53D4B42D" w14:textId="77777777" w:rsidTr="0023229A">
        <w:tc>
          <w:tcPr>
            <w:tcW w:w="4932" w:type="dxa"/>
            <w:tcBorders>
              <w:top w:val="single" w:sz="4" w:space="0" w:color="000000" w:themeColor="text1"/>
              <w:bottom w:val="single" w:sz="4" w:space="0" w:color="000000" w:themeColor="text1"/>
            </w:tcBorders>
          </w:tcPr>
          <w:p w14:paraId="5E969468" w14:textId="77777777" w:rsidR="006A1C9A" w:rsidRPr="00840643" w:rsidRDefault="006A1C9A" w:rsidP="00CF32C1">
            <w:pPr>
              <w:pStyle w:val="ARTableSubhead"/>
              <w:spacing w:before="40" w:after="60"/>
              <w:rPr>
                <w:color w:val="000000" w:themeColor="text1"/>
              </w:rPr>
            </w:pPr>
            <w:r w:rsidRPr="00840643">
              <w:rPr>
                <w:b w:val="0"/>
                <w:bCs w:val="0"/>
                <w:color w:val="000000" w:themeColor="text1"/>
              </w:rPr>
              <w:t>Soft plastics</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51C8509E" w14:textId="22545E19" w:rsidR="006A1C9A" w:rsidRPr="00813D66" w:rsidRDefault="00EA129C" w:rsidP="00CF32C1">
            <w:pPr>
              <w:pStyle w:val="ARTableSubhead"/>
              <w:spacing w:before="40" w:after="60"/>
              <w:jc w:val="right"/>
              <w:rPr>
                <w:b w:val="0"/>
                <w:color w:val="000000" w:themeColor="text1"/>
              </w:rPr>
            </w:pPr>
            <w:r>
              <w:rPr>
                <w:b w:val="0"/>
                <w:color w:val="000000" w:themeColor="text1"/>
              </w:rPr>
              <w:t>0</w:t>
            </w:r>
            <w:r w:rsidR="00811127">
              <w:rPr>
                <w:b w:val="0"/>
                <w:color w:val="000000" w:themeColor="text1"/>
              </w:rPr>
              <w:t>%</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0CC99A63" w14:textId="339B8619" w:rsidR="006A1C9A" w:rsidRPr="00813D66" w:rsidRDefault="00BE3745" w:rsidP="00CF32C1">
            <w:pPr>
              <w:pStyle w:val="ARTableSubhead"/>
              <w:spacing w:before="40" w:after="60"/>
              <w:jc w:val="right"/>
              <w:rPr>
                <w:b w:val="0"/>
                <w:color w:val="000000" w:themeColor="text1"/>
              </w:rPr>
            </w:pPr>
            <w:r>
              <w:rPr>
                <w:b w:val="0"/>
                <w:color w:val="000000" w:themeColor="text1"/>
              </w:rPr>
              <w:t>N/A</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2D348B67" w14:textId="77777777" w:rsidR="006A1C9A" w:rsidRPr="00840643" w:rsidRDefault="006A1C9A" w:rsidP="00CF32C1">
            <w:pPr>
              <w:pStyle w:val="ARTableSubhead"/>
              <w:spacing w:before="40" w:after="60"/>
              <w:jc w:val="right"/>
              <w:rPr>
                <w:color w:val="000000" w:themeColor="text1"/>
              </w:rPr>
            </w:pPr>
            <w:r w:rsidRPr="00840643">
              <w:rPr>
                <w:b w:val="0"/>
                <w:bCs w:val="0"/>
                <w:color w:val="000000" w:themeColor="text1"/>
              </w:rPr>
              <w:t>0%</w:t>
            </w:r>
          </w:p>
        </w:tc>
      </w:tr>
      <w:tr w:rsidR="00CF287A" w:rsidRPr="00AD1444" w14:paraId="5037D2A5" w14:textId="77777777" w:rsidTr="00D02CCA">
        <w:tc>
          <w:tcPr>
            <w:tcW w:w="4932" w:type="dxa"/>
            <w:tcBorders>
              <w:top w:val="single" w:sz="4" w:space="0" w:color="000000" w:themeColor="text1"/>
              <w:bottom w:val="single" w:sz="4" w:space="0" w:color="000000" w:themeColor="text1"/>
            </w:tcBorders>
            <w:shd w:val="clear" w:color="auto" w:fill="F2F2F2" w:themeFill="background1" w:themeFillShade="F2"/>
          </w:tcPr>
          <w:p w14:paraId="2211004F" w14:textId="77777777" w:rsidR="006A1C9A" w:rsidRPr="009704BE" w:rsidRDefault="006A1C9A" w:rsidP="00CF32C1">
            <w:pPr>
              <w:pStyle w:val="ARTableSubhead"/>
              <w:spacing w:before="40" w:after="60"/>
              <w:rPr>
                <w:b w:val="0"/>
                <w:color w:val="000000" w:themeColor="text1"/>
              </w:rPr>
            </w:pPr>
            <w:r w:rsidRPr="009704BE">
              <w:rPr>
                <w:b w:val="0"/>
                <w:bCs w:val="0"/>
                <w:color w:val="000000" w:themeColor="text1"/>
              </w:rPr>
              <w:t>Total units of waste disposed of normalised by FTE</w:t>
            </w:r>
            <w:r w:rsidRPr="009704BE">
              <w:rPr>
                <w:rFonts w:ascii="Cambria" w:hAnsi="Cambria" w:cs="Cambria"/>
                <w:b w:val="0"/>
                <w:bCs w:val="0"/>
                <w:color w:val="000000" w:themeColor="text1"/>
              </w:rPr>
              <w:t> </w:t>
            </w:r>
            <w:r w:rsidRPr="009704BE">
              <w:rPr>
                <w:b w:val="0"/>
                <w:bCs w:val="0"/>
                <w:color w:val="000000" w:themeColor="text1"/>
              </w:rPr>
              <w:t>(kg/FTE) [Indicator WR3]</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0145A800" w14:textId="77777777" w:rsidR="006A1C9A" w:rsidRPr="009C4A02" w:rsidRDefault="006A1C9A">
            <w:pPr>
              <w:pStyle w:val="ARTableSubhead"/>
              <w:spacing w:before="40" w:after="60"/>
              <w:jc w:val="right"/>
              <w:rPr>
                <w:b w:val="0"/>
                <w:color w:val="000000" w:themeColor="text1"/>
              </w:rPr>
            </w:pPr>
            <w:r w:rsidRPr="009C4A02">
              <w:rPr>
                <w:b w:val="0"/>
                <w:bCs w:val="0"/>
                <w:color w:val="000000" w:themeColor="text1"/>
              </w:rPr>
              <w:t>21.26</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684ABE8C" w14:textId="4F713731" w:rsidR="006A1C9A" w:rsidRPr="009C4A02" w:rsidRDefault="00B24954">
            <w:pPr>
              <w:pStyle w:val="ARTableSubhead"/>
              <w:spacing w:before="40" w:after="60"/>
              <w:jc w:val="right"/>
              <w:rPr>
                <w:b w:val="0"/>
                <w:color w:val="000000" w:themeColor="text1"/>
              </w:rPr>
            </w:pPr>
            <w:r>
              <w:rPr>
                <w:b w:val="0"/>
                <w:color w:val="000000" w:themeColor="text1"/>
              </w:rPr>
              <w:t>-</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167CE3B2" w14:textId="77777777" w:rsidR="006A1C9A" w:rsidRPr="009704BE" w:rsidRDefault="006A1C9A">
            <w:pPr>
              <w:pStyle w:val="ARTableSubhead"/>
              <w:spacing w:before="40" w:after="60"/>
              <w:jc w:val="right"/>
              <w:rPr>
                <w:b w:val="0"/>
                <w:color w:val="000000" w:themeColor="text1"/>
              </w:rPr>
            </w:pPr>
            <w:r w:rsidRPr="009704BE">
              <w:rPr>
                <w:b w:val="0"/>
                <w:bCs w:val="0"/>
                <w:color w:val="000000" w:themeColor="text1"/>
              </w:rPr>
              <w:t>19.99</w:t>
            </w:r>
          </w:p>
        </w:tc>
      </w:tr>
      <w:tr w:rsidR="00CF287A" w:rsidRPr="00AD1444" w14:paraId="098CE2F3" w14:textId="77777777" w:rsidTr="00D02CCA">
        <w:tc>
          <w:tcPr>
            <w:tcW w:w="4932" w:type="dxa"/>
            <w:tcBorders>
              <w:top w:val="single" w:sz="4" w:space="0" w:color="000000" w:themeColor="text1"/>
              <w:bottom w:val="single" w:sz="4" w:space="0" w:color="000000" w:themeColor="text1"/>
            </w:tcBorders>
            <w:shd w:val="clear" w:color="auto" w:fill="F2F2F2" w:themeFill="background1" w:themeFillShade="F2"/>
          </w:tcPr>
          <w:p w14:paraId="0898D983" w14:textId="77777777" w:rsidR="006A1C9A" w:rsidRPr="009704BE" w:rsidRDefault="006A1C9A" w:rsidP="00CF32C1">
            <w:pPr>
              <w:pStyle w:val="ARTableSubhead"/>
              <w:spacing w:before="40" w:after="60"/>
              <w:rPr>
                <w:b w:val="0"/>
                <w:color w:val="000000" w:themeColor="text1"/>
              </w:rPr>
            </w:pPr>
            <w:r w:rsidRPr="009704BE">
              <w:rPr>
                <w:b w:val="0"/>
                <w:bCs w:val="0"/>
                <w:color w:val="000000" w:themeColor="text1"/>
              </w:rPr>
              <w:t>Recycling rate (%) [Indicator WR4]</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6ADD3AB3" w14:textId="77777777" w:rsidR="006A1C9A" w:rsidRPr="009C4A02" w:rsidRDefault="006A1C9A" w:rsidP="00CF32C1">
            <w:pPr>
              <w:pStyle w:val="ARTableSubhead"/>
              <w:spacing w:before="40" w:after="60"/>
              <w:jc w:val="right"/>
              <w:rPr>
                <w:b w:val="0"/>
                <w:color w:val="000000" w:themeColor="text1"/>
              </w:rPr>
            </w:pPr>
            <w:r w:rsidRPr="009C4A02">
              <w:rPr>
                <w:b w:val="0"/>
                <w:bCs w:val="0"/>
              </w:rPr>
              <w:t>66.01%</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4421C323" w14:textId="120A89A2" w:rsidR="006A1C9A" w:rsidRPr="009C4A02" w:rsidRDefault="00B24954" w:rsidP="00CF32C1">
            <w:pPr>
              <w:pStyle w:val="ARTableSubhead"/>
              <w:spacing w:before="40" w:after="60"/>
              <w:jc w:val="right"/>
              <w:rPr>
                <w:b w:val="0"/>
                <w:color w:val="000000" w:themeColor="text1"/>
              </w:rPr>
            </w:pPr>
            <w:r>
              <w:rPr>
                <w:b w:val="0"/>
                <w:color w:val="000000" w:themeColor="text1"/>
              </w:rPr>
              <w:t>-</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5E47F4F2" w14:textId="77777777" w:rsidR="006A1C9A" w:rsidRPr="009704BE" w:rsidRDefault="006A1C9A" w:rsidP="00CF32C1">
            <w:pPr>
              <w:pStyle w:val="ARTableSubhead"/>
              <w:spacing w:before="40" w:after="60"/>
              <w:jc w:val="right"/>
              <w:rPr>
                <w:b w:val="0"/>
                <w:color w:val="000000" w:themeColor="text1"/>
              </w:rPr>
            </w:pPr>
            <w:r w:rsidRPr="009704BE">
              <w:rPr>
                <w:b w:val="0"/>
                <w:bCs w:val="0"/>
                <w:color w:val="000000" w:themeColor="text1"/>
              </w:rPr>
              <w:t>24.59%</w:t>
            </w:r>
          </w:p>
        </w:tc>
      </w:tr>
      <w:tr w:rsidR="00CF287A" w:rsidRPr="00AD1444" w14:paraId="0E18D863" w14:textId="77777777" w:rsidTr="00D02CCA">
        <w:tc>
          <w:tcPr>
            <w:tcW w:w="4932" w:type="dxa"/>
            <w:tcBorders>
              <w:top w:val="single" w:sz="4" w:space="0" w:color="000000" w:themeColor="text1"/>
              <w:bottom w:val="single" w:sz="4" w:space="0" w:color="000000" w:themeColor="text1"/>
            </w:tcBorders>
            <w:shd w:val="clear" w:color="auto" w:fill="F2F2F2" w:themeFill="background1" w:themeFillShade="F2"/>
          </w:tcPr>
          <w:p w14:paraId="7CEB417E" w14:textId="77777777" w:rsidR="006A1C9A" w:rsidRPr="009704BE" w:rsidRDefault="006A1C9A" w:rsidP="00CF32C1">
            <w:pPr>
              <w:pStyle w:val="ARTableSubhead"/>
              <w:spacing w:before="40" w:after="60"/>
              <w:rPr>
                <w:b w:val="0"/>
                <w:color w:val="000000" w:themeColor="text1"/>
              </w:rPr>
            </w:pPr>
            <w:r w:rsidRPr="009704BE">
              <w:rPr>
                <w:b w:val="0"/>
                <w:bCs w:val="0"/>
                <w:color w:val="000000" w:themeColor="text1"/>
              </w:rPr>
              <w:t>Greenhouse gas emissions associated with waste disposal (tCO</w:t>
            </w:r>
            <w:r w:rsidRPr="009704BE">
              <w:rPr>
                <w:b w:val="0"/>
                <w:bCs w:val="0"/>
                <w:color w:val="000000" w:themeColor="text1"/>
                <w:vertAlign w:val="subscript"/>
              </w:rPr>
              <w:t>2</w:t>
            </w:r>
            <w:r w:rsidRPr="009704BE">
              <w:rPr>
                <w:b w:val="0"/>
                <w:bCs w:val="0"/>
                <w:color w:val="000000" w:themeColor="text1"/>
              </w:rPr>
              <w:t>e) [Indicator WR5]</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683C67F8" w14:textId="77777777" w:rsidR="006A1C9A" w:rsidRPr="009C4A02" w:rsidRDefault="006A1C9A">
            <w:pPr>
              <w:pStyle w:val="ARTableSubhead"/>
              <w:spacing w:before="40" w:after="60"/>
              <w:jc w:val="right"/>
              <w:rPr>
                <w:b w:val="0"/>
                <w:color w:val="000000" w:themeColor="text1"/>
              </w:rPr>
            </w:pPr>
            <w:r w:rsidRPr="009C4A02">
              <w:rPr>
                <w:b w:val="0"/>
                <w:bCs w:val="0"/>
              </w:rPr>
              <w:t>15.04</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706D9631" w14:textId="2252EA3B" w:rsidR="006A1C9A" w:rsidRPr="009C4A02" w:rsidRDefault="00B24954">
            <w:pPr>
              <w:pStyle w:val="ARTableSubhead"/>
              <w:spacing w:before="40" w:after="60"/>
              <w:jc w:val="right"/>
              <w:rPr>
                <w:b w:val="0"/>
                <w:color w:val="000000" w:themeColor="text1"/>
              </w:rPr>
            </w:pPr>
            <w:r>
              <w:rPr>
                <w:b w:val="0"/>
                <w:color w:val="000000" w:themeColor="text1"/>
              </w:rPr>
              <w:t>-</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3727D4BB" w14:textId="77777777" w:rsidR="006A1C9A" w:rsidRPr="009704BE" w:rsidRDefault="006A1C9A">
            <w:pPr>
              <w:pStyle w:val="ARTableSubhead"/>
              <w:spacing w:before="40" w:after="60"/>
              <w:jc w:val="right"/>
              <w:rPr>
                <w:b w:val="0"/>
                <w:color w:val="000000" w:themeColor="text1"/>
              </w:rPr>
            </w:pPr>
            <w:r w:rsidRPr="009704BE">
              <w:rPr>
                <w:b w:val="0"/>
                <w:bCs w:val="0"/>
                <w:color w:val="000000" w:themeColor="text1"/>
              </w:rPr>
              <w:t>9.54</w:t>
            </w:r>
          </w:p>
        </w:tc>
      </w:tr>
      <w:tr w:rsidR="00CF287A" w:rsidRPr="00AD1444" w14:paraId="4B888188" w14:textId="77777777" w:rsidTr="0023229A">
        <w:tc>
          <w:tcPr>
            <w:tcW w:w="4932" w:type="dxa"/>
            <w:tcBorders>
              <w:top w:val="single" w:sz="4" w:space="0" w:color="000000" w:themeColor="text1"/>
              <w:bottom w:val="single" w:sz="4" w:space="0" w:color="000000" w:themeColor="text1"/>
            </w:tcBorders>
          </w:tcPr>
          <w:p w14:paraId="6A320842" w14:textId="77777777" w:rsidR="006A1C9A" w:rsidRPr="009704BE" w:rsidRDefault="006A1C9A" w:rsidP="00CF32C1">
            <w:pPr>
              <w:pStyle w:val="ARTableSubhead"/>
              <w:spacing w:before="40" w:after="60"/>
              <w:rPr>
                <w:color w:val="000000" w:themeColor="text1"/>
              </w:rPr>
            </w:pPr>
            <w:r w:rsidRPr="009704BE">
              <w:rPr>
                <w:b w:val="0"/>
                <w:bCs w:val="0"/>
                <w:color w:val="000000" w:themeColor="text1"/>
              </w:rPr>
              <w:t xml:space="preserve">Landfill </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1C73B1F5" w14:textId="77777777" w:rsidR="006A1C9A" w:rsidRPr="009C4A02" w:rsidRDefault="006A1C9A" w:rsidP="00CF32C1">
            <w:pPr>
              <w:pStyle w:val="ARTableSubhead"/>
              <w:spacing w:before="40" w:after="60"/>
              <w:jc w:val="right"/>
              <w:rPr>
                <w:b w:val="0"/>
                <w:color w:val="000000" w:themeColor="text1"/>
              </w:rPr>
            </w:pPr>
            <w:r w:rsidRPr="009C4A02">
              <w:rPr>
                <w:b w:val="0"/>
                <w:bCs w:val="0"/>
              </w:rPr>
              <w:t>15.04</w:t>
            </w:r>
          </w:p>
        </w:tc>
        <w:tc>
          <w:tcPr>
            <w:tcW w:w="1191" w:type="dxa"/>
            <w:tcBorders>
              <w:top w:val="single" w:sz="4" w:space="0" w:color="000000" w:themeColor="text1"/>
              <w:bottom w:val="single" w:sz="4" w:space="0" w:color="000000" w:themeColor="text1"/>
            </w:tcBorders>
            <w:shd w:val="clear" w:color="auto" w:fill="F2F2F2" w:themeFill="background1" w:themeFillShade="F2"/>
          </w:tcPr>
          <w:p w14:paraId="1D7EBFA6" w14:textId="774AADC6" w:rsidR="006A1C9A" w:rsidRPr="009C4A02" w:rsidRDefault="00B661DC" w:rsidP="00CF32C1">
            <w:pPr>
              <w:pStyle w:val="ARTableSubhead"/>
              <w:spacing w:before="40" w:after="60"/>
              <w:jc w:val="right"/>
              <w:rPr>
                <w:b w:val="0"/>
                <w:color w:val="000000" w:themeColor="text1"/>
              </w:rPr>
            </w:pPr>
            <w:r>
              <w:rPr>
                <w:b w:val="0"/>
                <w:color w:val="000000" w:themeColor="text1"/>
              </w:rPr>
              <w:t>N/A</w:t>
            </w:r>
          </w:p>
        </w:tc>
        <w:tc>
          <w:tcPr>
            <w:tcW w:w="1191" w:type="dxa"/>
            <w:tcBorders>
              <w:top w:val="single" w:sz="4" w:space="0" w:color="000000" w:themeColor="text1"/>
              <w:bottom w:val="single" w:sz="4" w:space="0" w:color="000000" w:themeColor="text1"/>
            </w:tcBorders>
            <w:shd w:val="clear" w:color="auto" w:fill="F2F2F2" w:themeFill="background1" w:themeFillShade="F2"/>
            <w:vAlign w:val="bottom"/>
          </w:tcPr>
          <w:p w14:paraId="228B0D43" w14:textId="77777777" w:rsidR="006A1C9A" w:rsidRPr="009704BE" w:rsidRDefault="006A1C9A" w:rsidP="00CF32C1">
            <w:pPr>
              <w:pStyle w:val="ARTableSubhead"/>
              <w:spacing w:before="40" w:after="60"/>
              <w:jc w:val="right"/>
              <w:rPr>
                <w:color w:val="000000" w:themeColor="text1"/>
              </w:rPr>
            </w:pPr>
            <w:r w:rsidRPr="009704BE">
              <w:rPr>
                <w:b w:val="0"/>
                <w:bCs w:val="0"/>
                <w:color w:val="000000" w:themeColor="text1"/>
              </w:rPr>
              <w:t>9.54</w:t>
            </w:r>
          </w:p>
        </w:tc>
      </w:tr>
      <w:tr w:rsidR="006B0D7E" w:rsidRPr="00AD1444" w14:paraId="4620D044" w14:textId="77777777" w:rsidTr="0023229A">
        <w:tc>
          <w:tcPr>
            <w:tcW w:w="4932" w:type="dxa"/>
            <w:tcBorders>
              <w:top w:val="single" w:sz="4" w:space="0" w:color="000000" w:themeColor="text1"/>
              <w:bottom w:val="single" w:sz="12" w:space="0" w:color="000000" w:themeColor="text1"/>
            </w:tcBorders>
          </w:tcPr>
          <w:p w14:paraId="4EDE0F1A" w14:textId="77777777" w:rsidR="006A1C9A" w:rsidRPr="009704BE" w:rsidRDefault="006A1C9A" w:rsidP="00CF32C1">
            <w:pPr>
              <w:pStyle w:val="ARTableSubhead"/>
              <w:spacing w:before="40" w:after="60"/>
              <w:rPr>
                <w:color w:val="000000" w:themeColor="text1"/>
              </w:rPr>
            </w:pPr>
            <w:r w:rsidRPr="009704BE">
              <w:rPr>
                <w:b w:val="0"/>
                <w:bCs w:val="0"/>
                <w:color w:val="000000" w:themeColor="text1"/>
              </w:rPr>
              <w:t>Other</w:t>
            </w:r>
          </w:p>
        </w:tc>
        <w:tc>
          <w:tcPr>
            <w:tcW w:w="1191" w:type="dxa"/>
            <w:tcBorders>
              <w:top w:val="single" w:sz="4" w:space="0" w:color="000000" w:themeColor="text1"/>
              <w:bottom w:val="single" w:sz="12" w:space="0" w:color="000000" w:themeColor="text1"/>
            </w:tcBorders>
            <w:shd w:val="clear" w:color="auto" w:fill="F2F2F2" w:themeFill="background1" w:themeFillShade="F2"/>
          </w:tcPr>
          <w:p w14:paraId="37F64A56" w14:textId="79B42235" w:rsidR="006A1C9A" w:rsidRPr="009C4A02" w:rsidRDefault="00262B5B" w:rsidP="00CF32C1">
            <w:pPr>
              <w:pStyle w:val="ARTableSubhead"/>
              <w:spacing w:before="40" w:after="60"/>
              <w:jc w:val="right"/>
              <w:rPr>
                <w:b w:val="0"/>
                <w:color w:val="000000" w:themeColor="text1"/>
              </w:rPr>
            </w:pPr>
            <w:r>
              <w:rPr>
                <w:b w:val="0"/>
              </w:rPr>
              <w:t>-</w:t>
            </w:r>
          </w:p>
        </w:tc>
        <w:tc>
          <w:tcPr>
            <w:tcW w:w="1191" w:type="dxa"/>
            <w:tcBorders>
              <w:top w:val="single" w:sz="4" w:space="0" w:color="000000" w:themeColor="text1"/>
              <w:bottom w:val="single" w:sz="12" w:space="0" w:color="000000" w:themeColor="text1"/>
            </w:tcBorders>
            <w:shd w:val="clear" w:color="auto" w:fill="F2F2F2" w:themeFill="background1" w:themeFillShade="F2"/>
          </w:tcPr>
          <w:p w14:paraId="7E8EA2AD" w14:textId="10C5C4F5" w:rsidR="006A1C9A" w:rsidRPr="009C4A02" w:rsidRDefault="00B661DC" w:rsidP="00CF32C1">
            <w:pPr>
              <w:pStyle w:val="ARTableSubhead"/>
              <w:spacing w:before="40" w:after="60"/>
              <w:jc w:val="right"/>
              <w:rPr>
                <w:b w:val="0"/>
                <w:color w:val="000000" w:themeColor="text1"/>
              </w:rPr>
            </w:pPr>
            <w:r>
              <w:rPr>
                <w:b w:val="0"/>
                <w:color w:val="000000" w:themeColor="text1"/>
              </w:rPr>
              <w:t>N/A</w:t>
            </w:r>
          </w:p>
        </w:tc>
        <w:tc>
          <w:tcPr>
            <w:tcW w:w="1191" w:type="dxa"/>
            <w:tcBorders>
              <w:top w:val="single" w:sz="4" w:space="0" w:color="000000" w:themeColor="text1"/>
              <w:bottom w:val="single" w:sz="12" w:space="0" w:color="000000" w:themeColor="text1"/>
            </w:tcBorders>
            <w:shd w:val="clear" w:color="auto" w:fill="F2F2F2" w:themeFill="background1" w:themeFillShade="F2"/>
            <w:vAlign w:val="bottom"/>
          </w:tcPr>
          <w:p w14:paraId="4103B418" w14:textId="617E7C77" w:rsidR="006A1C9A" w:rsidRPr="009704BE" w:rsidRDefault="00262B5B" w:rsidP="00CF32C1">
            <w:pPr>
              <w:pStyle w:val="ARTableSubhead"/>
              <w:spacing w:before="40" w:after="60"/>
              <w:jc w:val="right"/>
              <w:rPr>
                <w:color w:val="000000" w:themeColor="text1"/>
              </w:rPr>
            </w:pPr>
            <w:r>
              <w:rPr>
                <w:b w:val="0"/>
                <w:bCs w:val="0"/>
                <w:color w:val="000000" w:themeColor="text1"/>
              </w:rPr>
              <w:t>-</w:t>
            </w:r>
          </w:p>
        </w:tc>
      </w:tr>
    </w:tbl>
    <w:p w14:paraId="5501EB90" w14:textId="53DE7A33" w:rsidR="006A1C9A" w:rsidRPr="00C538FE" w:rsidRDefault="006A1C9A" w:rsidP="006A1C9A">
      <w:pPr>
        <w:spacing w:before="60" w:after="40" w:line="240" w:lineRule="auto"/>
        <w:rPr>
          <w:rFonts w:ascii="VIC" w:eastAsia="MS Mincho" w:hAnsi="VIC" w:cs="Arial"/>
          <w:sz w:val="14"/>
          <w:szCs w:val="14"/>
          <w:lang w:eastAsia="en-US"/>
        </w:rPr>
      </w:pPr>
      <w:r w:rsidRPr="00C538FE">
        <w:rPr>
          <w:rFonts w:ascii="VIC" w:eastAsia="MS Mincho" w:hAnsi="VIC" w:cs="Arial"/>
          <w:sz w:val="14"/>
          <w:szCs w:val="14"/>
          <w:lang w:eastAsia="en-US"/>
        </w:rPr>
        <w:t>Note:</w:t>
      </w:r>
    </w:p>
    <w:p w14:paraId="549AD756" w14:textId="5F80A65E" w:rsidR="006A1C9A" w:rsidRPr="00C538FE" w:rsidRDefault="00497754" w:rsidP="003151F6">
      <w:pPr>
        <w:pStyle w:val="ARTableFootnoteIndent"/>
      </w:pPr>
      <w:r>
        <w:t>(1)</w:t>
      </w:r>
      <w:r>
        <w:tab/>
      </w:r>
      <w:r w:rsidR="006A1C9A" w:rsidRPr="00C538FE">
        <w:t>The 2024–25 figures in this annual report contain accrued values for waste consumption.</w:t>
      </w:r>
    </w:p>
    <w:p w14:paraId="39CEF1A8" w14:textId="77777777" w:rsidR="0023329E" w:rsidRDefault="0023329E" w:rsidP="006A1C9A">
      <w:pPr>
        <w:pStyle w:val="ARBody"/>
      </w:pPr>
    </w:p>
    <w:p w14:paraId="5988E54F" w14:textId="1F02644F" w:rsidR="00497754" w:rsidRDefault="00497754" w:rsidP="006A1C9A">
      <w:pPr>
        <w:pStyle w:val="ARBody"/>
        <w:sectPr w:rsidR="00497754" w:rsidSect="0023329E">
          <w:pgSz w:w="11901" w:h="16840" w:code="9"/>
          <w:pgMar w:top="1701" w:right="1559" w:bottom="1247" w:left="1701" w:header="454" w:footer="454" w:gutter="0"/>
          <w:cols w:space="454"/>
          <w:docGrid w:linePitch="360"/>
        </w:sectPr>
      </w:pPr>
    </w:p>
    <w:p w14:paraId="05C2022E" w14:textId="77777777" w:rsidR="0023329E" w:rsidRDefault="0023329E" w:rsidP="0023329E">
      <w:pPr>
        <w:pStyle w:val="Heading2"/>
      </w:pPr>
      <w:bookmarkStart w:id="1028" w:name="_Toc210718790"/>
      <w:r w:rsidRPr="000E0690">
        <w:t>Statutory compliance</w:t>
      </w:r>
      <w:bookmarkEnd w:id="1028"/>
    </w:p>
    <w:p w14:paraId="34B52845" w14:textId="77777777" w:rsidR="00497754" w:rsidRDefault="00497754" w:rsidP="0023329E">
      <w:pPr>
        <w:pStyle w:val="Heading3"/>
        <w:sectPr w:rsidR="00497754" w:rsidSect="0023329E">
          <w:type w:val="continuous"/>
          <w:pgSz w:w="11901" w:h="16840" w:code="9"/>
          <w:pgMar w:top="1701" w:right="1559" w:bottom="1247" w:left="1701" w:header="454" w:footer="454" w:gutter="0"/>
          <w:cols w:space="454"/>
          <w:docGrid w:linePitch="360"/>
        </w:sectPr>
      </w:pPr>
    </w:p>
    <w:p w14:paraId="422690E5" w14:textId="7E80AD17" w:rsidR="00AA1975" w:rsidRPr="00AA1975" w:rsidRDefault="00B34BA9" w:rsidP="008157E4">
      <w:pPr>
        <w:pStyle w:val="Heading3"/>
        <w:spacing w:before="120"/>
      </w:pPr>
      <w:bookmarkStart w:id="1029" w:name="_Toc177397451"/>
      <w:bookmarkStart w:id="1030" w:name="_Toc178884894"/>
      <w:bookmarkStart w:id="1031" w:name="_Toc178921242"/>
      <w:bookmarkStart w:id="1032" w:name="_Toc210635320"/>
      <w:bookmarkStart w:id="1033" w:name="_Toc210688198"/>
      <w:bookmarkStart w:id="1034" w:name="_Toc210718791"/>
      <w:bookmarkEnd w:id="775"/>
      <w:bookmarkEnd w:id="972"/>
      <w:r w:rsidRPr="0023329E">
        <w:t>Compliance</w:t>
      </w:r>
      <w:r w:rsidRPr="00424453">
        <w:t xml:space="preserve"> with the</w:t>
      </w:r>
      <w:r w:rsidRPr="00424453">
        <w:rPr>
          <w:rFonts w:ascii="Calibri" w:hAnsi="Calibri" w:cs="Calibri"/>
        </w:rPr>
        <w:t> </w:t>
      </w:r>
      <w:r w:rsidRPr="00424453">
        <w:t>Freedom of Information Act</w:t>
      </w:r>
      <w:bookmarkEnd w:id="1029"/>
      <w:bookmarkEnd w:id="1030"/>
      <w:bookmarkEnd w:id="1031"/>
      <w:bookmarkEnd w:id="1032"/>
      <w:bookmarkEnd w:id="1033"/>
      <w:bookmarkEnd w:id="1034"/>
      <w:r w:rsidR="00E253A4">
        <w:t xml:space="preserve"> </w:t>
      </w:r>
    </w:p>
    <w:p w14:paraId="2B3A3776" w14:textId="34873E1E" w:rsidR="00A721C5" w:rsidRPr="00ED1CC2" w:rsidRDefault="00B34BA9" w:rsidP="00A721C5">
      <w:pPr>
        <w:pStyle w:val="ARBody"/>
        <w:rPr>
          <w:i/>
        </w:rPr>
      </w:pPr>
      <w:r w:rsidRPr="00ED1CC2">
        <w:rPr>
          <w:rFonts w:hint="eastAsia"/>
        </w:rPr>
        <w:t xml:space="preserve">The </w:t>
      </w:r>
      <w:r w:rsidR="00A721C5" w:rsidRPr="00ED1CC2">
        <w:rPr>
          <w:i/>
        </w:rPr>
        <w:t>Freedom of Information Act 1982</w:t>
      </w:r>
      <w:r w:rsidR="00A721C5" w:rsidRPr="00ED1CC2">
        <w:t xml:space="preserve"> (FOI Act) gives members of the public a right to access documents held by DGS. The purpose of the FOI Act is to extend as far as possible the right of</w:t>
      </w:r>
      <w:r w:rsidR="00A721C5" w:rsidRPr="00ED1CC2">
        <w:rPr>
          <w:rFonts w:ascii="Calibri" w:hAnsi="Calibri" w:cs="Calibri"/>
        </w:rPr>
        <w:t> </w:t>
      </w:r>
      <w:r w:rsidR="00A721C5" w:rsidRPr="00ED1CC2">
        <w:t>the community to access information held by</w:t>
      </w:r>
      <w:r w:rsidR="00A721C5" w:rsidRPr="00ED1CC2">
        <w:rPr>
          <w:rFonts w:ascii="Calibri" w:hAnsi="Calibri" w:cs="Calibri"/>
        </w:rPr>
        <w:t> </w:t>
      </w:r>
      <w:r w:rsidR="00A721C5" w:rsidRPr="00ED1CC2">
        <w:t>government departments, local councils, ministers and other bodies subject to the FOI</w:t>
      </w:r>
      <w:r w:rsidR="00A721C5" w:rsidRPr="00ED1CC2">
        <w:rPr>
          <w:rFonts w:ascii="Calibri" w:hAnsi="Calibri" w:cs="Calibri"/>
        </w:rPr>
        <w:t> </w:t>
      </w:r>
      <w:r w:rsidR="00A721C5" w:rsidRPr="00ED1CC2">
        <w:t xml:space="preserve">Act. </w:t>
      </w:r>
    </w:p>
    <w:p w14:paraId="736E7ADD" w14:textId="3A1D2666" w:rsidR="00A721C5" w:rsidRPr="00ED1CC2" w:rsidRDefault="00A721C5" w:rsidP="008157E4">
      <w:pPr>
        <w:pStyle w:val="ARBody"/>
      </w:pPr>
      <w:r w:rsidRPr="00ED1CC2">
        <w:t>An applicant has a right to apply for access to any document held by DGS, which comprises documents both created and received by DGS. Other than regular electronic and paper records, applicants may</w:t>
      </w:r>
      <w:r w:rsidRPr="00B60EFA">
        <w:rPr>
          <w:rFonts w:ascii="Cambria" w:hAnsi="Cambria" w:cs="Cambria"/>
        </w:rPr>
        <w:t> </w:t>
      </w:r>
      <w:r w:rsidRPr="00ED1CC2">
        <w:t>also request access to documents such</w:t>
      </w:r>
      <w:r w:rsidRPr="00B60EFA">
        <w:rPr>
          <w:rFonts w:ascii="Cambria" w:hAnsi="Cambria" w:cs="Cambria"/>
        </w:rPr>
        <w:t> </w:t>
      </w:r>
      <w:r w:rsidRPr="00ED1CC2">
        <w:t>as maps, films, computer discs and tape</w:t>
      </w:r>
      <w:r w:rsidRPr="00B60EFA">
        <w:rPr>
          <w:rFonts w:ascii="Cambria" w:hAnsi="Cambria" w:cs="Cambria"/>
        </w:rPr>
        <w:t> </w:t>
      </w:r>
      <w:r w:rsidRPr="00ED1CC2">
        <w:t xml:space="preserve">recordings. </w:t>
      </w:r>
    </w:p>
    <w:p w14:paraId="706C57AF" w14:textId="77777777" w:rsidR="00A721C5" w:rsidRPr="00ED1CC2" w:rsidRDefault="00A721C5" w:rsidP="008157E4">
      <w:pPr>
        <w:pStyle w:val="ARBody"/>
      </w:pPr>
      <w:r w:rsidRPr="00ED1CC2">
        <w:t xml:space="preserve">The FOI Act allows DGS to refuse access, either fully or partially, to certain documents or information. Examples of documents that may not be accessed include Cabinet documents; certain internal working documents; law enforcement documents; documents covered by legal professional privilege; documents containing personal information; documents containing certain commercial and financial information; and information provided to DGS in confidence. </w:t>
      </w:r>
    </w:p>
    <w:p w14:paraId="076CC7E5" w14:textId="77777777" w:rsidR="00A721C5" w:rsidRPr="00ED1CC2" w:rsidRDefault="00A721C5" w:rsidP="008157E4">
      <w:pPr>
        <w:pStyle w:val="ARBody"/>
      </w:pPr>
      <w:r w:rsidRPr="00ED1CC2">
        <w:t xml:space="preserve">If an applicant is not satisfied with an FOI decision made by DGS, under section 49A of the FOI Act they have the right to seek a review from the Office of the Victorian Information Commissioner within 28 days of receiving a decision letter. In addition, applicants have a right of review at the VCAT. </w:t>
      </w:r>
    </w:p>
    <w:p w14:paraId="733D3E48" w14:textId="77777777" w:rsidR="00A721C5" w:rsidRPr="00ED1CC2" w:rsidRDefault="00A721C5" w:rsidP="008157E4">
      <w:pPr>
        <w:pStyle w:val="ARBody"/>
      </w:pPr>
      <w:r w:rsidRPr="00ED1CC2">
        <w:t>The department can process freedom of information (FOI) requests made to the Victorian Local Government Grants Commission; Business Licensing Authority; Estate Agents Council; Service Victoria; Minister for Government Services; Minister for Local Government; Minister for Consumer Affairs; DGS and the PROV.</w:t>
      </w:r>
    </w:p>
    <w:p w14:paraId="0F8B42CD" w14:textId="75425404" w:rsidR="00A721C5" w:rsidRPr="00ED1CC2" w:rsidRDefault="00A721C5" w:rsidP="008157E4">
      <w:pPr>
        <w:pStyle w:val="ARBody"/>
      </w:pPr>
      <w:r w:rsidRPr="00ED1CC2">
        <w:t xml:space="preserve">For the reporting period from 1 July 2024 to </w:t>
      </w:r>
      <w:r w:rsidR="002D651B" w:rsidRPr="00ED1CC2">
        <w:t>30</w:t>
      </w:r>
      <w:r w:rsidR="002D651B">
        <w:rPr>
          <w:rFonts w:ascii="Cambria" w:hAnsi="Cambria"/>
        </w:rPr>
        <w:t> </w:t>
      </w:r>
      <w:r w:rsidRPr="00ED1CC2">
        <w:t>June 2025, the FOI Unit received 67</w:t>
      </w:r>
      <w:r w:rsidRPr="00ED1CC2">
        <w:rPr>
          <w:rFonts w:ascii="Cambria" w:hAnsi="Cambria"/>
        </w:rPr>
        <w:t> </w:t>
      </w:r>
      <w:r w:rsidRPr="00ED1CC2">
        <w:t>requests for DGS documents.</w:t>
      </w:r>
    </w:p>
    <w:p w14:paraId="6C8E62A6" w14:textId="328BEC14" w:rsidR="00A721C5" w:rsidRPr="00ED1CC2" w:rsidRDefault="00A721C5" w:rsidP="00A721C5">
      <w:pPr>
        <w:autoSpaceDE w:val="0"/>
        <w:autoSpaceDN w:val="0"/>
        <w:adjustRightInd w:val="0"/>
        <w:spacing w:before="0" w:after="120" w:line="288" w:lineRule="auto"/>
        <w:rPr>
          <w:rFonts w:ascii="VIC" w:eastAsia="MS Mincho" w:hAnsi="VIC" w:cs="Arial"/>
          <w:sz w:val="18"/>
          <w:szCs w:val="18"/>
          <w:lang w:eastAsia="en-US"/>
        </w:rPr>
      </w:pPr>
      <w:r w:rsidRPr="00ED1CC2">
        <w:rPr>
          <w:rFonts w:ascii="VIC" w:eastAsia="MS Mincho" w:hAnsi="VIC" w:cs="Arial"/>
          <w:sz w:val="18"/>
          <w:szCs w:val="18"/>
          <w:lang w:eastAsia="en-US"/>
        </w:rPr>
        <w:t>The department finalised 64 FOI decisions from 1 July 2024 to 30</w:t>
      </w:r>
      <w:r w:rsidRPr="00ED1CC2">
        <w:rPr>
          <w:rFonts w:ascii="Cambria" w:eastAsia="MS Mincho" w:hAnsi="Cambria" w:cs="Arial"/>
          <w:sz w:val="18"/>
          <w:szCs w:val="18"/>
          <w:lang w:eastAsia="en-US"/>
        </w:rPr>
        <w:t> </w:t>
      </w:r>
      <w:r w:rsidRPr="00ED1CC2">
        <w:rPr>
          <w:rFonts w:ascii="VIC" w:eastAsia="MS Mincho" w:hAnsi="VIC" w:cs="Arial"/>
          <w:sz w:val="18"/>
          <w:szCs w:val="18"/>
          <w:lang w:eastAsia="en-US"/>
        </w:rPr>
        <w:t>June 2025. Of these decisions, 30</w:t>
      </w:r>
      <w:r w:rsidR="004A36F8">
        <w:rPr>
          <w:rFonts w:ascii="VIC" w:eastAsia="MS Mincho" w:hAnsi="VIC" w:cs="Arial"/>
          <w:sz w:val="18"/>
          <w:szCs w:val="18"/>
          <w:lang w:eastAsia="en-US"/>
        </w:rPr>
        <w:t>%</w:t>
      </w:r>
      <w:r w:rsidRPr="00ED1CC2">
        <w:rPr>
          <w:rFonts w:ascii="VIC" w:eastAsia="MS Mincho" w:hAnsi="VIC" w:cs="Arial"/>
          <w:sz w:val="18"/>
          <w:szCs w:val="18"/>
          <w:lang w:eastAsia="en-US"/>
        </w:rPr>
        <w:t xml:space="preserve"> were made within the statutory period, 17</w:t>
      </w:r>
      <w:r w:rsidR="004A36F8">
        <w:rPr>
          <w:rFonts w:ascii="VIC" w:eastAsia="MS Mincho" w:hAnsi="VIC" w:cs="Arial"/>
          <w:sz w:val="18"/>
          <w:szCs w:val="18"/>
          <w:lang w:eastAsia="en-US"/>
        </w:rPr>
        <w:t>%</w:t>
      </w:r>
      <w:r w:rsidRPr="00ED1CC2">
        <w:rPr>
          <w:rFonts w:ascii="VIC" w:eastAsia="MS Mincho" w:hAnsi="VIC" w:cs="Arial"/>
          <w:sz w:val="18"/>
          <w:szCs w:val="18"/>
          <w:lang w:eastAsia="en-US"/>
        </w:rPr>
        <w:t xml:space="preserve"> were between one and 45 days overdue and 53</w:t>
      </w:r>
      <w:r w:rsidR="004A36F8">
        <w:rPr>
          <w:rFonts w:ascii="VIC" w:eastAsia="MS Mincho" w:hAnsi="VIC" w:cs="Arial"/>
          <w:sz w:val="18"/>
          <w:szCs w:val="18"/>
          <w:lang w:eastAsia="en-US"/>
        </w:rPr>
        <w:t>%</w:t>
      </w:r>
      <w:r w:rsidRPr="00ED1CC2">
        <w:rPr>
          <w:rFonts w:ascii="VIC" w:eastAsia="MS Mincho" w:hAnsi="VIC" w:cs="Arial"/>
          <w:sz w:val="18"/>
          <w:szCs w:val="18"/>
          <w:lang w:eastAsia="en-US"/>
        </w:rPr>
        <w:t xml:space="preserve"> were overdue by more than 45 days. There were 9 DGS matters referred to the Office of the Victorian Information Commissioner for review and 14</w:t>
      </w:r>
      <w:r w:rsidRPr="00ED1CC2">
        <w:rPr>
          <w:rFonts w:ascii="Cambria" w:eastAsia="MS Mincho" w:hAnsi="Cambria" w:cs="Arial"/>
          <w:sz w:val="18"/>
          <w:szCs w:val="18"/>
          <w:lang w:eastAsia="en-US"/>
        </w:rPr>
        <w:t> </w:t>
      </w:r>
      <w:r w:rsidRPr="00ED1CC2">
        <w:rPr>
          <w:rFonts w:ascii="VIC" w:eastAsia="MS Mincho" w:hAnsi="VIC" w:cs="Arial"/>
          <w:sz w:val="18"/>
          <w:szCs w:val="18"/>
          <w:lang w:eastAsia="en-US"/>
        </w:rPr>
        <w:t xml:space="preserve">complaints about a DGS matter that were made to the Office of the Victorian Information Commissioner. </w:t>
      </w:r>
    </w:p>
    <w:p w14:paraId="2D6B72A4" w14:textId="77777777" w:rsidR="00A721C5" w:rsidRPr="00ED1CC2" w:rsidRDefault="00A721C5" w:rsidP="00A721C5">
      <w:pPr>
        <w:autoSpaceDE w:val="0"/>
        <w:autoSpaceDN w:val="0"/>
        <w:adjustRightInd w:val="0"/>
        <w:spacing w:before="0" w:after="120" w:line="276" w:lineRule="auto"/>
        <w:rPr>
          <w:rFonts w:ascii="VIC" w:eastAsia="MS Mincho" w:hAnsi="VIC" w:cs="Arial"/>
          <w:sz w:val="18"/>
          <w:szCs w:val="18"/>
          <w:lang w:eastAsia="en-US"/>
        </w:rPr>
      </w:pPr>
      <w:r w:rsidRPr="00ED1CC2">
        <w:rPr>
          <w:rFonts w:ascii="VIC" w:eastAsia="MS Mincho" w:hAnsi="VIC" w:cs="Arial"/>
          <w:sz w:val="18"/>
          <w:szCs w:val="18"/>
          <w:lang w:eastAsia="en-US"/>
        </w:rPr>
        <w:t xml:space="preserve">Three matters proceeded to VCAT for review. There were no finalised outcomes from VCAT reviews during the reporting period. </w:t>
      </w:r>
    </w:p>
    <w:p w14:paraId="0E19CCA1" w14:textId="77777777" w:rsidR="00A721C5" w:rsidRPr="00650718" w:rsidRDefault="00A721C5" w:rsidP="008157E4">
      <w:pPr>
        <w:pStyle w:val="Heading4"/>
        <w:rPr>
          <w:rFonts w:eastAsia="Times"/>
          <w:color w:val="000000" w:themeColor="text1"/>
        </w:rPr>
      </w:pPr>
      <w:bookmarkStart w:id="1035" w:name="_Toc210718792"/>
      <w:r w:rsidRPr="00ED1CC2">
        <w:t>Making a request</w:t>
      </w:r>
      <w:bookmarkEnd w:id="1035"/>
    </w:p>
    <w:p w14:paraId="0ECC082B" w14:textId="3A3957FC" w:rsidR="00A721C5" w:rsidRPr="00ED1CC2" w:rsidRDefault="00A721C5" w:rsidP="008157E4">
      <w:pPr>
        <w:pStyle w:val="ARBody"/>
      </w:pPr>
      <w:r w:rsidRPr="00ED1CC2">
        <w:t xml:space="preserve">Making a request to access documents should be made in writing to </w:t>
      </w:r>
      <w:r w:rsidR="00FB5A4D" w:rsidRPr="00ED1CC2">
        <w:rPr>
          <w:rFonts w:hint="eastAsia"/>
        </w:rPr>
        <w:t>DGS</w:t>
      </w:r>
      <w:r w:rsidR="00FB5A4D" w:rsidRPr="00ED1CC2">
        <w:t>’</w:t>
      </w:r>
      <w:r w:rsidRPr="00ED1CC2">
        <w:t xml:space="preserve"> FOI officer. The requirements of a request are set out in section 17 of the FOI Act. </w:t>
      </w:r>
    </w:p>
    <w:p w14:paraId="44621EA1" w14:textId="77777777" w:rsidR="00A721C5" w:rsidRPr="00ED1CC2" w:rsidRDefault="00A721C5" w:rsidP="008157E4">
      <w:pPr>
        <w:pStyle w:val="ARBody"/>
      </w:pPr>
      <w:r w:rsidRPr="00ED1CC2">
        <w:t xml:space="preserve">In summary, a request should: </w:t>
      </w:r>
    </w:p>
    <w:p w14:paraId="033DEB7F" w14:textId="77777777" w:rsidR="00A721C5" w:rsidRPr="00ED1CC2" w:rsidRDefault="00A721C5" w:rsidP="008157E4">
      <w:pPr>
        <w:pStyle w:val="ARBullet1"/>
      </w:pPr>
      <w:r w:rsidRPr="00ED1CC2">
        <w:t xml:space="preserve">be in writing </w:t>
      </w:r>
    </w:p>
    <w:p w14:paraId="798014EA" w14:textId="77777777" w:rsidR="00A721C5" w:rsidRPr="00ED1CC2" w:rsidRDefault="00A721C5" w:rsidP="008157E4">
      <w:pPr>
        <w:pStyle w:val="ARBullet1"/>
      </w:pPr>
      <w:r w:rsidRPr="00ED1CC2">
        <w:t xml:space="preserve">identify as clearly as possible the documents requested </w:t>
      </w:r>
    </w:p>
    <w:p w14:paraId="41AF548A" w14:textId="77777777" w:rsidR="00A721C5" w:rsidRPr="00ED1CC2" w:rsidRDefault="00A721C5" w:rsidP="008157E4">
      <w:pPr>
        <w:pStyle w:val="ARBullet1"/>
      </w:pPr>
      <w:r w:rsidRPr="00ED1CC2">
        <w:t xml:space="preserve">be accompanied by the appropriate application fee (which may be waived if it would cause hardship to the applicant). </w:t>
      </w:r>
    </w:p>
    <w:p w14:paraId="7E4B0287" w14:textId="44F13371" w:rsidR="00A721C5" w:rsidRPr="00ED1CC2" w:rsidRDefault="00A721C5" w:rsidP="008157E4">
      <w:pPr>
        <w:pStyle w:val="ARBodyAfterBullets"/>
        <w:keepNext/>
        <w:keepLines/>
      </w:pPr>
      <w:r w:rsidRPr="00ED1CC2">
        <w:t xml:space="preserve">Requests for </w:t>
      </w:r>
      <w:r w:rsidRPr="007468C8">
        <w:t>documents</w:t>
      </w:r>
      <w:r w:rsidRPr="00ED1CC2">
        <w:t xml:space="preserve"> in </w:t>
      </w:r>
      <w:r w:rsidR="00FB5A4D" w:rsidRPr="00ED1CC2">
        <w:rPr>
          <w:rFonts w:hint="eastAsia"/>
        </w:rPr>
        <w:t>DGS</w:t>
      </w:r>
      <w:r w:rsidR="00FB5A4D" w:rsidRPr="00ED1CC2">
        <w:t>’</w:t>
      </w:r>
      <w:r w:rsidRPr="00ED1CC2">
        <w:t xml:space="preserve"> possession should be addressed to: </w:t>
      </w:r>
    </w:p>
    <w:p w14:paraId="1EACF16D" w14:textId="77777777" w:rsidR="00A721C5" w:rsidRPr="00ED1CC2" w:rsidRDefault="00A721C5" w:rsidP="008157E4">
      <w:pPr>
        <w:pStyle w:val="ARBodynospace"/>
        <w:keepNext/>
        <w:keepLines/>
        <w:ind w:left="284"/>
      </w:pPr>
      <w:r w:rsidRPr="00ED1CC2">
        <w:t>Freedom of Information</w:t>
      </w:r>
    </w:p>
    <w:p w14:paraId="6BB6AA27" w14:textId="77777777" w:rsidR="00A721C5" w:rsidRPr="00ED1CC2" w:rsidRDefault="00A721C5" w:rsidP="008157E4">
      <w:pPr>
        <w:pStyle w:val="ARBodynospace"/>
        <w:keepNext/>
        <w:keepLines/>
        <w:ind w:left="284"/>
      </w:pPr>
      <w:r w:rsidRPr="00ED1CC2">
        <w:t>Office of the General Counsel</w:t>
      </w:r>
    </w:p>
    <w:p w14:paraId="59AA85EA" w14:textId="77777777" w:rsidR="00A721C5" w:rsidRPr="00ED1CC2" w:rsidRDefault="00A721C5" w:rsidP="008157E4">
      <w:pPr>
        <w:pStyle w:val="ARBodynospace"/>
        <w:keepNext/>
        <w:keepLines/>
        <w:ind w:left="284"/>
      </w:pPr>
      <w:r w:rsidRPr="00ED1CC2">
        <w:t>Department of Government Services</w:t>
      </w:r>
    </w:p>
    <w:p w14:paraId="7DE043A3" w14:textId="77777777" w:rsidR="00A721C5" w:rsidRPr="00ED1CC2" w:rsidRDefault="00A721C5" w:rsidP="008157E4">
      <w:pPr>
        <w:pStyle w:val="ARBodynospace"/>
        <w:keepNext/>
        <w:keepLines/>
        <w:ind w:left="284"/>
      </w:pPr>
      <w:r w:rsidRPr="00ED1CC2">
        <w:t xml:space="preserve">GPO Box 4912 </w:t>
      </w:r>
    </w:p>
    <w:p w14:paraId="1F8FB80E" w14:textId="77777777" w:rsidR="00A721C5" w:rsidRPr="00ED1CC2" w:rsidRDefault="00A721C5" w:rsidP="008157E4">
      <w:pPr>
        <w:pStyle w:val="ARBodynospace"/>
        <w:keepNext/>
        <w:keepLines/>
        <w:ind w:left="284"/>
      </w:pPr>
      <w:r w:rsidRPr="00ED1CC2">
        <w:t>East Melbourne Vic 3001</w:t>
      </w:r>
    </w:p>
    <w:p w14:paraId="6794C408" w14:textId="77777777" w:rsidR="00A721C5" w:rsidRPr="00ED1CC2" w:rsidRDefault="00A721C5" w:rsidP="008157E4">
      <w:pPr>
        <w:pStyle w:val="ARBodyAfterBullets"/>
      </w:pPr>
      <w:r w:rsidRPr="00ED1CC2">
        <w:t xml:space="preserve">Requests can also be lodged at </w:t>
      </w:r>
      <w:hyperlink r:id="rId80" w:history="1">
        <w:r w:rsidRPr="00ED1CC2">
          <w:rPr>
            <w:color w:val="53565A"/>
            <w:u w:val="dotted"/>
          </w:rPr>
          <w:t>online.foi.vic.gov.au/foi/request.doj</w:t>
        </w:r>
      </w:hyperlink>
      <w:r w:rsidRPr="00ED1CC2">
        <w:t xml:space="preserve"> </w:t>
      </w:r>
    </w:p>
    <w:p w14:paraId="513143AB" w14:textId="77777777" w:rsidR="00A721C5" w:rsidRPr="00ED1CC2" w:rsidRDefault="00A721C5" w:rsidP="008157E4">
      <w:pPr>
        <w:pStyle w:val="ARBody"/>
      </w:pPr>
      <w:r w:rsidRPr="00ED1CC2">
        <w:t xml:space="preserve">or email your request to us at </w:t>
      </w:r>
      <w:hyperlink r:id="rId81">
        <w:r w:rsidRPr="00ED1CC2">
          <w:rPr>
            <w:color w:val="53565A"/>
            <w:u w:val="dotted"/>
          </w:rPr>
          <w:t>freedomofinformation@dgs.vic.gov.au</w:t>
        </w:r>
      </w:hyperlink>
      <w:r w:rsidRPr="00ED1CC2">
        <w:t xml:space="preserve">. </w:t>
      </w:r>
    </w:p>
    <w:p w14:paraId="69FDCC03" w14:textId="77777777" w:rsidR="00A721C5" w:rsidRPr="00ED1CC2" w:rsidRDefault="00A721C5" w:rsidP="008157E4">
      <w:pPr>
        <w:pStyle w:val="ARBody"/>
        <w:rPr>
          <w:rFonts w:asciiTheme="minorHAnsi" w:hAnsiTheme="minorHAnsi"/>
        </w:rPr>
      </w:pPr>
      <w:r w:rsidRPr="00ED1CC2">
        <w:t xml:space="preserve">Access charges may apply once documents have been processed and an access decision has been made. Charges may be </w:t>
      </w:r>
      <w:r w:rsidRPr="00ED1CC2">
        <w:rPr>
          <w:rFonts w:asciiTheme="minorHAnsi" w:hAnsiTheme="minorHAnsi"/>
        </w:rPr>
        <w:t>applied – for example, for costs associated with photocopying and for search and retrieval of</w:t>
      </w:r>
      <w:r w:rsidRPr="00ED1CC2">
        <w:rPr>
          <w:rFonts w:ascii="Cambria" w:hAnsi="Cambria" w:cs="Cambria"/>
        </w:rPr>
        <w:t> </w:t>
      </w:r>
      <w:r w:rsidRPr="00ED1CC2">
        <w:rPr>
          <w:rFonts w:asciiTheme="minorHAnsi" w:hAnsiTheme="minorHAnsi"/>
        </w:rPr>
        <w:t xml:space="preserve">documents. </w:t>
      </w:r>
    </w:p>
    <w:p w14:paraId="2E6E085B" w14:textId="744F482B" w:rsidR="00B34BA9" w:rsidRPr="00BC05CF" w:rsidRDefault="00A721C5" w:rsidP="007468C8">
      <w:pPr>
        <w:pStyle w:val="ARBody"/>
      </w:pPr>
      <w:r w:rsidRPr="00ED1CC2">
        <w:rPr>
          <w:lang w:eastAsia="ja-JP"/>
        </w:rPr>
        <w:t xml:space="preserve">More </w:t>
      </w:r>
      <w:r w:rsidRPr="008157E4">
        <w:t>information</w:t>
      </w:r>
      <w:r w:rsidRPr="00ED1CC2">
        <w:rPr>
          <w:lang w:eastAsia="ja-JP"/>
        </w:rPr>
        <w:t xml:space="preserve"> about </w:t>
      </w:r>
      <w:r w:rsidR="00FB5A4D" w:rsidRPr="00ED1CC2">
        <w:rPr>
          <w:rFonts w:hint="eastAsia"/>
          <w:lang w:eastAsia="ja-JP"/>
        </w:rPr>
        <w:t>DGS</w:t>
      </w:r>
      <w:r w:rsidR="00FB5A4D" w:rsidRPr="00ED1CC2">
        <w:rPr>
          <w:lang w:eastAsia="ja-JP"/>
        </w:rPr>
        <w:t>’</w:t>
      </w:r>
      <w:r w:rsidRPr="00ED1CC2">
        <w:rPr>
          <w:lang w:eastAsia="ja-JP"/>
        </w:rPr>
        <w:t xml:space="preserve"> FOI arrangements can be found at </w:t>
      </w:r>
      <w:r w:rsidRPr="00ED1CC2">
        <w:rPr>
          <w:i/>
          <w:lang w:eastAsia="ja-JP"/>
        </w:rPr>
        <w:t xml:space="preserve">Freedom of Information Part II Statements </w:t>
      </w:r>
      <w:r w:rsidRPr="00ED1CC2">
        <w:rPr>
          <w:lang w:eastAsia="ja-JP"/>
        </w:rPr>
        <w:t>–</w:t>
      </w:r>
      <w:r w:rsidRPr="00ED1CC2">
        <w:rPr>
          <w:i/>
          <w:lang w:eastAsia="ja-JP"/>
        </w:rPr>
        <w:t xml:space="preserve"> Department of Government Services | Victorian Government</w:t>
      </w:r>
      <w:r w:rsidRPr="00ED1CC2">
        <w:rPr>
          <w:lang w:eastAsia="ja-JP"/>
        </w:rPr>
        <w:t xml:space="preserve"> (</w:t>
      </w:r>
      <w:hyperlink r:id="rId82" w:history="1">
        <w:r w:rsidRPr="00ED1CC2">
          <w:rPr>
            <w:color w:val="53565A"/>
            <w:u w:val="dotted"/>
            <w:lang w:eastAsia="ja-JP"/>
          </w:rPr>
          <w:t>vic.gov.au</w:t>
        </w:r>
      </w:hyperlink>
      <w:r w:rsidRPr="00ED1CC2">
        <w:rPr>
          <w:lang w:eastAsia="ja-JP"/>
        </w:rPr>
        <w:t>)</w:t>
      </w:r>
      <w:r w:rsidR="00B34BA9" w:rsidRPr="00ED1CC2">
        <w:t>.</w:t>
      </w:r>
    </w:p>
    <w:p w14:paraId="4E06FF2D" w14:textId="0051DF34" w:rsidR="00843A0D" w:rsidRPr="00B23761" w:rsidRDefault="00B34BA9">
      <w:pPr>
        <w:pStyle w:val="Heading3"/>
        <w:rPr>
          <w:rFonts w:ascii="Arial" w:hAnsi="Arial"/>
          <w:sz w:val="20"/>
          <w:szCs w:val="18"/>
        </w:rPr>
      </w:pPr>
      <w:bookmarkStart w:id="1036" w:name="_Toc177397452"/>
      <w:bookmarkStart w:id="1037" w:name="_Toc178884895"/>
      <w:bookmarkStart w:id="1038" w:name="_Toc178921243"/>
      <w:bookmarkStart w:id="1039" w:name="_Toc210635321"/>
      <w:bookmarkStart w:id="1040" w:name="_Toc210688199"/>
      <w:bookmarkStart w:id="1041" w:name="_Toc210718793"/>
      <w:r w:rsidRPr="001A4F7E">
        <w:t>Compliance with the Gender Equality Act</w:t>
      </w:r>
      <w:bookmarkEnd w:id="1036"/>
      <w:bookmarkEnd w:id="1037"/>
      <w:bookmarkEnd w:id="1038"/>
      <w:bookmarkEnd w:id="1039"/>
      <w:bookmarkEnd w:id="1040"/>
      <w:bookmarkEnd w:id="1041"/>
      <w:r w:rsidR="00FD7726">
        <w:t xml:space="preserve"> </w:t>
      </w:r>
    </w:p>
    <w:p w14:paraId="09DBE4BB" w14:textId="77777777" w:rsidR="00B34BA9" w:rsidRPr="00D04902" w:rsidRDefault="00B34BA9" w:rsidP="00F741D5">
      <w:pPr>
        <w:pStyle w:val="ARBody"/>
        <w:spacing w:line="276" w:lineRule="auto"/>
      </w:pPr>
      <w:r w:rsidRPr="00D04902">
        <w:rPr>
          <w:rFonts w:hint="eastAsia"/>
        </w:rPr>
        <w:t xml:space="preserve">DGS acknowledges gender diversity within our workforce and is committed to developing strategies that promote opportunities for all staff. </w:t>
      </w:r>
    </w:p>
    <w:p w14:paraId="53E295CD" w14:textId="53939D5C" w:rsidR="00B34BA9" w:rsidRPr="00D04902" w:rsidRDefault="00B34BA9" w:rsidP="00F741D5">
      <w:pPr>
        <w:pStyle w:val="ARBody"/>
        <w:spacing w:line="276" w:lineRule="auto"/>
      </w:pPr>
      <w:bookmarkStart w:id="1042" w:name="_Hlk210284820"/>
      <w:r w:rsidRPr="00D04902">
        <w:rPr>
          <w:rFonts w:hint="eastAsia"/>
        </w:rPr>
        <w:t xml:space="preserve">As a new department, </w:t>
      </w:r>
      <w:r w:rsidR="00FB5A4D">
        <w:rPr>
          <w:rFonts w:hint="eastAsia"/>
        </w:rPr>
        <w:t>DGS</w:t>
      </w:r>
      <w:r w:rsidR="00FB5A4D">
        <w:t>’</w:t>
      </w:r>
      <w:r w:rsidRPr="00D04902">
        <w:rPr>
          <w:rFonts w:hint="eastAsia"/>
        </w:rPr>
        <w:t xml:space="preserve"> obligation under the </w:t>
      </w:r>
      <w:r w:rsidRPr="00D04902">
        <w:rPr>
          <w:rFonts w:hint="eastAsia"/>
          <w:i/>
          <w:iCs/>
        </w:rPr>
        <w:t>Gender Equality Act 2020</w:t>
      </w:r>
      <w:r w:rsidRPr="00D04902">
        <w:rPr>
          <w:rFonts w:hint="eastAsia"/>
        </w:rPr>
        <w:t xml:space="preserve"> began on 1</w:t>
      </w:r>
      <w:r w:rsidRPr="00D04902">
        <w:rPr>
          <w:rFonts w:ascii="Cambria" w:hAnsi="Cambria"/>
        </w:rPr>
        <w:t> </w:t>
      </w:r>
      <w:r w:rsidRPr="00D04902">
        <w:rPr>
          <w:rFonts w:hint="eastAsia"/>
        </w:rPr>
        <w:t>July 2023 and required the department to take positive action towards achieving workplace gender equality.</w:t>
      </w:r>
      <w:r w:rsidR="00D8419A" w:rsidRPr="00D04902">
        <w:t xml:space="preserve"> </w:t>
      </w:r>
      <w:r w:rsidR="0049431A" w:rsidRPr="00D04902">
        <w:t>Some actions towards this</w:t>
      </w:r>
      <w:r w:rsidR="00D8419A" w:rsidRPr="00D04902">
        <w:t xml:space="preserve"> include</w:t>
      </w:r>
      <w:r w:rsidR="007A71E2">
        <w:t>d</w:t>
      </w:r>
      <w:r w:rsidR="00D8419A" w:rsidRPr="00D04902">
        <w:t>:</w:t>
      </w:r>
    </w:p>
    <w:p w14:paraId="50A28A3F" w14:textId="280A7E8D" w:rsidR="00D8419A" w:rsidRPr="00D04902" w:rsidRDefault="00D8419A" w:rsidP="00D8419A">
      <w:pPr>
        <w:pStyle w:val="ARBullet1"/>
      </w:pPr>
      <w:r w:rsidRPr="00D04902">
        <w:t>develo</w:t>
      </w:r>
      <w:r w:rsidR="008E19A8" w:rsidRPr="00D04902">
        <w:t>ping</w:t>
      </w:r>
      <w:r w:rsidRPr="00D04902">
        <w:t xml:space="preserve"> of a </w:t>
      </w:r>
      <w:r w:rsidR="00AB261D" w:rsidRPr="00D04902">
        <w:t xml:space="preserve">DGS Common Policy on Respectful </w:t>
      </w:r>
      <w:r w:rsidR="00515E2E">
        <w:t>W</w:t>
      </w:r>
      <w:r w:rsidR="00515E2E" w:rsidRPr="00D04902">
        <w:t xml:space="preserve">orkplace </w:t>
      </w:r>
      <w:r w:rsidR="00482A99">
        <w:t>B</w:t>
      </w:r>
      <w:r w:rsidR="00482A99" w:rsidRPr="00D04902">
        <w:t xml:space="preserve">ehaviours </w:t>
      </w:r>
      <w:r w:rsidR="00AB261D" w:rsidRPr="00D04902">
        <w:t>and complaints resolution guidelines</w:t>
      </w:r>
      <w:r w:rsidR="00DD6640" w:rsidRPr="00D04902">
        <w:t>, including a form for anonymous reporting</w:t>
      </w:r>
    </w:p>
    <w:p w14:paraId="1960DE9C" w14:textId="3741AE4C" w:rsidR="00393412" w:rsidRPr="00D04902" w:rsidRDefault="00393412" w:rsidP="00D8419A">
      <w:pPr>
        <w:pStyle w:val="ARBullet1"/>
      </w:pPr>
      <w:r w:rsidRPr="00D04902">
        <w:t xml:space="preserve">developing and implementing a negative behaviour prevention plan </w:t>
      </w:r>
      <w:r w:rsidR="00BE6CA4" w:rsidRPr="00D04902">
        <w:t>to assist managers to take holistic action to prevent negative behaviours</w:t>
      </w:r>
    </w:p>
    <w:p w14:paraId="159EECB6" w14:textId="28F7837C" w:rsidR="009463B1" w:rsidRPr="00D04902" w:rsidRDefault="007A71E2" w:rsidP="00D8419A">
      <w:pPr>
        <w:pStyle w:val="ARBullet1"/>
      </w:pPr>
      <w:r w:rsidRPr="00D04902">
        <w:t>facilitat</w:t>
      </w:r>
      <w:r>
        <w:t>ing</w:t>
      </w:r>
      <w:r w:rsidRPr="00D04902">
        <w:t xml:space="preserve"> </w:t>
      </w:r>
      <w:r w:rsidR="009463B1" w:rsidRPr="00D04902">
        <w:t xml:space="preserve">respectful workplace behaviour workshops </w:t>
      </w:r>
      <w:r w:rsidR="000178BE" w:rsidRPr="00D04902">
        <w:t>for teams across the department</w:t>
      </w:r>
    </w:p>
    <w:p w14:paraId="1AF25CD9" w14:textId="711B85C5" w:rsidR="0007082B" w:rsidRPr="00D04902" w:rsidRDefault="0007082B" w:rsidP="00D8419A">
      <w:pPr>
        <w:pStyle w:val="ARBullet1"/>
      </w:pPr>
      <w:r w:rsidRPr="00D04902">
        <w:t>developing a DGS Common Policy on Flexible working</w:t>
      </w:r>
    </w:p>
    <w:p w14:paraId="3897C41A" w14:textId="6CFF587B" w:rsidR="00DD6640" w:rsidRPr="00D04902" w:rsidRDefault="008E19A8" w:rsidP="00D8419A">
      <w:pPr>
        <w:pStyle w:val="ARBullet1"/>
      </w:pPr>
      <w:r w:rsidRPr="00D04902">
        <w:t xml:space="preserve">maintaining support for the Parental Leave Transition Support Program </w:t>
      </w:r>
      <w:r w:rsidR="00AF2480" w:rsidRPr="00D04902">
        <w:t>to support employees to transition from worker to parent to working parent</w:t>
      </w:r>
    </w:p>
    <w:p w14:paraId="68CE2132" w14:textId="51FD341A" w:rsidR="00AF2480" w:rsidRPr="00D04902" w:rsidRDefault="007A71E2" w:rsidP="00EC2B2F">
      <w:pPr>
        <w:pStyle w:val="ARBullet1"/>
      </w:pPr>
      <w:r w:rsidRPr="00D04902">
        <w:t>promot</w:t>
      </w:r>
      <w:r>
        <w:t>ing</w:t>
      </w:r>
      <w:r w:rsidRPr="00D04902">
        <w:t xml:space="preserve"> </w:t>
      </w:r>
      <w:r w:rsidR="0049431A" w:rsidRPr="00D04902">
        <w:t xml:space="preserve">and </w:t>
      </w:r>
      <w:r w:rsidRPr="00D04902">
        <w:t>facilitat</w:t>
      </w:r>
      <w:r>
        <w:t>ing</w:t>
      </w:r>
      <w:r w:rsidRPr="00D04902">
        <w:t xml:space="preserve"> </w:t>
      </w:r>
      <w:r w:rsidR="0049431A" w:rsidRPr="00D04902">
        <w:t>a variety of internal and external opportunities to build capability in diversity equity and inclusion.</w:t>
      </w:r>
    </w:p>
    <w:p w14:paraId="7FC29423" w14:textId="7913A6C9" w:rsidR="009C29BF" w:rsidRPr="00803A51" w:rsidRDefault="00FB5A4D" w:rsidP="00664398">
      <w:pPr>
        <w:pStyle w:val="ARBodyAfterBullets"/>
      </w:pPr>
      <w:r>
        <w:rPr>
          <w:rFonts w:hint="eastAsia"/>
        </w:rPr>
        <w:t>DGS</w:t>
      </w:r>
      <w:r>
        <w:t>’</w:t>
      </w:r>
      <w:r w:rsidR="001218BC" w:rsidRPr="00D04902">
        <w:t xml:space="preserve"> </w:t>
      </w:r>
      <w:r w:rsidR="00B34BA9" w:rsidRPr="00D04902">
        <w:rPr>
          <w:rFonts w:hint="eastAsia"/>
        </w:rPr>
        <w:t xml:space="preserve">Diversity Equity and Inclusion Roadmap </w:t>
      </w:r>
      <w:r w:rsidR="001218BC" w:rsidRPr="00D04902">
        <w:t>2024</w:t>
      </w:r>
      <w:r w:rsidR="000C4928">
        <w:t>–</w:t>
      </w:r>
      <w:r w:rsidR="001218BC" w:rsidRPr="00D04902">
        <w:t>26</w:t>
      </w:r>
      <w:r w:rsidR="00B34BA9" w:rsidRPr="00D04902">
        <w:rPr>
          <w:rFonts w:hint="eastAsia"/>
        </w:rPr>
        <w:t xml:space="preserve"> articulate</w:t>
      </w:r>
      <w:r w:rsidR="00F87A7A">
        <w:t>s</w:t>
      </w:r>
      <w:r w:rsidR="00B34BA9" w:rsidRPr="00D04902">
        <w:rPr>
          <w:rFonts w:hint="eastAsia"/>
        </w:rPr>
        <w:t xml:space="preserve"> its vision for the department and plan</w:t>
      </w:r>
      <w:r w:rsidR="001218BC" w:rsidRPr="00D04902">
        <w:t>s</w:t>
      </w:r>
      <w:r w:rsidR="00B34BA9" w:rsidRPr="00D04902">
        <w:rPr>
          <w:rFonts w:hint="eastAsia"/>
        </w:rPr>
        <w:t xml:space="preserve"> to achieve compliance with the Act</w:t>
      </w:r>
      <w:r w:rsidR="007A409D">
        <w:t>,</w:t>
      </w:r>
      <w:r w:rsidR="00B34BA9" w:rsidRPr="00D04902">
        <w:rPr>
          <w:rFonts w:hint="eastAsia"/>
        </w:rPr>
        <w:t xml:space="preserve"> in line with the timeframes advised by the Public Sector Gender Equality Commissioner.</w:t>
      </w:r>
      <w:r w:rsidR="00D8419A">
        <w:t xml:space="preserve"> </w:t>
      </w:r>
    </w:p>
    <w:p w14:paraId="3A345455" w14:textId="6082909D" w:rsidR="00FD4C70" w:rsidRPr="00B23761" w:rsidRDefault="00B34BA9">
      <w:pPr>
        <w:pStyle w:val="Heading3"/>
        <w:rPr>
          <w:sz w:val="20"/>
          <w:szCs w:val="22"/>
        </w:rPr>
      </w:pPr>
      <w:bookmarkStart w:id="1043" w:name="_Toc177397453"/>
      <w:bookmarkStart w:id="1044" w:name="_Toc178884896"/>
      <w:bookmarkStart w:id="1045" w:name="_Toc178921244"/>
      <w:bookmarkStart w:id="1046" w:name="_Toc210635322"/>
      <w:bookmarkStart w:id="1047" w:name="_Toc210688200"/>
      <w:bookmarkStart w:id="1048" w:name="_Toc210718794"/>
      <w:bookmarkEnd w:id="1042"/>
      <w:r w:rsidRPr="00497754">
        <w:t>Compliance</w:t>
      </w:r>
      <w:r w:rsidRPr="000E0690">
        <w:t xml:space="preserve"> with the Building Act</w:t>
      </w:r>
      <w:bookmarkEnd w:id="1043"/>
      <w:bookmarkEnd w:id="1044"/>
      <w:bookmarkEnd w:id="1045"/>
      <w:bookmarkEnd w:id="1046"/>
      <w:bookmarkEnd w:id="1047"/>
      <w:bookmarkEnd w:id="1048"/>
      <w:r w:rsidR="00221218">
        <w:t xml:space="preserve"> </w:t>
      </w:r>
    </w:p>
    <w:p w14:paraId="5569934D" w14:textId="77777777" w:rsidR="00852AD9" w:rsidRPr="00F81DC3" w:rsidRDefault="00852AD9" w:rsidP="00852AD9">
      <w:pPr>
        <w:pStyle w:val="ARBody"/>
      </w:pPr>
      <w:r w:rsidRPr="00F81DC3">
        <w:t xml:space="preserve">DGS complied with the building and maintenance provisions of the </w:t>
      </w:r>
      <w:bookmarkStart w:id="1049" w:name="_Hlk210196945"/>
      <w:r w:rsidRPr="00F81DC3">
        <w:rPr>
          <w:i/>
          <w:iCs/>
        </w:rPr>
        <w:t>Building Act 1993</w:t>
      </w:r>
      <w:bookmarkEnd w:id="1049"/>
      <w:r w:rsidRPr="00F81DC3">
        <w:t>.</w:t>
      </w:r>
    </w:p>
    <w:p w14:paraId="4E44D5C0" w14:textId="77777777" w:rsidR="00852AD9" w:rsidRPr="00F81DC3" w:rsidRDefault="00852AD9" w:rsidP="00852AD9">
      <w:pPr>
        <w:pStyle w:val="ARBody"/>
      </w:pPr>
      <w:r w:rsidRPr="00F81DC3">
        <w:t>DGS managed one publicly owned building, the Victorian Archives Centre at 99 Shiel Street, North Melbourne. There are several mechanisms for inspection, reporting and carrying out maintenance at this site, including:</w:t>
      </w:r>
    </w:p>
    <w:p w14:paraId="0184D569" w14:textId="77777777" w:rsidR="00852AD9" w:rsidRPr="00F81DC3" w:rsidRDefault="00852AD9" w:rsidP="00852AD9">
      <w:pPr>
        <w:pStyle w:val="ARBullet1"/>
        <w:numPr>
          <w:ilvl w:val="0"/>
          <w:numId w:val="24"/>
        </w:numPr>
      </w:pPr>
      <w:r w:rsidRPr="00F81DC3">
        <w:t xml:space="preserve">regular property inspections by staff, tenants and external contractors </w:t>
      </w:r>
    </w:p>
    <w:p w14:paraId="5FFBD4D1" w14:textId="46210625" w:rsidR="00852AD9" w:rsidRPr="00F81DC3" w:rsidRDefault="00852AD9" w:rsidP="00852AD9">
      <w:pPr>
        <w:pStyle w:val="ARBullet1"/>
      </w:pPr>
      <w:r w:rsidRPr="00F81DC3">
        <w:t xml:space="preserve">independent, formal condition audits undertaken every 5 years </w:t>
      </w:r>
    </w:p>
    <w:p w14:paraId="5B202E31" w14:textId="77777777" w:rsidR="00852AD9" w:rsidRPr="00F81DC3" w:rsidRDefault="00852AD9" w:rsidP="00852AD9">
      <w:pPr>
        <w:pStyle w:val="ARBullet1"/>
      </w:pPr>
      <w:r w:rsidRPr="00F81DC3">
        <w:t xml:space="preserve">biennial site risk surveys by the Victorian Managed Insurance Authority </w:t>
      </w:r>
    </w:p>
    <w:p w14:paraId="7C98F20D" w14:textId="77777777" w:rsidR="00852AD9" w:rsidRPr="00F81DC3" w:rsidRDefault="00852AD9" w:rsidP="00852AD9">
      <w:pPr>
        <w:pStyle w:val="ARBullet1"/>
      </w:pPr>
      <w:r w:rsidRPr="00F81DC3">
        <w:t xml:space="preserve">onsite facilities managers addressing and prioritising maintenance issues and managing breakdown, preventative and cyclical maintenance contracts. </w:t>
      </w:r>
    </w:p>
    <w:p w14:paraId="747DFF84" w14:textId="2D411B68" w:rsidR="00B34BA9" w:rsidRPr="00F31478" w:rsidRDefault="00852AD9" w:rsidP="00664398">
      <w:pPr>
        <w:pStyle w:val="ARBodyAfterBullets"/>
      </w:pPr>
      <w:r w:rsidRPr="00F81DC3">
        <w:t xml:space="preserve">No major works projects exceeding $50,000 were undertaken at this site during the reporting period, and no building permits, occupancy permits, certificates of final inspection, emergency orders or building orders were required or issued. </w:t>
      </w:r>
      <w:bookmarkStart w:id="1050" w:name="_Toc141792611"/>
      <w:bookmarkStart w:id="1051" w:name="_Toc142034636"/>
    </w:p>
    <w:p w14:paraId="1D093E8A" w14:textId="31104EF3" w:rsidR="008B1C43" w:rsidRPr="00B23761" w:rsidRDefault="00B34BA9" w:rsidP="00B23761">
      <w:pPr>
        <w:pStyle w:val="Heading3"/>
        <w:spacing w:before="240"/>
      </w:pPr>
      <w:bookmarkStart w:id="1052" w:name="_Toc177397454"/>
      <w:bookmarkStart w:id="1053" w:name="_Toc178884897"/>
      <w:bookmarkStart w:id="1054" w:name="_Toc178921245"/>
      <w:bookmarkStart w:id="1055" w:name="_Toc210635323"/>
      <w:bookmarkStart w:id="1056" w:name="_Toc210688201"/>
      <w:bookmarkStart w:id="1057" w:name="_Toc210718795"/>
      <w:r w:rsidRPr="00CF60B0">
        <w:t>Compliance with the</w:t>
      </w:r>
      <w:r w:rsidRPr="00CF60B0">
        <w:rPr>
          <w:rFonts w:ascii="Calibri" w:hAnsi="Calibri" w:cs="Calibri"/>
        </w:rPr>
        <w:t> </w:t>
      </w:r>
      <w:bookmarkEnd w:id="1050"/>
      <w:bookmarkEnd w:id="1051"/>
      <w:r w:rsidRPr="00CF60B0">
        <w:t>Public Interest Disclosures Act</w:t>
      </w:r>
      <w:bookmarkEnd w:id="1052"/>
      <w:bookmarkEnd w:id="1053"/>
      <w:bookmarkEnd w:id="1054"/>
      <w:bookmarkEnd w:id="1055"/>
      <w:bookmarkEnd w:id="1056"/>
      <w:bookmarkEnd w:id="1057"/>
      <w:r w:rsidR="008B1C43">
        <w:t xml:space="preserve"> </w:t>
      </w:r>
    </w:p>
    <w:p w14:paraId="75A95380" w14:textId="77777777" w:rsidR="009935A0" w:rsidRPr="000155DC" w:rsidRDefault="009935A0" w:rsidP="009935A0">
      <w:pPr>
        <w:pStyle w:val="ARBody"/>
      </w:pPr>
      <w:r w:rsidRPr="000155DC">
        <w:t xml:space="preserve">The </w:t>
      </w:r>
      <w:bookmarkStart w:id="1058" w:name="_Hlk210196961"/>
      <w:r w:rsidRPr="007A3891">
        <w:rPr>
          <w:rStyle w:val="Emphasis"/>
        </w:rPr>
        <w:t xml:space="preserve">Public Interest </w:t>
      </w:r>
      <w:r w:rsidRPr="174E291E">
        <w:rPr>
          <w:rStyle w:val="Emphasis"/>
        </w:rPr>
        <w:t>Disclosures</w:t>
      </w:r>
      <w:r w:rsidRPr="007A3891">
        <w:rPr>
          <w:rStyle w:val="Emphasis"/>
        </w:rPr>
        <w:t xml:space="preserve"> Act 2012</w:t>
      </w:r>
      <w:r w:rsidRPr="000155DC">
        <w:t xml:space="preserve"> </w:t>
      </w:r>
      <w:bookmarkStart w:id="1059" w:name="_Hlk210197022"/>
      <w:bookmarkEnd w:id="1058"/>
      <w:r w:rsidRPr="000155DC">
        <w:t xml:space="preserve">(formerly the </w:t>
      </w:r>
      <w:r w:rsidRPr="007A3891">
        <w:rPr>
          <w:rStyle w:val="Emphasis"/>
        </w:rPr>
        <w:t>Protected Disclosure Act 2012</w:t>
      </w:r>
      <w:r w:rsidRPr="000155DC">
        <w:t xml:space="preserve">) </w:t>
      </w:r>
      <w:bookmarkEnd w:id="1059"/>
      <w:r w:rsidRPr="000155DC">
        <w:t xml:space="preserve">encourages and assists people to disclose improper conduct or detrimental action involving public officers and public bodies. The Act </w:t>
      </w:r>
      <w:r w:rsidRPr="00382432">
        <w:t>provides</w:t>
      </w:r>
      <w:r w:rsidRPr="000155DC">
        <w:t xml:space="preserve"> protection to people who make disclosures in accordance with the Act</w:t>
      </w:r>
      <w:r>
        <w:rPr>
          <w:rFonts w:ascii="Calibri" w:hAnsi="Calibri" w:cs="Calibri"/>
        </w:rPr>
        <w:t> </w:t>
      </w:r>
      <w:r w:rsidRPr="000155DC">
        <w:t>and establishes a system for the matters disclosed to be investigated.</w:t>
      </w:r>
    </w:p>
    <w:p w14:paraId="69517C07" w14:textId="363575E2" w:rsidR="009935A0" w:rsidRDefault="009935A0" w:rsidP="009935A0">
      <w:pPr>
        <w:pStyle w:val="ARBody"/>
      </w:pPr>
      <w:r w:rsidRPr="000155DC">
        <w:t>DGS is committed to the Act</w:t>
      </w:r>
      <w:r>
        <w:t>’</w:t>
      </w:r>
      <w:r w:rsidRPr="000155DC">
        <w:t xml:space="preserve">s objectives. DGS does not tolerate improper conduct by our employees or reprisals against those who make disclosures about such conduct. </w:t>
      </w:r>
    </w:p>
    <w:p w14:paraId="76101419" w14:textId="742FD8C6" w:rsidR="009935A0" w:rsidRDefault="009935A0" w:rsidP="009935A0">
      <w:pPr>
        <w:pStyle w:val="ARBody"/>
      </w:pPr>
      <w:r>
        <w:t>A guide to reporting disclosures of improper conduct or detrimental action by DGS or any of our employees or officers is available online at DGS Public Interest Disclosure | Victorian Government (</w:t>
      </w:r>
      <w:hyperlink r:id="rId83" w:history="1">
        <w:r w:rsidRPr="006C7DC1">
          <w:rPr>
            <w:rStyle w:val="Hyperlink"/>
          </w:rPr>
          <w:t>vic.gov.au/dgs-public-interest-disclosure</w:t>
        </w:r>
      </w:hyperlink>
      <w:r>
        <w:t>).</w:t>
      </w:r>
    </w:p>
    <w:p w14:paraId="3DFF9474" w14:textId="77777777" w:rsidR="00BA7C22" w:rsidRDefault="009935A0" w:rsidP="009935A0">
      <w:pPr>
        <w:pStyle w:val="ARBody"/>
      </w:pPr>
      <w:r>
        <w:t>Public interest disclosures must remain confidential under the law, so it is difficult to be accurate about the number of disclosures in any financial year. For example, managers or executives can receive public interest disclosures and may report these straight to IBAC without anyone knowing.</w:t>
      </w:r>
    </w:p>
    <w:p w14:paraId="32EBAD0F" w14:textId="209D9009" w:rsidR="00BA7C22" w:rsidRDefault="00A82CA4" w:rsidP="00664398">
      <w:pPr>
        <w:pStyle w:val="ARBodylargespace"/>
      </w:pPr>
      <w:r w:rsidRPr="00A82CA4">
        <w:t xml:space="preserve">Equally, </w:t>
      </w:r>
      <w:r w:rsidR="006700E6">
        <w:t>individuals</w:t>
      </w:r>
      <w:r w:rsidR="006700E6" w:rsidRPr="00A82CA4">
        <w:t xml:space="preserve"> </w:t>
      </w:r>
      <w:r w:rsidRPr="00A82CA4">
        <w:t xml:space="preserve">can report directly to IBAC themselves without DGS being aware of it. There </w:t>
      </w:r>
      <w:r w:rsidR="006700E6">
        <w:t>were</w:t>
      </w:r>
      <w:r w:rsidRPr="00A82CA4">
        <w:t xml:space="preserve"> no disclosures made to DGS under the Act that have been notified to IBAC </w:t>
      </w:r>
      <w:r w:rsidR="006700E6">
        <w:t>during</w:t>
      </w:r>
      <w:r w:rsidR="006700E6" w:rsidRPr="00A82CA4">
        <w:t xml:space="preserve"> </w:t>
      </w:r>
      <w:r w:rsidRPr="00A82CA4">
        <w:t>2024–25</w:t>
      </w:r>
      <w:r>
        <w:t>.</w:t>
      </w:r>
    </w:p>
    <w:p w14:paraId="658E150E" w14:textId="054C4399" w:rsidR="0038147A" w:rsidRPr="00B23761" w:rsidRDefault="00B34BA9" w:rsidP="00664398">
      <w:pPr>
        <w:pStyle w:val="Heading3"/>
        <w:rPr>
          <w:rFonts w:ascii="Arial" w:hAnsi="Arial"/>
          <w:sz w:val="20"/>
        </w:rPr>
      </w:pPr>
      <w:bookmarkStart w:id="1060" w:name="_Toc141792612"/>
      <w:bookmarkStart w:id="1061" w:name="_Toc142034637"/>
      <w:bookmarkStart w:id="1062" w:name="_Toc177397455"/>
      <w:bookmarkStart w:id="1063" w:name="_Toc178884898"/>
      <w:bookmarkStart w:id="1064" w:name="_Toc178921246"/>
      <w:bookmarkStart w:id="1065" w:name="_Toc210635324"/>
      <w:bookmarkStart w:id="1066" w:name="_Toc210688202"/>
      <w:bookmarkStart w:id="1067" w:name="_Toc210718796"/>
      <w:r w:rsidRPr="006B0D7E">
        <w:t>Competitive</w:t>
      </w:r>
      <w:r w:rsidRPr="00A219C2">
        <w:t xml:space="preserve"> </w:t>
      </w:r>
      <w:bookmarkEnd w:id="1060"/>
      <w:bookmarkEnd w:id="1061"/>
      <w:r w:rsidR="002761B4" w:rsidRPr="00A219C2">
        <w:t>n</w:t>
      </w:r>
      <w:r w:rsidRPr="00A219C2">
        <w:t>eutrality</w:t>
      </w:r>
      <w:r w:rsidRPr="00A219C2">
        <w:rPr>
          <w:rFonts w:ascii="Calibri" w:hAnsi="Calibri" w:cs="Calibri"/>
        </w:rPr>
        <w:t> </w:t>
      </w:r>
      <w:r w:rsidR="002761B4" w:rsidRPr="00A219C2">
        <w:t>p</w:t>
      </w:r>
      <w:r w:rsidRPr="00A219C2">
        <w:t>olicy</w:t>
      </w:r>
      <w:bookmarkEnd w:id="1062"/>
      <w:bookmarkEnd w:id="1063"/>
      <w:bookmarkEnd w:id="1064"/>
      <w:bookmarkEnd w:id="1065"/>
      <w:bookmarkEnd w:id="1066"/>
      <w:bookmarkEnd w:id="1067"/>
      <w:r w:rsidR="0008261C" w:rsidRPr="00F23E84">
        <w:t xml:space="preserve"> </w:t>
      </w:r>
    </w:p>
    <w:p w14:paraId="41D932C1" w14:textId="028FE698" w:rsidR="00B34BA9" w:rsidRPr="00CF0D55" w:rsidRDefault="00B34BA9" w:rsidP="00C079D3">
      <w:pPr>
        <w:pStyle w:val="ARBody"/>
        <w:keepNext/>
        <w:keepLines/>
      </w:pPr>
      <w:r w:rsidRPr="00CF0D55">
        <w:rPr>
          <w:rFonts w:hint="eastAsia"/>
        </w:rPr>
        <w:t>Competitive neutrality requires government businesses to ensure that, where services compete or potentially compete with the private sector, any advantage arising solely from their government ownership be removed if it is not in the public interest. Government businesses are required to cost these services as if they were privately owned. The Competitive Neutrality Policy supports fair competition between public and private businesses and provides government businesses with a tool to enhance decisions on resource allocation. This policy does not</w:t>
      </w:r>
      <w:r w:rsidRPr="00CF0D55">
        <w:rPr>
          <w:rFonts w:ascii="Calibri" w:hAnsi="Calibri" w:cs="Calibri"/>
        </w:rPr>
        <w:t> </w:t>
      </w:r>
      <w:r w:rsidRPr="00CF0D55">
        <w:rPr>
          <w:rFonts w:hint="eastAsia"/>
        </w:rPr>
        <w:t>override other policy objectives of government and focuses on efficiency in</w:t>
      </w:r>
      <w:r w:rsidRPr="00CF0D55">
        <w:rPr>
          <w:rFonts w:ascii="Calibri" w:hAnsi="Calibri" w:cs="Calibri"/>
        </w:rPr>
        <w:t> </w:t>
      </w:r>
      <w:r w:rsidRPr="00CF0D55">
        <w:rPr>
          <w:rFonts w:hint="eastAsia"/>
        </w:rPr>
        <w:t xml:space="preserve">service provision. </w:t>
      </w:r>
    </w:p>
    <w:p w14:paraId="447CEDA1" w14:textId="367E368C" w:rsidR="00B34BA9" w:rsidRPr="000E0690" w:rsidRDefault="00B34BA9" w:rsidP="007468C8">
      <w:pPr>
        <w:pStyle w:val="ARBody"/>
      </w:pPr>
      <w:r w:rsidRPr="00CF0D55">
        <w:rPr>
          <w:rFonts w:hint="eastAsia"/>
        </w:rPr>
        <w:t xml:space="preserve">DGS is committed to ensuring Victoria fulfils its requirements on competitive neutrality reporting for government businesses against the enhanced principles as required under the Competition </w:t>
      </w:r>
      <w:r w:rsidRPr="0023329E">
        <w:t>Principles</w:t>
      </w:r>
      <w:r w:rsidRPr="00CF0D55">
        <w:rPr>
          <w:rFonts w:hint="eastAsia"/>
        </w:rPr>
        <w:t xml:space="preserve"> Agreement.</w:t>
      </w:r>
    </w:p>
    <w:p w14:paraId="62EEFE4A" w14:textId="23E51093" w:rsidR="00E57074" w:rsidRPr="00B23761" w:rsidRDefault="00B34BA9" w:rsidP="00664398">
      <w:pPr>
        <w:pStyle w:val="Heading3"/>
        <w:rPr>
          <w:rFonts w:ascii="Arial" w:hAnsi="Arial"/>
          <w:sz w:val="20"/>
          <w:szCs w:val="18"/>
        </w:rPr>
      </w:pPr>
      <w:bookmarkStart w:id="1068" w:name="_Toc177397456"/>
      <w:bookmarkStart w:id="1069" w:name="_Toc178884899"/>
      <w:bookmarkStart w:id="1070" w:name="_Toc178921247"/>
      <w:bookmarkStart w:id="1071" w:name="_Toc210635325"/>
      <w:bookmarkStart w:id="1072" w:name="_Toc210688203"/>
      <w:bookmarkStart w:id="1073" w:name="_Toc210718797"/>
      <w:r w:rsidRPr="00497754">
        <w:t>Compliance</w:t>
      </w:r>
      <w:r w:rsidRPr="00A03FF3">
        <w:t xml:space="preserve"> with the Carers Recognition Act</w:t>
      </w:r>
      <w:bookmarkEnd w:id="1068"/>
      <w:bookmarkEnd w:id="1069"/>
      <w:bookmarkEnd w:id="1070"/>
      <w:bookmarkEnd w:id="1071"/>
      <w:bookmarkEnd w:id="1072"/>
      <w:bookmarkEnd w:id="1073"/>
      <w:r w:rsidR="00AC5A0F">
        <w:t xml:space="preserve"> </w:t>
      </w:r>
    </w:p>
    <w:p w14:paraId="17F2D515" w14:textId="1B4C8DF7" w:rsidR="00B34BA9" w:rsidRPr="009024A9" w:rsidRDefault="00B34BA9" w:rsidP="00B34BA9">
      <w:pPr>
        <w:pStyle w:val="ARBody"/>
      </w:pPr>
      <w:r w:rsidRPr="009024A9">
        <w:rPr>
          <w:rFonts w:hint="eastAsia"/>
        </w:rPr>
        <w:t xml:space="preserve">DGS has taken all practical measures to comply with its obligations under the </w:t>
      </w:r>
      <w:bookmarkStart w:id="1074" w:name="_Hlk210197043"/>
      <w:r w:rsidRPr="009024A9">
        <w:rPr>
          <w:rFonts w:hint="eastAsia"/>
          <w:i/>
        </w:rPr>
        <w:t>Carers Recognition Act 2012</w:t>
      </w:r>
      <w:bookmarkEnd w:id="1074"/>
      <w:r w:rsidRPr="009024A9">
        <w:rPr>
          <w:rFonts w:hint="eastAsia"/>
        </w:rPr>
        <w:t xml:space="preserve">. These include: </w:t>
      </w:r>
    </w:p>
    <w:p w14:paraId="59E54C76" w14:textId="77777777" w:rsidR="00B34BA9" w:rsidRPr="009024A9" w:rsidRDefault="00B34BA9" w:rsidP="00382432">
      <w:pPr>
        <w:pStyle w:val="ARBullet1"/>
      </w:pPr>
      <w:r w:rsidRPr="009024A9">
        <w:rPr>
          <w:rFonts w:hint="eastAsia"/>
        </w:rPr>
        <w:t xml:space="preserve">Considering the care relationships principles set out in the Act when setting policies and providing services, for example: </w:t>
      </w:r>
    </w:p>
    <w:p w14:paraId="4CB32FCC" w14:textId="681F6019" w:rsidR="00B34BA9" w:rsidRPr="009024A9" w:rsidRDefault="00DF07FB" w:rsidP="00382432">
      <w:pPr>
        <w:pStyle w:val="ARBullet2"/>
      </w:pPr>
      <w:r w:rsidRPr="009024A9">
        <w:t>d</w:t>
      </w:r>
      <w:r w:rsidR="00A4361D" w:rsidRPr="009024A9">
        <w:t>eveloping a DGS Common Policy on</w:t>
      </w:r>
      <w:r w:rsidR="00B34BA9" w:rsidRPr="009024A9">
        <w:rPr>
          <w:rFonts w:hint="eastAsia"/>
        </w:rPr>
        <w:t xml:space="preserve"> flexible work</w:t>
      </w:r>
      <w:r w:rsidRPr="009024A9">
        <w:t>, which</w:t>
      </w:r>
      <w:r w:rsidR="00B34BA9" w:rsidRPr="009024A9">
        <w:rPr>
          <w:rFonts w:hint="eastAsia"/>
        </w:rPr>
        <w:t xml:space="preserve"> ensures flexible work arrangements are embedded within </w:t>
      </w:r>
      <w:r w:rsidR="00FB5A4D">
        <w:rPr>
          <w:rFonts w:hint="eastAsia"/>
        </w:rPr>
        <w:t>DGS</w:t>
      </w:r>
      <w:r w:rsidR="00FB5A4D">
        <w:t>’</w:t>
      </w:r>
      <w:r w:rsidR="00B34BA9" w:rsidRPr="009024A9">
        <w:rPr>
          <w:rFonts w:hint="eastAsia"/>
        </w:rPr>
        <w:t xml:space="preserve"> working culture (in line with requirements under the </w:t>
      </w:r>
      <w:r w:rsidR="00B34BA9" w:rsidRPr="009024A9">
        <w:rPr>
          <w:rStyle w:val="Emphasis"/>
          <w:rFonts w:hint="eastAsia"/>
        </w:rPr>
        <w:t>Gender Equality Act 2020</w:t>
      </w:r>
      <w:r w:rsidR="00B34BA9" w:rsidRPr="009024A9">
        <w:rPr>
          <w:rFonts w:hint="eastAsia"/>
        </w:rPr>
        <w:t>) and are available to all staff for any reason including supporting employees with family and caring responsibilities</w:t>
      </w:r>
    </w:p>
    <w:p w14:paraId="113D724A" w14:textId="5DDFEC8B" w:rsidR="00B34BA9" w:rsidRPr="009024A9" w:rsidRDefault="00B34BA9" w:rsidP="00382432">
      <w:pPr>
        <w:pStyle w:val="ARBullet2"/>
      </w:pPr>
      <w:r w:rsidRPr="009024A9">
        <w:rPr>
          <w:rFonts w:hint="eastAsia"/>
        </w:rPr>
        <w:t xml:space="preserve">embedding a hybrid working model to support diversity, inclusion and a more equitable workplace </w:t>
      </w:r>
    </w:p>
    <w:p w14:paraId="7D5637CD" w14:textId="7924B8C6" w:rsidR="00B34BA9" w:rsidRPr="009024A9" w:rsidRDefault="00DF07FB" w:rsidP="00382432">
      <w:pPr>
        <w:pStyle w:val="ARBullet2"/>
      </w:pPr>
      <w:r w:rsidRPr="009024A9">
        <w:t>ongoing provision</w:t>
      </w:r>
      <w:r w:rsidRPr="009024A9">
        <w:rPr>
          <w:rFonts w:hint="eastAsia"/>
        </w:rPr>
        <w:t xml:space="preserve"> </w:t>
      </w:r>
      <w:r w:rsidR="00B34BA9" w:rsidRPr="009024A9">
        <w:rPr>
          <w:rFonts w:hint="eastAsia"/>
        </w:rPr>
        <w:t xml:space="preserve">of the Parental Leave Transition Support Coaching Program. </w:t>
      </w:r>
    </w:p>
    <w:p w14:paraId="6FA7B924" w14:textId="77777777" w:rsidR="00B34BA9" w:rsidRPr="009024A9" w:rsidRDefault="00B34BA9" w:rsidP="007468C8">
      <w:pPr>
        <w:pStyle w:val="ARBullet1"/>
      </w:pPr>
      <w:r w:rsidRPr="009024A9">
        <w:rPr>
          <w:rFonts w:hint="eastAsia"/>
        </w:rPr>
        <w:t xml:space="preserve">Ensuring our staff have an awareness and understanding of the care relationship principles set out in the Act, for example: </w:t>
      </w:r>
    </w:p>
    <w:p w14:paraId="10769C15" w14:textId="18A95E05" w:rsidR="00B34BA9" w:rsidRPr="009024A9" w:rsidRDefault="00B34BA9" w:rsidP="00F741D5">
      <w:pPr>
        <w:pStyle w:val="ARBullet2"/>
      </w:pPr>
      <w:r w:rsidRPr="009024A9">
        <w:rPr>
          <w:rFonts w:hint="eastAsia"/>
        </w:rPr>
        <w:t>championing the</w:t>
      </w:r>
      <w:r w:rsidRPr="009024A9" w:rsidDel="00DF07FB">
        <w:rPr>
          <w:rFonts w:hint="eastAsia"/>
        </w:rPr>
        <w:t xml:space="preserve"> </w:t>
      </w:r>
      <w:r w:rsidRPr="009024A9">
        <w:rPr>
          <w:rFonts w:hint="eastAsia"/>
        </w:rPr>
        <w:t>Enablers Network, a</w:t>
      </w:r>
      <w:r w:rsidRPr="009024A9">
        <w:rPr>
          <w:rFonts w:ascii="Calibri" w:hAnsi="Calibri" w:cs="Calibri"/>
        </w:rPr>
        <w:t> </w:t>
      </w:r>
      <w:r w:rsidRPr="009024A9">
        <w:rPr>
          <w:rFonts w:hint="eastAsia"/>
        </w:rPr>
        <w:t>network run by persons</w:t>
      </w:r>
      <w:r w:rsidRPr="009024A9" w:rsidDel="0095541F">
        <w:rPr>
          <w:rFonts w:hint="eastAsia"/>
        </w:rPr>
        <w:t xml:space="preserve"> </w:t>
      </w:r>
      <w:r w:rsidRPr="009024A9">
        <w:rPr>
          <w:rFonts w:hint="eastAsia"/>
        </w:rPr>
        <w:t>with a disability for persons</w:t>
      </w:r>
      <w:r w:rsidRPr="009024A9" w:rsidDel="0095541F">
        <w:rPr>
          <w:rFonts w:hint="eastAsia"/>
        </w:rPr>
        <w:t xml:space="preserve"> </w:t>
      </w:r>
      <w:r w:rsidRPr="009024A9">
        <w:rPr>
          <w:rFonts w:hint="eastAsia"/>
        </w:rPr>
        <w:t xml:space="preserve">with a disability, with an executive sponsor, which is open to all staff including carers and allies </w:t>
      </w:r>
    </w:p>
    <w:p w14:paraId="314E8ACD" w14:textId="77777777" w:rsidR="00B34BA9" w:rsidRPr="009024A9" w:rsidRDefault="00B34BA9" w:rsidP="00F741D5">
      <w:pPr>
        <w:pStyle w:val="ARBullet2"/>
      </w:pPr>
      <w:r w:rsidRPr="009024A9">
        <w:rPr>
          <w:rFonts w:hint="eastAsia"/>
        </w:rPr>
        <w:t>providing support to all employees through the Peer Support Program and the Employee Assistance Program.</w:t>
      </w:r>
    </w:p>
    <w:p w14:paraId="3DBC2120" w14:textId="512F4289" w:rsidR="00DF25FD" w:rsidRDefault="00B34BA9">
      <w:pPr>
        <w:pStyle w:val="Heading3"/>
      </w:pPr>
      <w:bookmarkStart w:id="1075" w:name="_Toc141792614"/>
      <w:bookmarkStart w:id="1076" w:name="_Toc177397457"/>
      <w:bookmarkStart w:id="1077" w:name="_Toc178884900"/>
      <w:bookmarkStart w:id="1078" w:name="_Toc178921248"/>
      <w:bookmarkStart w:id="1079" w:name="_Toc210635326"/>
      <w:bookmarkStart w:id="1080" w:name="_Toc210688204"/>
      <w:bookmarkStart w:id="1081" w:name="_Toc210718798"/>
      <w:r w:rsidRPr="0023329E">
        <w:t>Compliance</w:t>
      </w:r>
      <w:r w:rsidRPr="009F5B16">
        <w:t xml:space="preserve"> with the Disability Act</w:t>
      </w:r>
      <w:bookmarkEnd w:id="1075"/>
      <w:bookmarkEnd w:id="1076"/>
      <w:bookmarkEnd w:id="1077"/>
      <w:bookmarkEnd w:id="1078"/>
      <w:bookmarkEnd w:id="1079"/>
      <w:bookmarkEnd w:id="1080"/>
      <w:bookmarkEnd w:id="1081"/>
      <w:r w:rsidR="00DF25FD">
        <w:t xml:space="preserve"> </w:t>
      </w:r>
    </w:p>
    <w:p w14:paraId="17CC6DC4" w14:textId="4B42A75B" w:rsidR="00B34BA9" w:rsidRPr="002148E5" w:rsidRDefault="00B34BA9" w:rsidP="00F741D5">
      <w:pPr>
        <w:pStyle w:val="ARBody"/>
        <w:keepNext/>
        <w:keepLines/>
      </w:pPr>
      <w:r w:rsidRPr="00A313A6">
        <w:t xml:space="preserve">DGS </w:t>
      </w:r>
      <w:r w:rsidR="00992218" w:rsidRPr="00A313A6">
        <w:t xml:space="preserve">has </w:t>
      </w:r>
      <w:r w:rsidRPr="00A313A6">
        <w:t xml:space="preserve">a Diversity Equity and Inclusion Roadmap </w:t>
      </w:r>
      <w:r w:rsidR="00F7741E" w:rsidRPr="00A313A6">
        <w:t>2024</w:t>
      </w:r>
      <w:r w:rsidR="000C4928">
        <w:t>–</w:t>
      </w:r>
      <w:r w:rsidR="00F7741E" w:rsidRPr="00A313A6">
        <w:t>26</w:t>
      </w:r>
      <w:r w:rsidRPr="00A313A6">
        <w:t xml:space="preserve"> </w:t>
      </w:r>
      <w:r w:rsidR="00F7741E" w:rsidRPr="00A313A6">
        <w:t>which</w:t>
      </w:r>
      <w:r w:rsidRPr="00A313A6">
        <w:t xml:space="preserve"> articulate</w:t>
      </w:r>
      <w:r w:rsidR="00F7741E" w:rsidRPr="00A313A6">
        <w:t>s</w:t>
      </w:r>
      <w:r w:rsidRPr="00A313A6">
        <w:t xml:space="preserve"> its vision for the department and plan to achieve compliance with the </w:t>
      </w:r>
      <w:bookmarkStart w:id="1082" w:name="_Hlk210197073"/>
      <w:r w:rsidRPr="00A313A6">
        <w:rPr>
          <w:rFonts w:hint="eastAsia"/>
          <w:i/>
          <w:iCs/>
        </w:rPr>
        <w:t>Disability Act 2006</w:t>
      </w:r>
      <w:bookmarkEnd w:id="1082"/>
      <w:r w:rsidRPr="00A313A6">
        <w:rPr>
          <w:rFonts w:hint="eastAsia"/>
        </w:rPr>
        <w:t>. In addition, DGS has implemented initiatives to:</w:t>
      </w:r>
    </w:p>
    <w:p w14:paraId="1C07912B" w14:textId="50F9CB53" w:rsidR="00927E55" w:rsidRPr="002148E5" w:rsidRDefault="00B34BA9" w:rsidP="00664398">
      <w:pPr>
        <w:pStyle w:val="ARBullet1"/>
      </w:pPr>
      <w:r w:rsidRPr="002148E5">
        <w:rPr>
          <w:rFonts w:hint="eastAsia"/>
        </w:rPr>
        <w:t xml:space="preserve">reduce barriers to persons with a disability obtaining and maintaining employment by </w:t>
      </w:r>
      <w:r w:rsidR="00FE587A" w:rsidRPr="002148E5">
        <w:t>promoting and educating employees and managers on the</w:t>
      </w:r>
      <w:r w:rsidRPr="002148E5">
        <w:rPr>
          <w:rFonts w:hint="eastAsia"/>
        </w:rPr>
        <w:t xml:space="preserve"> DGS Workplace Adjustment Policy </w:t>
      </w:r>
    </w:p>
    <w:p w14:paraId="5AB84E53" w14:textId="41A286FF" w:rsidR="005D2CAD" w:rsidRPr="002148E5" w:rsidRDefault="000461AA" w:rsidP="00664398">
      <w:pPr>
        <w:pStyle w:val="ARBullet1"/>
      </w:pPr>
      <w:r w:rsidRPr="002148E5">
        <w:t xml:space="preserve">promoted other </w:t>
      </w:r>
      <w:r w:rsidR="006F0890" w:rsidRPr="002148E5">
        <w:t xml:space="preserve">internal and external </w:t>
      </w:r>
      <w:r w:rsidRPr="002148E5">
        <w:t>training and awareness opportunities</w:t>
      </w:r>
      <w:r w:rsidR="00BF4D82" w:rsidRPr="002148E5">
        <w:t xml:space="preserve"> to build confidence in recruiting</w:t>
      </w:r>
      <w:r w:rsidR="005D2CAD" w:rsidRPr="002148E5">
        <w:t>, managing and working with employees with disability</w:t>
      </w:r>
    </w:p>
    <w:p w14:paraId="60FB975F" w14:textId="4AAC5C88" w:rsidR="00497754" w:rsidRPr="002148E5" w:rsidRDefault="005D2CAD" w:rsidP="00664398">
      <w:pPr>
        <w:pStyle w:val="ARBullet1"/>
      </w:pPr>
      <w:r w:rsidRPr="002148E5">
        <w:t xml:space="preserve">maintaining an Executive Champion for Disability </w:t>
      </w:r>
      <w:r w:rsidR="000B5389" w:rsidRPr="002148E5">
        <w:t xml:space="preserve">who regularly meets with members </w:t>
      </w:r>
      <w:r w:rsidR="000B5389" w:rsidRPr="00497754">
        <w:t>of</w:t>
      </w:r>
      <w:r w:rsidR="000B5389" w:rsidRPr="002148E5">
        <w:t xml:space="preserve"> the Enablers Network (a staff network for </w:t>
      </w:r>
      <w:r w:rsidR="00B34BA9" w:rsidRPr="002148E5">
        <w:rPr>
          <w:rFonts w:hint="eastAsia"/>
        </w:rPr>
        <w:t>persons with a disability, their carers and allies</w:t>
      </w:r>
      <w:r w:rsidR="000B5389" w:rsidRPr="002148E5">
        <w:t>)</w:t>
      </w:r>
      <w:r w:rsidR="00B34BA9" w:rsidRPr="002148E5">
        <w:rPr>
          <w:rFonts w:hint="eastAsia"/>
        </w:rPr>
        <w:t xml:space="preserve"> </w:t>
      </w:r>
      <w:r w:rsidR="000B5389" w:rsidRPr="002148E5">
        <w:t>as a forum that</w:t>
      </w:r>
      <w:r w:rsidR="00B34BA9" w:rsidRPr="002148E5">
        <w:rPr>
          <w:rFonts w:hint="eastAsia"/>
        </w:rPr>
        <w:t xml:space="preserve"> represent</w:t>
      </w:r>
      <w:r w:rsidR="000B5389" w:rsidRPr="002148E5">
        <w:t>s</w:t>
      </w:r>
      <w:r w:rsidR="00B34BA9" w:rsidRPr="002148E5">
        <w:rPr>
          <w:rFonts w:hint="eastAsia"/>
        </w:rPr>
        <w:t xml:space="preserve"> the needs, interests and concerns of employees with lived experience of a disability.</w:t>
      </w:r>
    </w:p>
    <w:p w14:paraId="69752B3B" w14:textId="3A2D1692" w:rsidR="00B97EE4" w:rsidRPr="00B23761" w:rsidRDefault="00B34BA9">
      <w:pPr>
        <w:pStyle w:val="Heading3"/>
        <w:rPr>
          <w:rFonts w:ascii="Arial" w:hAnsi="Arial"/>
          <w:sz w:val="20"/>
          <w:szCs w:val="18"/>
        </w:rPr>
      </w:pPr>
      <w:bookmarkStart w:id="1083" w:name="_Toc141792616"/>
      <w:bookmarkStart w:id="1084" w:name="_Toc177397458"/>
      <w:bookmarkStart w:id="1085" w:name="_Toc178884901"/>
      <w:bookmarkStart w:id="1086" w:name="_Toc178921249"/>
      <w:bookmarkStart w:id="1087" w:name="_Toc210635327"/>
      <w:bookmarkStart w:id="1088" w:name="_Toc210688205"/>
      <w:bookmarkStart w:id="1089" w:name="_Toc210718799"/>
      <w:r w:rsidRPr="00497754">
        <w:t>Compliance</w:t>
      </w:r>
      <w:r w:rsidRPr="00AB706D">
        <w:t xml:space="preserve"> </w:t>
      </w:r>
      <w:r w:rsidRPr="00497754">
        <w:t>with</w:t>
      </w:r>
      <w:r w:rsidRPr="00AB706D">
        <w:t xml:space="preserve"> the Local Jobs First Act</w:t>
      </w:r>
      <w:bookmarkEnd w:id="1083"/>
      <w:bookmarkEnd w:id="1084"/>
      <w:bookmarkEnd w:id="1085"/>
      <w:bookmarkEnd w:id="1086"/>
      <w:bookmarkEnd w:id="1087"/>
      <w:bookmarkEnd w:id="1088"/>
      <w:bookmarkEnd w:id="1089"/>
      <w:r w:rsidR="0040468E">
        <w:t xml:space="preserve"> </w:t>
      </w:r>
    </w:p>
    <w:p w14:paraId="499BC3DA" w14:textId="16D588BE" w:rsidR="002903B3" w:rsidRPr="009B19DE" w:rsidRDefault="00B34BA9">
      <w:pPr>
        <w:pStyle w:val="ARBody"/>
      </w:pPr>
      <w:r>
        <w:t xml:space="preserve">The </w:t>
      </w:r>
      <w:bookmarkStart w:id="1090" w:name="_Hlk210197092"/>
      <w:r w:rsidR="002903B3" w:rsidRPr="002903B3">
        <w:rPr>
          <w:rStyle w:val="Emphasis"/>
        </w:rPr>
        <w:t>Local Jobs First Act 2003</w:t>
      </w:r>
      <w:bookmarkEnd w:id="1090"/>
      <w:r w:rsidR="002903B3" w:rsidRPr="009B19DE">
        <w:t xml:space="preserve">, introduced in August 2018, brings together the Victorian Industry Participation Policy (VIPP) and the Major Project Skills Guarantee (MPSG) Policy, which were previously administered separately. </w:t>
      </w:r>
    </w:p>
    <w:p w14:paraId="77B55AFB" w14:textId="6A55A54F" w:rsidR="002903B3" w:rsidRPr="009B19DE" w:rsidRDefault="002903B3">
      <w:pPr>
        <w:pStyle w:val="ARBody"/>
      </w:pPr>
      <w:r w:rsidRPr="009B19DE">
        <w:t>Departments and public sector bodies are required to apply the Local Jobs First policy in all projects valued at $3 million or more for metropolitan Melbourne or state-wide projects, or $</w:t>
      </w:r>
      <w:r w:rsidR="000F7FC7" w:rsidRPr="009B19DE">
        <w:t>1</w:t>
      </w:r>
      <w:r w:rsidR="00287B6A">
        <w:t xml:space="preserve"> </w:t>
      </w:r>
      <w:r w:rsidRPr="009B19DE">
        <w:t xml:space="preserve">million or more for projects in regional Victoria. </w:t>
      </w:r>
    </w:p>
    <w:p w14:paraId="037058C2" w14:textId="563E6405" w:rsidR="002903B3" w:rsidRPr="009B19DE" w:rsidRDefault="002903B3">
      <w:pPr>
        <w:pStyle w:val="ARBody"/>
      </w:pPr>
      <w:r w:rsidRPr="009B19DE">
        <w:t xml:space="preserve">MPSG applies to all construction projects valued at $20 million or more. The MPSG guidelines and VIPP guidelines will continue to apply to MPSG-applicable and VIPP-applicable projects respectively where contracts have been entered prior to </w:t>
      </w:r>
      <w:r w:rsidR="00287B6A" w:rsidRPr="009B19DE">
        <w:t>15</w:t>
      </w:r>
      <w:r w:rsidR="00287B6A">
        <w:rPr>
          <w:rFonts w:ascii="Cambria" w:hAnsi="Cambria"/>
        </w:rPr>
        <w:t> </w:t>
      </w:r>
      <w:r w:rsidRPr="009B19DE">
        <w:t xml:space="preserve">August 2018. </w:t>
      </w:r>
    </w:p>
    <w:p w14:paraId="3C5E25FC" w14:textId="2E5EF786" w:rsidR="00050AB2" w:rsidRPr="009B19DE" w:rsidRDefault="002903B3">
      <w:pPr>
        <w:pStyle w:val="ARBody"/>
      </w:pPr>
      <w:r w:rsidRPr="009B19DE">
        <w:t xml:space="preserve">During </w:t>
      </w:r>
      <w:r w:rsidR="00780A22" w:rsidRPr="009B19DE">
        <w:t>2024–25</w:t>
      </w:r>
      <w:r w:rsidRPr="009B19DE">
        <w:t xml:space="preserve">, the </w:t>
      </w:r>
      <w:r w:rsidR="00287B6A">
        <w:t>d</w:t>
      </w:r>
      <w:r w:rsidR="00287B6A" w:rsidRPr="009B19DE">
        <w:t xml:space="preserve">epartment </w:t>
      </w:r>
      <w:r w:rsidRPr="009B19DE">
        <w:t>commenced one Local Jobs First Standard project that totalled $13.25 million. The project is located in metropolitan Melbourne with a commitment of 85.80</w:t>
      </w:r>
      <w:r w:rsidR="004A36F8" w:rsidRPr="009B19DE">
        <w:t>%</w:t>
      </w:r>
      <w:r w:rsidRPr="009B19DE">
        <w:t xml:space="preserve"> of local content. No projects were commenced that occurred s</w:t>
      </w:r>
      <w:r w:rsidRPr="0023329E">
        <w:t>t</w:t>
      </w:r>
      <w:r w:rsidRPr="009B19DE">
        <w:t>atewide. The MPSG did not apply to this project.</w:t>
      </w:r>
      <w:r w:rsidR="00F51EA8" w:rsidRPr="0023329E">
        <w:t xml:space="preserve"> </w:t>
      </w:r>
      <w:r w:rsidRPr="009B19DE">
        <w:t>The commitments made as part of the Local Jobs First policy for this project are as follows:</w:t>
      </w:r>
    </w:p>
    <w:p w14:paraId="78971414" w14:textId="617AAD72" w:rsidR="00F32A35" w:rsidRPr="007468C8" w:rsidRDefault="002903B3" w:rsidP="009B19DE">
      <w:pPr>
        <w:pStyle w:val="ARBullet1"/>
      </w:pPr>
      <w:r w:rsidRPr="009B19DE">
        <w:t>an 85.80</w:t>
      </w:r>
      <w:r w:rsidR="004A36F8" w:rsidRPr="009B19DE">
        <w:t>%</w:t>
      </w:r>
      <w:r w:rsidRPr="009B19DE">
        <w:t xml:space="preserve"> of local content commitment</w:t>
      </w:r>
      <w:r w:rsidR="00F84005" w:rsidRPr="009B19DE">
        <w:t>.</w:t>
      </w:r>
    </w:p>
    <w:p w14:paraId="65E9086B" w14:textId="7839DA5B" w:rsidR="002903B3" w:rsidRPr="009B19DE" w:rsidRDefault="002903B3" w:rsidP="009B19DE">
      <w:pPr>
        <w:pStyle w:val="ARBullet1"/>
      </w:pPr>
      <w:r w:rsidRPr="009B19DE">
        <w:t>a total of 36.61 jobs (</w:t>
      </w:r>
      <w:bookmarkStart w:id="1091" w:name="_Hlk210078959"/>
      <w:r w:rsidRPr="009B19DE">
        <w:t>annualised employee equivalent (AEE)</w:t>
      </w:r>
      <w:bookmarkEnd w:id="1091"/>
      <w:r w:rsidRPr="009B19DE">
        <w:t>) were committed, including the creation of 4.11 jobs and the retention of 32.50 existing jobs (AEE).</w:t>
      </w:r>
    </w:p>
    <w:p w14:paraId="44EB7188" w14:textId="6F8C5A87" w:rsidR="002903B3" w:rsidRPr="009B19DE" w:rsidRDefault="002903B3" w:rsidP="009B19DE">
      <w:pPr>
        <w:pStyle w:val="ARBodyAfterBullets"/>
      </w:pPr>
      <w:r w:rsidRPr="009B19DE">
        <w:t xml:space="preserve">During </w:t>
      </w:r>
      <w:r w:rsidR="00780A22" w:rsidRPr="009B19DE">
        <w:t>2024–25</w:t>
      </w:r>
      <w:r w:rsidRPr="009B19DE">
        <w:t xml:space="preserve">, the </w:t>
      </w:r>
      <w:r w:rsidR="00287B6A">
        <w:t>d</w:t>
      </w:r>
      <w:r w:rsidR="00287B6A" w:rsidRPr="009B19DE">
        <w:t xml:space="preserve">epartment </w:t>
      </w:r>
      <w:r w:rsidRPr="009B19DE">
        <w:t>completed one Local Jobs First Standard project, totalling $</w:t>
      </w:r>
      <w:r w:rsidR="000F7FC7" w:rsidRPr="009B19DE">
        <w:t>5</w:t>
      </w:r>
      <w:r w:rsidR="00195C10">
        <w:t xml:space="preserve"> </w:t>
      </w:r>
      <w:r w:rsidRPr="009B19DE">
        <w:t>million, with a post contract review not yet finalised. This project was statewide with a commitment of 100</w:t>
      </w:r>
      <w:r w:rsidR="004A36F8" w:rsidRPr="009B19DE">
        <w:t>%</w:t>
      </w:r>
      <w:r w:rsidRPr="009B19DE">
        <w:t xml:space="preserve"> local content. The MPSG did not apply to this project.</w:t>
      </w:r>
    </w:p>
    <w:p w14:paraId="176F3E35" w14:textId="13898FB6" w:rsidR="002903B3" w:rsidRPr="009B19DE" w:rsidRDefault="002903B3" w:rsidP="00C079D3">
      <w:pPr>
        <w:pStyle w:val="ARBody"/>
        <w:keepNext/>
        <w:keepLines/>
      </w:pPr>
      <w:r w:rsidRPr="009B19DE">
        <w:t xml:space="preserve">The commitments made for this Standard project completed in </w:t>
      </w:r>
      <w:r w:rsidR="00780A22" w:rsidRPr="009B19DE">
        <w:t>2024–25</w:t>
      </w:r>
      <w:r w:rsidRPr="009B19DE">
        <w:t xml:space="preserve"> were as follows:</w:t>
      </w:r>
    </w:p>
    <w:p w14:paraId="21B23BE4" w14:textId="4AA53F10" w:rsidR="002903B3" w:rsidRPr="00CF407E" w:rsidRDefault="002903B3" w:rsidP="009B19DE">
      <w:pPr>
        <w:pStyle w:val="ARBullet1"/>
        <w:rPr>
          <w:rStyle w:val="Emphasis"/>
          <w:i w:val="0"/>
        </w:rPr>
      </w:pPr>
      <w:r w:rsidRPr="00CF407E">
        <w:rPr>
          <w:rStyle w:val="Emphasis"/>
          <w:i w:val="0"/>
        </w:rPr>
        <w:t>a 100</w:t>
      </w:r>
      <w:r w:rsidR="004A36F8">
        <w:rPr>
          <w:rStyle w:val="Emphasis"/>
          <w:i w:val="0"/>
        </w:rPr>
        <w:t>%</w:t>
      </w:r>
      <w:r w:rsidRPr="00CF407E">
        <w:rPr>
          <w:rStyle w:val="Emphasis"/>
          <w:i w:val="0"/>
        </w:rPr>
        <w:t xml:space="preserve"> local content commitment was made</w:t>
      </w:r>
    </w:p>
    <w:p w14:paraId="4DB05BFD" w14:textId="00C1D3AD" w:rsidR="002903B3" w:rsidRPr="00CF407E" w:rsidRDefault="0089497E" w:rsidP="009B19DE">
      <w:pPr>
        <w:pStyle w:val="ARBullet1"/>
        <w:rPr>
          <w:rStyle w:val="Emphasis"/>
          <w:i w:val="0"/>
        </w:rPr>
      </w:pPr>
      <w:r>
        <w:rPr>
          <w:rStyle w:val="Emphasis"/>
          <w:i w:val="0"/>
        </w:rPr>
        <w:t>a</w:t>
      </w:r>
      <w:r w:rsidRPr="00CF407E">
        <w:rPr>
          <w:rStyle w:val="Emphasis"/>
          <w:i w:val="0"/>
        </w:rPr>
        <w:t xml:space="preserve"> </w:t>
      </w:r>
      <w:r w:rsidR="002903B3" w:rsidRPr="00CF407E">
        <w:rPr>
          <w:rStyle w:val="Emphasis"/>
          <w:i w:val="0"/>
        </w:rPr>
        <w:t>70.56</w:t>
      </w:r>
      <w:r w:rsidR="004A36F8">
        <w:rPr>
          <w:rStyle w:val="Emphasis"/>
          <w:i w:val="0"/>
        </w:rPr>
        <w:t>%</w:t>
      </w:r>
      <w:r w:rsidR="002903B3" w:rsidRPr="00CF407E">
        <w:rPr>
          <w:rStyle w:val="Emphasis"/>
          <w:i w:val="0"/>
        </w:rPr>
        <w:t xml:space="preserve"> </w:t>
      </w:r>
      <w:bookmarkStart w:id="1092" w:name="_Hlk210078983"/>
      <w:r w:rsidR="002903B3" w:rsidRPr="00CF407E">
        <w:rPr>
          <w:rStyle w:val="Emphasis"/>
          <w:i w:val="0"/>
        </w:rPr>
        <w:t xml:space="preserve">Australian and New Zealand </w:t>
      </w:r>
      <w:bookmarkEnd w:id="1092"/>
      <w:r w:rsidR="002903B3" w:rsidRPr="00CF407E">
        <w:rPr>
          <w:rStyle w:val="Emphasis"/>
          <w:i w:val="0"/>
        </w:rPr>
        <w:t>value added activity</w:t>
      </w:r>
    </w:p>
    <w:p w14:paraId="0809AA7A" w14:textId="3AB50892" w:rsidR="00B34BA9" w:rsidRDefault="002903B3" w:rsidP="00970017">
      <w:pPr>
        <w:pStyle w:val="ARBullet1"/>
      </w:pPr>
      <w:r w:rsidRPr="00CF407E">
        <w:rPr>
          <w:rStyle w:val="Emphasis"/>
          <w:i w:val="0"/>
        </w:rPr>
        <w:t xml:space="preserve">a commitment to support a total of </w:t>
      </w:r>
      <w:r w:rsidR="00195C10" w:rsidRPr="00CF407E">
        <w:rPr>
          <w:rStyle w:val="Emphasis"/>
          <w:i w:val="0"/>
        </w:rPr>
        <w:t>127</w:t>
      </w:r>
      <w:r w:rsidR="00195C10">
        <w:rPr>
          <w:rStyle w:val="Emphasis"/>
          <w:rFonts w:ascii="Cambria" w:hAnsi="Cambria"/>
          <w:i w:val="0"/>
        </w:rPr>
        <w:t> </w:t>
      </w:r>
      <w:r w:rsidRPr="00CF407E">
        <w:rPr>
          <w:rStyle w:val="Emphasis"/>
          <w:i w:val="0"/>
        </w:rPr>
        <w:t>small to medium enterprises through the supply chain</w:t>
      </w:r>
      <w:r w:rsidR="00B34BA9">
        <w:t>.</w:t>
      </w:r>
    </w:p>
    <w:p w14:paraId="0B62EFD1" w14:textId="77777777" w:rsidR="00497754" w:rsidRDefault="00497754" w:rsidP="00970017">
      <w:pPr>
        <w:pStyle w:val="ARBody"/>
        <w:sectPr w:rsidR="00497754" w:rsidSect="008157E4">
          <w:type w:val="continuous"/>
          <w:pgSz w:w="11901" w:h="16840" w:code="9"/>
          <w:pgMar w:top="1701" w:right="1559" w:bottom="1247" w:left="1701" w:header="454" w:footer="454" w:gutter="0"/>
          <w:cols w:num="2" w:space="454"/>
          <w:docGrid w:linePitch="360"/>
        </w:sectPr>
      </w:pPr>
    </w:p>
    <w:p w14:paraId="20FABA30" w14:textId="52B43E50" w:rsidR="00497754" w:rsidRPr="006D5446" w:rsidRDefault="00497754" w:rsidP="009B19DE">
      <w:pPr>
        <w:pStyle w:val="ARBody"/>
      </w:pPr>
    </w:p>
    <w:p w14:paraId="72B069E0" w14:textId="77777777" w:rsidR="00F807A0" w:rsidRDefault="00F807A0">
      <w:pPr>
        <w:spacing w:before="0" w:after="0" w:line="240" w:lineRule="auto"/>
        <w:rPr>
          <w:rFonts w:asciiTheme="majorHAnsi" w:eastAsia="MS Mincho" w:hAnsiTheme="majorHAnsi" w:cs="Arial"/>
          <w:b/>
          <w:color w:val="545759" w:themeColor="accent1"/>
          <w:sz w:val="44"/>
          <w:szCs w:val="48"/>
        </w:rPr>
      </w:pPr>
      <w:r>
        <w:br w:type="page"/>
      </w:r>
    </w:p>
    <w:p w14:paraId="52ED907F" w14:textId="659A7CBE" w:rsidR="003A7464" w:rsidRPr="00D04704" w:rsidRDefault="003A7464">
      <w:pPr>
        <w:pStyle w:val="Heading1"/>
      </w:pPr>
      <w:bookmarkStart w:id="1093" w:name="_Toc210718800"/>
      <w:r w:rsidRPr="00497754">
        <w:t>Section</w:t>
      </w:r>
      <w:r w:rsidRPr="00D04704">
        <w:t xml:space="preserve"> </w:t>
      </w:r>
      <w:r>
        <w:t>5</w:t>
      </w:r>
      <w:r w:rsidRPr="00D04704">
        <w:t xml:space="preserve">: </w:t>
      </w:r>
      <w:r>
        <w:t>Appendices</w:t>
      </w:r>
      <w:bookmarkEnd w:id="1093"/>
    </w:p>
    <w:p w14:paraId="0C9234DE" w14:textId="0137CB10" w:rsidR="008E166B" w:rsidRDefault="008E166B" w:rsidP="008E166B">
      <w:pPr>
        <w:pStyle w:val="TOC2"/>
        <w:rPr>
          <w:rFonts w:asciiTheme="minorHAnsi" w:hAnsiTheme="minorHAnsi"/>
          <w:b w:val="0"/>
          <w:color w:val="auto"/>
          <w:kern w:val="0"/>
          <w:sz w:val="22"/>
          <w:lang w:val="en-AU" w:eastAsia="en-AU"/>
          <w14:ligatures w14:val="none"/>
        </w:rPr>
      </w:pPr>
      <w:r>
        <w:rPr>
          <w:b w:val="0"/>
        </w:rPr>
        <w:fldChar w:fldCharType="begin"/>
      </w:r>
      <w:r>
        <w:rPr>
          <w:b w:val="0"/>
        </w:rPr>
        <w:instrText xml:space="preserve"> TOC \o "1-4" \h \z \u </w:instrText>
      </w:r>
      <w:r>
        <w:rPr>
          <w:b w:val="0"/>
        </w:rPr>
        <w:fldChar w:fldCharType="separate"/>
      </w:r>
      <w:hyperlink w:anchor="_Toc210718801" w:history="1">
        <w:r w:rsidRPr="008255BC">
          <w:rPr>
            <w:rStyle w:val="Hyperlink"/>
            <w:bCs/>
          </w:rPr>
          <w:t>Appendix 1: Budget portfolio outcomes</w:t>
        </w:r>
        <w:r>
          <w:rPr>
            <w:webHidden/>
          </w:rPr>
          <w:tab/>
        </w:r>
        <w:r>
          <w:rPr>
            <w:webHidden/>
          </w:rPr>
          <w:fldChar w:fldCharType="begin"/>
        </w:r>
        <w:r>
          <w:rPr>
            <w:webHidden/>
          </w:rPr>
          <w:instrText xml:space="preserve"> PAGEREF _Toc210718801 \h </w:instrText>
        </w:r>
        <w:r>
          <w:rPr>
            <w:webHidden/>
          </w:rPr>
        </w:r>
        <w:r>
          <w:rPr>
            <w:webHidden/>
          </w:rPr>
          <w:fldChar w:fldCharType="separate"/>
        </w:r>
        <w:r>
          <w:rPr>
            <w:webHidden/>
          </w:rPr>
          <w:t>163</w:t>
        </w:r>
        <w:r>
          <w:rPr>
            <w:webHidden/>
          </w:rPr>
          <w:fldChar w:fldCharType="end"/>
        </w:r>
      </w:hyperlink>
    </w:p>
    <w:p w14:paraId="6002EE55"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802" w:history="1">
        <w:r w:rsidRPr="008255BC">
          <w:rPr>
            <w:rStyle w:val="Hyperlink"/>
          </w:rPr>
          <w:t>Comprehensive operating statement</w:t>
        </w:r>
        <w:r>
          <w:rPr>
            <w:webHidden/>
          </w:rPr>
          <w:tab/>
        </w:r>
        <w:r>
          <w:rPr>
            <w:webHidden/>
          </w:rPr>
          <w:fldChar w:fldCharType="begin"/>
        </w:r>
        <w:r>
          <w:rPr>
            <w:webHidden/>
          </w:rPr>
          <w:instrText xml:space="preserve"> PAGEREF _Toc210718802 \h </w:instrText>
        </w:r>
        <w:r>
          <w:rPr>
            <w:webHidden/>
          </w:rPr>
        </w:r>
        <w:r>
          <w:rPr>
            <w:webHidden/>
          </w:rPr>
          <w:fldChar w:fldCharType="separate"/>
        </w:r>
        <w:r>
          <w:rPr>
            <w:webHidden/>
          </w:rPr>
          <w:t>164</w:t>
        </w:r>
        <w:r>
          <w:rPr>
            <w:webHidden/>
          </w:rPr>
          <w:fldChar w:fldCharType="end"/>
        </w:r>
      </w:hyperlink>
    </w:p>
    <w:p w14:paraId="6B7E09DE"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803" w:history="1">
        <w:r w:rsidRPr="008255BC">
          <w:rPr>
            <w:rStyle w:val="Hyperlink"/>
          </w:rPr>
          <w:t>Balance sheet</w:t>
        </w:r>
        <w:r>
          <w:rPr>
            <w:webHidden/>
          </w:rPr>
          <w:tab/>
        </w:r>
        <w:r>
          <w:rPr>
            <w:webHidden/>
          </w:rPr>
          <w:fldChar w:fldCharType="begin"/>
        </w:r>
        <w:r>
          <w:rPr>
            <w:webHidden/>
          </w:rPr>
          <w:instrText xml:space="preserve"> PAGEREF _Toc210718803 \h </w:instrText>
        </w:r>
        <w:r>
          <w:rPr>
            <w:webHidden/>
          </w:rPr>
        </w:r>
        <w:r>
          <w:rPr>
            <w:webHidden/>
          </w:rPr>
          <w:fldChar w:fldCharType="separate"/>
        </w:r>
        <w:r>
          <w:rPr>
            <w:webHidden/>
          </w:rPr>
          <w:t>166</w:t>
        </w:r>
        <w:r>
          <w:rPr>
            <w:webHidden/>
          </w:rPr>
          <w:fldChar w:fldCharType="end"/>
        </w:r>
      </w:hyperlink>
    </w:p>
    <w:p w14:paraId="5D4D856E"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804" w:history="1">
        <w:r w:rsidRPr="008255BC">
          <w:rPr>
            <w:rStyle w:val="Hyperlink"/>
          </w:rPr>
          <w:t>Cash flow statement</w:t>
        </w:r>
        <w:r>
          <w:rPr>
            <w:webHidden/>
          </w:rPr>
          <w:tab/>
        </w:r>
        <w:r>
          <w:rPr>
            <w:webHidden/>
          </w:rPr>
          <w:fldChar w:fldCharType="begin"/>
        </w:r>
        <w:r>
          <w:rPr>
            <w:webHidden/>
          </w:rPr>
          <w:instrText xml:space="preserve"> PAGEREF _Toc210718804 \h </w:instrText>
        </w:r>
        <w:r>
          <w:rPr>
            <w:webHidden/>
          </w:rPr>
        </w:r>
        <w:r>
          <w:rPr>
            <w:webHidden/>
          </w:rPr>
          <w:fldChar w:fldCharType="separate"/>
        </w:r>
        <w:r>
          <w:rPr>
            <w:webHidden/>
          </w:rPr>
          <w:t>167</w:t>
        </w:r>
        <w:r>
          <w:rPr>
            <w:webHidden/>
          </w:rPr>
          <w:fldChar w:fldCharType="end"/>
        </w:r>
      </w:hyperlink>
    </w:p>
    <w:p w14:paraId="0204A980"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805" w:history="1">
        <w:r w:rsidRPr="008255BC">
          <w:rPr>
            <w:rStyle w:val="Hyperlink"/>
          </w:rPr>
          <w:t>Statement of changes in equity</w:t>
        </w:r>
        <w:r>
          <w:rPr>
            <w:webHidden/>
          </w:rPr>
          <w:tab/>
        </w:r>
        <w:r>
          <w:rPr>
            <w:webHidden/>
          </w:rPr>
          <w:fldChar w:fldCharType="begin"/>
        </w:r>
        <w:r>
          <w:rPr>
            <w:webHidden/>
          </w:rPr>
          <w:instrText xml:space="preserve"> PAGEREF _Toc210718805 \h </w:instrText>
        </w:r>
        <w:r>
          <w:rPr>
            <w:webHidden/>
          </w:rPr>
        </w:r>
        <w:r>
          <w:rPr>
            <w:webHidden/>
          </w:rPr>
          <w:fldChar w:fldCharType="separate"/>
        </w:r>
        <w:r>
          <w:rPr>
            <w:webHidden/>
          </w:rPr>
          <w:t>169</w:t>
        </w:r>
        <w:r>
          <w:rPr>
            <w:webHidden/>
          </w:rPr>
          <w:fldChar w:fldCharType="end"/>
        </w:r>
      </w:hyperlink>
    </w:p>
    <w:p w14:paraId="07E7537E"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806" w:history="1">
        <w:r w:rsidRPr="008255BC">
          <w:rPr>
            <w:rStyle w:val="Hyperlink"/>
          </w:rPr>
          <w:t>Administered items statement</w:t>
        </w:r>
        <w:r>
          <w:rPr>
            <w:webHidden/>
          </w:rPr>
          <w:tab/>
        </w:r>
        <w:r>
          <w:rPr>
            <w:webHidden/>
          </w:rPr>
          <w:fldChar w:fldCharType="begin"/>
        </w:r>
        <w:r>
          <w:rPr>
            <w:webHidden/>
          </w:rPr>
          <w:instrText xml:space="preserve"> PAGEREF _Toc210718806 \h </w:instrText>
        </w:r>
        <w:r>
          <w:rPr>
            <w:webHidden/>
          </w:rPr>
        </w:r>
        <w:r>
          <w:rPr>
            <w:webHidden/>
          </w:rPr>
          <w:fldChar w:fldCharType="separate"/>
        </w:r>
        <w:r>
          <w:rPr>
            <w:webHidden/>
          </w:rPr>
          <w:t>170</w:t>
        </w:r>
        <w:r>
          <w:rPr>
            <w:webHidden/>
          </w:rPr>
          <w:fldChar w:fldCharType="end"/>
        </w:r>
      </w:hyperlink>
    </w:p>
    <w:p w14:paraId="507AC0E5" w14:textId="77777777" w:rsidR="008E166B" w:rsidRDefault="008E166B" w:rsidP="008E166B">
      <w:pPr>
        <w:pStyle w:val="TOC2"/>
        <w:rPr>
          <w:rFonts w:asciiTheme="minorHAnsi" w:hAnsiTheme="minorHAnsi"/>
          <w:b w:val="0"/>
          <w:color w:val="auto"/>
          <w:kern w:val="0"/>
          <w:sz w:val="22"/>
          <w:lang w:val="en-AU" w:eastAsia="en-AU"/>
          <w14:ligatures w14:val="none"/>
        </w:rPr>
      </w:pPr>
      <w:hyperlink w:anchor="_Toc210718807" w:history="1">
        <w:r w:rsidRPr="008255BC">
          <w:rPr>
            <w:rStyle w:val="Hyperlink"/>
          </w:rPr>
          <w:t>Appendix 2: Workforce data</w:t>
        </w:r>
        <w:r>
          <w:rPr>
            <w:webHidden/>
          </w:rPr>
          <w:tab/>
        </w:r>
        <w:r>
          <w:rPr>
            <w:webHidden/>
          </w:rPr>
          <w:fldChar w:fldCharType="begin"/>
        </w:r>
        <w:r>
          <w:rPr>
            <w:webHidden/>
          </w:rPr>
          <w:instrText xml:space="preserve"> PAGEREF _Toc210718807 \h </w:instrText>
        </w:r>
        <w:r>
          <w:rPr>
            <w:webHidden/>
          </w:rPr>
        </w:r>
        <w:r>
          <w:rPr>
            <w:webHidden/>
          </w:rPr>
          <w:fldChar w:fldCharType="separate"/>
        </w:r>
        <w:r>
          <w:rPr>
            <w:webHidden/>
          </w:rPr>
          <w:t>172</w:t>
        </w:r>
        <w:r>
          <w:rPr>
            <w:webHidden/>
          </w:rPr>
          <w:fldChar w:fldCharType="end"/>
        </w:r>
      </w:hyperlink>
    </w:p>
    <w:p w14:paraId="104703E7"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813" w:history="1">
        <w:r w:rsidRPr="008255BC">
          <w:rPr>
            <w:rStyle w:val="Hyperlink"/>
          </w:rPr>
          <w:t>Executive officer data</w:t>
        </w:r>
        <w:r>
          <w:rPr>
            <w:webHidden/>
          </w:rPr>
          <w:tab/>
        </w:r>
        <w:r>
          <w:rPr>
            <w:webHidden/>
          </w:rPr>
          <w:fldChar w:fldCharType="begin"/>
        </w:r>
        <w:r>
          <w:rPr>
            <w:webHidden/>
          </w:rPr>
          <w:instrText xml:space="preserve"> PAGEREF _Toc210718813 \h </w:instrText>
        </w:r>
        <w:r>
          <w:rPr>
            <w:webHidden/>
          </w:rPr>
        </w:r>
        <w:r>
          <w:rPr>
            <w:webHidden/>
          </w:rPr>
          <w:fldChar w:fldCharType="separate"/>
        </w:r>
        <w:r>
          <w:rPr>
            <w:webHidden/>
          </w:rPr>
          <w:t>178</w:t>
        </w:r>
        <w:r>
          <w:rPr>
            <w:webHidden/>
          </w:rPr>
          <w:fldChar w:fldCharType="end"/>
        </w:r>
      </w:hyperlink>
    </w:p>
    <w:p w14:paraId="0F6D5CA2"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817" w:history="1">
        <w:r w:rsidRPr="008255BC">
          <w:rPr>
            <w:rStyle w:val="Hyperlink"/>
          </w:rPr>
          <w:t>Workforce inclusion policy</w:t>
        </w:r>
        <w:r>
          <w:rPr>
            <w:webHidden/>
          </w:rPr>
          <w:tab/>
        </w:r>
        <w:r>
          <w:rPr>
            <w:webHidden/>
          </w:rPr>
          <w:fldChar w:fldCharType="begin"/>
        </w:r>
        <w:r>
          <w:rPr>
            <w:webHidden/>
          </w:rPr>
          <w:instrText xml:space="preserve"> PAGEREF _Toc210718817 \h </w:instrText>
        </w:r>
        <w:r>
          <w:rPr>
            <w:webHidden/>
          </w:rPr>
        </w:r>
        <w:r>
          <w:rPr>
            <w:webHidden/>
          </w:rPr>
          <w:fldChar w:fldCharType="separate"/>
        </w:r>
        <w:r>
          <w:rPr>
            <w:webHidden/>
          </w:rPr>
          <w:t>180</w:t>
        </w:r>
        <w:r>
          <w:rPr>
            <w:webHidden/>
          </w:rPr>
          <w:fldChar w:fldCharType="end"/>
        </w:r>
      </w:hyperlink>
    </w:p>
    <w:p w14:paraId="718770AA" w14:textId="77777777" w:rsidR="008E166B" w:rsidRDefault="008E166B" w:rsidP="008E166B">
      <w:pPr>
        <w:pStyle w:val="TOC2A"/>
        <w:rPr>
          <w:rFonts w:asciiTheme="minorHAnsi" w:hAnsiTheme="minorHAnsi"/>
          <w:color w:val="auto"/>
          <w:kern w:val="0"/>
          <w:sz w:val="22"/>
          <w:lang w:val="en-AU" w:eastAsia="en-AU"/>
          <w14:ligatures w14:val="none"/>
        </w:rPr>
      </w:pPr>
      <w:hyperlink w:anchor="_Toc210718822" w:history="1">
        <w:r w:rsidRPr="008255BC">
          <w:rPr>
            <w:rStyle w:val="Hyperlink"/>
          </w:rPr>
          <w:t>Occupational health and safety management</w:t>
        </w:r>
        <w:r>
          <w:rPr>
            <w:webHidden/>
          </w:rPr>
          <w:tab/>
        </w:r>
        <w:r>
          <w:rPr>
            <w:webHidden/>
          </w:rPr>
          <w:fldChar w:fldCharType="begin"/>
        </w:r>
        <w:r>
          <w:rPr>
            <w:webHidden/>
          </w:rPr>
          <w:instrText xml:space="preserve"> PAGEREF _Toc210718822 \h </w:instrText>
        </w:r>
        <w:r>
          <w:rPr>
            <w:webHidden/>
          </w:rPr>
        </w:r>
        <w:r>
          <w:rPr>
            <w:webHidden/>
          </w:rPr>
          <w:fldChar w:fldCharType="separate"/>
        </w:r>
        <w:r>
          <w:rPr>
            <w:webHidden/>
          </w:rPr>
          <w:t>181</w:t>
        </w:r>
        <w:r>
          <w:rPr>
            <w:webHidden/>
          </w:rPr>
          <w:fldChar w:fldCharType="end"/>
        </w:r>
      </w:hyperlink>
    </w:p>
    <w:p w14:paraId="73FA2456" w14:textId="77777777" w:rsidR="008E166B" w:rsidRDefault="008E166B" w:rsidP="008E166B">
      <w:pPr>
        <w:pStyle w:val="TOC2"/>
        <w:rPr>
          <w:rFonts w:asciiTheme="minorHAnsi" w:hAnsiTheme="minorHAnsi"/>
          <w:b w:val="0"/>
          <w:color w:val="auto"/>
          <w:kern w:val="0"/>
          <w:sz w:val="22"/>
          <w:lang w:val="en-AU" w:eastAsia="en-AU"/>
          <w14:ligatures w14:val="none"/>
        </w:rPr>
      </w:pPr>
      <w:hyperlink w:anchor="_Toc210718825" w:history="1">
        <w:r w:rsidRPr="008255BC">
          <w:rPr>
            <w:rStyle w:val="Hyperlink"/>
          </w:rPr>
          <w:t>Appendix 3: Other information available on</w:t>
        </w:r>
        <w:r w:rsidRPr="008255BC">
          <w:rPr>
            <w:rStyle w:val="Hyperlink"/>
            <w:rFonts w:ascii="Calibri" w:hAnsi="Calibri" w:cs="Calibri"/>
          </w:rPr>
          <w:t> </w:t>
        </w:r>
        <w:r w:rsidRPr="008255BC">
          <w:rPr>
            <w:rStyle w:val="Hyperlink"/>
          </w:rPr>
          <w:t>request</w:t>
        </w:r>
        <w:r>
          <w:rPr>
            <w:webHidden/>
          </w:rPr>
          <w:tab/>
        </w:r>
        <w:r>
          <w:rPr>
            <w:webHidden/>
          </w:rPr>
          <w:fldChar w:fldCharType="begin"/>
        </w:r>
        <w:r>
          <w:rPr>
            <w:webHidden/>
          </w:rPr>
          <w:instrText xml:space="preserve"> PAGEREF _Toc210718825 \h </w:instrText>
        </w:r>
        <w:r>
          <w:rPr>
            <w:webHidden/>
          </w:rPr>
        </w:r>
        <w:r>
          <w:rPr>
            <w:webHidden/>
          </w:rPr>
          <w:fldChar w:fldCharType="separate"/>
        </w:r>
        <w:r>
          <w:rPr>
            <w:webHidden/>
          </w:rPr>
          <w:t>183</w:t>
        </w:r>
        <w:r>
          <w:rPr>
            <w:webHidden/>
          </w:rPr>
          <w:fldChar w:fldCharType="end"/>
        </w:r>
      </w:hyperlink>
    </w:p>
    <w:p w14:paraId="5E50FDBD" w14:textId="77777777" w:rsidR="008E166B" w:rsidRDefault="008E166B" w:rsidP="008E166B">
      <w:pPr>
        <w:pStyle w:val="TOC2"/>
        <w:rPr>
          <w:rFonts w:asciiTheme="minorHAnsi" w:hAnsiTheme="minorHAnsi"/>
          <w:b w:val="0"/>
          <w:color w:val="auto"/>
          <w:kern w:val="0"/>
          <w:sz w:val="22"/>
          <w:lang w:val="en-AU" w:eastAsia="en-AU"/>
          <w14:ligatures w14:val="none"/>
        </w:rPr>
      </w:pPr>
      <w:hyperlink w:anchor="_Toc210718826" w:history="1">
        <w:r w:rsidRPr="008255BC">
          <w:rPr>
            <w:rStyle w:val="Hyperlink"/>
            <w:bCs/>
          </w:rPr>
          <w:t>Appendix 4: Disclosure index</w:t>
        </w:r>
        <w:r>
          <w:rPr>
            <w:webHidden/>
          </w:rPr>
          <w:tab/>
        </w:r>
        <w:r>
          <w:rPr>
            <w:webHidden/>
          </w:rPr>
          <w:fldChar w:fldCharType="begin"/>
        </w:r>
        <w:r>
          <w:rPr>
            <w:webHidden/>
          </w:rPr>
          <w:instrText xml:space="preserve"> PAGEREF _Toc210718826 \h </w:instrText>
        </w:r>
        <w:r>
          <w:rPr>
            <w:webHidden/>
          </w:rPr>
        </w:r>
        <w:r>
          <w:rPr>
            <w:webHidden/>
          </w:rPr>
          <w:fldChar w:fldCharType="separate"/>
        </w:r>
        <w:r>
          <w:rPr>
            <w:webHidden/>
          </w:rPr>
          <w:t>184</w:t>
        </w:r>
        <w:r>
          <w:rPr>
            <w:webHidden/>
          </w:rPr>
          <w:fldChar w:fldCharType="end"/>
        </w:r>
      </w:hyperlink>
    </w:p>
    <w:p w14:paraId="6423174C" w14:textId="77777777" w:rsidR="008E166B" w:rsidRDefault="008E166B" w:rsidP="008E166B">
      <w:pPr>
        <w:pStyle w:val="TOC2"/>
        <w:rPr>
          <w:rFonts w:asciiTheme="minorHAnsi" w:hAnsiTheme="minorHAnsi"/>
          <w:b w:val="0"/>
          <w:color w:val="auto"/>
          <w:kern w:val="0"/>
          <w:sz w:val="22"/>
          <w:lang w:val="en-AU" w:eastAsia="en-AU"/>
          <w14:ligatures w14:val="none"/>
        </w:rPr>
      </w:pPr>
      <w:hyperlink w:anchor="_Toc210718827" w:history="1">
        <w:r w:rsidRPr="008255BC">
          <w:rPr>
            <w:rStyle w:val="Hyperlink"/>
            <w:bCs/>
          </w:rPr>
          <w:t>Appendix 5: Abbreviations</w:t>
        </w:r>
        <w:r>
          <w:rPr>
            <w:webHidden/>
          </w:rPr>
          <w:tab/>
        </w:r>
        <w:r>
          <w:rPr>
            <w:webHidden/>
          </w:rPr>
          <w:fldChar w:fldCharType="begin"/>
        </w:r>
        <w:r>
          <w:rPr>
            <w:webHidden/>
          </w:rPr>
          <w:instrText xml:space="preserve"> PAGEREF _Toc210718827 \h </w:instrText>
        </w:r>
        <w:r>
          <w:rPr>
            <w:webHidden/>
          </w:rPr>
        </w:r>
        <w:r>
          <w:rPr>
            <w:webHidden/>
          </w:rPr>
          <w:fldChar w:fldCharType="separate"/>
        </w:r>
        <w:r>
          <w:rPr>
            <w:webHidden/>
          </w:rPr>
          <w:t>187</w:t>
        </w:r>
        <w:r>
          <w:rPr>
            <w:webHidden/>
          </w:rPr>
          <w:fldChar w:fldCharType="end"/>
        </w:r>
      </w:hyperlink>
    </w:p>
    <w:p w14:paraId="656DE765" w14:textId="31419E12" w:rsidR="002E317A" w:rsidRPr="00F31478" w:rsidRDefault="008E166B" w:rsidP="008E166B">
      <w:pPr>
        <w:pStyle w:val="ARBody"/>
        <w:rPr>
          <w:rFonts w:asciiTheme="minorHAnsi" w:eastAsiaTheme="minorEastAsia" w:hAnsiTheme="minorHAnsi" w:cstheme="minorBidi"/>
          <w:kern w:val="2"/>
          <w:sz w:val="22"/>
          <w:szCs w:val="22"/>
          <w:lang w:val="en-US"/>
          <w14:ligatures w14:val="standardContextual"/>
        </w:rPr>
      </w:pPr>
      <w:r>
        <w:rPr>
          <w:rFonts w:eastAsiaTheme="minorEastAsia" w:cstheme="minorBidi"/>
          <w:b/>
          <w:noProof/>
          <w:color w:val="003A5E"/>
          <w:kern w:val="2"/>
          <w:szCs w:val="22"/>
          <w:lang w:val="en-US"/>
          <w14:ligatures w14:val="standardContextual"/>
        </w:rPr>
        <w:fldChar w:fldCharType="end"/>
      </w:r>
    </w:p>
    <w:p w14:paraId="090456B8" w14:textId="4D7DE813" w:rsidR="00A513BB" w:rsidRPr="00B23761" w:rsidRDefault="002E317A" w:rsidP="00B23761">
      <w:pPr>
        <w:pStyle w:val="Heading2"/>
        <w:rPr>
          <w:rFonts w:ascii="Arial" w:hAnsi="Arial"/>
          <w:color w:val="000000" w:themeColor="text1"/>
          <w:sz w:val="20"/>
          <w:szCs w:val="18"/>
        </w:rPr>
      </w:pPr>
      <w:bookmarkStart w:id="1094" w:name="_Appendix_1:_Budget"/>
      <w:bookmarkStart w:id="1095" w:name="_Toc141792736"/>
      <w:bookmarkStart w:id="1096" w:name="_Toc178882791"/>
      <w:bookmarkStart w:id="1097" w:name="_Toc210718801"/>
      <w:bookmarkStart w:id="1098" w:name="Section5"/>
      <w:bookmarkEnd w:id="1094"/>
      <w:r w:rsidRPr="000D0D8E">
        <w:rPr>
          <w:bCs/>
          <w:szCs w:val="26"/>
        </w:rPr>
        <w:t>Appendix 1: Budget portfolio outcomes</w:t>
      </w:r>
      <w:bookmarkEnd w:id="1095"/>
      <w:bookmarkEnd w:id="1096"/>
      <w:bookmarkEnd w:id="1097"/>
      <w:r w:rsidR="006A095C">
        <w:rPr>
          <w:bCs/>
          <w:szCs w:val="26"/>
        </w:rPr>
        <w:t xml:space="preserve"> </w:t>
      </w:r>
      <w:bookmarkStart w:id="1099" w:name="_Toc114661333"/>
    </w:p>
    <w:p w14:paraId="7030D0E9" w14:textId="01D5EFD1" w:rsidR="00A331B4" w:rsidRPr="00A331B4" w:rsidRDefault="00A331B4" w:rsidP="00A331B4">
      <w:pPr>
        <w:pStyle w:val="ARBody"/>
      </w:pPr>
      <w:r>
        <w:t xml:space="preserve">The budget </w:t>
      </w:r>
      <w:r w:rsidRPr="00A331B4">
        <w:t xml:space="preserve">portfolio outcomes statements provide a comparison between the actual financial information of all general government entities within the </w:t>
      </w:r>
      <w:r w:rsidR="00595579">
        <w:t>DGS’</w:t>
      </w:r>
      <w:r w:rsidRPr="00A331B4">
        <w:t xml:space="preserve"> portfolio, and the forecast financial information published in the State Budget Papers by the </w:t>
      </w:r>
      <w:r w:rsidR="00595579">
        <w:t>DTF</w:t>
      </w:r>
      <w:r w:rsidRPr="00A331B4">
        <w:t>.</w:t>
      </w:r>
    </w:p>
    <w:p w14:paraId="1BCB6844" w14:textId="77777777" w:rsidR="00A331B4" w:rsidRDefault="00A331B4" w:rsidP="00A331B4">
      <w:pPr>
        <w:pStyle w:val="ARBody"/>
      </w:pPr>
      <w:r w:rsidRPr="00A331B4">
        <w:t>These statements</w:t>
      </w:r>
      <w:r>
        <w:t xml:space="preserve"> include:</w:t>
      </w:r>
    </w:p>
    <w:p w14:paraId="656BC8A6" w14:textId="77777777" w:rsidR="00A331B4" w:rsidRPr="00A331B4" w:rsidRDefault="00A331B4" w:rsidP="00A331B4">
      <w:pPr>
        <w:pStyle w:val="ARBullet1"/>
      </w:pPr>
      <w:r w:rsidRPr="00A331B4">
        <w:t>Comprehensive operating statement</w:t>
      </w:r>
    </w:p>
    <w:p w14:paraId="72FD813C" w14:textId="77777777" w:rsidR="00A331B4" w:rsidRPr="00A331B4" w:rsidRDefault="00A331B4" w:rsidP="00A331B4">
      <w:pPr>
        <w:pStyle w:val="ARBullet1"/>
      </w:pPr>
      <w:r w:rsidRPr="00A331B4">
        <w:t>Balance sheet</w:t>
      </w:r>
    </w:p>
    <w:p w14:paraId="0253E172" w14:textId="77777777" w:rsidR="00A331B4" w:rsidRPr="00A331B4" w:rsidRDefault="00A331B4" w:rsidP="00A331B4">
      <w:pPr>
        <w:pStyle w:val="ARBullet1"/>
      </w:pPr>
      <w:r w:rsidRPr="00A331B4">
        <w:t>Cash flow statement</w:t>
      </w:r>
    </w:p>
    <w:p w14:paraId="66FC959F" w14:textId="77777777" w:rsidR="00A331B4" w:rsidRPr="00A331B4" w:rsidRDefault="00A331B4" w:rsidP="00A331B4">
      <w:pPr>
        <w:pStyle w:val="ARBullet1"/>
      </w:pPr>
      <w:r w:rsidRPr="00A331B4">
        <w:t>Statement of changes in equity</w:t>
      </w:r>
    </w:p>
    <w:p w14:paraId="0304F259" w14:textId="77777777" w:rsidR="00A331B4" w:rsidRDefault="00A331B4" w:rsidP="00A331B4">
      <w:pPr>
        <w:pStyle w:val="ARBullet1"/>
      </w:pPr>
      <w:r w:rsidRPr="00A331B4">
        <w:t>Administered</w:t>
      </w:r>
      <w:r>
        <w:t xml:space="preserve"> items statement.</w:t>
      </w:r>
    </w:p>
    <w:p w14:paraId="6FD1F4EE" w14:textId="147CBD5D" w:rsidR="00A331B4" w:rsidRDefault="00A331B4" w:rsidP="006D5446">
      <w:pPr>
        <w:pStyle w:val="ARBodyAfterBullets"/>
      </w:pPr>
      <w:r>
        <w:t xml:space="preserve">The budget portfolio outcomes statements have been prepared on a consolidated basis and include all general government entities within the portfolio. Consistent with the budget papers, financial transactions and balances are classified as either </w:t>
      </w:r>
      <w:r w:rsidR="00273B0F">
        <w:t>‘</w:t>
      </w:r>
      <w:r>
        <w:t>controlled</w:t>
      </w:r>
      <w:r w:rsidR="00273B0F">
        <w:t>’</w:t>
      </w:r>
      <w:r>
        <w:t xml:space="preserve"> or </w:t>
      </w:r>
      <w:r w:rsidR="00273B0F">
        <w:t>‘</w:t>
      </w:r>
      <w:r>
        <w:t>administered</w:t>
      </w:r>
      <w:r w:rsidR="00273B0F">
        <w:t>’</w:t>
      </w:r>
      <w:r>
        <w:t xml:space="preserve">. </w:t>
      </w:r>
    </w:p>
    <w:p w14:paraId="64AE3BEE" w14:textId="177E02E1" w:rsidR="00A331B4" w:rsidRPr="00A331B4" w:rsidRDefault="00A331B4" w:rsidP="00A331B4">
      <w:pPr>
        <w:pStyle w:val="ARBody"/>
      </w:pPr>
      <w:r w:rsidRPr="00A331B4">
        <w:t>The budget portfolio outcomes statements are not subject to audit by the Victorian Auditor-General</w:t>
      </w:r>
      <w:r w:rsidR="00273B0F">
        <w:t>’</w:t>
      </w:r>
      <w:r w:rsidRPr="00A331B4">
        <w:t>s Office.</w:t>
      </w:r>
    </w:p>
    <w:p w14:paraId="0B3E18C5" w14:textId="292A47EA" w:rsidR="00A331B4" w:rsidRPr="00A331B4" w:rsidRDefault="00A331B4" w:rsidP="00A331B4">
      <w:pPr>
        <w:pStyle w:val="ARBody"/>
      </w:pPr>
      <w:r w:rsidRPr="00A331B4">
        <w:t xml:space="preserve">They are not prepared on the same basis as </w:t>
      </w:r>
      <w:r w:rsidR="00FB5A4D">
        <w:t>DGS’</w:t>
      </w:r>
      <w:r w:rsidRPr="00A331B4">
        <w:t xml:space="preserve"> financial statements because they also include the consolidated financial information of the following entities:</w:t>
      </w:r>
    </w:p>
    <w:p w14:paraId="6848E1FB" w14:textId="77777777" w:rsidR="00A331B4" w:rsidRPr="00A331B4" w:rsidRDefault="00A331B4" w:rsidP="00A331B4">
      <w:pPr>
        <w:pStyle w:val="ARBullet1"/>
      </w:pPr>
      <w:r w:rsidRPr="00A331B4">
        <w:t>Cenitex</w:t>
      </w:r>
    </w:p>
    <w:p w14:paraId="03BEA92E" w14:textId="2ABAC7F7" w:rsidR="006855FF" w:rsidRDefault="00E751A7" w:rsidP="00A331B4">
      <w:pPr>
        <w:pStyle w:val="ARBullet1"/>
      </w:pPr>
      <w:r>
        <w:t>VGPB</w:t>
      </w:r>
    </w:p>
    <w:p w14:paraId="61E46EFD" w14:textId="72389039" w:rsidR="00E751A7" w:rsidRDefault="00E751A7" w:rsidP="00A331B4">
      <w:pPr>
        <w:pStyle w:val="ARBullet1"/>
      </w:pPr>
      <w:r>
        <w:t>Business Licensing Authority</w:t>
      </w:r>
    </w:p>
    <w:p w14:paraId="655AC3F4" w14:textId="2AD673E4" w:rsidR="00E751A7" w:rsidRDefault="00E751A7" w:rsidP="00A331B4">
      <w:pPr>
        <w:pStyle w:val="ARBullet1"/>
      </w:pPr>
      <w:r>
        <w:t>Motor Car Traders Claims Committee</w:t>
      </w:r>
    </w:p>
    <w:p w14:paraId="6517C8F2" w14:textId="05C30D0D" w:rsidR="00E751A7" w:rsidRDefault="00E751A7" w:rsidP="00A331B4">
      <w:pPr>
        <w:pStyle w:val="ARBullet1"/>
      </w:pPr>
      <w:r>
        <w:t>RTBA</w:t>
      </w:r>
    </w:p>
    <w:p w14:paraId="4F123EA9" w14:textId="47CF0545" w:rsidR="00A331B4" w:rsidRDefault="00E751A7" w:rsidP="00A331B4">
      <w:pPr>
        <w:pStyle w:val="ARBullet1"/>
      </w:pPr>
      <w:r>
        <w:t>Victorian Local Government Grants Commission</w:t>
      </w:r>
    </w:p>
    <w:p w14:paraId="44337E93" w14:textId="08820C99" w:rsidR="002E317A" w:rsidRPr="00F31478" w:rsidRDefault="002E317A" w:rsidP="002E317A">
      <w:pPr>
        <w:pStyle w:val="ARBullet1"/>
      </w:pPr>
      <w:r w:rsidRPr="00F31478">
        <w:br w:type="page"/>
      </w:r>
    </w:p>
    <w:p w14:paraId="068BA153" w14:textId="77777777" w:rsidR="002E317A" w:rsidRPr="00A331B4" w:rsidRDefault="002E317A" w:rsidP="002E317A">
      <w:pPr>
        <w:pStyle w:val="Heading3"/>
        <w:spacing w:after="0"/>
      </w:pPr>
      <w:bookmarkStart w:id="1100" w:name="_Toc178882792"/>
      <w:bookmarkStart w:id="1101" w:name="_Toc178884904"/>
      <w:bookmarkStart w:id="1102" w:name="_Toc178921252"/>
      <w:bookmarkStart w:id="1103" w:name="_Toc210635330"/>
      <w:bookmarkStart w:id="1104" w:name="_Toc210688208"/>
      <w:bookmarkStart w:id="1105" w:name="_Toc210718802"/>
      <w:bookmarkStart w:id="1106" w:name="_Toc141792737"/>
      <w:r w:rsidRPr="00A331B4">
        <w:t>Comprehensive operating statement</w:t>
      </w:r>
      <w:bookmarkEnd w:id="1100"/>
      <w:bookmarkEnd w:id="1101"/>
      <w:bookmarkEnd w:id="1102"/>
      <w:bookmarkEnd w:id="1103"/>
      <w:bookmarkEnd w:id="1104"/>
      <w:bookmarkEnd w:id="1105"/>
    </w:p>
    <w:p w14:paraId="35B8B16A" w14:textId="3090BCF9" w:rsidR="002E317A" w:rsidRDefault="002E317A" w:rsidP="002E317A">
      <w:pPr>
        <w:pStyle w:val="Heading3smallerfordatenotinTOC"/>
      </w:pPr>
      <w:r w:rsidRPr="00A331B4">
        <w:t>for</w:t>
      </w:r>
      <w:r w:rsidRPr="00A331B4">
        <w:rPr>
          <w:rFonts w:ascii="Calibri" w:hAnsi="Calibri" w:cs="Calibri"/>
        </w:rPr>
        <w:t> </w:t>
      </w:r>
      <w:r w:rsidRPr="00A331B4">
        <w:t>the</w:t>
      </w:r>
      <w:r w:rsidRPr="00A331B4">
        <w:rPr>
          <w:rFonts w:ascii="Calibri" w:hAnsi="Calibri" w:cs="Calibri"/>
        </w:rPr>
        <w:t> </w:t>
      </w:r>
      <w:r w:rsidRPr="00A331B4">
        <w:t>year ended 30 June 202</w:t>
      </w:r>
      <w:bookmarkEnd w:id="1099"/>
      <w:bookmarkEnd w:id="1106"/>
      <w:r w:rsidR="003B38C5">
        <w:t>5</w:t>
      </w:r>
    </w:p>
    <w:tbl>
      <w:tblPr>
        <w:tblStyle w:val="ARTable"/>
        <w:tblW w:w="8619" w:type="dxa"/>
        <w:tblLook w:val="06E0" w:firstRow="1" w:lastRow="1" w:firstColumn="1" w:lastColumn="0" w:noHBand="1" w:noVBand="1"/>
      </w:tblPr>
      <w:tblGrid>
        <w:gridCol w:w="5046"/>
        <w:gridCol w:w="1191"/>
        <w:gridCol w:w="1191"/>
        <w:gridCol w:w="1191"/>
      </w:tblGrid>
      <w:tr w:rsidR="00B663AD" w:rsidRPr="001C5175" w14:paraId="4B254ED4" w14:textId="77777777" w:rsidTr="002C4CC1">
        <w:trPr>
          <w:cnfStyle w:val="100000000000" w:firstRow="1" w:lastRow="0" w:firstColumn="0" w:lastColumn="0" w:oddVBand="0" w:evenVBand="0" w:oddHBand="0" w:evenHBand="0" w:firstRowFirstColumn="0" w:firstRowLastColumn="0" w:lastRowFirstColumn="0" w:lastRowLastColumn="0"/>
          <w:trHeight w:val="646"/>
        </w:trPr>
        <w:tc>
          <w:tcPr>
            <w:tcW w:w="5046" w:type="dxa"/>
            <w:tcBorders>
              <w:bottom w:val="nil"/>
            </w:tcBorders>
            <w:shd w:val="clear" w:color="auto" w:fill="BFBFBF" w:themeFill="background1" w:themeFillShade="BF"/>
          </w:tcPr>
          <w:p w14:paraId="56DE3516" w14:textId="77777777" w:rsidR="00A331B4" w:rsidRPr="00B663AD" w:rsidRDefault="00A331B4" w:rsidP="002C4CC1">
            <w:pPr>
              <w:pStyle w:val="ARTableColHead"/>
            </w:pPr>
            <w:r w:rsidRPr="00A91D4C">
              <w:t>Controlled</w:t>
            </w:r>
          </w:p>
        </w:tc>
        <w:tc>
          <w:tcPr>
            <w:tcW w:w="1191" w:type="dxa"/>
            <w:tcBorders>
              <w:bottom w:val="nil"/>
            </w:tcBorders>
            <w:shd w:val="clear" w:color="auto" w:fill="BFBFBF" w:themeFill="background1" w:themeFillShade="BF"/>
            <w:noWrap/>
          </w:tcPr>
          <w:p w14:paraId="25A77286" w14:textId="45A4521C" w:rsidR="00A331B4" w:rsidRDefault="00780A22" w:rsidP="00B663AD">
            <w:pPr>
              <w:pStyle w:val="ARTableColHeadRight"/>
            </w:pPr>
            <w:r>
              <w:t>2024–25</w:t>
            </w:r>
            <w:r w:rsidR="00A331B4">
              <w:t xml:space="preserve"> </w:t>
            </w:r>
            <w:r w:rsidR="00A331B4">
              <w:br/>
              <w:t>actual</w:t>
            </w:r>
          </w:p>
          <w:p w14:paraId="23E14258" w14:textId="77777777" w:rsidR="00A331B4" w:rsidRDefault="00A331B4" w:rsidP="00B663AD">
            <w:pPr>
              <w:pStyle w:val="ARTableColHeadRight"/>
            </w:pPr>
            <w:r>
              <w:t>$m</w:t>
            </w:r>
          </w:p>
        </w:tc>
        <w:tc>
          <w:tcPr>
            <w:tcW w:w="1191" w:type="dxa"/>
            <w:tcBorders>
              <w:bottom w:val="nil"/>
            </w:tcBorders>
            <w:shd w:val="clear" w:color="auto" w:fill="BFBFBF" w:themeFill="background1" w:themeFillShade="BF"/>
            <w:noWrap/>
          </w:tcPr>
          <w:p w14:paraId="13BADE46" w14:textId="71C85992" w:rsidR="00A331B4" w:rsidRDefault="00780A22" w:rsidP="00B663AD">
            <w:pPr>
              <w:pStyle w:val="ARTableColHeadRight"/>
            </w:pPr>
            <w:r>
              <w:t>2024–25</w:t>
            </w:r>
            <w:r w:rsidR="00A331B4">
              <w:t xml:space="preserve"> budget</w:t>
            </w:r>
          </w:p>
          <w:p w14:paraId="02EDCEAB" w14:textId="77777777" w:rsidR="00A331B4" w:rsidRDefault="00A331B4" w:rsidP="00B663AD">
            <w:pPr>
              <w:pStyle w:val="ARTableColHeadRight"/>
            </w:pPr>
            <w:r>
              <w:t>$m</w:t>
            </w:r>
          </w:p>
        </w:tc>
        <w:tc>
          <w:tcPr>
            <w:tcW w:w="1191" w:type="dxa"/>
            <w:tcBorders>
              <w:bottom w:val="nil"/>
            </w:tcBorders>
            <w:shd w:val="clear" w:color="auto" w:fill="BFBFBF" w:themeFill="background1" w:themeFillShade="BF"/>
            <w:noWrap/>
          </w:tcPr>
          <w:p w14:paraId="781E222D" w14:textId="77777777" w:rsidR="00A331B4" w:rsidRDefault="00A331B4" w:rsidP="00B663AD">
            <w:pPr>
              <w:pStyle w:val="ARTableColHeadRight"/>
            </w:pPr>
            <w:r>
              <w:t>Variation</w:t>
            </w:r>
          </w:p>
          <w:p w14:paraId="3712110F" w14:textId="77777777" w:rsidR="00A331B4" w:rsidRDefault="00A331B4" w:rsidP="00B663AD">
            <w:pPr>
              <w:pStyle w:val="ARTableColHeadRight"/>
            </w:pPr>
            <w:r>
              <w:t>$m</w:t>
            </w:r>
          </w:p>
        </w:tc>
      </w:tr>
      <w:tr w:rsidR="00B663AD" w:rsidRPr="000E0F28" w14:paraId="0A9894BE" w14:textId="77777777" w:rsidTr="00413234">
        <w:tc>
          <w:tcPr>
            <w:tcW w:w="5046" w:type="dxa"/>
            <w:tcBorders>
              <w:top w:val="nil"/>
              <w:bottom w:val="nil"/>
            </w:tcBorders>
          </w:tcPr>
          <w:p w14:paraId="714E07CF" w14:textId="77777777" w:rsidR="00A331B4" w:rsidRPr="001C5175" w:rsidRDefault="00A331B4" w:rsidP="00F62F02">
            <w:pPr>
              <w:pStyle w:val="ARTablerowsubheadcoloursmallerspaceabove"/>
            </w:pPr>
            <w:r w:rsidRPr="000B17F3">
              <w:t>Income from transactions</w:t>
            </w:r>
          </w:p>
        </w:tc>
        <w:tc>
          <w:tcPr>
            <w:tcW w:w="1191" w:type="dxa"/>
            <w:tcBorders>
              <w:top w:val="nil"/>
              <w:bottom w:val="nil"/>
            </w:tcBorders>
            <w:shd w:val="clear" w:color="auto" w:fill="F2F2F2" w:themeFill="background1" w:themeFillShade="F2"/>
            <w:noWrap/>
          </w:tcPr>
          <w:p w14:paraId="598E8682" w14:textId="35B83619" w:rsidR="00A331B4" w:rsidRPr="007F7E6B" w:rsidRDefault="00A331B4" w:rsidP="00361056">
            <w:pPr>
              <w:pStyle w:val="Tablerowheadinginvisible"/>
            </w:pPr>
          </w:p>
        </w:tc>
        <w:tc>
          <w:tcPr>
            <w:tcW w:w="1191" w:type="dxa"/>
            <w:tcBorders>
              <w:top w:val="nil"/>
              <w:bottom w:val="nil"/>
            </w:tcBorders>
            <w:noWrap/>
          </w:tcPr>
          <w:p w14:paraId="4BCB223C" w14:textId="77777777" w:rsidR="00A331B4" w:rsidRPr="007F7E6B" w:rsidRDefault="00A331B4" w:rsidP="00361056">
            <w:pPr>
              <w:pStyle w:val="Tablerowheadinginvisible"/>
            </w:pPr>
            <w:r w:rsidRPr="000B17F3">
              <w:t>Income from transactions</w:t>
            </w:r>
          </w:p>
        </w:tc>
        <w:tc>
          <w:tcPr>
            <w:tcW w:w="1191" w:type="dxa"/>
            <w:tcBorders>
              <w:top w:val="nil"/>
              <w:bottom w:val="nil"/>
            </w:tcBorders>
            <w:noWrap/>
          </w:tcPr>
          <w:p w14:paraId="4AED3F0C" w14:textId="77777777" w:rsidR="00A331B4" w:rsidRPr="007F7E6B" w:rsidRDefault="00A331B4" w:rsidP="00361056">
            <w:pPr>
              <w:pStyle w:val="Tablerowheadinginvisible"/>
            </w:pPr>
            <w:r w:rsidRPr="000B17F3">
              <w:t>Income from transactions</w:t>
            </w:r>
          </w:p>
        </w:tc>
      </w:tr>
      <w:tr w:rsidR="00323620" w:rsidRPr="000E0F28" w14:paraId="3C53BE8D" w14:textId="77777777" w:rsidTr="00413234">
        <w:tc>
          <w:tcPr>
            <w:tcW w:w="5046" w:type="dxa"/>
            <w:tcBorders>
              <w:top w:val="nil"/>
              <w:bottom w:val="nil"/>
            </w:tcBorders>
          </w:tcPr>
          <w:p w14:paraId="14E67E62" w14:textId="6B176B4A" w:rsidR="00323620" w:rsidRPr="001C5175" w:rsidRDefault="00323620" w:rsidP="00323620">
            <w:pPr>
              <w:pStyle w:val="ARTablebodyslightlysmallerspace"/>
            </w:pPr>
            <w:r w:rsidRPr="00C637B4">
              <w:t xml:space="preserve">Output appropriations </w:t>
            </w:r>
            <w:r w:rsidRPr="00323620">
              <w:rPr>
                <w:vertAlign w:val="superscript"/>
              </w:rPr>
              <w:t>(1)</w:t>
            </w:r>
          </w:p>
        </w:tc>
        <w:tc>
          <w:tcPr>
            <w:tcW w:w="1191" w:type="dxa"/>
            <w:tcBorders>
              <w:top w:val="nil"/>
              <w:bottom w:val="nil"/>
            </w:tcBorders>
            <w:shd w:val="clear" w:color="auto" w:fill="F2F2F2" w:themeFill="background1" w:themeFillShade="F2"/>
            <w:noWrap/>
          </w:tcPr>
          <w:p w14:paraId="698B2C73" w14:textId="35AE9470" w:rsidR="00323620" w:rsidRPr="0019737F" w:rsidRDefault="00323620" w:rsidP="00323620">
            <w:pPr>
              <w:pStyle w:val="ARTablebodyslightlysmallerspacerightalign"/>
            </w:pPr>
            <w:r w:rsidRPr="00C637B4">
              <w:t>463.1</w:t>
            </w:r>
          </w:p>
        </w:tc>
        <w:tc>
          <w:tcPr>
            <w:tcW w:w="1191" w:type="dxa"/>
            <w:tcBorders>
              <w:top w:val="nil"/>
              <w:bottom w:val="nil"/>
            </w:tcBorders>
            <w:noWrap/>
          </w:tcPr>
          <w:p w14:paraId="1B352720" w14:textId="512190E3" w:rsidR="00323620" w:rsidRPr="0019737F" w:rsidRDefault="00323620" w:rsidP="00323620">
            <w:pPr>
              <w:pStyle w:val="ARTablebodyslightlysmallerspacerightalign"/>
            </w:pPr>
            <w:r w:rsidRPr="00C637B4">
              <w:t>380.8</w:t>
            </w:r>
          </w:p>
        </w:tc>
        <w:tc>
          <w:tcPr>
            <w:tcW w:w="1191" w:type="dxa"/>
            <w:tcBorders>
              <w:top w:val="nil"/>
              <w:bottom w:val="nil"/>
            </w:tcBorders>
            <w:noWrap/>
          </w:tcPr>
          <w:p w14:paraId="612AA6F4" w14:textId="59BA83A5" w:rsidR="00323620" w:rsidRPr="00A83892" w:rsidRDefault="00323620" w:rsidP="00323620">
            <w:pPr>
              <w:pStyle w:val="ARTablebodyslightlysmallerspacerightalign"/>
            </w:pPr>
            <w:r w:rsidRPr="00C637B4">
              <w:t>82.3</w:t>
            </w:r>
          </w:p>
        </w:tc>
      </w:tr>
      <w:tr w:rsidR="00323620" w:rsidRPr="000E0F28" w14:paraId="72886C8D" w14:textId="77777777" w:rsidTr="00413234">
        <w:tc>
          <w:tcPr>
            <w:tcW w:w="5046" w:type="dxa"/>
            <w:tcBorders>
              <w:top w:val="nil"/>
              <w:bottom w:val="nil"/>
            </w:tcBorders>
          </w:tcPr>
          <w:p w14:paraId="1A8EE749" w14:textId="7290E0DF" w:rsidR="00323620" w:rsidRPr="00A91D4C" w:rsidRDefault="00323620" w:rsidP="00323620">
            <w:pPr>
              <w:pStyle w:val="ARTablebodyslightlysmallerspace"/>
            </w:pPr>
            <w:r w:rsidRPr="00C637B4">
              <w:t>Special appropriations</w:t>
            </w:r>
          </w:p>
        </w:tc>
        <w:tc>
          <w:tcPr>
            <w:tcW w:w="1191" w:type="dxa"/>
            <w:tcBorders>
              <w:top w:val="nil"/>
              <w:bottom w:val="nil"/>
            </w:tcBorders>
            <w:shd w:val="clear" w:color="auto" w:fill="F2F2F2" w:themeFill="background1" w:themeFillShade="F2"/>
            <w:noWrap/>
          </w:tcPr>
          <w:p w14:paraId="774BA013" w14:textId="675895B5" w:rsidR="00323620" w:rsidRPr="0019737F" w:rsidRDefault="00323620" w:rsidP="00323620">
            <w:pPr>
              <w:pStyle w:val="ARTablebodyslightlysmallerspacerightalign"/>
            </w:pPr>
            <w:r w:rsidRPr="00C637B4">
              <w:t>0.2</w:t>
            </w:r>
          </w:p>
        </w:tc>
        <w:tc>
          <w:tcPr>
            <w:tcW w:w="1191" w:type="dxa"/>
            <w:tcBorders>
              <w:top w:val="nil"/>
              <w:bottom w:val="nil"/>
            </w:tcBorders>
            <w:noWrap/>
          </w:tcPr>
          <w:p w14:paraId="2B4900D3" w14:textId="22C1AA9E" w:rsidR="00323620" w:rsidRPr="0019737F" w:rsidRDefault="00323620" w:rsidP="00323620">
            <w:pPr>
              <w:pStyle w:val="ARTablebodyslightlysmallerspacerightalign"/>
            </w:pPr>
            <w:r w:rsidRPr="00C637B4">
              <w:t>-</w:t>
            </w:r>
          </w:p>
        </w:tc>
        <w:tc>
          <w:tcPr>
            <w:tcW w:w="1191" w:type="dxa"/>
            <w:tcBorders>
              <w:top w:val="nil"/>
              <w:bottom w:val="nil"/>
            </w:tcBorders>
            <w:noWrap/>
          </w:tcPr>
          <w:p w14:paraId="2AB16550" w14:textId="7BA83557" w:rsidR="00323620" w:rsidRPr="00A83892" w:rsidRDefault="00323620" w:rsidP="00323620">
            <w:pPr>
              <w:pStyle w:val="ARTablebodyslightlysmallerspacerightalign"/>
            </w:pPr>
            <w:r w:rsidRPr="00C637B4">
              <w:t>0.2</w:t>
            </w:r>
          </w:p>
        </w:tc>
      </w:tr>
      <w:tr w:rsidR="00323620" w:rsidRPr="000E0F28" w14:paraId="6756BF1A" w14:textId="77777777" w:rsidTr="00413234">
        <w:tc>
          <w:tcPr>
            <w:tcW w:w="5046" w:type="dxa"/>
            <w:tcBorders>
              <w:top w:val="nil"/>
              <w:bottom w:val="nil"/>
            </w:tcBorders>
          </w:tcPr>
          <w:p w14:paraId="76B949CA" w14:textId="223AF82C" w:rsidR="00323620" w:rsidRPr="001C5175" w:rsidRDefault="00323620" w:rsidP="00323620">
            <w:pPr>
              <w:pStyle w:val="ARTablebodyslightlysmallerspace"/>
            </w:pPr>
            <w:r w:rsidRPr="00C637B4">
              <w:t xml:space="preserve">Interest </w:t>
            </w:r>
            <w:r w:rsidRPr="00323620">
              <w:rPr>
                <w:vertAlign w:val="superscript"/>
              </w:rPr>
              <w:t>(2)</w:t>
            </w:r>
          </w:p>
        </w:tc>
        <w:tc>
          <w:tcPr>
            <w:tcW w:w="1191" w:type="dxa"/>
            <w:tcBorders>
              <w:top w:val="nil"/>
              <w:bottom w:val="nil"/>
            </w:tcBorders>
            <w:shd w:val="clear" w:color="auto" w:fill="F2F2F2" w:themeFill="background1" w:themeFillShade="F2"/>
            <w:noWrap/>
          </w:tcPr>
          <w:p w14:paraId="3D50D23A" w14:textId="42AF949F" w:rsidR="00323620" w:rsidRPr="0019737F" w:rsidRDefault="00323620" w:rsidP="00323620">
            <w:pPr>
              <w:pStyle w:val="ARTablebodyslightlysmallerspacerightalign"/>
            </w:pPr>
            <w:r w:rsidRPr="00C637B4">
              <w:t>170.1</w:t>
            </w:r>
          </w:p>
        </w:tc>
        <w:tc>
          <w:tcPr>
            <w:tcW w:w="1191" w:type="dxa"/>
            <w:tcBorders>
              <w:top w:val="nil"/>
              <w:bottom w:val="nil"/>
            </w:tcBorders>
            <w:noWrap/>
          </w:tcPr>
          <w:p w14:paraId="609DE10C" w14:textId="512CF3A7" w:rsidR="00323620" w:rsidRPr="0019737F" w:rsidRDefault="00323620" w:rsidP="00323620">
            <w:pPr>
              <w:pStyle w:val="ARTablebodyslightlysmallerspacerightalign"/>
            </w:pPr>
            <w:r w:rsidRPr="00C637B4">
              <w:t>131.9</w:t>
            </w:r>
          </w:p>
        </w:tc>
        <w:tc>
          <w:tcPr>
            <w:tcW w:w="1191" w:type="dxa"/>
            <w:tcBorders>
              <w:top w:val="nil"/>
              <w:bottom w:val="nil"/>
            </w:tcBorders>
            <w:noWrap/>
          </w:tcPr>
          <w:p w14:paraId="23CF6B5E" w14:textId="4EF441FC" w:rsidR="00323620" w:rsidRPr="00A83892" w:rsidRDefault="00323620" w:rsidP="00323620">
            <w:pPr>
              <w:pStyle w:val="ARTablebodyslightlysmallerspacerightalign"/>
            </w:pPr>
            <w:r w:rsidRPr="00C637B4">
              <w:t>38.2</w:t>
            </w:r>
          </w:p>
        </w:tc>
      </w:tr>
      <w:tr w:rsidR="00323620" w:rsidRPr="00AA6389" w14:paraId="4101F910" w14:textId="77777777" w:rsidTr="00413234">
        <w:tc>
          <w:tcPr>
            <w:tcW w:w="5046" w:type="dxa"/>
            <w:tcBorders>
              <w:top w:val="nil"/>
              <w:bottom w:val="nil"/>
            </w:tcBorders>
          </w:tcPr>
          <w:p w14:paraId="05EE2D01" w14:textId="52AD2153" w:rsidR="00323620" w:rsidRDefault="00323620" w:rsidP="00323620">
            <w:pPr>
              <w:pStyle w:val="ARTablebodyslightlysmallerspace"/>
            </w:pPr>
            <w:r w:rsidRPr="00C637B4">
              <w:t>Sale of goods and services</w:t>
            </w:r>
          </w:p>
        </w:tc>
        <w:tc>
          <w:tcPr>
            <w:tcW w:w="1191" w:type="dxa"/>
            <w:tcBorders>
              <w:top w:val="nil"/>
              <w:bottom w:val="nil"/>
            </w:tcBorders>
            <w:shd w:val="clear" w:color="auto" w:fill="F2F2F2" w:themeFill="background1" w:themeFillShade="F2"/>
            <w:noWrap/>
          </w:tcPr>
          <w:p w14:paraId="1D4129B3" w14:textId="0D539DA8" w:rsidR="00323620" w:rsidRPr="0019737F" w:rsidRDefault="00323620" w:rsidP="00323620">
            <w:pPr>
              <w:pStyle w:val="ARTablebodyslightlysmallerspacerightalign"/>
            </w:pPr>
            <w:r w:rsidRPr="00C637B4">
              <w:t>270.2</w:t>
            </w:r>
          </w:p>
        </w:tc>
        <w:tc>
          <w:tcPr>
            <w:tcW w:w="1191" w:type="dxa"/>
            <w:tcBorders>
              <w:top w:val="nil"/>
              <w:bottom w:val="nil"/>
            </w:tcBorders>
            <w:noWrap/>
          </w:tcPr>
          <w:p w14:paraId="67E9838E" w14:textId="6DD9D911" w:rsidR="00323620" w:rsidRPr="0019737F" w:rsidRDefault="00323620" w:rsidP="00323620">
            <w:pPr>
              <w:pStyle w:val="ARTablebodyslightlysmallerspacerightalign"/>
            </w:pPr>
            <w:r w:rsidRPr="00C637B4">
              <w:t>271.8</w:t>
            </w:r>
          </w:p>
        </w:tc>
        <w:tc>
          <w:tcPr>
            <w:tcW w:w="1191" w:type="dxa"/>
            <w:tcBorders>
              <w:top w:val="nil"/>
              <w:bottom w:val="nil"/>
            </w:tcBorders>
            <w:noWrap/>
          </w:tcPr>
          <w:p w14:paraId="0468BC07" w14:textId="37208225" w:rsidR="00323620" w:rsidRPr="00A83892" w:rsidRDefault="00323620" w:rsidP="00323620">
            <w:pPr>
              <w:pStyle w:val="ARTablebodyslightlysmallerspacerightalign"/>
            </w:pPr>
            <w:r w:rsidRPr="00C637B4">
              <w:t>(1.6)</w:t>
            </w:r>
          </w:p>
        </w:tc>
      </w:tr>
      <w:tr w:rsidR="00323620" w:rsidRPr="000E0F28" w14:paraId="706D822C" w14:textId="77777777" w:rsidTr="00413234">
        <w:tc>
          <w:tcPr>
            <w:tcW w:w="5046" w:type="dxa"/>
            <w:tcBorders>
              <w:top w:val="nil"/>
              <w:bottom w:val="nil"/>
            </w:tcBorders>
          </w:tcPr>
          <w:p w14:paraId="03BCAE36" w14:textId="735B3248" w:rsidR="00323620" w:rsidRPr="001C5175" w:rsidRDefault="00323620" w:rsidP="00323620">
            <w:pPr>
              <w:pStyle w:val="ARTablebodyslightlysmallerspace"/>
            </w:pPr>
            <w:r w:rsidRPr="00C637B4">
              <w:t xml:space="preserve">Grants </w:t>
            </w:r>
            <w:r w:rsidRPr="00323620">
              <w:rPr>
                <w:vertAlign w:val="superscript"/>
              </w:rPr>
              <w:t>(3)</w:t>
            </w:r>
          </w:p>
        </w:tc>
        <w:tc>
          <w:tcPr>
            <w:tcW w:w="1191" w:type="dxa"/>
            <w:tcBorders>
              <w:top w:val="nil"/>
              <w:bottom w:val="nil"/>
            </w:tcBorders>
            <w:shd w:val="clear" w:color="auto" w:fill="F2F2F2" w:themeFill="background1" w:themeFillShade="F2"/>
            <w:noWrap/>
          </w:tcPr>
          <w:p w14:paraId="78740775" w14:textId="2CC6DB9F" w:rsidR="00323620" w:rsidRPr="0019737F" w:rsidRDefault="00323620" w:rsidP="00323620">
            <w:pPr>
              <w:pStyle w:val="ARTablebodyslightlysmallerspacerightalign"/>
            </w:pPr>
            <w:r w:rsidRPr="00C637B4">
              <w:t>29.4</w:t>
            </w:r>
          </w:p>
        </w:tc>
        <w:tc>
          <w:tcPr>
            <w:tcW w:w="1191" w:type="dxa"/>
            <w:tcBorders>
              <w:top w:val="nil"/>
              <w:bottom w:val="nil"/>
            </w:tcBorders>
            <w:noWrap/>
          </w:tcPr>
          <w:p w14:paraId="164F1C67" w14:textId="44D35EAE" w:rsidR="00323620" w:rsidRPr="0019737F" w:rsidRDefault="00323620" w:rsidP="00323620">
            <w:pPr>
              <w:pStyle w:val="ARTablebodyslightlysmallerspacerightalign"/>
            </w:pPr>
            <w:r w:rsidRPr="00C637B4">
              <w:t>3.0</w:t>
            </w:r>
          </w:p>
        </w:tc>
        <w:tc>
          <w:tcPr>
            <w:tcW w:w="1191" w:type="dxa"/>
            <w:tcBorders>
              <w:top w:val="nil"/>
              <w:bottom w:val="nil"/>
            </w:tcBorders>
            <w:noWrap/>
          </w:tcPr>
          <w:p w14:paraId="7401497F" w14:textId="76CD1620" w:rsidR="00323620" w:rsidRPr="00A83892" w:rsidRDefault="00323620" w:rsidP="00323620">
            <w:pPr>
              <w:pStyle w:val="ARTablebodyslightlysmallerspacerightalign"/>
            </w:pPr>
            <w:r w:rsidRPr="00C637B4">
              <w:t>26.4</w:t>
            </w:r>
          </w:p>
        </w:tc>
      </w:tr>
      <w:tr w:rsidR="00323620" w:rsidRPr="000E0F28" w14:paraId="7BC4802B" w14:textId="77777777" w:rsidTr="00413234">
        <w:tc>
          <w:tcPr>
            <w:tcW w:w="5046" w:type="dxa"/>
            <w:tcBorders>
              <w:top w:val="nil"/>
              <w:bottom w:val="nil"/>
            </w:tcBorders>
          </w:tcPr>
          <w:p w14:paraId="3427C7B3" w14:textId="2E7FA1F9" w:rsidR="00323620" w:rsidRDefault="00323620" w:rsidP="00323620">
            <w:pPr>
              <w:pStyle w:val="ARTablebodyslightlysmallerspace"/>
            </w:pPr>
            <w:r w:rsidRPr="00C637B4">
              <w:t xml:space="preserve">Resources received free of charge </w:t>
            </w:r>
          </w:p>
        </w:tc>
        <w:tc>
          <w:tcPr>
            <w:tcW w:w="1191" w:type="dxa"/>
            <w:tcBorders>
              <w:top w:val="nil"/>
              <w:bottom w:val="nil"/>
            </w:tcBorders>
            <w:shd w:val="clear" w:color="auto" w:fill="F2F2F2" w:themeFill="background1" w:themeFillShade="F2"/>
            <w:noWrap/>
          </w:tcPr>
          <w:p w14:paraId="7524DF49" w14:textId="45C02CE6" w:rsidR="00323620" w:rsidRPr="0019737F" w:rsidRDefault="00323620" w:rsidP="00323620">
            <w:pPr>
              <w:pStyle w:val="ARTablebodyslightlysmallerspacerightalign"/>
            </w:pPr>
            <w:r w:rsidRPr="00C637B4">
              <w:t>1.9</w:t>
            </w:r>
          </w:p>
        </w:tc>
        <w:tc>
          <w:tcPr>
            <w:tcW w:w="1191" w:type="dxa"/>
            <w:tcBorders>
              <w:top w:val="nil"/>
              <w:bottom w:val="nil"/>
            </w:tcBorders>
            <w:noWrap/>
          </w:tcPr>
          <w:p w14:paraId="2296FBBE" w14:textId="79FBA9FF" w:rsidR="00323620" w:rsidRPr="0019737F" w:rsidRDefault="00323620" w:rsidP="00323620">
            <w:pPr>
              <w:pStyle w:val="ARTablebodyslightlysmallerspacerightalign"/>
            </w:pPr>
            <w:r w:rsidRPr="00C637B4">
              <w:t>-</w:t>
            </w:r>
          </w:p>
        </w:tc>
        <w:tc>
          <w:tcPr>
            <w:tcW w:w="1191" w:type="dxa"/>
            <w:tcBorders>
              <w:top w:val="nil"/>
              <w:bottom w:val="nil"/>
            </w:tcBorders>
            <w:noWrap/>
          </w:tcPr>
          <w:p w14:paraId="15446432" w14:textId="4147CBEB" w:rsidR="00323620" w:rsidRPr="00A83892" w:rsidRDefault="00323620" w:rsidP="00323620">
            <w:pPr>
              <w:pStyle w:val="ARTablebodyslightlysmallerspacerightalign"/>
            </w:pPr>
            <w:r w:rsidRPr="00C637B4">
              <w:t>1.9</w:t>
            </w:r>
          </w:p>
        </w:tc>
      </w:tr>
      <w:tr w:rsidR="00323620" w:rsidRPr="000E0F28" w14:paraId="1C0B59DE" w14:textId="77777777" w:rsidTr="00413234">
        <w:tc>
          <w:tcPr>
            <w:tcW w:w="5046" w:type="dxa"/>
            <w:tcBorders>
              <w:top w:val="nil"/>
              <w:bottom w:val="single" w:sz="4" w:space="0" w:color="auto"/>
            </w:tcBorders>
          </w:tcPr>
          <w:p w14:paraId="3C75DFB1" w14:textId="57C3FCF7" w:rsidR="00323620" w:rsidRDefault="00323620" w:rsidP="00323620">
            <w:pPr>
              <w:pStyle w:val="ARTablebodyslightlysmallerspace"/>
            </w:pPr>
            <w:r w:rsidRPr="00C637B4">
              <w:t xml:space="preserve">Other income </w:t>
            </w:r>
            <w:r w:rsidRPr="00323620">
              <w:rPr>
                <w:vertAlign w:val="superscript"/>
              </w:rPr>
              <w:t>(4)</w:t>
            </w:r>
          </w:p>
        </w:tc>
        <w:tc>
          <w:tcPr>
            <w:tcW w:w="1191" w:type="dxa"/>
            <w:tcBorders>
              <w:top w:val="nil"/>
              <w:bottom w:val="single" w:sz="4" w:space="0" w:color="auto"/>
            </w:tcBorders>
            <w:shd w:val="clear" w:color="auto" w:fill="F2F2F2" w:themeFill="background1" w:themeFillShade="F2"/>
            <w:noWrap/>
          </w:tcPr>
          <w:p w14:paraId="11135CB3" w14:textId="03A6F8EF" w:rsidR="00323620" w:rsidRDefault="00323620" w:rsidP="00323620">
            <w:pPr>
              <w:pStyle w:val="ARTablebodyslightlysmallerspacerightalign"/>
            </w:pPr>
            <w:r w:rsidRPr="00C637B4">
              <w:t>69.8</w:t>
            </w:r>
          </w:p>
        </w:tc>
        <w:tc>
          <w:tcPr>
            <w:tcW w:w="1191" w:type="dxa"/>
            <w:tcBorders>
              <w:top w:val="nil"/>
              <w:bottom w:val="single" w:sz="4" w:space="0" w:color="auto"/>
            </w:tcBorders>
            <w:noWrap/>
          </w:tcPr>
          <w:p w14:paraId="2ED7F8E0" w14:textId="5CEDEBB5" w:rsidR="00323620" w:rsidRDefault="00323620" w:rsidP="00323620">
            <w:pPr>
              <w:pStyle w:val="ARTablebodyslightlysmallerspacerightalign"/>
            </w:pPr>
            <w:r w:rsidRPr="00C637B4">
              <w:t>44.6</w:t>
            </w:r>
          </w:p>
        </w:tc>
        <w:tc>
          <w:tcPr>
            <w:tcW w:w="1191" w:type="dxa"/>
            <w:tcBorders>
              <w:top w:val="nil"/>
              <w:bottom w:val="single" w:sz="4" w:space="0" w:color="auto"/>
            </w:tcBorders>
            <w:noWrap/>
          </w:tcPr>
          <w:p w14:paraId="2E73658B" w14:textId="5E6F1CE6" w:rsidR="00323620" w:rsidRPr="00A83892" w:rsidRDefault="00323620" w:rsidP="00323620">
            <w:pPr>
              <w:pStyle w:val="ARTablebodyslightlysmallerspacerightalign"/>
            </w:pPr>
            <w:r w:rsidRPr="00C637B4">
              <w:t>25.3</w:t>
            </w:r>
          </w:p>
        </w:tc>
      </w:tr>
      <w:tr w:rsidR="00323620" w:rsidRPr="000E0F28" w14:paraId="2B314B9A" w14:textId="77777777" w:rsidTr="00413234">
        <w:tc>
          <w:tcPr>
            <w:tcW w:w="5046" w:type="dxa"/>
            <w:tcBorders>
              <w:top w:val="single" w:sz="4" w:space="0" w:color="auto"/>
              <w:bottom w:val="single" w:sz="4" w:space="0" w:color="auto"/>
            </w:tcBorders>
          </w:tcPr>
          <w:p w14:paraId="7A83615A" w14:textId="16DBA815" w:rsidR="00323620" w:rsidRPr="001C5175" w:rsidRDefault="00323620" w:rsidP="00323620">
            <w:pPr>
              <w:pStyle w:val="ARTablebodyboldslightlysmallerspace"/>
            </w:pPr>
            <w:r w:rsidRPr="00C637B4">
              <w:t>Total income from transactions</w:t>
            </w:r>
          </w:p>
        </w:tc>
        <w:tc>
          <w:tcPr>
            <w:tcW w:w="1191" w:type="dxa"/>
            <w:tcBorders>
              <w:top w:val="single" w:sz="4" w:space="0" w:color="auto"/>
              <w:bottom w:val="single" w:sz="4" w:space="0" w:color="auto"/>
            </w:tcBorders>
            <w:shd w:val="clear" w:color="auto" w:fill="F2F2F2" w:themeFill="background1" w:themeFillShade="F2"/>
            <w:noWrap/>
          </w:tcPr>
          <w:p w14:paraId="1D3AB362" w14:textId="43BAAA1D" w:rsidR="00323620" w:rsidRPr="0019737F" w:rsidRDefault="00323620" w:rsidP="00323620">
            <w:pPr>
              <w:pStyle w:val="ARTablebodyboldslightlysmallerspacerightalign"/>
            </w:pPr>
            <w:r w:rsidRPr="00C637B4">
              <w:t>1,004.7</w:t>
            </w:r>
          </w:p>
        </w:tc>
        <w:tc>
          <w:tcPr>
            <w:tcW w:w="1191" w:type="dxa"/>
            <w:tcBorders>
              <w:top w:val="single" w:sz="4" w:space="0" w:color="auto"/>
              <w:bottom w:val="single" w:sz="4" w:space="0" w:color="auto"/>
            </w:tcBorders>
            <w:noWrap/>
          </w:tcPr>
          <w:p w14:paraId="7000697A" w14:textId="4FC3E4F6" w:rsidR="00323620" w:rsidRPr="0019737F" w:rsidRDefault="00323620" w:rsidP="00323620">
            <w:pPr>
              <w:pStyle w:val="ARTablebodyboldslightlysmallerspacerightalign"/>
            </w:pPr>
            <w:r w:rsidRPr="00C637B4">
              <w:t>832.0</w:t>
            </w:r>
          </w:p>
        </w:tc>
        <w:tc>
          <w:tcPr>
            <w:tcW w:w="1191" w:type="dxa"/>
            <w:tcBorders>
              <w:top w:val="single" w:sz="4" w:space="0" w:color="auto"/>
              <w:bottom w:val="single" w:sz="4" w:space="0" w:color="auto"/>
            </w:tcBorders>
            <w:noWrap/>
          </w:tcPr>
          <w:p w14:paraId="5ADB53F9" w14:textId="3B30ADC0" w:rsidR="00323620" w:rsidRPr="00A83892" w:rsidRDefault="00323620" w:rsidP="00323620">
            <w:pPr>
              <w:pStyle w:val="ARTablebodyboldslightlysmallerspacerightalign"/>
            </w:pPr>
            <w:r w:rsidRPr="00C637B4">
              <w:t>172.7</w:t>
            </w:r>
          </w:p>
        </w:tc>
      </w:tr>
      <w:tr w:rsidR="00323620" w:rsidRPr="00003333" w14:paraId="21042B7A" w14:textId="77777777" w:rsidTr="00413234">
        <w:tc>
          <w:tcPr>
            <w:tcW w:w="5046" w:type="dxa"/>
            <w:tcBorders>
              <w:top w:val="single" w:sz="4" w:space="0" w:color="auto"/>
              <w:bottom w:val="nil"/>
            </w:tcBorders>
          </w:tcPr>
          <w:p w14:paraId="1D2E2C1D" w14:textId="24203B45" w:rsidR="00323620" w:rsidRPr="001C5175" w:rsidRDefault="00323620" w:rsidP="00323620">
            <w:pPr>
              <w:pStyle w:val="ARTablerowsubheadcoloursmallerspaceabove"/>
            </w:pPr>
            <w:r w:rsidRPr="00C637B4">
              <w:t>Expenses from transactions</w:t>
            </w:r>
          </w:p>
        </w:tc>
        <w:tc>
          <w:tcPr>
            <w:tcW w:w="1191" w:type="dxa"/>
            <w:tcBorders>
              <w:top w:val="single" w:sz="4" w:space="0" w:color="auto"/>
              <w:bottom w:val="nil"/>
            </w:tcBorders>
            <w:shd w:val="clear" w:color="auto" w:fill="F2F2F2" w:themeFill="background1" w:themeFillShade="F2"/>
            <w:noWrap/>
          </w:tcPr>
          <w:p w14:paraId="0F5F0DDC" w14:textId="77777777" w:rsidR="00323620" w:rsidRPr="00A12CC6" w:rsidRDefault="00323620" w:rsidP="00323620">
            <w:pPr>
              <w:pStyle w:val="Tablerowheadinginvisible"/>
            </w:pPr>
          </w:p>
        </w:tc>
        <w:tc>
          <w:tcPr>
            <w:tcW w:w="1191" w:type="dxa"/>
            <w:tcBorders>
              <w:top w:val="single" w:sz="4" w:space="0" w:color="auto"/>
              <w:bottom w:val="nil"/>
            </w:tcBorders>
            <w:noWrap/>
          </w:tcPr>
          <w:p w14:paraId="4CA362AC" w14:textId="77777777" w:rsidR="00323620" w:rsidRPr="00A12CC6" w:rsidRDefault="00323620" w:rsidP="00323620">
            <w:pPr>
              <w:pStyle w:val="Tablerowheadinginvisible"/>
            </w:pPr>
          </w:p>
        </w:tc>
        <w:tc>
          <w:tcPr>
            <w:tcW w:w="1191" w:type="dxa"/>
            <w:tcBorders>
              <w:top w:val="single" w:sz="4" w:space="0" w:color="auto"/>
              <w:bottom w:val="nil"/>
            </w:tcBorders>
            <w:noWrap/>
          </w:tcPr>
          <w:p w14:paraId="330D51B4" w14:textId="77777777" w:rsidR="00323620" w:rsidRPr="00A83892" w:rsidRDefault="00323620" w:rsidP="00323620">
            <w:pPr>
              <w:pStyle w:val="Tablerowheadinginvisible"/>
            </w:pPr>
          </w:p>
        </w:tc>
      </w:tr>
      <w:tr w:rsidR="00323620" w:rsidRPr="00003333" w14:paraId="59EA5AB1" w14:textId="77777777" w:rsidTr="00413234">
        <w:tc>
          <w:tcPr>
            <w:tcW w:w="5046" w:type="dxa"/>
            <w:tcBorders>
              <w:top w:val="nil"/>
              <w:bottom w:val="nil"/>
            </w:tcBorders>
          </w:tcPr>
          <w:p w14:paraId="3804ACEE" w14:textId="0DA5867B" w:rsidR="00323620" w:rsidRPr="00EB34C5" w:rsidRDefault="00323620" w:rsidP="00323620">
            <w:pPr>
              <w:pStyle w:val="ARTablebodyslightlysmallerspace"/>
            </w:pPr>
            <w:r w:rsidRPr="00C637B4">
              <w:t xml:space="preserve">Employee benefits </w:t>
            </w:r>
            <w:r w:rsidRPr="00323620">
              <w:rPr>
                <w:vertAlign w:val="superscript"/>
              </w:rPr>
              <w:t>(5)</w:t>
            </w:r>
          </w:p>
        </w:tc>
        <w:tc>
          <w:tcPr>
            <w:tcW w:w="1191" w:type="dxa"/>
            <w:tcBorders>
              <w:top w:val="nil"/>
              <w:bottom w:val="nil"/>
            </w:tcBorders>
            <w:shd w:val="clear" w:color="auto" w:fill="F2F2F2" w:themeFill="background1" w:themeFillShade="F2"/>
            <w:noWrap/>
          </w:tcPr>
          <w:p w14:paraId="266AF67C" w14:textId="782D53C1" w:rsidR="00323620" w:rsidRPr="006D45A4" w:rsidRDefault="00323620" w:rsidP="00323620">
            <w:pPr>
              <w:pStyle w:val="ARTablebodyslightlysmallerspacerightalign"/>
            </w:pPr>
            <w:r w:rsidRPr="00C637B4">
              <w:t>414.2</w:t>
            </w:r>
          </w:p>
        </w:tc>
        <w:tc>
          <w:tcPr>
            <w:tcW w:w="1191" w:type="dxa"/>
            <w:tcBorders>
              <w:top w:val="nil"/>
              <w:bottom w:val="nil"/>
            </w:tcBorders>
            <w:noWrap/>
          </w:tcPr>
          <w:p w14:paraId="707ECC95" w14:textId="70E85FCB" w:rsidR="00323620" w:rsidRPr="006D45A4" w:rsidRDefault="00323620" w:rsidP="00323620">
            <w:pPr>
              <w:pStyle w:val="ARTablebodyslightlysmallerspacerightalign"/>
            </w:pPr>
            <w:r w:rsidRPr="00C637B4">
              <w:t>293.7</w:t>
            </w:r>
          </w:p>
        </w:tc>
        <w:tc>
          <w:tcPr>
            <w:tcW w:w="1191" w:type="dxa"/>
            <w:tcBorders>
              <w:top w:val="nil"/>
              <w:bottom w:val="nil"/>
            </w:tcBorders>
            <w:noWrap/>
          </w:tcPr>
          <w:p w14:paraId="4B7B72A7" w14:textId="7CB76856" w:rsidR="00323620" w:rsidRPr="00A83892" w:rsidRDefault="00323620" w:rsidP="00323620">
            <w:pPr>
              <w:pStyle w:val="ARTablebodyslightlysmallerspacerightalign"/>
            </w:pPr>
            <w:r w:rsidRPr="00C637B4">
              <w:t>(120.5)</w:t>
            </w:r>
          </w:p>
        </w:tc>
      </w:tr>
      <w:tr w:rsidR="00323620" w:rsidRPr="00003333" w14:paraId="669EDB38" w14:textId="77777777" w:rsidTr="00413234">
        <w:tc>
          <w:tcPr>
            <w:tcW w:w="5046" w:type="dxa"/>
            <w:tcBorders>
              <w:top w:val="nil"/>
              <w:bottom w:val="nil"/>
            </w:tcBorders>
          </w:tcPr>
          <w:p w14:paraId="0EA612F8" w14:textId="38A6933A" w:rsidR="00323620" w:rsidRPr="00EB34C5" w:rsidRDefault="00323620" w:rsidP="00323620">
            <w:pPr>
              <w:pStyle w:val="ARTablebodyslightlysmallerspace"/>
            </w:pPr>
            <w:r w:rsidRPr="00C637B4">
              <w:t>Depreciation</w:t>
            </w:r>
          </w:p>
        </w:tc>
        <w:tc>
          <w:tcPr>
            <w:tcW w:w="1191" w:type="dxa"/>
            <w:tcBorders>
              <w:top w:val="nil"/>
              <w:bottom w:val="nil"/>
            </w:tcBorders>
            <w:shd w:val="clear" w:color="auto" w:fill="F2F2F2" w:themeFill="background1" w:themeFillShade="F2"/>
            <w:noWrap/>
          </w:tcPr>
          <w:p w14:paraId="14325F55" w14:textId="4448866A" w:rsidR="00323620" w:rsidRPr="006D45A4" w:rsidRDefault="00323620" w:rsidP="00323620">
            <w:pPr>
              <w:pStyle w:val="ARTablebodyslightlysmallerspacerightalign"/>
            </w:pPr>
            <w:r w:rsidRPr="00C637B4">
              <w:t>39.4</w:t>
            </w:r>
          </w:p>
        </w:tc>
        <w:tc>
          <w:tcPr>
            <w:tcW w:w="1191" w:type="dxa"/>
            <w:tcBorders>
              <w:top w:val="nil"/>
              <w:bottom w:val="nil"/>
            </w:tcBorders>
            <w:noWrap/>
          </w:tcPr>
          <w:p w14:paraId="6B7FEBEF" w14:textId="5B3A7F87" w:rsidR="00323620" w:rsidRPr="006D45A4" w:rsidRDefault="00323620" w:rsidP="00323620">
            <w:pPr>
              <w:pStyle w:val="ARTablebodyslightlysmallerspacerightalign"/>
            </w:pPr>
            <w:r w:rsidRPr="00C637B4">
              <w:t>38.1</w:t>
            </w:r>
          </w:p>
        </w:tc>
        <w:tc>
          <w:tcPr>
            <w:tcW w:w="1191" w:type="dxa"/>
            <w:tcBorders>
              <w:top w:val="nil"/>
              <w:bottom w:val="nil"/>
            </w:tcBorders>
            <w:noWrap/>
          </w:tcPr>
          <w:p w14:paraId="258B2889" w14:textId="728237C2" w:rsidR="00323620" w:rsidRPr="00A83892" w:rsidRDefault="00323620" w:rsidP="00323620">
            <w:pPr>
              <w:pStyle w:val="ARTablebodyslightlysmallerspacerightalign"/>
            </w:pPr>
            <w:r w:rsidRPr="00C637B4">
              <w:t>(1.3)</w:t>
            </w:r>
          </w:p>
        </w:tc>
      </w:tr>
      <w:tr w:rsidR="00323620" w:rsidRPr="001C5175" w14:paraId="17A50649" w14:textId="77777777" w:rsidTr="00413234">
        <w:tc>
          <w:tcPr>
            <w:tcW w:w="5046" w:type="dxa"/>
            <w:tcBorders>
              <w:top w:val="nil"/>
              <w:bottom w:val="nil"/>
            </w:tcBorders>
          </w:tcPr>
          <w:p w14:paraId="774CF02C" w14:textId="4D18D0C4" w:rsidR="00323620" w:rsidRPr="001C5175" w:rsidRDefault="00323620" w:rsidP="00323620">
            <w:pPr>
              <w:pStyle w:val="ARTablebodyslightlysmallerspace"/>
            </w:pPr>
            <w:r w:rsidRPr="00C637B4">
              <w:t>Interest expense</w:t>
            </w:r>
          </w:p>
        </w:tc>
        <w:tc>
          <w:tcPr>
            <w:tcW w:w="1191" w:type="dxa"/>
            <w:tcBorders>
              <w:top w:val="nil"/>
              <w:bottom w:val="nil"/>
            </w:tcBorders>
            <w:shd w:val="clear" w:color="auto" w:fill="F2F2F2" w:themeFill="background1" w:themeFillShade="F2"/>
            <w:noWrap/>
          </w:tcPr>
          <w:p w14:paraId="5DA6B959" w14:textId="491FCE92" w:rsidR="00323620" w:rsidRPr="007B4B09" w:rsidRDefault="00323620" w:rsidP="00323620">
            <w:pPr>
              <w:pStyle w:val="ARTablebodyslightlysmallerspacerightalign"/>
            </w:pPr>
            <w:r w:rsidRPr="00C637B4">
              <w:t>1.0</w:t>
            </w:r>
          </w:p>
        </w:tc>
        <w:tc>
          <w:tcPr>
            <w:tcW w:w="1191" w:type="dxa"/>
            <w:tcBorders>
              <w:top w:val="nil"/>
              <w:bottom w:val="nil"/>
            </w:tcBorders>
            <w:noWrap/>
          </w:tcPr>
          <w:p w14:paraId="602184CA" w14:textId="3711E6EB" w:rsidR="00323620" w:rsidRPr="007B4B09" w:rsidRDefault="00323620" w:rsidP="00323620">
            <w:pPr>
              <w:pStyle w:val="ARTablebodyslightlysmallerspacerightalign"/>
            </w:pPr>
            <w:r w:rsidRPr="00C637B4">
              <w:t>1.6</w:t>
            </w:r>
          </w:p>
        </w:tc>
        <w:tc>
          <w:tcPr>
            <w:tcW w:w="1191" w:type="dxa"/>
            <w:tcBorders>
              <w:top w:val="nil"/>
              <w:bottom w:val="nil"/>
            </w:tcBorders>
            <w:noWrap/>
          </w:tcPr>
          <w:p w14:paraId="00F02416" w14:textId="29C7A4FE" w:rsidR="00323620" w:rsidRPr="00A83892" w:rsidRDefault="00323620" w:rsidP="00323620">
            <w:pPr>
              <w:pStyle w:val="ARTablebodyslightlysmallerspacerightalign"/>
            </w:pPr>
            <w:r w:rsidRPr="00C637B4">
              <w:t>0.6</w:t>
            </w:r>
          </w:p>
        </w:tc>
      </w:tr>
      <w:tr w:rsidR="00323620" w:rsidRPr="001C5175" w14:paraId="22FDC2C2" w14:textId="77777777" w:rsidTr="00413234">
        <w:tc>
          <w:tcPr>
            <w:tcW w:w="5046" w:type="dxa"/>
            <w:tcBorders>
              <w:top w:val="nil"/>
              <w:bottom w:val="nil"/>
            </w:tcBorders>
          </w:tcPr>
          <w:p w14:paraId="30EECB08" w14:textId="1648B0EE" w:rsidR="00323620" w:rsidRPr="001C5175" w:rsidRDefault="00323620" w:rsidP="00323620">
            <w:pPr>
              <w:pStyle w:val="ARTablebodyslightlysmallerspace"/>
            </w:pPr>
            <w:r w:rsidRPr="00C637B4">
              <w:t xml:space="preserve">Grants expense </w:t>
            </w:r>
          </w:p>
        </w:tc>
        <w:tc>
          <w:tcPr>
            <w:tcW w:w="1191" w:type="dxa"/>
            <w:tcBorders>
              <w:top w:val="nil"/>
              <w:bottom w:val="nil"/>
            </w:tcBorders>
            <w:shd w:val="clear" w:color="auto" w:fill="F2F2F2" w:themeFill="background1" w:themeFillShade="F2"/>
            <w:noWrap/>
          </w:tcPr>
          <w:p w14:paraId="53EFACD6" w14:textId="2389F6BD" w:rsidR="00323620" w:rsidRPr="007B4B09" w:rsidRDefault="00323620" w:rsidP="00323620">
            <w:pPr>
              <w:pStyle w:val="ARTablebodyslightlysmallerspacerightalign"/>
            </w:pPr>
            <w:r w:rsidRPr="00C637B4">
              <w:t>217.1</w:t>
            </w:r>
          </w:p>
        </w:tc>
        <w:tc>
          <w:tcPr>
            <w:tcW w:w="1191" w:type="dxa"/>
            <w:tcBorders>
              <w:top w:val="nil"/>
              <w:bottom w:val="nil"/>
            </w:tcBorders>
            <w:noWrap/>
          </w:tcPr>
          <w:p w14:paraId="2CC67568" w14:textId="601D32B9" w:rsidR="00323620" w:rsidRPr="007B4B09" w:rsidRDefault="00323620" w:rsidP="00323620">
            <w:pPr>
              <w:pStyle w:val="ARTablebodyslightlysmallerspacerightalign"/>
            </w:pPr>
            <w:r w:rsidRPr="00C637B4">
              <w:t>207.6</w:t>
            </w:r>
          </w:p>
        </w:tc>
        <w:tc>
          <w:tcPr>
            <w:tcW w:w="1191" w:type="dxa"/>
            <w:tcBorders>
              <w:top w:val="nil"/>
              <w:bottom w:val="nil"/>
            </w:tcBorders>
            <w:noWrap/>
          </w:tcPr>
          <w:p w14:paraId="5492E8E7" w14:textId="55B895E3" w:rsidR="00323620" w:rsidRPr="00A83892" w:rsidRDefault="00323620" w:rsidP="00323620">
            <w:pPr>
              <w:pStyle w:val="ARTablebodyslightlysmallerspacerightalign"/>
            </w:pPr>
            <w:r w:rsidRPr="00C637B4">
              <w:t>(9.5)</w:t>
            </w:r>
          </w:p>
        </w:tc>
      </w:tr>
      <w:tr w:rsidR="00323620" w:rsidRPr="001C5175" w14:paraId="7135D1C0" w14:textId="77777777" w:rsidTr="00413234">
        <w:tc>
          <w:tcPr>
            <w:tcW w:w="5046" w:type="dxa"/>
            <w:tcBorders>
              <w:top w:val="nil"/>
              <w:bottom w:val="single" w:sz="4" w:space="0" w:color="auto"/>
            </w:tcBorders>
          </w:tcPr>
          <w:p w14:paraId="7C2541F9" w14:textId="2FF859E3" w:rsidR="00323620" w:rsidRPr="001C5175" w:rsidRDefault="00323620" w:rsidP="00323620">
            <w:pPr>
              <w:pStyle w:val="ARTablebodyslightlysmallerspace"/>
            </w:pPr>
            <w:r w:rsidRPr="00C637B4">
              <w:t xml:space="preserve">Other expenses </w:t>
            </w:r>
            <w:r w:rsidRPr="00323620">
              <w:rPr>
                <w:vertAlign w:val="superscript"/>
              </w:rPr>
              <w:t>(6)</w:t>
            </w:r>
          </w:p>
        </w:tc>
        <w:tc>
          <w:tcPr>
            <w:tcW w:w="1191" w:type="dxa"/>
            <w:tcBorders>
              <w:top w:val="nil"/>
              <w:bottom w:val="single" w:sz="4" w:space="0" w:color="auto"/>
            </w:tcBorders>
            <w:shd w:val="clear" w:color="auto" w:fill="F2F2F2" w:themeFill="background1" w:themeFillShade="F2"/>
            <w:noWrap/>
          </w:tcPr>
          <w:p w14:paraId="3C60E1D2" w14:textId="5956198F" w:rsidR="00323620" w:rsidRPr="007B4B09" w:rsidRDefault="00323620" w:rsidP="00323620">
            <w:pPr>
              <w:pStyle w:val="ARTablebodyslightlysmallerspacerightalign"/>
            </w:pPr>
            <w:r w:rsidRPr="00C637B4">
              <w:t>274.9</w:t>
            </w:r>
          </w:p>
        </w:tc>
        <w:tc>
          <w:tcPr>
            <w:tcW w:w="1191" w:type="dxa"/>
            <w:tcBorders>
              <w:top w:val="nil"/>
              <w:bottom w:val="single" w:sz="4" w:space="0" w:color="auto"/>
            </w:tcBorders>
            <w:noWrap/>
          </w:tcPr>
          <w:p w14:paraId="6BC41293" w14:textId="6D76122B" w:rsidR="00323620" w:rsidRPr="007B4B09" w:rsidRDefault="00323620" w:rsidP="00323620">
            <w:pPr>
              <w:pStyle w:val="ARTablebodyslightlysmallerspacerightalign"/>
            </w:pPr>
            <w:r w:rsidRPr="00C637B4">
              <w:t>204.2</w:t>
            </w:r>
          </w:p>
        </w:tc>
        <w:tc>
          <w:tcPr>
            <w:tcW w:w="1191" w:type="dxa"/>
            <w:tcBorders>
              <w:top w:val="nil"/>
              <w:bottom w:val="single" w:sz="4" w:space="0" w:color="auto"/>
            </w:tcBorders>
            <w:noWrap/>
          </w:tcPr>
          <w:p w14:paraId="5C0970B6" w14:textId="5B744844" w:rsidR="00323620" w:rsidRPr="00A83892" w:rsidRDefault="00323620" w:rsidP="00323620">
            <w:pPr>
              <w:pStyle w:val="ARTablebodyslightlysmallerspacerightalign"/>
            </w:pPr>
            <w:r w:rsidRPr="00C637B4">
              <w:t>(70.7)</w:t>
            </w:r>
          </w:p>
        </w:tc>
      </w:tr>
      <w:tr w:rsidR="00323620" w:rsidRPr="001C5175" w14:paraId="0E9A4CFC" w14:textId="77777777" w:rsidTr="00413234">
        <w:tc>
          <w:tcPr>
            <w:tcW w:w="5046" w:type="dxa"/>
            <w:tcBorders>
              <w:top w:val="single" w:sz="4" w:space="0" w:color="auto"/>
              <w:bottom w:val="single" w:sz="4" w:space="0" w:color="auto"/>
            </w:tcBorders>
          </w:tcPr>
          <w:p w14:paraId="38BCB893" w14:textId="3E1A688A" w:rsidR="00323620" w:rsidRPr="00DD4FE0" w:rsidRDefault="00323620" w:rsidP="00323620">
            <w:pPr>
              <w:pStyle w:val="ARTablebodyboldslightlysmallerspace"/>
            </w:pPr>
            <w:r w:rsidRPr="00C637B4">
              <w:t>Total expenses from transactions</w:t>
            </w:r>
          </w:p>
        </w:tc>
        <w:tc>
          <w:tcPr>
            <w:tcW w:w="1191" w:type="dxa"/>
            <w:tcBorders>
              <w:top w:val="single" w:sz="4" w:space="0" w:color="auto"/>
              <w:bottom w:val="single" w:sz="4" w:space="0" w:color="auto"/>
            </w:tcBorders>
            <w:shd w:val="clear" w:color="auto" w:fill="F2F2F2" w:themeFill="background1" w:themeFillShade="F2"/>
            <w:noWrap/>
          </w:tcPr>
          <w:p w14:paraId="3B01A2C3" w14:textId="47EB4C47" w:rsidR="00323620" w:rsidRPr="00DD4FE0" w:rsidRDefault="00323620" w:rsidP="00323620">
            <w:pPr>
              <w:pStyle w:val="ARTablebodyboldslightlysmallerspacerightalign"/>
            </w:pPr>
            <w:r w:rsidRPr="00C637B4">
              <w:t>946.9</w:t>
            </w:r>
          </w:p>
        </w:tc>
        <w:tc>
          <w:tcPr>
            <w:tcW w:w="1191" w:type="dxa"/>
            <w:tcBorders>
              <w:top w:val="single" w:sz="4" w:space="0" w:color="auto"/>
              <w:bottom w:val="single" w:sz="4" w:space="0" w:color="auto"/>
            </w:tcBorders>
            <w:noWrap/>
          </w:tcPr>
          <w:p w14:paraId="48CDF7FE" w14:textId="53553F2B" w:rsidR="00323620" w:rsidRPr="00DD4FE0" w:rsidRDefault="00323620" w:rsidP="00323620">
            <w:pPr>
              <w:pStyle w:val="ARTablebodyboldslightlysmallerspacerightalign"/>
            </w:pPr>
            <w:r w:rsidRPr="00C637B4">
              <w:t>745.2</w:t>
            </w:r>
          </w:p>
        </w:tc>
        <w:tc>
          <w:tcPr>
            <w:tcW w:w="1191" w:type="dxa"/>
            <w:tcBorders>
              <w:top w:val="single" w:sz="4" w:space="0" w:color="auto"/>
              <w:bottom w:val="single" w:sz="4" w:space="0" w:color="auto"/>
            </w:tcBorders>
            <w:noWrap/>
          </w:tcPr>
          <w:p w14:paraId="20AFAD5B" w14:textId="2D131246" w:rsidR="00323620" w:rsidRPr="00A83892" w:rsidRDefault="00323620" w:rsidP="00323620">
            <w:pPr>
              <w:pStyle w:val="ARTablebodyboldslightlysmallerspacerightalign"/>
            </w:pPr>
            <w:r w:rsidRPr="00C637B4">
              <w:t>(201.4)</w:t>
            </w:r>
          </w:p>
        </w:tc>
      </w:tr>
      <w:tr w:rsidR="00323620" w:rsidRPr="001C5175" w14:paraId="5A1D4911" w14:textId="77777777" w:rsidTr="00D95E92">
        <w:tc>
          <w:tcPr>
            <w:tcW w:w="5046" w:type="dxa"/>
            <w:tcBorders>
              <w:top w:val="single" w:sz="4" w:space="0" w:color="auto"/>
              <w:bottom w:val="single" w:sz="4" w:space="0" w:color="auto"/>
            </w:tcBorders>
            <w:shd w:val="clear" w:color="auto" w:fill="D9D9D9" w:themeFill="background1" w:themeFillShade="D9"/>
          </w:tcPr>
          <w:p w14:paraId="5088199E" w14:textId="4C8BAA98" w:rsidR="00323620" w:rsidRPr="00DD4FE0" w:rsidRDefault="00323620" w:rsidP="00323620">
            <w:pPr>
              <w:pStyle w:val="ARTablebodyboldslightlysmallerspace"/>
            </w:pPr>
            <w:r w:rsidRPr="00C637B4">
              <w:t>Net result from transactions</w:t>
            </w:r>
          </w:p>
        </w:tc>
        <w:tc>
          <w:tcPr>
            <w:tcW w:w="1191" w:type="dxa"/>
            <w:tcBorders>
              <w:top w:val="single" w:sz="4" w:space="0" w:color="auto"/>
              <w:bottom w:val="single" w:sz="4" w:space="0" w:color="auto"/>
            </w:tcBorders>
            <w:shd w:val="clear" w:color="auto" w:fill="D9D9D9" w:themeFill="background1" w:themeFillShade="D9"/>
            <w:noWrap/>
          </w:tcPr>
          <w:p w14:paraId="104B9379" w14:textId="50894029" w:rsidR="00323620" w:rsidRPr="00DD4FE0" w:rsidRDefault="00323620" w:rsidP="00323620">
            <w:pPr>
              <w:pStyle w:val="ARTablebodyboldslightlysmallerspacerightalign"/>
            </w:pPr>
            <w:r w:rsidRPr="00C637B4">
              <w:t>58.1</w:t>
            </w:r>
          </w:p>
        </w:tc>
        <w:tc>
          <w:tcPr>
            <w:tcW w:w="1191" w:type="dxa"/>
            <w:tcBorders>
              <w:top w:val="single" w:sz="4" w:space="0" w:color="auto"/>
              <w:bottom w:val="single" w:sz="4" w:space="0" w:color="auto"/>
            </w:tcBorders>
            <w:shd w:val="clear" w:color="auto" w:fill="D9D9D9" w:themeFill="background1" w:themeFillShade="D9"/>
            <w:noWrap/>
          </w:tcPr>
          <w:p w14:paraId="3E6550F7" w14:textId="1198B18D" w:rsidR="00323620" w:rsidRPr="00DD4FE0" w:rsidRDefault="00323620" w:rsidP="00323620">
            <w:pPr>
              <w:pStyle w:val="ARTablebodyboldslightlysmallerspacerightalign"/>
            </w:pPr>
            <w:r w:rsidRPr="00C637B4">
              <w:t>86.8</w:t>
            </w:r>
          </w:p>
        </w:tc>
        <w:tc>
          <w:tcPr>
            <w:tcW w:w="1191" w:type="dxa"/>
            <w:tcBorders>
              <w:top w:val="single" w:sz="4" w:space="0" w:color="auto"/>
              <w:bottom w:val="single" w:sz="4" w:space="0" w:color="auto"/>
            </w:tcBorders>
            <w:shd w:val="clear" w:color="auto" w:fill="D9D9D9" w:themeFill="background1" w:themeFillShade="D9"/>
            <w:noWrap/>
          </w:tcPr>
          <w:p w14:paraId="4FDFDC8F" w14:textId="18036FFC" w:rsidR="00323620" w:rsidRPr="00A83892" w:rsidRDefault="00323620" w:rsidP="00323620">
            <w:pPr>
              <w:pStyle w:val="ARTablebodyboldslightlysmallerspacerightalign"/>
            </w:pPr>
            <w:r w:rsidRPr="00C637B4">
              <w:t>(28.7)</w:t>
            </w:r>
          </w:p>
        </w:tc>
      </w:tr>
      <w:tr w:rsidR="00323620" w:rsidRPr="001C5175" w14:paraId="0B2B7872" w14:textId="77777777" w:rsidTr="00413234">
        <w:tc>
          <w:tcPr>
            <w:tcW w:w="5046" w:type="dxa"/>
            <w:tcBorders>
              <w:top w:val="single" w:sz="4" w:space="0" w:color="auto"/>
              <w:bottom w:val="nil"/>
            </w:tcBorders>
          </w:tcPr>
          <w:p w14:paraId="3088F954" w14:textId="3041A7E0" w:rsidR="00323620" w:rsidRPr="001C5175" w:rsidRDefault="00323620" w:rsidP="00323620">
            <w:pPr>
              <w:pStyle w:val="ARTablerowsubheadcoloursmallerspaceabove"/>
            </w:pPr>
            <w:r w:rsidRPr="00C637B4">
              <w:t>Other economic flows included in net result</w:t>
            </w:r>
          </w:p>
        </w:tc>
        <w:tc>
          <w:tcPr>
            <w:tcW w:w="1191" w:type="dxa"/>
            <w:tcBorders>
              <w:top w:val="single" w:sz="4" w:space="0" w:color="auto"/>
              <w:bottom w:val="nil"/>
            </w:tcBorders>
            <w:shd w:val="clear" w:color="auto" w:fill="F2F2F2" w:themeFill="background1" w:themeFillShade="F2"/>
            <w:noWrap/>
          </w:tcPr>
          <w:p w14:paraId="11D1D16D" w14:textId="77777777" w:rsidR="00323620" w:rsidRPr="00F00BCA" w:rsidRDefault="00323620" w:rsidP="00323620">
            <w:pPr>
              <w:pStyle w:val="Tablerowheadinginvisible"/>
            </w:pPr>
          </w:p>
        </w:tc>
        <w:tc>
          <w:tcPr>
            <w:tcW w:w="1191" w:type="dxa"/>
            <w:tcBorders>
              <w:top w:val="single" w:sz="4" w:space="0" w:color="auto"/>
              <w:bottom w:val="nil"/>
            </w:tcBorders>
            <w:noWrap/>
          </w:tcPr>
          <w:p w14:paraId="395C0822" w14:textId="77777777" w:rsidR="00323620" w:rsidRDefault="00323620" w:rsidP="00323620">
            <w:pPr>
              <w:pStyle w:val="Tablerowheadinginvisible"/>
            </w:pPr>
          </w:p>
        </w:tc>
        <w:tc>
          <w:tcPr>
            <w:tcW w:w="1191" w:type="dxa"/>
            <w:tcBorders>
              <w:top w:val="single" w:sz="4" w:space="0" w:color="auto"/>
              <w:bottom w:val="nil"/>
            </w:tcBorders>
            <w:noWrap/>
          </w:tcPr>
          <w:p w14:paraId="1AB0C969" w14:textId="77777777" w:rsidR="00323620" w:rsidRPr="00A83892" w:rsidRDefault="00323620" w:rsidP="00323620">
            <w:pPr>
              <w:pStyle w:val="Tablerowheadinginvisible"/>
            </w:pPr>
          </w:p>
        </w:tc>
      </w:tr>
      <w:tr w:rsidR="00323620" w:rsidRPr="001C5175" w14:paraId="2DAD046F" w14:textId="77777777" w:rsidTr="00413234">
        <w:tc>
          <w:tcPr>
            <w:tcW w:w="5046" w:type="dxa"/>
            <w:tcBorders>
              <w:top w:val="nil"/>
              <w:bottom w:val="nil"/>
            </w:tcBorders>
          </w:tcPr>
          <w:p w14:paraId="1DB862D7" w14:textId="53FE69E7" w:rsidR="00323620" w:rsidRPr="00575355" w:rsidRDefault="00323620" w:rsidP="00323620">
            <w:pPr>
              <w:pStyle w:val="ARTablebodyslightlysmallerspace"/>
            </w:pPr>
            <w:r w:rsidRPr="00C637B4">
              <w:t xml:space="preserve">Net gain/(loss) on non-financial assets </w:t>
            </w:r>
            <w:r w:rsidRPr="00323620">
              <w:rPr>
                <w:vertAlign w:val="superscript"/>
              </w:rPr>
              <w:t>(7)</w:t>
            </w:r>
          </w:p>
        </w:tc>
        <w:tc>
          <w:tcPr>
            <w:tcW w:w="1191" w:type="dxa"/>
            <w:tcBorders>
              <w:top w:val="nil"/>
              <w:bottom w:val="nil"/>
            </w:tcBorders>
            <w:shd w:val="clear" w:color="auto" w:fill="F2F2F2" w:themeFill="background1" w:themeFillShade="F2"/>
            <w:noWrap/>
          </w:tcPr>
          <w:p w14:paraId="45B49923" w14:textId="239CB88F" w:rsidR="00323620" w:rsidRPr="007B4B09" w:rsidRDefault="00323620" w:rsidP="00323620">
            <w:pPr>
              <w:pStyle w:val="ARTablebodyslightlysmallerspacerightalign"/>
            </w:pPr>
            <w:r w:rsidRPr="00C637B4">
              <w:t>(10.7)</w:t>
            </w:r>
          </w:p>
        </w:tc>
        <w:tc>
          <w:tcPr>
            <w:tcW w:w="1191" w:type="dxa"/>
            <w:tcBorders>
              <w:top w:val="nil"/>
              <w:bottom w:val="nil"/>
            </w:tcBorders>
            <w:noWrap/>
          </w:tcPr>
          <w:p w14:paraId="3C63B50C" w14:textId="79227E35" w:rsidR="00323620" w:rsidRPr="007B4B09" w:rsidRDefault="00323620" w:rsidP="00323620">
            <w:pPr>
              <w:pStyle w:val="ARTablebodyslightlysmallerspacerightalign"/>
            </w:pPr>
            <w:r w:rsidRPr="00C637B4">
              <w:t>0.9</w:t>
            </w:r>
          </w:p>
        </w:tc>
        <w:tc>
          <w:tcPr>
            <w:tcW w:w="1191" w:type="dxa"/>
            <w:tcBorders>
              <w:top w:val="nil"/>
              <w:bottom w:val="nil"/>
            </w:tcBorders>
            <w:noWrap/>
          </w:tcPr>
          <w:p w14:paraId="58256553" w14:textId="204D8FD7" w:rsidR="00323620" w:rsidRPr="00A83892" w:rsidRDefault="00323620" w:rsidP="00323620">
            <w:pPr>
              <w:pStyle w:val="ARTablebodyslightlysmallerspacerightalign"/>
            </w:pPr>
            <w:r w:rsidRPr="00C637B4">
              <w:t>(11.7)</w:t>
            </w:r>
          </w:p>
        </w:tc>
      </w:tr>
      <w:tr w:rsidR="00323620" w:rsidRPr="001C5175" w14:paraId="67CBC85D" w14:textId="77777777" w:rsidTr="00323620">
        <w:tc>
          <w:tcPr>
            <w:tcW w:w="5046" w:type="dxa"/>
            <w:tcBorders>
              <w:top w:val="nil"/>
              <w:bottom w:val="nil"/>
            </w:tcBorders>
          </w:tcPr>
          <w:p w14:paraId="618FE3A6" w14:textId="77F3D319" w:rsidR="00323620" w:rsidRPr="00575355" w:rsidRDefault="00323620" w:rsidP="00323620">
            <w:pPr>
              <w:pStyle w:val="ARTablebodyslightlysmallerspace"/>
            </w:pPr>
            <w:r w:rsidRPr="00C637B4">
              <w:t xml:space="preserve">Net gain/(loss) on financial instruments and statutory receivables/payables </w:t>
            </w:r>
            <w:r w:rsidRPr="00323620">
              <w:rPr>
                <w:vertAlign w:val="superscript"/>
              </w:rPr>
              <w:t>(8)</w:t>
            </w:r>
          </w:p>
        </w:tc>
        <w:tc>
          <w:tcPr>
            <w:tcW w:w="1191" w:type="dxa"/>
            <w:tcBorders>
              <w:top w:val="nil"/>
              <w:bottom w:val="nil"/>
            </w:tcBorders>
            <w:shd w:val="clear" w:color="auto" w:fill="F2F2F2" w:themeFill="background1" w:themeFillShade="F2"/>
            <w:noWrap/>
            <w:vAlign w:val="bottom"/>
          </w:tcPr>
          <w:p w14:paraId="681D4286" w14:textId="07B3D33E" w:rsidR="00323620" w:rsidRPr="007B4B09" w:rsidRDefault="00323620" w:rsidP="00323620">
            <w:pPr>
              <w:pStyle w:val="ARTablebodyslightlysmallerspacerightalign"/>
            </w:pPr>
            <w:r w:rsidRPr="00C637B4">
              <w:t>39.9</w:t>
            </w:r>
          </w:p>
        </w:tc>
        <w:tc>
          <w:tcPr>
            <w:tcW w:w="1191" w:type="dxa"/>
            <w:tcBorders>
              <w:top w:val="nil"/>
              <w:bottom w:val="nil"/>
            </w:tcBorders>
            <w:noWrap/>
            <w:vAlign w:val="bottom"/>
          </w:tcPr>
          <w:p w14:paraId="458E0C1C" w14:textId="72485C13" w:rsidR="00323620" w:rsidRPr="007B4B09" w:rsidRDefault="00323620" w:rsidP="00323620">
            <w:pPr>
              <w:pStyle w:val="ARTablebodyslightlysmallerspacerightalign"/>
            </w:pPr>
            <w:r w:rsidRPr="00C637B4">
              <w:t>-</w:t>
            </w:r>
          </w:p>
        </w:tc>
        <w:tc>
          <w:tcPr>
            <w:tcW w:w="1191" w:type="dxa"/>
            <w:tcBorders>
              <w:top w:val="nil"/>
              <w:bottom w:val="nil"/>
            </w:tcBorders>
            <w:noWrap/>
            <w:vAlign w:val="bottom"/>
          </w:tcPr>
          <w:p w14:paraId="75736A8E" w14:textId="11F36EF2" w:rsidR="00323620" w:rsidRPr="00A83892" w:rsidRDefault="00323620" w:rsidP="00323620">
            <w:pPr>
              <w:pStyle w:val="ARTablebodyslightlysmallerspacerightalign"/>
            </w:pPr>
            <w:r w:rsidRPr="00C637B4">
              <w:t>39.9</w:t>
            </w:r>
          </w:p>
        </w:tc>
      </w:tr>
      <w:tr w:rsidR="00323620" w:rsidRPr="001C5175" w14:paraId="2EEB25CB" w14:textId="77777777" w:rsidTr="00413234">
        <w:tc>
          <w:tcPr>
            <w:tcW w:w="5046" w:type="dxa"/>
            <w:tcBorders>
              <w:top w:val="nil"/>
              <w:bottom w:val="single" w:sz="4" w:space="0" w:color="auto"/>
            </w:tcBorders>
          </w:tcPr>
          <w:p w14:paraId="0FD27E84" w14:textId="229F0A3C" w:rsidR="00323620" w:rsidRPr="00575355" w:rsidRDefault="00323620" w:rsidP="00323620">
            <w:pPr>
              <w:pStyle w:val="ARTablebodyslightlysmallerspace"/>
            </w:pPr>
            <w:r w:rsidRPr="00C637B4">
              <w:t>Other gains/(losses) from other economic flows</w:t>
            </w:r>
          </w:p>
        </w:tc>
        <w:tc>
          <w:tcPr>
            <w:tcW w:w="1191" w:type="dxa"/>
            <w:tcBorders>
              <w:top w:val="nil"/>
              <w:bottom w:val="single" w:sz="4" w:space="0" w:color="auto"/>
            </w:tcBorders>
            <w:shd w:val="clear" w:color="auto" w:fill="F2F2F2" w:themeFill="background1" w:themeFillShade="F2"/>
            <w:noWrap/>
          </w:tcPr>
          <w:p w14:paraId="194C428E" w14:textId="3D5F297C" w:rsidR="00323620" w:rsidRPr="007B4B09" w:rsidRDefault="00323620" w:rsidP="00323620">
            <w:pPr>
              <w:pStyle w:val="ARTablebodyslightlysmallerspacerightalign"/>
            </w:pPr>
            <w:r w:rsidRPr="00C637B4">
              <w:t>(0.5)</w:t>
            </w:r>
          </w:p>
        </w:tc>
        <w:tc>
          <w:tcPr>
            <w:tcW w:w="1191" w:type="dxa"/>
            <w:tcBorders>
              <w:top w:val="nil"/>
              <w:bottom w:val="single" w:sz="4" w:space="0" w:color="auto"/>
            </w:tcBorders>
            <w:noWrap/>
          </w:tcPr>
          <w:p w14:paraId="1DA208B2" w14:textId="277FA1EC" w:rsidR="00323620" w:rsidRPr="007B4B09" w:rsidRDefault="00323620" w:rsidP="00323620">
            <w:pPr>
              <w:pStyle w:val="ARTablebodyslightlysmallerspacerightalign"/>
            </w:pPr>
            <w:r w:rsidRPr="00C637B4">
              <w:t>-</w:t>
            </w:r>
          </w:p>
        </w:tc>
        <w:tc>
          <w:tcPr>
            <w:tcW w:w="1191" w:type="dxa"/>
            <w:tcBorders>
              <w:top w:val="nil"/>
              <w:bottom w:val="single" w:sz="4" w:space="0" w:color="auto"/>
            </w:tcBorders>
            <w:noWrap/>
          </w:tcPr>
          <w:p w14:paraId="6C345699" w14:textId="7FAC9F87" w:rsidR="00323620" w:rsidRPr="00A83892" w:rsidRDefault="00323620" w:rsidP="00323620">
            <w:pPr>
              <w:pStyle w:val="ARTablebodyslightlysmallerspacerightalign"/>
            </w:pPr>
            <w:r w:rsidRPr="00C637B4">
              <w:t>(0.5)</w:t>
            </w:r>
          </w:p>
        </w:tc>
      </w:tr>
      <w:tr w:rsidR="00323620" w:rsidRPr="001C5175" w14:paraId="3387E8D0" w14:textId="77777777" w:rsidTr="00413234">
        <w:tc>
          <w:tcPr>
            <w:tcW w:w="5046" w:type="dxa"/>
            <w:tcBorders>
              <w:top w:val="single" w:sz="4" w:space="0" w:color="auto"/>
              <w:bottom w:val="single" w:sz="4" w:space="0" w:color="auto"/>
            </w:tcBorders>
          </w:tcPr>
          <w:p w14:paraId="0E159A1E" w14:textId="3601A6C5" w:rsidR="00323620" w:rsidRPr="00DD4FE0" w:rsidRDefault="00323620" w:rsidP="00323620">
            <w:pPr>
              <w:pStyle w:val="ARTablebodyboldslightlysmallerspace"/>
            </w:pPr>
            <w:r w:rsidRPr="00C637B4">
              <w:t>Total other economic flows included in net result</w:t>
            </w:r>
          </w:p>
        </w:tc>
        <w:tc>
          <w:tcPr>
            <w:tcW w:w="1191" w:type="dxa"/>
            <w:tcBorders>
              <w:top w:val="single" w:sz="4" w:space="0" w:color="auto"/>
              <w:bottom w:val="single" w:sz="4" w:space="0" w:color="auto"/>
            </w:tcBorders>
            <w:shd w:val="clear" w:color="auto" w:fill="F2F2F2" w:themeFill="background1" w:themeFillShade="F2"/>
            <w:noWrap/>
          </w:tcPr>
          <w:p w14:paraId="6DC61B4E" w14:textId="3AF5F1A7" w:rsidR="00323620" w:rsidRPr="00DD4FE0" w:rsidRDefault="00323620" w:rsidP="00323620">
            <w:pPr>
              <w:pStyle w:val="ARTablebodyboldslightlysmallerspacerightalign"/>
            </w:pPr>
            <w:r w:rsidRPr="00C637B4">
              <w:t>28.7</w:t>
            </w:r>
          </w:p>
        </w:tc>
        <w:tc>
          <w:tcPr>
            <w:tcW w:w="1191" w:type="dxa"/>
            <w:tcBorders>
              <w:top w:val="single" w:sz="4" w:space="0" w:color="auto"/>
              <w:bottom w:val="single" w:sz="4" w:space="0" w:color="auto"/>
            </w:tcBorders>
            <w:noWrap/>
          </w:tcPr>
          <w:p w14:paraId="64127832" w14:textId="45C21389" w:rsidR="00323620" w:rsidRPr="00DD4FE0" w:rsidRDefault="00323620" w:rsidP="00323620">
            <w:pPr>
              <w:pStyle w:val="ARTablebodyboldslightlysmallerspacerightalign"/>
            </w:pPr>
            <w:r w:rsidRPr="00C637B4">
              <w:t>0.9</w:t>
            </w:r>
          </w:p>
        </w:tc>
        <w:tc>
          <w:tcPr>
            <w:tcW w:w="1191" w:type="dxa"/>
            <w:tcBorders>
              <w:top w:val="single" w:sz="4" w:space="0" w:color="auto"/>
              <w:bottom w:val="single" w:sz="4" w:space="0" w:color="auto"/>
            </w:tcBorders>
            <w:noWrap/>
          </w:tcPr>
          <w:p w14:paraId="3399EF8E" w14:textId="238B6BEF" w:rsidR="00323620" w:rsidRPr="00A83892" w:rsidRDefault="00323620" w:rsidP="00323620">
            <w:pPr>
              <w:pStyle w:val="ARTablebodyboldslightlysmallerspacerightalign"/>
            </w:pPr>
            <w:r w:rsidRPr="00C637B4">
              <w:t>27.8</w:t>
            </w:r>
          </w:p>
        </w:tc>
      </w:tr>
      <w:tr w:rsidR="00323620" w:rsidRPr="00A83892" w14:paraId="3F719B33" w14:textId="77777777" w:rsidTr="00D95E92">
        <w:tc>
          <w:tcPr>
            <w:tcW w:w="5046" w:type="dxa"/>
            <w:tcBorders>
              <w:top w:val="single" w:sz="4" w:space="0" w:color="auto"/>
              <w:bottom w:val="single" w:sz="4" w:space="0" w:color="auto"/>
            </w:tcBorders>
          </w:tcPr>
          <w:p w14:paraId="7FFB3F50" w14:textId="5E35EB12" w:rsidR="00323620" w:rsidRPr="00A83892" w:rsidRDefault="00323620" w:rsidP="00323620">
            <w:pPr>
              <w:pStyle w:val="ARTablebodyboldslightlysmallerspace"/>
            </w:pPr>
            <w:r w:rsidRPr="00C637B4">
              <w:t>Net result</w:t>
            </w:r>
          </w:p>
        </w:tc>
        <w:tc>
          <w:tcPr>
            <w:tcW w:w="1191" w:type="dxa"/>
            <w:tcBorders>
              <w:top w:val="single" w:sz="4" w:space="0" w:color="auto"/>
              <w:bottom w:val="single" w:sz="4" w:space="0" w:color="auto"/>
            </w:tcBorders>
            <w:shd w:val="clear" w:color="auto" w:fill="F2F2F2" w:themeFill="background1" w:themeFillShade="F2"/>
            <w:noWrap/>
          </w:tcPr>
          <w:p w14:paraId="64B8D267" w14:textId="5B0A3226" w:rsidR="00323620" w:rsidRPr="00A83892" w:rsidRDefault="00323620" w:rsidP="00323620">
            <w:pPr>
              <w:pStyle w:val="ARTablebodyboldslightlysmallerspacerightalign"/>
            </w:pPr>
            <w:r w:rsidRPr="00C637B4">
              <w:t>86.8</w:t>
            </w:r>
          </w:p>
        </w:tc>
        <w:tc>
          <w:tcPr>
            <w:tcW w:w="1191" w:type="dxa"/>
            <w:tcBorders>
              <w:top w:val="single" w:sz="4" w:space="0" w:color="auto"/>
              <w:bottom w:val="single" w:sz="4" w:space="0" w:color="auto"/>
            </w:tcBorders>
            <w:noWrap/>
          </w:tcPr>
          <w:p w14:paraId="216C9A74" w14:textId="048E68AA" w:rsidR="00323620" w:rsidRPr="00A83892" w:rsidRDefault="00323620" w:rsidP="00323620">
            <w:pPr>
              <w:pStyle w:val="ARTablebodyboldslightlysmallerspacerightalign"/>
            </w:pPr>
            <w:r w:rsidRPr="00C637B4">
              <w:t>87.7</w:t>
            </w:r>
          </w:p>
        </w:tc>
        <w:tc>
          <w:tcPr>
            <w:tcW w:w="1191" w:type="dxa"/>
            <w:tcBorders>
              <w:top w:val="single" w:sz="4" w:space="0" w:color="auto"/>
              <w:bottom w:val="single" w:sz="4" w:space="0" w:color="auto"/>
            </w:tcBorders>
            <w:noWrap/>
          </w:tcPr>
          <w:p w14:paraId="5E6E103B" w14:textId="71F1C830" w:rsidR="00323620" w:rsidRPr="00A83892" w:rsidRDefault="00323620" w:rsidP="00323620">
            <w:pPr>
              <w:pStyle w:val="ARTablebodyboldslightlysmallerspacerightalign"/>
            </w:pPr>
            <w:r w:rsidRPr="00C637B4">
              <w:t>(1.0)</w:t>
            </w:r>
          </w:p>
        </w:tc>
      </w:tr>
      <w:tr w:rsidR="00323620" w:rsidRPr="00A83892" w14:paraId="722A786F" w14:textId="77777777" w:rsidTr="00413234">
        <w:tc>
          <w:tcPr>
            <w:tcW w:w="5046" w:type="dxa"/>
            <w:tcBorders>
              <w:top w:val="single" w:sz="4" w:space="0" w:color="auto"/>
              <w:bottom w:val="nil"/>
            </w:tcBorders>
          </w:tcPr>
          <w:p w14:paraId="045BBF5C" w14:textId="20E5F2D4" w:rsidR="00323620" w:rsidRPr="00A83892" w:rsidRDefault="00323620" w:rsidP="00323620">
            <w:pPr>
              <w:pStyle w:val="ARTablerowsubheadcoloursmallerspaceabove"/>
            </w:pPr>
            <w:r w:rsidRPr="00C637B4">
              <w:t>Other economic flows – other comprehensive income</w:t>
            </w:r>
          </w:p>
        </w:tc>
        <w:tc>
          <w:tcPr>
            <w:tcW w:w="1191" w:type="dxa"/>
            <w:tcBorders>
              <w:top w:val="single" w:sz="4" w:space="0" w:color="auto"/>
              <w:bottom w:val="nil"/>
            </w:tcBorders>
            <w:shd w:val="clear" w:color="auto" w:fill="F2F2F2" w:themeFill="background1" w:themeFillShade="F2"/>
            <w:noWrap/>
          </w:tcPr>
          <w:p w14:paraId="4EC8D901" w14:textId="77777777" w:rsidR="00323620" w:rsidRPr="00A83892" w:rsidRDefault="00323620" w:rsidP="00323620">
            <w:pPr>
              <w:pStyle w:val="Tablerowheadinginvisible"/>
            </w:pPr>
          </w:p>
        </w:tc>
        <w:tc>
          <w:tcPr>
            <w:tcW w:w="1191" w:type="dxa"/>
            <w:tcBorders>
              <w:top w:val="single" w:sz="4" w:space="0" w:color="auto"/>
              <w:bottom w:val="nil"/>
            </w:tcBorders>
            <w:noWrap/>
          </w:tcPr>
          <w:p w14:paraId="0A39D821" w14:textId="77777777" w:rsidR="00323620" w:rsidRPr="00A83892" w:rsidRDefault="00323620" w:rsidP="00323620">
            <w:pPr>
              <w:pStyle w:val="Tablerowheadinginvisible"/>
            </w:pPr>
          </w:p>
        </w:tc>
        <w:tc>
          <w:tcPr>
            <w:tcW w:w="1191" w:type="dxa"/>
            <w:tcBorders>
              <w:top w:val="single" w:sz="4" w:space="0" w:color="auto"/>
              <w:bottom w:val="nil"/>
            </w:tcBorders>
            <w:noWrap/>
          </w:tcPr>
          <w:p w14:paraId="68251884" w14:textId="77777777" w:rsidR="00323620" w:rsidRPr="00A83892" w:rsidRDefault="00323620" w:rsidP="00323620">
            <w:pPr>
              <w:pStyle w:val="Tablerowheadinginvisible"/>
            </w:pPr>
          </w:p>
        </w:tc>
      </w:tr>
      <w:tr w:rsidR="00323620" w:rsidRPr="00A83892" w14:paraId="6A295EF3" w14:textId="77777777" w:rsidTr="00323620">
        <w:tc>
          <w:tcPr>
            <w:tcW w:w="5046" w:type="dxa"/>
            <w:tcBorders>
              <w:top w:val="nil"/>
              <w:bottom w:val="nil"/>
            </w:tcBorders>
          </w:tcPr>
          <w:p w14:paraId="625B3D86" w14:textId="39F33174" w:rsidR="00323620" w:rsidRPr="00A83892" w:rsidRDefault="00323620" w:rsidP="00323620">
            <w:pPr>
              <w:pStyle w:val="ARTableRowsubheadgrey"/>
            </w:pPr>
            <w:r w:rsidRPr="00C637B4">
              <w:t>Items that will not be reclassified to net result</w:t>
            </w:r>
          </w:p>
        </w:tc>
        <w:tc>
          <w:tcPr>
            <w:tcW w:w="1191" w:type="dxa"/>
            <w:tcBorders>
              <w:top w:val="nil"/>
              <w:bottom w:val="nil"/>
            </w:tcBorders>
            <w:shd w:val="clear" w:color="auto" w:fill="F2F2F2" w:themeFill="background1" w:themeFillShade="F2"/>
            <w:noWrap/>
          </w:tcPr>
          <w:p w14:paraId="6154199D" w14:textId="77777777" w:rsidR="00323620" w:rsidRPr="00A83892" w:rsidRDefault="00323620" w:rsidP="00323620">
            <w:pPr>
              <w:pStyle w:val="Tablerowsubheadinggreyinvisible"/>
            </w:pPr>
          </w:p>
        </w:tc>
        <w:tc>
          <w:tcPr>
            <w:tcW w:w="1191" w:type="dxa"/>
            <w:tcBorders>
              <w:top w:val="nil"/>
              <w:bottom w:val="nil"/>
            </w:tcBorders>
            <w:noWrap/>
          </w:tcPr>
          <w:p w14:paraId="7267975D" w14:textId="77777777" w:rsidR="00323620" w:rsidRPr="00A83892" w:rsidRDefault="00323620" w:rsidP="00323620">
            <w:pPr>
              <w:pStyle w:val="Tablerowsubheadinggreyinvisible"/>
            </w:pPr>
          </w:p>
        </w:tc>
        <w:tc>
          <w:tcPr>
            <w:tcW w:w="1191" w:type="dxa"/>
            <w:tcBorders>
              <w:top w:val="nil"/>
              <w:bottom w:val="nil"/>
            </w:tcBorders>
            <w:noWrap/>
          </w:tcPr>
          <w:p w14:paraId="0B26CA3E" w14:textId="77777777" w:rsidR="00323620" w:rsidRPr="00A83892" w:rsidRDefault="00323620" w:rsidP="00323620">
            <w:pPr>
              <w:pStyle w:val="Tablerowsubheadinggreyinvisible"/>
            </w:pPr>
          </w:p>
        </w:tc>
      </w:tr>
      <w:tr w:rsidR="00323620" w:rsidRPr="00A83892" w14:paraId="60933988" w14:textId="77777777" w:rsidTr="00323620">
        <w:tc>
          <w:tcPr>
            <w:tcW w:w="5046" w:type="dxa"/>
            <w:tcBorders>
              <w:top w:val="nil"/>
              <w:bottom w:val="nil"/>
            </w:tcBorders>
          </w:tcPr>
          <w:p w14:paraId="387763E1" w14:textId="0DE2E1C7" w:rsidR="00323620" w:rsidRPr="00A83892" w:rsidRDefault="00323620" w:rsidP="00323620">
            <w:pPr>
              <w:pStyle w:val="ARTablebodyslightlysmallerspace"/>
            </w:pPr>
            <w:r w:rsidRPr="00C637B4">
              <w:t>Adjustment to accumulated surplus/(deficit) due to a change in accounting policy</w:t>
            </w:r>
          </w:p>
        </w:tc>
        <w:tc>
          <w:tcPr>
            <w:tcW w:w="1191" w:type="dxa"/>
            <w:tcBorders>
              <w:top w:val="nil"/>
              <w:bottom w:val="nil"/>
            </w:tcBorders>
            <w:shd w:val="clear" w:color="auto" w:fill="F2F2F2" w:themeFill="background1" w:themeFillShade="F2"/>
            <w:noWrap/>
            <w:vAlign w:val="bottom"/>
          </w:tcPr>
          <w:p w14:paraId="573F89B3" w14:textId="125A918E" w:rsidR="00323620" w:rsidRPr="00A83892" w:rsidRDefault="00323620" w:rsidP="00323620">
            <w:pPr>
              <w:pStyle w:val="ARTablebodyslightlysmallerspacerightalign"/>
            </w:pPr>
            <w:r w:rsidRPr="00C637B4">
              <w:t>(0.8)</w:t>
            </w:r>
          </w:p>
        </w:tc>
        <w:tc>
          <w:tcPr>
            <w:tcW w:w="1191" w:type="dxa"/>
            <w:tcBorders>
              <w:top w:val="nil"/>
              <w:bottom w:val="nil"/>
            </w:tcBorders>
            <w:noWrap/>
            <w:vAlign w:val="bottom"/>
          </w:tcPr>
          <w:p w14:paraId="3B928580" w14:textId="7AAC331F" w:rsidR="00323620" w:rsidRPr="00A83892" w:rsidRDefault="00323620" w:rsidP="00323620">
            <w:pPr>
              <w:pStyle w:val="ARTablebodyslightlysmallerspacerightalign"/>
            </w:pPr>
            <w:r w:rsidRPr="00C637B4">
              <w:t>-</w:t>
            </w:r>
          </w:p>
        </w:tc>
        <w:tc>
          <w:tcPr>
            <w:tcW w:w="1191" w:type="dxa"/>
            <w:tcBorders>
              <w:top w:val="nil"/>
              <w:bottom w:val="nil"/>
            </w:tcBorders>
            <w:noWrap/>
            <w:vAlign w:val="bottom"/>
          </w:tcPr>
          <w:p w14:paraId="7F18416F" w14:textId="0FB27977" w:rsidR="00323620" w:rsidRPr="00A83892" w:rsidRDefault="00323620" w:rsidP="00323620">
            <w:pPr>
              <w:pStyle w:val="ARTablebodyslightlysmallerspacerightalign"/>
            </w:pPr>
            <w:r w:rsidRPr="00C637B4">
              <w:t>(0.8)</w:t>
            </w:r>
          </w:p>
        </w:tc>
      </w:tr>
      <w:tr w:rsidR="00323620" w:rsidRPr="00A83892" w14:paraId="52922C50" w14:textId="77777777" w:rsidTr="00323620">
        <w:tc>
          <w:tcPr>
            <w:tcW w:w="5046" w:type="dxa"/>
            <w:tcBorders>
              <w:top w:val="nil"/>
              <w:bottom w:val="single" w:sz="4" w:space="0" w:color="auto"/>
            </w:tcBorders>
          </w:tcPr>
          <w:p w14:paraId="502C737B" w14:textId="5BBCF0BA" w:rsidR="00323620" w:rsidRPr="00A83892" w:rsidRDefault="00323620" w:rsidP="00323620">
            <w:pPr>
              <w:pStyle w:val="ARTablebodyslightlysmallerspace"/>
            </w:pPr>
            <w:r w:rsidRPr="00C637B4">
              <w:t>Changes in physical asset revaluation reserve</w:t>
            </w:r>
          </w:p>
        </w:tc>
        <w:tc>
          <w:tcPr>
            <w:tcW w:w="1191" w:type="dxa"/>
            <w:tcBorders>
              <w:top w:val="nil"/>
              <w:bottom w:val="single" w:sz="4" w:space="0" w:color="auto"/>
            </w:tcBorders>
            <w:shd w:val="clear" w:color="auto" w:fill="F2F2F2" w:themeFill="background1" w:themeFillShade="F2"/>
            <w:noWrap/>
          </w:tcPr>
          <w:p w14:paraId="54572267" w14:textId="18819758" w:rsidR="00323620" w:rsidRPr="00A83892" w:rsidRDefault="00323620" w:rsidP="00323620">
            <w:pPr>
              <w:pStyle w:val="ARTablebodyslightlysmallerspacerightalign"/>
            </w:pPr>
            <w:r w:rsidRPr="00C637B4">
              <w:t>2.2</w:t>
            </w:r>
          </w:p>
        </w:tc>
        <w:tc>
          <w:tcPr>
            <w:tcW w:w="1191" w:type="dxa"/>
            <w:tcBorders>
              <w:top w:val="nil"/>
              <w:bottom w:val="single" w:sz="4" w:space="0" w:color="auto"/>
            </w:tcBorders>
            <w:noWrap/>
          </w:tcPr>
          <w:p w14:paraId="2DCFB8C3" w14:textId="62C1BB6C" w:rsidR="00323620" w:rsidRPr="00A83892" w:rsidRDefault="00323620" w:rsidP="00323620">
            <w:pPr>
              <w:pStyle w:val="ARTablebodyslightlysmallerspacerightalign"/>
            </w:pPr>
            <w:r w:rsidRPr="00C637B4">
              <w:t>-</w:t>
            </w:r>
          </w:p>
        </w:tc>
        <w:tc>
          <w:tcPr>
            <w:tcW w:w="1191" w:type="dxa"/>
            <w:tcBorders>
              <w:top w:val="nil"/>
              <w:bottom w:val="single" w:sz="4" w:space="0" w:color="auto"/>
            </w:tcBorders>
            <w:noWrap/>
          </w:tcPr>
          <w:p w14:paraId="14EFE789" w14:textId="5E5B51B0" w:rsidR="00323620" w:rsidRPr="00A83892" w:rsidRDefault="00323620" w:rsidP="00323620">
            <w:pPr>
              <w:pStyle w:val="ARTablebodyslightlysmallerspacerightalign"/>
            </w:pPr>
            <w:r w:rsidRPr="00C637B4">
              <w:t>2.2</w:t>
            </w:r>
          </w:p>
        </w:tc>
      </w:tr>
      <w:tr w:rsidR="00323620" w:rsidRPr="00A83892" w14:paraId="08ECCCC1" w14:textId="77777777" w:rsidTr="00413234">
        <w:tc>
          <w:tcPr>
            <w:tcW w:w="5046" w:type="dxa"/>
            <w:tcBorders>
              <w:top w:val="single" w:sz="4" w:space="0" w:color="auto"/>
              <w:bottom w:val="single" w:sz="4" w:space="0" w:color="auto"/>
            </w:tcBorders>
          </w:tcPr>
          <w:p w14:paraId="4CBAE615" w14:textId="3C93589E" w:rsidR="00323620" w:rsidRPr="00A83892" w:rsidRDefault="00323620" w:rsidP="00323620">
            <w:pPr>
              <w:pStyle w:val="ARTablebodyboldslightlysmallerspace"/>
            </w:pPr>
            <w:r w:rsidRPr="00C637B4">
              <w:t xml:space="preserve">Other </w:t>
            </w:r>
          </w:p>
        </w:tc>
        <w:tc>
          <w:tcPr>
            <w:tcW w:w="1191" w:type="dxa"/>
            <w:tcBorders>
              <w:top w:val="single" w:sz="4" w:space="0" w:color="auto"/>
              <w:bottom w:val="single" w:sz="4" w:space="0" w:color="auto"/>
            </w:tcBorders>
            <w:shd w:val="clear" w:color="auto" w:fill="F2F2F2" w:themeFill="background1" w:themeFillShade="F2"/>
            <w:noWrap/>
          </w:tcPr>
          <w:p w14:paraId="3919987C" w14:textId="62B11CF8" w:rsidR="00323620" w:rsidRPr="00A83892" w:rsidRDefault="00323620" w:rsidP="00323620">
            <w:pPr>
              <w:pStyle w:val="ARTablebodyboldslightlysmallerspacerightalign"/>
            </w:pPr>
            <w:r w:rsidRPr="00C637B4">
              <w:t>(9.8)</w:t>
            </w:r>
          </w:p>
        </w:tc>
        <w:tc>
          <w:tcPr>
            <w:tcW w:w="1191" w:type="dxa"/>
            <w:tcBorders>
              <w:top w:val="single" w:sz="4" w:space="0" w:color="auto"/>
              <w:bottom w:val="single" w:sz="4" w:space="0" w:color="auto"/>
            </w:tcBorders>
            <w:noWrap/>
          </w:tcPr>
          <w:p w14:paraId="25FB9342" w14:textId="0E01190C" w:rsidR="00323620" w:rsidRPr="00A83892" w:rsidRDefault="00323620" w:rsidP="00323620">
            <w:pPr>
              <w:pStyle w:val="ARTablebodyboldslightlysmallerspacerightalign"/>
            </w:pPr>
            <w:r w:rsidRPr="00C637B4">
              <w:t>(2.8)</w:t>
            </w:r>
          </w:p>
        </w:tc>
        <w:tc>
          <w:tcPr>
            <w:tcW w:w="1191" w:type="dxa"/>
            <w:tcBorders>
              <w:top w:val="single" w:sz="4" w:space="0" w:color="auto"/>
              <w:bottom w:val="single" w:sz="4" w:space="0" w:color="auto"/>
            </w:tcBorders>
            <w:noWrap/>
          </w:tcPr>
          <w:p w14:paraId="3F4D0605" w14:textId="0DA7CFE1" w:rsidR="00323620" w:rsidRPr="00A83892" w:rsidRDefault="00323620" w:rsidP="00323620">
            <w:pPr>
              <w:pStyle w:val="ARTablebodyboldslightlysmallerspacerightalign"/>
            </w:pPr>
            <w:r w:rsidRPr="00C637B4">
              <w:t>(7.0)</w:t>
            </w:r>
          </w:p>
        </w:tc>
      </w:tr>
      <w:tr w:rsidR="00323620" w:rsidRPr="00A83892" w14:paraId="08D05B11" w14:textId="77777777" w:rsidTr="00957DE9">
        <w:tc>
          <w:tcPr>
            <w:tcW w:w="5046" w:type="dxa"/>
            <w:tcBorders>
              <w:top w:val="single" w:sz="4" w:space="0" w:color="auto"/>
              <w:bottom w:val="single" w:sz="4" w:space="0" w:color="auto"/>
            </w:tcBorders>
          </w:tcPr>
          <w:p w14:paraId="7F77C0E8" w14:textId="6EEC58AE" w:rsidR="00323620" w:rsidRPr="00A83892" w:rsidRDefault="00323620" w:rsidP="00323620">
            <w:pPr>
              <w:pStyle w:val="ARTablebodyboldslightlysmallerspace"/>
            </w:pPr>
            <w:r w:rsidRPr="00C637B4">
              <w:t>Total other economic flows – other comprehensive income</w:t>
            </w:r>
          </w:p>
        </w:tc>
        <w:tc>
          <w:tcPr>
            <w:tcW w:w="1191" w:type="dxa"/>
            <w:tcBorders>
              <w:top w:val="single" w:sz="4" w:space="0" w:color="auto"/>
              <w:bottom w:val="single" w:sz="4" w:space="0" w:color="auto"/>
            </w:tcBorders>
            <w:shd w:val="clear" w:color="auto" w:fill="E6E6E6" w:themeFill="background2"/>
            <w:noWrap/>
          </w:tcPr>
          <w:p w14:paraId="30307859" w14:textId="014237EA" w:rsidR="00323620" w:rsidRPr="00A83892" w:rsidRDefault="00323620" w:rsidP="00323620">
            <w:pPr>
              <w:pStyle w:val="ARTablebodyboldslightlysmallerspacerightalign"/>
            </w:pPr>
            <w:r w:rsidRPr="00C637B4">
              <w:t>(8.3)</w:t>
            </w:r>
          </w:p>
        </w:tc>
        <w:tc>
          <w:tcPr>
            <w:tcW w:w="1191" w:type="dxa"/>
            <w:tcBorders>
              <w:top w:val="single" w:sz="4" w:space="0" w:color="auto"/>
              <w:bottom w:val="single" w:sz="4" w:space="0" w:color="auto"/>
            </w:tcBorders>
            <w:noWrap/>
          </w:tcPr>
          <w:p w14:paraId="4E85AFBE" w14:textId="7B634721" w:rsidR="00323620" w:rsidRPr="00A83892" w:rsidRDefault="00323620" w:rsidP="00323620">
            <w:pPr>
              <w:pStyle w:val="ARTablebodyboldslightlysmallerspacerightalign"/>
            </w:pPr>
            <w:r w:rsidRPr="00C637B4">
              <w:t>(2.8)</w:t>
            </w:r>
          </w:p>
        </w:tc>
        <w:tc>
          <w:tcPr>
            <w:tcW w:w="1191" w:type="dxa"/>
            <w:tcBorders>
              <w:top w:val="single" w:sz="4" w:space="0" w:color="auto"/>
              <w:bottom w:val="single" w:sz="4" w:space="0" w:color="auto"/>
            </w:tcBorders>
            <w:noWrap/>
          </w:tcPr>
          <w:p w14:paraId="79B3FBD0" w14:textId="40AEE971" w:rsidR="00323620" w:rsidRPr="00A83892" w:rsidRDefault="00323620" w:rsidP="00323620">
            <w:pPr>
              <w:pStyle w:val="ARTablebodyboldslightlysmallerspacerightalign"/>
            </w:pPr>
            <w:r w:rsidRPr="00C637B4">
              <w:t>(5.5)</w:t>
            </w:r>
          </w:p>
        </w:tc>
      </w:tr>
      <w:tr w:rsidR="008D615D" w:rsidRPr="00A83892" w14:paraId="5469EF8B" w14:textId="77777777" w:rsidTr="00D95E92">
        <w:trPr>
          <w:cnfStyle w:val="010000000000" w:firstRow="0" w:lastRow="1" w:firstColumn="0" w:lastColumn="0" w:oddVBand="0" w:evenVBand="0" w:oddHBand="0" w:evenHBand="0" w:firstRowFirstColumn="0" w:firstRowLastColumn="0" w:lastRowFirstColumn="0" w:lastRowLastColumn="0"/>
        </w:trPr>
        <w:tc>
          <w:tcPr>
            <w:tcW w:w="5046" w:type="dxa"/>
            <w:tcBorders>
              <w:top w:val="single" w:sz="4" w:space="0" w:color="auto"/>
            </w:tcBorders>
            <w:shd w:val="clear" w:color="auto" w:fill="D9D9D9" w:themeFill="background1" w:themeFillShade="D9"/>
          </w:tcPr>
          <w:p w14:paraId="3817AC91" w14:textId="16800D28" w:rsidR="008D615D" w:rsidRPr="00C637B4" w:rsidRDefault="008D615D" w:rsidP="00323620">
            <w:pPr>
              <w:pStyle w:val="ARTablebodyboldslightlysmallerspace"/>
            </w:pPr>
            <w:r>
              <w:t>Comprehensive result</w:t>
            </w:r>
          </w:p>
        </w:tc>
        <w:tc>
          <w:tcPr>
            <w:tcW w:w="1191" w:type="dxa"/>
            <w:tcBorders>
              <w:top w:val="single" w:sz="4" w:space="0" w:color="auto"/>
            </w:tcBorders>
            <w:shd w:val="clear" w:color="auto" w:fill="D9D9D9" w:themeFill="background1" w:themeFillShade="D9"/>
            <w:noWrap/>
          </w:tcPr>
          <w:p w14:paraId="7F43F96F" w14:textId="42B9D9A8" w:rsidR="008D615D" w:rsidRPr="00C637B4" w:rsidRDefault="00C875E3" w:rsidP="00323620">
            <w:pPr>
              <w:pStyle w:val="ARTablebodyboldslightlysmallerspacerightalign"/>
            </w:pPr>
            <w:r>
              <w:t>78.5</w:t>
            </w:r>
          </w:p>
        </w:tc>
        <w:tc>
          <w:tcPr>
            <w:tcW w:w="1191" w:type="dxa"/>
            <w:tcBorders>
              <w:top w:val="single" w:sz="4" w:space="0" w:color="auto"/>
            </w:tcBorders>
            <w:shd w:val="clear" w:color="auto" w:fill="D9D9D9" w:themeFill="background1" w:themeFillShade="D9"/>
            <w:noWrap/>
          </w:tcPr>
          <w:p w14:paraId="6DC51174" w14:textId="18B3A9E8" w:rsidR="008D615D" w:rsidRPr="00C637B4" w:rsidRDefault="00C875E3" w:rsidP="00323620">
            <w:pPr>
              <w:pStyle w:val="ARTablebodyboldslightlysmallerspacerightalign"/>
            </w:pPr>
            <w:r>
              <w:t>85.0</w:t>
            </w:r>
          </w:p>
        </w:tc>
        <w:tc>
          <w:tcPr>
            <w:tcW w:w="1191" w:type="dxa"/>
            <w:tcBorders>
              <w:top w:val="single" w:sz="4" w:space="0" w:color="auto"/>
            </w:tcBorders>
            <w:shd w:val="clear" w:color="auto" w:fill="D9D9D9" w:themeFill="background1" w:themeFillShade="D9"/>
            <w:noWrap/>
          </w:tcPr>
          <w:p w14:paraId="3C3B9257" w14:textId="52FB9784" w:rsidR="008D615D" w:rsidRPr="00C637B4" w:rsidRDefault="00C875E3" w:rsidP="00323620">
            <w:pPr>
              <w:pStyle w:val="ARTablebodyboldslightlysmallerspacerightalign"/>
            </w:pPr>
            <w:r>
              <w:t>(6.4)</w:t>
            </w:r>
          </w:p>
        </w:tc>
      </w:tr>
    </w:tbl>
    <w:p w14:paraId="04F2D375" w14:textId="7245EA31" w:rsidR="002E317A" w:rsidRPr="00B663AD" w:rsidRDefault="002E317A" w:rsidP="00323620">
      <w:pPr>
        <w:pStyle w:val="ARTablefootnoteheading"/>
        <w:spacing w:before="120"/>
      </w:pPr>
      <w:r w:rsidRPr="00B663AD">
        <w:t>Summary</w:t>
      </w:r>
    </w:p>
    <w:p w14:paraId="5C0F015E" w14:textId="36E6EBED" w:rsidR="00323620" w:rsidRPr="00323620" w:rsidRDefault="00323620" w:rsidP="00323620">
      <w:pPr>
        <w:pStyle w:val="ARTablefootnoteheading"/>
        <w:spacing w:before="120"/>
        <w:rPr>
          <w:b w:val="0"/>
          <w:color w:val="auto"/>
        </w:rPr>
      </w:pPr>
      <w:bookmarkStart w:id="1107" w:name="_Toc114661334"/>
      <w:bookmarkStart w:id="1108" w:name="_Toc141792738"/>
      <w:r w:rsidRPr="00323620">
        <w:rPr>
          <w:b w:val="0"/>
          <w:color w:val="auto"/>
        </w:rPr>
        <w:t>DGS</w:t>
      </w:r>
      <w:r w:rsidR="00515E2E">
        <w:rPr>
          <w:b w:val="0"/>
          <w:color w:val="auto"/>
        </w:rPr>
        <w:t>’</w:t>
      </w:r>
      <w:r w:rsidRPr="00323620">
        <w:rPr>
          <w:b w:val="0"/>
          <w:color w:val="auto"/>
        </w:rPr>
        <w:t xml:space="preserve"> portfolio’s net operating balance, which </w:t>
      </w:r>
      <w:r w:rsidR="00515E2E" w:rsidRPr="00323620">
        <w:rPr>
          <w:b w:val="0"/>
          <w:color w:val="auto"/>
        </w:rPr>
        <w:t>reflect</w:t>
      </w:r>
      <w:r w:rsidR="00515E2E">
        <w:rPr>
          <w:b w:val="0"/>
          <w:color w:val="auto"/>
        </w:rPr>
        <w:t>ed</w:t>
      </w:r>
      <w:r w:rsidR="00515E2E" w:rsidRPr="00323620">
        <w:rPr>
          <w:b w:val="0"/>
          <w:color w:val="auto"/>
        </w:rPr>
        <w:t xml:space="preserve"> </w:t>
      </w:r>
      <w:r w:rsidRPr="00323620">
        <w:rPr>
          <w:b w:val="0"/>
          <w:color w:val="auto"/>
        </w:rPr>
        <w:t xml:space="preserve">change in DGS’ net worth due to transactions, and directly attributed to government policies, </w:t>
      </w:r>
      <w:r w:rsidR="00515E2E">
        <w:rPr>
          <w:b w:val="0"/>
          <w:color w:val="auto"/>
        </w:rPr>
        <w:t>was</w:t>
      </w:r>
      <w:r w:rsidR="00515E2E" w:rsidRPr="00323620">
        <w:rPr>
          <w:b w:val="0"/>
          <w:color w:val="auto"/>
        </w:rPr>
        <w:t xml:space="preserve"> </w:t>
      </w:r>
      <w:r w:rsidRPr="00323620">
        <w:rPr>
          <w:b w:val="0"/>
          <w:color w:val="auto"/>
        </w:rPr>
        <w:t xml:space="preserve">a surplus of </w:t>
      </w:r>
      <w:r w:rsidRPr="003A4DB6">
        <w:rPr>
          <w:bCs/>
          <w:color w:val="auto"/>
        </w:rPr>
        <w:t>$58.1 million</w:t>
      </w:r>
      <w:r w:rsidRPr="00323620">
        <w:rPr>
          <w:b w:val="0"/>
          <w:color w:val="auto"/>
        </w:rPr>
        <w:t xml:space="preserve">. This is mainly driven by the increased returns on investments </w:t>
      </w:r>
      <w:r w:rsidR="007A409D" w:rsidRPr="00323620">
        <w:rPr>
          <w:b w:val="0"/>
          <w:color w:val="auto"/>
        </w:rPr>
        <w:t>relat</w:t>
      </w:r>
      <w:r w:rsidR="007A409D">
        <w:rPr>
          <w:b w:val="0"/>
          <w:color w:val="auto"/>
        </w:rPr>
        <w:t>ed</w:t>
      </w:r>
      <w:r w:rsidR="007A409D" w:rsidRPr="00323620">
        <w:rPr>
          <w:b w:val="0"/>
          <w:color w:val="auto"/>
        </w:rPr>
        <w:t xml:space="preserve"> </w:t>
      </w:r>
      <w:r w:rsidRPr="00323620">
        <w:rPr>
          <w:b w:val="0"/>
          <w:color w:val="auto"/>
        </w:rPr>
        <w:t xml:space="preserve">to the </w:t>
      </w:r>
      <w:r w:rsidR="00515E2E">
        <w:rPr>
          <w:b w:val="0"/>
          <w:color w:val="auto"/>
        </w:rPr>
        <w:t>VPF</w:t>
      </w:r>
      <w:r w:rsidRPr="00323620">
        <w:rPr>
          <w:b w:val="0"/>
          <w:color w:val="auto"/>
        </w:rPr>
        <w:t xml:space="preserve">, </w:t>
      </w:r>
      <w:r w:rsidR="007A409D">
        <w:rPr>
          <w:b w:val="0"/>
          <w:color w:val="auto"/>
        </w:rPr>
        <w:t>together with</w:t>
      </w:r>
      <w:r w:rsidRPr="00323620">
        <w:rPr>
          <w:b w:val="0"/>
          <w:color w:val="auto"/>
        </w:rPr>
        <w:t xml:space="preserve"> the Residential Tenancy Fund</w:t>
      </w:r>
      <w:r w:rsidR="00515E2E">
        <w:rPr>
          <w:b w:val="0"/>
          <w:color w:val="auto"/>
        </w:rPr>
        <w:t xml:space="preserve"> (RTF)</w:t>
      </w:r>
      <w:r w:rsidRPr="00323620">
        <w:rPr>
          <w:b w:val="0"/>
          <w:color w:val="auto"/>
        </w:rPr>
        <w:t>.</w:t>
      </w:r>
    </w:p>
    <w:p w14:paraId="677035A1" w14:textId="0E5B27FB" w:rsidR="0063634B" w:rsidRPr="002D7D4F" w:rsidRDefault="00323620" w:rsidP="0063634B">
      <w:pPr>
        <w:pStyle w:val="ARTableFootnote"/>
      </w:pPr>
      <w:r w:rsidRPr="00323620">
        <w:t xml:space="preserve">The comprehensive result, which </w:t>
      </w:r>
      <w:r w:rsidR="00515E2E" w:rsidRPr="00323620">
        <w:t>incorporate</w:t>
      </w:r>
      <w:r w:rsidR="00515E2E">
        <w:t>d</w:t>
      </w:r>
      <w:r w:rsidR="00515E2E" w:rsidRPr="00323620">
        <w:t xml:space="preserve"> </w:t>
      </w:r>
      <w:r w:rsidRPr="00323620">
        <w:t>non</w:t>
      </w:r>
      <w:r w:rsidR="00515E2E">
        <w:t>-</w:t>
      </w:r>
      <w:r w:rsidRPr="00323620">
        <w:t xml:space="preserve">transactional movements, </w:t>
      </w:r>
      <w:r w:rsidR="00515E2E">
        <w:t xml:space="preserve">was </w:t>
      </w:r>
      <w:r w:rsidRPr="00323620">
        <w:t xml:space="preserve">primarily attributed to Unrealised Holding Gains on </w:t>
      </w:r>
      <w:r w:rsidR="00515E2E">
        <w:t>RTF’s</w:t>
      </w:r>
      <w:r w:rsidRPr="00323620">
        <w:t xml:space="preserve"> investments, </w:t>
      </w:r>
      <w:r w:rsidR="00515E2E">
        <w:t>and was</w:t>
      </w:r>
      <w:r w:rsidR="00515E2E" w:rsidRPr="00323620">
        <w:t xml:space="preserve"> </w:t>
      </w:r>
      <w:r w:rsidRPr="00323620">
        <w:t xml:space="preserve">a surplus of </w:t>
      </w:r>
      <w:r w:rsidRPr="003A4DB6">
        <w:rPr>
          <w:b/>
          <w:bCs/>
        </w:rPr>
        <w:t>$78.5 million</w:t>
      </w:r>
      <w:r w:rsidRPr="00323620">
        <w:t>.</w:t>
      </w:r>
    </w:p>
    <w:p w14:paraId="6E2AC20F" w14:textId="7D3949CF" w:rsidR="006009B6" w:rsidRPr="005E69AA" w:rsidRDefault="006009B6" w:rsidP="00BF247F">
      <w:pPr>
        <w:pStyle w:val="ARTableFootnote"/>
      </w:pPr>
      <w:r w:rsidRPr="0064670D">
        <w:t>Notes</w:t>
      </w:r>
      <w:r w:rsidR="00047430" w:rsidRPr="0064670D">
        <w:t>:</w:t>
      </w:r>
      <w:r w:rsidR="00323620">
        <w:t xml:space="preserve"> </w:t>
      </w:r>
    </w:p>
    <w:p w14:paraId="7963BC32" w14:textId="792156AF" w:rsidR="006009B6" w:rsidRDefault="00323620" w:rsidP="006009B6">
      <w:pPr>
        <w:pStyle w:val="ARTableFootnote"/>
      </w:pPr>
      <w:r w:rsidRPr="00323620">
        <w:t>The notes below provide an explanation of the major variances between the 2024–25 comprehensive result compared with the budgeted comprehensive result.</w:t>
      </w:r>
    </w:p>
    <w:p w14:paraId="0237C906" w14:textId="5FD50256" w:rsidR="006009B6" w:rsidRDefault="006009B6" w:rsidP="00CD293E">
      <w:pPr>
        <w:pStyle w:val="ARTableFootnote"/>
        <w:ind w:left="397" w:hanging="397"/>
      </w:pPr>
      <w:r>
        <w:t xml:space="preserve">1. </w:t>
      </w:r>
      <w:r w:rsidR="00CD293E">
        <w:tab/>
      </w:r>
      <w:r w:rsidR="00323620" w:rsidRPr="00323620">
        <w:t>Variance is predominantly due to further supplementation funding received, as well as release of funds held in contingency for various initiatives, after the 2024</w:t>
      </w:r>
      <w:r w:rsidR="00515E2E">
        <w:t>–</w:t>
      </w:r>
      <w:r w:rsidR="00323620" w:rsidRPr="00323620">
        <w:t>25 budget publication as listed below.</w:t>
      </w:r>
    </w:p>
    <w:p w14:paraId="62B84DFC" w14:textId="7A978CEA" w:rsidR="0000517B" w:rsidRPr="004B6BE1" w:rsidRDefault="0000517B" w:rsidP="003A4DB6">
      <w:pPr>
        <w:pStyle w:val="ARTableFootnoteIndent"/>
        <w:numPr>
          <w:ilvl w:val="0"/>
          <w:numId w:val="33"/>
        </w:numPr>
        <w:tabs>
          <w:tab w:val="clear" w:pos="397"/>
        </w:tabs>
        <w:spacing w:before="20"/>
        <w:ind w:left="709" w:hanging="284"/>
      </w:pPr>
      <w:r>
        <w:t xml:space="preserve">Maintain </w:t>
      </w:r>
      <w:r w:rsidRPr="004B6BE1">
        <w:t>identity and worker screening services</w:t>
      </w:r>
    </w:p>
    <w:p w14:paraId="53949C9B" w14:textId="2305E5A5" w:rsidR="0000517B" w:rsidRPr="0000517B" w:rsidRDefault="0000517B" w:rsidP="003A4DB6">
      <w:pPr>
        <w:pStyle w:val="ARTableFootnoteIndent"/>
        <w:numPr>
          <w:ilvl w:val="0"/>
          <w:numId w:val="33"/>
        </w:numPr>
        <w:tabs>
          <w:tab w:val="clear" w:pos="397"/>
        </w:tabs>
        <w:spacing w:before="20"/>
        <w:ind w:left="709" w:hanging="284"/>
      </w:pPr>
      <w:r w:rsidRPr="0000517B">
        <w:t xml:space="preserve">Implement the 2024 </w:t>
      </w:r>
      <w:r w:rsidR="00515E2E">
        <w:t>VPC</w:t>
      </w:r>
      <w:r w:rsidRPr="0000517B">
        <w:t xml:space="preserve"> Enterprise Bargaining Agreement outcomes</w:t>
      </w:r>
    </w:p>
    <w:p w14:paraId="0748BAE8" w14:textId="3447AF80" w:rsidR="0000517B" w:rsidRPr="0000517B" w:rsidRDefault="0000517B" w:rsidP="003A4DB6">
      <w:pPr>
        <w:pStyle w:val="ARTableFootnoteIndent"/>
        <w:numPr>
          <w:ilvl w:val="0"/>
          <w:numId w:val="33"/>
        </w:numPr>
        <w:tabs>
          <w:tab w:val="clear" w:pos="397"/>
        </w:tabs>
        <w:spacing w:before="20"/>
        <w:ind w:left="709" w:hanging="284"/>
      </w:pPr>
      <w:r w:rsidRPr="0000517B">
        <w:t>Service Victoria Operational Funding</w:t>
      </w:r>
    </w:p>
    <w:p w14:paraId="0C370C88" w14:textId="3D24A30F" w:rsidR="0000517B" w:rsidRPr="0000517B" w:rsidRDefault="0000517B" w:rsidP="003A4DB6">
      <w:pPr>
        <w:pStyle w:val="ARTableFootnoteIndent"/>
        <w:numPr>
          <w:ilvl w:val="0"/>
          <w:numId w:val="33"/>
        </w:numPr>
        <w:tabs>
          <w:tab w:val="clear" w:pos="397"/>
        </w:tabs>
        <w:spacing w:before="20"/>
        <w:ind w:left="709" w:hanging="284"/>
      </w:pPr>
      <w:r w:rsidRPr="0000517B">
        <w:t>Cyber Security Reform</w:t>
      </w:r>
    </w:p>
    <w:p w14:paraId="7B647583" w14:textId="037B053F" w:rsidR="006009B6" w:rsidRPr="00F947AE" w:rsidRDefault="0000517B" w:rsidP="005855AD">
      <w:pPr>
        <w:pStyle w:val="ARTableFootnoteIndent"/>
        <w:numPr>
          <w:ilvl w:val="0"/>
          <w:numId w:val="33"/>
        </w:numPr>
        <w:tabs>
          <w:tab w:val="clear" w:pos="397"/>
        </w:tabs>
        <w:spacing w:before="20"/>
        <w:ind w:left="709" w:hanging="284"/>
      </w:pPr>
      <w:r w:rsidRPr="0000517B">
        <w:t>Common Corporate</w:t>
      </w:r>
      <w:r>
        <w:t xml:space="preserve"> Platform.</w:t>
      </w:r>
    </w:p>
    <w:p w14:paraId="705B7179" w14:textId="1AA59077" w:rsidR="00515E2E" w:rsidRDefault="00515E2E" w:rsidP="00515E2E">
      <w:pPr>
        <w:pStyle w:val="ARTableFootnote"/>
        <w:ind w:left="397" w:hanging="397"/>
      </w:pPr>
      <w:r>
        <w:t xml:space="preserve">2. </w:t>
      </w:r>
      <w:r>
        <w:tab/>
        <w:t>Higher cash rate than expected, as well as a new deed of arrangement negotiated with the banks resulted in a higher interest rate received by CAV from Estate Agent and Conveyancer monies held by the banks.</w:t>
      </w:r>
    </w:p>
    <w:p w14:paraId="7F1D27D0" w14:textId="58B25C13" w:rsidR="00515E2E" w:rsidRDefault="00515E2E" w:rsidP="00515E2E">
      <w:pPr>
        <w:pStyle w:val="ARTableFootnote"/>
        <w:ind w:left="397" w:hanging="397"/>
      </w:pPr>
      <w:r>
        <w:t xml:space="preserve">3. </w:t>
      </w:r>
      <w:r>
        <w:tab/>
        <w:t>Variance was primarily attributed to the grants received to implement the Aboriginal Community Infrastructure Program, which was not reflected in the 2024–25 published budget.</w:t>
      </w:r>
    </w:p>
    <w:p w14:paraId="1C8D5651" w14:textId="4D831F31" w:rsidR="00515E2E" w:rsidRDefault="00515E2E" w:rsidP="00515E2E">
      <w:pPr>
        <w:pStyle w:val="ARTableFootnote"/>
        <w:ind w:left="397" w:hanging="397"/>
      </w:pPr>
      <w:r>
        <w:t xml:space="preserve">4. </w:t>
      </w:r>
      <w:r>
        <w:tab/>
        <w:t>Variance was due to an increase in investments held in Victorian Fund Management Corporation (VFMC), and larger amount dividends paid by VFMC than originally estimated.</w:t>
      </w:r>
    </w:p>
    <w:p w14:paraId="75352FB9" w14:textId="3A506FEC" w:rsidR="00515E2E" w:rsidRDefault="00515E2E" w:rsidP="00515E2E">
      <w:pPr>
        <w:pStyle w:val="ARTableFootnote"/>
        <w:ind w:left="397" w:hanging="397"/>
      </w:pPr>
      <w:r>
        <w:t xml:space="preserve">5. </w:t>
      </w:r>
      <w:r>
        <w:tab/>
        <w:t>Variance was predominantly due to the staff being funded by a further supplementation funding, as well as a release of funds held in contingency post publication of the original budget, as outlined in Note 1 above.</w:t>
      </w:r>
    </w:p>
    <w:p w14:paraId="1474C54B" w14:textId="3AE27166" w:rsidR="00515E2E" w:rsidRDefault="00515E2E" w:rsidP="00515E2E">
      <w:pPr>
        <w:pStyle w:val="ARTableFootnote"/>
        <w:ind w:left="397" w:hanging="397"/>
      </w:pPr>
      <w:r>
        <w:t xml:space="preserve">6. </w:t>
      </w:r>
      <w:r>
        <w:tab/>
        <w:t>Variance was predominantly due to further supplementation funding received, as well as a release of funds held in contingency post publication of the original budget, as outlined in Note 1 above.</w:t>
      </w:r>
    </w:p>
    <w:p w14:paraId="5EC1961A" w14:textId="3FDC8458" w:rsidR="00515E2E" w:rsidRDefault="00515E2E" w:rsidP="00515E2E">
      <w:pPr>
        <w:pStyle w:val="ARTableFootnote"/>
        <w:ind w:left="397" w:hanging="397"/>
      </w:pPr>
      <w:r>
        <w:t xml:space="preserve">7. </w:t>
      </w:r>
      <w:r>
        <w:tab/>
        <w:t>Variance was mainly due to Fair Value Indexation adjustment on buildings made pursuant to FRD 103, which was not budgeted for.</w:t>
      </w:r>
    </w:p>
    <w:p w14:paraId="7FEDB988" w14:textId="4CBA3830" w:rsidR="006009B6" w:rsidRPr="0000517B" w:rsidRDefault="00515E2E" w:rsidP="003A4DB6">
      <w:pPr>
        <w:pStyle w:val="ARTableFootnote"/>
        <w:ind w:left="397" w:hanging="397"/>
      </w:pPr>
      <w:r>
        <w:t xml:space="preserve">8. </w:t>
      </w:r>
      <w:r>
        <w:tab/>
        <w:t>Variance was primarily due to Unrealised Holding Gains on VFMC Investments, which was driven by better market conditions and was not budgeted for</w:t>
      </w:r>
      <w:r w:rsidR="0000517B" w:rsidRPr="004B6BE1">
        <w:t>.</w:t>
      </w:r>
    </w:p>
    <w:p w14:paraId="28C62733" w14:textId="77777777" w:rsidR="00CD293E" w:rsidRDefault="00CD293E">
      <w:pPr>
        <w:spacing w:before="0" w:after="0" w:line="240" w:lineRule="auto"/>
        <w:rPr>
          <w:rFonts w:asciiTheme="majorHAnsi" w:eastAsia="MS Mincho" w:hAnsiTheme="majorHAnsi" w:cs="Arial"/>
          <w:b/>
          <w:caps/>
          <w:color w:val="003A5E" w:themeColor="accent3"/>
          <w:sz w:val="28"/>
          <w:szCs w:val="30"/>
          <w:lang w:eastAsia="en-US"/>
        </w:rPr>
      </w:pPr>
      <w:r>
        <w:br w:type="page"/>
      </w:r>
    </w:p>
    <w:p w14:paraId="6780B207" w14:textId="557947D9" w:rsidR="002E317A" w:rsidRPr="00CD293E" w:rsidRDefault="002E317A" w:rsidP="002E317A">
      <w:pPr>
        <w:pStyle w:val="Heading3"/>
        <w:spacing w:after="0"/>
      </w:pPr>
      <w:bookmarkStart w:id="1109" w:name="_Toc178882793"/>
      <w:bookmarkStart w:id="1110" w:name="_Toc178884905"/>
      <w:bookmarkStart w:id="1111" w:name="_Toc178921253"/>
      <w:bookmarkStart w:id="1112" w:name="_Toc210635331"/>
      <w:bookmarkStart w:id="1113" w:name="_Toc210688209"/>
      <w:bookmarkStart w:id="1114" w:name="_Toc210718803"/>
      <w:r w:rsidRPr="00CD293E">
        <w:t>Balance sheet</w:t>
      </w:r>
      <w:bookmarkEnd w:id="1109"/>
      <w:bookmarkEnd w:id="1110"/>
      <w:bookmarkEnd w:id="1111"/>
      <w:bookmarkEnd w:id="1112"/>
      <w:bookmarkEnd w:id="1113"/>
      <w:bookmarkEnd w:id="1114"/>
    </w:p>
    <w:p w14:paraId="4F3AB7A5" w14:textId="4AE3BE65" w:rsidR="002E317A" w:rsidRDefault="002E317A" w:rsidP="002E317A">
      <w:pPr>
        <w:pStyle w:val="Heading3smallerfordatenotinTOC"/>
      </w:pPr>
      <w:r w:rsidRPr="00CD293E">
        <w:t>as at 30 June 202</w:t>
      </w:r>
      <w:bookmarkEnd w:id="1107"/>
      <w:bookmarkEnd w:id="1108"/>
      <w:r w:rsidR="004B2327">
        <w:t>5</w:t>
      </w:r>
    </w:p>
    <w:tbl>
      <w:tblPr>
        <w:tblStyle w:val="ARTable"/>
        <w:tblW w:w="8619" w:type="dxa"/>
        <w:tblLook w:val="06E0" w:firstRow="1" w:lastRow="1" w:firstColumn="1" w:lastColumn="0" w:noHBand="1" w:noVBand="1"/>
      </w:tblPr>
      <w:tblGrid>
        <w:gridCol w:w="5046"/>
        <w:gridCol w:w="1191"/>
        <w:gridCol w:w="1191"/>
        <w:gridCol w:w="1191"/>
      </w:tblGrid>
      <w:tr w:rsidR="00527096" w:rsidRPr="001C5175" w14:paraId="6616D184" w14:textId="77777777" w:rsidTr="002C4CC1">
        <w:trPr>
          <w:cnfStyle w:val="100000000000" w:firstRow="1" w:lastRow="0" w:firstColumn="0" w:lastColumn="0" w:oddVBand="0" w:evenVBand="0" w:oddHBand="0" w:evenHBand="0" w:firstRowFirstColumn="0" w:firstRowLastColumn="0" w:lastRowFirstColumn="0" w:lastRowLastColumn="0"/>
          <w:trHeight w:val="752"/>
        </w:trPr>
        <w:tc>
          <w:tcPr>
            <w:tcW w:w="5046" w:type="dxa"/>
            <w:tcBorders>
              <w:bottom w:val="nil"/>
            </w:tcBorders>
            <w:shd w:val="clear" w:color="auto" w:fill="BFBFBF" w:themeFill="background1" w:themeFillShade="BF"/>
          </w:tcPr>
          <w:p w14:paraId="01070B66" w14:textId="77777777" w:rsidR="00527096" w:rsidRPr="00A91D4C" w:rsidRDefault="00527096" w:rsidP="002C4CC1">
            <w:pPr>
              <w:pStyle w:val="ARTableColHead"/>
            </w:pPr>
            <w:r w:rsidRPr="00527096">
              <w:t>Controlled</w:t>
            </w:r>
          </w:p>
        </w:tc>
        <w:tc>
          <w:tcPr>
            <w:tcW w:w="1191" w:type="dxa"/>
            <w:tcBorders>
              <w:bottom w:val="nil"/>
            </w:tcBorders>
            <w:shd w:val="clear" w:color="auto" w:fill="BFBFBF" w:themeFill="background1" w:themeFillShade="BF"/>
            <w:noWrap/>
          </w:tcPr>
          <w:p w14:paraId="064CF10B" w14:textId="2A93F104" w:rsidR="00527096" w:rsidRDefault="00780A22" w:rsidP="00527096">
            <w:pPr>
              <w:pStyle w:val="ARTableColHeadRight"/>
            </w:pPr>
            <w:r>
              <w:t>2024–25</w:t>
            </w:r>
            <w:r w:rsidR="00527096">
              <w:t xml:space="preserve"> </w:t>
            </w:r>
            <w:r w:rsidR="00527096">
              <w:br/>
              <w:t>actual</w:t>
            </w:r>
          </w:p>
          <w:p w14:paraId="50C7F42F" w14:textId="77777777" w:rsidR="00527096" w:rsidRPr="001D7FDD" w:rsidRDefault="00527096" w:rsidP="00527096">
            <w:pPr>
              <w:pStyle w:val="ARTableColHeadRight"/>
            </w:pPr>
            <w:r>
              <w:t>$m</w:t>
            </w:r>
          </w:p>
        </w:tc>
        <w:tc>
          <w:tcPr>
            <w:tcW w:w="1191" w:type="dxa"/>
            <w:tcBorders>
              <w:bottom w:val="nil"/>
            </w:tcBorders>
            <w:shd w:val="clear" w:color="auto" w:fill="BFBFBF" w:themeFill="background1" w:themeFillShade="BF"/>
            <w:noWrap/>
          </w:tcPr>
          <w:p w14:paraId="21EF9576" w14:textId="73F49D0D" w:rsidR="00527096" w:rsidRDefault="00527096" w:rsidP="00527096">
            <w:pPr>
              <w:pStyle w:val="ARTableColHeadRight"/>
            </w:pPr>
            <w:r>
              <w:t>202</w:t>
            </w:r>
            <w:r w:rsidR="004B2327">
              <w:t>4</w:t>
            </w:r>
            <w:r w:rsidR="00F62F02" w:rsidRPr="0064670D">
              <w:t>–</w:t>
            </w:r>
            <w:r>
              <w:t>2</w:t>
            </w:r>
            <w:r w:rsidR="004B2327">
              <w:t>5</w:t>
            </w:r>
            <w:r>
              <w:t xml:space="preserve"> budget</w:t>
            </w:r>
          </w:p>
          <w:p w14:paraId="7F45970C" w14:textId="77777777" w:rsidR="00527096" w:rsidRPr="001D7FDD" w:rsidRDefault="00527096" w:rsidP="00527096">
            <w:pPr>
              <w:pStyle w:val="ARTableColHeadRight"/>
            </w:pPr>
            <w:r>
              <w:t>$m</w:t>
            </w:r>
          </w:p>
        </w:tc>
        <w:tc>
          <w:tcPr>
            <w:tcW w:w="1191" w:type="dxa"/>
            <w:tcBorders>
              <w:bottom w:val="nil"/>
            </w:tcBorders>
            <w:shd w:val="clear" w:color="auto" w:fill="BFBFBF" w:themeFill="background1" w:themeFillShade="BF"/>
            <w:noWrap/>
          </w:tcPr>
          <w:p w14:paraId="2BC096A1" w14:textId="77777777" w:rsidR="00527096" w:rsidRPr="001D7FDD" w:rsidRDefault="00527096" w:rsidP="00527096">
            <w:pPr>
              <w:pStyle w:val="ARTableColHeadRight"/>
            </w:pPr>
            <w:r w:rsidRPr="001D7FDD">
              <w:t>Variation</w:t>
            </w:r>
          </w:p>
          <w:p w14:paraId="165F6E4A" w14:textId="77777777" w:rsidR="00527096" w:rsidRPr="001D7FDD" w:rsidRDefault="00527096" w:rsidP="00527096">
            <w:pPr>
              <w:pStyle w:val="ARTableColHeadRight"/>
            </w:pPr>
            <w:r w:rsidRPr="001D7FDD">
              <w:t>$m</w:t>
            </w:r>
          </w:p>
        </w:tc>
      </w:tr>
      <w:tr w:rsidR="00527096" w:rsidRPr="000E0F28" w14:paraId="73B173C0" w14:textId="77777777" w:rsidTr="00413234">
        <w:tc>
          <w:tcPr>
            <w:tcW w:w="5046" w:type="dxa"/>
            <w:tcBorders>
              <w:top w:val="nil"/>
              <w:bottom w:val="nil"/>
            </w:tcBorders>
          </w:tcPr>
          <w:p w14:paraId="14709D7B" w14:textId="77777777" w:rsidR="00527096" w:rsidRPr="00484565" w:rsidRDefault="00527096" w:rsidP="00F62F02">
            <w:pPr>
              <w:pStyle w:val="ARTablerowsubheadcoloursmallerspaceabove"/>
            </w:pPr>
            <w:r w:rsidRPr="00484565">
              <w:t>Financial assets</w:t>
            </w:r>
          </w:p>
        </w:tc>
        <w:tc>
          <w:tcPr>
            <w:tcW w:w="1191" w:type="dxa"/>
            <w:tcBorders>
              <w:top w:val="nil"/>
              <w:bottom w:val="nil"/>
            </w:tcBorders>
            <w:shd w:val="clear" w:color="auto" w:fill="F2F2F2" w:themeFill="background1" w:themeFillShade="F2"/>
            <w:noWrap/>
          </w:tcPr>
          <w:p w14:paraId="3F563A12" w14:textId="7D1631B4" w:rsidR="00527096" w:rsidRPr="00484565" w:rsidRDefault="00527096" w:rsidP="00F62F02">
            <w:pPr>
              <w:pStyle w:val="ARTableBodyRight"/>
              <w:rPr>
                <w:rFonts w:eastAsia="VIC" w:cs="VIC"/>
              </w:rPr>
            </w:pPr>
          </w:p>
        </w:tc>
        <w:tc>
          <w:tcPr>
            <w:tcW w:w="1191" w:type="dxa"/>
            <w:tcBorders>
              <w:top w:val="nil"/>
              <w:bottom w:val="nil"/>
            </w:tcBorders>
            <w:noWrap/>
          </w:tcPr>
          <w:p w14:paraId="69FE9BD4" w14:textId="0E1AE9A0" w:rsidR="00527096" w:rsidRPr="00484565" w:rsidRDefault="00527096" w:rsidP="00F62F02">
            <w:pPr>
              <w:pStyle w:val="ARTableBodyRight"/>
              <w:rPr>
                <w:rFonts w:eastAsia="VIC" w:cs="VIC"/>
              </w:rPr>
            </w:pPr>
          </w:p>
        </w:tc>
        <w:tc>
          <w:tcPr>
            <w:tcW w:w="1191" w:type="dxa"/>
            <w:tcBorders>
              <w:top w:val="nil"/>
              <w:bottom w:val="nil"/>
            </w:tcBorders>
            <w:noWrap/>
          </w:tcPr>
          <w:p w14:paraId="67AD054E" w14:textId="45B00E21" w:rsidR="00527096" w:rsidRPr="00484565" w:rsidRDefault="00527096" w:rsidP="00F62F02">
            <w:pPr>
              <w:pStyle w:val="ARTableBodyRight"/>
              <w:rPr>
                <w:rFonts w:eastAsia="VIC" w:cs="VIC"/>
              </w:rPr>
            </w:pPr>
          </w:p>
        </w:tc>
      </w:tr>
      <w:tr w:rsidR="004B6BE1" w:rsidRPr="000E0F28" w14:paraId="54FD2D46" w14:textId="77777777" w:rsidTr="00522870">
        <w:tc>
          <w:tcPr>
            <w:tcW w:w="5046" w:type="dxa"/>
            <w:tcBorders>
              <w:top w:val="nil"/>
              <w:bottom w:val="nil"/>
            </w:tcBorders>
          </w:tcPr>
          <w:p w14:paraId="79B27499" w14:textId="32CFC8DF" w:rsidR="004B6BE1" w:rsidRPr="00484565" w:rsidRDefault="004B6BE1" w:rsidP="004B6BE1">
            <w:pPr>
              <w:pStyle w:val="ARTableBody"/>
            </w:pPr>
            <w:r w:rsidRPr="00CB76B9">
              <w:t xml:space="preserve">Cash and deposits </w:t>
            </w:r>
            <w:r w:rsidRPr="00894BB6">
              <w:rPr>
                <w:vertAlign w:val="superscript"/>
              </w:rPr>
              <w:t>(1)</w:t>
            </w:r>
          </w:p>
        </w:tc>
        <w:tc>
          <w:tcPr>
            <w:tcW w:w="1191" w:type="dxa"/>
            <w:tcBorders>
              <w:top w:val="nil"/>
              <w:bottom w:val="nil"/>
            </w:tcBorders>
            <w:shd w:val="clear" w:color="auto" w:fill="F2F2F2" w:themeFill="background1" w:themeFillShade="F2"/>
            <w:noWrap/>
          </w:tcPr>
          <w:p w14:paraId="4E30087E" w14:textId="6859E2E2" w:rsidR="004B6BE1" w:rsidRPr="00F62F02" w:rsidRDefault="004B6BE1" w:rsidP="004B6BE1">
            <w:pPr>
              <w:pStyle w:val="ARTableBodyRight"/>
            </w:pPr>
            <w:r w:rsidRPr="00CB76B9">
              <w:t>296.1</w:t>
            </w:r>
          </w:p>
        </w:tc>
        <w:tc>
          <w:tcPr>
            <w:tcW w:w="1191" w:type="dxa"/>
            <w:tcBorders>
              <w:top w:val="nil"/>
              <w:bottom w:val="nil"/>
            </w:tcBorders>
            <w:noWrap/>
          </w:tcPr>
          <w:p w14:paraId="23C2ADCE" w14:textId="5B61EA11" w:rsidR="004B6BE1" w:rsidRPr="00F62F02" w:rsidRDefault="004B6BE1" w:rsidP="004B6BE1">
            <w:pPr>
              <w:pStyle w:val="ARTableBodyRight"/>
            </w:pPr>
            <w:r w:rsidRPr="00CB76B9">
              <w:t>444.0</w:t>
            </w:r>
          </w:p>
        </w:tc>
        <w:tc>
          <w:tcPr>
            <w:tcW w:w="1191" w:type="dxa"/>
            <w:tcBorders>
              <w:top w:val="nil"/>
              <w:bottom w:val="nil"/>
            </w:tcBorders>
            <w:noWrap/>
          </w:tcPr>
          <w:p w14:paraId="7E927E1D" w14:textId="565D7294" w:rsidR="004B6BE1" w:rsidRPr="00F62F02" w:rsidRDefault="004B6BE1" w:rsidP="004B6BE1">
            <w:pPr>
              <w:pStyle w:val="ARTableBodyRight"/>
            </w:pPr>
            <w:r w:rsidRPr="00CB76B9">
              <w:t>(147.9)</w:t>
            </w:r>
          </w:p>
        </w:tc>
      </w:tr>
      <w:tr w:rsidR="004B6BE1" w:rsidRPr="000E0F28" w14:paraId="33D9C132" w14:textId="77777777" w:rsidTr="00522870">
        <w:tc>
          <w:tcPr>
            <w:tcW w:w="5046" w:type="dxa"/>
            <w:tcBorders>
              <w:top w:val="nil"/>
              <w:bottom w:val="nil"/>
            </w:tcBorders>
          </w:tcPr>
          <w:p w14:paraId="0FBEB152" w14:textId="06BA7E9A" w:rsidR="004B6BE1" w:rsidRPr="00484565" w:rsidRDefault="004B6BE1" w:rsidP="004B6BE1">
            <w:pPr>
              <w:pStyle w:val="ARTableBody"/>
            </w:pPr>
            <w:r w:rsidRPr="00CB76B9">
              <w:t xml:space="preserve">Receivables </w:t>
            </w:r>
            <w:r w:rsidRPr="00894BB6">
              <w:rPr>
                <w:vertAlign w:val="superscript"/>
              </w:rPr>
              <w:t>(2)</w:t>
            </w:r>
          </w:p>
        </w:tc>
        <w:tc>
          <w:tcPr>
            <w:tcW w:w="1191" w:type="dxa"/>
            <w:tcBorders>
              <w:top w:val="nil"/>
              <w:bottom w:val="nil"/>
            </w:tcBorders>
            <w:shd w:val="clear" w:color="auto" w:fill="F2F2F2" w:themeFill="background1" w:themeFillShade="F2"/>
            <w:noWrap/>
          </w:tcPr>
          <w:p w14:paraId="21A556EE" w14:textId="3B979045" w:rsidR="004B6BE1" w:rsidRPr="00F62F02" w:rsidRDefault="004B6BE1" w:rsidP="004B6BE1">
            <w:pPr>
              <w:pStyle w:val="ARTableBodyRight"/>
            </w:pPr>
            <w:r w:rsidRPr="00CB76B9">
              <w:t>116.4</w:t>
            </w:r>
          </w:p>
        </w:tc>
        <w:tc>
          <w:tcPr>
            <w:tcW w:w="1191" w:type="dxa"/>
            <w:tcBorders>
              <w:top w:val="nil"/>
              <w:bottom w:val="nil"/>
            </w:tcBorders>
            <w:noWrap/>
          </w:tcPr>
          <w:p w14:paraId="5F04AE84" w14:textId="408674FE" w:rsidR="004B6BE1" w:rsidRPr="00F62F02" w:rsidRDefault="004B6BE1" w:rsidP="004B6BE1">
            <w:pPr>
              <w:pStyle w:val="ARTableBodyRight"/>
            </w:pPr>
            <w:r w:rsidRPr="00CB76B9">
              <w:t>127.9</w:t>
            </w:r>
          </w:p>
        </w:tc>
        <w:tc>
          <w:tcPr>
            <w:tcW w:w="1191" w:type="dxa"/>
            <w:tcBorders>
              <w:top w:val="nil"/>
              <w:bottom w:val="nil"/>
            </w:tcBorders>
            <w:noWrap/>
          </w:tcPr>
          <w:p w14:paraId="51A7F7C9" w14:textId="01430A85" w:rsidR="004B6BE1" w:rsidRPr="00F62F02" w:rsidRDefault="004B6BE1" w:rsidP="004B6BE1">
            <w:pPr>
              <w:pStyle w:val="ARTableBodyRight"/>
            </w:pPr>
            <w:r w:rsidRPr="00CB76B9">
              <w:t>(11.5)</w:t>
            </w:r>
          </w:p>
        </w:tc>
      </w:tr>
      <w:tr w:rsidR="004B6BE1" w:rsidRPr="000E0F28" w14:paraId="1ECEFC17" w14:textId="77777777" w:rsidTr="00522870">
        <w:tc>
          <w:tcPr>
            <w:tcW w:w="5046" w:type="dxa"/>
            <w:tcBorders>
              <w:top w:val="nil"/>
              <w:bottom w:val="nil"/>
            </w:tcBorders>
          </w:tcPr>
          <w:p w14:paraId="2D35D4B8" w14:textId="64CC2E92" w:rsidR="004B6BE1" w:rsidRPr="00484565" w:rsidRDefault="004B6BE1" w:rsidP="004B6BE1">
            <w:pPr>
              <w:pStyle w:val="ARTableBody"/>
            </w:pPr>
            <w:r w:rsidRPr="00CB76B9">
              <w:t xml:space="preserve">Other </w:t>
            </w:r>
            <w:r w:rsidR="00894BB6">
              <w:t>r</w:t>
            </w:r>
            <w:r w:rsidR="00894BB6" w:rsidRPr="00CB76B9">
              <w:t>eceivables</w:t>
            </w:r>
          </w:p>
        </w:tc>
        <w:tc>
          <w:tcPr>
            <w:tcW w:w="1191" w:type="dxa"/>
            <w:tcBorders>
              <w:top w:val="nil"/>
              <w:bottom w:val="nil"/>
            </w:tcBorders>
            <w:shd w:val="clear" w:color="auto" w:fill="F2F2F2" w:themeFill="background1" w:themeFillShade="F2"/>
            <w:noWrap/>
          </w:tcPr>
          <w:p w14:paraId="052E728F" w14:textId="40552FE5" w:rsidR="004B6BE1" w:rsidRPr="00F62F02" w:rsidRDefault="004B6BE1" w:rsidP="004B6BE1">
            <w:pPr>
              <w:pStyle w:val="ARTableBodyRight"/>
            </w:pPr>
            <w:r w:rsidRPr="00CB76B9">
              <w:t>44.0</w:t>
            </w:r>
          </w:p>
        </w:tc>
        <w:tc>
          <w:tcPr>
            <w:tcW w:w="1191" w:type="dxa"/>
            <w:tcBorders>
              <w:top w:val="nil"/>
              <w:bottom w:val="nil"/>
            </w:tcBorders>
            <w:noWrap/>
          </w:tcPr>
          <w:p w14:paraId="61ED9803" w14:textId="1F1B2BEF" w:rsidR="004B6BE1" w:rsidRPr="00F62F02" w:rsidRDefault="004B6BE1" w:rsidP="004B6BE1">
            <w:pPr>
              <w:pStyle w:val="ARTableBodyRight"/>
            </w:pPr>
            <w:r w:rsidRPr="00CB76B9">
              <w:t>49.6</w:t>
            </w:r>
          </w:p>
        </w:tc>
        <w:tc>
          <w:tcPr>
            <w:tcW w:w="1191" w:type="dxa"/>
            <w:tcBorders>
              <w:top w:val="nil"/>
              <w:bottom w:val="nil"/>
            </w:tcBorders>
            <w:noWrap/>
          </w:tcPr>
          <w:p w14:paraId="72ED908A" w14:textId="70712BD7" w:rsidR="004B6BE1" w:rsidRPr="00F62F02" w:rsidRDefault="004B6BE1" w:rsidP="004B6BE1">
            <w:pPr>
              <w:pStyle w:val="ARTableBodyRight"/>
            </w:pPr>
            <w:r w:rsidRPr="00CB76B9">
              <w:t>(5.7)</w:t>
            </w:r>
          </w:p>
        </w:tc>
      </w:tr>
      <w:tr w:rsidR="004B6BE1" w:rsidRPr="00AA6389" w14:paraId="30A54CC4" w14:textId="77777777" w:rsidTr="00522870">
        <w:tc>
          <w:tcPr>
            <w:tcW w:w="5046" w:type="dxa"/>
            <w:tcBorders>
              <w:top w:val="nil"/>
              <w:bottom w:val="single" w:sz="4" w:space="0" w:color="auto"/>
            </w:tcBorders>
          </w:tcPr>
          <w:p w14:paraId="43D57993" w14:textId="188744DF" w:rsidR="004B6BE1" w:rsidRPr="00484565" w:rsidRDefault="004B6BE1" w:rsidP="004B6BE1">
            <w:pPr>
              <w:pStyle w:val="ARTableBody"/>
            </w:pPr>
            <w:r w:rsidRPr="00CB76B9">
              <w:t xml:space="preserve">Other financial assets </w:t>
            </w:r>
            <w:r w:rsidRPr="00894BB6">
              <w:rPr>
                <w:vertAlign w:val="superscript"/>
              </w:rPr>
              <w:t>(3)</w:t>
            </w:r>
            <w:r w:rsidRPr="00CB76B9">
              <w:t xml:space="preserve"> </w:t>
            </w:r>
          </w:p>
        </w:tc>
        <w:tc>
          <w:tcPr>
            <w:tcW w:w="1191" w:type="dxa"/>
            <w:tcBorders>
              <w:top w:val="nil"/>
              <w:bottom w:val="single" w:sz="4" w:space="0" w:color="auto"/>
            </w:tcBorders>
            <w:shd w:val="clear" w:color="auto" w:fill="F2F2F2" w:themeFill="background1" w:themeFillShade="F2"/>
            <w:noWrap/>
          </w:tcPr>
          <w:p w14:paraId="6FA5D125" w14:textId="1869CB39" w:rsidR="004B6BE1" w:rsidRPr="00F62F02" w:rsidRDefault="004B6BE1" w:rsidP="004B6BE1">
            <w:pPr>
              <w:pStyle w:val="ARTableBodyRight"/>
            </w:pPr>
            <w:r w:rsidRPr="00CB76B9">
              <w:t>465.8</w:t>
            </w:r>
          </w:p>
        </w:tc>
        <w:tc>
          <w:tcPr>
            <w:tcW w:w="1191" w:type="dxa"/>
            <w:tcBorders>
              <w:top w:val="nil"/>
              <w:bottom w:val="single" w:sz="4" w:space="0" w:color="auto"/>
            </w:tcBorders>
            <w:noWrap/>
          </w:tcPr>
          <w:p w14:paraId="475562FD" w14:textId="2DA603A1" w:rsidR="004B6BE1" w:rsidRPr="00F62F02" w:rsidRDefault="004B6BE1" w:rsidP="004B6BE1">
            <w:pPr>
              <w:pStyle w:val="ARTableBodyRight"/>
            </w:pPr>
            <w:r w:rsidRPr="00CB76B9">
              <w:t>242.2</w:t>
            </w:r>
          </w:p>
        </w:tc>
        <w:tc>
          <w:tcPr>
            <w:tcW w:w="1191" w:type="dxa"/>
            <w:tcBorders>
              <w:top w:val="nil"/>
              <w:bottom w:val="single" w:sz="4" w:space="0" w:color="auto"/>
            </w:tcBorders>
            <w:noWrap/>
          </w:tcPr>
          <w:p w14:paraId="31C36924" w14:textId="54E5FAA0" w:rsidR="004B6BE1" w:rsidRPr="00F62F02" w:rsidRDefault="004B6BE1" w:rsidP="004B6BE1">
            <w:pPr>
              <w:pStyle w:val="ARTableBodyRight"/>
            </w:pPr>
            <w:r w:rsidRPr="00CB76B9">
              <w:t>223.6</w:t>
            </w:r>
          </w:p>
        </w:tc>
      </w:tr>
      <w:tr w:rsidR="004B6BE1" w:rsidRPr="000E0F28" w14:paraId="0D25477A" w14:textId="77777777" w:rsidTr="00522870">
        <w:tc>
          <w:tcPr>
            <w:tcW w:w="5046" w:type="dxa"/>
            <w:tcBorders>
              <w:top w:val="single" w:sz="4" w:space="0" w:color="auto"/>
              <w:bottom w:val="single" w:sz="4" w:space="0" w:color="auto"/>
            </w:tcBorders>
          </w:tcPr>
          <w:p w14:paraId="507EC801" w14:textId="6597D6F4" w:rsidR="004B6BE1" w:rsidRPr="00484565" w:rsidRDefault="004B6BE1" w:rsidP="004B6BE1">
            <w:pPr>
              <w:pStyle w:val="ARTableBodyBold"/>
            </w:pPr>
            <w:r w:rsidRPr="00CB76B9">
              <w:t>Total financial assets</w:t>
            </w:r>
          </w:p>
        </w:tc>
        <w:tc>
          <w:tcPr>
            <w:tcW w:w="1191" w:type="dxa"/>
            <w:tcBorders>
              <w:top w:val="single" w:sz="4" w:space="0" w:color="auto"/>
              <w:bottom w:val="single" w:sz="4" w:space="0" w:color="auto"/>
            </w:tcBorders>
            <w:shd w:val="clear" w:color="auto" w:fill="F2F2F2" w:themeFill="background1" w:themeFillShade="F2"/>
            <w:noWrap/>
          </w:tcPr>
          <w:p w14:paraId="2ACBAF2C" w14:textId="0D1E44CE" w:rsidR="004B6BE1" w:rsidRPr="00484565" w:rsidRDefault="004B6BE1" w:rsidP="004B6BE1">
            <w:pPr>
              <w:pStyle w:val="ARTableBodyRightBold"/>
            </w:pPr>
            <w:r w:rsidRPr="00CB76B9">
              <w:t>922.2</w:t>
            </w:r>
          </w:p>
        </w:tc>
        <w:tc>
          <w:tcPr>
            <w:tcW w:w="1191" w:type="dxa"/>
            <w:tcBorders>
              <w:top w:val="single" w:sz="4" w:space="0" w:color="auto"/>
              <w:bottom w:val="single" w:sz="4" w:space="0" w:color="auto"/>
            </w:tcBorders>
            <w:noWrap/>
          </w:tcPr>
          <w:p w14:paraId="630BF889" w14:textId="5D425778" w:rsidR="004B6BE1" w:rsidRPr="00484565" w:rsidRDefault="004B6BE1" w:rsidP="004B6BE1">
            <w:pPr>
              <w:pStyle w:val="ARTableBodyRightBold"/>
            </w:pPr>
            <w:r w:rsidRPr="00CB76B9">
              <w:t>863.7</w:t>
            </w:r>
          </w:p>
        </w:tc>
        <w:tc>
          <w:tcPr>
            <w:tcW w:w="1191" w:type="dxa"/>
            <w:tcBorders>
              <w:top w:val="single" w:sz="4" w:space="0" w:color="auto"/>
              <w:bottom w:val="single" w:sz="4" w:space="0" w:color="auto"/>
            </w:tcBorders>
            <w:noWrap/>
          </w:tcPr>
          <w:p w14:paraId="5D4A7988" w14:textId="55227F1E" w:rsidR="004B6BE1" w:rsidRPr="00484565" w:rsidRDefault="004B6BE1" w:rsidP="004B6BE1">
            <w:pPr>
              <w:pStyle w:val="ARTableBodyRightBold"/>
            </w:pPr>
            <w:r w:rsidRPr="00CB76B9">
              <w:t>58.6</w:t>
            </w:r>
          </w:p>
        </w:tc>
      </w:tr>
      <w:tr w:rsidR="00527096" w:rsidRPr="000E0F28" w14:paraId="4DDEE853" w14:textId="77777777" w:rsidTr="00413234">
        <w:tc>
          <w:tcPr>
            <w:tcW w:w="5046" w:type="dxa"/>
            <w:tcBorders>
              <w:top w:val="single" w:sz="4" w:space="0" w:color="auto"/>
              <w:bottom w:val="nil"/>
            </w:tcBorders>
          </w:tcPr>
          <w:p w14:paraId="6A33CA77" w14:textId="77777777" w:rsidR="00527096" w:rsidRPr="00484565" w:rsidRDefault="00527096" w:rsidP="00F62F02">
            <w:pPr>
              <w:pStyle w:val="ARTablerowsubheadcoloursmallerspaceabove"/>
            </w:pPr>
            <w:r w:rsidRPr="00484565">
              <w:t>Non-financial assets</w:t>
            </w:r>
          </w:p>
        </w:tc>
        <w:tc>
          <w:tcPr>
            <w:tcW w:w="1191" w:type="dxa"/>
            <w:tcBorders>
              <w:top w:val="single" w:sz="4" w:space="0" w:color="auto"/>
              <w:bottom w:val="nil"/>
            </w:tcBorders>
            <w:shd w:val="clear" w:color="auto" w:fill="F2F2F2" w:themeFill="background1" w:themeFillShade="F2"/>
            <w:noWrap/>
          </w:tcPr>
          <w:p w14:paraId="5FEB2B71" w14:textId="77777777" w:rsidR="00527096" w:rsidRPr="00484565" w:rsidRDefault="00527096" w:rsidP="00F62F02">
            <w:pPr>
              <w:pStyle w:val="ARTableBodyRight"/>
              <w:rPr>
                <w:rFonts w:eastAsia="VIC" w:cs="VIC"/>
              </w:rPr>
            </w:pPr>
          </w:p>
        </w:tc>
        <w:tc>
          <w:tcPr>
            <w:tcW w:w="1191" w:type="dxa"/>
            <w:tcBorders>
              <w:top w:val="single" w:sz="4" w:space="0" w:color="auto"/>
              <w:bottom w:val="nil"/>
            </w:tcBorders>
            <w:noWrap/>
          </w:tcPr>
          <w:p w14:paraId="5BEE83B0" w14:textId="77777777" w:rsidR="00527096" w:rsidRPr="00484565" w:rsidRDefault="00527096" w:rsidP="00F62F02">
            <w:pPr>
              <w:pStyle w:val="ARTableBodyRight"/>
              <w:rPr>
                <w:rFonts w:eastAsia="VIC" w:cs="VIC"/>
              </w:rPr>
            </w:pPr>
          </w:p>
        </w:tc>
        <w:tc>
          <w:tcPr>
            <w:tcW w:w="1191" w:type="dxa"/>
            <w:tcBorders>
              <w:top w:val="single" w:sz="4" w:space="0" w:color="auto"/>
              <w:bottom w:val="nil"/>
            </w:tcBorders>
            <w:noWrap/>
          </w:tcPr>
          <w:p w14:paraId="683ED785" w14:textId="77777777" w:rsidR="00527096" w:rsidRPr="00484565" w:rsidRDefault="00527096" w:rsidP="00F62F02">
            <w:pPr>
              <w:pStyle w:val="ARTableBodyRight"/>
              <w:rPr>
                <w:rFonts w:eastAsia="VIC" w:cs="VIC"/>
              </w:rPr>
            </w:pPr>
          </w:p>
        </w:tc>
      </w:tr>
      <w:tr w:rsidR="00894BB6" w:rsidRPr="000E0F28" w14:paraId="10D27D84" w14:textId="77777777" w:rsidTr="00522870">
        <w:tc>
          <w:tcPr>
            <w:tcW w:w="5046" w:type="dxa"/>
            <w:tcBorders>
              <w:top w:val="nil"/>
              <w:bottom w:val="nil"/>
            </w:tcBorders>
          </w:tcPr>
          <w:p w14:paraId="7B839E47" w14:textId="45E8508F" w:rsidR="00894BB6" w:rsidRPr="00484565" w:rsidRDefault="00894BB6" w:rsidP="00894BB6">
            <w:pPr>
              <w:pStyle w:val="ARTableBody"/>
            </w:pPr>
            <w:r w:rsidRPr="001E3563">
              <w:t xml:space="preserve">Property, plant and equipment </w:t>
            </w:r>
          </w:p>
        </w:tc>
        <w:tc>
          <w:tcPr>
            <w:tcW w:w="1191" w:type="dxa"/>
            <w:tcBorders>
              <w:top w:val="nil"/>
              <w:bottom w:val="nil"/>
            </w:tcBorders>
            <w:shd w:val="clear" w:color="auto" w:fill="F2F2F2" w:themeFill="background1" w:themeFillShade="F2"/>
            <w:noWrap/>
          </w:tcPr>
          <w:p w14:paraId="035BF9BD" w14:textId="250FA181" w:rsidR="00894BB6" w:rsidRPr="00484565" w:rsidRDefault="00894BB6" w:rsidP="00894BB6">
            <w:pPr>
              <w:pStyle w:val="ARTableBodyRight"/>
            </w:pPr>
            <w:r w:rsidRPr="001E3563">
              <w:t>698.5</w:t>
            </w:r>
          </w:p>
        </w:tc>
        <w:tc>
          <w:tcPr>
            <w:tcW w:w="1191" w:type="dxa"/>
            <w:tcBorders>
              <w:top w:val="nil"/>
              <w:bottom w:val="nil"/>
            </w:tcBorders>
            <w:noWrap/>
          </w:tcPr>
          <w:p w14:paraId="7A888985" w14:textId="7A739C3D" w:rsidR="00894BB6" w:rsidRPr="00484565" w:rsidRDefault="00894BB6" w:rsidP="00894BB6">
            <w:pPr>
              <w:pStyle w:val="ARTableBodyRight"/>
            </w:pPr>
            <w:r w:rsidRPr="001E3563">
              <w:t>697.4</w:t>
            </w:r>
          </w:p>
        </w:tc>
        <w:tc>
          <w:tcPr>
            <w:tcW w:w="1191" w:type="dxa"/>
            <w:tcBorders>
              <w:top w:val="nil"/>
              <w:bottom w:val="nil"/>
            </w:tcBorders>
            <w:noWrap/>
          </w:tcPr>
          <w:p w14:paraId="6310A68E" w14:textId="1C86A785" w:rsidR="00894BB6" w:rsidRPr="00484565" w:rsidRDefault="00894BB6" w:rsidP="00894BB6">
            <w:pPr>
              <w:pStyle w:val="ARTableBodyRight"/>
            </w:pPr>
            <w:r w:rsidRPr="001E3563">
              <w:t>1.1</w:t>
            </w:r>
          </w:p>
        </w:tc>
      </w:tr>
      <w:tr w:rsidR="00894BB6" w:rsidRPr="000E0F28" w14:paraId="7C76B537" w14:textId="77777777" w:rsidTr="00522870">
        <w:tc>
          <w:tcPr>
            <w:tcW w:w="5046" w:type="dxa"/>
            <w:tcBorders>
              <w:top w:val="nil"/>
              <w:bottom w:val="nil"/>
            </w:tcBorders>
          </w:tcPr>
          <w:p w14:paraId="7625E1F4" w14:textId="386B1CD6" w:rsidR="00894BB6" w:rsidRPr="00484565" w:rsidRDefault="00894BB6" w:rsidP="00894BB6">
            <w:pPr>
              <w:pStyle w:val="ARTableBody"/>
            </w:pPr>
            <w:r w:rsidRPr="001E3563">
              <w:t xml:space="preserve">Intangible assets </w:t>
            </w:r>
          </w:p>
        </w:tc>
        <w:tc>
          <w:tcPr>
            <w:tcW w:w="1191" w:type="dxa"/>
            <w:tcBorders>
              <w:top w:val="nil"/>
              <w:bottom w:val="nil"/>
            </w:tcBorders>
            <w:shd w:val="clear" w:color="auto" w:fill="F2F2F2" w:themeFill="background1" w:themeFillShade="F2"/>
            <w:noWrap/>
          </w:tcPr>
          <w:p w14:paraId="265A45E7" w14:textId="6A8B703F" w:rsidR="00894BB6" w:rsidRPr="00484565" w:rsidRDefault="00894BB6" w:rsidP="00894BB6">
            <w:pPr>
              <w:pStyle w:val="ARTableBodyRight"/>
            </w:pPr>
            <w:r w:rsidRPr="001E3563">
              <w:t>59.7</w:t>
            </w:r>
          </w:p>
        </w:tc>
        <w:tc>
          <w:tcPr>
            <w:tcW w:w="1191" w:type="dxa"/>
            <w:tcBorders>
              <w:top w:val="nil"/>
              <w:bottom w:val="nil"/>
            </w:tcBorders>
            <w:noWrap/>
          </w:tcPr>
          <w:p w14:paraId="703876EC" w14:textId="6BC741D9" w:rsidR="00894BB6" w:rsidRPr="00484565" w:rsidRDefault="00894BB6" w:rsidP="00894BB6">
            <w:pPr>
              <w:pStyle w:val="ARTableBodyRight"/>
            </w:pPr>
            <w:r w:rsidRPr="001E3563">
              <w:t>56.8</w:t>
            </w:r>
          </w:p>
        </w:tc>
        <w:tc>
          <w:tcPr>
            <w:tcW w:w="1191" w:type="dxa"/>
            <w:tcBorders>
              <w:top w:val="nil"/>
              <w:bottom w:val="nil"/>
            </w:tcBorders>
            <w:noWrap/>
          </w:tcPr>
          <w:p w14:paraId="41372AEE" w14:textId="74602BFA" w:rsidR="00894BB6" w:rsidRPr="00484565" w:rsidRDefault="00894BB6" w:rsidP="00894BB6">
            <w:pPr>
              <w:pStyle w:val="ARTableBodyRight"/>
            </w:pPr>
            <w:r w:rsidRPr="001E3563">
              <w:t>2.9</w:t>
            </w:r>
          </w:p>
        </w:tc>
      </w:tr>
      <w:tr w:rsidR="00894BB6" w:rsidRPr="000E0F28" w14:paraId="7D738A8F" w14:textId="77777777" w:rsidTr="00522870">
        <w:tc>
          <w:tcPr>
            <w:tcW w:w="5046" w:type="dxa"/>
            <w:tcBorders>
              <w:top w:val="nil"/>
              <w:bottom w:val="single" w:sz="4" w:space="0" w:color="auto"/>
            </w:tcBorders>
          </w:tcPr>
          <w:p w14:paraId="16E53B62" w14:textId="6EB81110" w:rsidR="00894BB6" w:rsidRPr="00484565" w:rsidRDefault="00894BB6" w:rsidP="00894BB6">
            <w:pPr>
              <w:pStyle w:val="ARTableBody"/>
            </w:pPr>
            <w:r w:rsidRPr="001E3563">
              <w:t xml:space="preserve">Other non-financial assets </w:t>
            </w:r>
          </w:p>
        </w:tc>
        <w:tc>
          <w:tcPr>
            <w:tcW w:w="1191" w:type="dxa"/>
            <w:tcBorders>
              <w:top w:val="nil"/>
              <w:bottom w:val="single" w:sz="4" w:space="0" w:color="auto"/>
            </w:tcBorders>
            <w:shd w:val="clear" w:color="auto" w:fill="F2F2F2" w:themeFill="background1" w:themeFillShade="F2"/>
            <w:noWrap/>
          </w:tcPr>
          <w:p w14:paraId="7323DFA3" w14:textId="3AEFF15F" w:rsidR="00894BB6" w:rsidRPr="00484565" w:rsidRDefault="00894BB6" w:rsidP="00894BB6">
            <w:pPr>
              <w:pStyle w:val="ARTableBodyRight"/>
            </w:pPr>
            <w:r w:rsidRPr="001E3563">
              <w:t>43.7</w:t>
            </w:r>
          </w:p>
        </w:tc>
        <w:tc>
          <w:tcPr>
            <w:tcW w:w="1191" w:type="dxa"/>
            <w:tcBorders>
              <w:top w:val="nil"/>
              <w:bottom w:val="single" w:sz="4" w:space="0" w:color="auto"/>
            </w:tcBorders>
            <w:noWrap/>
          </w:tcPr>
          <w:p w14:paraId="42476388" w14:textId="31393FE1" w:rsidR="00894BB6" w:rsidRPr="00484565" w:rsidRDefault="00894BB6" w:rsidP="00894BB6">
            <w:pPr>
              <w:pStyle w:val="ARTableBodyRight"/>
            </w:pPr>
            <w:r w:rsidRPr="001E3563">
              <w:t>40.9</w:t>
            </w:r>
          </w:p>
        </w:tc>
        <w:tc>
          <w:tcPr>
            <w:tcW w:w="1191" w:type="dxa"/>
            <w:tcBorders>
              <w:top w:val="nil"/>
              <w:bottom w:val="single" w:sz="4" w:space="0" w:color="auto"/>
            </w:tcBorders>
            <w:noWrap/>
          </w:tcPr>
          <w:p w14:paraId="47C220DD" w14:textId="4F1782CA" w:rsidR="00894BB6" w:rsidRPr="00484565" w:rsidRDefault="00894BB6" w:rsidP="00894BB6">
            <w:pPr>
              <w:pStyle w:val="ARTableBodyRight"/>
            </w:pPr>
            <w:r w:rsidRPr="001E3563">
              <w:t>2.8</w:t>
            </w:r>
          </w:p>
        </w:tc>
      </w:tr>
      <w:tr w:rsidR="00894BB6" w:rsidRPr="00003333" w14:paraId="3DD64CC4" w14:textId="77777777" w:rsidTr="00522870">
        <w:tc>
          <w:tcPr>
            <w:tcW w:w="5046" w:type="dxa"/>
            <w:tcBorders>
              <w:top w:val="single" w:sz="4" w:space="0" w:color="auto"/>
              <w:bottom w:val="single" w:sz="4" w:space="0" w:color="auto"/>
            </w:tcBorders>
          </w:tcPr>
          <w:p w14:paraId="54978CB4" w14:textId="55639360" w:rsidR="00894BB6" w:rsidRPr="00484565" w:rsidRDefault="00894BB6" w:rsidP="00894BB6">
            <w:pPr>
              <w:pStyle w:val="ARTableBodyBold"/>
            </w:pPr>
            <w:r w:rsidRPr="001E3563">
              <w:t>Total non-financial assets</w:t>
            </w:r>
          </w:p>
        </w:tc>
        <w:tc>
          <w:tcPr>
            <w:tcW w:w="1191" w:type="dxa"/>
            <w:tcBorders>
              <w:top w:val="single" w:sz="4" w:space="0" w:color="auto"/>
              <w:bottom w:val="single" w:sz="4" w:space="0" w:color="auto"/>
            </w:tcBorders>
            <w:shd w:val="clear" w:color="auto" w:fill="F2F2F2" w:themeFill="background1" w:themeFillShade="F2"/>
            <w:noWrap/>
          </w:tcPr>
          <w:p w14:paraId="54FDBFDD" w14:textId="3B0C30C1" w:rsidR="00894BB6" w:rsidRPr="00484565" w:rsidRDefault="00894BB6" w:rsidP="00894BB6">
            <w:pPr>
              <w:pStyle w:val="ARTableBodyRightBold"/>
            </w:pPr>
            <w:r w:rsidRPr="001E3563">
              <w:t>801.9</w:t>
            </w:r>
          </w:p>
        </w:tc>
        <w:tc>
          <w:tcPr>
            <w:tcW w:w="1191" w:type="dxa"/>
            <w:tcBorders>
              <w:top w:val="single" w:sz="4" w:space="0" w:color="auto"/>
              <w:bottom w:val="single" w:sz="4" w:space="0" w:color="auto"/>
            </w:tcBorders>
            <w:noWrap/>
          </w:tcPr>
          <w:p w14:paraId="25B65F66" w14:textId="5A8C0D11" w:rsidR="00894BB6" w:rsidRPr="00484565" w:rsidRDefault="00894BB6" w:rsidP="00894BB6">
            <w:pPr>
              <w:pStyle w:val="ARTableBodyRightBold"/>
            </w:pPr>
            <w:r w:rsidRPr="001E3563">
              <w:t>795.3</w:t>
            </w:r>
          </w:p>
        </w:tc>
        <w:tc>
          <w:tcPr>
            <w:tcW w:w="1191" w:type="dxa"/>
            <w:tcBorders>
              <w:top w:val="single" w:sz="4" w:space="0" w:color="auto"/>
              <w:bottom w:val="single" w:sz="4" w:space="0" w:color="auto"/>
            </w:tcBorders>
            <w:noWrap/>
          </w:tcPr>
          <w:p w14:paraId="607684EC" w14:textId="6C49CC3D" w:rsidR="00894BB6" w:rsidRPr="00484565" w:rsidRDefault="00894BB6" w:rsidP="00894BB6">
            <w:pPr>
              <w:pStyle w:val="ARTableBodyRightBold"/>
            </w:pPr>
            <w:r w:rsidRPr="001E3563">
              <w:t>6.6</w:t>
            </w:r>
          </w:p>
        </w:tc>
      </w:tr>
      <w:tr w:rsidR="00894BB6" w:rsidRPr="00003333" w14:paraId="1E8207A6" w14:textId="77777777" w:rsidTr="00522870">
        <w:tc>
          <w:tcPr>
            <w:tcW w:w="5046" w:type="dxa"/>
            <w:tcBorders>
              <w:top w:val="single" w:sz="4" w:space="0" w:color="auto"/>
              <w:bottom w:val="single" w:sz="4" w:space="0" w:color="auto"/>
            </w:tcBorders>
          </w:tcPr>
          <w:p w14:paraId="614BDEC8" w14:textId="70250BE0" w:rsidR="00894BB6" w:rsidRPr="00484565" w:rsidRDefault="00894BB6" w:rsidP="00894BB6">
            <w:pPr>
              <w:pStyle w:val="ARTableBodyBold"/>
            </w:pPr>
            <w:r w:rsidRPr="001E3563">
              <w:t>Total assets</w:t>
            </w:r>
          </w:p>
        </w:tc>
        <w:tc>
          <w:tcPr>
            <w:tcW w:w="1191" w:type="dxa"/>
            <w:tcBorders>
              <w:top w:val="single" w:sz="4" w:space="0" w:color="auto"/>
              <w:bottom w:val="single" w:sz="4" w:space="0" w:color="auto"/>
            </w:tcBorders>
            <w:shd w:val="clear" w:color="auto" w:fill="F2F2F2" w:themeFill="background1" w:themeFillShade="F2"/>
            <w:noWrap/>
          </w:tcPr>
          <w:p w14:paraId="36AE87DB" w14:textId="7E6C7F3B" w:rsidR="00894BB6" w:rsidRPr="00484565" w:rsidRDefault="00894BB6" w:rsidP="00894BB6">
            <w:pPr>
              <w:pStyle w:val="ARTableBodyRightBold"/>
            </w:pPr>
            <w:r w:rsidRPr="001E3563">
              <w:t>1,724.2</w:t>
            </w:r>
          </w:p>
        </w:tc>
        <w:tc>
          <w:tcPr>
            <w:tcW w:w="1191" w:type="dxa"/>
            <w:tcBorders>
              <w:top w:val="single" w:sz="4" w:space="0" w:color="auto"/>
              <w:bottom w:val="single" w:sz="4" w:space="0" w:color="auto"/>
            </w:tcBorders>
            <w:noWrap/>
          </w:tcPr>
          <w:p w14:paraId="609EB74C" w14:textId="4FF399E3" w:rsidR="00894BB6" w:rsidRPr="00484565" w:rsidRDefault="00894BB6" w:rsidP="00894BB6">
            <w:pPr>
              <w:pStyle w:val="ARTableBodyRightBold"/>
            </w:pPr>
            <w:r w:rsidRPr="001E3563">
              <w:t>1,659.0</w:t>
            </w:r>
          </w:p>
        </w:tc>
        <w:tc>
          <w:tcPr>
            <w:tcW w:w="1191" w:type="dxa"/>
            <w:tcBorders>
              <w:top w:val="single" w:sz="4" w:space="0" w:color="auto"/>
              <w:bottom w:val="single" w:sz="4" w:space="0" w:color="auto"/>
            </w:tcBorders>
            <w:noWrap/>
          </w:tcPr>
          <w:p w14:paraId="43EAB72D" w14:textId="360060DC" w:rsidR="00894BB6" w:rsidRPr="00484565" w:rsidRDefault="00894BB6" w:rsidP="00894BB6">
            <w:pPr>
              <w:pStyle w:val="ARTableBodyRightBold"/>
            </w:pPr>
            <w:r w:rsidRPr="001E3563">
              <w:t>65.2</w:t>
            </w:r>
          </w:p>
        </w:tc>
      </w:tr>
      <w:tr w:rsidR="00527096" w:rsidRPr="001C5175" w14:paraId="3D4122BE" w14:textId="77777777" w:rsidTr="00413234">
        <w:tc>
          <w:tcPr>
            <w:tcW w:w="5046" w:type="dxa"/>
            <w:tcBorders>
              <w:top w:val="single" w:sz="4" w:space="0" w:color="auto"/>
              <w:bottom w:val="nil"/>
            </w:tcBorders>
          </w:tcPr>
          <w:p w14:paraId="7D6C3E06" w14:textId="77777777" w:rsidR="00527096" w:rsidRPr="00484565" w:rsidRDefault="00527096" w:rsidP="00F62F02">
            <w:pPr>
              <w:pStyle w:val="ARTablerowsubheadcoloursmallerspaceabove"/>
            </w:pPr>
            <w:r w:rsidRPr="00484565">
              <w:t>Liabilities</w:t>
            </w:r>
          </w:p>
        </w:tc>
        <w:tc>
          <w:tcPr>
            <w:tcW w:w="1191" w:type="dxa"/>
            <w:tcBorders>
              <w:top w:val="single" w:sz="4" w:space="0" w:color="auto"/>
              <w:bottom w:val="nil"/>
            </w:tcBorders>
            <w:shd w:val="clear" w:color="auto" w:fill="F2F2F2" w:themeFill="background1" w:themeFillShade="F2"/>
            <w:noWrap/>
          </w:tcPr>
          <w:p w14:paraId="3C945A66" w14:textId="77777777" w:rsidR="00527096" w:rsidRPr="00484565" w:rsidRDefault="00527096" w:rsidP="00F62F02">
            <w:pPr>
              <w:pStyle w:val="ARTableBodyRight"/>
              <w:rPr>
                <w:rFonts w:eastAsia="VIC" w:cs="VIC"/>
              </w:rPr>
            </w:pPr>
          </w:p>
        </w:tc>
        <w:tc>
          <w:tcPr>
            <w:tcW w:w="1191" w:type="dxa"/>
            <w:tcBorders>
              <w:top w:val="single" w:sz="4" w:space="0" w:color="auto"/>
              <w:bottom w:val="nil"/>
            </w:tcBorders>
            <w:noWrap/>
          </w:tcPr>
          <w:p w14:paraId="225CDC64" w14:textId="77777777" w:rsidR="00527096" w:rsidRPr="00484565" w:rsidRDefault="00527096" w:rsidP="00F62F02">
            <w:pPr>
              <w:pStyle w:val="ARTableBodyRight"/>
              <w:rPr>
                <w:rFonts w:eastAsia="VIC" w:cs="VIC"/>
              </w:rPr>
            </w:pPr>
          </w:p>
        </w:tc>
        <w:tc>
          <w:tcPr>
            <w:tcW w:w="1191" w:type="dxa"/>
            <w:tcBorders>
              <w:top w:val="single" w:sz="4" w:space="0" w:color="auto"/>
              <w:bottom w:val="nil"/>
            </w:tcBorders>
            <w:noWrap/>
          </w:tcPr>
          <w:p w14:paraId="5F7F99EE" w14:textId="77777777" w:rsidR="00527096" w:rsidRPr="00484565" w:rsidRDefault="00527096" w:rsidP="00F62F02">
            <w:pPr>
              <w:pStyle w:val="ARTableBodyRight"/>
              <w:rPr>
                <w:rFonts w:eastAsia="VIC" w:cs="VIC"/>
              </w:rPr>
            </w:pPr>
          </w:p>
        </w:tc>
      </w:tr>
      <w:tr w:rsidR="004B6BE1" w:rsidRPr="001C5175" w14:paraId="42DFDB94" w14:textId="77777777" w:rsidTr="00522870">
        <w:tc>
          <w:tcPr>
            <w:tcW w:w="5046" w:type="dxa"/>
            <w:tcBorders>
              <w:top w:val="nil"/>
              <w:bottom w:val="nil"/>
            </w:tcBorders>
          </w:tcPr>
          <w:p w14:paraId="06DEA05A" w14:textId="784CE9B6" w:rsidR="004B6BE1" w:rsidRPr="00484565" w:rsidRDefault="004B6BE1" w:rsidP="004B6BE1">
            <w:pPr>
              <w:pStyle w:val="ARTableBody"/>
            </w:pPr>
            <w:r w:rsidRPr="00587F7F">
              <w:t xml:space="preserve">Payables </w:t>
            </w:r>
          </w:p>
        </w:tc>
        <w:tc>
          <w:tcPr>
            <w:tcW w:w="1191" w:type="dxa"/>
            <w:tcBorders>
              <w:top w:val="nil"/>
              <w:bottom w:val="nil"/>
            </w:tcBorders>
            <w:shd w:val="clear" w:color="auto" w:fill="F2F2F2" w:themeFill="background1" w:themeFillShade="F2"/>
            <w:noWrap/>
          </w:tcPr>
          <w:p w14:paraId="25BA618E" w14:textId="39AEEE9E" w:rsidR="004B6BE1" w:rsidRPr="00484565" w:rsidRDefault="004B6BE1" w:rsidP="004B6BE1">
            <w:pPr>
              <w:pStyle w:val="ARTableBodyRight"/>
            </w:pPr>
            <w:r w:rsidRPr="00587F7F">
              <w:t>100.5</w:t>
            </w:r>
          </w:p>
        </w:tc>
        <w:tc>
          <w:tcPr>
            <w:tcW w:w="1191" w:type="dxa"/>
            <w:tcBorders>
              <w:top w:val="nil"/>
              <w:bottom w:val="nil"/>
            </w:tcBorders>
            <w:noWrap/>
          </w:tcPr>
          <w:p w14:paraId="7A3D5BA6" w14:textId="0704F4D9" w:rsidR="004B6BE1" w:rsidRPr="00484565" w:rsidRDefault="004B6BE1" w:rsidP="004B6BE1">
            <w:pPr>
              <w:pStyle w:val="ARTableBodyRight"/>
            </w:pPr>
            <w:r w:rsidRPr="00587F7F">
              <w:t>92.5</w:t>
            </w:r>
          </w:p>
        </w:tc>
        <w:tc>
          <w:tcPr>
            <w:tcW w:w="1191" w:type="dxa"/>
            <w:tcBorders>
              <w:top w:val="nil"/>
              <w:bottom w:val="nil"/>
            </w:tcBorders>
            <w:noWrap/>
          </w:tcPr>
          <w:p w14:paraId="1EF1F20F" w14:textId="6431ED51" w:rsidR="004B6BE1" w:rsidRPr="00484565" w:rsidRDefault="004B6BE1" w:rsidP="004B6BE1">
            <w:pPr>
              <w:pStyle w:val="ARTableBodyRight"/>
            </w:pPr>
            <w:r w:rsidRPr="00587F7F">
              <w:t>(8.1)</w:t>
            </w:r>
          </w:p>
        </w:tc>
      </w:tr>
      <w:tr w:rsidR="004B6BE1" w:rsidRPr="001C5175" w14:paraId="6BBED419" w14:textId="77777777" w:rsidTr="00522870">
        <w:tc>
          <w:tcPr>
            <w:tcW w:w="5046" w:type="dxa"/>
            <w:tcBorders>
              <w:top w:val="nil"/>
              <w:bottom w:val="nil"/>
            </w:tcBorders>
          </w:tcPr>
          <w:p w14:paraId="20F78419" w14:textId="0301BF16" w:rsidR="004B6BE1" w:rsidRPr="00484565" w:rsidRDefault="004B6BE1" w:rsidP="004B6BE1">
            <w:pPr>
              <w:pStyle w:val="ARTableBody"/>
            </w:pPr>
            <w:r w:rsidRPr="00587F7F">
              <w:t xml:space="preserve">Borrowings </w:t>
            </w:r>
            <w:r w:rsidRPr="00894BB6">
              <w:rPr>
                <w:vertAlign w:val="superscript"/>
              </w:rPr>
              <w:t>(4)</w:t>
            </w:r>
          </w:p>
        </w:tc>
        <w:tc>
          <w:tcPr>
            <w:tcW w:w="1191" w:type="dxa"/>
            <w:tcBorders>
              <w:top w:val="nil"/>
              <w:bottom w:val="nil"/>
            </w:tcBorders>
            <w:shd w:val="clear" w:color="auto" w:fill="F2F2F2" w:themeFill="background1" w:themeFillShade="F2"/>
            <w:noWrap/>
          </w:tcPr>
          <w:p w14:paraId="529389EC" w14:textId="750C5F2B" w:rsidR="004B6BE1" w:rsidRPr="00484565" w:rsidRDefault="004B6BE1" w:rsidP="00894BB6">
            <w:pPr>
              <w:pStyle w:val="ARTableBodyRight"/>
            </w:pPr>
            <w:r w:rsidRPr="00587F7F">
              <w:t>20.1</w:t>
            </w:r>
          </w:p>
        </w:tc>
        <w:tc>
          <w:tcPr>
            <w:tcW w:w="1191" w:type="dxa"/>
            <w:tcBorders>
              <w:top w:val="nil"/>
              <w:bottom w:val="nil"/>
            </w:tcBorders>
            <w:noWrap/>
          </w:tcPr>
          <w:p w14:paraId="011F1095" w14:textId="76ABECF5" w:rsidR="004B6BE1" w:rsidRPr="00484565" w:rsidRDefault="004B6BE1" w:rsidP="004B6BE1">
            <w:pPr>
              <w:pStyle w:val="ARTableBodyRight"/>
            </w:pPr>
            <w:r w:rsidRPr="00587F7F">
              <w:t>32.1</w:t>
            </w:r>
          </w:p>
        </w:tc>
        <w:tc>
          <w:tcPr>
            <w:tcW w:w="1191" w:type="dxa"/>
            <w:tcBorders>
              <w:top w:val="nil"/>
              <w:bottom w:val="nil"/>
            </w:tcBorders>
            <w:noWrap/>
          </w:tcPr>
          <w:p w14:paraId="1FCBE28C" w14:textId="3CAE58FB" w:rsidR="004B6BE1" w:rsidRPr="00484565" w:rsidRDefault="004B6BE1" w:rsidP="004B6BE1">
            <w:pPr>
              <w:pStyle w:val="ARTableBodyRight"/>
            </w:pPr>
            <w:r w:rsidRPr="00587F7F">
              <w:t>12.0</w:t>
            </w:r>
          </w:p>
        </w:tc>
      </w:tr>
      <w:tr w:rsidR="004B6BE1" w:rsidRPr="001C5175" w14:paraId="5DA93860" w14:textId="77777777" w:rsidTr="00522870">
        <w:tc>
          <w:tcPr>
            <w:tcW w:w="5046" w:type="dxa"/>
            <w:tcBorders>
              <w:top w:val="nil"/>
              <w:bottom w:val="single" w:sz="4" w:space="0" w:color="auto"/>
            </w:tcBorders>
          </w:tcPr>
          <w:p w14:paraId="12DBB41D" w14:textId="7F243C9F" w:rsidR="004B6BE1" w:rsidRPr="00484565" w:rsidRDefault="004B6BE1" w:rsidP="004B6BE1">
            <w:pPr>
              <w:pStyle w:val="ARTableBody"/>
            </w:pPr>
            <w:r w:rsidRPr="00587F7F">
              <w:t xml:space="preserve">Provisions </w:t>
            </w:r>
          </w:p>
        </w:tc>
        <w:tc>
          <w:tcPr>
            <w:tcW w:w="1191" w:type="dxa"/>
            <w:tcBorders>
              <w:top w:val="nil"/>
              <w:bottom w:val="single" w:sz="4" w:space="0" w:color="auto"/>
            </w:tcBorders>
            <w:shd w:val="clear" w:color="auto" w:fill="F2F2F2" w:themeFill="background1" w:themeFillShade="F2"/>
            <w:noWrap/>
          </w:tcPr>
          <w:p w14:paraId="1199837F" w14:textId="2C36A68F" w:rsidR="004B6BE1" w:rsidRPr="00484565" w:rsidRDefault="004B6BE1" w:rsidP="004B6BE1">
            <w:pPr>
              <w:pStyle w:val="ARTableBodyRight"/>
            </w:pPr>
            <w:r w:rsidRPr="00587F7F">
              <w:t>103.8</w:t>
            </w:r>
          </w:p>
        </w:tc>
        <w:tc>
          <w:tcPr>
            <w:tcW w:w="1191" w:type="dxa"/>
            <w:tcBorders>
              <w:top w:val="nil"/>
              <w:bottom w:val="single" w:sz="4" w:space="0" w:color="auto"/>
            </w:tcBorders>
            <w:noWrap/>
          </w:tcPr>
          <w:p w14:paraId="49565323" w14:textId="47A08D19" w:rsidR="004B6BE1" w:rsidRPr="00484565" w:rsidRDefault="004B6BE1" w:rsidP="004B6BE1">
            <w:pPr>
              <w:pStyle w:val="ARTableBodyRight"/>
            </w:pPr>
            <w:r w:rsidRPr="00587F7F">
              <w:t>94.6</w:t>
            </w:r>
          </w:p>
        </w:tc>
        <w:tc>
          <w:tcPr>
            <w:tcW w:w="1191" w:type="dxa"/>
            <w:tcBorders>
              <w:top w:val="nil"/>
              <w:bottom w:val="single" w:sz="4" w:space="0" w:color="auto"/>
            </w:tcBorders>
            <w:noWrap/>
          </w:tcPr>
          <w:p w14:paraId="0FC041CE" w14:textId="7551C70E" w:rsidR="004B6BE1" w:rsidRPr="00484565" w:rsidRDefault="004B6BE1" w:rsidP="004B6BE1">
            <w:pPr>
              <w:pStyle w:val="ARTableBodyRight"/>
            </w:pPr>
            <w:r w:rsidRPr="00587F7F">
              <w:t>(9.1)</w:t>
            </w:r>
          </w:p>
        </w:tc>
      </w:tr>
      <w:tr w:rsidR="004B6BE1" w:rsidRPr="001C5175" w14:paraId="027121C0" w14:textId="77777777" w:rsidTr="00522870">
        <w:tc>
          <w:tcPr>
            <w:tcW w:w="5046" w:type="dxa"/>
            <w:tcBorders>
              <w:top w:val="single" w:sz="4" w:space="0" w:color="auto"/>
              <w:bottom w:val="single" w:sz="4" w:space="0" w:color="auto"/>
            </w:tcBorders>
          </w:tcPr>
          <w:p w14:paraId="3FE4B216" w14:textId="203FA11A" w:rsidR="004B6BE1" w:rsidRPr="00484565" w:rsidRDefault="004B6BE1" w:rsidP="004B6BE1">
            <w:pPr>
              <w:pStyle w:val="ARTableBodyBold"/>
            </w:pPr>
            <w:r w:rsidRPr="00587F7F">
              <w:t>Total liabilities</w:t>
            </w:r>
          </w:p>
        </w:tc>
        <w:tc>
          <w:tcPr>
            <w:tcW w:w="1191" w:type="dxa"/>
            <w:tcBorders>
              <w:top w:val="single" w:sz="4" w:space="0" w:color="auto"/>
              <w:bottom w:val="single" w:sz="4" w:space="0" w:color="auto"/>
            </w:tcBorders>
            <w:shd w:val="clear" w:color="auto" w:fill="F2F2F2" w:themeFill="background1" w:themeFillShade="F2"/>
            <w:noWrap/>
          </w:tcPr>
          <w:p w14:paraId="4390CF75" w14:textId="441427AE" w:rsidR="004B6BE1" w:rsidRPr="00484565" w:rsidRDefault="004B6BE1" w:rsidP="004B6BE1">
            <w:pPr>
              <w:pStyle w:val="ARTableBodyRightBold"/>
            </w:pPr>
            <w:r w:rsidRPr="00587F7F">
              <w:t>224.4</w:t>
            </w:r>
          </w:p>
        </w:tc>
        <w:tc>
          <w:tcPr>
            <w:tcW w:w="1191" w:type="dxa"/>
            <w:tcBorders>
              <w:top w:val="single" w:sz="4" w:space="0" w:color="auto"/>
              <w:bottom w:val="single" w:sz="4" w:space="0" w:color="auto"/>
            </w:tcBorders>
            <w:noWrap/>
          </w:tcPr>
          <w:p w14:paraId="257390B3" w14:textId="544311C1" w:rsidR="004B6BE1" w:rsidRPr="00484565" w:rsidRDefault="004B6BE1" w:rsidP="004B6BE1">
            <w:pPr>
              <w:pStyle w:val="ARTableBodyRightBold"/>
            </w:pPr>
            <w:r w:rsidRPr="00587F7F">
              <w:t>219.2</w:t>
            </w:r>
          </w:p>
        </w:tc>
        <w:tc>
          <w:tcPr>
            <w:tcW w:w="1191" w:type="dxa"/>
            <w:tcBorders>
              <w:top w:val="single" w:sz="4" w:space="0" w:color="auto"/>
              <w:bottom w:val="single" w:sz="4" w:space="0" w:color="auto"/>
            </w:tcBorders>
            <w:noWrap/>
          </w:tcPr>
          <w:p w14:paraId="5D82EAA8" w14:textId="2C0D0742" w:rsidR="004B6BE1" w:rsidRPr="00484565" w:rsidRDefault="004B6BE1" w:rsidP="004B6BE1">
            <w:pPr>
              <w:pStyle w:val="ARTableBodyRightBold"/>
            </w:pPr>
            <w:r w:rsidRPr="00587F7F">
              <w:t>(5.2)</w:t>
            </w:r>
          </w:p>
        </w:tc>
      </w:tr>
      <w:tr w:rsidR="004B6BE1" w:rsidRPr="001C5175" w14:paraId="6C26B0D3" w14:textId="77777777" w:rsidTr="00522870">
        <w:tc>
          <w:tcPr>
            <w:tcW w:w="5046" w:type="dxa"/>
            <w:tcBorders>
              <w:top w:val="single" w:sz="4" w:space="0" w:color="auto"/>
              <w:bottom w:val="single" w:sz="12" w:space="0" w:color="auto"/>
            </w:tcBorders>
            <w:shd w:val="clear" w:color="auto" w:fill="D9D9D9" w:themeFill="background1" w:themeFillShade="D9"/>
          </w:tcPr>
          <w:p w14:paraId="492879BF" w14:textId="3FF38AD2" w:rsidR="004B6BE1" w:rsidRPr="00484565" w:rsidRDefault="004B6BE1" w:rsidP="004B6BE1">
            <w:pPr>
              <w:pStyle w:val="ARTableBodyBold"/>
            </w:pPr>
            <w:r w:rsidRPr="00587F7F">
              <w:t>Net assets</w:t>
            </w:r>
          </w:p>
        </w:tc>
        <w:tc>
          <w:tcPr>
            <w:tcW w:w="1191" w:type="dxa"/>
            <w:tcBorders>
              <w:top w:val="single" w:sz="4" w:space="0" w:color="auto"/>
              <w:bottom w:val="single" w:sz="12" w:space="0" w:color="auto"/>
            </w:tcBorders>
            <w:shd w:val="clear" w:color="auto" w:fill="D9D9D9" w:themeFill="background1" w:themeFillShade="D9"/>
            <w:noWrap/>
          </w:tcPr>
          <w:p w14:paraId="30D37AAB" w14:textId="7D218150" w:rsidR="004B6BE1" w:rsidRPr="00484565" w:rsidRDefault="004B6BE1" w:rsidP="004B6BE1">
            <w:pPr>
              <w:pStyle w:val="ARTableBodyRightBold"/>
            </w:pPr>
            <w:r w:rsidRPr="00587F7F">
              <w:t>1,499.7</w:t>
            </w:r>
          </w:p>
        </w:tc>
        <w:tc>
          <w:tcPr>
            <w:tcW w:w="1191" w:type="dxa"/>
            <w:tcBorders>
              <w:top w:val="single" w:sz="4" w:space="0" w:color="auto"/>
              <w:bottom w:val="single" w:sz="12" w:space="0" w:color="auto"/>
            </w:tcBorders>
            <w:shd w:val="clear" w:color="auto" w:fill="D9D9D9" w:themeFill="background1" w:themeFillShade="D9"/>
            <w:noWrap/>
          </w:tcPr>
          <w:p w14:paraId="3C15BA47" w14:textId="096AD0E7" w:rsidR="004B6BE1" w:rsidRPr="00484565" w:rsidRDefault="004B6BE1" w:rsidP="004B6BE1">
            <w:pPr>
              <w:pStyle w:val="ARTableBodyRightBold"/>
            </w:pPr>
            <w:r w:rsidRPr="00587F7F">
              <w:t>1,439.7</w:t>
            </w:r>
          </w:p>
        </w:tc>
        <w:tc>
          <w:tcPr>
            <w:tcW w:w="1191" w:type="dxa"/>
            <w:tcBorders>
              <w:top w:val="single" w:sz="4" w:space="0" w:color="auto"/>
              <w:bottom w:val="single" w:sz="12" w:space="0" w:color="auto"/>
            </w:tcBorders>
            <w:shd w:val="clear" w:color="auto" w:fill="D9D9D9" w:themeFill="background1" w:themeFillShade="D9"/>
            <w:noWrap/>
          </w:tcPr>
          <w:p w14:paraId="28980C90" w14:textId="61DCE4B0" w:rsidR="004B6BE1" w:rsidRPr="00484565" w:rsidRDefault="004B6BE1" w:rsidP="004B6BE1">
            <w:pPr>
              <w:pStyle w:val="ARTableBodyRightBold"/>
            </w:pPr>
            <w:r w:rsidRPr="00587F7F">
              <w:t>60.0</w:t>
            </w:r>
          </w:p>
        </w:tc>
      </w:tr>
      <w:tr w:rsidR="00527096" w:rsidRPr="001C5175" w14:paraId="303768BC" w14:textId="77777777" w:rsidTr="00413234">
        <w:tc>
          <w:tcPr>
            <w:tcW w:w="5046" w:type="dxa"/>
            <w:tcBorders>
              <w:top w:val="single" w:sz="12" w:space="0" w:color="auto"/>
              <w:bottom w:val="nil"/>
            </w:tcBorders>
          </w:tcPr>
          <w:p w14:paraId="235A778E" w14:textId="77777777" w:rsidR="00527096" w:rsidRPr="00484565" w:rsidRDefault="00527096" w:rsidP="00F62F02">
            <w:pPr>
              <w:pStyle w:val="ARTablerowsubheadcoloursmallerspaceabove"/>
            </w:pPr>
            <w:r w:rsidRPr="00484565">
              <w:t>Equity</w:t>
            </w:r>
          </w:p>
        </w:tc>
        <w:tc>
          <w:tcPr>
            <w:tcW w:w="1191" w:type="dxa"/>
            <w:tcBorders>
              <w:top w:val="single" w:sz="12" w:space="0" w:color="auto"/>
              <w:bottom w:val="nil"/>
            </w:tcBorders>
            <w:shd w:val="clear" w:color="auto" w:fill="F2F2F2" w:themeFill="background1" w:themeFillShade="F2"/>
            <w:noWrap/>
          </w:tcPr>
          <w:p w14:paraId="60A94173" w14:textId="77777777" w:rsidR="00527096" w:rsidRPr="00484565" w:rsidRDefault="00527096" w:rsidP="00F62F02">
            <w:pPr>
              <w:pStyle w:val="ARTableBodyRight"/>
              <w:rPr>
                <w:rFonts w:eastAsia="VIC" w:cs="VIC"/>
              </w:rPr>
            </w:pPr>
          </w:p>
        </w:tc>
        <w:tc>
          <w:tcPr>
            <w:tcW w:w="1191" w:type="dxa"/>
            <w:tcBorders>
              <w:top w:val="single" w:sz="12" w:space="0" w:color="auto"/>
              <w:bottom w:val="nil"/>
            </w:tcBorders>
            <w:noWrap/>
          </w:tcPr>
          <w:p w14:paraId="5840C1D3" w14:textId="77777777" w:rsidR="00527096" w:rsidRPr="00484565" w:rsidRDefault="00527096" w:rsidP="00F62F02">
            <w:pPr>
              <w:pStyle w:val="ARTableBodyRight"/>
              <w:rPr>
                <w:rFonts w:eastAsia="VIC" w:cs="VIC"/>
              </w:rPr>
            </w:pPr>
          </w:p>
        </w:tc>
        <w:tc>
          <w:tcPr>
            <w:tcW w:w="1191" w:type="dxa"/>
            <w:tcBorders>
              <w:top w:val="single" w:sz="12" w:space="0" w:color="auto"/>
              <w:bottom w:val="nil"/>
            </w:tcBorders>
            <w:noWrap/>
          </w:tcPr>
          <w:p w14:paraId="4758AED1" w14:textId="77777777" w:rsidR="00527096" w:rsidRPr="00484565" w:rsidRDefault="00527096" w:rsidP="00F62F02">
            <w:pPr>
              <w:pStyle w:val="ARTableBodyRight"/>
              <w:rPr>
                <w:rFonts w:eastAsia="VIC" w:cs="VIC"/>
              </w:rPr>
            </w:pPr>
          </w:p>
        </w:tc>
      </w:tr>
      <w:tr w:rsidR="004B6BE1" w:rsidRPr="001C5175" w14:paraId="30CBB5C3" w14:textId="77777777" w:rsidTr="00894BB6">
        <w:trPr>
          <w:trHeight w:val="53"/>
        </w:trPr>
        <w:tc>
          <w:tcPr>
            <w:tcW w:w="5046" w:type="dxa"/>
            <w:tcBorders>
              <w:top w:val="nil"/>
              <w:bottom w:val="nil"/>
            </w:tcBorders>
          </w:tcPr>
          <w:p w14:paraId="58B9C1D9" w14:textId="2A272DE6" w:rsidR="004B6BE1" w:rsidRPr="00484565" w:rsidRDefault="004B6BE1" w:rsidP="00894BB6">
            <w:pPr>
              <w:pStyle w:val="ARTableBody"/>
            </w:pPr>
            <w:r w:rsidRPr="00BF3347">
              <w:t xml:space="preserve">Contributed capital </w:t>
            </w:r>
          </w:p>
        </w:tc>
        <w:tc>
          <w:tcPr>
            <w:tcW w:w="1191" w:type="dxa"/>
            <w:tcBorders>
              <w:top w:val="nil"/>
              <w:bottom w:val="nil"/>
            </w:tcBorders>
            <w:shd w:val="clear" w:color="auto" w:fill="F2F2F2" w:themeFill="background1" w:themeFillShade="F2"/>
            <w:noWrap/>
          </w:tcPr>
          <w:p w14:paraId="694E7B98" w14:textId="3C18956A" w:rsidR="004B6BE1" w:rsidRPr="00484565" w:rsidRDefault="004B6BE1" w:rsidP="00894BB6">
            <w:pPr>
              <w:pStyle w:val="ARTableBodyRight"/>
            </w:pPr>
            <w:r w:rsidRPr="00BF3347">
              <w:t>1,199.9</w:t>
            </w:r>
          </w:p>
        </w:tc>
        <w:tc>
          <w:tcPr>
            <w:tcW w:w="1191" w:type="dxa"/>
            <w:tcBorders>
              <w:top w:val="nil"/>
              <w:bottom w:val="nil"/>
            </w:tcBorders>
            <w:noWrap/>
          </w:tcPr>
          <w:p w14:paraId="02E8674A" w14:textId="1628DA94" w:rsidR="004B6BE1" w:rsidRPr="00484565" w:rsidRDefault="004B6BE1" w:rsidP="00894BB6">
            <w:pPr>
              <w:pStyle w:val="ARTableBodyRight"/>
            </w:pPr>
            <w:r w:rsidRPr="00BF3347">
              <w:t>1,202.2</w:t>
            </w:r>
          </w:p>
        </w:tc>
        <w:tc>
          <w:tcPr>
            <w:tcW w:w="1191" w:type="dxa"/>
            <w:tcBorders>
              <w:top w:val="nil"/>
              <w:bottom w:val="nil"/>
            </w:tcBorders>
            <w:noWrap/>
          </w:tcPr>
          <w:p w14:paraId="28CF3908" w14:textId="385615CA" w:rsidR="004B6BE1" w:rsidRPr="00484565" w:rsidRDefault="004B6BE1" w:rsidP="00894BB6">
            <w:pPr>
              <w:pStyle w:val="ARTableBodyRight"/>
            </w:pPr>
            <w:r w:rsidRPr="00BF3347">
              <w:t>(2.3)</w:t>
            </w:r>
          </w:p>
        </w:tc>
      </w:tr>
      <w:tr w:rsidR="004B6BE1" w:rsidRPr="001C5175" w14:paraId="26F0D57A" w14:textId="77777777" w:rsidTr="00522870">
        <w:tc>
          <w:tcPr>
            <w:tcW w:w="5046" w:type="dxa"/>
            <w:tcBorders>
              <w:top w:val="nil"/>
              <w:bottom w:val="nil"/>
            </w:tcBorders>
          </w:tcPr>
          <w:p w14:paraId="79942F9D" w14:textId="598EBECC" w:rsidR="004B6BE1" w:rsidRPr="00484565" w:rsidRDefault="004B6BE1" w:rsidP="00894BB6">
            <w:pPr>
              <w:pStyle w:val="ARTableBody"/>
            </w:pPr>
            <w:r w:rsidRPr="00BF3347">
              <w:t>Reserves</w:t>
            </w:r>
          </w:p>
        </w:tc>
        <w:tc>
          <w:tcPr>
            <w:tcW w:w="1191" w:type="dxa"/>
            <w:tcBorders>
              <w:top w:val="nil"/>
              <w:bottom w:val="nil"/>
            </w:tcBorders>
            <w:shd w:val="clear" w:color="auto" w:fill="F2F2F2" w:themeFill="background1" w:themeFillShade="F2"/>
            <w:noWrap/>
          </w:tcPr>
          <w:p w14:paraId="44F3845C" w14:textId="543A7ED6" w:rsidR="004B6BE1" w:rsidRPr="00484565" w:rsidRDefault="004B6BE1" w:rsidP="00894BB6">
            <w:pPr>
              <w:pStyle w:val="ARTableBodyRight"/>
            </w:pPr>
            <w:r w:rsidRPr="00BF3347">
              <w:t>2.2</w:t>
            </w:r>
          </w:p>
        </w:tc>
        <w:tc>
          <w:tcPr>
            <w:tcW w:w="1191" w:type="dxa"/>
            <w:tcBorders>
              <w:top w:val="nil"/>
              <w:bottom w:val="nil"/>
            </w:tcBorders>
            <w:noWrap/>
          </w:tcPr>
          <w:p w14:paraId="4D298DAB" w14:textId="6320B2B4" w:rsidR="004B6BE1" w:rsidRPr="00484565" w:rsidRDefault="004B6BE1" w:rsidP="00894BB6">
            <w:pPr>
              <w:pStyle w:val="ARTableBodyRight"/>
            </w:pPr>
            <w:r w:rsidRPr="00BF3347">
              <w:t>-</w:t>
            </w:r>
          </w:p>
        </w:tc>
        <w:tc>
          <w:tcPr>
            <w:tcW w:w="1191" w:type="dxa"/>
            <w:tcBorders>
              <w:top w:val="nil"/>
              <w:bottom w:val="nil"/>
            </w:tcBorders>
            <w:noWrap/>
          </w:tcPr>
          <w:p w14:paraId="4E2CC791" w14:textId="787490DC" w:rsidR="004B6BE1" w:rsidRPr="00484565" w:rsidRDefault="004B6BE1" w:rsidP="00894BB6">
            <w:pPr>
              <w:pStyle w:val="ARTableBodyRight"/>
            </w:pPr>
            <w:r w:rsidRPr="00BF3347">
              <w:t>2.2</w:t>
            </w:r>
          </w:p>
        </w:tc>
      </w:tr>
      <w:tr w:rsidR="004B6BE1" w:rsidRPr="001C5175" w14:paraId="0E13EBF4" w14:textId="77777777" w:rsidTr="00894BB6">
        <w:trPr>
          <w:trHeight w:val="53"/>
        </w:trPr>
        <w:tc>
          <w:tcPr>
            <w:tcW w:w="5046" w:type="dxa"/>
            <w:tcBorders>
              <w:top w:val="nil"/>
              <w:bottom w:val="single" w:sz="4" w:space="0" w:color="auto"/>
            </w:tcBorders>
          </w:tcPr>
          <w:p w14:paraId="1208B9C2" w14:textId="32C57E5B" w:rsidR="004B6BE1" w:rsidRPr="001C5175" w:rsidRDefault="004B6BE1" w:rsidP="00894BB6">
            <w:pPr>
              <w:pStyle w:val="ARTableBody"/>
            </w:pPr>
            <w:r w:rsidRPr="00BF3347">
              <w:t>Accumulated surplus</w:t>
            </w:r>
            <w:r w:rsidR="00894BB6">
              <w:t xml:space="preserve"> </w:t>
            </w:r>
            <w:r w:rsidRPr="00894BB6">
              <w:rPr>
                <w:vertAlign w:val="superscript"/>
              </w:rPr>
              <w:t>(5)</w:t>
            </w:r>
          </w:p>
        </w:tc>
        <w:tc>
          <w:tcPr>
            <w:tcW w:w="1191" w:type="dxa"/>
            <w:tcBorders>
              <w:top w:val="nil"/>
              <w:bottom w:val="single" w:sz="4" w:space="0" w:color="auto"/>
            </w:tcBorders>
            <w:shd w:val="clear" w:color="auto" w:fill="F2F2F2" w:themeFill="background1" w:themeFillShade="F2"/>
            <w:noWrap/>
          </w:tcPr>
          <w:p w14:paraId="73CAF8A0" w14:textId="0E04DAE1" w:rsidR="004B6BE1" w:rsidRPr="0019737F" w:rsidRDefault="004B6BE1" w:rsidP="00894BB6">
            <w:pPr>
              <w:pStyle w:val="ARTableBodyRight"/>
            </w:pPr>
            <w:r w:rsidRPr="00BF3347">
              <w:t>297.6</w:t>
            </w:r>
          </w:p>
        </w:tc>
        <w:tc>
          <w:tcPr>
            <w:tcW w:w="1191" w:type="dxa"/>
            <w:tcBorders>
              <w:top w:val="nil"/>
              <w:bottom w:val="single" w:sz="4" w:space="0" w:color="auto"/>
            </w:tcBorders>
            <w:noWrap/>
          </w:tcPr>
          <w:p w14:paraId="4CB11852" w14:textId="6B4DB38A" w:rsidR="004B6BE1" w:rsidRPr="0019737F" w:rsidRDefault="004B6BE1" w:rsidP="00894BB6">
            <w:pPr>
              <w:pStyle w:val="ARTableBodyRight"/>
            </w:pPr>
            <w:r w:rsidRPr="00BF3347">
              <w:t>237.5</w:t>
            </w:r>
          </w:p>
        </w:tc>
        <w:tc>
          <w:tcPr>
            <w:tcW w:w="1191" w:type="dxa"/>
            <w:tcBorders>
              <w:top w:val="nil"/>
              <w:bottom w:val="single" w:sz="4" w:space="0" w:color="auto"/>
            </w:tcBorders>
            <w:noWrap/>
          </w:tcPr>
          <w:p w14:paraId="40FEE7EB" w14:textId="1EEDB21E" w:rsidR="004B6BE1" w:rsidRPr="0019737F" w:rsidRDefault="004B6BE1" w:rsidP="00894BB6">
            <w:pPr>
              <w:pStyle w:val="ARTableBodyRight"/>
            </w:pPr>
            <w:r w:rsidRPr="00BF3347">
              <w:t>60.1</w:t>
            </w:r>
          </w:p>
        </w:tc>
      </w:tr>
      <w:tr w:rsidR="004B6BE1" w:rsidRPr="001C5175" w14:paraId="5719644C" w14:textId="77777777" w:rsidTr="00522870">
        <w:trPr>
          <w:cnfStyle w:val="010000000000" w:firstRow="0" w:lastRow="1" w:firstColumn="0" w:lastColumn="0" w:oddVBand="0" w:evenVBand="0" w:oddHBand="0" w:evenHBand="0" w:firstRowFirstColumn="0" w:firstRowLastColumn="0" w:lastRowFirstColumn="0" w:lastRowLastColumn="0"/>
        </w:trPr>
        <w:tc>
          <w:tcPr>
            <w:tcW w:w="5046" w:type="dxa"/>
            <w:tcBorders>
              <w:top w:val="single" w:sz="4" w:space="0" w:color="auto"/>
              <w:bottom w:val="single" w:sz="12" w:space="0" w:color="auto"/>
            </w:tcBorders>
            <w:shd w:val="clear" w:color="auto" w:fill="D9D9D9" w:themeFill="background1" w:themeFillShade="D9"/>
          </w:tcPr>
          <w:p w14:paraId="2D4FB15B" w14:textId="10AEA21A" w:rsidR="004B6BE1" w:rsidRPr="00DD4FE0" w:rsidRDefault="004B6BE1" w:rsidP="004B6BE1">
            <w:pPr>
              <w:pStyle w:val="ARTableBodyBold"/>
            </w:pPr>
            <w:r w:rsidRPr="00BF3347">
              <w:t>Total equity</w:t>
            </w:r>
          </w:p>
        </w:tc>
        <w:tc>
          <w:tcPr>
            <w:tcW w:w="1191" w:type="dxa"/>
            <w:tcBorders>
              <w:top w:val="single" w:sz="4" w:space="0" w:color="auto"/>
              <w:bottom w:val="single" w:sz="12" w:space="0" w:color="auto"/>
            </w:tcBorders>
            <w:shd w:val="clear" w:color="auto" w:fill="D9D9D9" w:themeFill="background1" w:themeFillShade="D9"/>
            <w:noWrap/>
          </w:tcPr>
          <w:p w14:paraId="6553AEFF" w14:textId="168D7D90" w:rsidR="004B6BE1" w:rsidRPr="00DD4FE0" w:rsidRDefault="004B6BE1" w:rsidP="004B6BE1">
            <w:pPr>
              <w:pStyle w:val="ARTableBodyRightBold"/>
            </w:pPr>
            <w:r w:rsidRPr="00BF3347">
              <w:t>1,499.7</w:t>
            </w:r>
          </w:p>
        </w:tc>
        <w:tc>
          <w:tcPr>
            <w:tcW w:w="1191" w:type="dxa"/>
            <w:tcBorders>
              <w:top w:val="single" w:sz="4" w:space="0" w:color="auto"/>
              <w:bottom w:val="single" w:sz="12" w:space="0" w:color="auto"/>
            </w:tcBorders>
            <w:shd w:val="clear" w:color="auto" w:fill="D9D9D9" w:themeFill="background1" w:themeFillShade="D9"/>
            <w:noWrap/>
          </w:tcPr>
          <w:p w14:paraId="566D5CA7" w14:textId="4D16C70B" w:rsidR="004B6BE1" w:rsidRPr="00DD4FE0" w:rsidRDefault="004B6BE1" w:rsidP="004B6BE1">
            <w:pPr>
              <w:pStyle w:val="ARTableBodyRightBold"/>
            </w:pPr>
            <w:r w:rsidRPr="00BF3347">
              <w:t>1,439.7</w:t>
            </w:r>
          </w:p>
        </w:tc>
        <w:tc>
          <w:tcPr>
            <w:tcW w:w="1191" w:type="dxa"/>
            <w:tcBorders>
              <w:top w:val="single" w:sz="4" w:space="0" w:color="auto"/>
              <w:bottom w:val="single" w:sz="12" w:space="0" w:color="auto"/>
            </w:tcBorders>
            <w:shd w:val="clear" w:color="auto" w:fill="D9D9D9" w:themeFill="background1" w:themeFillShade="D9"/>
            <w:noWrap/>
          </w:tcPr>
          <w:p w14:paraId="3C8861B6" w14:textId="7DDEC0A4" w:rsidR="004B6BE1" w:rsidRPr="00DD4FE0" w:rsidRDefault="004B6BE1" w:rsidP="004B6BE1">
            <w:pPr>
              <w:pStyle w:val="ARTableBodyRightBold"/>
            </w:pPr>
            <w:r w:rsidRPr="00BF3347">
              <w:t>60.0</w:t>
            </w:r>
          </w:p>
        </w:tc>
      </w:tr>
    </w:tbl>
    <w:p w14:paraId="1BB12147" w14:textId="43E7A46B" w:rsidR="002E317A" w:rsidRPr="004369DB" w:rsidRDefault="002E317A" w:rsidP="00894BB6">
      <w:pPr>
        <w:pStyle w:val="ARTablefootnoteheading"/>
        <w:spacing w:before="120"/>
      </w:pPr>
      <w:bookmarkStart w:id="1115" w:name="_Toc78117359"/>
      <w:bookmarkStart w:id="1116" w:name="_Toc114661335"/>
      <w:r w:rsidRPr="004369DB">
        <w:t>Summary</w:t>
      </w:r>
    </w:p>
    <w:p w14:paraId="0C574506" w14:textId="52861356" w:rsidR="004369DB" w:rsidRDefault="00894BB6" w:rsidP="004369DB">
      <w:pPr>
        <w:pStyle w:val="ARTableFootnote"/>
      </w:pPr>
      <w:r w:rsidRPr="00894BB6">
        <w:t>Net assets for the DGS</w:t>
      </w:r>
      <w:r>
        <w:t>’</w:t>
      </w:r>
      <w:r w:rsidRPr="00894BB6">
        <w:t xml:space="preserve"> portfolio as at 30 June 2025 </w:t>
      </w:r>
      <w:r>
        <w:t>was</w:t>
      </w:r>
      <w:r w:rsidRPr="00894BB6">
        <w:t xml:space="preserve"> </w:t>
      </w:r>
      <w:r w:rsidRPr="00894BB6">
        <w:rPr>
          <w:b/>
          <w:bCs/>
        </w:rPr>
        <w:t>$60.0 million</w:t>
      </w:r>
      <w:r w:rsidRPr="00894BB6">
        <w:t xml:space="preserve"> higher when compared with the 2024–25 State Budget.</w:t>
      </w:r>
    </w:p>
    <w:p w14:paraId="676C344B" w14:textId="7C85DA99" w:rsidR="004369DB" w:rsidRPr="00E64BD4" w:rsidRDefault="004369DB" w:rsidP="00BF247F">
      <w:pPr>
        <w:pStyle w:val="ARTableFootnote"/>
      </w:pPr>
      <w:r w:rsidRPr="00047430">
        <w:t>Notes</w:t>
      </w:r>
      <w:r w:rsidR="00047430">
        <w:t>:</w:t>
      </w:r>
    </w:p>
    <w:p w14:paraId="3D1F16A9" w14:textId="2367D79F" w:rsidR="004369DB" w:rsidRPr="00E64BD4" w:rsidRDefault="00894BB6" w:rsidP="00484B68">
      <w:pPr>
        <w:pStyle w:val="ARTableFootnote"/>
      </w:pPr>
      <w:r w:rsidRPr="00894BB6">
        <w:t>The notes below provide an explanation of the major variances in asset, liability and equity items</w:t>
      </w:r>
      <w:r w:rsidR="004369DB" w:rsidRPr="00E64BD4">
        <w:t>.</w:t>
      </w:r>
    </w:p>
    <w:p w14:paraId="0827996C" w14:textId="139D5815" w:rsidR="00894BB6" w:rsidRDefault="00894BB6" w:rsidP="00894BB6">
      <w:pPr>
        <w:pStyle w:val="ARTableFootnote"/>
        <w:ind w:left="397" w:hanging="397"/>
      </w:pPr>
      <w:r>
        <w:t xml:space="preserve">1. </w:t>
      </w:r>
      <w:r>
        <w:tab/>
        <w:t xml:space="preserve">Variance was mainly due to investment of VPF’s trust cash balances with the Victorian Funds Management Corporation (VFMC) in growth and conservative funds, </w:t>
      </w:r>
      <w:r w:rsidR="00D44833">
        <w:t xml:space="preserve">and </w:t>
      </w:r>
      <w:r>
        <w:t>was not reflected in the published budget.</w:t>
      </w:r>
    </w:p>
    <w:p w14:paraId="72357070" w14:textId="35030595" w:rsidR="00894BB6" w:rsidRDefault="00894BB6" w:rsidP="00894BB6">
      <w:pPr>
        <w:pStyle w:val="ARTableFootnote"/>
        <w:ind w:left="397" w:hanging="397"/>
      </w:pPr>
      <w:r>
        <w:t xml:space="preserve">2. </w:t>
      </w:r>
      <w:r>
        <w:tab/>
        <w:t>Variance was primarily attributed to the timing of transactions within the State Administrative Unit.</w:t>
      </w:r>
    </w:p>
    <w:p w14:paraId="07277F56" w14:textId="24C43D72" w:rsidR="00894BB6" w:rsidRDefault="00894BB6" w:rsidP="00894BB6">
      <w:pPr>
        <w:pStyle w:val="ARTableFootnote"/>
        <w:ind w:left="397" w:hanging="397"/>
      </w:pPr>
      <w:r>
        <w:t xml:space="preserve">3. </w:t>
      </w:r>
      <w:r>
        <w:tab/>
        <w:t>Variance was predominantly to increase investments with VFMC from VPF and RTF trusts</w:t>
      </w:r>
      <w:r w:rsidR="00D44833">
        <w:t>’</w:t>
      </w:r>
      <w:r>
        <w:t xml:space="preserve"> balances, which was driven by an increase in the cash rates since the publication of the original budget.</w:t>
      </w:r>
    </w:p>
    <w:p w14:paraId="114CC975" w14:textId="5582115C" w:rsidR="00894BB6" w:rsidRDefault="00894BB6" w:rsidP="00894BB6">
      <w:pPr>
        <w:pStyle w:val="ARTableFootnote"/>
        <w:ind w:left="397" w:hanging="397"/>
      </w:pPr>
      <w:r>
        <w:t xml:space="preserve">4. </w:t>
      </w:r>
      <w:r>
        <w:tab/>
        <w:t>Variance is largely due to Cenitex’s head office lease renewal occurring later than originally expected.</w:t>
      </w:r>
    </w:p>
    <w:p w14:paraId="0E48B5B3" w14:textId="3D7EC9AC" w:rsidR="004369DB" w:rsidRDefault="00894BB6" w:rsidP="00894BB6">
      <w:pPr>
        <w:pStyle w:val="ARTableFootnote"/>
        <w:ind w:left="397" w:hanging="397"/>
      </w:pPr>
      <w:r>
        <w:t xml:space="preserve">5. </w:t>
      </w:r>
      <w:r>
        <w:tab/>
        <w:t>The key drivers for this variance have been explained as part of Operating Statement movements.</w:t>
      </w:r>
    </w:p>
    <w:p w14:paraId="7556625B" w14:textId="3F96841E" w:rsidR="002E317A" w:rsidRPr="004369DB" w:rsidRDefault="002E317A" w:rsidP="002E317A">
      <w:pPr>
        <w:pStyle w:val="ARTableFootnote"/>
      </w:pPr>
      <w:r w:rsidRPr="004369DB">
        <w:br w:type="page"/>
      </w:r>
    </w:p>
    <w:p w14:paraId="0E0822D1" w14:textId="77777777" w:rsidR="002E317A" w:rsidRPr="00484B68" w:rsidRDefault="002E317A" w:rsidP="002E317A">
      <w:pPr>
        <w:pStyle w:val="Heading3"/>
        <w:spacing w:after="0"/>
      </w:pPr>
      <w:bookmarkStart w:id="1117" w:name="_Toc178882794"/>
      <w:bookmarkStart w:id="1118" w:name="_Toc178884906"/>
      <w:bookmarkStart w:id="1119" w:name="_Toc178921254"/>
      <w:bookmarkStart w:id="1120" w:name="_Toc210635332"/>
      <w:bookmarkStart w:id="1121" w:name="_Toc210688210"/>
      <w:bookmarkStart w:id="1122" w:name="_Toc210718804"/>
      <w:bookmarkStart w:id="1123" w:name="_Toc141792739"/>
      <w:r w:rsidRPr="00484B68">
        <w:t>Cash flow statement</w:t>
      </w:r>
      <w:bookmarkEnd w:id="1117"/>
      <w:bookmarkEnd w:id="1118"/>
      <w:bookmarkEnd w:id="1119"/>
      <w:bookmarkEnd w:id="1120"/>
      <w:bookmarkEnd w:id="1121"/>
      <w:bookmarkEnd w:id="1122"/>
    </w:p>
    <w:p w14:paraId="692C52D0" w14:textId="2015970A" w:rsidR="002E317A" w:rsidRDefault="002E317A" w:rsidP="002E317A">
      <w:pPr>
        <w:pStyle w:val="Heading3smallerfordatenotinTOC"/>
      </w:pPr>
      <w:r w:rsidRPr="00484B68">
        <w:t>for the year ended 30 June 202</w:t>
      </w:r>
      <w:bookmarkEnd w:id="1115"/>
      <w:bookmarkEnd w:id="1116"/>
      <w:bookmarkEnd w:id="1123"/>
      <w:r w:rsidR="004B2327">
        <w:t>5</w:t>
      </w:r>
    </w:p>
    <w:tbl>
      <w:tblPr>
        <w:tblStyle w:val="ARTable"/>
        <w:tblW w:w="8619" w:type="dxa"/>
        <w:tblLook w:val="06E0" w:firstRow="1" w:lastRow="1" w:firstColumn="1" w:lastColumn="0" w:noHBand="1" w:noVBand="1"/>
      </w:tblPr>
      <w:tblGrid>
        <w:gridCol w:w="5046"/>
        <w:gridCol w:w="1191"/>
        <w:gridCol w:w="1191"/>
        <w:gridCol w:w="1191"/>
      </w:tblGrid>
      <w:tr w:rsidR="00361056" w:rsidRPr="001C5175" w14:paraId="28541CA9" w14:textId="77777777" w:rsidTr="002C4CC1">
        <w:trPr>
          <w:cnfStyle w:val="100000000000" w:firstRow="1" w:lastRow="0" w:firstColumn="0" w:lastColumn="0" w:oddVBand="0" w:evenVBand="0" w:oddHBand="0" w:evenHBand="0" w:firstRowFirstColumn="0" w:firstRowLastColumn="0" w:lastRowFirstColumn="0" w:lastRowLastColumn="0"/>
          <w:trHeight w:val="201"/>
        </w:trPr>
        <w:tc>
          <w:tcPr>
            <w:tcW w:w="5046" w:type="dxa"/>
            <w:tcBorders>
              <w:bottom w:val="nil"/>
            </w:tcBorders>
            <w:shd w:val="clear" w:color="auto" w:fill="BFBFBF" w:themeFill="background1" w:themeFillShade="BF"/>
          </w:tcPr>
          <w:p w14:paraId="3557E63F" w14:textId="77777777" w:rsidR="00361056" w:rsidRPr="00A91D4C" w:rsidRDefault="00361056" w:rsidP="002C4CC1">
            <w:pPr>
              <w:pStyle w:val="ARTableColHead"/>
            </w:pPr>
            <w:r w:rsidRPr="00A91D4C">
              <w:t>Controlled</w:t>
            </w:r>
          </w:p>
        </w:tc>
        <w:tc>
          <w:tcPr>
            <w:tcW w:w="1191" w:type="dxa"/>
            <w:tcBorders>
              <w:bottom w:val="nil"/>
            </w:tcBorders>
            <w:shd w:val="clear" w:color="auto" w:fill="BFBFBF" w:themeFill="background1" w:themeFillShade="BF"/>
            <w:noWrap/>
          </w:tcPr>
          <w:p w14:paraId="0828BEA8" w14:textId="1D2C9FBF" w:rsidR="00361056" w:rsidRDefault="00361056" w:rsidP="00361056">
            <w:pPr>
              <w:pStyle w:val="ARTableColHeadRight"/>
            </w:pPr>
            <w:r>
              <w:t>202</w:t>
            </w:r>
            <w:r w:rsidR="004B2327">
              <w:t>4</w:t>
            </w:r>
            <w:r w:rsidRPr="0064670D">
              <w:t>–</w:t>
            </w:r>
            <w:r>
              <w:t>2</w:t>
            </w:r>
            <w:r w:rsidR="004B2327">
              <w:t>5</w:t>
            </w:r>
            <w:r>
              <w:t xml:space="preserve"> </w:t>
            </w:r>
            <w:r>
              <w:br/>
              <w:t>actual</w:t>
            </w:r>
          </w:p>
          <w:p w14:paraId="1E26D640" w14:textId="77777777" w:rsidR="00361056" w:rsidRPr="001D7FDD" w:rsidRDefault="00361056" w:rsidP="00361056">
            <w:pPr>
              <w:pStyle w:val="ARTableColHeadRight"/>
            </w:pPr>
            <w:r>
              <w:t>$m</w:t>
            </w:r>
          </w:p>
        </w:tc>
        <w:tc>
          <w:tcPr>
            <w:tcW w:w="1191" w:type="dxa"/>
            <w:tcBorders>
              <w:bottom w:val="nil"/>
            </w:tcBorders>
            <w:shd w:val="clear" w:color="auto" w:fill="BFBFBF" w:themeFill="background1" w:themeFillShade="BF"/>
            <w:noWrap/>
          </w:tcPr>
          <w:p w14:paraId="52F616F6" w14:textId="01E8D461" w:rsidR="00361056" w:rsidRDefault="00361056" w:rsidP="00361056">
            <w:pPr>
              <w:pStyle w:val="ARTableColHeadRight"/>
            </w:pPr>
            <w:r>
              <w:t>202</w:t>
            </w:r>
            <w:r w:rsidR="004B2327">
              <w:t>4</w:t>
            </w:r>
            <w:r w:rsidRPr="0064670D">
              <w:t>–</w:t>
            </w:r>
            <w:r>
              <w:t>2</w:t>
            </w:r>
            <w:r w:rsidR="004B2327">
              <w:t>5</w:t>
            </w:r>
            <w:r w:rsidR="00671A5F">
              <w:t xml:space="preserve"> </w:t>
            </w:r>
            <w:r>
              <w:t>budget</w:t>
            </w:r>
          </w:p>
          <w:p w14:paraId="45DBC0AC" w14:textId="77777777" w:rsidR="00361056" w:rsidRPr="001D7FDD" w:rsidRDefault="00361056" w:rsidP="00361056">
            <w:pPr>
              <w:pStyle w:val="ARTableColHeadRight"/>
            </w:pPr>
            <w:r>
              <w:t>$m</w:t>
            </w:r>
          </w:p>
        </w:tc>
        <w:tc>
          <w:tcPr>
            <w:tcW w:w="1191" w:type="dxa"/>
            <w:tcBorders>
              <w:bottom w:val="nil"/>
            </w:tcBorders>
            <w:shd w:val="clear" w:color="auto" w:fill="BFBFBF" w:themeFill="background1" w:themeFillShade="BF"/>
            <w:noWrap/>
          </w:tcPr>
          <w:p w14:paraId="1A7B5024" w14:textId="77777777" w:rsidR="00361056" w:rsidRPr="001D7FDD" w:rsidRDefault="00361056" w:rsidP="00361056">
            <w:pPr>
              <w:pStyle w:val="ARTableColHeadRight"/>
            </w:pPr>
            <w:r w:rsidRPr="001D7FDD">
              <w:t>Variation</w:t>
            </w:r>
          </w:p>
          <w:p w14:paraId="07BE3DC3" w14:textId="77777777" w:rsidR="00361056" w:rsidRPr="001D7FDD" w:rsidRDefault="00361056" w:rsidP="00361056">
            <w:pPr>
              <w:pStyle w:val="ARTableColHeadRight"/>
            </w:pPr>
            <w:r>
              <w:t>$m</w:t>
            </w:r>
          </w:p>
        </w:tc>
      </w:tr>
      <w:tr w:rsidR="00361056" w:rsidRPr="000E0F28" w14:paraId="380EC9E6" w14:textId="77777777" w:rsidTr="00413234">
        <w:tc>
          <w:tcPr>
            <w:tcW w:w="5046" w:type="dxa"/>
            <w:tcBorders>
              <w:top w:val="nil"/>
              <w:bottom w:val="nil"/>
            </w:tcBorders>
          </w:tcPr>
          <w:p w14:paraId="3DDC496D" w14:textId="77777777" w:rsidR="00361056" w:rsidRPr="00DF2299" w:rsidRDefault="00361056" w:rsidP="00361056">
            <w:pPr>
              <w:pStyle w:val="ARTablerowsubheadcoloursmallerspaceabove"/>
            </w:pPr>
            <w:r w:rsidRPr="002820C4">
              <w:t>Cash flows from operating activities</w:t>
            </w:r>
          </w:p>
        </w:tc>
        <w:tc>
          <w:tcPr>
            <w:tcW w:w="1191" w:type="dxa"/>
            <w:tcBorders>
              <w:top w:val="nil"/>
              <w:bottom w:val="nil"/>
            </w:tcBorders>
            <w:shd w:val="clear" w:color="auto" w:fill="F2F2F2" w:themeFill="background1" w:themeFillShade="F2"/>
            <w:noWrap/>
          </w:tcPr>
          <w:p w14:paraId="46F99FC2" w14:textId="250A81B6" w:rsidR="00361056" w:rsidRDefault="00361056" w:rsidP="00361056">
            <w:pPr>
              <w:pStyle w:val="Tablerowheadinginvisible"/>
              <w:rPr>
                <w:rFonts w:eastAsia="VIC" w:cs="VIC"/>
              </w:rPr>
            </w:pPr>
          </w:p>
        </w:tc>
        <w:tc>
          <w:tcPr>
            <w:tcW w:w="1191" w:type="dxa"/>
            <w:tcBorders>
              <w:top w:val="nil"/>
              <w:bottom w:val="nil"/>
            </w:tcBorders>
            <w:noWrap/>
          </w:tcPr>
          <w:p w14:paraId="7172A20D" w14:textId="77777777" w:rsidR="00361056" w:rsidRDefault="00361056" w:rsidP="00361056">
            <w:pPr>
              <w:pStyle w:val="Tablerowheadinginvisible"/>
              <w:rPr>
                <w:rFonts w:eastAsia="VIC" w:cs="VIC"/>
              </w:rPr>
            </w:pPr>
            <w:r w:rsidRPr="002820C4">
              <w:t>Cash flows from operating activities</w:t>
            </w:r>
          </w:p>
        </w:tc>
        <w:tc>
          <w:tcPr>
            <w:tcW w:w="1191" w:type="dxa"/>
            <w:tcBorders>
              <w:top w:val="nil"/>
              <w:bottom w:val="nil"/>
            </w:tcBorders>
            <w:noWrap/>
          </w:tcPr>
          <w:p w14:paraId="55BFBEFD" w14:textId="77777777" w:rsidR="00361056" w:rsidRPr="616F2219" w:rsidRDefault="00361056" w:rsidP="00361056">
            <w:pPr>
              <w:pStyle w:val="Tablerowheadinginvisible"/>
              <w:rPr>
                <w:rFonts w:eastAsia="VIC" w:cs="VIC"/>
              </w:rPr>
            </w:pPr>
            <w:r w:rsidRPr="002820C4">
              <w:t>Cash flows from operating activities</w:t>
            </w:r>
          </w:p>
        </w:tc>
      </w:tr>
      <w:tr w:rsidR="00D44833" w:rsidRPr="000E0F28" w14:paraId="10824192" w14:textId="77777777" w:rsidTr="00522870">
        <w:tc>
          <w:tcPr>
            <w:tcW w:w="5046" w:type="dxa"/>
            <w:tcBorders>
              <w:top w:val="nil"/>
              <w:bottom w:val="nil"/>
            </w:tcBorders>
          </w:tcPr>
          <w:p w14:paraId="2A645C2A" w14:textId="787E55C4" w:rsidR="00D44833" w:rsidRPr="00EB34C5" w:rsidRDefault="00D44833" w:rsidP="00D44833">
            <w:pPr>
              <w:pStyle w:val="ARTableBody"/>
            </w:pPr>
            <w:r w:rsidRPr="006460FE">
              <w:t xml:space="preserve">Receipts from government </w:t>
            </w:r>
            <w:r w:rsidRPr="00D44833">
              <w:rPr>
                <w:vertAlign w:val="superscript"/>
              </w:rPr>
              <w:t>(1)</w:t>
            </w:r>
          </w:p>
        </w:tc>
        <w:tc>
          <w:tcPr>
            <w:tcW w:w="1191" w:type="dxa"/>
            <w:tcBorders>
              <w:top w:val="nil"/>
              <w:bottom w:val="nil"/>
            </w:tcBorders>
            <w:shd w:val="clear" w:color="auto" w:fill="F2F2F2" w:themeFill="background1" w:themeFillShade="F2"/>
            <w:noWrap/>
          </w:tcPr>
          <w:p w14:paraId="67308867" w14:textId="21AD3B76" w:rsidR="00D44833" w:rsidRPr="008C3B99" w:rsidRDefault="00D44833" w:rsidP="00D44833">
            <w:pPr>
              <w:pStyle w:val="ARTableBodyRight"/>
              <w:spacing w:before="100"/>
            </w:pPr>
            <w:r w:rsidRPr="006460FE">
              <w:t>452.2</w:t>
            </w:r>
          </w:p>
        </w:tc>
        <w:tc>
          <w:tcPr>
            <w:tcW w:w="1191" w:type="dxa"/>
            <w:tcBorders>
              <w:top w:val="nil"/>
              <w:bottom w:val="nil"/>
            </w:tcBorders>
            <w:noWrap/>
          </w:tcPr>
          <w:p w14:paraId="4BEDCCC1" w14:textId="0DCEF011" w:rsidR="00D44833" w:rsidRPr="008C3B99" w:rsidRDefault="00D44833" w:rsidP="00D44833">
            <w:pPr>
              <w:pStyle w:val="ARTableBodyRight"/>
              <w:spacing w:before="100"/>
            </w:pPr>
            <w:r w:rsidRPr="006460FE">
              <w:t>375.8</w:t>
            </w:r>
          </w:p>
        </w:tc>
        <w:tc>
          <w:tcPr>
            <w:tcW w:w="1191" w:type="dxa"/>
            <w:tcBorders>
              <w:top w:val="nil"/>
              <w:bottom w:val="nil"/>
            </w:tcBorders>
            <w:noWrap/>
          </w:tcPr>
          <w:p w14:paraId="7CD4F32F" w14:textId="56DC799E" w:rsidR="00D44833" w:rsidRPr="00003333" w:rsidRDefault="00D44833" w:rsidP="00D44833">
            <w:pPr>
              <w:pStyle w:val="ARTableBodyRight"/>
              <w:spacing w:before="100"/>
            </w:pPr>
            <w:r w:rsidRPr="006460FE">
              <w:t>76.6</w:t>
            </w:r>
          </w:p>
        </w:tc>
      </w:tr>
      <w:tr w:rsidR="00D44833" w:rsidRPr="000E0F28" w14:paraId="1928D062" w14:textId="77777777" w:rsidTr="00522870">
        <w:tc>
          <w:tcPr>
            <w:tcW w:w="5046" w:type="dxa"/>
            <w:tcBorders>
              <w:top w:val="nil"/>
              <w:bottom w:val="nil"/>
            </w:tcBorders>
          </w:tcPr>
          <w:p w14:paraId="701A3C4D" w14:textId="22848575" w:rsidR="00D44833" w:rsidRDefault="00D44833" w:rsidP="00D44833">
            <w:pPr>
              <w:pStyle w:val="ARTableBody"/>
            </w:pPr>
            <w:r w:rsidRPr="006460FE">
              <w:t xml:space="preserve">Receipts from other entities </w:t>
            </w:r>
            <w:r w:rsidRPr="00D44833">
              <w:rPr>
                <w:vertAlign w:val="superscript"/>
              </w:rPr>
              <w:t>(2)</w:t>
            </w:r>
          </w:p>
        </w:tc>
        <w:tc>
          <w:tcPr>
            <w:tcW w:w="1191" w:type="dxa"/>
            <w:tcBorders>
              <w:top w:val="nil"/>
              <w:bottom w:val="nil"/>
            </w:tcBorders>
            <w:shd w:val="clear" w:color="auto" w:fill="F2F2F2" w:themeFill="background1" w:themeFillShade="F2"/>
            <w:noWrap/>
          </w:tcPr>
          <w:p w14:paraId="39885401" w14:textId="51008CD4" w:rsidR="00D44833" w:rsidRDefault="00D44833" w:rsidP="00D44833">
            <w:pPr>
              <w:pStyle w:val="ARTableBodyRight"/>
              <w:spacing w:before="100"/>
            </w:pPr>
            <w:r w:rsidRPr="006460FE">
              <w:t>84.4</w:t>
            </w:r>
          </w:p>
        </w:tc>
        <w:tc>
          <w:tcPr>
            <w:tcW w:w="1191" w:type="dxa"/>
            <w:tcBorders>
              <w:top w:val="nil"/>
              <w:bottom w:val="nil"/>
            </w:tcBorders>
            <w:noWrap/>
          </w:tcPr>
          <w:p w14:paraId="3E0B71EC" w14:textId="1D278B1E" w:rsidR="00D44833" w:rsidRPr="008C3B99" w:rsidRDefault="00D44833" w:rsidP="00D44833">
            <w:pPr>
              <w:pStyle w:val="ARTableBodyRight"/>
              <w:spacing w:before="100"/>
            </w:pPr>
            <w:r w:rsidRPr="006460FE">
              <w:t>17.6</w:t>
            </w:r>
          </w:p>
        </w:tc>
        <w:tc>
          <w:tcPr>
            <w:tcW w:w="1191" w:type="dxa"/>
            <w:tcBorders>
              <w:top w:val="nil"/>
              <w:bottom w:val="nil"/>
            </w:tcBorders>
            <w:noWrap/>
          </w:tcPr>
          <w:p w14:paraId="581E301E" w14:textId="1110B92B" w:rsidR="00D44833" w:rsidRPr="00003333" w:rsidRDefault="00D44833" w:rsidP="00D44833">
            <w:pPr>
              <w:pStyle w:val="ARTableBodyRight"/>
              <w:spacing w:before="100"/>
            </w:pPr>
            <w:r w:rsidRPr="006460FE">
              <w:t>67.2</w:t>
            </w:r>
          </w:p>
        </w:tc>
      </w:tr>
      <w:tr w:rsidR="00D44833" w:rsidRPr="000E0F28" w14:paraId="07F4E6FF" w14:textId="77777777" w:rsidTr="00522870">
        <w:tc>
          <w:tcPr>
            <w:tcW w:w="5046" w:type="dxa"/>
            <w:tcBorders>
              <w:top w:val="nil"/>
              <w:bottom w:val="nil"/>
            </w:tcBorders>
          </w:tcPr>
          <w:p w14:paraId="4C719E24" w14:textId="499C7419" w:rsidR="00D44833" w:rsidRPr="006E5816" w:rsidRDefault="00D44833" w:rsidP="00D44833">
            <w:pPr>
              <w:pStyle w:val="ARTableBody"/>
            </w:pPr>
            <w:r w:rsidRPr="006460FE">
              <w:t xml:space="preserve">Interest received </w:t>
            </w:r>
            <w:r w:rsidRPr="00D44833">
              <w:rPr>
                <w:vertAlign w:val="superscript"/>
              </w:rPr>
              <w:t>(3)</w:t>
            </w:r>
          </w:p>
        </w:tc>
        <w:tc>
          <w:tcPr>
            <w:tcW w:w="1191" w:type="dxa"/>
            <w:tcBorders>
              <w:top w:val="nil"/>
              <w:bottom w:val="nil"/>
            </w:tcBorders>
            <w:shd w:val="clear" w:color="auto" w:fill="F2F2F2" w:themeFill="background1" w:themeFillShade="F2"/>
            <w:noWrap/>
          </w:tcPr>
          <w:p w14:paraId="3DCCA2F8" w14:textId="121EB5E2" w:rsidR="00D44833" w:rsidRDefault="00D44833" w:rsidP="00D44833">
            <w:pPr>
              <w:pStyle w:val="ARTableBodyRight"/>
              <w:spacing w:before="100"/>
            </w:pPr>
            <w:r w:rsidRPr="006460FE">
              <w:t>170.1</w:t>
            </w:r>
          </w:p>
        </w:tc>
        <w:tc>
          <w:tcPr>
            <w:tcW w:w="1191" w:type="dxa"/>
            <w:tcBorders>
              <w:top w:val="nil"/>
              <w:bottom w:val="nil"/>
            </w:tcBorders>
            <w:noWrap/>
          </w:tcPr>
          <w:p w14:paraId="6E94E067" w14:textId="3F344790" w:rsidR="00D44833" w:rsidRPr="008C3B99" w:rsidRDefault="00D44833" w:rsidP="00D44833">
            <w:pPr>
              <w:pStyle w:val="ARTableBodyRight"/>
              <w:spacing w:before="100"/>
            </w:pPr>
            <w:r w:rsidRPr="006460FE">
              <w:t>131.3</w:t>
            </w:r>
          </w:p>
        </w:tc>
        <w:tc>
          <w:tcPr>
            <w:tcW w:w="1191" w:type="dxa"/>
            <w:tcBorders>
              <w:top w:val="nil"/>
              <w:bottom w:val="nil"/>
            </w:tcBorders>
            <w:noWrap/>
          </w:tcPr>
          <w:p w14:paraId="6071C73A" w14:textId="53AA3C73" w:rsidR="00D44833" w:rsidRPr="00003333" w:rsidRDefault="00D44833" w:rsidP="00D44833">
            <w:pPr>
              <w:pStyle w:val="ARTableBodyRight"/>
              <w:spacing w:before="100"/>
            </w:pPr>
            <w:r w:rsidRPr="006460FE">
              <w:t>38.8</w:t>
            </w:r>
          </w:p>
        </w:tc>
      </w:tr>
      <w:tr w:rsidR="00D44833" w:rsidRPr="000E0F28" w14:paraId="61BD406F" w14:textId="77777777" w:rsidTr="00522870">
        <w:tc>
          <w:tcPr>
            <w:tcW w:w="5046" w:type="dxa"/>
            <w:tcBorders>
              <w:top w:val="nil"/>
              <w:bottom w:val="nil"/>
            </w:tcBorders>
          </w:tcPr>
          <w:p w14:paraId="4DCEFF24" w14:textId="0DE06AB0" w:rsidR="00D44833" w:rsidRPr="001C5175" w:rsidRDefault="00D44833" w:rsidP="00D44833">
            <w:pPr>
              <w:pStyle w:val="ARTableBody"/>
            </w:pPr>
            <w:r w:rsidRPr="006460FE">
              <w:t xml:space="preserve">Dividends received </w:t>
            </w:r>
            <w:r w:rsidRPr="00D44833">
              <w:rPr>
                <w:vertAlign w:val="superscript"/>
              </w:rPr>
              <w:t>(4)</w:t>
            </w:r>
          </w:p>
        </w:tc>
        <w:tc>
          <w:tcPr>
            <w:tcW w:w="1191" w:type="dxa"/>
            <w:tcBorders>
              <w:top w:val="nil"/>
              <w:bottom w:val="nil"/>
            </w:tcBorders>
            <w:shd w:val="clear" w:color="auto" w:fill="F2F2F2" w:themeFill="background1" w:themeFillShade="F2"/>
            <w:noWrap/>
          </w:tcPr>
          <w:p w14:paraId="191EE31E" w14:textId="75699A48" w:rsidR="00D44833" w:rsidRPr="008C3B99" w:rsidRDefault="00D44833" w:rsidP="00D44833">
            <w:pPr>
              <w:pStyle w:val="ARTableBodyRight"/>
              <w:spacing w:before="100"/>
            </w:pPr>
            <w:r w:rsidRPr="006460FE">
              <w:t>43.3</w:t>
            </w:r>
          </w:p>
        </w:tc>
        <w:tc>
          <w:tcPr>
            <w:tcW w:w="1191" w:type="dxa"/>
            <w:tcBorders>
              <w:top w:val="nil"/>
              <w:bottom w:val="nil"/>
            </w:tcBorders>
            <w:noWrap/>
          </w:tcPr>
          <w:p w14:paraId="50FBC3F9" w14:textId="6F50ACC5" w:rsidR="00D44833" w:rsidRPr="008C3B99" w:rsidRDefault="00D44833" w:rsidP="00D44833">
            <w:pPr>
              <w:pStyle w:val="ARTableBodyRight"/>
              <w:spacing w:before="100"/>
            </w:pPr>
            <w:r w:rsidRPr="006460FE">
              <w:t>18.2</w:t>
            </w:r>
          </w:p>
        </w:tc>
        <w:tc>
          <w:tcPr>
            <w:tcW w:w="1191" w:type="dxa"/>
            <w:tcBorders>
              <w:top w:val="nil"/>
              <w:bottom w:val="nil"/>
            </w:tcBorders>
            <w:noWrap/>
          </w:tcPr>
          <w:p w14:paraId="659A0BA2" w14:textId="05010213" w:rsidR="00D44833" w:rsidRPr="00003333" w:rsidRDefault="00D44833" w:rsidP="00D44833">
            <w:pPr>
              <w:pStyle w:val="ARTableBodyRight"/>
              <w:spacing w:before="100"/>
            </w:pPr>
            <w:r w:rsidRPr="006460FE">
              <w:t>25.2</w:t>
            </w:r>
          </w:p>
        </w:tc>
      </w:tr>
      <w:tr w:rsidR="00D44833" w:rsidRPr="00AA6389" w14:paraId="4E967DFB" w14:textId="77777777" w:rsidTr="00522870">
        <w:tc>
          <w:tcPr>
            <w:tcW w:w="5046" w:type="dxa"/>
            <w:tcBorders>
              <w:top w:val="nil"/>
              <w:bottom w:val="single" w:sz="4" w:space="0" w:color="auto"/>
            </w:tcBorders>
          </w:tcPr>
          <w:p w14:paraId="345DC275" w14:textId="6604E8FB" w:rsidR="00D44833" w:rsidRDefault="00D44833" w:rsidP="00D44833">
            <w:pPr>
              <w:pStyle w:val="ARTableBody"/>
            </w:pPr>
            <w:r w:rsidRPr="006460FE">
              <w:t xml:space="preserve">Other receipts </w:t>
            </w:r>
          </w:p>
        </w:tc>
        <w:tc>
          <w:tcPr>
            <w:tcW w:w="1191" w:type="dxa"/>
            <w:tcBorders>
              <w:top w:val="nil"/>
              <w:bottom w:val="single" w:sz="4" w:space="0" w:color="auto"/>
            </w:tcBorders>
            <w:shd w:val="clear" w:color="auto" w:fill="F2F2F2" w:themeFill="background1" w:themeFillShade="F2"/>
            <w:noWrap/>
          </w:tcPr>
          <w:p w14:paraId="0BF9DE12" w14:textId="656AD726" w:rsidR="00D44833" w:rsidRPr="008C3B99" w:rsidRDefault="00D44833" w:rsidP="00D44833">
            <w:pPr>
              <w:pStyle w:val="ARTableBodyRight"/>
              <w:spacing w:before="100"/>
            </w:pPr>
            <w:r w:rsidRPr="006460FE">
              <w:t>281.1</w:t>
            </w:r>
          </w:p>
        </w:tc>
        <w:tc>
          <w:tcPr>
            <w:tcW w:w="1191" w:type="dxa"/>
            <w:tcBorders>
              <w:top w:val="nil"/>
              <w:bottom w:val="single" w:sz="4" w:space="0" w:color="auto"/>
            </w:tcBorders>
            <w:noWrap/>
          </w:tcPr>
          <w:p w14:paraId="0BC90AAB" w14:textId="4ECCB135" w:rsidR="00D44833" w:rsidRPr="008C3B99" w:rsidRDefault="00D44833" w:rsidP="00D44833">
            <w:pPr>
              <w:pStyle w:val="ARTableBodyRight"/>
              <w:spacing w:before="100"/>
            </w:pPr>
            <w:r w:rsidRPr="006460FE">
              <w:t>283.6</w:t>
            </w:r>
          </w:p>
        </w:tc>
        <w:tc>
          <w:tcPr>
            <w:tcW w:w="1191" w:type="dxa"/>
            <w:tcBorders>
              <w:top w:val="nil"/>
              <w:bottom w:val="single" w:sz="4" w:space="0" w:color="auto"/>
            </w:tcBorders>
            <w:noWrap/>
          </w:tcPr>
          <w:p w14:paraId="3AAB0974" w14:textId="1DB72761" w:rsidR="00D44833" w:rsidRPr="009377F9" w:rsidRDefault="00D44833" w:rsidP="00D44833">
            <w:pPr>
              <w:pStyle w:val="ARTableBodyRight"/>
              <w:spacing w:before="100"/>
              <w:rPr>
                <w:rFonts w:eastAsia="Arial"/>
              </w:rPr>
            </w:pPr>
            <w:r w:rsidRPr="006460FE">
              <w:t>(2.5)</w:t>
            </w:r>
          </w:p>
        </w:tc>
      </w:tr>
      <w:tr w:rsidR="00D44833" w:rsidRPr="000E0F28" w14:paraId="294FA703" w14:textId="77777777" w:rsidTr="00522870">
        <w:tc>
          <w:tcPr>
            <w:tcW w:w="5046" w:type="dxa"/>
            <w:tcBorders>
              <w:top w:val="single" w:sz="4" w:space="0" w:color="auto"/>
              <w:bottom w:val="single" w:sz="4" w:space="0" w:color="auto"/>
            </w:tcBorders>
          </w:tcPr>
          <w:p w14:paraId="7E6BF406" w14:textId="2964916A" w:rsidR="00D44833" w:rsidRPr="00EB34C5" w:rsidRDefault="00D44833" w:rsidP="00D44833">
            <w:pPr>
              <w:pStyle w:val="ARTableBodyBold"/>
            </w:pPr>
            <w:r w:rsidRPr="006460FE">
              <w:t>Total receipts</w:t>
            </w:r>
          </w:p>
        </w:tc>
        <w:tc>
          <w:tcPr>
            <w:tcW w:w="1191" w:type="dxa"/>
            <w:tcBorders>
              <w:top w:val="single" w:sz="4" w:space="0" w:color="auto"/>
              <w:bottom w:val="single" w:sz="4" w:space="0" w:color="auto"/>
            </w:tcBorders>
            <w:shd w:val="clear" w:color="auto" w:fill="F2F2F2" w:themeFill="background1" w:themeFillShade="F2"/>
            <w:noWrap/>
          </w:tcPr>
          <w:p w14:paraId="0E7D9553" w14:textId="122B5D70" w:rsidR="00D44833" w:rsidRPr="009377F9" w:rsidRDefault="00D44833" w:rsidP="00D44833">
            <w:pPr>
              <w:pStyle w:val="ARTableBodyRightBold"/>
            </w:pPr>
            <w:r w:rsidRPr="006460FE">
              <w:t>1,031.8</w:t>
            </w:r>
          </w:p>
        </w:tc>
        <w:tc>
          <w:tcPr>
            <w:tcW w:w="1191" w:type="dxa"/>
            <w:tcBorders>
              <w:top w:val="single" w:sz="4" w:space="0" w:color="auto"/>
              <w:bottom w:val="single" w:sz="4" w:space="0" w:color="auto"/>
            </w:tcBorders>
            <w:noWrap/>
          </w:tcPr>
          <w:p w14:paraId="02D65079" w14:textId="24AC4192" w:rsidR="00D44833" w:rsidRPr="009377F9" w:rsidRDefault="00D44833" w:rsidP="00D44833">
            <w:pPr>
              <w:pStyle w:val="ARTableBodyRightBold"/>
            </w:pPr>
            <w:r w:rsidRPr="006460FE">
              <w:t>826.4</w:t>
            </w:r>
          </w:p>
        </w:tc>
        <w:tc>
          <w:tcPr>
            <w:tcW w:w="1191" w:type="dxa"/>
            <w:tcBorders>
              <w:top w:val="single" w:sz="4" w:space="0" w:color="auto"/>
              <w:bottom w:val="single" w:sz="4" w:space="0" w:color="auto"/>
            </w:tcBorders>
            <w:noWrap/>
          </w:tcPr>
          <w:p w14:paraId="72D9D1B9" w14:textId="7F5C3422" w:rsidR="00D44833" w:rsidRPr="009377F9" w:rsidRDefault="00D44833" w:rsidP="00D44833">
            <w:pPr>
              <w:pStyle w:val="ARTableBodyRightBold"/>
            </w:pPr>
            <w:r w:rsidRPr="006460FE">
              <w:t>205.4</w:t>
            </w:r>
          </w:p>
        </w:tc>
      </w:tr>
      <w:tr w:rsidR="00D44833" w:rsidRPr="000E0F28" w14:paraId="14C07DBF" w14:textId="77777777" w:rsidTr="00522870">
        <w:tc>
          <w:tcPr>
            <w:tcW w:w="5046" w:type="dxa"/>
            <w:tcBorders>
              <w:top w:val="single" w:sz="4" w:space="0" w:color="auto"/>
              <w:bottom w:val="nil"/>
            </w:tcBorders>
          </w:tcPr>
          <w:p w14:paraId="6FC6F1C8" w14:textId="326D1CDF" w:rsidR="00D44833" w:rsidRPr="001C5175" w:rsidRDefault="00D44833" w:rsidP="00D44833">
            <w:pPr>
              <w:pStyle w:val="ARTableBody"/>
            </w:pPr>
            <w:r w:rsidRPr="00D460C6">
              <w:t xml:space="preserve">Payments of grants </w:t>
            </w:r>
          </w:p>
        </w:tc>
        <w:tc>
          <w:tcPr>
            <w:tcW w:w="1191" w:type="dxa"/>
            <w:tcBorders>
              <w:top w:val="single" w:sz="4" w:space="0" w:color="auto"/>
              <w:bottom w:val="nil"/>
            </w:tcBorders>
            <w:shd w:val="clear" w:color="auto" w:fill="F2F2F2" w:themeFill="background1" w:themeFillShade="F2"/>
            <w:noWrap/>
          </w:tcPr>
          <w:p w14:paraId="3E3681BD" w14:textId="1EF96743" w:rsidR="00D44833" w:rsidRPr="009377F9" w:rsidRDefault="00D44833" w:rsidP="00D44833">
            <w:pPr>
              <w:pStyle w:val="ARTableBodyRight"/>
              <w:spacing w:before="100"/>
              <w:rPr>
                <w:rFonts w:eastAsia="Arial"/>
                <w:color w:val="000000" w:themeColor="text1"/>
              </w:rPr>
            </w:pPr>
            <w:r w:rsidRPr="00D460C6">
              <w:t>(216.1)</w:t>
            </w:r>
          </w:p>
        </w:tc>
        <w:tc>
          <w:tcPr>
            <w:tcW w:w="1191" w:type="dxa"/>
            <w:tcBorders>
              <w:top w:val="single" w:sz="4" w:space="0" w:color="auto"/>
              <w:bottom w:val="nil"/>
            </w:tcBorders>
            <w:noWrap/>
          </w:tcPr>
          <w:p w14:paraId="4C1C01B5" w14:textId="60FB3D6B" w:rsidR="00D44833" w:rsidRPr="009377F9" w:rsidRDefault="00D44833" w:rsidP="00D44833">
            <w:pPr>
              <w:pStyle w:val="ARTableBodyRight"/>
              <w:spacing w:before="100"/>
              <w:rPr>
                <w:rFonts w:eastAsia="Arial"/>
                <w:color w:val="000000" w:themeColor="text1"/>
              </w:rPr>
            </w:pPr>
            <w:r w:rsidRPr="00D460C6">
              <w:t>(207.6)</w:t>
            </w:r>
          </w:p>
        </w:tc>
        <w:tc>
          <w:tcPr>
            <w:tcW w:w="1191" w:type="dxa"/>
            <w:tcBorders>
              <w:top w:val="single" w:sz="4" w:space="0" w:color="auto"/>
              <w:bottom w:val="nil"/>
            </w:tcBorders>
            <w:noWrap/>
          </w:tcPr>
          <w:p w14:paraId="697A529F" w14:textId="21702809" w:rsidR="00D44833" w:rsidRPr="009377F9" w:rsidRDefault="00D44833" w:rsidP="00D44833">
            <w:pPr>
              <w:pStyle w:val="ARTableBodyRight"/>
              <w:spacing w:before="100"/>
              <w:rPr>
                <w:rFonts w:eastAsia="Arial"/>
                <w:color w:val="000000" w:themeColor="text1"/>
              </w:rPr>
            </w:pPr>
            <w:r w:rsidRPr="00D460C6">
              <w:t>(8.5)</w:t>
            </w:r>
          </w:p>
        </w:tc>
      </w:tr>
      <w:tr w:rsidR="00D44833" w:rsidRPr="000E0F28" w14:paraId="00CD34FB" w14:textId="77777777" w:rsidTr="00522870">
        <w:tc>
          <w:tcPr>
            <w:tcW w:w="5046" w:type="dxa"/>
            <w:tcBorders>
              <w:top w:val="nil"/>
              <w:bottom w:val="nil"/>
            </w:tcBorders>
          </w:tcPr>
          <w:p w14:paraId="37A4D603" w14:textId="6E357771" w:rsidR="00D44833" w:rsidRDefault="00D44833" w:rsidP="00D44833">
            <w:pPr>
              <w:pStyle w:val="ARTableBody"/>
            </w:pPr>
            <w:r w:rsidRPr="00D460C6">
              <w:t xml:space="preserve">Payments to suppliers and employees </w:t>
            </w:r>
            <w:r w:rsidRPr="00D44833">
              <w:rPr>
                <w:vertAlign w:val="superscript"/>
              </w:rPr>
              <w:t>(5)</w:t>
            </w:r>
          </w:p>
        </w:tc>
        <w:tc>
          <w:tcPr>
            <w:tcW w:w="1191" w:type="dxa"/>
            <w:tcBorders>
              <w:top w:val="nil"/>
              <w:bottom w:val="nil"/>
            </w:tcBorders>
            <w:shd w:val="clear" w:color="auto" w:fill="F2F2F2" w:themeFill="background1" w:themeFillShade="F2"/>
            <w:noWrap/>
          </w:tcPr>
          <w:p w14:paraId="49B311D2" w14:textId="143412CE" w:rsidR="00D44833" w:rsidRPr="008C3B99" w:rsidRDefault="00D44833" w:rsidP="00D44833">
            <w:pPr>
              <w:pStyle w:val="ARTableBodyRight"/>
              <w:spacing w:before="100"/>
              <w:rPr>
                <w:rFonts w:eastAsia="Arial"/>
                <w:color w:val="000000" w:themeColor="text1"/>
              </w:rPr>
            </w:pPr>
            <w:r w:rsidRPr="00D460C6">
              <w:t>(681.8)</w:t>
            </w:r>
          </w:p>
        </w:tc>
        <w:tc>
          <w:tcPr>
            <w:tcW w:w="1191" w:type="dxa"/>
            <w:tcBorders>
              <w:top w:val="nil"/>
              <w:bottom w:val="nil"/>
            </w:tcBorders>
            <w:noWrap/>
          </w:tcPr>
          <w:p w14:paraId="75BF923B" w14:textId="2CC219EA" w:rsidR="00D44833" w:rsidRPr="008C3B99" w:rsidRDefault="00D44833" w:rsidP="00D44833">
            <w:pPr>
              <w:pStyle w:val="ARTableBodyRight"/>
              <w:spacing w:before="100"/>
            </w:pPr>
            <w:r w:rsidRPr="00D460C6">
              <w:t>(495.7)</w:t>
            </w:r>
          </w:p>
        </w:tc>
        <w:tc>
          <w:tcPr>
            <w:tcW w:w="1191" w:type="dxa"/>
            <w:tcBorders>
              <w:top w:val="nil"/>
              <w:bottom w:val="nil"/>
            </w:tcBorders>
            <w:noWrap/>
          </w:tcPr>
          <w:p w14:paraId="5159E5AE" w14:textId="2D68FEE0" w:rsidR="00D44833" w:rsidRPr="008C3B99" w:rsidRDefault="00D44833" w:rsidP="00D44833">
            <w:pPr>
              <w:pStyle w:val="ARTableBodyRight"/>
              <w:spacing w:before="100"/>
              <w:rPr>
                <w:rFonts w:eastAsia="Arial"/>
              </w:rPr>
            </w:pPr>
            <w:r w:rsidRPr="00D460C6">
              <w:t>(186.1)</w:t>
            </w:r>
          </w:p>
        </w:tc>
      </w:tr>
      <w:tr w:rsidR="00D44833" w:rsidRPr="000E0F28" w14:paraId="697995D4" w14:textId="77777777" w:rsidTr="00522870">
        <w:tc>
          <w:tcPr>
            <w:tcW w:w="5046" w:type="dxa"/>
            <w:tcBorders>
              <w:top w:val="nil"/>
              <w:bottom w:val="single" w:sz="4" w:space="0" w:color="auto"/>
            </w:tcBorders>
          </w:tcPr>
          <w:p w14:paraId="5B7642D2" w14:textId="087C42AE" w:rsidR="00D44833" w:rsidRPr="001C5175" w:rsidRDefault="00D44833" w:rsidP="00D44833">
            <w:pPr>
              <w:pStyle w:val="ARTableBody"/>
            </w:pPr>
            <w:r w:rsidRPr="00D460C6">
              <w:t>Interest and other costs of finance</w:t>
            </w:r>
          </w:p>
        </w:tc>
        <w:tc>
          <w:tcPr>
            <w:tcW w:w="1191" w:type="dxa"/>
            <w:tcBorders>
              <w:top w:val="nil"/>
              <w:bottom w:val="single" w:sz="4" w:space="0" w:color="auto"/>
            </w:tcBorders>
            <w:shd w:val="clear" w:color="auto" w:fill="F2F2F2" w:themeFill="background1" w:themeFillShade="F2"/>
            <w:noWrap/>
          </w:tcPr>
          <w:p w14:paraId="62EE50A0" w14:textId="2216B034" w:rsidR="00D44833" w:rsidRPr="008C3B99" w:rsidRDefault="00D44833" w:rsidP="00D44833">
            <w:pPr>
              <w:pStyle w:val="ARTableBodyRight"/>
              <w:spacing w:before="100"/>
            </w:pPr>
            <w:r w:rsidRPr="00D460C6">
              <w:t>(1.0)</w:t>
            </w:r>
          </w:p>
        </w:tc>
        <w:tc>
          <w:tcPr>
            <w:tcW w:w="1191" w:type="dxa"/>
            <w:tcBorders>
              <w:top w:val="nil"/>
              <w:bottom w:val="single" w:sz="4" w:space="0" w:color="auto"/>
            </w:tcBorders>
            <w:noWrap/>
          </w:tcPr>
          <w:p w14:paraId="6B97E35D" w14:textId="5B728E0F" w:rsidR="00D44833" w:rsidRPr="008C3B99" w:rsidRDefault="00D44833" w:rsidP="00D44833">
            <w:pPr>
              <w:pStyle w:val="ARTableBodyRight"/>
              <w:spacing w:before="100"/>
            </w:pPr>
            <w:r w:rsidRPr="00D460C6">
              <w:t>(1.6)</w:t>
            </w:r>
          </w:p>
        </w:tc>
        <w:tc>
          <w:tcPr>
            <w:tcW w:w="1191" w:type="dxa"/>
            <w:tcBorders>
              <w:top w:val="nil"/>
              <w:bottom w:val="single" w:sz="4" w:space="0" w:color="auto"/>
            </w:tcBorders>
            <w:noWrap/>
          </w:tcPr>
          <w:p w14:paraId="3CFA4D70" w14:textId="54C0C71D" w:rsidR="00D44833" w:rsidRPr="008C3B99" w:rsidRDefault="00D44833" w:rsidP="00D44833">
            <w:pPr>
              <w:pStyle w:val="ARTableBodyRight"/>
              <w:spacing w:before="100"/>
            </w:pPr>
            <w:r w:rsidRPr="00D460C6">
              <w:t>0.6</w:t>
            </w:r>
          </w:p>
        </w:tc>
      </w:tr>
      <w:tr w:rsidR="00D44833" w:rsidRPr="000E0F28" w14:paraId="3DD4A1FD" w14:textId="77777777" w:rsidTr="00522870">
        <w:tc>
          <w:tcPr>
            <w:tcW w:w="5046" w:type="dxa"/>
            <w:tcBorders>
              <w:top w:val="single" w:sz="4" w:space="0" w:color="auto"/>
              <w:bottom w:val="single" w:sz="4" w:space="0" w:color="auto"/>
            </w:tcBorders>
          </w:tcPr>
          <w:p w14:paraId="7875E58A" w14:textId="58355935" w:rsidR="00D44833" w:rsidRPr="00EB34C5" w:rsidRDefault="00D44833" w:rsidP="00D44833">
            <w:pPr>
              <w:pStyle w:val="ARTableBodyBold"/>
            </w:pPr>
            <w:r w:rsidRPr="00D460C6">
              <w:t>Total payments</w:t>
            </w:r>
          </w:p>
        </w:tc>
        <w:tc>
          <w:tcPr>
            <w:tcW w:w="1191" w:type="dxa"/>
            <w:tcBorders>
              <w:top w:val="single" w:sz="4" w:space="0" w:color="auto"/>
              <w:bottom w:val="single" w:sz="4" w:space="0" w:color="auto"/>
            </w:tcBorders>
            <w:shd w:val="clear" w:color="auto" w:fill="F2F2F2" w:themeFill="background1" w:themeFillShade="F2"/>
            <w:noWrap/>
          </w:tcPr>
          <w:p w14:paraId="5DF3E52E" w14:textId="11AC1888" w:rsidR="00D44833" w:rsidRPr="009377F9" w:rsidRDefault="00D44833" w:rsidP="00D44833">
            <w:pPr>
              <w:pStyle w:val="ARTableBodyRightBold"/>
            </w:pPr>
            <w:r w:rsidRPr="00D460C6">
              <w:t>(898.9)</w:t>
            </w:r>
          </w:p>
        </w:tc>
        <w:tc>
          <w:tcPr>
            <w:tcW w:w="1191" w:type="dxa"/>
            <w:tcBorders>
              <w:top w:val="single" w:sz="4" w:space="0" w:color="auto"/>
              <w:bottom w:val="single" w:sz="4" w:space="0" w:color="auto"/>
            </w:tcBorders>
            <w:noWrap/>
          </w:tcPr>
          <w:p w14:paraId="70ABEDE6" w14:textId="1235CE75" w:rsidR="00D44833" w:rsidRPr="009377F9" w:rsidRDefault="00D44833" w:rsidP="00D44833">
            <w:pPr>
              <w:pStyle w:val="ARTableBodyRightBold"/>
            </w:pPr>
            <w:r w:rsidRPr="00D460C6">
              <w:t>(704.9)</w:t>
            </w:r>
          </w:p>
        </w:tc>
        <w:tc>
          <w:tcPr>
            <w:tcW w:w="1191" w:type="dxa"/>
            <w:tcBorders>
              <w:top w:val="single" w:sz="4" w:space="0" w:color="auto"/>
              <w:bottom w:val="single" w:sz="4" w:space="0" w:color="auto"/>
            </w:tcBorders>
            <w:noWrap/>
          </w:tcPr>
          <w:p w14:paraId="0ED288BE" w14:textId="353E290F" w:rsidR="00D44833" w:rsidRPr="009377F9" w:rsidRDefault="00D44833" w:rsidP="00D44833">
            <w:pPr>
              <w:pStyle w:val="ARTableBodyRightBold"/>
            </w:pPr>
            <w:r w:rsidRPr="00D460C6">
              <w:t>(193.9)</w:t>
            </w:r>
          </w:p>
        </w:tc>
      </w:tr>
      <w:tr w:rsidR="00D44833" w:rsidRPr="00003333" w14:paraId="0F1E7AAB" w14:textId="77777777" w:rsidTr="00522870">
        <w:tc>
          <w:tcPr>
            <w:tcW w:w="5046" w:type="dxa"/>
            <w:tcBorders>
              <w:top w:val="single" w:sz="4" w:space="0" w:color="auto"/>
              <w:bottom w:val="single" w:sz="4" w:space="0" w:color="auto"/>
            </w:tcBorders>
            <w:shd w:val="clear" w:color="auto" w:fill="D9D9D9" w:themeFill="background1" w:themeFillShade="D9"/>
          </w:tcPr>
          <w:p w14:paraId="21572CE5" w14:textId="74D36045" w:rsidR="00D44833" w:rsidRPr="00EB34C5" w:rsidRDefault="00D44833" w:rsidP="00D44833">
            <w:pPr>
              <w:pStyle w:val="ARTableBodyBold"/>
            </w:pPr>
            <w:r w:rsidRPr="00D460C6">
              <w:t>Net cash flows from operating activities</w:t>
            </w:r>
          </w:p>
        </w:tc>
        <w:tc>
          <w:tcPr>
            <w:tcW w:w="1191" w:type="dxa"/>
            <w:tcBorders>
              <w:top w:val="single" w:sz="4" w:space="0" w:color="auto"/>
              <w:bottom w:val="single" w:sz="4" w:space="0" w:color="auto"/>
            </w:tcBorders>
            <w:shd w:val="clear" w:color="auto" w:fill="D9D9D9" w:themeFill="background1" w:themeFillShade="D9"/>
            <w:noWrap/>
          </w:tcPr>
          <w:p w14:paraId="286219B2" w14:textId="6C212BF4" w:rsidR="00D44833" w:rsidRPr="006D45A4" w:rsidRDefault="00D44833" w:rsidP="00D44833">
            <w:pPr>
              <w:pStyle w:val="ARTableBodyRightBold"/>
            </w:pPr>
            <w:r w:rsidRPr="00D460C6">
              <w:t>132.9</w:t>
            </w:r>
          </w:p>
        </w:tc>
        <w:tc>
          <w:tcPr>
            <w:tcW w:w="1191" w:type="dxa"/>
            <w:tcBorders>
              <w:top w:val="single" w:sz="4" w:space="0" w:color="auto"/>
              <w:bottom w:val="single" w:sz="4" w:space="0" w:color="auto"/>
            </w:tcBorders>
            <w:shd w:val="clear" w:color="auto" w:fill="D9D9D9" w:themeFill="background1" w:themeFillShade="D9"/>
            <w:noWrap/>
          </w:tcPr>
          <w:p w14:paraId="56808699" w14:textId="4FA01744" w:rsidR="00D44833" w:rsidRPr="006D45A4" w:rsidRDefault="00D44833" w:rsidP="00D44833">
            <w:pPr>
              <w:pStyle w:val="ARTableBodyRightBold"/>
            </w:pPr>
            <w:r w:rsidRPr="00D460C6">
              <w:t>121.5</w:t>
            </w:r>
          </w:p>
        </w:tc>
        <w:tc>
          <w:tcPr>
            <w:tcW w:w="1191" w:type="dxa"/>
            <w:tcBorders>
              <w:top w:val="single" w:sz="4" w:space="0" w:color="auto"/>
              <w:bottom w:val="single" w:sz="4" w:space="0" w:color="auto"/>
            </w:tcBorders>
            <w:shd w:val="clear" w:color="auto" w:fill="D9D9D9" w:themeFill="background1" w:themeFillShade="D9"/>
            <w:noWrap/>
          </w:tcPr>
          <w:p w14:paraId="1BB8799F" w14:textId="4BA96DA2" w:rsidR="00D44833" w:rsidRPr="006D45A4" w:rsidRDefault="00D44833" w:rsidP="00D44833">
            <w:pPr>
              <w:pStyle w:val="ARTableBodyRightBold"/>
            </w:pPr>
            <w:r w:rsidRPr="00D460C6">
              <w:t>11.4</w:t>
            </w:r>
          </w:p>
        </w:tc>
      </w:tr>
      <w:tr w:rsidR="00361056" w:rsidRPr="00003333" w14:paraId="3DE44898" w14:textId="77777777" w:rsidTr="00413234">
        <w:tc>
          <w:tcPr>
            <w:tcW w:w="5046" w:type="dxa"/>
            <w:tcBorders>
              <w:top w:val="single" w:sz="4" w:space="0" w:color="auto"/>
              <w:bottom w:val="nil"/>
            </w:tcBorders>
          </w:tcPr>
          <w:p w14:paraId="1F54A48D" w14:textId="77777777" w:rsidR="00361056" w:rsidRDefault="00361056" w:rsidP="00361056">
            <w:pPr>
              <w:pStyle w:val="ARTablerowsubheadcoloursmallerspaceabove"/>
            </w:pPr>
            <w:r w:rsidRPr="00F2325A">
              <w:t>Cash flow from investing activities</w:t>
            </w:r>
          </w:p>
        </w:tc>
        <w:tc>
          <w:tcPr>
            <w:tcW w:w="1191" w:type="dxa"/>
            <w:tcBorders>
              <w:top w:val="single" w:sz="4" w:space="0" w:color="auto"/>
              <w:bottom w:val="nil"/>
            </w:tcBorders>
            <w:shd w:val="clear" w:color="auto" w:fill="F2F2F2" w:themeFill="background1" w:themeFillShade="F2"/>
            <w:noWrap/>
          </w:tcPr>
          <w:p w14:paraId="0D397211" w14:textId="77777777" w:rsidR="00361056" w:rsidRPr="39BB6F66" w:rsidRDefault="00361056" w:rsidP="00361056">
            <w:pPr>
              <w:pStyle w:val="Tablerowheadinginvisible"/>
              <w:rPr>
                <w:rFonts w:eastAsia="VIC" w:cs="VIC"/>
              </w:rPr>
            </w:pPr>
          </w:p>
        </w:tc>
        <w:tc>
          <w:tcPr>
            <w:tcW w:w="1191" w:type="dxa"/>
            <w:tcBorders>
              <w:top w:val="single" w:sz="4" w:space="0" w:color="auto"/>
              <w:bottom w:val="nil"/>
            </w:tcBorders>
            <w:noWrap/>
          </w:tcPr>
          <w:p w14:paraId="6FD9BC88" w14:textId="77777777" w:rsidR="00361056" w:rsidRDefault="00361056" w:rsidP="00361056">
            <w:pPr>
              <w:pStyle w:val="Tablerowheadinginvisible"/>
              <w:rPr>
                <w:rFonts w:eastAsia="VIC" w:cs="VIC"/>
              </w:rPr>
            </w:pPr>
          </w:p>
        </w:tc>
        <w:tc>
          <w:tcPr>
            <w:tcW w:w="1191" w:type="dxa"/>
            <w:tcBorders>
              <w:top w:val="single" w:sz="4" w:space="0" w:color="auto"/>
              <w:bottom w:val="nil"/>
            </w:tcBorders>
            <w:noWrap/>
          </w:tcPr>
          <w:p w14:paraId="0F229CC1" w14:textId="77777777" w:rsidR="00361056" w:rsidRPr="39BB6F66" w:rsidRDefault="00361056" w:rsidP="00361056">
            <w:pPr>
              <w:pStyle w:val="Tablerowheadinginvisible"/>
              <w:rPr>
                <w:rFonts w:eastAsia="VIC" w:cs="VIC"/>
              </w:rPr>
            </w:pPr>
          </w:p>
        </w:tc>
      </w:tr>
      <w:tr w:rsidR="00D44833" w:rsidRPr="00003333" w14:paraId="2726C96F" w14:textId="77777777" w:rsidTr="00522870">
        <w:tc>
          <w:tcPr>
            <w:tcW w:w="5046" w:type="dxa"/>
            <w:tcBorders>
              <w:top w:val="nil"/>
              <w:bottom w:val="nil"/>
            </w:tcBorders>
          </w:tcPr>
          <w:p w14:paraId="79C1B6B2" w14:textId="5A2B3407" w:rsidR="00D44833" w:rsidRPr="00EB34C5" w:rsidRDefault="00D44833" w:rsidP="00D44833">
            <w:pPr>
              <w:pStyle w:val="ARTableBody"/>
            </w:pPr>
            <w:r w:rsidRPr="00164F21">
              <w:t xml:space="preserve">Net investment </w:t>
            </w:r>
            <w:r w:rsidRPr="00D44833">
              <w:rPr>
                <w:vertAlign w:val="superscript"/>
              </w:rPr>
              <w:t>(6)</w:t>
            </w:r>
          </w:p>
        </w:tc>
        <w:tc>
          <w:tcPr>
            <w:tcW w:w="1191" w:type="dxa"/>
            <w:tcBorders>
              <w:top w:val="nil"/>
              <w:bottom w:val="nil"/>
            </w:tcBorders>
            <w:shd w:val="clear" w:color="auto" w:fill="F2F2F2" w:themeFill="background1" w:themeFillShade="F2"/>
            <w:noWrap/>
          </w:tcPr>
          <w:p w14:paraId="178AD5CF" w14:textId="4677E954" w:rsidR="00D44833" w:rsidRPr="002D41FD" w:rsidRDefault="00D44833" w:rsidP="00D44833">
            <w:pPr>
              <w:pStyle w:val="ARTableBodyRight"/>
              <w:spacing w:before="100"/>
              <w:rPr>
                <w:bCs/>
              </w:rPr>
            </w:pPr>
            <w:r w:rsidRPr="00164F21">
              <w:t>(54.3)</w:t>
            </w:r>
          </w:p>
        </w:tc>
        <w:tc>
          <w:tcPr>
            <w:tcW w:w="1191" w:type="dxa"/>
            <w:tcBorders>
              <w:top w:val="nil"/>
              <w:bottom w:val="nil"/>
            </w:tcBorders>
            <w:noWrap/>
          </w:tcPr>
          <w:p w14:paraId="44392584" w14:textId="013F0DDE" w:rsidR="00D44833" w:rsidRPr="00047430" w:rsidRDefault="00D44833" w:rsidP="00D44833">
            <w:pPr>
              <w:pStyle w:val="ARTableBodyRight"/>
              <w:spacing w:before="100"/>
              <w:rPr>
                <w:bCs/>
              </w:rPr>
            </w:pPr>
            <w:r w:rsidRPr="00164F21">
              <w:t>-</w:t>
            </w:r>
          </w:p>
        </w:tc>
        <w:tc>
          <w:tcPr>
            <w:tcW w:w="1191" w:type="dxa"/>
            <w:tcBorders>
              <w:top w:val="nil"/>
              <w:bottom w:val="nil"/>
            </w:tcBorders>
            <w:noWrap/>
          </w:tcPr>
          <w:p w14:paraId="5F60FF16" w14:textId="6B03A2A9" w:rsidR="00D44833" w:rsidRPr="002D41FD" w:rsidRDefault="00D44833" w:rsidP="00D44833">
            <w:pPr>
              <w:pStyle w:val="ARTableBodyRight"/>
              <w:spacing w:before="100"/>
              <w:rPr>
                <w:bCs/>
              </w:rPr>
            </w:pPr>
            <w:r w:rsidRPr="00164F21">
              <w:t>(54.3)</w:t>
            </w:r>
          </w:p>
        </w:tc>
      </w:tr>
      <w:tr w:rsidR="00D44833" w:rsidRPr="00003333" w14:paraId="70B86572" w14:textId="77777777" w:rsidTr="00522870">
        <w:tc>
          <w:tcPr>
            <w:tcW w:w="5046" w:type="dxa"/>
            <w:tcBorders>
              <w:top w:val="nil"/>
              <w:bottom w:val="nil"/>
            </w:tcBorders>
          </w:tcPr>
          <w:p w14:paraId="160A6405" w14:textId="394975B7" w:rsidR="00D44833" w:rsidRPr="00EB34C5" w:rsidRDefault="00D44833" w:rsidP="00D44833">
            <w:pPr>
              <w:pStyle w:val="ARTableBody"/>
            </w:pPr>
            <w:r w:rsidRPr="00164F21">
              <w:t xml:space="preserve">Payments for non-financial assets </w:t>
            </w:r>
            <w:r w:rsidRPr="00D44833">
              <w:rPr>
                <w:vertAlign w:val="superscript"/>
              </w:rPr>
              <w:t>(7)</w:t>
            </w:r>
          </w:p>
        </w:tc>
        <w:tc>
          <w:tcPr>
            <w:tcW w:w="1191" w:type="dxa"/>
            <w:tcBorders>
              <w:top w:val="nil"/>
              <w:bottom w:val="nil"/>
            </w:tcBorders>
            <w:shd w:val="clear" w:color="auto" w:fill="F2F2F2" w:themeFill="background1" w:themeFillShade="F2"/>
            <w:noWrap/>
          </w:tcPr>
          <w:p w14:paraId="27ABCC3D" w14:textId="5235C60C" w:rsidR="00D44833" w:rsidRPr="002D41FD" w:rsidRDefault="00D44833" w:rsidP="00D44833">
            <w:pPr>
              <w:pStyle w:val="ARTableBodyRight"/>
              <w:spacing w:before="100"/>
              <w:rPr>
                <w:bCs/>
              </w:rPr>
            </w:pPr>
            <w:r w:rsidRPr="00164F21">
              <w:t>(23.0)</w:t>
            </w:r>
          </w:p>
        </w:tc>
        <w:tc>
          <w:tcPr>
            <w:tcW w:w="1191" w:type="dxa"/>
            <w:tcBorders>
              <w:top w:val="nil"/>
              <w:bottom w:val="nil"/>
            </w:tcBorders>
            <w:noWrap/>
          </w:tcPr>
          <w:p w14:paraId="04C71163" w14:textId="73FB88A8" w:rsidR="00D44833" w:rsidRPr="002D41FD" w:rsidRDefault="00D44833" w:rsidP="00D44833">
            <w:pPr>
              <w:pStyle w:val="ARTableBodyRight"/>
              <w:spacing w:before="100"/>
              <w:rPr>
                <w:bCs/>
              </w:rPr>
            </w:pPr>
            <w:r w:rsidRPr="00164F21">
              <w:t>(34.3)</w:t>
            </w:r>
          </w:p>
        </w:tc>
        <w:tc>
          <w:tcPr>
            <w:tcW w:w="1191" w:type="dxa"/>
            <w:tcBorders>
              <w:top w:val="nil"/>
              <w:bottom w:val="nil"/>
            </w:tcBorders>
            <w:noWrap/>
          </w:tcPr>
          <w:p w14:paraId="63F2B28B" w14:textId="13B68E1E" w:rsidR="00D44833" w:rsidRPr="002D41FD" w:rsidRDefault="00D44833" w:rsidP="00D44833">
            <w:pPr>
              <w:pStyle w:val="ARTableBodyRight"/>
              <w:spacing w:before="100"/>
              <w:rPr>
                <w:bCs/>
              </w:rPr>
            </w:pPr>
            <w:r w:rsidRPr="00164F21">
              <w:t>11.3</w:t>
            </w:r>
          </w:p>
        </w:tc>
      </w:tr>
      <w:tr w:rsidR="00D44833" w:rsidRPr="00003333" w14:paraId="68D35B57" w14:textId="77777777" w:rsidTr="00522870">
        <w:tc>
          <w:tcPr>
            <w:tcW w:w="5046" w:type="dxa"/>
            <w:tcBorders>
              <w:top w:val="nil"/>
              <w:bottom w:val="single" w:sz="4" w:space="0" w:color="auto"/>
            </w:tcBorders>
          </w:tcPr>
          <w:p w14:paraId="6D18B648" w14:textId="33FFB95F" w:rsidR="00D44833" w:rsidRPr="00EB34C5" w:rsidRDefault="00D44833" w:rsidP="00D44833">
            <w:pPr>
              <w:pStyle w:val="ARTableBody"/>
            </w:pPr>
            <w:r w:rsidRPr="00164F21">
              <w:t>Proceeds from the sale of non-financial assets</w:t>
            </w:r>
          </w:p>
        </w:tc>
        <w:tc>
          <w:tcPr>
            <w:tcW w:w="1191" w:type="dxa"/>
            <w:tcBorders>
              <w:top w:val="nil"/>
              <w:bottom w:val="single" w:sz="4" w:space="0" w:color="auto"/>
            </w:tcBorders>
            <w:shd w:val="clear" w:color="auto" w:fill="F2F2F2" w:themeFill="background1" w:themeFillShade="F2"/>
            <w:noWrap/>
          </w:tcPr>
          <w:p w14:paraId="6815C956" w14:textId="74774282" w:rsidR="00D44833" w:rsidRPr="002D41FD" w:rsidRDefault="00D44833" w:rsidP="00D44833">
            <w:pPr>
              <w:pStyle w:val="ARTableBodyRight"/>
              <w:spacing w:before="100"/>
              <w:rPr>
                <w:bCs/>
              </w:rPr>
            </w:pPr>
            <w:r w:rsidRPr="00164F21">
              <w:t>2.2</w:t>
            </w:r>
          </w:p>
        </w:tc>
        <w:tc>
          <w:tcPr>
            <w:tcW w:w="1191" w:type="dxa"/>
            <w:tcBorders>
              <w:top w:val="nil"/>
              <w:bottom w:val="single" w:sz="4" w:space="0" w:color="auto"/>
            </w:tcBorders>
            <w:noWrap/>
          </w:tcPr>
          <w:p w14:paraId="26D9D8B6" w14:textId="1E3F5CA1" w:rsidR="00D44833" w:rsidRPr="002D41FD" w:rsidRDefault="00D44833" w:rsidP="00D44833">
            <w:pPr>
              <w:pStyle w:val="ARTableBodyRight"/>
              <w:spacing w:before="100"/>
              <w:rPr>
                <w:bCs/>
              </w:rPr>
            </w:pPr>
            <w:r w:rsidRPr="00164F21">
              <w:t>1.5</w:t>
            </w:r>
          </w:p>
        </w:tc>
        <w:tc>
          <w:tcPr>
            <w:tcW w:w="1191" w:type="dxa"/>
            <w:tcBorders>
              <w:top w:val="nil"/>
              <w:bottom w:val="single" w:sz="4" w:space="0" w:color="auto"/>
            </w:tcBorders>
            <w:noWrap/>
          </w:tcPr>
          <w:p w14:paraId="0E5B8A3F" w14:textId="7FD15970" w:rsidR="00D44833" w:rsidRPr="002D41FD" w:rsidRDefault="00D44833" w:rsidP="00D44833">
            <w:pPr>
              <w:pStyle w:val="ARTableBodyRight"/>
              <w:spacing w:before="100"/>
              <w:rPr>
                <w:bCs/>
              </w:rPr>
            </w:pPr>
            <w:r w:rsidRPr="00164F21">
              <w:t>0.8</w:t>
            </w:r>
          </w:p>
        </w:tc>
      </w:tr>
      <w:tr w:rsidR="00D44833" w:rsidRPr="00003333" w14:paraId="30AF92E8" w14:textId="77777777" w:rsidTr="00522870">
        <w:tc>
          <w:tcPr>
            <w:tcW w:w="5046" w:type="dxa"/>
            <w:tcBorders>
              <w:top w:val="single" w:sz="4" w:space="0" w:color="auto"/>
              <w:bottom w:val="single" w:sz="4" w:space="0" w:color="auto"/>
            </w:tcBorders>
            <w:shd w:val="clear" w:color="auto" w:fill="D9D9D9" w:themeFill="background1" w:themeFillShade="D9"/>
          </w:tcPr>
          <w:p w14:paraId="0F640B40" w14:textId="2F26C3C9" w:rsidR="00D44833" w:rsidRPr="00EB34C5" w:rsidRDefault="00D44833" w:rsidP="00D44833">
            <w:pPr>
              <w:pStyle w:val="ARTableBodyBold"/>
            </w:pPr>
            <w:r w:rsidRPr="00164F21">
              <w:t>Net cash flows used in investing activities</w:t>
            </w:r>
          </w:p>
        </w:tc>
        <w:tc>
          <w:tcPr>
            <w:tcW w:w="1191" w:type="dxa"/>
            <w:tcBorders>
              <w:top w:val="single" w:sz="4" w:space="0" w:color="auto"/>
              <w:bottom w:val="single" w:sz="4" w:space="0" w:color="auto"/>
            </w:tcBorders>
            <w:shd w:val="clear" w:color="auto" w:fill="D9D9D9" w:themeFill="background1" w:themeFillShade="D9"/>
            <w:noWrap/>
          </w:tcPr>
          <w:p w14:paraId="0C104648" w14:textId="7D31B81A" w:rsidR="00D44833" w:rsidRPr="006D45A4" w:rsidRDefault="00D44833" w:rsidP="00D44833">
            <w:pPr>
              <w:pStyle w:val="ARTableBodyRightBold"/>
            </w:pPr>
            <w:r w:rsidRPr="00164F21">
              <w:t>(75.0)</w:t>
            </w:r>
          </w:p>
        </w:tc>
        <w:tc>
          <w:tcPr>
            <w:tcW w:w="1191" w:type="dxa"/>
            <w:tcBorders>
              <w:top w:val="single" w:sz="4" w:space="0" w:color="auto"/>
              <w:bottom w:val="single" w:sz="4" w:space="0" w:color="auto"/>
            </w:tcBorders>
            <w:shd w:val="clear" w:color="auto" w:fill="D9D9D9" w:themeFill="background1" w:themeFillShade="D9"/>
            <w:noWrap/>
          </w:tcPr>
          <w:p w14:paraId="6764FC30" w14:textId="7770C596" w:rsidR="00D44833" w:rsidRPr="006D45A4" w:rsidRDefault="00D44833" w:rsidP="00D44833">
            <w:pPr>
              <w:pStyle w:val="ARTableBodyRightBold"/>
            </w:pPr>
            <w:r w:rsidRPr="00164F21">
              <w:t>(32.8)</w:t>
            </w:r>
          </w:p>
        </w:tc>
        <w:tc>
          <w:tcPr>
            <w:tcW w:w="1191" w:type="dxa"/>
            <w:tcBorders>
              <w:top w:val="single" w:sz="4" w:space="0" w:color="auto"/>
              <w:bottom w:val="single" w:sz="4" w:space="0" w:color="auto"/>
            </w:tcBorders>
            <w:shd w:val="clear" w:color="auto" w:fill="D9D9D9" w:themeFill="background1" w:themeFillShade="D9"/>
            <w:noWrap/>
          </w:tcPr>
          <w:p w14:paraId="282BBAF2" w14:textId="3C590D58" w:rsidR="00D44833" w:rsidRPr="006D45A4" w:rsidRDefault="00D44833" w:rsidP="00D44833">
            <w:pPr>
              <w:pStyle w:val="ARTableBodyRightBold"/>
            </w:pPr>
            <w:r w:rsidRPr="00164F21">
              <w:t>(42.2)</w:t>
            </w:r>
          </w:p>
        </w:tc>
      </w:tr>
      <w:tr w:rsidR="00361056" w:rsidRPr="001C5175" w14:paraId="0976C7DB" w14:textId="77777777" w:rsidTr="00413234">
        <w:tc>
          <w:tcPr>
            <w:tcW w:w="5046" w:type="dxa"/>
            <w:tcBorders>
              <w:top w:val="single" w:sz="4" w:space="0" w:color="auto"/>
              <w:bottom w:val="nil"/>
            </w:tcBorders>
          </w:tcPr>
          <w:p w14:paraId="5AA3A293" w14:textId="77777777" w:rsidR="00361056" w:rsidRDefault="00361056" w:rsidP="00361056">
            <w:pPr>
              <w:pStyle w:val="ARTablerowsubheadcoloursmallerspaceabove"/>
            </w:pPr>
            <w:r w:rsidRPr="001D7EDA">
              <w:t>Cash flows from financing activities</w:t>
            </w:r>
          </w:p>
        </w:tc>
        <w:tc>
          <w:tcPr>
            <w:tcW w:w="1191" w:type="dxa"/>
            <w:tcBorders>
              <w:top w:val="single" w:sz="4" w:space="0" w:color="auto"/>
              <w:bottom w:val="nil"/>
            </w:tcBorders>
            <w:shd w:val="clear" w:color="auto" w:fill="F2F2F2" w:themeFill="background1" w:themeFillShade="F2"/>
            <w:noWrap/>
          </w:tcPr>
          <w:p w14:paraId="52A0C881" w14:textId="77777777" w:rsidR="00361056" w:rsidRDefault="00361056" w:rsidP="00361056">
            <w:pPr>
              <w:pStyle w:val="Tablerowheadinginvisible"/>
              <w:rPr>
                <w:rFonts w:eastAsia="VIC" w:cs="VIC"/>
              </w:rPr>
            </w:pPr>
          </w:p>
        </w:tc>
        <w:tc>
          <w:tcPr>
            <w:tcW w:w="1191" w:type="dxa"/>
            <w:tcBorders>
              <w:top w:val="single" w:sz="4" w:space="0" w:color="auto"/>
              <w:bottom w:val="nil"/>
            </w:tcBorders>
            <w:noWrap/>
          </w:tcPr>
          <w:p w14:paraId="7D38D44D" w14:textId="77777777" w:rsidR="00361056" w:rsidRPr="00A55C2C" w:rsidRDefault="00361056" w:rsidP="00361056">
            <w:pPr>
              <w:pStyle w:val="Tablerowheadinginvisible"/>
              <w:rPr>
                <w:rFonts w:eastAsia="VIC" w:cs="VIC"/>
              </w:rPr>
            </w:pPr>
          </w:p>
        </w:tc>
        <w:tc>
          <w:tcPr>
            <w:tcW w:w="1191" w:type="dxa"/>
            <w:tcBorders>
              <w:top w:val="single" w:sz="4" w:space="0" w:color="auto"/>
              <w:bottom w:val="nil"/>
            </w:tcBorders>
            <w:noWrap/>
          </w:tcPr>
          <w:p w14:paraId="08358D34" w14:textId="77777777" w:rsidR="00361056" w:rsidRPr="00A55C2C" w:rsidRDefault="00361056" w:rsidP="00361056">
            <w:pPr>
              <w:pStyle w:val="Tablerowheadinginvisible"/>
              <w:rPr>
                <w:rFonts w:eastAsia="VIC" w:cs="VIC"/>
              </w:rPr>
            </w:pPr>
          </w:p>
        </w:tc>
      </w:tr>
      <w:tr w:rsidR="00D44833" w:rsidRPr="001C5175" w14:paraId="06B23E73" w14:textId="77777777" w:rsidTr="00522870">
        <w:tc>
          <w:tcPr>
            <w:tcW w:w="5046" w:type="dxa"/>
            <w:tcBorders>
              <w:top w:val="nil"/>
              <w:bottom w:val="nil"/>
            </w:tcBorders>
          </w:tcPr>
          <w:p w14:paraId="2CDDC65F" w14:textId="7448D15B" w:rsidR="00D44833" w:rsidRPr="00361056" w:rsidRDefault="00D44833" w:rsidP="00D44833">
            <w:pPr>
              <w:pStyle w:val="ARTableBody"/>
            </w:pPr>
            <w:r w:rsidRPr="00532819">
              <w:t>Owner contributions by the state government</w:t>
            </w:r>
          </w:p>
        </w:tc>
        <w:tc>
          <w:tcPr>
            <w:tcW w:w="1191" w:type="dxa"/>
            <w:tcBorders>
              <w:top w:val="nil"/>
              <w:bottom w:val="nil"/>
            </w:tcBorders>
            <w:shd w:val="clear" w:color="auto" w:fill="F2F2F2" w:themeFill="background1" w:themeFillShade="F2"/>
            <w:noWrap/>
          </w:tcPr>
          <w:p w14:paraId="530FEBA0" w14:textId="2894871F" w:rsidR="00D44833" w:rsidRPr="007B4B09" w:rsidRDefault="00D44833" w:rsidP="00D44833">
            <w:pPr>
              <w:pStyle w:val="ARTableBodyRight"/>
              <w:spacing w:before="100"/>
            </w:pPr>
            <w:r w:rsidRPr="00532819">
              <w:t>(10.5)</w:t>
            </w:r>
          </w:p>
        </w:tc>
        <w:tc>
          <w:tcPr>
            <w:tcW w:w="1191" w:type="dxa"/>
            <w:tcBorders>
              <w:top w:val="nil"/>
              <w:bottom w:val="nil"/>
            </w:tcBorders>
            <w:noWrap/>
          </w:tcPr>
          <w:p w14:paraId="24CF2D0C" w14:textId="65107BDD" w:rsidR="00D44833" w:rsidRPr="007B4B09" w:rsidRDefault="00D44833" w:rsidP="00D44833">
            <w:pPr>
              <w:pStyle w:val="ARTableBodyRight"/>
              <w:spacing w:before="100"/>
            </w:pPr>
            <w:r w:rsidRPr="00532819">
              <w:t>(2.8)</w:t>
            </w:r>
          </w:p>
        </w:tc>
        <w:tc>
          <w:tcPr>
            <w:tcW w:w="1191" w:type="dxa"/>
            <w:tcBorders>
              <w:top w:val="nil"/>
              <w:bottom w:val="nil"/>
            </w:tcBorders>
            <w:noWrap/>
          </w:tcPr>
          <w:p w14:paraId="3AFFE99F" w14:textId="446CB1B0" w:rsidR="00D44833" w:rsidRPr="007B4B09" w:rsidRDefault="00D44833" w:rsidP="00D44833">
            <w:pPr>
              <w:pStyle w:val="ARTableBodyRight"/>
              <w:spacing w:before="100"/>
            </w:pPr>
            <w:r w:rsidRPr="00532819">
              <w:t>(7.7)</w:t>
            </w:r>
          </w:p>
        </w:tc>
      </w:tr>
      <w:tr w:rsidR="00D44833" w:rsidRPr="001C5175" w14:paraId="30534EBF" w14:textId="77777777" w:rsidTr="00522870">
        <w:tc>
          <w:tcPr>
            <w:tcW w:w="5046" w:type="dxa"/>
            <w:tcBorders>
              <w:top w:val="nil"/>
              <w:bottom w:val="single" w:sz="4" w:space="0" w:color="auto"/>
            </w:tcBorders>
          </w:tcPr>
          <w:p w14:paraId="7F127267" w14:textId="542EB795" w:rsidR="00D44833" w:rsidRPr="00361056" w:rsidRDefault="00D44833" w:rsidP="00D44833">
            <w:pPr>
              <w:pStyle w:val="ARTableBody"/>
            </w:pPr>
            <w:r w:rsidRPr="00532819">
              <w:t>Repayment of right of use leases</w:t>
            </w:r>
          </w:p>
        </w:tc>
        <w:tc>
          <w:tcPr>
            <w:tcW w:w="1191" w:type="dxa"/>
            <w:tcBorders>
              <w:top w:val="nil"/>
              <w:bottom w:val="single" w:sz="4" w:space="0" w:color="auto"/>
            </w:tcBorders>
            <w:shd w:val="clear" w:color="auto" w:fill="F2F2F2" w:themeFill="background1" w:themeFillShade="F2"/>
            <w:noWrap/>
          </w:tcPr>
          <w:p w14:paraId="01BBD534" w14:textId="1F45ABD1" w:rsidR="00D44833" w:rsidRPr="007B4B09" w:rsidRDefault="00D44833" w:rsidP="00D44833">
            <w:pPr>
              <w:pStyle w:val="ARTableBodyRight"/>
              <w:spacing w:before="100"/>
            </w:pPr>
            <w:r w:rsidRPr="00532819">
              <w:t>(8.9)</w:t>
            </w:r>
          </w:p>
        </w:tc>
        <w:tc>
          <w:tcPr>
            <w:tcW w:w="1191" w:type="dxa"/>
            <w:tcBorders>
              <w:top w:val="nil"/>
              <w:bottom w:val="single" w:sz="4" w:space="0" w:color="auto"/>
            </w:tcBorders>
            <w:noWrap/>
          </w:tcPr>
          <w:p w14:paraId="1DEEE211" w14:textId="4EDD3EDA" w:rsidR="00D44833" w:rsidRPr="007B4B09" w:rsidRDefault="00D44833" w:rsidP="00D44833">
            <w:pPr>
              <w:pStyle w:val="ARTableBodyRight"/>
              <w:spacing w:before="100"/>
            </w:pPr>
            <w:r w:rsidRPr="00532819">
              <w:t>(0.1)</w:t>
            </w:r>
          </w:p>
        </w:tc>
        <w:tc>
          <w:tcPr>
            <w:tcW w:w="1191" w:type="dxa"/>
            <w:tcBorders>
              <w:top w:val="nil"/>
              <w:bottom w:val="single" w:sz="4" w:space="0" w:color="auto"/>
            </w:tcBorders>
            <w:noWrap/>
          </w:tcPr>
          <w:p w14:paraId="7063662A" w14:textId="18C10771" w:rsidR="00D44833" w:rsidRPr="007B4B09" w:rsidRDefault="00D44833" w:rsidP="00D44833">
            <w:pPr>
              <w:pStyle w:val="ARTableBodyRight"/>
              <w:spacing w:before="100"/>
            </w:pPr>
            <w:r w:rsidRPr="00532819">
              <w:t>(8.8)</w:t>
            </w:r>
          </w:p>
        </w:tc>
      </w:tr>
      <w:tr w:rsidR="00D44833" w:rsidRPr="001C5175" w14:paraId="234D0FA1" w14:textId="77777777" w:rsidTr="00522870">
        <w:tc>
          <w:tcPr>
            <w:tcW w:w="5046" w:type="dxa"/>
            <w:tcBorders>
              <w:top w:val="single" w:sz="4" w:space="0" w:color="auto"/>
              <w:bottom w:val="single" w:sz="4" w:space="0" w:color="auto"/>
            </w:tcBorders>
            <w:shd w:val="clear" w:color="auto" w:fill="D9D9D9" w:themeFill="background1" w:themeFillShade="D9"/>
          </w:tcPr>
          <w:p w14:paraId="0700C809" w14:textId="060F0131" w:rsidR="00D44833" w:rsidRPr="001C5175" w:rsidRDefault="00D44833" w:rsidP="00D44833">
            <w:pPr>
              <w:pStyle w:val="ARTableBodyBold"/>
            </w:pPr>
            <w:r w:rsidRPr="00532819">
              <w:t>Net cash flows from financing activities</w:t>
            </w:r>
          </w:p>
        </w:tc>
        <w:tc>
          <w:tcPr>
            <w:tcW w:w="1191" w:type="dxa"/>
            <w:tcBorders>
              <w:top w:val="single" w:sz="4" w:space="0" w:color="auto"/>
              <w:bottom w:val="single" w:sz="4" w:space="0" w:color="auto"/>
            </w:tcBorders>
            <w:shd w:val="clear" w:color="auto" w:fill="D9D9D9" w:themeFill="background1" w:themeFillShade="D9"/>
            <w:noWrap/>
          </w:tcPr>
          <w:p w14:paraId="4406C228" w14:textId="08AD710C" w:rsidR="00D44833" w:rsidRPr="007B4B09" w:rsidRDefault="00D44833" w:rsidP="00D44833">
            <w:pPr>
              <w:pStyle w:val="ARTableBodyRightBold"/>
            </w:pPr>
            <w:r w:rsidRPr="00532819">
              <w:t>(19.4)</w:t>
            </w:r>
          </w:p>
        </w:tc>
        <w:tc>
          <w:tcPr>
            <w:tcW w:w="1191" w:type="dxa"/>
            <w:tcBorders>
              <w:top w:val="single" w:sz="4" w:space="0" w:color="auto"/>
              <w:bottom w:val="single" w:sz="4" w:space="0" w:color="auto"/>
            </w:tcBorders>
            <w:shd w:val="clear" w:color="auto" w:fill="D9D9D9" w:themeFill="background1" w:themeFillShade="D9"/>
            <w:noWrap/>
          </w:tcPr>
          <w:p w14:paraId="52535DE9" w14:textId="00D68E56" w:rsidR="00D44833" w:rsidRPr="007B4B09" w:rsidRDefault="00D44833" w:rsidP="00D44833">
            <w:pPr>
              <w:pStyle w:val="ARTableBodyRightBold"/>
            </w:pPr>
            <w:r w:rsidRPr="00532819">
              <w:t>(2.9)</w:t>
            </w:r>
          </w:p>
        </w:tc>
        <w:tc>
          <w:tcPr>
            <w:tcW w:w="1191" w:type="dxa"/>
            <w:tcBorders>
              <w:top w:val="single" w:sz="4" w:space="0" w:color="auto"/>
              <w:bottom w:val="single" w:sz="4" w:space="0" w:color="auto"/>
            </w:tcBorders>
            <w:shd w:val="clear" w:color="auto" w:fill="D9D9D9" w:themeFill="background1" w:themeFillShade="D9"/>
            <w:noWrap/>
          </w:tcPr>
          <w:p w14:paraId="63468444" w14:textId="421F3CD4" w:rsidR="00D44833" w:rsidRPr="007B4B09" w:rsidRDefault="00D44833" w:rsidP="00D44833">
            <w:pPr>
              <w:pStyle w:val="ARTableBodyRightBold"/>
            </w:pPr>
            <w:r w:rsidRPr="00532819">
              <w:t>(16.5)</w:t>
            </w:r>
          </w:p>
        </w:tc>
      </w:tr>
      <w:tr w:rsidR="00D44833" w:rsidRPr="001C5175" w14:paraId="5F1F466E" w14:textId="77777777" w:rsidTr="00522870">
        <w:tc>
          <w:tcPr>
            <w:tcW w:w="5046" w:type="dxa"/>
            <w:tcBorders>
              <w:top w:val="single" w:sz="4" w:space="0" w:color="auto"/>
              <w:bottom w:val="nil"/>
            </w:tcBorders>
          </w:tcPr>
          <w:p w14:paraId="5E5D4EAE" w14:textId="5997B5C2" w:rsidR="00D44833" w:rsidRPr="001C5175" w:rsidRDefault="00D44833" w:rsidP="00D44833">
            <w:pPr>
              <w:pStyle w:val="ARTableBodyBold"/>
            </w:pPr>
            <w:r w:rsidRPr="00A478B0">
              <w:t>Net increase/(decrease) in cash held</w:t>
            </w:r>
          </w:p>
        </w:tc>
        <w:tc>
          <w:tcPr>
            <w:tcW w:w="1191" w:type="dxa"/>
            <w:tcBorders>
              <w:top w:val="single" w:sz="4" w:space="0" w:color="auto"/>
              <w:bottom w:val="nil"/>
            </w:tcBorders>
            <w:shd w:val="clear" w:color="auto" w:fill="F2F2F2" w:themeFill="background1" w:themeFillShade="F2"/>
            <w:noWrap/>
          </w:tcPr>
          <w:p w14:paraId="3CA05615" w14:textId="2C24B902" w:rsidR="00D44833" w:rsidRPr="007B4B09" w:rsidRDefault="00D44833" w:rsidP="00D44833">
            <w:pPr>
              <w:pStyle w:val="ARTableBodyRightBold"/>
            </w:pPr>
            <w:r w:rsidRPr="00A478B0">
              <w:t>38.5</w:t>
            </w:r>
          </w:p>
        </w:tc>
        <w:tc>
          <w:tcPr>
            <w:tcW w:w="1191" w:type="dxa"/>
            <w:tcBorders>
              <w:top w:val="single" w:sz="4" w:space="0" w:color="auto"/>
              <w:bottom w:val="nil"/>
            </w:tcBorders>
            <w:noWrap/>
          </w:tcPr>
          <w:p w14:paraId="6E133A8B" w14:textId="17DA39ED" w:rsidR="00D44833" w:rsidRPr="007B4B09" w:rsidRDefault="00D44833" w:rsidP="00D44833">
            <w:pPr>
              <w:pStyle w:val="ARTableBodyRightBold"/>
            </w:pPr>
            <w:r w:rsidRPr="00A478B0">
              <w:t>85.8</w:t>
            </w:r>
          </w:p>
        </w:tc>
        <w:tc>
          <w:tcPr>
            <w:tcW w:w="1191" w:type="dxa"/>
            <w:tcBorders>
              <w:top w:val="single" w:sz="4" w:space="0" w:color="auto"/>
              <w:bottom w:val="nil"/>
            </w:tcBorders>
            <w:noWrap/>
          </w:tcPr>
          <w:p w14:paraId="72B9DB4E" w14:textId="29ECF56B" w:rsidR="00D44833" w:rsidRPr="007B4B09" w:rsidRDefault="00D44833" w:rsidP="00D44833">
            <w:pPr>
              <w:pStyle w:val="ARTableBodyRightBold"/>
            </w:pPr>
            <w:r w:rsidRPr="00A478B0">
              <w:t>(47.3)</w:t>
            </w:r>
          </w:p>
        </w:tc>
      </w:tr>
      <w:tr w:rsidR="00D44833" w:rsidRPr="001C5175" w14:paraId="25200287" w14:textId="77777777" w:rsidTr="00522870">
        <w:tc>
          <w:tcPr>
            <w:tcW w:w="5046" w:type="dxa"/>
            <w:tcBorders>
              <w:top w:val="nil"/>
              <w:bottom w:val="single" w:sz="4" w:space="0" w:color="auto"/>
            </w:tcBorders>
          </w:tcPr>
          <w:p w14:paraId="4DDDD6FB" w14:textId="60A4A263" w:rsidR="00D44833" w:rsidRPr="001C5175" w:rsidRDefault="00D44833" w:rsidP="00D44833">
            <w:pPr>
              <w:pStyle w:val="ARTableBody"/>
            </w:pPr>
            <w:r w:rsidRPr="00A478B0">
              <w:t>Cash at the beginning of the financial year</w:t>
            </w:r>
          </w:p>
        </w:tc>
        <w:tc>
          <w:tcPr>
            <w:tcW w:w="1191" w:type="dxa"/>
            <w:tcBorders>
              <w:top w:val="nil"/>
              <w:bottom w:val="single" w:sz="4" w:space="0" w:color="auto"/>
            </w:tcBorders>
            <w:shd w:val="clear" w:color="auto" w:fill="F2F2F2" w:themeFill="background1" w:themeFillShade="F2"/>
            <w:noWrap/>
          </w:tcPr>
          <w:p w14:paraId="528D4009" w14:textId="26F6AA67" w:rsidR="00D44833" w:rsidRPr="00F808E8" w:rsidRDefault="00D44833" w:rsidP="00D44833">
            <w:pPr>
              <w:pStyle w:val="ARTableBodyRight"/>
              <w:spacing w:before="100"/>
            </w:pPr>
            <w:r w:rsidRPr="00A478B0">
              <w:t>257.6</w:t>
            </w:r>
          </w:p>
        </w:tc>
        <w:tc>
          <w:tcPr>
            <w:tcW w:w="1191" w:type="dxa"/>
            <w:tcBorders>
              <w:top w:val="nil"/>
              <w:bottom w:val="single" w:sz="4" w:space="0" w:color="auto"/>
            </w:tcBorders>
            <w:noWrap/>
          </w:tcPr>
          <w:p w14:paraId="0FDE85D8" w14:textId="5FF3F441" w:rsidR="00D44833" w:rsidRPr="00F808E8" w:rsidRDefault="00D44833" w:rsidP="00D44833">
            <w:pPr>
              <w:pStyle w:val="ARTableBodyRight"/>
              <w:spacing w:before="100"/>
            </w:pPr>
            <w:r w:rsidRPr="00A478B0">
              <w:t>358.2</w:t>
            </w:r>
          </w:p>
        </w:tc>
        <w:tc>
          <w:tcPr>
            <w:tcW w:w="1191" w:type="dxa"/>
            <w:tcBorders>
              <w:top w:val="nil"/>
              <w:bottom w:val="single" w:sz="4" w:space="0" w:color="auto"/>
            </w:tcBorders>
            <w:noWrap/>
          </w:tcPr>
          <w:p w14:paraId="66C16A83" w14:textId="2CEE3C5A" w:rsidR="00D44833" w:rsidRPr="00F808E8" w:rsidRDefault="00D44833" w:rsidP="00D44833">
            <w:pPr>
              <w:pStyle w:val="ARTableBodyRight"/>
              <w:spacing w:before="100"/>
            </w:pPr>
            <w:r w:rsidRPr="00A478B0">
              <w:t>(100.6)</w:t>
            </w:r>
          </w:p>
        </w:tc>
      </w:tr>
      <w:tr w:rsidR="00D44833" w:rsidRPr="001C5175" w14:paraId="2404218E" w14:textId="77777777" w:rsidTr="00522870">
        <w:trPr>
          <w:cnfStyle w:val="010000000000" w:firstRow="0" w:lastRow="1" w:firstColumn="0" w:lastColumn="0" w:oddVBand="0" w:evenVBand="0" w:oddHBand="0" w:evenHBand="0" w:firstRowFirstColumn="0" w:firstRowLastColumn="0" w:lastRowFirstColumn="0" w:lastRowLastColumn="0"/>
        </w:trPr>
        <w:tc>
          <w:tcPr>
            <w:tcW w:w="5046" w:type="dxa"/>
            <w:tcBorders>
              <w:top w:val="single" w:sz="4" w:space="0" w:color="auto"/>
              <w:bottom w:val="single" w:sz="12" w:space="0" w:color="auto"/>
            </w:tcBorders>
            <w:shd w:val="clear" w:color="auto" w:fill="D9D9D9" w:themeFill="background1" w:themeFillShade="D9"/>
          </w:tcPr>
          <w:p w14:paraId="580DADD6" w14:textId="499ED5A4" w:rsidR="00D44833" w:rsidRPr="001C5175" w:rsidRDefault="00D44833" w:rsidP="00D44833">
            <w:pPr>
              <w:pStyle w:val="ARTableBodyBold"/>
            </w:pPr>
            <w:r w:rsidRPr="00A478B0">
              <w:t>Cash at the end of the financial year</w:t>
            </w:r>
          </w:p>
        </w:tc>
        <w:tc>
          <w:tcPr>
            <w:tcW w:w="1191" w:type="dxa"/>
            <w:tcBorders>
              <w:top w:val="single" w:sz="4" w:space="0" w:color="auto"/>
              <w:bottom w:val="single" w:sz="12" w:space="0" w:color="auto"/>
            </w:tcBorders>
            <w:shd w:val="clear" w:color="auto" w:fill="D9D9D9" w:themeFill="background1" w:themeFillShade="D9"/>
            <w:noWrap/>
          </w:tcPr>
          <w:p w14:paraId="1FD2DECF" w14:textId="6D76C74C" w:rsidR="00D44833" w:rsidRPr="00FC023B" w:rsidRDefault="00D44833" w:rsidP="00D44833">
            <w:pPr>
              <w:pStyle w:val="ARTableBodyRightBold"/>
            </w:pPr>
            <w:r w:rsidRPr="00A478B0">
              <w:t>296.1</w:t>
            </w:r>
          </w:p>
        </w:tc>
        <w:tc>
          <w:tcPr>
            <w:tcW w:w="1191" w:type="dxa"/>
            <w:tcBorders>
              <w:top w:val="single" w:sz="4" w:space="0" w:color="auto"/>
              <w:bottom w:val="single" w:sz="12" w:space="0" w:color="auto"/>
            </w:tcBorders>
            <w:shd w:val="clear" w:color="auto" w:fill="D9D9D9" w:themeFill="background1" w:themeFillShade="D9"/>
            <w:noWrap/>
          </w:tcPr>
          <w:p w14:paraId="77BA6C89" w14:textId="00C89CD5" w:rsidR="00D44833" w:rsidRPr="00FC023B" w:rsidRDefault="00D44833" w:rsidP="00D44833">
            <w:pPr>
              <w:pStyle w:val="ARTableBodyRightBold"/>
            </w:pPr>
            <w:r w:rsidRPr="00A478B0">
              <w:t>444.0</w:t>
            </w:r>
          </w:p>
        </w:tc>
        <w:tc>
          <w:tcPr>
            <w:tcW w:w="1191" w:type="dxa"/>
            <w:tcBorders>
              <w:top w:val="single" w:sz="4" w:space="0" w:color="auto"/>
              <w:bottom w:val="single" w:sz="12" w:space="0" w:color="auto"/>
            </w:tcBorders>
            <w:shd w:val="clear" w:color="auto" w:fill="D9D9D9" w:themeFill="background1" w:themeFillShade="D9"/>
            <w:noWrap/>
          </w:tcPr>
          <w:p w14:paraId="45E2AC98" w14:textId="2B355259" w:rsidR="00D44833" w:rsidRPr="00FC023B" w:rsidRDefault="00D44833" w:rsidP="00D44833">
            <w:pPr>
              <w:pStyle w:val="ARTableBodyRightBold"/>
            </w:pPr>
            <w:r w:rsidRPr="00A478B0">
              <w:t>(147.9)</w:t>
            </w:r>
          </w:p>
        </w:tc>
      </w:tr>
    </w:tbl>
    <w:p w14:paraId="38C6637E" w14:textId="2A03502B" w:rsidR="002E317A" w:rsidRPr="00361056" w:rsidRDefault="002E317A" w:rsidP="00A7406D">
      <w:pPr>
        <w:pStyle w:val="ARTablefootnoteheading"/>
        <w:spacing w:before="120"/>
      </w:pPr>
      <w:bookmarkStart w:id="1124" w:name="_Toc114661336"/>
      <w:r w:rsidRPr="00361056">
        <w:t xml:space="preserve">Summary </w:t>
      </w:r>
    </w:p>
    <w:p w14:paraId="521D51F9" w14:textId="20C5673E" w:rsidR="00361056" w:rsidRPr="00361056" w:rsidRDefault="00D44833" w:rsidP="00361056">
      <w:pPr>
        <w:pStyle w:val="ARTableFootnote"/>
      </w:pPr>
      <w:r w:rsidRPr="00FA51A4">
        <w:t>The net cash position for the DGS</w:t>
      </w:r>
      <w:r>
        <w:t>’</w:t>
      </w:r>
      <w:r w:rsidRPr="00FA51A4">
        <w:t xml:space="preserve"> portfolio as at 30 June 2025 </w:t>
      </w:r>
      <w:r>
        <w:t>was</w:t>
      </w:r>
      <w:r w:rsidRPr="00FA51A4">
        <w:t xml:space="preserve"> </w:t>
      </w:r>
      <w:r w:rsidRPr="00FA51A4">
        <w:rPr>
          <w:b/>
          <w:bCs/>
        </w:rPr>
        <w:t>$29</w:t>
      </w:r>
      <w:r>
        <w:rPr>
          <w:b/>
          <w:bCs/>
        </w:rPr>
        <w:t>6.1</w:t>
      </w:r>
      <w:r w:rsidRPr="00FA51A4">
        <w:rPr>
          <w:b/>
          <w:bCs/>
        </w:rPr>
        <w:t xml:space="preserve"> million</w:t>
      </w:r>
      <w:r w:rsidRPr="00FA51A4">
        <w:t xml:space="preserve">. This </w:t>
      </w:r>
      <w:r>
        <w:t>was</w:t>
      </w:r>
      <w:r w:rsidRPr="00FA51A4">
        <w:t xml:space="preserve"> </w:t>
      </w:r>
      <w:r w:rsidRPr="00FA51A4">
        <w:rPr>
          <w:b/>
          <w:bCs/>
        </w:rPr>
        <w:t>$1</w:t>
      </w:r>
      <w:r>
        <w:rPr>
          <w:b/>
          <w:bCs/>
        </w:rPr>
        <w:t>47.9</w:t>
      </w:r>
      <w:r w:rsidRPr="00FA51A4">
        <w:rPr>
          <w:b/>
          <w:bCs/>
        </w:rPr>
        <w:t xml:space="preserve"> million </w:t>
      </w:r>
      <w:r w:rsidRPr="00FA51A4">
        <w:t xml:space="preserve">lower than the original budgeted </w:t>
      </w:r>
      <w:r w:rsidRPr="00D44833">
        <w:t>balance</w:t>
      </w:r>
      <w:r w:rsidRPr="00FA51A4">
        <w:t xml:space="preserve"> of </w:t>
      </w:r>
      <w:r w:rsidRPr="00FA51A4">
        <w:rPr>
          <w:b/>
          <w:bCs/>
        </w:rPr>
        <w:t>$444.0 million</w:t>
      </w:r>
      <w:r w:rsidRPr="00FA51A4">
        <w:t xml:space="preserve">. </w:t>
      </w:r>
    </w:p>
    <w:p w14:paraId="49DEA77B" w14:textId="71DAFB64" w:rsidR="00361056" w:rsidRPr="00361056" w:rsidRDefault="00361056" w:rsidP="00BF247F">
      <w:pPr>
        <w:pStyle w:val="ARTableFootnote"/>
      </w:pPr>
      <w:r>
        <w:t>Notes</w:t>
      </w:r>
      <w:r w:rsidR="00047430">
        <w:t>:</w:t>
      </w:r>
    </w:p>
    <w:p w14:paraId="7DCBF458" w14:textId="061B3E8F" w:rsidR="00361056" w:rsidRPr="00D857BB" w:rsidRDefault="00D44833" w:rsidP="00361056">
      <w:pPr>
        <w:pStyle w:val="ARTableFootnote"/>
        <w:rPr>
          <w:b/>
        </w:rPr>
      </w:pPr>
      <w:r w:rsidRPr="00D44833">
        <w:t>The notes below explain the major variances in the 2024–25 cash flow statement</w:t>
      </w:r>
      <w:r w:rsidR="00361056" w:rsidRPr="00D857BB">
        <w:t>.</w:t>
      </w:r>
    </w:p>
    <w:p w14:paraId="0C1AA506" w14:textId="410C5975" w:rsidR="00D44833" w:rsidRDefault="00361056" w:rsidP="00D44833">
      <w:pPr>
        <w:pStyle w:val="ARTableFootnoteIndent"/>
      </w:pPr>
      <w:r>
        <w:t xml:space="preserve">1. </w:t>
      </w:r>
      <w:r>
        <w:tab/>
      </w:r>
      <w:r w:rsidR="00D44833">
        <w:t>Variance was predominantly due to further supplementation funding received, as well as a release of funds held in contingency for various initiatives, after the 2024–25 budget publication as follows.</w:t>
      </w:r>
    </w:p>
    <w:p w14:paraId="75398B8D" w14:textId="7CB827DA" w:rsidR="00D44833" w:rsidRDefault="00D44833" w:rsidP="00BF247F">
      <w:pPr>
        <w:pStyle w:val="ARTableFootnoteIndent"/>
        <w:numPr>
          <w:ilvl w:val="0"/>
          <w:numId w:val="33"/>
        </w:numPr>
        <w:tabs>
          <w:tab w:val="clear" w:pos="397"/>
        </w:tabs>
        <w:spacing w:before="20"/>
        <w:ind w:left="568" w:hanging="284"/>
      </w:pPr>
      <w:r>
        <w:t>Maintain identity and worker screening services</w:t>
      </w:r>
    </w:p>
    <w:p w14:paraId="3BAB9F27" w14:textId="3879D099" w:rsidR="00D44833" w:rsidRDefault="00D44833" w:rsidP="00BF247F">
      <w:pPr>
        <w:pStyle w:val="ARTableFootnoteIndent"/>
        <w:numPr>
          <w:ilvl w:val="0"/>
          <w:numId w:val="33"/>
        </w:numPr>
        <w:tabs>
          <w:tab w:val="clear" w:pos="397"/>
        </w:tabs>
        <w:spacing w:before="20"/>
        <w:ind w:left="568" w:hanging="284"/>
      </w:pPr>
      <w:r>
        <w:t>Implement the 2024 VPS Enterprise Bargaining Agreement outcomes</w:t>
      </w:r>
    </w:p>
    <w:p w14:paraId="4205699E" w14:textId="263F1D37" w:rsidR="00D44833" w:rsidRDefault="00D44833" w:rsidP="00BF247F">
      <w:pPr>
        <w:pStyle w:val="ARTableFootnoteIndent"/>
        <w:numPr>
          <w:ilvl w:val="0"/>
          <w:numId w:val="33"/>
        </w:numPr>
        <w:tabs>
          <w:tab w:val="clear" w:pos="397"/>
        </w:tabs>
        <w:spacing w:before="20"/>
        <w:ind w:left="568" w:hanging="284"/>
      </w:pPr>
      <w:r>
        <w:t>Service Victoria Operational Funding</w:t>
      </w:r>
    </w:p>
    <w:p w14:paraId="64B1B30E" w14:textId="6669D65A" w:rsidR="00D44833" w:rsidRDefault="00D44833" w:rsidP="00BF247F">
      <w:pPr>
        <w:pStyle w:val="ARTableFootnoteIndent"/>
        <w:numPr>
          <w:ilvl w:val="0"/>
          <w:numId w:val="33"/>
        </w:numPr>
        <w:tabs>
          <w:tab w:val="clear" w:pos="397"/>
        </w:tabs>
        <w:spacing w:before="20"/>
        <w:ind w:left="568" w:hanging="284"/>
      </w:pPr>
      <w:r>
        <w:t>Cyber Security Reform</w:t>
      </w:r>
    </w:p>
    <w:p w14:paraId="770875D1" w14:textId="0EF23106" w:rsidR="00D44833" w:rsidRDefault="00D44833" w:rsidP="00BF247F">
      <w:pPr>
        <w:pStyle w:val="ARTableFootnoteIndent"/>
        <w:numPr>
          <w:ilvl w:val="0"/>
          <w:numId w:val="33"/>
        </w:numPr>
        <w:tabs>
          <w:tab w:val="clear" w:pos="397"/>
        </w:tabs>
        <w:spacing w:before="20"/>
        <w:ind w:left="568" w:hanging="284"/>
      </w:pPr>
      <w:r>
        <w:t>Common Corporate Platform.</w:t>
      </w:r>
    </w:p>
    <w:p w14:paraId="1A9CC33F" w14:textId="6FA418CE" w:rsidR="00D44833" w:rsidRDefault="00D44833" w:rsidP="00D44833">
      <w:pPr>
        <w:pStyle w:val="ARTableFootnoteIndent"/>
      </w:pPr>
      <w:r>
        <w:t xml:space="preserve">2. </w:t>
      </w:r>
      <w:r>
        <w:tab/>
        <w:t>Variance was primarily attributed to the grants received post publication of the original 2024–25 published budget, which includes the Aboriginal Community Infrastructure Program.</w:t>
      </w:r>
    </w:p>
    <w:p w14:paraId="0AFB0628" w14:textId="6CCFDD10" w:rsidR="00D44833" w:rsidRDefault="00D44833" w:rsidP="00D44833">
      <w:pPr>
        <w:pStyle w:val="ARTableFootnoteIndent"/>
      </w:pPr>
      <w:r>
        <w:t xml:space="preserve">3. </w:t>
      </w:r>
      <w:r>
        <w:tab/>
        <w:t xml:space="preserve">Higher cash rate than expected, as well as </w:t>
      </w:r>
      <w:r w:rsidR="00522870">
        <w:t xml:space="preserve">a </w:t>
      </w:r>
      <w:r>
        <w:t>new deed of arrangement negotiated with the banks</w:t>
      </w:r>
      <w:r w:rsidR="00522870">
        <w:t>, which</w:t>
      </w:r>
      <w:r>
        <w:t xml:space="preserve"> resulted in a higher interest rate received by CAV from Estate Agent </w:t>
      </w:r>
      <w:r w:rsidR="00522870">
        <w:t xml:space="preserve">and </w:t>
      </w:r>
      <w:r>
        <w:t>Conveyancer monies held by the banks.</w:t>
      </w:r>
    </w:p>
    <w:p w14:paraId="5B27DDD5" w14:textId="53AE154E" w:rsidR="00D44833" w:rsidRDefault="00D44833" w:rsidP="00D44833">
      <w:pPr>
        <w:pStyle w:val="ARTableFootnoteIndent"/>
      </w:pPr>
      <w:r>
        <w:t xml:space="preserve">4. </w:t>
      </w:r>
      <w:r>
        <w:tab/>
        <w:t xml:space="preserve">Variance </w:t>
      </w:r>
      <w:r w:rsidR="00522870">
        <w:t xml:space="preserve">was </w:t>
      </w:r>
      <w:r>
        <w:t xml:space="preserve">due to </w:t>
      </w:r>
      <w:r w:rsidR="00522870">
        <w:t xml:space="preserve">an </w:t>
      </w:r>
      <w:r>
        <w:t xml:space="preserve">increase in investments held in VFMC and </w:t>
      </w:r>
      <w:r w:rsidR="00522870">
        <w:t xml:space="preserve">a </w:t>
      </w:r>
      <w:r>
        <w:t xml:space="preserve">larger amount </w:t>
      </w:r>
      <w:r w:rsidR="00522870">
        <w:t xml:space="preserve">of </w:t>
      </w:r>
      <w:r>
        <w:t>dividends paid by VFMC than originally estimated.</w:t>
      </w:r>
    </w:p>
    <w:p w14:paraId="23762227" w14:textId="4454B25D" w:rsidR="00D44833" w:rsidRDefault="00D44833" w:rsidP="00D44833">
      <w:pPr>
        <w:pStyle w:val="ARTableFootnoteIndent"/>
      </w:pPr>
      <w:r>
        <w:t xml:space="preserve">5. </w:t>
      </w:r>
      <w:r>
        <w:tab/>
        <w:t xml:space="preserve">Variance </w:t>
      </w:r>
      <w:r w:rsidR="00522870">
        <w:t xml:space="preserve">was </w:t>
      </w:r>
      <w:r>
        <w:t xml:space="preserve">predominantly driven by </w:t>
      </w:r>
      <w:r w:rsidR="00522870">
        <w:t xml:space="preserve">the </w:t>
      </w:r>
      <w:r>
        <w:t xml:space="preserve">implementation of initiatives/programs </w:t>
      </w:r>
      <w:r w:rsidR="00522870">
        <w:t xml:space="preserve">related </w:t>
      </w:r>
      <w:r>
        <w:t xml:space="preserve">to the supplementation funding received, as well as </w:t>
      </w:r>
      <w:r w:rsidR="00522870">
        <w:t xml:space="preserve">the </w:t>
      </w:r>
      <w:r>
        <w:t>release of funds held in contingency post publication</w:t>
      </w:r>
      <w:r w:rsidR="00522870">
        <w:t>,</w:t>
      </w:r>
      <w:r>
        <w:t xml:space="preserve"> as outlined in Note 1 above.</w:t>
      </w:r>
    </w:p>
    <w:p w14:paraId="0608E99E" w14:textId="046A3BCF" w:rsidR="00D44833" w:rsidRDefault="00D44833" w:rsidP="00D44833">
      <w:pPr>
        <w:pStyle w:val="ARTableFootnoteIndent"/>
      </w:pPr>
      <w:r>
        <w:t xml:space="preserve">6. </w:t>
      </w:r>
      <w:r>
        <w:tab/>
        <w:t xml:space="preserve">Variance </w:t>
      </w:r>
      <w:r w:rsidR="00522870">
        <w:t xml:space="preserve">was </w:t>
      </w:r>
      <w:r>
        <w:t xml:space="preserve">predominantly </w:t>
      </w:r>
      <w:r w:rsidR="00522870">
        <w:t xml:space="preserve">as a result of an </w:t>
      </w:r>
      <w:r>
        <w:t>increase in investments with VFMC from VPF and RTF trusts</w:t>
      </w:r>
      <w:r w:rsidR="00522870">
        <w:t>’</w:t>
      </w:r>
      <w:r>
        <w:t xml:space="preserve"> balances, which </w:t>
      </w:r>
      <w:r w:rsidR="00522870">
        <w:t xml:space="preserve">was </w:t>
      </w:r>
      <w:r>
        <w:t xml:space="preserve">driven by </w:t>
      </w:r>
      <w:r w:rsidR="00522870">
        <w:t xml:space="preserve">an </w:t>
      </w:r>
      <w:r>
        <w:t>increase in cash rates since the publication of the original budget.</w:t>
      </w:r>
    </w:p>
    <w:p w14:paraId="6B703396" w14:textId="4273A143" w:rsidR="002E317A" w:rsidRPr="00361056" w:rsidRDefault="00D44833" w:rsidP="00D44833">
      <w:pPr>
        <w:pStyle w:val="ARTableFootnoteIndent"/>
      </w:pPr>
      <w:r>
        <w:t xml:space="preserve">7. </w:t>
      </w:r>
      <w:r>
        <w:tab/>
        <w:t xml:space="preserve">Variance </w:t>
      </w:r>
      <w:r w:rsidR="00522870">
        <w:t xml:space="preserve">was </w:t>
      </w:r>
      <w:r>
        <w:t>mainly due to revised capital projects</w:t>
      </w:r>
      <w:r w:rsidR="00522870">
        <w:t>’</w:t>
      </w:r>
      <w:r>
        <w:t xml:space="preserve"> delivery schedule since </w:t>
      </w:r>
      <w:r w:rsidR="00522870">
        <w:t xml:space="preserve">the </w:t>
      </w:r>
      <w:r>
        <w:t>publication of the original budget.</w:t>
      </w:r>
      <w:r w:rsidR="002E317A" w:rsidRPr="00361056">
        <w:br w:type="page"/>
      </w:r>
    </w:p>
    <w:p w14:paraId="4A77F182" w14:textId="77777777" w:rsidR="002E317A" w:rsidRPr="00413234" w:rsidRDefault="002E317A" w:rsidP="002E317A">
      <w:pPr>
        <w:pStyle w:val="Heading3"/>
        <w:spacing w:after="0"/>
      </w:pPr>
      <w:bookmarkStart w:id="1125" w:name="_Toc178882795"/>
      <w:bookmarkStart w:id="1126" w:name="_Toc178884907"/>
      <w:bookmarkStart w:id="1127" w:name="_Toc178921255"/>
      <w:bookmarkStart w:id="1128" w:name="_Toc210635333"/>
      <w:bookmarkStart w:id="1129" w:name="_Toc210688211"/>
      <w:bookmarkStart w:id="1130" w:name="_Toc210718805"/>
      <w:bookmarkStart w:id="1131" w:name="_Hlk178855298"/>
      <w:bookmarkStart w:id="1132" w:name="_Toc141792740"/>
      <w:r w:rsidRPr="00413234">
        <w:t>Statement of changes in equity</w:t>
      </w:r>
      <w:bookmarkEnd w:id="1125"/>
      <w:bookmarkEnd w:id="1126"/>
      <w:bookmarkEnd w:id="1127"/>
      <w:bookmarkEnd w:id="1128"/>
      <w:bookmarkEnd w:id="1129"/>
      <w:bookmarkEnd w:id="1130"/>
    </w:p>
    <w:bookmarkEnd w:id="1131"/>
    <w:p w14:paraId="7678F758" w14:textId="4E519B42" w:rsidR="002E317A" w:rsidRDefault="002E317A" w:rsidP="002E317A">
      <w:pPr>
        <w:pStyle w:val="Heading3smallerfordatenotinTOC"/>
      </w:pPr>
      <w:r w:rsidRPr="00413234">
        <w:t>for the year ended 30 June 202</w:t>
      </w:r>
      <w:bookmarkEnd w:id="1124"/>
      <w:bookmarkEnd w:id="1132"/>
      <w:r w:rsidR="004B2327">
        <w:t>5</w:t>
      </w:r>
    </w:p>
    <w:tbl>
      <w:tblPr>
        <w:tblStyle w:val="ARTable"/>
        <w:tblW w:w="8619" w:type="dxa"/>
        <w:tblLook w:val="06E0" w:firstRow="1" w:lastRow="1" w:firstColumn="1" w:lastColumn="0" w:noHBand="1" w:noVBand="1"/>
      </w:tblPr>
      <w:tblGrid>
        <w:gridCol w:w="5046"/>
        <w:gridCol w:w="1191"/>
        <w:gridCol w:w="1191"/>
        <w:gridCol w:w="1191"/>
      </w:tblGrid>
      <w:tr w:rsidR="00413234" w:rsidRPr="001C5175" w14:paraId="2142226C" w14:textId="77777777" w:rsidTr="002C4CC1">
        <w:trPr>
          <w:cnfStyle w:val="100000000000" w:firstRow="1" w:lastRow="0" w:firstColumn="0" w:lastColumn="0" w:oddVBand="0" w:evenVBand="0" w:oddHBand="0" w:evenHBand="0" w:firstRowFirstColumn="0" w:firstRowLastColumn="0" w:lastRowFirstColumn="0" w:lastRowLastColumn="0"/>
          <w:trHeight w:val="201"/>
        </w:trPr>
        <w:tc>
          <w:tcPr>
            <w:tcW w:w="5046" w:type="dxa"/>
            <w:tcBorders>
              <w:bottom w:val="nil"/>
            </w:tcBorders>
            <w:shd w:val="clear" w:color="auto" w:fill="BFBFBF" w:themeFill="background1" w:themeFillShade="BF"/>
          </w:tcPr>
          <w:p w14:paraId="750FC834" w14:textId="34B5DE22" w:rsidR="00413234" w:rsidRPr="00413234" w:rsidRDefault="00413234" w:rsidP="002C4CC1">
            <w:pPr>
              <w:pStyle w:val="ARTableColHead"/>
            </w:pPr>
          </w:p>
        </w:tc>
        <w:tc>
          <w:tcPr>
            <w:tcW w:w="1191" w:type="dxa"/>
            <w:tcBorders>
              <w:bottom w:val="nil"/>
            </w:tcBorders>
            <w:shd w:val="clear" w:color="auto" w:fill="BFBFBF" w:themeFill="background1" w:themeFillShade="BF"/>
            <w:noWrap/>
          </w:tcPr>
          <w:p w14:paraId="798056B1" w14:textId="5BC9D9BB" w:rsidR="00413234" w:rsidRDefault="00413234" w:rsidP="00413234">
            <w:pPr>
              <w:pStyle w:val="ARTableColHeadRight"/>
            </w:pPr>
            <w:r>
              <w:t>202</w:t>
            </w:r>
            <w:r w:rsidR="004B2327">
              <w:t>4</w:t>
            </w:r>
            <w:r w:rsidR="001E37C3" w:rsidRPr="0064670D">
              <w:t>–</w:t>
            </w:r>
            <w:r>
              <w:t>2</w:t>
            </w:r>
            <w:r w:rsidR="004B2327">
              <w:t>5</w:t>
            </w:r>
            <w:r>
              <w:t xml:space="preserve"> </w:t>
            </w:r>
            <w:r>
              <w:br/>
              <w:t>actual</w:t>
            </w:r>
          </w:p>
          <w:p w14:paraId="4B8AC268" w14:textId="77777777" w:rsidR="00413234" w:rsidRDefault="00413234" w:rsidP="00413234">
            <w:pPr>
              <w:pStyle w:val="ARTableColHeadRight"/>
            </w:pPr>
            <w:r>
              <w:t>$m</w:t>
            </w:r>
          </w:p>
        </w:tc>
        <w:tc>
          <w:tcPr>
            <w:tcW w:w="1191" w:type="dxa"/>
            <w:tcBorders>
              <w:bottom w:val="nil"/>
            </w:tcBorders>
            <w:shd w:val="clear" w:color="auto" w:fill="BFBFBF" w:themeFill="background1" w:themeFillShade="BF"/>
            <w:noWrap/>
          </w:tcPr>
          <w:p w14:paraId="2550DE3C" w14:textId="16FA88FC" w:rsidR="00413234" w:rsidRDefault="00413234" w:rsidP="00413234">
            <w:pPr>
              <w:pStyle w:val="ARTableColHeadRight"/>
            </w:pPr>
            <w:r>
              <w:t>202</w:t>
            </w:r>
            <w:r w:rsidR="004B2327">
              <w:t>4</w:t>
            </w:r>
            <w:r w:rsidR="001E37C3" w:rsidRPr="0064670D">
              <w:t>–</w:t>
            </w:r>
            <w:r>
              <w:t>2</w:t>
            </w:r>
            <w:r w:rsidR="004B2327">
              <w:t>5</w:t>
            </w:r>
            <w:r w:rsidR="00671A5F">
              <w:t xml:space="preserve"> </w:t>
            </w:r>
            <w:r>
              <w:t>budget</w:t>
            </w:r>
          </w:p>
          <w:p w14:paraId="2A6A5E18" w14:textId="77777777" w:rsidR="00413234" w:rsidRDefault="00413234" w:rsidP="00413234">
            <w:pPr>
              <w:pStyle w:val="ARTableColHeadRight"/>
            </w:pPr>
            <w:r>
              <w:t>$m</w:t>
            </w:r>
          </w:p>
        </w:tc>
        <w:tc>
          <w:tcPr>
            <w:tcW w:w="1191" w:type="dxa"/>
            <w:tcBorders>
              <w:bottom w:val="nil"/>
            </w:tcBorders>
            <w:shd w:val="clear" w:color="auto" w:fill="BFBFBF" w:themeFill="background1" w:themeFillShade="BF"/>
            <w:noWrap/>
          </w:tcPr>
          <w:p w14:paraId="4DA87E55" w14:textId="77777777" w:rsidR="00413234" w:rsidRDefault="00413234" w:rsidP="00413234">
            <w:pPr>
              <w:pStyle w:val="ARTableColHeadRight"/>
            </w:pPr>
            <w:r>
              <w:t>Variation</w:t>
            </w:r>
          </w:p>
          <w:p w14:paraId="540364E2" w14:textId="77777777" w:rsidR="00413234" w:rsidRDefault="00413234" w:rsidP="00413234">
            <w:pPr>
              <w:pStyle w:val="ARTableColHeadRight"/>
            </w:pPr>
            <w:r>
              <w:t>$m</w:t>
            </w:r>
          </w:p>
        </w:tc>
      </w:tr>
      <w:tr w:rsidR="00522870" w:rsidRPr="000E0F28" w14:paraId="50A3A333" w14:textId="77777777" w:rsidTr="00413234">
        <w:tc>
          <w:tcPr>
            <w:tcW w:w="5046" w:type="dxa"/>
            <w:tcBorders>
              <w:top w:val="nil"/>
              <w:bottom w:val="nil"/>
            </w:tcBorders>
          </w:tcPr>
          <w:p w14:paraId="012F476E" w14:textId="0745F012" w:rsidR="00522870" w:rsidRPr="001C5175" w:rsidRDefault="00522870" w:rsidP="00522870">
            <w:pPr>
              <w:pStyle w:val="ARTablerowsubheadcoloursmallerspaceabove"/>
            </w:pPr>
            <w:r w:rsidRPr="00EB68AA">
              <w:t>Contributed capital</w:t>
            </w:r>
          </w:p>
        </w:tc>
        <w:tc>
          <w:tcPr>
            <w:tcW w:w="1191" w:type="dxa"/>
            <w:tcBorders>
              <w:top w:val="nil"/>
              <w:bottom w:val="nil"/>
            </w:tcBorders>
            <w:shd w:val="clear" w:color="auto" w:fill="F2F2F2" w:themeFill="background1" w:themeFillShade="F2"/>
            <w:noWrap/>
          </w:tcPr>
          <w:p w14:paraId="0DD3F14C" w14:textId="646F7E47" w:rsidR="00522870" w:rsidRPr="00C74A60" w:rsidRDefault="00522870" w:rsidP="00522870">
            <w:pPr>
              <w:pStyle w:val="Tablerowheadinginvisible"/>
            </w:pPr>
          </w:p>
        </w:tc>
        <w:tc>
          <w:tcPr>
            <w:tcW w:w="1191" w:type="dxa"/>
            <w:tcBorders>
              <w:top w:val="nil"/>
              <w:bottom w:val="nil"/>
            </w:tcBorders>
            <w:noWrap/>
          </w:tcPr>
          <w:p w14:paraId="16DCBC24" w14:textId="1F2DFCC9" w:rsidR="00522870" w:rsidRDefault="00522870" w:rsidP="00522870">
            <w:pPr>
              <w:pStyle w:val="Tablerowheadinginvisible"/>
              <w:rPr>
                <w:rFonts w:eastAsia="VIC" w:cs="VIC"/>
              </w:rPr>
            </w:pPr>
            <w:r w:rsidRPr="00EB68AA">
              <w:t>Contributed capital</w:t>
            </w:r>
          </w:p>
        </w:tc>
        <w:tc>
          <w:tcPr>
            <w:tcW w:w="1191" w:type="dxa"/>
            <w:tcBorders>
              <w:top w:val="nil"/>
              <w:bottom w:val="nil"/>
            </w:tcBorders>
            <w:noWrap/>
          </w:tcPr>
          <w:p w14:paraId="2D2A73A7" w14:textId="48D2AADC" w:rsidR="00522870" w:rsidRDefault="00522870" w:rsidP="00522870">
            <w:pPr>
              <w:pStyle w:val="Tablerowheadinginvisible"/>
              <w:rPr>
                <w:rFonts w:eastAsia="VIC" w:cs="VIC"/>
              </w:rPr>
            </w:pPr>
            <w:r w:rsidRPr="00EB68AA">
              <w:t>Contributed capital</w:t>
            </w:r>
          </w:p>
        </w:tc>
      </w:tr>
      <w:tr w:rsidR="00522870" w:rsidRPr="000E0F28" w14:paraId="0EEBA17E" w14:textId="77777777" w:rsidTr="00413234">
        <w:tc>
          <w:tcPr>
            <w:tcW w:w="5046" w:type="dxa"/>
            <w:tcBorders>
              <w:top w:val="nil"/>
              <w:bottom w:val="nil"/>
            </w:tcBorders>
          </w:tcPr>
          <w:p w14:paraId="30B8AF56" w14:textId="505D0CEE" w:rsidR="00522870" w:rsidRPr="00DD4FE0" w:rsidRDefault="00522870" w:rsidP="00522870">
            <w:pPr>
              <w:pStyle w:val="ARTableBodyBold"/>
            </w:pPr>
            <w:r w:rsidRPr="00EB68AA">
              <w:t>Opening balance</w:t>
            </w:r>
          </w:p>
        </w:tc>
        <w:tc>
          <w:tcPr>
            <w:tcW w:w="1191" w:type="dxa"/>
            <w:tcBorders>
              <w:top w:val="nil"/>
              <w:bottom w:val="nil"/>
            </w:tcBorders>
            <w:shd w:val="clear" w:color="auto" w:fill="F2F2F2" w:themeFill="background1" w:themeFillShade="F2"/>
            <w:noWrap/>
          </w:tcPr>
          <w:p w14:paraId="382B4345" w14:textId="1CC5D729" w:rsidR="00522870" w:rsidRPr="00DD4FE0" w:rsidRDefault="00522870" w:rsidP="00522870">
            <w:pPr>
              <w:pStyle w:val="ARTableBodyRightBold"/>
            </w:pPr>
            <w:r w:rsidRPr="00EB68AA">
              <w:t>1,199.9</w:t>
            </w:r>
          </w:p>
        </w:tc>
        <w:tc>
          <w:tcPr>
            <w:tcW w:w="1191" w:type="dxa"/>
            <w:tcBorders>
              <w:top w:val="nil"/>
              <w:bottom w:val="nil"/>
            </w:tcBorders>
            <w:noWrap/>
          </w:tcPr>
          <w:p w14:paraId="6EC07D6A" w14:textId="6CDC0B6B" w:rsidR="00522870" w:rsidRPr="00DD4FE0" w:rsidRDefault="00522870" w:rsidP="00522870">
            <w:pPr>
              <w:pStyle w:val="ARTableBodyRightBold"/>
            </w:pPr>
            <w:r w:rsidRPr="00EB68AA">
              <w:t>1,199.9</w:t>
            </w:r>
          </w:p>
        </w:tc>
        <w:tc>
          <w:tcPr>
            <w:tcW w:w="1191" w:type="dxa"/>
            <w:tcBorders>
              <w:top w:val="nil"/>
              <w:bottom w:val="nil"/>
            </w:tcBorders>
            <w:noWrap/>
          </w:tcPr>
          <w:p w14:paraId="6998330E" w14:textId="50AF0BAB" w:rsidR="00522870" w:rsidRPr="00DD4FE0" w:rsidRDefault="00522870" w:rsidP="00522870">
            <w:pPr>
              <w:pStyle w:val="ARTableBodyRightBold"/>
            </w:pPr>
            <w:r w:rsidRPr="00EB68AA">
              <w:t>-</w:t>
            </w:r>
          </w:p>
        </w:tc>
      </w:tr>
      <w:tr w:rsidR="00522870" w:rsidRPr="000E0F28" w14:paraId="7BA08C2C" w14:textId="77777777" w:rsidTr="00522870">
        <w:tc>
          <w:tcPr>
            <w:tcW w:w="5046" w:type="dxa"/>
            <w:tcBorders>
              <w:top w:val="nil"/>
              <w:bottom w:val="single" w:sz="4" w:space="0" w:color="auto"/>
            </w:tcBorders>
          </w:tcPr>
          <w:p w14:paraId="009F067D" w14:textId="7A9BA569" w:rsidR="00522870" w:rsidRPr="001C5175" w:rsidRDefault="00522870" w:rsidP="00522870">
            <w:pPr>
              <w:pStyle w:val="ARTableBody"/>
            </w:pPr>
            <w:r w:rsidRPr="00EB68AA">
              <w:t>Contribution from owners</w:t>
            </w:r>
          </w:p>
        </w:tc>
        <w:tc>
          <w:tcPr>
            <w:tcW w:w="1191" w:type="dxa"/>
            <w:tcBorders>
              <w:top w:val="nil"/>
              <w:bottom w:val="single" w:sz="4" w:space="0" w:color="auto"/>
            </w:tcBorders>
            <w:shd w:val="clear" w:color="auto" w:fill="F2F2F2" w:themeFill="background1" w:themeFillShade="F2"/>
            <w:noWrap/>
          </w:tcPr>
          <w:p w14:paraId="6FC8A739" w14:textId="4025AF98" w:rsidR="00522870" w:rsidRPr="008C3B99" w:rsidRDefault="00522870" w:rsidP="00522870">
            <w:pPr>
              <w:pStyle w:val="ARTableBodyRight"/>
            </w:pPr>
            <w:r w:rsidRPr="00EB68AA">
              <w:t>-</w:t>
            </w:r>
          </w:p>
        </w:tc>
        <w:tc>
          <w:tcPr>
            <w:tcW w:w="1191" w:type="dxa"/>
            <w:tcBorders>
              <w:top w:val="nil"/>
              <w:bottom w:val="single" w:sz="4" w:space="0" w:color="auto"/>
            </w:tcBorders>
            <w:noWrap/>
          </w:tcPr>
          <w:p w14:paraId="7FC4304A" w14:textId="00CE3D34" w:rsidR="00522870" w:rsidRPr="008C3B99" w:rsidRDefault="00522870" w:rsidP="00522870">
            <w:pPr>
              <w:pStyle w:val="ARTableBodyRight"/>
            </w:pPr>
            <w:r w:rsidRPr="00EB68AA">
              <w:t>2.3</w:t>
            </w:r>
          </w:p>
        </w:tc>
        <w:tc>
          <w:tcPr>
            <w:tcW w:w="1191" w:type="dxa"/>
            <w:tcBorders>
              <w:top w:val="nil"/>
              <w:bottom w:val="single" w:sz="4" w:space="0" w:color="auto"/>
            </w:tcBorders>
            <w:noWrap/>
          </w:tcPr>
          <w:p w14:paraId="247D728F" w14:textId="030EA559" w:rsidR="00522870" w:rsidRPr="00003333" w:rsidRDefault="00522870" w:rsidP="00522870">
            <w:pPr>
              <w:pStyle w:val="ARTableBodyRight"/>
            </w:pPr>
            <w:r w:rsidRPr="00EB68AA">
              <w:t>(2.3)</w:t>
            </w:r>
          </w:p>
        </w:tc>
      </w:tr>
      <w:tr w:rsidR="00522870" w:rsidRPr="00AA6389" w14:paraId="7C75B1FA" w14:textId="77777777" w:rsidTr="00522870">
        <w:tc>
          <w:tcPr>
            <w:tcW w:w="5046" w:type="dxa"/>
            <w:tcBorders>
              <w:top w:val="single" w:sz="4" w:space="0" w:color="auto"/>
              <w:bottom w:val="single" w:sz="4" w:space="0" w:color="auto"/>
            </w:tcBorders>
          </w:tcPr>
          <w:p w14:paraId="592E64FA" w14:textId="219B3C22" w:rsidR="00522870" w:rsidRPr="00DD4FE0" w:rsidRDefault="00522870" w:rsidP="00522870">
            <w:pPr>
              <w:pStyle w:val="ARTableBodyBold"/>
            </w:pPr>
            <w:r w:rsidRPr="00EB68AA">
              <w:t>Closing balance</w:t>
            </w:r>
          </w:p>
        </w:tc>
        <w:tc>
          <w:tcPr>
            <w:tcW w:w="1191" w:type="dxa"/>
            <w:tcBorders>
              <w:top w:val="single" w:sz="4" w:space="0" w:color="auto"/>
              <w:bottom w:val="single" w:sz="4" w:space="0" w:color="auto"/>
            </w:tcBorders>
            <w:shd w:val="clear" w:color="auto" w:fill="F2F2F2" w:themeFill="background1" w:themeFillShade="F2"/>
            <w:noWrap/>
          </w:tcPr>
          <w:p w14:paraId="63E4A15C" w14:textId="5B5EA025" w:rsidR="00522870" w:rsidRPr="00DD4FE0" w:rsidRDefault="00522870" w:rsidP="00522870">
            <w:pPr>
              <w:pStyle w:val="ARTableBodyRightBold"/>
            </w:pPr>
            <w:r w:rsidRPr="00EB68AA">
              <w:t>1,199.9</w:t>
            </w:r>
          </w:p>
        </w:tc>
        <w:tc>
          <w:tcPr>
            <w:tcW w:w="1191" w:type="dxa"/>
            <w:tcBorders>
              <w:top w:val="single" w:sz="4" w:space="0" w:color="auto"/>
              <w:bottom w:val="single" w:sz="4" w:space="0" w:color="auto"/>
            </w:tcBorders>
            <w:noWrap/>
          </w:tcPr>
          <w:p w14:paraId="550F3EC1" w14:textId="58328355" w:rsidR="00522870" w:rsidRPr="00DD4FE0" w:rsidRDefault="00522870" w:rsidP="00522870">
            <w:pPr>
              <w:pStyle w:val="ARTableBodyRightBold"/>
            </w:pPr>
            <w:r w:rsidRPr="00EB68AA">
              <w:t>1,202.2</w:t>
            </w:r>
          </w:p>
        </w:tc>
        <w:tc>
          <w:tcPr>
            <w:tcW w:w="1191" w:type="dxa"/>
            <w:tcBorders>
              <w:top w:val="single" w:sz="4" w:space="0" w:color="auto"/>
              <w:bottom w:val="single" w:sz="4" w:space="0" w:color="auto"/>
            </w:tcBorders>
            <w:noWrap/>
          </w:tcPr>
          <w:p w14:paraId="44E76760" w14:textId="24E53031" w:rsidR="00522870" w:rsidRPr="00DD4FE0" w:rsidRDefault="00522870" w:rsidP="00522870">
            <w:pPr>
              <w:pStyle w:val="ARTableBodyRightBold"/>
            </w:pPr>
            <w:r w:rsidRPr="00EB68AA">
              <w:t>(2.3)</w:t>
            </w:r>
          </w:p>
        </w:tc>
      </w:tr>
      <w:tr w:rsidR="00522870" w:rsidRPr="00003333" w14:paraId="34DABBCF" w14:textId="77777777" w:rsidTr="00413234">
        <w:tc>
          <w:tcPr>
            <w:tcW w:w="5046" w:type="dxa"/>
            <w:tcBorders>
              <w:top w:val="single" w:sz="4" w:space="0" w:color="auto"/>
              <w:bottom w:val="nil"/>
            </w:tcBorders>
          </w:tcPr>
          <w:p w14:paraId="4A39B76F" w14:textId="7942203F" w:rsidR="00522870" w:rsidRPr="001C5175" w:rsidRDefault="00522870" w:rsidP="00522870">
            <w:pPr>
              <w:pStyle w:val="ARTablerowsubheadcoloursmallerspaceabove"/>
            </w:pPr>
            <w:r w:rsidRPr="00380C23">
              <w:t>Reserves</w:t>
            </w:r>
          </w:p>
        </w:tc>
        <w:tc>
          <w:tcPr>
            <w:tcW w:w="1191" w:type="dxa"/>
            <w:tcBorders>
              <w:top w:val="single" w:sz="4" w:space="0" w:color="auto"/>
              <w:bottom w:val="nil"/>
            </w:tcBorders>
            <w:shd w:val="clear" w:color="auto" w:fill="F2F2F2" w:themeFill="background1" w:themeFillShade="F2"/>
            <w:noWrap/>
          </w:tcPr>
          <w:p w14:paraId="233F01A8" w14:textId="77777777" w:rsidR="00522870" w:rsidRDefault="00522870" w:rsidP="00522870">
            <w:pPr>
              <w:pStyle w:val="ARTableBodyRightBold"/>
              <w:rPr>
                <w:rFonts w:eastAsia="VIC" w:cs="VIC"/>
              </w:rPr>
            </w:pPr>
          </w:p>
        </w:tc>
        <w:tc>
          <w:tcPr>
            <w:tcW w:w="1191" w:type="dxa"/>
            <w:tcBorders>
              <w:top w:val="single" w:sz="4" w:space="0" w:color="auto"/>
              <w:bottom w:val="nil"/>
            </w:tcBorders>
            <w:noWrap/>
          </w:tcPr>
          <w:p w14:paraId="432F45D3" w14:textId="78DC1043" w:rsidR="00522870" w:rsidRDefault="00522870" w:rsidP="00522870">
            <w:pPr>
              <w:pStyle w:val="Tablerowheadinginvisible"/>
              <w:rPr>
                <w:rFonts w:eastAsia="VIC" w:cs="VIC"/>
              </w:rPr>
            </w:pPr>
            <w:r w:rsidRPr="00380C23">
              <w:t>Contributed capital</w:t>
            </w:r>
          </w:p>
        </w:tc>
        <w:tc>
          <w:tcPr>
            <w:tcW w:w="1191" w:type="dxa"/>
            <w:tcBorders>
              <w:top w:val="single" w:sz="4" w:space="0" w:color="auto"/>
              <w:bottom w:val="nil"/>
            </w:tcBorders>
            <w:noWrap/>
          </w:tcPr>
          <w:p w14:paraId="0796878C" w14:textId="2D68D274" w:rsidR="00522870" w:rsidRDefault="00522870" w:rsidP="00522870">
            <w:pPr>
              <w:pStyle w:val="Tablerowheadinginvisible"/>
              <w:rPr>
                <w:rFonts w:eastAsia="VIC" w:cs="VIC"/>
              </w:rPr>
            </w:pPr>
            <w:r w:rsidRPr="00380C23">
              <w:t>Contributed capital</w:t>
            </w:r>
          </w:p>
        </w:tc>
      </w:tr>
      <w:tr w:rsidR="00522870" w:rsidRPr="00003333" w14:paraId="75B7A280" w14:textId="77777777" w:rsidTr="00522870">
        <w:tc>
          <w:tcPr>
            <w:tcW w:w="5046" w:type="dxa"/>
            <w:tcBorders>
              <w:top w:val="nil"/>
              <w:bottom w:val="nil"/>
            </w:tcBorders>
          </w:tcPr>
          <w:p w14:paraId="11444870" w14:textId="2583F6B1" w:rsidR="00522870" w:rsidRPr="00DD4FE0" w:rsidRDefault="00522870" w:rsidP="00522870">
            <w:pPr>
              <w:pStyle w:val="ARTableBodyBold"/>
            </w:pPr>
            <w:r w:rsidRPr="00380C23">
              <w:t>Opening balance</w:t>
            </w:r>
          </w:p>
        </w:tc>
        <w:tc>
          <w:tcPr>
            <w:tcW w:w="1191" w:type="dxa"/>
            <w:tcBorders>
              <w:top w:val="nil"/>
              <w:bottom w:val="nil"/>
            </w:tcBorders>
            <w:shd w:val="clear" w:color="auto" w:fill="F2F2F2" w:themeFill="background1" w:themeFillShade="F2"/>
            <w:noWrap/>
          </w:tcPr>
          <w:p w14:paraId="039BB6AD" w14:textId="529BAC4E" w:rsidR="00522870" w:rsidRPr="00DD4FE0" w:rsidRDefault="00522870" w:rsidP="00522870">
            <w:pPr>
              <w:pStyle w:val="ARTableBodyRightBold"/>
            </w:pPr>
            <w:r w:rsidRPr="00380C23">
              <w:t>-</w:t>
            </w:r>
          </w:p>
        </w:tc>
        <w:tc>
          <w:tcPr>
            <w:tcW w:w="1191" w:type="dxa"/>
            <w:tcBorders>
              <w:top w:val="nil"/>
              <w:bottom w:val="nil"/>
            </w:tcBorders>
            <w:noWrap/>
          </w:tcPr>
          <w:p w14:paraId="07BBB0FD" w14:textId="392E1B88" w:rsidR="00522870" w:rsidRPr="00DD4FE0" w:rsidRDefault="00522870" w:rsidP="00522870">
            <w:pPr>
              <w:pStyle w:val="ARTableBodyRightBold"/>
            </w:pPr>
            <w:r w:rsidRPr="00380C23">
              <w:t>-</w:t>
            </w:r>
          </w:p>
        </w:tc>
        <w:tc>
          <w:tcPr>
            <w:tcW w:w="1191" w:type="dxa"/>
            <w:tcBorders>
              <w:top w:val="nil"/>
              <w:bottom w:val="nil"/>
            </w:tcBorders>
            <w:noWrap/>
          </w:tcPr>
          <w:p w14:paraId="46819ED8" w14:textId="38E2F92A" w:rsidR="00522870" w:rsidRPr="00DD4FE0" w:rsidRDefault="00522870" w:rsidP="00522870">
            <w:pPr>
              <w:pStyle w:val="ARTableBodyRightBold"/>
            </w:pPr>
            <w:r w:rsidRPr="00380C23">
              <w:t>-</w:t>
            </w:r>
          </w:p>
        </w:tc>
      </w:tr>
      <w:tr w:rsidR="00522870" w:rsidRPr="00003333" w14:paraId="259956A9" w14:textId="77777777" w:rsidTr="00522870">
        <w:tc>
          <w:tcPr>
            <w:tcW w:w="5046" w:type="dxa"/>
            <w:tcBorders>
              <w:top w:val="nil"/>
              <w:bottom w:val="single" w:sz="4" w:space="0" w:color="auto"/>
            </w:tcBorders>
          </w:tcPr>
          <w:p w14:paraId="54103268" w14:textId="47F2CC44" w:rsidR="00522870" w:rsidRPr="00EB34C5" w:rsidRDefault="00522870" w:rsidP="00522870">
            <w:pPr>
              <w:pStyle w:val="ARTableBody"/>
            </w:pPr>
            <w:r w:rsidRPr="00380C23">
              <w:t>Changes in physical asset revaluation reserve</w:t>
            </w:r>
          </w:p>
        </w:tc>
        <w:tc>
          <w:tcPr>
            <w:tcW w:w="1191" w:type="dxa"/>
            <w:tcBorders>
              <w:top w:val="nil"/>
              <w:bottom w:val="single" w:sz="4" w:space="0" w:color="auto"/>
            </w:tcBorders>
            <w:shd w:val="clear" w:color="auto" w:fill="F2F2F2" w:themeFill="background1" w:themeFillShade="F2"/>
            <w:noWrap/>
          </w:tcPr>
          <w:p w14:paraId="0C6AA683" w14:textId="489338AD" w:rsidR="00522870" w:rsidRPr="006D45A4" w:rsidRDefault="00522870" w:rsidP="00522870">
            <w:pPr>
              <w:pStyle w:val="ARTableBodyRight"/>
            </w:pPr>
            <w:r w:rsidRPr="00380C23">
              <w:t>2.2</w:t>
            </w:r>
          </w:p>
        </w:tc>
        <w:tc>
          <w:tcPr>
            <w:tcW w:w="1191" w:type="dxa"/>
            <w:tcBorders>
              <w:top w:val="nil"/>
              <w:bottom w:val="single" w:sz="4" w:space="0" w:color="auto"/>
            </w:tcBorders>
            <w:noWrap/>
          </w:tcPr>
          <w:p w14:paraId="7282A430" w14:textId="52F214DF" w:rsidR="00522870" w:rsidRPr="006D45A4" w:rsidRDefault="00522870" w:rsidP="00522870">
            <w:pPr>
              <w:pStyle w:val="ARTableBodyRight"/>
            </w:pPr>
            <w:r w:rsidRPr="00380C23">
              <w:t>-</w:t>
            </w:r>
          </w:p>
        </w:tc>
        <w:tc>
          <w:tcPr>
            <w:tcW w:w="1191" w:type="dxa"/>
            <w:tcBorders>
              <w:top w:val="nil"/>
              <w:bottom w:val="single" w:sz="4" w:space="0" w:color="auto"/>
            </w:tcBorders>
            <w:noWrap/>
          </w:tcPr>
          <w:p w14:paraId="18E1B2E9" w14:textId="2C17888D" w:rsidR="00522870" w:rsidRPr="006D45A4" w:rsidRDefault="00522870" w:rsidP="00522870">
            <w:pPr>
              <w:pStyle w:val="ARTableBodyRight"/>
            </w:pPr>
            <w:r w:rsidRPr="00380C23">
              <w:t>2.2</w:t>
            </w:r>
          </w:p>
        </w:tc>
      </w:tr>
      <w:tr w:rsidR="00522870" w:rsidRPr="00003333" w14:paraId="7B92AD92" w14:textId="77777777" w:rsidTr="00522870">
        <w:tc>
          <w:tcPr>
            <w:tcW w:w="5046" w:type="dxa"/>
            <w:tcBorders>
              <w:top w:val="single" w:sz="4" w:space="0" w:color="auto"/>
              <w:bottom w:val="single" w:sz="4" w:space="0" w:color="auto"/>
            </w:tcBorders>
          </w:tcPr>
          <w:p w14:paraId="5F1079F2" w14:textId="77E44A79" w:rsidR="00522870" w:rsidRPr="00DD4FE0" w:rsidRDefault="00522870" w:rsidP="00522870">
            <w:pPr>
              <w:pStyle w:val="ARTableBodyBold"/>
            </w:pPr>
            <w:r w:rsidRPr="00380C23">
              <w:t>Closing balance</w:t>
            </w:r>
          </w:p>
        </w:tc>
        <w:tc>
          <w:tcPr>
            <w:tcW w:w="1191" w:type="dxa"/>
            <w:tcBorders>
              <w:top w:val="single" w:sz="4" w:space="0" w:color="auto"/>
              <w:bottom w:val="single" w:sz="4" w:space="0" w:color="auto"/>
            </w:tcBorders>
            <w:shd w:val="clear" w:color="auto" w:fill="F2F2F2" w:themeFill="background1" w:themeFillShade="F2"/>
            <w:noWrap/>
          </w:tcPr>
          <w:p w14:paraId="16232317" w14:textId="0C09F70D" w:rsidR="00522870" w:rsidRPr="00DD4FE0" w:rsidRDefault="00522870" w:rsidP="00522870">
            <w:pPr>
              <w:pStyle w:val="ARTableBodyRightBold"/>
            </w:pPr>
            <w:r w:rsidRPr="00380C23">
              <w:t>2.2</w:t>
            </w:r>
          </w:p>
        </w:tc>
        <w:tc>
          <w:tcPr>
            <w:tcW w:w="1191" w:type="dxa"/>
            <w:tcBorders>
              <w:top w:val="single" w:sz="4" w:space="0" w:color="auto"/>
              <w:bottom w:val="single" w:sz="4" w:space="0" w:color="auto"/>
            </w:tcBorders>
            <w:noWrap/>
          </w:tcPr>
          <w:p w14:paraId="5D05EB97" w14:textId="75576132" w:rsidR="00522870" w:rsidRPr="00DD4FE0" w:rsidRDefault="00522870" w:rsidP="00522870">
            <w:pPr>
              <w:pStyle w:val="ARTableBodyRightBold"/>
            </w:pPr>
            <w:r w:rsidRPr="00380C23">
              <w:t>-</w:t>
            </w:r>
          </w:p>
        </w:tc>
        <w:tc>
          <w:tcPr>
            <w:tcW w:w="1191" w:type="dxa"/>
            <w:tcBorders>
              <w:top w:val="single" w:sz="4" w:space="0" w:color="auto"/>
              <w:bottom w:val="single" w:sz="4" w:space="0" w:color="auto"/>
            </w:tcBorders>
            <w:noWrap/>
          </w:tcPr>
          <w:p w14:paraId="472BEF93" w14:textId="700B93AB" w:rsidR="00522870" w:rsidRPr="00DD4FE0" w:rsidRDefault="00522870" w:rsidP="00522870">
            <w:pPr>
              <w:pStyle w:val="ARTableBodyRightBold"/>
            </w:pPr>
            <w:r w:rsidRPr="00380C23">
              <w:t>2.</w:t>
            </w:r>
            <w:r w:rsidR="00BB7DB6">
              <w:t>2</w:t>
            </w:r>
            <w:r w:rsidR="00492B1B">
              <w:t xml:space="preserve">          </w:t>
            </w:r>
            <w:r w:rsidR="0014779F">
              <w:t xml:space="preserve"> </w:t>
            </w:r>
          </w:p>
        </w:tc>
      </w:tr>
      <w:tr w:rsidR="00BB7DB6" w:rsidRPr="00003333" w14:paraId="133B0F77" w14:textId="77777777" w:rsidTr="00522870">
        <w:tc>
          <w:tcPr>
            <w:tcW w:w="5046" w:type="dxa"/>
            <w:tcBorders>
              <w:top w:val="single" w:sz="4" w:space="0" w:color="auto"/>
              <w:bottom w:val="nil"/>
            </w:tcBorders>
          </w:tcPr>
          <w:p w14:paraId="2EBC12D4" w14:textId="5D38CE7B" w:rsidR="00BB7DB6" w:rsidRPr="001C5175" w:rsidRDefault="00BB7DB6" w:rsidP="00BB7DB6">
            <w:pPr>
              <w:pStyle w:val="ARTablerowsubheadcoloursmallerspaceabove"/>
            </w:pPr>
            <w:r w:rsidRPr="003778C8">
              <w:t xml:space="preserve">Accumulated </w:t>
            </w:r>
            <w:r>
              <w:t>s</w:t>
            </w:r>
            <w:r w:rsidRPr="003778C8">
              <w:t>urplus</w:t>
            </w:r>
          </w:p>
        </w:tc>
        <w:tc>
          <w:tcPr>
            <w:tcW w:w="1191" w:type="dxa"/>
            <w:tcBorders>
              <w:top w:val="single" w:sz="4" w:space="0" w:color="auto"/>
              <w:bottom w:val="nil"/>
            </w:tcBorders>
            <w:shd w:val="clear" w:color="auto" w:fill="F2F2F2" w:themeFill="background1" w:themeFillShade="F2"/>
            <w:noWrap/>
          </w:tcPr>
          <w:p w14:paraId="002B294F" w14:textId="77777777" w:rsidR="00BB7DB6" w:rsidRDefault="00BB7DB6" w:rsidP="00BB7DB6">
            <w:pPr>
              <w:pStyle w:val="ARTableBodyRightBold"/>
              <w:rPr>
                <w:rFonts w:eastAsia="VIC" w:cs="VIC"/>
              </w:rPr>
            </w:pPr>
          </w:p>
        </w:tc>
        <w:tc>
          <w:tcPr>
            <w:tcW w:w="1191" w:type="dxa"/>
            <w:tcBorders>
              <w:top w:val="single" w:sz="4" w:space="0" w:color="auto"/>
              <w:bottom w:val="nil"/>
            </w:tcBorders>
            <w:noWrap/>
          </w:tcPr>
          <w:p w14:paraId="12DC6A75" w14:textId="77777777" w:rsidR="00BB7DB6" w:rsidRDefault="00BB7DB6" w:rsidP="00BB7DB6">
            <w:pPr>
              <w:pStyle w:val="Tablerowheadinginvisible"/>
              <w:rPr>
                <w:rFonts w:eastAsia="VIC" w:cs="VIC"/>
              </w:rPr>
            </w:pPr>
          </w:p>
        </w:tc>
        <w:tc>
          <w:tcPr>
            <w:tcW w:w="1191" w:type="dxa"/>
            <w:tcBorders>
              <w:top w:val="single" w:sz="4" w:space="0" w:color="auto"/>
              <w:bottom w:val="nil"/>
            </w:tcBorders>
            <w:noWrap/>
          </w:tcPr>
          <w:p w14:paraId="2CECCB2C" w14:textId="77777777" w:rsidR="00BB7DB6" w:rsidRDefault="00BB7DB6" w:rsidP="00BB7DB6">
            <w:pPr>
              <w:pStyle w:val="Tablerowheadinginvisible"/>
              <w:rPr>
                <w:rFonts w:eastAsia="VIC" w:cs="VIC"/>
              </w:rPr>
            </w:pPr>
          </w:p>
        </w:tc>
      </w:tr>
      <w:tr w:rsidR="00BB7DB6" w:rsidRPr="00003333" w14:paraId="0F9A317C" w14:textId="77777777" w:rsidTr="00413234">
        <w:tc>
          <w:tcPr>
            <w:tcW w:w="5046" w:type="dxa"/>
            <w:tcBorders>
              <w:top w:val="nil"/>
              <w:bottom w:val="nil"/>
            </w:tcBorders>
          </w:tcPr>
          <w:p w14:paraId="4663C5A5" w14:textId="1413D270" w:rsidR="00BB7DB6" w:rsidRPr="00DD4FE0" w:rsidRDefault="00BB7DB6" w:rsidP="00BB7DB6">
            <w:pPr>
              <w:pStyle w:val="ARTableBodyBold"/>
            </w:pPr>
            <w:r w:rsidRPr="003778C8">
              <w:t>Opening balance</w:t>
            </w:r>
          </w:p>
        </w:tc>
        <w:tc>
          <w:tcPr>
            <w:tcW w:w="1191" w:type="dxa"/>
            <w:tcBorders>
              <w:top w:val="nil"/>
              <w:bottom w:val="nil"/>
            </w:tcBorders>
            <w:shd w:val="clear" w:color="auto" w:fill="F2F2F2" w:themeFill="background1" w:themeFillShade="F2"/>
            <w:noWrap/>
          </w:tcPr>
          <w:p w14:paraId="7CA235C9" w14:textId="577CC710" w:rsidR="00BB7DB6" w:rsidRPr="00DD4FE0" w:rsidRDefault="00BB7DB6" w:rsidP="00BB7DB6">
            <w:pPr>
              <w:pStyle w:val="ARTableBodyRightBold"/>
            </w:pPr>
            <w:r w:rsidRPr="003778C8">
              <w:t>221.3</w:t>
            </w:r>
          </w:p>
        </w:tc>
        <w:tc>
          <w:tcPr>
            <w:tcW w:w="1191" w:type="dxa"/>
            <w:tcBorders>
              <w:top w:val="nil"/>
              <w:bottom w:val="nil"/>
            </w:tcBorders>
            <w:noWrap/>
          </w:tcPr>
          <w:p w14:paraId="75F660F8" w14:textId="68ED8960" w:rsidR="00BB7DB6" w:rsidRPr="00DD4FE0" w:rsidRDefault="00BB7DB6" w:rsidP="00BB7DB6">
            <w:pPr>
              <w:pStyle w:val="ARTableBodyRightBold"/>
            </w:pPr>
            <w:r w:rsidRPr="003778C8">
              <w:t>221.3</w:t>
            </w:r>
          </w:p>
        </w:tc>
        <w:tc>
          <w:tcPr>
            <w:tcW w:w="1191" w:type="dxa"/>
            <w:tcBorders>
              <w:top w:val="nil"/>
              <w:bottom w:val="nil"/>
            </w:tcBorders>
            <w:noWrap/>
          </w:tcPr>
          <w:p w14:paraId="07F2FB2A" w14:textId="7BBC1C89" w:rsidR="00BB7DB6" w:rsidRPr="00DD4FE0" w:rsidRDefault="00BB7DB6" w:rsidP="00BB7DB6">
            <w:pPr>
              <w:pStyle w:val="ARTableBodyRightBold"/>
            </w:pPr>
            <w:r w:rsidRPr="003778C8">
              <w:t>-</w:t>
            </w:r>
          </w:p>
        </w:tc>
      </w:tr>
      <w:tr w:rsidR="00BB7DB6" w:rsidRPr="00003333" w14:paraId="7E6F6D5F" w14:textId="77777777">
        <w:tc>
          <w:tcPr>
            <w:tcW w:w="5046" w:type="dxa"/>
            <w:tcBorders>
              <w:top w:val="nil"/>
              <w:bottom w:val="single" w:sz="4" w:space="0" w:color="auto"/>
            </w:tcBorders>
          </w:tcPr>
          <w:p w14:paraId="29691081" w14:textId="5AB7156A" w:rsidR="00BB7DB6" w:rsidRPr="00EB34C5" w:rsidRDefault="00BB7DB6" w:rsidP="00BB7DB6">
            <w:pPr>
              <w:pStyle w:val="ARTableBody"/>
            </w:pPr>
            <w:r w:rsidRPr="003778C8">
              <w:t>Comprehensive result</w:t>
            </w:r>
          </w:p>
        </w:tc>
        <w:tc>
          <w:tcPr>
            <w:tcW w:w="1191" w:type="dxa"/>
            <w:tcBorders>
              <w:top w:val="nil"/>
              <w:bottom w:val="single" w:sz="4" w:space="0" w:color="auto"/>
            </w:tcBorders>
            <w:shd w:val="clear" w:color="auto" w:fill="F2F2F2" w:themeFill="background1" w:themeFillShade="F2"/>
            <w:noWrap/>
          </w:tcPr>
          <w:p w14:paraId="3EAAF004" w14:textId="3CBD64D7" w:rsidR="00BB7DB6" w:rsidRPr="006D45A4" w:rsidRDefault="00BB7DB6" w:rsidP="00BB7DB6">
            <w:pPr>
              <w:pStyle w:val="ARTableBodyRight"/>
            </w:pPr>
            <w:r w:rsidRPr="003778C8">
              <w:t>76.3</w:t>
            </w:r>
          </w:p>
        </w:tc>
        <w:tc>
          <w:tcPr>
            <w:tcW w:w="1191" w:type="dxa"/>
            <w:tcBorders>
              <w:top w:val="nil"/>
              <w:bottom w:val="single" w:sz="4" w:space="0" w:color="auto"/>
            </w:tcBorders>
            <w:noWrap/>
          </w:tcPr>
          <w:p w14:paraId="3EC6AA69" w14:textId="48D26412" w:rsidR="00BB7DB6" w:rsidRPr="006D45A4" w:rsidRDefault="00BB7DB6" w:rsidP="00BB7DB6">
            <w:pPr>
              <w:pStyle w:val="ARTableBodyRight"/>
            </w:pPr>
            <w:r w:rsidRPr="003778C8">
              <w:t>16.1</w:t>
            </w:r>
          </w:p>
        </w:tc>
        <w:tc>
          <w:tcPr>
            <w:tcW w:w="1191" w:type="dxa"/>
            <w:tcBorders>
              <w:top w:val="nil"/>
              <w:bottom w:val="single" w:sz="4" w:space="0" w:color="auto"/>
            </w:tcBorders>
            <w:noWrap/>
          </w:tcPr>
          <w:p w14:paraId="668459A1" w14:textId="4A55E9D2" w:rsidR="00BB7DB6" w:rsidRPr="006D45A4" w:rsidRDefault="00BB7DB6" w:rsidP="00BB7DB6">
            <w:pPr>
              <w:pStyle w:val="ARTableBodyRight"/>
            </w:pPr>
            <w:r w:rsidRPr="003778C8">
              <w:t>60.1</w:t>
            </w:r>
          </w:p>
        </w:tc>
      </w:tr>
      <w:tr w:rsidR="00BB7DB6" w:rsidRPr="00003333" w14:paraId="533D3374" w14:textId="77777777">
        <w:tc>
          <w:tcPr>
            <w:tcW w:w="5046" w:type="dxa"/>
            <w:tcBorders>
              <w:top w:val="single" w:sz="4" w:space="0" w:color="auto"/>
              <w:bottom w:val="single" w:sz="4" w:space="0" w:color="auto"/>
            </w:tcBorders>
          </w:tcPr>
          <w:p w14:paraId="13C3C755" w14:textId="2DF07442" w:rsidR="00BB7DB6" w:rsidRPr="00DD4FE0" w:rsidRDefault="00BB7DB6" w:rsidP="00BB7DB6">
            <w:pPr>
              <w:pStyle w:val="ARTableBodyBold"/>
            </w:pPr>
            <w:r w:rsidRPr="003778C8">
              <w:t>Closing balance</w:t>
            </w:r>
          </w:p>
        </w:tc>
        <w:tc>
          <w:tcPr>
            <w:tcW w:w="1191" w:type="dxa"/>
            <w:tcBorders>
              <w:top w:val="single" w:sz="4" w:space="0" w:color="auto"/>
              <w:bottom w:val="single" w:sz="4" w:space="0" w:color="auto"/>
            </w:tcBorders>
            <w:shd w:val="clear" w:color="auto" w:fill="F2F2F2" w:themeFill="background1" w:themeFillShade="F2"/>
            <w:noWrap/>
          </w:tcPr>
          <w:p w14:paraId="58C2B80E" w14:textId="7CA8DF0A" w:rsidR="00BB7DB6" w:rsidRPr="00DD4FE0" w:rsidRDefault="00BB7DB6" w:rsidP="00BB7DB6">
            <w:pPr>
              <w:pStyle w:val="ARTableBodyRightBold"/>
            </w:pPr>
            <w:r w:rsidRPr="003778C8">
              <w:t>297.6</w:t>
            </w:r>
          </w:p>
        </w:tc>
        <w:tc>
          <w:tcPr>
            <w:tcW w:w="1191" w:type="dxa"/>
            <w:tcBorders>
              <w:top w:val="single" w:sz="4" w:space="0" w:color="auto"/>
              <w:bottom w:val="single" w:sz="4" w:space="0" w:color="auto"/>
            </w:tcBorders>
            <w:noWrap/>
          </w:tcPr>
          <w:p w14:paraId="411BE96C" w14:textId="75818561" w:rsidR="00BB7DB6" w:rsidRPr="00DD4FE0" w:rsidRDefault="00BB7DB6" w:rsidP="00BB7DB6">
            <w:pPr>
              <w:pStyle w:val="ARTableBodyRightBold"/>
            </w:pPr>
            <w:r w:rsidRPr="003778C8">
              <w:t>237.5</w:t>
            </w:r>
          </w:p>
        </w:tc>
        <w:tc>
          <w:tcPr>
            <w:tcW w:w="1191" w:type="dxa"/>
            <w:tcBorders>
              <w:top w:val="single" w:sz="4" w:space="0" w:color="auto"/>
              <w:bottom w:val="single" w:sz="4" w:space="0" w:color="auto"/>
            </w:tcBorders>
            <w:noWrap/>
          </w:tcPr>
          <w:p w14:paraId="66D6A322" w14:textId="04E6D919" w:rsidR="00BB7DB6" w:rsidRPr="00DD4FE0" w:rsidRDefault="00BB7DB6" w:rsidP="00BB7DB6">
            <w:pPr>
              <w:pStyle w:val="ARTableBodyRightBold"/>
            </w:pPr>
            <w:r w:rsidRPr="003778C8">
              <w:t>60.1</w:t>
            </w:r>
          </w:p>
        </w:tc>
      </w:tr>
      <w:tr w:rsidR="00BB7DB6" w:rsidRPr="00003333" w14:paraId="62CFB554" w14:textId="77777777">
        <w:trPr>
          <w:cnfStyle w:val="010000000000" w:firstRow="0" w:lastRow="1" w:firstColumn="0" w:lastColumn="0" w:oddVBand="0" w:evenVBand="0" w:oddHBand="0" w:evenHBand="0" w:firstRowFirstColumn="0" w:firstRowLastColumn="0" w:lastRowFirstColumn="0" w:lastRowLastColumn="0"/>
        </w:trPr>
        <w:tc>
          <w:tcPr>
            <w:tcW w:w="5046" w:type="dxa"/>
            <w:tcBorders>
              <w:top w:val="single" w:sz="4" w:space="0" w:color="auto"/>
            </w:tcBorders>
            <w:shd w:val="clear" w:color="auto" w:fill="D9D9D9" w:themeFill="background1" w:themeFillShade="D9"/>
          </w:tcPr>
          <w:p w14:paraId="6DEBDCC1" w14:textId="0CB9EA70" w:rsidR="00BB7DB6" w:rsidRPr="00DD4FE0" w:rsidRDefault="00BB7DB6" w:rsidP="00BB7DB6">
            <w:pPr>
              <w:pStyle w:val="ARTableBodyBold"/>
            </w:pPr>
            <w:r w:rsidRPr="003778C8">
              <w:t>Total equity</w:t>
            </w:r>
          </w:p>
        </w:tc>
        <w:tc>
          <w:tcPr>
            <w:tcW w:w="1191" w:type="dxa"/>
            <w:tcBorders>
              <w:top w:val="single" w:sz="4" w:space="0" w:color="auto"/>
            </w:tcBorders>
            <w:shd w:val="clear" w:color="auto" w:fill="D9D9D9" w:themeFill="background1" w:themeFillShade="D9"/>
            <w:noWrap/>
          </w:tcPr>
          <w:p w14:paraId="0C80BC5F" w14:textId="53638E0C" w:rsidR="00BB7DB6" w:rsidRPr="00DD4FE0" w:rsidRDefault="00BB7DB6" w:rsidP="00BB7DB6">
            <w:pPr>
              <w:pStyle w:val="ARTableBodyRightBold"/>
            </w:pPr>
            <w:r w:rsidRPr="003778C8">
              <w:t>1,499.7</w:t>
            </w:r>
          </w:p>
        </w:tc>
        <w:tc>
          <w:tcPr>
            <w:tcW w:w="1191" w:type="dxa"/>
            <w:tcBorders>
              <w:top w:val="single" w:sz="4" w:space="0" w:color="auto"/>
            </w:tcBorders>
            <w:shd w:val="clear" w:color="auto" w:fill="D9D9D9" w:themeFill="background1" w:themeFillShade="D9"/>
            <w:noWrap/>
          </w:tcPr>
          <w:p w14:paraId="41C73D7C" w14:textId="2D4D4784" w:rsidR="00BB7DB6" w:rsidRPr="00DD4FE0" w:rsidRDefault="00BB7DB6" w:rsidP="00BB7DB6">
            <w:pPr>
              <w:pStyle w:val="ARTableBodyRightBold"/>
            </w:pPr>
            <w:r w:rsidRPr="003778C8">
              <w:t>1,439.7</w:t>
            </w:r>
          </w:p>
        </w:tc>
        <w:tc>
          <w:tcPr>
            <w:tcW w:w="1191" w:type="dxa"/>
            <w:tcBorders>
              <w:top w:val="single" w:sz="4" w:space="0" w:color="auto"/>
            </w:tcBorders>
            <w:shd w:val="clear" w:color="auto" w:fill="D9D9D9" w:themeFill="background1" w:themeFillShade="D9"/>
            <w:noWrap/>
          </w:tcPr>
          <w:p w14:paraId="138EA800" w14:textId="08BD4EAD" w:rsidR="00BB7DB6" w:rsidRPr="00DD4FE0" w:rsidRDefault="00BB7DB6" w:rsidP="00BB7DB6">
            <w:pPr>
              <w:pStyle w:val="ARTableBodyRightBold"/>
            </w:pPr>
            <w:r w:rsidRPr="003778C8">
              <w:t>60.0</w:t>
            </w:r>
          </w:p>
        </w:tc>
      </w:tr>
    </w:tbl>
    <w:p w14:paraId="02CF8B3B" w14:textId="0714E8CC" w:rsidR="002E317A" w:rsidRPr="00413234" w:rsidRDefault="002E317A" w:rsidP="00BB7DB6">
      <w:pPr>
        <w:pStyle w:val="ARTablefootnoteheading"/>
        <w:spacing w:before="120"/>
      </w:pPr>
      <w:bookmarkStart w:id="1133" w:name="_Toc114661337"/>
      <w:r w:rsidRPr="00413234">
        <w:t>Summary</w:t>
      </w:r>
    </w:p>
    <w:p w14:paraId="6F1CFAD9" w14:textId="675634ED" w:rsidR="002E317A" w:rsidRPr="00413234" w:rsidRDefault="00BB7DB6" w:rsidP="002E317A">
      <w:pPr>
        <w:pStyle w:val="ARTableFootnote"/>
      </w:pPr>
      <w:r w:rsidRPr="00BB7DB6">
        <w:t>Total equity for the DGS</w:t>
      </w:r>
      <w:r>
        <w:t>’</w:t>
      </w:r>
      <w:r w:rsidRPr="00BB7DB6">
        <w:t xml:space="preserve"> portfolio </w:t>
      </w:r>
      <w:r>
        <w:t>was</w:t>
      </w:r>
      <w:r w:rsidRPr="00BB7DB6">
        <w:t xml:space="preserve"> </w:t>
      </w:r>
      <w:r w:rsidRPr="00A7406D">
        <w:rPr>
          <w:b/>
          <w:bCs/>
        </w:rPr>
        <w:t>$60.0 million</w:t>
      </w:r>
      <w:r w:rsidRPr="00BB7DB6">
        <w:t xml:space="preserve"> higher when compared with the published budget, with the key drivers contributing to the increase articulated as part of balance sheet movements.</w:t>
      </w:r>
      <w:r w:rsidR="002E317A" w:rsidRPr="00413234">
        <w:br w:type="page"/>
      </w:r>
    </w:p>
    <w:p w14:paraId="45D03B50" w14:textId="77777777" w:rsidR="002E317A" w:rsidRPr="00413234" w:rsidRDefault="002E317A" w:rsidP="002E317A">
      <w:pPr>
        <w:pStyle w:val="Heading3"/>
        <w:spacing w:after="0"/>
      </w:pPr>
      <w:bookmarkStart w:id="1134" w:name="_Toc178882796"/>
      <w:bookmarkStart w:id="1135" w:name="_Toc178884908"/>
      <w:bookmarkStart w:id="1136" w:name="_Toc178921256"/>
      <w:bookmarkStart w:id="1137" w:name="_Toc210635334"/>
      <w:bookmarkStart w:id="1138" w:name="_Toc210688212"/>
      <w:bookmarkStart w:id="1139" w:name="_Toc210718806"/>
      <w:bookmarkStart w:id="1140" w:name="_Toc141792741"/>
      <w:r w:rsidRPr="00413234">
        <w:t>Administered items statement</w:t>
      </w:r>
      <w:bookmarkEnd w:id="1134"/>
      <w:bookmarkEnd w:id="1135"/>
      <w:bookmarkEnd w:id="1136"/>
      <w:bookmarkEnd w:id="1137"/>
      <w:bookmarkEnd w:id="1138"/>
      <w:bookmarkEnd w:id="1139"/>
    </w:p>
    <w:p w14:paraId="60804CCB" w14:textId="0C1C47DB" w:rsidR="002E317A" w:rsidRDefault="002E317A" w:rsidP="002E317A">
      <w:pPr>
        <w:pStyle w:val="Heading3smallerfordatenotinTOC"/>
      </w:pPr>
      <w:r w:rsidRPr="00413234">
        <w:t>for the year ended 30 June 202</w:t>
      </w:r>
      <w:bookmarkEnd w:id="1133"/>
      <w:bookmarkEnd w:id="1140"/>
      <w:r w:rsidR="004B2327">
        <w:t>5</w:t>
      </w:r>
    </w:p>
    <w:tbl>
      <w:tblPr>
        <w:tblStyle w:val="ARTable"/>
        <w:tblW w:w="8619" w:type="dxa"/>
        <w:tblLook w:val="06E0" w:firstRow="1" w:lastRow="1" w:firstColumn="1" w:lastColumn="0" w:noHBand="1" w:noVBand="1"/>
      </w:tblPr>
      <w:tblGrid>
        <w:gridCol w:w="5046"/>
        <w:gridCol w:w="1191"/>
        <w:gridCol w:w="1191"/>
        <w:gridCol w:w="1191"/>
      </w:tblGrid>
      <w:tr w:rsidR="001E37C3" w:rsidRPr="001C5175" w14:paraId="250E5BCF" w14:textId="77777777" w:rsidTr="002C4CC1">
        <w:trPr>
          <w:cnfStyle w:val="100000000000" w:firstRow="1" w:lastRow="0" w:firstColumn="0" w:lastColumn="0" w:oddVBand="0" w:evenVBand="0" w:oddHBand="0" w:evenHBand="0" w:firstRowFirstColumn="0" w:firstRowLastColumn="0" w:lastRowFirstColumn="0" w:lastRowLastColumn="0"/>
          <w:trHeight w:val="59"/>
        </w:trPr>
        <w:tc>
          <w:tcPr>
            <w:tcW w:w="5046" w:type="dxa"/>
            <w:tcBorders>
              <w:bottom w:val="nil"/>
            </w:tcBorders>
            <w:shd w:val="clear" w:color="auto" w:fill="BFBFBF" w:themeFill="background1" w:themeFillShade="BF"/>
          </w:tcPr>
          <w:p w14:paraId="280D28FD" w14:textId="77777777" w:rsidR="00413234" w:rsidRPr="00A91D4C" w:rsidRDefault="00413234" w:rsidP="002C4CC1">
            <w:pPr>
              <w:pStyle w:val="ARTableColHead"/>
            </w:pPr>
            <w:r w:rsidRPr="00A91D4C">
              <w:t>Controlled</w:t>
            </w:r>
          </w:p>
        </w:tc>
        <w:tc>
          <w:tcPr>
            <w:tcW w:w="1191" w:type="dxa"/>
            <w:tcBorders>
              <w:bottom w:val="nil"/>
            </w:tcBorders>
            <w:shd w:val="clear" w:color="auto" w:fill="BFBFBF" w:themeFill="background1" w:themeFillShade="BF"/>
            <w:noWrap/>
          </w:tcPr>
          <w:p w14:paraId="1BEA3533" w14:textId="2C31D02C" w:rsidR="00413234" w:rsidRDefault="00413234" w:rsidP="001E37C3">
            <w:pPr>
              <w:pStyle w:val="ARTableColHeadRight"/>
            </w:pPr>
            <w:r>
              <w:t>202</w:t>
            </w:r>
            <w:r w:rsidR="004B2327">
              <w:t>4</w:t>
            </w:r>
            <w:r w:rsidR="001E37C3" w:rsidRPr="0064670D">
              <w:t>–</w:t>
            </w:r>
            <w:r>
              <w:t>2</w:t>
            </w:r>
            <w:r w:rsidR="004B2327">
              <w:t>5</w:t>
            </w:r>
            <w:r>
              <w:t xml:space="preserve"> </w:t>
            </w:r>
            <w:r>
              <w:br/>
              <w:t>actual</w:t>
            </w:r>
          </w:p>
          <w:p w14:paraId="03079D5A" w14:textId="77777777" w:rsidR="00413234" w:rsidRPr="001D7FDD" w:rsidRDefault="00413234" w:rsidP="001E37C3">
            <w:pPr>
              <w:pStyle w:val="ARTableColHeadRight"/>
            </w:pPr>
            <w:r>
              <w:t>$m</w:t>
            </w:r>
          </w:p>
        </w:tc>
        <w:tc>
          <w:tcPr>
            <w:tcW w:w="1191" w:type="dxa"/>
            <w:tcBorders>
              <w:bottom w:val="nil"/>
            </w:tcBorders>
            <w:shd w:val="clear" w:color="auto" w:fill="BFBFBF" w:themeFill="background1" w:themeFillShade="BF"/>
            <w:noWrap/>
          </w:tcPr>
          <w:p w14:paraId="562C4588" w14:textId="3750A1D2" w:rsidR="00413234" w:rsidRDefault="00413234" w:rsidP="001E37C3">
            <w:pPr>
              <w:pStyle w:val="ARTableColHeadRight"/>
            </w:pPr>
            <w:r>
              <w:t>202</w:t>
            </w:r>
            <w:r w:rsidR="004B2327">
              <w:t>4</w:t>
            </w:r>
            <w:r w:rsidR="001E37C3" w:rsidRPr="0064670D">
              <w:t>–</w:t>
            </w:r>
            <w:r>
              <w:t>2</w:t>
            </w:r>
            <w:r w:rsidR="004B2327">
              <w:t>5</w:t>
            </w:r>
            <w:r w:rsidR="00671A5F">
              <w:t xml:space="preserve"> </w:t>
            </w:r>
            <w:r>
              <w:t>budget</w:t>
            </w:r>
          </w:p>
          <w:p w14:paraId="7B746951" w14:textId="77777777" w:rsidR="00413234" w:rsidRPr="001D7FDD" w:rsidRDefault="00413234" w:rsidP="001E37C3">
            <w:pPr>
              <w:pStyle w:val="ARTableColHeadRight"/>
            </w:pPr>
            <w:r>
              <w:t>$m</w:t>
            </w:r>
          </w:p>
        </w:tc>
        <w:tc>
          <w:tcPr>
            <w:tcW w:w="1191" w:type="dxa"/>
            <w:tcBorders>
              <w:bottom w:val="nil"/>
            </w:tcBorders>
            <w:shd w:val="clear" w:color="auto" w:fill="BFBFBF" w:themeFill="background1" w:themeFillShade="BF"/>
            <w:noWrap/>
          </w:tcPr>
          <w:p w14:paraId="3BF94362" w14:textId="77777777" w:rsidR="00413234" w:rsidRPr="001D7FDD" w:rsidRDefault="00413234" w:rsidP="001E37C3">
            <w:pPr>
              <w:pStyle w:val="ARTableColHeadRight"/>
            </w:pPr>
            <w:r w:rsidRPr="001D7FDD">
              <w:t>Variation</w:t>
            </w:r>
          </w:p>
          <w:p w14:paraId="649AE349" w14:textId="77777777" w:rsidR="00413234" w:rsidRPr="001D7FDD" w:rsidRDefault="00413234" w:rsidP="001E37C3">
            <w:pPr>
              <w:pStyle w:val="ARTableColHeadRight"/>
            </w:pPr>
            <w:r>
              <w:t>$m</w:t>
            </w:r>
          </w:p>
        </w:tc>
      </w:tr>
      <w:tr w:rsidR="00413234" w:rsidRPr="000E0F28" w14:paraId="41184926" w14:textId="77777777" w:rsidTr="001E37C3">
        <w:tc>
          <w:tcPr>
            <w:tcW w:w="5046" w:type="dxa"/>
            <w:tcBorders>
              <w:top w:val="nil"/>
              <w:bottom w:val="nil"/>
            </w:tcBorders>
          </w:tcPr>
          <w:p w14:paraId="32E4EA71" w14:textId="77777777" w:rsidR="00413234" w:rsidRDefault="00413234" w:rsidP="001E37C3">
            <w:pPr>
              <w:pStyle w:val="ARTablerowsubheadcoloursmallerspaceabove"/>
            </w:pPr>
            <w:r w:rsidRPr="00982FD6">
              <w:t>Administered income</w:t>
            </w:r>
          </w:p>
        </w:tc>
        <w:tc>
          <w:tcPr>
            <w:tcW w:w="1191" w:type="dxa"/>
            <w:tcBorders>
              <w:top w:val="nil"/>
              <w:bottom w:val="nil"/>
            </w:tcBorders>
            <w:shd w:val="clear" w:color="auto" w:fill="F2F2F2" w:themeFill="background1" w:themeFillShade="F2"/>
            <w:noWrap/>
          </w:tcPr>
          <w:p w14:paraId="1302CD84" w14:textId="35B26E53" w:rsidR="00413234" w:rsidRPr="39BB6F66" w:rsidRDefault="00413234" w:rsidP="009C0AD0">
            <w:pPr>
              <w:pStyle w:val="Tablerowheadinginvisible"/>
              <w:rPr>
                <w:rFonts w:eastAsia="VIC" w:cs="VIC"/>
              </w:rPr>
            </w:pPr>
          </w:p>
        </w:tc>
        <w:tc>
          <w:tcPr>
            <w:tcW w:w="1191" w:type="dxa"/>
            <w:tcBorders>
              <w:top w:val="nil"/>
              <w:bottom w:val="nil"/>
            </w:tcBorders>
            <w:noWrap/>
          </w:tcPr>
          <w:p w14:paraId="6D92F9F9" w14:textId="77777777" w:rsidR="00413234" w:rsidRPr="39BB6F66" w:rsidRDefault="00413234" w:rsidP="009C0AD0">
            <w:pPr>
              <w:pStyle w:val="Tablerowheadinginvisible"/>
              <w:rPr>
                <w:rFonts w:eastAsia="VIC" w:cs="VIC"/>
              </w:rPr>
            </w:pPr>
            <w:r w:rsidRPr="00982FD6">
              <w:t>Administered income</w:t>
            </w:r>
          </w:p>
        </w:tc>
        <w:tc>
          <w:tcPr>
            <w:tcW w:w="1191" w:type="dxa"/>
            <w:tcBorders>
              <w:top w:val="nil"/>
              <w:bottom w:val="nil"/>
            </w:tcBorders>
            <w:noWrap/>
          </w:tcPr>
          <w:p w14:paraId="3A8CA810" w14:textId="77777777" w:rsidR="00413234" w:rsidRPr="39BB6F66" w:rsidRDefault="00413234" w:rsidP="009C0AD0">
            <w:pPr>
              <w:pStyle w:val="Tablerowheadinginvisible"/>
              <w:rPr>
                <w:rFonts w:eastAsia="VIC" w:cs="VIC"/>
              </w:rPr>
            </w:pPr>
            <w:r w:rsidRPr="00982FD6">
              <w:t>Administered income</w:t>
            </w:r>
          </w:p>
        </w:tc>
      </w:tr>
      <w:tr w:rsidR="009B7232" w:rsidRPr="00484565" w14:paraId="37F428BD" w14:textId="77777777" w:rsidTr="001E37C3">
        <w:tc>
          <w:tcPr>
            <w:tcW w:w="5046" w:type="dxa"/>
            <w:tcBorders>
              <w:top w:val="nil"/>
              <w:bottom w:val="nil"/>
            </w:tcBorders>
          </w:tcPr>
          <w:p w14:paraId="5BBB20C0" w14:textId="29A18C5B" w:rsidR="009B7232" w:rsidRPr="00484565" w:rsidRDefault="009B7232" w:rsidP="009B7232">
            <w:pPr>
              <w:pStyle w:val="ARTableBody"/>
            </w:pPr>
            <w:r w:rsidRPr="002E6697">
              <w:t xml:space="preserve">Special appropriations </w:t>
            </w:r>
            <w:r w:rsidRPr="009B7232">
              <w:rPr>
                <w:vertAlign w:val="superscript"/>
              </w:rPr>
              <w:t>(1)</w:t>
            </w:r>
          </w:p>
        </w:tc>
        <w:tc>
          <w:tcPr>
            <w:tcW w:w="1191" w:type="dxa"/>
            <w:tcBorders>
              <w:top w:val="nil"/>
              <w:bottom w:val="nil"/>
            </w:tcBorders>
            <w:shd w:val="clear" w:color="auto" w:fill="F2F2F2" w:themeFill="background1" w:themeFillShade="F2"/>
            <w:noWrap/>
          </w:tcPr>
          <w:p w14:paraId="34E45FCF" w14:textId="359257D9" w:rsidR="009B7232" w:rsidRPr="00484565" w:rsidRDefault="009B7232" w:rsidP="009B7232">
            <w:pPr>
              <w:pStyle w:val="ARTableBodyRight"/>
            </w:pPr>
            <w:r w:rsidRPr="002E6697">
              <w:t>29.0</w:t>
            </w:r>
          </w:p>
        </w:tc>
        <w:tc>
          <w:tcPr>
            <w:tcW w:w="1191" w:type="dxa"/>
            <w:tcBorders>
              <w:top w:val="nil"/>
              <w:bottom w:val="nil"/>
            </w:tcBorders>
            <w:noWrap/>
          </w:tcPr>
          <w:p w14:paraId="383C5DEB" w14:textId="4A410309" w:rsidR="009B7232" w:rsidRPr="00484565" w:rsidRDefault="009B7232" w:rsidP="009B7232">
            <w:pPr>
              <w:pStyle w:val="ARTableBodyRight"/>
            </w:pPr>
            <w:r w:rsidRPr="002E6697">
              <w:t>-</w:t>
            </w:r>
          </w:p>
        </w:tc>
        <w:tc>
          <w:tcPr>
            <w:tcW w:w="1191" w:type="dxa"/>
            <w:tcBorders>
              <w:top w:val="nil"/>
              <w:bottom w:val="nil"/>
            </w:tcBorders>
            <w:noWrap/>
          </w:tcPr>
          <w:p w14:paraId="7EEBD26A" w14:textId="3B1E5CFE" w:rsidR="009B7232" w:rsidRPr="00484565" w:rsidRDefault="009B7232" w:rsidP="009B7232">
            <w:pPr>
              <w:pStyle w:val="ARTableBodyRight"/>
            </w:pPr>
            <w:r w:rsidRPr="002E6697">
              <w:t>29.0</w:t>
            </w:r>
          </w:p>
        </w:tc>
      </w:tr>
      <w:tr w:rsidR="009B7232" w:rsidRPr="00484565" w14:paraId="2508D632" w14:textId="77777777" w:rsidTr="001E37C3">
        <w:tc>
          <w:tcPr>
            <w:tcW w:w="5046" w:type="dxa"/>
            <w:tcBorders>
              <w:top w:val="nil"/>
              <w:bottom w:val="nil"/>
            </w:tcBorders>
          </w:tcPr>
          <w:p w14:paraId="2CCBBACB" w14:textId="0187A54F" w:rsidR="009B7232" w:rsidRPr="00484565" w:rsidRDefault="009B7232" w:rsidP="009B7232">
            <w:pPr>
              <w:pStyle w:val="ARTableBody"/>
            </w:pPr>
            <w:r w:rsidRPr="002E6697">
              <w:t>Interest</w:t>
            </w:r>
          </w:p>
        </w:tc>
        <w:tc>
          <w:tcPr>
            <w:tcW w:w="1191" w:type="dxa"/>
            <w:tcBorders>
              <w:top w:val="nil"/>
              <w:bottom w:val="nil"/>
            </w:tcBorders>
            <w:shd w:val="clear" w:color="auto" w:fill="F2F2F2" w:themeFill="background1" w:themeFillShade="F2"/>
            <w:noWrap/>
          </w:tcPr>
          <w:p w14:paraId="1EC9D950" w14:textId="4BDD813E" w:rsidR="009B7232" w:rsidRPr="00484565" w:rsidRDefault="009B7232" w:rsidP="009B7232">
            <w:pPr>
              <w:pStyle w:val="ARTableBodyRight"/>
            </w:pPr>
            <w:r w:rsidRPr="002E6697">
              <w:t>17.1</w:t>
            </w:r>
          </w:p>
        </w:tc>
        <w:tc>
          <w:tcPr>
            <w:tcW w:w="1191" w:type="dxa"/>
            <w:tcBorders>
              <w:top w:val="nil"/>
              <w:bottom w:val="nil"/>
            </w:tcBorders>
            <w:noWrap/>
          </w:tcPr>
          <w:p w14:paraId="40A28431" w14:textId="0BB4148C" w:rsidR="009B7232" w:rsidRPr="00484565" w:rsidRDefault="009B7232" w:rsidP="009B7232">
            <w:pPr>
              <w:pStyle w:val="ARTableBodyRight"/>
            </w:pPr>
            <w:r w:rsidRPr="002E6697">
              <w:t>7.3</w:t>
            </w:r>
          </w:p>
        </w:tc>
        <w:tc>
          <w:tcPr>
            <w:tcW w:w="1191" w:type="dxa"/>
            <w:tcBorders>
              <w:top w:val="nil"/>
              <w:bottom w:val="nil"/>
            </w:tcBorders>
            <w:noWrap/>
          </w:tcPr>
          <w:p w14:paraId="35B61322" w14:textId="168508D1" w:rsidR="009B7232" w:rsidRPr="00484565" w:rsidRDefault="009B7232" w:rsidP="009B7232">
            <w:pPr>
              <w:pStyle w:val="ARTableBodyRight"/>
            </w:pPr>
            <w:r w:rsidRPr="002E6697">
              <w:t>9.8</w:t>
            </w:r>
          </w:p>
        </w:tc>
      </w:tr>
      <w:tr w:rsidR="009B7232" w:rsidRPr="00484565" w14:paraId="4E1CFB55" w14:textId="77777777" w:rsidTr="001E37C3">
        <w:tc>
          <w:tcPr>
            <w:tcW w:w="5046" w:type="dxa"/>
            <w:tcBorders>
              <w:top w:val="nil"/>
              <w:bottom w:val="nil"/>
            </w:tcBorders>
          </w:tcPr>
          <w:p w14:paraId="64218A2E" w14:textId="08AFF81F" w:rsidR="009B7232" w:rsidRPr="00484565" w:rsidRDefault="009B7232" w:rsidP="009B7232">
            <w:pPr>
              <w:pStyle w:val="ARTableBody"/>
            </w:pPr>
            <w:r w:rsidRPr="002E6697">
              <w:t xml:space="preserve">Sales of goods and services </w:t>
            </w:r>
            <w:r w:rsidRPr="009B7232">
              <w:rPr>
                <w:vertAlign w:val="superscript"/>
              </w:rPr>
              <w:t>(2)</w:t>
            </w:r>
          </w:p>
        </w:tc>
        <w:tc>
          <w:tcPr>
            <w:tcW w:w="1191" w:type="dxa"/>
            <w:tcBorders>
              <w:top w:val="nil"/>
              <w:bottom w:val="nil"/>
            </w:tcBorders>
            <w:shd w:val="clear" w:color="auto" w:fill="F2F2F2" w:themeFill="background1" w:themeFillShade="F2"/>
            <w:noWrap/>
          </w:tcPr>
          <w:p w14:paraId="75BEEE42" w14:textId="61CE6798" w:rsidR="009B7232" w:rsidRPr="00484565" w:rsidRDefault="009B7232" w:rsidP="009B7232">
            <w:pPr>
              <w:pStyle w:val="ARTableBodyRight"/>
            </w:pPr>
            <w:r w:rsidRPr="002E6697">
              <w:t>553.8</w:t>
            </w:r>
          </w:p>
        </w:tc>
        <w:tc>
          <w:tcPr>
            <w:tcW w:w="1191" w:type="dxa"/>
            <w:tcBorders>
              <w:top w:val="nil"/>
              <w:bottom w:val="nil"/>
            </w:tcBorders>
            <w:noWrap/>
          </w:tcPr>
          <w:p w14:paraId="38C75B3B" w14:textId="4669241C" w:rsidR="009B7232" w:rsidRPr="00484565" w:rsidRDefault="009B7232" w:rsidP="009B7232">
            <w:pPr>
              <w:pStyle w:val="ARTableBodyRight"/>
            </w:pPr>
            <w:r w:rsidRPr="002E6697">
              <w:t>600.3</w:t>
            </w:r>
          </w:p>
        </w:tc>
        <w:tc>
          <w:tcPr>
            <w:tcW w:w="1191" w:type="dxa"/>
            <w:tcBorders>
              <w:top w:val="nil"/>
              <w:bottom w:val="nil"/>
            </w:tcBorders>
            <w:noWrap/>
          </w:tcPr>
          <w:p w14:paraId="5303A6A5" w14:textId="4A9B239B" w:rsidR="009B7232" w:rsidRPr="00484565" w:rsidRDefault="009B7232" w:rsidP="009B7232">
            <w:pPr>
              <w:pStyle w:val="ARTableBodyRight"/>
            </w:pPr>
            <w:r w:rsidRPr="002E6697">
              <w:t>(46.5)</w:t>
            </w:r>
          </w:p>
        </w:tc>
      </w:tr>
      <w:tr w:rsidR="009B7232" w:rsidRPr="00484565" w14:paraId="66608F1C" w14:textId="77777777" w:rsidTr="001E37C3">
        <w:tc>
          <w:tcPr>
            <w:tcW w:w="5046" w:type="dxa"/>
            <w:tcBorders>
              <w:top w:val="nil"/>
              <w:bottom w:val="nil"/>
            </w:tcBorders>
          </w:tcPr>
          <w:p w14:paraId="5F0E03A5" w14:textId="0EB3C0FC" w:rsidR="009B7232" w:rsidRPr="00484565" w:rsidRDefault="009B7232" w:rsidP="009B7232">
            <w:pPr>
              <w:pStyle w:val="ARTableBody"/>
            </w:pPr>
            <w:r w:rsidRPr="002E6697">
              <w:t xml:space="preserve">Grants </w:t>
            </w:r>
            <w:r w:rsidRPr="009B7232">
              <w:rPr>
                <w:vertAlign w:val="superscript"/>
              </w:rPr>
              <w:t>(3)</w:t>
            </w:r>
          </w:p>
        </w:tc>
        <w:tc>
          <w:tcPr>
            <w:tcW w:w="1191" w:type="dxa"/>
            <w:tcBorders>
              <w:top w:val="nil"/>
              <w:bottom w:val="nil"/>
            </w:tcBorders>
            <w:shd w:val="clear" w:color="auto" w:fill="F2F2F2" w:themeFill="background1" w:themeFillShade="F2"/>
            <w:noWrap/>
          </w:tcPr>
          <w:p w14:paraId="37AEB5B9" w14:textId="20FF3D65" w:rsidR="009B7232" w:rsidRPr="00484565" w:rsidRDefault="009B7232" w:rsidP="009B7232">
            <w:pPr>
              <w:pStyle w:val="ARTableBodyRight"/>
            </w:pPr>
            <w:r w:rsidRPr="002E6697">
              <w:t>537.1</w:t>
            </w:r>
          </w:p>
        </w:tc>
        <w:tc>
          <w:tcPr>
            <w:tcW w:w="1191" w:type="dxa"/>
            <w:tcBorders>
              <w:top w:val="nil"/>
              <w:bottom w:val="nil"/>
            </w:tcBorders>
            <w:noWrap/>
          </w:tcPr>
          <w:p w14:paraId="447E3972" w14:textId="7AE307DB" w:rsidR="009B7232" w:rsidRPr="00484565" w:rsidRDefault="009B7232" w:rsidP="009B7232">
            <w:pPr>
              <w:pStyle w:val="ARTableBodyRight"/>
            </w:pPr>
            <w:r w:rsidRPr="002E6697">
              <w:t>792.2</w:t>
            </w:r>
          </w:p>
        </w:tc>
        <w:tc>
          <w:tcPr>
            <w:tcW w:w="1191" w:type="dxa"/>
            <w:tcBorders>
              <w:top w:val="nil"/>
              <w:bottom w:val="nil"/>
            </w:tcBorders>
            <w:noWrap/>
          </w:tcPr>
          <w:p w14:paraId="396EAFF1" w14:textId="72B1574A" w:rsidR="009B7232" w:rsidRPr="00484565" w:rsidRDefault="009B7232" w:rsidP="009B7232">
            <w:pPr>
              <w:pStyle w:val="ARTableBodyRight"/>
            </w:pPr>
            <w:r w:rsidRPr="002E6697">
              <w:t>(255.1)</w:t>
            </w:r>
          </w:p>
        </w:tc>
      </w:tr>
      <w:tr w:rsidR="009B7232" w:rsidRPr="00484565" w14:paraId="4F7FFAB0" w14:textId="77777777" w:rsidTr="001E37C3">
        <w:tc>
          <w:tcPr>
            <w:tcW w:w="5046" w:type="dxa"/>
            <w:tcBorders>
              <w:top w:val="nil"/>
              <w:bottom w:val="single" w:sz="4" w:space="0" w:color="auto"/>
            </w:tcBorders>
          </w:tcPr>
          <w:p w14:paraId="215F07DB" w14:textId="6700E6C6" w:rsidR="009B7232" w:rsidRPr="00484565" w:rsidRDefault="009B7232" w:rsidP="009B7232">
            <w:pPr>
              <w:pStyle w:val="ARTableBody"/>
            </w:pPr>
            <w:r w:rsidRPr="002E6697">
              <w:t xml:space="preserve">Other income </w:t>
            </w:r>
            <w:r w:rsidRPr="009B7232">
              <w:rPr>
                <w:vertAlign w:val="superscript"/>
              </w:rPr>
              <w:t>(4)</w:t>
            </w:r>
          </w:p>
        </w:tc>
        <w:tc>
          <w:tcPr>
            <w:tcW w:w="1191" w:type="dxa"/>
            <w:tcBorders>
              <w:top w:val="nil"/>
              <w:bottom w:val="single" w:sz="4" w:space="0" w:color="auto"/>
            </w:tcBorders>
            <w:shd w:val="clear" w:color="auto" w:fill="F2F2F2" w:themeFill="background1" w:themeFillShade="F2"/>
            <w:noWrap/>
          </w:tcPr>
          <w:p w14:paraId="55BD1880" w14:textId="28A23843" w:rsidR="009B7232" w:rsidRPr="00484565" w:rsidRDefault="009B7232" w:rsidP="009B7232">
            <w:pPr>
              <w:pStyle w:val="ARTableBodyRight"/>
            </w:pPr>
            <w:r w:rsidRPr="002E6697">
              <w:t>22.1</w:t>
            </w:r>
          </w:p>
        </w:tc>
        <w:tc>
          <w:tcPr>
            <w:tcW w:w="1191" w:type="dxa"/>
            <w:tcBorders>
              <w:top w:val="nil"/>
              <w:bottom w:val="single" w:sz="4" w:space="0" w:color="auto"/>
            </w:tcBorders>
            <w:noWrap/>
          </w:tcPr>
          <w:p w14:paraId="5261CC54" w14:textId="72551F41" w:rsidR="009B7232" w:rsidRPr="00484565" w:rsidRDefault="009B7232" w:rsidP="009B7232">
            <w:pPr>
              <w:pStyle w:val="ARTableBodyRight"/>
            </w:pPr>
            <w:r w:rsidRPr="002E6697">
              <w:t>0.4</w:t>
            </w:r>
          </w:p>
        </w:tc>
        <w:tc>
          <w:tcPr>
            <w:tcW w:w="1191" w:type="dxa"/>
            <w:tcBorders>
              <w:top w:val="nil"/>
              <w:bottom w:val="single" w:sz="4" w:space="0" w:color="auto"/>
            </w:tcBorders>
            <w:noWrap/>
          </w:tcPr>
          <w:p w14:paraId="0CE88697" w14:textId="469CF44D" w:rsidR="009B7232" w:rsidRPr="00484565" w:rsidRDefault="009B7232" w:rsidP="009B7232">
            <w:pPr>
              <w:pStyle w:val="ARTableBodyRight"/>
            </w:pPr>
            <w:r w:rsidRPr="002E6697">
              <w:t>21.7</w:t>
            </w:r>
          </w:p>
        </w:tc>
      </w:tr>
      <w:tr w:rsidR="009B7232" w:rsidRPr="00484565" w14:paraId="38E24B48" w14:textId="77777777" w:rsidTr="001E37C3">
        <w:tc>
          <w:tcPr>
            <w:tcW w:w="5046" w:type="dxa"/>
            <w:tcBorders>
              <w:top w:val="single" w:sz="4" w:space="0" w:color="auto"/>
              <w:bottom w:val="single" w:sz="4" w:space="0" w:color="auto"/>
            </w:tcBorders>
          </w:tcPr>
          <w:p w14:paraId="7BC115BD" w14:textId="71B46A3A" w:rsidR="009B7232" w:rsidRPr="00484565" w:rsidRDefault="009B7232" w:rsidP="009B7232">
            <w:pPr>
              <w:pStyle w:val="ARTableBodyBold"/>
            </w:pPr>
            <w:r w:rsidRPr="002E6697">
              <w:t>Total administered income</w:t>
            </w:r>
          </w:p>
        </w:tc>
        <w:tc>
          <w:tcPr>
            <w:tcW w:w="1191" w:type="dxa"/>
            <w:tcBorders>
              <w:top w:val="single" w:sz="4" w:space="0" w:color="auto"/>
              <w:bottom w:val="single" w:sz="4" w:space="0" w:color="auto"/>
            </w:tcBorders>
            <w:shd w:val="clear" w:color="auto" w:fill="F2F2F2" w:themeFill="background1" w:themeFillShade="F2"/>
            <w:noWrap/>
          </w:tcPr>
          <w:p w14:paraId="396BF1C4" w14:textId="315C35D2" w:rsidR="009B7232" w:rsidRPr="00484565" w:rsidRDefault="009B7232" w:rsidP="009B7232">
            <w:pPr>
              <w:pStyle w:val="ARTableBodyRightBold"/>
            </w:pPr>
            <w:r w:rsidRPr="002E6697">
              <w:t>1,159.1</w:t>
            </w:r>
          </w:p>
        </w:tc>
        <w:tc>
          <w:tcPr>
            <w:tcW w:w="1191" w:type="dxa"/>
            <w:tcBorders>
              <w:top w:val="single" w:sz="4" w:space="0" w:color="auto"/>
              <w:bottom w:val="single" w:sz="4" w:space="0" w:color="auto"/>
            </w:tcBorders>
            <w:noWrap/>
          </w:tcPr>
          <w:p w14:paraId="7D26BAA6" w14:textId="398991C8" w:rsidR="009B7232" w:rsidRPr="00484565" w:rsidRDefault="009B7232" w:rsidP="009B7232">
            <w:pPr>
              <w:pStyle w:val="ARTableBodyRightBold"/>
            </w:pPr>
            <w:r w:rsidRPr="002E6697">
              <w:t>1,400.2</w:t>
            </w:r>
          </w:p>
        </w:tc>
        <w:tc>
          <w:tcPr>
            <w:tcW w:w="1191" w:type="dxa"/>
            <w:tcBorders>
              <w:top w:val="single" w:sz="4" w:space="0" w:color="auto"/>
              <w:bottom w:val="single" w:sz="4" w:space="0" w:color="auto"/>
            </w:tcBorders>
            <w:noWrap/>
          </w:tcPr>
          <w:p w14:paraId="51D37953" w14:textId="6DAA6CFC" w:rsidR="009B7232" w:rsidRPr="00484565" w:rsidRDefault="009B7232" w:rsidP="009B7232">
            <w:pPr>
              <w:pStyle w:val="ARTableBodyRightBold"/>
            </w:pPr>
            <w:r w:rsidRPr="002E6697">
              <w:t>(241.1)</w:t>
            </w:r>
          </w:p>
        </w:tc>
      </w:tr>
      <w:tr w:rsidR="00413234" w:rsidRPr="00484565" w14:paraId="5D39AACF" w14:textId="77777777" w:rsidTr="001E37C3">
        <w:tc>
          <w:tcPr>
            <w:tcW w:w="5046" w:type="dxa"/>
            <w:tcBorders>
              <w:top w:val="single" w:sz="4" w:space="0" w:color="auto"/>
              <w:bottom w:val="nil"/>
            </w:tcBorders>
          </w:tcPr>
          <w:p w14:paraId="5C6ED2BC" w14:textId="77777777" w:rsidR="00413234" w:rsidRPr="00484565" w:rsidRDefault="00413234" w:rsidP="001E37C3">
            <w:pPr>
              <w:pStyle w:val="ARTablerowsubheadcoloursmallerspaceabove"/>
            </w:pPr>
            <w:r w:rsidRPr="00484565">
              <w:t>Administered expenses</w:t>
            </w:r>
          </w:p>
        </w:tc>
        <w:tc>
          <w:tcPr>
            <w:tcW w:w="1191" w:type="dxa"/>
            <w:tcBorders>
              <w:top w:val="single" w:sz="4" w:space="0" w:color="auto"/>
              <w:bottom w:val="nil"/>
            </w:tcBorders>
            <w:shd w:val="clear" w:color="auto" w:fill="F2F2F2" w:themeFill="background1" w:themeFillShade="F2"/>
            <w:noWrap/>
          </w:tcPr>
          <w:p w14:paraId="22975E60" w14:textId="77777777" w:rsidR="00413234" w:rsidRPr="00484565" w:rsidRDefault="00413234" w:rsidP="009C0AD0">
            <w:pPr>
              <w:pStyle w:val="Tablerowheadinginvisible"/>
              <w:rPr>
                <w:rFonts w:eastAsia="VIC" w:cs="VIC"/>
              </w:rPr>
            </w:pPr>
          </w:p>
        </w:tc>
        <w:tc>
          <w:tcPr>
            <w:tcW w:w="1191" w:type="dxa"/>
            <w:tcBorders>
              <w:top w:val="single" w:sz="4" w:space="0" w:color="auto"/>
              <w:bottom w:val="nil"/>
            </w:tcBorders>
            <w:noWrap/>
          </w:tcPr>
          <w:p w14:paraId="240C47D1" w14:textId="77777777" w:rsidR="00413234" w:rsidRPr="00484565" w:rsidRDefault="00413234" w:rsidP="009C0AD0">
            <w:pPr>
              <w:pStyle w:val="Tablerowheadinginvisible"/>
              <w:rPr>
                <w:rFonts w:eastAsia="VIC" w:cs="VIC"/>
              </w:rPr>
            </w:pPr>
          </w:p>
        </w:tc>
        <w:tc>
          <w:tcPr>
            <w:tcW w:w="1191" w:type="dxa"/>
            <w:tcBorders>
              <w:top w:val="single" w:sz="4" w:space="0" w:color="auto"/>
              <w:bottom w:val="nil"/>
            </w:tcBorders>
            <w:noWrap/>
          </w:tcPr>
          <w:p w14:paraId="062BE696" w14:textId="77777777" w:rsidR="00413234" w:rsidRPr="00484565" w:rsidRDefault="00413234" w:rsidP="009C0AD0">
            <w:pPr>
              <w:pStyle w:val="Tablerowheadinginvisible"/>
              <w:rPr>
                <w:rFonts w:eastAsia="VIC" w:cs="VIC"/>
              </w:rPr>
            </w:pPr>
          </w:p>
        </w:tc>
      </w:tr>
      <w:tr w:rsidR="009B7232" w:rsidRPr="00484565" w14:paraId="08EF4007" w14:textId="77777777" w:rsidTr="001E37C3">
        <w:tc>
          <w:tcPr>
            <w:tcW w:w="5046" w:type="dxa"/>
            <w:tcBorders>
              <w:top w:val="nil"/>
              <w:bottom w:val="nil"/>
            </w:tcBorders>
          </w:tcPr>
          <w:p w14:paraId="085AA863" w14:textId="3C63B3D9" w:rsidR="009B7232" w:rsidRPr="00484565" w:rsidRDefault="009B7232" w:rsidP="009B7232">
            <w:pPr>
              <w:pStyle w:val="ARTableBody"/>
            </w:pPr>
            <w:r w:rsidRPr="00153035">
              <w:t xml:space="preserve">Payments into Consolidated Fund </w:t>
            </w:r>
            <w:r w:rsidRPr="009B7232">
              <w:rPr>
                <w:vertAlign w:val="superscript"/>
              </w:rPr>
              <w:t>(5)</w:t>
            </w:r>
          </w:p>
        </w:tc>
        <w:tc>
          <w:tcPr>
            <w:tcW w:w="1191" w:type="dxa"/>
            <w:tcBorders>
              <w:top w:val="nil"/>
              <w:bottom w:val="nil"/>
            </w:tcBorders>
            <w:shd w:val="clear" w:color="auto" w:fill="F2F2F2" w:themeFill="background1" w:themeFillShade="F2"/>
            <w:noWrap/>
          </w:tcPr>
          <w:p w14:paraId="18FA81A2" w14:textId="57F75616" w:rsidR="009B7232" w:rsidRPr="00484565" w:rsidRDefault="009B7232" w:rsidP="009B7232">
            <w:pPr>
              <w:pStyle w:val="ARTableBodyRight"/>
            </w:pPr>
            <w:r w:rsidRPr="00153035">
              <w:t>118.6</w:t>
            </w:r>
          </w:p>
        </w:tc>
        <w:tc>
          <w:tcPr>
            <w:tcW w:w="1191" w:type="dxa"/>
            <w:tcBorders>
              <w:top w:val="nil"/>
              <w:bottom w:val="nil"/>
            </w:tcBorders>
            <w:noWrap/>
          </w:tcPr>
          <w:p w14:paraId="5D4BE902" w14:textId="46AE640E" w:rsidR="009B7232" w:rsidRPr="00484565" w:rsidRDefault="009B7232" w:rsidP="009B7232">
            <w:pPr>
              <w:pStyle w:val="ARTableBodyRight"/>
            </w:pPr>
            <w:r w:rsidRPr="00153035">
              <w:t>67.9</w:t>
            </w:r>
          </w:p>
        </w:tc>
        <w:tc>
          <w:tcPr>
            <w:tcW w:w="1191" w:type="dxa"/>
            <w:tcBorders>
              <w:top w:val="nil"/>
              <w:bottom w:val="nil"/>
            </w:tcBorders>
            <w:noWrap/>
          </w:tcPr>
          <w:p w14:paraId="4436E4AB" w14:textId="2B4153AA" w:rsidR="009B7232" w:rsidRPr="00484565" w:rsidRDefault="009B7232" w:rsidP="009B7232">
            <w:pPr>
              <w:pStyle w:val="ARTableBodyRight"/>
            </w:pPr>
            <w:r w:rsidRPr="00153035">
              <w:t>(50.7)</w:t>
            </w:r>
          </w:p>
        </w:tc>
      </w:tr>
      <w:tr w:rsidR="009B7232" w:rsidRPr="00484565" w14:paraId="390F2D26" w14:textId="77777777" w:rsidTr="001E37C3">
        <w:tc>
          <w:tcPr>
            <w:tcW w:w="5046" w:type="dxa"/>
            <w:tcBorders>
              <w:top w:val="nil"/>
              <w:bottom w:val="nil"/>
            </w:tcBorders>
          </w:tcPr>
          <w:p w14:paraId="5D780018" w14:textId="4407875E" w:rsidR="009B7232" w:rsidRPr="00484565" w:rsidRDefault="009B7232" w:rsidP="009B7232">
            <w:pPr>
              <w:pStyle w:val="ARTableBody"/>
            </w:pPr>
            <w:r w:rsidRPr="00153035">
              <w:t xml:space="preserve">Depreciation and amortisation </w:t>
            </w:r>
            <w:r w:rsidRPr="009B7232">
              <w:rPr>
                <w:vertAlign w:val="superscript"/>
              </w:rPr>
              <w:t>(6)</w:t>
            </w:r>
          </w:p>
        </w:tc>
        <w:tc>
          <w:tcPr>
            <w:tcW w:w="1191" w:type="dxa"/>
            <w:tcBorders>
              <w:top w:val="nil"/>
              <w:bottom w:val="nil"/>
            </w:tcBorders>
            <w:shd w:val="clear" w:color="auto" w:fill="F2F2F2" w:themeFill="background1" w:themeFillShade="F2"/>
            <w:noWrap/>
          </w:tcPr>
          <w:p w14:paraId="5FA8715B" w14:textId="6FE108B2" w:rsidR="009B7232" w:rsidRPr="00484565" w:rsidRDefault="009B7232" w:rsidP="009B7232">
            <w:pPr>
              <w:pStyle w:val="ARTableBodyRight"/>
            </w:pPr>
            <w:r w:rsidRPr="00153035">
              <w:t>230.1</w:t>
            </w:r>
          </w:p>
        </w:tc>
        <w:tc>
          <w:tcPr>
            <w:tcW w:w="1191" w:type="dxa"/>
            <w:tcBorders>
              <w:top w:val="nil"/>
              <w:bottom w:val="nil"/>
            </w:tcBorders>
            <w:noWrap/>
          </w:tcPr>
          <w:p w14:paraId="5C11ABB0" w14:textId="271795EB" w:rsidR="009B7232" w:rsidRPr="00484565" w:rsidRDefault="009B7232" w:rsidP="009B7232">
            <w:pPr>
              <w:pStyle w:val="ARTableBodyRight"/>
            </w:pPr>
            <w:r w:rsidRPr="00153035">
              <w:t>326.1</w:t>
            </w:r>
          </w:p>
        </w:tc>
        <w:tc>
          <w:tcPr>
            <w:tcW w:w="1191" w:type="dxa"/>
            <w:tcBorders>
              <w:top w:val="nil"/>
              <w:bottom w:val="nil"/>
            </w:tcBorders>
            <w:noWrap/>
          </w:tcPr>
          <w:p w14:paraId="2CF473E7" w14:textId="4EDF1896" w:rsidR="009B7232" w:rsidRPr="00484565" w:rsidRDefault="009B7232" w:rsidP="009B7232">
            <w:pPr>
              <w:pStyle w:val="ARTableBodyRight"/>
            </w:pPr>
            <w:r w:rsidRPr="00153035">
              <w:t>96.0</w:t>
            </w:r>
          </w:p>
        </w:tc>
      </w:tr>
      <w:tr w:rsidR="009B7232" w:rsidRPr="00484565" w14:paraId="568C1B97" w14:textId="77777777" w:rsidTr="001E37C3">
        <w:tc>
          <w:tcPr>
            <w:tcW w:w="5046" w:type="dxa"/>
            <w:tcBorders>
              <w:top w:val="nil"/>
              <w:bottom w:val="nil"/>
            </w:tcBorders>
          </w:tcPr>
          <w:p w14:paraId="1643E88B" w14:textId="3D5D60AA" w:rsidR="009B7232" w:rsidRPr="00484565" w:rsidRDefault="009B7232" w:rsidP="009B7232">
            <w:pPr>
              <w:pStyle w:val="ARTableBody"/>
            </w:pPr>
            <w:r w:rsidRPr="00153035">
              <w:t>Interest expense</w:t>
            </w:r>
          </w:p>
        </w:tc>
        <w:tc>
          <w:tcPr>
            <w:tcW w:w="1191" w:type="dxa"/>
            <w:tcBorders>
              <w:top w:val="nil"/>
              <w:bottom w:val="nil"/>
            </w:tcBorders>
            <w:shd w:val="clear" w:color="auto" w:fill="F2F2F2" w:themeFill="background1" w:themeFillShade="F2"/>
            <w:noWrap/>
          </w:tcPr>
          <w:p w14:paraId="463CD8E3" w14:textId="4252414F" w:rsidR="009B7232" w:rsidRPr="00484565" w:rsidRDefault="009B7232" w:rsidP="009B7232">
            <w:pPr>
              <w:pStyle w:val="ARTableBodyRight"/>
            </w:pPr>
            <w:r w:rsidRPr="00153035">
              <w:t>70.5</w:t>
            </w:r>
          </w:p>
        </w:tc>
        <w:tc>
          <w:tcPr>
            <w:tcW w:w="1191" w:type="dxa"/>
            <w:tcBorders>
              <w:top w:val="nil"/>
              <w:bottom w:val="nil"/>
            </w:tcBorders>
            <w:noWrap/>
          </w:tcPr>
          <w:p w14:paraId="275965BE" w14:textId="68A04E96" w:rsidR="009B7232" w:rsidRPr="00484565" w:rsidRDefault="009B7232" w:rsidP="009B7232">
            <w:pPr>
              <w:pStyle w:val="ARTableBodyRight"/>
            </w:pPr>
            <w:r w:rsidRPr="00153035">
              <w:t>66.9</w:t>
            </w:r>
          </w:p>
        </w:tc>
        <w:tc>
          <w:tcPr>
            <w:tcW w:w="1191" w:type="dxa"/>
            <w:tcBorders>
              <w:top w:val="nil"/>
              <w:bottom w:val="nil"/>
            </w:tcBorders>
            <w:noWrap/>
          </w:tcPr>
          <w:p w14:paraId="2BA0E55E" w14:textId="68F3B6FE" w:rsidR="009B7232" w:rsidRPr="00484565" w:rsidRDefault="009B7232" w:rsidP="009B7232">
            <w:pPr>
              <w:pStyle w:val="ARTableBodyRight"/>
            </w:pPr>
            <w:r w:rsidRPr="00153035">
              <w:t>(3.6)</w:t>
            </w:r>
          </w:p>
        </w:tc>
      </w:tr>
      <w:tr w:rsidR="009B7232" w:rsidRPr="00484565" w14:paraId="318379F7" w14:textId="77777777" w:rsidTr="001E37C3">
        <w:tc>
          <w:tcPr>
            <w:tcW w:w="5046" w:type="dxa"/>
            <w:tcBorders>
              <w:top w:val="nil"/>
              <w:bottom w:val="nil"/>
            </w:tcBorders>
          </w:tcPr>
          <w:p w14:paraId="580B64E4" w14:textId="2CCCF223" w:rsidR="009B7232" w:rsidRPr="00484565" w:rsidRDefault="009B7232" w:rsidP="009B7232">
            <w:pPr>
              <w:pStyle w:val="ARTableBody"/>
            </w:pPr>
            <w:r w:rsidRPr="00153035">
              <w:t xml:space="preserve">Grants and other transfers </w:t>
            </w:r>
            <w:r w:rsidRPr="009B7232">
              <w:rPr>
                <w:vertAlign w:val="superscript"/>
              </w:rPr>
              <w:t>(7)</w:t>
            </w:r>
          </w:p>
        </w:tc>
        <w:tc>
          <w:tcPr>
            <w:tcW w:w="1191" w:type="dxa"/>
            <w:tcBorders>
              <w:top w:val="nil"/>
              <w:bottom w:val="nil"/>
            </w:tcBorders>
            <w:shd w:val="clear" w:color="auto" w:fill="F2F2F2" w:themeFill="background1" w:themeFillShade="F2"/>
            <w:noWrap/>
          </w:tcPr>
          <w:p w14:paraId="482A7464" w14:textId="4D71E987" w:rsidR="009B7232" w:rsidRPr="00484565" w:rsidRDefault="009B7232" w:rsidP="009B7232">
            <w:pPr>
              <w:pStyle w:val="ARTableBodyRight"/>
            </w:pPr>
            <w:r w:rsidRPr="00153035">
              <w:t>566.1</w:t>
            </w:r>
          </w:p>
        </w:tc>
        <w:tc>
          <w:tcPr>
            <w:tcW w:w="1191" w:type="dxa"/>
            <w:tcBorders>
              <w:top w:val="nil"/>
              <w:bottom w:val="nil"/>
            </w:tcBorders>
            <w:noWrap/>
          </w:tcPr>
          <w:p w14:paraId="1FBFF9F2" w14:textId="2618BE74" w:rsidR="009B7232" w:rsidRPr="00484565" w:rsidRDefault="009B7232" w:rsidP="009B7232">
            <w:pPr>
              <w:pStyle w:val="ARTableBodyRight"/>
            </w:pPr>
            <w:r w:rsidRPr="00153035">
              <w:t>792.2</w:t>
            </w:r>
          </w:p>
        </w:tc>
        <w:tc>
          <w:tcPr>
            <w:tcW w:w="1191" w:type="dxa"/>
            <w:tcBorders>
              <w:top w:val="nil"/>
              <w:bottom w:val="nil"/>
            </w:tcBorders>
            <w:noWrap/>
          </w:tcPr>
          <w:p w14:paraId="22E475AF" w14:textId="1E4F3CE3" w:rsidR="009B7232" w:rsidRPr="00484565" w:rsidRDefault="009B7232" w:rsidP="009B7232">
            <w:pPr>
              <w:pStyle w:val="ARTableBodyRight"/>
            </w:pPr>
            <w:r w:rsidRPr="00153035">
              <w:t>226.1</w:t>
            </w:r>
          </w:p>
        </w:tc>
      </w:tr>
      <w:tr w:rsidR="009B7232" w:rsidRPr="00484565" w14:paraId="4A33F12A" w14:textId="77777777" w:rsidTr="001E37C3">
        <w:tc>
          <w:tcPr>
            <w:tcW w:w="5046" w:type="dxa"/>
            <w:tcBorders>
              <w:top w:val="nil"/>
              <w:bottom w:val="single" w:sz="4" w:space="0" w:color="auto"/>
            </w:tcBorders>
          </w:tcPr>
          <w:p w14:paraId="1BEAC5D6" w14:textId="7C568961" w:rsidR="009B7232" w:rsidRPr="00484565" w:rsidRDefault="009B7232" w:rsidP="009B7232">
            <w:pPr>
              <w:pStyle w:val="ARTableBody"/>
            </w:pPr>
            <w:r w:rsidRPr="00153035">
              <w:t xml:space="preserve">Other operating expenses </w:t>
            </w:r>
          </w:p>
        </w:tc>
        <w:tc>
          <w:tcPr>
            <w:tcW w:w="1191" w:type="dxa"/>
            <w:tcBorders>
              <w:top w:val="nil"/>
              <w:bottom w:val="single" w:sz="4" w:space="0" w:color="auto"/>
            </w:tcBorders>
            <w:shd w:val="clear" w:color="auto" w:fill="F2F2F2" w:themeFill="background1" w:themeFillShade="F2"/>
            <w:noWrap/>
          </w:tcPr>
          <w:p w14:paraId="18B452B3" w14:textId="1EE14FB7" w:rsidR="009B7232" w:rsidRPr="00484565" w:rsidRDefault="009B7232" w:rsidP="009B7232">
            <w:pPr>
              <w:pStyle w:val="ARTableBodyRight"/>
            </w:pPr>
            <w:r w:rsidRPr="00153035">
              <w:t>206.7</w:t>
            </w:r>
          </w:p>
        </w:tc>
        <w:tc>
          <w:tcPr>
            <w:tcW w:w="1191" w:type="dxa"/>
            <w:tcBorders>
              <w:top w:val="nil"/>
              <w:bottom w:val="single" w:sz="4" w:space="0" w:color="auto"/>
            </w:tcBorders>
            <w:noWrap/>
          </w:tcPr>
          <w:p w14:paraId="58D55A18" w14:textId="44BBF486" w:rsidR="009B7232" w:rsidRPr="00484565" w:rsidRDefault="009B7232" w:rsidP="009B7232">
            <w:pPr>
              <w:pStyle w:val="ARTableBodyRight"/>
            </w:pPr>
            <w:r w:rsidRPr="00153035">
              <w:t>207.5</w:t>
            </w:r>
          </w:p>
        </w:tc>
        <w:tc>
          <w:tcPr>
            <w:tcW w:w="1191" w:type="dxa"/>
            <w:tcBorders>
              <w:top w:val="nil"/>
              <w:bottom w:val="single" w:sz="4" w:space="0" w:color="auto"/>
            </w:tcBorders>
            <w:noWrap/>
          </w:tcPr>
          <w:p w14:paraId="0BEE25FC" w14:textId="79A098BC" w:rsidR="009B7232" w:rsidRPr="00484565" w:rsidRDefault="009B7232" w:rsidP="009B7232">
            <w:pPr>
              <w:pStyle w:val="ARTableBodyRight"/>
            </w:pPr>
            <w:r w:rsidRPr="00153035">
              <w:t>0.7</w:t>
            </w:r>
          </w:p>
        </w:tc>
      </w:tr>
      <w:tr w:rsidR="009B7232" w:rsidRPr="00484565" w14:paraId="689E0D38" w14:textId="77777777" w:rsidTr="001E37C3">
        <w:tc>
          <w:tcPr>
            <w:tcW w:w="5046" w:type="dxa"/>
            <w:tcBorders>
              <w:top w:val="single" w:sz="4" w:space="0" w:color="auto"/>
              <w:bottom w:val="single" w:sz="4" w:space="0" w:color="auto"/>
            </w:tcBorders>
          </w:tcPr>
          <w:p w14:paraId="45B7B013" w14:textId="0C231D4E" w:rsidR="009B7232" w:rsidRPr="00484565" w:rsidRDefault="009B7232" w:rsidP="009B7232">
            <w:pPr>
              <w:pStyle w:val="ARTableBodyBold"/>
            </w:pPr>
            <w:r w:rsidRPr="00153035">
              <w:t>Total administered expenses</w:t>
            </w:r>
          </w:p>
        </w:tc>
        <w:tc>
          <w:tcPr>
            <w:tcW w:w="1191" w:type="dxa"/>
            <w:tcBorders>
              <w:top w:val="single" w:sz="4" w:space="0" w:color="auto"/>
              <w:bottom w:val="single" w:sz="4" w:space="0" w:color="auto"/>
            </w:tcBorders>
            <w:shd w:val="clear" w:color="auto" w:fill="F2F2F2" w:themeFill="background1" w:themeFillShade="F2"/>
            <w:noWrap/>
          </w:tcPr>
          <w:p w14:paraId="32EA9E3F" w14:textId="3A27E0E6" w:rsidR="009B7232" w:rsidRPr="00484565" w:rsidRDefault="009B7232" w:rsidP="009B7232">
            <w:pPr>
              <w:pStyle w:val="ARTableBodyRightBold"/>
            </w:pPr>
            <w:r w:rsidRPr="00153035">
              <w:t>1,192.0</w:t>
            </w:r>
          </w:p>
        </w:tc>
        <w:tc>
          <w:tcPr>
            <w:tcW w:w="1191" w:type="dxa"/>
            <w:tcBorders>
              <w:top w:val="single" w:sz="4" w:space="0" w:color="auto"/>
              <w:bottom w:val="single" w:sz="4" w:space="0" w:color="auto"/>
            </w:tcBorders>
            <w:noWrap/>
          </w:tcPr>
          <w:p w14:paraId="6DC5AC74" w14:textId="26EBADCD" w:rsidR="009B7232" w:rsidRPr="00484565" w:rsidRDefault="009B7232" w:rsidP="009B7232">
            <w:pPr>
              <w:pStyle w:val="ARTableBodyRightBold"/>
            </w:pPr>
            <w:r w:rsidRPr="00153035">
              <w:t>1,460.5</w:t>
            </w:r>
          </w:p>
        </w:tc>
        <w:tc>
          <w:tcPr>
            <w:tcW w:w="1191" w:type="dxa"/>
            <w:tcBorders>
              <w:top w:val="single" w:sz="4" w:space="0" w:color="auto"/>
              <w:bottom w:val="single" w:sz="4" w:space="0" w:color="auto"/>
            </w:tcBorders>
            <w:noWrap/>
          </w:tcPr>
          <w:p w14:paraId="5375C89D" w14:textId="3A774792" w:rsidR="009B7232" w:rsidRPr="00484565" w:rsidRDefault="009B7232" w:rsidP="009B7232">
            <w:pPr>
              <w:pStyle w:val="ARTableBodyRightBold"/>
            </w:pPr>
            <w:r w:rsidRPr="00153035">
              <w:t>268.5</w:t>
            </w:r>
          </w:p>
        </w:tc>
      </w:tr>
      <w:tr w:rsidR="009B7232" w:rsidRPr="00484565" w14:paraId="1599D4F5" w14:textId="77777777" w:rsidTr="001E37C3">
        <w:tc>
          <w:tcPr>
            <w:tcW w:w="5046" w:type="dxa"/>
            <w:tcBorders>
              <w:top w:val="single" w:sz="4" w:space="0" w:color="auto"/>
              <w:bottom w:val="single" w:sz="4" w:space="0" w:color="auto"/>
            </w:tcBorders>
          </w:tcPr>
          <w:p w14:paraId="126E038D" w14:textId="0F4E90D8" w:rsidR="009B7232" w:rsidRPr="00484565" w:rsidRDefault="009B7232" w:rsidP="009B7232">
            <w:pPr>
              <w:pStyle w:val="ARTableBodyBold"/>
            </w:pPr>
            <w:r w:rsidRPr="00153035">
              <w:t>Income less expenses</w:t>
            </w:r>
          </w:p>
        </w:tc>
        <w:tc>
          <w:tcPr>
            <w:tcW w:w="1191" w:type="dxa"/>
            <w:tcBorders>
              <w:top w:val="single" w:sz="4" w:space="0" w:color="auto"/>
              <w:bottom w:val="single" w:sz="4" w:space="0" w:color="auto"/>
            </w:tcBorders>
            <w:shd w:val="clear" w:color="auto" w:fill="F2F2F2" w:themeFill="background1" w:themeFillShade="F2"/>
            <w:noWrap/>
          </w:tcPr>
          <w:p w14:paraId="218AE269" w14:textId="54176371" w:rsidR="009B7232" w:rsidRPr="00484565" w:rsidRDefault="009B7232" w:rsidP="009B7232">
            <w:pPr>
              <w:pStyle w:val="ARTableBodyRightBold"/>
            </w:pPr>
            <w:r w:rsidRPr="00153035">
              <w:t>(32.9)</w:t>
            </w:r>
          </w:p>
        </w:tc>
        <w:tc>
          <w:tcPr>
            <w:tcW w:w="1191" w:type="dxa"/>
            <w:tcBorders>
              <w:top w:val="single" w:sz="4" w:space="0" w:color="auto"/>
              <w:bottom w:val="single" w:sz="4" w:space="0" w:color="auto"/>
            </w:tcBorders>
            <w:noWrap/>
          </w:tcPr>
          <w:p w14:paraId="681C93BC" w14:textId="204ED000" w:rsidR="009B7232" w:rsidRPr="00484565" w:rsidRDefault="009B7232" w:rsidP="009B7232">
            <w:pPr>
              <w:pStyle w:val="ARTableBodyRightBold"/>
            </w:pPr>
            <w:r w:rsidRPr="00153035">
              <w:t>(60.3)</w:t>
            </w:r>
          </w:p>
        </w:tc>
        <w:tc>
          <w:tcPr>
            <w:tcW w:w="1191" w:type="dxa"/>
            <w:tcBorders>
              <w:top w:val="single" w:sz="4" w:space="0" w:color="auto"/>
              <w:bottom w:val="single" w:sz="4" w:space="0" w:color="auto"/>
            </w:tcBorders>
            <w:noWrap/>
          </w:tcPr>
          <w:p w14:paraId="2B5C78FA" w14:textId="0A8E63B3" w:rsidR="009B7232" w:rsidRPr="00484565" w:rsidRDefault="009B7232" w:rsidP="009B7232">
            <w:pPr>
              <w:pStyle w:val="ARTableBodyRightBold"/>
            </w:pPr>
            <w:r w:rsidRPr="00153035">
              <w:t>27.4</w:t>
            </w:r>
          </w:p>
        </w:tc>
      </w:tr>
      <w:tr w:rsidR="00413234" w:rsidRPr="00484565" w14:paraId="0E83B912" w14:textId="77777777" w:rsidTr="001E37C3">
        <w:tc>
          <w:tcPr>
            <w:tcW w:w="5046" w:type="dxa"/>
            <w:tcBorders>
              <w:top w:val="single" w:sz="4" w:space="0" w:color="auto"/>
              <w:bottom w:val="nil"/>
            </w:tcBorders>
          </w:tcPr>
          <w:p w14:paraId="498B6F14" w14:textId="77777777" w:rsidR="00413234" w:rsidRPr="00484565" w:rsidRDefault="00413234" w:rsidP="001E37C3">
            <w:pPr>
              <w:pStyle w:val="ARTablerowsubheadcoloursmallerspaceabove"/>
            </w:pPr>
            <w:r w:rsidRPr="00484565">
              <w:t xml:space="preserve">Administered assets </w:t>
            </w:r>
          </w:p>
        </w:tc>
        <w:tc>
          <w:tcPr>
            <w:tcW w:w="1191" w:type="dxa"/>
            <w:tcBorders>
              <w:top w:val="single" w:sz="4" w:space="0" w:color="auto"/>
              <w:bottom w:val="nil"/>
            </w:tcBorders>
            <w:shd w:val="clear" w:color="auto" w:fill="F2F2F2" w:themeFill="background1" w:themeFillShade="F2"/>
            <w:noWrap/>
          </w:tcPr>
          <w:p w14:paraId="05313553" w14:textId="77777777" w:rsidR="00413234" w:rsidRPr="00484565" w:rsidRDefault="00413234" w:rsidP="009C0AD0">
            <w:pPr>
              <w:pStyle w:val="Tablerowheadinginvisible"/>
            </w:pPr>
          </w:p>
        </w:tc>
        <w:tc>
          <w:tcPr>
            <w:tcW w:w="1191" w:type="dxa"/>
            <w:tcBorders>
              <w:top w:val="single" w:sz="4" w:space="0" w:color="auto"/>
              <w:bottom w:val="nil"/>
            </w:tcBorders>
            <w:noWrap/>
          </w:tcPr>
          <w:p w14:paraId="4BD76993" w14:textId="77777777" w:rsidR="00413234" w:rsidRPr="00484565" w:rsidRDefault="00413234" w:rsidP="009C0AD0">
            <w:pPr>
              <w:pStyle w:val="Tablerowheadinginvisible"/>
            </w:pPr>
          </w:p>
        </w:tc>
        <w:tc>
          <w:tcPr>
            <w:tcW w:w="1191" w:type="dxa"/>
            <w:tcBorders>
              <w:top w:val="single" w:sz="4" w:space="0" w:color="auto"/>
              <w:bottom w:val="nil"/>
            </w:tcBorders>
            <w:noWrap/>
          </w:tcPr>
          <w:p w14:paraId="21F9FDA0" w14:textId="77777777" w:rsidR="00413234" w:rsidRPr="00484565" w:rsidRDefault="00413234" w:rsidP="009C0AD0">
            <w:pPr>
              <w:pStyle w:val="Tablerowheadinginvisible"/>
              <w:rPr>
                <w:color w:val="000000" w:themeColor="text1"/>
              </w:rPr>
            </w:pPr>
          </w:p>
        </w:tc>
      </w:tr>
      <w:tr w:rsidR="009B7232" w:rsidRPr="00484565" w14:paraId="6C7A1C6D" w14:textId="77777777" w:rsidTr="001E37C3">
        <w:tc>
          <w:tcPr>
            <w:tcW w:w="5046" w:type="dxa"/>
            <w:tcBorders>
              <w:top w:val="nil"/>
              <w:bottom w:val="nil"/>
            </w:tcBorders>
          </w:tcPr>
          <w:p w14:paraId="6E5FA820" w14:textId="47B7B15E" w:rsidR="009B7232" w:rsidRPr="00484565" w:rsidRDefault="009B7232" w:rsidP="009B7232">
            <w:pPr>
              <w:pStyle w:val="ARTableBody"/>
            </w:pPr>
            <w:r w:rsidRPr="007D25ED">
              <w:t xml:space="preserve">Cash and deposits </w:t>
            </w:r>
            <w:r w:rsidRPr="009B7232">
              <w:rPr>
                <w:vertAlign w:val="superscript"/>
              </w:rPr>
              <w:t>(8)</w:t>
            </w:r>
          </w:p>
        </w:tc>
        <w:tc>
          <w:tcPr>
            <w:tcW w:w="1191" w:type="dxa"/>
            <w:tcBorders>
              <w:top w:val="nil"/>
              <w:bottom w:val="nil"/>
            </w:tcBorders>
            <w:shd w:val="clear" w:color="auto" w:fill="F2F2F2" w:themeFill="background1" w:themeFillShade="F2"/>
            <w:noWrap/>
          </w:tcPr>
          <w:p w14:paraId="66C1C37E" w14:textId="6D1C436E" w:rsidR="009B7232" w:rsidRPr="00484565" w:rsidRDefault="009B7232" w:rsidP="009B7232">
            <w:pPr>
              <w:pStyle w:val="ARTableBodyRight"/>
            </w:pPr>
            <w:r w:rsidRPr="007D25ED">
              <w:t>213.4</w:t>
            </w:r>
          </w:p>
        </w:tc>
        <w:tc>
          <w:tcPr>
            <w:tcW w:w="1191" w:type="dxa"/>
            <w:tcBorders>
              <w:top w:val="nil"/>
              <w:bottom w:val="nil"/>
            </w:tcBorders>
            <w:noWrap/>
          </w:tcPr>
          <w:p w14:paraId="327599F5" w14:textId="7053BC75" w:rsidR="009B7232" w:rsidRPr="00484565" w:rsidRDefault="009B7232" w:rsidP="009B7232">
            <w:pPr>
              <w:pStyle w:val="ARTableBodyRight"/>
            </w:pPr>
            <w:r w:rsidRPr="007D25ED">
              <w:t>323.4</w:t>
            </w:r>
          </w:p>
        </w:tc>
        <w:tc>
          <w:tcPr>
            <w:tcW w:w="1191" w:type="dxa"/>
            <w:tcBorders>
              <w:top w:val="nil"/>
              <w:bottom w:val="nil"/>
            </w:tcBorders>
            <w:noWrap/>
          </w:tcPr>
          <w:p w14:paraId="64A01608" w14:textId="5771CB1D" w:rsidR="009B7232" w:rsidRPr="00484565" w:rsidRDefault="009B7232" w:rsidP="009B7232">
            <w:pPr>
              <w:pStyle w:val="ARTableBodyRight"/>
            </w:pPr>
            <w:r w:rsidRPr="007D25ED">
              <w:t>(110.0)</w:t>
            </w:r>
          </w:p>
        </w:tc>
      </w:tr>
      <w:tr w:rsidR="009B7232" w:rsidRPr="00484565" w14:paraId="7BEC7A27" w14:textId="77777777" w:rsidTr="001E37C3">
        <w:tc>
          <w:tcPr>
            <w:tcW w:w="5046" w:type="dxa"/>
            <w:tcBorders>
              <w:top w:val="nil"/>
              <w:bottom w:val="nil"/>
            </w:tcBorders>
          </w:tcPr>
          <w:p w14:paraId="23A1748A" w14:textId="21171DDB" w:rsidR="009B7232" w:rsidRPr="00484565" w:rsidRDefault="009B7232" w:rsidP="009B7232">
            <w:pPr>
              <w:pStyle w:val="ARTableBody"/>
            </w:pPr>
            <w:r w:rsidRPr="007D25ED">
              <w:t xml:space="preserve">Receivables </w:t>
            </w:r>
            <w:r w:rsidRPr="009B7232">
              <w:rPr>
                <w:vertAlign w:val="superscript"/>
              </w:rPr>
              <w:t>(9)</w:t>
            </w:r>
          </w:p>
        </w:tc>
        <w:tc>
          <w:tcPr>
            <w:tcW w:w="1191" w:type="dxa"/>
            <w:tcBorders>
              <w:top w:val="nil"/>
              <w:bottom w:val="nil"/>
            </w:tcBorders>
            <w:shd w:val="clear" w:color="auto" w:fill="F2F2F2" w:themeFill="background1" w:themeFillShade="F2"/>
            <w:noWrap/>
          </w:tcPr>
          <w:p w14:paraId="04009E30" w14:textId="0EE11B13" w:rsidR="009B7232" w:rsidRPr="00484565" w:rsidRDefault="009B7232" w:rsidP="009B7232">
            <w:pPr>
              <w:pStyle w:val="ARTableBodyRight"/>
            </w:pPr>
            <w:r w:rsidRPr="007D25ED">
              <w:t>589.4</w:t>
            </w:r>
          </w:p>
        </w:tc>
        <w:tc>
          <w:tcPr>
            <w:tcW w:w="1191" w:type="dxa"/>
            <w:tcBorders>
              <w:top w:val="nil"/>
              <w:bottom w:val="nil"/>
            </w:tcBorders>
            <w:noWrap/>
          </w:tcPr>
          <w:p w14:paraId="26C158ED" w14:textId="6CD86A70" w:rsidR="009B7232" w:rsidRPr="00484565" w:rsidRDefault="009B7232" w:rsidP="009B7232">
            <w:pPr>
              <w:pStyle w:val="ARTableBodyRight"/>
            </w:pPr>
            <w:r w:rsidRPr="007D25ED">
              <w:t>685.1</w:t>
            </w:r>
          </w:p>
        </w:tc>
        <w:tc>
          <w:tcPr>
            <w:tcW w:w="1191" w:type="dxa"/>
            <w:tcBorders>
              <w:top w:val="nil"/>
              <w:bottom w:val="nil"/>
            </w:tcBorders>
            <w:noWrap/>
          </w:tcPr>
          <w:p w14:paraId="627D4C7E" w14:textId="45782FEA" w:rsidR="009B7232" w:rsidRPr="00484565" w:rsidRDefault="009B7232" w:rsidP="009B7232">
            <w:pPr>
              <w:pStyle w:val="ARTableBodyRight"/>
            </w:pPr>
            <w:r w:rsidRPr="007D25ED">
              <w:t>(95.7)</w:t>
            </w:r>
          </w:p>
        </w:tc>
      </w:tr>
      <w:tr w:rsidR="009B7232" w:rsidRPr="00484565" w14:paraId="74A9296C" w14:textId="77777777" w:rsidTr="001E37C3">
        <w:tc>
          <w:tcPr>
            <w:tcW w:w="5046" w:type="dxa"/>
            <w:tcBorders>
              <w:top w:val="nil"/>
              <w:bottom w:val="nil"/>
            </w:tcBorders>
          </w:tcPr>
          <w:p w14:paraId="3A171817" w14:textId="307789CF" w:rsidR="009B7232" w:rsidRPr="00484565" w:rsidRDefault="009B7232" w:rsidP="009B7232">
            <w:pPr>
              <w:pStyle w:val="ARTableBody"/>
            </w:pPr>
            <w:r w:rsidRPr="007D25ED">
              <w:t xml:space="preserve">Property, plant and equipment </w:t>
            </w:r>
            <w:r w:rsidRPr="009B7232">
              <w:rPr>
                <w:vertAlign w:val="superscript"/>
              </w:rPr>
              <w:t>(10)</w:t>
            </w:r>
          </w:p>
        </w:tc>
        <w:tc>
          <w:tcPr>
            <w:tcW w:w="1191" w:type="dxa"/>
            <w:tcBorders>
              <w:top w:val="nil"/>
              <w:bottom w:val="nil"/>
            </w:tcBorders>
            <w:shd w:val="clear" w:color="auto" w:fill="F2F2F2" w:themeFill="background1" w:themeFillShade="F2"/>
            <w:noWrap/>
          </w:tcPr>
          <w:p w14:paraId="2303EFD1" w14:textId="60EA72F2" w:rsidR="009B7232" w:rsidRPr="00484565" w:rsidRDefault="009B7232" w:rsidP="009B7232">
            <w:pPr>
              <w:pStyle w:val="ARTableBodyRight"/>
            </w:pPr>
            <w:r w:rsidRPr="007D25ED">
              <w:t>1,125.5</w:t>
            </w:r>
          </w:p>
        </w:tc>
        <w:tc>
          <w:tcPr>
            <w:tcW w:w="1191" w:type="dxa"/>
            <w:tcBorders>
              <w:top w:val="nil"/>
              <w:bottom w:val="nil"/>
            </w:tcBorders>
            <w:noWrap/>
          </w:tcPr>
          <w:p w14:paraId="6913E703" w14:textId="1D48A248" w:rsidR="009B7232" w:rsidRPr="00484565" w:rsidRDefault="009B7232" w:rsidP="009B7232">
            <w:pPr>
              <w:pStyle w:val="ARTableBodyRight"/>
            </w:pPr>
            <w:r w:rsidRPr="007D25ED">
              <w:t>1,365.0</w:t>
            </w:r>
          </w:p>
        </w:tc>
        <w:tc>
          <w:tcPr>
            <w:tcW w:w="1191" w:type="dxa"/>
            <w:tcBorders>
              <w:top w:val="nil"/>
              <w:bottom w:val="nil"/>
            </w:tcBorders>
            <w:noWrap/>
          </w:tcPr>
          <w:p w14:paraId="3B923FDF" w14:textId="06865B02" w:rsidR="009B7232" w:rsidRPr="00484565" w:rsidRDefault="009B7232" w:rsidP="009B7232">
            <w:pPr>
              <w:pStyle w:val="ARTableBodyRight"/>
            </w:pPr>
            <w:r w:rsidRPr="007D25ED">
              <w:t>(239.6)</w:t>
            </w:r>
          </w:p>
        </w:tc>
      </w:tr>
      <w:tr w:rsidR="009B7232" w:rsidRPr="00484565" w14:paraId="7B15BF0F" w14:textId="77777777" w:rsidTr="001E37C3">
        <w:tc>
          <w:tcPr>
            <w:tcW w:w="5046" w:type="dxa"/>
            <w:tcBorders>
              <w:top w:val="nil"/>
              <w:bottom w:val="single" w:sz="4" w:space="0" w:color="auto"/>
            </w:tcBorders>
          </w:tcPr>
          <w:p w14:paraId="18A70527" w14:textId="12409227" w:rsidR="009B7232" w:rsidRPr="00484565" w:rsidRDefault="009B7232" w:rsidP="009B7232">
            <w:pPr>
              <w:pStyle w:val="ARTableBody"/>
            </w:pPr>
            <w:r w:rsidRPr="007D25ED">
              <w:t>Other</w:t>
            </w:r>
          </w:p>
        </w:tc>
        <w:tc>
          <w:tcPr>
            <w:tcW w:w="1191" w:type="dxa"/>
            <w:tcBorders>
              <w:top w:val="nil"/>
              <w:bottom w:val="single" w:sz="4" w:space="0" w:color="auto"/>
            </w:tcBorders>
            <w:shd w:val="clear" w:color="auto" w:fill="F2F2F2" w:themeFill="background1" w:themeFillShade="F2"/>
            <w:noWrap/>
          </w:tcPr>
          <w:p w14:paraId="5A7D78D1" w14:textId="52339B0A" w:rsidR="009B7232" w:rsidRPr="00484565" w:rsidRDefault="009B7232" w:rsidP="009B7232">
            <w:pPr>
              <w:pStyle w:val="ARTableBodyRight"/>
            </w:pPr>
            <w:r w:rsidRPr="007D25ED">
              <w:t>32.1</w:t>
            </w:r>
          </w:p>
        </w:tc>
        <w:tc>
          <w:tcPr>
            <w:tcW w:w="1191" w:type="dxa"/>
            <w:tcBorders>
              <w:top w:val="nil"/>
              <w:bottom w:val="single" w:sz="4" w:space="0" w:color="auto"/>
            </w:tcBorders>
            <w:noWrap/>
          </w:tcPr>
          <w:p w14:paraId="1A90C6FD" w14:textId="20CFA34E" w:rsidR="009B7232" w:rsidRPr="00484565" w:rsidRDefault="009B7232" w:rsidP="009B7232">
            <w:pPr>
              <w:pStyle w:val="ARTableBodyRight"/>
            </w:pPr>
            <w:r w:rsidRPr="007D25ED">
              <w:t>30.3</w:t>
            </w:r>
          </w:p>
        </w:tc>
        <w:tc>
          <w:tcPr>
            <w:tcW w:w="1191" w:type="dxa"/>
            <w:tcBorders>
              <w:top w:val="nil"/>
              <w:bottom w:val="single" w:sz="4" w:space="0" w:color="auto"/>
            </w:tcBorders>
            <w:noWrap/>
          </w:tcPr>
          <w:p w14:paraId="3F2EA250" w14:textId="58B8A48D" w:rsidR="009B7232" w:rsidRPr="00484565" w:rsidRDefault="009B7232" w:rsidP="009B7232">
            <w:pPr>
              <w:pStyle w:val="ARTableBodyRight"/>
            </w:pPr>
            <w:r w:rsidRPr="007D25ED">
              <w:t>1.8</w:t>
            </w:r>
          </w:p>
        </w:tc>
      </w:tr>
      <w:tr w:rsidR="009B7232" w:rsidRPr="00484565" w14:paraId="19281462" w14:textId="77777777" w:rsidTr="001E37C3">
        <w:tc>
          <w:tcPr>
            <w:tcW w:w="5046" w:type="dxa"/>
            <w:tcBorders>
              <w:top w:val="single" w:sz="4" w:space="0" w:color="auto"/>
              <w:bottom w:val="single" w:sz="4" w:space="0" w:color="auto"/>
            </w:tcBorders>
          </w:tcPr>
          <w:p w14:paraId="0C4FA727" w14:textId="5A036FF9" w:rsidR="009B7232" w:rsidRPr="00484565" w:rsidRDefault="009B7232" w:rsidP="009B7232">
            <w:pPr>
              <w:pStyle w:val="ARTableBodyBold"/>
            </w:pPr>
            <w:r w:rsidRPr="007D25ED">
              <w:t>Total administered assets</w:t>
            </w:r>
          </w:p>
        </w:tc>
        <w:tc>
          <w:tcPr>
            <w:tcW w:w="1191" w:type="dxa"/>
            <w:tcBorders>
              <w:top w:val="single" w:sz="4" w:space="0" w:color="auto"/>
              <w:bottom w:val="single" w:sz="4" w:space="0" w:color="auto"/>
            </w:tcBorders>
            <w:shd w:val="clear" w:color="auto" w:fill="F2F2F2" w:themeFill="background1" w:themeFillShade="F2"/>
            <w:noWrap/>
          </w:tcPr>
          <w:p w14:paraId="66CC2AA7" w14:textId="50EB7C06" w:rsidR="009B7232" w:rsidRPr="00484565" w:rsidRDefault="009B7232" w:rsidP="009B7232">
            <w:pPr>
              <w:pStyle w:val="ARTableBodyRightBold"/>
            </w:pPr>
            <w:r w:rsidRPr="007D25ED">
              <w:t>1,960.4</w:t>
            </w:r>
          </w:p>
        </w:tc>
        <w:tc>
          <w:tcPr>
            <w:tcW w:w="1191" w:type="dxa"/>
            <w:tcBorders>
              <w:top w:val="single" w:sz="4" w:space="0" w:color="auto"/>
              <w:bottom w:val="single" w:sz="4" w:space="0" w:color="auto"/>
            </w:tcBorders>
            <w:noWrap/>
          </w:tcPr>
          <w:p w14:paraId="418D3E4E" w14:textId="7501C07A" w:rsidR="009B7232" w:rsidRPr="00484565" w:rsidRDefault="009B7232" w:rsidP="009B7232">
            <w:pPr>
              <w:pStyle w:val="ARTableBodyRightBold"/>
            </w:pPr>
            <w:r w:rsidRPr="007D25ED">
              <w:t>2,403.9</w:t>
            </w:r>
          </w:p>
        </w:tc>
        <w:tc>
          <w:tcPr>
            <w:tcW w:w="1191" w:type="dxa"/>
            <w:tcBorders>
              <w:top w:val="single" w:sz="4" w:space="0" w:color="auto"/>
              <w:bottom w:val="single" w:sz="4" w:space="0" w:color="auto"/>
            </w:tcBorders>
            <w:noWrap/>
          </w:tcPr>
          <w:p w14:paraId="629C16EB" w14:textId="5F420167" w:rsidR="009B7232" w:rsidRPr="00484565" w:rsidRDefault="009B7232" w:rsidP="009B7232">
            <w:pPr>
              <w:pStyle w:val="ARTableBodyRightBold"/>
            </w:pPr>
            <w:r w:rsidRPr="007D25ED">
              <w:t>(443.4)</w:t>
            </w:r>
          </w:p>
        </w:tc>
      </w:tr>
      <w:tr w:rsidR="00413234" w:rsidRPr="00484565" w14:paraId="22E1BA8B" w14:textId="77777777" w:rsidTr="001E37C3">
        <w:tc>
          <w:tcPr>
            <w:tcW w:w="5046" w:type="dxa"/>
            <w:tcBorders>
              <w:top w:val="single" w:sz="4" w:space="0" w:color="auto"/>
              <w:bottom w:val="nil"/>
            </w:tcBorders>
          </w:tcPr>
          <w:p w14:paraId="31A2B35E" w14:textId="77777777" w:rsidR="00413234" w:rsidRPr="00484565" w:rsidRDefault="00413234" w:rsidP="001E37C3">
            <w:pPr>
              <w:pStyle w:val="ARTablerowsubheadcoloursmallerspaceabove"/>
            </w:pPr>
            <w:r w:rsidRPr="00484565">
              <w:t xml:space="preserve">Administered liabilities </w:t>
            </w:r>
          </w:p>
        </w:tc>
        <w:tc>
          <w:tcPr>
            <w:tcW w:w="1191" w:type="dxa"/>
            <w:tcBorders>
              <w:top w:val="single" w:sz="4" w:space="0" w:color="auto"/>
              <w:bottom w:val="nil"/>
            </w:tcBorders>
            <w:shd w:val="clear" w:color="auto" w:fill="F2F2F2" w:themeFill="background1" w:themeFillShade="F2"/>
            <w:noWrap/>
          </w:tcPr>
          <w:p w14:paraId="49C7E6BA" w14:textId="77777777" w:rsidR="00413234" w:rsidRPr="00484565" w:rsidRDefault="00413234" w:rsidP="009C0AD0">
            <w:pPr>
              <w:pStyle w:val="Tablerowheadinginvisible"/>
              <w:rPr>
                <w:color w:val="000000" w:themeColor="text1"/>
              </w:rPr>
            </w:pPr>
          </w:p>
        </w:tc>
        <w:tc>
          <w:tcPr>
            <w:tcW w:w="1191" w:type="dxa"/>
            <w:tcBorders>
              <w:top w:val="single" w:sz="4" w:space="0" w:color="auto"/>
              <w:bottom w:val="nil"/>
            </w:tcBorders>
            <w:noWrap/>
          </w:tcPr>
          <w:p w14:paraId="14EB55A6" w14:textId="77777777" w:rsidR="00413234" w:rsidRPr="00484565" w:rsidRDefault="00413234" w:rsidP="009C0AD0">
            <w:pPr>
              <w:pStyle w:val="Tablerowheadinginvisible"/>
              <w:rPr>
                <w:color w:val="000000" w:themeColor="text1"/>
              </w:rPr>
            </w:pPr>
          </w:p>
        </w:tc>
        <w:tc>
          <w:tcPr>
            <w:tcW w:w="1191" w:type="dxa"/>
            <w:tcBorders>
              <w:top w:val="single" w:sz="4" w:space="0" w:color="auto"/>
              <w:bottom w:val="nil"/>
            </w:tcBorders>
            <w:noWrap/>
          </w:tcPr>
          <w:p w14:paraId="2341803F" w14:textId="77777777" w:rsidR="00413234" w:rsidRPr="00484565" w:rsidRDefault="00413234" w:rsidP="009C0AD0">
            <w:pPr>
              <w:pStyle w:val="Tablerowheadinginvisible"/>
              <w:rPr>
                <w:color w:val="000000" w:themeColor="text1"/>
              </w:rPr>
            </w:pPr>
          </w:p>
        </w:tc>
      </w:tr>
      <w:tr w:rsidR="009B7232" w:rsidRPr="00484565" w14:paraId="6768C77B" w14:textId="77777777" w:rsidTr="001E37C3">
        <w:tc>
          <w:tcPr>
            <w:tcW w:w="5046" w:type="dxa"/>
            <w:tcBorders>
              <w:top w:val="nil"/>
              <w:bottom w:val="nil"/>
            </w:tcBorders>
          </w:tcPr>
          <w:p w14:paraId="48BE2F2D" w14:textId="5778F7F6" w:rsidR="009B7232" w:rsidRPr="00484565" w:rsidRDefault="009B7232" w:rsidP="009B7232">
            <w:pPr>
              <w:pStyle w:val="ARTableBody"/>
            </w:pPr>
            <w:r w:rsidRPr="00D94E17">
              <w:t xml:space="preserve">Payables </w:t>
            </w:r>
            <w:r w:rsidRPr="009B7232">
              <w:rPr>
                <w:vertAlign w:val="superscript"/>
              </w:rPr>
              <w:t>(11)</w:t>
            </w:r>
          </w:p>
        </w:tc>
        <w:tc>
          <w:tcPr>
            <w:tcW w:w="1191" w:type="dxa"/>
            <w:tcBorders>
              <w:top w:val="nil"/>
              <w:bottom w:val="nil"/>
            </w:tcBorders>
            <w:shd w:val="clear" w:color="auto" w:fill="F2F2F2" w:themeFill="background1" w:themeFillShade="F2"/>
            <w:noWrap/>
          </w:tcPr>
          <w:p w14:paraId="4324B288" w14:textId="56CD86A9" w:rsidR="009B7232" w:rsidRPr="00484565" w:rsidRDefault="009B7232" w:rsidP="009B7232">
            <w:pPr>
              <w:pStyle w:val="ARTableBodyRight"/>
            </w:pPr>
            <w:r w:rsidRPr="00D94E17">
              <w:t>165.1</w:t>
            </w:r>
          </w:p>
        </w:tc>
        <w:tc>
          <w:tcPr>
            <w:tcW w:w="1191" w:type="dxa"/>
            <w:tcBorders>
              <w:top w:val="nil"/>
              <w:bottom w:val="nil"/>
            </w:tcBorders>
            <w:noWrap/>
          </w:tcPr>
          <w:p w14:paraId="71E1D56F" w14:textId="25B3E99F" w:rsidR="009B7232" w:rsidRPr="00484565" w:rsidRDefault="009B7232" w:rsidP="009B7232">
            <w:pPr>
              <w:pStyle w:val="ARTableBodyRight"/>
            </w:pPr>
            <w:r w:rsidRPr="00D94E17">
              <w:t>593.9</w:t>
            </w:r>
          </w:p>
        </w:tc>
        <w:tc>
          <w:tcPr>
            <w:tcW w:w="1191" w:type="dxa"/>
            <w:tcBorders>
              <w:top w:val="nil"/>
              <w:bottom w:val="nil"/>
            </w:tcBorders>
            <w:noWrap/>
          </w:tcPr>
          <w:p w14:paraId="7FC5EED8" w14:textId="021645A4" w:rsidR="009B7232" w:rsidRPr="00484565" w:rsidRDefault="009B7232" w:rsidP="009B7232">
            <w:pPr>
              <w:pStyle w:val="ARTableBodyRight"/>
            </w:pPr>
            <w:r w:rsidRPr="00D94E17">
              <w:t>428.9</w:t>
            </w:r>
          </w:p>
        </w:tc>
      </w:tr>
      <w:tr w:rsidR="009B7232" w:rsidRPr="00484565" w14:paraId="0ED20014" w14:textId="77777777" w:rsidTr="001E37C3">
        <w:tc>
          <w:tcPr>
            <w:tcW w:w="5046" w:type="dxa"/>
            <w:tcBorders>
              <w:top w:val="nil"/>
              <w:bottom w:val="nil"/>
            </w:tcBorders>
          </w:tcPr>
          <w:p w14:paraId="39B9B2FE" w14:textId="11A78AB5" w:rsidR="009B7232" w:rsidRPr="00484565" w:rsidRDefault="009B7232" w:rsidP="009B7232">
            <w:pPr>
              <w:pStyle w:val="ARTableBody"/>
            </w:pPr>
            <w:r w:rsidRPr="00D94E17">
              <w:t xml:space="preserve">Borrowings </w:t>
            </w:r>
            <w:r w:rsidRPr="009B7232">
              <w:rPr>
                <w:vertAlign w:val="superscript"/>
              </w:rPr>
              <w:t>(12)</w:t>
            </w:r>
          </w:p>
        </w:tc>
        <w:tc>
          <w:tcPr>
            <w:tcW w:w="1191" w:type="dxa"/>
            <w:tcBorders>
              <w:top w:val="nil"/>
              <w:bottom w:val="nil"/>
            </w:tcBorders>
            <w:shd w:val="clear" w:color="auto" w:fill="F2F2F2" w:themeFill="background1" w:themeFillShade="F2"/>
            <w:noWrap/>
          </w:tcPr>
          <w:p w14:paraId="24149709" w14:textId="63810C88" w:rsidR="009B7232" w:rsidRPr="00484565" w:rsidRDefault="009B7232" w:rsidP="009B7232">
            <w:pPr>
              <w:pStyle w:val="ARTableBodyRight"/>
            </w:pPr>
            <w:r w:rsidRPr="00D94E17">
              <w:t>2,174.0</w:t>
            </w:r>
          </w:p>
        </w:tc>
        <w:tc>
          <w:tcPr>
            <w:tcW w:w="1191" w:type="dxa"/>
            <w:tcBorders>
              <w:top w:val="nil"/>
              <w:bottom w:val="nil"/>
            </w:tcBorders>
            <w:noWrap/>
          </w:tcPr>
          <w:p w14:paraId="44F3092A" w14:textId="68CAA1E2" w:rsidR="009B7232" w:rsidRPr="00484565" w:rsidRDefault="009B7232" w:rsidP="009B7232">
            <w:pPr>
              <w:pStyle w:val="ARTableBodyRight"/>
            </w:pPr>
            <w:r w:rsidRPr="00D94E17">
              <w:t>1,993.6</w:t>
            </w:r>
          </w:p>
        </w:tc>
        <w:tc>
          <w:tcPr>
            <w:tcW w:w="1191" w:type="dxa"/>
            <w:tcBorders>
              <w:top w:val="nil"/>
              <w:bottom w:val="nil"/>
            </w:tcBorders>
            <w:noWrap/>
          </w:tcPr>
          <w:p w14:paraId="3AB36261" w14:textId="40B14B32" w:rsidR="009B7232" w:rsidRPr="00484565" w:rsidRDefault="009B7232" w:rsidP="009B7232">
            <w:pPr>
              <w:pStyle w:val="ARTableBodyRight"/>
            </w:pPr>
            <w:r w:rsidRPr="00D94E17">
              <w:t>(180.4)</w:t>
            </w:r>
          </w:p>
        </w:tc>
      </w:tr>
      <w:tr w:rsidR="009B7232" w:rsidRPr="00484565" w14:paraId="333064C7" w14:textId="77777777" w:rsidTr="001E37C3">
        <w:tc>
          <w:tcPr>
            <w:tcW w:w="5046" w:type="dxa"/>
            <w:tcBorders>
              <w:top w:val="nil"/>
              <w:bottom w:val="single" w:sz="4" w:space="0" w:color="auto"/>
            </w:tcBorders>
          </w:tcPr>
          <w:p w14:paraId="2959B4C4" w14:textId="198CE4A0" w:rsidR="009B7232" w:rsidRPr="00484565" w:rsidRDefault="009B7232" w:rsidP="009B7232">
            <w:pPr>
              <w:pStyle w:val="ARTableBody"/>
            </w:pPr>
            <w:r w:rsidRPr="00D94E17">
              <w:t xml:space="preserve">Provisions </w:t>
            </w:r>
          </w:p>
        </w:tc>
        <w:tc>
          <w:tcPr>
            <w:tcW w:w="1191" w:type="dxa"/>
            <w:tcBorders>
              <w:top w:val="nil"/>
              <w:bottom w:val="single" w:sz="4" w:space="0" w:color="auto"/>
            </w:tcBorders>
            <w:shd w:val="clear" w:color="auto" w:fill="F2F2F2" w:themeFill="background1" w:themeFillShade="F2"/>
            <w:noWrap/>
          </w:tcPr>
          <w:p w14:paraId="71789133" w14:textId="4D2B98AE" w:rsidR="009B7232" w:rsidRPr="00484565" w:rsidRDefault="009B7232" w:rsidP="009B7232">
            <w:pPr>
              <w:pStyle w:val="ARTableBodyRight"/>
            </w:pPr>
            <w:r w:rsidRPr="00D94E17">
              <w:t>27.5</w:t>
            </w:r>
          </w:p>
        </w:tc>
        <w:tc>
          <w:tcPr>
            <w:tcW w:w="1191" w:type="dxa"/>
            <w:tcBorders>
              <w:top w:val="nil"/>
              <w:bottom w:val="single" w:sz="4" w:space="0" w:color="auto"/>
            </w:tcBorders>
            <w:noWrap/>
          </w:tcPr>
          <w:p w14:paraId="3967551A" w14:textId="1C8D1ACA" w:rsidR="009B7232" w:rsidRPr="00484565" w:rsidRDefault="009B7232" w:rsidP="009B7232">
            <w:pPr>
              <w:pStyle w:val="ARTableBodyRight"/>
            </w:pPr>
            <w:r w:rsidRPr="00D94E17">
              <w:t>22.6</w:t>
            </w:r>
          </w:p>
        </w:tc>
        <w:tc>
          <w:tcPr>
            <w:tcW w:w="1191" w:type="dxa"/>
            <w:tcBorders>
              <w:top w:val="nil"/>
              <w:bottom w:val="single" w:sz="4" w:space="0" w:color="auto"/>
            </w:tcBorders>
            <w:noWrap/>
          </w:tcPr>
          <w:p w14:paraId="4C389EC9" w14:textId="6C49671C" w:rsidR="009B7232" w:rsidRPr="00484565" w:rsidRDefault="009B7232" w:rsidP="009B7232">
            <w:pPr>
              <w:pStyle w:val="ARTableBodyRight"/>
            </w:pPr>
            <w:r w:rsidRPr="00D94E17">
              <w:t>(4.8)</w:t>
            </w:r>
          </w:p>
        </w:tc>
      </w:tr>
      <w:tr w:rsidR="009B7232" w:rsidRPr="00484565" w14:paraId="73E3FC48" w14:textId="77777777" w:rsidTr="001E37C3">
        <w:tc>
          <w:tcPr>
            <w:tcW w:w="5046" w:type="dxa"/>
            <w:tcBorders>
              <w:top w:val="single" w:sz="4" w:space="0" w:color="auto"/>
              <w:bottom w:val="single" w:sz="4" w:space="0" w:color="auto"/>
            </w:tcBorders>
          </w:tcPr>
          <w:p w14:paraId="62970560" w14:textId="0BC13114" w:rsidR="009B7232" w:rsidRPr="001E37C3" w:rsidRDefault="009B7232" w:rsidP="009B7232">
            <w:pPr>
              <w:pStyle w:val="ARTableBodyBold"/>
            </w:pPr>
            <w:r w:rsidRPr="00D94E17">
              <w:t>Total administered liabilities</w:t>
            </w:r>
          </w:p>
        </w:tc>
        <w:tc>
          <w:tcPr>
            <w:tcW w:w="1191" w:type="dxa"/>
            <w:tcBorders>
              <w:top w:val="single" w:sz="4" w:space="0" w:color="auto"/>
              <w:bottom w:val="single" w:sz="4" w:space="0" w:color="auto"/>
            </w:tcBorders>
            <w:shd w:val="clear" w:color="auto" w:fill="F2F2F2" w:themeFill="background1" w:themeFillShade="F2"/>
            <w:noWrap/>
          </w:tcPr>
          <w:p w14:paraId="56B620F8" w14:textId="0D8487C3" w:rsidR="009B7232" w:rsidRPr="00484565" w:rsidRDefault="009B7232" w:rsidP="009B7232">
            <w:pPr>
              <w:pStyle w:val="ARTableBodyRightBold"/>
            </w:pPr>
            <w:r w:rsidRPr="00D94E17">
              <w:t>2,366.5</w:t>
            </w:r>
          </w:p>
        </w:tc>
        <w:tc>
          <w:tcPr>
            <w:tcW w:w="1191" w:type="dxa"/>
            <w:tcBorders>
              <w:top w:val="single" w:sz="4" w:space="0" w:color="auto"/>
              <w:bottom w:val="single" w:sz="4" w:space="0" w:color="auto"/>
            </w:tcBorders>
            <w:noWrap/>
          </w:tcPr>
          <w:p w14:paraId="241BB5EB" w14:textId="3058FFDC" w:rsidR="009B7232" w:rsidRPr="00484565" w:rsidRDefault="009B7232" w:rsidP="009B7232">
            <w:pPr>
              <w:pStyle w:val="ARTableBodyRightBold"/>
            </w:pPr>
            <w:r w:rsidRPr="00D94E17">
              <w:t>2,610.2</w:t>
            </w:r>
          </w:p>
        </w:tc>
        <w:tc>
          <w:tcPr>
            <w:tcW w:w="1191" w:type="dxa"/>
            <w:tcBorders>
              <w:top w:val="single" w:sz="4" w:space="0" w:color="auto"/>
              <w:bottom w:val="single" w:sz="4" w:space="0" w:color="auto"/>
            </w:tcBorders>
            <w:noWrap/>
          </w:tcPr>
          <w:p w14:paraId="561EBA75" w14:textId="615C615A" w:rsidR="009B7232" w:rsidRPr="00484565" w:rsidRDefault="009B7232" w:rsidP="009B7232">
            <w:pPr>
              <w:pStyle w:val="ARTableBodyRightBold"/>
            </w:pPr>
            <w:r w:rsidRPr="00D94E17">
              <w:t>243.7</w:t>
            </w:r>
          </w:p>
        </w:tc>
      </w:tr>
      <w:tr w:rsidR="009B7232" w:rsidRPr="00484565" w14:paraId="74FD7E8E" w14:textId="77777777" w:rsidTr="00D95E92">
        <w:trPr>
          <w:cnfStyle w:val="010000000000" w:firstRow="0" w:lastRow="1" w:firstColumn="0" w:lastColumn="0" w:oddVBand="0" w:evenVBand="0" w:oddHBand="0" w:evenHBand="0" w:firstRowFirstColumn="0" w:firstRowLastColumn="0" w:lastRowFirstColumn="0" w:lastRowLastColumn="0"/>
        </w:trPr>
        <w:tc>
          <w:tcPr>
            <w:tcW w:w="5046" w:type="dxa"/>
            <w:tcBorders>
              <w:top w:val="single" w:sz="4" w:space="0" w:color="auto"/>
            </w:tcBorders>
            <w:shd w:val="clear" w:color="auto" w:fill="D9D9D9" w:themeFill="background1" w:themeFillShade="D9"/>
          </w:tcPr>
          <w:p w14:paraId="0C5257EF" w14:textId="64E00F4C" w:rsidR="009B7232" w:rsidRPr="001E37C3" w:rsidRDefault="009B7232" w:rsidP="009B7232">
            <w:pPr>
              <w:pStyle w:val="ARTableBodyBold"/>
            </w:pPr>
            <w:r w:rsidRPr="00D94E17">
              <w:t xml:space="preserve">Net assets </w:t>
            </w:r>
          </w:p>
        </w:tc>
        <w:tc>
          <w:tcPr>
            <w:tcW w:w="1191" w:type="dxa"/>
            <w:tcBorders>
              <w:top w:val="single" w:sz="4" w:space="0" w:color="auto"/>
            </w:tcBorders>
            <w:shd w:val="clear" w:color="auto" w:fill="D9D9D9" w:themeFill="background1" w:themeFillShade="D9"/>
            <w:noWrap/>
          </w:tcPr>
          <w:p w14:paraId="4E043661" w14:textId="02B7B6E5" w:rsidR="009B7232" w:rsidRPr="00484565" w:rsidRDefault="009B7232" w:rsidP="009B7232">
            <w:pPr>
              <w:pStyle w:val="ARTableBodyRightBold"/>
            </w:pPr>
            <w:r w:rsidRPr="00D94E17">
              <w:t>(406.1)</w:t>
            </w:r>
          </w:p>
        </w:tc>
        <w:tc>
          <w:tcPr>
            <w:tcW w:w="1191" w:type="dxa"/>
            <w:tcBorders>
              <w:top w:val="single" w:sz="4" w:space="0" w:color="auto"/>
            </w:tcBorders>
            <w:shd w:val="clear" w:color="auto" w:fill="D9D9D9" w:themeFill="background1" w:themeFillShade="D9"/>
            <w:noWrap/>
          </w:tcPr>
          <w:p w14:paraId="12A6F6D1" w14:textId="5CF03253" w:rsidR="009B7232" w:rsidRPr="00484565" w:rsidRDefault="009B7232" w:rsidP="009B7232">
            <w:pPr>
              <w:pStyle w:val="ARTableBodyRightBold"/>
            </w:pPr>
            <w:r w:rsidRPr="00D94E17">
              <w:t>(206.3)</w:t>
            </w:r>
          </w:p>
        </w:tc>
        <w:tc>
          <w:tcPr>
            <w:tcW w:w="1191" w:type="dxa"/>
            <w:tcBorders>
              <w:top w:val="single" w:sz="4" w:space="0" w:color="auto"/>
            </w:tcBorders>
            <w:shd w:val="clear" w:color="auto" w:fill="D9D9D9" w:themeFill="background1" w:themeFillShade="D9"/>
            <w:noWrap/>
          </w:tcPr>
          <w:p w14:paraId="2A575FA8" w14:textId="05C790C5" w:rsidR="009B7232" w:rsidRPr="00484565" w:rsidRDefault="009B7232" w:rsidP="009B7232">
            <w:pPr>
              <w:pStyle w:val="ARTableBodyRightBold"/>
            </w:pPr>
            <w:r w:rsidRPr="00D94E17">
              <w:t>(199.7)</w:t>
            </w:r>
          </w:p>
        </w:tc>
      </w:tr>
    </w:tbl>
    <w:p w14:paraId="6C43CA9A" w14:textId="3945B9F0" w:rsidR="002E317A" w:rsidRPr="001E37C3" w:rsidRDefault="002E317A" w:rsidP="009B7232">
      <w:pPr>
        <w:pStyle w:val="ARTablefootnoteheading"/>
        <w:spacing w:before="120"/>
      </w:pPr>
      <w:r w:rsidRPr="001E37C3">
        <w:t>Summary</w:t>
      </w:r>
    </w:p>
    <w:p w14:paraId="7FC05DCB" w14:textId="3730041B" w:rsidR="002E317A" w:rsidRPr="001E37C3" w:rsidRDefault="009B7232" w:rsidP="002E317A">
      <w:pPr>
        <w:pStyle w:val="ARTableFootnote"/>
      </w:pPr>
      <w:r w:rsidRPr="009B7232">
        <w:t>Administered items for DGS</w:t>
      </w:r>
      <w:r>
        <w:t>’</w:t>
      </w:r>
      <w:r w:rsidRPr="009B7232">
        <w:t xml:space="preserve"> portfolio primarily relate</w:t>
      </w:r>
      <w:r>
        <w:t>d</w:t>
      </w:r>
      <w:r w:rsidRPr="009B7232">
        <w:t xml:space="preserve"> to administering revenue on behalf of the </w:t>
      </w:r>
      <w:r>
        <w:t>s</w:t>
      </w:r>
      <w:r w:rsidRPr="009B7232">
        <w:t>tate</w:t>
      </w:r>
      <w:r>
        <w:t>, which</w:t>
      </w:r>
      <w:r w:rsidRPr="009B7232">
        <w:t xml:space="preserve"> includ</w:t>
      </w:r>
      <w:r>
        <w:t>ed</w:t>
      </w:r>
      <w:r w:rsidRPr="009B7232">
        <w:t xml:space="preserve"> Commonwealth contributions for Financial Assistance Grants to </w:t>
      </w:r>
      <w:r>
        <w:t>L</w:t>
      </w:r>
      <w:r w:rsidRPr="009B7232">
        <w:t xml:space="preserve">ocal </w:t>
      </w:r>
      <w:r>
        <w:t>G</w:t>
      </w:r>
      <w:r w:rsidRPr="009B7232">
        <w:t xml:space="preserve">overnment and Centralised Accommodation Management </w:t>
      </w:r>
      <w:r w:rsidR="00ED28AD">
        <w:t xml:space="preserve">(CAM) </w:t>
      </w:r>
      <w:r w:rsidRPr="009B7232">
        <w:t>services provided to Victorian Government Departments and agencies.</w:t>
      </w:r>
    </w:p>
    <w:p w14:paraId="11DB2BA9" w14:textId="2C37EF04" w:rsidR="002E317A" w:rsidRPr="001E37C3" w:rsidRDefault="002E317A" w:rsidP="00D32A83">
      <w:pPr>
        <w:pStyle w:val="ARTableFootnote"/>
      </w:pPr>
      <w:r w:rsidRPr="001E37C3">
        <w:t>Notes</w:t>
      </w:r>
      <w:r w:rsidR="00047430">
        <w:t>:</w:t>
      </w:r>
    </w:p>
    <w:p w14:paraId="2026B010" w14:textId="7398A06F" w:rsidR="002E317A" w:rsidRPr="001E37C3" w:rsidRDefault="009B7232" w:rsidP="002E317A">
      <w:pPr>
        <w:pStyle w:val="ARTableFootnote"/>
      </w:pPr>
      <w:r w:rsidRPr="009B7232">
        <w:t>The notes below provide an explanation of the major variances in the Administered Items Statement</w:t>
      </w:r>
      <w:r w:rsidR="002E317A" w:rsidRPr="001E37C3">
        <w:t xml:space="preserve">. </w:t>
      </w:r>
    </w:p>
    <w:p w14:paraId="1B2F269D" w14:textId="0E20D348" w:rsidR="009B7232" w:rsidRDefault="009B7232" w:rsidP="009B7232">
      <w:pPr>
        <w:pStyle w:val="ARTableFootnoteIndent"/>
      </w:pPr>
      <w:bookmarkStart w:id="1141" w:name="_Toc141792742"/>
      <w:r>
        <w:t xml:space="preserve">1. </w:t>
      </w:r>
      <w:r>
        <w:tab/>
        <w:t>Variance was attributed to Commonwealth Funding received for the Thriving Suburbs Program after the publication of the original 2024–25 budget.</w:t>
      </w:r>
    </w:p>
    <w:p w14:paraId="7AE90609" w14:textId="20A74D86" w:rsidR="009B7232" w:rsidRDefault="009B7232" w:rsidP="009B7232">
      <w:pPr>
        <w:pStyle w:val="ARTableFootnoteIndent"/>
      </w:pPr>
      <w:r>
        <w:t xml:space="preserve">2. </w:t>
      </w:r>
      <w:r>
        <w:tab/>
        <w:t xml:space="preserve">Variance was predominantly due to lower cost of recoveries from certain departmental clients for the provision of </w:t>
      </w:r>
      <w:r w:rsidR="00ED28AD">
        <w:t>CAM</w:t>
      </w:r>
      <w:r>
        <w:t xml:space="preserve"> services.</w:t>
      </w:r>
    </w:p>
    <w:p w14:paraId="58997F87" w14:textId="4F207021" w:rsidR="009B7232" w:rsidRDefault="009B7232" w:rsidP="009B7232">
      <w:pPr>
        <w:pStyle w:val="ARTableFootnoteIndent"/>
      </w:pPr>
      <w:r>
        <w:t xml:space="preserve">3. </w:t>
      </w:r>
      <w:r>
        <w:tab/>
        <w:t xml:space="preserve">Variance was primarily driven by timing differences between the actual receipt, and the original expected schedule of payment from the Commonwealth for </w:t>
      </w:r>
      <w:r w:rsidRPr="009B7232">
        <w:t xml:space="preserve">Financial Assistance Grants to </w:t>
      </w:r>
      <w:r>
        <w:t>L</w:t>
      </w:r>
      <w:r w:rsidRPr="009B7232">
        <w:t xml:space="preserve">ocal </w:t>
      </w:r>
      <w:r>
        <w:t>G</w:t>
      </w:r>
      <w:r w:rsidRPr="009B7232">
        <w:t>overnment</w:t>
      </w:r>
      <w:r>
        <w:t xml:space="preserve">. </w:t>
      </w:r>
    </w:p>
    <w:p w14:paraId="13BE4C6A" w14:textId="36ED7133" w:rsidR="009B7232" w:rsidRDefault="009B7232" w:rsidP="009B7232">
      <w:pPr>
        <w:pStyle w:val="ARTableFootnoteIndent"/>
      </w:pPr>
      <w:r>
        <w:t xml:space="preserve">4. </w:t>
      </w:r>
      <w:r>
        <w:tab/>
        <w:t xml:space="preserve">Variance </w:t>
      </w:r>
      <w:r w:rsidR="00323620">
        <w:t xml:space="preserve">was </w:t>
      </w:r>
      <w:r>
        <w:t>mainly due to reclassification of a trust account balance since the publication of the original 2024</w:t>
      </w:r>
      <w:r w:rsidR="00323620">
        <w:t>–</w:t>
      </w:r>
      <w:r>
        <w:t>25 budget.</w:t>
      </w:r>
    </w:p>
    <w:p w14:paraId="06864758" w14:textId="4E1C7A0F" w:rsidR="009B7232" w:rsidRDefault="009B7232" w:rsidP="009B7232">
      <w:pPr>
        <w:pStyle w:val="ARTableFootnoteIndent"/>
      </w:pPr>
      <w:r>
        <w:t xml:space="preserve">5. </w:t>
      </w:r>
      <w:r>
        <w:tab/>
        <w:t xml:space="preserve">Variance </w:t>
      </w:r>
      <w:r w:rsidR="00323620">
        <w:t xml:space="preserve">was </w:t>
      </w:r>
      <w:r>
        <w:t xml:space="preserve">predominantly due to </w:t>
      </w:r>
      <w:r w:rsidR="00323620">
        <w:t xml:space="preserve">a </w:t>
      </w:r>
      <w:r>
        <w:t>larger reallocation of revenue collected into State’s Consolidated Fund for Identity and Worker Screening Services than originally estimated.</w:t>
      </w:r>
    </w:p>
    <w:p w14:paraId="686B9D5C" w14:textId="0B379DD5" w:rsidR="009B7232" w:rsidRDefault="009B7232" w:rsidP="009B7232">
      <w:pPr>
        <w:pStyle w:val="ARTableFootnoteIndent"/>
      </w:pPr>
      <w:r>
        <w:t xml:space="preserve">6. </w:t>
      </w:r>
      <w:r>
        <w:tab/>
        <w:t xml:space="preserve">Variance </w:t>
      </w:r>
      <w:r w:rsidR="00323620">
        <w:t xml:space="preserve">was </w:t>
      </w:r>
      <w:r>
        <w:t>predominantly attributed to the published depreciation budget</w:t>
      </w:r>
      <w:r w:rsidR="00323620">
        <w:t>,</w:t>
      </w:r>
      <w:r>
        <w:t xml:space="preserve"> </w:t>
      </w:r>
      <w:r w:rsidR="00323620">
        <w:t xml:space="preserve">which reflected </w:t>
      </w:r>
      <w:r>
        <w:t>preliminary estimates transferred to DGS at the time of MoG changes.</w:t>
      </w:r>
    </w:p>
    <w:p w14:paraId="0380BA94" w14:textId="236213C2" w:rsidR="009B7232" w:rsidRDefault="009B7232" w:rsidP="009B7232">
      <w:pPr>
        <w:pStyle w:val="ARTableFootnoteIndent"/>
      </w:pPr>
      <w:r>
        <w:t xml:space="preserve">7. </w:t>
      </w:r>
      <w:r>
        <w:tab/>
        <w:t xml:space="preserve">Variance </w:t>
      </w:r>
      <w:r w:rsidR="00323620">
        <w:t xml:space="preserve">was </w:t>
      </w:r>
      <w:r>
        <w:t xml:space="preserve">primarily driven by timing differences for the financial assistance grants to be passed </w:t>
      </w:r>
      <w:r w:rsidR="00323620">
        <w:t xml:space="preserve">on </w:t>
      </w:r>
      <w:r>
        <w:t xml:space="preserve">to the local Government as outlined in Note </w:t>
      </w:r>
      <w:r w:rsidR="00652AF1">
        <w:t xml:space="preserve">3 </w:t>
      </w:r>
      <w:r>
        <w:t>above.</w:t>
      </w:r>
    </w:p>
    <w:p w14:paraId="7C825F4F" w14:textId="27D82636" w:rsidR="009B7232" w:rsidRDefault="009B7232" w:rsidP="009B7232">
      <w:pPr>
        <w:pStyle w:val="ARTableFootnoteIndent"/>
      </w:pPr>
      <w:r>
        <w:t xml:space="preserve">8. </w:t>
      </w:r>
      <w:r>
        <w:tab/>
        <w:t xml:space="preserve">Variance </w:t>
      </w:r>
      <w:r w:rsidR="00323620">
        <w:t xml:space="preserve">was </w:t>
      </w:r>
      <w:r>
        <w:t xml:space="preserve">predominantly due to </w:t>
      </w:r>
      <w:r w:rsidR="00323620">
        <w:t xml:space="preserve">the </w:t>
      </w:r>
      <w:r>
        <w:t xml:space="preserve">repayment of the </w:t>
      </w:r>
      <w:r w:rsidR="00323620">
        <w:t xml:space="preserve">section </w:t>
      </w:r>
      <w:r>
        <w:t>37 advance in 2024</w:t>
      </w:r>
      <w:r w:rsidR="00323620">
        <w:t>–</w:t>
      </w:r>
      <w:r>
        <w:t xml:space="preserve">25, which </w:t>
      </w:r>
      <w:r w:rsidR="00323620">
        <w:t xml:space="preserve">was </w:t>
      </w:r>
      <w:r>
        <w:t>not reflected in the original estimates.</w:t>
      </w:r>
      <w:r w:rsidR="00492B1B">
        <w:t xml:space="preserve">  </w:t>
      </w:r>
      <w:r w:rsidR="0014779F">
        <w:t xml:space="preserve"> </w:t>
      </w:r>
    </w:p>
    <w:p w14:paraId="308F4599" w14:textId="7FA69EE4" w:rsidR="009B7232" w:rsidRDefault="009B7232" w:rsidP="009B7232">
      <w:pPr>
        <w:pStyle w:val="ARTableFootnoteIndent"/>
      </w:pPr>
      <w:r>
        <w:t xml:space="preserve">9. </w:t>
      </w:r>
      <w:r>
        <w:tab/>
        <w:t xml:space="preserve">Variance </w:t>
      </w:r>
      <w:r w:rsidR="00323620">
        <w:t xml:space="preserve">was </w:t>
      </w:r>
      <w:r>
        <w:t xml:space="preserve">primarily attributed to derecognition of the </w:t>
      </w:r>
      <w:r w:rsidR="00323620">
        <w:t xml:space="preserve">section </w:t>
      </w:r>
      <w:r>
        <w:t>37 advance in 2024</w:t>
      </w:r>
      <w:r w:rsidR="00323620">
        <w:t>–</w:t>
      </w:r>
      <w:r>
        <w:t xml:space="preserve">25, which </w:t>
      </w:r>
      <w:r w:rsidR="00323620">
        <w:t xml:space="preserve">was </w:t>
      </w:r>
      <w:r>
        <w:t>not reflected in the original estimates.</w:t>
      </w:r>
      <w:r w:rsidR="00492B1B">
        <w:t xml:space="preserve">  </w:t>
      </w:r>
      <w:r w:rsidR="0014779F">
        <w:t xml:space="preserve"> </w:t>
      </w:r>
    </w:p>
    <w:p w14:paraId="036DC7A4" w14:textId="0A3830F8" w:rsidR="009B7232" w:rsidRDefault="009B7232" w:rsidP="009B7232">
      <w:pPr>
        <w:pStyle w:val="ARTableFootnoteIndent"/>
      </w:pPr>
      <w:r>
        <w:t xml:space="preserve">10. </w:t>
      </w:r>
      <w:r>
        <w:tab/>
        <w:t xml:space="preserve">Variance </w:t>
      </w:r>
      <w:r w:rsidR="00323620">
        <w:t xml:space="preserve">was </w:t>
      </w:r>
      <w:r>
        <w:t xml:space="preserve">predominantly due to </w:t>
      </w:r>
      <w:r w:rsidR="00323620">
        <w:t xml:space="preserve">a </w:t>
      </w:r>
      <w:r>
        <w:t xml:space="preserve">downward Fair Value adjustment on </w:t>
      </w:r>
      <w:r w:rsidR="00323620">
        <w:t>right-</w:t>
      </w:r>
      <w:r>
        <w:t>of</w:t>
      </w:r>
      <w:r w:rsidR="00323620">
        <w:t>-u</w:t>
      </w:r>
      <w:r>
        <w:t xml:space="preserve">se </w:t>
      </w:r>
      <w:r w:rsidR="00323620">
        <w:t xml:space="preserve">assets </w:t>
      </w:r>
      <w:r>
        <w:t xml:space="preserve">to reflect the latest market conditions, which </w:t>
      </w:r>
      <w:r w:rsidR="00323620">
        <w:t xml:space="preserve">was </w:t>
      </w:r>
      <w:r>
        <w:t>not budgeted</w:t>
      </w:r>
      <w:r w:rsidR="00323620">
        <w:t xml:space="preserve"> for</w:t>
      </w:r>
      <w:r>
        <w:t>.</w:t>
      </w:r>
    </w:p>
    <w:p w14:paraId="259095E1" w14:textId="416AC969" w:rsidR="009B7232" w:rsidRDefault="009B7232" w:rsidP="009B7232">
      <w:pPr>
        <w:pStyle w:val="ARTableFootnoteIndent"/>
      </w:pPr>
      <w:r>
        <w:t xml:space="preserve">11. </w:t>
      </w:r>
      <w:r>
        <w:tab/>
        <w:t xml:space="preserve">Variance </w:t>
      </w:r>
      <w:r w:rsidR="00323620">
        <w:t xml:space="preserve">was </w:t>
      </w:r>
      <w:r>
        <w:t xml:space="preserve">primarily attributed to </w:t>
      </w:r>
      <w:r w:rsidR="00323620">
        <w:t xml:space="preserve">the </w:t>
      </w:r>
      <w:r>
        <w:t xml:space="preserve">derecognition of the </w:t>
      </w:r>
      <w:r w:rsidR="00323620">
        <w:t xml:space="preserve">section </w:t>
      </w:r>
      <w:r>
        <w:t>37 advance in 2024</w:t>
      </w:r>
      <w:r w:rsidR="00323620">
        <w:t>–</w:t>
      </w:r>
      <w:r>
        <w:t xml:space="preserve">25, which </w:t>
      </w:r>
      <w:r w:rsidR="00323620">
        <w:t xml:space="preserve">was </w:t>
      </w:r>
      <w:r>
        <w:t>not reflected in the original estimates.</w:t>
      </w:r>
      <w:r w:rsidR="00492B1B">
        <w:t xml:space="preserve">  </w:t>
      </w:r>
      <w:r w:rsidR="0014779F">
        <w:t xml:space="preserve"> </w:t>
      </w:r>
    </w:p>
    <w:p w14:paraId="66AB8593" w14:textId="2F2A4983" w:rsidR="00947B61" w:rsidRDefault="009B7232" w:rsidP="009B7232">
      <w:pPr>
        <w:pStyle w:val="ARTableFootnoteIndent"/>
      </w:pPr>
      <w:r>
        <w:t xml:space="preserve">12. </w:t>
      </w:r>
      <w:r>
        <w:tab/>
        <w:t xml:space="preserve">Variance </w:t>
      </w:r>
      <w:r w:rsidR="00323620">
        <w:t xml:space="preserve">was </w:t>
      </w:r>
      <w:r>
        <w:t xml:space="preserve">primarily due to additional TCV borrowings for VicFleet Operations, as well as additional leasing activities which </w:t>
      </w:r>
      <w:r w:rsidR="00323620">
        <w:t xml:space="preserve">were </w:t>
      </w:r>
      <w:r>
        <w:t>not reflected in the original 2024</w:t>
      </w:r>
      <w:r w:rsidR="00323620">
        <w:t>–</w:t>
      </w:r>
      <w:r>
        <w:t>25 budget</w:t>
      </w:r>
      <w:r w:rsidR="002E317A" w:rsidRPr="001E37C3">
        <w:t>.</w:t>
      </w:r>
    </w:p>
    <w:p w14:paraId="305E3DE7" w14:textId="77777777" w:rsidR="009B7232" w:rsidRDefault="009B7232" w:rsidP="002E317A">
      <w:pPr>
        <w:pStyle w:val="ARTableFootnoteIndent"/>
      </w:pPr>
    </w:p>
    <w:p w14:paraId="43344DF9" w14:textId="334D1CFF" w:rsidR="009B7232" w:rsidRPr="001E37C3" w:rsidRDefault="009B7232" w:rsidP="002E317A">
      <w:pPr>
        <w:pStyle w:val="ARTableFootnoteIndent"/>
        <w:sectPr w:rsidR="009B7232" w:rsidRPr="001E37C3" w:rsidSect="0023329E">
          <w:type w:val="continuous"/>
          <w:pgSz w:w="11901" w:h="16840" w:code="9"/>
          <w:pgMar w:top="1701" w:right="1559" w:bottom="1247" w:left="1701" w:header="454" w:footer="454" w:gutter="0"/>
          <w:cols w:space="454"/>
          <w:docGrid w:linePitch="360"/>
        </w:sectPr>
      </w:pPr>
    </w:p>
    <w:p w14:paraId="62C638F7" w14:textId="27B580F9" w:rsidR="007205D2" w:rsidRDefault="007205D2" w:rsidP="007205D2">
      <w:pPr>
        <w:pStyle w:val="Heading2"/>
        <w:spacing w:after="0"/>
      </w:pPr>
      <w:bookmarkStart w:id="1142" w:name="_Toc178882797"/>
      <w:bookmarkStart w:id="1143" w:name="_Toc210718807"/>
      <w:bookmarkEnd w:id="1141"/>
      <w:r w:rsidRPr="00994056">
        <w:t>Appendix 2: Workforce data</w:t>
      </w:r>
      <w:bookmarkEnd w:id="1142"/>
      <w:bookmarkEnd w:id="1143"/>
      <w:r w:rsidR="00FD58AF">
        <w:t xml:space="preserve"> </w:t>
      </w:r>
    </w:p>
    <w:p w14:paraId="20141E51" w14:textId="77777777" w:rsidR="00EE693B" w:rsidRPr="00EE693B" w:rsidRDefault="00EE693B" w:rsidP="00EE693B">
      <w:pPr>
        <w:pStyle w:val="ARBody"/>
      </w:pPr>
    </w:p>
    <w:p w14:paraId="0CFC6C31" w14:textId="33370299" w:rsidR="003A7208" w:rsidRPr="00DD5488" w:rsidRDefault="003A7208" w:rsidP="003A7208">
      <w:pPr>
        <w:spacing w:before="0" w:after="0" w:line="240" w:lineRule="auto"/>
        <w:rPr>
          <w:rFonts w:asciiTheme="majorHAnsi" w:hAnsiTheme="majorHAnsi"/>
          <w:b/>
          <w:bCs/>
          <w:sz w:val="20"/>
          <w:szCs w:val="22"/>
        </w:rPr>
      </w:pPr>
      <w:r w:rsidRPr="00DD5488">
        <w:rPr>
          <w:rFonts w:asciiTheme="majorHAnsi" w:hAnsiTheme="majorHAnsi"/>
          <w:b/>
          <w:bCs/>
          <w:sz w:val="20"/>
          <w:szCs w:val="22"/>
        </w:rPr>
        <w:t xml:space="preserve">Notes on </w:t>
      </w:r>
      <w:r w:rsidR="00B8677C">
        <w:rPr>
          <w:rFonts w:asciiTheme="majorHAnsi" w:hAnsiTheme="majorHAnsi"/>
          <w:b/>
          <w:bCs/>
          <w:sz w:val="20"/>
          <w:szCs w:val="22"/>
        </w:rPr>
        <w:t xml:space="preserve">the following </w:t>
      </w:r>
      <w:r w:rsidRPr="00DD5488">
        <w:rPr>
          <w:rFonts w:asciiTheme="majorHAnsi" w:hAnsiTheme="majorHAnsi"/>
          <w:b/>
          <w:bCs/>
          <w:sz w:val="20"/>
          <w:szCs w:val="22"/>
        </w:rPr>
        <w:t>workforce data</w:t>
      </w:r>
      <w:r>
        <w:rPr>
          <w:rFonts w:asciiTheme="majorHAnsi" w:hAnsiTheme="majorHAnsi"/>
          <w:b/>
          <w:bCs/>
          <w:sz w:val="20"/>
          <w:szCs w:val="22"/>
        </w:rPr>
        <w:t xml:space="preserve"> disclosures</w:t>
      </w:r>
      <w:r w:rsidRPr="00DD5488">
        <w:rPr>
          <w:rFonts w:asciiTheme="majorHAnsi" w:hAnsiTheme="majorHAnsi"/>
          <w:b/>
          <w:bCs/>
          <w:sz w:val="20"/>
          <w:szCs w:val="22"/>
        </w:rPr>
        <w:t xml:space="preserve">: </w:t>
      </w:r>
    </w:p>
    <w:p w14:paraId="4ACF45C7" w14:textId="77777777" w:rsidR="003A7208" w:rsidRPr="00DD5488" w:rsidRDefault="003A7208" w:rsidP="00054A63">
      <w:pPr>
        <w:pStyle w:val="ARBodyIndent"/>
        <w:numPr>
          <w:ilvl w:val="0"/>
          <w:numId w:val="60"/>
        </w:numPr>
        <w:ind w:left="284" w:hanging="284"/>
      </w:pPr>
      <w:r w:rsidRPr="00DD5488">
        <w:t xml:space="preserve">All figures reflect employment levels </w:t>
      </w:r>
      <w:r>
        <w:t xml:space="preserve">in the </w:t>
      </w:r>
      <w:r w:rsidRPr="00DD5488">
        <w:t xml:space="preserve">last </w:t>
      </w:r>
      <w:r>
        <w:t xml:space="preserve">full </w:t>
      </w:r>
      <w:r w:rsidRPr="00DD5488">
        <w:t>pay period of June of each year unless otherwise stated.</w:t>
      </w:r>
    </w:p>
    <w:p w14:paraId="0CB4C30E" w14:textId="77777777" w:rsidR="003A7208" w:rsidRPr="00DD5488" w:rsidRDefault="003A7208" w:rsidP="00054A63">
      <w:pPr>
        <w:pStyle w:val="ARBodyIndent"/>
        <w:numPr>
          <w:ilvl w:val="0"/>
          <w:numId w:val="60"/>
        </w:numPr>
        <w:ind w:left="284" w:hanging="284"/>
      </w:pPr>
      <w:r w:rsidRPr="00DD5488">
        <w:t xml:space="preserve">Ongoing employees means people engaged on an open-ended contract of employment and executives engaged on a standard executive contract who were active in the last </w:t>
      </w:r>
      <w:r>
        <w:t xml:space="preserve">full </w:t>
      </w:r>
      <w:r w:rsidRPr="00DD5488">
        <w:t>pay period of June.</w:t>
      </w:r>
    </w:p>
    <w:p w14:paraId="0DABA8CF" w14:textId="26770693" w:rsidR="003A7208" w:rsidRPr="00DD5488" w:rsidRDefault="003A7208" w:rsidP="00054A63">
      <w:pPr>
        <w:pStyle w:val="ARBodyIndent"/>
        <w:numPr>
          <w:ilvl w:val="0"/>
          <w:numId w:val="60"/>
        </w:numPr>
        <w:ind w:left="284" w:hanging="284"/>
      </w:pPr>
      <w:r w:rsidRPr="00DD5488">
        <w:t>Excluded are those on leave without pay</w:t>
      </w:r>
      <w:r w:rsidR="00B8677C">
        <w:t>,</w:t>
      </w:r>
      <w:r w:rsidRPr="00DD5488">
        <w:t xml:space="preserve"> or absent on secondment, external contractors/consultants and temporary staff employed by employment agencies.</w:t>
      </w:r>
    </w:p>
    <w:p w14:paraId="0D77D3EF" w14:textId="77777777" w:rsidR="003A7208" w:rsidRPr="00DD5488" w:rsidRDefault="003A7208" w:rsidP="00E40598">
      <w:pPr>
        <w:pStyle w:val="ARBodyIndent"/>
        <w:numPr>
          <w:ilvl w:val="0"/>
          <w:numId w:val="60"/>
        </w:numPr>
        <w:ind w:left="284" w:hanging="284"/>
      </w:pPr>
      <w:r w:rsidRPr="00DD5488">
        <w:t>Employees have been correctly classified in workforce data collections by the VPSC, which have been used to prepare this workforce data disclosure.</w:t>
      </w:r>
    </w:p>
    <w:p w14:paraId="490A3D48" w14:textId="625E36E2" w:rsidR="003A7208" w:rsidRDefault="003A7208" w:rsidP="00E40598">
      <w:pPr>
        <w:pStyle w:val="ARBodyIndent"/>
        <w:numPr>
          <w:ilvl w:val="0"/>
          <w:numId w:val="60"/>
        </w:numPr>
        <w:ind w:left="284" w:hanging="284"/>
      </w:pPr>
      <w:r w:rsidRPr="00DD5488">
        <w:t xml:space="preserve">The following portfolio entities sit within </w:t>
      </w:r>
      <w:r w:rsidR="00FB5A4D">
        <w:t>DGS’</w:t>
      </w:r>
      <w:r w:rsidRPr="00DD5488">
        <w:t xml:space="preserve"> portfolio. The heads of these entities are public service body heads who employ public service employees independent of the DGS Secretary. These entities are required to produce their own annual reports</w:t>
      </w:r>
      <w:r>
        <w:t>, wherein</w:t>
      </w:r>
      <w:r w:rsidRPr="00DD5488">
        <w:t xml:space="preserve"> </w:t>
      </w:r>
      <w:r>
        <w:t xml:space="preserve">their own </w:t>
      </w:r>
      <w:r w:rsidRPr="00DD5488">
        <w:t>employee numbers are published:</w:t>
      </w:r>
    </w:p>
    <w:p w14:paraId="2722067B" w14:textId="730AC393" w:rsidR="00D16E0B" w:rsidRPr="00D16E0B" w:rsidRDefault="00D16E0B" w:rsidP="00E40598">
      <w:pPr>
        <w:pStyle w:val="ARBodyIndent"/>
        <w:ind w:left="568" w:hanging="284"/>
        <w:rPr>
          <w:szCs w:val="19"/>
        </w:rPr>
      </w:pPr>
      <w:r w:rsidRPr="00D16E0B">
        <w:rPr>
          <w:szCs w:val="19"/>
        </w:rPr>
        <w:t>a.</w:t>
      </w:r>
      <w:r w:rsidR="007E5DDC">
        <w:rPr>
          <w:szCs w:val="19"/>
        </w:rPr>
        <w:tab/>
      </w:r>
      <w:r w:rsidRPr="00D16E0B">
        <w:rPr>
          <w:szCs w:val="19"/>
        </w:rPr>
        <w:t>Cenitex</w:t>
      </w:r>
    </w:p>
    <w:p w14:paraId="5F5F5DA5" w14:textId="62797E0D" w:rsidR="00D16E0B" w:rsidRPr="00D16E0B" w:rsidRDefault="00D16E0B" w:rsidP="00E40598">
      <w:pPr>
        <w:pStyle w:val="ARBodyIndent"/>
        <w:ind w:left="568" w:hanging="284"/>
        <w:rPr>
          <w:szCs w:val="19"/>
        </w:rPr>
      </w:pPr>
      <w:r w:rsidRPr="00D16E0B">
        <w:rPr>
          <w:szCs w:val="19"/>
        </w:rPr>
        <w:t xml:space="preserve">b. </w:t>
      </w:r>
      <w:r w:rsidR="007E5DDC">
        <w:rPr>
          <w:szCs w:val="19"/>
        </w:rPr>
        <w:tab/>
      </w:r>
      <w:r w:rsidRPr="00D16E0B">
        <w:rPr>
          <w:szCs w:val="19"/>
        </w:rPr>
        <w:t>V</w:t>
      </w:r>
      <w:r w:rsidR="007E5DDC">
        <w:rPr>
          <w:szCs w:val="19"/>
        </w:rPr>
        <w:t xml:space="preserve">GPB </w:t>
      </w:r>
    </w:p>
    <w:p w14:paraId="68986F49" w14:textId="37E3420C" w:rsidR="00D16E0B" w:rsidRPr="00D16E0B" w:rsidRDefault="00D16E0B" w:rsidP="00E40598">
      <w:pPr>
        <w:pStyle w:val="ARBodyIndent"/>
        <w:ind w:left="568" w:hanging="284"/>
        <w:rPr>
          <w:szCs w:val="19"/>
        </w:rPr>
      </w:pPr>
      <w:r w:rsidRPr="00D16E0B">
        <w:rPr>
          <w:szCs w:val="19"/>
        </w:rPr>
        <w:t>c.</w:t>
      </w:r>
      <w:r w:rsidR="007E5DDC">
        <w:rPr>
          <w:szCs w:val="19"/>
        </w:rPr>
        <w:tab/>
      </w:r>
      <w:r w:rsidRPr="00D16E0B">
        <w:rPr>
          <w:szCs w:val="19"/>
        </w:rPr>
        <w:t>Business Licensing Authority</w:t>
      </w:r>
    </w:p>
    <w:p w14:paraId="3AF23663" w14:textId="3A75D64C" w:rsidR="00D16E0B" w:rsidRPr="00D16E0B" w:rsidRDefault="00D16E0B" w:rsidP="00E40598">
      <w:pPr>
        <w:pStyle w:val="ARBodyIndent"/>
        <w:ind w:left="568" w:hanging="284"/>
        <w:rPr>
          <w:szCs w:val="19"/>
        </w:rPr>
      </w:pPr>
      <w:r w:rsidRPr="00D16E0B">
        <w:rPr>
          <w:szCs w:val="19"/>
        </w:rPr>
        <w:t>d.</w:t>
      </w:r>
      <w:r w:rsidR="007E5DDC">
        <w:rPr>
          <w:szCs w:val="19"/>
        </w:rPr>
        <w:tab/>
      </w:r>
      <w:r w:rsidRPr="00D16E0B">
        <w:rPr>
          <w:szCs w:val="19"/>
        </w:rPr>
        <w:t>Motor Car Traders Claims Committee</w:t>
      </w:r>
    </w:p>
    <w:p w14:paraId="791D38E5" w14:textId="44E33C47" w:rsidR="00D16E0B" w:rsidRPr="00D16E0B" w:rsidRDefault="00D16E0B" w:rsidP="00E40598">
      <w:pPr>
        <w:pStyle w:val="ARBodyIndent"/>
        <w:ind w:left="568" w:hanging="284"/>
        <w:rPr>
          <w:szCs w:val="19"/>
        </w:rPr>
      </w:pPr>
      <w:r w:rsidRPr="00D16E0B">
        <w:rPr>
          <w:szCs w:val="19"/>
        </w:rPr>
        <w:t>e.</w:t>
      </w:r>
      <w:r w:rsidR="007E5DDC">
        <w:rPr>
          <w:szCs w:val="19"/>
        </w:rPr>
        <w:tab/>
        <w:t>RTBA</w:t>
      </w:r>
    </w:p>
    <w:p w14:paraId="28DDDB9C" w14:textId="76DA5543" w:rsidR="003A7208" w:rsidRPr="00EE693B" w:rsidRDefault="00D16E0B" w:rsidP="00E40598">
      <w:pPr>
        <w:pStyle w:val="ARBullet3"/>
        <w:ind w:left="568"/>
      </w:pPr>
      <w:r w:rsidRPr="00D16E0B">
        <w:t>f.</w:t>
      </w:r>
      <w:r w:rsidR="007E5DDC">
        <w:tab/>
      </w:r>
      <w:r w:rsidRPr="00D16E0B">
        <w:t>Victorian Local Government Grants Commission</w:t>
      </w:r>
      <w:r w:rsidR="007E5DDC">
        <w:t>.</w:t>
      </w:r>
      <w:r w:rsidR="003A7208">
        <w:br w:type="page"/>
      </w:r>
    </w:p>
    <w:p w14:paraId="623EAB17" w14:textId="2F88D78F" w:rsidR="003A7208" w:rsidRPr="00994056" w:rsidRDefault="003A7208" w:rsidP="003A7208">
      <w:pPr>
        <w:pStyle w:val="Heading4"/>
        <w:spacing w:before="0" w:after="0"/>
      </w:pPr>
      <w:bookmarkStart w:id="1144" w:name="_Toc210718808"/>
      <w:r w:rsidRPr="00994056">
        <w:t xml:space="preserve">Table 1: Details of DGS employment levels </w:t>
      </w:r>
      <w:r w:rsidR="00B8677C">
        <w:t>as at 30 June</w:t>
      </w:r>
      <w:r w:rsidR="00B8677C" w:rsidRPr="00994056">
        <w:t xml:space="preserve"> </w:t>
      </w:r>
      <w:r w:rsidRPr="00994056">
        <w:t>202</w:t>
      </w:r>
      <w:r>
        <w:t>5</w:t>
      </w:r>
      <w:r w:rsidRPr="00994056">
        <w:t xml:space="preserve"> and 202</w:t>
      </w:r>
      <w:r>
        <w:t>4</w:t>
      </w:r>
      <w:bookmarkEnd w:id="1144"/>
    </w:p>
    <w:tbl>
      <w:tblPr>
        <w:tblStyle w:val="ARTable"/>
        <w:tblpPr w:leftFromText="180" w:rightFromText="180" w:vertAnchor="text" w:tblpY="1"/>
        <w:tblOverlap w:val="never"/>
        <w:tblW w:w="13892" w:type="dxa"/>
        <w:tblLayout w:type="fixed"/>
        <w:tblCellMar>
          <w:left w:w="28" w:type="dxa"/>
          <w:right w:w="28" w:type="dxa"/>
        </w:tblCellMar>
        <w:tblLook w:val="06E0" w:firstRow="1" w:lastRow="1" w:firstColumn="1" w:lastColumn="0" w:noHBand="1" w:noVBand="1"/>
      </w:tblPr>
      <w:tblGrid>
        <w:gridCol w:w="290"/>
        <w:gridCol w:w="2182"/>
        <w:gridCol w:w="953"/>
        <w:gridCol w:w="627"/>
        <w:gridCol w:w="960"/>
        <w:gridCol w:w="960"/>
        <w:gridCol w:w="620"/>
        <w:gridCol w:w="960"/>
        <w:gridCol w:w="620"/>
        <w:gridCol w:w="960"/>
        <w:gridCol w:w="620"/>
        <w:gridCol w:w="960"/>
        <w:gridCol w:w="960"/>
        <w:gridCol w:w="620"/>
        <w:gridCol w:w="960"/>
        <w:gridCol w:w="640"/>
      </w:tblGrid>
      <w:tr w:rsidR="003A7208" w:rsidRPr="00555299" w14:paraId="55549B44" w14:textId="77777777">
        <w:trPr>
          <w:cnfStyle w:val="100000000000" w:firstRow="1" w:lastRow="0" w:firstColumn="0" w:lastColumn="0" w:oddVBand="0" w:evenVBand="0" w:oddHBand="0" w:evenHBand="0" w:firstRowFirstColumn="0" w:firstRowLastColumn="0" w:lastRowFirstColumn="0" w:lastRowLastColumn="0"/>
          <w:trHeight w:val="77"/>
        </w:trPr>
        <w:tc>
          <w:tcPr>
            <w:tcW w:w="290" w:type="dxa"/>
            <w:vMerge w:val="restart"/>
            <w:shd w:val="clear" w:color="auto" w:fill="BFBFBF" w:themeFill="background1" w:themeFillShade="BF"/>
          </w:tcPr>
          <w:p w14:paraId="19366CC5" w14:textId="77777777" w:rsidR="003A7208" w:rsidRPr="00555299" w:rsidRDefault="003A7208">
            <w:pPr>
              <w:pStyle w:val="ARTableBody"/>
              <w:spacing w:before="0" w:after="0" w:line="204" w:lineRule="auto"/>
            </w:pPr>
          </w:p>
        </w:tc>
        <w:tc>
          <w:tcPr>
            <w:tcW w:w="2182" w:type="dxa"/>
            <w:vMerge w:val="restart"/>
            <w:tcBorders>
              <w:right w:val="single" w:sz="4" w:space="0" w:color="auto"/>
            </w:tcBorders>
            <w:shd w:val="clear" w:color="auto" w:fill="BFBFBF" w:themeFill="background1" w:themeFillShade="BF"/>
          </w:tcPr>
          <w:p w14:paraId="57F78C1E" w14:textId="77777777" w:rsidR="003A7208" w:rsidRPr="00555299" w:rsidRDefault="003A7208">
            <w:pPr>
              <w:pStyle w:val="ARTableBody"/>
              <w:spacing w:before="0" w:after="0" w:line="204" w:lineRule="auto"/>
            </w:pPr>
          </w:p>
        </w:tc>
        <w:tc>
          <w:tcPr>
            <w:tcW w:w="5700" w:type="dxa"/>
            <w:gridSpan w:val="7"/>
            <w:tcBorders>
              <w:left w:val="single" w:sz="4" w:space="0" w:color="auto"/>
              <w:right w:val="single" w:sz="4" w:space="0" w:color="auto"/>
            </w:tcBorders>
            <w:shd w:val="clear" w:color="auto" w:fill="BFBFBF" w:themeFill="background1" w:themeFillShade="BF"/>
          </w:tcPr>
          <w:p w14:paraId="4EC750D6" w14:textId="77777777" w:rsidR="003A7208" w:rsidRPr="003D76A2" w:rsidRDefault="003A7208">
            <w:pPr>
              <w:pStyle w:val="ARTableColheadcentrenospace"/>
              <w:spacing w:before="20" w:after="20"/>
            </w:pPr>
            <w:r>
              <w:t xml:space="preserve">30 </w:t>
            </w:r>
            <w:r w:rsidRPr="003D76A2">
              <w:t>June 202</w:t>
            </w:r>
            <w:r>
              <w:t>5</w:t>
            </w:r>
          </w:p>
        </w:tc>
        <w:tc>
          <w:tcPr>
            <w:tcW w:w="5720" w:type="dxa"/>
            <w:gridSpan w:val="7"/>
            <w:tcBorders>
              <w:left w:val="single" w:sz="4" w:space="0" w:color="auto"/>
            </w:tcBorders>
            <w:shd w:val="clear" w:color="auto" w:fill="BFBFBF" w:themeFill="background1" w:themeFillShade="BF"/>
          </w:tcPr>
          <w:p w14:paraId="4F74F7D6" w14:textId="77777777" w:rsidR="003A7208" w:rsidRPr="00555299" w:rsidRDefault="003A7208">
            <w:pPr>
              <w:pStyle w:val="ARTableColheadcentrenospace"/>
              <w:spacing w:before="20" w:after="20"/>
            </w:pPr>
            <w:r>
              <w:t xml:space="preserve">30 </w:t>
            </w:r>
            <w:r w:rsidRPr="003D76A2">
              <w:t>June 202</w:t>
            </w:r>
            <w:r>
              <w:t>4</w:t>
            </w:r>
          </w:p>
        </w:tc>
      </w:tr>
      <w:tr w:rsidR="003A7208" w:rsidRPr="00AF1FD1" w14:paraId="08E4A1EC" w14:textId="77777777">
        <w:trPr>
          <w:trHeight w:val="77"/>
        </w:trPr>
        <w:tc>
          <w:tcPr>
            <w:tcW w:w="290" w:type="dxa"/>
            <w:vMerge/>
            <w:shd w:val="clear" w:color="auto" w:fill="BFBFBF" w:themeFill="background1" w:themeFillShade="BF"/>
          </w:tcPr>
          <w:p w14:paraId="29D56755" w14:textId="77777777" w:rsidR="003A7208" w:rsidRPr="00555299" w:rsidRDefault="003A7208">
            <w:pPr>
              <w:pStyle w:val="ARTableBody"/>
              <w:spacing w:before="0" w:after="0" w:line="204" w:lineRule="auto"/>
            </w:pPr>
          </w:p>
        </w:tc>
        <w:tc>
          <w:tcPr>
            <w:tcW w:w="2182" w:type="dxa"/>
            <w:vMerge/>
            <w:shd w:val="clear" w:color="auto" w:fill="BFBFBF" w:themeFill="background1" w:themeFillShade="BF"/>
          </w:tcPr>
          <w:p w14:paraId="7AE9E35E" w14:textId="77777777" w:rsidR="003A7208" w:rsidRPr="00555299" w:rsidRDefault="003A7208">
            <w:pPr>
              <w:pStyle w:val="ARTableBody"/>
              <w:spacing w:before="0" w:after="0" w:line="204" w:lineRule="auto"/>
            </w:pPr>
          </w:p>
        </w:tc>
        <w:tc>
          <w:tcPr>
            <w:tcW w:w="1580" w:type="dxa"/>
            <w:gridSpan w:val="2"/>
            <w:tcBorders>
              <w:top w:val="dotted" w:sz="6" w:space="0" w:color="53565A"/>
              <w:left w:val="single" w:sz="4" w:space="0" w:color="auto"/>
              <w:bottom w:val="single" w:sz="4" w:space="0" w:color="53565A"/>
              <w:right w:val="single" w:sz="4" w:space="0" w:color="auto"/>
            </w:tcBorders>
            <w:vAlign w:val="bottom"/>
          </w:tcPr>
          <w:p w14:paraId="79C495E4" w14:textId="77777777" w:rsidR="003A7208" w:rsidRPr="00AF1FD1" w:rsidRDefault="003A7208">
            <w:pPr>
              <w:pStyle w:val="ARTableColheadcentrenospace"/>
            </w:pPr>
            <w:r w:rsidRPr="00AF1FD1">
              <w:t>All employees</w:t>
            </w:r>
          </w:p>
        </w:tc>
        <w:tc>
          <w:tcPr>
            <w:tcW w:w="2540" w:type="dxa"/>
            <w:gridSpan w:val="3"/>
            <w:tcBorders>
              <w:top w:val="dotted" w:sz="6" w:space="0" w:color="53565A"/>
              <w:left w:val="single" w:sz="4" w:space="0" w:color="auto"/>
              <w:bottom w:val="single" w:sz="4" w:space="0" w:color="53565A"/>
              <w:right w:val="single" w:sz="4" w:space="0" w:color="auto"/>
            </w:tcBorders>
            <w:vAlign w:val="bottom"/>
          </w:tcPr>
          <w:p w14:paraId="05B738B4" w14:textId="77777777" w:rsidR="003A7208" w:rsidRPr="00AF1FD1" w:rsidRDefault="003A7208">
            <w:pPr>
              <w:pStyle w:val="ARTableColheadcentrenospace"/>
            </w:pPr>
            <w:r w:rsidRPr="00AF1FD1">
              <w:t>Ongoing</w:t>
            </w:r>
          </w:p>
        </w:tc>
        <w:tc>
          <w:tcPr>
            <w:tcW w:w="1580" w:type="dxa"/>
            <w:gridSpan w:val="2"/>
            <w:tcBorders>
              <w:top w:val="dotted" w:sz="6" w:space="0" w:color="53565A"/>
              <w:left w:val="single" w:sz="4" w:space="0" w:color="auto"/>
              <w:bottom w:val="single" w:sz="4" w:space="0" w:color="53565A"/>
              <w:right w:val="single" w:sz="4" w:space="0" w:color="auto"/>
            </w:tcBorders>
            <w:vAlign w:val="bottom"/>
          </w:tcPr>
          <w:p w14:paraId="61070204" w14:textId="77777777" w:rsidR="003A7208" w:rsidRPr="00AF1FD1" w:rsidRDefault="003A7208">
            <w:pPr>
              <w:pStyle w:val="ARTableColheadcentrenospace"/>
            </w:pPr>
            <w:r w:rsidRPr="00AF1FD1">
              <w:t>Fixed-term and</w:t>
            </w:r>
            <w:r>
              <w:rPr>
                <w:rFonts w:ascii="Calibri" w:hAnsi="Calibri" w:cs="Calibri"/>
              </w:rPr>
              <w:t> </w:t>
            </w:r>
            <w:r w:rsidRPr="00AF1FD1">
              <w:t>casual</w:t>
            </w:r>
          </w:p>
        </w:tc>
        <w:tc>
          <w:tcPr>
            <w:tcW w:w="1580" w:type="dxa"/>
            <w:gridSpan w:val="2"/>
            <w:tcBorders>
              <w:top w:val="dotted" w:sz="6" w:space="0" w:color="53565A"/>
              <w:left w:val="single" w:sz="4" w:space="0" w:color="auto"/>
              <w:bottom w:val="single" w:sz="4" w:space="0" w:color="53565A"/>
              <w:right w:val="single" w:sz="4" w:space="0" w:color="auto"/>
            </w:tcBorders>
            <w:vAlign w:val="bottom"/>
          </w:tcPr>
          <w:p w14:paraId="64E54F3C" w14:textId="77777777" w:rsidR="003A7208" w:rsidRPr="00AF1FD1" w:rsidRDefault="003A7208">
            <w:pPr>
              <w:pStyle w:val="ARTableColheadcentrenospace"/>
            </w:pPr>
            <w:r w:rsidRPr="00AF1FD1">
              <w:t>All employees</w:t>
            </w:r>
          </w:p>
        </w:tc>
        <w:tc>
          <w:tcPr>
            <w:tcW w:w="2540" w:type="dxa"/>
            <w:gridSpan w:val="3"/>
            <w:tcBorders>
              <w:top w:val="dotted" w:sz="6" w:space="0" w:color="53565A"/>
              <w:left w:val="single" w:sz="4" w:space="0" w:color="auto"/>
              <w:bottom w:val="single" w:sz="4" w:space="0" w:color="53565A"/>
              <w:right w:val="single" w:sz="4" w:space="0" w:color="auto"/>
            </w:tcBorders>
            <w:vAlign w:val="bottom"/>
          </w:tcPr>
          <w:p w14:paraId="4C1D8D55" w14:textId="77777777" w:rsidR="003A7208" w:rsidRPr="00AF1FD1" w:rsidRDefault="003A7208">
            <w:pPr>
              <w:pStyle w:val="ARTableColheadcentrenospace"/>
            </w:pPr>
            <w:r w:rsidRPr="00AF1FD1">
              <w:t>Ongoing</w:t>
            </w:r>
          </w:p>
        </w:tc>
        <w:tc>
          <w:tcPr>
            <w:tcW w:w="1600" w:type="dxa"/>
            <w:gridSpan w:val="2"/>
            <w:tcBorders>
              <w:top w:val="dotted" w:sz="6" w:space="0" w:color="53565A"/>
              <w:left w:val="single" w:sz="4" w:space="0" w:color="auto"/>
              <w:bottom w:val="single" w:sz="4" w:space="0" w:color="53565A"/>
            </w:tcBorders>
            <w:vAlign w:val="bottom"/>
          </w:tcPr>
          <w:p w14:paraId="24C3DC3C" w14:textId="77777777" w:rsidR="003A7208" w:rsidRPr="00AF1FD1" w:rsidRDefault="003A7208">
            <w:pPr>
              <w:pStyle w:val="ARTableColheadcentrenospace"/>
            </w:pPr>
            <w:r w:rsidRPr="00AF1FD1">
              <w:t>Fixed-term and</w:t>
            </w:r>
            <w:r>
              <w:rPr>
                <w:rFonts w:ascii="Calibri" w:hAnsi="Calibri" w:cs="Calibri"/>
              </w:rPr>
              <w:t> </w:t>
            </w:r>
            <w:r w:rsidRPr="00AF1FD1">
              <w:t>casual</w:t>
            </w:r>
          </w:p>
        </w:tc>
      </w:tr>
      <w:tr w:rsidR="001E46C1" w:rsidRPr="008B407B" w14:paraId="1D37A8CD" w14:textId="77777777" w:rsidTr="00D30963">
        <w:trPr>
          <w:trHeight w:val="77"/>
        </w:trPr>
        <w:tc>
          <w:tcPr>
            <w:tcW w:w="290" w:type="dxa"/>
            <w:vMerge/>
            <w:shd w:val="clear" w:color="auto" w:fill="BFBFBF" w:themeFill="background1" w:themeFillShade="BF"/>
          </w:tcPr>
          <w:p w14:paraId="46249015" w14:textId="77777777" w:rsidR="003A7208" w:rsidRPr="00555299" w:rsidRDefault="003A7208">
            <w:pPr>
              <w:pStyle w:val="ARTableBody"/>
              <w:spacing w:before="0" w:after="0" w:line="204" w:lineRule="auto"/>
            </w:pPr>
          </w:p>
        </w:tc>
        <w:tc>
          <w:tcPr>
            <w:tcW w:w="2182" w:type="dxa"/>
            <w:vMerge/>
            <w:shd w:val="clear" w:color="auto" w:fill="BFBFBF" w:themeFill="background1" w:themeFillShade="BF"/>
          </w:tcPr>
          <w:p w14:paraId="03B85C0F" w14:textId="77777777" w:rsidR="003A7208" w:rsidRPr="00555299" w:rsidRDefault="003A7208">
            <w:pPr>
              <w:pStyle w:val="ARTableBody"/>
              <w:spacing w:before="0" w:after="0" w:line="204" w:lineRule="auto"/>
            </w:pPr>
          </w:p>
        </w:tc>
        <w:tc>
          <w:tcPr>
            <w:tcW w:w="953" w:type="dxa"/>
            <w:tcBorders>
              <w:top w:val="single" w:sz="4" w:space="0" w:color="53565A"/>
              <w:left w:val="single" w:sz="4" w:space="0" w:color="auto"/>
              <w:right w:val="nil"/>
            </w:tcBorders>
            <w:vAlign w:val="bottom"/>
          </w:tcPr>
          <w:p w14:paraId="52B06A8A" w14:textId="77777777" w:rsidR="003A7208" w:rsidRDefault="003A7208">
            <w:pPr>
              <w:pStyle w:val="ArTableColsubheadrightnospace"/>
            </w:pPr>
            <w:r w:rsidRPr="00EA5393">
              <w:t>Number</w:t>
            </w:r>
          </w:p>
          <w:p w14:paraId="54F407B9" w14:textId="77777777" w:rsidR="003A7208" w:rsidRPr="00EA5393" w:rsidRDefault="003A7208">
            <w:pPr>
              <w:pStyle w:val="ArTableColsubheadrightnospace"/>
              <w:rPr>
                <w:rFonts w:cstheme="minorHAnsi"/>
              </w:rPr>
            </w:pPr>
            <w:r w:rsidRPr="00EA5393">
              <w:t>(headcoun</w:t>
            </w:r>
            <w:r>
              <w:t>t</w:t>
            </w:r>
            <w:r w:rsidRPr="00EA5393">
              <w:t xml:space="preserve">) </w:t>
            </w:r>
          </w:p>
        </w:tc>
        <w:tc>
          <w:tcPr>
            <w:tcW w:w="627" w:type="dxa"/>
            <w:tcBorders>
              <w:top w:val="single" w:sz="4" w:space="0" w:color="53565A"/>
              <w:left w:val="nil"/>
              <w:right w:val="single" w:sz="4" w:space="0" w:color="auto"/>
            </w:tcBorders>
            <w:vAlign w:val="bottom"/>
          </w:tcPr>
          <w:p w14:paraId="30D92B03" w14:textId="77777777" w:rsidR="003A7208" w:rsidRPr="0024391E" w:rsidRDefault="003A7208">
            <w:pPr>
              <w:pStyle w:val="ARTableColSubheadRight"/>
              <w:spacing w:before="0" w:after="0" w:line="204" w:lineRule="auto"/>
              <w:rPr>
                <w:rFonts w:cstheme="minorHAnsi"/>
                <w:sz w:val="14"/>
                <w:szCs w:val="14"/>
              </w:rPr>
            </w:pPr>
            <w:r w:rsidRPr="0024391E">
              <w:rPr>
                <w:sz w:val="14"/>
                <w:szCs w:val="14"/>
              </w:rPr>
              <w:t>FTE</w:t>
            </w:r>
          </w:p>
        </w:tc>
        <w:tc>
          <w:tcPr>
            <w:tcW w:w="960" w:type="dxa"/>
            <w:tcBorders>
              <w:top w:val="single" w:sz="4" w:space="0" w:color="53565A"/>
              <w:left w:val="single" w:sz="4" w:space="0" w:color="auto"/>
              <w:right w:val="nil"/>
            </w:tcBorders>
            <w:vAlign w:val="bottom"/>
          </w:tcPr>
          <w:p w14:paraId="1653CDA9" w14:textId="77777777" w:rsidR="003A7208" w:rsidRPr="0024391E" w:rsidRDefault="003A7208">
            <w:pPr>
              <w:pStyle w:val="ARTableColSubheadRight"/>
              <w:spacing w:before="0" w:after="0" w:line="204" w:lineRule="auto"/>
              <w:rPr>
                <w:rFonts w:cstheme="minorHAnsi"/>
                <w:sz w:val="14"/>
                <w:szCs w:val="14"/>
              </w:rPr>
            </w:pPr>
            <w:r w:rsidRPr="0024391E">
              <w:rPr>
                <w:sz w:val="14"/>
                <w:szCs w:val="14"/>
              </w:rPr>
              <w:t xml:space="preserve">Full-time </w:t>
            </w:r>
          </w:p>
        </w:tc>
        <w:tc>
          <w:tcPr>
            <w:tcW w:w="960" w:type="dxa"/>
            <w:tcBorders>
              <w:top w:val="single" w:sz="4" w:space="0" w:color="53565A"/>
              <w:left w:val="nil"/>
              <w:right w:val="nil"/>
            </w:tcBorders>
            <w:vAlign w:val="bottom"/>
          </w:tcPr>
          <w:p w14:paraId="28058F62" w14:textId="77777777" w:rsidR="003A7208" w:rsidRPr="0024391E" w:rsidRDefault="003A7208">
            <w:pPr>
              <w:pStyle w:val="ARTableColSubheadRight"/>
              <w:spacing w:before="0" w:after="0" w:line="204" w:lineRule="auto"/>
              <w:rPr>
                <w:rFonts w:cstheme="minorHAnsi"/>
                <w:sz w:val="14"/>
                <w:szCs w:val="14"/>
              </w:rPr>
            </w:pPr>
            <w:r w:rsidRPr="0024391E">
              <w:rPr>
                <w:sz w:val="14"/>
                <w:szCs w:val="14"/>
              </w:rPr>
              <w:t>Part-time (headcount)</w:t>
            </w:r>
          </w:p>
        </w:tc>
        <w:tc>
          <w:tcPr>
            <w:tcW w:w="620" w:type="dxa"/>
            <w:tcBorders>
              <w:top w:val="single" w:sz="4" w:space="0" w:color="53565A"/>
              <w:left w:val="nil"/>
              <w:right w:val="single" w:sz="4" w:space="0" w:color="auto"/>
            </w:tcBorders>
            <w:vAlign w:val="bottom"/>
          </w:tcPr>
          <w:p w14:paraId="785A64E9" w14:textId="77777777" w:rsidR="003A7208" w:rsidRPr="0024391E" w:rsidRDefault="003A7208">
            <w:pPr>
              <w:pStyle w:val="ARTableColSubheadRight"/>
              <w:spacing w:before="0" w:after="0" w:line="204" w:lineRule="auto"/>
              <w:rPr>
                <w:rFonts w:cstheme="minorHAnsi"/>
                <w:sz w:val="14"/>
                <w:szCs w:val="14"/>
              </w:rPr>
            </w:pPr>
            <w:r w:rsidRPr="0024391E">
              <w:rPr>
                <w:sz w:val="14"/>
                <w:szCs w:val="14"/>
              </w:rPr>
              <w:t>FTE</w:t>
            </w:r>
          </w:p>
        </w:tc>
        <w:tc>
          <w:tcPr>
            <w:tcW w:w="960" w:type="dxa"/>
            <w:tcBorders>
              <w:top w:val="single" w:sz="4" w:space="0" w:color="53565A"/>
              <w:left w:val="single" w:sz="4" w:space="0" w:color="auto"/>
              <w:right w:val="nil"/>
            </w:tcBorders>
            <w:vAlign w:val="bottom"/>
          </w:tcPr>
          <w:p w14:paraId="3EDE3555" w14:textId="77777777" w:rsidR="003A7208" w:rsidRDefault="003A7208">
            <w:pPr>
              <w:pStyle w:val="ARTableColSubheadRight"/>
              <w:spacing w:before="0" w:after="0" w:line="204" w:lineRule="auto"/>
              <w:rPr>
                <w:sz w:val="14"/>
                <w:szCs w:val="14"/>
              </w:rPr>
            </w:pPr>
            <w:r w:rsidRPr="0024391E">
              <w:rPr>
                <w:sz w:val="14"/>
                <w:szCs w:val="14"/>
              </w:rPr>
              <w:t>Number</w:t>
            </w:r>
          </w:p>
          <w:p w14:paraId="6DB0CCED" w14:textId="77777777" w:rsidR="003A7208" w:rsidRPr="0024391E" w:rsidRDefault="003A7208">
            <w:pPr>
              <w:pStyle w:val="ARTableColSubheadRight"/>
              <w:spacing w:before="0" w:after="0" w:line="204" w:lineRule="auto"/>
              <w:rPr>
                <w:rFonts w:cstheme="minorHAnsi"/>
                <w:sz w:val="14"/>
                <w:szCs w:val="14"/>
              </w:rPr>
            </w:pPr>
            <w:r w:rsidRPr="0024391E">
              <w:rPr>
                <w:sz w:val="14"/>
                <w:szCs w:val="14"/>
              </w:rPr>
              <w:t xml:space="preserve">(headcount) </w:t>
            </w:r>
          </w:p>
        </w:tc>
        <w:tc>
          <w:tcPr>
            <w:tcW w:w="620" w:type="dxa"/>
            <w:tcBorders>
              <w:top w:val="single" w:sz="4" w:space="0" w:color="53565A"/>
              <w:left w:val="nil"/>
              <w:right w:val="single" w:sz="4" w:space="0" w:color="auto"/>
            </w:tcBorders>
            <w:vAlign w:val="bottom"/>
          </w:tcPr>
          <w:p w14:paraId="32B29224" w14:textId="77777777" w:rsidR="003A7208" w:rsidRPr="0024391E" w:rsidRDefault="003A7208">
            <w:pPr>
              <w:pStyle w:val="ARTableColSubheadRight"/>
              <w:spacing w:before="0" w:after="0" w:line="204" w:lineRule="auto"/>
              <w:rPr>
                <w:rFonts w:cstheme="minorHAnsi"/>
                <w:sz w:val="14"/>
                <w:szCs w:val="14"/>
              </w:rPr>
            </w:pPr>
            <w:r w:rsidRPr="0024391E">
              <w:rPr>
                <w:sz w:val="14"/>
                <w:szCs w:val="14"/>
              </w:rPr>
              <w:t>FTE</w:t>
            </w:r>
          </w:p>
        </w:tc>
        <w:tc>
          <w:tcPr>
            <w:tcW w:w="960" w:type="dxa"/>
            <w:tcBorders>
              <w:top w:val="single" w:sz="4" w:space="0" w:color="53565A"/>
              <w:left w:val="single" w:sz="4" w:space="0" w:color="auto"/>
              <w:right w:val="nil"/>
            </w:tcBorders>
            <w:vAlign w:val="bottom"/>
          </w:tcPr>
          <w:p w14:paraId="079D343E" w14:textId="77777777" w:rsidR="003A7208" w:rsidRPr="0024391E" w:rsidRDefault="003A7208">
            <w:pPr>
              <w:pStyle w:val="ARTableColSubheadRight"/>
              <w:spacing w:before="0" w:after="0" w:line="204" w:lineRule="auto"/>
              <w:rPr>
                <w:rFonts w:cstheme="minorHAnsi"/>
                <w:sz w:val="14"/>
                <w:szCs w:val="14"/>
              </w:rPr>
            </w:pPr>
            <w:r w:rsidRPr="0024391E">
              <w:rPr>
                <w:sz w:val="14"/>
                <w:szCs w:val="14"/>
              </w:rPr>
              <w:t xml:space="preserve">Number </w:t>
            </w:r>
          </w:p>
        </w:tc>
        <w:tc>
          <w:tcPr>
            <w:tcW w:w="620" w:type="dxa"/>
            <w:tcBorders>
              <w:top w:val="single" w:sz="4" w:space="0" w:color="53565A"/>
              <w:left w:val="nil"/>
              <w:right w:val="single" w:sz="4" w:space="0" w:color="auto"/>
            </w:tcBorders>
            <w:vAlign w:val="bottom"/>
          </w:tcPr>
          <w:p w14:paraId="34E9D4BD" w14:textId="77777777" w:rsidR="003A7208" w:rsidRPr="0024391E" w:rsidRDefault="003A7208">
            <w:pPr>
              <w:pStyle w:val="ARTableColSubheadRight"/>
              <w:spacing w:before="0" w:after="0" w:line="204" w:lineRule="auto"/>
              <w:rPr>
                <w:rFonts w:cstheme="minorHAnsi"/>
                <w:sz w:val="14"/>
                <w:szCs w:val="14"/>
              </w:rPr>
            </w:pPr>
            <w:r w:rsidRPr="0024391E">
              <w:rPr>
                <w:sz w:val="14"/>
                <w:szCs w:val="14"/>
              </w:rPr>
              <w:t>FTE</w:t>
            </w:r>
          </w:p>
        </w:tc>
        <w:tc>
          <w:tcPr>
            <w:tcW w:w="960" w:type="dxa"/>
            <w:tcBorders>
              <w:top w:val="single" w:sz="4" w:space="0" w:color="53565A"/>
              <w:left w:val="single" w:sz="4" w:space="0" w:color="auto"/>
              <w:right w:val="nil"/>
            </w:tcBorders>
            <w:vAlign w:val="bottom"/>
          </w:tcPr>
          <w:p w14:paraId="09932291" w14:textId="77777777" w:rsidR="003A7208" w:rsidRPr="0024391E" w:rsidRDefault="003A7208">
            <w:pPr>
              <w:pStyle w:val="ARTableColSubheadRight"/>
              <w:spacing w:before="0" w:after="0" w:line="204" w:lineRule="auto"/>
              <w:rPr>
                <w:rFonts w:cstheme="minorHAnsi"/>
                <w:sz w:val="14"/>
                <w:szCs w:val="14"/>
              </w:rPr>
            </w:pPr>
            <w:r w:rsidRPr="0024391E">
              <w:rPr>
                <w:sz w:val="14"/>
                <w:szCs w:val="14"/>
              </w:rPr>
              <w:t>Full-time (headcount)</w:t>
            </w:r>
          </w:p>
        </w:tc>
        <w:tc>
          <w:tcPr>
            <w:tcW w:w="960" w:type="dxa"/>
            <w:tcBorders>
              <w:top w:val="single" w:sz="4" w:space="0" w:color="53565A"/>
              <w:left w:val="nil"/>
              <w:right w:val="nil"/>
            </w:tcBorders>
            <w:vAlign w:val="bottom"/>
          </w:tcPr>
          <w:p w14:paraId="6CA1C839" w14:textId="77777777" w:rsidR="003A7208" w:rsidRPr="0024391E" w:rsidRDefault="003A7208">
            <w:pPr>
              <w:pStyle w:val="ARTableColSubheadRight"/>
              <w:spacing w:before="0" w:after="0" w:line="204" w:lineRule="auto"/>
              <w:rPr>
                <w:rFonts w:cstheme="minorHAnsi"/>
                <w:sz w:val="14"/>
                <w:szCs w:val="14"/>
              </w:rPr>
            </w:pPr>
            <w:r w:rsidRPr="0024391E">
              <w:rPr>
                <w:sz w:val="14"/>
                <w:szCs w:val="14"/>
              </w:rPr>
              <w:t>Part-time (headcount)</w:t>
            </w:r>
          </w:p>
        </w:tc>
        <w:tc>
          <w:tcPr>
            <w:tcW w:w="620" w:type="dxa"/>
            <w:tcBorders>
              <w:top w:val="single" w:sz="4" w:space="0" w:color="53565A"/>
              <w:left w:val="nil"/>
              <w:right w:val="single" w:sz="4" w:space="0" w:color="auto"/>
            </w:tcBorders>
            <w:vAlign w:val="bottom"/>
          </w:tcPr>
          <w:p w14:paraId="158B31B7" w14:textId="77777777" w:rsidR="003A7208" w:rsidRPr="0024391E" w:rsidRDefault="003A7208">
            <w:pPr>
              <w:pStyle w:val="ARTableColSubheadRight"/>
              <w:spacing w:before="0" w:after="0" w:line="204" w:lineRule="auto"/>
              <w:rPr>
                <w:rFonts w:cstheme="minorHAnsi"/>
                <w:sz w:val="14"/>
                <w:szCs w:val="14"/>
              </w:rPr>
            </w:pPr>
            <w:r w:rsidRPr="0024391E">
              <w:rPr>
                <w:sz w:val="14"/>
                <w:szCs w:val="14"/>
              </w:rPr>
              <w:t>FTE</w:t>
            </w:r>
          </w:p>
        </w:tc>
        <w:tc>
          <w:tcPr>
            <w:tcW w:w="960" w:type="dxa"/>
            <w:tcBorders>
              <w:top w:val="single" w:sz="4" w:space="0" w:color="53565A"/>
              <w:left w:val="single" w:sz="4" w:space="0" w:color="auto"/>
              <w:right w:val="nil"/>
            </w:tcBorders>
            <w:vAlign w:val="bottom"/>
          </w:tcPr>
          <w:p w14:paraId="17FEE877" w14:textId="77777777" w:rsidR="003A7208" w:rsidRPr="0024391E" w:rsidRDefault="003A7208">
            <w:pPr>
              <w:pStyle w:val="ARTableColSubheadRight"/>
              <w:spacing w:before="0" w:after="0" w:line="204" w:lineRule="auto"/>
              <w:rPr>
                <w:rFonts w:cstheme="minorHAnsi"/>
                <w:sz w:val="14"/>
                <w:szCs w:val="14"/>
              </w:rPr>
            </w:pPr>
            <w:r w:rsidRPr="0024391E">
              <w:rPr>
                <w:sz w:val="14"/>
                <w:szCs w:val="14"/>
              </w:rPr>
              <w:t>Number (headcount)</w:t>
            </w:r>
          </w:p>
        </w:tc>
        <w:tc>
          <w:tcPr>
            <w:tcW w:w="640" w:type="dxa"/>
            <w:tcBorders>
              <w:top w:val="single" w:sz="4" w:space="0" w:color="53565A"/>
              <w:left w:val="nil"/>
            </w:tcBorders>
            <w:vAlign w:val="bottom"/>
          </w:tcPr>
          <w:p w14:paraId="2928CC70" w14:textId="77777777" w:rsidR="003A7208" w:rsidRPr="0024391E" w:rsidRDefault="003A7208">
            <w:pPr>
              <w:pStyle w:val="ARTableColSubheadRight"/>
              <w:spacing w:before="0" w:after="0" w:line="204" w:lineRule="auto"/>
              <w:rPr>
                <w:rFonts w:cstheme="minorHAnsi"/>
                <w:sz w:val="14"/>
                <w:szCs w:val="14"/>
              </w:rPr>
            </w:pPr>
            <w:r w:rsidRPr="0024391E">
              <w:rPr>
                <w:sz w:val="14"/>
                <w:szCs w:val="14"/>
              </w:rPr>
              <w:t>FTE</w:t>
            </w:r>
          </w:p>
        </w:tc>
      </w:tr>
      <w:tr w:rsidR="003A7208" w:rsidRPr="00EA5776" w14:paraId="22AE12C7" w14:textId="77777777">
        <w:trPr>
          <w:trHeight w:val="77"/>
        </w:trPr>
        <w:tc>
          <w:tcPr>
            <w:tcW w:w="290" w:type="dxa"/>
            <w:vMerge w:val="restart"/>
            <w:textDirection w:val="btLr"/>
            <w:vAlign w:val="center"/>
          </w:tcPr>
          <w:p w14:paraId="7B537837" w14:textId="77777777" w:rsidR="003A7208" w:rsidRPr="00555299" w:rsidRDefault="003A7208">
            <w:pPr>
              <w:pStyle w:val="ARTableColheadcentrenospace"/>
            </w:pPr>
            <w:r w:rsidRPr="00555299">
              <w:t>Demographic</w:t>
            </w:r>
            <w:r>
              <w:t xml:space="preserve"> </w:t>
            </w:r>
            <w:r w:rsidRPr="00555299">
              <w:t>data</w:t>
            </w:r>
          </w:p>
        </w:tc>
        <w:tc>
          <w:tcPr>
            <w:tcW w:w="2182" w:type="dxa"/>
            <w:tcBorders>
              <w:right w:val="single" w:sz="4" w:space="0" w:color="auto"/>
            </w:tcBorders>
            <w:hideMark/>
          </w:tcPr>
          <w:p w14:paraId="4C37DB94" w14:textId="77777777" w:rsidR="003A7208" w:rsidRPr="00EA5776" w:rsidRDefault="003A7208">
            <w:pPr>
              <w:pStyle w:val="ARTablerowheadgreynospace"/>
            </w:pPr>
            <w:r w:rsidRPr="00EA5776">
              <w:t>Gender</w:t>
            </w:r>
          </w:p>
        </w:tc>
        <w:tc>
          <w:tcPr>
            <w:tcW w:w="11420" w:type="dxa"/>
            <w:gridSpan w:val="14"/>
            <w:tcBorders>
              <w:left w:val="single" w:sz="4" w:space="0" w:color="auto"/>
            </w:tcBorders>
          </w:tcPr>
          <w:p w14:paraId="15EF9183" w14:textId="77777777" w:rsidR="003A7208" w:rsidRPr="0024391E" w:rsidRDefault="003A7208">
            <w:pPr>
              <w:pStyle w:val="ARTableColSubheadRight"/>
              <w:spacing w:before="0" w:after="0" w:line="204" w:lineRule="auto"/>
              <w:rPr>
                <w:sz w:val="14"/>
                <w:szCs w:val="14"/>
              </w:rPr>
            </w:pPr>
          </w:p>
        </w:tc>
      </w:tr>
      <w:tr w:rsidR="001E46C1" w:rsidRPr="002377B7" w14:paraId="1A358AB5" w14:textId="77777777">
        <w:tc>
          <w:tcPr>
            <w:tcW w:w="290" w:type="dxa"/>
            <w:vMerge/>
            <w:vAlign w:val="center"/>
          </w:tcPr>
          <w:p w14:paraId="0B131B03" w14:textId="77777777" w:rsidR="003A7208" w:rsidRPr="00555299" w:rsidRDefault="003A7208">
            <w:pPr>
              <w:pStyle w:val="ARTableColHead"/>
              <w:spacing w:before="0" w:after="0"/>
              <w:jc w:val="center"/>
            </w:pPr>
          </w:p>
        </w:tc>
        <w:tc>
          <w:tcPr>
            <w:tcW w:w="2182" w:type="dxa"/>
            <w:tcBorders>
              <w:right w:val="single" w:sz="4" w:space="0" w:color="auto"/>
            </w:tcBorders>
            <w:hideMark/>
          </w:tcPr>
          <w:p w14:paraId="76FFF6D6" w14:textId="77777777" w:rsidR="003A7208" w:rsidRPr="00555299" w:rsidRDefault="003A7208">
            <w:pPr>
              <w:pStyle w:val="ARTablebodynospace"/>
              <w:rPr>
                <w:rFonts w:cstheme="minorBidi"/>
              </w:rPr>
            </w:pPr>
            <w:r w:rsidRPr="00555299">
              <w:t>Men</w:t>
            </w:r>
          </w:p>
        </w:tc>
        <w:tc>
          <w:tcPr>
            <w:tcW w:w="953" w:type="dxa"/>
            <w:tcBorders>
              <w:left w:val="single" w:sz="4" w:space="0" w:color="auto"/>
              <w:bottom w:val="single" w:sz="4" w:space="0" w:color="53565A"/>
              <w:right w:val="nil"/>
            </w:tcBorders>
            <w:shd w:val="clear" w:color="auto" w:fill="F2F2F2" w:themeFill="background1" w:themeFillShade="F2"/>
          </w:tcPr>
          <w:p w14:paraId="54AD6B26" w14:textId="264A37E2" w:rsidR="003A7208" w:rsidRPr="00E7737A" w:rsidRDefault="00F76B00">
            <w:pPr>
              <w:pStyle w:val="ARTablebodynospacerightalign"/>
            </w:pPr>
            <w:r w:rsidRPr="00472DE9">
              <w:t xml:space="preserve"> 845 </w:t>
            </w:r>
          </w:p>
        </w:tc>
        <w:tc>
          <w:tcPr>
            <w:tcW w:w="627" w:type="dxa"/>
            <w:tcBorders>
              <w:top w:val="dotted" w:sz="6" w:space="0" w:color="53565A"/>
              <w:left w:val="nil"/>
              <w:bottom w:val="single" w:sz="4" w:space="0" w:color="53565A"/>
              <w:right w:val="single" w:sz="4" w:space="0" w:color="auto"/>
            </w:tcBorders>
            <w:shd w:val="clear" w:color="auto" w:fill="F2F2F2" w:themeFill="background1" w:themeFillShade="F2"/>
          </w:tcPr>
          <w:p w14:paraId="1BF470F1" w14:textId="4AF1FEBA" w:rsidR="003A7208" w:rsidRPr="00E7737A" w:rsidRDefault="00F76B00">
            <w:pPr>
              <w:pStyle w:val="ARTablebodynospacerightalign"/>
            </w:pPr>
            <w:r w:rsidRPr="00472DE9">
              <w:t xml:space="preserve"> 826 </w:t>
            </w:r>
          </w:p>
        </w:tc>
        <w:tc>
          <w:tcPr>
            <w:tcW w:w="960" w:type="dxa"/>
            <w:tcBorders>
              <w:left w:val="single" w:sz="4" w:space="0" w:color="auto"/>
              <w:right w:val="nil"/>
            </w:tcBorders>
            <w:shd w:val="clear" w:color="auto" w:fill="F2F2F2" w:themeFill="background1" w:themeFillShade="F2"/>
          </w:tcPr>
          <w:p w14:paraId="0B9D82C1" w14:textId="07B32782" w:rsidR="003A7208" w:rsidRPr="00915B36" w:rsidRDefault="00F76B00">
            <w:pPr>
              <w:pStyle w:val="ARTablebodynospacerightalign"/>
            </w:pPr>
            <w:r w:rsidRPr="00472DE9">
              <w:t xml:space="preserve"> 624 </w:t>
            </w:r>
          </w:p>
        </w:tc>
        <w:tc>
          <w:tcPr>
            <w:tcW w:w="960" w:type="dxa"/>
            <w:tcBorders>
              <w:left w:val="nil"/>
              <w:right w:val="nil"/>
            </w:tcBorders>
            <w:shd w:val="clear" w:color="auto" w:fill="F2F2F2" w:themeFill="background1" w:themeFillShade="F2"/>
          </w:tcPr>
          <w:p w14:paraId="34ADD83E" w14:textId="2696CF41" w:rsidR="003A7208" w:rsidRPr="00915B36" w:rsidRDefault="00F76B00">
            <w:pPr>
              <w:pStyle w:val="ARTablebodynospacerightalign"/>
            </w:pPr>
            <w:r w:rsidRPr="00472DE9">
              <w:t xml:space="preserve"> </w:t>
            </w:r>
            <w:r w:rsidR="003A7208" w:rsidRPr="001E0507">
              <w:t>28</w:t>
            </w:r>
            <w:r w:rsidRPr="00472DE9">
              <w:t xml:space="preserve"> </w:t>
            </w:r>
          </w:p>
        </w:tc>
        <w:tc>
          <w:tcPr>
            <w:tcW w:w="620" w:type="dxa"/>
            <w:tcBorders>
              <w:top w:val="dotted" w:sz="6" w:space="0" w:color="53565A"/>
              <w:left w:val="nil"/>
              <w:right w:val="single" w:sz="4" w:space="0" w:color="auto"/>
            </w:tcBorders>
            <w:shd w:val="clear" w:color="auto" w:fill="F2F2F2" w:themeFill="background1" w:themeFillShade="F2"/>
          </w:tcPr>
          <w:p w14:paraId="0C4D89DC" w14:textId="5B5B5679" w:rsidR="003A7208" w:rsidRPr="00915B36" w:rsidRDefault="00F76B00">
            <w:pPr>
              <w:pStyle w:val="ARTablebodynospacerightalign"/>
            </w:pPr>
            <w:r w:rsidRPr="00472DE9">
              <w:t xml:space="preserve"> 645 </w:t>
            </w:r>
          </w:p>
        </w:tc>
        <w:tc>
          <w:tcPr>
            <w:tcW w:w="960" w:type="dxa"/>
            <w:tcBorders>
              <w:left w:val="single" w:sz="4" w:space="0" w:color="auto"/>
              <w:right w:val="nil"/>
            </w:tcBorders>
            <w:shd w:val="clear" w:color="auto" w:fill="F2F2F2" w:themeFill="background1" w:themeFillShade="F2"/>
          </w:tcPr>
          <w:p w14:paraId="15AE6D67" w14:textId="65E8417C" w:rsidR="003A7208" w:rsidRPr="00915B36" w:rsidRDefault="00F76B00">
            <w:pPr>
              <w:pStyle w:val="ARTablebodynospacerightalign"/>
            </w:pPr>
            <w:r w:rsidRPr="00472DE9">
              <w:t xml:space="preserve"> 193 </w:t>
            </w:r>
          </w:p>
        </w:tc>
        <w:tc>
          <w:tcPr>
            <w:tcW w:w="620" w:type="dxa"/>
            <w:tcBorders>
              <w:top w:val="dotted" w:sz="6" w:space="0" w:color="53565A"/>
              <w:left w:val="nil"/>
              <w:right w:val="single" w:sz="4" w:space="0" w:color="auto"/>
            </w:tcBorders>
            <w:shd w:val="clear" w:color="auto" w:fill="F2F2F2" w:themeFill="background1" w:themeFillShade="F2"/>
          </w:tcPr>
          <w:p w14:paraId="5FA7CFE6" w14:textId="1BF7E19C" w:rsidR="003A7208" w:rsidRPr="00915B36" w:rsidRDefault="00F76B00">
            <w:pPr>
              <w:pStyle w:val="ARTablebodynospacerightalign"/>
            </w:pPr>
            <w:r w:rsidRPr="00472DE9">
              <w:t xml:space="preserve"> 181 </w:t>
            </w:r>
          </w:p>
        </w:tc>
        <w:tc>
          <w:tcPr>
            <w:tcW w:w="960" w:type="dxa"/>
            <w:tcBorders>
              <w:bottom w:val="single" w:sz="4" w:space="0" w:color="53565A"/>
              <w:right w:val="nil"/>
            </w:tcBorders>
          </w:tcPr>
          <w:p w14:paraId="43DF8F55" w14:textId="77777777" w:rsidR="003A7208" w:rsidRPr="00555299" w:rsidRDefault="003A7208">
            <w:pPr>
              <w:pStyle w:val="ARTablebodynospacerightalign"/>
            </w:pPr>
            <w:r w:rsidRPr="00A5380C">
              <w:t>708</w:t>
            </w:r>
          </w:p>
        </w:tc>
        <w:tc>
          <w:tcPr>
            <w:tcW w:w="620" w:type="dxa"/>
            <w:tcBorders>
              <w:top w:val="dotted" w:sz="6" w:space="0" w:color="53565A"/>
              <w:left w:val="nil"/>
              <w:bottom w:val="single" w:sz="4" w:space="0" w:color="53565A"/>
              <w:right w:val="single" w:sz="4" w:space="0" w:color="auto"/>
            </w:tcBorders>
          </w:tcPr>
          <w:p w14:paraId="728A957B" w14:textId="77777777" w:rsidR="003A7208" w:rsidRPr="00555299" w:rsidRDefault="003A7208">
            <w:pPr>
              <w:pStyle w:val="ARTablebodynospacerightalign"/>
            </w:pPr>
            <w:r w:rsidRPr="00A5380C">
              <w:t>685</w:t>
            </w:r>
          </w:p>
        </w:tc>
        <w:tc>
          <w:tcPr>
            <w:tcW w:w="960" w:type="dxa"/>
            <w:tcBorders>
              <w:left w:val="single" w:sz="4" w:space="0" w:color="auto"/>
              <w:right w:val="nil"/>
            </w:tcBorders>
          </w:tcPr>
          <w:p w14:paraId="49957536" w14:textId="77777777" w:rsidR="003A7208" w:rsidRPr="00555299" w:rsidRDefault="003A7208">
            <w:pPr>
              <w:pStyle w:val="ARTablebodynospacerightalign"/>
            </w:pPr>
            <w:r w:rsidRPr="00A5380C">
              <w:t>513</w:t>
            </w:r>
          </w:p>
        </w:tc>
        <w:tc>
          <w:tcPr>
            <w:tcW w:w="960" w:type="dxa"/>
            <w:tcBorders>
              <w:left w:val="nil"/>
              <w:right w:val="nil"/>
            </w:tcBorders>
          </w:tcPr>
          <w:p w14:paraId="05BE7741" w14:textId="77777777" w:rsidR="003A7208" w:rsidRPr="00555299" w:rsidRDefault="003A7208">
            <w:pPr>
              <w:pStyle w:val="ARTablebodynospacerightalign"/>
            </w:pPr>
            <w:r w:rsidRPr="00A5380C">
              <w:t>21</w:t>
            </w:r>
          </w:p>
        </w:tc>
        <w:tc>
          <w:tcPr>
            <w:tcW w:w="620" w:type="dxa"/>
            <w:tcBorders>
              <w:top w:val="dotted" w:sz="6" w:space="0" w:color="53565A"/>
              <w:left w:val="nil"/>
              <w:right w:val="single" w:sz="4" w:space="0" w:color="auto"/>
            </w:tcBorders>
          </w:tcPr>
          <w:p w14:paraId="76F1BBE5" w14:textId="77777777" w:rsidR="003A7208" w:rsidRPr="007205D2" w:rsidRDefault="003A7208">
            <w:pPr>
              <w:pStyle w:val="ARTablebodynospacerightalign"/>
            </w:pPr>
            <w:r w:rsidRPr="00A5380C">
              <w:t>528</w:t>
            </w:r>
          </w:p>
        </w:tc>
        <w:tc>
          <w:tcPr>
            <w:tcW w:w="960" w:type="dxa"/>
            <w:tcBorders>
              <w:left w:val="single" w:sz="4" w:space="0" w:color="auto"/>
              <w:right w:val="nil"/>
            </w:tcBorders>
          </w:tcPr>
          <w:p w14:paraId="32C244BE" w14:textId="77777777" w:rsidR="003A7208" w:rsidRPr="007205D2" w:rsidRDefault="003A7208">
            <w:pPr>
              <w:pStyle w:val="ARTablebodynospacerightalign"/>
            </w:pPr>
            <w:r w:rsidRPr="00A5380C">
              <w:t>174</w:t>
            </w:r>
          </w:p>
        </w:tc>
        <w:tc>
          <w:tcPr>
            <w:tcW w:w="640" w:type="dxa"/>
            <w:tcBorders>
              <w:top w:val="dotted" w:sz="6" w:space="0" w:color="53565A"/>
              <w:left w:val="nil"/>
              <w:right w:val="nil"/>
            </w:tcBorders>
          </w:tcPr>
          <w:p w14:paraId="61D3ECEF" w14:textId="77777777" w:rsidR="003A7208" w:rsidRPr="002377B7" w:rsidRDefault="003A7208">
            <w:pPr>
              <w:pStyle w:val="ARTablebodynospacerightalign"/>
            </w:pPr>
            <w:r w:rsidRPr="00A5380C">
              <w:t>157</w:t>
            </w:r>
          </w:p>
        </w:tc>
      </w:tr>
      <w:tr w:rsidR="001E46C1" w:rsidRPr="007205D2" w14:paraId="48B68661" w14:textId="77777777">
        <w:tc>
          <w:tcPr>
            <w:tcW w:w="290" w:type="dxa"/>
            <w:vMerge/>
            <w:vAlign w:val="center"/>
          </w:tcPr>
          <w:p w14:paraId="1316FB3A" w14:textId="77777777" w:rsidR="003A7208" w:rsidRPr="00555299" w:rsidRDefault="003A7208">
            <w:pPr>
              <w:pStyle w:val="ARTableColHead"/>
              <w:spacing w:before="0" w:after="0"/>
              <w:jc w:val="center"/>
            </w:pPr>
          </w:p>
        </w:tc>
        <w:tc>
          <w:tcPr>
            <w:tcW w:w="2182" w:type="dxa"/>
            <w:tcBorders>
              <w:right w:val="single" w:sz="4" w:space="0" w:color="auto"/>
            </w:tcBorders>
            <w:hideMark/>
          </w:tcPr>
          <w:p w14:paraId="73B09FC2" w14:textId="77777777" w:rsidR="003A7208" w:rsidRPr="00555299" w:rsidRDefault="003A7208">
            <w:pPr>
              <w:pStyle w:val="ARTablebodynospace"/>
              <w:rPr>
                <w:rFonts w:cstheme="minorBidi"/>
              </w:rPr>
            </w:pPr>
            <w:r w:rsidRPr="00555299">
              <w:t>Women</w:t>
            </w:r>
          </w:p>
        </w:tc>
        <w:tc>
          <w:tcPr>
            <w:tcW w:w="953" w:type="dxa"/>
            <w:tcBorders>
              <w:top w:val="single" w:sz="4" w:space="0" w:color="53565A"/>
              <w:left w:val="single" w:sz="4" w:space="0" w:color="auto"/>
              <w:right w:val="nil"/>
            </w:tcBorders>
            <w:shd w:val="clear" w:color="auto" w:fill="F2F2F2" w:themeFill="background1" w:themeFillShade="F2"/>
          </w:tcPr>
          <w:p w14:paraId="59EDBE73" w14:textId="2C4C1DA7" w:rsidR="003A7208" w:rsidRPr="00E7737A" w:rsidRDefault="00F76B00">
            <w:pPr>
              <w:pStyle w:val="ARTablebodynospacerightalign"/>
            </w:pPr>
            <w:r w:rsidRPr="00472DE9">
              <w:t xml:space="preserve"> </w:t>
            </w:r>
            <w:r w:rsidR="003A7208" w:rsidRPr="001E0507">
              <w:t>1,</w:t>
            </w:r>
            <w:r w:rsidRPr="00472DE9">
              <w:t xml:space="preserve">019 </w:t>
            </w:r>
          </w:p>
        </w:tc>
        <w:tc>
          <w:tcPr>
            <w:tcW w:w="627" w:type="dxa"/>
            <w:tcBorders>
              <w:top w:val="single" w:sz="4" w:space="0" w:color="53565A"/>
              <w:left w:val="nil"/>
              <w:right w:val="single" w:sz="4" w:space="0" w:color="auto"/>
            </w:tcBorders>
            <w:shd w:val="clear" w:color="auto" w:fill="F2F2F2" w:themeFill="background1" w:themeFillShade="F2"/>
          </w:tcPr>
          <w:p w14:paraId="10B02E0D" w14:textId="31FE2108" w:rsidR="003A7208" w:rsidRPr="00E7737A" w:rsidRDefault="00F76B00">
            <w:pPr>
              <w:pStyle w:val="ARTablebodynospacerightalign"/>
            </w:pPr>
            <w:r w:rsidRPr="00472DE9">
              <w:t xml:space="preserve"> 963 </w:t>
            </w:r>
          </w:p>
        </w:tc>
        <w:tc>
          <w:tcPr>
            <w:tcW w:w="960" w:type="dxa"/>
            <w:tcBorders>
              <w:left w:val="single" w:sz="4" w:space="0" w:color="auto"/>
              <w:right w:val="nil"/>
            </w:tcBorders>
            <w:shd w:val="clear" w:color="auto" w:fill="F2F2F2" w:themeFill="background1" w:themeFillShade="F2"/>
          </w:tcPr>
          <w:p w14:paraId="51E36E41" w14:textId="0067134A" w:rsidR="003A7208" w:rsidRPr="00915B36" w:rsidRDefault="00F76B00">
            <w:pPr>
              <w:pStyle w:val="ARTablebodynospacerightalign"/>
            </w:pPr>
            <w:r w:rsidRPr="00472DE9">
              <w:t xml:space="preserve"> 653 </w:t>
            </w:r>
          </w:p>
        </w:tc>
        <w:tc>
          <w:tcPr>
            <w:tcW w:w="960" w:type="dxa"/>
            <w:tcBorders>
              <w:left w:val="nil"/>
              <w:right w:val="nil"/>
            </w:tcBorders>
            <w:shd w:val="clear" w:color="auto" w:fill="F2F2F2" w:themeFill="background1" w:themeFillShade="F2"/>
          </w:tcPr>
          <w:p w14:paraId="1D09A309" w14:textId="1336D683" w:rsidR="003A7208" w:rsidRPr="00915B36" w:rsidRDefault="00F76B00">
            <w:pPr>
              <w:pStyle w:val="ARTablebodynospacerightalign"/>
            </w:pPr>
            <w:r w:rsidRPr="00472DE9">
              <w:t xml:space="preserve"> </w:t>
            </w:r>
            <w:r w:rsidR="003A7208" w:rsidRPr="001E0507">
              <w:t>164</w:t>
            </w:r>
            <w:r w:rsidRPr="00472DE9">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15C04792" w14:textId="7D0D5D2C" w:rsidR="003A7208" w:rsidRPr="00915B36" w:rsidRDefault="00F76B00">
            <w:pPr>
              <w:pStyle w:val="ARTablebodynospacerightalign"/>
            </w:pPr>
            <w:r w:rsidRPr="00472DE9">
              <w:t xml:space="preserve"> 771 </w:t>
            </w:r>
          </w:p>
        </w:tc>
        <w:tc>
          <w:tcPr>
            <w:tcW w:w="960" w:type="dxa"/>
            <w:tcBorders>
              <w:left w:val="single" w:sz="4" w:space="0" w:color="auto"/>
              <w:right w:val="nil"/>
            </w:tcBorders>
            <w:shd w:val="clear" w:color="auto" w:fill="F2F2F2" w:themeFill="background1" w:themeFillShade="F2"/>
          </w:tcPr>
          <w:p w14:paraId="0C866177" w14:textId="48C40D60" w:rsidR="003A7208" w:rsidRPr="00915B36" w:rsidRDefault="00F76B00">
            <w:pPr>
              <w:pStyle w:val="ARTablebodynospacerightalign"/>
            </w:pPr>
            <w:r w:rsidRPr="00472DE9">
              <w:t xml:space="preserve"> 202 </w:t>
            </w:r>
          </w:p>
        </w:tc>
        <w:tc>
          <w:tcPr>
            <w:tcW w:w="620" w:type="dxa"/>
            <w:tcBorders>
              <w:top w:val="single" w:sz="4" w:space="0" w:color="53565A"/>
              <w:left w:val="nil"/>
              <w:right w:val="single" w:sz="4" w:space="0" w:color="auto"/>
            </w:tcBorders>
            <w:shd w:val="clear" w:color="auto" w:fill="F2F2F2" w:themeFill="background1" w:themeFillShade="F2"/>
          </w:tcPr>
          <w:p w14:paraId="1A55D944" w14:textId="123716C0" w:rsidR="003A7208" w:rsidRPr="00915B36" w:rsidRDefault="00F76B00">
            <w:pPr>
              <w:pStyle w:val="ARTablebodynospacerightalign"/>
            </w:pPr>
            <w:r w:rsidRPr="00472DE9">
              <w:t xml:space="preserve"> 192 </w:t>
            </w:r>
          </w:p>
        </w:tc>
        <w:tc>
          <w:tcPr>
            <w:tcW w:w="960" w:type="dxa"/>
            <w:tcBorders>
              <w:top w:val="single" w:sz="4" w:space="0" w:color="53565A"/>
              <w:right w:val="nil"/>
            </w:tcBorders>
          </w:tcPr>
          <w:p w14:paraId="6A7CC0AB" w14:textId="77777777" w:rsidR="003A7208" w:rsidRPr="00555299" w:rsidRDefault="003A7208">
            <w:pPr>
              <w:pStyle w:val="ARTablebodynospacerightalign"/>
            </w:pPr>
            <w:r w:rsidRPr="00A5380C">
              <w:t>913</w:t>
            </w:r>
          </w:p>
        </w:tc>
        <w:tc>
          <w:tcPr>
            <w:tcW w:w="620" w:type="dxa"/>
            <w:tcBorders>
              <w:top w:val="single" w:sz="4" w:space="0" w:color="53565A"/>
              <w:left w:val="nil"/>
              <w:right w:val="single" w:sz="4" w:space="0" w:color="auto"/>
            </w:tcBorders>
          </w:tcPr>
          <w:p w14:paraId="4EF85E73" w14:textId="77777777" w:rsidR="003A7208" w:rsidRPr="00555299" w:rsidRDefault="003A7208">
            <w:pPr>
              <w:pStyle w:val="ARTablebodynospacerightalign"/>
            </w:pPr>
            <w:r w:rsidRPr="00A5380C">
              <w:t>865</w:t>
            </w:r>
          </w:p>
        </w:tc>
        <w:tc>
          <w:tcPr>
            <w:tcW w:w="960" w:type="dxa"/>
            <w:tcBorders>
              <w:left w:val="single" w:sz="4" w:space="0" w:color="auto"/>
              <w:right w:val="nil"/>
            </w:tcBorders>
          </w:tcPr>
          <w:p w14:paraId="294C450F" w14:textId="77777777" w:rsidR="003A7208" w:rsidRPr="00555299" w:rsidRDefault="003A7208">
            <w:pPr>
              <w:pStyle w:val="ARTablebodynospacerightalign"/>
            </w:pPr>
            <w:r w:rsidRPr="00A5380C">
              <w:t>575</w:t>
            </w:r>
          </w:p>
        </w:tc>
        <w:tc>
          <w:tcPr>
            <w:tcW w:w="960" w:type="dxa"/>
            <w:tcBorders>
              <w:left w:val="nil"/>
              <w:right w:val="nil"/>
            </w:tcBorders>
          </w:tcPr>
          <w:p w14:paraId="6E021DC6" w14:textId="77777777" w:rsidR="003A7208" w:rsidRPr="007205D2" w:rsidRDefault="003A7208">
            <w:pPr>
              <w:pStyle w:val="ARTablebodynospacerightalign"/>
            </w:pPr>
            <w:r w:rsidRPr="00A5380C">
              <w:t>129</w:t>
            </w:r>
          </w:p>
        </w:tc>
        <w:tc>
          <w:tcPr>
            <w:tcW w:w="620" w:type="dxa"/>
            <w:tcBorders>
              <w:top w:val="single" w:sz="4" w:space="0" w:color="53565A"/>
              <w:left w:val="nil"/>
              <w:right w:val="single" w:sz="4" w:space="0" w:color="auto"/>
            </w:tcBorders>
          </w:tcPr>
          <w:p w14:paraId="623D2026" w14:textId="77777777" w:rsidR="003A7208" w:rsidRPr="007205D2" w:rsidRDefault="003A7208">
            <w:pPr>
              <w:pStyle w:val="ARTablebodynospacerightalign"/>
            </w:pPr>
            <w:r w:rsidRPr="00A5380C">
              <w:t>666</w:t>
            </w:r>
          </w:p>
        </w:tc>
        <w:tc>
          <w:tcPr>
            <w:tcW w:w="960" w:type="dxa"/>
            <w:tcBorders>
              <w:left w:val="single" w:sz="4" w:space="0" w:color="auto"/>
              <w:right w:val="nil"/>
            </w:tcBorders>
          </w:tcPr>
          <w:p w14:paraId="5E074F4F" w14:textId="77777777" w:rsidR="003A7208" w:rsidRPr="007205D2" w:rsidRDefault="003A7208">
            <w:pPr>
              <w:pStyle w:val="ARTablebodynospacerightalign"/>
            </w:pPr>
            <w:r w:rsidRPr="00A5380C">
              <w:t>209</w:t>
            </w:r>
          </w:p>
        </w:tc>
        <w:tc>
          <w:tcPr>
            <w:tcW w:w="640" w:type="dxa"/>
            <w:tcBorders>
              <w:top w:val="single" w:sz="4" w:space="0" w:color="53565A"/>
              <w:left w:val="nil"/>
              <w:right w:val="nil"/>
            </w:tcBorders>
          </w:tcPr>
          <w:p w14:paraId="597A6D0E" w14:textId="77777777" w:rsidR="003A7208" w:rsidRPr="007205D2" w:rsidRDefault="003A7208">
            <w:pPr>
              <w:pStyle w:val="ARTablebodynospacerightalign"/>
            </w:pPr>
            <w:r w:rsidRPr="00A5380C">
              <w:t>198</w:t>
            </w:r>
          </w:p>
        </w:tc>
      </w:tr>
      <w:tr w:rsidR="001E46C1" w:rsidRPr="007205D2" w14:paraId="3635DB2F" w14:textId="77777777">
        <w:tc>
          <w:tcPr>
            <w:tcW w:w="290" w:type="dxa"/>
            <w:vMerge/>
            <w:vAlign w:val="center"/>
          </w:tcPr>
          <w:p w14:paraId="1D4E1E58" w14:textId="77777777" w:rsidR="003A7208" w:rsidRPr="00555299" w:rsidRDefault="003A7208">
            <w:pPr>
              <w:pStyle w:val="ARTableColHead"/>
              <w:spacing w:before="0" w:after="0"/>
              <w:jc w:val="center"/>
            </w:pPr>
          </w:p>
        </w:tc>
        <w:tc>
          <w:tcPr>
            <w:tcW w:w="2182" w:type="dxa"/>
            <w:tcBorders>
              <w:right w:val="single" w:sz="4" w:space="0" w:color="auto"/>
            </w:tcBorders>
          </w:tcPr>
          <w:p w14:paraId="58EEC70C" w14:textId="77777777" w:rsidR="003A7208" w:rsidRPr="00555299" w:rsidRDefault="003A7208">
            <w:pPr>
              <w:pStyle w:val="ARTablebodynospace"/>
            </w:pPr>
            <w:r w:rsidRPr="00555299">
              <w:t>Self-described</w:t>
            </w:r>
          </w:p>
        </w:tc>
        <w:tc>
          <w:tcPr>
            <w:tcW w:w="953" w:type="dxa"/>
            <w:tcBorders>
              <w:left w:val="single" w:sz="4" w:space="0" w:color="auto"/>
              <w:right w:val="nil"/>
            </w:tcBorders>
            <w:shd w:val="clear" w:color="auto" w:fill="F2F2F2" w:themeFill="background1" w:themeFillShade="F2"/>
          </w:tcPr>
          <w:p w14:paraId="5B56F039" w14:textId="03A35D5C" w:rsidR="003A7208" w:rsidRPr="00E7737A" w:rsidRDefault="00F76B00">
            <w:pPr>
              <w:pStyle w:val="ARTablebodynospacerightalign"/>
            </w:pPr>
            <w:r w:rsidRPr="00472DE9">
              <w:t xml:space="preserve"> </w:t>
            </w:r>
            <w:r w:rsidR="003A7208" w:rsidRPr="001E0507">
              <w:t>6</w:t>
            </w:r>
            <w:r w:rsidRPr="00472DE9">
              <w:t xml:space="preserve"> </w:t>
            </w:r>
          </w:p>
        </w:tc>
        <w:tc>
          <w:tcPr>
            <w:tcW w:w="627" w:type="dxa"/>
            <w:tcBorders>
              <w:top w:val="single" w:sz="4" w:space="0" w:color="53565A"/>
              <w:left w:val="nil"/>
              <w:right w:val="single" w:sz="4" w:space="0" w:color="auto"/>
            </w:tcBorders>
            <w:shd w:val="clear" w:color="auto" w:fill="F2F2F2" w:themeFill="background1" w:themeFillShade="F2"/>
          </w:tcPr>
          <w:p w14:paraId="314AA4E2" w14:textId="3A37D058" w:rsidR="003A7208" w:rsidRPr="00E7737A" w:rsidRDefault="00F76B00">
            <w:pPr>
              <w:pStyle w:val="ARTablebodynospacerightalign"/>
            </w:pPr>
            <w:r w:rsidRPr="00472DE9">
              <w:t xml:space="preserve"> </w:t>
            </w:r>
            <w:r w:rsidR="003A7208" w:rsidRPr="001E0507">
              <w:t>6</w:t>
            </w:r>
            <w:r w:rsidRPr="00472DE9">
              <w:t xml:space="preserve"> </w:t>
            </w:r>
          </w:p>
        </w:tc>
        <w:tc>
          <w:tcPr>
            <w:tcW w:w="960" w:type="dxa"/>
            <w:tcBorders>
              <w:left w:val="single" w:sz="4" w:space="0" w:color="auto"/>
              <w:right w:val="nil"/>
            </w:tcBorders>
            <w:shd w:val="clear" w:color="auto" w:fill="F2F2F2" w:themeFill="background1" w:themeFillShade="F2"/>
          </w:tcPr>
          <w:p w14:paraId="17A43457" w14:textId="67A7B66B" w:rsidR="003A7208" w:rsidRPr="00915B36" w:rsidRDefault="00F76B00">
            <w:pPr>
              <w:pStyle w:val="ARTablebodynospacerightalign"/>
            </w:pPr>
            <w:r w:rsidRPr="00472DE9">
              <w:t xml:space="preserve"> </w:t>
            </w:r>
            <w:r w:rsidR="003A7208" w:rsidRPr="001E0507">
              <w:t>5</w:t>
            </w:r>
            <w:r w:rsidRPr="00472DE9">
              <w:t xml:space="preserve"> </w:t>
            </w:r>
          </w:p>
        </w:tc>
        <w:tc>
          <w:tcPr>
            <w:tcW w:w="960" w:type="dxa"/>
            <w:tcBorders>
              <w:left w:val="nil"/>
              <w:right w:val="nil"/>
            </w:tcBorders>
            <w:shd w:val="clear" w:color="auto" w:fill="F2F2F2" w:themeFill="background1" w:themeFillShade="F2"/>
          </w:tcPr>
          <w:p w14:paraId="1178B6F7" w14:textId="30AFE268" w:rsidR="003A7208" w:rsidRPr="00915B36" w:rsidRDefault="00F76B00">
            <w:pPr>
              <w:pStyle w:val="ARTablebodynospacerightalign"/>
            </w:pPr>
            <w:r w:rsidRPr="00472DE9">
              <w:t xml:space="preserve"> -</w:t>
            </w:r>
            <w:r w:rsidR="00492B1B">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5F0FCE89" w14:textId="5A64616C" w:rsidR="003A7208" w:rsidRPr="00915B36" w:rsidRDefault="00F76B00">
            <w:pPr>
              <w:pStyle w:val="ARTablebodynospacerightalign"/>
            </w:pPr>
            <w:r w:rsidRPr="00472DE9">
              <w:t xml:space="preserve"> </w:t>
            </w:r>
            <w:r w:rsidR="003A7208" w:rsidRPr="001E0507">
              <w:t>5</w:t>
            </w:r>
            <w:r w:rsidRPr="00472DE9">
              <w:t xml:space="preserve"> </w:t>
            </w:r>
          </w:p>
        </w:tc>
        <w:tc>
          <w:tcPr>
            <w:tcW w:w="960" w:type="dxa"/>
            <w:tcBorders>
              <w:left w:val="single" w:sz="4" w:space="0" w:color="auto"/>
              <w:right w:val="nil"/>
            </w:tcBorders>
            <w:shd w:val="clear" w:color="auto" w:fill="F2F2F2" w:themeFill="background1" w:themeFillShade="F2"/>
          </w:tcPr>
          <w:p w14:paraId="7C734F6F" w14:textId="380E7C26" w:rsidR="003A7208" w:rsidRPr="00915B36" w:rsidRDefault="00F76B00">
            <w:pPr>
              <w:pStyle w:val="ARTablebodynospacerightalign"/>
            </w:pPr>
            <w:r w:rsidRPr="00472DE9">
              <w:t xml:space="preserve"> </w:t>
            </w:r>
            <w:r w:rsidR="003A7208" w:rsidRPr="001E0507">
              <w:t>1</w:t>
            </w:r>
            <w:r w:rsidRPr="00472DE9">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6EBB4437" w14:textId="6BBCD79C" w:rsidR="003A7208" w:rsidRPr="00915B36" w:rsidRDefault="00F76B00">
            <w:pPr>
              <w:pStyle w:val="ARTablebodynospacerightalign"/>
            </w:pPr>
            <w:r w:rsidRPr="00472DE9">
              <w:t xml:space="preserve"> </w:t>
            </w:r>
            <w:r w:rsidR="003A7208" w:rsidRPr="001E0507">
              <w:t>1</w:t>
            </w:r>
            <w:r w:rsidRPr="00472DE9">
              <w:t xml:space="preserve"> </w:t>
            </w:r>
          </w:p>
        </w:tc>
        <w:tc>
          <w:tcPr>
            <w:tcW w:w="960" w:type="dxa"/>
            <w:tcBorders>
              <w:right w:val="nil"/>
            </w:tcBorders>
          </w:tcPr>
          <w:p w14:paraId="2134EB97" w14:textId="77777777" w:rsidR="003A7208" w:rsidRPr="00555299" w:rsidRDefault="003A7208">
            <w:pPr>
              <w:pStyle w:val="ARTablebodynospacerightalign"/>
            </w:pPr>
            <w:r w:rsidRPr="00A5380C">
              <w:t>8</w:t>
            </w:r>
          </w:p>
        </w:tc>
        <w:tc>
          <w:tcPr>
            <w:tcW w:w="620" w:type="dxa"/>
            <w:tcBorders>
              <w:top w:val="single" w:sz="4" w:space="0" w:color="53565A"/>
              <w:left w:val="nil"/>
              <w:right w:val="single" w:sz="4" w:space="0" w:color="auto"/>
            </w:tcBorders>
          </w:tcPr>
          <w:p w14:paraId="063ED235" w14:textId="77777777" w:rsidR="003A7208" w:rsidRPr="00555299" w:rsidRDefault="003A7208">
            <w:pPr>
              <w:pStyle w:val="ARTablebodynospacerightalign"/>
            </w:pPr>
            <w:r w:rsidRPr="00A5380C">
              <w:t>8</w:t>
            </w:r>
          </w:p>
        </w:tc>
        <w:tc>
          <w:tcPr>
            <w:tcW w:w="960" w:type="dxa"/>
            <w:tcBorders>
              <w:left w:val="single" w:sz="4" w:space="0" w:color="auto"/>
              <w:right w:val="nil"/>
            </w:tcBorders>
          </w:tcPr>
          <w:p w14:paraId="3312E045" w14:textId="77777777" w:rsidR="003A7208" w:rsidRPr="00555299" w:rsidRDefault="003A7208">
            <w:pPr>
              <w:pStyle w:val="ARTablebodynospacerightalign"/>
            </w:pPr>
            <w:r w:rsidRPr="00A5380C">
              <w:t>2</w:t>
            </w:r>
          </w:p>
        </w:tc>
        <w:tc>
          <w:tcPr>
            <w:tcW w:w="960" w:type="dxa"/>
            <w:tcBorders>
              <w:left w:val="nil"/>
              <w:right w:val="nil"/>
            </w:tcBorders>
          </w:tcPr>
          <w:p w14:paraId="76328690" w14:textId="77777777" w:rsidR="003A7208" w:rsidRPr="007205D2" w:rsidRDefault="003A7208">
            <w:pPr>
              <w:pStyle w:val="ARTablebodynospacerightalign"/>
            </w:pPr>
            <w:r w:rsidRPr="00A5380C">
              <w:t>1</w:t>
            </w:r>
          </w:p>
        </w:tc>
        <w:tc>
          <w:tcPr>
            <w:tcW w:w="620" w:type="dxa"/>
            <w:tcBorders>
              <w:top w:val="single" w:sz="4" w:space="0" w:color="53565A"/>
              <w:left w:val="nil"/>
              <w:right w:val="single" w:sz="4" w:space="0" w:color="auto"/>
            </w:tcBorders>
          </w:tcPr>
          <w:p w14:paraId="0B6137CE" w14:textId="77777777" w:rsidR="003A7208" w:rsidRPr="007205D2" w:rsidRDefault="003A7208">
            <w:pPr>
              <w:pStyle w:val="ARTablebodynospacerightalign"/>
            </w:pPr>
            <w:r w:rsidRPr="00A5380C">
              <w:t>3</w:t>
            </w:r>
          </w:p>
        </w:tc>
        <w:tc>
          <w:tcPr>
            <w:tcW w:w="960" w:type="dxa"/>
            <w:tcBorders>
              <w:left w:val="single" w:sz="4" w:space="0" w:color="auto"/>
              <w:right w:val="nil"/>
            </w:tcBorders>
          </w:tcPr>
          <w:p w14:paraId="2BA6861F" w14:textId="77777777" w:rsidR="003A7208" w:rsidRPr="007205D2" w:rsidRDefault="003A7208">
            <w:pPr>
              <w:pStyle w:val="ARTablebodynospacerightalign"/>
            </w:pPr>
            <w:r w:rsidRPr="00A5380C">
              <w:t>5</w:t>
            </w:r>
          </w:p>
        </w:tc>
        <w:tc>
          <w:tcPr>
            <w:tcW w:w="640" w:type="dxa"/>
            <w:tcBorders>
              <w:top w:val="single" w:sz="4" w:space="0" w:color="53565A"/>
              <w:left w:val="nil"/>
              <w:right w:val="nil"/>
            </w:tcBorders>
          </w:tcPr>
          <w:p w14:paraId="2E741427" w14:textId="77777777" w:rsidR="003A7208" w:rsidRPr="007205D2" w:rsidRDefault="003A7208">
            <w:pPr>
              <w:pStyle w:val="ARTablebodynospacerightalign"/>
            </w:pPr>
            <w:r w:rsidRPr="00A5380C">
              <w:t>5</w:t>
            </w:r>
          </w:p>
        </w:tc>
      </w:tr>
      <w:tr w:rsidR="001E46C1" w:rsidRPr="007205D2" w14:paraId="1C81C0FC" w14:textId="77777777">
        <w:tc>
          <w:tcPr>
            <w:tcW w:w="290" w:type="dxa"/>
            <w:vMerge/>
            <w:vAlign w:val="center"/>
          </w:tcPr>
          <w:p w14:paraId="4B266AB2" w14:textId="77777777" w:rsidR="003A7208" w:rsidRPr="00555299" w:rsidRDefault="003A7208">
            <w:pPr>
              <w:pStyle w:val="ARTableColHead"/>
              <w:spacing w:before="0" w:after="0"/>
              <w:jc w:val="center"/>
            </w:pPr>
          </w:p>
        </w:tc>
        <w:tc>
          <w:tcPr>
            <w:tcW w:w="2182" w:type="dxa"/>
            <w:tcBorders>
              <w:right w:val="single" w:sz="4" w:space="0" w:color="auto"/>
            </w:tcBorders>
          </w:tcPr>
          <w:p w14:paraId="1BD81997" w14:textId="5CC11FB5" w:rsidR="003A7208" w:rsidRPr="00E12151" w:rsidRDefault="00E12151">
            <w:pPr>
              <w:pStyle w:val="ARTablebodynospace"/>
              <w:rPr>
                <w:b/>
              </w:rPr>
            </w:pPr>
            <w:r w:rsidRPr="00E12151">
              <w:rPr>
                <w:rFonts w:asciiTheme="minorHAnsi" w:hAnsiTheme="minorHAnsi" w:cstheme="minorHAnsi"/>
                <w:b/>
                <w:bCs/>
                <w:color w:val="005F9E" w:themeColor="accent6"/>
              </w:rPr>
              <w:t>Age</w:t>
            </w:r>
          </w:p>
        </w:tc>
        <w:tc>
          <w:tcPr>
            <w:tcW w:w="953" w:type="dxa"/>
            <w:tcBorders>
              <w:left w:val="single" w:sz="4" w:space="0" w:color="auto"/>
              <w:right w:val="nil"/>
            </w:tcBorders>
            <w:shd w:val="clear" w:color="auto" w:fill="FFFFFF" w:themeFill="background1"/>
          </w:tcPr>
          <w:p w14:paraId="4C5A710C" w14:textId="77777777" w:rsidR="003A7208" w:rsidRPr="00E33EB9" w:rsidRDefault="003A7208">
            <w:pPr>
              <w:pStyle w:val="ARTablebodynospacerightalign"/>
              <w:rPr>
                <w:b/>
                <w:bCs/>
              </w:rPr>
            </w:pPr>
          </w:p>
        </w:tc>
        <w:tc>
          <w:tcPr>
            <w:tcW w:w="627" w:type="dxa"/>
            <w:tcBorders>
              <w:top w:val="dotted" w:sz="6" w:space="0" w:color="53565A"/>
              <w:left w:val="nil"/>
              <w:right w:val="single" w:sz="4" w:space="0" w:color="auto"/>
            </w:tcBorders>
            <w:shd w:val="clear" w:color="auto" w:fill="FFFFFF" w:themeFill="background1"/>
          </w:tcPr>
          <w:p w14:paraId="44AFC63B" w14:textId="77777777" w:rsidR="003A7208" w:rsidRPr="00E33EB9" w:rsidRDefault="003A7208">
            <w:pPr>
              <w:pStyle w:val="ARTablebodynospacerightalign"/>
              <w:rPr>
                <w:b/>
                <w:bCs/>
              </w:rPr>
            </w:pPr>
          </w:p>
        </w:tc>
        <w:tc>
          <w:tcPr>
            <w:tcW w:w="960" w:type="dxa"/>
            <w:tcBorders>
              <w:left w:val="single" w:sz="4" w:space="0" w:color="auto"/>
              <w:right w:val="nil"/>
            </w:tcBorders>
            <w:shd w:val="clear" w:color="auto" w:fill="FFFFFF" w:themeFill="background1"/>
          </w:tcPr>
          <w:p w14:paraId="26549C5A" w14:textId="77777777" w:rsidR="003A7208" w:rsidRPr="00E33EB9" w:rsidRDefault="003A7208">
            <w:pPr>
              <w:pStyle w:val="ARTablebodynospacerightalign"/>
              <w:rPr>
                <w:b/>
                <w:bCs/>
              </w:rPr>
            </w:pPr>
          </w:p>
        </w:tc>
        <w:tc>
          <w:tcPr>
            <w:tcW w:w="960" w:type="dxa"/>
            <w:tcBorders>
              <w:left w:val="nil"/>
              <w:right w:val="nil"/>
            </w:tcBorders>
            <w:shd w:val="clear" w:color="auto" w:fill="FFFFFF" w:themeFill="background1"/>
          </w:tcPr>
          <w:p w14:paraId="16FEF726" w14:textId="77777777" w:rsidR="003A7208" w:rsidRPr="00E33EB9" w:rsidRDefault="003A7208">
            <w:pPr>
              <w:pStyle w:val="ARTablebodynospacerightalign"/>
              <w:rPr>
                <w:b/>
                <w:bCs/>
              </w:rPr>
            </w:pPr>
          </w:p>
        </w:tc>
        <w:tc>
          <w:tcPr>
            <w:tcW w:w="620" w:type="dxa"/>
            <w:tcBorders>
              <w:top w:val="dotted" w:sz="6" w:space="0" w:color="53565A"/>
              <w:left w:val="nil"/>
              <w:right w:val="single" w:sz="4" w:space="0" w:color="auto"/>
            </w:tcBorders>
            <w:shd w:val="clear" w:color="auto" w:fill="FFFFFF" w:themeFill="background1"/>
          </w:tcPr>
          <w:p w14:paraId="4E5C2719" w14:textId="77777777" w:rsidR="003A7208" w:rsidRPr="00E33EB9" w:rsidRDefault="003A7208">
            <w:pPr>
              <w:pStyle w:val="ARTablebodynospacerightalign"/>
              <w:rPr>
                <w:b/>
                <w:bCs/>
              </w:rPr>
            </w:pPr>
          </w:p>
        </w:tc>
        <w:tc>
          <w:tcPr>
            <w:tcW w:w="960" w:type="dxa"/>
            <w:tcBorders>
              <w:left w:val="single" w:sz="4" w:space="0" w:color="auto"/>
              <w:right w:val="nil"/>
            </w:tcBorders>
            <w:shd w:val="clear" w:color="auto" w:fill="FFFFFF" w:themeFill="background1"/>
          </w:tcPr>
          <w:p w14:paraId="4054D00F" w14:textId="77777777" w:rsidR="003A7208" w:rsidRPr="00E33EB9" w:rsidRDefault="003A7208">
            <w:pPr>
              <w:pStyle w:val="ARTablebodynospacerightalign"/>
              <w:rPr>
                <w:b/>
                <w:bCs/>
              </w:rPr>
            </w:pPr>
          </w:p>
        </w:tc>
        <w:tc>
          <w:tcPr>
            <w:tcW w:w="620" w:type="dxa"/>
            <w:tcBorders>
              <w:top w:val="dotted" w:sz="6" w:space="0" w:color="53565A"/>
              <w:left w:val="nil"/>
              <w:right w:val="single" w:sz="4" w:space="0" w:color="auto"/>
            </w:tcBorders>
            <w:shd w:val="clear" w:color="auto" w:fill="FFFFFF" w:themeFill="background1"/>
          </w:tcPr>
          <w:p w14:paraId="10BEB175" w14:textId="77777777" w:rsidR="003A7208" w:rsidRPr="00E33EB9" w:rsidRDefault="003A7208">
            <w:pPr>
              <w:pStyle w:val="ARTablebodynospacerightalign"/>
              <w:rPr>
                <w:b/>
                <w:bCs/>
              </w:rPr>
            </w:pPr>
          </w:p>
        </w:tc>
        <w:tc>
          <w:tcPr>
            <w:tcW w:w="960" w:type="dxa"/>
            <w:tcBorders>
              <w:right w:val="nil"/>
            </w:tcBorders>
          </w:tcPr>
          <w:p w14:paraId="7EAA9F74" w14:textId="77777777" w:rsidR="003A7208" w:rsidRPr="00E33EB9" w:rsidRDefault="003A7208">
            <w:pPr>
              <w:pStyle w:val="ARTablebodynospacerightalign"/>
              <w:rPr>
                <w:b/>
                <w:bCs/>
              </w:rPr>
            </w:pPr>
          </w:p>
        </w:tc>
        <w:tc>
          <w:tcPr>
            <w:tcW w:w="620" w:type="dxa"/>
            <w:tcBorders>
              <w:top w:val="dotted" w:sz="6" w:space="0" w:color="53565A"/>
              <w:left w:val="nil"/>
              <w:right w:val="single" w:sz="4" w:space="0" w:color="auto"/>
            </w:tcBorders>
          </w:tcPr>
          <w:p w14:paraId="72B4300E" w14:textId="77777777" w:rsidR="003A7208" w:rsidRPr="00E33EB9" w:rsidRDefault="003A7208">
            <w:pPr>
              <w:pStyle w:val="ARTablebodynospacerightalign"/>
              <w:rPr>
                <w:b/>
                <w:bCs/>
              </w:rPr>
            </w:pPr>
          </w:p>
        </w:tc>
        <w:tc>
          <w:tcPr>
            <w:tcW w:w="960" w:type="dxa"/>
            <w:tcBorders>
              <w:left w:val="single" w:sz="4" w:space="0" w:color="auto"/>
              <w:right w:val="nil"/>
            </w:tcBorders>
          </w:tcPr>
          <w:p w14:paraId="05A4804D" w14:textId="77777777" w:rsidR="003A7208" w:rsidRPr="00E33EB9" w:rsidRDefault="003A7208">
            <w:pPr>
              <w:pStyle w:val="ARTablebodynospacerightalign"/>
              <w:rPr>
                <w:b/>
                <w:bCs/>
              </w:rPr>
            </w:pPr>
          </w:p>
        </w:tc>
        <w:tc>
          <w:tcPr>
            <w:tcW w:w="960" w:type="dxa"/>
            <w:tcBorders>
              <w:left w:val="nil"/>
              <w:right w:val="nil"/>
            </w:tcBorders>
          </w:tcPr>
          <w:p w14:paraId="12DABD27" w14:textId="77777777" w:rsidR="003A7208" w:rsidRPr="00E33EB9" w:rsidRDefault="003A7208">
            <w:pPr>
              <w:pStyle w:val="ARTablebodynospacerightalign"/>
              <w:rPr>
                <w:b/>
                <w:bCs/>
              </w:rPr>
            </w:pPr>
          </w:p>
        </w:tc>
        <w:tc>
          <w:tcPr>
            <w:tcW w:w="620" w:type="dxa"/>
            <w:tcBorders>
              <w:top w:val="dotted" w:sz="6" w:space="0" w:color="53565A"/>
              <w:left w:val="nil"/>
              <w:right w:val="single" w:sz="4" w:space="0" w:color="auto"/>
            </w:tcBorders>
          </w:tcPr>
          <w:p w14:paraId="6C9736F7" w14:textId="77777777" w:rsidR="003A7208" w:rsidRPr="00E33EB9" w:rsidRDefault="003A7208">
            <w:pPr>
              <w:pStyle w:val="ARTablebodynospacerightalign"/>
              <w:rPr>
                <w:b/>
                <w:bCs/>
              </w:rPr>
            </w:pPr>
          </w:p>
        </w:tc>
        <w:tc>
          <w:tcPr>
            <w:tcW w:w="960" w:type="dxa"/>
            <w:tcBorders>
              <w:left w:val="single" w:sz="4" w:space="0" w:color="auto"/>
              <w:right w:val="nil"/>
            </w:tcBorders>
          </w:tcPr>
          <w:p w14:paraId="00248B9C" w14:textId="77777777" w:rsidR="003A7208" w:rsidRPr="00E33EB9" w:rsidRDefault="003A7208">
            <w:pPr>
              <w:pStyle w:val="ARTablebodynospacerightalign"/>
              <w:rPr>
                <w:b/>
                <w:bCs/>
              </w:rPr>
            </w:pPr>
          </w:p>
        </w:tc>
        <w:tc>
          <w:tcPr>
            <w:tcW w:w="640" w:type="dxa"/>
            <w:tcBorders>
              <w:top w:val="single" w:sz="4" w:space="0" w:color="53565A"/>
              <w:left w:val="nil"/>
              <w:right w:val="nil"/>
            </w:tcBorders>
          </w:tcPr>
          <w:p w14:paraId="150C861D" w14:textId="77777777" w:rsidR="003A7208" w:rsidRPr="00E33EB9" w:rsidRDefault="003A7208">
            <w:pPr>
              <w:pStyle w:val="ARTablebodynospacerightalign"/>
              <w:rPr>
                <w:b/>
                <w:bCs/>
              </w:rPr>
            </w:pPr>
          </w:p>
        </w:tc>
      </w:tr>
      <w:tr w:rsidR="001E46C1" w:rsidRPr="007205D2" w14:paraId="202E808A" w14:textId="77777777">
        <w:tc>
          <w:tcPr>
            <w:tcW w:w="290" w:type="dxa"/>
            <w:vMerge/>
            <w:vAlign w:val="center"/>
          </w:tcPr>
          <w:p w14:paraId="38D5391A" w14:textId="77777777" w:rsidR="003A7208" w:rsidRPr="00555299" w:rsidRDefault="003A7208">
            <w:pPr>
              <w:pStyle w:val="ARTableColHead"/>
              <w:spacing w:before="0" w:after="0"/>
              <w:jc w:val="center"/>
            </w:pPr>
          </w:p>
        </w:tc>
        <w:tc>
          <w:tcPr>
            <w:tcW w:w="2182" w:type="dxa"/>
            <w:tcBorders>
              <w:right w:val="single" w:sz="4" w:space="0" w:color="auto"/>
            </w:tcBorders>
            <w:hideMark/>
          </w:tcPr>
          <w:p w14:paraId="66FC7748" w14:textId="77777777" w:rsidR="003A7208" w:rsidRPr="00555299" w:rsidRDefault="003A7208">
            <w:pPr>
              <w:pStyle w:val="ARTablebodynospace"/>
              <w:rPr>
                <w:rFonts w:cstheme="minorBidi"/>
              </w:rPr>
            </w:pPr>
            <w:r w:rsidRPr="00555299">
              <w:t>15–24</w:t>
            </w:r>
          </w:p>
        </w:tc>
        <w:tc>
          <w:tcPr>
            <w:tcW w:w="953" w:type="dxa"/>
            <w:tcBorders>
              <w:left w:val="single" w:sz="4" w:space="0" w:color="auto"/>
              <w:right w:val="nil"/>
            </w:tcBorders>
            <w:shd w:val="clear" w:color="auto" w:fill="F2F2F2" w:themeFill="background1" w:themeFillShade="F2"/>
          </w:tcPr>
          <w:p w14:paraId="7E78E104" w14:textId="2BA9A439" w:rsidR="003A7208" w:rsidRPr="00C3424E" w:rsidRDefault="00C14475">
            <w:pPr>
              <w:pStyle w:val="ARTablebodynospacerightalign"/>
            </w:pPr>
            <w:r w:rsidRPr="00ED2397">
              <w:t xml:space="preserve"> </w:t>
            </w:r>
            <w:r w:rsidR="003A7208" w:rsidRPr="007D2346">
              <w:t>41</w:t>
            </w:r>
            <w:r w:rsidRPr="00ED2397">
              <w:t xml:space="preserve"> </w:t>
            </w:r>
          </w:p>
        </w:tc>
        <w:tc>
          <w:tcPr>
            <w:tcW w:w="627" w:type="dxa"/>
            <w:tcBorders>
              <w:top w:val="dotted" w:sz="6" w:space="0" w:color="53565A"/>
              <w:left w:val="nil"/>
              <w:right w:val="single" w:sz="4" w:space="0" w:color="auto"/>
            </w:tcBorders>
            <w:shd w:val="clear" w:color="auto" w:fill="F2F2F2" w:themeFill="background1" w:themeFillShade="F2"/>
          </w:tcPr>
          <w:p w14:paraId="7E5D4AD0" w14:textId="7BD4E047" w:rsidR="003A7208" w:rsidRPr="007205D2" w:rsidRDefault="00C14475">
            <w:pPr>
              <w:pStyle w:val="ARTablebodynospacerightalign"/>
            </w:pPr>
            <w:r w:rsidRPr="00ED2397">
              <w:t xml:space="preserve"> </w:t>
            </w:r>
            <w:r w:rsidR="003A7208" w:rsidRPr="007D2346">
              <w:t>39</w:t>
            </w:r>
            <w:r w:rsidRPr="00ED2397">
              <w:t xml:space="preserve"> </w:t>
            </w:r>
          </w:p>
        </w:tc>
        <w:tc>
          <w:tcPr>
            <w:tcW w:w="960" w:type="dxa"/>
            <w:tcBorders>
              <w:left w:val="single" w:sz="4" w:space="0" w:color="auto"/>
              <w:right w:val="nil"/>
            </w:tcBorders>
            <w:shd w:val="clear" w:color="auto" w:fill="F2F2F2" w:themeFill="background1" w:themeFillShade="F2"/>
          </w:tcPr>
          <w:p w14:paraId="5C0C1136" w14:textId="764BB8BA" w:rsidR="003A7208" w:rsidRPr="007205D2" w:rsidRDefault="00C14475">
            <w:pPr>
              <w:pStyle w:val="ARTablebodynospacerightalign"/>
            </w:pPr>
            <w:r w:rsidRPr="00ED2397">
              <w:t xml:space="preserve"> </w:t>
            </w:r>
            <w:r w:rsidR="003A7208" w:rsidRPr="007D2346">
              <w:t>30</w:t>
            </w:r>
            <w:r w:rsidRPr="00ED2397">
              <w:t xml:space="preserve"> </w:t>
            </w:r>
          </w:p>
        </w:tc>
        <w:tc>
          <w:tcPr>
            <w:tcW w:w="960" w:type="dxa"/>
            <w:tcBorders>
              <w:left w:val="nil"/>
              <w:right w:val="nil"/>
            </w:tcBorders>
            <w:shd w:val="clear" w:color="auto" w:fill="F2F2F2" w:themeFill="background1" w:themeFillShade="F2"/>
          </w:tcPr>
          <w:p w14:paraId="55FD2400" w14:textId="1BB389E2" w:rsidR="003A7208" w:rsidRPr="007205D2" w:rsidRDefault="00C14475">
            <w:pPr>
              <w:pStyle w:val="ARTablebodynospacerightalign"/>
            </w:pPr>
            <w:r w:rsidRPr="00ED2397">
              <w:t xml:space="preserve"> </w:t>
            </w:r>
            <w:r w:rsidR="003A7208" w:rsidRPr="007D2346">
              <w:t>5</w:t>
            </w:r>
            <w:r w:rsidRPr="00ED2397">
              <w:t xml:space="preserve"> </w:t>
            </w:r>
          </w:p>
        </w:tc>
        <w:tc>
          <w:tcPr>
            <w:tcW w:w="620" w:type="dxa"/>
            <w:tcBorders>
              <w:top w:val="dotted" w:sz="6" w:space="0" w:color="53565A"/>
              <w:left w:val="nil"/>
              <w:right w:val="single" w:sz="4" w:space="0" w:color="auto"/>
            </w:tcBorders>
            <w:shd w:val="clear" w:color="auto" w:fill="F2F2F2" w:themeFill="background1" w:themeFillShade="F2"/>
          </w:tcPr>
          <w:p w14:paraId="6B5AF69A" w14:textId="67AC5D91" w:rsidR="003A7208" w:rsidRPr="007205D2" w:rsidRDefault="00C14475">
            <w:pPr>
              <w:pStyle w:val="ARTablebodynospacerightalign"/>
            </w:pPr>
            <w:r w:rsidRPr="00ED2397">
              <w:t xml:space="preserve"> </w:t>
            </w:r>
            <w:r w:rsidR="003A7208" w:rsidRPr="007D2346">
              <w:t>33</w:t>
            </w:r>
            <w:r w:rsidRPr="00ED2397">
              <w:t xml:space="preserve"> </w:t>
            </w:r>
          </w:p>
        </w:tc>
        <w:tc>
          <w:tcPr>
            <w:tcW w:w="960" w:type="dxa"/>
            <w:tcBorders>
              <w:left w:val="single" w:sz="4" w:space="0" w:color="auto"/>
              <w:right w:val="nil"/>
            </w:tcBorders>
            <w:shd w:val="clear" w:color="auto" w:fill="F2F2F2" w:themeFill="background1" w:themeFillShade="F2"/>
          </w:tcPr>
          <w:p w14:paraId="1BB373A6" w14:textId="23333C4A" w:rsidR="003A7208" w:rsidRPr="007205D2" w:rsidRDefault="00C14475">
            <w:pPr>
              <w:pStyle w:val="ARTablebodynospacerightalign"/>
            </w:pPr>
            <w:r w:rsidRPr="00ED2397">
              <w:t xml:space="preserve"> </w:t>
            </w:r>
            <w:r w:rsidR="003A7208" w:rsidRPr="007D2346">
              <w:t>6</w:t>
            </w:r>
            <w:r w:rsidRPr="00ED2397">
              <w:t xml:space="preserve"> </w:t>
            </w:r>
          </w:p>
        </w:tc>
        <w:tc>
          <w:tcPr>
            <w:tcW w:w="620" w:type="dxa"/>
            <w:tcBorders>
              <w:top w:val="dotted" w:sz="6" w:space="0" w:color="53565A"/>
              <w:left w:val="nil"/>
              <w:right w:val="single" w:sz="4" w:space="0" w:color="auto"/>
            </w:tcBorders>
            <w:shd w:val="clear" w:color="auto" w:fill="F2F2F2" w:themeFill="background1" w:themeFillShade="F2"/>
          </w:tcPr>
          <w:p w14:paraId="4E686AF7" w14:textId="396B891D" w:rsidR="003A7208" w:rsidRPr="007205D2" w:rsidRDefault="00C14475">
            <w:pPr>
              <w:pStyle w:val="ARTablebodynospacerightalign"/>
            </w:pPr>
            <w:r w:rsidRPr="00ED2397">
              <w:t xml:space="preserve"> </w:t>
            </w:r>
            <w:r w:rsidR="003A7208" w:rsidRPr="007D2346">
              <w:t>6</w:t>
            </w:r>
            <w:r w:rsidRPr="00ED2397">
              <w:t xml:space="preserve"> </w:t>
            </w:r>
          </w:p>
        </w:tc>
        <w:tc>
          <w:tcPr>
            <w:tcW w:w="960" w:type="dxa"/>
            <w:tcBorders>
              <w:right w:val="nil"/>
            </w:tcBorders>
          </w:tcPr>
          <w:p w14:paraId="16DC6066" w14:textId="77777777" w:rsidR="003A7208" w:rsidRPr="007205D2" w:rsidRDefault="003A7208">
            <w:pPr>
              <w:pStyle w:val="ARTablebodynospacerightalign"/>
            </w:pPr>
            <w:r w:rsidRPr="00BB5CB0">
              <w:t>45</w:t>
            </w:r>
          </w:p>
        </w:tc>
        <w:tc>
          <w:tcPr>
            <w:tcW w:w="620" w:type="dxa"/>
            <w:tcBorders>
              <w:top w:val="dotted" w:sz="6" w:space="0" w:color="53565A"/>
              <w:left w:val="nil"/>
              <w:right w:val="single" w:sz="4" w:space="0" w:color="auto"/>
            </w:tcBorders>
          </w:tcPr>
          <w:p w14:paraId="1F6AD44A" w14:textId="77777777" w:rsidR="003A7208" w:rsidRPr="007205D2" w:rsidRDefault="003A7208">
            <w:pPr>
              <w:pStyle w:val="ARTablebodynospacerightalign"/>
            </w:pPr>
            <w:r w:rsidRPr="007205D2">
              <w:t>43</w:t>
            </w:r>
          </w:p>
        </w:tc>
        <w:tc>
          <w:tcPr>
            <w:tcW w:w="960" w:type="dxa"/>
            <w:tcBorders>
              <w:left w:val="single" w:sz="4" w:space="0" w:color="auto"/>
              <w:right w:val="nil"/>
            </w:tcBorders>
          </w:tcPr>
          <w:p w14:paraId="605EED4D" w14:textId="77777777" w:rsidR="003A7208" w:rsidRPr="007205D2" w:rsidRDefault="003A7208">
            <w:pPr>
              <w:pStyle w:val="ARTablebodynospacerightalign"/>
            </w:pPr>
            <w:r w:rsidRPr="007205D2">
              <w:t>29</w:t>
            </w:r>
          </w:p>
        </w:tc>
        <w:tc>
          <w:tcPr>
            <w:tcW w:w="960" w:type="dxa"/>
            <w:tcBorders>
              <w:left w:val="nil"/>
              <w:right w:val="nil"/>
            </w:tcBorders>
          </w:tcPr>
          <w:p w14:paraId="34C29BAF" w14:textId="77777777" w:rsidR="003A7208" w:rsidRPr="007205D2" w:rsidRDefault="003A7208">
            <w:pPr>
              <w:pStyle w:val="ARTablebodynospacerightalign"/>
            </w:pPr>
            <w:r w:rsidRPr="007205D2">
              <w:t>4</w:t>
            </w:r>
          </w:p>
        </w:tc>
        <w:tc>
          <w:tcPr>
            <w:tcW w:w="620" w:type="dxa"/>
            <w:tcBorders>
              <w:top w:val="dotted" w:sz="6" w:space="0" w:color="53565A"/>
              <w:left w:val="nil"/>
              <w:right w:val="single" w:sz="4" w:space="0" w:color="auto"/>
            </w:tcBorders>
          </w:tcPr>
          <w:p w14:paraId="28DB53F4" w14:textId="77777777" w:rsidR="003A7208" w:rsidRPr="007205D2" w:rsidRDefault="003A7208">
            <w:pPr>
              <w:pStyle w:val="ARTablebodynospacerightalign"/>
            </w:pPr>
            <w:r w:rsidRPr="007205D2">
              <w:t>32</w:t>
            </w:r>
          </w:p>
        </w:tc>
        <w:tc>
          <w:tcPr>
            <w:tcW w:w="960" w:type="dxa"/>
            <w:tcBorders>
              <w:left w:val="single" w:sz="4" w:space="0" w:color="auto"/>
              <w:right w:val="nil"/>
            </w:tcBorders>
          </w:tcPr>
          <w:p w14:paraId="01308725" w14:textId="77777777" w:rsidR="003A7208" w:rsidRPr="007205D2" w:rsidRDefault="003A7208">
            <w:pPr>
              <w:pStyle w:val="ARTablebodynospacerightalign"/>
            </w:pPr>
            <w:r w:rsidRPr="007205D2">
              <w:t>12</w:t>
            </w:r>
          </w:p>
        </w:tc>
        <w:tc>
          <w:tcPr>
            <w:tcW w:w="640" w:type="dxa"/>
            <w:tcBorders>
              <w:top w:val="single" w:sz="4" w:space="0" w:color="53565A"/>
              <w:left w:val="nil"/>
              <w:right w:val="nil"/>
            </w:tcBorders>
          </w:tcPr>
          <w:p w14:paraId="3DBD3F34" w14:textId="77777777" w:rsidR="003A7208" w:rsidRPr="007205D2" w:rsidRDefault="003A7208">
            <w:pPr>
              <w:pStyle w:val="ARTablebodynospacerightalign"/>
            </w:pPr>
            <w:r w:rsidRPr="007205D2">
              <w:t>12</w:t>
            </w:r>
          </w:p>
        </w:tc>
      </w:tr>
      <w:tr w:rsidR="001E46C1" w:rsidRPr="007205D2" w14:paraId="318F2464" w14:textId="77777777">
        <w:tc>
          <w:tcPr>
            <w:tcW w:w="290" w:type="dxa"/>
            <w:vMerge/>
            <w:vAlign w:val="center"/>
          </w:tcPr>
          <w:p w14:paraId="3305FA7C" w14:textId="77777777" w:rsidR="003A7208" w:rsidRPr="00555299" w:rsidRDefault="003A7208">
            <w:pPr>
              <w:pStyle w:val="ARTableColHead"/>
              <w:spacing w:before="0" w:after="0"/>
              <w:jc w:val="center"/>
            </w:pPr>
          </w:p>
        </w:tc>
        <w:tc>
          <w:tcPr>
            <w:tcW w:w="2182" w:type="dxa"/>
            <w:tcBorders>
              <w:right w:val="single" w:sz="4" w:space="0" w:color="auto"/>
            </w:tcBorders>
            <w:hideMark/>
          </w:tcPr>
          <w:p w14:paraId="07674469" w14:textId="77777777" w:rsidR="003A7208" w:rsidRPr="00555299" w:rsidRDefault="003A7208">
            <w:pPr>
              <w:pStyle w:val="ARTablebodynospace"/>
              <w:rPr>
                <w:rFonts w:cstheme="minorBidi"/>
              </w:rPr>
            </w:pPr>
            <w:r w:rsidRPr="00555299">
              <w:t>25–34</w:t>
            </w:r>
          </w:p>
        </w:tc>
        <w:tc>
          <w:tcPr>
            <w:tcW w:w="953" w:type="dxa"/>
            <w:tcBorders>
              <w:left w:val="single" w:sz="4" w:space="0" w:color="auto"/>
              <w:right w:val="nil"/>
            </w:tcBorders>
            <w:shd w:val="clear" w:color="auto" w:fill="F2F2F2" w:themeFill="background1" w:themeFillShade="F2"/>
          </w:tcPr>
          <w:p w14:paraId="1FB83010" w14:textId="2F23267F" w:rsidR="003A7208" w:rsidRPr="00C3424E" w:rsidRDefault="00C14475">
            <w:pPr>
              <w:pStyle w:val="ARTablebodynospacerightalign"/>
            </w:pPr>
            <w:r w:rsidRPr="00ED2397">
              <w:t xml:space="preserve"> 439 </w:t>
            </w:r>
          </w:p>
        </w:tc>
        <w:tc>
          <w:tcPr>
            <w:tcW w:w="627" w:type="dxa"/>
            <w:tcBorders>
              <w:top w:val="single" w:sz="4" w:space="0" w:color="53565A"/>
              <w:left w:val="nil"/>
              <w:right w:val="single" w:sz="4" w:space="0" w:color="auto"/>
            </w:tcBorders>
            <w:shd w:val="clear" w:color="auto" w:fill="F2F2F2" w:themeFill="background1" w:themeFillShade="F2"/>
          </w:tcPr>
          <w:p w14:paraId="781886F6" w14:textId="7DC5FEAA" w:rsidR="003A7208" w:rsidRPr="007205D2" w:rsidRDefault="00C14475">
            <w:pPr>
              <w:pStyle w:val="ARTablebodynospacerightalign"/>
            </w:pPr>
            <w:r w:rsidRPr="00ED2397">
              <w:t xml:space="preserve"> 427 </w:t>
            </w:r>
          </w:p>
        </w:tc>
        <w:tc>
          <w:tcPr>
            <w:tcW w:w="960" w:type="dxa"/>
            <w:tcBorders>
              <w:left w:val="single" w:sz="4" w:space="0" w:color="auto"/>
              <w:right w:val="nil"/>
            </w:tcBorders>
            <w:shd w:val="clear" w:color="auto" w:fill="F2F2F2" w:themeFill="background1" w:themeFillShade="F2"/>
          </w:tcPr>
          <w:p w14:paraId="5FFE9190" w14:textId="1E528426" w:rsidR="003A7208" w:rsidRPr="007205D2" w:rsidRDefault="00C14475">
            <w:pPr>
              <w:pStyle w:val="ARTablebodynospacerightalign"/>
            </w:pPr>
            <w:r w:rsidRPr="00ED2397">
              <w:t xml:space="preserve"> 280 </w:t>
            </w:r>
          </w:p>
        </w:tc>
        <w:tc>
          <w:tcPr>
            <w:tcW w:w="960" w:type="dxa"/>
            <w:tcBorders>
              <w:left w:val="nil"/>
              <w:right w:val="nil"/>
            </w:tcBorders>
            <w:shd w:val="clear" w:color="auto" w:fill="F2F2F2" w:themeFill="background1" w:themeFillShade="F2"/>
          </w:tcPr>
          <w:p w14:paraId="44232771" w14:textId="65466B31" w:rsidR="003A7208" w:rsidRPr="007205D2" w:rsidRDefault="00C14475">
            <w:pPr>
              <w:pStyle w:val="ARTablebodynospacerightalign"/>
            </w:pPr>
            <w:r w:rsidRPr="00ED2397">
              <w:t xml:space="preserve"> </w:t>
            </w:r>
            <w:r w:rsidR="003A7208" w:rsidRPr="007D2346">
              <w:t>41</w:t>
            </w:r>
            <w:r w:rsidRPr="00ED2397">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13ACE3A2" w14:textId="4B3A6503" w:rsidR="003A7208" w:rsidRPr="007205D2" w:rsidRDefault="00C14475">
            <w:pPr>
              <w:pStyle w:val="ARTablebodynospacerightalign"/>
            </w:pPr>
            <w:r w:rsidRPr="00ED2397">
              <w:t xml:space="preserve"> 310 </w:t>
            </w:r>
          </w:p>
        </w:tc>
        <w:tc>
          <w:tcPr>
            <w:tcW w:w="960" w:type="dxa"/>
            <w:tcBorders>
              <w:left w:val="single" w:sz="4" w:space="0" w:color="auto"/>
              <w:right w:val="nil"/>
            </w:tcBorders>
            <w:shd w:val="clear" w:color="auto" w:fill="F2F2F2" w:themeFill="background1" w:themeFillShade="F2"/>
          </w:tcPr>
          <w:p w14:paraId="6AA57F90" w14:textId="70418A6F" w:rsidR="003A7208" w:rsidRPr="007205D2" w:rsidRDefault="00C14475">
            <w:pPr>
              <w:pStyle w:val="ARTablebodynospacerightalign"/>
            </w:pPr>
            <w:r w:rsidRPr="00ED2397">
              <w:t xml:space="preserve"> </w:t>
            </w:r>
            <w:r w:rsidR="003A7208" w:rsidRPr="007D2346">
              <w:t>118</w:t>
            </w:r>
            <w:r w:rsidRPr="00ED2397">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6A1B9C9D" w14:textId="53CA48EF" w:rsidR="003A7208" w:rsidRPr="007205D2" w:rsidRDefault="00C14475">
            <w:pPr>
              <w:pStyle w:val="ARTablebodynospacerightalign"/>
            </w:pPr>
            <w:r w:rsidRPr="00ED2397">
              <w:t xml:space="preserve"> </w:t>
            </w:r>
            <w:r w:rsidR="003A7208" w:rsidRPr="007D2346">
              <w:t>117</w:t>
            </w:r>
            <w:r w:rsidRPr="00ED2397">
              <w:t xml:space="preserve"> </w:t>
            </w:r>
          </w:p>
        </w:tc>
        <w:tc>
          <w:tcPr>
            <w:tcW w:w="960" w:type="dxa"/>
            <w:tcBorders>
              <w:right w:val="nil"/>
            </w:tcBorders>
          </w:tcPr>
          <w:p w14:paraId="4054230E" w14:textId="77777777" w:rsidR="003A7208" w:rsidRPr="007205D2" w:rsidRDefault="003A7208">
            <w:pPr>
              <w:pStyle w:val="ARTablebodynospacerightalign"/>
            </w:pPr>
            <w:r w:rsidRPr="00BB5CB0">
              <w:t>403</w:t>
            </w:r>
          </w:p>
        </w:tc>
        <w:tc>
          <w:tcPr>
            <w:tcW w:w="620" w:type="dxa"/>
            <w:tcBorders>
              <w:top w:val="single" w:sz="4" w:space="0" w:color="53565A"/>
              <w:left w:val="nil"/>
              <w:right w:val="single" w:sz="4" w:space="0" w:color="auto"/>
            </w:tcBorders>
          </w:tcPr>
          <w:p w14:paraId="76D198C3" w14:textId="77777777" w:rsidR="003A7208" w:rsidRPr="007205D2" w:rsidRDefault="003A7208">
            <w:pPr>
              <w:pStyle w:val="ARTablebodynospacerightalign"/>
            </w:pPr>
            <w:r w:rsidRPr="007205D2">
              <w:t>392</w:t>
            </w:r>
          </w:p>
        </w:tc>
        <w:tc>
          <w:tcPr>
            <w:tcW w:w="960" w:type="dxa"/>
            <w:tcBorders>
              <w:left w:val="single" w:sz="4" w:space="0" w:color="auto"/>
              <w:right w:val="nil"/>
            </w:tcBorders>
          </w:tcPr>
          <w:p w14:paraId="61DE7862" w14:textId="77777777" w:rsidR="003A7208" w:rsidRPr="007205D2" w:rsidRDefault="003A7208">
            <w:pPr>
              <w:pStyle w:val="ARTablebodynospacerightalign"/>
            </w:pPr>
            <w:r w:rsidRPr="007205D2">
              <w:t>243</w:t>
            </w:r>
          </w:p>
        </w:tc>
        <w:tc>
          <w:tcPr>
            <w:tcW w:w="960" w:type="dxa"/>
            <w:tcBorders>
              <w:left w:val="nil"/>
              <w:right w:val="nil"/>
            </w:tcBorders>
          </w:tcPr>
          <w:p w14:paraId="2EBD3812" w14:textId="77777777" w:rsidR="003A7208" w:rsidRPr="007205D2" w:rsidRDefault="003A7208">
            <w:pPr>
              <w:pStyle w:val="ARTablebodynospacerightalign"/>
            </w:pPr>
            <w:r w:rsidRPr="007205D2">
              <w:t>28</w:t>
            </w:r>
          </w:p>
        </w:tc>
        <w:tc>
          <w:tcPr>
            <w:tcW w:w="620" w:type="dxa"/>
            <w:tcBorders>
              <w:top w:val="single" w:sz="4" w:space="0" w:color="53565A"/>
              <w:left w:val="nil"/>
              <w:right w:val="single" w:sz="4" w:space="0" w:color="auto"/>
            </w:tcBorders>
          </w:tcPr>
          <w:p w14:paraId="2C1CD6AB" w14:textId="77777777" w:rsidR="003A7208" w:rsidRPr="007205D2" w:rsidRDefault="003A7208">
            <w:pPr>
              <w:pStyle w:val="ARTablebodynospacerightalign"/>
            </w:pPr>
            <w:r w:rsidRPr="007205D2">
              <w:t>262</w:t>
            </w:r>
          </w:p>
        </w:tc>
        <w:tc>
          <w:tcPr>
            <w:tcW w:w="960" w:type="dxa"/>
            <w:tcBorders>
              <w:left w:val="single" w:sz="4" w:space="0" w:color="auto"/>
              <w:right w:val="nil"/>
            </w:tcBorders>
          </w:tcPr>
          <w:p w14:paraId="69642693" w14:textId="77777777" w:rsidR="003A7208" w:rsidRPr="007205D2" w:rsidRDefault="003A7208">
            <w:pPr>
              <w:pStyle w:val="ARTablebodynospacerightalign"/>
            </w:pPr>
            <w:r w:rsidRPr="007205D2">
              <w:t>132</w:t>
            </w:r>
          </w:p>
        </w:tc>
        <w:tc>
          <w:tcPr>
            <w:tcW w:w="640" w:type="dxa"/>
            <w:tcBorders>
              <w:top w:val="single" w:sz="4" w:space="0" w:color="53565A"/>
              <w:left w:val="nil"/>
              <w:right w:val="nil"/>
            </w:tcBorders>
          </w:tcPr>
          <w:p w14:paraId="4228C80B" w14:textId="77777777" w:rsidR="003A7208" w:rsidRPr="007205D2" w:rsidRDefault="003A7208">
            <w:pPr>
              <w:pStyle w:val="ARTablebodynospacerightalign"/>
            </w:pPr>
            <w:r w:rsidRPr="007205D2">
              <w:t>130</w:t>
            </w:r>
          </w:p>
        </w:tc>
      </w:tr>
      <w:tr w:rsidR="001E46C1" w:rsidRPr="007205D2" w14:paraId="65824F3A" w14:textId="77777777">
        <w:tc>
          <w:tcPr>
            <w:tcW w:w="290" w:type="dxa"/>
            <w:vMerge/>
            <w:vAlign w:val="center"/>
          </w:tcPr>
          <w:p w14:paraId="5B73D45D" w14:textId="77777777" w:rsidR="003A7208" w:rsidRPr="00555299" w:rsidRDefault="003A7208">
            <w:pPr>
              <w:pStyle w:val="ARTableColHead"/>
              <w:spacing w:before="0" w:after="0"/>
              <w:jc w:val="center"/>
            </w:pPr>
          </w:p>
        </w:tc>
        <w:tc>
          <w:tcPr>
            <w:tcW w:w="2182" w:type="dxa"/>
            <w:tcBorders>
              <w:right w:val="single" w:sz="4" w:space="0" w:color="auto"/>
            </w:tcBorders>
            <w:hideMark/>
          </w:tcPr>
          <w:p w14:paraId="05A6CAEE" w14:textId="77777777" w:rsidR="003A7208" w:rsidRPr="00555299" w:rsidRDefault="003A7208">
            <w:pPr>
              <w:pStyle w:val="ARTablebodynospace"/>
              <w:rPr>
                <w:rFonts w:cstheme="minorBidi"/>
              </w:rPr>
            </w:pPr>
            <w:r w:rsidRPr="00555299">
              <w:t>35–44</w:t>
            </w:r>
          </w:p>
        </w:tc>
        <w:tc>
          <w:tcPr>
            <w:tcW w:w="953" w:type="dxa"/>
            <w:tcBorders>
              <w:left w:val="single" w:sz="4" w:space="0" w:color="auto"/>
              <w:right w:val="nil"/>
            </w:tcBorders>
            <w:shd w:val="clear" w:color="auto" w:fill="F2F2F2" w:themeFill="background1" w:themeFillShade="F2"/>
          </w:tcPr>
          <w:p w14:paraId="6AC3C973" w14:textId="10521B2E" w:rsidR="003A7208" w:rsidRPr="00C3424E" w:rsidRDefault="00C14475">
            <w:pPr>
              <w:pStyle w:val="ARTablebodynospacerightalign"/>
            </w:pPr>
            <w:r w:rsidRPr="00ED2397">
              <w:t xml:space="preserve"> </w:t>
            </w:r>
            <w:r w:rsidR="003A7208" w:rsidRPr="007D2346">
              <w:t>618</w:t>
            </w:r>
            <w:r w:rsidRPr="00ED2397">
              <w:t xml:space="preserve"> </w:t>
            </w:r>
          </w:p>
        </w:tc>
        <w:tc>
          <w:tcPr>
            <w:tcW w:w="627" w:type="dxa"/>
            <w:tcBorders>
              <w:top w:val="single" w:sz="4" w:space="0" w:color="53565A"/>
              <w:left w:val="nil"/>
              <w:right w:val="single" w:sz="4" w:space="0" w:color="auto"/>
            </w:tcBorders>
            <w:shd w:val="clear" w:color="auto" w:fill="F2F2F2" w:themeFill="background1" w:themeFillShade="F2"/>
          </w:tcPr>
          <w:p w14:paraId="74143B6F" w14:textId="6E33C214" w:rsidR="003A7208" w:rsidRPr="007205D2" w:rsidRDefault="00C14475">
            <w:pPr>
              <w:pStyle w:val="ARTablebodynospacerightalign"/>
            </w:pPr>
            <w:r w:rsidRPr="00ED2397">
              <w:t xml:space="preserve"> </w:t>
            </w:r>
            <w:r w:rsidR="003A7208" w:rsidRPr="007D2346">
              <w:t>595</w:t>
            </w:r>
            <w:r w:rsidRPr="00ED2397">
              <w:t xml:space="preserve"> </w:t>
            </w:r>
          </w:p>
        </w:tc>
        <w:tc>
          <w:tcPr>
            <w:tcW w:w="960" w:type="dxa"/>
            <w:tcBorders>
              <w:left w:val="single" w:sz="4" w:space="0" w:color="auto"/>
              <w:right w:val="nil"/>
            </w:tcBorders>
            <w:shd w:val="clear" w:color="auto" w:fill="F2F2F2" w:themeFill="background1" w:themeFillShade="F2"/>
          </w:tcPr>
          <w:p w14:paraId="4738F86D" w14:textId="4AA2E28B" w:rsidR="003A7208" w:rsidRPr="007205D2" w:rsidRDefault="00C14475">
            <w:pPr>
              <w:pStyle w:val="ARTablebodynospacerightalign"/>
            </w:pPr>
            <w:r w:rsidRPr="00ED2397">
              <w:t xml:space="preserve"> 401 </w:t>
            </w:r>
          </w:p>
        </w:tc>
        <w:tc>
          <w:tcPr>
            <w:tcW w:w="960" w:type="dxa"/>
            <w:tcBorders>
              <w:left w:val="nil"/>
              <w:right w:val="nil"/>
            </w:tcBorders>
            <w:shd w:val="clear" w:color="auto" w:fill="F2F2F2" w:themeFill="background1" w:themeFillShade="F2"/>
          </w:tcPr>
          <w:p w14:paraId="6F9F4509" w14:textId="718ADE85" w:rsidR="003A7208" w:rsidRPr="007205D2" w:rsidRDefault="00C14475">
            <w:pPr>
              <w:pStyle w:val="ARTablebodynospacerightalign"/>
            </w:pPr>
            <w:r w:rsidRPr="00ED2397">
              <w:t xml:space="preserve"> </w:t>
            </w:r>
            <w:r w:rsidR="003A7208" w:rsidRPr="007D2346">
              <w:t>68</w:t>
            </w:r>
            <w:r w:rsidRPr="00ED2397">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4C28697F" w14:textId="25E0F4EF" w:rsidR="003A7208" w:rsidRPr="007205D2" w:rsidRDefault="00C14475">
            <w:pPr>
              <w:pStyle w:val="ARTablebodynospacerightalign"/>
            </w:pPr>
            <w:r w:rsidRPr="00ED2397">
              <w:t xml:space="preserve"> 451 </w:t>
            </w:r>
          </w:p>
        </w:tc>
        <w:tc>
          <w:tcPr>
            <w:tcW w:w="960" w:type="dxa"/>
            <w:tcBorders>
              <w:left w:val="single" w:sz="4" w:space="0" w:color="auto"/>
              <w:right w:val="nil"/>
            </w:tcBorders>
            <w:shd w:val="clear" w:color="auto" w:fill="F2F2F2" w:themeFill="background1" w:themeFillShade="F2"/>
          </w:tcPr>
          <w:p w14:paraId="45641776" w14:textId="0D6FDF82" w:rsidR="003A7208" w:rsidRPr="007205D2" w:rsidRDefault="00C14475">
            <w:pPr>
              <w:pStyle w:val="ARTablebodynospacerightalign"/>
            </w:pPr>
            <w:r w:rsidRPr="00ED2397">
              <w:t xml:space="preserve"> 149 </w:t>
            </w:r>
          </w:p>
        </w:tc>
        <w:tc>
          <w:tcPr>
            <w:tcW w:w="620" w:type="dxa"/>
            <w:tcBorders>
              <w:top w:val="single" w:sz="4" w:space="0" w:color="53565A"/>
              <w:left w:val="nil"/>
              <w:right w:val="single" w:sz="4" w:space="0" w:color="auto"/>
            </w:tcBorders>
            <w:shd w:val="clear" w:color="auto" w:fill="F2F2F2" w:themeFill="background1" w:themeFillShade="F2"/>
          </w:tcPr>
          <w:p w14:paraId="2BE4DA0B" w14:textId="45503398" w:rsidR="003A7208" w:rsidRPr="007205D2" w:rsidRDefault="00C14475">
            <w:pPr>
              <w:pStyle w:val="ARTablebodynospacerightalign"/>
            </w:pPr>
            <w:r w:rsidRPr="00ED2397">
              <w:t xml:space="preserve"> 145 </w:t>
            </w:r>
          </w:p>
        </w:tc>
        <w:tc>
          <w:tcPr>
            <w:tcW w:w="960" w:type="dxa"/>
            <w:tcBorders>
              <w:right w:val="nil"/>
            </w:tcBorders>
          </w:tcPr>
          <w:p w14:paraId="058D991D" w14:textId="77777777" w:rsidR="003A7208" w:rsidRPr="007205D2" w:rsidRDefault="003A7208">
            <w:pPr>
              <w:pStyle w:val="ARTablebodynospacerightalign"/>
            </w:pPr>
            <w:r w:rsidRPr="00BB5CB0">
              <w:t>495</w:t>
            </w:r>
          </w:p>
        </w:tc>
        <w:tc>
          <w:tcPr>
            <w:tcW w:w="620" w:type="dxa"/>
            <w:tcBorders>
              <w:top w:val="single" w:sz="4" w:space="0" w:color="53565A"/>
              <w:left w:val="nil"/>
              <w:right w:val="single" w:sz="4" w:space="0" w:color="auto"/>
            </w:tcBorders>
          </w:tcPr>
          <w:p w14:paraId="24379B18" w14:textId="77777777" w:rsidR="003A7208" w:rsidRPr="007205D2" w:rsidRDefault="003A7208">
            <w:pPr>
              <w:pStyle w:val="ARTablebodynospacerightalign"/>
            </w:pPr>
            <w:r w:rsidRPr="007205D2">
              <w:t>478</w:t>
            </w:r>
          </w:p>
        </w:tc>
        <w:tc>
          <w:tcPr>
            <w:tcW w:w="960" w:type="dxa"/>
            <w:tcBorders>
              <w:left w:val="single" w:sz="4" w:space="0" w:color="auto"/>
              <w:right w:val="nil"/>
            </w:tcBorders>
          </w:tcPr>
          <w:p w14:paraId="0445ABFB" w14:textId="77777777" w:rsidR="003A7208" w:rsidRPr="007205D2" w:rsidRDefault="003A7208">
            <w:pPr>
              <w:pStyle w:val="ARTablebodynospacerightalign"/>
            </w:pPr>
            <w:r w:rsidRPr="007205D2">
              <w:t>330</w:t>
            </w:r>
          </w:p>
        </w:tc>
        <w:tc>
          <w:tcPr>
            <w:tcW w:w="960" w:type="dxa"/>
            <w:tcBorders>
              <w:left w:val="nil"/>
              <w:right w:val="nil"/>
            </w:tcBorders>
          </w:tcPr>
          <w:p w14:paraId="7FE381DD" w14:textId="77777777" w:rsidR="003A7208" w:rsidRPr="007205D2" w:rsidRDefault="003A7208">
            <w:pPr>
              <w:pStyle w:val="ARTablebodynospacerightalign"/>
            </w:pPr>
            <w:r w:rsidRPr="007205D2">
              <w:t>53</w:t>
            </w:r>
          </w:p>
        </w:tc>
        <w:tc>
          <w:tcPr>
            <w:tcW w:w="620" w:type="dxa"/>
            <w:tcBorders>
              <w:top w:val="single" w:sz="4" w:space="0" w:color="53565A"/>
              <w:left w:val="nil"/>
              <w:right w:val="single" w:sz="4" w:space="0" w:color="auto"/>
            </w:tcBorders>
          </w:tcPr>
          <w:p w14:paraId="55F9F8A4" w14:textId="77777777" w:rsidR="003A7208" w:rsidRPr="007205D2" w:rsidRDefault="003A7208">
            <w:pPr>
              <w:pStyle w:val="ARTablebodynospacerightalign"/>
            </w:pPr>
            <w:r w:rsidRPr="007205D2">
              <w:t>368</w:t>
            </w:r>
          </w:p>
        </w:tc>
        <w:tc>
          <w:tcPr>
            <w:tcW w:w="960" w:type="dxa"/>
            <w:tcBorders>
              <w:left w:val="single" w:sz="4" w:space="0" w:color="auto"/>
              <w:right w:val="nil"/>
            </w:tcBorders>
          </w:tcPr>
          <w:p w14:paraId="71C48112" w14:textId="77777777" w:rsidR="003A7208" w:rsidRPr="007205D2" w:rsidRDefault="003A7208">
            <w:pPr>
              <w:pStyle w:val="ARTablebodynospacerightalign"/>
            </w:pPr>
            <w:r w:rsidRPr="007205D2">
              <w:t>112</w:t>
            </w:r>
          </w:p>
        </w:tc>
        <w:tc>
          <w:tcPr>
            <w:tcW w:w="640" w:type="dxa"/>
            <w:tcBorders>
              <w:top w:val="single" w:sz="4" w:space="0" w:color="53565A"/>
              <w:left w:val="nil"/>
              <w:right w:val="nil"/>
            </w:tcBorders>
          </w:tcPr>
          <w:p w14:paraId="1A98730C" w14:textId="77777777" w:rsidR="003A7208" w:rsidRPr="007205D2" w:rsidRDefault="003A7208">
            <w:pPr>
              <w:pStyle w:val="ARTablebodynospacerightalign"/>
            </w:pPr>
            <w:r w:rsidRPr="007205D2">
              <w:t>110</w:t>
            </w:r>
          </w:p>
        </w:tc>
      </w:tr>
      <w:tr w:rsidR="001E46C1" w:rsidRPr="007205D2" w14:paraId="1E4085A4" w14:textId="77777777">
        <w:tc>
          <w:tcPr>
            <w:tcW w:w="290" w:type="dxa"/>
            <w:vMerge/>
            <w:vAlign w:val="center"/>
          </w:tcPr>
          <w:p w14:paraId="532642EE" w14:textId="77777777" w:rsidR="003A7208" w:rsidRPr="00555299" w:rsidRDefault="003A7208">
            <w:pPr>
              <w:pStyle w:val="ARTableColHead"/>
              <w:spacing w:before="0" w:after="0"/>
              <w:jc w:val="center"/>
            </w:pPr>
          </w:p>
        </w:tc>
        <w:tc>
          <w:tcPr>
            <w:tcW w:w="2182" w:type="dxa"/>
            <w:tcBorders>
              <w:right w:val="single" w:sz="4" w:space="0" w:color="auto"/>
            </w:tcBorders>
            <w:hideMark/>
          </w:tcPr>
          <w:p w14:paraId="7DE27CA6" w14:textId="77777777" w:rsidR="003A7208" w:rsidRPr="00555299" w:rsidRDefault="003A7208">
            <w:pPr>
              <w:pStyle w:val="ARTablebodynospace"/>
              <w:rPr>
                <w:rFonts w:cstheme="minorBidi"/>
              </w:rPr>
            </w:pPr>
            <w:r w:rsidRPr="00555299">
              <w:t>45–54</w:t>
            </w:r>
          </w:p>
        </w:tc>
        <w:tc>
          <w:tcPr>
            <w:tcW w:w="953" w:type="dxa"/>
            <w:tcBorders>
              <w:left w:val="single" w:sz="4" w:space="0" w:color="auto"/>
              <w:right w:val="nil"/>
            </w:tcBorders>
            <w:shd w:val="clear" w:color="auto" w:fill="F2F2F2" w:themeFill="background1" w:themeFillShade="F2"/>
          </w:tcPr>
          <w:p w14:paraId="74D4E47D" w14:textId="6DC52D4B" w:rsidR="003A7208" w:rsidRPr="00C3424E" w:rsidRDefault="00C14475">
            <w:pPr>
              <w:pStyle w:val="ARTablebodynospacerightalign"/>
            </w:pPr>
            <w:r w:rsidRPr="00ED2397">
              <w:t xml:space="preserve"> </w:t>
            </w:r>
            <w:r w:rsidR="003A7208" w:rsidRPr="007D2346">
              <w:t>435</w:t>
            </w:r>
            <w:r w:rsidRPr="00ED2397">
              <w:t xml:space="preserve"> </w:t>
            </w:r>
          </w:p>
        </w:tc>
        <w:tc>
          <w:tcPr>
            <w:tcW w:w="627" w:type="dxa"/>
            <w:tcBorders>
              <w:top w:val="single" w:sz="4" w:space="0" w:color="53565A"/>
              <w:left w:val="nil"/>
              <w:right w:val="single" w:sz="4" w:space="0" w:color="auto"/>
            </w:tcBorders>
            <w:shd w:val="clear" w:color="auto" w:fill="F2F2F2" w:themeFill="background1" w:themeFillShade="F2"/>
          </w:tcPr>
          <w:p w14:paraId="264E76BD" w14:textId="5F8DDC56" w:rsidR="003A7208" w:rsidRPr="007205D2" w:rsidRDefault="00C14475">
            <w:pPr>
              <w:pStyle w:val="ARTablebodynospacerightalign"/>
            </w:pPr>
            <w:r w:rsidRPr="00ED2397">
              <w:t xml:space="preserve"> </w:t>
            </w:r>
            <w:r w:rsidR="003A7208" w:rsidRPr="007D2346">
              <w:t>423</w:t>
            </w:r>
            <w:r w:rsidRPr="00ED2397">
              <w:t xml:space="preserve"> </w:t>
            </w:r>
          </w:p>
        </w:tc>
        <w:tc>
          <w:tcPr>
            <w:tcW w:w="960" w:type="dxa"/>
            <w:tcBorders>
              <w:left w:val="single" w:sz="4" w:space="0" w:color="auto"/>
              <w:right w:val="nil"/>
            </w:tcBorders>
            <w:shd w:val="clear" w:color="auto" w:fill="F2F2F2" w:themeFill="background1" w:themeFillShade="F2"/>
          </w:tcPr>
          <w:p w14:paraId="2B2DF6B8" w14:textId="2C0BB361" w:rsidR="003A7208" w:rsidRPr="007205D2" w:rsidRDefault="00C14475">
            <w:pPr>
              <w:pStyle w:val="ARTablebodynospacerightalign"/>
            </w:pPr>
            <w:r w:rsidRPr="00ED2397">
              <w:t xml:space="preserve"> 319 </w:t>
            </w:r>
          </w:p>
        </w:tc>
        <w:tc>
          <w:tcPr>
            <w:tcW w:w="960" w:type="dxa"/>
            <w:tcBorders>
              <w:left w:val="nil"/>
              <w:right w:val="nil"/>
            </w:tcBorders>
            <w:shd w:val="clear" w:color="auto" w:fill="F2F2F2" w:themeFill="background1" w:themeFillShade="F2"/>
          </w:tcPr>
          <w:p w14:paraId="1D5EC451" w14:textId="479B8F00" w:rsidR="003A7208" w:rsidRPr="007205D2" w:rsidRDefault="00C14475">
            <w:pPr>
              <w:pStyle w:val="ARTablebodynospacerightalign"/>
            </w:pPr>
            <w:r w:rsidRPr="00ED2397">
              <w:t xml:space="preserve"> </w:t>
            </w:r>
            <w:r w:rsidR="003A7208" w:rsidRPr="007D2346">
              <w:t>40</w:t>
            </w:r>
            <w:r w:rsidRPr="00ED2397">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579E183D" w14:textId="1B7BF1FE" w:rsidR="003A7208" w:rsidRPr="007205D2" w:rsidRDefault="00C14475">
            <w:pPr>
              <w:pStyle w:val="ARTablebodynospacerightalign"/>
            </w:pPr>
            <w:r w:rsidRPr="00ED2397">
              <w:t xml:space="preserve"> 349 </w:t>
            </w:r>
          </w:p>
        </w:tc>
        <w:tc>
          <w:tcPr>
            <w:tcW w:w="960" w:type="dxa"/>
            <w:tcBorders>
              <w:left w:val="single" w:sz="4" w:space="0" w:color="auto"/>
              <w:right w:val="nil"/>
            </w:tcBorders>
            <w:shd w:val="clear" w:color="auto" w:fill="F2F2F2" w:themeFill="background1" w:themeFillShade="F2"/>
          </w:tcPr>
          <w:p w14:paraId="6714BA91" w14:textId="6CF722D2" w:rsidR="003A7208" w:rsidRPr="007205D2" w:rsidRDefault="00C14475">
            <w:pPr>
              <w:pStyle w:val="ARTablebodynospacerightalign"/>
            </w:pPr>
            <w:r w:rsidRPr="00ED2397">
              <w:t xml:space="preserve"> 76 </w:t>
            </w:r>
          </w:p>
        </w:tc>
        <w:tc>
          <w:tcPr>
            <w:tcW w:w="620" w:type="dxa"/>
            <w:tcBorders>
              <w:top w:val="single" w:sz="4" w:space="0" w:color="53565A"/>
              <w:left w:val="nil"/>
              <w:right w:val="single" w:sz="4" w:space="0" w:color="auto"/>
            </w:tcBorders>
            <w:shd w:val="clear" w:color="auto" w:fill="F2F2F2" w:themeFill="background1" w:themeFillShade="F2"/>
          </w:tcPr>
          <w:p w14:paraId="214647C9" w14:textId="71DF58AD" w:rsidR="003A7208" w:rsidRPr="007205D2" w:rsidRDefault="00C14475">
            <w:pPr>
              <w:pStyle w:val="ARTablebodynospacerightalign"/>
            </w:pPr>
            <w:r w:rsidRPr="00ED2397">
              <w:t xml:space="preserve"> 74 </w:t>
            </w:r>
          </w:p>
        </w:tc>
        <w:tc>
          <w:tcPr>
            <w:tcW w:w="960" w:type="dxa"/>
            <w:tcBorders>
              <w:right w:val="nil"/>
            </w:tcBorders>
          </w:tcPr>
          <w:p w14:paraId="203CAE35" w14:textId="77777777" w:rsidR="003A7208" w:rsidRPr="007205D2" w:rsidRDefault="003A7208">
            <w:pPr>
              <w:pStyle w:val="ARTablebodynospacerightalign"/>
            </w:pPr>
            <w:r w:rsidRPr="00BB5CB0">
              <w:t>376</w:t>
            </w:r>
          </w:p>
        </w:tc>
        <w:tc>
          <w:tcPr>
            <w:tcW w:w="620" w:type="dxa"/>
            <w:tcBorders>
              <w:top w:val="single" w:sz="4" w:space="0" w:color="53565A"/>
              <w:left w:val="nil"/>
              <w:right w:val="single" w:sz="4" w:space="0" w:color="auto"/>
            </w:tcBorders>
          </w:tcPr>
          <w:p w14:paraId="52F3E5F8" w14:textId="77777777" w:rsidR="003A7208" w:rsidRPr="007205D2" w:rsidRDefault="003A7208">
            <w:pPr>
              <w:pStyle w:val="ARTablebodynospacerightalign"/>
            </w:pPr>
            <w:r w:rsidRPr="007205D2">
              <w:t>363</w:t>
            </w:r>
          </w:p>
        </w:tc>
        <w:tc>
          <w:tcPr>
            <w:tcW w:w="960" w:type="dxa"/>
            <w:tcBorders>
              <w:left w:val="single" w:sz="4" w:space="0" w:color="auto"/>
              <w:right w:val="nil"/>
            </w:tcBorders>
          </w:tcPr>
          <w:p w14:paraId="71CA3634" w14:textId="77777777" w:rsidR="003A7208" w:rsidRPr="007205D2" w:rsidRDefault="003A7208">
            <w:pPr>
              <w:pStyle w:val="ARTablebodynospacerightalign"/>
            </w:pPr>
            <w:r w:rsidRPr="007205D2">
              <w:t>268</w:t>
            </w:r>
          </w:p>
        </w:tc>
        <w:tc>
          <w:tcPr>
            <w:tcW w:w="960" w:type="dxa"/>
            <w:tcBorders>
              <w:left w:val="nil"/>
              <w:right w:val="nil"/>
            </w:tcBorders>
          </w:tcPr>
          <w:p w14:paraId="758E644B" w14:textId="77777777" w:rsidR="003A7208" w:rsidRPr="007205D2" w:rsidRDefault="003A7208">
            <w:pPr>
              <w:pStyle w:val="ARTablebodynospacerightalign"/>
            </w:pPr>
            <w:r w:rsidRPr="007205D2">
              <w:t>39</w:t>
            </w:r>
          </w:p>
        </w:tc>
        <w:tc>
          <w:tcPr>
            <w:tcW w:w="620" w:type="dxa"/>
            <w:tcBorders>
              <w:top w:val="single" w:sz="4" w:space="0" w:color="53565A"/>
              <w:left w:val="nil"/>
              <w:right w:val="single" w:sz="4" w:space="0" w:color="auto"/>
            </w:tcBorders>
          </w:tcPr>
          <w:p w14:paraId="72AA97BD" w14:textId="77777777" w:rsidR="003A7208" w:rsidRPr="007205D2" w:rsidRDefault="003A7208">
            <w:pPr>
              <w:pStyle w:val="ARTablebodynospacerightalign"/>
            </w:pPr>
            <w:r w:rsidRPr="007205D2">
              <w:t>296</w:t>
            </w:r>
          </w:p>
        </w:tc>
        <w:tc>
          <w:tcPr>
            <w:tcW w:w="960" w:type="dxa"/>
            <w:tcBorders>
              <w:left w:val="single" w:sz="4" w:space="0" w:color="auto"/>
              <w:right w:val="nil"/>
            </w:tcBorders>
          </w:tcPr>
          <w:p w14:paraId="158C2FAA" w14:textId="77777777" w:rsidR="003A7208" w:rsidRPr="007205D2" w:rsidRDefault="003A7208">
            <w:pPr>
              <w:pStyle w:val="ARTablebodynospacerightalign"/>
            </w:pPr>
            <w:r w:rsidRPr="007205D2">
              <w:t>69</w:t>
            </w:r>
          </w:p>
        </w:tc>
        <w:tc>
          <w:tcPr>
            <w:tcW w:w="640" w:type="dxa"/>
            <w:tcBorders>
              <w:top w:val="single" w:sz="4" w:space="0" w:color="53565A"/>
              <w:left w:val="nil"/>
              <w:right w:val="nil"/>
            </w:tcBorders>
          </w:tcPr>
          <w:p w14:paraId="3E0D45EE" w14:textId="77777777" w:rsidR="003A7208" w:rsidRPr="007205D2" w:rsidRDefault="003A7208">
            <w:pPr>
              <w:pStyle w:val="ARTablebodynospacerightalign"/>
            </w:pPr>
            <w:r w:rsidRPr="007205D2">
              <w:t>67</w:t>
            </w:r>
          </w:p>
        </w:tc>
      </w:tr>
      <w:tr w:rsidR="001E46C1" w:rsidRPr="007205D2" w14:paraId="37912565" w14:textId="77777777">
        <w:tc>
          <w:tcPr>
            <w:tcW w:w="290" w:type="dxa"/>
            <w:vMerge/>
            <w:vAlign w:val="center"/>
          </w:tcPr>
          <w:p w14:paraId="2C53B7AD" w14:textId="77777777" w:rsidR="003A7208" w:rsidRPr="00555299" w:rsidRDefault="003A7208">
            <w:pPr>
              <w:pStyle w:val="ARTableColHead"/>
              <w:spacing w:before="0" w:after="0"/>
              <w:jc w:val="center"/>
            </w:pPr>
          </w:p>
        </w:tc>
        <w:tc>
          <w:tcPr>
            <w:tcW w:w="2182" w:type="dxa"/>
            <w:tcBorders>
              <w:right w:val="single" w:sz="4" w:space="0" w:color="auto"/>
            </w:tcBorders>
            <w:hideMark/>
          </w:tcPr>
          <w:p w14:paraId="22BA2C2F" w14:textId="77777777" w:rsidR="003A7208" w:rsidRPr="00555299" w:rsidRDefault="003A7208">
            <w:pPr>
              <w:pStyle w:val="ARTablebodynospace"/>
              <w:rPr>
                <w:rFonts w:cstheme="minorBidi"/>
              </w:rPr>
            </w:pPr>
            <w:r w:rsidRPr="00555299">
              <w:t>55–64</w:t>
            </w:r>
          </w:p>
        </w:tc>
        <w:tc>
          <w:tcPr>
            <w:tcW w:w="953" w:type="dxa"/>
            <w:tcBorders>
              <w:left w:val="single" w:sz="4" w:space="0" w:color="auto"/>
              <w:right w:val="nil"/>
            </w:tcBorders>
            <w:shd w:val="clear" w:color="auto" w:fill="F2F2F2" w:themeFill="background1" w:themeFillShade="F2"/>
          </w:tcPr>
          <w:p w14:paraId="5B3DD3B9" w14:textId="3225675F" w:rsidR="003A7208" w:rsidRPr="00C3424E" w:rsidRDefault="00C14475">
            <w:pPr>
              <w:pStyle w:val="ARTablebodynospacerightalign"/>
            </w:pPr>
            <w:r w:rsidRPr="00ED2397">
              <w:t xml:space="preserve"> </w:t>
            </w:r>
            <w:r w:rsidR="003A7208" w:rsidRPr="007D2346">
              <w:t>257</w:t>
            </w:r>
            <w:r w:rsidRPr="00ED2397">
              <w:t xml:space="preserve"> </w:t>
            </w:r>
          </w:p>
        </w:tc>
        <w:tc>
          <w:tcPr>
            <w:tcW w:w="627" w:type="dxa"/>
            <w:tcBorders>
              <w:top w:val="single" w:sz="4" w:space="0" w:color="53565A"/>
              <w:left w:val="nil"/>
              <w:right w:val="single" w:sz="4" w:space="0" w:color="auto"/>
            </w:tcBorders>
            <w:shd w:val="clear" w:color="auto" w:fill="F2F2F2" w:themeFill="background1" w:themeFillShade="F2"/>
          </w:tcPr>
          <w:p w14:paraId="6DF05970" w14:textId="4E2850AB" w:rsidR="003A7208" w:rsidRPr="007205D2" w:rsidRDefault="00C14475">
            <w:pPr>
              <w:pStyle w:val="ARTablebodynospacerightalign"/>
            </w:pPr>
            <w:r w:rsidRPr="00ED2397">
              <w:t xml:space="preserve"> </w:t>
            </w:r>
            <w:r w:rsidR="003A7208" w:rsidRPr="007D2346">
              <w:t>246</w:t>
            </w:r>
            <w:r w:rsidRPr="00ED2397">
              <w:t xml:space="preserve"> </w:t>
            </w:r>
          </w:p>
        </w:tc>
        <w:tc>
          <w:tcPr>
            <w:tcW w:w="960" w:type="dxa"/>
            <w:tcBorders>
              <w:left w:val="single" w:sz="4" w:space="0" w:color="auto"/>
              <w:right w:val="nil"/>
            </w:tcBorders>
            <w:shd w:val="clear" w:color="auto" w:fill="F2F2F2" w:themeFill="background1" w:themeFillShade="F2"/>
          </w:tcPr>
          <w:p w14:paraId="38A419D8" w14:textId="011A3A0C" w:rsidR="003A7208" w:rsidRPr="007205D2" w:rsidRDefault="00C14475">
            <w:pPr>
              <w:pStyle w:val="ARTablebodynospacerightalign"/>
            </w:pPr>
            <w:r w:rsidRPr="00ED2397">
              <w:t xml:space="preserve"> </w:t>
            </w:r>
            <w:r w:rsidR="003A7208" w:rsidRPr="007D2346">
              <w:t>203</w:t>
            </w:r>
            <w:r w:rsidRPr="00ED2397">
              <w:t xml:space="preserve"> </w:t>
            </w:r>
          </w:p>
        </w:tc>
        <w:tc>
          <w:tcPr>
            <w:tcW w:w="960" w:type="dxa"/>
            <w:tcBorders>
              <w:left w:val="nil"/>
              <w:right w:val="nil"/>
            </w:tcBorders>
            <w:shd w:val="clear" w:color="auto" w:fill="F2F2F2" w:themeFill="background1" w:themeFillShade="F2"/>
          </w:tcPr>
          <w:p w14:paraId="0A804C90" w14:textId="18FEF609" w:rsidR="003A7208" w:rsidRPr="007205D2" w:rsidRDefault="00C14475">
            <w:pPr>
              <w:pStyle w:val="ARTablebodynospacerightalign"/>
            </w:pPr>
            <w:r w:rsidRPr="00ED2397">
              <w:t xml:space="preserve"> </w:t>
            </w:r>
            <w:r w:rsidR="003A7208" w:rsidRPr="007D2346">
              <w:t>28</w:t>
            </w:r>
            <w:r w:rsidRPr="00ED2397">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7705E2A9" w14:textId="6CFDFA5B" w:rsidR="003A7208" w:rsidRPr="007205D2" w:rsidRDefault="00C14475">
            <w:pPr>
              <w:pStyle w:val="ARTablebodynospacerightalign"/>
            </w:pPr>
            <w:r w:rsidRPr="00ED2397">
              <w:t xml:space="preserve"> </w:t>
            </w:r>
            <w:r w:rsidR="003A7208" w:rsidRPr="007D2346">
              <w:t>223</w:t>
            </w:r>
            <w:r w:rsidRPr="00ED2397">
              <w:t xml:space="preserve"> </w:t>
            </w:r>
          </w:p>
        </w:tc>
        <w:tc>
          <w:tcPr>
            <w:tcW w:w="960" w:type="dxa"/>
            <w:tcBorders>
              <w:left w:val="single" w:sz="4" w:space="0" w:color="auto"/>
              <w:right w:val="nil"/>
            </w:tcBorders>
            <w:shd w:val="clear" w:color="auto" w:fill="F2F2F2" w:themeFill="background1" w:themeFillShade="F2"/>
          </w:tcPr>
          <w:p w14:paraId="37D56FFF" w14:textId="7FE6600E" w:rsidR="003A7208" w:rsidRPr="007205D2" w:rsidRDefault="00C14475">
            <w:pPr>
              <w:pStyle w:val="ARTablebodynospacerightalign"/>
            </w:pPr>
            <w:r w:rsidRPr="00ED2397">
              <w:t xml:space="preserve"> </w:t>
            </w:r>
            <w:r w:rsidR="003A7208" w:rsidRPr="007D2346">
              <w:t>26</w:t>
            </w:r>
            <w:r w:rsidRPr="00ED2397">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12365432" w14:textId="4E9DF71C" w:rsidR="003A7208" w:rsidRPr="007205D2" w:rsidRDefault="00C14475">
            <w:pPr>
              <w:pStyle w:val="ARTablebodynospacerightalign"/>
            </w:pPr>
            <w:r w:rsidRPr="00ED2397">
              <w:t xml:space="preserve"> </w:t>
            </w:r>
            <w:r w:rsidR="003A7208" w:rsidRPr="007D2346">
              <w:t>23</w:t>
            </w:r>
            <w:r w:rsidRPr="00ED2397">
              <w:t xml:space="preserve"> </w:t>
            </w:r>
          </w:p>
        </w:tc>
        <w:tc>
          <w:tcPr>
            <w:tcW w:w="960" w:type="dxa"/>
            <w:tcBorders>
              <w:right w:val="nil"/>
            </w:tcBorders>
          </w:tcPr>
          <w:p w14:paraId="4948AB60" w14:textId="77777777" w:rsidR="003A7208" w:rsidRPr="007205D2" w:rsidRDefault="003A7208">
            <w:pPr>
              <w:pStyle w:val="ARTablebodynospacerightalign"/>
            </w:pPr>
            <w:r w:rsidRPr="00BB5CB0">
              <w:t>241</w:t>
            </w:r>
          </w:p>
        </w:tc>
        <w:tc>
          <w:tcPr>
            <w:tcW w:w="620" w:type="dxa"/>
            <w:tcBorders>
              <w:top w:val="single" w:sz="4" w:space="0" w:color="53565A"/>
              <w:left w:val="nil"/>
              <w:right w:val="single" w:sz="4" w:space="0" w:color="auto"/>
            </w:tcBorders>
          </w:tcPr>
          <w:p w14:paraId="03E357F9" w14:textId="77777777" w:rsidR="003A7208" w:rsidRPr="007205D2" w:rsidRDefault="003A7208">
            <w:pPr>
              <w:pStyle w:val="ARTablebodynospacerightalign"/>
            </w:pPr>
            <w:r w:rsidRPr="007205D2">
              <w:t>229</w:t>
            </w:r>
          </w:p>
        </w:tc>
        <w:tc>
          <w:tcPr>
            <w:tcW w:w="960" w:type="dxa"/>
            <w:tcBorders>
              <w:left w:val="single" w:sz="4" w:space="0" w:color="auto"/>
              <w:right w:val="nil"/>
            </w:tcBorders>
          </w:tcPr>
          <w:p w14:paraId="43B2939E" w14:textId="77777777" w:rsidR="003A7208" w:rsidRPr="007205D2" w:rsidRDefault="003A7208">
            <w:pPr>
              <w:pStyle w:val="ARTablebodynospacerightalign"/>
            </w:pPr>
            <w:r w:rsidRPr="007205D2">
              <w:t>185</w:t>
            </w:r>
          </w:p>
        </w:tc>
        <w:tc>
          <w:tcPr>
            <w:tcW w:w="960" w:type="dxa"/>
            <w:tcBorders>
              <w:left w:val="nil"/>
              <w:right w:val="nil"/>
            </w:tcBorders>
          </w:tcPr>
          <w:p w14:paraId="34D5FC06" w14:textId="77777777" w:rsidR="003A7208" w:rsidRPr="007205D2" w:rsidRDefault="003A7208">
            <w:pPr>
              <w:pStyle w:val="ARTablebodynospacerightalign"/>
            </w:pPr>
            <w:r w:rsidRPr="007205D2">
              <w:t>20</w:t>
            </w:r>
          </w:p>
        </w:tc>
        <w:tc>
          <w:tcPr>
            <w:tcW w:w="620" w:type="dxa"/>
            <w:tcBorders>
              <w:top w:val="single" w:sz="4" w:space="0" w:color="53565A"/>
              <w:left w:val="nil"/>
              <w:right w:val="single" w:sz="4" w:space="0" w:color="auto"/>
            </w:tcBorders>
          </w:tcPr>
          <w:p w14:paraId="1032540A" w14:textId="77777777" w:rsidR="003A7208" w:rsidRPr="007205D2" w:rsidRDefault="003A7208">
            <w:pPr>
              <w:pStyle w:val="ARTablebodynospacerightalign"/>
            </w:pPr>
            <w:r w:rsidRPr="007205D2">
              <w:t>200</w:t>
            </w:r>
          </w:p>
        </w:tc>
        <w:tc>
          <w:tcPr>
            <w:tcW w:w="960" w:type="dxa"/>
            <w:tcBorders>
              <w:left w:val="single" w:sz="4" w:space="0" w:color="auto"/>
              <w:right w:val="nil"/>
            </w:tcBorders>
          </w:tcPr>
          <w:p w14:paraId="75CEBFA6" w14:textId="77777777" w:rsidR="003A7208" w:rsidRPr="007205D2" w:rsidRDefault="003A7208">
            <w:pPr>
              <w:pStyle w:val="ARTablebodynospacerightalign"/>
            </w:pPr>
            <w:r w:rsidRPr="007205D2">
              <w:t>36</w:t>
            </w:r>
          </w:p>
        </w:tc>
        <w:tc>
          <w:tcPr>
            <w:tcW w:w="640" w:type="dxa"/>
            <w:tcBorders>
              <w:top w:val="single" w:sz="4" w:space="0" w:color="53565A"/>
              <w:left w:val="nil"/>
              <w:right w:val="nil"/>
            </w:tcBorders>
          </w:tcPr>
          <w:p w14:paraId="179B301A" w14:textId="77777777" w:rsidR="003A7208" w:rsidRPr="007205D2" w:rsidRDefault="003A7208">
            <w:pPr>
              <w:pStyle w:val="ARTablebodynospacerightalign"/>
            </w:pPr>
            <w:r w:rsidRPr="007205D2">
              <w:t>29</w:t>
            </w:r>
          </w:p>
        </w:tc>
      </w:tr>
      <w:tr w:rsidR="001E46C1" w:rsidRPr="007205D2" w14:paraId="10031B01" w14:textId="77777777">
        <w:tc>
          <w:tcPr>
            <w:tcW w:w="290" w:type="dxa"/>
            <w:vMerge/>
            <w:vAlign w:val="center"/>
          </w:tcPr>
          <w:p w14:paraId="56546643" w14:textId="77777777" w:rsidR="003A7208" w:rsidRPr="00555299" w:rsidRDefault="003A7208">
            <w:pPr>
              <w:pStyle w:val="ARTableColHead"/>
              <w:spacing w:before="0" w:after="0"/>
              <w:jc w:val="center"/>
            </w:pPr>
          </w:p>
        </w:tc>
        <w:tc>
          <w:tcPr>
            <w:tcW w:w="2182" w:type="dxa"/>
            <w:tcBorders>
              <w:right w:val="single" w:sz="4" w:space="0" w:color="auto"/>
            </w:tcBorders>
            <w:hideMark/>
          </w:tcPr>
          <w:p w14:paraId="7EE3F89F" w14:textId="77777777" w:rsidR="003A7208" w:rsidRPr="00555299" w:rsidRDefault="003A7208">
            <w:pPr>
              <w:pStyle w:val="ARTablebodynospace"/>
              <w:rPr>
                <w:rFonts w:cstheme="minorBidi"/>
              </w:rPr>
            </w:pPr>
            <w:r w:rsidRPr="00555299">
              <w:t>65+</w:t>
            </w:r>
          </w:p>
        </w:tc>
        <w:tc>
          <w:tcPr>
            <w:tcW w:w="953" w:type="dxa"/>
            <w:tcBorders>
              <w:left w:val="single" w:sz="4" w:space="0" w:color="auto"/>
              <w:right w:val="nil"/>
            </w:tcBorders>
            <w:shd w:val="clear" w:color="auto" w:fill="F2F2F2" w:themeFill="background1" w:themeFillShade="F2"/>
          </w:tcPr>
          <w:p w14:paraId="0AC5D544" w14:textId="19ADB82C" w:rsidR="003A7208" w:rsidRPr="00C3424E" w:rsidRDefault="00C14475">
            <w:pPr>
              <w:pStyle w:val="ARTablebodynospacerightalign"/>
            </w:pPr>
            <w:r w:rsidRPr="00ED2397">
              <w:t xml:space="preserve"> </w:t>
            </w:r>
            <w:r w:rsidR="003A7208" w:rsidRPr="007D2346">
              <w:t>80</w:t>
            </w:r>
            <w:r w:rsidRPr="00ED2397">
              <w:t xml:space="preserve"> </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62933B96" w14:textId="0055197C" w:rsidR="003A7208" w:rsidRPr="007205D2" w:rsidRDefault="00C14475">
            <w:pPr>
              <w:pStyle w:val="ARTablebodynospacerightalign"/>
            </w:pPr>
            <w:r w:rsidRPr="00ED2397">
              <w:t xml:space="preserve"> </w:t>
            </w:r>
            <w:r w:rsidR="003A7208" w:rsidRPr="007D2346">
              <w:t>64</w:t>
            </w:r>
            <w:r w:rsidRPr="00ED2397">
              <w:t xml:space="preserve"> </w:t>
            </w:r>
          </w:p>
        </w:tc>
        <w:tc>
          <w:tcPr>
            <w:tcW w:w="960" w:type="dxa"/>
            <w:tcBorders>
              <w:left w:val="single" w:sz="4" w:space="0" w:color="auto"/>
              <w:right w:val="nil"/>
            </w:tcBorders>
            <w:shd w:val="clear" w:color="auto" w:fill="F2F2F2" w:themeFill="background1" w:themeFillShade="F2"/>
          </w:tcPr>
          <w:p w14:paraId="4561D7F0" w14:textId="552669DD" w:rsidR="003A7208" w:rsidRPr="007205D2" w:rsidRDefault="00C14475">
            <w:pPr>
              <w:pStyle w:val="ARTablebodynospacerightalign"/>
            </w:pPr>
            <w:r w:rsidRPr="00ED2397">
              <w:t xml:space="preserve"> </w:t>
            </w:r>
            <w:r w:rsidR="003A7208" w:rsidRPr="007D2346">
              <w:t>49</w:t>
            </w:r>
            <w:r w:rsidRPr="00ED2397">
              <w:t xml:space="preserve"> </w:t>
            </w:r>
          </w:p>
        </w:tc>
        <w:tc>
          <w:tcPr>
            <w:tcW w:w="960" w:type="dxa"/>
            <w:tcBorders>
              <w:left w:val="nil"/>
              <w:right w:val="nil"/>
            </w:tcBorders>
            <w:shd w:val="clear" w:color="auto" w:fill="F2F2F2" w:themeFill="background1" w:themeFillShade="F2"/>
          </w:tcPr>
          <w:p w14:paraId="55A5E1FC" w14:textId="5D786CD1" w:rsidR="003A7208" w:rsidRPr="007205D2" w:rsidRDefault="00C14475">
            <w:pPr>
              <w:pStyle w:val="ARTablebodynospacerightalign"/>
            </w:pPr>
            <w:r w:rsidRPr="00ED2397">
              <w:t xml:space="preserve"> </w:t>
            </w:r>
            <w:r w:rsidR="003A7208" w:rsidRPr="007D2346">
              <w:t>10</w:t>
            </w:r>
            <w:r w:rsidRPr="00ED2397">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57DB6B8B" w14:textId="6CA0852B" w:rsidR="003A7208" w:rsidRPr="007205D2" w:rsidRDefault="00C14475">
            <w:pPr>
              <w:pStyle w:val="ARTablebodynospacerightalign"/>
            </w:pPr>
            <w:r w:rsidRPr="00ED2397">
              <w:t xml:space="preserve"> </w:t>
            </w:r>
            <w:r w:rsidR="003A7208" w:rsidRPr="007D2346">
              <w:t>56</w:t>
            </w:r>
            <w:r w:rsidRPr="00ED2397">
              <w:t xml:space="preserve"> </w:t>
            </w:r>
          </w:p>
        </w:tc>
        <w:tc>
          <w:tcPr>
            <w:tcW w:w="960" w:type="dxa"/>
            <w:tcBorders>
              <w:left w:val="single" w:sz="4" w:space="0" w:color="auto"/>
              <w:right w:val="nil"/>
            </w:tcBorders>
            <w:shd w:val="clear" w:color="auto" w:fill="F2F2F2" w:themeFill="background1" w:themeFillShade="F2"/>
          </w:tcPr>
          <w:p w14:paraId="17B99C06" w14:textId="58A6C825" w:rsidR="003A7208" w:rsidRPr="007205D2" w:rsidRDefault="00C14475">
            <w:pPr>
              <w:pStyle w:val="ARTablebodynospacerightalign"/>
            </w:pPr>
            <w:r w:rsidRPr="00ED2397">
              <w:t xml:space="preserve"> </w:t>
            </w:r>
            <w:r w:rsidR="003A7208" w:rsidRPr="007D2346">
              <w:t>21</w:t>
            </w:r>
            <w:r w:rsidRPr="00ED2397">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6A35491" w14:textId="1FAA3CFA" w:rsidR="003A7208" w:rsidRPr="007205D2" w:rsidRDefault="00C14475">
            <w:pPr>
              <w:pStyle w:val="ARTablebodynospacerightalign"/>
            </w:pPr>
            <w:r w:rsidRPr="00ED2397">
              <w:t xml:space="preserve"> </w:t>
            </w:r>
            <w:r w:rsidR="003A7208" w:rsidRPr="007D2346">
              <w:t>9</w:t>
            </w:r>
            <w:r w:rsidRPr="00ED2397">
              <w:t xml:space="preserve"> </w:t>
            </w:r>
          </w:p>
        </w:tc>
        <w:tc>
          <w:tcPr>
            <w:tcW w:w="960" w:type="dxa"/>
            <w:tcBorders>
              <w:right w:val="nil"/>
            </w:tcBorders>
          </w:tcPr>
          <w:p w14:paraId="02F015F9" w14:textId="77777777" w:rsidR="003A7208" w:rsidRPr="007205D2" w:rsidRDefault="003A7208">
            <w:pPr>
              <w:pStyle w:val="ARTablebodynospacerightalign"/>
            </w:pPr>
            <w:r w:rsidRPr="00BB5CB0">
              <w:t>69</w:t>
            </w:r>
          </w:p>
        </w:tc>
        <w:tc>
          <w:tcPr>
            <w:tcW w:w="620" w:type="dxa"/>
            <w:tcBorders>
              <w:top w:val="single" w:sz="4" w:space="0" w:color="53565A"/>
              <w:left w:val="nil"/>
              <w:bottom w:val="single" w:sz="4" w:space="0" w:color="53565A"/>
              <w:right w:val="single" w:sz="4" w:space="0" w:color="auto"/>
            </w:tcBorders>
          </w:tcPr>
          <w:p w14:paraId="4F879605" w14:textId="77777777" w:rsidR="003A7208" w:rsidRPr="007205D2" w:rsidRDefault="003A7208">
            <w:pPr>
              <w:pStyle w:val="ARTablebodynospacerightalign"/>
            </w:pPr>
            <w:r w:rsidRPr="007205D2">
              <w:t>52</w:t>
            </w:r>
          </w:p>
        </w:tc>
        <w:tc>
          <w:tcPr>
            <w:tcW w:w="960" w:type="dxa"/>
            <w:tcBorders>
              <w:left w:val="single" w:sz="4" w:space="0" w:color="auto"/>
              <w:right w:val="nil"/>
            </w:tcBorders>
          </w:tcPr>
          <w:p w14:paraId="1F93303D" w14:textId="77777777" w:rsidR="003A7208" w:rsidRPr="007205D2" w:rsidRDefault="003A7208">
            <w:pPr>
              <w:pStyle w:val="ARTablebodynospacerightalign"/>
            </w:pPr>
            <w:r w:rsidRPr="007205D2">
              <w:t>35</w:t>
            </w:r>
          </w:p>
        </w:tc>
        <w:tc>
          <w:tcPr>
            <w:tcW w:w="960" w:type="dxa"/>
            <w:tcBorders>
              <w:left w:val="nil"/>
              <w:right w:val="nil"/>
            </w:tcBorders>
          </w:tcPr>
          <w:p w14:paraId="6CAE4649" w14:textId="77777777" w:rsidR="003A7208" w:rsidRPr="007205D2" w:rsidRDefault="003A7208">
            <w:pPr>
              <w:pStyle w:val="ARTablebodynospacerightalign"/>
            </w:pPr>
            <w:r w:rsidRPr="007205D2">
              <w:t>7</w:t>
            </w:r>
          </w:p>
        </w:tc>
        <w:tc>
          <w:tcPr>
            <w:tcW w:w="620" w:type="dxa"/>
            <w:tcBorders>
              <w:top w:val="single" w:sz="4" w:space="0" w:color="53565A"/>
              <w:left w:val="nil"/>
              <w:bottom w:val="single" w:sz="4" w:space="0" w:color="53565A"/>
              <w:right w:val="single" w:sz="4" w:space="0" w:color="auto"/>
            </w:tcBorders>
          </w:tcPr>
          <w:p w14:paraId="74CB4C36" w14:textId="77777777" w:rsidR="003A7208" w:rsidRPr="007205D2" w:rsidRDefault="003A7208">
            <w:pPr>
              <w:pStyle w:val="ARTablebodynospacerightalign"/>
            </w:pPr>
            <w:r w:rsidRPr="007205D2">
              <w:t>40</w:t>
            </w:r>
          </w:p>
        </w:tc>
        <w:tc>
          <w:tcPr>
            <w:tcW w:w="960" w:type="dxa"/>
            <w:tcBorders>
              <w:left w:val="single" w:sz="4" w:space="0" w:color="auto"/>
              <w:right w:val="nil"/>
            </w:tcBorders>
          </w:tcPr>
          <w:p w14:paraId="3637B0D3" w14:textId="77777777" w:rsidR="003A7208" w:rsidRPr="007205D2" w:rsidRDefault="003A7208">
            <w:pPr>
              <w:pStyle w:val="ARTablebodynospacerightalign"/>
            </w:pPr>
            <w:r w:rsidRPr="007205D2">
              <w:t>27</w:t>
            </w:r>
          </w:p>
        </w:tc>
        <w:tc>
          <w:tcPr>
            <w:tcW w:w="640" w:type="dxa"/>
            <w:tcBorders>
              <w:top w:val="single" w:sz="4" w:space="0" w:color="53565A"/>
              <w:left w:val="nil"/>
              <w:bottom w:val="single" w:sz="4" w:space="0" w:color="53565A"/>
              <w:right w:val="nil"/>
            </w:tcBorders>
          </w:tcPr>
          <w:p w14:paraId="11875636" w14:textId="77777777" w:rsidR="003A7208" w:rsidRPr="007205D2" w:rsidRDefault="003A7208">
            <w:pPr>
              <w:pStyle w:val="ARTablebodynospacerightalign"/>
            </w:pPr>
            <w:r w:rsidRPr="007205D2">
              <w:t>13</w:t>
            </w:r>
          </w:p>
        </w:tc>
      </w:tr>
      <w:tr w:rsidR="001E46C1" w:rsidRPr="007205D2" w14:paraId="1ACC3707" w14:textId="77777777">
        <w:tc>
          <w:tcPr>
            <w:tcW w:w="290" w:type="dxa"/>
            <w:vMerge w:val="restart"/>
            <w:textDirection w:val="btLr"/>
            <w:vAlign w:val="center"/>
          </w:tcPr>
          <w:p w14:paraId="622FB07B" w14:textId="77777777" w:rsidR="003A7208" w:rsidRPr="00555299" w:rsidRDefault="003A7208">
            <w:pPr>
              <w:pStyle w:val="ARTableColHead"/>
              <w:spacing w:before="0" w:after="0"/>
              <w:ind w:left="113" w:right="113"/>
              <w:jc w:val="center"/>
            </w:pPr>
            <w:r>
              <w:t>Classification data</w:t>
            </w:r>
          </w:p>
        </w:tc>
        <w:tc>
          <w:tcPr>
            <w:tcW w:w="2182" w:type="dxa"/>
            <w:tcBorders>
              <w:right w:val="single" w:sz="4" w:space="0" w:color="auto"/>
            </w:tcBorders>
            <w:shd w:val="clear" w:color="auto" w:fill="FFFFFF" w:themeFill="background1"/>
          </w:tcPr>
          <w:p w14:paraId="5A924496" w14:textId="77777777" w:rsidR="003A7208" w:rsidRPr="00D64F65" w:rsidRDefault="003A7208">
            <w:pPr>
              <w:pStyle w:val="ARTablebodynospace"/>
              <w:rPr>
                <w:b/>
                <w:bCs/>
              </w:rPr>
            </w:pPr>
            <w:r w:rsidRPr="004E6888">
              <w:rPr>
                <w:b/>
                <w:bCs/>
                <w:color w:val="005F9E" w:themeColor="accent2"/>
              </w:rPr>
              <w:t>VPS Grades 1-6</w:t>
            </w:r>
          </w:p>
        </w:tc>
        <w:tc>
          <w:tcPr>
            <w:tcW w:w="953" w:type="dxa"/>
            <w:tcBorders>
              <w:left w:val="single" w:sz="4" w:space="0" w:color="auto"/>
              <w:right w:val="nil"/>
            </w:tcBorders>
            <w:shd w:val="clear" w:color="auto" w:fill="FFFFFF" w:themeFill="background1"/>
          </w:tcPr>
          <w:p w14:paraId="385E0988" w14:textId="19539064" w:rsidR="003A7208" w:rsidRPr="00505F7D" w:rsidRDefault="00C14475">
            <w:pPr>
              <w:pStyle w:val="ARTablebodynospacerightalign"/>
              <w:rPr>
                <w:b/>
                <w:bCs/>
              </w:rPr>
            </w:pPr>
            <w:r w:rsidRPr="00C14475">
              <w:rPr>
                <w:b/>
                <w:bCs/>
              </w:rPr>
              <w:t xml:space="preserve"> </w:t>
            </w:r>
            <w:r w:rsidR="003A7208" w:rsidRPr="00DD5488">
              <w:rPr>
                <w:b/>
                <w:bCs/>
              </w:rPr>
              <w:t>1,</w:t>
            </w:r>
            <w:r w:rsidRPr="00C14475">
              <w:rPr>
                <w:b/>
                <w:bCs/>
              </w:rPr>
              <w:t xml:space="preserve">712 </w:t>
            </w:r>
          </w:p>
        </w:tc>
        <w:tc>
          <w:tcPr>
            <w:tcW w:w="627" w:type="dxa"/>
            <w:tcBorders>
              <w:top w:val="single" w:sz="4" w:space="0" w:color="53565A"/>
              <w:left w:val="nil"/>
              <w:bottom w:val="single" w:sz="4" w:space="0" w:color="53565A"/>
              <w:right w:val="single" w:sz="4" w:space="0" w:color="auto"/>
            </w:tcBorders>
            <w:shd w:val="clear" w:color="auto" w:fill="FFFFFF" w:themeFill="background1"/>
          </w:tcPr>
          <w:p w14:paraId="0AA0747C" w14:textId="1802E6C4" w:rsidR="003A7208" w:rsidRPr="007205D2" w:rsidRDefault="00C14475">
            <w:pPr>
              <w:pStyle w:val="ARTablebodynospacerightalign"/>
              <w:rPr>
                <w:b/>
                <w:bCs/>
              </w:rPr>
            </w:pPr>
            <w:r w:rsidRPr="00C14475">
              <w:rPr>
                <w:b/>
                <w:bCs/>
              </w:rPr>
              <w:t xml:space="preserve"> </w:t>
            </w:r>
            <w:r w:rsidR="003A7208" w:rsidRPr="00DD5488">
              <w:rPr>
                <w:b/>
                <w:bCs/>
              </w:rPr>
              <w:t>1,</w:t>
            </w:r>
            <w:r w:rsidRPr="00C14475">
              <w:rPr>
                <w:b/>
                <w:bCs/>
              </w:rPr>
              <w:t xml:space="preserve">641 </w:t>
            </w:r>
          </w:p>
        </w:tc>
        <w:tc>
          <w:tcPr>
            <w:tcW w:w="960" w:type="dxa"/>
            <w:tcBorders>
              <w:left w:val="single" w:sz="4" w:space="0" w:color="auto"/>
              <w:right w:val="nil"/>
            </w:tcBorders>
            <w:shd w:val="clear" w:color="auto" w:fill="FFFFFF" w:themeFill="background1"/>
          </w:tcPr>
          <w:p w14:paraId="48A176DD" w14:textId="4F2790C8" w:rsidR="003A7208" w:rsidRPr="007205D2" w:rsidRDefault="00C14475">
            <w:pPr>
              <w:pStyle w:val="ARTablebodynospacerightalign"/>
              <w:rPr>
                <w:b/>
                <w:bCs/>
              </w:rPr>
            </w:pPr>
            <w:r w:rsidRPr="00C14475">
              <w:rPr>
                <w:b/>
                <w:bCs/>
              </w:rPr>
              <w:t xml:space="preserve"> </w:t>
            </w:r>
            <w:r w:rsidR="003A7208" w:rsidRPr="00DD5488">
              <w:rPr>
                <w:b/>
                <w:bCs/>
              </w:rPr>
              <w:t>1,</w:t>
            </w:r>
            <w:r w:rsidRPr="00C14475">
              <w:rPr>
                <w:b/>
                <w:bCs/>
              </w:rPr>
              <w:t xml:space="preserve">150 </w:t>
            </w:r>
          </w:p>
        </w:tc>
        <w:tc>
          <w:tcPr>
            <w:tcW w:w="960" w:type="dxa"/>
            <w:tcBorders>
              <w:left w:val="nil"/>
              <w:right w:val="nil"/>
            </w:tcBorders>
            <w:shd w:val="clear" w:color="auto" w:fill="FFFFFF" w:themeFill="background1"/>
          </w:tcPr>
          <w:p w14:paraId="7559D080" w14:textId="1F7C7C59" w:rsidR="003A7208" w:rsidRPr="007205D2" w:rsidRDefault="00C14475">
            <w:pPr>
              <w:pStyle w:val="ARTablebodynospacerightalign"/>
              <w:rPr>
                <w:b/>
                <w:bCs/>
              </w:rPr>
            </w:pPr>
            <w:r w:rsidRPr="00C14475">
              <w:rPr>
                <w:b/>
                <w:bCs/>
              </w:rPr>
              <w:t xml:space="preserve"> </w:t>
            </w:r>
            <w:r w:rsidR="003A7208" w:rsidRPr="00DD5488">
              <w:rPr>
                <w:b/>
                <w:bCs/>
              </w:rPr>
              <w:t>187</w:t>
            </w:r>
            <w:r w:rsidRPr="00C14475">
              <w:rPr>
                <w:b/>
                <w:bCs/>
              </w:rPr>
              <w:t xml:space="preserve">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11A0C500" w14:textId="75B372B2" w:rsidR="003A7208" w:rsidRPr="007205D2" w:rsidRDefault="00C14475">
            <w:pPr>
              <w:pStyle w:val="ARTablebodynospacerightalign"/>
              <w:rPr>
                <w:b/>
                <w:bCs/>
              </w:rPr>
            </w:pPr>
            <w:r w:rsidRPr="00C14475">
              <w:rPr>
                <w:b/>
                <w:bCs/>
              </w:rPr>
              <w:t xml:space="preserve"> </w:t>
            </w:r>
            <w:r w:rsidR="003A7208" w:rsidRPr="00DD5488">
              <w:rPr>
                <w:b/>
                <w:bCs/>
              </w:rPr>
              <w:t>1,</w:t>
            </w:r>
            <w:r w:rsidRPr="00C14475">
              <w:rPr>
                <w:b/>
                <w:bCs/>
              </w:rPr>
              <w:t xml:space="preserve">286 </w:t>
            </w:r>
          </w:p>
        </w:tc>
        <w:tc>
          <w:tcPr>
            <w:tcW w:w="960" w:type="dxa"/>
            <w:tcBorders>
              <w:left w:val="single" w:sz="4" w:space="0" w:color="auto"/>
              <w:right w:val="nil"/>
            </w:tcBorders>
            <w:shd w:val="clear" w:color="auto" w:fill="FFFFFF" w:themeFill="background1"/>
          </w:tcPr>
          <w:p w14:paraId="5FB24646" w14:textId="4D67E8D4" w:rsidR="003A7208" w:rsidRPr="007205D2" w:rsidRDefault="00C14475">
            <w:pPr>
              <w:pStyle w:val="ARTablebodynospacerightalign"/>
              <w:rPr>
                <w:b/>
                <w:bCs/>
              </w:rPr>
            </w:pPr>
            <w:r w:rsidRPr="00C14475">
              <w:rPr>
                <w:b/>
                <w:bCs/>
              </w:rPr>
              <w:t xml:space="preserve"> 375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553ECAE3" w14:textId="2F86162D" w:rsidR="003A7208" w:rsidRPr="007205D2" w:rsidRDefault="00C14475">
            <w:pPr>
              <w:pStyle w:val="ARTablebodynospacerightalign"/>
              <w:rPr>
                <w:b/>
                <w:bCs/>
              </w:rPr>
            </w:pPr>
            <w:r w:rsidRPr="00C14475">
              <w:rPr>
                <w:b/>
                <w:bCs/>
              </w:rPr>
              <w:t xml:space="preserve"> 355 </w:t>
            </w:r>
          </w:p>
        </w:tc>
        <w:tc>
          <w:tcPr>
            <w:tcW w:w="960" w:type="dxa"/>
            <w:tcBorders>
              <w:right w:val="nil"/>
            </w:tcBorders>
            <w:shd w:val="clear" w:color="auto" w:fill="FFFFFF" w:themeFill="background1"/>
          </w:tcPr>
          <w:p w14:paraId="64FA5009" w14:textId="77777777" w:rsidR="003A7208" w:rsidRPr="007205D2" w:rsidRDefault="003A7208">
            <w:pPr>
              <w:pStyle w:val="ARTablebodynospacerightalign"/>
              <w:rPr>
                <w:b/>
                <w:bCs/>
              </w:rPr>
            </w:pPr>
            <w:r w:rsidRPr="00DD1379" w:rsidDel="00952E78">
              <w:rPr>
                <w:b/>
                <w:bCs/>
              </w:rPr>
              <w:t>1</w:t>
            </w:r>
            <w:r>
              <w:rPr>
                <w:b/>
                <w:bCs/>
              </w:rPr>
              <w:t>,</w:t>
            </w:r>
            <w:r w:rsidRPr="00DD1379" w:rsidDel="00952E78">
              <w:rPr>
                <w:b/>
                <w:bCs/>
              </w:rPr>
              <w:t>503</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71DD66D9" w14:textId="77777777" w:rsidR="003A7208" w:rsidRPr="007205D2" w:rsidRDefault="003A7208">
            <w:pPr>
              <w:pStyle w:val="ARTablebodynospacerightalign"/>
              <w:rPr>
                <w:b/>
                <w:bCs/>
              </w:rPr>
            </w:pPr>
            <w:r w:rsidRPr="007205D2" w:rsidDel="00952E78">
              <w:rPr>
                <w:b/>
                <w:bCs/>
              </w:rPr>
              <w:t>1</w:t>
            </w:r>
            <w:r w:rsidRPr="007205D2">
              <w:rPr>
                <w:b/>
                <w:bCs/>
              </w:rPr>
              <w:t>,</w:t>
            </w:r>
            <w:r w:rsidRPr="007205D2" w:rsidDel="00952E78">
              <w:rPr>
                <w:b/>
                <w:bCs/>
              </w:rPr>
              <w:t>439</w:t>
            </w:r>
          </w:p>
        </w:tc>
        <w:tc>
          <w:tcPr>
            <w:tcW w:w="960" w:type="dxa"/>
            <w:tcBorders>
              <w:left w:val="single" w:sz="4" w:space="0" w:color="auto"/>
              <w:right w:val="nil"/>
            </w:tcBorders>
            <w:shd w:val="clear" w:color="auto" w:fill="FFFFFF" w:themeFill="background1"/>
          </w:tcPr>
          <w:p w14:paraId="55BF7D27" w14:textId="77777777" w:rsidR="003A7208" w:rsidRPr="007205D2" w:rsidRDefault="003A7208">
            <w:pPr>
              <w:pStyle w:val="ARTablebodynospacerightalign"/>
              <w:rPr>
                <w:b/>
                <w:bCs/>
              </w:rPr>
            </w:pPr>
            <w:r w:rsidRPr="007205D2" w:rsidDel="00952E78">
              <w:rPr>
                <w:b/>
                <w:bCs/>
              </w:rPr>
              <w:t>988</w:t>
            </w:r>
          </w:p>
        </w:tc>
        <w:tc>
          <w:tcPr>
            <w:tcW w:w="960" w:type="dxa"/>
            <w:tcBorders>
              <w:left w:val="nil"/>
              <w:right w:val="nil"/>
            </w:tcBorders>
            <w:shd w:val="clear" w:color="auto" w:fill="FFFFFF" w:themeFill="background1"/>
          </w:tcPr>
          <w:p w14:paraId="2E3137C8" w14:textId="77777777" w:rsidR="003A7208" w:rsidRPr="007205D2" w:rsidRDefault="003A7208">
            <w:pPr>
              <w:pStyle w:val="ARTablebodynospacerightalign"/>
              <w:rPr>
                <w:b/>
                <w:bCs/>
              </w:rPr>
            </w:pPr>
            <w:r w:rsidRPr="007205D2" w:rsidDel="00952E78">
              <w:rPr>
                <w:b/>
                <w:bCs/>
              </w:rPr>
              <w:t>146</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3135BBBD" w14:textId="77777777" w:rsidR="003A7208" w:rsidRPr="007205D2" w:rsidRDefault="003A7208">
            <w:pPr>
              <w:pStyle w:val="ARTablebodynospacerightalign"/>
              <w:rPr>
                <w:b/>
                <w:bCs/>
              </w:rPr>
            </w:pPr>
            <w:r w:rsidRPr="007205D2" w:rsidDel="00952E78">
              <w:rPr>
                <w:b/>
                <w:bCs/>
              </w:rPr>
              <w:t>1</w:t>
            </w:r>
            <w:r w:rsidRPr="007205D2">
              <w:rPr>
                <w:b/>
                <w:bCs/>
              </w:rPr>
              <w:t>,</w:t>
            </w:r>
            <w:r w:rsidRPr="007205D2" w:rsidDel="00952E78">
              <w:rPr>
                <w:b/>
                <w:bCs/>
              </w:rPr>
              <w:t>092</w:t>
            </w:r>
          </w:p>
        </w:tc>
        <w:tc>
          <w:tcPr>
            <w:tcW w:w="960" w:type="dxa"/>
            <w:tcBorders>
              <w:left w:val="single" w:sz="4" w:space="0" w:color="auto"/>
              <w:right w:val="nil"/>
            </w:tcBorders>
            <w:shd w:val="clear" w:color="auto" w:fill="FFFFFF" w:themeFill="background1"/>
          </w:tcPr>
          <w:p w14:paraId="75701175" w14:textId="77777777" w:rsidR="003A7208" w:rsidRPr="007205D2" w:rsidRDefault="003A7208">
            <w:pPr>
              <w:pStyle w:val="ARTablebodynospacerightalign"/>
              <w:rPr>
                <w:b/>
                <w:bCs/>
              </w:rPr>
            </w:pPr>
            <w:r w:rsidRPr="007205D2" w:rsidDel="00952E78">
              <w:rPr>
                <w:b/>
                <w:bCs/>
              </w:rPr>
              <w:t>369</w:t>
            </w:r>
          </w:p>
        </w:tc>
        <w:tc>
          <w:tcPr>
            <w:tcW w:w="640" w:type="dxa"/>
            <w:tcBorders>
              <w:top w:val="single" w:sz="4" w:space="0" w:color="53565A"/>
              <w:left w:val="nil"/>
              <w:bottom w:val="single" w:sz="4" w:space="0" w:color="53565A"/>
              <w:right w:val="nil"/>
            </w:tcBorders>
            <w:shd w:val="clear" w:color="auto" w:fill="FFFFFF" w:themeFill="background1"/>
          </w:tcPr>
          <w:p w14:paraId="675AA080" w14:textId="77777777" w:rsidR="003A7208" w:rsidRPr="007205D2" w:rsidRDefault="003A7208">
            <w:pPr>
              <w:pStyle w:val="ARTablebodynospacerightalign"/>
              <w:rPr>
                <w:b/>
                <w:bCs/>
              </w:rPr>
            </w:pPr>
            <w:r w:rsidRPr="007205D2" w:rsidDel="00952E78">
              <w:rPr>
                <w:b/>
                <w:bCs/>
              </w:rPr>
              <w:t>347</w:t>
            </w:r>
          </w:p>
        </w:tc>
      </w:tr>
      <w:tr w:rsidR="001E46C1" w:rsidRPr="007205D2" w14:paraId="1B51CD4A" w14:textId="77777777">
        <w:tc>
          <w:tcPr>
            <w:tcW w:w="290" w:type="dxa"/>
            <w:vMerge/>
            <w:vAlign w:val="center"/>
          </w:tcPr>
          <w:p w14:paraId="2767C9EE" w14:textId="77777777" w:rsidR="003A7208" w:rsidRPr="00555299" w:rsidRDefault="003A7208">
            <w:pPr>
              <w:pStyle w:val="ARTableColHead"/>
              <w:spacing w:before="0" w:after="0"/>
              <w:jc w:val="center"/>
            </w:pPr>
          </w:p>
        </w:tc>
        <w:tc>
          <w:tcPr>
            <w:tcW w:w="2182" w:type="dxa"/>
            <w:tcBorders>
              <w:right w:val="single" w:sz="4" w:space="0" w:color="auto"/>
            </w:tcBorders>
          </w:tcPr>
          <w:p w14:paraId="53BA86C0" w14:textId="77777777" w:rsidR="003A7208" w:rsidRPr="00555299" w:rsidRDefault="003A7208">
            <w:pPr>
              <w:pStyle w:val="ARTablebodynospace"/>
            </w:pPr>
            <w:r w:rsidRPr="00555299">
              <w:t>VPS</w:t>
            </w:r>
            <w:r>
              <w:t xml:space="preserve"> </w:t>
            </w:r>
            <w:r w:rsidRPr="00555299">
              <w:t>1</w:t>
            </w:r>
          </w:p>
        </w:tc>
        <w:tc>
          <w:tcPr>
            <w:tcW w:w="953" w:type="dxa"/>
            <w:tcBorders>
              <w:left w:val="single" w:sz="4" w:space="0" w:color="auto"/>
              <w:right w:val="nil"/>
            </w:tcBorders>
            <w:shd w:val="clear" w:color="auto" w:fill="F2F2F2" w:themeFill="background1" w:themeFillShade="F2"/>
          </w:tcPr>
          <w:p w14:paraId="35D0650B" w14:textId="55388657" w:rsidR="003A7208" w:rsidRPr="00C3424E" w:rsidRDefault="00C14475">
            <w:pPr>
              <w:pStyle w:val="ARTablebodynospacerightalign"/>
            </w:pPr>
            <w:r w:rsidRPr="00164236">
              <w:t xml:space="preserve"> -</w:t>
            </w:r>
            <w:r w:rsidR="00492B1B">
              <w:t xml:space="preserve"> </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16C1230D" w14:textId="67BD13AD" w:rsidR="003A7208" w:rsidRPr="007205D2" w:rsidRDefault="00C14475">
            <w:pPr>
              <w:pStyle w:val="ARTablebodynospacerightalign"/>
            </w:pPr>
            <w:r w:rsidRPr="00164236">
              <w:t xml:space="preserve"> -</w:t>
            </w:r>
            <w:r w:rsidR="00492B1B">
              <w:t xml:space="preserve"> </w:t>
            </w:r>
          </w:p>
        </w:tc>
        <w:tc>
          <w:tcPr>
            <w:tcW w:w="960" w:type="dxa"/>
            <w:tcBorders>
              <w:left w:val="single" w:sz="4" w:space="0" w:color="auto"/>
              <w:right w:val="nil"/>
            </w:tcBorders>
            <w:shd w:val="clear" w:color="auto" w:fill="F2F2F2" w:themeFill="background1" w:themeFillShade="F2"/>
          </w:tcPr>
          <w:p w14:paraId="0A6A6B37" w14:textId="201F0FCB" w:rsidR="003A7208" w:rsidRPr="007205D2" w:rsidRDefault="00C14475">
            <w:pPr>
              <w:pStyle w:val="ARTablebodynospacerightalign"/>
            </w:pPr>
            <w:r w:rsidRPr="00164236">
              <w:t xml:space="preserve"> -</w:t>
            </w:r>
            <w:r w:rsidR="00492B1B">
              <w:t xml:space="preserve"> </w:t>
            </w:r>
          </w:p>
        </w:tc>
        <w:tc>
          <w:tcPr>
            <w:tcW w:w="960" w:type="dxa"/>
            <w:tcBorders>
              <w:left w:val="nil"/>
              <w:right w:val="nil"/>
            </w:tcBorders>
            <w:shd w:val="clear" w:color="auto" w:fill="F2F2F2" w:themeFill="background1" w:themeFillShade="F2"/>
          </w:tcPr>
          <w:p w14:paraId="2F9FC704" w14:textId="72FD1062" w:rsidR="003A7208" w:rsidRPr="007205D2" w:rsidRDefault="00C14475">
            <w:pPr>
              <w:pStyle w:val="ARTablebodynospacerightalign"/>
            </w:pPr>
            <w:r w:rsidRPr="00164236">
              <w:t xml:space="preserve"> -</w:t>
            </w:r>
            <w:r w:rsidR="00492B1B">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1FA2BA79" w14:textId="3F1953CE" w:rsidR="003A7208" w:rsidRPr="007205D2" w:rsidRDefault="00C14475">
            <w:pPr>
              <w:pStyle w:val="ARTablebodynospacerightalign"/>
            </w:pPr>
            <w:r w:rsidRPr="00164236">
              <w:t xml:space="preserve"> -</w:t>
            </w:r>
            <w:r w:rsidR="00492B1B">
              <w:t xml:space="preserve"> </w:t>
            </w:r>
          </w:p>
        </w:tc>
        <w:tc>
          <w:tcPr>
            <w:tcW w:w="960" w:type="dxa"/>
            <w:tcBorders>
              <w:left w:val="single" w:sz="4" w:space="0" w:color="auto"/>
              <w:right w:val="nil"/>
            </w:tcBorders>
            <w:shd w:val="clear" w:color="auto" w:fill="F2F2F2" w:themeFill="background1" w:themeFillShade="F2"/>
          </w:tcPr>
          <w:p w14:paraId="40D87B84" w14:textId="0D6D04AA" w:rsidR="003A7208" w:rsidRPr="007205D2" w:rsidRDefault="00C14475">
            <w:pPr>
              <w:pStyle w:val="ARTablebodynospacerightalign"/>
            </w:pPr>
            <w:r w:rsidRPr="00164236">
              <w:t xml:space="preserve"> -</w:t>
            </w:r>
            <w:r w:rsidR="00492B1B">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C073C56" w14:textId="43B0392D" w:rsidR="003A7208" w:rsidRPr="007205D2" w:rsidRDefault="00C14475">
            <w:pPr>
              <w:pStyle w:val="ARTablebodynospacerightalign"/>
            </w:pPr>
            <w:r w:rsidRPr="00164236">
              <w:t xml:space="preserve"> -</w:t>
            </w:r>
            <w:r w:rsidR="00492B1B">
              <w:t xml:space="preserve"> </w:t>
            </w:r>
          </w:p>
        </w:tc>
        <w:tc>
          <w:tcPr>
            <w:tcW w:w="960" w:type="dxa"/>
            <w:tcBorders>
              <w:right w:val="nil"/>
            </w:tcBorders>
          </w:tcPr>
          <w:p w14:paraId="4CA290B9" w14:textId="77777777" w:rsidR="003A7208" w:rsidRPr="007205D2" w:rsidRDefault="003A7208">
            <w:pPr>
              <w:pStyle w:val="ARTablebodynospacerightalign"/>
            </w:pPr>
            <w:r w:rsidRPr="00237B59">
              <w:t>-</w:t>
            </w:r>
          </w:p>
        </w:tc>
        <w:tc>
          <w:tcPr>
            <w:tcW w:w="620" w:type="dxa"/>
            <w:tcBorders>
              <w:top w:val="single" w:sz="4" w:space="0" w:color="53565A"/>
              <w:left w:val="nil"/>
              <w:bottom w:val="single" w:sz="4" w:space="0" w:color="53565A"/>
              <w:right w:val="single" w:sz="4" w:space="0" w:color="auto"/>
            </w:tcBorders>
          </w:tcPr>
          <w:p w14:paraId="1396EF1D" w14:textId="77777777" w:rsidR="003A7208" w:rsidRPr="007205D2" w:rsidRDefault="003A7208">
            <w:pPr>
              <w:pStyle w:val="ARTablebodynospacerightalign"/>
            </w:pPr>
            <w:r w:rsidRPr="007205D2">
              <w:t>-</w:t>
            </w:r>
          </w:p>
        </w:tc>
        <w:tc>
          <w:tcPr>
            <w:tcW w:w="960" w:type="dxa"/>
            <w:tcBorders>
              <w:left w:val="single" w:sz="4" w:space="0" w:color="auto"/>
              <w:right w:val="nil"/>
            </w:tcBorders>
          </w:tcPr>
          <w:p w14:paraId="205FE036" w14:textId="77777777" w:rsidR="003A7208" w:rsidRPr="007205D2" w:rsidRDefault="003A7208">
            <w:pPr>
              <w:pStyle w:val="ARTablebodynospacerightalign"/>
            </w:pPr>
            <w:r w:rsidRPr="007205D2">
              <w:t>-</w:t>
            </w:r>
          </w:p>
        </w:tc>
        <w:tc>
          <w:tcPr>
            <w:tcW w:w="960" w:type="dxa"/>
            <w:tcBorders>
              <w:left w:val="nil"/>
              <w:right w:val="nil"/>
            </w:tcBorders>
          </w:tcPr>
          <w:p w14:paraId="192945B2" w14:textId="77777777" w:rsidR="003A7208" w:rsidRPr="007205D2" w:rsidRDefault="003A7208">
            <w:pPr>
              <w:pStyle w:val="ARTablebodynospacerightalign"/>
            </w:pPr>
            <w:r w:rsidRPr="007205D2">
              <w:t>-</w:t>
            </w:r>
          </w:p>
        </w:tc>
        <w:tc>
          <w:tcPr>
            <w:tcW w:w="620" w:type="dxa"/>
            <w:tcBorders>
              <w:top w:val="single" w:sz="4" w:space="0" w:color="53565A"/>
              <w:left w:val="nil"/>
              <w:bottom w:val="single" w:sz="4" w:space="0" w:color="53565A"/>
              <w:right w:val="single" w:sz="4" w:space="0" w:color="auto"/>
            </w:tcBorders>
          </w:tcPr>
          <w:p w14:paraId="5F637B7A" w14:textId="77777777" w:rsidR="003A7208" w:rsidRPr="007205D2" w:rsidRDefault="003A7208">
            <w:pPr>
              <w:pStyle w:val="ARTablebodynospacerightalign"/>
            </w:pPr>
            <w:r w:rsidRPr="007205D2">
              <w:t>-</w:t>
            </w:r>
          </w:p>
        </w:tc>
        <w:tc>
          <w:tcPr>
            <w:tcW w:w="960" w:type="dxa"/>
            <w:tcBorders>
              <w:left w:val="single" w:sz="4" w:space="0" w:color="auto"/>
              <w:right w:val="nil"/>
            </w:tcBorders>
          </w:tcPr>
          <w:p w14:paraId="0684F1E8" w14:textId="77777777" w:rsidR="003A7208" w:rsidRPr="007205D2" w:rsidRDefault="003A7208">
            <w:pPr>
              <w:pStyle w:val="ARTablebodynospacerightalign"/>
            </w:pPr>
            <w:r w:rsidRPr="007205D2">
              <w:t>-</w:t>
            </w:r>
          </w:p>
        </w:tc>
        <w:tc>
          <w:tcPr>
            <w:tcW w:w="640" w:type="dxa"/>
            <w:tcBorders>
              <w:top w:val="single" w:sz="4" w:space="0" w:color="53565A"/>
              <w:left w:val="nil"/>
              <w:bottom w:val="single" w:sz="4" w:space="0" w:color="53565A"/>
              <w:right w:val="nil"/>
            </w:tcBorders>
          </w:tcPr>
          <w:p w14:paraId="35410B0D" w14:textId="77777777" w:rsidR="003A7208" w:rsidRPr="007205D2" w:rsidRDefault="003A7208">
            <w:pPr>
              <w:pStyle w:val="ARTablebodynospacerightalign"/>
            </w:pPr>
            <w:r w:rsidRPr="007205D2">
              <w:t>-</w:t>
            </w:r>
          </w:p>
        </w:tc>
      </w:tr>
      <w:tr w:rsidR="001E46C1" w:rsidRPr="007205D2" w14:paraId="308AD15F" w14:textId="77777777">
        <w:tc>
          <w:tcPr>
            <w:tcW w:w="290" w:type="dxa"/>
            <w:vMerge/>
            <w:vAlign w:val="center"/>
          </w:tcPr>
          <w:p w14:paraId="2C3D4203" w14:textId="77777777" w:rsidR="003A7208" w:rsidRPr="00555299" w:rsidRDefault="003A7208">
            <w:pPr>
              <w:pStyle w:val="ARTableColHead"/>
              <w:spacing w:before="0" w:after="0"/>
              <w:jc w:val="center"/>
            </w:pPr>
          </w:p>
        </w:tc>
        <w:tc>
          <w:tcPr>
            <w:tcW w:w="2182" w:type="dxa"/>
            <w:tcBorders>
              <w:right w:val="single" w:sz="4" w:space="0" w:color="auto"/>
            </w:tcBorders>
          </w:tcPr>
          <w:p w14:paraId="451A346C" w14:textId="77777777" w:rsidR="003A7208" w:rsidRPr="00555299" w:rsidRDefault="003A7208">
            <w:pPr>
              <w:pStyle w:val="ARTablebodynospace"/>
            </w:pPr>
            <w:r w:rsidRPr="00555299">
              <w:t>VPS</w:t>
            </w:r>
            <w:r>
              <w:t xml:space="preserve"> </w:t>
            </w:r>
            <w:r w:rsidRPr="00555299">
              <w:t>2</w:t>
            </w:r>
          </w:p>
        </w:tc>
        <w:tc>
          <w:tcPr>
            <w:tcW w:w="953" w:type="dxa"/>
            <w:tcBorders>
              <w:left w:val="single" w:sz="4" w:space="0" w:color="auto"/>
              <w:right w:val="nil"/>
            </w:tcBorders>
            <w:shd w:val="clear" w:color="auto" w:fill="F2F2F2" w:themeFill="background1" w:themeFillShade="F2"/>
          </w:tcPr>
          <w:p w14:paraId="1959EA14" w14:textId="3BC321A3" w:rsidR="003A7208" w:rsidRPr="00C3424E" w:rsidRDefault="00C14475">
            <w:pPr>
              <w:pStyle w:val="ARTablebodynospacerightalign"/>
            </w:pPr>
            <w:r w:rsidRPr="00164236">
              <w:t xml:space="preserve"> 269 </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2975C8C0" w14:textId="1ADDDCF3" w:rsidR="003A7208" w:rsidRPr="007205D2" w:rsidRDefault="00C14475">
            <w:pPr>
              <w:pStyle w:val="ARTablebodynospacerightalign"/>
            </w:pPr>
            <w:r w:rsidRPr="00164236">
              <w:t xml:space="preserve"> 245 </w:t>
            </w:r>
          </w:p>
        </w:tc>
        <w:tc>
          <w:tcPr>
            <w:tcW w:w="960" w:type="dxa"/>
            <w:tcBorders>
              <w:left w:val="single" w:sz="4" w:space="0" w:color="auto"/>
              <w:right w:val="nil"/>
            </w:tcBorders>
            <w:shd w:val="clear" w:color="auto" w:fill="F2F2F2" w:themeFill="background1" w:themeFillShade="F2"/>
          </w:tcPr>
          <w:p w14:paraId="26A32C2B" w14:textId="50B5E2B6" w:rsidR="003A7208" w:rsidRPr="007205D2" w:rsidRDefault="00C14475">
            <w:pPr>
              <w:pStyle w:val="ARTablebodynospacerightalign"/>
            </w:pPr>
            <w:r w:rsidRPr="00164236">
              <w:t xml:space="preserve"> </w:t>
            </w:r>
            <w:r w:rsidR="003A7208" w:rsidRPr="00971E0B">
              <w:t>153</w:t>
            </w:r>
            <w:r w:rsidRPr="00164236">
              <w:t xml:space="preserve"> </w:t>
            </w:r>
          </w:p>
        </w:tc>
        <w:tc>
          <w:tcPr>
            <w:tcW w:w="960" w:type="dxa"/>
            <w:tcBorders>
              <w:left w:val="nil"/>
              <w:right w:val="nil"/>
            </w:tcBorders>
            <w:shd w:val="clear" w:color="auto" w:fill="F2F2F2" w:themeFill="background1" w:themeFillShade="F2"/>
          </w:tcPr>
          <w:p w14:paraId="5CE22CDC" w14:textId="3406E6A8" w:rsidR="003A7208" w:rsidRPr="007205D2" w:rsidRDefault="00C14475">
            <w:pPr>
              <w:pStyle w:val="ARTablebodynospacerightalign"/>
            </w:pPr>
            <w:r w:rsidRPr="00164236">
              <w:t xml:space="preserve"> </w:t>
            </w:r>
            <w:r w:rsidR="003A7208" w:rsidRPr="00971E0B">
              <w:t>75</w:t>
            </w:r>
            <w:r w:rsidRPr="00164236">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BDFD973" w14:textId="2757897B" w:rsidR="003A7208" w:rsidRPr="007205D2" w:rsidRDefault="00C14475">
            <w:pPr>
              <w:pStyle w:val="ARTablebodynospacerightalign"/>
            </w:pPr>
            <w:r w:rsidRPr="00164236">
              <w:t xml:space="preserve"> </w:t>
            </w:r>
            <w:r w:rsidR="003A7208" w:rsidRPr="00971E0B">
              <w:t>205</w:t>
            </w:r>
            <w:r w:rsidRPr="00164236">
              <w:t xml:space="preserve"> </w:t>
            </w:r>
          </w:p>
        </w:tc>
        <w:tc>
          <w:tcPr>
            <w:tcW w:w="960" w:type="dxa"/>
            <w:tcBorders>
              <w:left w:val="single" w:sz="4" w:space="0" w:color="auto"/>
              <w:right w:val="nil"/>
            </w:tcBorders>
            <w:shd w:val="clear" w:color="auto" w:fill="F2F2F2" w:themeFill="background1" w:themeFillShade="F2"/>
          </w:tcPr>
          <w:p w14:paraId="05A5EF57" w14:textId="50FD0E2B" w:rsidR="003A7208" w:rsidRPr="007205D2" w:rsidRDefault="00C14475">
            <w:pPr>
              <w:pStyle w:val="ARTablebodynospacerightalign"/>
            </w:pPr>
            <w:r w:rsidRPr="00164236">
              <w:t xml:space="preserve"> 41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9DB9913" w14:textId="2990C5D1" w:rsidR="003A7208" w:rsidRPr="007205D2" w:rsidRDefault="00C14475">
            <w:pPr>
              <w:pStyle w:val="ARTablebodynospacerightalign"/>
            </w:pPr>
            <w:r w:rsidRPr="00164236">
              <w:t xml:space="preserve"> 40 </w:t>
            </w:r>
          </w:p>
        </w:tc>
        <w:tc>
          <w:tcPr>
            <w:tcW w:w="960" w:type="dxa"/>
            <w:tcBorders>
              <w:right w:val="nil"/>
            </w:tcBorders>
          </w:tcPr>
          <w:p w14:paraId="088C37C9" w14:textId="77777777" w:rsidR="003A7208" w:rsidRPr="007205D2" w:rsidRDefault="003A7208">
            <w:pPr>
              <w:pStyle w:val="ARTablebodynospacerightalign"/>
            </w:pPr>
            <w:r w:rsidRPr="00237B59">
              <w:t>266</w:t>
            </w:r>
          </w:p>
        </w:tc>
        <w:tc>
          <w:tcPr>
            <w:tcW w:w="620" w:type="dxa"/>
            <w:tcBorders>
              <w:top w:val="single" w:sz="4" w:space="0" w:color="53565A"/>
              <w:left w:val="nil"/>
              <w:bottom w:val="single" w:sz="4" w:space="0" w:color="53565A"/>
              <w:right w:val="single" w:sz="4" w:space="0" w:color="auto"/>
            </w:tcBorders>
          </w:tcPr>
          <w:p w14:paraId="0644D13F" w14:textId="77777777" w:rsidR="003A7208" w:rsidRPr="007205D2" w:rsidRDefault="003A7208">
            <w:pPr>
              <w:pStyle w:val="ARTablebodynospacerightalign"/>
            </w:pPr>
            <w:r w:rsidRPr="007205D2">
              <w:t>245</w:t>
            </w:r>
          </w:p>
        </w:tc>
        <w:tc>
          <w:tcPr>
            <w:tcW w:w="960" w:type="dxa"/>
            <w:tcBorders>
              <w:left w:val="single" w:sz="4" w:space="0" w:color="auto"/>
              <w:right w:val="nil"/>
            </w:tcBorders>
          </w:tcPr>
          <w:p w14:paraId="191C0C58" w14:textId="77777777" w:rsidR="003A7208" w:rsidRPr="007205D2" w:rsidRDefault="003A7208">
            <w:pPr>
              <w:pStyle w:val="ARTablebodynospacerightalign"/>
            </w:pPr>
            <w:r w:rsidRPr="007205D2">
              <w:t>129</w:t>
            </w:r>
          </w:p>
        </w:tc>
        <w:tc>
          <w:tcPr>
            <w:tcW w:w="960" w:type="dxa"/>
            <w:tcBorders>
              <w:left w:val="nil"/>
              <w:right w:val="nil"/>
            </w:tcBorders>
          </w:tcPr>
          <w:p w14:paraId="6412571F" w14:textId="77777777" w:rsidR="003A7208" w:rsidRPr="007205D2" w:rsidRDefault="003A7208">
            <w:pPr>
              <w:pStyle w:val="ARTablebodynospacerightalign"/>
            </w:pPr>
            <w:r w:rsidRPr="007205D2">
              <w:t>59</w:t>
            </w:r>
          </w:p>
        </w:tc>
        <w:tc>
          <w:tcPr>
            <w:tcW w:w="620" w:type="dxa"/>
            <w:tcBorders>
              <w:top w:val="single" w:sz="4" w:space="0" w:color="53565A"/>
              <w:left w:val="nil"/>
              <w:bottom w:val="single" w:sz="4" w:space="0" w:color="53565A"/>
              <w:right w:val="single" w:sz="4" w:space="0" w:color="auto"/>
            </w:tcBorders>
          </w:tcPr>
          <w:p w14:paraId="2EA52138" w14:textId="77777777" w:rsidR="003A7208" w:rsidRPr="007205D2" w:rsidRDefault="003A7208">
            <w:pPr>
              <w:pStyle w:val="ARTablebodynospacerightalign"/>
            </w:pPr>
            <w:r w:rsidRPr="007205D2">
              <w:t>168</w:t>
            </w:r>
          </w:p>
        </w:tc>
        <w:tc>
          <w:tcPr>
            <w:tcW w:w="960" w:type="dxa"/>
            <w:tcBorders>
              <w:left w:val="single" w:sz="4" w:space="0" w:color="auto"/>
              <w:right w:val="nil"/>
            </w:tcBorders>
          </w:tcPr>
          <w:p w14:paraId="0FF83CD6" w14:textId="77777777" w:rsidR="003A7208" w:rsidRPr="007205D2" w:rsidRDefault="003A7208">
            <w:pPr>
              <w:pStyle w:val="ARTablebodynospacerightalign"/>
            </w:pPr>
            <w:r w:rsidRPr="007205D2">
              <w:t>78</w:t>
            </w:r>
          </w:p>
        </w:tc>
        <w:tc>
          <w:tcPr>
            <w:tcW w:w="640" w:type="dxa"/>
            <w:tcBorders>
              <w:top w:val="single" w:sz="4" w:space="0" w:color="53565A"/>
              <w:left w:val="nil"/>
              <w:bottom w:val="single" w:sz="4" w:space="0" w:color="53565A"/>
              <w:right w:val="nil"/>
            </w:tcBorders>
          </w:tcPr>
          <w:p w14:paraId="414288E7" w14:textId="77777777" w:rsidR="003A7208" w:rsidRPr="007205D2" w:rsidRDefault="003A7208">
            <w:pPr>
              <w:pStyle w:val="ARTablebodynospacerightalign"/>
            </w:pPr>
            <w:r w:rsidRPr="007205D2">
              <w:t>77</w:t>
            </w:r>
          </w:p>
        </w:tc>
      </w:tr>
      <w:tr w:rsidR="001E46C1" w:rsidRPr="007205D2" w14:paraId="25430781" w14:textId="77777777">
        <w:tc>
          <w:tcPr>
            <w:tcW w:w="290" w:type="dxa"/>
            <w:vMerge/>
            <w:vAlign w:val="center"/>
          </w:tcPr>
          <w:p w14:paraId="588EFFFA" w14:textId="77777777" w:rsidR="003A7208" w:rsidRPr="00555299" w:rsidRDefault="003A7208">
            <w:pPr>
              <w:pStyle w:val="ARTableColHead"/>
              <w:spacing w:before="0" w:after="0"/>
              <w:jc w:val="center"/>
            </w:pPr>
          </w:p>
        </w:tc>
        <w:tc>
          <w:tcPr>
            <w:tcW w:w="2182" w:type="dxa"/>
            <w:tcBorders>
              <w:right w:val="single" w:sz="4" w:space="0" w:color="auto"/>
            </w:tcBorders>
          </w:tcPr>
          <w:p w14:paraId="00FF0B31" w14:textId="77777777" w:rsidR="003A7208" w:rsidRPr="00555299" w:rsidRDefault="003A7208">
            <w:pPr>
              <w:pStyle w:val="ARTablebodynospace"/>
            </w:pPr>
            <w:r w:rsidRPr="00555299">
              <w:t>VPS</w:t>
            </w:r>
            <w:r>
              <w:t xml:space="preserve"> </w:t>
            </w:r>
            <w:r w:rsidRPr="00555299">
              <w:t>3</w:t>
            </w:r>
          </w:p>
        </w:tc>
        <w:tc>
          <w:tcPr>
            <w:tcW w:w="953" w:type="dxa"/>
            <w:tcBorders>
              <w:left w:val="single" w:sz="4" w:space="0" w:color="auto"/>
              <w:right w:val="nil"/>
            </w:tcBorders>
            <w:shd w:val="clear" w:color="auto" w:fill="F2F2F2" w:themeFill="background1" w:themeFillShade="F2"/>
          </w:tcPr>
          <w:p w14:paraId="535D0375" w14:textId="06EA45EE" w:rsidR="003A7208" w:rsidRPr="00C3424E" w:rsidRDefault="00C14475">
            <w:pPr>
              <w:pStyle w:val="ARTablebodynospacerightalign"/>
            </w:pPr>
            <w:r w:rsidRPr="00164236">
              <w:t xml:space="preserve"> 242 </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325A833C" w14:textId="0A5D1D3D" w:rsidR="003A7208" w:rsidRPr="007205D2" w:rsidRDefault="00C14475">
            <w:pPr>
              <w:pStyle w:val="ARTablebodynospacerightalign"/>
            </w:pPr>
            <w:r w:rsidRPr="00164236">
              <w:t xml:space="preserve"> 234 </w:t>
            </w:r>
          </w:p>
        </w:tc>
        <w:tc>
          <w:tcPr>
            <w:tcW w:w="960" w:type="dxa"/>
            <w:tcBorders>
              <w:left w:val="single" w:sz="4" w:space="0" w:color="auto"/>
              <w:right w:val="nil"/>
            </w:tcBorders>
            <w:shd w:val="clear" w:color="auto" w:fill="F2F2F2" w:themeFill="background1" w:themeFillShade="F2"/>
          </w:tcPr>
          <w:p w14:paraId="55697108" w14:textId="34D95B02" w:rsidR="003A7208" w:rsidRPr="007205D2" w:rsidRDefault="00C14475">
            <w:pPr>
              <w:pStyle w:val="ARTablebodynospacerightalign"/>
            </w:pPr>
            <w:r w:rsidRPr="00164236">
              <w:t xml:space="preserve"> 183 </w:t>
            </w:r>
          </w:p>
        </w:tc>
        <w:tc>
          <w:tcPr>
            <w:tcW w:w="960" w:type="dxa"/>
            <w:tcBorders>
              <w:left w:val="nil"/>
              <w:right w:val="nil"/>
            </w:tcBorders>
            <w:shd w:val="clear" w:color="auto" w:fill="F2F2F2" w:themeFill="background1" w:themeFillShade="F2"/>
          </w:tcPr>
          <w:p w14:paraId="492230BF" w14:textId="3D0BDCDE" w:rsidR="003A7208" w:rsidRPr="007205D2" w:rsidRDefault="00C14475">
            <w:pPr>
              <w:pStyle w:val="ARTablebodynospacerightalign"/>
            </w:pPr>
            <w:r w:rsidRPr="00164236">
              <w:t xml:space="preserve"> </w:t>
            </w:r>
            <w:r w:rsidR="003A7208" w:rsidRPr="00971E0B">
              <w:t>22</w:t>
            </w:r>
            <w:r w:rsidRPr="00164236">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FB4FE5B" w14:textId="265DF71A" w:rsidR="003A7208" w:rsidRPr="007205D2" w:rsidRDefault="00C14475">
            <w:pPr>
              <w:pStyle w:val="ARTablebodynospacerightalign"/>
            </w:pPr>
            <w:r w:rsidRPr="00164236">
              <w:t xml:space="preserve"> 199 </w:t>
            </w:r>
          </w:p>
        </w:tc>
        <w:tc>
          <w:tcPr>
            <w:tcW w:w="960" w:type="dxa"/>
            <w:tcBorders>
              <w:left w:val="single" w:sz="4" w:space="0" w:color="auto"/>
              <w:right w:val="nil"/>
            </w:tcBorders>
            <w:shd w:val="clear" w:color="auto" w:fill="F2F2F2" w:themeFill="background1" w:themeFillShade="F2"/>
          </w:tcPr>
          <w:p w14:paraId="1D8EC346" w14:textId="32A3AB79" w:rsidR="003A7208" w:rsidRPr="007205D2" w:rsidRDefault="00C14475">
            <w:pPr>
              <w:pStyle w:val="ARTablebodynospacerightalign"/>
            </w:pPr>
            <w:r w:rsidRPr="00164236">
              <w:t xml:space="preserve"> </w:t>
            </w:r>
            <w:r w:rsidR="003A7208" w:rsidRPr="00971E0B">
              <w:t>37</w:t>
            </w:r>
            <w:r w:rsidRPr="00164236">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08E62295" w14:textId="37920245" w:rsidR="003A7208" w:rsidRPr="007205D2" w:rsidRDefault="00C14475">
            <w:pPr>
              <w:pStyle w:val="ARTablebodynospacerightalign"/>
            </w:pPr>
            <w:r w:rsidRPr="00164236">
              <w:t xml:space="preserve"> </w:t>
            </w:r>
            <w:r w:rsidR="003A7208" w:rsidRPr="00971E0B">
              <w:t>34</w:t>
            </w:r>
            <w:r w:rsidRPr="00164236">
              <w:t xml:space="preserve"> </w:t>
            </w:r>
          </w:p>
        </w:tc>
        <w:tc>
          <w:tcPr>
            <w:tcW w:w="960" w:type="dxa"/>
            <w:tcBorders>
              <w:right w:val="nil"/>
            </w:tcBorders>
          </w:tcPr>
          <w:p w14:paraId="7FC972E9" w14:textId="77777777" w:rsidR="003A7208" w:rsidRPr="007205D2" w:rsidRDefault="003A7208">
            <w:pPr>
              <w:pStyle w:val="ARTablebodynospacerightalign"/>
            </w:pPr>
            <w:r w:rsidRPr="00237B59">
              <w:t>236</w:t>
            </w:r>
          </w:p>
        </w:tc>
        <w:tc>
          <w:tcPr>
            <w:tcW w:w="620" w:type="dxa"/>
            <w:tcBorders>
              <w:top w:val="single" w:sz="4" w:space="0" w:color="53565A"/>
              <w:left w:val="nil"/>
              <w:bottom w:val="single" w:sz="4" w:space="0" w:color="53565A"/>
              <w:right w:val="single" w:sz="4" w:space="0" w:color="auto"/>
            </w:tcBorders>
          </w:tcPr>
          <w:p w14:paraId="6E4A4B1B" w14:textId="77777777" w:rsidR="003A7208" w:rsidRPr="007205D2" w:rsidRDefault="003A7208">
            <w:pPr>
              <w:pStyle w:val="ARTablebodynospacerightalign"/>
            </w:pPr>
            <w:r w:rsidRPr="007205D2">
              <w:t>226</w:t>
            </w:r>
          </w:p>
        </w:tc>
        <w:tc>
          <w:tcPr>
            <w:tcW w:w="960" w:type="dxa"/>
            <w:tcBorders>
              <w:left w:val="single" w:sz="4" w:space="0" w:color="auto"/>
              <w:right w:val="nil"/>
            </w:tcBorders>
          </w:tcPr>
          <w:p w14:paraId="33302B64" w14:textId="77777777" w:rsidR="003A7208" w:rsidRPr="007205D2" w:rsidRDefault="003A7208">
            <w:pPr>
              <w:pStyle w:val="ARTablebodynospacerightalign"/>
            </w:pPr>
            <w:r w:rsidRPr="007205D2">
              <w:t>166</w:t>
            </w:r>
          </w:p>
        </w:tc>
        <w:tc>
          <w:tcPr>
            <w:tcW w:w="960" w:type="dxa"/>
            <w:tcBorders>
              <w:left w:val="nil"/>
              <w:right w:val="nil"/>
            </w:tcBorders>
          </w:tcPr>
          <w:p w14:paraId="59FD7A69" w14:textId="77777777" w:rsidR="003A7208" w:rsidRPr="007205D2" w:rsidRDefault="003A7208">
            <w:pPr>
              <w:pStyle w:val="ARTablebodynospacerightalign"/>
            </w:pPr>
            <w:r w:rsidRPr="007205D2">
              <w:t>15</w:t>
            </w:r>
          </w:p>
        </w:tc>
        <w:tc>
          <w:tcPr>
            <w:tcW w:w="620" w:type="dxa"/>
            <w:tcBorders>
              <w:top w:val="single" w:sz="4" w:space="0" w:color="53565A"/>
              <w:left w:val="nil"/>
              <w:bottom w:val="single" w:sz="4" w:space="0" w:color="53565A"/>
              <w:right w:val="single" w:sz="4" w:space="0" w:color="auto"/>
            </w:tcBorders>
          </w:tcPr>
          <w:p w14:paraId="6C4DFB3D" w14:textId="77777777" w:rsidR="003A7208" w:rsidRPr="007205D2" w:rsidRDefault="003A7208">
            <w:pPr>
              <w:pStyle w:val="ARTablebodynospacerightalign"/>
            </w:pPr>
            <w:r w:rsidRPr="007205D2">
              <w:t>177</w:t>
            </w:r>
          </w:p>
        </w:tc>
        <w:tc>
          <w:tcPr>
            <w:tcW w:w="960" w:type="dxa"/>
            <w:tcBorders>
              <w:left w:val="single" w:sz="4" w:space="0" w:color="auto"/>
              <w:right w:val="nil"/>
            </w:tcBorders>
          </w:tcPr>
          <w:p w14:paraId="06AC3EFC" w14:textId="77777777" w:rsidR="003A7208" w:rsidRPr="007205D2" w:rsidRDefault="003A7208">
            <w:pPr>
              <w:pStyle w:val="ARTablebodynospacerightalign"/>
            </w:pPr>
            <w:r w:rsidRPr="007205D2">
              <w:t>55</w:t>
            </w:r>
          </w:p>
        </w:tc>
        <w:tc>
          <w:tcPr>
            <w:tcW w:w="640" w:type="dxa"/>
            <w:tcBorders>
              <w:top w:val="single" w:sz="4" w:space="0" w:color="53565A"/>
              <w:left w:val="nil"/>
              <w:bottom w:val="single" w:sz="4" w:space="0" w:color="53565A"/>
              <w:right w:val="nil"/>
            </w:tcBorders>
          </w:tcPr>
          <w:p w14:paraId="18F90BB6" w14:textId="77777777" w:rsidR="003A7208" w:rsidRPr="007205D2" w:rsidRDefault="003A7208">
            <w:pPr>
              <w:pStyle w:val="ARTablebodynospacerightalign"/>
            </w:pPr>
            <w:r w:rsidRPr="007205D2">
              <w:t>49</w:t>
            </w:r>
          </w:p>
        </w:tc>
      </w:tr>
      <w:tr w:rsidR="001E46C1" w:rsidRPr="007205D2" w14:paraId="3221611F" w14:textId="77777777">
        <w:tc>
          <w:tcPr>
            <w:tcW w:w="290" w:type="dxa"/>
            <w:vMerge/>
            <w:vAlign w:val="center"/>
          </w:tcPr>
          <w:p w14:paraId="1783B728" w14:textId="77777777" w:rsidR="003A7208" w:rsidRPr="00555299" w:rsidRDefault="003A7208">
            <w:pPr>
              <w:pStyle w:val="ARTableColHead"/>
              <w:spacing w:before="0" w:after="0"/>
              <w:jc w:val="center"/>
            </w:pPr>
          </w:p>
        </w:tc>
        <w:tc>
          <w:tcPr>
            <w:tcW w:w="2182" w:type="dxa"/>
            <w:tcBorders>
              <w:right w:val="single" w:sz="4" w:space="0" w:color="auto"/>
            </w:tcBorders>
          </w:tcPr>
          <w:p w14:paraId="33164476" w14:textId="77777777" w:rsidR="003A7208" w:rsidRPr="00555299" w:rsidRDefault="003A7208">
            <w:pPr>
              <w:pStyle w:val="ARTablebodynospace"/>
            </w:pPr>
            <w:r w:rsidRPr="00555299">
              <w:t>VPS</w:t>
            </w:r>
            <w:r>
              <w:t xml:space="preserve"> </w:t>
            </w:r>
            <w:r w:rsidRPr="00555299">
              <w:t>4</w:t>
            </w:r>
          </w:p>
        </w:tc>
        <w:tc>
          <w:tcPr>
            <w:tcW w:w="953" w:type="dxa"/>
            <w:tcBorders>
              <w:left w:val="single" w:sz="4" w:space="0" w:color="auto"/>
              <w:right w:val="nil"/>
            </w:tcBorders>
            <w:shd w:val="clear" w:color="auto" w:fill="F2F2F2" w:themeFill="background1" w:themeFillShade="F2"/>
          </w:tcPr>
          <w:p w14:paraId="784D2EEB" w14:textId="4E835BD5" w:rsidR="003A7208" w:rsidRPr="00C3424E" w:rsidRDefault="00C14475">
            <w:pPr>
              <w:pStyle w:val="ARTablebodynospacerightalign"/>
            </w:pPr>
            <w:r w:rsidRPr="00164236">
              <w:t xml:space="preserve"> </w:t>
            </w:r>
            <w:r w:rsidR="003A7208" w:rsidRPr="00971E0B">
              <w:t>418</w:t>
            </w:r>
            <w:r w:rsidRPr="00164236">
              <w:t xml:space="preserve"> </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440DD539" w14:textId="251EAC0D" w:rsidR="003A7208" w:rsidRPr="007205D2" w:rsidRDefault="00C14475">
            <w:pPr>
              <w:pStyle w:val="ARTablebodynospacerightalign"/>
            </w:pPr>
            <w:r w:rsidRPr="00164236">
              <w:t xml:space="preserve"> </w:t>
            </w:r>
            <w:r w:rsidR="003A7208" w:rsidRPr="00971E0B">
              <w:t>396</w:t>
            </w:r>
            <w:r w:rsidRPr="00164236">
              <w:t xml:space="preserve"> </w:t>
            </w:r>
          </w:p>
        </w:tc>
        <w:tc>
          <w:tcPr>
            <w:tcW w:w="960" w:type="dxa"/>
            <w:tcBorders>
              <w:left w:val="single" w:sz="4" w:space="0" w:color="auto"/>
              <w:right w:val="nil"/>
            </w:tcBorders>
            <w:shd w:val="clear" w:color="auto" w:fill="F2F2F2" w:themeFill="background1" w:themeFillShade="F2"/>
          </w:tcPr>
          <w:p w14:paraId="61B9BC41" w14:textId="3C54F698" w:rsidR="003A7208" w:rsidRPr="007205D2" w:rsidRDefault="00C14475">
            <w:pPr>
              <w:pStyle w:val="ARTablebodynospacerightalign"/>
            </w:pPr>
            <w:r w:rsidRPr="00164236">
              <w:t xml:space="preserve"> 290 </w:t>
            </w:r>
          </w:p>
        </w:tc>
        <w:tc>
          <w:tcPr>
            <w:tcW w:w="960" w:type="dxa"/>
            <w:tcBorders>
              <w:left w:val="nil"/>
              <w:right w:val="nil"/>
            </w:tcBorders>
            <w:shd w:val="clear" w:color="auto" w:fill="F2F2F2" w:themeFill="background1" w:themeFillShade="F2"/>
          </w:tcPr>
          <w:p w14:paraId="2D77ED92" w14:textId="619BC6BE" w:rsidR="003A7208" w:rsidRPr="007205D2" w:rsidRDefault="00C14475">
            <w:pPr>
              <w:pStyle w:val="ARTablebodynospacerightalign"/>
            </w:pPr>
            <w:r w:rsidRPr="00164236">
              <w:t xml:space="preserve"> </w:t>
            </w:r>
            <w:r w:rsidR="003A7208" w:rsidRPr="00971E0B">
              <w:t>37</w:t>
            </w:r>
            <w:r w:rsidRPr="00164236">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CE1B95A" w14:textId="7C79D1B1" w:rsidR="003A7208" w:rsidRPr="007205D2" w:rsidRDefault="00C14475">
            <w:pPr>
              <w:pStyle w:val="ARTablebodynospacerightalign"/>
            </w:pPr>
            <w:r w:rsidRPr="00164236">
              <w:t xml:space="preserve"> 318 </w:t>
            </w:r>
          </w:p>
        </w:tc>
        <w:tc>
          <w:tcPr>
            <w:tcW w:w="960" w:type="dxa"/>
            <w:tcBorders>
              <w:left w:val="single" w:sz="4" w:space="0" w:color="auto"/>
              <w:right w:val="nil"/>
            </w:tcBorders>
            <w:shd w:val="clear" w:color="auto" w:fill="F2F2F2" w:themeFill="background1" w:themeFillShade="F2"/>
          </w:tcPr>
          <w:p w14:paraId="2A909E31" w14:textId="6F777770" w:rsidR="003A7208" w:rsidRPr="007205D2" w:rsidRDefault="00C14475">
            <w:pPr>
              <w:pStyle w:val="ARTablebodynospacerightalign"/>
            </w:pPr>
            <w:r w:rsidRPr="00164236">
              <w:t xml:space="preserve"> 91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0911983E" w14:textId="5D83DFC0" w:rsidR="003A7208" w:rsidRPr="007205D2" w:rsidRDefault="00C14475">
            <w:pPr>
              <w:pStyle w:val="ARTablebodynospacerightalign"/>
            </w:pPr>
            <w:r w:rsidRPr="00164236">
              <w:t xml:space="preserve"> 78 </w:t>
            </w:r>
          </w:p>
        </w:tc>
        <w:tc>
          <w:tcPr>
            <w:tcW w:w="960" w:type="dxa"/>
            <w:tcBorders>
              <w:right w:val="nil"/>
            </w:tcBorders>
          </w:tcPr>
          <w:p w14:paraId="030A3F38" w14:textId="77777777" w:rsidR="003A7208" w:rsidRPr="007205D2" w:rsidRDefault="003A7208">
            <w:pPr>
              <w:pStyle w:val="ARTablebodynospacerightalign"/>
            </w:pPr>
            <w:r w:rsidRPr="00237B59">
              <w:t>359</w:t>
            </w:r>
          </w:p>
        </w:tc>
        <w:tc>
          <w:tcPr>
            <w:tcW w:w="620" w:type="dxa"/>
            <w:tcBorders>
              <w:top w:val="single" w:sz="4" w:space="0" w:color="53565A"/>
              <w:left w:val="nil"/>
              <w:bottom w:val="single" w:sz="4" w:space="0" w:color="53565A"/>
              <w:right w:val="single" w:sz="4" w:space="0" w:color="auto"/>
            </w:tcBorders>
          </w:tcPr>
          <w:p w14:paraId="3B27FFC4" w14:textId="77777777" w:rsidR="003A7208" w:rsidRPr="007205D2" w:rsidRDefault="003A7208">
            <w:pPr>
              <w:pStyle w:val="ARTablebodynospacerightalign"/>
            </w:pPr>
            <w:r w:rsidRPr="007205D2">
              <w:t>340</w:t>
            </w:r>
          </w:p>
        </w:tc>
        <w:tc>
          <w:tcPr>
            <w:tcW w:w="960" w:type="dxa"/>
            <w:tcBorders>
              <w:left w:val="single" w:sz="4" w:space="0" w:color="auto"/>
              <w:right w:val="nil"/>
            </w:tcBorders>
          </w:tcPr>
          <w:p w14:paraId="088BD36E" w14:textId="77777777" w:rsidR="003A7208" w:rsidRPr="007205D2" w:rsidRDefault="003A7208">
            <w:pPr>
              <w:pStyle w:val="ARTablebodynospacerightalign"/>
            </w:pPr>
            <w:r w:rsidRPr="007205D2">
              <w:t>258</w:t>
            </w:r>
          </w:p>
        </w:tc>
        <w:tc>
          <w:tcPr>
            <w:tcW w:w="960" w:type="dxa"/>
            <w:tcBorders>
              <w:left w:val="nil"/>
              <w:right w:val="nil"/>
            </w:tcBorders>
          </w:tcPr>
          <w:p w14:paraId="773AE98A" w14:textId="77777777" w:rsidR="003A7208" w:rsidRPr="007205D2" w:rsidRDefault="003A7208">
            <w:pPr>
              <w:pStyle w:val="ARTablebodynospacerightalign"/>
            </w:pPr>
            <w:r w:rsidRPr="007205D2">
              <w:t>25</w:t>
            </w:r>
          </w:p>
        </w:tc>
        <w:tc>
          <w:tcPr>
            <w:tcW w:w="620" w:type="dxa"/>
            <w:tcBorders>
              <w:top w:val="single" w:sz="4" w:space="0" w:color="53565A"/>
              <w:left w:val="nil"/>
              <w:bottom w:val="single" w:sz="4" w:space="0" w:color="53565A"/>
              <w:right w:val="single" w:sz="4" w:space="0" w:color="auto"/>
            </w:tcBorders>
          </w:tcPr>
          <w:p w14:paraId="2A1E5762" w14:textId="77777777" w:rsidR="003A7208" w:rsidRPr="007205D2" w:rsidRDefault="003A7208">
            <w:pPr>
              <w:pStyle w:val="ARTablebodynospacerightalign"/>
            </w:pPr>
            <w:r w:rsidRPr="007205D2">
              <w:t>276</w:t>
            </w:r>
          </w:p>
        </w:tc>
        <w:tc>
          <w:tcPr>
            <w:tcW w:w="960" w:type="dxa"/>
            <w:tcBorders>
              <w:left w:val="single" w:sz="4" w:space="0" w:color="auto"/>
              <w:right w:val="nil"/>
            </w:tcBorders>
          </w:tcPr>
          <w:p w14:paraId="690B1501" w14:textId="77777777" w:rsidR="003A7208" w:rsidRPr="007205D2" w:rsidRDefault="003A7208">
            <w:pPr>
              <w:pStyle w:val="ARTablebodynospacerightalign"/>
            </w:pPr>
            <w:r w:rsidRPr="007205D2">
              <w:t>76</w:t>
            </w:r>
          </w:p>
        </w:tc>
        <w:tc>
          <w:tcPr>
            <w:tcW w:w="640" w:type="dxa"/>
            <w:tcBorders>
              <w:top w:val="single" w:sz="4" w:space="0" w:color="53565A"/>
              <w:left w:val="nil"/>
              <w:bottom w:val="single" w:sz="4" w:space="0" w:color="53565A"/>
              <w:right w:val="nil"/>
            </w:tcBorders>
          </w:tcPr>
          <w:p w14:paraId="6931AF5D" w14:textId="77777777" w:rsidR="003A7208" w:rsidRPr="007205D2" w:rsidRDefault="003A7208">
            <w:pPr>
              <w:pStyle w:val="ARTablebodynospacerightalign"/>
            </w:pPr>
            <w:r w:rsidRPr="007205D2">
              <w:t>64</w:t>
            </w:r>
          </w:p>
        </w:tc>
      </w:tr>
      <w:tr w:rsidR="001E46C1" w:rsidRPr="007205D2" w14:paraId="25AE235D" w14:textId="77777777">
        <w:tc>
          <w:tcPr>
            <w:tcW w:w="290" w:type="dxa"/>
            <w:vMerge/>
            <w:vAlign w:val="center"/>
          </w:tcPr>
          <w:p w14:paraId="4597B00A" w14:textId="77777777" w:rsidR="003A7208" w:rsidRPr="00555299" w:rsidRDefault="003A7208">
            <w:pPr>
              <w:pStyle w:val="ARTableColHead"/>
              <w:spacing w:before="0" w:after="0"/>
              <w:jc w:val="center"/>
            </w:pPr>
          </w:p>
        </w:tc>
        <w:tc>
          <w:tcPr>
            <w:tcW w:w="2182" w:type="dxa"/>
            <w:tcBorders>
              <w:right w:val="single" w:sz="4" w:space="0" w:color="auto"/>
            </w:tcBorders>
          </w:tcPr>
          <w:p w14:paraId="674937F0" w14:textId="77777777" w:rsidR="003A7208" w:rsidRPr="00555299" w:rsidRDefault="003A7208">
            <w:pPr>
              <w:pStyle w:val="ARTablebodynospace"/>
            </w:pPr>
            <w:r w:rsidRPr="00555299">
              <w:t>VPS</w:t>
            </w:r>
            <w:r>
              <w:t xml:space="preserve"> </w:t>
            </w:r>
            <w:r w:rsidRPr="00555299">
              <w:t>5</w:t>
            </w:r>
          </w:p>
        </w:tc>
        <w:tc>
          <w:tcPr>
            <w:tcW w:w="953" w:type="dxa"/>
            <w:tcBorders>
              <w:left w:val="single" w:sz="4" w:space="0" w:color="auto"/>
              <w:right w:val="nil"/>
            </w:tcBorders>
            <w:shd w:val="clear" w:color="auto" w:fill="F2F2F2" w:themeFill="background1" w:themeFillShade="F2"/>
          </w:tcPr>
          <w:p w14:paraId="7EF3D6E3" w14:textId="4FEF6DB1" w:rsidR="003A7208" w:rsidRPr="00C3424E" w:rsidRDefault="00C14475">
            <w:pPr>
              <w:pStyle w:val="ARTablebodynospacerightalign"/>
            </w:pPr>
            <w:r w:rsidRPr="00164236">
              <w:t xml:space="preserve"> 403 </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6B87C776" w14:textId="29D38EBA" w:rsidR="003A7208" w:rsidRPr="007205D2" w:rsidRDefault="00C14475">
            <w:pPr>
              <w:pStyle w:val="ARTablebodynospacerightalign"/>
            </w:pPr>
            <w:r w:rsidRPr="00164236">
              <w:t xml:space="preserve"> 394 </w:t>
            </w:r>
          </w:p>
        </w:tc>
        <w:tc>
          <w:tcPr>
            <w:tcW w:w="960" w:type="dxa"/>
            <w:tcBorders>
              <w:left w:val="single" w:sz="4" w:space="0" w:color="auto"/>
              <w:right w:val="nil"/>
            </w:tcBorders>
            <w:shd w:val="clear" w:color="auto" w:fill="F2F2F2" w:themeFill="background1" w:themeFillShade="F2"/>
          </w:tcPr>
          <w:p w14:paraId="52FBE397" w14:textId="7A3204A3" w:rsidR="003A7208" w:rsidRPr="007205D2" w:rsidRDefault="00C14475">
            <w:pPr>
              <w:pStyle w:val="ARTablebodynospacerightalign"/>
            </w:pPr>
            <w:r w:rsidRPr="00164236">
              <w:t xml:space="preserve"> 277 </w:t>
            </w:r>
          </w:p>
        </w:tc>
        <w:tc>
          <w:tcPr>
            <w:tcW w:w="960" w:type="dxa"/>
            <w:tcBorders>
              <w:left w:val="nil"/>
              <w:right w:val="nil"/>
            </w:tcBorders>
            <w:shd w:val="clear" w:color="auto" w:fill="F2F2F2" w:themeFill="background1" w:themeFillShade="F2"/>
          </w:tcPr>
          <w:p w14:paraId="2456FD16" w14:textId="5EA4087C" w:rsidR="003A7208" w:rsidRPr="007205D2" w:rsidRDefault="00C14475">
            <w:pPr>
              <w:pStyle w:val="ARTablebodynospacerightalign"/>
            </w:pPr>
            <w:r w:rsidRPr="00164236">
              <w:t xml:space="preserve"> </w:t>
            </w:r>
            <w:r w:rsidR="003A7208" w:rsidRPr="00971E0B">
              <w:t>26</w:t>
            </w:r>
            <w:r w:rsidRPr="00164236">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837F7AE" w14:textId="00FC1001" w:rsidR="003A7208" w:rsidRPr="007205D2" w:rsidRDefault="00C14475">
            <w:pPr>
              <w:pStyle w:val="ARTablebodynospacerightalign"/>
            </w:pPr>
            <w:r w:rsidRPr="00164236">
              <w:t xml:space="preserve"> 296 </w:t>
            </w:r>
          </w:p>
        </w:tc>
        <w:tc>
          <w:tcPr>
            <w:tcW w:w="960" w:type="dxa"/>
            <w:tcBorders>
              <w:left w:val="single" w:sz="4" w:space="0" w:color="auto"/>
              <w:right w:val="nil"/>
            </w:tcBorders>
            <w:shd w:val="clear" w:color="auto" w:fill="F2F2F2" w:themeFill="background1" w:themeFillShade="F2"/>
          </w:tcPr>
          <w:p w14:paraId="56259B03" w14:textId="22314C87" w:rsidR="003A7208" w:rsidRPr="007205D2" w:rsidRDefault="00C14475">
            <w:pPr>
              <w:pStyle w:val="ARTablebodynospacerightalign"/>
            </w:pPr>
            <w:r w:rsidRPr="00164236">
              <w:t xml:space="preserve"> 100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7BB8A2E5" w14:textId="4B334260" w:rsidR="003A7208" w:rsidRPr="007205D2" w:rsidRDefault="00C14475">
            <w:pPr>
              <w:pStyle w:val="ARTablebodynospacerightalign"/>
            </w:pPr>
            <w:r w:rsidRPr="00164236">
              <w:t xml:space="preserve"> 98 </w:t>
            </w:r>
          </w:p>
        </w:tc>
        <w:tc>
          <w:tcPr>
            <w:tcW w:w="960" w:type="dxa"/>
            <w:tcBorders>
              <w:right w:val="nil"/>
            </w:tcBorders>
          </w:tcPr>
          <w:p w14:paraId="754E1F1A" w14:textId="77777777" w:rsidR="003A7208" w:rsidRPr="007205D2" w:rsidRDefault="003A7208">
            <w:pPr>
              <w:pStyle w:val="ARTablebodynospacerightalign"/>
            </w:pPr>
            <w:r w:rsidRPr="00237B59">
              <w:t>333</w:t>
            </w:r>
          </w:p>
        </w:tc>
        <w:tc>
          <w:tcPr>
            <w:tcW w:w="620" w:type="dxa"/>
            <w:tcBorders>
              <w:top w:val="single" w:sz="4" w:space="0" w:color="53565A"/>
              <w:left w:val="nil"/>
              <w:bottom w:val="single" w:sz="4" w:space="0" w:color="53565A"/>
              <w:right w:val="single" w:sz="4" w:space="0" w:color="auto"/>
            </w:tcBorders>
          </w:tcPr>
          <w:p w14:paraId="510C28A6" w14:textId="77777777" w:rsidR="003A7208" w:rsidRPr="007205D2" w:rsidRDefault="003A7208">
            <w:pPr>
              <w:pStyle w:val="ARTablebodynospacerightalign"/>
            </w:pPr>
            <w:r w:rsidRPr="007205D2">
              <w:t>325</w:t>
            </w:r>
          </w:p>
        </w:tc>
        <w:tc>
          <w:tcPr>
            <w:tcW w:w="960" w:type="dxa"/>
            <w:tcBorders>
              <w:left w:val="single" w:sz="4" w:space="0" w:color="auto"/>
              <w:right w:val="nil"/>
            </w:tcBorders>
          </w:tcPr>
          <w:p w14:paraId="5A803A0D" w14:textId="77777777" w:rsidR="003A7208" w:rsidRPr="007205D2" w:rsidRDefault="003A7208">
            <w:pPr>
              <w:pStyle w:val="ARTablebodynospacerightalign"/>
            </w:pPr>
            <w:r w:rsidRPr="007205D2">
              <w:t>230</w:t>
            </w:r>
          </w:p>
        </w:tc>
        <w:tc>
          <w:tcPr>
            <w:tcW w:w="960" w:type="dxa"/>
            <w:tcBorders>
              <w:left w:val="nil"/>
              <w:right w:val="nil"/>
            </w:tcBorders>
          </w:tcPr>
          <w:p w14:paraId="043FE516" w14:textId="77777777" w:rsidR="003A7208" w:rsidRPr="007205D2" w:rsidRDefault="003A7208">
            <w:pPr>
              <w:pStyle w:val="ARTablebodynospacerightalign"/>
            </w:pPr>
            <w:r w:rsidRPr="007205D2">
              <w:t>25</w:t>
            </w:r>
          </w:p>
        </w:tc>
        <w:tc>
          <w:tcPr>
            <w:tcW w:w="620" w:type="dxa"/>
            <w:tcBorders>
              <w:top w:val="single" w:sz="4" w:space="0" w:color="53565A"/>
              <w:left w:val="nil"/>
              <w:bottom w:val="single" w:sz="4" w:space="0" w:color="53565A"/>
              <w:right w:val="single" w:sz="4" w:space="0" w:color="auto"/>
            </w:tcBorders>
          </w:tcPr>
          <w:p w14:paraId="224420BC" w14:textId="77777777" w:rsidR="003A7208" w:rsidRPr="007205D2" w:rsidRDefault="003A7208">
            <w:pPr>
              <w:pStyle w:val="ARTablebodynospacerightalign"/>
            </w:pPr>
            <w:r w:rsidRPr="007205D2">
              <w:t>248</w:t>
            </w:r>
          </w:p>
        </w:tc>
        <w:tc>
          <w:tcPr>
            <w:tcW w:w="960" w:type="dxa"/>
            <w:tcBorders>
              <w:left w:val="single" w:sz="4" w:space="0" w:color="auto"/>
              <w:right w:val="nil"/>
            </w:tcBorders>
          </w:tcPr>
          <w:p w14:paraId="2AA8986D" w14:textId="77777777" w:rsidR="003A7208" w:rsidRPr="007205D2" w:rsidRDefault="003A7208">
            <w:pPr>
              <w:pStyle w:val="ARTablebodynospacerightalign"/>
            </w:pPr>
            <w:r w:rsidRPr="007205D2">
              <w:t>78</w:t>
            </w:r>
          </w:p>
        </w:tc>
        <w:tc>
          <w:tcPr>
            <w:tcW w:w="640" w:type="dxa"/>
            <w:tcBorders>
              <w:top w:val="single" w:sz="4" w:space="0" w:color="53565A"/>
              <w:left w:val="nil"/>
              <w:bottom w:val="single" w:sz="4" w:space="0" w:color="53565A"/>
              <w:right w:val="nil"/>
            </w:tcBorders>
          </w:tcPr>
          <w:p w14:paraId="20EC560E" w14:textId="77777777" w:rsidR="003A7208" w:rsidRPr="007205D2" w:rsidRDefault="003A7208">
            <w:pPr>
              <w:pStyle w:val="ARTablebodynospacerightalign"/>
            </w:pPr>
            <w:r w:rsidRPr="007205D2">
              <w:t>77</w:t>
            </w:r>
          </w:p>
        </w:tc>
      </w:tr>
      <w:tr w:rsidR="001E46C1" w:rsidRPr="007205D2" w14:paraId="1D9B3512" w14:textId="77777777">
        <w:tc>
          <w:tcPr>
            <w:tcW w:w="290" w:type="dxa"/>
            <w:vMerge/>
            <w:vAlign w:val="center"/>
          </w:tcPr>
          <w:p w14:paraId="248F7D2E" w14:textId="77777777" w:rsidR="003A7208" w:rsidRPr="00555299" w:rsidRDefault="003A7208">
            <w:pPr>
              <w:pStyle w:val="ARTableColHead"/>
              <w:spacing w:before="0" w:after="0"/>
              <w:jc w:val="center"/>
            </w:pPr>
          </w:p>
        </w:tc>
        <w:tc>
          <w:tcPr>
            <w:tcW w:w="2182" w:type="dxa"/>
            <w:tcBorders>
              <w:right w:val="single" w:sz="4" w:space="0" w:color="auto"/>
            </w:tcBorders>
          </w:tcPr>
          <w:p w14:paraId="2FC211BF" w14:textId="77777777" w:rsidR="003A7208" w:rsidRPr="00555299" w:rsidRDefault="003A7208">
            <w:pPr>
              <w:pStyle w:val="ARTablebodynospace"/>
            </w:pPr>
            <w:r w:rsidRPr="00555299">
              <w:t>VPS</w:t>
            </w:r>
            <w:r w:rsidRPr="007F7341">
              <w:t xml:space="preserve"> 6</w:t>
            </w:r>
          </w:p>
        </w:tc>
        <w:tc>
          <w:tcPr>
            <w:tcW w:w="953" w:type="dxa"/>
            <w:tcBorders>
              <w:left w:val="single" w:sz="4" w:space="0" w:color="auto"/>
              <w:right w:val="nil"/>
            </w:tcBorders>
            <w:shd w:val="clear" w:color="auto" w:fill="F2F2F2" w:themeFill="background1" w:themeFillShade="F2"/>
          </w:tcPr>
          <w:p w14:paraId="432FA387" w14:textId="21B6E797" w:rsidR="003A7208" w:rsidRPr="00C3424E" w:rsidRDefault="00C14475">
            <w:pPr>
              <w:pStyle w:val="ARTablebodynospacerightalign"/>
            </w:pPr>
            <w:r w:rsidRPr="00164236">
              <w:t xml:space="preserve"> 380 </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15A15567" w14:textId="14C6156B" w:rsidR="003A7208" w:rsidRPr="007205D2" w:rsidRDefault="00C14475">
            <w:pPr>
              <w:pStyle w:val="ARTablebodynospacerightalign"/>
            </w:pPr>
            <w:r w:rsidRPr="00164236">
              <w:t xml:space="preserve"> 373 </w:t>
            </w:r>
          </w:p>
        </w:tc>
        <w:tc>
          <w:tcPr>
            <w:tcW w:w="960" w:type="dxa"/>
            <w:tcBorders>
              <w:left w:val="single" w:sz="4" w:space="0" w:color="auto"/>
              <w:right w:val="nil"/>
            </w:tcBorders>
            <w:shd w:val="clear" w:color="auto" w:fill="F2F2F2" w:themeFill="background1" w:themeFillShade="F2"/>
          </w:tcPr>
          <w:p w14:paraId="6955FE59" w14:textId="70B09A0C" w:rsidR="003A7208" w:rsidRPr="007205D2" w:rsidRDefault="00C14475">
            <w:pPr>
              <w:pStyle w:val="ARTablebodynospacerightalign"/>
            </w:pPr>
            <w:r w:rsidRPr="00164236">
              <w:t xml:space="preserve"> 247 </w:t>
            </w:r>
          </w:p>
        </w:tc>
        <w:tc>
          <w:tcPr>
            <w:tcW w:w="960" w:type="dxa"/>
            <w:tcBorders>
              <w:left w:val="nil"/>
              <w:right w:val="nil"/>
            </w:tcBorders>
            <w:shd w:val="clear" w:color="auto" w:fill="F2F2F2" w:themeFill="background1" w:themeFillShade="F2"/>
          </w:tcPr>
          <w:p w14:paraId="230B836F" w14:textId="604A0872" w:rsidR="003A7208" w:rsidRPr="007205D2" w:rsidRDefault="00C14475">
            <w:pPr>
              <w:pStyle w:val="ARTablebodynospacerightalign"/>
            </w:pPr>
            <w:r w:rsidRPr="00164236">
              <w:t xml:space="preserve"> </w:t>
            </w:r>
            <w:r w:rsidR="003A7208" w:rsidRPr="00971E0B">
              <w:t>27</w:t>
            </w:r>
            <w:r w:rsidRPr="00164236">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0BBE10C5" w14:textId="20590BB6" w:rsidR="003A7208" w:rsidRPr="007205D2" w:rsidRDefault="00C14475">
            <w:pPr>
              <w:pStyle w:val="ARTablebodynospacerightalign"/>
            </w:pPr>
            <w:r w:rsidRPr="00164236">
              <w:t xml:space="preserve"> 268 </w:t>
            </w:r>
          </w:p>
        </w:tc>
        <w:tc>
          <w:tcPr>
            <w:tcW w:w="960" w:type="dxa"/>
            <w:tcBorders>
              <w:left w:val="single" w:sz="4" w:space="0" w:color="auto"/>
              <w:right w:val="nil"/>
            </w:tcBorders>
            <w:shd w:val="clear" w:color="auto" w:fill="F2F2F2" w:themeFill="background1" w:themeFillShade="F2"/>
          </w:tcPr>
          <w:p w14:paraId="15960812" w14:textId="40A1C5A4" w:rsidR="003A7208" w:rsidRPr="007205D2" w:rsidRDefault="00C14475">
            <w:pPr>
              <w:pStyle w:val="ARTablebodynospacerightalign"/>
            </w:pPr>
            <w:r w:rsidRPr="00164236">
              <w:t xml:space="preserve"> </w:t>
            </w:r>
            <w:r w:rsidR="003A7208" w:rsidRPr="00971E0B">
              <w:t>106</w:t>
            </w:r>
            <w:r w:rsidRPr="00164236">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7C05E5A" w14:textId="2C4A1836" w:rsidR="003A7208" w:rsidRPr="007205D2" w:rsidRDefault="00C14475">
            <w:pPr>
              <w:pStyle w:val="ARTablebodynospacerightalign"/>
            </w:pPr>
            <w:r w:rsidRPr="00164236">
              <w:t xml:space="preserve"> </w:t>
            </w:r>
            <w:r w:rsidR="003A7208" w:rsidRPr="00971E0B">
              <w:t>105</w:t>
            </w:r>
            <w:r w:rsidRPr="00164236">
              <w:t xml:space="preserve"> </w:t>
            </w:r>
          </w:p>
        </w:tc>
        <w:tc>
          <w:tcPr>
            <w:tcW w:w="960" w:type="dxa"/>
            <w:tcBorders>
              <w:right w:val="nil"/>
            </w:tcBorders>
          </w:tcPr>
          <w:p w14:paraId="69F064EE" w14:textId="77777777" w:rsidR="003A7208" w:rsidRPr="007205D2" w:rsidRDefault="003A7208">
            <w:pPr>
              <w:pStyle w:val="ARTablebodynospacerightalign"/>
            </w:pPr>
            <w:r w:rsidRPr="00237B59">
              <w:t>309</w:t>
            </w:r>
          </w:p>
        </w:tc>
        <w:tc>
          <w:tcPr>
            <w:tcW w:w="620" w:type="dxa"/>
            <w:tcBorders>
              <w:top w:val="single" w:sz="4" w:space="0" w:color="53565A"/>
              <w:left w:val="nil"/>
              <w:bottom w:val="single" w:sz="4" w:space="0" w:color="53565A"/>
              <w:right w:val="single" w:sz="4" w:space="0" w:color="auto"/>
            </w:tcBorders>
          </w:tcPr>
          <w:p w14:paraId="465CEE2E" w14:textId="77777777" w:rsidR="003A7208" w:rsidRPr="007205D2" w:rsidRDefault="003A7208">
            <w:pPr>
              <w:pStyle w:val="ARTablebodynospacerightalign"/>
            </w:pPr>
            <w:r w:rsidRPr="007205D2">
              <w:t>303</w:t>
            </w:r>
          </w:p>
        </w:tc>
        <w:tc>
          <w:tcPr>
            <w:tcW w:w="960" w:type="dxa"/>
            <w:tcBorders>
              <w:left w:val="single" w:sz="4" w:space="0" w:color="auto"/>
              <w:right w:val="nil"/>
            </w:tcBorders>
          </w:tcPr>
          <w:p w14:paraId="762A2DE1" w14:textId="77777777" w:rsidR="003A7208" w:rsidRPr="007205D2" w:rsidRDefault="003A7208">
            <w:pPr>
              <w:pStyle w:val="ARTablebodynospacerightalign"/>
            </w:pPr>
            <w:r w:rsidRPr="007205D2">
              <w:t>205</w:t>
            </w:r>
          </w:p>
        </w:tc>
        <w:tc>
          <w:tcPr>
            <w:tcW w:w="960" w:type="dxa"/>
            <w:tcBorders>
              <w:left w:val="nil"/>
              <w:right w:val="nil"/>
            </w:tcBorders>
          </w:tcPr>
          <w:p w14:paraId="4B2F0267" w14:textId="77777777" w:rsidR="003A7208" w:rsidRPr="007205D2" w:rsidRDefault="003A7208">
            <w:pPr>
              <w:pStyle w:val="ARTablebodynospacerightalign"/>
            </w:pPr>
            <w:r w:rsidRPr="007205D2">
              <w:t>22</w:t>
            </w:r>
          </w:p>
        </w:tc>
        <w:tc>
          <w:tcPr>
            <w:tcW w:w="620" w:type="dxa"/>
            <w:tcBorders>
              <w:top w:val="single" w:sz="4" w:space="0" w:color="53565A"/>
              <w:left w:val="nil"/>
              <w:bottom w:val="single" w:sz="4" w:space="0" w:color="53565A"/>
              <w:right w:val="single" w:sz="4" w:space="0" w:color="auto"/>
            </w:tcBorders>
          </w:tcPr>
          <w:p w14:paraId="657C1863" w14:textId="77777777" w:rsidR="003A7208" w:rsidRPr="007205D2" w:rsidRDefault="003A7208">
            <w:pPr>
              <w:pStyle w:val="ARTablebodynospacerightalign"/>
            </w:pPr>
            <w:r w:rsidRPr="007205D2">
              <w:t>222</w:t>
            </w:r>
          </w:p>
        </w:tc>
        <w:tc>
          <w:tcPr>
            <w:tcW w:w="960" w:type="dxa"/>
            <w:tcBorders>
              <w:left w:val="single" w:sz="4" w:space="0" w:color="auto"/>
              <w:right w:val="nil"/>
            </w:tcBorders>
          </w:tcPr>
          <w:p w14:paraId="64C0682D" w14:textId="77777777" w:rsidR="003A7208" w:rsidRPr="007205D2" w:rsidRDefault="003A7208">
            <w:pPr>
              <w:pStyle w:val="ARTablebodynospacerightalign"/>
            </w:pPr>
            <w:r w:rsidRPr="007205D2">
              <w:t>82</w:t>
            </w:r>
          </w:p>
        </w:tc>
        <w:tc>
          <w:tcPr>
            <w:tcW w:w="640" w:type="dxa"/>
            <w:tcBorders>
              <w:top w:val="single" w:sz="4" w:space="0" w:color="53565A"/>
              <w:left w:val="nil"/>
              <w:bottom w:val="single" w:sz="4" w:space="0" w:color="53565A"/>
              <w:right w:val="nil"/>
            </w:tcBorders>
          </w:tcPr>
          <w:p w14:paraId="44697ADC" w14:textId="77777777" w:rsidR="003A7208" w:rsidRPr="007205D2" w:rsidRDefault="003A7208">
            <w:pPr>
              <w:pStyle w:val="ARTablebodynospacerightalign"/>
            </w:pPr>
            <w:r w:rsidRPr="007205D2">
              <w:t>81</w:t>
            </w:r>
          </w:p>
        </w:tc>
      </w:tr>
      <w:tr w:rsidR="001E46C1" w:rsidRPr="007205D2" w14:paraId="3A22E5DE" w14:textId="77777777">
        <w:tc>
          <w:tcPr>
            <w:tcW w:w="290" w:type="dxa"/>
            <w:vMerge/>
            <w:vAlign w:val="center"/>
          </w:tcPr>
          <w:p w14:paraId="664FC3A3" w14:textId="77777777" w:rsidR="003A7208" w:rsidRPr="00555299" w:rsidRDefault="003A7208">
            <w:pPr>
              <w:pStyle w:val="ARTableColHead"/>
              <w:spacing w:before="0" w:after="0"/>
              <w:jc w:val="center"/>
            </w:pPr>
          </w:p>
        </w:tc>
        <w:tc>
          <w:tcPr>
            <w:tcW w:w="2182" w:type="dxa"/>
            <w:tcBorders>
              <w:right w:val="single" w:sz="4" w:space="0" w:color="auto"/>
            </w:tcBorders>
            <w:shd w:val="clear" w:color="auto" w:fill="FFFFFF" w:themeFill="background1"/>
          </w:tcPr>
          <w:p w14:paraId="1D1124BA" w14:textId="77777777" w:rsidR="003A7208" w:rsidRPr="00555299" w:rsidRDefault="003A7208">
            <w:pPr>
              <w:pStyle w:val="ARTablebodynospace"/>
            </w:pPr>
            <w:r w:rsidRPr="004E6888">
              <w:rPr>
                <w:b/>
                <w:bCs/>
                <w:color w:val="005F9E" w:themeColor="accent2"/>
              </w:rPr>
              <w:t>Senior employees</w:t>
            </w:r>
          </w:p>
        </w:tc>
        <w:tc>
          <w:tcPr>
            <w:tcW w:w="953" w:type="dxa"/>
            <w:tcBorders>
              <w:left w:val="single" w:sz="4" w:space="0" w:color="auto"/>
              <w:right w:val="nil"/>
            </w:tcBorders>
            <w:shd w:val="clear" w:color="auto" w:fill="FFFFFF" w:themeFill="background1"/>
          </w:tcPr>
          <w:p w14:paraId="35BAA540" w14:textId="77777777" w:rsidR="003A7208" w:rsidRPr="00505F7D" w:rsidRDefault="003A7208">
            <w:pPr>
              <w:pStyle w:val="ARTablebodynospacerightalign"/>
              <w:rPr>
                <w:b/>
                <w:bCs/>
              </w:rPr>
            </w:pPr>
            <w:r w:rsidRPr="00DD5488">
              <w:rPr>
                <w:b/>
                <w:bCs/>
              </w:rPr>
              <w:t>120</w:t>
            </w:r>
          </w:p>
        </w:tc>
        <w:tc>
          <w:tcPr>
            <w:tcW w:w="627" w:type="dxa"/>
            <w:tcBorders>
              <w:top w:val="single" w:sz="4" w:space="0" w:color="53565A"/>
              <w:left w:val="nil"/>
              <w:bottom w:val="single" w:sz="4" w:space="0" w:color="53565A"/>
              <w:right w:val="single" w:sz="4" w:space="0" w:color="auto"/>
            </w:tcBorders>
            <w:shd w:val="clear" w:color="auto" w:fill="FFFFFF" w:themeFill="background1"/>
          </w:tcPr>
          <w:p w14:paraId="54624C22" w14:textId="77777777" w:rsidR="003A7208" w:rsidRPr="007205D2" w:rsidRDefault="003A7208">
            <w:pPr>
              <w:pStyle w:val="ARTablebodynospacerightalign"/>
              <w:rPr>
                <w:b/>
                <w:bCs/>
              </w:rPr>
            </w:pPr>
            <w:r w:rsidRPr="00DD5488">
              <w:rPr>
                <w:b/>
                <w:bCs/>
              </w:rPr>
              <w:t>119</w:t>
            </w:r>
          </w:p>
        </w:tc>
        <w:tc>
          <w:tcPr>
            <w:tcW w:w="960" w:type="dxa"/>
            <w:tcBorders>
              <w:left w:val="single" w:sz="4" w:space="0" w:color="auto"/>
              <w:right w:val="nil"/>
            </w:tcBorders>
            <w:shd w:val="clear" w:color="auto" w:fill="FFFFFF" w:themeFill="background1"/>
          </w:tcPr>
          <w:p w14:paraId="5A0FA3EB" w14:textId="77777777" w:rsidR="003A7208" w:rsidRPr="007205D2" w:rsidRDefault="003A7208">
            <w:pPr>
              <w:pStyle w:val="ARTablebodynospacerightalign"/>
              <w:rPr>
                <w:b/>
                <w:bCs/>
              </w:rPr>
            </w:pPr>
            <w:r w:rsidRPr="00DD5488">
              <w:rPr>
                <w:b/>
                <w:bCs/>
              </w:rPr>
              <w:t>101</w:t>
            </w:r>
          </w:p>
        </w:tc>
        <w:tc>
          <w:tcPr>
            <w:tcW w:w="960" w:type="dxa"/>
            <w:tcBorders>
              <w:left w:val="nil"/>
              <w:right w:val="nil"/>
            </w:tcBorders>
            <w:shd w:val="clear" w:color="auto" w:fill="FFFFFF" w:themeFill="background1"/>
          </w:tcPr>
          <w:p w14:paraId="251059F8" w14:textId="77777777" w:rsidR="003A7208" w:rsidRPr="007205D2" w:rsidRDefault="003A7208">
            <w:pPr>
              <w:pStyle w:val="ARTablebodynospacerightalign"/>
              <w:rPr>
                <w:b/>
                <w:bCs/>
              </w:rPr>
            </w:pPr>
            <w:r w:rsidRPr="00DD5488">
              <w:rPr>
                <w:b/>
                <w:bCs/>
              </w:rPr>
              <w:t>3</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7F5852A3" w14:textId="77777777" w:rsidR="003A7208" w:rsidRPr="007205D2" w:rsidRDefault="003A7208">
            <w:pPr>
              <w:pStyle w:val="ARTablebodynospacerightalign"/>
              <w:rPr>
                <w:b/>
                <w:bCs/>
              </w:rPr>
            </w:pPr>
            <w:r w:rsidRPr="00DD5488">
              <w:rPr>
                <w:b/>
                <w:bCs/>
              </w:rPr>
              <w:t>103</w:t>
            </w:r>
          </w:p>
        </w:tc>
        <w:tc>
          <w:tcPr>
            <w:tcW w:w="960" w:type="dxa"/>
            <w:tcBorders>
              <w:left w:val="single" w:sz="4" w:space="0" w:color="auto"/>
              <w:right w:val="nil"/>
            </w:tcBorders>
            <w:shd w:val="clear" w:color="auto" w:fill="FFFFFF" w:themeFill="background1"/>
          </w:tcPr>
          <w:p w14:paraId="7A67255B" w14:textId="77777777" w:rsidR="003A7208" w:rsidRPr="007205D2" w:rsidRDefault="003A7208">
            <w:pPr>
              <w:pStyle w:val="ARTablebodynospacerightalign"/>
              <w:rPr>
                <w:b/>
                <w:bCs/>
              </w:rPr>
            </w:pPr>
            <w:r w:rsidRPr="00DD5488">
              <w:rPr>
                <w:b/>
                <w:bCs/>
              </w:rPr>
              <w:t>16</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621114DC" w14:textId="77777777" w:rsidR="003A7208" w:rsidRPr="007205D2" w:rsidRDefault="003A7208">
            <w:pPr>
              <w:pStyle w:val="ARTablebodynospacerightalign"/>
              <w:rPr>
                <w:b/>
                <w:bCs/>
              </w:rPr>
            </w:pPr>
            <w:r w:rsidRPr="00DD5488">
              <w:rPr>
                <w:b/>
                <w:bCs/>
              </w:rPr>
              <w:t>16</w:t>
            </w:r>
          </w:p>
        </w:tc>
        <w:tc>
          <w:tcPr>
            <w:tcW w:w="960" w:type="dxa"/>
            <w:tcBorders>
              <w:right w:val="nil"/>
            </w:tcBorders>
            <w:shd w:val="clear" w:color="auto" w:fill="FFFFFF" w:themeFill="background1"/>
          </w:tcPr>
          <w:p w14:paraId="445A1F0D" w14:textId="77777777" w:rsidR="003A7208" w:rsidRPr="007205D2" w:rsidRDefault="003A7208">
            <w:pPr>
              <w:pStyle w:val="ARTablebodynospacerightalign"/>
              <w:rPr>
                <w:b/>
                <w:bCs/>
              </w:rPr>
            </w:pPr>
            <w:r w:rsidRPr="00DD1379" w:rsidDel="00F63DBB">
              <w:rPr>
                <w:b/>
                <w:bCs/>
              </w:rPr>
              <w:t>86</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50661B79" w14:textId="77777777" w:rsidR="003A7208" w:rsidRPr="007205D2" w:rsidRDefault="003A7208">
            <w:pPr>
              <w:pStyle w:val="ARTablebodynospacerightalign"/>
              <w:rPr>
                <w:b/>
                <w:bCs/>
              </w:rPr>
            </w:pPr>
            <w:r w:rsidRPr="007205D2" w:rsidDel="00F63DBB">
              <w:rPr>
                <w:b/>
                <w:bCs/>
              </w:rPr>
              <w:t>85</w:t>
            </w:r>
          </w:p>
        </w:tc>
        <w:tc>
          <w:tcPr>
            <w:tcW w:w="960" w:type="dxa"/>
            <w:tcBorders>
              <w:left w:val="single" w:sz="4" w:space="0" w:color="auto"/>
              <w:right w:val="nil"/>
            </w:tcBorders>
            <w:shd w:val="clear" w:color="auto" w:fill="FFFFFF" w:themeFill="background1"/>
          </w:tcPr>
          <w:p w14:paraId="7838E46B" w14:textId="77777777" w:rsidR="003A7208" w:rsidRPr="007205D2" w:rsidRDefault="003A7208">
            <w:pPr>
              <w:pStyle w:val="ARTablebodynospacerightalign"/>
              <w:rPr>
                <w:b/>
                <w:bCs/>
              </w:rPr>
            </w:pPr>
            <w:r w:rsidRPr="007205D2" w:rsidDel="00F63DBB">
              <w:rPr>
                <w:b/>
                <w:bCs/>
              </w:rPr>
              <w:t>75</w:t>
            </w:r>
          </w:p>
        </w:tc>
        <w:tc>
          <w:tcPr>
            <w:tcW w:w="960" w:type="dxa"/>
            <w:tcBorders>
              <w:left w:val="nil"/>
              <w:right w:val="nil"/>
            </w:tcBorders>
            <w:shd w:val="clear" w:color="auto" w:fill="FFFFFF" w:themeFill="background1"/>
          </w:tcPr>
          <w:p w14:paraId="399FD98D" w14:textId="77777777" w:rsidR="003A7208" w:rsidRPr="007205D2" w:rsidRDefault="003A7208">
            <w:pPr>
              <w:pStyle w:val="ARTablebodynospacerightalign"/>
              <w:rPr>
                <w:b/>
                <w:bCs/>
              </w:rPr>
            </w:pPr>
            <w:r w:rsidRPr="007205D2" w:rsidDel="00F63DBB">
              <w:rPr>
                <w:b/>
                <w:bCs/>
              </w:rPr>
              <w:t>4</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4469D9A7" w14:textId="77777777" w:rsidR="003A7208" w:rsidRPr="007205D2" w:rsidRDefault="003A7208">
            <w:pPr>
              <w:pStyle w:val="ARTablebodynospacerightalign"/>
              <w:rPr>
                <w:b/>
                <w:bCs/>
              </w:rPr>
            </w:pPr>
            <w:r w:rsidRPr="007205D2" w:rsidDel="00F63DBB">
              <w:rPr>
                <w:b/>
                <w:bCs/>
              </w:rPr>
              <w:t>78</w:t>
            </w:r>
          </w:p>
        </w:tc>
        <w:tc>
          <w:tcPr>
            <w:tcW w:w="960" w:type="dxa"/>
            <w:tcBorders>
              <w:left w:val="single" w:sz="4" w:space="0" w:color="auto"/>
              <w:right w:val="nil"/>
            </w:tcBorders>
            <w:shd w:val="clear" w:color="auto" w:fill="FFFFFF" w:themeFill="background1"/>
          </w:tcPr>
          <w:p w14:paraId="2BCFB6EF" w14:textId="77777777" w:rsidR="003A7208" w:rsidRPr="007205D2" w:rsidRDefault="003A7208">
            <w:pPr>
              <w:pStyle w:val="ARTablebodynospacerightalign"/>
              <w:rPr>
                <w:b/>
                <w:bCs/>
              </w:rPr>
            </w:pPr>
            <w:r w:rsidRPr="007205D2" w:rsidDel="00F63DBB">
              <w:rPr>
                <w:b/>
                <w:bCs/>
              </w:rPr>
              <w:t>7</w:t>
            </w:r>
          </w:p>
        </w:tc>
        <w:tc>
          <w:tcPr>
            <w:tcW w:w="640" w:type="dxa"/>
            <w:tcBorders>
              <w:top w:val="single" w:sz="4" w:space="0" w:color="53565A"/>
              <w:left w:val="nil"/>
              <w:bottom w:val="single" w:sz="4" w:space="0" w:color="53565A"/>
              <w:right w:val="nil"/>
            </w:tcBorders>
            <w:shd w:val="clear" w:color="auto" w:fill="FFFFFF" w:themeFill="background1"/>
          </w:tcPr>
          <w:p w14:paraId="5AA9AB71" w14:textId="77777777" w:rsidR="003A7208" w:rsidRPr="007205D2" w:rsidRDefault="003A7208">
            <w:pPr>
              <w:pStyle w:val="ARTablebodynospacerightalign"/>
              <w:rPr>
                <w:b/>
                <w:bCs/>
              </w:rPr>
            </w:pPr>
            <w:r w:rsidRPr="007205D2" w:rsidDel="00F63DBB">
              <w:rPr>
                <w:b/>
                <w:bCs/>
              </w:rPr>
              <w:t>7</w:t>
            </w:r>
          </w:p>
        </w:tc>
      </w:tr>
      <w:tr w:rsidR="001E46C1" w:rsidRPr="007205D2" w14:paraId="2B856A65" w14:textId="77777777">
        <w:tc>
          <w:tcPr>
            <w:tcW w:w="290" w:type="dxa"/>
            <w:vMerge/>
            <w:vAlign w:val="center"/>
          </w:tcPr>
          <w:p w14:paraId="67D94AFD" w14:textId="77777777" w:rsidR="003A7208" w:rsidRPr="00555299" w:rsidRDefault="003A7208">
            <w:pPr>
              <w:pStyle w:val="ARTableColHead"/>
              <w:spacing w:before="0" w:after="0"/>
              <w:jc w:val="center"/>
            </w:pPr>
          </w:p>
        </w:tc>
        <w:tc>
          <w:tcPr>
            <w:tcW w:w="2182" w:type="dxa"/>
            <w:tcBorders>
              <w:right w:val="single" w:sz="4" w:space="0" w:color="auto"/>
            </w:tcBorders>
          </w:tcPr>
          <w:p w14:paraId="161EC7D8" w14:textId="77777777" w:rsidR="003A7208" w:rsidRPr="00555299" w:rsidRDefault="003A7208">
            <w:pPr>
              <w:pStyle w:val="ARTablebodynospace"/>
            </w:pPr>
            <w:r w:rsidRPr="002924E4">
              <w:t>STS</w:t>
            </w:r>
          </w:p>
        </w:tc>
        <w:tc>
          <w:tcPr>
            <w:tcW w:w="953" w:type="dxa"/>
            <w:tcBorders>
              <w:left w:val="single" w:sz="4" w:space="0" w:color="auto"/>
              <w:right w:val="nil"/>
            </w:tcBorders>
            <w:shd w:val="clear" w:color="auto" w:fill="F2F2F2" w:themeFill="background1" w:themeFillShade="F2"/>
          </w:tcPr>
          <w:p w14:paraId="35E56D94" w14:textId="77777777" w:rsidR="003A7208" w:rsidRPr="00C3424E" w:rsidRDefault="003A7208">
            <w:pPr>
              <w:pStyle w:val="ARTablebodynospacerightalign"/>
            </w:pPr>
            <w:r w:rsidRPr="00CC2B2F">
              <w:t>56</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3DA9A4E0" w14:textId="77777777" w:rsidR="003A7208" w:rsidRPr="007205D2" w:rsidRDefault="003A7208">
            <w:pPr>
              <w:pStyle w:val="ARTablebodynospacerightalign"/>
            </w:pPr>
            <w:r w:rsidRPr="00CC2B2F">
              <w:t>56</w:t>
            </w:r>
          </w:p>
        </w:tc>
        <w:tc>
          <w:tcPr>
            <w:tcW w:w="960" w:type="dxa"/>
            <w:tcBorders>
              <w:left w:val="single" w:sz="4" w:space="0" w:color="auto"/>
              <w:right w:val="nil"/>
            </w:tcBorders>
            <w:shd w:val="clear" w:color="auto" w:fill="F2F2F2" w:themeFill="background1" w:themeFillShade="F2"/>
          </w:tcPr>
          <w:p w14:paraId="3027049C" w14:textId="77777777" w:rsidR="003A7208" w:rsidRPr="007205D2" w:rsidRDefault="003A7208">
            <w:pPr>
              <w:pStyle w:val="ARTablebodynospacerightalign"/>
            </w:pPr>
            <w:r w:rsidRPr="00CC2B2F">
              <w:t>40</w:t>
            </w:r>
          </w:p>
        </w:tc>
        <w:tc>
          <w:tcPr>
            <w:tcW w:w="960" w:type="dxa"/>
            <w:tcBorders>
              <w:left w:val="nil"/>
              <w:right w:val="nil"/>
            </w:tcBorders>
            <w:shd w:val="clear" w:color="auto" w:fill="F2F2F2" w:themeFill="background1" w:themeFillShade="F2"/>
          </w:tcPr>
          <w:p w14:paraId="63E8A957" w14:textId="77777777" w:rsidR="003A7208" w:rsidRPr="007205D2" w:rsidRDefault="003A7208">
            <w:pPr>
              <w:pStyle w:val="ARTablebodynospacerightalign"/>
            </w:pPr>
            <w:r w:rsidRPr="00CC2B2F">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FB5522F" w14:textId="77777777" w:rsidR="003A7208" w:rsidRPr="007205D2" w:rsidRDefault="003A7208">
            <w:pPr>
              <w:pStyle w:val="ARTablebodynospacerightalign"/>
            </w:pPr>
            <w:r w:rsidRPr="00CC2B2F">
              <w:t>40</w:t>
            </w:r>
          </w:p>
        </w:tc>
        <w:tc>
          <w:tcPr>
            <w:tcW w:w="960" w:type="dxa"/>
            <w:tcBorders>
              <w:left w:val="single" w:sz="4" w:space="0" w:color="auto"/>
              <w:right w:val="nil"/>
            </w:tcBorders>
            <w:shd w:val="clear" w:color="auto" w:fill="F2F2F2" w:themeFill="background1" w:themeFillShade="F2"/>
          </w:tcPr>
          <w:p w14:paraId="1A1EBE47" w14:textId="77777777" w:rsidR="003A7208" w:rsidRPr="007205D2" w:rsidRDefault="003A7208">
            <w:pPr>
              <w:pStyle w:val="ARTablebodynospacerightalign"/>
            </w:pPr>
            <w:r w:rsidRPr="00CC2B2F">
              <w:t>16</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28765E2B" w14:textId="77777777" w:rsidR="003A7208" w:rsidRPr="007205D2" w:rsidRDefault="003A7208">
            <w:pPr>
              <w:pStyle w:val="ARTablebodynospacerightalign"/>
            </w:pPr>
            <w:r w:rsidRPr="00CC2B2F">
              <w:t>16</w:t>
            </w:r>
          </w:p>
        </w:tc>
        <w:tc>
          <w:tcPr>
            <w:tcW w:w="960" w:type="dxa"/>
            <w:tcBorders>
              <w:right w:val="nil"/>
            </w:tcBorders>
          </w:tcPr>
          <w:p w14:paraId="6007702F" w14:textId="77777777" w:rsidR="003A7208" w:rsidRPr="007205D2" w:rsidRDefault="003A7208">
            <w:pPr>
              <w:pStyle w:val="ARTablebodynospacerightalign"/>
            </w:pPr>
            <w:r w:rsidRPr="00237B59">
              <w:t>26</w:t>
            </w:r>
          </w:p>
        </w:tc>
        <w:tc>
          <w:tcPr>
            <w:tcW w:w="620" w:type="dxa"/>
            <w:tcBorders>
              <w:top w:val="single" w:sz="4" w:space="0" w:color="53565A"/>
              <w:left w:val="nil"/>
              <w:bottom w:val="single" w:sz="4" w:space="0" w:color="53565A"/>
              <w:right w:val="single" w:sz="4" w:space="0" w:color="auto"/>
            </w:tcBorders>
          </w:tcPr>
          <w:p w14:paraId="1867AFBE" w14:textId="77777777" w:rsidR="003A7208" w:rsidRPr="007205D2" w:rsidRDefault="003A7208">
            <w:pPr>
              <w:pStyle w:val="ARTablebodynospacerightalign"/>
            </w:pPr>
            <w:r w:rsidRPr="007205D2">
              <w:t>26</w:t>
            </w:r>
          </w:p>
        </w:tc>
        <w:tc>
          <w:tcPr>
            <w:tcW w:w="960" w:type="dxa"/>
            <w:tcBorders>
              <w:left w:val="single" w:sz="4" w:space="0" w:color="auto"/>
              <w:right w:val="nil"/>
            </w:tcBorders>
          </w:tcPr>
          <w:p w14:paraId="5CCDB861" w14:textId="77777777" w:rsidR="003A7208" w:rsidRPr="007205D2" w:rsidRDefault="003A7208">
            <w:pPr>
              <w:pStyle w:val="ARTablebodynospacerightalign"/>
            </w:pPr>
            <w:r w:rsidRPr="007205D2">
              <w:t>21</w:t>
            </w:r>
          </w:p>
        </w:tc>
        <w:tc>
          <w:tcPr>
            <w:tcW w:w="960" w:type="dxa"/>
            <w:tcBorders>
              <w:left w:val="nil"/>
              <w:right w:val="nil"/>
            </w:tcBorders>
          </w:tcPr>
          <w:p w14:paraId="5B274F75" w14:textId="77777777" w:rsidR="003A7208" w:rsidRPr="007205D2" w:rsidRDefault="003A7208">
            <w:pPr>
              <w:pStyle w:val="ARTablebodynospacerightalign"/>
            </w:pPr>
            <w:r w:rsidRPr="007205D2">
              <w:t>-</w:t>
            </w:r>
          </w:p>
        </w:tc>
        <w:tc>
          <w:tcPr>
            <w:tcW w:w="620" w:type="dxa"/>
            <w:tcBorders>
              <w:top w:val="single" w:sz="4" w:space="0" w:color="53565A"/>
              <w:left w:val="nil"/>
              <w:bottom w:val="single" w:sz="4" w:space="0" w:color="53565A"/>
              <w:right w:val="single" w:sz="4" w:space="0" w:color="auto"/>
            </w:tcBorders>
          </w:tcPr>
          <w:p w14:paraId="0E201CC4" w14:textId="77777777" w:rsidR="003A7208" w:rsidRPr="007205D2" w:rsidRDefault="003A7208">
            <w:pPr>
              <w:pStyle w:val="ARTablebodynospacerightalign"/>
            </w:pPr>
            <w:r w:rsidRPr="007205D2">
              <w:t>21</w:t>
            </w:r>
          </w:p>
        </w:tc>
        <w:tc>
          <w:tcPr>
            <w:tcW w:w="960" w:type="dxa"/>
            <w:tcBorders>
              <w:left w:val="single" w:sz="4" w:space="0" w:color="auto"/>
              <w:right w:val="nil"/>
            </w:tcBorders>
          </w:tcPr>
          <w:p w14:paraId="00FC35D7" w14:textId="77777777" w:rsidR="003A7208" w:rsidRPr="007205D2" w:rsidRDefault="003A7208">
            <w:pPr>
              <w:pStyle w:val="ARTablebodynospacerightalign"/>
            </w:pPr>
            <w:r w:rsidRPr="007205D2">
              <w:t>5</w:t>
            </w:r>
          </w:p>
        </w:tc>
        <w:tc>
          <w:tcPr>
            <w:tcW w:w="640" w:type="dxa"/>
            <w:tcBorders>
              <w:top w:val="single" w:sz="4" w:space="0" w:color="53565A"/>
              <w:left w:val="nil"/>
              <w:bottom w:val="single" w:sz="4" w:space="0" w:color="53565A"/>
              <w:right w:val="nil"/>
            </w:tcBorders>
          </w:tcPr>
          <w:p w14:paraId="66AA3A24" w14:textId="77777777" w:rsidR="003A7208" w:rsidRPr="007205D2" w:rsidRDefault="003A7208">
            <w:pPr>
              <w:pStyle w:val="ARTablebodynospacerightalign"/>
            </w:pPr>
            <w:r w:rsidRPr="007205D2">
              <w:t>5</w:t>
            </w:r>
          </w:p>
        </w:tc>
      </w:tr>
      <w:tr w:rsidR="001E46C1" w:rsidRPr="007205D2" w14:paraId="7C323DA0" w14:textId="77777777">
        <w:tc>
          <w:tcPr>
            <w:tcW w:w="290" w:type="dxa"/>
            <w:vMerge/>
            <w:vAlign w:val="center"/>
          </w:tcPr>
          <w:p w14:paraId="384F7889" w14:textId="77777777" w:rsidR="003A7208" w:rsidRPr="00555299" w:rsidRDefault="003A7208">
            <w:pPr>
              <w:pStyle w:val="ARTableColHead"/>
              <w:spacing w:before="0" w:after="0"/>
              <w:jc w:val="center"/>
            </w:pPr>
          </w:p>
        </w:tc>
        <w:tc>
          <w:tcPr>
            <w:tcW w:w="2182" w:type="dxa"/>
            <w:tcBorders>
              <w:right w:val="single" w:sz="4" w:space="0" w:color="auto"/>
            </w:tcBorders>
          </w:tcPr>
          <w:p w14:paraId="5BD0036C" w14:textId="77777777" w:rsidR="003A7208" w:rsidRPr="00555299" w:rsidRDefault="003A7208">
            <w:pPr>
              <w:pStyle w:val="ARTablebodynospace"/>
            </w:pPr>
            <w:r w:rsidRPr="00555299">
              <w:t>Executives</w:t>
            </w:r>
          </w:p>
        </w:tc>
        <w:tc>
          <w:tcPr>
            <w:tcW w:w="953" w:type="dxa"/>
            <w:tcBorders>
              <w:left w:val="single" w:sz="4" w:space="0" w:color="auto"/>
              <w:right w:val="nil"/>
            </w:tcBorders>
            <w:shd w:val="clear" w:color="auto" w:fill="F2F2F2" w:themeFill="background1" w:themeFillShade="F2"/>
          </w:tcPr>
          <w:p w14:paraId="56203667" w14:textId="77777777" w:rsidR="003A7208" w:rsidRPr="00C3424E" w:rsidRDefault="003A7208">
            <w:pPr>
              <w:pStyle w:val="ARTablebodynospacerightalign"/>
            </w:pPr>
            <w:r w:rsidRPr="00CC2B2F">
              <w:t>63</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2CD3E409" w14:textId="77777777" w:rsidR="003A7208" w:rsidRPr="00C3424E" w:rsidRDefault="003A7208">
            <w:pPr>
              <w:pStyle w:val="ARTablebodynospacerightalign"/>
            </w:pPr>
            <w:r w:rsidRPr="00CC2B2F">
              <w:t>62</w:t>
            </w:r>
          </w:p>
        </w:tc>
        <w:tc>
          <w:tcPr>
            <w:tcW w:w="960" w:type="dxa"/>
            <w:tcBorders>
              <w:left w:val="single" w:sz="4" w:space="0" w:color="auto"/>
              <w:right w:val="nil"/>
            </w:tcBorders>
            <w:shd w:val="clear" w:color="auto" w:fill="F2F2F2" w:themeFill="background1" w:themeFillShade="F2"/>
          </w:tcPr>
          <w:p w14:paraId="57E00635" w14:textId="77777777" w:rsidR="003A7208" w:rsidRPr="00915B36" w:rsidRDefault="003A7208">
            <w:pPr>
              <w:pStyle w:val="ARTablebodynospacerightalign"/>
            </w:pPr>
            <w:r w:rsidRPr="00CC2B2F">
              <w:t>60</w:t>
            </w:r>
          </w:p>
        </w:tc>
        <w:tc>
          <w:tcPr>
            <w:tcW w:w="960" w:type="dxa"/>
            <w:tcBorders>
              <w:left w:val="nil"/>
              <w:right w:val="nil"/>
            </w:tcBorders>
            <w:shd w:val="clear" w:color="auto" w:fill="F2F2F2" w:themeFill="background1" w:themeFillShade="F2"/>
          </w:tcPr>
          <w:p w14:paraId="485B1065" w14:textId="77777777" w:rsidR="003A7208" w:rsidRPr="00915B36" w:rsidRDefault="003A7208">
            <w:pPr>
              <w:pStyle w:val="ARTablebodynospacerightalign"/>
            </w:pPr>
            <w:r w:rsidRPr="00CC2B2F">
              <w:t>3</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890D72B" w14:textId="77777777" w:rsidR="003A7208" w:rsidRPr="00915B36" w:rsidRDefault="003A7208">
            <w:pPr>
              <w:pStyle w:val="ARTablebodynospacerightalign"/>
            </w:pPr>
            <w:r w:rsidRPr="00CC2B2F">
              <w:t>62</w:t>
            </w:r>
          </w:p>
        </w:tc>
        <w:tc>
          <w:tcPr>
            <w:tcW w:w="960" w:type="dxa"/>
            <w:tcBorders>
              <w:left w:val="single" w:sz="4" w:space="0" w:color="auto"/>
              <w:right w:val="nil"/>
            </w:tcBorders>
            <w:shd w:val="clear" w:color="auto" w:fill="F2F2F2" w:themeFill="background1" w:themeFillShade="F2"/>
          </w:tcPr>
          <w:p w14:paraId="179B7CB7" w14:textId="77777777" w:rsidR="003A7208" w:rsidRPr="00915B36" w:rsidRDefault="003A7208">
            <w:pPr>
              <w:pStyle w:val="ARTablebodynospacerightalign"/>
            </w:pPr>
            <w:r w:rsidRPr="00CC2B2F">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30C4821" w14:textId="77777777" w:rsidR="003A7208" w:rsidRPr="00915B36" w:rsidRDefault="003A7208">
            <w:pPr>
              <w:pStyle w:val="ARTablebodynospacerightalign"/>
            </w:pPr>
            <w:r w:rsidRPr="00CC2B2F">
              <w:t>-</w:t>
            </w:r>
          </w:p>
        </w:tc>
        <w:tc>
          <w:tcPr>
            <w:tcW w:w="960" w:type="dxa"/>
            <w:tcBorders>
              <w:right w:val="nil"/>
            </w:tcBorders>
          </w:tcPr>
          <w:p w14:paraId="4937F70D" w14:textId="77777777" w:rsidR="003A7208" w:rsidRPr="00647AA1" w:rsidRDefault="003A7208">
            <w:pPr>
              <w:pStyle w:val="ARTablebodynospacerightalign"/>
            </w:pPr>
            <w:r w:rsidRPr="00237B59">
              <w:t>59</w:t>
            </w:r>
          </w:p>
        </w:tc>
        <w:tc>
          <w:tcPr>
            <w:tcW w:w="620" w:type="dxa"/>
            <w:tcBorders>
              <w:top w:val="single" w:sz="4" w:space="0" w:color="53565A"/>
              <w:left w:val="nil"/>
              <w:bottom w:val="single" w:sz="4" w:space="0" w:color="53565A"/>
              <w:right w:val="single" w:sz="4" w:space="0" w:color="auto"/>
            </w:tcBorders>
          </w:tcPr>
          <w:p w14:paraId="030D7821" w14:textId="77777777" w:rsidR="003A7208" w:rsidRPr="00647AA1" w:rsidRDefault="003A7208">
            <w:pPr>
              <w:pStyle w:val="ARTablebodynospacerightalign"/>
            </w:pPr>
            <w:r w:rsidRPr="00237B59">
              <w:t>58</w:t>
            </w:r>
          </w:p>
        </w:tc>
        <w:tc>
          <w:tcPr>
            <w:tcW w:w="960" w:type="dxa"/>
            <w:tcBorders>
              <w:left w:val="single" w:sz="4" w:space="0" w:color="auto"/>
              <w:right w:val="nil"/>
            </w:tcBorders>
          </w:tcPr>
          <w:p w14:paraId="36C64BA0" w14:textId="77777777" w:rsidR="003A7208" w:rsidRPr="00647AA1" w:rsidRDefault="003A7208">
            <w:pPr>
              <w:pStyle w:val="ARTablebodynospacerightalign"/>
            </w:pPr>
            <w:r w:rsidRPr="00237B59">
              <w:t>53</w:t>
            </w:r>
          </w:p>
        </w:tc>
        <w:tc>
          <w:tcPr>
            <w:tcW w:w="960" w:type="dxa"/>
            <w:tcBorders>
              <w:left w:val="nil"/>
              <w:right w:val="nil"/>
            </w:tcBorders>
          </w:tcPr>
          <w:p w14:paraId="70501776" w14:textId="77777777" w:rsidR="003A7208" w:rsidRPr="007205D2" w:rsidRDefault="003A7208">
            <w:pPr>
              <w:pStyle w:val="ARTablebodynospacerightalign"/>
            </w:pPr>
            <w:r w:rsidRPr="00237B59">
              <w:t>4</w:t>
            </w:r>
          </w:p>
        </w:tc>
        <w:tc>
          <w:tcPr>
            <w:tcW w:w="620" w:type="dxa"/>
            <w:tcBorders>
              <w:top w:val="single" w:sz="4" w:space="0" w:color="53565A"/>
              <w:left w:val="nil"/>
              <w:bottom w:val="single" w:sz="4" w:space="0" w:color="53565A"/>
              <w:right w:val="single" w:sz="4" w:space="0" w:color="auto"/>
            </w:tcBorders>
          </w:tcPr>
          <w:p w14:paraId="4BA0EEA5" w14:textId="77777777" w:rsidR="003A7208" w:rsidRPr="007205D2" w:rsidRDefault="003A7208">
            <w:pPr>
              <w:pStyle w:val="ARTablebodynospacerightalign"/>
            </w:pPr>
            <w:r w:rsidRPr="00237B59">
              <w:t>56</w:t>
            </w:r>
          </w:p>
        </w:tc>
        <w:tc>
          <w:tcPr>
            <w:tcW w:w="960" w:type="dxa"/>
            <w:tcBorders>
              <w:left w:val="single" w:sz="4" w:space="0" w:color="auto"/>
              <w:right w:val="nil"/>
            </w:tcBorders>
          </w:tcPr>
          <w:p w14:paraId="77F0159E" w14:textId="77777777" w:rsidR="003A7208" w:rsidRPr="007205D2" w:rsidRDefault="003A7208">
            <w:pPr>
              <w:pStyle w:val="ARTablebodynospacerightalign"/>
            </w:pPr>
            <w:r w:rsidRPr="00237B59">
              <w:t>2</w:t>
            </w:r>
          </w:p>
        </w:tc>
        <w:tc>
          <w:tcPr>
            <w:tcW w:w="640" w:type="dxa"/>
            <w:tcBorders>
              <w:top w:val="single" w:sz="4" w:space="0" w:color="53565A"/>
              <w:left w:val="nil"/>
              <w:bottom w:val="single" w:sz="4" w:space="0" w:color="53565A"/>
              <w:right w:val="nil"/>
            </w:tcBorders>
          </w:tcPr>
          <w:p w14:paraId="507A3AE5" w14:textId="77777777" w:rsidR="003A7208" w:rsidRPr="007205D2" w:rsidRDefault="003A7208">
            <w:pPr>
              <w:pStyle w:val="ARTablebodynospacerightalign"/>
            </w:pPr>
            <w:r w:rsidRPr="00237B59">
              <w:t>2</w:t>
            </w:r>
          </w:p>
        </w:tc>
      </w:tr>
      <w:tr w:rsidR="001E46C1" w:rsidRPr="007205D2" w14:paraId="03C2E263" w14:textId="77777777">
        <w:tc>
          <w:tcPr>
            <w:tcW w:w="290" w:type="dxa"/>
            <w:vMerge/>
            <w:vAlign w:val="center"/>
          </w:tcPr>
          <w:p w14:paraId="2E732C8B" w14:textId="77777777" w:rsidR="003A7208" w:rsidRPr="00555299" w:rsidRDefault="003A7208">
            <w:pPr>
              <w:pStyle w:val="ARTableColHead"/>
              <w:spacing w:before="0" w:after="0"/>
              <w:jc w:val="center"/>
            </w:pPr>
          </w:p>
        </w:tc>
        <w:tc>
          <w:tcPr>
            <w:tcW w:w="2182" w:type="dxa"/>
            <w:tcBorders>
              <w:right w:val="single" w:sz="4" w:space="0" w:color="auto"/>
            </w:tcBorders>
          </w:tcPr>
          <w:p w14:paraId="1380AF6F" w14:textId="77777777" w:rsidR="003A7208" w:rsidRPr="00555299" w:rsidRDefault="003A7208">
            <w:pPr>
              <w:pStyle w:val="ARTablebodynospace"/>
            </w:pPr>
            <w:r>
              <w:t>Secretary</w:t>
            </w:r>
          </w:p>
        </w:tc>
        <w:tc>
          <w:tcPr>
            <w:tcW w:w="953" w:type="dxa"/>
            <w:tcBorders>
              <w:left w:val="single" w:sz="4" w:space="0" w:color="auto"/>
              <w:right w:val="nil"/>
            </w:tcBorders>
            <w:shd w:val="clear" w:color="auto" w:fill="F2F2F2" w:themeFill="background1" w:themeFillShade="F2"/>
          </w:tcPr>
          <w:p w14:paraId="4AD6EE1F" w14:textId="77777777" w:rsidR="003A7208" w:rsidRPr="00C3424E" w:rsidRDefault="003A7208">
            <w:pPr>
              <w:pStyle w:val="ARTablebodynospacerightalign"/>
            </w:pPr>
            <w:r w:rsidRPr="00333A7F">
              <w:t>1</w:t>
            </w:r>
          </w:p>
        </w:tc>
        <w:tc>
          <w:tcPr>
            <w:tcW w:w="627" w:type="dxa"/>
            <w:tcBorders>
              <w:top w:val="single" w:sz="4" w:space="0" w:color="53565A"/>
              <w:left w:val="nil"/>
              <w:bottom w:val="single" w:sz="4" w:space="0" w:color="53565A"/>
              <w:right w:val="single" w:sz="4" w:space="0" w:color="auto"/>
            </w:tcBorders>
            <w:shd w:val="clear" w:color="auto" w:fill="F2F2F2" w:themeFill="background1" w:themeFillShade="F2"/>
          </w:tcPr>
          <w:p w14:paraId="3279E8F7" w14:textId="77777777" w:rsidR="003A7208" w:rsidRPr="00C3424E" w:rsidRDefault="003A7208">
            <w:pPr>
              <w:pStyle w:val="ARTablebodynospacerightalign"/>
            </w:pPr>
            <w:r w:rsidRPr="00333A7F">
              <w:t>1</w:t>
            </w:r>
          </w:p>
        </w:tc>
        <w:tc>
          <w:tcPr>
            <w:tcW w:w="960" w:type="dxa"/>
            <w:tcBorders>
              <w:left w:val="single" w:sz="4" w:space="0" w:color="auto"/>
              <w:right w:val="nil"/>
            </w:tcBorders>
            <w:shd w:val="clear" w:color="auto" w:fill="F2F2F2" w:themeFill="background1" w:themeFillShade="F2"/>
          </w:tcPr>
          <w:p w14:paraId="09EB0D12" w14:textId="77777777" w:rsidR="003A7208" w:rsidRPr="00915B36" w:rsidRDefault="003A7208">
            <w:pPr>
              <w:pStyle w:val="ARTablebodynospacerightalign"/>
            </w:pPr>
            <w:r w:rsidRPr="00333A7F">
              <w:t>1</w:t>
            </w:r>
          </w:p>
        </w:tc>
        <w:tc>
          <w:tcPr>
            <w:tcW w:w="960" w:type="dxa"/>
            <w:tcBorders>
              <w:left w:val="nil"/>
              <w:right w:val="nil"/>
            </w:tcBorders>
            <w:shd w:val="clear" w:color="auto" w:fill="F2F2F2" w:themeFill="background1" w:themeFillShade="F2"/>
          </w:tcPr>
          <w:p w14:paraId="19612E01" w14:textId="77777777" w:rsidR="003A7208" w:rsidRPr="00915B36" w:rsidRDefault="003A7208">
            <w:pPr>
              <w:pStyle w:val="ARTablebodynospacerightalign"/>
            </w:pPr>
            <w:r w:rsidRPr="00333A7F">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02E9443" w14:textId="77777777" w:rsidR="003A7208" w:rsidRPr="00915B36" w:rsidRDefault="003A7208">
            <w:pPr>
              <w:pStyle w:val="ARTablebodynospacerightalign"/>
            </w:pPr>
            <w:r w:rsidRPr="00333A7F">
              <w:t>1</w:t>
            </w:r>
          </w:p>
        </w:tc>
        <w:tc>
          <w:tcPr>
            <w:tcW w:w="960" w:type="dxa"/>
            <w:tcBorders>
              <w:left w:val="single" w:sz="4" w:space="0" w:color="auto"/>
              <w:right w:val="nil"/>
            </w:tcBorders>
            <w:shd w:val="clear" w:color="auto" w:fill="F2F2F2" w:themeFill="background1" w:themeFillShade="F2"/>
          </w:tcPr>
          <w:p w14:paraId="55FA9525" w14:textId="77777777" w:rsidR="003A7208" w:rsidRPr="00915B36" w:rsidRDefault="003A7208">
            <w:pPr>
              <w:pStyle w:val="ARTablebodynospacerightalign"/>
            </w:pPr>
            <w:r w:rsidRPr="00333A7F">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09389F3C" w14:textId="77777777" w:rsidR="003A7208" w:rsidRPr="00915B36" w:rsidRDefault="003A7208">
            <w:pPr>
              <w:pStyle w:val="ARTablebodynospacerightalign"/>
            </w:pPr>
            <w:r w:rsidRPr="00333A7F">
              <w:t>-</w:t>
            </w:r>
          </w:p>
        </w:tc>
        <w:tc>
          <w:tcPr>
            <w:tcW w:w="960" w:type="dxa"/>
            <w:tcBorders>
              <w:right w:val="nil"/>
            </w:tcBorders>
          </w:tcPr>
          <w:p w14:paraId="5C417EC3" w14:textId="77777777" w:rsidR="003A7208" w:rsidRPr="00647AA1" w:rsidRDefault="003A7208">
            <w:pPr>
              <w:pStyle w:val="ARTablebodynospacerightalign"/>
            </w:pPr>
            <w:r w:rsidRPr="00237B59">
              <w:t>1</w:t>
            </w:r>
          </w:p>
        </w:tc>
        <w:tc>
          <w:tcPr>
            <w:tcW w:w="620" w:type="dxa"/>
            <w:tcBorders>
              <w:top w:val="single" w:sz="4" w:space="0" w:color="53565A"/>
              <w:left w:val="nil"/>
              <w:bottom w:val="single" w:sz="4" w:space="0" w:color="53565A"/>
              <w:right w:val="single" w:sz="4" w:space="0" w:color="auto"/>
            </w:tcBorders>
          </w:tcPr>
          <w:p w14:paraId="57A8E0FF" w14:textId="77777777" w:rsidR="003A7208" w:rsidRPr="00647AA1" w:rsidRDefault="003A7208">
            <w:pPr>
              <w:pStyle w:val="ARTablebodynospacerightalign"/>
            </w:pPr>
            <w:r w:rsidRPr="00237B59">
              <w:t>1</w:t>
            </w:r>
          </w:p>
        </w:tc>
        <w:tc>
          <w:tcPr>
            <w:tcW w:w="960" w:type="dxa"/>
            <w:tcBorders>
              <w:left w:val="single" w:sz="4" w:space="0" w:color="auto"/>
              <w:right w:val="nil"/>
            </w:tcBorders>
          </w:tcPr>
          <w:p w14:paraId="04CC6E88" w14:textId="77777777" w:rsidR="003A7208" w:rsidRPr="00647AA1" w:rsidRDefault="003A7208">
            <w:pPr>
              <w:pStyle w:val="ARTablebodynospacerightalign"/>
            </w:pPr>
            <w:r w:rsidRPr="00237B59">
              <w:t>1</w:t>
            </w:r>
          </w:p>
        </w:tc>
        <w:tc>
          <w:tcPr>
            <w:tcW w:w="960" w:type="dxa"/>
            <w:tcBorders>
              <w:left w:val="nil"/>
              <w:right w:val="nil"/>
            </w:tcBorders>
          </w:tcPr>
          <w:p w14:paraId="31B90D5B" w14:textId="77777777" w:rsidR="003A7208" w:rsidRPr="007205D2" w:rsidRDefault="003A7208">
            <w:pPr>
              <w:pStyle w:val="ARTablebodynospacerightalign"/>
            </w:pPr>
            <w:r w:rsidRPr="00237B59">
              <w:t>-</w:t>
            </w:r>
          </w:p>
        </w:tc>
        <w:tc>
          <w:tcPr>
            <w:tcW w:w="620" w:type="dxa"/>
            <w:tcBorders>
              <w:top w:val="single" w:sz="4" w:space="0" w:color="53565A"/>
              <w:left w:val="nil"/>
              <w:bottom w:val="single" w:sz="4" w:space="0" w:color="53565A"/>
              <w:right w:val="single" w:sz="4" w:space="0" w:color="auto"/>
            </w:tcBorders>
          </w:tcPr>
          <w:p w14:paraId="23422D82" w14:textId="77777777" w:rsidR="003A7208" w:rsidRPr="007205D2" w:rsidRDefault="003A7208">
            <w:pPr>
              <w:pStyle w:val="ARTablebodynospacerightalign"/>
            </w:pPr>
            <w:r w:rsidRPr="00237B59">
              <w:t>1</w:t>
            </w:r>
          </w:p>
        </w:tc>
        <w:tc>
          <w:tcPr>
            <w:tcW w:w="960" w:type="dxa"/>
            <w:tcBorders>
              <w:left w:val="single" w:sz="4" w:space="0" w:color="auto"/>
              <w:right w:val="nil"/>
            </w:tcBorders>
          </w:tcPr>
          <w:p w14:paraId="3CD898B6" w14:textId="77777777" w:rsidR="003A7208" w:rsidRPr="007205D2" w:rsidRDefault="003A7208">
            <w:pPr>
              <w:pStyle w:val="ARTablebodynospacerightalign"/>
            </w:pPr>
            <w:r w:rsidRPr="00237B59">
              <w:t>-</w:t>
            </w:r>
          </w:p>
        </w:tc>
        <w:tc>
          <w:tcPr>
            <w:tcW w:w="640" w:type="dxa"/>
            <w:tcBorders>
              <w:top w:val="single" w:sz="4" w:space="0" w:color="53565A"/>
              <w:left w:val="nil"/>
              <w:bottom w:val="single" w:sz="4" w:space="0" w:color="53565A"/>
              <w:right w:val="nil"/>
            </w:tcBorders>
          </w:tcPr>
          <w:p w14:paraId="5C6758B4" w14:textId="77777777" w:rsidR="003A7208" w:rsidRPr="007205D2" w:rsidRDefault="003A7208">
            <w:pPr>
              <w:pStyle w:val="ARTablebodynospacerightalign"/>
            </w:pPr>
            <w:r w:rsidRPr="00237B59">
              <w:t>-</w:t>
            </w:r>
          </w:p>
        </w:tc>
      </w:tr>
      <w:tr w:rsidR="001E46C1" w:rsidRPr="007205D2" w14:paraId="29AB7B74" w14:textId="77777777">
        <w:tc>
          <w:tcPr>
            <w:tcW w:w="290" w:type="dxa"/>
            <w:vMerge/>
            <w:vAlign w:val="center"/>
          </w:tcPr>
          <w:p w14:paraId="6673A024" w14:textId="77777777" w:rsidR="003A7208" w:rsidRPr="00555299" w:rsidRDefault="003A7208">
            <w:pPr>
              <w:pStyle w:val="ARTableColHead"/>
              <w:spacing w:before="0" w:after="0"/>
              <w:jc w:val="center"/>
            </w:pPr>
          </w:p>
        </w:tc>
        <w:tc>
          <w:tcPr>
            <w:tcW w:w="2182" w:type="dxa"/>
            <w:tcBorders>
              <w:right w:val="single" w:sz="4" w:space="0" w:color="auto"/>
            </w:tcBorders>
          </w:tcPr>
          <w:p w14:paraId="7CD37D69" w14:textId="77777777" w:rsidR="003A7208" w:rsidRPr="00505F7D" w:rsidRDefault="003A7208">
            <w:pPr>
              <w:pStyle w:val="ARTablebodynospace"/>
              <w:rPr>
                <w:b/>
                <w:bCs/>
              </w:rPr>
            </w:pPr>
            <w:r w:rsidRPr="00DD1379">
              <w:rPr>
                <w:b/>
                <w:bCs/>
                <w:color w:val="005F9E" w:themeColor="accent6"/>
              </w:rPr>
              <w:t>Other</w:t>
            </w:r>
          </w:p>
        </w:tc>
        <w:tc>
          <w:tcPr>
            <w:tcW w:w="953" w:type="dxa"/>
            <w:tcBorders>
              <w:left w:val="single" w:sz="4" w:space="0" w:color="auto"/>
              <w:right w:val="nil"/>
            </w:tcBorders>
            <w:shd w:val="clear" w:color="auto" w:fill="FFFFFF" w:themeFill="background1"/>
          </w:tcPr>
          <w:p w14:paraId="587F1A68" w14:textId="63521FDB" w:rsidR="003A7208" w:rsidRPr="00505F7D" w:rsidRDefault="00D65366">
            <w:pPr>
              <w:pStyle w:val="ARTablebodynospacerightalign"/>
              <w:rPr>
                <w:b/>
                <w:bCs/>
              </w:rPr>
            </w:pPr>
            <w:r w:rsidRPr="00D65366">
              <w:rPr>
                <w:b/>
                <w:bCs/>
              </w:rPr>
              <w:t xml:space="preserve"> </w:t>
            </w:r>
            <w:r w:rsidR="003A7208" w:rsidRPr="00DD5488">
              <w:rPr>
                <w:b/>
                <w:bCs/>
              </w:rPr>
              <w:t>38</w:t>
            </w:r>
            <w:r w:rsidRPr="00D65366">
              <w:rPr>
                <w:b/>
                <w:bCs/>
              </w:rPr>
              <w:t xml:space="preserve"> </w:t>
            </w:r>
          </w:p>
        </w:tc>
        <w:tc>
          <w:tcPr>
            <w:tcW w:w="627" w:type="dxa"/>
            <w:tcBorders>
              <w:top w:val="single" w:sz="4" w:space="0" w:color="53565A"/>
              <w:left w:val="nil"/>
              <w:right w:val="single" w:sz="4" w:space="0" w:color="auto"/>
            </w:tcBorders>
            <w:shd w:val="clear" w:color="auto" w:fill="FFFFFF" w:themeFill="background1"/>
          </w:tcPr>
          <w:p w14:paraId="1F24EBF6" w14:textId="7F69F11C" w:rsidR="003A7208" w:rsidRPr="00505F7D" w:rsidRDefault="00D65366">
            <w:pPr>
              <w:pStyle w:val="ARTablebodynospacerightalign"/>
              <w:rPr>
                <w:b/>
                <w:bCs/>
              </w:rPr>
            </w:pPr>
            <w:r w:rsidRPr="00D65366">
              <w:rPr>
                <w:b/>
                <w:bCs/>
              </w:rPr>
              <w:t xml:space="preserve"> </w:t>
            </w:r>
            <w:r w:rsidR="003A7208" w:rsidRPr="00DD5488">
              <w:rPr>
                <w:b/>
                <w:bCs/>
              </w:rPr>
              <w:t>34</w:t>
            </w:r>
            <w:r w:rsidRPr="00D65366">
              <w:rPr>
                <w:b/>
                <w:bCs/>
              </w:rPr>
              <w:t xml:space="preserve"> </w:t>
            </w:r>
          </w:p>
        </w:tc>
        <w:tc>
          <w:tcPr>
            <w:tcW w:w="960" w:type="dxa"/>
            <w:tcBorders>
              <w:left w:val="single" w:sz="4" w:space="0" w:color="auto"/>
              <w:right w:val="nil"/>
            </w:tcBorders>
            <w:shd w:val="clear" w:color="auto" w:fill="FFFFFF" w:themeFill="background1"/>
          </w:tcPr>
          <w:p w14:paraId="667D1096" w14:textId="0FAAA323" w:rsidR="003A7208" w:rsidRPr="00505F7D" w:rsidRDefault="00D65366">
            <w:pPr>
              <w:pStyle w:val="ARTablebodynospacerightalign"/>
              <w:rPr>
                <w:b/>
                <w:bCs/>
              </w:rPr>
            </w:pPr>
            <w:r w:rsidRPr="00D65366">
              <w:rPr>
                <w:b/>
                <w:bCs/>
              </w:rPr>
              <w:t xml:space="preserve"> </w:t>
            </w:r>
            <w:r w:rsidR="003A7208" w:rsidRPr="00DD5488">
              <w:rPr>
                <w:b/>
                <w:bCs/>
              </w:rPr>
              <w:t>31</w:t>
            </w:r>
            <w:r w:rsidRPr="00D65366">
              <w:rPr>
                <w:b/>
                <w:bCs/>
              </w:rPr>
              <w:t xml:space="preserve"> </w:t>
            </w:r>
          </w:p>
        </w:tc>
        <w:tc>
          <w:tcPr>
            <w:tcW w:w="960" w:type="dxa"/>
            <w:tcBorders>
              <w:left w:val="nil"/>
              <w:right w:val="nil"/>
            </w:tcBorders>
            <w:shd w:val="clear" w:color="auto" w:fill="FFFFFF" w:themeFill="background1"/>
          </w:tcPr>
          <w:p w14:paraId="66F22AA0" w14:textId="00659C80" w:rsidR="003A7208" w:rsidRPr="00505F7D" w:rsidRDefault="00D65366">
            <w:pPr>
              <w:pStyle w:val="ARTablebodynospacerightalign"/>
              <w:rPr>
                <w:b/>
                <w:bCs/>
              </w:rPr>
            </w:pPr>
            <w:r w:rsidRPr="00D65366">
              <w:rPr>
                <w:b/>
                <w:bCs/>
              </w:rPr>
              <w:t xml:space="preserve"> </w:t>
            </w:r>
            <w:r w:rsidR="003A7208" w:rsidRPr="00DD5488">
              <w:rPr>
                <w:b/>
                <w:bCs/>
              </w:rPr>
              <w:t>2</w:t>
            </w:r>
            <w:r w:rsidRPr="00D65366">
              <w:rPr>
                <w:b/>
                <w:bCs/>
              </w:rPr>
              <w:t xml:space="preserve"> </w:t>
            </w:r>
          </w:p>
        </w:tc>
        <w:tc>
          <w:tcPr>
            <w:tcW w:w="620" w:type="dxa"/>
            <w:tcBorders>
              <w:top w:val="single" w:sz="4" w:space="0" w:color="53565A"/>
              <w:left w:val="nil"/>
              <w:right w:val="single" w:sz="4" w:space="0" w:color="auto"/>
            </w:tcBorders>
            <w:shd w:val="clear" w:color="auto" w:fill="FFFFFF" w:themeFill="background1"/>
          </w:tcPr>
          <w:p w14:paraId="735A17AF" w14:textId="6973DDBE" w:rsidR="003A7208" w:rsidRPr="00505F7D" w:rsidRDefault="00D65366">
            <w:pPr>
              <w:pStyle w:val="ARTablebodynospacerightalign"/>
              <w:rPr>
                <w:b/>
                <w:bCs/>
              </w:rPr>
            </w:pPr>
            <w:r w:rsidRPr="00D65366">
              <w:rPr>
                <w:b/>
                <w:bCs/>
              </w:rPr>
              <w:t xml:space="preserve"> </w:t>
            </w:r>
            <w:r w:rsidR="003A7208" w:rsidRPr="00DD5488">
              <w:rPr>
                <w:b/>
                <w:bCs/>
              </w:rPr>
              <w:t>32</w:t>
            </w:r>
            <w:r w:rsidRPr="00D65366">
              <w:rPr>
                <w:b/>
                <w:bCs/>
              </w:rPr>
              <w:t xml:space="preserve"> </w:t>
            </w:r>
          </w:p>
        </w:tc>
        <w:tc>
          <w:tcPr>
            <w:tcW w:w="960" w:type="dxa"/>
            <w:tcBorders>
              <w:left w:val="single" w:sz="4" w:space="0" w:color="auto"/>
              <w:right w:val="nil"/>
            </w:tcBorders>
            <w:shd w:val="clear" w:color="auto" w:fill="FFFFFF" w:themeFill="background1"/>
          </w:tcPr>
          <w:p w14:paraId="624B936D" w14:textId="55EB4E88" w:rsidR="003A7208" w:rsidRPr="00505F7D" w:rsidRDefault="00D65366">
            <w:pPr>
              <w:pStyle w:val="ARTablebodynospacerightalign"/>
              <w:rPr>
                <w:b/>
                <w:bCs/>
              </w:rPr>
            </w:pPr>
            <w:r w:rsidRPr="00D65366">
              <w:rPr>
                <w:b/>
                <w:bCs/>
              </w:rPr>
              <w:t xml:space="preserve"> </w:t>
            </w:r>
            <w:r w:rsidR="003A7208" w:rsidRPr="00DD5488">
              <w:rPr>
                <w:b/>
                <w:bCs/>
              </w:rPr>
              <w:t>5</w:t>
            </w:r>
            <w:r w:rsidRPr="00D65366">
              <w:rPr>
                <w:b/>
                <w:bCs/>
              </w:rPr>
              <w:t xml:space="preserve"> </w:t>
            </w:r>
          </w:p>
        </w:tc>
        <w:tc>
          <w:tcPr>
            <w:tcW w:w="620" w:type="dxa"/>
            <w:tcBorders>
              <w:top w:val="single" w:sz="4" w:space="0" w:color="53565A"/>
              <w:left w:val="nil"/>
              <w:right w:val="single" w:sz="4" w:space="0" w:color="auto"/>
            </w:tcBorders>
            <w:shd w:val="clear" w:color="auto" w:fill="FFFFFF" w:themeFill="background1"/>
          </w:tcPr>
          <w:p w14:paraId="0863AA5F" w14:textId="473DB8AB" w:rsidR="003A7208" w:rsidRPr="00505F7D" w:rsidRDefault="00D65366">
            <w:pPr>
              <w:pStyle w:val="ARTablebodynospacerightalign"/>
              <w:rPr>
                <w:b/>
                <w:bCs/>
              </w:rPr>
            </w:pPr>
            <w:r w:rsidRPr="00D65366">
              <w:rPr>
                <w:b/>
                <w:bCs/>
              </w:rPr>
              <w:t xml:space="preserve"> </w:t>
            </w:r>
            <w:r w:rsidR="003A7208" w:rsidRPr="00DD5488">
              <w:rPr>
                <w:b/>
                <w:bCs/>
              </w:rPr>
              <w:t>2</w:t>
            </w:r>
            <w:r w:rsidRPr="00D65366">
              <w:rPr>
                <w:b/>
                <w:bCs/>
              </w:rPr>
              <w:t xml:space="preserve"> </w:t>
            </w:r>
          </w:p>
        </w:tc>
        <w:tc>
          <w:tcPr>
            <w:tcW w:w="960" w:type="dxa"/>
            <w:tcBorders>
              <w:right w:val="nil"/>
            </w:tcBorders>
          </w:tcPr>
          <w:p w14:paraId="728BB5F5" w14:textId="77777777" w:rsidR="003A7208" w:rsidRPr="00505F7D" w:rsidRDefault="003A7208">
            <w:pPr>
              <w:pStyle w:val="ARTablebodynospacerightalign"/>
              <w:rPr>
                <w:b/>
                <w:bCs/>
              </w:rPr>
            </w:pPr>
            <w:r w:rsidRPr="00DD1379">
              <w:rPr>
                <w:b/>
                <w:bCs/>
              </w:rPr>
              <w:t>40</w:t>
            </w:r>
          </w:p>
        </w:tc>
        <w:tc>
          <w:tcPr>
            <w:tcW w:w="620" w:type="dxa"/>
            <w:tcBorders>
              <w:top w:val="single" w:sz="4" w:space="0" w:color="53565A"/>
              <w:left w:val="nil"/>
              <w:right w:val="single" w:sz="4" w:space="0" w:color="auto"/>
            </w:tcBorders>
          </w:tcPr>
          <w:p w14:paraId="74D061BA" w14:textId="77777777" w:rsidR="003A7208" w:rsidRPr="00505F7D" w:rsidRDefault="003A7208">
            <w:pPr>
              <w:pStyle w:val="ARTablebodynospacerightalign"/>
              <w:rPr>
                <w:b/>
                <w:bCs/>
              </w:rPr>
            </w:pPr>
            <w:r w:rsidRPr="00DD1379">
              <w:rPr>
                <w:b/>
                <w:bCs/>
              </w:rPr>
              <w:t>34</w:t>
            </w:r>
          </w:p>
        </w:tc>
        <w:tc>
          <w:tcPr>
            <w:tcW w:w="960" w:type="dxa"/>
            <w:tcBorders>
              <w:left w:val="single" w:sz="4" w:space="0" w:color="auto"/>
              <w:right w:val="nil"/>
            </w:tcBorders>
          </w:tcPr>
          <w:p w14:paraId="794201CC" w14:textId="77777777" w:rsidR="003A7208" w:rsidRPr="00505F7D" w:rsidRDefault="003A7208">
            <w:pPr>
              <w:pStyle w:val="ARTablebodynospacerightalign"/>
              <w:rPr>
                <w:b/>
                <w:bCs/>
              </w:rPr>
            </w:pPr>
            <w:r w:rsidRPr="00DD1379">
              <w:rPr>
                <w:b/>
                <w:bCs/>
              </w:rPr>
              <w:t>27</w:t>
            </w:r>
          </w:p>
        </w:tc>
        <w:tc>
          <w:tcPr>
            <w:tcW w:w="960" w:type="dxa"/>
            <w:tcBorders>
              <w:left w:val="nil"/>
              <w:right w:val="nil"/>
            </w:tcBorders>
          </w:tcPr>
          <w:p w14:paraId="744BD83B" w14:textId="77777777" w:rsidR="003A7208" w:rsidRPr="007205D2" w:rsidRDefault="003A7208">
            <w:pPr>
              <w:pStyle w:val="ARTablebodynospacerightalign"/>
              <w:rPr>
                <w:b/>
                <w:bCs/>
              </w:rPr>
            </w:pPr>
            <w:r w:rsidRPr="00DD1379">
              <w:rPr>
                <w:b/>
                <w:bCs/>
              </w:rPr>
              <w:t>1</w:t>
            </w:r>
          </w:p>
        </w:tc>
        <w:tc>
          <w:tcPr>
            <w:tcW w:w="620" w:type="dxa"/>
            <w:tcBorders>
              <w:top w:val="single" w:sz="4" w:space="0" w:color="53565A"/>
              <w:left w:val="nil"/>
              <w:right w:val="single" w:sz="4" w:space="0" w:color="auto"/>
            </w:tcBorders>
          </w:tcPr>
          <w:p w14:paraId="1CB349A5" w14:textId="77777777" w:rsidR="003A7208" w:rsidRPr="007205D2" w:rsidRDefault="003A7208">
            <w:pPr>
              <w:pStyle w:val="ARTablebodynospacerightalign"/>
              <w:rPr>
                <w:b/>
                <w:bCs/>
              </w:rPr>
            </w:pPr>
            <w:r w:rsidRPr="00DD1379">
              <w:rPr>
                <w:b/>
                <w:bCs/>
              </w:rPr>
              <w:t>28</w:t>
            </w:r>
          </w:p>
        </w:tc>
        <w:tc>
          <w:tcPr>
            <w:tcW w:w="960" w:type="dxa"/>
            <w:tcBorders>
              <w:left w:val="single" w:sz="4" w:space="0" w:color="auto"/>
              <w:right w:val="nil"/>
            </w:tcBorders>
          </w:tcPr>
          <w:p w14:paraId="251CFC4F" w14:textId="77777777" w:rsidR="003A7208" w:rsidRPr="007205D2" w:rsidRDefault="003A7208">
            <w:pPr>
              <w:pStyle w:val="ARTablebodynospacerightalign"/>
              <w:rPr>
                <w:b/>
                <w:bCs/>
              </w:rPr>
            </w:pPr>
            <w:r w:rsidRPr="00DD1379">
              <w:rPr>
                <w:b/>
                <w:bCs/>
              </w:rPr>
              <w:t>12</w:t>
            </w:r>
          </w:p>
        </w:tc>
        <w:tc>
          <w:tcPr>
            <w:tcW w:w="640" w:type="dxa"/>
            <w:tcBorders>
              <w:top w:val="single" w:sz="4" w:space="0" w:color="53565A"/>
              <w:left w:val="nil"/>
              <w:right w:val="nil"/>
            </w:tcBorders>
          </w:tcPr>
          <w:p w14:paraId="64083378" w14:textId="77777777" w:rsidR="003A7208" w:rsidRPr="007205D2" w:rsidRDefault="003A7208">
            <w:pPr>
              <w:pStyle w:val="ARTablebodynospacerightalign"/>
              <w:rPr>
                <w:b/>
                <w:bCs/>
              </w:rPr>
            </w:pPr>
            <w:r w:rsidRPr="00DD1379">
              <w:rPr>
                <w:b/>
                <w:bCs/>
              </w:rPr>
              <w:t>6</w:t>
            </w:r>
          </w:p>
        </w:tc>
      </w:tr>
      <w:tr w:rsidR="001E46C1" w:rsidRPr="007205D2" w14:paraId="6F2C1CA1" w14:textId="77777777" w:rsidTr="00E12151">
        <w:tc>
          <w:tcPr>
            <w:tcW w:w="290" w:type="dxa"/>
            <w:vMerge/>
            <w:vAlign w:val="center"/>
          </w:tcPr>
          <w:p w14:paraId="32ABEA75" w14:textId="77777777" w:rsidR="003A7208" w:rsidRPr="00555299" w:rsidRDefault="003A7208">
            <w:pPr>
              <w:pStyle w:val="ARTableColHead"/>
              <w:spacing w:before="0" w:after="0"/>
              <w:jc w:val="center"/>
            </w:pPr>
          </w:p>
        </w:tc>
        <w:tc>
          <w:tcPr>
            <w:tcW w:w="2182" w:type="dxa"/>
            <w:tcBorders>
              <w:right w:val="single" w:sz="4" w:space="0" w:color="auto"/>
            </w:tcBorders>
          </w:tcPr>
          <w:p w14:paraId="084E51C4" w14:textId="77777777" w:rsidR="003A7208" w:rsidRPr="00D64F65" w:rsidRDefault="003A7208">
            <w:pPr>
              <w:pStyle w:val="ARTablebodynospace"/>
              <w:rPr>
                <w:b/>
                <w:bCs/>
              </w:rPr>
            </w:pPr>
            <w:r w:rsidRPr="003871EC">
              <w:t>Legal officers</w:t>
            </w:r>
          </w:p>
        </w:tc>
        <w:tc>
          <w:tcPr>
            <w:tcW w:w="953" w:type="dxa"/>
            <w:tcBorders>
              <w:left w:val="single" w:sz="4" w:space="0" w:color="auto"/>
              <w:right w:val="nil"/>
            </w:tcBorders>
            <w:shd w:val="clear" w:color="auto" w:fill="F2F2F2" w:themeFill="background1" w:themeFillShade="F2"/>
          </w:tcPr>
          <w:p w14:paraId="3FA375B7" w14:textId="7649BDB8" w:rsidR="003A7208" w:rsidRPr="00FE5B59" w:rsidRDefault="00D65366">
            <w:pPr>
              <w:pStyle w:val="ARTablebodynospacerightalign"/>
              <w:rPr>
                <w:b/>
                <w:bCs/>
              </w:rPr>
            </w:pPr>
            <w:r w:rsidRPr="00D43ACC">
              <w:t xml:space="preserve"> </w:t>
            </w:r>
            <w:r w:rsidR="003A7208" w:rsidRPr="006762E3">
              <w:t>2</w:t>
            </w:r>
            <w:r w:rsidRPr="00D43ACC">
              <w:t xml:space="preserve"> </w:t>
            </w:r>
          </w:p>
        </w:tc>
        <w:tc>
          <w:tcPr>
            <w:tcW w:w="627" w:type="dxa"/>
            <w:tcBorders>
              <w:top w:val="single" w:sz="4" w:space="0" w:color="53565A"/>
              <w:left w:val="nil"/>
              <w:right w:val="single" w:sz="4" w:space="0" w:color="auto"/>
            </w:tcBorders>
            <w:shd w:val="clear" w:color="auto" w:fill="F2F2F2" w:themeFill="background1" w:themeFillShade="F2"/>
          </w:tcPr>
          <w:p w14:paraId="7CE7B914" w14:textId="4E82F2C5" w:rsidR="003A7208" w:rsidRPr="00FE5B59" w:rsidRDefault="00D65366">
            <w:pPr>
              <w:pStyle w:val="ARTablebodynospacerightalign"/>
              <w:rPr>
                <w:b/>
                <w:bCs/>
              </w:rPr>
            </w:pPr>
            <w:r w:rsidRPr="00D43ACC">
              <w:t xml:space="preserve"> </w:t>
            </w:r>
            <w:r w:rsidR="003A7208" w:rsidRPr="006762E3">
              <w:t>2</w:t>
            </w:r>
            <w:r w:rsidRPr="00D43ACC">
              <w:t xml:space="preserve"> </w:t>
            </w:r>
          </w:p>
        </w:tc>
        <w:tc>
          <w:tcPr>
            <w:tcW w:w="960" w:type="dxa"/>
            <w:tcBorders>
              <w:left w:val="single" w:sz="4" w:space="0" w:color="auto"/>
              <w:right w:val="nil"/>
            </w:tcBorders>
            <w:shd w:val="clear" w:color="auto" w:fill="F2F2F2" w:themeFill="background1" w:themeFillShade="F2"/>
          </w:tcPr>
          <w:p w14:paraId="60B43F08" w14:textId="221517F7" w:rsidR="003A7208" w:rsidRPr="00FE5B59" w:rsidRDefault="00D65366">
            <w:pPr>
              <w:pStyle w:val="ARTablebodynospacerightalign"/>
              <w:rPr>
                <w:b/>
                <w:bCs/>
              </w:rPr>
            </w:pPr>
            <w:r w:rsidRPr="00D43ACC">
              <w:t xml:space="preserve"> </w:t>
            </w:r>
            <w:r w:rsidR="003A7208" w:rsidRPr="006762E3">
              <w:t>1</w:t>
            </w:r>
            <w:r w:rsidRPr="00D43ACC">
              <w:t xml:space="preserve"> </w:t>
            </w:r>
          </w:p>
        </w:tc>
        <w:tc>
          <w:tcPr>
            <w:tcW w:w="960" w:type="dxa"/>
            <w:tcBorders>
              <w:left w:val="nil"/>
              <w:right w:val="nil"/>
            </w:tcBorders>
            <w:shd w:val="clear" w:color="auto" w:fill="F2F2F2" w:themeFill="background1" w:themeFillShade="F2"/>
          </w:tcPr>
          <w:p w14:paraId="7DE2FF07" w14:textId="5E000895" w:rsidR="003A7208" w:rsidRPr="00FE5B59" w:rsidRDefault="00D65366">
            <w:pPr>
              <w:pStyle w:val="ARTablebodynospacerightalign"/>
              <w:rPr>
                <w:b/>
                <w:bCs/>
              </w:rPr>
            </w:pPr>
            <w:r w:rsidRPr="00D43ACC">
              <w:t xml:space="preserve"> </w:t>
            </w:r>
            <w:r w:rsidR="003A7208" w:rsidRPr="006762E3">
              <w:t>1</w:t>
            </w:r>
            <w:r w:rsidRPr="00D43ACC">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085EA9AE" w14:textId="0033079E" w:rsidR="003A7208" w:rsidRPr="00FE5B59" w:rsidRDefault="00D65366">
            <w:pPr>
              <w:pStyle w:val="ARTablebodynospacerightalign"/>
              <w:rPr>
                <w:b/>
                <w:bCs/>
              </w:rPr>
            </w:pPr>
            <w:r w:rsidRPr="00D43ACC">
              <w:t xml:space="preserve"> </w:t>
            </w:r>
            <w:r w:rsidR="003A7208" w:rsidRPr="006762E3">
              <w:t>2</w:t>
            </w:r>
            <w:r w:rsidRPr="00D43ACC">
              <w:t xml:space="preserve"> </w:t>
            </w:r>
          </w:p>
        </w:tc>
        <w:tc>
          <w:tcPr>
            <w:tcW w:w="960" w:type="dxa"/>
            <w:tcBorders>
              <w:left w:val="single" w:sz="4" w:space="0" w:color="auto"/>
              <w:right w:val="nil"/>
            </w:tcBorders>
            <w:shd w:val="clear" w:color="auto" w:fill="F2F2F2" w:themeFill="background1" w:themeFillShade="F2"/>
          </w:tcPr>
          <w:p w14:paraId="32A02EAF" w14:textId="0EF25482" w:rsidR="003A7208" w:rsidRPr="00FE5B59" w:rsidRDefault="00D65366">
            <w:pPr>
              <w:pStyle w:val="ARTablebodynospacerightalign"/>
              <w:rPr>
                <w:b/>
                <w:bCs/>
              </w:rPr>
            </w:pPr>
            <w:r w:rsidRPr="00D43ACC">
              <w:t xml:space="preserve"> -</w:t>
            </w:r>
            <w:r w:rsidR="00492B1B">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462BCB70" w14:textId="4B4EA886" w:rsidR="003A7208" w:rsidRPr="00FE5B59" w:rsidRDefault="00D65366">
            <w:pPr>
              <w:pStyle w:val="ARTablebodynospacerightalign"/>
              <w:rPr>
                <w:b/>
                <w:bCs/>
              </w:rPr>
            </w:pPr>
            <w:r w:rsidRPr="00D43ACC">
              <w:t xml:space="preserve"> -</w:t>
            </w:r>
            <w:r w:rsidR="00492B1B">
              <w:t xml:space="preserve"> </w:t>
            </w:r>
          </w:p>
        </w:tc>
        <w:tc>
          <w:tcPr>
            <w:tcW w:w="960" w:type="dxa"/>
            <w:tcBorders>
              <w:right w:val="nil"/>
            </w:tcBorders>
          </w:tcPr>
          <w:p w14:paraId="192855B1" w14:textId="77777777" w:rsidR="003A7208" w:rsidRPr="00FE5B59" w:rsidRDefault="003A7208">
            <w:pPr>
              <w:pStyle w:val="ARTablebodynospacerightalign"/>
              <w:rPr>
                <w:b/>
                <w:bCs/>
              </w:rPr>
            </w:pPr>
            <w:r w:rsidRPr="00237B59">
              <w:t>2</w:t>
            </w:r>
          </w:p>
        </w:tc>
        <w:tc>
          <w:tcPr>
            <w:tcW w:w="620" w:type="dxa"/>
            <w:tcBorders>
              <w:top w:val="single" w:sz="4" w:space="0" w:color="53565A"/>
              <w:left w:val="nil"/>
              <w:right w:val="single" w:sz="4" w:space="0" w:color="auto"/>
            </w:tcBorders>
          </w:tcPr>
          <w:p w14:paraId="3B6C1E26" w14:textId="77777777" w:rsidR="003A7208" w:rsidRPr="00FE5B59" w:rsidRDefault="003A7208">
            <w:pPr>
              <w:pStyle w:val="ARTablebodynospacerightalign"/>
              <w:rPr>
                <w:b/>
                <w:bCs/>
              </w:rPr>
            </w:pPr>
            <w:r w:rsidRPr="00237B59">
              <w:t>2</w:t>
            </w:r>
          </w:p>
        </w:tc>
        <w:tc>
          <w:tcPr>
            <w:tcW w:w="960" w:type="dxa"/>
            <w:tcBorders>
              <w:left w:val="single" w:sz="4" w:space="0" w:color="auto"/>
              <w:right w:val="nil"/>
            </w:tcBorders>
          </w:tcPr>
          <w:p w14:paraId="3DCD7025" w14:textId="77777777" w:rsidR="003A7208" w:rsidRPr="00FE5B59" w:rsidRDefault="003A7208">
            <w:pPr>
              <w:pStyle w:val="ARTablebodynospacerightalign"/>
              <w:rPr>
                <w:b/>
                <w:bCs/>
              </w:rPr>
            </w:pPr>
            <w:r w:rsidRPr="00237B59">
              <w:t>1</w:t>
            </w:r>
          </w:p>
        </w:tc>
        <w:tc>
          <w:tcPr>
            <w:tcW w:w="960" w:type="dxa"/>
            <w:tcBorders>
              <w:left w:val="nil"/>
              <w:right w:val="nil"/>
            </w:tcBorders>
          </w:tcPr>
          <w:p w14:paraId="0D541B34" w14:textId="77777777" w:rsidR="003A7208" w:rsidRPr="007205D2" w:rsidRDefault="003A7208">
            <w:pPr>
              <w:pStyle w:val="ARTablebodynospacerightalign"/>
              <w:rPr>
                <w:b/>
                <w:bCs/>
              </w:rPr>
            </w:pPr>
            <w:r w:rsidRPr="00237B59">
              <w:t>1</w:t>
            </w:r>
          </w:p>
        </w:tc>
        <w:tc>
          <w:tcPr>
            <w:tcW w:w="620" w:type="dxa"/>
            <w:tcBorders>
              <w:top w:val="single" w:sz="4" w:space="0" w:color="53565A"/>
              <w:left w:val="nil"/>
              <w:right w:val="single" w:sz="4" w:space="0" w:color="auto"/>
            </w:tcBorders>
          </w:tcPr>
          <w:p w14:paraId="6EA4529C" w14:textId="77777777" w:rsidR="003A7208" w:rsidRPr="007205D2" w:rsidRDefault="003A7208">
            <w:pPr>
              <w:pStyle w:val="ARTablebodynospacerightalign"/>
              <w:rPr>
                <w:b/>
                <w:bCs/>
              </w:rPr>
            </w:pPr>
            <w:r w:rsidRPr="00237B59">
              <w:t>2</w:t>
            </w:r>
          </w:p>
        </w:tc>
        <w:tc>
          <w:tcPr>
            <w:tcW w:w="960" w:type="dxa"/>
            <w:tcBorders>
              <w:left w:val="single" w:sz="4" w:space="0" w:color="auto"/>
              <w:right w:val="nil"/>
            </w:tcBorders>
          </w:tcPr>
          <w:p w14:paraId="310217C5" w14:textId="77777777" w:rsidR="003A7208" w:rsidRPr="007205D2" w:rsidRDefault="003A7208">
            <w:pPr>
              <w:pStyle w:val="ARTablebodynospacerightalign"/>
              <w:rPr>
                <w:b/>
                <w:bCs/>
              </w:rPr>
            </w:pPr>
            <w:r w:rsidRPr="00237B59">
              <w:t>-</w:t>
            </w:r>
          </w:p>
        </w:tc>
        <w:tc>
          <w:tcPr>
            <w:tcW w:w="640" w:type="dxa"/>
            <w:tcBorders>
              <w:top w:val="single" w:sz="4" w:space="0" w:color="53565A"/>
              <w:left w:val="nil"/>
              <w:right w:val="nil"/>
            </w:tcBorders>
          </w:tcPr>
          <w:p w14:paraId="3856A607" w14:textId="77777777" w:rsidR="003A7208" w:rsidRPr="007205D2" w:rsidRDefault="003A7208">
            <w:pPr>
              <w:pStyle w:val="ARTablebodynospacerightalign"/>
              <w:rPr>
                <w:b/>
                <w:bCs/>
              </w:rPr>
            </w:pPr>
            <w:r w:rsidRPr="00237B59">
              <w:t>-</w:t>
            </w:r>
          </w:p>
        </w:tc>
      </w:tr>
      <w:tr w:rsidR="001E46C1" w:rsidRPr="007205D2" w14:paraId="022764DC" w14:textId="77777777" w:rsidTr="00E12151">
        <w:tc>
          <w:tcPr>
            <w:tcW w:w="290" w:type="dxa"/>
            <w:vMerge/>
            <w:vAlign w:val="center"/>
          </w:tcPr>
          <w:p w14:paraId="0A532E46" w14:textId="77777777" w:rsidR="003A7208" w:rsidRPr="00555299" w:rsidRDefault="003A7208">
            <w:pPr>
              <w:pStyle w:val="ARTableColHead"/>
              <w:spacing w:before="0" w:after="0"/>
              <w:jc w:val="center"/>
            </w:pPr>
          </w:p>
        </w:tc>
        <w:tc>
          <w:tcPr>
            <w:tcW w:w="2182" w:type="dxa"/>
            <w:tcBorders>
              <w:right w:val="single" w:sz="4" w:space="0" w:color="auto"/>
            </w:tcBorders>
          </w:tcPr>
          <w:p w14:paraId="3422E88E" w14:textId="77777777" w:rsidR="003A7208" w:rsidRPr="00D64F65" w:rsidRDefault="003A7208">
            <w:pPr>
              <w:pStyle w:val="ARTablebodynospace"/>
              <w:rPr>
                <w:b/>
                <w:bCs/>
              </w:rPr>
            </w:pPr>
            <w:r w:rsidRPr="003871EC">
              <w:t>Ministerial Drivers</w:t>
            </w:r>
          </w:p>
        </w:tc>
        <w:tc>
          <w:tcPr>
            <w:tcW w:w="953" w:type="dxa"/>
            <w:tcBorders>
              <w:left w:val="single" w:sz="4" w:space="0" w:color="auto"/>
              <w:right w:val="nil"/>
            </w:tcBorders>
            <w:shd w:val="clear" w:color="auto" w:fill="F2F2F2" w:themeFill="background1" w:themeFillShade="F2"/>
          </w:tcPr>
          <w:p w14:paraId="3A40611C" w14:textId="0B2E4914" w:rsidR="003A7208" w:rsidRPr="00FE5B59" w:rsidRDefault="00D65366">
            <w:pPr>
              <w:pStyle w:val="ARTablebodynospacerightalign"/>
              <w:rPr>
                <w:b/>
                <w:bCs/>
              </w:rPr>
            </w:pPr>
            <w:r w:rsidRPr="00D43ACC">
              <w:t xml:space="preserve"> </w:t>
            </w:r>
            <w:r w:rsidR="003A7208" w:rsidRPr="006762E3">
              <w:t>36</w:t>
            </w:r>
            <w:r w:rsidRPr="00D43ACC">
              <w:t xml:space="preserve"> </w:t>
            </w:r>
          </w:p>
        </w:tc>
        <w:tc>
          <w:tcPr>
            <w:tcW w:w="627" w:type="dxa"/>
            <w:tcBorders>
              <w:top w:val="single" w:sz="4" w:space="0" w:color="53565A"/>
              <w:left w:val="nil"/>
              <w:right w:val="single" w:sz="4" w:space="0" w:color="auto"/>
            </w:tcBorders>
            <w:shd w:val="clear" w:color="auto" w:fill="F2F2F2" w:themeFill="background1" w:themeFillShade="F2"/>
          </w:tcPr>
          <w:p w14:paraId="52DA3AA0" w14:textId="3170A412" w:rsidR="003A7208" w:rsidRPr="00FE5B59" w:rsidRDefault="00D65366">
            <w:pPr>
              <w:pStyle w:val="ARTablebodynospacerightalign"/>
              <w:rPr>
                <w:b/>
                <w:bCs/>
              </w:rPr>
            </w:pPr>
            <w:r w:rsidRPr="00D43ACC">
              <w:t xml:space="preserve"> </w:t>
            </w:r>
            <w:r w:rsidR="003A7208" w:rsidRPr="006762E3">
              <w:t>33</w:t>
            </w:r>
            <w:r w:rsidRPr="00D43ACC">
              <w:t xml:space="preserve"> </w:t>
            </w:r>
          </w:p>
        </w:tc>
        <w:tc>
          <w:tcPr>
            <w:tcW w:w="960" w:type="dxa"/>
            <w:tcBorders>
              <w:left w:val="single" w:sz="4" w:space="0" w:color="auto"/>
              <w:right w:val="nil"/>
            </w:tcBorders>
            <w:shd w:val="clear" w:color="auto" w:fill="F2F2F2" w:themeFill="background1" w:themeFillShade="F2"/>
          </w:tcPr>
          <w:p w14:paraId="1907E298" w14:textId="15643709" w:rsidR="003A7208" w:rsidRPr="00FE5B59" w:rsidRDefault="00D65366">
            <w:pPr>
              <w:pStyle w:val="ARTablebodynospacerightalign"/>
              <w:rPr>
                <w:b/>
                <w:bCs/>
              </w:rPr>
            </w:pPr>
            <w:r w:rsidRPr="00D43ACC">
              <w:t xml:space="preserve"> </w:t>
            </w:r>
            <w:r w:rsidR="003A7208" w:rsidRPr="006762E3">
              <w:t>30</w:t>
            </w:r>
            <w:r w:rsidRPr="00D43ACC">
              <w:t xml:space="preserve"> </w:t>
            </w:r>
          </w:p>
        </w:tc>
        <w:tc>
          <w:tcPr>
            <w:tcW w:w="960" w:type="dxa"/>
            <w:tcBorders>
              <w:left w:val="nil"/>
              <w:right w:val="nil"/>
            </w:tcBorders>
            <w:shd w:val="clear" w:color="auto" w:fill="F2F2F2" w:themeFill="background1" w:themeFillShade="F2"/>
          </w:tcPr>
          <w:p w14:paraId="5E8CAC38" w14:textId="54FD0B94" w:rsidR="003A7208" w:rsidRPr="00FE5B59" w:rsidRDefault="00D65366">
            <w:pPr>
              <w:pStyle w:val="ARTablebodynospacerightalign"/>
              <w:rPr>
                <w:b/>
                <w:bCs/>
              </w:rPr>
            </w:pPr>
            <w:r w:rsidRPr="00D43ACC">
              <w:t xml:space="preserve"> </w:t>
            </w:r>
            <w:r w:rsidR="003A7208" w:rsidRPr="006762E3">
              <w:t>1</w:t>
            </w:r>
            <w:r w:rsidRPr="00D43ACC">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55B7D9BA" w14:textId="6A0201FF" w:rsidR="003A7208" w:rsidRPr="00FE5B59" w:rsidRDefault="00D65366">
            <w:pPr>
              <w:pStyle w:val="ARTablebodynospacerightalign"/>
              <w:rPr>
                <w:b/>
                <w:bCs/>
              </w:rPr>
            </w:pPr>
            <w:r w:rsidRPr="00D43ACC">
              <w:t xml:space="preserve"> </w:t>
            </w:r>
            <w:r w:rsidR="003A7208" w:rsidRPr="006762E3">
              <w:t>30</w:t>
            </w:r>
            <w:r w:rsidRPr="00D43ACC">
              <w:t xml:space="preserve"> </w:t>
            </w:r>
          </w:p>
        </w:tc>
        <w:tc>
          <w:tcPr>
            <w:tcW w:w="960" w:type="dxa"/>
            <w:tcBorders>
              <w:left w:val="single" w:sz="4" w:space="0" w:color="auto"/>
              <w:right w:val="nil"/>
            </w:tcBorders>
            <w:shd w:val="clear" w:color="auto" w:fill="F2F2F2" w:themeFill="background1" w:themeFillShade="F2"/>
          </w:tcPr>
          <w:p w14:paraId="0928984E" w14:textId="0A16080F" w:rsidR="003A7208" w:rsidRPr="00FE5B59" w:rsidRDefault="00D65366">
            <w:pPr>
              <w:pStyle w:val="ARTablebodynospacerightalign"/>
              <w:rPr>
                <w:b/>
                <w:bCs/>
              </w:rPr>
            </w:pPr>
            <w:r w:rsidRPr="00D43ACC">
              <w:t xml:space="preserve"> </w:t>
            </w:r>
            <w:r w:rsidR="003A7208" w:rsidRPr="006762E3">
              <w:t>5</w:t>
            </w:r>
            <w:r w:rsidRPr="00D43ACC">
              <w:t xml:space="preserve"> </w:t>
            </w:r>
          </w:p>
        </w:tc>
        <w:tc>
          <w:tcPr>
            <w:tcW w:w="620" w:type="dxa"/>
            <w:tcBorders>
              <w:top w:val="single" w:sz="4" w:space="0" w:color="53565A"/>
              <w:left w:val="nil"/>
              <w:right w:val="single" w:sz="4" w:space="0" w:color="auto"/>
            </w:tcBorders>
            <w:shd w:val="clear" w:color="auto" w:fill="F2F2F2" w:themeFill="background1" w:themeFillShade="F2"/>
          </w:tcPr>
          <w:p w14:paraId="756792BE" w14:textId="509BB24D" w:rsidR="003A7208" w:rsidRPr="00FE5B59" w:rsidRDefault="00D65366">
            <w:pPr>
              <w:pStyle w:val="ARTablebodynospacerightalign"/>
              <w:rPr>
                <w:b/>
                <w:bCs/>
              </w:rPr>
            </w:pPr>
            <w:r w:rsidRPr="00D43ACC">
              <w:t xml:space="preserve"> </w:t>
            </w:r>
            <w:r w:rsidR="003A7208" w:rsidRPr="006762E3">
              <w:t>2</w:t>
            </w:r>
            <w:r w:rsidRPr="00D43ACC">
              <w:t xml:space="preserve"> </w:t>
            </w:r>
          </w:p>
        </w:tc>
        <w:tc>
          <w:tcPr>
            <w:tcW w:w="960" w:type="dxa"/>
            <w:tcBorders>
              <w:right w:val="nil"/>
            </w:tcBorders>
          </w:tcPr>
          <w:p w14:paraId="21757BE3" w14:textId="77777777" w:rsidR="003A7208" w:rsidRPr="00FE5B59" w:rsidRDefault="003A7208">
            <w:pPr>
              <w:pStyle w:val="ARTablebodynospacerightalign"/>
              <w:rPr>
                <w:b/>
                <w:bCs/>
              </w:rPr>
            </w:pPr>
            <w:r w:rsidRPr="00237B59">
              <w:t>38</w:t>
            </w:r>
          </w:p>
        </w:tc>
        <w:tc>
          <w:tcPr>
            <w:tcW w:w="620" w:type="dxa"/>
            <w:tcBorders>
              <w:top w:val="single" w:sz="4" w:space="0" w:color="53565A"/>
              <w:left w:val="nil"/>
              <w:right w:val="single" w:sz="4" w:space="0" w:color="auto"/>
            </w:tcBorders>
          </w:tcPr>
          <w:p w14:paraId="331E667E" w14:textId="77777777" w:rsidR="003A7208" w:rsidRPr="00FE5B59" w:rsidRDefault="003A7208">
            <w:pPr>
              <w:pStyle w:val="ARTablebodynospacerightalign"/>
              <w:rPr>
                <w:b/>
                <w:bCs/>
              </w:rPr>
            </w:pPr>
            <w:r w:rsidRPr="00237B59">
              <w:t>32</w:t>
            </w:r>
          </w:p>
        </w:tc>
        <w:tc>
          <w:tcPr>
            <w:tcW w:w="960" w:type="dxa"/>
            <w:tcBorders>
              <w:left w:val="single" w:sz="4" w:space="0" w:color="auto"/>
              <w:right w:val="nil"/>
            </w:tcBorders>
          </w:tcPr>
          <w:p w14:paraId="304EBE00" w14:textId="77777777" w:rsidR="003A7208" w:rsidRPr="00FE5B59" w:rsidRDefault="003A7208">
            <w:pPr>
              <w:pStyle w:val="ARTablebodynospacerightalign"/>
              <w:rPr>
                <w:b/>
                <w:bCs/>
              </w:rPr>
            </w:pPr>
            <w:r w:rsidRPr="00237B59">
              <w:t>26</w:t>
            </w:r>
          </w:p>
        </w:tc>
        <w:tc>
          <w:tcPr>
            <w:tcW w:w="960" w:type="dxa"/>
            <w:tcBorders>
              <w:left w:val="nil"/>
              <w:right w:val="nil"/>
            </w:tcBorders>
          </w:tcPr>
          <w:p w14:paraId="57DBD1C0" w14:textId="77777777" w:rsidR="003A7208" w:rsidRPr="007205D2" w:rsidRDefault="003A7208">
            <w:pPr>
              <w:pStyle w:val="ARTablebodynospacerightalign"/>
              <w:rPr>
                <w:b/>
                <w:bCs/>
              </w:rPr>
            </w:pPr>
            <w:r w:rsidRPr="00237B59">
              <w:t>-</w:t>
            </w:r>
          </w:p>
        </w:tc>
        <w:tc>
          <w:tcPr>
            <w:tcW w:w="620" w:type="dxa"/>
            <w:tcBorders>
              <w:top w:val="single" w:sz="4" w:space="0" w:color="53565A"/>
              <w:left w:val="nil"/>
              <w:right w:val="single" w:sz="4" w:space="0" w:color="auto"/>
            </w:tcBorders>
          </w:tcPr>
          <w:p w14:paraId="270AA518" w14:textId="77777777" w:rsidR="003A7208" w:rsidRPr="007205D2" w:rsidRDefault="003A7208">
            <w:pPr>
              <w:pStyle w:val="ARTablebodynospacerightalign"/>
              <w:rPr>
                <w:b/>
                <w:bCs/>
              </w:rPr>
            </w:pPr>
            <w:r w:rsidRPr="00237B59">
              <w:t>26</w:t>
            </w:r>
          </w:p>
        </w:tc>
        <w:tc>
          <w:tcPr>
            <w:tcW w:w="960" w:type="dxa"/>
            <w:tcBorders>
              <w:left w:val="single" w:sz="4" w:space="0" w:color="auto"/>
              <w:right w:val="nil"/>
            </w:tcBorders>
          </w:tcPr>
          <w:p w14:paraId="5E6C443C" w14:textId="77777777" w:rsidR="003A7208" w:rsidRPr="007205D2" w:rsidRDefault="003A7208">
            <w:pPr>
              <w:pStyle w:val="ARTablebodynospacerightalign"/>
              <w:rPr>
                <w:b/>
                <w:bCs/>
              </w:rPr>
            </w:pPr>
            <w:r w:rsidRPr="00237B59">
              <w:t>12</w:t>
            </w:r>
          </w:p>
        </w:tc>
        <w:tc>
          <w:tcPr>
            <w:tcW w:w="640" w:type="dxa"/>
            <w:tcBorders>
              <w:top w:val="single" w:sz="4" w:space="0" w:color="53565A"/>
              <w:left w:val="nil"/>
              <w:right w:val="nil"/>
            </w:tcBorders>
          </w:tcPr>
          <w:p w14:paraId="7A82ACAD" w14:textId="77777777" w:rsidR="003A7208" w:rsidRPr="007205D2" w:rsidRDefault="003A7208">
            <w:pPr>
              <w:pStyle w:val="ARTablebodynospacerightalign"/>
              <w:rPr>
                <w:b/>
                <w:bCs/>
              </w:rPr>
            </w:pPr>
            <w:r w:rsidRPr="00237B59">
              <w:t>6</w:t>
            </w:r>
          </w:p>
        </w:tc>
      </w:tr>
      <w:tr w:rsidR="001E46C1" w:rsidRPr="00555299" w14:paraId="2149D4ED" w14:textId="77777777">
        <w:trPr>
          <w:cnfStyle w:val="010000000000" w:firstRow="0" w:lastRow="1" w:firstColumn="0" w:lastColumn="0" w:oddVBand="0" w:evenVBand="0" w:oddHBand="0" w:evenHBand="0" w:firstRowFirstColumn="0" w:firstRowLastColumn="0" w:lastRowFirstColumn="0" w:lastRowLastColumn="0"/>
        </w:trPr>
        <w:tc>
          <w:tcPr>
            <w:tcW w:w="290" w:type="dxa"/>
            <w:vMerge/>
            <w:vAlign w:val="center"/>
          </w:tcPr>
          <w:p w14:paraId="3C54F0B6" w14:textId="77777777" w:rsidR="003A7208" w:rsidRPr="00555299" w:rsidRDefault="003A7208">
            <w:pPr>
              <w:pStyle w:val="ARTableColHead"/>
              <w:spacing w:before="0" w:after="0"/>
              <w:jc w:val="center"/>
            </w:pPr>
          </w:p>
        </w:tc>
        <w:tc>
          <w:tcPr>
            <w:tcW w:w="2182" w:type="dxa"/>
            <w:tcBorders>
              <w:right w:val="single" w:sz="4" w:space="0" w:color="auto"/>
            </w:tcBorders>
          </w:tcPr>
          <w:p w14:paraId="21A35714" w14:textId="77777777" w:rsidR="003A7208" w:rsidRPr="00D64F65" w:rsidRDefault="003A7208">
            <w:pPr>
              <w:pStyle w:val="ARTablebodynospace"/>
              <w:rPr>
                <w:b/>
                <w:bCs/>
              </w:rPr>
            </w:pPr>
            <w:r w:rsidRPr="00D64F65">
              <w:rPr>
                <w:b/>
                <w:bCs/>
              </w:rPr>
              <w:t>Total employee</w:t>
            </w:r>
            <w:r>
              <w:rPr>
                <w:b/>
                <w:bCs/>
              </w:rPr>
              <w:t>s</w:t>
            </w:r>
          </w:p>
        </w:tc>
        <w:tc>
          <w:tcPr>
            <w:tcW w:w="953" w:type="dxa"/>
            <w:tcBorders>
              <w:left w:val="single" w:sz="4" w:space="0" w:color="auto"/>
              <w:right w:val="nil"/>
            </w:tcBorders>
            <w:shd w:val="clear" w:color="auto" w:fill="FFFFFF" w:themeFill="background1"/>
          </w:tcPr>
          <w:p w14:paraId="12506665" w14:textId="1D48ABE4" w:rsidR="003A7208" w:rsidRPr="00505F7D" w:rsidRDefault="00D65366">
            <w:pPr>
              <w:pStyle w:val="ARTablebodynospacerightalign"/>
              <w:rPr>
                <w:b/>
                <w:bCs/>
              </w:rPr>
            </w:pPr>
            <w:r w:rsidRPr="00D65366">
              <w:rPr>
                <w:b/>
                <w:bCs/>
              </w:rPr>
              <w:t xml:space="preserve"> </w:t>
            </w:r>
            <w:r w:rsidR="003A7208" w:rsidRPr="00DD5488">
              <w:rPr>
                <w:b/>
                <w:bCs/>
              </w:rPr>
              <w:t>1,</w:t>
            </w:r>
            <w:r w:rsidRPr="00D65366">
              <w:rPr>
                <w:b/>
                <w:bCs/>
              </w:rPr>
              <w:t xml:space="preserve">870 </w:t>
            </w:r>
          </w:p>
        </w:tc>
        <w:tc>
          <w:tcPr>
            <w:tcW w:w="627" w:type="dxa"/>
            <w:tcBorders>
              <w:top w:val="single" w:sz="4" w:space="0" w:color="53565A"/>
              <w:left w:val="nil"/>
              <w:right w:val="single" w:sz="4" w:space="0" w:color="auto"/>
            </w:tcBorders>
            <w:shd w:val="clear" w:color="auto" w:fill="FFFFFF" w:themeFill="background1"/>
          </w:tcPr>
          <w:p w14:paraId="3174F926" w14:textId="2BA51E86" w:rsidR="003A7208" w:rsidRPr="00505F7D" w:rsidRDefault="00D65366">
            <w:pPr>
              <w:pStyle w:val="ARTablebodynospacerightalign"/>
              <w:rPr>
                <w:b/>
                <w:bCs/>
              </w:rPr>
            </w:pPr>
            <w:r w:rsidRPr="00D65366">
              <w:rPr>
                <w:b/>
                <w:bCs/>
              </w:rPr>
              <w:t xml:space="preserve"> </w:t>
            </w:r>
            <w:r w:rsidR="003A7208" w:rsidRPr="00DD5488">
              <w:rPr>
                <w:b/>
                <w:bCs/>
              </w:rPr>
              <w:t>1,</w:t>
            </w:r>
            <w:r w:rsidRPr="00D65366">
              <w:rPr>
                <w:b/>
                <w:bCs/>
              </w:rPr>
              <w:t xml:space="preserve">795 </w:t>
            </w:r>
          </w:p>
        </w:tc>
        <w:tc>
          <w:tcPr>
            <w:tcW w:w="960" w:type="dxa"/>
            <w:tcBorders>
              <w:left w:val="single" w:sz="4" w:space="0" w:color="auto"/>
              <w:right w:val="nil"/>
            </w:tcBorders>
            <w:shd w:val="clear" w:color="auto" w:fill="FFFFFF" w:themeFill="background1"/>
          </w:tcPr>
          <w:p w14:paraId="6F86F314" w14:textId="6375AF2E" w:rsidR="003A7208" w:rsidRPr="00505F7D" w:rsidRDefault="00D65366">
            <w:pPr>
              <w:pStyle w:val="ARTablebodynospacerightalign"/>
              <w:rPr>
                <w:b/>
                <w:bCs/>
              </w:rPr>
            </w:pPr>
            <w:r w:rsidRPr="00D65366">
              <w:rPr>
                <w:b/>
                <w:bCs/>
              </w:rPr>
              <w:t xml:space="preserve"> </w:t>
            </w:r>
            <w:r w:rsidR="003A7208" w:rsidRPr="00DD5488">
              <w:rPr>
                <w:b/>
                <w:bCs/>
              </w:rPr>
              <w:t>1,</w:t>
            </w:r>
            <w:r w:rsidRPr="00D65366">
              <w:rPr>
                <w:b/>
                <w:bCs/>
              </w:rPr>
              <w:t xml:space="preserve">282 </w:t>
            </w:r>
          </w:p>
        </w:tc>
        <w:tc>
          <w:tcPr>
            <w:tcW w:w="960" w:type="dxa"/>
            <w:tcBorders>
              <w:left w:val="nil"/>
              <w:right w:val="nil"/>
            </w:tcBorders>
            <w:shd w:val="clear" w:color="auto" w:fill="FFFFFF" w:themeFill="background1"/>
          </w:tcPr>
          <w:p w14:paraId="27284306" w14:textId="6F17A679" w:rsidR="003A7208" w:rsidRPr="00505F7D" w:rsidRDefault="00D65366">
            <w:pPr>
              <w:pStyle w:val="ARTablebodynospacerightalign"/>
              <w:rPr>
                <w:b/>
                <w:bCs/>
              </w:rPr>
            </w:pPr>
            <w:r w:rsidRPr="00D65366">
              <w:rPr>
                <w:b/>
                <w:bCs/>
              </w:rPr>
              <w:t xml:space="preserve"> </w:t>
            </w:r>
            <w:r w:rsidR="003A7208" w:rsidRPr="00DD5488">
              <w:rPr>
                <w:b/>
                <w:bCs/>
              </w:rPr>
              <w:t>192</w:t>
            </w:r>
            <w:r w:rsidRPr="00D65366">
              <w:rPr>
                <w:b/>
                <w:bCs/>
              </w:rPr>
              <w:t xml:space="preserve"> </w:t>
            </w:r>
          </w:p>
        </w:tc>
        <w:tc>
          <w:tcPr>
            <w:tcW w:w="620" w:type="dxa"/>
            <w:tcBorders>
              <w:top w:val="single" w:sz="4" w:space="0" w:color="53565A"/>
              <w:left w:val="nil"/>
              <w:right w:val="single" w:sz="4" w:space="0" w:color="auto"/>
            </w:tcBorders>
            <w:shd w:val="clear" w:color="auto" w:fill="FFFFFF" w:themeFill="background1"/>
          </w:tcPr>
          <w:p w14:paraId="4EA0014A" w14:textId="197D1576" w:rsidR="003A7208" w:rsidRPr="00505F7D" w:rsidRDefault="00D65366">
            <w:pPr>
              <w:pStyle w:val="ARTablebodynospacerightalign"/>
              <w:rPr>
                <w:b/>
                <w:bCs/>
              </w:rPr>
            </w:pPr>
            <w:r w:rsidRPr="00D65366">
              <w:rPr>
                <w:b/>
                <w:bCs/>
              </w:rPr>
              <w:t xml:space="preserve"> </w:t>
            </w:r>
            <w:r w:rsidR="003A7208" w:rsidRPr="00DD5488">
              <w:rPr>
                <w:b/>
                <w:bCs/>
              </w:rPr>
              <w:t>1,</w:t>
            </w:r>
            <w:r w:rsidRPr="00D65366">
              <w:rPr>
                <w:b/>
                <w:bCs/>
              </w:rPr>
              <w:t xml:space="preserve">421 </w:t>
            </w:r>
          </w:p>
        </w:tc>
        <w:tc>
          <w:tcPr>
            <w:tcW w:w="960" w:type="dxa"/>
            <w:tcBorders>
              <w:left w:val="single" w:sz="4" w:space="0" w:color="auto"/>
              <w:right w:val="nil"/>
            </w:tcBorders>
            <w:shd w:val="clear" w:color="auto" w:fill="FFFFFF" w:themeFill="background1"/>
          </w:tcPr>
          <w:p w14:paraId="6B5E51FE" w14:textId="7EBC54C2" w:rsidR="003A7208" w:rsidRPr="00505F7D" w:rsidRDefault="00D65366">
            <w:pPr>
              <w:pStyle w:val="ARTablebodynospacerightalign"/>
              <w:rPr>
                <w:b/>
                <w:bCs/>
              </w:rPr>
            </w:pPr>
            <w:r w:rsidRPr="00D65366">
              <w:rPr>
                <w:b/>
                <w:bCs/>
              </w:rPr>
              <w:t xml:space="preserve"> 396 </w:t>
            </w:r>
          </w:p>
        </w:tc>
        <w:tc>
          <w:tcPr>
            <w:tcW w:w="620" w:type="dxa"/>
            <w:tcBorders>
              <w:top w:val="single" w:sz="4" w:space="0" w:color="53565A"/>
              <w:left w:val="nil"/>
              <w:right w:val="single" w:sz="4" w:space="0" w:color="auto"/>
            </w:tcBorders>
            <w:shd w:val="clear" w:color="auto" w:fill="FFFFFF" w:themeFill="background1"/>
          </w:tcPr>
          <w:p w14:paraId="1C7C5C83" w14:textId="6EA47279" w:rsidR="003A7208" w:rsidRPr="00505F7D" w:rsidRDefault="00D65366">
            <w:pPr>
              <w:pStyle w:val="ARTablebodynospacerightalign"/>
              <w:rPr>
                <w:b/>
                <w:bCs/>
              </w:rPr>
            </w:pPr>
            <w:r w:rsidRPr="00D65366">
              <w:rPr>
                <w:b/>
                <w:bCs/>
              </w:rPr>
              <w:t xml:space="preserve"> 373 </w:t>
            </w:r>
          </w:p>
        </w:tc>
        <w:tc>
          <w:tcPr>
            <w:tcW w:w="960" w:type="dxa"/>
            <w:tcBorders>
              <w:right w:val="nil"/>
            </w:tcBorders>
          </w:tcPr>
          <w:p w14:paraId="69F5BBF8" w14:textId="77777777" w:rsidR="003A7208" w:rsidRPr="00505F7D" w:rsidRDefault="003A7208">
            <w:pPr>
              <w:pStyle w:val="ARTablebodynospacerightalign"/>
              <w:rPr>
                <w:b/>
                <w:bCs/>
              </w:rPr>
            </w:pPr>
            <w:r w:rsidRPr="00DD1379">
              <w:rPr>
                <w:b/>
                <w:bCs/>
              </w:rPr>
              <w:t>1</w:t>
            </w:r>
            <w:r>
              <w:rPr>
                <w:b/>
                <w:bCs/>
              </w:rPr>
              <w:t>,</w:t>
            </w:r>
            <w:r w:rsidRPr="00DD1379">
              <w:rPr>
                <w:b/>
                <w:bCs/>
              </w:rPr>
              <w:t>629</w:t>
            </w:r>
          </w:p>
        </w:tc>
        <w:tc>
          <w:tcPr>
            <w:tcW w:w="620" w:type="dxa"/>
            <w:tcBorders>
              <w:top w:val="single" w:sz="4" w:space="0" w:color="53565A"/>
              <w:left w:val="nil"/>
              <w:right w:val="single" w:sz="4" w:space="0" w:color="auto"/>
            </w:tcBorders>
          </w:tcPr>
          <w:p w14:paraId="133903A5" w14:textId="77777777" w:rsidR="003A7208" w:rsidRPr="00505F7D" w:rsidRDefault="003A7208">
            <w:pPr>
              <w:pStyle w:val="ARTablebodynospacerightalign"/>
              <w:rPr>
                <w:b/>
                <w:bCs/>
              </w:rPr>
            </w:pPr>
            <w:r w:rsidRPr="00DD1379">
              <w:rPr>
                <w:b/>
                <w:bCs/>
              </w:rPr>
              <w:t>1</w:t>
            </w:r>
            <w:r>
              <w:rPr>
                <w:b/>
                <w:bCs/>
              </w:rPr>
              <w:t>,</w:t>
            </w:r>
            <w:r w:rsidRPr="00DD1379">
              <w:rPr>
                <w:b/>
                <w:bCs/>
              </w:rPr>
              <w:t>558</w:t>
            </w:r>
          </w:p>
        </w:tc>
        <w:tc>
          <w:tcPr>
            <w:tcW w:w="960" w:type="dxa"/>
            <w:tcBorders>
              <w:left w:val="single" w:sz="4" w:space="0" w:color="auto"/>
              <w:right w:val="nil"/>
            </w:tcBorders>
          </w:tcPr>
          <w:p w14:paraId="0D4D8FA9" w14:textId="77777777" w:rsidR="003A7208" w:rsidRPr="00505F7D" w:rsidRDefault="003A7208">
            <w:pPr>
              <w:pStyle w:val="ARTablebodynospacerightalign"/>
              <w:rPr>
                <w:b/>
                <w:bCs/>
              </w:rPr>
            </w:pPr>
            <w:r w:rsidRPr="00DD1379">
              <w:rPr>
                <w:b/>
                <w:bCs/>
              </w:rPr>
              <w:t>1</w:t>
            </w:r>
            <w:r>
              <w:rPr>
                <w:b/>
                <w:bCs/>
              </w:rPr>
              <w:t>,</w:t>
            </w:r>
            <w:r w:rsidRPr="00DD1379">
              <w:rPr>
                <w:b/>
                <w:bCs/>
              </w:rPr>
              <w:t>090</w:t>
            </w:r>
          </w:p>
        </w:tc>
        <w:tc>
          <w:tcPr>
            <w:tcW w:w="960" w:type="dxa"/>
            <w:tcBorders>
              <w:left w:val="nil"/>
              <w:right w:val="nil"/>
            </w:tcBorders>
          </w:tcPr>
          <w:p w14:paraId="738CFB24" w14:textId="77777777" w:rsidR="003A7208" w:rsidRPr="00505F7D" w:rsidRDefault="003A7208">
            <w:pPr>
              <w:pStyle w:val="ARTablebodynospacerightalign"/>
              <w:rPr>
                <w:b/>
                <w:bCs/>
              </w:rPr>
            </w:pPr>
            <w:r w:rsidRPr="00DD1379">
              <w:rPr>
                <w:b/>
                <w:bCs/>
              </w:rPr>
              <w:t>151</w:t>
            </w:r>
          </w:p>
        </w:tc>
        <w:tc>
          <w:tcPr>
            <w:tcW w:w="620" w:type="dxa"/>
            <w:tcBorders>
              <w:top w:val="single" w:sz="4" w:space="0" w:color="53565A"/>
              <w:left w:val="nil"/>
              <w:right w:val="single" w:sz="4" w:space="0" w:color="auto"/>
            </w:tcBorders>
          </w:tcPr>
          <w:p w14:paraId="028B8F7D" w14:textId="77777777" w:rsidR="003A7208" w:rsidRPr="00505F7D" w:rsidRDefault="003A7208">
            <w:pPr>
              <w:pStyle w:val="ARTablebodynospacerightalign"/>
              <w:rPr>
                <w:b/>
                <w:bCs/>
              </w:rPr>
            </w:pPr>
            <w:r w:rsidRPr="00DD1379">
              <w:rPr>
                <w:b/>
                <w:bCs/>
              </w:rPr>
              <w:t>1</w:t>
            </w:r>
            <w:r>
              <w:rPr>
                <w:b/>
                <w:bCs/>
              </w:rPr>
              <w:t>,</w:t>
            </w:r>
            <w:r w:rsidRPr="00DD1379">
              <w:rPr>
                <w:b/>
                <w:bCs/>
              </w:rPr>
              <w:t>198</w:t>
            </w:r>
          </w:p>
        </w:tc>
        <w:tc>
          <w:tcPr>
            <w:tcW w:w="960" w:type="dxa"/>
            <w:tcBorders>
              <w:left w:val="single" w:sz="4" w:space="0" w:color="auto"/>
              <w:right w:val="nil"/>
            </w:tcBorders>
          </w:tcPr>
          <w:p w14:paraId="3F0C682E" w14:textId="77777777" w:rsidR="003A7208" w:rsidRPr="00505F7D" w:rsidRDefault="003A7208">
            <w:pPr>
              <w:pStyle w:val="ARTablebodynospacerightalign"/>
              <w:rPr>
                <w:b/>
                <w:bCs/>
              </w:rPr>
            </w:pPr>
            <w:r w:rsidRPr="00DD1379">
              <w:rPr>
                <w:b/>
                <w:bCs/>
              </w:rPr>
              <w:t>388</w:t>
            </w:r>
          </w:p>
        </w:tc>
        <w:tc>
          <w:tcPr>
            <w:tcW w:w="640" w:type="dxa"/>
            <w:tcBorders>
              <w:top w:val="single" w:sz="4" w:space="0" w:color="53565A"/>
              <w:left w:val="nil"/>
              <w:right w:val="nil"/>
            </w:tcBorders>
          </w:tcPr>
          <w:p w14:paraId="5A058846" w14:textId="77777777" w:rsidR="003A7208" w:rsidRPr="00505F7D" w:rsidRDefault="003A7208">
            <w:pPr>
              <w:pStyle w:val="ARTablebodynospacerightalign"/>
              <w:rPr>
                <w:b/>
                <w:bCs/>
              </w:rPr>
            </w:pPr>
            <w:r w:rsidRPr="00DD1379">
              <w:rPr>
                <w:b/>
                <w:bCs/>
              </w:rPr>
              <w:t>360</w:t>
            </w:r>
          </w:p>
        </w:tc>
      </w:tr>
    </w:tbl>
    <w:p w14:paraId="287A465D" w14:textId="77777777" w:rsidR="003A7208" w:rsidRDefault="003A7208" w:rsidP="003A7208">
      <w:pPr>
        <w:pStyle w:val="ARTableFootnote"/>
      </w:pPr>
      <w:r w:rsidRPr="008F77B7">
        <w:rPr>
          <w:rStyle w:val="Strong"/>
        </w:rPr>
        <w:t>Legend:</w:t>
      </w:r>
      <w:r w:rsidRPr="008F77B7">
        <w:t xml:space="preserve"> FTE: full-time equivalent; STS: senior technical specialists; Other: includes non-VPS aligned adaptive classification of</w:t>
      </w:r>
      <w:r>
        <w:rPr>
          <w:rFonts w:cs="Calibri"/>
        </w:rPr>
        <w:t xml:space="preserve"> </w:t>
      </w:r>
      <w:r w:rsidRPr="008F77B7">
        <w:t>Ministerial Transport Officer.</w:t>
      </w:r>
      <w:r>
        <w:t xml:space="preserve"> FTE totals may not add due to rounding.</w:t>
      </w:r>
    </w:p>
    <w:p w14:paraId="75EA3573" w14:textId="77777777" w:rsidR="003A7208" w:rsidRPr="008F77B7" w:rsidRDefault="003A7208" w:rsidP="003A7208">
      <w:pPr>
        <w:pStyle w:val="ARTableFootnote"/>
        <w:spacing w:before="0" w:after="0"/>
      </w:pPr>
      <w:r>
        <w:t>Notes:</w:t>
      </w:r>
    </w:p>
    <w:p w14:paraId="35116A8C" w14:textId="7EBFEC72" w:rsidR="003A7208" w:rsidRDefault="003A7208" w:rsidP="000E06E7">
      <w:pPr>
        <w:pStyle w:val="ARTableFootnoteIndent"/>
        <w:numPr>
          <w:ilvl w:val="0"/>
          <w:numId w:val="17"/>
        </w:numPr>
        <w:spacing w:before="0" w:after="0"/>
        <w:ind w:left="284" w:hanging="284"/>
      </w:pPr>
      <w:r>
        <w:t xml:space="preserve">As at </w:t>
      </w:r>
      <w:r w:rsidR="00287B6A">
        <w:t>30</w:t>
      </w:r>
      <w:r>
        <w:t xml:space="preserve"> June 2025, </w:t>
      </w:r>
      <w:r w:rsidR="00B8677C">
        <w:t xml:space="preserve">there were </w:t>
      </w:r>
      <w:r w:rsidR="001E54DB">
        <w:t xml:space="preserve">4 </w:t>
      </w:r>
      <w:r>
        <w:t xml:space="preserve">VPS Grade 6 employees acting as senior employees under long-term acting arrangements, including </w:t>
      </w:r>
      <w:r w:rsidR="00195C10">
        <w:t xml:space="preserve">2 </w:t>
      </w:r>
      <w:r>
        <w:t xml:space="preserve">acting as executives and </w:t>
      </w:r>
      <w:r w:rsidR="00195C10">
        <w:t xml:space="preserve">2 </w:t>
      </w:r>
      <w:r>
        <w:t xml:space="preserve">acting as </w:t>
      </w:r>
      <w:r w:rsidR="00B8677C">
        <w:t>STS</w:t>
      </w:r>
      <w:r>
        <w:t xml:space="preserve">. As at </w:t>
      </w:r>
      <w:r w:rsidR="00B8677C">
        <w:t>30</w:t>
      </w:r>
      <w:r>
        <w:t xml:space="preserve"> June 2024, </w:t>
      </w:r>
      <w:r w:rsidR="00B8677C">
        <w:t xml:space="preserve">there were </w:t>
      </w:r>
      <w:r w:rsidR="00195C10">
        <w:t xml:space="preserve">6 </w:t>
      </w:r>
      <w:r>
        <w:t>VPS Grade 6 employees acting as senior employee under long-term acting arrangements, all as executives.</w:t>
      </w:r>
    </w:p>
    <w:p w14:paraId="1927A5D0" w14:textId="26AAA335" w:rsidR="007205D2" w:rsidRPr="00B30FF0" w:rsidRDefault="003A7208" w:rsidP="000E06E7">
      <w:pPr>
        <w:pStyle w:val="ARTableFootnoteIndent"/>
        <w:numPr>
          <w:ilvl w:val="0"/>
          <w:numId w:val="17"/>
        </w:numPr>
        <w:tabs>
          <w:tab w:val="clear" w:pos="397"/>
        </w:tabs>
        <w:spacing w:before="0" w:after="0"/>
        <w:ind w:left="284" w:hanging="284"/>
      </w:pPr>
      <w:r>
        <w:t>Effective</w:t>
      </w:r>
      <w:r w:rsidR="00B8677C">
        <w:t xml:space="preserve"> from</w:t>
      </w:r>
      <w:r>
        <w:t xml:space="preserve"> 1 January 2025</w:t>
      </w:r>
      <w:r w:rsidR="00B8677C">
        <w:t>,</w:t>
      </w:r>
      <w:r>
        <w:t xml:space="preserve"> all Service Victoria staff were transferred to the </w:t>
      </w:r>
      <w:r w:rsidR="00287B6A">
        <w:t>DGS</w:t>
      </w:r>
      <w:r>
        <w:t xml:space="preserve"> as Service Victoria was abolished as an administrative office. The transfer of Service Victoria staff contributed to an increase </w:t>
      </w:r>
      <w:r w:rsidR="00453242">
        <w:t xml:space="preserve">in </w:t>
      </w:r>
      <w:r>
        <w:t xml:space="preserve">both fixed-term and ongoing employment levels in the </w:t>
      </w:r>
      <w:r w:rsidR="00B8677C">
        <w:t>department</w:t>
      </w:r>
      <w:r>
        <w:t xml:space="preserve">. A number of fixed-term staff who transferred from Service Victoria were also converted to ongoing contracts in accordance with legislated fixed-term contract limitations, contributing to an increase in the </w:t>
      </w:r>
      <w:r w:rsidR="00B8677C">
        <w:t xml:space="preserve">department’s </w:t>
      </w:r>
      <w:r>
        <w:t>ongoing employment levels.</w:t>
      </w:r>
    </w:p>
    <w:p w14:paraId="7ED78ABE" w14:textId="77777777" w:rsidR="00E33EB9" w:rsidRDefault="00E33EB9" w:rsidP="002E317A">
      <w:pPr>
        <w:pStyle w:val="ARTableFootnoteIndent"/>
        <w:numPr>
          <w:ilvl w:val="0"/>
          <w:numId w:val="17"/>
        </w:numPr>
        <w:spacing w:before="0" w:after="0"/>
        <w:ind w:left="357" w:hanging="357"/>
        <w:sectPr w:rsidR="00E33EB9" w:rsidSect="00947B61">
          <w:pgSz w:w="16840" w:h="11901" w:orient="landscape" w:code="9"/>
          <w:pgMar w:top="1418" w:right="1701" w:bottom="1559" w:left="1247" w:header="454" w:footer="454" w:gutter="0"/>
          <w:cols w:space="454"/>
          <w:docGrid w:linePitch="360"/>
        </w:sectPr>
      </w:pPr>
    </w:p>
    <w:p w14:paraId="65BF321B" w14:textId="686B506F" w:rsidR="00C4326F" w:rsidRPr="008F77B7" w:rsidRDefault="00C4326F" w:rsidP="00C4326F">
      <w:pPr>
        <w:pStyle w:val="Heading4"/>
        <w:spacing w:before="0"/>
      </w:pPr>
      <w:bookmarkStart w:id="1145" w:name="_Toc210718809"/>
      <w:r w:rsidRPr="008F77B7">
        <w:t xml:space="preserve">Table </w:t>
      </w:r>
      <w:r>
        <w:t>2</w:t>
      </w:r>
      <w:r w:rsidRPr="008F77B7">
        <w:t>: Annualised total salary, by $20,000 bands, for</w:t>
      </w:r>
      <w:r>
        <w:t xml:space="preserve"> </w:t>
      </w:r>
      <w:r w:rsidRPr="008F77B7">
        <w:t>executives and other senior non-executive staff</w:t>
      </w:r>
      <w:r>
        <w:t>,</w:t>
      </w:r>
      <w:r w:rsidRPr="00692861">
        <w:t xml:space="preserve"> </w:t>
      </w:r>
      <w:r>
        <w:t xml:space="preserve">including the </w:t>
      </w:r>
      <w:r w:rsidR="00126C27">
        <w:t>DGS</w:t>
      </w:r>
      <w:r>
        <w:t xml:space="preserve">, the </w:t>
      </w:r>
      <w:r w:rsidRPr="00150C16">
        <w:t>Board of Inquiry into the McCrae landslide</w:t>
      </w:r>
      <w:r>
        <w:t xml:space="preserve"> and </w:t>
      </w:r>
      <w:r w:rsidR="00126C27">
        <w:t>PROV</w:t>
      </w:r>
      <w:bookmarkEnd w:id="1145"/>
    </w:p>
    <w:p w14:paraId="72F22932" w14:textId="77777777" w:rsidR="00C4326F" w:rsidRPr="000A65D0" w:rsidRDefault="00C4326F" w:rsidP="00C4326F">
      <w:pPr>
        <w:pStyle w:val="ARBodyAboveTable"/>
      </w:pPr>
      <w:r w:rsidRPr="008F77B7">
        <w:t xml:space="preserve">Table </w:t>
      </w:r>
      <w:r>
        <w:t>2</w:t>
      </w:r>
      <w:r w:rsidRPr="008F77B7">
        <w:t xml:space="preserve"> discloses the annualised total salary for senior employees of DGS categorised by classification. The salary amount is reported as the full-time annualised salary.</w:t>
      </w:r>
    </w:p>
    <w:tbl>
      <w:tblPr>
        <w:tblStyle w:val="ARTable"/>
        <w:tblW w:w="8618" w:type="dxa"/>
        <w:tblBorders>
          <w:bottom w:val="none" w:sz="0" w:space="0" w:color="auto"/>
          <w:insideH w:val="none" w:sz="0" w:space="0" w:color="auto"/>
        </w:tblBorders>
        <w:tblLayout w:type="fixed"/>
        <w:tblLook w:val="06E0" w:firstRow="1" w:lastRow="1" w:firstColumn="1" w:lastColumn="0" w:noHBand="1" w:noVBand="1"/>
      </w:tblPr>
      <w:tblGrid>
        <w:gridCol w:w="6236"/>
        <w:gridCol w:w="1191"/>
        <w:gridCol w:w="1191"/>
      </w:tblGrid>
      <w:tr w:rsidR="00C4326F" w:rsidRPr="007619AE" w14:paraId="768429F0" w14:textId="77777777">
        <w:trPr>
          <w:cnfStyle w:val="100000000000" w:firstRow="1" w:lastRow="0" w:firstColumn="0" w:lastColumn="0" w:oddVBand="0" w:evenVBand="0" w:oddHBand="0" w:evenHBand="0" w:firstRowFirstColumn="0" w:firstRowLastColumn="0" w:lastRowFirstColumn="0" w:lastRowLastColumn="0"/>
        </w:trPr>
        <w:tc>
          <w:tcPr>
            <w:tcW w:w="6236" w:type="dxa"/>
            <w:shd w:val="clear" w:color="auto" w:fill="BFBFBF" w:themeFill="background1" w:themeFillShade="BF"/>
          </w:tcPr>
          <w:p w14:paraId="4F2358E0" w14:textId="77777777" w:rsidR="00C4326F" w:rsidRPr="007619AE" w:rsidRDefault="00C4326F">
            <w:pPr>
              <w:pStyle w:val="ARTableColHead"/>
              <w:spacing w:before="80" w:after="40"/>
            </w:pPr>
            <w:r w:rsidRPr="007619AE">
              <w:t>Income band (salary)</w:t>
            </w:r>
          </w:p>
        </w:tc>
        <w:tc>
          <w:tcPr>
            <w:tcW w:w="1191" w:type="dxa"/>
            <w:shd w:val="clear" w:color="auto" w:fill="BFBFBF" w:themeFill="background1" w:themeFillShade="BF"/>
          </w:tcPr>
          <w:p w14:paraId="1A157101" w14:textId="77777777" w:rsidR="00C4326F" w:rsidRPr="007619AE" w:rsidRDefault="00C4326F">
            <w:pPr>
              <w:pStyle w:val="ARTableColHead"/>
              <w:spacing w:before="80" w:after="40"/>
              <w:jc w:val="right"/>
            </w:pPr>
            <w:r w:rsidRPr="007619AE">
              <w:t>Executives</w:t>
            </w:r>
            <w:r w:rsidRPr="000A0E93">
              <w:rPr>
                <w:vertAlign w:val="superscript"/>
              </w:rPr>
              <w:t>(1)</w:t>
            </w:r>
          </w:p>
        </w:tc>
        <w:tc>
          <w:tcPr>
            <w:tcW w:w="1191" w:type="dxa"/>
            <w:shd w:val="clear" w:color="auto" w:fill="BFBFBF" w:themeFill="background1" w:themeFillShade="BF"/>
          </w:tcPr>
          <w:p w14:paraId="439CEEDB" w14:textId="77777777" w:rsidR="00C4326F" w:rsidRPr="007619AE" w:rsidRDefault="00C4326F">
            <w:pPr>
              <w:pStyle w:val="ARTableColHead"/>
              <w:spacing w:before="80" w:after="40"/>
              <w:jc w:val="right"/>
            </w:pPr>
            <w:r w:rsidRPr="007619AE">
              <w:t>STS</w:t>
            </w:r>
            <w:r w:rsidRPr="000A0E93">
              <w:rPr>
                <w:vertAlign w:val="superscript"/>
              </w:rPr>
              <w:t>(2)</w:t>
            </w:r>
          </w:p>
        </w:tc>
      </w:tr>
      <w:tr w:rsidR="00C4326F" w:rsidRPr="007048D5" w14:paraId="6F03852F" w14:textId="77777777">
        <w:tc>
          <w:tcPr>
            <w:tcW w:w="6236" w:type="dxa"/>
            <w:tcBorders>
              <w:bottom w:val="single" w:sz="4" w:space="0" w:color="auto"/>
            </w:tcBorders>
          </w:tcPr>
          <w:p w14:paraId="4749C8FC" w14:textId="77777777" w:rsidR="00C4326F" w:rsidRPr="007619AE" w:rsidRDefault="00C4326F">
            <w:pPr>
              <w:pStyle w:val="ARTableBody"/>
            </w:pPr>
            <w:r w:rsidRPr="007619AE">
              <w:t>&lt; $160,000</w:t>
            </w:r>
          </w:p>
        </w:tc>
        <w:tc>
          <w:tcPr>
            <w:tcW w:w="1191" w:type="dxa"/>
            <w:tcBorders>
              <w:bottom w:val="single" w:sz="4" w:space="0" w:color="auto"/>
            </w:tcBorders>
          </w:tcPr>
          <w:p w14:paraId="74B03B7E" w14:textId="77777777" w:rsidR="00C4326F" w:rsidRPr="00E7570E" w:rsidRDefault="00C4326F">
            <w:pPr>
              <w:pStyle w:val="ARTableBodyRight"/>
            </w:pPr>
          </w:p>
        </w:tc>
        <w:tc>
          <w:tcPr>
            <w:tcW w:w="1191" w:type="dxa"/>
            <w:tcBorders>
              <w:bottom w:val="single" w:sz="4" w:space="0" w:color="auto"/>
            </w:tcBorders>
          </w:tcPr>
          <w:p w14:paraId="27E749B6" w14:textId="77777777" w:rsidR="00C4326F" w:rsidRPr="00E7570E" w:rsidRDefault="00C4326F">
            <w:pPr>
              <w:pStyle w:val="ARTableBodyRight"/>
            </w:pPr>
          </w:p>
        </w:tc>
      </w:tr>
      <w:tr w:rsidR="00C4326F" w:rsidRPr="007048D5" w14:paraId="2CF78CEB" w14:textId="77777777">
        <w:tc>
          <w:tcPr>
            <w:tcW w:w="6236" w:type="dxa"/>
            <w:tcBorders>
              <w:top w:val="single" w:sz="4" w:space="0" w:color="auto"/>
              <w:bottom w:val="single" w:sz="4" w:space="0" w:color="auto"/>
            </w:tcBorders>
          </w:tcPr>
          <w:p w14:paraId="75195382" w14:textId="77777777" w:rsidR="00C4326F" w:rsidRPr="007619AE" w:rsidRDefault="00C4326F">
            <w:pPr>
              <w:pStyle w:val="ARTableBody"/>
              <w:spacing w:before="40" w:after="40"/>
            </w:pPr>
            <w:r w:rsidRPr="007619AE">
              <w:t>$160,000–$179,999</w:t>
            </w:r>
          </w:p>
        </w:tc>
        <w:tc>
          <w:tcPr>
            <w:tcW w:w="1191" w:type="dxa"/>
            <w:tcBorders>
              <w:top w:val="single" w:sz="4" w:space="0" w:color="auto"/>
              <w:bottom w:val="single" w:sz="4" w:space="0" w:color="auto"/>
            </w:tcBorders>
          </w:tcPr>
          <w:p w14:paraId="67A590BE" w14:textId="77777777" w:rsidR="00C4326F" w:rsidRPr="0059152E" w:rsidRDefault="00C4326F">
            <w:pPr>
              <w:pStyle w:val="ARTableBodyRight"/>
              <w:spacing w:before="40" w:after="40"/>
            </w:pPr>
          </w:p>
        </w:tc>
        <w:tc>
          <w:tcPr>
            <w:tcW w:w="1191" w:type="dxa"/>
            <w:tcBorders>
              <w:top w:val="single" w:sz="4" w:space="0" w:color="auto"/>
              <w:bottom w:val="single" w:sz="4" w:space="0" w:color="auto"/>
            </w:tcBorders>
          </w:tcPr>
          <w:p w14:paraId="55AEC63A" w14:textId="77777777" w:rsidR="00C4326F" w:rsidRPr="0059152E" w:rsidRDefault="00C4326F">
            <w:pPr>
              <w:pStyle w:val="ARTableBodyRight"/>
              <w:spacing w:before="40" w:after="40"/>
            </w:pPr>
          </w:p>
        </w:tc>
      </w:tr>
      <w:tr w:rsidR="00C4326F" w:rsidRPr="007048D5" w14:paraId="3B646371" w14:textId="77777777">
        <w:tc>
          <w:tcPr>
            <w:tcW w:w="6236" w:type="dxa"/>
            <w:tcBorders>
              <w:top w:val="single" w:sz="4" w:space="0" w:color="auto"/>
              <w:bottom w:val="single" w:sz="4" w:space="0" w:color="auto"/>
            </w:tcBorders>
          </w:tcPr>
          <w:p w14:paraId="2FE5D1CA" w14:textId="77777777" w:rsidR="00C4326F" w:rsidRPr="007619AE" w:rsidRDefault="00C4326F">
            <w:pPr>
              <w:pStyle w:val="ARTableBody"/>
              <w:spacing w:before="40" w:after="40"/>
            </w:pPr>
            <w:r w:rsidRPr="007619AE">
              <w:t>$180,000–$199,999</w:t>
            </w:r>
          </w:p>
        </w:tc>
        <w:tc>
          <w:tcPr>
            <w:tcW w:w="1191" w:type="dxa"/>
            <w:tcBorders>
              <w:top w:val="single" w:sz="4" w:space="0" w:color="auto"/>
              <w:bottom w:val="single" w:sz="4" w:space="0" w:color="auto"/>
            </w:tcBorders>
          </w:tcPr>
          <w:p w14:paraId="1EADF1A0" w14:textId="77777777" w:rsidR="00C4326F" w:rsidRPr="0059152E" w:rsidRDefault="00C4326F">
            <w:pPr>
              <w:pStyle w:val="ARTableBodyRight"/>
              <w:spacing w:before="40" w:after="40"/>
            </w:pPr>
            <w:r w:rsidRPr="003914FB">
              <w:t>7</w:t>
            </w:r>
          </w:p>
        </w:tc>
        <w:tc>
          <w:tcPr>
            <w:tcW w:w="1191" w:type="dxa"/>
            <w:tcBorders>
              <w:top w:val="single" w:sz="4" w:space="0" w:color="auto"/>
              <w:bottom w:val="single" w:sz="4" w:space="0" w:color="auto"/>
            </w:tcBorders>
          </w:tcPr>
          <w:p w14:paraId="121B464B" w14:textId="77777777" w:rsidR="00C4326F" w:rsidRPr="0059152E" w:rsidRDefault="00C4326F">
            <w:pPr>
              <w:pStyle w:val="ARTableBodyRight"/>
              <w:spacing w:before="40" w:after="40"/>
            </w:pPr>
            <w:r w:rsidRPr="003914FB">
              <w:t>8</w:t>
            </w:r>
          </w:p>
        </w:tc>
      </w:tr>
      <w:tr w:rsidR="00C4326F" w:rsidRPr="007048D5" w14:paraId="2C97130E" w14:textId="77777777">
        <w:tc>
          <w:tcPr>
            <w:tcW w:w="6236" w:type="dxa"/>
            <w:tcBorders>
              <w:top w:val="single" w:sz="4" w:space="0" w:color="auto"/>
              <w:bottom w:val="single" w:sz="4" w:space="0" w:color="auto"/>
            </w:tcBorders>
          </w:tcPr>
          <w:p w14:paraId="1547C8BC" w14:textId="77777777" w:rsidR="00C4326F" w:rsidRPr="007619AE" w:rsidRDefault="00C4326F">
            <w:pPr>
              <w:pStyle w:val="ARTableBody"/>
              <w:spacing w:before="40" w:after="40"/>
            </w:pPr>
            <w:r w:rsidRPr="007619AE">
              <w:t>$200,000–$219,999</w:t>
            </w:r>
          </w:p>
        </w:tc>
        <w:tc>
          <w:tcPr>
            <w:tcW w:w="1191" w:type="dxa"/>
            <w:tcBorders>
              <w:top w:val="single" w:sz="4" w:space="0" w:color="auto"/>
              <w:bottom w:val="single" w:sz="4" w:space="0" w:color="auto"/>
            </w:tcBorders>
          </w:tcPr>
          <w:p w14:paraId="7DEC903C" w14:textId="77777777" w:rsidR="00C4326F" w:rsidRPr="0059152E" w:rsidRDefault="00C4326F">
            <w:pPr>
              <w:pStyle w:val="ARTableBodyRight"/>
              <w:spacing w:before="40" w:after="40"/>
            </w:pPr>
            <w:r w:rsidRPr="003914FB">
              <w:t>11</w:t>
            </w:r>
          </w:p>
        </w:tc>
        <w:tc>
          <w:tcPr>
            <w:tcW w:w="1191" w:type="dxa"/>
            <w:tcBorders>
              <w:top w:val="single" w:sz="4" w:space="0" w:color="auto"/>
              <w:bottom w:val="single" w:sz="4" w:space="0" w:color="auto"/>
            </w:tcBorders>
          </w:tcPr>
          <w:p w14:paraId="776659FC" w14:textId="77777777" w:rsidR="00C4326F" w:rsidRPr="0059152E" w:rsidRDefault="00C4326F">
            <w:pPr>
              <w:pStyle w:val="ARTableBodyRight"/>
              <w:spacing w:before="40" w:after="40"/>
            </w:pPr>
            <w:r w:rsidRPr="00083BD0">
              <w:t>21</w:t>
            </w:r>
          </w:p>
        </w:tc>
      </w:tr>
      <w:tr w:rsidR="00C4326F" w:rsidRPr="007048D5" w14:paraId="5631239B" w14:textId="77777777">
        <w:tc>
          <w:tcPr>
            <w:tcW w:w="6236" w:type="dxa"/>
            <w:tcBorders>
              <w:top w:val="single" w:sz="4" w:space="0" w:color="auto"/>
              <w:bottom w:val="single" w:sz="4" w:space="0" w:color="auto"/>
            </w:tcBorders>
          </w:tcPr>
          <w:p w14:paraId="3AC2D954" w14:textId="77777777" w:rsidR="00C4326F" w:rsidRPr="007619AE" w:rsidRDefault="00C4326F">
            <w:pPr>
              <w:pStyle w:val="ARTableBody"/>
              <w:spacing w:before="40" w:after="40"/>
            </w:pPr>
            <w:r w:rsidRPr="007619AE">
              <w:t>$220,000–$239,999</w:t>
            </w:r>
          </w:p>
        </w:tc>
        <w:tc>
          <w:tcPr>
            <w:tcW w:w="1191" w:type="dxa"/>
            <w:tcBorders>
              <w:top w:val="single" w:sz="4" w:space="0" w:color="auto"/>
              <w:bottom w:val="single" w:sz="4" w:space="0" w:color="auto"/>
            </w:tcBorders>
          </w:tcPr>
          <w:p w14:paraId="60182BCD" w14:textId="77777777" w:rsidR="00C4326F" w:rsidRPr="0059152E" w:rsidRDefault="00C4326F">
            <w:pPr>
              <w:pStyle w:val="ARTableBodyRight"/>
              <w:spacing w:before="40" w:after="40"/>
            </w:pPr>
            <w:r w:rsidRPr="003914FB">
              <w:t>18</w:t>
            </w:r>
          </w:p>
        </w:tc>
        <w:tc>
          <w:tcPr>
            <w:tcW w:w="1191" w:type="dxa"/>
            <w:tcBorders>
              <w:top w:val="single" w:sz="4" w:space="0" w:color="auto"/>
              <w:bottom w:val="single" w:sz="4" w:space="0" w:color="auto"/>
            </w:tcBorders>
          </w:tcPr>
          <w:p w14:paraId="1A5551D5" w14:textId="77777777" w:rsidR="00C4326F" w:rsidRPr="0059152E" w:rsidRDefault="00C4326F">
            <w:pPr>
              <w:pStyle w:val="ARTableBodyRight"/>
              <w:spacing w:before="40" w:after="40"/>
            </w:pPr>
            <w:r w:rsidRPr="003914FB">
              <w:t>11</w:t>
            </w:r>
          </w:p>
        </w:tc>
      </w:tr>
      <w:tr w:rsidR="00C4326F" w:rsidRPr="007048D5" w14:paraId="602EC976" w14:textId="77777777">
        <w:tc>
          <w:tcPr>
            <w:tcW w:w="6236" w:type="dxa"/>
            <w:tcBorders>
              <w:top w:val="single" w:sz="4" w:space="0" w:color="auto"/>
              <w:bottom w:val="single" w:sz="4" w:space="0" w:color="auto"/>
            </w:tcBorders>
          </w:tcPr>
          <w:p w14:paraId="362FD93C" w14:textId="77777777" w:rsidR="00C4326F" w:rsidRPr="007619AE" w:rsidRDefault="00C4326F">
            <w:pPr>
              <w:pStyle w:val="ARTableBody"/>
              <w:spacing w:before="40" w:after="40"/>
            </w:pPr>
            <w:r w:rsidRPr="007619AE">
              <w:t>$240,000–$259,999</w:t>
            </w:r>
          </w:p>
        </w:tc>
        <w:tc>
          <w:tcPr>
            <w:tcW w:w="1191" w:type="dxa"/>
            <w:tcBorders>
              <w:top w:val="single" w:sz="4" w:space="0" w:color="auto"/>
              <w:bottom w:val="single" w:sz="4" w:space="0" w:color="auto"/>
            </w:tcBorders>
          </w:tcPr>
          <w:p w14:paraId="64ADAA29" w14:textId="77777777" w:rsidR="00C4326F" w:rsidRPr="0059152E" w:rsidRDefault="00C4326F">
            <w:pPr>
              <w:pStyle w:val="ARTableBodyRight"/>
              <w:spacing w:before="40" w:after="40"/>
            </w:pPr>
            <w:r w:rsidRPr="003914FB">
              <w:t>8</w:t>
            </w:r>
          </w:p>
        </w:tc>
        <w:tc>
          <w:tcPr>
            <w:tcW w:w="1191" w:type="dxa"/>
            <w:tcBorders>
              <w:top w:val="single" w:sz="4" w:space="0" w:color="auto"/>
              <w:bottom w:val="single" w:sz="4" w:space="0" w:color="auto"/>
            </w:tcBorders>
          </w:tcPr>
          <w:p w14:paraId="7565DF27" w14:textId="77777777" w:rsidR="00C4326F" w:rsidRPr="0059152E" w:rsidRDefault="00C4326F">
            <w:pPr>
              <w:pStyle w:val="ARTableBodyRight"/>
              <w:spacing w:before="40" w:after="40"/>
            </w:pPr>
            <w:r w:rsidRPr="003914FB">
              <w:t>17</w:t>
            </w:r>
          </w:p>
        </w:tc>
      </w:tr>
      <w:tr w:rsidR="00C4326F" w:rsidRPr="007048D5" w14:paraId="54154ECF" w14:textId="77777777">
        <w:tc>
          <w:tcPr>
            <w:tcW w:w="6236" w:type="dxa"/>
            <w:tcBorders>
              <w:top w:val="single" w:sz="4" w:space="0" w:color="auto"/>
              <w:bottom w:val="single" w:sz="4" w:space="0" w:color="auto"/>
            </w:tcBorders>
          </w:tcPr>
          <w:p w14:paraId="7DF39C17" w14:textId="77777777" w:rsidR="00C4326F" w:rsidRPr="007619AE" w:rsidRDefault="00C4326F">
            <w:pPr>
              <w:pStyle w:val="ARTableBody"/>
              <w:spacing w:before="40" w:after="40"/>
            </w:pPr>
            <w:r w:rsidRPr="007619AE">
              <w:t>$260,000–$279,999</w:t>
            </w:r>
          </w:p>
        </w:tc>
        <w:tc>
          <w:tcPr>
            <w:tcW w:w="1191" w:type="dxa"/>
            <w:tcBorders>
              <w:top w:val="single" w:sz="4" w:space="0" w:color="auto"/>
              <w:bottom w:val="single" w:sz="4" w:space="0" w:color="auto"/>
            </w:tcBorders>
          </w:tcPr>
          <w:p w14:paraId="05B81199" w14:textId="77777777" w:rsidR="00C4326F" w:rsidRPr="0059152E" w:rsidRDefault="00C4326F">
            <w:pPr>
              <w:pStyle w:val="ARTableBodyRight"/>
              <w:spacing w:before="40" w:after="40"/>
            </w:pPr>
            <w:r w:rsidRPr="00083BD0">
              <w:t>4</w:t>
            </w:r>
          </w:p>
        </w:tc>
        <w:tc>
          <w:tcPr>
            <w:tcW w:w="1191" w:type="dxa"/>
            <w:tcBorders>
              <w:top w:val="single" w:sz="4" w:space="0" w:color="auto"/>
              <w:bottom w:val="single" w:sz="4" w:space="0" w:color="auto"/>
            </w:tcBorders>
          </w:tcPr>
          <w:p w14:paraId="0187DC26" w14:textId="77777777" w:rsidR="00C4326F" w:rsidRPr="0059152E" w:rsidRDefault="00C4326F">
            <w:pPr>
              <w:pStyle w:val="ARTableBodyRight"/>
              <w:spacing w:before="40" w:after="40"/>
            </w:pPr>
          </w:p>
        </w:tc>
      </w:tr>
      <w:tr w:rsidR="00C4326F" w:rsidRPr="007048D5" w14:paraId="73C92892" w14:textId="77777777">
        <w:tc>
          <w:tcPr>
            <w:tcW w:w="6236" w:type="dxa"/>
            <w:tcBorders>
              <w:top w:val="single" w:sz="4" w:space="0" w:color="auto"/>
              <w:bottom w:val="single" w:sz="4" w:space="0" w:color="auto"/>
            </w:tcBorders>
          </w:tcPr>
          <w:p w14:paraId="507D2D19" w14:textId="77777777" w:rsidR="00C4326F" w:rsidRPr="007619AE" w:rsidRDefault="00C4326F">
            <w:pPr>
              <w:pStyle w:val="ARTableBody"/>
              <w:spacing w:before="40" w:after="40"/>
            </w:pPr>
            <w:r w:rsidRPr="007619AE">
              <w:t>$280,000–$299,999</w:t>
            </w:r>
          </w:p>
        </w:tc>
        <w:tc>
          <w:tcPr>
            <w:tcW w:w="1191" w:type="dxa"/>
            <w:tcBorders>
              <w:top w:val="single" w:sz="4" w:space="0" w:color="auto"/>
              <w:bottom w:val="single" w:sz="4" w:space="0" w:color="auto"/>
            </w:tcBorders>
          </w:tcPr>
          <w:p w14:paraId="6D37EB7A" w14:textId="77777777" w:rsidR="00C4326F" w:rsidRPr="0059152E" w:rsidRDefault="00C4326F">
            <w:pPr>
              <w:pStyle w:val="ARTableBodyRight"/>
              <w:spacing w:before="40" w:after="40"/>
            </w:pPr>
            <w:r w:rsidRPr="003914FB">
              <w:t>6</w:t>
            </w:r>
          </w:p>
        </w:tc>
        <w:tc>
          <w:tcPr>
            <w:tcW w:w="1191" w:type="dxa"/>
            <w:tcBorders>
              <w:top w:val="single" w:sz="4" w:space="0" w:color="auto"/>
              <w:bottom w:val="single" w:sz="4" w:space="0" w:color="auto"/>
            </w:tcBorders>
          </w:tcPr>
          <w:p w14:paraId="15518788" w14:textId="77777777" w:rsidR="00C4326F" w:rsidRPr="0059152E" w:rsidRDefault="00C4326F">
            <w:pPr>
              <w:pStyle w:val="ARTableBodyRight"/>
              <w:spacing w:before="40" w:after="40"/>
            </w:pPr>
          </w:p>
        </w:tc>
      </w:tr>
      <w:tr w:rsidR="00C4326F" w:rsidRPr="007048D5" w14:paraId="0E09AECB" w14:textId="77777777">
        <w:tc>
          <w:tcPr>
            <w:tcW w:w="6236" w:type="dxa"/>
            <w:tcBorders>
              <w:top w:val="single" w:sz="4" w:space="0" w:color="auto"/>
              <w:bottom w:val="single" w:sz="4" w:space="0" w:color="auto"/>
            </w:tcBorders>
          </w:tcPr>
          <w:p w14:paraId="072663C7" w14:textId="77777777" w:rsidR="00C4326F" w:rsidRPr="007619AE" w:rsidRDefault="00C4326F">
            <w:pPr>
              <w:pStyle w:val="ARTableBody"/>
              <w:spacing w:before="40" w:after="40"/>
            </w:pPr>
            <w:r w:rsidRPr="007619AE">
              <w:t>$300,000–$319,999</w:t>
            </w:r>
          </w:p>
        </w:tc>
        <w:tc>
          <w:tcPr>
            <w:tcW w:w="1191" w:type="dxa"/>
            <w:tcBorders>
              <w:top w:val="single" w:sz="4" w:space="0" w:color="auto"/>
              <w:bottom w:val="single" w:sz="4" w:space="0" w:color="auto"/>
            </w:tcBorders>
          </w:tcPr>
          <w:p w14:paraId="66CE6AC9" w14:textId="77777777" w:rsidR="00C4326F" w:rsidRPr="0059152E" w:rsidRDefault="00C4326F">
            <w:pPr>
              <w:pStyle w:val="ARTableBodyRight"/>
              <w:spacing w:before="40" w:after="40"/>
            </w:pPr>
            <w:r w:rsidRPr="003914FB">
              <w:t>2</w:t>
            </w:r>
          </w:p>
        </w:tc>
        <w:tc>
          <w:tcPr>
            <w:tcW w:w="1191" w:type="dxa"/>
            <w:tcBorders>
              <w:top w:val="single" w:sz="4" w:space="0" w:color="auto"/>
              <w:bottom w:val="single" w:sz="4" w:space="0" w:color="auto"/>
            </w:tcBorders>
          </w:tcPr>
          <w:p w14:paraId="17E38247" w14:textId="77777777" w:rsidR="00C4326F" w:rsidRPr="0059152E" w:rsidRDefault="00C4326F">
            <w:pPr>
              <w:pStyle w:val="ARTableBodyRight"/>
              <w:spacing w:before="40" w:after="40"/>
            </w:pPr>
          </w:p>
        </w:tc>
      </w:tr>
      <w:tr w:rsidR="00C4326F" w:rsidRPr="007048D5" w14:paraId="6642226A" w14:textId="77777777">
        <w:tc>
          <w:tcPr>
            <w:tcW w:w="6236" w:type="dxa"/>
            <w:tcBorders>
              <w:top w:val="single" w:sz="4" w:space="0" w:color="auto"/>
              <w:bottom w:val="single" w:sz="4" w:space="0" w:color="auto"/>
            </w:tcBorders>
          </w:tcPr>
          <w:p w14:paraId="248362C9" w14:textId="77777777" w:rsidR="00C4326F" w:rsidRPr="007619AE" w:rsidRDefault="00C4326F">
            <w:pPr>
              <w:pStyle w:val="ARTableBody"/>
              <w:spacing w:before="40" w:after="40"/>
            </w:pPr>
            <w:r w:rsidRPr="007619AE">
              <w:t>$320,000–$339,999</w:t>
            </w:r>
          </w:p>
        </w:tc>
        <w:tc>
          <w:tcPr>
            <w:tcW w:w="1191" w:type="dxa"/>
            <w:tcBorders>
              <w:top w:val="single" w:sz="4" w:space="0" w:color="auto"/>
              <w:bottom w:val="single" w:sz="4" w:space="0" w:color="auto"/>
            </w:tcBorders>
          </w:tcPr>
          <w:p w14:paraId="5F7185F8" w14:textId="77777777" w:rsidR="00C4326F" w:rsidRPr="0059152E" w:rsidRDefault="00C4326F">
            <w:pPr>
              <w:pStyle w:val="ARTableBodyRight"/>
              <w:spacing w:before="40" w:after="40"/>
            </w:pPr>
            <w:r w:rsidRPr="003914FB">
              <w:t>1</w:t>
            </w:r>
          </w:p>
        </w:tc>
        <w:tc>
          <w:tcPr>
            <w:tcW w:w="1191" w:type="dxa"/>
            <w:tcBorders>
              <w:top w:val="single" w:sz="4" w:space="0" w:color="auto"/>
              <w:bottom w:val="single" w:sz="4" w:space="0" w:color="auto"/>
            </w:tcBorders>
          </w:tcPr>
          <w:p w14:paraId="212D69D7" w14:textId="77777777" w:rsidR="00C4326F" w:rsidRPr="0059152E" w:rsidRDefault="00C4326F">
            <w:pPr>
              <w:pStyle w:val="ARTableBodyRight"/>
              <w:spacing w:before="40" w:after="40"/>
            </w:pPr>
          </w:p>
        </w:tc>
      </w:tr>
      <w:tr w:rsidR="00C4326F" w:rsidRPr="007048D5" w14:paraId="2F98052A" w14:textId="77777777">
        <w:tc>
          <w:tcPr>
            <w:tcW w:w="6236" w:type="dxa"/>
            <w:tcBorders>
              <w:top w:val="single" w:sz="4" w:space="0" w:color="auto"/>
              <w:bottom w:val="single" w:sz="4" w:space="0" w:color="auto"/>
            </w:tcBorders>
          </w:tcPr>
          <w:p w14:paraId="122F1706" w14:textId="77777777" w:rsidR="00C4326F" w:rsidRPr="007619AE" w:rsidRDefault="00C4326F">
            <w:pPr>
              <w:pStyle w:val="ARTableBody"/>
              <w:spacing w:before="40" w:after="40"/>
            </w:pPr>
            <w:r w:rsidRPr="007619AE">
              <w:t>$340,000–$359,999</w:t>
            </w:r>
          </w:p>
        </w:tc>
        <w:tc>
          <w:tcPr>
            <w:tcW w:w="1191" w:type="dxa"/>
            <w:tcBorders>
              <w:top w:val="single" w:sz="4" w:space="0" w:color="auto"/>
              <w:bottom w:val="single" w:sz="4" w:space="0" w:color="auto"/>
            </w:tcBorders>
          </w:tcPr>
          <w:p w14:paraId="339304D7" w14:textId="77777777" w:rsidR="00C4326F" w:rsidRPr="0059152E" w:rsidRDefault="00C4326F">
            <w:pPr>
              <w:pStyle w:val="ARTableBodyRight"/>
              <w:spacing w:before="40" w:after="40"/>
            </w:pPr>
            <w:r w:rsidRPr="003914FB">
              <w:t>2</w:t>
            </w:r>
          </w:p>
        </w:tc>
        <w:tc>
          <w:tcPr>
            <w:tcW w:w="1191" w:type="dxa"/>
            <w:tcBorders>
              <w:top w:val="single" w:sz="4" w:space="0" w:color="auto"/>
              <w:bottom w:val="single" w:sz="4" w:space="0" w:color="auto"/>
            </w:tcBorders>
          </w:tcPr>
          <w:p w14:paraId="2A2D86C5" w14:textId="77777777" w:rsidR="00C4326F" w:rsidRPr="0059152E" w:rsidRDefault="00C4326F">
            <w:pPr>
              <w:pStyle w:val="ARTableBodyRight"/>
              <w:spacing w:before="40" w:after="40"/>
            </w:pPr>
          </w:p>
        </w:tc>
      </w:tr>
      <w:tr w:rsidR="00C4326F" w:rsidRPr="007048D5" w14:paraId="70C26DE2" w14:textId="77777777">
        <w:tc>
          <w:tcPr>
            <w:tcW w:w="6236" w:type="dxa"/>
            <w:tcBorders>
              <w:top w:val="single" w:sz="4" w:space="0" w:color="auto"/>
              <w:bottom w:val="single" w:sz="4" w:space="0" w:color="auto"/>
            </w:tcBorders>
          </w:tcPr>
          <w:p w14:paraId="760AEEAD" w14:textId="77777777" w:rsidR="00C4326F" w:rsidRPr="007619AE" w:rsidRDefault="00C4326F">
            <w:pPr>
              <w:pStyle w:val="ARTableBody"/>
              <w:spacing w:before="40" w:after="40"/>
            </w:pPr>
            <w:r w:rsidRPr="007619AE">
              <w:t>$360,000–$379,999</w:t>
            </w:r>
          </w:p>
        </w:tc>
        <w:tc>
          <w:tcPr>
            <w:tcW w:w="1191" w:type="dxa"/>
            <w:tcBorders>
              <w:top w:val="single" w:sz="4" w:space="0" w:color="auto"/>
              <w:bottom w:val="single" w:sz="4" w:space="0" w:color="auto"/>
            </w:tcBorders>
          </w:tcPr>
          <w:p w14:paraId="1C735B8F" w14:textId="77777777" w:rsidR="00C4326F" w:rsidRPr="0059152E" w:rsidRDefault="00C4326F">
            <w:pPr>
              <w:pStyle w:val="ARTableBodyRight"/>
              <w:spacing w:before="40" w:after="40"/>
            </w:pPr>
            <w:r w:rsidRPr="003914FB">
              <w:t>2</w:t>
            </w:r>
          </w:p>
        </w:tc>
        <w:tc>
          <w:tcPr>
            <w:tcW w:w="1191" w:type="dxa"/>
            <w:tcBorders>
              <w:top w:val="single" w:sz="4" w:space="0" w:color="auto"/>
              <w:bottom w:val="single" w:sz="4" w:space="0" w:color="auto"/>
            </w:tcBorders>
          </w:tcPr>
          <w:p w14:paraId="108C4868" w14:textId="77777777" w:rsidR="00C4326F" w:rsidRPr="0059152E" w:rsidRDefault="00C4326F">
            <w:pPr>
              <w:pStyle w:val="ARTableBodyRight"/>
              <w:spacing w:before="40" w:after="40"/>
            </w:pPr>
          </w:p>
        </w:tc>
      </w:tr>
      <w:tr w:rsidR="00C4326F" w:rsidRPr="007048D5" w14:paraId="27E7C1BD" w14:textId="77777777">
        <w:tc>
          <w:tcPr>
            <w:tcW w:w="6236" w:type="dxa"/>
            <w:tcBorders>
              <w:top w:val="single" w:sz="4" w:space="0" w:color="auto"/>
              <w:bottom w:val="single" w:sz="4" w:space="0" w:color="auto"/>
            </w:tcBorders>
          </w:tcPr>
          <w:p w14:paraId="6DFE6877" w14:textId="77777777" w:rsidR="00C4326F" w:rsidRPr="007619AE" w:rsidRDefault="00C4326F">
            <w:pPr>
              <w:pStyle w:val="ARTableBody"/>
              <w:spacing w:before="40" w:after="40"/>
            </w:pPr>
            <w:r w:rsidRPr="007619AE">
              <w:t>$380,000–$399,999</w:t>
            </w:r>
          </w:p>
        </w:tc>
        <w:tc>
          <w:tcPr>
            <w:tcW w:w="1191" w:type="dxa"/>
            <w:tcBorders>
              <w:top w:val="single" w:sz="4" w:space="0" w:color="auto"/>
              <w:bottom w:val="single" w:sz="4" w:space="0" w:color="auto"/>
            </w:tcBorders>
          </w:tcPr>
          <w:p w14:paraId="53FA96B0" w14:textId="77777777" w:rsidR="00C4326F" w:rsidRPr="0059152E" w:rsidRDefault="00C4326F">
            <w:pPr>
              <w:pStyle w:val="ARTableBodyRight"/>
              <w:spacing w:before="40" w:after="40"/>
            </w:pPr>
            <w:r w:rsidRPr="003914FB">
              <w:t>2</w:t>
            </w:r>
          </w:p>
        </w:tc>
        <w:tc>
          <w:tcPr>
            <w:tcW w:w="1191" w:type="dxa"/>
            <w:tcBorders>
              <w:top w:val="single" w:sz="4" w:space="0" w:color="auto"/>
              <w:bottom w:val="single" w:sz="4" w:space="0" w:color="auto"/>
            </w:tcBorders>
          </w:tcPr>
          <w:p w14:paraId="4F73C8B6" w14:textId="77777777" w:rsidR="00C4326F" w:rsidRPr="0059152E" w:rsidRDefault="00C4326F">
            <w:pPr>
              <w:pStyle w:val="ARTableBodyRight"/>
              <w:spacing w:before="40" w:after="40"/>
            </w:pPr>
          </w:p>
        </w:tc>
      </w:tr>
      <w:tr w:rsidR="00C4326F" w:rsidRPr="007048D5" w14:paraId="40FC5897" w14:textId="77777777">
        <w:tc>
          <w:tcPr>
            <w:tcW w:w="6236" w:type="dxa"/>
            <w:tcBorders>
              <w:top w:val="single" w:sz="4" w:space="0" w:color="auto"/>
              <w:bottom w:val="single" w:sz="4" w:space="0" w:color="auto"/>
            </w:tcBorders>
          </w:tcPr>
          <w:p w14:paraId="01003E6A" w14:textId="77777777" w:rsidR="00C4326F" w:rsidRPr="007619AE" w:rsidRDefault="00C4326F">
            <w:pPr>
              <w:pStyle w:val="ARTableBody"/>
              <w:spacing w:before="40" w:after="40"/>
            </w:pPr>
            <w:r w:rsidRPr="007619AE">
              <w:t>$400,000–$419,999</w:t>
            </w:r>
          </w:p>
        </w:tc>
        <w:tc>
          <w:tcPr>
            <w:tcW w:w="1191" w:type="dxa"/>
            <w:tcBorders>
              <w:top w:val="single" w:sz="4" w:space="0" w:color="auto"/>
              <w:bottom w:val="single" w:sz="4" w:space="0" w:color="auto"/>
            </w:tcBorders>
          </w:tcPr>
          <w:p w14:paraId="01671851" w14:textId="77777777" w:rsidR="00C4326F" w:rsidRPr="0059152E" w:rsidRDefault="00C4326F">
            <w:pPr>
              <w:pStyle w:val="ARTableBodyRight"/>
              <w:spacing w:before="40" w:after="40"/>
            </w:pPr>
          </w:p>
        </w:tc>
        <w:tc>
          <w:tcPr>
            <w:tcW w:w="1191" w:type="dxa"/>
            <w:tcBorders>
              <w:top w:val="single" w:sz="4" w:space="0" w:color="auto"/>
              <w:bottom w:val="single" w:sz="4" w:space="0" w:color="auto"/>
            </w:tcBorders>
          </w:tcPr>
          <w:p w14:paraId="6B1C8A8E" w14:textId="77777777" w:rsidR="00C4326F" w:rsidRPr="0059152E" w:rsidRDefault="00C4326F">
            <w:pPr>
              <w:pStyle w:val="ARTableBodyRight"/>
              <w:spacing w:before="40" w:after="40"/>
            </w:pPr>
          </w:p>
        </w:tc>
      </w:tr>
      <w:tr w:rsidR="00C4326F" w:rsidRPr="007048D5" w14:paraId="2A74297C" w14:textId="77777777">
        <w:tc>
          <w:tcPr>
            <w:tcW w:w="6236" w:type="dxa"/>
            <w:tcBorders>
              <w:top w:val="single" w:sz="4" w:space="0" w:color="auto"/>
              <w:bottom w:val="single" w:sz="4" w:space="0" w:color="auto"/>
            </w:tcBorders>
          </w:tcPr>
          <w:p w14:paraId="2BDF72D9" w14:textId="77777777" w:rsidR="00C4326F" w:rsidRPr="007619AE" w:rsidRDefault="00C4326F">
            <w:pPr>
              <w:pStyle w:val="ARTableBody"/>
              <w:spacing w:before="40" w:after="40"/>
            </w:pPr>
            <w:r w:rsidRPr="007619AE">
              <w:t>$420,000–$439,999</w:t>
            </w:r>
          </w:p>
        </w:tc>
        <w:tc>
          <w:tcPr>
            <w:tcW w:w="1191" w:type="dxa"/>
            <w:tcBorders>
              <w:top w:val="single" w:sz="4" w:space="0" w:color="auto"/>
              <w:bottom w:val="single" w:sz="4" w:space="0" w:color="auto"/>
            </w:tcBorders>
          </w:tcPr>
          <w:p w14:paraId="3645A814" w14:textId="77777777" w:rsidR="00C4326F" w:rsidRPr="0059152E" w:rsidRDefault="00C4326F">
            <w:pPr>
              <w:pStyle w:val="ARTableBodyRight"/>
              <w:spacing w:before="40" w:after="40"/>
            </w:pPr>
          </w:p>
        </w:tc>
        <w:tc>
          <w:tcPr>
            <w:tcW w:w="1191" w:type="dxa"/>
            <w:tcBorders>
              <w:top w:val="single" w:sz="4" w:space="0" w:color="auto"/>
              <w:bottom w:val="single" w:sz="4" w:space="0" w:color="auto"/>
            </w:tcBorders>
          </w:tcPr>
          <w:p w14:paraId="294DD86A" w14:textId="77777777" w:rsidR="00C4326F" w:rsidRPr="0059152E" w:rsidRDefault="00C4326F">
            <w:pPr>
              <w:pStyle w:val="ARTableBodyRight"/>
              <w:spacing w:before="40" w:after="40"/>
            </w:pPr>
          </w:p>
        </w:tc>
      </w:tr>
      <w:tr w:rsidR="00C4326F" w:rsidRPr="007048D5" w14:paraId="58C8DDDA" w14:textId="77777777">
        <w:tc>
          <w:tcPr>
            <w:tcW w:w="6236" w:type="dxa"/>
            <w:tcBorders>
              <w:top w:val="single" w:sz="4" w:space="0" w:color="auto"/>
              <w:bottom w:val="single" w:sz="4" w:space="0" w:color="auto"/>
            </w:tcBorders>
          </w:tcPr>
          <w:p w14:paraId="45683EC2" w14:textId="77777777" w:rsidR="00C4326F" w:rsidRPr="007619AE" w:rsidRDefault="00C4326F">
            <w:pPr>
              <w:pStyle w:val="ARTableBody"/>
              <w:spacing w:before="40" w:after="40"/>
            </w:pPr>
            <w:r w:rsidRPr="007619AE">
              <w:t>$440,000–$459,999</w:t>
            </w:r>
          </w:p>
        </w:tc>
        <w:tc>
          <w:tcPr>
            <w:tcW w:w="1191" w:type="dxa"/>
            <w:tcBorders>
              <w:top w:val="single" w:sz="4" w:space="0" w:color="auto"/>
              <w:bottom w:val="single" w:sz="4" w:space="0" w:color="auto"/>
            </w:tcBorders>
          </w:tcPr>
          <w:p w14:paraId="4B3C619B" w14:textId="77777777" w:rsidR="00C4326F" w:rsidRPr="0059152E" w:rsidRDefault="00C4326F">
            <w:pPr>
              <w:pStyle w:val="ARTableBodyRight"/>
              <w:spacing w:before="40" w:after="40"/>
            </w:pPr>
            <w:r w:rsidRPr="003914FB">
              <w:t>1</w:t>
            </w:r>
          </w:p>
        </w:tc>
        <w:tc>
          <w:tcPr>
            <w:tcW w:w="1191" w:type="dxa"/>
            <w:tcBorders>
              <w:top w:val="single" w:sz="4" w:space="0" w:color="auto"/>
              <w:bottom w:val="single" w:sz="4" w:space="0" w:color="auto"/>
            </w:tcBorders>
          </w:tcPr>
          <w:p w14:paraId="66795BEF" w14:textId="77777777" w:rsidR="00C4326F" w:rsidRPr="0059152E" w:rsidRDefault="00C4326F">
            <w:pPr>
              <w:pStyle w:val="ARTableBodyRight"/>
              <w:spacing w:before="40" w:after="40"/>
            </w:pPr>
          </w:p>
        </w:tc>
      </w:tr>
      <w:tr w:rsidR="00C4326F" w:rsidRPr="007048D5" w14:paraId="5A9D9FB6" w14:textId="77777777">
        <w:tc>
          <w:tcPr>
            <w:tcW w:w="6236" w:type="dxa"/>
            <w:tcBorders>
              <w:top w:val="single" w:sz="4" w:space="0" w:color="auto"/>
              <w:bottom w:val="single" w:sz="4" w:space="0" w:color="auto"/>
            </w:tcBorders>
          </w:tcPr>
          <w:p w14:paraId="2CF3E1F7" w14:textId="77777777" w:rsidR="00C4326F" w:rsidRPr="007619AE" w:rsidRDefault="00C4326F">
            <w:pPr>
              <w:pStyle w:val="ARTableBody"/>
              <w:spacing w:before="40" w:after="40"/>
            </w:pPr>
            <w:r w:rsidRPr="007619AE">
              <w:t>$460,000–$479,999</w:t>
            </w:r>
          </w:p>
        </w:tc>
        <w:tc>
          <w:tcPr>
            <w:tcW w:w="1191" w:type="dxa"/>
            <w:tcBorders>
              <w:top w:val="single" w:sz="4" w:space="0" w:color="auto"/>
              <w:bottom w:val="single" w:sz="4" w:space="0" w:color="auto"/>
            </w:tcBorders>
          </w:tcPr>
          <w:p w14:paraId="23309E8B" w14:textId="77777777" w:rsidR="00C4326F" w:rsidRPr="0059152E" w:rsidRDefault="00C4326F">
            <w:pPr>
              <w:pStyle w:val="ARTableBodyRight"/>
              <w:spacing w:before="40" w:after="40"/>
            </w:pPr>
          </w:p>
        </w:tc>
        <w:tc>
          <w:tcPr>
            <w:tcW w:w="1191" w:type="dxa"/>
            <w:tcBorders>
              <w:top w:val="single" w:sz="4" w:space="0" w:color="auto"/>
              <w:bottom w:val="single" w:sz="4" w:space="0" w:color="auto"/>
            </w:tcBorders>
          </w:tcPr>
          <w:p w14:paraId="1B3EFDDC" w14:textId="77777777" w:rsidR="00C4326F" w:rsidRPr="0059152E" w:rsidRDefault="00C4326F">
            <w:pPr>
              <w:pStyle w:val="ARTableBodyRight"/>
              <w:spacing w:before="40" w:after="40"/>
            </w:pPr>
          </w:p>
        </w:tc>
      </w:tr>
      <w:tr w:rsidR="00C4326F" w:rsidRPr="007048D5" w14:paraId="3A4E88B1" w14:textId="77777777">
        <w:tc>
          <w:tcPr>
            <w:tcW w:w="6236" w:type="dxa"/>
            <w:tcBorders>
              <w:top w:val="single" w:sz="4" w:space="0" w:color="auto"/>
              <w:bottom w:val="single" w:sz="4" w:space="0" w:color="auto"/>
            </w:tcBorders>
          </w:tcPr>
          <w:p w14:paraId="6C04EB32" w14:textId="77777777" w:rsidR="00C4326F" w:rsidRPr="007619AE" w:rsidRDefault="00C4326F">
            <w:pPr>
              <w:pStyle w:val="ARTableBody"/>
              <w:spacing w:before="40" w:after="40"/>
            </w:pPr>
            <w:r w:rsidRPr="007619AE">
              <w:t>$480,000–$499,999</w:t>
            </w:r>
          </w:p>
        </w:tc>
        <w:tc>
          <w:tcPr>
            <w:tcW w:w="1191" w:type="dxa"/>
            <w:tcBorders>
              <w:top w:val="single" w:sz="4" w:space="0" w:color="auto"/>
              <w:bottom w:val="single" w:sz="4" w:space="0" w:color="auto"/>
            </w:tcBorders>
          </w:tcPr>
          <w:p w14:paraId="13BFD474" w14:textId="77777777" w:rsidR="00C4326F" w:rsidRPr="0059152E" w:rsidRDefault="00C4326F">
            <w:pPr>
              <w:pStyle w:val="ARTableBodyRight"/>
              <w:spacing w:before="40" w:after="40"/>
            </w:pPr>
            <w:r w:rsidRPr="003914FB">
              <w:t>1</w:t>
            </w:r>
          </w:p>
        </w:tc>
        <w:tc>
          <w:tcPr>
            <w:tcW w:w="1191" w:type="dxa"/>
            <w:tcBorders>
              <w:top w:val="single" w:sz="4" w:space="0" w:color="auto"/>
              <w:bottom w:val="single" w:sz="4" w:space="0" w:color="auto"/>
            </w:tcBorders>
          </w:tcPr>
          <w:p w14:paraId="41462036" w14:textId="77777777" w:rsidR="00C4326F" w:rsidRPr="0059152E" w:rsidRDefault="00C4326F">
            <w:pPr>
              <w:pStyle w:val="ARTableBodyRight"/>
              <w:spacing w:before="40" w:after="40"/>
            </w:pPr>
          </w:p>
        </w:tc>
      </w:tr>
      <w:tr w:rsidR="00C4326F" w:rsidRPr="007048D5" w14:paraId="7E66F0A8" w14:textId="77777777">
        <w:trPr>
          <w:cnfStyle w:val="010000000000" w:firstRow="0" w:lastRow="1" w:firstColumn="0" w:lastColumn="0" w:oddVBand="0" w:evenVBand="0" w:oddHBand="0" w:evenHBand="0" w:firstRowFirstColumn="0" w:firstRowLastColumn="0" w:lastRowFirstColumn="0" w:lastRowLastColumn="0"/>
        </w:trPr>
        <w:tc>
          <w:tcPr>
            <w:tcW w:w="6236" w:type="dxa"/>
            <w:tcBorders>
              <w:top w:val="single" w:sz="4" w:space="0" w:color="auto"/>
            </w:tcBorders>
          </w:tcPr>
          <w:p w14:paraId="06B3F645" w14:textId="328F4C2D" w:rsidR="00C4326F" w:rsidRPr="00DD1379" w:rsidRDefault="00B8677C">
            <w:pPr>
              <w:pStyle w:val="ARTableBody"/>
              <w:rPr>
                <w:b/>
                <w:bCs/>
              </w:rPr>
            </w:pPr>
            <w:r w:rsidRPr="00DD1379">
              <w:rPr>
                <w:b/>
                <w:bCs/>
              </w:rPr>
              <w:t>Total</w:t>
            </w:r>
          </w:p>
        </w:tc>
        <w:tc>
          <w:tcPr>
            <w:tcW w:w="1191" w:type="dxa"/>
            <w:tcBorders>
              <w:top w:val="single" w:sz="4" w:space="0" w:color="auto"/>
            </w:tcBorders>
          </w:tcPr>
          <w:p w14:paraId="40FB7A9A" w14:textId="005D36E1" w:rsidR="00C4326F" w:rsidRPr="003914FB" w:rsidRDefault="00C4326F">
            <w:pPr>
              <w:pStyle w:val="ARTableBodyRight"/>
            </w:pPr>
            <w:r w:rsidRPr="00DD5488">
              <w:rPr>
                <w:b/>
                <w:bCs/>
              </w:rPr>
              <w:t>6</w:t>
            </w:r>
            <w:r w:rsidR="00D37098">
              <w:rPr>
                <w:b/>
                <w:bCs/>
              </w:rPr>
              <w:t>5</w:t>
            </w:r>
          </w:p>
        </w:tc>
        <w:tc>
          <w:tcPr>
            <w:tcW w:w="1191" w:type="dxa"/>
            <w:tcBorders>
              <w:top w:val="single" w:sz="4" w:space="0" w:color="auto"/>
            </w:tcBorders>
          </w:tcPr>
          <w:p w14:paraId="0A9B2F01" w14:textId="77777777" w:rsidR="00C4326F" w:rsidRPr="00DD1379" w:rsidRDefault="00C4326F">
            <w:pPr>
              <w:pStyle w:val="ARTableBodyRight"/>
              <w:rPr>
                <w:b/>
                <w:bCs/>
              </w:rPr>
            </w:pPr>
            <w:r w:rsidRPr="00DD5488">
              <w:rPr>
                <w:b/>
                <w:bCs/>
              </w:rPr>
              <w:t>57</w:t>
            </w:r>
          </w:p>
        </w:tc>
      </w:tr>
    </w:tbl>
    <w:p w14:paraId="4E2B5F2E" w14:textId="77777777" w:rsidR="00C4326F" w:rsidRDefault="00C4326F" w:rsidP="00C4326F">
      <w:pPr>
        <w:pStyle w:val="ARTableFootnote"/>
      </w:pPr>
      <w:r w:rsidRPr="00684E8F">
        <w:rPr>
          <w:rStyle w:val="Strong"/>
        </w:rPr>
        <w:t xml:space="preserve">Legend: </w:t>
      </w:r>
      <w:r>
        <w:t>FTE: full-time equivalent; STS: senior technical specialists.</w:t>
      </w:r>
    </w:p>
    <w:p w14:paraId="70EF552E" w14:textId="5D3A59FE" w:rsidR="00C4326F" w:rsidRDefault="00C4326F" w:rsidP="00C4326F">
      <w:pPr>
        <w:pStyle w:val="ARTableFootnote"/>
      </w:pPr>
      <w:r w:rsidRPr="00DA0288">
        <w:t xml:space="preserve">The salaries reported above are for the full financial year, at a </w:t>
      </w:r>
      <w:r w:rsidR="001E54DB">
        <w:t>one</w:t>
      </w:r>
      <w:r w:rsidRPr="00DA0288">
        <w:t>-FTE rate, and exclude superannuation</w:t>
      </w:r>
      <w:r>
        <w:t>.</w:t>
      </w:r>
    </w:p>
    <w:p w14:paraId="2A577CF0" w14:textId="77777777" w:rsidR="00C4326F" w:rsidRDefault="00C4326F" w:rsidP="00C4326F">
      <w:pPr>
        <w:pStyle w:val="ARTableFootnote"/>
      </w:pPr>
      <w:r>
        <w:t xml:space="preserve">Table includes one executive from the </w:t>
      </w:r>
      <w:r w:rsidRPr="00123DB6">
        <w:t>Board of Inquiry into the McCrae landslide</w:t>
      </w:r>
      <w:r>
        <w:t>.</w:t>
      </w:r>
    </w:p>
    <w:p w14:paraId="0FC4F87E" w14:textId="3567FACD" w:rsidR="00C4326F" w:rsidRDefault="00C4326F" w:rsidP="00C4326F">
      <w:pPr>
        <w:pStyle w:val="ARTableFootnote"/>
      </w:pPr>
      <w:r>
        <w:t xml:space="preserve">Table includes one executive (Administrative Office head) and one STS from </w:t>
      </w:r>
      <w:r w:rsidR="00126C27">
        <w:t>PROV</w:t>
      </w:r>
      <w:r>
        <w:t xml:space="preserve">. </w:t>
      </w:r>
    </w:p>
    <w:p w14:paraId="127DAA1B" w14:textId="77777777" w:rsidR="00C4326F" w:rsidRDefault="00C4326F" w:rsidP="00C4326F">
      <w:pPr>
        <w:pStyle w:val="ARTableFootnote"/>
      </w:pPr>
      <w:r>
        <w:t xml:space="preserve">Notes: </w:t>
      </w:r>
    </w:p>
    <w:p w14:paraId="1BDB0269" w14:textId="39ADA203" w:rsidR="000E06F2" w:rsidRDefault="00C4326F" w:rsidP="000E06F2">
      <w:pPr>
        <w:pStyle w:val="ARTableFootnoteIndent"/>
        <w:numPr>
          <w:ilvl w:val="0"/>
          <w:numId w:val="19"/>
        </w:numPr>
        <w:tabs>
          <w:tab w:val="clear" w:pos="397"/>
        </w:tabs>
        <w:spacing w:after="40"/>
        <w:ind w:left="357" w:hanging="357"/>
        <w:contextualSpacing/>
      </w:pPr>
      <w:r w:rsidRPr="00672186">
        <w:t xml:space="preserve">There </w:t>
      </w:r>
      <w:r w:rsidR="00B8677C">
        <w:t xml:space="preserve">were </w:t>
      </w:r>
      <w:r w:rsidR="001E54DB">
        <w:t>5</w:t>
      </w:r>
      <w:r w:rsidR="001E54DB" w:rsidRPr="00672186">
        <w:t xml:space="preserve"> </w:t>
      </w:r>
      <w:r w:rsidRPr="00672186">
        <w:t>employee</w:t>
      </w:r>
      <w:r>
        <w:t>s</w:t>
      </w:r>
      <w:r w:rsidRPr="00672186">
        <w:t xml:space="preserve"> employed on a part-time basis</w:t>
      </w:r>
      <w:r>
        <w:t xml:space="preserve"> including one at a 0.6 FTE rate, one</w:t>
      </w:r>
      <w:r w:rsidRPr="00672186">
        <w:t xml:space="preserve"> at a</w:t>
      </w:r>
      <w:r>
        <w:t xml:space="preserve"> 0.66 FTE rate and </w:t>
      </w:r>
      <w:r w:rsidR="001E54DB">
        <w:t xml:space="preserve">3 </w:t>
      </w:r>
      <w:r>
        <w:t>at a</w:t>
      </w:r>
      <w:r w:rsidRPr="00672186">
        <w:t xml:space="preserve"> 0.</w:t>
      </w:r>
      <w:r w:rsidR="001E54DB">
        <w:t>8</w:t>
      </w:r>
      <w:r w:rsidR="001E54DB">
        <w:rPr>
          <w:rFonts w:ascii="Cambria" w:hAnsi="Cambria"/>
        </w:rPr>
        <w:t> </w:t>
      </w:r>
      <w:r w:rsidRPr="00672186">
        <w:t>FTE rat</w:t>
      </w:r>
      <w:r>
        <w:t>e.</w:t>
      </w:r>
    </w:p>
    <w:p w14:paraId="3BF83E4D" w14:textId="4B064E0F" w:rsidR="000E06F2" w:rsidRDefault="000E06F2" w:rsidP="000E06F2">
      <w:pPr>
        <w:pStyle w:val="ARTableFootnoteIndent"/>
        <w:numPr>
          <w:ilvl w:val="0"/>
          <w:numId w:val="19"/>
        </w:numPr>
        <w:tabs>
          <w:tab w:val="clear" w:pos="397"/>
        </w:tabs>
        <w:spacing w:after="40"/>
        <w:ind w:left="357" w:hanging="357"/>
        <w:contextualSpacing/>
      </w:pPr>
      <w:r>
        <w:t xml:space="preserve">There </w:t>
      </w:r>
      <w:r w:rsidR="00B8677C">
        <w:t xml:space="preserve">was </w:t>
      </w:r>
      <w:r>
        <w:t>one employee employed on a part-time basis at a 0.7 FTE rate.</w:t>
      </w:r>
    </w:p>
    <w:p w14:paraId="2253CD82" w14:textId="77777777" w:rsidR="000E06F2" w:rsidRDefault="000E06F2" w:rsidP="00C4326F">
      <w:pPr>
        <w:pStyle w:val="ARTableFootnoteIndent"/>
        <w:numPr>
          <w:ilvl w:val="0"/>
          <w:numId w:val="19"/>
        </w:numPr>
        <w:tabs>
          <w:tab w:val="clear" w:pos="397"/>
        </w:tabs>
        <w:spacing w:after="40"/>
        <w:ind w:left="357" w:hanging="357"/>
        <w:contextualSpacing/>
        <w:sectPr w:rsidR="000E06F2" w:rsidSect="000D2EC1">
          <w:pgSz w:w="11901" w:h="16840" w:code="9"/>
          <w:pgMar w:top="1701" w:right="1559" w:bottom="1247" w:left="1418" w:header="454" w:footer="454" w:gutter="0"/>
          <w:cols w:space="454"/>
          <w:docGrid w:linePitch="360"/>
        </w:sectPr>
      </w:pPr>
    </w:p>
    <w:p w14:paraId="26BF733F" w14:textId="26E4263C" w:rsidR="005C4D4E" w:rsidRDefault="005C4D4E" w:rsidP="005C4D4E">
      <w:pPr>
        <w:pStyle w:val="Heading4"/>
        <w:spacing w:before="0"/>
      </w:pPr>
      <w:bookmarkStart w:id="1146" w:name="_Toc210718810"/>
      <w:r w:rsidRPr="00FE45C8">
        <w:t xml:space="preserve">Table </w:t>
      </w:r>
      <w:r>
        <w:t>3</w:t>
      </w:r>
      <w:r w:rsidRPr="00FE45C8">
        <w:t xml:space="preserve">: </w:t>
      </w:r>
      <w:r w:rsidRPr="00DC03AC">
        <w:t xml:space="preserve">Board of Inquiry into the McCrae landslide </w:t>
      </w:r>
      <w:r w:rsidRPr="00FE45C8">
        <w:t xml:space="preserve">employment levels </w:t>
      </w:r>
      <w:r w:rsidR="009E0327">
        <w:t xml:space="preserve">as </w:t>
      </w:r>
      <w:r w:rsidR="00A02149">
        <w:t>at 30 June</w:t>
      </w:r>
      <w:r w:rsidR="00A02149" w:rsidRPr="00FE45C8">
        <w:t xml:space="preserve"> </w:t>
      </w:r>
      <w:r w:rsidRPr="00FE45C8">
        <w:t>202</w:t>
      </w:r>
      <w:r>
        <w:t>5</w:t>
      </w:r>
      <w:r w:rsidRPr="00FE45C8">
        <w:t xml:space="preserve"> and 202</w:t>
      </w:r>
      <w:r>
        <w:t>4</w:t>
      </w:r>
      <w:bookmarkEnd w:id="1146"/>
    </w:p>
    <w:tbl>
      <w:tblPr>
        <w:tblStyle w:val="ARTable"/>
        <w:tblpPr w:leftFromText="180" w:rightFromText="180" w:vertAnchor="text" w:tblpY="1"/>
        <w:tblOverlap w:val="never"/>
        <w:tblW w:w="13892" w:type="dxa"/>
        <w:tblLayout w:type="fixed"/>
        <w:tblCellMar>
          <w:left w:w="28" w:type="dxa"/>
          <w:right w:w="28" w:type="dxa"/>
        </w:tblCellMar>
        <w:tblLook w:val="06E0" w:firstRow="1" w:lastRow="1" w:firstColumn="1" w:lastColumn="0" w:noHBand="1" w:noVBand="1"/>
      </w:tblPr>
      <w:tblGrid>
        <w:gridCol w:w="297"/>
        <w:gridCol w:w="2197"/>
        <w:gridCol w:w="959"/>
        <w:gridCol w:w="619"/>
        <w:gridCol w:w="960"/>
        <w:gridCol w:w="960"/>
        <w:gridCol w:w="620"/>
        <w:gridCol w:w="960"/>
        <w:gridCol w:w="620"/>
        <w:gridCol w:w="960"/>
        <w:gridCol w:w="620"/>
        <w:gridCol w:w="960"/>
        <w:gridCol w:w="960"/>
        <w:gridCol w:w="620"/>
        <w:gridCol w:w="960"/>
        <w:gridCol w:w="620"/>
      </w:tblGrid>
      <w:tr w:rsidR="005C4D4E" w:rsidRPr="00AD309E" w14:paraId="2DEB9418" w14:textId="77777777">
        <w:trPr>
          <w:cnfStyle w:val="100000000000" w:firstRow="1" w:lastRow="0" w:firstColumn="0" w:lastColumn="0" w:oddVBand="0" w:evenVBand="0" w:oddHBand="0" w:evenHBand="0" w:firstRowFirstColumn="0" w:firstRowLastColumn="0" w:lastRowFirstColumn="0" w:lastRowLastColumn="0"/>
          <w:trHeight w:val="77"/>
        </w:trPr>
        <w:tc>
          <w:tcPr>
            <w:tcW w:w="297" w:type="dxa"/>
            <w:vMerge w:val="restart"/>
            <w:tcBorders>
              <w:top w:val="nil"/>
              <w:left w:val="nil"/>
              <w:bottom w:val="single" w:sz="4" w:space="0" w:color="auto"/>
              <w:right w:val="nil"/>
            </w:tcBorders>
            <w:shd w:val="clear" w:color="auto" w:fill="BFBFBF" w:themeFill="background1" w:themeFillShade="BF"/>
          </w:tcPr>
          <w:p w14:paraId="19B4F841" w14:textId="77777777" w:rsidR="005C4D4E" w:rsidRPr="00AD309E" w:rsidRDefault="005C4D4E">
            <w:pPr>
              <w:pStyle w:val="ARTableBody"/>
              <w:spacing w:before="0" w:after="0" w:line="204" w:lineRule="auto"/>
              <w:rPr>
                <w:rFonts w:asciiTheme="minorHAnsi" w:hAnsiTheme="minorHAnsi" w:cstheme="minorHAnsi"/>
              </w:rPr>
            </w:pPr>
          </w:p>
        </w:tc>
        <w:tc>
          <w:tcPr>
            <w:tcW w:w="2197" w:type="dxa"/>
            <w:vMerge w:val="restart"/>
            <w:tcBorders>
              <w:top w:val="nil"/>
              <w:left w:val="nil"/>
            </w:tcBorders>
            <w:shd w:val="clear" w:color="auto" w:fill="BFBFBF" w:themeFill="background1" w:themeFillShade="BF"/>
          </w:tcPr>
          <w:p w14:paraId="4EA48A36" w14:textId="77777777" w:rsidR="005C4D4E" w:rsidRPr="00AD309E" w:rsidRDefault="005C4D4E">
            <w:pPr>
              <w:pStyle w:val="ARTableBody"/>
              <w:spacing w:before="0" w:after="0" w:line="204" w:lineRule="auto"/>
              <w:rPr>
                <w:rFonts w:asciiTheme="minorHAnsi" w:hAnsiTheme="minorHAnsi" w:cstheme="minorHAnsi"/>
              </w:rPr>
            </w:pPr>
          </w:p>
        </w:tc>
        <w:tc>
          <w:tcPr>
            <w:tcW w:w="5698" w:type="dxa"/>
            <w:gridSpan w:val="7"/>
            <w:tcBorders>
              <w:top w:val="nil"/>
              <w:right w:val="single" w:sz="4" w:space="0" w:color="auto"/>
            </w:tcBorders>
            <w:shd w:val="clear" w:color="auto" w:fill="BFBFBF" w:themeFill="background1" w:themeFillShade="BF"/>
          </w:tcPr>
          <w:p w14:paraId="19572717" w14:textId="77777777" w:rsidR="005C4D4E" w:rsidRPr="00AD309E" w:rsidRDefault="005C4D4E">
            <w:pPr>
              <w:pStyle w:val="ARTableColheadcentrenospace"/>
              <w:spacing w:before="20" w:after="20"/>
              <w:rPr>
                <w:rFonts w:cstheme="minorHAnsi"/>
              </w:rPr>
            </w:pPr>
            <w:r>
              <w:rPr>
                <w:rFonts w:cstheme="minorHAnsi"/>
              </w:rPr>
              <w:t xml:space="preserve">30 </w:t>
            </w:r>
            <w:r w:rsidRPr="00AD309E">
              <w:rPr>
                <w:rFonts w:cstheme="minorHAnsi"/>
              </w:rPr>
              <w:t>June 202</w:t>
            </w:r>
            <w:r>
              <w:rPr>
                <w:rFonts w:cstheme="minorHAnsi"/>
              </w:rPr>
              <w:t>5</w:t>
            </w:r>
          </w:p>
        </w:tc>
        <w:tc>
          <w:tcPr>
            <w:tcW w:w="5700" w:type="dxa"/>
            <w:gridSpan w:val="7"/>
            <w:tcBorders>
              <w:top w:val="nil"/>
              <w:left w:val="single" w:sz="4" w:space="0" w:color="auto"/>
              <w:right w:val="nil"/>
            </w:tcBorders>
            <w:shd w:val="clear" w:color="auto" w:fill="BFBFBF" w:themeFill="background1" w:themeFillShade="BF"/>
          </w:tcPr>
          <w:p w14:paraId="3F835F4B" w14:textId="77777777" w:rsidR="005C4D4E" w:rsidRPr="00AD309E" w:rsidRDefault="005C4D4E">
            <w:pPr>
              <w:pStyle w:val="ARTableColheadcentrenospace"/>
              <w:spacing w:before="20" w:after="20"/>
              <w:rPr>
                <w:rFonts w:cstheme="minorHAnsi"/>
              </w:rPr>
            </w:pPr>
            <w:r>
              <w:rPr>
                <w:rFonts w:cstheme="minorHAnsi"/>
              </w:rPr>
              <w:t xml:space="preserve">30 </w:t>
            </w:r>
            <w:r w:rsidRPr="00AD309E">
              <w:rPr>
                <w:rFonts w:cstheme="minorHAnsi"/>
              </w:rPr>
              <w:t>June 202</w:t>
            </w:r>
            <w:r>
              <w:rPr>
                <w:rFonts w:cstheme="minorHAnsi"/>
              </w:rPr>
              <w:t>4</w:t>
            </w:r>
            <w:r w:rsidRPr="00DD5488">
              <w:rPr>
                <w:rFonts w:cstheme="minorHAnsi"/>
                <w:vertAlign w:val="superscript"/>
              </w:rPr>
              <w:t>(1)</w:t>
            </w:r>
          </w:p>
        </w:tc>
      </w:tr>
      <w:tr w:rsidR="005C4D4E" w:rsidRPr="00AD309E" w14:paraId="5E67BB75" w14:textId="77777777">
        <w:trPr>
          <w:trHeight w:val="77"/>
        </w:trPr>
        <w:tc>
          <w:tcPr>
            <w:tcW w:w="297" w:type="dxa"/>
            <w:vMerge/>
            <w:tcBorders>
              <w:top w:val="single" w:sz="4" w:space="0" w:color="auto"/>
              <w:left w:val="nil"/>
              <w:bottom w:val="single" w:sz="4" w:space="0" w:color="auto"/>
              <w:right w:val="nil"/>
            </w:tcBorders>
            <w:shd w:val="clear" w:color="auto" w:fill="BFBFBF" w:themeFill="background1" w:themeFillShade="BF"/>
          </w:tcPr>
          <w:p w14:paraId="419D1A03" w14:textId="77777777" w:rsidR="005C4D4E" w:rsidRPr="00AD309E" w:rsidRDefault="005C4D4E">
            <w:pPr>
              <w:pStyle w:val="ARTableBody"/>
              <w:spacing w:before="0" w:after="0" w:line="204" w:lineRule="auto"/>
              <w:rPr>
                <w:rFonts w:asciiTheme="minorHAnsi" w:hAnsiTheme="minorHAnsi" w:cstheme="minorHAnsi"/>
              </w:rPr>
            </w:pPr>
          </w:p>
        </w:tc>
        <w:tc>
          <w:tcPr>
            <w:tcW w:w="2197" w:type="dxa"/>
            <w:vMerge/>
            <w:tcBorders>
              <w:left w:val="nil"/>
            </w:tcBorders>
            <w:shd w:val="clear" w:color="auto" w:fill="BFBFBF" w:themeFill="background1" w:themeFillShade="BF"/>
          </w:tcPr>
          <w:p w14:paraId="42FBAEE5" w14:textId="77777777" w:rsidR="005C4D4E" w:rsidRPr="00AD309E" w:rsidRDefault="005C4D4E">
            <w:pPr>
              <w:pStyle w:val="ARTableBody"/>
              <w:spacing w:before="0" w:after="0" w:line="204" w:lineRule="auto"/>
              <w:rPr>
                <w:rFonts w:asciiTheme="minorHAnsi" w:hAnsiTheme="minorHAnsi" w:cstheme="minorHAnsi"/>
              </w:rPr>
            </w:pPr>
          </w:p>
        </w:tc>
        <w:tc>
          <w:tcPr>
            <w:tcW w:w="1578" w:type="dxa"/>
            <w:gridSpan w:val="2"/>
            <w:tcBorders>
              <w:top w:val="dotted" w:sz="6" w:space="0" w:color="53565A"/>
              <w:bottom w:val="single" w:sz="4" w:space="0" w:color="53565A"/>
              <w:right w:val="single" w:sz="4" w:space="0" w:color="auto"/>
            </w:tcBorders>
            <w:vAlign w:val="bottom"/>
          </w:tcPr>
          <w:p w14:paraId="4C715DCF" w14:textId="77777777" w:rsidR="005C4D4E" w:rsidRPr="00AD309E" w:rsidRDefault="005C4D4E">
            <w:pPr>
              <w:pStyle w:val="ARTableColheadcentrenospace"/>
              <w:rPr>
                <w:rFonts w:cstheme="minorHAnsi"/>
              </w:rPr>
            </w:pPr>
            <w:r w:rsidRPr="00AD309E">
              <w:rPr>
                <w:rFonts w:cstheme="minorHAnsi"/>
              </w:rPr>
              <w:t>All employees</w:t>
            </w:r>
          </w:p>
        </w:tc>
        <w:tc>
          <w:tcPr>
            <w:tcW w:w="2540" w:type="dxa"/>
            <w:gridSpan w:val="3"/>
            <w:tcBorders>
              <w:top w:val="dotted" w:sz="6" w:space="0" w:color="53565A"/>
              <w:left w:val="single" w:sz="4" w:space="0" w:color="auto"/>
              <w:bottom w:val="single" w:sz="4" w:space="0" w:color="53565A"/>
              <w:right w:val="single" w:sz="4" w:space="0" w:color="auto"/>
            </w:tcBorders>
            <w:vAlign w:val="bottom"/>
          </w:tcPr>
          <w:p w14:paraId="3428A724" w14:textId="77777777" w:rsidR="005C4D4E" w:rsidRPr="00AD309E" w:rsidRDefault="005C4D4E">
            <w:pPr>
              <w:pStyle w:val="ARTableColheadcentrenospace"/>
              <w:rPr>
                <w:rFonts w:cstheme="minorHAnsi"/>
              </w:rPr>
            </w:pPr>
            <w:r w:rsidRPr="00AD309E">
              <w:rPr>
                <w:rFonts w:cstheme="minorHAnsi"/>
              </w:rPr>
              <w:t>Ongoing</w:t>
            </w:r>
          </w:p>
        </w:tc>
        <w:tc>
          <w:tcPr>
            <w:tcW w:w="1580" w:type="dxa"/>
            <w:gridSpan w:val="2"/>
            <w:tcBorders>
              <w:top w:val="dotted" w:sz="6" w:space="0" w:color="53565A"/>
              <w:left w:val="single" w:sz="4" w:space="0" w:color="auto"/>
              <w:bottom w:val="single" w:sz="4" w:space="0" w:color="53565A"/>
              <w:right w:val="single" w:sz="4" w:space="0" w:color="auto"/>
            </w:tcBorders>
            <w:vAlign w:val="bottom"/>
          </w:tcPr>
          <w:p w14:paraId="16A0DADC" w14:textId="77777777" w:rsidR="005C4D4E" w:rsidRPr="00AD309E" w:rsidRDefault="005C4D4E">
            <w:pPr>
              <w:pStyle w:val="ARTableColheadcentrenospace"/>
              <w:rPr>
                <w:rFonts w:cstheme="minorHAnsi"/>
              </w:rPr>
            </w:pPr>
            <w:r w:rsidRPr="00AD309E">
              <w:rPr>
                <w:rFonts w:cstheme="minorHAnsi"/>
              </w:rPr>
              <w:t>Fixed-term and</w:t>
            </w:r>
            <w:r w:rsidRPr="00AD309E">
              <w:rPr>
                <w:rFonts w:ascii="Cambria" w:hAnsi="Cambria" w:cs="Cambria"/>
              </w:rPr>
              <w:t> </w:t>
            </w:r>
            <w:r w:rsidRPr="00AD309E">
              <w:rPr>
                <w:rFonts w:cstheme="minorHAnsi"/>
              </w:rPr>
              <w:t>casual</w:t>
            </w:r>
          </w:p>
        </w:tc>
        <w:tc>
          <w:tcPr>
            <w:tcW w:w="1580" w:type="dxa"/>
            <w:gridSpan w:val="2"/>
            <w:tcBorders>
              <w:top w:val="dotted" w:sz="6" w:space="0" w:color="53565A"/>
              <w:left w:val="single" w:sz="4" w:space="0" w:color="auto"/>
              <w:bottom w:val="single" w:sz="4" w:space="0" w:color="53565A"/>
              <w:right w:val="single" w:sz="4" w:space="0" w:color="auto"/>
            </w:tcBorders>
            <w:vAlign w:val="bottom"/>
          </w:tcPr>
          <w:p w14:paraId="33F8E80A" w14:textId="77777777" w:rsidR="005C4D4E" w:rsidRPr="00AD309E" w:rsidRDefault="005C4D4E">
            <w:pPr>
              <w:pStyle w:val="ARTableColheadcentrenospace"/>
              <w:rPr>
                <w:rFonts w:cstheme="minorHAnsi"/>
              </w:rPr>
            </w:pPr>
            <w:r w:rsidRPr="00AD309E">
              <w:rPr>
                <w:rFonts w:cstheme="minorHAnsi"/>
              </w:rPr>
              <w:t>All employees</w:t>
            </w:r>
          </w:p>
        </w:tc>
        <w:tc>
          <w:tcPr>
            <w:tcW w:w="2540" w:type="dxa"/>
            <w:gridSpan w:val="3"/>
            <w:tcBorders>
              <w:top w:val="dotted" w:sz="6" w:space="0" w:color="53565A"/>
              <w:left w:val="single" w:sz="4" w:space="0" w:color="auto"/>
              <w:bottom w:val="single" w:sz="4" w:space="0" w:color="53565A"/>
              <w:right w:val="single" w:sz="4" w:space="0" w:color="auto"/>
            </w:tcBorders>
            <w:vAlign w:val="bottom"/>
          </w:tcPr>
          <w:p w14:paraId="6EEA915C" w14:textId="77777777" w:rsidR="005C4D4E" w:rsidRPr="00AD309E" w:rsidRDefault="005C4D4E">
            <w:pPr>
              <w:pStyle w:val="ARTableColheadcentrenospace"/>
              <w:rPr>
                <w:rFonts w:cstheme="minorHAnsi"/>
              </w:rPr>
            </w:pPr>
            <w:r w:rsidRPr="00AD309E">
              <w:rPr>
                <w:rFonts w:cstheme="minorHAnsi"/>
              </w:rPr>
              <w:t>Ongoing</w:t>
            </w:r>
          </w:p>
        </w:tc>
        <w:tc>
          <w:tcPr>
            <w:tcW w:w="1580" w:type="dxa"/>
            <w:gridSpan w:val="2"/>
            <w:tcBorders>
              <w:top w:val="dotted" w:sz="6" w:space="0" w:color="53565A"/>
              <w:left w:val="single" w:sz="4" w:space="0" w:color="auto"/>
              <w:bottom w:val="single" w:sz="4" w:space="0" w:color="53565A"/>
              <w:right w:val="nil"/>
            </w:tcBorders>
            <w:vAlign w:val="bottom"/>
          </w:tcPr>
          <w:p w14:paraId="37D76C6F" w14:textId="77777777" w:rsidR="005C4D4E" w:rsidRPr="00AD309E" w:rsidRDefault="005C4D4E">
            <w:pPr>
              <w:pStyle w:val="ARTableColheadcentrenospace"/>
              <w:rPr>
                <w:rFonts w:cstheme="minorHAnsi"/>
              </w:rPr>
            </w:pPr>
            <w:r w:rsidRPr="00AD309E">
              <w:rPr>
                <w:rFonts w:cstheme="minorHAnsi"/>
              </w:rPr>
              <w:t>Fixed-term and</w:t>
            </w:r>
            <w:r w:rsidRPr="00AD309E">
              <w:rPr>
                <w:rFonts w:ascii="Cambria" w:hAnsi="Cambria" w:cs="Cambria"/>
              </w:rPr>
              <w:t> </w:t>
            </w:r>
            <w:r w:rsidRPr="00AD309E">
              <w:rPr>
                <w:rFonts w:cstheme="minorHAnsi"/>
              </w:rPr>
              <w:t>casual</w:t>
            </w:r>
          </w:p>
        </w:tc>
      </w:tr>
      <w:tr w:rsidR="001E46C1" w:rsidRPr="00AD309E" w14:paraId="5C49F051" w14:textId="77777777">
        <w:trPr>
          <w:trHeight w:val="77"/>
        </w:trPr>
        <w:tc>
          <w:tcPr>
            <w:tcW w:w="297" w:type="dxa"/>
            <w:vMerge/>
            <w:tcBorders>
              <w:top w:val="single" w:sz="4" w:space="0" w:color="auto"/>
              <w:left w:val="nil"/>
              <w:bottom w:val="single" w:sz="4" w:space="0" w:color="auto"/>
              <w:right w:val="nil"/>
            </w:tcBorders>
            <w:shd w:val="clear" w:color="auto" w:fill="BFBFBF" w:themeFill="background1" w:themeFillShade="BF"/>
          </w:tcPr>
          <w:p w14:paraId="4C8F6F3D" w14:textId="77777777" w:rsidR="005C4D4E" w:rsidRPr="00AD309E" w:rsidRDefault="005C4D4E">
            <w:pPr>
              <w:pStyle w:val="ARTableBody"/>
              <w:spacing w:before="0" w:after="0" w:line="204" w:lineRule="auto"/>
              <w:rPr>
                <w:rFonts w:asciiTheme="minorHAnsi" w:hAnsiTheme="minorHAnsi" w:cstheme="minorHAnsi"/>
              </w:rPr>
            </w:pPr>
          </w:p>
        </w:tc>
        <w:tc>
          <w:tcPr>
            <w:tcW w:w="2197" w:type="dxa"/>
            <w:vMerge/>
            <w:tcBorders>
              <w:left w:val="nil"/>
            </w:tcBorders>
            <w:shd w:val="clear" w:color="auto" w:fill="BFBFBF" w:themeFill="background1" w:themeFillShade="BF"/>
          </w:tcPr>
          <w:p w14:paraId="35AB5B0A" w14:textId="77777777" w:rsidR="005C4D4E" w:rsidRPr="00AD309E" w:rsidRDefault="005C4D4E">
            <w:pPr>
              <w:pStyle w:val="ARTableBody"/>
              <w:spacing w:before="0" w:after="0" w:line="204" w:lineRule="auto"/>
              <w:rPr>
                <w:rFonts w:asciiTheme="minorHAnsi" w:hAnsiTheme="minorHAnsi" w:cstheme="minorHAnsi"/>
              </w:rPr>
            </w:pPr>
          </w:p>
        </w:tc>
        <w:tc>
          <w:tcPr>
            <w:tcW w:w="959" w:type="dxa"/>
            <w:tcBorders>
              <w:top w:val="single" w:sz="4" w:space="0" w:color="53565A"/>
              <w:right w:val="nil"/>
            </w:tcBorders>
          </w:tcPr>
          <w:p w14:paraId="09D06D59" w14:textId="77777777" w:rsidR="005C4D4E" w:rsidRPr="00AD309E" w:rsidRDefault="005C4D4E">
            <w:pPr>
              <w:pStyle w:val="ArTableColsubheadrightnospace"/>
              <w:rPr>
                <w:rFonts w:cstheme="minorHAnsi"/>
              </w:rPr>
            </w:pPr>
            <w:r w:rsidRPr="00AD309E">
              <w:rPr>
                <w:rFonts w:cstheme="minorHAnsi"/>
              </w:rPr>
              <w:t>Number (headcount)</w:t>
            </w:r>
          </w:p>
        </w:tc>
        <w:tc>
          <w:tcPr>
            <w:tcW w:w="619" w:type="dxa"/>
            <w:tcBorders>
              <w:top w:val="single" w:sz="4" w:space="0" w:color="53565A"/>
              <w:left w:val="nil"/>
              <w:right w:val="single" w:sz="4" w:space="0" w:color="auto"/>
            </w:tcBorders>
            <w:vAlign w:val="bottom"/>
          </w:tcPr>
          <w:p w14:paraId="1BFF933A"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36BFCBC6"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Full-time (headcount)</w:t>
            </w:r>
          </w:p>
        </w:tc>
        <w:tc>
          <w:tcPr>
            <w:tcW w:w="960" w:type="dxa"/>
            <w:tcBorders>
              <w:top w:val="single" w:sz="4" w:space="0" w:color="53565A"/>
              <w:left w:val="nil"/>
              <w:right w:val="nil"/>
            </w:tcBorders>
            <w:vAlign w:val="bottom"/>
          </w:tcPr>
          <w:p w14:paraId="76F92B24"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Part-time (headcount)</w:t>
            </w:r>
          </w:p>
        </w:tc>
        <w:tc>
          <w:tcPr>
            <w:tcW w:w="620" w:type="dxa"/>
            <w:tcBorders>
              <w:top w:val="single" w:sz="4" w:space="0" w:color="53565A"/>
              <w:left w:val="nil"/>
              <w:right w:val="single" w:sz="4" w:space="0" w:color="auto"/>
            </w:tcBorders>
            <w:vAlign w:val="bottom"/>
          </w:tcPr>
          <w:p w14:paraId="4FF8F778"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1D3A85F2"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Number (headcount)</w:t>
            </w:r>
          </w:p>
        </w:tc>
        <w:tc>
          <w:tcPr>
            <w:tcW w:w="620" w:type="dxa"/>
            <w:tcBorders>
              <w:top w:val="single" w:sz="4" w:space="0" w:color="53565A"/>
              <w:left w:val="nil"/>
              <w:right w:val="single" w:sz="4" w:space="0" w:color="auto"/>
            </w:tcBorders>
            <w:vAlign w:val="bottom"/>
          </w:tcPr>
          <w:p w14:paraId="69315619"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24C0FE56"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Number (headcount)</w:t>
            </w:r>
          </w:p>
        </w:tc>
        <w:tc>
          <w:tcPr>
            <w:tcW w:w="620" w:type="dxa"/>
            <w:tcBorders>
              <w:top w:val="single" w:sz="4" w:space="0" w:color="53565A"/>
              <w:left w:val="nil"/>
              <w:right w:val="single" w:sz="4" w:space="0" w:color="auto"/>
            </w:tcBorders>
            <w:vAlign w:val="bottom"/>
          </w:tcPr>
          <w:p w14:paraId="1AE9E962"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1AAB1AAA"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Full-time (headcount)</w:t>
            </w:r>
          </w:p>
        </w:tc>
        <w:tc>
          <w:tcPr>
            <w:tcW w:w="960" w:type="dxa"/>
            <w:tcBorders>
              <w:top w:val="single" w:sz="4" w:space="0" w:color="53565A"/>
              <w:left w:val="nil"/>
              <w:right w:val="nil"/>
            </w:tcBorders>
            <w:vAlign w:val="bottom"/>
          </w:tcPr>
          <w:p w14:paraId="312A98DE"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Part-time (headcount)</w:t>
            </w:r>
          </w:p>
        </w:tc>
        <w:tc>
          <w:tcPr>
            <w:tcW w:w="620" w:type="dxa"/>
            <w:tcBorders>
              <w:top w:val="single" w:sz="4" w:space="0" w:color="53565A"/>
              <w:left w:val="nil"/>
              <w:right w:val="single" w:sz="4" w:space="0" w:color="auto"/>
            </w:tcBorders>
            <w:vAlign w:val="bottom"/>
          </w:tcPr>
          <w:p w14:paraId="4A373D76"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443DB647"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Number (headcount)</w:t>
            </w:r>
          </w:p>
        </w:tc>
        <w:tc>
          <w:tcPr>
            <w:tcW w:w="620" w:type="dxa"/>
            <w:tcBorders>
              <w:top w:val="single" w:sz="4" w:space="0" w:color="53565A"/>
              <w:left w:val="nil"/>
              <w:right w:val="nil"/>
            </w:tcBorders>
            <w:vAlign w:val="bottom"/>
          </w:tcPr>
          <w:p w14:paraId="0E86968A"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r>
      <w:tr w:rsidR="005C4D4E" w:rsidRPr="00AD309E" w14:paraId="575E56DD" w14:textId="77777777">
        <w:trPr>
          <w:trHeight w:val="77"/>
        </w:trPr>
        <w:tc>
          <w:tcPr>
            <w:tcW w:w="297" w:type="dxa"/>
            <w:vMerge w:val="restart"/>
            <w:tcBorders>
              <w:top w:val="single" w:sz="4" w:space="0" w:color="auto"/>
              <w:left w:val="nil"/>
              <w:bottom w:val="single" w:sz="4" w:space="0" w:color="auto"/>
              <w:right w:val="nil"/>
            </w:tcBorders>
            <w:textDirection w:val="btLr"/>
            <w:vAlign w:val="center"/>
          </w:tcPr>
          <w:p w14:paraId="1B953882" w14:textId="77777777" w:rsidR="005C4D4E" w:rsidRPr="00AD309E" w:rsidRDefault="005C4D4E">
            <w:pPr>
              <w:pStyle w:val="ARTableColheadcentrenospace"/>
              <w:rPr>
                <w:rFonts w:cstheme="minorHAnsi"/>
              </w:rPr>
            </w:pPr>
            <w:r w:rsidRPr="00AD309E">
              <w:rPr>
                <w:rFonts w:cstheme="minorHAnsi"/>
              </w:rPr>
              <w:t>Demographic data</w:t>
            </w:r>
          </w:p>
        </w:tc>
        <w:tc>
          <w:tcPr>
            <w:tcW w:w="13595" w:type="dxa"/>
            <w:gridSpan w:val="15"/>
            <w:tcBorders>
              <w:left w:val="nil"/>
              <w:right w:val="nil"/>
            </w:tcBorders>
            <w:hideMark/>
          </w:tcPr>
          <w:p w14:paraId="46A587FA" w14:textId="77777777" w:rsidR="005C4D4E" w:rsidRPr="00AD309E" w:rsidRDefault="005C4D4E">
            <w:pPr>
              <w:pStyle w:val="ARTablerowheadgreynospace"/>
              <w:rPr>
                <w:rFonts w:asciiTheme="minorHAnsi" w:hAnsiTheme="minorHAnsi" w:cstheme="minorHAnsi"/>
              </w:rPr>
            </w:pPr>
            <w:r w:rsidRPr="00AD309E">
              <w:rPr>
                <w:rFonts w:asciiTheme="minorHAnsi" w:hAnsiTheme="minorHAnsi" w:cstheme="minorHAnsi"/>
              </w:rPr>
              <w:t>Gender</w:t>
            </w:r>
            <w:r w:rsidRPr="00DD5488">
              <w:rPr>
                <w:rFonts w:asciiTheme="minorHAnsi" w:hAnsiTheme="minorHAnsi" w:cstheme="minorHAnsi"/>
                <w:vertAlign w:val="superscript"/>
              </w:rPr>
              <w:t>(2)</w:t>
            </w:r>
          </w:p>
        </w:tc>
      </w:tr>
      <w:tr w:rsidR="001E46C1" w:rsidRPr="00AD309E" w14:paraId="58FC5098" w14:textId="77777777">
        <w:tc>
          <w:tcPr>
            <w:tcW w:w="297" w:type="dxa"/>
            <w:vMerge/>
            <w:tcBorders>
              <w:top w:val="single" w:sz="4" w:space="0" w:color="auto"/>
              <w:left w:val="nil"/>
              <w:bottom w:val="single" w:sz="4" w:space="0" w:color="auto"/>
              <w:right w:val="nil"/>
            </w:tcBorders>
            <w:vAlign w:val="center"/>
          </w:tcPr>
          <w:p w14:paraId="59373C58"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hideMark/>
          </w:tcPr>
          <w:p w14:paraId="3712D090"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Men</w:t>
            </w:r>
          </w:p>
        </w:tc>
        <w:tc>
          <w:tcPr>
            <w:tcW w:w="959" w:type="dxa"/>
            <w:tcBorders>
              <w:bottom w:val="single" w:sz="4" w:space="0" w:color="53565A"/>
              <w:right w:val="nil"/>
            </w:tcBorders>
            <w:shd w:val="clear" w:color="auto" w:fill="F2F2F2" w:themeFill="background1" w:themeFillShade="F2"/>
          </w:tcPr>
          <w:p w14:paraId="67D800EC" w14:textId="77777777" w:rsidR="005C4D4E" w:rsidRPr="00AD309E" w:rsidRDefault="005C4D4E">
            <w:pPr>
              <w:pStyle w:val="ARTablebodynospacerightalign"/>
              <w:rPr>
                <w:rFonts w:asciiTheme="minorHAnsi" w:hAnsiTheme="minorHAnsi" w:cstheme="minorHAnsi"/>
              </w:rPr>
            </w:pPr>
          </w:p>
        </w:tc>
        <w:tc>
          <w:tcPr>
            <w:tcW w:w="619" w:type="dxa"/>
            <w:tcBorders>
              <w:top w:val="dotted" w:sz="6" w:space="0" w:color="53565A"/>
              <w:left w:val="nil"/>
              <w:bottom w:val="single" w:sz="4" w:space="0" w:color="53565A"/>
              <w:right w:val="single" w:sz="4" w:space="0" w:color="auto"/>
            </w:tcBorders>
            <w:shd w:val="clear" w:color="auto" w:fill="F2F2F2" w:themeFill="background1" w:themeFillShade="F2"/>
          </w:tcPr>
          <w:p w14:paraId="64A84B0E"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27543274" w14:textId="77777777" w:rsidR="005C4D4E" w:rsidRPr="00AD309E" w:rsidRDefault="005C4D4E">
            <w:pPr>
              <w:pStyle w:val="ARTablebodynospacerightalign"/>
              <w:rPr>
                <w:rFonts w:asciiTheme="minorHAnsi" w:hAnsiTheme="minorHAnsi" w:cstheme="minorHAnsi"/>
              </w:rPr>
            </w:pPr>
          </w:p>
        </w:tc>
        <w:tc>
          <w:tcPr>
            <w:tcW w:w="960" w:type="dxa"/>
            <w:tcBorders>
              <w:left w:val="nil"/>
              <w:right w:val="nil"/>
            </w:tcBorders>
            <w:shd w:val="clear" w:color="auto" w:fill="F2F2F2" w:themeFill="background1" w:themeFillShade="F2"/>
          </w:tcPr>
          <w:p w14:paraId="642041DD" w14:textId="77777777" w:rsidR="005C4D4E" w:rsidRPr="00AD309E" w:rsidRDefault="005C4D4E">
            <w:pPr>
              <w:pStyle w:val="ARTablebodynospacerightalign"/>
              <w:rPr>
                <w:rFonts w:asciiTheme="minorHAnsi" w:hAnsiTheme="minorHAnsi" w:cstheme="minorHAnsi"/>
              </w:rPr>
            </w:pPr>
          </w:p>
        </w:tc>
        <w:tc>
          <w:tcPr>
            <w:tcW w:w="620" w:type="dxa"/>
            <w:tcBorders>
              <w:top w:val="dotted" w:sz="6" w:space="0" w:color="53565A"/>
              <w:left w:val="nil"/>
              <w:right w:val="single" w:sz="4" w:space="0" w:color="auto"/>
            </w:tcBorders>
            <w:shd w:val="clear" w:color="auto" w:fill="F2F2F2" w:themeFill="background1" w:themeFillShade="F2"/>
          </w:tcPr>
          <w:p w14:paraId="448B9E31"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3B408EA6" w14:textId="77777777" w:rsidR="005C4D4E" w:rsidRPr="00AD309E" w:rsidRDefault="005C4D4E">
            <w:pPr>
              <w:pStyle w:val="ARTablebodynospacerightalign"/>
              <w:rPr>
                <w:rFonts w:asciiTheme="minorHAnsi" w:hAnsiTheme="minorHAnsi" w:cstheme="minorHAnsi"/>
              </w:rPr>
            </w:pPr>
          </w:p>
        </w:tc>
        <w:tc>
          <w:tcPr>
            <w:tcW w:w="620" w:type="dxa"/>
            <w:tcBorders>
              <w:top w:val="dotted" w:sz="6" w:space="0" w:color="53565A"/>
              <w:left w:val="nil"/>
              <w:right w:val="single" w:sz="4" w:space="0" w:color="auto"/>
            </w:tcBorders>
            <w:shd w:val="clear" w:color="auto" w:fill="F2F2F2" w:themeFill="background1" w:themeFillShade="F2"/>
          </w:tcPr>
          <w:p w14:paraId="36AD4FC5" w14:textId="77777777" w:rsidR="005C4D4E" w:rsidRPr="00AD309E" w:rsidRDefault="005C4D4E">
            <w:pPr>
              <w:pStyle w:val="ARTablebodynospacerightalign"/>
              <w:rPr>
                <w:rFonts w:asciiTheme="minorHAnsi" w:hAnsiTheme="minorHAnsi" w:cstheme="minorHAnsi"/>
              </w:rPr>
            </w:pPr>
          </w:p>
        </w:tc>
        <w:tc>
          <w:tcPr>
            <w:tcW w:w="960" w:type="dxa"/>
            <w:tcBorders>
              <w:bottom w:val="single" w:sz="4" w:space="0" w:color="53565A"/>
              <w:right w:val="nil"/>
            </w:tcBorders>
          </w:tcPr>
          <w:p w14:paraId="31DA0DC3"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dotted" w:sz="6" w:space="0" w:color="53565A"/>
              <w:left w:val="nil"/>
              <w:bottom w:val="single" w:sz="4" w:space="0" w:color="53565A"/>
              <w:right w:val="single" w:sz="4" w:space="0" w:color="auto"/>
            </w:tcBorders>
          </w:tcPr>
          <w:p w14:paraId="154EB979"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082E2350"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6D0D6B0F"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dotted" w:sz="6" w:space="0" w:color="53565A"/>
              <w:left w:val="nil"/>
              <w:right w:val="single" w:sz="4" w:space="0" w:color="auto"/>
            </w:tcBorders>
          </w:tcPr>
          <w:p w14:paraId="36D104BA"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0BAF2B2A"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dotted" w:sz="6" w:space="0" w:color="53565A"/>
              <w:left w:val="nil"/>
              <w:right w:val="nil"/>
            </w:tcBorders>
          </w:tcPr>
          <w:p w14:paraId="5A17AAB2"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4FB949D4" w14:textId="77777777">
        <w:tc>
          <w:tcPr>
            <w:tcW w:w="297" w:type="dxa"/>
            <w:vMerge/>
            <w:tcBorders>
              <w:top w:val="single" w:sz="4" w:space="0" w:color="auto"/>
              <w:left w:val="nil"/>
              <w:bottom w:val="single" w:sz="4" w:space="0" w:color="auto"/>
              <w:right w:val="nil"/>
            </w:tcBorders>
            <w:vAlign w:val="center"/>
          </w:tcPr>
          <w:p w14:paraId="62ACC091"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hideMark/>
          </w:tcPr>
          <w:p w14:paraId="1864635A"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Women</w:t>
            </w:r>
          </w:p>
        </w:tc>
        <w:tc>
          <w:tcPr>
            <w:tcW w:w="959" w:type="dxa"/>
            <w:tcBorders>
              <w:top w:val="single" w:sz="4" w:space="0" w:color="53565A"/>
              <w:right w:val="nil"/>
            </w:tcBorders>
            <w:shd w:val="clear" w:color="auto" w:fill="F2F2F2" w:themeFill="background1" w:themeFillShade="F2"/>
          </w:tcPr>
          <w:p w14:paraId="5E444404" w14:textId="77777777" w:rsidR="005C4D4E" w:rsidRPr="00AD309E" w:rsidRDefault="005C4D4E">
            <w:pPr>
              <w:pStyle w:val="ARTablebodynospacerightalign"/>
              <w:rPr>
                <w:rFonts w:asciiTheme="minorHAnsi" w:hAnsiTheme="minorHAnsi" w:cstheme="minorHAnsi"/>
              </w:rPr>
            </w:pPr>
          </w:p>
        </w:tc>
        <w:tc>
          <w:tcPr>
            <w:tcW w:w="619" w:type="dxa"/>
            <w:tcBorders>
              <w:top w:val="single" w:sz="4" w:space="0" w:color="53565A"/>
              <w:left w:val="nil"/>
              <w:right w:val="single" w:sz="4" w:space="0" w:color="auto"/>
            </w:tcBorders>
            <w:shd w:val="clear" w:color="auto" w:fill="F2F2F2" w:themeFill="background1" w:themeFillShade="F2"/>
          </w:tcPr>
          <w:p w14:paraId="7BF242DD"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17FC0A54" w14:textId="77777777" w:rsidR="005C4D4E" w:rsidRPr="00AD309E" w:rsidRDefault="005C4D4E">
            <w:pPr>
              <w:pStyle w:val="ARTablebodynospacerightalign"/>
              <w:rPr>
                <w:rFonts w:asciiTheme="minorHAnsi" w:hAnsiTheme="minorHAnsi" w:cstheme="minorHAnsi"/>
              </w:rPr>
            </w:pPr>
          </w:p>
        </w:tc>
        <w:tc>
          <w:tcPr>
            <w:tcW w:w="960" w:type="dxa"/>
            <w:tcBorders>
              <w:left w:val="nil"/>
              <w:right w:val="nil"/>
            </w:tcBorders>
            <w:shd w:val="clear" w:color="auto" w:fill="F2F2F2" w:themeFill="background1" w:themeFillShade="F2"/>
          </w:tcPr>
          <w:p w14:paraId="3B24FDAD" w14:textId="77777777" w:rsidR="005C4D4E" w:rsidRPr="00AD309E" w:rsidRDefault="005C4D4E">
            <w:pPr>
              <w:pStyle w:val="ARTablebodynospacerightalign"/>
              <w:rPr>
                <w:rFonts w:asciiTheme="minorHAnsi" w:hAnsiTheme="minorHAnsi" w:cstheme="minorHAnsi"/>
              </w:rPr>
            </w:pPr>
          </w:p>
        </w:tc>
        <w:tc>
          <w:tcPr>
            <w:tcW w:w="620" w:type="dxa"/>
            <w:tcBorders>
              <w:top w:val="single" w:sz="4" w:space="0" w:color="53565A"/>
              <w:left w:val="nil"/>
              <w:right w:val="single" w:sz="4" w:space="0" w:color="auto"/>
            </w:tcBorders>
            <w:shd w:val="clear" w:color="auto" w:fill="F2F2F2" w:themeFill="background1" w:themeFillShade="F2"/>
          </w:tcPr>
          <w:p w14:paraId="1524A26D"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3977FB80" w14:textId="77777777" w:rsidR="005C4D4E" w:rsidRPr="00AD309E" w:rsidRDefault="005C4D4E">
            <w:pPr>
              <w:pStyle w:val="ARTablebodynospacerightalign"/>
              <w:rPr>
                <w:rFonts w:asciiTheme="minorHAnsi" w:hAnsiTheme="minorHAnsi" w:cstheme="minorHAnsi"/>
              </w:rPr>
            </w:pPr>
          </w:p>
        </w:tc>
        <w:tc>
          <w:tcPr>
            <w:tcW w:w="620" w:type="dxa"/>
            <w:tcBorders>
              <w:top w:val="single" w:sz="4" w:space="0" w:color="53565A"/>
              <w:left w:val="nil"/>
              <w:right w:val="single" w:sz="4" w:space="0" w:color="auto"/>
            </w:tcBorders>
            <w:shd w:val="clear" w:color="auto" w:fill="F2F2F2" w:themeFill="background1" w:themeFillShade="F2"/>
          </w:tcPr>
          <w:p w14:paraId="4AF8376A" w14:textId="77777777" w:rsidR="005C4D4E" w:rsidRPr="00AD309E" w:rsidRDefault="005C4D4E">
            <w:pPr>
              <w:pStyle w:val="ARTablebodynospacerightalign"/>
              <w:rPr>
                <w:rFonts w:asciiTheme="minorHAnsi" w:hAnsiTheme="minorHAnsi" w:cstheme="minorHAnsi"/>
              </w:rPr>
            </w:pPr>
          </w:p>
        </w:tc>
        <w:tc>
          <w:tcPr>
            <w:tcW w:w="960" w:type="dxa"/>
            <w:tcBorders>
              <w:top w:val="single" w:sz="4" w:space="0" w:color="53565A"/>
              <w:right w:val="nil"/>
            </w:tcBorders>
          </w:tcPr>
          <w:p w14:paraId="2F72B626"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single" w:sz="4" w:space="0" w:color="auto"/>
            </w:tcBorders>
          </w:tcPr>
          <w:p w14:paraId="5EC2A512"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6C439880"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783E5517"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single" w:sz="4" w:space="0" w:color="auto"/>
            </w:tcBorders>
          </w:tcPr>
          <w:p w14:paraId="0A535775"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3A4EDFF9"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nil"/>
            </w:tcBorders>
          </w:tcPr>
          <w:p w14:paraId="7EF31D55"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1F12F3D0" w14:textId="77777777">
        <w:tc>
          <w:tcPr>
            <w:tcW w:w="297" w:type="dxa"/>
            <w:vMerge/>
            <w:tcBorders>
              <w:top w:val="single" w:sz="4" w:space="0" w:color="auto"/>
              <w:left w:val="nil"/>
              <w:bottom w:val="single" w:sz="4" w:space="0" w:color="auto"/>
              <w:right w:val="nil"/>
            </w:tcBorders>
            <w:vAlign w:val="center"/>
          </w:tcPr>
          <w:p w14:paraId="12521EEA"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tcPr>
          <w:p w14:paraId="7378A2C3"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Self-described</w:t>
            </w:r>
          </w:p>
        </w:tc>
        <w:tc>
          <w:tcPr>
            <w:tcW w:w="959" w:type="dxa"/>
            <w:tcBorders>
              <w:right w:val="nil"/>
            </w:tcBorders>
            <w:shd w:val="clear" w:color="auto" w:fill="F2F2F2" w:themeFill="background1" w:themeFillShade="F2"/>
          </w:tcPr>
          <w:p w14:paraId="76091609" w14:textId="77777777" w:rsidR="005C4D4E" w:rsidRPr="00AD309E" w:rsidRDefault="005C4D4E">
            <w:pPr>
              <w:pStyle w:val="ARTablebodynospacerightalign"/>
              <w:rPr>
                <w:rFonts w:asciiTheme="minorHAnsi" w:hAnsiTheme="minorHAnsi" w:cstheme="minorHAnsi"/>
              </w:rPr>
            </w:pPr>
          </w:p>
        </w:tc>
        <w:tc>
          <w:tcPr>
            <w:tcW w:w="619" w:type="dxa"/>
            <w:tcBorders>
              <w:top w:val="single" w:sz="4" w:space="0" w:color="53565A"/>
              <w:left w:val="nil"/>
              <w:right w:val="single" w:sz="4" w:space="0" w:color="auto"/>
            </w:tcBorders>
            <w:shd w:val="clear" w:color="auto" w:fill="F2F2F2" w:themeFill="background1" w:themeFillShade="F2"/>
          </w:tcPr>
          <w:p w14:paraId="559F5992"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5D3C0B15" w14:textId="77777777" w:rsidR="005C4D4E" w:rsidRPr="00AD309E" w:rsidRDefault="005C4D4E">
            <w:pPr>
              <w:pStyle w:val="ARTablebodynospacerightalign"/>
              <w:rPr>
                <w:rFonts w:asciiTheme="minorHAnsi" w:hAnsiTheme="minorHAnsi" w:cstheme="minorHAnsi"/>
              </w:rPr>
            </w:pPr>
          </w:p>
        </w:tc>
        <w:tc>
          <w:tcPr>
            <w:tcW w:w="960" w:type="dxa"/>
            <w:tcBorders>
              <w:left w:val="nil"/>
              <w:right w:val="nil"/>
            </w:tcBorders>
            <w:shd w:val="clear" w:color="auto" w:fill="F2F2F2" w:themeFill="background1" w:themeFillShade="F2"/>
          </w:tcPr>
          <w:p w14:paraId="638204AF" w14:textId="77777777" w:rsidR="005C4D4E" w:rsidRPr="00AD309E" w:rsidRDefault="005C4D4E">
            <w:pPr>
              <w:pStyle w:val="ARTablebodynospacerightalign"/>
              <w:rPr>
                <w:rFonts w:asciiTheme="minorHAnsi" w:hAnsiTheme="minorHAnsi" w:cstheme="minorHAnsi"/>
              </w:rPr>
            </w:pPr>
          </w:p>
        </w:tc>
        <w:tc>
          <w:tcPr>
            <w:tcW w:w="620" w:type="dxa"/>
            <w:tcBorders>
              <w:top w:val="single" w:sz="4" w:space="0" w:color="53565A"/>
              <w:left w:val="nil"/>
              <w:right w:val="single" w:sz="4" w:space="0" w:color="auto"/>
            </w:tcBorders>
            <w:shd w:val="clear" w:color="auto" w:fill="F2F2F2" w:themeFill="background1" w:themeFillShade="F2"/>
          </w:tcPr>
          <w:p w14:paraId="0DFAA889"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64204604" w14:textId="77777777" w:rsidR="005C4D4E" w:rsidRPr="00AD309E" w:rsidRDefault="005C4D4E">
            <w:pPr>
              <w:pStyle w:val="ARTablebodynospacerightalign"/>
              <w:rPr>
                <w:rFonts w:asciiTheme="minorHAnsi" w:hAnsiTheme="minorHAnsi" w:cstheme="minorHAnsi"/>
              </w:rPr>
            </w:pPr>
          </w:p>
        </w:tc>
        <w:tc>
          <w:tcPr>
            <w:tcW w:w="620" w:type="dxa"/>
            <w:tcBorders>
              <w:top w:val="single" w:sz="4" w:space="0" w:color="53565A"/>
              <w:left w:val="nil"/>
              <w:right w:val="single" w:sz="4" w:space="0" w:color="auto"/>
            </w:tcBorders>
            <w:shd w:val="clear" w:color="auto" w:fill="F2F2F2" w:themeFill="background1" w:themeFillShade="F2"/>
          </w:tcPr>
          <w:p w14:paraId="452AF4C6" w14:textId="77777777" w:rsidR="005C4D4E" w:rsidRPr="00AD309E" w:rsidRDefault="005C4D4E">
            <w:pPr>
              <w:pStyle w:val="ARTablebodynospacerightalign"/>
              <w:rPr>
                <w:rFonts w:asciiTheme="minorHAnsi" w:hAnsiTheme="minorHAnsi" w:cstheme="minorHAnsi"/>
              </w:rPr>
            </w:pPr>
          </w:p>
        </w:tc>
        <w:tc>
          <w:tcPr>
            <w:tcW w:w="960" w:type="dxa"/>
            <w:tcBorders>
              <w:right w:val="nil"/>
            </w:tcBorders>
          </w:tcPr>
          <w:p w14:paraId="1BFD2A4C"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single" w:sz="4" w:space="0" w:color="auto"/>
            </w:tcBorders>
          </w:tcPr>
          <w:p w14:paraId="5A4C5B55"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3E58AEC9"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6B3625DD"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single" w:sz="4" w:space="0" w:color="auto"/>
            </w:tcBorders>
          </w:tcPr>
          <w:p w14:paraId="17578F1E"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151A20E2"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nil"/>
            </w:tcBorders>
          </w:tcPr>
          <w:p w14:paraId="266C2D4F" w14:textId="77777777" w:rsidR="005C4D4E" w:rsidRPr="00AD309E" w:rsidRDefault="005C4D4E">
            <w:pPr>
              <w:pStyle w:val="ARTablebodynospacerightalign"/>
              <w:rPr>
                <w:rFonts w:asciiTheme="minorHAnsi" w:hAnsiTheme="minorHAnsi" w:cstheme="minorHAnsi"/>
              </w:rPr>
            </w:pPr>
            <w:r w:rsidRPr="008646A3">
              <w:t>-</w:t>
            </w:r>
          </w:p>
        </w:tc>
      </w:tr>
      <w:tr w:rsidR="005C4D4E" w:rsidRPr="00AD309E" w14:paraId="694B607E" w14:textId="77777777">
        <w:tc>
          <w:tcPr>
            <w:tcW w:w="297" w:type="dxa"/>
            <w:vMerge/>
            <w:tcBorders>
              <w:top w:val="single" w:sz="4" w:space="0" w:color="auto"/>
              <w:left w:val="nil"/>
              <w:bottom w:val="single" w:sz="4" w:space="0" w:color="auto"/>
              <w:right w:val="nil"/>
            </w:tcBorders>
            <w:vAlign w:val="center"/>
          </w:tcPr>
          <w:p w14:paraId="35202A4F" w14:textId="77777777" w:rsidR="005C4D4E" w:rsidRPr="00AD309E" w:rsidRDefault="005C4D4E">
            <w:pPr>
              <w:pStyle w:val="ARTableColHead"/>
              <w:spacing w:before="0" w:after="0"/>
              <w:jc w:val="center"/>
              <w:rPr>
                <w:rFonts w:asciiTheme="minorHAnsi" w:hAnsiTheme="minorHAnsi" w:cstheme="minorHAnsi"/>
              </w:rPr>
            </w:pPr>
          </w:p>
        </w:tc>
        <w:tc>
          <w:tcPr>
            <w:tcW w:w="13595" w:type="dxa"/>
            <w:gridSpan w:val="15"/>
            <w:tcBorders>
              <w:left w:val="nil"/>
              <w:right w:val="nil"/>
            </w:tcBorders>
            <w:hideMark/>
          </w:tcPr>
          <w:p w14:paraId="2E03F7EF" w14:textId="77777777" w:rsidR="005C4D4E" w:rsidRPr="00AD309E" w:rsidRDefault="005C4D4E">
            <w:pPr>
              <w:pStyle w:val="ARTablerowheadgreynospace"/>
              <w:rPr>
                <w:rFonts w:asciiTheme="minorHAnsi" w:hAnsiTheme="minorHAnsi" w:cstheme="minorHAnsi"/>
              </w:rPr>
            </w:pPr>
            <w:r w:rsidRPr="00AD309E">
              <w:rPr>
                <w:rFonts w:asciiTheme="minorHAnsi" w:hAnsiTheme="minorHAnsi" w:cstheme="minorHAnsi"/>
              </w:rPr>
              <w:t>Age</w:t>
            </w:r>
            <w:r w:rsidRPr="00CF7910">
              <w:rPr>
                <w:rFonts w:asciiTheme="minorHAnsi" w:hAnsiTheme="minorHAnsi" w:cstheme="minorHAnsi"/>
                <w:vertAlign w:val="superscript"/>
              </w:rPr>
              <w:t>(2)</w:t>
            </w:r>
          </w:p>
        </w:tc>
      </w:tr>
      <w:tr w:rsidR="001E46C1" w:rsidRPr="00AD309E" w14:paraId="08DAA6B0" w14:textId="77777777">
        <w:tc>
          <w:tcPr>
            <w:tcW w:w="297" w:type="dxa"/>
            <w:vMerge/>
            <w:tcBorders>
              <w:top w:val="single" w:sz="4" w:space="0" w:color="auto"/>
              <w:left w:val="nil"/>
              <w:bottom w:val="single" w:sz="4" w:space="0" w:color="auto"/>
              <w:right w:val="nil"/>
            </w:tcBorders>
            <w:vAlign w:val="center"/>
          </w:tcPr>
          <w:p w14:paraId="0BC1A55B"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hideMark/>
          </w:tcPr>
          <w:p w14:paraId="1EF156E6"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15–24</w:t>
            </w:r>
          </w:p>
        </w:tc>
        <w:tc>
          <w:tcPr>
            <w:tcW w:w="959" w:type="dxa"/>
            <w:tcBorders>
              <w:right w:val="nil"/>
            </w:tcBorders>
            <w:shd w:val="clear" w:color="auto" w:fill="F2F2F2" w:themeFill="background1" w:themeFillShade="F2"/>
          </w:tcPr>
          <w:p w14:paraId="2B9F69EE" w14:textId="77777777" w:rsidR="005C4D4E" w:rsidRPr="00AD309E" w:rsidRDefault="005C4D4E">
            <w:pPr>
              <w:pStyle w:val="ARTablebodynospacerightalign"/>
              <w:rPr>
                <w:rFonts w:asciiTheme="minorHAnsi" w:hAnsiTheme="minorHAnsi" w:cstheme="minorHAnsi"/>
              </w:rPr>
            </w:pPr>
          </w:p>
        </w:tc>
        <w:tc>
          <w:tcPr>
            <w:tcW w:w="619" w:type="dxa"/>
            <w:tcBorders>
              <w:top w:val="dotted" w:sz="6" w:space="0" w:color="53565A"/>
              <w:left w:val="nil"/>
              <w:right w:val="single" w:sz="4" w:space="0" w:color="auto"/>
            </w:tcBorders>
            <w:shd w:val="clear" w:color="auto" w:fill="F2F2F2" w:themeFill="background1" w:themeFillShade="F2"/>
          </w:tcPr>
          <w:p w14:paraId="1DAFA807"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76CDE2D7" w14:textId="77777777" w:rsidR="005C4D4E" w:rsidRPr="00AD309E" w:rsidRDefault="005C4D4E">
            <w:pPr>
              <w:pStyle w:val="ARTablebodynospacerightalign"/>
              <w:rPr>
                <w:rFonts w:asciiTheme="minorHAnsi" w:hAnsiTheme="minorHAnsi" w:cstheme="minorHAnsi"/>
              </w:rPr>
            </w:pPr>
          </w:p>
        </w:tc>
        <w:tc>
          <w:tcPr>
            <w:tcW w:w="960" w:type="dxa"/>
            <w:tcBorders>
              <w:left w:val="nil"/>
              <w:right w:val="nil"/>
            </w:tcBorders>
            <w:shd w:val="clear" w:color="auto" w:fill="F2F2F2" w:themeFill="background1" w:themeFillShade="F2"/>
          </w:tcPr>
          <w:p w14:paraId="53844B30" w14:textId="77777777" w:rsidR="005C4D4E" w:rsidRPr="00AD309E" w:rsidRDefault="005C4D4E">
            <w:pPr>
              <w:pStyle w:val="ARTablebodynospacerightalign"/>
              <w:rPr>
                <w:rFonts w:asciiTheme="minorHAnsi" w:hAnsiTheme="minorHAnsi" w:cstheme="minorHAnsi"/>
              </w:rPr>
            </w:pPr>
          </w:p>
        </w:tc>
        <w:tc>
          <w:tcPr>
            <w:tcW w:w="620" w:type="dxa"/>
            <w:tcBorders>
              <w:top w:val="dotted" w:sz="6" w:space="0" w:color="53565A"/>
              <w:left w:val="nil"/>
              <w:right w:val="single" w:sz="4" w:space="0" w:color="auto"/>
            </w:tcBorders>
            <w:shd w:val="clear" w:color="auto" w:fill="F2F2F2" w:themeFill="background1" w:themeFillShade="F2"/>
          </w:tcPr>
          <w:p w14:paraId="15455EA9"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214D344A" w14:textId="77777777" w:rsidR="005C4D4E" w:rsidRPr="00AD309E" w:rsidRDefault="005C4D4E">
            <w:pPr>
              <w:pStyle w:val="ARTablebodynospacerightalign"/>
              <w:rPr>
                <w:rFonts w:asciiTheme="minorHAnsi" w:hAnsiTheme="minorHAnsi" w:cstheme="minorHAnsi"/>
              </w:rPr>
            </w:pPr>
          </w:p>
        </w:tc>
        <w:tc>
          <w:tcPr>
            <w:tcW w:w="620" w:type="dxa"/>
            <w:tcBorders>
              <w:top w:val="dotted" w:sz="6" w:space="0" w:color="53565A"/>
              <w:left w:val="nil"/>
              <w:right w:val="single" w:sz="4" w:space="0" w:color="auto"/>
            </w:tcBorders>
            <w:shd w:val="clear" w:color="auto" w:fill="F2F2F2" w:themeFill="background1" w:themeFillShade="F2"/>
          </w:tcPr>
          <w:p w14:paraId="29DBCBE2" w14:textId="77777777" w:rsidR="005C4D4E" w:rsidRPr="00AD309E" w:rsidRDefault="005C4D4E">
            <w:pPr>
              <w:pStyle w:val="ARTablebodynospacerightalign"/>
              <w:rPr>
                <w:rFonts w:asciiTheme="minorHAnsi" w:hAnsiTheme="minorHAnsi" w:cstheme="minorHAnsi"/>
              </w:rPr>
            </w:pPr>
          </w:p>
        </w:tc>
        <w:tc>
          <w:tcPr>
            <w:tcW w:w="960" w:type="dxa"/>
            <w:tcBorders>
              <w:right w:val="nil"/>
            </w:tcBorders>
          </w:tcPr>
          <w:p w14:paraId="70295E23"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dotted" w:sz="6" w:space="0" w:color="53565A"/>
              <w:left w:val="nil"/>
              <w:right w:val="single" w:sz="4" w:space="0" w:color="auto"/>
            </w:tcBorders>
          </w:tcPr>
          <w:p w14:paraId="7E0D5807"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60F6F35C"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7CE30322"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dotted" w:sz="6" w:space="0" w:color="53565A"/>
              <w:left w:val="nil"/>
              <w:right w:val="single" w:sz="4" w:space="0" w:color="auto"/>
            </w:tcBorders>
          </w:tcPr>
          <w:p w14:paraId="2BFC3314"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05404655"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dotted" w:sz="6" w:space="0" w:color="53565A"/>
              <w:left w:val="nil"/>
              <w:right w:val="nil"/>
            </w:tcBorders>
          </w:tcPr>
          <w:p w14:paraId="0DD6E9F9"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7367A92D" w14:textId="77777777">
        <w:tc>
          <w:tcPr>
            <w:tcW w:w="297" w:type="dxa"/>
            <w:vMerge/>
            <w:tcBorders>
              <w:top w:val="single" w:sz="4" w:space="0" w:color="auto"/>
              <w:left w:val="nil"/>
              <w:bottom w:val="single" w:sz="4" w:space="0" w:color="auto"/>
              <w:right w:val="nil"/>
            </w:tcBorders>
            <w:vAlign w:val="center"/>
          </w:tcPr>
          <w:p w14:paraId="47396E60"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hideMark/>
          </w:tcPr>
          <w:p w14:paraId="014C3ACF"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25–34</w:t>
            </w:r>
          </w:p>
        </w:tc>
        <w:tc>
          <w:tcPr>
            <w:tcW w:w="959" w:type="dxa"/>
            <w:tcBorders>
              <w:right w:val="nil"/>
            </w:tcBorders>
            <w:shd w:val="clear" w:color="auto" w:fill="F2F2F2" w:themeFill="background1" w:themeFillShade="F2"/>
          </w:tcPr>
          <w:p w14:paraId="6478DA2F" w14:textId="77777777" w:rsidR="005C4D4E" w:rsidRPr="00AD309E" w:rsidRDefault="005C4D4E">
            <w:pPr>
              <w:pStyle w:val="ARTablebodynospacerightalign"/>
              <w:rPr>
                <w:rFonts w:asciiTheme="minorHAnsi" w:hAnsiTheme="minorHAnsi" w:cstheme="minorHAnsi"/>
              </w:rPr>
            </w:pPr>
          </w:p>
        </w:tc>
        <w:tc>
          <w:tcPr>
            <w:tcW w:w="619" w:type="dxa"/>
            <w:tcBorders>
              <w:top w:val="single" w:sz="4" w:space="0" w:color="53565A"/>
              <w:left w:val="nil"/>
              <w:right w:val="single" w:sz="4" w:space="0" w:color="auto"/>
            </w:tcBorders>
            <w:shd w:val="clear" w:color="auto" w:fill="F2F2F2" w:themeFill="background1" w:themeFillShade="F2"/>
          </w:tcPr>
          <w:p w14:paraId="0B5725C1"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2950128A" w14:textId="77777777" w:rsidR="005C4D4E" w:rsidRPr="00AD309E" w:rsidRDefault="005C4D4E">
            <w:pPr>
              <w:pStyle w:val="ARTablebodynospacerightalign"/>
              <w:rPr>
                <w:rFonts w:asciiTheme="minorHAnsi" w:hAnsiTheme="minorHAnsi" w:cstheme="minorHAnsi"/>
              </w:rPr>
            </w:pPr>
          </w:p>
        </w:tc>
        <w:tc>
          <w:tcPr>
            <w:tcW w:w="960" w:type="dxa"/>
            <w:tcBorders>
              <w:left w:val="nil"/>
              <w:right w:val="nil"/>
            </w:tcBorders>
            <w:shd w:val="clear" w:color="auto" w:fill="F2F2F2" w:themeFill="background1" w:themeFillShade="F2"/>
          </w:tcPr>
          <w:p w14:paraId="7FE3FF29" w14:textId="77777777" w:rsidR="005C4D4E" w:rsidRPr="00AD309E" w:rsidRDefault="005C4D4E">
            <w:pPr>
              <w:pStyle w:val="ARTablebodynospacerightalign"/>
              <w:rPr>
                <w:rFonts w:asciiTheme="minorHAnsi" w:hAnsiTheme="minorHAnsi" w:cstheme="minorHAnsi"/>
              </w:rPr>
            </w:pPr>
          </w:p>
        </w:tc>
        <w:tc>
          <w:tcPr>
            <w:tcW w:w="620" w:type="dxa"/>
            <w:tcBorders>
              <w:top w:val="single" w:sz="4" w:space="0" w:color="53565A"/>
              <w:left w:val="nil"/>
              <w:right w:val="single" w:sz="4" w:space="0" w:color="auto"/>
            </w:tcBorders>
            <w:shd w:val="clear" w:color="auto" w:fill="F2F2F2" w:themeFill="background1" w:themeFillShade="F2"/>
          </w:tcPr>
          <w:p w14:paraId="68C0CF96"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47E8ABE5" w14:textId="77777777" w:rsidR="005C4D4E" w:rsidRPr="00AD309E" w:rsidRDefault="005C4D4E">
            <w:pPr>
              <w:pStyle w:val="ARTablebodynospacerightalign"/>
              <w:rPr>
                <w:rFonts w:asciiTheme="minorHAnsi" w:hAnsiTheme="minorHAnsi" w:cstheme="minorHAnsi"/>
              </w:rPr>
            </w:pPr>
          </w:p>
        </w:tc>
        <w:tc>
          <w:tcPr>
            <w:tcW w:w="620" w:type="dxa"/>
            <w:tcBorders>
              <w:top w:val="single" w:sz="4" w:space="0" w:color="53565A"/>
              <w:left w:val="nil"/>
              <w:right w:val="single" w:sz="4" w:space="0" w:color="auto"/>
            </w:tcBorders>
            <w:shd w:val="clear" w:color="auto" w:fill="F2F2F2" w:themeFill="background1" w:themeFillShade="F2"/>
          </w:tcPr>
          <w:p w14:paraId="44175A71" w14:textId="77777777" w:rsidR="005C4D4E" w:rsidRPr="00AD309E" w:rsidRDefault="005C4D4E">
            <w:pPr>
              <w:pStyle w:val="ARTablebodynospacerightalign"/>
              <w:rPr>
                <w:rFonts w:asciiTheme="minorHAnsi" w:hAnsiTheme="minorHAnsi" w:cstheme="minorHAnsi"/>
              </w:rPr>
            </w:pPr>
          </w:p>
        </w:tc>
        <w:tc>
          <w:tcPr>
            <w:tcW w:w="960" w:type="dxa"/>
            <w:tcBorders>
              <w:right w:val="nil"/>
            </w:tcBorders>
          </w:tcPr>
          <w:p w14:paraId="4EF56A41"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single" w:sz="4" w:space="0" w:color="auto"/>
            </w:tcBorders>
          </w:tcPr>
          <w:p w14:paraId="37FA2B36"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13588A2A"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46B9350A"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single" w:sz="4" w:space="0" w:color="auto"/>
            </w:tcBorders>
          </w:tcPr>
          <w:p w14:paraId="4A349AEC"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5F2824DA"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nil"/>
            </w:tcBorders>
          </w:tcPr>
          <w:p w14:paraId="221AA639"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3C0B77D7" w14:textId="77777777">
        <w:tc>
          <w:tcPr>
            <w:tcW w:w="297" w:type="dxa"/>
            <w:vMerge/>
            <w:tcBorders>
              <w:top w:val="single" w:sz="4" w:space="0" w:color="auto"/>
              <w:left w:val="nil"/>
              <w:bottom w:val="single" w:sz="4" w:space="0" w:color="auto"/>
              <w:right w:val="nil"/>
            </w:tcBorders>
            <w:vAlign w:val="center"/>
          </w:tcPr>
          <w:p w14:paraId="6AD226B2"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hideMark/>
          </w:tcPr>
          <w:p w14:paraId="1B23648A"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35–44</w:t>
            </w:r>
          </w:p>
        </w:tc>
        <w:tc>
          <w:tcPr>
            <w:tcW w:w="959" w:type="dxa"/>
            <w:tcBorders>
              <w:right w:val="nil"/>
            </w:tcBorders>
            <w:shd w:val="clear" w:color="auto" w:fill="F2F2F2" w:themeFill="background1" w:themeFillShade="F2"/>
          </w:tcPr>
          <w:p w14:paraId="37D4CEEF" w14:textId="77777777" w:rsidR="005C4D4E" w:rsidRPr="00AD309E" w:rsidRDefault="005C4D4E">
            <w:pPr>
              <w:pStyle w:val="ARTablebodynospacerightalign"/>
              <w:rPr>
                <w:rFonts w:asciiTheme="minorHAnsi" w:hAnsiTheme="minorHAnsi" w:cstheme="minorHAnsi"/>
              </w:rPr>
            </w:pPr>
          </w:p>
        </w:tc>
        <w:tc>
          <w:tcPr>
            <w:tcW w:w="619" w:type="dxa"/>
            <w:tcBorders>
              <w:top w:val="single" w:sz="4" w:space="0" w:color="53565A"/>
              <w:left w:val="nil"/>
              <w:right w:val="single" w:sz="4" w:space="0" w:color="auto"/>
            </w:tcBorders>
            <w:shd w:val="clear" w:color="auto" w:fill="F2F2F2" w:themeFill="background1" w:themeFillShade="F2"/>
          </w:tcPr>
          <w:p w14:paraId="7A1387A1"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5A471F67" w14:textId="77777777" w:rsidR="005C4D4E" w:rsidRPr="00AD309E" w:rsidRDefault="005C4D4E">
            <w:pPr>
              <w:pStyle w:val="ARTablebodynospacerightalign"/>
              <w:rPr>
                <w:rFonts w:asciiTheme="minorHAnsi" w:hAnsiTheme="minorHAnsi" w:cstheme="minorHAnsi"/>
              </w:rPr>
            </w:pPr>
          </w:p>
        </w:tc>
        <w:tc>
          <w:tcPr>
            <w:tcW w:w="960" w:type="dxa"/>
            <w:tcBorders>
              <w:left w:val="nil"/>
              <w:right w:val="nil"/>
            </w:tcBorders>
            <w:shd w:val="clear" w:color="auto" w:fill="F2F2F2" w:themeFill="background1" w:themeFillShade="F2"/>
          </w:tcPr>
          <w:p w14:paraId="758C8C41" w14:textId="77777777" w:rsidR="005C4D4E" w:rsidRPr="00AD309E" w:rsidRDefault="005C4D4E">
            <w:pPr>
              <w:pStyle w:val="ARTablebodynospacerightalign"/>
              <w:rPr>
                <w:rFonts w:asciiTheme="minorHAnsi" w:hAnsiTheme="minorHAnsi" w:cstheme="minorHAnsi"/>
              </w:rPr>
            </w:pPr>
          </w:p>
        </w:tc>
        <w:tc>
          <w:tcPr>
            <w:tcW w:w="620" w:type="dxa"/>
            <w:tcBorders>
              <w:top w:val="single" w:sz="4" w:space="0" w:color="53565A"/>
              <w:left w:val="nil"/>
              <w:right w:val="single" w:sz="4" w:space="0" w:color="auto"/>
            </w:tcBorders>
            <w:shd w:val="clear" w:color="auto" w:fill="F2F2F2" w:themeFill="background1" w:themeFillShade="F2"/>
          </w:tcPr>
          <w:p w14:paraId="2BED91A6"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53F966D8" w14:textId="77777777" w:rsidR="005C4D4E" w:rsidRPr="00AD309E" w:rsidRDefault="005C4D4E">
            <w:pPr>
              <w:pStyle w:val="ARTablebodynospacerightalign"/>
              <w:rPr>
                <w:rFonts w:asciiTheme="minorHAnsi" w:hAnsiTheme="minorHAnsi" w:cstheme="minorHAnsi"/>
              </w:rPr>
            </w:pPr>
          </w:p>
        </w:tc>
        <w:tc>
          <w:tcPr>
            <w:tcW w:w="620" w:type="dxa"/>
            <w:tcBorders>
              <w:top w:val="single" w:sz="4" w:space="0" w:color="53565A"/>
              <w:left w:val="nil"/>
              <w:right w:val="single" w:sz="4" w:space="0" w:color="auto"/>
            </w:tcBorders>
            <w:shd w:val="clear" w:color="auto" w:fill="F2F2F2" w:themeFill="background1" w:themeFillShade="F2"/>
          </w:tcPr>
          <w:p w14:paraId="21EB48A2" w14:textId="77777777" w:rsidR="005C4D4E" w:rsidRPr="00AD309E" w:rsidRDefault="005C4D4E">
            <w:pPr>
              <w:pStyle w:val="ARTablebodynospacerightalign"/>
              <w:rPr>
                <w:rFonts w:asciiTheme="minorHAnsi" w:hAnsiTheme="minorHAnsi" w:cstheme="minorHAnsi"/>
              </w:rPr>
            </w:pPr>
          </w:p>
        </w:tc>
        <w:tc>
          <w:tcPr>
            <w:tcW w:w="960" w:type="dxa"/>
            <w:tcBorders>
              <w:right w:val="nil"/>
            </w:tcBorders>
          </w:tcPr>
          <w:p w14:paraId="5A4E325C"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single" w:sz="4" w:space="0" w:color="auto"/>
            </w:tcBorders>
          </w:tcPr>
          <w:p w14:paraId="04EEE684"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5C0E096D"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218C92A3"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single" w:sz="4" w:space="0" w:color="auto"/>
            </w:tcBorders>
          </w:tcPr>
          <w:p w14:paraId="28E22A3E"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077B5AC1"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nil"/>
            </w:tcBorders>
          </w:tcPr>
          <w:p w14:paraId="22554381"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264C0148" w14:textId="77777777">
        <w:tc>
          <w:tcPr>
            <w:tcW w:w="297" w:type="dxa"/>
            <w:vMerge/>
            <w:tcBorders>
              <w:top w:val="single" w:sz="4" w:space="0" w:color="auto"/>
              <w:left w:val="nil"/>
              <w:bottom w:val="single" w:sz="4" w:space="0" w:color="auto"/>
              <w:right w:val="nil"/>
            </w:tcBorders>
            <w:vAlign w:val="center"/>
          </w:tcPr>
          <w:p w14:paraId="1F0153FD"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hideMark/>
          </w:tcPr>
          <w:p w14:paraId="10FFE56F"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45–54</w:t>
            </w:r>
          </w:p>
        </w:tc>
        <w:tc>
          <w:tcPr>
            <w:tcW w:w="959" w:type="dxa"/>
            <w:tcBorders>
              <w:right w:val="nil"/>
            </w:tcBorders>
            <w:shd w:val="clear" w:color="auto" w:fill="F2F2F2" w:themeFill="background1" w:themeFillShade="F2"/>
          </w:tcPr>
          <w:p w14:paraId="4411829B" w14:textId="77777777" w:rsidR="005C4D4E" w:rsidRPr="00AD309E" w:rsidRDefault="005C4D4E">
            <w:pPr>
              <w:pStyle w:val="ARTablebodynospacerightalign"/>
              <w:rPr>
                <w:rFonts w:asciiTheme="minorHAnsi" w:hAnsiTheme="minorHAnsi" w:cstheme="minorHAnsi"/>
              </w:rPr>
            </w:pPr>
          </w:p>
        </w:tc>
        <w:tc>
          <w:tcPr>
            <w:tcW w:w="619" w:type="dxa"/>
            <w:tcBorders>
              <w:top w:val="single" w:sz="4" w:space="0" w:color="53565A"/>
              <w:left w:val="nil"/>
              <w:right w:val="single" w:sz="4" w:space="0" w:color="auto"/>
            </w:tcBorders>
            <w:shd w:val="clear" w:color="auto" w:fill="F2F2F2" w:themeFill="background1" w:themeFillShade="F2"/>
          </w:tcPr>
          <w:p w14:paraId="6ECC3F62"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2CA892F5" w14:textId="77777777" w:rsidR="005C4D4E" w:rsidRPr="00AD309E" w:rsidRDefault="005C4D4E">
            <w:pPr>
              <w:pStyle w:val="ARTablebodynospacerightalign"/>
              <w:rPr>
                <w:rFonts w:asciiTheme="minorHAnsi" w:hAnsiTheme="minorHAnsi" w:cstheme="minorHAnsi"/>
              </w:rPr>
            </w:pPr>
          </w:p>
        </w:tc>
        <w:tc>
          <w:tcPr>
            <w:tcW w:w="960" w:type="dxa"/>
            <w:tcBorders>
              <w:left w:val="nil"/>
              <w:right w:val="nil"/>
            </w:tcBorders>
            <w:shd w:val="clear" w:color="auto" w:fill="F2F2F2" w:themeFill="background1" w:themeFillShade="F2"/>
          </w:tcPr>
          <w:p w14:paraId="5A1A7A53" w14:textId="77777777" w:rsidR="005C4D4E" w:rsidRPr="00AD309E" w:rsidRDefault="005C4D4E">
            <w:pPr>
              <w:pStyle w:val="ARTablebodynospacerightalign"/>
              <w:rPr>
                <w:rFonts w:asciiTheme="minorHAnsi" w:hAnsiTheme="minorHAnsi" w:cstheme="minorHAnsi"/>
              </w:rPr>
            </w:pPr>
          </w:p>
        </w:tc>
        <w:tc>
          <w:tcPr>
            <w:tcW w:w="620" w:type="dxa"/>
            <w:tcBorders>
              <w:top w:val="single" w:sz="4" w:space="0" w:color="53565A"/>
              <w:left w:val="nil"/>
              <w:right w:val="single" w:sz="4" w:space="0" w:color="auto"/>
            </w:tcBorders>
            <w:shd w:val="clear" w:color="auto" w:fill="F2F2F2" w:themeFill="background1" w:themeFillShade="F2"/>
          </w:tcPr>
          <w:p w14:paraId="44D39A45"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04D213EC" w14:textId="77777777" w:rsidR="005C4D4E" w:rsidRPr="00AD309E" w:rsidRDefault="005C4D4E">
            <w:pPr>
              <w:pStyle w:val="ARTablebodynospacerightalign"/>
              <w:rPr>
                <w:rFonts w:asciiTheme="minorHAnsi" w:hAnsiTheme="minorHAnsi" w:cstheme="minorHAnsi"/>
              </w:rPr>
            </w:pPr>
          </w:p>
        </w:tc>
        <w:tc>
          <w:tcPr>
            <w:tcW w:w="620" w:type="dxa"/>
            <w:tcBorders>
              <w:top w:val="single" w:sz="4" w:space="0" w:color="53565A"/>
              <w:left w:val="nil"/>
              <w:right w:val="single" w:sz="4" w:space="0" w:color="auto"/>
            </w:tcBorders>
            <w:shd w:val="clear" w:color="auto" w:fill="F2F2F2" w:themeFill="background1" w:themeFillShade="F2"/>
          </w:tcPr>
          <w:p w14:paraId="0A5309D2" w14:textId="77777777" w:rsidR="005C4D4E" w:rsidRPr="00AD309E" w:rsidRDefault="005C4D4E">
            <w:pPr>
              <w:pStyle w:val="ARTablebodynospacerightalign"/>
              <w:rPr>
                <w:rFonts w:asciiTheme="minorHAnsi" w:hAnsiTheme="minorHAnsi" w:cstheme="minorHAnsi"/>
              </w:rPr>
            </w:pPr>
          </w:p>
        </w:tc>
        <w:tc>
          <w:tcPr>
            <w:tcW w:w="960" w:type="dxa"/>
            <w:tcBorders>
              <w:right w:val="nil"/>
            </w:tcBorders>
          </w:tcPr>
          <w:p w14:paraId="2EAC82E6"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single" w:sz="4" w:space="0" w:color="auto"/>
            </w:tcBorders>
          </w:tcPr>
          <w:p w14:paraId="2B268194"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7F45E44D"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37546080"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single" w:sz="4" w:space="0" w:color="auto"/>
            </w:tcBorders>
          </w:tcPr>
          <w:p w14:paraId="3B06D229"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0FB94990"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nil"/>
            </w:tcBorders>
          </w:tcPr>
          <w:p w14:paraId="5247C48C"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127901FA" w14:textId="77777777">
        <w:tc>
          <w:tcPr>
            <w:tcW w:w="297" w:type="dxa"/>
            <w:vMerge/>
            <w:tcBorders>
              <w:top w:val="single" w:sz="4" w:space="0" w:color="auto"/>
              <w:left w:val="nil"/>
              <w:bottom w:val="single" w:sz="4" w:space="0" w:color="auto"/>
              <w:right w:val="nil"/>
            </w:tcBorders>
            <w:vAlign w:val="center"/>
          </w:tcPr>
          <w:p w14:paraId="4CD9F981"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hideMark/>
          </w:tcPr>
          <w:p w14:paraId="6145953D"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55–64</w:t>
            </w:r>
          </w:p>
        </w:tc>
        <w:tc>
          <w:tcPr>
            <w:tcW w:w="959" w:type="dxa"/>
            <w:tcBorders>
              <w:right w:val="nil"/>
            </w:tcBorders>
            <w:shd w:val="clear" w:color="auto" w:fill="F2F2F2" w:themeFill="background1" w:themeFillShade="F2"/>
          </w:tcPr>
          <w:p w14:paraId="457B3B06" w14:textId="77777777" w:rsidR="005C4D4E" w:rsidRPr="00AD309E" w:rsidRDefault="005C4D4E">
            <w:pPr>
              <w:pStyle w:val="ARTablebodynospacerightalign"/>
              <w:rPr>
                <w:rFonts w:asciiTheme="minorHAnsi" w:hAnsiTheme="minorHAnsi" w:cstheme="minorHAnsi"/>
              </w:rPr>
            </w:pPr>
          </w:p>
        </w:tc>
        <w:tc>
          <w:tcPr>
            <w:tcW w:w="619" w:type="dxa"/>
            <w:tcBorders>
              <w:top w:val="single" w:sz="4" w:space="0" w:color="53565A"/>
              <w:left w:val="nil"/>
              <w:right w:val="single" w:sz="4" w:space="0" w:color="auto"/>
            </w:tcBorders>
            <w:shd w:val="clear" w:color="auto" w:fill="F2F2F2" w:themeFill="background1" w:themeFillShade="F2"/>
          </w:tcPr>
          <w:p w14:paraId="2394244E"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054196FC" w14:textId="77777777" w:rsidR="005C4D4E" w:rsidRPr="00AD309E" w:rsidRDefault="005C4D4E">
            <w:pPr>
              <w:pStyle w:val="ARTablebodynospacerightalign"/>
              <w:rPr>
                <w:rFonts w:asciiTheme="minorHAnsi" w:hAnsiTheme="minorHAnsi" w:cstheme="minorHAnsi"/>
              </w:rPr>
            </w:pPr>
          </w:p>
        </w:tc>
        <w:tc>
          <w:tcPr>
            <w:tcW w:w="960" w:type="dxa"/>
            <w:tcBorders>
              <w:left w:val="nil"/>
              <w:right w:val="nil"/>
            </w:tcBorders>
            <w:shd w:val="clear" w:color="auto" w:fill="F2F2F2" w:themeFill="background1" w:themeFillShade="F2"/>
          </w:tcPr>
          <w:p w14:paraId="404A026F" w14:textId="77777777" w:rsidR="005C4D4E" w:rsidRPr="00AD309E" w:rsidRDefault="005C4D4E">
            <w:pPr>
              <w:pStyle w:val="ARTablebodynospacerightalign"/>
              <w:rPr>
                <w:rFonts w:asciiTheme="minorHAnsi" w:hAnsiTheme="minorHAnsi" w:cstheme="minorHAnsi"/>
              </w:rPr>
            </w:pPr>
          </w:p>
        </w:tc>
        <w:tc>
          <w:tcPr>
            <w:tcW w:w="620" w:type="dxa"/>
            <w:tcBorders>
              <w:top w:val="single" w:sz="4" w:space="0" w:color="53565A"/>
              <w:left w:val="nil"/>
              <w:right w:val="single" w:sz="4" w:space="0" w:color="auto"/>
            </w:tcBorders>
            <w:shd w:val="clear" w:color="auto" w:fill="F2F2F2" w:themeFill="background1" w:themeFillShade="F2"/>
          </w:tcPr>
          <w:p w14:paraId="724C41B3"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72816703" w14:textId="77777777" w:rsidR="005C4D4E" w:rsidRPr="00AD309E" w:rsidRDefault="005C4D4E">
            <w:pPr>
              <w:pStyle w:val="ARTablebodynospacerightalign"/>
              <w:rPr>
                <w:rFonts w:asciiTheme="minorHAnsi" w:hAnsiTheme="minorHAnsi" w:cstheme="minorHAnsi"/>
              </w:rPr>
            </w:pPr>
          </w:p>
        </w:tc>
        <w:tc>
          <w:tcPr>
            <w:tcW w:w="620" w:type="dxa"/>
            <w:tcBorders>
              <w:top w:val="single" w:sz="4" w:space="0" w:color="53565A"/>
              <w:left w:val="nil"/>
              <w:right w:val="single" w:sz="4" w:space="0" w:color="auto"/>
            </w:tcBorders>
            <w:shd w:val="clear" w:color="auto" w:fill="F2F2F2" w:themeFill="background1" w:themeFillShade="F2"/>
          </w:tcPr>
          <w:p w14:paraId="6959C903" w14:textId="77777777" w:rsidR="005C4D4E" w:rsidRPr="00AD309E" w:rsidRDefault="005C4D4E">
            <w:pPr>
              <w:pStyle w:val="ARTablebodynospacerightalign"/>
              <w:rPr>
                <w:rFonts w:asciiTheme="minorHAnsi" w:hAnsiTheme="minorHAnsi" w:cstheme="minorHAnsi"/>
              </w:rPr>
            </w:pPr>
          </w:p>
        </w:tc>
        <w:tc>
          <w:tcPr>
            <w:tcW w:w="960" w:type="dxa"/>
            <w:tcBorders>
              <w:right w:val="nil"/>
            </w:tcBorders>
          </w:tcPr>
          <w:p w14:paraId="348159B9"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single" w:sz="4" w:space="0" w:color="auto"/>
            </w:tcBorders>
          </w:tcPr>
          <w:p w14:paraId="615BDBAE"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1C079B5F"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6AE05A56"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single" w:sz="4" w:space="0" w:color="auto"/>
            </w:tcBorders>
          </w:tcPr>
          <w:p w14:paraId="3BF67261"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788EC4AF"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right w:val="nil"/>
            </w:tcBorders>
          </w:tcPr>
          <w:p w14:paraId="181C586D"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7168643E" w14:textId="77777777">
        <w:tc>
          <w:tcPr>
            <w:tcW w:w="297" w:type="dxa"/>
            <w:vMerge/>
            <w:tcBorders>
              <w:top w:val="single" w:sz="4" w:space="0" w:color="auto"/>
              <w:left w:val="nil"/>
              <w:bottom w:val="single" w:sz="4" w:space="0" w:color="auto"/>
              <w:right w:val="nil"/>
            </w:tcBorders>
            <w:vAlign w:val="center"/>
          </w:tcPr>
          <w:p w14:paraId="474D8606"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hideMark/>
          </w:tcPr>
          <w:p w14:paraId="041B627C"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65+</w:t>
            </w:r>
          </w:p>
        </w:tc>
        <w:tc>
          <w:tcPr>
            <w:tcW w:w="959" w:type="dxa"/>
            <w:tcBorders>
              <w:right w:val="nil"/>
            </w:tcBorders>
            <w:shd w:val="clear" w:color="auto" w:fill="F2F2F2" w:themeFill="background1" w:themeFillShade="F2"/>
          </w:tcPr>
          <w:p w14:paraId="299DDB68" w14:textId="77777777" w:rsidR="005C4D4E" w:rsidRPr="00AD309E" w:rsidRDefault="005C4D4E">
            <w:pPr>
              <w:pStyle w:val="ARTablebodynospacerightalign"/>
              <w:rPr>
                <w:rFonts w:asciiTheme="minorHAnsi" w:hAnsiTheme="minorHAnsi" w:cstheme="minorHAnsi"/>
              </w:rPr>
            </w:pP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27F6ECA4"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46E10A79" w14:textId="77777777" w:rsidR="005C4D4E" w:rsidRPr="00AD309E" w:rsidRDefault="005C4D4E">
            <w:pPr>
              <w:pStyle w:val="ARTablebodynospacerightalign"/>
              <w:rPr>
                <w:rFonts w:asciiTheme="minorHAnsi" w:hAnsiTheme="minorHAnsi" w:cstheme="minorHAnsi"/>
              </w:rPr>
            </w:pPr>
          </w:p>
        </w:tc>
        <w:tc>
          <w:tcPr>
            <w:tcW w:w="960" w:type="dxa"/>
            <w:tcBorders>
              <w:left w:val="nil"/>
              <w:right w:val="nil"/>
            </w:tcBorders>
            <w:shd w:val="clear" w:color="auto" w:fill="F2F2F2" w:themeFill="background1" w:themeFillShade="F2"/>
          </w:tcPr>
          <w:p w14:paraId="425B94F4" w14:textId="77777777" w:rsidR="005C4D4E" w:rsidRPr="00AD309E" w:rsidRDefault="005C4D4E">
            <w:pPr>
              <w:pStyle w:val="ARTablebodynospacerightalign"/>
              <w:rPr>
                <w:rFonts w:asciiTheme="minorHAnsi" w:hAnsiTheme="minorHAnsi" w:cstheme="minorHAnsi"/>
              </w:rPr>
            </w:pP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E6E3C0B" w14:textId="77777777" w:rsidR="005C4D4E" w:rsidRPr="00AD309E" w:rsidRDefault="005C4D4E">
            <w:pPr>
              <w:pStyle w:val="ARTablebodynospacerightalign"/>
              <w:rPr>
                <w:rFonts w:asciiTheme="minorHAnsi" w:hAnsiTheme="minorHAnsi" w:cstheme="minorHAnsi"/>
              </w:rPr>
            </w:pPr>
          </w:p>
        </w:tc>
        <w:tc>
          <w:tcPr>
            <w:tcW w:w="960" w:type="dxa"/>
            <w:tcBorders>
              <w:left w:val="single" w:sz="4" w:space="0" w:color="auto"/>
              <w:right w:val="nil"/>
            </w:tcBorders>
            <w:shd w:val="clear" w:color="auto" w:fill="F2F2F2" w:themeFill="background1" w:themeFillShade="F2"/>
          </w:tcPr>
          <w:p w14:paraId="76023EF2" w14:textId="77777777" w:rsidR="005C4D4E" w:rsidRPr="00AD309E" w:rsidRDefault="005C4D4E">
            <w:pPr>
              <w:pStyle w:val="ARTablebodynospacerightalign"/>
              <w:rPr>
                <w:rFonts w:asciiTheme="minorHAnsi" w:hAnsiTheme="minorHAnsi" w:cstheme="minorHAnsi"/>
              </w:rPr>
            </w:pP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F35B8A8" w14:textId="77777777" w:rsidR="005C4D4E" w:rsidRPr="00AD309E" w:rsidRDefault="005C4D4E">
            <w:pPr>
              <w:pStyle w:val="ARTablebodynospacerightalign"/>
              <w:rPr>
                <w:rFonts w:asciiTheme="minorHAnsi" w:hAnsiTheme="minorHAnsi" w:cstheme="minorHAnsi"/>
              </w:rPr>
            </w:pPr>
          </w:p>
        </w:tc>
        <w:tc>
          <w:tcPr>
            <w:tcW w:w="960" w:type="dxa"/>
            <w:tcBorders>
              <w:right w:val="nil"/>
            </w:tcBorders>
          </w:tcPr>
          <w:p w14:paraId="5AF9F0DA"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4199C3A5"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42F372B9"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1084FE9F"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5928E450"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10CBC701"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nil"/>
            </w:tcBorders>
          </w:tcPr>
          <w:p w14:paraId="749E2117"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154816A3" w14:textId="77777777">
        <w:tc>
          <w:tcPr>
            <w:tcW w:w="297" w:type="dxa"/>
            <w:vMerge w:val="restart"/>
            <w:tcBorders>
              <w:top w:val="single" w:sz="4" w:space="0" w:color="auto"/>
              <w:left w:val="nil"/>
              <w:bottom w:val="single" w:sz="4" w:space="0" w:color="auto"/>
              <w:right w:val="nil"/>
            </w:tcBorders>
            <w:textDirection w:val="btLr"/>
            <w:vAlign w:val="center"/>
          </w:tcPr>
          <w:p w14:paraId="4CDA8626" w14:textId="77777777" w:rsidR="005C4D4E" w:rsidRPr="00AD309E" w:rsidRDefault="005C4D4E">
            <w:pPr>
              <w:pStyle w:val="ARTableColHead"/>
              <w:spacing w:before="0" w:after="0"/>
              <w:ind w:left="113" w:right="113"/>
              <w:jc w:val="center"/>
              <w:rPr>
                <w:rFonts w:asciiTheme="minorHAnsi" w:hAnsiTheme="minorHAnsi" w:cstheme="minorHAnsi"/>
              </w:rPr>
            </w:pPr>
            <w:r w:rsidRPr="00AD309E">
              <w:rPr>
                <w:rFonts w:asciiTheme="minorHAnsi" w:hAnsiTheme="minorHAnsi" w:cstheme="minorHAnsi"/>
              </w:rPr>
              <w:t>Classification data</w:t>
            </w:r>
          </w:p>
        </w:tc>
        <w:tc>
          <w:tcPr>
            <w:tcW w:w="2197" w:type="dxa"/>
            <w:tcBorders>
              <w:left w:val="nil"/>
            </w:tcBorders>
            <w:shd w:val="clear" w:color="auto" w:fill="FFFFFF" w:themeFill="background1"/>
          </w:tcPr>
          <w:p w14:paraId="765941BC" w14:textId="77777777" w:rsidR="005C4D4E" w:rsidRPr="00AD309E" w:rsidRDefault="005C4D4E">
            <w:pPr>
              <w:pStyle w:val="ARTablebodynospace"/>
              <w:rPr>
                <w:rFonts w:asciiTheme="minorHAnsi" w:hAnsiTheme="minorHAnsi" w:cstheme="minorHAnsi"/>
                <w:b/>
                <w:bCs/>
              </w:rPr>
            </w:pPr>
            <w:r w:rsidRPr="00AD309E">
              <w:rPr>
                <w:rFonts w:asciiTheme="minorHAnsi" w:hAnsiTheme="minorHAnsi" w:cstheme="minorHAnsi"/>
                <w:b/>
                <w:bCs/>
                <w:color w:val="005F9E" w:themeColor="accent2"/>
              </w:rPr>
              <w:t>VPS Grades 1-6</w:t>
            </w:r>
          </w:p>
        </w:tc>
        <w:tc>
          <w:tcPr>
            <w:tcW w:w="959" w:type="dxa"/>
            <w:tcBorders>
              <w:right w:val="nil"/>
            </w:tcBorders>
            <w:shd w:val="clear" w:color="auto" w:fill="FFFFFF" w:themeFill="background1"/>
          </w:tcPr>
          <w:p w14:paraId="593BB2A5" w14:textId="77777777" w:rsidR="005C4D4E" w:rsidRPr="00802ABC" w:rsidRDefault="005C4D4E">
            <w:pPr>
              <w:pStyle w:val="ARTablebodynospacerightalign"/>
              <w:rPr>
                <w:rFonts w:asciiTheme="minorHAnsi" w:hAnsiTheme="minorHAnsi" w:cstheme="minorHAnsi"/>
                <w:b/>
                <w:bCs/>
              </w:rPr>
            </w:pPr>
            <w:r w:rsidRPr="00DD5488">
              <w:rPr>
                <w:b/>
                <w:bCs/>
              </w:rPr>
              <w:t>4</w:t>
            </w:r>
          </w:p>
        </w:tc>
        <w:tc>
          <w:tcPr>
            <w:tcW w:w="619" w:type="dxa"/>
            <w:tcBorders>
              <w:top w:val="single" w:sz="4" w:space="0" w:color="53565A"/>
              <w:left w:val="nil"/>
              <w:bottom w:val="single" w:sz="4" w:space="0" w:color="53565A"/>
              <w:right w:val="single" w:sz="4" w:space="0" w:color="auto"/>
            </w:tcBorders>
            <w:shd w:val="clear" w:color="auto" w:fill="FFFFFF" w:themeFill="background1"/>
          </w:tcPr>
          <w:p w14:paraId="62414CC4" w14:textId="77777777" w:rsidR="005C4D4E" w:rsidRPr="00802ABC" w:rsidRDefault="005C4D4E">
            <w:pPr>
              <w:pStyle w:val="ARTablebodynospacerightalign"/>
              <w:rPr>
                <w:rFonts w:asciiTheme="minorHAnsi" w:hAnsiTheme="minorHAnsi" w:cstheme="minorHAnsi"/>
                <w:b/>
                <w:bCs/>
              </w:rPr>
            </w:pPr>
            <w:r w:rsidRPr="00DD5488">
              <w:rPr>
                <w:b/>
                <w:bCs/>
              </w:rPr>
              <w:t>4</w:t>
            </w:r>
          </w:p>
        </w:tc>
        <w:tc>
          <w:tcPr>
            <w:tcW w:w="960" w:type="dxa"/>
            <w:tcBorders>
              <w:left w:val="single" w:sz="4" w:space="0" w:color="auto"/>
              <w:right w:val="nil"/>
            </w:tcBorders>
            <w:shd w:val="clear" w:color="auto" w:fill="FFFFFF" w:themeFill="background1"/>
          </w:tcPr>
          <w:p w14:paraId="7E2AD976" w14:textId="77777777" w:rsidR="005C4D4E" w:rsidRPr="00802ABC" w:rsidRDefault="005C4D4E">
            <w:pPr>
              <w:pStyle w:val="ARTablebodynospacerightalign"/>
              <w:rPr>
                <w:rFonts w:asciiTheme="minorHAnsi" w:hAnsiTheme="minorHAnsi" w:cstheme="minorHAnsi"/>
                <w:b/>
                <w:bCs/>
              </w:rPr>
            </w:pPr>
            <w:r w:rsidRPr="00DD5488">
              <w:rPr>
                <w:b/>
                <w:bCs/>
              </w:rPr>
              <w:t>-</w:t>
            </w:r>
          </w:p>
        </w:tc>
        <w:tc>
          <w:tcPr>
            <w:tcW w:w="960" w:type="dxa"/>
            <w:tcBorders>
              <w:left w:val="nil"/>
              <w:right w:val="nil"/>
            </w:tcBorders>
            <w:shd w:val="clear" w:color="auto" w:fill="FFFFFF" w:themeFill="background1"/>
          </w:tcPr>
          <w:p w14:paraId="4CE5710A" w14:textId="77777777" w:rsidR="005C4D4E" w:rsidRPr="00802ABC" w:rsidRDefault="005C4D4E">
            <w:pPr>
              <w:pStyle w:val="ARTablebodynospacerightalign"/>
              <w:rPr>
                <w:rFonts w:asciiTheme="minorHAnsi" w:hAnsiTheme="minorHAnsi" w:cstheme="minorHAnsi"/>
                <w:b/>
                <w:bCs/>
              </w:rPr>
            </w:pPr>
            <w:r w:rsidRPr="00DD5488">
              <w:rPr>
                <w:b/>
                <w:bCs/>
              </w:rPr>
              <w:t>-</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192E5923" w14:textId="77777777" w:rsidR="005C4D4E" w:rsidRPr="00802ABC" w:rsidRDefault="005C4D4E">
            <w:pPr>
              <w:pStyle w:val="ARTablebodynospacerightalign"/>
              <w:rPr>
                <w:rFonts w:asciiTheme="minorHAnsi" w:hAnsiTheme="minorHAnsi" w:cstheme="minorHAnsi"/>
                <w:b/>
                <w:bCs/>
              </w:rPr>
            </w:pPr>
            <w:r w:rsidRPr="00DD5488">
              <w:rPr>
                <w:b/>
                <w:bCs/>
              </w:rPr>
              <w:t>-</w:t>
            </w:r>
          </w:p>
        </w:tc>
        <w:tc>
          <w:tcPr>
            <w:tcW w:w="960" w:type="dxa"/>
            <w:tcBorders>
              <w:left w:val="single" w:sz="4" w:space="0" w:color="auto"/>
              <w:right w:val="nil"/>
            </w:tcBorders>
            <w:shd w:val="clear" w:color="auto" w:fill="FFFFFF" w:themeFill="background1"/>
          </w:tcPr>
          <w:p w14:paraId="221E58A7" w14:textId="77777777" w:rsidR="005C4D4E" w:rsidRPr="00802ABC" w:rsidRDefault="005C4D4E">
            <w:pPr>
              <w:pStyle w:val="ARTablebodynospacerightalign"/>
              <w:rPr>
                <w:rFonts w:asciiTheme="minorHAnsi" w:hAnsiTheme="minorHAnsi" w:cstheme="minorHAnsi"/>
                <w:b/>
                <w:bCs/>
              </w:rPr>
            </w:pPr>
            <w:r w:rsidRPr="00DD5488">
              <w:rPr>
                <w:b/>
                <w:bCs/>
              </w:rPr>
              <w:t>4</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013BB658" w14:textId="77777777" w:rsidR="005C4D4E" w:rsidRPr="00802ABC" w:rsidRDefault="005C4D4E">
            <w:pPr>
              <w:pStyle w:val="ARTablebodynospacerightalign"/>
              <w:rPr>
                <w:rFonts w:asciiTheme="minorHAnsi" w:hAnsiTheme="minorHAnsi" w:cstheme="minorHAnsi"/>
                <w:b/>
                <w:bCs/>
              </w:rPr>
            </w:pPr>
            <w:r w:rsidRPr="00DD5488">
              <w:rPr>
                <w:b/>
                <w:bCs/>
              </w:rPr>
              <w:t>4</w:t>
            </w:r>
          </w:p>
        </w:tc>
        <w:tc>
          <w:tcPr>
            <w:tcW w:w="960" w:type="dxa"/>
            <w:tcBorders>
              <w:right w:val="nil"/>
            </w:tcBorders>
            <w:shd w:val="clear" w:color="auto" w:fill="FFFFFF" w:themeFill="background1"/>
          </w:tcPr>
          <w:p w14:paraId="6ACEFFDE" w14:textId="77777777" w:rsidR="005C4D4E" w:rsidRPr="00105787" w:rsidRDefault="005C4D4E">
            <w:pPr>
              <w:pStyle w:val="ARTablebodynospacerightalign"/>
              <w:rPr>
                <w:rFonts w:asciiTheme="minorHAnsi" w:hAnsiTheme="minorHAnsi" w:cstheme="minorHAnsi"/>
                <w:b/>
                <w:bCs/>
              </w:rPr>
            </w:pPr>
            <w:r w:rsidRPr="008646A3">
              <w:t>-</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223AE6CE" w14:textId="77777777" w:rsidR="005C4D4E" w:rsidRPr="00105787" w:rsidRDefault="005C4D4E">
            <w:pPr>
              <w:pStyle w:val="ARTablebodynospacerightalign"/>
              <w:rPr>
                <w:rFonts w:asciiTheme="minorHAnsi" w:hAnsiTheme="minorHAnsi" w:cstheme="minorHAnsi"/>
                <w:b/>
                <w:bCs/>
              </w:rPr>
            </w:pPr>
            <w:r w:rsidRPr="008646A3">
              <w:t>-</w:t>
            </w:r>
          </w:p>
        </w:tc>
        <w:tc>
          <w:tcPr>
            <w:tcW w:w="960" w:type="dxa"/>
            <w:tcBorders>
              <w:left w:val="single" w:sz="4" w:space="0" w:color="auto"/>
              <w:right w:val="nil"/>
            </w:tcBorders>
            <w:shd w:val="clear" w:color="auto" w:fill="FFFFFF" w:themeFill="background1"/>
          </w:tcPr>
          <w:p w14:paraId="48B5354B" w14:textId="77777777" w:rsidR="005C4D4E" w:rsidRPr="00105787" w:rsidRDefault="005C4D4E">
            <w:pPr>
              <w:pStyle w:val="ARTablebodynospacerightalign"/>
              <w:rPr>
                <w:rFonts w:asciiTheme="minorHAnsi" w:hAnsiTheme="minorHAnsi" w:cstheme="minorHAnsi"/>
                <w:b/>
                <w:bCs/>
              </w:rPr>
            </w:pPr>
            <w:r w:rsidRPr="008646A3">
              <w:t>-</w:t>
            </w:r>
          </w:p>
        </w:tc>
        <w:tc>
          <w:tcPr>
            <w:tcW w:w="960" w:type="dxa"/>
            <w:tcBorders>
              <w:left w:val="nil"/>
              <w:right w:val="nil"/>
            </w:tcBorders>
            <w:shd w:val="clear" w:color="auto" w:fill="FFFFFF" w:themeFill="background1"/>
          </w:tcPr>
          <w:p w14:paraId="6ACA4A85" w14:textId="77777777" w:rsidR="005C4D4E" w:rsidRPr="00105787" w:rsidRDefault="005C4D4E">
            <w:pPr>
              <w:pStyle w:val="ARTablebodynospacerightalign"/>
              <w:rPr>
                <w:rFonts w:asciiTheme="minorHAnsi" w:hAnsiTheme="minorHAnsi" w:cstheme="minorHAnsi"/>
                <w:b/>
                <w:bCs/>
              </w:rPr>
            </w:pPr>
            <w:r w:rsidRPr="008646A3">
              <w:t>-</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6D99CD12" w14:textId="77777777" w:rsidR="005C4D4E" w:rsidRPr="00105787" w:rsidRDefault="005C4D4E">
            <w:pPr>
              <w:pStyle w:val="ARTablebodynospacerightalign"/>
              <w:rPr>
                <w:rFonts w:asciiTheme="minorHAnsi" w:hAnsiTheme="minorHAnsi" w:cstheme="minorHAnsi"/>
                <w:b/>
                <w:bCs/>
              </w:rPr>
            </w:pPr>
            <w:r w:rsidRPr="008646A3">
              <w:t>-</w:t>
            </w:r>
          </w:p>
        </w:tc>
        <w:tc>
          <w:tcPr>
            <w:tcW w:w="960" w:type="dxa"/>
            <w:tcBorders>
              <w:left w:val="single" w:sz="4" w:space="0" w:color="auto"/>
              <w:right w:val="nil"/>
            </w:tcBorders>
            <w:shd w:val="clear" w:color="auto" w:fill="FFFFFF" w:themeFill="background1"/>
          </w:tcPr>
          <w:p w14:paraId="405D1603" w14:textId="77777777" w:rsidR="005C4D4E" w:rsidRPr="00105787" w:rsidRDefault="005C4D4E">
            <w:pPr>
              <w:pStyle w:val="ARTablebodynospacerightalign"/>
              <w:rPr>
                <w:rFonts w:asciiTheme="minorHAnsi" w:hAnsiTheme="minorHAnsi" w:cstheme="minorHAnsi"/>
                <w:b/>
                <w:bCs/>
              </w:rPr>
            </w:pPr>
            <w:r w:rsidRPr="008646A3">
              <w:t>-</w:t>
            </w:r>
          </w:p>
        </w:tc>
        <w:tc>
          <w:tcPr>
            <w:tcW w:w="620" w:type="dxa"/>
            <w:tcBorders>
              <w:top w:val="single" w:sz="4" w:space="0" w:color="53565A"/>
              <w:left w:val="nil"/>
              <w:bottom w:val="single" w:sz="4" w:space="0" w:color="53565A"/>
              <w:right w:val="nil"/>
            </w:tcBorders>
            <w:shd w:val="clear" w:color="auto" w:fill="FFFFFF" w:themeFill="background1"/>
          </w:tcPr>
          <w:p w14:paraId="4E224F46" w14:textId="77777777" w:rsidR="005C4D4E" w:rsidRPr="00105787" w:rsidRDefault="005C4D4E">
            <w:pPr>
              <w:pStyle w:val="ARTablebodynospacerightalign"/>
              <w:rPr>
                <w:rFonts w:asciiTheme="minorHAnsi" w:hAnsiTheme="minorHAnsi" w:cstheme="minorHAnsi"/>
                <w:b/>
                <w:bCs/>
              </w:rPr>
            </w:pPr>
            <w:r w:rsidRPr="008646A3">
              <w:t>-</w:t>
            </w:r>
          </w:p>
        </w:tc>
      </w:tr>
      <w:tr w:rsidR="001E46C1" w:rsidRPr="00AD309E" w14:paraId="1BD03A03" w14:textId="77777777">
        <w:tc>
          <w:tcPr>
            <w:tcW w:w="297" w:type="dxa"/>
            <w:vMerge/>
            <w:tcBorders>
              <w:top w:val="single" w:sz="4" w:space="0" w:color="auto"/>
              <w:left w:val="nil"/>
              <w:bottom w:val="single" w:sz="4" w:space="0" w:color="auto"/>
              <w:right w:val="nil"/>
            </w:tcBorders>
            <w:vAlign w:val="center"/>
          </w:tcPr>
          <w:p w14:paraId="09991567"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tcPr>
          <w:p w14:paraId="50D6CE02"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1</w:t>
            </w:r>
          </w:p>
        </w:tc>
        <w:tc>
          <w:tcPr>
            <w:tcW w:w="959" w:type="dxa"/>
            <w:tcBorders>
              <w:right w:val="nil"/>
            </w:tcBorders>
            <w:shd w:val="clear" w:color="auto" w:fill="F2F2F2" w:themeFill="background1" w:themeFillShade="F2"/>
          </w:tcPr>
          <w:p w14:paraId="5BAA0867" w14:textId="77777777" w:rsidR="005C4D4E" w:rsidRPr="00AD309E" w:rsidRDefault="005C4D4E">
            <w:pPr>
              <w:pStyle w:val="ARTablebodynospacerightalign"/>
              <w:rPr>
                <w:rFonts w:asciiTheme="minorHAnsi" w:hAnsiTheme="minorHAnsi" w:cstheme="minorHAnsi"/>
              </w:rPr>
            </w:pPr>
            <w:r w:rsidRPr="00AE4B6A">
              <w:t>-</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251143EB" w14:textId="77777777" w:rsidR="005C4D4E" w:rsidRPr="00AD309E" w:rsidRDefault="005C4D4E">
            <w:pPr>
              <w:pStyle w:val="ARTablebodynospacerightalign"/>
              <w:rPr>
                <w:rFonts w:asciiTheme="minorHAnsi" w:hAnsiTheme="minorHAnsi" w:cstheme="minorHAnsi"/>
              </w:rPr>
            </w:pPr>
            <w:r w:rsidRPr="00AE4B6A">
              <w:t>-</w:t>
            </w:r>
          </w:p>
        </w:tc>
        <w:tc>
          <w:tcPr>
            <w:tcW w:w="960" w:type="dxa"/>
            <w:tcBorders>
              <w:left w:val="single" w:sz="4" w:space="0" w:color="auto"/>
              <w:right w:val="nil"/>
            </w:tcBorders>
            <w:shd w:val="clear" w:color="auto" w:fill="F2F2F2" w:themeFill="background1" w:themeFillShade="F2"/>
          </w:tcPr>
          <w:p w14:paraId="22674273" w14:textId="77777777" w:rsidR="005C4D4E" w:rsidRPr="00AD309E" w:rsidRDefault="005C4D4E">
            <w:pPr>
              <w:pStyle w:val="ARTablebodynospacerightalign"/>
              <w:rPr>
                <w:rFonts w:asciiTheme="minorHAnsi" w:hAnsiTheme="minorHAnsi" w:cstheme="minorHAnsi"/>
              </w:rPr>
            </w:pPr>
            <w:r w:rsidRPr="00AE4B6A">
              <w:t>-</w:t>
            </w:r>
          </w:p>
        </w:tc>
        <w:tc>
          <w:tcPr>
            <w:tcW w:w="960" w:type="dxa"/>
            <w:tcBorders>
              <w:left w:val="nil"/>
              <w:right w:val="nil"/>
            </w:tcBorders>
            <w:shd w:val="clear" w:color="auto" w:fill="F2F2F2" w:themeFill="background1" w:themeFillShade="F2"/>
          </w:tcPr>
          <w:p w14:paraId="6E6CF277" w14:textId="77777777" w:rsidR="005C4D4E" w:rsidRPr="00AD309E" w:rsidRDefault="005C4D4E">
            <w:pPr>
              <w:pStyle w:val="ARTablebodynospacerightalign"/>
              <w:rPr>
                <w:rFonts w:asciiTheme="minorHAnsi" w:hAnsiTheme="minorHAnsi" w:cstheme="minorHAnsi"/>
              </w:rPr>
            </w:pPr>
            <w:r w:rsidRPr="00AE4B6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49EC460" w14:textId="77777777" w:rsidR="005C4D4E" w:rsidRPr="00AD309E" w:rsidRDefault="005C4D4E">
            <w:pPr>
              <w:pStyle w:val="ARTablebodynospacerightalign"/>
              <w:rPr>
                <w:rFonts w:asciiTheme="minorHAnsi" w:hAnsiTheme="minorHAnsi" w:cstheme="minorHAnsi"/>
              </w:rPr>
            </w:pPr>
            <w:r w:rsidRPr="00AE4B6A">
              <w:t>-</w:t>
            </w:r>
          </w:p>
        </w:tc>
        <w:tc>
          <w:tcPr>
            <w:tcW w:w="960" w:type="dxa"/>
            <w:tcBorders>
              <w:left w:val="single" w:sz="4" w:space="0" w:color="auto"/>
              <w:right w:val="nil"/>
            </w:tcBorders>
            <w:shd w:val="clear" w:color="auto" w:fill="F2F2F2" w:themeFill="background1" w:themeFillShade="F2"/>
          </w:tcPr>
          <w:p w14:paraId="39E08E89" w14:textId="77777777" w:rsidR="005C4D4E" w:rsidRPr="00AD309E" w:rsidRDefault="005C4D4E">
            <w:pPr>
              <w:pStyle w:val="ARTablebodynospacerightalign"/>
              <w:rPr>
                <w:rFonts w:asciiTheme="minorHAnsi" w:hAnsiTheme="minorHAnsi" w:cstheme="minorHAnsi"/>
              </w:rPr>
            </w:pPr>
            <w:r w:rsidRPr="00AE4B6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76C8FAAD" w14:textId="77777777" w:rsidR="005C4D4E" w:rsidRPr="00AD309E" w:rsidRDefault="005C4D4E">
            <w:pPr>
              <w:pStyle w:val="ARTablebodynospacerightalign"/>
              <w:rPr>
                <w:rFonts w:asciiTheme="minorHAnsi" w:hAnsiTheme="minorHAnsi" w:cstheme="minorHAnsi"/>
              </w:rPr>
            </w:pPr>
            <w:r w:rsidRPr="00AE4B6A">
              <w:t>-</w:t>
            </w:r>
          </w:p>
        </w:tc>
        <w:tc>
          <w:tcPr>
            <w:tcW w:w="960" w:type="dxa"/>
            <w:tcBorders>
              <w:right w:val="nil"/>
            </w:tcBorders>
          </w:tcPr>
          <w:p w14:paraId="1745C80B"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6B1817F3"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165BA9D6"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558F213A"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6EFA8788"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1C2E67F7"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nil"/>
            </w:tcBorders>
          </w:tcPr>
          <w:p w14:paraId="3B573670"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6CF7D3B3" w14:textId="77777777">
        <w:tc>
          <w:tcPr>
            <w:tcW w:w="297" w:type="dxa"/>
            <w:vMerge/>
            <w:tcBorders>
              <w:top w:val="single" w:sz="4" w:space="0" w:color="auto"/>
              <w:left w:val="nil"/>
              <w:bottom w:val="single" w:sz="4" w:space="0" w:color="auto"/>
              <w:right w:val="nil"/>
            </w:tcBorders>
            <w:vAlign w:val="center"/>
          </w:tcPr>
          <w:p w14:paraId="1E4E37F8"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tcPr>
          <w:p w14:paraId="39C5E562"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2</w:t>
            </w:r>
          </w:p>
        </w:tc>
        <w:tc>
          <w:tcPr>
            <w:tcW w:w="959" w:type="dxa"/>
            <w:tcBorders>
              <w:right w:val="nil"/>
            </w:tcBorders>
            <w:shd w:val="clear" w:color="auto" w:fill="F2F2F2" w:themeFill="background1" w:themeFillShade="F2"/>
          </w:tcPr>
          <w:p w14:paraId="77FDB498" w14:textId="77777777" w:rsidR="005C4D4E" w:rsidRPr="00AD309E" w:rsidRDefault="005C4D4E">
            <w:pPr>
              <w:pStyle w:val="ARTablebodynospacerightalign"/>
              <w:rPr>
                <w:rFonts w:asciiTheme="minorHAnsi" w:hAnsiTheme="minorHAnsi" w:cstheme="minorHAnsi"/>
              </w:rPr>
            </w:pPr>
            <w:r w:rsidRPr="00AE4B6A">
              <w:t>1</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5B061CCF" w14:textId="77777777" w:rsidR="005C4D4E" w:rsidRPr="00AD309E" w:rsidRDefault="005C4D4E">
            <w:pPr>
              <w:pStyle w:val="ARTablebodynospacerightalign"/>
              <w:rPr>
                <w:rFonts w:asciiTheme="minorHAnsi" w:hAnsiTheme="minorHAnsi" w:cstheme="minorHAnsi"/>
              </w:rPr>
            </w:pPr>
            <w:r w:rsidRPr="00AE4B6A">
              <w:t>1</w:t>
            </w:r>
          </w:p>
        </w:tc>
        <w:tc>
          <w:tcPr>
            <w:tcW w:w="960" w:type="dxa"/>
            <w:tcBorders>
              <w:left w:val="single" w:sz="4" w:space="0" w:color="auto"/>
              <w:right w:val="nil"/>
            </w:tcBorders>
            <w:shd w:val="clear" w:color="auto" w:fill="F2F2F2" w:themeFill="background1" w:themeFillShade="F2"/>
          </w:tcPr>
          <w:p w14:paraId="148C1921" w14:textId="77777777" w:rsidR="005C4D4E" w:rsidRPr="00AD309E" w:rsidRDefault="005C4D4E">
            <w:pPr>
              <w:pStyle w:val="ARTablebodynospacerightalign"/>
              <w:rPr>
                <w:rFonts w:asciiTheme="minorHAnsi" w:hAnsiTheme="minorHAnsi" w:cstheme="minorHAnsi"/>
              </w:rPr>
            </w:pPr>
            <w:r w:rsidRPr="00AE4B6A">
              <w:t>-</w:t>
            </w:r>
          </w:p>
        </w:tc>
        <w:tc>
          <w:tcPr>
            <w:tcW w:w="960" w:type="dxa"/>
            <w:tcBorders>
              <w:left w:val="nil"/>
              <w:right w:val="nil"/>
            </w:tcBorders>
            <w:shd w:val="clear" w:color="auto" w:fill="F2F2F2" w:themeFill="background1" w:themeFillShade="F2"/>
          </w:tcPr>
          <w:p w14:paraId="5DACB7FD" w14:textId="77777777" w:rsidR="005C4D4E" w:rsidRPr="00AD309E" w:rsidRDefault="005C4D4E">
            <w:pPr>
              <w:pStyle w:val="ARTablebodynospacerightalign"/>
              <w:rPr>
                <w:rFonts w:asciiTheme="minorHAnsi" w:hAnsiTheme="minorHAnsi" w:cstheme="minorHAnsi"/>
              </w:rPr>
            </w:pPr>
            <w:r w:rsidRPr="00AE4B6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61B5D2C" w14:textId="77777777" w:rsidR="005C4D4E" w:rsidRPr="00AD309E" w:rsidRDefault="005C4D4E">
            <w:pPr>
              <w:pStyle w:val="ARTablebodynospacerightalign"/>
              <w:rPr>
                <w:rFonts w:asciiTheme="minorHAnsi" w:hAnsiTheme="minorHAnsi" w:cstheme="minorHAnsi"/>
              </w:rPr>
            </w:pPr>
            <w:r w:rsidRPr="00AE4B6A">
              <w:t>-</w:t>
            </w:r>
          </w:p>
        </w:tc>
        <w:tc>
          <w:tcPr>
            <w:tcW w:w="960" w:type="dxa"/>
            <w:tcBorders>
              <w:left w:val="single" w:sz="4" w:space="0" w:color="auto"/>
              <w:right w:val="nil"/>
            </w:tcBorders>
            <w:shd w:val="clear" w:color="auto" w:fill="F2F2F2" w:themeFill="background1" w:themeFillShade="F2"/>
          </w:tcPr>
          <w:p w14:paraId="22D228EB" w14:textId="77777777" w:rsidR="005C4D4E" w:rsidRPr="00AD309E" w:rsidRDefault="005C4D4E">
            <w:pPr>
              <w:pStyle w:val="ARTablebodynospacerightalign"/>
              <w:rPr>
                <w:rFonts w:asciiTheme="minorHAnsi" w:hAnsiTheme="minorHAnsi" w:cstheme="minorHAnsi"/>
              </w:rPr>
            </w:pPr>
            <w:r w:rsidRPr="00AE4B6A">
              <w:t>1</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7378813B" w14:textId="77777777" w:rsidR="005C4D4E" w:rsidRPr="00AD309E" w:rsidRDefault="005C4D4E">
            <w:pPr>
              <w:pStyle w:val="ARTablebodynospacerightalign"/>
              <w:rPr>
                <w:rFonts w:asciiTheme="minorHAnsi" w:hAnsiTheme="minorHAnsi" w:cstheme="minorHAnsi"/>
              </w:rPr>
            </w:pPr>
            <w:r w:rsidRPr="00AE4B6A">
              <w:t>1</w:t>
            </w:r>
          </w:p>
        </w:tc>
        <w:tc>
          <w:tcPr>
            <w:tcW w:w="960" w:type="dxa"/>
            <w:tcBorders>
              <w:right w:val="nil"/>
            </w:tcBorders>
          </w:tcPr>
          <w:p w14:paraId="7102A7AC"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0DE7596A"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7F5DE895"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50B09B5B"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2244DC62"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46C76BC6"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nil"/>
            </w:tcBorders>
          </w:tcPr>
          <w:p w14:paraId="6B7E7267"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48BDA5EC" w14:textId="77777777">
        <w:tc>
          <w:tcPr>
            <w:tcW w:w="297" w:type="dxa"/>
            <w:vMerge/>
            <w:tcBorders>
              <w:top w:val="single" w:sz="4" w:space="0" w:color="auto"/>
              <w:left w:val="nil"/>
              <w:bottom w:val="single" w:sz="4" w:space="0" w:color="auto"/>
              <w:right w:val="nil"/>
            </w:tcBorders>
            <w:vAlign w:val="center"/>
          </w:tcPr>
          <w:p w14:paraId="7A8164A6"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tcPr>
          <w:p w14:paraId="50FF206D"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3</w:t>
            </w:r>
          </w:p>
        </w:tc>
        <w:tc>
          <w:tcPr>
            <w:tcW w:w="959" w:type="dxa"/>
            <w:tcBorders>
              <w:right w:val="nil"/>
            </w:tcBorders>
            <w:shd w:val="clear" w:color="auto" w:fill="F2F2F2" w:themeFill="background1" w:themeFillShade="F2"/>
          </w:tcPr>
          <w:p w14:paraId="668BD3A1" w14:textId="77777777" w:rsidR="005C4D4E" w:rsidRPr="00AD309E" w:rsidRDefault="005C4D4E">
            <w:pPr>
              <w:pStyle w:val="ARTablebodynospacerightalign"/>
              <w:rPr>
                <w:rFonts w:asciiTheme="minorHAnsi" w:hAnsiTheme="minorHAnsi" w:cstheme="minorHAnsi"/>
              </w:rPr>
            </w:pPr>
            <w:r w:rsidRPr="00AE4B6A">
              <w:t>-</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1D42C61F" w14:textId="77777777" w:rsidR="005C4D4E" w:rsidRPr="00AD309E" w:rsidRDefault="005C4D4E">
            <w:pPr>
              <w:pStyle w:val="ARTablebodynospacerightalign"/>
              <w:rPr>
                <w:rFonts w:asciiTheme="minorHAnsi" w:hAnsiTheme="minorHAnsi" w:cstheme="minorHAnsi"/>
              </w:rPr>
            </w:pPr>
            <w:r w:rsidRPr="00AE4B6A">
              <w:t>-</w:t>
            </w:r>
          </w:p>
        </w:tc>
        <w:tc>
          <w:tcPr>
            <w:tcW w:w="960" w:type="dxa"/>
            <w:tcBorders>
              <w:left w:val="single" w:sz="4" w:space="0" w:color="auto"/>
              <w:right w:val="nil"/>
            </w:tcBorders>
            <w:shd w:val="clear" w:color="auto" w:fill="F2F2F2" w:themeFill="background1" w:themeFillShade="F2"/>
          </w:tcPr>
          <w:p w14:paraId="25B745B1" w14:textId="77777777" w:rsidR="005C4D4E" w:rsidRPr="00AD309E" w:rsidRDefault="005C4D4E">
            <w:pPr>
              <w:pStyle w:val="ARTablebodynospacerightalign"/>
              <w:rPr>
                <w:rFonts w:asciiTheme="minorHAnsi" w:hAnsiTheme="minorHAnsi" w:cstheme="minorHAnsi"/>
              </w:rPr>
            </w:pPr>
            <w:r w:rsidRPr="00AE4B6A">
              <w:t>-</w:t>
            </w:r>
          </w:p>
        </w:tc>
        <w:tc>
          <w:tcPr>
            <w:tcW w:w="960" w:type="dxa"/>
            <w:tcBorders>
              <w:left w:val="nil"/>
              <w:right w:val="nil"/>
            </w:tcBorders>
            <w:shd w:val="clear" w:color="auto" w:fill="F2F2F2" w:themeFill="background1" w:themeFillShade="F2"/>
          </w:tcPr>
          <w:p w14:paraId="02F95426" w14:textId="77777777" w:rsidR="005C4D4E" w:rsidRPr="00AD309E" w:rsidRDefault="005C4D4E">
            <w:pPr>
              <w:pStyle w:val="ARTablebodynospacerightalign"/>
              <w:rPr>
                <w:rFonts w:asciiTheme="minorHAnsi" w:hAnsiTheme="minorHAnsi" w:cstheme="minorHAnsi"/>
              </w:rPr>
            </w:pPr>
            <w:r w:rsidRPr="00AE4B6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21DD5CD" w14:textId="77777777" w:rsidR="005C4D4E" w:rsidRPr="00AD309E" w:rsidRDefault="005C4D4E">
            <w:pPr>
              <w:pStyle w:val="ARTablebodynospacerightalign"/>
              <w:rPr>
                <w:rFonts w:asciiTheme="minorHAnsi" w:hAnsiTheme="minorHAnsi" w:cstheme="minorHAnsi"/>
              </w:rPr>
            </w:pPr>
            <w:r w:rsidRPr="00AE4B6A">
              <w:t>-</w:t>
            </w:r>
          </w:p>
        </w:tc>
        <w:tc>
          <w:tcPr>
            <w:tcW w:w="960" w:type="dxa"/>
            <w:tcBorders>
              <w:left w:val="single" w:sz="4" w:space="0" w:color="auto"/>
              <w:right w:val="nil"/>
            </w:tcBorders>
            <w:shd w:val="clear" w:color="auto" w:fill="F2F2F2" w:themeFill="background1" w:themeFillShade="F2"/>
          </w:tcPr>
          <w:p w14:paraId="3D9FE275" w14:textId="77777777" w:rsidR="005C4D4E" w:rsidRPr="00AD309E" w:rsidRDefault="005C4D4E">
            <w:pPr>
              <w:pStyle w:val="ARTablebodynospacerightalign"/>
              <w:rPr>
                <w:rFonts w:asciiTheme="minorHAnsi" w:hAnsiTheme="minorHAnsi" w:cstheme="minorHAnsi"/>
              </w:rPr>
            </w:pPr>
            <w:r w:rsidRPr="00AE4B6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9BF69D6" w14:textId="77777777" w:rsidR="005C4D4E" w:rsidRPr="00AD309E" w:rsidRDefault="005C4D4E">
            <w:pPr>
              <w:pStyle w:val="ARTablebodynospacerightalign"/>
              <w:rPr>
                <w:rFonts w:asciiTheme="minorHAnsi" w:hAnsiTheme="minorHAnsi" w:cstheme="minorHAnsi"/>
              </w:rPr>
            </w:pPr>
            <w:r w:rsidRPr="00AE4B6A">
              <w:t>-</w:t>
            </w:r>
          </w:p>
        </w:tc>
        <w:tc>
          <w:tcPr>
            <w:tcW w:w="960" w:type="dxa"/>
            <w:tcBorders>
              <w:right w:val="nil"/>
            </w:tcBorders>
          </w:tcPr>
          <w:p w14:paraId="7F4C0D95"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23B1FAFA"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7DF60762"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62862E24"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50A4F883"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63DEA6D5"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nil"/>
            </w:tcBorders>
          </w:tcPr>
          <w:p w14:paraId="6FB33323"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105BC43E" w14:textId="77777777">
        <w:tc>
          <w:tcPr>
            <w:tcW w:w="297" w:type="dxa"/>
            <w:vMerge/>
            <w:tcBorders>
              <w:top w:val="single" w:sz="4" w:space="0" w:color="auto"/>
              <w:left w:val="nil"/>
              <w:bottom w:val="single" w:sz="4" w:space="0" w:color="auto"/>
              <w:right w:val="nil"/>
            </w:tcBorders>
            <w:vAlign w:val="center"/>
          </w:tcPr>
          <w:p w14:paraId="2E933144"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tcPr>
          <w:p w14:paraId="5FD5D212"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4</w:t>
            </w:r>
          </w:p>
        </w:tc>
        <w:tc>
          <w:tcPr>
            <w:tcW w:w="959" w:type="dxa"/>
            <w:tcBorders>
              <w:right w:val="nil"/>
            </w:tcBorders>
            <w:shd w:val="clear" w:color="auto" w:fill="F2F2F2" w:themeFill="background1" w:themeFillShade="F2"/>
          </w:tcPr>
          <w:p w14:paraId="28E8EA9C" w14:textId="77777777" w:rsidR="005C4D4E" w:rsidRPr="00AD309E" w:rsidRDefault="005C4D4E">
            <w:pPr>
              <w:pStyle w:val="ARTablebodynospacerightalign"/>
              <w:rPr>
                <w:rFonts w:asciiTheme="minorHAnsi" w:hAnsiTheme="minorHAnsi" w:cstheme="minorHAnsi"/>
              </w:rPr>
            </w:pPr>
            <w:r w:rsidRPr="00AE4B6A">
              <w:t>-</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0A7D35FF" w14:textId="77777777" w:rsidR="005C4D4E" w:rsidRPr="00AD309E" w:rsidRDefault="005C4D4E">
            <w:pPr>
              <w:pStyle w:val="ARTablebodynospacerightalign"/>
              <w:rPr>
                <w:rFonts w:asciiTheme="minorHAnsi" w:hAnsiTheme="minorHAnsi" w:cstheme="minorHAnsi"/>
              </w:rPr>
            </w:pPr>
            <w:r w:rsidRPr="00AE4B6A">
              <w:t>-</w:t>
            </w:r>
          </w:p>
        </w:tc>
        <w:tc>
          <w:tcPr>
            <w:tcW w:w="960" w:type="dxa"/>
            <w:tcBorders>
              <w:left w:val="single" w:sz="4" w:space="0" w:color="auto"/>
              <w:right w:val="nil"/>
            </w:tcBorders>
            <w:shd w:val="clear" w:color="auto" w:fill="F2F2F2" w:themeFill="background1" w:themeFillShade="F2"/>
          </w:tcPr>
          <w:p w14:paraId="008D2A84" w14:textId="77777777" w:rsidR="005C4D4E" w:rsidRPr="00AD309E" w:rsidRDefault="005C4D4E">
            <w:pPr>
              <w:pStyle w:val="ARTablebodynospacerightalign"/>
              <w:rPr>
                <w:rFonts w:asciiTheme="minorHAnsi" w:hAnsiTheme="minorHAnsi" w:cstheme="minorHAnsi"/>
              </w:rPr>
            </w:pPr>
            <w:r w:rsidRPr="00AE4B6A">
              <w:t>-</w:t>
            </w:r>
          </w:p>
        </w:tc>
        <w:tc>
          <w:tcPr>
            <w:tcW w:w="960" w:type="dxa"/>
            <w:tcBorders>
              <w:left w:val="nil"/>
              <w:right w:val="nil"/>
            </w:tcBorders>
            <w:shd w:val="clear" w:color="auto" w:fill="F2F2F2" w:themeFill="background1" w:themeFillShade="F2"/>
          </w:tcPr>
          <w:p w14:paraId="42A4CA3E" w14:textId="77777777" w:rsidR="005C4D4E" w:rsidRPr="00AD309E" w:rsidRDefault="005C4D4E">
            <w:pPr>
              <w:pStyle w:val="ARTablebodynospacerightalign"/>
              <w:rPr>
                <w:rFonts w:asciiTheme="minorHAnsi" w:hAnsiTheme="minorHAnsi" w:cstheme="minorHAnsi"/>
              </w:rPr>
            </w:pPr>
            <w:r w:rsidRPr="00AE4B6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6EF8085" w14:textId="77777777" w:rsidR="005C4D4E" w:rsidRPr="00AD309E" w:rsidRDefault="005C4D4E">
            <w:pPr>
              <w:pStyle w:val="ARTablebodynospacerightalign"/>
              <w:rPr>
                <w:rFonts w:asciiTheme="minorHAnsi" w:hAnsiTheme="minorHAnsi" w:cstheme="minorHAnsi"/>
              </w:rPr>
            </w:pPr>
            <w:r w:rsidRPr="00AE4B6A">
              <w:t>-</w:t>
            </w:r>
          </w:p>
        </w:tc>
        <w:tc>
          <w:tcPr>
            <w:tcW w:w="960" w:type="dxa"/>
            <w:tcBorders>
              <w:left w:val="single" w:sz="4" w:space="0" w:color="auto"/>
              <w:right w:val="nil"/>
            </w:tcBorders>
            <w:shd w:val="clear" w:color="auto" w:fill="F2F2F2" w:themeFill="background1" w:themeFillShade="F2"/>
          </w:tcPr>
          <w:p w14:paraId="6D224502" w14:textId="77777777" w:rsidR="005C4D4E" w:rsidRPr="00AD309E" w:rsidRDefault="005C4D4E">
            <w:pPr>
              <w:pStyle w:val="ARTablebodynospacerightalign"/>
              <w:rPr>
                <w:rFonts w:asciiTheme="minorHAnsi" w:hAnsiTheme="minorHAnsi" w:cstheme="minorHAnsi"/>
              </w:rPr>
            </w:pPr>
            <w:r w:rsidRPr="00AE4B6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56BE3DA2" w14:textId="77777777" w:rsidR="005C4D4E" w:rsidRPr="00AD309E" w:rsidRDefault="005C4D4E">
            <w:pPr>
              <w:pStyle w:val="ARTablebodynospacerightalign"/>
              <w:rPr>
                <w:rFonts w:asciiTheme="minorHAnsi" w:hAnsiTheme="minorHAnsi" w:cstheme="minorHAnsi"/>
              </w:rPr>
            </w:pPr>
            <w:r w:rsidRPr="00AE4B6A">
              <w:t>-</w:t>
            </w:r>
          </w:p>
        </w:tc>
        <w:tc>
          <w:tcPr>
            <w:tcW w:w="960" w:type="dxa"/>
            <w:tcBorders>
              <w:right w:val="nil"/>
            </w:tcBorders>
          </w:tcPr>
          <w:p w14:paraId="5B4F5CDF"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0EAABBDE"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46F5F9DB"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657F27F7"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5A2D0DAA"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0D7211EC"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nil"/>
            </w:tcBorders>
          </w:tcPr>
          <w:p w14:paraId="6C263212"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2D2AC5CA" w14:textId="77777777">
        <w:tc>
          <w:tcPr>
            <w:tcW w:w="297" w:type="dxa"/>
            <w:vMerge/>
            <w:tcBorders>
              <w:top w:val="single" w:sz="4" w:space="0" w:color="auto"/>
              <w:left w:val="nil"/>
              <w:bottom w:val="single" w:sz="4" w:space="0" w:color="auto"/>
              <w:right w:val="nil"/>
            </w:tcBorders>
            <w:vAlign w:val="center"/>
          </w:tcPr>
          <w:p w14:paraId="2B8440FD"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tcPr>
          <w:p w14:paraId="0BBDE1CF"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5</w:t>
            </w:r>
          </w:p>
        </w:tc>
        <w:tc>
          <w:tcPr>
            <w:tcW w:w="959" w:type="dxa"/>
            <w:tcBorders>
              <w:right w:val="nil"/>
            </w:tcBorders>
            <w:shd w:val="clear" w:color="auto" w:fill="F2F2F2" w:themeFill="background1" w:themeFillShade="F2"/>
          </w:tcPr>
          <w:p w14:paraId="0E8C8903" w14:textId="77777777" w:rsidR="005C4D4E" w:rsidRPr="00AD309E" w:rsidRDefault="005C4D4E">
            <w:pPr>
              <w:pStyle w:val="ARTablebodynospacerightalign"/>
              <w:rPr>
                <w:rFonts w:asciiTheme="minorHAnsi" w:hAnsiTheme="minorHAnsi" w:cstheme="minorHAnsi"/>
              </w:rPr>
            </w:pPr>
            <w:r w:rsidRPr="00AE4B6A">
              <w:t>1</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4070DE27" w14:textId="77777777" w:rsidR="005C4D4E" w:rsidRPr="00AD309E" w:rsidRDefault="005C4D4E">
            <w:pPr>
              <w:pStyle w:val="ARTablebodynospacerightalign"/>
              <w:rPr>
                <w:rFonts w:asciiTheme="minorHAnsi" w:hAnsiTheme="minorHAnsi" w:cstheme="minorHAnsi"/>
              </w:rPr>
            </w:pPr>
            <w:r w:rsidRPr="00AE4B6A">
              <w:t>1</w:t>
            </w:r>
          </w:p>
        </w:tc>
        <w:tc>
          <w:tcPr>
            <w:tcW w:w="960" w:type="dxa"/>
            <w:tcBorders>
              <w:left w:val="single" w:sz="4" w:space="0" w:color="auto"/>
              <w:right w:val="nil"/>
            </w:tcBorders>
            <w:shd w:val="clear" w:color="auto" w:fill="F2F2F2" w:themeFill="background1" w:themeFillShade="F2"/>
          </w:tcPr>
          <w:p w14:paraId="4507627F" w14:textId="77777777" w:rsidR="005C4D4E" w:rsidRPr="00AD309E" w:rsidRDefault="005C4D4E">
            <w:pPr>
              <w:pStyle w:val="ARTablebodynospacerightalign"/>
              <w:rPr>
                <w:rFonts w:asciiTheme="minorHAnsi" w:hAnsiTheme="minorHAnsi" w:cstheme="minorHAnsi"/>
              </w:rPr>
            </w:pPr>
            <w:r w:rsidRPr="00AE4B6A">
              <w:t>-</w:t>
            </w:r>
          </w:p>
        </w:tc>
        <w:tc>
          <w:tcPr>
            <w:tcW w:w="960" w:type="dxa"/>
            <w:tcBorders>
              <w:left w:val="nil"/>
              <w:right w:val="nil"/>
            </w:tcBorders>
            <w:shd w:val="clear" w:color="auto" w:fill="F2F2F2" w:themeFill="background1" w:themeFillShade="F2"/>
          </w:tcPr>
          <w:p w14:paraId="475A844B" w14:textId="77777777" w:rsidR="005C4D4E" w:rsidRPr="00AD309E" w:rsidRDefault="005C4D4E">
            <w:pPr>
              <w:pStyle w:val="ARTablebodynospacerightalign"/>
              <w:rPr>
                <w:rFonts w:asciiTheme="minorHAnsi" w:hAnsiTheme="minorHAnsi" w:cstheme="minorHAnsi"/>
              </w:rPr>
            </w:pPr>
            <w:r w:rsidRPr="00AE4B6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76920922" w14:textId="77777777" w:rsidR="005C4D4E" w:rsidRPr="00AD309E" w:rsidRDefault="005C4D4E">
            <w:pPr>
              <w:pStyle w:val="ARTablebodynospacerightalign"/>
              <w:rPr>
                <w:rFonts w:asciiTheme="minorHAnsi" w:hAnsiTheme="minorHAnsi" w:cstheme="minorHAnsi"/>
              </w:rPr>
            </w:pPr>
            <w:r w:rsidRPr="00AE4B6A">
              <w:t>-</w:t>
            </w:r>
          </w:p>
        </w:tc>
        <w:tc>
          <w:tcPr>
            <w:tcW w:w="960" w:type="dxa"/>
            <w:tcBorders>
              <w:left w:val="single" w:sz="4" w:space="0" w:color="auto"/>
              <w:right w:val="nil"/>
            </w:tcBorders>
            <w:shd w:val="clear" w:color="auto" w:fill="F2F2F2" w:themeFill="background1" w:themeFillShade="F2"/>
          </w:tcPr>
          <w:p w14:paraId="5B756006" w14:textId="77777777" w:rsidR="005C4D4E" w:rsidRPr="00AD309E" w:rsidRDefault="005C4D4E">
            <w:pPr>
              <w:pStyle w:val="ARTablebodynospacerightalign"/>
              <w:rPr>
                <w:rFonts w:asciiTheme="minorHAnsi" w:hAnsiTheme="minorHAnsi" w:cstheme="minorHAnsi"/>
              </w:rPr>
            </w:pPr>
            <w:r w:rsidRPr="00AE4B6A">
              <w:t>1</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0F1BDFE" w14:textId="77777777" w:rsidR="005C4D4E" w:rsidRPr="00AD309E" w:rsidRDefault="005C4D4E">
            <w:pPr>
              <w:pStyle w:val="ARTablebodynospacerightalign"/>
              <w:rPr>
                <w:rFonts w:asciiTheme="minorHAnsi" w:hAnsiTheme="minorHAnsi" w:cstheme="minorHAnsi"/>
              </w:rPr>
            </w:pPr>
            <w:r w:rsidRPr="00AE4B6A">
              <w:t>1</w:t>
            </w:r>
          </w:p>
        </w:tc>
        <w:tc>
          <w:tcPr>
            <w:tcW w:w="960" w:type="dxa"/>
            <w:tcBorders>
              <w:right w:val="nil"/>
            </w:tcBorders>
          </w:tcPr>
          <w:p w14:paraId="15127DC3"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016F5612"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274594CE"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336A7961"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16BF5BB7"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462E32AA"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nil"/>
            </w:tcBorders>
          </w:tcPr>
          <w:p w14:paraId="755A8845"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5A2C87E8" w14:textId="77777777">
        <w:tc>
          <w:tcPr>
            <w:tcW w:w="297" w:type="dxa"/>
            <w:vMerge/>
            <w:tcBorders>
              <w:top w:val="single" w:sz="4" w:space="0" w:color="auto"/>
              <w:left w:val="nil"/>
              <w:bottom w:val="single" w:sz="4" w:space="0" w:color="auto"/>
              <w:right w:val="nil"/>
            </w:tcBorders>
            <w:vAlign w:val="center"/>
          </w:tcPr>
          <w:p w14:paraId="5CF2A0A3"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tcPr>
          <w:p w14:paraId="63096747"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6</w:t>
            </w:r>
          </w:p>
        </w:tc>
        <w:tc>
          <w:tcPr>
            <w:tcW w:w="959" w:type="dxa"/>
            <w:tcBorders>
              <w:right w:val="nil"/>
            </w:tcBorders>
            <w:shd w:val="clear" w:color="auto" w:fill="F2F2F2" w:themeFill="background1" w:themeFillShade="F2"/>
          </w:tcPr>
          <w:p w14:paraId="7ACBF55E" w14:textId="77777777" w:rsidR="005C4D4E" w:rsidRPr="00AD309E" w:rsidRDefault="005C4D4E">
            <w:pPr>
              <w:pStyle w:val="ARTablebodynospacerightalign"/>
              <w:rPr>
                <w:rFonts w:asciiTheme="minorHAnsi" w:hAnsiTheme="minorHAnsi" w:cstheme="minorHAnsi"/>
              </w:rPr>
            </w:pPr>
            <w:r w:rsidRPr="00AE4B6A">
              <w:t>2</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7D910A89" w14:textId="77777777" w:rsidR="005C4D4E" w:rsidRPr="00AD309E" w:rsidRDefault="005C4D4E">
            <w:pPr>
              <w:pStyle w:val="ARTablebodynospacerightalign"/>
              <w:rPr>
                <w:rFonts w:asciiTheme="minorHAnsi" w:hAnsiTheme="minorHAnsi" w:cstheme="minorHAnsi"/>
              </w:rPr>
            </w:pPr>
            <w:r w:rsidRPr="00AE4B6A">
              <w:t>2</w:t>
            </w:r>
          </w:p>
        </w:tc>
        <w:tc>
          <w:tcPr>
            <w:tcW w:w="960" w:type="dxa"/>
            <w:tcBorders>
              <w:left w:val="single" w:sz="4" w:space="0" w:color="auto"/>
              <w:right w:val="nil"/>
            </w:tcBorders>
            <w:shd w:val="clear" w:color="auto" w:fill="F2F2F2" w:themeFill="background1" w:themeFillShade="F2"/>
          </w:tcPr>
          <w:p w14:paraId="404E1F7B" w14:textId="77777777" w:rsidR="005C4D4E" w:rsidRPr="00AD309E" w:rsidRDefault="005C4D4E">
            <w:pPr>
              <w:pStyle w:val="ARTablebodynospacerightalign"/>
              <w:rPr>
                <w:rFonts w:asciiTheme="minorHAnsi" w:hAnsiTheme="minorHAnsi" w:cstheme="minorHAnsi"/>
              </w:rPr>
            </w:pPr>
            <w:r w:rsidRPr="006808E6">
              <w:t>-</w:t>
            </w:r>
          </w:p>
        </w:tc>
        <w:tc>
          <w:tcPr>
            <w:tcW w:w="960" w:type="dxa"/>
            <w:tcBorders>
              <w:left w:val="nil"/>
              <w:right w:val="nil"/>
            </w:tcBorders>
            <w:shd w:val="clear" w:color="auto" w:fill="F2F2F2" w:themeFill="background1" w:themeFillShade="F2"/>
          </w:tcPr>
          <w:p w14:paraId="101A9950" w14:textId="77777777" w:rsidR="005C4D4E" w:rsidRPr="00AD309E" w:rsidRDefault="005C4D4E">
            <w:pPr>
              <w:pStyle w:val="ARTablebodynospacerightalign"/>
              <w:rPr>
                <w:rFonts w:asciiTheme="minorHAnsi" w:hAnsiTheme="minorHAnsi" w:cstheme="minorHAnsi"/>
              </w:rPr>
            </w:pPr>
            <w:r w:rsidRPr="006808E6">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7784D8E" w14:textId="77777777" w:rsidR="005C4D4E" w:rsidRPr="00AD309E" w:rsidRDefault="005C4D4E">
            <w:pPr>
              <w:pStyle w:val="ARTablebodynospacerightalign"/>
              <w:rPr>
                <w:rFonts w:asciiTheme="minorHAnsi" w:hAnsiTheme="minorHAnsi" w:cstheme="minorHAnsi"/>
              </w:rPr>
            </w:pPr>
            <w:r w:rsidRPr="006808E6">
              <w:t>-</w:t>
            </w:r>
          </w:p>
        </w:tc>
        <w:tc>
          <w:tcPr>
            <w:tcW w:w="960" w:type="dxa"/>
            <w:tcBorders>
              <w:left w:val="single" w:sz="4" w:space="0" w:color="auto"/>
              <w:right w:val="nil"/>
            </w:tcBorders>
            <w:shd w:val="clear" w:color="auto" w:fill="F2F2F2" w:themeFill="background1" w:themeFillShade="F2"/>
          </w:tcPr>
          <w:p w14:paraId="0D4422F8" w14:textId="77777777" w:rsidR="005C4D4E" w:rsidRPr="00AD309E" w:rsidRDefault="005C4D4E">
            <w:pPr>
              <w:pStyle w:val="ARTablebodynospacerightalign"/>
              <w:rPr>
                <w:rFonts w:asciiTheme="minorHAnsi" w:hAnsiTheme="minorHAnsi" w:cstheme="minorHAnsi"/>
              </w:rPr>
            </w:pPr>
            <w:r w:rsidRPr="00AE4B6A">
              <w:t>2</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09FE4A88" w14:textId="77777777" w:rsidR="005C4D4E" w:rsidRPr="00AD309E" w:rsidRDefault="005C4D4E">
            <w:pPr>
              <w:pStyle w:val="ARTablebodynospacerightalign"/>
              <w:rPr>
                <w:rFonts w:asciiTheme="minorHAnsi" w:hAnsiTheme="minorHAnsi" w:cstheme="minorHAnsi"/>
              </w:rPr>
            </w:pPr>
            <w:r w:rsidRPr="00AE4B6A">
              <w:t>2</w:t>
            </w:r>
          </w:p>
        </w:tc>
        <w:tc>
          <w:tcPr>
            <w:tcW w:w="960" w:type="dxa"/>
            <w:tcBorders>
              <w:right w:val="nil"/>
            </w:tcBorders>
          </w:tcPr>
          <w:p w14:paraId="7B7DECFD"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28F99ED9"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0B4FA4E8"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097602FE"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0F5D9248"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13C19CFD"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nil"/>
            </w:tcBorders>
          </w:tcPr>
          <w:p w14:paraId="05B05EAB"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748EA2A3" w14:textId="77777777">
        <w:tc>
          <w:tcPr>
            <w:tcW w:w="297" w:type="dxa"/>
            <w:vMerge/>
            <w:tcBorders>
              <w:top w:val="single" w:sz="4" w:space="0" w:color="auto"/>
              <w:left w:val="nil"/>
              <w:bottom w:val="single" w:sz="4" w:space="0" w:color="auto"/>
              <w:right w:val="nil"/>
            </w:tcBorders>
            <w:vAlign w:val="center"/>
          </w:tcPr>
          <w:p w14:paraId="7966BB8D"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shd w:val="clear" w:color="auto" w:fill="FFFFFF" w:themeFill="background1"/>
          </w:tcPr>
          <w:p w14:paraId="7535FC1E"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b/>
                <w:bCs/>
                <w:color w:val="005F9E" w:themeColor="accent2"/>
              </w:rPr>
              <w:t>Senior employees</w:t>
            </w:r>
          </w:p>
        </w:tc>
        <w:tc>
          <w:tcPr>
            <w:tcW w:w="959" w:type="dxa"/>
            <w:tcBorders>
              <w:right w:val="nil"/>
            </w:tcBorders>
            <w:shd w:val="clear" w:color="auto" w:fill="FFFFFF" w:themeFill="background1"/>
          </w:tcPr>
          <w:p w14:paraId="3315FA51" w14:textId="77777777" w:rsidR="005C4D4E" w:rsidRPr="00802ABC" w:rsidRDefault="005C4D4E">
            <w:pPr>
              <w:pStyle w:val="ARTablebodynospacerightalign"/>
              <w:rPr>
                <w:rFonts w:asciiTheme="minorHAnsi" w:hAnsiTheme="minorHAnsi" w:cstheme="minorHAnsi"/>
                <w:b/>
                <w:bCs/>
              </w:rPr>
            </w:pPr>
            <w:r w:rsidRPr="00DD5488">
              <w:rPr>
                <w:b/>
                <w:bCs/>
              </w:rPr>
              <w:t>1</w:t>
            </w:r>
          </w:p>
        </w:tc>
        <w:tc>
          <w:tcPr>
            <w:tcW w:w="619" w:type="dxa"/>
            <w:tcBorders>
              <w:top w:val="single" w:sz="4" w:space="0" w:color="53565A"/>
              <w:left w:val="nil"/>
              <w:bottom w:val="single" w:sz="4" w:space="0" w:color="53565A"/>
              <w:right w:val="single" w:sz="4" w:space="0" w:color="auto"/>
            </w:tcBorders>
            <w:shd w:val="clear" w:color="auto" w:fill="FFFFFF" w:themeFill="background1"/>
          </w:tcPr>
          <w:p w14:paraId="6D30D329" w14:textId="77777777" w:rsidR="005C4D4E" w:rsidRPr="00802ABC" w:rsidRDefault="005C4D4E">
            <w:pPr>
              <w:pStyle w:val="ARTablebodynospacerightalign"/>
              <w:rPr>
                <w:rFonts w:asciiTheme="minorHAnsi" w:hAnsiTheme="minorHAnsi" w:cstheme="minorHAnsi"/>
                <w:b/>
                <w:bCs/>
              </w:rPr>
            </w:pPr>
            <w:r w:rsidRPr="00DD5488">
              <w:rPr>
                <w:b/>
                <w:bCs/>
              </w:rPr>
              <w:t>1</w:t>
            </w:r>
          </w:p>
        </w:tc>
        <w:tc>
          <w:tcPr>
            <w:tcW w:w="960" w:type="dxa"/>
            <w:tcBorders>
              <w:left w:val="single" w:sz="4" w:space="0" w:color="auto"/>
              <w:right w:val="nil"/>
            </w:tcBorders>
            <w:shd w:val="clear" w:color="auto" w:fill="FFFFFF" w:themeFill="background1"/>
          </w:tcPr>
          <w:p w14:paraId="0521AEA7" w14:textId="77777777" w:rsidR="005C4D4E" w:rsidRPr="00802ABC" w:rsidRDefault="005C4D4E">
            <w:pPr>
              <w:pStyle w:val="ARTablebodynospacerightalign"/>
              <w:rPr>
                <w:rFonts w:asciiTheme="minorHAnsi" w:hAnsiTheme="minorHAnsi" w:cstheme="minorHAnsi"/>
                <w:b/>
                <w:bCs/>
              </w:rPr>
            </w:pPr>
            <w:r w:rsidRPr="006808E6">
              <w:t>-</w:t>
            </w:r>
          </w:p>
        </w:tc>
        <w:tc>
          <w:tcPr>
            <w:tcW w:w="960" w:type="dxa"/>
            <w:tcBorders>
              <w:left w:val="nil"/>
              <w:right w:val="nil"/>
            </w:tcBorders>
            <w:shd w:val="clear" w:color="auto" w:fill="FFFFFF" w:themeFill="background1"/>
          </w:tcPr>
          <w:p w14:paraId="7835FFBA" w14:textId="77777777" w:rsidR="005C4D4E" w:rsidRPr="00802ABC" w:rsidRDefault="005C4D4E">
            <w:pPr>
              <w:pStyle w:val="ARTablebodynospacerightalign"/>
              <w:rPr>
                <w:rFonts w:asciiTheme="minorHAnsi" w:hAnsiTheme="minorHAnsi" w:cstheme="minorHAnsi"/>
                <w:b/>
                <w:bCs/>
              </w:rPr>
            </w:pPr>
            <w:r w:rsidRPr="006808E6">
              <w:t>-</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4AA07237" w14:textId="77777777" w:rsidR="005C4D4E" w:rsidRPr="00802ABC" w:rsidRDefault="005C4D4E">
            <w:pPr>
              <w:pStyle w:val="ARTablebodynospacerightalign"/>
              <w:rPr>
                <w:rFonts w:asciiTheme="minorHAnsi" w:hAnsiTheme="minorHAnsi" w:cstheme="minorHAnsi"/>
                <w:b/>
                <w:bCs/>
              </w:rPr>
            </w:pPr>
            <w:r w:rsidRPr="006808E6">
              <w:t>-</w:t>
            </w:r>
          </w:p>
        </w:tc>
        <w:tc>
          <w:tcPr>
            <w:tcW w:w="960" w:type="dxa"/>
            <w:tcBorders>
              <w:left w:val="single" w:sz="4" w:space="0" w:color="auto"/>
              <w:right w:val="nil"/>
            </w:tcBorders>
            <w:shd w:val="clear" w:color="auto" w:fill="FFFFFF" w:themeFill="background1"/>
          </w:tcPr>
          <w:p w14:paraId="084A7456" w14:textId="77777777" w:rsidR="005C4D4E" w:rsidRPr="00802ABC" w:rsidRDefault="005C4D4E">
            <w:pPr>
              <w:pStyle w:val="ARTablebodynospacerightalign"/>
              <w:rPr>
                <w:rFonts w:asciiTheme="minorHAnsi" w:hAnsiTheme="minorHAnsi" w:cstheme="minorHAnsi"/>
                <w:b/>
                <w:bCs/>
              </w:rPr>
            </w:pPr>
            <w:r>
              <w:rPr>
                <w:b/>
                <w:bCs/>
              </w:rPr>
              <w:t>1</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2B5DBE3E" w14:textId="77777777" w:rsidR="005C4D4E" w:rsidRPr="00802ABC" w:rsidRDefault="005C4D4E">
            <w:pPr>
              <w:pStyle w:val="ARTablebodynospacerightalign"/>
              <w:rPr>
                <w:rFonts w:asciiTheme="minorHAnsi" w:hAnsiTheme="minorHAnsi" w:cstheme="minorHAnsi"/>
                <w:b/>
                <w:bCs/>
              </w:rPr>
            </w:pPr>
            <w:r>
              <w:rPr>
                <w:b/>
                <w:bCs/>
              </w:rPr>
              <w:t>1</w:t>
            </w:r>
          </w:p>
        </w:tc>
        <w:tc>
          <w:tcPr>
            <w:tcW w:w="960" w:type="dxa"/>
            <w:tcBorders>
              <w:right w:val="nil"/>
            </w:tcBorders>
            <w:shd w:val="clear" w:color="auto" w:fill="FFFFFF" w:themeFill="background1"/>
          </w:tcPr>
          <w:p w14:paraId="46581070" w14:textId="77777777" w:rsidR="005C4D4E" w:rsidRPr="00AD309E" w:rsidRDefault="005C4D4E">
            <w:pPr>
              <w:pStyle w:val="ARTablebodynospacerightalign"/>
              <w:rPr>
                <w:rFonts w:asciiTheme="minorHAnsi" w:hAnsiTheme="minorHAnsi" w:cstheme="minorHAnsi"/>
                <w:b/>
                <w:bCs/>
                <w:highlight w:val="yellow"/>
              </w:rPr>
            </w:pPr>
            <w:r w:rsidRPr="008646A3">
              <w:t>-</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3B7B7034" w14:textId="77777777" w:rsidR="005C4D4E" w:rsidRPr="00AD309E" w:rsidRDefault="005C4D4E">
            <w:pPr>
              <w:pStyle w:val="ARTablebodynospacerightalign"/>
              <w:rPr>
                <w:rFonts w:asciiTheme="minorHAnsi" w:hAnsiTheme="minorHAnsi" w:cstheme="minorHAnsi"/>
                <w:b/>
                <w:bCs/>
                <w:highlight w:val="yellow"/>
              </w:rPr>
            </w:pPr>
            <w:r w:rsidRPr="008646A3">
              <w:t>-</w:t>
            </w:r>
          </w:p>
        </w:tc>
        <w:tc>
          <w:tcPr>
            <w:tcW w:w="960" w:type="dxa"/>
            <w:tcBorders>
              <w:left w:val="single" w:sz="4" w:space="0" w:color="auto"/>
              <w:right w:val="nil"/>
            </w:tcBorders>
            <w:shd w:val="clear" w:color="auto" w:fill="FFFFFF" w:themeFill="background1"/>
          </w:tcPr>
          <w:p w14:paraId="098C5ABA" w14:textId="77777777" w:rsidR="005C4D4E" w:rsidRPr="00AD309E" w:rsidRDefault="005C4D4E">
            <w:pPr>
              <w:pStyle w:val="ARTablebodynospacerightalign"/>
              <w:rPr>
                <w:rFonts w:asciiTheme="minorHAnsi" w:hAnsiTheme="minorHAnsi" w:cstheme="minorHAnsi"/>
                <w:b/>
                <w:bCs/>
                <w:highlight w:val="yellow"/>
              </w:rPr>
            </w:pPr>
            <w:r w:rsidRPr="008646A3">
              <w:t>-</w:t>
            </w:r>
          </w:p>
        </w:tc>
        <w:tc>
          <w:tcPr>
            <w:tcW w:w="960" w:type="dxa"/>
            <w:tcBorders>
              <w:left w:val="nil"/>
              <w:right w:val="nil"/>
            </w:tcBorders>
            <w:shd w:val="clear" w:color="auto" w:fill="FFFFFF" w:themeFill="background1"/>
          </w:tcPr>
          <w:p w14:paraId="68815142" w14:textId="77777777" w:rsidR="005C4D4E" w:rsidRPr="00AD309E" w:rsidRDefault="005C4D4E">
            <w:pPr>
              <w:pStyle w:val="ARTablebodynospacerightalign"/>
              <w:rPr>
                <w:rFonts w:asciiTheme="minorHAnsi" w:hAnsiTheme="minorHAnsi" w:cstheme="minorHAnsi"/>
                <w:b/>
                <w:bCs/>
                <w:highlight w:val="yellow"/>
              </w:rPr>
            </w:pPr>
            <w:r w:rsidRPr="008646A3">
              <w:t>-</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441739F4" w14:textId="77777777" w:rsidR="005C4D4E" w:rsidRPr="00AD309E" w:rsidRDefault="005C4D4E">
            <w:pPr>
              <w:pStyle w:val="ARTablebodynospacerightalign"/>
              <w:rPr>
                <w:rFonts w:asciiTheme="minorHAnsi" w:hAnsiTheme="minorHAnsi" w:cstheme="minorHAnsi"/>
                <w:b/>
                <w:bCs/>
                <w:highlight w:val="yellow"/>
              </w:rPr>
            </w:pPr>
            <w:r w:rsidRPr="008646A3">
              <w:t>-</w:t>
            </w:r>
          </w:p>
        </w:tc>
        <w:tc>
          <w:tcPr>
            <w:tcW w:w="960" w:type="dxa"/>
            <w:tcBorders>
              <w:left w:val="single" w:sz="4" w:space="0" w:color="auto"/>
              <w:right w:val="nil"/>
            </w:tcBorders>
            <w:shd w:val="clear" w:color="auto" w:fill="FFFFFF" w:themeFill="background1"/>
          </w:tcPr>
          <w:p w14:paraId="4A170B79" w14:textId="77777777" w:rsidR="005C4D4E" w:rsidRPr="00AD309E" w:rsidRDefault="005C4D4E">
            <w:pPr>
              <w:pStyle w:val="ARTablebodynospacerightalign"/>
              <w:rPr>
                <w:rFonts w:asciiTheme="minorHAnsi" w:hAnsiTheme="minorHAnsi" w:cstheme="minorHAnsi"/>
                <w:b/>
                <w:bCs/>
                <w:highlight w:val="yellow"/>
              </w:rPr>
            </w:pPr>
            <w:r w:rsidRPr="008646A3">
              <w:t>-</w:t>
            </w:r>
          </w:p>
        </w:tc>
        <w:tc>
          <w:tcPr>
            <w:tcW w:w="620" w:type="dxa"/>
            <w:tcBorders>
              <w:top w:val="single" w:sz="4" w:space="0" w:color="53565A"/>
              <w:left w:val="nil"/>
              <w:bottom w:val="single" w:sz="4" w:space="0" w:color="53565A"/>
              <w:right w:val="nil"/>
            </w:tcBorders>
            <w:shd w:val="clear" w:color="auto" w:fill="FFFFFF" w:themeFill="background1"/>
          </w:tcPr>
          <w:p w14:paraId="712005E2" w14:textId="77777777" w:rsidR="005C4D4E" w:rsidRPr="00AD309E" w:rsidRDefault="005C4D4E">
            <w:pPr>
              <w:pStyle w:val="ARTablebodynospacerightalign"/>
              <w:rPr>
                <w:rFonts w:asciiTheme="minorHAnsi" w:hAnsiTheme="minorHAnsi" w:cstheme="minorHAnsi"/>
                <w:b/>
                <w:bCs/>
                <w:highlight w:val="yellow"/>
              </w:rPr>
            </w:pPr>
            <w:r w:rsidRPr="008646A3">
              <w:t>-</w:t>
            </w:r>
          </w:p>
        </w:tc>
      </w:tr>
      <w:tr w:rsidR="001E46C1" w:rsidRPr="00AD309E" w14:paraId="15346CDC" w14:textId="77777777">
        <w:tc>
          <w:tcPr>
            <w:tcW w:w="297" w:type="dxa"/>
            <w:vMerge/>
            <w:tcBorders>
              <w:top w:val="single" w:sz="4" w:space="0" w:color="auto"/>
              <w:left w:val="nil"/>
              <w:bottom w:val="single" w:sz="4" w:space="0" w:color="auto"/>
              <w:right w:val="nil"/>
            </w:tcBorders>
            <w:vAlign w:val="center"/>
          </w:tcPr>
          <w:p w14:paraId="1F024B04"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tcPr>
          <w:p w14:paraId="36049F69"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STS</w:t>
            </w:r>
          </w:p>
        </w:tc>
        <w:tc>
          <w:tcPr>
            <w:tcW w:w="959" w:type="dxa"/>
            <w:tcBorders>
              <w:right w:val="nil"/>
            </w:tcBorders>
            <w:shd w:val="clear" w:color="auto" w:fill="F2F2F2" w:themeFill="background1" w:themeFillShade="F2"/>
          </w:tcPr>
          <w:p w14:paraId="6A645981" w14:textId="77777777" w:rsidR="005C4D4E" w:rsidRPr="00AD309E" w:rsidRDefault="005C4D4E">
            <w:pPr>
              <w:pStyle w:val="ARTablebodynospacerightalign"/>
              <w:rPr>
                <w:rFonts w:asciiTheme="minorHAnsi" w:hAnsiTheme="minorHAnsi" w:cstheme="minorHAnsi"/>
              </w:rPr>
            </w:pP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26CAAC51" w14:textId="77777777" w:rsidR="005C4D4E" w:rsidRPr="00AD309E" w:rsidRDefault="005C4D4E">
            <w:pPr>
              <w:pStyle w:val="ARTablebodynospacerightalign"/>
              <w:rPr>
                <w:rFonts w:asciiTheme="minorHAnsi" w:hAnsiTheme="minorHAnsi" w:cstheme="minorHAnsi"/>
              </w:rPr>
            </w:pPr>
            <w:r w:rsidRPr="00C62DE4">
              <w:t>-</w:t>
            </w:r>
          </w:p>
        </w:tc>
        <w:tc>
          <w:tcPr>
            <w:tcW w:w="960" w:type="dxa"/>
            <w:tcBorders>
              <w:left w:val="single" w:sz="4" w:space="0" w:color="auto"/>
              <w:right w:val="nil"/>
            </w:tcBorders>
            <w:shd w:val="clear" w:color="auto" w:fill="F2F2F2" w:themeFill="background1" w:themeFillShade="F2"/>
          </w:tcPr>
          <w:p w14:paraId="48415BF8" w14:textId="77777777" w:rsidR="005C4D4E" w:rsidRPr="00AD309E" w:rsidRDefault="005C4D4E">
            <w:pPr>
              <w:pStyle w:val="ARTablebodynospacerightalign"/>
              <w:rPr>
                <w:rFonts w:asciiTheme="minorHAnsi" w:hAnsiTheme="minorHAnsi" w:cstheme="minorHAnsi"/>
              </w:rPr>
            </w:pPr>
            <w:r w:rsidRPr="006808E6">
              <w:t>-</w:t>
            </w:r>
          </w:p>
        </w:tc>
        <w:tc>
          <w:tcPr>
            <w:tcW w:w="960" w:type="dxa"/>
            <w:tcBorders>
              <w:left w:val="nil"/>
              <w:right w:val="nil"/>
            </w:tcBorders>
            <w:shd w:val="clear" w:color="auto" w:fill="F2F2F2" w:themeFill="background1" w:themeFillShade="F2"/>
          </w:tcPr>
          <w:p w14:paraId="0E7209F2" w14:textId="77777777" w:rsidR="005C4D4E" w:rsidRPr="00AD309E" w:rsidRDefault="005C4D4E">
            <w:pPr>
              <w:pStyle w:val="ARTablebodynospacerightalign"/>
              <w:rPr>
                <w:rFonts w:asciiTheme="minorHAnsi" w:hAnsiTheme="minorHAnsi" w:cstheme="minorHAnsi"/>
              </w:rPr>
            </w:pPr>
            <w:r w:rsidRPr="006808E6">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7F43C04" w14:textId="77777777" w:rsidR="005C4D4E" w:rsidRPr="00AD309E" w:rsidRDefault="005C4D4E">
            <w:pPr>
              <w:pStyle w:val="ARTablebodynospacerightalign"/>
              <w:rPr>
                <w:rFonts w:asciiTheme="minorHAnsi" w:hAnsiTheme="minorHAnsi" w:cstheme="minorHAnsi"/>
              </w:rPr>
            </w:pPr>
            <w:r w:rsidRPr="006808E6">
              <w:t>-</w:t>
            </w:r>
          </w:p>
        </w:tc>
        <w:tc>
          <w:tcPr>
            <w:tcW w:w="960" w:type="dxa"/>
            <w:tcBorders>
              <w:left w:val="single" w:sz="4" w:space="0" w:color="auto"/>
              <w:right w:val="nil"/>
            </w:tcBorders>
            <w:shd w:val="clear" w:color="auto" w:fill="F2F2F2" w:themeFill="background1" w:themeFillShade="F2"/>
          </w:tcPr>
          <w:p w14:paraId="7FAF3AA5" w14:textId="77777777" w:rsidR="005C4D4E" w:rsidRPr="00AD309E" w:rsidRDefault="005C4D4E">
            <w:pPr>
              <w:pStyle w:val="ARTablebodynospacerightalign"/>
              <w:rPr>
                <w:rFonts w:asciiTheme="minorHAnsi" w:hAnsiTheme="minorHAnsi" w:cstheme="minorHAnsi"/>
              </w:rPr>
            </w:pPr>
            <w:r w:rsidRPr="00C62DE4">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0069B9F1" w14:textId="77777777" w:rsidR="005C4D4E" w:rsidRPr="00AD309E" w:rsidRDefault="005C4D4E">
            <w:pPr>
              <w:pStyle w:val="ARTablebodynospacerightalign"/>
              <w:rPr>
                <w:rFonts w:asciiTheme="minorHAnsi" w:hAnsiTheme="minorHAnsi" w:cstheme="minorHAnsi"/>
              </w:rPr>
            </w:pPr>
            <w:r w:rsidRPr="00C62DE4">
              <w:t>-</w:t>
            </w:r>
          </w:p>
        </w:tc>
        <w:tc>
          <w:tcPr>
            <w:tcW w:w="960" w:type="dxa"/>
            <w:tcBorders>
              <w:right w:val="nil"/>
            </w:tcBorders>
          </w:tcPr>
          <w:p w14:paraId="730EF889"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2061A37F"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5CCA0D6F"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4E725468"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131D0801"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5BC8C941"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nil"/>
            </w:tcBorders>
          </w:tcPr>
          <w:p w14:paraId="40DDB9F9"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39313BFB" w14:textId="77777777">
        <w:tc>
          <w:tcPr>
            <w:tcW w:w="297" w:type="dxa"/>
            <w:vMerge/>
            <w:tcBorders>
              <w:top w:val="single" w:sz="4" w:space="0" w:color="auto"/>
              <w:left w:val="nil"/>
              <w:bottom w:val="single" w:sz="4" w:space="0" w:color="auto"/>
              <w:right w:val="nil"/>
            </w:tcBorders>
            <w:vAlign w:val="center"/>
          </w:tcPr>
          <w:p w14:paraId="174100E0"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tcPr>
          <w:p w14:paraId="33CB59C2"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Executives</w:t>
            </w:r>
          </w:p>
        </w:tc>
        <w:tc>
          <w:tcPr>
            <w:tcW w:w="959" w:type="dxa"/>
            <w:tcBorders>
              <w:right w:val="nil"/>
            </w:tcBorders>
            <w:shd w:val="clear" w:color="auto" w:fill="F2F2F2" w:themeFill="background1" w:themeFillShade="F2"/>
          </w:tcPr>
          <w:p w14:paraId="1B3F2CCA" w14:textId="77777777" w:rsidR="005C4D4E" w:rsidRPr="00AD309E" w:rsidRDefault="005C4D4E">
            <w:pPr>
              <w:pStyle w:val="ARTablebodynospacerightalign"/>
              <w:rPr>
                <w:rFonts w:asciiTheme="minorHAnsi" w:hAnsiTheme="minorHAnsi" w:cstheme="minorHAnsi"/>
              </w:rPr>
            </w:pPr>
            <w:r w:rsidRPr="00DE38F2">
              <w:t>1</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61A5F588" w14:textId="77777777" w:rsidR="005C4D4E" w:rsidRPr="00AD309E" w:rsidRDefault="005C4D4E">
            <w:pPr>
              <w:pStyle w:val="ARTablebodynospacerightalign"/>
              <w:rPr>
                <w:rFonts w:asciiTheme="minorHAnsi" w:hAnsiTheme="minorHAnsi" w:cstheme="minorHAnsi"/>
              </w:rPr>
            </w:pPr>
            <w:r w:rsidRPr="00DE38F2">
              <w:t>1</w:t>
            </w:r>
          </w:p>
        </w:tc>
        <w:tc>
          <w:tcPr>
            <w:tcW w:w="960" w:type="dxa"/>
            <w:tcBorders>
              <w:left w:val="single" w:sz="4" w:space="0" w:color="auto"/>
              <w:right w:val="nil"/>
            </w:tcBorders>
            <w:shd w:val="clear" w:color="auto" w:fill="F2F2F2" w:themeFill="background1" w:themeFillShade="F2"/>
          </w:tcPr>
          <w:p w14:paraId="36C94C6E" w14:textId="77777777" w:rsidR="005C4D4E" w:rsidRPr="00AD309E" w:rsidRDefault="005C4D4E">
            <w:pPr>
              <w:pStyle w:val="ARTablebodynospacerightalign"/>
              <w:rPr>
                <w:rFonts w:asciiTheme="minorHAnsi" w:hAnsiTheme="minorHAnsi" w:cstheme="minorHAnsi"/>
              </w:rPr>
            </w:pPr>
            <w:r w:rsidRPr="006808E6">
              <w:t>-</w:t>
            </w:r>
          </w:p>
        </w:tc>
        <w:tc>
          <w:tcPr>
            <w:tcW w:w="960" w:type="dxa"/>
            <w:tcBorders>
              <w:left w:val="nil"/>
              <w:right w:val="nil"/>
            </w:tcBorders>
            <w:shd w:val="clear" w:color="auto" w:fill="F2F2F2" w:themeFill="background1" w:themeFillShade="F2"/>
          </w:tcPr>
          <w:p w14:paraId="6385F29F" w14:textId="77777777" w:rsidR="005C4D4E" w:rsidRPr="00AD309E" w:rsidRDefault="005C4D4E">
            <w:pPr>
              <w:pStyle w:val="ARTablebodynospacerightalign"/>
              <w:rPr>
                <w:rFonts w:asciiTheme="minorHAnsi" w:hAnsiTheme="minorHAnsi" w:cstheme="minorHAnsi"/>
              </w:rPr>
            </w:pPr>
            <w:r w:rsidRPr="006808E6">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24B9B5B9" w14:textId="77777777" w:rsidR="005C4D4E" w:rsidRPr="00AD309E" w:rsidRDefault="005C4D4E">
            <w:pPr>
              <w:pStyle w:val="ARTablebodynospacerightalign"/>
              <w:rPr>
                <w:rFonts w:asciiTheme="minorHAnsi" w:hAnsiTheme="minorHAnsi" w:cstheme="minorHAnsi"/>
              </w:rPr>
            </w:pPr>
            <w:r w:rsidRPr="006808E6">
              <w:t>-</w:t>
            </w:r>
          </w:p>
        </w:tc>
        <w:tc>
          <w:tcPr>
            <w:tcW w:w="960" w:type="dxa"/>
            <w:tcBorders>
              <w:left w:val="single" w:sz="4" w:space="0" w:color="auto"/>
              <w:right w:val="nil"/>
            </w:tcBorders>
            <w:shd w:val="clear" w:color="auto" w:fill="F2F2F2" w:themeFill="background1" w:themeFillShade="F2"/>
          </w:tcPr>
          <w:p w14:paraId="037D4CA2" w14:textId="77777777" w:rsidR="005C4D4E" w:rsidRPr="00AD309E" w:rsidRDefault="005C4D4E">
            <w:pPr>
              <w:pStyle w:val="ARTablebodynospacerightalign"/>
              <w:rPr>
                <w:rFonts w:asciiTheme="minorHAnsi" w:hAnsiTheme="minorHAnsi" w:cstheme="minorHAnsi"/>
              </w:rPr>
            </w:pPr>
            <w:r w:rsidRPr="00DE38F2">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78F18ED5" w14:textId="77777777" w:rsidR="005C4D4E" w:rsidRPr="00AD309E" w:rsidRDefault="005C4D4E">
            <w:pPr>
              <w:pStyle w:val="ARTablebodynospacerightalign"/>
              <w:rPr>
                <w:rFonts w:asciiTheme="minorHAnsi" w:hAnsiTheme="minorHAnsi" w:cstheme="minorHAnsi"/>
              </w:rPr>
            </w:pPr>
            <w:r w:rsidRPr="00DE38F2">
              <w:t>-</w:t>
            </w:r>
          </w:p>
        </w:tc>
        <w:tc>
          <w:tcPr>
            <w:tcW w:w="960" w:type="dxa"/>
            <w:tcBorders>
              <w:right w:val="nil"/>
            </w:tcBorders>
          </w:tcPr>
          <w:p w14:paraId="6601731E"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60AA3BE9"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7DC936B4"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2B448829"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7F284E9A"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485C759D"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nil"/>
            </w:tcBorders>
          </w:tcPr>
          <w:p w14:paraId="1E18D1B1"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6C072728" w14:textId="77777777">
        <w:tc>
          <w:tcPr>
            <w:tcW w:w="297" w:type="dxa"/>
            <w:vMerge/>
            <w:tcBorders>
              <w:top w:val="single" w:sz="4" w:space="0" w:color="auto"/>
              <w:left w:val="nil"/>
              <w:bottom w:val="single" w:sz="4" w:space="0" w:color="auto"/>
              <w:right w:val="nil"/>
            </w:tcBorders>
            <w:vAlign w:val="center"/>
          </w:tcPr>
          <w:p w14:paraId="30D6ED5E"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tcBorders>
          </w:tcPr>
          <w:p w14:paraId="405CF92E" w14:textId="77777777" w:rsidR="005C4D4E" w:rsidRPr="00AD309E" w:rsidRDefault="005C4D4E">
            <w:pPr>
              <w:pStyle w:val="ARTablebodynospace"/>
              <w:rPr>
                <w:rFonts w:asciiTheme="minorHAnsi" w:hAnsiTheme="minorHAnsi" w:cstheme="minorHAnsi"/>
              </w:rPr>
            </w:pPr>
            <w:r>
              <w:rPr>
                <w:rFonts w:asciiTheme="minorHAnsi" w:hAnsiTheme="minorHAnsi" w:cstheme="minorHAnsi"/>
              </w:rPr>
              <w:t>AO</w:t>
            </w:r>
            <w:r w:rsidRPr="00AD309E">
              <w:rPr>
                <w:rFonts w:asciiTheme="minorHAnsi" w:hAnsiTheme="minorHAnsi" w:cstheme="minorHAnsi"/>
              </w:rPr>
              <w:t xml:space="preserve"> </w:t>
            </w:r>
            <w:r>
              <w:rPr>
                <w:rFonts w:asciiTheme="minorHAnsi" w:hAnsiTheme="minorHAnsi" w:cstheme="minorHAnsi"/>
              </w:rPr>
              <w:t>H</w:t>
            </w:r>
            <w:r w:rsidRPr="00AD309E">
              <w:rPr>
                <w:rFonts w:asciiTheme="minorHAnsi" w:hAnsiTheme="minorHAnsi" w:cstheme="minorHAnsi"/>
              </w:rPr>
              <w:t>ead</w:t>
            </w:r>
          </w:p>
        </w:tc>
        <w:tc>
          <w:tcPr>
            <w:tcW w:w="959" w:type="dxa"/>
            <w:tcBorders>
              <w:right w:val="nil"/>
            </w:tcBorders>
            <w:shd w:val="clear" w:color="auto" w:fill="F2F2F2" w:themeFill="background1" w:themeFillShade="F2"/>
          </w:tcPr>
          <w:p w14:paraId="49D01EDF" w14:textId="77777777" w:rsidR="005C4D4E" w:rsidRPr="00AD309E" w:rsidRDefault="005C4D4E">
            <w:pPr>
              <w:pStyle w:val="ARTablebodynospacerightalign"/>
              <w:rPr>
                <w:rFonts w:asciiTheme="minorHAnsi" w:hAnsiTheme="minorHAnsi" w:cstheme="minorHAnsi"/>
              </w:rPr>
            </w:pP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503D1D96" w14:textId="77777777" w:rsidR="005C4D4E" w:rsidRPr="00AD309E" w:rsidRDefault="005C4D4E">
            <w:pPr>
              <w:pStyle w:val="ARTablebodynospacerightalign"/>
              <w:rPr>
                <w:rFonts w:asciiTheme="minorHAnsi" w:hAnsiTheme="minorHAnsi" w:cstheme="minorHAnsi"/>
              </w:rPr>
            </w:pPr>
            <w:r>
              <w:rPr>
                <w:rFonts w:asciiTheme="minorHAnsi" w:hAnsiTheme="minorHAnsi" w:cstheme="minorHAnsi"/>
              </w:rPr>
              <w:t>-</w:t>
            </w:r>
          </w:p>
        </w:tc>
        <w:tc>
          <w:tcPr>
            <w:tcW w:w="960" w:type="dxa"/>
            <w:tcBorders>
              <w:left w:val="single" w:sz="4" w:space="0" w:color="auto"/>
              <w:right w:val="nil"/>
            </w:tcBorders>
            <w:shd w:val="clear" w:color="auto" w:fill="F2F2F2" w:themeFill="background1" w:themeFillShade="F2"/>
          </w:tcPr>
          <w:p w14:paraId="53A4F5C2" w14:textId="77777777" w:rsidR="005C4D4E" w:rsidRPr="00AD309E" w:rsidRDefault="005C4D4E">
            <w:pPr>
              <w:pStyle w:val="ARTablebodynospacerightalign"/>
              <w:rPr>
                <w:rFonts w:asciiTheme="minorHAnsi" w:hAnsiTheme="minorHAnsi" w:cstheme="minorHAnsi"/>
              </w:rPr>
            </w:pPr>
            <w:r w:rsidRPr="006808E6">
              <w:t>-</w:t>
            </w:r>
          </w:p>
        </w:tc>
        <w:tc>
          <w:tcPr>
            <w:tcW w:w="960" w:type="dxa"/>
            <w:tcBorders>
              <w:left w:val="nil"/>
              <w:right w:val="nil"/>
            </w:tcBorders>
            <w:shd w:val="clear" w:color="auto" w:fill="F2F2F2" w:themeFill="background1" w:themeFillShade="F2"/>
          </w:tcPr>
          <w:p w14:paraId="7A74ED63" w14:textId="77777777" w:rsidR="005C4D4E" w:rsidRPr="00AD309E" w:rsidRDefault="005C4D4E">
            <w:pPr>
              <w:pStyle w:val="ARTablebodynospacerightalign"/>
              <w:rPr>
                <w:rFonts w:asciiTheme="minorHAnsi" w:hAnsiTheme="minorHAnsi" w:cstheme="minorHAnsi"/>
              </w:rPr>
            </w:pPr>
            <w:r w:rsidRPr="006808E6">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72C3EDF7" w14:textId="77777777" w:rsidR="005C4D4E" w:rsidRPr="00AD309E" w:rsidRDefault="005C4D4E">
            <w:pPr>
              <w:pStyle w:val="ARTablebodynospacerightalign"/>
              <w:rPr>
                <w:rFonts w:asciiTheme="minorHAnsi" w:hAnsiTheme="minorHAnsi" w:cstheme="minorHAnsi"/>
              </w:rPr>
            </w:pPr>
            <w:r w:rsidRPr="006808E6">
              <w:t>-</w:t>
            </w:r>
          </w:p>
        </w:tc>
        <w:tc>
          <w:tcPr>
            <w:tcW w:w="960" w:type="dxa"/>
            <w:tcBorders>
              <w:left w:val="single" w:sz="4" w:space="0" w:color="auto"/>
              <w:right w:val="nil"/>
            </w:tcBorders>
            <w:shd w:val="clear" w:color="auto" w:fill="F2F2F2" w:themeFill="background1" w:themeFillShade="F2"/>
          </w:tcPr>
          <w:p w14:paraId="618D186F" w14:textId="77777777" w:rsidR="005C4D4E" w:rsidRPr="00AD309E" w:rsidRDefault="005C4D4E">
            <w:pPr>
              <w:pStyle w:val="ARTablebodynospacerightalign"/>
              <w:rPr>
                <w:rFonts w:asciiTheme="minorHAnsi" w:hAnsiTheme="minorHAnsi" w:cstheme="minorHAnsi"/>
              </w:rPr>
            </w:pPr>
            <w:r>
              <w:rPr>
                <w:rFonts w:asciiTheme="minorHAnsi" w:hAnsiTheme="minorHAnsi" w:cstheme="minorHAnsi"/>
              </w:rPr>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7CEF5654" w14:textId="77777777" w:rsidR="005C4D4E" w:rsidRPr="00AD309E" w:rsidRDefault="005C4D4E">
            <w:pPr>
              <w:pStyle w:val="ARTablebodynospacerightalign"/>
              <w:rPr>
                <w:rFonts w:asciiTheme="minorHAnsi" w:hAnsiTheme="minorHAnsi" w:cstheme="minorHAnsi"/>
              </w:rPr>
            </w:pPr>
            <w:r>
              <w:rPr>
                <w:rFonts w:asciiTheme="minorHAnsi" w:hAnsiTheme="minorHAnsi" w:cstheme="minorHAnsi"/>
              </w:rPr>
              <w:t>-</w:t>
            </w:r>
          </w:p>
        </w:tc>
        <w:tc>
          <w:tcPr>
            <w:tcW w:w="960" w:type="dxa"/>
            <w:tcBorders>
              <w:right w:val="nil"/>
            </w:tcBorders>
          </w:tcPr>
          <w:p w14:paraId="04CFC5F6"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31EA2225"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7E2CAC9F"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nil"/>
              <w:right w:val="nil"/>
            </w:tcBorders>
          </w:tcPr>
          <w:p w14:paraId="12E73F09"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single" w:sz="4" w:space="0" w:color="auto"/>
            </w:tcBorders>
          </w:tcPr>
          <w:p w14:paraId="4C69E5B4" w14:textId="77777777" w:rsidR="005C4D4E" w:rsidRPr="00AD309E" w:rsidRDefault="005C4D4E">
            <w:pPr>
              <w:pStyle w:val="ARTablebodynospacerightalign"/>
              <w:rPr>
                <w:rFonts w:asciiTheme="minorHAnsi" w:hAnsiTheme="minorHAnsi" w:cstheme="minorHAnsi"/>
              </w:rPr>
            </w:pPr>
            <w:r w:rsidRPr="008646A3">
              <w:t>-</w:t>
            </w:r>
          </w:p>
        </w:tc>
        <w:tc>
          <w:tcPr>
            <w:tcW w:w="960" w:type="dxa"/>
            <w:tcBorders>
              <w:left w:val="single" w:sz="4" w:space="0" w:color="auto"/>
              <w:right w:val="nil"/>
            </w:tcBorders>
          </w:tcPr>
          <w:p w14:paraId="159E1564" w14:textId="77777777" w:rsidR="005C4D4E" w:rsidRPr="00AD309E" w:rsidRDefault="005C4D4E">
            <w:pPr>
              <w:pStyle w:val="ARTablebodynospacerightalign"/>
              <w:rPr>
                <w:rFonts w:asciiTheme="minorHAnsi" w:hAnsiTheme="minorHAnsi" w:cstheme="minorHAnsi"/>
              </w:rPr>
            </w:pPr>
            <w:r w:rsidRPr="008646A3">
              <w:t>-</w:t>
            </w:r>
          </w:p>
        </w:tc>
        <w:tc>
          <w:tcPr>
            <w:tcW w:w="620" w:type="dxa"/>
            <w:tcBorders>
              <w:top w:val="single" w:sz="4" w:space="0" w:color="53565A"/>
              <w:left w:val="nil"/>
              <w:bottom w:val="single" w:sz="4" w:space="0" w:color="53565A"/>
              <w:right w:val="nil"/>
            </w:tcBorders>
          </w:tcPr>
          <w:p w14:paraId="6CA75F7D" w14:textId="77777777" w:rsidR="005C4D4E" w:rsidRPr="00AD309E" w:rsidRDefault="005C4D4E">
            <w:pPr>
              <w:pStyle w:val="ARTablebodynospacerightalign"/>
              <w:rPr>
                <w:rFonts w:asciiTheme="minorHAnsi" w:hAnsiTheme="minorHAnsi" w:cstheme="minorHAnsi"/>
              </w:rPr>
            </w:pPr>
            <w:r w:rsidRPr="008646A3">
              <w:t>-</w:t>
            </w:r>
          </w:p>
        </w:tc>
      </w:tr>
      <w:tr w:rsidR="001E46C1" w:rsidRPr="00AD309E" w14:paraId="41C333F3" w14:textId="77777777">
        <w:trPr>
          <w:cnfStyle w:val="010000000000" w:firstRow="0" w:lastRow="1" w:firstColumn="0" w:lastColumn="0" w:oddVBand="0" w:evenVBand="0" w:oddHBand="0" w:evenHBand="0" w:firstRowFirstColumn="0" w:firstRowLastColumn="0" w:lastRowFirstColumn="0" w:lastRowLastColumn="0"/>
        </w:trPr>
        <w:tc>
          <w:tcPr>
            <w:tcW w:w="297" w:type="dxa"/>
            <w:vMerge/>
            <w:tcBorders>
              <w:top w:val="single" w:sz="4" w:space="0" w:color="auto"/>
              <w:left w:val="nil"/>
              <w:bottom w:val="single" w:sz="4" w:space="0" w:color="auto"/>
              <w:right w:val="nil"/>
            </w:tcBorders>
            <w:vAlign w:val="center"/>
          </w:tcPr>
          <w:p w14:paraId="69762755"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left w:val="nil"/>
              <w:bottom w:val="single" w:sz="4" w:space="0" w:color="auto"/>
            </w:tcBorders>
          </w:tcPr>
          <w:p w14:paraId="74CFE72E" w14:textId="77777777" w:rsidR="005C4D4E" w:rsidRPr="00AD309E" w:rsidRDefault="005C4D4E">
            <w:pPr>
              <w:pStyle w:val="ARTablebodynospace"/>
              <w:rPr>
                <w:rFonts w:asciiTheme="minorHAnsi" w:hAnsiTheme="minorHAnsi" w:cstheme="minorHAnsi"/>
                <w:b/>
                <w:bCs/>
              </w:rPr>
            </w:pPr>
            <w:r w:rsidRPr="00AD309E">
              <w:rPr>
                <w:rFonts w:asciiTheme="minorHAnsi" w:hAnsiTheme="minorHAnsi" w:cstheme="minorHAnsi"/>
                <w:b/>
                <w:bCs/>
              </w:rPr>
              <w:t>Total employees</w:t>
            </w:r>
          </w:p>
        </w:tc>
        <w:tc>
          <w:tcPr>
            <w:tcW w:w="959" w:type="dxa"/>
            <w:tcBorders>
              <w:bottom w:val="single" w:sz="4" w:space="0" w:color="auto"/>
              <w:right w:val="nil"/>
            </w:tcBorders>
            <w:shd w:val="clear" w:color="auto" w:fill="FFFFFF" w:themeFill="background1"/>
          </w:tcPr>
          <w:p w14:paraId="66E4C0DA" w14:textId="77777777" w:rsidR="005C4D4E" w:rsidRPr="00E80CE5" w:rsidRDefault="005C4D4E">
            <w:pPr>
              <w:pStyle w:val="ARTablebodynospacerightalign"/>
              <w:rPr>
                <w:rFonts w:asciiTheme="minorHAnsi" w:hAnsiTheme="minorHAnsi" w:cstheme="minorHAnsi"/>
                <w:b/>
                <w:bCs/>
              </w:rPr>
            </w:pPr>
            <w:r w:rsidRPr="00DD5488">
              <w:rPr>
                <w:b/>
                <w:bCs/>
              </w:rPr>
              <w:t>5</w:t>
            </w:r>
          </w:p>
        </w:tc>
        <w:tc>
          <w:tcPr>
            <w:tcW w:w="619" w:type="dxa"/>
            <w:tcBorders>
              <w:top w:val="single" w:sz="4" w:space="0" w:color="53565A"/>
              <w:left w:val="nil"/>
              <w:bottom w:val="single" w:sz="4" w:space="0" w:color="auto"/>
              <w:right w:val="single" w:sz="4" w:space="0" w:color="auto"/>
            </w:tcBorders>
            <w:shd w:val="clear" w:color="auto" w:fill="FFFFFF" w:themeFill="background1"/>
          </w:tcPr>
          <w:p w14:paraId="70C74FD2" w14:textId="77777777" w:rsidR="005C4D4E" w:rsidRPr="00E80CE5" w:rsidRDefault="005C4D4E">
            <w:pPr>
              <w:pStyle w:val="ARTablebodynospacerightalign"/>
              <w:rPr>
                <w:rFonts w:asciiTheme="minorHAnsi" w:hAnsiTheme="minorHAnsi" w:cstheme="minorHAnsi"/>
                <w:b/>
                <w:bCs/>
              </w:rPr>
            </w:pPr>
            <w:r w:rsidRPr="00DD5488">
              <w:rPr>
                <w:b/>
                <w:bCs/>
              </w:rPr>
              <w:t>5</w:t>
            </w:r>
          </w:p>
        </w:tc>
        <w:tc>
          <w:tcPr>
            <w:tcW w:w="960" w:type="dxa"/>
            <w:tcBorders>
              <w:left w:val="single" w:sz="4" w:space="0" w:color="auto"/>
              <w:bottom w:val="single" w:sz="4" w:space="0" w:color="auto"/>
              <w:right w:val="nil"/>
            </w:tcBorders>
            <w:shd w:val="clear" w:color="auto" w:fill="FFFFFF" w:themeFill="background1"/>
          </w:tcPr>
          <w:p w14:paraId="294E2952" w14:textId="77777777" w:rsidR="005C4D4E" w:rsidRPr="00E80CE5" w:rsidRDefault="005C4D4E">
            <w:pPr>
              <w:pStyle w:val="ARTablebodynospacerightalign"/>
              <w:rPr>
                <w:rFonts w:asciiTheme="minorHAnsi" w:hAnsiTheme="minorHAnsi" w:cstheme="minorHAnsi"/>
                <w:b/>
                <w:bCs/>
              </w:rPr>
            </w:pPr>
            <w:r w:rsidRPr="006808E6">
              <w:t>-</w:t>
            </w:r>
          </w:p>
        </w:tc>
        <w:tc>
          <w:tcPr>
            <w:tcW w:w="960" w:type="dxa"/>
            <w:tcBorders>
              <w:left w:val="nil"/>
              <w:bottom w:val="single" w:sz="4" w:space="0" w:color="auto"/>
              <w:right w:val="nil"/>
            </w:tcBorders>
            <w:shd w:val="clear" w:color="auto" w:fill="FFFFFF" w:themeFill="background1"/>
          </w:tcPr>
          <w:p w14:paraId="3693F659" w14:textId="77777777" w:rsidR="005C4D4E" w:rsidRPr="00E80CE5" w:rsidRDefault="005C4D4E">
            <w:pPr>
              <w:pStyle w:val="ARTablebodynospacerightalign"/>
              <w:rPr>
                <w:rFonts w:asciiTheme="minorHAnsi" w:hAnsiTheme="minorHAnsi" w:cstheme="minorHAnsi"/>
                <w:b/>
                <w:bCs/>
              </w:rPr>
            </w:pPr>
            <w:r w:rsidRPr="006808E6">
              <w:t>-</w:t>
            </w:r>
          </w:p>
        </w:tc>
        <w:tc>
          <w:tcPr>
            <w:tcW w:w="620" w:type="dxa"/>
            <w:tcBorders>
              <w:top w:val="single" w:sz="4" w:space="0" w:color="53565A"/>
              <w:left w:val="nil"/>
              <w:bottom w:val="single" w:sz="4" w:space="0" w:color="auto"/>
              <w:right w:val="single" w:sz="4" w:space="0" w:color="auto"/>
            </w:tcBorders>
            <w:shd w:val="clear" w:color="auto" w:fill="FFFFFF" w:themeFill="background1"/>
          </w:tcPr>
          <w:p w14:paraId="655E79B7" w14:textId="77777777" w:rsidR="005C4D4E" w:rsidRPr="00E80CE5" w:rsidRDefault="005C4D4E">
            <w:pPr>
              <w:pStyle w:val="ARTablebodynospacerightalign"/>
              <w:rPr>
                <w:rFonts w:asciiTheme="minorHAnsi" w:hAnsiTheme="minorHAnsi" w:cstheme="minorHAnsi"/>
                <w:b/>
                <w:bCs/>
              </w:rPr>
            </w:pPr>
            <w:r w:rsidRPr="006808E6">
              <w:t>-</w:t>
            </w:r>
          </w:p>
        </w:tc>
        <w:tc>
          <w:tcPr>
            <w:tcW w:w="960" w:type="dxa"/>
            <w:tcBorders>
              <w:left w:val="single" w:sz="4" w:space="0" w:color="auto"/>
              <w:bottom w:val="single" w:sz="4" w:space="0" w:color="auto"/>
              <w:right w:val="nil"/>
            </w:tcBorders>
            <w:shd w:val="clear" w:color="auto" w:fill="FFFFFF" w:themeFill="background1"/>
          </w:tcPr>
          <w:p w14:paraId="747042F6" w14:textId="77777777" w:rsidR="005C4D4E" w:rsidRPr="00E80CE5" w:rsidRDefault="005C4D4E">
            <w:pPr>
              <w:pStyle w:val="ARTablebodynospacerightalign"/>
              <w:rPr>
                <w:rFonts w:asciiTheme="minorHAnsi" w:hAnsiTheme="minorHAnsi" w:cstheme="minorHAnsi"/>
                <w:b/>
                <w:bCs/>
              </w:rPr>
            </w:pPr>
            <w:r>
              <w:rPr>
                <w:b/>
                <w:bCs/>
              </w:rPr>
              <w:t>5</w:t>
            </w:r>
          </w:p>
        </w:tc>
        <w:tc>
          <w:tcPr>
            <w:tcW w:w="620" w:type="dxa"/>
            <w:tcBorders>
              <w:top w:val="single" w:sz="4" w:space="0" w:color="53565A"/>
              <w:left w:val="nil"/>
              <w:bottom w:val="single" w:sz="4" w:space="0" w:color="auto"/>
              <w:right w:val="single" w:sz="4" w:space="0" w:color="auto"/>
            </w:tcBorders>
            <w:shd w:val="clear" w:color="auto" w:fill="FFFFFF" w:themeFill="background1"/>
          </w:tcPr>
          <w:p w14:paraId="11C5BD46" w14:textId="77777777" w:rsidR="005C4D4E" w:rsidRPr="00E80CE5" w:rsidRDefault="005C4D4E">
            <w:pPr>
              <w:pStyle w:val="ARTablebodynospacerightalign"/>
              <w:rPr>
                <w:rFonts w:asciiTheme="minorHAnsi" w:hAnsiTheme="minorHAnsi" w:cstheme="minorHAnsi"/>
                <w:b/>
                <w:bCs/>
              </w:rPr>
            </w:pPr>
            <w:r>
              <w:rPr>
                <w:b/>
                <w:bCs/>
              </w:rPr>
              <w:t>5</w:t>
            </w:r>
          </w:p>
        </w:tc>
        <w:tc>
          <w:tcPr>
            <w:tcW w:w="960" w:type="dxa"/>
            <w:tcBorders>
              <w:bottom w:val="single" w:sz="4" w:space="0" w:color="auto"/>
              <w:right w:val="nil"/>
            </w:tcBorders>
          </w:tcPr>
          <w:p w14:paraId="69FADB1A" w14:textId="77777777" w:rsidR="005C4D4E" w:rsidRPr="00BC7567" w:rsidRDefault="005C4D4E">
            <w:pPr>
              <w:pStyle w:val="ARTablebodynospacerightalign"/>
              <w:rPr>
                <w:rFonts w:asciiTheme="minorHAnsi" w:hAnsiTheme="minorHAnsi" w:cstheme="minorHAnsi"/>
                <w:b/>
                <w:bCs/>
              </w:rPr>
            </w:pPr>
            <w:r w:rsidRPr="008646A3">
              <w:t>-</w:t>
            </w:r>
          </w:p>
        </w:tc>
        <w:tc>
          <w:tcPr>
            <w:tcW w:w="620" w:type="dxa"/>
            <w:tcBorders>
              <w:top w:val="single" w:sz="4" w:space="0" w:color="53565A"/>
              <w:left w:val="nil"/>
              <w:bottom w:val="single" w:sz="4" w:space="0" w:color="auto"/>
              <w:right w:val="single" w:sz="4" w:space="0" w:color="auto"/>
            </w:tcBorders>
          </w:tcPr>
          <w:p w14:paraId="57B468E2" w14:textId="77777777" w:rsidR="005C4D4E" w:rsidRPr="00BC7567" w:rsidRDefault="005C4D4E">
            <w:pPr>
              <w:pStyle w:val="ARTablebodynospacerightalign"/>
              <w:rPr>
                <w:rFonts w:asciiTheme="minorHAnsi" w:hAnsiTheme="minorHAnsi" w:cstheme="minorHAnsi"/>
                <w:b/>
                <w:bCs/>
              </w:rPr>
            </w:pPr>
            <w:r w:rsidRPr="008646A3">
              <w:t>-</w:t>
            </w:r>
          </w:p>
        </w:tc>
        <w:tc>
          <w:tcPr>
            <w:tcW w:w="960" w:type="dxa"/>
            <w:tcBorders>
              <w:left w:val="single" w:sz="4" w:space="0" w:color="auto"/>
              <w:bottom w:val="single" w:sz="4" w:space="0" w:color="auto"/>
              <w:right w:val="nil"/>
            </w:tcBorders>
          </w:tcPr>
          <w:p w14:paraId="3F288A48" w14:textId="77777777" w:rsidR="005C4D4E" w:rsidRPr="00BC7567" w:rsidRDefault="005C4D4E">
            <w:pPr>
              <w:pStyle w:val="ARTablebodynospacerightalign"/>
              <w:rPr>
                <w:rFonts w:asciiTheme="minorHAnsi" w:hAnsiTheme="minorHAnsi" w:cstheme="minorHAnsi"/>
                <w:b/>
                <w:bCs/>
              </w:rPr>
            </w:pPr>
            <w:r w:rsidRPr="008646A3">
              <w:t>-</w:t>
            </w:r>
          </w:p>
        </w:tc>
        <w:tc>
          <w:tcPr>
            <w:tcW w:w="960" w:type="dxa"/>
            <w:tcBorders>
              <w:left w:val="nil"/>
              <w:bottom w:val="single" w:sz="4" w:space="0" w:color="auto"/>
              <w:right w:val="nil"/>
            </w:tcBorders>
          </w:tcPr>
          <w:p w14:paraId="114DC061" w14:textId="77777777" w:rsidR="005C4D4E" w:rsidRPr="00BC7567" w:rsidRDefault="005C4D4E">
            <w:pPr>
              <w:pStyle w:val="ARTablebodynospacerightalign"/>
              <w:rPr>
                <w:rFonts w:asciiTheme="minorHAnsi" w:hAnsiTheme="minorHAnsi" w:cstheme="minorHAnsi"/>
                <w:b/>
                <w:bCs/>
              </w:rPr>
            </w:pPr>
            <w:r w:rsidRPr="008646A3">
              <w:t>-</w:t>
            </w:r>
          </w:p>
        </w:tc>
        <w:tc>
          <w:tcPr>
            <w:tcW w:w="620" w:type="dxa"/>
            <w:tcBorders>
              <w:top w:val="single" w:sz="4" w:space="0" w:color="53565A"/>
              <w:left w:val="nil"/>
              <w:bottom w:val="single" w:sz="4" w:space="0" w:color="auto"/>
              <w:right w:val="single" w:sz="4" w:space="0" w:color="auto"/>
            </w:tcBorders>
          </w:tcPr>
          <w:p w14:paraId="6EDA0301" w14:textId="77777777" w:rsidR="005C4D4E" w:rsidRPr="00BC7567" w:rsidRDefault="005C4D4E">
            <w:pPr>
              <w:pStyle w:val="ARTablebodynospacerightalign"/>
              <w:rPr>
                <w:rFonts w:asciiTheme="minorHAnsi" w:hAnsiTheme="minorHAnsi" w:cstheme="minorHAnsi"/>
                <w:b/>
                <w:bCs/>
              </w:rPr>
            </w:pPr>
            <w:r w:rsidRPr="008646A3">
              <w:t>-</w:t>
            </w:r>
          </w:p>
        </w:tc>
        <w:tc>
          <w:tcPr>
            <w:tcW w:w="960" w:type="dxa"/>
            <w:tcBorders>
              <w:left w:val="single" w:sz="4" w:space="0" w:color="auto"/>
              <w:bottom w:val="single" w:sz="4" w:space="0" w:color="auto"/>
              <w:right w:val="nil"/>
            </w:tcBorders>
          </w:tcPr>
          <w:p w14:paraId="3CB23F4A" w14:textId="77777777" w:rsidR="005C4D4E" w:rsidRPr="00BC7567" w:rsidRDefault="005C4D4E">
            <w:pPr>
              <w:pStyle w:val="ARTablebodynospacerightalign"/>
              <w:rPr>
                <w:rFonts w:asciiTheme="minorHAnsi" w:hAnsiTheme="minorHAnsi" w:cstheme="minorHAnsi"/>
                <w:b/>
                <w:bCs/>
              </w:rPr>
            </w:pPr>
            <w:r w:rsidRPr="008646A3">
              <w:t>-</w:t>
            </w:r>
          </w:p>
        </w:tc>
        <w:tc>
          <w:tcPr>
            <w:tcW w:w="620" w:type="dxa"/>
            <w:tcBorders>
              <w:top w:val="single" w:sz="4" w:space="0" w:color="53565A"/>
              <w:left w:val="nil"/>
              <w:bottom w:val="single" w:sz="4" w:space="0" w:color="auto"/>
              <w:right w:val="nil"/>
            </w:tcBorders>
          </w:tcPr>
          <w:p w14:paraId="1D32D287" w14:textId="77777777" w:rsidR="005C4D4E" w:rsidRPr="00BC7567" w:rsidRDefault="005C4D4E">
            <w:pPr>
              <w:pStyle w:val="ARTablebodynospacerightalign"/>
              <w:rPr>
                <w:rFonts w:asciiTheme="minorHAnsi" w:hAnsiTheme="minorHAnsi" w:cstheme="minorHAnsi"/>
                <w:b/>
                <w:bCs/>
              </w:rPr>
            </w:pPr>
            <w:r w:rsidRPr="008646A3">
              <w:t>-</w:t>
            </w:r>
          </w:p>
        </w:tc>
      </w:tr>
    </w:tbl>
    <w:p w14:paraId="78ACBFE0" w14:textId="6DC63D0D" w:rsidR="005C4D4E" w:rsidRPr="00FE45C8" w:rsidRDefault="005C4D4E" w:rsidP="005C4D4E">
      <w:pPr>
        <w:pStyle w:val="ARTableFootnote"/>
      </w:pPr>
      <w:r w:rsidRPr="00FE45C8">
        <w:rPr>
          <w:b/>
        </w:rPr>
        <w:t xml:space="preserve">Legend: </w:t>
      </w:r>
      <w:r w:rsidRPr="00FE45C8">
        <w:t>FTE: full-time equivalent; STS: senior technical specialists</w:t>
      </w:r>
      <w:r>
        <w:t xml:space="preserve">; AO Head: </w:t>
      </w:r>
      <w:r w:rsidRPr="00AD309E">
        <w:rPr>
          <w:rFonts w:asciiTheme="minorHAnsi" w:hAnsiTheme="minorHAnsi" w:cstheme="minorHAnsi"/>
        </w:rPr>
        <w:t>Administrative office head</w:t>
      </w:r>
      <w:r>
        <w:t>. FTE totals may not add due to rounding.</w:t>
      </w:r>
    </w:p>
    <w:p w14:paraId="1649E2F9" w14:textId="77777777" w:rsidR="005C4D4E" w:rsidRDefault="005C4D4E" w:rsidP="005C4D4E">
      <w:pPr>
        <w:pStyle w:val="ARTableFootnote"/>
        <w:spacing w:before="0" w:after="0"/>
      </w:pPr>
      <w:r>
        <w:t>Notes:</w:t>
      </w:r>
    </w:p>
    <w:p w14:paraId="2B9521D5" w14:textId="4A4B80D8" w:rsidR="005C4D4E" w:rsidRDefault="005C4D4E" w:rsidP="000C4A2A">
      <w:pPr>
        <w:pStyle w:val="ARTableFootnote"/>
        <w:numPr>
          <w:ilvl w:val="0"/>
          <w:numId w:val="45"/>
        </w:numPr>
        <w:spacing w:before="0" w:after="0"/>
        <w:ind w:left="284" w:hanging="284"/>
      </w:pPr>
      <w:r>
        <w:t xml:space="preserve">The Board of Inquiry into the McCrae landslide was established during the </w:t>
      </w:r>
      <w:r w:rsidR="00780A22">
        <w:t>2024–25</w:t>
      </w:r>
      <w:r>
        <w:t xml:space="preserve"> reporting period, so there </w:t>
      </w:r>
      <w:r w:rsidR="00A02149">
        <w:t xml:space="preserve">were </w:t>
      </w:r>
      <w:r>
        <w:t xml:space="preserve">no staffing figures reportable for the Board of Inquiry </w:t>
      </w:r>
      <w:r w:rsidR="00A02149">
        <w:t xml:space="preserve">as at 30 </w:t>
      </w:r>
      <w:r>
        <w:t>June 2024.</w:t>
      </w:r>
    </w:p>
    <w:p w14:paraId="133FA4C6" w14:textId="7C3B3B10" w:rsidR="005C4D4E" w:rsidRDefault="005C4D4E" w:rsidP="000C4A2A">
      <w:pPr>
        <w:pStyle w:val="ARTableFootnote"/>
        <w:numPr>
          <w:ilvl w:val="0"/>
          <w:numId w:val="45"/>
        </w:numPr>
        <w:spacing w:before="0" w:after="0"/>
        <w:ind w:left="284" w:hanging="284"/>
      </w:pPr>
      <w:r>
        <w:t xml:space="preserve">Gender and age staffing figures </w:t>
      </w:r>
      <w:r w:rsidR="005C3B38">
        <w:t xml:space="preserve">have been </w:t>
      </w:r>
      <w:r>
        <w:t xml:space="preserve">withheld due </w:t>
      </w:r>
      <w:r w:rsidR="00A02149">
        <w:t xml:space="preserve">to </w:t>
      </w:r>
      <w:r>
        <w:t>privacy considerations for staff members employed by the Board of Inquiry.</w:t>
      </w:r>
    </w:p>
    <w:p w14:paraId="0BA102D8" w14:textId="77777777" w:rsidR="005C4D4E" w:rsidRPr="00DD5488" w:rsidRDefault="005C4D4E" w:rsidP="005C4D4E">
      <w:pPr>
        <w:pStyle w:val="ARTableFootnote"/>
        <w:numPr>
          <w:ilvl w:val="0"/>
          <w:numId w:val="45"/>
        </w:numPr>
        <w:spacing w:before="0" w:after="0"/>
      </w:pPr>
      <w:r>
        <w:br w:type="page"/>
      </w:r>
    </w:p>
    <w:p w14:paraId="3AF6D3D0" w14:textId="692E97A4" w:rsidR="005C4D4E" w:rsidRDefault="005C4D4E" w:rsidP="005C4D4E">
      <w:pPr>
        <w:pStyle w:val="Heading4"/>
        <w:spacing w:before="0"/>
      </w:pPr>
      <w:bookmarkStart w:id="1147" w:name="_Toc210718811"/>
      <w:r w:rsidRPr="00FE45C8">
        <w:t xml:space="preserve">Table </w:t>
      </w:r>
      <w:r>
        <w:t>4</w:t>
      </w:r>
      <w:r w:rsidRPr="00FE45C8">
        <w:t xml:space="preserve">: Details of </w:t>
      </w:r>
      <w:r w:rsidRPr="001D32FB">
        <w:t>PROV</w:t>
      </w:r>
      <w:r w:rsidRPr="00FE45C8">
        <w:t xml:space="preserve"> employment levels </w:t>
      </w:r>
      <w:r w:rsidR="009E0327">
        <w:t>as at 30 June</w:t>
      </w:r>
      <w:r w:rsidR="009E0327" w:rsidRPr="00FE45C8">
        <w:t xml:space="preserve"> </w:t>
      </w:r>
      <w:r w:rsidRPr="00FE45C8">
        <w:t>202</w:t>
      </w:r>
      <w:r>
        <w:t>5</w:t>
      </w:r>
      <w:r w:rsidRPr="00FE45C8">
        <w:t xml:space="preserve"> and 202</w:t>
      </w:r>
      <w:r>
        <w:t>4</w:t>
      </w:r>
      <w:bookmarkEnd w:id="1147"/>
    </w:p>
    <w:tbl>
      <w:tblPr>
        <w:tblStyle w:val="ARTable"/>
        <w:tblpPr w:leftFromText="180" w:rightFromText="180" w:vertAnchor="text" w:tblpY="1"/>
        <w:tblOverlap w:val="never"/>
        <w:tblW w:w="14233" w:type="dxa"/>
        <w:tblLayout w:type="fixed"/>
        <w:tblCellMar>
          <w:left w:w="28" w:type="dxa"/>
          <w:right w:w="28" w:type="dxa"/>
        </w:tblCellMar>
        <w:tblLook w:val="06E0" w:firstRow="1" w:lastRow="1" w:firstColumn="1" w:lastColumn="0" w:noHBand="1" w:noVBand="1"/>
      </w:tblPr>
      <w:tblGrid>
        <w:gridCol w:w="297"/>
        <w:gridCol w:w="2197"/>
        <w:gridCol w:w="959"/>
        <w:gridCol w:w="619"/>
        <w:gridCol w:w="960"/>
        <w:gridCol w:w="960"/>
        <w:gridCol w:w="954"/>
        <w:gridCol w:w="960"/>
        <w:gridCol w:w="620"/>
        <w:gridCol w:w="7"/>
        <w:gridCol w:w="953"/>
        <w:gridCol w:w="620"/>
        <w:gridCol w:w="960"/>
        <w:gridCol w:w="960"/>
        <w:gridCol w:w="620"/>
        <w:gridCol w:w="960"/>
        <w:gridCol w:w="620"/>
        <w:gridCol w:w="7"/>
      </w:tblGrid>
      <w:tr w:rsidR="005C4D4E" w:rsidRPr="00AD309E" w14:paraId="740CCD16" w14:textId="77777777">
        <w:trPr>
          <w:cnfStyle w:val="100000000000" w:firstRow="1" w:lastRow="0" w:firstColumn="0" w:lastColumn="0" w:oddVBand="0" w:evenVBand="0" w:oddHBand="0" w:evenHBand="0" w:firstRowFirstColumn="0" w:firstRowLastColumn="0" w:lastRowFirstColumn="0" w:lastRowLastColumn="0"/>
          <w:trHeight w:val="77"/>
        </w:trPr>
        <w:tc>
          <w:tcPr>
            <w:tcW w:w="297" w:type="dxa"/>
            <w:vMerge w:val="restart"/>
            <w:tcBorders>
              <w:right w:val="nil"/>
            </w:tcBorders>
            <w:shd w:val="clear" w:color="auto" w:fill="BFBFBF" w:themeFill="background1" w:themeFillShade="BF"/>
          </w:tcPr>
          <w:p w14:paraId="2A28A702" w14:textId="77777777" w:rsidR="005C4D4E" w:rsidRPr="00AD309E" w:rsidRDefault="005C4D4E">
            <w:pPr>
              <w:pStyle w:val="ARTableBody"/>
              <w:spacing w:before="0" w:after="0" w:line="204" w:lineRule="auto"/>
              <w:rPr>
                <w:rFonts w:asciiTheme="minorHAnsi" w:hAnsiTheme="minorHAnsi" w:cstheme="minorHAnsi"/>
              </w:rPr>
            </w:pPr>
          </w:p>
        </w:tc>
        <w:tc>
          <w:tcPr>
            <w:tcW w:w="2197" w:type="dxa"/>
            <w:vMerge w:val="restart"/>
            <w:tcBorders>
              <w:top w:val="nil"/>
              <w:left w:val="nil"/>
            </w:tcBorders>
            <w:shd w:val="clear" w:color="auto" w:fill="BFBFBF" w:themeFill="background1" w:themeFillShade="BF"/>
          </w:tcPr>
          <w:p w14:paraId="749BC666" w14:textId="77777777" w:rsidR="005C4D4E" w:rsidRPr="00AD309E" w:rsidRDefault="005C4D4E">
            <w:pPr>
              <w:pStyle w:val="ARTableBody"/>
              <w:spacing w:before="0" w:after="0" w:line="204" w:lineRule="auto"/>
              <w:rPr>
                <w:rFonts w:asciiTheme="minorHAnsi" w:hAnsiTheme="minorHAnsi" w:cstheme="minorHAnsi"/>
              </w:rPr>
            </w:pPr>
          </w:p>
        </w:tc>
        <w:tc>
          <w:tcPr>
            <w:tcW w:w="6039" w:type="dxa"/>
            <w:gridSpan w:val="8"/>
            <w:tcBorders>
              <w:right w:val="single" w:sz="4" w:space="0" w:color="auto"/>
            </w:tcBorders>
            <w:shd w:val="clear" w:color="auto" w:fill="BFBFBF" w:themeFill="background1" w:themeFillShade="BF"/>
          </w:tcPr>
          <w:p w14:paraId="17172C9F" w14:textId="77777777" w:rsidR="005C4D4E" w:rsidRPr="00AD309E" w:rsidRDefault="005C4D4E">
            <w:pPr>
              <w:pStyle w:val="ARTableColheadcentrenospace"/>
              <w:spacing w:before="20" w:after="20"/>
              <w:rPr>
                <w:rFonts w:cstheme="minorHAnsi"/>
              </w:rPr>
            </w:pPr>
            <w:r>
              <w:rPr>
                <w:rFonts w:cstheme="minorHAnsi"/>
              </w:rPr>
              <w:t xml:space="preserve">30 </w:t>
            </w:r>
            <w:r w:rsidRPr="00AD309E">
              <w:rPr>
                <w:rFonts w:cstheme="minorHAnsi"/>
              </w:rPr>
              <w:t>June 202</w:t>
            </w:r>
            <w:r>
              <w:rPr>
                <w:rFonts w:cstheme="minorHAnsi"/>
              </w:rPr>
              <w:t>5</w:t>
            </w:r>
          </w:p>
        </w:tc>
        <w:tc>
          <w:tcPr>
            <w:tcW w:w="5700" w:type="dxa"/>
            <w:gridSpan w:val="8"/>
            <w:tcBorders>
              <w:top w:val="nil"/>
              <w:left w:val="single" w:sz="4" w:space="0" w:color="auto"/>
              <w:right w:val="nil"/>
            </w:tcBorders>
            <w:shd w:val="clear" w:color="auto" w:fill="BFBFBF" w:themeFill="background1" w:themeFillShade="BF"/>
          </w:tcPr>
          <w:p w14:paraId="6F178316" w14:textId="77777777" w:rsidR="005C4D4E" w:rsidRPr="00AD309E" w:rsidRDefault="005C4D4E">
            <w:pPr>
              <w:pStyle w:val="ARTableColheadcentrenospace"/>
              <w:spacing w:before="20" w:after="20"/>
              <w:rPr>
                <w:rFonts w:cstheme="minorHAnsi"/>
              </w:rPr>
            </w:pPr>
            <w:r>
              <w:rPr>
                <w:rFonts w:cstheme="minorHAnsi"/>
              </w:rPr>
              <w:t xml:space="preserve">30 </w:t>
            </w:r>
            <w:r w:rsidRPr="00AD309E">
              <w:rPr>
                <w:rFonts w:cstheme="minorHAnsi"/>
              </w:rPr>
              <w:t>June 202</w:t>
            </w:r>
            <w:r>
              <w:rPr>
                <w:rFonts w:cstheme="minorHAnsi"/>
              </w:rPr>
              <w:t>4</w:t>
            </w:r>
          </w:p>
        </w:tc>
      </w:tr>
      <w:tr w:rsidR="005C4D4E" w:rsidRPr="00AD309E" w14:paraId="495CD823" w14:textId="77777777">
        <w:trPr>
          <w:gridAfter w:val="1"/>
          <w:wAfter w:w="7" w:type="dxa"/>
          <w:trHeight w:val="77"/>
        </w:trPr>
        <w:tc>
          <w:tcPr>
            <w:tcW w:w="297" w:type="dxa"/>
            <w:vMerge/>
            <w:tcBorders>
              <w:right w:val="nil"/>
            </w:tcBorders>
            <w:shd w:val="clear" w:color="auto" w:fill="BFBFBF" w:themeFill="background1" w:themeFillShade="BF"/>
          </w:tcPr>
          <w:p w14:paraId="2A24CCFD" w14:textId="77777777" w:rsidR="005C4D4E" w:rsidRPr="00AD309E" w:rsidRDefault="005C4D4E">
            <w:pPr>
              <w:pStyle w:val="ARTableBody"/>
              <w:spacing w:before="0" w:after="0" w:line="204" w:lineRule="auto"/>
              <w:rPr>
                <w:rFonts w:asciiTheme="minorHAnsi" w:hAnsiTheme="minorHAnsi" w:cstheme="minorHAnsi"/>
              </w:rPr>
            </w:pPr>
          </w:p>
        </w:tc>
        <w:tc>
          <w:tcPr>
            <w:tcW w:w="2197" w:type="dxa"/>
            <w:vMerge/>
            <w:tcBorders>
              <w:top w:val="single" w:sz="4" w:space="0" w:color="53565A"/>
              <w:left w:val="nil"/>
            </w:tcBorders>
            <w:shd w:val="clear" w:color="auto" w:fill="BFBFBF" w:themeFill="background1" w:themeFillShade="BF"/>
          </w:tcPr>
          <w:p w14:paraId="60D8D376" w14:textId="77777777" w:rsidR="005C4D4E" w:rsidRPr="00AD309E" w:rsidRDefault="005C4D4E">
            <w:pPr>
              <w:pStyle w:val="ARTableBody"/>
              <w:spacing w:before="0" w:after="0" w:line="204" w:lineRule="auto"/>
              <w:rPr>
                <w:rFonts w:asciiTheme="minorHAnsi" w:hAnsiTheme="minorHAnsi" w:cstheme="minorHAnsi"/>
              </w:rPr>
            </w:pPr>
          </w:p>
        </w:tc>
        <w:tc>
          <w:tcPr>
            <w:tcW w:w="1578" w:type="dxa"/>
            <w:gridSpan w:val="2"/>
            <w:tcBorders>
              <w:top w:val="dotted" w:sz="6" w:space="0" w:color="53565A"/>
              <w:bottom w:val="single" w:sz="4" w:space="0" w:color="53565A"/>
              <w:right w:val="single" w:sz="4" w:space="0" w:color="auto"/>
            </w:tcBorders>
            <w:vAlign w:val="bottom"/>
          </w:tcPr>
          <w:p w14:paraId="79352FA1" w14:textId="77777777" w:rsidR="005C4D4E" w:rsidRPr="00AD309E" w:rsidRDefault="005C4D4E">
            <w:pPr>
              <w:pStyle w:val="ARTableColheadcentrenospace"/>
              <w:rPr>
                <w:rFonts w:cstheme="minorHAnsi"/>
              </w:rPr>
            </w:pPr>
            <w:r w:rsidRPr="00AD309E">
              <w:rPr>
                <w:rFonts w:cstheme="minorHAnsi"/>
              </w:rPr>
              <w:t>All employees</w:t>
            </w:r>
          </w:p>
        </w:tc>
        <w:tc>
          <w:tcPr>
            <w:tcW w:w="2874" w:type="dxa"/>
            <w:gridSpan w:val="3"/>
            <w:tcBorders>
              <w:top w:val="dotted" w:sz="6" w:space="0" w:color="53565A"/>
              <w:left w:val="single" w:sz="4" w:space="0" w:color="auto"/>
              <w:bottom w:val="single" w:sz="4" w:space="0" w:color="53565A"/>
              <w:right w:val="single" w:sz="4" w:space="0" w:color="auto"/>
            </w:tcBorders>
            <w:vAlign w:val="bottom"/>
          </w:tcPr>
          <w:p w14:paraId="0871248F" w14:textId="77777777" w:rsidR="005C4D4E" w:rsidRPr="00AD309E" w:rsidRDefault="005C4D4E">
            <w:pPr>
              <w:pStyle w:val="ARTableColheadcentrenospace"/>
              <w:rPr>
                <w:rFonts w:cstheme="minorHAnsi"/>
              </w:rPr>
            </w:pPr>
            <w:r w:rsidRPr="00AD309E">
              <w:rPr>
                <w:rFonts w:cstheme="minorHAnsi"/>
              </w:rPr>
              <w:t>Ongoing</w:t>
            </w:r>
          </w:p>
        </w:tc>
        <w:tc>
          <w:tcPr>
            <w:tcW w:w="1580" w:type="dxa"/>
            <w:gridSpan w:val="2"/>
            <w:tcBorders>
              <w:top w:val="dotted" w:sz="6" w:space="0" w:color="53565A"/>
              <w:left w:val="single" w:sz="4" w:space="0" w:color="auto"/>
              <w:bottom w:val="single" w:sz="4" w:space="0" w:color="53565A"/>
              <w:right w:val="single" w:sz="4" w:space="0" w:color="auto"/>
            </w:tcBorders>
            <w:vAlign w:val="bottom"/>
          </w:tcPr>
          <w:p w14:paraId="7794392B" w14:textId="77777777" w:rsidR="005C4D4E" w:rsidRPr="00AD309E" w:rsidRDefault="005C4D4E">
            <w:pPr>
              <w:pStyle w:val="ARTableColheadcentrenospace"/>
              <w:rPr>
                <w:rFonts w:cstheme="minorHAnsi"/>
              </w:rPr>
            </w:pPr>
            <w:r w:rsidRPr="00AD309E">
              <w:rPr>
                <w:rFonts w:cstheme="minorHAnsi"/>
              </w:rPr>
              <w:t>Fixed-term and</w:t>
            </w:r>
            <w:r w:rsidRPr="00AD309E">
              <w:rPr>
                <w:rFonts w:ascii="Cambria" w:hAnsi="Cambria" w:cs="Cambria"/>
              </w:rPr>
              <w:t> </w:t>
            </w:r>
            <w:r w:rsidRPr="00AD309E">
              <w:rPr>
                <w:rFonts w:cstheme="minorHAnsi"/>
              </w:rPr>
              <w:t>casual</w:t>
            </w:r>
          </w:p>
        </w:tc>
        <w:tc>
          <w:tcPr>
            <w:tcW w:w="1580" w:type="dxa"/>
            <w:gridSpan w:val="3"/>
            <w:tcBorders>
              <w:top w:val="dotted" w:sz="6" w:space="0" w:color="53565A"/>
              <w:left w:val="single" w:sz="4" w:space="0" w:color="auto"/>
              <w:bottom w:val="single" w:sz="4" w:space="0" w:color="53565A"/>
              <w:right w:val="single" w:sz="4" w:space="0" w:color="auto"/>
            </w:tcBorders>
            <w:vAlign w:val="bottom"/>
          </w:tcPr>
          <w:p w14:paraId="0C6221CF" w14:textId="77777777" w:rsidR="005C4D4E" w:rsidRPr="00AD309E" w:rsidRDefault="005C4D4E">
            <w:pPr>
              <w:pStyle w:val="ARTableColheadcentrenospace"/>
              <w:rPr>
                <w:rFonts w:cstheme="minorHAnsi"/>
              </w:rPr>
            </w:pPr>
            <w:r w:rsidRPr="00AD309E">
              <w:rPr>
                <w:rFonts w:cstheme="minorHAnsi"/>
              </w:rPr>
              <w:t>All employees</w:t>
            </w:r>
          </w:p>
        </w:tc>
        <w:tc>
          <w:tcPr>
            <w:tcW w:w="2540" w:type="dxa"/>
            <w:gridSpan w:val="3"/>
            <w:tcBorders>
              <w:top w:val="dotted" w:sz="6" w:space="0" w:color="53565A"/>
              <w:left w:val="single" w:sz="4" w:space="0" w:color="auto"/>
              <w:bottom w:val="single" w:sz="4" w:space="0" w:color="53565A"/>
              <w:right w:val="single" w:sz="4" w:space="0" w:color="auto"/>
            </w:tcBorders>
            <w:vAlign w:val="bottom"/>
          </w:tcPr>
          <w:p w14:paraId="2BB7A6FE" w14:textId="77777777" w:rsidR="005C4D4E" w:rsidRPr="00AD309E" w:rsidRDefault="005C4D4E">
            <w:pPr>
              <w:pStyle w:val="ARTableColheadcentrenospace"/>
              <w:rPr>
                <w:rFonts w:cstheme="minorHAnsi"/>
              </w:rPr>
            </w:pPr>
            <w:r w:rsidRPr="00AD309E">
              <w:rPr>
                <w:rFonts w:cstheme="minorHAnsi"/>
              </w:rPr>
              <w:t>Ongoing</w:t>
            </w:r>
          </w:p>
        </w:tc>
        <w:tc>
          <w:tcPr>
            <w:tcW w:w="1580" w:type="dxa"/>
            <w:gridSpan w:val="2"/>
            <w:tcBorders>
              <w:top w:val="dotted" w:sz="6" w:space="0" w:color="53565A"/>
              <w:left w:val="single" w:sz="4" w:space="0" w:color="auto"/>
              <w:bottom w:val="single" w:sz="4" w:space="0" w:color="53565A"/>
              <w:right w:val="nil"/>
            </w:tcBorders>
            <w:vAlign w:val="bottom"/>
          </w:tcPr>
          <w:p w14:paraId="3F8E18DE" w14:textId="77777777" w:rsidR="005C4D4E" w:rsidRPr="00AD309E" w:rsidRDefault="005C4D4E">
            <w:pPr>
              <w:pStyle w:val="ARTableColheadcentrenospace"/>
              <w:rPr>
                <w:rFonts w:cstheme="minorHAnsi"/>
              </w:rPr>
            </w:pPr>
            <w:r w:rsidRPr="00AD309E">
              <w:rPr>
                <w:rFonts w:cstheme="minorHAnsi"/>
              </w:rPr>
              <w:t>Fixed-term and</w:t>
            </w:r>
            <w:r w:rsidRPr="00AD309E">
              <w:rPr>
                <w:rFonts w:ascii="Cambria" w:hAnsi="Cambria" w:cs="Cambria"/>
              </w:rPr>
              <w:t> </w:t>
            </w:r>
            <w:r w:rsidRPr="00AD309E">
              <w:rPr>
                <w:rFonts w:cstheme="minorHAnsi"/>
              </w:rPr>
              <w:t>casual</w:t>
            </w:r>
          </w:p>
        </w:tc>
      </w:tr>
      <w:tr w:rsidR="001E46C1" w:rsidRPr="00AD309E" w14:paraId="1A88A3C1" w14:textId="77777777">
        <w:trPr>
          <w:gridAfter w:val="1"/>
          <w:wAfter w:w="7" w:type="dxa"/>
          <w:trHeight w:val="77"/>
        </w:trPr>
        <w:tc>
          <w:tcPr>
            <w:tcW w:w="297" w:type="dxa"/>
            <w:vMerge/>
            <w:tcBorders>
              <w:right w:val="nil"/>
            </w:tcBorders>
            <w:shd w:val="clear" w:color="auto" w:fill="BFBFBF" w:themeFill="background1" w:themeFillShade="BF"/>
          </w:tcPr>
          <w:p w14:paraId="09DC883E" w14:textId="77777777" w:rsidR="005C4D4E" w:rsidRPr="00AD309E" w:rsidRDefault="005C4D4E">
            <w:pPr>
              <w:pStyle w:val="ARTableBody"/>
              <w:spacing w:before="0" w:after="0" w:line="204" w:lineRule="auto"/>
              <w:rPr>
                <w:rFonts w:asciiTheme="minorHAnsi" w:hAnsiTheme="minorHAnsi" w:cstheme="minorHAnsi"/>
              </w:rPr>
            </w:pPr>
          </w:p>
        </w:tc>
        <w:tc>
          <w:tcPr>
            <w:tcW w:w="2197" w:type="dxa"/>
            <w:vMerge/>
            <w:tcBorders>
              <w:top w:val="single" w:sz="4" w:space="0" w:color="53565A"/>
              <w:left w:val="nil"/>
              <w:bottom w:val="single" w:sz="4" w:space="0" w:color="53565A"/>
            </w:tcBorders>
            <w:shd w:val="clear" w:color="auto" w:fill="BFBFBF" w:themeFill="background1" w:themeFillShade="BF"/>
          </w:tcPr>
          <w:p w14:paraId="6C63579C" w14:textId="77777777" w:rsidR="005C4D4E" w:rsidRPr="00AD309E" w:rsidRDefault="005C4D4E">
            <w:pPr>
              <w:pStyle w:val="ARTableBody"/>
              <w:spacing w:before="0" w:after="0" w:line="204" w:lineRule="auto"/>
              <w:rPr>
                <w:rFonts w:asciiTheme="minorHAnsi" w:hAnsiTheme="minorHAnsi" w:cstheme="minorHAnsi"/>
              </w:rPr>
            </w:pPr>
          </w:p>
        </w:tc>
        <w:tc>
          <w:tcPr>
            <w:tcW w:w="959" w:type="dxa"/>
            <w:tcBorders>
              <w:top w:val="single" w:sz="4" w:space="0" w:color="53565A"/>
              <w:bottom w:val="single" w:sz="4" w:space="0" w:color="53565A"/>
              <w:right w:val="nil"/>
            </w:tcBorders>
          </w:tcPr>
          <w:p w14:paraId="3A24F881" w14:textId="77777777" w:rsidR="005C4D4E" w:rsidRPr="00AD309E" w:rsidRDefault="005C4D4E">
            <w:pPr>
              <w:pStyle w:val="ArTableColsubheadrightnospace"/>
              <w:rPr>
                <w:rFonts w:cstheme="minorHAnsi"/>
              </w:rPr>
            </w:pPr>
            <w:r w:rsidRPr="00AD309E">
              <w:rPr>
                <w:rFonts w:cstheme="minorHAnsi"/>
              </w:rPr>
              <w:t>Number (headcount)</w:t>
            </w:r>
          </w:p>
        </w:tc>
        <w:tc>
          <w:tcPr>
            <w:tcW w:w="619" w:type="dxa"/>
            <w:tcBorders>
              <w:top w:val="single" w:sz="4" w:space="0" w:color="53565A"/>
              <w:left w:val="nil"/>
              <w:bottom w:val="single" w:sz="4" w:space="0" w:color="53565A"/>
              <w:right w:val="single" w:sz="4" w:space="0" w:color="auto"/>
            </w:tcBorders>
            <w:vAlign w:val="bottom"/>
          </w:tcPr>
          <w:p w14:paraId="375E3804"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bottom w:val="single" w:sz="4" w:space="0" w:color="53565A"/>
              <w:right w:val="nil"/>
            </w:tcBorders>
            <w:vAlign w:val="bottom"/>
          </w:tcPr>
          <w:p w14:paraId="3497D269"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Full-time (headcount)</w:t>
            </w:r>
          </w:p>
        </w:tc>
        <w:tc>
          <w:tcPr>
            <w:tcW w:w="960" w:type="dxa"/>
            <w:tcBorders>
              <w:top w:val="single" w:sz="4" w:space="0" w:color="53565A"/>
              <w:left w:val="nil"/>
              <w:bottom w:val="single" w:sz="4" w:space="0" w:color="53565A"/>
              <w:right w:val="nil"/>
            </w:tcBorders>
            <w:vAlign w:val="bottom"/>
          </w:tcPr>
          <w:p w14:paraId="3F6FE1A2"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Part-time (headcount)</w:t>
            </w:r>
          </w:p>
        </w:tc>
        <w:tc>
          <w:tcPr>
            <w:tcW w:w="954" w:type="dxa"/>
            <w:tcBorders>
              <w:top w:val="single" w:sz="4" w:space="0" w:color="53565A"/>
              <w:left w:val="nil"/>
              <w:bottom w:val="single" w:sz="4" w:space="0" w:color="53565A"/>
              <w:right w:val="single" w:sz="4" w:space="0" w:color="auto"/>
            </w:tcBorders>
            <w:vAlign w:val="bottom"/>
          </w:tcPr>
          <w:p w14:paraId="422FD560"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bottom w:val="single" w:sz="4" w:space="0" w:color="53565A"/>
              <w:right w:val="nil"/>
            </w:tcBorders>
            <w:vAlign w:val="bottom"/>
          </w:tcPr>
          <w:p w14:paraId="40198F54"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Number (headcount)</w:t>
            </w:r>
          </w:p>
        </w:tc>
        <w:tc>
          <w:tcPr>
            <w:tcW w:w="620" w:type="dxa"/>
            <w:tcBorders>
              <w:top w:val="single" w:sz="4" w:space="0" w:color="53565A"/>
              <w:left w:val="nil"/>
              <w:bottom w:val="single" w:sz="4" w:space="0" w:color="53565A"/>
              <w:right w:val="single" w:sz="4" w:space="0" w:color="auto"/>
            </w:tcBorders>
            <w:vAlign w:val="bottom"/>
          </w:tcPr>
          <w:p w14:paraId="2F9C5FFC"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gridSpan w:val="2"/>
            <w:tcBorders>
              <w:top w:val="single" w:sz="4" w:space="0" w:color="53565A"/>
              <w:left w:val="single" w:sz="4" w:space="0" w:color="auto"/>
              <w:bottom w:val="single" w:sz="4" w:space="0" w:color="53565A"/>
              <w:right w:val="nil"/>
            </w:tcBorders>
            <w:vAlign w:val="bottom"/>
          </w:tcPr>
          <w:p w14:paraId="1D1B118D"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Number (headcount)</w:t>
            </w:r>
          </w:p>
        </w:tc>
        <w:tc>
          <w:tcPr>
            <w:tcW w:w="620" w:type="dxa"/>
            <w:tcBorders>
              <w:top w:val="single" w:sz="4" w:space="0" w:color="53565A"/>
              <w:left w:val="nil"/>
              <w:bottom w:val="single" w:sz="4" w:space="0" w:color="53565A"/>
              <w:right w:val="single" w:sz="4" w:space="0" w:color="auto"/>
            </w:tcBorders>
            <w:vAlign w:val="bottom"/>
          </w:tcPr>
          <w:p w14:paraId="327D213F"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bottom w:val="single" w:sz="4" w:space="0" w:color="53565A"/>
              <w:right w:val="nil"/>
            </w:tcBorders>
            <w:vAlign w:val="bottom"/>
          </w:tcPr>
          <w:p w14:paraId="05712B42"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Full-time (headcount)</w:t>
            </w:r>
          </w:p>
        </w:tc>
        <w:tc>
          <w:tcPr>
            <w:tcW w:w="960" w:type="dxa"/>
            <w:tcBorders>
              <w:top w:val="single" w:sz="4" w:space="0" w:color="53565A"/>
              <w:left w:val="nil"/>
              <w:bottom w:val="single" w:sz="4" w:space="0" w:color="53565A"/>
              <w:right w:val="nil"/>
            </w:tcBorders>
            <w:vAlign w:val="bottom"/>
          </w:tcPr>
          <w:p w14:paraId="61952D62"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Part-time (headcount)</w:t>
            </w:r>
          </w:p>
        </w:tc>
        <w:tc>
          <w:tcPr>
            <w:tcW w:w="620" w:type="dxa"/>
            <w:tcBorders>
              <w:top w:val="single" w:sz="4" w:space="0" w:color="53565A"/>
              <w:left w:val="nil"/>
              <w:bottom w:val="single" w:sz="4" w:space="0" w:color="53565A"/>
              <w:right w:val="single" w:sz="4" w:space="0" w:color="auto"/>
            </w:tcBorders>
            <w:vAlign w:val="bottom"/>
          </w:tcPr>
          <w:p w14:paraId="32FB0176"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bottom w:val="single" w:sz="4" w:space="0" w:color="53565A"/>
              <w:right w:val="nil"/>
            </w:tcBorders>
            <w:vAlign w:val="bottom"/>
          </w:tcPr>
          <w:p w14:paraId="6273E52E"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Number (headcount)</w:t>
            </w:r>
          </w:p>
        </w:tc>
        <w:tc>
          <w:tcPr>
            <w:tcW w:w="620" w:type="dxa"/>
            <w:tcBorders>
              <w:top w:val="single" w:sz="4" w:space="0" w:color="53565A"/>
              <w:left w:val="nil"/>
              <w:bottom w:val="single" w:sz="4" w:space="0" w:color="53565A"/>
              <w:right w:val="nil"/>
            </w:tcBorders>
            <w:vAlign w:val="bottom"/>
          </w:tcPr>
          <w:p w14:paraId="132C0356"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r>
      <w:tr w:rsidR="005C4D4E" w:rsidRPr="00AD309E" w14:paraId="3A92B53A" w14:textId="77777777">
        <w:trPr>
          <w:trHeight w:val="77"/>
        </w:trPr>
        <w:tc>
          <w:tcPr>
            <w:tcW w:w="297" w:type="dxa"/>
            <w:vMerge w:val="restart"/>
            <w:textDirection w:val="btLr"/>
            <w:vAlign w:val="center"/>
          </w:tcPr>
          <w:p w14:paraId="06FEEEB8" w14:textId="77777777" w:rsidR="005C4D4E" w:rsidRPr="00AD309E" w:rsidRDefault="005C4D4E">
            <w:pPr>
              <w:pStyle w:val="ARTableColheadcentrenospace"/>
              <w:rPr>
                <w:rFonts w:cstheme="minorHAnsi"/>
              </w:rPr>
            </w:pPr>
            <w:r w:rsidRPr="00AD309E">
              <w:rPr>
                <w:rFonts w:cstheme="minorHAnsi"/>
              </w:rPr>
              <w:t>Demographic data</w:t>
            </w:r>
          </w:p>
        </w:tc>
        <w:tc>
          <w:tcPr>
            <w:tcW w:w="13936" w:type="dxa"/>
            <w:gridSpan w:val="17"/>
            <w:tcBorders>
              <w:top w:val="single" w:sz="4" w:space="0" w:color="53565A"/>
              <w:right w:val="nil"/>
            </w:tcBorders>
            <w:hideMark/>
          </w:tcPr>
          <w:p w14:paraId="7D18C6E2" w14:textId="77777777" w:rsidR="005C4D4E" w:rsidRPr="00AD309E" w:rsidRDefault="005C4D4E">
            <w:pPr>
              <w:pStyle w:val="ARTablerowheadgreynospace"/>
              <w:rPr>
                <w:rFonts w:asciiTheme="minorHAnsi" w:hAnsiTheme="minorHAnsi" w:cstheme="minorHAnsi"/>
              </w:rPr>
            </w:pPr>
            <w:r w:rsidRPr="00AD309E">
              <w:rPr>
                <w:rFonts w:asciiTheme="minorHAnsi" w:hAnsiTheme="minorHAnsi" w:cstheme="minorHAnsi"/>
              </w:rPr>
              <w:t>Gender</w:t>
            </w:r>
          </w:p>
        </w:tc>
      </w:tr>
      <w:tr w:rsidR="001E46C1" w:rsidRPr="00AD309E" w14:paraId="414CDB93" w14:textId="77777777">
        <w:trPr>
          <w:gridAfter w:val="1"/>
          <w:wAfter w:w="7" w:type="dxa"/>
        </w:trPr>
        <w:tc>
          <w:tcPr>
            <w:tcW w:w="297" w:type="dxa"/>
            <w:vMerge/>
            <w:vAlign w:val="center"/>
          </w:tcPr>
          <w:p w14:paraId="293F45EB" w14:textId="77777777" w:rsidR="005C4D4E" w:rsidRPr="00AD309E" w:rsidRDefault="005C4D4E">
            <w:pPr>
              <w:pStyle w:val="ARTableColHead"/>
              <w:spacing w:before="0" w:after="0"/>
              <w:jc w:val="center"/>
              <w:rPr>
                <w:rFonts w:asciiTheme="minorHAnsi" w:hAnsiTheme="minorHAnsi" w:cstheme="minorHAnsi"/>
              </w:rPr>
            </w:pPr>
          </w:p>
        </w:tc>
        <w:tc>
          <w:tcPr>
            <w:tcW w:w="2197" w:type="dxa"/>
            <w:hideMark/>
          </w:tcPr>
          <w:p w14:paraId="7B6A05A9"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Men</w:t>
            </w:r>
          </w:p>
        </w:tc>
        <w:tc>
          <w:tcPr>
            <w:tcW w:w="959" w:type="dxa"/>
            <w:tcBorders>
              <w:bottom w:val="single" w:sz="4" w:space="0" w:color="53565A"/>
              <w:right w:val="nil"/>
            </w:tcBorders>
            <w:shd w:val="clear" w:color="auto" w:fill="F2F2F2" w:themeFill="background1" w:themeFillShade="F2"/>
          </w:tcPr>
          <w:p w14:paraId="2D681490" w14:textId="77777777" w:rsidR="005C4D4E" w:rsidRPr="00AD309E" w:rsidRDefault="005C4D4E">
            <w:pPr>
              <w:pStyle w:val="ARTablebodynospacerightalign"/>
              <w:rPr>
                <w:rFonts w:asciiTheme="minorHAnsi" w:hAnsiTheme="minorHAnsi" w:cstheme="minorHAnsi"/>
              </w:rPr>
            </w:pPr>
            <w:r w:rsidRPr="00327620">
              <w:t xml:space="preserve"> 26 </w:t>
            </w:r>
          </w:p>
        </w:tc>
        <w:tc>
          <w:tcPr>
            <w:tcW w:w="619" w:type="dxa"/>
            <w:tcBorders>
              <w:top w:val="dotted" w:sz="6" w:space="0" w:color="53565A"/>
              <w:left w:val="nil"/>
              <w:bottom w:val="single" w:sz="4" w:space="0" w:color="53565A"/>
              <w:right w:val="single" w:sz="4" w:space="0" w:color="auto"/>
            </w:tcBorders>
            <w:shd w:val="clear" w:color="auto" w:fill="F2F2F2" w:themeFill="background1" w:themeFillShade="F2"/>
          </w:tcPr>
          <w:p w14:paraId="0CE9AF02" w14:textId="77777777" w:rsidR="005C4D4E" w:rsidRPr="00AD309E" w:rsidRDefault="005C4D4E">
            <w:pPr>
              <w:pStyle w:val="ARTablebodynospacerightalign"/>
              <w:rPr>
                <w:rFonts w:asciiTheme="minorHAnsi" w:hAnsiTheme="minorHAnsi" w:cstheme="minorHAnsi"/>
              </w:rPr>
            </w:pPr>
            <w:r w:rsidRPr="00327620">
              <w:t xml:space="preserve"> 24 </w:t>
            </w:r>
          </w:p>
        </w:tc>
        <w:tc>
          <w:tcPr>
            <w:tcW w:w="960" w:type="dxa"/>
            <w:tcBorders>
              <w:left w:val="single" w:sz="4" w:space="0" w:color="auto"/>
              <w:right w:val="nil"/>
            </w:tcBorders>
            <w:shd w:val="clear" w:color="auto" w:fill="F2F2F2" w:themeFill="background1" w:themeFillShade="F2"/>
          </w:tcPr>
          <w:p w14:paraId="7BEB9945" w14:textId="77777777" w:rsidR="005C4D4E" w:rsidRPr="00AD309E" w:rsidRDefault="005C4D4E">
            <w:pPr>
              <w:pStyle w:val="ARTablebodynospacerightalign"/>
              <w:rPr>
                <w:rFonts w:asciiTheme="minorHAnsi" w:hAnsiTheme="minorHAnsi" w:cstheme="minorHAnsi"/>
              </w:rPr>
            </w:pPr>
            <w:r w:rsidRPr="00327620">
              <w:t xml:space="preserve"> 17 </w:t>
            </w:r>
          </w:p>
        </w:tc>
        <w:tc>
          <w:tcPr>
            <w:tcW w:w="960" w:type="dxa"/>
            <w:tcBorders>
              <w:left w:val="nil"/>
              <w:right w:val="nil"/>
            </w:tcBorders>
            <w:shd w:val="clear" w:color="auto" w:fill="F2F2F2" w:themeFill="background1" w:themeFillShade="F2"/>
          </w:tcPr>
          <w:p w14:paraId="1863D917" w14:textId="77777777" w:rsidR="005C4D4E" w:rsidRPr="00AD309E" w:rsidRDefault="005C4D4E">
            <w:pPr>
              <w:pStyle w:val="ARTablebodynospacerightalign"/>
              <w:rPr>
                <w:rFonts w:asciiTheme="minorHAnsi" w:hAnsiTheme="minorHAnsi" w:cstheme="minorHAnsi"/>
              </w:rPr>
            </w:pPr>
            <w:r w:rsidRPr="00327620">
              <w:t xml:space="preserve"> 5 </w:t>
            </w:r>
          </w:p>
        </w:tc>
        <w:tc>
          <w:tcPr>
            <w:tcW w:w="954" w:type="dxa"/>
            <w:tcBorders>
              <w:top w:val="dotted" w:sz="6" w:space="0" w:color="53565A"/>
              <w:left w:val="nil"/>
              <w:right w:val="single" w:sz="4" w:space="0" w:color="auto"/>
            </w:tcBorders>
            <w:shd w:val="clear" w:color="auto" w:fill="F2F2F2" w:themeFill="background1" w:themeFillShade="F2"/>
          </w:tcPr>
          <w:p w14:paraId="498C05EC" w14:textId="77777777" w:rsidR="005C4D4E" w:rsidRPr="00AD309E" w:rsidRDefault="005C4D4E">
            <w:pPr>
              <w:pStyle w:val="ARTablebodynospacerightalign"/>
              <w:rPr>
                <w:rFonts w:asciiTheme="minorHAnsi" w:hAnsiTheme="minorHAnsi" w:cstheme="minorHAnsi"/>
              </w:rPr>
            </w:pPr>
            <w:r w:rsidRPr="00327620">
              <w:t xml:space="preserve"> 21 </w:t>
            </w:r>
          </w:p>
        </w:tc>
        <w:tc>
          <w:tcPr>
            <w:tcW w:w="960" w:type="dxa"/>
            <w:tcBorders>
              <w:left w:val="single" w:sz="4" w:space="0" w:color="auto"/>
              <w:right w:val="nil"/>
            </w:tcBorders>
            <w:shd w:val="clear" w:color="auto" w:fill="F2F2F2" w:themeFill="background1" w:themeFillShade="F2"/>
          </w:tcPr>
          <w:p w14:paraId="1BCBFBEA" w14:textId="77777777" w:rsidR="005C4D4E" w:rsidRPr="00AD309E" w:rsidRDefault="005C4D4E">
            <w:pPr>
              <w:pStyle w:val="ARTablebodynospacerightalign"/>
              <w:rPr>
                <w:rFonts w:asciiTheme="minorHAnsi" w:hAnsiTheme="minorHAnsi" w:cstheme="minorHAnsi"/>
              </w:rPr>
            </w:pPr>
            <w:r w:rsidRPr="00327620">
              <w:t xml:space="preserve"> 4 </w:t>
            </w:r>
          </w:p>
        </w:tc>
        <w:tc>
          <w:tcPr>
            <w:tcW w:w="620" w:type="dxa"/>
            <w:tcBorders>
              <w:top w:val="dotted" w:sz="6" w:space="0" w:color="53565A"/>
              <w:left w:val="nil"/>
              <w:right w:val="single" w:sz="4" w:space="0" w:color="auto"/>
            </w:tcBorders>
            <w:shd w:val="clear" w:color="auto" w:fill="F2F2F2" w:themeFill="background1" w:themeFillShade="F2"/>
          </w:tcPr>
          <w:p w14:paraId="7B8BF6ED" w14:textId="77777777" w:rsidR="005C4D4E" w:rsidRPr="00AD309E" w:rsidRDefault="005C4D4E">
            <w:pPr>
              <w:pStyle w:val="ARTablebodynospacerightalign"/>
              <w:rPr>
                <w:rFonts w:asciiTheme="minorHAnsi" w:hAnsiTheme="minorHAnsi" w:cstheme="minorHAnsi"/>
              </w:rPr>
            </w:pPr>
            <w:r w:rsidRPr="00327620">
              <w:t xml:space="preserve"> 3 </w:t>
            </w:r>
          </w:p>
        </w:tc>
        <w:tc>
          <w:tcPr>
            <w:tcW w:w="960" w:type="dxa"/>
            <w:gridSpan w:val="2"/>
            <w:tcBorders>
              <w:bottom w:val="single" w:sz="4" w:space="0" w:color="53565A"/>
              <w:right w:val="nil"/>
            </w:tcBorders>
          </w:tcPr>
          <w:p w14:paraId="438CE7C5" w14:textId="77777777" w:rsidR="005C4D4E" w:rsidRPr="00AD309E" w:rsidRDefault="005C4D4E">
            <w:pPr>
              <w:pStyle w:val="ARTablebodynospacerightalign"/>
              <w:rPr>
                <w:rFonts w:asciiTheme="minorHAnsi" w:hAnsiTheme="minorHAnsi" w:cstheme="minorHAnsi"/>
              </w:rPr>
            </w:pPr>
            <w:r w:rsidRPr="00726F89">
              <w:t xml:space="preserve"> 25 </w:t>
            </w:r>
          </w:p>
        </w:tc>
        <w:tc>
          <w:tcPr>
            <w:tcW w:w="620" w:type="dxa"/>
            <w:tcBorders>
              <w:top w:val="dotted" w:sz="6" w:space="0" w:color="53565A"/>
              <w:left w:val="nil"/>
              <w:bottom w:val="single" w:sz="4" w:space="0" w:color="53565A"/>
              <w:right w:val="single" w:sz="4" w:space="0" w:color="auto"/>
            </w:tcBorders>
          </w:tcPr>
          <w:p w14:paraId="0FA44C35" w14:textId="77777777" w:rsidR="005C4D4E" w:rsidRPr="00AD309E" w:rsidRDefault="005C4D4E">
            <w:pPr>
              <w:pStyle w:val="ARTablebodynospacerightalign"/>
              <w:rPr>
                <w:rFonts w:asciiTheme="minorHAnsi" w:hAnsiTheme="minorHAnsi" w:cstheme="minorHAnsi"/>
              </w:rPr>
            </w:pPr>
            <w:r w:rsidRPr="00726F89">
              <w:t xml:space="preserve"> 24 </w:t>
            </w:r>
          </w:p>
        </w:tc>
        <w:tc>
          <w:tcPr>
            <w:tcW w:w="960" w:type="dxa"/>
            <w:tcBorders>
              <w:left w:val="single" w:sz="4" w:space="0" w:color="auto"/>
              <w:right w:val="nil"/>
            </w:tcBorders>
          </w:tcPr>
          <w:p w14:paraId="2D0C465A" w14:textId="77777777" w:rsidR="005C4D4E" w:rsidRPr="00AD309E" w:rsidRDefault="005C4D4E">
            <w:pPr>
              <w:pStyle w:val="ARTablebodynospacerightalign"/>
              <w:rPr>
                <w:rFonts w:asciiTheme="minorHAnsi" w:hAnsiTheme="minorHAnsi" w:cstheme="minorHAnsi"/>
              </w:rPr>
            </w:pPr>
            <w:r w:rsidRPr="00726F89">
              <w:t xml:space="preserve"> 16 </w:t>
            </w:r>
          </w:p>
        </w:tc>
        <w:tc>
          <w:tcPr>
            <w:tcW w:w="960" w:type="dxa"/>
            <w:tcBorders>
              <w:left w:val="nil"/>
              <w:right w:val="nil"/>
            </w:tcBorders>
          </w:tcPr>
          <w:p w14:paraId="4AF3ADE8" w14:textId="77777777" w:rsidR="005C4D4E" w:rsidRPr="00AD309E" w:rsidRDefault="005C4D4E">
            <w:pPr>
              <w:pStyle w:val="ARTablebodynospacerightalign"/>
              <w:rPr>
                <w:rFonts w:asciiTheme="minorHAnsi" w:hAnsiTheme="minorHAnsi" w:cstheme="minorHAnsi"/>
              </w:rPr>
            </w:pPr>
            <w:r w:rsidRPr="00726F89">
              <w:t xml:space="preserve"> 4 </w:t>
            </w:r>
          </w:p>
        </w:tc>
        <w:tc>
          <w:tcPr>
            <w:tcW w:w="620" w:type="dxa"/>
            <w:tcBorders>
              <w:top w:val="dotted" w:sz="6" w:space="0" w:color="53565A"/>
              <w:left w:val="nil"/>
              <w:right w:val="single" w:sz="4" w:space="0" w:color="auto"/>
            </w:tcBorders>
          </w:tcPr>
          <w:p w14:paraId="01637480" w14:textId="77777777" w:rsidR="005C4D4E" w:rsidRPr="00AD309E" w:rsidRDefault="005C4D4E">
            <w:pPr>
              <w:pStyle w:val="ARTablebodynospacerightalign"/>
              <w:rPr>
                <w:rFonts w:asciiTheme="minorHAnsi" w:hAnsiTheme="minorHAnsi" w:cstheme="minorHAnsi"/>
              </w:rPr>
            </w:pPr>
            <w:r w:rsidRPr="00726F89">
              <w:t xml:space="preserve"> 19 </w:t>
            </w:r>
          </w:p>
        </w:tc>
        <w:tc>
          <w:tcPr>
            <w:tcW w:w="960" w:type="dxa"/>
            <w:tcBorders>
              <w:left w:val="single" w:sz="4" w:space="0" w:color="auto"/>
              <w:right w:val="nil"/>
            </w:tcBorders>
          </w:tcPr>
          <w:p w14:paraId="5F791675" w14:textId="77777777" w:rsidR="005C4D4E" w:rsidRPr="00AD309E" w:rsidRDefault="005C4D4E">
            <w:pPr>
              <w:pStyle w:val="ARTablebodynospacerightalign"/>
              <w:rPr>
                <w:rFonts w:asciiTheme="minorHAnsi" w:hAnsiTheme="minorHAnsi" w:cstheme="minorHAnsi"/>
              </w:rPr>
            </w:pPr>
            <w:r w:rsidRPr="00726F89">
              <w:t xml:space="preserve"> 5 </w:t>
            </w:r>
          </w:p>
        </w:tc>
        <w:tc>
          <w:tcPr>
            <w:tcW w:w="620" w:type="dxa"/>
            <w:tcBorders>
              <w:top w:val="dotted" w:sz="6" w:space="0" w:color="53565A"/>
              <w:left w:val="nil"/>
              <w:right w:val="nil"/>
            </w:tcBorders>
          </w:tcPr>
          <w:p w14:paraId="435F7D0B" w14:textId="77777777" w:rsidR="005C4D4E" w:rsidRPr="00AD309E" w:rsidRDefault="005C4D4E">
            <w:pPr>
              <w:pStyle w:val="ARTablebodynospacerightalign"/>
              <w:rPr>
                <w:rFonts w:asciiTheme="minorHAnsi" w:hAnsiTheme="minorHAnsi" w:cstheme="minorHAnsi"/>
              </w:rPr>
            </w:pPr>
            <w:r w:rsidRPr="00726F89">
              <w:t xml:space="preserve"> 5 </w:t>
            </w:r>
          </w:p>
        </w:tc>
      </w:tr>
      <w:tr w:rsidR="001E46C1" w:rsidRPr="00AD309E" w14:paraId="4056987B" w14:textId="77777777">
        <w:trPr>
          <w:gridAfter w:val="1"/>
          <w:wAfter w:w="7" w:type="dxa"/>
        </w:trPr>
        <w:tc>
          <w:tcPr>
            <w:tcW w:w="297" w:type="dxa"/>
            <w:vMerge/>
            <w:vAlign w:val="center"/>
          </w:tcPr>
          <w:p w14:paraId="3C90624E" w14:textId="77777777" w:rsidR="005C4D4E" w:rsidRPr="00AD309E" w:rsidRDefault="005C4D4E">
            <w:pPr>
              <w:pStyle w:val="ARTableColHead"/>
              <w:spacing w:before="0" w:after="0"/>
              <w:jc w:val="center"/>
              <w:rPr>
                <w:rFonts w:asciiTheme="minorHAnsi" w:hAnsiTheme="minorHAnsi" w:cstheme="minorHAnsi"/>
              </w:rPr>
            </w:pPr>
          </w:p>
        </w:tc>
        <w:tc>
          <w:tcPr>
            <w:tcW w:w="2197" w:type="dxa"/>
            <w:hideMark/>
          </w:tcPr>
          <w:p w14:paraId="0A182441"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Women</w:t>
            </w:r>
          </w:p>
        </w:tc>
        <w:tc>
          <w:tcPr>
            <w:tcW w:w="959" w:type="dxa"/>
            <w:tcBorders>
              <w:top w:val="single" w:sz="4" w:space="0" w:color="53565A"/>
              <w:right w:val="nil"/>
            </w:tcBorders>
            <w:shd w:val="clear" w:color="auto" w:fill="F2F2F2" w:themeFill="background1" w:themeFillShade="F2"/>
          </w:tcPr>
          <w:p w14:paraId="5B3383E4" w14:textId="77777777" w:rsidR="005C4D4E" w:rsidRPr="00AD309E" w:rsidRDefault="005C4D4E">
            <w:pPr>
              <w:pStyle w:val="ARTablebodynospacerightalign"/>
              <w:rPr>
                <w:rFonts w:asciiTheme="minorHAnsi" w:hAnsiTheme="minorHAnsi" w:cstheme="minorHAnsi"/>
              </w:rPr>
            </w:pPr>
            <w:r w:rsidRPr="00327620">
              <w:t xml:space="preserve"> 46 </w:t>
            </w:r>
          </w:p>
        </w:tc>
        <w:tc>
          <w:tcPr>
            <w:tcW w:w="619" w:type="dxa"/>
            <w:tcBorders>
              <w:top w:val="single" w:sz="4" w:space="0" w:color="53565A"/>
              <w:left w:val="nil"/>
              <w:right w:val="single" w:sz="4" w:space="0" w:color="auto"/>
            </w:tcBorders>
            <w:shd w:val="clear" w:color="auto" w:fill="F2F2F2" w:themeFill="background1" w:themeFillShade="F2"/>
          </w:tcPr>
          <w:p w14:paraId="62579718" w14:textId="77777777" w:rsidR="005C4D4E" w:rsidRPr="00AD309E" w:rsidRDefault="005C4D4E">
            <w:pPr>
              <w:pStyle w:val="ARTablebodynospacerightalign"/>
              <w:rPr>
                <w:rFonts w:asciiTheme="minorHAnsi" w:hAnsiTheme="minorHAnsi" w:cstheme="minorHAnsi"/>
              </w:rPr>
            </w:pPr>
            <w:r w:rsidRPr="00327620">
              <w:t xml:space="preserve"> 40 </w:t>
            </w:r>
          </w:p>
        </w:tc>
        <w:tc>
          <w:tcPr>
            <w:tcW w:w="960" w:type="dxa"/>
            <w:tcBorders>
              <w:left w:val="single" w:sz="4" w:space="0" w:color="auto"/>
              <w:right w:val="nil"/>
            </w:tcBorders>
            <w:shd w:val="clear" w:color="auto" w:fill="F2F2F2" w:themeFill="background1" w:themeFillShade="F2"/>
          </w:tcPr>
          <w:p w14:paraId="554C68AE" w14:textId="77777777" w:rsidR="005C4D4E" w:rsidRPr="00AD309E" w:rsidRDefault="005C4D4E">
            <w:pPr>
              <w:pStyle w:val="ARTablebodynospacerightalign"/>
              <w:rPr>
                <w:rFonts w:asciiTheme="minorHAnsi" w:hAnsiTheme="minorHAnsi" w:cstheme="minorHAnsi"/>
              </w:rPr>
            </w:pPr>
            <w:r w:rsidRPr="00327620">
              <w:t xml:space="preserve"> 23 </w:t>
            </w:r>
          </w:p>
        </w:tc>
        <w:tc>
          <w:tcPr>
            <w:tcW w:w="960" w:type="dxa"/>
            <w:tcBorders>
              <w:left w:val="nil"/>
              <w:right w:val="nil"/>
            </w:tcBorders>
            <w:shd w:val="clear" w:color="auto" w:fill="F2F2F2" w:themeFill="background1" w:themeFillShade="F2"/>
          </w:tcPr>
          <w:p w14:paraId="6F58C9CD" w14:textId="77777777" w:rsidR="005C4D4E" w:rsidRPr="00AD309E" w:rsidRDefault="005C4D4E">
            <w:pPr>
              <w:pStyle w:val="ARTablebodynospacerightalign"/>
              <w:rPr>
                <w:rFonts w:asciiTheme="minorHAnsi" w:hAnsiTheme="minorHAnsi" w:cstheme="minorHAnsi"/>
              </w:rPr>
            </w:pPr>
            <w:r w:rsidRPr="00327620">
              <w:t xml:space="preserve"> 8 </w:t>
            </w:r>
          </w:p>
        </w:tc>
        <w:tc>
          <w:tcPr>
            <w:tcW w:w="954" w:type="dxa"/>
            <w:tcBorders>
              <w:top w:val="single" w:sz="4" w:space="0" w:color="53565A"/>
              <w:left w:val="nil"/>
              <w:right w:val="single" w:sz="4" w:space="0" w:color="auto"/>
            </w:tcBorders>
            <w:shd w:val="clear" w:color="auto" w:fill="F2F2F2" w:themeFill="background1" w:themeFillShade="F2"/>
          </w:tcPr>
          <w:p w14:paraId="3C42C192" w14:textId="77777777" w:rsidR="005C4D4E" w:rsidRPr="00AD309E" w:rsidRDefault="005C4D4E">
            <w:pPr>
              <w:pStyle w:val="ARTablebodynospacerightalign"/>
              <w:rPr>
                <w:rFonts w:asciiTheme="minorHAnsi" w:hAnsiTheme="minorHAnsi" w:cstheme="minorHAnsi"/>
              </w:rPr>
            </w:pPr>
            <w:r w:rsidRPr="00327620">
              <w:t xml:space="preserve"> 28 </w:t>
            </w:r>
          </w:p>
        </w:tc>
        <w:tc>
          <w:tcPr>
            <w:tcW w:w="960" w:type="dxa"/>
            <w:tcBorders>
              <w:left w:val="single" w:sz="4" w:space="0" w:color="auto"/>
              <w:right w:val="nil"/>
            </w:tcBorders>
            <w:shd w:val="clear" w:color="auto" w:fill="F2F2F2" w:themeFill="background1" w:themeFillShade="F2"/>
          </w:tcPr>
          <w:p w14:paraId="6808E0DE" w14:textId="77777777" w:rsidR="005C4D4E" w:rsidRPr="00AD309E" w:rsidRDefault="005C4D4E">
            <w:pPr>
              <w:pStyle w:val="ARTablebodynospacerightalign"/>
              <w:rPr>
                <w:rFonts w:asciiTheme="minorHAnsi" w:hAnsiTheme="minorHAnsi" w:cstheme="minorHAnsi"/>
              </w:rPr>
            </w:pPr>
            <w:r w:rsidRPr="00327620">
              <w:t xml:space="preserve"> 15 </w:t>
            </w:r>
          </w:p>
        </w:tc>
        <w:tc>
          <w:tcPr>
            <w:tcW w:w="620" w:type="dxa"/>
            <w:tcBorders>
              <w:top w:val="single" w:sz="4" w:space="0" w:color="53565A"/>
              <w:left w:val="nil"/>
              <w:right w:val="single" w:sz="4" w:space="0" w:color="auto"/>
            </w:tcBorders>
            <w:shd w:val="clear" w:color="auto" w:fill="F2F2F2" w:themeFill="background1" w:themeFillShade="F2"/>
          </w:tcPr>
          <w:p w14:paraId="37A794E4" w14:textId="77777777" w:rsidR="005C4D4E" w:rsidRPr="00AD309E" w:rsidRDefault="005C4D4E">
            <w:pPr>
              <w:pStyle w:val="ARTablebodynospacerightalign"/>
              <w:rPr>
                <w:rFonts w:asciiTheme="minorHAnsi" w:hAnsiTheme="minorHAnsi" w:cstheme="minorHAnsi"/>
              </w:rPr>
            </w:pPr>
            <w:r w:rsidRPr="00327620">
              <w:t xml:space="preserve"> 12 </w:t>
            </w:r>
          </w:p>
        </w:tc>
        <w:tc>
          <w:tcPr>
            <w:tcW w:w="960" w:type="dxa"/>
            <w:gridSpan w:val="2"/>
            <w:tcBorders>
              <w:top w:val="single" w:sz="4" w:space="0" w:color="53565A"/>
              <w:right w:val="nil"/>
            </w:tcBorders>
          </w:tcPr>
          <w:p w14:paraId="3307CC6A" w14:textId="77777777" w:rsidR="005C4D4E" w:rsidRPr="00AD309E" w:rsidRDefault="005C4D4E">
            <w:pPr>
              <w:pStyle w:val="ARTablebodynospacerightalign"/>
              <w:rPr>
                <w:rFonts w:asciiTheme="minorHAnsi" w:hAnsiTheme="minorHAnsi" w:cstheme="minorHAnsi"/>
              </w:rPr>
            </w:pPr>
            <w:r w:rsidRPr="00726F89">
              <w:t xml:space="preserve"> 43 </w:t>
            </w:r>
          </w:p>
        </w:tc>
        <w:tc>
          <w:tcPr>
            <w:tcW w:w="620" w:type="dxa"/>
            <w:tcBorders>
              <w:top w:val="single" w:sz="4" w:space="0" w:color="53565A"/>
              <w:left w:val="nil"/>
              <w:right w:val="single" w:sz="4" w:space="0" w:color="auto"/>
            </w:tcBorders>
          </w:tcPr>
          <w:p w14:paraId="4D39D353" w14:textId="77777777" w:rsidR="005C4D4E" w:rsidRPr="00AD309E" w:rsidRDefault="005C4D4E">
            <w:pPr>
              <w:pStyle w:val="ARTablebodynospacerightalign"/>
              <w:rPr>
                <w:rFonts w:asciiTheme="minorHAnsi" w:hAnsiTheme="minorHAnsi" w:cstheme="minorHAnsi"/>
              </w:rPr>
            </w:pPr>
            <w:r w:rsidRPr="00726F89">
              <w:t xml:space="preserve"> 38 </w:t>
            </w:r>
          </w:p>
        </w:tc>
        <w:tc>
          <w:tcPr>
            <w:tcW w:w="960" w:type="dxa"/>
            <w:tcBorders>
              <w:left w:val="single" w:sz="4" w:space="0" w:color="auto"/>
              <w:right w:val="nil"/>
            </w:tcBorders>
          </w:tcPr>
          <w:p w14:paraId="3E6D08AB" w14:textId="77777777" w:rsidR="005C4D4E" w:rsidRPr="00AD309E" w:rsidRDefault="005C4D4E">
            <w:pPr>
              <w:pStyle w:val="ARTablebodynospacerightalign"/>
              <w:rPr>
                <w:rFonts w:asciiTheme="minorHAnsi" w:hAnsiTheme="minorHAnsi" w:cstheme="minorHAnsi"/>
              </w:rPr>
            </w:pPr>
            <w:r w:rsidRPr="00726F89">
              <w:t xml:space="preserve"> 27 </w:t>
            </w:r>
          </w:p>
        </w:tc>
        <w:tc>
          <w:tcPr>
            <w:tcW w:w="960" w:type="dxa"/>
            <w:tcBorders>
              <w:left w:val="nil"/>
              <w:right w:val="nil"/>
            </w:tcBorders>
          </w:tcPr>
          <w:p w14:paraId="77F26913" w14:textId="77777777" w:rsidR="005C4D4E" w:rsidRPr="00AD309E" w:rsidRDefault="005C4D4E">
            <w:pPr>
              <w:pStyle w:val="ARTablebodynospacerightalign"/>
              <w:rPr>
                <w:rFonts w:asciiTheme="minorHAnsi" w:hAnsiTheme="minorHAnsi" w:cstheme="minorHAnsi"/>
              </w:rPr>
            </w:pPr>
            <w:r w:rsidRPr="00726F89">
              <w:t xml:space="preserve"> 6 </w:t>
            </w:r>
          </w:p>
        </w:tc>
        <w:tc>
          <w:tcPr>
            <w:tcW w:w="620" w:type="dxa"/>
            <w:tcBorders>
              <w:top w:val="single" w:sz="4" w:space="0" w:color="53565A"/>
              <w:left w:val="nil"/>
              <w:right w:val="single" w:sz="4" w:space="0" w:color="auto"/>
            </w:tcBorders>
          </w:tcPr>
          <w:p w14:paraId="29B5FFC1" w14:textId="77777777" w:rsidR="005C4D4E" w:rsidRPr="00AD309E" w:rsidRDefault="005C4D4E">
            <w:pPr>
              <w:pStyle w:val="ARTablebodynospacerightalign"/>
              <w:rPr>
                <w:rFonts w:asciiTheme="minorHAnsi" w:hAnsiTheme="minorHAnsi" w:cstheme="minorHAnsi"/>
              </w:rPr>
            </w:pPr>
            <w:r w:rsidRPr="00726F89">
              <w:t xml:space="preserve"> 31 </w:t>
            </w:r>
          </w:p>
        </w:tc>
        <w:tc>
          <w:tcPr>
            <w:tcW w:w="960" w:type="dxa"/>
            <w:tcBorders>
              <w:left w:val="single" w:sz="4" w:space="0" w:color="auto"/>
              <w:right w:val="nil"/>
            </w:tcBorders>
          </w:tcPr>
          <w:p w14:paraId="462160B6" w14:textId="77777777" w:rsidR="005C4D4E" w:rsidRPr="00AD309E" w:rsidRDefault="005C4D4E">
            <w:pPr>
              <w:pStyle w:val="ARTablebodynospacerightalign"/>
              <w:rPr>
                <w:rFonts w:asciiTheme="minorHAnsi" w:hAnsiTheme="minorHAnsi" w:cstheme="minorHAnsi"/>
              </w:rPr>
            </w:pPr>
            <w:r w:rsidRPr="00726F89">
              <w:t xml:space="preserve"> 10 </w:t>
            </w:r>
          </w:p>
        </w:tc>
        <w:tc>
          <w:tcPr>
            <w:tcW w:w="620" w:type="dxa"/>
            <w:tcBorders>
              <w:top w:val="single" w:sz="4" w:space="0" w:color="53565A"/>
              <w:left w:val="nil"/>
              <w:right w:val="nil"/>
            </w:tcBorders>
          </w:tcPr>
          <w:p w14:paraId="0987F88B" w14:textId="77777777" w:rsidR="005C4D4E" w:rsidRPr="00AD309E" w:rsidRDefault="005C4D4E">
            <w:pPr>
              <w:pStyle w:val="ARTablebodynospacerightalign"/>
              <w:rPr>
                <w:rFonts w:asciiTheme="minorHAnsi" w:hAnsiTheme="minorHAnsi" w:cstheme="minorHAnsi"/>
              </w:rPr>
            </w:pPr>
            <w:r w:rsidRPr="00726F89">
              <w:t xml:space="preserve"> 7 </w:t>
            </w:r>
          </w:p>
        </w:tc>
      </w:tr>
      <w:tr w:rsidR="001E46C1" w:rsidRPr="00AD309E" w14:paraId="646E88EC" w14:textId="77777777">
        <w:trPr>
          <w:gridAfter w:val="1"/>
          <w:wAfter w:w="7" w:type="dxa"/>
        </w:trPr>
        <w:tc>
          <w:tcPr>
            <w:tcW w:w="297" w:type="dxa"/>
            <w:vMerge/>
            <w:vAlign w:val="center"/>
          </w:tcPr>
          <w:p w14:paraId="5524720F" w14:textId="77777777" w:rsidR="005C4D4E" w:rsidRPr="00AD309E" w:rsidRDefault="005C4D4E">
            <w:pPr>
              <w:pStyle w:val="ARTableColHead"/>
              <w:spacing w:before="0" w:after="0"/>
              <w:jc w:val="center"/>
              <w:rPr>
                <w:rFonts w:asciiTheme="minorHAnsi" w:hAnsiTheme="minorHAnsi" w:cstheme="minorHAnsi"/>
              </w:rPr>
            </w:pPr>
          </w:p>
        </w:tc>
        <w:tc>
          <w:tcPr>
            <w:tcW w:w="2197" w:type="dxa"/>
            <w:tcBorders>
              <w:bottom w:val="single" w:sz="4" w:space="0" w:color="53565A"/>
            </w:tcBorders>
          </w:tcPr>
          <w:p w14:paraId="72389F4F"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Self-described</w:t>
            </w:r>
          </w:p>
        </w:tc>
        <w:tc>
          <w:tcPr>
            <w:tcW w:w="959" w:type="dxa"/>
            <w:tcBorders>
              <w:bottom w:val="single" w:sz="4" w:space="0" w:color="53565A"/>
              <w:right w:val="nil"/>
            </w:tcBorders>
            <w:shd w:val="clear" w:color="auto" w:fill="F2F2F2" w:themeFill="background1" w:themeFillShade="F2"/>
          </w:tcPr>
          <w:p w14:paraId="01448F31" w14:textId="77777777" w:rsidR="005C4D4E" w:rsidRPr="00AD309E" w:rsidRDefault="005C4D4E">
            <w:pPr>
              <w:pStyle w:val="ARTablebodynospacerightalign"/>
              <w:rPr>
                <w:rFonts w:asciiTheme="minorHAnsi" w:hAnsiTheme="minorHAnsi" w:cstheme="minorHAnsi"/>
              </w:rPr>
            </w:pPr>
            <w:r w:rsidRPr="00327620">
              <w:t xml:space="preserve"> 1 </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3E35F715" w14:textId="77777777" w:rsidR="005C4D4E" w:rsidRPr="00AD309E" w:rsidRDefault="005C4D4E">
            <w:pPr>
              <w:pStyle w:val="ARTablebodynospacerightalign"/>
              <w:rPr>
                <w:rFonts w:asciiTheme="minorHAnsi" w:hAnsiTheme="minorHAnsi" w:cstheme="minorHAnsi"/>
              </w:rPr>
            </w:pPr>
            <w:r w:rsidRPr="00327620">
              <w:t xml:space="preserve"> 1 </w:t>
            </w:r>
          </w:p>
        </w:tc>
        <w:tc>
          <w:tcPr>
            <w:tcW w:w="960" w:type="dxa"/>
            <w:tcBorders>
              <w:left w:val="single" w:sz="4" w:space="0" w:color="auto"/>
              <w:bottom w:val="single" w:sz="4" w:space="0" w:color="53565A"/>
              <w:right w:val="nil"/>
            </w:tcBorders>
            <w:shd w:val="clear" w:color="auto" w:fill="F2F2F2" w:themeFill="background1" w:themeFillShade="F2"/>
          </w:tcPr>
          <w:p w14:paraId="3754C7E2" w14:textId="77777777" w:rsidR="005C4D4E" w:rsidRPr="00AD309E" w:rsidRDefault="005C4D4E">
            <w:pPr>
              <w:pStyle w:val="ARTablebodynospacerightalign"/>
              <w:rPr>
                <w:rFonts w:asciiTheme="minorHAnsi" w:hAnsiTheme="minorHAnsi" w:cstheme="minorHAnsi"/>
              </w:rPr>
            </w:pPr>
            <w:r w:rsidRPr="00327620">
              <w:t xml:space="preserve"> 1 </w:t>
            </w:r>
          </w:p>
        </w:tc>
        <w:tc>
          <w:tcPr>
            <w:tcW w:w="960" w:type="dxa"/>
            <w:tcBorders>
              <w:left w:val="nil"/>
              <w:bottom w:val="single" w:sz="4" w:space="0" w:color="53565A"/>
              <w:right w:val="nil"/>
            </w:tcBorders>
            <w:shd w:val="clear" w:color="auto" w:fill="F2F2F2" w:themeFill="background1" w:themeFillShade="F2"/>
          </w:tcPr>
          <w:p w14:paraId="4A84F394" w14:textId="054F9A91" w:rsidR="005C4D4E" w:rsidRPr="00AD309E" w:rsidRDefault="005C4D4E">
            <w:pPr>
              <w:pStyle w:val="ARTablebodynospacerightalign"/>
              <w:rPr>
                <w:rFonts w:asciiTheme="minorHAnsi" w:hAnsiTheme="minorHAnsi" w:cstheme="minorHAnsi"/>
              </w:rPr>
            </w:pPr>
            <w:r w:rsidRPr="00327620">
              <w:t xml:space="preserve"> -</w:t>
            </w:r>
            <w:r w:rsidR="00492B1B">
              <w:t xml:space="preserve"> </w:t>
            </w:r>
          </w:p>
        </w:tc>
        <w:tc>
          <w:tcPr>
            <w:tcW w:w="954" w:type="dxa"/>
            <w:tcBorders>
              <w:top w:val="single" w:sz="4" w:space="0" w:color="53565A"/>
              <w:left w:val="nil"/>
              <w:bottom w:val="single" w:sz="4" w:space="0" w:color="53565A"/>
              <w:right w:val="single" w:sz="4" w:space="0" w:color="auto"/>
            </w:tcBorders>
            <w:shd w:val="clear" w:color="auto" w:fill="F2F2F2" w:themeFill="background1" w:themeFillShade="F2"/>
          </w:tcPr>
          <w:p w14:paraId="698163BB" w14:textId="77777777" w:rsidR="005C4D4E" w:rsidRPr="00AD309E" w:rsidRDefault="005C4D4E">
            <w:pPr>
              <w:pStyle w:val="ARTablebodynospacerightalign"/>
              <w:rPr>
                <w:rFonts w:asciiTheme="minorHAnsi" w:hAnsiTheme="minorHAnsi" w:cstheme="minorHAnsi"/>
              </w:rPr>
            </w:pPr>
            <w:r w:rsidRPr="00327620">
              <w:t xml:space="preserve"> 1 </w:t>
            </w:r>
          </w:p>
        </w:tc>
        <w:tc>
          <w:tcPr>
            <w:tcW w:w="960" w:type="dxa"/>
            <w:tcBorders>
              <w:left w:val="single" w:sz="4" w:space="0" w:color="auto"/>
              <w:bottom w:val="single" w:sz="4" w:space="0" w:color="53565A"/>
              <w:right w:val="nil"/>
            </w:tcBorders>
            <w:shd w:val="clear" w:color="auto" w:fill="F2F2F2" w:themeFill="background1" w:themeFillShade="F2"/>
          </w:tcPr>
          <w:p w14:paraId="23DBFD83" w14:textId="0C8EF4CC" w:rsidR="005C4D4E" w:rsidRPr="00AD309E" w:rsidRDefault="005C4D4E">
            <w:pPr>
              <w:pStyle w:val="ARTablebodynospacerightalign"/>
              <w:rPr>
                <w:rFonts w:asciiTheme="minorHAnsi" w:hAnsiTheme="minorHAnsi" w:cstheme="minorHAnsi"/>
              </w:rPr>
            </w:pPr>
            <w:r w:rsidRPr="00327620">
              <w:t xml:space="preserve"> -</w:t>
            </w:r>
            <w:r w:rsidR="00492B1B">
              <w:t xml:space="preserve"> </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99958BD" w14:textId="57C6E785" w:rsidR="005C4D4E" w:rsidRPr="00AD309E" w:rsidRDefault="005C4D4E">
            <w:pPr>
              <w:pStyle w:val="ARTablebodynospacerightalign"/>
              <w:rPr>
                <w:rFonts w:asciiTheme="minorHAnsi" w:hAnsiTheme="minorHAnsi" w:cstheme="minorHAnsi"/>
              </w:rPr>
            </w:pPr>
            <w:r w:rsidRPr="00327620">
              <w:t xml:space="preserve"> -</w:t>
            </w:r>
            <w:r w:rsidR="00492B1B">
              <w:t xml:space="preserve"> </w:t>
            </w:r>
          </w:p>
        </w:tc>
        <w:tc>
          <w:tcPr>
            <w:tcW w:w="960" w:type="dxa"/>
            <w:gridSpan w:val="2"/>
            <w:tcBorders>
              <w:bottom w:val="single" w:sz="4" w:space="0" w:color="53565A"/>
              <w:right w:val="nil"/>
            </w:tcBorders>
          </w:tcPr>
          <w:p w14:paraId="1AEE35CF" w14:textId="77777777" w:rsidR="005C4D4E" w:rsidRPr="00AD309E" w:rsidRDefault="005C4D4E">
            <w:pPr>
              <w:pStyle w:val="ARTablebodynospacerightalign"/>
              <w:rPr>
                <w:rFonts w:asciiTheme="minorHAnsi" w:hAnsiTheme="minorHAnsi" w:cstheme="minorHAnsi"/>
              </w:rPr>
            </w:pPr>
            <w:r w:rsidRPr="00726F89">
              <w:t xml:space="preserve"> 1 </w:t>
            </w:r>
          </w:p>
        </w:tc>
        <w:tc>
          <w:tcPr>
            <w:tcW w:w="620" w:type="dxa"/>
            <w:tcBorders>
              <w:top w:val="single" w:sz="4" w:space="0" w:color="53565A"/>
              <w:left w:val="nil"/>
              <w:bottom w:val="single" w:sz="4" w:space="0" w:color="53565A"/>
              <w:right w:val="single" w:sz="4" w:space="0" w:color="auto"/>
            </w:tcBorders>
          </w:tcPr>
          <w:p w14:paraId="3F93164C" w14:textId="77777777" w:rsidR="005C4D4E" w:rsidRPr="00AD309E" w:rsidRDefault="005C4D4E">
            <w:pPr>
              <w:pStyle w:val="ARTablebodynospacerightalign"/>
              <w:rPr>
                <w:rFonts w:asciiTheme="minorHAnsi" w:hAnsiTheme="minorHAnsi" w:cstheme="minorHAnsi"/>
              </w:rPr>
            </w:pPr>
            <w:r w:rsidRPr="00726F89">
              <w:t xml:space="preserve"> 1 </w:t>
            </w:r>
          </w:p>
        </w:tc>
        <w:tc>
          <w:tcPr>
            <w:tcW w:w="960" w:type="dxa"/>
            <w:tcBorders>
              <w:left w:val="single" w:sz="4" w:space="0" w:color="auto"/>
              <w:bottom w:val="single" w:sz="4" w:space="0" w:color="53565A"/>
              <w:right w:val="nil"/>
            </w:tcBorders>
          </w:tcPr>
          <w:p w14:paraId="08CB421F" w14:textId="77777777" w:rsidR="005C4D4E" w:rsidRPr="00AD309E" w:rsidRDefault="005C4D4E">
            <w:pPr>
              <w:pStyle w:val="ARTablebodynospacerightalign"/>
              <w:rPr>
                <w:rFonts w:asciiTheme="minorHAnsi" w:hAnsiTheme="minorHAnsi" w:cstheme="minorHAnsi"/>
              </w:rPr>
            </w:pPr>
            <w:r w:rsidRPr="00726F89">
              <w:t xml:space="preserve"> 1 </w:t>
            </w:r>
          </w:p>
        </w:tc>
        <w:tc>
          <w:tcPr>
            <w:tcW w:w="960" w:type="dxa"/>
            <w:tcBorders>
              <w:left w:val="nil"/>
              <w:bottom w:val="single" w:sz="4" w:space="0" w:color="53565A"/>
              <w:right w:val="nil"/>
            </w:tcBorders>
          </w:tcPr>
          <w:p w14:paraId="78B450F0" w14:textId="45662746" w:rsidR="005C4D4E" w:rsidRPr="00AD309E" w:rsidRDefault="005C4D4E">
            <w:pPr>
              <w:pStyle w:val="ARTablebodynospacerightalign"/>
              <w:rPr>
                <w:rFonts w:asciiTheme="minorHAnsi" w:hAnsiTheme="minorHAnsi" w:cstheme="minorHAnsi"/>
              </w:rPr>
            </w:pPr>
            <w:r w:rsidRPr="00726F89">
              <w:t xml:space="preserve"> -</w:t>
            </w:r>
            <w:r w:rsidR="00492B1B">
              <w:t xml:space="preserve"> </w:t>
            </w:r>
          </w:p>
        </w:tc>
        <w:tc>
          <w:tcPr>
            <w:tcW w:w="620" w:type="dxa"/>
            <w:tcBorders>
              <w:top w:val="single" w:sz="4" w:space="0" w:color="53565A"/>
              <w:left w:val="nil"/>
              <w:bottom w:val="single" w:sz="4" w:space="0" w:color="53565A"/>
              <w:right w:val="single" w:sz="4" w:space="0" w:color="auto"/>
            </w:tcBorders>
          </w:tcPr>
          <w:p w14:paraId="3891F170" w14:textId="77777777" w:rsidR="005C4D4E" w:rsidRPr="00AD309E" w:rsidRDefault="005C4D4E">
            <w:pPr>
              <w:pStyle w:val="ARTablebodynospacerightalign"/>
              <w:rPr>
                <w:rFonts w:asciiTheme="minorHAnsi" w:hAnsiTheme="minorHAnsi" w:cstheme="minorHAnsi"/>
              </w:rPr>
            </w:pPr>
            <w:r w:rsidRPr="00726F89">
              <w:t xml:space="preserve"> 1 </w:t>
            </w:r>
          </w:p>
        </w:tc>
        <w:tc>
          <w:tcPr>
            <w:tcW w:w="960" w:type="dxa"/>
            <w:tcBorders>
              <w:left w:val="single" w:sz="4" w:space="0" w:color="auto"/>
              <w:bottom w:val="single" w:sz="4" w:space="0" w:color="53565A"/>
              <w:right w:val="nil"/>
            </w:tcBorders>
          </w:tcPr>
          <w:p w14:paraId="51E81F0B" w14:textId="7BF48BD6" w:rsidR="005C4D4E" w:rsidRPr="00AD309E" w:rsidRDefault="005C4D4E">
            <w:pPr>
              <w:pStyle w:val="ARTablebodynospacerightalign"/>
              <w:rPr>
                <w:rFonts w:asciiTheme="minorHAnsi" w:hAnsiTheme="minorHAnsi" w:cstheme="minorHAnsi"/>
              </w:rPr>
            </w:pPr>
            <w:r w:rsidRPr="00726F89">
              <w:t xml:space="preserve"> -</w:t>
            </w:r>
            <w:r w:rsidR="00492B1B">
              <w:t xml:space="preserve"> </w:t>
            </w:r>
          </w:p>
        </w:tc>
        <w:tc>
          <w:tcPr>
            <w:tcW w:w="620" w:type="dxa"/>
            <w:tcBorders>
              <w:top w:val="single" w:sz="4" w:space="0" w:color="53565A"/>
              <w:left w:val="nil"/>
              <w:bottom w:val="single" w:sz="4" w:space="0" w:color="53565A"/>
              <w:right w:val="nil"/>
            </w:tcBorders>
          </w:tcPr>
          <w:p w14:paraId="50FBBC2A" w14:textId="541E97D5" w:rsidR="005C4D4E" w:rsidRPr="00AD309E" w:rsidRDefault="005C4D4E">
            <w:pPr>
              <w:pStyle w:val="ARTablebodynospacerightalign"/>
              <w:rPr>
                <w:rFonts w:asciiTheme="minorHAnsi" w:hAnsiTheme="minorHAnsi" w:cstheme="minorHAnsi"/>
              </w:rPr>
            </w:pPr>
            <w:r w:rsidRPr="00726F89">
              <w:t xml:space="preserve"> -</w:t>
            </w:r>
            <w:r w:rsidR="00492B1B">
              <w:t xml:space="preserve"> </w:t>
            </w:r>
          </w:p>
        </w:tc>
      </w:tr>
      <w:tr w:rsidR="005C4D4E" w:rsidRPr="00AD309E" w14:paraId="111799A5" w14:textId="77777777">
        <w:tc>
          <w:tcPr>
            <w:tcW w:w="297" w:type="dxa"/>
            <w:vMerge/>
            <w:vAlign w:val="center"/>
          </w:tcPr>
          <w:p w14:paraId="7F87B4A0" w14:textId="77777777" w:rsidR="005C4D4E" w:rsidRPr="00AD309E" w:rsidRDefault="005C4D4E">
            <w:pPr>
              <w:pStyle w:val="ARTableColHead"/>
              <w:spacing w:before="0" w:after="0"/>
              <w:jc w:val="center"/>
              <w:rPr>
                <w:rFonts w:asciiTheme="minorHAnsi" w:hAnsiTheme="minorHAnsi" w:cstheme="minorHAnsi"/>
              </w:rPr>
            </w:pPr>
          </w:p>
        </w:tc>
        <w:tc>
          <w:tcPr>
            <w:tcW w:w="13936" w:type="dxa"/>
            <w:gridSpan w:val="17"/>
            <w:tcBorders>
              <w:top w:val="single" w:sz="4" w:space="0" w:color="53565A"/>
              <w:right w:val="nil"/>
            </w:tcBorders>
            <w:hideMark/>
          </w:tcPr>
          <w:p w14:paraId="142957BD" w14:textId="77777777" w:rsidR="005C4D4E" w:rsidRPr="00AD309E" w:rsidRDefault="005C4D4E">
            <w:pPr>
              <w:pStyle w:val="ARTablerowheadgreynospace"/>
              <w:rPr>
                <w:rFonts w:asciiTheme="minorHAnsi" w:hAnsiTheme="minorHAnsi" w:cstheme="minorHAnsi"/>
              </w:rPr>
            </w:pPr>
            <w:r w:rsidRPr="00AD309E">
              <w:rPr>
                <w:rFonts w:asciiTheme="minorHAnsi" w:hAnsiTheme="minorHAnsi" w:cstheme="minorHAnsi"/>
              </w:rPr>
              <w:t>Age</w:t>
            </w:r>
          </w:p>
        </w:tc>
      </w:tr>
      <w:tr w:rsidR="001E46C1" w:rsidRPr="00AD309E" w14:paraId="25B620FF" w14:textId="77777777">
        <w:trPr>
          <w:gridAfter w:val="1"/>
          <w:wAfter w:w="7" w:type="dxa"/>
        </w:trPr>
        <w:tc>
          <w:tcPr>
            <w:tcW w:w="297" w:type="dxa"/>
            <w:vMerge/>
            <w:vAlign w:val="center"/>
          </w:tcPr>
          <w:p w14:paraId="516E1A52" w14:textId="77777777" w:rsidR="005C4D4E" w:rsidRPr="00AD309E" w:rsidRDefault="005C4D4E">
            <w:pPr>
              <w:pStyle w:val="ARTableColHead"/>
              <w:spacing w:before="0" w:after="0"/>
              <w:jc w:val="center"/>
              <w:rPr>
                <w:rFonts w:asciiTheme="minorHAnsi" w:hAnsiTheme="minorHAnsi" w:cstheme="minorHAnsi"/>
              </w:rPr>
            </w:pPr>
          </w:p>
        </w:tc>
        <w:tc>
          <w:tcPr>
            <w:tcW w:w="2197" w:type="dxa"/>
            <w:hideMark/>
          </w:tcPr>
          <w:p w14:paraId="07F48B4B"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15–24</w:t>
            </w:r>
          </w:p>
        </w:tc>
        <w:tc>
          <w:tcPr>
            <w:tcW w:w="959" w:type="dxa"/>
            <w:tcBorders>
              <w:right w:val="nil"/>
            </w:tcBorders>
            <w:shd w:val="clear" w:color="auto" w:fill="F2F2F2" w:themeFill="background1" w:themeFillShade="F2"/>
          </w:tcPr>
          <w:p w14:paraId="4B906502" w14:textId="77777777" w:rsidR="005C4D4E" w:rsidRPr="00AD309E" w:rsidRDefault="005C4D4E">
            <w:pPr>
              <w:pStyle w:val="ARTablebodynospacerightalign"/>
              <w:rPr>
                <w:rFonts w:asciiTheme="minorHAnsi" w:hAnsiTheme="minorHAnsi" w:cstheme="minorHAnsi"/>
              </w:rPr>
            </w:pPr>
            <w:r w:rsidRPr="00901671">
              <w:t>-</w:t>
            </w:r>
          </w:p>
        </w:tc>
        <w:tc>
          <w:tcPr>
            <w:tcW w:w="619" w:type="dxa"/>
            <w:tcBorders>
              <w:top w:val="dotted" w:sz="6" w:space="0" w:color="53565A"/>
              <w:left w:val="nil"/>
              <w:right w:val="single" w:sz="4" w:space="0" w:color="auto"/>
            </w:tcBorders>
            <w:shd w:val="clear" w:color="auto" w:fill="F2F2F2" w:themeFill="background1" w:themeFillShade="F2"/>
          </w:tcPr>
          <w:p w14:paraId="7D7FD05E" w14:textId="77777777" w:rsidR="005C4D4E" w:rsidRPr="00AD309E" w:rsidRDefault="005C4D4E">
            <w:pPr>
              <w:pStyle w:val="ARTablebodynospacerightalign"/>
              <w:rPr>
                <w:rFonts w:asciiTheme="minorHAnsi" w:hAnsiTheme="minorHAnsi" w:cstheme="minorHAnsi"/>
              </w:rPr>
            </w:pPr>
            <w:r w:rsidRPr="00901671">
              <w:t>-</w:t>
            </w:r>
          </w:p>
        </w:tc>
        <w:tc>
          <w:tcPr>
            <w:tcW w:w="960" w:type="dxa"/>
            <w:tcBorders>
              <w:left w:val="single" w:sz="4" w:space="0" w:color="auto"/>
              <w:right w:val="nil"/>
            </w:tcBorders>
            <w:shd w:val="clear" w:color="auto" w:fill="F2F2F2" w:themeFill="background1" w:themeFillShade="F2"/>
          </w:tcPr>
          <w:p w14:paraId="2B69B3C4" w14:textId="77777777" w:rsidR="005C4D4E" w:rsidRPr="00AD309E" w:rsidRDefault="005C4D4E">
            <w:pPr>
              <w:pStyle w:val="ARTablebodynospacerightalign"/>
              <w:rPr>
                <w:rFonts w:asciiTheme="minorHAnsi" w:hAnsiTheme="minorHAnsi" w:cstheme="minorHAnsi"/>
              </w:rPr>
            </w:pPr>
            <w:r w:rsidRPr="00901671">
              <w:t>-</w:t>
            </w:r>
          </w:p>
        </w:tc>
        <w:tc>
          <w:tcPr>
            <w:tcW w:w="960" w:type="dxa"/>
            <w:tcBorders>
              <w:left w:val="nil"/>
              <w:right w:val="nil"/>
            </w:tcBorders>
            <w:shd w:val="clear" w:color="auto" w:fill="F2F2F2" w:themeFill="background1" w:themeFillShade="F2"/>
          </w:tcPr>
          <w:p w14:paraId="1122255F" w14:textId="77777777" w:rsidR="005C4D4E" w:rsidRPr="00AD309E" w:rsidRDefault="005C4D4E">
            <w:pPr>
              <w:pStyle w:val="ARTablebodynospacerightalign"/>
              <w:rPr>
                <w:rFonts w:asciiTheme="minorHAnsi" w:hAnsiTheme="minorHAnsi" w:cstheme="minorHAnsi"/>
              </w:rPr>
            </w:pPr>
            <w:r w:rsidRPr="00901671">
              <w:t>-</w:t>
            </w:r>
          </w:p>
        </w:tc>
        <w:tc>
          <w:tcPr>
            <w:tcW w:w="954" w:type="dxa"/>
            <w:tcBorders>
              <w:top w:val="dotted" w:sz="6" w:space="0" w:color="53565A"/>
              <w:left w:val="nil"/>
              <w:right w:val="single" w:sz="4" w:space="0" w:color="auto"/>
            </w:tcBorders>
            <w:shd w:val="clear" w:color="auto" w:fill="F2F2F2" w:themeFill="background1" w:themeFillShade="F2"/>
          </w:tcPr>
          <w:p w14:paraId="660065B5" w14:textId="77777777" w:rsidR="005C4D4E" w:rsidRPr="00AD309E" w:rsidRDefault="005C4D4E">
            <w:pPr>
              <w:pStyle w:val="ARTablebodynospacerightalign"/>
              <w:rPr>
                <w:rFonts w:asciiTheme="minorHAnsi" w:hAnsiTheme="minorHAnsi" w:cstheme="minorHAnsi"/>
              </w:rPr>
            </w:pPr>
            <w:r w:rsidRPr="00901671">
              <w:t>-</w:t>
            </w:r>
          </w:p>
        </w:tc>
        <w:tc>
          <w:tcPr>
            <w:tcW w:w="960" w:type="dxa"/>
            <w:tcBorders>
              <w:left w:val="single" w:sz="4" w:space="0" w:color="auto"/>
              <w:right w:val="nil"/>
            </w:tcBorders>
            <w:shd w:val="clear" w:color="auto" w:fill="F2F2F2" w:themeFill="background1" w:themeFillShade="F2"/>
          </w:tcPr>
          <w:p w14:paraId="384AB36F" w14:textId="77777777" w:rsidR="005C4D4E" w:rsidRPr="00AD309E" w:rsidRDefault="005C4D4E">
            <w:pPr>
              <w:pStyle w:val="ARTablebodynospacerightalign"/>
              <w:rPr>
                <w:rFonts w:asciiTheme="minorHAnsi" w:hAnsiTheme="minorHAnsi" w:cstheme="minorHAnsi"/>
              </w:rPr>
            </w:pPr>
            <w:r w:rsidRPr="00901671">
              <w:t>-</w:t>
            </w:r>
          </w:p>
        </w:tc>
        <w:tc>
          <w:tcPr>
            <w:tcW w:w="620" w:type="dxa"/>
            <w:tcBorders>
              <w:top w:val="dotted" w:sz="6" w:space="0" w:color="53565A"/>
              <w:left w:val="nil"/>
              <w:right w:val="single" w:sz="4" w:space="0" w:color="auto"/>
            </w:tcBorders>
            <w:shd w:val="clear" w:color="auto" w:fill="F2F2F2" w:themeFill="background1" w:themeFillShade="F2"/>
          </w:tcPr>
          <w:p w14:paraId="24D28BA2" w14:textId="77777777" w:rsidR="005C4D4E" w:rsidRPr="00AD309E" w:rsidRDefault="005C4D4E">
            <w:pPr>
              <w:pStyle w:val="ARTablebodynospacerightalign"/>
              <w:rPr>
                <w:rFonts w:asciiTheme="minorHAnsi" w:hAnsiTheme="minorHAnsi" w:cstheme="minorHAnsi"/>
              </w:rPr>
            </w:pPr>
            <w:r w:rsidRPr="00901671">
              <w:t>-</w:t>
            </w:r>
          </w:p>
        </w:tc>
        <w:tc>
          <w:tcPr>
            <w:tcW w:w="960" w:type="dxa"/>
            <w:gridSpan w:val="2"/>
            <w:tcBorders>
              <w:right w:val="nil"/>
            </w:tcBorders>
          </w:tcPr>
          <w:p w14:paraId="3C438551" w14:textId="77777777" w:rsidR="005C4D4E" w:rsidRPr="00AD309E" w:rsidRDefault="005C4D4E">
            <w:pPr>
              <w:pStyle w:val="ARTablebodynospacerightalign"/>
              <w:rPr>
                <w:rFonts w:asciiTheme="minorHAnsi" w:hAnsiTheme="minorHAnsi" w:cstheme="minorHAnsi"/>
              </w:rPr>
            </w:pPr>
            <w:r w:rsidRPr="005101D1">
              <w:t>2</w:t>
            </w:r>
          </w:p>
        </w:tc>
        <w:tc>
          <w:tcPr>
            <w:tcW w:w="620" w:type="dxa"/>
            <w:tcBorders>
              <w:top w:val="dotted" w:sz="6" w:space="0" w:color="53565A"/>
              <w:left w:val="nil"/>
              <w:right w:val="single" w:sz="4" w:space="0" w:color="auto"/>
            </w:tcBorders>
          </w:tcPr>
          <w:p w14:paraId="055E4880" w14:textId="77777777" w:rsidR="005C4D4E" w:rsidRPr="00AD309E" w:rsidRDefault="005C4D4E">
            <w:pPr>
              <w:pStyle w:val="ARTablebodynospacerightalign"/>
              <w:rPr>
                <w:rFonts w:asciiTheme="minorHAnsi" w:hAnsiTheme="minorHAnsi" w:cstheme="minorHAnsi"/>
              </w:rPr>
            </w:pPr>
            <w:r w:rsidRPr="005101D1">
              <w:t>2</w:t>
            </w:r>
          </w:p>
        </w:tc>
        <w:tc>
          <w:tcPr>
            <w:tcW w:w="960" w:type="dxa"/>
            <w:tcBorders>
              <w:left w:val="single" w:sz="4" w:space="0" w:color="auto"/>
              <w:right w:val="nil"/>
            </w:tcBorders>
          </w:tcPr>
          <w:p w14:paraId="0D100256" w14:textId="77777777" w:rsidR="005C4D4E" w:rsidRPr="00AD309E" w:rsidRDefault="005C4D4E">
            <w:pPr>
              <w:pStyle w:val="ARTablebodynospacerightalign"/>
              <w:rPr>
                <w:rFonts w:asciiTheme="minorHAnsi" w:hAnsiTheme="minorHAnsi" w:cstheme="minorHAnsi"/>
              </w:rPr>
            </w:pPr>
            <w:r w:rsidRPr="005101D1">
              <w:t>-</w:t>
            </w:r>
          </w:p>
        </w:tc>
        <w:tc>
          <w:tcPr>
            <w:tcW w:w="960" w:type="dxa"/>
            <w:tcBorders>
              <w:left w:val="nil"/>
              <w:right w:val="nil"/>
            </w:tcBorders>
          </w:tcPr>
          <w:p w14:paraId="3A365AAF" w14:textId="77777777" w:rsidR="005C4D4E" w:rsidRPr="00AD309E" w:rsidRDefault="005C4D4E">
            <w:pPr>
              <w:pStyle w:val="ARTablebodynospacerightalign"/>
              <w:rPr>
                <w:rFonts w:asciiTheme="minorHAnsi" w:hAnsiTheme="minorHAnsi" w:cstheme="minorHAnsi"/>
              </w:rPr>
            </w:pPr>
            <w:r w:rsidRPr="005101D1">
              <w:t>-</w:t>
            </w:r>
          </w:p>
        </w:tc>
        <w:tc>
          <w:tcPr>
            <w:tcW w:w="620" w:type="dxa"/>
            <w:tcBorders>
              <w:top w:val="dotted" w:sz="6" w:space="0" w:color="53565A"/>
              <w:left w:val="nil"/>
              <w:right w:val="single" w:sz="4" w:space="0" w:color="auto"/>
            </w:tcBorders>
          </w:tcPr>
          <w:p w14:paraId="5241C351" w14:textId="77777777" w:rsidR="005C4D4E" w:rsidRPr="00AD309E" w:rsidRDefault="005C4D4E">
            <w:pPr>
              <w:pStyle w:val="ARTablebodynospacerightalign"/>
              <w:rPr>
                <w:rFonts w:asciiTheme="minorHAnsi" w:hAnsiTheme="minorHAnsi" w:cstheme="minorHAnsi"/>
              </w:rPr>
            </w:pPr>
            <w:r w:rsidRPr="005101D1">
              <w:t>-</w:t>
            </w:r>
          </w:p>
        </w:tc>
        <w:tc>
          <w:tcPr>
            <w:tcW w:w="960" w:type="dxa"/>
            <w:tcBorders>
              <w:left w:val="single" w:sz="4" w:space="0" w:color="auto"/>
              <w:right w:val="nil"/>
            </w:tcBorders>
          </w:tcPr>
          <w:p w14:paraId="3FEEC8CD" w14:textId="77777777" w:rsidR="005C4D4E" w:rsidRPr="00AD309E" w:rsidRDefault="005C4D4E">
            <w:pPr>
              <w:pStyle w:val="ARTablebodynospacerightalign"/>
              <w:rPr>
                <w:rFonts w:asciiTheme="minorHAnsi" w:hAnsiTheme="minorHAnsi" w:cstheme="minorHAnsi"/>
              </w:rPr>
            </w:pPr>
            <w:r w:rsidRPr="005101D1">
              <w:t>2</w:t>
            </w:r>
          </w:p>
        </w:tc>
        <w:tc>
          <w:tcPr>
            <w:tcW w:w="620" w:type="dxa"/>
            <w:tcBorders>
              <w:top w:val="dotted" w:sz="6" w:space="0" w:color="53565A"/>
              <w:left w:val="nil"/>
              <w:right w:val="nil"/>
            </w:tcBorders>
          </w:tcPr>
          <w:p w14:paraId="469A3A29" w14:textId="77777777" w:rsidR="005C4D4E" w:rsidRPr="00AD309E" w:rsidRDefault="005C4D4E">
            <w:pPr>
              <w:pStyle w:val="ARTablebodynospacerightalign"/>
              <w:rPr>
                <w:rFonts w:asciiTheme="minorHAnsi" w:hAnsiTheme="minorHAnsi" w:cstheme="minorHAnsi"/>
              </w:rPr>
            </w:pPr>
            <w:r w:rsidRPr="005101D1">
              <w:t>2</w:t>
            </w:r>
          </w:p>
        </w:tc>
      </w:tr>
      <w:tr w:rsidR="001E46C1" w:rsidRPr="00AD309E" w14:paraId="6DEABD50" w14:textId="77777777">
        <w:trPr>
          <w:gridAfter w:val="1"/>
          <w:wAfter w:w="7" w:type="dxa"/>
        </w:trPr>
        <w:tc>
          <w:tcPr>
            <w:tcW w:w="297" w:type="dxa"/>
            <w:vMerge/>
            <w:vAlign w:val="center"/>
          </w:tcPr>
          <w:p w14:paraId="571C91E7" w14:textId="77777777" w:rsidR="005C4D4E" w:rsidRPr="00AD309E" w:rsidRDefault="005C4D4E">
            <w:pPr>
              <w:pStyle w:val="ARTableColHead"/>
              <w:spacing w:before="0" w:after="0"/>
              <w:jc w:val="center"/>
              <w:rPr>
                <w:rFonts w:asciiTheme="minorHAnsi" w:hAnsiTheme="minorHAnsi" w:cstheme="minorHAnsi"/>
              </w:rPr>
            </w:pPr>
          </w:p>
        </w:tc>
        <w:tc>
          <w:tcPr>
            <w:tcW w:w="2197" w:type="dxa"/>
            <w:hideMark/>
          </w:tcPr>
          <w:p w14:paraId="7E163EC1"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25–34</w:t>
            </w:r>
          </w:p>
        </w:tc>
        <w:tc>
          <w:tcPr>
            <w:tcW w:w="959" w:type="dxa"/>
            <w:tcBorders>
              <w:right w:val="nil"/>
            </w:tcBorders>
            <w:shd w:val="clear" w:color="auto" w:fill="F2F2F2" w:themeFill="background1" w:themeFillShade="F2"/>
          </w:tcPr>
          <w:p w14:paraId="36726B46" w14:textId="77777777" w:rsidR="005C4D4E" w:rsidRPr="00AD309E" w:rsidRDefault="005C4D4E">
            <w:pPr>
              <w:pStyle w:val="ARTablebodynospacerightalign"/>
              <w:rPr>
                <w:rFonts w:asciiTheme="minorHAnsi" w:hAnsiTheme="minorHAnsi" w:cstheme="minorHAnsi"/>
              </w:rPr>
            </w:pPr>
            <w:r w:rsidRPr="00901671">
              <w:t>13</w:t>
            </w:r>
          </w:p>
        </w:tc>
        <w:tc>
          <w:tcPr>
            <w:tcW w:w="619" w:type="dxa"/>
            <w:tcBorders>
              <w:top w:val="single" w:sz="4" w:space="0" w:color="53565A"/>
              <w:left w:val="nil"/>
              <w:right w:val="single" w:sz="4" w:space="0" w:color="auto"/>
            </w:tcBorders>
            <w:shd w:val="clear" w:color="auto" w:fill="F2F2F2" w:themeFill="background1" w:themeFillShade="F2"/>
          </w:tcPr>
          <w:p w14:paraId="5E8A2B54" w14:textId="77777777" w:rsidR="005C4D4E" w:rsidRPr="00AD309E" w:rsidRDefault="005C4D4E">
            <w:pPr>
              <w:pStyle w:val="ARTablebodynospacerightalign"/>
              <w:rPr>
                <w:rFonts w:asciiTheme="minorHAnsi" w:hAnsiTheme="minorHAnsi" w:cstheme="minorHAnsi"/>
              </w:rPr>
            </w:pPr>
            <w:r w:rsidRPr="00901671">
              <w:t>11</w:t>
            </w:r>
          </w:p>
        </w:tc>
        <w:tc>
          <w:tcPr>
            <w:tcW w:w="960" w:type="dxa"/>
            <w:tcBorders>
              <w:left w:val="single" w:sz="4" w:space="0" w:color="auto"/>
              <w:right w:val="nil"/>
            </w:tcBorders>
            <w:shd w:val="clear" w:color="auto" w:fill="F2F2F2" w:themeFill="background1" w:themeFillShade="F2"/>
          </w:tcPr>
          <w:p w14:paraId="75AD199E" w14:textId="77777777" w:rsidR="005C4D4E" w:rsidRPr="00AD309E" w:rsidRDefault="005C4D4E">
            <w:pPr>
              <w:pStyle w:val="ARTablebodynospacerightalign"/>
              <w:rPr>
                <w:rFonts w:asciiTheme="minorHAnsi" w:hAnsiTheme="minorHAnsi" w:cstheme="minorHAnsi"/>
              </w:rPr>
            </w:pPr>
            <w:r w:rsidRPr="00901671">
              <w:t>4</w:t>
            </w:r>
          </w:p>
        </w:tc>
        <w:tc>
          <w:tcPr>
            <w:tcW w:w="960" w:type="dxa"/>
            <w:tcBorders>
              <w:left w:val="nil"/>
              <w:right w:val="nil"/>
            </w:tcBorders>
            <w:shd w:val="clear" w:color="auto" w:fill="F2F2F2" w:themeFill="background1" w:themeFillShade="F2"/>
          </w:tcPr>
          <w:p w14:paraId="0CBCB604" w14:textId="77777777" w:rsidR="005C4D4E" w:rsidRPr="00AD309E" w:rsidRDefault="005C4D4E">
            <w:pPr>
              <w:pStyle w:val="ARTablebodynospacerightalign"/>
              <w:rPr>
                <w:rFonts w:asciiTheme="minorHAnsi" w:hAnsiTheme="minorHAnsi" w:cstheme="minorHAnsi"/>
              </w:rPr>
            </w:pPr>
            <w:r w:rsidRPr="00901671">
              <w:t>-</w:t>
            </w:r>
          </w:p>
        </w:tc>
        <w:tc>
          <w:tcPr>
            <w:tcW w:w="954" w:type="dxa"/>
            <w:tcBorders>
              <w:top w:val="single" w:sz="4" w:space="0" w:color="53565A"/>
              <w:left w:val="nil"/>
              <w:right w:val="single" w:sz="4" w:space="0" w:color="auto"/>
            </w:tcBorders>
            <w:shd w:val="clear" w:color="auto" w:fill="F2F2F2" w:themeFill="background1" w:themeFillShade="F2"/>
          </w:tcPr>
          <w:p w14:paraId="3E9F756B" w14:textId="77777777" w:rsidR="005C4D4E" w:rsidRPr="00AD309E" w:rsidRDefault="005C4D4E">
            <w:pPr>
              <w:pStyle w:val="ARTablebodynospacerightalign"/>
              <w:rPr>
                <w:rFonts w:asciiTheme="minorHAnsi" w:hAnsiTheme="minorHAnsi" w:cstheme="minorHAnsi"/>
              </w:rPr>
            </w:pPr>
            <w:r w:rsidRPr="00901671">
              <w:t>4</w:t>
            </w:r>
          </w:p>
        </w:tc>
        <w:tc>
          <w:tcPr>
            <w:tcW w:w="960" w:type="dxa"/>
            <w:tcBorders>
              <w:left w:val="single" w:sz="4" w:space="0" w:color="auto"/>
              <w:right w:val="nil"/>
            </w:tcBorders>
            <w:shd w:val="clear" w:color="auto" w:fill="F2F2F2" w:themeFill="background1" w:themeFillShade="F2"/>
          </w:tcPr>
          <w:p w14:paraId="06686C08" w14:textId="77777777" w:rsidR="005C4D4E" w:rsidRPr="00AD309E" w:rsidRDefault="005C4D4E">
            <w:pPr>
              <w:pStyle w:val="ARTablebodynospacerightalign"/>
              <w:rPr>
                <w:rFonts w:asciiTheme="minorHAnsi" w:hAnsiTheme="minorHAnsi" w:cstheme="minorHAnsi"/>
              </w:rPr>
            </w:pPr>
            <w:r w:rsidRPr="00901671">
              <w:t>9</w:t>
            </w:r>
          </w:p>
        </w:tc>
        <w:tc>
          <w:tcPr>
            <w:tcW w:w="620" w:type="dxa"/>
            <w:tcBorders>
              <w:top w:val="single" w:sz="4" w:space="0" w:color="53565A"/>
              <w:left w:val="nil"/>
              <w:right w:val="single" w:sz="4" w:space="0" w:color="auto"/>
            </w:tcBorders>
            <w:shd w:val="clear" w:color="auto" w:fill="F2F2F2" w:themeFill="background1" w:themeFillShade="F2"/>
          </w:tcPr>
          <w:p w14:paraId="6F05206E" w14:textId="77777777" w:rsidR="005C4D4E" w:rsidRPr="00AD309E" w:rsidRDefault="005C4D4E">
            <w:pPr>
              <w:pStyle w:val="ARTablebodynospacerightalign"/>
              <w:rPr>
                <w:rFonts w:asciiTheme="minorHAnsi" w:hAnsiTheme="minorHAnsi" w:cstheme="minorHAnsi"/>
              </w:rPr>
            </w:pPr>
            <w:r w:rsidRPr="00901671">
              <w:t>7</w:t>
            </w:r>
          </w:p>
        </w:tc>
        <w:tc>
          <w:tcPr>
            <w:tcW w:w="960" w:type="dxa"/>
            <w:gridSpan w:val="2"/>
            <w:tcBorders>
              <w:right w:val="nil"/>
            </w:tcBorders>
          </w:tcPr>
          <w:p w14:paraId="32BA1EA3" w14:textId="77777777" w:rsidR="005C4D4E" w:rsidRPr="00AD309E" w:rsidRDefault="005C4D4E">
            <w:pPr>
              <w:pStyle w:val="ARTablebodynospacerightalign"/>
              <w:rPr>
                <w:rFonts w:asciiTheme="minorHAnsi" w:hAnsiTheme="minorHAnsi" w:cstheme="minorHAnsi"/>
              </w:rPr>
            </w:pPr>
            <w:r w:rsidRPr="005101D1">
              <w:t>11</w:t>
            </w:r>
          </w:p>
        </w:tc>
        <w:tc>
          <w:tcPr>
            <w:tcW w:w="620" w:type="dxa"/>
            <w:tcBorders>
              <w:top w:val="single" w:sz="4" w:space="0" w:color="53565A"/>
              <w:left w:val="nil"/>
              <w:right w:val="single" w:sz="4" w:space="0" w:color="auto"/>
            </w:tcBorders>
          </w:tcPr>
          <w:p w14:paraId="293624AA" w14:textId="77777777" w:rsidR="005C4D4E" w:rsidRPr="00AD309E" w:rsidRDefault="005C4D4E">
            <w:pPr>
              <w:pStyle w:val="ARTablebodynospacerightalign"/>
              <w:rPr>
                <w:rFonts w:asciiTheme="minorHAnsi" w:hAnsiTheme="minorHAnsi" w:cstheme="minorHAnsi"/>
              </w:rPr>
            </w:pPr>
            <w:r w:rsidRPr="005101D1">
              <w:t>11</w:t>
            </w:r>
          </w:p>
        </w:tc>
        <w:tc>
          <w:tcPr>
            <w:tcW w:w="960" w:type="dxa"/>
            <w:tcBorders>
              <w:left w:val="single" w:sz="4" w:space="0" w:color="auto"/>
              <w:right w:val="nil"/>
            </w:tcBorders>
          </w:tcPr>
          <w:p w14:paraId="1D29523F" w14:textId="77777777" w:rsidR="005C4D4E" w:rsidRPr="00AD309E" w:rsidRDefault="005C4D4E">
            <w:pPr>
              <w:pStyle w:val="ARTablebodynospacerightalign"/>
              <w:rPr>
                <w:rFonts w:asciiTheme="minorHAnsi" w:hAnsiTheme="minorHAnsi" w:cstheme="minorHAnsi"/>
              </w:rPr>
            </w:pPr>
            <w:r w:rsidRPr="005101D1">
              <w:t>8</w:t>
            </w:r>
          </w:p>
        </w:tc>
        <w:tc>
          <w:tcPr>
            <w:tcW w:w="960" w:type="dxa"/>
            <w:tcBorders>
              <w:left w:val="nil"/>
              <w:right w:val="nil"/>
            </w:tcBorders>
          </w:tcPr>
          <w:p w14:paraId="5544EF1C" w14:textId="77777777" w:rsidR="005C4D4E" w:rsidRPr="00AD309E" w:rsidRDefault="005C4D4E">
            <w:pPr>
              <w:pStyle w:val="ARTablebodynospacerightalign"/>
              <w:rPr>
                <w:rFonts w:asciiTheme="minorHAnsi" w:hAnsiTheme="minorHAnsi" w:cstheme="minorHAnsi"/>
              </w:rPr>
            </w:pPr>
            <w:r w:rsidRPr="005101D1">
              <w:t>-</w:t>
            </w:r>
          </w:p>
        </w:tc>
        <w:tc>
          <w:tcPr>
            <w:tcW w:w="620" w:type="dxa"/>
            <w:tcBorders>
              <w:top w:val="single" w:sz="4" w:space="0" w:color="53565A"/>
              <w:left w:val="nil"/>
              <w:right w:val="single" w:sz="4" w:space="0" w:color="auto"/>
            </w:tcBorders>
          </w:tcPr>
          <w:p w14:paraId="5095F62A" w14:textId="77777777" w:rsidR="005C4D4E" w:rsidRPr="00AD309E" w:rsidRDefault="005C4D4E">
            <w:pPr>
              <w:pStyle w:val="ARTablebodynospacerightalign"/>
              <w:rPr>
                <w:rFonts w:asciiTheme="minorHAnsi" w:hAnsiTheme="minorHAnsi" w:cstheme="minorHAnsi"/>
              </w:rPr>
            </w:pPr>
            <w:r w:rsidRPr="005101D1">
              <w:t>8</w:t>
            </w:r>
          </w:p>
        </w:tc>
        <w:tc>
          <w:tcPr>
            <w:tcW w:w="960" w:type="dxa"/>
            <w:tcBorders>
              <w:top w:val="single" w:sz="4" w:space="0" w:color="53565A"/>
              <w:left w:val="single" w:sz="4" w:space="0" w:color="auto"/>
              <w:right w:val="nil"/>
            </w:tcBorders>
          </w:tcPr>
          <w:p w14:paraId="24117FCD" w14:textId="77777777" w:rsidR="005C4D4E" w:rsidRPr="00AD309E" w:rsidRDefault="005C4D4E">
            <w:pPr>
              <w:pStyle w:val="ARTablebodynospacerightalign"/>
              <w:rPr>
                <w:rFonts w:asciiTheme="minorHAnsi" w:hAnsiTheme="minorHAnsi" w:cstheme="minorHAnsi"/>
              </w:rPr>
            </w:pPr>
            <w:r w:rsidRPr="005101D1">
              <w:t>3</w:t>
            </w:r>
          </w:p>
        </w:tc>
        <w:tc>
          <w:tcPr>
            <w:tcW w:w="620" w:type="dxa"/>
            <w:tcBorders>
              <w:top w:val="single" w:sz="4" w:space="0" w:color="53565A"/>
              <w:left w:val="nil"/>
              <w:right w:val="nil"/>
            </w:tcBorders>
          </w:tcPr>
          <w:p w14:paraId="4E60AD72" w14:textId="77777777" w:rsidR="005C4D4E" w:rsidRPr="00AD309E" w:rsidRDefault="005C4D4E">
            <w:pPr>
              <w:pStyle w:val="ARTablebodynospacerightalign"/>
              <w:rPr>
                <w:rFonts w:asciiTheme="minorHAnsi" w:hAnsiTheme="minorHAnsi" w:cstheme="minorHAnsi"/>
              </w:rPr>
            </w:pPr>
            <w:r w:rsidRPr="005101D1">
              <w:t>3</w:t>
            </w:r>
          </w:p>
        </w:tc>
      </w:tr>
      <w:tr w:rsidR="001E46C1" w:rsidRPr="00AD309E" w14:paraId="48F65249" w14:textId="77777777">
        <w:trPr>
          <w:gridAfter w:val="1"/>
          <w:wAfter w:w="7" w:type="dxa"/>
        </w:trPr>
        <w:tc>
          <w:tcPr>
            <w:tcW w:w="297" w:type="dxa"/>
            <w:vMerge/>
            <w:vAlign w:val="center"/>
          </w:tcPr>
          <w:p w14:paraId="616D8A2A" w14:textId="77777777" w:rsidR="005C4D4E" w:rsidRPr="00AD309E" w:rsidRDefault="005C4D4E">
            <w:pPr>
              <w:pStyle w:val="ARTableColHead"/>
              <w:spacing w:before="0" w:after="0"/>
              <w:jc w:val="center"/>
              <w:rPr>
                <w:rFonts w:asciiTheme="minorHAnsi" w:hAnsiTheme="minorHAnsi" w:cstheme="minorHAnsi"/>
              </w:rPr>
            </w:pPr>
          </w:p>
        </w:tc>
        <w:tc>
          <w:tcPr>
            <w:tcW w:w="2197" w:type="dxa"/>
            <w:hideMark/>
          </w:tcPr>
          <w:p w14:paraId="425A60DF"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35–44</w:t>
            </w:r>
          </w:p>
        </w:tc>
        <w:tc>
          <w:tcPr>
            <w:tcW w:w="959" w:type="dxa"/>
            <w:tcBorders>
              <w:right w:val="nil"/>
            </w:tcBorders>
            <w:shd w:val="clear" w:color="auto" w:fill="F2F2F2" w:themeFill="background1" w:themeFillShade="F2"/>
          </w:tcPr>
          <w:p w14:paraId="20432F45" w14:textId="77777777" w:rsidR="005C4D4E" w:rsidRPr="00AD309E" w:rsidRDefault="005C4D4E">
            <w:pPr>
              <w:pStyle w:val="ARTablebodynospacerightalign"/>
              <w:rPr>
                <w:rFonts w:asciiTheme="minorHAnsi" w:hAnsiTheme="minorHAnsi" w:cstheme="minorHAnsi"/>
              </w:rPr>
            </w:pPr>
            <w:r w:rsidRPr="00901671">
              <w:t>15</w:t>
            </w:r>
          </w:p>
        </w:tc>
        <w:tc>
          <w:tcPr>
            <w:tcW w:w="619" w:type="dxa"/>
            <w:tcBorders>
              <w:top w:val="single" w:sz="4" w:space="0" w:color="53565A"/>
              <w:left w:val="nil"/>
              <w:right w:val="single" w:sz="4" w:space="0" w:color="auto"/>
            </w:tcBorders>
            <w:shd w:val="clear" w:color="auto" w:fill="F2F2F2" w:themeFill="background1" w:themeFillShade="F2"/>
          </w:tcPr>
          <w:p w14:paraId="4C791EE4" w14:textId="77777777" w:rsidR="005C4D4E" w:rsidRPr="00AD309E" w:rsidRDefault="005C4D4E">
            <w:pPr>
              <w:pStyle w:val="ARTablebodynospacerightalign"/>
              <w:rPr>
                <w:rFonts w:asciiTheme="minorHAnsi" w:hAnsiTheme="minorHAnsi" w:cstheme="minorHAnsi"/>
              </w:rPr>
            </w:pPr>
            <w:r w:rsidRPr="00901671">
              <w:t>15</w:t>
            </w:r>
          </w:p>
        </w:tc>
        <w:tc>
          <w:tcPr>
            <w:tcW w:w="960" w:type="dxa"/>
            <w:tcBorders>
              <w:left w:val="single" w:sz="4" w:space="0" w:color="auto"/>
              <w:right w:val="nil"/>
            </w:tcBorders>
            <w:shd w:val="clear" w:color="auto" w:fill="F2F2F2" w:themeFill="background1" w:themeFillShade="F2"/>
          </w:tcPr>
          <w:p w14:paraId="5DA2ECD7" w14:textId="77777777" w:rsidR="005C4D4E" w:rsidRPr="00AD309E" w:rsidRDefault="005C4D4E">
            <w:pPr>
              <w:pStyle w:val="ARTablebodynospacerightalign"/>
              <w:rPr>
                <w:rFonts w:asciiTheme="minorHAnsi" w:hAnsiTheme="minorHAnsi" w:cstheme="minorHAnsi"/>
              </w:rPr>
            </w:pPr>
            <w:r w:rsidRPr="00901671">
              <w:t>9</w:t>
            </w:r>
          </w:p>
        </w:tc>
        <w:tc>
          <w:tcPr>
            <w:tcW w:w="960" w:type="dxa"/>
            <w:tcBorders>
              <w:left w:val="nil"/>
              <w:right w:val="nil"/>
            </w:tcBorders>
            <w:shd w:val="clear" w:color="auto" w:fill="F2F2F2" w:themeFill="background1" w:themeFillShade="F2"/>
          </w:tcPr>
          <w:p w14:paraId="4E64D00B" w14:textId="77777777" w:rsidR="005C4D4E" w:rsidRPr="00AD309E" w:rsidRDefault="005C4D4E">
            <w:pPr>
              <w:pStyle w:val="ARTablebodynospacerightalign"/>
              <w:rPr>
                <w:rFonts w:asciiTheme="minorHAnsi" w:hAnsiTheme="minorHAnsi" w:cstheme="minorHAnsi"/>
              </w:rPr>
            </w:pPr>
            <w:r w:rsidRPr="00901671">
              <w:t>2</w:t>
            </w:r>
          </w:p>
        </w:tc>
        <w:tc>
          <w:tcPr>
            <w:tcW w:w="954" w:type="dxa"/>
            <w:tcBorders>
              <w:top w:val="single" w:sz="4" w:space="0" w:color="53565A"/>
              <w:left w:val="nil"/>
              <w:right w:val="single" w:sz="4" w:space="0" w:color="auto"/>
            </w:tcBorders>
            <w:shd w:val="clear" w:color="auto" w:fill="F2F2F2" w:themeFill="background1" w:themeFillShade="F2"/>
          </w:tcPr>
          <w:p w14:paraId="0C8E0AF8" w14:textId="77777777" w:rsidR="005C4D4E" w:rsidRPr="00AD309E" w:rsidRDefault="005C4D4E">
            <w:pPr>
              <w:pStyle w:val="ARTablebodynospacerightalign"/>
              <w:rPr>
                <w:rFonts w:asciiTheme="minorHAnsi" w:hAnsiTheme="minorHAnsi" w:cstheme="minorHAnsi"/>
              </w:rPr>
            </w:pPr>
            <w:r w:rsidRPr="00901671">
              <w:t>11</w:t>
            </w:r>
          </w:p>
        </w:tc>
        <w:tc>
          <w:tcPr>
            <w:tcW w:w="960" w:type="dxa"/>
            <w:tcBorders>
              <w:left w:val="single" w:sz="4" w:space="0" w:color="auto"/>
              <w:right w:val="nil"/>
            </w:tcBorders>
            <w:shd w:val="clear" w:color="auto" w:fill="F2F2F2" w:themeFill="background1" w:themeFillShade="F2"/>
          </w:tcPr>
          <w:p w14:paraId="40477ED2" w14:textId="77777777" w:rsidR="005C4D4E" w:rsidRPr="00AD309E" w:rsidRDefault="005C4D4E">
            <w:pPr>
              <w:pStyle w:val="ARTablebodynospacerightalign"/>
              <w:rPr>
                <w:rFonts w:asciiTheme="minorHAnsi" w:hAnsiTheme="minorHAnsi" w:cstheme="minorHAnsi"/>
              </w:rPr>
            </w:pPr>
            <w:r w:rsidRPr="00901671">
              <w:t>4</w:t>
            </w:r>
          </w:p>
        </w:tc>
        <w:tc>
          <w:tcPr>
            <w:tcW w:w="620" w:type="dxa"/>
            <w:tcBorders>
              <w:top w:val="single" w:sz="4" w:space="0" w:color="53565A"/>
              <w:left w:val="nil"/>
              <w:right w:val="single" w:sz="4" w:space="0" w:color="auto"/>
            </w:tcBorders>
            <w:shd w:val="clear" w:color="auto" w:fill="F2F2F2" w:themeFill="background1" w:themeFillShade="F2"/>
          </w:tcPr>
          <w:p w14:paraId="11D91702" w14:textId="77777777" w:rsidR="005C4D4E" w:rsidRPr="00AD309E" w:rsidRDefault="005C4D4E">
            <w:pPr>
              <w:pStyle w:val="ARTablebodynospacerightalign"/>
              <w:rPr>
                <w:rFonts w:asciiTheme="minorHAnsi" w:hAnsiTheme="minorHAnsi" w:cstheme="minorHAnsi"/>
              </w:rPr>
            </w:pPr>
            <w:r w:rsidRPr="00901671">
              <w:t>4</w:t>
            </w:r>
          </w:p>
        </w:tc>
        <w:tc>
          <w:tcPr>
            <w:tcW w:w="960" w:type="dxa"/>
            <w:gridSpan w:val="2"/>
            <w:tcBorders>
              <w:right w:val="nil"/>
            </w:tcBorders>
          </w:tcPr>
          <w:p w14:paraId="50545D99" w14:textId="77777777" w:rsidR="005C4D4E" w:rsidRPr="00AD309E" w:rsidRDefault="005C4D4E">
            <w:pPr>
              <w:pStyle w:val="ARTablebodynospacerightalign"/>
              <w:rPr>
                <w:rFonts w:asciiTheme="minorHAnsi" w:hAnsiTheme="minorHAnsi" w:cstheme="minorHAnsi"/>
              </w:rPr>
            </w:pPr>
            <w:r w:rsidRPr="005101D1">
              <w:t>15</w:t>
            </w:r>
          </w:p>
        </w:tc>
        <w:tc>
          <w:tcPr>
            <w:tcW w:w="620" w:type="dxa"/>
            <w:tcBorders>
              <w:top w:val="single" w:sz="4" w:space="0" w:color="53565A"/>
              <w:left w:val="nil"/>
              <w:right w:val="single" w:sz="4" w:space="0" w:color="auto"/>
            </w:tcBorders>
          </w:tcPr>
          <w:p w14:paraId="4F97A76C" w14:textId="77777777" w:rsidR="005C4D4E" w:rsidRPr="00AD309E" w:rsidRDefault="005C4D4E">
            <w:pPr>
              <w:pStyle w:val="ARTablebodynospacerightalign"/>
              <w:rPr>
                <w:rFonts w:asciiTheme="minorHAnsi" w:hAnsiTheme="minorHAnsi" w:cstheme="minorHAnsi"/>
              </w:rPr>
            </w:pPr>
            <w:r w:rsidRPr="005101D1">
              <w:t>14</w:t>
            </w:r>
          </w:p>
        </w:tc>
        <w:tc>
          <w:tcPr>
            <w:tcW w:w="960" w:type="dxa"/>
            <w:tcBorders>
              <w:left w:val="single" w:sz="4" w:space="0" w:color="auto"/>
              <w:right w:val="nil"/>
            </w:tcBorders>
          </w:tcPr>
          <w:p w14:paraId="07FEC935" w14:textId="77777777" w:rsidR="005C4D4E" w:rsidRPr="00AD309E" w:rsidRDefault="005C4D4E">
            <w:pPr>
              <w:pStyle w:val="ARTablebodynospacerightalign"/>
              <w:rPr>
                <w:rFonts w:asciiTheme="minorHAnsi" w:hAnsiTheme="minorHAnsi" w:cstheme="minorHAnsi"/>
              </w:rPr>
            </w:pPr>
            <w:r w:rsidRPr="005101D1">
              <w:t>11</w:t>
            </w:r>
          </w:p>
        </w:tc>
        <w:tc>
          <w:tcPr>
            <w:tcW w:w="960" w:type="dxa"/>
            <w:tcBorders>
              <w:left w:val="nil"/>
              <w:right w:val="nil"/>
            </w:tcBorders>
          </w:tcPr>
          <w:p w14:paraId="5479AA1A" w14:textId="77777777" w:rsidR="005C4D4E" w:rsidRPr="00AD309E" w:rsidRDefault="005C4D4E">
            <w:pPr>
              <w:pStyle w:val="ARTablebodynospacerightalign"/>
              <w:rPr>
                <w:rFonts w:asciiTheme="minorHAnsi" w:hAnsiTheme="minorHAnsi" w:cstheme="minorHAnsi"/>
              </w:rPr>
            </w:pPr>
            <w:r w:rsidRPr="005101D1">
              <w:t>1</w:t>
            </w:r>
          </w:p>
        </w:tc>
        <w:tc>
          <w:tcPr>
            <w:tcW w:w="620" w:type="dxa"/>
            <w:tcBorders>
              <w:top w:val="single" w:sz="4" w:space="0" w:color="53565A"/>
              <w:left w:val="nil"/>
              <w:right w:val="single" w:sz="4" w:space="0" w:color="auto"/>
            </w:tcBorders>
          </w:tcPr>
          <w:p w14:paraId="5A7F9BF5" w14:textId="77777777" w:rsidR="005C4D4E" w:rsidRPr="00AD309E" w:rsidRDefault="005C4D4E">
            <w:pPr>
              <w:pStyle w:val="ARTablebodynospacerightalign"/>
              <w:rPr>
                <w:rFonts w:asciiTheme="minorHAnsi" w:hAnsiTheme="minorHAnsi" w:cstheme="minorHAnsi"/>
              </w:rPr>
            </w:pPr>
            <w:r w:rsidRPr="005101D1">
              <w:t>12</w:t>
            </w:r>
          </w:p>
        </w:tc>
        <w:tc>
          <w:tcPr>
            <w:tcW w:w="960" w:type="dxa"/>
            <w:tcBorders>
              <w:top w:val="single" w:sz="4" w:space="0" w:color="53565A"/>
              <w:left w:val="single" w:sz="4" w:space="0" w:color="auto"/>
              <w:right w:val="nil"/>
            </w:tcBorders>
          </w:tcPr>
          <w:p w14:paraId="6C8EF126" w14:textId="77777777" w:rsidR="005C4D4E" w:rsidRPr="00AD309E" w:rsidRDefault="005C4D4E">
            <w:pPr>
              <w:pStyle w:val="ARTablebodynospacerightalign"/>
              <w:rPr>
                <w:rFonts w:asciiTheme="minorHAnsi" w:hAnsiTheme="minorHAnsi" w:cstheme="minorHAnsi"/>
              </w:rPr>
            </w:pPr>
            <w:r w:rsidRPr="005101D1">
              <w:t>3</w:t>
            </w:r>
          </w:p>
        </w:tc>
        <w:tc>
          <w:tcPr>
            <w:tcW w:w="620" w:type="dxa"/>
            <w:tcBorders>
              <w:top w:val="single" w:sz="4" w:space="0" w:color="53565A"/>
              <w:left w:val="nil"/>
              <w:right w:val="nil"/>
            </w:tcBorders>
          </w:tcPr>
          <w:p w14:paraId="42C63544" w14:textId="77777777" w:rsidR="005C4D4E" w:rsidRPr="00AD309E" w:rsidRDefault="005C4D4E">
            <w:pPr>
              <w:pStyle w:val="ARTablebodynospacerightalign"/>
              <w:rPr>
                <w:rFonts w:asciiTheme="minorHAnsi" w:hAnsiTheme="minorHAnsi" w:cstheme="minorHAnsi"/>
              </w:rPr>
            </w:pPr>
            <w:r w:rsidRPr="005101D1">
              <w:t>2</w:t>
            </w:r>
          </w:p>
        </w:tc>
      </w:tr>
      <w:tr w:rsidR="001E46C1" w:rsidRPr="00AD309E" w14:paraId="3251FF8C" w14:textId="77777777">
        <w:trPr>
          <w:gridAfter w:val="1"/>
          <w:wAfter w:w="7" w:type="dxa"/>
        </w:trPr>
        <w:tc>
          <w:tcPr>
            <w:tcW w:w="297" w:type="dxa"/>
            <w:vMerge/>
            <w:vAlign w:val="center"/>
          </w:tcPr>
          <w:p w14:paraId="2CBF9988" w14:textId="77777777" w:rsidR="005C4D4E" w:rsidRPr="00AD309E" w:rsidRDefault="005C4D4E">
            <w:pPr>
              <w:pStyle w:val="ARTableColHead"/>
              <w:spacing w:before="0" w:after="0"/>
              <w:jc w:val="center"/>
              <w:rPr>
                <w:rFonts w:asciiTheme="minorHAnsi" w:hAnsiTheme="minorHAnsi" w:cstheme="minorHAnsi"/>
              </w:rPr>
            </w:pPr>
          </w:p>
        </w:tc>
        <w:tc>
          <w:tcPr>
            <w:tcW w:w="2197" w:type="dxa"/>
            <w:hideMark/>
          </w:tcPr>
          <w:p w14:paraId="4D71B62B"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45–54</w:t>
            </w:r>
          </w:p>
        </w:tc>
        <w:tc>
          <w:tcPr>
            <w:tcW w:w="959" w:type="dxa"/>
            <w:tcBorders>
              <w:right w:val="nil"/>
            </w:tcBorders>
            <w:shd w:val="clear" w:color="auto" w:fill="F2F2F2" w:themeFill="background1" w:themeFillShade="F2"/>
          </w:tcPr>
          <w:p w14:paraId="1E667F91" w14:textId="77777777" w:rsidR="005C4D4E" w:rsidRPr="00AD309E" w:rsidRDefault="005C4D4E">
            <w:pPr>
              <w:pStyle w:val="ARTablebodynospacerightalign"/>
              <w:rPr>
                <w:rFonts w:asciiTheme="minorHAnsi" w:hAnsiTheme="minorHAnsi" w:cstheme="minorHAnsi"/>
              </w:rPr>
            </w:pPr>
            <w:r w:rsidRPr="00901671">
              <w:t>21</w:t>
            </w:r>
          </w:p>
        </w:tc>
        <w:tc>
          <w:tcPr>
            <w:tcW w:w="619" w:type="dxa"/>
            <w:tcBorders>
              <w:top w:val="single" w:sz="4" w:space="0" w:color="53565A"/>
              <w:left w:val="nil"/>
              <w:right w:val="single" w:sz="4" w:space="0" w:color="auto"/>
            </w:tcBorders>
            <w:shd w:val="clear" w:color="auto" w:fill="F2F2F2" w:themeFill="background1" w:themeFillShade="F2"/>
          </w:tcPr>
          <w:p w14:paraId="5D389F63" w14:textId="77777777" w:rsidR="005C4D4E" w:rsidRPr="00AD309E" w:rsidRDefault="005C4D4E">
            <w:pPr>
              <w:pStyle w:val="ARTablebodynospacerightalign"/>
              <w:rPr>
                <w:rFonts w:asciiTheme="minorHAnsi" w:hAnsiTheme="minorHAnsi" w:cstheme="minorHAnsi"/>
              </w:rPr>
            </w:pPr>
            <w:r w:rsidRPr="00901671">
              <w:t>19</w:t>
            </w:r>
          </w:p>
        </w:tc>
        <w:tc>
          <w:tcPr>
            <w:tcW w:w="960" w:type="dxa"/>
            <w:tcBorders>
              <w:left w:val="single" w:sz="4" w:space="0" w:color="auto"/>
              <w:right w:val="nil"/>
            </w:tcBorders>
            <w:shd w:val="clear" w:color="auto" w:fill="F2F2F2" w:themeFill="background1" w:themeFillShade="F2"/>
          </w:tcPr>
          <w:p w14:paraId="60477E44" w14:textId="77777777" w:rsidR="005C4D4E" w:rsidRPr="00AD309E" w:rsidRDefault="005C4D4E">
            <w:pPr>
              <w:pStyle w:val="ARTablebodynospacerightalign"/>
              <w:rPr>
                <w:rFonts w:asciiTheme="minorHAnsi" w:hAnsiTheme="minorHAnsi" w:cstheme="minorHAnsi"/>
              </w:rPr>
            </w:pPr>
            <w:r w:rsidRPr="00901671">
              <w:t>12</w:t>
            </w:r>
          </w:p>
        </w:tc>
        <w:tc>
          <w:tcPr>
            <w:tcW w:w="960" w:type="dxa"/>
            <w:tcBorders>
              <w:left w:val="nil"/>
              <w:right w:val="nil"/>
            </w:tcBorders>
            <w:shd w:val="clear" w:color="auto" w:fill="F2F2F2" w:themeFill="background1" w:themeFillShade="F2"/>
          </w:tcPr>
          <w:p w14:paraId="31C3E6B9" w14:textId="77777777" w:rsidR="005C4D4E" w:rsidRPr="00AD309E" w:rsidRDefault="005C4D4E">
            <w:pPr>
              <w:pStyle w:val="ARTablebodynospacerightalign"/>
              <w:rPr>
                <w:rFonts w:asciiTheme="minorHAnsi" w:hAnsiTheme="minorHAnsi" w:cstheme="minorHAnsi"/>
              </w:rPr>
            </w:pPr>
            <w:r w:rsidRPr="00901671">
              <w:t>4</w:t>
            </w:r>
          </w:p>
        </w:tc>
        <w:tc>
          <w:tcPr>
            <w:tcW w:w="954" w:type="dxa"/>
            <w:tcBorders>
              <w:top w:val="single" w:sz="4" w:space="0" w:color="53565A"/>
              <w:left w:val="nil"/>
              <w:right w:val="single" w:sz="4" w:space="0" w:color="auto"/>
            </w:tcBorders>
            <w:shd w:val="clear" w:color="auto" w:fill="F2F2F2" w:themeFill="background1" w:themeFillShade="F2"/>
          </w:tcPr>
          <w:p w14:paraId="43770FE3" w14:textId="77777777" w:rsidR="005C4D4E" w:rsidRPr="00AD309E" w:rsidRDefault="005C4D4E">
            <w:pPr>
              <w:pStyle w:val="ARTablebodynospacerightalign"/>
              <w:rPr>
                <w:rFonts w:asciiTheme="minorHAnsi" w:hAnsiTheme="minorHAnsi" w:cstheme="minorHAnsi"/>
              </w:rPr>
            </w:pPr>
            <w:r w:rsidRPr="00901671">
              <w:t>15</w:t>
            </w:r>
          </w:p>
        </w:tc>
        <w:tc>
          <w:tcPr>
            <w:tcW w:w="960" w:type="dxa"/>
            <w:tcBorders>
              <w:left w:val="single" w:sz="4" w:space="0" w:color="auto"/>
              <w:right w:val="nil"/>
            </w:tcBorders>
            <w:shd w:val="clear" w:color="auto" w:fill="F2F2F2" w:themeFill="background1" w:themeFillShade="F2"/>
          </w:tcPr>
          <w:p w14:paraId="49A958A6" w14:textId="77777777" w:rsidR="005C4D4E" w:rsidRPr="00AD309E" w:rsidRDefault="005C4D4E">
            <w:pPr>
              <w:pStyle w:val="ARTablebodynospacerightalign"/>
              <w:rPr>
                <w:rFonts w:asciiTheme="minorHAnsi" w:hAnsiTheme="minorHAnsi" w:cstheme="minorHAnsi"/>
              </w:rPr>
            </w:pPr>
            <w:r w:rsidRPr="00901671">
              <w:t>5</w:t>
            </w:r>
          </w:p>
        </w:tc>
        <w:tc>
          <w:tcPr>
            <w:tcW w:w="620" w:type="dxa"/>
            <w:tcBorders>
              <w:top w:val="single" w:sz="4" w:space="0" w:color="53565A"/>
              <w:left w:val="nil"/>
              <w:right w:val="single" w:sz="4" w:space="0" w:color="auto"/>
            </w:tcBorders>
            <w:shd w:val="clear" w:color="auto" w:fill="F2F2F2" w:themeFill="background1" w:themeFillShade="F2"/>
          </w:tcPr>
          <w:p w14:paraId="00BAA257" w14:textId="77777777" w:rsidR="005C4D4E" w:rsidRPr="00AD309E" w:rsidRDefault="005C4D4E">
            <w:pPr>
              <w:pStyle w:val="ARTablebodynospacerightalign"/>
              <w:rPr>
                <w:rFonts w:asciiTheme="minorHAnsi" w:hAnsiTheme="minorHAnsi" w:cstheme="minorHAnsi"/>
              </w:rPr>
            </w:pPr>
            <w:r w:rsidRPr="00901671">
              <w:t>4</w:t>
            </w:r>
          </w:p>
        </w:tc>
        <w:tc>
          <w:tcPr>
            <w:tcW w:w="960" w:type="dxa"/>
            <w:gridSpan w:val="2"/>
            <w:tcBorders>
              <w:right w:val="nil"/>
            </w:tcBorders>
          </w:tcPr>
          <w:p w14:paraId="12F28267" w14:textId="77777777" w:rsidR="005C4D4E" w:rsidRPr="00AD309E" w:rsidRDefault="005C4D4E">
            <w:pPr>
              <w:pStyle w:val="ARTablebodynospacerightalign"/>
              <w:rPr>
                <w:rFonts w:asciiTheme="minorHAnsi" w:hAnsiTheme="minorHAnsi" w:cstheme="minorHAnsi"/>
              </w:rPr>
            </w:pPr>
            <w:r w:rsidRPr="005101D1">
              <w:t>17</w:t>
            </w:r>
          </w:p>
        </w:tc>
        <w:tc>
          <w:tcPr>
            <w:tcW w:w="620" w:type="dxa"/>
            <w:tcBorders>
              <w:top w:val="single" w:sz="4" w:space="0" w:color="53565A"/>
              <w:left w:val="nil"/>
              <w:right w:val="single" w:sz="4" w:space="0" w:color="auto"/>
            </w:tcBorders>
          </w:tcPr>
          <w:p w14:paraId="7C8175FE" w14:textId="77777777" w:rsidR="005C4D4E" w:rsidRPr="00AD309E" w:rsidRDefault="005C4D4E">
            <w:pPr>
              <w:pStyle w:val="ARTablebodynospacerightalign"/>
              <w:rPr>
                <w:rFonts w:asciiTheme="minorHAnsi" w:hAnsiTheme="minorHAnsi" w:cstheme="minorHAnsi"/>
              </w:rPr>
            </w:pPr>
            <w:r w:rsidRPr="005101D1">
              <w:t>16</w:t>
            </w:r>
          </w:p>
        </w:tc>
        <w:tc>
          <w:tcPr>
            <w:tcW w:w="960" w:type="dxa"/>
            <w:tcBorders>
              <w:left w:val="single" w:sz="4" w:space="0" w:color="auto"/>
              <w:right w:val="nil"/>
            </w:tcBorders>
          </w:tcPr>
          <w:p w14:paraId="0D988F0B" w14:textId="77777777" w:rsidR="005C4D4E" w:rsidRPr="00AD309E" w:rsidRDefault="005C4D4E">
            <w:pPr>
              <w:pStyle w:val="ARTablebodynospacerightalign"/>
              <w:rPr>
                <w:rFonts w:asciiTheme="minorHAnsi" w:hAnsiTheme="minorHAnsi" w:cstheme="minorHAnsi"/>
              </w:rPr>
            </w:pPr>
            <w:r w:rsidRPr="005101D1">
              <w:t>12</w:t>
            </w:r>
          </w:p>
        </w:tc>
        <w:tc>
          <w:tcPr>
            <w:tcW w:w="960" w:type="dxa"/>
            <w:tcBorders>
              <w:left w:val="nil"/>
              <w:right w:val="nil"/>
            </w:tcBorders>
          </w:tcPr>
          <w:p w14:paraId="30B45B4F" w14:textId="77777777" w:rsidR="005C4D4E" w:rsidRPr="00AD309E" w:rsidRDefault="005C4D4E">
            <w:pPr>
              <w:pStyle w:val="ARTablebodynospacerightalign"/>
              <w:rPr>
                <w:rFonts w:asciiTheme="minorHAnsi" w:hAnsiTheme="minorHAnsi" w:cstheme="minorHAnsi"/>
              </w:rPr>
            </w:pPr>
            <w:r w:rsidRPr="005101D1">
              <w:t>3</w:t>
            </w:r>
          </w:p>
        </w:tc>
        <w:tc>
          <w:tcPr>
            <w:tcW w:w="620" w:type="dxa"/>
            <w:tcBorders>
              <w:top w:val="single" w:sz="4" w:space="0" w:color="53565A"/>
              <w:left w:val="nil"/>
              <w:right w:val="single" w:sz="4" w:space="0" w:color="auto"/>
            </w:tcBorders>
          </w:tcPr>
          <w:p w14:paraId="121FB607" w14:textId="77777777" w:rsidR="005C4D4E" w:rsidRPr="00AD309E" w:rsidRDefault="005C4D4E">
            <w:pPr>
              <w:pStyle w:val="ARTablebodynospacerightalign"/>
              <w:rPr>
                <w:rFonts w:asciiTheme="minorHAnsi" w:hAnsiTheme="minorHAnsi" w:cstheme="minorHAnsi"/>
              </w:rPr>
            </w:pPr>
            <w:r w:rsidRPr="005101D1">
              <w:t>14</w:t>
            </w:r>
          </w:p>
        </w:tc>
        <w:tc>
          <w:tcPr>
            <w:tcW w:w="960" w:type="dxa"/>
            <w:tcBorders>
              <w:top w:val="single" w:sz="4" w:space="0" w:color="53565A"/>
              <w:left w:val="single" w:sz="4" w:space="0" w:color="auto"/>
              <w:right w:val="nil"/>
            </w:tcBorders>
          </w:tcPr>
          <w:p w14:paraId="6596D33A" w14:textId="77777777" w:rsidR="005C4D4E" w:rsidRPr="00AD309E" w:rsidRDefault="005C4D4E">
            <w:pPr>
              <w:pStyle w:val="ARTablebodynospacerightalign"/>
              <w:rPr>
                <w:rFonts w:asciiTheme="minorHAnsi" w:hAnsiTheme="minorHAnsi" w:cstheme="minorHAnsi"/>
              </w:rPr>
            </w:pPr>
            <w:r w:rsidRPr="005101D1">
              <w:t>2</w:t>
            </w:r>
          </w:p>
        </w:tc>
        <w:tc>
          <w:tcPr>
            <w:tcW w:w="620" w:type="dxa"/>
            <w:tcBorders>
              <w:top w:val="single" w:sz="4" w:space="0" w:color="53565A"/>
              <w:left w:val="nil"/>
              <w:right w:val="nil"/>
            </w:tcBorders>
          </w:tcPr>
          <w:p w14:paraId="66324A1C" w14:textId="77777777" w:rsidR="005C4D4E" w:rsidRPr="00AD309E" w:rsidRDefault="005C4D4E">
            <w:pPr>
              <w:pStyle w:val="ARTablebodynospacerightalign"/>
              <w:rPr>
                <w:rFonts w:asciiTheme="minorHAnsi" w:hAnsiTheme="minorHAnsi" w:cstheme="minorHAnsi"/>
              </w:rPr>
            </w:pPr>
            <w:r w:rsidRPr="005101D1">
              <w:t>2</w:t>
            </w:r>
          </w:p>
        </w:tc>
      </w:tr>
      <w:tr w:rsidR="001E46C1" w:rsidRPr="00AD309E" w14:paraId="3CBF929D" w14:textId="77777777">
        <w:trPr>
          <w:gridAfter w:val="1"/>
          <w:wAfter w:w="7" w:type="dxa"/>
        </w:trPr>
        <w:tc>
          <w:tcPr>
            <w:tcW w:w="297" w:type="dxa"/>
            <w:vMerge/>
            <w:vAlign w:val="center"/>
          </w:tcPr>
          <w:p w14:paraId="0EC55C81" w14:textId="77777777" w:rsidR="005C4D4E" w:rsidRPr="00AD309E" w:rsidRDefault="005C4D4E">
            <w:pPr>
              <w:pStyle w:val="ARTableColHead"/>
              <w:spacing w:before="0" w:after="0"/>
              <w:jc w:val="center"/>
              <w:rPr>
                <w:rFonts w:asciiTheme="minorHAnsi" w:hAnsiTheme="minorHAnsi" w:cstheme="minorHAnsi"/>
              </w:rPr>
            </w:pPr>
          </w:p>
        </w:tc>
        <w:tc>
          <w:tcPr>
            <w:tcW w:w="2197" w:type="dxa"/>
            <w:hideMark/>
          </w:tcPr>
          <w:p w14:paraId="447A6EA5"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55–64</w:t>
            </w:r>
          </w:p>
        </w:tc>
        <w:tc>
          <w:tcPr>
            <w:tcW w:w="959" w:type="dxa"/>
            <w:tcBorders>
              <w:right w:val="nil"/>
            </w:tcBorders>
            <w:shd w:val="clear" w:color="auto" w:fill="F2F2F2" w:themeFill="background1" w:themeFillShade="F2"/>
          </w:tcPr>
          <w:p w14:paraId="27F3891C" w14:textId="77777777" w:rsidR="005C4D4E" w:rsidRPr="00AD309E" w:rsidRDefault="005C4D4E">
            <w:pPr>
              <w:pStyle w:val="ARTablebodynospacerightalign"/>
              <w:rPr>
                <w:rFonts w:asciiTheme="minorHAnsi" w:hAnsiTheme="minorHAnsi" w:cstheme="minorHAnsi"/>
              </w:rPr>
            </w:pPr>
            <w:r w:rsidRPr="00901671">
              <w:t>20</w:t>
            </w:r>
          </w:p>
        </w:tc>
        <w:tc>
          <w:tcPr>
            <w:tcW w:w="619" w:type="dxa"/>
            <w:tcBorders>
              <w:top w:val="single" w:sz="4" w:space="0" w:color="53565A"/>
              <w:left w:val="nil"/>
              <w:right w:val="single" w:sz="4" w:space="0" w:color="auto"/>
            </w:tcBorders>
            <w:shd w:val="clear" w:color="auto" w:fill="F2F2F2" w:themeFill="background1" w:themeFillShade="F2"/>
          </w:tcPr>
          <w:p w14:paraId="44DFB07E" w14:textId="77777777" w:rsidR="005C4D4E" w:rsidRPr="00AD309E" w:rsidRDefault="005C4D4E">
            <w:pPr>
              <w:pStyle w:val="ARTablebodynospacerightalign"/>
              <w:rPr>
                <w:rFonts w:asciiTheme="minorHAnsi" w:hAnsiTheme="minorHAnsi" w:cstheme="minorHAnsi"/>
              </w:rPr>
            </w:pPr>
            <w:r w:rsidRPr="00901671">
              <w:t>18</w:t>
            </w:r>
          </w:p>
        </w:tc>
        <w:tc>
          <w:tcPr>
            <w:tcW w:w="960" w:type="dxa"/>
            <w:tcBorders>
              <w:left w:val="single" w:sz="4" w:space="0" w:color="auto"/>
              <w:right w:val="nil"/>
            </w:tcBorders>
            <w:shd w:val="clear" w:color="auto" w:fill="F2F2F2" w:themeFill="background1" w:themeFillShade="F2"/>
          </w:tcPr>
          <w:p w14:paraId="5482A9E3" w14:textId="77777777" w:rsidR="005C4D4E" w:rsidRPr="00AD309E" w:rsidRDefault="005C4D4E">
            <w:pPr>
              <w:pStyle w:val="ARTablebodynospacerightalign"/>
              <w:rPr>
                <w:rFonts w:asciiTheme="minorHAnsi" w:hAnsiTheme="minorHAnsi" w:cstheme="minorHAnsi"/>
              </w:rPr>
            </w:pPr>
            <w:r w:rsidRPr="00901671">
              <w:t>14</w:t>
            </w:r>
          </w:p>
        </w:tc>
        <w:tc>
          <w:tcPr>
            <w:tcW w:w="960" w:type="dxa"/>
            <w:tcBorders>
              <w:left w:val="nil"/>
              <w:right w:val="nil"/>
            </w:tcBorders>
            <w:shd w:val="clear" w:color="auto" w:fill="F2F2F2" w:themeFill="background1" w:themeFillShade="F2"/>
          </w:tcPr>
          <w:p w14:paraId="33BC5AAF" w14:textId="77777777" w:rsidR="005C4D4E" w:rsidRPr="00AD309E" w:rsidRDefault="005C4D4E">
            <w:pPr>
              <w:pStyle w:val="ARTablebodynospacerightalign"/>
              <w:rPr>
                <w:rFonts w:asciiTheme="minorHAnsi" w:hAnsiTheme="minorHAnsi" w:cstheme="minorHAnsi"/>
              </w:rPr>
            </w:pPr>
            <w:r w:rsidRPr="00901671">
              <w:t>5</w:t>
            </w:r>
          </w:p>
        </w:tc>
        <w:tc>
          <w:tcPr>
            <w:tcW w:w="954" w:type="dxa"/>
            <w:tcBorders>
              <w:top w:val="single" w:sz="4" w:space="0" w:color="53565A"/>
              <w:left w:val="nil"/>
              <w:right w:val="single" w:sz="4" w:space="0" w:color="auto"/>
            </w:tcBorders>
            <w:shd w:val="clear" w:color="auto" w:fill="F2F2F2" w:themeFill="background1" w:themeFillShade="F2"/>
          </w:tcPr>
          <w:p w14:paraId="5BEFB0A8" w14:textId="77777777" w:rsidR="005C4D4E" w:rsidRPr="00AD309E" w:rsidRDefault="005C4D4E">
            <w:pPr>
              <w:pStyle w:val="ARTablebodynospacerightalign"/>
              <w:rPr>
                <w:rFonts w:asciiTheme="minorHAnsi" w:hAnsiTheme="minorHAnsi" w:cstheme="minorHAnsi"/>
              </w:rPr>
            </w:pPr>
            <w:r w:rsidRPr="00901671">
              <w:t>18</w:t>
            </w:r>
          </w:p>
        </w:tc>
        <w:tc>
          <w:tcPr>
            <w:tcW w:w="960" w:type="dxa"/>
            <w:tcBorders>
              <w:left w:val="single" w:sz="4" w:space="0" w:color="auto"/>
              <w:right w:val="nil"/>
            </w:tcBorders>
            <w:shd w:val="clear" w:color="auto" w:fill="F2F2F2" w:themeFill="background1" w:themeFillShade="F2"/>
          </w:tcPr>
          <w:p w14:paraId="15590901" w14:textId="77777777" w:rsidR="005C4D4E" w:rsidRPr="00AD309E" w:rsidRDefault="005C4D4E">
            <w:pPr>
              <w:pStyle w:val="ARTablebodynospacerightalign"/>
              <w:rPr>
                <w:rFonts w:asciiTheme="minorHAnsi" w:hAnsiTheme="minorHAnsi" w:cstheme="minorHAnsi"/>
              </w:rPr>
            </w:pPr>
            <w:r w:rsidRPr="00901671">
              <w:t>1</w:t>
            </w:r>
          </w:p>
        </w:tc>
        <w:tc>
          <w:tcPr>
            <w:tcW w:w="620" w:type="dxa"/>
            <w:tcBorders>
              <w:top w:val="single" w:sz="4" w:space="0" w:color="53565A"/>
              <w:left w:val="nil"/>
              <w:right w:val="single" w:sz="4" w:space="0" w:color="auto"/>
            </w:tcBorders>
            <w:shd w:val="clear" w:color="auto" w:fill="F2F2F2" w:themeFill="background1" w:themeFillShade="F2"/>
          </w:tcPr>
          <w:p w14:paraId="13BB3B64" w14:textId="77777777" w:rsidR="005C4D4E" w:rsidRPr="00AD309E" w:rsidRDefault="005C4D4E">
            <w:pPr>
              <w:pStyle w:val="ARTablebodynospacerightalign"/>
              <w:rPr>
                <w:rFonts w:asciiTheme="minorHAnsi" w:hAnsiTheme="minorHAnsi" w:cstheme="minorHAnsi"/>
              </w:rPr>
            </w:pPr>
            <w:r w:rsidRPr="00901671">
              <w:t>1</w:t>
            </w:r>
          </w:p>
        </w:tc>
        <w:tc>
          <w:tcPr>
            <w:tcW w:w="960" w:type="dxa"/>
            <w:gridSpan w:val="2"/>
            <w:tcBorders>
              <w:right w:val="nil"/>
            </w:tcBorders>
          </w:tcPr>
          <w:p w14:paraId="10E21E82" w14:textId="77777777" w:rsidR="005C4D4E" w:rsidRPr="00AD309E" w:rsidRDefault="005C4D4E">
            <w:pPr>
              <w:pStyle w:val="ARTablebodynospacerightalign"/>
              <w:rPr>
                <w:rFonts w:asciiTheme="minorHAnsi" w:hAnsiTheme="minorHAnsi" w:cstheme="minorHAnsi"/>
              </w:rPr>
            </w:pPr>
            <w:r w:rsidRPr="005101D1">
              <w:t>19</w:t>
            </w:r>
          </w:p>
        </w:tc>
        <w:tc>
          <w:tcPr>
            <w:tcW w:w="620" w:type="dxa"/>
            <w:tcBorders>
              <w:top w:val="single" w:sz="4" w:space="0" w:color="53565A"/>
              <w:left w:val="nil"/>
              <w:right w:val="single" w:sz="4" w:space="0" w:color="auto"/>
            </w:tcBorders>
          </w:tcPr>
          <w:p w14:paraId="4DB91706" w14:textId="77777777" w:rsidR="005C4D4E" w:rsidRPr="00AD309E" w:rsidRDefault="005C4D4E">
            <w:pPr>
              <w:pStyle w:val="ARTablebodynospacerightalign"/>
              <w:rPr>
                <w:rFonts w:asciiTheme="minorHAnsi" w:hAnsiTheme="minorHAnsi" w:cstheme="minorHAnsi"/>
              </w:rPr>
            </w:pPr>
            <w:r w:rsidRPr="005101D1">
              <w:t>18</w:t>
            </w:r>
          </w:p>
        </w:tc>
        <w:tc>
          <w:tcPr>
            <w:tcW w:w="960" w:type="dxa"/>
            <w:tcBorders>
              <w:left w:val="single" w:sz="4" w:space="0" w:color="auto"/>
              <w:right w:val="nil"/>
            </w:tcBorders>
          </w:tcPr>
          <w:p w14:paraId="50B52B0D" w14:textId="77777777" w:rsidR="005C4D4E" w:rsidRPr="00AD309E" w:rsidRDefault="005C4D4E">
            <w:pPr>
              <w:pStyle w:val="ARTablebodynospacerightalign"/>
              <w:rPr>
                <w:rFonts w:asciiTheme="minorHAnsi" w:hAnsiTheme="minorHAnsi" w:cstheme="minorHAnsi"/>
              </w:rPr>
            </w:pPr>
            <w:r w:rsidRPr="005101D1">
              <w:t>11</w:t>
            </w:r>
          </w:p>
        </w:tc>
        <w:tc>
          <w:tcPr>
            <w:tcW w:w="960" w:type="dxa"/>
            <w:tcBorders>
              <w:left w:val="nil"/>
              <w:right w:val="nil"/>
            </w:tcBorders>
          </w:tcPr>
          <w:p w14:paraId="514184D0" w14:textId="77777777" w:rsidR="005C4D4E" w:rsidRPr="00AD309E" w:rsidRDefault="005C4D4E">
            <w:pPr>
              <w:pStyle w:val="ARTablebodynospacerightalign"/>
              <w:rPr>
                <w:rFonts w:asciiTheme="minorHAnsi" w:hAnsiTheme="minorHAnsi" w:cstheme="minorHAnsi"/>
              </w:rPr>
            </w:pPr>
            <w:r w:rsidRPr="005101D1">
              <w:t>5</w:t>
            </w:r>
          </w:p>
        </w:tc>
        <w:tc>
          <w:tcPr>
            <w:tcW w:w="620" w:type="dxa"/>
            <w:tcBorders>
              <w:top w:val="single" w:sz="4" w:space="0" w:color="53565A"/>
              <w:left w:val="nil"/>
              <w:right w:val="single" w:sz="4" w:space="0" w:color="auto"/>
            </w:tcBorders>
          </w:tcPr>
          <w:p w14:paraId="5990F966" w14:textId="77777777" w:rsidR="005C4D4E" w:rsidRPr="00AD309E" w:rsidRDefault="005C4D4E">
            <w:pPr>
              <w:pStyle w:val="ARTablebodynospacerightalign"/>
              <w:rPr>
                <w:rFonts w:asciiTheme="minorHAnsi" w:hAnsiTheme="minorHAnsi" w:cstheme="minorHAnsi"/>
              </w:rPr>
            </w:pPr>
            <w:r w:rsidRPr="005101D1">
              <w:t>15</w:t>
            </w:r>
          </w:p>
        </w:tc>
        <w:tc>
          <w:tcPr>
            <w:tcW w:w="960" w:type="dxa"/>
            <w:tcBorders>
              <w:top w:val="single" w:sz="4" w:space="0" w:color="53565A"/>
              <w:left w:val="single" w:sz="4" w:space="0" w:color="auto"/>
              <w:right w:val="nil"/>
            </w:tcBorders>
          </w:tcPr>
          <w:p w14:paraId="29BCB617" w14:textId="77777777" w:rsidR="005C4D4E" w:rsidRPr="00AD309E" w:rsidRDefault="005C4D4E">
            <w:pPr>
              <w:pStyle w:val="ARTablebodynospacerightalign"/>
              <w:rPr>
                <w:rFonts w:asciiTheme="minorHAnsi" w:hAnsiTheme="minorHAnsi" w:cstheme="minorHAnsi"/>
              </w:rPr>
            </w:pPr>
            <w:r w:rsidRPr="005101D1">
              <w:t>3</w:t>
            </w:r>
          </w:p>
        </w:tc>
        <w:tc>
          <w:tcPr>
            <w:tcW w:w="620" w:type="dxa"/>
            <w:tcBorders>
              <w:top w:val="single" w:sz="4" w:space="0" w:color="53565A"/>
              <w:left w:val="nil"/>
              <w:right w:val="nil"/>
            </w:tcBorders>
          </w:tcPr>
          <w:p w14:paraId="47A269BF" w14:textId="77777777" w:rsidR="005C4D4E" w:rsidRPr="00AD309E" w:rsidRDefault="005C4D4E">
            <w:pPr>
              <w:pStyle w:val="ARTablebodynospacerightalign"/>
              <w:rPr>
                <w:rFonts w:asciiTheme="minorHAnsi" w:hAnsiTheme="minorHAnsi" w:cstheme="minorHAnsi"/>
              </w:rPr>
            </w:pPr>
            <w:r w:rsidRPr="005101D1">
              <w:t>3</w:t>
            </w:r>
          </w:p>
        </w:tc>
      </w:tr>
      <w:tr w:rsidR="001E46C1" w:rsidRPr="00AD309E" w14:paraId="3D9625E0" w14:textId="77777777">
        <w:trPr>
          <w:gridAfter w:val="1"/>
          <w:wAfter w:w="7" w:type="dxa"/>
        </w:trPr>
        <w:tc>
          <w:tcPr>
            <w:tcW w:w="297" w:type="dxa"/>
            <w:vMerge/>
            <w:vAlign w:val="center"/>
          </w:tcPr>
          <w:p w14:paraId="1C685CCA" w14:textId="77777777" w:rsidR="005C4D4E" w:rsidRPr="00AD309E" w:rsidRDefault="005C4D4E">
            <w:pPr>
              <w:pStyle w:val="ARTableColHead"/>
              <w:spacing w:before="0" w:after="0"/>
              <w:jc w:val="center"/>
              <w:rPr>
                <w:rFonts w:asciiTheme="minorHAnsi" w:hAnsiTheme="minorHAnsi" w:cstheme="minorHAnsi"/>
              </w:rPr>
            </w:pPr>
          </w:p>
        </w:tc>
        <w:tc>
          <w:tcPr>
            <w:tcW w:w="2197" w:type="dxa"/>
            <w:hideMark/>
          </w:tcPr>
          <w:p w14:paraId="6ABC7D5C"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65+</w:t>
            </w:r>
          </w:p>
        </w:tc>
        <w:tc>
          <w:tcPr>
            <w:tcW w:w="959" w:type="dxa"/>
            <w:tcBorders>
              <w:right w:val="nil"/>
            </w:tcBorders>
            <w:shd w:val="clear" w:color="auto" w:fill="F2F2F2" w:themeFill="background1" w:themeFillShade="F2"/>
          </w:tcPr>
          <w:p w14:paraId="5C22134E" w14:textId="77777777" w:rsidR="005C4D4E" w:rsidRPr="00AD309E" w:rsidRDefault="005C4D4E">
            <w:pPr>
              <w:pStyle w:val="ARTablebodynospacerightalign"/>
              <w:rPr>
                <w:rFonts w:asciiTheme="minorHAnsi" w:hAnsiTheme="minorHAnsi" w:cstheme="minorHAnsi"/>
              </w:rPr>
            </w:pPr>
            <w:r w:rsidRPr="00901671">
              <w:t>4</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224B6BDB" w14:textId="77777777" w:rsidR="005C4D4E" w:rsidRPr="00AD309E" w:rsidRDefault="005C4D4E">
            <w:pPr>
              <w:pStyle w:val="ARTablebodynospacerightalign"/>
              <w:rPr>
                <w:rFonts w:asciiTheme="minorHAnsi" w:hAnsiTheme="minorHAnsi" w:cstheme="minorHAnsi"/>
              </w:rPr>
            </w:pPr>
            <w:r w:rsidRPr="00901671">
              <w:t>3</w:t>
            </w:r>
          </w:p>
        </w:tc>
        <w:tc>
          <w:tcPr>
            <w:tcW w:w="960" w:type="dxa"/>
            <w:tcBorders>
              <w:left w:val="single" w:sz="4" w:space="0" w:color="auto"/>
              <w:right w:val="nil"/>
            </w:tcBorders>
            <w:shd w:val="clear" w:color="auto" w:fill="F2F2F2" w:themeFill="background1" w:themeFillShade="F2"/>
          </w:tcPr>
          <w:p w14:paraId="42758634" w14:textId="77777777" w:rsidR="005C4D4E" w:rsidRPr="00AD309E" w:rsidRDefault="005C4D4E">
            <w:pPr>
              <w:pStyle w:val="ARTablebodynospacerightalign"/>
              <w:rPr>
                <w:rFonts w:asciiTheme="minorHAnsi" w:hAnsiTheme="minorHAnsi" w:cstheme="minorHAnsi"/>
              </w:rPr>
            </w:pPr>
            <w:r w:rsidRPr="00901671">
              <w:t>2</w:t>
            </w:r>
          </w:p>
        </w:tc>
        <w:tc>
          <w:tcPr>
            <w:tcW w:w="960" w:type="dxa"/>
            <w:tcBorders>
              <w:left w:val="nil"/>
              <w:right w:val="nil"/>
            </w:tcBorders>
            <w:shd w:val="clear" w:color="auto" w:fill="F2F2F2" w:themeFill="background1" w:themeFillShade="F2"/>
          </w:tcPr>
          <w:p w14:paraId="31AA43F8" w14:textId="77777777" w:rsidR="005C4D4E" w:rsidRPr="00AD309E" w:rsidRDefault="005C4D4E">
            <w:pPr>
              <w:pStyle w:val="ARTablebodynospacerightalign"/>
              <w:rPr>
                <w:rFonts w:asciiTheme="minorHAnsi" w:hAnsiTheme="minorHAnsi" w:cstheme="minorHAnsi"/>
              </w:rPr>
            </w:pPr>
            <w:r w:rsidRPr="00901671">
              <w:t>2</w:t>
            </w:r>
          </w:p>
        </w:tc>
        <w:tc>
          <w:tcPr>
            <w:tcW w:w="954" w:type="dxa"/>
            <w:tcBorders>
              <w:top w:val="single" w:sz="4" w:space="0" w:color="53565A"/>
              <w:left w:val="nil"/>
              <w:bottom w:val="single" w:sz="4" w:space="0" w:color="53565A"/>
              <w:right w:val="single" w:sz="4" w:space="0" w:color="auto"/>
            </w:tcBorders>
            <w:shd w:val="clear" w:color="auto" w:fill="F2F2F2" w:themeFill="background1" w:themeFillShade="F2"/>
          </w:tcPr>
          <w:p w14:paraId="6BFE5B15" w14:textId="77777777" w:rsidR="005C4D4E" w:rsidRPr="00AD309E" w:rsidRDefault="005C4D4E">
            <w:pPr>
              <w:pStyle w:val="ARTablebodynospacerightalign"/>
              <w:rPr>
                <w:rFonts w:asciiTheme="minorHAnsi" w:hAnsiTheme="minorHAnsi" w:cstheme="minorHAnsi"/>
              </w:rPr>
            </w:pPr>
            <w:r w:rsidRPr="00901671">
              <w:t>3</w:t>
            </w:r>
          </w:p>
        </w:tc>
        <w:tc>
          <w:tcPr>
            <w:tcW w:w="960" w:type="dxa"/>
            <w:tcBorders>
              <w:left w:val="single" w:sz="4" w:space="0" w:color="auto"/>
              <w:right w:val="nil"/>
            </w:tcBorders>
            <w:shd w:val="clear" w:color="auto" w:fill="F2F2F2" w:themeFill="background1" w:themeFillShade="F2"/>
          </w:tcPr>
          <w:p w14:paraId="17F9143D" w14:textId="77777777" w:rsidR="005C4D4E" w:rsidRPr="00AD309E" w:rsidRDefault="005C4D4E">
            <w:pPr>
              <w:pStyle w:val="ARTablebodynospacerightalign"/>
              <w:rPr>
                <w:rFonts w:asciiTheme="minorHAnsi" w:hAnsiTheme="minorHAnsi" w:cstheme="minorHAnsi"/>
              </w:rPr>
            </w:pPr>
            <w:r w:rsidRPr="00901671">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98A394F" w14:textId="77777777" w:rsidR="005C4D4E" w:rsidRPr="00AD309E" w:rsidRDefault="005C4D4E">
            <w:pPr>
              <w:pStyle w:val="ARTablebodynospacerightalign"/>
              <w:rPr>
                <w:rFonts w:asciiTheme="minorHAnsi" w:hAnsiTheme="minorHAnsi" w:cstheme="minorHAnsi"/>
              </w:rPr>
            </w:pPr>
            <w:r w:rsidRPr="00901671">
              <w:t>-</w:t>
            </w:r>
          </w:p>
        </w:tc>
        <w:tc>
          <w:tcPr>
            <w:tcW w:w="960" w:type="dxa"/>
            <w:gridSpan w:val="2"/>
            <w:tcBorders>
              <w:right w:val="nil"/>
            </w:tcBorders>
          </w:tcPr>
          <w:p w14:paraId="56C55AAC" w14:textId="77777777" w:rsidR="005C4D4E" w:rsidRPr="00AD309E" w:rsidRDefault="005C4D4E">
            <w:pPr>
              <w:pStyle w:val="ARTablebodynospacerightalign"/>
              <w:rPr>
                <w:rFonts w:asciiTheme="minorHAnsi" w:hAnsiTheme="minorHAnsi" w:cstheme="minorHAnsi"/>
              </w:rPr>
            </w:pPr>
            <w:r w:rsidRPr="005101D1">
              <w:t>5</w:t>
            </w:r>
          </w:p>
        </w:tc>
        <w:tc>
          <w:tcPr>
            <w:tcW w:w="620" w:type="dxa"/>
            <w:tcBorders>
              <w:top w:val="single" w:sz="4" w:space="0" w:color="53565A"/>
              <w:left w:val="nil"/>
              <w:bottom w:val="single" w:sz="4" w:space="0" w:color="53565A"/>
              <w:right w:val="single" w:sz="4" w:space="0" w:color="auto"/>
            </w:tcBorders>
          </w:tcPr>
          <w:p w14:paraId="6C34638E" w14:textId="77777777" w:rsidR="005C4D4E" w:rsidRPr="00AD309E" w:rsidRDefault="005C4D4E">
            <w:pPr>
              <w:pStyle w:val="ARTablebodynospacerightalign"/>
              <w:rPr>
                <w:rFonts w:asciiTheme="minorHAnsi" w:hAnsiTheme="minorHAnsi" w:cstheme="minorHAnsi"/>
              </w:rPr>
            </w:pPr>
            <w:r w:rsidRPr="005101D1">
              <w:t>3</w:t>
            </w:r>
          </w:p>
        </w:tc>
        <w:tc>
          <w:tcPr>
            <w:tcW w:w="960" w:type="dxa"/>
            <w:tcBorders>
              <w:left w:val="single" w:sz="4" w:space="0" w:color="auto"/>
              <w:right w:val="nil"/>
            </w:tcBorders>
          </w:tcPr>
          <w:p w14:paraId="30DC2E15" w14:textId="77777777" w:rsidR="005C4D4E" w:rsidRPr="00AD309E" w:rsidRDefault="005C4D4E">
            <w:pPr>
              <w:pStyle w:val="ARTablebodynospacerightalign"/>
              <w:rPr>
                <w:rFonts w:asciiTheme="minorHAnsi" w:hAnsiTheme="minorHAnsi" w:cstheme="minorHAnsi"/>
              </w:rPr>
            </w:pPr>
            <w:r w:rsidRPr="005101D1">
              <w:t>2</w:t>
            </w:r>
          </w:p>
        </w:tc>
        <w:tc>
          <w:tcPr>
            <w:tcW w:w="960" w:type="dxa"/>
            <w:tcBorders>
              <w:left w:val="nil"/>
              <w:right w:val="nil"/>
            </w:tcBorders>
          </w:tcPr>
          <w:p w14:paraId="09E099E6" w14:textId="77777777" w:rsidR="005C4D4E" w:rsidRPr="00AD309E" w:rsidRDefault="005C4D4E">
            <w:pPr>
              <w:pStyle w:val="ARTablebodynospacerightalign"/>
              <w:rPr>
                <w:rFonts w:asciiTheme="minorHAnsi" w:hAnsiTheme="minorHAnsi" w:cstheme="minorHAnsi"/>
              </w:rPr>
            </w:pPr>
            <w:r w:rsidRPr="005101D1">
              <w:t>1</w:t>
            </w:r>
          </w:p>
        </w:tc>
        <w:tc>
          <w:tcPr>
            <w:tcW w:w="620" w:type="dxa"/>
            <w:tcBorders>
              <w:top w:val="single" w:sz="4" w:space="0" w:color="53565A"/>
              <w:left w:val="nil"/>
              <w:bottom w:val="single" w:sz="4" w:space="0" w:color="53565A"/>
              <w:right w:val="single" w:sz="4" w:space="0" w:color="auto"/>
            </w:tcBorders>
          </w:tcPr>
          <w:p w14:paraId="087CBDDC" w14:textId="77777777" w:rsidR="005C4D4E" w:rsidRPr="00AD309E" w:rsidRDefault="005C4D4E">
            <w:pPr>
              <w:pStyle w:val="ARTablebodynospacerightalign"/>
              <w:rPr>
                <w:rFonts w:asciiTheme="minorHAnsi" w:hAnsiTheme="minorHAnsi" w:cstheme="minorHAnsi"/>
              </w:rPr>
            </w:pPr>
            <w:r w:rsidRPr="005101D1">
              <w:t>3</w:t>
            </w:r>
          </w:p>
        </w:tc>
        <w:tc>
          <w:tcPr>
            <w:tcW w:w="960" w:type="dxa"/>
            <w:tcBorders>
              <w:top w:val="single" w:sz="4" w:space="0" w:color="53565A"/>
              <w:left w:val="single" w:sz="4" w:space="0" w:color="auto"/>
              <w:right w:val="nil"/>
            </w:tcBorders>
          </w:tcPr>
          <w:p w14:paraId="348C6854" w14:textId="77777777" w:rsidR="005C4D4E" w:rsidRPr="00AD309E" w:rsidRDefault="005C4D4E">
            <w:pPr>
              <w:pStyle w:val="ARTablebodynospacerightalign"/>
              <w:rPr>
                <w:rFonts w:asciiTheme="minorHAnsi" w:hAnsiTheme="minorHAnsi" w:cstheme="minorHAnsi"/>
              </w:rPr>
            </w:pPr>
            <w:r w:rsidRPr="005101D1">
              <w:t>2</w:t>
            </w:r>
          </w:p>
        </w:tc>
        <w:tc>
          <w:tcPr>
            <w:tcW w:w="620" w:type="dxa"/>
            <w:tcBorders>
              <w:top w:val="single" w:sz="4" w:space="0" w:color="53565A"/>
              <w:left w:val="nil"/>
              <w:bottom w:val="single" w:sz="4" w:space="0" w:color="53565A"/>
              <w:right w:val="nil"/>
            </w:tcBorders>
          </w:tcPr>
          <w:p w14:paraId="098B3C54" w14:textId="1CF5F4B9" w:rsidR="005C4D4E" w:rsidRPr="00AD309E" w:rsidRDefault="00262B5B">
            <w:pPr>
              <w:pStyle w:val="ARTablebodynospacerightalign"/>
              <w:rPr>
                <w:rFonts w:asciiTheme="minorHAnsi" w:hAnsiTheme="minorHAnsi" w:cstheme="minorHAnsi"/>
              </w:rPr>
            </w:pPr>
            <w:r>
              <w:t>-</w:t>
            </w:r>
          </w:p>
        </w:tc>
      </w:tr>
      <w:tr w:rsidR="001E46C1" w:rsidRPr="00AD309E" w14:paraId="3A604D93" w14:textId="77777777">
        <w:trPr>
          <w:gridAfter w:val="1"/>
          <w:wAfter w:w="7" w:type="dxa"/>
        </w:trPr>
        <w:tc>
          <w:tcPr>
            <w:tcW w:w="297" w:type="dxa"/>
            <w:vMerge w:val="restart"/>
            <w:textDirection w:val="btLr"/>
            <w:vAlign w:val="center"/>
          </w:tcPr>
          <w:p w14:paraId="4437E787" w14:textId="77777777" w:rsidR="005C4D4E" w:rsidRPr="00AD309E" w:rsidRDefault="005C4D4E">
            <w:pPr>
              <w:pStyle w:val="ARTableColHead"/>
              <w:spacing w:before="0" w:after="0"/>
              <w:ind w:left="113" w:right="113"/>
              <w:jc w:val="center"/>
              <w:rPr>
                <w:rFonts w:asciiTheme="minorHAnsi" w:hAnsiTheme="minorHAnsi" w:cstheme="minorHAnsi"/>
              </w:rPr>
            </w:pPr>
            <w:r w:rsidRPr="00AD309E">
              <w:rPr>
                <w:rFonts w:asciiTheme="minorHAnsi" w:hAnsiTheme="minorHAnsi" w:cstheme="minorHAnsi"/>
              </w:rPr>
              <w:t>Classification data</w:t>
            </w:r>
          </w:p>
        </w:tc>
        <w:tc>
          <w:tcPr>
            <w:tcW w:w="2197" w:type="dxa"/>
            <w:shd w:val="clear" w:color="auto" w:fill="FFFFFF" w:themeFill="background1"/>
          </w:tcPr>
          <w:p w14:paraId="2FBA0820" w14:textId="77777777" w:rsidR="005C4D4E" w:rsidRPr="00AD309E" w:rsidRDefault="005C4D4E">
            <w:pPr>
              <w:pStyle w:val="ARTablebodynospace"/>
              <w:rPr>
                <w:rFonts w:asciiTheme="minorHAnsi" w:hAnsiTheme="minorHAnsi" w:cstheme="minorHAnsi"/>
                <w:b/>
                <w:bCs/>
              </w:rPr>
            </w:pPr>
            <w:r w:rsidRPr="00AD309E">
              <w:rPr>
                <w:rFonts w:asciiTheme="minorHAnsi" w:hAnsiTheme="minorHAnsi" w:cstheme="minorHAnsi"/>
                <w:b/>
                <w:bCs/>
                <w:color w:val="005F9E" w:themeColor="accent2"/>
              </w:rPr>
              <w:t>VPS Grades 1-6</w:t>
            </w:r>
          </w:p>
        </w:tc>
        <w:tc>
          <w:tcPr>
            <w:tcW w:w="959" w:type="dxa"/>
            <w:tcBorders>
              <w:right w:val="nil"/>
            </w:tcBorders>
            <w:shd w:val="clear" w:color="auto" w:fill="FFFFFF" w:themeFill="background1"/>
          </w:tcPr>
          <w:p w14:paraId="0ED6848D" w14:textId="77777777" w:rsidR="005C4D4E" w:rsidRPr="00AD309E" w:rsidRDefault="005C4D4E">
            <w:pPr>
              <w:pStyle w:val="ARTablebodynospacerightalign"/>
              <w:rPr>
                <w:rFonts w:asciiTheme="minorHAnsi" w:hAnsiTheme="minorHAnsi" w:cstheme="minorHAnsi"/>
                <w:b/>
                <w:bCs/>
              </w:rPr>
            </w:pPr>
            <w:r w:rsidRPr="00DD5488">
              <w:rPr>
                <w:b/>
                <w:bCs/>
              </w:rPr>
              <w:t>71</w:t>
            </w:r>
          </w:p>
        </w:tc>
        <w:tc>
          <w:tcPr>
            <w:tcW w:w="619" w:type="dxa"/>
            <w:tcBorders>
              <w:top w:val="single" w:sz="4" w:space="0" w:color="53565A"/>
              <w:left w:val="nil"/>
              <w:bottom w:val="single" w:sz="4" w:space="0" w:color="53565A"/>
              <w:right w:val="single" w:sz="4" w:space="0" w:color="auto"/>
            </w:tcBorders>
            <w:shd w:val="clear" w:color="auto" w:fill="FFFFFF" w:themeFill="background1"/>
          </w:tcPr>
          <w:p w14:paraId="56A7CF4B" w14:textId="77777777" w:rsidR="005C4D4E" w:rsidRPr="00AD309E" w:rsidRDefault="005C4D4E">
            <w:pPr>
              <w:pStyle w:val="ARTablebodynospacerightalign"/>
              <w:rPr>
                <w:rFonts w:asciiTheme="minorHAnsi" w:hAnsiTheme="minorHAnsi" w:cstheme="minorHAnsi"/>
                <w:b/>
                <w:bCs/>
              </w:rPr>
            </w:pPr>
            <w:r w:rsidRPr="00DD5488">
              <w:rPr>
                <w:b/>
                <w:bCs/>
              </w:rPr>
              <w:t>64</w:t>
            </w:r>
          </w:p>
        </w:tc>
        <w:tc>
          <w:tcPr>
            <w:tcW w:w="960" w:type="dxa"/>
            <w:tcBorders>
              <w:left w:val="single" w:sz="4" w:space="0" w:color="auto"/>
              <w:right w:val="nil"/>
            </w:tcBorders>
            <w:shd w:val="clear" w:color="auto" w:fill="FFFFFF" w:themeFill="background1"/>
          </w:tcPr>
          <w:p w14:paraId="7EC84151" w14:textId="77777777" w:rsidR="005C4D4E" w:rsidRPr="00AD309E" w:rsidRDefault="005C4D4E">
            <w:pPr>
              <w:pStyle w:val="ARTablebodynospacerightalign"/>
              <w:rPr>
                <w:rFonts w:asciiTheme="minorHAnsi" w:hAnsiTheme="minorHAnsi" w:cstheme="minorHAnsi"/>
                <w:b/>
                <w:bCs/>
              </w:rPr>
            </w:pPr>
            <w:r w:rsidRPr="00DD5488">
              <w:rPr>
                <w:b/>
                <w:bCs/>
              </w:rPr>
              <w:t>40</w:t>
            </w:r>
          </w:p>
        </w:tc>
        <w:tc>
          <w:tcPr>
            <w:tcW w:w="960" w:type="dxa"/>
            <w:tcBorders>
              <w:left w:val="nil"/>
              <w:right w:val="nil"/>
            </w:tcBorders>
            <w:shd w:val="clear" w:color="auto" w:fill="FFFFFF" w:themeFill="background1"/>
          </w:tcPr>
          <w:p w14:paraId="637EAECB" w14:textId="77777777" w:rsidR="005C4D4E" w:rsidRPr="00AD309E" w:rsidRDefault="005C4D4E">
            <w:pPr>
              <w:pStyle w:val="ARTablebodynospacerightalign"/>
              <w:rPr>
                <w:rFonts w:asciiTheme="minorHAnsi" w:hAnsiTheme="minorHAnsi" w:cstheme="minorHAnsi"/>
                <w:b/>
                <w:bCs/>
              </w:rPr>
            </w:pPr>
            <w:r w:rsidRPr="00DD5488">
              <w:rPr>
                <w:b/>
                <w:bCs/>
              </w:rPr>
              <w:t>12</w:t>
            </w:r>
          </w:p>
        </w:tc>
        <w:tc>
          <w:tcPr>
            <w:tcW w:w="954" w:type="dxa"/>
            <w:tcBorders>
              <w:top w:val="single" w:sz="4" w:space="0" w:color="53565A"/>
              <w:left w:val="nil"/>
              <w:bottom w:val="single" w:sz="4" w:space="0" w:color="53565A"/>
              <w:right w:val="single" w:sz="4" w:space="0" w:color="auto"/>
            </w:tcBorders>
            <w:shd w:val="clear" w:color="auto" w:fill="FFFFFF" w:themeFill="background1"/>
          </w:tcPr>
          <w:p w14:paraId="0E049105" w14:textId="77777777" w:rsidR="005C4D4E" w:rsidRPr="00AD309E" w:rsidRDefault="005C4D4E">
            <w:pPr>
              <w:pStyle w:val="ARTablebodynospacerightalign"/>
              <w:rPr>
                <w:rFonts w:asciiTheme="minorHAnsi" w:hAnsiTheme="minorHAnsi" w:cstheme="minorHAnsi"/>
                <w:b/>
                <w:bCs/>
              </w:rPr>
            </w:pPr>
            <w:r w:rsidRPr="00DD5488">
              <w:rPr>
                <w:b/>
                <w:bCs/>
              </w:rPr>
              <w:t>49</w:t>
            </w:r>
          </w:p>
        </w:tc>
        <w:tc>
          <w:tcPr>
            <w:tcW w:w="960" w:type="dxa"/>
            <w:tcBorders>
              <w:left w:val="single" w:sz="4" w:space="0" w:color="auto"/>
              <w:right w:val="nil"/>
            </w:tcBorders>
            <w:shd w:val="clear" w:color="auto" w:fill="FFFFFF" w:themeFill="background1"/>
          </w:tcPr>
          <w:p w14:paraId="603C162D" w14:textId="77777777" w:rsidR="005C4D4E" w:rsidRPr="00AD309E" w:rsidRDefault="005C4D4E">
            <w:pPr>
              <w:pStyle w:val="ARTablebodynospacerightalign"/>
              <w:rPr>
                <w:rFonts w:asciiTheme="minorHAnsi" w:hAnsiTheme="minorHAnsi" w:cstheme="minorHAnsi"/>
                <w:b/>
                <w:bCs/>
              </w:rPr>
            </w:pPr>
            <w:r w:rsidRPr="00DD5488">
              <w:rPr>
                <w:b/>
                <w:bCs/>
              </w:rPr>
              <w:t>19</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7C2BA060" w14:textId="77777777" w:rsidR="005C4D4E" w:rsidRPr="00AD309E" w:rsidRDefault="005C4D4E">
            <w:pPr>
              <w:pStyle w:val="ARTablebodynospacerightalign"/>
              <w:rPr>
                <w:rFonts w:asciiTheme="minorHAnsi" w:hAnsiTheme="minorHAnsi" w:cstheme="minorHAnsi"/>
                <w:b/>
                <w:bCs/>
              </w:rPr>
            </w:pPr>
            <w:r w:rsidRPr="00DD5488">
              <w:rPr>
                <w:b/>
                <w:bCs/>
              </w:rPr>
              <w:t>15</w:t>
            </w:r>
          </w:p>
        </w:tc>
        <w:tc>
          <w:tcPr>
            <w:tcW w:w="960" w:type="dxa"/>
            <w:gridSpan w:val="2"/>
            <w:tcBorders>
              <w:right w:val="nil"/>
            </w:tcBorders>
            <w:shd w:val="clear" w:color="auto" w:fill="FFFFFF" w:themeFill="background1"/>
          </w:tcPr>
          <w:p w14:paraId="30B46F86" w14:textId="77777777" w:rsidR="005C4D4E" w:rsidRPr="00AD309E" w:rsidRDefault="005C4D4E">
            <w:pPr>
              <w:pStyle w:val="ARTablebodynospacerightalign"/>
              <w:rPr>
                <w:rFonts w:asciiTheme="minorHAnsi" w:hAnsiTheme="minorHAnsi" w:cstheme="minorHAnsi"/>
                <w:b/>
                <w:bCs/>
              </w:rPr>
            </w:pPr>
            <w:r w:rsidRPr="00DD5488">
              <w:rPr>
                <w:b/>
                <w:bCs/>
              </w:rPr>
              <w:t>67</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152729D8" w14:textId="77777777" w:rsidR="005C4D4E" w:rsidRPr="00AD309E" w:rsidRDefault="005C4D4E">
            <w:pPr>
              <w:pStyle w:val="ARTablebodynospacerightalign"/>
              <w:rPr>
                <w:rFonts w:asciiTheme="minorHAnsi" w:hAnsiTheme="minorHAnsi" w:cstheme="minorHAnsi"/>
                <w:b/>
                <w:bCs/>
              </w:rPr>
            </w:pPr>
            <w:r w:rsidRPr="00DD5488">
              <w:rPr>
                <w:b/>
              </w:rPr>
              <w:t>62</w:t>
            </w:r>
          </w:p>
        </w:tc>
        <w:tc>
          <w:tcPr>
            <w:tcW w:w="960" w:type="dxa"/>
            <w:tcBorders>
              <w:left w:val="single" w:sz="4" w:space="0" w:color="auto"/>
              <w:right w:val="nil"/>
            </w:tcBorders>
            <w:shd w:val="clear" w:color="auto" w:fill="FFFFFF" w:themeFill="background1"/>
          </w:tcPr>
          <w:p w14:paraId="1A7D05DC" w14:textId="77777777" w:rsidR="005C4D4E" w:rsidRPr="00AD309E" w:rsidRDefault="005C4D4E">
            <w:pPr>
              <w:pStyle w:val="ARTablebodynospacerightalign"/>
              <w:rPr>
                <w:rFonts w:asciiTheme="minorHAnsi" w:hAnsiTheme="minorHAnsi" w:cstheme="minorHAnsi"/>
                <w:b/>
                <w:bCs/>
              </w:rPr>
            </w:pPr>
            <w:r w:rsidRPr="00DD5488">
              <w:rPr>
                <w:b/>
              </w:rPr>
              <w:t>43</w:t>
            </w:r>
          </w:p>
        </w:tc>
        <w:tc>
          <w:tcPr>
            <w:tcW w:w="960" w:type="dxa"/>
            <w:tcBorders>
              <w:left w:val="nil"/>
              <w:right w:val="nil"/>
            </w:tcBorders>
            <w:shd w:val="clear" w:color="auto" w:fill="FFFFFF" w:themeFill="background1"/>
          </w:tcPr>
          <w:p w14:paraId="495679DA" w14:textId="77777777" w:rsidR="005C4D4E" w:rsidRPr="00AD309E" w:rsidRDefault="005C4D4E">
            <w:pPr>
              <w:pStyle w:val="ARTablebodynospacerightalign"/>
              <w:rPr>
                <w:rFonts w:asciiTheme="minorHAnsi" w:hAnsiTheme="minorHAnsi" w:cstheme="minorHAnsi"/>
                <w:b/>
                <w:bCs/>
              </w:rPr>
            </w:pPr>
            <w:r w:rsidRPr="00DD5488">
              <w:rPr>
                <w:b/>
                <w:bCs/>
              </w:rPr>
              <w:t>9</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158D6B20" w14:textId="77777777" w:rsidR="005C4D4E" w:rsidRPr="00AD309E" w:rsidRDefault="005C4D4E">
            <w:pPr>
              <w:pStyle w:val="ARTablebodynospacerightalign"/>
              <w:rPr>
                <w:rFonts w:asciiTheme="minorHAnsi" w:hAnsiTheme="minorHAnsi" w:cstheme="minorHAnsi"/>
                <w:b/>
                <w:bCs/>
              </w:rPr>
            </w:pPr>
            <w:r w:rsidRPr="00DD5488">
              <w:rPr>
                <w:b/>
              </w:rPr>
              <w:t>50</w:t>
            </w:r>
          </w:p>
        </w:tc>
        <w:tc>
          <w:tcPr>
            <w:tcW w:w="960" w:type="dxa"/>
            <w:tcBorders>
              <w:top w:val="single" w:sz="4" w:space="0" w:color="53565A"/>
              <w:left w:val="single" w:sz="4" w:space="0" w:color="auto"/>
              <w:right w:val="nil"/>
            </w:tcBorders>
            <w:shd w:val="clear" w:color="auto" w:fill="FFFFFF" w:themeFill="background1"/>
          </w:tcPr>
          <w:p w14:paraId="6D5376AD" w14:textId="77777777" w:rsidR="005C4D4E" w:rsidRPr="00AD309E" w:rsidRDefault="005C4D4E">
            <w:pPr>
              <w:pStyle w:val="ARTablebodynospacerightalign"/>
              <w:rPr>
                <w:rFonts w:asciiTheme="minorHAnsi" w:hAnsiTheme="minorHAnsi" w:cstheme="minorHAnsi"/>
                <w:b/>
                <w:bCs/>
              </w:rPr>
            </w:pPr>
            <w:r w:rsidRPr="00DD5488">
              <w:rPr>
                <w:b/>
                <w:bCs/>
              </w:rPr>
              <w:t>15</w:t>
            </w:r>
          </w:p>
        </w:tc>
        <w:tc>
          <w:tcPr>
            <w:tcW w:w="620" w:type="dxa"/>
            <w:tcBorders>
              <w:top w:val="single" w:sz="4" w:space="0" w:color="53565A"/>
              <w:left w:val="nil"/>
              <w:bottom w:val="single" w:sz="4" w:space="0" w:color="53565A"/>
              <w:right w:val="nil"/>
            </w:tcBorders>
            <w:shd w:val="clear" w:color="auto" w:fill="FFFFFF" w:themeFill="background1"/>
          </w:tcPr>
          <w:p w14:paraId="35FCB2B3" w14:textId="77777777" w:rsidR="005C4D4E" w:rsidRPr="00AD309E" w:rsidRDefault="005C4D4E">
            <w:pPr>
              <w:pStyle w:val="ARTablebodynospacerightalign"/>
              <w:rPr>
                <w:rFonts w:asciiTheme="minorHAnsi" w:hAnsiTheme="minorHAnsi" w:cstheme="minorHAnsi"/>
                <w:b/>
                <w:bCs/>
              </w:rPr>
            </w:pPr>
            <w:r w:rsidRPr="00DD5488">
              <w:rPr>
                <w:b/>
              </w:rPr>
              <w:t>12</w:t>
            </w:r>
          </w:p>
        </w:tc>
      </w:tr>
      <w:tr w:rsidR="001E46C1" w:rsidRPr="00AD309E" w14:paraId="770D62C4" w14:textId="77777777">
        <w:trPr>
          <w:gridAfter w:val="1"/>
          <w:wAfter w:w="7" w:type="dxa"/>
        </w:trPr>
        <w:tc>
          <w:tcPr>
            <w:tcW w:w="297" w:type="dxa"/>
            <w:vMerge/>
            <w:vAlign w:val="center"/>
          </w:tcPr>
          <w:p w14:paraId="1B8CE45C"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07215CBD"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1</w:t>
            </w:r>
          </w:p>
        </w:tc>
        <w:tc>
          <w:tcPr>
            <w:tcW w:w="959" w:type="dxa"/>
            <w:tcBorders>
              <w:right w:val="nil"/>
            </w:tcBorders>
            <w:shd w:val="clear" w:color="auto" w:fill="F2F2F2" w:themeFill="background1" w:themeFillShade="F2"/>
          </w:tcPr>
          <w:p w14:paraId="25EF84CC" w14:textId="77777777" w:rsidR="005C4D4E" w:rsidRPr="00AD309E" w:rsidRDefault="005C4D4E">
            <w:pPr>
              <w:pStyle w:val="ARTablebodynospacerightalign"/>
              <w:rPr>
                <w:rFonts w:asciiTheme="minorHAnsi" w:hAnsiTheme="minorHAnsi" w:cstheme="minorHAnsi"/>
              </w:rPr>
            </w:pPr>
            <w:r w:rsidRPr="00901671">
              <w:t>-</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70C63A2F" w14:textId="77777777" w:rsidR="005C4D4E" w:rsidRPr="00AD309E" w:rsidRDefault="005C4D4E">
            <w:pPr>
              <w:pStyle w:val="ARTablebodynospacerightalign"/>
              <w:rPr>
                <w:rFonts w:asciiTheme="minorHAnsi" w:hAnsiTheme="minorHAnsi" w:cstheme="minorHAnsi"/>
              </w:rPr>
            </w:pPr>
            <w:r w:rsidRPr="00901671">
              <w:t>-</w:t>
            </w:r>
          </w:p>
        </w:tc>
        <w:tc>
          <w:tcPr>
            <w:tcW w:w="960" w:type="dxa"/>
            <w:tcBorders>
              <w:left w:val="single" w:sz="4" w:space="0" w:color="auto"/>
              <w:right w:val="nil"/>
            </w:tcBorders>
            <w:shd w:val="clear" w:color="auto" w:fill="F2F2F2" w:themeFill="background1" w:themeFillShade="F2"/>
          </w:tcPr>
          <w:p w14:paraId="7FB30020" w14:textId="77777777" w:rsidR="005C4D4E" w:rsidRPr="00AD309E" w:rsidRDefault="005C4D4E">
            <w:pPr>
              <w:pStyle w:val="ARTablebodynospacerightalign"/>
              <w:rPr>
                <w:rFonts w:asciiTheme="minorHAnsi" w:hAnsiTheme="minorHAnsi" w:cstheme="minorHAnsi"/>
              </w:rPr>
            </w:pPr>
            <w:r w:rsidRPr="00901671">
              <w:t>-</w:t>
            </w:r>
          </w:p>
        </w:tc>
        <w:tc>
          <w:tcPr>
            <w:tcW w:w="960" w:type="dxa"/>
            <w:tcBorders>
              <w:left w:val="nil"/>
              <w:right w:val="nil"/>
            </w:tcBorders>
            <w:shd w:val="clear" w:color="auto" w:fill="F2F2F2" w:themeFill="background1" w:themeFillShade="F2"/>
          </w:tcPr>
          <w:p w14:paraId="1118D0ED" w14:textId="77777777" w:rsidR="005C4D4E" w:rsidRPr="00AD309E" w:rsidRDefault="005C4D4E">
            <w:pPr>
              <w:pStyle w:val="ARTablebodynospacerightalign"/>
              <w:rPr>
                <w:rFonts w:asciiTheme="minorHAnsi" w:hAnsiTheme="minorHAnsi" w:cstheme="minorHAnsi"/>
              </w:rPr>
            </w:pPr>
            <w:r w:rsidRPr="00901671">
              <w:t>-</w:t>
            </w:r>
          </w:p>
        </w:tc>
        <w:tc>
          <w:tcPr>
            <w:tcW w:w="954" w:type="dxa"/>
            <w:tcBorders>
              <w:top w:val="single" w:sz="4" w:space="0" w:color="53565A"/>
              <w:left w:val="nil"/>
              <w:bottom w:val="single" w:sz="4" w:space="0" w:color="53565A"/>
              <w:right w:val="single" w:sz="4" w:space="0" w:color="auto"/>
            </w:tcBorders>
            <w:shd w:val="clear" w:color="auto" w:fill="F2F2F2" w:themeFill="background1" w:themeFillShade="F2"/>
          </w:tcPr>
          <w:p w14:paraId="0013CCF9" w14:textId="77777777" w:rsidR="005C4D4E" w:rsidRPr="00AD309E" w:rsidRDefault="005C4D4E">
            <w:pPr>
              <w:pStyle w:val="ARTablebodynospacerightalign"/>
              <w:rPr>
                <w:rFonts w:asciiTheme="minorHAnsi" w:hAnsiTheme="minorHAnsi" w:cstheme="minorHAnsi"/>
              </w:rPr>
            </w:pPr>
            <w:r w:rsidRPr="00901671">
              <w:t>-</w:t>
            </w:r>
          </w:p>
        </w:tc>
        <w:tc>
          <w:tcPr>
            <w:tcW w:w="960" w:type="dxa"/>
            <w:tcBorders>
              <w:left w:val="single" w:sz="4" w:space="0" w:color="auto"/>
              <w:right w:val="nil"/>
            </w:tcBorders>
            <w:shd w:val="clear" w:color="auto" w:fill="F2F2F2" w:themeFill="background1" w:themeFillShade="F2"/>
          </w:tcPr>
          <w:p w14:paraId="12AB1AC4" w14:textId="77777777" w:rsidR="005C4D4E" w:rsidRPr="00AD309E" w:rsidRDefault="005C4D4E">
            <w:pPr>
              <w:pStyle w:val="ARTablebodynospacerightalign"/>
              <w:rPr>
                <w:rFonts w:asciiTheme="minorHAnsi" w:hAnsiTheme="minorHAnsi" w:cstheme="minorHAnsi"/>
              </w:rPr>
            </w:pPr>
            <w:r w:rsidRPr="00901671">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92E8E6C" w14:textId="77777777" w:rsidR="005C4D4E" w:rsidRPr="00AD309E" w:rsidRDefault="005C4D4E">
            <w:pPr>
              <w:pStyle w:val="ARTablebodynospacerightalign"/>
              <w:rPr>
                <w:rFonts w:asciiTheme="minorHAnsi" w:hAnsiTheme="minorHAnsi" w:cstheme="minorHAnsi"/>
              </w:rPr>
            </w:pPr>
            <w:r w:rsidRPr="00901671">
              <w:t>-</w:t>
            </w:r>
          </w:p>
        </w:tc>
        <w:tc>
          <w:tcPr>
            <w:tcW w:w="960" w:type="dxa"/>
            <w:gridSpan w:val="2"/>
            <w:tcBorders>
              <w:right w:val="nil"/>
            </w:tcBorders>
          </w:tcPr>
          <w:p w14:paraId="1A1A95BB" w14:textId="77777777" w:rsidR="005C4D4E" w:rsidRPr="00AD309E" w:rsidRDefault="005C4D4E">
            <w:pPr>
              <w:pStyle w:val="ARTablebodynospacerightalign"/>
              <w:rPr>
                <w:rFonts w:asciiTheme="minorHAnsi" w:hAnsiTheme="minorHAnsi" w:cstheme="minorHAnsi"/>
              </w:rPr>
            </w:pPr>
            <w:r w:rsidRPr="00F64F25">
              <w:t>-</w:t>
            </w:r>
          </w:p>
        </w:tc>
        <w:tc>
          <w:tcPr>
            <w:tcW w:w="620" w:type="dxa"/>
            <w:tcBorders>
              <w:top w:val="single" w:sz="4" w:space="0" w:color="53565A"/>
              <w:left w:val="nil"/>
              <w:bottom w:val="single" w:sz="4" w:space="0" w:color="53565A"/>
              <w:right w:val="single" w:sz="4" w:space="0" w:color="auto"/>
            </w:tcBorders>
          </w:tcPr>
          <w:p w14:paraId="08EED5B1" w14:textId="77777777" w:rsidR="005C4D4E" w:rsidRPr="00AD309E" w:rsidRDefault="005C4D4E">
            <w:pPr>
              <w:pStyle w:val="ARTablebodynospacerightalign"/>
              <w:rPr>
                <w:rFonts w:asciiTheme="minorHAnsi" w:hAnsiTheme="minorHAnsi" w:cstheme="minorHAnsi"/>
              </w:rPr>
            </w:pPr>
            <w:r w:rsidRPr="00F64F25">
              <w:t>-</w:t>
            </w:r>
          </w:p>
        </w:tc>
        <w:tc>
          <w:tcPr>
            <w:tcW w:w="960" w:type="dxa"/>
            <w:tcBorders>
              <w:left w:val="single" w:sz="4" w:space="0" w:color="auto"/>
              <w:right w:val="nil"/>
            </w:tcBorders>
          </w:tcPr>
          <w:p w14:paraId="4D88A7F7" w14:textId="77777777" w:rsidR="005C4D4E" w:rsidRPr="00AD309E" w:rsidRDefault="005C4D4E">
            <w:pPr>
              <w:pStyle w:val="ARTablebodynospacerightalign"/>
              <w:rPr>
                <w:rFonts w:asciiTheme="minorHAnsi" w:hAnsiTheme="minorHAnsi" w:cstheme="minorHAnsi"/>
              </w:rPr>
            </w:pPr>
            <w:r w:rsidRPr="00F64F25">
              <w:t>-</w:t>
            </w:r>
          </w:p>
        </w:tc>
        <w:tc>
          <w:tcPr>
            <w:tcW w:w="960" w:type="dxa"/>
            <w:tcBorders>
              <w:left w:val="nil"/>
              <w:right w:val="nil"/>
            </w:tcBorders>
          </w:tcPr>
          <w:p w14:paraId="0EA07F35" w14:textId="77777777" w:rsidR="005C4D4E" w:rsidRPr="00AD309E" w:rsidRDefault="005C4D4E">
            <w:pPr>
              <w:pStyle w:val="ARTablebodynospacerightalign"/>
              <w:rPr>
                <w:rFonts w:asciiTheme="minorHAnsi" w:hAnsiTheme="minorHAnsi" w:cstheme="minorHAnsi"/>
              </w:rPr>
            </w:pPr>
            <w:r w:rsidRPr="00F64F25">
              <w:t>-</w:t>
            </w:r>
          </w:p>
        </w:tc>
        <w:tc>
          <w:tcPr>
            <w:tcW w:w="620" w:type="dxa"/>
            <w:tcBorders>
              <w:top w:val="single" w:sz="4" w:space="0" w:color="53565A"/>
              <w:left w:val="nil"/>
              <w:bottom w:val="single" w:sz="4" w:space="0" w:color="53565A"/>
              <w:right w:val="single" w:sz="4" w:space="0" w:color="auto"/>
            </w:tcBorders>
          </w:tcPr>
          <w:p w14:paraId="3E3CCAE1" w14:textId="77777777" w:rsidR="005C4D4E" w:rsidRPr="00AD309E" w:rsidRDefault="005C4D4E">
            <w:pPr>
              <w:pStyle w:val="ARTablebodynospacerightalign"/>
              <w:rPr>
                <w:rFonts w:asciiTheme="minorHAnsi" w:hAnsiTheme="minorHAnsi" w:cstheme="minorHAnsi"/>
              </w:rPr>
            </w:pPr>
            <w:r w:rsidRPr="00F64F25">
              <w:t>-</w:t>
            </w:r>
          </w:p>
        </w:tc>
        <w:tc>
          <w:tcPr>
            <w:tcW w:w="960" w:type="dxa"/>
            <w:tcBorders>
              <w:top w:val="single" w:sz="4" w:space="0" w:color="53565A"/>
              <w:left w:val="single" w:sz="4" w:space="0" w:color="auto"/>
              <w:right w:val="nil"/>
            </w:tcBorders>
          </w:tcPr>
          <w:p w14:paraId="3D3FDD2D" w14:textId="77777777" w:rsidR="005C4D4E" w:rsidRPr="00AD309E" w:rsidRDefault="005C4D4E">
            <w:pPr>
              <w:pStyle w:val="ARTablebodynospacerightalign"/>
              <w:rPr>
                <w:rFonts w:asciiTheme="minorHAnsi" w:hAnsiTheme="minorHAnsi" w:cstheme="minorHAnsi"/>
              </w:rPr>
            </w:pPr>
            <w:r w:rsidRPr="00F64F25">
              <w:t>-</w:t>
            </w:r>
          </w:p>
        </w:tc>
        <w:tc>
          <w:tcPr>
            <w:tcW w:w="620" w:type="dxa"/>
            <w:tcBorders>
              <w:top w:val="single" w:sz="4" w:space="0" w:color="53565A"/>
              <w:left w:val="nil"/>
              <w:bottom w:val="single" w:sz="4" w:space="0" w:color="53565A"/>
              <w:right w:val="nil"/>
            </w:tcBorders>
          </w:tcPr>
          <w:p w14:paraId="5614CD1B" w14:textId="77777777" w:rsidR="005C4D4E" w:rsidRPr="00AD309E" w:rsidRDefault="005C4D4E">
            <w:pPr>
              <w:pStyle w:val="ARTablebodynospacerightalign"/>
              <w:rPr>
                <w:rFonts w:asciiTheme="minorHAnsi" w:hAnsiTheme="minorHAnsi" w:cstheme="minorHAnsi"/>
              </w:rPr>
            </w:pPr>
            <w:r w:rsidRPr="00F64F25">
              <w:t>-</w:t>
            </w:r>
          </w:p>
        </w:tc>
      </w:tr>
      <w:tr w:rsidR="001E46C1" w:rsidRPr="00AD309E" w14:paraId="377E46E9" w14:textId="77777777">
        <w:trPr>
          <w:gridAfter w:val="1"/>
          <w:wAfter w:w="7" w:type="dxa"/>
        </w:trPr>
        <w:tc>
          <w:tcPr>
            <w:tcW w:w="297" w:type="dxa"/>
            <w:vMerge/>
            <w:vAlign w:val="center"/>
          </w:tcPr>
          <w:p w14:paraId="5792F0DD"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3B2F2B46"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2</w:t>
            </w:r>
          </w:p>
        </w:tc>
        <w:tc>
          <w:tcPr>
            <w:tcW w:w="959" w:type="dxa"/>
            <w:tcBorders>
              <w:right w:val="nil"/>
            </w:tcBorders>
            <w:shd w:val="clear" w:color="auto" w:fill="F2F2F2" w:themeFill="background1" w:themeFillShade="F2"/>
          </w:tcPr>
          <w:p w14:paraId="1B9BDFDE" w14:textId="77777777" w:rsidR="005C4D4E" w:rsidRPr="00AD309E" w:rsidRDefault="005C4D4E">
            <w:pPr>
              <w:pStyle w:val="ARTablebodynospacerightalign"/>
              <w:rPr>
                <w:rFonts w:asciiTheme="minorHAnsi" w:hAnsiTheme="minorHAnsi" w:cstheme="minorHAnsi"/>
              </w:rPr>
            </w:pPr>
            <w:r w:rsidRPr="00901671">
              <w:t>17</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45E80D68" w14:textId="77777777" w:rsidR="005C4D4E" w:rsidRPr="00AD309E" w:rsidRDefault="005C4D4E">
            <w:pPr>
              <w:pStyle w:val="ARTablebodynospacerightalign"/>
              <w:rPr>
                <w:rFonts w:asciiTheme="minorHAnsi" w:hAnsiTheme="minorHAnsi" w:cstheme="minorHAnsi"/>
              </w:rPr>
            </w:pPr>
            <w:r w:rsidRPr="00901671">
              <w:t>12</w:t>
            </w:r>
          </w:p>
        </w:tc>
        <w:tc>
          <w:tcPr>
            <w:tcW w:w="960" w:type="dxa"/>
            <w:tcBorders>
              <w:left w:val="single" w:sz="4" w:space="0" w:color="auto"/>
              <w:right w:val="nil"/>
            </w:tcBorders>
            <w:shd w:val="clear" w:color="auto" w:fill="F2F2F2" w:themeFill="background1" w:themeFillShade="F2"/>
          </w:tcPr>
          <w:p w14:paraId="72572CBD" w14:textId="77777777" w:rsidR="005C4D4E" w:rsidRPr="00AD309E" w:rsidRDefault="005C4D4E">
            <w:pPr>
              <w:pStyle w:val="ARTablebodynospacerightalign"/>
              <w:rPr>
                <w:rFonts w:asciiTheme="minorHAnsi" w:hAnsiTheme="minorHAnsi" w:cstheme="minorHAnsi"/>
              </w:rPr>
            </w:pPr>
            <w:r w:rsidRPr="00901671">
              <w:t>4</w:t>
            </w:r>
          </w:p>
        </w:tc>
        <w:tc>
          <w:tcPr>
            <w:tcW w:w="960" w:type="dxa"/>
            <w:tcBorders>
              <w:left w:val="nil"/>
              <w:right w:val="nil"/>
            </w:tcBorders>
            <w:shd w:val="clear" w:color="auto" w:fill="F2F2F2" w:themeFill="background1" w:themeFillShade="F2"/>
          </w:tcPr>
          <w:p w14:paraId="155C4653" w14:textId="77777777" w:rsidR="005C4D4E" w:rsidRPr="00AD309E" w:rsidRDefault="005C4D4E">
            <w:pPr>
              <w:pStyle w:val="ARTablebodynospacerightalign"/>
              <w:rPr>
                <w:rFonts w:asciiTheme="minorHAnsi" w:hAnsiTheme="minorHAnsi" w:cstheme="minorHAnsi"/>
              </w:rPr>
            </w:pPr>
            <w:r w:rsidRPr="00901671">
              <w:t>5</w:t>
            </w:r>
          </w:p>
        </w:tc>
        <w:tc>
          <w:tcPr>
            <w:tcW w:w="954" w:type="dxa"/>
            <w:tcBorders>
              <w:top w:val="single" w:sz="4" w:space="0" w:color="53565A"/>
              <w:left w:val="nil"/>
              <w:bottom w:val="single" w:sz="4" w:space="0" w:color="53565A"/>
              <w:right w:val="single" w:sz="4" w:space="0" w:color="auto"/>
            </w:tcBorders>
            <w:shd w:val="clear" w:color="auto" w:fill="F2F2F2" w:themeFill="background1" w:themeFillShade="F2"/>
          </w:tcPr>
          <w:p w14:paraId="100294C7" w14:textId="77777777" w:rsidR="005C4D4E" w:rsidRPr="00AD309E" w:rsidRDefault="005C4D4E">
            <w:pPr>
              <w:pStyle w:val="ARTablebodynospacerightalign"/>
              <w:rPr>
                <w:rFonts w:asciiTheme="minorHAnsi" w:hAnsiTheme="minorHAnsi" w:cstheme="minorHAnsi"/>
              </w:rPr>
            </w:pPr>
            <w:r w:rsidRPr="00901671">
              <w:t>7</w:t>
            </w:r>
          </w:p>
        </w:tc>
        <w:tc>
          <w:tcPr>
            <w:tcW w:w="960" w:type="dxa"/>
            <w:tcBorders>
              <w:left w:val="single" w:sz="4" w:space="0" w:color="auto"/>
              <w:right w:val="nil"/>
            </w:tcBorders>
            <w:shd w:val="clear" w:color="auto" w:fill="F2F2F2" w:themeFill="background1" w:themeFillShade="F2"/>
          </w:tcPr>
          <w:p w14:paraId="4E1259BA" w14:textId="77777777" w:rsidR="005C4D4E" w:rsidRPr="00AD309E" w:rsidRDefault="005C4D4E">
            <w:pPr>
              <w:pStyle w:val="ARTablebodynospacerightalign"/>
              <w:rPr>
                <w:rFonts w:asciiTheme="minorHAnsi" w:hAnsiTheme="minorHAnsi" w:cstheme="minorHAnsi"/>
              </w:rPr>
            </w:pPr>
            <w:r w:rsidRPr="00901671">
              <w:t>8</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10920B1" w14:textId="77777777" w:rsidR="005C4D4E" w:rsidRPr="00AD309E" w:rsidRDefault="005C4D4E">
            <w:pPr>
              <w:pStyle w:val="ARTablebodynospacerightalign"/>
              <w:rPr>
                <w:rFonts w:asciiTheme="minorHAnsi" w:hAnsiTheme="minorHAnsi" w:cstheme="minorHAnsi"/>
              </w:rPr>
            </w:pPr>
            <w:r w:rsidRPr="00901671">
              <w:t>5</w:t>
            </w:r>
          </w:p>
        </w:tc>
        <w:tc>
          <w:tcPr>
            <w:tcW w:w="960" w:type="dxa"/>
            <w:gridSpan w:val="2"/>
            <w:tcBorders>
              <w:right w:val="nil"/>
            </w:tcBorders>
          </w:tcPr>
          <w:p w14:paraId="46380443" w14:textId="77777777" w:rsidR="005C4D4E" w:rsidRPr="00AD309E" w:rsidRDefault="005C4D4E">
            <w:pPr>
              <w:pStyle w:val="ARTablebodynospacerightalign"/>
              <w:rPr>
                <w:rFonts w:asciiTheme="minorHAnsi" w:hAnsiTheme="minorHAnsi" w:cstheme="minorHAnsi"/>
              </w:rPr>
            </w:pPr>
            <w:r w:rsidRPr="00F64F25">
              <w:t>14</w:t>
            </w:r>
          </w:p>
        </w:tc>
        <w:tc>
          <w:tcPr>
            <w:tcW w:w="620" w:type="dxa"/>
            <w:tcBorders>
              <w:top w:val="single" w:sz="4" w:space="0" w:color="53565A"/>
              <w:left w:val="nil"/>
              <w:bottom w:val="single" w:sz="4" w:space="0" w:color="53565A"/>
              <w:right w:val="single" w:sz="4" w:space="0" w:color="auto"/>
            </w:tcBorders>
          </w:tcPr>
          <w:p w14:paraId="6E084FA2" w14:textId="77777777" w:rsidR="005C4D4E" w:rsidRPr="00AD309E" w:rsidRDefault="005C4D4E">
            <w:pPr>
              <w:pStyle w:val="ARTablebodynospacerightalign"/>
              <w:rPr>
                <w:rFonts w:asciiTheme="minorHAnsi" w:hAnsiTheme="minorHAnsi" w:cstheme="minorHAnsi"/>
              </w:rPr>
            </w:pPr>
            <w:r w:rsidRPr="00F64F25">
              <w:t>10</w:t>
            </w:r>
          </w:p>
        </w:tc>
        <w:tc>
          <w:tcPr>
            <w:tcW w:w="960" w:type="dxa"/>
            <w:tcBorders>
              <w:left w:val="single" w:sz="4" w:space="0" w:color="auto"/>
              <w:right w:val="nil"/>
            </w:tcBorders>
          </w:tcPr>
          <w:p w14:paraId="4FE3FD20" w14:textId="77777777" w:rsidR="005C4D4E" w:rsidRPr="00AD309E" w:rsidRDefault="005C4D4E">
            <w:pPr>
              <w:pStyle w:val="ARTablebodynospacerightalign"/>
              <w:rPr>
                <w:rFonts w:asciiTheme="minorHAnsi" w:hAnsiTheme="minorHAnsi" w:cstheme="minorHAnsi"/>
              </w:rPr>
            </w:pPr>
            <w:r w:rsidRPr="00F64F25">
              <w:t>5</w:t>
            </w:r>
          </w:p>
        </w:tc>
        <w:tc>
          <w:tcPr>
            <w:tcW w:w="960" w:type="dxa"/>
            <w:tcBorders>
              <w:left w:val="nil"/>
              <w:right w:val="nil"/>
            </w:tcBorders>
          </w:tcPr>
          <w:p w14:paraId="78729774" w14:textId="77777777" w:rsidR="005C4D4E" w:rsidRPr="00AD309E" w:rsidRDefault="005C4D4E">
            <w:pPr>
              <w:pStyle w:val="ARTablebodynospacerightalign"/>
              <w:rPr>
                <w:rFonts w:asciiTheme="minorHAnsi" w:hAnsiTheme="minorHAnsi" w:cstheme="minorHAnsi"/>
              </w:rPr>
            </w:pPr>
            <w:r w:rsidRPr="00F64F25">
              <w:t>2</w:t>
            </w:r>
          </w:p>
        </w:tc>
        <w:tc>
          <w:tcPr>
            <w:tcW w:w="620" w:type="dxa"/>
            <w:tcBorders>
              <w:top w:val="single" w:sz="4" w:space="0" w:color="53565A"/>
              <w:left w:val="nil"/>
              <w:bottom w:val="single" w:sz="4" w:space="0" w:color="53565A"/>
              <w:right w:val="single" w:sz="4" w:space="0" w:color="auto"/>
            </w:tcBorders>
          </w:tcPr>
          <w:p w14:paraId="5F292D62" w14:textId="77777777" w:rsidR="005C4D4E" w:rsidRPr="00AD309E" w:rsidRDefault="005C4D4E">
            <w:pPr>
              <w:pStyle w:val="ARTablebodynospacerightalign"/>
              <w:rPr>
                <w:rFonts w:asciiTheme="minorHAnsi" w:hAnsiTheme="minorHAnsi" w:cstheme="minorHAnsi"/>
              </w:rPr>
            </w:pPr>
            <w:r w:rsidRPr="00F64F25">
              <w:t>6</w:t>
            </w:r>
          </w:p>
        </w:tc>
        <w:tc>
          <w:tcPr>
            <w:tcW w:w="960" w:type="dxa"/>
            <w:tcBorders>
              <w:top w:val="single" w:sz="4" w:space="0" w:color="53565A"/>
              <w:left w:val="single" w:sz="4" w:space="0" w:color="auto"/>
              <w:right w:val="nil"/>
            </w:tcBorders>
          </w:tcPr>
          <w:p w14:paraId="49BEE656" w14:textId="77777777" w:rsidR="005C4D4E" w:rsidRPr="00AD309E" w:rsidRDefault="005C4D4E">
            <w:pPr>
              <w:pStyle w:val="ARTablebodynospacerightalign"/>
              <w:rPr>
                <w:rFonts w:asciiTheme="minorHAnsi" w:hAnsiTheme="minorHAnsi" w:cstheme="minorHAnsi"/>
              </w:rPr>
            </w:pPr>
            <w:r w:rsidRPr="00F64F25">
              <w:t>7</w:t>
            </w:r>
          </w:p>
        </w:tc>
        <w:tc>
          <w:tcPr>
            <w:tcW w:w="620" w:type="dxa"/>
            <w:tcBorders>
              <w:top w:val="single" w:sz="4" w:space="0" w:color="53565A"/>
              <w:left w:val="nil"/>
              <w:bottom w:val="single" w:sz="4" w:space="0" w:color="53565A"/>
              <w:right w:val="nil"/>
            </w:tcBorders>
          </w:tcPr>
          <w:p w14:paraId="3B975400" w14:textId="77777777" w:rsidR="005C4D4E" w:rsidRPr="00AD309E" w:rsidRDefault="005C4D4E">
            <w:pPr>
              <w:pStyle w:val="ARTablebodynospacerightalign"/>
              <w:rPr>
                <w:rFonts w:asciiTheme="minorHAnsi" w:hAnsiTheme="minorHAnsi" w:cstheme="minorHAnsi"/>
              </w:rPr>
            </w:pPr>
            <w:r w:rsidRPr="00F64F25">
              <w:t>4</w:t>
            </w:r>
          </w:p>
        </w:tc>
      </w:tr>
      <w:tr w:rsidR="001E46C1" w:rsidRPr="00AD309E" w14:paraId="491BBCC5" w14:textId="77777777">
        <w:trPr>
          <w:gridAfter w:val="1"/>
          <w:wAfter w:w="7" w:type="dxa"/>
        </w:trPr>
        <w:tc>
          <w:tcPr>
            <w:tcW w:w="297" w:type="dxa"/>
            <w:vMerge/>
            <w:vAlign w:val="center"/>
          </w:tcPr>
          <w:p w14:paraId="02733A5B"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19926324"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3</w:t>
            </w:r>
          </w:p>
        </w:tc>
        <w:tc>
          <w:tcPr>
            <w:tcW w:w="959" w:type="dxa"/>
            <w:tcBorders>
              <w:right w:val="nil"/>
            </w:tcBorders>
            <w:shd w:val="clear" w:color="auto" w:fill="F2F2F2" w:themeFill="background1" w:themeFillShade="F2"/>
          </w:tcPr>
          <w:p w14:paraId="1FF22AC2" w14:textId="77777777" w:rsidR="005C4D4E" w:rsidRPr="00AD309E" w:rsidRDefault="005C4D4E">
            <w:pPr>
              <w:pStyle w:val="ARTablebodynospacerightalign"/>
              <w:rPr>
                <w:rFonts w:asciiTheme="minorHAnsi" w:hAnsiTheme="minorHAnsi" w:cstheme="minorHAnsi"/>
              </w:rPr>
            </w:pPr>
            <w:r w:rsidRPr="00901671">
              <w:t>15</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285F1451" w14:textId="77777777" w:rsidR="005C4D4E" w:rsidRPr="00AD309E" w:rsidRDefault="005C4D4E">
            <w:pPr>
              <w:pStyle w:val="ARTablebodynospacerightalign"/>
              <w:rPr>
                <w:rFonts w:asciiTheme="minorHAnsi" w:hAnsiTheme="minorHAnsi" w:cstheme="minorHAnsi"/>
              </w:rPr>
            </w:pPr>
            <w:r w:rsidRPr="00901671">
              <w:t>15</w:t>
            </w:r>
          </w:p>
        </w:tc>
        <w:tc>
          <w:tcPr>
            <w:tcW w:w="960" w:type="dxa"/>
            <w:tcBorders>
              <w:left w:val="single" w:sz="4" w:space="0" w:color="auto"/>
              <w:right w:val="nil"/>
            </w:tcBorders>
            <w:shd w:val="clear" w:color="auto" w:fill="F2F2F2" w:themeFill="background1" w:themeFillShade="F2"/>
          </w:tcPr>
          <w:p w14:paraId="629B37F9" w14:textId="77777777" w:rsidR="005C4D4E" w:rsidRPr="00AD309E" w:rsidRDefault="005C4D4E">
            <w:pPr>
              <w:pStyle w:val="ARTablebodynospacerightalign"/>
              <w:rPr>
                <w:rFonts w:asciiTheme="minorHAnsi" w:hAnsiTheme="minorHAnsi" w:cstheme="minorHAnsi"/>
              </w:rPr>
            </w:pPr>
            <w:r w:rsidRPr="00901671">
              <w:t>10</w:t>
            </w:r>
          </w:p>
        </w:tc>
        <w:tc>
          <w:tcPr>
            <w:tcW w:w="960" w:type="dxa"/>
            <w:tcBorders>
              <w:left w:val="nil"/>
              <w:right w:val="nil"/>
            </w:tcBorders>
            <w:shd w:val="clear" w:color="auto" w:fill="F2F2F2" w:themeFill="background1" w:themeFillShade="F2"/>
          </w:tcPr>
          <w:p w14:paraId="77BF2F69" w14:textId="77777777" w:rsidR="005C4D4E" w:rsidRPr="00AD309E" w:rsidRDefault="005C4D4E">
            <w:pPr>
              <w:pStyle w:val="ARTablebodynospacerightalign"/>
              <w:rPr>
                <w:rFonts w:asciiTheme="minorHAnsi" w:hAnsiTheme="minorHAnsi" w:cstheme="minorHAnsi"/>
              </w:rPr>
            </w:pPr>
            <w:r w:rsidRPr="00901671">
              <w:t>2</w:t>
            </w:r>
          </w:p>
        </w:tc>
        <w:tc>
          <w:tcPr>
            <w:tcW w:w="954" w:type="dxa"/>
            <w:tcBorders>
              <w:top w:val="single" w:sz="4" w:space="0" w:color="53565A"/>
              <w:left w:val="nil"/>
              <w:bottom w:val="single" w:sz="4" w:space="0" w:color="53565A"/>
              <w:right w:val="single" w:sz="4" w:space="0" w:color="auto"/>
            </w:tcBorders>
            <w:shd w:val="clear" w:color="auto" w:fill="F2F2F2" w:themeFill="background1" w:themeFillShade="F2"/>
          </w:tcPr>
          <w:p w14:paraId="7C8AB4D2" w14:textId="77777777" w:rsidR="005C4D4E" w:rsidRPr="00AD309E" w:rsidRDefault="005C4D4E">
            <w:pPr>
              <w:pStyle w:val="ARTablebodynospacerightalign"/>
              <w:rPr>
                <w:rFonts w:asciiTheme="minorHAnsi" w:hAnsiTheme="minorHAnsi" w:cstheme="minorHAnsi"/>
              </w:rPr>
            </w:pPr>
            <w:r w:rsidRPr="00901671">
              <w:t>12</w:t>
            </w:r>
          </w:p>
        </w:tc>
        <w:tc>
          <w:tcPr>
            <w:tcW w:w="960" w:type="dxa"/>
            <w:tcBorders>
              <w:left w:val="single" w:sz="4" w:space="0" w:color="auto"/>
              <w:right w:val="nil"/>
            </w:tcBorders>
            <w:shd w:val="clear" w:color="auto" w:fill="F2F2F2" w:themeFill="background1" w:themeFillShade="F2"/>
          </w:tcPr>
          <w:p w14:paraId="7047C8DC" w14:textId="77777777" w:rsidR="005C4D4E" w:rsidRPr="00AD309E" w:rsidRDefault="005C4D4E">
            <w:pPr>
              <w:pStyle w:val="ARTablebodynospacerightalign"/>
              <w:rPr>
                <w:rFonts w:asciiTheme="minorHAnsi" w:hAnsiTheme="minorHAnsi" w:cstheme="minorHAnsi"/>
              </w:rPr>
            </w:pPr>
            <w:r w:rsidRPr="00901671">
              <w:t>3</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0CF18168" w14:textId="77777777" w:rsidR="005C4D4E" w:rsidRPr="00AD309E" w:rsidRDefault="005C4D4E">
            <w:pPr>
              <w:pStyle w:val="ARTablebodynospacerightalign"/>
              <w:rPr>
                <w:rFonts w:asciiTheme="minorHAnsi" w:hAnsiTheme="minorHAnsi" w:cstheme="minorHAnsi"/>
              </w:rPr>
            </w:pPr>
            <w:r w:rsidRPr="00901671">
              <w:t>3</w:t>
            </w:r>
          </w:p>
        </w:tc>
        <w:tc>
          <w:tcPr>
            <w:tcW w:w="960" w:type="dxa"/>
            <w:gridSpan w:val="2"/>
            <w:tcBorders>
              <w:right w:val="nil"/>
            </w:tcBorders>
          </w:tcPr>
          <w:p w14:paraId="27FE3266" w14:textId="77777777" w:rsidR="005C4D4E" w:rsidRPr="00AD309E" w:rsidRDefault="005C4D4E">
            <w:pPr>
              <w:pStyle w:val="ARTablebodynospacerightalign"/>
              <w:rPr>
                <w:rFonts w:asciiTheme="minorHAnsi" w:hAnsiTheme="minorHAnsi" w:cstheme="minorHAnsi"/>
              </w:rPr>
            </w:pPr>
            <w:r w:rsidRPr="00F64F25">
              <w:t>17</w:t>
            </w:r>
          </w:p>
        </w:tc>
        <w:tc>
          <w:tcPr>
            <w:tcW w:w="620" w:type="dxa"/>
            <w:tcBorders>
              <w:top w:val="single" w:sz="4" w:space="0" w:color="53565A"/>
              <w:left w:val="nil"/>
              <w:bottom w:val="single" w:sz="4" w:space="0" w:color="53565A"/>
              <w:right w:val="single" w:sz="4" w:space="0" w:color="auto"/>
            </w:tcBorders>
          </w:tcPr>
          <w:p w14:paraId="5DE02EB2" w14:textId="77777777" w:rsidR="005C4D4E" w:rsidRPr="00AD309E" w:rsidRDefault="005C4D4E">
            <w:pPr>
              <w:pStyle w:val="ARTablebodynospacerightalign"/>
              <w:rPr>
                <w:rFonts w:asciiTheme="minorHAnsi" w:hAnsiTheme="minorHAnsi" w:cstheme="minorHAnsi"/>
              </w:rPr>
            </w:pPr>
            <w:r w:rsidRPr="00F64F25">
              <w:t>17</w:t>
            </w:r>
          </w:p>
        </w:tc>
        <w:tc>
          <w:tcPr>
            <w:tcW w:w="960" w:type="dxa"/>
            <w:tcBorders>
              <w:left w:val="single" w:sz="4" w:space="0" w:color="auto"/>
              <w:right w:val="nil"/>
            </w:tcBorders>
          </w:tcPr>
          <w:p w14:paraId="7C6C52FA" w14:textId="77777777" w:rsidR="005C4D4E" w:rsidRPr="00AD309E" w:rsidRDefault="005C4D4E">
            <w:pPr>
              <w:pStyle w:val="ARTablebodynospacerightalign"/>
              <w:rPr>
                <w:rFonts w:asciiTheme="minorHAnsi" w:hAnsiTheme="minorHAnsi" w:cstheme="minorHAnsi"/>
              </w:rPr>
            </w:pPr>
            <w:r w:rsidRPr="00F64F25">
              <w:t>12</w:t>
            </w:r>
          </w:p>
        </w:tc>
        <w:tc>
          <w:tcPr>
            <w:tcW w:w="960" w:type="dxa"/>
            <w:tcBorders>
              <w:left w:val="nil"/>
              <w:right w:val="nil"/>
            </w:tcBorders>
          </w:tcPr>
          <w:p w14:paraId="62B84BBC" w14:textId="77777777" w:rsidR="005C4D4E" w:rsidRPr="00AD309E" w:rsidRDefault="005C4D4E">
            <w:pPr>
              <w:pStyle w:val="ARTablebodynospacerightalign"/>
              <w:rPr>
                <w:rFonts w:asciiTheme="minorHAnsi" w:hAnsiTheme="minorHAnsi" w:cstheme="minorHAnsi"/>
              </w:rPr>
            </w:pPr>
            <w:r w:rsidRPr="00F64F25">
              <w:t>2</w:t>
            </w:r>
          </w:p>
        </w:tc>
        <w:tc>
          <w:tcPr>
            <w:tcW w:w="620" w:type="dxa"/>
            <w:tcBorders>
              <w:top w:val="single" w:sz="4" w:space="0" w:color="53565A"/>
              <w:left w:val="nil"/>
              <w:bottom w:val="single" w:sz="4" w:space="0" w:color="53565A"/>
              <w:right w:val="single" w:sz="4" w:space="0" w:color="auto"/>
            </w:tcBorders>
          </w:tcPr>
          <w:p w14:paraId="533E6282" w14:textId="77777777" w:rsidR="005C4D4E" w:rsidRPr="00AD309E" w:rsidRDefault="005C4D4E">
            <w:pPr>
              <w:pStyle w:val="ARTablebodynospacerightalign"/>
              <w:rPr>
                <w:rFonts w:asciiTheme="minorHAnsi" w:hAnsiTheme="minorHAnsi" w:cstheme="minorHAnsi"/>
              </w:rPr>
            </w:pPr>
            <w:r w:rsidRPr="00F64F25">
              <w:t>14</w:t>
            </w:r>
          </w:p>
        </w:tc>
        <w:tc>
          <w:tcPr>
            <w:tcW w:w="960" w:type="dxa"/>
            <w:tcBorders>
              <w:top w:val="single" w:sz="4" w:space="0" w:color="53565A"/>
              <w:left w:val="single" w:sz="4" w:space="0" w:color="auto"/>
              <w:right w:val="nil"/>
            </w:tcBorders>
          </w:tcPr>
          <w:p w14:paraId="1B55EEB2" w14:textId="77777777" w:rsidR="005C4D4E" w:rsidRPr="00AD309E" w:rsidRDefault="005C4D4E">
            <w:pPr>
              <w:pStyle w:val="ARTablebodynospacerightalign"/>
              <w:rPr>
                <w:rFonts w:asciiTheme="minorHAnsi" w:hAnsiTheme="minorHAnsi" w:cstheme="minorHAnsi"/>
              </w:rPr>
            </w:pPr>
            <w:r w:rsidRPr="00F64F25">
              <w:t>3</w:t>
            </w:r>
          </w:p>
        </w:tc>
        <w:tc>
          <w:tcPr>
            <w:tcW w:w="620" w:type="dxa"/>
            <w:tcBorders>
              <w:top w:val="single" w:sz="4" w:space="0" w:color="53565A"/>
              <w:left w:val="nil"/>
              <w:bottom w:val="single" w:sz="4" w:space="0" w:color="53565A"/>
              <w:right w:val="nil"/>
            </w:tcBorders>
          </w:tcPr>
          <w:p w14:paraId="4AB2D17E" w14:textId="77777777" w:rsidR="005C4D4E" w:rsidRPr="00AD309E" w:rsidRDefault="005C4D4E">
            <w:pPr>
              <w:pStyle w:val="ARTablebodynospacerightalign"/>
              <w:rPr>
                <w:rFonts w:asciiTheme="minorHAnsi" w:hAnsiTheme="minorHAnsi" w:cstheme="minorHAnsi"/>
              </w:rPr>
            </w:pPr>
            <w:r w:rsidRPr="00F64F25">
              <w:t>3</w:t>
            </w:r>
          </w:p>
        </w:tc>
      </w:tr>
      <w:tr w:rsidR="001E46C1" w:rsidRPr="00AD309E" w14:paraId="59D82C5C" w14:textId="77777777">
        <w:trPr>
          <w:gridAfter w:val="1"/>
          <w:wAfter w:w="7" w:type="dxa"/>
        </w:trPr>
        <w:tc>
          <w:tcPr>
            <w:tcW w:w="297" w:type="dxa"/>
            <w:vMerge/>
            <w:vAlign w:val="center"/>
          </w:tcPr>
          <w:p w14:paraId="48259DEB"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66281DBB"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4</w:t>
            </w:r>
          </w:p>
        </w:tc>
        <w:tc>
          <w:tcPr>
            <w:tcW w:w="959" w:type="dxa"/>
            <w:tcBorders>
              <w:right w:val="nil"/>
            </w:tcBorders>
            <w:shd w:val="clear" w:color="auto" w:fill="F2F2F2" w:themeFill="background1" w:themeFillShade="F2"/>
          </w:tcPr>
          <w:p w14:paraId="2C097536" w14:textId="77777777" w:rsidR="005C4D4E" w:rsidRPr="00AD309E" w:rsidRDefault="005C4D4E">
            <w:pPr>
              <w:pStyle w:val="ARTablebodynospacerightalign"/>
              <w:rPr>
                <w:rFonts w:asciiTheme="minorHAnsi" w:hAnsiTheme="minorHAnsi" w:cstheme="minorHAnsi"/>
              </w:rPr>
            </w:pPr>
            <w:r w:rsidRPr="00901671">
              <w:t>20</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01E27023" w14:textId="77777777" w:rsidR="005C4D4E" w:rsidRPr="00AD309E" w:rsidRDefault="005C4D4E">
            <w:pPr>
              <w:pStyle w:val="ARTablebodynospacerightalign"/>
              <w:rPr>
                <w:rFonts w:asciiTheme="minorHAnsi" w:hAnsiTheme="minorHAnsi" w:cstheme="minorHAnsi"/>
              </w:rPr>
            </w:pPr>
            <w:r w:rsidRPr="00901671">
              <w:t>19</w:t>
            </w:r>
          </w:p>
        </w:tc>
        <w:tc>
          <w:tcPr>
            <w:tcW w:w="960" w:type="dxa"/>
            <w:tcBorders>
              <w:left w:val="single" w:sz="4" w:space="0" w:color="auto"/>
              <w:right w:val="nil"/>
            </w:tcBorders>
            <w:shd w:val="clear" w:color="auto" w:fill="F2F2F2" w:themeFill="background1" w:themeFillShade="F2"/>
          </w:tcPr>
          <w:p w14:paraId="66F4A82F" w14:textId="77777777" w:rsidR="005C4D4E" w:rsidRPr="00AD309E" w:rsidRDefault="005C4D4E">
            <w:pPr>
              <w:pStyle w:val="ARTablebodynospacerightalign"/>
              <w:rPr>
                <w:rFonts w:asciiTheme="minorHAnsi" w:hAnsiTheme="minorHAnsi" w:cstheme="minorHAnsi"/>
              </w:rPr>
            </w:pPr>
            <w:r w:rsidRPr="00901671">
              <w:t>12</w:t>
            </w:r>
          </w:p>
        </w:tc>
        <w:tc>
          <w:tcPr>
            <w:tcW w:w="960" w:type="dxa"/>
            <w:tcBorders>
              <w:left w:val="nil"/>
              <w:right w:val="nil"/>
            </w:tcBorders>
            <w:shd w:val="clear" w:color="auto" w:fill="F2F2F2" w:themeFill="background1" w:themeFillShade="F2"/>
          </w:tcPr>
          <w:p w14:paraId="52E4F921" w14:textId="77777777" w:rsidR="005C4D4E" w:rsidRPr="00AD309E" w:rsidRDefault="005C4D4E">
            <w:pPr>
              <w:pStyle w:val="ARTablebodynospacerightalign"/>
              <w:rPr>
                <w:rFonts w:asciiTheme="minorHAnsi" w:hAnsiTheme="minorHAnsi" w:cstheme="minorHAnsi"/>
              </w:rPr>
            </w:pPr>
            <w:r w:rsidRPr="00901671">
              <w:t>2</w:t>
            </w:r>
          </w:p>
        </w:tc>
        <w:tc>
          <w:tcPr>
            <w:tcW w:w="954" w:type="dxa"/>
            <w:tcBorders>
              <w:top w:val="single" w:sz="4" w:space="0" w:color="53565A"/>
              <w:left w:val="nil"/>
              <w:bottom w:val="single" w:sz="4" w:space="0" w:color="53565A"/>
              <w:right w:val="single" w:sz="4" w:space="0" w:color="auto"/>
            </w:tcBorders>
            <w:shd w:val="clear" w:color="auto" w:fill="F2F2F2" w:themeFill="background1" w:themeFillShade="F2"/>
          </w:tcPr>
          <w:p w14:paraId="3536409A" w14:textId="77777777" w:rsidR="005C4D4E" w:rsidRPr="00AD309E" w:rsidRDefault="005C4D4E">
            <w:pPr>
              <w:pStyle w:val="ARTablebodynospacerightalign"/>
              <w:rPr>
                <w:rFonts w:asciiTheme="minorHAnsi" w:hAnsiTheme="minorHAnsi" w:cstheme="minorHAnsi"/>
              </w:rPr>
            </w:pPr>
            <w:r w:rsidRPr="00901671">
              <w:t>14</w:t>
            </w:r>
          </w:p>
        </w:tc>
        <w:tc>
          <w:tcPr>
            <w:tcW w:w="960" w:type="dxa"/>
            <w:tcBorders>
              <w:left w:val="single" w:sz="4" w:space="0" w:color="auto"/>
              <w:right w:val="nil"/>
            </w:tcBorders>
            <w:shd w:val="clear" w:color="auto" w:fill="F2F2F2" w:themeFill="background1" w:themeFillShade="F2"/>
          </w:tcPr>
          <w:p w14:paraId="7D593712" w14:textId="77777777" w:rsidR="005C4D4E" w:rsidRPr="00AD309E" w:rsidRDefault="005C4D4E">
            <w:pPr>
              <w:pStyle w:val="ARTablebodynospacerightalign"/>
              <w:rPr>
                <w:rFonts w:asciiTheme="minorHAnsi" w:hAnsiTheme="minorHAnsi" w:cstheme="minorHAnsi"/>
              </w:rPr>
            </w:pPr>
            <w:r w:rsidRPr="00901671">
              <w:t>6</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2A2B9A7" w14:textId="77777777" w:rsidR="005C4D4E" w:rsidRPr="00AD309E" w:rsidRDefault="005C4D4E">
            <w:pPr>
              <w:pStyle w:val="ARTablebodynospacerightalign"/>
              <w:rPr>
                <w:rFonts w:asciiTheme="minorHAnsi" w:hAnsiTheme="minorHAnsi" w:cstheme="minorHAnsi"/>
              </w:rPr>
            </w:pPr>
            <w:r w:rsidRPr="00901671">
              <w:t>6</w:t>
            </w:r>
          </w:p>
        </w:tc>
        <w:tc>
          <w:tcPr>
            <w:tcW w:w="960" w:type="dxa"/>
            <w:gridSpan w:val="2"/>
            <w:tcBorders>
              <w:right w:val="nil"/>
            </w:tcBorders>
          </w:tcPr>
          <w:p w14:paraId="17B92F49" w14:textId="77777777" w:rsidR="005C4D4E" w:rsidRPr="00AD309E" w:rsidRDefault="005C4D4E">
            <w:pPr>
              <w:pStyle w:val="ARTablebodynospacerightalign"/>
              <w:rPr>
                <w:rFonts w:asciiTheme="minorHAnsi" w:hAnsiTheme="minorHAnsi" w:cstheme="minorHAnsi"/>
              </w:rPr>
            </w:pPr>
            <w:r w:rsidRPr="00F64F25">
              <w:t>15</w:t>
            </w:r>
          </w:p>
        </w:tc>
        <w:tc>
          <w:tcPr>
            <w:tcW w:w="620" w:type="dxa"/>
            <w:tcBorders>
              <w:top w:val="single" w:sz="4" w:space="0" w:color="53565A"/>
              <w:left w:val="nil"/>
              <w:bottom w:val="single" w:sz="4" w:space="0" w:color="53565A"/>
              <w:right w:val="single" w:sz="4" w:space="0" w:color="auto"/>
            </w:tcBorders>
          </w:tcPr>
          <w:p w14:paraId="3657C169" w14:textId="77777777" w:rsidR="005C4D4E" w:rsidRPr="00AD309E" w:rsidRDefault="005C4D4E">
            <w:pPr>
              <w:pStyle w:val="ARTablebodynospacerightalign"/>
              <w:rPr>
                <w:rFonts w:asciiTheme="minorHAnsi" w:hAnsiTheme="minorHAnsi" w:cstheme="minorHAnsi"/>
              </w:rPr>
            </w:pPr>
            <w:r w:rsidRPr="00F64F25">
              <w:t>15</w:t>
            </w:r>
          </w:p>
        </w:tc>
        <w:tc>
          <w:tcPr>
            <w:tcW w:w="960" w:type="dxa"/>
            <w:tcBorders>
              <w:left w:val="single" w:sz="4" w:space="0" w:color="auto"/>
              <w:right w:val="nil"/>
            </w:tcBorders>
          </w:tcPr>
          <w:p w14:paraId="5FA3B455" w14:textId="77777777" w:rsidR="005C4D4E" w:rsidRPr="00AD309E" w:rsidRDefault="005C4D4E">
            <w:pPr>
              <w:pStyle w:val="ARTablebodynospacerightalign"/>
              <w:rPr>
                <w:rFonts w:asciiTheme="minorHAnsi" w:hAnsiTheme="minorHAnsi" w:cstheme="minorHAnsi"/>
              </w:rPr>
            </w:pPr>
            <w:r w:rsidRPr="00F64F25">
              <w:t>11</w:t>
            </w:r>
          </w:p>
        </w:tc>
        <w:tc>
          <w:tcPr>
            <w:tcW w:w="960" w:type="dxa"/>
            <w:tcBorders>
              <w:left w:val="nil"/>
              <w:right w:val="nil"/>
            </w:tcBorders>
          </w:tcPr>
          <w:p w14:paraId="2649FCE5" w14:textId="77777777" w:rsidR="005C4D4E" w:rsidRPr="00AD309E" w:rsidRDefault="005C4D4E">
            <w:pPr>
              <w:pStyle w:val="ARTablebodynospacerightalign"/>
              <w:rPr>
                <w:rFonts w:asciiTheme="minorHAnsi" w:hAnsiTheme="minorHAnsi" w:cstheme="minorHAnsi"/>
              </w:rPr>
            </w:pPr>
            <w:r w:rsidRPr="00F64F25">
              <w:t>1</w:t>
            </w:r>
          </w:p>
        </w:tc>
        <w:tc>
          <w:tcPr>
            <w:tcW w:w="620" w:type="dxa"/>
            <w:tcBorders>
              <w:top w:val="single" w:sz="4" w:space="0" w:color="53565A"/>
              <w:left w:val="nil"/>
              <w:bottom w:val="single" w:sz="4" w:space="0" w:color="53565A"/>
              <w:right w:val="single" w:sz="4" w:space="0" w:color="auto"/>
            </w:tcBorders>
          </w:tcPr>
          <w:p w14:paraId="7F7792C3" w14:textId="77777777" w:rsidR="005C4D4E" w:rsidRPr="00AD309E" w:rsidRDefault="005C4D4E">
            <w:pPr>
              <w:pStyle w:val="ARTablebodynospacerightalign"/>
              <w:rPr>
                <w:rFonts w:asciiTheme="minorHAnsi" w:hAnsiTheme="minorHAnsi" w:cstheme="minorHAnsi"/>
              </w:rPr>
            </w:pPr>
            <w:r w:rsidRPr="00F64F25">
              <w:t>12</w:t>
            </w:r>
          </w:p>
        </w:tc>
        <w:tc>
          <w:tcPr>
            <w:tcW w:w="960" w:type="dxa"/>
            <w:tcBorders>
              <w:top w:val="single" w:sz="4" w:space="0" w:color="53565A"/>
              <w:left w:val="single" w:sz="4" w:space="0" w:color="auto"/>
              <w:right w:val="nil"/>
            </w:tcBorders>
          </w:tcPr>
          <w:p w14:paraId="29463E2C" w14:textId="77777777" w:rsidR="005C4D4E" w:rsidRPr="00AD309E" w:rsidRDefault="005C4D4E">
            <w:pPr>
              <w:pStyle w:val="ARTablebodynospacerightalign"/>
              <w:rPr>
                <w:rFonts w:asciiTheme="minorHAnsi" w:hAnsiTheme="minorHAnsi" w:cstheme="minorHAnsi"/>
              </w:rPr>
            </w:pPr>
            <w:r w:rsidRPr="00F64F25">
              <w:t>3</w:t>
            </w:r>
          </w:p>
        </w:tc>
        <w:tc>
          <w:tcPr>
            <w:tcW w:w="620" w:type="dxa"/>
            <w:tcBorders>
              <w:top w:val="single" w:sz="4" w:space="0" w:color="53565A"/>
              <w:left w:val="nil"/>
              <w:bottom w:val="single" w:sz="4" w:space="0" w:color="53565A"/>
              <w:right w:val="nil"/>
            </w:tcBorders>
          </w:tcPr>
          <w:p w14:paraId="06CBF73A" w14:textId="77777777" w:rsidR="005C4D4E" w:rsidRPr="00AD309E" w:rsidRDefault="005C4D4E">
            <w:pPr>
              <w:pStyle w:val="ARTablebodynospacerightalign"/>
              <w:rPr>
                <w:rFonts w:asciiTheme="minorHAnsi" w:hAnsiTheme="minorHAnsi" w:cstheme="minorHAnsi"/>
              </w:rPr>
            </w:pPr>
            <w:r w:rsidRPr="00F64F25">
              <w:t>3</w:t>
            </w:r>
          </w:p>
        </w:tc>
      </w:tr>
      <w:tr w:rsidR="001E46C1" w:rsidRPr="00AD309E" w14:paraId="716A5EB0" w14:textId="77777777">
        <w:trPr>
          <w:gridAfter w:val="1"/>
          <w:wAfter w:w="7" w:type="dxa"/>
        </w:trPr>
        <w:tc>
          <w:tcPr>
            <w:tcW w:w="297" w:type="dxa"/>
            <w:vMerge/>
            <w:vAlign w:val="center"/>
          </w:tcPr>
          <w:p w14:paraId="552A996A"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5E4C6919"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5</w:t>
            </w:r>
          </w:p>
        </w:tc>
        <w:tc>
          <w:tcPr>
            <w:tcW w:w="959" w:type="dxa"/>
            <w:tcBorders>
              <w:right w:val="nil"/>
            </w:tcBorders>
            <w:shd w:val="clear" w:color="auto" w:fill="F2F2F2" w:themeFill="background1" w:themeFillShade="F2"/>
          </w:tcPr>
          <w:p w14:paraId="3468CC02" w14:textId="77777777" w:rsidR="005C4D4E" w:rsidRPr="00AD309E" w:rsidRDefault="005C4D4E">
            <w:pPr>
              <w:pStyle w:val="ARTablebodynospacerightalign"/>
              <w:rPr>
                <w:rFonts w:asciiTheme="minorHAnsi" w:hAnsiTheme="minorHAnsi" w:cstheme="minorHAnsi"/>
              </w:rPr>
            </w:pPr>
            <w:r w:rsidRPr="00901671">
              <w:t>10</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33674018" w14:textId="77777777" w:rsidR="005C4D4E" w:rsidRPr="00AD309E" w:rsidRDefault="005C4D4E">
            <w:pPr>
              <w:pStyle w:val="ARTablebodynospacerightalign"/>
              <w:rPr>
                <w:rFonts w:asciiTheme="minorHAnsi" w:hAnsiTheme="minorHAnsi" w:cstheme="minorHAnsi"/>
              </w:rPr>
            </w:pPr>
            <w:r w:rsidRPr="00901671">
              <w:t>10</w:t>
            </w:r>
          </w:p>
        </w:tc>
        <w:tc>
          <w:tcPr>
            <w:tcW w:w="960" w:type="dxa"/>
            <w:tcBorders>
              <w:left w:val="single" w:sz="4" w:space="0" w:color="auto"/>
              <w:right w:val="nil"/>
            </w:tcBorders>
            <w:shd w:val="clear" w:color="auto" w:fill="F2F2F2" w:themeFill="background1" w:themeFillShade="F2"/>
          </w:tcPr>
          <w:p w14:paraId="1B12AA9E" w14:textId="77777777" w:rsidR="005C4D4E" w:rsidRPr="00AD309E" w:rsidRDefault="005C4D4E">
            <w:pPr>
              <w:pStyle w:val="ARTablebodynospacerightalign"/>
              <w:rPr>
                <w:rFonts w:asciiTheme="minorHAnsi" w:hAnsiTheme="minorHAnsi" w:cstheme="minorHAnsi"/>
              </w:rPr>
            </w:pPr>
            <w:r w:rsidRPr="00901671">
              <w:t>7</w:t>
            </w:r>
          </w:p>
        </w:tc>
        <w:tc>
          <w:tcPr>
            <w:tcW w:w="960" w:type="dxa"/>
            <w:tcBorders>
              <w:left w:val="nil"/>
              <w:right w:val="nil"/>
            </w:tcBorders>
            <w:shd w:val="clear" w:color="auto" w:fill="F2F2F2" w:themeFill="background1" w:themeFillShade="F2"/>
          </w:tcPr>
          <w:p w14:paraId="36283755" w14:textId="77777777" w:rsidR="005C4D4E" w:rsidRPr="00AD309E" w:rsidRDefault="005C4D4E">
            <w:pPr>
              <w:pStyle w:val="ARTablebodynospacerightalign"/>
              <w:rPr>
                <w:rFonts w:asciiTheme="minorHAnsi" w:hAnsiTheme="minorHAnsi" w:cstheme="minorHAnsi"/>
              </w:rPr>
            </w:pPr>
            <w:r w:rsidRPr="00901671">
              <w:t>3</w:t>
            </w:r>
          </w:p>
        </w:tc>
        <w:tc>
          <w:tcPr>
            <w:tcW w:w="954" w:type="dxa"/>
            <w:tcBorders>
              <w:top w:val="single" w:sz="4" w:space="0" w:color="53565A"/>
              <w:left w:val="nil"/>
              <w:bottom w:val="single" w:sz="4" w:space="0" w:color="53565A"/>
              <w:right w:val="single" w:sz="4" w:space="0" w:color="auto"/>
            </w:tcBorders>
            <w:shd w:val="clear" w:color="auto" w:fill="F2F2F2" w:themeFill="background1" w:themeFillShade="F2"/>
          </w:tcPr>
          <w:p w14:paraId="3FDF79BE" w14:textId="77777777" w:rsidR="005C4D4E" w:rsidRPr="00AD309E" w:rsidRDefault="005C4D4E">
            <w:pPr>
              <w:pStyle w:val="ARTablebodynospacerightalign"/>
              <w:rPr>
                <w:rFonts w:asciiTheme="minorHAnsi" w:hAnsiTheme="minorHAnsi" w:cstheme="minorHAnsi"/>
              </w:rPr>
            </w:pPr>
            <w:r w:rsidRPr="00901671">
              <w:t>10</w:t>
            </w:r>
          </w:p>
        </w:tc>
        <w:tc>
          <w:tcPr>
            <w:tcW w:w="960" w:type="dxa"/>
            <w:tcBorders>
              <w:left w:val="single" w:sz="4" w:space="0" w:color="auto"/>
              <w:right w:val="nil"/>
            </w:tcBorders>
            <w:shd w:val="clear" w:color="auto" w:fill="F2F2F2" w:themeFill="background1" w:themeFillShade="F2"/>
          </w:tcPr>
          <w:p w14:paraId="7B4E3AE6" w14:textId="77777777" w:rsidR="005C4D4E" w:rsidRPr="00AD309E" w:rsidRDefault="005C4D4E">
            <w:pPr>
              <w:pStyle w:val="ARTablebodynospacerightalign"/>
              <w:rPr>
                <w:rFonts w:asciiTheme="minorHAnsi" w:hAnsiTheme="minorHAnsi" w:cstheme="minorHAnsi"/>
              </w:rPr>
            </w:pPr>
            <w:r w:rsidRPr="00901671">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03367156" w14:textId="77777777" w:rsidR="005C4D4E" w:rsidRPr="00AD309E" w:rsidRDefault="005C4D4E">
            <w:pPr>
              <w:pStyle w:val="ARTablebodynospacerightalign"/>
              <w:rPr>
                <w:rFonts w:asciiTheme="minorHAnsi" w:hAnsiTheme="minorHAnsi" w:cstheme="minorHAnsi"/>
              </w:rPr>
            </w:pPr>
            <w:r w:rsidRPr="00901671">
              <w:t>-</w:t>
            </w:r>
          </w:p>
        </w:tc>
        <w:tc>
          <w:tcPr>
            <w:tcW w:w="960" w:type="dxa"/>
            <w:gridSpan w:val="2"/>
            <w:tcBorders>
              <w:right w:val="nil"/>
            </w:tcBorders>
          </w:tcPr>
          <w:p w14:paraId="5AA69362" w14:textId="77777777" w:rsidR="005C4D4E" w:rsidRPr="00AD309E" w:rsidRDefault="005C4D4E">
            <w:pPr>
              <w:pStyle w:val="ARTablebodynospacerightalign"/>
              <w:rPr>
                <w:rFonts w:asciiTheme="minorHAnsi" w:hAnsiTheme="minorHAnsi" w:cstheme="minorHAnsi"/>
              </w:rPr>
            </w:pPr>
            <w:r w:rsidRPr="00F64F25">
              <w:t>11</w:t>
            </w:r>
          </w:p>
        </w:tc>
        <w:tc>
          <w:tcPr>
            <w:tcW w:w="620" w:type="dxa"/>
            <w:tcBorders>
              <w:top w:val="single" w:sz="4" w:space="0" w:color="53565A"/>
              <w:left w:val="nil"/>
              <w:bottom w:val="single" w:sz="4" w:space="0" w:color="53565A"/>
              <w:right w:val="single" w:sz="4" w:space="0" w:color="auto"/>
            </w:tcBorders>
          </w:tcPr>
          <w:p w14:paraId="4370F7B6" w14:textId="77777777" w:rsidR="005C4D4E" w:rsidRPr="00AD309E" w:rsidRDefault="005C4D4E">
            <w:pPr>
              <w:pStyle w:val="ARTablebodynospacerightalign"/>
              <w:rPr>
                <w:rFonts w:asciiTheme="minorHAnsi" w:hAnsiTheme="minorHAnsi" w:cstheme="minorHAnsi"/>
              </w:rPr>
            </w:pPr>
            <w:r w:rsidRPr="00F64F25">
              <w:t>11</w:t>
            </w:r>
          </w:p>
        </w:tc>
        <w:tc>
          <w:tcPr>
            <w:tcW w:w="960" w:type="dxa"/>
            <w:tcBorders>
              <w:left w:val="single" w:sz="4" w:space="0" w:color="auto"/>
              <w:right w:val="nil"/>
            </w:tcBorders>
          </w:tcPr>
          <w:p w14:paraId="5FDBDB2E" w14:textId="77777777" w:rsidR="005C4D4E" w:rsidRPr="00AD309E" w:rsidRDefault="005C4D4E">
            <w:pPr>
              <w:pStyle w:val="ARTablebodynospacerightalign"/>
              <w:rPr>
                <w:rFonts w:asciiTheme="minorHAnsi" w:hAnsiTheme="minorHAnsi" w:cstheme="minorHAnsi"/>
              </w:rPr>
            </w:pPr>
            <w:r w:rsidRPr="00F64F25">
              <w:t>8</w:t>
            </w:r>
          </w:p>
        </w:tc>
        <w:tc>
          <w:tcPr>
            <w:tcW w:w="960" w:type="dxa"/>
            <w:tcBorders>
              <w:left w:val="nil"/>
              <w:right w:val="nil"/>
            </w:tcBorders>
          </w:tcPr>
          <w:p w14:paraId="10745A4A" w14:textId="77777777" w:rsidR="005C4D4E" w:rsidRPr="00AD309E" w:rsidRDefault="005C4D4E">
            <w:pPr>
              <w:pStyle w:val="ARTablebodynospacerightalign"/>
              <w:rPr>
                <w:rFonts w:asciiTheme="minorHAnsi" w:hAnsiTheme="minorHAnsi" w:cstheme="minorHAnsi"/>
              </w:rPr>
            </w:pPr>
            <w:r w:rsidRPr="00F64F25">
              <w:t>3</w:t>
            </w:r>
          </w:p>
        </w:tc>
        <w:tc>
          <w:tcPr>
            <w:tcW w:w="620" w:type="dxa"/>
            <w:tcBorders>
              <w:top w:val="single" w:sz="4" w:space="0" w:color="53565A"/>
              <w:left w:val="nil"/>
              <w:bottom w:val="single" w:sz="4" w:space="0" w:color="53565A"/>
              <w:right w:val="single" w:sz="4" w:space="0" w:color="auto"/>
            </w:tcBorders>
          </w:tcPr>
          <w:p w14:paraId="5AB895E8" w14:textId="77777777" w:rsidR="005C4D4E" w:rsidRPr="00AD309E" w:rsidRDefault="005C4D4E">
            <w:pPr>
              <w:pStyle w:val="ARTablebodynospacerightalign"/>
              <w:rPr>
                <w:rFonts w:asciiTheme="minorHAnsi" w:hAnsiTheme="minorHAnsi" w:cstheme="minorHAnsi"/>
              </w:rPr>
            </w:pPr>
            <w:r w:rsidRPr="00F64F25">
              <w:t>11</w:t>
            </w:r>
          </w:p>
        </w:tc>
        <w:tc>
          <w:tcPr>
            <w:tcW w:w="960" w:type="dxa"/>
            <w:tcBorders>
              <w:top w:val="single" w:sz="4" w:space="0" w:color="53565A"/>
              <w:left w:val="single" w:sz="4" w:space="0" w:color="auto"/>
              <w:right w:val="nil"/>
            </w:tcBorders>
          </w:tcPr>
          <w:p w14:paraId="765BDAFE" w14:textId="77777777" w:rsidR="005C4D4E" w:rsidRPr="00AD309E" w:rsidRDefault="005C4D4E">
            <w:pPr>
              <w:pStyle w:val="ARTablebodynospacerightalign"/>
              <w:rPr>
                <w:rFonts w:asciiTheme="minorHAnsi" w:hAnsiTheme="minorHAnsi" w:cstheme="minorHAnsi"/>
              </w:rPr>
            </w:pPr>
            <w:r w:rsidRPr="00F64F25">
              <w:t>-</w:t>
            </w:r>
          </w:p>
        </w:tc>
        <w:tc>
          <w:tcPr>
            <w:tcW w:w="620" w:type="dxa"/>
            <w:tcBorders>
              <w:top w:val="single" w:sz="4" w:space="0" w:color="53565A"/>
              <w:left w:val="nil"/>
              <w:bottom w:val="single" w:sz="4" w:space="0" w:color="53565A"/>
              <w:right w:val="nil"/>
            </w:tcBorders>
          </w:tcPr>
          <w:p w14:paraId="3CED29D3" w14:textId="77777777" w:rsidR="005C4D4E" w:rsidRPr="00AD309E" w:rsidRDefault="005C4D4E">
            <w:pPr>
              <w:pStyle w:val="ARTablebodynospacerightalign"/>
              <w:rPr>
                <w:rFonts w:asciiTheme="minorHAnsi" w:hAnsiTheme="minorHAnsi" w:cstheme="minorHAnsi"/>
              </w:rPr>
            </w:pPr>
            <w:r w:rsidRPr="00F64F25">
              <w:t>-</w:t>
            </w:r>
          </w:p>
        </w:tc>
      </w:tr>
      <w:tr w:rsidR="001E46C1" w:rsidRPr="00AD309E" w14:paraId="2C0D40F9" w14:textId="77777777">
        <w:trPr>
          <w:gridAfter w:val="1"/>
          <w:wAfter w:w="7" w:type="dxa"/>
        </w:trPr>
        <w:tc>
          <w:tcPr>
            <w:tcW w:w="297" w:type="dxa"/>
            <w:vMerge/>
            <w:vAlign w:val="center"/>
          </w:tcPr>
          <w:p w14:paraId="18BF7A61"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04C69935"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6</w:t>
            </w:r>
          </w:p>
        </w:tc>
        <w:tc>
          <w:tcPr>
            <w:tcW w:w="959" w:type="dxa"/>
            <w:tcBorders>
              <w:right w:val="nil"/>
            </w:tcBorders>
            <w:shd w:val="clear" w:color="auto" w:fill="F2F2F2" w:themeFill="background1" w:themeFillShade="F2"/>
          </w:tcPr>
          <w:p w14:paraId="51F0420C" w14:textId="77777777" w:rsidR="005C4D4E" w:rsidRPr="00AD309E" w:rsidRDefault="005C4D4E">
            <w:pPr>
              <w:pStyle w:val="ARTablebodynospacerightalign"/>
              <w:rPr>
                <w:rFonts w:asciiTheme="minorHAnsi" w:hAnsiTheme="minorHAnsi" w:cstheme="minorHAnsi"/>
              </w:rPr>
            </w:pPr>
            <w:r w:rsidRPr="00901671">
              <w:t>9</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09229E41" w14:textId="77777777" w:rsidR="005C4D4E" w:rsidRPr="00AD309E" w:rsidRDefault="005C4D4E">
            <w:pPr>
              <w:pStyle w:val="ARTablebodynospacerightalign"/>
              <w:rPr>
                <w:rFonts w:asciiTheme="minorHAnsi" w:hAnsiTheme="minorHAnsi" w:cstheme="minorHAnsi"/>
              </w:rPr>
            </w:pPr>
            <w:r w:rsidRPr="00901671">
              <w:t>9</w:t>
            </w:r>
          </w:p>
        </w:tc>
        <w:tc>
          <w:tcPr>
            <w:tcW w:w="960" w:type="dxa"/>
            <w:tcBorders>
              <w:left w:val="single" w:sz="4" w:space="0" w:color="auto"/>
              <w:right w:val="nil"/>
            </w:tcBorders>
            <w:shd w:val="clear" w:color="auto" w:fill="F2F2F2" w:themeFill="background1" w:themeFillShade="F2"/>
          </w:tcPr>
          <w:p w14:paraId="101DD991" w14:textId="77777777" w:rsidR="005C4D4E" w:rsidRPr="00AD309E" w:rsidRDefault="005C4D4E">
            <w:pPr>
              <w:pStyle w:val="ARTablebodynospacerightalign"/>
              <w:rPr>
                <w:rFonts w:asciiTheme="minorHAnsi" w:hAnsiTheme="minorHAnsi" w:cstheme="minorHAnsi"/>
              </w:rPr>
            </w:pPr>
            <w:r w:rsidRPr="00901671">
              <w:t>7</w:t>
            </w:r>
          </w:p>
        </w:tc>
        <w:tc>
          <w:tcPr>
            <w:tcW w:w="960" w:type="dxa"/>
            <w:tcBorders>
              <w:left w:val="nil"/>
              <w:right w:val="nil"/>
            </w:tcBorders>
            <w:shd w:val="clear" w:color="auto" w:fill="F2F2F2" w:themeFill="background1" w:themeFillShade="F2"/>
          </w:tcPr>
          <w:p w14:paraId="64303AC2" w14:textId="77777777" w:rsidR="005C4D4E" w:rsidRPr="00AD309E" w:rsidRDefault="005C4D4E">
            <w:pPr>
              <w:pStyle w:val="ARTablebodynospacerightalign"/>
              <w:rPr>
                <w:rFonts w:asciiTheme="minorHAnsi" w:hAnsiTheme="minorHAnsi" w:cstheme="minorHAnsi"/>
              </w:rPr>
            </w:pPr>
            <w:r w:rsidRPr="00901671">
              <w:t>-</w:t>
            </w:r>
          </w:p>
        </w:tc>
        <w:tc>
          <w:tcPr>
            <w:tcW w:w="954" w:type="dxa"/>
            <w:tcBorders>
              <w:top w:val="single" w:sz="4" w:space="0" w:color="53565A"/>
              <w:left w:val="nil"/>
              <w:bottom w:val="single" w:sz="4" w:space="0" w:color="53565A"/>
              <w:right w:val="single" w:sz="4" w:space="0" w:color="auto"/>
            </w:tcBorders>
            <w:shd w:val="clear" w:color="auto" w:fill="F2F2F2" w:themeFill="background1" w:themeFillShade="F2"/>
          </w:tcPr>
          <w:p w14:paraId="294B0F53" w14:textId="77777777" w:rsidR="005C4D4E" w:rsidRPr="00AD309E" w:rsidRDefault="005C4D4E">
            <w:pPr>
              <w:pStyle w:val="ARTablebodynospacerightalign"/>
              <w:rPr>
                <w:rFonts w:asciiTheme="minorHAnsi" w:hAnsiTheme="minorHAnsi" w:cstheme="minorHAnsi"/>
              </w:rPr>
            </w:pPr>
            <w:r w:rsidRPr="00901671">
              <w:t>7</w:t>
            </w:r>
          </w:p>
        </w:tc>
        <w:tc>
          <w:tcPr>
            <w:tcW w:w="960" w:type="dxa"/>
            <w:tcBorders>
              <w:left w:val="single" w:sz="4" w:space="0" w:color="auto"/>
              <w:right w:val="nil"/>
            </w:tcBorders>
            <w:shd w:val="clear" w:color="auto" w:fill="F2F2F2" w:themeFill="background1" w:themeFillShade="F2"/>
          </w:tcPr>
          <w:p w14:paraId="3F97BDBE" w14:textId="77777777" w:rsidR="005C4D4E" w:rsidRPr="00AD309E" w:rsidRDefault="005C4D4E">
            <w:pPr>
              <w:pStyle w:val="ARTablebodynospacerightalign"/>
              <w:rPr>
                <w:rFonts w:asciiTheme="minorHAnsi" w:hAnsiTheme="minorHAnsi" w:cstheme="minorHAnsi"/>
              </w:rPr>
            </w:pPr>
            <w:r w:rsidRPr="00901671">
              <w:t>2</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B56ECA7" w14:textId="77777777" w:rsidR="005C4D4E" w:rsidRPr="00AD309E" w:rsidRDefault="005C4D4E">
            <w:pPr>
              <w:pStyle w:val="ARTablebodynospacerightalign"/>
              <w:rPr>
                <w:rFonts w:asciiTheme="minorHAnsi" w:hAnsiTheme="minorHAnsi" w:cstheme="minorHAnsi"/>
              </w:rPr>
            </w:pPr>
            <w:r w:rsidRPr="00901671">
              <w:t>2</w:t>
            </w:r>
          </w:p>
        </w:tc>
        <w:tc>
          <w:tcPr>
            <w:tcW w:w="960" w:type="dxa"/>
            <w:gridSpan w:val="2"/>
            <w:tcBorders>
              <w:right w:val="nil"/>
            </w:tcBorders>
          </w:tcPr>
          <w:p w14:paraId="10C19937" w14:textId="77777777" w:rsidR="005C4D4E" w:rsidRPr="00AD309E" w:rsidRDefault="005C4D4E">
            <w:pPr>
              <w:pStyle w:val="ARTablebodynospacerightalign"/>
              <w:rPr>
                <w:rFonts w:asciiTheme="minorHAnsi" w:hAnsiTheme="minorHAnsi" w:cstheme="minorHAnsi"/>
              </w:rPr>
            </w:pPr>
            <w:r w:rsidRPr="00F64F25">
              <w:t>10</w:t>
            </w:r>
          </w:p>
        </w:tc>
        <w:tc>
          <w:tcPr>
            <w:tcW w:w="620" w:type="dxa"/>
            <w:tcBorders>
              <w:top w:val="single" w:sz="4" w:space="0" w:color="53565A"/>
              <w:left w:val="nil"/>
              <w:bottom w:val="single" w:sz="4" w:space="0" w:color="53565A"/>
              <w:right w:val="single" w:sz="4" w:space="0" w:color="auto"/>
            </w:tcBorders>
          </w:tcPr>
          <w:p w14:paraId="6E1F7E96" w14:textId="77777777" w:rsidR="005C4D4E" w:rsidRPr="00AD309E" w:rsidRDefault="005C4D4E">
            <w:pPr>
              <w:pStyle w:val="ARTablebodynospacerightalign"/>
              <w:rPr>
                <w:rFonts w:asciiTheme="minorHAnsi" w:hAnsiTheme="minorHAnsi" w:cstheme="minorHAnsi"/>
              </w:rPr>
            </w:pPr>
            <w:r w:rsidRPr="00F64F25">
              <w:t>10</w:t>
            </w:r>
          </w:p>
        </w:tc>
        <w:tc>
          <w:tcPr>
            <w:tcW w:w="960" w:type="dxa"/>
            <w:tcBorders>
              <w:left w:val="single" w:sz="4" w:space="0" w:color="auto"/>
              <w:right w:val="nil"/>
            </w:tcBorders>
          </w:tcPr>
          <w:p w14:paraId="494835C1" w14:textId="77777777" w:rsidR="005C4D4E" w:rsidRPr="00AD309E" w:rsidRDefault="005C4D4E">
            <w:pPr>
              <w:pStyle w:val="ARTablebodynospacerightalign"/>
              <w:rPr>
                <w:rFonts w:asciiTheme="minorHAnsi" w:hAnsiTheme="minorHAnsi" w:cstheme="minorHAnsi"/>
              </w:rPr>
            </w:pPr>
            <w:r w:rsidRPr="00F64F25">
              <w:t>7</w:t>
            </w:r>
          </w:p>
        </w:tc>
        <w:tc>
          <w:tcPr>
            <w:tcW w:w="960" w:type="dxa"/>
            <w:tcBorders>
              <w:left w:val="nil"/>
              <w:right w:val="nil"/>
            </w:tcBorders>
          </w:tcPr>
          <w:p w14:paraId="7243114A" w14:textId="77777777" w:rsidR="005C4D4E" w:rsidRPr="00AD309E" w:rsidRDefault="005C4D4E">
            <w:pPr>
              <w:pStyle w:val="ARTablebodynospacerightalign"/>
              <w:rPr>
                <w:rFonts w:asciiTheme="minorHAnsi" w:hAnsiTheme="minorHAnsi" w:cstheme="minorHAnsi"/>
              </w:rPr>
            </w:pPr>
            <w:r w:rsidRPr="00F64F25">
              <w:t>1</w:t>
            </w:r>
          </w:p>
        </w:tc>
        <w:tc>
          <w:tcPr>
            <w:tcW w:w="620" w:type="dxa"/>
            <w:tcBorders>
              <w:top w:val="single" w:sz="4" w:space="0" w:color="53565A"/>
              <w:left w:val="nil"/>
              <w:bottom w:val="single" w:sz="4" w:space="0" w:color="53565A"/>
              <w:right w:val="single" w:sz="4" w:space="0" w:color="auto"/>
            </w:tcBorders>
          </w:tcPr>
          <w:p w14:paraId="11FB3E78" w14:textId="77777777" w:rsidR="005C4D4E" w:rsidRPr="00AD309E" w:rsidRDefault="005C4D4E">
            <w:pPr>
              <w:pStyle w:val="ARTablebodynospacerightalign"/>
              <w:rPr>
                <w:rFonts w:asciiTheme="minorHAnsi" w:hAnsiTheme="minorHAnsi" w:cstheme="minorHAnsi"/>
              </w:rPr>
            </w:pPr>
            <w:r w:rsidRPr="00F64F25">
              <w:t>8</w:t>
            </w:r>
          </w:p>
        </w:tc>
        <w:tc>
          <w:tcPr>
            <w:tcW w:w="960" w:type="dxa"/>
            <w:tcBorders>
              <w:top w:val="single" w:sz="4" w:space="0" w:color="53565A"/>
              <w:left w:val="single" w:sz="4" w:space="0" w:color="auto"/>
              <w:right w:val="nil"/>
            </w:tcBorders>
          </w:tcPr>
          <w:p w14:paraId="6E983B5C" w14:textId="77777777" w:rsidR="005C4D4E" w:rsidRPr="00AD309E" w:rsidRDefault="005C4D4E">
            <w:pPr>
              <w:pStyle w:val="ARTablebodynospacerightalign"/>
              <w:rPr>
                <w:rFonts w:asciiTheme="minorHAnsi" w:hAnsiTheme="minorHAnsi" w:cstheme="minorHAnsi"/>
              </w:rPr>
            </w:pPr>
            <w:r w:rsidRPr="00F64F25">
              <w:t>2</w:t>
            </w:r>
          </w:p>
        </w:tc>
        <w:tc>
          <w:tcPr>
            <w:tcW w:w="620" w:type="dxa"/>
            <w:tcBorders>
              <w:top w:val="single" w:sz="4" w:space="0" w:color="53565A"/>
              <w:left w:val="nil"/>
              <w:bottom w:val="single" w:sz="4" w:space="0" w:color="53565A"/>
              <w:right w:val="nil"/>
            </w:tcBorders>
          </w:tcPr>
          <w:p w14:paraId="612A3A59" w14:textId="77777777" w:rsidR="005C4D4E" w:rsidRPr="00AD309E" w:rsidRDefault="005C4D4E">
            <w:pPr>
              <w:pStyle w:val="ARTablebodynospacerightalign"/>
              <w:rPr>
                <w:rFonts w:asciiTheme="minorHAnsi" w:hAnsiTheme="minorHAnsi" w:cstheme="minorHAnsi"/>
              </w:rPr>
            </w:pPr>
            <w:r w:rsidRPr="00F64F25">
              <w:t>2</w:t>
            </w:r>
          </w:p>
        </w:tc>
      </w:tr>
      <w:tr w:rsidR="001E46C1" w:rsidRPr="00AD309E" w14:paraId="19202071" w14:textId="77777777">
        <w:trPr>
          <w:gridAfter w:val="1"/>
          <w:wAfter w:w="7" w:type="dxa"/>
        </w:trPr>
        <w:tc>
          <w:tcPr>
            <w:tcW w:w="297" w:type="dxa"/>
            <w:vMerge/>
            <w:vAlign w:val="center"/>
          </w:tcPr>
          <w:p w14:paraId="138265BA" w14:textId="77777777" w:rsidR="005C4D4E" w:rsidRPr="00AD309E" w:rsidRDefault="005C4D4E">
            <w:pPr>
              <w:pStyle w:val="ARTableColHead"/>
              <w:spacing w:before="0" w:after="0"/>
              <w:jc w:val="center"/>
              <w:rPr>
                <w:rFonts w:asciiTheme="minorHAnsi" w:hAnsiTheme="minorHAnsi" w:cstheme="minorHAnsi"/>
              </w:rPr>
            </w:pPr>
          </w:p>
        </w:tc>
        <w:tc>
          <w:tcPr>
            <w:tcW w:w="2197" w:type="dxa"/>
            <w:shd w:val="clear" w:color="auto" w:fill="FFFFFF" w:themeFill="background1"/>
          </w:tcPr>
          <w:p w14:paraId="0C855F2C"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b/>
                <w:bCs/>
                <w:color w:val="005F9E" w:themeColor="accent2"/>
              </w:rPr>
              <w:t>Senior employees</w:t>
            </w:r>
          </w:p>
        </w:tc>
        <w:tc>
          <w:tcPr>
            <w:tcW w:w="959" w:type="dxa"/>
            <w:tcBorders>
              <w:right w:val="nil"/>
            </w:tcBorders>
            <w:shd w:val="clear" w:color="auto" w:fill="FFFFFF" w:themeFill="background1"/>
          </w:tcPr>
          <w:p w14:paraId="73A0E336" w14:textId="77777777" w:rsidR="005C4D4E" w:rsidRPr="00AD309E" w:rsidRDefault="005C4D4E">
            <w:pPr>
              <w:pStyle w:val="ARTablebodynospacerightalign"/>
              <w:rPr>
                <w:rFonts w:asciiTheme="minorHAnsi" w:hAnsiTheme="minorHAnsi" w:cstheme="minorHAnsi"/>
                <w:b/>
                <w:bCs/>
              </w:rPr>
            </w:pPr>
            <w:r w:rsidRPr="00DD5488">
              <w:rPr>
                <w:b/>
                <w:bCs/>
              </w:rPr>
              <w:t>2</w:t>
            </w:r>
          </w:p>
        </w:tc>
        <w:tc>
          <w:tcPr>
            <w:tcW w:w="619" w:type="dxa"/>
            <w:tcBorders>
              <w:top w:val="single" w:sz="4" w:space="0" w:color="53565A"/>
              <w:left w:val="nil"/>
              <w:bottom w:val="single" w:sz="4" w:space="0" w:color="53565A"/>
              <w:right w:val="single" w:sz="4" w:space="0" w:color="auto"/>
            </w:tcBorders>
            <w:shd w:val="clear" w:color="auto" w:fill="FFFFFF" w:themeFill="background1"/>
          </w:tcPr>
          <w:p w14:paraId="7E3992B6" w14:textId="77777777" w:rsidR="005C4D4E" w:rsidRPr="00AD309E" w:rsidRDefault="005C4D4E">
            <w:pPr>
              <w:pStyle w:val="ARTablebodynospacerightalign"/>
              <w:rPr>
                <w:rFonts w:asciiTheme="minorHAnsi" w:hAnsiTheme="minorHAnsi" w:cstheme="minorHAnsi"/>
                <w:b/>
                <w:bCs/>
              </w:rPr>
            </w:pPr>
            <w:r w:rsidRPr="00DD5488">
              <w:rPr>
                <w:b/>
                <w:bCs/>
              </w:rPr>
              <w:t>2</w:t>
            </w:r>
          </w:p>
        </w:tc>
        <w:tc>
          <w:tcPr>
            <w:tcW w:w="960" w:type="dxa"/>
            <w:tcBorders>
              <w:left w:val="single" w:sz="4" w:space="0" w:color="auto"/>
              <w:right w:val="nil"/>
            </w:tcBorders>
            <w:shd w:val="clear" w:color="auto" w:fill="FFFFFF" w:themeFill="background1"/>
          </w:tcPr>
          <w:p w14:paraId="01BE5951" w14:textId="77777777" w:rsidR="005C4D4E" w:rsidRPr="00AD309E" w:rsidRDefault="005C4D4E">
            <w:pPr>
              <w:pStyle w:val="ARTablebodynospacerightalign"/>
              <w:rPr>
                <w:rFonts w:asciiTheme="minorHAnsi" w:hAnsiTheme="minorHAnsi" w:cstheme="minorHAnsi"/>
                <w:b/>
                <w:bCs/>
              </w:rPr>
            </w:pPr>
            <w:r w:rsidRPr="00DD5488">
              <w:rPr>
                <w:b/>
                <w:bCs/>
              </w:rPr>
              <w:t>1</w:t>
            </w:r>
          </w:p>
        </w:tc>
        <w:tc>
          <w:tcPr>
            <w:tcW w:w="960" w:type="dxa"/>
            <w:tcBorders>
              <w:left w:val="nil"/>
              <w:right w:val="nil"/>
            </w:tcBorders>
            <w:shd w:val="clear" w:color="auto" w:fill="FFFFFF" w:themeFill="background1"/>
          </w:tcPr>
          <w:p w14:paraId="7E751C03" w14:textId="77777777" w:rsidR="005C4D4E" w:rsidRPr="00AD309E" w:rsidRDefault="005C4D4E">
            <w:pPr>
              <w:pStyle w:val="ARTablebodynospacerightalign"/>
              <w:rPr>
                <w:rFonts w:asciiTheme="minorHAnsi" w:hAnsiTheme="minorHAnsi" w:cstheme="minorHAnsi"/>
                <w:b/>
                <w:bCs/>
              </w:rPr>
            </w:pPr>
            <w:r w:rsidRPr="00DD5488">
              <w:rPr>
                <w:b/>
                <w:bCs/>
              </w:rPr>
              <w:t>1</w:t>
            </w:r>
          </w:p>
        </w:tc>
        <w:tc>
          <w:tcPr>
            <w:tcW w:w="954" w:type="dxa"/>
            <w:tcBorders>
              <w:top w:val="single" w:sz="4" w:space="0" w:color="53565A"/>
              <w:left w:val="nil"/>
              <w:bottom w:val="single" w:sz="4" w:space="0" w:color="53565A"/>
              <w:right w:val="single" w:sz="4" w:space="0" w:color="auto"/>
            </w:tcBorders>
            <w:shd w:val="clear" w:color="auto" w:fill="FFFFFF" w:themeFill="background1"/>
          </w:tcPr>
          <w:p w14:paraId="6DC0AA02" w14:textId="77777777" w:rsidR="005C4D4E" w:rsidRPr="00AD309E" w:rsidRDefault="005C4D4E">
            <w:pPr>
              <w:pStyle w:val="ARTablebodynospacerightalign"/>
              <w:rPr>
                <w:rFonts w:asciiTheme="minorHAnsi" w:hAnsiTheme="minorHAnsi" w:cstheme="minorHAnsi"/>
                <w:b/>
                <w:bCs/>
              </w:rPr>
            </w:pPr>
            <w:r w:rsidRPr="00DD5488">
              <w:rPr>
                <w:b/>
                <w:bCs/>
              </w:rPr>
              <w:t>2</w:t>
            </w:r>
          </w:p>
        </w:tc>
        <w:tc>
          <w:tcPr>
            <w:tcW w:w="960" w:type="dxa"/>
            <w:tcBorders>
              <w:left w:val="single" w:sz="4" w:space="0" w:color="auto"/>
              <w:right w:val="nil"/>
            </w:tcBorders>
            <w:shd w:val="clear" w:color="auto" w:fill="FFFFFF" w:themeFill="background1"/>
          </w:tcPr>
          <w:p w14:paraId="1346F681" w14:textId="77777777" w:rsidR="005C4D4E" w:rsidRPr="00AD309E" w:rsidRDefault="005C4D4E">
            <w:pPr>
              <w:pStyle w:val="ARTablebodynospacerightalign"/>
              <w:rPr>
                <w:rFonts w:asciiTheme="minorHAnsi" w:hAnsiTheme="minorHAnsi" w:cstheme="minorHAnsi"/>
                <w:b/>
                <w:bCs/>
              </w:rPr>
            </w:pPr>
            <w:r w:rsidRPr="00DD5488">
              <w:rPr>
                <w:b/>
                <w:bCs/>
              </w:rPr>
              <w:t>-</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246B7C5F" w14:textId="77777777" w:rsidR="005C4D4E" w:rsidRPr="00AD309E" w:rsidRDefault="005C4D4E">
            <w:pPr>
              <w:pStyle w:val="ARTablebodynospacerightalign"/>
              <w:rPr>
                <w:rFonts w:asciiTheme="minorHAnsi" w:hAnsiTheme="minorHAnsi" w:cstheme="minorHAnsi"/>
                <w:b/>
                <w:bCs/>
              </w:rPr>
            </w:pPr>
            <w:r w:rsidRPr="00DD5488">
              <w:rPr>
                <w:b/>
                <w:bCs/>
              </w:rPr>
              <w:t>-</w:t>
            </w:r>
          </w:p>
        </w:tc>
        <w:tc>
          <w:tcPr>
            <w:tcW w:w="960" w:type="dxa"/>
            <w:gridSpan w:val="2"/>
            <w:tcBorders>
              <w:right w:val="nil"/>
            </w:tcBorders>
            <w:shd w:val="clear" w:color="auto" w:fill="FFFFFF" w:themeFill="background1"/>
          </w:tcPr>
          <w:p w14:paraId="4A8F0341" w14:textId="77777777" w:rsidR="005C4D4E" w:rsidRPr="00AD309E" w:rsidRDefault="005C4D4E">
            <w:pPr>
              <w:pStyle w:val="ARTablebodynospacerightalign"/>
              <w:rPr>
                <w:rFonts w:asciiTheme="minorHAnsi" w:hAnsiTheme="minorHAnsi" w:cstheme="minorHAnsi"/>
                <w:b/>
                <w:bCs/>
                <w:highlight w:val="yellow"/>
              </w:rPr>
            </w:pPr>
            <w:r w:rsidRPr="00DD5488">
              <w:rPr>
                <w:b/>
              </w:rPr>
              <w:t>2</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6B7CBE09" w14:textId="77777777" w:rsidR="005C4D4E" w:rsidRPr="00AD309E" w:rsidRDefault="005C4D4E">
            <w:pPr>
              <w:pStyle w:val="ARTablebodynospacerightalign"/>
              <w:rPr>
                <w:rFonts w:asciiTheme="minorHAnsi" w:hAnsiTheme="minorHAnsi" w:cstheme="minorHAnsi"/>
                <w:b/>
                <w:bCs/>
                <w:highlight w:val="yellow"/>
              </w:rPr>
            </w:pPr>
            <w:r w:rsidRPr="00DD5488">
              <w:rPr>
                <w:b/>
              </w:rPr>
              <w:t>2</w:t>
            </w:r>
          </w:p>
        </w:tc>
        <w:tc>
          <w:tcPr>
            <w:tcW w:w="960" w:type="dxa"/>
            <w:tcBorders>
              <w:left w:val="single" w:sz="4" w:space="0" w:color="auto"/>
              <w:right w:val="nil"/>
            </w:tcBorders>
            <w:shd w:val="clear" w:color="auto" w:fill="FFFFFF" w:themeFill="background1"/>
          </w:tcPr>
          <w:p w14:paraId="2B934EEA" w14:textId="77777777" w:rsidR="005C4D4E" w:rsidRPr="00AD309E" w:rsidRDefault="005C4D4E">
            <w:pPr>
              <w:pStyle w:val="ARTablebodynospacerightalign"/>
              <w:rPr>
                <w:rFonts w:asciiTheme="minorHAnsi" w:hAnsiTheme="minorHAnsi" w:cstheme="minorHAnsi"/>
                <w:b/>
                <w:bCs/>
                <w:highlight w:val="yellow"/>
              </w:rPr>
            </w:pPr>
            <w:r w:rsidRPr="00DD5488">
              <w:rPr>
                <w:b/>
              </w:rPr>
              <w:t>1</w:t>
            </w:r>
          </w:p>
        </w:tc>
        <w:tc>
          <w:tcPr>
            <w:tcW w:w="960" w:type="dxa"/>
            <w:tcBorders>
              <w:left w:val="nil"/>
              <w:right w:val="nil"/>
            </w:tcBorders>
            <w:shd w:val="clear" w:color="auto" w:fill="FFFFFF" w:themeFill="background1"/>
          </w:tcPr>
          <w:p w14:paraId="4D47335C" w14:textId="77777777" w:rsidR="005C4D4E" w:rsidRPr="00AD309E" w:rsidRDefault="005C4D4E">
            <w:pPr>
              <w:pStyle w:val="ARTablebodynospacerightalign"/>
              <w:rPr>
                <w:rFonts w:asciiTheme="minorHAnsi" w:hAnsiTheme="minorHAnsi" w:cstheme="minorHAnsi"/>
                <w:b/>
                <w:bCs/>
                <w:highlight w:val="yellow"/>
              </w:rPr>
            </w:pPr>
            <w:r w:rsidRPr="00DD5488">
              <w:rPr>
                <w:b/>
              </w:rPr>
              <w:t>1</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3F8A2DC8" w14:textId="77777777" w:rsidR="005C4D4E" w:rsidRPr="00AD309E" w:rsidRDefault="005C4D4E">
            <w:pPr>
              <w:pStyle w:val="ARTablebodynospacerightalign"/>
              <w:rPr>
                <w:rFonts w:asciiTheme="minorHAnsi" w:hAnsiTheme="minorHAnsi" w:cstheme="minorHAnsi"/>
                <w:b/>
                <w:bCs/>
                <w:highlight w:val="yellow"/>
              </w:rPr>
            </w:pPr>
            <w:r w:rsidRPr="00DD5488">
              <w:rPr>
                <w:b/>
              </w:rPr>
              <w:t>2</w:t>
            </w:r>
          </w:p>
        </w:tc>
        <w:tc>
          <w:tcPr>
            <w:tcW w:w="960" w:type="dxa"/>
            <w:tcBorders>
              <w:top w:val="single" w:sz="4" w:space="0" w:color="53565A"/>
              <w:left w:val="single" w:sz="4" w:space="0" w:color="auto"/>
              <w:right w:val="nil"/>
            </w:tcBorders>
            <w:shd w:val="clear" w:color="auto" w:fill="FFFFFF" w:themeFill="background1"/>
          </w:tcPr>
          <w:p w14:paraId="330B37EF" w14:textId="77777777" w:rsidR="005C4D4E" w:rsidRPr="00AD309E" w:rsidRDefault="005C4D4E">
            <w:pPr>
              <w:pStyle w:val="ARTablebodynospacerightalign"/>
              <w:rPr>
                <w:rFonts w:asciiTheme="minorHAnsi" w:hAnsiTheme="minorHAnsi" w:cstheme="minorHAnsi"/>
                <w:b/>
                <w:bCs/>
                <w:highlight w:val="yellow"/>
              </w:rPr>
            </w:pPr>
            <w:r w:rsidRPr="00DD5488">
              <w:rPr>
                <w:b/>
                <w:bCs/>
              </w:rPr>
              <w:t>-</w:t>
            </w:r>
          </w:p>
        </w:tc>
        <w:tc>
          <w:tcPr>
            <w:tcW w:w="620" w:type="dxa"/>
            <w:tcBorders>
              <w:top w:val="single" w:sz="4" w:space="0" w:color="53565A"/>
              <w:left w:val="nil"/>
              <w:bottom w:val="single" w:sz="4" w:space="0" w:color="53565A"/>
              <w:right w:val="nil"/>
            </w:tcBorders>
            <w:shd w:val="clear" w:color="auto" w:fill="FFFFFF" w:themeFill="background1"/>
          </w:tcPr>
          <w:p w14:paraId="506DA357" w14:textId="77777777" w:rsidR="005C4D4E" w:rsidRPr="00AD309E" w:rsidRDefault="005C4D4E">
            <w:pPr>
              <w:pStyle w:val="ARTablebodynospacerightalign"/>
              <w:rPr>
                <w:rFonts w:asciiTheme="minorHAnsi" w:hAnsiTheme="minorHAnsi" w:cstheme="minorHAnsi"/>
                <w:b/>
                <w:bCs/>
                <w:highlight w:val="yellow"/>
              </w:rPr>
            </w:pPr>
            <w:r w:rsidRPr="00DD5488">
              <w:rPr>
                <w:b/>
                <w:bCs/>
              </w:rPr>
              <w:t>-</w:t>
            </w:r>
          </w:p>
        </w:tc>
      </w:tr>
      <w:tr w:rsidR="001E46C1" w:rsidRPr="00AD309E" w14:paraId="552439C8" w14:textId="77777777">
        <w:trPr>
          <w:gridAfter w:val="1"/>
          <w:wAfter w:w="7" w:type="dxa"/>
        </w:trPr>
        <w:tc>
          <w:tcPr>
            <w:tcW w:w="297" w:type="dxa"/>
            <w:vMerge/>
            <w:vAlign w:val="center"/>
          </w:tcPr>
          <w:p w14:paraId="00894EBE"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2E9E91A3"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STS</w:t>
            </w:r>
          </w:p>
        </w:tc>
        <w:tc>
          <w:tcPr>
            <w:tcW w:w="959" w:type="dxa"/>
            <w:tcBorders>
              <w:right w:val="nil"/>
            </w:tcBorders>
            <w:shd w:val="clear" w:color="auto" w:fill="F2F2F2" w:themeFill="background1" w:themeFillShade="F2"/>
          </w:tcPr>
          <w:p w14:paraId="1445E00D" w14:textId="77777777" w:rsidR="005C4D4E" w:rsidRPr="00AD309E" w:rsidRDefault="005C4D4E">
            <w:pPr>
              <w:pStyle w:val="ARTablebodynospacerightalign"/>
              <w:rPr>
                <w:rFonts w:asciiTheme="minorHAnsi" w:hAnsiTheme="minorHAnsi" w:cstheme="minorHAnsi"/>
              </w:rPr>
            </w:pPr>
            <w:r w:rsidRPr="000E3C81">
              <w:t>1</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57B11CCA" w14:textId="77777777" w:rsidR="005C4D4E" w:rsidRPr="00AD309E" w:rsidRDefault="005C4D4E">
            <w:pPr>
              <w:pStyle w:val="ARTablebodynospacerightalign"/>
              <w:rPr>
                <w:rFonts w:asciiTheme="minorHAnsi" w:hAnsiTheme="minorHAnsi" w:cstheme="minorHAnsi"/>
              </w:rPr>
            </w:pPr>
            <w:r w:rsidRPr="000E3C81">
              <w:t>1</w:t>
            </w:r>
          </w:p>
        </w:tc>
        <w:tc>
          <w:tcPr>
            <w:tcW w:w="960" w:type="dxa"/>
            <w:tcBorders>
              <w:left w:val="single" w:sz="4" w:space="0" w:color="auto"/>
              <w:right w:val="nil"/>
            </w:tcBorders>
            <w:shd w:val="clear" w:color="auto" w:fill="F2F2F2" w:themeFill="background1" w:themeFillShade="F2"/>
          </w:tcPr>
          <w:p w14:paraId="40AA4D35" w14:textId="77777777" w:rsidR="005C4D4E" w:rsidRPr="00AD309E" w:rsidRDefault="005C4D4E">
            <w:pPr>
              <w:pStyle w:val="ARTablebodynospacerightalign"/>
              <w:rPr>
                <w:rFonts w:asciiTheme="minorHAnsi" w:hAnsiTheme="minorHAnsi" w:cstheme="minorHAnsi"/>
              </w:rPr>
            </w:pPr>
            <w:r w:rsidRPr="000E3C81">
              <w:t>-</w:t>
            </w:r>
          </w:p>
        </w:tc>
        <w:tc>
          <w:tcPr>
            <w:tcW w:w="960" w:type="dxa"/>
            <w:tcBorders>
              <w:left w:val="nil"/>
              <w:right w:val="nil"/>
            </w:tcBorders>
            <w:shd w:val="clear" w:color="auto" w:fill="F2F2F2" w:themeFill="background1" w:themeFillShade="F2"/>
          </w:tcPr>
          <w:p w14:paraId="6060C7EA" w14:textId="77777777" w:rsidR="005C4D4E" w:rsidRPr="00AD309E" w:rsidRDefault="005C4D4E">
            <w:pPr>
              <w:pStyle w:val="ARTablebodynospacerightalign"/>
              <w:rPr>
                <w:rFonts w:asciiTheme="minorHAnsi" w:hAnsiTheme="minorHAnsi" w:cstheme="minorHAnsi"/>
              </w:rPr>
            </w:pPr>
            <w:r w:rsidRPr="000E3C81">
              <w:t>1</w:t>
            </w:r>
          </w:p>
        </w:tc>
        <w:tc>
          <w:tcPr>
            <w:tcW w:w="954" w:type="dxa"/>
            <w:tcBorders>
              <w:top w:val="single" w:sz="4" w:space="0" w:color="53565A"/>
              <w:left w:val="nil"/>
              <w:bottom w:val="single" w:sz="4" w:space="0" w:color="53565A"/>
              <w:right w:val="single" w:sz="4" w:space="0" w:color="auto"/>
            </w:tcBorders>
            <w:shd w:val="clear" w:color="auto" w:fill="F2F2F2" w:themeFill="background1" w:themeFillShade="F2"/>
          </w:tcPr>
          <w:p w14:paraId="7BE237CB" w14:textId="77777777" w:rsidR="005C4D4E" w:rsidRPr="00AD309E" w:rsidRDefault="005C4D4E">
            <w:pPr>
              <w:pStyle w:val="ARTablebodynospacerightalign"/>
              <w:rPr>
                <w:rFonts w:asciiTheme="minorHAnsi" w:hAnsiTheme="minorHAnsi" w:cstheme="minorHAnsi"/>
              </w:rPr>
            </w:pPr>
            <w:r w:rsidRPr="000E3C81">
              <w:t>1</w:t>
            </w:r>
          </w:p>
        </w:tc>
        <w:tc>
          <w:tcPr>
            <w:tcW w:w="960" w:type="dxa"/>
            <w:tcBorders>
              <w:left w:val="single" w:sz="4" w:space="0" w:color="auto"/>
              <w:right w:val="nil"/>
            </w:tcBorders>
            <w:shd w:val="clear" w:color="auto" w:fill="F2F2F2" w:themeFill="background1" w:themeFillShade="F2"/>
          </w:tcPr>
          <w:p w14:paraId="30835425" w14:textId="77777777" w:rsidR="005C4D4E" w:rsidRPr="00AD309E" w:rsidRDefault="005C4D4E">
            <w:pPr>
              <w:pStyle w:val="ARTablebodynospacerightalign"/>
              <w:rPr>
                <w:rFonts w:asciiTheme="minorHAnsi" w:hAnsiTheme="minorHAnsi" w:cstheme="minorHAnsi"/>
              </w:rPr>
            </w:pPr>
            <w:r w:rsidRPr="000E3C81">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93FCA69" w14:textId="77777777" w:rsidR="005C4D4E" w:rsidRPr="00AD309E" w:rsidRDefault="005C4D4E">
            <w:pPr>
              <w:pStyle w:val="ARTablebodynospacerightalign"/>
              <w:rPr>
                <w:rFonts w:asciiTheme="minorHAnsi" w:hAnsiTheme="minorHAnsi" w:cstheme="minorHAnsi"/>
              </w:rPr>
            </w:pPr>
            <w:r w:rsidRPr="000E3C81">
              <w:t>-</w:t>
            </w:r>
          </w:p>
        </w:tc>
        <w:tc>
          <w:tcPr>
            <w:tcW w:w="960" w:type="dxa"/>
            <w:gridSpan w:val="2"/>
            <w:tcBorders>
              <w:right w:val="nil"/>
            </w:tcBorders>
          </w:tcPr>
          <w:p w14:paraId="5F44F61C" w14:textId="77777777" w:rsidR="005C4D4E" w:rsidRPr="00AD309E" w:rsidRDefault="005C4D4E">
            <w:pPr>
              <w:pStyle w:val="ARTablebodynospacerightalign"/>
              <w:rPr>
                <w:rFonts w:asciiTheme="minorHAnsi" w:hAnsiTheme="minorHAnsi" w:cstheme="minorHAnsi"/>
              </w:rPr>
            </w:pPr>
            <w:r w:rsidRPr="00B879F0">
              <w:t>1</w:t>
            </w:r>
          </w:p>
        </w:tc>
        <w:tc>
          <w:tcPr>
            <w:tcW w:w="620" w:type="dxa"/>
            <w:tcBorders>
              <w:top w:val="single" w:sz="4" w:space="0" w:color="53565A"/>
              <w:left w:val="nil"/>
              <w:bottom w:val="single" w:sz="4" w:space="0" w:color="53565A"/>
              <w:right w:val="single" w:sz="4" w:space="0" w:color="auto"/>
            </w:tcBorders>
          </w:tcPr>
          <w:p w14:paraId="73A27373" w14:textId="77777777" w:rsidR="005C4D4E" w:rsidRPr="00AD309E" w:rsidRDefault="005C4D4E">
            <w:pPr>
              <w:pStyle w:val="ARTablebodynospacerightalign"/>
              <w:rPr>
                <w:rFonts w:asciiTheme="minorHAnsi" w:hAnsiTheme="minorHAnsi" w:cstheme="minorHAnsi"/>
              </w:rPr>
            </w:pPr>
            <w:r w:rsidRPr="00B879F0">
              <w:t>1</w:t>
            </w:r>
          </w:p>
        </w:tc>
        <w:tc>
          <w:tcPr>
            <w:tcW w:w="960" w:type="dxa"/>
            <w:tcBorders>
              <w:left w:val="single" w:sz="4" w:space="0" w:color="auto"/>
              <w:right w:val="nil"/>
            </w:tcBorders>
          </w:tcPr>
          <w:p w14:paraId="3A33F678" w14:textId="77777777" w:rsidR="005C4D4E" w:rsidRPr="00AD309E" w:rsidRDefault="005C4D4E">
            <w:pPr>
              <w:pStyle w:val="ARTablebodynospacerightalign"/>
              <w:rPr>
                <w:rFonts w:asciiTheme="minorHAnsi" w:hAnsiTheme="minorHAnsi" w:cstheme="minorHAnsi"/>
              </w:rPr>
            </w:pPr>
            <w:r w:rsidRPr="00B879F0">
              <w:t>-</w:t>
            </w:r>
          </w:p>
        </w:tc>
        <w:tc>
          <w:tcPr>
            <w:tcW w:w="960" w:type="dxa"/>
            <w:tcBorders>
              <w:left w:val="nil"/>
              <w:right w:val="nil"/>
            </w:tcBorders>
          </w:tcPr>
          <w:p w14:paraId="76831E73" w14:textId="77777777" w:rsidR="005C4D4E" w:rsidRPr="00AD309E" w:rsidRDefault="005C4D4E">
            <w:pPr>
              <w:pStyle w:val="ARTablebodynospacerightalign"/>
              <w:rPr>
                <w:rFonts w:asciiTheme="minorHAnsi" w:hAnsiTheme="minorHAnsi" w:cstheme="minorHAnsi"/>
              </w:rPr>
            </w:pPr>
            <w:r w:rsidRPr="00B879F0">
              <w:t>1</w:t>
            </w:r>
          </w:p>
        </w:tc>
        <w:tc>
          <w:tcPr>
            <w:tcW w:w="620" w:type="dxa"/>
            <w:tcBorders>
              <w:top w:val="single" w:sz="4" w:space="0" w:color="53565A"/>
              <w:left w:val="nil"/>
              <w:bottom w:val="single" w:sz="4" w:space="0" w:color="53565A"/>
              <w:right w:val="single" w:sz="4" w:space="0" w:color="auto"/>
            </w:tcBorders>
          </w:tcPr>
          <w:p w14:paraId="1F341F36" w14:textId="77777777" w:rsidR="005C4D4E" w:rsidRPr="00AD309E" w:rsidRDefault="005C4D4E">
            <w:pPr>
              <w:pStyle w:val="ARTablebodynospacerightalign"/>
              <w:rPr>
                <w:rFonts w:asciiTheme="minorHAnsi" w:hAnsiTheme="minorHAnsi" w:cstheme="minorHAnsi"/>
              </w:rPr>
            </w:pPr>
            <w:r w:rsidRPr="00B879F0">
              <w:t>1</w:t>
            </w:r>
          </w:p>
        </w:tc>
        <w:tc>
          <w:tcPr>
            <w:tcW w:w="960" w:type="dxa"/>
            <w:tcBorders>
              <w:top w:val="single" w:sz="4" w:space="0" w:color="53565A"/>
              <w:left w:val="single" w:sz="4" w:space="0" w:color="auto"/>
              <w:right w:val="nil"/>
            </w:tcBorders>
          </w:tcPr>
          <w:p w14:paraId="2D9E10CB" w14:textId="77777777" w:rsidR="005C4D4E" w:rsidRPr="00AD309E" w:rsidRDefault="005C4D4E">
            <w:pPr>
              <w:pStyle w:val="ARTablebodynospacerightalign"/>
              <w:rPr>
                <w:rFonts w:asciiTheme="minorHAnsi" w:hAnsiTheme="minorHAnsi" w:cstheme="minorHAnsi"/>
              </w:rPr>
            </w:pPr>
            <w:r w:rsidRPr="00B879F0">
              <w:t>-</w:t>
            </w:r>
          </w:p>
        </w:tc>
        <w:tc>
          <w:tcPr>
            <w:tcW w:w="620" w:type="dxa"/>
            <w:tcBorders>
              <w:top w:val="single" w:sz="4" w:space="0" w:color="53565A"/>
              <w:left w:val="nil"/>
              <w:bottom w:val="single" w:sz="4" w:space="0" w:color="53565A"/>
              <w:right w:val="nil"/>
            </w:tcBorders>
          </w:tcPr>
          <w:p w14:paraId="23F6FBBD" w14:textId="77777777" w:rsidR="005C4D4E" w:rsidRPr="00AD309E" w:rsidRDefault="005C4D4E">
            <w:pPr>
              <w:pStyle w:val="ARTablebodynospacerightalign"/>
              <w:rPr>
                <w:rFonts w:asciiTheme="minorHAnsi" w:hAnsiTheme="minorHAnsi" w:cstheme="minorHAnsi"/>
              </w:rPr>
            </w:pPr>
            <w:r w:rsidRPr="00B879F0">
              <w:t>-</w:t>
            </w:r>
          </w:p>
        </w:tc>
      </w:tr>
      <w:tr w:rsidR="001E46C1" w:rsidRPr="00AD309E" w14:paraId="75E3AD02" w14:textId="77777777">
        <w:trPr>
          <w:gridAfter w:val="1"/>
          <w:wAfter w:w="7" w:type="dxa"/>
        </w:trPr>
        <w:tc>
          <w:tcPr>
            <w:tcW w:w="297" w:type="dxa"/>
            <w:vMerge/>
            <w:vAlign w:val="center"/>
          </w:tcPr>
          <w:p w14:paraId="69C9895E"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73A7C193"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Executives</w:t>
            </w:r>
          </w:p>
        </w:tc>
        <w:tc>
          <w:tcPr>
            <w:tcW w:w="959" w:type="dxa"/>
            <w:tcBorders>
              <w:right w:val="nil"/>
            </w:tcBorders>
            <w:shd w:val="clear" w:color="auto" w:fill="F2F2F2" w:themeFill="background1" w:themeFillShade="F2"/>
          </w:tcPr>
          <w:p w14:paraId="05BA09DC" w14:textId="77777777" w:rsidR="005C4D4E" w:rsidRPr="00AD309E" w:rsidRDefault="005C4D4E">
            <w:pPr>
              <w:pStyle w:val="ARTablebodynospacerightalign"/>
              <w:rPr>
                <w:rFonts w:asciiTheme="minorHAnsi" w:hAnsiTheme="minorHAnsi" w:cstheme="minorHAnsi"/>
              </w:rPr>
            </w:pPr>
            <w:r w:rsidRPr="000E3C81">
              <w:t>-</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4D18EE4D" w14:textId="77777777" w:rsidR="005C4D4E" w:rsidRPr="00AD309E" w:rsidRDefault="005C4D4E">
            <w:pPr>
              <w:pStyle w:val="ARTablebodynospacerightalign"/>
              <w:rPr>
                <w:rFonts w:asciiTheme="minorHAnsi" w:hAnsiTheme="minorHAnsi" w:cstheme="minorHAnsi"/>
              </w:rPr>
            </w:pPr>
            <w:r w:rsidRPr="000E3C81">
              <w:t>-</w:t>
            </w:r>
          </w:p>
        </w:tc>
        <w:tc>
          <w:tcPr>
            <w:tcW w:w="960" w:type="dxa"/>
            <w:tcBorders>
              <w:left w:val="single" w:sz="4" w:space="0" w:color="auto"/>
              <w:right w:val="nil"/>
            </w:tcBorders>
            <w:shd w:val="clear" w:color="auto" w:fill="F2F2F2" w:themeFill="background1" w:themeFillShade="F2"/>
          </w:tcPr>
          <w:p w14:paraId="507ACE59" w14:textId="77777777" w:rsidR="005C4D4E" w:rsidRPr="00AD309E" w:rsidRDefault="005C4D4E">
            <w:pPr>
              <w:pStyle w:val="ARTablebodynospacerightalign"/>
              <w:rPr>
                <w:rFonts w:asciiTheme="minorHAnsi" w:hAnsiTheme="minorHAnsi" w:cstheme="minorHAnsi"/>
              </w:rPr>
            </w:pPr>
            <w:r w:rsidRPr="000E3C81">
              <w:t>-</w:t>
            </w:r>
          </w:p>
        </w:tc>
        <w:tc>
          <w:tcPr>
            <w:tcW w:w="960" w:type="dxa"/>
            <w:tcBorders>
              <w:left w:val="nil"/>
              <w:right w:val="nil"/>
            </w:tcBorders>
            <w:shd w:val="clear" w:color="auto" w:fill="F2F2F2" w:themeFill="background1" w:themeFillShade="F2"/>
          </w:tcPr>
          <w:p w14:paraId="124B0606" w14:textId="77777777" w:rsidR="005C4D4E" w:rsidRPr="00AD309E" w:rsidRDefault="005C4D4E">
            <w:pPr>
              <w:pStyle w:val="ARTablebodynospacerightalign"/>
              <w:rPr>
                <w:rFonts w:asciiTheme="minorHAnsi" w:hAnsiTheme="minorHAnsi" w:cstheme="minorHAnsi"/>
              </w:rPr>
            </w:pPr>
            <w:r w:rsidRPr="000E3C81">
              <w:t>-</w:t>
            </w:r>
          </w:p>
        </w:tc>
        <w:tc>
          <w:tcPr>
            <w:tcW w:w="954" w:type="dxa"/>
            <w:tcBorders>
              <w:top w:val="single" w:sz="4" w:space="0" w:color="53565A"/>
              <w:left w:val="nil"/>
              <w:bottom w:val="single" w:sz="4" w:space="0" w:color="53565A"/>
              <w:right w:val="single" w:sz="4" w:space="0" w:color="auto"/>
            </w:tcBorders>
            <w:shd w:val="clear" w:color="auto" w:fill="F2F2F2" w:themeFill="background1" w:themeFillShade="F2"/>
          </w:tcPr>
          <w:p w14:paraId="6332D7EA" w14:textId="77777777" w:rsidR="005C4D4E" w:rsidRPr="00AD309E" w:rsidRDefault="005C4D4E">
            <w:pPr>
              <w:pStyle w:val="ARTablebodynospacerightalign"/>
              <w:rPr>
                <w:rFonts w:asciiTheme="minorHAnsi" w:hAnsiTheme="minorHAnsi" w:cstheme="minorHAnsi"/>
              </w:rPr>
            </w:pPr>
            <w:r w:rsidRPr="000E3C81">
              <w:t>-</w:t>
            </w:r>
          </w:p>
        </w:tc>
        <w:tc>
          <w:tcPr>
            <w:tcW w:w="960" w:type="dxa"/>
            <w:tcBorders>
              <w:left w:val="single" w:sz="4" w:space="0" w:color="auto"/>
              <w:right w:val="nil"/>
            </w:tcBorders>
            <w:shd w:val="clear" w:color="auto" w:fill="F2F2F2" w:themeFill="background1" w:themeFillShade="F2"/>
          </w:tcPr>
          <w:p w14:paraId="30920DA4" w14:textId="77777777" w:rsidR="005C4D4E" w:rsidRPr="00AD309E" w:rsidRDefault="005C4D4E">
            <w:pPr>
              <w:pStyle w:val="ARTablebodynospacerightalign"/>
              <w:rPr>
                <w:rFonts w:asciiTheme="minorHAnsi" w:hAnsiTheme="minorHAnsi" w:cstheme="minorHAnsi"/>
              </w:rPr>
            </w:pPr>
            <w:r w:rsidRPr="000E3C81">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E221A0D" w14:textId="77777777" w:rsidR="005C4D4E" w:rsidRPr="00AD309E" w:rsidRDefault="005C4D4E">
            <w:pPr>
              <w:pStyle w:val="ARTablebodynospacerightalign"/>
              <w:rPr>
                <w:rFonts w:asciiTheme="minorHAnsi" w:hAnsiTheme="minorHAnsi" w:cstheme="minorHAnsi"/>
              </w:rPr>
            </w:pPr>
            <w:r w:rsidRPr="000E3C81">
              <w:t>-</w:t>
            </w:r>
          </w:p>
        </w:tc>
        <w:tc>
          <w:tcPr>
            <w:tcW w:w="960" w:type="dxa"/>
            <w:gridSpan w:val="2"/>
            <w:tcBorders>
              <w:right w:val="nil"/>
            </w:tcBorders>
          </w:tcPr>
          <w:p w14:paraId="2D4E5DE2" w14:textId="77777777" w:rsidR="005C4D4E" w:rsidRPr="00AD309E" w:rsidRDefault="005C4D4E">
            <w:pPr>
              <w:pStyle w:val="ARTablebodynospacerightalign"/>
              <w:rPr>
                <w:rFonts w:asciiTheme="minorHAnsi" w:hAnsiTheme="minorHAnsi" w:cstheme="minorHAnsi"/>
              </w:rPr>
            </w:pPr>
            <w:r w:rsidRPr="00384764">
              <w:t>-</w:t>
            </w:r>
          </w:p>
        </w:tc>
        <w:tc>
          <w:tcPr>
            <w:tcW w:w="620" w:type="dxa"/>
            <w:tcBorders>
              <w:top w:val="single" w:sz="4" w:space="0" w:color="53565A"/>
              <w:left w:val="nil"/>
              <w:bottom w:val="single" w:sz="4" w:space="0" w:color="53565A"/>
              <w:right w:val="single" w:sz="4" w:space="0" w:color="auto"/>
            </w:tcBorders>
          </w:tcPr>
          <w:p w14:paraId="32747601" w14:textId="77777777" w:rsidR="005C4D4E" w:rsidRPr="00AD309E" w:rsidRDefault="005C4D4E">
            <w:pPr>
              <w:pStyle w:val="ARTablebodynospacerightalign"/>
              <w:rPr>
                <w:rFonts w:asciiTheme="minorHAnsi" w:hAnsiTheme="minorHAnsi" w:cstheme="minorHAnsi"/>
              </w:rPr>
            </w:pPr>
            <w:r w:rsidRPr="00384764">
              <w:t>-</w:t>
            </w:r>
          </w:p>
        </w:tc>
        <w:tc>
          <w:tcPr>
            <w:tcW w:w="960" w:type="dxa"/>
            <w:tcBorders>
              <w:left w:val="single" w:sz="4" w:space="0" w:color="auto"/>
              <w:right w:val="nil"/>
            </w:tcBorders>
          </w:tcPr>
          <w:p w14:paraId="38DFC21B" w14:textId="77777777" w:rsidR="005C4D4E" w:rsidRPr="00AD309E" w:rsidRDefault="005C4D4E">
            <w:pPr>
              <w:pStyle w:val="ARTablebodynospacerightalign"/>
              <w:rPr>
                <w:rFonts w:asciiTheme="minorHAnsi" w:hAnsiTheme="minorHAnsi" w:cstheme="minorHAnsi"/>
              </w:rPr>
            </w:pPr>
            <w:r w:rsidRPr="00384764">
              <w:t>-</w:t>
            </w:r>
          </w:p>
        </w:tc>
        <w:tc>
          <w:tcPr>
            <w:tcW w:w="960" w:type="dxa"/>
            <w:tcBorders>
              <w:left w:val="nil"/>
              <w:right w:val="nil"/>
            </w:tcBorders>
          </w:tcPr>
          <w:p w14:paraId="7B26530E" w14:textId="77777777" w:rsidR="005C4D4E" w:rsidRPr="00AD309E" w:rsidRDefault="005C4D4E">
            <w:pPr>
              <w:pStyle w:val="ARTablebodynospacerightalign"/>
              <w:rPr>
                <w:rFonts w:asciiTheme="minorHAnsi" w:hAnsiTheme="minorHAnsi" w:cstheme="minorHAnsi"/>
              </w:rPr>
            </w:pPr>
            <w:r w:rsidRPr="00384764">
              <w:t>-</w:t>
            </w:r>
          </w:p>
        </w:tc>
        <w:tc>
          <w:tcPr>
            <w:tcW w:w="620" w:type="dxa"/>
            <w:tcBorders>
              <w:top w:val="single" w:sz="4" w:space="0" w:color="53565A"/>
              <w:left w:val="nil"/>
              <w:bottom w:val="single" w:sz="4" w:space="0" w:color="53565A"/>
              <w:right w:val="single" w:sz="4" w:space="0" w:color="auto"/>
            </w:tcBorders>
          </w:tcPr>
          <w:p w14:paraId="084D4AB5" w14:textId="77777777" w:rsidR="005C4D4E" w:rsidRPr="00AD309E" w:rsidRDefault="005C4D4E">
            <w:pPr>
              <w:pStyle w:val="ARTablebodynospacerightalign"/>
              <w:rPr>
                <w:rFonts w:asciiTheme="minorHAnsi" w:hAnsiTheme="minorHAnsi" w:cstheme="minorHAnsi"/>
              </w:rPr>
            </w:pPr>
            <w:r w:rsidRPr="00384764">
              <w:t>-</w:t>
            </w:r>
          </w:p>
        </w:tc>
        <w:tc>
          <w:tcPr>
            <w:tcW w:w="960" w:type="dxa"/>
            <w:tcBorders>
              <w:top w:val="single" w:sz="4" w:space="0" w:color="53565A"/>
              <w:left w:val="single" w:sz="4" w:space="0" w:color="auto"/>
              <w:right w:val="nil"/>
            </w:tcBorders>
          </w:tcPr>
          <w:p w14:paraId="1837B6BB" w14:textId="77777777" w:rsidR="005C4D4E" w:rsidRPr="00AD309E" w:rsidRDefault="005C4D4E">
            <w:pPr>
              <w:pStyle w:val="ARTablebodynospacerightalign"/>
              <w:rPr>
                <w:rFonts w:asciiTheme="minorHAnsi" w:hAnsiTheme="minorHAnsi" w:cstheme="minorHAnsi"/>
              </w:rPr>
            </w:pPr>
            <w:r w:rsidRPr="00B879F0">
              <w:t>-</w:t>
            </w:r>
          </w:p>
        </w:tc>
        <w:tc>
          <w:tcPr>
            <w:tcW w:w="620" w:type="dxa"/>
            <w:tcBorders>
              <w:top w:val="single" w:sz="4" w:space="0" w:color="53565A"/>
              <w:left w:val="nil"/>
              <w:bottom w:val="single" w:sz="4" w:space="0" w:color="53565A"/>
              <w:right w:val="nil"/>
            </w:tcBorders>
          </w:tcPr>
          <w:p w14:paraId="2C69E785" w14:textId="77777777" w:rsidR="005C4D4E" w:rsidRPr="00AD309E" w:rsidRDefault="005C4D4E">
            <w:pPr>
              <w:pStyle w:val="ARTablebodynospacerightalign"/>
              <w:rPr>
                <w:rFonts w:asciiTheme="minorHAnsi" w:hAnsiTheme="minorHAnsi" w:cstheme="minorHAnsi"/>
              </w:rPr>
            </w:pPr>
            <w:r w:rsidRPr="00B879F0">
              <w:t>-</w:t>
            </w:r>
          </w:p>
        </w:tc>
      </w:tr>
      <w:tr w:rsidR="001E46C1" w:rsidRPr="00AD309E" w14:paraId="515C8012" w14:textId="77777777">
        <w:trPr>
          <w:gridAfter w:val="1"/>
          <w:wAfter w:w="7" w:type="dxa"/>
        </w:trPr>
        <w:tc>
          <w:tcPr>
            <w:tcW w:w="297" w:type="dxa"/>
            <w:vMerge/>
            <w:vAlign w:val="center"/>
          </w:tcPr>
          <w:p w14:paraId="3A7121CF"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212AD43F" w14:textId="77777777" w:rsidR="005C4D4E" w:rsidRPr="00AD309E" w:rsidRDefault="005C4D4E">
            <w:pPr>
              <w:pStyle w:val="ARTablebodynospace"/>
              <w:rPr>
                <w:rFonts w:asciiTheme="minorHAnsi" w:hAnsiTheme="minorHAnsi" w:cstheme="minorHAnsi"/>
              </w:rPr>
            </w:pPr>
            <w:r>
              <w:rPr>
                <w:rFonts w:asciiTheme="minorHAnsi" w:hAnsiTheme="minorHAnsi" w:cstheme="minorHAnsi"/>
              </w:rPr>
              <w:t>AO Head</w:t>
            </w:r>
          </w:p>
        </w:tc>
        <w:tc>
          <w:tcPr>
            <w:tcW w:w="959" w:type="dxa"/>
            <w:tcBorders>
              <w:right w:val="nil"/>
            </w:tcBorders>
            <w:shd w:val="clear" w:color="auto" w:fill="F2F2F2" w:themeFill="background1" w:themeFillShade="F2"/>
          </w:tcPr>
          <w:p w14:paraId="031D4AC2" w14:textId="77777777" w:rsidR="005C4D4E" w:rsidRPr="00AD309E" w:rsidRDefault="005C4D4E">
            <w:pPr>
              <w:pStyle w:val="ARTablebodynospacerightalign"/>
              <w:rPr>
                <w:rFonts w:asciiTheme="minorHAnsi" w:hAnsiTheme="minorHAnsi" w:cstheme="minorHAnsi"/>
              </w:rPr>
            </w:pPr>
            <w:r w:rsidRPr="000E3C81">
              <w:t>1</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15C9AE19" w14:textId="77777777" w:rsidR="005C4D4E" w:rsidRPr="00AD309E" w:rsidRDefault="005C4D4E">
            <w:pPr>
              <w:pStyle w:val="ARTablebodynospacerightalign"/>
              <w:rPr>
                <w:rFonts w:asciiTheme="minorHAnsi" w:hAnsiTheme="minorHAnsi" w:cstheme="minorHAnsi"/>
              </w:rPr>
            </w:pPr>
            <w:r w:rsidRPr="000E3C81">
              <w:t>1</w:t>
            </w:r>
          </w:p>
        </w:tc>
        <w:tc>
          <w:tcPr>
            <w:tcW w:w="960" w:type="dxa"/>
            <w:tcBorders>
              <w:left w:val="single" w:sz="4" w:space="0" w:color="auto"/>
              <w:right w:val="nil"/>
            </w:tcBorders>
            <w:shd w:val="clear" w:color="auto" w:fill="F2F2F2" w:themeFill="background1" w:themeFillShade="F2"/>
          </w:tcPr>
          <w:p w14:paraId="7528C2B5" w14:textId="77777777" w:rsidR="005C4D4E" w:rsidRPr="00AD309E" w:rsidRDefault="005C4D4E">
            <w:pPr>
              <w:pStyle w:val="ARTablebodynospacerightalign"/>
              <w:rPr>
                <w:rFonts w:asciiTheme="minorHAnsi" w:hAnsiTheme="minorHAnsi" w:cstheme="minorHAnsi"/>
              </w:rPr>
            </w:pPr>
            <w:r w:rsidRPr="000E3C81">
              <w:t>1</w:t>
            </w:r>
          </w:p>
        </w:tc>
        <w:tc>
          <w:tcPr>
            <w:tcW w:w="960" w:type="dxa"/>
            <w:tcBorders>
              <w:left w:val="nil"/>
              <w:right w:val="nil"/>
            </w:tcBorders>
            <w:shd w:val="clear" w:color="auto" w:fill="F2F2F2" w:themeFill="background1" w:themeFillShade="F2"/>
          </w:tcPr>
          <w:p w14:paraId="37C2917D" w14:textId="77777777" w:rsidR="005C4D4E" w:rsidRPr="00AD309E" w:rsidRDefault="005C4D4E">
            <w:pPr>
              <w:pStyle w:val="ARTablebodynospacerightalign"/>
              <w:rPr>
                <w:rFonts w:asciiTheme="minorHAnsi" w:hAnsiTheme="minorHAnsi" w:cstheme="minorHAnsi"/>
              </w:rPr>
            </w:pPr>
            <w:r w:rsidRPr="000E3C81">
              <w:t>-</w:t>
            </w:r>
          </w:p>
        </w:tc>
        <w:tc>
          <w:tcPr>
            <w:tcW w:w="954" w:type="dxa"/>
            <w:tcBorders>
              <w:top w:val="single" w:sz="4" w:space="0" w:color="53565A"/>
              <w:left w:val="nil"/>
              <w:bottom w:val="single" w:sz="4" w:space="0" w:color="53565A"/>
              <w:right w:val="single" w:sz="4" w:space="0" w:color="auto"/>
            </w:tcBorders>
            <w:shd w:val="clear" w:color="auto" w:fill="F2F2F2" w:themeFill="background1" w:themeFillShade="F2"/>
          </w:tcPr>
          <w:p w14:paraId="3E544C71" w14:textId="77777777" w:rsidR="005C4D4E" w:rsidRPr="00AD309E" w:rsidRDefault="005C4D4E">
            <w:pPr>
              <w:pStyle w:val="ARTablebodynospacerightalign"/>
              <w:rPr>
                <w:rFonts w:asciiTheme="minorHAnsi" w:hAnsiTheme="minorHAnsi" w:cstheme="minorHAnsi"/>
              </w:rPr>
            </w:pPr>
            <w:r w:rsidRPr="000E3C81">
              <w:t>1</w:t>
            </w:r>
          </w:p>
        </w:tc>
        <w:tc>
          <w:tcPr>
            <w:tcW w:w="960" w:type="dxa"/>
            <w:tcBorders>
              <w:left w:val="single" w:sz="4" w:space="0" w:color="auto"/>
              <w:right w:val="nil"/>
            </w:tcBorders>
            <w:shd w:val="clear" w:color="auto" w:fill="F2F2F2" w:themeFill="background1" w:themeFillShade="F2"/>
          </w:tcPr>
          <w:p w14:paraId="43055155" w14:textId="77777777" w:rsidR="005C4D4E" w:rsidRPr="00AD309E" w:rsidRDefault="005C4D4E">
            <w:pPr>
              <w:pStyle w:val="ARTablebodynospacerightalign"/>
              <w:rPr>
                <w:rFonts w:asciiTheme="minorHAnsi" w:hAnsiTheme="minorHAnsi" w:cstheme="minorHAnsi"/>
              </w:rPr>
            </w:pPr>
            <w:r w:rsidRPr="000E3C81">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E0E1241" w14:textId="77777777" w:rsidR="005C4D4E" w:rsidRPr="00AD309E" w:rsidRDefault="005C4D4E">
            <w:pPr>
              <w:pStyle w:val="ARTablebodynospacerightalign"/>
              <w:rPr>
                <w:rFonts w:asciiTheme="minorHAnsi" w:hAnsiTheme="minorHAnsi" w:cstheme="minorHAnsi"/>
              </w:rPr>
            </w:pPr>
            <w:r w:rsidRPr="000E3C81">
              <w:t>-</w:t>
            </w:r>
          </w:p>
        </w:tc>
        <w:tc>
          <w:tcPr>
            <w:tcW w:w="960" w:type="dxa"/>
            <w:gridSpan w:val="2"/>
            <w:tcBorders>
              <w:right w:val="nil"/>
            </w:tcBorders>
          </w:tcPr>
          <w:p w14:paraId="3CDF226D" w14:textId="77777777" w:rsidR="005C4D4E" w:rsidRPr="00AD309E" w:rsidRDefault="005C4D4E">
            <w:pPr>
              <w:pStyle w:val="ARTablebodynospacerightalign"/>
              <w:rPr>
                <w:rFonts w:asciiTheme="minorHAnsi" w:hAnsiTheme="minorHAnsi" w:cstheme="minorHAnsi"/>
              </w:rPr>
            </w:pPr>
            <w:r w:rsidRPr="00F06B3A">
              <w:t>1</w:t>
            </w:r>
          </w:p>
        </w:tc>
        <w:tc>
          <w:tcPr>
            <w:tcW w:w="620" w:type="dxa"/>
            <w:tcBorders>
              <w:top w:val="single" w:sz="4" w:space="0" w:color="53565A"/>
              <w:left w:val="nil"/>
              <w:bottom w:val="single" w:sz="4" w:space="0" w:color="53565A"/>
              <w:right w:val="single" w:sz="4" w:space="0" w:color="auto"/>
            </w:tcBorders>
          </w:tcPr>
          <w:p w14:paraId="57388F21" w14:textId="77777777" w:rsidR="005C4D4E" w:rsidRPr="00AD309E" w:rsidRDefault="005C4D4E">
            <w:pPr>
              <w:pStyle w:val="ARTablebodynospacerightalign"/>
              <w:rPr>
                <w:rFonts w:asciiTheme="minorHAnsi" w:hAnsiTheme="minorHAnsi" w:cstheme="minorHAnsi"/>
              </w:rPr>
            </w:pPr>
            <w:r w:rsidRPr="00F06B3A">
              <w:t>1</w:t>
            </w:r>
          </w:p>
        </w:tc>
        <w:tc>
          <w:tcPr>
            <w:tcW w:w="960" w:type="dxa"/>
            <w:tcBorders>
              <w:left w:val="single" w:sz="4" w:space="0" w:color="auto"/>
              <w:right w:val="nil"/>
            </w:tcBorders>
          </w:tcPr>
          <w:p w14:paraId="2FD7D588" w14:textId="77777777" w:rsidR="005C4D4E" w:rsidRPr="00AD309E" w:rsidRDefault="005C4D4E">
            <w:pPr>
              <w:pStyle w:val="ARTablebodynospacerightalign"/>
              <w:rPr>
                <w:rFonts w:asciiTheme="minorHAnsi" w:hAnsiTheme="minorHAnsi" w:cstheme="minorHAnsi"/>
              </w:rPr>
            </w:pPr>
            <w:r w:rsidRPr="00F06B3A">
              <w:t>1</w:t>
            </w:r>
          </w:p>
        </w:tc>
        <w:tc>
          <w:tcPr>
            <w:tcW w:w="960" w:type="dxa"/>
            <w:tcBorders>
              <w:left w:val="nil"/>
              <w:right w:val="nil"/>
            </w:tcBorders>
          </w:tcPr>
          <w:p w14:paraId="06279581" w14:textId="77777777" w:rsidR="005C4D4E" w:rsidRPr="00AD309E" w:rsidRDefault="005C4D4E">
            <w:pPr>
              <w:pStyle w:val="ARTablebodynospacerightalign"/>
              <w:rPr>
                <w:rFonts w:asciiTheme="minorHAnsi" w:hAnsiTheme="minorHAnsi" w:cstheme="minorHAnsi"/>
              </w:rPr>
            </w:pPr>
            <w:r w:rsidRPr="00F06B3A">
              <w:t>-</w:t>
            </w:r>
          </w:p>
        </w:tc>
        <w:tc>
          <w:tcPr>
            <w:tcW w:w="620" w:type="dxa"/>
            <w:tcBorders>
              <w:top w:val="single" w:sz="4" w:space="0" w:color="53565A"/>
              <w:left w:val="nil"/>
              <w:bottom w:val="single" w:sz="4" w:space="0" w:color="53565A"/>
              <w:right w:val="single" w:sz="4" w:space="0" w:color="auto"/>
            </w:tcBorders>
          </w:tcPr>
          <w:p w14:paraId="379F3A33" w14:textId="77777777" w:rsidR="005C4D4E" w:rsidRPr="00AD309E" w:rsidRDefault="005C4D4E">
            <w:pPr>
              <w:pStyle w:val="ARTablebodynospacerightalign"/>
              <w:rPr>
                <w:rFonts w:asciiTheme="minorHAnsi" w:hAnsiTheme="minorHAnsi" w:cstheme="minorHAnsi"/>
              </w:rPr>
            </w:pPr>
            <w:r w:rsidRPr="00F06B3A">
              <w:t>1</w:t>
            </w:r>
          </w:p>
        </w:tc>
        <w:tc>
          <w:tcPr>
            <w:tcW w:w="960" w:type="dxa"/>
            <w:tcBorders>
              <w:top w:val="single" w:sz="4" w:space="0" w:color="53565A"/>
              <w:left w:val="single" w:sz="4" w:space="0" w:color="auto"/>
              <w:right w:val="nil"/>
            </w:tcBorders>
          </w:tcPr>
          <w:p w14:paraId="7288832D" w14:textId="77777777" w:rsidR="005C4D4E" w:rsidRPr="00AD309E" w:rsidRDefault="005C4D4E">
            <w:pPr>
              <w:pStyle w:val="ARTablebodynospacerightalign"/>
              <w:rPr>
                <w:rFonts w:asciiTheme="minorHAnsi" w:hAnsiTheme="minorHAnsi" w:cstheme="minorHAnsi"/>
              </w:rPr>
            </w:pPr>
            <w:r w:rsidRPr="00F06B3A">
              <w:t>-</w:t>
            </w:r>
          </w:p>
        </w:tc>
        <w:tc>
          <w:tcPr>
            <w:tcW w:w="620" w:type="dxa"/>
            <w:tcBorders>
              <w:top w:val="single" w:sz="4" w:space="0" w:color="53565A"/>
              <w:left w:val="nil"/>
              <w:bottom w:val="single" w:sz="4" w:space="0" w:color="53565A"/>
              <w:right w:val="nil"/>
            </w:tcBorders>
          </w:tcPr>
          <w:p w14:paraId="7A1D4E94" w14:textId="77777777" w:rsidR="005C4D4E" w:rsidRPr="00AD309E" w:rsidRDefault="005C4D4E">
            <w:pPr>
              <w:pStyle w:val="ARTablebodynospacerightalign"/>
              <w:rPr>
                <w:rFonts w:asciiTheme="minorHAnsi" w:hAnsiTheme="minorHAnsi" w:cstheme="minorHAnsi"/>
              </w:rPr>
            </w:pPr>
            <w:r w:rsidRPr="00F06B3A">
              <w:t>-</w:t>
            </w:r>
          </w:p>
        </w:tc>
      </w:tr>
      <w:tr w:rsidR="001E46C1" w:rsidRPr="00AD309E" w14:paraId="53A3B43F" w14:textId="77777777">
        <w:trPr>
          <w:gridAfter w:val="1"/>
          <w:cnfStyle w:val="010000000000" w:firstRow="0" w:lastRow="1" w:firstColumn="0" w:lastColumn="0" w:oddVBand="0" w:evenVBand="0" w:oddHBand="0" w:evenHBand="0" w:firstRowFirstColumn="0" w:firstRowLastColumn="0" w:lastRowFirstColumn="0" w:lastRowLastColumn="0"/>
          <w:wAfter w:w="7" w:type="dxa"/>
        </w:trPr>
        <w:tc>
          <w:tcPr>
            <w:tcW w:w="297" w:type="dxa"/>
            <w:vMerge/>
            <w:vAlign w:val="center"/>
          </w:tcPr>
          <w:p w14:paraId="64AA1990"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6CA3A025" w14:textId="77777777" w:rsidR="005C4D4E" w:rsidRPr="00AD309E" w:rsidRDefault="005C4D4E">
            <w:pPr>
              <w:pStyle w:val="ARTablebodynospace"/>
              <w:rPr>
                <w:rFonts w:asciiTheme="minorHAnsi" w:hAnsiTheme="minorHAnsi" w:cstheme="minorHAnsi"/>
                <w:b/>
                <w:bCs/>
              </w:rPr>
            </w:pPr>
            <w:r w:rsidRPr="00AD309E">
              <w:rPr>
                <w:rFonts w:asciiTheme="minorHAnsi" w:hAnsiTheme="minorHAnsi" w:cstheme="minorHAnsi"/>
                <w:b/>
                <w:bCs/>
              </w:rPr>
              <w:t>Total employees</w:t>
            </w:r>
          </w:p>
        </w:tc>
        <w:tc>
          <w:tcPr>
            <w:tcW w:w="959" w:type="dxa"/>
            <w:tcBorders>
              <w:right w:val="nil"/>
            </w:tcBorders>
            <w:shd w:val="clear" w:color="auto" w:fill="FFFFFF" w:themeFill="background1"/>
          </w:tcPr>
          <w:p w14:paraId="5C43AECA" w14:textId="77777777" w:rsidR="005C4D4E" w:rsidRPr="00AD309E" w:rsidRDefault="005C4D4E">
            <w:pPr>
              <w:pStyle w:val="ARTablebodynospacerightalign"/>
              <w:rPr>
                <w:rFonts w:asciiTheme="minorHAnsi" w:hAnsiTheme="minorHAnsi" w:cstheme="minorHAnsi"/>
                <w:b/>
                <w:bCs/>
              </w:rPr>
            </w:pPr>
            <w:r w:rsidRPr="00DD5488">
              <w:rPr>
                <w:b/>
                <w:bCs/>
              </w:rPr>
              <w:t>73</w:t>
            </w:r>
          </w:p>
        </w:tc>
        <w:tc>
          <w:tcPr>
            <w:tcW w:w="619" w:type="dxa"/>
            <w:tcBorders>
              <w:top w:val="single" w:sz="4" w:space="0" w:color="53565A"/>
              <w:left w:val="nil"/>
              <w:right w:val="single" w:sz="4" w:space="0" w:color="auto"/>
            </w:tcBorders>
            <w:shd w:val="clear" w:color="auto" w:fill="FFFFFF" w:themeFill="background1"/>
          </w:tcPr>
          <w:p w14:paraId="2B956542" w14:textId="77777777" w:rsidR="005C4D4E" w:rsidRPr="00AD309E" w:rsidRDefault="005C4D4E">
            <w:pPr>
              <w:pStyle w:val="ARTablebodynospacerightalign"/>
              <w:rPr>
                <w:rFonts w:asciiTheme="minorHAnsi" w:hAnsiTheme="minorHAnsi" w:cstheme="minorHAnsi"/>
                <w:b/>
                <w:bCs/>
              </w:rPr>
            </w:pPr>
            <w:r w:rsidRPr="00DD5488">
              <w:rPr>
                <w:b/>
                <w:bCs/>
              </w:rPr>
              <w:t>66</w:t>
            </w:r>
          </w:p>
        </w:tc>
        <w:tc>
          <w:tcPr>
            <w:tcW w:w="960" w:type="dxa"/>
            <w:tcBorders>
              <w:left w:val="single" w:sz="4" w:space="0" w:color="auto"/>
              <w:right w:val="nil"/>
            </w:tcBorders>
            <w:shd w:val="clear" w:color="auto" w:fill="FFFFFF" w:themeFill="background1"/>
          </w:tcPr>
          <w:p w14:paraId="1D5A61B5" w14:textId="77777777" w:rsidR="005C4D4E" w:rsidRPr="00AD309E" w:rsidRDefault="005C4D4E">
            <w:pPr>
              <w:pStyle w:val="ARTablebodynospacerightalign"/>
              <w:rPr>
                <w:rFonts w:asciiTheme="minorHAnsi" w:hAnsiTheme="minorHAnsi" w:cstheme="minorHAnsi"/>
                <w:b/>
                <w:bCs/>
              </w:rPr>
            </w:pPr>
            <w:r w:rsidRPr="00DD5488">
              <w:rPr>
                <w:b/>
                <w:bCs/>
              </w:rPr>
              <w:t>41</w:t>
            </w:r>
          </w:p>
        </w:tc>
        <w:tc>
          <w:tcPr>
            <w:tcW w:w="960" w:type="dxa"/>
            <w:tcBorders>
              <w:left w:val="nil"/>
              <w:right w:val="nil"/>
            </w:tcBorders>
            <w:shd w:val="clear" w:color="auto" w:fill="FFFFFF" w:themeFill="background1"/>
          </w:tcPr>
          <w:p w14:paraId="2F63103B" w14:textId="77777777" w:rsidR="005C4D4E" w:rsidRPr="00AD309E" w:rsidRDefault="005C4D4E">
            <w:pPr>
              <w:pStyle w:val="ARTablebodynospacerightalign"/>
              <w:rPr>
                <w:rFonts w:asciiTheme="minorHAnsi" w:hAnsiTheme="minorHAnsi" w:cstheme="minorHAnsi"/>
                <w:b/>
                <w:bCs/>
              </w:rPr>
            </w:pPr>
            <w:r w:rsidRPr="00DD5488">
              <w:rPr>
                <w:b/>
                <w:bCs/>
              </w:rPr>
              <w:t>13</w:t>
            </w:r>
          </w:p>
        </w:tc>
        <w:tc>
          <w:tcPr>
            <w:tcW w:w="954" w:type="dxa"/>
            <w:tcBorders>
              <w:top w:val="single" w:sz="4" w:space="0" w:color="53565A"/>
              <w:left w:val="nil"/>
              <w:right w:val="single" w:sz="4" w:space="0" w:color="auto"/>
            </w:tcBorders>
            <w:shd w:val="clear" w:color="auto" w:fill="FFFFFF" w:themeFill="background1"/>
          </w:tcPr>
          <w:p w14:paraId="0672791C" w14:textId="77777777" w:rsidR="005C4D4E" w:rsidRPr="00AD309E" w:rsidRDefault="005C4D4E">
            <w:pPr>
              <w:pStyle w:val="ARTablebodynospacerightalign"/>
              <w:rPr>
                <w:rFonts w:asciiTheme="minorHAnsi" w:hAnsiTheme="minorHAnsi" w:cstheme="minorHAnsi"/>
                <w:b/>
                <w:bCs/>
              </w:rPr>
            </w:pPr>
            <w:r w:rsidRPr="00DD5488">
              <w:rPr>
                <w:b/>
                <w:bCs/>
              </w:rPr>
              <w:t>50</w:t>
            </w:r>
          </w:p>
        </w:tc>
        <w:tc>
          <w:tcPr>
            <w:tcW w:w="960" w:type="dxa"/>
            <w:tcBorders>
              <w:left w:val="single" w:sz="4" w:space="0" w:color="auto"/>
              <w:right w:val="nil"/>
            </w:tcBorders>
            <w:shd w:val="clear" w:color="auto" w:fill="FFFFFF" w:themeFill="background1"/>
          </w:tcPr>
          <w:p w14:paraId="709CDA32" w14:textId="77777777" w:rsidR="005C4D4E" w:rsidRPr="00AD309E" w:rsidRDefault="005C4D4E">
            <w:pPr>
              <w:pStyle w:val="ARTablebodynospacerightalign"/>
              <w:rPr>
                <w:rFonts w:asciiTheme="minorHAnsi" w:hAnsiTheme="minorHAnsi" w:cstheme="minorHAnsi"/>
                <w:b/>
                <w:bCs/>
              </w:rPr>
            </w:pPr>
            <w:r w:rsidRPr="00DD5488">
              <w:rPr>
                <w:b/>
                <w:bCs/>
              </w:rPr>
              <w:t>19</w:t>
            </w:r>
          </w:p>
        </w:tc>
        <w:tc>
          <w:tcPr>
            <w:tcW w:w="620" w:type="dxa"/>
            <w:tcBorders>
              <w:top w:val="single" w:sz="4" w:space="0" w:color="53565A"/>
              <w:left w:val="nil"/>
              <w:right w:val="single" w:sz="4" w:space="0" w:color="auto"/>
            </w:tcBorders>
            <w:shd w:val="clear" w:color="auto" w:fill="FFFFFF" w:themeFill="background1"/>
          </w:tcPr>
          <w:p w14:paraId="4C6BA4C1" w14:textId="77777777" w:rsidR="005C4D4E" w:rsidRPr="00AD309E" w:rsidRDefault="005C4D4E">
            <w:pPr>
              <w:pStyle w:val="ARTablebodynospacerightalign"/>
              <w:rPr>
                <w:rFonts w:asciiTheme="minorHAnsi" w:hAnsiTheme="minorHAnsi" w:cstheme="minorHAnsi"/>
                <w:b/>
                <w:bCs/>
              </w:rPr>
            </w:pPr>
            <w:r w:rsidRPr="00DD5488">
              <w:rPr>
                <w:b/>
                <w:bCs/>
              </w:rPr>
              <w:t>15</w:t>
            </w:r>
          </w:p>
        </w:tc>
        <w:tc>
          <w:tcPr>
            <w:tcW w:w="960" w:type="dxa"/>
            <w:gridSpan w:val="2"/>
            <w:tcBorders>
              <w:right w:val="nil"/>
            </w:tcBorders>
          </w:tcPr>
          <w:p w14:paraId="589C4BDD" w14:textId="77777777" w:rsidR="005C4D4E" w:rsidRPr="00AD309E" w:rsidRDefault="005C4D4E">
            <w:pPr>
              <w:pStyle w:val="ARTablebodynospacerightalign"/>
              <w:rPr>
                <w:rFonts w:asciiTheme="minorHAnsi" w:hAnsiTheme="minorHAnsi" w:cstheme="minorHAnsi"/>
                <w:b/>
                <w:bCs/>
              </w:rPr>
            </w:pPr>
            <w:r w:rsidRPr="00DD5488">
              <w:rPr>
                <w:b/>
                <w:bCs/>
              </w:rPr>
              <w:t>69</w:t>
            </w:r>
          </w:p>
        </w:tc>
        <w:tc>
          <w:tcPr>
            <w:tcW w:w="620" w:type="dxa"/>
            <w:tcBorders>
              <w:top w:val="single" w:sz="4" w:space="0" w:color="53565A"/>
              <w:left w:val="nil"/>
              <w:right w:val="single" w:sz="4" w:space="0" w:color="auto"/>
            </w:tcBorders>
          </w:tcPr>
          <w:p w14:paraId="7F174F9F" w14:textId="77777777" w:rsidR="005C4D4E" w:rsidRPr="00AD309E" w:rsidRDefault="005C4D4E">
            <w:pPr>
              <w:pStyle w:val="ARTablebodynospacerightalign"/>
              <w:rPr>
                <w:rFonts w:asciiTheme="minorHAnsi" w:hAnsiTheme="minorHAnsi" w:cstheme="minorHAnsi"/>
                <w:b/>
                <w:bCs/>
              </w:rPr>
            </w:pPr>
            <w:r w:rsidRPr="00DD5488">
              <w:rPr>
                <w:b/>
              </w:rPr>
              <w:t>64</w:t>
            </w:r>
          </w:p>
        </w:tc>
        <w:tc>
          <w:tcPr>
            <w:tcW w:w="960" w:type="dxa"/>
            <w:tcBorders>
              <w:left w:val="single" w:sz="4" w:space="0" w:color="auto"/>
              <w:right w:val="nil"/>
            </w:tcBorders>
          </w:tcPr>
          <w:p w14:paraId="3C568E02" w14:textId="77777777" w:rsidR="005C4D4E" w:rsidRPr="00AD309E" w:rsidRDefault="005C4D4E">
            <w:pPr>
              <w:pStyle w:val="ARTablebodynospacerightalign"/>
              <w:rPr>
                <w:rFonts w:asciiTheme="minorHAnsi" w:hAnsiTheme="minorHAnsi" w:cstheme="minorHAnsi"/>
                <w:b/>
                <w:bCs/>
              </w:rPr>
            </w:pPr>
            <w:r w:rsidRPr="00DD5488">
              <w:rPr>
                <w:b/>
              </w:rPr>
              <w:t>44</w:t>
            </w:r>
          </w:p>
        </w:tc>
        <w:tc>
          <w:tcPr>
            <w:tcW w:w="960" w:type="dxa"/>
            <w:tcBorders>
              <w:left w:val="nil"/>
              <w:right w:val="nil"/>
            </w:tcBorders>
          </w:tcPr>
          <w:p w14:paraId="5F92B752" w14:textId="77777777" w:rsidR="005C4D4E" w:rsidRPr="00AD309E" w:rsidRDefault="005C4D4E">
            <w:pPr>
              <w:pStyle w:val="ARTablebodynospacerightalign"/>
              <w:rPr>
                <w:rFonts w:asciiTheme="minorHAnsi" w:hAnsiTheme="minorHAnsi" w:cstheme="minorHAnsi"/>
                <w:b/>
                <w:bCs/>
              </w:rPr>
            </w:pPr>
            <w:r w:rsidRPr="00DD5488">
              <w:rPr>
                <w:b/>
                <w:bCs/>
              </w:rPr>
              <w:t>10</w:t>
            </w:r>
          </w:p>
        </w:tc>
        <w:tc>
          <w:tcPr>
            <w:tcW w:w="620" w:type="dxa"/>
            <w:tcBorders>
              <w:top w:val="single" w:sz="4" w:space="0" w:color="53565A"/>
              <w:left w:val="nil"/>
              <w:right w:val="single" w:sz="4" w:space="0" w:color="auto"/>
            </w:tcBorders>
          </w:tcPr>
          <w:p w14:paraId="1A8FA167" w14:textId="77777777" w:rsidR="005C4D4E" w:rsidRPr="00AD309E" w:rsidRDefault="005C4D4E">
            <w:pPr>
              <w:pStyle w:val="ARTablebodynospacerightalign"/>
              <w:rPr>
                <w:rFonts w:asciiTheme="minorHAnsi" w:hAnsiTheme="minorHAnsi" w:cstheme="minorHAnsi"/>
                <w:b/>
                <w:bCs/>
              </w:rPr>
            </w:pPr>
            <w:r w:rsidRPr="00DD5488">
              <w:rPr>
                <w:b/>
              </w:rPr>
              <w:t>52</w:t>
            </w:r>
          </w:p>
        </w:tc>
        <w:tc>
          <w:tcPr>
            <w:tcW w:w="960" w:type="dxa"/>
            <w:tcBorders>
              <w:top w:val="single" w:sz="4" w:space="0" w:color="53565A"/>
              <w:left w:val="single" w:sz="4" w:space="0" w:color="auto"/>
              <w:right w:val="nil"/>
            </w:tcBorders>
          </w:tcPr>
          <w:p w14:paraId="132FB361" w14:textId="77777777" w:rsidR="005C4D4E" w:rsidRPr="00AD309E" w:rsidRDefault="005C4D4E">
            <w:pPr>
              <w:pStyle w:val="ARTablebodynospacerightalign"/>
              <w:rPr>
                <w:rFonts w:asciiTheme="minorHAnsi" w:hAnsiTheme="minorHAnsi" w:cstheme="minorHAnsi"/>
                <w:b/>
                <w:bCs/>
              </w:rPr>
            </w:pPr>
            <w:r w:rsidRPr="00DD5488">
              <w:rPr>
                <w:b/>
                <w:bCs/>
              </w:rPr>
              <w:t>15</w:t>
            </w:r>
          </w:p>
        </w:tc>
        <w:tc>
          <w:tcPr>
            <w:tcW w:w="620" w:type="dxa"/>
            <w:tcBorders>
              <w:top w:val="single" w:sz="4" w:space="0" w:color="53565A"/>
              <w:left w:val="nil"/>
              <w:right w:val="nil"/>
            </w:tcBorders>
          </w:tcPr>
          <w:p w14:paraId="2801443E" w14:textId="77777777" w:rsidR="005C4D4E" w:rsidRPr="00AD309E" w:rsidRDefault="005C4D4E">
            <w:pPr>
              <w:pStyle w:val="ARTablebodynospacerightalign"/>
              <w:rPr>
                <w:rFonts w:asciiTheme="minorHAnsi" w:hAnsiTheme="minorHAnsi" w:cstheme="minorHAnsi"/>
                <w:b/>
                <w:bCs/>
              </w:rPr>
            </w:pPr>
            <w:r w:rsidRPr="00DD5488">
              <w:rPr>
                <w:b/>
              </w:rPr>
              <w:t>12</w:t>
            </w:r>
          </w:p>
        </w:tc>
      </w:tr>
    </w:tbl>
    <w:p w14:paraId="4A46B7CB" w14:textId="77777777" w:rsidR="005C4D4E" w:rsidRPr="00FE45C8" w:rsidRDefault="005C4D4E" w:rsidP="005C4D4E">
      <w:pPr>
        <w:pStyle w:val="ARTableFootnote"/>
      </w:pPr>
      <w:r w:rsidRPr="00FE45C8">
        <w:rPr>
          <w:b/>
        </w:rPr>
        <w:t xml:space="preserve">Legend: </w:t>
      </w:r>
      <w:r w:rsidRPr="00FE45C8">
        <w:t>FTE: full-time equivalent; STS: senior technical specialists</w:t>
      </w:r>
      <w:r>
        <w:t xml:space="preserve">; AO Head: </w:t>
      </w:r>
      <w:r w:rsidRPr="00AD309E">
        <w:rPr>
          <w:rFonts w:asciiTheme="minorHAnsi" w:hAnsiTheme="minorHAnsi" w:cstheme="minorHAnsi"/>
        </w:rPr>
        <w:t>Administrative office head</w:t>
      </w:r>
      <w:r>
        <w:t>. FTE totals may not add due to rounding.</w:t>
      </w:r>
    </w:p>
    <w:p w14:paraId="1605B799" w14:textId="77777777" w:rsidR="005C4D4E" w:rsidRDefault="005C4D4E" w:rsidP="005C4D4E">
      <w:pPr>
        <w:spacing w:before="0" w:after="0" w:line="240" w:lineRule="auto"/>
        <w:rPr>
          <w:rFonts w:asciiTheme="majorHAnsi" w:eastAsia="MS Mincho" w:hAnsiTheme="majorHAnsi" w:cs="Arial"/>
          <w:color w:val="005F9E" w:themeColor="accent2"/>
          <w:sz w:val="21"/>
          <w:szCs w:val="21"/>
          <w:lang w:eastAsia="en-US"/>
        </w:rPr>
      </w:pPr>
      <w:r>
        <w:br w:type="page"/>
      </w:r>
    </w:p>
    <w:p w14:paraId="74611BAE" w14:textId="26EBF2BA" w:rsidR="005C4D4E" w:rsidRDefault="005C4D4E" w:rsidP="005C4D4E">
      <w:pPr>
        <w:pStyle w:val="Heading4"/>
      </w:pPr>
      <w:bookmarkStart w:id="1148" w:name="_Toc210718812"/>
      <w:r w:rsidRPr="00FE45C8">
        <w:t xml:space="preserve">Table </w:t>
      </w:r>
      <w:r>
        <w:t>5</w:t>
      </w:r>
      <w:r w:rsidRPr="00FE45C8">
        <w:t xml:space="preserve">: Details of Service Victoria employment levels </w:t>
      </w:r>
      <w:r w:rsidR="009E0327">
        <w:t>as at 30 June</w:t>
      </w:r>
      <w:r w:rsidR="009E0327" w:rsidRPr="00FE45C8">
        <w:t xml:space="preserve"> </w:t>
      </w:r>
      <w:r w:rsidRPr="00FE45C8">
        <w:t>202</w:t>
      </w:r>
      <w:r>
        <w:t>5</w:t>
      </w:r>
      <w:r w:rsidRPr="00FE45C8">
        <w:t xml:space="preserve"> and 202</w:t>
      </w:r>
      <w:r>
        <w:t>4</w:t>
      </w:r>
      <w:bookmarkEnd w:id="1148"/>
      <w:r>
        <w:t xml:space="preserve"> </w:t>
      </w:r>
    </w:p>
    <w:tbl>
      <w:tblPr>
        <w:tblStyle w:val="ARTable"/>
        <w:tblpPr w:leftFromText="180" w:rightFromText="180" w:vertAnchor="text" w:tblpY="1"/>
        <w:tblOverlap w:val="never"/>
        <w:tblW w:w="13892" w:type="dxa"/>
        <w:tblLayout w:type="fixed"/>
        <w:tblCellMar>
          <w:left w:w="28" w:type="dxa"/>
          <w:right w:w="28" w:type="dxa"/>
        </w:tblCellMar>
        <w:tblLook w:val="06E0" w:firstRow="1" w:lastRow="1" w:firstColumn="1" w:lastColumn="0" w:noHBand="1" w:noVBand="1"/>
      </w:tblPr>
      <w:tblGrid>
        <w:gridCol w:w="297"/>
        <w:gridCol w:w="2197"/>
        <w:gridCol w:w="959"/>
        <w:gridCol w:w="619"/>
        <w:gridCol w:w="960"/>
        <w:gridCol w:w="960"/>
        <w:gridCol w:w="620"/>
        <w:gridCol w:w="960"/>
        <w:gridCol w:w="620"/>
        <w:gridCol w:w="960"/>
        <w:gridCol w:w="620"/>
        <w:gridCol w:w="960"/>
        <w:gridCol w:w="960"/>
        <w:gridCol w:w="620"/>
        <w:gridCol w:w="960"/>
        <w:gridCol w:w="620"/>
      </w:tblGrid>
      <w:tr w:rsidR="005C4D4E" w:rsidRPr="00AD309E" w14:paraId="665CF48F" w14:textId="77777777">
        <w:trPr>
          <w:cnfStyle w:val="100000000000" w:firstRow="1" w:lastRow="0" w:firstColumn="0" w:lastColumn="0" w:oddVBand="0" w:evenVBand="0" w:oddHBand="0" w:evenHBand="0" w:firstRowFirstColumn="0" w:firstRowLastColumn="0" w:lastRowFirstColumn="0" w:lastRowLastColumn="0"/>
          <w:trHeight w:val="77"/>
        </w:trPr>
        <w:tc>
          <w:tcPr>
            <w:tcW w:w="297" w:type="dxa"/>
            <w:vMerge w:val="restart"/>
            <w:shd w:val="clear" w:color="auto" w:fill="BFBFBF" w:themeFill="background1" w:themeFillShade="BF"/>
          </w:tcPr>
          <w:p w14:paraId="4C6FDDC4" w14:textId="77777777" w:rsidR="005C4D4E" w:rsidRPr="00AD309E" w:rsidRDefault="005C4D4E">
            <w:pPr>
              <w:pStyle w:val="ARTableBody"/>
              <w:spacing w:before="0" w:after="0" w:line="204" w:lineRule="auto"/>
              <w:rPr>
                <w:rFonts w:asciiTheme="minorHAnsi" w:hAnsiTheme="minorHAnsi" w:cstheme="minorHAnsi"/>
              </w:rPr>
            </w:pPr>
          </w:p>
        </w:tc>
        <w:tc>
          <w:tcPr>
            <w:tcW w:w="2197" w:type="dxa"/>
            <w:vMerge w:val="restart"/>
            <w:shd w:val="clear" w:color="auto" w:fill="BFBFBF" w:themeFill="background1" w:themeFillShade="BF"/>
          </w:tcPr>
          <w:p w14:paraId="7A9B9645" w14:textId="77777777" w:rsidR="005C4D4E" w:rsidRPr="00AD309E" w:rsidRDefault="005C4D4E">
            <w:pPr>
              <w:pStyle w:val="ARTableBody"/>
              <w:spacing w:before="0" w:after="0" w:line="204" w:lineRule="auto"/>
              <w:rPr>
                <w:rFonts w:asciiTheme="minorHAnsi" w:hAnsiTheme="minorHAnsi" w:cstheme="minorHAnsi"/>
              </w:rPr>
            </w:pPr>
          </w:p>
        </w:tc>
        <w:tc>
          <w:tcPr>
            <w:tcW w:w="5698" w:type="dxa"/>
            <w:gridSpan w:val="7"/>
            <w:tcBorders>
              <w:right w:val="single" w:sz="4" w:space="0" w:color="auto"/>
            </w:tcBorders>
            <w:shd w:val="clear" w:color="auto" w:fill="BFBFBF" w:themeFill="background1" w:themeFillShade="BF"/>
          </w:tcPr>
          <w:p w14:paraId="3DE0CEC0" w14:textId="77777777" w:rsidR="005C4D4E" w:rsidRPr="00AD309E" w:rsidRDefault="005C4D4E">
            <w:pPr>
              <w:pStyle w:val="ARTableColheadcentrenospace"/>
              <w:spacing w:before="20" w:after="20"/>
              <w:rPr>
                <w:rFonts w:cstheme="minorHAnsi"/>
              </w:rPr>
            </w:pPr>
            <w:r>
              <w:rPr>
                <w:rFonts w:cstheme="minorHAnsi"/>
              </w:rPr>
              <w:t xml:space="preserve">30 </w:t>
            </w:r>
            <w:r w:rsidRPr="00AD309E">
              <w:rPr>
                <w:rFonts w:cstheme="minorHAnsi"/>
              </w:rPr>
              <w:t>June 202</w:t>
            </w:r>
            <w:r>
              <w:rPr>
                <w:rFonts w:cstheme="minorHAnsi"/>
              </w:rPr>
              <w:t>5</w:t>
            </w:r>
          </w:p>
        </w:tc>
        <w:tc>
          <w:tcPr>
            <w:tcW w:w="5700" w:type="dxa"/>
            <w:gridSpan w:val="7"/>
            <w:tcBorders>
              <w:left w:val="single" w:sz="4" w:space="0" w:color="auto"/>
            </w:tcBorders>
            <w:shd w:val="clear" w:color="auto" w:fill="BFBFBF" w:themeFill="background1" w:themeFillShade="BF"/>
          </w:tcPr>
          <w:p w14:paraId="746874FD" w14:textId="77777777" w:rsidR="005C4D4E" w:rsidRPr="00AD309E" w:rsidRDefault="005C4D4E">
            <w:pPr>
              <w:pStyle w:val="ARTableColheadcentrenospace"/>
              <w:spacing w:before="20" w:after="20"/>
              <w:rPr>
                <w:rFonts w:cstheme="minorHAnsi"/>
              </w:rPr>
            </w:pPr>
            <w:r>
              <w:rPr>
                <w:rFonts w:cstheme="minorHAnsi"/>
              </w:rPr>
              <w:t xml:space="preserve">30 </w:t>
            </w:r>
            <w:r w:rsidRPr="00AD309E">
              <w:rPr>
                <w:rFonts w:cstheme="minorHAnsi"/>
              </w:rPr>
              <w:t>June 202</w:t>
            </w:r>
            <w:r>
              <w:rPr>
                <w:rFonts w:cstheme="minorHAnsi"/>
              </w:rPr>
              <w:t>4</w:t>
            </w:r>
          </w:p>
        </w:tc>
      </w:tr>
      <w:tr w:rsidR="005C4D4E" w:rsidRPr="00AD309E" w14:paraId="7CE0DE50" w14:textId="77777777">
        <w:trPr>
          <w:trHeight w:val="77"/>
        </w:trPr>
        <w:tc>
          <w:tcPr>
            <w:tcW w:w="297" w:type="dxa"/>
            <w:vMerge/>
            <w:shd w:val="clear" w:color="auto" w:fill="BFBFBF" w:themeFill="background1" w:themeFillShade="BF"/>
          </w:tcPr>
          <w:p w14:paraId="171F0C76" w14:textId="77777777" w:rsidR="005C4D4E" w:rsidRPr="00AD309E" w:rsidRDefault="005C4D4E">
            <w:pPr>
              <w:pStyle w:val="ARTableBody"/>
              <w:spacing w:before="0" w:after="0" w:line="204" w:lineRule="auto"/>
              <w:rPr>
                <w:rFonts w:asciiTheme="minorHAnsi" w:hAnsiTheme="minorHAnsi" w:cstheme="minorHAnsi"/>
              </w:rPr>
            </w:pPr>
          </w:p>
        </w:tc>
        <w:tc>
          <w:tcPr>
            <w:tcW w:w="2197" w:type="dxa"/>
            <w:vMerge/>
            <w:shd w:val="clear" w:color="auto" w:fill="BFBFBF" w:themeFill="background1" w:themeFillShade="BF"/>
          </w:tcPr>
          <w:p w14:paraId="1D2DBDAC" w14:textId="77777777" w:rsidR="005C4D4E" w:rsidRPr="00AD309E" w:rsidRDefault="005C4D4E">
            <w:pPr>
              <w:pStyle w:val="ARTableBody"/>
              <w:spacing w:before="0" w:after="0" w:line="204" w:lineRule="auto"/>
              <w:rPr>
                <w:rFonts w:asciiTheme="minorHAnsi" w:hAnsiTheme="minorHAnsi" w:cstheme="minorHAnsi"/>
              </w:rPr>
            </w:pPr>
          </w:p>
        </w:tc>
        <w:tc>
          <w:tcPr>
            <w:tcW w:w="1578" w:type="dxa"/>
            <w:gridSpan w:val="2"/>
            <w:tcBorders>
              <w:top w:val="dotted" w:sz="6" w:space="0" w:color="53565A"/>
              <w:bottom w:val="single" w:sz="4" w:space="0" w:color="53565A"/>
              <w:right w:val="single" w:sz="4" w:space="0" w:color="auto"/>
            </w:tcBorders>
            <w:vAlign w:val="bottom"/>
          </w:tcPr>
          <w:p w14:paraId="7ED228CD" w14:textId="77777777" w:rsidR="005C4D4E" w:rsidRPr="00AD309E" w:rsidRDefault="005C4D4E">
            <w:pPr>
              <w:pStyle w:val="ARTableColheadcentrenospace"/>
              <w:rPr>
                <w:rFonts w:cstheme="minorHAnsi"/>
              </w:rPr>
            </w:pPr>
            <w:r w:rsidRPr="00AD309E">
              <w:rPr>
                <w:rFonts w:cstheme="minorHAnsi"/>
              </w:rPr>
              <w:t>All employees</w:t>
            </w:r>
          </w:p>
        </w:tc>
        <w:tc>
          <w:tcPr>
            <w:tcW w:w="2540" w:type="dxa"/>
            <w:gridSpan w:val="3"/>
            <w:tcBorders>
              <w:top w:val="dotted" w:sz="6" w:space="0" w:color="53565A"/>
              <w:left w:val="single" w:sz="4" w:space="0" w:color="auto"/>
              <w:bottom w:val="single" w:sz="4" w:space="0" w:color="53565A"/>
              <w:right w:val="single" w:sz="4" w:space="0" w:color="auto"/>
            </w:tcBorders>
            <w:vAlign w:val="bottom"/>
          </w:tcPr>
          <w:p w14:paraId="5F743EF3" w14:textId="77777777" w:rsidR="005C4D4E" w:rsidRPr="00AD309E" w:rsidRDefault="005C4D4E">
            <w:pPr>
              <w:pStyle w:val="ARTableColheadcentrenospace"/>
              <w:rPr>
                <w:rFonts w:cstheme="minorHAnsi"/>
              </w:rPr>
            </w:pPr>
            <w:r w:rsidRPr="00AD309E">
              <w:rPr>
                <w:rFonts w:cstheme="minorHAnsi"/>
              </w:rPr>
              <w:t>Ongoing</w:t>
            </w:r>
          </w:p>
        </w:tc>
        <w:tc>
          <w:tcPr>
            <w:tcW w:w="1580" w:type="dxa"/>
            <w:gridSpan w:val="2"/>
            <w:tcBorders>
              <w:top w:val="dotted" w:sz="6" w:space="0" w:color="53565A"/>
              <w:left w:val="single" w:sz="4" w:space="0" w:color="auto"/>
              <w:bottom w:val="single" w:sz="4" w:space="0" w:color="53565A"/>
              <w:right w:val="single" w:sz="4" w:space="0" w:color="auto"/>
            </w:tcBorders>
            <w:vAlign w:val="bottom"/>
          </w:tcPr>
          <w:p w14:paraId="099FE17F" w14:textId="77777777" w:rsidR="005C4D4E" w:rsidRPr="00AD309E" w:rsidRDefault="005C4D4E">
            <w:pPr>
              <w:pStyle w:val="ARTableColheadcentrenospace"/>
              <w:rPr>
                <w:rFonts w:cstheme="minorHAnsi"/>
              </w:rPr>
            </w:pPr>
            <w:r w:rsidRPr="00AD309E">
              <w:rPr>
                <w:rFonts w:cstheme="minorHAnsi"/>
              </w:rPr>
              <w:t>Fixed-term and</w:t>
            </w:r>
            <w:r w:rsidRPr="00AD309E">
              <w:rPr>
                <w:rFonts w:ascii="Cambria" w:hAnsi="Cambria" w:cs="Cambria"/>
              </w:rPr>
              <w:t> </w:t>
            </w:r>
            <w:r w:rsidRPr="00AD309E">
              <w:rPr>
                <w:rFonts w:cstheme="minorHAnsi"/>
              </w:rPr>
              <w:t>casual</w:t>
            </w:r>
          </w:p>
        </w:tc>
        <w:tc>
          <w:tcPr>
            <w:tcW w:w="1580" w:type="dxa"/>
            <w:gridSpan w:val="2"/>
            <w:tcBorders>
              <w:top w:val="dotted" w:sz="6" w:space="0" w:color="53565A"/>
              <w:left w:val="single" w:sz="4" w:space="0" w:color="auto"/>
              <w:bottom w:val="single" w:sz="4" w:space="0" w:color="53565A"/>
              <w:right w:val="single" w:sz="4" w:space="0" w:color="auto"/>
            </w:tcBorders>
            <w:vAlign w:val="bottom"/>
          </w:tcPr>
          <w:p w14:paraId="559A8A38" w14:textId="77777777" w:rsidR="005C4D4E" w:rsidRPr="00AD309E" w:rsidRDefault="005C4D4E">
            <w:pPr>
              <w:pStyle w:val="ARTableColheadcentrenospace"/>
              <w:rPr>
                <w:rFonts w:cstheme="minorHAnsi"/>
              </w:rPr>
            </w:pPr>
            <w:r w:rsidRPr="00AD309E">
              <w:rPr>
                <w:rFonts w:cstheme="minorHAnsi"/>
              </w:rPr>
              <w:t>All employees</w:t>
            </w:r>
          </w:p>
        </w:tc>
        <w:tc>
          <w:tcPr>
            <w:tcW w:w="2540" w:type="dxa"/>
            <w:gridSpan w:val="3"/>
            <w:tcBorders>
              <w:top w:val="dotted" w:sz="6" w:space="0" w:color="53565A"/>
              <w:left w:val="single" w:sz="4" w:space="0" w:color="auto"/>
              <w:bottom w:val="single" w:sz="4" w:space="0" w:color="53565A"/>
              <w:right w:val="single" w:sz="4" w:space="0" w:color="auto"/>
            </w:tcBorders>
            <w:vAlign w:val="bottom"/>
          </w:tcPr>
          <w:p w14:paraId="24B57251" w14:textId="77777777" w:rsidR="005C4D4E" w:rsidRPr="00AD309E" w:rsidRDefault="005C4D4E">
            <w:pPr>
              <w:pStyle w:val="ARTableColheadcentrenospace"/>
              <w:rPr>
                <w:rFonts w:cstheme="minorHAnsi"/>
              </w:rPr>
            </w:pPr>
            <w:r w:rsidRPr="00AD309E">
              <w:rPr>
                <w:rFonts w:cstheme="minorHAnsi"/>
              </w:rPr>
              <w:t>Ongoing</w:t>
            </w:r>
          </w:p>
        </w:tc>
        <w:tc>
          <w:tcPr>
            <w:tcW w:w="1580" w:type="dxa"/>
            <w:gridSpan w:val="2"/>
            <w:tcBorders>
              <w:top w:val="dotted" w:sz="6" w:space="0" w:color="53565A"/>
              <w:left w:val="single" w:sz="4" w:space="0" w:color="auto"/>
              <w:bottom w:val="single" w:sz="4" w:space="0" w:color="53565A"/>
            </w:tcBorders>
            <w:vAlign w:val="bottom"/>
          </w:tcPr>
          <w:p w14:paraId="5FEF5D73" w14:textId="77777777" w:rsidR="005C4D4E" w:rsidRPr="00AD309E" w:rsidRDefault="005C4D4E">
            <w:pPr>
              <w:pStyle w:val="ARTableColheadcentrenospace"/>
              <w:rPr>
                <w:rFonts w:cstheme="minorHAnsi"/>
              </w:rPr>
            </w:pPr>
            <w:r w:rsidRPr="00AD309E">
              <w:rPr>
                <w:rFonts w:cstheme="minorHAnsi"/>
              </w:rPr>
              <w:t>Fixed-term and</w:t>
            </w:r>
            <w:r w:rsidRPr="00AD309E">
              <w:rPr>
                <w:rFonts w:ascii="Cambria" w:hAnsi="Cambria" w:cs="Cambria"/>
              </w:rPr>
              <w:t> </w:t>
            </w:r>
            <w:r w:rsidRPr="00AD309E">
              <w:rPr>
                <w:rFonts w:cstheme="minorHAnsi"/>
              </w:rPr>
              <w:t>casual</w:t>
            </w:r>
          </w:p>
        </w:tc>
      </w:tr>
      <w:tr w:rsidR="001E46C1" w:rsidRPr="00AD309E" w14:paraId="5801C3EB" w14:textId="77777777" w:rsidTr="00D30963">
        <w:trPr>
          <w:trHeight w:val="77"/>
        </w:trPr>
        <w:tc>
          <w:tcPr>
            <w:tcW w:w="297" w:type="dxa"/>
            <w:vMerge/>
            <w:shd w:val="clear" w:color="auto" w:fill="BFBFBF" w:themeFill="background1" w:themeFillShade="BF"/>
          </w:tcPr>
          <w:p w14:paraId="59BDA596" w14:textId="77777777" w:rsidR="005C4D4E" w:rsidRPr="00AD309E" w:rsidRDefault="005C4D4E">
            <w:pPr>
              <w:pStyle w:val="ARTableBody"/>
              <w:spacing w:before="0" w:after="0" w:line="204" w:lineRule="auto"/>
              <w:rPr>
                <w:rFonts w:asciiTheme="minorHAnsi" w:hAnsiTheme="minorHAnsi" w:cstheme="minorHAnsi"/>
              </w:rPr>
            </w:pPr>
          </w:p>
        </w:tc>
        <w:tc>
          <w:tcPr>
            <w:tcW w:w="2197" w:type="dxa"/>
            <w:vMerge/>
            <w:shd w:val="clear" w:color="auto" w:fill="BFBFBF" w:themeFill="background1" w:themeFillShade="BF"/>
          </w:tcPr>
          <w:p w14:paraId="5B865584" w14:textId="77777777" w:rsidR="005C4D4E" w:rsidRPr="00AD309E" w:rsidRDefault="005C4D4E">
            <w:pPr>
              <w:pStyle w:val="ARTableBody"/>
              <w:spacing w:before="0" w:after="0" w:line="204" w:lineRule="auto"/>
              <w:rPr>
                <w:rFonts w:asciiTheme="minorHAnsi" w:hAnsiTheme="minorHAnsi" w:cstheme="minorHAnsi"/>
              </w:rPr>
            </w:pPr>
          </w:p>
        </w:tc>
        <w:tc>
          <w:tcPr>
            <w:tcW w:w="959" w:type="dxa"/>
            <w:tcBorders>
              <w:top w:val="single" w:sz="4" w:space="0" w:color="53565A"/>
              <w:right w:val="nil"/>
            </w:tcBorders>
            <w:vAlign w:val="bottom"/>
          </w:tcPr>
          <w:p w14:paraId="4B8B839E" w14:textId="77777777" w:rsidR="005C4D4E" w:rsidRPr="00AD309E" w:rsidRDefault="005C4D4E">
            <w:pPr>
              <w:pStyle w:val="ArTableColsubheadrightnospace"/>
              <w:rPr>
                <w:rFonts w:cstheme="minorHAnsi"/>
              </w:rPr>
            </w:pPr>
            <w:r w:rsidRPr="00AD309E">
              <w:rPr>
                <w:rFonts w:cstheme="minorHAnsi"/>
              </w:rPr>
              <w:t>Number (headcoun</w:t>
            </w:r>
            <w:r>
              <w:rPr>
                <w:rFonts w:cstheme="minorHAnsi"/>
              </w:rPr>
              <w:t>t</w:t>
            </w:r>
            <w:r w:rsidRPr="00AD309E">
              <w:rPr>
                <w:rFonts w:cstheme="minorHAnsi"/>
              </w:rPr>
              <w:t>)</w:t>
            </w:r>
          </w:p>
        </w:tc>
        <w:tc>
          <w:tcPr>
            <w:tcW w:w="619" w:type="dxa"/>
            <w:tcBorders>
              <w:top w:val="single" w:sz="4" w:space="0" w:color="53565A"/>
              <w:left w:val="nil"/>
              <w:right w:val="single" w:sz="4" w:space="0" w:color="auto"/>
            </w:tcBorders>
            <w:vAlign w:val="bottom"/>
          </w:tcPr>
          <w:p w14:paraId="424515FF"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6F69AA0E"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Full-time (headcount)</w:t>
            </w:r>
          </w:p>
        </w:tc>
        <w:tc>
          <w:tcPr>
            <w:tcW w:w="960" w:type="dxa"/>
            <w:tcBorders>
              <w:top w:val="single" w:sz="4" w:space="0" w:color="53565A"/>
              <w:left w:val="nil"/>
              <w:right w:val="nil"/>
            </w:tcBorders>
            <w:vAlign w:val="bottom"/>
          </w:tcPr>
          <w:p w14:paraId="43ADD3CC"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Part-time (headcount)</w:t>
            </w:r>
          </w:p>
        </w:tc>
        <w:tc>
          <w:tcPr>
            <w:tcW w:w="620" w:type="dxa"/>
            <w:tcBorders>
              <w:top w:val="single" w:sz="4" w:space="0" w:color="53565A"/>
              <w:left w:val="nil"/>
              <w:right w:val="single" w:sz="4" w:space="0" w:color="auto"/>
            </w:tcBorders>
            <w:vAlign w:val="bottom"/>
          </w:tcPr>
          <w:p w14:paraId="7EA3048F"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4EF2DEC7"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Number (headcount)</w:t>
            </w:r>
          </w:p>
        </w:tc>
        <w:tc>
          <w:tcPr>
            <w:tcW w:w="620" w:type="dxa"/>
            <w:tcBorders>
              <w:top w:val="single" w:sz="4" w:space="0" w:color="53565A"/>
              <w:left w:val="nil"/>
              <w:right w:val="single" w:sz="4" w:space="0" w:color="auto"/>
            </w:tcBorders>
            <w:vAlign w:val="bottom"/>
          </w:tcPr>
          <w:p w14:paraId="565969CF"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3F3D0B28"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Number (headcount)</w:t>
            </w:r>
          </w:p>
        </w:tc>
        <w:tc>
          <w:tcPr>
            <w:tcW w:w="620" w:type="dxa"/>
            <w:tcBorders>
              <w:top w:val="single" w:sz="4" w:space="0" w:color="53565A"/>
              <w:left w:val="nil"/>
              <w:right w:val="single" w:sz="4" w:space="0" w:color="auto"/>
            </w:tcBorders>
            <w:vAlign w:val="bottom"/>
          </w:tcPr>
          <w:p w14:paraId="23E1D905"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2A4F6657"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Full-time (headcount)</w:t>
            </w:r>
          </w:p>
        </w:tc>
        <w:tc>
          <w:tcPr>
            <w:tcW w:w="960" w:type="dxa"/>
            <w:tcBorders>
              <w:top w:val="single" w:sz="4" w:space="0" w:color="53565A"/>
              <w:left w:val="nil"/>
              <w:right w:val="nil"/>
            </w:tcBorders>
            <w:vAlign w:val="bottom"/>
          </w:tcPr>
          <w:p w14:paraId="4315E30F"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Part-time (headcount)</w:t>
            </w:r>
          </w:p>
        </w:tc>
        <w:tc>
          <w:tcPr>
            <w:tcW w:w="620" w:type="dxa"/>
            <w:tcBorders>
              <w:top w:val="single" w:sz="4" w:space="0" w:color="53565A"/>
              <w:left w:val="nil"/>
              <w:right w:val="single" w:sz="4" w:space="0" w:color="auto"/>
            </w:tcBorders>
            <w:vAlign w:val="bottom"/>
          </w:tcPr>
          <w:p w14:paraId="39B48CEB"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c>
          <w:tcPr>
            <w:tcW w:w="960" w:type="dxa"/>
            <w:tcBorders>
              <w:top w:val="single" w:sz="4" w:space="0" w:color="53565A"/>
              <w:left w:val="single" w:sz="4" w:space="0" w:color="auto"/>
              <w:right w:val="nil"/>
            </w:tcBorders>
            <w:vAlign w:val="bottom"/>
          </w:tcPr>
          <w:p w14:paraId="5E8EDE5F"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Number (headcount)</w:t>
            </w:r>
          </w:p>
        </w:tc>
        <w:tc>
          <w:tcPr>
            <w:tcW w:w="620" w:type="dxa"/>
            <w:tcBorders>
              <w:top w:val="single" w:sz="4" w:space="0" w:color="53565A"/>
              <w:left w:val="nil"/>
            </w:tcBorders>
            <w:vAlign w:val="bottom"/>
          </w:tcPr>
          <w:p w14:paraId="29F5DBE6" w14:textId="77777777" w:rsidR="005C4D4E" w:rsidRPr="00AD309E" w:rsidRDefault="005C4D4E">
            <w:pPr>
              <w:pStyle w:val="ARTableColSubheadRight"/>
              <w:spacing w:before="0" w:after="0" w:line="204" w:lineRule="auto"/>
              <w:rPr>
                <w:rFonts w:cstheme="minorHAnsi"/>
                <w:sz w:val="14"/>
                <w:szCs w:val="14"/>
              </w:rPr>
            </w:pPr>
            <w:r w:rsidRPr="00AD309E">
              <w:rPr>
                <w:rFonts w:cstheme="minorHAnsi"/>
                <w:sz w:val="14"/>
                <w:szCs w:val="14"/>
              </w:rPr>
              <w:t>FTE</w:t>
            </w:r>
          </w:p>
        </w:tc>
      </w:tr>
      <w:tr w:rsidR="005C4D4E" w:rsidRPr="00AD309E" w14:paraId="4F7D7885" w14:textId="77777777">
        <w:trPr>
          <w:trHeight w:val="77"/>
        </w:trPr>
        <w:tc>
          <w:tcPr>
            <w:tcW w:w="297" w:type="dxa"/>
            <w:vMerge w:val="restart"/>
            <w:textDirection w:val="btLr"/>
            <w:vAlign w:val="center"/>
          </w:tcPr>
          <w:p w14:paraId="56C60582" w14:textId="77777777" w:rsidR="005C4D4E" w:rsidRPr="00AD309E" w:rsidRDefault="005C4D4E">
            <w:pPr>
              <w:pStyle w:val="ARTableColheadcentrenospace"/>
              <w:rPr>
                <w:rFonts w:cstheme="minorHAnsi"/>
              </w:rPr>
            </w:pPr>
            <w:r w:rsidRPr="00AD309E">
              <w:rPr>
                <w:rFonts w:cstheme="minorHAnsi"/>
              </w:rPr>
              <w:t>Demographic data</w:t>
            </w:r>
          </w:p>
        </w:tc>
        <w:tc>
          <w:tcPr>
            <w:tcW w:w="13595" w:type="dxa"/>
            <w:gridSpan w:val="15"/>
            <w:hideMark/>
          </w:tcPr>
          <w:p w14:paraId="05CE1EBA" w14:textId="77777777" w:rsidR="005C4D4E" w:rsidRPr="00AD309E" w:rsidRDefault="005C4D4E">
            <w:pPr>
              <w:pStyle w:val="ARTablerowheadgreynospace"/>
              <w:rPr>
                <w:rFonts w:asciiTheme="minorHAnsi" w:hAnsiTheme="minorHAnsi" w:cstheme="minorHAnsi"/>
              </w:rPr>
            </w:pPr>
            <w:r w:rsidRPr="00AD309E">
              <w:rPr>
                <w:rFonts w:asciiTheme="minorHAnsi" w:hAnsiTheme="minorHAnsi" w:cstheme="minorHAnsi"/>
              </w:rPr>
              <w:t>Gender</w:t>
            </w:r>
          </w:p>
        </w:tc>
      </w:tr>
      <w:tr w:rsidR="001E46C1" w:rsidRPr="00AD309E" w14:paraId="6DF33EF7" w14:textId="77777777">
        <w:tc>
          <w:tcPr>
            <w:tcW w:w="297" w:type="dxa"/>
            <w:vMerge/>
            <w:vAlign w:val="center"/>
          </w:tcPr>
          <w:p w14:paraId="1B8573F0" w14:textId="77777777" w:rsidR="005C4D4E" w:rsidRPr="00AD309E" w:rsidRDefault="005C4D4E">
            <w:pPr>
              <w:pStyle w:val="ARTableColHead"/>
              <w:spacing w:before="0" w:after="0"/>
              <w:jc w:val="center"/>
              <w:rPr>
                <w:rFonts w:asciiTheme="minorHAnsi" w:hAnsiTheme="minorHAnsi" w:cstheme="minorHAnsi"/>
              </w:rPr>
            </w:pPr>
          </w:p>
        </w:tc>
        <w:tc>
          <w:tcPr>
            <w:tcW w:w="2197" w:type="dxa"/>
            <w:hideMark/>
          </w:tcPr>
          <w:p w14:paraId="69BD8E0F"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Men</w:t>
            </w:r>
          </w:p>
        </w:tc>
        <w:tc>
          <w:tcPr>
            <w:tcW w:w="959" w:type="dxa"/>
            <w:tcBorders>
              <w:bottom w:val="single" w:sz="4" w:space="0" w:color="53565A"/>
              <w:right w:val="nil"/>
            </w:tcBorders>
            <w:shd w:val="clear" w:color="auto" w:fill="F2F2F2" w:themeFill="background1" w:themeFillShade="F2"/>
          </w:tcPr>
          <w:p w14:paraId="27FFC76B" w14:textId="77777777" w:rsidR="005C4D4E" w:rsidRPr="00AD309E" w:rsidRDefault="005C4D4E">
            <w:pPr>
              <w:pStyle w:val="ARTablebodynospacerightalign"/>
              <w:rPr>
                <w:rFonts w:asciiTheme="minorHAnsi" w:hAnsiTheme="minorHAnsi" w:cstheme="minorHAnsi"/>
              </w:rPr>
            </w:pPr>
            <w:r w:rsidRPr="000C7727">
              <w:t>-</w:t>
            </w:r>
          </w:p>
        </w:tc>
        <w:tc>
          <w:tcPr>
            <w:tcW w:w="619" w:type="dxa"/>
            <w:tcBorders>
              <w:top w:val="dotted" w:sz="6" w:space="0" w:color="53565A"/>
              <w:left w:val="nil"/>
              <w:bottom w:val="single" w:sz="4" w:space="0" w:color="53565A"/>
              <w:right w:val="single" w:sz="4" w:space="0" w:color="auto"/>
            </w:tcBorders>
            <w:shd w:val="clear" w:color="auto" w:fill="F2F2F2" w:themeFill="background1" w:themeFillShade="F2"/>
          </w:tcPr>
          <w:p w14:paraId="1A9211EA" w14:textId="77777777" w:rsidR="005C4D4E" w:rsidRPr="00AD309E" w:rsidRDefault="005C4D4E">
            <w:pPr>
              <w:pStyle w:val="ARTablebodynospacerightalign"/>
              <w:rPr>
                <w:rFonts w:asciiTheme="minorHAnsi" w:hAnsiTheme="minorHAnsi" w:cstheme="minorHAnsi"/>
              </w:rPr>
            </w:pPr>
            <w:r w:rsidRPr="000C7727">
              <w:t>-</w:t>
            </w:r>
          </w:p>
        </w:tc>
        <w:tc>
          <w:tcPr>
            <w:tcW w:w="960" w:type="dxa"/>
            <w:tcBorders>
              <w:left w:val="single" w:sz="4" w:space="0" w:color="auto"/>
              <w:right w:val="nil"/>
            </w:tcBorders>
            <w:shd w:val="clear" w:color="auto" w:fill="F2F2F2" w:themeFill="background1" w:themeFillShade="F2"/>
          </w:tcPr>
          <w:p w14:paraId="70C600C4" w14:textId="77777777" w:rsidR="005C4D4E" w:rsidRPr="00AD309E" w:rsidRDefault="005C4D4E">
            <w:pPr>
              <w:pStyle w:val="ARTablebodynospacerightalign"/>
              <w:rPr>
                <w:rFonts w:asciiTheme="minorHAnsi" w:hAnsiTheme="minorHAnsi" w:cstheme="minorHAnsi"/>
              </w:rPr>
            </w:pPr>
            <w:r w:rsidRPr="000C7727">
              <w:t>-</w:t>
            </w:r>
          </w:p>
        </w:tc>
        <w:tc>
          <w:tcPr>
            <w:tcW w:w="960" w:type="dxa"/>
            <w:tcBorders>
              <w:left w:val="nil"/>
              <w:right w:val="nil"/>
            </w:tcBorders>
            <w:shd w:val="clear" w:color="auto" w:fill="F2F2F2" w:themeFill="background1" w:themeFillShade="F2"/>
          </w:tcPr>
          <w:p w14:paraId="77185955" w14:textId="77777777" w:rsidR="005C4D4E" w:rsidRPr="00AD309E" w:rsidRDefault="005C4D4E">
            <w:pPr>
              <w:pStyle w:val="ARTablebodynospacerightalign"/>
              <w:rPr>
                <w:rFonts w:asciiTheme="minorHAnsi" w:hAnsiTheme="minorHAnsi" w:cstheme="minorHAnsi"/>
              </w:rPr>
            </w:pPr>
            <w:r w:rsidRPr="000C7727">
              <w:t>-</w:t>
            </w:r>
          </w:p>
        </w:tc>
        <w:tc>
          <w:tcPr>
            <w:tcW w:w="620" w:type="dxa"/>
            <w:tcBorders>
              <w:top w:val="dotted" w:sz="6" w:space="0" w:color="53565A"/>
              <w:left w:val="nil"/>
              <w:right w:val="single" w:sz="4" w:space="0" w:color="auto"/>
            </w:tcBorders>
            <w:shd w:val="clear" w:color="auto" w:fill="F2F2F2" w:themeFill="background1" w:themeFillShade="F2"/>
          </w:tcPr>
          <w:p w14:paraId="7C281513" w14:textId="77777777" w:rsidR="005C4D4E" w:rsidRPr="00AD309E" w:rsidRDefault="005C4D4E">
            <w:pPr>
              <w:pStyle w:val="ARTablebodynospacerightalign"/>
              <w:rPr>
                <w:rFonts w:asciiTheme="minorHAnsi" w:hAnsiTheme="minorHAnsi" w:cstheme="minorHAnsi"/>
              </w:rPr>
            </w:pPr>
            <w:r w:rsidRPr="000C7727">
              <w:t>-</w:t>
            </w:r>
          </w:p>
        </w:tc>
        <w:tc>
          <w:tcPr>
            <w:tcW w:w="960" w:type="dxa"/>
            <w:tcBorders>
              <w:left w:val="single" w:sz="4" w:space="0" w:color="auto"/>
              <w:right w:val="nil"/>
            </w:tcBorders>
            <w:shd w:val="clear" w:color="auto" w:fill="F2F2F2" w:themeFill="background1" w:themeFillShade="F2"/>
          </w:tcPr>
          <w:p w14:paraId="28BD7C34" w14:textId="77777777" w:rsidR="005C4D4E" w:rsidRPr="00AD309E" w:rsidRDefault="005C4D4E">
            <w:pPr>
              <w:pStyle w:val="ARTablebodynospacerightalign"/>
              <w:rPr>
                <w:rFonts w:asciiTheme="minorHAnsi" w:hAnsiTheme="minorHAnsi" w:cstheme="minorHAnsi"/>
              </w:rPr>
            </w:pPr>
            <w:r w:rsidRPr="000C7727">
              <w:t>-</w:t>
            </w:r>
          </w:p>
        </w:tc>
        <w:tc>
          <w:tcPr>
            <w:tcW w:w="620" w:type="dxa"/>
            <w:tcBorders>
              <w:top w:val="dotted" w:sz="6" w:space="0" w:color="53565A"/>
              <w:left w:val="nil"/>
              <w:right w:val="single" w:sz="4" w:space="0" w:color="auto"/>
            </w:tcBorders>
            <w:shd w:val="clear" w:color="auto" w:fill="F2F2F2" w:themeFill="background1" w:themeFillShade="F2"/>
          </w:tcPr>
          <w:p w14:paraId="0852ABF0" w14:textId="77777777" w:rsidR="005C4D4E" w:rsidRPr="00AD309E" w:rsidRDefault="005C4D4E">
            <w:pPr>
              <w:pStyle w:val="ARTablebodynospacerightalign"/>
              <w:rPr>
                <w:rFonts w:asciiTheme="minorHAnsi" w:hAnsiTheme="minorHAnsi" w:cstheme="minorHAnsi"/>
              </w:rPr>
            </w:pPr>
            <w:r w:rsidRPr="000C7727">
              <w:t>-</w:t>
            </w:r>
          </w:p>
        </w:tc>
        <w:tc>
          <w:tcPr>
            <w:tcW w:w="960" w:type="dxa"/>
            <w:tcBorders>
              <w:bottom w:val="single" w:sz="4" w:space="0" w:color="53565A"/>
              <w:right w:val="nil"/>
            </w:tcBorders>
          </w:tcPr>
          <w:p w14:paraId="669ACFE1"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126 </w:t>
            </w:r>
          </w:p>
        </w:tc>
        <w:tc>
          <w:tcPr>
            <w:tcW w:w="620" w:type="dxa"/>
            <w:tcBorders>
              <w:top w:val="dotted" w:sz="6" w:space="0" w:color="53565A"/>
              <w:left w:val="nil"/>
              <w:bottom w:val="single" w:sz="4" w:space="0" w:color="53565A"/>
              <w:right w:val="single" w:sz="4" w:space="0" w:color="auto"/>
            </w:tcBorders>
          </w:tcPr>
          <w:p w14:paraId="5C25E5B2"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126 </w:t>
            </w:r>
          </w:p>
        </w:tc>
        <w:tc>
          <w:tcPr>
            <w:tcW w:w="960" w:type="dxa"/>
            <w:tcBorders>
              <w:left w:val="single" w:sz="4" w:space="0" w:color="auto"/>
              <w:right w:val="nil"/>
            </w:tcBorders>
          </w:tcPr>
          <w:p w14:paraId="34E9BA47"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24 </w:t>
            </w:r>
          </w:p>
        </w:tc>
        <w:tc>
          <w:tcPr>
            <w:tcW w:w="960" w:type="dxa"/>
            <w:tcBorders>
              <w:left w:val="nil"/>
              <w:right w:val="nil"/>
            </w:tcBorders>
          </w:tcPr>
          <w:p w14:paraId="059BFCC1"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dotted" w:sz="6" w:space="0" w:color="53565A"/>
              <w:left w:val="nil"/>
              <w:right w:val="single" w:sz="4" w:space="0" w:color="auto"/>
            </w:tcBorders>
          </w:tcPr>
          <w:p w14:paraId="4C3C2C1D"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24 </w:t>
            </w:r>
          </w:p>
        </w:tc>
        <w:tc>
          <w:tcPr>
            <w:tcW w:w="960" w:type="dxa"/>
            <w:tcBorders>
              <w:left w:val="single" w:sz="4" w:space="0" w:color="auto"/>
              <w:right w:val="nil"/>
            </w:tcBorders>
          </w:tcPr>
          <w:p w14:paraId="3B75309F"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102 </w:t>
            </w:r>
          </w:p>
        </w:tc>
        <w:tc>
          <w:tcPr>
            <w:tcW w:w="620" w:type="dxa"/>
            <w:tcBorders>
              <w:top w:val="dotted" w:sz="6" w:space="0" w:color="53565A"/>
              <w:left w:val="nil"/>
              <w:right w:val="nil"/>
            </w:tcBorders>
          </w:tcPr>
          <w:p w14:paraId="19D726AB"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102 </w:t>
            </w:r>
          </w:p>
        </w:tc>
      </w:tr>
      <w:tr w:rsidR="001E46C1" w:rsidRPr="00AD309E" w14:paraId="5D980F3D" w14:textId="77777777">
        <w:tc>
          <w:tcPr>
            <w:tcW w:w="297" w:type="dxa"/>
            <w:vMerge/>
            <w:vAlign w:val="center"/>
          </w:tcPr>
          <w:p w14:paraId="27C3898F" w14:textId="77777777" w:rsidR="005C4D4E" w:rsidRPr="00AD309E" w:rsidRDefault="005C4D4E">
            <w:pPr>
              <w:pStyle w:val="ARTableColHead"/>
              <w:spacing w:before="0" w:after="0"/>
              <w:jc w:val="center"/>
              <w:rPr>
                <w:rFonts w:asciiTheme="minorHAnsi" w:hAnsiTheme="minorHAnsi" w:cstheme="minorHAnsi"/>
              </w:rPr>
            </w:pPr>
          </w:p>
        </w:tc>
        <w:tc>
          <w:tcPr>
            <w:tcW w:w="2197" w:type="dxa"/>
            <w:hideMark/>
          </w:tcPr>
          <w:p w14:paraId="1381084C"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Women</w:t>
            </w:r>
          </w:p>
        </w:tc>
        <w:tc>
          <w:tcPr>
            <w:tcW w:w="959" w:type="dxa"/>
            <w:tcBorders>
              <w:top w:val="single" w:sz="4" w:space="0" w:color="53565A"/>
              <w:right w:val="nil"/>
            </w:tcBorders>
            <w:shd w:val="clear" w:color="auto" w:fill="F2F2F2" w:themeFill="background1" w:themeFillShade="F2"/>
          </w:tcPr>
          <w:p w14:paraId="5827FAD0" w14:textId="77777777" w:rsidR="005C4D4E" w:rsidRPr="00AD309E" w:rsidRDefault="005C4D4E">
            <w:pPr>
              <w:pStyle w:val="ARTablebodynospacerightalign"/>
              <w:rPr>
                <w:rFonts w:asciiTheme="minorHAnsi" w:hAnsiTheme="minorHAnsi" w:cstheme="minorHAnsi"/>
              </w:rPr>
            </w:pPr>
            <w:r w:rsidRPr="000C7727">
              <w:t>-</w:t>
            </w:r>
          </w:p>
        </w:tc>
        <w:tc>
          <w:tcPr>
            <w:tcW w:w="619" w:type="dxa"/>
            <w:tcBorders>
              <w:top w:val="single" w:sz="4" w:space="0" w:color="53565A"/>
              <w:left w:val="nil"/>
              <w:right w:val="single" w:sz="4" w:space="0" w:color="auto"/>
            </w:tcBorders>
            <w:shd w:val="clear" w:color="auto" w:fill="F2F2F2" w:themeFill="background1" w:themeFillShade="F2"/>
          </w:tcPr>
          <w:p w14:paraId="10CDE80A" w14:textId="77777777" w:rsidR="005C4D4E" w:rsidRPr="00AD309E" w:rsidRDefault="005C4D4E">
            <w:pPr>
              <w:pStyle w:val="ARTablebodynospacerightalign"/>
              <w:rPr>
                <w:rFonts w:asciiTheme="minorHAnsi" w:hAnsiTheme="minorHAnsi" w:cstheme="minorHAnsi"/>
              </w:rPr>
            </w:pPr>
            <w:r w:rsidRPr="000C7727">
              <w:t>-</w:t>
            </w:r>
          </w:p>
        </w:tc>
        <w:tc>
          <w:tcPr>
            <w:tcW w:w="960" w:type="dxa"/>
            <w:tcBorders>
              <w:left w:val="single" w:sz="4" w:space="0" w:color="auto"/>
              <w:right w:val="nil"/>
            </w:tcBorders>
            <w:shd w:val="clear" w:color="auto" w:fill="F2F2F2" w:themeFill="background1" w:themeFillShade="F2"/>
          </w:tcPr>
          <w:p w14:paraId="464B7F61" w14:textId="77777777" w:rsidR="005C4D4E" w:rsidRPr="00AD309E" w:rsidRDefault="005C4D4E">
            <w:pPr>
              <w:pStyle w:val="ARTablebodynospacerightalign"/>
              <w:rPr>
                <w:rFonts w:asciiTheme="minorHAnsi" w:hAnsiTheme="minorHAnsi" w:cstheme="minorHAnsi"/>
              </w:rPr>
            </w:pPr>
            <w:r w:rsidRPr="000C7727">
              <w:t>-</w:t>
            </w:r>
          </w:p>
        </w:tc>
        <w:tc>
          <w:tcPr>
            <w:tcW w:w="960" w:type="dxa"/>
            <w:tcBorders>
              <w:left w:val="nil"/>
              <w:right w:val="nil"/>
            </w:tcBorders>
            <w:shd w:val="clear" w:color="auto" w:fill="F2F2F2" w:themeFill="background1" w:themeFillShade="F2"/>
          </w:tcPr>
          <w:p w14:paraId="59628B79" w14:textId="77777777" w:rsidR="005C4D4E" w:rsidRPr="00AD309E" w:rsidRDefault="005C4D4E">
            <w:pPr>
              <w:pStyle w:val="ARTablebodynospacerightalign"/>
              <w:rPr>
                <w:rFonts w:asciiTheme="minorHAnsi" w:hAnsiTheme="minorHAnsi" w:cstheme="minorHAnsi"/>
              </w:rPr>
            </w:pPr>
            <w:r w:rsidRPr="000C7727">
              <w:t>-</w:t>
            </w:r>
          </w:p>
        </w:tc>
        <w:tc>
          <w:tcPr>
            <w:tcW w:w="620" w:type="dxa"/>
            <w:tcBorders>
              <w:top w:val="single" w:sz="4" w:space="0" w:color="53565A"/>
              <w:left w:val="nil"/>
              <w:right w:val="single" w:sz="4" w:space="0" w:color="auto"/>
            </w:tcBorders>
            <w:shd w:val="clear" w:color="auto" w:fill="F2F2F2" w:themeFill="background1" w:themeFillShade="F2"/>
          </w:tcPr>
          <w:p w14:paraId="348D75A1" w14:textId="77777777" w:rsidR="005C4D4E" w:rsidRPr="00AD309E" w:rsidRDefault="005C4D4E">
            <w:pPr>
              <w:pStyle w:val="ARTablebodynospacerightalign"/>
              <w:rPr>
                <w:rFonts w:asciiTheme="minorHAnsi" w:hAnsiTheme="minorHAnsi" w:cstheme="minorHAnsi"/>
              </w:rPr>
            </w:pPr>
            <w:r w:rsidRPr="000C7727">
              <w:t>-</w:t>
            </w:r>
          </w:p>
        </w:tc>
        <w:tc>
          <w:tcPr>
            <w:tcW w:w="960" w:type="dxa"/>
            <w:tcBorders>
              <w:left w:val="single" w:sz="4" w:space="0" w:color="auto"/>
              <w:right w:val="nil"/>
            </w:tcBorders>
            <w:shd w:val="clear" w:color="auto" w:fill="F2F2F2" w:themeFill="background1" w:themeFillShade="F2"/>
          </w:tcPr>
          <w:p w14:paraId="31E65EB5" w14:textId="77777777" w:rsidR="005C4D4E" w:rsidRPr="00AD309E" w:rsidRDefault="005C4D4E">
            <w:pPr>
              <w:pStyle w:val="ARTablebodynospacerightalign"/>
              <w:rPr>
                <w:rFonts w:asciiTheme="minorHAnsi" w:hAnsiTheme="minorHAnsi" w:cstheme="minorHAnsi"/>
              </w:rPr>
            </w:pPr>
            <w:r w:rsidRPr="000C7727">
              <w:t>-</w:t>
            </w:r>
          </w:p>
        </w:tc>
        <w:tc>
          <w:tcPr>
            <w:tcW w:w="620" w:type="dxa"/>
            <w:tcBorders>
              <w:top w:val="single" w:sz="4" w:space="0" w:color="53565A"/>
              <w:left w:val="nil"/>
              <w:right w:val="single" w:sz="4" w:space="0" w:color="auto"/>
            </w:tcBorders>
            <w:shd w:val="clear" w:color="auto" w:fill="F2F2F2" w:themeFill="background1" w:themeFillShade="F2"/>
          </w:tcPr>
          <w:p w14:paraId="6DCC0896" w14:textId="77777777" w:rsidR="005C4D4E" w:rsidRPr="00AD309E" w:rsidRDefault="005C4D4E">
            <w:pPr>
              <w:pStyle w:val="ARTablebodynospacerightalign"/>
              <w:rPr>
                <w:rFonts w:asciiTheme="minorHAnsi" w:hAnsiTheme="minorHAnsi" w:cstheme="minorHAnsi"/>
              </w:rPr>
            </w:pPr>
            <w:r w:rsidRPr="000C7727">
              <w:t>-</w:t>
            </w:r>
          </w:p>
        </w:tc>
        <w:tc>
          <w:tcPr>
            <w:tcW w:w="960" w:type="dxa"/>
            <w:tcBorders>
              <w:top w:val="single" w:sz="4" w:space="0" w:color="53565A"/>
              <w:right w:val="nil"/>
            </w:tcBorders>
          </w:tcPr>
          <w:p w14:paraId="47726398"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68 </w:t>
            </w:r>
          </w:p>
        </w:tc>
        <w:tc>
          <w:tcPr>
            <w:tcW w:w="620" w:type="dxa"/>
            <w:tcBorders>
              <w:top w:val="single" w:sz="4" w:space="0" w:color="53565A"/>
              <w:left w:val="nil"/>
              <w:right w:val="single" w:sz="4" w:space="0" w:color="auto"/>
            </w:tcBorders>
          </w:tcPr>
          <w:p w14:paraId="0A6396DD"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66 </w:t>
            </w:r>
          </w:p>
        </w:tc>
        <w:tc>
          <w:tcPr>
            <w:tcW w:w="960" w:type="dxa"/>
            <w:tcBorders>
              <w:left w:val="single" w:sz="4" w:space="0" w:color="auto"/>
              <w:right w:val="nil"/>
            </w:tcBorders>
          </w:tcPr>
          <w:p w14:paraId="299F4B31"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960" w:type="dxa"/>
            <w:tcBorders>
              <w:left w:val="nil"/>
              <w:right w:val="nil"/>
            </w:tcBorders>
          </w:tcPr>
          <w:p w14:paraId="5F146566"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620" w:type="dxa"/>
            <w:tcBorders>
              <w:top w:val="single" w:sz="4" w:space="0" w:color="53565A"/>
              <w:left w:val="nil"/>
              <w:right w:val="single" w:sz="4" w:space="0" w:color="auto"/>
            </w:tcBorders>
          </w:tcPr>
          <w:p w14:paraId="2C82E8A6"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11 </w:t>
            </w:r>
          </w:p>
        </w:tc>
        <w:tc>
          <w:tcPr>
            <w:tcW w:w="960" w:type="dxa"/>
            <w:tcBorders>
              <w:left w:val="single" w:sz="4" w:space="0" w:color="auto"/>
              <w:right w:val="nil"/>
            </w:tcBorders>
          </w:tcPr>
          <w:p w14:paraId="3524060A"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56 </w:t>
            </w:r>
          </w:p>
        </w:tc>
        <w:tc>
          <w:tcPr>
            <w:tcW w:w="620" w:type="dxa"/>
            <w:tcBorders>
              <w:top w:val="single" w:sz="4" w:space="0" w:color="53565A"/>
              <w:left w:val="nil"/>
              <w:right w:val="nil"/>
            </w:tcBorders>
          </w:tcPr>
          <w:p w14:paraId="42089063"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55 </w:t>
            </w:r>
          </w:p>
        </w:tc>
      </w:tr>
      <w:tr w:rsidR="001E46C1" w:rsidRPr="00AD309E" w14:paraId="5B69D803" w14:textId="77777777">
        <w:tc>
          <w:tcPr>
            <w:tcW w:w="297" w:type="dxa"/>
            <w:vMerge/>
            <w:vAlign w:val="center"/>
          </w:tcPr>
          <w:p w14:paraId="2D8D78DE"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2762B118"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Self-described</w:t>
            </w:r>
          </w:p>
        </w:tc>
        <w:tc>
          <w:tcPr>
            <w:tcW w:w="959" w:type="dxa"/>
            <w:tcBorders>
              <w:right w:val="nil"/>
            </w:tcBorders>
            <w:shd w:val="clear" w:color="auto" w:fill="F2F2F2" w:themeFill="background1" w:themeFillShade="F2"/>
          </w:tcPr>
          <w:p w14:paraId="1030B466" w14:textId="77777777" w:rsidR="005C4D4E" w:rsidRPr="00AD309E" w:rsidRDefault="005C4D4E">
            <w:pPr>
              <w:pStyle w:val="ARTablebodynospacerightalign"/>
              <w:rPr>
                <w:rFonts w:asciiTheme="minorHAnsi" w:hAnsiTheme="minorHAnsi" w:cstheme="minorHAnsi"/>
              </w:rPr>
            </w:pPr>
            <w:r w:rsidRPr="000C7727">
              <w:t>-</w:t>
            </w:r>
          </w:p>
        </w:tc>
        <w:tc>
          <w:tcPr>
            <w:tcW w:w="619" w:type="dxa"/>
            <w:tcBorders>
              <w:top w:val="single" w:sz="4" w:space="0" w:color="53565A"/>
              <w:left w:val="nil"/>
              <w:right w:val="single" w:sz="4" w:space="0" w:color="auto"/>
            </w:tcBorders>
            <w:shd w:val="clear" w:color="auto" w:fill="F2F2F2" w:themeFill="background1" w:themeFillShade="F2"/>
          </w:tcPr>
          <w:p w14:paraId="378555E4" w14:textId="77777777" w:rsidR="005C4D4E" w:rsidRPr="00AD309E" w:rsidRDefault="005C4D4E">
            <w:pPr>
              <w:pStyle w:val="ARTablebodynospacerightalign"/>
              <w:rPr>
                <w:rFonts w:asciiTheme="minorHAnsi" w:hAnsiTheme="minorHAnsi" w:cstheme="minorHAnsi"/>
              </w:rPr>
            </w:pPr>
            <w:r w:rsidRPr="000C7727">
              <w:t>-</w:t>
            </w:r>
          </w:p>
        </w:tc>
        <w:tc>
          <w:tcPr>
            <w:tcW w:w="960" w:type="dxa"/>
            <w:tcBorders>
              <w:left w:val="single" w:sz="4" w:space="0" w:color="auto"/>
              <w:right w:val="nil"/>
            </w:tcBorders>
            <w:shd w:val="clear" w:color="auto" w:fill="F2F2F2" w:themeFill="background1" w:themeFillShade="F2"/>
          </w:tcPr>
          <w:p w14:paraId="113CE572" w14:textId="77777777" w:rsidR="005C4D4E" w:rsidRPr="00AD309E" w:rsidRDefault="005C4D4E">
            <w:pPr>
              <w:pStyle w:val="ARTablebodynospacerightalign"/>
              <w:rPr>
                <w:rFonts w:asciiTheme="minorHAnsi" w:hAnsiTheme="minorHAnsi" w:cstheme="minorHAnsi"/>
              </w:rPr>
            </w:pPr>
            <w:r w:rsidRPr="000C7727">
              <w:t>-</w:t>
            </w:r>
          </w:p>
        </w:tc>
        <w:tc>
          <w:tcPr>
            <w:tcW w:w="960" w:type="dxa"/>
            <w:tcBorders>
              <w:left w:val="nil"/>
              <w:right w:val="nil"/>
            </w:tcBorders>
            <w:shd w:val="clear" w:color="auto" w:fill="F2F2F2" w:themeFill="background1" w:themeFillShade="F2"/>
          </w:tcPr>
          <w:p w14:paraId="683B032E" w14:textId="77777777" w:rsidR="005C4D4E" w:rsidRPr="00AD309E" w:rsidRDefault="005C4D4E">
            <w:pPr>
              <w:pStyle w:val="ARTablebodynospacerightalign"/>
              <w:rPr>
                <w:rFonts w:asciiTheme="minorHAnsi" w:hAnsiTheme="minorHAnsi" w:cstheme="minorHAnsi"/>
              </w:rPr>
            </w:pPr>
            <w:r w:rsidRPr="000C7727">
              <w:t>-</w:t>
            </w:r>
          </w:p>
        </w:tc>
        <w:tc>
          <w:tcPr>
            <w:tcW w:w="620" w:type="dxa"/>
            <w:tcBorders>
              <w:top w:val="single" w:sz="4" w:space="0" w:color="53565A"/>
              <w:left w:val="nil"/>
              <w:right w:val="single" w:sz="4" w:space="0" w:color="auto"/>
            </w:tcBorders>
            <w:shd w:val="clear" w:color="auto" w:fill="F2F2F2" w:themeFill="background1" w:themeFillShade="F2"/>
          </w:tcPr>
          <w:p w14:paraId="3AF5E177" w14:textId="77777777" w:rsidR="005C4D4E" w:rsidRPr="00AD309E" w:rsidRDefault="005C4D4E">
            <w:pPr>
              <w:pStyle w:val="ARTablebodynospacerightalign"/>
              <w:rPr>
                <w:rFonts w:asciiTheme="minorHAnsi" w:hAnsiTheme="minorHAnsi" w:cstheme="minorHAnsi"/>
              </w:rPr>
            </w:pPr>
            <w:r w:rsidRPr="000C7727">
              <w:t>-</w:t>
            </w:r>
          </w:p>
        </w:tc>
        <w:tc>
          <w:tcPr>
            <w:tcW w:w="960" w:type="dxa"/>
            <w:tcBorders>
              <w:left w:val="single" w:sz="4" w:space="0" w:color="auto"/>
              <w:right w:val="nil"/>
            </w:tcBorders>
            <w:shd w:val="clear" w:color="auto" w:fill="F2F2F2" w:themeFill="background1" w:themeFillShade="F2"/>
          </w:tcPr>
          <w:p w14:paraId="05D75F56" w14:textId="77777777" w:rsidR="005C4D4E" w:rsidRPr="00AD309E" w:rsidRDefault="005C4D4E">
            <w:pPr>
              <w:pStyle w:val="ARTablebodynospacerightalign"/>
              <w:rPr>
                <w:rFonts w:asciiTheme="minorHAnsi" w:hAnsiTheme="minorHAnsi" w:cstheme="minorHAnsi"/>
              </w:rPr>
            </w:pPr>
            <w:r w:rsidRPr="000C7727">
              <w:t>-</w:t>
            </w:r>
          </w:p>
        </w:tc>
        <w:tc>
          <w:tcPr>
            <w:tcW w:w="620" w:type="dxa"/>
            <w:tcBorders>
              <w:top w:val="single" w:sz="4" w:space="0" w:color="53565A"/>
              <w:left w:val="nil"/>
              <w:right w:val="single" w:sz="4" w:space="0" w:color="auto"/>
            </w:tcBorders>
            <w:shd w:val="clear" w:color="auto" w:fill="F2F2F2" w:themeFill="background1" w:themeFillShade="F2"/>
          </w:tcPr>
          <w:p w14:paraId="32711633" w14:textId="77777777" w:rsidR="005C4D4E" w:rsidRPr="00AD309E" w:rsidRDefault="005C4D4E">
            <w:pPr>
              <w:pStyle w:val="ARTablebodynospacerightalign"/>
              <w:rPr>
                <w:rFonts w:asciiTheme="minorHAnsi" w:hAnsiTheme="minorHAnsi" w:cstheme="minorHAnsi"/>
              </w:rPr>
            </w:pPr>
            <w:r w:rsidRPr="000C7727">
              <w:t>-</w:t>
            </w:r>
          </w:p>
        </w:tc>
        <w:tc>
          <w:tcPr>
            <w:tcW w:w="960" w:type="dxa"/>
            <w:tcBorders>
              <w:right w:val="nil"/>
            </w:tcBorders>
          </w:tcPr>
          <w:p w14:paraId="376D5F98"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right w:val="single" w:sz="4" w:space="0" w:color="auto"/>
            </w:tcBorders>
          </w:tcPr>
          <w:p w14:paraId="79F9257A"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left w:val="single" w:sz="4" w:space="0" w:color="auto"/>
              <w:right w:val="nil"/>
            </w:tcBorders>
          </w:tcPr>
          <w:p w14:paraId="661FC2A9"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nil"/>
              <w:right w:val="nil"/>
            </w:tcBorders>
          </w:tcPr>
          <w:p w14:paraId="6B7BCBA5"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right w:val="single" w:sz="4" w:space="0" w:color="auto"/>
            </w:tcBorders>
          </w:tcPr>
          <w:p w14:paraId="07407B9F"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single" w:sz="4" w:space="0" w:color="auto"/>
              <w:right w:val="nil"/>
            </w:tcBorders>
          </w:tcPr>
          <w:p w14:paraId="4FD32DD8"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right w:val="nil"/>
            </w:tcBorders>
          </w:tcPr>
          <w:p w14:paraId="7392A250"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 </w:t>
            </w:r>
          </w:p>
        </w:tc>
      </w:tr>
      <w:tr w:rsidR="005C4D4E" w:rsidRPr="00AD309E" w14:paraId="7BB91BD8" w14:textId="77777777">
        <w:tc>
          <w:tcPr>
            <w:tcW w:w="297" w:type="dxa"/>
            <w:vMerge/>
            <w:vAlign w:val="center"/>
          </w:tcPr>
          <w:p w14:paraId="0690DC29" w14:textId="77777777" w:rsidR="005C4D4E" w:rsidRPr="00AD309E" w:rsidRDefault="005C4D4E">
            <w:pPr>
              <w:pStyle w:val="ARTableColHead"/>
              <w:spacing w:before="0" w:after="0"/>
              <w:jc w:val="center"/>
              <w:rPr>
                <w:rFonts w:asciiTheme="minorHAnsi" w:hAnsiTheme="minorHAnsi" w:cstheme="minorHAnsi"/>
              </w:rPr>
            </w:pPr>
          </w:p>
        </w:tc>
        <w:tc>
          <w:tcPr>
            <w:tcW w:w="13595" w:type="dxa"/>
            <w:gridSpan w:val="15"/>
            <w:tcBorders>
              <w:right w:val="nil"/>
            </w:tcBorders>
          </w:tcPr>
          <w:p w14:paraId="7E5AC80A" w14:textId="77777777" w:rsidR="005C4D4E" w:rsidRPr="00AD309E" w:rsidRDefault="005C4D4E">
            <w:pPr>
              <w:pStyle w:val="ARTablerowheadgreynospace"/>
              <w:rPr>
                <w:rFonts w:asciiTheme="minorHAnsi" w:hAnsiTheme="minorHAnsi" w:cstheme="minorHAnsi"/>
              </w:rPr>
            </w:pPr>
          </w:p>
        </w:tc>
      </w:tr>
      <w:tr w:rsidR="001E46C1" w:rsidRPr="00AD309E" w14:paraId="38139954" w14:textId="77777777">
        <w:tc>
          <w:tcPr>
            <w:tcW w:w="297" w:type="dxa"/>
            <w:vMerge/>
            <w:vAlign w:val="center"/>
          </w:tcPr>
          <w:p w14:paraId="076E232F" w14:textId="77777777" w:rsidR="005C4D4E" w:rsidRPr="00AD309E" w:rsidRDefault="005C4D4E">
            <w:pPr>
              <w:pStyle w:val="ARTableColHead"/>
              <w:spacing w:before="0" w:after="0"/>
              <w:jc w:val="center"/>
              <w:rPr>
                <w:rFonts w:asciiTheme="minorHAnsi" w:hAnsiTheme="minorHAnsi" w:cstheme="minorHAnsi"/>
              </w:rPr>
            </w:pPr>
          </w:p>
        </w:tc>
        <w:tc>
          <w:tcPr>
            <w:tcW w:w="2197" w:type="dxa"/>
            <w:hideMark/>
          </w:tcPr>
          <w:p w14:paraId="27488357"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15–24</w:t>
            </w:r>
          </w:p>
        </w:tc>
        <w:tc>
          <w:tcPr>
            <w:tcW w:w="959" w:type="dxa"/>
            <w:tcBorders>
              <w:right w:val="nil"/>
            </w:tcBorders>
            <w:shd w:val="clear" w:color="auto" w:fill="F2F2F2" w:themeFill="background1" w:themeFillShade="F2"/>
          </w:tcPr>
          <w:p w14:paraId="23E35C1A" w14:textId="77777777" w:rsidR="005C4D4E" w:rsidRPr="00AD309E" w:rsidRDefault="005C4D4E">
            <w:pPr>
              <w:pStyle w:val="ARTablebodynospacerightalign"/>
              <w:rPr>
                <w:rFonts w:asciiTheme="minorHAnsi" w:hAnsiTheme="minorHAnsi" w:cstheme="minorHAnsi"/>
              </w:rPr>
            </w:pPr>
            <w:r w:rsidRPr="003B767A">
              <w:t>-</w:t>
            </w:r>
          </w:p>
        </w:tc>
        <w:tc>
          <w:tcPr>
            <w:tcW w:w="619" w:type="dxa"/>
            <w:tcBorders>
              <w:top w:val="dotted" w:sz="6" w:space="0" w:color="53565A"/>
              <w:left w:val="nil"/>
              <w:right w:val="single" w:sz="4" w:space="0" w:color="auto"/>
            </w:tcBorders>
            <w:shd w:val="clear" w:color="auto" w:fill="F2F2F2" w:themeFill="background1" w:themeFillShade="F2"/>
          </w:tcPr>
          <w:p w14:paraId="64510D76"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147E54AB"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nil"/>
              <w:right w:val="nil"/>
            </w:tcBorders>
            <w:shd w:val="clear" w:color="auto" w:fill="F2F2F2" w:themeFill="background1" w:themeFillShade="F2"/>
          </w:tcPr>
          <w:p w14:paraId="4D82CDB5"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dotted" w:sz="6" w:space="0" w:color="53565A"/>
              <w:left w:val="nil"/>
              <w:right w:val="single" w:sz="4" w:space="0" w:color="auto"/>
            </w:tcBorders>
            <w:shd w:val="clear" w:color="auto" w:fill="F2F2F2" w:themeFill="background1" w:themeFillShade="F2"/>
          </w:tcPr>
          <w:p w14:paraId="2E1A6B54"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46942F6F"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dotted" w:sz="6" w:space="0" w:color="53565A"/>
              <w:left w:val="nil"/>
              <w:right w:val="single" w:sz="4" w:space="0" w:color="auto"/>
            </w:tcBorders>
            <w:shd w:val="clear" w:color="auto" w:fill="F2F2F2" w:themeFill="background1" w:themeFillShade="F2"/>
          </w:tcPr>
          <w:p w14:paraId="3DEC9ED3"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right w:val="nil"/>
            </w:tcBorders>
          </w:tcPr>
          <w:p w14:paraId="3995D4E7"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dotted" w:sz="6" w:space="0" w:color="53565A"/>
              <w:left w:val="nil"/>
              <w:right w:val="single" w:sz="4" w:space="0" w:color="auto"/>
            </w:tcBorders>
          </w:tcPr>
          <w:p w14:paraId="44156A00"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left w:val="single" w:sz="4" w:space="0" w:color="auto"/>
              <w:right w:val="nil"/>
            </w:tcBorders>
          </w:tcPr>
          <w:p w14:paraId="049051CD"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nil"/>
              <w:right w:val="nil"/>
            </w:tcBorders>
          </w:tcPr>
          <w:p w14:paraId="2F9EEA1C"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dotted" w:sz="6" w:space="0" w:color="53565A"/>
              <w:left w:val="nil"/>
              <w:right w:val="single" w:sz="4" w:space="0" w:color="auto"/>
            </w:tcBorders>
          </w:tcPr>
          <w:p w14:paraId="7E87F654"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single" w:sz="4" w:space="0" w:color="auto"/>
              <w:right w:val="nil"/>
            </w:tcBorders>
          </w:tcPr>
          <w:p w14:paraId="410203A1"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dotted" w:sz="6" w:space="0" w:color="53565A"/>
              <w:left w:val="nil"/>
              <w:right w:val="nil"/>
            </w:tcBorders>
          </w:tcPr>
          <w:p w14:paraId="05520EEF"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 </w:t>
            </w:r>
          </w:p>
        </w:tc>
      </w:tr>
      <w:tr w:rsidR="001E46C1" w:rsidRPr="00AD309E" w14:paraId="7E839270" w14:textId="77777777">
        <w:tc>
          <w:tcPr>
            <w:tcW w:w="297" w:type="dxa"/>
            <w:vMerge/>
            <w:vAlign w:val="center"/>
          </w:tcPr>
          <w:p w14:paraId="62EDEF53" w14:textId="77777777" w:rsidR="005C4D4E" w:rsidRPr="00AD309E" w:rsidRDefault="005C4D4E">
            <w:pPr>
              <w:pStyle w:val="ARTableColHead"/>
              <w:spacing w:before="0" w:after="0"/>
              <w:jc w:val="center"/>
              <w:rPr>
                <w:rFonts w:asciiTheme="minorHAnsi" w:hAnsiTheme="minorHAnsi" w:cstheme="minorHAnsi"/>
              </w:rPr>
            </w:pPr>
          </w:p>
        </w:tc>
        <w:tc>
          <w:tcPr>
            <w:tcW w:w="2197" w:type="dxa"/>
            <w:hideMark/>
          </w:tcPr>
          <w:p w14:paraId="5D032BC0"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25–34</w:t>
            </w:r>
          </w:p>
        </w:tc>
        <w:tc>
          <w:tcPr>
            <w:tcW w:w="959" w:type="dxa"/>
            <w:tcBorders>
              <w:right w:val="nil"/>
            </w:tcBorders>
            <w:shd w:val="clear" w:color="auto" w:fill="F2F2F2" w:themeFill="background1" w:themeFillShade="F2"/>
          </w:tcPr>
          <w:p w14:paraId="5DB25477" w14:textId="77777777" w:rsidR="005C4D4E" w:rsidRPr="00AD309E" w:rsidRDefault="005C4D4E">
            <w:pPr>
              <w:pStyle w:val="ARTablebodynospacerightalign"/>
              <w:rPr>
                <w:rFonts w:asciiTheme="minorHAnsi" w:hAnsiTheme="minorHAnsi" w:cstheme="minorHAnsi"/>
              </w:rPr>
            </w:pPr>
            <w:r w:rsidRPr="003B767A">
              <w:t>-</w:t>
            </w:r>
          </w:p>
        </w:tc>
        <w:tc>
          <w:tcPr>
            <w:tcW w:w="619" w:type="dxa"/>
            <w:tcBorders>
              <w:top w:val="single" w:sz="4" w:space="0" w:color="53565A"/>
              <w:left w:val="nil"/>
              <w:right w:val="single" w:sz="4" w:space="0" w:color="auto"/>
            </w:tcBorders>
            <w:shd w:val="clear" w:color="auto" w:fill="F2F2F2" w:themeFill="background1" w:themeFillShade="F2"/>
          </w:tcPr>
          <w:p w14:paraId="1D5F52C4"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6CF6F481"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nil"/>
              <w:right w:val="nil"/>
            </w:tcBorders>
            <w:shd w:val="clear" w:color="auto" w:fill="F2F2F2" w:themeFill="background1" w:themeFillShade="F2"/>
          </w:tcPr>
          <w:p w14:paraId="590EE7C2"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right w:val="single" w:sz="4" w:space="0" w:color="auto"/>
            </w:tcBorders>
            <w:shd w:val="clear" w:color="auto" w:fill="F2F2F2" w:themeFill="background1" w:themeFillShade="F2"/>
          </w:tcPr>
          <w:p w14:paraId="2BDDD0B9"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779D1B7A"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right w:val="single" w:sz="4" w:space="0" w:color="auto"/>
            </w:tcBorders>
            <w:shd w:val="clear" w:color="auto" w:fill="F2F2F2" w:themeFill="background1" w:themeFillShade="F2"/>
          </w:tcPr>
          <w:p w14:paraId="61340217"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right w:val="nil"/>
            </w:tcBorders>
          </w:tcPr>
          <w:p w14:paraId="2341266A"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55 </w:t>
            </w:r>
          </w:p>
        </w:tc>
        <w:tc>
          <w:tcPr>
            <w:tcW w:w="620" w:type="dxa"/>
            <w:tcBorders>
              <w:top w:val="single" w:sz="4" w:space="0" w:color="53565A"/>
              <w:left w:val="nil"/>
              <w:right w:val="single" w:sz="4" w:space="0" w:color="auto"/>
            </w:tcBorders>
          </w:tcPr>
          <w:p w14:paraId="156B863B"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54 </w:t>
            </w:r>
          </w:p>
        </w:tc>
        <w:tc>
          <w:tcPr>
            <w:tcW w:w="960" w:type="dxa"/>
            <w:tcBorders>
              <w:left w:val="single" w:sz="4" w:space="0" w:color="auto"/>
              <w:right w:val="nil"/>
            </w:tcBorders>
          </w:tcPr>
          <w:p w14:paraId="5909311E"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960" w:type="dxa"/>
            <w:tcBorders>
              <w:left w:val="nil"/>
              <w:right w:val="nil"/>
            </w:tcBorders>
          </w:tcPr>
          <w:p w14:paraId="50AE21C4"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right w:val="single" w:sz="4" w:space="0" w:color="auto"/>
            </w:tcBorders>
          </w:tcPr>
          <w:p w14:paraId="43523C30"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960" w:type="dxa"/>
            <w:tcBorders>
              <w:left w:val="single" w:sz="4" w:space="0" w:color="auto"/>
              <w:right w:val="nil"/>
            </w:tcBorders>
          </w:tcPr>
          <w:p w14:paraId="44DBCB10"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50 </w:t>
            </w:r>
          </w:p>
        </w:tc>
        <w:tc>
          <w:tcPr>
            <w:tcW w:w="620" w:type="dxa"/>
            <w:tcBorders>
              <w:top w:val="single" w:sz="4" w:space="0" w:color="53565A"/>
              <w:left w:val="nil"/>
              <w:right w:val="nil"/>
            </w:tcBorders>
          </w:tcPr>
          <w:p w14:paraId="3F0A058C"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50 </w:t>
            </w:r>
          </w:p>
        </w:tc>
      </w:tr>
      <w:tr w:rsidR="001E46C1" w:rsidRPr="00AD309E" w14:paraId="1C5E7BA8" w14:textId="77777777">
        <w:tc>
          <w:tcPr>
            <w:tcW w:w="297" w:type="dxa"/>
            <w:vMerge/>
            <w:vAlign w:val="center"/>
          </w:tcPr>
          <w:p w14:paraId="1895D6F0" w14:textId="77777777" w:rsidR="005C4D4E" w:rsidRPr="00AD309E" w:rsidRDefault="005C4D4E">
            <w:pPr>
              <w:pStyle w:val="ARTableColHead"/>
              <w:spacing w:before="0" w:after="0"/>
              <w:jc w:val="center"/>
              <w:rPr>
                <w:rFonts w:asciiTheme="minorHAnsi" w:hAnsiTheme="minorHAnsi" w:cstheme="minorHAnsi"/>
              </w:rPr>
            </w:pPr>
          </w:p>
        </w:tc>
        <w:tc>
          <w:tcPr>
            <w:tcW w:w="2197" w:type="dxa"/>
            <w:hideMark/>
          </w:tcPr>
          <w:p w14:paraId="47637F97"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35–44</w:t>
            </w:r>
          </w:p>
        </w:tc>
        <w:tc>
          <w:tcPr>
            <w:tcW w:w="959" w:type="dxa"/>
            <w:tcBorders>
              <w:right w:val="nil"/>
            </w:tcBorders>
            <w:shd w:val="clear" w:color="auto" w:fill="F2F2F2" w:themeFill="background1" w:themeFillShade="F2"/>
          </w:tcPr>
          <w:p w14:paraId="4F22ABDB" w14:textId="77777777" w:rsidR="005C4D4E" w:rsidRPr="00AD309E" w:rsidRDefault="005C4D4E">
            <w:pPr>
              <w:pStyle w:val="ARTablebodynospacerightalign"/>
              <w:rPr>
                <w:rFonts w:asciiTheme="minorHAnsi" w:hAnsiTheme="minorHAnsi" w:cstheme="minorHAnsi"/>
              </w:rPr>
            </w:pPr>
            <w:r w:rsidRPr="003B767A">
              <w:t>-</w:t>
            </w:r>
          </w:p>
        </w:tc>
        <w:tc>
          <w:tcPr>
            <w:tcW w:w="619" w:type="dxa"/>
            <w:tcBorders>
              <w:top w:val="single" w:sz="4" w:space="0" w:color="53565A"/>
              <w:left w:val="nil"/>
              <w:right w:val="single" w:sz="4" w:space="0" w:color="auto"/>
            </w:tcBorders>
            <w:shd w:val="clear" w:color="auto" w:fill="F2F2F2" w:themeFill="background1" w:themeFillShade="F2"/>
          </w:tcPr>
          <w:p w14:paraId="0027CEE6"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1238F4F8"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nil"/>
              <w:right w:val="nil"/>
            </w:tcBorders>
            <w:shd w:val="clear" w:color="auto" w:fill="F2F2F2" w:themeFill="background1" w:themeFillShade="F2"/>
          </w:tcPr>
          <w:p w14:paraId="2E1A9667"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right w:val="single" w:sz="4" w:space="0" w:color="auto"/>
            </w:tcBorders>
            <w:shd w:val="clear" w:color="auto" w:fill="F2F2F2" w:themeFill="background1" w:themeFillShade="F2"/>
          </w:tcPr>
          <w:p w14:paraId="4D08BA20"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62D93F54"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right w:val="single" w:sz="4" w:space="0" w:color="auto"/>
            </w:tcBorders>
            <w:shd w:val="clear" w:color="auto" w:fill="F2F2F2" w:themeFill="background1" w:themeFillShade="F2"/>
          </w:tcPr>
          <w:p w14:paraId="435F7453"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right w:val="nil"/>
            </w:tcBorders>
          </w:tcPr>
          <w:p w14:paraId="3FFE62D4"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92 </w:t>
            </w:r>
          </w:p>
        </w:tc>
        <w:tc>
          <w:tcPr>
            <w:tcW w:w="620" w:type="dxa"/>
            <w:tcBorders>
              <w:top w:val="single" w:sz="4" w:space="0" w:color="53565A"/>
              <w:left w:val="nil"/>
              <w:right w:val="single" w:sz="4" w:space="0" w:color="auto"/>
            </w:tcBorders>
          </w:tcPr>
          <w:p w14:paraId="1D222E38"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91 </w:t>
            </w:r>
          </w:p>
        </w:tc>
        <w:tc>
          <w:tcPr>
            <w:tcW w:w="960" w:type="dxa"/>
            <w:tcBorders>
              <w:left w:val="single" w:sz="4" w:space="0" w:color="auto"/>
              <w:right w:val="nil"/>
            </w:tcBorders>
          </w:tcPr>
          <w:p w14:paraId="4353CD98"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14 </w:t>
            </w:r>
          </w:p>
        </w:tc>
        <w:tc>
          <w:tcPr>
            <w:tcW w:w="960" w:type="dxa"/>
            <w:tcBorders>
              <w:left w:val="nil"/>
              <w:right w:val="nil"/>
            </w:tcBorders>
          </w:tcPr>
          <w:p w14:paraId="0103235A"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right w:val="single" w:sz="4" w:space="0" w:color="auto"/>
            </w:tcBorders>
          </w:tcPr>
          <w:p w14:paraId="706FF315"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16 </w:t>
            </w:r>
          </w:p>
        </w:tc>
        <w:tc>
          <w:tcPr>
            <w:tcW w:w="960" w:type="dxa"/>
            <w:tcBorders>
              <w:left w:val="single" w:sz="4" w:space="0" w:color="auto"/>
              <w:right w:val="nil"/>
            </w:tcBorders>
          </w:tcPr>
          <w:p w14:paraId="11CD6019"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76 </w:t>
            </w:r>
          </w:p>
        </w:tc>
        <w:tc>
          <w:tcPr>
            <w:tcW w:w="620" w:type="dxa"/>
            <w:tcBorders>
              <w:top w:val="single" w:sz="4" w:space="0" w:color="53565A"/>
              <w:left w:val="nil"/>
              <w:right w:val="nil"/>
            </w:tcBorders>
          </w:tcPr>
          <w:p w14:paraId="0EEC5AA7"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76 </w:t>
            </w:r>
          </w:p>
        </w:tc>
      </w:tr>
      <w:tr w:rsidR="001E46C1" w:rsidRPr="00AD309E" w14:paraId="355532B1" w14:textId="77777777">
        <w:tc>
          <w:tcPr>
            <w:tcW w:w="297" w:type="dxa"/>
            <w:vMerge/>
            <w:vAlign w:val="center"/>
          </w:tcPr>
          <w:p w14:paraId="6FBA9E57" w14:textId="77777777" w:rsidR="005C4D4E" w:rsidRPr="00AD309E" w:rsidRDefault="005C4D4E">
            <w:pPr>
              <w:pStyle w:val="ARTableColHead"/>
              <w:spacing w:before="0" w:after="0"/>
              <w:jc w:val="center"/>
              <w:rPr>
                <w:rFonts w:asciiTheme="minorHAnsi" w:hAnsiTheme="minorHAnsi" w:cstheme="minorHAnsi"/>
              </w:rPr>
            </w:pPr>
          </w:p>
        </w:tc>
        <w:tc>
          <w:tcPr>
            <w:tcW w:w="2197" w:type="dxa"/>
            <w:hideMark/>
          </w:tcPr>
          <w:p w14:paraId="6559664A"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45–54</w:t>
            </w:r>
          </w:p>
        </w:tc>
        <w:tc>
          <w:tcPr>
            <w:tcW w:w="959" w:type="dxa"/>
            <w:tcBorders>
              <w:right w:val="nil"/>
            </w:tcBorders>
            <w:shd w:val="clear" w:color="auto" w:fill="F2F2F2" w:themeFill="background1" w:themeFillShade="F2"/>
          </w:tcPr>
          <w:p w14:paraId="31B61A4C" w14:textId="77777777" w:rsidR="005C4D4E" w:rsidRPr="00AD309E" w:rsidRDefault="005C4D4E">
            <w:pPr>
              <w:pStyle w:val="ARTablebodynospacerightalign"/>
              <w:rPr>
                <w:rFonts w:asciiTheme="minorHAnsi" w:hAnsiTheme="minorHAnsi" w:cstheme="minorHAnsi"/>
              </w:rPr>
            </w:pPr>
            <w:r w:rsidRPr="003B767A">
              <w:t>-</w:t>
            </w:r>
          </w:p>
        </w:tc>
        <w:tc>
          <w:tcPr>
            <w:tcW w:w="619" w:type="dxa"/>
            <w:tcBorders>
              <w:top w:val="single" w:sz="4" w:space="0" w:color="53565A"/>
              <w:left w:val="nil"/>
              <w:right w:val="single" w:sz="4" w:space="0" w:color="auto"/>
            </w:tcBorders>
            <w:shd w:val="clear" w:color="auto" w:fill="F2F2F2" w:themeFill="background1" w:themeFillShade="F2"/>
          </w:tcPr>
          <w:p w14:paraId="321BA14A"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690758E4"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nil"/>
              <w:right w:val="nil"/>
            </w:tcBorders>
            <w:shd w:val="clear" w:color="auto" w:fill="F2F2F2" w:themeFill="background1" w:themeFillShade="F2"/>
          </w:tcPr>
          <w:p w14:paraId="59EA07D5"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right w:val="single" w:sz="4" w:space="0" w:color="auto"/>
            </w:tcBorders>
            <w:shd w:val="clear" w:color="auto" w:fill="F2F2F2" w:themeFill="background1" w:themeFillShade="F2"/>
          </w:tcPr>
          <w:p w14:paraId="023B4A87"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37A6CFD8"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right w:val="single" w:sz="4" w:space="0" w:color="auto"/>
            </w:tcBorders>
            <w:shd w:val="clear" w:color="auto" w:fill="F2F2F2" w:themeFill="background1" w:themeFillShade="F2"/>
          </w:tcPr>
          <w:p w14:paraId="15807128"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right w:val="nil"/>
            </w:tcBorders>
          </w:tcPr>
          <w:p w14:paraId="7B81D449"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39 </w:t>
            </w:r>
          </w:p>
        </w:tc>
        <w:tc>
          <w:tcPr>
            <w:tcW w:w="620" w:type="dxa"/>
            <w:tcBorders>
              <w:top w:val="single" w:sz="4" w:space="0" w:color="53565A"/>
              <w:left w:val="nil"/>
              <w:right w:val="single" w:sz="4" w:space="0" w:color="auto"/>
            </w:tcBorders>
          </w:tcPr>
          <w:p w14:paraId="3EB9DCAC"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39 </w:t>
            </w:r>
          </w:p>
        </w:tc>
        <w:tc>
          <w:tcPr>
            <w:tcW w:w="960" w:type="dxa"/>
            <w:tcBorders>
              <w:left w:val="single" w:sz="4" w:space="0" w:color="auto"/>
              <w:right w:val="nil"/>
            </w:tcBorders>
          </w:tcPr>
          <w:p w14:paraId="7B53788A"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12 </w:t>
            </w:r>
          </w:p>
        </w:tc>
        <w:tc>
          <w:tcPr>
            <w:tcW w:w="960" w:type="dxa"/>
            <w:tcBorders>
              <w:left w:val="nil"/>
              <w:right w:val="nil"/>
            </w:tcBorders>
          </w:tcPr>
          <w:p w14:paraId="4C443FF7"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right w:val="single" w:sz="4" w:space="0" w:color="auto"/>
            </w:tcBorders>
          </w:tcPr>
          <w:p w14:paraId="7156CE0E"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12 </w:t>
            </w:r>
          </w:p>
        </w:tc>
        <w:tc>
          <w:tcPr>
            <w:tcW w:w="960" w:type="dxa"/>
            <w:tcBorders>
              <w:left w:val="single" w:sz="4" w:space="0" w:color="auto"/>
              <w:right w:val="nil"/>
            </w:tcBorders>
          </w:tcPr>
          <w:p w14:paraId="2A2BDB6F"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27 </w:t>
            </w:r>
          </w:p>
        </w:tc>
        <w:tc>
          <w:tcPr>
            <w:tcW w:w="620" w:type="dxa"/>
            <w:tcBorders>
              <w:top w:val="single" w:sz="4" w:space="0" w:color="53565A"/>
              <w:left w:val="nil"/>
              <w:right w:val="nil"/>
            </w:tcBorders>
          </w:tcPr>
          <w:p w14:paraId="6F8DFDF9"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27 </w:t>
            </w:r>
          </w:p>
        </w:tc>
      </w:tr>
      <w:tr w:rsidR="001E46C1" w:rsidRPr="00AD309E" w14:paraId="51FE0FF5" w14:textId="77777777">
        <w:tc>
          <w:tcPr>
            <w:tcW w:w="297" w:type="dxa"/>
            <w:vMerge/>
            <w:vAlign w:val="center"/>
          </w:tcPr>
          <w:p w14:paraId="2086863F" w14:textId="77777777" w:rsidR="005C4D4E" w:rsidRPr="00AD309E" w:rsidRDefault="005C4D4E">
            <w:pPr>
              <w:pStyle w:val="ARTableColHead"/>
              <w:spacing w:before="0" w:after="0"/>
              <w:jc w:val="center"/>
              <w:rPr>
                <w:rFonts w:asciiTheme="minorHAnsi" w:hAnsiTheme="minorHAnsi" w:cstheme="minorHAnsi"/>
              </w:rPr>
            </w:pPr>
          </w:p>
        </w:tc>
        <w:tc>
          <w:tcPr>
            <w:tcW w:w="2197" w:type="dxa"/>
            <w:hideMark/>
          </w:tcPr>
          <w:p w14:paraId="63D8DF79"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55–64</w:t>
            </w:r>
          </w:p>
        </w:tc>
        <w:tc>
          <w:tcPr>
            <w:tcW w:w="959" w:type="dxa"/>
            <w:tcBorders>
              <w:right w:val="nil"/>
            </w:tcBorders>
            <w:shd w:val="clear" w:color="auto" w:fill="F2F2F2" w:themeFill="background1" w:themeFillShade="F2"/>
          </w:tcPr>
          <w:p w14:paraId="120214D4" w14:textId="77777777" w:rsidR="005C4D4E" w:rsidRPr="00AD309E" w:rsidRDefault="005C4D4E">
            <w:pPr>
              <w:pStyle w:val="ARTablebodynospacerightalign"/>
              <w:rPr>
                <w:rFonts w:asciiTheme="minorHAnsi" w:hAnsiTheme="minorHAnsi" w:cstheme="minorHAnsi"/>
              </w:rPr>
            </w:pPr>
            <w:r w:rsidRPr="003B767A">
              <w:t>-</w:t>
            </w:r>
          </w:p>
        </w:tc>
        <w:tc>
          <w:tcPr>
            <w:tcW w:w="619" w:type="dxa"/>
            <w:tcBorders>
              <w:top w:val="single" w:sz="4" w:space="0" w:color="53565A"/>
              <w:left w:val="nil"/>
              <w:right w:val="single" w:sz="4" w:space="0" w:color="auto"/>
            </w:tcBorders>
            <w:shd w:val="clear" w:color="auto" w:fill="F2F2F2" w:themeFill="background1" w:themeFillShade="F2"/>
          </w:tcPr>
          <w:p w14:paraId="74E5C3C2"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2D93D2E7"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nil"/>
              <w:right w:val="nil"/>
            </w:tcBorders>
            <w:shd w:val="clear" w:color="auto" w:fill="F2F2F2" w:themeFill="background1" w:themeFillShade="F2"/>
          </w:tcPr>
          <w:p w14:paraId="1B0EB146"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right w:val="single" w:sz="4" w:space="0" w:color="auto"/>
            </w:tcBorders>
            <w:shd w:val="clear" w:color="auto" w:fill="F2F2F2" w:themeFill="background1" w:themeFillShade="F2"/>
          </w:tcPr>
          <w:p w14:paraId="1DB39D9A"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0EB1E840"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right w:val="single" w:sz="4" w:space="0" w:color="auto"/>
            </w:tcBorders>
            <w:shd w:val="clear" w:color="auto" w:fill="F2F2F2" w:themeFill="background1" w:themeFillShade="F2"/>
          </w:tcPr>
          <w:p w14:paraId="5A27A7C8"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right w:val="nil"/>
            </w:tcBorders>
          </w:tcPr>
          <w:p w14:paraId="3E5C76E7"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620" w:type="dxa"/>
            <w:tcBorders>
              <w:top w:val="single" w:sz="4" w:space="0" w:color="53565A"/>
              <w:left w:val="nil"/>
              <w:right w:val="single" w:sz="4" w:space="0" w:color="auto"/>
            </w:tcBorders>
          </w:tcPr>
          <w:p w14:paraId="7C4A4E30"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8 </w:t>
            </w:r>
          </w:p>
        </w:tc>
        <w:tc>
          <w:tcPr>
            <w:tcW w:w="960" w:type="dxa"/>
            <w:tcBorders>
              <w:left w:val="single" w:sz="4" w:space="0" w:color="auto"/>
              <w:right w:val="nil"/>
            </w:tcBorders>
          </w:tcPr>
          <w:p w14:paraId="49A67236"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960" w:type="dxa"/>
            <w:tcBorders>
              <w:left w:val="nil"/>
              <w:right w:val="nil"/>
            </w:tcBorders>
          </w:tcPr>
          <w:p w14:paraId="11785551"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right w:val="single" w:sz="4" w:space="0" w:color="auto"/>
            </w:tcBorders>
          </w:tcPr>
          <w:p w14:paraId="506DB3C8"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3 </w:t>
            </w:r>
          </w:p>
        </w:tc>
        <w:tc>
          <w:tcPr>
            <w:tcW w:w="960" w:type="dxa"/>
            <w:tcBorders>
              <w:left w:val="single" w:sz="4" w:space="0" w:color="auto"/>
              <w:right w:val="nil"/>
            </w:tcBorders>
          </w:tcPr>
          <w:p w14:paraId="1B96D1B5"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5 </w:t>
            </w:r>
          </w:p>
        </w:tc>
        <w:tc>
          <w:tcPr>
            <w:tcW w:w="620" w:type="dxa"/>
            <w:tcBorders>
              <w:top w:val="single" w:sz="4" w:space="0" w:color="53565A"/>
              <w:left w:val="nil"/>
              <w:right w:val="nil"/>
            </w:tcBorders>
          </w:tcPr>
          <w:p w14:paraId="03F7BC43"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5 </w:t>
            </w:r>
          </w:p>
        </w:tc>
      </w:tr>
      <w:tr w:rsidR="001E46C1" w:rsidRPr="00AD309E" w14:paraId="18E76C87" w14:textId="77777777">
        <w:tc>
          <w:tcPr>
            <w:tcW w:w="297" w:type="dxa"/>
            <w:vMerge/>
            <w:vAlign w:val="center"/>
          </w:tcPr>
          <w:p w14:paraId="1AB71DFF" w14:textId="77777777" w:rsidR="005C4D4E" w:rsidRPr="00AD309E" w:rsidRDefault="005C4D4E">
            <w:pPr>
              <w:pStyle w:val="ARTableColHead"/>
              <w:spacing w:before="0" w:after="0"/>
              <w:jc w:val="center"/>
              <w:rPr>
                <w:rFonts w:asciiTheme="minorHAnsi" w:hAnsiTheme="minorHAnsi" w:cstheme="minorHAnsi"/>
              </w:rPr>
            </w:pPr>
          </w:p>
        </w:tc>
        <w:tc>
          <w:tcPr>
            <w:tcW w:w="2197" w:type="dxa"/>
            <w:hideMark/>
          </w:tcPr>
          <w:p w14:paraId="7E067A01"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65+</w:t>
            </w:r>
          </w:p>
        </w:tc>
        <w:tc>
          <w:tcPr>
            <w:tcW w:w="959" w:type="dxa"/>
            <w:tcBorders>
              <w:right w:val="nil"/>
            </w:tcBorders>
            <w:shd w:val="clear" w:color="auto" w:fill="F2F2F2" w:themeFill="background1" w:themeFillShade="F2"/>
          </w:tcPr>
          <w:p w14:paraId="5983654F" w14:textId="77777777" w:rsidR="005C4D4E" w:rsidRPr="00AD309E" w:rsidRDefault="005C4D4E">
            <w:pPr>
              <w:pStyle w:val="ARTablebodynospacerightalign"/>
              <w:rPr>
                <w:rFonts w:asciiTheme="minorHAnsi" w:hAnsiTheme="minorHAnsi" w:cstheme="minorHAnsi"/>
              </w:rPr>
            </w:pPr>
            <w:r w:rsidRPr="003B767A">
              <w:t>-</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20D265BD"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4295B590"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nil"/>
              <w:right w:val="nil"/>
            </w:tcBorders>
            <w:shd w:val="clear" w:color="auto" w:fill="F2F2F2" w:themeFill="background1" w:themeFillShade="F2"/>
          </w:tcPr>
          <w:p w14:paraId="04632E1B"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BEC7EA6"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6AC39306"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BEC3C98"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right w:val="nil"/>
            </w:tcBorders>
          </w:tcPr>
          <w:p w14:paraId="60DD973E"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tcPr>
          <w:p w14:paraId="30000176"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single" w:sz="4" w:space="0" w:color="auto"/>
              <w:right w:val="nil"/>
            </w:tcBorders>
          </w:tcPr>
          <w:p w14:paraId="0B44E0D7"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nil"/>
              <w:right w:val="nil"/>
            </w:tcBorders>
          </w:tcPr>
          <w:p w14:paraId="6C724AD4"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tcPr>
          <w:p w14:paraId="77ADA617"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single" w:sz="4" w:space="0" w:color="auto"/>
              <w:right w:val="nil"/>
            </w:tcBorders>
          </w:tcPr>
          <w:p w14:paraId="5BC9C2F4"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bottom w:val="single" w:sz="4" w:space="0" w:color="53565A"/>
              <w:right w:val="nil"/>
            </w:tcBorders>
          </w:tcPr>
          <w:p w14:paraId="6648FB8E"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r>
      <w:tr w:rsidR="001E46C1" w:rsidRPr="00AD309E" w14:paraId="39F6F1CD" w14:textId="77777777">
        <w:tc>
          <w:tcPr>
            <w:tcW w:w="297" w:type="dxa"/>
            <w:vMerge w:val="restart"/>
            <w:textDirection w:val="btLr"/>
            <w:vAlign w:val="center"/>
          </w:tcPr>
          <w:p w14:paraId="013B26C7" w14:textId="77777777" w:rsidR="005C4D4E" w:rsidRPr="00AD309E" w:rsidRDefault="005C4D4E">
            <w:pPr>
              <w:pStyle w:val="ARTableColHead"/>
              <w:spacing w:before="0" w:after="0"/>
              <w:ind w:left="113" w:right="113"/>
              <w:jc w:val="center"/>
              <w:rPr>
                <w:rFonts w:asciiTheme="minorHAnsi" w:hAnsiTheme="minorHAnsi" w:cstheme="minorHAnsi"/>
              </w:rPr>
            </w:pPr>
            <w:r w:rsidRPr="00AD309E">
              <w:rPr>
                <w:rFonts w:asciiTheme="minorHAnsi" w:hAnsiTheme="minorHAnsi" w:cstheme="minorHAnsi"/>
              </w:rPr>
              <w:t>Classification data</w:t>
            </w:r>
          </w:p>
        </w:tc>
        <w:tc>
          <w:tcPr>
            <w:tcW w:w="2197" w:type="dxa"/>
            <w:shd w:val="clear" w:color="auto" w:fill="FFFFFF" w:themeFill="background1"/>
          </w:tcPr>
          <w:p w14:paraId="554B4874" w14:textId="77777777" w:rsidR="005C4D4E" w:rsidRPr="00AD309E" w:rsidRDefault="005C4D4E">
            <w:pPr>
              <w:pStyle w:val="ARTablebodynospace"/>
              <w:rPr>
                <w:rFonts w:asciiTheme="minorHAnsi" w:hAnsiTheme="minorHAnsi" w:cstheme="minorHAnsi"/>
                <w:b/>
                <w:bCs/>
              </w:rPr>
            </w:pPr>
            <w:r w:rsidRPr="00AD309E">
              <w:rPr>
                <w:rFonts w:asciiTheme="minorHAnsi" w:hAnsiTheme="minorHAnsi" w:cstheme="minorHAnsi"/>
                <w:b/>
                <w:bCs/>
                <w:color w:val="005F9E" w:themeColor="accent2"/>
              </w:rPr>
              <w:t>VPS Grades 1-</w:t>
            </w:r>
          </w:p>
        </w:tc>
        <w:tc>
          <w:tcPr>
            <w:tcW w:w="959" w:type="dxa"/>
            <w:tcBorders>
              <w:right w:val="nil"/>
            </w:tcBorders>
            <w:shd w:val="clear" w:color="auto" w:fill="FFFFFF" w:themeFill="background1"/>
          </w:tcPr>
          <w:p w14:paraId="442771C5" w14:textId="77777777" w:rsidR="005C4D4E" w:rsidRPr="00AD309E" w:rsidRDefault="005C4D4E">
            <w:pPr>
              <w:pStyle w:val="ARTablebodynospacerightalign"/>
              <w:rPr>
                <w:rFonts w:asciiTheme="minorHAnsi" w:hAnsiTheme="minorHAnsi" w:cstheme="minorHAnsi"/>
                <w:b/>
                <w:bCs/>
              </w:rPr>
            </w:pPr>
            <w:r w:rsidRPr="00DD5488">
              <w:rPr>
                <w:b/>
              </w:rPr>
              <w:t>-</w:t>
            </w:r>
          </w:p>
        </w:tc>
        <w:tc>
          <w:tcPr>
            <w:tcW w:w="619" w:type="dxa"/>
            <w:tcBorders>
              <w:top w:val="single" w:sz="4" w:space="0" w:color="53565A"/>
              <w:left w:val="nil"/>
              <w:bottom w:val="single" w:sz="4" w:space="0" w:color="53565A"/>
              <w:right w:val="single" w:sz="4" w:space="0" w:color="auto"/>
            </w:tcBorders>
            <w:shd w:val="clear" w:color="auto" w:fill="FFFFFF" w:themeFill="background1"/>
          </w:tcPr>
          <w:p w14:paraId="38445986" w14:textId="77777777" w:rsidR="005C4D4E" w:rsidRPr="00AD309E" w:rsidRDefault="005C4D4E">
            <w:pPr>
              <w:pStyle w:val="ARTablebodynospacerightalign"/>
              <w:rPr>
                <w:rFonts w:asciiTheme="minorHAnsi" w:hAnsiTheme="minorHAnsi" w:cstheme="minorHAnsi"/>
                <w:b/>
                <w:bCs/>
              </w:rPr>
            </w:pPr>
            <w:r w:rsidRPr="00DD5488">
              <w:rPr>
                <w:b/>
              </w:rPr>
              <w:t>-</w:t>
            </w:r>
          </w:p>
        </w:tc>
        <w:tc>
          <w:tcPr>
            <w:tcW w:w="960" w:type="dxa"/>
            <w:tcBorders>
              <w:left w:val="single" w:sz="4" w:space="0" w:color="auto"/>
              <w:right w:val="nil"/>
            </w:tcBorders>
            <w:shd w:val="clear" w:color="auto" w:fill="FFFFFF" w:themeFill="background1"/>
          </w:tcPr>
          <w:p w14:paraId="312B440B" w14:textId="77777777" w:rsidR="005C4D4E" w:rsidRPr="00AD309E" w:rsidRDefault="005C4D4E">
            <w:pPr>
              <w:pStyle w:val="ARTablebodynospacerightalign"/>
              <w:rPr>
                <w:rFonts w:asciiTheme="minorHAnsi" w:hAnsiTheme="minorHAnsi" w:cstheme="minorHAnsi"/>
                <w:b/>
                <w:bCs/>
              </w:rPr>
            </w:pPr>
            <w:r w:rsidRPr="00DD5488">
              <w:rPr>
                <w:b/>
              </w:rPr>
              <w:t>-</w:t>
            </w:r>
          </w:p>
        </w:tc>
        <w:tc>
          <w:tcPr>
            <w:tcW w:w="960" w:type="dxa"/>
            <w:tcBorders>
              <w:left w:val="nil"/>
              <w:right w:val="nil"/>
            </w:tcBorders>
            <w:shd w:val="clear" w:color="auto" w:fill="FFFFFF" w:themeFill="background1"/>
          </w:tcPr>
          <w:p w14:paraId="63DE3615" w14:textId="77777777" w:rsidR="005C4D4E" w:rsidRPr="00AD309E" w:rsidRDefault="005C4D4E">
            <w:pPr>
              <w:pStyle w:val="ARTablebodynospacerightalign"/>
              <w:rPr>
                <w:rFonts w:asciiTheme="minorHAnsi" w:hAnsiTheme="minorHAnsi" w:cstheme="minorHAnsi"/>
                <w:b/>
                <w:bCs/>
              </w:rPr>
            </w:pPr>
            <w:r w:rsidRPr="00DD5488">
              <w:rPr>
                <w:b/>
              </w:rPr>
              <w:t>-</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5ECDA688" w14:textId="77777777" w:rsidR="005C4D4E" w:rsidRPr="00AD309E" w:rsidRDefault="005C4D4E">
            <w:pPr>
              <w:pStyle w:val="ARTablebodynospacerightalign"/>
              <w:rPr>
                <w:rFonts w:asciiTheme="minorHAnsi" w:hAnsiTheme="minorHAnsi" w:cstheme="minorHAnsi"/>
                <w:b/>
                <w:bCs/>
              </w:rPr>
            </w:pPr>
            <w:r w:rsidRPr="00DD5488">
              <w:rPr>
                <w:b/>
              </w:rPr>
              <w:t>-</w:t>
            </w:r>
          </w:p>
        </w:tc>
        <w:tc>
          <w:tcPr>
            <w:tcW w:w="960" w:type="dxa"/>
            <w:tcBorders>
              <w:left w:val="single" w:sz="4" w:space="0" w:color="auto"/>
              <w:right w:val="nil"/>
            </w:tcBorders>
            <w:shd w:val="clear" w:color="auto" w:fill="FFFFFF" w:themeFill="background1"/>
          </w:tcPr>
          <w:p w14:paraId="127AA69F" w14:textId="77777777" w:rsidR="005C4D4E" w:rsidRPr="00AD309E" w:rsidRDefault="005C4D4E">
            <w:pPr>
              <w:pStyle w:val="ARTablebodynospacerightalign"/>
              <w:rPr>
                <w:rFonts w:asciiTheme="minorHAnsi" w:hAnsiTheme="minorHAnsi" w:cstheme="minorHAnsi"/>
                <w:b/>
                <w:bCs/>
              </w:rPr>
            </w:pPr>
            <w:r w:rsidRPr="00DD5488">
              <w:rPr>
                <w:b/>
              </w:rPr>
              <w:t>-</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0656D4DE" w14:textId="77777777" w:rsidR="005C4D4E" w:rsidRPr="00AD309E" w:rsidRDefault="005C4D4E">
            <w:pPr>
              <w:pStyle w:val="ARTablebodynospacerightalign"/>
              <w:rPr>
                <w:rFonts w:asciiTheme="minorHAnsi" w:hAnsiTheme="minorHAnsi" w:cstheme="minorHAnsi"/>
                <w:b/>
                <w:bCs/>
              </w:rPr>
            </w:pPr>
            <w:r w:rsidRPr="00DD5488">
              <w:rPr>
                <w:b/>
              </w:rPr>
              <w:t>-</w:t>
            </w:r>
          </w:p>
        </w:tc>
        <w:tc>
          <w:tcPr>
            <w:tcW w:w="960" w:type="dxa"/>
            <w:tcBorders>
              <w:right w:val="nil"/>
            </w:tcBorders>
            <w:shd w:val="clear" w:color="auto" w:fill="FFFFFF" w:themeFill="background1"/>
          </w:tcPr>
          <w:p w14:paraId="4C30F77A"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173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0D92F152"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171 </w:t>
            </w:r>
          </w:p>
        </w:tc>
        <w:tc>
          <w:tcPr>
            <w:tcW w:w="960" w:type="dxa"/>
            <w:tcBorders>
              <w:left w:val="single" w:sz="4" w:space="0" w:color="auto"/>
              <w:right w:val="nil"/>
            </w:tcBorders>
            <w:shd w:val="clear" w:color="auto" w:fill="FFFFFF" w:themeFill="background1"/>
          </w:tcPr>
          <w:p w14:paraId="59407CC7"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19 </w:t>
            </w:r>
          </w:p>
        </w:tc>
        <w:tc>
          <w:tcPr>
            <w:tcW w:w="960" w:type="dxa"/>
            <w:tcBorders>
              <w:left w:val="nil"/>
              <w:right w:val="nil"/>
            </w:tcBorders>
            <w:shd w:val="clear" w:color="auto" w:fill="FFFFFF" w:themeFill="background1"/>
          </w:tcPr>
          <w:p w14:paraId="19FFBBA8"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4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02CEDBF3"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22 </w:t>
            </w:r>
          </w:p>
        </w:tc>
        <w:tc>
          <w:tcPr>
            <w:tcW w:w="960" w:type="dxa"/>
            <w:tcBorders>
              <w:left w:val="single" w:sz="4" w:space="0" w:color="auto"/>
              <w:right w:val="nil"/>
            </w:tcBorders>
            <w:shd w:val="clear" w:color="auto" w:fill="FFFFFF" w:themeFill="background1"/>
          </w:tcPr>
          <w:p w14:paraId="54D8AA6E"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150 </w:t>
            </w:r>
          </w:p>
        </w:tc>
        <w:tc>
          <w:tcPr>
            <w:tcW w:w="620" w:type="dxa"/>
            <w:tcBorders>
              <w:top w:val="single" w:sz="4" w:space="0" w:color="53565A"/>
              <w:left w:val="nil"/>
              <w:bottom w:val="single" w:sz="4" w:space="0" w:color="53565A"/>
              <w:right w:val="nil"/>
            </w:tcBorders>
            <w:shd w:val="clear" w:color="auto" w:fill="FFFFFF" w:themeFill="background1"/>
          </w:tcPr>
          <w:p w14:paraId="170F1DCD"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149 </w:t>
            </w:r>
          </w:p>
        </w:tc>
      </w:tr>
      <w:tr w:rsidR="001E46C1" w:rsidRPr="00AD309E" w14:paraId="55D8E286" w14:textId="77777777">
        <w:tc>
          <w:tcPr>
            <w:tcW w:w="297" w:type="dxa"/>
            <w:vMerge/>
            <w:vAlign w:val="center"/>
          </w:tcPr>
          <w:p w14:paraId="51A72561"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1451E743"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1</w:t>
            </w:r>
          </w:p>
        </w:tc>
        <w:tc>
          <w:tcPr>
            <w:tcW w:w="959" w:type="dxa"/>
            <w:tcBorders>
              <w:right w:val="nil"/>
            </w:tcBorders>
            <w:shd w:val="clear" w:color="auto" w:fill="F2F2F2" w:themeFill="background1" w:themeFillShade="F2"/>
          </w:tcPr>
          <w:p w14:paraId="2521B3D5" w14:textId="77777777" w:rsidR="005C4D4E" w:rsidRPr="00AD309E" w:rsidRDefault="005C4D4E">
            <w:pPr>
              <w:pStyle w:val="ARTablebodynospacerightalign"/>
              <w:rPr>
                <w:rFonts w:asciiTheme="minorHAnsi" w:hAnsiTheme="minorHAnsi" w:cstheme="minorHAnsi"/>
              </w:rPr>
            </w:pPr>
            <w:r w:rsidRPr="003B767A">
              <w:t>-</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18FCB897"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324233E6"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nil"/>
              <w:right w:val="nil"/>
            </w:tcBorders>
            <w:shd w:val="clear" w:color="auto" w:fill="F2F2F2" w:themeFill="background1" w:themeFillShade="F2"/>
          </w:tcPr>
          <w:p w14:paraId="30CDDD7D"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64B6E391"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574525BD"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12C5AB5D"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right w:val="nil"/>
            </w:tcBorders>
          </w:tcPr>
          <w:p w14:paraId="444BD13F"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tcPr>
          <w:p w14:paraId="2BA73C26"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single" w:sz="4" w:space="0" w:color="auto"/>
              <w:right w:val="nil"/>
            </w:tcBorders>
          </w:tcPr>
          <w:p w14:paraId="49BB449D"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nil"/>
              <w:right w:val="nil"/>
            </w:tcBorders>
          </w:tcPr>
          <w:p w14:paraId="30440777"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tcPr>
          <w:p w14:paraId="3CDF1E32"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single" w:sz="4" w:space="0" w:color="auto"/>
              <w:right w:val="nil"/>
            </w:tcBorders>
          </w:tcPr>
          <w:p w14:paraId="56964652"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bottom w:val="single" w:sz="4" w:space="0" w:color="53565A"/>
              <w:right w:val="nil"/>
            </w:tcBorders>
          </w:tcPr>
          <w:p w14:paraId="5E148FAE"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r>
      <w:tr w:rsidR="001E46C1" w:rsidRPr="00AD309E" w14:paraId="2ED44954" w14:textId="77777777">
        <w:tc>
          <w:tcPr>
            <w:tcW w:w="297" w:type="dxa"/>
            <w:vMerge/>
            <w:vAlign w:val="center"/>
          </w:tcPr>
          <w:p w14:paraId="7C770020"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7C4CB678"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2</w:t>
            </w:r>
          </w:p>
        </w:tc>
        <w:tc>
          <w:tcPr>
            <w:tcW w:w="959" w:type="dxa"/>
            <w:tcBorders>
              <w:right w:val="nil"/>
            </w:tcBorders>
            <w:shd w:val="clear" w:color="auto" w:fill="F2F2F2" w:themeFill="background1" w:themeFillShade="F2"/>
          </w:tcPr>
          <w:p w14:paraId="26011AB2" w14:textId="77777777" w:rsidR="005C4D4E" w:rsidRPr="00AD309E" w:rsidRDefault="005C4D4E">
            <w:pPr>
              <w:pStyle w:val="ARTablebodynospacerightalign"/>
              <w:rPr>
                <w:rFonts w:asciiTheme="minorHAnsi" w:hAnsiTheme="minorHAnsi" w:cstheme="minorHAnsi"/>
              </w:rPr>
            </w:pPr>
            <w:r w:rsidRPr="003B767A">
              <w:t>-</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1369F74F"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6341409A"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nil"/>
              <w:right w:val="nil"/>
            </w:tcBorders>
            <w:shd w:val="clear" w:color="auto" w:fill="F2F2F2" w:themeFill="background1" w:themeFillShade="F2"/>
          </w:tcPr>
          <w:p w14:paraId="595848E8"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2AF1DAE1"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1B66A11D"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B3F91ED"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right w:val="nil"/>
            </w:tcBorders>
          </w:tcPr>
          <w:p w14:paraId="60CE1A5F"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single" w:sz="4" w:space="0" w:color="auto"/>
            </w:tcBorders>
          </w:tcPr>
          <w:p w14:paraId="5DD69037"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single" w:sz="4" w:space="0" w:color="auto"/>
              <w:right w:val="nil"/>
            </w:tcBorders>
          </w:tcPr>
          <w:p w14:paraId="0B6788CB"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nil"/>
              <w:right w:val="nil"/>
            </w:tcBorders>
          </w:tcPr>
          <w:p w14:paraId="1DF77C0F"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tcPr>
          <w:p w14:paraId="3A5F1AA6"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single" w:sz="4" w:space="0" w:color="auto"/>
              <w:right w:val="nil"/>
            </w:tcBorders>
          </w:tcPr>
          <w:p w14:paraId="6D8E2BEB"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nil"/>
            </w:tcBorders>
          </w:tcPr>
          <w:p w14:paraId="0237B981"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 </w:t>
            </w:r>
          </w:p>
        </w:tc>
      </w:tr>
      <w:tr w:rsidR="001E46C1" w:rsidRPr="00AD309E" w14:paraId="63E6ABE6" w14:textId="77777777">
        <w:tc>
          <w:tcPr>
            <w:tcW w:w="297" w:type="dxa"/>
            <w:vMerge/>
            <w:vAlign w:val="center"/>
          </w:tcPr>
          <w:p w14:paraId="210DEF97"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2EAD36B1"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3</w:t>
            </w:r>
          </w:p>
        </w:tc>
        <w:tc>
          <w:tcPr>
            <w:tcW w:w="959" w:type="dxa"/>
            <w:tcBorders>
              <w:right w:val="nil"/>
            </w:tcBorders>
            <w:shd w:val="clear" w:color="auto" w:fill="F2F2F2" w:themeFill="background1" w:themeFillShade="F2"/>
          </w:tcPr>
          <w:p w14:paraId="4617FF0A" w14:textId="77777777" w:rsidR="005C4D4E" w:rsidRPr="00AD309E" w:rsidRDefault="005C4D4E">
            <w:pPr>
              <w:pStyle w:val="ARTablebodynospacerightalign"/>
              <w:rPr>
                <w:rFonts w:asciiTheme="minorHAnsi" w:hAnsiTheme="minorHAnsi" w:cstheme="minorHAnsi"/>
              </w:rPr>
            </w:pPr>
            <w:r w:rsidRPr="003B767A">
              <w:t>-</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219FFB33"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1174A1D5"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nil"/>
              <w:right w:val="nil"/>
            </w:tcBorders>
            <w:shd w:val="clear" w:color="auto" w:fill="F2F2F2" w:themeFill="background1" w:themeFillShade="F2"/>
          </w:tcPr>
          <w:p w14:paraId="427114BD"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07355E85"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2577CF36"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00551B9E"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right w:val="nil"/>
            </w:tcBorders>
          </w:tcPr>
          <w:p w14:paraId="5C113D6F"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13 </w:t>
            </w:r>
          </w:p>
        </w:tc>
        <w:tc>
          <w:tcPr>
            <w:tcW w:w="620" w:type="dxa"/>
            <w:tcBorders>
              <w:top w:val="single" w:sz="4" w:space="0" w:color="53565A"/>
              <w:left w:val="nil"/>
              <w:bottom w:val="single" w:sz="4" w:space="0" w:color="53565A"/>
              <w:right w:val="single" w:sz="4" w:space="0" w:color="auto"/>
            </w:tcBorders>
          </w:tcPr>
          <w:p w14:paraId="1C6EBEA5"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13 </w:t>
            </w:r>
          </w:p>
        </w:tc>
        <w:tc>
          <w:tcPr>
            <w:tcW w:w="960" w:type="dxa"/>
            <w:tcBorders>
              <w:left w:val="single" w:sz="4" w:space="0" w:color="auto"/>
              <w:right w:val="nil"/>
            </w:tcBorders>
          </w:tcPr>
          <w:p w14:paraId="5F947058"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nil"/>
              <w:right w:val="nil"/>
            </w:tcBorders>
          </w:tcPr>
          <w:p w14:paraId="5CA6C6D8"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tcPr>
          <w:p w14:paraId="0527355F"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single" w:sz="4" w:space="0" w:color="auto"/>
              <w:right w:val="nil"/>
            </w:tcBorders>
          </w:tcPr>
          <w:p w14:paraId="4C373C60"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13 </w:t>
            </w:r>
          </w:p>
        </w:tc>
        <w:tc>
          <w:tcPr>
            <w:tcW w:w="620" w:type="dxa"/>
            <w:tcBorders>
              <w:top w:val="single" w:sz="4" w:space="0" w:color="53565A"/>
              <w:left w:val="nil"/>
              <w:bottom w:val="single" w:sz="4" w:space="0" w:color="53565A"/>
              <w:right w:val="nil"/>
            </w:tcBorders>
          </w:tcPr>
          <w:p w14:paraId="7E1417EC"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13 </w:t>
            </w:r>
          </w:p>
        </w:tc>
      </w:tr>
      <w:tr w:rsidR="001E46C1" w:rsidRPr="00AD309E" w14:paraId="3FC93EC2" w14:textId="77777777">
        <w:tc>
          <w:tcPr>
            <w:tcW w:w="297" w:type="dxa"/>
            <w:vMerge/>
            <w:vAlign w:val="center"/>
          </w:tcPr>
          <w:p w14:paraId="235D7770"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53BBD835"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4</w:t>
            </w:r>
          </w:p>
        </w:tc>
        <w:tc>
          <w:tcPr>
            <w:tcW w:w="959" w:type="dxa"/>
            <w:tcBorders>
              <w:right w:val="nil"/>
            </w:tcBorders>
            <w:shd w:val="clear" w:color="auto" w:fill="F2F2F2" w:themeFill="background1" w:themeFillShade="F2"/>
          </w:tcPr>
          <w:p w14:paraId="68623EE5" w14:textId="77777777" w:rsidR="005C4D4E" w:rsidRPr="00AD309E" w:rsidRDefault="005C4D4E">
            <w:pPr>
              <w:pStyle w:val="ARTablebodynospacerightalign"/>
              <w:rPr>
                <w:rFonts w:asciiTheme="minorHAnsi" w:hAnsiTheme="minorHAnsi" w:cstheme="minorHAnsi"/>
              </w:rPr>
            </w:pPr>
            <w:r w:rsidRPr="003B767A">
              <w:t>-</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1C13C8A3"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3E04C8D7"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nil"/>
              <w:right w:val="nil"/>
            </w:tcBorders>
            <w:shd w:val="clear" w:color="auto" w:fill="F2F2F2" w:themeFill="background1" w:themeFillShade="F2"/>
          </w:tcPr>
          <w:p w14:paraId="5899BFB6"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1D5CA0A1"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058B0F77"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2DD0CF1"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right w:val="nil"/>
            </w:tcBorders>
          </w:tcPr>
          <w:p w14:paraId="354642AF"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32 </w:t>
            </w:r>
          </w:p>
        </w:tc>
        <w:tc>
          <w:tcPr>
            <w:tcW w:w="620" w:type="dxa"/>
            <w:tcBorders>
              <w:top w:val="single" w:sz="4" w:space="0" w:color="53565A"/>
              <w:left w:val="nil"/>
              <w:bottom w:val="single" w:sz="4" w:space="0" w:color="53565A"/>
              <w:right w:val="single" w:sz="4" w:space="0" w:color="auto"/>
            </w:tcBorders>
          </w:tcPr>
          <w:p w14:paraId="6378F1D6"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32 </w:t>
            </w:r>
          </w:p>
        </w:tc>
        <w:tc>
          <w:tcPr>
            <w:tcW w:w="960" w:type="dxa"/>
            <w:tcBorders>
              <w:left w:val="single" w:sz="4" w:space="0" w:color="auto"/>
              <w:right w:val="nil"/>
            </w:tcBorders>
          </w:tcPr>
          <w:p w14:paraId="31E29CC6"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960" w:type="dxa"/>
            <w:tcBorders>
              <w:left w:val="nil"/>
              <w:right w:val="nil"/>
            </w:tcBorders>
          </w:tcPr>
          <w:p w14:paraId="5DA51F56"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single" w:sz="4" w:space="0" w:color="auto"/>
            </w:tcBorders>
          </w:tcPr>
          <w:p w14:paraId="22B0040E"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left w:val="single" w:sz="4" w:space="0" w:color="auto"/>
              <w:right w:val="nil"/>
            </w:tcBorders>
          </w:tcPr>
          <w:p w14:paraId="55985072"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30 </w:t>
            </w:r>
          </w:p>
        </w:tc>
        <w:tc>
          <w:tcPr>
            <w:tcW w:w="620" w:type="dxa"/>
            <w:tcBorders>
              <w:top w:val="single" w:sz="4" w:space="0" w:color="53565A"/>
              <w:left w:val="nil"/>
              <w:bottom w:val="single" w:sz="4" w:space="0" w:color="53565A"/>
              <w:right w:val="nil"/>
            </w:tcBorders>
          </w:tcPr>
          <w:p w14:paraId="4F530A91"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30 </w:t>
            </w:r>
          </w:p>
        </w:tc>
      </w:tr>
      <w:tr w:rsidR="001E46C1" w:rsidRPr="00AD309E" w14:paraId="1FC1B957" w14:textId="77777777">
        <w:tc>
          <w:tcPr>
            <w:tcW w:w="297" w:type="dxa"/>
            <w:vMerge/>
            <w:vAlign w:val="center"/>
          </w:tcPr>
          <w:p w14:paraId="26796967"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1ACD4E7D"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5</w:t>
            </w:r>
          </w:p>
        </w:tc>
        <w:tc>
          <w:tcPr>
            <w:tcW w:w="959" w:type="dxa"/>
            <w:tcBorders>
              <w:right w:val="nil"/>
            </w:tcBorders>
            <w:shd w:val="clear" w:color="auto" w:fill="F2F2F2" w:themeFill="background1" w:themeFillShade="F2"/>
          </w:tcPr>
          <w:p w14:paraId="5148E27B" w14:textId="77777777" w:rsidR="005C4D4E" w:rsidRPr="00AD309E" w:rsidRDefault="005C4D4E">
            <w:pPr>
              <w:pStyle w:val="ARTablebodynospacerightalign"/>
              <w:rPr>
                <w:rFonts w:asciiTheme="minorHAnsi" w:hAnsiTheme="minorHAnsi" w:cstheme="minorHAnsi"/>
              </w:rPr>
            </w:pPr>
            <w:r w:rsidRPr="003B767A">
              <w:t>-</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7425770D"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5C551CEA"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nil"/>
              <w:right w:val="nil"/>
            </w:tcBorders>
            <w:shd w:val="clear" w:color="auto" w:fill="F2F2F2" w:themeFill="background1" w:themeFillShade="F2"/>
          </w:tcPr>
          <w:p w14:paraId="48432C20"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5400AFC6"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39642B34"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52DA2F6C"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right w:val="nil"/>
            </w:tcBorders>
          </w:tcPr>
          <w:p w14:paraId="175A31A8"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37 </w:t>
            </w:r>
          </w:p>
        </w:tc>
        <w:tc>
          <w:tcPr>
            <w:tcW w:w="620" w:type="dxa"/>
            <w:tcBorders>
              <w:top w:val="single" w:sz="4" w:space="0" w:color="53565A"/>
              <w:left w:val="nil"/>
              <w:bottom w:val="single" w:sz="4" w:space="0" w:color="53565A"/>
              <w:right w:val="single" w:sz="4" w:space="0" w:color="auto"/>
            </w:tcBorders>
          </w:tcPr>
          <w:p w14:paraId="7A2FB153"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36 </w:t>
            </w:r>
          </w:p>
        </w:tc>
        <w:tc>
          <w:tcPr>
            <w:tcW w:w="960" w:type="dxa"/>
            <w:tcBorders>
              <w:left w:val="single" w:sz="4" w:space="0" w:color="auto"/>
              <w:right w:val="nil"/>
            </w:tcBorders>
          </w:tcPr>
          <w:p w14:paraId="12B2BF4E"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left w:val="nil"/>
              <w:right w:val="nil"/>
            </w:tcBorders>
          </w:tcPr>
          <w:p w14:paraId="6E61DA71"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 </w:t>
            </w:r>
          </w:p>
        </w:tc>
        <w:tc>
          <w:tcPr>
            <w:tcW w:w="620" w:type="dxa"/>
            <w:tcBorders>
              <w:top w:val="single" w:sz="4" w:space="0" w:color="53565A"/>
              <w:left w:val="nil"/>
              <w:bottom w:val="single" w:sz="4" w:space="0" w:color="53565A"/>
              <w:right w:val="single" w:sz="4" w:space="0" w:color="auto"/>
            </w:tcBorders>
          </w:tcPr>
          <w:p w14:paraId="3B06095A"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960" w:type="dxa"/>
            <w:tcBorders>
              <w:left w:val="single" w:sz="4" w:space="0" w:color="auto"/>
              <w:right w:val="nil"/>
            </w:tcBorders>
          </w:tcPr>
          <w:p w14:paraId="71A1958A"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34 </w:t>
            </w:r>
          </w:p>
        </w:tc>
        <w:tc>
          <w:tcPr>
            <w:tcW w:w="620" w:type="dxa"/>
            <w:tcBorders>
              <w:top w:val="single" w:sz="4" w:space="0" w:color="53565A"/>
              <w:left w:val="nil"/>
              <w:bottom w:val="single" w:sz="4" w:space="0" w:color="53565A"/>
              <w:right w:val="nil"/>
            </w:tcBorders>
          </w:tcPr>
          <w:p w14:paraId="5EF2B2C9"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34 </w:t>
            </w:r>
          </w:p>
        </w:tc>
      </w:tr>
      <w:tr w:rsidR="001E46C1" w:rsidRPr="00AD309E" w14:paraId="08A79201" w14:textId="77777777">
        <w:tc>
          <w:tcPr>
            <w:tcW w:w="297" w:type="dxa"/>
            <w:vMerge/>
            <w:vAlign w:val="center"/>
          </w:tcPr>
          <w:p w14:paraId="65EFFCCB"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42C1EECF"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VPS 6</w:t>
            </w:r>
          </w:p>
        </w:tc>
        <w:tc>
          <w:tcPr>
            <w:tcW w:w="959" w:type="dxa"/>
            <w:tcBorders>
              <w:right w:val="nil"/>
            </w:tcBorders>
            <w:shd w:val="clear" w:color="auto" w:fill="F2F2F2" w:themeFill="background1" w:themeFillShade="F2"/>
          </w:tcPr>
          <w:p w14:paraId="24F346BB" w14:textId="77777777" w:rsidR="005C4D4E" w:rsidRPr="00AD309E" w:rsidRDefault="005C4D4E">
            <w:pPr>
              <w:pStyle w:val="ARTablebodynospacerightalign"/>
              <w:rPr>
                <w:rFonts w:asciiTheme="minorHAnsi" w:hAnsiTheme="minorHAnsi" w:cstheme="minorHAnsi"/>
              </w:rPr>
            </w:pPr>
            <w:r w:rsidRPr="003B767A">
              <w:t>-</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23ED2B02"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5C97B29B"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nil"/>
              <w:right w:val="nil"/>
            </w:tcBorders>
            <w:shd w:val="clear" w:color="auto" w:fill="F2F2F2" w:themeFill="background1" w:themeFillShade="F2"/>
          </w:tcPr>
          <w:p w14:paraId="42ABDE11"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56731262"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17951C23"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4E6518B8"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right w:val="nil"/>
            </w:tcBorders>
          </w:tcPr>
          <w:p w14:paraId="177238EB"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90 </w:t>
            </w:r>
          </w:p>
        </w:tc>
        <w:tc>
          <w:tcPr>
            <w:tcW w:w="620" w:type="dxa"/>
            <w:tcBorders>
              <w:top w:val="single" w:sz="4" w:space="0" w:color="53565A"/>
              <w:left w:val="nil"/>
              <w:bottom w:val="single" w:sz="4" w:space="0" w:color="53565A"/>
              <w:right w:val="single" w:sz="4" w:space="0" w:color="auto"/>
            </w:tcBorders>
          </w:tcPr>
          <w:p w14:paraId="13FE3C55"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89 </w:t>
            </w:r>
          </w:p>
        </w:tc>
        <w:tc>
          <w:tcPr>
            <w:tcW w:w="960" w:type="dxa"/>
            <w:tcBorders>
              <w:left w:val="single" w:sz="4" w:space="0" w:color="auto"/>
              <w:right w:val="nil"/>
            </w:tcBorders>
          </w:tcPr>
          <w:p w14:paraId="1B5D3BC2"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16 </w:t>
            </w:r>
          </w:p>
        </w:tc>
        <w:tc>
          <w:tcPr>
            <w:tcW w:w="960" w:type="dxa"/>
            <w:tcBorders>
              <w:left w:val="nil"/>
              <w:right w:val="nil"/>
            </w:tcBorders>
          </w:tcPr>
          <w:p w14:paraId="62CA41C3"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2 </w:t>
            </w:r>
          </w:p>
        </w:tc>
        <w:tc>
          <w:tcPr>
            <w:tcW w:w="620" w:type="dxa"/>
            <w:tcBorders>
              <w:top w:val="single" w:sz="4" w:space="0" w:color="53565A"/>
              <w:left w:val="nil"/>
              <w:bottom w:val="single" w:sz="4" w:space="0" w:color="53565A"/>
              <w:right w:val="single" w:sz="4" w:space="0" w:color="auto"/>
            </w:tcBorders>
          </w:tcPr>
          <w:p w14:paraId="0449D034"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18 </w:t>
            </w:r>
          </w:p>
        </w:tc>
        <w:tc>
          <w:tcPr>
            <w:tcW w:w="960" w:type="dxa"/>
            <w:tcBorders>
              <w:left w:val="single" w:sz="4" w:space="0" w:color="auto"/>
              <w:right w:val="nil"/>
            </w:tcBorders>
          </w:tcPr>
          <w:p w14:paraId="1EC4FFC2"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72 </w:t>
            </w:r>
          </w:p>
        </w:tc>
        <w:tc>
          <w:tcPr>
            <w:tcW w:w="620" w:type="dxa"/>
            <w:tcBorders>
              <w:top w:val="single" w:sz="4" w:space="0" w:color="53565A"/>
              <w:left w:val="nil"/>
              <w:bottom w:val="single" w:sz="4" w:space="0" w:color="53565A"/>
              <w:right w:val="nil"/>
            </w:tcBorders>
          </w:tcPr>
          <w:p w14:paraId="0694770B"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72 </w:t>
            </w:r>
          </w:p>
        </w:tc>
      </w:tr>
      <w:tr w:rsidR="001E46C1" w:rsidRPr="00AD309E" w14:paraId="09DA0FF3" w14:textId="77777777">
        <w:tc>
          <w:tcPr>
            <w:tcW w:w="297" w:type="dxa"/>
            <w:vMerge/>
            <w:vAlign w:val="center"/>
          </w:tcPr>
          <w:p w14:paraId="1F98DBE6" w14:textId="77777777" w:rsidR="005C4D4E" w:rsidRPr="00AD309E" w:rsidRDefault="005C4D4E">
            <w:pPr>
              <w:pStyle w:val="ARTableColHead"/>
              <w:spacing w:before="0" w:after="0"/>
              <w:jc w:val="center"/>
              <w:rPr>
                <w:rFonts w:asciiTheme="minorHAnsi" w:hAnsiTheme="minorHAnsi" w:cstheme="minorHAnsi"/>
              </w:rPr>
            </w:pPr>
          </w:p>
        </w:tc>
        <w:tc>
          <w:tcPr>
            <w:tcW w:w="2197" w:type="dxa"/>
            <w:shd w:val="clear" w:color="auto" w:fill="FFFFFF" w:themeFill="background1"/>
          </w:tcPr>
          <w:p w14:paraId="4638CE7C"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b/>
                <w:bCs/>
                <w:color w:val="005F9E" w:themeColor="accent2"/>
              </w:rPr>
              <w:t>Senior employees</w:t>
            </w:r>
          </w:p>
        </w:tc>
        <w:tc>
          <w:tcPr>
            <w:tcW w:w="959" w:type="dxa"/>
            <w:tcBorders>
              <w:right w:val="nil"/>
            </w:tcBorders>
            <w:shd w:val="clear" w:color="auto" w:fill="FFFFFF" w:themeFill="background1"/>
          </w:tcPr>
          <w:p w14:paraId="0C565347" w14:textId="77777777" w:rsidR="005C4D4E" w:rsidRPr="00AD309E" w:rsidRDefault="005C4D4E">
            <w:pPr>
              <w:pStyle w:val="ARTablebodynospacerightalign"/>
              <w:rPr>
                <w:rFonts w:asciiTheme="minorHAnsi" w:hAnsiTheme="minorHAnsi" w:cstheme="minorHAnsi"/>
                <w:b/>
                <w:bCs/>
              </w:rPr>
            </w:pPr>
            <w:r w:rsidRPr="00DD5488">
              <w:rPr>
                <w:b/>
              </w:rPr>
              <w:t>-</w:t>
            </w:r>
          </w:p>
        </w:tc>
        <w:tc>
          <w:tcPr>
            <w:tcW w:w="619" w:type="dxa"/>
            <w:tcBorders>
              <w:top w:val="single" w:sz="4" w:space="0" w:color="53565A"/>
              <w:left w:val="nil"/>
              <w:bottom w:val="single" w:sz="4" w:space="0" w:color="53565A"/>
              <w:right w:val="single" w:sz="4" w:space="0" w:color="auto"/>
            </w:tcBorders>
            <w:shd w:val="clear" w:color="auto" w:fill="FFFFFF" w:themeFill="background1"/>
          </w:tcPr>
          <w:p w14:paraId="66C5714E" w14:textId="77777777" w:rsidR="005C4D4E" w:rsidRPr="00AD309E" w:rsidRDefault="005C4D4E">
            <w:pPr>
              <w:pStyle w:val="ARTablebodynospacerightalign"/>
              <w:rPr>
                <w:rFonts w:asciiTheme="minorHAnsi" w:hAnsiTheme="minorHAnsi" w:cstheme="minorHAnsi"/>
                <w:b/>
                <w:bCs/>
              </w:rPr>
            </w:pPr>
            <w:r w:rsidRPr="00DD5488">
              <w:rPr>
                <w:b/>
              </w:rPr>
              <w:t>-</w:t>
            </w:r>
          </w:p>
        </w:tc>
        <w:tc>
          <w:tcPr>
            <w:tcW w:w="960" w:type="dxa"/>
            <w:tcBorders>
              <w:left w:val="single" w:sz="4" w:space="0" w:color="auto"/>
              <w:right w:val="nil"/>
            </w:tcBorders>
            <w:shd w:val="clear" w:color="auto" w:fill="FFFFFF" w:themeFill="background1"/>
          </w:tcPr>
          <w:p w14:paraId="3F98A51D" w14:textId="77777777" w:rsidR="005C4D4E" w:rsidRPr="00AD309E" w:rsidRDefault="005C4D4E">
            <w:pPr>
              <w:pStyle w:val="ARTablebodynospacerightalign"/>
              <w:rPr>
                <w:rFonts w:asciiTheme="minorHAnsi" w:hAnsiTheme="minorHAnsi" w:cstheme="minorHAnsi"/>
                <w:b/>
                <w:bCs/>
              </w:rPr>
            </w:pPr>
            <w:r w:rsidRPr="00DD5488">
              <w:rPr>
                <w:b/>
              </w:rPr>
              <w:t>-</w:t>
            </w:r>
          </w:p>
        </w:tc>
        <w:tc>
          <w:tcPr>
            <w:tcW w:w="960" w:type="dxa"/>
            <w:tcBorders>
              <w:left w:val="nil"/>
              <w:right w:val="nil"/>
            </w:tcBorders>
            <w:shd w:val="clear" w:color="auto" w:fill="FFFFFF" w:themeFill="background1"/>
          </w:tcPr>
          <w:p w14:paraId="5E0312F7" w14:textId="77777777" w:rsidR="005C4D4E" w:rsidRPr="00AD309E" w:rsidRDefault="005C4D4E">
            <w:pPr>
              <w:pStyle w:val="ARTablebodynospacerightalign"/>
              <w:rPr>
                <w:rFonts w:asciiTheme="minorHAnsi" w:hAnsiTheme="minorHAnsi" w:cstheme="minorHAnsi"/>
                <w:b/>
                <w:bCs/>
              </w:rPr>
            </w:pPr>
            <w:r w:rsidRPr="00DD5488">
              <w:rPr>
                <w:b/>
              </w:rPr>
              <w:t>-</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36FB67DF" w14:textId="77777777" w:rsidR="005C4D4E" w:rsidRPr="00AD309E" w:rsidRDefault="005C4D4E">
            <w:pPr>
              <w:pStyle w:val="ARTablebodynospacerightalign"/>
              <w:rPr>
                <w:rFonts w:asciiTheme="minorHAnsi" w:hAnsiTheme="minorHAnsi" w:cstheme="minorHAnsi"/>
                <w:b/>
                <w:bCs/>
              </w:rPr>
            </w:pPr>
            <w:r w:rsidRPr="00DD5488">
              <w:rPr>
                <w:b/>
              </w:rPr>
              <w:t>-</w:t>
            </w:r>
          </w:p>
        </w:tc>
        <w:tc>
          <w:tcPr>
            <w:tcW w:w="960" w:type="dxa"/>
            <w:tcBorders>
              <w:left w:val="single" w:sz="4" w:space="0" w:color="auto"/>
              <w:right w:val="nil"/>
            </w:tcBorders>
            <w:shd w:val="clear" w:color="auto" w:fill="FFFFFF" w:themeFill="background1"/>
          </w:tcPr>
          <w:p w14:paraId="65CC9D31" w14:textId="77777777" w:rsidR="005C4D4E" w:rsidRPr="00AD309E" w:rsidRDefault="005C4D4E">
            <w:pPr>
              <w:pStyle w:val="ARTablebodynospacerightalign"/>
              <w:rPr>
                <w:rFonts w:asciiTheme="minorHAnsi" w:hAnsiTheme="minorHAnsi" w:cstheme="minorHAnsi"/>
                <w:b/>
                <w:bCs/>
              </w:rPr>
            </w:pPr>
            <w:r w:rsidRPr="00DD5488">
              <w:rPr>
                <w:b/>
              </w:rPr>
              <w:t>-</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75B75011" w14:textId="77777777" w:rsidR="005C4D4E" w:rsidRPr="00AD309E" w:rsidRDefault="005C4D4E">
            <w:pPr>
              <w:pStyle w:val="ARTablebodynospacerightalign"/>
              <w:rPr>
                <w:rFonts w:asciiTheme="minorHAnsi" w:hAnsiTheme="minorHAnsi" w:cstheme="minorHAnsi"/>
                <w:b/>
                <w:bCs/>
              </w:rPr>
            </w:pPr>
            <w:r w:rsidRPr="00DD5488">
              <w:rPr>
                <w:b/>
              </w:rPr>
              <w:t>-</w:t>
            </w:r>
          </w:p>
        </w:tc>
        <w:tc>
          <w:tcPr>
            <w:tcW w:w="960" w:type="dxa"/>
            <w:tcBorders>
              <w:right w:val="nil"/>
            </w:tcBorders>
            <w:shd w:val="clear" w:color="auto" w:fill="FFFFFF" w:themeFill="background1"/>
          </w:tcPr>
          <w:p w14:paraId="14879244"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23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3002F85F"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23 </w:t>
            </w:r>
          </w:p>
        </w:tc>
        <w:tc>
          <w:tcPr>
            <w:tcW w:w="960" w:type="dxa"/>
            <w:tcBorders>
              <w:left w:val="single" w:sz="4" w:space="0" w:color="auto"/>
              <w:right w:val="nil"/>
            </w:tcBorders>
            <w:shd w:val="clear" w:color="auto" w:fill="FFFFFF" w:themeFill="background1"/>
          </w:tcPr>
          <w:p w14:paraId="7CFF1ACB"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13 </w:t>
            </w:r>
          </w:p>
        </w:tc>
        <w:tc>
          <w:tcPr>
            <w:tcW w:w="960" w:type="dxa"/>
            <w:tcBorders>
              <w:left w:val="nil"/>
              <w:right w:val="nil"/>
            </w:tcBorders>
            <w:shd w:val="clear" w:color="auto" w:fill="FFFFFF" w:themeFill="background1"/>
          </w:tcPr>
          <w:p w14:paraId="61B3C61F"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w:t>
            </w:r>
            <w:r>
              <w:rPr>
                <w:rFonts w:asciiTheme="minorHAnsi" w:hAnsiTheme="minorHAnsi" w:cstheme="minorHAnsi"/>
                <w:b/>
                <w:bCs/>
              </w:rPr>
              <w:t xml:space="preserve"> </w:t>
            </w:r>
          </w:p>
        </w:tc>
        <w:tc>
          <w:tcPr>
            <w:tcW w:w="620" w:type="dxa"/>
            <w:tcBorders>
              <w:top w:val="single" w:sz="4" w:space="0" w:color="53565A"/>
              <w:left w:val="nil"/>
              <w:bottom w:val="single" w:sz="4" w:space="0" w:color="53565A"/>
              <w:right w:val="single" w:sz="4" w:space="0" w:color="auto"/>
            </w:tcBorders>
            <w:shd w:val="clear" w:color="auto" w:fill="FFFFFF" w:themeFill="background1"/>
          </w:tcPr>
          <w:p w14:paraId="48C46E26"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13 </w:t>
            </w:r>
          </w:p>
        </w:tc>
        <w:tc>
          <w:tcPr>
            <w:tcW w:w="960" w:type="dxa"/>
            <w:tcBorders>
              <w:left w:val="single" w:sz="4" w:space="0" w:color="auto"/>
              <w:right w:val="nil"/>
            </w:tcBorders>
            <w:shd w:val="clear" w:color="auto" w:fill="FFFFFF" w:themeFill="background1"/>
          </w:tcPr>
          <w:p w14:paraId="32C28E4F"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10 </w:t>
            </w:r>
          </w:p>
        </w:tc>
        <w:tc>
          <w:tcPr>
            <w:tcW w:w="620" w:type="dxa"/>
            <w:tcBorders>
              <w:top w:val="single" w:sz="4" w:space="0" w:color="53565A"/>
              <w:left w:val="nil"/>
              <w:bottom w:val="single" w:sz="4" w:space="0" w:color="53565A"/>
              <w:right w:val="nil"/>
            </w:tcBorders>
            <w:shd w:val="clear" w:color="auto" w:fill="FFFFFF" w:themeFill="background1"/>
          </w:tcPr>
          <w:p w14:paraId="6CDA32C1"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10 </w:t>
            </w:r>
          </w:p>
        </w:tc>
      </w:tr>
      <w:tr w:rsidR="001E46C1" w:rsidRPr="00AD309E" w14:paraId="597E7551" w14:textId="77777777">
        <w:tc>
          <w:tcPr>
            <w:tcW w:w="297" w:type="dxa"/>
            <w:vMerge/>
            <w:vAlign w:val="center"/>
          </w:tcPr>
          <w:p w14:paraId="0DA29E3E"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329D7682"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STS</w:t>
            </w:r>
          </w:p>
        </w:tc>
        <w:tc>
          <w:tcPr>
            <w:tcW w:w="959" w:type="dxa"/>
            <w:tcBorders>
              <w:right w:val="nil"/>
            </w:tcBorders>
            <w:shd w:val="clear" w:color="auto" w:fill="F2F2F2" w:themeFill="background1" w:themeFillShade="F2"/>
          </w:tcPr>
          <w:p w14:paraId="5DD825BA" w14:textId="77777777" w:rsidR="005C4D4E" w:rsidRPr="00AD309E" w:rsidRDefault="005C4D4E">
            <w:pPr>
              <w:pStyle w:val="ARTablebodynospacerightalign"/>
              <w:rPr>
                <w:rFonts w:asciiTheme="minorHAnsi" w:hAnsiTheme="minorHAnsi" w:cstheme="minorHAnsi"/>
              </w:rPr>
            </w:pPr>
            <w:r w:rsidRPr="003B767A">
              <w:t>-</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482C3BDE"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640191AE"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nil"/>
              <w:right w:val="nil"/>
            </w:tcBorders>
            <w:shd w:val="clear" w:color="auto" w:fill="F2F2F2" w:themeFill="background1" w:themeFillShade="F2"/>
          </w:tcPr>
          <w:p w14:paraId="2B3EBED7"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212C16E6"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33773266"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7ED53969"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right w:val="nil"/>
            </w:tcBorders>
          </w:tcPr>
          <w:p w14:paraId="5508607D"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19 </w:t>
            </w:r>
          </w:p>
        </w:tc>
        <w:tc>
          <w:tcPr>
            <w:tcW w:w="620" w:type="dxa"/>
            <w:tcBorders>
              <w:top w:val="single" w:sz="4" w:space="0" w:color="53565A"/>
              <w:left w:val="nil"/>
              <w:bottom w:val="single" w:sz="4" w:space="0" w:color="53565A"/>
              <w:right w:val="single" w:sz="4" w:space="0" w:color="auto"/>
            </w:tcBorders>
          </w:tcPr>
          <w:p w14:paraId="3D6A7241"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19 </w:t>
            </w:r>
          </w:p>
        </w:tc>
        <w:tc>
          <w:tcPr>
            <w:tcW w:w="960" w:type="dxa"/>
            <w:tcBorders>
              <w:left w:val="single" w:sz="4" w:space="0" w:color="auto"/>
              <w:right w:val="nil"/>
            </w:tcBorders>
          </w:tcPr>
          <w:p w14:paraId="37ADEF19"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9 </w:t>
            </w:r>
          </w:p>
        </w:tc>
        <w:tc>
          <w:tcPr>
            <w:tcW w:w="960" w:type="dxa"/>
            <w:tcBorders>
              <w:left w:val="nil"/>
              <w:right w:val="nil"/>
            </w:tcBorders>
          </w:tcPr>
          <w:p w14:paraId="26BA5080"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tcPr>
          <w:p w14:paraId="54AEFDBD"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9 </w:t>
            </w:r>
          </w:p>
        </w:tc>
        <w:tc>
          <w:tcPr>
            <w:tcW w:w="960" w:type="dxa"/>
            <w:tcBorders>
              <w:left w:val="single" w:sz="4" w:space="0" w:color="auto"/>
              <w:right w:val="nil"/>
            </w:tcBorders>
          </w:tcPr>
          <w:p w14:paraId="58492130"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10 </w:t>
            </w:r>
          </w:p>
        </w:tc>
        <w:tc>
          <w:tcPr>
            <w:tcW w:w="620" w:type="dxa"/>
            <w:tcBorders>
              <w:top w:val="single" w:sz="4" w:space="0" w:color="53565A"/>
              <w:left w:val="nil"/>
              <w:bottom w:val="single" w:sz="4" w:space="0" w:color="53565A"/>
              <w:right w:val="nil"/>
            </w:tcBorders>
          </w:tcPr>
          <w:p w14:paraId="088B0D00"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10 </w:t>
            </w:r>
          </w:p>
        </w:tc>
      </w:tr>
      <w:tr w:rsidR="001E46C1" w:rsidRPr="00AD309E" w14:paraId="57109825" w14:textId="77777777">
        <w:tc>
          <w:tcPr>
            <w:tcW w:w="297" w:type="dxa"/>
            <w:vMerge/>
            <w:vAlign w:val="center"/>
          </w:tcPr>
          <w:p w14:paraId="636786BB"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15A899C4" w14:textId="77777777" w:rsidR="005C4D4E" w:rsidRPr="00AD309E" w:rsidRDefault="005C4D4E">
            <w:pPr>
              <w:pStyle w:val="ARTablebodynospace"/>
              <w:rPr>
                <w:rFonts w:asciiTheme="minorHAnsi" w:hAnsiTheme="minorHAnsi" w:cstheme="minorHAnsi"/>
              </w:rPr>
            </w:pPr>
            <w:r w:rsidRPr="00AD309E">
              <w:rPr>
                <w:rFonts w:asciiTheme="minorHAnsi" w:hAnsiTheme="minorHAnsi" w:cstheme="minorHAnsi"/>
              </w:rPr>
              <w:t>Executives</w:t>
            </w:r>
          </w:p>
        </w:tc>
        <w:tc>
          <w:tcPr>
            <w:tcW w:w="959" w:type="dxa"/>
            <w:tcBorders>
              <w:right w:val="nil"/>
            </w:tcBorders>
            <w:shd w:val="clear" w:color="auto" w:fill="F2F2F2" w:themeFill="background1" w:themeFillShade="F2"/>
          </w:tcPr>
          <w:p w14:paraId="001FA1EA" w14:textId="77777777" w:rsidR="005C4D4E" w:rsidRPr="00AD309E" w:rsidRDefault="005C4D4E">
            <w:pPr>
              <w:pStyle w:val="ARTablebodynospacerightalign"/>
              <w:rPr>
                <w:rFonts w:asciiTheme="minorHAnsi" w:hAnsiTheme="minorHAnsi" w:cstheme="minorHAnsi"/>
              </w:rPr>
            </w:pPr>
            <w:r w:rsidRPr="003B767A">
              <w:t>-</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589339D7"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231ED0EA"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nil"/>
              <w:right w:val="nil"/>
            </w:tcBorders>
            <w:shd w:val="clear" w:color="auto" w:fill="F2F2F2" w:themeFill="background1" w:themeFillShade="F2"/>
          </w:tcPr>
          <w:p w14:paraId="704160C5"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172A5583"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4E1F4474"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2091E305"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right w:val="nil"/>
            </w:tcBorders>
          </w:tcPr>
          <w:p w14:paraId="17BEF83B"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620" w:type="dxa"/>
            <w:tcBorders>
              <w:top w:val="single" w:sz="4" w:space="0" w:color="53565A"/>
              <w:left w:val="nil"/>
              <w:bottom w:val="single" w:sz="4" w:space="0" w:color="53565A"/>
              <w:right w:val="single" w:sz="4" w:space="0" w:color="auto"/>
            </w:tcBorders>
          </w:tcPr>
          <w:p w14:paraId="1445B8DE"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960" w:type="dxa"/>
            <w:tcBorders>
              <w:left w:val="single" w:sz="4" w:space="0" w:color="auto"/>
              <w:right w:val="nil"/>
            </w:tcBorders>
          </w:tcPr>
          <w:p w14:paraId="51D1D06C"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960" w:type="dxa"/>
            <w:tcBorders>
              <w:left w:val="nil"/>
              <w:right w:val="nil"/>
            </w:tcBorders>
          </w:tcPr>
          <w:p w14:paraId="7935ACC7"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tcPr>
          <w:p w14:paraId="1B323D90"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4 </w:t>
            </w:r>
          </w:p>
        </w:tc>
        <w:tc>
          <w:tcPr>
            <w:tcW w:w="960" w:type="dxa"/>
            <w:tcBorders>
              <w:left w:val="single" w:sz="4" w:space="0" w:color="auto"/>
              <w:right w:val="nil"/>
            </w:tcBorders>
          </w:tcPr>
          <w:p w14:paraId="71708D1C"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bottom w:val="single" w:sz="4" w:space="0" w:color="53565A"/>
              <w:right w:val="nil"/>
            </w:tcBorders>
          </w:tcPr>
          <w:p w14:paraId="05E2562C"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r>
      <w:tr w:rsidR="001E46C1" w:rsidRPr="00AD309E" w14:paraId="1A15184E" w14:textId="77777777">
        <w:tc>
          <w:tcPr>
            <w:tcW w:w="297" w:type="dxa"/>
            <w:vMerge/>
            <w:vAlign w:val="center"/>
          </w:tcPr>
          <w:p w14:paraId="32A9AC31"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323FAB18" w14:textId="77777777" w:rsidR="005C4D4E" w:rsidRPr="00AD309E" w:rsidRDefault="005C4D4E">
            <w:pPr>
              <w:pStyle w:val="ARTablebodynospace"/>
              <w:rPr>
                <w:rFonts w:asciiTheme="minorHAnsi" w:hAnsiTheme="minorHAnsi" w:cstheme="minorHAnsi"/>
              </w:rPr>
            </w:pPr>
            <w:r>
              <w:rPr>
                <w:rFonts w:asciiTheme="minorHAnsi" w:hAnsiTheme="minorHAnsi" w:cstheme="minorHAnsi"/>
              </w:rPr>
              <w:t>AO</w:t>
            </w:r>
            <w:r w:rsidRPr="00AD309E">
              <w:rPr>
                <w:rFonts w:asciiTheme="minorHAnsi" w:hAnsiTheme="minorHAnsi" w:cstheme="minorHAnsi"/>
              </w:rPr>
              <w:t xml:space="preserve"> </w:t>
            </w:r>
            <w:r>
              <w:rPr>
                <w:rFonts w:asciiTheme="minorHAnsi" w:hAnsiTheme="minorHAnsi" w:cstheme="minorHAnsi"/>
              </w:rPr>
              <w:t>H</w:t>
            </w:r>
            <w:r w:rsidRPr="00AD309E">
              <w:rPr>
                <w:rFonts w:asciiTheme="minorHAnsi" w:hAnsiTheme="minorHAnsi" w:cstheme="minorHAnsi"/>
              </w:rPr>
              <w:t>ead</w:t>
            </w:r>
          </w:p>
        </w:tc>
        <w:tc>
          <w:tcPr>
            <w:tcW w:w="959" w:type="dxa"/>
            <w:tcBorders>
              <w:right w:val="nil"/>
            </w:tcBorders>
            <w:shd w:val="clear" w:color="auto" w:fill="F2F2F2" w:themeFill="background1" w:themeFillShade="F2"/>
          </w:tcPr>
          <w:p w14:paraId="4F9382A5" w14:textId="77777777" w:rsidR="005C4D4E" w:rsidRPr="00AD309E" w:rsidRDefault="005C4D4E">
            <w:pPr>
              <w:pStyle w:val="ARTablebodynospacerightalign"/>
              <w:rPr>
                <w:rFonts w:asciiTheme="minorHAnsi" w:hAnsiTheme="minorHAnsi" w:cstheme="minorHAnsi"/>
              </w:rPr>
            </w:pPr>
            <w:r w:rsidRPr="003B767A">
              <w:t>-</w:t>
            </w:r>
          </w:p>
        </w:tc>
        <w:tc>
          <w:tcPr>
            <w:tcW w:w="619" w:type="dxa"/>
            <w:tcBorders>
              <w:top w:val="single" w:sz="4" w:space="0" w:color="53565A"/>
              <w:left w:val="nil"/>
              <w:bottom w:val="single" w:sz="4" w:space="0" w:color="53565A"/>
              <w:right w:val="single" w:sz="4" w:space="0" w:color="auto"/>
            </w:tcBorders>
            <w:shd w:val="clear" w:color="auto" w:fill="F2F2F2" w:themeFill="background1" w:themeFillShade="F2"/>
          </w:tcPr>
          <w:p w14:paraId="6907E65B"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6F1D18E8"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nil"/>
              <w:right w:val="nil"/>
            </w:tcBorders>
            <w:shd w:val="clear" w:color="auto" w:fill="F2F2F2" w:themeFill="background1" w:themeFillShade="F2"/>
          </w:tcPr>
          <w:p w14:paraId="4A51730B"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31B74317"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left w:val="single" w:sz="4" w:space="0" w:color="auto"/>
              <w:right w:val="nil"/>
            </w:tcBorders>
            <w:shd w:val="clear" w:color="auto" w:fill="F2F2F2" w:themeFill="background1" w:themeFillShade="F2"/>
          </w:tcPr>
          <w:p w14:paraId="5E9597E1" w14:textId="77777777" w:rsidR="005C4D4E" w:rsidRPr="00AD309E" w:rsidRDefault="005C4D4E">
            <w:pPr>
              <w:pStyle w:val="ARTablebodynospacerightalign"/>
              <w:rPr>
                <w:rFonts w:asciiTheme="minorHAnsi" w:hAnsiTheme="minorHAnsi" w:cstheme="minorHAnsi"/>
              </w:rPr>
            </w:pPr>
            <w:r w:rsidRPr="003B767A">
              <w:t>-</w:t>
            </w:r>
          </w:p>
        </w:tc>
        <w:tc>
          <w:tcPr>
            <w:tcW w:w="620" w:type="dxa"/>
            <w:tcBorders>
              <w:top w:val="single" w:sz="4" w:space="0" w:color="53565A"/>
              <w:left w:val="nil"/>
              <w:bottom w:val="single" w:sz="4" w:space="0" w:color="53565A"/>
              <w:right w:val="single" w:sz="4" w:space="0" w:color="auto"/>
            </w:tcBorders>
            <w:shd w:val="clear" w:color="auto" w:fill="F2F2F2" w:themeFill="background1" w:themeFillShade="F2"/>
          </w:tcPr>
          <w:p w14:paraId="2BF07A5E" w14:textId="77777777" w:rsidR="005C4D4E" w:rsidRPr="00AD309E" w:rsidRDefault="005C4D4E">
            <w:pPr>
              <w:pStyle w:val="ARTablebodynospacerightalign"/>
              <w:rPr>
                <w:rFonts w:asciiTheme="minorHAnsi" w:hAnsiTheme="minorHAnsi" w:cstheme="minorHAnsi"/>
              </w:rPr>
            </w:pPr>
            <w:r w:rsidRPr="003B767A">
              <w:t>-</w:t>
            </w:r>
          </w:p>
        </w:tc>
        <w:tc>
          <w:tcPr>
            <w:tcW w:w="960" w:type="dxa"/>
            <w:tcBorders>
              <w:right w:val="nil"/>
            </w:tcBorders>
          </w:tcPr>
          <w:p w14:paraId="439323A4"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tcPr>
          <w:p w14:paraId="7ECB2CF5"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single" w:sz="4" w:space="0" w:color="auto"/>
              <w:right w:val="nil"/>
            </w:tcBorders>
          </w:tcPr>
          <w:p w14:paraId="53889FCD"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nil"/>
              <w:right w:val="nil"/>
            </w:tcBorders>
          </w:tcPr>
          <w:p w14:paraId="3B674B6C"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bottom w:val="single" w:sz="4" w:space="0" w:color="53565A"/>
              <w:right w:val="single" w:sz="4" w:space="0" w:color="auto"/>
            </w:tcBorders>
          </w:tcPr>
          <w:p w14:paraId="04C540CF"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960" w:type="dxa"/>
            <w:tcBorders>
              <w:left w:val="single" w:sz="4" w:space="0" w:color="auto"/>
              <w:right w:val="nil"/>
            </w:tcBorders>
          </w:tcPr>
          <w:p w14:paraId="1E53FF1F"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c>
          <w:tcPr>
            <w:tcW w:w="620" w:type="dxa"/>
            <w:tcBorders>
              <w:top w:val="single" w:sz="4" w:space="0" w:color="53565A"/>
              <w:left w:val="nil"/>
              <w:bottom w:val="single" w:sz="4" w:space="0" w:color="53565A"/>
              <w:right w:val="nil"/>
            </w:tcBorders>
          </w:tcPr>
          <w:p w14:paraId="176F0B66" w14:textId="77777777" w:rsidR="005C4D4E" w:rsidRPr="00AD309E" w:rsidRDefault="005C4D4E">
            <w:pPr>
              <w:pStyle w:val="ARTablebodynospacerightalign"/>
              <w:rPr>
                <w:rFonts w:asciiTheme="minorHAnsi" w:hAnsiTheme="minorHAnsi" w:cstheme="minorHAnsi"/>
              </w:rPr>
            </w:pPr>
            <w:r w:rsidRPr="00AD309E">
              <w:rPr>
                <w:rFonts w:asciiTheme="minorHAnsi" w:hAnsiTheme="minorHAnsi" w:cstheme="minorHAnsi"/>
              </w:rPr>
              <w:t xml:space="preserve"> -</w:t>
            </w:r>
            <w:r>
              <w:rPr>
                <w:rFonts w:asciiTheme="minorHAnsi" w:hAnsiTheme="minorHAnsi" w:cstheme="minorHAnsi"/>
              </w:rPr>
              <w:t xml:space="preserve"> </w:t>
            </w:r>
          </w:p>
        </w:tc>
      </w:tr>
      <w:tr w:rsidR="001E46C1" w:rsidRPr="00AD309E" w14:paraId="50628825" w14:textId="77777777">
        <w:trPr>
          <w:cnfStyle w:val="010000000000" w:firstRow="0" w:lastRow="1" w:firstColumn="0" w:lastColumn="0" w:oddVBand="0" w:evenVBand="0" w:oddHBand="0" w:evenHBand="0" w:firstRowFirstColumn="0" w:firstRowLastColumn="0" w:lastRowFirstColumn="0" w:lastRowLastColumn="0"/>
        </w:trPr>
        <w:tc>
          <w:tcPr>
            <w:tcW w:w="297" w:type="dxa"/>
            <w:vMerge/>
            <w:vAlign w:val="center"/>
          </w:tcPr>
          <w:p w14:paraId="3652306B" w14:textId="77777777" w:rsidR="005C4D4E" w:rsidRPr="00AD309E" w:rsidRDefault="005C4D4E">
            <w:pPr>
              <w:pStyle w:val="ARTableColHead"/>
              <w:spacing w:before="0" w:after="0"/>
              <w:jc w:val="center"/>
              <w:rPr>
                <w:rFonts w:asciiTheme="minorHAnsi" w:hAnsiTheme="minorHAnsi" w:cstheme="minorHAnsi"/>
              </w:rPr>
            </w:pPr>
          </w:p>
        </w:tc>
        <w:tc>
          <w:tcPr>
            <w:tcW w:w="2197" w:type="dxa"/>
          </w:tcPr>
          <w:p w14:paraId="0A1848AC" w14:textId="77777777" w:rsidR="005C4D4E" w:rsidRPr="00AD309E" w:rsidRDefault="005C4D4E">
            <w:pPr>
              <w:pStyle w:val="ARTablebodynospace"/>
              <w:rPr>
                <w:rFonts w:asciiTheme="minorHAnsi" w:hAnsiTheme="minorHAnsi" w:cstheme="minorHAnsi"/>
                <w:b/>
                <w:bCs/>
              </w:rPr>
            </w:pPr>
            <w:r w:rsidRPr="00AD309E">
              <w:rPr>
                <w:rFonts w:asciiTheme="minorHAnsi" w:hAnsiTheme="minorHAnsi" w:cstheme="minorHAnsi"/>
                <w:b/>
                <w:bCs/>
              </w:rPr>
              <w:t>Total employees</w:t>
            </w:r>
          </w:p>
        </w:tc>
        <w:tc>
          <w:tcPr>
            <w:tcW w:w="959" w:type="dxa"/>
            <w:tcBorders>
              <w:right w:val="nil"/>
            </w:tcBorders>
            <w:shd w:val="clear" w:color="auto" w:fill="FFFFFF" w:themeFill="background1"/>
          </w:tcPr>
          <w:p w14:paraId="60A8B31E" w14:textId="77777777" w:rsidR="005C4D4E" w:rsidRPr="00AD309E" w:rsidRDefault="005C4D4E">
            <w:pPr>
              <w:pStyle w:val="ARTablebodynospacerightalign"/>
              <w:rPr>
                <w:rFonts w:asciiTheme="minorHAnsi" w:hAnsiTheme="minorHAnsi" w:cstheme="minorHAnsi"/>
                <w:b/>
                <w:bCs/>
              </w:rPr>
            </w:pPr>
            <w:r w:rsidRPr="00DD5488">
              <w:rPr>
                <w:b/>
              </w:rPr>
              <w:t>-</w:t>
            </w:r>
          </w:p>
        </w:tc>
        <w:tc>
          <w:tcPr>
            <w:tcW w:w="619" w:type="dxa"/>
            <w:tcBorders>
              <w:top w:val="single" w:sz="4" w:space="0" w:color="53565A"/>
              <w:left w:val="nil"/>
              <w:right w:val="single" w:sz="4" w:space="0" w:color="auto"/>
            </w:tcBorders>
            <w:shd w:val="clear" w:color="auto" w:fill="FFFFFF" w:themeFill="background1"/>
          </w:tcPr>
          <w:p w14:paraId="42EC6E6C" w14:textId="77777777" w:rsidR="005C4D4E" w:rsidRPr="00AD309E" w:rsidRDefault="005C4D4E">
            <w:pPr>
              <w:pStyle w:val="ARTablebodynospacerightalign"/>
              <w:rPr>
                <w:rFonts w:asciiTheme="minorHAnsi" w:hAnsiTheme="minorHAnsi" w:cstheme="minorHAnsi"/>
                <w:b/>
                <w:bCs/>
              </w:rPr>
            </w:pPr>
            <w:r w:rsidRPr="00DD5488">
              <w:rPr>
                <w:b/>
              </w:rPr>
              <w:t>-</w:t>
            </w:r>
          </w:p>
        </w:tc>
        <w:tc>
          <w:tcPr>
            <w:tcW w:w="960" w:type="dxa"/>
            <w:tcBorders>
              <w:left w:val="single" w:sz="4" w:space="0" w:color="auto"/>
              <w:right w:val="nil"/>
            </w:tcBorders>
            <w:shd w:val="clear" w:color="auto" w:fill="FFFFFF" w:themeFill="background1"/>
          </w:tcPr>
          <w:p w14:paraId="03550DFD" w14:textId="77777777" w:rsidR="005C4D4E" w:rsidRPr="00AD309E" w:rsidRDefault="005C4D4E">
            <w:pPr>
              <w:pStyle w:val="ARTablebodynospacerightalign"/>
              <w:rPr>
                <w:rFonts w:asciiTheme="minorHAnsi" w:hAnsiTheme="minorHAnsi" w:cstheme="minorHAnsi"/>
                <w:b/>
                <w:bCs/>
              </w:rPr>
            </w:pPr>
            <w:r w:rsidRPr="00DD5488">
              <w:rPr>
                <w:b/>
              </w:rPr>
              <w:t>-</w:t>
            </w:r>
          </w:p>
        </w:tc>
        <w:tc>
          <w:tcPr>
            <w:tcW w:w="960" w:type="dxa"/>
            <w:tcBorders>
              <w:left w:val="nil"/>
              <w:right w:val="nil"/>
            </w:tcBorders>
            <w:shd w:val="clear" w:color="auto" w:fill="FFFFFF" w:themeFill="background1"/>
          </w:tcPr>
          <w:p w14:paraId="710653D6" w14:textId="77777777" w:rsidR="005C4D4E" w:rsidRPr="00AD309E" w:rsidRDefault="005C4D4E">
            <w:pPr>
              <w:pStyle w:val="ARTablebodynospacerightalign"/>
              <w:rPr>
                <w:rFonts w:asciiTheme="minorHAnsi" w:hAnsiTheme="minorHAnsi" w:cstheme="minorHAnsi"/>
                <w:b/>
                <w:bCs/>
              </w:rPr>
            </w:pPr>
            <w:r w:rsidRPr="00DD5488">
              <w:rPr>
                <w:b/>
              </w:rPr>
              <w:t>-</w:t>
            </w:r>
          </w:p>
        </w:tc>
        <w:tc>
          <w:tcPr>
            <w:tcW w:w="620" w:type="dxa"/>
            <w:tcBorders>
              <w:top w:val="single" w:sz="4" w:space="0" w:color="53565A"/>
              <w:left w:val="nil"/>
              <w:right w:val="single" w:sz="4" w:space="0" w:color="auto"/>
            </w:tcBorders>
            <w:shd w:val="clear" w:color="auto" w:fill="FFFFFF" w:themeFill="background1"/>
          </w:tcPr>
          <w:p w14:paraId="1ACB2A0A" w14:textId="77777777" w:rsidR="005C4D4E" w:rsidRPr="00AD309E" w:rsidRDefault="005C4D4E">
            <w:pPr>
              <w:pStyle w:val="ARTablebodynospacerightalign"/>
              <w:rPr>
                <w:rFonts w:asciiTheme="minorHAnsi" w:hAnsiTheme="minorHAnsi" w:cstheme="minorHAnsi"/>
                <w:b/>
                <w:bCs/>
              </w:rPr>
            </w:pPr>
            <w:r w:rsidRPr="00DD5488">
              <w:rPr>
                <w:b/>
              </w:rPr>
              <w:t>-</w:t>
            </w:r>
          </w:p>
        </w:tc>
        <w:tc>
          <w:tcPr>
            <w:tcW w:w="960" w:type="dxa"/>
            <w:tcBorders>
              <w:left w:val="single" w:sz="4" w:space="0" w:color="auto"/>
              <w:right w:val="nil"/>
            </w:tcBorders>
            <w:shd w:val="clear" w:color="auto" w:fill="FFFFFF" w:themeFill="background1"/>
          </w:tcPr>
          <w:p w14:paraId="7F187E65" w14:textId="77777777" w:rsidR="005C4D4E" w:rsidRPr="00AD309E" w:rsidRDefault="005C4D4E">
            <w:pPr>
              <w:pStyle w:val="ARTablebodynospacerightalign"/>
              <w:rPr>
                <w:rFonts w:asciiTheme="minorHAnsi" w:hAnsiTheme="minorHAnsi" w:cstheme="minorHAnsi"/>
                <w:b/>
                <w:bCs/>
              </w:rPr>
            </w:pPr>
            <w:r w:rsidRPr="00DD5488">
              <w:rPr>
                <w:b/>
              </w:rPr>
              <w:t>-</w:t>
            </w:r>
          </w:p>
        </w:tc>
        <w:tc>
          <w:tcPr>
            <w:tcW w:w="620" w:type="dxa"/>
            <w:tcBorders>
              <w:top w:val="single" w:sz="4" w:space="0" w:color="53565A"/>
              <w:left w:val="nil"/>
              <w:right w:val="single" w:sz="4" w:space="0" w:color="auto"/>
            </w:tcBorders>
            <w:shd w:val="clear" w:color="auto" w:fill="FFFFFF" w:themeFill="background1"/>
          </w:tcPr>
          <w:p w14:paraId="69B5F4CE" w14:textId="77777777" w:rsidR="005C4D4E" w:rsidRPr="00AD309E" w:rsidRDefault="005C4D4E">
            <w:pPr>
              <w:pStyle w:val="ARTablebodynospacerightalign"/>
              <w:rPr>
                <w:rFonts w:asciiTheme="minorHAnsi" w:hAnsiTheme="minorHAnsi" w:cstheme="minorHAnsi"/>
                <w:b/>
                <w:bCs/>
              </w:rPr>
            </w:pPr>
            <w:r w:rsidRPr="00DD5488">
              <w:rPr>
                <w:b/>
              </w:rPr>
              <w:t>-</w:t>
            </w:r>
          </w:p>
        </w:tc>
        <w:tc>
          <w:tcPr>
            <w:tcW w:w="960" w:type="dxa"/>
            <w:tcBorders>
              <w:right w:val="nil"/>
            </w:tcBorders>
          </w:tcPr>
          <w:p w14:paraId="047D7674"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196 </w:t>
            </w:r>
          </w:p>
        </w:tc>
        <w:tc>
          <w:tcPr>
            <w:tcW w:w="620" w:type="dxa"/>
            <w:tcBorders>
              <w:top w:val="single" w:sz="4" w:space="0" w:color="53565A"/>
              <w:left w:val="nil"/>
              <w:right w:val="single" w:sz="4" w:space="0" w:color="auto"/>
            </w:tcBorders>
          </w:tcPr>
          <w:p w14:paraId="5C35FE08"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194 </w:t>
            </w:r>
          </w:p>
        </w:tc>
        <w:tc>
          <w:tcPr>
            <w:tcW w:w="960" w:type="dxa"/>
            <w:tcBorders>
              <w:left w:val="single" w:sz="4" w:space="0" w:color="auto"/>
              <w:right w:val="nil"/>
            </w:tcBorders>
          </w:tcPr>
          <w:p w14:paraId="1E5F5419"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32 </w:t>
            </w:r>
          </w:p>
        </w:tc>
        <w:tc>
          <w:tcPr>
            <w:tcW w:w="960" w:type="dxa"/>
            <w:tcBorders>
              <w:left w:val="nil"/>
              <w:right w:val="nil"/>
            </w:tcBorders>
          </w:tcPr>
          <w:p w14:paraId="4A29F8BB"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4 </w:t>
            </w:r>
          </w:p>
        </w:tc>
        <w:tc>
          <w:tcPr>
            <w:tcW w:w="620" w:type="dxa"/>
            <w:tcBorders>
              <w:top w:val="single" w:sz="4" w:space="0" w:color="53565A"/>
              <w:left w:val="nil"/>
              <w:right w:val="single" w:sz="4" w:space="0" w:color="auto"/>
            </w:tcBorders>
          </w:tcPr>
          <w:p w14:paraId="4737F9DF"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35 </w:t>
            </w:r>
          </w:p>
        </w:tc>
        <w:tc>
          <w:tcPr>
            <w:tcW w:w="960" w:type="dxa"/>
            <w:tcBorders>
              <w:left w:val="single" w:sz="4" w:space="0" w:color="auto"/>
              <w:right w:val="nil"/>
            </w:tcBorders>
          </w:tcPr>
          <w:p w14:paraId="4979B4FB"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160 </w:t>
            </w:r>
          </w:p>
        </w:tc>
        <w:tc>
          <w:tcPr>
            <w:tcW w:w="620" w:type="dxa"/>
            <w:tcBorders>
              <w:top w:val="single" w:sz="4" w:space="0" w:color="53565A"/>
              <w:left w:val="nil"/>
              <w:right w:val="nil"/>
            </w:tcBorders>
          </w:tcPr>
          <w:p w14:paraId="5D20DA46" w14:textId="77777777" w:rsidR="005C4D4E" w:rsidRPr="00AD309E" w:rsidRDefault="005C4D4E">
            <w:pPr>
              <w:pStyle w:val="ARTablebodynospacerightalign"/>
              <w:rPr>
                <w:rFonts w:asciiTheme="minorHAnsi" w:hAnsiTheme="minorHAnsi" w:cstheme="minorHAnsi"/>
                <w:b/>
                <w:bCs/>
              </w:rPr>
            </w:pPr>
            <w:r w:rsidRPr="00AD309E">
              <w:rPr>
                <w:rFonts w:asciiTheme="minorHAnsi" w:hAnsiTheme="minorHAnsi" w:cstheme="minorHAnsi"/>
                <w:b/>
                <w:bCs/>
              </w:rPr>
              <w:t xml:space="preserve"> 159 </w:t>
            </w:r>
          </w:p>
        </w:tc>
      </w:tr>
    </w:tbl>
    <w:p w14:paraId="6F0DCFAD" w14:textId="77777777" w:rsidR="005C4D4E" w:rsidRDefault="005C4D4E" w:rsidP="005C4D4E">
      <w:pPr>
        <w:pStyle w:val="ARTableFootnote"/>
      </w:pPr>
      <w:r w:rsidRPr="00FE45C8">
        <w:rPr>
          <w:rStyle w:val="Strong"/>
        </w:rPr>
        <w:t xml:space="preserve">Legend: </w:t>
      </w:r>
      <w:r w:rsidRPr="00FE45C8">
        <w:t>FTE: full-time equivalent; STS: senior technical specialists</w:t>
      </w:r>
      <w:r>
        <w:t xml:space="preserve">; AO Head: </w:t>
      </w:r>
      <w:r w:rsidRPr="00AD309E">
        <w:rPr>
          <w:rFonts w:asciiTheme="minorHAnsi" w:hAnsiTheme="minorHAnsi" w:cstheme="minorHAnsi"/>
        </w:rPr>
        <w:t>Administrative office head</w:t>
      </w:r>
      <w:r w:rsidRPr="00FE45C8">
        <w:t>.</w:t>
      </w:r>
      <w:r>
        <w:t xml:space="preserve"> FTE totals may not add due to rounding.</w:t>
      </w:r>
    </w:p>
    <w:p w14:paraId="7FE510B0" w14:textId="77777777" w:rsidR="005C4D4E" w:rsidRDefault="005C4D4E" w:rsidP="005C4D4E">
      <w:pPr>
        <w:pStyle w:val="ARTableFootnote"/>
      </w:pPr>
      <w:r>
        <w:t xml:space="preserve">Notes: </w:t>
      </w:r>
    </w:p>
    <w:p w14:paraId="11BE1F0F" w14:textId="15448439" w:rsidR="005C4D4E" w:rsidRDefault="005C4D4E" w:rsidP="005C4D4E">
      <w:pPr>
        <w:pStyle w:val="ARTableFootnoteIndent"/>
        <w:numPr>
          <w:ilvl w:val="0"/>
          <w:numId w:val="18"/>
        </w:numPr>
        <w:spacing w:before="0" w:after="0"/>
        <w:ind w:left="357" w:hanging="357"/>
      </w:pPr>
      <w:r>
        <w:t>Service Victoria’s Chief Executive Officer position was substantively vacant and occupied under acting arrangements. The Administrative Office Head category therefore</w:t>
      </w:r>
      <w:r w:rsidR="009E0327">
        <w:t>,</w:t>
      </w:r>
      <w:r>
        <w:t xml:space="preserve"> </w:t>
      </w:r>
      <w:r w:rsidR="009E0327">
        <w:t xml:space="preserve">had </w:t>
      </w:r>
      <w:r>
        <w:t xml:space="preserve">no reportable headcount or FTE </w:t>
      </w:r>
      <w:r w:rsidR="009E0327">
        <w:t xml:space="preserve">as at </w:t>
      </w:r>
      <w:r w:rsidR="00287B6A">
        <w:t>30</w:t>
      </w:r>
      <w:r w:rsidR="009E0327">
        <w:rPr>
          <w:rFonts w:ascii="Cambria" w:hAnsi="Cambria"/>
        </w:rPr>
        <w:t> </w:t>
      </w:r>
      <w:r>
        <w:t>June 2024.</w:t>
      </w:r>
    </w:p>
    <w:p w14:paraId="45BA4450" w14:textId="570C8EC4" w:rsidR="005C4D4E" w:rsidRDefault="005C4D4E" w:rsidP="005C4D4E">
      <w:pPr>
        <w:pStyle w:val="ARTableFootnoteIndent"/>
        <w:numPr>
          <w:ilvl w:val="0"/>
          <w:numId w:val="18"/>
        </w:numPr>
        <w:spacing w:before="0" w:after="0"/>
        <w:ind w:left="357" w:hanging="357"/>
        <w:sectPr w:rsidR="005C4D4E" w:rsidSect="005C4D4E">
          <w:pgSz w:w="16840" w:h="11901" w:orient="landscape" w:code="9"/>
          <w:pgMar w:top="1418" w:right="1701" w:bottom="1559" w:left="1247" w:header="454" w:footer="454" w:gutter="0"/>
          <w:cols w:space="454"/>
          <w:docGrid w:linePitch="360"/>
        </w:sectPr>
      </w:pPr>
      <w:r>
        <w:t xml:space="preserve">Service Victoria was abolished during the </w:t>
      </w:r>
      <w:r w:rsidR="00780A22">
        <w:t>2024–25</w:t>
      </w:r>
      <w:r>
        <w:t xml:space="preserve"> reporting period and all </w:t>
      </w:r>
      <w:r w:rsidR="009E0327">
        <w:t xml:space="preserve">the </w:t>
      </w:r>
      <w:r>
        <w:t xml:space="preserve">remaining staff transferred to the </w:t>
      </w:r>
      <w:r w:rsidR="00287B6A">
        <w:t>DGS</w:t>
      </w:r>
      <w:r>
        <w:t xml:space="preserve"> effective </w:t>
      </w:r>
      <w:r w:rsidR="009E0327">
        <w:t xml:space="preserve">from </w:t>
      </w:r>
      <w:r>
        <w:t xml:space="preserve">1 January 2025. There </w:t>
      </w:r>
      <w:r w:rsidR="009E0327">
        <w:t xml:space="preserve">were </w:t>
      </w:r>
      <w:r>
        <w:t>therefore</w:t>
      </w:r>
      <w:r w:rsidR="009E0327">
        <w:t>,</w:t>
      </w:r>
      <w:r>
        <w:t xml:space="preserve"> no reportable staffing figures for Service Victoria </w:t>
      </w:r>
      <w:r w:rsidR="009E0327">
        <w:t xml:space="preserve">as </w:t>
      </w:r>
      <w:r>
        <w:t xml:space="preserve">at </w:t>
      </w:r>
      <w:r w:rsidR="00287B6A">
        <w:t>30</w:t>
      </w:r>
      <w:r>
        <w:t xml:space="preserve"> June 2025.</w:t>
      </w:r>
    </w:p>
    <w:p w14:paraId="0FE67012" w14:textId="77777777" w:rsidR="002E317A" w:rsidRDefault="002E317A" w:rsidP="00A91E31">
      <w:pPr>
        <w:pStyle w:val="ARBodyAboveTable"/>
      </w:pPr>
    </w:p>
    <w:p w14:paraId="2520F42C" w14:textId="358379DA" w:rsidR="00995C24" w:rsidRPr="00A91E31" w:rsidRDefault="00995C24" w:rsidP="00A91E31">
      <w:pPr>
        <w:pStyle w:val="ARBodyAboveTable"/>
        <w:sectPr w:rsidR="00995C24" w:rsidRPr="00A91E31" w:rsidSect="00995C24">
          <w:pgSz w:w="11901" w:h="16840" w:code="9"/>
          <w:pgMar w:top="1701" w:right="1559" w:bottom="1247" w:left="1701" w:header="454" w:footer="454" w:gutter="0"/>
          <w:cols w:space="454"/>
          <w:docGrid w:linePitch="360"/>
        </w:sectPr>
      </w:pPr>
    </w:p>
    <w:p w14:paraId="06F539D6" w14:textId="77777777" w:rsidR="006B3148" w:rsidRPr="000A173E" w:rsidRDefault="006B3148" w:rsidP="006B3148">
      <w:pPr>
        <w:pStyle w:val="Heading3"/>
        <w:spacing w:before="0"/>
        <w:rPr>
          <w:i/>
        </w:rPr>
      </w:pPr>
      <w:bookmarkStart w:id="1149" w:name="_Toc178882798"/>
      <w:bookmarkStart w:id="1150" w:name="_Toc178884910"/>
      <w:bookmarkStart w:id="1151" w:name="_Toc178921258"/>
      <w:bookmarkStart w:id="1152" w:name="_Toc210635336"/>
      <w:bookmarkStart w:id="1153" w:name="_Toc210688214"/>
      <w:bookmarkStart w:id="1154" w:name="_Toc210718813"/>
      <w:r w:rsidRPr="000A173E">
        <w:t>Executive officer data</w:t>
      </w:r>
      <w:bookmarkEnd w:id="1149"/>
      <w:bookmarkEnd w:id="1150"/>
      <w:bookmarkEnd w:id="1151"/>
      <w:bookmarkEnd w:id="1152"/>
      <w:bookmarkEnd w:id="1153"/>
      <w:bookmarkEnd w:id="1154"/>
    </w:p>
    <w:p w14:paraId="439CE05A" w14:textId="77777777" w:rsidR="00F45A89" w:rsidRPr="000A173E" w:rsidRDefault="00F45A89" w:rsidP="00F45A89">
      <w:pPr>
        <w:pStyle w:val="ARBullet1"/>
        <w:spacing w:line="264" w:lineRule="auto"/>
      </w:pPr>
      <w:r w:rsidRPr="000A173E">
        <w:t xml:space="preserve">For </w:t>
      </w:r>
      <w:r>
        <w:t>the department</w:t>
      </w:r>
      <w:r w:rsidRPr="000A173E">
        <w:t xml:space="preserve">, a member of the </w:t>
      </w:r>
      <w:bookmarkStart w:id="1155" w:name="_Hlk177760541"/>
      <w:r w:rsidRPr="000A173E">
        <w:t xml:space="preserve">Senior Executive Service (SES) </w:t>
      </w:r>
      <w:bookmarkEnd w:id="1155"/>
      <w:r w:rsidRPr="000A173E">
        <w:t xml:space="preserve">is defined as a person employed as an executive under Part 3 of the </w:t>
      </w:r>
      <w:bookmarkStart w:id="1156" w:name="_Hlk177759634"/>
      <w:r w:rsidRPr="000A173E">
        <w:rPr>
          <w:i/>
          <w:iCs/>
        </w:rPr>
        <w:t>Public Administration Act 2004</w:t>
      </w:r>
      <w:r w:rsidRPr="000A173E">
        <w:t xml:space="preserve"> (PAA)</w:t>
      </w:r>
      <w:bookmarkEnd w:id="1156"/>
      <w:r w:rsidRPr="000A173E">
        <w:t xml:space="preserve">. </w:t>
      </w:r>
    </w:p>
    <w:p w14:paraId="7457B4BC" w14:textId="77777777" w:rsidR="00F45A89" w:rsidRPr="000A173E" w:rsidRDefault="00F45A89" w:rsidP="00F45A89">
      <w:pPr>
        <w:pStyle w:val="ARBullet1"/>
        <w:spacing w:line="264" w:lineRule="auto"/>
      </w:pPr>
      <w:r w:rsidRPr="000A173E">
        <w:t>For a public entity, an executive is defined as a person employed as an executive under Part</w:t>
      </w:r>
      <w:r>
        <w:rPr>
          <w:rFonts w:ascii="Cambria" w:hAnsi="Cambria"/>
        </w:rPr>
        <w:t> </w:t>
      </w:r>
      <w:r w:rsidRPr="000A173E">
        <w:t>3 of the PAA or a person to whom the Victorian Government</w:t>
      </w:r>
      <w:r>
        <w:t>’</w:t>
      </w:r>
      <w:r w:rsidRPr="000A173E">
        <w:t xml:space="preserve">s Public Entity Executive Remuneration Policy applies. </w:t>
      </w:r>
    </w:p>
    <w:p w14:paraId="63BD7A8B" w14:textId="77777777" w:rsidR="00F45A89" w:rsidRPr="000A173E" w:rsidRDefault="00F45A89" w:rsidP="00F45A89">
      <w:pPr>
        <w:pStyle w:val="ARBullet1"/>
        <w:spacing w:line="264" w:lineRule="auto"/>
      </w:pPr>
      <w:r w:rsidRPr="000A173E">
        <w:t xml:space="preserve">All figures in the following tables reflect employment levels at the last full pay period in June of the current and corresponding previous reporting </w:t>
      </w:r>
      <w:r>
        <w:t>periods</w:t>
      </w:r>
      <w:r w:rsidRPr="000A173E">
        <w:t>.</w:t>
      </w:r>
    </w:p>
    <w:p w14:paraId="77131636" w14:textId="77777777" w:rsidR="00F45A89" w:rsidRPr="000A173E" w:rsidRDefault="00F45A89" w:rsidP="00F45A89">
      <w:pPr>
        <w:pStyle w:val="ARBullet1"/>
        <w:spacing w:line="264" w:lineRule="auto"/>
      </w:pPr>
      <w:r w:rsidRPr="000A173E">
        <w:t>The definition of an executive and SES does not include a statutory office holder, an Accountable Officer or</w:t>
      </w:r>
      <w:r w:rsidRPr="000A173E">
        <w:rPr>
          <w:rFonts w:ascii="Calibri" w:hAnsi="Calibri" w:cs="Calibri"/>
        </w:rPr>
        <w:t> </w:t>
      </w:r>
      <w:r w:rsidRPr="000A173E">
        <w:t>an Administrative Office Head.</w:t>
      </w:r>
    </w:p>
    <w:p w14:paraId="32480F27" w14:textId="20589215" w:rsidR="00F45A89" w:rsidRPr="000A173E" w:rsidRDefault="00F45A89" w:rsidP="00F45A89">
      <w:pPr>
        <w:pStyle w:val="Heading4"/>
      </w:pPr>
      <w:bookmarkStart w:id="1157" w:name="Table_6"/>
      <w:bookmarkStart w:id="1158" w:name="_Toc210718814"/>
      <w:r w:rsidRPr="000A173E">
        <w:t xml:space="preserve">Table </w:t>
      </w:r>
      <w:r>
        <w:t>6</w:t>
      </w:r>
      <w:bookmarkEnd w:id="1157"/>
      <w:r w:rsidRPr="000A173E">
        <w:t xml:space="preserve">: DGS </w:t>
      </w:r>
      <w:r>
        <w:t>SES</w:t>
      </w:r>
      <w:r w:rsidRPr="000A173E">
        <w:t xml:space="preserve"> numbers </w:t>
      </w:r>
      <w:r w:rsidR="009E0327">
        <w:t>as at 30 June</w:t>
      </w:r>
      <w:r w:rsidR="009E0327" w:rsidRPr="000A173E">
        <w:t xml:space="preserve"> </w:t>
      </w:r>
      <w:r w:rsidRPr="000A173E">
        <w:t>202</w:t>
      </w:r>
      <w:r>
        <w:t>5</w:t>
      </w:r>
      <w:r w:rsidR="009E0327">
        <w:t xml:space="preserve"> and 2024</w:t>
      </w:r>
      <w:bookmarkEnd w:id="1158"/>
    </w:p>
    <w:tbl>
      <w:tblPr>
        <w:tblStyle w:val="ARTable"/>
        <w:tblW w:w="5002" w:type="pct"/>
        <w:tblLayout w:type="fixed"/>
        <w:tblLook w:val="06E0" w:firstRow="1" w:lastRow="1" w:firstColumn="1" w:lastColumn="0" w:noHBand="1" w:noVBand="1"/>
      </w:tblPr>
      <w:tblGrid>
        <w:gridCol w:w="1698"/>
        <w:gridCol w:w="566"/>
        <w:gridCol w:w="565"/>
        <w:gridCol w:w="570"/>
        <w:gridCol w:w="567"/>
        <w:gridCol w:w="567"/>
        <w:gridCol w:w="567"/>
        <w:gridCol w:w="567"/>
        <w:gridCol w:w="567"/>
        <w:gridCol w:w="567"/>
        <w:gridCol w:w="567"/>
        <w:gridCol w:w="567"/>
        <w:gridCol w:w="567"/>
      </w:tblGrid>
      <w:tr w:rsidR="001D7CD5" w:rsidRPr="000A173E" w14:paraId="1B4781D2" w14:textId="77777777" w:rsidTr="002D632E">
        <w:trPr>
          <w:cnfStyle w:val="100000000000" w:firstRow="1" w:lastRow="0" w:firstColumn="0" w:lastColumn="0" w:oddVBand="0" w:evenVBand="0" w:oddHBand="0" w:evenHBand="0" w:firstRowFirstColumn="0" w:firstRowLastColumn="0" w:lastRowFirstColumn="0" w:lastRowLastColumn="0"/>
          <w:trHeight w:val="204"/>
        </w:trPr>
        <w:tc>
          <w:tcPr>
            <w:tcW w:w="1699" w:type="dxa"/>
            <w:tcBorders>
              <w:top w:val="nil"/>
              <w:bottom w:val="nil"/>
              <w:right w:val="single" w:sz="4" w:space="0" w:color="E6E6E6" w:themeColor="background2"/>
            </w:tcBorders>
            <w:shd w:val="clear" w:color="auto" w:fill="BFBFBF" w:themeFill="background1" w:themeFillShade="BF"/>
          </w:tcPr>
          <w:p w14:paraId="117A16A0" w14:textId="77777777" w:rsidR="00F45A89" w:rsidRPr="000A173E" w:rsidRDefault="00F45A89">
            <w:pPr>
              <w:pStyle w:val="ARTableColHead"/>
              <w:keepNext/>
            </w:pPr>
          </w:p>
        </w:tc>
        <w:tc>
          <w:tcPr>
            <w:tcW w:w="1701" w:type="dxa"/>
            <w:gridSpan w:val="3"/>
            <w:tcBorders>
              <w:top w:val="nil"/>
              <w:left w:val="single" w:sz="4" w:space="0" w:color="E6E6E6" w:themeColor="background2"/>
              <w:bottom w:val="single" w:sz="4" w:space="0" w:color="000000" w:themeColor="text1"/>
              <w:right w:val="single" w:sz="4" w:space="0" w:color="E6E6E6" w:themeColor="background2"/>
            </w:tcBorders>
            <w:shd w:val="clear" w:color="auto" w:fill="BFBFBF" w:themeFill="background1" w:themeFillShade="BF"/>
          </w:tcPr>
          <w:p w14:paraId="13C2A83B" w14:textId="77777777" w:rsidR="00F45A89" w:rsidRPr="000A173E" w:rsidDel="000A15C0" w:rsidRDefault="00F45A89">
            <w:pPr>
              <w:pStyle w:val="ARTableColHeadCentre"/>
              <w:keepNext/>
            </w:pPr>
            <w:r w:rsidRPr="000A173E">
              <w:t>Men</w:t>
            </w:r>
          </w:p>
        </w:tc>
        <w:tc>
          <w:tcPr>
            <w:tcW w:w="1701" w:type="dxa"/>
            <w:gridSpan w:val="3"/>
            <w:tcBorders>
              <w:top w:val="nil"/>
              <w:left w:val="single" w:sz="4" w:space="0" w:color="E6E6E6" w:themeColor="background2"/>
              <w:bottom w:val="single" w:sz="4" w:space="0" w:color="000000" w:themeColor="text1"/>
              <w:right w:val="single" w:sz="4" w:space="0" w:color="E6E6E6" w:themeColor="background2"/>
            </w:tcBorders>
            <w:shd w:val="clear" w:color="auto" w:fill="BFBFBF" w:themeFill="background1" w:themeFillShade="BF"/>
          </w:tcPr>
          <w:p w14:paraId="2DBCAA70" w14:textId="77777777" w:rsidR="00F45A89" w:rsidRPr="000A173E" w:rsidRDefault="00F45A89">
            <w:pPr>
              <w:pStyle w:val="ARTableColHeadCentre"/>
              <w:keepNext/>
            </w:pPr>
            <w:r w:rsidRPr="000A173E">
              <w:t>Women</w:t>
            </w:r>
          </w:p>
        </w:tc>
        <w:tc>
          <w:tcPr>
            <w:tcW w:w="1701" w:type="dxa"/>
            <w:gridSpan w:val="3"/>
            <w:tcBorders>
              <w:top w:val="nil"/>
              <w:left w:val="single" w:sz="4" w:space="0" w:color="E6E6E6" w:themeColor="background2"/>
              <w:bottom w:val="single" w:sz="4" w:space="0" w:color="000000" w:themeColor="text1"/>
              <w:right w:val="single" w:sz="4" w:space="0" w:color="E6E6E6" w:themeColor="background2"/>
            </w:tcBorders>
            <w:shd w:val="clear" w:color="auto" w:fill="BFBFBF" w:themeFill="background1" w:themeFillShade="BF"/>
          </w:tcPr>
          <w:p w14:paraId="39E35DB5" w14:textId="77777777" w:rsidR="00F45A89" w:rsidRPr="000A173E" w:rsidRDefault="00F45A89">
            <w:pPr>
              <w:pStyle w:val="ARTableColHeadCentre"/>
              <w:keepNext/>
            </w:pPr>
            <w:r w:rsidRPr="000A173E">
              <w:t>Self-described</w:t>
            </w:r>
          </w:p>
        </w:tc>
        <w:tc>
          <w:tcPr>
            <w:tcW w:w="1701" w:type="dxa"/>
            <w:gridSpan w:val="3"/>
            <w:tcBorders>
              <w:top w:val="nil"/>
              <w:left w:val="single" w:sz="4" w:space="0" w:color="E6E6E6" w:themeColor="background2"/>
              <w:bottom w:val="single" w:sz="4" w:space="0" w:color="000000" w:themeColor="text1"/>
            </w:tcBorders>
            <w:shd w:val="clear" w:color="auto" w:fill="BFBFBF" w:themeFill="background1" w:themeFillShade="BF"/>
          </w:tcPr>
          <w:p w14:paraId="628ECC7B" w14:textId="77777777" w:rsidR="00F45A89" w:rsidRPr="000A173E" w:rsidRDefault="00F45A89">
            <w:pPr>
              <w:pStyle w:val="ARTableColHeadCentre"/>
              <w:keepNext/>
            </w:pPr>
            <w:r w:rsidRPr="000A173E">
              <w:t>All</w:t>
            </w:r>
          </w:p>
        </w:tc>
      </w:tr>
      <w:tr w:rsidR="001D7CD5" w:rsidRPr="000A173E" w14:paraId="507A3E20" w14:textId="77777777" w:rsidTr="002D632E">
        <w:trPr>
          <w:trHeight w:val="204"/>
        </w:trPr>
        <w:tc>
          <w:tcPr>
            <w:tcW w:w="1699" w:type="dxa"/>
            <w:tcBorders>
              <w:top w:val="nil"/>
              <w:bottom w:val="single" w:sz="4" w:space="0" w:color="000000" w:themeColor="text1"/>
              <w:right w:val="single" w:sz="4" w:space="0" w:color="E6E6E6" w:themeColor="background2"/>
            </w:tcBorders>
            <w:shd w:val="clear" w:color="auto" w:fill="BFBFBF" w:themeFill="background1" w:themeFillShade="BF"/>
          </w:tcPr>
          <w:p w14:paraId="214C27CA" w14:textId="77777777" w:rsidR="00F45A89" w:rsidRPr="000A173E" w:rsidRDefault="00F45A89">
            <w:pPr>
              <w:pStyle w:val="ARTableColHead"/>
              <w:keepNext/>
            </w:pPr>
          </w:p>
        </w:tc>
        <w:tc>
          <w:tcPr>
            <w:tcW w:w="566" w:type="dxa"/>
            <w:tcBorders>
              <w:top w:val="single" w:sz="4" w:space="0" w:color="000000" w:themeColor="text1"/>
              <w:left w:val="single" w:sz="4" w:space="0" w:color="E6E6E6" w:themeColor="background2"/>
              <w:bottom w:val="single" w:sz="4" w:space="0" w:color="000000" w:themeColor="text1"/>
            </w:tcBorders>
            <w:shd w:val="clear" w:color="auto" w:fill="BFBFBF" w:themeFill="background1" w:themeFillShade="BF"/>
          </w:tcPr>
          <w:p w14:paraId="019F2357" w14:textId="77777777" w:rsidR="00F45A89" w:rsidRPr="000A173E" w:rsidRDefault="00F45A89">
            <w:pPr>
              <w:pStyle w:val="ARTableColHeadRight"/>
              <w:keepNext/>
            </w:pPr>
            <w:r>
              <w:t>2025</w:t>
            </w:r>
          </w:p>
        </w:tc>
        <w:tc>
          <w:tcPr>
            <w:tcW w:w="565" w:type="dxa"/>
            <w:tcBorders>
              <w:top w:val="single" w:sz="4" w:space="0" w:color="000000" w:themeColor="text1"/>
              <w:bottom w:val="single" w:sz="4" w:space="0" w:color="000000" w:themeColor="text1"/>
            </w:tcBorders>
            <w:shd w:val="clear" w:color="auto" w:fill="BFBFBF" w:themeFill="background1" w:themeFillShade="BF"/>
          </w:tcPr>
          <w:p w14:paraId="511B6180" w14:textId="77777777" w:rsidR="00F45A89" w:rsidRPr="000A173E" w:rsidRDefault="00F45A89">
            <w:pPr>
              <w:pStyle w:val="ARTableColHeadRight"/>
              <w:keepNext/>
            </w:pPr>
            <w:r w:rsidRPr="000A173E">
              <w:t>2024</w:t>
            </w:r>
          </w:p>
        </w:tc>
        <w:tc>
          <w:tcPr>
            <w:tcW w:w="566" w:type="dxa"/>
            <w:tcBorders>
              <w:top w:val="single" w:sz="4" w:space="0" w:color="000000" w:themeColor="text1"/>
              <w:bottom w:val="single" w:sz="4" w:space="0" w:color="000000" w:themeColor="text1"/>
              <w:right w:val="single" w:sz="4" w:space="0" w:color="E6E6E6" w:themeColor="background2"/>
            </w:tcBorders>
            <w:shd w:val="clear" w:color="auto" w:fill="BFBFBF" w:themeFill="background1" w:themeFillShade="BF"/>
          </w:tcPr>
          <w:p w14:paraId="22783B60" w14:textId="77777777" w:rsidR="00F45A89" w:rsidRPr="000A173E" w:rsidRDefault="00F45A89">
            <w:pPr>
              <w:pStyle w:val="ARTableColHeadRight"/>
              <w:keepNext/>
            </w:pPr>
            <w:r w:rsidRPr="000A173E">
              <w:t>Var</w:t>
            </w:r>
          </w:p>
        </w:tc>
        <w:tc>
          <w:tcPr>
            <w:tcW w:w="567" w:type="dxa"/>
            <w:tcBorders>
              <w:top w:val="single" w:sz="4" w:space="0" w:color="000000" w:themeColor="text1"/>
              <w:left w:val="single" w:sz="4" w:space="0" w:color="E6E6E6" w:themeColor="background2"/>
              <w:bottom w:val="single" w:sz="4" w:space="0" w:color="000000" w:themeColor="text1"/>
            </w:tcBorders>
            <w:shd w:val="clear" w:color="auto" w:fill="BFBFBF" w:themeFill="background1" w:themeFillShade="BF"/>
          </w:tcPr>
          <w:p w14:paraId="798AA8F0" w14:textId="77777777" w:rsidR="00F45A89" w:rsidRPr="000A173E" w:rsidRDefault="00F45A89">
            <w:pPr>
              <w:pStyle w:val="ARTableColHeadRight"/>
              <w:keepNext/>
            </w:pPr>
            <w:r>
              <w:t>2025</w:t>
            </w:r>
          </w:p>
        </w:tc>
        <w:tc>
          <w:tcPr>
            <w:tcW w:w="567" w:type="dxa"/>
            <w:tcBorders>
              <w:top w:val="single" w:sz="4" w:space="0" w:color="000000" w:themeColor="text1"/>
              <w:bottom w:val="single" w:sz="4" w:space="0" w:color="000000" w:themeColor="text1"/>
            </w:tcBorders>
            <w:shd w:val="clear" w:color="auto" w:fill="BFBFBF" w:themeFill="background1" w:themeFillShade="BF"/>
          </w:tcPr>
          <w:p w14:paraId="578001F0" w14:textId="77777777" w:rsidR="00F45A89" w:rsidRPr="000A173E" w:rsidRDefault="00F45A89">
            <w:pPr>
              <w:pStyle w:val="ARTableColHeadRight"/>
              <w:keepNext/>
            </w:pPr>
            <w:r w:rsidRPr="000A173E">
              <w:t>2024</w:t>
            </w:r>
          </w:p>
        </w:tc>
        <w:tc>
          <w:tcPr>
            <w:tcW w:w="567" w:type="dxa"/>
            <w:tcBorders>
              <w:top w:val="single" w:sz="4" w:space="0" w:color="000000" w:themeColor="text1"/>
              <w:bottom w:val="single" w:sz="4" w:space="0" w:color="000000" w:themeColor="text1"/>
              <w:right w:val="single" w:sz="4" w:space="0" w:color="E6E6E6" w:themeColor="background2"/>
            </w:tcBorders>
            <w:shd w:val="clear" w:color="auto" w:fill="BFBFBF" w:themeFill="background1" w:themeFillShade="BF"/>
          </w:tcPr>
          <w:p w14:paraId="64D72CAD" w14:textId="035E9F13" w:rsidR="00F45A89" w:rsidRPr="000A173E" w:rsidRDefault="522E996E">
            <w:pPr>
              <w:pStyle w:val="ARTableColHeadRight"/>
              <w:keepNext/>
            </w:pPr>
            <w:r>
              <w:t>Var</w:t>
            </w:r>
          </w:p>
        </w:tc>
        <w:tc>
          <w:tcPr>
            <w:tcW w:w="567" w:type="dxa"/>
            <w:tcBorders>
              <w:top w:val="single" w:sz="4" w:space="0" w:color="000000" w:themeColor="text1"/>
              <w:left w:val="single" w:sz="4" w:space="0" w:color="E6E6E6" w:themeColor="background2"/>
              <w:bottom w:val="single" w:sz="4" w:space="0" w:color="000000" w:themeColor="text1"/>
            </w:tcBorders>
            <w:shd w:val="clear" w:color="auto" w:fill="BFBFBF" w:themeFill="background1" w:themeFillShade="BF"/>
          </w:tcPr>
          <w:p w14:paraId="2DD9D68B" w14:textId="77777777" w:rsidR="00F45A89" w:rsidRPr="000A173E" w:rsidRDefault="00F45A89">
            <w:pPr>
              <w:pStyle w:val="ARTableColHeadRight"/>
              <w:keepNext/>
            </w:pPr>
            <w:r w:rsidRPr="000A173E">
              <w:t>202</w:t>
            </w:r>
            <w:r>
              <w:t>5</w:t>
            </w:r>
          </w:p>
        </w:tc>
        <w:tc>
          <w:tcPr>
            <w:tcW w:w="567" w:type="dxa"/>
            <w:tcBorders>
              <w:top w:val="single" w:sz="4" w:space="0" w:color="000000" w:themeColor="text1"/>
              <w:bottom w:val="single" w:sz="4" w:space="0" w:color="000000" w:themeColor="text1"/>
            </w:tcBorders>
            <w:shd w:val="clear" w:color="auto" w:fill="BFBFBF" w:themeFill="background1" w:themeFillShade="BF"/>
          </w:tcPr>
          <w:p w14:paraId="19086957" w14:textId="77777777" w:rsidR="00F45A89" w:rsidRPr="000A173E" w:rsidRDefault="00F45A89">
            <w:pPr>
              <w:pStyle w:val="ARTableColHeadRight"/>
              <w:keepNext/>
            </w:pPr>
            <w:r w:rsidRPr="000A173E">
              <w:t>202</w:t>
            </w:r>
            <w:r>
              <w:t>4</w:t>
            </w:r>
          </w:p>
        </w:tc>
        <w:tc>
          <w:tcPr>
            <w:tcW w:w="567" w:type="dxa"/>
            <w:tcBorders>
              <w:top w:val="single" w:sz="4" w:space="0" w:color="000000" w:themeColor="text1"/>
              <w:bottom w:val="single" w:sz="4" w:space="0" w:color="000000" w:themeColor="text1"/>
              <w:right w:val="single" w:sz="4" w:space="0" w:color="E6E6E6" w:themeColor="background2"/>
            </w:tcBorders>
            <w:shd w:val="clear" w:color="auto" w:fill="BFBFBF" w:themeFill="background1" w:themeFillShade="BF"/>
          </w:tcPr>
          <w:p w14:paraId="72BDF616" w14:textId="77777777" w:rsidR="00F45A89" w:rsidRPr="000A173E" w:rsidRDefault="00F45A89">
            <w:pPr>
              <w:pStyle w:val="ARTableColHeadRight"/>
              <w:keepNext/>
            </w:pPr>
            <w:r w:rsidRPr="000A173E">
              <w:t>Var</w:t>
            </w:r>
          </w:p>
        </w:tc>
        <w:tc>
          <w:tcPr>
            <w:tcW w:w="567" w:type="dxa"/>
            <w:tcBorders>
              <w:top w:val="single" w:sz="4" w:space="0" w:color="000000" w:themeColor="text1"/>
              <w:left w:val="single" w:sz="4" w:space="0" w:color="E6E6E6" w:themeColor="background2"/>
              <w:bottom w:val="single" w:sz="4" w:space="0" w:color="000000" w:themeColor="text1"/>
            </w:tcBorders>
            <w:shd w:val="clear" w:color="auto" w:fill="BFBFBF" w:themeFill="background1" w:themeFillShade="BF"/>
          </w:tcPr>
          <w:p w14:paraId="7C968EC4" w14:textId="77777777" w:rsidR="00F45A89" w:rsidRPr="000A173E" w:rsidRDefault="00F45A89">
            <w:pPr>
              <w:pStyle w:val="ARTableColHeadRight"/>
              <w:keepNext/>
            </w:pPr>
            <w:r>
              <w:t>2025</w:t>
            </w:r>
          </w:p>
        </w:tc>
        <w:tc>
          <w:tcPr>
            <w:tcW w:w="567" w:type="dxa"/>
            <w:tcBorders>
              <w:top w:val="single" w:sz="4" w:space="0" w:color="000000" w:themeColor="text1"/>
              <w:bottom w:val="single" w:sz="4" w:space="0" w:color="000000" w:themeColor="text1"/>
            </w:tcBorders>
            <w:shd w:val="clear" w:color="auto" w:fill="BFBFBF" w:themeFill="background1" w:themeFillShade="BF"/>
          </w:tcPr>
          <w:p w14:paraId="36F0013F" w14:textId="77777777" w:rsidR="00F45A89" w:rsidRPr="000A173E" w:rsidRDefault="00F45A89">
            <w:pPr>
              <w:pStyle w:val="ARTableColHeadRight"/>
              <w:keepNext/>
            </w:pPr>
            <w:r w:rsidRPr="000A173E">
              <w:t>2024</w:t>
            </w:r>
          </w:p>
        </w:tc>
        <w:tc>
          <w:tcPr>
            <w:tcW w:w="567" w:type="dxa"/>
            <w:tcBorders>
              <w:top w:val="single" w:sz="4" w:space="0" w:color="000000" w:themeColor="text1"/>
              <w:bottom w:val="single" w:sz="4" w:space="0" w:color="000000" w:themeColor="text1"/>
            </w:tcBorders>
            <w:shd w:val="clear" w:color="auto" w:fill="BFBFBF" w:themeFill="background1" w:themeFillShade="BF"/>
          </w:tcPr>
          <w:p w14:paraId="306C9419" w14:textId="77777777" w:rsidR="00F45A89" w:rsidRPr="000A173E" w:rsidRDefault="00F45A89">
            <w:pPr>
              <w:pStyle w:val="ARTableColHeadRight"/>
              <w:keepNext/>
            </w:pPr>
            <w:r w:rsidRPr="000A173E">
              <w:t>Var</w:t>
            </w:r>
          </w:p>
        </w:tc>
      </w:tr>
      <w:tr w:rsidR="001D7CD5" w:rsidRPr="000A173E" w14:paraId="4F173305" w14:textId="77777777" w:rsidTr="002D632E">
        <w:trPr>
          <w:trHeight w:val="351"/>
        </w:trPr>
        <w:tc>
          <w:tcPr>
            <w:tcW w:w="1699" w:type="dxa"/>
            <w:tcBorders>
              <w:top w:val="single" w:sz="4" w:space="0" w:color="000000" w:themeColor="text1"/>
              <w:right w:val="single" w:sz="4" w:space="0" w:color="E6E6E6" w:themeColor="background2"/>
            </w:tcBorders>
          </w:tcPr>
          <w:p w14:paraId="7CAE308E" w14:textId="77777777" w:rsidR="00F45A89" w:rsidRPr="000A173E" w:rsidRDefault="00F45A89">
            <w:pPr>
              <w:pStyle w:val="ARTableBody"/>
            </w:pPr>
            <w:r w:rsidRPr="000A173E">
              <w:t>SES 3</w:t>
            </w:r>
          </w:p>
        </w:tc>
        <w:tc>
          <w:tcPr>
            <w:tcW w:w="566" w:type="dxa"/>
            <w:tcBorders>
              <w:top w:val="single" w:sz="4" w:space="0" w:color="000000" w:themeColor="text1"/>
              <w:left w:val="single" w:sz="4" w:space="0" w:color="E6E6E6" w:themeColor="background2"/>
            </w:tcBorders>
            <w:shd w:val="clear" w:color="auto" w:fill="F2F2F2" w:themeFill="background1" w:themeFillShade="F2"/>
          </w:tcPr>
          <w:p w14:paraId="4189BD1C" w14:textId="77777777" w:rsidR="00F45A89" w:rsidRPr="000A173E" w:rsidRDefault="00F45A89">
            <w:pPr>
              <w:pStyle w:val="ARTableBodyRight"/>
            </w:pPr>
            <w:r w:rsidRPr="00E07AA3">
              <w:t>1</w:t>
            </w:r>
          </w:p>
        </w:tc>
        <w:tc>
          <w:tcPr>
            <w:tcW w:w="565" w:type="dxa"/>
            <w:tcBorders>
              <w:top w:val="single" w:sz="4" w:space="0" w:color="000000" w:themeColor="text1"/>
            </w:tcBorders>
          </w:tcPr>
          <w:p w14:paraId="5C28A905" w14:textId="77777777" w:rsidR="00F45A89" w:rsidRPr="000A173E" w:rsidRDefault="00F45A89">
            <w:pPr>
              <w:pStyle w:val="ARTableBodyRight"/>
            </w:pPr>
            <w:r w:rsidRPr="00E07AA3">
              <w:t>1</w:t>
            </w:r>
          </w:p>
        </w:tc>
        <w:tc>
          <w:tcPr>
            <w:tcW w:w="566" w:type="dxa"/>
            <w:tcBorders>
              <w:top w:val="single" w:sz="4" w:space="0" w:color="000000" w:themeColor="text1"/>
              <w:right w:val="single" w:sz="4" w:space="0" w:color="E6E6E6" w:themeColor="background2"/>
            </w:tcBorders>
          </w:tcPr>
          <w:p w14:paraId="1EE91A75" w14:textId="77777777" w:rsidR="00F45A89" w:rsidRPr="000A173E" w:rsidRDefault="00F45A89">
            <w:pPr>
              <w:pStyle w:val="ARTableBodyRight"/>
            </w:pPr>
            <w:r w:rsidRPr="00E07AA3">
              <w:t>-</w:t>
            </w:r>
          </w:p>
        </w:tc>
        <w:tc>
          <w:tcPr>
            <w:tcW w:w="567" w:type="dxa"/>
            <w:tcBorders>
              <w:top w:val="single" w:sz="4" w:space="0" w:color="000000" w:themeColor="text1"/>
              <w:left w:val="single" w:sz="4" w:space="0" w:color="E6E6E6" w:themeColor="background2"/>
            </w:tcBorders>
            <w:shd w:val="clear" w:color="auto" w:fill="F2F2F2" w:themeFill="background1" w:themeFillShade="F2"/>
          </w:tcPr>
          <w:p w14:paraId="6FA8B4B8" w14:textId="77777777" w:rsidR="00F45A89" w:rsidRPr="000A173E" w:rsidRDefault="00F45A89">
            <w:pPr>
              <w:pStyle w:val="ARTableBodyRight"/>
            </w:pPr>
            <w:r w:rsidRPr="00E07AA3">
              <w:t>2</w:t>
            </w:r>
          </w:p>
        </w:tc>
        <w:tc>
          <w:tcPr>
            <w:tcW w:w="567" w:type="dxa"/>
            <w:tcBorders>
              <w:top w:val="single" w:sz="4" w:space="0" w:color="000000" w:themeColor="text1"/>
            </w:tcBorders>
          </w:tcPr>
          <w:p w14:paraId="3629FC38" w14:textId="77777777" w:rsidR="00F45A89" w:rsidRPr="000A173E" w:rsidRDefault="00F45A89">
            <w:pPr>
              <w:pStyle w:val="ARTableBodyRight"/>
            </w:pPr>
            <w:r w:rsidRPr="00E07AA3">
              <w:t>1</w:t>
            </w:r>
          </w:p>
        </w:tc>
        <w:tc>
          <w:tcPr>
            <w:tcW w:w="567" w:type="dxa"/>
            <w:tcBorders>
              <w:top w:val="single" w:sz="4" w:space="0" w:color="000000" w:themeColor="text1"/>
              <w:right w:val="single" w:sz="4" w:space="0" w:color="E6E6E6" w:themeColor="background2"/>
            </w:tcBorders>
          </w:tcPr>
          <w:p w14:paraId="03BDB01D" w14:textId="77777777" w:rsidR="00F45A89" w:rsidRPr="000A173E" w:rsidRDefault="00F45A89">
            <w:pPr>
              <w:pStyle w:val="ARTableBodyRight"/>
            </w:pPr>
            <w:r w:rsidRPr="00E07AA3">
              <w:t>1</w:t>
            </w:r>
          </w:p>
        </w:tc>
        <w:tc>
          <w:tcPr>
            <w:tcW w:w="567" w:type="dxa"/>
            <w:tcBorders>
              <w:top w:val="single" w:sz="4" w:space="0" w:color="000000" w:themeColor="text1"/>
              <w:left w:val="single" w:sz="4" w:space="0" w:color="E6E6E6" w:themeColor="background2"/>
            </w:tcBorders>
            <w:shd w:val="clear" w:color="auto" w:fill="F2F2F2" w:themeFill="background1" w:themeFillShade="F2"/>
          </w:tcPr>
          <w:p w14:paraId="1F19EBC1" w14:textId="77777777" w:rsidR="00F45A89" w:rsidRPr="000A173E" w:rsidRDefault="00F45A89">
            <w:pPr>
              <w:pStyle w:val="ARTableBodyRight"/>
            </w:pPr>
            <w:r w:rsidRPr="00E07AA3">
              <w:t>-</w:t>
            </w:r>
          </w:p>
        </w:tc>
        <w:tc>
          <w:tcPr>
            <w:tcW w:w="567" w:type="dxa"/>
            <w:tcBorders>
              <w:top w:val="single" w:sz="4" w:space="0" w:color="000000" w:themeColor="text1"/>
            </w:tcBorders>
          </w:tcPr>
          <w:p w14:paraId="40760CD3" w14:textId="77777777" w:rsidR="00F45A89" w:rsidRPr="000A173E" w:rsidRDefault="00F45A89">
            <w:pPr>
              <w:pStyle w:val="ARTableBodyRight"/>
            </w:pPr>
            <w:r w:rsidRPr="00E07AA3">
              <w:t>-</w:t>
            </w:r>
          </w:p>
        </w:tc>
        <w:tc>
          <w:tcPr>
            <w:tcW w:w="567" w:type="dxa"/>
            <w:tcBorders>
              <w:top w:val="single" w:sz="4" w:space="0" w:color="000000" w:themeColor="text1"/>
              <w:right w:val="single" w:sz="4" w:space="0" w:color="E6E6E6" w:themeColor="background2"/>
            </w:tcBorders>
          </w:tcPr>
          <w:p w14:paraId="0BD6DFF5" w14:textId="77777777" w:rsidR="00F45A89" w:rsidRPr="000A173E" w:rsidRDefault="00F45A89">
            <w:pPr>
              <w:pStyle w:val="ARTableBodyRight"/>
            </w:pPr>
            <w:r w:rsidRPr="00E07AA3">
              <w:t>-</w:t>
            </w:r>
          </w:p>
        </w:tc>
        <w:tc>
          <w:tcPr>
            <w:tcW w:w="567" w:type="dxa"/>
            <w:tcBorders>
              <w:top w:val="single" w:sz="4" w:space="0" w:color="000000" w:themeColor="text1"/>
              <w:left w:val="single" w:sz="4" w:space="0" w:color="E6E6E6" w:themeColor="background2"/>
            </w:tcBorders>
            <w:shd w:val="clear" w:color="auto" w:fill="EBEBEB" w:themeFill="accent5"/>
          </w:tcPr>
          <w:p w14:paraId="4D5A83A8" w14:textId="77777777" w:rsidR="00F45A89" w:rsidRPr="000A173E" w:rsidRDefault="00F45A89">
            <w:pPr>
              <w:pStyle w:val="ARTableBodyRight"/>
            </w:pPr>
            <w:r w:rsidRPr="00E07AA3">
              <w:t>3</w:t>
            </w:r>
          </w:p>
        </w:tc>
        <w:tc>
          <w:tcPr>
            <w:tcW w:w="567" w:type="dxa"/>
            <w:tcBorders>
              <w:top w:val="single" w:sz="4" w:space="0" w:color="000000" w:themeColor="text1"/>
            </w:tcBorders>
          </w:tcPr>
          <w:p w14:paraId="2479B314" w14:textId="77777777" w:rsidR="00F45A89" w:rsidRPr="000A173E" w:rsidRDefault="00F45A89">
            <w:pPr>
              <w:pStyle w:val="ARTableBodyRight"/>
            </w:pPr>
            <w:r w:rsidRPr="00E07AA3">
              <w:t>2</w:t>
            </w:r>
          </w:p>
        </w:tc>
        <w:tc>
          <w:tcPr>
            <w:tcW w:w="567" w:type="dxa"/>
            <w:tcBorders>
              <w:top w:val="single" w:sz="4" w:space="0" w:color="000000" w:themeColor="text1"/>
            </w:tcBorders>
          </w:tcPr>
          <w:p w14:paraId="6BD7C115" w14:textId="77777777" w:rsidR="00F45A89" w:rsidRPr="000A173E" w:rsidRDefault="00F45A89">
            <w:pPr>
              <w:pStyle w:val="ARTableBodyRight"/>
            </w:pPr>
            <w:r w:rsidRPr="00E07AA3">
              <w:t>1</w:t>
            </w:r>
          </w:p>
        </w:tc>
      </w:tr>
      <w:tr w:rsidR="001D7CD5" w:rsidRPr="000A173E" w14:paraId="667F83C1" w14:textId="77777777" w:rsidTr="002D632E">
        <w:trPr>
          <w:trHeight w:val="359"/>
        </w:trPr>
        <w:tc>
          <w:tcPr>
            <w:tcW w:w="1699" w:type="dxa"/>
            <w:tcBorders>
              <w:right w:val="single" w:sz="4" w:space="0" w:color="E6E6E6" w:themeColor="background2"/>
            </w:tcBorders>
          </w:tcPr>
          <w:p w14:paraId="480D3257" w14:textId="77777777" w:rsidR="00F45A89" w:rsidRPr="000A173E" w:rsidRDefault="00F45A89">
            <w:pPr>
              <w:pStyle w:val="ARTableBody"/>
            </w:pPr>
            <w:r w:rsidRPr="000A173E">
              <w:t>SES 2</w:t>
            </w:r>
          </w:p>
        </w:tc>
        <w:tc>
          <w:tcPr>
            <w:tcW w:w="566" w:type="dxa"/>
            <w:tcBorders>
              <w:top w:val="single" w:sz="4" w:space="0" w:color="53565A"/>
              <w:left w:val="single" w:sz="4" w:space="0" w:color="E6E6E6" w:themeColor="background2"/>
            </w:tcBorders>
            <w:shd w:val="clear" w:color="auto" w:fill="F2F2F2" w:themeFill="background1" w:themeFillShade="F2"/>
          </w:tcPr>
          <w:p w14:paraId="3D51002F" w14:textId="77777777" w:rsidR="00F45A89" w:rsidRPr="000A173E" w:rsidRDefault="00F45A89">
            <w:pPr>
              <w:pStyle w:val="ARTableBodyRight"/>
            </w:pPr>
            <w:r w:rsidRPr="00E07AA3">
              <w:t>5</w:t>
            </w:r>
          </w:p>
        </w:tc>
        <w:tc>
          <w:tcPr>
            <w:tcW w:w="565" w:type="dxa"/>
            <w:tcBorders>
              <w:top w:val="single" w:sz="4" w:space="0" w:color="53565A"/>
            </w:tcBorders>
          </w:tcPr>
          <w:p w14:paraId="6780D6F9" w14:textId="77777777" w:rsidR="00F45A89" w:rsidRPr="000A173E" w:rsidRDefault="00F45A89">
            <w:pPr>
              <w:pStyle w:val="ARTableBodyRight"/>
            </w:pPr>
            <w:r w:rsidRPr="00E07AA3">
              <w:t>3</w:t>
            </w:r>
          </w:p>
        </w:tc>
        <w:tc>
          <w:tcPr>
            <w:tcW w:w="566" w:type="dxa"/>
            <w:tcBorders>
              <w:top w:val="single" w:sz="4" w:space="0" w:color="53565A"/>
              <w:right w:val="single" w:sz="4" w:space="0" w:color="E6E6E6" w:themeColor="background2"/>
            </w:tcBorders>
          </w:tcPr>
          <w:p w14:paraId="54C40EBC" w14:textId="77777777" w:rsidR="00F45A89" w:rsidRPr="000A173E" w:rsidRDefault="00F45A89">
            <w:pPr>
              <w:pStyle w:val="ARTableBodyRight"/>
            </w:pPr>
            <w:r w:rsidRPr="00E07AA3">
              <w:t>2</w:t>
            </w:r>
          </w:p>
        </w:tc>
        <w:tc>
          <w:tcPr>
            <w:tcW w:w="567" w:type="dxa"/>
            <w:tcBorders>
              <w:top w:val="single" w:sz="4" w:space="0" w:color="53565A"/>
              <w:left w:val="single" w:sz="4" w:space="0" w:color="E6E6E6" w:themeColor="background2"/>
            </w:tcBorders>
            <w:shd w:val="clear" w:color="auto" w:fill="F2F2F2" w:themeFill="background1" w:themeFillShade="F2"/>
          </w:tcPr>
          <w:p w14:paraId="00761AF1" w14:textId="77777777" w:rsidR="00F45A89" w:rsidRPr="000A173E" w:rsidRDefault="00F45A89">
            <w:pPr>
              <w:pStyle w:val="ARTableBodyRight"/>
            </w:pPr>
            <w:r w:rsidRPr="00E07AA3">
              <w:t>10</w:t>
            </w:r>
          </w:p>
        </w:tc>
        <w:tc>
          <w:tcPr>
            <w:tcW w:w="567" w:type="dxa"/>
            <w:tcBorders>
              <w:top w:val="single" w:sz="4" w:space="0" w:color="53565A"/>
            </w:tcBorders>
          </w:tcPr>
          <w:p w14:paraId="4DF43E75" w14:textId="77777777" w:rsidR="00F45A89" w:rsidRPr="000A173E" w:rsidRDefault="00F45A89">
            <w:pPr>
              <w:pStyle w:val="ARTableBodyRight"/>
            </w:pPr>
            <w:r w:rsidRPr="00E07AA3">
              <w:t>13</w:t>
            </w:r>
          </w:p>
        </w:tc>
        <w:tc>
          <w:tcPr>
            <w:tcW w:w="567" w:type="dxa"/>
            <w:tcBorders>
              <w:top w:val="single" w:sz="4" w:space="0" w:color="53565A"/>
              <w:right w:val="single" w:sz="4" w:space="0" w:color="E6E6E6" w:themeColor="background2"/>
            </w:tcBorders>
          </w:tcPr>
          <w:p w14:paraId="2E0CDD1B" w14:textId="77777777" w:rsidR="00F45A89" w:rsidRPr="000A173E" w:rsidRDefault="00F45A89">
            <w:pPr>
              <w:pStyle w:val="ARTableBodyRight"/>
            </w:pPr>
            <w:r>
              <w:t>(</w:t>
            </w:r>
            <w:r w:rsidRPr="00E07AA3">
              <w:t>3</w:t>
            </w:r>
            <w:r>
              <w:t>)</w:t>
            </w:r>
          </w:p>
        </w:tc>
        <w:tc>
          <w:tcPr>
            <w:tcW w:w="567" w:type="dxa"/>
            <w:tcBorders>
              <w:top w:val="single" w:sz="4" w:space="0" w:color="53565A"/>
              <w:left w:val="single" w:sz="4" w:space="0" w:color="E6E6E6" w:themeColor="background2"/>
            </w:tcBorders>
            <w:shd w:val="clear" w:color="auto" w:fill="F2F2F2" w:themeFill="background1" w:themeFillShade="F2"/>
          </w:tcPr>
          <w:p w14:paraId="3E8B2881" w14:textId="77777777" w:rsidR="00F45A89" w:rsidRPr="000A173E" w:rsidRDefault="00F45A89">
            <w:pPr>
              <w:pStyle w:val="ARTableBodyRight"/>
            </w:pPr>
            <w:r w:rsidRPr="00E07AA3">
              <w:t>-</w:t>
            </w:r>
          </w:p>
        </w:tc>
        <w:tc>
          <w:tcPr>
            <w:tcW w:w="567" w:type="dxa"/>
            <w:tcBorders>
              <w:top w:val="single" w:sz="4" w:space="0" w:color="53565A"/>
            </w:tcBorders>
          </w:tcPr>
          <w:p w14:paraId="7B9DB294" w14:textId="77777777" w:rsidR="00F45A89" w:rsidRPr="000A173E" w:rsidRDefault="00F45A89">
            <w:pPr>
              <w:pStyle w:val="ARTableBodyRight"/>
            </w:pPr>
            <w:r w:rsidRPr="00E07AA3">
              <w:t>-</w:t>
            </w:r>
          </w:p>
        </w:tc>
        <w:tc>
          <w:tcPr>
            <w:tcW w:w="567" w:type="dxa"/>
            <w:tcBorders>
              <w:top w:val="single" w:sz="4" w:space="0" w:color="53565A"/>
              <w:right w:val="single" w:sz="4" w:space="0" w:color="E6E6E6" w:themeColor="background2"/>
            </w:tcBorders>
          </w:tcPr>
          <w:p w14:paraId="6BD8D02C" w14:textId="77777777" w:rsidR="00F45A89" w:rsidRPr="000A173E" w:rsidRDefault="00F45A89">
            <w:pPr>
              <w:pStyle w:val="ARTableBodyRight"/>
            </w:pPr>
            <w:r w:rsidRPr="00E07AA3">
              <w:t>-</w:t>
            </w:r>
          </w:p>
        </w:tc>
        <w:tc>
          <w:tcPr>
            <w:tcW w:w="567" w:type="dxa"/>
            <w:tcBorders>
              <w:left w:val="single" w:sz="4" w:space="0" w:color="E6E6E6" w:themeColor="background2"/>
            </w:tcBorders>
            <w:shd w:val="clear" w:color="auto" w:fill="EBEBEB" w:themeFill="accent5"/>
          </w:tcPr>
          <w:p w14:paraId="77B7244A" w14:textId="77777777" w:rsidR="00F45A89" w:rsidRPr="000A173E" w:rsidRDefault="00F45A89">
            <w:pPr>
              <w:pStyle w:val="ARTableBodyRight"/>
            </w:pPr>
            <w:r w:rsidRPr="00E07AA3">
              <w:t>15</w:t>
            </w:r>
          </w:p>
        </w:tc>
        <w:tc>
          <w:tcPr>
            <w:tcW w:w="567" w:type="dxa"/>
          </w:tcPr>
          <w:p w14:paraId="47F811E9" w14:textId="77777777" w:rsidR="00F45A89" w:rsidRPr="000A173E" w:rsidRDefault="00F45A89">
            <w:pPr>
              <w:pStyle w:val="ARTableBodyRight"/>
            </w:pPr>
            <w:r w:rsidRPr="00E07AA3">
              <w:t>16</w:t>
            </w:r>
          </w:p>
        </w:tc>
        <w:tc>
          <w:tcPr>
            <w:tcW w:w="567" w:type="dxa"/>
          </w:tcPr>
          <w:p w14:paraId="12D3E832" w14:textId="77777777" w:rsidR="00F45A89" w:rsidRPr="000A173E" w:rsidRDefault="00F45A89">
            <w:pPr>
              <w:pStyle w:val="ARTableBodyRight"/>
            </w:pPr>
            <w:r>
              <w:t>(</w:t>
            </w:r>
            <w:r w:rsidRPr="00E07AA3">
              <w:t>1</w:t>
            </w:r>
            <w:r>
              <w:t>)</w:t>
            </w:r>
          </w:p>
        </w:tc>
      </w:tr>
      <w:tr w:rsidR="001D7CD5" w:rsidRPr="000A173E" w14:paraId="15F4D2F3" w14:textId="77777777" w:rsidTr="002D632E">
        <w:trPr>
          <w:trHeight w:val="359"/>
        </w:trPr>
        <w:tc>
          <w:tcPr>
            <w:tcW w:w="1699" w:type="dxa"/>
            <w:tcBorders>
              <w:right w:val="single" w:sz="4" w:space="0" w:color="E6E6E6" w:themeColor="background2"/>
            </w:tcBorders>
          </w:tcPr>
          <w:p w14:paraId="44EE68CA" w14:textId="77777777" w:rsidR="00F45A89" w:rsidRPr="000A173E" w:rsidRDefault="00F45A89">
            <w:pPr>
              <w:pStyle w:val="ARTableBody"/>
            </w:pPr>
            <w:r w:rsidRPr="000A173E">
              <w:t>SES 1</w:t>
            </w:r>
          </w:p>
        </w:tc>
        <w:tc>
          <w:tcPr>
            <w:tcW w:w="566" w:type="dxa"/>
            <w:tcBorders>
              <w:top w:val="single" w:sz="4" w:space="0" w:color="53565A"/>
              <w:left w:val="single" w:sz="4" w:space="0" w:color="E6E6E6" w:themeColor="background2"/>
            </w:tcBorders>
            <w:shd w:val="clear" w:color="auto" w:fill="F2F2F2" w:themeFill="background1" w:themeFillShade="F2"/>
          </w:tcPr>
          <w:p w14:paraId="0936F9E2" w14:textId="77777777" w:rsidR="00F45A89" w:rsidRPr="000A173E" w:rsidRDefault="00F45A89">
            <w:pPr>
              <w:pStyle w:val="ARTableBodyRight"/>
            </w:pPr>
            <w:r w:rsidRPr="00E07AA3">
              <w:t>18</w:t>
            </w:r>
          </w:p>
        </w:tc>
        <w:tc>
          <w:tcPr>
            <w:tcW w:w="565" w:type="dxa"/>
            <w:tcBorders>
              <w:top w:val="single" w:sz="4" w:space="0" w:color="53565A"/>
            </w:tcBorders>
          </w:tcPr>
          <w:p w14:paraId="1D1D072E" w14:textId="77777777" w:rsidR="00F45A89" w:rsidRPr="000A173E" w:rsidRDefault="00F45A89">
            <w:pPr>
              <w:pStyle w:val="ARTableBodyRight"/>
            </w:pPr>
            <w:r w:rsidRPr="00E07AA3">
              <w:t>16</w:t>
            </w:r>
          </w:p>
        </w:tc>
        <w:tc>
          <w:tcPr>
            <w:tcW w:w="566" w:type="dxa"/>
            <w:tcBorders>
              <w:top w:val="single" w:sz="4" w:space="0" w:color="53565A"/>
              <w:right w:val="single" w:sz="4" w:space="0" w:color="E6E6E6" w:themeColor="background2"/>
            </w:tcBorders>
          </w:tcPr>
          <w:p w14:paraId="7DA92C66" w14:textId="77777777" w:rsidR="00F45A89" w:rsidRPr="000A173E" w:rsidRDefault="00F45A89">
            <w:pPr>
              <w:pStyle w:val="ARTableBodyRight"/>
            </w:pPr>
            <w:r w:rsidRPr="00E07AA3">
              <w:t>2</w:t>
            </w:r>
          </w:p>
        </w:tc>
        <w:tc>
          <w:tcPr>
            <w:tcW w:w="567" w:type="dxa"/>
            <w:tcBorders>
              <w:top w:val="single" w:sz="4" w:space="0" w:color="53565A"/>
              <w:left w:val="single" w:sz="4" w:space="0" w:color="E6E6E6" w:themeColor="background2"/>
            </w:tcBorders>
            <w:shd w:val="clear" w:color="auto" w:fill="F2F2F2" w:themeFill="background1" w:themeFillShade="F2"/>
          </w:tcPr>
          <w:p w14:paraId="5E194A33" w14:textId="77777777" w:rsidR="00F45A89" w:rsidRPr="000A173E" w:rsidRDefault="00F45A89">
            <w:pPr>
              <w:pStyle w:val="ARTableBodyRight"/>
            </w:pPr>
            <w:r w:rsidRPr="00E07AA3">
              <w:t>27</w:t>
            </w:r>
          </w:p>
        </w:tc>
        <w:tc>
          <w:tcPr>
            <w:tcW w:w="567" w:type="dxa"/>
            <w:tcBorders>
              <w:top w:val="single" w:sz="4" w:space="0" w:color="53565A"/>
            </w:tcBorders>
          </w:tcPr>
          <w:p w14:paraId="0B407E31" w14:textId="77777777" w:rsidR="00F45A89" w:rsidRPr="000A173E" w:rsidRDefault="00F45A89">
            <w:pPr>
              <w:pStyle w:val="ARTableBodyRight"/>
            </w:pPr>
            <w:r w:rsidRPr="00E07AA3">
              <w:t>25</w:t>
            </w:r>
          </w:p>
        </w:tc>
        <w:tc>
          <w:tcPr>
            <w:tcW w:w="567" w:type="dxa"/>
            <w:tcBorders>
              <w:top w:val="single" w:sz="4" w:space="0" w:color="53565A"/>
              <w:right w:val="single" w:sz="4" w:space="0" w:color="E6E6E6" w:themeColor="background2"/>
            </w:tcBorders>
          </w:tcPr>
          <w:p w14:paraId="4435D459" w14:textId="77777777" w:rsidR="00F45A89" w:rsidRPr="000A173E" w:rsidRDefault="00F45A89">
            <w:pPr>
              <w:pStyle w:val="ARTableBodyRight"/>
            </w:pPr>
            <w:r w:rsidRPr="00E07AA3">
              <w:t>2</w:t>
            </w:r>
          </w:p>
        </w:tc>
        <w:tc>
          <w:tcPr>
            <w:tcW w:w="567" w:type="dxa"/>
            <w:tcBorders>
              <w:top w:val="single" w:sz="4" w:space="0" w:color="53565A"/>
              <w:left w:val="single" w:sz="4" w:space="0" w:color="E6E6E6" w:themeColor="background2"/>
            </w:tcBorders>
            <w:shd w:val="clear" w:color="auto" w:fill="F2F2F2" w:themeFill="background1" w:themeFillShade="F2"/>
          </w:tcPr>
          <w:p w14:paraId="60203D29" w14:textId="77777777" w:rsidR="00F45A89" w:rsidRPr="000A173E" w:rsidRDefault="00F45A89">
            <w:pPr>
              <w:pStyle w:val="ARTableBodyRight"/>
            </w:pPr>
            <w:r w:rsidRPr="00E07AA3">
              <w:t>-</w:t>
            </w:r>
          </w:p>
        </w:tc>
        <w:tc>
          <w:tcPr>
            <w:tcW w:w="567" w:type="dxa"/>
            <w:tcBorders>
              <w:top w:val="single" w:sz="4" w:space="0" w:color="53565A"/>
            </w:tcBorders>
          </w:tcPr>
          <w:p w14:paraId="4FD73E23" w14:textId="77777777" w:rsidR="00F45A89" w:rsidRPr="000A173E" w:rsidRDefault="00F45A89">
            <w:pPr>
              <w:pStyle w:val="ARTableBodyRight"/>
            </w:pPr>
            <w:r w:rsidRPr="00E07AA3">
              <w:t>-</w:t>
            </w:r>
          </w:p>
        </w:tc>
        <w:tc>
          <w:tcPr>
            <w:tcW w:w="567" w:type="dxa"/>
            <w:tcBorders>
              <w:top w:val="single" w:sz="4" w:space="0" w:color="53565A"/>
              <w:right w:val="single" w:sz="4" w:space="0" w:color="E6E6E6" w:themeColor="background2"/>
            </w:tcBorders>
          </w:tcPr>
          <w:p w14:paraId="0F77A24E" w14:textId="77777777" w:rsidR="00F45A89" w:rsidRPr="000A173E" w:rsidRDefault="00F45A89">
            <w:pPr>
              <w:pStyle w:val="ARTableBodyRight"/>
            </w:pPr>
            <w:r w:rsidRPr="00E07AA3">
              <w:t>-</w:t>
            </w:r>
          </w:p>
        </w:tc>
        <w:tc>
          <w:tcPr>
            <w:tcW w:w="567" w:type="dxa"/>
            <w:tcBorders>
              <w:left w:val="single" w:sz="4" w:space="0" w:color="E6E6E6" w:themeColor="background2"/>
            </w:tcBorders>
            <w:shd w:val="clear" w:color="auto" w:fill="EBEBEB" w:themeFill="accent5"/>
          </w:tcPr>
          <w:p w14:paraId="7B9A38CA" w14:textId="77777777" w:rsidR="00F45A89" w:rsidRPr="000A173E" w:rsidRDefault="00F45A89">
            <w:pPr>
              <w:pStyle w:val="ARTableBodyRight"/>
            </w:pPr>
            <w:r w:rsidRPr="00E07AA3">
              <w:t>45</w:t>
            </w:r>
          </w:p>
        </w:tc>
        <w:tc>
          <w:tcPr>
            <w:tcW w:w="567" w:type="dxa"/>
          </w:tcPr>
          <w:p w14:paraId="66818EE6" w14:textId="77777777" w:rsidR="00F45A89" w:rsidRPr="000A173E" w:rsidRDefault="00F45A89">
            <w:pPr>
              <w:pStyle w:val="ARTableBodyRight"/>
            </w:pPr>
            <w:r w:rsidRPr="00E07AA3">
              <w:t>41</w:t>
            </w:r>
          </w:p>
        </w:tc>
        <w:tc>
          <w:tcPr>
            <w:tcW w:w="567" w:type="dxa"/>
          </w:tcPr>
          <w:p w14:paraId="1353EE97" w14:textId="77777777" w:rsidR="00F45A89" w:rsidRPr="000A173E" w:rsidRDefault="00F45A89">
            <w:pPr>
              <w:pStyle w:val="ARTableBodyRight"/>
            </w:pPr>
            <w:r w:rsidRPr="00E07AA3">
              <w:t>4</w:t>
            </w:r>
          </w:p>
        </w:tc>
      </w:tr>
      <w:tr w:rsidR="001D7CD5" w:rsidRPr="000A173E" w14:paraId="36881441" w14:textId="77777777" w:rsidTr="002D632E">
        <w:trPr>
          <w:cnfStyle w:val="010000000000" w:firstRow="0" w:lastRow="1" w:firstColumn="0" w:lastColumn="0" w:oddVBand="0" w:evenVBand="0" w:oddHBand="0" w:evenHBand="0" w:firstRowFirstColumn="0" w:firstRowLastColumn="0" w:lastRowFirstColumn="0" w:lastRowLastColumn="0"/>
          <w:trHeight w:val="351"/>
        </w:trPr>
        <w:tc>
          <w:tcPr>
            <w:tcW w:w="1699" w:type="dxa"/>
            <w:tcBorders>
              <w:right w:val="single" w:sz="4" w:space="0" w:color="E6E6E6" w:themeColor="background2"/>
            </w:tcBorders>
          </w:tcPr>
          <w:p w14:paraId="6C4D81AD" w14:textId="77777777" w:rsidR="00F45A89" w:rsidRPr="000A173E" w:rsidRDefault="00F45A89">
            <w:pPr>
              <w:pStyle w:val="ARTableBodyBold"/>
            </w:pPr>
            <w:r w:rsidRPr="000A173E">
              <w:t>Total</w:t>
            </w:r>
          </w:p>
        </w:tc>
        <w:tc>
          <w:tcPr>
            <w:tcW w:w="566" w:type="dxa"/>
            <w:tcBorders>
              <w:top w:val="single" w:sz="4" w:space="0" w:color="53565A"/>
              <w:left w:val="single" w:sz="4" w:space="0" w:color="E6E6E6" w:themeColor="background2"/>
            </w:tcBorders>
            <w:shd w:val="clear" w:color="auto" w:fill="F2F2F2" w:themeFill="background1" w:themeFillShade="F2"/>
          </w:tcPr>
          <w:p w14:paraId="7474BC09" w14:textId="77777777" w:rsidR="00F45A89" w:rsidRPr="000A173E" w:rsidRDefault="00F45A89">
            <w:pPr>
              <w:pStyle w:val="ARTableBodyRightBold"/>
            </w:pPr>
            <w:r w:rsidRPr="00E07AA3">
              <w:t>24</w:t>
            </w:r>
          </w:p>
        </w:tc>
        <w:tc>
          <w:tcPr>
            <w:tcW w:w="565" w:type="dxa"/>
            <w:tcBorders>
              <w:top w:val="single" w:sz="4" w:space="0" w:color="53565A"/>
            </w:tcBorders>
          </w:tcPr>
          <w:p w14:paraId="3D5E9E94" w14:textId="77777777" w:rsidR="00F45A89" w:rsidRPr="000A173E" w:rsidRDefault="00F45A89">
            <w:pPr>
              <w:pStyle w:val="ARTableBodyRightBold"/>
            </w:pPr>
            <w:r w:rsidRPr="00E07AA3">
              <w:t>20</w:t>
            </w:r>
          </w:p>
        </w:tc>
        <w:tc>
          <w:tcPr>
            <w:tcW w:w="566" w:type="dxa"/>
            <w:tcBorders>
              <w:top w:val="single" w:sz="4" w:space="0" w:color="53565A"/>
              <w:right w:val="single" w:sz="4" w:space="0" w:color="E6E6E6" w:themeColor="background2"/>
            </w:tcBorders>
          </w:tcPr>
          <w:p w14:paraId="71F67099" w14:textId="77777777" w:rsidR="00F45A89" w:rsidRPr="000A173E" w:rsidRDefault="00F45A89">
            <w:pPr>
              <w:pStyle w:val="ARTableBodyRightBold"/>
            </w:pPr>
            <w:r w:rsidRPr="00E07AA3">
              <w:t>4</w:t>
            </w:r>
          </w:p>
        </w:tc>
        <w:tc>
          <w:tcPr>
            <w:tcW w:w="567" w:type="dxa"/>
            <w:tcBorders>
              <w:top w:val="single" w:sz="4" w:space="0" w:color="53565A"/>
              <w:left w:val="single" w:sz="4" w:space="0" w:color="E6E6E6" w:themeColor="background2"/>
            </w:tcBorders>
            <w:shd w:val="clear" w:color="auto" w:fill="F2F2F2" w:themeFill="background1" w:themeFillShade="F2"/>
          </w:tcPr>
          <w:p w14:paraId="164A9FCF" w14:textId="77777777" w:rsidR="00F45A89" w:rsidRPr="000A173E" w:rsidRDefault="00F45A89">
            <w:pPr>
              <w:pStyle w:val="ARTableBodyRightBold"/>
            </w:pPr>
            <w:r w:rsidRPr="00E07AA3">
              <w:t>39</w:t>
            </w:r>
          </w:p>
        </w:tc>
        <w:tc>
          <w:tcPr>
            <w:tcW w:w="567" w:type="dxa"/>
            <w:tcBorders>
              <w:top w:val="single" w:sz="4" w:space="0" w:color="53565A"/>
            </w:tcBorders>
          </w:tcPr>
          <w:p w14:paraId="47E19659" w14:textId="77777777" w:rsidR="00F45A89" w:rsidRPr="000A173E" w:rsidRDefault="00F45A89">
            <w:pPr>
              <w:pStyle w:val="ARTableBodyRightBold"/>
            </w:pPr>
            <w:r w:rsidRPr="00E07AA3">
              <w:t>39</w:t>
            </w:r>
          </w:p>
        </w:tc>
        <w:tc>
          <w:tcPr>
            <w:tcW w:w="567" w:type="dxa"/>
            <w:tcBorders>
              <w:top w:val="single" w:sz="4" w:space="0" w:color="53565A"/>
              <w:right w:val="single" w:sz="4" w:space="0" w:color="E6E6E6" w:themeColor="background2"/>
            </w:tcBorders>
          </w:tcPr>
          <w:p w14:paraId="3451BF7B" w14:textId="77777777" w:rsidR="00F45A89" w:rsidRPr="000A173E" w:rsidRDefault="00F45A89">
            <w:pPr>
              <w:pStyle w:val="ARTableBodyRightBold"/>
            </w:pPr>
            <w:r w:rsidRPr="00E07AA3">
              <w:t>-</w:t>
            </w:r>
          </w:p>
        </w:tc>
        <w:tc>
          <w:tcPr>
            <w:tcW w:w="567" w:type="dxa"/>
            <w:tcBorders>
              <w:top w:val="single" w:sz="4" w:space="0" w:color="53565A"/>
              <w:left w:val="single" w:sz="4" w:space="0" w:color="E6E6E6" w:themeColor="background2"/>
            </w:tcBorders>
            <w:shd w:val="clear" w:color="auto" w:fill="F2F2F2" w:themeFill="background1" w:themeFillShade="F2"/>
          </w:tcPr>
          <w:p w14:paraId="3F2BA1C8" w14:textId="77777777" w:rsidR="00F45A89" w:rsidRPr="000A173E" w:rsidRDefault="00F45A89">
            <w:pPr>
              <w:pStyle w:val="ARTableBodyRightBold"/>
            </w:pPr>
            <w:r w:rsidRPr="00E07AA3">
              <w:t>-</w:t>
            </w:r>
          </w:p>
        </w:tc>
        <w:tc>
          <w:tcPr>
            <w:tcW w:w="567" w:type="dxa"/>
            <w:tcBorders>
              <w:top w:val="single" w:sz="4" w:space="0" w:color="53565A"/>
            </w:tcBorders>
          </w:tcPr>
          <w:p w14:paraId="07EA562B" w14:textId="77777777" w:rsidR="00F45A89" w:rsidRPr="000A173E" w:rsidRDefault="00F45A89">
            <w:pPr>
              <w:pStyle w:val="ARTableBodyRightBold"/>
            </w:pPr>
            <w:r w:rsidRPr="00E07AA3">
              <w:t>-</w:t>
            </w:r>
          </w:p>
        </w:tc>
        <w:tc>
          <w:tcPr>
            <w:tcW w:w="567" w:type="dxa"/>
            <w:tcBorders>
              <w:top w:val="single" w:sz="4" w:space="0" w:color="53565A"/>
              <w:right w:val="single" w:sz="4" w:space="0" w:color="E6E6E6" w:themeColor="background2"/>
            </w:tcBorders>
          </w:tcPr>
          <w:p w14:paraId="43F8614C" w14:textId="77777777" w:rsidR="00F45A89" w:rsidRPr="000A173E" w:rsidRDefault="00F45A89">
            <w:pPr>
              <w:pStyle w:val="ARTableBodyRightBold"/>
            </w:pPr>
            <w:r w:rsidRPr="00E07AA3">
              <w:t>-</w:t>
            </w:r>
          </w:p>
        </w:tc>
        <w:tc>
          <w:tcPr>
            <w:tcW w:w="567" w:type="dxa"/>
            <w:tcBorders>
              <w:left w:val="single" w:sz="4" w:space="0" w:color="E6E6E6" w:themeColor="background2"/>
            </w:tcBorders>
            <w:shd w:val="clear" w:color="auto" w:fill="EBEBEB" w:themeFill="accent5"/>
          </w:tcPr>
          <w:p w14:paraId="2AB98ADC" w14:textId="77777777" w:rsidR="00F45A89" w:rsidRPr="000A173E" w:rsidRDefault="00F45A89">
            <w:pPr>
              <w:pStyle w:val="ARTableBodyRightBold"/>
            </w:pPr>
            <w:r w:rsidRPr="00E07AA3">
              <w:t>63</w:t>
            </w:r>
          </w:p>
        </w:tc>
        <w:tc>
          <w:tcPr>
            <w:tcW w:w="567" w:type="dxa"/>
          </w:tcPr>
          <w:p w14:paraId="2B10E321" w14:textId="77777777" w:rsidR="00F45A89" w:rsidRPr="000A173E" w:rsidRDefault="00F45A89">
            <w:pPr>
              <w:pStyle w:val="ARTableBodyRightBold"/>
            </w:pPr>
            <w:r w:rsidRPr="00E07AA3">
              <w:t>59</w:t>
            </w:r>
          </w:p>
        </w:tc>
        <w:tc>
          <w:tcPr>
            <w:tcW w:w="567" w:type="dxa"/>
          </w:tcPr>
          <w:p w14:paraId="41E62E39" w14:textId="77777777" w:rsidR="00F45A89" w:rsidRPr="000A173E" w:rsidRDefault="00F45A89">
            <w:pPr>
              <w:pStyle w:val="ARTableBodyRightBold"/>
            </w:pPr>
            <w:r w:rsidRPr="00E07AA3">
              <w:t>4</w:t>
            </w:r>
          </w:p>
        </w:tc>
      </w:tr>
    </w:tbl>
    <w:p w14:paraId="1D7DC966" w14:textId="2090B08D" w:rsidR="00F45A89" w:rsidRPr="000A173E" w:rsidRDefault="00F45A89" w:rsidP="00F45A89">
      <w:pPr>
        <w:pStyle w:val="Heading4"/>
      </w:pPr>
      <w:bookmarkStart w:id="1159" w:name="_Toc210718815"/>
      <w:r w:rsidRPr="000A173E">
        <w:t xml:space="preserve">Table </w:t>
      </w:r>
      <w:r>
        <w:t>7</w:t>
      </w:r>
      <w:r w:rsidRPr="000A173E">
        <w:t xml:space="preserve">: DGS </w:t>
      </w:r>
      <w:r w:rsidR="00B07DE7">
        <w:t>public entity</w:t>
      </w:r>
      <w:r w:rsidRPr="000A173E">
        <w:t xml:space="preserve"> </w:t>
      </w:r>
      <w:r>
        <w:t>executive</w:t>
      </w:r>
      <w:r w:rsidRPr="000A173E">
        <w:t xml:space="preserve"> numbers </w:t>
      </w:r>
      <w:r w:rsidR="009E0327">
        <w:t>as at 30 June</w:t>
      </w:r>
      <w:r w:rsidR="009E0327" w:rsidRPr="000A173E">
        <w:t xml:space="preserve"> </w:t>
      </w:r>
      <w:r w:rsidRPr="000A173E">
        <w:t>202</w:t>
      </w:r>
      <w:r>
        <w:t>5 and 2024</w:t>
      </w:r>
      <w:bookmarkEnd w:id="1159"/>
    </w:p>
    <w:p w14:paraId="7DA401FA" w14:textId="6114C6EB" w:rsidR="00F45A89" w:rsidRPr="00F8362C" w:rsidRDefault="00F45A89" w:rsidP="00F45A89">
      <w:pPr>
        <w:pStyle w:val="ARBody"/>
      </w:pPr>
      <w:r w:rsidRPr="000A173E">
        <w:t xml:space="preserve">Table </w:t>
      </w:r>
      <w:r>
        <w:t>7</w:t>
      </w:r>
      <w:r w:rsidRPr="000A173E">
        <w:t xml:space="preserve"> shows executive numbers for public entities </w:t>
      </w:r>
      <w:r w:rsidR="009E0327">
        <w:t>with</w:t>
      </w:r>
      <w:r w:rsidRPr="000A173E">
        <w:t xml:space="preserve">in the DGS portfolio as at </w:t>
      </w:r>
      <w:r>
        <w:t>30</w:t>
      </w:r>
      <w:r w:rsidRPr="000A173E">
        <w:t xml:space="preserve"> June </w:t>
      </w:r>
      <w:r w:rsidR="009E0327" w:rsidRPr="000A173E">
        <w:t>202</w:t>
      </w:r>
      <w:r w:rsidR="009E0327">
        <w:t>5</w:t>
      </w:r>
      <w:r w:rsidR="009E0327" w:rsidRPr="000A173E">
        <w:t xml:space="preserve"> </w:t>
      </w:r>
      <w:r w:rsidRPr="000A173E">
        <w:t>and 202</w:t>
      </w:r>
      <w:r w:rsidR="009E0327">
        <w:t>4</w:t>
      </w:r>
      <w:r w:rsidRPr="000A173E">
        <w:t>.</w:t>
      </w:r>
      <w:r>
        <w:t xml:space="preserve"> </w:t>
      </w:r>
    </w:p>
    <w:tbl>
      <w:tblPr>
        <w:tblStyle w:val="ARTable"/>
        <w:tblW w:w="5006" w:type="pct"/>
        <w:tblLayout w:type="fixed"/>
        <w:tblLook w:val="06E0" w:firstRow="1" w:lastRow="1" w:firstColumn="1" w:lastColumn="0" w:noHBand="1" w:noVBand="1"/>
      </w:tblPr>
      <w:tblGrid>
        <w:gridCol w:w="1700"/>
        <w:gridCol w:w="567"/>
        <w:gridCol w:w="567"/>
        <w:gridCol w:w="567"/>
        <w:gridCol w:w="567"/>
        <w:gridCol w:w="567"/>
        <w:gridCol w:w="567"/>
        <w:gridCol w:w="567"/>
        <w:gridCol w:w="567"/>
        <w:gridCol w:w="567"/>
        <w:gridCol w:w="567"/>
        <w:gridCol w:w="567"/>
        <w:gridCol w:w="567"/>
      </w:tblGrid>
      <w:tr w:rsidR="00842751" w:rsidRPr="008F77B7" w14:paraId="718FFA0C" w14:textId="77777777">
        <w:trPr>
          <w:cnfStyle w:val="100000000000" w:firstRow="1" w:lastRow="0" w:firstColumn="0" w:lastColumn="0" w:oddVBand="0" w:evenVBand="0" w:oddHBand="0" w:evenHBand="0" w:firstRowFirstColumn="0" w:firstRowLastColumn="0" w:lastRowFirstColumn="0" w:lastRowLastColumn="0"/>
          <w:trHeight w:val="234"/>
        </w:trPr>
        <w:tc>
          <w:tcPr>
            <w:tcW w:w="1700" w:type="dxa"/>
            <w:tcBorders>
              <w:top w:val="nil"/>
              <w:bottom w:val="nil"/>
              <w:right w:val="single" w:sz="4" w:space="0" w:color="E6E6E6" w:themeColor="background2"/>
            </w:tcBorders>
            <w:shd w:val="clear" w:color="auto" w:fill="BFBFBF" w:themeFill="background1" w:themeFillShade="BF"/>
          </w:tcPr>
          <w:p w14:paraId="55108AB5" w14:textId="77777777" w:rsidR="00842751" w:rsidRPr="008F77B7" w:rsidRDefault="00842751">
            <w:pPr>
              <w:pStyle w:val="ARTableColHeadCentre"/>
            </w:pPr>
          </w:p>
        </w:tc>
        <w:tc>
          <w:tcPr>
            <w:tcW w:w="1701" w:type="dxa"/>
            <w:gridSpan w:val="3"/>
            <w:tcBorders>
              <w:top w:val="nil"/>
              <w:left w:val="single" w:sz="4" w:space="0" w:color="E6E6E6" w:themeColor="background2"/>
              <w:bottom w:val="single" w:sz="4" w:space="0" w:color="000000" w:themeColor="text1"/>
              <w:right w:val="single" w:sz="4" w:space="0" w:color="E6E6E6" w:themeColor="background2"/>
            </w:tcBorders>
            <w:shd w:val="clear" w:color="auto" w:fill="BFBFBF" w:themeFill="background1" w:themeFillShade="BF"/>
          </w:tcPr>
          <w:p w14:paraId="76A621BC" w14:textId="77777777" w:rsidR="00842751" w:rsidRPr="00DD1379" w:rsidRDefault="00842751">
            <w:pPr>
              <w:pStyle w:val="ARTableColHeadCentre"/>
              <w:rPr>
                <w:color w:val="auto"/>
              </w:rPr>
            </w:pPr>
            <w:r w:rsidRPr="00DD1379">
              <w:rPr>
                <w:color w:val="auto"/>
              </w:rPr>
              <w:t>Men</w:t>
            </w:r>
          </w:p>
        </w:tc>
        <w:tc>
          <w:tcPr>
            <w:tcW w:w="1701" w:type="dxa"/>
            <w:gridSpan w:val="3"/>
            <w:tcBorders>
              <w:top w:val="nil"/>
              <w:left w:val="single" w:sz="4" w:space="0" w:color="E6E6E6" w:themeColor="background2"/>
              <w:bottom w:val="single" w:sz="4" w:space="0" w:color="000000" w:themeColor="text1"/>
              <w:right w:val="single" w:sz="4" w:space="0" w:color="E6E6E6" w:themeColor="background2"/>
            </w:tcBorders>
            <w:shd w:val="clear" w:color="auto" w:fill="BFBFBF" w:themeFill="background1" w:themeFillShade="BF"/>
          </w:tcPr>
          <w:p w14:paraId="5E691D49" w14:textId="77777777" w:rsidR="00842751" w:rsidRPr="00DD1379" w:rsidRDefault="00842751">
            <w:pPr>
              <w:pStyle w:val="ARTableColHeadCentre"/>
              <w:rPr>
                <w:color w:val="auto"/>
              </w:rPr>
            </w:pPr>
            <w:r w:rsidRPr="00DD1379">
              <w:rPr>
                <w:color w:val="auto"/>
              </w:rPr>
              <w:t>Women</w:t>
            </w:r>
          </w:p>
        </w:tc>
        <w:tc>
          <w:tcPr>
            <w:tcW w:w="1701" w:type="dxa"/>
            <w:gridSpan w:val="3"/>
            <w:tcBorders>
              <w:top w:val="nil"/>
              <w:left w:val="single" w:sz="4" w:space="0" w:color="E6E6E6" w:themeColor="background2"/>
              <w:bottom w:val="single" w:sz="4" w:space="0" w:color="000000" w:themeColor="text1"/>
              <w:right w:val="single" w:sz="4" w:space="0" w:color="E6E6E6" w:themeColor="background2"/>
            </w:tcBorders>
            <w:shd w:val="clear" w:color="auto" w:fill="BFBFBF" w:themeFill="background1" w:themeFillShade="BF"/>
          </w:tcPr>
          <w:p w14:paraId="01955A42" w14:textId="77777777" w:rsidR="00842751" w:rsidRPr="00DD1379" w:rsidRDefault="00842751">
            <w:pPr>
              <w:pStyle w:val="ARTableColHeadCentre"/>
              <w:rPr>
                <w:color w:val="auto"/>
              </w:rPr>
            </w:pPr>
            <w:r w:rsidRPr="00DD1379">
              <w:rPr>
                <w:color w:val="auto"/>
              </w:rPr>
              <w:t>Self-described</w:t>
            </w:r>
          </w:p>
        </w:tc>
        <w:tc>
          <w:tcPr>
            <w:tcW w:w="1701" w:type="dxa"/>
            <w:gridSpan w:val="3"/>
            <w:tcBorders>
              <w:top w:val="nil"/>
              <w:left w:val="single" w:sz="4" w:space="0" w:color="E6E6E6" w:themeColor="background2"/>
              <w:bottom w:val="single" w:sz="4" w:space="0" w:color="000000" w:themeColor="text1"/>
              <w:right w:val="single" w:sz="4" w:space="0" w:color="E6E6E6" w:themeColor="background2"/>
            </w:tcBorders>
            <w:shd w:val="clear" w:color="auto" w:fill="BFBFBF" w:themeFill="background1" w:themeFillShade="BF"/>
          </w:tcPr>
          <w:p w14:paraId="59B43632" w14:textId="77777777" w:rsidR="00842751" w:rsidRPr="00DD1379" w:rsidRDefault="00842751">
            <w:pPr>
              <w:pStyle w:val="ARTableColHeadCentre"/>
              <w:rPr>
                <w:color w:val="auto"/>
              </w:rPr>
            </w:pPr>
            <w:r w:rsidRPr="00DD1379">
              <w:rPr>
                <w:color w:val="auto"/>
              </w:rPr>
              <w:t>All</w:t>
            </w:r>
          </w:p>
        </w:tc>
      </w:tr>
      <w:tr w:rsidR="00842751" w:rsidRPr="008F77B7" w14:paraId="3BD22C5D" w14:textId="77777777">
        <w:trPr>
          <w:trHeight w:val="234"/>
        </w:trPr>
        <w:tc>
          <w:tcPr>
            <w:tcW w:w="1700" w:type="dxa"/>
            <w:tcBorders>
              <w:top w:val="nil"/>
              <w:bottom w:val="single" w:sz="4" w:space="0" w:color="000000" w:themeColor="text1"/>
              <w:right w:val="single" w:sz="4" w:space="0" w:color="E6E6E6" w:themeColor="background2"/>
            </w:tcBorders>
            <w:shd w:val="clear" w:color="auto" w:fill="BFBFBF" w:themeFill="background1" w:themeFillShade="BF"/>
          </w:tcPr>
          <w:p w14:paraId="3B789A84" w14:textId="77777777" w:rsidR="00842751" w:rsidRPr="008F77B7" w:rsidRDefault="00842751">
            <w:pPr>
              <w:pStyle w:val="ARTableColHeadsmallerspaceabove"/>
            </w:pPr>
            <w:r w:rsidRPr="008F77B7">
              <w:t>Portfolio entity</w:t>
            </w:r>
          </w:p>
        </w:tc>
        <w:tc>
          <w:tcPr>
            <w:tcW w:w="567" w:type="dxa"/>
            <w:tcBorders>
              <w:top w:val="single" w:sz="4" w:space="0" w:color="000000" w:themeColor="text1"/>
              <w:left w:val="single" w:sz="4" w:space="0" w:color="E6E6E6" w:themeColor="background2"/>
              <w:bottom w:val="single" w:sz="4" w:space="0" w:color="000000" w:themeColor="text1"/>
            </w:tcBorders>
            <w:shd w:val="clear" w:color="auto" w:fill="BFBFBF" w:themeFill="background1" w:themeFillShade="BF"/>
          </w:tcPr>
          <w:p w14:paraId="1CCC930C" w14:textId="77777777" w:rsidR="00842751" w:rsidRPr="00DD1379" w:rsidRDefault="00842751">
            <w:pPr>
              <w:pStyle w:val="ARTableColHeadRight"/>
            </w:pPr>
            <w:r w:rsidRPr="00DD1379">
              <w:t>202</w:t>
            </w:r>
            <w:r>
              <w:t>5</w:t>
            </w:r>
          </w:p>
        </w:tc>
        <w:tc>
          <w:tcPr>
            <w:tcW w:w="567" w:type="dxa"/>
            <w:tcBorders>
              <w:top w:val="single" w:sz="4" w:space="0" w:color="000000" w:themeColor="text1"/>
              <w:bottom w:val="single" w:sz="4" w:space="0" w:color="000000" w:themeColor="text1"/>
            </w:tcBorders>
            <w:shd w:val="clear" w:color="auto" w:fill="BFBFBF" w:themeFill="background1" w:themeFillShade="BF"/>
          </w:tcPr>
          <w:p w14:paraId="6F31E5B5" w14:textId="77777777" w:rsidR="00842751" w:rsidRPr="00DD1379" w:rsidRDefault="00842751">
            <w:pPr>
              <w:pStyle w:val="ARTableColHeadRight"/>
            </w:pPr>
            <w:r w:rsidRPr="00DD1379">
              <w:t>2024</w:t>
            </w:r>
          </w:p>
        </w:tc>
        <w:tc>
          <w:tcPr>
            <w:tcW w:w="567" w:type="dxa"/>
            <w:tcBorders>
              <w:top w:val="single" w:sz="4" w:space="0" w:color="000000" w:themeColor="text1"/>
              <w:bottom w:val="single" w:sz="4" w:space="0" w:color="000000" w:themeColor="text1"/>
              <w:right w:val="single" w:sz="4" w:space="0" w:color="E6E6E6" w:themeColor="background2"/>
            </w:tcBorders>
            <w:shd w:val="clear" w:color="auto" w:fill="BFBFBF" w:themeFill="background1" w:themeFillShade="BF"/>
          </w:tcPr>
          <w:p w14:paraId="6846535A" w14:textId="77777777" w:rsidR="00842751" w:rsidRPr="00DD1379" w:rsidRDefault="00842751">
            <w:pPr>
              <w:pStyle w:val="ARTableColHeadRight"/>
            </w:pPr>
            <w:r w:rsidRPr="00DD1379">
              <w:t>Var</w:t>
            </w:r>
          </w:p>
        </w:tc>
        <w:tc>
          <w:tcPr>
            <w:tcW w:w="567" w:type="dxa"/>
            <w:tcBorders>
              <w:top w:val="single" w:sz="4" w:space="0" w:color="000000" w:themeColor="text1"/>
              <w:left w:val="single" w:sz="4" w:space="0" w:color="E6E6E6" w:themeColor="background2"/>
              <w:bottom w:val="single" w:sz="4" w:space="0" w:color="000000" w:themeColor="text1"/>
            </w:tcBorders>
            <w:shd w:val="clear" w:color="auto" w:fill="BFBFBF" w:themeFill="background1" w:themeFillShade="BF"/>
          </w:tcPr>
          <w:p w14:paraId="6CF8949C" w14:textId="77777777" w:rsidR="00842751" w:rsidRPr="00DD1379" w:rsidRDefault="00842751">
            <w:pPr>
              <w:pStyle w:val="ARTableColHeadRight"/>
            </w:pPr>
            <w:r w:rsidRPr="00DD1379">
              <w:t>202</w:t>
            </w:r>
            <w:r>
              <w:t>5</w:t>
            </w:r>
          </w:p>
        </w:tc>
        <w:tc>
          <w:tcPr>
            <w:tcW w:w="567" w:type="dxa"/>
            <w:tcBorders>
              <w:top w:val="single" w:sz="4" w:space="0" w:color="000000" w:themeColor="text1"/>
              <w:bottom w:val="single" w:sz="4" w:space="0" w:color="000000" w:themeColor="text1"/>
            </w:tcBorders>
            <w:shd w:val="clear" w:color="auto" w:fill="BFBFBF" w:themeFill="background1" w:themeFillShade="BF"/>
          </w:tcPr>
          <w:p w14:paraId="176A1A9D" w14:textId="77777777" w:rsidR="00842751" w:rsidRPr="00DD1379" w:rsidRDefault="00842751">
            <w:pPr>
              <w:pStyle w:val="ARTableColHeadRight"/>
            </w:pPr>
            <w:r w:rsidRPr="00DD1379">
              <w:t>2024</w:t>
            </w:r>
          </w:p>
        </w:tc>
        <w:tc>
          <w:tcPr>
            <w:tcW w:w="567" w:type="dxa"/>
            <w:tcBorders>
              <w:top w:val="single" w:sz="4" w:space="0" w:color="000000" w:themeColor="text1"/>
              <w:bottom w:val="single" w:sz="4" w:space="0" w:color="000000" w:themeColor="text1"/>
              <w:right w:val="single" w:sz="4" w:space="0" w:color="E6E6E6" w:themeColor="background2"/>
            </w:tcBorders>
            <w:shd w:val="clear" w:color="auto" w:fill="BFBFBF" w:themeFill="background1" w:themeFillShade="BF"/>
          </w:tcPr>
          <w:p w14:paraId="5C8BA8EA" w14:textId="77777777" w:rsidR="00842751" w:rsidRPr="00DD1379" w:rsidRDefault="00842751">
            <w:pPr>
              <w:pStyle w:val="ARTableColHeadRight"/>
            </w:pPr>
            <w:r w:rsidRPr="00DD1379">
              <w:t>Var</w:t>
            </w:r>
          </w:p>
        </w:tc>
        <w:tc>
          <w:tcPr>
            <w:tcW w:w="567" w:type="dxa"/>
            <w:tcBorders>
              <w:top w:val="single" w:sz="4" w:space="0" w:color="000000" w:themeColor="text1"/>
              <w:left w:val="single" w:sz="4" w:space="0" w:color="E6E6E6" w:themeColor="background2"/>
              <w:bottom w:val="single" w:sz="4" w:space="0" w:color="000000" w:themeColor="text1"/>
            </w:tcBorders>
            <w:shd w:val="clear" w:color="auto" w:fill="BFBFBF" w:themeFill="background1" w:themeFillShade="BF"/>
          </w:tcPr>
          <w:p w14:paraId="74DBF577" w14:textId="77777777" w:rsidR="00842751" w:rsidRPr="00DD1379" w:rsidRDefault="00842751">
            <w:pPr>
              <w:pStyle w:val="ARTableColHeadRight"/>
            </w:pPr>
            <w:r w:rsidRPr="00DD1379">
              <w:t>202</w:t>
            </w:r>
            <w:r>
              <w:t>5</w:t>
            </w:r>
          </w:p>
        </w:tc>
        <w:tc>
          <w:tcPr>
            <w:tcW w:w="567" w:type="dxa"/>
            <w:tcBorders>
              <w:top w:val="single" w:sz="4" w:space="0" w:color="000000" w:themeColor="text1"/>
              <w:bottom w:val="single" w:sz="4" w:space="0" w:color="000000" w:themeColor="text1"/>
            </w:tcBorders>
            <w:shd w:val="clear" w:color="auto" w:fill="BFBFBF" w:themeFill="background1" w:themeFillShade="BF"/>
          </w:tcPr>
          <w:p w14:paraId="3564DBFA" w14:textId="77777777" w:rsidR="00842751" w:rsidRPr="00DD1379" w:rsidRDefault="00842751">
            <w:pPr>
              <w:pStyle w:val="ARTableColHeadRight"/>
            </w:pPr>
            <w:r w:rsidRPr="00DD1379">
              <w:t>202</w:t>
            </w:r>
            <w:r>
              <w:t>4</w:t>
            </w:r>
          </w:p>
        </w:tc>
        <w:tc>
          <w:tcPr>
            <w:tcW w:w="567" w:type="dxa"/>
            <w:tcBorders>
              <w:top w:val="single" w:sz="4" w:space="0" w:color="000000" w:themeColor="text1"/>
              <w:bottom w:val="single" w:sz="4" w:space="0" w:color="000000" w:themeColor="text1"/>
              <w:right w:val="single" w:sz="4" w:space="0" w:color="E6E6E6" w:themeColor="background2"/>
            </w:tcBorders>
            <w:shd w:val="clear" w:color="auto" w:fill="BFBFBF" w:themeFill="background1" w:themeFillShade="BF"/>
          </w:tcPr>
          <w:p w14:paraId="7957E87F" w14:textId="77777777" w:rsidR="00842751" w:rsidRPr="00DD1379" w:rsidRDefault="00842751">
            <w:pPr>
              <w:pStyle w:val="ARTableColHeadRight"/>
            </w:pPr>
            <w:r w:rsidRPr="00DD1379">
              <w:t>Var</w:t>
            </w:r>
          </w:p>
        </w:tc>
        <w:tc>
          <w:tcPr>
            <w:tcW w:w="567" w:type="dxa"/>
            <w:tcBorders>
              <w:top w:val="single" w:sz="4" w:space="0" w:color="000000" w:themeColor="text1"/>
              <w:left w:val="single" w:sz="4" w:space="0" w:color="E6E6E6" w:themeColor="background2"/>
              <w:bottom w:val="single" w:sz="4" w:space="0" w:color="000000" w:themeColor="text1"/>
            </w:tcBorders>
            <w:shd w:val="clear" w:color="auto" w:fill="BFBFBF" w:themeFill="background1" w:themeFillShade="BF"/>
          </w:tcPr>
          <w:p w14:paraId="3C7F58CE" w14:textId="77777777" w:rsidR="00842751" w:rsidRPr="00DD1379" w:rsidRDefault="00842751">
            <w:pPr>
              <w:pStyle w:val="ARTableColHeadRight"/>
            </w:pPr>
            <w:r w:rsidRPr="00DD1379">
              <w:t>202</w:t>
            </w:r>
            <w:r>
              <w:t>5</w:t>
            </w:r>
          </w:p>
        </w:tc>
        <w:tc>
          <w:tcPr>
            <w:tcW w:w="567" w:type="dxa"/>
            <w:tcBorders>
              <w:top w:val="single" w:sz="4" w:space="0" w:color="000000" w:themeColor="text1"/>
              <w:bottom w:val="single" w:sz="4" w:space="0" w:color="000000" w:themeColor="text1"/>
            </w:tcBorders>
            <w:shd w:val="clear" w:color="auto" w:fill="BFBFBF" w:themeFill="background1" w:themeFillShade="BF"/>
          </w:tcPr>
          <w:p w14:paraId="7C7EBCA9" w14:textId="77777777" w:rsidR="00842751" w:rsidRPr="00DD1379" w:rsidRDefault="00842751">
            <w:pPr>
              <w:pStyle w:val="ARTableColHeadRight"/>
            </w:pPr>
            <w:r w:rsidRPr="00DD1379">
              <w:t>202</w:t>
            </w:r>
            <w:r>
              <w:t>4</w:t>
            </w:r>
          </w:p>
        </w:tc>
        <w:tc>
          <w:tcPr>
            <w:tcW w:w="567" w:type="dxa"/>
            <w:tcBorders>
              <w:top w:val="single" w:sz="4" w:space="0" w:color="000000" w:themeColor="text1"/>
              <w:bottom w:val="single" w:sz="4" w:space="0" w:color="000000" w:themeColor="text1"/>
              <w:right w:val="single" w:sz="4" w:space="0" w:color="E6E6E6" w:themeColor="background2"/>
            </w:tcBorders>
            <w:shd w:val="clear" w:color="auto" w:fill="BFBFBF" w:themeFill="background1" w:themeFillShade="BF"/>
          </w:tcPr>
          <w:p w14:paraId="251899D4" w14:textId="77777777" w:rsidR="00842751" w:rsidRPr="00DD1379" w:rsidRDefault="00842751">
            <w:pPr>
              <w:pStyle w:val="ARTableColHeadRight"/>
            </w:pPr>
            <w:r w:rsidRPr="00DD1379">
              <w:t>Var</w:t>
            </w:r>
          </w:p>
        </w:tc>
      </w:tr>
      <w:tr w:rsidR="00842751" w:rsidRPr="008F77B7" w14:paraId="30C02A89" w14:textId="77777777">
        <w:trPr>
          <w:trHeight w:val="110"/>
        </w:trPr>
        <w:tc>
          <w:tcPr>
            <w:tcW w:w="1700" w:type="dxa"/>
            <w:tcBorders>
              <w:top w:val="single" w:sz="4" w:space="0" w:color="000000" w:themeColor="text1"/>
              <w:right w:val="single" w:sz="4" w:space="0" w:color="E6E6E6" w:themeColor="background2"/>
            </w:tcBorders>
          </w:tcPr>
          <w:p w14:paraId="08FCB72B" w14:textId="77777777" w:rsidR="00842751" w:rsidRPr="00DD1379" w:rsidRDefault="00842751">
            <w:pPr>
              <w:pStyle w:val="ARTableBodyBold"/>
              <w:rPr>
                <w:b w:val="0"/>
                <w:bCs/>
              </w:rPr>
            </w:pPr>
            <w:r w:rsidRPr="00DD1379">
              <w:rPr>
                <w:b w:val="0"/>
                <w:bCs/>
              </w:rPr>
              <w:t>Cenitex</w:t>
            </w:r>
          </w:p>
        </w:tc>
        <w:tc>
          <w:tcPr>
            <w:tcW w:w="567" w:type="dxa"/>
            <w:tcBorders>
              <w:top w:val="single" w:sz="4" w:space="0" w:color="000000" w:themeColor="text1"/>
              <w:left w:val="single" w:sz="4" w:space="0" w:color="E6E6E6" w:themeColor="background2"/>
            </w:tcBorders>
            <w:shd w:val="clear" w:color="auto" w:fill="EBEBEB"/>
          </w:tcPr>
          <w:p w14:paraId="620B95C1" w14:textId="77777777" w:rsidR="00842751" w:rsidRPr="008C2CB4" w:rsidRDefault="00842751">
            <w:pPr>
              <w:pStyle w:val="ARTableBodyRightBold"/>
              <w:rPr>
                <w:b w:val="0"/>
                <w:bCs/>
              </w:rPr>
            </w:pPr>
            <w:r w:rsidRPr="00A104E2">
              <w:rPr>
                <w:b w:val="0"/>
                <w:bCs/>
              </w:rPr>
              <w:t xml:space="preserve"> 7 </w:t>
            </w:r>
          </w:p>
        </w:tc>
        <w:tc>
          <w:tcPr>
            <w:tcW w:w="567" w:type="dxa"/>
            <w:tcBorders>
              <w:top w:val="single" w:sz="4" w:space="0" w:color="000000" w:themeColor="text1"/>
            </w:tcBorders>
          </w:tcPr>
          <w:p w14:paraId="717D0299" w14:textId="77777777" w:rsidR="00842751" w:rsidRPr="008C2CB4" w:rsidRDefault="00842751">
            <w:pPr>
              <w:pStyle w:val="ARTableBodyRightBold"/>
              <w:rPr>
                <w:b w:val="0"/>
                <w:bCs/>
              </w:rPr>
            </w:pPr>
            <w:r w:rsidRPr="00A104E2">
              <w:rPr>
                <w:b w:val="0"/>
                <w:bCs/>
              </w:rPr>
              <w:t xml:space="preserve"> 8 </w:t>
            </w:r>
          </w:p>
        </w:tc>
        <w:tc>
          <w:tcPr>
            <w:tcW w:w="567" w:type="dxa"/>
            <w:tcBorders>
              <w:top w:val="single" w:sz="4" w:space="0" w:color="000000" w:themeColor="text1"/>
              <w:right w:val="single" w:sz="4" w:space="0" w:color="E6E6E6" w:themeColor="background2"/>
            </w:tcBorders>
          </w:tcPr>
          <w:p w14:paraId="63D9A097" w14:textId="77777777" w:rsidR="00842751" w:rsidRPr="008C2CB4" w:rsidRDefault="00842751">
            <w:pPr>
              <w:pStyle w:val="ARTableBodyRightBold"/>
              <w:rPr>
                <w:b w:val="0"/>
                <w:bCs/>
              </w:rPr>
            </w:pPr>
            <w:r>
              <w:rPr>
                <w:b w:val="0"/>
                <w:bCs/>
              </w:rPr>
              <w:t>(</w:t>
            </w:r>
            <w:r w:rsidRPr="00A104E2">
              <w:rPr>
                <w:b w:val="0"/>
                <w:bCs/>
              </w:rPr>
              <w:t>1</w:t>
            </w:r>
            <w:r>
              <w:rPr>
                <w:b w:val="0"/>
                <w:bCs/>
              </w:rPr>
              <w:t>)</w:t>
            </w:r>
            <w:r w:rsidRPr="00A104E2">
              <w:rPr>
                <w:b w:val="0"/>
                <w:bCs/>
              </w:rPr>
              <w:t xml:space="preserve"> </w:t>
            </w:r>
          </w:p>
        </w:tc>
        <w:tc>
          <w:tcPr>
            <w:tcW w:w="567" w:type="dxa"/>
            <w:tcBorders>
              <w:top w:val="single" w:sz="4" w:space="0" w:color="000000" w:themeColor="text1"/>
              <w:left w:val="single" w:sz="4" w:space="0" w:color="E6E6E6" w:themeColor="background2"/>
            </w:tcBorders>
            <w:shd w:val="clear" w:color="auto" w:fill="EBEBEB"/>
          </w:tcPr>
          <w:p w14:paraId="2EF2A82F" w14:textId="77777777" w:rsidR="00842751" w:rsidRPr="008C2CB4" w:rsidRDefault="00842751">
            <w:pPr>
              <w:pStyle w:val="ARTableBodyRightBold"/>
              <w:rPr>
                <w:b w:val="0"/>
                <w:bCs/>
              </w:rPr>
            </w:pPr>
            <w:r w:rsidRPr="00A104E2">
              <w:rPr>
                <w:b w:val="0"/>
                <w:bCs/>
              </w:rPr>
              <w:t xml:space="preserve"> 1 </w:t>
            </w:r>
          </w:p>
        </w:tc>
        <w:tc>
          <w:tcPr>
            <w:tcW w:w="567" w:type="dxa"/>
            <w:tcBorders>
              <w:top w:val="single" w:sz="4" w:space="0" w:color="000000" w:themeColor="text1"/>
            </w:tcBorders>
          </w:tcPr>
          <w:p w14:paraId="2E2AD90F" w14:textId="77777777" w:rsidR="00842751" w:rsidRPr="008C2CB4" w:rsidRDefault="00842751">
            <w:pPr>
              <w:pStyle w:val="ARTableBodyRightBold"/>
              <w:rPr>
                <w:b w:val="0"/>
                <w:bCs/>
              </w:rPr>
            </w:pPr>
            <w:r w:rsidRPr="00A104E2">
              <w:rPr>
                <w:b w:val="0"/>
                <w:bCs/>
              </w:rPr>
              <w:t xml:space="preserve"> 3 </w:t>
            </w:r>
          </w:p>
        </w:tc>
        <w:tc>
          <w:tcPr>
            <w:tcW w:w="567" w:type="dxa"/>
            <w:tcBorders>
              <w:top w:val="single" w:sz="4" w:space="0" w:color="000000" w:themeColor="text1"/>
              <w:right w:val="single" w:sz="4" w:space="0" w:color="E6E6E6" w:themeColor="background2"/>
            </w:tcBorders>
          </w:tcPr>
          <w:p w14:paraId="3CD5E0F4" w14:textId="77777777" w:rsidR="00842751" w:rsidRPr="008C2CB4" w:rsidRDefault="00842751">
            <w:pPr>
              <w:pStyle w:val="ARTableBodyRightBold"/>
              <w:rPr>
                <w:b w:val="0"/>
                <w:bCs/>
              </w:rPr>
            </w:pPr>
            <w:r>
              <w:rPr>
                <w:b w:val="0"/>
                <w:bCs/>
              </w:rPr>
              <w:t>(</w:t>
            </w:r>
            <w:r w:rsidRPr="00A104E2">
              <w:rPr>
                <w:b w:val="0"/>
                <w:bCs/>
              </w:rPr>
              <w:t>2</w:t>
            </w:r>
            <w:r>
              <w:rPr>
                <w:b w:val="0"/>
                <w:bCs/>
              </w:rPr>
              <w:t>)</w:t>
            </w:r>
            <w:r w:rsidRPr="00A104E2">
              <w:rPr>
                <w:b w:val="0"/>
                <w:bCs/>
              </w:rPr>
              <w:t xml:space="preserve"> </w:t>
            </w:r>
          </w:p>
        </w:tc>
        <w:tc>
          <w:tcPr>
            <w:tcW w:w="567" w:type="dxa"/>
            <w:tcBorders>
              <w:top w:val="single" w:sz="4" w:space="0" w:color="000000" w:themeColor="text1"/>
              <w:left w:val="single" w:sz="4" w:space="0" w:color="E6E6E6" w:themeColor="background2"/>
            </w:tcBorders>
            <w:shd w:val="clear" w:color="auto" w:fill="EBEBEB"/>
          </w:tcPr>
          <w:p w14:paraId="7423B592" w14:textId="77777777" w:rsidR="00842751" w:rsidRPr="008C2CB4" w:rsidDel="00F77786" w:rsidRDefault="00842751">
            <w:pPr>
              <w:pStyle w:val="ARTableBodyRightBold"/>
              <w:rPr>
                <w:b w:val="0"/>
                <w:bCs/>
              </w:rPr>
            </w:pPr>
            <w:r>
              <w:rPr>
                <w:b w:val="0"/>
                <w:bCs/>
              </w:rPr>
              <w:t>-</w:t>
            </w:r>
          </w:p>
        </w:tc>
        <w:tc>
          <w:tcPr>
            <w:tcW w:w="567" w:type="dxa"/>
            <w:tcBorders>
              <w:top w:val="single" w:sz="4" w:space="0" w:color="000000" w:themeColor="text1"/>
            </w:tcBorders>
          </w:tcPr>
          <w:p w14:paraId="18F9A671" w14:textId="77777777" w:rsidR="00842751" w:rsidRPr="008C2CB4" w:rsidRDefault="00842751">
            <w:pPr>
              <w:pStyle w:val="ARTableBodyRightBold"/>
              <w:rPr>
                <w:b w:val="0"/>
                <w:bCs/>
              </w:rPr>
            </w:pPr>
            <w:r w:rsidRPr="00A104E2">
              <w:rPr>
                <w:b w:val="0"/>
                <w:bCs/>
              </w:rPr>
              <w:t xml:space="preserve"> - </w:t>
            </w:r>
          </w:p>
        </w:tc>
        <w:tc>
          <w:tcPr>
            <w:tcW w:w="567" w:type="dxa"/>
            <w:tcBorders>
              <w:top w:val="single" w:sz="4" w:space="0" w:color="000000" w:themeColor="text1"/>
              <w:right w:val="single" w:sz="4" w:space="0" w:color="E6E6E6" w:themeColor="background2"/>
            </w:tcBorders>
          </w:tcPr>
          <w:p w14:paraId="3C72EF07" w14:textId="77777777" w:rsidR="00842751" w:rsidRPr="008C2CB4" w:rsidRDefault="00842751">
            <w:pPr>
              <w:pStyle w:val="ARTableBodyRightBold"/>
              <w:rPr>
                <w:b w:val="0"/>
                <w:bCs/>
              </w:rPr>
            </w:pPr>
            <w:r>
              <w:rPr>
                <w:b w:val="0"/>
                <w:bCs/>
              </w:rPr>
              <w:t>-</w:t>
            </w:r>
          </w:p>
        </w:tc>
        <w:tc>
          <w:tcPr>
            <w:tcW w:w="567" w:type="dxa"/>
            <w:tcBorders>
              <w:top w:val="single" w:sz="4" w:space="0" w:color="000000" w:themeColor="text1"/>
              <w:left w:val="single" w:sz="4" w:space="0" w:color="E6E6E6" w:themeColor="background2"/>
            </w:tcBorders>
            <w:shd w:val="clear" w:color="auto" w:fill="EBEBEB"/>
          </w:tcPr>
          <w:p w14:paraId="2048BF4E" w14:textId="77777777" w:rsidR="00842751" w:rsidRPr="008C2CB4" w:rsidRDefault="00842751">
            <w:pPr>
              <w:pStyle w:val="ARTableBodyRightBold"/>
              <w:rPr>
                <w:b w:val="0"/>
                <w:bCs/>
              </w:rPr>
            </w:pPr>
            <w:r w:rsidRPr="00A104E2">
              <w:rPr>
                <w:b w:val="0"/>
                <w:bCs/>
              </w:rPr>
              <w:t xml:space="preserve"> 8 </w:t>
            </w:r>
          </w:p>
        </w:tc>
        <w:tc>
          <w:tcPr>
            <w:tcW w:w="567" w:type="dxa"/>
            <w:tcBorders>
              <w:top w:val="single" w:sz="4" w:space="0" w:color="000000" w:themeColor="text1"/>
            </w:tcBorders>
          </w:tcPr>
          <w:p w14:paraId="21DFCC0F" w14:textId="77777777" w:rsidR="00842751" w:rsidRPr="008C2CB4" w:rsidRDefault="00842751">
            <w:pPr>
              <w:pStyle w:val="ARTableBodyRightBold"/>
              <w:rPr>
                <w:b w:val="0"/>
                <w:bCs/>
              </w:rPr>
            </w:pPr>
            <w:r w:rsidRPr="00A104E2">
              <w:rPr>
                <w:b w:val="0"/>
                <w:bCs/>
              </w:rPr>
              <w:t xml:space="preserve"> 11 </w:t>
            </w:r>
          </w:p>
        </w:tc>
        <w:tc>
          <w:tcPr>
            <w:tcW w:w="567" w:type="dxa"/>
            <w:tcBorders>
              <w:top w:val="single" w:sz="4" w:space="0" w:color="000000" w:themeColor="text1"/>
              <w:right w:val="single" w:sz="4" w:space="0" w:color="E6E6E6" w:themeColor="background2"/>
            </w:tcBorders>
          </w:tcPr>
          <w:p w14:paraId="21A4222F" w14:textId="77777777" w:rsidR="00842751" w:rsidRPr="008C2CB4" w:rsidRDefault="00842751">
            <w:pPr>
              <w:pStyle w:val="ARTableBodyRightBold"/>
              <w:rPr>
                <w:b w:val="0"/>
                <w:bCs/>
              </w:rPr>
            </w:pPr>
            <w:r>
              <w:rPr>
                <w:b w:val="0"/>
                <w:bCs/>
              </w:rPr>
              <w:t>(</w:t>
            </w:r>
            <w:r w:rsidRPr="00A104E2">
              <w:rPr>
                <w:b w:val="0"/>
                <w:bCs/>
              </w:rPr>
              <w:t>3</w:t>
            </w:r>
            <w:r>
              <w:rPr>
                <w:b w:val="0"/>
                <w:bCs/>
              </w:rPr>
              <w:t>)</w:t>
            </w:r>
            <w:r w:rsidRPr="00A104E2">
              <w:rPr>
                <w:b w:val="0"/>
                <w:bCs/>
              </w:rPr>
              <w:t xml:space="preserve"> </w:t>
            </w:r>
          </w:p>
        </w:tc>
      </w:tr>
      <w:tr w:rsidR="00842751" w:rsidRPr="008F77B7" w14:paraId="6AE9CB3A" w14:textId="77777777">
        <w:trPr>
          <w:cnfStyle w:val="010000000000" w:firstRow="0" w:lastRow="1" w:firstColumn="0" w:lastColumn="0" w:oddVBand="0" w:evenVBand="0" w:oddHBand="0" w:evenHBand="0" w:firstRowFirstColumn="0" w:firstRowLastColumn="0" w:lastRowFirstColumn="0" w:lastRowLastColumn="0"/>
        </w:trPr>
        <w:tc>
          <w:tcPr>
            <w:tcW w:w="1700" w:type="dxa"/>
            <w:tcBorders>
              <w:right w:val="single" w:sz="4" w:space="0" w:color="E6E6E6" w:themeColor="background2"/>
            </w:tcBorders>
          </w:tcPr>
          <w:p w14:paraId="572C8BDB" w14:textId="77777777" w:rsidR="00842751" w:rsidRPr="008F77B7" w:rsidRDefault="00842751">
            <w:pPr>
              <w:pStyle w:val="ARTableBodyBold"/>
            </w:pPr>
            <w:r w:rsidRPr="008F77B7">
              <w:t>Total</w:t>
            </w:r>
          </w:p>
        </w:tc>
        <w:tc>
          <w:tcPr>
            <w:tcW w:w="567" w:type="dxa"/>
            <w:tcBorders>
              <w:top w:val="single" w:sz="4" w:space="0" w:color="53565A"/>
              <w:left w:val="single" w:sz="4" w:space="0" w:color="E6E6E6" w:themeColor="background2"/>
            </w:tcBorders>
            <w:shd w:val="clear" w:color="auto" w:fill="EBEBEB"/>
          </w:tcPr>
          <w:p w14:paraId="62FE3257" w14:textId="77777777" w:rsidR="00842751" w:rsidRPr="008F77B7" w:rsidRDefault="00842751">
            <w:pPr>
              <w:pStyle w:val="ARTableBodyRightBold"/>
            </w:pPr>
            <w:r w:rsidRPr="002E4EB6">
              <w:t xml:space="preserve"> 7 </w:t>
            </w:r>
          </w:p>
        </w:tc>
        <w:tc>
          <w:tcPr>
            <w:tcW w:w="567" w:type="dxa"/>
            <w:tcBorders>
              <w:top w:val="single" w:sz="4" w:space="0" w:color="53565A"/>
            </w:tcBorders>
          </w:tcPr>
          <w:p w14:paraId="4CDE0F04" w14:textId="77777777" w:rsidR="00842751" w:rsidRPr="008F77B7" w:rsidRDefault="00842751">
            <w:pPr>
              <w:pStyle w:val="ARTableBodyRightBold"/>
            </w:pPr>
            <w:r w:rsidRPr="002E4EB6">
              <w:t xml:space="preserve"> 8 </w:t>
            </w:r>
          </w:p>
        </w:tc>
        <w:tc>
          <w:tcPr>
            <w:tcW w:w="567" w:type="dxa"/>
            <w:tcBorders>
              <w:top w:val="single" w:sz="4" w:space="0" w:color="53565A"/>
              <w:right w:val="single" w:sz="4" w:space="0" w:color="E6E6E6" w:themeColor="background2"/>
            </w:tcBorders>
          </w:tcPr>
          <w:p w14:paraId="7DF2FD5E" w14:textId="77777777" w:rsidR="00842751" w:rsidRPr="008F77B7" w:rsidRDefault="00842751">
            <w:pPr>
              <w:pStyle w:val="ARTableBodyRightBold"/>
            </w:pPr>
            <w:r>
              <w:t>(1)</w:t>
            </w:r>
            <w:r w:rsidRPr="002E4EB6">
              <w:t xml:space="preserve"> </w:t>
            </w:r>
          </w:p>
        </w:tc>
        <w:tc>
          <w:tcPr>
            <w:tcW w:w="567" w:type="dxa"/>
            <w:tcBorders>
              <w:top w:val="single" w:sz="4" w:space="0" w:color="53565A"/>
              <w:left w:val="single" w:sz="4" w:space="0" w:color="E6E6E6" w:themeColor="background2"/>
            </w:tcBorders>
            <w:shd w:val="clear" w:color="auto" w:fill="EBEBEB"/>
          </w:tcPr>
          <w:p w14:paraId="6DEEF515" w14:textId="77777777" w:rsidR="00842751" w:rsidRPr="008F77B7" w:rsidRDefault="00842751">
            <w:pPr>
              <w:pStyle w:val="ARTableBodyRightBold"/>
            </w:pPr>
            <w:r w:rsidRPr="002E4EB6">
              <w:t xml:space="preserve"> 1 </w:t>
            </w:r>
          </w:p>
        </w:tc>
        <w:tc>
          <w:tcPr>
            <w:tcW w:w="567" w:type="dxa"/>
            <w:tcBorders>
              <w:top w:val="single" w:sz="4" w:space="0" w:color="53565A"/>
            </w:tcBorders>
          </w:tcPr>
          <w:p w14:paraId="033D233D" w14:textId="77777777" w:rsidR="00842751" w:rsidRPr="008F77B7" w:rsidRDefault="00842751">
            <w:pPr>
              <w:pStyle w:val="ARTableBodyRightBold"/>
            </w:pPr>
            <w:r w:rsidRPr="002E4EB6">
              <w:t xml:space="preserve"> 3 </w:t>
            </w:r>
          </w:p>
        </w:tc>
        <w:tc>
          <w:tcPr>
            <w:tcW w:w="567" w:type="dxa"/>
            <w:tcBorders>
              <w:top w:val="single" w:sz="4" w:space="0" w:color="53565A"/>
              <w:right w:val="single" w:sz="4" w:space="0" w:color="E6E6E6" w:themeColor="background2"/>
            </w:tcBorders>
          </w:tcPr>
          <w:p w14:paraId="5B7D9155" w14:textId="77777777" w:rsidR="00842751" w:rsidRPr="008F77B7" w:rsidRDefault="00842751">
            <w:pPr>
              <w:pStyle w:val="ARTableBodyRightBold"/>
            </w:pPr>
            <w:r>
              <w:t>(</w:t>
            </w:r>
            <w:r w:rsidRPr="002E4EB6">
              <w:t>2</w:t>
            </w:r>
            <w:r>
              <w:t>)</w:t>
            </w:r>
            <w:r w:rsidRPr="002E4EB6">
              <w:t xml:space="preserve"> </w:t>
            </w:r>
          </w:p>
        </w:tc>
        <w:tc>
          <w:tcPr>
            <w:tcW w:w="567" w:type="dxa"/>
            <w:tcBorders>
              <w:left w:val="single" w:sz="4" w:space="0" w:color="E6E6E6" w:themeColor="background2"/>
            </w:tcBorders>
            <w:shd w:val="clear" w:color="auto" w:fill="EBEBEB"/>
          </w:tcPr>
          <w:p w14:paraId="7B3D503B" w14:textId="5776FB3C" w:rsidR="00842751" w:rsidRPr="008F77B7" w:rsidRDefault="00842751">
            <w:pPr>
              <w:pStyle w:val="ARTableBodyRightBold"/>
            </w:pPr>
            <w:r w:rsidRPr="002E4EB6">
              <w:t xml:space="preserve"> -</w:t>
            </w:r>
            <w:r w:rsidR="00492B1B">
              <w:t xml:space="preserve"> </w:t>
            </w:r>
          </w:p>
        </w:tc>
        <w:tc>
          <w:tcPr>
            <w:tcW w:w="567" w:type="dxa"/>
          </w:tcPr>
          <w:p w14:paraId="7A3BDCEB" w14:textId="58E7C36B" w:rsidR="00842751" w:rsidRPr="008F77B7" w:rsidRDefault="00842751">
            <w:pPr>
              <w:pStyle w:val="ARTableBodyRightBold"/>
            </w:pPr>
            <w:r w:rsidRPr="002E4EB6">
              <w:t xml:space="preserve"> -</w:t>
            </w:r>
            <w:r w:rsidR="00492B1B">
              <w:t xml:space="preserve"> </w:t>
            </w:r>
          </w:p>
        </w:tc>
        <w:tc>
          <w:tcPr>
            <w:tcW w:w="567" w:type="dxa"/>
            <w:tcBorders>
              <w:right w:val="single" w:sz="4" w:space="0" w:color="E6E6E6" w:themeColor="background2"/>
            </w:tcBorders>
          </w:tcPr>
          <w:p w14:paraId="65971C61" w14:textId="2834BDD8" w:rsidR="00842751" w:rsidRPr="008F77B7" w:rsidRDefault="00842751">
            <w:pPr>
              <w:pStyle w:val="ARTableBodyRightBold"/>
            </w:pPr>
            <w:r w:rsidRPr="002E4EB6">
              <w:t xml:space="preserve"> -</w:t>
            </w:r>
            <w:r w:rsidR="00492B1B">
              <w:t xml:space="preserve"> </w:t>
            </w:r>
          </w:p>
        </w:tc>
        <w:tc>
          <w:tcPr>
            <w:tcW w:w="567" w:type="dxa"/>
            <w:tcBorders>
              <w:top w:val="single" w:sz="4" w:space="0" w:color="53565A"/>
              <w:left w:val="single" w:sz="4" w:space="0" w:color="E6E6E6" w:themeColor="background2"/>
            </w:tcBorders>
            <w:shd w:val="clear" w:color="auto" w:fill="EBEBEB"/>
          </w:tcPr>
          <w:p w14:paraId="71289C90" w14:textId="77777777" w:rsidR="00842751" w:rsidRPr="008F77B7" w:rsidRDefault="00842751">
            <w:pPr>
              <w:pStyle w:val="ARTableBodyRightBold"/>
            </w:pPr>
            <w:r w:rsidRPr="002E4EB6">
              <w:t xml:space="preserve"> 8 </w:t>
            </w:r>
          </w:p>
        </w:tc>
        <w:tc>
          <w:tcPr>
            <w:tcW w:w="567" w:type="dxa"/>
            <w:tcBorders>
              <w:top w:val="single" w:sz="4" w:space="0" w:color="53565A"/>
            </w:tcBorders>
          </w:tcPr>
          <w:p w14:paraId="3E0B2CA9" w14:textId="77777777" w:rsidR="00842751" w:rsidRPr="008F77B7" w:rsidRDefault="00842751">
            <w:pPr>
              <w:pStyle w:val="ARTableBodyRightBold"/>
            </w:pPr>
            <w:r w:rsidRPr="002E4EB6">
              <w:t xml:space="preserve"> 11 </w:t>
            </w:r>
          </w:p>
        </w:tc>
        <w:tc>
          <w:tcPr>
            <w:tcW w:w="567" w:type="dxa"/>
            <w:tcBorders>
              <w:top w:val="single" w:sz="4" w:space="0" w:color="53565A"/>
              <w:right w:val="single" w:sz="4" w:space="0" w:color="E6E6E6" w:themeColor="background2"/>
            </w:tcBorders>
          </w:tcPr>
          <w:p w14:paraId="4DBD1C0C" w14:textId="77777777" w:rsidR="00842751" w:rsidRPr="008F77B7" w:rsidRDefault="00842751">
            <w:pPr>
              <w:pStyle w:val="ARTableBodyRightBold"/>
            </w:pPr>
            <w:r>
              <w:t>(</w:t>
            </w:r>
            <w:r w:rsidRPr="002E4EB6">
              <w:t>3</w:t>
            </w:r>
            <w:r>
              <w:t>)</w:t>
            </w:r>
            <w:r w:rsidRPr="002E4EB6">
              <w:t xml:space="preserve"> </w:t>
            </w:r>
          </w:p>
        </w:tc>
      </w:tr>
    </w:tbl>
    <w:p w14:paraId="024C0031" w14:textId="181BE101" w:rsidR="00F45A89" w:rsidRDefault="00F45A89" w:rsidP="00F45A89">
      <w:pPr>
        <w:pStyle w:val="Heading4"/>
      </w:pPr>
      <w:bookmarkStart w:id="1160" w:name="_Toc210718816"/>
      <w:r w:rsidRPr="008F77B7">
        <w:t xml:space="preserve">Table </w:t>
      </w:r>
      <w:r>
        <w:t>8</w:t>
      </w:r>
      <w:r w:rsidRPr="008F77B7">
        <w:t xml:space="preserve">: Reconciliation of DGS </w:t>
      </w:r>
      <w:r>
        <w:t>SES</w:t>
      </w:r>
      <w:r w:rsidRPr="008F77B7">
        <w:t xml:space="preserve"> numbers</w:t>
      </w:r>
      <w:bookmarkEnd w:id="1160"/>
    </w:p>
    <w:p w14:paraId="38B00163" w14:textId="5464B799" w:rsidR="00F45A89" w:rsidRDefault="00F45A89" w:rsidP="00F45A89">
      <w:pPr>
        <w:pStyle w:val="ARBody"/>
      </w:pPr>
      <w:r w:rsidRPr="008503E7">
        <w:t xml:space="preserve">The number of executives shown in the report of operations </w:t>
      </w:r>
      <w:r>
        <w:t>(</w:t>
      </w:r>
      <w:r w:rsidR="00C26D3F">
        <w:t xml:space="preserve">see </w:t>
      </w:r>
      <w:hyperlink w:anchor="Table_6" w:history="1">
        <w:r w:rsidRPr="00D83BAF">
          <w:rPr>
            <w:rStyle w:val="Hyperlink"/>
          </w:rPr>
          <w:t>Table 6</w:t>
        </w:r>
      </w:hyperlink>
      <w:r>
        <w:t xml:space="preserve"> above) </w:t>
      </w:r>
      <w:r w:rsidRPr="008503E7">
        <w:t xml:space="preserve">is based on the number of </w:t>
      </w:r>
      <w:r>
        <w:t xml:space="preserve">active </w:t>
      </w:r>
      <w:r w:rsidRPr="008503E7">
        <w:t>executive</w:t>
      </w:r>
      <w:r>
        <w:t>s</w:t>
      </w:r>
      <w:r w:rsidRPr="008503E7">
        <w:t xml:space="preserve"> at the end of </w:t>
      </w:r>
      <w:r w:rsidR="00C26D3F">
        <w:t>each</w:t>
      </w:r>
      <w:r w:rsidR="00C26D3F" w:rsidRPr="008503E7">
        <w:t xml:space="preserve"> </w:t>
      </w:r>
      <w:r>
        <w:t>reporting period</w:t>
      </w:r>
      <w:r w:rsidRPr="008503E7">
        <w:t>.</w:t>
      </w:r>
      <w:r w:rsidRPr="00863347">
        <w:t xml:space="preserve"> </w:t>
      </w:r>
      <w:r w:rsidRPr="0010048A">
        <w:t xml:space="preserve">An active executive is defined as an SES officer who attends work and is paid, or who is on paid leave during the last full pay period in June of the relevant </w:t>
      </w:r>
      <w:r w:rsidR="00C26D3F">
        <w:t>reporting period</w:t>
      </w:r>
      <w:r w:rsidRPr="00863347">
        <w:t>.</w:t>
      </w:r>
      <w:r>
        <w:t xml:space="preserve"> </w:t>
      </w:r>
    </w:p>
    <w:p w14:paraId="5332058A" w14:textId="14353900" w:rsidR="00F45A89" w:rsidRDefault="00F45A89" w:rsidP="00F45A89">
      <w:pPr>
        <w:pStyle w:val="ARBody"/>
      </w:pPr>
      <w:hyperlink w:anchor="Note_9_5" w:history="1">
        <w:r w:rsidRPr="002D632E">
          <w:rPr>
            <w:rStyle w:val="Hyperlink"/>
          </w:rPr>
          <w:t>Note 9.5</w:t>
        </w:r>
      </w:hyperlink>
      <w:r w:rsidRPr="008503E7">
        <w:t xml:space="preserve"> in the financial statements lists the actual number of SES staff and the total remuneration paid to SES staff over the course of the reporting period.</w:t>
      </w:r>
      <w:r>
        <w:t xml:space="preserve"> </w:t>
      </w:r>
      <w:hyperlink w:anchor="Note_9_5" w:history="1">
        <w:r w:rsidR="000D2324" w:rsidRPr="002D632E">
          <w:rPr>
            <w:rStyle w:val="Hyperlink"/>
          </w:rPr>
          <w:t>Note 9.5</w:t>
        </w:r>
      </w:hyperlink>
      <w:r>
        <w:t xml:space="preserve"> in the financial statements included SES staff who had been separated from the department and SES staff who were inactive as at 30 June 2025</w:t>
      </w:r>
      <w:r w:rsidR="00C26D3F">
        <w:t xml:space="preserve"> and 2024</w:t>
      </w:r>
      <w:r>
        <w:t xml:space="preserve">. </w:t>
      </w:r>
    </w:p>
    <w:p w14:paraId="410B500E" w14:textId="7FEDD058" w:rsidR="00F45A89" w:rsidRPr="00F3737F" w:rsidRDefault="00F45A89" w:rsidP="00F45A89">
      <w:pPr>
        <w:pStyle w:val="ARBody"/>
      </w:pPr>
      <w:r>
        <w:t xml:space="preserve">To assist readers, </w:t>
      </w:r>
      <w:hyperlink w:anchor="Note_9_5" w:history="1">
        <w:r w:rsidR="000D2324" w:rsidRPr="002D632E">
          <w:rPr>
            <w:rStyle w:val="Hyperlink"/>
          </w:rPr>
          <w:t>Note 9.5</w:t>
        </w:r>
      </w:hyperlink>
      <w:r>
        <w:t xml:space="preserve"> </w:t>
      </w:r>
      <w:r w:rsidRPr="006C356C">
        <w:t>and the</w:t>
      </w:r>
      <w:r>
        <w:t xml:space="preserve"> executive headcount disclosed in the Report of operations are reconciled below.</w:t>
      </w:r>
    </w:p>
    <w:tbl>
      <w:tblPr>
        <w:tblStyle w:val="ARTable"/>
        <w:tblW w:w="8505" w:type="dxa"/>
        <w:tblLook w:val="06E0" w:firstRow="1" w:lastRow="1" w:firstColumn="1" w:lastColumn="0" w:noHBand="1" w:noVBand="1"/>
      </w:tblPr>
      <w:tblGrid>
        <w:gridCol w:w="1191"/>
        <w:gridCol w:w="4932"/>
        <w:gridCol w:w="1191"/>
        <w:gridCol w:w="1191"/>
      </w:tblGrid>
      <w:tr w:rsidR="004658A7" w:rsidRPr="008F77B7" w14:paraId="51C8753B" w14:textId="77777777">
        <w:trPr>
          <w:cnfStyle w:val="100000000000" w:firstRow="1" w:lastRow="0" w:firstColumn="0" w:lastColumn="0" w:oddVBand="0" w:evenVBand="0" w:oddHBand="0" w:evenHBand="0" w:firstRowFirstColumn="0" w:firstRowLastColumn="0" w:lastRowFirstColumn="0" w:lastRowLastColumn="0"/>
        </w:trPr>
        <w:tc>
          <w:tcPr>
            <w:tcW w:w="1191" w:type="dxa"/>
            <w:tcBorders>
              <w:bottom w:val="nil"/>
            </w:tcBorders>
            <w:shd w:val="clear" w:color="auto" w:fill="BFBFBF" w:themeFill="background1" w:themeFillShade="BF"/>
          </w:tcPr>
          <w:p w14:paraId="47BABD1E" w14:textId="77777777" w:rsidR="004658A7" w:rsidRPr="008F77B7" w:rsidRDefault="004658A7" w:rsidP="00A35782">
            <w:pPr>
              <w:pStyle w:val="ARTableColHead"/>
              <w:keepNext/>
              <w:keepLines/>
              <w:rPr>
                <w:color w:val="333333"/>
              </w:rPr>
            </w:pPr>
          </w:p>
        </w:tc>
        <w:tc>
          <w:tcPr>
            <w:tcW w:w="4932" w:type="dxa"/>
            <w:tcBorders>
              <w:bottom w:val="nil"/>
            </w:tcBorders>
            <w:shd w:val="clear" w:color="auto" w:fill="BFBFBF" w:themeFill="background1" w:themeFillShade="BF"/>
          </w:tcPr>
          <w:p w14:paraId="61F60AF4" w14:textId="77777777" w:rsidR="004658A7" w:rsidRPr="008F77B7" w:rsidRDefault="004658A7" w:rsidP="00A35782">
            <w:pPr>
              <w:pStyle w:val="ARTableColHead"/>
              <w:keepNext/>
              <w:keepLines/>
              <w:rPr>
                <w:color w:val="333333"/>
              </w:rPr>
            </w:pPr>
          </w:p>
        </w:tc>
        <w:tc>
          <w:tcPr>
            <w:tcW w:w="1191" w:type="dxa"/>
            <w:tcBorders>
              <w:bottom w:val="nil"/>
            </w:tcBorders>
            <w:shd w:val="clear" w:color="auto" w:fill="BFBFBF" w:themeFill="background1" w:themeFillShade="BF"/>
          </w:tcPr>
          <w:p w14:paraId="370F116D" w14:textId="77777777" w:rsidR="004658A7" w:rsidRPr="008F77B7" w:rsidRDefault="004658A7" w:rsidP="00A35782">
            <w:pPr>
              <w:pStyle w:val="ARTableColHeadRight"/>
              <w:keepNext/>
              <w:keepLines/>
            </w:pPr>
            <w:r>
              <w:t>2025</w:t>
            </w:r>
          </w:p>
        </w:tc>
        <w:tc>
          <w:tcPr>
            <w:tcW w:w="1191" w:type="dxa"/>
            <w:tcBorders>
              <w:bottom w:val="nil"/>
            </w:tcBorders>
            <w:shd w:val="clear" w:color="auto" w:fill="BFBFBF" w:themeFill="background1" w:themeFillShade="BF"/>
          </w:tcPr>
          <w:p w14:paraId="581C53D2" w14:textId="77777777" w:rsidR="004658A7" w:rsidRPr="008F77B7" w:rsidRDefault="004658A7" w:rsidP="00A35782">
            <w:pPr>
              <w:pStyle w:val="ARTableColHeadRight"/>
              <w:keepNext/>
              <w:keepLines/>
            </w:pPr>
            <w:r w:rsidRPr="008F77B7">
              <w:t>202</w:t>
            </w:r>
            <w:r>
              <w:t>4</w:t>
            </w:r>
          </w:p>
        </w:tc>
      </w:tr>
      <w:tr w:rsidR="004658A7" w:rsidRPr="008F77B7" w14:paraId="4D90BD6C" w14:textId="77777777">
        <w:tc>
          <w:tcPr>
            <w:tcW w:w="1191" w:type="dxa"/>
            <w:tcBorders>
              <w:top w:val="nil"/>
              <w:bottom w:val="nil"/>
            </w:tcBorders>
          </w:tcPr>
          <w:p w14:paraId="12463F63" w14:textId="77777777" w:rsidR="004658A7" w:rsidRPr="008F77B7" w:rsidRDefault="004658A7" w:rsidP="00A35782">
            <w:pPr>
              <w:pStyle w:val="ARTableBody"/>
              <w:keepNext/>
              <w:keepLines/>
              <w:spacing w:before="80"/>
            </w:pPr>
          </w:p>
        </w:tc>
        <w:tc>
          <w:tcPr>
            <w:tcW w:w="4932" w:type="dxa"/>
            <w:tcBorders>
              <w:top w:val="nil"/>
              <w:bottom w:val="nil"/>
            </w:tcBorders>
          </w:tcPr>
          <w:p w14:paraId="2BFA8279" w14:textId="31A8FFD2" w:rsidR="004658A7" w:rsidRPr="008F77B7" w:rsidRDefault="004658A7" w:rsidP="00A35782">
            <w:pPr>
              <w:pStyle w:val="ARTableBody"/>
              <w:keepNext/>
              <w:keepLines/>
            </w:pPr>
            <w:r w:rsidRPr="008F77B7">
              <w:t>Executive</w:t>
            </w:r>
            <w:r>
              <w:t xml:space="preserve"> </w:t>
            </w:r>
            <w:r w:rsidR="00C26D3F">
              <w:t>h</w:t>
            </w:r>
            <w:r w:rsidR="00C26D3F" w:rsidRPr="0064670D">
              <w:t xml:space="preserve">eadcount </w:t>
            </w:r>
            <w:r w:rsidRPr="0064670D">
              <w:rPr>
                <w:vertAlign w:val="superscript"/>
              </w:rPr>
              <w:t>(i)</w:t>
            </w:r>
          </w:p>
        </w:tc>
        <w:tc>
          <w:tcPr>
            <w:tcW w:w="1191" w:type="dxa"/>
            <w:tcBorders>
              <w:top w:val="nil"/>
              <w:bottom w:val="nil"/>
            </w:tcBorders>
            <w:shd w:val="clear" w:color="auto" w:fill="EBEBEB"/>
          </w:tcPr>
          <w:p w14:paraId="446C16B3" w14:textId="77777777" w:rsidR="004658A7" w:rsidRPr="008F77B7" w:rsidRDefault="004658A7" w:rsidP="00A35782">
            <w:pPr>
              <w:pStyle w:val="ARTableBodyRight"/>
              <w:keepNext/>
              <w:keepLines/>
            </w:pPr>
            <w:r w:rsidRPr="00CB7A96">
              <w:t>74</w:t>
            </w:r>
          </w:p>
        </w:tc>
        <w:tc>
          <w:tcPr>
            <w:tcW w:w="1191" w:type="dxa"/>
            <w:tcBorders>
              <w:top w:val="nil"/>
              <w:bottom w:val="nil"/>
            </w:tcBorders>
          </w:tcPr>
          <w:p w14:paraId="01AFBA75" w14:textId="77777777" w:rsidR="004658A7" w:rsidRPr="008F77B7" w:rsidRDefault="004658A7" w:rsidP="00A35782">
            <w:pPr>
              <w:pStyle w:val="ARTableBodyRight"/>
              <w:keepNext/>
              <w:keepLines/>
            </w:pPr>
            <w:r>
              <w:t>82</w:t>
            </w:r>
          </w:p>
        </w:tc>
      </w:tr>
      <w:tr w:rsidR="004658A7" w:rsidRPr="0064670D" w14:paraId="3385664D" w14:textId="77777777">
        <w:trPr>
          <w:trHeight w:val="20"/>
        </w:trPr>
        <w:tc>
          <w:tcPr>
            <w:tcW w:w="0" w:type="dxa"/>
            <w:tcBorders>
              <w:top w:val="nil"/>
              <w:bottom w:val="nil"/>
            </w:tcBorders>
          </w:tcPr>
          <w:p w14:paraId="44BFA470" w14:textId="77777777" w:rsidR="004658A7" w:rsidRPr="0064670D" w:rsidRDefault="004658A7" w:rsidP="00A35782">
            <w:pPr>
              <w:pStyle w:val="ARTableBody"/>
              <w:keepNext/>
              <w:keepLines/>
              <w:rPr>
                <w:rStyle w:val="Emphasis"/>
                <w:rFonts w:ascii="Calibri" w:eastAsia="Cambria" w:hAnsi="Calibri" w:cs="Times New Roman"/>
                <w:sz w:val="22"/>
                <w:szCs w:val="24"/>
                <w:lang w:eastAsia="ja-JP"/>
              </w:rPr>
            </w:pPr>
            <w:r w:rsidRPr="0064670D">
              <w:rPr>
                <w:rStyle w:val="Emphasis"/>
              </w:rPr>
              <w:t>Less</w:t>
            </w:r>
          </w:p>
        </w:tc>
        <w:tc>
          <w:tcPr>
            <w:tcW w:w="0" w:type="dxa"/>
            <w:tcBorders>
              <w:top w:val="nil"/>
              <w:bottom w:val="nil"/>
            </w:tcBorders>
          </w:tcPr>
          <w:p w14:paraId="0714431E" w14:textId="77777777" w:rsidR="004658A7" w:rsidRPr="0064670D" w:rsidRDefault="004658A7" w:rsidP="00A35782">
            <w:pPr>
              <w:pStyle w:val="ARTableBody"/>
              <w:keepNext/>
              <w:keepLines/>
            </w:pPr>
            <w:r w:rsidRPr="0064670D">
              <w:t>Separations</w:t>
            </w:r>
          </w:p>
        </w:tc>
        <w:tc>
          <w:tcPr>
            <w:tcW w:w="0" w:type="dxa"/>
            <w:tcBorders>
              <w:top w:val="nil"/>
              <w:bottom w:val="nil"/>
            </w:tcBorders>
            <w:shd w:val="clear" w:color="auto" w:fill="EBEBEB"/>
          </w:tcPr>
          <w:p w14:paraId="2F5F94FD" w14:textId="77777777" w:rsidR="004658A7" w:rsidRPr="0064670D" w:rsidRDefault="004658A7" w:rsidP="00A35782">
            <w:pPr>
              <w:pStyle w:val="ARTableBodyRight"/>
              <w:keepNext/>
              <w:keepLines/>
            </w:pPr>
            <w:r>
              <w:t>(</w:t>
            </w:r>
            <w:r w:rsidRPr="00CB7A96">
              <w:t>9</w:t>
            </w:r>
            <w:r>
              <w:t>)</w:t>
            </w:r>
          </w:p>
        </w:tc>
        <w:tc>
          <w:tcPr>
            <w:tcW w:w="0" w:type="dxa"/>
            <w:tcBorders>
              <w:top w:val="nil"/>
              <w:bottom w:val="nil"/>
            </w:tcBorders>
          </w:tcPr>
          <w:p w14:paraId="00E38581" w14:textId="77777777" w:rsidR="004658A7" w:rsidRPr="0064670D" w:rsidRDefault="004658A7" w:rsidP="00A35782">
            <w:pPr>
              <w:pStyle w:val="ARTableBodyRight"/>
              <w:keepNext/>
              <w:keepLines/>
            </w:pPr>
            <w:r w:rsidRPr="0064670D">
              <w:t>(18)</w:t>
            </w:r>
          </w:p>
        </w:tc>
      </w:tr>
      <w:tr w:rsidR="004658A7" w:rsidRPr="0064670D" w14:paraId="74EADC85" w14:textId="77777777">
        <w:trPr>
          <w:trHeight w:val="20"/>
        </w:trPr>
        <w:tc>
          <w:tcPr>
            <w:tcW w:w="0" w:type="dxa"/>
            <w:tcBorders>
              <w:top w:val="nil"/>
              <w:bottom w:val="nil"/>
            </w:tcBorders>
          </w:tcPr>
          <w:p w14:paraId="1FB279E8" w14:textId="77777777" w:rsidR="004658A7" w:rsidRPr="0064670D" w:rsidRDefault="004658A7" w:rsidP="00A35782">
            <w:pPr>
              <w:pStyle w:val="ARTableBody"/>
              <w:keepNext/>
              <w:keepLines/>
              <w:rPr>
                <w:rStyle w:val="Emphasis"/>
                <w:rFonts w:ascii="Calibri" w:eastAsia="Cambria" w:hAnsi="Calibri" w:cs="Times New Roman"/>
                <w:sz w:val="22"/>
                <w:szCs w:val="24"/>
                <w:lang w:eastAsia="ja-JP"/>
              </w:rPr>
            </w:pPr>
            <w:r>
              <w:rPr>
                <w:rStyle w:val="Emphasis"/>
              </w:rPr>
              <w:t>Less</w:t>
            </w:r>
          </w:p>
        </w:tc>
        <w:tc>
          <w:tcPr>
            <w:tcW w:w="0" w:type="dxa"/>
            <w:tcBorders>
              <w:top w:val="nil"/>
              <w:bottom w:val="nil"/>
            </w:tcBorders>
          </w:tcPr>
          <w:p w14:paraId="1CFB87C5" w14:textId="77777777" w:rsidR="004658A7" w:rsidRPr="0064670D" w:rsidRDefault="004658A7" w:rsidP="00A35782">
            <w:pPr>
              <w:pStyle w:val="ARTableBody"/>
              <w:keepNext/>
              <w:keepLines/>
            </w:pPr>
            <w:r>
              <w:t>Inactive executives</w:t>
            </w:r>
          </w:p>
        </w:tc>
        <w:tc>
          <w:tcPr>
            <w:tcW w:w="0" w:type="dxa"/>
            <w:tcBorders>
              <w:top w:val="nil"/>
              <w:bottom w:val="nil"/>
            </w:tcBorders>
            <w:shd w:val="clear" w:color="auto" w:fill="EBEBEB"/>
          </w:tcPr>
          <w:p w14:paraId="78946186" w14:textId="77777777" w:rsidR="004658A7" w:rsidRPr="0064670D" w:rsidRDefault="004658A7" w:rsidP="00A35782">
            <w:pPr>
              <w:pStyle w:val="ARTableBodyRight"/>
              <w:keepNext/>
              <w:keepLines/>
            </w:pPr>
            <w:r>
              <w:t>(</w:t>
            </w:r>
            <w:r w:rsidRPr="00CB7A96">
              <w:t>1</w:t>
            </w:r>
            <w:r>
              <w:t>)</w:t>
            </w:r>
          </w:p>
        </w:tc>
        <w:tc>
          <w:tcPr>
            <w:tcW w:w="0" w:type="dxa"/>
            <w:tcBorders>
              <w:top w:val="nil"/>
              <w:bottom w:val="nil"/>
            </w:tcBorders>
          </w:tcPr>
          <w:p w14:paraId="6F6E48C7" w14:textId="77777777" w:rsidR="004658A7" w:rsidRPr="0064670D" w:rsidRDefault="004658A7" w:rsidP="00A35782">
            <w:pPr>
              <w:pStyle w:val="ARTableBodyRight"/>
              <w:keepNext/>
              <w:keepLines/>
            </w:pPr>
            <w:r>
              <w:t>-</w:t>
            </w:r>
          </w:p>
        </w:tc>
      </w:tr>
      <w:tr w:rsidR="004658A7" w:rsidRPr="0064670D" w14:paraId="04982778" w14:textId="77777777">
        <w:trPr>
          <w:trHeight w:val="20"/>
        </w:trPr>
        <w:tc>
          <w:tcPr>
            <w:tcW w:w="0" w:type="dxa"/>
            <w:tcBorders>
              <w:top w:val="nil"/>
              <w:bottom w:val="nil"/>
            </w:tcBorders>
          </w:tcPr>
          <w:p w14:paraId="711ADF9C" w14:textId="77777777" w:rsidR="004658A7" w:rsidRPr="0064670D" w:rsidRDefault="004658A7">
            <w:pPr>
              <w:pStyle w:val="ARTableBody"/>
              <w:rPr>
                <w:rStyle w:val="Emphasis"/>
              </w:rPr>
            </w:pPr>
            <w:r w:rsidRPr="0064670D">
              <w:rPr>
                <w:rStyle w:val="Emphasis"/>
              </w:rPr>
              <w:t>Less</w:t>
            </w:r>
          </w:p>
        </w:tc>
        <w:tc>
          <w:tcPr>
            <w:tcW w:w="0" w:type="dxa"/>
            <w:tcBorders>
              <w:top w:val="nil"/>
              <w:bottom w:val="nil"/>
            </w:tcBorders>
          </w:tcPr>
          <w:p w14:paraId="2F016945" w14:textId="77777777" w:rsidR="004658A7" w:rsidRPr="0064670D" w:rsidRDefault="004658A7">
            <w:pPr>
              <w:pStyle w:val="ARTableBody"/>
            </w:pPr>
            <w:r w:rsidRPr="0064670D">
              <w:t>Service Victoria executives</w:t>
            </w:r>
          </w:p>
        </w:tc>
        <w:tc>
          <w:tcPr>
            <w:tcW w:w="0" w:type="dxa"/>
            <w:tcBorders>
              <w:top w:val="nil"/>
              <w:bottom w:val="nil"/>
            </w:tcBorders>
            <w:shd w:val="clear" w:color="auto" w:fill="EBEBEB"/>
          </w:tcPr>
          <w:p w14:paraId="643050CF" w14:textId="77777777" w:rsidR="004658A7" w:rsidRPr="0064670D" w:rsidRDefault="004658A7">
            <w:pPr>
              <w:pStyle w:val="ARTableBodyRight"/>
            </w:pPr>
            <w:r>
              <w:t>-</w:t>
            </w:r>
          </w:p>
        </w:tc>
        <w:tc>
          <w:tcPr>
            <w:tcW w:w="0" w:type="dxa"/>
            <w:tcBorders>
              <w:top w:val="nil"/>
              <w:bottom w:val="nil"/>
            </w:tcBorders>
          </w:tcPr>
          <w:p w14:paraId="2C98FFC0" w14:textId="77777777" w:rsidR="004658A7" w:rsidRPr="0064670D" w:rsidRDefault="004658A7">
            <w:pPr>
              <w:pStyle w:val="ARTableBodyRight"/>
            </w:pPr>
            <w:r w:rsidRPr="0064670D">
              <w:t>(4)</w:t>
            </w:r>
          </w:p>
        </w:tc>
      </w:tr>
      <w:tr w:rsidR="004658A7" w:rsidRPr="0064670D" w14:paraId="283FE2AB" w14:textId="77777777">
        <w:tc>
          <w:tcPr>
            <w:tcW w:w="1191" w:type="dxa"/>
            <w:tcBorders>
              <w:top w:val="nil"/>
              <w:bottom w:val="single" w:sz="4" w:space="0" w:color="000000" w:themeColor="text1"/>
            </w:tcBorders>
          </w:tcPr>
          <w:p w14:paraId="5C2EDB58" w14:textId="77777777" w:rsidR="004658A7" w:rsidRPr="0064670D" w:rsidRDefault="004658A7">
            <w:pPr>
              <w:pStyle w:val="ARTableBody"/>
              <w:rPr>
                <w:rStyle w:val="Emphasis"/>
              </w:rPr>
            </w:pPr>
            <w:r w:rsidRPr="0064670D">
              <w:rPr>
                <w:rStyle w:val="Emphasis"/>
              </w:rPr>
              <w:t>Less</w:t>
            </w:r>
          </w:p>
        </w:tc>
        <w:tc>
          <w:tcPr>
            <w:tcW w:w="4932" w:type="dxa"/>
            <w:tcBorders>
              <w:top w:val="nil"/>
              <w:bottom w:val="single" w:sz="4" w:space="0" w:color="000000" w:themeColor="text1"/>
            </w:tcBorders>
          </w:tcPr>
          <w:p w14:paraId="0CA19404" w14:textId="7887F42C" w:rsidR="004658A7" w:rsidRPr="0064670D" w:rsidRDefault="00C26D3F">
            <w:pPr>
              <w:pStyle w:val="ARTableBody"/>
            </w:pPr>
            <w:r>
              <w:t xml:space="preserve">PROV </w:t>
            </w:r>
            <w:r w:rsidR="004658A7" w:rsidRPr="0064670D">
              <w:t>executive</w:t>
            </w:r>
          </w:p>
        </w:tc>
        <w:tc>
          <w:tcPr>
            <w:tcW w:w="1191" w:type="dxa"/>
            <w:tcBorders>
              <w:top w:val="nil"/>
              <w:bottom w:val="single" w:sz="4" w:space="0" w:color="000000" w:themeColor="text1"/>
            </w:tcBorders>
            <w:shd w:val="clear" w:color="auto" w:fill="EBEBEB"/>
          </w:tcPr>
          <w:p w14:paraId="2DB81726" w14:textId="77777777" w:rsidR="004658A7" w:rsidRPr="0064670D" w:rsidRDefault="004658A7">
            <w:pPr>
              <w:pStyle w:val="ARTableBodyRight"/>
            </w:pPr>
            <w:r>
              <w:t>(</w:t>
            </w:r>
            <w:r w:rsidRPr="00CB7A96">
              <w:t>1</w:t>
            </w:r>
            <w:r>
              <w:t>)</w:t>
            </w:r>
          </w:p>
        </w:tc>
        <w:tc>
          <w:tcPr>
            <w:tcW w:w="1191" w:type="dxa"/>
            <w:tcBorders>
              <w:top w:val="nil"/>
              <w:bottom w:val="single" w:sz="4" w:space="0" w:color="000000" w:themeColor="text1"/>
            </w:tcBorders>
          </w:tcPr>
          <w:p w14:paraId="0A5CE167" w14:textId="77777777" w:rsidR="004658A7" w:rsidRPr="0064670D" w:rsidRDefault="004658A7">
            <w:pPr>
              <w:pStyle w:val="ARTableBodyRight"/>
            </w:pPr>
            <w:r w:rsidRPr="0064670D">
              <w:t>(1)</w:t>
            </w:r>
          </w:p>
        </w:tc>
      </w:tr>
      <w:tr w:rsidR="004658A7" w:rsidRPr="0064670D" w14:paraId="5258138C" w14:textId="77777777">
        <w:trPr>
          <w:cnfStyle w:val="010000000000" w:firstRow="0" w:lastRow="1" w:firstColumn="0" w:lastColumn="0" w:oddVBand="0" w:evenVBand="0" w:oddHBand="0" w:evenHBand="0" w:firstRowFirstColumn="0" w:firstRowLastColumn="0" w:lastRowFirstColumn="0" w:lastRowLastColumn="0"/>
        </w:trPr>
        <w:tc>
          <w:tcPr>
            <w:tcW w:w="1191" w:type="dxa"/>
            <w:tcBorders>
              <w:top w:val="single" w:sz="4" w:space="0" w:color="000000" w:themeColor="text1"/>
              <w:bottom w:val="single" w:sz="12" w:space="0" w:color="000000" w:themeColor="text1"/>
            </w:tcBorders>
          </w:tcPr>
          <w:p w14:paraId="35E78114" w14:textId="77777777" w:rsidR="004658A7" w:rsidRPr="0064670D" w:rsidRDefault="004658A7">
            <w:pPr>
              <w:pStyle w:val="ARTableBody"/>
            </w:pPr>
          </w:p>
        </w:tc>
        <w:tc>
          <w:tcPr>
            <w:tcW w:w="4932" w:type="dxa"/>
            <w:tcBorders>
              <w:top w:val="single" w:sz="4" w:space="0" w:color="000000" w:themeColor="text1"/>
              <w:bottom w:val="single" w:sz="12" w:space="0" w:color="000000" w:themeColor="text1"/>
            </w:tcBorders>
          </w:tcPr>
          <w:p w14:paraId="0D4FB6A2" w14:textId="77777777" w:rsidR="004658A7" w:rsidRPr="0064670D" w:rsidRDefault="004658A7">
            <w:pPr>
              <w:pStyle w:val="ARTableBodyBold"/>
            </w:pPr>
            <w:r w:rsidRPr="0064670D">
              <w:t>Total SES numbers</w:t>
            </w:r>
          </w:p>
        </w:tc>
        <w:tc>
          <w:tcPr>
            <w:tcW w:w="1191" w:type="dxa"/>
            <w:tcBorders>
              <w:top w:val="single" w:sz="4" w:space="0" w:color="000000" w:themeColor="text1"/>
              <w:bottom w:val="single" w:sz="12" w:space="0" w:color="000000" w:themeColor="text1"/>
            </w:tcBorders>
            <w:shd w:val="clear" w:color="auto" w:fill="EBEBEB"/>
          </w:tcPr>
          <w:p w14:paraId="461E1A93" w14:textId="77777777" w:rsidR="004658A7" w:rsidRPr="0064670D" w:rsidRDefault="004658A7">
            <w:pPr>
              <w:pStyle w:val="ARTableBodyRightBold"/>
            </w:pPr>
            <w:r w:rsidRPr="00CB7A96">
              <w:t>63</w:t>
            </w:r>
          </w:p>
        </w:tc>
        <w:tc>
          <w:tcPr>
            <w:tcW w:w="1191" w:type="dxa"/>
            <w:tcBorders>
              <w:top w:val="single" w:sz="4" w:space="0" w:color="000000" w:themeColor="text1"/>
              <w:bottom w:val="single" w:sz="12" w:space="0" w:color="000000" w:themeColor="text1"/>
            </w:tcBorders>
          </w:tcPr>
          <w:p w14:paraId="0BEE5C50" w14:textId="77777777" w:rsidR="004658A7" w:rsidRPr="0064670D" w:rsidRDefault="004658A7">
            <w:pPr>
              <w:pStyle w:val="ARTableBodyRightBold"/>
            </w:pPr>
            <w:r w:rsidRPr="0064670D">
              <w:t>59</w:t>
            </w:r>
          </w:p>
        </w:tc>
      </w:tr>
    </w:tbl>
    <w:p w14:paraId="061EB901" w14:textId="61A2AA00" w:rsidR="00F45A89" w:rsidRPr="0064670D" w:rsidRDefault="00F45A89" w:rsidP="00F45A89">
      <w:pPr>
        <w:pStyle w:val="ARTableFootnote"/>
      </w:pPr>
      <w:r w:rsidRPr="0064670D">
        <w:t xml:space="preserve">Note: </w:t>
      </w:r>
    </w:p>
    <w:p w14:paraId="63AC04DF" w14:textId="77777777" w:rsidR="00F45A89" w:rsidRPr="0064670D" w:rsidRDefault="00F45A89" w:rsidP="00F45A89">
      <w:pPr>
        <w:pStyle w:val="ARTableFootnoteIndent"/>
      </w:pPr>
      <w:r w:rsidRPr="0064670D">
        <w:t>(i)</w:t>
      </w:r>
      <w:r w:rsidRPr="0064670D">
        <w:tab/>
        <w:t>Excludes DGS portfolio entity executive officers (i.e. Cenitex).</w:t>
      </w:r>
    </w:p>
    <w:p w14:paraId="433FA4A4" w14:textId="7086C47B" w:rsidR="002E317A" w:rsidRPr="00047430" w:rsidRDefault="002E317A" w:rsidP="002E317A">
      <w:pPr>
        <w:pStyle w:val="ARTableFootnoteIndent"/>
      </w:pPr>
      <w:r w:rsidRPr="00047430">
        <w:br w:type="page"/>
      </w:r>
      <w:bookmarkStart w:id="1161" w:name="_Toc141792745"/>
    </w:p>
    <w:p w14:paraId="0F880C36" w14:textId="4A37F4EE" w:rsidR="006B3148" w:rsidRPr="007F2A80" w:rsidRDefault="006B3148" w:rsidP="006B3148">
      <w:pPr>
        <w:pStyle w:val="Heading3"/>
        <w:sectPr w:rsidR="006B3148" w:rsidRPr="007F2A80" w:rsidSect="002E317A">
          <w:type w:val="continuous"/>
          <w:pgSz w:w="11901" w:h="16840" w:code="9"/>
          <w:pgMar w:top="1701" w:right="1701" w:bottom="1559" w:left="1701" w:header="454" w:footer="454" w:gutter="0"/>
          <w:cols w:space="454"/>
          <w:docGrid w:linePitch="360"/>
        </w:sectPr>
      </w:pPr>
      <w:bookmarkStart w:id="1162" w:name="_Toc178882799"/>
      <w:bookmarkStart w:id="1163" w:name="_Toc178884911"/>
      <w:bookmarkStart w:id="1164" w:name="_Toc178921259"/>
      <w:bookmarkStart w:id="1165" w:name="_Toc210635337"/>
      <w:bookmarkStart w:id="1166" w:name="_Toc210688215"/>
      <w:bookmarkStart w:id="1167" w:name="_Toc210718817"/>
      <w:bookmarkStart w:id="1168" w:name="_Toc141792747"/>
      <w:bookmarkEnd w:id="1161"/>
      <w:r w:rsidRPr="007F2A80">
        <w:t>Workforce inclusion policy</w:t>
      </w:r>
      <w:bookmarkEnd w:id="1162"/>
      <w:bookmarkEnd w:id="1163"/>
      <w:bookmarkEnd w:id="1164"/>
      <w:bookmarkEnd w:id="1165"/>
      <w:bookmarkEnd w:id="1166"/>
      <w:bookmarkEnd w:id="1167"/>
      <w:r w:rsidR="002F40C2">
        <w:t xml:space="preserve"> </w:t>
      </w:r>
    </w:p>
    <w:p w14:paraId="5F5C9BFC" w14:textId="77777777" w:rsidR="0092659A" w:rsidRDefault="0092659A" w:rsidP="0092659A">
      <w:pPr>
        <w:pStyle w:val="ARBody"/>
      </w:pPr>
      <w:bookmarkStart w:id="1169" w:name="_Toc141792746"/>
      <w:bookmarkStart w:id="1170" w:name="_Toc149315236"/>
      <w:bookmarkStart w:id="1171" w:name="_Toc178882800"/>
      <w:bookmarkStart w:id="1172" w:name="_Toc178884912"/>
      <w:bookmarkStart w:id="1173" w:name="_Toc178921260"/>
      <w:r>
        <w:t>DGS values the diversity of our workforce and</w:t>
      </w:r>
      <w:r>
        <w:rPr>
          <w:rFonts w:ascii="Calibri" w:hAnsi="Calibri" w:cs="Calibri"/>
        </w:rPr>
        <w:t> </w:t>
      </w:r>
      <w:r>
        <w:t>is committed to the principles of diversity, inclusion and equality, to ensure</w:t>
      </w:r>
      <w:r w:rsidRPr="009734E7">
        <w:t xml:space="preserve"> </w:t>
      </w:r>
      <w:r>
        <w:t>all</w:t>
      </w:r>
      <w:r>
        <w:rPr>
          <w:rFonts w:ascii="Calibri" w:hAnsi="Calibri" w:cs="Calibri"/>
        </w:rPr>
        <w:t> </w:t>
      </w:r>
      <w:r>
        <w:t>staff:</w:t>
      </w:r>
    </w:p>
    <w:p w14:paraId="7ED8F5C0" w14:textId="77777777" w:rsidR="0092659A" w:rsidRDefault="0092659A" w:rsidP="0092659A">
      <w:pPr>
        <w:pStyle w:val="ARBullet1"/>
      </w:pPr>
      <w:r>
        <w:t xml:space="preserve">are treated with dignity and respect </w:t>
      </w:r>
    </w:p>
    <w:p w14:paraId="6458BEEF" w14:textId="77777777" w:rsidR="0092659A" w:rsidRDefault="0092659A" w:rsidP="0092659A">
      <w:pPr>
        <w:pStyle w:val="ARBullet1"/>
      </w:pPr>
      <w:r>
        <w:t xml:space="preserve">have equitable access to employment opportunities and outcomes </w:t>
      </w:r>
    </w:p>
    <w:p w14:paraId="3BA1BE27" w14:textId="77777777" w:rsidR="0092659A" w:rsidRDefault="0092659A" w:rsidP="0092659A">
      <w:pPr>
        <w:pStyle w:val="ARBullet1"/>
      </w:pPr>
      <w:r>
        <w:t xml:space="preserve">have the ability to participate in all aspects of work life and </w:t>
      </w:r>
    </w:p>
    <w:p w14:paraId="4708A427" w14:textId="77777777" w:rsidR="0092659A" w:rsidRDefault="0092659A" w:rsidP="0092659A">
      <w:pPr>
        <w:pStyle w:val="ARBullet1"/>
      </w:pPr>
      <w:r>
        <w:t xml:space="preserve">can achieve their full potential. </w:t>
      </w:r>
    </w:p>
    <w:p w14:paraId="318E38AC" w14:textId="0F1DE8D8" w:rsidR="0092659A" w:rsidRDefault="0092659A" w:rsidP="00A35782">
      <w:pPr>
        <w:pStyle w:val="ARBodyAfterBullets"/>
      </w:pPr>
      <w:hyperlink w:anchor="Table_9" w:history="1">
        <w:r w:rsidRPr="00D83BAF">
          <w:rPr>
            <w:rStyle w:val="Hyperlink"/>
          </w:rPr>
          <w:t>Table 9</w:t>
        </w:r>
      </w:hyperlink>
      <w:r>
        <w:t xml:space="preserve"> outlines the progress DGS has made against key workforce inclusion targets relating to gender profiles at the executive level, people with a disability and employees who identify as Aboriginal and/or Torres Strait Islander. </w:t>
      </w:r>
    </w:p>
    <w:p w14:paraId="3820E36B" w14:textId="77777777" w:rsidR="0092659A" w:rsidRDefault="0092659A" w:rsidP="0092659A">
      <w:pPr>
        <w:pStyle w:val="Heading4"/>
      </w:pPr>
      <w:bookmarkStart w:id="1174" w:name="_Toc210718818"/>
      <w:r>
        <w:t>Gender profile at the executive levels</w:t>
      </w:r>
      <w:bookmarkEnd w:id="1174"/>
      <w:r>
        <w:t xml:space="preserve"> </w:t>
      </w:r>
    </w:p>
    <w:p w14:paraId="60C15DE8" w14:textId="77D9DB45" w:rsidR="0092659A" w:rsidRDefault="0092659A" w:rsidP="0092659A">
      <w:pPr>
        <w:pStyle w:val="ARBody"/>
      </w:pPr>
      <w:bookmarkStart w:id="1175" w:name="_Hlk210299155"/>
      <w:r>
        <w:t xml:space="preserve">DGS acknowledges gender diversity within our workforce and is committed to developing strategies to ensure everyone at DGS, including women and gender diverse staff, have safe and equal access to resources, opportunities and leadership roles and </w:t>
      </w:r>
      <w:r w:rsidR="006771DE">
        <w:t xml:space="preserve">are </w:t>
      </w:r>
      <w:r>
        <w:t xml:space="preserve">always treated with dignity, respect and fairness. </w:t>
      </w:r>
    </w:p>
    <w:bookmarkEnd w:id="1175"/>
    <w:p w14:paraId="753C658B" w14:textId="75C8900A" w:rsidR="0092659A" w:rsidRPr="00DD1379" w:rsidRDefault="0092659A" w:rsidP="0092659A">
      <w:pPr>
        <w:pStyle w:val="ARBody"/>
      </w:pPr>
      <w:r>
        <w:t>Consistent with Safe and Strong: A Victorian Gender Equality Strategy, DGS has a target to ensure at least 50</w:t>
      </w:r>
      <w:r w:rsidR="004A36F8">
        <w:t>%</w:t>
      </w:r>
      <w:r>
        <w:t xml:space="preserve"> of women are represented in executive-level officer roles. The representation of women in executive level roles at DGS was 61.9</w:t>
      </w:r>
      <w:r w:rsidR="004A36F8">
        <w:t>%</w:t>
      </w:r>
      <w:r w:rsidRPr="00DD1379">
        <w:t xml:space="preserve"> </w:t>
      </w:r>
      <w:r w:rsidR="00C26D3F">
        <w:t xml:space="preserve">as </w:t>
      </w:r>
      <w:r>
        <w:t xml:space="preserve">at </w:t>
      </w:r>
      <w:r w:rsidR="00C26D3F">
        <w:t>30</w:t>
      </w:r>
      <w:r>
        <w:t xml:space="preserve"> June 2025</w:t>
      </w:r>
      <w:r w:rsidRPr="00DD1379">
        <w:t xml:space="preserve"> (</w:t>
      </w:r>
      <w:r w:rsidR="00C26D3F">
        <w:t xml:space="preserve">30 June 2024: </w:t>
      </w:r>
      <w:r>
        <w:t>66.1</w:t>
      </w:r>
      <w:r w:rsidR="004A36F8">
        <w:t>%</w:t>
      </w:r>
      <w:r w:rsidRPr="00DD1379">
        <w:t>).</w:t>
      </w:r>
      <w:r>
        <w:t xml:space="preserve"> </w:t>
      </w:r>
    </w:p>
    <w:p w14:paraId="291084A7" w14:textId="77777777" w:rsidR="0092659A" w:rsidRDefault="0092659A" w:rsidP="0092659A">
      <w:pPr>
        <w:pStyle w:val="Heading4"/>
        <w:spacing w:before="0"/>
      </w:pPr>
      <w:bookmarkStart w:id="1176" w:name="_Toc210718819"/>
      <w:r>
        <w:t>People with a disability</w:t>
      </w:r>
      <w:bookmarkEnd w:id="1176"/>
      <w:r>
        <w:t xml:space="preserve"> </w:t>
      </w:r>
    </w:p>
    <w:p w14:paraId="79BDB795" w14:textId="408051DD" w:rsidR="0092659A" w:rsidRDefault="0092659A" w:rsidP="0092659A">
      <w:pPr>
        <w:pStyle w:val="ARBody"/>
      </w:pPr>
      <w:r>
        <w:t xml:space="preserve">In line with Getting to Work, the VPS </w:t>
      </w:r>
      <w:r w:rsidR="006771DE">
        <w:t>Disability Employment Action Plan</w:t>
      </w:r>
      <w:r>
        <w:t>, DGS is committed to the Victorian Government’s target of 12</w:t>
      </w:r>
      <w:r w:rsidR="004A36F8">
        <w:t>%</w:t>
      </w:r>
      <w:r>
        <w:t xml:space="preserve"> employment of people with a disability by 2025. </w:t>
      </w:r>
      <w:hyperlink w:anchor="Table_9" w:history="1">
        <w:r w:rsidRPr="00D83BAF">
          <w:rPr>
            <w:rStyle w:val="Hyperlink"/>
          </w:rPr>
          <w:t>Table 9</w:t>
        </w:r>
      </w:hyperlink>
      <w:r>
        <w:t xml:space="preserve"> outlines the number of employees who have identified as a person with a disability, this was </w:t>
      </w:r>
      <w:r w:rsidRPr="00A648D2">
        <w:t>2.4</w:t>
      </w:r>
      <w:r w:rsidR="004A36F8">
        <w:t>%</w:t>
      </w:r>
      <w:r w:rsidRPr="00DD1379">
        <w:t xml:space="preserve"> in 202</w:t>
      </w:r>
      <w:r>
        <w:t>4</w:t>
      </w:r>
      <w:r w:rsidRPr="00DD1379">
        <w:t>–2</w:t>
      </w:r>
      <w:r>
        <w:t>5</w:t>
      </w:r>
      <w:r w:rsidRPr="00DD1379">
        <w:t xml:space="preserve"> (</w:t>
      </w:r>
      <w:r w:rsidRPr="00A648D2">
        <w:t>up from</w:t>
      </w:r>
      <w:r w:rsidRPr="00DD1379">
        <w:t xml:space="preserve"> </w:t>
      </w:r>
      <w:r>
        <w:t>2.3</w:t>
      </w:r>
      <w:r w:rsidR="004A36F8">
        <w:t>%</w:t>
      </w:r>
      <w:r>
        <w:t xml:space="preserve"> in </w:t>
      </w:r>
      <w:r w:rsidR="00780A22">
        <w:t>2023–24</w:t>
      </w:r>
      <w:r w:rsidRPr="00DD1379">
        <w:t>)</w:t>
      </w:r>
      <w:r>
        <w:t>. The 2025 People Matter Survey found that 10.0</w:t>
      </w:r>
      <w:r w:rsidR="004A36F8">
        <w:t>%</w:t>
      </w:r>
      <w:r>
        <w:t xml:space="preserve"> of employees identified as a person with a disability, a difference which may be attributed to the survey’s anonymity.</w:t>
      </w:r>
    </w:p>
    <w:p w14:paraId="7E38C2D1" w14:textId="77777777" w:rsidR="0092659A" w:rsidRDefault="0092659A" w:rsidP="0092659A">
      <w:pPr>
        <w:pStyle w:val="Heading4"/>
      </w:pPr>
      <w:bookmarkStart w:id="1177" w:name="_Toc210718820"/>
      <w:r>
        <w:t>Aboriginal and Torres Strait Islander</w:t>
      </w:r>
      <w:r>
        <w:rPr>
          <w:rFonts w:ascii="Calibri" w:hAnsi="Calibri" w:cs="Calibri"/>
        </w:rPr>
        <w:t> </w:t>
      </w:r>
      <w:r>
        <w:t>staff</w:t>
      </w:r>
      <w:bookmarkEnd w:id="1177"/>
      <w:r>
        <w:t xml:space="preserve"> </w:t>
      </w:r>
    </w:p>
    <w:p w14:paraId="6296B725" w14:textId="77777777" w:rsidR="0092659A" w:rsidRDefault="0092659A" w:rsidP="0092659A">
      <w:pPr>
        <w:pStyle w:val="ARBody"/>
      </w:pPr>
      <w:r>
        <w:t>DGS is committed to improving the recruitment and retention of Aboriginal and/or</w:t>
      </w:r>
      <w:r>
        <w:rPr>
          <w:rFonts w:ascii="Calibri" w:hAnsi="Calibri" w:cs="Calibri"/>
        </w:rPr>
        <w:t> </w:t>
      </w:r>
      <w:r>
        <w:t>Torres Strait Islander staff by creating a</w:t>
      </w:r>
      <w:r>
        <w:rPr>
          <w:rFonts w:ascii="Calibri" w:hAnsi="Calibri" w:cs="Calibri"/>
        </w:rPr>
        <w:t> </w:t>
      </w:r>
      <w:r>
        <w:t>culturally safe workplace, strengthening cultural capability and providing flexible and</w:t>
      </w:r>
      <w:r>
        <w:rPr>
          <w:rFonts w:ascii="Calibri" w:hAnsi="Calibri" w:cs="Calibri"/>
        </w:rPr>
        <w:t> </w:t>
      </w:r>
      <w:r>
        <w:t xml:space="preserve">progressive career opportunities. </w:t>
      </w:r>
    </w:p>
    <w:p w14:paraId="4AFD03F2" w14:textId="62F2AE1A" w:rsidR="0092659A" w:rsidRPr="00047430" w:rsidRDefault="0092659A" w:rsidP="0092659A">
      <w:pPr>
        <w:pStyle w:val="ARBody"/>
        <w:sectPr w:rsidR="0092659A" w:rsidRPr="00047430" w:rsidSect="0092659A">
          <w:type w:val="continuous"/>
          <w:pgSz w:w="11901" w:h="16840" w:code="9"/>
          <w:pgMar w:top="1701" w:right="1701" w:bottom="1559" w:left="1701" w:header="454" w:footer="454" w:gutter="0"/>
          <w:cols w:num="2" w:space="454"/>
          <w:docGrid w:linePitch="360"/>
        </w:sectPr>
      </w:pPr>
      <w:r>
        <w:t>Barring Djinang is the VPS’s 5-year Aboriginal employment strategy. The strategy adopts an Aboriginal employment target of 2.0</w:t>
      </w:r>
      <w:r w:rsidR="004A36F8">
        <w:t>%</w:t>
      </w:r>
      <w:r>
        <w:t xml:space="preserve"> for the VPS. DGS did not meet this target in 2024–25, with 0.8</w:t>
      </w:r>
      <w:r w:rsidR="004A36F8">
        <w:t>%</w:t>
      </w:r>
      <w:r w:rsidRPr="00DD1379">
        <w:t xml:space="preserve"> of staff identifying as Aboriginal and/or Torres Strait Islander over the past 12 months</w:t>
      </w:r>
      <w:r>
        <w:t xml:space="preserve"> (down from 0.9</w:t>
      </w:r>
      <w:r w:rsidR="004A36F8">
        <w:t>%</w:t>
      </w:r>
      <w:r>
        <w:t xml:space="preserve"> in </w:t>
      </w:r>
      <w:r w:rsidR="00780A22">
        <w:t>2023–24</w:t>
      </w:r>
      <w:r>
        <w:t>)</w:t>
      </w:r>
      <w:r w:rsidRPr="00DD1379">
        <w:t>.</w:t>
      </w:r>
      <w:r>
        <w:t xml:space="preserve"> The 2025 People Matter Survey refined this number and reported that 1.0</w:t>
      </w:r>
      <w:r w:rsidR="004A36F8">
        <w:t>%</w:t>
      </w:r>
      <w:r>
        <w:t xml:space="preserve"> of staff identified as Aboriginal and/or Torres Strait </w:t>
      </w:r>
      <w:r w:rsidRPr="007F2A80">
        <w:t>Islander.</w:t>
      </w:r>
    </w:p>
    <w:p w14:paraId="678D3E44" w14:textId="77777777" w:rsidR="0092659A" w:rsidRPr="00047430" w:rsidRDefault="0092659A" w:rsidP="0092659A">
      <w:pPr>
        <w:spacing w:before="0" w:after="0" w:line="240" w:lineRule="auto"/>
        <w:rPr>
          <w:rFonts w:ascii="VIC" w:eastAsia="MS Mincho" w:hAnsi="VIC" w:cs="Arial"/>
          <w:sz w:val="18"/>
          <w:szCs w:val="18"/>
          <w:lang w:eastAsia="en-US"/>
        </w:rPr>
      </w:pPr>
      <w:r w:rsidRPr="00047430">
        <w:br w:type="page"/>
      </w:r>
    </w:p>
    <w:p w14:paraId="309AB15D" w14:textId="77777777" w:rsidR="0092659A" w:rsidRDefault="0092659A" w:rsidP="0092659A">
      <w:pPr>
        <w:pStyle w:val="Heading4"/>
      </w:pPr>
      <w:bookmarkStart w:id="1178" w:name="Table_9"/>
      <w:bookmarkStart w:id="1179" w:name="_Toc210718821"/>
      <w:r w:rsidRPr="00E96C09">
        <w:t xml:space="preserve">Table </w:t>
      </w:r>
      <w:r>
        <w:t>9</w:t>
      </w:r>
      <w:bookmarkEnd w:id="1178"/>
      <w:r w:rsidRPr="00E96C09">
        <w:t>: Workforce inclusion policy</w:t>
      </w:r>
      <w:bookmarkEnd w:id="1179"/>
    </w:p>
    <w:tbl>
      <w:tblPr>
        <w:tblStyle w:val="ARTable"/>
        <w:tblW w:w="8504" w:type="dxa"/>
        <w:tblLook w:val="06E0" w:firstRow="1" w:lastRow="1" w:firstColumn="1" w:lastColumn="0" w:noHBand="1" w:noVBand="1"/>
      </w:tblPr>
      <w:tblGrid>
        <w:gridCol w:w="2665"/>
        <w:gridCol w:w="3345"/>
        <w:gridCol w:w="1247"/>
        <w:gridCol w:w="1247"/>
      </w:tblGrid>
      <w:tr w:rsidR="0092659A" w14:paraId="470A52B6" w14:textId="77777777">
        <w:trPr>
          <w:cnfStyle w:val="100000000000" w:firstRow="1" w:lastRow="0" w:firstColumn="0" w:lastColumn="0" w:oddVBand="0" w:evenVBand="0" w:oddHBand="0" w:evenHBand="0" w:firstRowFirstColumn="0" w:firstRowLastColumn="0" w:lastRowFirstColumn="0" w:lastRowLastColumn="0"/>
        </w:trPr>
        <w:tc>
          <w:tcPr>
            <w:tcW w:w="2665" w:type="dxa"/>
            <w:shd w:val="clear" w:color="auto" w:fill="BFBFBF" w:themeFill="background1" w:themeFillShade="BF"/>
          </w:tcPr>
          <w:p w14:paraId="3992FD86" w14:textId="77777777" w:rsidR="0092659A" w:rsidRPr="00296450" w:rsidRDefault="0092659A">
            <w:pPr>
              <w:pStyle w:val="ARTableColHead"/>
            </w:pPr>
            <w:r w:rsidRPr="00296450">
              <w:t>Workforce</w:t>
            </w:r>
            <w:r>
              <w:t xml:space="preserve"> </w:t>
            </w:r>
            <w:r w:rsidRPr="00296450">
              <w:t>inclusion</w:t>
            </w:r>
            <w:r>
              <w:t xml:space="preserve"> </w:t>
            </w:r>
            <w:r w:rsidRPr="00296450">
              <w:t>policy</w:t>
            </w:r>
            <w:r>
              <w:rPr>
                <w:rFonts w:ascii="Calibri" w:hAnsi="Calibri" w:cs="Calibri"/>
              </w:rPr>
              <w:t> </w:t>
            </w:r>
            <w:r w:rsidRPr="00296450">
              <w:t>initi</w:t>
            </w:r>
            <w:r>
              <w:t>ative</w:t>
            </w:r>
          </w:p>
        </w:tc>
        <w:tc>
          <w:tcPr>
            <w:tcW w:w="3345" w:type="dxa"/>
            <w:shd w:val="clear" w:color="auto" w:fill="BFBFBF" w:themeFill="background1" w:themeFillShade="BF"/>
          </w:tcPr>
          <w:p w14:paraId="5714D51F" w14:textId="77777777" w:rsidR="0092659A" w:rsidRPr="00296450" w:rsidRDefault="0092659A">
            <w:pPr>
              <w:pStyle w:val="ARTableColHead"/>
            </w:pPr>
            <w:r w:rsidRPr="00296450">
              <w:t>Target</w:t>
            </w:r>
          </w:p>
        </w:tc>
        <w:tc>
          <w:tcPr>
            <w:tcW w:w="1247" w:type="dxa"/>
            <w:shd w:val="clear" w:color="auto" w:fill="BFBFBF" w:themeFill="background1" w:themeFillShade="BF"/>
          </w:tcPr>
          <w:p w14:paraId="5540DF20" w14:textId="77777777" w:rsidR="0092659A" w:rsidRPr="004C69B6" w:rsidRDefault="0092659A">
            <w:pPr>
              <w:pStyle w:val="ARTableColHeadRight"/>
              <w:rPr>
                <w:sz w:val="16"/>
                <w:szCs w:val="16"/>
              </w:rPr>
            </w:pPr>
            <w:r w:rsidRPr="004C69B6">
              <w:rPr>
                <w:sz w:val="16"/>
                <w:szCs w:val="16"/>
              </w:rPr>
              <w:t>202</w:t>
            </w:r>
            <w:r>
              <w:rPr>
                <w:sz w:val="16"/>
                <w:szCs w:val="16"/>
              </w:rPr>
              <w:t>4</w:t>
            </w:r>
            <w:r w:rsidRPr="004C69B6">
              <w:rPr>
                <w:sz w:val="16"/>
                <w:szCs w:val="16"/>
              </w:rPr>
              <w:t>–2</w:t>
            </w:r>
            <w:r>
              <w:rPr>
                <w:sz w:val="16"/>
                <w:szCs w:val="16"/>
              </w:rPr>
              <w:t>5</w:t>
            </w:r>
            <w:r w:rsidRPr="004C69B6">
              <w:rPr>
                <w:sz w:val="16"/>
                <w:szCs w:val="16"/>
              </w:rPr>
              <w:t xml:space="preserve"> </w:t>
            </w:r>
            <w:r>
              <w:rPr>
                <w:sz w:val="16"/>
                <w:szCs w:val="16"/>
              </w:rPr>
              <w:br/>
            </w:r>
            <w:r w:rsidRPr="004C69B6">
              <w:rPr>
                <w:sz w:val="16"/>
                <w:szCs w:val="16"/>
              </w:rPr>
              <w:t xml:space="preserve">actual </w:t>
            </w:r>
            <w:r>
              <w:rPr>
                <w:sz w:val="16"/>
                <w:szCs w:val="16"/>
              </w:rPr>
              <w:br/>
            </w:r>
            <w:r w:rsidRPr="004C69B6">
              <w:rPr>
                <w:sz w:val="16"/>
                <w:szCs w:val="16"/>
              </w:rPr>
              <w:t>(headcount)</w:t>
            </w:r>
          </w:p>
        </w:tc>
        <w:tc>
          <w:tcPr>
            <w:tcW w:w="1247" w:type="dxa"/>
            <w:shd w:val="clear" w:color="auto" w:fill="BFBFBF" w:themeFill="background1" w:themeFillShade="BF"/>
          </w:tcPr>
          <w:p w14:paraId="34BCB8CD" w14:textId="77777777" w:rsidR="0092659A" w:rsidRPr="004C69B6" w:rsidRDefault="0092659A">
            <w:pPr>
              <w:pStyle w:val="ARTableColHeadRight"/>
              <w:rPr>
                <w:sz w:val="16"/>
                <w:szCs w:val="16"/>
              </w:rPr>
            </w:pPr>
            <w:r w:rsidRPr="004C69B6">
              <w:rPr>
                <w:sz w:val="16"/>
                <w:szCs w:val="16"/>
              </w:rPr>
              <w:t xml:space="preserve">2023–24 </w:t>
            </w:r>
            <w:r>
              <w:rPr>
                <w:sz w:val="16"/>
                <w:szCs w:val="16"/>
              </w:rPr>
              <w:br/>
            </w:r>
            <w:r w:rsidRPr="004C69B6">
              <w:rPr>
                <w:sz w:val="16"/>
                <w:szCs w:val="16"/>
              </w:rPr>
              <w:t xml:space="preserve">actual </w:t>
            </w:r>
            <w:r>
              <w:rPr>
                <w:sz w:val="16"/>
                <w:szCs w:val="16"/>
              </w:rPr>
              <w:br/>
            </w:r>
            <w:r w:rsidRPr="004C69B6">
              <w:rPr>
                <w:sz w:val="16"/>
                <w:szCs w:val="16"/>
              </w:rPr>
              <w:t>(headcount)</w:t>
            </w:r>
          </w:p>
        </w:tc>
      </w:tr>
      <w:tr w:rsidR="0092659A" w14:paraId="212E8131" w14:textId="77777777">
        <w:tc>
          <w:tcPr>
            <w:tcW w:w="2665" w:type="dxa"/>
            <w:tcBorders>
              <w:bottom w:val="single" w:sz="4" w:space="0" w:color="000000" w:themeColor="text1"/>
            </w:tcBorders>
          </w:tcPr>
          <w:p w14:paraId="7213D978" w14:textId="77777777" w:rsidR="0092659A" w:rsidRPr="00EE2365" w:rsidRDefault="0092659A">
            <w:pPr>
              <w:pStyle w:val="ARTableBody"/>
            </w:pPr>
            <w:r w:rsidRPr="00EE2365">
              <w:t>Gender profile at executive levels</w:t>
            </w:r>
          </w:p>
        </w:tc>
        <w:tc>
          <w:tcPr>
            <w:tcW w:w="3345" w:type="dxa"/>
            <w:tcBorders>
              <w:bottom w:val="single" w:sz="4" w:space="0" w:color="000000" w:themeColor="text1"/>
            </w:tcBorders>
          </w:tcPr>
          <w:p w14:paraId="7E8ACA20" w14:textId="1D61BA9B" w:rsidR="0092659A" w:rsidRPr="00EE2365" w:rsidRDefault="0092659A">
            <w:pPr>
              <w:pStyle w:val="ARTableBody"/>
            </w:pPr>
            <w:r w:rsidRPr="00FA3296">
              <w:t>Representation of at least 50</w:t>
            </w:r>
            <w:r w:rsidR="004A36F8">
              <w:t>%</w:t>
            </w:r>
            <w:r w:rsidRPr="00FA3296">
              <w:t xml:space="preserve"> women in</w:t>
            </w:r>
            <w:r>
              <w:rPr>
                <w:rFonts w:ascii="Calibri" w:hAnsi="Calibri" w:cs="Calibri"/>
              </w:rPr>
              <w:t> </w:t>
            </w:r>
            <w:r w:rsidRPr="00FA3296">
              <w:t>executive officer roles</w:t>
            </w:r>
          </w:p>
        </w:tc>
        <w:tc>
          <w:tcPr>
            <w:tcW w:w="1247" w:type="dxa"/>
            <w:tcBorders>
              <w:bottom w:val="single" w:sz="4" w:space="0" w:color="000000" w:themeColor="text1"/>
            </w:tcBorders>
            <w:shd w:val="clear" w:color="auto" w:fill="EBEBEB"/>
            <w:vAlign w:val="bottom"/>
          </w:tcPr>
          <w:p w14:paraId="2D791F71" w14:textId="40E58272" w:rsidR="0092659A" w:rsidRDefault="0092659A">
            <w:pPr>
              <w:pStyle w:val="ARTableBodyRight"/>
            </w:pPr>
            <w:r>
              <w:t>61.9</w:t>
            </w:r>
            <w:r w:rsidR="00FE7B62">
              <w:t>%</w:t>
            </w:r>
          </w:p>
        </w:tc>
        <w:tc>
          <w:tcPr>
            <w:tcW w:w="1247" w:type="dxa"/>
            <w:tcBorders>
              <w:bottom w:val="single" w:sz="4" w:space="0" w:color="000000" w:themeColor="text1"/>
            </w:tcBorders>
            <w:vAlign w:val="bottom"/>
          </w:tcPr>
          <w:p w14:paraId="1AB80898" w14:textId="77777777" w:rsidR="0092659A" w:rsidRPr="00FA3296" w:rsidRDefault="0092659A">
            <w:pPr>
              <w:pStyle w:val="ARTableBodyRight"/>
            </w:pPr>
            <w:r>
              <w:t>66.1%</w:t>
            </w:r>
          </w:p>
        </w:tc>
      </w:tr>
      <w:tr w:rsidR="0092659A" w:rsidRPr="00603EEF" w14:paraId="07586AB8" w14:textId="77777777">
        <w:tc>
          <w:tcPr>
            <w:tcW w:w="2665" w:type="dxa"/>
            <w:tcBorders>
              <w:top w:val="single" w:sz="4" w:space="0" w:color="000000" w:themeColor="text1"/>
              <w:bottom w:val="single" w:sz="4" w:space="0" w:color="000000" w:themeColor="text1"/>
            </w:tcBorders>
          </w:tcPr>
          <w:p w14:paraId="101F03B4" w14:textId="77777777" w:rsidR="0092659A" w:rsidRPr="00EE2365" w:rsidRDefault="0092659A">
            <w:pPr>
              <w:pStyle w:val="ARTableBody"/>
            </w:pPr>
            <w:r w:rsidRPr="00EE2365">
              <w:t xml:space="preserve">People with </w:t>
            </w:r>
            <w:r>
              <w:t xml:space="preserve">a </w:t>
            </w:r>
            <w:r w:rsidRPr="00EE2365">
              <w:t>disability</w:t>
            </w:r>
          </w:p>
        </w:tc>
        <w:tc>
          <w:tcPr>
            <w:tcW w:w="3345" w:type="dxa"/>
            <w:tcBorders>
              <w:top w:val="single" w:sz="4" w:space="0" w:color="000000" w:themeColor="text1"/>
              <w:bottom w:val="single" w:sz="4" w:space="0" w:color="000000" w:themeColor="text1"/>
            </w:tcBorders>
          </w:tcPr>
          <w:p w14:paraId="10DDCE22" w14:textId="28E4F74B" w:rsidR="0092659A" w:rsidRPr="00EE2365" w:rsidRDefault="0092659A">
            <w:pPr>
              <w:pStyle w:val="ARTableBody"/>
            </w:pPr>
            <w:r w:rsidRPr="00FA3296">
              <w:t xml:space="preserve">Victorian Government target to increase employment of people with </w:t>
            </w:r>
            <w:r>
              <w:t xml:space="preserve">a </w:t>
            </w:r>
            <w:r w:rsidRPr="00FA3296">
              <w:t>disability to 12</w:t>
            </w:r>
            <w:r w:rsidR="004A36F8">
              <w:t>%</w:t>
            </w:r>
            <w:r>
              <w:rPr>
                <w:rFonts w:ascii="Calibri" w:hAnsi="Calibri" w:cs="Calibri"/>
              </w:rPr>
              <w:t> </w:t>
            </w:r>
            <w:r w:rsidRPr="00FA3296">
              <w:t>by</w:t>
            </w:r>
            <w:r>
              <w:rPr>
                <w:rFonts w:ascii="Calibri" w:hAnsi="Calibri" w:cs="Calibri"/>
              </w:rPr>
              <w:t> </w:t>
            </w:r>
            <w:r w:rsidRPr="00FA3296">
              <w:t>2025</w:t>
            </w:r>
            <w:r w:rsidR="006771DE">
              <w:t>–26</w:t>
            </w:r>
          </w:p>
        </w:tc>
        <w:tc>
          <w:tcPr>
            <w:tcW w:w="1247" w:type="dxa"/>
            <w:tcBorders>
              <w:top w:val="single" w:sz="4" w:space="0" w:color="000000" w:themeColor="text1"/>
              <w:bottom w:val="single" w:sz="4" w:space="0" w:color="000000" w:themeColor="text1"/>
            </w:tcBorders>
            <w:shd w:val="clear" w:color="auto" w:fill="EBEBEB"/>
            <w:vAlign w:val="bottom"/>
          </w:tcPr>
          <w:p w14:paraId="2839BB9B" w14:textId="4DCC11EF" w:rsidR="0092659A" w:rsidRDefault="0092659A">
            <w:pPr>
              <w:pStyle w:val="ARTableBodyRight"/>
            </w:pPr>
            <w:r>
              <w:t>2.4</w:t>
            </w:r>
            <w:r w:rsidR="00FE7B62">
              <w:t>%</w:t>
            </w:r>
          </w:p>
        </w:tc>
        <w:tc>
          <w:tcPr>
            <w:tcW w:w="1247" w:type="dxa"/>
            <w:tcBorders>
              <w:top w:val="single" w:sz="4" w:space="0" w:color="000000" w:themeColor="text1"/>
              <w:bottom w:val="single" w:sz="4" w:space="0" w:color="000000" w:themeColor="text1"/>
            </w:tcBorders>
            <w:vAlign w:val="bottom"/>
          </w:tcPr>
          <w:p w14:paraId="49DEE733" w14:textId="77777777" w:rsidR="0092659A" w:rsidRPr="00FA3296" w:rsidRDefault="0092659A">
            <w:pPr>
              <w:pStyle w:val="ARTableBodyRight"/>
            </w:pPr>
            <w:r>
              <w:t>2.3%</w:t>
            </w:r>
          </w:p>
        </w:tc>
      </w:tr>
      <w:tr w:rsidR="0092659A" w:rsidRPr="00603EEF" w14:paraId="2AAB3D58" w14:textId="77777777">
        <w:trPr>
          <w:cnfStyle w:val="010000000000" w:firstRow="0" w:lastRow="1" w:firstColumn="0" w:lastColumn="0" w:oddVBand="0" w:evenVBand="0" w:oddHBand="0" w:evenHBand="0" w:firstRowFirstColumn="0" w:firstRowLastColumn="0" w:lastRowFirstColumn="0" w:lastRowLastColumn="0"/>
        </w:trPr>
        <w:tc>
          <w:tcPr>
            <w:tcW w:w="2665" w:type="dxa"/>
            <w:tcBorders>
              <w:top w:val="single" w:sz="4" w:space="0" w:color="000000" w:themeColor="text1"/>
              <w:bottom w:val="single" w:sz="12" w:space="0" w:color="000000" w:themeColor="text1"/>
            </w:tcBorders>
          </w:tcPr>
          <w:p w14:paraId="6602CA7E" w14:textId="77777777" w:rsidR="0092659A" w:rsidRPr="00EE2365" w:rsidRDefault="0092659A">
            <w:pPr>
              <w:pStyle w:val="ARTableBody"/>
            </w:pPr>
            <w:r w:rsidRPr="00EE2365">
              <w:t>Aboriginal and/or Torres Strait Islander staff</w:t>
            </w:r>
          </w:p>
        </w:tc>
        <w:tc>
          <w:tcPr>
            <w:tcW w:w="3345" w:type="dxa"/>
            <w:tcBorders>
              <w:top w:val="single" w:sz="4" w:space="0" w:color="000000" w:themeColor="text1"/>
              <w:bottom w:val="single" w:sz="12" w:space="0" w:color="000000" w:themeColor="text1"/>
            </w:tcBorders>
          </w:tcPr>
          <w:p w14:paraId="141F1FB7" w14:textId="51F2FB58" w:rsidR="0092659A" w:rsidRPr="00EE2365" w:rsidRDefault="0092659A">
            <w:pPr>
              <w:pStyle w:val="ARTableBody"/>
            </w:pPr>
            <w:r w:rsidRPr="00FA3296">
              <w:t>Barring Djinang has adopted an Aboriginal employment target of 2</w:t>
            </w:r>
            <w:r w:rsidR="004A36F8">
              <w:t>%</w:t>
            </w:r>
            <w:r w:rsidRPr="00FA3296">
              <w:t xml:space="preserve"> for the </w:t>
            </w:r>
            <w:r>
              <w:t>VPS</w:t>
            </w:r>
          </w:p>
        </w:tc>
        <w:tc>
          <w:tcPr>
            <w:tcW w:w="1247" w:type="dxa"/>
            <w:tcBorders>
              <w:top w:val="single" w:sz="4" w:space="0" w:color="000000" w:themeColor="text1"/>
              <w:bottom w:val="single" w:sz="12" w:space="0" w:color="000000" w:themeColor="text1"/>
            </w:tcBorders>
            <w:shd w:val="clear" w:color="auto" w:fill="EBEBEB"/>
            <w:vAlign w:val="bottom"/>
          </w:tcPr>
          <w:p w14:paraId="09105E17" w14:textId="2FEEA948" w:rsidR="0092659A" w:rsidRDefault="0092659A">
            <w:pPr>
              <w:pStyle w:val="ARTableBodyRight"/>
            </w:pPr>
            <w:r>
              <w:t>0.8</w:t>
            </w:r>
            <w:r w:rsidR="00FE7B62">
              <w:t>%</w:t>
            </w:r>
          </w:p>
        </w:tc>
        <w:tc>
          <w:tcPr>
            <w:tcW w:w="1247" w:type="dxa"/>
            <w:tcBorders>
              <w:top w:val="single" w:sz="4" w:space="0" w:color="000000" w:themeColor="text1"/>
              <w:bottom w:val="single" w:sz="12" w:space="0" w:color="000000" w:themeColor="text1"/>
            </w:tcBorders>
            <w:vAlign w:val="bottom"/>
          </w:tcPr>
          <w:p w14:paraId="53F64B15" w14:textId="51233D07" w:rsidR="0092659A" w:rsidRPr="00FA3296" w:rsidRDefault="0092659A">
            <w:pPr>
              <w:pStyle w:val="ARTableBodyRight"/>
            </w:pPr>
            <w:r>
              <w:t>0.9%</w:t>
            </w:r>
          </w:p>
        </w:tc>
      </w:tr>
    </w:tbl>
    <w:p w14:paraId="065D3536" w14:textId="77777777" w:rsidR="0092659A" w:rsidRDefault="0092659A" w:rsidP="0092659A">
      <w:pPr>
        <w:pStyle w:val="ARTableFootnote"/>
      </w:pPr>
      <w:r>
        <w:t>Notes:</w:t>
      </w:r>
    </w:p>
    <w:p w14:paraId="40CEFCBC" w14:textId="77777777" w:rsidR="0092659A" w:rsidRDefault="0092659A" w:rsidP="0092659A">
      <w:pPr>
        <w:pStyle w:val="ARTableFootnoteIndent"/>
      </w:pPr>
      <w:r>
        <w:t>(1)</w:t>
      </w:r>
      <w:r>
        <w:tab/>
        <w:t>Headcount is based on payroll system data.</w:t>
      </w:r>
    </w:p>
    <w:p w14:paraId="5FC280E7" w14:textId="1751A0E6" w:rsidR="0092659A" w:rsidRDefault="0092659A" w:rsidP="0092659A">
      <w:pPr>
        <w:pStyle w:val="ARTableFootnoteIndent"/>
      </w:pPr>
      <w:r>
        <w:t>(2)</w:t>
      </w:r>
      <w:r>
        <w:tab/>
      </w:r>
      <w:r w:rsidRPr="00E74DD3">
        <w:t>Typically, payroll system data under reports the proportion of staff with a disability and those that identify as Aboriginal</w:t>
      </w:r>
      <w:r>
        <w:rPr>
          <w:rFonts w:ascii="Calibri" w:hAnsi="Calibri" w:cs="Calibri"/>
        </w:rPr>
        <w:t> </w:t>
      </w:r>
      <w:r w:rsidRPr="00E74DD3">
        <w:t xml:space="preserve">and/or Torres Strait Islander. </w:t>
      </w:r>
      <w:r>
        <w:t>The 2025 People Matter Survey reported 10.0</w:t>
      </w:r>
      <w:r w:rsidR="004A36F8">
        <w:t>%</w:t>
      </w:r>
      <w:r>
        <w:t xml:space="preserve"> of employees identified as a person with a disability, and 1.0</w:t>
      </w:r>
      <w:r w:rsidR="004A36F8">
        <w:t>%</w:t>
      </w:r>
      <w:r>
        <w:t xml:space="preserve"> of employees identified as Aboriginal and/or Torres Strait Islander.</w:t>
      </w:r>
    </w:p>
    <w:p w14:paraId="56F5D4F3" w14:textId="77777777" w:rsidR="00A73417" w:rsidRDefault="006B3148" w:rsidP="006B3148">
      <w:pPr>
        <w:pStyle w:val="Heading3"/>
      </w:pPr>
      <w:bookmarkStart w:id="1180" w:name="_Toc210635338"/>
      <w:bookmarkStart w:id="1181" w:name="_Toc210688216"/>
      <w:bookmarkStart w:id="1182" w:name="_Toc210718822"/>
      <w:r w:rsidRPr="002172ED">
        <w:t>Occupational</w:t>
      </w:r>
      <w:r w:rsidRPr="00224390">
        <w:t xml:space="preserve"> health and safety management</w:t>
      </w:r>
      <w:bookmarkEnd w:id="1169"/>
      <w:bookmarkEnd w:id="1170"/>
      <w:bookmarkEnd w:id="1171"/>
      <w:bookmarkEnd w:id="1172"/>
      <w:bookmarkEnd w:id="1173"/>
      <w:bookmarkEnd w:id="1180"/>
      <w:bookmarkEnd w:id="1181"/>
      <w:bookmarkEnd w:id="1182"/>
      <w:r w:rsidR="00A73417">
        <w:t xml:space="preserve"> </w:t>
      </w:r>
    </w:p>
    <w:bookmarkEnd w:id="1098"/>
    <w:bookmarkEnd w:id="1168"/>
    <w:p w14:paraId="5DA4FF5C" w14:textId="2AABFED8" w:rsidR="002935D7" w:rsidRDefault="002935D7" w:rsidP="002935D7">
      <w:pPr>
        <w:pStyle w:val="ARBody"/>
      </w:pPr>
      <w:r>
        <w:t xml:space="preserve">DGS is committed to the </w:t>
      </w:r>
      <w:r w:rsidR="006771DE" w:rsidRPr="006771DE">
        <w:t>Health, Safety and Wellbeing (HSW)</w:t>
      </w:r>
      <w:r w:rsidR="006771DE" w:rsidRPr="006771DE" w:rsidDel="006771DE">
        <w:t xml:space="preserve"> </w:t>
      </w:r>
      <w:r>
        <w:t xml:space="preserve">of our employees and strives to promote optimal physical and psychosocial safety within the workplace. In developing </w:t>
      </w:r>
      <w:r w:rsidR="00FB5A4D">
        <w:t>DGS’</w:t>
      </w:r>
      <w:r>
        <w:t xml:space="preserve"> HSW</w:t>
      </w:r>
      <w:r w:rsidDel="00652CD1">
        <w:t xml:space="preserve"> </w:t>
      </w:r>
      <w:r>
        <w:t xml:space="preserve">framework it supports activities that embed key foundational HSW systems, develop leadership capability, and encourages a proactive approach that fosters the positive mental health of our employees. </w:t>
      </w:r>
    </w:p>
    <w:p w14:paraId="1DE54DFB" w14:textId="77777777" w:rsidR="002935D7" w:rsidRDefault="002935D7" w:rsidP="002935D7">
      <w:pPr>
        <w:pStyle w:val="ARBody"/>
      </w:pPr>
      <w:r>
        <w:t xml:space="preserve">The </w:t>
      </w:r>
      <w:r w:rsidRPr="0064670D">
        <w:t>department</w:t>
      </w:r>
      <w:r>
        <w:t>’</w:t>
      </w:r>
      <w:r w:rsidRPr="0064670D">
        <w:t>s</w:t>
      </w:r>
      <w:r>
        <w:t xml:space="preserve"> primary focus has been to build foundational aspects of the HSW system to ensure the HSW</w:t>
      </w:r>
      <w:r w:rsidDel="00652CD1">
        <w:t xml:space="preserve"> </w:t>
      </w:r>
      <w:r>
        <w:t>of all employees.</w:t>
      </w:r>
    </w:p>
    <w:p w14:paraId="00ED5CB2" w14:textId="0FF929BB" w:rsidR="002935D7" w:rsidRDefault="002935D7" w:rsidP="002935D7">
      <w:pPr>
        <w:pStyle w:val="ARBody"/>
      </w:pPr>
      <w:bookmarkStart w:id="1183" w:name="_Hlk210300352"/>
      <w:r>
        <w:t>Existing HSW</w:t>
      </w:r>
      <w:r w:rsidDel="00652CD1">
        <w:t xml:space="preserve"> </w:t>
      </w:r>
      <w:r>
        <w:t xml:space="preserve">systems have been utilised from each of the 4 departments </w:t>
      </w:r>
      <w:r w:rsidR="00704059">
        <w:t>that transferred employees to DGS</w:t>
      </w:r>
      <w:r>
        <w:t xml:space="preserve"> as part of an agreed Memorandum of Understanding</w:t>
      </w:r>
      <w:r w:rsidR="007A409D">
        <w:t>,</w:t>
      </w:r>
      <w:r>
        <w:t xml:space="preserve"> as DGS works towards establishing both </w:t>
      </w:r>
      <w:r w:rsidR="00A242B1">
        <w:t xml:space="preserve">its </w:t>
      </w:r>
      <w:r>
        <w:t xml:space="preserve">systems and support. This has ensured that employees and managers continue to have access to information, services, and support for both physical and psychological aspects of their work as DGS seeks to create </w:t>
      </w:r>
      <w:r w:rsidR="007A409D">
        <w:t xml:space="preserve">a </w:t>
      </w:r>
      <w:r>
        <w:t xml:space="preserve">supportive framework. </w:t>
      </w:r>
    </w:p>
    <w:bookmarkEnd w:id="1183"/>
    <w:p w14:paraId="2D09C938" w14:textId="39D175CB" w:rsidR="002935D7" w:rsidRDefault="002935D7" w:rsidP="002935D7">
      <w:pPr>
        <w:pStyle w:val="ARBody"/>
      </w:pPr>
      <w:r>
        <w:t>The policies, procedures and guidelines will equip employees to work safely in a hybrid environment and will be in line with the requirements of the Victorian Government’s ‘Leading the Way’ strategy.</w:t>
      </w:r>
    </w:p>
    <w:p w14:paraId="6B7937CB" w14:textId="77777777" w:rsidR="002935D7" w:rsidRDefault="002935D7" w:rsidP="002935D7">
      <w:pPr>
        <w:pStyle w:val="Heading4"/>
      </w:pPr>
      <w:bookmarkStart w:id="1184" w:name="_Toc210718823"/>
      <w:r>
        <w:t>Incident management</w:t>
      </w:r>
      <w:bookmarkEnd w:id="1184"/>
    </w:p>
    <w:p w14:paraId="245E52E8" w14:textId="7EF71260" w:rsidR="002935D7" w:rsidRDefault="002935D7" w:rsidP="002935D7">
      <w:pPr>
        <w:pStyle w:val="ARBody"/>
      </w:pPr>
      <w:r>
        <w:t>DGS is establishing its HSW</w:t>
      </w:r>
      <w:r w:rsidDel="00652CD1">
        <w:t xml:space="preserve"> </w:t>
      </w:r>
      <w:r>
        <w:t xml:space="preserve">data reporting system to facilitate reporting specific to DGS. Since the commencement of the shared operating model DGS has been tracking data </w:t>
      </w:r>
      <w:r w:rsidR="00A242B1">
        <w:t xml:space="preserve">related </w:t>
      </w:r>
      <w:r>
        <w:t>to workplace incidents and hazards.</w:t>
      </w:r>
    </w:p>
    <w:p w14:paraId="69AF92D9" w14:textId="1868085E" w:rsidR="002935D7" w:rsidRDefault="002935D7" w:rsidP="002935D7">
      <w:pPr>
        <w:pStyle w:val="ARBody"/>
      </w:pPr>
      <w:r w:rsidRPr="00182CF4">
        <w:t xml:space="preserve">There were no notifiable incidents across DGS </w:t>
      </w:r>
      <w:r w:rsidR="00A242B1">
        <w:t>during</w:t>
      </w:r>
      <w:r w:rsidR="00A242B1" w:rsidRPr="00182CF4">
        <w:t xml:space="preserve"> </w:t>
      </w:r>
      <w:r>
        <w:t>2024–25</w:t>
      </w:r>
      <w:r w:rsidRPr="00182CF4">
        <w:t xml:space="preserve">. Notifiable incidents are those that require the Victorian </w:t>
      </w:r>
      <w:bookmarkStart w:id="1185" w:name="_Hlk177983566"/>
      <w:r w:rsidRPr="00182CF4">
        <w:t xml:space="preserve">OHS </w:t>
      </w:r>
      <w:bookmarkEnd w:id="1185"/>
      <w:r w:rsidRPr="00182CF4">
        <w:t>Regulator (WorkSafe) to be notified if they occur.</w:t>
      </w:r>
    </w:p>
    <w:p w14:paraId="0FA17D0E" w14:textId="5AF5569D" w:rsidR="002935D7" w:rsidRDefault="00FB5A4D" w:rsidP="002935D7">
      <w:pPr>
        <w:pStyle w:val="Heading4"/>
      </w:pPr>
      <w:bookmarkStart w:id="1186" w:name="_Toc210718824"/>
      <w:r>
        <w:t>DGS’</w:t>
      </w:r>
      <w:r w:rsidR="002935D7" w:rsidRPr="00E96C09">
        <w:t xml:space="preserve"> performance against </w:t>
      </w:r>
      <w:r w:rsidR="002935D7">
        <w:t xml:space="preserve">OHS </w:t>
      </w:r>
      <w:r w:rsidR="002935D7" w:rsidRPr="00E96C09">
        <w:t>management</w:t>
      </w:r>
      <w:r w:rsidR="002935D7">
        <w:rPr>
          <w:rFonts w:ascii="Calibri" w:hAnsi="Calibri" w:cs="Calibri"/>
        </w:rPr>
        <w:t> </w:t>
      </w:r>
      <w:r w:rsidR="002935D7" w:rsidRPr="00E96C09">
        <w:t>measures</w:t>
      </w:r>
      <w:bookmarkEnd w:id="1186"/>
    </w:p>
    <w:tbl>
      <w:tblPr>
        <w:tblStyle w:val="ARTable"/>
        <w:tblW w:w="8556" w:type="dxa"/>
        <w:tblLayout w:type="fixed"/>
        <w:tblLook w:val="06E0" w:firstRow="1" w:lastRow="1" w:firstColumn="1" w:lastColumn="0" w:noHBand="1" w:noVBand="1"/>
      </w:tblPr>
      <w:tblGrid>
        <w:gridCol w:w="1980"/>
        <w:gridCol w:w="5272"/>
        <w:gridCol w:w="1304"/>
      </w:tblGrid>
      <w:tr w:rsidR="002935D7" w:rsidRPr="004A45F3" w14:paraId="6A9CCB7C" w14:textId="77777777">
        <w:trPr>
          <w:cnfStyle w:val="100000000000" w:firstRow="1" w:lastRow="0" w:firstColumn="0" w:lastColumn="0" w:oddVBand="0" w:evenVBand="0" w:oddHBand="0" w:evenHBand="0" w:firstRowFirstColumn="0" w:firstRowLastColumn="0" w:lastRowFirstColumn="0" w:lastRowLastColumn="0"/>
        </w:trPr>
        <w:tc>
          <w:tcPr>
            <w:tcW w:w="1980" w:type="dxa"/>
            <w:tcBorders>
              <w:bottom w:val="single" w:sz="4" w:space="0" w:color="000000" w:themeColor="text1"/>
            </w:tcBorders>
            <w:shd w:val="clear" w:color="auto" w:fill="BFBFBF" w:themeFill="background1" w:themeFillShade="BF"/>
          </w:tcPr>
          <w:p w14:paraId="41473CFB" w14:textId="77777777" w:rsidR="002935D7" w:rsidRPr="00DA1630" w:rsidRDefault="002935D7" w:rsidP="00E10E4A">
            <w:pPr>
              <w:pStyle w:val="ARTableColHead"/>
              <w:keepNext/>
              <w:keepLines/>
            </w:pPr>
            <w:r w:rsidRPr="00DA1630">
              <w:t>Measure</w:t>
            </w:r>
          </w:p>
        </w:tc>
        <w:tc>
          <w:tcPr>
            <w:tcW w:w="5272" w:type="dxa"/>
            <w:tcBorders>
              <w:bottom w:val="single" w:sz="4" w:space="0" w:color="000000" w:themeColor="text1"/>
            </w:tcBorders>
            <w:shd w:val="clear" w:color="auto" w:fill="BFBFBF" w:themeFill="background1" w:themeFillShade="BF"/>
          </w:tcPr>
          <w:p w14:paraId="64FB3A2E" w14:textId="77777777" w:rsidR="002935D7" w:rsidRPr="00DA1630" w:rsidRDefault="002935D7" w:rsidP="00E10E4A">
            <w:pPr>
              <w:pStyle w:val="ARTableColHead"/>
              <w:keepNext/>
              <w:keepLines/>
            </w:pPr>
            <w:r w:rsidRPr="00DA1630">
              <w:t>Key performance indicator</w:t>
            </w:r>
          </w:p>
        </w:tc>
        <w:tc>
          <w:tcPr>
            <w:tcW w:w="1304" w:type="dxa"/>
            <w:tcBorders>
              <w:bottom w:val="single" w:sz="4" w:space="0" w:color="000000" w:themeColor="text1"/>
            </w:tcBorders>
            <w:shd w:val="clear" w:color="auto" w:fill="BFBFBF" w:themeFill="background1" w:themeFillShade="BF"/>
          </w:tcPr>
          <w:p w14:paraId="14F3DE1D" w14:textId="77777777" w:rsidR="002935D7" w:rsidRDefault="002935D7" w:rsidP="00E10E4A">
            <w:pPr>
              <w:pStyle w:val="ARTableColHeadRight"/>
              <w:keepNext/>
              <w:keepLines/>
              <w:rPr>
                <w:rFonts w:cs="Calibri"/>
              </w:rPr>
            </w:pPr>
            <w:r w:rsidRPr="1404F248">
              <w:rPr>
                <w:rFonts w:cs="Calibri"/>
              </w:rPr>
              <w:t>2024–25</w:t>
            </w:r>
          </w:p>
        </w:tc>
      </w:tr>
      <w:tr w:rsidR="002935D7" w:rsidRPr="001C5175" w14:paraId="0D5EE19C" w14:textId="77777777">
        <w:tc>
          <w:tcPr>
            <w:tcW w:w="1980" w:type="dxa"/>
            <w:tcBorders>
              <w:top w:val="single" w:sz="4" w:space="0" w:color="000000" w:themeColor="text1"/>
              <w:bottom w:val="single" w:sz="4" w:space="0" w:color="000000" w:themeColor="text1"/>
            </w:tcBorders>
          </w:tcPr>
          <w:p w14:paraId="1C3742CB" w14:textId="77777777" w:rsidR="002935D7" w:rsidRPr="001C5175" w:rsidRDefault="002935D7" w:rsidP="00E10E4A">
            <w:pPr>
              <w:pStyle w:val="ARTableRowHead"/>
              <w:keepNext/>
              <w:keepLines/>
            </w:pPr>
            <w:r w:rsidRPr="001C5175">
              <w:t>Incidents</w:t>
            </w:r>
          </w:p>
        </w:tc>
        <w:tc>
          <w:tcPr>
            <w:tcW w:w="5272" w:type="dxa"/>
            <w:tcBorders>
              <w:top w:val="single" w:sz="4" w:space="0" w:color="000000" w:themeColor="text1"/>
              <w:bottom w:val="single" w:sz="4" w:space="0" w:color="000000" w:themeColor="text1"/>
            </w:tcBorders>
            <w:vAlign w:val="bottom"/>
          </w:tcPr>
          <w:p w14:paraId="0F0A2B0F" w14:textId="77777777" w:rsidR="002935D7" w:rsidRPr="00DA1630" w:rsidRDefault="002935D7" w:rsidP="00E10E4A">
            <w:pPr>
              <w:pStyle w:val="ARTableBody"/>
              <w:keepNext/>
              <w:keepLines/>
            </w:pPr>
            <w:r w:rsidRPr="00DA1630">
              <w:t>Number of incidents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1422929A" w14:textId="77777777" w:rsidR="002935D7" w:rsidRDefault="002935D7" w:rsidP="00E10E4A">
            <w:pPr>
              <w:pStyle w:val="ARTableBodyRight"/>
              <w:keepNext/>
              <w:keepLines/>
              <w:rPr>
                <w:rFonts w:cs="Calibri"/>
              </w:rPr>
            </w:pPr>
            <w:r>
              <w:t>147</w:t>
            </w:r>
          </w:p>
        </w:tc>
      </w:tr>
      <w:tr w:rsidR="002935D7" w:rsidRPr="001C5175" w14:paraId="4C357393" w14:textId="77777777">
        <w:tc>
          <w:tcPr>
            <w:tcW w:w="1980" w:type="dxa"/>
            <w:tcBorders>
              <w:top w:val="single" w:sz="4" w:space="0" w:color="000000" w:themeColor="text1"/>
              <w:bottom w:val="single" w:sz="4" w:space="0" w:color="000000" w:themeColor="text1"/>
            </w:tcBorders>
          </w:tcPr>
          <w:p w14:paraId="0C01D1FA" w14:textId="77777777" w:rsidR="002935D7" w:rsidRPr="001C5175" w:rsidRDefault="002935D7" w:rsidP="00E10E4A">
            <w:pPr>
              <w:pStyle w:val="ARTableRowHead"/>
              <w:keepNext/>
              <w:keepLines/>
            </w:pPr>
            <w:r w:rsidRPr="001C5175">
              <w:t>Incidents</w:t>
            </w:r>
          </w:p>
        </w:tc>
        <w:tc>
          <w:tcPr>
            <w:tcW w:w="5272" w:type="dxa"/>
            <w:tcBorders>
              <w:top w:val="single" w:sz="4" w:space="0" w:color="000000" w:themeColor="text1"/>
              <w:bottom w:val="single" w:sz="4" w:space="0" w:color="000000" w:themeColor="text1"/>
            </w:tcBorders>
            <w:vAlign w:val="bottom"/>
          </w:tcPr>
          <w:p w14:paraId="3CE10F0E" w14:textId="77777777" w:rsidR="002935D7" w:rsidRPr="00DA1630" w:rsidRDefault="002935D7" w:rsidP="00E10E4A">
            <w:pPr>
              <w:pStyle w:val="ARTableBody"/>
              <w:keepNext/>
              <w:keepLines/>
            </w:pPr>
            <w:r w:rsidRPr="00DA1630">
              <w:t>Rate per 100 FTE</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210B5E82" w14:textId="77777777" w:rsidR="002935D7" w:rsidRDefault="002935D7" w:rsidP="00E10E4A">
            <w:pPr>
              <w:pStyle w:val="ARTableBodyRight"/>
              <w:keepNext/>
              <w:keepLines/>
              <w:rPr>
                <w:rFonts w:cs="Calibri"/>
              </w:rPr>
            </w:pPr>
            <w:r w:rsidRPr="00275407">
              <w:t>0.58</w:t>
            </w:r>
            <w:r w:rsidRPr="00275407">
              <w:rPr>
                <w:rFonts w:ascii="Cambria" w:hAnsi="Cambria" w:cs="Cambria"/>
              </w:rPr>
              <w:t> </w:t>
            </w:r>
          </w:p>
        </w:tc>
      </w:tr>
      <w:tr w:rsidR="002935D7" w:rsidRPr="001C5175" w14:paraId="484D7DAD" w14:textId="77777777">
        <w:tc>
          <w:tcPr>
            <w:tcW w:w="1980" w:type="dxa"/>
            <w:tcBorders>
              <w:top w:val="single" w:sz="4" w:space="0" w:color="000000" w:themeColor="text1"/>
              <w:bottom w:val="single" w:sz="4" w:space="0" w:color="000000" w:themeColor="text1"/>
            </w:tcBorders>
          </w:tcPr>
          <w:p w14:paraId="399F99C8" w14:textId="77777777" w:rsidR="002935D7" w:rsidRPr="001C5175" w:rsidRDefault="002935D7" w:rsidP="00E10E4A">
            <w:pPr>
              <w:pStyle w:val="ARTableRowHead"/>
              <w:keepNext/>
              <w:keepLines/>
            </w:pPr>
            <w:r w:rsidRPr="001C5175">
              <w:t>Incidents</w:t>
            </w:r>
          </w:p>
        </w:tc>
        <w:tc>
          <w:tcPr>
            <w:tcW w:w="5272" w:type="dxa"/>
            <w:tcBorders>
              <w:top w:val="single" w:sz="4" w:space="0" w:color="000000" w:themeColor="text1"/>
              <w:bottom w:val="single" w:sz="4" w:space="0" w:color="000000" w:themeColor="text1"/>
            </w:tcBorders>
            <w:vAlign w:val="bottom"/>
          </w:tcPr>
          <w:p w14:paraId="3ADB5D28" w14:textId="77777777" w:rsidR="002935D7" w:rsidRPr="00DA1630" w:rsidRDefault="002935D7" w:rsidP="00E10E4A">
            <w:pPr>
              <w:pStyle w:val="ARTableBody"/>
              <w:keepNext/>
              <w:keepLines/>
            </w:pPr>
            <w:r w:rsidRPr="00DA1630">
              <w:t>Number of incidents requiring first aid or</w:t>
            </w:r>
            <w:r w:rsidRPr="00DA1630">
              <w:rPr>
                <w:rFonts w:ascii="Calibri" w:hAnsi="Calibri" w:cs="Calibri"/>
              </w:rPr>
              <w:t> </w:t>
            </w:r>
            <w:r w:rsidRPr="00DA1630">
              <w:t>further medical</w:t>
            </w:r>
            <w:r>
              <w:rPr>
                <w:rFonts w:ascii="Calibri" w:hAnsi="Calibri" w:cs="Calibri"/>
              </w:rPr>
              <w:t> </w:t>
            </w:r>
            <w:r w:rsidRPr="00DA1630">
              <w:t>treatment</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0C9196A9" w14:textId="77777777" w:rsidR="002935D7" w:rsidRDefault="002935D7" w:rsidP="00E10E4A">
            <w:pPr>
              <w:pStyle w:val="ARTableBodyRight"/>
              <w:keepNext/>
              <w:keepLines/>
              <w:rPr>
                <w:rFonts w:cs="Calibri"/>
              </w:rPr>
            </w:pPr>
            <w:r>
              <w:t>1</w:t>
            </w:r>
          </w:p>
        </w:tc>
      </w:tr>
      <w:tr w:rsidR="002935D7" w:rsidRPr="001C5175" w14:paraId="4F22BE55" w14:textId="77777777">
        <w:tc>
          <w:tcPr>
            <w:tcW w:w="1980" w:type="dxa"/>
            <w:tcBorders>
              <w:top w:val="single" w:sz="4" w:space="0" w:color="000000" w:themeColor="text1"/>
              <w:bottom w:val="single" w:sz="4" w:space="0" w:color="000000" w:themeColor="text1"/>
            </w:tcBorders>
          </w:tcPr>
          <w:p w14:paraId="5FDB3D19" w14:textId="77777777" w:rsidR="002935D7" w:rsidRPr="001C5175" w:rsidRDefault="002935D7">
            <w:pPr>
              <w:pStyle w:val="ARTableRowHead"/>
            </w:pPr>
            <w:r w:rsidRPr="00286DDC">
              <w:t>Claims</w:t>
            </w:r>
          </w:p>
        </w:tc>
        <w:tc>
          <w:tcPr>
            <w:tcW w:w="5272" w:type="dxa"/>
            <w:tcBorders>
              <w:top w:val="single" w:sz="4" w:space="0" w:color="000000" w:themeColor="text1"/>
              <w:bottom w:val="single" w:sz="4" w:space="0" w:color="000000" w:themeColor="text1"/>
            </w:tcBorders>
          </w:tcPr>
          <w:p w14:paraId="78C3CD75" w14:textId="77777777" w:rsidR="002935D7" w:rsidRPr="00DA1630" w:rsidRDefault="002935D7">
            <w:pPr>
              <w:pStyle w:val="ARTableBody"/>
            </w:pPr>
            <w:r w:rsidRPr="00B254C0">
              <w:t>Number of active claims (across 3 Workers Compensation</w:t>
            </w:r>
            <w:r>
              <w:rPr>
                <w:rFonts w:ascii="Calibri" w:hAnsi="Calibri" w:cs="Calibri"/>
              </w:rPr>
              <w:t> </w:t>
            </w:r>
            <w:r w:rsidRPr="00B254C0">
              <w:t>insurers)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0AADF87E" w14:textId="77777777" w:rsidR="002935D7" w:rsidRPr="000246DB" w:rsidRDefault="002935D7">
            <w:pPr>
              <w:pStyle w:val="ARTableBodyRight"/>
            </w:pPr>
            <w:r>
              <w:t>6</w:t>
            </w:r>
          </w:p>
        </w:tc>
      </w:tr>
      <w:tr w:rsidR="002935D7" w:rsidRPr="001C5175" w14:paraId="5E986715" w14:textId="77777777">
        <w:tc>
          <w:tcPr>
            <w:tcW w:w="1980" w:type="dxa"/>
            <w:tcBorders>
              <w:top w:val="single" w:sz="4" w:space="0" w:color="000000" w:themeColor="text1"/>
              <w:bottom w:val="single" w:sz="4" w:space="0" w:color="000000" w:themeColor="text1"/>
            </w:tcBorders>
          </w:tcPr>
          <w:p w14:paraId="02ECA471" w14:textId="77777777" w:rsidR="002935D7" w:rsidRPr="001C5175" w:rsidRDefault="002935D7">
            <w:pPr>
              <w:pStyle w:val="ARTableRowHead"/>
            </w:pPr>
            <w:r w:rsidRPr="00286DDC">
              <w:t>Claims</w:t>
            </w:r>
          </w:p>
        </w:tc>
        <w:tc>
          <w:tcPr>
            <w:tcW w:w="5272" w:type="dxa"/>
            <w:tcBorders>
              <w:top w:val="single" w:sz="4" w:space="0" w:color="000000" w:themeColor="text1"/>
              <w:bottom w:val="single" w:sz="4" w:space="0" w:color="000000" w:themeColor="text1"/>
            </w:tcBorders>
          </w:tcPr>
          <w:p w14:paraId="4B6D2332" w14:textId="77777777" w:rsidR="002935D7" w:rsidRPr="00DA1630" w:rsidRDefault="002935D7">
            <w:pPr>
              <w:pStyle w:val="ARTableBody"/>
            </w:pPr>
            <w:r w:rsidRPr="00B254C0">
              <w:t>Rate per 100 FTE</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34EC0C16" w14:textId="77777777" w:rsidR="002935D7" w:rsidRPr="000246DB" w:rsidRDefault="002935D7">
            <w:pPr>
              <w:pStyle w:val="ARTableBodyRight"/>
            </w:pPr>
            <w:r w:rsidRPr="00275407">
              <w:t>0.</w:t>
            </w:r>
            <w:r w:rsidRPr="002C6651">
              <w:t>53</w:t>
            </w:r>
          </w:p>
        </w:tc>
      </w:tr>
      <w:tr w:rsidR="002935D7" w:rsidRPr="001C5175" w14:paraId="15E6A9F0" w14:textId="77777777">
        <w:tc>
          <w:tcPr>
            <w:tcW w:w="1980" w:type="dxa"/>
            <w:tcBorders>
              <w:top w:val="single" w:sz="4" w:space="0" w:color="000000" w:themeColor="text1"/>
              <w:bottom w:val="single" w:sz="4" w:space="0" w:color="000000" w:themeColor="text1"/>
            </w:tcBorders>
          </w:tcPr>
          <w:p w14:paraId="17B76839" w14:textId="77777777" w:rsidR="002935D7" w:rsidRPr="001C5175" w:rsidRDefault="002935D7">
            <w:pPr>
              <w:pStyle w:val="ARTableRowHead"/>
            </w:pPr>
            <w:r w:rsidRPr="00286DDC">
              <w:t>Fatalities</w:t>
            </w:r>
          </w:p>
        </w:tc>
        <w:tc>
          <w:tcPr>
            <w:tcW w:w="5272" w:type="dxa"/>
            <w:tcBorders>
              <w:top w:val="single" w:sz="4" w:space="0" w:color="000000" w:themeColor="text1"/>
              <w:bottom w:val="single" w:sz="4" w:space="0" w:color="000000" w:themeColor="text1"/>
            </w:tcBorders>
          </w:tcPr>
          <w:p w14:paraId="72261325" w14:textId="77777777" w:rsidR="002935D7" w:rsidRPr="00DA1630" w:rsidRDefault="002935D7">
            <w:pPr>
              <w:pStyle w:val="ARTableBody"/>
            </w:pPr>
            <w:r w:rsidRPr="00B254C0">
              <w:t>Fatality claims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39B95460" w14:textId="77777777" w:rsidR="002935D7" w:rsidRPr="000246DB" w:rsidRDefault="002935D7">
            <w:pPr>
              <w:pStyle w:val="ARTableBodyRight"/>
            </w:pPr>
            <w:r>
              <w:t>nil</w:t>
            </w:r>
          </w:p>
        </w:tc>
      </w:tr>
      <w:tr w:rsidR="002935D7" w:rsidRPr="001C5175" w14:paraId="14A184EE" w14:textId="77777777">
        <w:tc>
          <w:tcPr>
            <w:tcW w:w="1980" w:type="dxa"/>
            <w:tcBorders>
              <w:top w:val="single" w:sz="4" w:space="0" w:color="000000" w:themeColor="text1"/>
              <w:bottom w:val="single" w:sz="4" w:space="0" w:color="000000" w:themeColor="text1"/>
            </w:tcBorders>
          </w:tcPr>
          <w:p w14:paraId="4D122578" w14:textId="77777777" w:rsidR="002935D7" w:rsidRPr="001C5175" w:rsidRDefault="002935D7">
            <w:pPr>
              <w:pStyle w:val="ARTableRowHead"/>
            </w:pPr>
            <w:r w:rsidRPr="00286DDC">
              <w:t>Claim costs</w:t>
            </w:r>
          </w:p>
        </w:tc>
        <w:tc>
          <w:tcPr>
            <w:tcW w:w="5272" w:type="dxa"/>
            <w:tcBorders>
              <w:top w:val="single" w:sz="4" w:space="0" w:color="000000" w:themeColor="text1"/>
              <w:bottom w:val="single" w:sz="4" w:space="0" w:color="000000" w:themeColor="text1"/>
            </w:tcBorders>
          </w:tcPr>
          <w:p w14:paraId="4C3438CC" w14:textId="77777777" w:rsidR="002935D7" w:rsidRPr="00DA1630" w:rsidRDefault="002935D7">
            <w:pPr>
              <w:pStyle w:val="ARTableBody"/>
            </w:pPr>
            <w:r w:rsidRPr="00B254C0">
              <w:t>Average cost per standard claim</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0A73B989" w14:textId="77777777" w:rsidR="002935D7" w:rsidRPr="000246DB" w:rsidRDefault="002935D7">
            <w:pPr>
              <w:pStyle w:val="ARTableBodyRight"/>
            </w:pPr>
            <w:r>
              <w:t>$129,958</w:t>
            </w:r>
          </w:p>
        </w:tc>
      </w:tr>
      <w:tr w:rsidR="002935D7" w:rsidRPr="001C5175" w14:paraId="21127CFA" w14:textId="77777777">
        <w:tc>
          <w:tcPr>
            <w:tcW w:w="1980" w:type="dxa"/>
            <w:tcBorders>
              <w:top w:val="single" w:sz="4" w:space="0" w:color="000000" w:themeColor="text1"/>
              <w:bottom w:val="single" w:sz="4" w:space="0" w:color="000000" w:themeColor="text1"/>
            </w:tcBorders>
          </w:tcPr>
          <w:p w14:paraId="13754EDE" w14:textId="77777777" w:rsidR="002935D7" w:rsidRPr="001C5175" w:rsidRDefault="002935D7">
            <w:pPr>
              <w:pStyle w:val="ARTableRowHead"/>
            </w:pPr>
            <w:r w:rsidRPr="00286DDC">
              <w:t>Return to work</w:t>
            </w:r>
          </w:p>
        </w:tc>
        <w:tc>
          <w:tcPr>
            <w:tcW w:w="5272" w:type="dxa"/>
            <w:tcBorders>
              <w:top w:val="single" w:sz="4" w:space="0" w:color="000000" w:themeColor="text1"/>
              <w:bottom w:val="single" w:sz="4" w:space="0" w:color="000000" w:themeColor="text1"/>
            </w:tcBorders>
          </w:tcPr>
          <w:p w14:paraId="165F5B2A" w14:textId="77777777" w:rsidR="002935D7" w:rsidRPr="00DA1630" w:rsidRDefault="002935D7">
            <w:pPr>
              <w:pStyle w:val="ARTableBody"/>
            </w:pPr>
            <w:r w:rsidRPr="00B254C0">
              <w:t>Percentage of claims with return-to-work plan &lt; 30 days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63391CCB" w14:textId="77777777" w:rsidR="002935D7" w:rsidRPr="000246DB" w:rsidRDefault="002935D7">
            <w:pPr>
              <w:pStyle w:val="ARTableBodyRight"/>
            </w:pPr>
            <w:r>
              <w:t>10%</w:t>
            </w:r>
          </w:p>
        </w:tc>
      </w:tr>
      <w:tr w:rsidR="002935D7" w:rsidRPr="001C5175" w14:paraId="09564440" w14:textId="77777777">
        <w:tc>
          <w:tcPr>
            <w:tcW w:w="1980" w:type="dxa"/>
            <w:tcBorders>
              <w:top w:val="single" w:sz="4" w:space="0" w:color="000000" w:themeColor="text1"/>
              <w:bottom w:val="single" w:sz="4" w:space="0" w:color="000000" w:themeColor="text1"/>
            </w:tcBorders>
          </w:tcPr>
          <w:p w14:paraId="5D514581" w14:textId="77777777" w:rsidR="002935D7" w:rsidRPr="001C5175" w:rsidRDefault="002935D7">
            <w:pPr>
              <w:pStyle w:val="ARTableRowHead"/>
            </w:pPr>
            <w:r w:rsidRPr="001C5175">
              <w:t>Management</w:t>
            </w:r>
            <w:r>
              <w:t xml:space="preserve"> </w:t>
            </w:r>
            <w:r w:rsidRPr="001C5175">
              <w:t>commitment</w:t>
            </w:r>
          </w:p>
        </w:tc>
        <w:tc>
          <w:tcPr>
            <w:tcW w:w="5272" w:type="dxa"/>
            <w:tcBorders>
              <w:top w:val="single" w:sz="4" w:space="0" w:color="000000" w:themeColor="text1"/>
              <w:bottom w:val="single" w:sz="4" w:space="0" w:color="000000" w:themeColor="text1"/>
            </w:tcBorders>
            <w:vAlign w:val="bottom"/>
          </w:tcPr>
          <w:p w14:paraId="11E45908" w14:textId="77777777" w:rsidR="002935D7" w:rsidRPr="00DA1630" w:rsidRDefault="002935D7">
            <w:pPr>
              <w:pStyle w:val="ARTableBody"/>
            </w:pPr>
            <w:r w:rsidRPr="00DA1630">
              <w:t>Evidence of OHS policy statement, OHS objectives, OHS plans and regular reporting to senior management about</w:t>
            </w:r>
            <w:r>
              <w:t xml:space="preserve"> </w:t>
            </w:r>
            <w:r w:rsidRPr="00DA1630">
              <w:t>OHS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0038425B" w14:textId="77777777" w:rsidR="002935D7" w:rsidRDefault="002935D7">
            <w:pPr>
              <w:pStyle w:val="ARTableBodyRight"/>
              <w:rPr>
                <w:rFonts w:cs="Calibri"/>
              </w:rPr>
            </w:pPr>
            <w:r>
              <w:t>Completed</w:t>
            </w:r>
          </w:p>
        </w:tc>
      </w:tr>
      <w:tr w:rsidR="002935D7" w:rsidRPr="001C5175" w14:paraId="0FCEBEDB" w14:textId="77777777">
        <w:tc>
          <w:tcPr>
            <w:tcW w:w="1980" w:type="dxa"/>
            <w:tcBorders>
              <w:top w:val="single" w:sz="4" w:space="0" w:color="000000" w:themeColor="text1"/>
              <w:bottom w:val="single" w:sz="4" w:space="0" w:color="000000" w:themeColor="text1"/>
            </w:tcBorders>
          </w:tcPr>
          <w:p w14:paraId="4D84FEA7" w14:textId="77777777" w:rsidR="002935D7" w:rsidRPr="001C5175" w:rsidRDefault="002935D7">
            <w:pPr>
              <w:pStyle w:val="ARTableRowHead"/>
            </w:pPr>
            <w:r w:rsidRPr="001C5175">
              <w:t>Management</w:t>
            </w:r>
            <w:r>
              <w:t xml:space="preserve"> </w:t>
            </w:r>
            <w:r w:rsidRPr="001C5175">
              <w:t>commitment</w:t>
            </w:r>
          </w:p>
        </w:tc>
        <w:tc>
          <w:tcPr>
            <w:tcW w:w="5272" w:type="dxa"/>
            <w:tcBorders>
              <w:top w:val="single" w:sz="4" w:space="0" w:color="000000" w:themeColor="text1"/>
              <w:bottom w:val="single" w:sz="4" w:space="0" w:color="000000" w:themeColor="text1"/>
            </w:tcBorders>
            <w:vAlign w:val="bottom"/>
          </w:tcPr>
          <w:p w14:paraId="022A25C1" w14:textId="3EB2907A" w:rsidR="002935D7" w:rsidRPr="00DA1630" w:rsidRDefault="002935D7">
            <w:pPr>
              <w:pStyle w:val="ARTableBody"/>
            </w:pPr>
            <w:r w:rsidRPr="00DA1630">
              <w:t>Evidence of OHS criteria in purchasing guidelines (including goods, services and personnel)</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25F7002F" w14:textId="77777777" w:rsidR="002935D7" w:rsidRDefault="002935D7">
            <w:pPr>
              <w:pStyle w:val="ARTableBodyRight"/>
              <w:rPr>
                <w:rFonts w:cs="Calibri"/>
              </w:rPr>
            </w:pPr>
            <w:r w:rsidRPr="000246DB">
              <w:t>Under development</w:t>
            </w:r>
          </w:p>
        </w:tc>
      </w:tr>
      <w:tr w:rsidR="002935D7" w:rsidRPr="001C5175" w14:paraId="15F0268A" w14:textId="77777777">
        <w:tc>
          <w:tcPr>
            <w:tcW w:w="1980" w:type="dxa"/>
            <w:tcBorders>
              <w:top w:val="single" w:sz="4" w:space="0" w:color="000000" w:themeColor="text1"/>
              <w:bottom w:val="single" w:sz="4" w:space="0" w:color="000000" w:themeColor="text1"/>
            </w:tcBorders>
          </w:tcPr>
          <w:p w14:paraId="097C8F62" w14:textId="77777777" w:rsidR="002935D7" w:rsidRPr="001C5175" w:rsidRDefault="002935D7">
            <w:pPr>
              <w:pStyle w:val="ARTableRowHead"/>
            </w:pPr>
            <w:r w:rsidRPr="001C5175">
              <w:t>Consultation</w:t>
            </w:r>
            <w:r>
              <w:t xml:space="preserve"> </w:t>
            </w:r>
            <w:r w:rsidRPr="001C5175">
              <w:t>and</w:t>
            </w:r>
            <w:r>
              <w:t xml:space="preserve"> </w:t>
            </w:r>
            <w:r w:rsidRPr="001C5175">
              <w:t>participation</w:t>
            </w:r>
          </w:p>
        </w:tc>
        <w:tc>
          <w:tcPr>
            <w:tcW w:w="5272" w:type="dxa"/>
            <w:tcBorders>
              <w:top w:val="single" w:sz="4" w:space="0" w:color="000000" w:themeColor="text1"/>
              <w:bottom w:val="single" w:sz="4" w:space="0" w:color="000000" w:themeColor="text1"/>
            </w:tcBorders>
            <w:vAlign w:val="bottom"/>
          </w:tcPr>
          <w:p w14:paraId="0A956272" w14:textId="77777777" w:rsidR="002935D7" w:rsidRPr="00DA1630" w:rsidRDefault="002935D7">
            <w:pPr>
              <w:pStyle w:val="ARTableBody"/>
            </w:pPr>
            <w:r w:rsidRPr="00DA1630">
              <w:t xml:space="preserve">Compliance with agreed structure on designated work groups, </w:t>
            </w:r>
            <w:bookmarkStart w:id="1187" w:name="_Hlk177983677"/>
            <w:r w:rsidRPr="00DA1630">
              <w:t xml:space="preserve">health and safety representatives (HSRs) </w:t>
            </w:r>
            <w:bookmarkEnd w:id="1187"/>
            <w:r w:rsidRPr="00DA1630">
              <w:t>and issue resolution procedures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1FEE599A" w14:textId="77777777" w:rsidR="002935D7" w:rsidRDefault="002935D7">
            <w:pPr>
              <w:pStyle w:val="ARTableBodyRight"/>
              <w:rPr>
                <w:rFonts w:cs="Calibri"/>
              </w:rPr>
            </w:pPr>
            <w:r w:rsidRPr="000246DB">
              <w:t>Under development</w:t>
            </w:r>
          </w:p>
        </w:tc>
      </w:tr>
      <w:tr w:rsidR="002935D7" w:rsidRPr="001C5175" w14:paraId="071C89B0" w14:textId="77777777">
        <w:tc>
          <w:tcPr>
            <w:tcW w:w="1980" w:type="dxa"/>
            <w:tcBorders>
              <w:top w:val="single" w:sz="4" w:space="0" w:color="000000" w:themeColor="text1"/>
              <w:bottom w:val="single" w:sz="4" w:space="0" w:color="000000" w:themeColor="text1"/>
            </w:tcBorders>
          </w:tcPr>
          <w:p w14:paraId="39033B73" w14:textId="77777777" w:rsidR="002935D7" w:rsidRPr="001C5175" w:rsidRDefault="002935D7">
            <w:pPr>
              <w:pStyle w:val="ARTableRowHead"/>
            </w:pPr>
            <w:r w:rsidRPr="001C5175">
              <w:t>Consultation</w:t>
            </w:r>
            <w:r>
              <w:t xml:space="preserve"> </w:t>
            </w:r>
            <w:r w:rsidRPr="001C5175">
              <w:t>and</w:t>
            </w:r>
            <w:r>
              <w:t xml:space="preserve"> </w:t>
            </w:r>
            <w:r w:rsidRPr="001C5175">
              <w:t>participation</w:t>
            </w:r>
          </w:p>
        </w:tc>
        <w:tc>
          <w:tcPr>
            <w:tcW w:w="5272" w:type="dxa"/>
            <w:tcBorders>
              <w:top w:val="single" w:sz="4" w:space="0" w:color="000000" w:themeColor="text1"/>
              <w:bottom w:val="single" w:sz="4" w:space="0" w:color="000000" w:themeColor="text1"/>
            </w:tcBorders>
            <w:vAlign w:val="bottom"/>
          </w:tcPr>
          <w:p w14:paraId="4C0C70E9" w14:textId="77777777" w:rsidR="002935D7" w:rsidRPr="00DA1630" w:rsidRDefault="002935D7">
            <w:pPr>
              <w:pStyle w:val="ARTableBody"/>
            </w:pPr>
            <w:r w:rsidRPr="00DA1630">
              <w:t>Evidence of agreed structure of designated workgroups, HSRs and issue resolution procedures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14547516" w14:textId="77777777" w:rsidR="002935D7" w:rsidRDefault="002935D7">
            <w:pPr>
              <w:pStyle w:val="ARTableBodyRight"/>
              <w:rPr>
                <w:rFonts w:cs="Calibri"/>
              </w:rPr>
            </w:pPr>
            <w:r w:rsidRPr="000246DB">
              <w:t>Under development</w:t>
            </w:r>
          </w:p>
        </w:tc>
      </w:tr>
      <w:tr w:rsidR="002935D7" w:rsidRPr="001C5175" w14:paraId="2090F30E" w14:textId="77777777">
        <w:tc>
          <w:tcPr>
            <w:tcW w:w="1980" w:type="dxa"/>
            <w:tcBorders>
              <w:top w:val="single" w:sz="4" w:space="0" w:color="000000" w:themeColor="text1"/>
              <w:bottom w:val="single" w:sz="4" w:space="0" w:color="000000" w:themeColor="text1"/>
            </w:tcBorders>
          </w:tcPr>
          <w:p w14:paraId="6CDADD5B" w14:textId="77777777" w:rsidR="002935D7" w:rsidRPr="001C5175" w:rsidRDefault="002935D7">
            <w:pPr>
              <w:pStyle w:val="ARTableRowHead"/>
            </w:pPr>
            <w:r w:rsidRPr="001C5175">
              <w:t>Consultation</w:t>
            </w:r>
            <w:r>
              <w:t xml:space="preserve"> </w:t>
            </w:r>
            <w:r w:rsidRPr="001C5175">
              <w:t>and</w:t>
            </w:r>
            <w:r>
              <w:t xml:space="preserve"> </w:t>
            </w:r>
            <w:r w:rsidRPr="001C5175">
              <w:t>participation</w:t>
            </w:r>
          </w:p>
        </w:tc>
        <w:tc>
          <w:tcPr>
            <w:tcW w:w="5272" w:type="dxa"/>
            <w:tcBorders>
              <w:top w:val="single" w:sz="4" w:space="0" w:color="000000" w:themeColor="text1"/>
              <w:bottom w:val="single" w:sz="4" w:space="0" w:color="000000" w:themeColor="text1"/>
            </w:tcBorders>
          </w:tcPr>
          <w:p w14:paraId="236AE3A5" w14:textId="77777777" w:rsidR="002935D7" w:rsidRPr="00DA1630" w:rsidRDefault="002935D7">
            <w:pPr>
              <w:pStyle w:val="ARTableBody"/>
            </w:pPr>
            <w:r w:rsidRPr="00DA1630">
              <w:t>Number of quarterly OHS Committee meetings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56AC06E2" w14:textId="77777777" w:rsidR="002935D7" w:rsidRPr="002172ED" w:rsidRDefault="002935D7">
            <w:pPr>
              <w:pStyle w:val="ARTableBodyRight"/>
            </w:pPr>
            <w:r w:rsidRPr="002172ED">
              <w:t>Consultative arrangements under development</w:t>
            </w:r>
          </w:p>
        </w:tc>
      </w:tr>
      <w:tr w:rsidR="002935D7" w:rsidRPr="001C5175" w14:paraId="59B73906" w14:textId="77777777">
        <w:tc>
          <w:tcPr>
            <w:tcW w:w="1980" w:type="dxa"/>
            <w:tcBorders>
              <w:top w:val="single" w:sz="4" w:space="0" w:color="000000" w:themeColor="text1"/>
              <w:bottom w:val="single" w:sz="4" w:space="0" w:color="000000" w:themeColor="text1"/>
            </w:tcBorders>
          </w:tcPr>
          <w:p w14:paraId="73C92996" w14:textId="77777777" w:rsidR="002935D7" w:rsidRPr="001C5175" w:rsidRDefault="002935D7">
            <w:pPr>
              <w:pStyle w:val="ARTableRowHead"/>
            </w:pPr>
            <w:r w:rsidRPr="001C5175">
              <w:t>Risk</w:t>
            </w:r>
            <w:r>
              <w:t xml:space="preserve"> </w:t>
            </w:r>
            <w:r w:rsidRPr="001C5175">
              <w:t>management</w:t>
            </w:r>
          </w:p>
        </w:tc>
        <w:tc>
          <w:tcPr>
            <w:tcW w:w="5272" w:type="dxa"/>
            <w:tcBorders>
              <w:top w:val="single" w:sz="4" w:space="0" w:color="000000" w:themeColor="text1"/>
              <w:bottom w:val="single" w:sz="4" w:space="0" w:color="000000" w:themeColor="text1"/>
            </w:tcBorders>
            <w:vAlign w:val="bottom"/>
          </w:tcPr>
          <w:p w14:paraId="074D66F7" w14:textId="77777777" w:rsidR="002935D7" w:rsidRPr="00DA1630" w:rsidRDefault="002935D7">
            <w:pPr>
              <w:pStyle w:val="ARTableBody"/>
            </w:pPr>
            <w:r w:rsidRPr="00DA1630">
              <w:t>Percentage of internal audits and inspections conducted as</w:t>
            </w:r>
            <w:r>
              <w:rPr>
                <w:rFonts w:ascii="Calibri" w:hAnsi="Calibri" w:cs="Calibri"/>
              </w:rPr>
              <w:t> </w:t>
            </w:r>
            <w:r w:rsidRPr="00DA1630">
              <w:t>planned</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3F73D4CB" w14:textId="77777777" w:rsidR="002935D7" w:rsidRPr="002172ED" w:rsidRDefault="002935D7">
            <w:pPr>
              <w:pStyle w:val="ARTableBodyRight"/>
            </w:pPr>
            <w:r>
              <w:t>N/A</w:t>
            </w:r>
          </w:p>
        </w:tc>
      </w:tr>
      <w:tr w:rsidR="002935D7" w:rsidRPr="001C5175" w14:paraId="7278CF9C" w14:textId="77777777">
        <w:tc>
          <w:tcPr>
            <w:tcW w:w="1980" w:type="dxa"/>
            <w:tcBorders>
              <w:top w:val="single" w:sz="4" w:space="0" w:color="000000" w:themeColor="text1"/>
              <w:bottom w:val="single" w:sz="4" w:space="0" w:color="000000" w:themeColor="text1"/>
            </w:tcBorders>
          </w:tcPr>
          <w:p w14:paraId="65138DBE" w14:textId="77777777" w:rsidR="002935D7" w:rsidRPr="001C5175" w:rsidRDefault="002935D7">
            <w:pPr>
              <w:pStyle w:val="ARTableRowHead"/>
            </w:pPr>
            <w:r w:rsidRPr="001C5175">
              <w:t>Risk</w:t>
            </w:r>
            <w:r>
              <w:t xml:space="preserve"> </w:t>
            </w:r>
            <w:r w:rsidRPr="001C5175">
              <w:t>management</w:t>
            </w:r>
          </w:p>
        </w:tc>
        <w:tc>
          <w:tcPr>
            <w:tcW w:w="5272" w:type="dxa"/>
            <w:tcBorders>
              <w:top w:val="single" w:sz="4" w:space="0" w:color="000000" w:themeColor="text1"/>
              <w:bottom w:val="single" w:sz="4" w:space="0" w:color="000000" w:themeColor="text1"/>
            </w:tcBorders>
            <w:vAlign w:val="bottom"/>
          </w:tcPr>
          <w:p w14:paraId="3A31A7D0" w14:textId="77777777" w:rsidR="002935D7" w:rsidRPr="00DA1630" w:rsidRDefault="002935D7">
            <w:pPr>
              <w:pStyle w:val="ARTableBody"/>
            </w:pPr>
            <w:r w:rsidRPr="00DA1630">
              <w:t>Percentage of reported incidents investigated</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1DFF9EB9" w14:textId="77777777" w:rsidR="002935D7" w:rsidRPr="002172ED" w:rsidRDefault="002935D7">
            <w:pPr>
              <w:pStyle w:val="ARTableBodyRight"/>
            </w:pPr>
            <w:r>
              <w:t>N/A</w:t>
            </w:r>
          </w:p>
        </w:tc>
      </w:tr>
      <w:tr w:rsidR="002935D7" w:rsidRPr="001C5175" w14:paraId="25A0A455" w14:textId="77777777">
        <w:tc>
          <w:tcPr>
            <w:tcW w:w="1980" w:type="dxa"/>
            <w:tcBorders>
              <w:top w:val="single" w:sz="4" w:space="0" w:color="000000" w:themeColor="text1"/>
              <w:bottom w:val="single" w:sz="4" w:space="0" w:color="000000" w:themeColor="text1"/>
            </w:tcBorders>
          </w:tcPr>
          <w:p w14:paraId="1FC17A8D" w14:textId="77777777" w:rsidR="002935D7" w:rsidRPr="001C5175" w:rsidRDefault="002935D7">
            <w:pPr>
              <w:pStyle w:val="ARTableRowHead"/>
            </w:pPr>
            <w:r w:rsidRPr="001C5175">
              <w:t>Risk</w:t>
            </w:r>
            <w:r>
              <w:t xml:space="preserve"> </w:t>
            </w:r>
            <w:r w:rsidRPr="001C5175">
              <w:t>management</w:t>
            </w:r>
          </w:p>
        </w:tc>
        <w:tc>
          <w:tcPr>
            <w:tcW w:w="5272" w:type="dxa"/>
            <w:tcBorders>
              <w:top w:val="single" w:sz="4" w:space="0" w:color="000000" w:themeColor="text1"/>
              <w:bottom w:val="single" w:sz="4" w:space="0" w:color="000000" w:themeColor="text1"/>
            </w:tcBorders>
            <w:vAlign w:val="bottom"/>
          </w:tcPr>
          <w:p w14:paraId="5C8735D5" w14:textId="77777777" w:rsidR="002935D7" w:rsidRPr="00DA1630" w:rsidRDefault="002935D7">
            <w:pPr>
              <w:pStyle w:val="ARTableBody"/>
            </w:pPr>
            <w:r w:rsidRPr="00DA1630">
              <w:t>Number of improvement notices</w:t>
            </w:r>
            <w:r>
              <w:t xml:space="preserve"> </w:t>
            </w:r>
            <w:r w:rsidRPr="00DA1630">
              <w:t>issued by a WorkSafe inspector</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4A291893" w14:textId="2F41B49F" w:rsidR="002935D7" w:rsidRPr="002172ED" w:rsidRDefault="002935D7">
            <w:pPr>
              <w:pStyle w:val="ARTableBodyRight"/>
            </w:pPr>
            <w:r w:rsidRPr="002172ED">
              <w:t>nil</w:t>
            </w:r>
          </w:p>
        </w:tc>
      </w:tr>
      <w:tr w:rsidR="002935D7" w:rsidRPr="001C5175" w14:paraId="61D5DEED" w14:textId="77777777">
        <w:tc>
          <w:tcPr>
            <w:tcW w:w="1980" w:type="dxa"/>
            <w:tcBorders>
              <w:top w:val="single" w:sz="4" w:space="0" w:color="000000" w:themeColor="text1"/>
              <w:bottom w:val="single" w:sz="4" w:space="0" w:color="000000" w:themeColor="text1"/>
            </w:tcBorders>
          </w:tcPr>
          <w:p w14:paraId="1ECD1E0F" w14:textId="77777777" w:rsidR="002935D7" w:rsidRPr="001C5175" w:rsidRDefault="002935D7">
            <w:pPr>
              <w:pStyle w:val="ARTableRowHead"/>
            </w:pPr>
            <w:r w:rsidRPr="001C5175">
              <w:t>Risk</w:t>
            </w:r>
            <w:r>
              <w:t xml:space="preserve"> </w:t>
            </w:r>
            <w:r w:rsidRPr="001C5175">
              <w:t>management</w:t>
            </w:r>
          </w:p>
        </w:tc>
        <w:tc>
          <w:tcPr>
            <w:tcW w:w="5272" w:type="dxa"/>
            <w:tcBorders>
              <w:top w:val="single" w:sz="4" w:space="0" w:color="000000" w:themeColor="text1"/>
              <w:bottom w:val="single" w:sz="4" w:space="0" w:color="000000" w:themeColor="text1"/>
            </w:tcBorders>
            <w:vAlign w:val="bottom"/>
          </w:tcPr>
          <w:p w14:paraId="3E06DC5F" w14:textId="77777777" w:rsidR="002935D7" w:rsidRPr="00DA1630" w:rsidRDefault="002935D7">
            <w:pPr>
              <w:pStyle w:val="ARTableBody"/>
            </w:pPr>
            <w:r w:rsidRPr="00DA1630">
              <w:t>Number of prosecutions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284107D3" w14:textId="77777777" w:rsidR="002935D7" w:rsidRPr="002172ED" w:rsidRDefault="002935D7">
            <w:pPr>
              <w:pStyle w:val="ARTableBodyRight"/>
            </w:pPr>
            <w:r w:rsidRPr="002172ED">
              <w:t>nil</w:t>
            </w:r>
          </w:p>
        </w:tc>
      </w:tr>
      <w:tr w:rsidR="002935D7" w:rsidRPr="001C5175" w14:paraId="779A4E7F" w14:textId="77777777">
        <w:tc>
          <w:tcPr>
            <w:tcW w:w="1980" w:type="dxa"/>
            <w:tcBorders>
              <w:top w:val="single" w:sz="4" w:space="0" w:color="000000" w:themeColor="text1"/>
              <w:bottom w:val="nil"/>
            </w:tcBorders>
          </w:tcPr>
          <w:p w14:paraId="64D6098E" w14:textId="77777777" w:rsidR="002935D7" w:rsidRPr="001C5175" w:rsidRDefault="002935D7">
            <w:pPr>
              <w:pStyle w:val="ARTableRowHead"/>
              <w:rPr>
                <w:color w:val="333333"/>
              </w:rPr>
            </w:pPr>
          </w:p>
        </w:tc>
        <w:tc>
          <w:tcPr>
            <w:tcW w:w="5272" w:type="dxa"/>
            <w:tcBorders>
              <w:top w:val="single" w:sz="4" w:space="0" w:color="000000" w:themeColor="text1"/>
              <w:bottom w:val="nil"/>
            </w:tcBorders>
            <w:vAlign w:val="bottom"/>
          </w:tcPr>
          <w:p w14:paraId="0239762A" w14:textId="77777777" w:rsidR="002935D7" w:rsidRPr="00DA1630" w:rsidRDefault="002935D7">
            <w:pPr>
              <w:pStyle w:val="ARTableBody"/>
            </w:pPr>
            <w:r w:rsidRPr="00DA1630">
              <w:t>Percentage of issues arising from:</w:t>
            </w:r>
          </w:p>
        </w:tc>
        <w:tc>
          <w:tcPr>
            <w:tcW w:w="1304" w:type="dxa"/>
            <w:tcBorders>
              <w:top w:val="single" w:sz="4" w:space="0" w:color="000000" w:themeColor="text1"/>
              <w:bottom w:val="nil"/>
            </w:tcBorders>
            <w:shd w:val="clear" w:color="auto" w:fill="F2F2F2" w:themeFill="background1" w:themeFillShade="F2"/>
            <w:vAlign w:val="bottom"/>
          </w:tcPr>
          <w:p w14:paraId="7176DA1C" w14:textId="77777777" w:rsidR="002935D7" w:rsidRPr="002172ED" w:rsidRDefault="002935D7">
            <w:pPr>
              <w:pStyle w:val="ARTableBodyRight"/>
            </w:pPr>
          </w:p>
        </w:tc>
      </w:tr>
      <w:tr w:rsidR="002935D7" w:rsidRPr="001C5175" w14:paraId="731AB155" w14:textId="77777777">
        <w:tc>
          <w:tcPr>
            <w:tcW w:w="1980" w:type="dxa"/>
            <w:tcBorders>
              <w:top w:val="nil"/>
              <w:bottom w:val="single" w:sz="4" w:space="0" w:color="000000" w:themeColor="text1"/>
            </w:tcBorders>
          </w:tcPr>
          <w:p w14:paraId="75C2454F" w14:textId="77777777" w:rsidR="002935D7" w:rsidRPr="001C5175" w:rsidRDefault="002935D7">
            <w:pPr>
              <w:pStyle w:val="ARTableRowHead"/>
              <w:rPr>
                <w:color w:val="333333"/>
              </w:rPr>
            </w:pPr>
            <w:r w:rsidRPr="001C5175">
              <w:t>Risk</w:t>
            </w:r>
            <w:r>
              <w:t xml:space="preserve"> </w:t>
            </w:r>
            <w:r w:rsidRPr="001C5175">
              <w:t>management</w:t>
            </w:r>
          </w:p>
        </w:tc>
        <w:tc>
          <w:tcPr>
            <w:tcW w:w="5272" w:type="dxa"/>
            <w:tcBorders>
              <w:top w:val="nil"/>
              <w:bottom w:val="single" w:sz="4" w:space="0" w:color="000000" w:themeColor="text1"/>
            </w:tcBorders>
            <w:vAlign w:val="bottom"/>
          </w:tcPr>
          <w:p w14:paraId="38E9EC8C" w14:textId="77777777" w:rsidR="002935D7" w:rsidRPr="001C5175" w:rsidRDefault="002935D7">
            <w:pPr>
              <w:pStyle w:val="ARTableBullet"/>
              <w:numPr>
                <w:ilvl w:val="0"/>
                <w:numId w:val="0"/>
              </w:numPr>
              <w:spacing w:before="70"/>
              <w:ind w:left="170" w:hanging="170"/>
            </w:pPr>
            <w:r>
              <w:t>I</w:t>
            </w:r>
            <w:r w:rsidRPr="001C5175">
              <w:t>nternal</w:t>
            </w:r>
            <w:r>
              <w:t xml:space="preserve"> </w:t>
            </w:r>
            <w:r w:rsidRPr="001C5175">
              <w:t>audits</w:t>
            </w:r>
          </w:p>
        </w:tc>
        <w:tc>
          <w:tcPr>
            <w:tcW w:w="1304" w:type="dxa"/>
            <w:tcBorders>
              <w:top w:val="nil"/>
              <w:bottom w:val="single" w:sz="4" w:space="0" w:color="000000" w:themeColor="text1"/>
            </w:tcBorders>
            <w:shd w:val="clear" w:color="auto" w:fill="F2F2F2" w:themeFill="background1" w:themeFillShade="F2"/>
            <w:vAlign w:val="bottom"/>
          </w:tcPr>
          <w:p w14:paraId="012492A7" w14:textId="77777777" w:rsidR="002935D7" w:rsidRPr="002172ED" w:rsidRDefault="002935D7">
            <w:pPr>
              <w:pStyle w:val="ARTableBodyRight"/>
            </w:pPr>
            <w:r w:rsidRPr="002172ED">
              <w:t>N/A</w:t>
            </w:r>
          </w:p>
        </w:tc>
      </w:tr>
      <w:tr w:rsidR="002935D7" w:rsidRPr="001C5175" w14:paraId="32284757" w14:textId="77777777">
        <w:tc>
          <w:tcPr>
            <w:tcW w:w="1980" w:type="dxa"/>
            <w:tcBorders>
              <w:top w:val="single" w:sz="4" w:space="0" w:color="000000" w:themeColor="text1"/>
              <w:bottom w:val="single" w:sz="4" w:space="0" w:color="000000" w:themeColor="text1"/>
            </w:tcBorders>
          </w:tcPr>
          <w:p w14:paraId="62121193" w14:textId="77777777" w:rsidR="002935D7" w:rsidRPr="001C5175" w:rsidRDefault="002935D7">
            <w:pPr>
              <w:pStyle w:val="ARTableRowHead"/>
              <w:rPr>
                <w:color w:val="333333"/>
              </w:rPr>
            </w:pPr>
            <w:r w:rsidRPr="001C5175">
              <w:t>Risk</w:t>
            </w:r>
            <w:r>
              <w:t xml:space="preserve"> </w:t>
            </w:r>
            <w:r w:rsidRPr="001C5175">
              <w:t>management</w:t>
            </w:r>
          </w:p>
        </w:tc>
        <w:tc>
          <w:tcPr>
            <w:tcW w:w="5272" w:type="dxa"/>
            <w:tcBorders>
              <w:top w:val="single" w:sz="4" w:space="0" w:color="000000" w:themeColor="text1"/>
              <w:bottom w:val="single" w:sz="4" w:space="0" w:color="000000" w:themeColor="text1"/>
            </w:tcBorders>
            <w:vAlign w:val="bottom"/>
          </w:tcPr>
          <w:p w14:paraId="6A3917FB" w14:textId="77777777" w:rsidR="002935D7" w:rsidRPr="001C5175" w:rsidRDefault="002935D7">
            <w:pPr>
              <w:pStyle w:val="ARTableBullet"/>
              <w:numPr>
                <w:ilvl w:val="0"/>
                <w:numId w:val="0"/>
              </w:numPr>
              <w:spacing w:before="70"/>
              <w:ind w:left="170" w:hanging="170"/>
            </w:pPr>
            <w:r w:rsidRPr="001C5175">
              <w:t>HSR</w:t>
            </w:r>
            <w:r>
              <w:t xml:space="preserve"> </w:t>
            </w:r>
            <w:r w:rsidRPr="001C5175">
              <w:t>provisional</w:t>
            </w:r>
            <w:r>
              <w:t xml:space="preserve"> </w:t>
            </w:r>
            <w:r w:rsidRPr="001C5175">
              <w:t>improvement</w:t>
            </w:r>
            <w:r>
              <w:t xml:space="preserve"> </w:t>
            </w:r>
            <w:r w:rsidRPr="001C5175">
              <w:t>notices</w:t>
            </w:r>
          </w:p>
        </w:tc>
        <w:tc>
          <w:tcPr>
            <w:tcW w:w="1304" w:type="dxa"/>
            <w:tcBorders>
              <w:top w:val="single" w:sz="4" w:space="0" w:color="000000" w:themeColor="text1"/>
              <w:bottom w:val="single" w:sz="4" w:space="0" w:color="000000" w:themeColor="text1"/>
            </w:tcBorders>
            <w:shd w:val="clear" w:color="auto" w:fill="F2F2F2" w:themeFill="background1" w:themeFillShade="F2"/>
            <w:vAlign w:val="bottom"/>
          </w:tcPr>
          <w:p w14:paraId="2B59E162" w14:textId="77777777" w:rsidR="002935D7" w:rsidRPr="002172ED" w:rsidRDefault="002935D7">
            <w:pPr>
              <w:pStyle w:val="ARTableBodyRight"/>
            </w:pPr>
            <w:r>
              <w:t>1</w:t>
            </w:r>
          </w:p>
        </w:tc>
      </w:tr>
      <w:tr w:rsidR="002935D7" w:rsidRPr="001C5175" w14:paraId="35B76061" w14:textId="77777777">
        <w:trPr>
          <w:cnfStyle w:val="010000000000" w:firstRow="0" w:lastRow="1" w:firstColumn="0" w:lastColumn="0" w:oddVBand="0" w:evenVBand="0" w:oddHBand="0" w:evenHBand="0" w:firstRowFirstColumn="0" w:firstRowLastColumn="0" w:lastRowFirstColumn="0" w:lastRowLastColumn="0"/>
        </w:trPr>
        <w:tc>
          <w:tcPr>
            <w:tcW w:w="1980" w:type="dxa"/>
            <w:tcBorders>
              <w:top w:val="single" w:sz="4" w:space="0" w:color="000000" w:themeColor="text1"/>
            </w:tcBorders>
          </w:tcPr>
          <w:p w14:paraId="4E45AD2C" w14:textId="77777777" w:rsidR="002935D7" w:rsidRPr="001C5175" w:rsidRDefault="002935D7">
            <w:pPr>
              <w:pStyle w:val="ARTableRowHead"/>
              <w:rPr>
                <w:color w:val="333333"/>
              </w:rPr>
            </w:pPr>
            <w:r w:rsidRPr="001C5175">
              <w:t>Risk</w:t>
            </w:r>
            <w:r>
              <w:t xml:space="preserve"> </w:t>
            </w:r>
            <w:r w:rsidRPr="001C5175">
              <w:t>management</w:t>
            </w:r>
          </w:p>
        </w:tc>
        <w:tc>
          <w:tcPr>
            <w:tcW w:w="5272" w:type="dxa"/>
            <w:tcBorders>
              <w:top w:val="single" w:sz="4" w:space="0" w:color="000000" w:themeColor="text1"/>
            </w:tcBorders>
            <w:vAlign w:val="bottom"/>
          </w:tcPr>
          <w:p w14:paraId="62113F48" w14:textId="77777777" w:rsidR="002935D7" w:rsidRPr="001C5175" w:rsidRDefault="002935D7">
            <w:pPr>
              <w:pStyle w:val="ARTableBullet"/>
              <w:numPr>
                <w:ilvl w:val="0"/>
                <w:numId w:val="0"/>
              </w:numPr>
              <w:spacing w:before="70"/>
              <w:ind w:left="170" w:hanging="170"/>
            </w:pPr>
            <w:r>
              <w:t>WorkSafe notices</w:t>
            </w:r>
          </w:p>
        </w:tc>
        <w:tc>
          <w:tcPr>
            <w:tcW w:w="1304" w:type="dxa"/>
            <w:tcBorders>
              <w:top w:val="single" w:sz="4" w:space="0" w:color="000000" w:themeColor="text1"/>
            </w:tcBorders>
            <w:shd w:val="clear" w:color="auto" w:fill="F2F2F2" w:themeFill="background1" w:themeFillShade="F2"/>
            <w:vAlign w:val="bottom"/>
          </w:tcPr>
          <w:p w14:paraId="4AB5A63D" w14:textId="77777777" w:rsidR="002935D7" w:rsidRPr="002172ED" w:rsidRDefault="002935D7">
            <w:pPr>
              <w:pStyle w:val="ARTableBodyRight"/>
            </w:pPr>
            <w:r>
              <w:t>1</w:t>
            </w:r>
          </w:p>
        </w:tc>
      </w:tr>
    </w:tbl>
    <w:p w14:paraId="755E4F3B" w14:textId="77777777" w:rsidR="006B3148" w:rsidRPr="002F7404" w:rsidRDefault="006B3148" w:rsidP="006B3148">
      <w:pPr>
        <w:pStyle w:val="Heading2"/>
        <w:rPr>
          <w:szCs w:val="26"/>
        </w:rPr>
      </w:pPr>
      <w:bookmarkStart w:id="1188" w:name="_Toc210718825"/>
      <w:r w:rsidRPr="002F7404">
        <w:rPr>
          <w:szCs w:val="26"/>
        </w:rPr>
        <w:t>Appendix 3: Other information available on</w:t>
      </w:r>
      <w:r w:rsidRPr="002F7404">
        <w:rPr>
          <w:rFonts w:ascii="Calibri" w:hAnsi="Calibri" w:cs="Calibri"/>
          <w:szCs w:val="26"/>
        </w:rPr>
        <w:t> </w:t>
      </w:r>
      <w:r w:rsidRPr="002F7404">
        <w:rPr>
          <w:szCs w:val="26"/>
        </w:rPr>
        <w:t>request</w:t>
      </w:r>
      <w:bookmarkEnd w:id="1188"/>
    </w:p>
    <w:p w14:paraId="11A7DE06" w14:textId="51C2DFDF" w:rsidR="00406FB4" w:rsidRPr="002F7404" w:rsidRDefault="00406FB4" w:rsidP="00406FB4">
      <w:pPr>
        <w:pStyle w:val="ARBody"/>
      </w:pPr>
      <w:bookmarkStart w:id="1189" w:name="_Toc141792748"/>
      <w:r w:rsidRPr="002F7404">
        <w:t xml:space="preserve">In compliance with the requirements of the Standing Directions </w:t>
      </w:r>
      <w:r>
        <w:t xml:space="preserve">2018 under the </w:t>
      </w:r>
      <w:r w:rsidR="006B1173" w:rsidRPr="00082443">
        <w:t>FMA</w:t>
      </w:r>
      <w:r w:rsidRPr="002F7404">
        <w:t>, details of items listed below have been retained by DGS and are available on request, subject to</w:t>
      </w:r>
      <w:r w:rsidRPr="002F7404">
        <w:rPr>
          <w:rFonts w:ascii="Calibri" w:hAnsi="Calibri" w:cs="Calibri"/>
        </w:rPr>
        <w:t> </w:t>
      </w:r>
      <w:r w:rsidRPr="002F7404">
        <w:t>the provisions of the FOI Act. These items include:</w:t>
      </w:r>
    </w:p>
    <w:p w14:paraId="6FFD36BD" w14:textId="77777777" w:rsidR="00406FB4" w:rsidRPr="002F7404" w:rsidRDefault="00406FB4" w:rsidP="00406FB4">
      <w:pPr>
        <w:pStyle w:val="ARNumberLowerAlpha"/>
      </w:pPr>
      <w:r w:rsidRPr="002F7404">
        <w:t>a statement that declarations of pecuniary interests have been duly completed by all relevant DGS officers</w:t>
      </w:r>
    </w:p>
    <w:p w14:paraId="6029D117" w14:textId="77777777" w:rsidR="00406FB4" w:rsidRPr="002F7404" w:rsidRDefault="00406FB4" w:rsidP="00406FB4">
      <w:pPr>
        <w:pStyle w:val="ARNumberLowerAlpha"/>
      </w:pPr>
      <w:r w:rsidRPr="002F7404">
        <w:t>details of shares held by a senior officer as nominee or held beneficially in a statutory authority or subsidiary</w:t>
      </w:r>
    </w:p>
    <w:p w14:paraId="3F4756DE" w14:textId="77777777" w:rsidR="00406FB4" w:rsidRPr="002F7404" w:rsidRDefault="00406FB4" w:rsidP="00406FB4">
      <w:pPr>
        <w:pStyle w:val="ARNumberLowerAlpha"/>
      </w:pPr>
      <w:r w:rsidRPr="002F7404">
        <w:t xml:space="preserve">details of publications produced by DGS about itself and how these can be obtained </w:t>
      </w:r>
    </w:p>
    <w:p w14:paraId="2EDC51A0" w14:textId="77777777" w:rsidR="00406FB4" w:rsidRPr="002F7404" w:rsidRDefault="00406FB4" w:rsidP="00406FB4">
      <w:pPr>
        <w:pStyle w:val="ARNumberLowerAlpha"/>
      </w:pPr>
      <w:r w:rsidRPr="002F7404">
        <w:t>details of changes in prices, fees, charges, rates and levies charged by DGS</w:t>
      </w:r>
    </w:p>
    <w:p w14:paraId="55342BD5" w14:textId="77777777" w:rsidR="00406FB4" w:rsidRPr="002F7404" w:rsidRDefault="00406FB4" w:rsidP="00406FB4">
      <w:pPr>
        <w:pStyle w:val="ARNumberLowerAlpha"/>
      </w:pPr>
      <w:r w:rsidRPr="002F7404">
        <w:t>details of any major external reviews carried out on DGS</w:t>
      </w:r>
    </w:p>
    <w:p w14:paraId="4D8279DF" w14:textId="77777777" w:rsidR="00406FB4" w:rsidRPr="002F7404" w:rsidRDefault="00406FB4" w:rsidP="00406FB4">
      <w:pPr>
        <w:pStyle w:val="ARNumberLowerAlpha"/>
      </w:pPr>
      <w:r w:rsidRPr="002F7404">
        <w:t>details of major research and development activities undertaken by DGS</w:t>
      </w:r>
    </w:p>
    <w:p w14:paraId="218A44A5" w14:textId="77777777" w:rsidR="00406FB4" w:rsidRPr="002F7404" w:rsidRDefault="00406FB4" w:rsidP="00406FB4">
      <w:pPr>
        <w:pStyle w:val="ARNumberLowerAlpha"/>
      </w:pPr>
      <w:r w:rsidRPr="002F7404">
        <w:t>details of overseas visits undertaken, including a summary of the objectives and outcomes of</w:t>
      </w:r>
      <w:r w:rsidRPr="002F7404">
        <w:rPr>
          <w:rFonts w:ascii="Calibri" w:hAnsi="Calibri" w:cs="Calibri"/>
        </w:rPr>
        <w:t> </w:t>
      </w:r>
      <w:r w:rsidRPr="002F7404">
        <w:t>each visit</w:t>
      </w:r>
    </w:p>
    <w:p w14:paraId="50781F3E" w14:textId="77777777" w:rsidR="00406FB4" w:rsidRPr="002F7404" w:rsidRDefault="00406FB4" w:rsidP="00406FB4">
      <w:pPr>
        <w:pStyle w:val="ARNumberLowerAlpha"/>
      </w:pPr>
      <w:r w:rsidRPr="002F7404">
        <w:t>details of major promotional, public relations and marketing activities undertaken by DGS to</w:t>
      </w:r>
      <w:r w:rsidRPr="002F7404">
        <w:rPr>
          <w:rFonts w:ascii="Calibri" w:hAnsi="Calibri" w:cs="Calibri"/>
        </w:rPr>
        <w:t> </w:t>
      </w:r>
      <w:r w:rsidRPr="002F7404">
        <w:t>develop community awareness of DGS and our services</w:t>
      </w:r>
    </w:p>
    <w:p w14:paraId="2B537B4C" w14:textId="77777777" w:rsidR="00406FB4" w:rsidRPr="002F7404" w:rsidRDefault="00406FB4" w:rsidP="00406FB4">
      <w:pPr>
        <w:pStyle w:val="ARNumberLowerAlpha"/>
      </w:pPr>
      <w:r w:rsidRPr="002F7404">
        <w:t xml:space="preserve">details of assessments and measures undertaken to improve the </w:t>
      </w:r>
      <w:r>
        <w:t>OHS</w:t>
      </w:r>
      <w:r w:rsidRPr="002F7404">
        <w:t xml:space="preserve"> of employees</w:t>
      </w:r>
    </w:p>
    <w:p w14:paraId="3CADCA0F" w14:textId="77777777" w:rsidR="00406FB4" w:rsidRPr="002F7404" w:rsidRDefault="00406FB4" w:rsidP="00406FB4">
      <w:pPr>
        <w:pStyle w:val="ARNumberLowerAlpha"/>
      </w:pPr>
      <w:r w:rsidRPr="002F7404">
        <w:t>a general statement on industrial relations within DGS and details of time lost through industrial accidents and disputes</w:t>
      </w:r>
    </w:p>
    <w:p w14:paraId="722D64CF" w14:textId="77777777" w:rsidR="00406FB4" w:rsidRPr="002F7404" w:rsidRDefault="00406FB4" w:rsidP="00406FB4">
      <w:pPr>
        <w:pStyle w:val="ARNumberLowerAlpha"/>
      </w:pPr>
      <w:r w:rsidRPr="002F7404">
        <w:t>a list of major committees sponsored by DGS, the purposes of each committee and the extent to which the purposes have been achieved</w:t>
      </w:r>
    </w:p>
    <w:p w14:paraId="52813E5A" w14:textId="77777777" w:rsidR="00406FB4" w:rsidRPr="002F7404" w:rsidRDefault="00406FB4" w:rsidP="00406FB4">
      <w:pPr>
        <w:pStyle w:val="ARNumberLowerAlpha"/>
      </w:pPr>
      <w:r w:rsidRPr="002F7404">
        <w:t>details of all consultancies and contractors including:</w:t>
      </w:r>
    </w:p>
    <w:p w14:paraId="4341E4ED" w14:textId="77777777" w:rsidR="00406FB4" w:rsidRPr="002F7404" w:rsidRDefault="00406FB4" w:rsidP="00E10E4A">
      <w:pPr>
        <w:pStyle w:val="ARBullet1afteralpha"/>
        <w:ind w:left="568"/>
      </w:pPr>
      <w:r w:rsidRPr="002F7404">
        <w:t>consultants/contractors engaged</w:t>
      </w:r>
    </w:p>
    <w:p w14:paraId="51F836F5" w14:textId="77777777" w:rsidR="00406FB4" w:rsidRPr="002F7404" w:rsidRDefault="00406FB4" w:rsidP="00E10E4A">
      <w:pPr>
        <w:pStyle w:val="ARBullet1afteralpha"/>
        <w:ind w:left="568"/>
      </w:pPr>
      <w:r w:rsidRPr="002F7404">
        <w:t>services provided</w:t>
      </w:r>
    </w:p>
    <w:p w14:paraId="3A612D32" w14:textId="77777777" w:rsidR="00406FB4" w:rsidRPr="002F7404" w:rsidRDefault="00406FB4" w:rsidP="00E10E4A">
      <w:pPr>
        <w:pStyle w:val="ARBullet1afteralpha"/>
        <w:ind w:left="568"/>
      </w:pPr>
      <w:r w:rsidRPr="002F7404">
        <w:t>expenditure committed for each engagement.</w:t>
      </w:r>
    </w:p>
    <w:p w14:paraId="3D0FA8FC" w14:textId="77777777" w:rsidR="00406FB4" w:rsidRPr="002F7404" w:rsidRDefault="00406FB4" w:rsidP="00406FB4">
      <w:pPr>
        <w:pStyle w:val="ARBodyAfterBullets"/>
      </w:pPr>
      <w:r w:rsidRPr="002F7404">
        <w:t>This information is available on request from:</w:t>
      </w:r>
    </w:p>
    <w:p w14:paraId="1CD2B2E0" w14:textId="77777777" w:rsidR="00406FB4" w:rsidRPr="002F7404" w:rsidRDefault="00406FB4" w:rsidP="00406FB4">
      <w:pPr>
        <w:pStyle w:val="ARBodynospace"/>
      </w:pPr>
      <w:r w:rsidRPr="002F7404">
        <w:t>Director</w:t>
      </w:r>
    </w:p>
    <w:p w14:paraId="5A25015B" w14:textId="6E093E6A" w:rsidR="00406FB4" w:rsidRPr="002F7404" w:rsidRDefault="00CD314C" w:rsidP="00406FB4">
      <w:pPr>
        <w:pStyle w:val="ARBodynospace"/>
      </w:pPr>
      <w:r>
        <w:t>Integrity and Performance</w:t>
      </w:r>
    </w:p>
    <w:p w14:paraId="58B1F2EC" w14:textId="77777777" w:rsidR="00406FB4" w:rsidRPr="002F7404" w:rsidRDefault="00406FB4" w:rsidP="00406FB4">
      <w:pPr>
        <w:pStyle w:val="ARBodynospace"/>
      </w:pPr>
      <w:r w:rsidRPr="002F7404">
        <w:t>Department of Government Services</w:t>
      </w:r>
    </w:p>
    <w:p w14:paraId="3DC13308" w14:textId="77777777" w:rsidR="00406FB4" w:rsidRPr="002F7404" w:rsidRDefault="00406FB4" w:rsidP="00406FB4">
      <w:pPr>
        <w:pStyle w:val="ARBodynospace"/>
      </w:pPr>
      <w:r w:rsidRPr="002F7404">
        <w:t>1 Macarthur Street</w:t>
      </w:r>
    </w:p>
    <w:p w14:paraId="37CF97F1" w14:textId="77777777" w:rsidR="00406FB4" w:rsidRPr="002F7404" w:rsidRDefault="00406FB4" w:rsidP="00406FB4">
      <w:pPr>
        <w:pStyle w:val="ARBodynospace"/>
      </w:pPr>
      <w:r w:rsidRPr="002F7404">
        <w:t>East Melbourne 3002</w:t>
      </w:r>
    </w:p>
    <w:bookmarkEnd w:id="1189"/>
    <w:p w14:paraId="3204D0D1" w14:textId="77777777" w:rsidR="00406FB4" w:rsidRPr="00047430" w:rsidRDefault="00406FB4" w:rsidP="00406FB4">
      <w:pPr>
        <w:pStyle w:val="ARBody"/>
      </w:pPr>
      <w:r w:rsidRPr="002F7404">
        <w:rPr>
          <w:rStyle w:val="Strong"/>
        </w:rPr>
        <w:t>Email:</w:t>
      </w:r>
      <w:r w:rsidRPr="002F7404">
        <w:t xml:space="preserve"> </w:t>
      </w:r>
      <w:hyperlink r:id="rId84" w:history="1">
        <w:r>
          <w:rPr>
            <w:rStyle w:val="Hyperlink"/>
          </w:rPr>
          <w:t>governance@dgs.vic.gov.au</w:t>
        </w:r>
      </w:hyperlink>
    </w:p>
    <w:p w14:paraId="1715EE15" w14:textId="77777777" w:rsidR="006B3148" w:rsidRPr="00047430" w:rsidRDefault="006B3148" w:rsidP="006B3148">
      <w:pPr>
        <w:pStyle w:val="Heading2"/>
        <w:rPr>
          <w:bCs/>
          <w:szCs w:val="26"/>
        </w:rPr>
        <w:sectPr w:rsidR="006B3148" w:rsidRPr="00047430" w:rsidSect="002E317A">
          <w:type w:val="continuous"/>
          <w:pgSz w:w="11901" w:h="16840" w:code="9"/>
          <w:pgMar w:top="1701" w:right="1701" w:bottom="1559" w:left="1701" w:header="454" w:footer="454" w:gutter="0"/>
          <w:cols w:space="454"/>
          <w:docGrid w:linePitch="360"/>
        </w:sectPr>
      </w:pPr>
    </w:p>
    <w:p w14:paraId="3F5B479D" w14:textId="77777777" w:rsidR="006B3148" w:rsidRDefault="006B3148" w:rsidP="006B3148">
      <w:pPr>
        <w:pStyle w:val="Heading2"/>
        <w:rPr>
          <w:bCs/>
          <w:szCs w:val="26"/>
        </w:rPr>
      </w:pPr>
      <w:bookmarkStart w:id="1190" w:name="_Toc141792749"/>
      <w:bookmarkStart w:id="1191" w:name="_Toc210718826"/>
      <w:r w:rsidRPr="00382432">
        <w:rPr>
          <w:bCs/>
          <w:szCs w:val="26"/>
        </w:rPr>
        <w:t>Appendix 4: Disclosure index</w:t>
      </w:r>
      <w:bookmarkEnd w:id="1190"/>
      <w:bookmarkEnd w:id="1191"/>
    </w:p>
    <w:p w14:paraId="4914B3AA" w14:textId="77777777" w:rsidR="00C80AA8" w:rsidRPr="00C80AA8" w:rsidRDefault="00C80AA8" w:rsidP="00C80AA8">
      <w:pPr>
        <w:pStyle w:val="ARBody"/>
      </w:pPr>
    </w:p>
    <w:p w14:paraId="2BD71D6A" w14:textId="77777777" w:rsidR="006B3148" w:rsidRPr="00382432" w:rsidRDefault="006B3148" w:rsidP="00A10A68">
      <w:pPr>
        <w:pStyle w:val="ArDisclosureindexboldblack"/>
        <w:shd w:val="clear" w:color="auto" w:fill="BFBFBF" w:themeFill="background1" w:themeFillShade="BF"/>
      </w:pPr>
      <w:r w:rsidRPr="00382432">
        <w:t>Legislation</w:t>
      </w:r>
      <w:r w:rsidRPr="00382432">
        <w:tab/>
        <w:t>Requirement</w:t>
      </w:r>
      <w:r w:rsidRPr="00382432">
        <w:tab/>
        <w:t>Page</w:t>
      </w:r>
    </w:p>
    <w:p w14:paraId="76903B01" w14:textId="77777777" w:rsidR="006B3148" w:rsidRPr="00382432" w:rsidRDefault="006B3148" w:rsidP="006B3148">
      <w:pPr>
        <w:pStyle w:val="ARDisclosureIndex"/>
      </w:pPr>
      <w:bookmarkStart w:id="1192" w:name="_Hlk178009253"/>
      <w:r w:rsidRPr="00382432">
        <w:t xml:space="preserve">Standing Directions (SD) </w:t>
      </w:r>
      <w:bookmarkEnd w:id="1192"/>
      <w:r w:rsidRPr="00382432">
        <w:t xml:space="preserve">and </w:t>
      </w:r>
      <w:bookmarkStart w:id="1193" w:name="_Hlk178009226"/>
      <w:r w:rsidRPr="00382432">
        <w:t>Financial Reporting Directions (FRD)</w:t>
      </w:r>
      <w:bookmarkEnd w:id="1193"/>
      <w:r w:rsidRPr="00382432">
        <w:tab/>
      </w:r>
    </w:p>
    <w:p w14:paraId="16348ADB" w14:textId="77777777" w:rsidR="006B3148" w:rsidRPr="00382432" w:rsidRDefault="006B3148" w:rsidP="006B3148">
      <w:pPr>
        <w:pStyle w:val="ARDisclosureIndexColour"/>
      </w:pPr>
      <w:r w:rsidRPr="00382432">
        <w:t>Report of operations</w:t>
      </w:r>
    </w:p>
    <w:p w14:paraId="78BF9FD7" w14:textId="77777777" w:rsidR="006B3148" w:rsidRPr="00382432" w:rsidRDefault="006B3148" w:rsidP="006B3148">
      <w:pPr>
        <w:pStyle w:val="ArDisclosureindexboldblack"/>
      </w:pPr>
      <w:r w:rsidRPr="00382432">
        <w:t>Charter and purpose</w:t>
      </w:r>
    </w:p>
    <w:p w14:paraId="6A63E25B" w14:textId="20C17CCE" w:rsidR="006B3148" w:rsidRPr="00B9238E" w:rsidRDefault="006B3148" w:rsidP="006B3148">
      <w:pPr>
        <w:pStyle w:val="ARDisclosureIndex"/>
      </w:pPr>
      <w:r w:rsidRPr="00382432">
        <w:t>FRD 22</w:t>
      </w:r>
      <w:r w:rsidRPr="00382432">
        <w:tab/>
        <w:t xml:space="preserve">Manner of establishment and the relevant </w:t>
      </w:r>
      <w:r w:rsidRPr="00B9238E">
        <w:t>ministers</w:t>
      </w:r>
      <w:r w:rsidRPr="00B9238E">
        <w:tab/>
      </w:r>
      <w:r w:rsidR="00FA0650" w:rsidRPr="00B9238E">
        <w:t xml:space="preserve">1, </w:t>
      </w:r>
      <w:r w:rsidR="004A6D82" w:rsidRPr="00FA5820">
        <w:t>6–8</w:t>
      </w:r>
    </w:p>
    <w:p w14:paraId="14EFA297" w14:textId="08063E1B" w:rsidR="006B3148" w:rsidRPr="00B9238E" w:rsidRDefault="006B3148" w:rsidP="006B3148">
      <w:pPr>
        <w:pStyle w:val="ARDisclosureIndex"/>
      </w:pPr>
      <w:r w:rsidRPr="00B9238E">
        <w:t>FRD 22</w:t>
      </w:r>
      <w:r w:rsidRPr="00B9238E">
        <w:tab/>
        <w:t>Purpose, functions, powers and duties</w:t>
      </w:r>
      <w:r w:rsidRPr="00B9238E">
        <w:tab/>
        <w:t xml:space="preserve">1, </w:t>
      </w:r>
      <w:r w:rsidR="00FA0650" w:rsidRPr="00B9238E">
        <w:t>6</w:t>
      </w:r>
      <w:r w:rsidR="004A6D82" w:rsidRPr="00B9238E">
        <w:t>–8</w:t>
      </w:r>
    </w:p>
    <w:p w14:paraId="483D330D" w14:textId="766BB90D" w:rsidR="006B3148" w:rsidRPr="00382432" w:rsidRDefault="006B3148" w:rsidP="006B3148">
      <w:pPr>
        <w:pStyle w:val="ARDisclosureIndex"/>
      </w:pPr>
      <w:r w:rsidRPr="00B9238E">
        <w:t>FRD 8</w:t>
      </w:r>
      <w:r w:rsidRPr="00B9238E">
        <w:tab/>
        <w:t>Departmental objectives, indicators and outputs</w:t>
      </w:r>
      <w:r w:rsidRPr="00B9238E">
        <w:tab/>
      </w:r>
      <w:r w:rsidR="00FA0650" w:rsidRPr="00B9238E">
        <w:t>6–</w:t>
      </w:r>
      <w:r w:rsidR="00E61BAF" w:rsidRPr="00FA5820">
        <w:t>7</w:t>
      </w:r>
      <w:r w:rsidR="00BB48B4" w:rsidRPr="00FA5820">
        <w:t xml:space="preserve">, </w:t>
      </w:r>
      <w:r w:rsidR="00E61BAF" w:rsidRPr="00FA5820">
        <w:t>17–18</w:t>
      </w:r>
      <w:r w:rsidR="004A6D82" w:rsidRPr="00FA5820">
        <w:t>, 66–70</w:t>
      </w:r>
    </w:p>
    <w:p w14:paraId="6EDC5C67" w14:textId="69C8DDBE" w:rsidR="006B3148" w:rsidRPr="00382432" w:rsidRDefault="006B3148" w:rsidP="006B3148">
      <w:pPr>
        <w:pStyle w:val="ARDisclosureIndex"/>
      </w:pPr>
      <w:r w:rsidRPr="00382432">
        <w:t>FRD 22</w:t>
      </w:r>
      <w:r w:rsidRPr="00382432">
        <w:tab/>
        <w:t>Key initiatives and projects</w:t>
      </w:r>
      <w:r w:rsidRPr="00382432">
        <w:tab/>
      </w:r>
      <w:r w:rsidR="004A6D82">
        <w:t>17–42</w:t>
      </w:r>
    </w:p>
    <w:p w14:paraId="16D1BDBA" w14:textId="52AC8639" w:rsidR="006B3148" w:rsidRPr="00382432" w:rsidRDefault="006B3148" w:rsidP="006B3148">
      <w:pPr>
        <w:pStyle w:val="ARDisclosureIndex"/>
      </w:pPr>
      <w:r w:rsidRPr="00382432">
        <w:t>FRD 22</w:t>
      </w:r>
      <w:r w:rsidRPr="00382432">
        <w:tab/>
        <w:t>Nature and range of services provided</w:t>
      </w:r>
      <w:r w:rsidRPr="00382432">
        <w:tab/>
      </w:r>
      <w:r w:rsidR="004A6D82">
        <w:t>7</w:t>
      </w:r>
    </w:p>
    <w:p w14:paraId="0768480A" w14:textId="77777777" w:rsidR="006B3148" w:rsidRPr="00382432" w:rsidRDefault="006B3148" w:rsidP="006B3148">
      <w:pPr>
        <w:pStyle w:val="ArDisclosureindexboldblack"/>
      </w:pPr>
      <w:r w:rsidRPr="00382432">
        <w:t>Management and structure</w:t>
      </w:r>
    </w:p>
    <w:p w14:paraId="46A05557" w14:textId="69D62C57" w:rsidR="006B3148" w:rsidRPr="00382432" w:rsidRDefault="006B3148" w:rsidP="006B3148">
      <w:pPr>
        <w:pStyle w:val="ARDisclosureIndex"/>
      </w:pPr>
      <w:r w:rsidRPr="00382432">
        <w:t>FRD 22</w:t>
      </w:r>
      <w:r w:rsidRPr="00382432">
        <w:tab/>
        <w:t>Organisational structure</w:t>
      </w:r>
      <w:r w:rsidRPr="00382432">
        <w:tab/>
      </w:r>
      <w:r w:rsidR="00D40192">
        <w:t>9</w:t>
      </w:r>
    </w:p>
    <w:p w14:paraId="0FF6BCCE" w14:textId="77777777" w:rsidR="006B3148" w:rsidRPr="00382432" w:rsidRDefault="006B3148" w:rsidP="006B3148">
      <w:pPr>
        <w:pStyle w:val="ArDisclosureindexboldblack"/>
      </w:pPr>
      <w:r w:rsidRPr="00382432">
        <w:t>Financial and other information</w:t>
      </w:r>
    </w:p>
    <w:p w14:paraId="07B5E848" w14:textId="7332F6D5" w:rsidR="006B3148" w:rsidRPr="00382432" w:rsidRDefault="006B3148" w:rsidP="006B3148">
      <w:pPr>
        <w:pStyle w:val="ARDisclosureIndex"/>
      </w:pPr>
      <w:r w:rsidRPr="00382432">
        <w:t>FRD 8</w:t>
      </w:r>
      <w:r w:rsidRPr="00382432">
        <w:tab/>
        <w:t>Performance against output performance measures</w:t>
      </w:r>
      <w:r w:rsidRPr="00382432">
        <w:tab/>
      </w:r>
      <w:r w:rsidR="00FA0650">
        <w:t>18</w:t>
      </w:r>
      <w:r w:rsidR="00BB48B4">
        <w:t>–42</w:t>
      </w:r>
    </w:p>
    <w:p w14:paraId="689CC388" w14:textId="345EF073" w:rsidR="006B3148" w:rsidRPr="00382432" w:rsidRDefault="006B3148" w:rsidP="006B3148">
      <w:pPr>
        <w:pStyle w:val="ARDisclosureIndex"/>
      </w:pPr>
      <w:r w:rsidRPr="00382432">
        <w:t>FRD 8</w:t>
      </w:r>
      <w:r w:rsidRPr="00382432">
        <w:tab/>
        <w:t>Budget portfolio outcomes</w:t>
      </w:r>
      <w:r w:rsidRPr="00382432">
        <w:tab/>
      </w:r>
      <w:r w:rsidR="00212ECA">
        <w:t>163–171</w:t>
      </w:r>
    </w:p>
    <w:p w14:paraId="61062D25" w14:textId="3DE6C458" w:rsidR="006B3148" w:rsidRPr="00382432" w:rsidRDefault="006B3148" w:rsidP="006B3148">
      <w:pPr>
        <w:pStyle w:val="ARDisclosureIndex"/>
      </w:pPr>
      <w:r w:rsidRPr="00382432">
        <w:t>FRD 10</w:t>
      </w:r>
      <w:r w:rsidRPr="00382432">
        <w:tab/>
        <w:t>Disclosure index</w:t>
      </w:r>
      <w:r w:rsidRPr="00382432">
        <w:tab/>
      </w:r>
      <w:r w:rsidR="00212ECA">
        <w:t>18</w:t>
      </w:r>
      <w:r w:rsidR="00446925">
        <w:t>5</w:t>
      </w:r>
      <w:r w:rsidR="00212ECA">
        <w:t>–186</w:t>
      </w:r>
    </w:p>
    <w:p w14:paraId="44FEBE21" w14:textId="776A8427" w:rsidR="006B3148" w:rsidRPr="00382432" w:rsidRDefault="006B3148" w:rsidP="006B3148">
      <w:pPr>
        <w:pStyle w:val="ARDisclosureIndex"/>
      </w:pPr>
      <w:r w:rsidRPr="00382432">
        <w:t>FRD 12</w:t>
      </w:r>
      <w:r w:rsidRPr="00382432">
        <w:tab/>
        <w:t>Disclosure of major contracts</w:t>
      </w:r>
      <w:r w:rsidRPr="00382432">
        <w:tab/>
      </w:r>
      <w:r w:rsidR="00212ECA">
        <w:t>127–128</w:t>
      </w:r>
    </w:p>
    <w:p w14:paraId="7BD0E215" w14:textId="29396505" w:rsidR="006B3148" w:rsidRPr="00382432" w:rsidRDefault="006B3148" w:rsidP="006B3148">
      <w:pPr>
        <w:pStyle w:val="ARDisclosureIndex"/>
      </w:pPr>
      <w:r w:rsidRPr="00382432">
        <w:t>FRD 15</w:t>
      </w:r>
      <w:r w:rsidRPr="00382432">
        <w:tab/>
        <w:t>Executive disclosures</w:t>
      </w:r>
      <w:r w:rsidRPr="00382432">
        <w:tab/>
      </w:r>
      <w:r w:rsidR="00212ECA">
        <w:t>178–179</w:t>
      </w:r>
    </w:p>
    <w:p w14:paraId="177E47A0" w14:textId="112C43AB" w:rsidR="006B3148" w:rsidRPr="00382432" w:rsidRDefault="006B3148" w:rsidP="006B3148">
      <w:pPr>
        <w:pStyle w:val="ARDisclosureIndex"/>
      </w:pPr>
      <w:r w:rsidRPr="00382432">
        <w:t>FRD 22</w:t>
      </w:r>
      <w:r w:rsidRPr="00382432">
        <w:tab/>
        <w:t>Employment and conduct principles</w:t>
      </w:r>
      <w:r w:rsidRPr="00382432">
        <w:tab/>
      </w:r>
      <w:r w:rsidR="00212ECA">
        <w:t>180–181</w:t>
      </w:r>
    </w:p>
    <w:p w14:paraId="628E92AD" w14:textId="2EF4CFC9" w:rsidR="006B3148" w:rsidRPr="00382432" w:rsidRDefault="006B3148" w:rsidP="006B3148">
      <w:pPr>
        <w:pStyle w:val="ARDisclosureIndex"/>
      </w:pPr>
      <w:r w:rsidRPr="00382432">
        <w:t>FRD 22</w:t>
      </w:r>
      <w:r w:rsidRPr="00382432">
        <w:tab/>
        <w:t>Occupational health and safety policy</w:t>
      </w:r>
      <w:r w:rsidRPr="00382432">
        <w:tab/>
      </w:r>
      <w:r w:rsidR="00212ECA">
        <w:t>181–182</w:t>
      </w:r>
    </w:p>
    <w:p w14:paraId="129DD09D" w14:textId="0078E3E0" w:rsidR="006B3148" w:rsidRPr="00382432" w:rsidRDefault="006B3148" w:rsidP="006B3148">
      <w:pPr>
        <w:pStyle w:val="ARDisclosureIndex"/>
      </w:pPr>
      <w:r w:rsidRPr="00382432">
        <w:t>FRD 22</w:t>
      </w:r>
      <w:r w:rsidRPr="00382432">
        <w:tab/>
        <w:t>Summary of the financial results for the year</w:t>
      </w:r>
      <w:r w:rsidRPr="00382432">
        <w:tab/>
      </w:r>
      <w:r w:rsidR="00212ECA">
        <w:t>15, 164</w:t>
      </w:r>
    </w:p>
    <w:p w14:paraId="4B58E1BD" w14:textId="032F2772" w:rsidR="006B3148" w:rsidRPr="00382432" w:rsidRDefault="006B3148" w:rsidP="006B3148">
      <w:pPr>
        <w:pStyle w:val="ARDisclosureIndex"/>
      </w:pPr>
      <w:r w:rsidRPr="00382432">
        <w:t>FRD 22</w:t>
      </w:r>
      <w:r w:rsidRPr="00382432">
        <w:tab/>
        <w:t>Significant changes in financial position during the year</w:t>
      </w:r>
      <w:r w:rsidRPr="00382432">
        <w:tab/>
      </w:r>
      <w:r w:rsidR="00253214">
        <w:t>16</w:t>
      </w:r>
      <w:r w:rsidR="00212ECA">
        <w:t>6</w:t>
      </w:r>
    </w:p>
    <w:p w14:paraId="2BD8ED2C" w14:textId="21CF6A7C" w:rsidR="006B3148" w:rsidRPr="00382432" w:rsidRDefault="006B3148" w:rsidP="006B3148">
      <w:pPr>
        <w:pStyle w:val="ARDisclosureIndex"/>
      </w:pPr>
      <w:r w:rsidRPr="00382432">
        <w:t>FRD 22</w:t>
      </w:r>
      <w:r w:rsidRPr="00382432">
        <w:tab/>
        <w:t>Major changes or factors affecting performance</w:t>
      </w:r>
      <w:r w:rsidRPr="00382432">
        <w:tab/>
      </w:r>
      <w:r w:rsidR="00212ECA">
        <w:t>164–165</w:t>
      </w:r>
    </w:p>
    <w:p w14:paraId="3C0F7ED6" w14:textId="02AFB9FF" w:rsidR="006B3148" w:rsidRPr="00382432" w:rsidRDefault="006B3148" w:rsidP="006B3148">
      <w:pPr>
        <w:pStyle w:val="ARDisclosureIndex"/>
      </w:pPr>
      <w:r w:rsidRPr="00382432">
        <w:t>FRD 22</w:t>
      </w:r>
      <w:r w:rsidRPr="00382432">
        <w:tab/>
        <w:t>Subsequent events</w:t>
      </w:r>
      <w:r w:rsidRPr="00382432">
        <w:tab/>
      </w:r>
      <w:r w:rsidR="004A6D82">
        <w:t>114, 125</w:t>
      </w:r>
    </w:p>
    <w:p w14:paraId="3981A704" w14:textId="497152FE" w:rsidR="006B3148" w:rsidRPr="00382432" w:rsidRDefault="006B3148" w:rsidP="006B3148">
      <w:pPr>
        <w:pStyle w:val="ARDisclosureIndex"/>
      </w:pPr>
      <w:r w:rsidRPr="00382432">
        <w:t>FRD 22</w:t>
      </w:r>
      <w:r w:rsidRPr="00382432">
        <w:tab/>
        <w:t xml:space="preserve">Application and operation of the </w:t>
      </w:r>
      <w:r w:rsidRPr="00382432">
        <w:rPr>
          <w:rStyle w:val="Emphasis"/>
        </w:rPr>
        <w:t>Freedom of Information Act 1982</w:t>
      </w:r>
      <w:r w:rsidRPr="00382432">
        <w:tab/>
      </w:r>
      <w:r w:rsidR="004A6D82">
        <w:t>157–158</w:t>
      </w:r>
    </w:p>
    <w:p w14:paraId="3DF12509" w14:textId="443310D6" w:rsidR="006B3148" w:rsidRPr="00382432" w:rsidRDefault="006B3148" w:rsidP="006B3148">
      <w:pPr>
        <w:pStyle w:val="ARDisclosureIndex"/>
      </w:pPr>
      <w:r w:rsidRPr="00382432">
        <w:t>FRD 22</w:t>
      </w:r>
      <w:r w:rsidRPr="00382432">
        <w:tab/>
        <w:t xml:space="preserve">Compliance with building and maintenance provisions of the </w:t>
      </w:r>
      <w:r w:rsidRPr="00382432">
        <w:tab/>
      </w:r>
      <w:r w:rsidRPr="00382432">
        <w:br/>
      </w:r>
      <w:r w:rsidRPr="00382432">
        <w:rPr>
          <w:rStyle w:val="Emphasis"/>
        </w:rPr>
        <w:t>Building Act 1993</w:t>
      </w:r>
      <w:r w:rsidRPr="00382432">
        <w:tab/>
      </w:r>
      <w:r w:rsidR="004A6D82">
        <w:t>158–159</w:t>
      </w:r>
    </w:p>
    <w:p w14:paraId="6726A947" w14:textId="75209E2F" w:rsidR="006B3148" w:rsidRPr="00382432" w:rsidRDefault="006B3148" w:rsidP="006B3148">
      <w:pPr>
        <w:pStyle w:val="ARDisclosureIndex"/>
      </w:pPr>
      <w:r w:rsidRPr="00382432">
        <w:t>FRD 22</w:t>
      </w:r>
      <w:r w:rsidRPr="00382432">
        <w:tab/>
        <w:t xml:space="preserve">Statement on </w:t>
      </w:r>
      <w:r w:rsidR="004A6D82" w:rsidRPr="00BE0E31">
        <w:t>Competitive Neutrality Policy</w:t>
      </w:r>
      <w:r w:rsidRPr="00382432">
        <w:tab/>
      </w:r>
      <w:r w:rsidR="004A6D82">
        <w:t>159</w:t>
      </w:r>
    </w:p>
    <w:p w14:paraId="5138EEEB" w14:textId="6785F932" w:rsidR="006B3148" w:rsidRPr="00382432" w:rsidRDefault="006B3148" w:rsidP="006B3148">
      <w:pPr>
        <w:pStyle w:val="ARDisclosureIndex"/>
      </w:pPr>
      <w:r w:rsidRPr="00382432">
        <w:t>FRD 22</w:t>
      </w:r>
      <w:r w:rsidRPr="00382432">
        <w:tab/>
        <w:t xml:space="preserve">Application and operation of the </w:t>
      </w:r>
      <w:r w:rsidRPr="00382432">
        <w:rPr>
          <w:rStyle w:val="Emphasis"/>
        </w:rPr>
        <w:t xml:space="preserve">Public Interest </w:t>
      </w:r>
      <w:r w:rsidRPr="00BE0E31">
        <w:rPr>
          <w:rStyle w:val="Emphasis"/>
        </w:rPr>
        <w:t>Disclosure</w:t>
      </w:r>
      <w:r w:rsidR="004A6D82" w:rsidRPr="00BE0E31">
        <w:rPr>
          <w:rStyle w:val="Emphasis"/>
        </w:rPr>
        <w:t>s</w:t>
      </w:r>
      <w:r w:rsidRPr="00BE0E31">
        <w:rPr>
          <w:rStyle w:val="Emphasis"/>
        </w:rPr>
        <w:t xml:space="preserve"> Act</w:t>
      </w:r>
      <w:r w:rsidRPr="00382432">
        <w:rPr>
          <w:rStyle w:val="Emphasis"/>
        </w:rPr>
        <w:t xml:space="preserve"> 2012</w:t>
      </w:r>
      <w:r w:rsidRPr="00382432">
        <w:tab/>
      </w:r>
      <w:r w:rsidR="004A6D82">
        <w:t>159</w:t>
      </w:r>
    </w:p>
    <w:p w14:paraId="10329D51" w14:textId="4E419EE3" w:rsidR="006B3148" w:rsidRPr="00382432" w:rsidRDefault="006B3148" w:rsidP="006B3148">
      <w:pPr>
        <w:pStyle w:val="ARDisclosureIndex"/>
      </w:pPr>
      <w:r w:rsidRPr="00382432">
        <w:t>FRD 22</w:t>
      </w:r>
      <w:r w:rsidRPr="00382432">
        <w:tab/>
        <w:t xml:space="preserve">Application and operation of the </w:t>
      </w:r>
      <w:r w:rsidRPr="00382432">
        <w:rPr>
          <w:rStyle w:val="Emphasis"/>
        </w:rPr>
        <w:t>Carers Recognition Act 2012</w:t>
      </w:r>
      <w:r w:rsidRPr="00382432">
        <w:tab/>
      </w:r>
      <w:r w:rsidR="00212ECA">
        <w:t>159–160</w:t>
      </w:r>
    </w:p>
    <w:p w14:paraId="00C9EE24" w14:textId="380BD34E" w:rsidR="006B3148" w:rsidRPr="00382432" w:rsidRDefault="006B3148" w:rsidP="006B3148">
      <w:pPr>
        <w:pStyle w:val="ARDisclosureIndex"/>
      </w:pPr>
      <w:r w:rsidRPr="00382432">
        <w:t>FRD 22</w:t>
      </w:r>
      <w:r w:rsidRPr="00382432">
        <w:tab/>
        <w:t>Details of consultancies over $10,000</w:t>
      </w:r>
      <w:r w:rsidRPr="00382432">
        <w:tab/>
      </w:r>
      <w:r w:rsidR="00212ECA">
        <w:t>127–128</w:t>
      </w:r>
    </w:p>
    <w:p w14:paraId="5DC19A04" w14:textId="773525B3" w:rsidR="006B3148" w:rsidRPr="00382432" w:rsidRDefault="006B3148" w:rsidP="006B3148">
      <w:pPr>
        <w:pStyle w:val="ARDisclosureIndex"/>
      </w:pPr>
      <w:r w:rsidRPr="00382432">
        <w:t>FRD 22</w:t>
      </w:r>
      <w:r w:rsidRPr="00382432">
        <w:tab/>
        <w:t>Details of consultancies under $10,000</w:t>
      </w:r>
      <w:r w:rsidRPr="00382432">
        <w:tab/>
      </w:r>
      <w:r w:rsidR="00212ECA">
        <w:t>127–128</w:t>
      </w:r>
    </w:p>
    <w:p w14:paraId="673E7B78" w14:textId="0E4E4DBF" w:rsidR="006B3148" w:rsidRPr="00382432" w:rsidRDefault="006B3148" w:rsidP="006B3148">
      <w:pPr>
        <w:pStyle w:val="ARDisclosureIndex"/>
      </w:pPr>
      <w:r w:rsidRPr="00382432">
        <w:t>FRD 22</w:t>
      </w:r>
      <w:r w:rsidRPr="00382432">
        <w:tab/>
        <w:t>Disclosure of government advertising expenditure</w:t>
      </w:r>
      <w:r w:rsidRPr="00382432">
        <w:tab/>
      </w:r>
      <w:r w:rsidR="00212ECA">
        <w:t>125</w:t>
      </w:r>
    </w:p>
    <w:p w14:paraId="6313A51A" w14:textId="47DBF838" w:rsidR="006B3148" w:rsidRPr="00382432" w:rsidRDefault="006B3148" w:rsidP="006B3148">
      <w:pPr>
        <w:pStyle w:val="ARDisclosureIndex"/>
      </w:pPr>
      <w:r w:rsidRPr="00382432">
        <w:t>FRD 22</w:t>
      </w:r>
      <w:r w:rsidRPr="00382432">
        <w:tab/>
        <w:t>Disclosure of ICT expenditure</w:t>
      </w:r>
      <w:r w:rsidRPr="00382432">
        <w:tab/>
      </w:r>
      <w:r w:rsidR="00212ECA">
        <w:t>126</w:t>
      </w:r>
    </w:p>
    <w:p w14:paraId="03B1AF9D" w14:textId="3FD1BF57" w:rsidR="006B3148" w:rsidRPr="00382432" w:rsidRDefault="006B3148" w:rsidP="006B3148">
      <w:pPr>
        <w:pStyle w:val="ARDisclosureIndex"/>
      </w:pPr>
      <w:r w:rsidRPr="00382432">
        <w:t>FRD 22</w:t>
      </w:r>
      <w:r w:rsidRPr="00382432">
        <w:tab/>
        <w:t>Statement of availability of other information</w:t>
      </w:r>
      <w:r w:rsidRPr="00382432">
        <w:tab/>
      </w:r>
      <w:r w:rsidR="00212ECA">
        <w:t>183</w:t>
      </w:r>
    </w:p>
    <w:p w14:paraId="52AAD35B" w14:textId="6B721AB7" w:rsidR="006B3148" w:rsidRPr="00382432" w:rsidRDefault="006B3148" w:rsidP="006B3148">
      <w:pPr>
        <w:pStyle w:val="ARDisclosureIndex"/>
      </w:pPr>
      <w:r w:rsidRPr="00382432">
        <w:t>FRD 22</w:t>
      </w:r>
      <w:r w:rsidRPr="00382432">
        <w:tab/>
        <w:t>Disclosure of emergency procurement</w:t>
      </w:r>
      <w:r w:rsidRPr="00382432">
        <w:tab/>
      </w:r>
      <w:r w:rsidR="00253214">
        <w:t>14</w:t>
      </w:r>
      <w:r w:rsidR="00212ECA">
        <w:t>8</w:t>
      </w:r>
    </w:p>
    <w:p w14:paraId="7E7B222C" w14:textId="5429526C" w:rsidR="006B3148" w:rsidRPr="00382432" w:rsidRDefault="006B3148" w:rsidP="006B3148">
      <w:pPr>
        <w:pStyle w:val="ARDisclosureIndex"/>
      </w:pPr>
      <w:r w:rsidRPr="00382432">
        <w:t>FRD 24</w:t>
      </w:r>
      <w:r w:rsidRPr="00382432">
        <w:tab/>
        <w:t>Environmental reporting</w:t>
      </w:r>
      <w:r w:rsidRPr="00382432">
        <w:tab/>
      </w:r>
      <w:r w:rsidR="00253214">
        <w:t>14</w:t>
      </w:r>
      <w:r w:rsidR="00212ECA">
        <w:t>9</w:t>
      </w:r>
      <w:r w:rsidR="00253214">
        <w:t>–</w:t>
      </w:r>
      <w:r w:rsidR="00212ECA">
        <w:t>156</w:t>
      </w:r>
    </w:p>
    <w:p w14:paraId="54DAE333" w14:textId="1B80C3D2" w:rsidR="006B3148" w:rsidRPr="00382432" w:rsidRDefault="006B3148" w:rsidP="006B3148">
      <w:pPr>
        <w:pStyle w:val="ARDisclosureIndex"/>
      </w:pPr>
      <w:r w:rsidRPr="00382432">
        <w:t>FRD 25</w:t>
      </w:r>
      <w:r w:rsidRPr="00382432">
        <w:tab/>
        <w:t>Local Jobs First</w:t>
      </w:r>
      <w:r w:rsidRPr="00382432">
        <w:tab/>
      </w:r>
      <w:r w:rsidR="00212ECA">
        <w:t>160–161</w:t>
      </w:r>
    </w:p>
    <w:p w14:paraId="6C4B070C" w14:textId="419BAAF2" w:rsidR="006B3148" w:rsidRPr="00382432" w:rsidRDefault="006B3148" w:rsidP="006B3148">
      <w:pPr>
        <w:pStyle w:val="ARDisclosureIndex"/>
      </w:pPr>
      <w:r w:rsidRPr="00382432">
        <w:t>FRD 29</w:t>
      </w:r>
      <w:r w:rsidRPr="00382432">
        <w:tab/>
        <w:t>Workforce data disclosures</w:t>
      </w:r>
      <w:r w:rsidRPr="00382432">
        <w:tab/>
      </w:r>
      <w:r w:rsidR="00253214">
        <w:t>1</w:t>
      </w:r>
      <w:r w:rsidR="002B7A1C">
        <w:t>72</w:t>
      </w:r>
      <w:r w:rsidR="00212ECA">
        <w:t>–182</w:t>
      </w:r>
    </w:p>
    <w:p w14:paraId="155A4A4D" w14:textId="7CBBE103" w:rsidR="006B3148" w:rsidRPr="00382432" w:rsidRDefault="006B3148" w:rsidP="006B3148">
      <w:pPr>
        <w:pStyle w:val="ARDisclosureIndex"/>
      </w:pPr>
      <w:r w:rsidRPr="00382432">
        <w:t>SD 5.2</w:t>
      </w:r>
      <w:r w:rsidRPr="00382432">
        <w:tab/>
        <w:t xml:space="preserve">Specific requirements under </w:t>
      </w:r>
      <w:r w:rsidR="00D672BB">
        <w:t>SD</w:t>
      </w:r>
      <w:r w:rsidRPr="00382432">
        <w:t xml:space="preserve"> 5.2</w:t>
      </w:r>
      <w:r w:rsidRPr="00382432">
        <w:tab/>
        <w:t>4</w:t>
      </w:r>
      <w:r w:rsidR="00AB696B">
        <w:t>5</w:t>
      </w:r>
    </w:p>
    <w:p w14:paraId="43E13806" w14:textId="77777777" w:rsidR="006B3148" w:rsidRPr="00382432" w:rsidRDefault="006B3148" w:rsidP="006B3148">
      <w:pPr>
        <w:pStyle w:val="ArDisclosureindexboldblack"/>
      </w:pPr>
      <w:r w:rsidRPr="00382432">
        <w:t>Compliance attestation and declaration</w:t>
      </w:r>
    </w:p>
    <w:p w14:paraId="322F2608" w14:textId="77777777" w:rsidR="006B3148" w:rsidRPr="00382432" w:rsidRDefault="006B3148" w:rsidP="006B3148">
      <w:pPr>
        <w:pStyle w:val="ARDisclosureIndex"/>
        <w:rPr>
          <w:b/>
          <w:bCs/>
        </w:rPr>
      </w:pPr>
      <w:r w:rsidRPr="00382432">
        <w:t>SD 5.2.3</w:t>
      </w:r>
      <w:r w:rsidRPr="00382432">
        <w:tab/>
        <w:t>Declaration in report of operations</w:t>
      </w:r>
      <w:r w:rsidRPr="00382432">
        <w:tab/>
        <w:t>1</w:t>
      </w:r>
    </w:p>
    <w:p w14:paraId="55D2D14E" w14:textId="37F774C8" w:rsidR="006B3148" w:rsidRPr="00382432" w:rsidRDefault="006B3148" w:rsidP="006B3148">
      <w:pPr>
        <w:pStyle w:val="ARDisclosureIndex"/>
      </w:pPr>
      <w:r w:rsidRPr="00382432">
        <w:t>SD 5.1.4</w:t>
      </w:r>
      <w:r w:rsidRPr="00382432">
        <w:tab/>
        <w:t>Attestation for compliance with Ministerial Standing Direction</w:t>
      </w:r>
      <w:r w:rsidRPr="00382432">
        <w:tab/>
      </w:r>
      <w:r w:rsidR="00212ECA">
        <w:t>123</w:t>
      </w:r>
    </w:p>
    <w:p w14:paraId="13B4735B" w14:textId="77777777" w:rsidR="006B3148" w:rsidRPr="00382432" w:rsidRDefault="006B3148" w:rsidP="006B3148">
      <w:pPr>
        <w:pStyle w:val="ARDisclosureIndexColour"/>
      </w:pPr>
      <w:r w:rsidRPr="00382432">
        <w:t>Financial statements</w:t>
      </w:r>
    </w:p>
    <w:p w14:paraId="0CBA319E" w14:textId="77777777" w:rsidR="006B3148" w:rsidRPr="00382432" w:rsidRDefault="006B3148" w:rsidP="006B3148">
      <w:pPr>
        <w:pStyle w:val="ArDisclosureindexboldblack"/>
      </w:pPr>
      <w:r w:rsidRPr="00382432">
        <w:t>Declaration</w:t>
      </w:r>
    </w:p>
    <w:p w14:paraId="5E0E3FC8" w14:textId="386EA481" w:rsidR="006B3148" w:rsidRPr="00382432" w:rsidRDefault="006B3148" w:rsidP="006B3148">
      <w:pPr>
        <w:pStyle w:val="ARDisclosureIndex"/>
      </w:pPr>
      <w:r w:rsidRPr="00382432">
        <w:t>SD 5.2.2</w:t>
      </w:r>
      <w:r w:rsidRPr="00382432">
        <w:tab/>
        <w:t>Declaration in financial statements</w:t>
      </w:r>
      <w:r w:rsidRPr="00382432">
        <w:tab/>
        <w:t>4</w:t>
      </w:r>
      <w:r w:rsidR="00AB696B">
        <w:t>5</w:t>
      </w:r>
    </w:p>
    <w:p w14:paraId="63B1BD23" w14:textId="643686B6" w:rsidR="006B3148" w:rsidRPr="00382432" w:rsidRDefault="006B3148" w:rsidP="006B3148">
      <w:pPr>
        <w:pStyle w:val="ArDisclosureindexboldblack"/>
      </w:pPr>
      <w:r w:rsidRPr="00382432">
        <w:t xml:space="preserve">Other requirements under </w:t>
      </w:r>
      <w:r w:rsidR="00492B1B">
        <w:t>SD</w:t>
      </w:r>
      <w:r w:rsidRPr="00382432">
        <w:t xml:space="preserve"> 5.2</w:t>
      </w:r>
    </w:p>
    <w:p w14:paraId="34B1CD9E" w14:textId="2429CD93" w:rsidR="006B3148" w:rsidRPr="00382432" w:rsidRDefault="006B3148" w:rsidP="006B3148">
      <w:pPr>
        <w:pStyle w:val="ARDisclosureIndex"/>
      </w:pPr>
      <w:r w:rsidRPr="00382432">
        <w:t>SD 5.2.1(a)</w:t>
      </w:r>
      <w:r w:rsidRPr="00382432">
        <w:tab/>
        <w:t xml:space="preserve">Compliance with Australian Accounting Standards and other </w:t>
      </w:r>
      <w:r w:rsidRPr="00382432">
        <w:br/>
        <w:t>authoritative pronouncements</w:t>
      </w:r>
      <w:r w:rsidRPr="00382432">
        <w:tab/>
      </w:r>
      <w:r w:rsidR="00253214">
        <w:t>5</w:t>
      </w:r>
      <w:r w:rsidR="00AB696B">
        <w:t>3</w:t>
      </w:r>
    </w:p>
    <w:p w14:paraId="242A0170" w14:textId="3B3DCD73" w:rsidR="006B3148" w:rsidRPr="00382432" w:rsidRDefault="006B3148" w:rsidP="006B3148">
      <w:pPr>
        <w:pStyle w:val="ARDisclosureIndex"/>
      </w:pPr>
      <w:r w:rsidRPr="00382432">
        <w:t>SD 5.2.1(a)</w:t>
      </w:r>
      <w:r w:rsidRPr="00382432">
        <w:tab/>
        <w:t xml:space="preserve">Compliance with </w:t>
      </w:r>
      <w:r w:rsidR="00D672BB">
        <w:t>SD</w:t>
      </w:r>
      <w:r w:rsidRPr="00382432">
        <w:tab/>
      </w:r>
      <w:r w:rsidR="00212ECA">
        <w:t>13, 45 123, 183</w:t>
      </w:r>
    </w:p>
    <w:p w14:paraId="7A85F3C2" w14:textId="0599D8B7" w:rsidR="006B3148" w:rsidRPr="00382432" w:rsidRDefault="006B3148" w:rsidP="006B3148">
      <w:pPr>
        <w:pStyle w:val="ARDisclosureIndex"/>
      </w:pPr>
      <w:r w:rsidRPr="00382432">
        <w:t>SD 5.2.1(b)</w:t>
      </w:r>
      <w:r w:rsidRPr="00382432">
        <w:tab/>
        <w:t>Compliance with Model Financial Report</w:t>
      </w:r>
      <w:r w:rsidRPr="00382432">
        <w:tab/>
        <w:t>4</w:t>
      </w:r>
      <w:r w:rsidR="00AB696B">
        <w:t>5</w:t>
      </w:r>
      <w:r w:rsidR="00253214">
        <w:t>, 1</w:t>
      </w:r>
      <w:r w:rsidR="00212ECA">
        <w:t>20</w:t>
      </w:r>
    </w:p>
    <w:p w14:paraId="7FE56404" w14:textId="77777777" w:rsidR="006B3148" w:rsidRPr="00382432" w:rsidRDefault="006B3148" w:rsidP="006B3148">
      <w:pPr>
        <w:pStyle w:val="ArDisclosureindexboldblack"/>
      </w:pPr>
      <w:r w:rsidRPr="00382432">
        <w:t>Other disclosures as required by FRDs in notes to the financial statements</w:t>
      </w:r>
    </w:p>
    <w:p w14:paraId="1E3AE81D" w14:textId="619AE42B" w:rsidR="006B3148" w:rsidRPr="00382432" w:rsidRDefault="006B3148" w:rsidP="006B3148">
      <w:pPr>
        <w:pStyle w:val="ARDisclosureIndex"/>
      </w:pPr>
      <w:r w:rsidRPr="00382432">
        <w:t>FRD 9</w:t>
      </w:r>
      <w:r w:rsidRPr="00382432">
        <w:tab/>
        <w:t xml:space="preserve">Departmental disclosure of administered assets and liabilities </w:t>
      </w:r>
      <w:r w:rsidRPr="00382432">
        <w:br/>
        <w:t>by activity</w:t>
      </w:r>
      <w:r w:rsidRPr="00382432">
        <w:tab/>
      </w:r>
      <w:r w:rsidR="000717D9">
        <w:t>88–90, 170–171</w:t>
      </w:r>
    </w:p>
    <w:p w14:paraId="54E76159" w14:textId="32466B14" w:rsidR="006B3148" w:rsidRPr="00382432" w:rsidRDefault="006B3148" w:rsidP="006B3148">
      <w:pPr>
        <w:pStyle w:val="ARDisclosureIndex"/>
      </w:pPr>
      <w:r w:rsidRPr="00382432">
        <w:t>FRD 11</w:t>
      </w:r>
      <w:r w:rsidRPr="00382432">
        <w:tab/>
        <w:t>Disclosure of ex gratia expenses</w:t>
      </w:r>
      <w:r w:rsidRPr="00382432">
        <w:tab/>
      </w:r>
      <w:r w:rsidR="000717D9">
        <w:t>1</w:t>
      </w:r>
      <w:r w:rsidR="00FA0650">
        <w:t>0</w:t>
      </w:r>
      <w:r w:rsidR="000717D9">
        <w:t>9</w:t>
      </w:r>
    </w:p>
    <w:p w14:paraId="4B8E71BE" w14:textId="481EE470" w:rsidR="006B3148" w:rsidRPr="00382432" w:rsidRDefault="006B3148" w:rsidP="006B3148">
      <w:pPr>
        <w:pStyle w:val="ARDisclosureIndex"/>
      </w:pPr>
      <w:r w:rsidRPr="00382432">
        <w:t>FRD 13</w:t>
      </w:r>
      <w:r w:rsidRPr="00382432">
        <w:tab/>
        <w:t>Disclosure of parliamentary appropriations</w:t>
      </w:r>
      <w:r w:rsidRPr="00382432">
        <w:tab/>
      </w:r>
      <w:r w:rsidR="000717D9">
        <w:t>56–57</w:t>
      </w:r>
    </w:p>
    <w:p w14:paraId="32AE5AC5" w14:textId="67DEBFF9" w:rsidR="006B3148" w:rsidRPr="00382432" w:rsidRDefault="006B3148" w:rsidP="006B3148">
      <w:pPr>
        <w:pStyle w:val="ARDisclosureIndex"/>
      </w:pPr>
      <w:r w:rsidRPr="00382432">
        <w:t>FRD 21</w:t>
      </w:r>
      <w:r w:rsidRPr="00382432">
        <w:tab/>
        <w:t xml:space="preserve">Disclosures of responsible persons, executive officers and other </w:t>
      </w:r>
      <w:r w:rsidRPr="00382432">
        <w:br/>
        <w:t xml:space="preserve">personnel (contractors with significant management responsibilities) </w:t>
      </w:r>
      <w:r w:rsidRPr="00382432">
        <w:br/>
        <w:t>in the financial report</w:t>
      </w:r>
      <w:r w:rsidRPr="00382432">
        <w:tab/>
      </w:r>
      <w:r w:rsidR="000717D9">
        <w:t>11</w:t>
      </w:r>
      <w:r w:rsidR="0086364F">
        <w:t>3</w:t>
      </w:r>
    </w:p>
    <w:p w14:paraId="65DCFBC0" w14:textId="532B5BD7" w:rsidR="006B3148" w:rsidRPr="00382432" w:rsidRDefault="006B3148" w:rsidP="006B3148">
      <w:pPr>
        <w:pStyle w:val="ARDisclosureIndex"/>
      </w:pPr>
      <w:r w:rsidRPr="00382432">
        <w:t>FRD 103</w:t>
      </w:r>
      <w:r w:rsidRPr="00382432">
        <w:tab/>
        <w:t>Non-financial physical assets</w:t>
      </w:r>
      <w:r w:rsidRPr="00382432">
        <w:tab/>
      </w:r>
      <w:r w:rsidR="000717D9">
        <w:t>103–1</w:t>
      </w:r>
      <w:r w:rsidR="00A7490C">
        <w:t>0</w:t>
      </w:r>
      <w:r w:rsidR="000717D9">
        <w:t>4</w:t>
      </w:r>
    </w:p>
    <w:p w14:paraId="69B2D9D3" w14:textId="157D1377" w:rsidR="006B3148" w:rsidRPr="00382432" w:rsidRDefault="006B3148" w:rsidP="006B3148">
      <w:pPr>
        <w:pStyle w:val="ARDisclosureIndex"/>
      </w:pPr>
      <w:r w:rsidRPr="00382432">
        <w:t>FRD 110</w:t>
      </w:r>
      <w:r w:rsidRPr="00382432">
        <w:tab/>
        <w:t>Cash flow statements</w:t>
      </w:r>
      <w:r w:rsidRPr="00382432">
        <w:tab/>
      </w:r>
      <w:r w:rsidR="00253214">
        <w:t>5</w:t>
      </w:r>
      <w:r w:rsidR="00AB696B">
        <w:t>0</w:t>
      </w:r>
      <w:r w:rsidR="00253214">
        <w:t>, 16</w:t>
      </w:r>
      <w:r w:rsidR="000717D9">
        <w:t>7</w:t>
      </w:r>
      <w:r w:rsidR="0086364F">
        <w:t>–168</w:t>
      </w:r>
    </w:p>
    <w:p w14:paraId="0D5B7522" w14:textId="038E0AA5" w:rsidR="006B3148" w:rsidRPr="00382432" w:rsidRDefault="006B3148" w:rsidP="006B3148">
      <w:pPr>
        <w:pStyle w:val="ARDisclosureIndex"/>
      </w:pPr>
      <w:r w:rsidRPr="00382432">
        <w:t>FRD 112</w:t>
      </w:r>
      <w:r w:rsidRPr="00382432">
        <w:tab/>
        <w:t>Defined benefit superannuation obligations</w:t>
      </w:r>
      <w:r w:rsidRPr="00382432">
        <w:tab/>
        <w:t>6</w:t>
      </w:r>
      <w:r w:rsidR="0086364F">
        <w:t>3</w:t>
      </w:r>
    </w:p>
    <w:p w14:paraId="08A94809" w14:textId="0607058A" w:rsidR="006B3148" w:rsidRPr="00382432" w:rsidRDefault="006B3148" w:rsidP="00AB0B0F">
      <w:pPr>
        <w:pStyle w:val="ARDisclosureIndex"/>
        <w:pBdr>
          <w:bottom w:val="single" w:sz="4" w:space="1" w:color="545759" w:themeColor="accent1"/>
        </w:pBdr>
      </w:pPr>
      <w:r w:rsidRPr="00382432">
        <w:t>FRD 114</w:t>
      </w:r>
      <w:r w:rsidRPr="00382432">
        <w:tab/>
        <w:t xml:space="preserve">Financial instruments </w:t>
      </w:r>
      <w:r w:rsidR="00A10A68">
        <w:t>–</w:t>
      </w:r>
      <w:r w:rsidRPr="00382432">
        <w:t xml:space="preserve"> general government entities and public</w:t>
      </w:r>
      <w:r w:rsidRPr="00382432">
        <w:br/>
        <w:t>non-financial corporations</w:t>
      </w:r>
      <w:r w:rsidRPr="00382432">
        <w:tab/>
      </w:r>
      <w:r w:rsidR="00A7490C">
        <w:t>94–101</w:t>
      </w:r>
    </w:p>
    <w:p w14:paraId="613D3AF6" w14:textId="77777777" w:rsidR="006B3148" w:rsidRPr="00382432" w:rsidRDefault="006B3148" w:rsidP="00AB0B0F">
      <w:pPr>
        <w:pStyle w:val="ARDisclosureIndexColour"/>
        <w:pBdr>
          <w:top w:val="none" w:sz="0" w:space="0" w:color="auto"/>
          <w:bottom w:val="single" w:sz="2" w:space="1" w:color="545759" w:themeColor="accent1"/>
        </w:pBdr>
        <w:spacing w:before="120"/>
      </w:pPr>
      <w:r w:rsidRPr="0064670D">
        <w:t>Legislation</w:t>
      </w:r>
    </w:p>
    <w:p w14:paraId="475CEC1F" w14:textId="344995AC" w:rsidR="00AC6AF4" w:rsidRPr="00A7490C" w:rsidRDefault="00AC6AF4" w:rsidP="00AB0B0F">
      <w:pPr>
        <w:pStyle w:val="ARDisclosureIndex"/>
        <w:pBdr>
          <w:bottom w:val="single" w:sz="2" w:space="1" w:color="545759" w:themeColor="accent1"/>
        </w:pBdr>
        <w:rPr>
          <w:rStyle w:val="Emphasis"/>
          <w:i w:val="0"/>
          <w:iCs w:val="0"/>
        </w:rPr>
      </w:pPr>
      <w:r w:rsidRPr="00AC6AF4">
        <w:rPr>
          <w:rStyle w:val="Emphasis"/>
        </w:rPr>
        <w:t>Australian Consumer Law and Fair Trading Act 2012</w:t>
      </w:r>
      <w:r w:rsidR="00A7490C">
        <w:rPr>
          <w:rStyle w:val="Emphasis"/>
        </w:rPr>
        <w:tab/>
      </w:r>
      <w:r w:rsidR="00A7490C">
        <w:rPr>
          <w:rStyle w:val="Emphasis"/>
          <w:i w:val="0"/>
          <w:iCs w:val="0"/>
        </w:rPr>
        <w:t>88</w:t>
      </w:r>
    </w:p>
    <w:p w14:paraId="78BF698C" w14:textId="1D509DDE" w:rsidR="00382432" w:rsidRPr="00382432" w:rsidRDefault="00382432" w:rsidP="00AB0B0F">
      <w:pPr>
        <w:pStyle w:val="ARDisclosureIndex"/>
        <w:pBdr>
          <w:bottom w:val="single" w:sz="2" w:space="1" w:color="545759" w:themeColor="accent1"/>
        </w:pBdr>
        <w:rPr>
          <w:rStyle w:val="Emphasis"/>
          <w:b/>
          <w:color w:val="005F9E" w:themeColor="accent2"/>
        </w:rPr>
      </w:pPr>
      <w:r w:rsidRPr="00382432">
        <w:rPr>
          <w:rStyle w:val="Emphasis"/>
        </w:rPr>
        <w:t>Building Act 1993</w:t>
      </w:r>
      <w:r w:rsidRPr="00382432">
        <w:rPr>
          <w:rStyle w:val="Emphasis"/>
        </w:rPr>
        <w:tab/>
      </w:r>
      <w:r w:rsidRPr="00382432">
        <w:rPr>
          <w:rStyle w:val="Emphasis"/>
        </w:rPr>
        <w:tab/>
      </w:r>
      <w:r w:rsidR="00A7490C">
        <w:rPr>
          <w:rStyle w:val="Emphasis"/>
          <w:i w:val="0"/>
          <w:iCs w:val="0"/>
        </w:rPr>
        <w:t>59, 158–159</w:t>
      </w:r>
    </w:p>
    <w:p w14:paraId="49A3FD3B" w14:textId="735FB570" w:rsidR="00AC6AF4" w:rsidRPr="00A7490C" w:rsidRDefault="00AC6AF4" w:rsidP="00AC6AF4">
      <w:pPr>
        <w:pStyle w:val="ARDisclosureIndex"/>
        <w:pBdr>
          <w:bottom w:val="single" w:sz="2" w:space="1" w:color="545759" w:themeColor="accent1"/>
        </w:pBdr>
        <w:rPr>
          <w:rStyle w:val="Emphasis"/>
          <w:i w:val="0"/>
          <w:iCs w:val="0"/>
        </w:rPr>
      </w:pPr>
      <w:r w:rsidRPr="00AC6AF4">
        <w:rPr>
          <w:rStyle w:val="Emphasis"/>
        </w:rPr>
        <w:t>Building Legislation Amendment (Consumer Protection) Act 2016</w:t>
      </w:r>
      <w:r w:rsidR="00A7490C">
        <w:rPr>
          <w:rStyle w:val="Emphasis"/>
        </w:rPr>
        <w:tab/>
      </w:r>
      <w:r w:rsidR="00A7490C">
        <w:rPr>
          <w:rStyle w:val="Emphasis"/>
          <w:i w:val="0"/>
          <w:iCs w:val="0"/>
        </w:rPr>
        <w:t>91</w:t>
      </w:r>
    </w:p>
    <w:p w14:paraId="5AF037B1" w14:textId="1B77CC35" w:rsidR="00AC6AF4" w:rsidRPr="00A7490C" w:rsidRDefault="00AC6AF4" w:rsidP="00AC6AF4">
      <w:pPr>
        <w:pStyle w:val="ARDisclosureIndex"/>
        <w:pBdr>
          <w:bottom w:val="single" w:sz="2" w:space="1" w:color="545759" w:themeColor="accent1"/>
        </w:pBdr>
        <w:rPr>
          <w:rStyle w:val="Emphasis"/>
          <w:i w:val="0"/>
          <w:iCs w:val="0"/>
        </w:rPr>
      </w:pPr>
      <w:r w:rsidRPr="00AC6AF4">
        <w:rPr>
          <w:rStyle w:val="Emphasis"/>
        </w:rPr>
        <w:t>Business Licensing Authority Act 1998</w:t>
      </w:r>
      <w:r w:rsidR="00A7490C">
        <w:rPr>
          <w:rStyle w:val="Emphasis"/>
        </w:rPr>
        <w:tab/>
      </w:r>
      <w:r w:rsidR="00A7490C">
        <w:rPr>
          <w:rStyle w:val="Emphasis"/>
          <w:i w:val="0"/>
          <w:iCs w:val="0"/>
        </w:rPr>
        <w:t>53, 110</w:t>
      </w:r>
    </w:p>
    <w:p w14:paraId="1318CCE4" w14:textId="46324913" w:rsidR="00382432" w:rsidRPr="00382432" w:rsidRDefault="00382432" w:rsidP="00AB0B0F">
      <w:pPr>
        <w:pStyle w:val="ARDisclosureIndex"/>
        <w:pBdr>
          <w:bottom w:val="single" w:sz="2" w:space="1" w:color="545759" w:themeColor="accent1"/>
        </w:pBdr>
        <w:rPr>
          <w:rStyle w:val="Emphasis"/>
          <w:rFonts w:ascii="Calibri" w:eastAsia="Cambria" w:hAnsi="Calibri" w:cs="Times New Roman"/>
          <w:sz w:val="22"/>
          <w:szCs w:val="24"/>
          <w:lang w:eastAsia="ja-JP"/>
        </w:rPr>
      </w:pPr>
      <w:r w:rsidRPr="00382432">
        <w:rPr>
          <w:rStyle w:val="Emphasis"/>
        </w:rPr>
        <w:t>Carers Recognition Act 2012</w:t>
      </w:r>
      <w:r w:rsidRPr="00382432">
        <w:rPr>
          <w:rStyle w:val="Emphasis"/>
        </w:rPr>
        <w:tab/>
      </w:r>
      <w:r w:rsidR="00A7490C">
        <w:rPr>
          <w:rStyle w:val="Emphasis"/>
          <w:i w:val="0"/>
          <w:iCs w:val="0"/>
        </w:rPr>
        <w:t>159–160</w:t>
      </w:r>
    </w:p>
    <w:p w14:paraId="2D2A14C6" w14:textId="5921E6B6" w:rsidR="00142EB8" w:rsidRDefault="00142EB8" w:rsidP="00AB0B0F">
      <w:pPr>
        <w:pStyle w:val="ARDisclosureIndex"/>
        <w:pBdr>
          <w:bottom w:val="single" w:sz="2" w:space="1" w:color="545759" w:themeColor="accent1"/>
        </w:pBdr>
        <w:rPr>
          <w:rStyle w:val="Emphasis"/>
          <w:i w:val="0"/>
          <w:iCs w:val="0"/>
        </w:rPr>
      </w:pPr>
      <w:bookmarkStart w:id="1194" w:name="_Hlk178853116"/>
      <w:r w:rsidRPr="00024C6A">
        <w:rPr>
          <w:rStyle w:val="Emphasis"/>
        </w:rPr>
        <w:t>Charter of Human Rights and Responsibilities Act 2006</w:t>
      </w:r>
      <w:bookmarkEnd w:id="1194"/>
      <w:r>
        <w:rPr>
          <w:rStyle w:val="Emphasis"/>
        </w:rPr>
        <w:tab/>
      </w:r>
      <w:r w:rsidR="00A7490C">
        <w:rPr>
          <w:rStyle w:val="Emphasis"/>
          <w:i w:val="0"/>
          <w:iCs w:val="0"/>
        </w:rPr>
        <w:t>6</w:t>
      </w:r>
    </w:p>
    <w:p w14:paraId="3DC31C5A" w14:textId="15A34F21" w:rsidR="008F61AB" w:rsidRPr="00A7490C" w:rsidRDefault="008F61AB" w:rsidP="00AB0B0F">
      <w:pPr>
        <w:pStyle w:val="ARDisclosureIndex"/>
        <w:pBdr>
          <w:bottom w:val="single" w:sz="2" w:space="1" w:color="545759" w:themeColor="accent1"/>
        </w:pBdr>
        <w:rPr>
          <w:rStyle w:val="Emphasis"/>
          <w:i w:val="0"/>
          <w:iCs w:val="0"/>
        </w:rPr>
      </w:pPr>
      <w:r w:rsidRPr="008F61AB">
        <w:rPr>
          <w:rStyle w:val="Emphasis"/>
        </w:rPr>
        <w:t>Consumer and Planning Legislation Amendment (Housing Statement Reform) Act 2025</w:t>
      </w:r>
      <w:r>
        <w:rPr>
          <w:rStyle w:val="Emphasis"/>
        </w:rPr>
        <w:tab/>
      </w:r>
      <w:r w:rsidR="00A7490C">
        <w:rPr>
          <w:rStyle w:val="Emphasis"/>
          <w:i w:val="0"/>
          <w:iCs w:val="0"/>
        </w:rPr>
        <w:t>25–26</w:t>
      </w:r>
    </w:p>
    <w:p w14:paraId="680C8A7F" w14:textId="3E2B8728" w:rsidR="00AC6AF4" w:rsidRPr="00E34716" w:rsidRDefault="00AC6AF4" w:rsidP="00AB0B0F">
      <w:pPr>
        <w:pStyle w:val="ARDisclosureIndex"/>
        <w:pBdr>
          <w:bottom w:val="single" w:sz="2" w:space="1" w:color="545759" w:themeColor="accent1"/>
        </w:pBdr>
        <w:rPr>
          <w:rStyle w:val="Emphasis"/>
          <w:i w:val="0"/>
          <w:iCs w:val="0"/>
        </w:rPr>
      </w:pPr>
      <w:r w:rsidRPr="00AC6AF4">
        <w:rPr>
          <w:rStyle w:val="Emphasis"/>
        </w:rPr>
        <w:t>Conveyancers Act 2006</w:t>
      </w:r>
      <w:r w:rsidR="00E34716">
        <w:rPr>
          <w:rStyle w:val="Emphasis"/>
        </w:rPr>
        <w:tab/>
      </w:r>
      <w:r w:rsidR="00E34716">
        <w:rPr>
          <w:rStyle w:val="Emphasis"/>
          <w:i w:val="0"/>
          <w:iCs w:val="0"/>
        </w:rPr>
        <w:t>59</w:t>
      </w:r>
    </w:p>
    <w:p w14:paraId="397901A6" w14:textId="6A326D6C" w:rsidR="00382432" w:rsidRPr="00382432" w:rsidRDefault="00382432" w:rsidP="00AB0B0F">
      <w:pPr>
        <w:pStyle w:val="ARDisclosureIndex"/>
        <w:pBdr>
          <w:bottom w:val="single" w:sz="2" w:space="1" w:color="545759" w:themeColor="accent1"/>
        </w:pBdr>
        <w:rPr>
          <w:rStyle w:val="Emphasis"/>
          <w:rFonts w:ascii="Calibri" w:eastAsia="Cambria" w:hAnsi="Calibri" w:cs="Times New Roman"/>
          <w:sz w:val="22"/>
          <w:szCs w:val="24"/>
          <w:lang w:eastAsia="ja-JP"/>
        </w:rPr>
      </w:pPr>
      <w:r w:rsidRPr="00382432">
        <w:rPr>
          <w:rStyle w:val="Emphasis"/>
        </w:rPr>
        <w:t>Disability Act 2006</w:t>
      </w:r>
      <w:r w:rsidRPr="00382432">
        <w:rPr>
          <w:rStyle w:val="Emphasis"/>
        </w:rPr>
        <w:tab/>
      </w:r>
      <w:r w:rsidRPr="00382432">
        <w:rPr>
          <w:rStyle w:val="Emphasis"/>
        </w:rPr>
        <w:tab/>
      </w:r>
      <w:r w:rsidRPr="00382432">
        <w:rPr>
          <w:rStyle w:val="Emphasis"/>
          <w:i w:val="0"/>
          <w:iCs w:val="0"/>
        </w:rPr>
        <w:t>1</w:t>
      </w:r>
      <w:r w:rsidR="00E34716">
        <w:rPr>
          <w:rStyle w:val="Emphasis"/>
          <w:i w:val="0"/>
          <w:iCs w:val="0"/>
        </w:rPr>
        <w:t>60</w:t>
      </w:r>
    </w:p>
    <w:p w14:paraId="45DB2532" w14:textId="33DEE6CA" w:rsidR="006A2391" w:rsidRDefault="006A2391" w:rsidP="00AB0B0F">
      <w:pPr>
        <w:pStyle w:val="ARDisclosureIndex"/>
        <w:pBdr>
          <w:bottom w:val="single" w:sz="2" w:space="1" w:color="545759" w:themeColor="accent1"/>
        </w:pBdr>
        <w:rPr>
          <w:rStyle w:val="Emphasis"/>
        </w:rPr>
      </w:pPr>
      <w:r w:rsidRPr="00BE0E31">
        <w:rPr>
          <w:rStyle w:val="Emphasis"/>
        </w:rPr>
        <w:t>Domestic Building Contracts Act 1995</w:t>
      </w:r>
      <w:r>
        <w:rPr>
          <w:rStyle w:val="Emphasis"/>
        </w:rPr>
        <w:tab/>
      </w:r>
      <w:r w:rsidRPr="006A2391">
        <w:rPr>
          <w:rStyle w:val="Emphasis"/>
          <w:i w:val="0"/>
          <w:iCs w:val="0"/>
        </w:rPr>
        <w:t>88</w:t>
      </w:r>
    </w:p>
    <w:p w14:paraId="4E646E7B" w14:textId="6664D8B9" w:rsidR="00253214" w:rsidRPr="00253214" w:rsidRDefault="008F61AB" w:rsidP="00AB0B0F">
      <w:pPr>
        <w:pStyle w:val="ARDisclosureIndex"/>
        <w:pBdr>
          <w:bottom w:val="single" w:sz="2" w:space="1" w:color="545759" w:themeColor="accent1"/>
        </w:pBdr>
        <w:rPr>
          <w:rStyle w:val="Emphasis"/>
          <w:i w:val="0"/>
          <w:iCs w:val="0"/>
        </w:rPr>
      </w:pPr>
      <w:r w:rsidRPr="008F61AB">
        <w:rPr>
          <w:rStyle w:val="Emphasis"/>
        </w:rPr>
        <w:t>Domestic Building Contracts Amendment Act 2025</w:t>
      </w:r>
      <w:r w:rsidR="00253214">
        <w:rPr>
          <w:rStyle w:val="Emphasis"/>
          <w:i w:val="0"/>
          <w:iCs w:val="0"/>
        </w:rPr>
        <w:tab/>
      </w:r>
      <w:r w:rsidR="00E34716">
        <w:rPr>
          <w:rStyle w:val="Emphasis"/>
          <w:i w:val="0"/>
          <w:iCs w:val="0"/>
        </w:rPr>
        <w:t>26–27</w:t>
      </w:r>
    </w:p>
    <w:p w14:paraId="76E0632D" w14:textId="68FE6AB9" w:rsidR="00AC6AF4" w:rsidRPr="00E34716" w:rsidRDefault="00AC6AF4" w:rsidP="00AB0B0F">
      <w:pPr>
        <w:pStyle w:val="ARDisclosureIndex"/>
        <w:pBdr>
          <w:bottom w:val="single" w:sz="2" w:space="1" w:color="545759" w:themeColor="accent1"/>
        </w:pBdr>
        <w:rPr>
          <w:rStyle w:val="Emphasis"/>
          <w:i w:val="0"/>
          <w:iCs w:val="0"/>
        </w:rPr>
      </w:pPr>
      <w:r w:rsidRPr="00AC6AF4">
        <w:rPr>
          <w:rStyle w:val="Emphasis"/>
        </w:rPr>
        <w:t>Estate Agents Act 1980</w:t>
      </w:r>
      <w:r w:rsidR="00E34716">
        <w:rPr>
          <w:rStyle w:val="Emphasis"/>
        </w:rPr>
        <w:tab/>
      </w:r>
      <w:r w:rsidR="00E34716">
        <w:rPr>
          <w:rStyle w:val="Emphasis"/>
          <w:i w:val="0"/>
          <w:iCs w:val="0"/>
        </w:rPr>
        <w:t>59, 88</w:t>
      </w:r>
    </w:p>
    <w:p w14:paraId="1E7FF1A1" w14:textId="5A51DF43" w:rsidR="008F61AB" w:rsidRPr="00382432" w:rsidRDefault="008F61AB" w:rsidP="00AB0B0F">
      <w:pPr>
        <w:pStyle w:val="ARDisclosureIndex"/>
        <w:pBdr>
          <w:bottom w:val="single" w:sz="2" w:space="1" w:color="545759" w:themeColor="accent1"/>
        </w:pBdr>
        <w:rPr>
          <w:rStyle w:val="Emphasis"/>
        </w:rPr>
      </w:pPr>
      <w:r w:rsidRPr="00382432">
        <w:rPr>
          <w:rStyle w:val="Emphasis"/>
        </w:rPr>
        <w:t>Financial Management Act 1994</w:t>
      </w:r>
      <w:r>
        <w:rPr>
          <w:rStyle w:val="Emphasis"/>
        </w:rPr>
        <w:tab/>
      </w:r>
      <w:r w:rsidRPr="00142EB8">
        <w:rPr>
          <w:rStyle w:val="Emphasis"/>
          <w:i w:val="0"/>
          <w:iCs w:val="0"/>
        </w:rPr>
        <w:t>1</w:t>
      </w:r>
      <w:r w:rsidRPr="00253214">
        <w:rPr>
          <w:rStyle w:val="Emphasis"/>
          <w:i w:val="0"/>
          <w:iCs w:val="0"/>
        </w:rPr>
        <w:t>, 1</w:t>
      </w:r>
      <w:r w:rsidR="00E34716">
        <w:rPr>
          <w:rStyle w:val="Emphasis"/>
          <w:i w:val="0"/>
          <w:iCs w:val="0"/>
        </w:rPr>
        <w:t>3</w:t>
      </w:r>
      <w:r>
        <w:rPr>
          <w:rStyle w:val="Emphasis"/>
          <w:i w:val="0"/>
          <w:iCs w:val="0"/>
        </w:rPr>
        <w:t xml:space="preserve">, </w:t>
      </w:r>
      <w:r w:rsidRPr="00382432">
        <w:rPr>
          <w:rStyle w:val="Emphasis"/>
          <w:i w:val="0"/>
          <w:iCs w:val="0"/>
        </w:rPr>
        <w:t>4</w:t>
      </w:r>
      <w:r>
        <w:rPr>
          <w:rStyle w:val="Emphasis"/>
          <w:i w:val="0"/>
          <w:iCs w:val="0"/>
        </w:rPr>
        <w:t xml:space="preserve">5, 53, </w:t>
      </w:r>
      <w:r w:rsidR="00E34716">
        <w:rPr>
          <w:rStyle w:val="Emphasis"/>
          <w:i w:val="0"/>
          <w:iCs w:val="0"/>
        </w:rPr>
        <w:t>55–57, 60, 89–91, 110–112, 123, 125, 183</w:t>
      </w:r>
    </w:p>
    <w:p w14:paraId="050BEA54" w14:textId="107B7324" w:rsidR="006B3148" w:rsidRDefault="006B3148" w:rsidP="00AB0B0F">
      <w:pPr>
        <w:pStyle w:val="ARDisclosureIndex"/>
        <w:pBdr>
          <w:bottom w:val="single" w:sz="2" w:space="1" w:color="545759" w:themeColor="accent1"/>
        </w:pBdr>
        <w:rPr>
          <w:rStyle w:val="Emphasis"/>
          <w:rFonts w:ascii="Calibri" w:eastAsia="Cambria" w:hAnsi="Calibri" w:cs="Times New Roman"/>
          <w:i w:val="0"/>
          <w:iCs w:val="0"/>
          <w:sz w:val="22"/>
          <w:szCs w:val="24"/>
          <w:lang w:eastAsia="ja-JP"/>
        </w:rPr>
      </w:pPr>
      <w:r w:rsidRPr="00382432">
        <w:rPr>
          <w:rStyle w:val="Emphasis"/>
        </w:rPr>
        <w:t>Freedom of Information Act 1982</w:t>
      </w:r>
      <w:r w:rsidRPr="00382432">
        <w:rPr>
          <w:rStyle w:val="Emphasis"/>
        </w:rPr>
        <w:tab/>
      </w:r>
      <w:r w:rsidR="00983EC3">
        <w:rPr>
          <w:rStyle w:val="Emphasis"/>
          <w:i w:val="0"/>
          <w:iCs w:val="0"/>
        </w:rPr>
        <w:t>128, 15</w:t>
      </w:r>
      <w:r w:rsidR="0086364F">
        <w:rPr>
          <w:rStyle w:val="Emphasis"/>
          <w:i w:val="0"/>
          <w:iCs w:val="0"/>
        </w:rPr>
        <w:t>8</w:t>
      </w:r>
      <w:r w:rsidR="00983EC3">
        <w:rPr>
          <w:rStyle w:val="Emphasis"/>
          <w:i w:val="0"/>
          <w:iCs w:val="0"/>
        </w:rPr>
        <w:t>–15</w:t>
      </w:r>
      <w:r w:rsidR="0086364F">
        <w:rPr>
          <w:rStyle w:val="Emphasis"/>
          <w:i w:val="0"/>
          <w:iCs w:val="0"/>
        </w:rPr>
        <w:t>9</w:t>
      </w:r>
      <w:r w:rsidR="00983EC3">
        <w:rPr>
          <w:rStyle w:val="Emphasis"/>
          <w:i w:val="0"/>
          <w:iCs w:val="0"/>
        </w:rPr>
        <w:t>, 18</w:t>
      </w:r>
      <w:r w:rsidR="0086364F">
        <w:rPr>
          <w:rStyle w:val="Emphasis"/>
          <w:i w:val="0"/>
          <w:iCs w:val="0"/>
        </w:rPr>
        <w:t>4</w:t>
      </w:r>
    </w:p>
    <w:p w14:paraId="43717CB7" w14:textId="5301635D" w:rsidR="008F61AB" w:rsidRPr="00983EC3" w:rsidRDefault="008F61AB" w:rsidP="00AB0B0F">
      <w:pPr>
        <w:pStyle w:val="ARDisclosureIndex"/>
        <w:pBdr>
          <w:bottom w:val="single" w:sz="2" w:space="1" w:color="545759" w:themeColor="accent1"/>
        </w:pBdr>
        <w:rPr>
          <w:rStyle w:val="Emphasis"/>
          <w:i w:val="0"/>
          <w:iCs w:val="0"/>
        </w:rPr>
      </w:pPr>
      <w:r w:rsidRPr="00F50894">
        <w:rPr>
          <w:rStyle w:val="Emphasis"/>
        </w:rPr>
        <w:t>Funerals Act 2006</w:t>
      </w:r>
      <w:r w:rsidRPr="00F50894">
        <w:rPr>
          <w:rStyle w:val="Emphasis"/>
        </w:rPr>
        <w:tab/>
      </w:r>
      <w:r w:rsidRPr="00F50894">
        <w:rPr>
          <w:rStyle w:val="Emphasis"/>
        </w:rPr>
        <w:tab/>
      </w:r>
      <w:r w:rsidR="00983EC3">
        <w:rPr>
          <w:rStyle w:val="Emphasis"/>
          <w:i w:val="0"/>
          <w:iCs w:val="0"/>
        </w:rPr>
        <w:t>26</w:t>
      </w:r>
    </w:p>
    <w:p w14:paraId="35294EC4" w14:textId="7C3D7318" w:rsidR="006B3148" w:rsidRPr="00382432" w:rsidRDefault="006B3148" w:rsidP="00AB0B0F">
      <w:pPr>
        <w:pStyle w:val="ARDisclosureIndex"/>
        <w:pBdr>
          <w:bottom w:val="single" w:sz="2" w:space="1" w:color="545759" w:themeColor="accent1"/>
        </w:pBdr>
        <w:rPr>
          <w:rStyle w:val="Emphasis"/>
          <w:rFonts w:ascii="Calibri" w:eastAsia="Cambria" w:hAnsi="Calibri" w:cs="Times New Roman"/>
          <w:sz w:val="22"/>
          <w:szCs w:val="24"/>
          <w:lang w:eastAsia="ja-JP"/>
        </w:rPr>
      </w:pPr>
      <w:r w:rsidRPr="00382432">
        <w:rPr>
          <w:rStyle w:val="Emphasis"/>
        </w:rPr>
        <w:t>Gender Equality Act 2020</w:t>
      </w:r>
      <w:r w:rsidRPr="00382432">
        <w:rPr>
          <w:rStyle w:val="Emphasis"/>
        </w:rPr>
        <w:tab/>
      </w:r>
      <w:r w:rsidR="00983EC3">
        <w:t>23, 158–159</w:t>
      </w:r>
    </w:p>
    <w:p w14:paraId="7B2F22A4" w14:textId="7372D82B" w:rsidR="008F61AB" w:rsidRPr="001F3460" w:rsidRDefault="008F61AB" w:rsidP="00AB0B0F">
      <w:pPr>
        <w:pStyle w:val="ARDisclosureIndex"/>
        <w:pBdr>
          <w:bottom w:val="single" w:sz="2" w:space="1" w:color="545759" w:themeColor="accent1"/>
        </w:pBdr>
        <w:rPr>
          <w:rStyle w:val="Emphasis"/>
          <w:i w:val="0"/>
          <w:iCs w:val="0"/>
        </w:rPr>
      </w:pPr>
      <w:r w:rsidRPr="001F3460">
        <w:rPr>
          <w:rStyle w:val="Emphasis"/>
        </w:rPr>
        <w:t>Local Government Act 2020</w:t>
      </w:r>
      <w:r w:rsidRPr="001F3460">
        <w:rPr>
          <w:rStyle w:val="Emphasis"/>
          <w:i w:val="0"/>
          <w:iCs w:val="0"/>
        </w:rPr>
        <w:t xml:space="preserve"> </w:t>
      </w:r>
      <w:r>
        <w:rPr>
          <w:rStyle w:val="Emphasis"/>
          <w:i w:val="0"/>
          <w:iCs w:val="0"/>
        </w:rPr>
        <w:tab/>
      </w:r>
      <w:r w:rsidR="00983EC3">
        <w:rPr>
          <w:rStyle w:val="Emphasis"/>
          <w:i w:val="0"/>
          <w:iCs w:val="0"/>
        </w:rPr>
        <w:t>20–21</w:t>
      </w:r>
    </w:p>
    <w:p w14:paraId="7C1F537E" w14:textId="0D82455E" w:rsidR="00AC6AF4" w:rsidRPr="00983EC3" w:rsidRDefault="00AC6AF4" w:rsidP="00AB0B0F">
      <w:pPr>
        <w:pStyle w:val="ARDisclosureIndex"/>
        <w:pBdr>
          <w:bottom w:val="single" w:sz="2" w:space="1" w:color="545759" w:themeColor="accent1"/>
        </w:pBdr>
      </w:pPr>
      <w:bookmarkStart w:id="1195" w:name="_Hlk178853127"/>
      <w:r w:rsidRPr="00AC6AF4">
        <w:rPr>
          <w:i/>
          <w:iCs/>
        </w:rPr>
        <w:t>Local Government (Financial Assistance) Act 1995</w:t>
      </w:r>
      <w:r w:rsidR="00983EC3">
        <w:rPr>
          <w:i/>
          <w:iCs/>
        </w:rPr>
        <w:tab/>
      </w:r>
      <w:r w:rsidR="00983EC3">
        <w:t>91</w:t>
      </w:r>
    </w:p>
    <w:bookmarkEnd w:id="1195"/>
    <w:p w14:paraId="1225AE35" w14:textId="1759FF41" w:rsidR="008F61AB" w:rsidRDefault="008F61AB" w:rsidP="00AB0B0F">
      <w:pPr>
        <w:pStyle w:val="ARDisclosureIndex"/>
        <w:pBdr>
          <w:bottom w:val="single" w:sz="2" w:space="1" w:color="545759" w:themeColor="accent1"/>
        </w:pBdr>
        <w:rPr>
          <w:rStyle w:val="Emphasis"/>
          <w:rFonts w:ascii="Calibri" w:eastAsia="Cambria" w:hAnsi="Calibri" w:cs="Times New Roman"/>
          <w:i w:val="0"/>
          <w:iCs w:val="0"/>
          <w:sz w:val="22"/>
          <w:szCs w:val="24"/>
          <w:lang w:eastAsia="ja-JP"/>
        </w:rPr>
      </w:pPr>
      <w:r w:rsidRPr="00382432">
        <w:rPr>
          <w:rStyle w:val="Emphasis"/>
        </w:rPr>
        <w:t xml:space="preserve">Local Jobs </w:t>
      </w:r>
      <w:r>
        <w:rPr>
          <w:rStyle w:val="Emphasis"/>
        </w:rPr>
        <w:t xml:space="preserve">First </w:t>
      </w:r>
      <w:r w:rsidRPr="00382432">
        <w:rPr>
          <w:rStyle w:val="Emphasis"/>
        </w:rPr>
        <w:t>Act 2003</w:t>
      </w:r>
      <w:r w:rsidRPr="00382432">
        <w:rPr>
          <w:rStyle w:val="Emphasis"/>
        </w:rPr>
        <w:tab/>
      </w:r>
      <w:r w:rsidR="00983EC3">
        <w:rPr>
          <w:rStyle w:val="Emphasis"/>
          <w:i w:val="0"/>
          <w:iCs w:val="0"/>
        </w:rPr>
        <w:t>160</w:t>
      </w:r>
    </w:p>
    <w:p w14:paraId="3865C373" w14:textId="107A91D6" w:rsidR="00AC6AF4" w:rsidRPr="00AC6AF4" w:rsidRDefault="00AC6AF4" w:rsidP="00AC6AF4">
      <w:pPr>
        <w:pStyle w:val="ARDisclosureIndex"/>
        <w:pBdr>
          <w:bottom w:val="single" w:sz="2" w:space="1" w:color="545759" w:themeColor="accent1"/>
        </w:pBdr>
        <w:rPr>
          <w:rStyle w:val="Emphasis"/>
        </w:rPr>
      </w:pPr>
      <w:r w:rsidRPr="00AC6AF4">
        <w:rPr>
          <w:rStyle w:val="Emphasis"/>
        </w:rPr>
        <w:t xml:space="preserve">Motor Car Traders Act 1986 </w:t>
      </w:r>
      <w:r w:rsidR="00983EC3">
        <w:rPr>
          <w:rStyle w:val="Emphasis"/>
        </w:rPr>
        <w:tab/>
      </w:r>
      <w:r w:rsidR="00983EC3" w:rsidRPr="00983EC3">
        <w:rPr>
          <w:rStyle w:val="Emphasis"/>
          <w:i w:val="0"/>
          <w:iCs w:val="0"/>
        </w:rPr>
        <w:t>88</w:t>
      </w:r>
    </w:p>
    <w:p w14:paraId="5106F2E8" w14:textId="5BE1525C" w:rsidR="00AC6AF4" w:rsidRPr="00983EC3" w:rsidRDefault="00AC6AF4" w:rsidP="00AC6AF4">
      <w:pPr>
        <w:pStyle w:val="ARDisclosureIndex"/>
        <w:pBdr>
          <w:bottom w:val="single" w:sz="2" w:space="1" w:color="545759" w:themeColor="accent1"/>
        </w:pBdr>
        <w:rPr>
          <w:rStyle w:val="Emphasis"/>
          <w:i w:val="0"/>
          <w:iCs w:val="0"/>
        </w:rPr>
      </w:pPr>
      <w:r w:rsidRPr="00AC6AF4">
        <w:rPr>
          <w:rStyle w:val="Emphasis"/>
        </w:rPr>
        <w:t>Parliamentary Salaries and Superannuation Act 1968</w:t>
      </w:r>
      <w:r w:rsidR="00983EC3">
        <w:rPr>
          <w:rStyle w:val="Emphasis"/>
        </w:rPr>
        <w:tab/>
      </w:r>
      <w:r w:rsidR="00983EC3">
        <w:rPr>
          <w:rStyle w:val="Emphasis"/>
          <w:i w:val="0"/>
          <w:iCs w:val="0"/>
        </w:rPr>
        <w:t>113</w:t>
      </w:r>
    </w:p>
    <w:p w14:paraId="62C43E91" w14:textId="383E587F" w:rsidR="00142EB8" w:rsidRPr="00142EB8" w:rsidRDefault="00142EB8" w:rsidP="00AB0B0F">
      <w:pPr>
        <w:pStyle w:val="ARDisclosureIndex"/>
        <w:pBdr>
          <w:bottom w:val="single" w:sz="2" w:space="1" w:color="545759" w:themeColor="accent1"/>
        </w:pBdr>
        <w:rPr>
          <w:rStyle w:val="Emphasis"/>
          <w:rFonts w:ascii="Calibri" w:eastAsia="Cambria" w:hAnsi="Calibri" w:cs="Times New Roman"/>
          <w:i w:val="0"/>
          <w:iCs w:val="0"/>
          <w:sz w:val="22"/>
          <w:szCs w:val="24"/>
          <w:lang w:eastAsia="ja-JP"/>
        </w:rPr>
      </w:pPr>
      <w:r w:rsidRPr="00024C6A">
        <w:rPr>
          <w:rStyle w:val="Emphasis"/>
        </w:rPr>
        <w:t>Public Administration Act 2004</w:t>
      </w:r>
      <w:r>
        <w:rPr>
          <w:rStyle w:val="Emphasis"/>
        </w:rPr>
        <w:tab/>
      </w:r>
      <w:r w:rsidR="00983EC3">
        <w:rPr>
          <w:rStyle w:val="Emphasis"/>
          <w:i w:val="0"/>
          <w:iCs w:val="0"/>
        </w:rPr>
        <w:t>6, 12, 52, 114, 178</w:t>
      </w:r>
    </w:p>
    <w:p w14:paraId="290B0B43" w14:textId="3FDB7E30" w:rsidR="006B3148" w:rsidRDefault="006B3148" w:rsidP="00AB0B0F">
      <w:pPr>
        <w:pStyle w:val="ARDisclosureIndex"/>
        <w:pBdr>
          <w:bottom w:val="single" w:sz="2" w:space="1" w:color="545759" w:themeColor="accent1"/>
        </w:pBdr>
        <w:rPr>
          <w:rStyle w:val="Emphasis"/>
          <w:i w:val="0"/>
          <w:iCs w:val="0"/>
        </w:rPr>
      </w:pPr>
      <w:r w:rsidRPr="00382432">
        <w:rPr>
          <w:rStyle w:val="Emphasis"/>
        </w:rPr>
        <w:t>Public Interest Disclosure</w:t>
      </w:r>
      <w:r w:rsidR="00983EC3">
        <w:rPr>
          <w:rStyle w:val="Emphasis"/>
        </w:rPr>
        <w:t>s</w:t>
      </w:r>
      <w:r w:rsidRPr="00382432">
        <w:rPr>
          <w:rStyle w:val="Emphasis"/>
        </w:rPr>
        <w:t xml:space="preserve"> Act 2012</w:t>
      </w:r>
      <w:r w:rsidRPr="00382432">
        <w:rPr>
          <w:rStyle w:val="Emphasis"/>
        </w:rPr>
        <w:tab/>
      </w:r>
      <w:r w:rsidRPr="00382432">
        <w:rPr>
          <w:rStyle w:val="Emphasis"/>
          <w:i w:val="0"/>
          <w:iCs w:val="0"/>
        </w:rPr>
        <w:t>15</w:t>
      </w:r>
      <w:r w:rsidR="00983EC3">
        <w:rPr>
          <w:rStyle w:val="Emphasis"/>
          <w:i w:val="0"/>
          <w:iCs w:val="0"/>
        </w:rPr>
        <w:t>9</w:t>
      </w:r>
    </w:p>
    <w:p w14:paraId="45ABB477" w14:textId="148BBBB7" w:rsidR="00AC6AF4" w:rsidRPr="00983EC3" w:rsidRDefault="00AC6AF4" w:rsidP="00AB0B0F">
      <w:pPr>
        <w:pStyle w:val="ARDisclosureIndex"/>
        <w:pBdr>
          <w:bottom w:val="single" w:sz="2" w:space="1" w:color="545759" w:themeColor="accent1"/>
        </w:pBdr>
        <w:rPr>
          <w:rStyle w:val="Emphasis"/>
          <w:i w:val="0"/>
          <w:iCs w:val="0"/>
        </w:rPr>
      </w:pPr>
      <w:bookmarkStart w:id="1196" w:name="_Hlk178853103"/>
      <w:r w:rsidRPr="00AC6AF4">
        <w:rPr>
          <w:rStyle w:val="Emphasis"/>
        </w:rPr>
        <w:t>Public Records Act 1973</w:t>
      </w:r>
      <w:r w:rsidR="00983EC3">
        <w:rPr>
          <w:rStyle w:val="Emphasis"/>
        </w:rPr>
        <w:tab/>
      </w:r>
      <w:r w:rsidR="00983EC3">
        <w:rPr>
          <w:rStyle w:val="Emphasis"/>
          <w:i w:val="0"/>
          <w:iCs w:val="0"/>
        </w:rPr>
        <w:t>58</w:t>
      </w:r>
    </w:p>
    <w:p w14:paraId="4FF19C14" w14:textId="1EA8DA9A" w:rsidR="001F3460" w:rsidRDefault="001F3460" w:rsidP="00AB0B0F">
      <w:pPr>
        <w:pStyle w:val="ARDisclosureIndex"/>
        <w:pBdr>
          <w:bottom w:val="single" w:sz="2" w:space="1" w:color="545759" w:themeColor="accent1"/>
        </w:pBdr>
        <w:rPr>
          <w:rStyle w:val="Emphasis"/>
          <w:rFonts w:ascii="Calibri" w:eastAsia="Cambria" w:hAnsi="Calibri" w:cs="Times New Roman"/>
          <w:i w:val="0"/>
          <w:iCs w:val="0"/>
          <w:sz w:val="22"/>
          <w:szCs w:val="24"/>
          <w:lang w:eastAsia="ja-JP"/>
        </w:rPr>
      </w:pPr>
      <w:r w:rsidRPr="001F3460">
        <w:rPr>
          <w:rStyle w:val="Emphasis"/>
        </w:rPr>
        <w:t>Residential Tenancies Act 1997</w:t>
      </w:r>
      <w:r w:rsidRPr="001F3460">
        <w:rPr>
          <w:rStyle w:val="Emphasis"/>
          <w:i w:val="0"/>
          <w:iCs w:val="0"/>
        </w:rPr>
        <w:t xml:space="preserve"> </w:t>
      </w:r>
      <w:r>
        <w:rPr>
          <w:rStyle w:val="Emphasis"/>
          <w:i w:val="0"/>
          <w:iCs w:val="0"/>
        </w:rPr>
        <w:tab/>
      </w:r>
      <w:r w:rsidR="00983EC3">
        <w:rPr>
          <w:rStyle w:val="Emphasis"/>
          <w:i w:val="0"/>
          <w:iCs w:val="0"/>
        </w:rPr>
        <w:t>26, 59, 88</w:t>
      </w:r>
    </w:p>
    <w:p w14:paraId="696B8D4B" w14:textId="18E0D94D" w:rsidR="008F61AB" w:rsidRPr="00983EC3" w:rsidRDefault="008F61AB" w:rsidP="00AB0B0F">
      <w:pPr>
        <w:pStyle w:val="ARDisclosureIndex"/>
        <w:pBdr>
          <w:bottom w:val="single" w:sz="2" w:space="1" w:color="545759" w:themeColor="accent1"/>
        </w:pBdr>
        <w:rPr>
          <w:rStyle w:val="Emphasis"/>
          <w:i w:val="0"/>
          <w:iCs w:val="0"/>
        </w:rPr>
      </w:pPr>
      <w:r w:rsidRPr="00F50894">
        <w:rPr>
          <w:rStyle w:val="Emphasis"/>
        </w:rPr>
        <w:t>Residential Tenancies and Funerals Amendment Act 2024</w:t>
      </w:r>
      <w:r w:rsidRPr="00F50894">
        <w:rPr>
          <w:rStyle w:val="Emphasis"/>
        </w:rPr>
        <w:tab/>
      </w:r>
      <w:r w:rsidR="00983EC3">
        <w:rPr>
          <w:rStyle w:val="Emphasis"/>
          <w:i w:val="0"/>
          <w:iCs w:val="0"/>
        </w:rPr>
        <w:t>26</w:t>
      </w:r>
    </w:p>
    <w:p w14:paraId="09385939" w14:textId="32C00056" w:rsidR="00AC6AF4" w:rsidRPr="00E34716" w:rsidRDefault="008F61AB" w:rsidP="00AB0B0F">
      <w:pPr>
        <w:pStyle w:val="ARDisclosureIndex"/>
        <w:pBdr>
          <w:bottom w:val="single" w:sz="2" w:space="1" w:color="545759" w:themeColor="accent1"/>
        </w:pBdr>
        <w:rPr>
          <w:rStyle w:val="Emphasis"/>
          <w:i w:val="0"/>
          <w:iCs w:val="0"/>
        </w:rPr>
      </w:pPr>
      <w:r w:rsidRPr="008F61AB">
        <w:rPr>
          <w:rStyle w:val="Emphasis"/>
        </w:rPr>
        <w:t>Retirement Villages Amendment Act 2025</w:t>
      </w:r>
      <w:r w:rsidR="00E34716">
        <w:rPr>
          <w:rStyle w:val="Emphasis"/>
        </w:rPr>
        <w:tab/>
      </w:r>
      <w:r w:rsidR="00983EC3">
        <w:rPr>
          <w:rStyle w:val="Emphasis"/>
          <w:i w:val="0"/>
          <w:iCs w:val="0"/>
        </w:rPr>
        <w:t>26</w:t>
      </w:r>
    </w:p>
    <w:p w14:paraId="6405D810" w14:textId="3BEDAB18" w:rsidR="008F61AB" w:rsidRPr="00E34716" w:rsidRDefault="00AC6AF4" w:rsidP="00AB0B0F">
      <w:pPr>
        <w:pStyle w:val="ARDisclosureIndex"/>
        <w:pBdr>
          <w:bottom w:val="single" w:sz="2" w:space="1" w:color="545759" w:themeColor="accent1"/>
        </w:pBdr>
        <w:rPr>
          <w:rStyle w:val="Emphasis"/>
          <w:i w:val="0"/>
          <w:iCs w:val="0"/>
        </w:rPr>
      </w:pPr>
      <w:r w:rsidRPr="00AC6AF4">
        <w:rPr>
          <w:rStyle w:val="Emphasis"/>
        </w:rPr>
        <w:t>Sex Work Act 1994</w:t>
      </w:r>
      <w:r w:rsidR="008F61AB">
        <w:rPr>
          <w:rStyle w:val="Emphasis"/>
        </w:rPr>
        <w:tab/>
      </w:r>
      <w:r w:rsidR="00E34716">
        <w:rPr>
          <w:rStyle w:val="Emphasis"/>
        </w:rPr>
        <w:tab/>
      </w:r>
      <w:r w:rsidR="00E34716">
        <w:rPr>
          <w:rStyle w:val="Emphasis"/>
          <w:i w:val="0"/>
          <w:iCs w:val="0"/>
        </w:rPr>
        <w:t>88</w:t>
      </w:r>
    </w:p>
    <w:p w14:paraId="4AC93237" w14:textId="14F5D35B" w:rsidR="00384439" w:rsidRPr="00382432" w:rsidRDefault="00384439" w:rsidP="00384439">
      <w:pPr>
        <w:pStyle w:val="Heading2"/>
        <w:rPr>
          <w:bCs/>
          <w:szCs w:val="26"/>
        </w:rPr>
      </w:pPr>
      <w:bookmarkStart w:id="1197" w:name="_Toc210718827"/>
      <w:bookmarkEnd w:id="1196"/>
      <w:r w:rsidRPr="00382432">
        <w:rPr>
          <w:bCs/>
          <w:szCs w:val="26"/>
        </w:rPr>
        <w:t xml:space="preserve">Appendix </w:t>
      </w:r>
      <w:r>
        <w:rPr>
          <w:bCs/>
          <w:szCs w:val="26"/>
        </w:rPr>
        <w:t>5</w:t>
      </w:r>
      <w:r w:rsidRPr="00382432">
        <w:rPr>
          <w:bCs/>
          <w:szCs w:val="26"/>
        </w:rPr>
        <w:t xml:space="preserve">: </w:t>
      </w:r>
      <w:r w:rsidRPr="00384439">
        <w:rPr>
          <w:bCs/>
          <w:szCs w:val="26"/>
        </w:rPr>
        <w:t>Abbreviations</w:t>
      </w:r>
      <w:bookmarkEnd w:id="1197"/>
    </w:p>
    <w:p w14:paraId="3261BF60" w14:textId="6B04C738" w:rsidR="00115A57" w:rsidRPr="009E475F" w:rsidRDefault="00115A57" w:rsidP="00384439">
      <w:pPr>
        <w:pStyle w:val="ARDisclosureIndex"/>
      </w:pPr>
      <w:r w:rsidRPr="00115A57">
        <w:t>Accommodation, Carpool and Library Services (</w:t>
      </w:r>
      <w:r w:rsidRPr="00F241FE">
        <w:rPr>
          <w:b/>
          <w:bCs/>
        </w:rPr>
        <w:t>ACLS</w:t>
      </w:r>
      <w:r w:rsidRPr="00115A57">
        <w:t xml:space="preserve">) </w:t>
      </w:r>
    </w:p>
    <w:p w14:paraId="249A39D4" w14:textId="77777777" w:rsidR="00384439" w:rsidRDefault="00384439" w:rsidP="00384439">
      <w:pPr>
        <w:pStyle w:val="ARDisclosureIndex"/>
      </w:pPr>
      <w:r>
        <w:t>Annualised employee equivalent (</w:t>
      </w:r>
      <w:r w:rsidRPr="00384439">
        <w:rPr>
          <w:b/>
          <w:bCs/>
        </w:rPr>
        <w:t>AEE</w:t>
      </w:r>
      <w:r>
        <w:t>)</w:t>
      </w:r>
    </w:p>
    <w:p w14:paraId="5ECA5947" w14:textId="77777777" w:rsidR="005D353B" w:rsidRDefault="005D353B" w:rsidP="005D353B">
      <w:pPr>
        <w:pStyle w:val="ARDisclosureIndex"/>
      </w:pPr>
      <w:r>
        <w:t>Artificial intelligence (</w:t>
      </w:r>
      <w:r w:rsidRPr="00F241FE">
        <w:rPr>
          <w:b/>
          <w:bCs/>
        </w:rPr>
        <w:t>AI</w:t>
      </w:r>
      <w:r>
        <w:t>)</w:t>
      </w:r>
    </w:p>
    <w:p w14:paraId="4BA94EFC" w14:textId="526036E9" w:rsidR="00384439" w:rsidRDefault="00384439" w:rsidP="005D353B">
      <w:pPr>
        <w:pStyle w:val="ARDisclosureIndex"/>
      </w:pPr>
      <w:r w:rsidRPr="001A2697">
        <w:t>Australian Accounting Standards (</w:t>
      </w:r>
      <w:r w:rsidRPr="00384439">
        <w:rPr>
          <w:b/>
          <w:bCs/>
        </w:rPr>
        <w:t>AASs</w:t>
      </w:r>
      <w:r w:rsidRPr="001A2697">
        <w:t xml:space="preserve">) </w:t>
      </w:r>
    </w:p>
    <w:p w14:paraId="3878537F" w14:textId="77777777" w:rsidR="00412126" w:rsidRDefault="00384439" w:rsidP="00384439">
      <w:pPr>
        <w:pStyle w:val="ARDisclosureIndex"/>
      </w:pPr>
      <w:r w:rsidRPr="001A2697">
        <w:t>Australian Accounting Standards Board (</w:t>
      </w:r>
      <w:r w:rsidRPr="00384439">
        <w:rPr>
          <w:b/>
          <w:bCs/>
        </w:rPr>
        <w:t>AASB</w:t>
      </w:r>
      <w:r w:rsidRPr="001A2697">
        <w:t>)</w:t>
      </w:r>
    </w:p>
    <w:p w14:paraId="251F99B3" w14:textId="77777777" w:rsidR="00384439" w:rsidRPr="009E475F" w:rsidRDefault="00384439" w:rsidP="00384439">
      <w:pPr>
        <w:pStyle w:val="ARDisclosureIndex"/>
      </w:pPr>
      <w:r w:rsidRPr="009E475F">
        <w:t>Births, Deaths and Marriages (</w:t>
      </w:r>
      <w:r w:rsidRPr="00384439">
        <w:rPr>
          <w:b/>
          <w:bCs/>
        </w:rPr>
        <w:t>BDM</w:t>
      </w:r>
      <w:r w:rsidRPr="009E475F">
        <w:t>)</w:t>
      </w:r>
    </w:p>
    <w:p w14:paraId="48583282" w14:textId="77777777" w:rsidR="00384439" w:rsidRDefault="00384439" w:rsidP="00384439">
      <w:pPr>
        <w:pStyle w:val="ARDisclosureIndex"/>
      </w:pPr>
      <w:r w:rsidRPr="001A2697">
        <w:t>Business as usual (</w:t>
      </w:r>
      <w:r w:rsidRPr="00384439">
        <w:rPr>
          <w:b/>
          <w:bCs/>
        </w:rPr>
        <w:t>BAU</w:t>
      </w:r>
      <w:r w:rsidRPr="001A2697">
        <w:t xml:space="preserve">) </w:t>
      </w:r>
    </w:p>
    <w:p w14:paraId="038A7837" w14:textId="14B175E3" w:rsidR="001D7CD5" w:rsidRDefault="001D7CD5" w:rsidP="001D7CD5">
      <w:pPr>
        <w:pStyle w:val="ARDisclosureIndex"/>
      </w:pPr>
      <w:r>
        <w:t>Centralised Accommodation Management (</w:t>
      </w:r>
      <w:r w:rsidRPr="00F241FE">
        <w:rPr>
          <w:b/>
          <w:bCs/>
        </w:rPr>
        <w:t>CAM</w:t>
      </w:r>
      <w:r>
        <w:t>)</w:t>
      </w:r>
    </w:p>
    <w:p w14:paraId="0DE4923E" w14:textId="397FFC7A" w:rsidR="001D7CD5" w:rsidRDefault="00C86811" w:rsidP="001D7CD5">
      <w:pPr>
        <w:pStyle w:val="ARDisclosureIndex"/>
      </w:pPr>
      <w:r>
        <w:t xml:space="preserve">Community </w:t>
      </w:r>
      <w:r w:rsidR="001D7CD5">
        <w:t>service obligation (</w:t>
      </w:r>
      <w:r w:rsidR="001D7CD5" w:rsidRPr="00F241FE">
        <w:rPr>
          <w:b/>
          <w:bCs/>
        </w:rPr>
        <w:t>CSO</w:t>
      </w:r>
      <w:r w:rsidR="001D7CD5">
        <w:t>)</w:t>
      </w:r>
    </w:p>
    <w:p w14:paraId="4139BB5F" w14:textId="77777777" w:rsidR="00384439" w:rsidRPr="009E475F" w:rsidRDefault="00384439" w:rsidP="00384439">
      <w:pPr>
        <w:pStyle w:val="ARDisclosureIndex"/>
      </w:pPr>
      <w:r w:rsidRPr="009E475F">
        <w:t>Consumer Affairs Victoria (</w:t>
      </w:r>
      <w:r w:rsidRPr="00384439">
        <w:rPr>
          <w:b/>
          <w:bCs/>
        </w:rPr>
        <w:t>CAV</w:t>
      </w:r>
      <w:r w:rsidRPr="009E475F">
        <w:t>)</w:t>
      </w:r>
    </w:p>
    <w:p w14:paraId="017F823C" w14:textId="01CF1197" w:rsidR="005D353B" w:rsidRDefault="005D353B" w:rsidP="00384439">
      <w:pPr>
        <w:pStyle w:val="ARDisclosureIndex"/>
      </w:pPr>
      <w:r w:rsidRPr="005D353B">
        <w:t>Corporate Travel Management (</w:t>
      </w:r>
      <w:r w:rsidRPr="00F241FE">
        <w:rPr>
          <w:b/>
          <w:bCs/>
        </w:rPr>
        <w:t>CTM</w:t>
      </w:r>
      <w:r w:rsidRPr="005D353B">
        <w:t>)</w:t>
      </w:r>
    </w:p>
    <w:p w14:paraId="2F8D0789" w14:textId="3C170E55" w:rsidR="005D353B" w:rsidRPr="009E475F" w:rsidRDefault="005D353B" w:rsidP="00384439">
      <w:pPr>
        <w:pStyle w:val="ARDisclosureIndex"/>
      </w:pPr>
      <w:r w:rsidRPr="005D353B">
        <w:t>Council Support Funds (</w:t>
      </w:r>
      <w:r w:rsidRPr="00F241FE">
        <w:rPr>
          <w:b/>
          <w:bCs/>
        </w:rPr>
        <w:t>CSF</w:t>
      </w:r>
      <w:r w:rsidRPr="005D353B">
        <w:t>)</w:t>
      </w:r>
    </w:p>
    <w:p w14:paraId="398B19DC" w14:textId="0379FC42" w:rsidR="005D353B" w:rsidRPr="009E475F" w:rsidRDefault="005D353B" w:rsidP="00384439">
      <w:pPr>
        <w:pStyle w:val="ARDisclosureIndex"/>
      </w:pPr>
      <w:r w:rsidRPr="005D353B">
        <w:t>Department of Energy, Environment and Climate Action (</w:t>
      </w:r>
      <w:r w:rsidRPr="00F241FE">
        <w:rPr>
          <w:b/>
          <w:bCs/>
        </w:rPr>
        <w:t>DEECA</w:t>
      </w:r>
      <w:r w:rsidRPr="005D353B">
        <w:t>)</w:t>
      </w:r>
    </w:p>
    <w:p w14:paraId="6A3FED95" w14:textId="77777777" w:rsidR="00384439" w:rsidRPr="009E475F" w:rsidRDefault="00384439" w:rsidP="00384439">
      <w:pPr>
        <w:pStyle w:val="ARDisclosureIndex"/>
      </w:pPr>
      <w:r w:rsidRPr="009E475F">
        <w:t>Department of Government Services (</w:t>
      </w:r>
      <w:r w:rsidRPr="00384439">
        <w:rPr>
          <w:b/>
          <w:bCs/>
        </w:rPr>
        <w:t>DGS</w:t>
      </w:r>
      <w:r w:rsidRPr="009E475F">
        <w:t>)</w:t>
      </w:r>
    </w:p>
    <w:p w14:paraId="22BFD386" w14:textId="77777777" w:rsidR="00384439" w:rsidRPr="009E475F" w:rsidRDefault="00384439" w:rsidP="00384439">
      <w:pPr>
        <w:pStyle w:val="ARDisclosureIndex"/>
      </w:pPr>
      <w:r w:rsidRPr="009E475F">
        <w:t>Department of Premier and Cabinet (</w:t>
      </w:r>
      <w:r w:rsidRPr="00384439">
        <w:rPr>
          <w:b/>
          <w:bCs/>
        </w:rPr>
        <w:t>DPC</w:t>
      </w:r>
      <w:r w:rsidRPr="009E475F">
        <w:t>)</w:t>
      </w:r>
    </w:p>
    <w:p w14:paraId="342282CA" w14:textId="5AE71633" w:rsidR="00384439" w:rsidRDefault="00384439" w:rsidP="00384439">
      <w:pPr>
        <w:pStyle w:val="ARDisclosureIndex"/>
      </w:pPr>
      <w:r w:rsidRPr="009E475F">
        <w:t>Department of Treasury and Finance (</w:t>
      </w:r>
      <w:r w:rsidRPr="00384439">
        <w:rPr>
          <w:b/>
          <w:bCs/>
        </w:rPr>
        <w:t>DTF</w:t>
      </w:r>
      <w:r w:rsidRPr="009E475F">
        <w:t>)</w:t>
      </w:r>
    </w:p>
    <w:p w14:paraId="6E4B959D" w14:textId="422FD392" w:rsidR="005D353B" w:rsidRPr="009E475F" w:rsidRDefault="005D353B" w:rsidP="00384439">
      <w:pPr>
        <w:pStyle w:val="ARDisclosureIndex"/>
      </w:pPr>
      <w:r w:rsidRPr="005D353B">
        <w:t>Department Performance Statement (</w:t>
      </w:r>
      <w:r w:rsidRPr="00F241FE">
        <w:rPr>
          <w:b/>
          <w:bCs/>
        </w:rPr>
        <w:t>DPS</w:t>
      </w:r>
      <w:r w:rsidRPr="005D353B">
        <w:t>)</w:t>
      </w:r>
    </w:p>
    <w:p w14:paraId="2B004152" w14:textId="77777777" w:rsidR="00384439" w:rsidRPr="009E475F" w:rsidRDefault="00384439" w:rsidP="00384439">
      <w:pPr>
        <w:pStyle w:val="ARDisclosureIndex"/>
      </w:pPr>
      <w:r w:rsidRPr="009E475F">
        <w:t>DGS Board of Management (</w:t>
      </w:r>
      <w:r w:rsidRPr="00384439">
        <w:rPr>
          <w:b/>
          <w:bCs/>
        </w:rPr>
        <w:t>DGS Board</w:t>
      </w:r>
      <w:r w:rsidRPr="009E475F">
        <w:t>)</w:t>
      </w:r>
    </w:p>
    <w:p w14:paraId="43D6BAA2" w14:textId="77777777" w:rsidR="00384439" w:rsidRPr="009E475F" w:rsidRDefault="00384439" w:rsidP="00384439">
      <w:pPr>
        <w:pStyle w:val="ARDisclosureIndex"/>
      </w:pPr>
      <w:r w:rsidRPr="009E475F">
        <w:t>Dispute Settlement Centre of Victoria (</w:t>
      </w:r>
      <w:r w:rsidRPr="00384439">
        <w:rPr>
          <w:b/>
          <w:bCs/>
        </w:rPr>
        <w:t>DSCV</w:t>
      </w:r>
      <w:r w:rsidRPr="009E475F">
        <w:t>)</w:t>
      </w:r>
    </w:p>
    <w:p w14:paraId="1FC2BC82" w14:textId="312C8A36" w:rsidR="00384439" w:rsidRDefault="00384439" w:rsidP="00384439">
      <w:pPr>
        <w:pStyle w:val="ARDisclosureIndex"/>
      </w:pPr>
      <w:r w:rsidRPr="009E475F">
        <w:t>Domestic Building Dispute Resolution Victoria (</w:t>
      </w:r>
      <w:r w:rsidRPr="00384439">
        <w:rPr>
          <w:b/>
          <w:bCs/>
        </w:rPr>
        <w:t>DBDRV</w:t>
      </w:r>
      <w:r w:rsidRPr="009E475F">
        <w:t>)</w:t>
      </w:r>
    </w:p>
    <w:p w14:paraId="14BF0CCA" w14:textId="28EC972F" w:rsidR="005D353B" w:rsidRDefault="005D353B" w:rsidP="00384439">
      <w:pPr>
        <w:pStyle w:val="ARDisclosureIndex"/>
      </w:pPr>
      <w:r w:rsidRPr="00F241FE">
        <w:rPr>
          <w:i/>
          <w:iCs/>
        </w:rPr>
        <w:t>Domestic Building Contracts Amendment Act 2025</w:t>
      </w:r>
      <w:r w:rsidRPr="005D353B">
        <w:t xml:space="preserve"> (the </w:t>
      </w:r>
      <w:r w:rsidRPr="00F241FE">
        <w:rPr>
          <w:b/>
          <w:bCs/>
        </w:rPr>
        <w:t>Amendment Act</w:t>
      </w:r>
      <w:r w:rsidRPr="005D353B">
        <w:t>)</w:t>
      </w:r>
    </w:p>
    <w:p w14:paraId="66605D48" w14:textId="746F9AC2" w:rsidR="0055319F" w:rsidRDefault="005D353B" w:rsidP="00384439">
      <w:pPr>
        <w:pStyle w:val="ARDisclosureIndex"/>
      </w:pPr>
      <w:r w:rsidRPr="005D353B">
        <w:t>Environmental Management System (</w:t>
      </w:r>
      <w:r w:rsidRPr="00F241FE">
        <w:rPr>
          <w:b/>
          <w:bCs/>
        </w:rPr>
        <w:t>EMS</w:t>
      </w:r>
      <w:r w:rsidRPr="005D353B">
        <w:t xml:space="preserve">) </w:t>
      </w:r>
    </w:p>
    <w:p w14:paraId="54850B9E" w14:textId="77777777" w:rsidR="00384439" w:rsidRPr="009E475F" w:rsidRDefault="00384439" w:rsidP="00384439">
      <w:pPr>
        <w:pStyle w:val="ARDisclosureIndex"/>
      </w:pPr>
      <w:r w:rsidRPr="000608B6">
        <w:rPr>
          <w:i/>
          <w:iCs/>
        </w:rPr>
        <w:t>Financial Management Act 1994</w:t>
      </w:r>
      <w:r w:rsidRPr="009E475F">
        <w:t xml:space="preserve"> (</w:t>
      </w:r>
      <w:r w:rsidRPr="00384439">
        <w:rPr>
          <w:b/>
          <w:bCs/>
        </w:rPr>
        <w:t>FMA</w:t>
      </w:r>
      <w:r w:rsidRPr="009E475F">
        <w:t>)</w:t>
      </w:r>
    </w:p>
    <w:p w14:paraId="0F1B9D8B" w14:textId="77777777" w:rsidR="00384439" w:rsidRDefault="00384439" w:rsidP="00384439">
      <w:pPr>
        <w:pStyle w:val="ARDisclosureIndex"/>
      </w:pPr>
      <w:r w:rsidRPr="004330A6">
        <w:t>Financial Reporting Directions (</w:t>
      </w:r>
      <w:r w:rsidRPr="00384439">
        <w:rPr>
          <w:b/>
          <w:bCs/>
        </w:rPr>
        <w:t>FRD</w:t>
      </w:r>
      <w:r w:rsidRPr="004330A6">
        <w:t>)</w:t>
      </w:r>
    </w:p>
    <w:p w14:paraId="69D9CD91" w14:textId="77777777" w:rsidR="0055319F" w:rsidRDefault="0055319F" w:rsidP="0055319F">
      <w:pPr>
        <w:pStyle w:val="ARDisclosureIndex"/>
      </w:pPr>
      <w:r w:rsidRPr="0055319F">
        <w:t>Freedom of information (</w:t>
      </w:r>
      <w:r w:rsidRPr="00F241FE">
        <w:rPr>
          <w:b/>
          <w:bCs/>
        </w:rPr>
        <w:t>FOI</w:t>
      </w:r>
      <w:r w:rsidRPr="0055319F">
        <w:t>)</w:t>
      </w:r>
    </w:p>
    <w:p w14:paraId="63B02A49" w14:textId="77777777" w:rsidR="0055319F" w:rsidRPr="009E475F" w:rsidRDefault="0055319F" w:rsidP="0055319F">
      <w:pPr>
        <w:pStyle w:val="ARDisclosureIndex"/>
      </w:pPr>
      <w:r w:rsidRPr="000A447B">
        <w:rPr>
          <w:i/>
          <w:iCs/>
        </w:rPr>
        <w:t>Freedom of Information Act 1982</w:t>
      </w:r>
      <w:r w:rsidRPr="0055319F">
        <w:t xml:space="preserve"> (</w:t>
      </w:r>
      <w:r w:rsidRPr="00F241FE">
        <w:rPr>
          <w:b/>
          <w:bCs/>
        </w:rPr>
        <w:t>FOI Act</w:t>
      </w:r>
      <w:r w:rsidRPr="0055319F">
        <w:t>)</w:t>
      </w:r>
    </w:p>
    <w:p w14:paraId="54999FC3" w14:textId="68C9A9C0" w:rsidR="00384439" w:rsidRDefault="00A62C9E" w:rsidP="00384439">
      <w:pPr>
        <w:pStyle w:val="ARDisclosureIndex"/>
      </w:pPr>
      <w:r>
        <w:t>F</w:t>
      </w:r>
      <w:r w:rsidRPr="009E475F">
        <w:t>ull</w:t>
      </w:r>
      <w:r>
        <w:t>-</w:t>
      </w:r>
      <w:r w:rsidR="00384439" w:rsidRPr="009E475F">
        <w:t>time equivalent (</w:t>
      </w:r>
      <w:r w:rsidR="00384439" w:rsidRPr="00384439">
        <w:rPr>
          <w:b/>
          <w:bCs/>
        </w:rPr>
        <w:t>FTE</w:t>
      </w:r>
      <w:r w:rsidR="00384439" w:rsidRPr="009E475F">
        <w:t>)</w:t>
      </w:r>
    </w:p>
    <w:p w14:paraId="60067516" w14:textId="27764F54" w:rsidR="006771DE" w:rsidRDefault="006771DE" w:rsidP="00384439">
      <w:pPr>
        <w:pStyle w:val="ARDisclosureIndex"/>
      </w:pPr>
      <w:r w:rsidRPr="006771DE">
        <w:t>Health, Safety and Wellbeing (</w:t>
      </w:r>
      <w:r w:rsidRPr="00F241FE">
        <w:rPr>
          <w:b/>
          <w:bCs/>
        </w:rPr>
        <w:t>HSW</w:t>
      </w:r>
      <w:r w:rsidRPr="006771DE">
        <w:t>)</w:t>
      </w:r>
    </w:p>
    <w:p w14:paraId="293267E4" w14:textId="2FE42FB1" w:rsidR="0055319F" w:rsidRDefault="0055319F" w:rsidP="00384439">
      <w:pPr>
        <w:pStyle w:val="ARDisclosureIndex"/>
      </w:pPr>
      <w:r w:rsidRPr="0055319F">
        <w:t>Health and safety representatives (</w:t>
      </w:r>
      <w:r w:rsidRPr="00F241FE">
        <w:rPr>
          <w:b/>
          <w:bCs/>
        </w:rPr>
        <w:t>HSRs</w:t>
      </w:r>
      <w:r w:rsidRPr="0055319F">
        <w:t>)</w:t>
      </w:r>
    </w:p>
    <w:p w14:paraId="627B243D" w14:textId="77777777" w:rsidR="00384439" w:rsidRPr="009E475F" w:rsidRDefault="00384439" w:rsidP="00384439">
      <w:pPr>
        <w:pStyle w:val="ARDisclosureIndex"/>
      </w:pPr>
      <w:r w:rsidRPr="009E475F">
        <w:t>Independent Broad-based Anti-corruption Commission (</w:t>
      </w:r>
      <w:r w:rsidRPr="00384439">
        <w:rPr>
          <w:b/>
          <w:bCs/>
        </w:rPr>
        <w:t>IBAC</w:t>
      </w:r>
      <w:r w:rsidRPr="009E475F">
        <w:t>)</w:t>
      </w:r>
    </w:p>
    <w:p w14:paraId="4EADD3E9" w14:textId="77777777" w:rsidR="00384439" w:rsidRPr="009E475F" w:rsidRDefault="00384439" w:rsidP="00384439">
      <w:pPr>
        <w:pStyle w:val="ARDisclosureIndex"/>
      </w:pPr>
      <w:r w:rsidRPr="009E475F">
        <w:t>Information, communication and technology (</w:t>
      </w:r>
      <w:r w:rsidRPr="00384439">
        <w:rPr>
          <w:b/>
          <w:bCs/>
        </w:rPr>
        <w:t>ICT</w:t>
      </w:r>
      <w:r w:rsidRPr="009E475F">
        <w:t>)</w:t>
      </w:r>
    </w:p>
    <w:p w14:paraId="03D2F35E" w14:textId="77777777" w:rsidR="0055319F" w:rsidRPr="009E475F" w:rsidRDefault="0055319F" w:rsidP="0055319F">
      <w:pPr>
        <w:pStyle w:val="ARDisclosureIndex"/>
      </w:pPr>
      <w:r w:rsidRPr="009E475F">
        <w:t>Information technology (</w:t>
      </w:r>
      <w:r w:rsidRPr="00384439">
        <w:rPr>
          <w:b/>
          <w:bCs/>
        </w:rPr>
        <w:t>IT</w:t>
      </w:r>
      <w:r w:rsidRPr="009E475F">
        <w:t>)</w:t>
      </w:r>
    </w:p>
    <w:p w14:paraId="7DA7804F" w14:textId="77777777" w:rsidR="00384439" w:rsidRPr="009E475F" w:rsidRDefault="00384439" w:rsidP="00384439">
      <w:pPr>
        <w:pStyle w:val="ARDisclosureIndex"/>
      </w:pPr>
      <w:r>
        <w:t>K</w:t>
      </w:r>
      <w:r w:rsidRPr="009E475F">
        <w:t>ilograms (</w:t>
      </w:r>
      <w:r w:rsidRPr="00384439">
        <w:rPr>
          <w:b/>
          <w:bCs/>
        </w:rPr>
        <w:t>kg</w:t>
      </w:r>
      <w:r w:rsidRPr="009E475F">
        <w:t>)</w:t>
      </w:r>
    </w:p>
    <w:p w14:paraId="1DF261C5" w14:textId="77777777" w:rsidR="00384439" w:rsidRPr="009E475F" w:rsidRDefault="00384439" w:rsidP="00384439">
      <w:pPr>
        <w:pStyle w:val="ARDisclosureIndex"/>
      </w:pPr>
      <w:r>
        <w:t>K</w:t>
      </w:r>
      <w:r w:rsidRPr="009E475F">
        <w:t>ilolitres (</w:t>
      </w:r>
      <w:r w:rsidRPr="00384439">
        <w:rPr>
          <w:b/>
          <w:bCs/>
        </w:rPr>
        <w:t>kL</w:t>
      </w:r>
      <w:r w:rsidRPr="009E475F">
        <w:t>)</w:t>
      </w:r>
    </w:p>
    <w:p w14:paraId="126BD3AA" w14:textId="77777777" w:rsidR="00384439" w:rsidRDefault="00384439" w:rsidP="00384439">
      <w:pPr>
        <w:pStyle w:val="ARDisclosureIndex"/>
      </w:pPr>
      <w:r w:rsidRPr="009E475F">
        <w:t>Local Government Victoria (</w:t>
      </w:r>
      <w:r w:rsidRPr="00384439">
        <w:rPr>
          <w:b/>
          <w:bCs/>
        </w:rPr>
        <w:t>LGV</w:t>
      </w:r>
      <w:r w:rsidRPr="009E475F">
        <w:t>)</w:t>
      </w:r>
    </w:p>
    <w:p w14:paraId="672DC97E" w14:textId="3971F453" w:rsidR="001D7CD5" w:rsidRPr="009E475F" w:rsidRDefault="00132049" w:rsidP="00384439">
      <w:pPr>
        <w:pStyle w:val="ARDisclosureIndex"/>
      </w:pPr>
      <w:r>
        <w:t>L</w:t>
      </w:r>
      <w:r w:rsidRPr="001D7CD5">
        <w:t>ong</w:t>
      </w:r>
      <w:r>
        <w:t>-</w:t>
      </w:r>
      <w:r w:rsidR="001D7CD5" w:rsidRPr="001D7CD5">
        <w:t>service leave (</w:t>
      </w:r>
      <w:r w:rsidR="001D7CD5" w:rsidRPr="00F241FE">
        <w:rPr>
          <w:b/>
          <w:bCs/>
        </w:rPr>
        <w:t>LSL</w:t>
      </w:r>
      <w:r w:rsidR="001D7CD5" w:rsidRPr="001D7CD5">
        <w:t>)</w:t>
      </w:r>
    </w:p>
    <w:p w14:paraId="2502C614" w14:textId="77777777" w:rsidR="00384439" w:rsidRDefault="00384439" w:rsidP="00384439">
      <w:pPr>
        <w:pStyle w:val="ARDisclosureIndex"/>
      </w:pPr>
      <w:r>
        <w:t>M</w:t>
      </w:r>
      <w:r w:rsidRPr="00CE1F8F">
        <w:t>achinery of government (</w:t>
      </w:r>
      <w:r w:rsidRPr="00384439">
        <w:rPr>
          <w:b/>
          <w:bCs/>
        </w:rPr>
        <w:t>MoG</w:t>
      </w:r>
      <w:r w:rsidRPr="00CE1F8F">
        <w:t>)</w:t>
      </w:r>
    </w:p>
    <w:p w14:paraId="7675AB9A" w14:textId="77777777" w:rsidR="00384439" w:rsidRDefault="00384439" w:rsidP="00384439">
      <w:pPr>
        <w:pStyle w:val="ARDisclosureIndex"/>
      </w:pPr>
      <w:r>
        <w:t>Major Project Skills Guarantee</w:t>
      </w:r>
      <w:r>
        <w:rPr>
          <w:rFonts w:ascii="Calibri" w:hAnsi="Calibri"/>
        </w:rPr>
        <w:t> </w:t>
      </w:r>
      <w:r>
        <w:t>(</w:t>
      </w:r>
      <w:r w:rsidRPr="00384439">
        <w:rPr>
          <w:b/>
          <w:bCs/>
        </w:rPr>
        <w:t>MPSG</w:t>
      </w:r>
      <w:r>
        <w:t>)</w:t>
      </w:r>
    </w:p>
    <w:p w14:paraId="1B4537F2" w14:textId="77777777" w:rsidR="00384439" w:rsidRPr="009E475F" w:rsidRDefault="00384439" w:rsidP="00384439">
      <w:pPr>
        <w:pStyle w:val="ARDisclosureIndex"/>
      </w:pPr>
      <w:r>
        <w:t>M</w:t>
      </w:r>
      <w:r w:rsidRPr="009E475F">
        <w:t>egajoules (</w:t>
      </w:r>
      <w:r w:rsidRPr="00384439">
        <w:rPr>
          <w:b/>
          <w:bCs/>
        </w:rPr>
        <w:t>MJ</w:t>
      </w:r>
      <w:r w:rsidRPr="009E475F">
        <w:t>)</w:t>
      </w:r>
    </w:p>
    <w:p w14:paraId="49800246" w14:textId="77777777" w:rsidR="00384439" w:rsidRPr="009E475F" w:rsidRDefault="00384439" w:rsidP="00384439">
      <w:pPr>
        <w:pStyle w:val="ARDisclosureIndex"/>
      </w:pPr>
      <w:r>
        <w:t>M</w:t>
      </w:r>
      <w:r w:rsidRPr="009E475F">
        <w:t>egawatt hours (</w:t>
      </w:r>
      <w:r w:rsidRPr="00384439">
        <w:rPr>
          <w:b/>
          <w:bCs/>
        </w:rPr>
        <w:t>MWh</w:t>
      </w:r>
      <w:r w:rsidRPr="009E475F">
        <w:t>)</w:t>
      </w:r>
    </w:p>
    <w:p w14:paraId="4EE41C95" w14:textId="77777777" w:rsidR="00384439" w:rsidRDefault="00384439" w:rsidP="00384439">
      <w:pPr>
        <w:pStyle w:val="ARDisclosureIndex"/>
      </w:pPr>
      <w:r w:rsidRPr="00CE1F8F">
        <w:t>Municipal Emergency Resourcing Program (</w:t>
      </w:r>
      <w:r w:rsidRPr="00384439">
        <w:rPr>
          <w:b/>
          <w:bCs/>
        </w:rPr>
        <w:t>MERP</w:t>
      </w:r>
      <w:r w:rsidRPr="00CE1F8F">
        <w:t xml:space="preserve">) </w:t>
      </w:r>
    </w:p>
    <w:p w14:paraId="20296236" w14:textId="77777777" w:rsidR="00384439" w:rsidRPr="009E475F" w:rsidRDefault="00384439" w:rsidP="00384439">
      <w:pPr>
        <w:pStyle w:val="ARDisclosureIndex"/>
      </w:pPr>
      <w:bookmarkStart w:id="1198" w:name="_Hlk210155690"/>
      <w:r w:rsidRPr="009E475F">
        <w:t>National Disability Insurance Scheme (</w:t>
      </w:r>
      <w:r w:rsidRPr="00384439">
        <w:rPr>
          <w:b/>
          <w:bCs/>
        </w:rPr>
        <w:t>NDIS</w:t>
      </w:r>
      <w:r w:rsidRPr="009E475F">
        <w:t>)</w:t>
      </w:r>
    </w:p>
    <w:bookmarkEnd w:id="1198"/>
    <w:p w14:paraId="6EA9828A" w14:textId="77777777" w:rsidR="00384439" w:rsidRDefault="00384439" w:rsidP="00384439">
      <w:pPr>
        <w:pStyle w:val="ARDisclosureIndex"/>
      </w:pPr>
      <w:r w:rsidRPr="001A2697">
        <w:t>Non</w:t>
      </w:r>
      <w:r>
        <w:t>-</w:t>
      </w:r>
      <w:r w:rsidRPr="001A2697">
        <w:t>business as usual (</w:t>
      </w:r>
      <w:r w:rsidRPr="00384439">
        <w:rPr>
          <w:b/>
          <w:bCs/>
        </w:rPr>
        <w:t>non-BAU</w:t>
      </w:r>
      <w:r w:rsidRPr="001A2697">
        <w:t xml:space="preserve">) </w:t>
      </w:r>
    </w:p>
    <w:p w14:paraId="7801C890" w14:textId="77777777" w:rsidR="00384439" w:rsidRDefault="00384439" w:rsidP="00384439">
      <w:pPr>
        <w:pStyle w:val="ARDisclosureIndex"/>
      </w:pPr>
      <w:r>
        <w:t>O</w:t>
      </w:r>
      <w:r w:rsidRPr="006E7F16">
        <w:t xml:space="preserve">ccupational </w:t>
      </w:r>
      <w:r>
        <w:t>H</w:t>
      </w:r>
      <w:r w:rsidRPr="006E7F16">
        <w:t xml:space="preserve">ealth and </w:t>
      </w:r>
      <w:r>
        <w:t>S</w:t>
      </w:r>
      <w:r w:rsidRPr="006E7F16">
        <w:t xml:space="preserve">afety </w:t>
      </w:r>
      <w:r>
        <w:t>(</w:t>
      </w:r>
      <w:r w:rsidRPr="00384439">
        <w:rPr>
          <w:b/>
          <w:bCs/>
        </w:rPr>
        <w:t>OHS</w:t>
      </w:r>
      <w:r>
        <w:t>)</w:t>
      </w:r>
      <w:r w:rsidRPr="00182CF4">
        <w:t xml:space="preserve"> </w:t>
      </w:r>
    </w:p>
    <w:p w14:paraId="5968F4B3" w14:textId="77777777" w:rsidR="00384439" w:rsidRDefault="00384439" w:rsidP="00384439">
      <w:pPr>
        <w:pStyle w:val="ARDisclosureIndex"/>
      </w:pPr>
      <w:r w:rsidRPr="000A173E">
        <w:rPr>
          <w:i/>
          <w:iCs/>
        </w:rPr>
        <w:t>Public Administration Act 2004</w:t>
      </w:r>
      <w:r w:rsidRPr="000A173E">
        <w:t xml:space="preserve"> (</w:t>
      </w:r>
      <w:r w:rsidRPr="00384439">
        <w:rPr>
          <w:b/>
          <w:bCs/>
        </w:rPr>
        <w:t>PAA</w:t>
      </w:r>
      <w:r w:rsidRPr="000A173E">
        <w:t>)</w:t>
      </w:r>
    </w:p>
    <w:p w14:paraId="304BCE80" w14:textId="320EAAA7" w:rsidR="001D7CD5" w:rsidRDefault="00C86811" w:rsidP="001D7CD5">
      <w:pPr>
        <w:pStyle w:val="ARDisclosureIndex"/>
      </w:pPr>
      <w:r>
        <w:t xml:space="preserve">Public </w:t>
      </w:r>
      <w:r w:rsidR="001D7CD5">
        <w:t>financial corporations (</w:t>
      </w:r>
      <w:r w:rsidR="001D7CD5" w:rsidRPr="00F241FE">
        <w:rPr>
          <w:b/>
          <w:bCs/>
        </w:rPr>
        <w:t>PFC</w:t>
      </w:r>
      <w:r w:rsidR="001D7CD5">
        <w:t>)</w:t>
      </w:r>
    </w:p>
    <w:p w14:paraId="7FE7DE57" w14:textId="24F8E0D7" w:rsidR="001D7CD5" w:rsidRDefault="00C86811" w:rsidP="001D7CD5">
      <w:pPr>
        <w:pStyle w:val="ARDisclosureIndex"/>
      </w:pPr>
      <w:r>
        <w:t xml:space="preserve">Public </w:t>
      </w:r>
      <w:r w:rsidR="001D7CD5">
        <w:t>non-financial corporations (</w:t>
      </w:r>
      <w:r w:rsidR="001D7CD5" w:rsidRPr="00F241FE">
        <w:rPr>
          <w:b/>
          <w:bCs/>
        </w:rPr>
        <w:t>PNFC</w:t>
      </w:r>
      <w:r w:rsidR="001D7CD5">
        <w:t>)</w:t>
      </w:r>
    </w:p>
    <w:p w14:paraId="2D07F5C1" w14:textId="77777777" w:rsidR="00384439" w:rsidRPr="009E475F" w:rsidRDefault="00384439" w:rsidP="00384439">
      <w:pPr>
        <w:pStyle w:val="ARDisclosureIndex"/>
      </w:pPr>
      <w:r w:rsidRPr="009E475F">
        <w:t>Public Record Office Victoria (</w:t>
      </w:r>
      <w:r w:rsidRPr="00384439">
        <w:rPr>
          <w:b/>
          <w:bCs/>
        </w:rPr>
        <w:t>PROV</w:t>
      </w:r>
      <w:r w:rsidRPr="009E475F">
        <w:t>)</w:t>
      </w:r>
    </w:p>
    <w:p w14:paraId="5B5E4FDB" w14:textId="49832B97" w:rsidR="00CA6C48" w:rsidRPr="009E475F" w:rsidRDefault="00CA6C48" w:rsidP="00384439">
      <w:pPr>
        <w:pStyle w:val="ARDisclosureIndex"/>
      </w:pPr>
      <w:r w:rsidRPr="00CA6C48">
        <w:t>Rental Dispute Resolution Victoria (</w:t>
      </w:r>
      <w:r w:rsidRPr="00F241FE">
        <w:rPr>
          <w:b/>
          <w:bCs/>
        </w:rPr>
        <w:t>RDRV</w:t>
      </w:r>
      <w:r w:rsidRPr="00CA6C48">
        <w:t>)</w:t>
      </w:r>
    </w:p>
    <w:p w14:paraId="31F0397F" w14:textId="463FAAFD" w:rsidR="00384439" w:rsidRDefault="00384439" w:rsidP="00384439">
      <w:pPr>
        <w:pStyle w:val="ARDisclosureIndex"/>
        <w:rPr>
          <w:rFonts w:ascii="Cambria" w:hAnsi="Cambria" w:cs="Cambria"/>
        </w:rPr>
      </w:pPr>
      <w:r w:rsidRPr="009E475F">
        <w:t>Residential</w:t>
      </w:r>
      <w:r w:rsidRPr="009E475F">
        <w:rPr>
          <w:rFonts w:ascii="Cambria" w:hAnsi="Cambria" w:cs="Cambria"/>
        </w:rPr>
        <w:t> </w:t>
      </w:r>
      <w:r w:rsidRPr="009E475F">
        <w:t>Tenancies Bond Authority (</w:t>
      </w:r>
      <w:r w:rsidRPr="00384439">
        <w:rPr>
          <w:b/>
          <w:bCs/>
        </w:rPr>
        <w:t>RTBA</w:t>
      </w:r>
      <w:r w:rsidRPr="009E475F">
        <w:t>)</w:t>
      </w:r>
      <w:r w:rsidRPr="009E475F">
        <w:rPr>
          <w:rFonts w:ascii="Cambria" w:hAnsi="Cambria" w:cs="Cambria"/>
        </w:rPr>
        <w:t> </w:t>
      </w:r>
    </w:p>
    <w:p w14:paraId="138F8DEB" w14:textId="3BC69388" w:rsidR="00515E2E" w:rsidRPr="009E475F" w:rsidRDefault="00515E2E" w:rsidP="00384439">
      <w:pPr>
        <w:pStyle w:val="ARDisclosureIndex"/>
      </w:pPr>
      <w:r w:rsidRPr="00515E2E">
        <w:t>Residential Tenancy Fund (</w:t>
      </w:r>
      <w:r w:rsidRPr="00F241FE">
        <w:rPr>
          <w:b/>
          <w:bCs/>
        </w:rPr>
        <w:t>RTF</w:t>
      </w:r>
      <w:r w:rsidRPr="00515E2E">
        <w:t>)</w:t>
      </w:r>
    </w:p>
    <w:p w14:paraId="67DA8836" w14:textId="77777777" w:rsidR="00384439" w:rsidRDefault="00384439" w:rsidP="00384439">
      <w:pPr>
        <w:pStyle w:val="ARDisclosureIndex"/>
      </w:pPr>
      <w:r>
        <w:t>Right-of-use (</w:t>
      </w:r>
      <w:r w:rsidRPr="00384439">
        <w:rPr>
          <w:b/>
          <w:bCs/>
        </w:rPr>
        <w:t>RoU</w:t>
      </w:r>
      <w:r>
        <w:t>)</w:t>
      </w:r>
    </w:p>
    <w:p w14:paraId="45A87FF8" w14:textId="77777777" w:rsidR="00384439" w:rsidRDefault="00384439" w:rsidP="00384439">
      <w:pPr>
        <w:pStyle w:val="ARDisclosureIndex"/>
      </w:pPr>
      <w:r w:rsidRPr="000A173E">
        <w:t>Senior Executive Service (</w:t>
      </w:r>
      <w:r w:rsidRPr="00384439">
        <w:rPr>
          <w:b/>
          <w:bCs/>
        </w:rPr>
        <w:t>SES</w:t>
      </w:r>
      <w:r w:rsidRPr="000A173E">
        <w:t xml:space="preserve">) </w:t>
      </w:r>
    </w:p>
    <w:p w14:paraId="34D6B978" w14:textId="79DACDAD" w:rsidR="00195C10" w:rsidRDefault="00195C10" w:rsidP="00195C10">
      <w:pPr>
        <w:pStyle w:val="ARDisclosureIndex"/>
      </w:pPr>
      <w:r>
        <w:t>S</w:t>
      </w:r>
      <w:r w:rsidRPr="00195C10">
        <w:t>enior technical specialists</w:t>
      </w:r>
      <w:r>
        <w:t xml:space="preserve"> (</w:t>
      </w:r>
      <w:r w:rsidRPr="00F241FE">
        <w:rPr>
          <w:b/>
          <w:bCs/>
        </w:rPr>
        <w:t>STS</w:t>
      </w:r>
      <w:r>
        <w:t>)</w:t>
      </w:r>
    </w:p>
    <w:p w14:paraId="41B9C68A" w14:textId="4EA811DC" w:rsidR="00384439" w:rsidRDefault="00384439" w:rsidP="00384439">
      <w:pPr>
        <w:pStyle w:val="ARDisclosureIndex"/>
      </w:pPr>
      <w:r w:rsidRPr="004330A6">
        <w:t>Standing Directions (</w:t>
      </w:r>
      <w:r w:rsidRPr="00384439">
        <w:rPr>
          <w:b/>
          <w:bCs/>
        </w:rPr>
        <w:t>SD</w:t>
      </w:r>
      <w:r w:rsidR="00CA6C48">
        <w:rPr>
          <w:b/>
          <w:bCs/>
        </w:rPr>
        <w:t>s</w:t>
      </w:r>
      <w:r w:rsidRPr="004330A6">
        <w:t xml:space="preserve">) </w:t>
      </w:r>
    </w:p>
    <w:p w14:paraId="714F76D4" w14:textId="78C70308" w:rsidR="00CA6C48" w:rsidRDefault="00CA6C48" w:rsidP="00384439">
      <w:pPr>
        <w:pStyle w:val="ARDisclosureIndex"/>
      </w:pPr>
      <w:r w:rsidRPr="00CA6C48">
        <w:t>State Electricity Commission (</w:t>
      </w:r>
      <w:r w:rsidRPr="00F241FE">
        <w:rPr>
          <w:b/>
          <w:bCs/>
        </w:rPr>
        <w:t>SEC</w:t>
      </w:r>
      <w:r w:rsidRPr="00CA6C48">
        <w:t>)</w:t>
      </w:r>
    </w:p>
    <w:p w14:paraId="0F026B2F" w14:textId="0780BFEC" w:rsidR="00384439" w:rsidRDefault="00384439" w:rsidP="00384439">
      <w:pPr>
        <w:pStyle w:val="ARDisclosureIndex"/>
      </w:pPr>
      <w:r w:rsidRPr="009E475F">
        <w:t>State purchase contracts (</w:t>
      </w:r>
      <w:r w:rsidRPr="00384439">
        <w:rPr>
          <w:b/>
          <w:bCs/>
        </w:rPr>
        <w:t>SPCs</w:t>
      </w:r>
      <w:r w:rsidRPr="009E475F">
        <w:t>)</w:t>
      </w:r>
    </w:p>
    <w:p w14:paraId="7DD2CEB1" w14:textId="48FE6FA5" w:rsidR="00F73956" w:rsidRDefault="00F73956" w:rsidP="00384439">
      <w:pPr>
        <w:pStyle w:val="ARDisclosureIndex"/>
      </w:pPr>
      <w:r w:rsidRPr="00F73956">
        <w:t>Treasury Corporation of Victoria (</w:t>
      </w:r>
      <w:r w:rsidRPr="00F241FE">
        <w:rPr>
          <w:b/>
          <w:bCs/>
        </w:rPr>
        <w:t>TCV</w:t>
      </w:r>
      <w:r w:rsidRPr="00F73956">
        <w:t>)</w:t>
      </w:r>
    </w:p>
    <w:p w14:paraId="0B67D92B" w14:textId="75328087" w:rsidR="00126C27" w:rsidRPr="009E475F" w:rsidRDefault="00126C27" w:rsidP="00384439">
      <w:pPr>
        <w:pStyle w:val="ARDisclosureIndex"/>
      </w:pPr>
      <w:r w:rsidRPr="00126C27">
        <w:t>Triple Zero Victoria (</w:t>
      </w:r>
      <w:r w:rsidRPr="00F241FE">
        <w:rPr>
          <w:b/>
          <w:bCs/>
        </w:rPr>
        <w:t>TZV</w:t>
      </w:r>
      <w:r w:rsidRPr="00126C27">
        <w:t>)</w:t>
      </w:r>
    </w:p>
    <w:p w14:paraId="4A07721F" w14:textId="77777777" w:rsidR="00384439" w:rsidRDefault="00384439" w:rsidP="00384439">
      <w:pPr>
        <w:pStyle w:val="ARDisclosureIndex"/>
      </w:pPr>
      <w:r w:rsidRPr="002F2941">
        <w:t>Valuer General Victoria (</w:t>
      </w:r>
      <w:r w:rsidRPr="00384439">
        <w:rPr>
          <w:b/>
          <w:bCs/>
        </w:rPr>
        <w:t>VGV</w:t>
      </w:r>
      <w:r w:rsidRPr="002F2941">
        <w:t xml:space="preserve">) </w:t>
      </w:r>
    </w:p>
    <w:p w14:paraId="1AB1F458" w14:textId="77777777" w:rsidR="00384439" w:rsidRPr="009E475F" w:rsidRDefault="00384439" w:rsidP="00384439">
      <w:pPr>
        <w:pStyle w:val="ARDisclosureIndex"/>
      </w:pPr>
      <w:r w:rsidRPr="009E475F">
        <w:t>Victorian Aboriginal-Local Government Strategy (</w:t>
      </w:r>
      <w:r w:rsidRPr="00384439">
        <w:rPr>
          <w:b/>
          <w:bCs/>
        </w:rPr>
        <w:t>VALGS</w:t>
      </w:r>
      <w:r w:rsidRPr="009E475F">
        <w:t>)</w:t>
      </w:r>
    </w:p>
    <w:p w14:paraId="482941A9" w14:textId="77777777" w:rsidR="001D7CD5" w:rsidRDefault="001D7CD5" w:rsidP="00384439">
      <w:pPr>
        <w:pStyle w:val="ARDisclosureIndex"/>
      </w:pPr>
      <w:r w:rsidRPr="001D7CD5">
        <w:t>Victorian Building Authority (</w:t>
      </w:r>
      <w:r w:rsidRPr="00F241FE">
        <w:rPr>
          <w:b/>
          <w:bCs/>
        </w:rPr>
        <w:t>VBA</w:t>
      </w:r>
      <w:r w:rsidRPr="001D7CD5">
        <w:t>)</w:t>
      </w:r>
    </w:p>
    <w:p w14:paraId="37F788B8" w14:textId="006BF1D6" w:rsidR="00384439" w:rsidRPr="009E475F" w:rsidRDefault="00384439" w:rsidP="00384439">
      <w:pPr>
        <w:pStyle w:val="ARDisclosureIndex"/>
      </w:pPr>
      <w:r w:rsidRPr="009E475F">
        <w:t>Victorian Civil and Administrative Tribunal (</w:t>
      </w:r>
      <w:r w:rsidRPr="00384439">
        <w:rPr>
          <w:b/>
          <w:bCs/>
        </w:rPr>
        <w:t>VCAT</w:t>
      </w:r>
      <w:r w:rsidRPr="009E475F">
        <w:t>)</w:t>
      </w:r>
    </w:p>
    <w:p w14:paraId="2E44CFE4" w14:textId="77777777" w:rsidR="00384439" w:rsidRDefault="00384439" w:rsidP="00384439">
      <w:pPr>
        <w:pStyle w:val="ARDisclosureIndex"/>
      </w:pPr>
      <w:r w:rsidRPr="002F2941">
        <w:t>Victorian Funds Management Corporation (</w:t>
      </w:r>
      <w:r w:rsidRPr="00384439">
        <w:rPr>
          <w:b/>
          <w:bCs/>
        </w:rPr>
        <w:t>VFMC</w:t>
      </w:r>
      <w:r w:rsidRPr="002F2941">
        <w:t>)</w:t>
      </w:r>
    </w:p>
    <w:p w14:paraId="02DB4447" w14:textId="77777777" w:rsidR="00384439" w:rsidRDefault="00384439" w:rsidP="00384439">
      <w:pPr>
        <w:pStyle w:val="ARDisclosureIndex"/>
      </w:pPr>
      <w:r w:rsidRPr="009E475F">
        <w:t>Victorian Government Purchasing Board (</w:t>
      </w:r>
      <w:r w:rsidRPr="00384439">
        <w:rPr>
          <w:b/>
          <w:bCs/>
        </w:rPr>
        <w:t>VGPB</w:t>
      </w:r>
      <w:r w:rsidRPr="009E475F">
        <w:t>)</w:t>
      </w:r>
    </w:p>
    <w:p w14:paraId="30D70E0B" w14:textId="77777777" w:rsidR="00384439" w:rsidRPr="009E475F" w:rsidRDefault="00384439" w:rsidP="00384439">
      <w:pPr>
        <w:pStyle w:val="ARDisclosureIndex"/>
      </w:pPr>
      <w:r>
        <w:t>Victorian</w:t>
      </w:r>
      <w:r>
        <w:rPr>
          <w:rFonts w:ascii="Calibri" w:hAnsi="Calibri"/>
        </w:rPr>
        <w:t> </w:t>
      </w:r>
      <w:r>
        <w:t>Industry Participation Policy (</w:t>
      </w:r>
      <w:r w:rsidRPr="00384439">
        <w:rPr>
          <w:b/>
          <w:bCs/>
        </w:rPr>
        <w:t>VIPP</w:t>
      </w:r>
      <w:r>
        <w:t>)</w:t>
      </w:r>
    </w:p>
    <w:p w14:paraId="3F604171" w14:textId="38B204E1" w:rsidR="00894BB6" w:rsidRDefault="00894BB6" w:rsidP="00384439">
      <w:pPr>
        <w:pStyle w:val="ARDisclosureIndex"/>
      </w:pPr>
      <w:bookmarkStart w:id="1199" w:name="_Hlk210149471"/>
      <w:r w:rsidRPr="00894BB6">
        <w:t>Victorian Property Fund (</w:t>
      </w:r>
      <w:r w:rsidRPr="00F241FE">
        <w:rPr>
          <w:b/>
          <w:bCs/>
        </w:rPr>
        <w:t>VPF</w:t>
      </w:r>
      <w:r w:rsidRPr="00894BB6">
        <w:t>)</w:t>
      </w:r>
    </w:p>
    <w:p w14:paraId="454282F5" w14:textId="681D194B" w:rsidR="00384439" w:rsidRPr="009E475F" w:rsidRDefault="00384439" w:rsidP="00384439">
      <w:pPr>
        <w:pStyle w:val="ARDisclosureIndex"/>
      </w:pPr>
      <w:r w:rsidRPr="009E475F">
        <w:t>Victorian Public Sector (</w:t>
      </w:r>
      <w:r w:rsidRPr="00384439">
        <w:rPr>
          <w:b/>
          <w:bCs/>
        </w:rPr>
        <w:t>VPS</w:t>
      </w:r>
      <w:r w:rsidRPr="009E475F">
        <w:t>)</w:t>
      </w:r>
    </w:p>
    <w:bookmarkEnd w:id="1199"/>
    <w:p w14:paraId="4E876BBF" w14:textId="2BACE2FF" w:rsidR="00384439" w:rsidRDefault="00384439" w:rsidP="00384439">
      <w:pPr>
        <w:pStyle w:val="ARDisclosureIndex"/>
      </w:pPr>
      <w:r w:rsidRPr="00D90126">
        <w:t>Whole of Victorian Government (</w:t>
      </w:r>
      <w:r w:rsidRPr="00384439">
        <w:rPr>
          <w:b/>
          <w:bCs/>
        </w:rPr>
        <w:t>WoVG</w:t>
      </w:r>
      <w:r>
        <w:t>)</w:t>
      </w:r>
    </w:p>
    <w:p w14:paraId="1FD42FD2" w14:textId="77777777" w:rsidR="00126C27" w:rsidRDefault="00126C27" w:rsidP="00126C27">
      <w:pPr>
        <w:pStyle w:val="ARDisclosureIndex"/>
      </w:pPr>
      <w:r>
        <w:t>Women Leading Locally (</w:t>
      </w:r>
      <w:r w:rsidRPr="00F241FE">
        <w:rPr>
          <w:b/>
          <w:bCs/>
        </w:rPr>
        <w:t>WLL</w:t>
      </w:r>
      <w:r>
        <w:t>)</w:t>
      </w:r>
    </w:p>
    <w:p w14:paraId="228D07DC" w14:textId="2A3B3EFE" w:rsidR="00126C27" w:rsidRDefault="00126C27" w:rsidP="00126C27">
      <w:pPr>
        <w:pStyle w:val="ARDisclosureIndex"/>
      </w:pPr>
      <w:r>
        <w:t>Working with Children Check (</w:t>
      </w:r>
      <w:r w:rsidRPr="00F241FE">
        <w:rPr>
          <w:b/>
          <w:bCs/>
        </w:rPr>
        <w:t>WWCC</w:t>
      </w:r>
      <w:r>
        <w:t>)</w:t>
      </w:r>
    </w:p>
    <w:p w14:paraId="19E9E9AC" w14:textId="77777777" w:rsidR="00384439" w:rsidRDefault="00384439" w:rsidP="00384439">
      <w:pPr>
        <w:pStyle w:val="ARDisclosureIndex"/>
      </w:pPr>
      <w:r w:rsidRPr="009E475F">
        <w:t>Zero emissions vehicles (</w:t>
      </w:r>
      <w:r w:rsidRPr="00384439">
        <w:rPr>
          <w:b/>
          <w:bCs/>
        </w:rPr>
        <w:t>ZEVs</w:t>
      </w:r>
      <w:r w:rsidRPr="009E475F">
        <w:t>)</w:t>
      </w:r>
    </w:p>
    <w:p w14:paraId="178F99C5" w14:textId="37F13EAC" w:rsidR="00382432" w:rsidRDefault="00382432" w:rsidP="00382432">
      <w:pPr>
        <w:pStyle w:val="ARBody"/>
        <w:sectPr w:rsidR="00382432" w:rsidSect="002E317A">
          <w:footerReference w:type="default" r:id="rId85"/>
          <w:type w:val="continuous"/>
          <w:pgSz w:w="11901" w:h="16840" w:code="9"/>
          <w:pgMar w:top="1701" w:right="1701" w:bottom="1559" w:left="1701" w:header="454" w:footer="454" w:gutter="0"/>
          <w:cols w:space="454"/>
          <w:docGrid w:linePitch="360"/>
        </w:sectPr>
      </w:pPr>
    </w:p>
    <w:p w14:paraId="06BA8938" w14:textId="77777777" w:rsidR="002E317A" w:rsidRDefault="002E317A" w:rsidP="002E317A">
      <w:pPr>
        <w:spacing w:before="0" w:after="0" w:line="240" w:lineRule="auto"/>
        <w:rPr>
          <w:rFonts w:ascii="VIC" w:eastAsia="MS Mincho" w:hAnsi="VIC" w:cs="Arial"/>
          <w:sz w:val="18"/>
          <w:szCs w:val="18"/>
          <w:lang w:eastAsia="en-US"/>
        </w:rPr>
      </w:pPr>
    </w:p>
    <w:p w14:paraId="3D2EEE34" w14:textId="77777777" w:rsidR="002E317A" w:rsidRPr="00AF69AA" w:rsidRDefault="002E317A" w:rsidP="002E317A">
      <w:pPr>
        <w:pStyle w:val="ARBody"/>
      </w:pPr>
      <w:r>
        <w:rPr>
          <w:noProof/>
          <w:lang w:val="en-NZ" w:eastAsia="en-NZ"/>
        </w:rPr>
        <w:drawing>
          <wp:anchor distT="0" distB="0" distL="114300" distR="114300" simplePos="0" relativeHeight="251658249" behindDoc="1" locked="1" layoutInCell="1" allowOverlap="1" wp14:anchorId="6DE9141B" wp14:editId="2C433727">
            <wp:simplePos x="0" y="0"/>
            <wp:positionH relativeFrom="page">
              <wp:posOffset>0</wp:posOffset>
            </wp:positionH>
            <wp:positionV relativeFrom="page">
              <wp:posOffset>6350</wp:posOffset>
            </wp:positionV>
            <wp:extent cx="7559675" cy="10688320"/>
            <wp:effectExtent l="0" t="0" r="3175" b="0"/>
            <wp:wrapNone/>
            <wp:docPr id="277383984" name="Picture 277383984"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83984" name="Picture 4" descr="A blue square with white lines&#10;&#10;Description automatically generated"/>
                    <pic:cNvPicPr/>
                  </pic:nvPicPr>
                  <pic:blipFill>
                    <a:blip r:embed="rId86"/>
                    <a:stretch>
                      <a:fillRect/>
                    </a:stretch>
                  </pic:blipFill>
                  <pic:spPr>
                    <a:xfrm>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p>
    <w:p w14:paraId="13ADFA62" w14:textId="77777777" w:rsidR="00B60AB2" w:rsidRDefault="00B60AB2" w:rsidP="00DF216C">
      <w:pPr>
        <w:pStyle w:val="ARTableFootnoteIndent"/>
      </w:pPr>
    </w:p>
    <w:p w14:paraId="0B241397" w14:textId="77777777" w:rsidR="00551E44" w:rsidRDefault="00551E44" w:rsidP="00DF216C">
      <w:pPr>
        <w:pStyle w:val="ARTableFootnoteIndent"/>
      </w:pPr>
    </w:p>
    <w:p w14:paraId="267BA27C" w14:textId="77777777" w:rsidR="00551E44" w:rsidRDefault="00551E44" w:rsidP="00DF216C">
      <w:pPr>
        <w:pStyle w:val="ARTableFootnoteIndent"/>
      </w:pPr>
    </w:p>
    <w:bookmarkEnd w:id="7"/>
    <w:bookmarkEnd w:id="175"/>
    <w:bookmarkEnd w:id="238"/>
    <w:bookmarkEnd w:id="239"/>
    <w:p w14:paraId="7734A41D" w14:textId="1480FBB3" w:rsidR="006F24DF" w:rsidRPr="00AF69AA" w:rsidRDefault="006F24DF" w:rsidP="00551E44">
      <w:pPr>
        <w:pStyle w:val="Heading5aftertable"/>
        <w:spacing w:before="0"/>
      </w:pPr>
    </w:p>
    <w:sectPr w:rsidR="006F24DF" w:rsidRPr="00AF69AA" w:rsidSect="00561E8F">
      <w:footerReference w:type="even" r:id="rId87"/>
      <w:footerReference w:type="default" r:id="rId88"/>
      <w:pgSz w:w="11901" w:h="16840" w:code="9"/>
      <w:pgMar w:top="1701" w:right="1701" w:bottom="1559" w:left="1701" w:header="454" w:footer="454"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07F20" w14:textId="77777777" w:rsidR="00235F54" w:rsidRDefault="00235F54" w:rsidP="00D8094D">
      <w:pPr>
        <w:spacing w:after="0" w:line="240" w:lineRule="auto"/>
      </w:pPr>
      <w:r>
        <w:separator/>
      </w:r>
    </w:p>
    <w:p w14:paraId="6009DAD2" w14:textId="77777777" w:rsidR="00235F54" w:rsidRDefault="00235F54"/>
    <w:p w14:paraId="751C8F37" w14:textId="77777777" w:rsidR="00235F54" w:rsidRDefault="00235F54"/>
    <w:p w14:paraId="63AF2485" w14:textId="77777777" w:rsidR="00235F54" w:rsidRDefault="00235F54"/>
  </w:endnote>
  <w:endnote w:type="continuationSeparator" w:id="0">
    <w:p w14:paraId="424CB5FF" w14:textId="77777777" w:rsidR="00235F54" w:rsidRDefault="00235F54" w:rsidP="00D8094D">
      <w:pPr>
        <w:spacing w:after="0" w:line="240" w:lineRule="auto"/>
      </w:pPr>
      <w:r>
        <w:continuationSeparator/>
      </w:r>
    </w:p>
    <w:p w14:paraId="13EECB09" w14:textId="77777777" w:rsidR="00235F54" w:rsidRDefault="00235F54"/>
    <w:p w14:paraId="4AEFD21D" w14:textId="77777777" w:rsidR="00235F54" w:rsidRDefault="00235F54"/>
    <w:p w14:paraId="6D5C8510" w14:textId="77777777" w:rsidR="00235F54" w:rsidRDefault="00235F54"/>
  </w:endnote>
  <w:endnote w:type="continuationNotice" w:id="1">
    <w:p w14:paraId="1ECD0FB8" w14:textId="77777777" w:rsidR="00235F54" w:rsidRDefault="00235F54">
      <w:pPr>
        <w:spacing w:before="0" w:after="0" w:line="240" w:lineRule="auto"/>
      </w:pPr>
    </w:p>
    <w:p w14:paraId="3BE0C0BD" w14:textId="77777777" w:rsidR="00235F54" w:rsidRDefault="00235F54"/>
    <w:p w14:paraId="384EE3A9" w14:textId="77777777" w:rsidR="00235F54" w:rsidRDefault="00235F54"/>
    <w:p w14:paraId="45808B6F" w14:textId="77777777" w:rsidR="00235F54" w:rsidRDefault="00235F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IC">
    <w:altName w:val="Cambria"/>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54751" w14:textId="77777777" w:rsidR="00834309" w:rsidRDefault="00834309" w:rsidP="00FB218D">
    <w:pPr>
      <w:pStyle w:val="ARFooter"/>
    </w:pP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140</w:t>
    </w:r>
    <w:r w:rsidRPr="00B81221">
      <w:rPr>
        <w:rStyle w:val="PageNumber"/>
      </w:rPr>
      <w:fldChar w:fldCharType="end"/>
    </w:r>
    <w:r>
      <w:ptab w:relativeTo="margin" w:alignment="right" w:leader="none"/>
    </w:r>
    <w:r w:rsidRPr="002D5D3B">
      <w:t>Department</w:t>
    </w:r>
    <w:r>
      <w:t xml:space="preserve"> of Government Services </w:t>
    </w:r>
    <w:r w:rsidRPr="00471042">
      <w:t>Annual</w:t>
    </w:r>
    <w:r>
      <w:t xml:space="preserve"> </w:t>
    </w:r>
    <w:r w:rsidRPr="00471042">
      <w:t>Report</w:t>
    </w:r>
    <w:r>
      <w:t xml:space="preserve"> 2022–23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7E195" w14:textId="53DDDBD6" w:rsidR="00834309" w:rsidRDefault="00834309" w:rsidP="00FB218D">
    <w:pPr>
      <w:pStyle w:val="ARFooter"/>
    </w:pPr>
    <w:r w:rsidRPr="00500D21">
      <w:fldChar w:fldCharType="begin"/>
    </w:r>
    <w:r w:rsidRPr="00500D21">
      <w:instrText xml:space="preserve"> PAGE   \* MERGEFORMAT </w:instrText>
    </w:r>
    <w:r w:rsidRPr="00500D21">
      <w:fldChar w:fldCharType="separate"/>
    </w:r>
    <w:r>
      <w:rPr>
        <w:noProof/>
      </w:rPr>
      <w:t>2</w:t>
    </w:r>
    <w:r w:rsidRPr="00500D21">
      <w:rPr>
        <w:noProof/>
      </w:rPr>
      <w:fldChar w:fldCharType="end"/>
    </w:r>
    <w:r>
      <w:ptab w:relativeTo="margin" w:alignment="right" w:leader="none"/>
    </w:r>
    <w:r w:rsidRPr="002D5D3B">
      <w:t>Department</w:t>
    </w:r>
    <w:r>
      <w:t xml:space="preserve"> of Government Services </w:t>
    </w:r>
    <w:r w:rsidRPr="00471042">
      <w:t>Annual</w:t>
    </w:r>
    <w:r>
      <w:t xml:space="preserve"> </w:t>
    </w:r>
    <w:r w:rsidRPr="00471042">
      <w:t>Report</w:t>
    </w:r>
    <w:r>
      <w:t xml:space="preserve"> 2024–25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50B55" w14:textId="1CF640B1" w:rsidR="00834309" w:rsidRDefault="00834309" w:rsidP="00D20892">
    <w:pPr>
      <w:pStyle w:val="ARFooter"/>
    </w:pPr>
    <w:r>
      <w:rPr>
        <w:noProof/>
      </w:rPr>
      <w:fldChar w:fldCharType="begin"/>
    </w:r>
    <w:r>
      <w:rPr>
        <w:noProof/>
      </w:rPr>
      <w:instrText>STYLEREF  "Heading 1"  \* MERGEFORMAT</w:instrText>
    </w:r>
    <w:r>
      <w:rPr>
        <w:noProof/>
      </w:rPr>
      <w:fldChar w:fldCharType="separate"/>
    </w:r>
    <w:r>
      <w:rPr>
        <w:noProof/>
      </w:rPr>
      <w:t>Contents</w:t>
    </w:r>
    <w:r>
      <w:rPr>
        <w:noProof/>
      </w:rPr>
      <w:fldChar w:fldCharType="end"/>
    </w:r>
    <w:r>
      <w:ptab w:relativeTo="margin" w:alignment="right" w:leader="none"/>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rPr>
      <w:t>9</w:t>
    </w:r>
    <w:r w:rsidRPr="00B81221">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92A2C" w14:textId="2A3D72DA" w:rsidR="00834309" w:rsidRDefault="00834309" w:rsidP="00FB218D">
    <w:pPr>
      <w:pStyle w:val="ARFooter"/>
    </w:pPr>
    <w:r w:rsidRPr="00500D21">
      <w:fldChar w:fldCharType="begin"/>
    </w:r>
    <w:r w:rsidRPr="00500D21">
      <w:instrText xml:space="preserve"> PAGE   \* MERGEFORMAT </w:instrText>
    </w:r>
    <w:r w:rsidRPr="00500D21">
      <w:fldChar w:fldCharType="separate"/>
    </w:r>
    <w:r>
      <w:rPr>
        <w:noProof/>
      </w:rPr>
      <w:t>8</w:t>
    </w:r>
    <w:r w:rsidRPr="00500D21">
      <w:rPr>
        <w:noProof/>
      </w:rPr>
      <w:fldChar w:fldCharType="end"/>
    </w:r>
    <w:r>
      <w:ptab w:relativeTo="margin" w:alignment="right" w:leader="none"/>
    </w:r>
    <w:r w:rsidRPr="002D5D3B">
      <w:t>Department</w:t>
    </w:r>
    <w:r>
      <w:t xml:space="preserve"> of Government Services </w:t>
    </w:r>
    <w:r w:rsidRPr="00471042">
      <w:t>Annual</w:t>
    </w:r>
    <w:r>
      <w:t xml:space="preserve"> </w:t>
    </w:r>
    <w:r w:rsidRPr="00471042">
      <w:t>Report</w:t>
    </w:r>
    <w:r>
      <w:t xml:space="preserve"> 2024–25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931D7" w14:textId="6C0A29EE" w:rsidR="00834309" w:rsidRDefault="00834309" w:rsidP="00D20892">
    <w:pPr>
      <w:pStyle w:val="ARFooter"/>
    </w:pPr>
    <w:r>
      <w:rPr>
        <w:noProof/>
      </w:rPr>
      <w:fldChar w:fldCharType="begin"/>
    </w:r>
    <w:r>
      <w:rPr>
        <w:noProof/>
      </w:rPr>
      <w:instrText>STYLEREF  "Heading 1"  \* MERGEFORMAT</w:instrText>
    </w:r>
    <w:r>
      <w:rPr>
        <w:noProof/>
      </w:rPr>
      <w:fldChar w:fldCharType="separate"/>
    </w:r>
    <w:r w:rsidR="001E46C1">
      <w:rPr>
        <w:noProof/>
      </w:rPr>
      <w:t>Section 1: Year in review</w:t>
    </w:r>
    <w:r>
      <w:rPr>
        <w:noProof/>
      </w:rPr>
      <w:fldChar w:fldCharType="end"/>
    </w:r>
    <w:r>
      <w:ptab w:relativeTo="margin" w:alignment="right" w:leader="none"/>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51</w:t>
    </w:r>
    <w:r w:rsidRPr="00B81221">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08D2F" w14:textId="77777777" w:rsidR="00834309" w:rsidRDefault="0083430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9FDB" w14:textId="77777777" w:rsidR="00834309" w:rsidRDefault="0083430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D4977" w14:textId="77777777" w:rsidR="00834309" w:rsidRDefault="0083430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E8399" w14:textId="4E4FF103" w:rsidR="00834309" w:rsidRDefault="00834309" w:rsidP="00FB218D">
    <w:pPr>
      <w:pStyle w:val="ARFooter"/>
    </w:pPr>
    <w:r w:rsidRPr="00500D21">
      <w:fldChar w:fldCharType="begin"/>
    </w:r>
    <w:r w:rsidRPr="00500D21">
      <w:instrText xml:space="preserve"> PAGE   \* MERGEFORMAT </w:instrText>
    </w:r>
    <w:r w:rsidRPr="00500D21">
      <w:fldChar w:fldCharType="separate"/>
    </w:r>
    <w:r>
      <w:rPr>
        <w:noProof/>
      </w:rPr>
      <w:t>58</w:t>
    </w:r>
    <w:r w:rsidRPr="00500D21">
      <w:rPr>
        <w:noProof/>
      </w:rPr>
      <w:fldChar w:fldCharType="end"/>
    </w:r>
    <w:r>
      <w:ptab w:relativeTo="margin" w:alignment="right" w:leader="none"/>
    </w:r>
    <w:r w:rsidRPr="002D5D3B">
      <w:t>Department</w:t>
    </w:r>
    <w:r>
      <w:t xml:space="preserve"> of Government Services </w:t>
    </w:r>
    <w:r w:rsidRPr="00471042">
      <w:t>Annual</w:t>
    </w:r>
    <w:r>
      <w:t xml:space="preserve"> </w:t>
    </w:r>
    <w:r w:rsidRPr="00471042">
      <w:t>Report</w:t>
    </w:r>
    <w:r>
      <w:t xml:space="preserve"> 2024–25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9E9DD" w14:textId="77777777" w:rsidR="00834309" w:rsidRDefault="0083430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6B0A0" w14:textId="3397A489" w:rsidR="00834309" w:rsidRPr="00245B27" w:rsidRDefault="00834309" w:rsidP="00245B27">
    <w:pPr>
      <w:pStyle w:val="ARFooter"/>
    </w:pPr>
    <w:r>
      <w:rPr>
        <w:noProof/>
      </w:rPr>
      <w:fldChar w:fldCharType="begin"/>
    </w:r>
    <w:r>
      <w:rPr>
        <w:noProof/>
      </w:rPr>
      <w:instrText xml:space="preserve"> STYLEREF  "Heading 1"  \* MERGEFORMAT </w:instrText>
    </w:r>
    <w:r>
      <w:rPr>
        <w:noProof/>
      </w:rPr>
      <w:fldChar w:fldCharType="separate"/>
    </w:r>
    <w:r w:rsidR="007200F1">
      <w:rPr>
        <w:noProof/>
      </w:rPr>
      <w:t>Section 3: Financial statements</w:t>
    </w:r>
    <w:r>
      <w:rPr>
        <w:noProof/>
      </w:rPr>
      <w:fldChar w:fldCharType="end"/>
    </w:r>
    <w:r>
      <w:ptab w:relativeTo="margin" w:alignment="right" w:leader="none"/>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57</w:t>
    </w:r>
    <w:r w:rsidRPr="00B81221">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547FA" w14:textId="77777777" w:rsidR="00834309" w:rsidRDefault="00834309">
    <w:pPr>
      <w:pStyle w:val="Footer"/>
    </w:pPr>
    <w:r>
      <w:rPr>
        <w:noProof/>
        <w:lang w:val="en-NZ" w:eastAsia="en-NZ"/>
      </w:rPr>
      <mc:AlternateContent>
        <mc:Choice Requires="wps">
          <w:drawing>
            <wp:anchor distT="0" distB="0" distL="114300" distR="114300" simplePos="0" relativeHeight="251658240" behindDoc="0" locked="0" layoutInCell="0" allowOverlap="1" wp14:anchorId="456EC5BF" wp14:editId="45A50DBF">
              <wp:simplePos x="0" y="0"/>
              <wp:positionH relativeFrom="page">
                <wp:align>left</wp:align>
              </wp:positionH>
              <wp:positionV relativeFrom="page">
                <wp:align>bottom</wp:align>
              </wp:positionV>
              <wp:extent cx="7772400" cy="463550"/>
              <wp:effectExtent l="0" t="0" r="0" b="12700"/>
              <wp:wrapNone/>
              <wp:docPr id="52359853" name="Text Box 52359853"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404FC9" w14:textId="77777777" w:rsidR="00834309" w:rsidRPr="0075171C" w:rsidRDefault="00834309" w:rsidP="0075171C">
                          <w:pPr>
                            <w:spacing w:before="0" w:after="0"/>
                            <w:rPr>
                              <w:rFonts w:cs="Calibri"/>
                              <w:color w:val="000000"/>
                            </w:rPr>
                          </w:pPr>
                          <w:r w:rsidRPr="0075171C">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56EC5BF" id="_x0000_t202" coordsize="21600,21600" o:spt="202" path="m,l,21600r21600,l21600,xe">
              <v:stroke joinstyle="miter"/>
              <v:path gradientshapeok="t" o:connecttype="rect"/>
            </v:shapetype>
            <v:shape id="Text Box 52359853" o:spid="_x0000_s1026" type="#_x0000_t202" alt="{&quot;HashCode&quot;:-1267603503,&quot;Height&quot;:9999999.0,&quot;Width&quot;:9999999.0,&quot;Placement&quot;:&quot;Footer&quot;,&quot;Index&quot;:&quot;FirstPage&quot;,&quot;Section&quot;:1,&quot;Top&quot;:0.0,&quot;Left&quot;:0.0}" style="position:absolute;margin-left:0;margin-top:0;width:612pt;height:36.5pt;z-index:25165824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W3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" o:allowincell="f" filled="f" stroked="f" strokeweight=".5pt">
              <v:textbox inset="20pt,0,,0">
                <w:txbxContent>
                  <w:p w14:paraId="60404FC9" w14:textId="77777777" w:rsidR="00834309" w:rsidRPr="0075171C" w:rsidRDefault="00834309" w:rsidP="0075171C">
                    <w:pPr>
                      <w:spacing w:before="0" w:after="0"/>
                      <w:rPr>
                        <w:rFonts w:cs="Calibri"/>
                        <w:color w:val="000000"/>
                      </w:rPr>
                    </w:pPr>
                    <w:r w:rsidRPr="0075171C">
                      <w:rPr>
                        <w:rFonts w:cs="Calibri"/>
                        <w:color w:val="00000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38E7D" w14:textId="498B8429" w:rsidR="00834309" w:rsidRPr="00245B27" w:rsidRDefault="00834309" w:rsidP="00245B27">
    <w:pPr>
      <w:pStyle w:val="ARFooter"/>
    </w:pPr>
    <w:r>
      <w:rPr>
        <w:noProof/>
      </w:rPr>
      <w:fldChar w:fldCharType="begin"/>
    </w:r>
    <w:r>
      <w:rPr>
        <w:noProof/>
      </w:rPr>
      <w:instrText>STYLEREF  "Heading 1"  \* MERGEFORMAT</w:instrText>
    </w:r>
    <w:r>
      <w:rPr>
        <w:noProof/>
      </w:rPr>
      <w:fldChar w:fldCharType="separate"/>
    </w:r>
    <w:r w:rsidR="007200F1">
      <w:rPr>
        <w:noProof/>
      </w:rPr>
      <w:t>Section 4: Other disclosures</w:t>
    </w:r>
    <w:r>
      <w:rPr>
        <w:noProof/>
      </w:rPr>
      <w:fldChar w:fldCharType="end"/>
    </w:r>
    <w:r>
      <w:ptab w:relativeTo="margin" w:alignment="right" w:leader="none"/>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177</w:t>
    </w:r>
    <w:r w:rsidRPr="00B81221">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C965" w14:textId="0AE18460" w:rsidR="00834309" w:rsidRDefault="00834309" w:rsidP="005F5EB7">
    <w:pPr>
      <w:pStyle w:val="ARFooter"/>
    </w:pPr>
    <w:r w:rsidRPr="005F5EB7">
      <w:fldChar w:fldCharType="begin"/>
    </w:r>
    <w:r>
      <w:instrText xml:space="preserve"> STYLEREF  "Heading 1"  \* MERGEFORMAT </w:instrText>
    </w:r>
    <w:r w:rsidRPr="005F5EB7">
      <w:fldChar w:fldCharType="separate"/>
    </w:r>
    <w:r w:rsidR="007200F1">
      <w:rPr>
        <w:noProof/>
      </w:rPr>
      <w:t>Section 5: Appendices</w:t>
    </w:r>
    <w:r w:rsidRPr="005F5EB7">
      <w:fldChar w:fldCharType="end"/>
    </w:r>
    <w:r w:rsidRPr="005F5EB7">
      <w:ptab w:relativeTo="margin" w:alignment="right" w:leader="none"/>
    </w:r>
    <w:r w:rsidRPr="005F5EB7">
      <w:rPr>
        <w:rStyle w:val="PageNumber"/>
        <w:color w:val="53565A"/>
        <w:szCs w:val="16"/>
      </w:rPr>
      <w:fldChar w:fldCharType="begin"/>
    </w:r>
    <w:r w:rsidRPr="005F5EB7">
      <w:rPr>
        <w:rStyle w:val="PageNumber"/>
        <w:color w:val="53565A"/>
        <w:szCs w:val="16"/>
      </w:rPr>
      <w:instrText xml:space="preserve"> PAGE </w:instrText>
    </w:r>
    <w:r w:rsidRPr="005F5EB7">
      <w:rPr>
        <w:rStyle w:val="PageNumber"/>
        <w:color w:val="53565A"/>
        <w:szCs w:val="16"/>
      </w:rPr>
      <w:fldChar w:fldCharType="separate"/>
    </w:r>
    <w:r>
      <w:rPr>
        <w:rStyle w:val="PageNumber"/>
        <w:noProof/>
        <w:color w:val="53565A"/>
        <w:szCs w:val="16"/>
      </w:rPr>
      <w:t>187</w:t>
    </w:r>
    <w:r w:rsidRPr="005F5EB7">
      <w:rPr>
        <w:rStyle w:val="PageNumber"/>
        <w:color w:val="53565A"/>
        <w:szCs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6240A" w14:textId="211E1D0C" w:rsidR="00834309" w:rsidRDefault="00834309" w:rsidP="00E927AF">
    <w:pPr>
      <w:pStyle w:val="ARBody"/>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76C0F" w14:textId="5DEAFC6E" w:rsidR="00834309" w:rsidRDefault="00834309" w:rsidP="00E927AF">
    <w:pPr>
      <w:pStyle w:val="ARBody"/>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EAE6D" w14:textId="77777777" w:rsidR="00834309" w:rsidRDefault="00834309" w:rsidP="00FB218D">
    <w:pPr>
      <w:pStyle w:val="ARFooter"/>
    </w:pPr>
    <w:r>
      <w:rPr>
        <w:noProof/>
        <w:color w:val="auto"/>
        <w:szCs w:val="26"/>
        <w:lang w:val="en-NZ" w:eastAsia="en-NZ"/>
      </w:rPr>
      <mc:AlternateContent>
        <mc:Choice Requires="wps">
          <w:drawing>
            <wp:anchor distT="0" distB="0" distL="114300" distR="114300" simplePos="0" relativeHeight="251658250" behindDoc="0" locked="0" layoutInCell="0" allowOverlap="1" wp14:anchorId="680D3EA9" wp14:editId="5F29D746">
              <wp:simplePos x="0" y="9403953"/>
              <wp:positionH relativeFrom="page">
                <wp:align>left</wp:align>
              </wp:positionH>
              <wp:positionV relativeFrom="page">
                <wp:align>bottom</wp:align>
              </wp:positionV>
              <wp:extent cx="7772400" cy="463550"/>
              <wp:effectExtent l="0" t="0" r="0" b="12700"/>
              <wp:wrapNone/>
              <wp:docPr id="1436565353" name="Text Box 1436565353"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5F691C" w14:textId="77777777" w:rsidR="00834309" w:rsidRPr="000453BA" w:rsidRDefault="00834309" w:rsidP="00393BE9">
                          <w:pPr>
                            <w:spacing w:before="0" w:after="0"/>
                            <w:rPr>
                              <w:rFonts w:cs="Calibri"/>
                              <w:color w:val="000000"/>
                            </w:rPr>
                          </w:pPr>
                          <w:r w:rsidRPr="000453BA">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80D3EA9" id="_x0000_t202" coordsize="21600,21600" o:spt="202" path="m,l,21600r21600,l21600,xe">
              <v:stroke joinstyle="miter"/>
              <v:path gradientshapeok="t" o:connecttype="rect"/>
            </v:shapetype>
            <v:shape id="Text Box 1436565353" o:spid="_x0000_s1027" type="#_x0000_t202" alt="{&quot;HashCode&quot;:-1267603503,&quot;Height&quot;:9999999.0,&quot;Width&quot;:9999999.0,&quot;Placement&quot;:&quot;Footer&quot;,&quot;Index&quot;:&quot;OddAndEven&quot;,&quot;Section&quot;:1,&quot;Top&quot;:0.0,&quot;Left&quot;:0.0}" style="position:absolute;margin-left:0;margin-top:0;width:612pt;height:36.5pt;z-index:25165825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Ll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6MJoRGXLWkkYBK+DMdjUrZn&#10;q90390BrOaQf4mQSY2wwZ1EjNK+03stYjlzCSipacBnwrNyHfpfpg0i1XKYwWiwnwtpunIzJI6AR&#10;3JfuVaA7MRCIu0c475eYvSOij+2pWO4D6DqxFCHuAT0hT0uZyDt9oLj1b/UUdf3mi98A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DKSQLlGgIAAC4EAAAOAAAAAAAAAAAAAAAAAC4CAABkcnMvZTJvRG9jLnhtbFBLAQItABQABgAI&#10;AAAAIQD+9Y2b2gAAAAUBAAAPAAAAAAAAAAAAAAAAAHQEAABkcnMvZG93bnJldi54bWxQSwUGAAAA&#10;AAQABADzAAAAewUAAAAA&#10;" o:allowincell="f" filled="f" stroked="f" strokeweight=".5pt">
              <v:textbox inset="20pt,0,,0">
                <w:txbxContent>
                  <w:p w14:paraId="585F691C" w14:textId="77777777" w:rsidR="00834309" w:rsidRPr="000453BA" w:rsidRDefault="00834309" w:rsidP="00393BE9">
                    <w:pPr>
                      <w:spacing w:before="0" w:after="0"/>
                      <w:rPr>
                        <w:rFonts w:cs="Calibri"/>
                        <w:color w:val="000000"/>
                      </w:rPr>
                    </w:pPr>
                    <w:r w:rsidRPr="000453BA">
                      <w:rPr>
                        <w:rFonts w:cs="Calibri"/>
                        <w:color w:val="000000"/>
                      </w:rPr>
                      <w:t>OFFICIAL</w:t>
                    </w:r>
                  </w:p>
                </w:txbxContent>
              </v:textbox>
              <w10:wrap anchorx="page" anchory="page"/>
            </v:shape>
          </w:pict>
        </mc:Fallback>
      </mc:AlternateContent>
    </w:r>
    <w:r>
      <w:rPr>
        <w:noProof/>
        <w:color w:val="auto"/>
        <w:szCs w:val="26"/>
        <w:lang w:val="en-NZ" w:eastAsia="en-NZ"/>
      </w:rPr>
      <mc:AlternateContent>
        <mc:Choice Requires="wps">
          <w:drawing>
            <wp:anchor distT="0" distB="0" distL="114300" distR="114300" simplePos="0" relativeHeight="251658248" behindDoc="0" locked="0" layoutInCell="0" allowOverlap="1" wp14:anchorId="63347843" wp14:editId="6EF68864">
              <wp:simplePos x="0" y="9403953"/>
              <wp:positionH relativeFrom="page">
                <wp:align>left</wp:align>
              </wp:positionH>
              <wp:positionV relativeFrom="page">
                <wp:align>bottom</wp:align>
              </wp:positionV>
              <wp:extent cx="7772400" cy="463550"/>
              <wp:effectExtent l="0" t="0" r="0" b="12700"/>
              <wp:wrapNone/>
              <wp:docPr id="1853511677" name="Text Box 1853511677"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DC3617" w14:textId="77777777" w:rsidR="00834309" w:rsidRPr="00291836" w:rsidRDefault="00834309" w:rsidP="00393BE9">
                          <w:pPr>
                            <w:spacing w:before="0" w:after="0"/>
                            <w:rPr>
                              <w:rFonts w:cs="Calibri"/>
                              <w:color w:val="000000"/>
                            </w:rPr>
                          </w:pPr>
                          <w:r w:rsidRPr="00291836">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63347843" id="Text Box 1853511677" o:spid="_x0000_s1028" type="#_x0000_t202" alt="{&quot;HashCode&quot;:-1267603503,&quot;Height&quot;:9999999.0,&quot;Width&quot;:9999999.0,&quot;Placement&quot;:&quot;Footer&quot;,&quot;Index&quot;:&quot;OddAndEven&quot;,&quot;Section&quot;:1,&quot;Top&quot;:0.0,&quot;Left&quot;:0.0}" style="position:absolute;margin-left:0;margin-top:0;width:612pt;height:36.5pt;z-index:25165824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OL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DWD04scAgAALgQAAA4AAAAAAAAAAAAAAAAALgIAAGRycy9lMm9Eb2MueG1sUEsBAi0AFAAG&#10;AAgAAAAhAP71jZvaAAAABQEAAA8AAAAAAAAAAAAAAAAAdgQAAGRycy9kb3ducmV2LnhtbFBLBQYA&#10;AAAABAAEAPMAAAB9BQAAAAA=&#10;" o:allowincell="f" filled="f" stroked="f" strokeweight=".5pt">
              <v:textbox inset="20pt,0,,0">
                <w:txbxContent>
                  <w:p w14:paraId="24DC3617" w14:textId="77777777" w:rsidR="00834309" w:rsidRPr="00291836" w:rsidRDefault="00834309" w:rsidP="00393BE9">
                    <w:pPr>
                      <w:spacing w:before="0" w:after="0"/>
                      <w:rPr>
                        <w:rFonts w:cs="Calibri"/>
                        <w:color w:val="000000"/>
                      </w:rPr>
                    </w:pPr>
                    <w:r w:rsidRPr="00291836">
                      <w:rPr>
                        <w:rFonts w:cs="Calibri"/>
                        <w:color w:val="000000"/>
                      </w:rPr>
                      <w:t>OFFICIAL</w:t>
                    </w:r>
                  </w:p>
                </w:txbxContent>
              </v:textbox>
              <w10:wrap anchorx="page" anchory="page"/>
            </v:shape>
          </w:pict>
        </mc:Fallback>
      </mc:AlternateContent>
    </w:r>
    <w:r>
      <w:rPr>
        <w:noProof/>
        <w:color w:val="auto"/>
        <w:szCs w:val="26"/>
        <w:lang w:val="en-NZ" w:eastAsia="en-NZ"/>
      </w:rPr>
      <mc:AlternateContent>
        <mc:Choice Requires="wps">
          <w:drawing>
            <wp:anchor distT="0" distB="0" distL="114300" distR="114300" simplePos="0" relativeHeight="251658246" behindDoc="0" locked="0" layoutInCell="0" allowOverlap="1" wp14:anchorId="02DB4D4F" wp14:editId="32316F3F">
              <wp:simplePos x="0" y="9403953"/>
              <wp:positionH relativeFrom="page">
                <wp:align>left</wp:align>
              </wp:positionH>
              <wp:positionV relativeFrom="page">
                <wp:align>bottom</wp:align>
              </wp:positionV>
              <wp:extent cx="7772400" cy="463550"/>
              <wp:effectExtent l="0" t="0" r="0" b="12700"/>
              <wp:wrapNone/>
              <wp:docPr id="319027366" name="Text Box 319027366"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4C940E" w14:textId="77777777" w:rsidR="00834309" w:rsidRPr="005328D0" w:rsidRDefault="00834309" w:rsidP="00393BE9">
                          <w:pPr>
                            <w:spacing w:before="0" w:after="0"/>
                            <w:rPr>
                              <w:rFonts w:cs="Calibri"/>
                              <w:color w:val="000000"/>
                            </w:rPr>
                          </w:pPr>
                          <w:r w:rsidRPr="005328D0">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02DB4D4F" id="Text Box 319027366" o:spid="_x0000_s1029" type="#_x0000_t202" alt="{&quot;HashCode&quot;:-1267603503,&quot;Height&quot;:9999999.0,&quot;Width&quot;:9999999.0,&quot;Placement&quot;:&quot;Footer&quot;,&quot;Index&quot;:&quot;OddAndEven&quot;,&quot;Section&quot;:1,&quot;Top&quot;:0.0,&quot;Left&quot;:0.0}" style="position:absolute;margin-left:0;margin-top:0;width:612pt;height:36.5pt;z-index:25165824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MYHAIAAC4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Y4dVCccz0HPvLd8rbCHDfPh&#10;hTmkGtvG9Q3PeEgNWAvOEiU1uJ9/s8d4ZAC9lLS4OiX1Pw7MCUr0N4PcTGaIRly2pKHgkvB5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F/HsxgcAgAALgQAAA4AAAAAAAAAAAAAAAAALgIAAGRycy9lMm9Eb2MueG1sUEsBAi0AFAAG&#10;AAgAAAAhAP71jZvaAAAABQEAAA8AAAAAAAAAAAAAAAAAdgQAAGRycy9kb3ducmV2LnhtbFBLBQYA&#10;AAAABAAEAPMAAAB9BQAAAAA=&#10;" o:allowincell="f" filled="f" stroked="f" strokeweight=".5pt">
              <v:textbox inset="20pt,0,,0">
                <w:txbxContent>
                  <w:p w14:paraId="244C940E" w14:textId="77777777" w:rsidR="00834309" w:rsidRPr="005328D0" w:rsidRDefault="00834309" w:rsidP="00393BE9">
                    <w:pPr>
                      <w:spacing w:before="0" w:after="0"/>
                      <w:rPr>
                        <w:rFonts w:cs="Calibri"/>
                        <w:color w:val="000000"/>
                      </w:rPr>
                    </w:pPr>
                    <w:r w:rsidRPr="005328D0">
                      <w:rPr>
                        <w:rFonts w:cs="Calibri"/>
                        <w:color w:val="000000"/>
                      </w:rPr>
                      <w:t>OFFICIAL</w:t>
                    </w:r>
                  </w:p>
                </w:txbxContent>
              </v:textbox>
              <w10:wrap anchorx="page" anchory="page"/>
            </v:shape>
          </w:pict>
        </mc:Fallback>
      </mc:AlternateContent>
    </w:r>
    <w:r>
      <w:rPr>
        <w:noProof/>
        <w:color w:val="auto"/>
        <w:szCs w:val="26"/>
        <w:lang w:val="en-NZ" w:eastAsia="en-NZ"/>
      </w:rPr>
      <mc:AlternateContent>
        <mc:Choice Requires="wps">
          <w:drawing>
            <wp:anchor distT="0" distB="0" distL="114300" distR="114300" simplePos="0" relativeHeight="251658244" behindDoc="0" locked="0" layoutInCell="0" allowOverlap="1" wp14:anchorId="2D85896D" wp14:editId="76F5D44A">
              <wp:simplePos x="0" y="9403953"/>
              <wp:positionH relativeFrom="page">
                <wp:align>left</wp:align>
              </wp:positionH>
              <wp:positionV relativeFrom="page">
                <wp:align>bottom</wp:align>
              </wp:positionV>
              <wp:extent cx="7772400" cy="463550"/>
              <wp:effectExtent l="0" t="0" r="0" b="12700"/>
              <wp:wrapNone/>
              <wp:docPr id="965377628" name="Text Box 965377628"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1D76C3" w14:textId="77777777" w:rsidR="00834309" w:rsidRPr="00A93FC5" w:rsidRDefault="00834309" w:rsidP="00393BE9">
                          <w:pPr>
                            <w:spacing w:before="0" w:after="0"/>
                            <w:rPr>
                              <w:rFonts w:cs="Calibri"/>
                              <w:color w:val="000000"/>
                            </w:rPr>
                          </w:pPr>
                          <w:r w:rsidRPr="00A93FC5">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D85896D" id="Text Box 965377628" o:spid="_x0000_s1030" type="#_x0000_t202" alt="{&quot;HashCode&quot;:-1267603503,&quot;Height&quot;:9999999.0,&quot;Width&quot;:9999999.0,&quot;Placement&quot;:&quot;Footer&quot;,&quot;Index&quot;:&quot;OddAndEven&quot;,&quot;Section&quot;:1,&quot;Top&quot;:0.0,&quot;Left&quot;:0.0}" style="position:absolute;margin-left:0;margin-top:0;width:612pt;height:36.5pt;z-index:25165824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BW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yxZwVhsCAAAuBAAADgAAAAAAAAAAAAAAAAAuAgAAZHJzL2Uyb0RvYy54bWxQSwECLQAUAAYA&#10;CAAAACEA/vWNm9oAAAAFAQAADwAAAAAAAAAAAAAAAAB1BAAAZHJzL2Rvd25yZXYueG1sUEsFBgAA&#10;AAAEAAQA8wAAAHwFAAAAAA==&#10;" o:allowincell="f" filled="f" stroked="f" strokeweight=".5pt">
              <v:textbox inset="20pt,0,,0">
                <w:txbxContent>
                  <w:p w14:paraId="171D76C3" w14:textId="77777777" w:rsidR="00834309" w:rsidRPr="00A93FC5" w:rsidRDefault="00834309" w:rsidP="00393BE9">
                    <w:pPr>
                      <w:spacing w:before="0" w:after="0"/>
                      <w:rPr>
                        <w:rFonts w:cs="Calibri"/>
                        <w:color w:val="000000"/>
                      </w:rPr>
                    </w:pPr>
                    <w:r w:rsidRPr="00A93FC5">
                      <w:rPr>
                        <w:rFonts w:cs="Calibri"/>
                        <w:color w:val="000000"/>
                      </w:rPr>
                      <w:t>OFFICIAL</w:t>
                    </w:r>
                  </w:p>
                </w:txbxContent>
              </v:textbox>
              <w10:wrap anchorx="page" anchory="page"/>
            </v:shape>
          </w:pict>
        </mc:Fallback>
      </mc:AlternateContent>
    </w:r>
    <w:r>
      <w:rPr>
        <w:noProof/>
        <w:color w:val="auto"/>
        <w:szCs w:val="26"/>
        <w:lang w:val="en-NZ" w:eastAsia="en-NZ"/>
      </w:rPr>
      <mc:AlternateContent>
        <mc:Choice Requires="wps">
          <w:drawing>
            <wp:anchor distT="0" distB="0" distL="114300" distR="114300" simplePos="0" relativeHeight="251658242" behindDoc="0" locked="0" layoutInCell="0" allowOverlap="1" wp14:anchorId="4FDE15D7" wp14:editId="15F8B5CB">
              <wp:simplePos x="0" y="9403953"/>
              <wp:positionH relativeFrom="page">
                <wp:align>left</wp:align>
              </wp:positionH>
              <wp:positionV relativeFrom="page">
                <wp:align>bottom</wp:align>
              </wp:positionV>
              <wp:extent cx="7772400" cy="463550"/>
              <wp:effectExtent l="0" t="0" r="0" b="12700"/>
              <wp:wrapNone/>
              <wp:docPr id="346359958" name="Text Box 346359958"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EAD33" w14:textId="77777777" w:rsidR="00834309" w:rsidRPr="000D1CBD" w:rsidRDefault="00834309" w:rsidP="00393BE9">
                          <w:pPr>
                            <w:spacing w:before="0" w:after="0"/>
                            <w:rPr>
                              <w:rFonts w:cs="Calibri"/>
                              <w:color w:val="000000"/>
                            </w:rPr>
                          </w:pPr>
                          <w:r w:rsidRPr="000D1CBD">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4FDE15D7" id="Text Box 346359958" o:spid="_x0000_s1031" type="#_x0000_t202" alt="{&quot;HashCode&quot;:-1267603503,&quot;Height&quot;:9999999.0,&quot;Width&quot;:9999999.0,&quot;Placement&quot;:&quot;Footer&quot;,&quot;Index&quot;:&quot;OddAndEven&quot;,&quot;Section&quot;:1,&quot;Top&quot;:0.0,&quot;Left&quot;:0.0}" style="position:absolute;margin-left:0;margin-top:0;width:612pt;height:36.5pt;z-index:25165824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DF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l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KFSEMUcAgAALgQAAA4AAAAAAAAAAAAAAAAALgIAAGRycy9lMm9Eb2MueG1sUEsBAi0AFAAG&#10;AAgAAAAhAP71jZvaAAAABQEAAA8AAAAAAAAAAAAAAAAAdgQAAGRycy9kb3ducmV2LnhtbFBLBQYA&#10;AAAABAAEAPMAAAB9BQAAAAA=&#10;" o:allowincell="f" filled="f" stroked="f" strokeweight=".5pt">
              <v:textbox inset="20pt,0,,0">
                <w:txbxContent>
                  <w:p w14:paraId="263EAD33" w14:textId="77777777" w:rsidR="00834309" w:rsidRPr="000D1CBD" w:rsidRDefault="00834309" w:rsidP="00393BE9">
                    <w:pPr>
                      <w:spacing w:before="0" w:after="0"/>
                      <w:rPr>
                        <w:rFonts w:cs="Calibri"/>
                        <w:color w:val="000000"/>
                      </w:rPr>
                    </w:pPr>
                    <w:r w:rsidRPr="000D1CBD">
                      <w:rPr>
                        <w:rFonts w:cs="Calibri"/>
                        <w:color w:val="000000"/>
                      </w:rPr>
                      <w:t>OFFICIAL</w:t>
                    </w:r>
                  </w:p>
                </w:txbxContent>
              </v:textbox>
              <w10:wrap anchorx="page" anchory="page"/>
            </v:shape>
          </w:pict>
        </mc:Fallback>
      </mc:AlternateContent>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140</w:t>
    </w:r>
    <w:r w:rsidRPr="00B81221">
      <w:rPr>
        <w:rStyle w:val="PageNumber"/>
      </w:rPr>
      <w:fldChar w:fldCharType="end"/>
    </w:r>
    <w:r>
      <w:ptab w:relativeTo="margin" w:alignment="right" w:leader="none"/>
    </w:r>
    <w:r w:rsidRPr="002D5D3B">
      <w:t>Department</w:t>
    </w:r>
    <w:r>
      <w:t xml:space="preserve"> of Premier and C</w:t>
    </w:r>
    <w:r w:rsidRPr="00471042">
      <w:t>abinet</w:t>
    </w:r>
    <w:r>
      <w:t xml:space="preserve"> </w:t>
    </w:r>
    <w:r w:rsidRPr="00471042">
      <w:t>Annual</w:t>
    </w:r>
    <w:r>
      <w:t xml:space="preserve"> </w:t>
    </w:r>
    <w:r w:rsidRPr="00471042">
      <w:t>Report</w:t>
    </w:r>
    <w:r>
      <w:t xml:space="preserve"> 2022–23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0CBB6" w14:textId="77777777" w:rsidR="00834309" w:rsidRDefault="00834309" w:rsidP="00D20892">
    <w:pPr>
      <w:pStyle w:val="ARFooter"/>
    </w:pPr>
    <w:r>
      <w:rPr>
        <w:noProof/>
        <w:lang w:val="en-NZ" w:eastAsia="en-NZ"/>
      </w:rPr>
      <mc:AlternateContent>
        <mc:Choice Requires="wps">
          <w:drawing>
            <wp:anchor distT="0" distB="0" distL="114300" distR="114300" simplePos="0" relativeHeight="251658249" behindDoc="0" locked="0" layoutInCell="0" allowOverlap="1" wp14:anchorId="0162FAAD" wp14:editId="4D376EBA">
              <wp:simplePos x="0" y="0"/>
              <wp:positionH relativeFrom="page">
                <wp:align>left</wp:align>
              </wp:positionH>
              <wp:positionV relativeFrom="page">
                <wp:align>bottom</wp:align>
              </wp:positionV>
              <wp:extent cx="7772400" cy="463550"/>
              <wp:effectExtent l="0" t="0" r="0" b="12700"/>
              <wp:wrapNone/>
              <wp:docPr id="562104877" name="Text Box 562104877"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7DF8E1" w14:textId="77777777" w:rsidR="00834309" w:rsidRPr="000453BA" w:rsidRDefault="00834309" w:rsidP="00393BE9">
                          <w:pPr>
                            <w:spacing w:before="0" w:after="0"/>
                            <w:rPr>
                              <w:rFonts w:cs="Calibri"/>
                              <w:color w:val="000000"/>
                            </w:rPr>
                          </w:pPr>
                          <w:r w:rsidRPr="000453BA">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162FAAD" id="_x0000_t202" coordsize="21600,21600" o:spt="202" path="m,l,21600r21600,l21600,xe">
              <v:stroke joinstyle="miter"/>
              <v:path gradientshapeok="t" o:connecttype="rect"/>
            </v:shapetype>
            <v:shape id="Text Box 562104877" o:spid="_x0000_s1032" type="#_x0000_t202" alt="{&quot;HashCode&quot;:-1267603503,&quot;Height&quot;:9999999.0,&quot;Width&quot;:9999999.0,&quot;Placement&quot;:&quot;Footer&quot;,&quot;Index&quot;:&quot;Primary&quot;,&quot;Section&quot;:1,&quot;Top&quot;:0.0,&quot;Left&quot;:0.0}" style="position:absolute;margin-left:0;margin-top:0;width:612pt;height:36.5pt;z-index:25165824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XpjBqxsCAAAuBAAADgAAAAAAAAAAAAAAAAAuAgAAZHJzL2Uyb0RvYy54bWxQSwECLQAUAAYA&#10;CAAAACEA/vWNm9oAAAAFAQAADwAAAAAAAAAAAAAAAAB1BAAAZHJzL2Rvd25yZXYueG1sUEsFBgAA&#10;AAAEAAQA8wAAAHwFAAAAAA==&#10;" o:allowincell="f" filled="f" stroked="f" strokeweight=".5pt">
              <v:textbox inset="20pt,0,,0">
                <w:txbxContent>
                  <w:p w14:paraId="577DF8E1" w14:textId="77777777" w:rsidR="00834309" w:rsidRPr="000453BA" w:rsidRDefault="00834309" w:rsidP="00393BE9">
                    <w:pPr>
                      <w:spacing w:before="0" w:after="0"/>
                      <w:rPr>
                        <w:rFonts w:cs="Calibri"/>
                        <w:color w:val="000000"/>
                      </w:rPr>
                    </w:pPr>
                    <w:r w:rsidRPr="000453BA">
                      <w:rPr>
                        <w:rFonts w:cs="Calibri"/>
                        <w:color w:val="000000"/>
                      </w:rPr>
                      <w:t>OFFICIAL</w:t>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58247" behindDoc="0" locked="0" layoutInCell="0" allowOverlap="1" wp14:anchorId="629FB208" wp14:editId="237DC7C2">
              <wp:simplePos x="0" y="0"/>
              <wp:positionH relativeFrom="page">
                <wp:align>left</wp:align>
              </wp:positionH>
              <wp:positionV relativeFrom="page">
                <wp:align>bottom</wp:align>
              </wp:positionV>
              <wp:extent cx="7772400" cy="463550"/>
              <wp:effectExtent l="0" t="0" r="0" b="12700"/>
              <wp:wrapNone/>
              <wp:docPr id="411123237" name="Text Box 411123237"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F26BAF" w14:textId="77777777" w:rsidR="00834309" w:rsidRPr="00291836" w:rsidRDefault="00834309" w:rsidP="00393BE9">
                          <w:pPr>
                            <w:spacing w:before="0" w:after="0"/>
                            <w:rPr>
                              <w:rFonts w:cs="Calibri"/>
                              <w:color w:val="000000"/>
                            </w:rPr>
                          </w:pPr>
                          <w:r w:rsidRPr="00291836">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629FB208" id="Text Box 411123237" o:spid="_x0000_s1033" type="#_x0000_t202" alt="{&quot;HashCode&quot;:-1267603503,&quot;Height&quot;:9999999.0,&quot;Width&quot;:9999999.0,&quot;Placement&quot;:&quot;Footer&quot;,&quot;Index&quot;:&quot;Primary&quot;,&quot;Section&quot;:1,&quot;Top&quot;:0.0,&quot;Left&quot;:0.0}" style="position:absolute;margin-left:0;margin-top:0;width:612pt;height:36.5pt;z-index:25165824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E4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bU0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NNyhOBsCAAAuBAAADgAAAAAAAAAAAAAAAAAuAgAAZHJzL2Uyb0RvYy54bWxQSwECLQAUAAYA&#10;CAAAACEA/vWNm9oAAAAFAQAADwAAAAAAAAAAAAAAAAB1BAAAZHJzL2Rvd25yZXYueG1sUEsFBgAA&#10;AAAEAAQA8wAAAHwFAAAAAA==&#10;" o:allowincell="f" filled="f" stroked="f" strokeweight=".5pt">
              <v:textbox inset="20pt,0,,0">
                <w:txbxContent>
                  <w:p w14:paraId="1DF26BAF" w14:textId="77777777" w:rsidR="00834309" w:rsidRPr="00291836" w:rsidRDefault="00834309" w:rsidP="00393BE9">
                    <w:pPr>
                      <w:spacing w:before="0" w:after="0"/>
                      <w:rPr>
                        <w:rFonts w:cs="Calibri"/>
                        <w:color w:val="000000"/>
                      </w:rPr>
                    </w:pPr>
                    <w:r w:rsidRPr="00291836">
                      <w:rPr>
                        <w:rFonts w:cs="Calibri"/>
                        <w:color w:val="000000"/>
                      </w:rPr>
                      <w:t>OFFICIAL</w:t>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58245" behindDoc="0" locked="0" layoutInCell="0" allowOverlap="1" wp14:anchorId="2B6511B4" wp14:editId="5F64F105">
              <wp:simplePos x="0" y="0"/>
              <wp:positionH relativeFrom="page">
                <wp:align>left</wp:align>
              </wp:positionH>
              <wp:positionV relativeFrom="page">
                <wp:align>bottom</wp:align>
              </wp:positionV>
              <wp:extent cx="7772400" cy="463550"/>
              <wp:effectExtent l="0" t="0" r="0" b="12700"/>
              <wp:wrapNone/>
              <wp:docPr id="933575142" name="Text Box 933575142"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BBA024" w14:textId="77777777" w:rsidR="00834309" w:rsidRPr="005328D0" w:rsidRDefault="00834309" w:rsidP="00393BE9">
                          <w:pPr>
                            <w:spacing w:before="0" w:after="0"/>
                            <w:rPr>
                              <w:rFonts w:cs="Calibri"/>
                              <w:color w:val="000000"/>
                            </w:rPr>
                          </w:pPr>
                          <w:r w:rsidRPr="005328D0">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B6511B4" id="Text Box 933575142" o:spid="_x0000_s1034" type="#_x0000_t202" alt="{&quot;HashCode&quot;:-1267603503,&quot;Height&quot;:9999999.0,&quot;Width&quot;:9999999.0,&quot;Placement&quot;:&quot;Footer&quot;,&quot;Index&quot;:&quot;Primary&quot;,&quot;Section&quot;:1,&quot;Top&quot;:0.0,&quot;Left&quot;:0.0}" style="position:absolute;margin-left:0;margin-top:0;width:612pt;height:36.5pt;z-index:25165824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HY7RjYcAgAALgQAAA4AAAAAAAAAAAAAAAAALgIAAGRycy9lMm9Eb2MueG1sUEsBAi0AFAAG&#10;AAgAAAAhAP71jZvaAAAABQEAAA8AAAAAAAAAAAAAAAAAdgQAAGRycy9kb3ducmV2LnhtbFBLBQYA&#10;AAAABAAEAPMAAAB9BQAAAAA=&#10;" o:allowincell="f" filled="f" stroked="f" strokeweight=".5pt">
              <v:textbox inset="20pt,0,,0">
                <w:txbxContent>
                  <w:p w14:paraId="10BBA024" w14:textId="77777777" w:rsidR="00834309" w:rsidRPr="005328D0" w:rsidRDefault="00834309" w:rsidP="00393BE9">
                    <w:pPr>
                      <w:spacing w:before="0" w:after="0"/>
                      <w:rPr>
                        <w:rFonts w:cs="Calibri"/>
                        <w:color w:val="000000"/>
                      </w:rPr>
                    </w:pPr>
                    <w:r w:rsidRPr="005328D0">
                      <w:rPr>
                        <w:rFonts w:cs="Calibri"/>
                        <w:color w:val="000000"/>
                      </w:rPr>
                      <w:t>OFFICIAL</w:t>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58243" behindDoc="0" locked="0" layoutInCell="0" allowOverlap="1" wp14:anchorId="3E7F235C" wp14:editId="2E7C5265">
              <wp:simplePos x="0" y="0"/>
              <wp:positionH relativeFrom="page">
                <wp:align>left</wp:align>
              </wp:positionH>
              <wp:positionV relativeFrom="page">
                <wp:align>bottom</wp:align>
              </wp:positionV>
              <wp:extent cx="7772400" cy="463550"/>
              <wp:effectExtent l="0" t="0" r="0" b="12700"/>
              <wp:wrapNone/>
              <wp:docPr id="1179614480" name="Text Box 1179614480"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680043" w14:textId="77777777" w:rsidR="00834309" w:rsidRPr="00A93FC5" w:rsidRDefault="00834309" w:rsidP="00393BE9">
                          <w:pPr>
                            <w:spacing w:before="0" w:after="0"/>
                            <w:rPr>
                              <w:rFonts w:cs="Calibri"/>
                              <w:color w:val="000000"/>
                            </w:rPr>
                          </w:pPr>
                          <w:r w:rsidRPr="00A93FC5">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3E7F235C" id="Text Box 1179614480" o:spid="_x0000_s1035" type="#_x0000_t202" alt="{&quot;HashCode&quot;:-1267603503,&quot;Height&quot;:9999999.0,&quot;Width&quot;:9999999.0,&quot;Placement&quot;:&quot;Footer&quot;,&quot;Index&quot;:&quot;Primary&quot;,&quot;Section&quot;:1,&quot;Top&quot;:0.0,&quot;Left&quot;:0.0}" style="position:absolute;margin-left:0;margin-top:0;width:612pt;height:36.5pt;z-index:25165824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Bx/JqUcAgAALgQAAA4AAAAAAAAAAAAAAAAALgIAAGRycy9lMm9Eb2MueG1sUEsBAi0AFAAG&#10;AAgAAAAhAP71jZvaAAAABQEAAA8AAAAAAAAAAAAAAAAAdgQAAGRycy9kb3ducmV2LnhtbFBLBQYA&#10;AAAABAAEAPMAAAB9BQAAAAA=&#10;" o:allowincell="f" filled="f" stroked="f" strokeweight=".5pt">
              <v:textbox inset="20pt,0,,0">
                <w:txbxContent>
                  <w:p w14:paraId="27680043" w14:textId="77777777" w:rsidR="00834309" w:rsidRPr="00A93FC5" w:rsidRDefault="00834309" w:rsidP="00393BE9">
                    <w:pPr>
                      <w:spacing w:before="0" w:after="0"/>
                      <w:rPr>
                        <w:rFonts w:cs="Calibri"/>
                        <w:color w:val="000000"/>
                      </w:rPr>
                    </w:pPr>
                    <w:r w:rsidRPr="00A93FC5">
                      <w:rPr>
                        <w:rFonts w:cs="Calibri"/>
                        <w:color w:val="000000"/>
                      </w:rPr>
                      <w:t>OFFICIAL</w:t>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58241" behindDoc="0" locked="0" layoutInCell="0" allowOverlap="1" wp14:anchorId="7271BB97" wp14:editId="103673F7">
              <wp:simplePos x="0" y="0"/>
              <wp:positionH relativeFrom="page">
                <wp:align>left</wp:align>
              </wp:positionH>
              <wp:positionV relativeFrom="page">
                <wp:align>bottom</wp:align>
              </wp:positionV>
              <wp:extent cx="7772400" cy="463550"/>
              <wp:effectExtent l="0" t="0" r="0" b="12700"/>
              <wp:wrapNone/>
              <wp:docPr id="1713258490" name="Text Box 1713258490"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B9EEDB" w14:textId="77777777" w:rsidR="00834309" w:rsidRPr="000D1CBD" w:rsidRDefault="00834309" w:rsidP="00393BE9">
                          <w:pPr>
                            <w:spacing w:before="0" w:after="0"/>
                            <w:rPr>
                              <w:rFonts w:cs="Calibri"/>
                              <w:color w:val="000000"/>
                            </w:rPr>
                          </w:pPr>
                          <w:r w:rsidRPr="000D1CBD">
                            <w:rPr>
                              <w:rFonts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7271BB97" id="Text Box 1713258490" o:spid="_x0000_s1036" type="#_x0000_t202" alt="{&quot;HashCode&quot;:-1267603503,&quot;Height&quot;:9999999.0,&quot;Width&quot;:9999999.0,&quot;Placement&quot;:&quot;Footer&quot;,&quot;Index&quot;:&quot;Primary&quot;,&quot;Section&quot;:1,&quot;Top&quot;:0.0,&quot;Left&quot;:0.0}" style="position:absolute;margin-left:0;margin-top:0;width:612pt;height:36.5pt;z-index:25165824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AF1GikGgIAAC8EAAAOAAAAAAAAAAAAAAAAAC4CAABkcnMvZTJvRG9jLnhtbFBLAQItABQABgAI&#10;AAAAIQD+9Y2b2gAAAAUBAAAPAAAAAAAAAAAAAAAAAHQEAABkcnMvZG93bnJldi54bWxQSwUGAAAA&#10;AAQABADzAAAAewUAAAAA&#10;" o:allowincell="f" filled="f" stroked="f" strokeweight=".5pt">
              <v:textbox inset="20pt,0,,0">
                <w:txbxContent>
                  <w:p w14:paraId="0DB9EEDB" w14:textId="77777777" w:rsidR="00834309" w:rsidRPr="000D1CBD" w:rsidRDefault="00834309" w:rsidP="00393BE9">
                    <w:pPr>
                      <w:spacing w:before="0" w:after="0"/>
                      <w:rPr>
                        <w:rFonts w:cs="Calibri"/>
                        <w:color w:val="000000"/>
                      </w:rPr>
                    </w:pPr>
                    <w:r w:rsidRPr="000D1CBD">
                      <w:rPr>
                        <w:rFonts w:cs="Calibri"/>
                        <w:color w:val="000000"/>
                      </w:rPr>
                      <w:t>OFFICIAL</w:t>
                    </w:r>
                  </w:p>
                </w:txbxContent>
              </v:textbox>
              <w10:wrap anchorx="page" anchory="page"/>
            </v:shape>
          </w:pict>
        </mc:Fallback>
      </mc:AlternateContent>
    </w:r>
    <w:r>
      <w:ptab w:relativeTo="margin" w:alignment="right" w:leader="none"/>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rPr>
      <w:t>9</w:t>
    </w:r>
    <w:r w:rsidRPr="00B8122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9576B" w14:textId="77777777" w:rsidR="00834309" w:rsidRDefault="00834309" w:rsidP="000F3803">
    <w:pPr>
      <w:pStyle w:val="ARBody"/>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85CE" w14:textId="77777777" w:rsidR="00834309" w:rsidRDefault="00834309" w:rsidP="00FB218D">
    <w:pPr>
      <w:pStyle w:val="ARFooter"/>
    </w:pP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2</w:t>
    </w:r>
    <w:r w:rsidRPr="00B81221">
      <w:rPr>
        <w:rStyle w:val="PageNumber"/>
      </w:rPr>
      <w:fldChar w:fldCharType="end"/>
    </w:r>
    <w:r>
      <w:ptab w:relativeTo="margin" w:alignment="right" w:leader="none"/>
    </w:r>
    <w:r w:rsidRPr="000F3803">
      <w:t xml:space="preserve"> </w:t>
    </w:r>
    <w:r w:rsidRPr="002D5D3B">
      <w:t>Department</w:t>
    </w:r>
    <w:r>
      <w:t xml:space="preserve"> of Government Services </w:t>
    </w:r>
    <w:r w:rsidRPr="00471042">
      <w:t>Annual</w:t>
    </w:r>
    <w:r>
      <w:t xml:space="preserve"> </w:t>
    </w:r>
    <w:r w:rsidRPr="00471042">
      <w:t>Report</w:t>
    </w:r>
    <w:r>
      <w:t xml:space="preserve"> 2023–24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51616" w14:textId="4D0637D6" w:rsidR="00834309" w:rsidRDefault="00834309" w:rsidP="00D20892">
    <w:pPr>
      <w:pStyle w:val="ARFooter"/>
    </w:pPr>
    <w:r>
      <w:fldChar w:fldCharType="begin"/>
    </w:r>
    <w:r>
      <w:instrText>STYLEREF  "Heading 2 front TOC"  \* MERGEFORMAT</w:instrText>
    </w:r>
    <w:r>
      <w:fldChar w:fldCharType="separate"/>
    </w:r>
    <w:r w:rsidR="001E46C1">
      <w:rPr>
        <w:b/>
        <w:bCs/>
        <w:noProof/>
        <w:lang w:val="en-US"/>
      </w:rPr>
      <w:t>Error! No text of specified style in document.</w:t>
    </w:r>
    <w:r>
      <w:rPr>
        <w:noProof/>
      </w:rPr>
      <w:fldChar w:fldCharType="end"/>
    </w:r>
    <w:r>
      <w:ptab w:relativeTo="margin" w:alignment="right" w:leader="none"/>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1</w:t>
    </w:r>
    <w:r w:rsidRPr="00B81221">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614B2" w14:textId="77777777" w:rsidR="00834309" w:rsidRPr="00DB789D" w:rsidRDefault="00834309" w:rsidP="00DB789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C0E45" w14:textId="533522DC" w:rsidR="00834309" w:rsidRPr="00DB789D" w:rsidRDefault="00834309" w:rsidP="00DB789D">
    <w:pPr>
      <w:pStyle w:val="ARFooter"/>
    </w:pPr>
    <w:r>
      <w:ptab w:relativeTo="margin" w:alignment="right" w:leader="none"/>
    </w:r>
    <w:r w:rsidRPr="00B81221">
      <w:rPr>
        <w:rStyle w:val="PageNumber"/>
      </w:rPr>
      <w:fldChar w:fldCharType="begin"/>
    </w:r>
    <w:r w:rsidRPr="00B81221">
      <w:rPr>
        <w:rStyle w:val="PageNumber"/>
      </w:rPr>
      <w:instrText xml:space="preserve"> PAGE </w:instrText>
    </w:r>
    <w:r w:rsidRPr="00B81221">
      <w:rPr>
        <w:rStyle w:val="PageNumber"/>
      </w:rPr>
      <w:fldChar w:fldCharType="separate"/>
    </w:r>
    <w:r>
      <w:rPr>
        <w:rStyle w:val="PageNumber"/>
        <w:noProof/>
      </w:rPr>
      <w:t>1</w:t>
    </w:r>
    <w:r w:rsidRPr="00B812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50738" w14:textId="77777777" w:rsidR="00235F54" w:rsidRDefault="00235F54" w:rsidP="00D8094D">
      <w:pPr>
        <w:spacing w:after="0" w:line="240" w:lineRule="auto"/>
      </w:pPr>
      <w:r>
        <w:separator/>
      </w:r>
    </w:p>
    <w:p w14:paraId="7442DB2A" w14:textId="77777777" w:rsidR="00235F54" w:rsidRDefault="00235F54"/>
    <w:p w14:paraId="43DEC2B5" w14:textId="77777777" w:rsidR="00235F54" w:rsidRDefault="00235F54"/>
    <w:p w14:paraId="53E07BAF" w14:textId="77777777" w:rsidR="00235F54" w:rsidRDefault="00235F54"/>
  </w:footnote>
  <w:footnote w:type="continuationSeparator" w:id="0">
    <w:p w14:paraId="22833369" w14:textId="77777777" w:rsidR="00235F54" w:rsidRDefault="00235F54" w:rsidP="00D8094D">
      <w:pPr>
        <w:spacing w:after="0" w:line="240" w:lineRule="auto"/>
      </w:pPr>
      <w:r>
        <w:continuationSeparator/>
      </w:r>
    </w:p>
    <w:p w14:paraId="1E581378" w14:textId="77777777" w:rsidR="00235F54" w:rsidRDefault="00235F54"/>
    <w:p w14:paraId="33EFB1A5" w14:textId="77777777" w:rsidR="00235F54" w:rsidRDefault="00235F54"/>
    <w:p w14:paraId="0D7ED29F" w14:textId="77777777" w:rsidR="00235F54" w:rsidRDefault="00235F54"/>
  </w:footnote>
  <w:footnote w:type="continuationNotice" w:id="1">
    <w:p w14:paraId="4DA28492" w14:textId="77777777" w:rsidR="00235F54" w:rsidRDefault="00235F54">
      <w:pPr>
        <w:spacing w:before="0" w:after="0" w:line="240" w:lineRule="auto"/>
      </w:pPr>
    </w:p>
    <w:p w14:paraId="6EC4A92E" w14:textId="77777777" w:rsidR="00235F54" w:rsidRDefault="00235F54"/>
    <w:p w14:paraId="099B493E" w14:textId="77777777" w:rsidR="00235F54" w:rsidRDefault="00235F54"/>
    <w:p w14:paraId="255588FF" w14:textId="77777777" w:rsidR="00235F54" w:rsidRDefault="00235F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E9ADD" w14:textId="77777777" w:rsidR="00834309" w:rsidRDefault="008343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916F0" w14:textId="77777777" w:rsidR="00834309" w:rsidRPr="00A420FA" w:rsidRDefault="00834309" w:rsidP="00A420F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509DC" w14:textId="77777777" w:rsidR="00834309" w:rsidRPr="00A420FA" w:rsidRDefault="00834309" w:rsidP="00A420F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785ED" w14:textId="77777777" w:rsidR="00834309" w:rsidRDefault="00834309" w:rsidP="00A420F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14CDC" w14:textId="77777777" w:rsidR="00834309" w:rsidRDefault="008343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D126" w14:textId="77777777" w:rsidR="00834309" w:rsidRDefault="008343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F1BF0" w14:textId="77777777" w:rsidR="00834309" w:rsidRDefault="008343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3D090" w14:textId="77777777" w:rsidR="00834309" w:rsidRDefault="008343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0A77E" w14:textId="77777777" w:rsidR="00834309" w:rsidRDefault="008343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00B82" w14:textId="77777777" w:rsidR="00834309" w:rsidRPr="00A420FA" w:rsidRDefault="00834309" w:rsidP="00A420F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88B4" w14:textId="77777777" w:rsidR="00834309" w:rsidRDefault="00834309" w:rsidP="00A420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95D27" w14:textId="77777777" w:rsidR="00834309" w:rsidRPr="00A420FA" w:rsidRDefault="00834309" w:rsidP="00A420F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ECF87" w14:textId="77777777" w:rsidR="00834309" w:rsidRDefault="00834309" w:rsidP="00A420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4E4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770AE8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58C93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A65A4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A561D7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44649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18FA8486"/>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hybridMultilevel"/>
    <w:tmpl w:val="FEAA5E64"/>
    <w:lvl w:ilvl="0" w:tplc="ABC4F2E6">
      <w:start w:val="1"/>
      <w:numFmt w:val="bullet"/>
      <w:pStyle w:val="ListBullet"/>
      <w:lvlText w:val=""/>
      <w:lvlJc w:val="left"/>
      <w:pPr>
        <w:tabs>
          <w:tab w:val="num" w:pos="360"/>
        </w:tabs>
        <w:ind w:left="360" w:hanging="360"/>
      </w:pPr>
      <w:rPr>
        <w:rFonts w:ascii="Symbol" w:hAnsi="Symbol" w:hint="default"/>
      </w:rPr>
    </w:lvl>
    <w:lvl w:ilvl="1" w:tplc="181AE0E2">
      <w:numFmt w:val="decimal"/>
      <w:lvlText w:val=""/>
      <w:lvlJc w:val="left"/>
    </w:lvl>
    <w:lvl w:ilvl="2" w:tplc="E548A7C8">
      <w:numFmt w:val="decimal"/>
      <w:lvlText w:val=""/>
      <w:lvlJc w:val="left"/>
    </w:lvl>
    <w:lvl w:ilvl="3" w:tplc="3AD44EAC">
      <w:numFmt w:val="decimal"/>
      <w:lvlText w:val=""/>
      <w:lvlJc w:val="left"/>
    </w:lvl>
    <w:lvl w:ilvl="4" w:tplc="842AD8C4">
      <w:numFmt w:val="decimal"/>
      <w:lvlText w:val=""/>
      <w:lvlJc w:val="left"/>
    </w:lvl>
    <w:lvl w:ilvl="5" w:tplc="56FA25B2">
      <w:numFmt w:val="decimal"/>
      <w:lvlText w:val=""/>
      <w:lvlJc w:val="left"/>
    </w:lvl>
    <w:lvl w:ilvl="6" w:tplc="86060926">
      <w:numFmt w:val="decimal"/>
      <w:lvlText w:val=""/>
      <w:lvlJc w:val="left"/>
    </w:lvl>
    <w:lvl w:ilvl="7" w:tplc="52F017BE">
      <w:numFmt w:val="decimal"/>
      <w:lvlText w:val=""/>
      <w:lvlJc w:val="left"/>
    </w:lvl>
    <w:lvl w:ilvl="8" w:tplc="12C42994">
      <w:numFmt w:val="decimal"/>
      <w:lvlText w:val=""/>
      <w:lvlJc w:val="left"/>
    </w:lvl>
  </w:abstractNum>
  <w:abstractNum w:abstractNumId="8" w15:restartNumberingAfterBreak="0">
    <w:nsid w:val="046F58A5"/>
    <w:multiLevelType w:val="hybridMultilevel"/>
    <w:tmpl w:val="8F8C81BC"/>
    <w:lvl w:ilvl="0" w:tplc="79A08D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4EB6383"/>
    <w:multiLevelType w:val="hybridMultilevel"/>
    <w:tmpl w:val="00040610"/>
    <w:styleLink w:val="111111"/>
    <w:lvl w:ilvl="0" w:tplc="123626FC">
      <w:start w:val="1"/>
      <w:numFmt w:val="decimal"/>
      <w:lvlText w:val="(%1)"/>
      <w:lvlJc w:val="left"/>
      <w:pPr>
        <w:ind w:left="360" w:hanging="360"/>
      </w:pPr>
      <w:rPr>
        <w:rFonts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60234C9"/>
    <w:multiLevelType w:val="hybridMultilevel"/>
    <w:tmpl w:val="A7305F8E"/>
    <w:lvl w:ilvl="0" w:tplc="658042D4">
      <w:numFmt w:val="bullet"/>
      <w:lvlText w:val="•"/>
      <w:lvlJc w:val="left"/>
      <w:pPr>
        <w:ind w:left="587" w:hanging="360"/>
      </w:pPr>
      <w:rPr>
        <w:rFonts w:hint="default"/>
        <w:lang w:val="en-AU" w:eastAsia="en-US" w:bidi="ar-SA"/>
      </w:rPr>
    </w:lvl>
    <w:lvl w:ilvl="1" w:tplc="0C090003">
      <w:start w:val="1"/>
      <w:numFmt w:val="bullet"/>
      <w:lvlText w:val="o"/>
      <w:lvlJc w:val="left"/>
      <w:pPr>
        <w:ind w:left="1307" w:hanging="360"/>
      </w:pPr>
      <w:rPr>
        <w:rFonts w:ascii="Courier New" w:hAnsi="Courier New" w:cs="Courier New" w:hint="default"/>
      </w:rPr>
    </w:lvl>
    <w:lvl w:ilvl="2" w:tplc="0C090005">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1" w15:restartNumberingAfterBreak="0">
    <w:nsid w:val="068D7F4B"/>
    <w:multiLevelType w:val="hybridMultilevel"/>
    <w:tmpl w:val="874AC5DE"/>
    <w:lvl w:ilvl="0" w:tplc="06402BF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AA04E30"/>
    <w:multiLevelType w:val="hybridMultilevel"/>
    <w:tmpl w:val="0D641146"/>
    <w:lvl w:ilvl="0" w:tplc="331E816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AD2E30"/>
    <w:multiLevelType w:val="multilevel"/>
    <w:tmpl w:val="970653B8"/>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0DBC2983"/>
    <w:multiLevelType w:val="hybridMultilevel"/>
    <w:tmpl w:val="73FC0DCC"/>
    <w:lvl w:ilvl="0" w:tplc="F238F0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E1C7869"/>
    <w:multiLevelType w:val="hybridMultilevel"/>
    <w:tmpl w:val="669271EA"/>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E730514"/>
    <w:multiLevelType w:val="hybridMultilevel"/>
    <w:tmpl w:val="6848F5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EDD7260"/>
    <w:multiLevelType w:val="hybridMultilevel"/>
    <w:tmpl w:val="13A4BC9E"/>
    <w:lvl w:ilvl="0" w:tplc="EBDABF0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0F4A37A4"/>
    <w:multiLevelType w:val="multilevel"/>
    <w:tmpl w:val="38C0A7C8"/>
    <w:styleLink w:val="ZZNumbersAlpha"/>
    <w:lvl w:ilvl="0">
      <w:start w:val="1"/>
      <w:numFmt w:val="lowerLetter"/>
      <w:lvlText w:val="(%1)"/>
      <w:lvlJc w:val="left"/>
      <w:pPr>
        <w:tabs>
          <w:tab w:val="num" w:pos="397"/>
        </w:tabs>
        <w:ind w:left="397" w:hanging="397"/>
      </w:pPr>
      <w:rPr>
        <w:rFonts w:hint="default"/>
      </w:rPr>
    </w:lvl>
    <w:lvl w:ilvl="1">
      <w:start w:val="1"/>
      <w:numFmt w:val="none"/>
      <w:lvlRestart w:val="0"/>
      <w:lvlText w:val=""/>
      <w:lvlJc w:val="left"/>
      <w:pPr>
        <w:ind w:left="284" w:hanging="284"/>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0F776E18"/>
    <w:multiLevelType w:val="multilevel"/>
    <w:tmpl w:val="0EA88B0C"/>
    <w:styleLink w:val="ZZQuotebullets"/>
    <w:lvl w:ilvl="0">
      <w:start w:val="1"/>
      <w:numFmt w:val="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12DB1454"/>
    <w:multiLevelType w:val="multilevel"/>
    <w:tmpl w:val="0610DD2A"/>
    <w:styleLink w:val="ZZTablebullets"/>
    <w:lvl w:ilvl="0">
      <w:start w:val="1"/>
      <w:numFmt w:val="bullet"/>
      <w:pStyle w:val="ARTableBullet"/>
      <w:lvlText w:val="–"/>
      <w:lvlJc w:val="left"/>
      <w:pPr>
        <w:ind w:left="170" w:hanging="170"/>
      </w:pPr>
      <w:rPr>
        <w:rFonts w:ascii="Arial" w:hAnsi="Arial" w:hint="default"/>
        <w:b w:val="0"/>
        <w:bCs w:val="0"/>
        <w:color w:val="auto"/>
        <w:position w:val="2"/>
        <w:sz w:val="14"/>
      </w:rPr>
    </w:lvl>
    <w:lvl w:ilvl="1">
      <w:start w:val="1"/>
      <w:numFmt w:val="none"/>
      <w:lvlRestart w:val="0"/>
      <w:lvlText w:val=""/>
      <w:lvlJc w:val="left"/>
      <w:pPr>
        <w:ind w:left="0" w:firstLine="0"/>
      </w:pPr>
      <w:rPr>
        <w:rFonts w:hint="default"/>
        <w:b w:val="0"/>
        <w:bCs w:val="0"/>
        <w:i w:val="0"/>
        <w:iCs w:val="0"/>
        <w:color w:val="333333"/>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color w:val="auto"/>
      </w:rPr>
    </w:lvl>
    <w:lvl w:ilvl="4">
      <w:start w:val="1"/>
      <w:numFmt w:val="none"/>
      <w:lvlRestart w:val="0"/>
      <w:lvlText w:val=""/>
      <w:lvlJc w:val="left"/>
      <w:pPr>
        <w:ind w:left="284" w:hanging="284"/>
      </w:pPr>
      <w:rPr>
        <w:rFonts w:hint="default"/>
        <w:color w:val="AF272F"/>
      </w:rPr>
    </w:lvl>
    <w:lvl w:ilvl="5">
      <w:start w:val="1"/>
      <w:numFmt w:val="none"/>
      <w:lvlRestart w:val="0"/>
      <w:lvlText w:val=""/>
      <w:lvlJc w:val="left"/>
      <w:pPr>
        <w:ind w:left="0" w:firstLine="0"/>
      </w:pPr>
      <w:rPr>
        <w:rFonts w:hint="default"/>
        <w:color w:val="auto"/>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13C6589E"/>
    <w:multiLevelType w:val="hybridMultilevel"/>
    <w:tmpl w:val="A85EB8A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8507225"/>
    <w:multiLevelType w:val="hybridMultilevel"/>
    <w:tmpl w:val="31CE2626"/>
    <w:lvl w:ilvl="0" w:tplc="B206FE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4" w15:restartNumberingAfterBreak="0">
    <w:nsid w:val="19B5681E"/>
    <w:multiLevelType w:val="hybridMultilevel"/>
    <w:tmpl w:val="1DDCDCF0"/>
    <w:lvl w:ilvl="0" w:tplc="F238F0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003496C"/>
    <w:multiLevelType w:val="hybridMultilevel"/>
    <w:tmpl w:val="874AC5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1B26521"/>
    <w:multiLevelType w:val="hybridMultilevel"/>
    <w:tmpl w:val="A906E3DC"/>
    <w:lvl w:ilvl="0" w:tplc="9E047E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572302A"/>
    <w:multiLevelType w:val="hybridMultilevel"/>
    <w:tmpl w:val="E3EEC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2B510D51"/>
    <w:multiLevelType w:val="hybridMultilevel"/>
    <w:tmpl w:val="0CC2E114"/>
    <w:lvl w:ilvl="0" w:tplc="6B62F8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DB37188"/>
    <w:multiLevelType w:val="hybridMultilevel"/>
    <w:tmpl w:val="10ACF3F6"/>
    <w:lvl w:ilvl="0" w:tplc="09A43FA8">
      <w:start w:val="1"/>
      <w:numFmt w:val="bullet"/>
      <w:lvlText w:val=""/>
      <w:lvlJc w:val="left"/>
      <w:pPr>
        <w:ind w:left="360" w:hanging="360"/>
      </w:pPr>
      <w:rPr>
        <w:rFonts w:ascii="Symbol" w:hAnsi="Symbo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F936857"/>
    <w:multiLevelType w:val="hybridMultilevel"/>
    <w:tmpl w:val="6354E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0CF200D"/>
    <w:multiLevelType w:val="hybridMultilevel"/>
    <w:tmpl w:val="AB84597E"/>
    <w:lvl w:ilvl="0" w:tplc="FF26D8C2">
      <w:start w:val="1"/>
      <w:numFmt w:val="bullet"/>
      <w:lvlText w:val="–"/>
      <w:lvlJc w:val="left"/>
      <w:pPr>
        <w:ind w:left="720" w:hanging="360"/>
      </w:pPr>
      <w:rPr>
        <w:rFonts w:ascii="Univers LT Std 45 Light" w:hAnsi="Univers LT Std 4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940CD5"/>
    <w:multiLevelType w:val="hybridMultilevel"/>
    <w:tmpl w:val="F4E2282C"/>
    <w:styleLink w:val="Bullet"/>
    <w:lvl w:ilvl="0" w:tplc="AEA47F98">
      <w:start w:val="1"/>
      <w:numFmt w:val="bullet"/>
      <w:lvlText w:val="–"/>
      <w:lvlJc w:val="left"/>
      <w:pPr>
        <w:ind w:left="567" w:hanging="283"/>
      </w:pPr>
      <w:rPr>
        <w:rFonts w:ascii="Arial" w:hAnsi="Arial" w:hint="default"/>
      </w:rPr>
    </w:lvl>
    <w:lvl w:ilvl="1" w:tplc="74D23190">
      <w:numFmt w:val="decimal"/>
      <w:lvlText w:val=""/>
      <w:lvlJc w:val="left"/>
    </w:lvl>
    <w:lvl w:ilvl="2" w:tplc="E2B4D6F6">
      <w:numFmt w:val="decimal"/>
      <w:lvlText w:val=""/>
      <w:lvlJc w:val="left"/>
    </w:lvl>
    <w:lvl w:ilvl="3" w:tplc="4F2A915C">
      <w:numFmt w:val="decimal"/>
      <w:lvlText w:val=""/>
      <w:lvlJc w:val="left"/>
    </w:lvl>
    <w:lvl w:ilvl="4" w:tplc="0B10E6B2">
      <w:numFmt w:val="decimal"/>
      <w:lvlText w:val=""/>
      <w:lvlJc w:val="left"/>
    </w:lvl>
    <w:lvl w:ilvl="5" w:tplc="BE88FA3E">
      <w:numFmt w:val="decimal"/>
      <w:lvlText w:val=""/>
      <w:lvlJc w:val="left"/>
    </w:lvl>
    <w:lvl w:ilvl="6" w:tplc="A69E8A68">
      <w:numFmt w:val="decimal"/>
      <w:lvlText w:val=""/>
      <w:lvlJc w:val="left"/>
    </w:lvl>
    <w:lvl w:ilvl="7" w:tplc="3F6A1E4A">
      <w:numFmt w:val="decimal"/>
      <w:lvlText w:val=""/>
      <w:lvlJc w:val="left"/>
    </w:lvl>
    <w:lvl w:ilvl="8" w:tplc="57163884">
      <w:numFmt w:val="decimal"/>
      <w:lvlText w:val=""/>
      <w:lvlJc w:val="left"/>
    </w:lvl>
  </w:abstractNum>
  <w:abstractNum w:abstractNumId="34" w15:restartNumberingAfterBreak="0">
    <w:nsid w:val="336C6CCC"/>
    <w:multiLevelType w:val="multilevel"/>
    <w:tmpl w:val="FB30FB8C"/>
    <w:styleLink w:val="1ai"/>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77B2A11"/>
    <w:multiLevelType w:val="hybridMultilevel"/>
    <w:tmpl w:val="F6F6F4D0"/>
    <w:lvl w:ilvl="0" w:tplc="BABAF59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38AE2C0E"/>
    <w:multiLevelType w:val="hybridMultilevel"/>
    <w:tmpl w:val="95766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C2478D2"/>
    <w:multiLevelType w:val="multilevel"/>
    <w:tmpl w:val="6B4EFD40"/>
    <w:styleLink w:val="1ai1"/>
    <w:lvl w:ilvl="0">
      <w:start w:val="1"/>
      <w:numFmt w:val="bullet"/>
      <w:lvlText w:val="▪"/>
      <w:lvlJc w:val="left"/>
      <w:pPr>
        <w:ind w:left="284" w:hanging="284"/>
      </w:pPr>
      <w:rPr>
        <w:rFonts w:hint="default"/>
        <w:sz w:val="24"/>
      </w:rPr>
    </w:lvl>
    <w:lvl w:ilvl="1">
      <w:start w:val="1"/>
      <w:numFmt w:val="bullet"/>
      <w:lvlRestart w:val="0"/>
      <w:lvlText w:val="–"/>
      <w:lvlJc w:val="left"/>
      <w:pPr>
        <w:tabs>
          <w:tab w:val="num" w:pos="284"/>
        </w:tabs>
        <w:ind w:left="567" w:hanging="283"/>
      </w:pPr>
      <w:rPr>
        <w:rFonts w:ascii="Arial" w:hAnsi="Arial"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3D772FEC"/>
    <w:multiLevelType w:val="hybridMultilevel"/>
    <w:tmpl w:val="A2F6215A"/>
    <w:lvl w:ilvl="0" w:tplc="D480C2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DCE506B"/>
    <w:multiLevelType w:val="hybridMultilevel"/>
    <w:tmpl w:val="5EF8A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07136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B6367C4"/>
    <w:multiLevelType w:val="multilevel"/>
    <w:tmpl w:val="F104AB12"/>
    <w:styleLink w:val="NumberedHeadings"/>
    <w:lvl w:ilvl="0">
      <w:start w:val="1"/>
      <w:numFmt w:val="decimal"/>
      <w:lvlText w:val="%1."/>
      <w:lvlJc w:val="left"/>
      <w:pPr>
        <w:ind w:left="397" w:hanging="397"/>
      </w:pPr>
      <w:rPr>
        <w:rFonts w:hint="default"/>
      </w:rPr>
    </w:lvl>
    <w:lvl w:ilvl="1">
      <w:start w:val="1"/>
      <w:numFmt w:val="decimal"/>
      <w:lvlText w:val="%1.%2"/>
      <w:lvlJc w:val="left"/>
      <w:pPr>
        <w:ind w:left="3318" w:hanging="624"/>
      </w:pPr>
      <w:rPr>
        <w:rFonts w:hint="default"/>
      </w:rPr>
    </w:lvl>
    <w:lvl w:ilvl="2">
      <w:start w:val="1"/>
      <w:numFmt w:val="decimal"/>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4D253DD8"/>
    <w:multiLevelType w:val="multilevel"/>
    <w:tmpl w:val="2264BC1A"/>
    <w:styleLink w:val="1111111"/>
    <w:lvl w:ilvl="0">
      <w:start w:val="1"/>
      <w:numFmt w:val="lowerLetter"/>
      <w:pStyle w:val="ARNumberLowerAlpha"/>
      <w:lvlText w:val="%1)"/>
      <w:lvlJc w:val="left"/>
      <w:pPr>
        <w:ind w:left="284" w:hanging="284"/>
      </w:pPr>
      <w:rPr>
        <w:rFonts w:hint="default"/>
      </w:rPr>
    </w:lvl>
    <w:lvl w:ilvl="1">
      <w:start w:val="1"/>
      <w:numFmt w:val="lowerLetter"/>
      <w:lvlRestart w:val="0"/>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DAF75BB"/>
    <w:multiLevelType w:val="hybridMultilevel"/>
    <w:tmpl w:val="8F2AABFC"/>
    <w:lvl w:ilvl="0" w:tplc="FFFFFFFF">
      <w:start w:val="1"/>
      <w:numFmt w:val="lowerRoman"/>
      <w:lvlText w:val="(%1)"/>
      <w:lvlJc w:val="left"/>
      <w:pPr>
        <w:ind w:left="947" w:hanging="720"/>
      </w:pPr>
      <w:rPr>
        <w:rFonts w:hint="default"/>
      </w:rPr>
    </w:lvl>
    <w:lvl w:ilvl="1" w:tplc="FFFFFFFF" w:tentative="1">
      <w:start w:val="1"/>
      <w:numFmt w:val="lowerLetter"/>
      <w:lvlText w:val="%2."/>
      <w:lvlJc w:val="left"/>
      <w:pPr>
        <w:ind w:left="1307" w:hanging="360"/>
      </w:pPr>
    </w:lvl>
    <w:lvl w:ilvl="2" w:tplc="FFFFFFFF" w:tentative="1">
      <w:start w:val="1"/>
      <w:numFmt w:val="lowerRoman"/>
      <w:lvlText w:val="%3."/>
      <w:lvlJc w:val="right"/>
      <w:pPr>
        <w:ind w:left="2027" w:hanging="180"/>
      </w:pPr>
    </w:lvl>
    <w:lvl w:ilvl="3" w:tplc="FFFFFFFF" w:tentative="1">
      <w:start w:val="1"/>
      <w:numFmt w:val="decimal"/>
      <w:lvlText w:val="%4."/>
      <w:lvlJc w:val="left"/>
      <w:pPr>
        <w:ind w:left="2747" w:hanging="360"/>
      </w:pPr>
    </w:lvl>
    <w:lvl w:ilvl="4" w:tplc="FFFFFFFF" w:tentative="1">
      <w:start w:val="1"/>
      <w:numFmt w:val="lowerLetter"/>
      <w:lvlText w:val="%5."/>
      <w:lvlJc w:val="left"/>
      <w:pPr>
        <w:ind w:left="3467" w:hanging="360"/>
      </w:pPr>
    </w:lvl>
    <w:lvl w:ilvl="5" w:tplc="FFFFFFFF" w:tentative="1">
      <w:start w:val="1"/>
      <w:numFmt w:val="lowerRoman"/>
      <w:lvlText w:val="%6."/>
      <w:lvlJc w:val="right"/>
      <w:pPr>
        <w:ind w:left="4187" w:hanging="180"/>
      </w:pPr>
    </w:lvl>
    <w:lvl w:ilvl="6" w:tplc="FFFFFFFF" w:tentative="1">
      <w:start w:val="1"/>
      <w:numFmt w:val="decimal"/>
      <w:lvlText w:val="%7."/>
      <w:lvlJc w:val="left"/>
      <w:pPr>
        <w:ind w:left="4907" w:hanging="360"/>
      </w:pPr>
    </w:lvl>
    <w:lvl w:ilvl="7" w:tplc="FFFFFFFF" w:tentative="1">
      <w:start w:val="1"/>
      <w:numFmt w:val="lowerLetter"/>
      <w:lvlText w:val="%8."/>
      <w:lvlJc w:val="left"/>
      <w:pPr>
        <w:ind w:left="5627" w:hanging="360"/>
      </w:pPr>
    </w:lvl>
    <w:lvl w:ilvl="8" w:tplc="FFFFFFFF" w:tentative="1">
      <w:start w:val="1"/>
      <w:numFmt w:val="lowerRoman"/>
      <w:lvlText w:val="%9."/>
      <w:lvlJc w:val="right"/>
      <w:pPr>
        <w:ind w:left="6347" w:hanging="180"/>
      </w:pPr>
    </w:lvl>
  </w:abstractNum>
  <w:abstractNum w:abstractNumId="44" w15:restartNumberingAfterBreak="0">
    <w:nsid w:val="4FDB59F4"/>
    <w:multiLevelType w:val="hybridMultilevel"/>
    <w:tmpl w:val="B71EB314"/>
    <w:lvl w:ilvl="0" w:tplc="D9E24B1A">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5470261E"/>
    <w:multiLevelType w:val="hybridMultilevel"/>
    <w:tmpl w:val="57F25F2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8EF1C24"/>
    <w:multiLevelType w:val="multilevel"/>
    <w:tmpl w:val="ACC47B96"/>
    <w:styleLink w:val="ZZBullets"/>
    <w:lvl w:ilvl="0">
      <w:start w:val="1"/>
      <w:numFmt w:val="bullet"/>
      <w:pStyle w:val="ARBullet1"/>
      <w:lvlText w:val=""/>
      <w:lvlJc w:val="left"/>
      <w:pPr>
        <w:ind w:left="284" w:hanging="284"/>
      </w:pPr>
      <w:rPr>
        <w:rFonts w:ascii="Wingdings" w:hAnsi="Wingdings" w:hint="default"/>
        <w:b w:val="0"/>
        <w:bCs w:val="0"/>
        <w:color w:val="005F9E" w:themeColor="accent2"/>
        <w:position w:val="2"/>
        <w:sz w:val="10"/>
      </w:rPr>
    </w:lvl>
    <w:lvl w:ilvl="1">
      <w:start w:val="1"/>
      <w:numFmt w:val="bullet"/>
      <w:lvlRestart w:val="0"/>
      <w:pStyle w:val="ARBullet2"/>
      <w:lvlText w:val="–"/>
      <w:lvlJc w:val="left"/>
      <w:pPr>
        <w:ind w:left="567" w:hanging="283"/>
      </w:pPr>
      <w:rPr>
        <w:rFonts w:ascii="Calibri" w:hAnsi="Calibri" w:hint="default"/>
        <w:b w:val="0"/>
        <w:bCs w:val="0"/>
        <w:i w:val="0"/>
        <w:iCs w:val="0"/>
        <w:color w:val="333333"/>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color w:val="auto"/>
      </w:rPr>
    </w:lvl>
    <w:lvl w:ilvl="4">
      <w:start w:val="1"/>
      <w:numFmt w:val="none"/>
      <w:lvlRestart w:val="0"/>
      <w:lvlText w:val=""/>
      <w:lvlJc w:val="left"/>
      <w:pPr>
        <w:ind w:left="284" w:hanging="284"/>
      </w:pPr>
      <w:rPr>
        <w:rFonts w:hint="default"/>
        <w:color w:val="AF272F"/>
      </w:rPr>
    </w:lvl>
    <w:lvl w:ilvl="5">
      <w:start w:val="1"/>
      <w:numFmt w:val="none"/>
      <w:lvlRestart w:val="0"/>
      <w:lvlText w:val=""/>
      <w:lvlJc w:val="left"/>
      <w:pPr>
        <w:ind w:left="0" w:firstLine="0"/>
      </w:pPr>
      <w:rPr>
        <w:rFonts w:hint="default"/>
        <w:color w:val="auto"/>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7" w15:restartNumberingAfterBreak="0">
    <w:nsid w:val="59015007"/>
    <w:multiLevelType w:val="multilevel"/>
    <w:tmpl w:val="CE78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B161226"/>
    <w:multiLevelType w:val="hybridMultilevel"/>
    <w:tmpl w:val="F80A1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E1F175B"/>
    <w:multiLevelType w:val="hybridMultilevel"/>
    <w:tmpl w:val="8B70DC7E"/>
    <w:lvl w:ilvl="0" w:tplc="14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0" w15:restartNumberingAfterBreak="0">
    <w:nsid w:val="5EAE075E"/>
    <w:multiLevelType w:val="multilevel"/>
    <w:tmpl w:val="C818E9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601A1432"/>
    <w:multiLevelType w:val="hybridMultilevel"/>
    <w:tmpl w:val="34D2A5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2214C25"/>
    <w:multiLevelType w:val="hybridMultilevel"/>
    <w:tmpl w:val="A906E3DC"/>
    <w:lvl w:ilvl="0" w:tplc="9E047E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3DB259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61B54A2"/>
    <w:multiLevelType w:val="hybridMultilevel"/>
    <w:tmpl w:val="05C0E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78D4E1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6CD165C4"/>
    <w:multiLevelType w:val="multilevel"/>
    <w:tmpl w:val="2CECD570"/>
    <w:lvl w:ilvl="0">
      <w:start w:val="1"/>
      <w:numFmt w:val="bullet"/>
      <w:lvlText w:val=""/>
      <w:lvlJc w:val="left"/>
      <w:pPr>
        <w:ind w:left="284" w:hanging="284"/>
      </w:pPr>
      <w:rPr>
        <w:rFonts w:ascii="Wingdings" w:hAnsi="Wingdings" w:cs="Wingdings" w:hint="default"/>
        <w:b w:val="0"/>
        <w:i w:val="0"/>
        <w:color w:val="005F9E"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6D0E005F"/>
    <w:multiLevelType w:val="hybridMultilevel"/>
    <w:tmpl w:val="F148113C"/>
    <w:lvl w:ilvl="0" w:tplc="FF26D8C2">
      <w:start w:val="1"/>
      <w:numFmt w:val="bullet"/>
      <w:lvlText w:val="–"/>
      <w:lvlJc w:val="left"/>
      <w:pPr>
        <w:ind w:left="928" w:hanging="360"/>
      </w:pPr>
      <w:rPr>
        <w:rFonts w:ascii="Univers LT Std 45 Light" w:hAnsi="Univers LT Std 45 Light" w:hint="default"/>
        <w:color w:val="00338D"/>
        <w:kern w:val="12"/>
        <w:position w:val="2"/>
        <w:sz w:val="20"/>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58" w15:restartNumberingAfterBreak="0">
    <w:nsid w:val="6DB508AE"/>
    <w:multiLevelType w:val="multilevel"/>
    <w:tmpl w:val="5E3E00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73E27A1D"/>
    <w:multiLevelType w:val="multilevel"/>
    <w:tmpl w:val="1C1E30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740661E3"/>
    <w:multiLevelType w:val="hybridMultilevel"/>
    <w:tmpl w:val="1E7A86FA"/>
    <w:lvl w:ilvl="0" w:tplc="658042D4">
      <w:numFmt w:val="bullet"/>
      <w:lvlText w:val="•"/>
      <w:lvlJc w:val="left"/>
      <w:pPr>
        <w:ind w:left="587" w:hanging="360"/>
      </w:pPr>
      <w:rPr>
        <w:rFonts w:hint="default"/>
        <w:lang w:val="en-AU" w:eastAsia="en-US" w:bidi="ar-SA"/>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61" w15:restartNumberingAfterBreak="0">
    <w:nsid w:val="76810104"/>
    <w:multiLevelType w:val="hybridMultilevel"/>
    <w:tmpl w:val="A45CF68C"/>
    <w:lvl w:ilvl="0" w:tplc="21C60712">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773635D3"/>
    <w:multiLevelType w:val="hybridMultilevel"/>
    <w:tmpl w:val="5A6AF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81C13A5"/>
    <w:multiLevelType w:val="hybridMultilevel"/>
    <w:tmpl w:val="A906E3DC"/>
    <w:lvl w:ilvl="0" w:tplc="9E047E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9E77350"/>
    <w:multiLevelType w:val="multilevel"/>
    <w:tmpl w:val="F3C448D4"/>
    <w:lvl w:ilvl="0">
      <w:start w:val="1"/>
      <w:numFmt w:val="bullet"/>
      <w:lvlText w:val=""/>
      <w:lvlJc w:val="left"/>
      <w:pPr>
        <w:ind w:left="284" w:hanging="284"/>
      </w:pPr>
      <w:rPr>
        <w:rFonts w:ascii="Wingdings" w:hAnsi="Wingdings" w:cs="Wingdings" w:hint="default"/>
        <w:b w:val="0"/>
        <w:i w:val="0"/>
        <w:color w:val="72C6FF"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16cid:durableId="326176536">
    <w:abstractNumId w:val="34"/>
  </w:num>
  <w:num w:numId="2" w16cid:durableId="2060744647">
    <w:abstractNumId w:val="42"/>
  </w:num>
  <w:num w:numId="3" w16cid:durableId="966544837">
    <w:abstractNumId w:val="46"/>
  </w:num>
  <w:num w:numId="4" w16cid:durableId="1953391718">
    <w:abstractNumId w:val="20"/>
  </w:num>
  <w:num w:numId="5" w16cid:durableId="1894923864">
    <w:abstractNumId w:val="33"/>
  </w:num>
  <w:num w:numId="6" w16cid:durableId="628127725">
    <w:abstractNumId w:val="37"/>
  </w:num>
  <w:num w:numId="7" w16cid:durableId="150103314">
    <w:abstractNumId w:val="7"/>
  </w:num>
  <w:num w:numId="8" w16cid:durableId="679085120">
    <w:abstractNumId w:val="18"/>
  </w:num>
  <w:num w:numId="9" w16cid:durableId="1036810134">
    <w:abstractNumId w:val="19"/>
  </w:num>
  <w:num w:numId="10" w16cid:durableId="1696228310">
    <w:abstractNumId w:val="41"/>
  </w:num>
  <w:num w:numId="11" w16cid:durableId="810488207">
    <w:abstractNumId w:val="13"/>
  </w:num>
  <w:num w:numId="12" w16cid:durableId="418841471">
    <w:abstractNumId w:val="9"/>
  </w:num>
  <w:num w:numId="13" w16cid:durableId="570114223">
    <w:abstractNumId w:val="28"/>
  </w:num>
  <w:num w:numId="14" w16cid:durableId="1414625615">
    <w:abstractNumId w:val="55"/>
  </w:num>
  <w:num w:numId="15" w16cid:durableId="1846286770">
    <w:abstractNumId w:val="64"/>
  </w:num>
  <w:num w:numId="16" w16cid:durableId="889926617">
    <w:abstractNumId w:val="56"/>
  </w:num>
  <w:num w:numId="17" w16cid:durableId="917783677">
    <w:abstractNumId w:val="12"/>
  </w:num>
  <w:num w:numId="18" w16cid:durableId="1964725130">
    <w:abstractNumId w:val="15"/>
  </w:num>
  <w:num w:numId="19" w16cid:durableId="918097148">
    <w:abstractNumId w:val="14"/>
  </w:num>
  <w:num w:numId="20" w16cid:durableId="3216686">
    <w:abstractNumId w:val="29"/>
  </w:num>
  <w:num w:numId="21" w16cid:durableId="1384019779">
    <w:abstractNumId w:val="11"/>
  </w:num>
  <w:num w:numId="22" w16cid:durableId="2107342117">
    <w:abstractNumId w:val="22"/>
  </w:num>
  <w:num w:numId="23" w16cid:durableId="1472360456">
    <w:abstractNumId w:val="25"/>
  </w:num>
  <w:num w:numId="24" w16cid:durableId="1250653044">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28276313">
    <w:abstractNumId w:val="48"/>
  </w:num>
  <w:num w:numId="26" w16cid:durableId="175389806">
    <w:abstractNumId w:val="5"/>
  </w:num>
  <w:num w:numId="27" w16cid:durableId="753824068">
    <w:abstractNumId w:val="4"/>
  </w:num>
  <w:num w:numId="28" w16cid:durableId="811757290">
    <w:abstractNumId w:val="6"/>
  </w:num>
  <w:num w:numId="29" w16cid:durableId="1888030788">
    <w:abstractNumId w:val="3"/>
  </w:num>
  <w:num w:numId="30" w16cid:durableId="656493008">
    <w:abstractNumId w:val="2"/>
  </w:num>
  <w:num w:numId="31" w16cid:durableId="1758400705">
    <w:abstractNumId w:val="1"/>
  </w:num>
  <w:num w:numId="32" w16cid:durableId="1142311217">
    <w:abstractNumId w:val="0"/>
  </w:num>
  <w:num w:numId="33" w16cid:durableId="1565070991">
    <w:abstractNumId w:val="57"/>
  </w:num>
  <w:num w:numId="34" w16cid:durableId="1496727054">
    <w:abstractNumId w:val="32"/>
  </w:num>
  <w:num w:numId="35" w16cid:durableId="1871450807">
    <w:abstractNumId w:val="24"/>
  </w:num>
  <w:num w:numId="36" w16cid:durableId="1830443716">
    <w:abstractNumId w:val="53"/>
  </w:num>
  <w:num w:numId="37" w16cid:durableId="1410466466">
    <w:abstractNumId w:val="40"/>
  </w:num>
  <w:num w:numId="38" w16cid:durableId="27921767">
    <w:abstractNumId w:val="30"/>
  </w:num>
  <w:num w:numId="39" w16cid:durableId="670134682">
    <w:abstractNumId w:val="21"/>
  </w:num>
  <w:num w:numId="40" w16cid:durableId="245262481">
    <w:abstractNumId w:val="58"/>
  </w:num>
  <w:num w:numId="41" w16cid:durableId="1704210291">
    <w:abstractNumId w:val="50"/>
  </w:num>
  <w:num w:numId="42" w16cid:durableId="740099045">
    <w:abstractNumId w:val="59"/>
  </w:num>
  <w:num w:numId="43" w16cid:durableId="1779830618">
    <w:abstractNumId w:val="47"/>
  </w:num>
  <w:num w:numId="44" w16cid:durableId="1889141909">
    <w:abstractNumId w:val="51"/>
  </w:num>
  <w:num w:numId="45" w16cid:durableId="1002779007">
    <w:abstractNumId w:val="8"/>
  </w:num>
  <w:num w:numId="46" w16cid:durableId="309987406">
    <w:abstractNumId w:val="16"/>
  </w:num>
  <w:num w:numId="47" w16cid:durableId="1573733729">
    <w:abstractNumId w:val="39"/>
  </w:num>
  <w:num w:numId="48" w16cid:durableId="1632519257">
    <w:abstractNumId w:val="36"/>
  </w:num>
  <w:num w:numId="49" w16cid:durableId="156770955">
    <w:abstractNumId w:val="35"/>
  </w:num>
  <w:num w:numId="50" w16cid:durableId="160895125">
    <w:abstractNumId w:val="62"/>
  </w:num>
  <w:num w:numId="51" w16cid:durableId="939412150">
    <w:abstractNumId w:val="31"/>
  </w:num>
  <w:num w:numId="52" w16cid:durableId="377554020">
    <w:abstractNumId w:val="44"/>
  </w:num>
  <w:num w:numId="53" w16cid:durableId="438569809">
    <w:abstractNumId w:val="27"/>
  </w:num>
  <w:num w:numId="54" w16cid:durableId="336883599">
    <w:abstractNumId w:val="45"/>
  </w:num>
  <w:num w:numId="55" w16cid:durableId="1367681172">
    <w:abstractNumId w:val="54"/>
  </w:num>
  <w:num w:numId="56" w16cid:durableId="2040743202">
    <w:abstractNumId w:val="38"/>
  </w:num>
  <w:num w:numId="57" w16cid:durableId="1143084450">
    <w:abstractNumId w:val="26"/>
  </w:num>
  <w:num w:numId="58" w16cid:durableId="49961211">
    <w:abstractNumId w:val="63"/>
  </w:num>
  <w:num w:numId="59" w16cid:durableId="689523582">
    <w:abstractNumId w:val="52"/>
  </w:num>
  <w:num w:numId="60" w16cid:durableId="299770900">
    <w:abstractNumId w:val="49"/>
  </w:num>
  <w:num w:numId="61" w16cid:durableId="1175143757">
    <w:abstractNumId w:val="43"/>
  </w:num>
  <w:num w:numId="62" w16cid:durableId="258685722">
    <w:abstractNumId w:val="17"/>
  </w:num>
  <w:num w:numId="63" w16cid:durableId="706180162">
    <w:abstractNumId w:val="10"/>
  </w:num>
  <w:num w:numId="64" w16cid:durableId="1753047399">
    <w:abstractNumId w:val="61"/>
  </w:num>
  <w:num w:numId="65" w16cid:durableId="1325739350">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c1MDczN7AwMTe3NDZQ0lEKTi0uzszPAykwqgUARgSAUCwAAAA="/>
  </w:docVars>
  <w:rsids>
    <w:rsidRoot w:val="009D658E"/>
    <w:rsid w:val="00000014"/>
    <w:rsid w:val="0000006B"/>
    <w:rsid w:val="0000016E"/>
    <w:rsid w:val="0000020E"/>
    <w:rsid w:val="00000328"/>
    <w:rsid w:val="000003E6"/>
    <w:rsid w:val="000003F4"/>
    <w:rsid w:val="00000404"/>
    <w:rsid w:val="00000413"/>
    <w:rsid w:val="00000433"/>
    <w:rsid w:val="00000785"/>
    <w:rsid w:val="000007EE"/>
    <w:rsid w:val="0000081B"/>
    <w:rsid w:val="00000835"/>
    <w:rsid w:val="00000855"/>
    <w:rsid w:val="00000862"/>
    <w:rsid w:val="000009F0"/>
    <w:rsid w:val="000009FE"/>
    <w:rsid w:val="00000A04"/>
    <w:rsid w:val="00000E54"/>
    <w:rsid w:val="0000104E"/>
    <w:rsid w:val="000010AB"/>
    <w:rsid w:val="000010EA"/>
    <w:rsid w:val="00001190"/>
    <w:rsid w:val="000012A4"/>
    <w:rsid w:val="000012C0"/>
    <w:rsid w:val="000013BC"/>
    <w:rsid w:val="0000140D"/>
    <w:rsid w:val="00001451"/>
    <w:rsid w:val="00001454"/>
    <w:rsid w:val="0000145D"/>
    <w:rsid w:val="00001467"/>
    <w:rsid w:val="000014E5"/>
    <w:rsid w:val="0000151E"/>
    <w:rsid w:val="00001546"/>
    <w:rsid w:val="000015CD"/>
    <w:rsid w:val="000015D1"/>
    <w:rsid w:val="00001609"/>
    <w:rsid w:val="00001670"/>
    <w:rsid w:val="000016A3"/>
    <w:rsid w:val="000016A5"/>
    <w:rsid w:val="000016E4"/>
    <w:rsid w:val="0000170B"/>
    <w:rsid w:val="000017BF"/>
    <w:rsid w:val="000017ED"/>
    <w:rsid w:val="0000182E"/>
    <w:rsid w:val="00001835"/>
    <w:rsid w:val="0000194A"/>
    <w:rsid w:val="000019C6"/>
    <w:rsid w:val="00001BE1"/>
    <w:rsid w:val="00001BF7"/>
    <w:rsid w:val="00001C1E"/>
    <w:rsid w:val="00001CFF"/>
    <w:rsid w:val="00001D2D"/>
    <w:rsid w:val="00001E3A"/>
    <w:rsid w:val="00001E54"/>
    <w:rsid w:val="000020D0"/>
    <w:rsid w:val="000021B5"/>
    <w:rsid w:val="0000222F"/>
    <w:rsid w:val="00002308"/>
    <w:rsid w:val="000023C7"/>
    <w:rsid w:val="00002485"/>
    <w:rsid w:val="0000254B"/>
    <w:rsid w:val="000026CF"/>
    <w:rsid w:val="000027AD"/>
    <w:rsid w:val="00002952"/>
    <w:rsid w:val="000029DB"/>
    <w:rsid w:val="000029F8"/>
    <w:rsid w:val="00002AA2"/>
    <w:rsid w:val="00002ACE"/>
    <w:rsid w:val="00002AED"/>
    <w:rsid w:val="00002E37"/>
    <w:rsid w:val="0000301B"/>
    <w:rsid w:val="00003177"/>
    <w:rsid w:val="000031E5"/>
    <w:rsid w:val="000032C3"/>
    <w:rsid w:val="00003389"/>
    <w:rsid w:val="000033BB"/>
    <w:rsid w:val="0000344C"/>
    <w:rsid w:val="00003495"/>
    <w:rsid w:val="00003507"/>
    <w:rsid w:val="00003511"/>
    <w:rsid w:val="0000354E"/>
    <w:rsid w:val="000036B4"/>
    <w:rsid w:val="000036FC"/>
    <w:rsid w:val="0000378B"/>
    <w:rsid w:val="00003871"/>
    <w:rsid w:val="00003979"/>
    <w:rsid w:val="00003B48"/>
    <w:rsid w:val="00003B6C"/>
    <w:rsid w:val="00003B8B"/>
    <w:rsid w:val="00003DF1"/>
    <w:rsid w:val="00003E18"/>
    <w:rsid w:val="00003EFC"/>
    <w:rsid w:val="00003F3E"/>
    <w:rsid w:val="000041A2"/>
    <w:rsid w:val="000041FC"/>
    <w:rsid w:val="0000420B"/>
    <w:rsid w:val="000042FB"/>
    <w:rsid w:val="00004325"/>
    <w:rsid w:val="000044D3"/>
    <w:rsid w:val="000044DB"/>
    <w:rsid w:val="000045D4"/>
    <w:rsid w:val="000046B9"/>
    <w:rsid w:val="000047FC"/>
    <w:rsid w:val="0000488A"/>
    <w:rsid w:val="0000488C"/>
    <w:rsid w:val="000048FB"/>
    <w:rsid w:val="00004986"/>
    <w:rsid w:val="00004AEB"/>
    <w:rsid w:val="00004B01"/>
    <w:rsid w:val="00004D89"/>
    <w:rsid w:val="00004E5E"/>
    <w:rsid w:val="00004F20"/>
    <w:rsid w:val="00004F31"/>
    <w:rsid w:val="00004F82"/>
    <w:rsid w:val="000050D8"/>
    <w:rsid w:val="0000514A"/>
    <w:rsid w:val="0000517B"/>
    <w:rsid w:val="000051A9"/>
    <w:rsid w:val="0000527E"/>
    <w:rsid w:val="00005332"/>
    <w:rsid w:val="000054A3"/>
    <w:rsid w:val="000054AC"/>
    <w:rsid w:val="0000553A"/>
    <w:rsid w:val="00005597"/>
    <w:rsid w:val="000055D4"/>
    <w:rsid w:val="00005602"/>
    <w:rsid w:val="00005627"/>
    <w:rsid w:val="00005647"/>
    <w:rsid w:val="00005648"/>
    <w:rsid w:val="000057DE"/>
    <w:rsid w:val="000058DD"/>
    <w:rsid w:val="00005926"/>
    <w:rsid w:val="00005A92"/>
    <w:rsid w:val="00005C1A"/>
    <w:rsid w:val="00005CBA"/>
    <w:rsid w:val="00005D2B"/>
    <w:rsid w:val="00005D50"/>
    <w:rsid w:val="00005F15"/>
    <w:rsid w:val="00005F5C"/>
    <w:rsid w:val="00006063"/>
    <w:rsid w:val="00006091"/>
    <w:rsid w:val="0000609E"/>
    <w:rsid w:val="00006119"/>
    <w:rsid w:val="0000612B"/>
    <w:rsid w:val="0000613B"/>
    <w:rsid w:val="00006268"/>
    <w:rsid w:val="000063CB"/>
    <w:rsid w:val="00006448"/>
    <w:rsid w:val="0000645E"/>
    <w:rsid w:val="00006510"/>
    <w:rsid w:val="00006516"/>
    <w:rsid w:val="000065DB"/>
    <w:rsid w:val="00006633"/>
    <w:rsid w:val="000066E7"/>
    <w:rsid w:val="0000671C"/>
    <w:rsid w:val="00006735"/>
    <w:rsid w:val="00006886"/>
    <w:rsid w:val="00006919"/>
    <w:rsid w:val="000069BA"/>
    <w:rsid w:val="00006A02"/>
    <w:rsid w:val="00006A80"/>
    <w:rsid w:val="00006A8E"/>
    <w:rsid w:val="00006ADF"/>
    <w:rsid w:val="00006D07"/>
    <w:rsid w:val="00006D24"/>
    <w:rsid w:val="00006D55"/>
    <w:rsid w:val="00006D5D"/>
    <w:rsid w:val="00006D6E"/>
    <w:rsid w:val="00006DD2"/>
    <w:rsid w:val="00006F2A"/>
    <w:rsid w:val="00006F39"/>
    <w:rsid w:val="00006F8E"/>
    <w:rsid w:val="000070E9"/>
    <w:rsid w:val="0000716C"/>
    <w:rsid w:val="00007268"/>
    <w:rsid w:val="000074BB"/>
    <w:rsid w:val="000075B3"/>
    <w:rsid w:val="0000765B"/>
    <w:rsid w:val="000076BB"/>
    <w:rsid w:val="00007721"/>
    <w:rsid w:val="0000781A"/>
    <w:rsid w:val="0000786F"/>
    <w:rsid w:val="00007907"/>
    <w:rsid w:val="00007A27"/>
    <w:rsid w:val="00007B06"/>
    <w:rsid w:val="00007B45"/>
    <w:rsid w:val="00007B52"/>
    <w:rsid w:val="00007D36"/>
    <w:rsid w:val="00007E85"/>
    <w:rsid w:val="00007F71"/>
    <w:rsid w:val="00007FE3"/>
    <w:rsid w:val="0001004C"/>
    <w:rsid w:val="000100D1"/>
    <w:rsid w:val="00010171"/>
    <w:rsid w:val="00010196"/>
    <w:rsid w:val="00010206"/>
    <w:rsid w:val="00010271"/>
    <w:rsid w:val="0001029C"/>
    <w:rsid w:val="000102D9"/>
    <w:rsid w:val="00010496"/>
    <w:rsid w:val="000105DB"/>
    <w:rsid w:val="000107B6"/>
    <w:rsid w:val="00010857"/>
    <w:rsid w:val="00010864"/>
    <w:rsid w:val="0001093C"/>
    <w:rsid w:val="00010A50"/>
    <w:rsid w:val="00010BEF"/>
    <w:rsid w:val="00010DB6"/>
    <w:rsid w:val="00010DBC"/>
    <w:rsid w:val="00010E14"/>
    <w:rsid w:val="00010E7A"/>
    <w:rsid w:val="00010FE3"/>
    <w:rsid w:val="00011177"/>
    <w:rsid w:val="00011212"/>
    <w:rsid w:val="0001121C"/>
    <w:rsid w:val="00011265"/>
    <w:rsid w:val="000113C7"/>
    <w:rsid w:val="000113D5"/>
    <w:rsid w:val="00011435"/>
    <w:rsid w:val="000115D6"/>
    <w:rsid w:val="0001166E"/>
    <w:rsid w:val="000116BD"/>
    <w:rsid w:val="000116D6"/>
    <w:rsid w:val="000116DF"/>
    <w:rsid w:val="00011780"/>
    <w:rsid w:val="0001183B"/>
    <w:rsid w:val="000118CE"/>
    <w:rsid w:val="000118E8"/>
    <w:rsid w:val="000119A0"/>
    <w:rsid w:val="000119F1"/>
    <w:rsid w:val="00011A2D"/>
    <w:rsid w:val="00011AF9"/>
    <w:rsid w:val="00011C3A"/>
    <w:rsid w:val="00011CEC"/>
    <w:rsid w:val="00011D56"/>
    <w:rsid w:val="00011E96"/>
    <w:rsid w:val="00011F18"/>
    <w:rsid w:val="00011F69"/>
    <w:rsid w:val="00011FE2"/>
    <w:rsid w:val="0001204C"/>
    <w:rsid w:val="000120C5"/>
    <w:rsid w:val="00012307"/>
    <w:rsid w:val="000123C7"/>
    <w:rsid w:val="000124E8"/>
    <w:rsid w:val="0001253C"/>
    <w:rsid w:val="0001264C"/>
    <w:rsid w:val="00012689"/>
    <w:rsid w:val="00012720"/>
    <w:rsid w:val="000127EC"/>
    <w:rsid w:val="0001287E"/>
    <w:rsid w:val="000128D3"/>
    <w:rsid w:val="0001294F"/>
    <w:rsid w:val="0001295A"/>
    <w:rsid w:val="00012AEB"/>
    <w:rsid w:val="00012DDF"/>
    <w:rsid w:val="00012E3E"/>
    <w:rsid w:val="00012FF3"/>
    <w:rsid w:val="00013220"/>
    <w:rsid w:val="000132BE"/>
    <w:rsid w:val="00013415"/>
    <w:rsid w:val="0001347A"/>
    <w:rsid w:val="00013493"/>
    <w:rsid w:val="000134B0"/>
    <w:rsid w:val="000134C5"/>
    <w:rsid w:val="000135FD"/>
    <w:rsid w:val="00013621"/>
    <w:rsid w:val="00013697"/>
    <w:rsid w:val="0001369E"/>
    <w:rsid w:val="0001376A"/>
    <w:rsid w:val="000137DE"/>
    <w:rsid w:val="000137E6"/>
    <w:rsid w:val="0001383C"/>
    <w:rsid w:val="00013A75"/>
    <w:rsid w:val="00013ABF"/>
    <w:rsid w:val="00013B37"/>
    <w:rsid w:val="00013B55"/>
    <w:rsid w:val="00013BA8"/>
    <w:rsid w:val="00013BD7"/>
    <w:rsid w:val="00013CDC"/>
    <w:rsid w:val="00013D19"/>
    <w:rsid w:val="00013E67"/>
    <w:rsid w:val="00013EF4"/>
    <w:rsid w:val="00013F16"/>
    <w:rsid w:val="00013F4D"/>
    <w:rsid w:val="00013F55"/>
    <w:rsid w:val="00013FBF"/>
    <w:rsid w:val="0001407B"/>
    <w:rsid w:val="0001407E"/>
    <w:rsid w:val="000141DC"/>
    <w:rsid w:val="00014276"/>
    <w:rsid w:val="000142C5"/>
    <w:rsid w:val="000142E2"/>
    <w:rsid w:val="00014329"/>
    <w:rsid w:val="00014331"/>
    <w:rsid w:val="0001435D"/>
    <w:rsid w:val="00014455"/>
    <w:rsid w:val="000144CF"/>
    <w:rsid w:val="000144E2"/>
    <w:rsid w:val="00014738"/>
    <w:rsid w:val="000147B7"/>
    <w:rsid w:val="0001487F"/>
    <w:rsid w:val="000149AC"/>
    <w:rsid w:val="00014B49"/>
    <w:rsid w:val="00014C4E"/>
    <w:rsid w:val="00014CA8"/>
    <w:rsid w:val="00014D03"/>
    <w:rsid w:val="00014D67"/>
    <w:rsid w:val="00014E0A"/>
    <w:rsid w:val="00015050"/>
    <w:rsid w:val="00015180"/>
    <w:rsid w:val="0001523E"/>
    <w:rsid w:val="00015302"/>
    <w:rsid w:val="000154B0"/>
    <w:rsid w:val="0001554D"/>
    <w:rsid w:val="000155A8"/>
    <w:rsid w:val="000155B4"/>
    <w:rsid w:val="000155D1"/>
    <w:rsid w:val="00015633"/>
    <w:rsid w:val="0001563D"/>
    <w:rsid w:val="0001578B"/>
    <w:rsid w:val="0001580B"/>
    <w:rsid w:val="000158D4"/>
    <w:rsid w:val="0001591E"/>
    <w:rsid w:val="00015ACF"/>
    <w:rsid w:val="00015B51"/>
    <w:rsid w:val="00015B58"/>
    <w:rsid w:val="00015B77"/>
    <w:rsid w:val="00015CF7"/>
    <w:rsid w:val="00015EFE"/>
    <w:rsid w:val="00015F38"/>
    <w:rsid w:val="00015F57"/>
    <w:rsid w:val="00016243"/>
    <w:rsid w:val="0001629D"/>
    <w:rsid w:val="0001638B"/>
    <w:rsid w:val="0001639B"/>
    <w:rsid w:val="00016426"/>
    <w:rsid w:val="0001661A"/>
    <w:rsid w:val="00016678"/>
    <w:rsid w:val="000166E2"/>
    <w:rsid w:val="00016718"/>
    <w:rsid w:val="00016724"/>
    <w:rsid w:val="00016799"/>
    <w:rsid w:val="00016AE9"/>
    <w:rsid w:val="00016B6C"/>
    <w:rsid w:val="00016B84"/>
    <w:rsid w:val="00016BFA"/>
    <w:rsid w:val="0001707D"/>
    <w:rsid w:val="000170FC"/>
    <w:rsid w:val="00017254"/>
    <w:rsid w:val="0001726F"/>
    <w:rsid w:val="000172E4"/>
    <w:rsid w:val="000173F0"/>
    <w:rsid w:val="0001749D"/>
    <w:rsid w:val="000174DE"/>
    <w:rsid w:val="0001750B"/>
    <w:rsid w:val="000175E5"/>
    <w:rsid w:val="000175FA"/>
    <w:rsid w:val="0001765A"/>
    <w:rsid w:val="00017699"/>
    <w:rsid w:val="000176F1"/>
    <w:rsid w:val="00017847"/>
    <w:rsid w:val="000178BE"/>
    <w:rsid w:val="0001792C"/>
    <w:rsid w:val="0001799B"/>
    <w:rsid w:val="000179E2"/>
    <w:rsid w:val="00017B01"/>
    <w:rsid w:val="00017D53"/>
    <w:rsid w:val="00017D83"/>
    <w:rsid w:val="00017E3F"/>
    <w:rsid w:val="00017EB8"/>
    <w:rsid w:val="000200D9"/>
    <w:rsid w:val="00020191"/>
    <w:rsid w:val="00020267"/>
    <w:rsid w:val="0002035C"/>
    <w:rsid w:val="000203EC"/>
    <w:rsid w:val="000203F1"/>
    <w:rsid w:val="0002053C"/>
    <w:rsid w:val="0002056D"/>
    <w:rsid w:val="000206D0"/>
    <w:rsid w:val="0002083C"/>
    <w:rsid w:val="0002087B"/>
    <w:rsid w:val="000208F0"/>
    <w:rsid w:val="000208F2"/>
    <w:rsid w:val="00020A25"/>
    <w:rsid w:val="00020B59"/>
    <w:rsid w:val="00020BAF"/>
    <w:rsid w:val="00020BD5"/>
    <w:rsid w:val="00021042"/>
    <w:rsid w:val="0002108B"/>
    <w:rsid w:val="000211DC"/>
    <w:rsid w:val="0002134A"/>
    <w:rsid w:val="00021385"/>
    <w:rsid w:val="000213BE"/>
    <w:rsid w:val="000213CB"/>
    <w:rsid w:val="00021594"/>
    <w:rsid w:val="000217DD"/>
    <w:rsid w:val="00021A1F"/>
    <w:rsid w:val="00021A55"/>
    <w:rsid w:val="00021A7F"/>
    <w:rsid w:val="00021A9A"/>
    <w:rsid w:val="00021B07"/>
    <w:rsid w:val="00021BB5"/>
    <w:rsid w:val="00021D2D"/>
    <w:rsid w:val="00021DA8"/>
    <w:rsid w:val="00021F2F"/>
    <w:rsid w:val="0002206B"/>
    <w:rsid w:val="00022072"/>
    <w:rsid w:val="000221B3"/>
    <w:rsid w:val="00022272"/>
    <w:rsid w:val="00022276"/>
    <w:rsid w:val="0002231E"/>
    <w:rsid w:val="0002232A"/>
    <w:rsid w:val="00022335"/>
    <w:rsid w:val="000223B5"/>
    <w:rsid w:val="000223B7"/>
    <w:rsid w:val="00022589"/>
    <w:rsid w:val="00022634"/>
    <w:rsid w:val="0002265A"/>
    <w:rsid w:val="00022769"/>
    <w:rsid w:val="000227BD"/>
    <w:rsid w:val="000227EA"/>
    <w:rsid w:val="000228BB"/>
    <w:rsid w:val="00022A5A"/>
    <w:rsid w:val="00022D44"/>
    <w:rsid w:val="00022FB1"/>
    <w:rsid w:val="00022FDF"/>
    <w:rsid w:val="00023004"/>
    <w:rsid w:val="000230EE"/>
    <w:rsid w:val="00023109"/>
    <w:rsid w:val="0002310C"/>
    <w:rsid w:val="00023137"/>
    <w:rsid w:val="00023261"/>
    <w:rsid w:val="00023282"/>
    <w:rsid w:val="000233F7"/>
    <w:rsid w:val="0002351B"/>
    <w:rsid w:val="0002354D"/>
    <w:rsid w:val="0002356B"/>
    <w:rsid w:val="000235DD"/>
    <w:rsid w:val="00023652"/>
    <w:rsid w:val="00023689"/>
    <w:rsid w:val="000237EE"/>
    <w:rsid w:val="000237F7"/>
    <w:rsid w:val="000238B1"/>
    <w:rsid w:val="0002392A"/>
    <w:rsid w:val="00023A51"/>
    <w:rsid w:val="00023A7D"/>
    <w:rsid w:val="00023B59"/>
    <w:rsid w:val="00023B63"/>
    <w:rsid w:val="00023B9D"/>
    <w:rsid w:val="00023BDB"/>
    <w:rsid w:val="00023BF4"/>
    <w:rsid w:val="00023DA8"/>
    <w:rsid w:val="00023E05"/>
    <w:rsid w:val="00023E26"/>
    <w:rsid w:val="00023F1A"/>
    <w:rsid w:val="00023F70"/>
    <w:rsid w:val="00024024"/>
    <w:rsid w:val="000240A4"/>
    <w:rsid w:val="000241F2"/>
    <w:rsid w:val="00024217"/>
    <w:rsid w:val="000242A5"/>
    <w:rsid w:val="0002433C"/>
    <w:rsid w:val="00024348"/>
    <w:rsid w:val="0002437A"/>
    <w:rsid w:val="000243BE"/>
    <w:rsid w:val="000243E5"/>
    <w:rsid w:val="0002461B"/>
    <w:rsid w:val="0002467C"/>
    <w:rsid w:val="0002467F"/>
    <w:rsid w:val="00024825"/>
    <w:rsid w:val="00024830"/>
    <w:rsid w:val="0002487E"/>
    <w:rsid w:val="00024A13"/>
    <w:rsid w:val="00024A78"/>
    <w:rsid w:val="00024AEA"/>
    <w:rsid w:val="00024B31"/>
    <w:rsid w:val="00024B5C"/>
    <w:rsid w:val="00024BFA"/>
    <w:rsid w:val="00024C6A"/>
    <w:rsid w:val="00024DE4"/>
    <w:rsid w:val="00024E6B"/>
    <w:rsid w:val="00025044"/>
    <w:rsid w:val="00025049"/>
    <w:rsid w:val="0002526E"/>
    <w:rsid w:val="000252DC"/>
    <w:rsid w:val="000252FC"/>
    <w:rsid w:val="00025380"/>
    <w:rsid w:val="000254B7"/>
    <w:rsid w:val="000255B1"/>
    <w:rsid w:val="0002566B"/>
    <w:rsid w:val="00025985"/>
    <w:rsid w:val="000259EE"/>
    <w:rsid w:val="00025A41"/>
    <w:rsid w:val="00025B1E"/>
    <w:rsid w:val="00025B65"/>
    <w:rsid w:val="00025B76"/>
    <w:rsid w:val="00025C6C"/>
    <w:rsid w:val="00025C99"/>
    <w:rsid w:val="00025C9C"/>
    <w:rsid w:val="00025D80"/>
    <w:rsid w:val="00025E6F"/>
    <w:rsid w:val="00025EBE"/>
    <w:rsid w:val="00025EF5"/>
    <w:rsid w:val="00025F53"/>
    <w:rsid w:val="00025FF7"/>
    <w:rsid w:val="00026029"/>
    <w:rsid w:val="00026149"/>
    <w:rsid w:val="000262AA"/>
    <w:rsid w:val="00026354"/>
    <w:rsid w:val="00026498"/>
    <w:rsid w:val="00026563"/>
    <w:rsid w:val="000265BB"/>
    <w:rsid w:val="00026605"/>
    <w:rsid w:val="00026717"/>
    <w:rsid w:val="00026752"/>
    <w:rsid w:val="000267EA"/>
    <w:rsid w:val="000267FB"/>
    <w:rsid w:val="000268D2"/>
    <w:rsid w:val="000268D8"/>
    <w:rsid w:val="0002690A"/>
    <w:rsid w:val="0002698C"/>
    <w:rsid w:val="000269AB"/>
    <w:rsid w:val="00026AFF"/>
    <w:rsid w:val="00026B25"/>
    <w:rsid w:val="00026B50"/>
    <w:rsid w:val="00026BC6"/>
    <w:rsid w:val="00026BD0"/>
    <w:rsid w:val="00026C35"/>
    <w:rsid w:val="00026D54"/>
    <w:rsid w:val="00026E49"/>
    <w:rsid w:val="00026E50"/>
    <w:rsid w:val="00026E8D"/>
    <w:rsid w:val="00026ED3"/>
    <w:rsid w:val="00026FAF"/>
    <w:rsid w:val="00026FF4"/>
    <w:rsid w:val="00027020"/>
    <w:rsid w:val="000272FF"/>
    <w:rsid w:val="00027368"/>
    <w:rsid w:val="00027395"/>
    <w:rsid w:val="000274E0"/>
    <w:rsid w:val="0002767F"/>
    <w:rsid w:val="0002773B"/>
    <w:rsid w:val="0002778B"/>
    <w:rsid w:val="000279E6"/>
    <w:rsid w:val="00027B4F"/>
    <w:rsid w:val="00027EDA"/>
    <w:rsid w:val="00027F28"/>
    <w:rsid w:val="00027F83"/>
    <w:rsid w:val="00027F86"/>
    <w:rsid w:val="00027FCB"/>
    <w:rsid w:val="0003026C"/>
    <w:rsid w:val="0003029E"/>
    <w:rsid w:val="000302CE"/>
    <w:rsid w:val="0003036D"/>
    <w:rsid w:val="000304A4"/>
    <w:rsid w:val="00030576"/>
    <w:rsid w:val="0003058D"/>
    <w:rsid w:val="000305F2"/>
    <w:rsid w:val="00030604"/>
    <w:rsid w:val="0003063E"/>
    <w:rsid w:val="0003080D"/>
    <w:rsid w:val="00030838"/>
    <w:rsid w:val="00030980"/>
    <w:rsid w:val="000309EC"/>
    <w:rsid w:val="00030B59"/>
    <w:rsid w:val="00030BCC"/>
    <w:rsid w:val="00030CB2"/>
    <w:rsid w:val="00030CC1"/>
    <w:rsid w:val="00030CDA"/>
    <w:rsid w:val="00030DB6"/>
    <w:rsid w:val="00030E86"/>
    <w:rsid w:val="00030EBD"/>
    <w:rsid w:val="00030F7F"/>
    <w:rsid w:val="00031107"/>
    <w:rsid w:val="000311F4"/>
    <w:rsid w:val="00031275"/>
    <w:rsid w:val="000312FF"/>
    <w:rsid w:val="00031358"/>
    <w:rsid w:val="000314BF"/>
    <w:rsid w:val="000315F7"/>
    <w:rsid w:val="0003169A"/>
    <w:rsid w:val="00031819"/>
    <w:rsid w:val="0003188B"/>
    <w:rsid w:val="00031894"/>
    <w:rsid w:val="000318A1"/>
    <w:rsid w:val="000318FB"/>
    <w:rsid w:val="00031974"/>
    <w:rsid w:val="000319BB"/>
    <w:rsid w:val="000319FD"/>
    <w:rsid w:val="00031A66"/>
    <w:rsid w:val="00031B19"/>
    <w:rsid w:val="00031B7E"/>
    <w:rsid w:val="00031BF8"/>
    <w:rsid w:val="00031C29"/>
    <w:rsid w:val="0003209B"/>
    <w:rsid w:val="0003214C"/>
    <w:rsid w:val="000321AF"/>
    <w:rsid w:val="000321D5"/>
    <w:rsid w:val="00032272"/>
    <w:rsid w:val="000322EE"/>
    <w:rsid w:val="000323F7"/>
    <w:rsid w:val="000324DD"/>
    <w:rsid w:val="000325C9"/>
    <w:rsid w:val="000325E9"/>
    <w:rsid w:val="000325F9"/>
    <w:rsid w:val="00032623"/>
    <w:rsid w:val="0003265D"/>
    <w:rsid w:val="00032731"/>
    <w:rsid w:val="0003274C"/>
    <w:rsid w:val="00032793"/>
    <w:rsid w:val="000327C0"/>
    <w:rsid w:val="00032809"/>
    <w:rsid w:val="0003286E"/>
    <w:rsid w:val="00032890"/>
    <w:rsid w:val="000328BB"/>
    <w:rsid w:val="000328FF"/>
    <w:rsid w:val="00032A5D"/>
    <w:rsid w:val="00032C43"/>
    <w:rsid w:val="00032C9A"/>
    <w:rsid w:val="00032EDA"/>
    <w:rsid w:val="00032F27"/>
    <w:rsid w:val="00032F5F"/>
    <w:rsid w:val="00032FEC"/>
    <w:rsid w:val="00033020"/>
    <w:rsid w:val="000330CB"/>
    <w:rsid w:val="000330D8"/>
    <w:rsid w:val="000331AA"/>
    <w:rsid w:val="0003320B"/>
    <w:rsid w:val="00033225"/>
    <w:rsid w:val="00033476"/>
    <w:rsid w:val="000334B9"/>
    <w:rsid w:val="00033608"/>
    <w:rsid w:val="000336BB"/>
    <w:rsid w:val="000338C2"/>
    <w:rsid w:val="00033A55"/>
    <w:rsid w:val="00033A72"/>
    <w:rsid w:val="00033BAB"/>
    <w:rsid w:val="00033BDD"/>
    <w:rsid w:val="00033C85"/>
    <w:rsid w:val="00033CFB"/>
    <w:rsid w:val="00033D10"/>
    <w:rsid w:val="00033DD3"/>
    <w:rsid w:val="00033F66"/>
    <w:rsid w:val="00033F6A"/>
    <w:rsid w:val="00033FAA"/>
    <w:rsid w:val="0003415B"/>
    <w:rsid w:val="00034190"/>
    <w:rsid w:val="000341A7"/>
    <w:rsid w:val="00034468"/>
    <w:rsid w:val="0003451E"/>
    <w:rsid w:val="0003456F"/>
    <w:rsid w:val="00034677"/>
    <w:rsid w:val="000346A5"/>
    <w:rsid w:val="000346AB"/>
    <w:rsid w:val="000346E4"/>
    <w:rsid w:val="000346F9"/>
    <w:rsid w:val="0003471D"/>
    <w:rsid w:val="0003472C"/>
    <w:rsid w:val="00034800"/>
    <w:rsid w:val="00034902"/>
    <w:rsid w:val="00034A15"/>
    <w:rsid w:val="00034A56"/>
    <w:rsid w:val="00034B24"/>
    <w:rsid w:val="00034C22"/>
    <w:rsid w:val="00034D79"/>
    <w:rsid w:val="00034DE1"/>
    <w:rsid w:val="00034DE2"/>
    <w:rsid w:val="00034E9C"/>
    <w:rsid w:val="00034ECB"/>
    <w:rsid w:val="000350B4"/>
    <w:rsid w:val="00035343"/>
    <w:rsid w:val="000353F2"/>
    <w:rsid w:val="000353FD"/>
    <w:rsid w:val="00035484"/>
    <w:rsid w:val="0003554B"/>
    <w:rsid w:val="000355B6"/>
    <w:rsid w:val="000356CB"/>
    <w:rsid w:val="0003570A"/>
    <w:rsid w:val="00035740"/>
    <w:rsid w:val="000357F8"/>
    <w:rsid w:val="0003587B"/>
    <w:rsid w:val="00035882"/>
    <w:rsid w:val="00035971"/>
    <w:rsid w:val="00035A63"/>
    <w:rsid w:val="00035B3D"/>
    <w:rsid w:val="00035C35"/>
    <w:rsid w:val="00035C89"/>
    <w:rsid w:val="00035E3A"/>
    <w:rsid w:val="00035FB9"/>
    <w:rsid w:val="000360B1"/>
    <w:rsid w:val="000360C0"/>
    <w:rsid w:val="000361E9"/>
    <w:rsid w:val="00036291"/>
    <w:rsid w:val="000363AF"/>
    <w:rsid w:val="000364C2"/>
    <w:rsid w:val="000365D1"/>
    <w:rsid w:val="000366CE"/>
    <w:rsid w:val="0003675E"/>
    <w:rsid w:val="00036AE9"/>
    <w:rsid w:val="00036C36"/>
    <w:rsid w:val="00036D1C"/>
    <w:rsid w:val="00036F74"/>
    <w:rsid w:val="00036FF4"/>
    <w:rsid w:val="00037199"/>
    <w:rsid w:val="0003732C"/>
    <w:rsid w:val="00037450"/>
    <w:rsid w:val="000374EB"/>
    <w:rsid w:val="00037605"/>
    <w:rsid w:val="00037630"/>
    <w:rsid w:val="00037722"/>
    <w:rsid w:val="000377EF"/>
    <w:rsid w:val="000378ED"/>
    <w:rsid w:val="00037954"/>
    <w:rsid w:val="00037971"/>
    <w:rsid w:val="0003799A"/>
    <w:rsid w:val="000379F3"/>
    <w:rsid w:val="00037BC0"/>
    <w:rsid w:val="00037D15"/>
    <w:rsid w:val="00037D35"/>
    <w:rsid w:val="00037D77"/>
    <w:rsid w:val="00037E02"/>
    <w:rsid w:val="00037E90"/>
    <w:rsid w:val="00037F2B"/>
    <w:rsid w:val="00037F40"/>
    <w:rsid w:val="00037FAA"/>
    <w:rsid w:val="00037FE8"/>
    <w:rsid w:val="00040004"/>
    <w:rsid w:val="00040025"/>
    <w:rsid w:val="00040132"/>
    <w:rsid w:val="00040163"/>
    <w:rsid w:val="00040220"/>
    <w:rsid w:val="0004033C"/>
    <w:rsid w:val="0004039A"/>
    <w:rsid w:val="000403CE"/>
    <w:rsid w:val="000403D6"/>
    <w:rsid w:val="00040400"/>
    <w:rsid w:val="000404FA"/>
    <w:rsid w:val="00040501"/>
    <w:rsid w:val="00040576"/>
    <w:rsid w:val="000405C4"/>
    <w:rsid w:val="0004061E"/>
    <w:rsid w:val="00040692"/>
    <w:rsid w:val="00040797"/>
    <w:rsid w:val="000407A8"/>
    <w:rsid w:val="000407D2"/>
    <w:rsid w:val="000407DD"/>
    <w:rsid w:val="0004088C"/>
    <w:rsid w:val="000408D4"/>
    <w:rsid w:val="00040B1C"/>
    <w:rsid w:val="00040B7C"/>
    <w:rsid w:val="00040BE1"/>
    <w:rsid w:val="00040C51"/>
    <w:rsid w:val="00040CEF"/>
    <w:rsid w:val="00040E68"/>
    <w:rsid w:val="00040FFB"/>
    <w:rsid w:val="000410A5"/>
    <w:rsid w:val="000410E1"/>
    <w:rsid w:val="000411E8"/>
    <w:rsid w:val="0004128A"/>
    <w:rsid w:val="000412F8"/>
    <w:rsid w:val="00041391"/>
    <w:rsid w:val="0004140F"/>
    <w:rsid w:val="00041432"/>
    <w:rsid w:val="0004162F"/>
    <w:rsid w:val="000419E4"/>
    <w:rsid w:val="00041B99"/>
    <w:rsid w:val="00041CC5"/>
    <w:rsid w:val="00041CEE"/>
    <w:rsid w:val="00041D11"/>
    <w:rsid w:val="00041DAC"/>
    <w:rsid w:val="00041E91"/>
    <w:rsid w:val="00041FE4"/>
    <w:rsid w:val="0004228B"/>
    <w:rsid w:val="0004236A"/>
    <w:rsid w:val="0004269F"/>
    <w:rsid w:val="00042738"/>
    <w:rsid w:val="00042744"/>
    <w:rsid w:val="00042A0D"/>
    <w:rsid w:val="00042C93"/>
    <w:rsid w:val="00042E1A"/>
    <w:rsid w:val="00042E59"/>
    <w:rsid w:val="00042E71"/>
    <w:rsid w:val="00042FA4"/>
    <w:rsid w:val="00043002"/>
    <w:rsid w:val="00043012"/>
    <w:rsid w:val="00043134"/>
    <w:rsid w:val="0004314B"/>
    <w:rsid w:val="000432D1"/>
    <w:rsid w:val="00043517"/>
    <w:rsid w:val="00043545"/>
    <w:rsid w:val="000435AF"/>
    <w:rsid w:val="000435FC"/>
    <w:rsid w:val="000436BA"/>
    <w:rsid w:val="00043750"/>
    <w:rsid w:val="00043782"/>
    <w:rsid w:val="000437D0"/>
    <w:rsid w:val="000438C0"/>
    <w:rsid w:val="000438D4"/>
    <w:rsid w:val="000439C1"/>
    <w:rsid w:val="00043A27"/>
    <w:rsid w:val="00043A2C"/>
    <w:rsid w:val="00043AF4"/>
    <w:rsid w:val="00043B95"/>
    <w:rsid w:val="00043E1E"/>
    <w:rsid w:val="00043F4A"/>
    <w:rsid w:val="00043F6E"/>
    <w:rsid w:val="00043F96"/>
    <w:rsid w:val="0004401C"/>
    <w:rsid w:val="0004403E"/>
    <w:rsid w:val="00044127"/>
    <w:rsid w:val="00044157"/>
    <w:rsid w:val="0004427B"/>
    <w:rsid w:val="0004429F"/>
    <w:rsid w:val="0004430A"/>
    <w:rsid w:val="000444E5"/>
    <w:rsid w:val="00044610"/>
    <w:rsid w:val="000447BE"/>
    <w:rsid w:val="00044884"/>
    <w:rsid w:val="000448A6"/>
    <w:rsid w:val="00044AA9"/>
    <w:rsid w:val="00044AB8"/>
    <w:rsid w:val="00044B51"/>
    <w:rsid w:val="00044B78"/>
    <w:rsid w:val="00044B93"/>
    <w:rsid w:val="00044DA3"/>
    <w:rsid w:val="00044E13"/>
    <w:rsid w:val="00044F40"/>
    <w:rsid w:val="000450A8"/>
    <w:rsid w:val="00045106"/>
    <w:rsid w:val="00045229"/>
    <w:rsid w:val="00045314"/>
    <w:rsid w:val="0004538C"/>
    <w:rsid w:val="000453B7"/>
    <w:rsid w:val="00045430"/>
    <w:rsid w:val="000454DE"/>
    <w:rsid w:val="0004567F"/>
    <w:rsid w:val="000456AE"/>
    <w:rsid w:val="00045765"/>
    <w:rsid w:val="000457CE"/>
    <w:rsid w:val="0004580D"/>
    <w:rsid w:val="00045835"/>
    <w:rsid w:val="000458AA"/>
    <w:rsid w:val="000459D4"/>
    <w:rsid w:val="000459ED"/>
    <w:rsid w:val="00045A12"/>
    <w:rsid w:val="00045D5A"/>
    <w:rsid w:val="00045DA4"/>
    <w:rsid w:val="00045DB9"/>
    <w:rsid w:val="00045DDD"/>
    <w:rsid w:val="00045EB1"/>
    <w:rsid w:val="00045ECE"/>
    <w:rsid w:val="00045F1F"/>
    <w:rsid w:val="00045F41"/>
    <w:rsid w:val="00045FB8"/>
    <w:rsid w:val="00045FCD"/>
    <w:rsid w:val="0004602E"/>
    <w:rsid w:val="000461AA"/>
    <w:rsid w:val="000461E8"/>
    <w:rsid w:val="00046296"/>
    <w:rsid w:val="000462AE"/>
    <w:rsid w:val="000463F5"/>
    <w:rsid w:val="0004645F"/>
    <w:rsid w:val="00046580"/>
    <w:rsid w:val="000465C8"/>
    <w:rsid w:val="000465F4"/>
    <w:rsid w:val="00046712"/>
    <w:rsid w:val="00046780"/>
    <w:rsid w:val="000467E3"/>
    <w:rsid w:val="00046921"/>
    <w:rsid w:val="00046941"/>
    <w:rsid w:val="00046999"/>
    <w:rsid w:val="000469CC"/>
    <w:rsid w:val="00046A14"/>
    <w:rsid w:val="00046A68"/>
    <w:rsid w:val="00046B5A"/>
    <w:rsid w:val="00046BE7"/>
    <w:rsid w:val="00046E47"/>
    <w:rsid w:val="00046FDC"/>
    <w:rsid w:val="00046FDD"/>
    <w:rsid w:val="00047059"/>
    <w:rsid w:val="000470A6"/>
    <w:rsid w:val="00047161"/>
    <w:rsid w:val="000471AE"/>
    <w:rsid w:val="00047239"/>
    <w:rsid w:val="000472AE"/>
    <w:rsid w:val="000472B8"/>
    <w:rsid w:val="00047319"/>
    <w:rsid w:val="00047410"/>
    <w:rsid w:val="00047430"/>
    <w:rsid w:val="0004764A"/>
    <w:rsid w:val="000476B4"/>
    <w:rsid w:val="000476CD"/>
    <w:rsid w:val="000476EC"/>
    <w:rsid w:val="000477B0"/>
    <w:rsid w:val="0004784F"/>
    <w:rsid w:val="000478D3"/>
    <w:rsid w:val="00047914"/>
    <w:rsid w:val="0004793A"/>
    <w:rsid w:val="00047AB4"/>
    <w:rsid w:val="00047AD4"/>
    <w:rsid w:val="00047AE2"/>
    <w:rsid w:val="00047B8F"/>
    <w:rsid w:val="00047CC3"/>
    <w:rsid w:val="00047D89"/>
    <w:rsid w:val="00047D8B"/>
    <w:rsid w:val="00047DCB"/>
    <w:rsid w:val="00047EB2"/>
    <w:rsid w:val="00047FFE"/>
    <w:rsid w:val="0005000E"/>
    <w:rsid w:val="0005007A"/>
    <w:rsid w:val="000500E4"/>
    <w:rsid w:val="000500F9"/>
    <w:rsid w:val="000500FC"/>
    <w:rsid w:val="000501D4"/>
    <w:rsid w:val="00050225"/>
    <w:rsid w:val="000502C9"/>
    <w:rsid w:val="00050308"/>
    <w:rsid w:val="0005038A"/>
    <w:rsid w:val="00050399"/>
    <w:rsid w:val="000503A9"/>
    <w:rsid w:val="0005042F"/>
    <w:rsid w:val="00050447"/>
    <w:rsid w:val="0005056B"/>
    <w:rsid w:val="000505D4"/>
    <w:rsid w:val="00050848"/>
    <w:rsid w:val="0005088A"/>
    <w:rsid w:val="000509AD"/>
    <w:rsid w:val="00050AA8"/>
    <w:rsid w:val="00050AB2"/>
    <w:rsid w:val="00050AF2"/>
    <w:rsid w:val="00050C3F"/>
    <w:rsid w:val="00050CE2"/>
    <w:rsid w:val="00050D28"/>
    <w:rsid w:val="00050D5A"/>
    <w:rsid w:val="00050D95"/>
    <w:rsid w:val="00050D9C"/>
    <w:rsid w:val="00050DDF"/>
    <w:rsid w:val="00050F2D"/>
    <w:rsid w:val="00051018"/>
    <w:rsid w:val="0005112B"/>
    <w:rsid w:val="0005119B"/>
    <w:rsid w:val="00051294"/>
    <w:rsid w:val="000512C3"/>
    <w:rsid w:val="00051499"/>
    <w:rsid w:val="000514A0"/>
    <w:rsid w:val="000514A6"/>
    <w:rsid w:val="00051559"/>
    <w:rsid w:val="0005157A"/>
    <w:rsid w:val="00051640"/>
    <w:rsid w:val="000516B2"/>
    <w:rsid w:val="000516D4"/>
    <w:rsid w:val="000516FD"/>
    <w:rsid w:val="0005172A"/>
    <w:rsid w:val="000517D1"/>
    <w:rsid w:val="0005183C"/>
    <w:rsid w:val="00051937"/>
    <w:rsid w:val="000519E5"/>
    <w:rsid w:val="000519F9"/>
    <w:rsid w:val="00051CB6"/>
    <w:rsid w:val="00051D2C"/>
    <w:rsid w:val="00051D94"/>
    <w:rsid w:val="00051DE4"/>
    <w:rsid w:val="00051DF8"/>
    <w:rsid w:val="00051FBE"/>
    <w:rsid w:val="0005200F"/>
    <w:rsid w:val="00052020"/>
    <w:rsid w:val="000520C8"/>
    <w:rsid w:val="000520D4"/>
    <w:rsid w:val="00052198"/>
    <w:rsid w:val="000521B8"/>
    <w:rsid w:val="00052267"/>
    <w:rsid w:val="00052396"/>
    <w:rsid w:val="000523F3"/>
    <w:rsid w:val="000525B1"/>
    <w:rsid w:val="00052725"/>
    <w:rsid w:val="00052759"/>
    <w:rsid w:val="00052785"/>
    <w:rsid w:val="00052840"/>
    <w:rsid w:val="0005295F"/>
    <w:rsid w:val="00052997"/>
    <w:rsid w:val="00052A03"/>
    <w:rsid w:val="00052B3F"/>
    <w:rsid w:val="00052C66"/>
    <w:rsid w:val="00052C6A"/>
    <w:rsid w:val="00052E42"/>
    <w:rsid w:val="00052E83"/>
    <w:rsid w:val="00052F18"/>
    <w:rsid w:val="00053050"/>
    <w:rsid w:val="0005305E"/>
    <w:rsid w:val="000530A4"/>
    <w:rsid w:val="00053173"/>
    <w:rsid w:val="000532AD"/>
    <w:rsid w:val="000532F3"/>
    <w:rsid w:val="000533F7"/>
    <w:rsid w:val="00053453"/>
    <w:rsid w:val="0005354D"/>
    <w:rsid w:val="00053654"/>
    <w:rsid w:val="000536FC"/>
    <w:rsid w:val="000537DD"/>
    <w:rsid w:val="00053873"/>
    <w:rsid w:val="000538AB"/>
    <w:rsid w:val="000538D1"/>
    <w:rsid w:val="00053900"/>
    <w:rsid w:val="0005393F"/>
    <w:rsid w:val="000539A0"/>
    <w:rsid w:val="000539B1"/>
    <w:rsid w:val="000539BC"/>
    <w:rsid w:val="000539CF"/>
    <w:rsid w:val="00053A26"/>
    <w:rsid w:val="00053A78"/>
    <w:rsid w:val="00053C4F"/>
    <w:rsid w:val="00053CC6"/>
    <w:rsid w:val="00053D1A"/>
    <w:rsid w:val="00053D35"/>
    <w:rsid w:val="00053DC5"/>
    <w:rsid w:val="00053E70"/>
    <w:rsid w:val="00053E9C"/>
    <w:rsid w:val="00053FF8"/>
    <w:rsid w:val="00054092"/>
    <w:rsid w:val="00054117"/>
    <w:rsid w:val="000542A7"/>
    <w:rsid w:val="000544F6"/>
    <w:rsid w:val="000545F2"/>
    <w:rsid w:val="000546ED"/>
    <w:rsid w:val="0005482B"/>
    <w:rsid w:val="000548B7"/>
    <w:rsid w:val="000548FC"/>
    <w:rsid w:val="000549E0"/>
    <w:rsid w:val="000549E3"/>
    <w:rsid w:val="00054A63"/>
    <w:rsid w:val="00054AC6"/>
    <w:rsid w:val="00054AF0"/>
    <w:rsid w:val="00054AF4"/>
    <w:rsid w:val="00054CD1"/>
    <w:rsid w:val="00054DB6"/>
    <w:rsid w:val="00054DC1"/>
    <w:rsid w:val="00054E25"/>
    <w:rsid w:val="00054E69"/>
    <w:rsid w:val="00054EB5"/>
    <w:rsid w:val="00054EE8"/>
    <w:rsid w:val="00054EF9"/>
    <w:rsid w:val="00054FF3"/>
    <w:rsid w:val="00055007"/>
    <w:rsid w:val="00055078"/>
    <w:rsid w:val="000550F2"/>
    <w:rsid w:val="0005518E"/>
    <w:rsid w:val="0005525C"/>
    <w:rsid w:val="000552AA"/>
    <w:rsid w:val="0005547F"/>
    <w:rsid w:val="00055501"/>
    <w:rsid w:val="0005556A"/>
    <w:rsid w:val="0005563E"/>
    <w:rsid w:val="0005566E"/>
    <w:rsid w:val="000556C0"/>
    <w:rsid w:val="00055740"/>
    <w:rsid w:val="00055816"/>
    <w:rsid w:val="000558B4"/>
    <w:rsid w:val="00055976"/>
    <w:rsid w:val="00055981"/>
    <w:rsid w:val="00055A74"/>
    <w:rsid w:val="00055AF3"/>
    <w:rsid w:val="00055C67"/>
    <w:rsid w:val="00055C89"/>
    <w:rsid w:val="00055CB6"/>
    <w:rsid w:val="00055CD4"/>
    <w:rsid w:val="00055DEC"/>
    <w:rsid w:val="00055E5D"/>
    <w:rsid w:val="00055EC5"/>
    <w:rsid w:val="00055F8F"/>
    <w:rsid w:val="00055FD1"/>
    <w:rsid w:val="00055FE0"/>
    <w:rsid w:val="00056067"/>
    <w:rsid w:val="000561C9"/>
    <w:rsid w:val="00056240"/>
    <w:rsid w:val="000562C5"/>
    <w:rsid w:val="0005632B"/>
    <w:rsid w:val="0005635C"/>
    <w:rsid w:val="00056391"/>
    <w:rsid w:val="000563DD"/>
    <w:rsid w:val="00056411"/>
    <w:rsid w:val="00056476"/>
    <w:rsid w:val="000565C0"/>
    <w:rsid w:val="00056688"/>
    <w:rsid w:val="00056694"/>
    <w:rsid w:val="000567EA"/>
    <w:rsid w:val="0005680F"/>
    <w:rsid w:val="00056821"/>
    <w:rsid w:val="0005690B"/>
    <w:rsid w:val="00056AA4"/>
    <w:rsid w:val="00056B1A"/>
    <w:rsid w:val="00056C00"/>
    <w:rsid w:val="00056CA5"/>
    <w:rsid w:val="00056CAA"/>
    <w:rsid w:val="00056CD4"/>
    <w:rsid w:val="00056D25"/>
    <w:rsid w:val="00056E30"/>
    <w:rsid w:val="00056F79"/>
    <w:rsid w:val="00056FAE"/>
    <w:rsid w:val="000571C1"/>
    <w:rsid w:val="0005753E"/>
    <w:rsid w:val="0005754C"/>
    <w:rsid w:val="00057570"/>
    <w:rsid w:val="000575FD"/>
    <w:rsid w:val="00057610"/>
    <w:rsid w:val="00057634"/>
    <w:rsid w:val="000576BD"/>
    <w:rsid w:val="000578AB"/>
    <w:rsid w:val="000578BD"/>
    <w:rsid w:val="00057A09"/>
    <w:rsid w:val="00057A7F"/>
    <w:rsid w:val="00057A99"/>
    <w:rsid w:val="00057ACF"/>
    <w:rsid w:val="00057C72"/>
    <w:rsid w:val="00057C86"/>
    <w:rsid w:val="00057CE5"/>
    <w:rsid w:val="00057DE0"/>
    <w:rsid w:val="00057E2B"/>
    <w:rsid w:val="00057F10"/>
    <w:rsid w:val="00057F18"/>
    <w:rsid w:val="00057F4E"/>
    <w:rsid w:val="000600A0"/>
    <w:rsid w:val="0006010D"/>
    <w:rsid w:val="0006011A"/>
    <w:rsid w:val="0006013B"/>
    <w:rsid w:val="00060439"/>
    <w:rsid w:val="00060607"/>
    <w:rsid w:val="000606B1"/>
    <w:rsid w:val="0006076C"/>
    <w:rsid w:val="000608BF"/>
    <w:rsid w:val="000608E0"/>
    <w:rsid w:val="00060A48"/>
    <w:rsid w:val="00060A79"/>
    <w:rsid w:val="00060AA7"/>
    <w:rsid w:val="00060AAD"/>
    <w:rsid w:val="00060D23"/>
    <w:rsid w:val="00060DD1"/>
    <w:rsid w:val="00060F68"/>
    <w:rsid w:val="00061078"/>
    <w:rsid w:val="0006126A"/>
    <w:rsid w:val="000612C1"/>
    <w:rsid w:val="00061361"/>
    <w:rsid w:val="00061381"/>
    <w:rsid w:val="000614EC"/>
    <w:rsid w:val="00061594"/>
    <w:rsid w:val="000615DE"/>
    <w:rsid w:val="0006183C"/>
    <w:rsid w:val="00061866"/>
    <w:rsid w:val="00061891"/>
    <w:rsid w:val="00061907"/>
    <w:rsid w:val="0006196E"/>
    <w:rsid w:val="00061AF7"/>
    <w:rsid w:val="00061B8F"/>
    <w:rsid w:val="00061C32"/>
    <w:rsid w:val="00061CDE"/>
    <w:rsid w:val="00061DCA"/>
    <w:rsid w:val="00061DCC"/>
    <w:rsid w:val="00061E12"/>
    <w:rsid w:val="00061E70"/>
    <w:rsid w:val="00061EEB"/>
    <w:rsid w:val="0006200D"/>
    <w:rsid w:val="000621D0"/>
    <w:rsid w:val="000622EB"/>
    <w:rsid w:val="00062449"/>
    <w:rsid w:val="0006253A"/>
    <w:rsid w:val="0006257C"/>
    <w:rsid w:val="00062583"/>
    <w:rsid w:val="000625AE"/>
    <w:rsid w:val="0006268C"/>
    <w:rsid w:val="000627D4"/>
    <w:rsid w:val="000627E8"/>
    <w:rsid w:val="00062840"/>
    <w:rsid w:val="000628A3"/>
    <w:rsid w:val="00062918"/>
    <w:rsid w:val="00062ADA"/>
    <w:rsid w:val="00062B98"/>
    <w:rsid w:val="00062C70"/>
    <w:rsid w:val="00062D12"/>
    <w:rsid w:val="00062DCC"/>
    <w:rsid w:val="00062EDD"/>
    <w:rsid w:val="000630D2"/>
    <w:rsid w:val="0006319A"/>
    <w:rsid w:val="0006319B"/>
    <w:rsid w:val="000631E5"/>
    <w:rsid w:val="00063201"/>
    <w:rsid w:val="00063351"/>
    <w:rsid w:val="000634DB"/>
    <w:rsid w:val="00063559"/>
    <w:rsid w:val="000636DF"/>
    <w:rsid w:val="0006379F"/>
    <w:rsid w:val="00063823"/>
    <w:rsid w:val="000638D7"/>
    <w:rsid w:val="00063992"/>
    <w:rsid w:val="00063A75"/>
    <w:rsid w:val="00063B9B"/>
    <w:rsid w:val="00063BD8"/>
    <w:rsid w:val="00063BF6"/>
    <w:rsid w:val="00063D75"/>
    <w:rsid w:val="00063FA1"/>
    <w:rsid w:val="00063FE4"/>
    <w:rsid w:val="0006400E"/>
    <w:rsid w:val="0006402D"/>
    <w:rsid w:val="000640D8"/>
    <w:rsid w:val="00064124"/>
    <w:rsid w:val="00064191"/>
    <w:rsid w:val="00064248"/>
    <w:rsid w:val="0006424D"/>
    <w:rsid w:val="0006426D"/>
    <w:rsid w:val="000644A3"/>
    <w:rsid w:val="000645B3"/>
    <w:rsid w:val="00064890"/>
    <w:rsid w:val="0006490B"/>
    <w:rsid w:val="000649FA"/>
    <w:rsid w:val="00064A44"/>
    <w:rsid w:val="00064A62"/>
    <w:rsid w:val="00064B3B"/>
    <w:rsid w:val="00064BDC"/>
    <w:rsid w:val="00064BF3"/>
    <w:rsid w:val="00064C79"/>
    <w:rsid w:val="00064D07"/>
    <w:rsid w:val="00064D4D"/>
    <w:rsid w:val="00064E9F"/>
    <w:rsid w:val="00064EF3"/>
    <w:rsid w:val="00064F07"/>
    <w:rsid w:val="00064F25"/>
    <w:rsid w:val="00064FC4"/>
    <w:rsid w:val="00064FD7"/>
    <w:rsid w:val="00065053"/>
    <w:rsid w:val="0006519C"/>
    <w:rsid w:val="000651A1"/>
    <w:rsid w:val="000652D9"/>
    <w:rsid w:val="000653C7"/>
    <w:rsid w:val="000654D3"/>
    <w:rsid w:val="00065524"/>
    <w:rsid w:val="0006561C"/>
    <w:rsid w:val="0006578B"/>
    <w:rsid w:val="000657A8"/>
    <w:rsid w:val="00065A15"/>
    <w:rsid w:val="00065ABF"/>
    <w:rsid w:val="00065ADD"/>
    <w:rsid w:val="00065C06"/>
    <w:rsid w:val="00065F89"/>
    <w:rsid w:val="00066004"/>
    <w:rsid w:val="000662A3"/>
    <w:rsid w:val="000662AF"/>
    <w:rsid w:val="00066344"/>
    <w:rsid w:val="00066411"/>
    <w:rsid w:val="000664AD"/>
    <w:rsid w:val="00066534"/>
    <w:rsid w:val="000665B6"/>
    <w:rsid w:val="0006662D"/>
    <w:rsid w:val="0006662F"/>
    <w:rsid w:val="0006666B"/>
    <w:rsid w:val="0006667E"/>
    <w:rsid w:val="0006670C"/>
    <w:rsid w:val="00066766"/>
    <w:rsid w:val="0006697F"/>
    <w:rsid w:val="000669BB"/>
    <w:rsid w:val="00066A25"/>
    <w:rsid w:val="00066AC0"/>
    <w:rsid w:val="00066B09"/>
    <w:rsid w:val="00066BCC"/>
    <w:rsid w:val="00066C5F"/>
    <w:rsid w:val="00066CFA"/>
    <w:rsid w:val="00066DED"/>
    <w:rsid w:val="00066E6F"/>
    <w:rsid w:val="00066E77"/>
    <w:rsid w:val="00066EF6"/>
    <w:rsid w:val="00066F00"/>
    <w:rsid w:val="00066F33"/>
    <w:rsid w:val="00066F52"/>
    <w:rsid w:val="0006717D"/>
    <w:rsid w:val="0006722D"/>
    <w:rsid w:val="00067282"/>
    <w:rsid w:val="000672B8"/>
    <w:rsid w:val="00067407"/>
    <w:rsid w:val="0006740E"/>
    <w:rsid w:val="00067609"/>
    <w:rsid w:val="000677A7"/>
    <w:rsid w:val="00067812"/>
    <w:rsid w:val="00067845"/>
    <w:rsid w:val="00067889"/>
    <w:rsid w:val="000678B0"/>
    <w:rsid w:val="00067B55"/>
    <w:rsid w:val="00067B60"/>
    <w:rsid w:val="00067D5B"/>
    <w:rsid w:val="00067D67"/>
    <w:rsid w:val="00067DB1"/>
    <w:rsid w:val="00067E48"/>
    <w:rsid w:val="00067ECC"/>
    <w:rsid w:val="00067F27"/>
    <w:rsid w:val="00067F8A"/>
    <w:rsid w:val="00067FEA"/>
    <w:rsid w:val="00070067"/>
    <w:rsid w:val="00070105"/>
    <w:rsid w:val="00070121"/>
    <w:rsid w:val="000701C9"/>
    <w:rsid w:val="00070250"/>
    <w:rsid w:val="00070639"/>
    <w:rsid w:val="0007063A"/>
    <w:rsid w:val="00070710"/>
    <w:rsid w:val="000707AB"/>
    <w:rsid w:val="000707F8"/>
    <w:rsid w:val="00070825"/>
    <w:rsid w:val="0007082B"/>
    <w:rsid w:val="000708DF"/>
    <w:rsid w:val="000708F3"/>
    <w:rsid w:val="00070C30"/>
    <w:rsid w:val="00070CEE"/>
    <w:rsid w:val="00070D7B"/>
    <w:rsid w:val="00070F42"/>
    <w:rsid w:val="00070FF2"/>
    <w:rsid w:val="0007113A"/>
    <w:rsid w:val="000711D0"/>
    <w:rsid w:val="000712A0"/>
    <w:rsid w:val="00071411"/>
    <w:rsid w:val="0007152A"/>
    <w:rsid w:val="000715D1"/>
    <w:rsid w:val="00071736"/>
    <w:rsid w:val="000717B2"/>
    <w:rsid w:val="000717D9"/>
    <w:rsid w:val="00071881"/>
    <w:rsid w:val="0007190E"/>
    <w:rsid w:val="00071947"/>
    <w:rsid w:val="00071B39"/>
    <w:rsid w:val="00071B99"/>
    <w:rsid w:val="00071BCA"/>
    <w:rsid w:val="00071C47"/>
    <w:rsid w:val="00071F1C"/>
    <w:rsid w:val="0007212F"/>
    <w:rsid w:val="00072433"/>
    <w:rsid w:val="0007246B"/>
    <w:rsid w:val="00072513"/>
    <w:rsid w:val="00072583"/>
    <w:rsid w:val="000725B5"/>
    <w:rsid w:val="000725EB"/>
    <w:rsid w:val="00072635"/>
    <w:rsid w:val="00072644"/>
    <w:rsid w:val="000727B5"/>
    <w:rsid w:val="000727C8"/>
    <w:rsid w:val="00072835"/>
    <w:rsid w:val="0007283A"/>
    <w:rsid w:val="000729CE"/>
    <w:rsid w:val="00072AF5"/>
    <w:rsid w:val="00072C2C"/>
    <w:rsid w:val="00072E0E"/>
    <w:rsid w:val="00072EB0"/>
    <w:rsid w:val="00073045"/>
    <w:rsid w:val="0007332F"/>
    <w:rsid w:val="000733DD"/>
    <w:rsid w:val="00073450"/>
    <w:rsid w:val="00073588"/>
    <w:rsid w:val="00073705"/>
    <w:rsid w:val="00073730"/>
    <w:rsid w:val="0007378A"/>
    <w:rsid w:val="000737F1"/>
    <w:rsid w:val="0007383F"/>
    <w:rsid w:val="0007396C"/>
    <w:rsid w:val="00073975"/>
    <w:rsid w:val="000739DE"/>
    <w:rsid w:val="00073A73"/>
    <w:rsid w:val="00073A76"/>
    <w:rsid w:val="00073AA6"/>
    <w:rsid w:val="00073AB3"/>
    <w:rsid w:val="00073AD1"/>
    <w:rsid w:val="00073ADC"/>
    <w:rsid w:val="00073B0E"/>
    <w:rsid w:val="00073CC8"/>
    <w:rsid w:val="00073D44"/>
    <w:rsid w:val="00073DF2"/>
    <w:rsid w:val="00073ED9"/>
    <w:rsid w:val="00074032"/>
    <w:rsid w:val="00074045"/>
    <w:rsid w:val="00074082"/>
    <w:rsid w:val="00074084"/>
    <w:rsid w:val="000741C9"/>
    <w:rsid w:val="000741F6"/>
    <w:rsid w:val="00074331"/>
    <w:rsid w:val="0007433C"/>
    <w:rsid w:val="0007434A"/>
    <w:rsid w:val="000743A0"/>
    <w:rsid w:val="0007459E"/>
    <w:rsid w:val="000745BC"/>
    <w:rsid w:val="000745E7"/>
    <w:rsid w:val="000746B2"/>
    <w:rsid w:val="000746C3"/>
    <w:rsid w:val="000746F6"/>
    <w:rsid w:val="00074803"/>
    <w:rsid w:val="00074821"/>
    <w:rsid w:val="000749C2"/>
    <w:rsid w:val="000749E1"/>
    <w:rsid w:val="00074A23"/>
    <w:rsid w:val="00074A62"/>
    <w:rsid w:val="00074A8F"/>
    <w:rsid w:val="00074C6D"/>
    <w:rsid w:val="00074C9B"/>
    <w:rsid w:val="00074D5B"/>
    <w:rsid w:val="00074DEF"/>
    <w:rsid w:val="00074DFB"/>
    <w:rsid w:val="00074E1C"/>
    <w:rsid w:val="00074EC0"/>
    <w:rsid w:val="00074F22"/>
    <w:rsid w:val="00075058"/>
    <w:rsid w:val="00075129"/>
    <w:rsid w:val="000751E2"/>
    <w:rsid w:val="00075205"/>
    <w:rsid w:val="000753F6"/>
    <w:rsid w:val="0007544D"/>
    <w:rsid w:val="00075474"/>
    <w:rsid w:val="00075545"/>
    <w:rsid w:val="00075879"/>
    <w:rsid w:val="000758CE"/>
    <w:rsid w:val="000758D6"/>
    <w:rsid w:val="00075923"/>
    <w:rsid w:val="00075955"/>
    <w:rsid w:val="0007595D"/>
    <w:rsid w:val="00075A2B"/>
    <w:rsid w:val="00075A63"/>
    <w:rsid w:val="00075AB5"/>
    <w:rsid w:val="00075B34"/>
    <w:rsid w:val="00075BEE"/>
    <w:rsid w:val="00075D5D"/>
    <w:rsid w:val="00075DB3"/>
    <w:rsid w:val="00075E20"/>
    <w:rsid w:val="00075EBA"/>
    <w:rsid w:val="00075FA9"/>
    <w:rsid w:val="00076098"/>
    <w:rsid w:val="00076143"/>
    <w:rsid w:val="0007615B"/>
    <w:rsid w:val="0007630F"/>
    <w:rsid w:val="0007633E"/>
    <w:rsid w:val="000764C1"/>
    <w:rsid w:val="000766AB"/>
    <w:rsid w:val="00076715"/>
    <w:rsid w:val="00076777"/>
    <w:rsid w:val="0007690A"/>
    <w:rsid w:val="00076A3A"/>
    <w:rsid w:val="00076A71"/>
    <w:rsid w:val="00076ADA"/>
    <w:rsid w:val="00076AF4"/>
    <w:rsid w:val="00076B2A"/>
    <w:rsid w:val="00076B63"/>
    <w:rsid w:val="00076BB3"/>
    <w:rsid w:val="00076C45"/>
    <w:rsid w:val="00076E07"/>
    <w:rsid w:val="00076FE6"/>
    <w:rsid w:val="00076FEB"/>
    <w:rsid w:val="00077149"/>
    <w:rsid w:val="00077155"/>
    <w:rsid w:val="00077250"/>
    <w:rsid w:val="0007732C"/>
    <w:rsid w:val="00077371"/>
    <w:rsid w:val="0007743F"/>
    <w:rsid w:val="00077479"/>
    <w:rsid w:val="000775BF"/>
    <w:rsid w:val="000775D4"/>
    <w:rsid w:val="00077641"/>
    <w:rsid w:val="00077648"/>
    <w:rsid w:val="0007767D"/>
    <w:rsid w:val="000776B3"/>
    <w:rsid w:val="000776C2"/>
    <w:rsid w:val="0007781D"/>
    <w:rsid w:val="000778C9"/>
    <w:rsid w:val="000778DF"/>
    <w:rsid w:val="000779DA"/>
    <w:rsid w:val="00077A81"/>
    <w:rsid w:val="00077ACD"/>
    <w:rsid w:val="00077B5C"/>
    <w:rsid w:val="00077C5E"/>
    <w:rsid w:val="00077CE5"/>
    <w:rsid w:val="00077D0E"/>
    <w:rsid w:val="00077D29"/>
    <w:rsid w:val="00077D80"/>
    <w:rsid w:val="00077E10"/>
    <w:rsid w:val="00077E83"/>
    <w:rsid w:val="00077EE5"/>
    <w:rsid w:val="00077FAD"/>
    <w:rsid w:val="00080075"/>
    <w:rsid w:val="00080104"/>
    <w:rsid w:val="0008013B"/>
    <w:rsid w:val="000801F9"/>
    <w:rsid w:val="00080239"/>
    <w:rsid w:val="000803B5"/>
    <w:rsid w:val="000808B3"/>
    <w:rsid w:val="000808DB"/>
    <w:rsid w:val="00080A30"/>
    <w:rsid w:val="00080B1A"/>
    <w:rsid w:val="00080CB9"/>
    <w:rsid w:val="00080CEA"/>
    <w:rsid w:val="00080D82"/>
    <w:rsid w:val="00080DB5"/>
    <w:rsid w:val="00080E20"/>
    <w:rsid w:val="000810BA"/>
    <w:rsid w:val="000811E9"/>
    <w:rsid w:val="00081272"/>
    <w:rsid w:val="000812A6"/>
    <w:rsid w:val="000812B9"/>
    <w:rsid w:val="00081454"/>
    <w:rsid w:val="00081575"/>
    <w:rsid w:val="00081699"/>
    <w:rsid w:val="000816DA"/>
    <w:rsid w:val="000816F0"/>
    <w:rsid w:val="00081723"/>
    <w:rsid w:val="000817FF"/>
    <w:rsid w:val="000818B9"/>
    <w:rsid w:val="00081999"/>
    <w:rsid w:val="00081A89"/>
    <w:rsid w:val="00081B2A"/>
    <w:rsid w:val="00081B41"/>
    <w:rsid w:val="00081D34"/>
    <w:rsid w:val="00081EBC"/>
    <w:rsid w:val="00081FA1"/>
    <w:rsid w:val="00081FA7"/>
    <w:rsid w:val="000820BB"/>
    <w:rsid w:val="0008235C"/>
    <w:rsid w:val="00082392"/>
    <w:rsid w:val="000823B5"/>
    <w:rsid w:val="0008240B"/>
    <w:rsid w:val="00082443"/>
    <w:rsid w:val="0008247A"/>
    <w:rsid w:val="00082480"/>
    <w:rsid w:val="000825DE"/>
    <w:rsid w:val="0008261C"/>
    <w:rsid w:val="0008261F"/>
    <w:rsid w:val="000826C9"/>
    <w:rsid w:val="00082714"/>
    <w:rsid w:val="00082767"/>
    <w:rsid w:val="000828B2"/>
    <w:rsid w:val="00082917"/>
    <w:rsid w:val="00082B8F"/>
    <w:rsid w:val="00082CDF"/>
    <w:rsid w:val="00082D6B"/>
    <w:rsid w:val="00083089"/>
    <w:rsid w:val="000830BB"/>
    <w:rsid w:val="000830F2"/>
    <w:rsid w:val="00083196"/>
    <w:rsid w:val="000832EB"/>
    <w:rsid w:val="00083455"/>
    <w:rsid w:val="00083469"/>
    <w:rsid w:val="0008353A"/>
    <w:rsid w:val="000835D7"/>
    <w:rsid w:val="0008360E"/>
    <w:rsid w:val="00083623"/>
    <w:rsid w:val="000836C1"/>
    <w:rsid w:val="000836C3"/>
    <w:rsid w:val="000836EC"/>
    <w:rsid w:val="00083780"/>
    <w:rsid w:val="00083807"/>
    <w:rsid w:val="00083832"/>
    <w:rsid w:val="000839B5"/>
    <w:rsid w:val="000839D0"/>
    <w:rsid w:val="00083A72"/>
    <w:rsid w:val="00083BE3"/>
    <w:rsid w:val="00083BEE"/>
    <w:rsid w:val="00083C2A"/>
    <w:rsid w:val="00083C9C"/>
    <w:rsid w:val="00083CB0"/>
    <w:rsid w:val="00083CBE"/>
    <w:rsid w:val="00083CF5"/>
    <w:rsid w:val="0008411E"/>
    <w:rsid w:val="00084182"/>
    <w:rsid w:val="00084254"/>
    <w:rsid w:val="000842BE"/>
    <w:rsid w:val="0008445B"/>
    <w:rsid w:val="00084479"/>
    <w:rsid w:val="000844C9"/>
    <w:rsid w:val="000844E9"/>
    <w:rsid w:val="00084505"/>
    <w:rsid w:val="000845B7"/>
    <w:rsid w:val="0008467A"/>
    <w:rsid w:val="000846A4"/>
    <w:rsid w:val="0008477A"/>
    <w:rsid w:val="0008482B"/>
    <w:rsid w:val="00084906"/>
    <w:rsid w:val="000849B0"/>
    <w:rsid w:val="00084A68"/>
    <w:rsid w:val="00084AA0"/>
    <w:rsid w:val="00084AB3"/>
    <w:rsid w:val="00084AF0"/>
    <w:rsid w:val="00084CA5"/>
    <w:rsid w:val="00084EC4"/>
    <w:rsid w:val="00084F7A"/>
    <w:rsid w:val="00084FCB"/>
    <w:rsid w:val="0008509A"/>
    <w:rsid w:val="000850AD"/>
    <w:rsid w:val="00085130"/>
    <w:rsid w:val="00085219"/>
    <w:rsid w:val="000852B1"/>
    <w:rsid w:val="000852F4"/>
    <w:rsid w:val="0008556E"/>
    <w:rsid w:val="00085597"/>
    <w:rsid w:val="000855DB"/>
    <w:rsid w:val="00085636"/>
    <w:rsid w:val="00085652"/>
    <w:rsid w:val="00085697"/>
    <w:rsid w:val="000856CC"/>
    <w:rsid w:val="0008578B"/>
    <w:rsid w:val="000857D9"/>
    <w:rsid w:val="000857DA"/>
    <w:rsid w:val="000857E6"/>
    <w:rsid w:val="00085A6E"/>
    <w:rsid w:val="00085ABB"/>
    <w:rsid w:val="00085B5C"/>
    <w:rsid w:val="00085C66"/>
    <w:rsid w:val="00085E47"/>
    <w:rsid w:val="00085E7F"/>
    <w:rsid w:val="00086020"/>
    <w:rsid w:val="00086053"/>
    <w:rsid w:val="0008608E"/>
    <w:rsid w:val="0008618B"/>
    <w:rsid w:val="00086197"/>
    <w:rsid w:val="0008632B"/>
    <w:rsid w:val="0008641B"/>
    <w:rsid w:val="000864EE"/>
    <w:rsid w:val="00086507"/>
    <w:rsid w:val="000865F8"/>
    <w:rsid w:val="0008677E"/>
    <w:rsid w:val="0008685F"/>
    <w:rsid w:val="0008687C"/>
    <w:rsid w:val="0008688D"/>
    <w:rsid w:val="0008693F"/>
    <w:rsid w:val="00086B30"/>
    <w:rsid w:val="00086B3D"/>
    <w:rsid w:val="00086BAC"/>
    <w:rsid w:val="00086BBE"/>
    <w:rsid w:val="00086D78"/>
    <w:rsid w:val="00086DDC"/>
    <w:rsid w:val="00086DEF"/>
    <w:rsid w:val="00086EC7"/>
    <w:rsid w:val="00086ECF"/>
    <w:rsid w:val="00086F31"/>
    <w:rsid w:val="000871E2"/>
    <w:rsid w:val="0008721B"/>
    <w:rsid w:val="0008728C"/>
    <w:rsid w:val="000872A3"/>
    <w:rsid w:val="0008739F"/>
    <w:rsid w:val="0008745F"/>
    <w:rsid w:val="000874C0"/>
    <w:rsid w:val="000874C4"/>
    <w:rsid w:val="00087549"/>
    <w:rsid w:val="00087576"/>
    <w:rsid w:val="00087646"/>
    <w:rsid w:val="00087665"/>
    <w:rsid w:val="0008769B"/>
    <w:rsid w:val="00087754"/>
    <w:rsid w:val="000878E2"/>
    <w:rsid w:val="00087982"/>
    <w:rsid w:val="000879E6"/>
    <w:rsid w:val="00087A96"/>
    <w:rsid w:val="00087B21"/>
    <w:rsid w:val="00087B47"/>
    <w:rsid w:val="00087B60"/>
    <w:rsid w:val="00087B80"/>
    <w:rsid w:val="00087C63"/>
    <w:rsid w:val="00087C6D"/>
    <w:rsid w:val="00087C9E"/>
    <w:rsid w:val="00087D64"/>
    <w:rsid w:val="00087E47"/>
    <w:rsid w:val="00087E97"/>
    <w:rsid w:val="00087EB6"/>
    <w:rsid w:val="00087FB9"/>
    <w:rsid w:val="00090013"/>
    <w:rsid w:val="0009004E"/>
    <w:rsid w:val="0009010B"/>
    <w:rsid w:val="00090111"/>
    <w:rsid w:val="000902C6"/>
    <w:rsid w:val="000902FF"/>
    <w:rsid w:val="000903C4"/>
    <w:rsid w:val="000903F4"/>
    <w:rsid w:val="00090527"/>
    <w:rsid w:val="0009056B"/>
    <w:rsid w:val="000905C8"/>
    <w:rsid w:val="000905D8"/>
    <w:rsid w:val="000906C0"/>
    <w:rsid w:val="000907B1"/>
    <w:rsid w:val="00090843"/>
    <w:rsid w:val="00090853"/>
    <w:rsid w:val="00090971"/>
    <w:rsid w:val="000909EE"/>
    <w:rsid w:val="00090A57"/>
    <w:rsid w:val="00090A96"/>
    <w:rsid w:val="00090A9A"/>
    <w:rsid w:val="00090B32"/>
    <w:rsid w:val="00090B81"/>
    <w:rsid w:val="00090BFD"/>
    <w:rsid w:val="00090D31"/>
    <w:rsid w:val="00090DE7"/>
    <w:rsid w:val="00090DF3"/>
    <w:rsid w:val="00090E2A"/>
    <w:rsid w:val="00090E5C"/>
    <w:rsid w:val="00090FDB"/>
    <w:rsid w:val="000910B5"/>
    <w:rsid w:val="000910FA"/>
    <w:rsid w:val="00091178"/>
    <w:rsid w:val="000911D4"/>
    <w:rsid w:val="000911F5"/>
    <w:rsid w:val="00091353"/>
    <w:rsid w:val="00091458"/>
    <w:rsid w:val="00091608"/>
    <w:rsid w:val="000916E1"/>
    <w:rsid w:val="00091761"/>
    <w:rsid w:val="00091770"/>
    <w:rsid w:val="000917F1"/>
    <w:rsid w:val="00091BE3"/>
    <w:rsid w:val="00091C14"/>
    <w:rsid w:val="00091C1F"/>
    <w:rsid w:val="00091CFD"/>
    <w:rsid w:val="00091D67"/>
    <w:rsid w:val="00091DFB"/>
    <w:rsid w:val="00091DFF"/>
    <w:rsid w:val="00091E2D"/>
    <w:rsid w:val="00091FB3"/>
    <w:rsid w:val="000920E0"/>
    <w:rsid w:val="000922A1"/>
    <w:rsid w:val="000922BB"/>
    <w:rsid w:val="000922ED"/>
    <w:rsid w:val="0009238A"/>
    <w:rsid w:val="000923E8"/>
    <w:rsid w:val="00092476"/>
    <w:rsid w:val="000924AC"/>
    <w:rsid w:val="0009250E"/>
    <w:rsid w:val="00092526"/>
    <w:rsid w:val="00092538"/>
    <w:rsid w:val="00092539"/>
    <w:rsid w:val="000925A7"/>
    <w:rsid w:val="00092712"/>
    <w:rsid w:val="000927E6"/>
    <w:rsid w:val="0009280B"/>
    <w:rsid w:val="00092842"/>
    <w:rsid w:val="000929FA"/>
    <w:rsid w:val="00092A79"/>
    <w:rsid w:val="00092C61"/>
    <w:rsid w:val="00092DB2"/>
    <w:rsid w:val="00092DDF"/>
    <w:rsid w:val="00092E3D"/>
    <w:rsid w:val="00092EA8"/>
    <w:rsid w:val="00093011"/>
    <w:rsid w:val="000931A3"/>
    <w:rsid w:val="000933EB"/>
    <w:rsid w:val="000933FA"/>
    <w:rsid w:val="00093435"/>
    <w:rsid w:val="0009352F"/>
    <w:rsid w:val="00093719"/>
    <w:rsid w:val="0009373A"/>
    <w:rsid w:val="00093849"/>
    <w:rsid w:val="000938F7"/>
    <w:rsid w:val="00093904"/>
    <w:rsid w:val="00093A75"/>
    <w:rsid w:val="00093AEB"/>
    <w:rsid w:val="00093B52"/>
    <w:rsid w:val="00093B92"/>
    <w:rsid w:val="00093BB8"/>
    <w:rsid w:val="00093BEF"/>
    <w:rsid w:val="00093C1B"/>
    <w:rsid w:val="00093C96"/>
    <w:rsid w:val="00093CB2"/>
    <w:rsid w:val="00093DE5"/>
    <w:rsid w:val="00093E47"/>
    <w:rsid w:val="00093E63"/>
    <w:rsid w:val="00093EC4"/>
    <w:rsid w:val="00093FCD"/>
    <w:rsid w:val="00093FF4"/>
    <w:rsid w:val="000940A6"/>
    <w:rsid w:val="000940C5"/>
    <w:rsid w:val="00094100"/>
    <w:rsid w:val="0009419C"/>
    <w:rsid w:val="0009422E"/>
    <w:rsid w:val="000943F5"/>
    <w:rsid w:val="0009444F"/>
    <w:rsid w:val="0009448B"/>
    <w:rsid w:val="00094491"/>
    <w:rsid w:val="00094496"/>
    <w:rsid w:val="000945C5"/>
    <w:rsid w:val="0009462E"/>
    <w:rsid w:val="00094947"/>
    <w:rsid w:val="00094A76"/>
    <w:rsid w:val="00094B0C"/>
    <w:rsid w:val="00094B11"/>
    <w:rsid w:val="00094CEC"/>
    <w:rsid w:val="00094D1C"/>
    <w:rsid w:val="00094D24"/>
    <w:rsid w:val="00094DB9"/>
    <w:rsid w:val="00094E36"/>
    <w:rsid w:val="00094F02"/>
    <w:rsid w:val="00094FA6"/>
    <w:rsid w:val="00094FCC"/>
    <w:rsid w:val="00094FF4"/>
    <w:rsid w:val="00095114"/>
    <w:rsid w:val="0009517D"/>
    <w:rsid w:val="00095195"/>
    <w:rsid w:val="000951FE"/>
    <w:rsid w:val="00095276"/>
    <w:rsid w:val="0009551C"/>
    <w:rsid w:val="0009568E"/>
    <w:rsid w:val="000956B6"/>
    <w:rsid w:val="00095786"/>
    <w:rsid w:val="000957A1"/>
    <w:rsid w:val="0009591F"/>
    <w:rsid w:val="00095945"/>
    <w:rsid w:val="00095957"/>
    <w:rsid w:val="00095970"/>
    <w:rsid w:val="000959C6"/>
    <w:rsid w:val="000959E9"/>
    <w:rsid w:val="000959F3"/>
    <w:rsid w:val="00095A2B"/>
    <w:rsid w:val="00095A60"/>
    <w:rsid w:val="00095A91"/>
    <w:rsid w:val="00095B26"/>
    <w:rsid w:val="00095B41"/>
    <w:rsid w:val="00095B9E"/>
    <w:rsid w:val="00095BE4"/>
    <w:rsid w:val="00095C61"/>
    <w:rsid w:val="00095CC0"/>
    <w:rsid w:val="00095D27"/>
    <w:rsid w:val="00095E87"/>
    <w:rsid w:val="00095F87"/>
    <w:rsid w:val="00095F90"/>
    <w:rsid w:val="00096067"/>
    <w:rsid w:val="0009613D"/>
    <w:rsid w:val="000961A2"/>
    <w:rsid w:val="000961F6"/>
    <w:rsid w:val="000963C1"/>
    <w:rsid w:val="00096404"/>
    <w:rsid w:val="00096410"/>
    <w:rsid w:val="0009643D"/>
    <w:rsid w:val="000964CF"/>
    <w:rsid w:val="000964EE"/>
    <w:rsid w:val="0009668B"/>
    <w:rsid w:val="000966C9"/>
    <w:rsid w:val="0009671F"/>
    <w:rsid w:val="0009680C"/>
    <w:rsid w:val="00096984"/>
    <w:rsid w:val="00096B28"/>
    <w:rsid w:val="00096B9E"/>
    <w:rsid w:val="00096C09"/>
    <w:rsid w:val="00096D23"/>
    <w:rsid w:val="00096D2B"/>
    <w:rsid w:val="00096DA7"/>
    <w:rsid w:val="00096E7D"/>
    <w:rsid w:val="00096F1B"/>
    <w:rsid w:val="00096F23"/>
    <w:rsid w:val="00097049"/>
    <w:rsid w:val="000970C9"/>
    <w:rsid w:val="0009722D"/>
    <w:rsid w:val="00097305"/>
    <w:rsid w:val="00097329"/>
    <w:rsid w:val="0009734A"/>
    <w:rsid w:val="00097368"/>
    <w:rsid w:val="00097427"/>
    <w:rsid w:val="00097473"/>
    <w:rsid w:val="0009752B"/>
    <w:rsid w:val="0009757A"/>
    <w:rsid w:val="000975B5"/>
    <w:rsid w:val="00097659"/>
    <w:rsid w:val="00097750"/>
    <w:rsid w:val="0009788D"/>
    <w:rsid w:val="00097942"/>
    <w:rsid w:val="000979AF"/>
    <w:rsid w:val="00097AA6"/>
    <w:rsid w:val="00097BD9"/>
    <w:rsid w:val="00097C0B"/>
    <w:rsid w:val="00097D01"/>
    <w:rsid w:val="00097D5D"/>
    <w:rsid w:val="00097E62"/>
    <w:rsid w:val="00097E96"/>
    <w:rsid w:val="00097EB7"/>
    <w:rsid w:val="00097EDA"/>
    <w:rsid w:val="000A0152"/>
    <w:rsid w:val="000A016F"/>
    <w:rsid w:val="000A0197"/>
    <w:rsid w:val="000A0207"/>
    <w:rsid w:val="000A028D"/>
    <w:rsid w:val="000A03DE"/>
    <w:rsid w:val="000A04A9"/>
    <w:rsid w:val="000A0557"/>
    <w:rsid w:val="000A0571"/>
    <w:rsid w:val="000A067A"/>
    <w:rsid w:val="000A070C"/>
    <w:rsid w:val="000A071A"/>
    <w:rsid w:val="000A0776"/>
    <w:rsid w:val="000A078C"/>
    <w:rsid w:val="000A078E"/>
    <w:rsid w:val="000A08CE"/>
    <w:rsid w:val="000A0914"/>
    <w:rsid w:val="000A0962"/>
    <w:rsid w:val="000A098D"/>
    <w:rsid w:val="000A0999"/>
    <w:rsid w:val="000A09EA"/>
    <w:rsid w:val="000A0A07"/>
    <w:rsid w:val="000A0B03"/>
    <w:rsid w:val="000A0C20"/>
    <w:rsid w:val="000A0C9C"/>
    <w:rsid w:val="000A0E36"/>
    <w:rsid w:val="000A0E6F"/>
    <w:rsid w:val="000A0EB1"/>
    <w:rsid w:val="000A0F86"/>
    <w:rsid w:val="000A0FEB"/>
    <w:rsid w:val="000A10EC"/>
    <w:rsid w:val="000A119F"/>
    <w:rsid w:val="000A11BC"/>
    <w:rsid w:val="000A1210"/>
    <w:rsid w:val="000A1373"/>
    <w:rsid w:val="000A1426"/>
    <w:rsid w:val="000A15C0"/>
    <w:rsid w:val="000A16B7"/>
    <w:rsid w:val="000A16B9"/>
    <w:rsid w:val="000A16F5"/>
    <w:rsid w:val="000A173E"/>
    <w:rsid w:val="000A182A"/>
    <w:rsid w:val="000A1A9D"/>
    <w:rsid w:val="000A1BE1"/>
    <w:rsid w:val="000A1C86"/>
    <w:rsid w:val="000A1CA9"/>
    <w:rsid w:val="000A1CB3"/>
    <w:rsid w:val="000A1DF0"/>
    <w:rsid w:val="000A1E0F"/>
    <w:rsid w:val="000A2082"/>
    <w:rsid w:val="000A215E"/>
    <w:rsid w:val="000A2221"/>
    <w:rsid w:val="000A22DC"/>
    <w:rsid w:val="000A23DF"/>
    <w:rsid w:val="000A2429"/>
    <w:rsid w:val="000A25E1"/>
    <w:rsid w:val="000A27F7"/>
    <w:rsid w:val="000A28D1"/>
    <w:rsid w:val="000A2903"/>
    <w:rsid w:val="000A293E"/>
    <w:rsid w:val="000A298A"/>
    <w:rsid w:val="000A2A6D"/>
    <w:rsid w:val="000A2AD7"/>
    <w:rsid w:val="000A2AF5"/>
    <w:rsid w:val="000A2C0C"/>
    <w:rsid w:val="000A2C72"/>
    <w:rsid w:val="000A2C8C"/>
    <w:rsid w:val="000A2C9A"/>
    <w:rsid w:val="000A2CE5"/>
    <w:rsid w:val="000A2D08"/>
    <w:rsid w:val="000A2EDC"/>
    <w:rsid w:val="000A2F8B"/>
    <w:rsid w:val="000A30C0"/>
    <w:rsid w:val="000A3194"/>
    <w:rsid w:val="000A327B"/>
    <w:rsid w:val="000A32C2"/>
    <w:rsid w:val="000A32FB"/>
    <w:rsid w:val="000A35D4"/>
    <w:rsid w:val="000A381D"/>
    <w:rsid w:val="000A3874"/>
    <w:rsid w:val="000A3A0C"/>
    <w:rsid w:val="000A3A46"/>
    <w:rsid w:val="000A3A79"/>
    <w:rsid w:val="000A3A9E"/>
    <w:rsid w:val="000A3B68"/>
    <w:rsid w:val="000A3BD2"/>
    <w:rsid w:val="000A3C05"/>
    <w:rsid w:val="000A3C4E"/>
    <w:rsid w:val="000A3C76"/>
    <w:rsid w:val="000A3DE8"/>
    <w:rsid w:val="000A3E77"/>
    <w:rsid w:val="000A3F5B"/>
    <w:rsid w:val="000A3F71"/>
    <w:rsid w:val="000A406C"/>
    <w:rsid w:val="000A40CE"/>
    <w:rsid w:val="000A427A"/>
    <w:rsid w:val="000A446B"/>
    <w:rsid w:val="000A4504"/>
    <w:rsid w:val="000A4659"/>
    <w:rsid w:val="000A46E1"/>
    <w:rsid w:val="000A4758"/>
    <w:rsid w:val="000A47F3"/>
    <w:rsid w:val="000A4899"/>
    <w:rsid w:val="000A49CA"/>
    <w:rsid w:val="000A4A0E"/>
    <w:rsid w:val="000A4A38"/>
    <w:rsid w:val="000A4AAA"/>
    <w:rsid w:val="000A4AB3"/>
    <w:rsid w:val="000A4B56"/>
    <w:rsid w:val="000A4B59"/>
    <w:rsid w:val="000A4B97"/>
    <w:rsid w:val="000A4C7A"/>
    <w:rsid w:val="000A4DBF"/>
    <w:rsid w:val="000A4DC4"/>
    <w:rsid w:val="000A4E17"/>
    <w:rsid w:val="000A4E76"/>
    <w:rsid w:val="000A4E8C"/>
    <w:rsid w:val="000A4FD0"/>
    <w:rsid w:val="000A5460"/>
    <w:rsid w:val="000A54A0"/>
    <w:rsid w:val="000A54A3"/>
    <w:rsid w:val="000A54DF"/>
    <w:rsid w:val="000A5643"/>
    <w:rsid w:val="000A56AA"/>
    <w:rsid w:val="000A57D3"/>
    <w:rsid w:val="000A58D7"/>
    <w:rsid w:val="000A596D"/>
    <w:rsid w:val="000A59A7"/>
    <w:rsid w:val="000A5C1A"/>
    <w:rsid w:val="000A5C59"/>
    <w:rsid w:val="000A5C9B"/>
    <w:rsid w:val="000A5C9F"/>
    <w:rsid w:val="000A5D42"/>
    <w:rsid w:val="000A5D70"/>
    <w:rsid w:val="000A5F0B"/>
    <w:rsid w:val="000A5F65"/>
    <w:rsid w:val="000A5F6B"/>
    <w:rsid w:val="000A60D5"/>
    <w:rsid w:val="000A61C1"/>
    <w:rsid w:val="000A621F"/>
    <w:rsid w:val="000A6273"/>
    <w:rsid w:val="000A62DC"/>
    <w:rsid w:val="000A6402"/>
    <w:rsid w:val="000A64B3"/>
    <w:rsid w:val="000A64CF"/>
    <w:rsid w:val="000A68A0"/>
    <w:rsid w:val="000A68F1"/>
    <w:rsid w:val="000A6909"/>
    <w:rsid w:val="000A695C"/>
    <w:rsid w:val="000A69FB"/>
    <w:rsid w:val="000A6A5D"/>
    <w:rsid w:val="000A6B1F"/>
    <w:rsid w:val="000A6CAE"/>
    <w:rsid w:val="000A6D31"/>
    <w:rsid w:val="000A6D45"/>
    <w:rsid w:val="000A6D9E"/>
    <w:rsid w:val="000A6E47"/>
    <w:rsid w:val="000A6F96"/>
    <w:rsid w:val="000A6FF9"/>
    <w:rsid w:val="000A72AA"/>
    <w:rsid w:val="000A7399"/>
    <w:rsid w:val="000A73CC"/>
    <w:rsid w:val="000A754B"/>
    <w:rsid w:val="000A7571"/>
    <w:rsid w:val="000A76BA"/>
    <w:rsid w:val="000A77B9"/>
    <w:rsid w:val="000A782C"/>
    <w:rsid w:val="000A7B83"/>
    <w:rsid w:val="000A7BAE"/>
    <w:rsid w:val="000A7CF9"/>
    <w:rsid w:val="000A7D38"/>
    <w:rsid w:val="000A7E68"/>
    <w:rsid w:val="000A7E8F"/>
    <w:rsid w:val="000B01D2"/>
    <w:rsid w:val="000B01D7"/>
    <w:rsid w:val="000B026A"/>
    <w:rsid w:val="000B029E"/>
    <w:rsid w:val="000B02B6"/>
    <w:rsid w:val="000B044B"/>
    <w:rsid w:val="000B04C8"/>
    <w:rsid w:val="000B04EC"/>
    <w:rsid w:val="000B0629"/>
    <w:rsid w:val="000B065B"/>
    <w:rsid w:val="000B0664"/>
    <w:rsid w:val="000B0735"/>
    <w:rsid w:val="000B078D"/>
    <w:rsid w:val="000B07F0"/>
    <w:rsid w:val="000B0897"/>
    <w:rsid w:val="000B09EF"/>
    <w:rsid w:val="000B0A1E"/>
    <w:rsid w:val="000B0AB4"/>
    <w:rsid w:val="000B0ABA"/>
    <w:rsid w:val="000B0AF5"/>
    <w:rsid w:val="000B0B7E"/>
    <w:rsid w:val="000B0CE1"/>
    <w:rsid w:val="000B0DFA"/>
    <w:rsid w:val="000B0FB0"/>
    <w:rsid w:val="000B1034"/>
    <w:rsid w:val="000B10E0"/>
    <w:rsid w:val="000B1119"/>
    <w:rsid w:val="000B112E"/>
    <w:rsid w:val="000B11BB"/>
    <w:rsid w:val="000B11DB"/>
    <w:rsid w:val="000B122D"/>
    <w:rsid w:val="000B12DC"/>
    <w:rsid w:val="000B12FB"/>
    <w:rsid w:val="000B1339"/>
    <w:rsid w:val="000B13E6"/>
    <w:rsid w:val="000B140C"/>
    <w:rsid w:val="000B146A"/>
    <w:rsid w:val="000B14A3"/>
    <w:rsid w:val="000B150B"/>
    <w:rsid w:val="000B15AF"/>
    <w:rsid w:val="000B15B5"/>
    <w:rsid w:val="000B1642"/>
    <w:rsid w:val="000B16E8"/>
    <w:rsid w:val="000B1701"/>
    <w:rsid w:val="000B17AC"/>
    <w:rsid w:val="000B1938"/>
    <w:rsid w:val="000B1A9E"/>
    <w:rsid w:val="000B1B22"/>
    <w:rsid w:val="000B1D2F"/>
    <w:rsid w:val="000B1D97"/>
    <w:rsid w:val="000B1E13"/>
    <w:rsid w:val="000B1E88"/>
    <w:rsid w:val="000B2027"/>
    <w:rsid w:val="000B2049"/>
    <w:rsid w:val="000B205A"/>
    <w:rsid w:val="000B2116"/>
    <w:rsid w:val="000B2171"/>
    <w:rsid w:val="000B21C6"/>
    <w:rsid w:val="000B226F"/>
    <w:rsid w:val="000B22C2"/>
    <w:rsid w:val="000B22E0"/>
    <w:rsid w:val="000B2315"/>
    <w:rsid w:val="000B2337"/>
    <w:rsid w:val="000B24FA"/>
    <w:rsid w:val="000B2564"/>
    <w:rsid w:val="000B25CB"/>
    <w:rsid w:val="000B25D4"/>
    <w:rsid w:val="000B266B"/>
    <w:rsid w:val="000B28B8"/>
    <w:rsid w:val="000B28CF"/>
    <w:rsid w:val="000B2947"/>
    <w:rsid w:val="000B2B60"/>
    <w:rsid w:val="000B2B88"/>
    <w:rsid w:val="000B2C12"/>
    <w:rsid w:val="000B2C25"/>
    <w:rsid w:val="000B2C5C"/>
    <w:rsid w:val="000B2CCA"/>
    <w:rsid w:val="000B2DB5"/>
    <w:rsid w:val="000B3054"/>
    <w:rsid w:val="000B3070"/>
    <w:rsid w:val="000B3084"/>
    <w:rsid w:val="000B30B3"/>
    <w:rsid w:val="000B30D2"/>
    <w:rsid w:val="000B30DD"/>
    <w:rsid w:val="000B3109"/>
    <w:rsid w:val="000B321B"/>
    <w:rsid w:val="000B32F0"/>
    <w:rsid w:val="000B338B"/>
    <w:rsid w:val="000B3627"/>
    <w:rsid w:val="000B376D"/>
    <w:rsid w:val="000B38BC"/>
    <w:rsid w:val="000B3A05"/>
    <w:rsid w:val="000B3A25"/>
    <w:rsid w:val="000B3A34"/>
    <w:rsid w:val="000B3AB1"/>
    <w:rsid w:val="000B3B0A"/>
    <w:rsid w:val="000B3CF3"/>
    <w:rsid w:val="000B3D38"/>
    <w:rsid w:val="000B3D42"/>
    <w:rsid w:val="000B3D56"/>
    <w:rsid w:val="000B3DE8"/>
    <w:rsid w:val="000B3E14"/>
    <w:rsid w:val="000B3EAF"/>
    <w:rsid w:val="000B4095"/>
    <w:rsid w:val="000B428B"/>
    <w:rsid w:val="000B42F9"/>
    <w:rsid w:val="000B433F"/>
    <w:rsid w:val="000B4340"/>
    <w:rsid w:val="000B4473"/>
    <w:rsid w:val="000B44F6"/>
    <w:rsid w:val="000B4570"/>
    <w:rsid w:val="000B4641"/>
    <w:rsid w:val="000B4673"/>
    <w:rsid w:val="000B472B"/>
    <w:rsid w:val="000B477A"/>
    <w:rsid w:val="000B47A7"/>
    <w:rsid w:val="000B47EC"/>
    <w:rsid w:val="000B491F"/>
    <w:rsid w:val="000B49B0"/>
    <w:rsid w:val="000B4A6B"/>
    <w:rsid w:val="000B4B16"/>
    <w:rsid w:val="000B4B19"/>
    <w:rsid w:val="000B4B7F"/>
    <w:rsid w:val="000B4C80"/>
    <w:rsid w:val="000B4D14"/>
    <w:rsid w:val="000B4F5A"/>
    <w:rsid w:val="000B5061"/>
    <w:rsid w:val="000B509F"/>
    <w:rsid w:val="000B50C8"/>
    <w:rsid w:val="000B5135"/>
    <w:rsid w:val="000B51F7"/>
    <w:rsid w:val="000B5263"/>
    <w:rsid w:val="000B533A"/>
    <w:rsid w:val="000B5389"/>
    <w:rsid w:val="000B54A5"/>
    <w:rsid w:val="000B5521"/>
    <w:rsid w:val="000B5578"/>
    <w:rsid w:val="000B55E9"/>
    <w:rsid w:val="000B5701"/>
    <w:rsid w:val="000B5720"/>
    <w:rsid w:val="000B58B7"/>
    <w:rsid w:val="000B5942"/>
    <w:rsid w:val="000B597C"/>
    <w:rsid w:val="000B5AC7"/>
    <w:rsid w:val="000B5B81"/>
    <w:rsid w:val="000B5CC3"/>
    <w:rsid w:val="000B5E3F"/>
    <w:rsid w:val="000B5EB2"/>
    <w:rsid w:val="000B5F8C"/>
    <w:rsid w:val="000B62FF"/>
    <w:rsid w:val="000B6314"/>
    <w:rsid w:val="000B632E"/>
    <w:rsid w:val="000B63BD"/>
    <w:rsid w:val="000B63E2"/>
    <w:rsid w:val="000B6449"/>
    <w:rsid w:val="000B649B"/>
    <w:rsid w:val="000B64AF"/>
    <w:rsid w:val="000B65E9"/>
    <w:rsid w:val="000B67AA"/>
    <w:rsid w:val="000B67C0"/>
    <w:rsid w:val="000B6825"/>
    <w:rsid w:val="000B6859"/>
    <w:rsid w:val="000B6866"/>
    <w:rsid w:val="000B6894"/>
    <w:rsid w:val="000B68B3"/>
    <w:rsid w:val="000B68E7"/>
    <w:rsid w:val="000B69C7"/>
    <w:rsid w:val="000B6A44"/>
    <w:rsid w:val="000B6AD2"/>
    <w:rsid w:val="000B6C51"/>
    <w:rsid w:val="000B6CC3"/>
    <w:rsid w:val="000B6D4A"/>
    <w:rsid w:val="000B6D7C"/>
    <w:rsid w:val="000B6F96"/>
    <w:rsid w:val="000B70EC"/>
    <w:rsid w:val="000B719A"/>
    <w:rsid w:val="000B7207"/>
    <w:rsid w:val="000B7208"/>
    <w:rsid w:val="000B72DE"/>
    <w:rsid w:val="000B743C"/>
    <w:rsid w:val="000B75C6"/>
    <w:rsid w:val="000B75C7"/>
    <w:rsid w:val="000B7892"/>
    <w:rsid w:val="000B78A8"/>
    <w:rsid w:val="000B7933"/>
    <w:rsid w:val="000B798E"/>
    <w:rsid w:val="000B7A8A"/>
    <w:rsid w:val="000B7A8D"/>
    <w:rsid w:val="000B7C56"/>
    <w:rsid w:val="000B7E13"/>
    <w:rsid w:val="000B7EAE"/>
    <w:rsid w:val="000C000C"/>
    <w:rsid w:val="000C0213"/>
    <w:rsid w:val="000C035E"/>
    <w:rsid w:val="000C03B2"/>
    <w:rsid w:val="000C0406"/>
    <w:rsid w:val="000C04A5"/>
    <w:rsid w:val="000C04D2"/>
    <w:rsid w:val="000C053E"/>
    <w:rsid w:val="000C0562"/>
    <w:rsid w:val="000C05B0"/>
    <w:rsid w:val="000C0665"/>
    <w:rsid w:val="000C08AF"/>
    <w:rsid w:val="000C08E0"/>
    <w:rsid w:val="000C099B"/>
    <w:rsid w:val="000C09AE"/>
    <w:rsid w:val="000C09C6"/>
    <w:rsid w:val="000C0A18"/>
    <w:rsid w:val="000C0B57"/>
    <w:rsid w:val="000C0C09"/>
    <w:rsid w:val="000C0EBD"/>
    <w:rsid w:val="000C0EC2"/>
    <w:rsid w:val="000C0F65"/>
    <w:rsid w:val="000C0FB4"/>
    <w:rsid w:val="000C0FC3"/>
    <w:rsid w:val="000C1135"/>
    <w:rsid w:val="000C1269"/>
    <w:rsid w:val="000C1309"/>
    <w:rsid w:val="000C14A5"/>
    <w:rsid w:val="000C14DA"/>
    <w:rsid w:val="000C1630"/>
    <w:rsid w:val="000C1641"/>
    <w:rsid w:val="000C176E"/>
    <w:rsid w:val="000C178E"/>
    <w:rsid w:val="000C17C5"/>
    <w:rsid w:val="000C17D5"/>
    <w:rsid w:val="000C19B9"/>
    <w:rsid w:val="000C1A0E"/>
    <w:rsid w:val="000C1AA0"/>
    <w:rsid w:val="000C1B58"/>
    <w:rsid w:val="000C1B99"/>
    <w:rsid w:val="000C1B9B"/>
    <w:rsid w:val="000C1D5A"/>
    <w:rsid w:val="000C1E39"/>
    <w:rsid w:val="000C1F8E"/>
    <w:rsid w:val="000C2087"/>
    <w:rsid w:val="000C216B"/>
    <w:rsid w:val="000C2323"/>
    <w:rsid w:val="000C2488"/>
    <w:rsid w:val="000C24AC"/>
    <w:rsid w:val="000C2541"/>
    <w:rsid w:val="000C2581"/>
    <w:rsid w:val="000C25A6"/>
    <w:rsid w:val="000C26C3"/>
    <w:rsid w:val="000C2761"/>
    <w:rsid w:val="000C2785"/>
    <w:rsid w:val="000C293C"/>
    <w:rsid w:val="000C2B27"/>
    <w:rsid w:val="000C2CA3"/>
    <w:rsid w:val="000C2DDF"/>
    <w:rsid w:val="000C2E33"/>
    <w:rsid w:val="000C2ECA"/>
    <w:rsid w:val="000C2F39"/>
    <w:rsid w:val="000C305E"/>
    <w:rsid w:val="000C30B2"/>
    <w:rsid w:val="000C30FB"/>
    <w:rsid w:val="000C3150"/>
    <w:rsid w:val="000C31CB"/>
    <w:rsid w:val="000C31DB"/>
    <w:rsid w:val="000C3248"/>
    <w:rsid w:val="000C325C"/>
    <w:rsid w:val="000C327D"/>
    <w:rsid w:val="000C32AB"/>
    <w:rsid w:val="000C3340"/>
    <w:rsid w:val="000C340D"/>
    <w:rsid w:val="000C34FA"/>
    <w:rsid w:val="000C3546"/>
    <w:rsid w:val="000C35F2"/>
    <w:rsid w:val="000C3640"/>
    <w:rsid w:val="000C36C8"/>
    <w:rsid w:val="000C37DF"/>
    <w:rsid w:val="000C380B"/>
    <w:rsid w:val="000C38AD"/>
    <w:rsid w:val="000C39B0"/>
    <w:rsid w:val="000C3B46"/>
    <w:rsid w:val="000C3BA2"/>
    <w:rsid w:val="000C3D52"/>
    <w:rsid w:val="000C3D9E"/>
    <w:rsid w:val="000C3F03"/>
    <w:rsid w:val="000C3F1C"/>
    <w:rsid w:val="000C3F63"/>
    <w:rsid w:val="000C3F71"/>
    <w:rsid w:val="000C40CA"/>
    <w:rsid w:val="000C40F2"/>
    <w:rsid w:val="000C40F4"/>
    <w:rsid w:val="000C4239"/>
    <w:rsid w:val="000C4308"/>
    <w:rsid w:val="000C4312"/>
    <w:rsid w:val="000C4315"/>
    <w:rsid w:val="000C4478"/>
    <w:rsid w:val="000C459B"/>
    <w:rsid w:val="000C45F4"/>
    <w:rsid w:val="000C46E3"/>
    <w:rsid w:val="000C471D"/>
    <w:rsid w:val="000C472C"/>
    <w:rsid w:val="000C474E"/>
    <w:rsid w:val="000C4799"/>
    <w:rsid w:val="000C47DD"/>
    <w:rsid w:val="000C4817"/>
    <w:rsid w:val="000C48AC"/>
    <w:rsid w:val="000C4928"/>
    <w:rsid w:val="000C4A2A"/>
    <w:rsid w:val="000C4A85"/>
    <w:rsid w:val="000C4AC0"/>
    <w:rsid w:val="000C4AF1"/>
    <w:rsid w:val="000C4B66"/>
    <w:rsid w:val="000C4B7D"/>
    <w:rsid w:val="000C4C0E"/>
    <w:rsid w:val="000C4CA7"/>
    <w:rsid w:val="000C4E78"/>
    <w:rsid w:val="000C4F78"/>
    <w:rsid w:val="000C500B"/>
    <w:rsid w:val="000C505F"/>
    <w:rsid w:val="000C507E"/>
    <w:rsid w:val="000C509E"/>
    <w:rsid w:val="000C52B7"/>
    <w:rsid w:val="000C52F2"/>
    <w:rsid w:val="000C5321"/>
    <w:rsid w:val="000C5616"/>
    <w:rsid w:val="000C5641"/>
    <w:rsid w:val="000C564F"/>
    <w:rsid w:val="000C567F"/>
    <w:rsid w:val="000C585C"/>
    <w:rsid w:val="000C5A24"/>
    <w:rsid w:val="000C5A31"/>
    <w:rsid w:val="000C5A47"/>
    <w:rsid w:val="000C5B45"/>
    <w:rsid w:val="000C5BB4"/>
    <w:rsid w:val="000C5BF0"/>
    <w:rsid w:val="000C5F43"/>
    <w:rsid w:val="000C5FE8"/>
    <w:rsid w:val="000C6095"/>
    <w:rsid w:val="000C60E0"/>
    <w:rsid w:val="000C616B"/>
    <w:rsid w:val="000C61C8"/>
    <w:rsid w:val="000C62AF"/>
    <w:rsid w:val="000C62BF"/>
    <w:rsid w:val="000C6735"/>
    <w:rsid w:val="000C674D"/>
    <w:rsid w:val="000C6789"/>
    <w:rsid w:val="000C67F4"/>
    <w:rsid w:val="000C6B9B"/>
    <w:rsid w:val="000C6BC7"/>
    <w:rsid w:val="000C6CC9"/>
    <w:rsid w:val="000C6D58"/>
    <w:rsid w:val="000C6D7B"/>
    <w:rsid w:val="000C6FA3"/>
    <w:rsid w:val="000C70C4"/>
    <w:rsid w:val="000C72A9"/>
    <w:rsid w:val="000C72CA"/>
    <w:rsid w:val="000C7393"/>
    <w:rsid w:val="000C73F5"/>
    <w:rsid w:val="000C7539"/>
    <w:rsid w:val="000C7547"/>
    <w:rsid w:val="000C757F"/>
    <w:rsid w:val="000C7593"/>
    <w:rsid w:val="000C7642"/>
    <w:rsid w:val="000C7643"/>
    <w:rsid w:val="000C7693"/>
    <w:rsid w:val="000C779B"/>
    <w:rsid w:val="000C7850"/>
    <w:rsid w:val="000C7869"/>
    <w:rsid w:val="000C795D"/>
    <w:rsid w:val="000C795F"/>
    <w:rsid w:val="000C7A0F"/>
    <w:rsid w:val="000C7BDB"/>
    <w:rsid w:val="000C7BF6"/>
    <w:rsid w:val="000C7C54"/>
    <w:rsid w:val="000C7C66"/>
    <w:rsid w:val="000C7C91"/>
    <w:rsid w:val="000C7CD3"/>
    <w:rsid w:val="000C7E2C"/>
    <w:rsid w:val="000C7F25"/>
    <w:rsid w:val="000C7F7F"/>
    <w:rsid w:val="000D005A"/>
    <w:rsid w:val="000D0087"/>
    <w:rsid w:val="000D0165"/>
    <w:rsid w:val="000D0282"/>
    <w:rsid w:val="000D0334"/>
    <w:rsid w:val="000D03A5"/>
    <w:rsid w:val="000D03C5"/>
    <w:rsid w:val="000D0410"/>
    <w:rsid w:val="000D0535"/>
    <w:rsid w:val="000D0580"/>
    <w:rsid w:val="000D0629"/>
    <w:rsid w:val="000D0733"/>
    <w:rsid w:val="000D079D"/>
    <w:rsid w:val="000D0833"/>
    <w:rsid w:val="000D08AB"/>
    <w:rsid w:val="000D0929"/>
    <w:rsid w:val="000D0A27"/>
    <w:rsid w:val="000D0A79"/>
    <w:rsid w:val="000D0B16"/>
    <w:rsid w:val="000D0B56"/>
    <w:rsid w:val="000D0C68"/>
    <w:rsid w:val="000D0CCE"/>
    <w:rsid w:val="000D0D8E"/>
    <w:rsid w:val="000D0E78"/>
    <w:rsid w:val="000D0E9D"/>
    <w:rsid w:val="000D0FA7"/>
    <w:rsid w:val="000D0FD9"/>
    <w:rsid w:val="000D1048"/>
    <w:rsid w:val="000D11DB"/>
    <w:rsid w:val="000D11F2"/>
    <w:rsid w:val="000D1250"/>
    <w:rsid w:val="000D12A9"/>
    <w:rsid w:val="000D136D"/>
    <w:rsid w:val="000D13D8"/>
    <w:rsid w:val="000D140D"/>
    <w:rsid w:val="000D142B"/>
    <w:rsid w:val="000D1458"/>
    <w:rsid w:val="000D1851"/>
    <w:rsid w:val="000D1A00"/>
    <w:rsid w:val="000D1AB2"/>
    <w:rsid w:val="000D1D5F"/>
    <w:rsid w:val="000D1DB9"/>
    <w:rsid w:val="000D1E55"/>
    <w:rsid w:val="000D1EA3"/>
    <w:rsid w:val="000D1F21"/>
    <w:rsid w:val="000D1F37"/>
    <w:rsid w:val="000D1F84"/>
    <w:rsid w:val="000D2007"/>
    <w:rsid w:val="000D2094"/>
    <w:rsid w:val="000D2149"/>
    <w:rsid w:val="000D227F"/>
    <w:rsid w:val="000D22CC"/>
    <w:rsid w:val="000D22F6"/>
    <w:rsid w:val="000D2317"/>
    <w:rsid w:val="000D2324"/>
    <w:rsid w:val="000D2336"/>
    <w:rsid w:val="000D233B"/>
    <w:rsid w:val="000D23D3"/>
    <w:rsid w:val="000D24F8"/>
    <w:rsid w:val="000D2549"/>
    <w:rsid w:val="000D2612"/>
    <w:rsid w:val="000D278E"/>
    <w:rsid w:val="000D27AB"/>
    <w:rsid w:val="000D2B2D"/>
    <w:rsid w:val="000D2BEB"/>
    <w:rsid w:val="000D2C8E"/>
    <w:rsid w:val="000D2CCB"/>
    <w:rsid w:val="000D2D1C"/>
    <w:rsid w:val="000D2D77"/>
    <w:rsid w:val="000D2D88"/>
    <w:rsid w:val="000D2E18"/>
    <w:rsid w:val="000D2E3A"/>
    <w:rsid w:val="000D2E48"/>
    <w:rsid w:val="000D2EC1"/>
    <w:rsid w:val="000D3018"/>
    <w:rsid w:val="000D3444"/>
    <w:rsid w:val="000D3528"/>
    <w:rsid w:val="000D35B2"/>
    <w:rsid w:val="000D360B"/>
    <w:rsid w:val="000D365F"/>
    <w:rsid w:val="000D368B"/>
    <w:rsid w:val="000D36DB"/>
    <w:rsid w:val="000D37F8"/>
    <w:rsid w:val="000D38E3"/>
    <w:rsid w:val="000D3978"/>
    <w:rsid w:val="000D3A7E"/>
    <w:rsid w:val="000D3B03"/>
    <w:rsid w:val="000D3BE9"/>
    <w:rsid w:val="000D3E23"/>
    <w:rsid w:val="000D3E4D"/>
    <w:rsid w:val="000D3F92"/>
    <w:rsid w:val="000D400A"/>
    <w:rsid w:val="000D4055"/>
    <w:rsid w:val="000D405D"/>
    <w:rsid w:val="000D4101"/>
    <w:rsid w:val="000D4102"/>
    <w:rsid w:val="000D41B8"/>
    <w:rsid w:val="000D41D9"/>
    <w:rsid w:val="000D4266"/>
    <w:rsid w:val="000D426F"/>
    <w:rsid w:val="000D42A8"/>
    <w:rsid w:val="000D438F"/>
    <w:rsid w:val="000D43E3"/>
    <w:rsid w:val="000D442D"/>
    <w:rsid w:val="000D45C1"/>
    <w:rsid w:val="000D4675"/>
    <w:rsid w:val="000D468C"/>
    <w:rsid w:val="000D46DD"/>
    <w:rsid w:val="000D471B"/>
    <w:rsid w:val="000D47D8"/>
    <w:rsid w:val="000D48A7"/>
    <w:rsid w:val="000D48C9"/>
    <w:rsid w:val="000D48DD"/>
    <w:rsid w:val="000D4901"/>
    <w:rsid w:val="000D4979"/>
    <w:rsid w:val="000D497D"/>
    <w:rsid w:val="000D49CD"/>
    <w:rsid w:val="000D49D6"/>
    <w:rsid w:val="000D4AFE"/>
    <w:rsid w:val="000D4B1E"/>
    <w:rsid w:val="000D4BAA"/>
    <w:rsid w:val="000D4C69"/>
    <w:rsid w:val="000D4EF4"/>
    <w:rsid w:val="000D5030"/>
    <w:rsid w:val="000D50F2"/>
    <w:rsid w:val="000D5106"/>
    <w:rsid w:val="000D5178"/>
    <w:rsid w:val="000D517C"/>
    <w:rsid w:val="000D5288"/>
    <w:rsid w:val="000D52C3"/>
    <w:rsid w:val="000D52D4"/>
    <w:rsid w:val="000D5372"/>
    <w:rsid w:val="000D53DA"/>
    <w:rsid w:val="000D5409"/>
    <w:rsid w:val="000D540F"/>
    <w:rsid w:val="000D5416"/>
    <w:rsid w:val="000D5559"/>
    <w:rsid w:val="000D57C6"/>
    <w:rsid w:val="000D5950"/>
    <w:rsid w:val="000D5AA0"/>
    <w:rsid w:val="000D5BD9"/>
    <w:rsid w:val="000D5C84"/>
    <w:rsid w:val="000D5DA6"/>
    <w:rsid w:val="000D5F5E"/>
    <w:rsid w:val="000D6074"/>
    <w:rsid w:val="000D6176"/>
    <w:rsid w:val="000D61C3"/>
    <w:rsid w:val="000D626A"/>
    <w:rsid w:val="000D6390"/>
    <w:rsid w:val="000D6477"/>
    <w:rsid w:val="000D648E"/>
    <w:rsid w:val="000D6596"/>
    <w:rsid w:val="000D66DF"/>
    <w:rsid w:val="000D6767"/>
    <w:rsid w:val="000D68AB"/>
    <w:rsid w:val="000D69CF"/>
    <w:rsid w:val="000D6A86"/>
    <w:rsid w:val="000D6AAF"/>
    <w:rsid w:val="000D6C28"/>
    <w:rsid w:val="000D6C84"/>
    <w:rsid w:val="000D6F94"/>
    <w:rsid w:val="000D7031"/>
    <w:rsid w:val="000D705A"/>
    <w:rsid w:val="000D707C"/>
    <w:rsid w:val="000D70A9"/>
    <w:rsid w:val="000D70FD"/>
    <w:rsid w:val="000D7129"/>
    <w:rsid w:val="000D72EE"/>
    <w:rsid w:val="000D7347"/>
    <w:rsid w:val="000D765C"/>
    <w:rsid w:val="000D7702"/>
    <w:rsid w:val="000D7731"/>
    <w:rsid w:val="000D774C"/>
    <w:rsid w:val="000D77A2"/>
    <w:rsid w:val="000D783D"/>
    <w:rsid w:val="000D78E9"/>
    <w:rsid w:val="000D794B"/>
    <w:rsid w:val="000D799E"/>
    <w:rsid w:val="000D7B13"/>
    <w:rsid w:val="000D7B4C"/>
    <w:rsid w:val="000D7B8F"/>
    <w:rsid w:val="000D7BBC"/>
    <w:rsid w:val="000D7D03"/>
    <w:rsid w:val="000D7D6E"/>
    <w:rsid w:val="000D7D8E"/>
    <w:rsid w:val="000D7DBD"/>
    <w:rsid w:val="000D7E13"/>
    <w:rsid w:val="000D7EBC"/>
    <w:rsid w:val="000D7FCC"/>
    <w:rsid w:val="000E001B"/>
    <w:rsid w:val="000E001E"/>
    <w:rsid w:val="000E003B"/>
    <w:rsid w:val="000E007E"/>
    <w:rsid w:val="000E00A0"/>
    <w:rsid w:val="000E0127"/>
    <w:rsid w:val="000E0156"/>
    <w:rsid w:val="000E029D"/>
    <w:rsid w:val="000E037A"/>
    <w:rsid w:val="000E0412"/>
    <w:rsid w:val="000E0690"/>
    <w:rsid w:val="000E06E7"/>
    <w:rsid w:val="000E06F2"/>
    <w:rsid w:val="000E0995"/>
    <w:rsid w:val="000E0A49"/>
    <w:rsid w:val="000E0A4E"/>
    <w:rsid w:val="000E0B7A"/>
    <w:rsid w:val="000E0C5F"/>
    <w:rsid w:val="000E0E38"/>
    <w:rsid w:val="000E0E9A"/>
    <w:rsid w:val="000E0FDC"/>
    <w:rsid w:val="000E0FDF"/>
    <w:rsid w:val="000E10D4"/>
    <w:rsid w:val="000E1196"/>
    <w:rsid w:val="000E120C"/>
    <w:rsid w:val="000E132A"/>
    <w:rsid w:val="000E1369"/>
    <w:rsid w:val="000E1422"/>
    <w:rsid w:val="000E1454"/>
    <w:rsid w:val="000E14D2"/>
    <w:rsid w:val="000E150A"/>
    <w:rsid w:val="000E16D7"/>
    <w:rsid w:val="000E1754"/>
    <w:rsid w:val="000E17B7"/>
    <w:rsid w:val="000E184B"/>
    <w:rsid w:val="000E189D"/>
    <w:rsid w:val="000E18EF"/>
    <w:rsid w:val="000E1A3B"/>
    <w:rsid w:val="000E1A46"/>
    <w:rsid w:val="000E1A5B"/>
    <w:rsid w:val="000E1BFC"/>
    <w:rsid w:val="000E1D4A"/>
    <w:rsid w:val="000E1D6B"/>
    <w:rsid w:val="000E1DC5"/>
    <w:rsid w:val="000E1DF2"/>
    <w:rsid w:val="000E1FA3"/>
    <w:rsid w:val="000E1FF5"/>
    <w:rsid w:val="000E2050"/>
    <w:rsid w:val="000E20FF"/>
    <w:rsid w:val="000E21AF"/>
    <w:rsid w:val="000E2215"/>
    <w:rsid w:val="000E2229"/>
    <w:rsid w:val="000E2253"/>
    <w:rsid w:val="000E231D"/>
    <w:rsid w:val="000E23D2"/>
    <w:rsid w:val="000E2518"/>
    <w:rsid w:val="000E2523"/>
    <w:rsid w:val="000E2578"/>
    <w:rsid w:val="000E2630"/>
    <w:rsid w:val="000E2673"/>
    <w:rsid w:val="000E2696"/>
    <w:rsid w:val="000E2853"/>
    <w:rsid w:val="000E28E1"/>
    <w:rsid w:val="000E2914"/>
    <w:rsid w:val="000E29B3"/>
    <w:rsid w:val="000E29DA"/>
    <w:rsid w:val="000E2A52"/>
    <w:rsid w:val="000E2C51"/>
    <w:rsid w:val="000E2E66"/>
    <w:rsid w:val="000E3037"/>
    <w:rsid w:val="000E3039"/>
    <w:rsid w:val="000E308A"/>
    <w:rsid w:val="000E308F"/>
    <w:rsid w:val="000E3115"/>
    <w:rsid w:val="000E315A"/>
    <w:rsid w:val="000E3225"/>
    <w:rsid w:val="000E3605"/>
    <w:rsid w:val="000E36CB"/>
    <w:rsid w:val="000E397C"/>
    <w:rsid w:val="000E39BA"/>
    <w:rsid w:val="000E3B0F"/>
    <w:rsid w:val="000E3CAD"/>
    <w:rsid w:val="000E3D41"/>
    <w:rsid w:val="000E3D73"/>
    <w:rsid w:val="000E3ED6"/>
    <w:rsid w:val="000E4089"/>
    <w:rsid w:val="000E40E5"/>
    <w:rsid w:val="000E4100"/>
    <w:rsid w:val="000E4133"/>
    <w:rsid w:val="000E4139"/>
    <w:rsid w:val="000E4181"/>
    <w:rsid w:val="000E4217"/>
    <w:rsid w:val="000E4222"/>
    <w:rsid w:val="000E4388"/>
    <w:rsid w:val="000E43DF"/>
    <w:rsid w:val="000E443C"/>
    <w:rsid w:val="000E45AC"/>
    <w:rsid w:val="000E46B5"/>
    <w:rsid w:val="000E4718"/>
    <w:rsid w:val="000E477D"/>
    <w:rsid w:val="000E4843"/>
    <w:rsid w:val="000E48BE"/>
    <w:rsid w:val="000E4910"/>
    <w:rsid w:val="000E4914"/>
    <w:rsid w:val="000E4930"/>
    <w:rsid w:val="000E497E"/>
    <w:rsid w:val="000E4AE0"/>
    <w:rsid w:val="000E4C2D"/>
    <w:rsid w:val="000E4C91"/>
    <w:rsid w:val="000E4D2E"/>
    <w:rsid w:val="000E4D7B"/>
    <w:rsid w:val="000E4D95"/>
    <w:rsid w:val="000E4D98"/>
    <w:rsid w:val="000E4F7A"/>
    <w:rsid w:val="000E5029"/>
    <w:rsid w:val="000E50FB"/>
    <w:rsid w:val="000E5188"/>
    <w:rsid w:val="000E5452"/>
    <w:rsid w:val="000E576F"/>
    <w:rsid w:val="000E57A2"/>
    <w:rsid w:val="000E587E"/>
    <w:rsid w:val="000E591F"/>
    <w:rsid w:val="000E597F"/>
    <w:rsid w:val="000E59D1"/>
    <w:rsid w:val="000E5A3C"/>
    <w:rsid w:val="000E5D49"/>
    <w:rsid w:val="000E5DF5"/>
    <w:rsid w:val="000E5E4B"/>
    <w:rsid w:val="000E5F34"/>
    <w:rsid w:val="000E61AA"/>
    <w:rsid w:val="000E61C2"/>
    <w:rsid w:val="000E6259"/>
    <w:rsid w:val="000E625A"/>
    <w:rsid w:val="000E62CD"/>
    <w:rsid w:val="000E62D4"/>
    <w:rsid w:val="000E631C"/>
    <w:rsid w:val="000E644A"/>
    <w:rsid w:val="000E65B2"/>
    <w:rsid w:val="000E661A"/>
    <w:rsid w:val="000E661F"/>
    <w:rsid w:val="000E67B4"/>
    <w:rsid w:val="000E6835"/>
    <w:rsid w:val="000E6849"/>
    <w:rsid w:val="000E6957"/>
    <w:rsid w:val="000E6A02"/>
    <w:rsid w:val="000E6C61"/>
    <w:rsid w:val="000E6EE2"/>
    <w:rsid w:val="000E6F8F"/>
    <w:rsid w:val="000E6F9D"/>
    <w:rsid w:val="000E6FE7"/>
    <w:rsid w:val="000E703C"/>
    <w:rsid w:val="000E70BC"/>
    <w:rsid w:val="000E7105"/>
    <w:rsid w:val="000E7143"/>
    <w:rsid w:val="000E724A"/>
    <w:rsid w:val="000E72D0"/>
    <w:rsid w:val="000E72F5"/>
    <w:rsid w:val="000E738E"/>
    <w:rsid w:val="000E73E6"/>
    <w:rsid w:val="000E73FB"/>
    <w:rsid w:val="000E76A0"/>
    <w:rsid w:val="000E7748"/>
    <w:rsid w:val="000E7773"/>
    <w:rsid w:val="000E77B1"/>
    <w:rsid w:val="000E782B"/>
    <w:rsid w:val="000E78BB"/>
    <w:rsid w:val="000E78DE"/>
    <w:rsid w:val="000E7A78"/>
    <w:rsid w:val="000E7AC1"/>
    <w:rsid w:val="000E7AED"/>
    <w:rsid w:val="000E7AF8"/>
    <w:rsid w:val="000E7B42"/>
    <w:rsid w:val="000E7BB5"/>
    <w:rsid w:val="000E7C7A"/>
    <w:rsid w:val="000E7D02"/>
    <w:rsid w:val="000E7E66"/>
    <w:rsid w:val="000E7FB5"/>
    <w:rsid w:val="000F00D3"/>
    <w:rsid w:val="000F0152"/>
    <w:rsid w:val="000F015B"/>
    <w:rsid w:val="000F0174"/>
    <w:rsid w:val="000F02F5"/>
    <w:rsid w:val="000F032D"/>
    <w:rsid w:val="000F033C"/>
    <w:rsid w:val="000F0365"/>
    <w:rsid w:val="000F0534"/>
    <w:rsid w:val="000F053C"/>
    <w:rsid w:val="000F064A"/>
    <w:rsid w:val="000F0694"/>
    <w:rsid w:val="000F06A2"/>
    <w:rsid w:val="000F0713"/>
    <w:rsid w:val="000F074A"/>
    <w:rsid w:val="000F082C"/>
    <w:rsid w:val="000F084E"/>
    <w:rsid w:val="000F08C6"/>
    <w:rsid w:val="000F09C4"/>
    <w:rsid w:val="000F09C8"/>
    <w:rsid w:val="000F0A5E"/>
    <w:rsid w:val="000F0AA3"/>
    <w:rsid w:val="000F0ACA"/>
    <w:rsid w:val="000F0B5D"/>
    <w:rsid w:val="000F0C76"/>
    <w:rsid w:val="000F0C93"/>
    <w:rsid w:val="000F0DAE"/>
    <w:rsid w:val="000F0E1A"/>
    <w:rsid w:val="000F0EFA"/>
    <w:rsid w:val="000F0F7C"/>
    <w:rsid w:val="000F0F8E"/>
    <w:rsid w:val="000F110E"/>
    <w:rsid w:val="000F1149"/>
    <w:rsid w:val="000F12F3"/>
    <w:rsid w:val="000F13DF"/>
    <w:rsid w:val="000F13F8"/>
    <w:rsid w:val="000F1450"/>
    <w:rsid w:val="000F15E4"/>
    <w:rsid w:val="000F1787"/>
    <w:rsid w:val="000F17D2"/>
    <w:rsid w:val="000F17ED"/>
    <w:rsid w:val="000F18B9"/>
    <w:rsid w:val="000F18EF"/>
    <w:rsid w:val="000F19A0"/>
    <w:rsid w:val="000F1A55"/>
    <w:rsid w:val="000F1A66"/>
    <w:rsid w:val="000F1AD4"/>
    <w:rsid w:val="000F1BEF"/>
    <w:rsid w:val="000F1CAC"/>
    <w:rsid w:val="000F1E2A"/>
    <w:rsid w:val="000F1E5E"/>
    <w:rsid w:val="000F1E66"/>
    <w:rsid w:val="000F1EB2"/>
    <w:rsid w:val="000F1F53"/>
    <w:rsid w:val="000F21ED"/>
    <w:rsid w:val="000F226B"/>
    <w:rsid w:val="000F249B"/>
    <w:rsid w:val="000F24C4"/>
    <w:rsid w:val="000F2542"/>
    <w:rsid w:val="000F25A9"/>
    <w:rsid w:val="000F279C"/>
    <w:rsid w:val="000F287F"/>
    <w:rsid w:val="000F2947"/>
    <w:rsid w:val="000F29F3"/>
    <w:rsid w:val="000F2A4A"/>
    <w:rsid w:val="000F2AFA"/>
    <w:rsid w:val="000F2B6D"/>
    <w:rsid w:val="000F2BE1"/>
    <w:rsid w:val="000F2C69"/>
    <w:rsid w:val="000F2C77"/>
    <w:rsid w:val="000F2CC5"/>
    <w:rsid w:val="000F2DA6"/>
    <w:rsid w:val="000F2FB4"/>
    <w:rsid w:val="000F2FCA"/>
    <w:rsid w:val="000F30D9"/>
    <w:rsid w:val="000F31DC"/>
    <w:rsid w:val="000F34B5"/>
    <w:rsid w:val="000F362A"/>
    <w:rsid w:val="000F3635"/>
    <w:rsid w:val="000F36EF"/>
    <w:rsid w:val="000F372E"/>
    <w:rsid w:val="000F3803"/>
    <w:rsid w:val="000F381A"/>
    <w:rsid w:val="000F386C"/>
    <w:rsid w:val="000F386E"/>
    <w:rsid w:val="000F38F5"/>
    <w:rsid w:val="000F392A"/>
    <w:rsid w:val="000F3AB7"/>
    <w:rsid w:val="000F3BD9"/>
    <w:rsid w:val="000F3C06"/>
    <w:rsid w:val="000F3CDB"/>
    <w:rsid w:val="000F3D27"/>
    <w:rsid w:val="000F3DD0"/>
    <w:rsid w:val="000F3E26"/>
    <w:rsid w:val="000F3ED6"/>
    <w:rsid w:val="000F3EFA"/>
    <w:rsid w:val="000F3F54"/>
    <w:rsid w:val="000F3F7F"/>
    <w:rsid w:val="000F3FD8"/>
    <w:rsid w:val="000F40BD"/>
    <w:rsid w:val="000F4156"/>
    <w:rsid w:val="000F4215"/>
    <w:rsid w:val="000F42AB"/>
    <w:rsid w:val="000F42B0"/>
    <w:rsid w:val="000F4365"/>
    <w:rsid w:val="000F43E2"/>
    <w:rsid w:val="000F43F9"/>
    <w:rsid w:val="000F4480"/>
    <w:rsid w:val="000F4518"/>
    <w:rsid w:val="000F469C"/>
    <w:rsid w:val="000F46EC"/>
    <w:rsid w:val="000F4701"/>
    <w:rsid w:val="000F4733"/>
    <w:rsid w:val="000F47D7"/>
    <w:rsid w:val="000F47EB"/>
    <w:rsid w:val="000F4807"/>
    <w:rsid w:val="000F48B5"/>
    <w:rsid w:val="000F493F"/>
    <w:rsid w:val="000F4A58"/>
    <w:rsid w:val="000F4ADD"/>
    <w:rsid w:val="000F4B7C"/>
    <w:rsid w:val="000F4C12"/>
    <w:rsid w:val="000F4DEB"/>
    <w:rsid w:val="000F4E2A"/>
    <w:rsid w:val="000F4FEF"/>
    <w:rsid w:val="000F5055"/>
    <w:rsid w:val="000F505B"/>
    <w:rsid w:val="000F5148"/>
    <w:rsid w:val="000F540E"/>
    <w:rsid w:val="000F5448"/>
    <w:rsid w:val="000F54CA"/>
    <w:rsid w:val="000F5507"/>
    <w:rsid w:val="000F5542"/>
    <w:rsid w:val="000F5582"/>
    <w:rsid w:val="000F558F"/>
    <w:rsid w:val="000F55CF"/>
    <w:rsid w:val="000F55F1"/>
    <w:rsid w:val="000F56EE"/>
    <w:rsid w:val="000F574F"/>
    <w:rsid w:val="000F5956"/>
    <w:rsid w:val="000F5959"/>
    <w:rsid w:val="000F5A49"/>
    <w:rsid w:val="000F5AF6"/>
    <w:rsid w:val="000F5B6B"/>
    <w:rsid w:val="000F5C06"/>
    <w:rsid w:val="000F5D19"/>
    <w:rsid w:val="000F5D3F"/>
    <w:rsid w:val="000F5D7D"/>
    <w:rsid w:val="000F5E81"/>
    <w:rsid w:val="000F5EF0"/>
    <w:rsid w:val="000F5FB4"/>
    <w:rsid w:val="000F5FBF"/>
    <w:rsid w:val="000F6099"/>
    <w:rsid w:val="000F60B5"/>
    <w:rsid w:val="000F61CC"/>
    <w:rsid w:val="000F61DD"/>
    <w:rsid w:val="000F62CC"/>
    <w:rsid w:val="000F63CF"/>
    <w:rsid w:val="000F64A1"/>
    <w:rsid w:val="000F64D2"/>
    <w:rsid w:val="000F6749"/>
    <w:rsid w:val="000F677E"/>
    <w:rsid w:val="000F6AD7"/>
    <w:rsid w:val="000F6BAB"/>
    <w:rsid w:val="000F6C12"/>
    <w:rsid w:val="000F6D14"/>
    <w:rsid w:val="000F6E49"/>
    <w:rsid w:val="000F6F13"/>
    <w:rsid w:val="000F700C"/>
    <w:rsid w:val="000F7017"/>
    <w:rsid w:val="000F709D"/>
    <w:rsid w:val="000F718D"/>
    <w:rsid w:val="000F71B0"/>
    <w:rsid w:val="000F729C"/>
    <w:rsid w:val="000F7422"/>
    <w:rsid w:val="000F7515"/>
    <w:rsid w:val="000F76A6"/>
    <w:rsid w:val="000F77F7"/>
    <w:rsid w:val="000F7819"/>
    <w:rsid w:val="000F7875"/>
    <w:rsid w:val="000F793E"/>
    <w:rsid w:val="000F79C5"/>
    <w:rsid w:val="000F7AF6"/>
    <w:rsid w:val="000F7B77"/>
    <w:rsid w:val="000F7BAD"/>
    <w:rsid w:val="000F7C32"/>
    <w:rsid w:val="000F7D63"/>
    <w:rsid w:val="000F7D6D"/>
    <w:rsid w:val="000F7F2A"/>
    <w:rsid w:val="000F7F53"/>
    <w:rsid w:val="000F7FC7"/>
    <w:rsid w:val="001000E9"/>
    <w:rsid w:val="00100297"/>
    <w:rsid w:val="001002D9"/>
    <w:rsid w:val="001002EA"/>
    <w:rsid w:val="00100451"/>
    <w:rsid w:val="00100693"/>
    <w:rsid w:val="001006CF"/>
    <w:rsid w:val="0010077E"/>
    <w:rsid w:val="00100832"/>
    <w:rsid w:val="00100964"/>
    <w:rsid w:val="00100A08"/>
    <w:rsid w:val="00100AE1"/>
    <w:rsid w:val="00100AF1"/>
    <w:rsid w:val="00100C01"/>
    <w:rsid w:val="00100D07"/>
    <w:rsid w:val="00100F80"/>
    <w:rsid w:val="00101096"/>
    <w:rsid w:val="001010A3"/>
    <w:rsid w:val="00101247"/>
    <w:rsid w:val="001012ED"/>
    <w:rsid w:val="00101322"/>
    <w:rsid w:val="00101478"/>
    <w:rsid w:val="001014B8"/>
    <w:rsid w:val="001015CF"/>
    <w:rsid w:val="0010164E"/>
    <w:rsid w:val="00101714"/>
    <w:rsid w:val="0010176C"/>
    <w:rsid w:val="0010179E"/>
    <w:rsid w:val="001017B3"/>
    <w:rsid w:val="001017DF"/>
    <w:rsid w:val="00101A8D"/>
    <w:rsid w:val="00101AF9"/>
    <w:rsid w:val="00101B0B"/>
    <w:rsid w:val="00101B1C"/>
    <w:rsid w:val="00101B9E"/>
    <w:rsid w:val="00101C96"/>
    <w:rsid w:val="00101CAF"/>
    <w:rsid w:val="00101D4C"/>
    <w:rsid w:val="00101E7A"/>
    <w:rsid w:val="00101F1F"/>
    <w:rsid w:val="00101F37"/>
    <w:rsid w:val="00101F5A"/>
    <w:rsid w:val="00102164"/>
    <w:rsid w:val="001021CB"/>
    <w:rsid w:val="001021D0"/>
    <w:rsid w:val="001022BE"/>
    <w:rsid w:val="001022C6"/>
    <w:rsid w:val="00102329"/>
    <w:rsid w:val="0010237D"/>
    <w:rsid w:val="0010238F"/>
    <w:rsid w:val="001023C9"/>
    <w:rsid w:val="001023D1"/>
    <w:rsid w:val="00102408"/>
    <w:rsid w:val="00102476"/>
    <w:rsid w:val="0010247D"/>
    <w:rsid w:val="00102525"/>
    <w:rsid w:val="00102536"/>
    <w:rsid w:val="00102601"/>
    <w:rsid w:val="001026E8"/>
    <w:rsid w:val="00102744"/>
    <w:rsid w:val="00102770"/>
    <w:rsid w:val="001027C0"/>
    <w:rsid w:val="001027F1"/>
    <w:rsid w:val="00102959"/>
    <w:rsid w:val="001029A3"/>
    <w:rsid w:val="001029A7"/>
    <w:rsid w:val="00102AD8"/>
    <w:rsid w:val="00102C55"/>
    <w:rsid w:val="00102ED5"/>
    <w:rsid w:val="00102F83"/>
    <w:rsid w:val="00102FAD"/>
    <w:rsid w:val="00102FCE"/>
    <w:rsid w:val="00103192"/>
    <w:rsid w:val="00103276"/>
    <w:rsid w:val="0010337E"/>
    <w:rsid w:val="001033DE"/>
    <w:rsid w:val="001034DC"/>
    <w:rsid w:val="001035AA"/>
    <w:rsid w:val="0010367F"/>
    <w:rsid w:val="001036EC"/>
    <w:rsid w:val="001037C5"/>
    <w:rsid w:val="0010383F"/>
    <w:rsid w:val="001038D5"/>
    <w:rsid w:val="00103A07"/>
    <w:rsid w:val="00103A17"/>
    <w:rsid w:val="00103A30"/>
    <w:rsid w:val="00103A50"/>
    <w:rsid w:val="00103C7D"/>
    <w:rsid w:val="00103C9B"/>
    <w:rsid w:val="00103DF6"/>
    <w:rsid w:val="00103E7B"/>
    <w:rsid w:val="00103F65"/>
    <w:rsid w:val="00104123"/>
    <w:rsid w:val="001043A4"/>
    <w:rsid w:val="0010445A"/>
    <w:rsid w:val="001044FE"/>
    <w:rsid w:val="00104510"/>
    <w:rsid w:val="00104559"/>
    <w:rsid w:val="00104598"/>
    <w:rsid w:val="001045A2"/>
    <w:rsid w:val="00104709"/>
    <w:rsid w:val="00104784"/>
    <w:rsid w:val="00104904"/>
    <w:rsid w:val="001049C1"/>
    <w:rsid w:val="00104B54"/>
    <w:rsid w:val="00104CB5"/>
    <w:rsid w:val="00104D8C"/>
    <w:rsid w:val="00104DE4"/>
    <w:rsid w:val="00104E24"/>
    <w:rsid w:val="00104EC7"/>
    <w:rsid w:val="00104F40"/>
    <w:rsid w:val="00104FE6"/>
    <w:rsid w:val="0010507B"/>
    <w:rsid w:val="001050EF"/>
    <w:rsid w:val="0010516A"/>
    <w:rsid w:val="001051CE"/>
    <w:rsid w:val="001053DC"/>
    <w:rsid w:val="00105431"/>
    <w:rsid w:val="0010546B"/>
    <w:rsid w:val="001054DF"/>
    <w:rsid w:val="00105536"/>
    <w:rsid w:val="0010554F"/>
    <w:rsid w:val="001056B9"/>
    <w:rsid w:val="00105806"/>
    <w:rsid w:val="00105924"/>
    <w:rsid w:val="00105963"/>
    <w:rsid w:val="00105996"/>
    <w:rsid w:val="001059F1"/>
    <w:rsid w:val="00105D15"/>
    <w:rsid w:val="00105D22"/>
    <w:rsid w:val="00105DC2"/>
    <w:rsid w:val="00105DD2"/>
    <w:rsid w:val="00105E6A"/>
    <w:rsid w:val="00105EA6"/>
    <w:rsid w:val="00105F87"/>
    <w:rsid w:val="00105FB0"/>
    <w:rsid w:val="00106010"/>
    <w:rsid w:val="00106018"/>
    <w:rsid w:val="00106073"/>
    <w:rsid w:val="001060E9"/>
    <w:rsid w:val="00106115"/>
    <w:rsid w:val="0010616A"/>
    <w:rsid w:val="001061B5"/>
    <w:rsid w:val="00106297"/>
    <w:rsid w:val="001062BD"/>
    <w:rsid w:val="001062DE"/>
    <w:rsid w:val="00106324"/>
    <w:rsid w:val="00106379"/>
    <w:rsid w:val="001064CA"/>
    <w:rsid w:val="00106555"/>
    <w:rsid w:val="001065E9"/>
    <w:rsid w:val="00106772"/>
    <w:rsid w:val="00106825"/>
    <w:rsid w:val="00106875"/>
    <w:rsid w:val="001068C8"/>
    <w:rsid w:val="001068E5"/>
    <w:rsid w:val="00106C36"/>
    <w:rsid w:val="00106D5F"/>
    <w:rsid w:val="00106E47"/>
    <w:rsid w:val="00106E88"/>
    <w:rsid w:val="00106EF6"/>
    <w:rsid w:val="00106F15"/>
    <w:rsid w:val="0010703B"/>
    <w:rsid w:val="00107133"/>
    <w:rsid w:val="001071A2"/>
    <w:rsid w:val="0010737E"/>
    <w:rsid w:val="001073BD"/>
    <w:rsid w:val="001074DF"/>
    <w:rsid w:val="0010758F"/>
    <w:rsid w:val="001075C2"/>
    <w:rsid w:val="0010761C"/>
    <w:rsid w:val="00107663"/>
    <w:rsid w:val="001076E4"/>
    <w:rsid w:val="001076FD"/>
    <w:rsid w:val="00107787"/>
    <w:rsid w:val="0010799E"/>
    <w:rsid w:val="001079D5"/>
    <w:rsid w:val="00107B71"/>
    <w:rsid w:val="00107BCD"/>
    <w:rsid w:val="00107C26"/>
    <w:rsid w:val="00107C91"/>
    <w:rsid w:val="00107CD5"/>
    <w:rsid w:val="00107D33"/>
    <w:rsid w:val="00107E4B"/>
    <w:rsid w:val="00107EFB"/>
    <w:rsid w:val="00107F22"/>
    <w:rsid w:val="0011002C"/>
    <w:rsid w:val="00110064"/>
    <w:rsid w:val="001100D4"/>
    <w:rsid w:val="0011017B"/>
    <w:rsid w:val="001102D2"/>
    <w:rsid w:val="00110360"/>
    <w:rsid w:val="0011038D"/>
    <w:rsid w:val="00110402"/>
    <w:rsid w:val="00110464"/>
    <w:rsid w:val="00110513"/>
    <w:rsid w:val="00110593"/>
    <w:rsid w:val="00110778"/>
    <w:rsid w:val="00110826"/>
    <w:rsid w:val="001108BD"/>
    <w:rsid w:val="00110B05"/>
    <w:rsid w:val="00110B0D"/>
    <w:rsid w:val="00110C30"/>
    <w:rsid w:val="00110F0E"/>
    <w:rsid w:val="00110F4A"/>
    <w:rsid w:val="00111161"/>
    <w:rsid w:val="00111244"/>
    <w:rsid w:val="001112BB"/>
    <w:rsid w:val="00111384"/>
    <w:rsid w:val="001114BC"/>
    <w:rsid w:val="0011154E"/>
    <w:rsid w:val="001115C7"/>
    <w:rsid w:val="0011190F"/>
    <w:rsid w:val="00111AD6"/>
    <w:rsid w:val="00111AE2"/>
    <w:rsid w:val="00111B50"/>
    <w:rsid w:val="00111BF5"/>
    <w:rsid w:val="00111C24"/>
    <w:rsid w:val="00111C48"/>
    <w:rsid w:val="00111CD5"/>
    <w:rsid w:val="00111D4F"/>
    <w:rsid w:val="00111D7B"/>
    <w:rsid w:val="00111E0E"/>
    <w:rsid w:val="00111E1E"/>
    <w:rsid w:val="00111EBF"/>
    <w:rsid w:val="00111F75"/>
    <w:rsid w:val="00111F79"/>
    <w:rsid w:val="00112065"/>
    <w:rsid w:val="0011206C"/>
    <w:rsid w:val="0011209C"/>
    <w:rsid w:val="00112142"/>
    <w:rsid w:val="001121C6"/>
    <w:rsid w:val="00112498"/>
    <w:rsid w:val="001124B6"/>
    <w:rsid w:val="00112519"/>
    <w:rsid w:val="001125E0"/>
    <w:rsid w:val="00112885"/>
    <w:rsid w:val="00112887"/>
    <w:rsid w:val="0011292E"/>
    <w:rsid w:val="00112944"/>
    <w:rsid w:val="00112B7F"/>
    <w:rsid w:val="00112B91"/>
    <w:rsid w:val="00112C0D"/>
    <w:rsid w:val="00112C70"/>
    <w:rsid w:val="00112D11"/>
    <w:rsid w:val="00112D30"/>
    <w:rsid w:val="00112DB8"/>
    <w:rsid w:val="00112F84"/>
    <w:rsid w:val="00113050"/>
    <w:rsid w:val="00113097"/>
    <w:rsid w:val="001130A9"/>
    <w:rsid w:val="001131A6"/>
    <w:rsid w:val="0011327D"/>
    <w:rsid w:val="001132A1"/>
    <w:rsid w:val="001132B1"/>
    <w:rsid w:val="001132B5"/>
    <w:rsid w:val="00113383"/>
    <w:rsid w:val="001133A5"/>
    <w:rsid w:val="001133AD"/>
    <w:rsid w:val="00113453"/>
    <w:rsid w:val="001134D2"/>
    <w:rsid w:val="0011352A"/>
    <w:rsid w:val="00113598"/>
    <w:rsid w:val="001135A1"/>
    <w:rsid w:val="001135B7"/>
    <w:rsid w:val="0011361D"/>
    <w:rsid w:val="00113735"/>
    <w:rsid w:val="0011373D"/>
    <w:rsid w:val="00113820"/>
    <w:rsid w:val="00113825"/>
    <w:rsid w:val="001138FB"/>
    <w:rsid w:val="00113980"/>
    <w:rsid w:val="00113B04"/>
    <w:rsid w:val="00113B40"/>
    <w:rsid w:val="00113B8D"/>
    <w:rsid w:val="00113E5F"/>
    <w:rsid w:val="00113EC9"/>
    <w:rsid w:val="00113F1E"/>
    <w:rsid w:val="00114002"/>
    <w:rsid w:val="001140C1"/>
    <w:rsid w:val="001140E9"/>
    <w:rsid w:val="00114134"/>
    <w:rsid w:val="001141F9"/>
    <w:rsid w:val="0011428E"/>
    <w:rsid w:val="001142DF"/>
    <w:rsid w:val="0011432E"/>
    <w:rsid w:val="00114379"/>
    <w:rsid w:val="001143D6"/>
    <w:rsid w:val="001143E8"/>
    <w:rsid w:val="0011442D"/>
    <w:rsid w:val="00114458"/>
    <w:rsid w:val="001144D0"/>
    <w:rsid w:val="001144D7"/>
    <w:rsid w:val="00114556"/>
    <w:rsid w:val="001145C3"/>
    <w:rsid w:val="001146C5"/>
    <w:rsid w:val="001146E6"/>
    <w:rsid w:val="00114781"/>
    <w:rsid w:val="001147A7"/>
    <w:rsid w:val="001148DC"/>
    <w:rsid w:val="00114BEE"/>
    <w:rsid w:val="00114C65"/>
    <w:rsid w:val="00114D1C"/>
    <w:rsid w:val="00114E37"/>
    <w:rsid w:val="00114EEF"/>
    <w:rsid w:val="00114F29"/>
    <w:rsid w:val="001150DF"/>
    <w:rsid w:val="001153C9"/>
    <w:rsid w:val="00115449"/>
    <w:rsid w:val="001154A6"/>
    <w:rsid w:val="001154F0"/>
    <w:rsid w:val="0011559A"/>
    <w:rsid w:val="001155B5"/>
    <w:rsid w:val="001156F7"/>
    <w:rsid w:val="00115881"/>
    <w:rsid w:val="00115900"/>
    <w:rsid w:val="001159B2"/>
    <w:rsid w:val="00115A57"/>
    <w:rsid w:val="00115B82"/>
    <w:rsid w:val="00115C63"/>
    <w:rsid w:val="00115CB2"/>
    <w:rsid w:val="00115D77"/>
    <w:rsid w:val="00115D96"/>
    <w:rsid w:val="00115E28"/>
    <w:rsid w:val="00115E62"/>
    <w:rsid w:val="00115ECC"/>
    <w:rsid w:val="00115F55"/>
    <w:rsid w:val="00115F73"/>
    <w:rsid w:val="0011607A"/>
    <w:rsid w:val="001160A7"/>
    <w:rsid w:val="001161AC"/>
    <w:rsid w:val="00116282"/>
    <w:rsid w:val="00116390"/>
    <w:rsid w:val="001163DA"/>
    <w:rsid w:val="00116465"/>
    <w:rsid w:val="00116477"/>
    <w:rsid w:val="001164C3"/>
    <w:rsid w:val="001164F0"/>
    <w:rsid w:val="00116618"/>
    <w:rsid w:val="00116656"/>
    <w:rsid w:val="0011668D"/>
    <w:rsid w:val="0011688A"/>
    <w:rsid w:val="00116983"/>
    <w:rsid w:val="00116A4D"/>
    <w:rsid w:val="00116B56"/>
    <w:rsid w:val="00116B5D"/>
    <w:rsid w:val="00116C2A"/>
    <w:rsid w:val="00116F61"/>
    <w:rsid w:val="00116F7F"/>
    <w:rsid w:val="00117007"/>
    <w:rsid w:val="0011700C"/>
    <w:rsid w:val="001170AE"/>
    <w:rsid w:val="00117101"/>
    <w:rsid w:val="00117132"/>
    <w:rsid w:val="001171EF"/>
    <w:rsid w:val="00117307"/>
    <w:rsid w:val="00117369"/>
    <w:rsid w:val="0011746F"/>
    <w:rsid w:val="0011752A"/>
    <w:rsid w:val="001175E2"/>
    <w:rsid w:val="00117721"/>
    <w:rsid w:val="00117741"/>
    <w:rsid w:val="0011775E"/>
    <w:rsid w:val="0011785E"/>
    <w:rsid w:val="001178B7"/>
    <w:rsid w:val="001178DB"/>
    <w:rsid w:val="0011798A"/>
    <w:rsid w:val="001179AA"/>
    <w:rsid w:val="001179F7"/>
    <w:rsid w:val="00117D45"/>
    <w:rsid w:val="00117E6F"/>
    <w:rsid w:val="00117E9A"/>
    <w:rsid w:val="00117F10"/>
    <w:rsid w:val="00120009"/>
    <w:rsid w:val="00120010"/>
    <w:rsid w:val="00120054"/>
    <w:rsid w:val="001200E8"/>
    <w:rsid w:val="0012015A"/>
    <w:rsid w:val="00120292"/>
    <w:rsid w:val="001202B7"/>
    <w:rsid w:val="0012038B"/>
    <w:rsid w:val="001204E1"/>
    <w:rsid w:val="00120559"/>
    <w:rsid w:val="00120565"/>
    <w:rsid w:val="00120603"/>
    <w:rsid w:val="00120A15"/>
    <w:rsid w:val="00120B4E"/>
    <w:rsid w:val="00120BB8"/>
    <w:rsid w:val="00120D11"/>
    <w:rsid w:val="00120D9B"/>
    <w:rsid w:val="0012111D"/>
    <w:rsid w:val="001211E5"/>
    <w:rsid w:val="00121209"/>
    <w:rsid w:val="0012120E"/>
    <w:rsid w:val="001212A6"/>
    <w:rsid w:val="0012132F"/>
    <w:rsid w:val="00121452"/>
    <w:rsid w:val="00121555"/>
    <w:rsid w:val="0012162A"/>
    <w:rsid w:val="0012165C"/>
    <w:rsid w:val="001216D7"/>
    <w:rsid w:val="001216F6"/>
    <w:rsid w:val="00121714"/>
    <w:rsid w:val="00121789"/>
    <w:rsid w:val="00121791"/>
    <w:rsid w:val="001218BC"/>
    <w:rsid w:val="001218D4"/>
    <w:rsid w:val="0012191C"/>
    <w:rsid w:val="001219EF"/>
    <w:rsid w:val="00121ACC"/>
    <w:rsid w:val="00121BC5"/>
    <w:rsid w:val="00121C5E"/>
    <w:rsid w:val="00121CE3"/>
    <w:rsid w:val="00121D0D"/>
    <w:rsid w:val="00121EAC"/>
    <w:rsid w:val="00121EBD"/>
    <w:rsid w:val="00121F12"/>
    <w:rsid w:val="00121F2D"/>
    <w:rsid w:val="0012200A"/>
    <w:rsid w:val="00122032"/>
    <w:rsid w:val="0012221A"/>
    <w:rsid w:val="00122251"/>
    <w:rsid w:val="0012234F"/>
    <w:rsid w:val="0012241B"/>
    <w:rsid w:val="0012242B"/>
    <w:rsid w:val="00122443"/>
    <w:rsid w:val="00122522"/>
    <w:rsid w:val="0012252C"/>
    <w:rsid w:val="001225D0"/>
    <w:rsid w:val="0012268D"/>
    <w:rsid w:val="001226A8"/>
    <w:rsid w:val="001226DE"/>
    <w:rsid w:val="0012270E"/>
    <w:rsid w:val="00122776"/>
    <w:rsid w:val="0012279D"/>
    <w:rsid w:val="001227B8"/>
    <w:rsid w:val="001227DA"/>
    <w:rsid w:val="001227F0"/>
    <w:rsid w:val="00122962"/>
    <w:rsid w:val="001229D4"/>
    <w:rsid w:val="00122A7D"/>
    <w:rsid w:val="00122B9F"/>
    <w:rsid w:val="00122C0D"/>
    <w:rsid w:val="00122E54"/>
    <w:rsid w:val="00122F94"/>
    <w:rsid w:val="0012300C"/>
    <w:rsid w:val="0012300E"/>
    <w:rsid w:val="001230A0"/>
    <w:rsid w:val="0012311C"/>
    <w:rsid w:val="0012328F"/>
    <w:rsid w:val="00123298"/>
    <w:rsid w:val="001232CF"/>
    <w:rsid w:val="00123319"/>
    <w:rsid w:val="0012339B"/>
    <w:rsid w:val="0012354B"/>
    <w:rsid w:val="00123553"/>
    <w:rsid w:val="001235A8"/>
    <w:rsid w:val="001236A3"/>
    <w:rsid w:val="0012371B"/>
    <w:rsid w:val="001237D0"/>
    <w:rsid w:val="00123853"/>
    <w:rsid w:val="001239FD"/>
    <w:rsid w:val="00123BEE"/>
    <w:rsid w:val="00123BF2"/>
    <w:rsid w:val="00123CB4"/>
    <w:rsid w:val="00123CF4"/>
    <w:rsid w:val="00123D19"/>
    <w:rsid w:val="00123E3B"/>
    <w:rsid w:val="00123E57"/>
    <w:rsid w:val="00123E7F"/>
    <w:rsid w:val="00123E8D"/>
    <w:rsid w:val="00123FB5"/>
    <w:rsid w:val="0012416E"/>
    <w:rsid w:val="001241E0"/>
    <w:rsid w:val="00124202"/>
    <w:rsid w:val="00124213"/>
    <w:rsid w:val="001242CF"/>
    <w:rsid w:val="001242D2"/>
    <w:rsid w:val="00124300"/>
    <w:rsid w:val="00124346"/>
    <w:rsid w:val="00124381"/>
    <w:rsid w:val="0012441B"/>
    <w:rsid w:val="0012442A"/>
    <w:rsid w:val="001244D0"/>
    <w:rsid w:val="00124650"/>
    <w:rsid w:val="0012474C"/>
    <w:rsid w:val="001248E1"/>
    <w:rsid w:val="0012492A"/>
    <w:rsid w:val="00124979"/>
    <w:rsid w:val="001249AF"/>
    <w:rsid w:val="00124A4C"/>
    <w:rsid w:val="00124B00"/>
    <w:rsid w:val="00124B1F"/>
    <w:rsid w:val="00124B7D"/>
    <w:rsid w:val="00124B91"/>
    <w:rsid w:val="00124C1B"/>
    <w:rsid w:val="00124C27"/>
    <w:rsid w:val="00124D52"/>
    <w:rsid w:val="00124DC8"/>
    <w:rsid w:val="00124E05"/>
    <w:rsid w:val="00124E3C"/>
    <w:rsid w:val="00124E3F"/>
    <w:rsid w:val="00124EDC"/>
    <w:rsid w:val="00124F2A"/>
    <w:rsid w:val="00124F48"/>
    <w:rsid w:val="00124FD0"/>
    <w:rsid w:val="00125003"/>
    <w:rsid w:val="00125070"/>
    <w:rsid w:val="001250B2"/>
    <w:rsid w:val="001251E3"/>
    <w:rsid w:val="00125249"/>
    <w:rsid w:val="001252E0"/>
    <w:rsid w:val="00125308"/>
    <w:rsid w:val="00125404"/>
    <w:rsid w:val="0012552B"/>
    <w:rsid w:val="0012552E"/>
    <w:rsid w:val="00125567"/>
    <w:rsid w:val="001255E1"/>
    <w:rsid w:val="001255E4"/>
    <w:rsid w:val="001255E7"/>
    <w:rsid w:val="001255E9"/>
    <w:rsid w:val="00125765"/>
    <w:rsid w:val="00125A7D"/>
    <w:rsid w:val="00125A93"/>
    <w:rsid w:val="00125AE2"/>
    <w:rsid w:val="00125AEB"/>
    <w:rsid w:val="00125C26"/>
    <w:rsid w:val="00125DC8"/>
    <w:rsid w:val="00125E66"/>
    <w:rsid w:val="00125E82"/>
    <w:rsid w:val="00125E8A"/>
    <w:rsid w:val="00126135"/>
    <w:rsid w:val="00126188"/>
    <w:rsid w:val="001261FA"/>
    <w:rsid w:val="00126300"/>
    <w:rsid w:val="001263CF"/>
    <w:rsid w:val="001265A3"/>
    <w:rsid w:val="00126602"/>
    <w:rsid w:val="00126696"/>
    <w:rsid w:val="001266CA"/>
    <w:rsid w:val="0012675D"/>
    <w:rsid w:val="0012677A"/>
    <w:rsid w:val="0012680C"/>
    <w:rsid w:val="00126820"/>
    <w:rsid w:val="0012694F"/>
    <w:rsid w:val="00126993"/>
    <w:rsid w:val="00126A5B"/>
    <w:rsid w:val="00126A92"/>
    <w:rsid w:val="00126B04"/>
    <w:rsid w:val="00126BE7"/>
    <w:rsid w:val="00126BFE"/>
    <w:rsid w:val="00126C1D"/>
    <w:rsid w:val="00126C27"/>
    <w:rsid w:val="00126D5A"/>
    <w:rsid w:val="00126E8A"/>
    <w:rsid w:val="00126EE0"/>
    <w:rsid w:val="00126F58"/>
    <w:rsid w:val="00126FA5"/>
    <w:rsid w:val="0012702C"/>
    <w:rsid w:val="00127060"/>
    <w:rsid w:val="00127068"/>
    <w:rsid w:val="00127369"/>
    <w:rsid w:val="001273BD"/>
    <w:rsid w:val="001274C6"/>
    <w:rsid w:val="00127583"/>
    <w:rsid w:val="0012758A"/>
    <w:rsid w:val="001277FA"/>
    <w:rsid w:val="00127819"/>
    <w:rsid w:val="00127964"/>
    <w:rsid w:val="001279F9"/>
    <w:rsid w:val="00127ADA"/>
    <w:rsid w:val="00127B8B"/>
    <w:rsid w:val="00127CC5"/>
    <w:rsid w:val="00127CE9"/>
    <w:rsid w:val="00127F94"/>
    <w:rsid w:val="0013002A"/>
    <w:rsid w:val="0013006C"/>
    <w:rsid w:val="001300A3"/>
    <w:rsid w:val="001300AF"/>
    <w:rsid w:val="001300C6"/>
    <w:rsid w:val="00130125"/>
    <w:rsid w:val="001301D7"/>
    <w:rsid w:val="001301E8"/>
    <w:rsid w:val="00130212"/>
    <w:rsid w:val="00130253"/>
    <w:rsid w:val="0013032C"/>
    <w:rsid w:val="00130346"/>
    <w:rsid w:val="00130367"/>
    <w:rsid w:val="00130467"/>
    <w:rsid w:val="001304AB"/>
    <w:rsid w:val="001304AC"/>
    <w:rsid w:val="0013050F"/>
    <w:rsid w:val="00130572"/>
    <w:rsid w:val="0013061D"/>
    <w:rsid w:val="00130801"/>
    <w:rsid w:val="001308A4"/>
    <w:rsid w:val="00130905"/>
    <w:rsid w:val="00130AE4"/>
    <w:rsid w:val="00130B13"/>
    <w:rsid w:val="00130B14"/>
    <w:rsid w:val="00130B9D"/>
    <w:rsid w:val="00130BE1"/>
    <w:rsid w:val="00130BFB"/>
    <w:rsid w:val="00130C0F"/>
    <w:rsid w:val="00130C39"/>
    <w:rsid w:val="00130C44"/>
    <w:rsid w:val="00130C60"/>
    <w:rsid w:val="00130C73"/>
    <w:rsid w:val="00130CFA"/>
    <w:rsid w:val="00130D9A"/>
    <w:rsid w:val="00130DA1"/>
    <w:rsid w:val="00130E65"/>
    <w:rsid w:val="0013105C"/>
    <w:rsid w:val="001310D2"/>
    <w:rsid w:val="00131148"/>
    <w:rsid w:val="001311EC"/>
    <w:rsid w:val="0013128A"/>
    <w:rsid w:val="001312E1"/>
    <w:rsid w:val="00131325"/>
    <w:rsid w:val="0013148C"/>
    <w:rsid w:val="00131556"/>
    <w:rsid w:val="0013155A"/>
    <w:rsid w:val="0013158B"/>
    <w:rsid w:val="00131596"/>
    <w:rsid w:val="001316D0"/>
    <w:rsid w:val="0013170D"/>
    <w:rsid w:val="00131718"/>
    <w:rsid w:val="00131754"/>
    <w:rsid w:val="00131756"/>
    <w:rsid w:val="0013177B"/>
    <w:rsid w:val="0013179E"/>
    <w:rsid w:val="001317EE"/>
    <w:rsid w:val="0013185D"/>
    <w:rsid w:val="001318B4"/>
    <w:rsid w:val="001318C6"/>
    <w:rsid w:val="0013195E"/>
    <w:rsid w:val="0013196E"/>
    <w:rsid w:val="001319C6"/>
    <w:rsid w:val="001319CB"/>
    <w:rsid w:val="00131ACB"/>
    <w:rsid w:val="00131B8E"/>
    <w:rsid w:val="00131C45"/>
    <w:rsid w:val="00131C5D"/>
    <w:rsid w:val="00131FCF"/>
    <w:rsid w:val="00132049"/>
    <w:rsid w:val="0013208C"/>
    <w:rsid w:val="001320C1"/>
    <w:rsid w:val="001321D2"/>
    <w:rsid w:val="0013227E"/>
    <w:rsid w:val="0013247A"/>
    <w:rsid w:val="00132572"/>
    <w:rsid w:val="0013258C"/>
    <w:rsid w:val="001325AC"/>
    <w:rsid w:val="001326C5"/>
    <w:rsid w:val="001327C1"/>
    <w:rsid w:val="00132906"/>
    <w:rsid w:val="00132ADC"/>
    <w:rsid w:val="00132B15"/>
    <w:rsid w:val="00132B89"/>
    <w:rsid w:val="00132BBE"/>
    <w:rsid w:val="00132C32"/>
    <w:rsid w:val="00132DAE"/>
    <w:rsid w:val="00132FDE"/>
    <w:rsid w:val="001330B5"/>
    <w:rsid w:val="001330BD"/>
    <w:rsid w:val="00133419"/>
    <w:rsid w:val="0013350B"/>
    <w:rsid w:val="00133543"/>
    <w:rsid w:val="00133553"/>
    <w:rsid w:val="001338AA"/>
    <w:rsid w:val="001338D9"/>
    <w:rsid w:val="00133B1B"/>
    <w:rsid w:val="00133D5F"/>
    <w:rsid w:val="00133D66"/>
    <w:rsid w:val="00133EB0"/>
    <w:rsid w:val="00133F3B"/>
    <w:rsid w:val="001340EE"/>
    <w:rsid w:val="001341A6"/>
    <w:rsid w:val="0013436A"/>
    <w:rsid w:val="0013446F"/>
    <w:rsid w:val="001344B2"/>
    <w:rsid w:val="001344FB"/>
    <w:rsid w:val="0013468A"/>
    <w:rsid w:val="00134721"/>
    <w:rsid w:val="0013475D"/>
    <w:rsid w:val="00134846"/>
    <w:rsid w:val="001349FB"/>
    <w:rsid w:val="00134A41"/>
    <w:rsid w:val="00134B4E"/>
    <w:rsid w:val="00134BD5"/>
    <w:rsid w:val="00134BDE"/>
    <w:rsid w:val="00134BE8"/>
    <w:rsid w:val="00134D35"/>
    <w:rsid w:val="00134D86"/>
    <w:rsid w:val="0013517B"/>
    <w:rsid w:val="0013518E"/>
    <w:rsid w:val="00135385"/>
    <w:rsid w:val="001353A8"/>
    <w:rsid w:val="00135503"/>
    <w:rsid w:val="00135624"/>
    <w:rsid w:val="00135649"/>
    <w:rsid w:val="0013575F"/>
    <w:rsid w:val="001357D8"/>
    <w:rsid w:val="00135873"/>
    <w:rsid w:val="001359F6"/>
    <w:rsid w:val="00135A16"/>
    <w:rsid w:val="00135ABF"/>
    <w:rsid w:val="00135B1A"/>
    <w:rsid w:val="00135BE3"/>
    <w:rsid w:val="00135C11"/>
    <w:rsid w:val="00135CBA"/>
    <w:rsid w:val="00135DB3"/>
    <w:rsid w:val="00135E3F"/>
    <w:rsid w:val="00135E7F"/>
    <w:rsid w:val="00135F88"/>
    <w:rsid w:val="00135FF8"/>
    <w:rsid w:val="00136098"/>
    <w:rsid w:val="0013614C"/>
    <w:rsid w:val="0013616C"/>
    <w:rsid w:val="0013619F"/>
    <w:rsid w:val="001361A4"/>
    <w:rsid w:val="001361DE"/>
    <w:rsid w:val="00136310"/>
    <w:rsid w:val="001364C1"/>
    <w:rsid w:val="001365B9"/>
    <w:rsid w:val="00136788"/>
    <w:rsid w:val="00136928"/>
    <w:rsid w:val="00136970"/>
    <w:rsid w:val="00136989"/>
    <w:rsid w:val="001369D8"/>
    <w:rsid w:val="001369FE"/>
    <w:rsid w:val="00136A15"/>
    <w:rsid w:val="00136B88"/>
    <w:rsid w:val="00136C33"/>
    <w:rsid w:val="00136C3B"/>
    <w:rsid w:val="00136C73"/>
    <w:rsid w:val="00136DE7"/>
    <w:rsid w:val="00136DFB"/>
    <w:rsid w:val="00136ED5"/>
    <w:rsid w:val="00136F15"/>
    <w:rsid w:val="00136F6A"/>
    <w:rsid w:val="00136F73"/>
    <w:rsid w:val="00137038"/>
    <w:rsid w:val="00137070"/>
    <w:rsid w:val="00137103"/>
    <w:rsid w:val="00137346"/>
    <w:rsid w:val="0013742C"/>
    <w:rsid w:val="0013763E"/>
    <w:rsid w:val="00137745"/>
    <w:rsid w:val="00137801"/>
    <w:rsid w:val="0013789A"/>
    <w:rsid w:val="001378B2"/>
    <w:rsid w:val="0013797E"/>
    <w:rsid w:val="00137994"/>
    <w:rsid w:val="001379C8"/>
    <w:rsid w:val="00137B83"/>
    <w:rsid w:val="00137B8B"/>
    <w:rsid w:val="00137BFF"/>
    <w:rsid w:val="00137CAA"/>
    <w:rsid w:val="00137CE4"/>
    <w:rsid w:val="00137D21"/>
    <w:rsid w:val="00137D2D"/>
    <w:rsid w:val="00137D79"/>
    <w:rsid w:val="00137E20"/>
    <w:rsid w:val="00137F70"/>
    <w:rsid w:val="00137FFD"/>
    <w:rsid w:val="0014028D"/>
    <w:rsid w:val="001402A7"/>
    <w:rsid w:val="001403BC"/>
    <w:rsid w:val="0014041F"/>
    <w:rsid w:val="0014049E"/>
    <w:rsid w:val="001404B1"/>
    <w:rsid w:val="0014061F"/>
    <w:rsid w:val="001406AD"/>
    <w:rsid w:val="00140865"/>
    <w:rsid w:val="00140886"/>
    <w:rsid w:val="00140973"/>
    <w:rsid w:val="00140AB6"/>
    <w:rsid w:val="00140AC8"/>
    <w:rsid w:val="00140B7E"/>
    <w:rsid w:val="00140BB7"/>
    <w:rsid w:val="00140CEB"/>
    <w:rsid w:val="00140D97"/>
    <w:rsid w:val="00140E68"/>
    <w:rsid w:val="00140E6A"/>
    <w:rsid w:val="00140F7B"/>
    <w:rsid w:val="00140F88"/>
    <w:rsid w:val="00140FD0"/>
    <w:rsid w:val="00141034"/>
    <w:rsid w:val="001411AD"/>
    <w:rsid w:val="001412F5"/>
    <w:rsid w:val="00141333"/>
    <w:rsid w:val="001413C9"/>
    <w:rsid w:val="001413EB"/>
    <w:rsid w:val="0014176C"/>
    <w:rsid w:val="0014186A"/>
    <w:rsid w:val="00141922"/>
    <w:rsid w:val="00141B0A"/>
    <w:rsid w:val="00141B3F"/>
    <w:rsid w:val="00141C04"/>
    <w:rsid w:val="00141C8B"/>
    <w:rsid w:val="00141CF9"/>
    <w:rsid w:val="00141DFE"/>
    <w:rsid w:val="00142058"/>
    <w:rsid w:val="00142160"/>
    <w:rsid w:val="001421A0"/>
    <w:rsid w:val="00142218"/>
    <w:rsid w:val="00142246"/>
    <w:rsid w:val="0014226D"/>
    <w:rsid w:val="001422E5"/>
    <w:rsid w:val="0014232B"/>
    <w:rsid w:val="0014253E"/>
    <w:rsid w:val="00142746"/>
    <w:rsid w:val="00142857"/>
    <w:rsid w:val="00142862"/>
    <w:rsid w:val="00142887"/>
    <w:rsid w:val="00142909"/>
    <w:rsid w:val="001429F6"/>
    <w:rsid w:val="00142D39"/>
    <w:rsid w:val="00142DEA"/>
    <w:rsid w:val="00142EB8"/>
    <w:rsid w:val="00142EC5"/>
    <w:rsid w:val="001430EB"/>
    <w:rsid w:val="0014313A"/>
    <w:rsid w:val="001431CE"/>
    <w:rsid w:val="00143305"/>
    <w:rsid w:val="001433C3"/>
    <w:rsid w:val="0014340C"/>
    <w:rsid w:val="00143434"/>
    <w:rsid w:val="00143551"/>
    <w:rsid w:val="00143563"/>
    <w:rsid w:val="00143650"/>
    <w:rsid w:val="0014369B"/>
    <w:rsid w:val="00143726"/>
    <w:rsid w:val="00143834"/>
    <w:rsid w:val="001438FB"/>
    <w:rsid w:val="00143B01"/>
    <w:rsid w:val="00143B97"/>
    <w:rsid w:val="00143BC7"/>
    <w:rsid w:val="00143C10"/>
    <w:rsid w:val="00143D4D"/>
    <w:rsid w:val="00143D86"/>
    <w:rsid w:val="00143DDC"/>
    <w:rsid w:val="00143E7C"/>
    <w:rsid w:val="00143F15"/>
    <w:rsid w:val="001440FB"/>
    <w:rsid w:val="001441CB"/>
    <w:rsid w:val="001441EB"/>
    <w:rsid w:val="00144263"/>
    <w:rsid w:val="001442ED"/>
    <w:rsid w:val="0014441A"/>
    <w:rsid w:val="00144434"/>
    <w:rsid w:val="00144460"/>
    <w:rsid w:val="0014454A"/>
    <w:rsid w:val="001445BB"/>
    <w:rsid w:val="0014461E"/>
    <w:rsid w:val="001448CA"/>
    <w:rsid w:val="00144940"/>
    <w:rsid w:val="001449BE"/>
    <w:rsid w:val="001449FB"/>
    <w:rsid w:val="00144BE2"/>
    <w:rsid w:val="00144C66"/>
    <w:rsid w:val="00144C80"/>
    <w:rsid w:val="00144D11"/>
    <w:rsid w:val="00144D2C"/>
    <w:rsid w:val="00144DD0"/>
    <w:rsid w:val="00144DDF"/>
    <w:rsid w:val="00144E40"/>
    <w:rsid w:val="00144F61"/>
    <w:rsid w:val="00145155"/>
    <w:rsid w:val="001451B5"/>
    <w:rsid w:val="0014521A"/>
    <w:rsid w:val="0014523F"/>
    <w:rsid w:val="0014527E"/>
    <w:rsid w:val="001452FF"/>
    <w:rsid w:val="0014564F"/>
    <w:rsid w:val="001456DC"/>
    <w:rsid w:val="0014577A"/>
    <w:rsid w:val="00145786"/>
    <w:rsid w:val="00145788"/>
    <w:rsid w:val="00145876"/>
    <w:rsid w:val="00145905"/>
    <w:rsid w:val="00145965"/>
    <w:rsid w:val="00145A14"/>
    <w:rsid w:val="00145BEB"/>
    <w:rsid w:val="00145BF8"/>
    <w:rsid w:val="00145C9E"/>
    <w:rsid w:val="00145CA7"/>
    <w:rsid w:val="00145DE6"/>
    <w:rsid w:val="00145DF5"/>
    <w:rsid w:val="00145E8B"/>
    <w:rsid w:val="00145FDF"/>
    <w:rsid w:val="00146046"/>
    <w:rsid w:val="0014612D"/>
    <w:rsid w:val="00146158"/>
    <w:rsid w:val="00146305"/>
    <w:rsid w:val="00146392"/>
    <w:rsid w:val="0014654B"/>
    <w:rsid w:val="00146570"/>
    <w:rsid w:val="00146585"/>
    <w:rsid w:val="00146589"/>
    <w:rsid w:val="00146671"/>
    <w:rsid w:val="001466FB"/>
    <w:rsid w:val="00146784"/>
    <w:rsid w:val="00146841"/>
    <w:rsid w:val="0014686A"/>
    <w:rsid w:val="0014690F"/>
    <w:rsid w:val="00146985"/>
    <w:rsid w:val="001469B3"/>
    <w:rsid w:val="001469FC"/>
    <w:rsid w:val="00146BE1"/>
    <w:rsid w:val="00146C3D"/>
    <w:rsid w:val="00146E73"/>
    <w:rsid w:val="00146EAB"/>
    <w:rsid w:val="00146FCD"/>
    <w:rsid w:val="00147050"/>
    <w:rsid w:val="001470BE"/>
    <w:rsid w:val="0014715B"/>
    <w:rsid w:val="0014717C"/>
    <w:rsid w:val="0014730F"/>
    <w:rsid w:val="00147346"/>
    <w:rsid w:val="001473E7"/>
    <w:rsid w:val="00147455"/>
    <w:rsid w:val="001474E4"/>
    <w:rsid w:val="00147581"/>
    <w:rsid w:val="0014769D"/>
    <w:rsid w:val="001476BB"/>
    <w:rsid w:val="00147724"/>
    <w:rsid w:val="0014779F"/>
    <w:rsid w:val="00147865"/>
    <w:rsid w:val="00147966"/>
    <w:rsid w:val="00147A2D"/>
    <w:rsid w:val="00147A99"/>
    <w:rsid w:val="00147AB1"/>
    <w:rsid w:val="00147ACE"/>
    <w:rsid w:val="00147E14"/>
    <w:rsid w:val="00150058"/>
    <w:rsid w:val="00150102"/>
    <w:rsid w:val="00150108"/>
    <w:rsid w:val="001501CA"/>
    <w:rsid w:val="00150241"/>
    <w:rsid w:val="001503F7"/>
    <w:rsid w:val="00150431"/>
    <w:rsid w:val="001504B2"/>
    <w:rsid w:val="00150A2F"/>
    <w:rsid w:val="00150B8E"/>
    <w:rsid w:val="00150BF6"/>
    <w:rsid w:val="00150D70"/>
    <w:rsid w:val="00150E80"/>
    <w:rsid w:val="00150EF2"/>
    <w:rsid w:val="00150FEB"/>
    <w:rsid w:val="0015114D"/>
    <w:rsid w:val="001511C2"/>
    <w:rsid w:val="00151237"/>
    <w:rsid w:val="00151343"/>
    <w:rsid w:val="00151383"/>
    <w:rsid w:val="00151468"/>
    <w:rsid w:val="0015156D"/>
    <w:rsid w:val="0015157B"/>
    <w:rsid w:val="001516DF"/>
    <w:rsid w:val="001517F9"/>
    <w:rsid w:val="001517FC"/>
    <w:rsid w:val="0015184E"/>
    <w:rsid w:val="00151888"/>
    <w:rsid w:val="001518C9"/>
    <w:rsid w:val="00151AE0"/>
    <w:rsid w:val="00151B8E"/>
    <w:rsid w:val="00151BD0"/>
    <w:rsid w:val="00151C83"/>
    <w:rsid w:val="00151DE1"/>
    <w:rsid w:val="00151E27"/>
    <w:rsid w:val="00151E33"/>
    <w:rsid w:val="00151E6D"/>
    <w:rsid w:val="00152078"/>
    <w:rsid w:val="001520D7"/>
    <w:rsid w:val="0015224E"/>
    <w:rsid w:val="0015236C"/>
    <w:rsid w:val="001523BD"/>
    <w:rsid w:val="00152498"/>
    <w:rsid w:val="001524E3"/>
    <w:rsid w:val="0015265C"/>
    <w:rsid w:val="001526E0"/>
    <w:rsid w:val="00152738"/>
    <w:rsid w:val="001527ED"/>
    <w:rsid w:val="00152808"/>
    <w:rsid w:val="00152874"/>
    <w:rsid w:val="001528D3"/>
    <w:rsid w:val="001529F8"/>
    <w:rsid w:val="001529FC"/>
    <w:rsid w:val="00152A05"/>
    <w:rsid w:val="00152AD7"/>
    <w:rsid w:val="00152B26"/>
    <w:rsid w:val="00152BA5"/>
    <w:rsid w:val="00152BE8"/>
    <w:rsid w:val="00152CBD"/>
    <w:rsid w:val="00152CD5"/>
    <w:rsid w:val="00152CE1"/>
    <w:rsid w:val="00153006"/>
    <w:rsid w:val="0015303E"/>
    <w:rsid w:val="00153076"/>
    <w:rsid w:val="001530C8"/>
    <w:rsid w:val="001530DA"/>
    <w:rsid w:val="00153104"/>
    <w:rsid w:val="00153130"/>
    <w:rsid w:val="0015313B"/>
    <w:rsid w:val="00153238"/>
    <w:rsid w:val="00153249"/>
    <w:rsid w:val="00153265"/>
    <w:rsid w:val="0015328A"/>
    <w:rsid w:val="00153303"/>
    <w:rsid w:val="0015337B"/>
    <w:rsid w:val="00153420"/>
    <w:rsid w:val="001534D9"/>
    <w:rsid w:val="001534DD"/>
    <w:rsid w:val="00153504"/>
    <w:rsid w:val="00153552"/>
    <w:rsid w:val="00153583"/>
    <w:rsid w:val="001535BC"/>
    <w:rsid w:val="001535D4"/>
    <w:rsid w:val="001536A2"/>
    <w:rsid w:val="001536C2"/>
    <w:rsid w:val="00153744"/>
    <w:rsid w:val="001537F3"/>
    <w:rsid w:val="001538AB"/>
    <w:rsid w:val="001539B5"/>
    <w:rsid w:val="001539CB"/>
    <w:rsid w:val="001539D4"/>
    <w:rsid w:val="00153A6D"/>
    <w:rsid w:val="00153A92"/>
    <w:rsid w:val="00153AC4"/>
    <w:rsid w:val="00153AF5"/>
    <w:rsid w:val="00153EDE"/>
    <w:rsid w:val="00153F49"/>
    <w:rsid w:val="00154020"/>
    <w:rsid w:val="00154047"/>
    <w:rsid w:val="0015405F"/>
    <w:rsid w:val="001541ED"/>
    <w:rsid w:val="0015429D"/>
    <w:rsid w:val="001542B1"/>
    <w:rsid w:val="001542C2"/>
    <w:rsid w:val="00154520"/>
    <w:rsid w:val="00154618"/>
    <w:rsid w:val="0015463E"/>
    <w:rsid w:val="0015468E"/>
    <w:rsid w:val="001546AF"/>
    <w:rsid w:val="00154728"/>
    <w:rsid w:val="00154748"/>
    <w:rsid w:val="001548F4"/>
    <w:rsid w:val="00154919"/>
    <w:rsid w:val="00154A10"/>
    <w:rsid w:val="00154A4F"/>
    <w:rsid w:val="00154BB0"/>
    <w:rsid w:val="00154BBF"/>
    <w:rsid w:val="00154C0B"/>
    <w:rsid w:val="00154C96"/>
    <w:rsid w:val="00154CBB"/>
    <w:rsid w:val="00154D11"/>
    <w:rsid w:val="00154E48"/>
    <w:rsid w:val="00154E49"/>
    <w:rsid w:val="00154EBC"/>
    <w:rsid w:val="00154F83"/>
    <w:rsid w:val="00155012"/>
    <w:rsid w:val="0015505E"/>
    <w:rsid w:val="00155306"/>
    <w:rsid w:val="0015530D"/>
    <w:rsid w:val="00155366"/>
    <w:rsid w:val="00155438"/>
    <w:rsid w:val="00155538"/>
    <w:rsid w:val="001555FB"/>
    <w:rsid w:val="00155611"/>
    <w:rsid w:val="0015573B"/>
    <w:rsid w:val="00155793"/>
    <w:rsid w:val="0015586C"/>
    <w:rsid w:val="001558D0"/>
    <w:rsid w:val="001559F5"/>
    <w:rsid w:val="00155ACC"/>
    <w:rsid w:val="00155B0B"/>
    <w:rsid w:val="00155B1A"/>
    <w:rsid w:val="00155B23"/>
    <w:rsid w:val="00155F47"/>
    <w:rsid w:val="0015605C"/>
    <w:rsid w:val="001560DA"/>
    <w:rsid w:val="001561CB"/>
    <w:rsid w:val="00156450"/>
    <w:rsid w:val="00156583"/>
    <w:rsid w:val="00156594"/>
    <w:rsid w:val="00156658"/>
    <w:rsid w:val="00156820"/>
    <w:rsid w:val="001568B4"/>
    <w:rsid w:val="001568DE"/>
    <w:rsid w:val="001568E5"/>
    <w:rsid w:val="0015690D"/>
    <w:rsid w:val="00156981"/>
    <w:rsid w:val="00156A18"/>
    <w:rsid w:val="00156ACC"/>
    <w:rsid w:val="00156B4B"/>
    <w:rsid w:val="00156C46"/>
    <w:rsid w:val="00156D93"/>
    <w:rsid w:val="00156D9D"/>
    <w:rsid w:val="00156F71"/>
    <w:rsid w:val="00156FA7"/>
    <w:rsid w:val="00156FC7"/>
    <w:rsid w:val="001570A8"/>
    <w:rsid w:val="001570DE"/>
    <w:rsid w:val="00157120"/>
    <w:rsid w:val="00157124"/>
    <w:rsid w:val="001572AA"/>
    <w:rsid w:val="001572B8"/>
    <w:rsid w:val="00157442"/>
    <w:rsid w:val="00157470"/>
    <w:rsid w:val="001574B6"/>
    <w:rsid w:val="001574CB"/>
    <w:rsid w:val="00157528"/>
    <w:rsid w:val="0015753F"/>
    <w:rsid w:val="001575D9"/>
    <w:rsid w:val="00157723"/>
    <w:rsid w:val="00157760"/>
    <w:rsid w:val="00157CC8"/>
    <w:rsid w:val="00157CFB"/>
    <w:rsid w:val="0016003B"/>
    <w:rsid w:val="0016003E"/>
    <w:rsid w:val="001600A4"/>
    <w:rsid w:val="001600B4"/>
    <w:rsid w:val="001600E5"/>
    <w:rsid w:val="00160116"/>
    <w:rsid w:val="00160168"/>
    <w:rsid w:val="0016028B"/>
    <w:rsid w:val="00160328"/>
    <w:rsid w:val="0016036A"/>
    <w:rsid w:val="001603D9"/>
    <w:rsid w:val="00160430"/>
    <w:rsid w:val="00160555"/>
    <w:rsid w:val="0016083A"/>
    <w:rsid w:val="00160A2F"/>
    <w:rsid w:val="00160B92"/>
    <w:rsid w:val="00160BC0"/>
    <w:rsid w:val="00160C73"/>
    <w:rsid w:val="00160CAF"/>
    <w:rsid w:val="00160CFF"/>
    <w:rsid w:val="00160D6C"/>
    <w:rsid w:val="00160D70"/>
    <w:rsid w:val="00160DFE"/>
    <w:rsid w:val="00160EB4"/>
    <w:rsid w:val="00160EC0"/>
    <w:rsid w:val="0016102F"/>
    <w:rsid w:val="00161119"/>
    <w:rsid w:val="0016111F"/>
    <w:rsid w:val="001612B0"/>
    <w:rsid w:val="00161378"/>
    <w:rsid w:val="0016139B"/>
    <w:rsid w:val="001613F5"/>
    <w:rsid w:val="001614C1"/>
    <w:rsid w:val="001614C5"/>
    <w:rsid w:val="001615B0"/>
    <w:rsid w:val="0016164A"/>
    <w:rsid w:val="0016167E"/>
    <w:rsid w:val="0016177E"/>
    <w:rsid w:val="0016181A"/>
    <w:rsid w:val="00161827"/>
    <w:rsid w:val="00161917"/>
    <w:rsid w:val="001619D0"/>
    <w:rsid w:val="00161A8E"/>
    <w:rsid w:val="00161ABA"/>
    <w:rsid w:val="00161AFA"/>
    <w:rsid w:val="00161B5B"/>
    <w:rsid w:val="00161B60"/>
    <w:rsid w:val="00161B75"/>
    <w:rsid w:val="00161C75"/>
    <w:rsid w:val="00161C7C"/>
    <w:rsid w:val="00161CAD"/>
    <w:rsid w:val="00161CDE"/>
    <w:rsid w:val="00161CE3"/>
    <w:rsid w:val="00161CFF"/>
    <w:rsid w:val="00161D57"/>
    <w:rsid w:val="00161D70"/>
    <w:rsid w:val="00161DFB"/>
    <w:rsid w:val="00161E48"/>
    <w:rsid w:val="00161EA2"/>
    <w:rsid w:val="00161F27"/>
    <w:rsid w:val="00162012"/>
    <w:rsid w:val="00162054"/>
    <w:rsid w:val="00162066"/>
    <w:rsid w:val="001620B7"/>
    <w:rsid w:val="001620C7"/>
    <w:rsid w:val="001620D5"/>
    <w:rsid w:val="0016211B"/>
    <w:rsid w:val="00162229"/>
    <w:rsid w:val="0016229C"/>
    <w:rsid w:val="00162416"/>
    <w:rsid w:val="00162448"/>
    <w:rsid w:val="00162494"/>
    <w:rsid w:val="001624A6"/>
    <w:rsid w:val="00162512"/>
    <w:rsid w:val="001625C1"/>
    <w:rsid w:val="001625FA"/>
    <w:rsid w:val="0016269F"/>
    <w:rsid w:val="001626D4"/>
    <w:rsid w:val="0016270C"/>
    <w:rsid w:val="0016275F"/>
    <w:rsid w:val="001627BA"/>
    <w:rsid w:val="00162824"/>
    <w:rsid w:val="00162988"/>
    <w:rsid w:val="00162A10"/>
    <w:rsid w:val="00162B60"/>
    <w:rsid w:val="00162BA4"/>
    <w:rsid w:val="00162BE3"/>
    <w:rsid w:val="00162C46"/>
    <w:rsid w:val="00162C80"/>
    <w:rsid w:val="00162D2D"/>
    <w:rsid w:val="00162D81"/>
    <w:rsid w:val="00162DDC"/>
    <w:rsid w:val="00162EC8"/>
    <w:rsid w:val="00162FFC"/>
    <w:rsid w:val="00163031"/>
    <w:rsid w:val="001630A9"/>
    <w:rsid w:val="001630C2"/>
    <w:rsid w:val="00163159"/>
    <w:rsid w:val="00163248"/>
    <w:rsid w:val="0016327A"/>
    <w:rsid w:val="0016333E"/>
    <w:rsid w:val="001633EE"/>
    <w:rsid w:val="001634F0"/>
    <w:rsid w:val="00163570"/>
    <w:rsid w:val="0016367C"/>
    <w:rsid w:val="00163769"/>
    <w:rsid w:val="001637FF"/>
    <w:rsid w:val="00163918"/>
    <w:rsid w:val="001639B4"/>
    <w:rsid w:val="00163A3C"/>
    <w:rsid w:val="00163B61"/>
    <w:rsid w:val="00163BDC"/>
    <w:rsid w:val="00163BFC"/>
    <w:rsid w:val="00163C16"/>
    <w:rsid w:val="00163D04"/>
    <w:rsid w:val="00163D5D"/>
    <w:rsid w:val="00163DFE"/>
    <w:rsid w:val="00163E88"/>
    <w:rsid w:val="00163E94"/>
    <w:rsid w:val="00163FA7"/>
    <w:rsid w:val="00164227"/>
    <w:rsid w:val="0016427B"/>
    <w:rsid w:val="0016436C"/>
    <w:rsid w:val="001643C2"/>
    <w:rsid w:val="00164529"/>
    <w:rsid w:val="00164555"/>
    <w:rsid w:val="00164609"/>
    <w:rsid w:val="0016467F"/>
    <w:rsid w:val="001646A3"/>
    <w:rsid w:val="001646C9"/>
    <w:rsid w:val="0016486A"/>
    <w:rsid w:val="00164917"/>
    <w:rsid w:val="00164A0D"/>
    <w:rsid w:val="00164A59"/>
    <w:rsid w:val="00164AF3"/>
    <w:rsid w:val="00164B16"/>
    <w:rsid w:val="00164B4A"/>
    <w:rsid w:val="00164B90"/>
    <w:rsid w:val="00164BA2"/>
    <w:rsid w:val="00164C22"/>
    <w:rsid w:val="00164C3F"/>
    <w:rsid w:val="00164CA3"/>
    <w:rsid w:val="00164EA6"/>
    <w:rsid w:val="00164F0A"/>
    <w:rsid w:val="00164FB6"/>
    <w:rsid w:val="00164FC7"/>
    <w:rsid w:val="001650AF"/>
    <w:rsid w:val="001652B6"/>
    <w:rsid w:val="00165398"/>
    <w:rsid w:val="00165509"/>
    <w:rsid w:val="001656F0"/>
    <w:rsid w:val="001657A7"/>
    <w:rsid w:val="0016596C"/>
    <w:rsid w:val="001659F1"/>
    <w:rsid w:val="00165A9D"/>
    <w:rsid w:val="00165B0B"/>
    <w:rsid w:val="00165B22"/>
    <w:rsid w:val="00165B73"/>
    <w:rsid w:val="00165C73"/>
    <w:rsid w:val="00165D0A"/>
    <w:rsid w:val="00165D0C"/>
    <w:rsid w:val="00165D61"/>
    <w:rsid w:val="00165E68"/>
    <w:rsid w:val="00166010"/>
    <w:rsid w:val="00166065"/>
    <w:rsid w:val="00166234"/>
    <w:rsid w:val="001662EF"/>
    <w:rsid w:val="001662F9"/>
    <w:rsid w:val="00166397"/>
    <w:rsid w:val="001663A7"/>
    <w:rsid w:val="001665B3"/>
    <w:rsid w:val="001666B5"/>
    <w:rsid w:val="001666D9"/>
    <w:rsid w:val="00166850"/>
    <w:rsid w:val="001668B7"/>
    <w:rsid w:val="001669FE"/>
    <w:rsid w:val="00166A38"/>
    <w:rsid w:val="00166A47"/>
    <w:rsid w:val="00166A49"/>
    <w:rsid w:val="00166CE6"/>
    <w:rsid w:val="00166D27"/>
    <w:rsid w:val="00166DA7"/>
    <w:rsid w:val="00166DD1"/>
    <w:rsid w:val="00166DF8"/>
    <w:rsid w:val="001671EB"/>
    <w:rsid w:val="0016725E"/>
    <w:rsid w:val="001674AD"/>
    <w:rsid w:val="001675B9"/>
    <w:rsid w:val="00167629"/>
    <w:rsid w:val="001676A8"/>
    <w:rsid w:val="001677BD"/>
    <w:rsid w:val="00167841"/>
    <w:rsid w:val="00167A3D"/>
    <w:rsid w:val="00167A3E"/>
    <w:rsid w:val="00167A64"/>
    <w:rsid w:val="00167A74"/>
    <w:rsid w:val="00167B91"/>
    <w:rsid w:val="00167B95"/>
    <w:rsid w:val="00167BC7"/>
    <w:rsid w:val="00167C1B"/>
    <w:rsid w:val="00167C42"/>
    <w:rsid w:val="00167D8A"/>
    <w:rsid w:val="00167D96"/>
    <w:rsid w:val="00167DD2"/>
    <w:rsid w:val="00167F55"/>
    <w:rsid w:val="0017010C"/>
    <w:rsid w:val="00170120"/>
    <w:rsid w:val="00170127"/>
    <w:rsid w:val="00170290"/>
    <w:rsid w:val="0017032D"/>
    <w:rsid w:val="001703DD"/>
    <w:rsid w:val="0017071A"/>
    <w:rsid w:val="00170815"/>
    <w:rsid w:val="00170851"/>
    <w:rsid w:val="001708CC"/>
    <w:rsid w:val="00170903"/>
    <w:rsid w:val="0017093D"/>
    <w:rsid w:val="00170941"/>
    <w:rsid w:val="00170A7C"/>
    <w:rsid w:val="00170AE6"/>
    <w:rsid w:val="00170B8F"/>
    <w:rsid w:val="00170DFF"/>
    <w:rsid w:val="00170E40"/>
    <w:rsid w:val="00170EA3"/>
    <w:rsid w:val="00170F37"/>
    <w:rsid w:val="00170F6B"/>
    <w:rsid w:val="00170FF0"/>
    <w:rsid w:val="00171017"/>
    <w:rsid w:val="0017125B"/>
    <w:rsid w:val="0017128E"/>
    <w:rsid w:val="00171339"/>
    <w:rsid w:val="00171389"/>
    <w:rsid w:val="0017148D"/>
    <w:rsid w:val="00171531"/>
    <w:rsid w:val="001715C2"/>
    <w:rsid w:val="00171610"/>
    <w:rsid w:val="00171613"/>
    <w:rsid w:val="001716CF"/>
    <w:rsid w:val="00171935"/>
    <w:rsid w:val="00171A72"/>
    <w:rsid w:val="00171AF6"/>
    <w:rsid w:val="00171C0E"/>
    <w:rsid w:val="00171C2E"/>
    <w:rsid w:val="00171C6D"/>
    <w:rsid w:val="00171D0C"/>
    <w:rsid w:val="00171D39"/>
    <w:rsid w:val="00171DC4"/>
    <w:rsid w:val="00171EA9"/>
    <w:rsid w:val="00171F08"/>
    <w:rsid w:val="00171FDF"/>
    <w:rsid w:val="00171FEA"/>
    <w:rsid w:val="00172053"/>
    <w:rsid w:val="00172193"/>
    <w:rsid w:val="0017222E"/>
    <w:rsid w:val="001722EF"/>
    <w:rsid w:val="001723E8"/>
    <w:rsid w:val="0017248F"/>
    <w:rsid w:val="001724F2"/>
    <w:rsid w:val="00172688"/>
    <w:rsid w:val="00172690"/>
    <w:rsid w:val="001726F8"/>
    <w:rsid w:val="001726FA"/>
    <w:rsid w:val="0017281D"/>
    <w:rsid w:val="00172969"/>
    <w:rsid w:val="001729F0"/>
    <w:rsid w:val="00172A04"/>
    <w:rsid w:val="00172A0D"/>
    <w:rsid w:val="00172AD9"/>
    <w:rsid w:val="00172BA1"/>
    <w:rsid w:val="00172C94"/>
    <w:rsid w:val="00172CBC"/>
    <w:rsid w:val="00172D41"/>
    <w:rsid w:val="00172DFC"/>
    <w:rsid w:val="00172DFE"/>
    <w:rsid w:val="00172E6F"/>
    <w:rsid w:val="0017307E"/>
    <w:rsid w:val="00173094"/>
    <w:rsid w:val="001730B6"/>
    <w:rsid w:val="001730EE"/>
    <w:rsid w:val="0017328A"/>
    <w:rsid w:val="00173344"/>
    <w:rsid w:val="0017338D"/>
    <w:rsid w:val="001734DB"/>
    <w:rsid w:val="00173666"/>
    <w:rsid w:val="00173749"/>
    <w:rsid w:val="001737AE"/>
    <w:rsid w:val="001738D4"/>
    <w:rsid w:val="0017394D"/>
    <w:rsid w:val="00173ABA"/>
    <w:rsid w:val="00173BED"/>
    <w:rsid w:val="00173C6A"/>
    <w:rsid w:val="00173CBA"/>
    <w:rsid w:val="00173DBD"/>
    <w:rsid w:val="00173E0C"/>
    <w:rsid w:val="00173FED"/>
    <w:rsid w:val="001740A6"/>
    <w:rsid w:val="001740B4"/>
    <w:rsid w:val="0017426E"/>
    <w:rsid w:val="0017428B"/>
    <w:rsid w:val="001742DC"/>
    <w:rsid w:val="001742F0"/>
    <w:rsid w:val="001743E0"/>
    <w:rsid w:val="00174442"/>
    <w:rsid w:val="00174487"/>
    <w:rsid w:val="0017463D"/>
    <w:rsid w:val="001747A0"/>
    <w:rsid w:val="001747ED"/>
    <w:rsid w:val="00174836"/>
    <w:rsid w:val="0017485D"/>
    <w:rsid w:val="001748FE"/>
    <w:rsid w:val="00174919"/>
    <w:rsid w:val="0017492C"/>
    <w:rsid w:val="00174A6E"/>
    <w:rsid w:val="00174B65"/>
    <w:rsid w:val="00174BAB"/>
    <w:rsid w:val="00174BC3"/>
    <w:rsid w:val="00174C7E"/>
    <w:rsid w:val="00174F65"/>
    <w:rsid w:val="00175088"/>
    <w:rsid w:val="001750EB"/>
    <w:rsid w:val="00175102"/>
    <w:rsid w:val="0017529D"/>
    <w:rsid w:val="001752C5"/>
    <w:rsid w:val="00175493"/>
    <w:rsid w:val="0017554E"/>
    <w:rsid w:val="001756CB"/>
    <w:rsid w:val="0017580E"/>
    <w:rsid w:val="001758FB"/>
    <w:rsid w:val="00175977"/>
    <w:rsid w:val="00175978"/>
    <w:rsid w:val="00175B88"/>
    <w:rsid w:val="00175B91"/>
    <w:rsid w:val="00175BC0"/>
    <w:rsid w:val="00175CD0"/>
    <w:rsid w:val="00175CD6"/>
    <w:rsid w:val="00175DBF"/>
    <w:rsid w:val="00175E41"/>
    <w:rsid w:val="00176129"/>
    <w:rsid w:val="0017619E"/>
    <w:rsid w:val="001761EB"/>
    <w:rsid w:val="0017623D"/>
    <w:rsid w:val="001762D8"/>
    <w:rsid w:val="00176327"/>
    <w:rsid w:val="001763AD"/>
    <w:rsid w:val="001764D7"/>
    <w:rsid w:val="001764EF"/>
    <w:rsid w:val="001766CF"/>
    <w:rsid w:val="001766F3"/>
    <w:rsid w:val="00176911"/>
    <w:rsid w:val="00176935"/>
    <w:rsid w:val="00176A72"/>
    <w:rsid w:val="00176A8C"/>
    <w:rsid w:val="00176B13"/>
    <w:rsid w:val="00176C46"/>
    <w:rsid w:val="00176D28"/>
    <w:rsid w:val="00176D41"/>
    <w:rsid w:val="00176DED"/>
    <w:rsid w:val="00176E3A"/>
    <w:rsid w:val="00176E8C"/>
    <w:rsid w:val="00176F57"/>
    <w:rsid w:val="00176FAB"/>
    <w:rsid w:val="001770D0"/>
    <w:rsid w:val="001770EC"/>
    <w:rsid w:val="00177102"/>
    <w:rsid w:val="0017723A"/>
    <w:rsid w:val="00177248"/>
    <w:rsid w:val="00177337"/>
    <w:rsid w:val="0017753D"/>
    <w:rsid w:val="001775E7"/>
    <w:rsid w:val="0017764A"/>
    <w:rsid w:val="00177662"/>
    <w:rsid w:val="001776F7"/>
    <w:rsid w:val="001777B6"/>
    <w:rsid w:val="0017786F"/>
    <w:rsid w:val="001778DF"/>
    <w:rsid w:val="00177910"/>
    <w:rsid w:val="0017795E"/>
    <w:rsid w:val="00177A17"/>
    <w:rsid w:val="00177ACA"/>
    <w:rsid w:val="00177B0A"/>
    <w:rsid w:val="00177B48"/>
    <w:rsid w:val="00177B76"/>
    <w:rsid w:val="00177BB9"/>
    <w:rsid w:val="00177C08"/>
    <w:rsid w:val="00177CDE"/>
    <w:rsid w:val="00177D2F"/>
    <w:rsid w:val="00177D3E"/>
    <w:rsid w:val="00177D99"/>
    <w:rsid w:val="00177DF7"/>
    <w:rsid w:val="00177E04"/>
    <w:rsid w:val="00177EA7"/>
    <w:rsid w:val="00177EAF"/>
    <w:rsid w:val="00177ECD"/>
    <w:rsid w:val="00180098"/>
    <w:rsid w:val="001800BC"/>
    <w:rsid w:val="001800CC"/>
    <w:rsid w:val="00180106"/>
    <w:rsid w:val="00180146"/>
    <w:rsid w:val="001801CB"/>
    <w:rsid w:val="00180291"/>
    <w:rsid w:val="00180383"/>
    <w:rsid w:val="001803A8"/>
    <w:rsid w:val="0018046C"/>
    <w:rsid w:val="00180528"/>
    <w:rsid w:val="0018056D"/>
    <w:rsid w:val="001806BC"/>
    <w:rsid w:val="001806DC"/>
    <w:rsid w:val="00180702"/>
    <w:rsid w:val="00180900"/>
    <w:rsid w:val="00180923"/>
    <w:rsid w:val="00180983"/>
    <w:rsid w:val="00180996"/>
    <w:rsid w:val="001809F6"/>
    <w:rsid w:val="00180ACB"/>
    <w:rsid w:val="00180B5F"/>
    <w:rsid w:val="00180BA2"/>
    <w:rsid w:val="00180CB2"/>
    <w:rsid w:val="00180D18"/>
    <w:rsid w:val="00180E53"/>
    <w:rsid w:val="00180EC6"/>
    <w:rsid w:val="00180EED"/>
    <w:rsid w:val="00180F0D"/>
    <w:rsid w:val="00180FB2"/>
    <w:rsid w:val="0018101A"/>
    <w:rsid w:val="0018103E"/>
    <w:rsid w:val="0018104B"/>
    <w:rsid w:val="001810A6"/>
    <w:rsid w:val="0018121B"/>
    <w:rsid w:val="0018126F"/>
    <w:rsid w:val="001813EB"/>
    <w:rsid w:val="00181403"/>
    <w:rsid w:val="0018158B"/>
    <w:rsid w:val="001815D9"/>
    <w:rsid w:val="001815FB"/>
    <w:rsid w:val="0018160E"/>
    <w:rsid w:val="001816FB"/>
    <w:rsid w:val="00181837"/>
    <w:rsid w:val="001818F9"/>
    <w:rsid w:val="0018193A"/>
    <w:rsid w:val="00181AC3"/>
    <w:rsid w:val="00181B24"/>
    <w:rsid w:val="00181B56"/>
    <w:rsid w:val="00181B99"/>
    <w:rsid w:val="00181B9A"/>
    <w:rsid w:val="00181B9F"/>
    <w:rsid w:val="00181BDF"/>
    <w:rsid w:val="00181BF2"/>
    <w:rsid w:val="00181C51"/>
    <w:rsid w:val="00181C62"/>
    <w:rsid w:val="00181CF8"/>
    <w:rsid w:val="00181D3D"/>
    <w:rsid w:val="00181D98"/>
    <w:rsid w:val="00181E63"/>
    <w:rsid w:val="00181EA1"/>
    <w:rsid w:val="00181FB3"/>
    <w:rsid w:val="00181FF8"/>
    <w:rsid w:val="00182336"/>
    <w:rsid w:val="001824C9"/>
    <w:rsid w:val="001824F4"/>
    <w:rsid w:val="00182520"/>
    <w:rsid w:val="00182577"/>
    <w:rsid w:val="001825F6"/>
    <w:rsid w:val="00182694"/>
    <w:rsid w:val="001826AE"/>
    <w:rsid w:val="001826C9"/>
    <w:rsid w:val="00182709"/>
    <w:rsid w:val="00182713"/>
    <w:rsid w:val="00182774"/>
    <w:rsid w:val="001827BF"/>
    <w:rsid w:val="00182834"/>
    <w:rsid w:val="00182BC0"/>
    <w:rsid w:val="00182BCD"/>
    <w:rsid w:val="00182D20"/>
    <w:rsid w:val="00182DEB"/>
    <w:rsid w:val="00182E89"/>
    <w:rsid w:val="00182F80"/>
    <w:rsid w:val="0018303C"/>
    <w:rsid w:val="001830A1"/>
    <w:rsid w:val="001830AF"/>
    <w:rsid w:val="001831E4"/>
    <w:rsid w:val="0018324A"/>
    <w:rsid w:val="001832CC"/>
    <w:rsid w:val="00183484"/>
    <w:rsid w:val="00183579"/>
    <w:rsid w:val="00183606"/>
    <w:rsid w:val="0018365E"/>
    <w:rsid w:val="00183712"/>
    <w:rsid w:val="00183759"/>
    <w:rsid w:val="0018386A"/>
    <w:rsid w:val="001838B3"/>
    <w:rsid w:val="001838F6"/>
    <w:rsid w:val="0018396D"/>
    <w:rsid w:val="00183A2F"/>
    <w:rsid w:val="00183A7B"/>
    <w:rsid w:val="00183AB4"/>
    <w:rsid w:val="00183ABA"/>
    <w:rsid w:val="00183B87"/>
    <w:rsid w:val="00183C74"/>
    <w:rsid w:val="00183E01"/>
    <w:rsid w:val="00183F07"/>
    <w:rsid w:val="00183F82"/>
    <w:rsid w:val="00183FE8"/>
    <w:rsid w:val="00184003"/>
    <w:rsid w:val="00184040"/>
    <w:rsid w:val="0018417E"/>
    <w:rsid w:val="00184193"/>
    <w:rsid w:val="0018419A"/>
    <w:rsid w:val="00184227"/>
    <w:rsid w:val="00184318"/>
    <w:rsid w:val="00184345"/>
    <w:rsid w:val="00184434"/>
    <w:rsid w:val="00184442"/>
    <w:rsid w:val="001846F5"/>
    <w:rsid w:val="0018474A"/>
    <w:rsid w:val="0018478E"/>
    <w:rsid w:val="001847CE"/>
    <w:rsid w:val="00184995"/>
    <w:rsid w:val="00184A5F"/>
    <w:rsid w:val="00184C1B"/>
    <w:rsid w:val="00184C9C"/>
    <w:rsid w:val="00184CEB"/>
    <w:rsid w:val="00184D16"/>
    <w:rsid w:val="00184DC7"/>
    <w:rsid w:val="00184E09"/>
    <w:rsid w:val="00184F53"/>
    <w:rsid w:val="00184F5B"/>
    <w:rsid w:val="00184FF4"/>
    <w:rsid w:val="00185028"/>
    <w:rsid w:val="00185056"/>
    <w:rsid w:val="00185082"/>
    <w:rsid w:val="001850BF"/>
    <w:rsid w:val="00185216"/>
    <w:rsid w:val="00185349"/>
    <w:rsid w:val="00185381"/>
    <w:rsid w:val="001854F3"/>
    <w:rsid w:val="00185600"/>
    <w:rsid w:val="00185793"/>
    <w:rsid w:val="001857CD"/>
    <w:rsid w:val="00185909"/>
    <w:rsid w:val="00185977"/>
    <w:rsid w:val="00185AD9"/>
    <w:rsid w:val="00185C53"/>
    <w:rsid w:val="00185D27"/>
    <w:rsid w:val="00185EEF"/>
    <w:rsid w:val="0018616D"/>
    <w:rsid w:val="0018626C"/>
    <w:rsid w:val="0018634C"/>
    <w:rsid w:val="0018639E"/>
    <w:rsid w:val="001863C0"/>
    <w:rsid w:val="00186493"/>
    <w:rsid w:val="0018659A"/>
    <w:rsid w:val="0018666E"/>
    <w:rsid w:val="0018672D"/>
    <w:rsid w:val="001867D0"/>
    <w:rsid w:val="00186A95"/>
    <w:rsid w:val="00186ACF"/>
    <w:rsid w:val="00186B87"/>
    <w:rsid w:val="00186BE9"/>
    <w:rsid w:val="00186C36"/>
    <w:rsid w:val="00186DC9"/>
    <w:rsid w:val="00186DCF"/>
    <w:rsid w:val="00186DE5"/>
    <w:rsid w:val="00186E50"/>
    <w:rsid w:val="00186F43"/>
    <w:rsid w:val="00186FB4"/>
    <w:rsid w:val="0018712D"/>
    <w:rsid w:val="00187186"/>
    <w:rsid w:val="001871D5"/>
    <w:rsid w:val="0018724E"/>
    <w:rsid w:val="00187282"/>
    <w:rsid w:val="001872FF"/>
    <w:rsid w:val="00187324"/>
    <w:rsid w:val="0018746B"/>
    <w:rsid w:val="00187636"/>
    <w:rsid w:val="0018764D"/>
    <w:rsid w:val="001876C9"/>
    <w:rsid w:val="0018781B"/>
    <w:rsid w:val="00187875"/>
    <w:rsid w:val="00187967"/>
    <w:rsid w:val="001879B7"/>
    <w:rsid w:val="00187A0A"/>
    <w:rsid w:val="00187A39"/>
    <w:rsid w:val="00187BB9"/>
    <w:rsid w:val="00187BEC"/>
    <w:rsid w:val="00187BFC"/>
    <w:rsid w:val="00187CE8"/>
    <w:rsid w:val="00187D18"/>
    <w:rsid w:val="00187D2D"/>
    <w:rsid w:val="00187E53"/>
    <w:rsid w:val="00187E71"/>
    <w:rsid w:val="00187E9B"/>
    <w:rsid w:val="00187F7C"/>
    <w:rsid w:val="001900A2"/>
    <w:rsid w:val="001900B7"/>
    <w:rsid w:val="001902AE"/>
    <w:rsid w:val="001902DB"/>
    <w:rsid w:val="001902F8"/>
    <w:rsid w:val="0019032E"/>
    <w:rsid w:val="001903D9"/>
    <w:rsid w:val="00190484"/>
    <w:rsid w:val="001905C9"/>
    <w:rsid w:val="00190602"/>
    <w:rsid w:val="00190662"/>
    <w:rsid w:val="00190798"/>
    <w:rsid w:val="00190A4E"/>
    <w:rsid w:val="00190A58"/>
    <w:rsid w:val="00190ABA"/>
    <w:rsid w:val="00190B05"/>
    <w:rsid w:val="00190BA4"/>
    <w:rsid w:val="00190BE3"/>
    <w:rsid w:val="00190BF8"/>
    <w:rsid w:val="00190CB2"/>
    <w:rsid w:val="00190EF3"/>
    <w:rsid w:val="0019110A"/>
    <w:rsid w:val="0019111C"/>
    <w:rsid w:val="00191372"/>
    <w:rsid w:val="00191375"/>
    <w:rsid w:val="00191379"/>
    <w:rsid w:val="001914E6"/>
    <w:rsid w:val="00191534"/>
    <w:rsid w:val="00191689"/>
    <w:rsid w:val="001917A5"/>
    <w:rsid w:val="001917AD"/>
    <w:rsid w:val="001918E5"/>
    <w:rsid w:val="00191987"/>
    <w:rsid w:val="00191B2F"/>
    <w:rsid w:val="00191BCF"/>
    <w:rsid w:val="00191CF1"/>
    <w:rsid w:val="00191E60"/>
    <w:rsid w:val="00191E94"/>
    <w:rsid w:val="00191FD2"/>
    <w:rsid w:val="001921E2"/>
    <w:rsid w:val="0019222F"/>
    <w:rsid w:val="00192279"/>
    <w:rsid w:val="001923B7"/>
    <w:rsid w:val="001923CC"/>
    <w:rsid w:val="001923FC"/>
    <w:rsid w:val="00192420"/>
    <w:rsid w:val="0019245E"/>
    <w:rsid w:val="00192481"/>
    <w:rsid w:val="00192677"/>
    <w:rsid w:val="0019272B"/>
    <w:rsid w:val="00192786"/>
    <w:rsid w:val="00192799"/>
    <w:rsid w:val="00192883"/>
    <w:rsid w:val="00192894"/>
    <w:rsid w:val="00192AA9"/>
    <w:rsid w:val="00192C9D"/>
    <w:rsid w:val="00192CA1"/>
    <w:rsid w:val="00192CAB"/>
    <w:rsid w:val="00192E12"/>
    <w:rsid w:val="00192E73"/>
    <w:rsid w:val="00192F39"/>
    <w:rsid w:val="00192FD1"/>
    <w:rsid w:val="0019307D"/>
    <w:rsid w:val="001932CE"/>
    <w:rsid w:val="00193366"/>
    <w:rsid w:val="00193478"/>
    <w:rsid w:val="00193536"/>
    <w:rsid w:val="0019358B"/>
    <w:rsid w:val="0019362F"/>
    <w:rsid w:val="0019363E"/>
    <w:rsid w:val="0019378D"/>
    <w:rsid w:val="0019379B"/>
    <w:rsid w:val="0019384B"/>
    <w:rsid w:val="00193902"/>
    <w:rsid w:val="001939AC"/>
    <w:rsid w:val="00193A2B"/>
    <w:rsid w:val="00193A30"/>
    <w:rsid w:val="00193A8F"/>
    <w:rsid w:val="00193CEF"/>
    <w:rsid w:val="00193DDF"/>
    <w:rsid w:val="00193E0B"/>
    <w:rsid w:val="00193F0F"/>
    <w:rsid w:val="00193F28"/>
    <w:rsid w:val="00193F6A"/>
    <w:rsid w:val="0019400D"/>
    <w:rsid w:val="00194030"/>
    <w:rsid w:val="00194046"/>
    <w:rsid w:val="00194159"/>
    <w:rsid w:val="00194184"/>
    <w:rsid w:val="001941C6"/>
    <w:rsid w:val="001942C2"/>
    <w:rsid w:val="0019435C"/>
    <w:rsid w:val="00194375"/>
    <w:rsid w:val="001943F7"/>
    <w:rsid w:val="0019448D"/>
    <w:rsid w:val="00194547"/>
    <w:rsid w:val="0019464F"/>
    <w:rsid w:val="001946F1"/>
    <w:rsid w:val="001947D4"/>
    <w:rsid w:val="001947E0"/>
    <w:rsid w:val="001947E9"/>
    <w:rsid w:val="00194818"/>
    <w:rsid w:val="00194943"/>
    <w:rsid w:val="001949BD"/>
    <w:rsid w:val="001949DD"/>
    <w:rsid w:val="00194A98"/>
    <w:rsid w:val="00194AB5"/>
    <w:rsid w:val="00194CD7"/>
    <w:rsid w:val="00194DDA"/>
    <w:rsid w:val="00194F63"/>
    <w:rsid w:val="00194FE9"/>
    <w:rsid w:val="00195079"/>
    <w:rsid w:val="001951C1"/>
    <w:rsid w:val="00195221"/>
    <w:rsid w:val="00195281"/>
    <w:rsid w:val="001952B3"/>
    <w:rsid w:val="00195339"/>
    <w:rsid w:val="00195470"/>
    <w:rsid w:val="001954AF"/>
    <w:rsid w:val="001954B3"/>
    <w:rsid w:val="00195597"/>
    <w:rsid w:val="0019559A"/>
    <w:rsid w:val="001955C5"/>
    <w:rsid w:val="0019564B"/>
    <w:rsid w:val="0019570C"/>
    <w:rsid w:val="00195723"/>
    <w:rsid w:val="0019583E"/>
    <w:rsid w:val="0019589E"/>
    <w:rsid w:val="001959B8"/>
    <w:rsid w:val="00195A1E"/>
    <w:rsid w:val="00195C0A"/>
    <w:rsid w:val="00195C10"/>
    <w:rsid w:val="00195D87"/>
    <w:rsid w:val="00195E5C"/>
    <w:rsid w:val="00195E85"/>
    <w:rsid w:val="001960AD"/>
    <w:rsid w:val="001961B9"/>
    <w:rsid w:val="001961D7"/>
    <w:rsid w:val="001962ED"/>
    <w:rsid w:val="00196344"/>
    <w:rsid w:val="001964B3"/>
    <w:rsid w:val="001964C6"/>
    <w:rsid w:val="0019650B"/>
    <w:rsid w:val="001965AE"/>
    <w:rsid w:val="001966D4"/>
    <w:rsid w:val="00196717"/>
    <w:rsid w:val="0019671C"/>
    <w:rsid w:val="00196771"/>
    <w:rsid w:val="0019679E"/>
    <w:rsid w:val="0019680A"/>
    <w:rsid w:val="0019689E"/>
    <w:rsid w:val="001968BC"/>
    <w:rsid w:val="00196929"/>
    <w:rsid w:val="00196937"/>
    <w:rsid w:val="00196A3E"/>
    <w:rsid w:val="00196A82"/>
    <w:rsid w:val="00196AA7"/>
    <w:rsid w:val="00196B19"/>
    <w:rsid w:val="00196B20"/>
    <w:rsid w:val="00196BF8"/>
    <w:rsid w:val="00196D10"/>
    <w:rsid w:val="00196D5A"/>
    <w:rsid w:val="00196D8D"/>
    <w:rsid w:val="00196DB6"/>
    <w:rsid w:val="00196E5E"/>
    <w:rsid w:val="00196F7B"/>
    <w:rsid w:val="001970F9"/>
    <w:rsid w:val="00197140"/>
    <w:rsid w:val="001971AA"/>
    <w:rsid w:val="001972B2"/>
    <w:rsid w:val="00197340"/>
    <w:rsid w:val="00197342"/>
    <w:rsid w:val="00197356"/>
    <w:rsid w:val="0019737F"/>
    <w:rsid w:val="001973DD"/>
    <w:rsid w:val="001973EE"/>
    <w:rsid w:val="001974D4"/>
    <w:rsid w:val="001976BE"/>
    <w:rsid w:val="00197728"/>
    <w:rsid w:val="00197731"/>
    <w:rsid w:val="00197762"/>
    <w:rsid w:val="00197844"/>
    <w:rsid w:val="00197923"/>
    <w:rsid w:val="001979C0"/>
    <w:rsid w:val="00197A77"/>
    <w:rsid w:val="00197ABE"/>
    <w:rsid w:val="00197ADF"/>
    <w:rsid w:val="00197B32"/>
    <w:rsid w:val="00197B91"/>
    <w:rsid w:val="00197BBC"/>
    <w:rsid w:val="00197BE0"/>
    <w:rsid w:val="00197D7F"/>
    <w:rsid w:val="00197F81"/>
    <w:rsid w:val="001A0021"/>
    <w:rsid w:val="001A0163"/>
    <w:rsid w:val="001A019C"/>
    <w:rsid w:val="001A01CB"/>
    <w:rsid w:val="001A022B"/>
    <w:rsid w:val="001A022F"/>
    <w:rsid w:val="001A0299"/>
    <w:rsid w:val="001A02CF"/>
    <w:rsid w:val="001A0302"/>
    <w:rsid w:val="001A047E"/>
    <w:rsid w:val="001A04A5"/>
    <w:rsid w:val="001A04D5"/>
    <w:rsid w:val="001A0592"/>
    <w:rsid w:val="001A06AA"/>
    <w:rsid w:val="001A06D8"/>
    <w:rsid w:val="001A079B"/>
    <w:rsid w:val="001A089B"/>
    <w:rsid w:val="001A09CC"/>
    <w:rsid w:val="001A0A36"/>
    <w:rsid w:val="001A0AE6"/>
    <w:rsid w:val="001A0C2C"/>
    <w:rsid w:val="001A0CD4"/>
    <w:rsid w:val="001A0D7A"/>
    <w:rsid w:val="001A0F1A"/>
    <w:rsid w:val="001A1037"/>
    <w:rsid w:val="001A10E0"/>
    <w:rsid w:val="001A1186"/>
    <w:rsid w:val="001A1231"/>
    <w:rsid w:val="001A1267"/>
    <w:rsid w:val="001A130A"/>
    <w:rsid w:val="001A14F0"/>
    <w:rsid w:val="001A16F6"/>
    <w:rsid w:val="001A171B"/>
    <w:rsid w:val="001A1860"/>
    <w:rsid w:val="001A190E"/>
    <w:rsid w:val="001A1A47"/>
    <w:rsid w:val="001A1B4F"/>
    <w:rsid w:val="001A1BAA"/>
    <w:rsid w:val="001A1C77"/>
    <w:rsid w:val="001A1D23"/>
    <w:rsid w:val="001A1DE3"/>
    <w:rsid w:val="001A1DEC"/>
    <w:rsid w:val="001A1F5C"/>
    <w:rsid w:val="001A1FBD"/>
    <w:rsid w:val="001A2006"/>
    <w:rsid w:val="001A2055"/>
    <w:rsid w:val="001A215F"/>
    <w:rsid w:val="001A2297"/>
    <w:rsid w:val="001A242B"/>
    <w:rsid w:val="001A244B"/>
    <w:rsid w:val="001A24F4"/>
    <w:rsid w:val="001A2509"/>
    <w:rsid w:val="001A26AF"/>
    <w:rsid w:val="001A26DA"/>
    <w:rsid w:val="001A2747"/>
    <w:rsid w:val="001A27C2"/>
    <w:rsid w:val="001A293B"/>
    <w:rsid w:val="001A298C"/>
    <w:rsid w:val="001A2A45"/>
    <w:rsid w:val="001A2AD5"/>
    <w:rsid w:val="001A2BB7"/>
    <w:rsid w:val="001A2BD6"/>
    <w:rsid w:val="001A2C3D"/>
    <w:rsid w:val="001A2C74"/>
    <w:rsid w:val="001A2D17"/>
    <w:rsid w:val="001A2D9B"/>
    <w:rsid w:val="001A3013"/>
    <w:rsid w:val="001A3030"/>
    <w:rsid w:val="001A3071"/>
    <w:rsid w:val="001A3158"/>
    <w:rsid w:val="001A3204"/>
    <w:rsid w:val="001A32DE"/>
    <w:rsid w:val="001A3336"/>
    <w:rsid w:val="001A34D5"/>
    <w:rsid w:val="001A34F8"/>
    <w:rsid w:val="001A3640"/>
    <w:rsid w:val="001A36F0"/>
    <w:rsid w:val="001A37DA"/>
    <w:rsid w:val="001A3936"/>
    <w:rsid w:val="001A39C4"/>
    <w:rsid w:val="001A3A28"/>
    <w:rsid w:val="001A3A33"/>
    <w:rsid w:val="001A3ADF"/>
    <w:rsid w:val="001A3B50"/>
    <w:rsid w:val="001A3B99"/>
    <w:rsid w:val="001A3C70"/>
    <w:rsid w:val="001A3C7F"/>
    <w:rsid w:val="001A3C87"/>
    <w:rsid w:val="001A3C92"/>
    <w:rsid w:val="001A3D4A"/>
    <w:rsid w:val="001A3FD6"/>
    <w:rsid w:val="001A3FF4"/>
    <w:rsid w:val="001A4266"/>
    <w:rsid w:val="001A42C0"/>
    <w:rsid w:val="001A439E"/>
    <w:rsid w:val="001A43C8"/>
    <w:rsid w:val="001A4607"/>
    <w:rsid w:val="001A4728"/>
    <w:rsid w:val="001A4785"/>
    <w:rsid w:val="001A487B"/>
    <w:rsid w:val="001A4939"/>
    <w:rsid w:val="001A4A19"/>
    <w:rsid w:val="001A4A7B"/>
    <w:rsid w:val="001A4AB8"/>
    <w:rsid w:val="001A4B13"/>
    <w:rsid w:val="001A4B18"/>
    <w:rsid w:val="001A4B5A"/>
    <w:rsid w:val="001A4CE5"/>
    <w:rsid w:val="001A4CEE"/>
    <w:rsid w:val="001A4F01"/>
    <w:rsid w:val="001A4F7E"/>
    <w:rsid w:val="001A4FFA"/>
    <w:rsid w:val="001A502C"/>
    <w:rsid w:val="001A50DA"/>
    <w:rsid w:val="001A5106"/>
    <w:rsid w:val="001A514C"/>
    <w:rsid w:val="001A521F"/>
    <w:rsid w:val="001A52B8"/>
    <w:rsid w:val="001A5348"/>
    <w:rsid w:val="001A5401"/>
    <w:rsid w:val="001A5535"/>
    <w:rsid w:val="001A55BD"/>
    <w:rsid w:val="001A57DB"/>
    <w:rsid w:val="001A58B0"/>
    <w:rsid w:val="001A58B4"/>
    <w:rsid w:val="001A5914"/>
    <w:rsid w:val="001A5952"/>
    <w:rsid w:val="001A599A"/>
    <w:rsid w:val="001A5A21"/>
    <w:rsid w:val="001A5A61"/>
    <w:rsid w:val="001A5BBC"/>
    <w:rsid w:val="001A5BF0"/>
    <w:rsid w:val="001A5C87"/>
    <w:rsid w:val="001A5D03"/>
    <w:rsid w:val="001A5DEA"/>
    <w:rsid w:val="001A5E4B"/>
    <w:rsid w:val="001A5EDC"/>
    <w:rsid w:val="001A608E"/>
    <w:rsid w:val="001A625B"/>
    <w:rsid w:val="001A63E3"/>
    <w:rsid w:val="001A646A"/>
    <w:rsid w:val="001A64AC"/>
    <w:rsid w:val="001A6614"/>
    <w:rsid w:val="001A664D"/>
    <w:rsid w:val="001A6768"/>
    <w:rsid w:val="001A688B"/>
    <w:rsid w:val="001A68BE"/>
    <w:rsid w:val="001A697F"/>
    <w:rsid w:val="001A6ACB"/>
    <w:rsid w:val="001A6ACC"/>
    <w:rsid w:val="001A6B17"/>
    <w:rsid w:val="001A6BB5"/>
    <w:rsid w:val="001A6C74"/>
    <w:rsid w:val="001A6CE7"/>
    <w:rsid w:val="001A6D25"/>
    <w:rsid w:val="001A6D7F"/>
    <w:rsid w:val="001A6D8F"/>
    <w:rsid w:val="001A6DD2"/>
    <w:rsid w:val="001A6E8F"/>
    <w:rsid w:val="001A6F0D"/>
    <w:rsid w:val="001A6F71"/>
    <w:rsid w:val="001A6FEB"/>
    <w:rsid w:val="001A703E"/>
    <w:rsid w:val="001A7098"/>
    <w:rsid w:val="001A70BC"/>
    <w:rsid w:val="001A71FE"/>
    <w:rsid w:val="001A723D"/>
    <w:rsid w:val="001A723E"/>
    <w:rsid w:val="001A7243"/>
    <w:rsid w:val="001A7268"/>
    <w:rsid w:val="001A727C"/>
    <w:rsid w:val="001A7317"/>
    <w:rsid w:val="001A73F8"/>
    <w:rsid w:val="001A75D5"/>
    <w:rsid w:val="001A7763"/>
    <w:rsid w:val="001A777C"/>
    <w:rsid w:val="001A77D3"/>
    <w:rsid w:val="001A7871"/>
    <w:rsid w:val="001A7943"/>
    <w:rsid w:val="001A7947"/>
    <w:rsid w:val="001A79CA"/>
    <w:rsid w:val="001A7AD5"/>
    <w:rsid w:val="001A7ADF"/>
    <w:rsid w:val="001A7B2C"/>
    <w:rsid w:val="001A7B5A"/>
    <w:rsid w:val="001A7B90"/>
    <w:rsid w:val="001A7CDB"/>
    <w:rsid w:val="001A7FBF"/>
    <w:rsid w:val="001A7FD4"/>
    <w:rsid w:val="001B0059"/>
    <w:rsid w:val="001B007A"/>
    <w:rsid w:val="001B009F"/>
    <w:rsid w:val="001B0151"/>
    <w:rsid w:val="001B0163"/>
    <w:rsid w:val="001B02DD"/>
    <w:rsid w:val="001B0315"/>
    <w:rsid w:val="001B0362"/>
    <w:rsid w:val="001B04CC"/>
    <w:rsid w:val="001B06A0"/>
    <w:rsid w:val="001B072A"/>
    <w:rsid w:val="001B072B"/>
    <w:rsid w:val="001B0735"/>
    <w:rsid w:val="001B074F"/>
    <w:rsid w:val="001B07D4"/>
    <w:rsid w:val="001B0834"/>
    <w:rsid w:val="001B0987"/>
    <w:rsid w:val="001B0AE1"/>
    <w:rsid w:val="001B0AF5"/>
    <w:rsid w:val="001B0B54"/>
    <w:rsid w:val="001B0C6A"/>
    <w:rsid w:val="001B0CFD"/>
    <w:rsid w:val="001B0DB6"/>
    <w:rsid w:val="001B0DDA"/>
    <w:rsid w:val="001B0E2C"/>
    <w:rsid w:val="001B0EAB"/>
    <w:rsid w:val="001B0F38"/>
    <w:rsid w:val="001B1064"/>
    <w:rsid w:val="001B1151"/>
    <w:rsid w:val="001B1265"/>
    <w:rsid w:val="001B129D"/>
    <w:rsid w:val="001B12B2"/>
    <w:rsid w:val="001B1320"/>
    <w:rsid w:val="001B1336"/>
    <w:rsid w:val="001B13C9"/>
    <w:rsid w:val="001B13E8"/>
    <w:rsid w:val="001B151A"/>
    <w:rsid w:val="001B159E"/>
    <w:rsid w:val="001B169A"/>
    <w:rsid w:val="001B16FD"/>
    <w:rsid w:val="001B1755"/>
    <w:rsid w:val="001B1857"/>
    <w:rsid w:val="001B1873"/>
    <w:rsid w:val="001B18FB"/>
    <w:rsid w:val="001B1A12"/>
    <w:rsid w:val="001B1A4A"/>
    <w:rsid w:val="001B1A8B"/>
    <w:rsid w:val="001B1C05"/>
    <w:rsid w:val="001B1D54"/>
    <w:rsid w:val="001B1E52"/>
    <w:rsid w:val="001B1E75"/>
    <w:rsid w:val="001B1E86"/>
    <w:rsid w:val="001B203D"/>
    <w:rsid w:val="001B2472"/>
    <w:rsid w:val="001B2496"/>
    <w:rsid w:val="001B254A"/>
    <w:rsid w:val="001B25E2"/>
    <w:rsid w:val="001B2605"/>
    <w:rsid w:val="001B2614"/>
    <w:rsid w:val="001B2692"/>
    <w:rsid w:val="001B285F"/>
    <w:rsid w:val="001B29DB"/>
    <w:rsid w:val="001B2A0C"/>
    <w:rsid w:val="001B2AFB"/>
    <w:rsid w:val="001B2B01"/>
    <w:rsid w:val="001B2B29"/>
    <w:rsid w:val="001B2B4A"/>
    <w:rsid w:val="001B2C54"/>
    <w:rsid w:val="001B2D26"/>
    <w:rsid w:val="001B2DE3"/>
    <w:rsid w:val="001B2E0B"/>
    <w:rsid w:val="001B2F01"/>
    <w:rsid w:val="001B2F1A"/>
    <w:rsid w:val="001B2F81"/>
    <w:rsid w:val="001B2FBA"/>
    <w:rsid w:val="001B3169"/>
    <w:rsid w:val="001B316A"/>
    <w:rsid w:val="001B3186"/>
    <w:rsid w:val="001B31E0"/>
    <w:rsid w:val="001B31E1"/>
    <w:rsid w:val="001B3232"/>
    <w:rsid w:val="001B32C2"/>
    <w:rsid w:val="001B3338"/>
    <w:rsid w:val="001B339D"/>
    <w:rsid w:val="001B3459"/>
    <w:rsid w:val="001B355F"/>
    <w:rsid w:val="001B3590"/>
    <w:rsid w:val="001B360E"/>
    <w:rsid w:val="001B3766"/>
    <w:rsid w:val="001B3939"/>
    <w:rsid w:val="001B39D3"/>
    <w:rsid w:val="001B3A38"/>
    <w:rsid w:val="001B3E9E"/>
    <w:rsid w:val="001B3F7E"/>
    <w:rsid w:val="001B3FCE"/>
    <w:rsid w:val="001B3FDA"/>
    <w:rsid w:val="001B40F8"/>
    <w:rsid w:val="001B4147"/>
    <w:rsid w:val="001B4179"/>
    <w:rsid w:val="001B41E1"/>
    <w:rsid w:val="001B426B"/>
    <w:rsid w:val="001B43E0"/>
    <w:rsid w:val="001B441A"/>
    <w:rsid w:val="001B4445"/>
    <w:rsid w:val="001B4453"/>
    <w:rsid w:val="001B4530"/>
    <w:rsid w:val="001B4536"/>
    <w:rsid w:val="001B4583"/>
    <w:rsid w:val="001B4690"/>
    <w:rsid w:val="001B4703"/>
    <w:rsid w:val="001B4756"/>
    <w:rsid w:val="001B490B"/>
    <w:rsid w:val="001B4910"/>
    <w:rsid w:val="001B49C9"/>
    <w:rsid w:val="001B4A99"/>
    <w:rsid w:val="001B4AD7"/>
    <w:rsid w:val="001B4B76"/>
    <w:rsid w:val="001B4BF7"/>
    <w:rsid w:val="001B4C1F"/>
    <w:rsid w:val="001B4C93"/>
    <w:rsid w:val="001B4CCA"/>
    <w:rsid w:val="001B4D12"/>
    <w:rsid w:val="001B4D13"/>
    <w:rsid w:val="001B4D4E"/>
    <w:rsid w:val="001B5063"/>
    <w:rsid w:val="001B51D4"/>
    <w:rsid w:val="001B52D0"/>
    <w:rsid w:val="001B540A"/>
    <w:rsid w:val="001B54C2"/>
    <w:rsid w:val="001B551B"/>
    <w:rsid w:val="001B5602"/>
    <w:rsid w:val="001B5778"/>
    <w:rsid w:val="001B5827"/>
    <w:rsid w:val="001B5882"/>
    <w:rsid w:val="001B58C6"/>
    <w:rsid w:val="001B59DF"/>
    <w:rsid w:val="001B5A10"/>
    <w:rsid w:val="001B5A46"/>
    <w:rsid w:val="001B5E6F"/>
    <w:rsid w:val="001B60A8"/>
    <w:rsid w:val="001B62FA"/>
    <w:rsid w:val="001B63B5"/>
    <w:rsid w:val="001B63C0"/>
    <w:rsid w:val="001B63E4"/>
    <w:rsid w:val="001B6484"/>
    <w:rsid w:val="001B6579"/>
    <w:rsid w:val="001B673E"/>
    <w:rsid w:val="001B6745"/>
    <w:rsid w:val="001B675E"/>
    <w:rsid w:val="001B6764"/>
    <w:rsid w:val="001B681E"/>
    <w:rsid w:val="001B6960"/>
    <w:rsid w:val="001B6973"/>
    <w:rsid w:val="001B6982"/>
    <w:rsid w:val="001B6A16"/>
    <w:rsid w:val="001B6B00"/>
    <w:rsid w:val="001B6B9C"/>
    <w:rsid w:val="001B6C3B"/>
    <w:rsid w:val="001B6C5D"/>
    <w:rsid w:val="001B6C6C"/>
    <w:rsid w:val="001B6DAD"/>
    <w:rsid w:val="001B6DB8"/>
    <w:rsid w:val="001B6F97"/>
    <w:rsid w:val="001B7044"/>
    <w:rsid w:val="001B7081"/>
    <w:rsid w:val="001B7086"/>
    <w:rsid w:val="001B73BC"/>
    <w:rsid w:val="001B73E7"/>
    <w:rsid w:val="001B748C"/>
    <w:rsid w:val="001B751A"/>
    <w:rsid w:val="001B7545"/>
    <w:rsid w:val="001B7776"/>
    <w:rsid w:val="001B7836"/>
    <w:rsid w:val="001B7868"/>
    <w:rsid w:val="001B7984"/>
    <w:rsid w:val="001B7A70"/>
    <w:rsid w:val="001B7B10"/>
    <w:rsid w:val="001B7B51"/>
    <w:rsid w:val="001B7CCD"/>
    <w:rsid w:val="001B7E6E"/>
    <w:rsid w:val="001C0040"/>
    <w:rsid w:val="001C0187"/>
    <w:rsid w:val="001C01C0"/>
    <w:rsid w:val="001C0257"/>
    <w:rsid w:val="001C029E"/>
    <w:rsid w:val="001C02EF"/>
    <w:rsid w:val="001C0433"/>
    <w:rsid w:val="001C05A0"/>
    <w:rsid w:val="001C05ED"/>
    <w:rsid w:val="001C071B"/>
    <w:rsid w:val="001C073E"/>
    <w:rsid w:val="001C07E7"/>
    <w:rsid w:val="001C0814"/>
    <w:rsid w:val="001C09EF"/>
    <w:rsid w:val="001C0A73"/>
    <w:rsid w:val="001C0AAC"/>
    <w:rsid w:val="001C0ACE"/>
    <w:rsid w:val="001C0B43"/>
    <w:rsid w:val="001C0BE7"/>
    <w:rsid w:val="001C0C56"/>
    <w:rsid w:val="001C0DA4"/>
    <w:rsid w:val="001C0E84"/>
    <w:rsid w:val="001C0FDC"/>
    <w:rsid w:val="001C10DA"/>
    <w:rsid w:val="001C12D3"/>
    <w:rsid w:val="001C13AD"/>
    <w:rsid w:val="001C13C5"/>
    <w:rsid w:val="001C13D5"/>
    <w:rsid w:val="001C13F8"/>
    <w:rsid w:val="001C1490"/>
    <w:rsid w:val="001C1600"/>
    <w:rsid w:val="001C167D"/>
    <w:rsid w:val="001C16DB"/>
    <w:rsid w:val="001C176E"/>
    <w:rsid w:val="001C17C5"/>
    <w:rsid w:val="001C18A7"/>
    <w:rsid w:val="001C18CE"/>
    <w:rsid w:val="001C18FE"/>
    <w:rsid w:val="001C1912"/>
    <w:rsid w:val="001C1919"/>
    <w:rsid w:val="001C1948"/>
    <w:rsid w:val="001C1AE4"/>
    <w:rsid w:val="001C1C58"/>
    <w:rsid w:val="001C1CB6"/>
    <w:rsid w:val="001C1DAB"/>
    <w:rsid w:val="001C1DF8"/>
    <w:rsid w:val="001C1E35"/>
    <w:rsid w:val="001C1E61"/>
    <w:rsid w:val="001C1E9F"/>
    <w:rsid w:val="001C1EA3"/>
    <w:rsid w:val="001C1F01"/>
    <w:rsid w:val="001C202E"/>
    <w:rsid w:val="001C2168"/>
    <w:rsid w:val="001C21DC"/>
    <w:rsid w:val="001C22ED"/>
    <w:rsid w:val="001C23A6"/>
    <w:rsid w:val="001C2766"/>
    <w:rsid w:val="001C2775"/>
    <w:rsid w:val="001C282B"/>
    <w:rsid w:val="001C285E"/>
    <w:rsid w:val="001C28DE"/>
    <w:rsid w:val="001C2A66"/>
    <w:rsid w:val="001C2B5F"/>
    <w:rsid w:val="001C2C7A"/>
    <w:rsid w:val="001C2CB2"/>
    <w:rsid w:val="001C2CB4"/>
    <w:rsid w:val="001C2CC2"/>
    <w:rsid w:val="001C2D7C"/>
    <w:rsid w:val="001C2DA9"/>
    <w:rsid w:val="001C2E71"/>
    <w:rsid w:val="001C2F69"/>
    <w:rsid w:val="001C2F80"/>
    <w:rsid w:val="001C2F82"/>
    <w:rsid w:val="001C3035"/>
    <w:rsid w:val="001C3037"/>
    <w:rsid w:val="001C3047"/>
    <w:rsid w:val="001C33E4"/>
    <w:rsid w:val="001C34D9"/>
    <w:rsid w:val="001C35E7"/>
    <w:rsid w:val="001C3632"/>
    <w:rsid w:val="001C3657"/>
    <w:rsid w:val="001C36A2"/>
    <w:rsid w:val="001C3775"/>
    <w:rsid w:val="001C38FC"/>
    <w:rsid w:val="001C3939"/>
    <w:rsid w:val="001C3AC5"/>
    <w:rsid w:val="001C3BBA"/>
    <w:rsid w:val="001C3CD9"/>
    <w:rsid w:val="001C3DE5"/>
    <w:rsid w:val="001C3E1B"/>
    <w:rsid w:val="001C3F48"/>
    <w:rsid w:val="001C3FAE"/>
    <w:rsid w:val="001C4033"/>
    <w:rsid w:val="001C405C"/>
    <w:rsid w:val="001C40C2"/>
    <w:rsid w:val="001C419E"/>
    <w:rsid w:val="001C41D3"/>
    <w:rsid w:val="001C42F5"/>
    <w:rsid w:val="001C430D"/>
    <w:rsid w:val="001C43F3"/>
    <w:rsid w:val="001C4431"/>
    <w:rsid w:val="001C452F"/>
    <w:rsid w:val="001C456E"/>
    <w:rsid w:val="001C45CE"/>
    <w:rsid w:val="001C4608"/>
    <w:rsid w:val="001C4643"/>
    <w:rsid w:val="001C46AA"/>
    <w:rsid w:val="001C46DD"/>
    <w:rsid w:val="001C4736"/>
    <w:rsid w:val="001C4939"/>
    <w:rsid w:val="001C49D7"/>
    <w:rsid w:val="001C4A73"/>
    <w:rsid w:val="001C4AC8"/>
    <w:rsid w:val="001C4AD0"/>
    <w:rsid w:val="001C4AFB"/>
    <w:rsid w:val="001C4B5C"/>
    <w:rsid w:val="001C4B66"/>
    <w:rsid w:val="001C4BE6"/>
    <w:rsid w:val="001C4D64"/>
    <w:rsid w:val="001C4DEB"/>
    <w:rsid w:val="001C4DFE"/>
    <w:rsid w:val="001C4E0A"/>
    <w:rsid w:val="001C4E36"/>
    <w:rsid w:val="001C508A"/>
    <w:rsid w:val="001C5175"/>
    <w:rsid w:val="001C5186"/>
    <w:rsid w:val="001C535E"/>
    <w:rsid w:val="001C5453"/>
    <w:rsid w:val="001C54BB"/>
    <w:rsid w:val="001C552E"/>
    <w:rsid w:val="001C5566"/>
    <w:rsid w:val="001C5576"/>
    <w:rsid w:val="001C5583"/>
    <w:rsid w:val="001C55C4"/>
    <w:rsid w:val="001C566C"/>
    <w:rsid w:val="001C56A3"/>
    <w:rsid w:val="001C571C"/>
    <w:rsid w:val="001C5766"/>
    <w:rsid w:val="001C57A7"/>
    <w:rsid w:val="001C57F5"/>
    <w:rsid w:val="001C58AF"/>
    <w:rsid w:val="001C58FD"/>
    <w:rsid w:val="001C591C"/>
    <w:rsid w:val="001C5941"/>
    <w:rsid w:val="001C595C"/>
    <w:rsid w:val="001C5C2D"/>
    <w:rsid w:val="001C5C84"/>
    <w:rsid w:val="001C5D5B"/>
    <w:rsid w:val="001C5D65"/>
    <w:rsid w:val="001C5E89"/>
    <w:rsid w:val="001C5EBE"/>
    <w:rsid w:val="001C5FA4"/>
    <w:rsid w:val="001C5FB3"/>
    <w:rsid w:val="001C5FFC"/>
    <w:rsid w:val="001C6132"/>
    <w:rsid w:val="001C6242"/>
    <w:rsid w:val="001C62BD"/>
    <w:rsid w:val="001C62C0"/>
    <w:rsid w:val="001C62FD"/>
    <w:rsid w:val="001C648B"/>
    <w:rsid w:val="001C65B6"/>
    <w:rsid w:val="001C66FB"/>
    <w:rsid w:val="001C68C3"/>
    <w:rsid w:val="001C68FA"/>
    <w:rsid w:val="001C6933"/>
    <w:rsid w:val="001C696A"/>
    <w:rsid w:val="001C6B0E"/>
    <w:rsid w:val="001C6B68"/>
    <w:rsid w:val="001C6CFC"/>
    <w:rsid w:val="001C6DE2"/>
    <w:rsid w:val="001C6F41"/>
    <w:rsid w:val="001C7062"/>
    <w:rsid w:val="001C7133"/>
    <w:rsid w:val="001C7150"/>
    <w:rsid w:val="001C71A2"/>
    <w:rsid w:val="001C73A3"/>
    <w:rsid w:val="001C741F"/>
    <w:rsid w:val="001C7514"/>
    <w:rsid w:val="001C751E"/>
    <w:rsid w:val="001C765D"/>
    <w:rsid w:val="001C771E"/>
    <w:rsid w:val="001C7756"/>
    <w:rsid w:val="001C7766"/>
    <w:rsid w:val="001C78A7"/>
    <w:rsid w:val="001C7B53"/>
    <w:rsid w:val="001C7E8D"/>
    <w:rsid w:val="001C7F49"/>
    <w:rsid w:val="001D01B7"/>
    <w:rsid w:val="001D01C4"/>
    <w:rsid w:val="001D01E9"/>
    <w:rsid w:val="001D020C"/>
    <w:rsid w:val="001D026C"/>
    <w:rsid w:val="001D031E"/>
    <w:rsid w:val="001D033F"/>
    <w:rsid w:val="001D0398"/>
    <w:rsid w:val="001D056B"/>
    <w:rsid w:val="001D056C"/>
    <w:rsid w:val="001D05C4"/>
    <w:rsid w:val="001D06E7"/>
    <w:rsid w:val="001D0775"/>
    <w:rsid w:val="001D07F0"/>
    <w:rsid w:val="001D08FE"/>
    <w:rsid w:val="001D0920"/>
    <w:rsid w:val="001D094A"/>
    <w:rsid w:val="001D0C42"/>
    <w:rsid w:val="001D0C86"/>
    <w:rsid w:val="001D0C8C"/>
    <w:rsid w:val="001D0C96"/>
    <w:rsid w:val="001D0D5A"/>
    <w:rsid w:val="001D0D80"/>
    <w:rsid w:val="001D0E70"/>
    <w:rsid w:val="001D1166"/>
    <w:rsid w:val="001D12DB"/>
    <w:rsid w:val="001D154D"/>
    <w:rsid w:val="001D15F4"/>
    <w:rsid w:val="001D17C2"/>
    <w:rsid w:val="001D1810"/>
    <w:rsid w:val="001D1B07"/>
    <w:rsid w:val="001D1CB1"/>
    <w:rsid w:val="001D1D3A"/>
    <w:rsid w:val="001D1E47"/>
    <w:rsid w:val="001D1ED3"/>
    <w:rsid w:val="001D217E"/>
    <w:rsid w:val="001D22B3"/>
    <w:rsid w:val="001D22D3"/>
    <w:rsid w:val="001D22FC"/>
    <w:rsid w:val="001D2304"/>
    <w:rsid w:val="001D23EF"/>
    <w:rsid w:val="001D24BE"/>
    <w:rsid w:val="001D2615"/>
    <w:rsid w:val="001D2712"/>
    <w:rsid w:val="001D2768"/>
    <w:rsid w:val="001D286D"/>
    <w:rsid w:val="001D2922"/>
    <w:rsid w:val="001D29A5"/>
    <w:rsid w:val="001D29C7"/>
    <w:rsid w:val="001D29D3"/>
    <w:rsid w:val="001D2A60"/>
    <w:rsid w:val="001D2B37"/>
    <w:rsid w:val="001D2D62"/>
    <w:rsid w:val="001D2DD9"/>
    <w:rsid w:val="001D2DDA"/>
    <w:rsid w:val="001D2E71"/>
    <w:rsid w:val="001D2EBF"/>
    <w:rsid w:val="001D2FCF"/>
    <w:rsid w:val="001D317D"/>
    <w:rsid w:val="001D32FB"/>
    <w:rsid w:val="001D3457"/>
    <w:rsid w:val="001D3571"/>
    <w:rsid w:val="001D3578"/>
    <w:rsid w:val="001D35A1"/>
    <w:rsid w:val="001D3796"/>
    <w:rsid w:val="001D37F4"/>
    <w:rsid w:val="001D393E"/>
    <w:rsid w:val="001D3B5B"/>
    <w:rsid w:val="001D3BCB"/>
    <w:rsid w:val="001D3BF5"/>
    <w:rsid w:val="001D3C2A"/>
    <w:rsid w:val="001D3C3C"/>
    <w:rsid w:val="001D3C44"/>
    <w:rsid w:val="001D3C4A"/>
    <w:rsid w:val="001D3C73"/>
    <w:rsid w:val="001D3CFD"/>
    <w:rsid w:val="001D3E08"/>
    <w:rsid w:val="001D3E58"/>
    <w:rsid w:val="001D3E6D"/>
    <w:rsid w:val="001D3FAF"/>
    <w:rsid w:val="001D3FF7"/>
    <w:rsid w:val="001D4082"/>
    <w:rsid w:val="001D41D2"/>
    <w:rsid w:val="001D421D"/>
    <w:rsid w:val="001D425E"/>
    <w:rsid w:val="001D42FE"/>
    <w:rsid w:val="001D43C1"/>
    <w:rsid w:val="001D44D2"/>
    <w:rsid w:val="001D455F"/>
    <w:rsid w:val="001D45DB"/>
    <w:rsid w:val="001D464D"/>
    <w:rsid w:val="001D4678"/>
    <w:rsid w:val="001D467E"/>
    <w:rsid w:val="001D47EA"/>
    <w:rsid w:val="001D4803"/>
    <w:rsid w:val="001D485A"/>
    <w:rsid w:val="001D4877"/>
    <w:rsid w:val="001D4A5F"/>
    <w:rsid w:val="001D4AD6"/>
    <w:rsid w:val="001D4B14"/>
    <w:rsid w:val="001D4B86"/>
    <w:rsid w:val="001D4C1A"/>
    <w:rsid w:val="001D4D37"/>
    <w:rsid w:val="001D4E3F"/>
    <w:rsid w:val="001D4EF1"/>
    <w:rsid w:val="001D504F"/>
    <w:rsid w:val="001D5057"/>
    <w:rsid w:val="001D5280"/>
    <w:rsid w:val="001D5356"/>
    <w:rsid w:val="001D5502"/>
    <w:rsid w:val="001D5577"/>
    <w:rsid w:val="001D565E"/>
    <w:rsid w:val="001D587E"/>
    <w:rsid w:val="001D58DF"/>
    <w:rsid w:val="001D5923"/>
    <w:rsid w:val="001D5937"/>
    <w:rsid w:val="001D5A2A"/>
    <w:rsid w:val="001D5AD2"/>
    <w:rsid w:val="001D5B5E"/>
    <w:rsid w:val="001D5BEC"/>
    <w:rsid w:val="001D5CE4"/>
    <w:rsid w:val="001D5D0B"/>
    <w:rsid w:val="001D5D1A"/>
    <w:rsid w:val="001D5D92"/>
    <w:rsid w:val="001D5E1E"/>
    <w:rsid w:val="001D5FE2"/>
    <w:rsid w:val="001D5FEC"/>
    <w:rsid w:val="001D60BA"/>
    <w:rsid w:val="001D612D"/>
    <w:rsid w:val="001D61EB"/>
    <w:rsid w:val="001D6306"/>
    <w:rsid w:val="001D6346"/>
    <w:rsid w:val="001D6451"/>
    <w:rsid w:val="001D64BB"/>
    <w:rsid w:val="001D64E8"/>
    <w:rsid w:val="001D6594"/>
    <w:rsid w:val="001D65AB"/>
    <w:rsid w:val="001D65C4"/>
    <w:rsid w:val="001D67A4"/>
    <w:rsid w:val="001D67B5"/>
    <w:rsid w:val="001D698D"/>
    <w:rsid w:val="001D69A4"/>
    <w:rsid w:val="001D69B5"/>
    <w:rsid w:val="001D69FB"/>
    <w:rsid w:val="001D6A50"/>
    <w:rsid w:val="001D6AB7"/>
    <w:rsid w:val="001D6BE4"/>
    <w:rsid w:val="001D6C29"/>
    <w:rsid w:val="001D6F25"/>
    <w:rsid w:val="001D6F66"/>
    <w:rsid w:val="001D6FAC"/>
    <w:rsid w:val="001D7024"/>
    <w:rsid w:val="001D709D"/>
    <w:rsid w:val="001D70D2"/>
    <w:rsid w:val="001D7100"/>
    <w:rsid w:val="001D71CA"/>
    <w:rsid w:val="001D728A"/>
    <w:rsid w:val="001D734B"/>
    <w:rsid w:val="001D7431"/>
    <w:rsid w:val="001D7546"/>
    <w:rsid w:val="001D7641"/>
    <w:rsid w:val="001D785D"/>
    <w:rsid w:val="001D78C3"/>
    <w:rsid w:val="001D78FF"/>
    <w:rsid w:val="001D79E2"/>
    <w:rsid w:val="001D7A88"/>
    <w:rsid w:val="001D7AEC"/>
    <w:rsid w:val="001D7BB0"/>
    <w:rsid w:val="001D7C11"/>
    <w:rsid w:val="001D7CA8"/>
    <w:rsid w:val="001D7CD5"/>
    <w:rsid w:val="001D7D99"/>
    <w:rsid w:val="001D7DB1"/>
    <w:rsid w:val="001D7DBA"/>
    <w:rsid w:val="001D7F0F"/>
    <w:rsid w:val="001D7FAA"/>
    <w:rsid w:val="001D7FAC"/>
    <w:rsid w:val="001D7FDD"/>
    <w:rsid w:val="001E003B"/>
    <w:rsid w:val="001E0126"/>
    <w:rsid w:val="001E01E9"/>
    <w:rsid w:val="001E0202"/>
    <w:rsid w:val="001E0298"/>
    <w:rsid w:val="001E0354"/>
    <w:rsid w:val="001E036B"/>
    <w:rsid w:val="001E0482"/>
    <w:rsid w:val="001E04BA"/>
    <w:rsid w:val="001E04C2"/>
    <w:rsid w:val="001E0638"/>
    <w:rsid w:val="001E066D"/>
    <w:rsid w:val="001E06E6"/>
    <w:rsid w:val="001E0717"/>
    <w:rsid w:val="001E0739"/>
    <w:rsid w:val="001E073F"/>
    <w:rsid w:val="001E086F"/>
    <w:rsid w:val="001E0874"/>
    <w:rsid w:val="001E096E"/>
    <w:rsid w:val="001E0992"/>
    <w:rsid w:val="001E0B8A"/>
    <w:rsid w:val="001E0BDA"/>
    <w:rsid w:val="001E0BEB"/>
    <w:rsid w:val="001E0BF4"/>
    <w:rsid w:val="001E0BFE"/>
    <w:rsid w:val="001E0CC2"/>
    <w:rsid w:val="001E0D22"/>
    <w:rsid w:val="001E0D3A"/>
    <w:rsid w:val="001E0F38"/>
    <w:rsid w:val="001E112B"/>
    <w:rsid w:val="001E125E"/>
    <w:rsid w:val="001E130C"/>
    <w:rsid w:val="001E1310"/>
    <w:rsid w:val="001E148E"/>
    <w:rsid w:val="001E14AA"/>
    <w:rsid w:val="001E14B6"/>
    <w:rsid w:val="001E15AE"/>
    <w:rsid w:val="001E1620"/>
    <w:rsid w:val="001E165D"/>
    <w:rsid w:val="001E168D"/>
    <w:rsid w:val="001E16CC"/>
    <w:rsid w:val="001E1926"/>
    <w:rsid w:val="001E1971"/>
    <w:rsid w:val="001E19A8"/>
    <w:rsid w:val="001E1AB4"/>
    <w:rsid w:val="001E1AB5"/>
    <w:rsid w:val="001E1C41"/>
    <w:rsid w:val="001E1CB2"/>
    <w:rsid w:val="001E1D19"/>
    <w:rsid w:val="001E1D2B"/>
    <w:rsid w:val="001E1D9E"/>
    <w:rsid w:val="001E1DAC"/>
    <w:rsid w:val="001E1DB8"/>
    <w:rsid w:val="001E1E78"/>
    <w:rsid w:val="001E1F34"/>
    <w:rsid w:val="001E20E2"/>
    <w:rsid w:val="001E20F5"/>
    <w:rsid w:val="001E21B9"/>
    <w:rsid w:val="001E2359"/>
    <w:rsid w:val="001E23FF"/>
    <w:rsid w:val="001E25A4"/>
    <w:rsid w:val="001E25F6"/>
    <w:rsid w:val="001E2634"/>
    <w:rsid w:val="001E288A"/>
    <w:rsid w:val="001E2B0C"/>
    <w:rsid w:val="001E2B27"/>
    <w:rsid w:val="001E2C71"/>
    <w:rsid w:val="001E2CA6"/>
    <w:rsid w:val="001E2D68"/>
    <w:rsid w:val="001E2EC2"/>
    <w:rsid w:val="001E2EF4"/>
    <w:rsid w:val="001E2F07"/>
    <w:rsid w:val="001E2FC2"/>
    <w:rsid w:val="001E2FCE"/>
    <w:rsid w:val="001E2FFF"/>
    <w:rsid w:val="001E3010"/>
    <w:rsid w:val="001E3083"/>
    <w:rsid w:val="001E3209"/>
    <w:rsid w:val="001E32AC"/>
    <w:rsid w:val="001E34CF"/>
    <w:rsid w:val="001E3584"/>
    <w:rsid w:val="001E35C8"/>
    <w:rsid w:val="001E35F9"/>
    <w:rsid w:val="001E3628"/>
    <w:rsid w:val="001E37C3"/>
    <w:rsid w:val="001E37CB"/>
    <w:rsid w:val="001E37CC"/>
    <w:rsid w:val="001E38CD"/>
    <w:rsid w:val="001E391C"/>
    <w:rsid w:val="001E392B"/>
    <w:rsid w:val="001E39CE"/>
    <w:rsid w:val="001E3A4B"/>
    <w:rsid w:val="001E3AC0"/>
    <w:rsid w:val="001E3AC6"/>
    <w:rsid w:val="001E3B83"/>
    <w:rsid w:val="001E3C94"/>
    <w:rsid w:val="001E3CAC"/>
    <w:rsid w:val="001E3D6B"/>
    <w:rsid w:val="001E3DB3"/>
    <w:rsid w:val="001E3DF3"/>
    <w:rsid w:val="001E3DF7"/>
    <w:rsid w:val="001E3EA2"/>
    <w:rsid w:val="001E3FA6"/>
    <w:rsid w:val="001E3FAB"/>
    <w:rsid w:val="001E3FFE"/>
    <w:rsid w:val="001E4147"/>
    <w:rsid w:val="001E4157"/>
    <w:rsid w:val="001E41D3"/>
    <w:rsid w:val="001E41EB"/>
    <w:rsid w:val="001E4203"/>
    <w:rsid w:val="001E42A9"/>
    <w:rsid w:val="001E42F1"/>
    <w:rsid w:val="001E4447"/>
    <w:rsid w:val="001E44A6"/>
    <w:rsid w:val="001E4569"/>
    <w:rsid w:val="001E46C1"/>
    <w:rsid w:val="001E46E0"/>
    <w:rsid w:val="001E4704"/>
    <w:rsid w:val="001E474C"/>
    <w:rsid w:val="001E479A"/>
    <w:rsid w:val="001E4A9B"/>
    <w:rsid w:val="001E4AEA"/>
    <w:rsid w:val="001E4B25"/>
    <w:rsid w:val="001E4C48"/>
    <w:rsid w:val="001E4C57"/>
    <w:rsid w:val="001E4CF5"/>
    <w:rsid w:val="001E4DC2"/>
    <w:rsid w:val="001E4E1F"/>
    <w:rsid w:val="001E4E22"/>
    <w:rsid w:val="001E4E81"/>
    <w:rsid w:val="001E4F52"/>
    <w:rsid w:val="001E4FE1"/>
    <w:rsid w:val="001E5034"/>
    <w:rsid w:val="001E50E3"/>
    <w:rsid w:val="001E529A"/>
    <w:rsid w:val="001E53DA"/>
    <w:rsid w:val="001E5480"/>
    <w:rsid w:val="001E54AC"/>
    <w:rsid w:val="001E54DB"/>
    <w:rsid w:val="001E55EF"/>
    <w:rsid w:val="001E568B"/>
    <w:rsid w:val="001E5795"/>
    <w:rsid w:val="001E58A1"/>
    <w:rsid w:val="001E58A2"/>
    <w:rsid w:val="001E596B"/>
    <w:rsid w:val="001E59B1"/>
    <w:rsid w:val="001E59E1"/>
    <w:rsid w:val="001E5BC6"/>
    <w:rsid w:val="001E5BD0"/>
    <w:rsid w:val="001E5C6B"/>
    <w:rsid w:val="001E5CB6"/>
    <w:rsid w:val="001E5D9C"/>
    <w:rsid w:val="001E5E89"/>
    <w:rsid w:val="001E5FA1"/>
    <w:rsid w:val="001E604C"/>
    <w:rsid w:val="001E6086"/>
    <w:rsid w:val="001E613B"/>
    <w:rsid w:val="001E6244"/>
    <w:rsid w:val="001E6260"/>
    <w:rsid w:val="001E62AD"/>
    <w:rsid w:val="001E63D2"/>
    <w:rsid w:val="001E640D"/>
    <w:rsid w:val="001E6448"/>
    <w:rsid w:val="001E645F"/>
    <w:rsid w:val="001E647D"/>
    <w:rsid w:val="001E6567"/>
    <w:rsid w:val="001E6590"/>
    <w:rsid w:val="001E6609"/>
    <w:rsid w:val="001E66F3"/>
    <w:rsid w:val="001E67B9"/>
    <w:rsid w:val="001E6861"/>
    <w:rsid w:val="001E68CF"/>
    <w:rsid w:val="001E68F3"/>
    <w:rsid w:val="001E691D"/>
    <w:rsid w:val="001E69F3"/>
    <w:rsid w:val="001E6ACE"/>
    <w:rsid w:val="001E6AD7"/>
    <w:rsid w:val="001E6B14"/>
    <w:rsid w:val="001E6B96"/>
    <w:rsid w:val="001E6C69"/>
    <w:rsid w:val="001E6CA6"/>
    <w:rsid w:val="001E6CBD"/>
    <w:rsid w:val="001E6E31"/>
    <w:rsid w:val="001E6E4A"/>
    <w:rsid w:val="001E6E57"/>
    <w:rsid w:val="001E6F9E"/>
    <w:rsid w:val="001E7127"/>
    <w:rsid w:val="001E71AF"/>
    <w:rsid w:val="001E7299"/>
    <w:rsid w:val="001E7354"/>
    <w:rsid w:val="001E7383"/>
    <w:rsid w:val="001E73A7"/>
    <w:rsid w:val="001E73F7"/>
    <w:rsid w:val="001E7437"/>
    <w:rsid w:val="001E74E5"/>
    <w:rsid w:val="001E75AD"/>
    <w:rsid w:val="001E762B"/>
    <w:rsid w:val="001E776D"/>
    <w:rsid w:val="001E790D"/>
    <w:rsid w:val="001E7C95"/>
    <w:rsid w:val="001E7CC3"/>
    <w:rsid w:val="001E7D0E"/>
    <w:rsid w:val="001E7D6B"/>
    <w:rsid w:val="001E7DB9"/>
    <w:rsid w:val="001E7DD2"/>
    <w:rsid w:val="001E7DEE"/>
    <w:rsid w:val="001E7EF9"/>
    <w:rsid w:val="001E7FD9"/>
    <w:rsid w:val="001F012F"/>
    <w:rsid w:val="001F01D3"/>
    <w:rsid w:val="001F01D9"/>
    <w:rsid w:val="001F03F4"/>
    <w:rsid w:val="001F04F6"/>
    <w:rsid w:val="001F068A"/>
    <w:rsid w:val="001F06CE"/>
    <w:rsid w:val="001F073C"/>
    <w:rsid w:val="001F084A"/>
    <w:rsid w:val="001F0A8E"/>
    <w:rsid w:val="001F0AB1"/>
    <w:rsid w:val="001F0ACB"/>
    <w:rsid w:val="001F0BCB"/>
    <w:rsid w:val="001F0BE0"/>
    <w:rsid w:val="001F0CF2"/>
    <w:rsid w:val="001F1038"/>
    <w:rsid w:val="001F1093"/>
    <w:rsid w:val="001F1227"/>
    <w:rsid w:val="001F1313"/>
    <w:rsid w:val="001F13F0"/>
    <w:rsid w:val="001F14E3"/>
    <w:rsid w:val="001F15B5"/>
    <w:rsid w:val="001F17C9"/>
    <w:rsid w:val="001F17F8"/>
    <w:rsid w:val="001F198C"/>
    <w:rsid w:val="001F1B75"/>
    <w:rsid w:val="001F1BA3"/>
    <w:rsid w:val="001F1BBE"/>
    <w:rsid w:val="001F1C51"/>
    <w:rsid w:val="001F1C7C"/>
    <w:rsid w:val="001F1F24"/>
    <w:rsid w:val="001F2023"/>
    <w:rsid w:val="001F20F9"/>
    <w:rsid w:val="001F21A0"/>
    <w:rsid w:val="001F21C7"/>
    <w:rsid w:val="001F21C8"/>
    <w:rsid w:val="001F21CA"/>
    <w:rsid w:val="001F2213"/>
    <w:rsid w:val="001F2251"/>
    <w:rsid w:val="001F22E7"/>
    <w:rsid w:val="001F22EC"/>
    <w:rsid w:val="001F22FC"/>
    <w:rsid w:val="001F2484"/>
    <w:rsid w:val="001F2490"/>
    <w:rsid w:val="001F24F9"/>
    <w:rsid w:val="001F255F"/>
    <w:rsid w:val="001F2692"/>
    <w:rsid w:val="001F2777"/>
    <w:rsid w:val="001F27F2"/>
    <w:rsid w:val="001F280B"/>
    <w:rsid w:val="001F282C"/>
    <w:rsid w:val="001F2887"/>
    <w:rsid w:val="001F28BD"/>
    <w:rsid w:val="001F291C"/>
    <w:rsid w:val="001F2944"/>
    <w:rsid w:val="001F2AD8"/>
    <w:rsid w:val="001F2B0E"/>
    <w:rsid w:val="001F2BC2"/>
    <w:rsid w:val="001F2C12"/>
    <w:rsid w:val="001F2E35"/>
    <w:rsid w:val="001F2EF1"/>
    <w:rsid w:val="001F2F1C"/>
    <w:rsid w:val="001F2F95"/>
    <w:rsid w:val="001F305B"/>
    <w:rsid w:val="001F305F"/>
    <w:rsid w:val="001F30FC"/>
    <w:rsid w:val="001F3184"/>
    <w:rsid w:val="001F3210"/>
    <w:rsid w:val="001F3238"/>
    <w:rsid w:val="001F332F"/>
    <w:rsid w:val="001F337A"/>
    <w:rsid w:val="001F33BC"/>
    <w:rsid w:val="001F3422"/>
    <w:rsid w:val="001F3460"/>
    <w:rsid w:val="001F3477"/>
    <w:rsid w:val="001F349C"/>
    <w:rsid w:val="001F34AD"/>
    <w:rsid w:val="001F34D3"/>
    <w:rsid w:val="001F351E"/>
    <w:rsid w:val="001F362C"/>
    <w:rsid w:val="001F369B"/>
    <w:rsid w:val="001F3728"/>
    <w:rsid w:val="001F373B"/>
    <w:rsid w:val="001F37BA"/>
    <w:rsid w:val="001F37F7"/>
    <w:rsid w:val="001F389B"/>
    <w:rsid w:val="001F3971"/>
    <w:rsid w:val="001F3980"/>
    <w:rsid w:val="001F39DB"/>
    <w:rsid w:val="001F3BAB"/>
    <w:rsid w:val="001F3F74"/>
    <w:rsid w:val="001F40B5"/>
    <w:rsid w:val="001F41B2"/>
    <w:rsid w:val="001F4316"/>
    <w:rsid w:val="001F4412"/>
    <w:rsid w:val="001F4418"/>
    <w:rsid w:val="001F441F"/>
    <w:rsid w:val="001F447F"/>
    <w:rsid w:val="001F453D"/>
    <w:rsid w:val="001F467C"/>
    <w:rsid w:val="001F47E1"/>
    <w:rsid w:val="001F481C"/>
    <w:rsid w:val="001F48C1"/>
    <w:rsid w:val="001F490E"/>
    <w:rsid w:val="001F492C"/>
    <w:rsid w:val="001F49E9"/>
    <w:rsid w:val="001F4AD5"/>
    <w:rsid w:val="001F4B03"/>
    <w:rsid w:val="001F4CAE"/>
    <w:rsid w:val="001F4CC2"/>
    <w:rsid w:val="001F4D78"/>
    <w:rsid w:val="001F4DBA"/>
    <w:rsid w:val="001F4E44"/>
    <w:rsid w:val="001F4EA2"/>
    <w:rsid w:val="001F4EA4"/>
    <w:rsid w:val="001F4EC2"/>
    <w:rsid w:val="001F4F96"/>
    <w:rsid w:val="001F4FD9"/>
    <w:rsid w:val="001F504E"/>
    <w:rsid w:val="001F5065"/>
    <w:rsid w:val="001F5308"/>
    <w:rsid w:val="001F5375"/>
    <w:rsid w:val="001F544E"/>
    <w:rsid w:val="001F54D1"/>
    <w:rsid w:val="001F567F"/>
    <w:rsid w:val="001F5790"/>
    <w:rsid w:val="001F5841"/>
    <w:rsid w:val="001F58A4"/>
    <w:rsid w:val="001F58D1"/>
    <w:rsid w:val="001F58F2"/>
    <w:rsid w:val="001F5931"/>
    <w:rsid w:val="001F597B"/>
    <w:rsid w:val="001F599A"/>
    <w:rsid w:val="001F59B9"/>
    <w:rsid w:val="001F5A7F"/>
    <w:rsid w:val="001F5ABB"/>
    <w:rsid w:val="001F5AFE"/>
    <w:rsid w:val="001F5B37"/>
    <w:rsid w:val="001F5B51"/>
    <w:rsid w:val="001F5B57"/>
    <w:rsid w:val="001F5BD9"/>
    <w:rsid w:val="001F5C58"/>
    <w:rsid w:val="001F5C7F"/>
    <w:rsid w:val="001F5DB2"/>
    <w:rsid w:val="001F5DB7"/>
    <w:rsid w:val="001F5DFC"/>
    <w:rsid w:val="001F60B1"/>
    <w:rsid w:val="001F60CE"/>
    <w:rsid w:val="001F612D"/>
    <w:rsid w:val="001F617A"/>
    <w:rsid w:val="001F6423"/>
    <w:rsid w:val="001F6686"/>
    <w:rsid w:val="001F6782"/>
    <w:rsid w:val="001F6B25"/>
    <w:rsid w:val="001F6B4E"/>
    <w:rsid w:val="001F6BA6"/>
    <w:rsid w:val="001F6C39"/>
    <w:rsid w:val="001F6CA7"/>
    <w:rsid w:val="001F6CF8"/>
    <w:rsid w:val="001F6E12"/>
    <w:rsid w:val="001F6E5E"/>
    <w:rsid w:val="001F6EBA"/>
    <w:rsid w:val="001F6FAE"/>
    <w:rsid w:val="001F6FEF"/>
    <w:rsid w:val="001F7329"/>
    <w:rsid w:val="001F7341"/>
    <w:rsid w:val="001F736C"/>
    <w:rsid w:val="001F7442"/>
    <w:rsid w:val="001F74B6"/>
    <w:rsid w:val="001F75A9"/>
    <w:rsid w:val="001F75D6"/>
    <w:rsid w:val="001F7638"/>
    <w:rsid w:val="001F780A"/>
    <w:rsid w:val="001F7849"/>
    <w:rsid w:val="001F7916"/>
    <w:rsid w:val="001F793B"/>
    <w:rsid w:val="001F7A62"/>
    <w:rsid w:val="001F7C1F"/>
    <w:rsid w:val="001F7CD0"/>
    <w:rsid w:val="001F7DB3"/>
    <w:rsid w:val="001F7EAA"/>
    <w:rsid w:val="001F7F13"/>
    <w:rsid w:val="001F7F3E"/>
    <w:rsid w:val="00200040"/>
    <w:rsid w:val="00200070"/>
    <w:rsid w:val="0020016B"/>
    <w:rsid w:val="002001C6"/>
    <w:rsid w:val="0020024B"/>
    <w:rsid w:val="00200455"/>
    <w:rsid w:val="002004DB"/>
    <w:rsid w:val="00200568"/>
    <w:rsid w:val="00200694"/>
    <w:rsid w:val="002007CB"/>
    <w:rsid w:val="002009CC"/>
    <w:rsid w:val="00200AF7"/>
    <w:rsid w:val="00200BC1"/>
    <w:rsid w:val="00200BCE"/>
    <w:rsid w:val="00200BFC"/>
    <w:rsid w:val="00200CAC"/>
    <w:rsid w:val="00200D48"/>
    <w:rsid w:val="00200DDB"/>
    <w:rsid w:val="00200EA8"/>
    <w:rsid w:val="00200F24"/>
    <w:rsid w:val="00200F88"/>
    <w:rsid w:val="00200FC2"/>
    <w:rsid w:val="002011C5"/>
    <w:rsid w:val="0020129D"/>
    <w:rsid w:val="002012DA"/>
    <w:rsid w:val="00201306"/>
    <w:rsid w:val="0020136A"/>
    <w:rsid w:val="0020137D"/>
    <w:rsid w:val="0020139B"/>
    <w:rsid w:val="00201406"/>
    <w:rsid w:val="002014DE"/>
    <w:rsid w:val="0020153E"/>
    <w:rsid w:val="00201590"/>
    <w:rsid w:val="002015F6"/>
    <w:rsid w:val="00201661"/>
    <w:rsid w:val="002016AB"/>
    <w:rsid w:val="002016C6"/>
    <w:rsid w:val="002017DF"/>
    <w:rsid w:val="00201927"/>
    <w:rsid w:val="00201A16"/>
    <w:rsid w:val="00201A62"/>
    <w:rsid w:val="00201ACC"/>
    <w:rsid w:val="00201C37"/>
    <w:rsid w:val="00201C6B"/>
    <w:rsid w:val="00201D67"/>
    <w:rsid w:val="00201DBF"/>
    <w:rsid w:val="00201DEE"/>
    <w:rsid w:val="00201E36"/>
    <w:rsid w:val="00201EB0"/>
    <w:rsid w:val="00201F9B"/>
    <w:rsid w:val="00201FB6"/>
    <w:rsid w:val="00201FF1"/>
    <w:rsid w:val="00202235"/>
    <w:rsid w:val="0020223D"/>
    <w:rsid w:val="00202426"/>
    <w:rsid w:val="00202455"/>
    <w:rsid w:val="0020248E"/>
    <w:rsid w:val="002024C6"/>
    <w:rsid w:val="002025C4"/>
    <w:rsid w:val="002025FF"/>
    <w:rsid w:val="00202707"/>
    <w:rsid w:val="00202774"/>
    <w:rsid w:val="002027C5"/>
    <w:rsid w:val="002027C7"/>
    <w:rsid w:val="002027E8"/>
    <w:rsid w:val="002028A8"/>
    <w:rsid w:val="0020296D"/>
    <w:rsid w:val="00202B5C"/>
    <w:rsid w:val="00202BF6"/>
    <w:rsid w:val="00202C3E"/>
    <w:rsid w:val="00202C61"/>
    <w:rsid w:val="00202CC7"/>
    <w:rsid w:val="00202D53"/>
    <w:rsid w:val="00202D9A"/>
    <w:rsid w:val="00202E61"/>
    <w:rsid w:val="00202E89"/>
    <w:rsid w:val="00202EF4"/>
    <w:rsid w:val="00202F20"/>
    <w:rsid w:val="00202FCE"/>
    <w:rsid w:val="002030D3"/>
    <w:rsid w:val="00203313"/>
    <w:rsid w:val="002033BB"/>
    <w:rsid w:val="002033F3"/>
    <w:rsid w:val="0020340E"/>
    <w:rsid w:val="002034C8"/>
    <w:rsid w:val="00203500"/>
    <w:rsid w:val="0020378B"/>
    <w:rsid w:val="002039D2"/>
    <w:rsid w:val="002039F0"/>
    <w:rsid w:val="00203A05"/>
    <w:rsid w:val="00203B12"/>
    <w:rsid w:val="00203C3A"/>
    <w:rsid w:val="00203D9A"/>
    <w:rsid w:val="00203DD6"/>
    <w:rsid w:val="00203E45"/>
    <w:rsid w:val="00203E88"/>
    <w:rsid w:val="00203F14"/>
    <w:rsid w:val="00204051"/>
    <w:rsid w:val="00204077"/>
    <w:rsid w:val="002041AD"/>
    <w:rsid w:val="00204474"/>
    <w:rsid w:val="00204559"/>
    <w:rsid w:val="0020460E"/>
    <w:rsid w:val="00204618"/>
    <w:rsid w:val="0020461E"/>
    <w:rsid w:val="0020463F"/>
    <w:rsid w:val="002046A7"/>
    <w:rsid w:val="002046AC"/>
    <w:rsid w:val="002047D9"/>
    <w:rsid w:val="002048BA"/>
    <w:rsid w:val="00204A5A"/>
    <w:rsid w:val="00204A99"/>
    <w:rsid w:val="00204C30"/>
    <w:rsid w:val="00204C7C"/>
    <w:rsid w:val="00204DE4"/>
    <w:rsid w:val="00204E3C"/>
    <w:rsid w:val="00204F65"/>
    <w:rsid w:val="00204FD3"/>
    <w:rsid w:val="00204FF8"/>
    <w:rsid w:val="00205124"/>
    <w:rsid w:val="002051A7"/>
    <w:rsid w:val="002051A9"/>
    <w:rsid w:val="0020529A"/>
    <w:rsid w:val="00205348"/>
    <w:rsid w:val="00205492"/>
    <w:rsid w:val="00205537"/>
    <w:rsid w:val="00205565"/>
    <w:rsid w:val="002055D3"/>
    <w:rsid w:val="002056DF"/>
    <w:rsid w:val="00205747"/>
    <w:rsid w:val="002057CD"/>
    <w:rsid w:val="002058BA"/>
    <w:rsid w:val="002059CF"/>
    <w:rsid w:val="00205A7E"/>
    <w:rsid w:val="00205ADC"/>
    <w:rsid w:val="00205B3A"/>
    <w:rsid w:val="00205C16"/>
    <w:rsid w:val="00205DD6"/>
    <w:rsid w:val="00205E2B"/>
    <w:rsid w:val="00205E42"/>
    <w:rsid w:val="00206085"/>
    <w:rsid w:val="002060C8"/>
    <w:rsid w:val="00206216"/>
    <w:rsid w:val="00206383"/>
    <w:rsid w:val="00206524"/>
    <w:rsid w:val="002065C1"/>
    <w:rsid w:val="002065CF"/>
    <w:rsid w:val="002066E5"/>
    <w:rsid w:val="00206845"/>
    <w:rsid w:val="00206853"/>
    <w:rsid w:val="002068F2"/>
    <w:rsid w:val="00206930"/>
    <w:rsid w:val="00206962"/>
    <w:rsid w:val="00206A46"/>
    <w:rsid w:val="00206A8C"/>
    <w:rsid w:val="00206B49"/>
    <w:rsid w:val="00206B98"/>
    <w:rsid w:val="00206BA9"/>
    <w:rsid w:val="00206E23"/>
    <w:rsid w:val="00206E3C"/>
    <w:rsid w:val="00206EDC"/>
    <w:rsid w:val="00206EF9"/>
    <w:rsid w:val="00206FB7"/>
    <w:rsid w:val="00206FCF"/>
    <w:rsid w:val="00206FEE"/>
    <w:rsid w:val="0020701A"/>
    <w:rsid w:val="0020706E"/>
    <w:rsid w:val="002070A2"/>
    <w:rsid w:val="002071B8"/>
    <w:rsid w:val="00207242"/>
    <w:rsid w:val="002072A2"/>
    <w:rsid w:val="0020736E"/>
    <w:rsid w:val="002074A7"/>
    <w:rsid w:val="002074E1"/>
    <w:rsid w:val="002075BD"/>
    <w:rsid w:val="00207700"/>
    <w:rsid w:val="002077B9"/>
    <w:rsid w:val="00207810"/>
    <w:rsid w:val="00207C93"/>
    <w:rsid w:val="00207EE0"/>
    <w:rsid w:val="00207F12"/>
    <w:rsid w:val="0021009E"/>
    <w:rsid w:val="00210116"/>
    <w:rsid w:val="00210185"/>
    <w:rsid w:val="002101E1"/>
    <w:rsid w:val="00210237"/>
    <w:rsid w:val="002103E2"/>
    <w:rsid w:val="0021042D"/>
    <w:rsid w:val="00210575"/>
    <w:rsid w:val="002105A9"/>
    <w:rsid w:val="002106B0"/>
    <w:rsid w:val="002106C2"/>
    <w:rsid w:val="0021076C"/>
    <w:rsid w:val="0021079E"/>
    <w:rsid w:val="002107D5"/>
    <w:rsid w:val="002108A0"/>
    <w:rsid w:val="00210905"/>
    <w:rsid w:val="0021092D"/>
    <w:rsid w:val="00210949"/>
    <w:rsid w:val="002109ED"/>
    <w:rsid w:val="00210ACA"/>
    <w:rsid w:val="00210B83"/>
    <w:rsid w:val="00210C84"/>
    <w:rsid w:val="00210D0A"/>
    <w:rsid w:val="00210D5F"/>
    <w:rsid w:val="00210D86"/>
    <w:rsid w:val="00210E76"/>
    <w:rsid w:val="00210ED9"/>
    <w:rsid w:val="00211139"/>
    <w:rsid w:val="0021136A"/>
    <w:rsid w:val="00211397"/>
    <w:rsid w:val="002113F8"/>
    <w:rsid w:val="00211400"/>
    <w:rsid w:val="002114A1"/>
    <w:rsid w:val="002114E2"/>
    <w:rsid w:val="00211579"/>
    <w:rsid w:val="002115B2"/>
    <w:rsid w:val="002115C2"/>
    <w:rsid w:val="002115CB"/>
    <w:rsid w:val="002115E5"/>
    <w:rsid w:val="00211687"/>
    <w:rsid w:val="002116ED"/>
    <w:rsid w:val="0021176D"/>
    <w:rsid w:val="002117D6"/>
    <w:rsid w:val="0021180D"/>
    <w:rsid w:val="00211866"/>
    <w:rsid w:val="0021188B"/>
    <w:rsid w:val="00211899"/>
    <w:rsid w:val="002118AE"/>
    <w:rsid w:val="0021190F"/>
    <w:rsid w:val="00211972"/>
    <w:rsid w:val="002119C4"/>
    <w:rsid w:val="002119CC"/>
    <w:rsid w:val="00211A84"/>
    <w:rsid w:val="00211B2F"/>
    <w:rsid w:val="00211B57"/>
    <w:rsid w:val="00211D70"/>
    <w:rsid w:val="00211DFC"/>
    <w:rsid w:val="00211E18"/>
    <w:rsid w:val="00211EA1"/>
    <w:rsid w:val="0021201C"/>
    <w:rsid w:val="0021203C"/>
    <w:rsid w:val="002120C3"/>
    <w:rsid w:val="002121FA"/>
    <w:rsid w:val="00212245"/>
    <w:rsid w:val="002122F1"/>
    <w:rsid w:val="00212374"/>
    <w:rsid w:val="00212377"/>
    <w:rsid w:val="002123A3"/>
    <w:rsid w:val="0021241D"/>
    <w:rsid w:val="00212537"/>
    <w:rsid w:val="002125E5"/>
    <w:rsid w:val="0021263C"/>
    <w:rsid w:val="00212682"/>
    <w:rsid w:val="002126B8"/>
    <w:rsid w:val="002126E8"/>
    <w:rsid w:val="00212754"/>
    <w:rsid w:val="0021279D"/>
    <w:rsid w:val="002129B2"/>
    <w:rsid w:val="00212B18"/>
    <w:rsid w:val="00212BDF"/>
    <w:rsid w:val="00212BE7"/>
    <w:rsid w:val="00212D32"/>
    <w:rsid w:val="00212D51"/>
    <w:rsid w:val="00212DBD"/>
    <w:rsid w:val="00212DCA"/>
    <w:rsid w:val="00212ECA"/>
    <w:rsid w:val="00212F26"/>
    <w:rsid w:val="00212F7C"/>
    <w:rsid w:val="00213004"/>
    <w:rsid w:val="00213326"/>
    <w:rsid w:val="00213390"/>
    <w:rsid w:val="002134C4"/>
    <w:rsid w:val="002134DF"/>
    <w:rsid w:val="0021354C"/>
    <w:rsid w:val="00213583"/>
    <w:rsid w:val="0021364B"/>
    <w:rsid w:val="002137EB"/>
    <w:rsid w:val="002138D5"/>
    <w:rsid w:val="002139BE"/>
    <w:rsid w:val="002139E5"/>
    <w:rsid w:val="00213A41"/>
    <w:rsid w:val="00213A8E"/>
    <w:rsid w:val="00213AE1"/>
    <w:rsid w:val="00213BD5"/>
    <w:rsid w:val="00213C54"/>
    <w:rsid w:val="00213C6A"/>
    <w:rsid w:val="00213C7A"/>
    <w:rsid w:val="00213EDA"/>
    <w:rsid w:val="00213FDE"/>
    <w:rsid w:val="00214053"/>
    <w:rsid w:val="002140BB"/>
    <w:rsid w:val="00214135"/>
    <w:rsid w:val="00214158"/>
    <w:rsid w:val="00214163"/>
    <w:rsid w:val="002142DF"/>
    <w:rsid w:val="002142E2"/>
    <w:rsid w:val="002142F1"/>
    <w:rsid w:val="0021446C"/>
    <w:rsid w:val="002144B9"/>
    <w:rsid w:val="00214619"/>
    <w:rsid w:val="00214683"/>
    <w:rsid w:val="002147B9"/>
    <w:rsid w:val="0021484F"/>
    <w:rsid w:val="002148A7"/>
    <w:rsid w:val="002148E5"/>
    <w:rsid w:val="00214BF2"/>
    <w:rsid w:val="00214C62"/>
    <w:rsid w:val="00214C7B"/>
    <w:rsid w:val="00214CD0"/>
    <w:rsid w:val="00214E56"/>
    <w:rsid w:val="00214F92"/>
    <w:rsid w:val="00214FC3"/>
    <w:rsid w:val="002150FB"/>
    <w:rsid w:val="00215109"/>
    <w:rsid w:val="0021517E"/>
    <w:rsid w:val="00215256"/>
    <w:rsid w:val="0021541B"/>
    <w:rsid w:val="0021543D"/>
    <w:rsid w:val="002156EB"/>
    <w:rsid w:val="002157B6"/>
    <w:rsid w:val="002157C0"/>
    <w:rsid w:val="002157C3"/>
    <w:rsid w:val="00215918"/>
    <w:rsid w:val="002159E6"/>
    <w:rsid w:val="00215B30"/>
    <w:rsid w:val="00215B43"/>
    <w:rsid w:val="00215C42"/>
    <w:rsid w:val="00215D21"/>
    <w:rsid w:val="00215D90"/>
    <w:rsid w:val="00215DC0"/>
    <w:rsid w:val="00215DF2"/>
    <w:rsid w:val="00215E03"/>
    <w:rsid w:val="00215E47"/>
    <w:rsid w:val="00215E98"/>
    <w:rsid w:val="00215FDD"/>
    <w:rsid w:val="00216060"/>
    <w:rsid w:val="00216123"/>
    <w:rsid w:val="002161F6"/>
    <w:rsid w:val="0021623F"/>
    <w:rsid w:val="002162A6"/>
    <w:rsid w:val="002162BC"/>
    <w:rsid w:val="0021639E"/>
    <w:rsid w:val="0021640E"/>
    <w:rsid w:val="00216532"/>
    <w:rsid w:val="00216634"/>
    <w:rsid w:val="00216671"/>
    <w:rsid w:val="00216736"/>
    <w:rsid w:val="002167AF"/>
    <w:rsid w:val="002167FB"/>
    <w:rsid w:val="00216863"/>
    <w:rsid w:val="0021689A"/>
    <w:rsid w:val="002169F1"/>
    <w:rsid w:val="00216A73"/>
    <w:rsid w:val="00216AE2"/>
    <w:rsid w:val="00216B9F"/>
    <w:rsid w:val="00216BAC"/>
    <w:rsid w:val="00216D5E"/>
    <w:rsid w:val="00216F49"/>
    <w:rsid w:val="00216FC4"/>
    <w:rsid w:val="00216FE9"/>
    <w:rsid w:val="00216FEC"/>
    <w:rsid w:val="00216FFD"/>
    <w:rsid w:val="00217005"/>
    <w:rsid w:val="002172E6"/>
    <w:rsid w:val="002172ED"/>
    <w:rsid w:val="0021732A"/>
    <w:rsid w:val="0021746B"/>
    <w:rsid w:val="002174A9"/>
    <w:rsid w:val="002174AE"/>
    <w:rsid w:val="002174B6"/>
    <w:rsid w:val="00217541"/>
    <w:rsid w:val="00217608"/>
    <w:rsid w:val="00217691"/>
    <w:rsid w:val="0021781A"/>
    <w:rsid w:val="0021783E"/>
    <w:rsid w:val="00217943"/>
    <w:rsid w:val="002179CF"/>
    <w:rsid w:val="00217AC8"/>
    <w:rsid w:val="00217BA2"/>
    <w:rsid w:val="00217C0A"/>
    <w:rsid w:val="00217CA3"/>
    <w:rsid w:val="00217D48"/>
    <w:rsid w:val="00217E3B"/>
    <w:rsid w:val="00217EC6"/>
    <w:rsid w:val="00217F2E"/>
    <w:rsid w:val="00217F31"/>
    <w:rsid w:val="002201BB"/>
    <w:rsid w:val="00220351"/>
    <w:rsid w:val="002203FD"/>
    <w:rsid w:val="00220411"/>
    <w:rsid w:val="00220485"/>
    <w:rsid w:val="002204E9"/>
    <w:rsid w:val="00220534"/>
    <w:rsid w:val="00220660"/>
    <w:rsid w:val="00220867"/>
    <w:rsid w:val="002208A9"/>
    <w:rsid w:val="002208F7"/>
    <w:rsid w:val="00220975"/>
    <w:rsid w:val="00220A78"/>
    <w:rsid w:val="00220B14"/>
    <w:rsid w:val="00220B28"/>
    <w:rsid w:val="00220B61"/>
    <w:rsid w:val="00220B6C"/>
    <w:rsid w:val="00220BBD"/>
    <w:rsid w:val="00220C2D"/>
    <w:rsid w:val="00220C83"/>
    <w:rsid w:val="00220D60"/>
    <w:rsid w:val="00220E6A"/>
    <w:rsid w:val="00220EB0"/>
    <w:rsid w:val="00220FCA"/>
    <w:rsid w:val="00220FFC"/>
    <w:rsid w:val="0022100A"/>
    <w:rsid w:val="00221033"/>
    <w:rsid w:val="002211FD"/>
    <w:rsid w:val="00221218"/>
    <w:rsid w:val="0022123D"/>
    <w:rsid w:val="00221248"/>
    <w:rsid w:val="002212C4"/>
    <w:rsid w:val="002213D0"/>
    <w:rsid w:val="00221526"/>
    <w:rsid w:val="00221538"/>
    <w:rsid w:val="00221569"/>
    <w:rsid w:val="002215CA"/>
    <w:rsid w:val="00221652"/>
    <w:rsid w:val="002218A4"/>
    <w:rsid w:val="002218C6"/>
    <w:rsid w:val="002218D1"/>
    <w:rsid w:val="002219D9"/>
    <w:rsid w:val="00221AEE"/>
    <w:rsid w:val="00221B94"/>
    <w:rsid w:val="00221BAE"/>
    <w:rsid w:val="00221CD4"/>
    <w:rsid w:val="00221D0C"/>
    <w:rsid w:val="00221D6B"/>
    <w:rsid w:val="00221D9E"/>
    <w:rsid w:val="00221D9F"/>
    <w:rsid w:val="00221E03"/>
    <w:rsid w:val="00221E1F"/>
    <w:rsid w:val="00221E64"/>
    <w:rsid w:val="00221F2D"/>
    <w:rsid w:val="00221F67"/>
    <w:rsid w:val="00221F74"/>
    <w:rsid w:val="00221F7C"/>
    <w:rsid w:val="00221F9D"/>
    <w:rsid w:val="00222004"/>
    <w:rsid w:val="0022201B"/>
    <w:rsid w:val="00222047"/>
    <w:rsid w:val="00222075"/>
    <w:rsid w:val="002220B5"/>
    <w:rsid w:val="00222100"/>
    <w:rsid w:val="00222208"/>
    <w:rsid w:val="00222358"/>
    <w:rsid w:val="00222367"/>
    <w:rsid w:val="002224F2"/>
    <w:rsid w:val="0022250E"/>
    <w:rsid w:val="0022252A"/>
    <w:rsid w:val="0022270E"/>
    <w:rsid w:val="0022271B"/>
    <w:rsid w:val="0022276B"/>
    <w:rsid w:val="00222897"/>
    <w:rsid w:val="002228CF"/>
    <w:rsid w:val="002228FA"/>
    <w:rsid w:val="0022295D"/>
    <w:rsid w:val="002229D8"/>
    <w:rsid w:val="00222A29"/>
    <w:rsid w:val="00222BE4"/>
    <w:rsid w:val="00222C0B"/>
    <w:rsid w:val="00222CAE"/>
    <w:rsid w:val="00222D4E"/>
    <w:rsid w:val="00222F40"/>
    <w:rsid w:val="00222FDF"/>
    <w:rsid w:val="002230A6"/>
    <w:rsid w:val="002230E2"/>
    <w:rsid w:val="002231DD"/>
    <w:rsid w:val="00223266"/>
    <w:rsid w:val="00223267"/>
    <w:rsid w:val="00223354"/>
    <w:rsid w:val="0022371F"/>
    <w:rsid w:val="0022372E"/>
    <w:rsid w:val="002237DA"/>
    <w:rsid w:val="00223B2A"/>
    <w:rsid w:val="00223B4E"/>
    <w:rsid w:val="00223BAF"/>
    <w:rsid w:val="00223C3B"/>
    <w:rsid w:val="00223C43"/>
    <w:rsid w:val="00223C4E"/>
    <w:rsid w:val="00223C76"/>
    <w:rsid w:val="00223D13"/>
    <w:rsid w:val="00223D33"/>
    <w:rsid w:val="00223DAA"/>
    <w:rsid w:val="00223DBD"/>
    <w:rsid w:val="00223DCD"/>
    <w:rsid w:val="00223E29"/>
    <w:rsid w:val="00223F41"/>
    <w:rsid w:val="00224229"/>
    <w:rsid w:val="00224282"/>
    <w:rsid w:val="002243C7"/>
    <w:rsid w:val="002244BA"/>
    <w:rsid w:val="0022452F"/>
    <w:rsid w:val="002246B1"/>
    <w:rsid w:val="002247D0"/>
    <w:rsid w:val="00224A38"/>
    <w:rsid w:val="00224A6A"/>
    <w:rsid w:val="00224AA5"/>
    <w:rsid w:val="00224BD5"/>
    <w:rsid w:val="00224C04"/>
    <w:rsid w:val="00224C4C"/>
    <w:rsid w:val="00224C5B"/>
    <w:rsid w:val="00224CA2"/>
    <w:rsid w:val="00224D6B"/>
    <w:rsid w:val="00224DFD"/>
    <w:rsid w:val="00224E3C"/>
    <w:rsid w:val="00224E95"/>
    <w:rsid w:val="00224FE7"/>
    <w:rsid w:val="00225069"/>
    <w:rsid w:val="0022506E"/>
    <w:rsid w:val="002250FB"/>
    <w:rsid w:val="002251B9"/>
    <w:rsid w:val="00225223"/>
    <w:rsid w:val="00225226"/>
    <w:rsid w:val="00225248"/>
    <w:rsid w:val="002252C3"/>
    <w:rsid w:val="00225321"/>
    <w:rsid w:val="002253A4"/>
    <w:rsid w:val="002253AA"/>
    <w:rsid w:val="0022545D"/>
    <w:rsid w:val="0022548F"/>
    <w:rsid w:val="00225524"/>
    <w:rsid w:val="00225585"/>
    <w:rsid w:val="002255C8"/>
    <w:rsid w:val="002257D6"/>
    <w:rsid w:val="0022593A"/>
    <w:rsid w:val="0022593E"/>
    <w:rsid w:val="00225956"/>
    <w:rsid w:val="0022595A"/>
    <w:rsid w:val="002259AB"/>
    <w:rsid w:val="00225A22"/>
    <w:rsid w:val="00225A68"/>
    <w:rsid w:val="00225AD2"/>
    <w:rsid w:val="00225ADB"/>
    <w:rsid w:val="00225AFF"/>
    <w:rsid w:val="00225BD9"/>
    <w:rsid w:val="00225C6C"/>
    <w:rsid w:val="00225C90"/>
    <w:rsid w:val="00225CC0"/>
    <w:rsid w:val="00225DE3"/>
    <w:rsid w:val="00225E71"/>
    <w:rsid w:val="00225E9D"/>
    <w:rsid w:val="00225F15"/>
    <w:rsid w:val="00225F95"/>
    <w:rsid w:val="00226033"/>
    <w:rsid w:val="002260B4"/>
    <w:rsid w:val="002260F1"/>
    <w:rsid w:val="002261DF"/>
    <w:rsid w:val="002261E4"/>
    <w:rsid w:val="002262B7"/>
    <w:rsid w:val="0022632E"/>
    <w:rsid w:val="00226330"/>
    <w:rsid w:val="002263D2"/>
    <w:rsid w:val="002263FB"/>
    <w:rsid w:val="002264FE"/>
    <w:rsid w:val="0022664F"/>
    <w:rsid w:val="0022670B"/>
    <w:rsid w:val="0022682F"/>
    <w:rsid w:val="00226849"/>
    <w:rsid w:val="00226869"/>
    <w:rsid w:val="0022694D"/>
    <w:rsid w:val="00226A91"/>
    <w:rsid w:val="00226B48"/>
    <w:rsid w:val="00226C0B"/>
    <w:rsid w:val="00226C33"/>
    <w:rsid w:val="00226C67"/>
    <w:rsid w:val="00226D16"/>
    <w:rsid w:val="00226D97"/>
    <w:rsid w:val="00226DFC"/>
    <w:rsid w:val="00226FB4"/>
    <w:rsid w:val="00226FF4"/>
    <w:rsid w:val="00227072"/>
    <w:rsid w:val="0022709C"/>
    <w:rsid w:val="00227142"/>
    <w:rsid w:val="0022719D"/>
    <w:rsid w:val="0022724E"/>
    <w:rsid w:val="00227260"/>
    <w:rsid w:val="00227359"/>
    <w:rsid w:val="002273A2"/>
    <w:rsid w:val="0022742D"/>
    <w:rsid w:val="002274EB"/>
    <w:rsid w:val="002275B2"/>
    <w:rsid w:val="0022762B"/>
    <w:rsid w:val="0022775F"/>
    <w:rsid w:val="00227793"/>
    <w:rsid w:val="00227822"/>
    <w:rsid w:val="0022786E"/>
    <w:rsid w:val="002278A9"/>
    <w:rsid w:val="00227914"/>
    <w:rsid w:val="0022799F"/>
    <w:rsid w:val="00227AC5"/>
    <w:rsid w:val="00227B75"/>
    <w:rsid w:val="00227B88"/>
    <w:rsid w:val="00227CF9"/>
    <w:rsid w:val="00227F66"/>
    <w:rsid w:val="00230043"/>
    <w:rsid w:val="0023013B"/>
    <w:rsid w:val="0023023E"/>
    <w:rsid w:val="002303A4"/>
    <w:rsid w:val="002303AA"/>
    <w:rsid w:val="002303CF"/>
    <w:rsid w:val="0023044A"/>
    <w:rsid w:val="00230521"/>
    <w:rsid w:val="0023054D"/>
    <w:rsid w:val="00230616"/>
    <w:rsid w:val="00230896"/>
    <w:rsid w:val="002308F2"/>
    <w:rsid w:val="00230915"/>
    <w:rsid w:val="00230A90"/>
    <w:rsid w:val="00230BE4"/>
    <w:rsid w:val="00230CC6"/>
    <w:rsid w:val="00230CF7"/>
    <w:rsid w:val="00230D49"/>
    <w:rsid w:val="00230DBB"/>
    <w:rsid w:val="00230E0B"/>
    <w:rsid w:val="00230E8B"/>
    <w:rsid w:val="00230F66"/>
    <w:rsid w:val="0023104C"/>
    <w:rsid w:val="002311FE"/>
    <w:rsid w:val="0023125A"/>
    <w:rsid w:val="00231330"/>
    <w:rsid w:val="00231380"/>
    <w:rsid w:val="0023152F"/>
    <w:rsid w:val="00231531"/>
    <w:rsid w:val="0023161A"/>
    <w:rsid w:val="00231665"/>
    <w:rsid w:val="00231673"/>
    <w:rsid w:val="00231704"/>
    <w:rsid w:val="00231715"/>
    <w:rsid w:val="0023179A"/>
    <w:rsid w:val="002317C3"/>
    <w:rsid w:val="00231805"/>
    <w:rsid w:val="002318EE"/>
    <w:rsid w:val="0023199E"/>
    <w:rsid w:val="002319DD"/>
    <w:rsid w:val="002319E2"/>
    <w:rsid w:val="00231A37"/>
    <w:rsid w:val="00231A8B"/>
    <w:rsid w:val="00231AD2"/>
    <w:rsid w:val="00231BCF"/>
    <w:rsid w:val="00231CE5"/>
    <w:rsid w:val="00231DA1"/>
    <w:rsid w:val="00231E3A"/>
    <w:rsid w:val="00231EFD"/>
    <w:rsid w:val="00231F56"/>
    <w:rsid w:val="00232013"/>
    <w:rsid w:val="00232052"/>
    <w:rsid w:val="0023206D"/>
    <w:rsid w:val="0023218B"/>
    <w:rsid w:val="00232219"/>
    <w:rsid w:val="0023229A"/>
    <w:rsid w:val="002322FF"/>
    <w:rsid w:val="00232332"/>
    <w:rsid w:val="0023241A"/>
    <w:rsid w:val="00232460"/>
    <w:rsid w:val="00232675"/>
    <w:rsid w:val="00232735"/>
    <w:rsid w:val="00232746"/>
    <w:rsid w:val="002327D5"/>
    <w:rsid w:val="002328C0"/>
    <w:rsid w:val="00232B94"/>
    <w:rsid w:val="00232C28"/>
    <w:rsid w:val="00232C6C"/>
    <w:rsid w:val="00232D23"/>
    <w:rsid w:val="00232E67"/>
    <w:rsid w:val="00232EA0"/>
    <w:rsid w:val="00232EB4"/>
    <w:rsid w:val="00232ED1"/>
    <w:rsid w:val="00232FC5"/>
    <w:rsid w:val="00233092"/>
    <w:rsid w:val="002330CB"/>
    <w:rsid w:val="0023314F"/>
    <w:rsid w:val="00233262"/>
    <w:rsid w:val="0023329E"/>
    <w:rsid w:val="002332EC"/>
    <w:rsid w:val="00233359"/>
    <w:rsid w:val="00233409"/>
    <w:rsid w:val="00233598"/>
    <w:rsid w:val="00233689"/>
    <w:rsid w:val="0023378F"/>
    <w:rsid w:val="0023384B"/>
    <w:rsid w:val="00233903"/>
    <w:rsid w:val="00233A71"/>
    <w:rsid w:val="00233AFC"/>
    <w:rsid w:val="00233BCF"/>
    <w:rsid w:val="00233BF9"/>
    <w:rsid w:val="00233DA0"/>
    <w:rsid w:val="00233E7D"/>
    <w:rsid w:val="002340D4"/>
    <w:rsid w:val="002341D5"/>
    <w:rsid w:val="00234223"/>
    <w:rsid w:val="00234387"/>
    <w:rsid w:val="002343DB"/>
    <w:rsid w:val="002345F3"/>
    <w:rsid w:val="002346CE"/>
    <w:rsid w:val="002346D4"/>
    <w:rsid w:val="00234756"/>
    <w:rsid w:val="0023484B"/>
    <w:rsid w:val="0023498C"/>
    <w:rsid w:val="002349DF"/>
    <w:rsid w:val="00234B31"/>
    <w:rsid w:val="00234C4C"/>
    <w:rsid w:val="00234C8C"/>
    <w:rsid w:val="00234CA8"/>
    <w:rsid w:val="00234CB1"/>
    <w:rsid w:val="00234E6A"/>
    <w:rsid w:val="00234F0F"/>
    <w:rsid w:val="00234F27"/>
    <w:rsid w:val="00234F39"/>
    <w:rsid w:val="00234F48"/>
    <w:rsid w:val="0023502B"/>
    <w:rsid w:val="0023512A"/>
    <w:rsid w:val="00235168"/>
    <w:rsid w:val="0023517C"/>
    <w:rsid w:val="002351A7"/>
    <w:rsid w:val="00235248"/>
    <w:rsid w:val="002353CA"/>
    <w:rsid w:val="00235485"/>
    <w:rsid w:val="00235536"/>
    <w:rsid w:val="00235780"/>
    <w:rsid w:val="002357EA"/>
    <w:rsid w:val="002358BB"/>
    <w:rsid w:val="002358E7"/>
    <w:rsid w:val="00235960"/>
    <w:rsid w:val="00235963"/>
    <w:rsid w:val="00235A05"/>
    <w:rsid w:val="00235AD5"/>
    <w:rsid w:val="00235BAF"/>
    <w:rsid w:val="00235BC2"/>
    <w:rsid w:val="00235BCD"/>
    <w:rsid w:val="00235C8B"/>
    <w:rsid w:val="00235DE3"/>
    <w:rsid w:val="00235E0C"/>
    <w:rsid w:val="00235F54"/>
    <w:rsid w:val="0023600F"/>
    <w:rsid w:val="0023603C"/>
    <w:rsid w:val="00236058"/>
    <w:rsid w:val="002360CB"/>
    <w:rsid w:val="00236120"/>
    <w:rsid w:val="0023616C"/>
    <w:rsid w:val="002361D3"/>
    <w:rsid w:val="002361E8"/>
    <w:rsid w:val="0023626B"/>
    <w:rsid w:val="0023628C"/>
    <w:rsid w:val="002366AC"/>
    <w:rsid w:val="0023688D"/>
    <w:rsid w:val="002368D3"/>
    <w:rsid w:val="002369CA"/>
    <w:rsid w:val="00236A24"/>
    <w:rsid w:val="00236AC4"/>
    <w:rsid w:val="00236B3C"/>
    <w:rsid w:val="00236C83"/>
    <w:rsid w:val="00236D29"/>
    <w:rsid w:val="00236DFB"/>
    <w:rsid w:val="0023705C"/>
    <w:rsid w:val="00237079"/>
    <w:rsid w:val="002370CC"/>
    <w:rsid w:val="00237184"/>
    <w:rsid w:val="002371E1"/>
    <w:rsid w:val="00237208"/>
    <w:rsid w:val="0023725A"/>
    <w:rsid w:val="0023726B"/>
    <w:rsid w:val="00237301"/>
    <w:rsid w:val="002374BB"/>
    <w:rsid w:val="00237730"/>
    <w:rsid w:val="00237795"/>
    <w:rsid w:val="002377B7"/>
    <w:rsid w:val="0023781A"/>
    <w:rsid w:val="00237933"/>
    <w:rsid w:val="00237CB4"/>
    <w:rsid w:val="00237DFB"/>
    <w:rsid w:val="00237E36"/>
    <w:rsid w:val="00237ECF"/>
    <w:rsid w:val="00240336"/>
    <w:rsid w:val="00240488"/>
    <w:rsid w:val="002404C5"/>
    <w:rsid w:val="002404D1"/>
    <w:rsid w:val="00240524"/>
    <w:rsid w:val="0024065B"/>
    <w:rsid w:val="0024066D"/>
    <w:rsid w:val="0024069D"/>
    <w:rsid w:val="002407DC"/>
    <w:rsid w:val="002408B5"/>
    <w:rsid w:val="002409BA"/>
    <w:rsid w:val="00240A42"/>
    <w:rsid w:val="00240B1A"/>
    <w:rsid w:val="00240C88"/>
    <w:rsid w:val="00240CC7"/>
    <w:rsid w:val="00240CE5"/>
    <w:rsid w:val="00240D19"/>
    <w:rsid w:val="00240E14"/>
    <w:rsid w:val="00240FAD"/>
    <w:rsid w:val="0024106A"/>
    <w:rsid w:val="002410B0"/>
    <w:rsid w:val="0024130F"/>
    <w:rsid w:val="0024156F"/>
    <w:rsid w:val="002415A8"/>
    <w:rsid w:val="0024162F"/>
    <w:rsid w:val="0024169B"/>
    <w:rsid w:val="002418D7"/>
    <w:rsid w:val="00241AC6"/>
    <w:rsid w:val="00241AEF"/>
    <w:rsid w:val="00241B27"/>
    <w:rsid w:val="00241B5E"/>
    <w:rsid w:val="00241BB4"/>
    <w:rsid w:val="00241BF0"/>
    <w:rsid w:val="00241CF7"/>
    <w:rsid w:val="00241D0E"/>
    <w:rsid w:val="00241D33"/>
    <w:rsid w:val="00241DC8"/>
    <w:rsid w:val="00241E5C"/>
    <w:rsid w:val="00241E64"/>
    <w:rsid w:val="00241EF9"/>
    <w:rsid w:val="00242030"/>
    <w:rsid w:val="002420C9"/>
    <w:rsid w:val="002420DA"/>
    <w:rsid w:val="002420E7"/>
    <w:rsid w:val="002421F1"/>
    <w:rsid w:val="0024225C"/>
    <w:rsid w:val="0024237B"/>
    <w:rsid w:val="00242407"/>
    <w:rsid w:val="00242491"/>
    <w:rsid w:val="00242495"/>
    <w:rsid w:val="0024253D"/>
    <w:rsid w:val="00242596"/>
    <w:rsid w:val="002425A8"/>
    <w:rsid w:val="0024279D"/>
    <w:rsid w:val="002427B9"/>
    <w:rsid w:val="002427C7"/>
    <w:rsid w:val="0024282A"/>
    <w:rsid w:val="002428F9"/>
    <w:rsid w:val="0024299E"/>
    <w:rsid w:val="002429B7"/>
    <w:rsid w:val="00242AB0"/>
    <w:rsid w:val="00242AC1"/>
    <w:rsid w:val="00242AE7"/>
    <w:rsid w:val="00242B76"/>
    <w:rsid w:val="00242BC2"/>
    <w:rsid w:val="00242C16"/>
    <w:rsid w:val="00242D51"/>
    <w:rsid w:val="00242D66"/>
    <w:rsid w:val="00242E30"/>
    <w:rsid w:val="00242EA5"/>
    <w:rsid w:val="00242F2C"/>
    <w:rsid w:val="00242F63"/>
    <w:rsid w:val="00242FBE"/>
    <w:rsid w:val="00242FEF"/>
    <w:rsid w:val="00243030"/>
    <w:rsid w:val="0024309C"/>
    <w:rsid w:val="002430E3"/>
    <w:rsid w:val="00243132"/>
    <w:rsid w:val="0024313C"/>
    <w:rsid w:val="00243214"/>
    <w:rsid w:val="0024325B"/>
    <w:rsid w:val="0024329D"/>
    <w:rsid w:val="002434A8"/>
    <w:rsid w:val="00243518"/>
    <w:rsid w:val="0024355B"/>
    <w:rsid w:val="00243631"/>
    <w:rsid w:val="00243682"/>
    <w:rsid w:val="002436DF"/>
    <w:rsid w:val="0024370D"/>
    <w:rsid w:val="002437AC"/>
    <w:rsid w:val="002439BD"/>
    <w:rsid w:val="002439EB"/>
    <w:rsid w:val="00243A36"/>
    <w:rsid w:val="00243A49"/>
    <w:rsid w:val="00243A81"/>
    <w:rsid w:val="00243BC0"/>
    <w:rsid w:val="00243C59"/>
    <w:rsid w:val="00243D89"/>
    <w:rsid w:val="00243E24"/>
    <w:rsid w:val="00243E65"/>
    <w:rsid w:val="00243F6C"/>
    <w:rsid w:val="00243FB6"/>
    <w:rsid w:val="00243FE5"/>
    <w:rsid w:val="0024402D"/>
    <w:rsid w:val="0024413C"/>
    <w:rsid w:val="00244148"/>
    <w:rsid w:val="00244153"/>
    <w:rsid w:val="00244246"/>
    <w:rsid w:val="002442EF"/>
    <w:rsid w:val="0024439E"/>
    <w:rsid w:val="00244588"/>
    <w:rsid w:val="002445EA"/>
    <w:rsid w:val="002446BA"/>
    <w:rsid w:val="00244833"/>
    <w:rsid w:val="00244A06"/>
    <w:rsid w:val="00244A36"/>
    <w:rsid w:val="00244B7F"/>
    <w:rsid w:val="00244BBC"/>
    <w:rsid w:val="00244C06"/>
    <w:rsid w:val="00244CAC"/>
    <w:rsid w:val="00244CF3"/>
    <w:rsid w:val="00244D5A"/>
    <w:rsid w:val="00244ED5"/>
    <w:rsid w:val="00244EF3"/>
    <w:rsid w:val="00245046"/>
    <w:rsid w:val="00245048"/>
    <w:rsid w:val="00245073"/>
    <w:rsid w:val="00245136"/>
    <w:rsid w:val="002451CC"/>
    <w:rsid w:val="0024523A"/>
    <w:rsid w:val="002452FA"/>
    <w:rsid w:val="002453A4"/>
    <w:rsid w:val="00245499"/>
    <w:rsid w:val="002455D8"/>
    <w:rsid w:val="002455FC"/>
    <w:rsid w:val="00245736"/>
    <w:rsid w:val="0024581A"/>
    <w:rsid w:val="002458AB"/>
    <w:rsid w:val="002458D3"/>
    <w:rsid w:val="00245912"/>
    <w:rsid w:val="0024592D"/>
    <w:rsid w:val="00245AAD"/>
    <w:rsid w:val="00245B27"/>
    <w:rsid w:val="00245BD8"/>
    <w:rsid w:val="00245C04"/>
    <w:rsid w:val="00245C29"/>
    <w:rsid w:val="00245CBC"/>
    <w:rsid w:val="00245D19"/>
    <w:rsid w:val="00245E06"/>
    <w:rsid w:val="00245E5E"/>
    <w:rsid w:val="00245F13"/>
    <w:rsid w:val="00245F45"/>
    <w:rsid w:val="00245FAE"/>
    <w:rsid w:val="00246015"/>
    <w:rsid w:val="002460B7"/>
    <w:rsid w:val="002460F5"/>
    <w:rsid w:val="0024628F"/>
    <w:rsid w:val="00246317"/>
    <w:rsid w:val="00246415"/>
    <w:rsid w:val="00246492"/>
    <w:rsid w:val="00246533"/>
    <w:rsid w:val="0024655B"/>
    <w:rsid w:val="00246685"/>
    <w:rsid w:val="002466F5"/>
    <w:rsid w:val="002467C7"/>
    <w:rsid w:val="002468BC"/>
    <w:rsid w:val="002468DA"/>
    <w:rsid w:val="002469BF"/>
    <w:rsid w:val="002469C0"/>
    <w:rsid w:val="00246AB1"/>
    <w:rsid w:val="00246B4D"/>
    <w:rsid w:val="00246B54"/>
    <w:rsid w:val="00246BF9"/>
    <w:rsid w:val="00246E3B"/>
    <w:rsid w:val="00246E53"/>
    <w:rsid w:val="00246F21"/>
    <w:rsid w:val="00246F6F"/>
    <w:rsid w:val="00246F83"/>
    <w:rsid w:val="00247001"/>
    <w:rsid w:val="00247065"/>
    <w:rsid w:val="002470FB"/>
    <w:rsid w:val="002473F6"/>
    <w:rsid w:val="0024751C"/>
    <w:rsid w:val="0024752A"/>
    <w:rsid w:val="00247574"/>
    <w:rsid w:val="00247670"/>
    <w:rsid w:val="00247693"/>
    <w:rsid w:val="00247694"/>
    <w:rsid w:val="00247740"/>
    <w:rsid w:val="002477B4"/>
    <w:rsid w:val="0024787D"/>
    <w:rsid w:val="00247982"/>
    <w:rsid w:val="00247A38"/>
    <w:rsid w:val="00247AEC"/>
    <w:rsid w:val="00247AF3"/>
    <w:rsid w:val="00247B3F"/>
    <w:rsid w:val="00247C5D"/>
    <w:rsid w:val="00247C91"/>
    <w:rsid w:val="00247DA1"/>
    <w:rsid w:val="00247ED7"/>
    <w:rsid w:val="00247F41"/>
    <w:rsid w:val="00247FFE"/>
    <w:rsid w:val="002500C7"/>
    <w:rsid w:val="002500ED"/>
    <w:rsid w:val="00250149"/>
    <w:rsid w:val="0025014C"/>
    <w:rsid w:val="002501AD"/>
    <w:rsid w:val="002502F1"/>
    <w:rsid w:val="00250300"/>
    <w:rsid w:val="002504DD"/>
    <w:rsid w:val="00250693"/>
    <w:rsid w:val="002506FD"/>
    <w:rsid w:val="002507E1"/>
    <w:rsid w:val="0025080C"/>
    <w:rsid w:val="0025083E"/>
    <w:rsid w:val="00250858"/>
    <w:rsid w:val="002509DB"/>
    <w:rsid w:val="00250B0B"/>
    <w:rsid w:val="00250BE0"/>
    <w:rsid w:val="00250BF3"/>
    <w:rsid w:val="00250D5D"/>
    <w:rsid w:val="00250E29"/>
    <w:rsid w:val="00250E7B"/>
    <w:rsid w:val="00250EF3"/>
    <w:rsid w:val="00251021"/>
    <w:rsid w:val="0025104B"/>
    <w:rsid w:val="002510F3"/>
    <w:rsid w:val="002511EE"/>
    <w:rsid w:val="00251251"/>
    <w:rsid w:val="0025127C"/>
    <w:rsid w:val="00251361"/>
    <w:rsid w:val="00251443"/>
    <w:rsid w:val="002514DD"/>
    <w:rsid w:val="00251537"/>
    <w:rsid w:val="00251592"/>
    <w:rsid w:val="00251744"/>
    <w:rsid w:val="00251825"/>
    <w:rsid w:val="00251899"/>
    <w:rsid w:val="0025195E"/>
    <w:rsid w:val="002519CA"/>
    <w:rsid w:val="002519D3"/>
    <w:rsid w:val="00251A3E"/>
    <w:rsid w:val="00251A4A"/>
    <w:rsid w:val="00251A53"/>
    <w:rsid w:val="00251AC8"/>
    <w:rsid w:val="00251B69"/>
    <w:rsid w:val="00251BCF"/>
    <w:rsid w:val="00251BEE"/>
    <w:rsid w:val="0025209D"/>
    <w:rsid w:val="002520B2"/>
    <w:rsid w:val="00252226"/>
    <w:rsid w:val="00252283"/>
    <w:rsid w:val="002522CA"/>
    <w:rsid w:val="0025243A"/>
    <w:rsid w:val="0025248F"/>
    <w:rsid w:val="0025249B"/>
    <w:rsid w:val="002526F2"/>
    <w:rsid w:val="0025274F"/>
    <w:rsid w:val="00252966"/>
    <w:rsid w:val="00252A61"/>
    <w:rsid w:val="00252B62"/>
    <w:rsid w:val="00252BCA"/>
    <w:rsid w:val="00252C14"/>
    <w:rsid w:val="00252C62"/>
    <w:rsid w:val="00252CCD"/>
    <w:rsid w:val="00252CDA"/>
    <w:rsid w:val="00252DC8"/>
    <w:rsid w:val="00252E3F"/>
    <w:rsid w:val="00252F77"/>
    <w:rsid w:val="00253005"/>
    <w:rsid w:val="0025306B"/>
    <w:rsid w:val="002530A5"/>
    <w:rsid w:val="002531F4"/>
    <w:rsid w:val="00253214"/>
    <w:rsid w:val="00253287"/>
    <w:rsid w:val="002532BB"/>
    <w:rsid w:val="00253353"/>
    <w:rsid w:val="0025335C"/>
    <w:rsid w:val="0025338C"/>
    <w:rsid w:val="00253396"/>
    <w:rsid w:val="002533B6"/>
    <w:rsid w:val="002533FA"/>
    <w:rsid w:val="0025340B"/>
    <w:rsid w:val="0025346C"/>
    <w:rsid w:val="0025352E"/>
    <w:rsid w:val="00253547"/>
    <w:rsid w:val="002535D4"/>
    <w:rsid w:val="002536C5"/>
    <w:rsid w:val="0025380E"/>
    <w:rsid w:val="0025382D"/>
    <w:rsid w:val="00253847"/>
    <w:rsid w:val="00253863"/>
    <w:rsid w:val="002538BD"/>
    <w:rsid w:val="002538FE"/>
    <w:rsid w:val="00253A4A"/>
    <w:rsid w:val="00253AEE"/>
    <w:rsid w:val="00253B7E"/>
    <w:rsid w:val="00253BD7"/>
    <w:rsid w:val="00253CF9"/>
    <w:rsid w:val="00253E68"/>
    <w:rsid w:val="002540E6"/>
    <w:rsid w:val="00254133"/>
    <w:rsid w:val="002541D7"/>
    <w:rsid w:val="002543C3"/>
    <w:rsid w:val="002543C7"/>
    <w:rsid w:val="002543E8"/>
    <w:rsid w:val="00254529"/>
    <w:rsid w:val="002545B9"/>
    <w:rsid w:val="00254632"/>
    <w:rsid w:val="00254690"/>
    <w:rsid w:val="00254793"/>
    <w:rsid w:val="0025484D"/>
    <w:rsid w:val="00254856"/>
    <w:rsid w:val="00254915"/>
    <w:rsid w:val="0025493E"/>
    <w:rsid w:val="00254A54"/>
    <w:rsid w:val="00254B4C"/>
    <w:rsid w:val="00254B6F"/>
    <w:rsid w:val="00254BD8"/>
    <w:rsid w:val="00254CE1"/>
    <w:rsid w:val="00254D02"/>
    <w:rsid w:val="00254DC7"/>
    <w:rsid w:val="00254E90"/>
    <w:rsid w:val="00254EA7"/>
    <w:rsid w:val="00254FB9"/>
    <w:rsid w:val="002550A1"/>
    <w:rsid w:val="00255159"/>
    <w:rsid w:val="00255186"/>
    <w:rsid w:val="002555DD"/>
    <w:rsid w:val="00255877"/>
    <w:rsid w:val="0025591B"/>
    <w:rsid w:val="002559D5"/>
    <w:rsid w:val="00255A15"/>
    <w:rsid w:val="00255A45"/>
    <w:rsid w:val="00255A86"/>
    <w:rsid w:val="00255B33"/>
    <w:rsid w:val="00255C54"/>
    <w:rsid w:val="00255CA7"/>
    <w:rsid w:val="00255D6C"/>
    <w:rsid w:val="00255E92"/>
    <w:rsid w:val="00255ECA"/>
    <w:rsid w:val="00256225"/>
    <w:rsid w:val="00256350"/>
    <w:rsid w:val="0025636A"/>
    <w:rsid w:val="002563CE"/>
    <w:rsid w:val="002563DF"/>
    <w:rsid w:val="00256418"/>
    <w:rsid w:val="002565CB"/>
    <w:rsid w:val="00256608"/>
    <w:rsid w:val="00256728"/>
    <w:rsid w:val="002568BF"/>
    <w:rsid w:val="00256E90"/>
    <w:rsid w:val="00256F06"/>
    <w:rsid w:val="00256F85"/>
    <w:rsid w:val="00257015"/>
    <w:rsid w:val="0025702A"/>
    <w:rsid w:val="00257092"/>
    <w:rsid w:val="002571ED"/>
    <w:rsid w:val="002571F7"/>
    <w:rsid w:val="00257206"/>
    <w:rsid w:val="00257314"/>
    <w:rsid w:val="0025744F"/>
    <w:rsid w:val="0025749A"/>
    <w:rsid w:val="002574C2"/>
    <w:rsid w:val="00257528"/>
    <w:rsid w:val="00257543"/>
    <w:rsid w:val="00257564"/>
    <w:rsid w:val="0025757F"/>
    <w:rsid w:val="002575AC"/>
    <w:rsid w:val="0025768D"/>
    <w:rsid w:val="00257706"/>
    <w:rsid w:val="002577BD"/>
    <w:rsid w:val="0025789B"/>
    <w:rsid w:val="00257960"/>
    <w:rsid w:val="00257A5A"/>
    <w:rsid w:val="00257A81"/>
    <w:rsid w:val="00257AE4"/>
    <w:rsid w:val="00257B80"/>
    <w:rsid w:val="00257BC7"/>
    <w:rsid w:val="00257D1B"/>
    <w:rsid w:val="00257E12"/>
    <w:rsid w:val="00257E25"/>
    <w:rsid w:val="00257E98"/>
    <w:rsid w:val="00260034"/>
    <w:rsid w:val="00260187"/>
    <w:rsid w:val="002601DA"/>
    <w:rsid w:val="00260324"/>
    <w:rsid w:val="002603CF"/>
    <w:rsid w:val="002604C5"/>
    <w:rsid w:val="0026059D"/>
    <w:rsid w:val="002605AE"/>
    <w:rsid w:val="002607A7"/>
    <w:rsid w:val="002607D0"/>
    <w:rsid w:val="002607F9"/>
    <w:rsid w:val="0026085A"/>
    <w:rsid w:val="002608C4"/>
    <w:rsid w:val="002608F1"/>
    <w:rsid w:val="0026090F"/>
    <w:rsid w:val="00260919"/>
    <w:rsid w:val="00260937"/>
    <w:rsid w:val="00260999"/>
    <w:rsid w:val="00260A60"/>
    <w:rsid w:val="00260A77"/>
    <w:rsid w:val="00260B35"/>
    <w:rsid w:val="00260B9C"/>
    <w:rsid w:val="00260DB2"/>
    <w:rsid w:val="00260E9A"/>
    <w:rsid w:val="00260ED0"/>
    <w:rsid w:val="00260FD6"/>
    <w:rsid w:val="00260FF7"/>
    <w:rsid w:val="00261021"/>
    <w:rsid w:val="0026113B"/>
    <w:rsid w:val="0026117D"/>
    <w:rsid w:val="002611AB"/>
    <w:rsid w:val="00261264"/>
    <w:rsid w:val="002612F8"/>
    <w:rsid w:val="002613AD"/>
    <w:rsid w:val="002613E1"/>
    <w:rsid w:val="002615E2"/>
    <w:rsid w:val="00261665"/>
    <w:rsid w:val="00261781"/>
    <w:rsid w:val="002617A0"/>
    <w:rsid w:val="00261807"/>
    <w:rsid w:val="0026183C"/>
    <w:rsid w:val="0026197A"/>
    <w:rsid w:val="00261B9A"/>
    <w:rsid w:val="00261BAD"/>
    <w:rsid w:val="00261C1A"/>
    <w:rsid w:val="00261E54"/>
    <w:rsid w:val="00261EA5"/>
    <w:rsid w:val="00261EC5"/>
    <w:rsid w:val="00261F96"/>
    <w:rsid w:val="00261FD4"/>
    <w:rsid w:val="00262021"/>
    <w:rsid w:val="00262060"/>
    <w:rsid w:val="00262174"/>
    <w:rsid w:val="00262246"/>
    <w:rsid w:val="00262276"/>
    <w:rsid w:val="002622CA"/>
    <w:rsid w:val="002622E3"/>
    <w:rsid w:val="00262375"/>
    <w:rsid w:val="002623DC"/>
    <w:rsid w:val="0026251F"/>
    <w:rsid w:val="00262737"/>
    <w:rsid w:val="0026279D"/>
    <w:rsid w:val="0026282C"/>
    <w:rsid w:val="00262861"/>
    <w:rsid w:val="00262923"/>
    <w:rsid w:val="00262924"/>
    <w:rsid w:val="002629C5"/>
    <w:rsid w:val="00262A7A"/>
    <w:rsid w:val="00262A99"/>
    <w:rsid w:val="00262AAB"/>
    <w:rsid w:val="00262B5B"/>
    <w:rsid w:val="00262D68"/>
    <w:rsid w:val="00262F42"/>
    <w:rsid w:val="00263060"/>
    <w:rsid w:val="002632C0"/>
    <w:rsid w:val="002634FB"/>
    <w:rsid w:val="002635D8"/>
    <w:rsid w:val="002635FA"/>
    <w:rsid w:val="0026385D"/>
    <w:rsid w:val="002638EB"/>
    <w:rsid w:val="0026390D"/>
    <w:rsid w:val="002639BB"/>
    <w:rsid w:val="00263A07"/>
    <w:rsid w:val="00263A0E"/>
    <w:rsid w:val="00263B0F"/>
    <w:rsid w:val="00263CAD"/>
    <w:rsid w:val="00263D2D"/>
    <w:rsid w:val="00263E4C"/>
    <w:rsid w:val="00263E54"/>
    <w:rsid w:val="00263EA2"/>
    <w:rsid w:val="00263F04"/>
    <w:rsid w:val="00264002"/>
    <w:rsid w:val="0026400D"/>
    <w:rsid w:val="002640F7"/>
    <w:rsid w:val="00264163"/>
    <w:rsid w:val="002641B2"/>
    <w:rsid w:val="002642AB"/>
    <w:rsid w:val="002642D7"/>
    <w:rsid w:val="00264393"/>
    <w:rsid w:val="002643B4"/>
    <w:rsid w:val="002643EF"/>
    <w:rsid w:val="0026476A"/>
    <w:rsid w:val="00264808"/>
    <w:rsid w:val="00264978"/>
    <w:rsid w:val="00264AEB"/>
    <w:rsid w:val="00264B13"/>
    <w:rsid w:val="00264B93"/>
    <w:rsid w:val="00264B96"/>
    <w:rsid w:val="00264CC5"/>
    <w:rsid w:val="00264D16"/>
    <w:rsid w:val="00264DF1"/>
    <w:rsid w:val="00264EA2"/>
    <w:rsid w:val="00264EDC"/>
    <w:rsid w:val="00264FC9"/>
    <w:rsid w:val="0026500B"/>
    <w:rsid w:val="00265112"/>
    <w:rsid w:val="00265294"/>
    <w:rsid w:val="00265341"/>
    <w:rsid w:val="00265374"/>
    <w:rsid w:val="0026539A"/>
    <w:rsid w:val="002653B3"/>
    <w:rsid w:val="002653F3"/>
    <w:rsid w:val="0026542D"/>
    <w:rsid w:val="0026543A"/>
    <w:rsid w:val="0026543C"/>
    <w:rsid w:val="002654CE"/>
    <w:rsid w:val="0026558A"/>
    <w:rsid w:val="00265679"/>
    <w:rsid w:val="0026576B"/>
    <w:rsid w:val="0026585E"/>
    <w:rsid w:val="002658AC"/>
    <w:rsid w:val="002659F7"/>
    <w:rsid w:val="00265A13"/>
    <w:rsid w:val="00265BDB"/>
    <w:rsid w:val="00265C37"/>
    <w:rsid w:val="00265D6C"/>
    <w:rsid w:val="00266007"/>
    <w:rsid w:val="00266086"/>
    <w:rsid w:val="00266182"/>
    <w:rsid w:val="00266269"/>
    <w:rsid w:val="00266387"/>
    <w:rsid w:val="002663DC"/>
    <w:rsid w:val="002664E9"/>
    <w:rsid w:val="0026652D"/>
    <w:rsid w:val="002665DC"/>
    <w:rsid w:val="0026664F"/>
    <w:rsid w:val="0026670D"/>
    <w:rsid w:val="00266B82"/>
    <w:rsid w:val="00266C6D"/>
    <w:rsid w:val="00266CA3"/>
    <w:rsid w:val="00266CB9"/>
    <w:rsid w:val="00266CD0"/>
    <w:rsid w:val="00266CFF"/>
    <w:rsid w:val="00266DDC"/>
    <w:rsid w:val="00266E32"/>
    <w:rsid w:val="00266E8C"/>
    <w:rsid w:val="00266FB2"/>
    <w:rsid w:val="00266FC5"/>
    <w:rsid w:val="00266FC9"/>
    <w:rsid w:val="0026705F"/>
    <w:rsid w:val="0026721F"/>
    <w:rsid w:val="00267226"/>
    <w:rsid w:val="00267273"/>
    <w:rsid w:val="0026729F"/>
    <w:rsid w:val="002673D1"/>
    <w:rsid w:val="002673DC"/>
    <w:rsid w:val="0026741F"/>
    <w:rsid w:val="002674F7"/>
    <w:rsid w:val="00267524"/>
    <w:rsid w:val="00267575"/>
    <w:rsid w:val="00267668"/>
    <w:rsid w:val="00267686"/>
    <w:rsid w:val="00267690"/>
    <w:rsid w:val="002677B6"/>
    <w:rsid w:val="00267824"/>
    <w:rsid w:val="00267937"/>
    <w:rsid w:val="00267B08"/>
    <w:rsid w:val="00267B52"/>
    <w:rsid w:val="00267D39"/>
    <w:rsid w:val="00267D72"/>
    <w:rsid w:val="00267DAA"/>
    <w:rsid w:val="00267E17"/>
    <w:rsid w:val="00267E6F"/>
    <w:rsid w:val="00267F84"/>
    <w:rsid w:val="00270002"/>
    <w:rsid w:val="002700B6"/>
    <w:rsid w:val="002700CD"/>
    <w:rsid w:val="00270166"/>
    <w:rsid w:val="0027019D"/>
    <w:rsid w:val="00270366"/>
    <w:rsid w:val="00270420"/>
    <w:rsid w:val="0027077D"/>
    <w:rsid w:val="002707D9"/>
    <w:rsid w:val="00270A8D"/>
    <w:rsid w:val="00270B24"/>
    <w:rsid w:val="00270B32"/>
    <w:rsid w:val="00270B37"/>
    <w:rsid w:val="00270B6D"/>
    <w:rsid w:val="00270BC4"/>
    <w:rsid w:val="00270D17"/>
    <w:rsid w:val="00270E0A"/>
    <w:rsid w:val="00270E77"/>
    <w:rsid w:val="00270F92"/>
    <w:rsid w:val="00271016"/>
    <w:rsid w:val="0027105E"/>
    <w:rsid w:val="002711C5"/>
    <w:rsid w:val="00271246"/>
    <w:rsid w:val="00271306"/>
    <w:rsid w:val="0027133D"/>
    <w:rsid w:val="0027134C"/>
    <w:rsid w:val="0027147D"/>
    <w:rsid w:val="00271480"/>
    <w:rsid w:val="00271518"/>
    <w:rsid w:val="00271576"/>
    <w:rsid w:val="00271579"/>
    <w:rsid w:val="00271599"/>
    <w:rsid w:val="002716AF"/>
    <w:rsid w:val="002716DF"/>
    <w:rsid w:val="00271709"/>
    <w:rsid w:val="00271760"/>
    <w:rsid w:val="002717B1"/>
    <w:rsid w:val="0027183A"/>
    <w:rsid w:val="00271954"/>
    <w:rsid w:val="002719BA"/>
    <w:rsid w:val="00271B9A"/>
    <w:rsid w:val="00271BAC"/>
    <w:rsid w:val="00271BCE"/>
    <w:rsid w:val="00271D84"/>
    <w:rsid w:val="00271DC3"/>
    <w:rsid w:val="00271DFB"/>
    <w:rsid w:val="00271EEA"/>
    <w:rsid w:val="00271F0E"/>
    <w:rsid w:val="00271F10"/>
    <w:rsid w:val="00272104"/>
    <w:rsid w:val="00272281"/>
    <w:rsid w:val="00272287"/>
    <w:rsid w:val="002722ED"/>
    <w:rsid w:val="0027255C"/>
    <w:rsid w:val="00272613"/>
    <w:rsid w:val="0027262D"/>
    <w:rsid w:val="00272722"/>
    <w:rsid w:val="0027276F"/>
    <w:rsid w:val="002728FF"/>
    <w:rsid w:val="00272974"/>
    <w:rsid w:val="00272B59"/>
    <w:rsid w:val="00272C5C"/>
    <w:rsid w:val="00272C62"/>
    <w:rsid w:val="00272CC9"/>
    <w:rsid w:val="00272D58"/>
    <w:rsid w:val="00272DE8"/>
    <w:rsid w:val="00272DEE"/>
    <w:rsid w:val="00272F30"/>
    <w:rsid w:val="0027300B"/>
    <w:rsid w:val="00273030"/>
    <w:rsid w:val="00273032"/>
    <w:rsid w:val="00273076"/>
    <w:rsid w:val="002730C3"/>
    <w:rsid w:val="002730F8"/>
    <w:rsid w:val="00273166"/>
    <w:rsid w:val="0027322C"/>
    <w:rsid w:val="002732A9"/>
    <w:rsid w:val="002733E6"/>
    <w:rsid w:val="0027346A"/>
    <w:rsid w:val="002734B9"/>
    <w:rsid w:val="00273586"/>
    <w:rsid w:val="0027381B"/>
    <w:rsid w:val="00273909"/>
    <w:rsid w:val="00273B0F"/>
    <w:rsid w:val="00273B67"/>
    <w:rsid w:val="00273C78"/>
    <w:rsid w:val="00273D0F"/>
    <w:rsid w:val="00273DB8"/>
    <w:rsid w:val="00273E5A"/>
    <w:rsid w:val="00273EBE"/>
    <w:rsid w:val="00273F1F"/>
    <w:rsid w:val="00273F73"/>
    <w:rsid w:val="00274069"/>
    <w:rsid w:val="002740FC"/>
    <w:rsid w:val="0027419D"/>
    <w:rsid w:val="0027427C"/>
    <w:rsid w:val="002742A5"/>
    <w:rsid w:val="00274374"/>
    <w:rsid w:val="002743CF"/>
    <w:rsid w:val="002744D9"/>
    <w:rsid w:val="00274567"/>
    <w:rsid w:val="0027456D"/>
    <w:rsid w:val="00274575"/>
    <w:rsid w:val="002745A6"/>
    <w:rsid w:val="00274697"/>
    <w:rsid w:val="00274728"/>
    <w:rsid w:val="002747B8"/>
    <w:rsid w:val="00274822"/>
    <w:rsid w:val="00274885"/>
    <w:rsid w:val="00274950"/>
    <w:rsid w:val="00274B1E"/>
    <w:rsid w:val="00274B77"/>
    <w:rsid w:val="00274D40"/>
    <w:rsid w:val="00275073"/>
    <w:rsid w:val="002750F0"/>
    <w:rsid w:val="0027522D"/>
    <w:rsid w:val="00275259"/>
    <w:rsid w:val="0027529D"/>
    <w:rsid w:val="002752C0"/>
    <w:rsid w:val="00275321"/>
    <w:rsid w:val="00275338"/>
    <w:rsid w:val="00275407"/>
    <w:rsid w:val="002754EB"/>
    <w:rsid w:val="00275586"/>
    <w:rsid w:val="00275706"/>
    <w:rsid w:val="00275773"/>
    <w:rsid w:val="00275800"/>
    <w:rsid w:val="00275815"/>
    <w:rsid w:val="00275833"/>
    <w:rsid w:val="0027583A"/>
    <w:rsid w:val="00275A69"/>
    <w:rsid w:val="00275AD7"/>
    <w:rsid w:val="00275B5B"/>
    <w:rsid w:val="00275C08"/>
    <w:rsid w:val="00275C5B"/>
    <w:rsid w:val="00275C65"/>
    <w:rsid w:val="00275C66"/>
    <w:rsid w:val="00275C94"/>
    <w:rsid w:val="00275CF7"/>
    <w:rsid w:val="00275D89"/>
    <w:rsid w:val="00275D8E"/>
    <w:rsid w:val="00275DCE"/>
    <w:rsid w:val="00275E7E"/>
    <w:rsid w:val="00275FC5"/>
    <w:rsid w:val="0027612E"/>
    <w:rsid w:val="0027613F"/>
    <w:rsid w:val="00276184"/>
    <w:rsid w:val="002761A2"/>
    <w:rsid w:val="002761B1"/>
    <w:rsid w:val="002761B4"/>
    <w:rsid w:val="00276241"/>
    <w:rsid w:val="00276297"/>
    <w:rsid w:val="00276364"/>
    <w:rsid w:val="0027637B"/>
    <w:rsid w:val="00276481"/>
    <w:rsid w:val="002764E5"/>
    <w:rsid w:val="002765D1"/>
    <w:rsid w:val="002765DB"/>
    <w:rsid w:val="002766AB"/>
    <w:rsid w:val="00276804"/>
    <w:rsid w:val="002768D2"/>
    <w:rsid w:val="00276941"/>
    <w:rsid w:val="002769DD"/>
    <w:rsid w:val="00276A14"/>
    <w:rsid w:val="00276A7A"/>
    <w:rsid w:val="00276AC1"/>
    <w:rsid w:val="00276AE0"/>
    <w:rsid w:val="00276B02"/>
    <w:rsid w:val="00276B9E"/>
    <w:rsid w:val="00276BA0"/>
    <w:rsid w:val="00276BB9"/>
    <w:rsid w:val="00276BD2"/>
    <w:rsid w:val="00276D90"/>
    <w:rsid w:val="00276DB8"/>
    <w:rsid w:val="00276E01"/>
    <w:rsid w:val="00276E26"/>
    <w:rsid w:val="00276EE2"/>
    <w:rsid w:val="00276F07"/>
    <w:rsid w:val="00276F51"/>
    <w:rsid w:val="0027703D"/>
    <w:rsid w:val="002770D1"/>
    <w:rsid w:val="00277154"/>
    <w:rsid w:val="0027719A"/>
    <w:rsid w:val="002773CE"/>
    <w:rsid w:val="00277480"/>
    <w:rsid w:val="00277501"/>
    <w:rsid w:val="0027758E"/>
    <w:rsid w:val="002778CD"/>
    <w:rsid w:val="002778E7"/>
    <w:rsid w:val="00277933"/>
    <w:rsid w:val="00277970"/>
    <w:rsid w:val="00277BC2"/>
    <w:rsid w:val="00277C1A"/>
    <w:rsid w:val="00277DE4"/>
    <w:rsid w:val="00277E1E"/>
    <w:rsid w:val="00277E43"/>
    <w:rsid w:val="00277F53"/>
    <w:rsid w:val="00280097"/>
    <w:rsid w:val="002800AB"/>
    <w:rsid w:val="002801BA"/>
    <w:rsid w:val="002802A7"/>
    <w:rsid w:val="002802ED"/>
    <w:rsid w:val="002803DE"/>
    <w:rsid w:val="002803E1"/>
    <w:rsid w:val="002805F5"/>
    <w:rsid w:val="00280779"/>
    <w:rsid w:val="002807C3"/>
    <w:rsid w:val="0028083B"/>
    <w:rsid w:val="002808E0"/>
    <w:rsid w:val="0028091B"/>
    <w:rsid w:val="00280935"/>
    <w:rsid w:val="00280ABF"/>
    <w:rsid w:val="00280B49"/>
    <w:rsid w:val="00280B6B"/>
    <w:rsid w:val="00280C8F"/>
    <w:rsid w:val="00280E26"/>
    <w:rsid w:val="00280E3B"/>
    <w:rsid w:val="00280E73"/>
    <w:rsid w:val="00280E93"/>
    <w:rsid w:val="0028117A"/>
    <w:rsid w:val="002811C1"/>
    <w:rsid w:val="00281215"/>
    <w:rsid w:val="00281298"/>
    <w:rsid w:val="00281317"/>
    <w:rsid w:val="00281467"/>
    <w:rsid w:val="002814F0"/>
    <w:rsid w:val="00281559"/>
    <w:rsid w:val="002816BE"/>
    <w:rsid w:val="002817DD"/>
    <w:rsid w:val="00281865"/>
    <w:rsid w:val="00281AD9"/>
    <w:rsid w:val="00281B7A"/>
    <w:rsid w:val="00281BA4"/>
    <w:rsid w:val="00281BAA"/>
    <w:rsid w:val="00281C22"/>
    <w:rsid w:val="00281CC4"/>
    <w:rsid w:val="00281CE8"/>
    <w:rsid w:val="00281D37"/>
    <w:rsid w:val="00281DD5"/>
    <w:rsid w:val="00281EB7"/>
    <w:rsid w:val="00282175"/>
    <w:rsid w:val="0028218E"/>
    <w:rsid w:val="00282260"/>
    <w:rsid w:val="00282287"/>
    <w:rsid w:val="00282476"/>
    <w:rsid w:val="0028266E"/>
    <w:rsid w:val="00282869"/>
    <w:rsid w:val="002828AB"/>
    <w:rsid w:val="002829A1"/>
    <w:rsid w:val="002829D3"/>
    <w:rsid w:val="00282A04"/>
    <w:rsid w:val="00282A5C"/>
    <w:rsid w:val="00282A6C"/>
    <w:rsid w:val="00282A7A"/>
    <w:rsid w:val="00282AC1"/>
    <w:rsid w:val="00282CEF"/>
    <w:rsid w:val="00282D90"/>
    <w:rsid w:val="00282DDC"/>
    <w:rsid w:val="00282F6C"/>
    <w:rsid w:val="00282FED"/>
    <w:rsid w:val="00283031"/>
    <w:rsid w:val="002830A8"/>
    <w:rsid w:val="00283119"/>
    <w:rsid w:val="00283271"/>
    <w:rsid w:val="002832AF"/>
    <w:rsid w:val="002832C6"/>
    <w:rsid w:val="002832E8"/>
    <w:rsid w:val="0028330E"/>
    <w:rsid w:val="0028344B"/>
    <w:rsid w:val="002834C0"/>
    <w:rsid w:val="002834E5"/>
    <w:rsid w:val="0028357F"/>
    <w:rsid w:val="0028367F"/>
    <w:rsid w:val="002836A3"/>
    <w:rsid w:val="00283778"/>
    <w:rsid w:val="00283864"/>
    <w:rsid w:val="00283A40"/>
    <w:rsid w:val="00283AB5"/>
    <w:rsid w:val="00283CD4"/>
    <w:rsid w:val="00283D31"/>
    <w:rsid w:val="00283D4B"/>
    <w:rsid w:val="00283D59"/>
    <w:rsid w:val="00283E1C"/>
    <w:rsid w:val="00283EC2"/>
    <w:rsid w:val="00283EEC"/>
    <w:rsid w:val="00283FE0"/>
    <w:rsid w:val="0028400A"/>
    <w:rsid w:val="002840F2"/>
    <w:rsid w:val="00284136"/>
    <w:rsid w:val="002841A5"/>
    <w:rsid w:val="00284231"/>
    <w:rsid w:val="002842D2"/>
    <w:rsid w:val="00284510"/>
    <w:rsid w:val="002845D4"/>
    <w:rsid w:val="00284601"/>
    <w:rsid w:val="00284628"/>
    <w:rsid w:val="00284754"/>
    <w:rsid w:val="002847F0"/>
    <w:rsid w:val="002848DE"/>
    <w:rsid w:val="002849FA"/>
    <w:rsid w:val="00284A12"/>
    <w:rsid w:val="00284A26"/>
    <w:rsid w:val="00284AA7"/>
    <w:rsid w:val="00284AAE"/>
    <w:rsid w:val="00285061"/>
    <w:rsid w:val="00285183"/>
    <w:rsid w:val="002851C6"/>
    <w:rsid w:val="002852F1"/>
    <w:rsid w:val="0028534C"/>
    <w:rsid w:val="0028542B"/>
    <w:rsid w:val="0028547C"/>
    <w:rsid w:val="002854E7"/>
    <w:rsid w:val="00285829"/>
    <w:rsid w:val="002859E6"/>
    <w:rsid w:val="00285BBF"/>
    <w:rsid w:val="00285C7D"/>
    <w:rsid w:val="00285CE1"/>
    <w:rsid w:val="00286038"/>
    <w:rsid w:val="00286105"/>
    <w:rsid w:val="00286111"/>
    <w:rsid w:val="00286169"/>
    <w:rsid w:val="0028617E"/>
    <w:rsid w:val="00286288"/>
    <w:rsid w:val="00286325"/>
    <w:rsid w:val="0028643C"/>
    <w:rsid w:val="00286495"/>
    <w:rsid w:val="00286531"/>
    <w:rsid w:val="0028665C"/>
    <w:rsid w:val="0028668A"/>
    <w:rsid w:val="002866EE"/>
    <w:rsid w:val="0028675D"/>
    <w:rsid w:val="00286793"/>
    <w:rsid w:val="00286856"/>
    <w:rsid w:val="00286976"/>
    <w:rsid w:val="002869AC"/>
    <w:rsid w:val="00286A72"/>
    <w:rsid w:val="00286B0D"/>
    <w:rsid w:val="00286B85"/>
    <w:rsid w:val="00286BC5"/>
    <w:rsid w:val="00286CFE"/>
    <w:rsid w:val="00286DF0"/>
    <w:rsid w:val="00286DF4"/>
    <w:rsid w:val="00286EF6"/>
    <w:rsid w:val="00286FD0"/>
    <w:rsid w:val="00287038"/>
    <w:rsid w:val="0028707E"/>
    <w:rsid w:val="002870BD"/>
    <w:rsid w:val="002870DF"/>
    <w:rsid w:val="002870F6"/>
    <w:rsid w:val="0028710A"/>
    <w:rsid w:val="00287361"/>
    <w:rsid w:val="002874A2"/>
    <w:rsid w:val="002874BC"/>
    <w:rsid w:val="0028762D"/>
    <w:rsid w:val="00287680"/>
    <w:rsid w:val="002876F8"/>
    <w:rsid w:val="00287841"/>
    <w:rsid w:val="002878CD"/>
    <w:rsid w:val="00287904"/>
    <w:rsid w:val="002879EB"/>
    <w:rsid w:val="00287A1D"/>
    <w:rsid w:val="00287ABD"/>
    <w:rsid w:val="00287AD7"/>
    <w:rsid w:val="00287B6A"/>
    <w:rsid w:val="00287D0B"/>
    <w:rsid w:val="00287D6A"/>
    <w:rsid w:val="00287D72"/>
    <w:rsid w:val="00287D93"/>
    <w:rsid w:val="00287E32"/>
    <w:rsid w:val="00287F04"/>
    <w:rsid w:val="0029004B"/>
    <w:rsid w:val="00290068"/>
    <w:rsid w:val="00290183"/>
    <w:rsid w:val="002901AE"/>
    <w:rsid w:val="00290237"/>
    <w:rsid w:val="002902B5"/>
    <w:rsid w:val="002902B6"/>
    <w:rsid w:val="002902D0"/>
    <w:rsid w:val="00290388"/>
    <w:rsid w:val="00290398"/>
    <w:rsid w:val="002903B3"/>
    <w:rsid w:val="002903EA"/>
    <w:rsid w:val="00290671"/>
    <w:rsid w:val="0029076C"/>
    <w:rsid w:val="002907AF"/>
    <w:rsid w:val="0029083B"/>
    <w:rsid w:val="00290A25"/>
    <w:rsid w:val="00290AB5"/>
    <w:rsid w:val="00290B19"/>
    <w:rsid w:val="00290C06"/>
    <w:rsid w:val="00290C22"/>
    <w:rsid w:val="00290C9C"/>
    <w:rsid w:val="00290E09"/>
    <w:rsid w:val="00290E1D"/>
    <w:rsid w:val="00291136"/>
    <w:rsid w:val="002911A9"/>
    <w:rsid w:val="00291291"/>
    <w:rsid w:val="002912E0"/>
    <w:rsid w:val="0029131B"/>
    <w:rsid w:val="0029131F"/>
    <w:rsid w:val="0029149B"/>
    <w:rsid w:val="00291510"/>
    <w:rsid w:val="0029164F"/>
    <w:rsid w:val="0029185D"/>
    <w:rsid w:val="002918FE"/>
    <w:rsid w:val="00291999"/>
    <w:rsid w:val="0029199A"/>
    <w:rsid w:val="002919BE"/>
    <w:rsid w:val="00291A38"/>
    <w:rsid w:val="00291A75"/>
    <w:rsid w:val="00291B8E"/>
    <w:rsid w:val="00291BEE"/>
    <w:rsid w:val="00291C17"/>
    <w:rsid w:val="00291C60"/>
    <w:rsid w:val="00291D0F"/>
    <w:rsid w:val="00291DC5"/>
    <w:rsid w:val="00291DD2"/>
    <w:rsid w:val="002920D4"/>
    <w:rsid w:val="00292342"/>
    <w:rsid w:val="00292524"/>
    <w:rsid w:val="0029263C"/>
    <w:rsid w:val="00292672"/>
    <w:rsid w:val="00292679"/>
    <w:rsid w:val="002926FA"/>
    <w:rsid w:val="002927B8"/>
    <w:rsid w:val="00292806"/>
    <w:rsid w:val="0029284A"/>
    <w:rsid w:val="0029284C"/>
    <w:rsid w:val="0029291E"/>
    <w:rsid w:val="002929F0"/>
    <w:rsid w:val="00292A32"/>
    <w:rsid w:val="00292A5B"/>
    <w:rsid w:val="00292B25"/>
    <w:rsid w:val="00292B56"/>
    <w:rsid w:val="00292B97"/>
    <w:rsid w:val="00292C5E"/>
    <w:rsid w:val="00292CB7"/>
    <w:rsid w:val="00292CCF"/>
    <w:rsid w:val="00292D25"/>
    <w:rsid w:val="00292DDD"/>
    <w:rsid w:val="00292E35"/>
    <w:rsid w:val="00292F00"/>
    <w:rsid w:val="00292F22"/>
    <w:rsid w:val="00292F7E"/>
    <w:rsid w:val="002931BE"/>
    <w:rsid w:val="00293370"/>
    <w:rsid w:val="00293374"/>
    <w:rsid w:val="00293398"/>
    <w:rsid w:val="00293473"/>
    <w:rsid w:val="00293491"/>
    <w:rsid w:val="002934AE"/>
    <w:rsid w:val="002934FC"/>
    <w:rsid w:val="0029354A"/>
    <w:rsid w:val="002935D7"/>
    <w:rsid w:val="00293613"/>
    <w:rsid w:val="002936AA"/>
    <w:rsid w:val="002936CD"/>
    <w:rsid w:val="0029376E"/>
    <w:rsid w:val="00293780"/>
    <w:rsid w:val="002937AD"/>
    <w:rsid w:val="002937C9"/>
    <w:rsid w:val="002938BF"/>
    <w:rsid w:val="00293A66"/>
    <w:rsid w:val="00293B55"/>
    <w:rsid w:val="00293B67"/>
    <w:rsid w:val="00293BA4"/>
    <w:rsid w:val="00293BE3"/>
    <w:rsid w:val="00293CF9"/>
    <w:rsid w:val="00293D1A"/>
    <w:rsid w:val="00293E8D"/>
    <w:rsid w:val="00294186"/>
    <w:rsid w:val="002941E8"/>
    <w:rsid w:val="0029421E"/>
    <w:rsid w:val="0029431D"/>
    <w:rsid w:val="0029432B"/>
    <w:rsid w:val="002943DC"/>
    <w:rsid w:val="00294491"/>
    <w:rsid w:val="002944D0"/>
    <w:rsid w:val="002945AE"/>
    <w:rsid w:val="002945C0"/>
    <w:rsid w:val="0029470F"/>
    <w:rsid w:val="002947BB"/>
    <w:rsid w:val="00294837"/>
    <w:rsid w:val="00294B6D"/>
    <w:rsid w:val="00294D24"/>
    <w:rsid w:val="00294F0B"/>
    <w:rsid w:val="00294F6E"/>
    <w:rsid w:val="00294FB7"/>
    <w:rsid w:val="00295039"/>
    <w:rsid w:val="00295132"/>
    <w:rsid w:val="002951DC"/>
    <w:rsid w:val="00295277"/>
    <w:rsid w:val="002952B9"/>
    <w:rsid w:val="002953F5"/>
    <w:rsid w:val="00295470"/>
    <w:rsid w:val="00295483"/>
    <w:rsid w:val="00295591"/>
    <w:rsid w:val="002955CE"/>
    <w:rsid w:val="00295601"/>
    <w:rsid w:val="0029568D"/>
    <w:rsid w:val="0029571F"/>
    <w:rsid w:val="0029576A"/>
    <w:rsid w:val="0029577B"/>
    <w:rsid w:val="002957D1"/>
    <w:rsid w:val="002957E3"/>
    <w:rsid w:val="002959EB"/>
    <w:rsid w:val="00295A4C"/>
    <w:rsid w:val="00295B85"/>
    <w:rsid w:val="00295E14"/>
    <w:rsid w:val="00295EA8"/>
    <w:rsid w:val="00295F25"/>
    <w:rsid w:val="00295FD6"/>
    <w:rsid w:val="00296009"/>
    <w:rsid w:val="00296034"/>
    <w:rsid w:val="00296062"/>
    <w:rsid w:val="00296083"/>
    <w:rsid w:val="0029619F"/>
    <w:rsid w:val="0029629A"/>
    <w:rsid w:val="00296311"/>
    <w:rsid w:val="00296345"/>
    <w:rsid w:val="00296466"/>
    <w:rsid w:val="00296544"/>
    <w:rsid w:val="00296546"/>
    <w:rsid w:val="002965FA"/>
    <w:rsid w:val="00296756"/>
    <w:rsid w:val="002967CE"/>
    <w:rsid w:val="00296825"/>
    <w:rsid w:val="0029694E"/>
    <w:rsid w:val="00296A2E"/>
    <w:rsid w:val="00296A76"/>
    <w:rsid w:val="00296B49"/>
    <w:rsid w:val="00296BF7"/>
    <w:rsid w:val="00296D39"/>
    <w:rsid w:val="00296E1C"/>
    <w:rsid w:val="00296F04"/>
    <w:rsid w:val="00296F05"/>
    <w:rsid w:val="00296F8F"/>
    <w:rsid w:val="00296FAB"/>
    <w:rsid w:val="00296FFE"/>
    <w:rsid w:val="002971C3"/>
    <w:rsid w:val="002971F3"/>
    <w:rsid w:val="00297332"/>
    <w:rsid w:val="00297401"/>
    <w:rsid w:val="00297458"/>
    <w:rsid w:val="00297550"/>
    <w:rsid w:val="002975B6"/>
    <w:rsid w:val="002975BA"/>
    <w:rsid w:val="0029779E"/>
    <w:rsid w:val="002977A3"/>
    <w:rsid w:val="00297880"/>
    <w:rsid w:val="002979CB"/>
    <w:rsid w:val="00297A1D"/>
    <w:rsid w:val="00297A28"/>
    <w:rsid w:val="00297A68"/>
    <w:rsid w:val="00297C1E"/>
    <w:rsid w:val="00297D03"/>
    <w:rsid w:val="00297D22"/>
    <w:rsid w:val="00297E5A"/>
    <w:rsid w:val="002A003B"/>
    <w:rsid w:val="002A005D"/>
    <w:rsid w:val="002A019B"/>
    <w:rsid w:val="002A02C9"/>
    <w:rsid w:val="002A0317"/>
    <w:rsid w:val="002A036C"/>
    <w:rsid w:val="002A04E7"/>
    <w:rsid w:val="002A0621"/>
    <w:rsid w:val="002A064F"/>
    <w:rsid w:val="002A0689"/>
    <w:rsid w:val="002A06EE"/>
    <w:rsid w:val="002A075F"/>
    <w:rsid w:val="002A0995"/>
    <w:rsid w:val="002A0CAB"/>
    <w:rsid w:val="002A0F0E"/>
    <w:rsid w:val="002A0F5D"/>
    <w:rsid w:val="002A107F"/>
    <w:rsid w:val="002A10AA"/>
    <w:rsid w:val="002A1143"/>
    <w:rsid w:val="002A11ED"/>
    <w:rsid w:val="002A137C"/>
    <w:rsid w:val="002A139E"/>
    <w:rsid w:val="002A14E8"/>
    <w:rsid w:val="002A151D"/>
    <w:rsid w:val="002A173D"/>
    <w:rsid w:val="002A1766"/>
    <w:rsid w:val="002A1880"/>
    <w:rsid w:val="002A1A15"/>
    <w:rsid w:val="002A1AF7"/>
    <w:rsid w:val="002A1B4E"/>
    <w:rsid w:val="002A1BAF"/>
    <w:rsid w:val="002A1BB1"/>
    <w:rsid w:val="002A1C2F"/>
    <w:rsid w:val="002A1DBE"/>
    <w:rsid w:val="002A1EC8"/>
    <w:rsid w:val="002A1FE6"/>
    <w:rsid w:val="002A20F6"/>
    <w:rsid w:val="002A2176"/>
    <w:rsid w:val="002A2178"/>
    <w:rsid w:val="002A21A8"/>
    <w:rsid w:val="002A21AF"/>
    <w:rsid w:val="002A21B6"/>
    <w:rsid w:val="002A22F8"/>
    <w:rsid w:val="002A253F"/>
    <w:rsid w:val="002A25E5"/>
    <w:rsid w:val="002A267A"/>
    <w:rsid w:val="002A26F5"/>
    <w:rsid w:val="002A2734"/>
    <w:rsid w:val="002A288C"/>
    <w:rsid w:val="002A28F4"/>
    <w:rsid w:val="002A2A6D"/>
    <w:rsid w:val="002A2AA0"/>
    <w:rsid w:val="002A2B10"/>
    <w:rsid w:val="002A2BCD"/>
    <w:rsid w:val="002A2C1A"/>
    <w:rsid w:val="002A2C53"/>
    <w:rsid w:val="002A2CFB"/>
    <w:rsid w:val="002A2D45"/>
    <w:rsid w:val="002A2D98"/>
    <w:rsid w:val="002A2DC2"/>
    <w:rsid w:val="002A2F34"/>
    <w:rsid w:val="002A2F84"/>
    <w:rsid w:val="002A2FB0"/>
    <w:rsid w:val="002A3119"/>
    <w:rsid w:val="002A31F1"/>
    <w:rsid w:val="002A3279"/>
    <w:rsid w:val="002A343E"/>
    <w:rsid w:val="002A3694"/>
    <w:rsid w:val="002A369B"/>
    <w:rsid w:val="002A36CA"/>
    <w:rsid w:val="002A36EC"/>
    <w:rsid w:val="002A36ED"/>
    <w:rsid w:val="002A3946"/>
    <w:rsid w:val="002A39D4"/>
    <w:rsid w:val="002A3A1C"/>
    <w:rsid w:val="002A3A1E"/>
    <w:rsid w:val="002A3A5E"/>
    <w:rsid w:val="002A3A9F"/>
    <w:rsid w:val="002A3AAA"/>
    <w:rsid w:val="002A3AAC"/>
    <w:rsid w:val="002A3B45"/>
    <w:rsid w:val="002A3B67"/>
    <w:rsid w:val="002A3B87"/>
    <w:rsid w:val="002A3BC5"/>
    <w:rsid w:val="002A3C1D"/>
    <w:rsid w:val="002A3C2C"/>
    <w:rsid w:val="002A3C47"/>
    <w:rsid w:val="002A3E17"/>
    <w:rsid w:val="002A3E7B"/>
    <w:rsid w:val="002A3EE9"/>
    <w:rsid w:val="002A40A0"/>
    <w:rsid w:val="002A40D1"/>
    <w:rsid w:val="002A411D"/>
    <w:rsid w:val="002A44FC"/>
    <w:rsid w:val="002A4537"/>
    <w:rsid w:val="002A460B"/>
    <w:rsid w:val="002A476F"/>
    <w:rsid w:val="002A4910"/>
    <w:rsid w:val="002A4912"/>
    <w:rsid w:val="002A49C1"/>
    <w:rsid w:val="002A49E4"/>
    <w:rsid w:val="002A4AE7"/>
    <w:rsid w:val="002A4BCC"/>
    <w:rsid w:val="002A4BFE"/>
    <w:rsid w:val="002A4D18"/>
    <w:rsid w:val="002A4DAB"/>
    <w:rsid w:val="002A4ED8"/>
    <w:rsid w:val="002A4EE7"/>
    <w:rsid w:val="002A4F01"/>
    <w:rsid w:val="002A4F8E"/>
    <w:rsid w:val="002A5004"/>
    <w:rsid w:val="002A5068"/>
    <w:rsid w:val="002A50C5"/>
    <w:rsid w:val="002A50CE"/>
    <w:rsid w:val="002A5525"/>
    <w:rsid w:val="002A5821"/>
    <w:rsid w:val="002A584F"/>
    <w:rsid w:val="002A5892"/>
    <w:rsid w:val="002A58A9"/>
    <w:rsid w:val="002A5937"/>
    <w:rsid w:val="002A5A8B"/>
    <w:rsid w:val="002A5B40"/>
    <w:rsid w:val="002A5B44"/>
    <w:rsid w:val="002A5C96"/>
    <w:rsid w:val="002A5CFB"/>
    <w:rsid w:val="002A5D80"/>
    <w:rsid w:val="002A5DC9"/>
    <w:rsid w:val="002A5E10"/>
    <w:rsid w:val="002A5E38"/>
    <w:rsid w:val="002A5EB7"/>
    <w:rsid w:val="002A5F57"/>
    <w:rsid w:val="002A60F7"/>
    <w:rsid w:val="002A62B3"/>
    <w:rsid w:val="002A6305"/>
    <w:rsid w:val="002A637C"/>
    <w:rsid w:val="002A63B7"/>
    <w:rsid w:val="002A655B"/>
    <w:rsid w:val="002A6576"/>
    <w:rsid w:val="002A6605"/>
    <w:rsid w:val="002A6627"/>
    <w:rsid w:val="002A6668"/>
    <w:rsid w:val="002A6776"/>
    <w:rsid w:val="002A678B"/>
    <w:rsid w:val="002A696B"/>
    <w:rsid w:val="002A6BFE"/>
    <w:rsid w:val="002A6C76"/>
    <w:rsid w:val="002A6D12"/>
    <w:rsid w:val="002A6DC0"/>
    <w:rsid w:val="002A6DF4"/>
    <w:rsid w:val="002A6E71"/>
    <w:rsid w:val="002A6E8A"/>
    <w:rsid w:val="002A6EA1"/>
    <w:rsid w:val="002A6FD3"/>
    <w:rsid w:val="002A706B"/>
    <w:rsid w:val="002A7080"/>
    <w:rsid w:val="002A713A"/>
    <w:rsid w:val="002A74AD"/>
    <w:rsid w:val="002A7526"/>
    <w:rsid w:val="002A7634"/>
    <w:rsid w:val="002A765A"/>
    <w:rsid w:val="002A768B"/>
    <w:rsid w:val="002A76CE"/>
    <w:rsid w:val="002A76E7"/>
    <w:rsid w:val="002A773E"/>
    <w:rsid w:val="002A778A"/>
    <w:rsid w:val="002A77B5"/>
    <w:rsid w:val="002A7842"/>
    <w:rsid w:val="002A7893"/>
    <w:rsid w:val="002A78D4"/>
    <w:rsid w:val="002A7A8E"/>
    <w:rsid w:val="002A7B7B"/>
    <w:rsid w:val="002A7BC6"/>
    <w:rsid w:val="002A7E0E"/>
    <w:rsid w:val="002A7F29"/>
    <w:rsid w:val="002A7FC9"/>
    <w:rsid w:val="002A7FEB"/>
    <w:rsid w:val="002B025A"/>
    <w:rsid w:val="002B02B9"/>
    <w:rsid w:val="002B041A"/>
    <w:rsid w:val="002B0422"/>
    <w:rsid w:val="002B0462"/>
    <w:rsid w:val="002B06CF"/>
    <w:rsid w:val="002B0775"/>
    <w:rsid w:val="002B0902"/>
    <w:rsid w:val="002B09C1"/>
    <w:rsid w:val="002B0B22"/>
    <w:rsid w:val="002B0CDF"/>
    <w:rsid w:val="002B0E85"/>
    <w:rsid w:val="002B0EE4"/>
    <w:rsid w:val="002B0F63"/>
    <w:rsid w:val="002B0F95"/>
    <w:rsid w:val="002B1009"/>
    <w:rsid w:val="002B10B5"/>
    <w:rsid w:val="002B11BF"/>
    <w:rsid w:val="002B1236"/>
    <w:rsid w:val="002B129B"/>
    <w:rsid w:val="002B13AF"/>
    <w:rsid w:val="002B1434"/>
    <w:rsid w:val="002B1457"/>
    <w:rsid w:val="002B14A4"/>
    <w:rsid w:val="002B14EC"/>
    <w:rsid w:val="002B1539"/>
    <w:rsid w:val="002B1617"/>
    <w:rsid w:val="002B1670"/>
    <w:rsid w:val="002B1807"/>
    <w:rsid w:val="002B18D3"/>
    <w:rsid w:val="002B18E1"/>
    <w:rsid w:val="002B19A9"/>
    <w:rsid w:val="002B1A52"/>
    <w:rsid w:val="002B1AFD"/>
    <w:rsid w:val="002B1BCA"/>
    <w:rsid w:val="002B1C14"/>
    <w:rsid w:val="002B1C39"/>
    <w:rsid w:val="002B1C3C"/>
    <w:rsid w:val="002B1CC5"/>
    <w:rsid w:val="002B1D51"/>
    <w:rsid w:val="002B1DCE"/>
    <w:rsid w:val="002B1EDA"/>
    <w:rsid w:val="002B1F32"/>
    <w:rsid w:val="002B1F44"/>
    <w:rsid w:val="002B1F7D"/>
    <w:rsid w:val="002B205C"/>
    <w:rsid w:val="002B20D3"/>
    <w:rsid w:val="002B21AE"/>
    <w:rsid w:val="002B2203"/>
    <w:rsid w:val="002B2288"/>
    <w:rsid w:val="002B2299"/>
    <w:rsid w:val="002B22B5"/>
    <w:rsid w:val="002B24F5"/>
    <w:rsid w:val="002B2517"/>
    <w:rsid w:val="002B2610"/>
    <w:rsid w:val="002B2621"/>
    <w:rsid w:val="002B269D"/>
    <w:rsid w:val="002B26FE"/>
    <w:rsid w:val="002B2799"/>
    <w:rsid w:val="002B27A1"/>
    <w:rsid w:val="002B2892"/>
    <w:rsid w:val="002B28A1"/>
    <w:rsid w:val="002B293D"/>
    <w:rsid w:val="002B2AFD"/>
    <w:rsid w:val="002B2C65"/>
    <w:rsid w:val="002B2C6D"/>
    <w:rsid w:val="002B2D13"/>
    <w:rsid w:val="002B2DB1"/>
    <w:rsid w:val="002B2E22"/>
    <w:rsid w:val="002B2E3F"/>
    <w:rsid w:val="002B2E9F"/>
    <w:rsid w:val="002B2F0E"/>
    <w:rsid w:val="002B300D"/>
    <w:rsid w:val="002B32AC"/>
    <w:rsid w:val="002B337B"/>
    <w:rsid w:val="002B34A6"/>
    <w:rsid w:val="002B34EC"/>
    <w:rsid w:val="002B350F"/>
    <w:rsid w:val="002B3728"/>
    <w:rsid w:val="002B37DE"/>
    <w:rsid w:val="002B37ED"/>
    <w:rsid w:val="002B3828"/>
    <w:rsid w:val="002B3890"/>
    <w:rsid w:val="002B3A15"/>
    <w:rsid w:val="002B3B0F"/>
    <w:rsid w:val="002B3F47"/>
    <w:rsid w:val="002B3F91"/>
    <w:rsid w:val="002B3FB7"/>
    <w:rsid w:val="002B3FCB"/>
    <w:rsid w:val="002B405C"/>
    <w:rsid w:val="002B4165"/>
    <w:rsid w:val="002B4169"/>
    <w:rsid w:val="002B4173"/>
    <w:rsid w:val="002B420B"/>
    <w:rsid w:val="002B42E9"/>
    <w:rsid w:val="002B4312"/>
    <w:rsid w:val="002B44D3"/>
    <w:rsid w:val="002B457E"/>
    <w:rsid w:val="002B45BA"/>
    <w:rsid w:val="002B45D9"/>
    <w:rsid w:val="002B462F"/>
    <w:rsid w:val="002B479D"/>
    <w:rsid w:val="002B488E"/>
    <w:rsid w:val="002B48DC"/>
    <w:rsid w:val="002B4DA4"/>
    <w:rsid w:val="002B4DE7"/>
    <w:rsid w:val="002B4E8A"/>
    <w:rsid w:val="002B4ED4"/>
    <w:rsid w:val="002B4EF5"/>
    <w:rsid w:val="002B4F2C"/>
    <w:rsid w:val="002B5082"/>
    <w:rsid w:val="002B514D"/>
    <w:rsid w:val="002B5184"/>
    <w:rsid w:val="002B5289"/>
    <w:rsid w:val="002B5337"/>
    <w:rsid w:val="002B537A"/>
    <w:rsid w:val="002B53B9"/>
    <w:rsid w:val="002B542B"/>
    <w:rsid w:val="002B544E"/>
    <w:rsid w:val="002B548D"/>
    <w:rsid w:val="002B5507"/>
    <w:rsid w:val="002B563E"/>
    <w:rsid w:val="002B5693"/>
    <w:rsid w:val="002B5715"/>
    <w:rsid w:val="002B575F"/>
    <w:rsid w:val="002B57DB"/>
    <w:rsid w:val="002B58B7"/>
    <w:rsid w:val="002B58CA"/>
    <w:rsid w:val="002B5945"/>
    <w:rsid w:val="002B596C"/>
    <w:rsid w:val="002B5970"/>
    <w:rsid w:val="002B59BE"/>
    <w:rsid w:val="002B59C5"/>
    <w:rsid w:val="002B5A9A"/>
    <w:rsid w:val="002B5ADE"/>
    <w:rsid w:val="002B5BB5"/>
    <w:rsid w:val="002B5C0F"/>
    <w:rsid w:val="002B5D1C"/>
    <w:rsid w:val="002B5D3A"/>
    <w:rsid w:val="002B5D91"/>
    <w:rsid w:val="002B5E28"/>
    <w:rsid w:val="002B5FDC"/>
    <w:rsid w:val="002B6164"/>
    <w:rsid w:val="002B617F"/>
    <w:rsid w:val="002B61BC"/>
    <w:rsid w:val="002B6200"/>
    <w:rsid w:val="002B6257"/>
    <w:rsid w:val="002B6285"/>
    <w:rsid w:val="002B62DA"/>
    <w:rsid w:val="002B63EA"/>
    <w:rsid w:val="002B6441"/>
    <w:rsid w:val="002B650B"/>
    <w:rsid w:val="002B6575"/>
    <w:rsid w:val="002B6675"/>
    <w:rsid w:val="002B67A6"/>
    <w:rsid w:val="002B67B6"/>
    <w:rsid w:val="002B67BB"/>
    <w:rsid w:val="002B69EB"/>
    <w:rsid w:val="002B69FC"/>
    <w:rsid w:val="002B6AA7"/>
    <w:rsid w:val="002B6AC0"/>
    <w:rsid w:val="002B6C19"/>
    <w:rsid w:val="002B6D91"/>
    <w:rsid w:val="002B6E3C"/>
    <w:rsid w:val="002B6E83"/>
    <w:rsid w:val="002B709A"/>
    <w:rsid w:val="002B716A"/>
    <w:rsid w:val="002B728E"/>
    <w:rsid w:val="002B7385"/>
    <w:rsid w:val="002B73A3"/>
    <w:rsid w:val="002B73BB"/>
    <w:rsid w:val="002B773E"/>
    <w:rsid w:val="002B774C"/>
    <w:rsid w:val="002B7941"/>
    <w:rsid w:val="002B7A0D"/>
    <w:rsid w:val="002B7A1C"/>
    <w:rsid w:val="002B7A4A"/>
    <w:rsid w:val="002B7A6C"/>
    <w:rsid w:val="002B7AC0"/>
    <w:rsid w:val="002B7B22"/>
    <w:rsid w:val="002B7B3D"/>
    <w:rsid w:val="002B7B90"/>
    <w:rsid w:val="002B7DB1"/>
    <w:rsid w:val="002B7E59"/>
    <w:rsid w:val="002B7EBE"/>
    <w:rsid w:val="002B7F23"/>
    <w:rsid w:val="002B7F3F"/>
    <w:rsid w:val="002C00CA"/>
    <w:rsid w:val="002C00D2"/>
    <w:rsid w:val="002C012C"/>
    <w:rsid w:val="002C0142"/>
    <w:rsid w:val="002C02A4"/>
    <w:rsid w:val="002C0376"/>
    <w:rsid w:val="002C03B5"/>
    <w:rsid w:val="002C03F9"/>
    <w:rsid w:val="002C042B"/>
    <w:rsid w:val="002C045B"/>
    <w:rsid w:val="002C0507"/>
    <w:rsid w:val="002C0554"/>
    <w:rsid w:val="002C05A8"/>
    <w:rsid w:val="002C05E8"/>
    <w:rsid w:val="002C06D9"/>
    <w:rsid w:val="002C07A6"/>
    <w:rsid w:val="002C081C"/>
    <w:rsid w:val="002C0866"/>
    <w:rsid w:val="002C0A92"/>
    <w:rsid w:val="002C0C4B"/>
    <w:rsid w:val="002C0CE1"/>
    <w:rsid w:val="002C0D59"/>
    <w:rsid w:val="002C0DCD"/>
    <w:rsid w:val="002C0DF4"/>
    <w:rsid w:val="002C0F51"/>
    <w:rsid w:val="002C0FE3"/>
    <w:rsid w:val="002C1129"/>
    <w:rsid w:val="002C11FF"/>
    <w:rsid w:val="002C1250"/>
    <w:rsid w:val="002C1314"/>
    <w:rsid w:val="002C1431"/>
    <w:rsid w:val="002C14FD"/>
    <w:rsid w:val="002C151D"/>
    <w:rsid w:val="002C15CB"/>
    <w:rsid w:val="002C15D0"/>
    <w:rsid w:val="002C17D5"/>
    <w:rsid w:val="002C184C"/>
    <w:rsid w:val="002C189C"/>
    <w:rsid w:val="002C195C"/>
    <w:rsid w:val="002C19A3"/>
    <w:rsid w:val="002C1A2E"/>
    <w:rsid w:val="002C1AFF"/>
    <w:rsid w:val="002C1B20"/>
    <w:rsid w:val="002C1BD6"/>
    <w:rsid w:val="002C1ECE"/>
    <w:rsid w:val="002C201A"/>
    <w:rsid w:val="002C206D"/>
    <w:rsid w:val="002C20F5"/>
    <w:rsid w:val="002C2154"/>
    <w:rsid w:val="002C21E1"/>
    <w:rsid w:val="002C2215"/>
    <w:rsid w:val="002C2235"/>
    <w:rsid w:val="002C2282"/>
    <w:rsid w:val="002C22DA"/>
    <w:rsid w:val="002C241A"/>
    <w:rsid w:val="002C2531"/>
    <w:rsid w:val="002C26BC"/>
    <w:rsid w:val="002C26D2"/>
    <w:rsid w:val="002C2799"/>
    <w:rsid w:val="002C27D7"/>
    <w:rsid w:val="002C28B6"/>
    <w:rsid w:val="002C28DC"/>
    <w:rsid w:val="002C29B7"/>
    <w:rsid w:val="002C29BD"/>
    <w:rsid w:val="002C2A44"/>
    <w:rsid w:val="002C2A92"/>
    <w:rsid w:val="002C2B06"/>
    <w:rsid w:val="002C2D43"/>
    <w:rsid w:val="002C2DC7"/>
    <w:rsid w:val="002C2ECC"/>
    <w:rsid w:val="002C2EDF"/>
    <w:rsid w:val="002C2EFA"/>
    <w:rsid w:val="002C300E"/>
    <w:rsid w:val="002C3071"/>
    <w:rsid w:val="002C30A3"/>
    <w:rsid w:val="002C3370"/>
    <w:rsid w:val="002C34FB"/>
    <w:rsid w:val="002C358F"/>
    <w:rsid w:val="002C35B8"/>
    <w:rsid w:val="002C3637"/>
    <w:rsid w:val="002C37D4"/>
    <w:rsid w:val="002C3A47"/>
    <w:rsid w:val="002C3ACC"/>
    <w:rsid w:val="002C3ACF"/>
    <w:rsid w:val="002C3B22"/>
    <w:rsid w:val="002C3DB7"/>
    <w:rsid w:val="002C3E72"/>
    <w:rsid w:val="002C3FB3"/>
    <w:rsid w:val="002C4032"/>
    <w:rsid w:val="002C4051"/>
    <w:rsid w:val="002C4168"/>
    <w:rsid w:val="002C420C"/>
    <w:rsid w:val="002C4306"/>
    <w:rsid w:val="002C438F"/>
    <w:rsid w:val="002C441C"/>
    <w:rsid w:val="002C44D0"/>
    <w:rsid w:val="002C452F"/>
    <w:rsid w:val="002C4534"/>
    <w:rsid w:val="002C457F"/>
    <w:rsid w:val="002C45BB"/>
    <w:rsid w:val="002C4876"/>
    <w:rsid w:val="002C4B18"/>
    <w:rsid w:val="002C4B8D"/>
    <w:rsid w:val="002C4BC1"/>
    <w:rsid w:val="002C4CC1"/>
    <w:rsid w:val="002C4CF1"/>
    <w:rsid w:val="002C4D78"/>
    <w:rsid w:val="002C4E92"/>
    <w:rsid w:val="002C4F6D"/>
    <w:rsid w:val="002C50EB"/>
    <w:rsid w:val="002C5150"/>
    <w:rsid w:val="002C52D6"/>
    <w:rsid w:val="002C53EA"/>
    <w:rsid w:val="002C5478"/>
    <w:rsid w:val="002C5493"/>
    <w:rsid w:val="002C5577"/>
    <w:rsid w:val="002C5579"/>
    <w:rsid w:val="002C55D2"/>
    <w:rsid w:val="002C5618"/>
    <w:rsid w:val="002C563A"/>
    <w:rsid w:val="002C5694"/>
    <w:rsid w:val="002C56F7"/>
    <w:rsid w:val="002C5876"/>
    <w:rsid w:val="002C587B"/>
    <w:rsid w:val="002C5994"/>
    <w:rsid w:val="002C5ABF"/>
    <w:rsid w:val="002C5B0C"/>
    <w:rsid w:val="002C5B50"/>
    <w:rsid w:val="002C5B5F"/>
    <w:rsid w:val="002C5B6D"/>
    <w:rsid w:val="002C5C82"/>
    <w:rsid w:val="002C5CB8"/>
    <w:rsid w:val="002C5DAB"/>
    <w:rsid w:val="002C5DFB"/>
    <w:rsid w:val="002C608F"/>
    <w:rsid w:val="002C6197"/>
    <w:rsid w:val="002C61B4"/>
    <w:rsid w:val="002C621A"/>
    <w:rsid w:val="002C6240"/>
    <w:rsid w:val="002C62DC"/>
    <w:rsid w:val="002C6330"/>
    <w:rsid w:val="002C635B"/>
    <w:rsid w:val="002C6365"/>
    <w:rsid w:val="002C657B"/>
    <w:rsid w:val="002C663B"/>
    <w:rsid w:val="002C6651"/>
    <w:rsid w:val="002C677C"/>
    <w:rsid w:val="002C67C5"/>
    <w:rsid w:val="002C6844"/>
    <w:rsid w:val="002C6874"/>
    <w:rsid w:val="002C6A76"/>
    <w:rsid w:val="002C6AB5"/>
    <w:rsid w:val="002C6ABC"/>
    <w:rsid w:val="002C6AEF"/>
    <w:rsid w:val="002C6B07"/>
    <w:rsid w:val="002C6C5B"/>
    <w:rsid w:val="002C6CBB"/>
    <w:rsid w:val="002C6D2F"/>
    <w:rsid w:val="002C6D8C"/>
    <w:rsid w:val="002C6DD2"/>
    <w:rsid w:val="002C6DD9"/>
    <w:rsid w:val="002C6E41"/>
    <w:rsid w:val="002C6E55"/>
    <w:rsid w:val="002C6E59"/>
    <w:rsid w:val="002C708E"/>
    <w:rsid w:val="002C70FE"/>
    <w:rsid w:val="002C71A2"/>
    <w:rsid w:val="002C720A"/>
    <w:rsid w:val="002C7397"/>
    <w:rsid w:val="002C7599"/>
    <w:rsid w:val="002C793B"/>
    <w:rsid w:val="002C7959"/>
    <w:rsid w:val="002C7983"/>
    <w:rsid w:val="002C7995"/>
    <w:rsid w:val="002C7B49"/>
    <w:rsid w:val="002C7C64"/>
    <w:rsid w:val="002C7DBA"/>
    <w:rsid w:val="002C7DE7"/>
    <w:rsid w:val="002C7DF3"/>
    <w:rsid w:val="002C7DF8"/>
    <w:rsid w:val="002C7F99"/>
    <w:rsid w:val="002D0028"/>
    <w:rsid w:val="002D02EE"/>
    <w:rsid w:val="002D03BD"/>
    <w:rsid w:val="002D03E7"/>
    <w:rsid w:val="002D0528"/>
    <w:rsid w:val="002D0748"/>
    <w:rsid w:val="002D0767"/>
    <w:rsid w:val="002D07C5"/>
    <w:rsid w:val="002D0823"/>
    <w:rsid w:val="002D0916"/>
    <w:rsid w:val="002D094C"/>
    <w:rsid w:val="002D09F7"/>
    <w:rsid w:val="002D0C78"/>
    <w:rsid w:val="002D0CC8"/>
    <w:rsid w:val="002D0CDC"/>
    <w:rsid w:val="002D0CEA"/>
    <w:rsid w:val="002D0F38"/>
    <w:rsid w:val="002D0F4D"/>
    <w:rsid w:val="002D0F6F"/>
    <w:rsid w:val="002D0FB9"/>
    <w:rsid w:val="002D1008"/>
    <w:rsid w:val="002D1276"/>
    <w:rsid w:val="002D128C"/>
    <w:rsid w:val="002D1396"/>
    <w:rsid w:val="002D1473"/>
    <w:rsid w:val="002D1598"/>
    <w:rsid w:val="002D15A6"/>
    <w:rsid w:val="002D15B4"/>
    <w:rsid w:val="002D176D"/>
    <w:rsid w:val="002D17FC"/>
    <w:rsid w:val="002D18AB"/>
    <w:rsid w:val="002D1D6F"/>
    <w:rsid w:val="002D1D8C"/>
    <w:rsid w:val="002D1EE7"/>
    <w:rsid w:val="002D2058"/>
    <w:rsid w:val="002D20BB"/>
    <w:rsid w:val="002D2155"/>
    <w:rsid w:val="002D21BF"/>
    <w:rsid w:val="002D2313"/>
    <w:rsid w:val="002D2328"/>
    <w:rsid w:val="002D2347"/>
    <w:rsid w:val="002D237E"/>
    <w:rsid w:val="002D2461"/>
    <w:rsid w:val="002D25F1"/>
    <w:rsid w:val="002D277A"/>
    <w:rsid w:val="002D27AC"/>
    <w:rsid w:val="002D29AB"/>
    <w:rsid w:val="002D2DC0"/>
    <w:rsid w:val="002D2E6A"/>
    <w:rsid w:val="002D2E70"/>
    <w:rsid w:val="002D2EFB"/>
    <w:rsid w:val="002D30D6"/>
    <w:rsid w:val="002D30E9"/>
    <w:rsid w:val="002D311E"/>
    <w:rsid w:val="002D334E"/>
    <w:rsid w:val="002D3383"/>
    <w:rsid w:val="002D33B0"/>
    <w:rsid w:val="002D33F3"/>
    <w:rsid w:val="002D34AB"/>
    <w:rsid w:val="002D35F4"/>
    <w:rsid w:val="002D36A1"/>
    <w:rsid w:val="002D36C1"/>
    <w:rsid w:val="002D36DD"/>
    <w:rsid w:val="002D3718"/>
    <w:rsid w:val="002D3881"/>
    <w:rsid w:val="002D38B4"/>
    <w:rsid w:val="002D3940"/>
    <w:rsid w:val="002D3B44"/>
    <w:rsid w:val="002D3B68"/>
    <w:rsid w:val="002D3B7A"/>
    <w:rsid w:val="002D3C34"/>
    <w:rsid w:val="002D3CB6"/>
    <w:rsid w:val="002D3CC5"/>
    <w:rsid w:val="002D3D86"/>
    <w:rsid w:val="002D4012"/>
    <w:rsid w:val="002D437F"/>
    <w:rsid w:val="002D43A6"/>
    <w:rsid w:val="002D440A"/>
    <w:rsid w:val="002D45BD"/>
    <w:rsid w:val="002D45CD"/>
    <w:rsid w:val="002D45F2"/>
    <w:rsid w:val="002D463C"/>
    <w:rsid w:val="002D46B8"/>
    <w:rsid w:val="002D46BF"/>
    <w:rsid w:val="002D4760"/>
    <w:rsid w:val="002D47AB"/>
    <w:rsid w:val="002D48AE"/>
    <w:rsid w:val="002D493A"/>
    <w:rsid w:val="002D495F"/>
    <w:rsid w:val="002D498E"/>
    <w:rsid w:val="002D4A2A"/>
    <w:rsid w:val="002D4B1D"/>
    <w:rsid w:val="002D4BA7"/>
    <w:rsid w:val="002D4D94"/>
    <w:rsid w:val="002D4D9B"/>
    <w:rsid w:val="002D4EC0"/>
    <w:rsid w:val="002D4EC4"/>
    <w:rsid w:val="002D50B7"/>
    <w:rsid w:val="002D512F"/>
    <w:rsid w:val="002D51FB"/>
    <w:rsid w:val="002D536B"/>
    <w:rsid w:val="002D5403"/>
    <w:rsid w:val="002D5422"/>
    <w:rsid w:val="002D54D2"/>
    <w:rsid w:val="002D5573"/>
    <w:rsid w:val="002D565D"/>
    <w:rsid w:val="002D56F8"/>
    <w:rsid w:val="002D57CB"/>
    <w:rsid w:val="002D58F0"/>
    <w:rsid w:val="002D5987"/>
    <w:rsid w:val="002D5997"/>
    <w:rsid w:val="002D59AC"/>
    <w:rsid w:val="002D5B06"/>
    <w:rsid w:val="002D5C1A"/>
    <w:rsid w:val="002D5C23"/>
    <w:rsid w:val="002D5D3B"/>
    <w:rsid w:val="002D5E62"/>
    <w:rsid w:val="002D5E65"/>
    <w:rsid w:val="002D5E9C"/>
    <w:rsid w:val="002D5F51"/>
    <w:rsid w:val="002D6053"/>
    <w:rsid w:val="002D60E5"/>
    <w:rsid w:val="002D61A2"/>
    <w:rsid w:val="002D61F0"/>
    <w:rsid w:val="002D6252"/>
    <w:rsid w:val="002D632E"/>
    <w:rsid w:val="002D63FB"/>
    <w:rsid w:val="002D6444"/>
    <w:rsid w:val="002D64C5"/>
    <w:rsid w:val="002D64F1"/>
    <w:rsid w:val="002D651B"/>
    <w:rsid w:val="002D65BA"/>
    <w:rsid w:val="002D669F"/>
    <w:rsid w:val="002D67CB"/>
    <w:rsid w:val="002D6876"/>
    <w:rsid w:val="002D69A0"/>
    <w:rsid w:val="002D69C4"/>
    <w:rsid w:val="002D6BCC"/>
    <w:rsid w:val="002D6C0C"/>
    <w:rsid w:val="002D6E5A"/>
    <w:rsid w:val="002D6E7B"/>
    <w:rsid w:val="002D6EB9"/>
    <w:rsid w:val="002D716F"/>
    <w:rsid w:val="002D7195"/>
    <w:rsid w:val="002D7284"/>
    <w:rsid w:val="002D72FB"/>
    <w:rsid w:val="002D73D9"/>
    <w:rsid w:val="002D7467"/>
    <w:rsid w:val="002D74AE"/>
    <w:rsid w:val="002D74D1"/>
    <w:rsid w:val="002D74DC"/>
    <w:rsid w:val="002D74DE"/>
    <w:rsid w:val="002D7509"/>
    <w:rsid w:val="002D7527"/>
    <w:rsid w:val="002D7593"/>
    <w:rsid w:val="002D75BA"/>
    <w:rsid w:val="002D7694"/>
    <w:rsid w:val="002D7890"/>
    <w:rsid w:val="002D78D8"/>
    <w:rsid w:val="002D7A5C"/>
    <w:rsid w:val="002D7ADD"/>
    <w:rsid w:val="002D7B2E"/>
    <w:rsid w:val="002D7BA5"/>
    <w:rsid w:val="002D7C4B"/>
    <w:rsid w:val="002D7C72"/>
    <w:rsid w:val="002D7CA5"/>
    <w:rsid w:val="002D7CE2"/>
    <w:rsid w:val="002D7CFD"/>
    <w:rsid w:val="002D7E45"/>
    <w:rsid w:val="002E011D"/>
    <w:rsid w:val="002E01A8"/>
    <w:rsid w:val="002E0232"/>
    <w:rsid w:val="002E02D8"/>
    <w:rsid w:val="002E032F"/>
    <w:rsid w:val="002E05DA"/>
    <w:rsid w:val="002E061A"/>
    <w:rsid w:val="002E067D"/>
    <w:rsid w:val="002E074F"/>
    <w:rsid w:val="002E0833"/>
    <w:rsid w:val="002E086C"/>
    <w:rsid w:val="002E0A73"/>
    <w:rsid w:val="002E0AEE"/>
    <w:rsid w:val="002E0C08"/>
    <w:rsid w:val="002E0C3F"/>
    <w:rsid w:val="002E0F7B"/>
    <w:rsid w:val="002E108A"/>
    <w:rsid w:val="002E11C7"/>
    <w:rsid w:val="002E136B"/>
    <w:rsid w:val="002E137E"/>
    <w:rsid w:val="002E13D2"/>
    <w:rsid w:val="002E1583"/>
    <w:rsid w:val="002E15AB"/>
    <w:rsid w:val="002E15E4"/>
    <w:rsid w:val="002E1626"/>
    <w:rsid w:val="002E1694"/>
    <w:rsid w:val="002E169B"/>
    <w:rsid w:val="002E16E3"/>
    <w:rsid w:val="002E19A0"/>
    <w:rsid w:val="002E1AC7"/>
    <w:rsid w:val="002E1C5F"/>
    <w:rsid w:val="002E1CED"/>
    <w:rsid w:val="002E1D3A"/>
    <w:rsid w:val="002E1DF6"/>
    <w:rsid w:val="002E1E26"/>
    <w:rsid w:val="002E1E63"/>
    <w:rsid w:val="002E1EE5"/>
    <w:rsid w:val="002E1FCF"/>
    <w:rsid w:val="002E2139"/>
    <w:rsid w:val="002E2196"/>
    <w:rsid w:val="002E21C1"/>
    <w:rsid w:val="002E232D"/>
    <w:rsid w:val="002E242C"/>
    <w:rsid w:val="002E244F"/>
    <w:rsid w:val="002E24A7"/>
    <w:rsid w:val="002E2619"/>
    <w:rsid w:val="002E26BA"/>
    <w:rsid w:val="002E26C6"/>
    <w:rsid w:val="002E26FD"/>
    <w:rsid w:val="002E272C"/>
    <w:rsid w:val="002E2754"/>
    <w:rsid w:val="002E27B5"/>
    <w:rsid w:val="002E27E2"/>
    <w:rsid w:val="002E2B90"/>
    <w:rsid w:val="002E2BC0"/>
    <w:rsid w:val="002E2C58"/>
    <w:rsid w:val="002E2DD9"/>
    <w:rsid w:val="002E2DEE"/>
    <w:rsid w:val="002E2E14"/>
    <w:rsid w:val="002E2E67"/>
    <w:rsid w:val="002E2EB8"/>
    <w:rsid w:val="002E2FF2"/>
    <w:rsid w:val="002E3054"/>
    <w:rsid w:val="002E317A"/>
    <w:rsid w:val="002E3389"/>
    <w:rsid w:val="002E3470"/>
    <w:rsid w:val="002E34B0"/>
    <w:rsid w:val="002E3510"/>
    <w:rsid w:val="002E3576"/>
    <w:rsid w:val="002E3619"/>
    <w:rsid w:val="002E3677"/>
    <w:rsid w:val="002E3694"/>
    <w:rsid w:val="002E36C5"/>
    <w:rsid w:val="002E36D7"/>
    <w:rsid w:val="002E3949"/>
    <w:rsid w:val="002E3AC5"/>
    <w:rsid w:val="002E3ADE"/>
    <w:rsid w:val="002E3B3F"/>
    <w:rsid w:val="002E3F9F"/>
    <w:rsid w:val="002E3FF2"/>
    <w:rsid w:val="002E427A"/>
    <w:rsid w:val="002E4580"/>
    <w:rsid w:val="002E4607"/>
    <w:rsid w:val="002E4616"/>
    <w:rsid w:val="002E4756"/>
    <w:rsid w:val="002E47AE"/>
    <w:rsid w:val="002E489B"/>
    <w:rsid w:val="002E4983"/>
    <w:rsid w:val="002E49A5"/>
    <w:rsid w:val="002E4AB9"/>
    <w:rsid w:val="002E4B9A"/>
    <w:rsid w:val="002E4BB2"/>
    <w:rsid w:val="002E4C5C"/>
    <w:rsid w:val="002E4DA6"/>
    <w:rsid w:val="002E4DF4"/>
    <w:rsid w:val="002E4E47"/>
    <w:rsid w:val="002E4F9F"/>
    <w:rsid w:val="002E4FBA"/>
    <w:rsid w:val="002E5210"/>
    <w:rsid w:val="002E5267"/>
    <w:rsid w:val="002E530B"/>
    <w:rsid w:val="002E538E"/>
    <w:rsid w:val="002E56D5"/>
    <w:rsid w:val="002E5710"/>
    <w:rsid w:val="002E5732"/>
    <w:rsid w:val="002E579B"/>
    <w:rsid w:val="002E5800"/>
    <w:rsid w:val="002E5805"/>
    <w:rsid w:val="002E598A"/>
    <w:rsid w:val="002E5A0D"/>
    <w:rsid w:val="002E5B53"/>
    <w:rsid w:val="002E5C32"/>
    <w:rsid w:val="002E5D58"/>
    <w:rsid w:val="002E5E95"/>
    <w:rsid w:val="002E5EEC"/>
    <w:rsid w:val="002E5F9C"/>
    <w:rsid w:val="002E600A"/>
    <w:rsid w:val="002E60C8"/>
    <w:rsid w:val="002E6245"/>
    <w:rsid w:val="002E62B0"/>
    <w:rsid w:val="002E62DF"/>
    <w:rsid w:val="002E6350"/>
    <w:rsid w:val="002E64F3"/>
    <w:rsid w:val="002E6589"/>
    <w:rsid w:val="002E6609"/>
    <w:rsid w:val="002E66E4"/>
    <w:rsid w:val="002E670B"/>
    <w:rsid w:val="002E672D"/>
    <w:rsid w:val="002E677B"/>
    <w:rsid w:val="002E67D3"/>
    <w:rsid w:val="002E682D"/>
    <w:rsid w:val="002E68A3"/>
    <w:rsid w:val="002E68A7"/>
    <w:rsid w:val="002E68D1"/>
    <w:rsid w:val="002E6973"/>
    <w:rsid w:val="002E6A71"/>
    <w:rsid w:val="002E6CDC"/>
    <w:rsid w:val="002E6D1C"/>
    <w:rsid w:val="002E6D90"/>
    <w:rsid w:val="002E6D92"/>
    <w:rsid w:val="002E6E32"/>
    <w:rsid w:val="002E6E81"/>
    <w:rsid w:val="002E6EF5"/>
    <w:rsid w:val="002E70AC"/>
    <w:rsid w:val="002E70F4"/>
    <w:rsid w:val="002E71ED"/>
    <w:rsid w:val="002E746D"/>
    <w:rsid w:val="002E74B3"/>
    <w:rsid w:val="002E7587"/>
    <w:rsid w:val="002E75F4"/>
    <w:rsid w:val="002E778B"/>
    <w:rsid w:val="002E7799"/>
    <w:rsid w:val="002E77FF"/>
    <w:rsid w:val="002E7AE8"/>
    <w:rsid w:val="002E7B70"/>
    <w:rsid w:val="002E7BDE"/>
    <w:rsid w:val="002E7C04"/>
    <w:rsid w:val="002E7CFF"/>
    <w:rsid w:val="002E7DA6"/>
    <w:rsid w:val="002E7E12"/>
    <w:rsid w:val="002E7EC8"/>
    <w:rsid w:val="002E7EFC"/>
    <w:rsid w:val="002E7FA0"/>
    <w:rsid w:val="002E7FB5"/>
    <w:rsid w:val="002E7FC1"/>
    <w:rsid w:val="002E7FF4"/>
    <w:rsid w:val="002F012F"/>
    <w:rsid w:val="002F01E5"/>
    <w:rsid w:val="002F01FF"/>
    <w:rsid w:val="002F0250"/>
    <w:rsid w:val="002F02A5"/>
    <w:rsid w:val="002F0675"/>
    <w:rsid w:val="002F06D3"/>
    <w:rsid w:val="002F06FE"/>
    <w:rsid w:val="002F093B"/>
    <w:rsid w:val="002F097A"/>
    <w:rsid w:val="002F0B00"/>
    <w:rsid w:val="002F0B25"/>
    <w:rsid w:val="002F0B6C"/>
    <w:rsid w:val="002F0BB1"/>
    <w:rsid w:val="002F0BD7"/>
    <w:rsid w:val="002F0C66"/>
    <w:rsid w:val="002F0CB2"/>
    <w:rsid w:val="002F0D22"/>
    <w:rsid w:val="002F0D86"/>
    <w:rsid w:val="002F0D8D"/>
    <w:rsid w:val="002F0E07"/>
    <w:rsid w:val="002F0E90"/>
    <w:rsid w:val="002F0F3E"/>
    <w:rsid w:val="002F10F0"/>
    <w:rsid w:val="002F1123"/>
    <w:rsid w:val="002F1199"/>
    <w:rsid w:val="002F122B"/>
    <w:rsid w:val="002F127D"/>
    <w:rsid w:val="002F15EF"/>
    <w:rsid w:val="002F1638"/>
    <w:rsid w:val="002F1703"/>
    <w:rsid w:val="002F1722"/>
    <w:rsid w:val="002F175A"/>
    <w:rsid w:val="002F1772"/>
    <w:rsid w:val="002F179E"/>
    <w:rsid w:val="002F17BD"/>
    <w:rsid w:val="002F1889"/>
    <w:rsid w:val="002F18D9"/>
    <w:rsid w:val="002F1A08"/>
    <w:rsid w:val="002F1A6E"/>
    <w:rsid w:val="002F1BEC"/>
    <w:rsid w:val="002F1CBC"/>
    <w:rsid w:val="002F1F39"/>
    <w:rsid w:val="002F2034"/>
    <w:rsid w:val="002F20E0"/>
    <w:rsid w:val="002F20FE"/>
    <w:rsid w:val="002F20FF"/>
    <w:rsid w:val="002F212D"/>
    <w:rsid w:val="002F21B1"/>
    <w:rsid w:val="002F2283"/>
    <w:rsid w:val="002F22FE"/>
    <w:rsid w:val="002F236F"/>
    <w:rsid w:val="002F23D3"/>
    <w:rsid w:val="002F23E6"/>
    <w:rsid w:val="002F23EE"/>
    <w:rsid w:val="002F2401"/>
    <w:rsid w:val="002F24FD"/>
    <w:rsid w:val="002F2529"/>
    <w:rsid w:val="002F25CF"/>
    <w:rsid w:val="002F276E"/>
    <w:rsid w:val="002F289B"/>
    <w:rsid w:val="002F28BB"/>
    <w:rsid w:val="002F2998"/>
    <w:rsid w:val="002F29D7"/>
    <w:rsid w:val="002F2A79"/>
    <w:rsid w:val="002F2C21"/>
    <w:rsid w:val="002F2C82"/>
    <w:rsid w:val="002F2E69"/>
    <w:rsid w:val="002F2E72"/>
    <w:rsid w:val="002F2F88"/>
    <w:rsid w:val="002F2FA0"/>
    <w:rsid w:val="002F3008"/>
    <w:rsid w:val="002F3164"/>
    <w:rsid w:val="002F318A"/>
    <w:rsid w:val="002F327B"/>
    <w:rsid w:val="002F32C0"/>
    <w:rsid w:val="002F33D0"/>
    <w:rsid w:val="002F33E2"/>
    <w:rsid w:val="002F345F"/>
    <w:rsid w:val="002F357B"/>
    <w:rsid w:val="002F3651"/>
    <w:rsid w:val="002F36CB"/>
    <w:rsid w:val="002F36EA"/>
    <w:rsid w:val="002F37B5"/>
    <w:rsid w:val="002F37F7"/>
    <w:rsid w:val="002F3899"/>
    <w:rsid w:val="002F38C1"/>
    <w:rsid w:val="002F39B2"/>
    <w:rsid w:val="002F39FB"/>
    <w:rsid w:val="002F3CCE"/>
    <w:rsid w:val="002F3D23"/>
    <w:rsid w:val="002F3E0B"/>
    <w:rsid w:val="002F3ED4"/>
    <w:rsid w:val="002F3F0A"/>
    <w:rsid w:val="002F3FF1"/>
    <w:rsid w:val="002F406A"/>
    <w:rsid w:val="002F408F"/>
    <w:rsid w:val="002F409B"/>
    <w:rsid w:val="002F40C2"/>
    <w:rsid w:val="002F4332"/>
    <w:rsid w:val="002F4398"/>
    <w:rsid w:val="002F4403"/>
    <w:rsid w:val="002F4529"/>
    <w:rsid w:val="002F4609"/>
    <w:rsid w:val="002F4675"/>
    <w:rsid w:val="002F46B5"/>
    <w:rsid w:val="002F471F"/>
    <w:rsid w:val="002F4796"/>
    <w:rsid w:val="002F47BF"/>
    <w:rsid w:val="002F4804"/>
    <w:rsid w:val="002F4859"/>
    <w:rsid w:val="002F48C3"/>
    <w:rsid w:val="002F4974"/>
    <w:rsid w:val="002F49C3"/>
    <w:rsid w:val="002F49C5"/>
    <w:rsid w:val="002F4A04"/>
    <w:rsid w:val="002F4AE2"/>
    <w:rsid w:val="002F4BD0"/>
    <w:rsid w:val="002F4BE0"/>
    <w:rsid w:val="002F4D71"/>
    <w:rsid w:val="002F4D98"/>
    <w:rsid w:val="002F4DFC"/>
    <w:rsid w:val="002F4F2C"/>
    <w:rsid w:val="002F4FCD"/>
    <w:rsid w:val="002F5024"/>
    <w:rsid w:val="002F5197"/>
    <w:rsid w:val="002F51C6"/>
    <w:rsid w:val="002F5355"/>
    <w:rsid w:val="002F54C5"/>
    <w:rsid w:val="002F55BD"/>
    <w:rsid w:val="002F568B"/>
    <w:rsid w:val="002F5699"/>
    <w:rsid w:val="002F56D9"/>
    <w:rsid w:val="002F59D6"/>
    <w:rsid w:val="002F5B3C"/>
    <w:rsid w:val="002F5B88"/>
    <w:rsid w:val="002F5BAC"/>
    <w:rsid w:val="002F5BAD"/>
    <w:rsid w:val="002F5BE2"/>
    <w:rsid w:val="002F5C0E"/>
    <w:rsid w:val="002F5C8A"/>
    <w:rsid w:val="002F5D4C"/>
    <w:rsid w:val="002F5EA3"/>
    <w:rsid w:val="002F5EDA"/>
    <w:rsid w:val="002F5F16"/>
    <w:rsid w:val="002F617C"/>
    <w:rsid w:val="002F6354"/>
    <w:rsid w:val="002F63F1"/>
    <w:rsid w:val="002F6788"/>
    <w:rsid w:val="002F684E"/>
    <w:rsid w:val="002F68F4"/>
    <w:rsid w:val="002F6952"/>
    <w:rsid w:val="002F6970"/>
    <w:rsid w:val="002F6987"/>
    <w:rsid w:val="002F6A3C"/>
    <w:rsid w:val="002F6B4C"/>
    <w:rsid w:val="002F6D96"/>
    <w:rsid w:val="002F6DE1"/>
    <w:rsid w:val="002F6E5F"/>
    <w:rsid w:val="002F6EBF"/>
    <w:rsid w:val="002F6FEF"/>
    <w:rsid w:val="002F7139"/>
    <w:rsid w:val="002F721B"/>
    <w:rsid w:val="002F726D"/>
    <w:rsid w:val="002F7310"/>
    <w:rsid w:val="002F7404"/>
    <w:rsid w:val="002F7429"/>
    <w:rsid w:val="002F745A"/>
    <w:rsid w:val="002F749B"/>
    <w:rsid w:val="002F74C1"/>
    <w:rsid w:val="002F7532"/>
    <w:rsid w:val="002F760C"/>
    <w:rsid w:val="002F763C"/>
    <w:rsid w:val="002F7685"/>
    <w:rsid w:val="002F779C"/>
    <w:rsid w:val="002F7806"/>
    <w:rsid w:val="002F7827"/>
    <w:rsid w:val="002F786D"/>
    <w:rsid w:val="002F79A7"/>
    <w:rsid w:val="002F7B18"/>
    <w:rsid w:val="002F7C05"/>
    <w:rsid w:val="002F7C2E"/>
    <w:rsid w:val="002F7F1B"/>
    <w:rsid w:val="003000C1"/>
    <w:rsid w:val="003002F2"/>
    <w:rsid w:val="003003D3"/>
    <w:rsid w:val="00300428"/>
    <w:rsid w:val="00300432"/>
    <w:rsid w:val="00300547"/>
    <w:rsid w:val="0030054A"/>
    <w:rsid w:val="0030063A"/>
    <w:rsid w:val="00300780"/>
    <w:rsid w:val="003009A3"/>
    <w:rsid w:val="00300A06"/>
    <w:rsid w:val="00300AEB"/>
    <w:rsid w:val="00300B36"/>
    <w:rsid w:val="00300B5A"/>
    <w:rsid w:val="00300CB5"/>
    <w:rsid w:val="00300D95"/>
    <w:rsid w:val="00300DA1"/>
    <w:rsid w:val="00300E7F"/>
    <w:rsid w:val="00300F50"/>
    <w:rsid w:val="00300F61"/>
    <w:rsid w:val="00300F73"/>
    <w:rsid w:val="00300F91"/>
    <w:rsid w:val="00300F9C"/>
    <w:rsid w:val="00300FE4"/>
    <w:rsid w:val="00301119"/>
    <w:rsid w:val="0030112D"/>
    <w:rsid w:val="0030113C"/>
    <w:rsid w:val="00301158"/>
    <w:rsid w:val="0030146F"/>
    <w:rsid w:val="00301693"/>
    <w:rsid w:val="003016FA"/>
    <w:rsid w:val="0030180D"/>
    <w:rsid w:val="00301816"/>
    <w:rsid w:val="0030184C"/>
    <w:rsid w:val="00301916"/>
    <w:rsid w:val="0030192C"/>
    <w:rsid w:val="00301949"/>
    <w:rsid w:val="003019FB"/>
    <w:rsid w:val="00301A19"/>
    <w:rsid w:val="00301CA3"/>
    <w:rsid w:val="00301CB0"/>
    <w:rsid w:val="00301CBF"/>
    <w:rsid w:val="00301E4C"/>
    <w:rsid w:val="00301F15"/>
    <w:rsid w:val="00301FAF"/>
    <w:rsid w:val="0030208E"/>
    <w:rsid w:val="003021C4"/>
    <w:rsid w:val="003021D9"/>
    <w:rsid w:val="003021F6"/>
    <w:rsid w:val="00302214"/>
    <w:rsid w:val="00302220"/>
    <w:rsid w:val="003022C8"/>
    <w:rsid w:val="003022F9"/>
    <w:rsid w:val="0030247E"/>
    <w:rsid w:val="00302482"/>
    <w:rsid w:val="003025C7"/>
    <w:rsid w:val="00302602"/>
    <w:rsid w:val="00302621"/>
    <w:rsid w:val="003027EB"/>
    <w:rsid w:val="003028BE"/>
    <w:rsid w:val="003029FE"/>
    <w:rsid w:val="00302A11"/>
    <w:rsid w:val="00302A61"/>
    <w:rsid w:val="00302AC7"/>
    <w:rsid w:val="00302CB6"/>
    <w:rsid w:val="00302CCC"/>
    <w:rsid w:val="00302D1B"/>
    <w:rsid w:val="00302D51"/>
    <w:rsid w:val="00302D82"/>
    <w:rsid w:val="00302D8F"/>
    <w:rsid w:val="00302EFE"/>
    <w:rsid w:val="00302F1D"/>
    <w:rsid w:val="0030300E"/>
    <w:rsid w:val="003030C0"/>
    <w:rsid w:val="0030310C"/>
    <w:rsid w:val="0030310F"/>
    <w:rsid w:val="00303171"/>
    <w:rsid w:val="00303385"/>
    <w:rsid w:val="003035B3"/>
    <w:rsid w:val="00303685"/>
    <w:rsid w:val="003036D2"/>
    <w:rsid w:val="00303865"/>
    <w:rsid w:val="00303A6B"/>
    <w:rsid w:val="00303AC2"/>
    <w:rsid w:val="00303B4E"/>
    <w:rsid w:val="00303DAA"/>
    <w:rsid w:val="00303E82"/>
    <w:rsid w:val="00303FA7"/>
    <w:rsid w:val="00303FB0"/>
    <w:rsid w:val="0030402D"/>
    <w:rsid w:val="003043FD"/>
    <w:rsid w:val="0030442B"/>
    <w:rsid w:val="003044D7"/>
    <w:rsid w:val="003044F1"/>
    <w:rsid w:val="00304518"/>
    <w:rsid w:val="00304565"/>
    <w:rsid w:val="00304695"/>
    <w:rsid w:val="003046C9"/>
    <w:rsid w:val="0030474C"/>
    <w:rsid w:val="003047CB"/>
    <w:rsid w:val="003048EC"/>
    <w:rsid w:val="00304900"/>
    <w:rsid w:val="0030494D"/>
    <w:rsid w:val="00304A23"/>
    <w:rsid w:val="00304ACD"/>
    <w:rsid w:val="00304C9D"/>
    <w:rsid w:val="00304E2D"/>
    <w:rsid w:val="00304EF6"/>
    <w:rsid w:val="00304F01"/>
    <w:rsid w:val="00304FAF"/>
    <w:rsid w:val="00304FBB"/>
    <w:rsid w:val="00305087"/>
    <w:rsid w:val="003050A1"/>
    <w:rsid w:val="003051E3"/>
    <w:rsid w:val="003053FF"/>
    <w:rsid w:val="003055DF"/>
    <w:rsid w:val="0030563A"/>
    <w:rsid w:val="0030577F"/>
    <w:rsid w:val="003057C7"/>
    <w:rsid w:val="003058DE"/>
    <w:rsid w:val="00305AC7"/>
    <w:rsid w:val="00305AFB"/>
    <w:rsid w:val="00305B45"/>
    <w:rsid w:val="00305C53"/>
    <w:rsid w:val="00305C8D"/>
    <w:rsid w:val="00305CDE"/>
    <w:rsid w:val="00305E00"/>
    <w:rsid w:val="00305E79"/>
    <w:rsid w:val="00305F78"/>
    <w:rsid w:val="00306242"/>
    <w:rsid w:val="0030624B"/>
    <w:rsid w:val="003062F4"/>
    <w:rsid w:val="00306350"/>
    <w:rsid w:val="0030655F"/>
    <w:rsid w:val="003066A4"/>
    <w:rsid w:val="003066B5"/>
    <w:rsid w:val="00306761"/>
    <w:rsid w:val="003069CA"/>
    <w:rsid w:val="00306A2C"/>
    <w:rsid w:val="00306A69"/>
    <w:rsid w:val="00306B95"/>
    <w:rsid w:val="00306BE7"/>
    <w:rsid w:val="00306CD8"/>
    <w:rsid w:val="00306CEE"/>
    <w:rsid w:val="00306D2D"/>
    <w:rsid w:val="00306D5D"/>
    <w:rsid w:val="00306DC1"/>
    <w:rsid w:val="00306DDF"/>
    <w:rsid w:val="00306E1C"/>
    <w:rsid w:val="00306F6B"/>
    <w:rsid w:val="00306FBB"/>
    <w:rsid w:val="00306FE3"/>
    <w:rsid w:val="00307134"/>
    <w:rsid w:val="00307282"/>
    <w:rsid w:val="0030735C"/>
    <w:rsid w:val="0030737B"/>
    <w:rsid w:val="003074B8"/>
    <w:rsid w:val="00307539"/>
    <w:rsid w:val="00307A14"/>
    <w:rsid w:val="00307AC5"/>
    <w:rsid w:val="00307B47"/>
    <w:rsid w:val="00307BC4"/>
    <w:rsid w:val="00307C0A"/>
    <w:rsid w:val="00307C2A"/>
    <w:rsid w:val="00307D38"/>
    <w:rsid w:val="00307D94"/>
    <w:rsid w:val="00307DC3"/>
    <w:rsid w:val="00307F19"/>
    <w:rsid w:val="00307FB5"/>
    <w:rsid w:val="00310055"/>
    <w:rsid w:val="003100A2"/>
    <w:rsid w:val="0031019F"/>
    <w:rsid w:val="00310218"/>
    <w:rsid w:val="003102CA"/>
    <w:rsid w:val="00310310"/>
    <w:rsid w:val="00310387"/>
    <w:rsid w:val="003103F9"/>
    <w:rsid w:val="003104AF"/>
    <w:rsid w:val="0031052D"/>
    <w:rsid w:val="00310724"/>
    <w:rsid w:val="0031078B"/>
    <w:rsid w:val="0031083F"/>
    <w:rsid w:val="00310A0A"/>
    <w:rsid w:val="00310AE5"/>
    <w:rsid w:val="00310BEA"/>
    <w:rsid w:val="00310D63"/>
    <w:rsid w:val="00310E12"/>
    <w:rsid w:val="00310EB5"/>
    <w:rsid w:val="00310EDB"/>
    <w:rsid w:val="00310FA4"/>
    <w:rsid w:val="00310FBD"/>
    <w:rsid w:val="003111E7"/>
    <w:rsid w:val="0031127E"/>
    <w:rsid w:val="00311314"/>
    <w:rsid w:val="0031131D"/>
    <w:rsid w:val="00311430"/>
    <w:rsid w:val="0031146F"/>
    <w:rsid w:val="003114B0"/>
    <w:rsid w:val="0031152E"/>
    <w:rsid w:val="00311566"/>
    <w:rsid w:val="003115B1"/>
    <w:rsid w:val="0031161B"/>
    <w:rsid w:val="003116D8"/>
    <w:rsid w:val="003116EB"/>
    <w:rsid w:val="0031173D"/>
    <w:rsid w:val="003117CA"/>
    <w:rsid w:val="003117DC"/>
    <w:rsid w:val="003117E7"/>
    <w:rsid w:val="003118E8"/>
    <w:rsid w:val="00311958"/>
    <w:rsid w:val="00311989"/>
    <w:rsid w:val="00311A27"/>
    <w:rsid w:val="00311CD5"/>
    <w:rsid w:val="00311D6C"/>
    <w:rsid w:val="00311DC9"/>
    <w:rsid w:val="00311EB3"/>
    <w:rsid w:val="00311F53"/>
    <w:rsid w:val="00311FD4"/>
    <w:rsid w:val="00312109"/>
    <w:rsid w:val="00312293"/>
    <w:rsid w:val="003122E7"/>
    <w:rsid w:val="003123DE"/>
    <w:rsid w:val="003124B3"/>
    <w:rsid w:val="003124C8"/>
    <w:rsid w:val="003127CE"/>
    <w:rsid w:val="003127D4"/>
    <w:rsid w:val="00312B08"/>
    <w:rsid w:val="00312B37"/>
    <w:rsid w:val="00312CE2"/>
    <w:rsid w:val="00312E81"/>
    <w:rsid w:val="00312F17"/>
    <w:rsid w:val="00312F3E"/>
    <w:rsid w:val="00313059"/>
    <w:rsid w:val="0031307B"/>
    <w:rsid w:val="003130D9"/>
    <w:rsid w:val="003130F3"/>
    <w:rsid w:val="0031316D"/>
    <w:rsid w:val="00313235"/>
    <w:rsid w:val="003132F7"/>
    <w:rsid w:val="00313320"/>
    <w:rsid w:val="00313482"/>
    <w:rsid w:val="003134AB"/>
    <w:rsid w:val="003134C3"/>
    <w:rsid w:val="00313613"/>
    <w:rsid w:val="0031375B"/>
    <w:rsid w:val="003137A8"/>
    <w:rsid w:val="0031380B"/>
    <w:rsid w:val="0031395D"/>
    <w:rsid w:val="00313A2E"/>
    <w:rsid w:val="00313AEF"/>
    <w:rsid w:val="00313C1B"/>
    <w:rsid w:val="00313C41"/>
    <w:rsid w:val="00313C98"/>
    <w:rsid w:val="00313F7E"/>
    <w:rsid w:val="00313F84"/>
    <w:rsid w:val="00313FF8"/>
    <w:rsid w:val="0031401B"/>
    <w:rsid w:val="003140E2"/>
    <w:rsid w:val="00314137"/>
    <w:rsid w:val="003141F6"/>
    <w:rsid w:val="00314239"/>
    <w:rsid w:val="0031427F"/>
    <w:rsid w:val="003142EB"/>
    <w:rsid w:val="003143E5"/>
    <w:rsid w:val="0031440A"/>
    <w:rsid w:val="00314473"/>
    <w:rsid w:val="003144E3"/>
    <w:rsid w:val="00314635"/>
    <w:rsid w:val="00314645"/>
    <w:rsid w:val="003146DC"/>
    <w:rsid w:val="00314700"/>
    <w:rsid w:val="00314717"/>
    <w:rsid w:val="0031476B"/>
    <w:rsid w:val="00314792"/>
    <w:rsid w:val="00314927"/>
    <w:rsid w:val="00314999"/>
    <w:rsid w:val="003149B1"/>
    <w:rsid w:val="003149EA"/>
    <w:rsid w:val="00314ACB"/>
    <w:rsid w:val="00314B60"/>
    <w:rsid w:val="00314DE7"/>
    <w:rsid w:val="00314F13"/>
    <w:rsid w:val="003150A1"/>
    <w:rsid w:val="003150C3"/>
    <w:rsid w:val="00315100"/>
    <w:rsid w:val="0031510C"/>
    <w:rsid w:val="003151F6"/>
    <w:rsid w:val="00315259"/>
    <w:rsid w:val="003152FD"/>
    <w:rsid w:val="00315341"/>
    <w:rsid w:val="00315383"/>
    <w:rsid w:val="00315491"/>
    <w:rsid w:val="003154E2"/>
    <w:rsid w:val="0031552B"/>
    <w:rsid w:val="003156CC"/>
    <w:rsid w:val="003156D4"/>
    <w:rsid w:val="003157FE"/>
    <w:rsid w:val="00315825"/>
    <w:rsid w:val="003159CA"/>
    <w:rsid w:val="00315ADA"/>
    <w:rsid w:val="00315D0A"/>
    <w:rsid w:val="00315D94"/>
    <w:rsid w:val="00315DDD"/>
    <w:rsid w:val="00315ED5"/>
    <w:rsid w:val="00315FCA"/>
    <w:rsid w:val="00315FF3"/>
    <w:rsid w:val="00316226"/>
    <w:rsid w:val="003163A2"/>
    <w:rsid w:val="0031656E"/>
    <w:rsid w:val="003165AC"/>
    <w:rsid w:val="0031675A"/>
    <w:rsid w:val="00316766"/>
    <w:rsid w:val="00316858"/>
    <w:rsid w:val="00316874"/>
    <w:rsid w:val="00316999"/>
    <w:rsid w:val="003169E4"/>
    <w:rsid w:val="00316A08"/>
    <w:rsid w:val="00316A4D"/>
    <w:rsid w:val="00316C16"/>
    <w:rsid w:val="00316CBB"/>
    <w:rsid w:val="0031703B"/>
    <w:rsid w:val="0031707D"/>
    <w:rsid w:val="003170D2"/>
    <w:rsid w:val="00317104"/>
    <w:rsid w:val="0031724A"/>
    <w:rsid w:val="00317313"/>
    <w:rsid w:val="0031746D"/>
    <w:rsid w:val="00317681"/>
    <w:rsid w:val="00317766"/>
    <w:rsid w:val="0031784D"/>
    <w:rsid w:val="003179FA"/>
    <w:rsid w:val="003179FC"/>
    <w:rsid w:val="00317A0F"/>
    <w:rsid w:val="00317A88"/>
    <w:rsid w:val="00317B09"/>
    <w:rsid w:val="00317B3E"/>
    <w:rsid w:val="00317BDD"/>
    <w:rsid w:val="00317D27"/>
    <w:rsid w:val="00317D9C"/>
    <w:rsid w:val="00317E3F"/>
    <w:rsid w:val="00317EA6"/>
    <w:rsid w:val="00317F71"/>
    <w:rsid w:val="00317F7B"/>
    <w:rsid w:val="00317FAE"/>
    <w:rsid w:val="003200BB"/>
    <w:rsid w:val="0032012E"/>
    <w:rsid w:val="003201E8"/>
    <w:rsid w:val="003204F4"/>
    <w:rsid w:val="003205AF"/>
    <w:rsid w:val="003205CA"/>
    <w:rsid w:val="00320632"/>
    <w:rsid w:val="00320845"/>
    <w:rsid w:val="003208FF"/>
    <w:rsid w:val="003209A9"/>
    <w:rsid w:val="003209C5"/>
    <w:rsid w:val="00320AF4"/>
    <w:rsid w:val="00320B22"/>
    <w:rsid w:val="00320B9A"/>
    <w:rsid w:val="00320BF2"/>
    <w:rsid w:val="00320C18"/>
    <w:rsid w:val="00320DF7"/>
    <w:rsid w:val="00320EBC"/>
    <w:rsid w:val="00320F1E"/>
    <w:rsid w:val="00320F5C"/>
    <w:rsid w:val="00320F87"/>
    <w:rsid w:val="00320FFA"/>
    <w:rsid w:val="00321262"/>
    <w:rsid w:val="00321380"/>
    <w:rsid w:val="0032141D"/>
    <w:rsid w:val="003216C6"/>
    <w:rsid w:val="00321765"/>
    <w:rsid w:val="00321774"/>
    <w:rsid w:val="00321889"/>
    <w:rsid w:val="00321B19"/>
    <w:rsid w:val="00321B20"/>
    <w:rsid w:val="00321B82"/>
    <w:rsid w:val="00321C36"/>
    <w:rsid w:val="00321C3A"/>
    <w:rsid w:val="00321CFC"/>
    <w:rsid w:val="00321DA8"/>
    <w:rsid w:val="00321E9C"/>
    <w:rsid w:val="00321F1B"/>
    <w:rsid w:val="00322001"/>
    <w:rsid w:val="003220E9"/>
    <w:rsid w:val="003220F4"/>
    <w:rsid w:val="00322112"/>
    <w:rsid w:val="0032211A"/>
    <w:rsid w:val="003221D1"/>
    <w:rsid w:val="003221D3"/>
    <w:rsid w:val="00322358"/>
    <w:rsid w:val="003223D3"/>
    <w:rsid w:val="003223EC"/>
    <w:rsid w:val="0032243C"/>
    <w:rsid w:val="00322466"/>
    <w:rsid w:val="003224A9"/>
    <w:rsid w:val="003226E3"/>
    <w:rsid w:val="00322829"/>
    <w:rsid w:val="003229C6"/>
    <w:rsid w:val="00322AB7"/>
    <w:rsid w:val="00322B30"/>
    <w:rsid w:val="00322B4A"/>
    <w:rsid w:val="00322C89"/>
    <w:rsid w:val="00322E1B"/>
    <w:rsid w:val="00322F09"/>
    <w:rsid w:val="0032308E"/>
    <w:rsid w:val="00323093"/>
    <w:rsid w:val="00323123"/>
    <w:rsid w:val="00323157"/>
    <w:rsid w:val="00323267"/>
    <w:rsid w:val="00323271"/>
    <w:rsid w:val="0032327A"/>
    <w:rsid w:val="003232D4"/>
    <w:rsid w:val="0032331B"/>
    <w:rsid w:val="00323398"/>
    <w:rsid w:val="00323411"/>
    <w:rsid w:val="00323482"/>
    <w:rsid w:val="003235DB"/>
    <w:rsid w:val="00323620"/>
    <w:rsid w:val="0032373B"/>
    <w:rsid w:val="00323763"/>
    <w:rsid w:val="00323799"/>
    <w:rsid w:val="003238EE"/>
    <w:rsid w:val="00323B27"/>
    <w:rsid w:val="00323B32"/>
    <w:rsid w:val="00323C03"/>
    <w:rsid w:val="00323C71"/>
    <w:rsid w:val="00324059"/>
    <w:rsid w:val="00324109"/>
    <w:rsid w:val="00324228"/>
    <w:rsid w:val="00324337"/>
    <w:rsid w:val="003243B5"/>
    <w:rsid w:val="0032442F"/>
    <w:rsid w:val="00324529"/>
    <w:rsid w:val="00324532"/>
    <w:rsid w:val="00324533"/>
    <w:rsid w:val="003246DE"/>
    <w:rsid w:val="00324781"/>
    <w:rsid w:val="003247F5"/>
    <w:rsid w:val="0032481A"/>
    <w:rsid w:val="0032497E"/>
    <w:rsid w:val="00324984"/>
    <w:rsid w:val="00324A74"/>
    <w:rsid w:val="00324A8F"/>
    <w:rsid w:val="00324B82"/>
    <w:rsid w:val="00324C19"/>
    <w:rsid w:val="00324C55"/>
    <w:rsid w:val="00324C92"/>
    <w:rsid w:val="00324D34"/>
    <w:rsid w:val="00324E6E"/>
    <w:rsid w:val="00324E73"/>
    <w:rsid w:val="00324F67"/>
    <w:rsid w:val="00324FCE"/>
    <w:rsid w:val="00324FCF"/>
    <w:rsid w:val="0032504E"/>
    <w:rsid w:val="00325231"/>
    <w:rsid w:val="00325293"/>
    <w:rsid w:val="00325603"/>
    <w:rsid w:val="0032567A"/>
    <w:rsid w:val="003256AD"/>
    <w:rsid w:val="00325739"/>
    <w:rsid w:val="0032579A"/>
    <w:rsid w:val="003257C5"/>
    <w:rsid w:val="003257CF"/>
    <w:rsid w:val="003258D1"/>
    <w:rsid w:val="003258D4"/>
    <w:rsid w:val="00325A3D"/>
    <w:rsid w:val="00325B27"/>
    <w:rsid w:val="00325B72"/>
    <w:rsid w:val="00325B82"/>
    <w:rsid w:val="00325CB6"/>
    <w:rsid w:val="00325D3A"/>
    <w:rsid w:val="00325D90"/>
    <w:rsid w:val="00325D99"/>
    <w:rsid w:val="00325E4D"/>
    <w:rsid w:val="00326039"/>
    <w:rsid w:val="003260F1"/>
    <w:rsid w:val="00326194"/>
    <w:rsid w:val="00326205"/>
    <w:rsid w:val="0032635F"/>
    <w:rsid w:val="003264F1"/>
    <w:rsid w:val="0032650E"/>
    <w:rsid w:val="00326649"/>
    <w:rsid w:val="00326651"/>
    <w:rsid w:val="00326656"/>
    <w:rsid w:val="003266CD"/>
    <w:rsid w:val="003267F4"/>
    <w:rsid w:val="00326895"/>
    <w:rsid w:val="00326987"/>
    <w:rsid w:val="00326EBB"/>
    <w:rsid w:val="00326ED7"/>
    <w:rsid w:val="00326F0C"/>
    <w:rsid w:val="00326F0E"/>
    <w:rsid w:val="00326FC4"/>
    <w:rsid w:val="00327016"/>
    <w:rsid w:val="003271B2"/>
    <w:rsid w:val="0032720E"/>
    <w:rsid w:val="00327213"/>
    <w:rsid w:val="00327302"/>
    <w:rsid w:val="003273BD"/>
    <w:rsid w:val="00327582"/>
    <w:rsid w:val="003275A8"/>
    <w:rsid w:val="003275C2"/>
    <w:rsid w:val="003275CE"/>
    <w:rsid w:val="003276B6"/>
    <w:rsid w:val="003276E2"/>
    <w:rsid w:val="003278DA"/>
    <w:rsid w:val="00327A29"/>
    <w:rsid w:val="00327AAA"/>
    <w:rsid w:val="00327BC5"/>
    <w:rsid w:val="00327D63"/>
    <w:rsid w:val="00327E7B"/>
    <w:rsid w:val="0033006B"/>
    <w:rsid w:val="003300EE"/>
    <w:rsid w:val="003301A1"/>
    <w:rsid w:val="00330238"/>
    <w:rsid w:val="00330252"/>
    <w:rsid w:val="00330256"/>
    <w:rsid w:val="00330323"/>
    <w:rsid w:val="00330343"/>
    <w:rsid w:val="003303D0"/>
    <w:rsid w:val="00330407"/>
    <w:rsid w:val="00330412"/>
    <w:rsid w:val="0033061C"/>
    <w:rsid w:val="003306D2"/>
    <w:rsid w:val="003306EF"/>
    <w:rsid w:val="00330768"/>
    <w:rsid w:val="00330869"/>
    <w:rsid w:val="0033087B"/>
    <w:rsid w:val="00330898"/>
    <w:rsid w:val="0033090E"/>
    <w:rsid w:val="00330973"/>
    <w:rsid w:val="00330A17"/>
    <w:rsid w:val="00330A9E"/>
    <w:rsid w:val="00330B0A"/>
    <w:rsid w:val="00330B17"/>
    <w:rsid w:val="00330B8F"/>
    <w:rsid w:val="00330BAC"/>
    <w:rsid w:val="00330CBE"/>
    <w:rsid w:val="00330D8C"/>
    <w:rsid w:val="00330DA0"/>
    <w:rsid w:val="00330DC3"/>
    <w:rsid w:val="00330E19"/>
    <w:rsid w:val="00330ED4"/>
    <w:rsid w:val="003310DE"/>
    <w:rsid w:val="0033116E"/>
    <w:rsid w:val="0033117B"/>
    <w:rsid w:val="003311DF"/>
    <w:rsid w:val="0033120A"/>
    <w:rsid w:val="003312FB"/>
    <w:rsid w:val="003314EA"/>
    <w:rsid w:val="003316CF"/>
    <w:rsid w:val="00331851"/>
    <w:rsid w:val="00331898"/>
    <w:rsid w:val="003318AA"/>
    <w:rsid w:val="003318FB"/>
    <w:rsid w:val="00331A4D"/>
    <w:rsid w:val="00331B86"/>
    <w:rsid w:val="00331C3E"/>
    <w:rsid w:val="00331EC5"/>
    <w:rsid w:val="00332031"/>
    <w:rsid w:val="00332086"/>
    <w:rsid w:val="003320D0"/>
    <w:rsid w:val="003320D8"/>
    <w:rsid w:val="0033215B"/>
    <w:rsid w:val="003322B6"/>
    <w:rsid w:val="0033245D"/>
    <w:rsid w:val="003325F2"/>
    <w:rsid w:val="0033264A"/>
    <w:rsid w:val="003326F4"/>
    <w:rsid w:val="00332710"/>
    <w:rsid w:val="00332832"/>
    <w:rsid w:val="0033298C"/>
    <w:rsid w:val="00332AF3"/>
    <w:rsid w:val="00332BD6"/>
    <w:rsid w:val="00332C29"/>
    <w:rsid w:val="00332C4E"/>
    <w:rsid w:val="00332C89"/>
    <w:rsid w:val="00332CB4"/>
    <w:rsid w:val="00332D12"/>
    <w:rsid w:val="00332D26"/>
    <w:rsid w:val="00332D5D"/>
    <w:rsid w:val="00332D72"/>
    <w:rsid w:val="00332EBD"/>
    <w:rsid w:val="00332F73"/>
    <w:rsid w:val="00332FB0"/>
    <w:rsid w:val="0033320D"/>
    <w:rsid w:val="0033324E"/>
    <w:rsid w:val="003332CB"/>
    <w:rsid w:val="00333307"/>
    <w:rsid w:val="003333FB"/>
    <w:rsid w:val="0033342E"/>
    <w:rsid w:val="00333430"/>
    <w:rsid w:val="003334FD"/>
    <w:rsid w:val="00333503"/>
    <w:rsid w:val="00333558"/>
    <w:rsid w:val="00333580"/>
    <w:rsid w:val="003335EA"/>
    <w:rsid w:val="00333624"/>
    <w:rsid w:val="003337B5"/>
    <w:rsid w:val="003337C8"/>
    <w:rsid w:val="003337E1"/>
    <w:rsid w:val="00333860"/>
    <w:rsid w:val="003338DA"/>
    <w:rsid w:val="00333A50"/>
    <w:rsid w:val="00333B27"/>
    <w:rsid w:val="00333B3A"/>
    <w:rsid w:val="00333C06"/>
    <w:rsid w:val="00333C48"/>
    <w:rsid w:val="00333C8E"/>
    <w:rsid w:val="00333D40"/>
    <w:rsid w:val="00333F6D"/>
    <w:rsid w:val="00333FB4"/>
    <w:rsid w:val="00333FD4"/>
    <w:rsid w:val="00333FD9"/>
    <w:rsid w:val="00334016"/>
    <w:rsid w:val="003340CB"/>
    <w:rsid w:val="003341B5"/>
    <w:rsid w:val="0033434A"/>
    <w:rsid w:val="00334377"/>
    <w:rsid w:val="003344E9"/>
    <w:rsid w:val="0033461F"/>
    <w:rsid w:val="0033476B"/>
    <w:rsid w:val="003347EE"/>
    <w:rsid w:val="003349B7"/>
    <w:rsid w:val="00334BAB"/>
    <w:rsid w:val="00334BEA"/>
    <w:rsid w:val="00334CCB"/>
    <w:rsid w:val="00334F66"/>
    <w:rsid w:val="00334F72"/>
    <w:rsid w:val="00334F91"/>
    <w:rsid w:val="00335125"/>
    <w:rsid w:val="0033513F"/>
    <w:rsid w:val="0033516F"/>
    <w:rsid w:val="00335286"/>
    <w:rsid w:val="00335299"/>
    <w:rsid w:val="00335318"/>
    <w:rsid w:val="0033533D"/>
    <w:rsid w:val="0033543B"/>
    <w:rsid w:val="00335474"/>
    <w:rsid w:val="00335651"/>
    <w:rsid w:val="0033587B"/>
    <w:rsid w:val="003359DE"/>
    <w:rsid w:val="003359E9"/>
    <w:rsid w:val="00335A8D"/>
    <w:rsid w:val="00335AB3"/>
    <w:rsid w:val="00335AD2"/>
    <w:rsid w:val="00335B78"/>
    <w:rsid w:val="00335B93"/>
    <w:rsid w:val="00335C25"/>
    <w:rsid w:val="00335C2C"/>
    <w:rsid w:val="00336044"/>
    <w:rsid w:val="00336184"/>
    <w:rsid w:val="003361B1"/>
    <w:rsid w:val="00336261"/>
    <w:rsid w:val="003362A2"/>
    <w:rsid w:val="003362BE"/>
    <w:rsid w:val="0033640E"/>
    <w:rsid w:val="003364FC"/>
    <w:rsid w:val="003365D7"/>
    <w:rsid w:val="0033668B"/>
    <w:rsid w:val="003366AD"/>
    <w:rsid w:val="00336786"/>
    <w:rsid w:val="0033689B"/>
    <w:rsid w:val="003368BB"/>
    <w:rsid w:val="003369A8"/>
    <w:rsid w:val="00336BAB"/>
    <w:rsid w:val="00336C17"/>
    <w:rsid w:val="00336CAB"/>
    <w:rsid w:val="00336E09"/>
    <w:rsid w:val="00336E7F"/>
    <w:rsid w:val="00336EFA"/>
    <w:rsid w:val="00336F7F"/>
    <w:rsid w:val="00336FAC"/>
    <w:rsid w:val="00337036"/>
    <w:rsid w:val="0033704F"/>
    <w:rsid w:val="003370B9"/>
    <w:rsid w:val="00337110"/>
    <w:rsid w:val="0033711F"/>
    <w:rsid w:val="003371E5"/>
    <w:rsid w:val="0033741C"/>
    <w:rsid w:val="00337449"/>
    <w:rsid w:val="0033745F"/>
    <w:rsid w:val="0033747E"/>
    <w:rsid w:val="00337481"/>
    <w:rsid w:val="0033753C"/>
    <w:rsid w:val="00337603"/>
    <w:rsid w:val="0033768A"/>
    <w:rsid w:val="003376CB"/>
    <w:rsid w:val="003376FF"/>
    <w:rsid w:val="0033774A"/>
    <w:rsid w:val="00337776"/>
    <w:rsid w:val="0033782D"/>
    <w:rsid w:val="003378A4"/>
    <w:rsid w:val="00337AB3"/>
    <w:rsid w:val="00337B29"/>
    <w:rsid w:val="00337BFB"/>
    <w:rsid w:val="00337C2E"/>
    <w:rsid w:val="00337CB7"/>
    <w:rsid w:val="00337E26"/>
    <w:rsid w:val="00337F88"/>
    <w:rsid w:val="003400B6"/>
    <w:rsid w:val="00340117"/>
    <w:rsid w:val="003402DA"/>
    <w:rsid w:val="00340331"/>
    <w:rsid w:val="0034047F"/>
    <w:rsid w:val="003404AE"/>
    <w:rsid w:val="003404ED"/>
    <w:rsid w:val="00340550"/>
    <w:rsid w:val="003406E5"/>
    <w:rsid w:val="00340738"/>
    <w:rsid w:val="003407D5"/>
    <w:rsid w:val="0034081F"/>
    <w:rsid w:val="00340881"/>
    <w:rsid w:val="00340915"/>
    <w:rsid w:val="0034091C"/>
    <w:rsid w:val="00340950"/>
    <w:rsid w:val="003409D2"/>
    <w:rsid w:val="00340CFD"/>
    <w:rsid w:val="00340E50"/>
    <w:rsid w:val="00340EAD"/>
    <w:rsid w:val="00340FB6"/>
    <w:rsid w:val="00340FE7"/>
    <w:rsid w:val="003410CC"/>
    <w:rsid w:val="003410F8"/>
    <w:rsid w:val="0034134F"/>
    <w:rsid w:val="00341401"/>
    <w:rsid w:val="00341422"/>
    <w:rsid w:val="0034147D"/>
    <w:rsid w:val="0034155C"/>
    <w:rsid w:val="003415B7"/>
    <w:rsid w:val="003415DD"/>
    <w:rsid w:val="0034160F"/>
    <w:rsid w:val="00341814"/>
    <w:rsid w:val="00341910"/>
    <w:rsid w:val="0034191A"/>
    <w:rsid w:val="003419D6"/>
    <w:rsid w:val="00341AD8"/>
    <w:rsid w:val="00341CF6"/>
    <w:rsid w:val="00341F26"/>
    <w:rsid w:val="00341F84"/>
    <w:rsid w:val="00341FC6"/>
    <w:rsid w:val="00342163"/>
    <w:rsid w:val="00342667"/>
    <w:rsid w:val="003426EA"/>
    <w:rsid w:val="00342758"/>
    <w:rsid w:val="0034280B"/>
    <w:rsid w:val="00342877"/>
    <w:rsid w:val="00342918"/>
    <w:rsid w:val="00342AF5"/>
    <w:rsid w:val="00342B7C"/>
    <w:rsid w:val="00342B80"/>
    <w:rsid w:val="00342B93"/>
    <w:rsid w:val="00342D9F"/>
    <w:rsid w:val="00342E81"/>
    <w:rsid w:val="00342EC9"/>
    <w:rsid w:val="00342FBB"/>
    <w:rsid w:val="00342FC2"/>
    <w:rsid w:val="00343064"/>
    <w:rsid w:val="003430E2"/>
    <w:rsid w:val="003432BD"/>
    <w:rsid w:val="00343323"/>
    <w:rsid w:val="003433B1"/>
    <w:rsid w:val="003433FA"/>
    <w:rsid w:val="0034340B"/>
    <w:rsid w:val="0034344D"/>
    <w:rsid w:val="00343475"/>
    <w:rsid w:val="003434A1"/>
    <w:rsid w:val="00343540"/>
    <w:rsid w:val="00343556"/>
    <w:rsid w:val="0034358A"/>
    <w:rsid w:val="00343643"/>
    <w:rsid w:val="0034376E"/>
    <w:rsid w:val="003437BA"/>
    <w:rsid w:val="00343958"/>
    <w:rsid w:val="00343AE9"/>
    <w:rsid w:val="00343C36"/>
    <w:rsid w:val="00343C62"/>
    <w:rsid w:val="00343C94"/>
    <w:rsid w:val="00343CDF"/>
    <w:rsid w:val="00343D1C"/>
    <w:rsid w:val="00343D34"/>
    <w:rsid w:val="00343D92"/>
    <w:rsid w:val="00343DCD"/>
    <w:rsid w:val="00343E33"/>
    <w:rsid w:val="00343E5F"/>
    <w:rsid w:val="00343ED0"/>
    <w:rsid w:val="00343F3C"/>
    <w:rsid w:val="00343F49"/>
    <w:rsid w:val="00343F58"/>
    <w:rsid w:val="00343FB3"/>
    <w:rsid w:val="0034407B"/>
    <w:rsid w:val="003440FF"/>
    <w:rsid w:val="003441B8"/>
    <w:rsid w:val="003441D5"/>
    <w:rsid w:val="00344295"/>
    <w:rsid w:val="0034429E"/>
    <w:rsid w:val="003442B3"/>
    <w:rsid w:val="00344326"/>
    <w:rsid w:val="003443C1"/>
    <w:rsid w:val="00344551"/>
    <w:rsid w:val="0034455D"/>
    <w:rsid w:val="00344561"/>
    <w:rsid w:val="00344770"/>
    <w:rsid w:val="0034481F"/>
    <w:rsid w:val="003448CF"/>
    <w:rsid w:val="00344908"/>
    <w:rsid w:val="0034493C"/>
    <w:rsid w:val="00344968"/>
    <w:rsid w:val="00344A0A"/>
    <w:rsid w:val="00344A64"/>
    <w:rsid w:val="00344B2D"/>
    <w:rsid w:val="00344B8E"/>
    <w:rsid w:val="00344BCF"/>
    <w:rsid w:val="00344C1C"/>
    <w:rsid w:val="00344CB0"/>
    <w:rsid w:val="00344EDE"/>
    <w:rsid w:val="00344EEF"/>
    <w:rsid w:val="0034504C"/>
    <w:rsid w:val="0034518F"/>
    <w:rsid w:val="00345484"/>
    <w:rsid w:val="00345636"/>
    <w:rsid w:val="0034564E"/>
    <w:rsid w:val="003456DB"/>
    <w:rsid w:val="00345747"/>
    <w:rsid w:val="0034578B"/>
    <w:rsid w:val="0034599A"/>
    <w:rsid w:val="00345A32"/>
    <w:rsid w:val="00345AA9"/>
    <w:rsid w:val="00345AB9"/>
    <w:rsid w:val="00345B13"/>
    <w:rsid w:val="00345CC4"/>
    <w:rsid w:val="00345D65"/>
    <w:rsid w:val="00345EC4"/>
    <w:rsid w:val="00345F36"/>
    <w:rsid w:val="00346027"/>
    <w:rsid w:val="003460E8"/>
    <w:rsid w:val="0034629B"/>
    <w:rsid w:val="00346327"/>
    <w:rsid w:val="00346394"/>
    <w:rsid w:val="0034650E"/>
    <w:rsid w:val="00346686"/>
    <w:rsid w:val="00346777"/>
    <w:rsid w:val="0034683F"/>
    <w:rsid w:val="0034694A"/>
    <w:rsid w:val="00346967"/>
    <w:rsid w:val="003469A4"/>
    <w:rsid w:val="00346D4E"/>
    <w:rsid w:val="00346FE4"/>
    <w:rsid w:val="0034705F"/>
    <w:rsid w:val="003471E8"/>
    <w:rsid w:val="00347251"/>
    <w:rsid w:val="00347330"/>
    <w:rsid w:val="00347333"/>
    <w:rsid w:val="00347488"/>
    <w:rsid w:val="003474F0"/>
    <w:rsid w:val="0034750F"/>
    <w:rsid w:val="00347562"/>
    <w:rsid w:val="003475CC"/>
    <w:rsid w:val="003475F0"/>
    <w:rsid w:val="0034762A"/>
    <w:rsid w:val="00347700"/>
    <w:rsid w:val="003477BE"/>
    <w:rsid w:val="00347810"/>
    <w:rsid w:val="00347861"/>
    <w:rsid w:val="0034793A"/>
    <w:rsid w:val="0034799C"/>
    <w:rsid w:val="003479DD"/>
    <w:rsid w:val="00347D00"/>
    <w:rsid w:val="00347D58"/>
    <w:rsid w:val="00347DEA"/>
    <w:rsid w:val="00347EB0"/>
    <w:rsid w:val="00347F79"/>
    <w:rsid w:val="00347FB4"/>
    <w:rsid w:val="0035013E"/>
    <w:rsid w:val="003502BA"/>
    <w:rsid w:val="003502F3"/>
    <w:rsid w:val="003503B4"/>
    <w:rsid w:val="00350572"/>
    <w:rsid w:val="00350690"/>
    <w:rsid w:val="003506AB"/>
    <w:rsid w:val="0035087C"/>
    <w:rsid w:val="003509D7"/>
    <w:rsid w:val="003509EF"/>
    <w:rsid w:val="00350A04"/>
    <w:rsid w:val="00350A4B"/>
    <w:rsid w:val="00350A63"/>
    <w:rsid w:val="00350A83"/>
    <w:rsid w:val="00350A8A"/>
    <w:rsid w:val="00350AAA"/>
    <w:rsid w:val="00350BFF"/>
    <w:rsid w:val="00350C77"/>
    <w:rsid w:val="00350CBE"/>
    <w:rsid w:val="00350CF2"/>
    <w:rsid w:val="00350CFD"/>
    <w:rsid w:val="00350D13"/>
    <w:rsid w:val="00350F6F"/>
    <w:rsid w:val="00350FF2"/>
    <w:rsid w:val="00351024"/>
    <w:rsid w:val="0035105C"/>
    <w:rsid w:val="00351065"/>
    <w:rsid w:val="003510A3"/>
    <w:rsid w:val="00351139"/>
    <w:rsid w:val="0035119E"/>
    <w:rsid w:val="00351272"/>
    <w:rsid w:val="003513FD"/>
    <w:rsid w:val="0035144E"/>
    <w:rsid w:val="00351486"/>
    <w:rsid w:val="003515A8"/>
    <w:rsid w:val="00351662"/>
    <w:rsid w:val="00351686"/>
    <w:rsid w:val="003516C1"/>
    <w:rsid w:val="00351787"/>
    <w:rsid w:val="003517BA"/>
    <w:rsid w:val="003517EB"/>
    <w:rsid w:val="003518B7"/>
    <w:rsid w:val="00351979"/>
    <w:rsid w:val="00351B4A"/>
    <w:rsid w:val="00351BF6"/>
    <w:rsid w:val="00351CD3"/>
    <w:rsid w:val="00351EB4"/>
    <w:rsid w:val="00351EEB"/>
    <w:rsid w:val="00351F9D"/>
    <w:rsid w:val="00351FE3"/>
    <w:rsid w:val="0035224E"/>
    <w:rsid w:val="0035240E"/>
    <w:rsid w:val="00352486"/>
    <w:rsid w:val="00352552"/>
    <w:rsid w:val="00352602"/>
    <w:rsid w:val="00352643"/>
    <w:rsid w:val="00352756"/>
    <w:rsid w:val="003527FE"/>
    <w:rsid w:val="0035283F"/>
    <w:rsid w:val="00352959"/>
    <w:rsid w:val="00352AC4"/>
    <w:rsid w:val="00352B6F"/>
    <w:rsid w:val="00352C4C"/>
    <w:rsid w:val="00352CDB"/>
    <w:rsid w:val="00352CE4"/>
    <w:rsid w:val="00352EA7"/>
    <w:rsid w:val="003530F7"/>
    <w:rsid w:val="003531A8"/>
    <w:rsid w:val="003531C1"/>
    <w:rsid w:val="003531C8"/>
    <w:rsid w:val="00353261"/>
    <w:rsid w:val="00353269"/>
    <w:rsid w:val="0035331D"/>
    <w:rsid w:val="003533CF"/>
    <w:rsid w:val="0035341F"/>
    <w:rsid w:val="00353552"/>
    <w:rsid w:val="0035361A"/>
    <w:rsid w:val="003537B1"/>
    <w:rsid w:val="0035381D"/>
    <w:rsid w:val="00353908"/>
    <w:rsid w:val="00353AE1"/>
    <w:rsid w:val="00353AFE"/>
    <w:rsid w:val="00353B6D"/>
    <w:rsid w:val="00353BED"/>
    <w:rsid w:val="00353CC1"/>
    <w:rsid w:val="00353D34"/>
    <w:rsid w:val="00353D4D"/>
    <w:rsid w:val="00353EA6"/>
    <w:rsid w:val="00353EBF"/>
    <w:rsid w:val="00353F15"/>
    <w:rsid w:val="00353F23"/>
    <w:rsid w:val="00353F4D"/>
    <w:rsid w:val="00353F9E"/>
    <w:rsid w:val="00353FC2"/>
    <w:rsid w:val="00353FC6"/>
    <w:rsid w:val="0035402D"/>
    <w:rsid w:val="00354057"/>
    <w:rsid w:val="003540CE"/>
    <w:rsid w:val="0035416A"/>
    <w:rsid w:val="003542E0"/>
    <w:rsid w:val="00354322"/>
    <w:rsid w:val="00354444"/>
    <w:rsid w:val="00354455"/>
    <w:rsid w:val="0035452B"/>
    <w:rsid w:val="00354650"/>
    <w:rsid w:val="003546A0"/>
    <w:rsid w:val="003546AA"/>
    <w:rsid w:val="00354702"/>
    <w:rsid w:val="00354838"/>
    <w:rsid w:val="00354859"/>
    <w:rsid w:val="003548D8"/>
    <w:rsid w:val="0035492D"/>
    <w:rsid w:val="00354A88"/>
    <w:rsid w:val="00354AA3"/>
    <w:rsid w:val="00354C58"/>
    <w:rsid w:val="00354CBB"/>
    <w:rsid w:val="00354CC2"/>
    <w:rsid w:val="00354CD0"/>
    <w:rsid w:val="00354CED"/>
    <w:rsid w:val="00354D57"/>
    <w:rsid w:val="00354D97"/>
    <w:rsid w:val="00354DB5"/>
    <w:rsid w:val="00354F49"/>
    <w:rsid w:val="00354F81"/>
    <w:rsid w:val="00355065"/>
    <w:rsid w:val="003551E0"/>
    <w:rsid w:val="0035525C"/>
    <w:rsid w:val="003553F5"/>
    <w:rsid w:val="00355475"/>
    <w:rsid w:val="00355485"/>
    <w:rsid w:val="003554E3"/>
    <w:rsid w:val="0035555F"/>
    <w:rsid w:val="0035569C"/>
    <w:rsid w:val="00355755"/>
    <w:rsid w:val="00355780"/>
    <w:rsid w:val="0035579B"/>
    <w:rsid w:val="00355937"/>
    <w:rsid w:val="0035595C"/>
    <w:rsid w:val="003559A8"/>
    <w:rsid w:val="00355ABC"/>
    <w:rsid w:val="00355AD3"/>
    <w:rsid w:val="00355AE7"/>
    <w:rsid w:val="00355BC0"/>
    <w:rsid w:val="00355CA4"/>
    <w:rsid w:val="00355CC9"/>
    <w:rsid w:val="00355DA7"/>
    <w:rsid w:val="00355F6C"/>
    <w:rsid w:val="00355F9F"/>
    <w:rsid w:val="0035610D"/>
    <w:rsid w:val="00356190"/>
    <w:rsid w:val="003562FB"/>
    <w:rsid w:val="00356423"/>
    <w:rsid w:val="00356656"/>
    <w:rsid w:val="003566DF"/>
    <w:rsid w:val="00356748"/>
    <w:rsid w:val="003567A5"/>
    <w:rsid w:val="003567AA"/>
    <w:rsid w:val="003567E0"/>
    <w:rsid w:val="00356872"/>
    <w:rsid w:val="00356951"/>
    <w:rsid w:val="003569A2"/>
    <w:rsid w:val="003569E8"/>
    <w:rsid w:val="00356A59"/>
    <w:rsid w:val="00356D43"/>
    <w:rsid w:val="00356D8B"/>
    <w:rsid w:val="00356DF2"/>
    <w:rsid w:val="00356EAA"/>
    <w:rsid w:val="00357008"/>
    <w:rsid w:val="003570E4"/>
    <w:rsid w:val="0035719F"/>
    <w:rsid w:val="00357276"/>
    <w:rsid w:val="00357315"/>
    <w:rsid w:val="00357387"/>
    <w:rsid w:val="003573A3"/>
    <w:rsid w:val="003573F1"/>
    <w:rsid w:val="0035740B"/>
    <w:rsid w:val="0035763A"/>
    <w:rsid w:val="00357674"/>
    <w:rsid w:val="003576C3"/>
    <w:rsid w:val="00357844"/>
    <w:rsid w:val="003578DE"/>
    <w:rsid w:val="0035791D"/>
    <w:rsid w:val="00357962"/>
    <w:rsid w:val="0035799C"/>
    <w:rsid w:val="003579B3"/>
    <w:rsid w:val="003579C8"/>
    <w:rsid w:val="003579D7"/>
    <w:rsid w:val="00357A5D"/>
    <w:rsid w:val="00357A79"/>
    <w:rsid w:val="00357B8F"/>
    <w:rsid w:val="00357BB7"/>
    <w:rsid w:val="00357C41"/>
    <w:rsid w:val="00357CE1"/>
    <w:rsid w:val="00357E69"/>
    <w:rsid w:val="00357E92"/>
    <w:rsid w:val="00357F8A"/>
    <w:rsid w:val="0036002A"/>
    <w:rsid w:val="0036002B"/>
    <w:rsid w:val="003601C1"/>
    <w:rsid w:val="00360219"/>
    <w:rsid w:val="003602B6"/>
    <w:rsid w:val="00360437"/>
    <w:rsid w:val="003604E5"/>
    <w:rsid w:val="00360518"/>
    <w:rsid w:val="0036057D"/>
    <w:rsid w:val="003605D9"/>
    <w:rsid w:val="00360692"/>
    <w:rsid w:val="00360727"/>
    <w:rsid w:val="003607FE"/>
    <w:rsid w:val="0036087D"/>
    <w:rsid w:val="0036096D"/>
    <w:rsid w:val="003609D2"/>
    <w:rsid w:val="003609FE"/>
    <w:rsid w:val="00360ACB"/>
    <w:rsid w:val="00360AEA"/>
    <w:rsid w:val="00360B0C"/>
    <w:rsid w:val="00360D5F"/>
    <w:rsid w:val="00360F4E"/>
    <w:rsid w:val="0036104A"/>
    <w:rsid w:val="00361056"/>
    <w:rsid w:val="0036105D"/>
    <w:rsid w:val="003610F2"/>
    <w:rsid w:val="0036111A"/>
    <w:rsid w:val="00361209"/>
    <w:rsid w:val="003613BC"/>
    <w:rsid w:val="003613DF"/>
    <w:rsid w:val="0036144C"/>
    <w:rsid w:val="00361496"/>
    <w:rsid w:val="003614E9"/>
    <w:rsid w:val="00361623"/>
    <w:rsid w:val="00361780"/>
    <w:rsid w:val="00361796"/>
    <w:rsid w:val="00361877"/>
    <w:rsid w:val="00361928"/>
    <w:rsid w:val="00361983"/>
    <w:rsid w:val="00361AA9"/>
    <w:rsid w:val="00361BA1"/>
    <w:rsid w:val="00361BB9"/>
    <w:rsid w:val="00361C24"/>
    <w:rsid w:val="00361C9F"/>
    <w:rsid w:val="00361DE8"/>
    <w:rsid w:val="00361E41"/>
    <w:rsid w:val="00361EDC"/>
    <w:rsid w:val="00361F01"/>
    <w:rsid w:val="00361F23"/>
    <w:rsid w:val="00361F6E"/>
    <w:rsid w:val="00361F84"/>
    <w:rsid w:val="00362210"/>
    <w:rsid w:val="00362339"/>
    <w:rsid w:val="003623A7"/>
    <w:rsid w:val="003625CA"/>
    <w:rsid w:val="003627CD"/>
    <w:rsid w:val="00362854"/>
    <w:rsid w:val="00362976"/>
    <w:rsid w:val="00362AF2"/>
    <w:rsid w:val="00362AFD"/>
    <w:rsid w:val="00362C95"/>
    <w:rsid w:val="00362D1E"/>
    <w:rsid w:val="00362F92"/>
    <w:rsid w:val="00362FCE"/>
    <w:rsid w:val="00363022"/>
    <w:rsid w:val="00363091"/>
    <w:rsid w:val="0036310D"/>
    <w:rsid w:val="0036318E"/>
    <w:rsid w:val="003632DA"/>
    <w:rsid w:val="00363369"/>
    <w:rsid w:val="0036339A"/>
    <w:rsid w:val="003633EF"/>
    <w:rsid w:val="0036353C"/>
    <w:rsid w:val="00363632"/>
    <w:rsid w:val="00363698"/>
    <w:rsid w:val="003636FB"/>
    <w:rsid w:val="003636FC"/>
    <w:rsid w:val="00363793"/>
    <w:rsid w:val="003638F9"/>
    <w:rsid w:val="00363BEC"/>
    <w:rsid w:val="00363C2A"/>
    <w:rsid w:val="00363C4B"/>
    <w:rsid w:val="00363CBE"/>
    <w:rsid w:val="00363E90"/>
    <w:rsid w:val="00363E93"/>
    <w:rsid w:val="00363F14"/>
    <w:rsid w:val="00363F1F"/>
    <w:rsid w:val="00363F68"/>
    <w:rsid w:val="00363FD5"/>
    <w:rsid w:val="00364170"/>
    <w:rsid w:val="003641F5"/>
    <w:rsid w:val="003643E9"/>
    <w:rsid w:val="003644C1"/>
    <w:rsid w:val="003645D5"/>
    <w:rsid w:val="00364604"/>
    <w:rsid w:val="00364695"/>
    <w:rsid w:val="0036475D"/>
    <w:rsid w:val="0036480B"/>
    <w:rsid w:val="00364819"/>
    <w:rsid w:val="00364892"/>
    <w:rsid w:val="003648DB"/>
    <w:rsid w:val="00364B5C"/>
    <w:rsid w:val="00364BD0"/>
    <w:rsid w:val="00364C37"/>
    <w:rsid w:val="00364C3B"/>
    <w:rsid w:val="00364C47"/>
    <w:rsid w:val="00364D35"/>
    <w:rsid w:val="00364D69"/>
    <w:rsid w:val="00364DA1"/>
    <w:rsid w:val="00364E30"/>
    <w:rsid w:val="00364E89"/>
    <w:rsid w:val="00364EA2"/>
    <w:rsid w:val="00364F1E"/>
    <w:rsid w:val="00364F99"/>
    <w:rsid w:val="003650B0"/>
    <w:rsid w:val="003651FC"/>
    <w:rsid w:val="00365212"/>
    <w:rsid w:val="00365248"/>
    <w:rsid w:val="00365269"/>
    <w:rsid w:val="0036531C"/>
    <w:rsid w:val="003654B9"/>
    <w:rsid w:val="003654F7"/>
    <w:rsid w:val="003655D4"/>
    <w:rsid w:val="003656D7"/>
    <w:rsid w:val="00365760"/>
    <w:rsid w:val="0036584C"/>
    <w:rsid w:val="003658B1"/>
    <w:rsid w:val="00365935"/>
    <w:rsid w:val="00365A30"/>
    <w:rsid w:val="00365AAE"/>
    <w:rsid w:val="00365ACD"/>
    <w:rsid w:val="00365B4B"/>
    <w:rsid w:val="00365C4E"/>
    <w:rsid w:val="00365DC2"/>
    <w:rsid w:val="00365E07"/>
    <w:rsid w:val="00365FD9"/>
    <w:rsid w:val="003660EB"/>
    <w:rsid w:val="003660F4"/>
    <w:rsid w:val="003662E6"/>
    <w:rsid w:val="003662FA"/>
    <w:rsid w:val="003665A3"/>
    <w:rsid w:val="003666AA"/>
    <w:rsid w:val="003666FF"/>
    <w:rsid w:val="0036676E"/>
    <w:rsid w:val="0036681F"/>
    <w:rsid w:val="003668C7"/>
    <w:rsid w:val="0036691E"/>
    <w:rsid w:val="003669AF"/>
    <w:rsid w:val="00366A39"/>
    <w:rsid w:val="00366B87"/>
    <w:rsid w:val="00366BAD"/>
    <w:rsid w:val="00366D25"/>
    <w:rsid w:val="00366ED8"/>
    <w:rsid w:val="00366F0D"/>
    <w:rsid w:val="00366F98"/>
    <w:rsid w:val="003671B9"/>
    <w:rsid w:val="00367220"/>
    <w:rsid w:val="00367290"/>
    <w:rsid w:val="00367345"/>
    <w:rsid w:val="003673C6"/>
    <w:rsid w:val="00367535"/>
    <w:rsid w:val="00367596"/>
    <w:rsid w:val="00367676"/>
    <w:rsid w:val="003676D2"/>
    <w:rsid w:val="00367710"/>
    <w:rsid w:val="00367718"/>
    <w:rsid w:val="00367724"/>
    <w:rsid w:val="0036789F"/>
    <w:rsid w:val="00367983"/>
    <w:rsid w:val="00367AA3"/>
    <w:rsid w:val="00367AAC"/>
    <w:rsid w:val="00367B8F"/>
    <w:rsid w:val="00367BFC"/>
    <w:rsid w:val="00367C17"/>
    <w:rsid w:val="00367C5C"/>
    <w:rsid w:val="00367CDD"/>
    <w:rsid w:val="00367D46"/>
    <w:rsid w:val="00367D8C"/>
    <w:rsid w:val="00367E15"/>
    <w:rsid w:val="00367E48"/>
    <w:rsid w:val="00367E87"/>
    <w:rsid w:val="00367FF9"/>
    <w:rsid w:val="0037001A"/>
    <w:rsid w:val="0037005C"/>
    <w:rsid w:val="00370080"/>
    <w:rsid w:val="003700C7"/>
    <w:rsid w:val="0037022B"/>
    <w:rsid w:val="003702A9"/>
    <w:rsid w:val="00370356"/>
    <w:rsid w:val="003703A5"/>
    <w:rsid w:val="00370417"/>
    <w:rsid w:val="003706A4"/>
    <w:rsid w:val="003706BC"/>
    <w:rsid w:val="00370733"/>
    <w:rsid w:val="0037090A"/>
    <w:rsid w:val="00370AD3"/>
    <w:rsid w:val="00370ADB"/>
    <w:rsid w:val="00370B67"/>
    <w:rsid w:val="00370C49"/>
    <w:rsid w:val="00370C77"/>
    <w:rsid w:val="00370D24"/>
    <w:rsid w:val="00370E15"/>
    <w:rsid w:val="00370F35"/>
    <w:rsid w:val="00370FD8"/>
    <w:rsid w:val="003710BB"/>
    <w:rsid w:val="00371143"/>
    <w:rsid w:val="003711A5"/>
    <w:rsid w:val="0037133C"/>
    <w:rsid w:val="00371365"/>
    <w:rsid w:val="00371460"/>
    <w:rsid w:val="00371485"/>
    <w:rsid w:val="00371501"/>
    <w:rsid w:val="0037155D"/>
    <w:rsid w:val="003716F6"/>
    <w:rsid w:val="00371913"/>
    <w:rsid w:val="003719BF"/>
    <w:rsid w:val="00371B27"/>
    <w:rsid w:val="00371B95"/>
    <w:rsid w:val="00371CAC"/>
    <w:rsid w:val="00371D92"/>
    <w:rsid w:val="00371DC4"/>
    <w:rsid w:val="00371E8B"/>
    <w:rsid w:val="00371EDB"/>
    <w:rsid w:val="00371F34"/>
    <w:rsid w:val="00372176"/>
    <w:rsid w:val="00372178"/>
    <w:rsid w:val="0037225A"/>
    <w:rsid w:val="0037232A"/>
    <w:rsid w:val="0037241C"/>
    <w:rsid w:val="00372510"/>
    <w:rsid w:val="0037251D"/>
    <w:rsid w:val="00372551"/>
    <w:rsid w:val="00372564"/>
    <w:rsid w:val="003725AD"/>
    <w:rsid w:val="003725BE"/>
    <w:rsid w:val="003726AB"/>
    <w:rsid w:val="0037270D"/>
    <w:rsid w:val="00372720"/>
    <w:rsid w:val="00372755"/>
    <w:rsid w:val="003727B0"/>
    <w:rsid w:val="003727EB"/>
    <w:rsid w:val="00372815"/>
    <w:rsid w:val="0037284C"/>
    <w:rsid w:val="0037286E"/>
    <w:rsid w:val="003728CF"/>
    <w:rsid w:val="00372A73"/>
    <w:rsid w:val="00372B78"/>
    <w:rsid w:val="00372C19"/>
    <w:rsid w:val="00372C75"/>
    <w:rsid w:val="00372CE7"/>
    <w:rsid w:val="00372CEB"/>
    <w:rsid w:val="00372CFB"/>
    <w:rsid w:val="00372DB9"/>
    <w:rsid w:val="00372DFD"/>
    <w:rsid w:val="00372EE5"/>
    <w:rsid w:val="00372F9F"/>
    <w:rsid w:val="00373186"/>
    <w:rsid w:val="00373332"/>
    <w:rsid w:val="00373346"/>
    <w:rsid w:val="003733AF"/>
    <w:rsid w:val="003733C7"/>
    <w:rsid w:val="003733FC"/>
    <w:rsid w:val="0037340A"/>
    <w:rsid w:val="00373443"/>
    <w:rsid w:val="0037359E"/>
    <w:rsid w:val="003735B9"/>
    <w:rsid w:val="0037361B"/>
    <w:rsid w:val="00373625"/>
    <w:rsid w:val="0037363F"/>
    <w:rsid w:val="00373678"/>
    <w:rsid w:val="0037367F"/>
    <w:rsid w:val="003736EF"/>
    <w:rsid w:val="0037371B"/>
    <w:rsid w:val="00373783"/>
    <w:rsid w:val="00373839"/>
    <w:rsid w:val="00373908"/>
    <w:rsid w:val="003739A2"/>
    <w:rsid w:val="00373AF3"/>
    <w:rsid w:val="00373B31"/>
    <w:rsid w:val="00373B82"/>
    <w:rsid w:val="00373C04"/>
    <w:rsid w:val="00373C2B"/>
    <w:rsid w:val="00373D19"/>
    <w:rsid w:val="00374003"/>
    <w:rsid w:val="0037414B"/>
    <w:rsid w:val="0037421C"/>
    <w:rsid w:val="00374302"/>
    <w:rsid w:val="0037440B"/>
    <w:rsid w:val="00374487"/>
    <w:rsid w:val="003746A8"/>
    <w:rsid w:val="003746F5"/>
    <w:rsid w:val="003747CE"/>
    <w:rsid w:val="003747E4"/>
    <w:rsid w:val="00374817"/>
    <w:rsid w:val="00374826"/>
    <w:rsid w:val="003749B2"/>
    <w:rsid w:val="00374A17"/>
    <w:rsid w:val="00374A64"/>
    <w:rsid w:val="00374B0C"/>
    <w:rsid w:val="00374BD2"/>
    <w:rsid w:val="00374C20"/>
    <w:rsid w:val="00374C7A"/>
    <w:rsid w:val="00374E68"/>
    <w:rsid w:val="0037510C"/>
    <w:rsid w:val="00375166"/>
    <w:rsid w:val="003751A4"/>
    <w:rsid w:val="003751D1"/>
    <w:rsid w:val="003752A6"/>
    <w:rsid w:val="003753CD"/>
    <w:rsid w:val="0037545C"/>
    <w:rsid w:val="003755D6"/>
    <w:rsid w:val="003755D7"/>
    <w:rsid w:val="003755D9"/>
    <w:rsid w:val="0037598D"/>
    <w:rsid w:val="00375A42"/>
    <w:rsid w:val="00375A43"/>
    <w:rsid w:val="00375BF8"/>
    <w:rsid w:val="00375C7A"/>
    <w:rsid w:val="00375D02"/>
    <w:rsid w:val="00375D59"/>
    <w:rsid w:val="00375D91"/>
    <w:rsid w:val="00375E60"/>
    <w:rsid w:val="00375F7B"/>
    <w:rsid w:val="00375FCD"/>
    <w:rsid w:val="00376116"/>
    <w:rsid w:val="0037615A"/>
    <w:rsid w:val="003761B1"/>
    <w:rsid w:val="00376277"/>
    <w:rsid w:val="00376345"/>
    <w:rsid w:val="003764B5"/>
    <w:rsid w:val="003764FA"/>
    <w:rsid w:val="00376505"/>
    <w:rsid w:val="00376553"/>
    <w:rsid w:val="0037671E"/>
    <w:rsid w:val="003769E2"/>
    <w:rsid w:val="003769E6"/>
    <w:rsid w:val="00376AA2"/>
    <w:rsid w:val="00376AE6"/>
    <w:rsid w:val="00376D6B"/>
    <w:rsid w:val="00376EFF"/>
    <w:rsid w:val="00376FC7"/>
    <w:rsid w:val="0037701C"/>
    <w:rsid w:val="00377076"/>
    <w:rsid w:val="003770DC"/>
    <w:rsid w:val="00377158"/>
    <w:rsid w:val="00377180"/>
    <w:rsid w:val="003771F7"/>
    <w:rsid w:val="0037720F"/>
    <w:rsid w:val="00377215"/>
    <w:rsid w:val="00377222"/>
    <w:rsid w:val="00377438"/>
    <w:rsid w:val="00377510"/>
    <w:rsid w:val="0037763E"/>
    <w:rsid w:val="00377745"/>
    <w:rsid w:val="0037776F"/>
    <w:rsid w:val="003777D6"/>
    <w:rsid w:val="00377832"/>
    <w:rsid w:val="003778D3"/>
    <w:rsid w:val="0037792C"/>
    <w:rsid w:val="00377AC6"/>
    <w:rsid w:val="00377AD9"/>
    <w:rsid w:val="00377B83"/>
    <w:rsid w:val="00377BE0"/>
    <w:rsid w:val="00377C11"/>
    <w:rsid w:val="00377C31"/>
    <w:rsid w:val="00377D11"/>
    <w:rsid w:val="00377D22"/>
    <w:rsid w:val="00377DEB"/>
    <w:rsid w:val="00377EB1"/>
    <w:rsid w:val="00377EC1"/>
    <w:rsid w:val="00377F3E"/>
    <w:rsid w:val="00377FE9"/>
    <w:rsid w:val="0038004E"/>
    <w:rsid w:val="003801BB"/>
    <w:rsid w:val="003802BA"/>
    <w:rsid w:val="00380314"/>
    <w:rsid w:val="00380421"/>
    <w:rsid w:val="0038043F"/>
    <w:rsid w:val="00380486"/>
    <w:rsid w:val="003804BA"/>
    <w:rsid w:val="0038055E"/>
    <w:rsid w:val="003805DF"/>
    <w:rsid w:val="00380646"/>
    <w:rsid w:val="00380842"/>
    <w:rsid w:val="00380860"/>
    <w:rsid w:val="00380862"/>
    <w:rsid w:val="003808C1"/>
    <w:rsid w:val="00380AED"/>
    <w:rsid w:val="00380B43"/>
    <w:rsid w:val="00380BDF"/>
    <w:rsid w:val="00380C0F"/>
    <w:rsid w:val="00380C32"/>
    <w:rsid w:val="00380D11"/>
    <w:rsid w:val="00380D39"/>
    <w:rsid w:val="00380D9C"/>
    <w:rsid w:val="00381277"/>
    <w:rsid w:val="003813B7"/>
    <w:rsid w:val="0038140B"/>
    <w:rsid w:val="00381459"/>
    <w:rsid w:val="00381464"/>
    <w:rsid w:val="0038147A"/>
    <w:rsid w:val="00381540"/>
    <w:rsid w:val="00381600"/>
    <w:rsid w:val="00381657"/>
    <w:rsid w:val="0038169B"/>
    <w:rsid w:val="003816DD"/>
    <w:rsid w:val="00381776"/>
    <w:rsid w:val="003818B2"/>
    <w:rsid w:val="00381907"/>
    <w:rsid w:val="00381981"/>
    <w:rsid w:val="00381988"/>
    <w:rsid w:val="003819D2"/>
    <w:rsid w:val="003819DC"/>
    <w:rsid w:val="00381A09"/>
    <w:rsid w:val="00381A31"/>
    <w:rsid w:val="00381A87"/>
    <w:rsid w:val="00381BD4"/>
    <w:rsid w:val="00381C34"/>
    <w:rsid w:val="00381DE3"/>
    <w:rsid w:val="00381E28"/>
    <w:rsid w:val="0038205D"/>
    <w:rsid w:val="00382094"/>
    <w:rsid w:val="00382148"/>
    <w:rsid w:val="00382198"/>
    <w:rsid w:val="0038222D"/>
    <w:rsid w:val="00382290"/>
    <w:rsid w:val="00382432"/>
    <w:rsid w:val="00382587"/>
    <w:rsid w:val="003829AE"/>
    <w:rsid w:val="003829CF"/>
    <w:rsid w:val="00382A26"/>
    <w:rsid w:val="00382BD1"/>
    <w:rsid w:val="00382C40"/>
    <w:rsid w:val="00382C5B"/>
    <w:rsid w:val="00382E7D"/>
    <w:rsid w:val="00382E87"/>
    <w:rsid w:val="00382FE5"/>
    <w:rsid w:val="003830E7"/>
    <w:rsid w:val="00383119"/>
    <w:rsid w:val="00383176"/>
    <w:rsid w:val="003831CC"/>
    <w:rsid w:val="003832BB"/>
    <w:rsid w:val="00383421"/>
    <w:rsid w:val="00383446"/>
    <w:rsid w:val="003834D3"/>
    <w:rsid w:val="003836DA"/>
    <w:rsid w:val="00383882"/>
    <w:rsid w:val="003838AF"/>
    <w:rsid w:val="00383ACC"/>
    <w:rsid w:val="00383B2B"/>
    <w:rsid w:val="00383BDD"/>
    <w:rsid w:val="00383E45"/>
    <w:rsid w:val="00383FBA"/>
    <w:rsid w:val="00384072"/>
    <w:rsid w:val="003840A5"/>
    <w:rsid w:val="003840D1"/>
    <w:rsid w:val="00384115"/>
    <w:rsid w:val="00384242"/>
    <w:rsid w:val="003842B2"/>
    <w:rsid w:val="003843D7"/>
    <w:rsid w:val="00384439"/>
    <w:rsid w:val="00384471"/>
    <w:rsid w:val="0038478E"/>
    <w:rsid w:val="0038481D"/>
    <w:rsid w:val="00384893"/>
    <w:rsid w:val="00384A71"/>
    <w:rsid w:val="00384A89"/>
    <w:rsid w:val="00384A98"/>
    <w:rsid w:val="00384CD7"/>
    <w:rsid w:val="00384DB6"/>
    <w:rsid w:val="00384E7A"/>
    <w:rsid w:val="00384F38"/>
    <w:rsid w:val="00385049"/>
    <w:rsid w:val="00385276"/>
    <w:rsid w:val="00385479"/>
    <w:rsid w:val="003854BB"/>
    <w:rsid w:val="00385511"/>
    <w:rsid w:val="00385575"/>
    <w:rsid w:val="0038563B"/>
    <w:rsid w:val="003856F0"/>
    <w:rsid w:val="0038581D"/>
    <w:rsid w:val="00385856"/>
    <w:rsid w:val="00385893"/>
    <w:rsid w:val="003859F7"/>
    <w:rsid w:val="00385A31"/>
    <w:rsid w:val="00385A81"/>
    <w:rsid w:val="00385B4D"/>
    <w:rsid w:val="00385B80"/>
    <w:rsid w:val="00385C50"/>
    <w:rsid w:val="00385D39"/>
    <w:rsid w:val="00385D3A"/>
    <w:rsid w:val="00385DC5"/>
    <w:rsid w:val="00385F7B"/>
    <w:rsid w:val="00386000"/>
    <w:rsid w:val="0038602E"/>
    <w:rsid w:val="003860DF"/>
    <w:rsid w:val="003861B0"/>
    <w:rsid w:val="00386228"/>
    <w:rsid w:val="00386320"/>
    <w:rsid w:val="003863C6"/>
    <w:rsid w:val="003864A3"/>
    <w:rsid w:val="00386582"/>
    <w:rsid w:val="0038661E"/>
    <w:rsid w:val="00386905"/>
    <w:rsid w:val="003869C5"/>
    <w:rsid w:val="003869D4"/>
    <w:rsid w:val="00386A07"/>
    <w:rsid w:val="00386A36"/>
    <w:rsid w:val="00386A67"/>
    <w:rsid w:val="00386A95"/>
    <w:rsid w:val="00386B9F"/>
    <w:rsid w:val="00386C49"/>
    <w:rsid w:val="00386F32"/>
    <w:rsid w:val="003870B2"/>
    <w:rsid w:val="0038710F"/>
    <w:rsid w:val="00387115"/>
    <w:rsid w:val="003871D9"/>
    <w:rsid w:val="00387255"/>
    <w:rsid w:val="003872DF"/>
    <w:rsid w:val="00387481"/>
    <w:rsid w:val="003876F6"/>
    <w:rsid w:val="00387707"/>
    <w:rsid w:val="00387729"/>
    <w:rsid w:val="00387812"/>
    <w:rsid w:val="0038782B"/>
    <w:rsid w:val="00387A21"/>
    <w:rsid w:val="00387AD9"/>
    <w:rsid w:val="00387BBA"/>
    <w:rsid w:val="00387BED"/>
    <w:rsid w:val="00387D2B"/>
    <w:rsid w:val="00387EC6"/>
    <w:rsid w:val="00387FAC"/>
    <w:rsid w:val="00387FBB"/>
    <w:rsid w:val="00390190"/>
    <w:rsid w:val="003902BB"/>
    <w:rsid w:val="003902EC"/>
    <w:rsid w:val="00390350"/>
    <w:rsid w:val="003903AA"/>
    <w:rsid w:val="00390454"/>
    <w:rsid w:val="0039052E"/>
    <w:rsid w:val="00390720"/>
    <w:rsid w:val="00390857"/>
    <w:rsid w:val="00390B83"/>
    <w:rsid w:val="00390B90"/>
    <w:rsid w:val="00390BFD"/>
    <w:rsid w:val="00390CB5"/>
    <w:rsid w:val="00390CF4"/>
    <w:rsid w:val="00390DAB"/>
    <w:rsid w:val="00390FF2"/>
    <w:rsid w:val="0039108E"/>
    <w:rsid w:val="003910CC"/>
    <w:rsid w:val="003910F4"/>
    <w:rsid w:val="0039126C"/>
    <w:rsid w:val="0039136C"/>
    <w:rsid w:val="00391385"/>
    <w:rsid w:val="003913A7"/>
    <w:rsid w:val="003913EB"/>
    <w:rsid w:val="0039148D"/>
    <w:rsid w:val="0039150F"/>
    <w:rsid w:val="0039165D"/>
    <w:rsid w:val="00391665"/>
    <w:rsid w:val="0039170E"/>
    <w:rsid w:val="00391795"/>
    <w:rsid w:val="003917AD"/>
    <w:rsid w:val="00391969"/>
    <w:rsid w:val="003919C7"/>
    <w:rsid w:val="00391A0E"/>
    <w:rsid w:val="00391AAF"/>
    <w:rsid w:val="00391AC5"/>
    <w:rsid w:val="00391B08"/>
    <w:rsid w:val="00391B47"/>
    <w:rsid w:val="00391B78"/>
    <w:rsid w:val="00391BCB"/>
    <w:rsid w:val="00391BEE"/>
    <w:rsid w:val="00391C24"/>
    <w:rsid w:val="00391C38"/>
    <w:rsid w:val="00391CBC"/>
    <w:rsid w:val="00391CD5"/>
    <w:rsid w:val="00391D81"/>
    <w:rsid w:val="00391DA9"/>
    <w:rsid w:val="00391DCF"/>
    <w:rsid w:val="00391E66"/>
    <w:rsid w:val="00391EC7"/>
    <w:rsid w:val="00391F3A"/>
    <w:rsid w:val="00391F72"/>
    <w:rsid w:val="00391F8E"/>
    <w:rsid w:val="0039212C"/>
    <w:rsid w:val="00392192"/>
    <w:rsid w:val="003921A2"/>
    <w:rsid w:val="003921D4"/>
    <w:rsid w:val="0039236C"/>
    <w:rsid w:val="00392374"/>
    <w:rsid w:val="00392469"/>
    <w:rsid w:val="00392481"/>
    <w:rsid w:val="003925DB"/>
    <w:rsid w:val="003925E4"/>
    <w:rsid w:val="003925F8"/>
    <w:rsid w:val="0039263C"/>
    <w:rsid w:val="003927CB"/>
    <w:rsid w:val="0039293D"/>
    <w:rsid w:val="0039296C"/>
    <w:rsid w:val="003929AB"/>
    <w:rsid w:val="003929BF"/>
    <w:rsid w:val="003929DA"/>
    <w:rsid w:val="00392B71"/>
    <w:rsid w:val="00392C54"/>
    <w:rsid w:val="00392D3C"/>
    <w:rsid w:val="00392DA5"/>
    <w:rsid w:val="00392DA6"/>
    <w:rsid w:val="00392EC4"/>
    <w:rsid w:val="00392ED7"/>
    <w:rsid w:val="00393180"/>
    <w:rsid w:val="00393239"/>
    <w:rsid w:val="00393372"/>
    <w:rsid w:val="00393412"/>
    <w:rsid w:val="0039341D"/>
    <w:rsid w:val="003934BF"/>
    <w:rsid w:val="0039368D"/>
    <w:rsid w:val="0039371F"/>
    <w:rsid w:val="00393745"/>
    <w:rsid w:val="0039393F"/>
    <w:rsid w:val="0039396D"/>
    <w:rsid w:val="00393A1A"/>
    <w:rsid w:val="00393BE9"/>
    <w:rsid w:val="00393CAF"/>
    <w:rsid w:val="00393DE8"/>
    <w:rsid w:val="00393E2E"/>
    <w:rsid w:val="00393E5E"/>
    <w:rsid w:val="00393EA0"/>
    <w:rsid w:val="00393ECF"/>
    <w:rsid w:val="00393F68"/>
    <w:rsid w:val="00393F83"/>
    <w:rsid w:val="00393F92"/>
    <w:rsid w:val="00393FAE"/>
    <w:rsid w:val="00393FCC"/>
    <w:rsid w:val="00393FFC"/>
    <w:rsid w:val="0039400B"/>
    <w:rsid w:val="0039416A"/>
    <w:rsid w:val="003941DF"/>
    <w:rsid w:val="003941F6"/>
    <w:rsid w:val="00394282"/>
    <w:rsid w:val="003942D5"/>
    <w:rsid w:val="003942E1"/>
    <w:rsid w:val="0039435E"/>
    <w:rsid w:val="003943E0"/>
    <w:rsid w:val="003945C5"/>
    <w:rsid w:val="003946AA"/>
    <w:rsid w:val="00394777"/>
    <w:rsid w:val="003947B1"/>
    <w:rsid w:val="003947D4"/>
    <w:rsid w:val="00394806"/>
    <w:rsid w:val="00394866"/>
    <w:rsid w:val="003949FB"/>
    <w:rsid w:val="00394A1A"/>
    <w:rsid w:val="00394CE6"/>
    <w:rsid w:val="00394D8B"/>
    <w:rsid w:val="00394E9A"/>
    <w:rsid w:val="00394EF9"/>
    <w:rsid w:val="00394FA9"/>
    <w:rsid w:val="00394FCB"/>
    <w:rsid w:val="00394FE2"/>
    <w:rsid w:val="00395085"/>
    <w:rsid w:val="00395099"/>
    <w:rsid w:val="0039514B"/>
    <w:rsid w:val="00395159"/>
    <w:rsid w:val="003951B7"/>
    <w:rsid w:val="003951EC"/>
    <w:rsid w:val="003953EC"/>
    <w:rsid w:val="00395536"/>
    <w:rsid w:val="0039556A"/>
    <w:rsid w:val="00395697"/>
    <w:rsid w:val="00395820"/>
    <w:rsid w:val="0039582A"/>
    <w:rsid w:val="003958A8"/>
    <w:rsid w:val="003958E7"/>
    <w:rsid w:val="003959EF"/>
    <w:rsid w:val="00395A7D"/>
    <w:rsid w:val="00395AE0"/>
    <w:rsid w:val="00395B03"/>
    <w:rsid w:val="00395BE5"/>
    <w:rsid w:val="00395C9F"/>
    <w:rsid w:val="00395D98"/>
    <w:rsid w:val="00395DE0"/>
    <w:rsid w:val="00395E86"/>
    <w:rsid w:val="00395FDD"/>
    <w:rsid w:val="00396094"/>
    <w:rsid w:val="0039612B"/>
    <w:rsid w:val="0039614C"/>
    <w:rsid w:val="00396162"/>
    <w:rsid w:val="00396359"/>
    <w:rsid w:val="003964DA"/>
    <w:rsid w:val="0039650A"/>
    <w:rsid w:val="00396738"/>
    <w:rsid w:val="0039673A"/>
    <w:rsid w:val="00396A5E"/>
    <w:rsid w:val="00396AF8"/>
    <w:rsid w:val="00396B07"/>
    <w:rsid w:val="00396B12"/>
    <w:rsid w:val="00396B89"/>
    <w:rsid w:val="00396BB2"/>
    <w:rsid w:val="00396D1C"/>
    <w:rsid w:val="00396DFC"/>
    <w:rsid w:val="00397081"/>
    <w:rsid w:val="0039708B"/>
    <w:rsid w:val="00397142"/>
    <w:rsid w:val="0039718E"/>
    <w:rsid w:val="00397254"/>
    <w:rsid w:val="0039725E"/>
    <w:rsid w:val="003972E2"/>
    <w:rsid w:val="0039744A"/>
    <w:rsid w:val="003974B4"/>
    <w:rsid w:val="0039757A"/>
    <w:rsid w:val="003976A9"/>
    <w:rsid w:val="003976FD"/>
    <w:rsid w:val="003977DC"/>
    <w:rsid w:val="0039783F"/>
    <w:rsid w:val="003978B5"/>
    <w:rsid w:val="003979E3"/>
    <w:rsid w:val="00397B99"/>
    <w:rsid w:val="00397C1A"/>
    <w:rsid w:val="00397CE9"/>
    <w:rsid w:val="00397E17"/>
    <w:rsid w:val="003A0023"/>
    <w:rsid w:val="003A006F"/>
    <w:rsid w:val="003A03A2"/>
    <w:rsid w:val="003A03A3"/>
    <w:rsid w:val="003A04DF"/>
    <w:rsid w:val="003A059F"/>
    <w:rsid w:val="003A060F"/>
    <w:rsid w:val="003A06E9"/>
    <w:rsid w:val="003A096D"/>
    <w:rsid w:val="003A09B7"/>
    <w:rsid w:val="003A0B2A"/>
    <w:rsid w:val="003A0C53"/>
    <w:rsid w:val="003A0C65"/>
    <w:rsid w:val="003A0C7C"/>
    <w:rsid w:val="003A0CD2"/>
    <w:rsid w:val="003A0D8D"/>
    <w:rsid w:val="003A0DE7"/>
    <w:rsid w:val="003A0DFE"/>
    <w:rsid w:val="003A0EF7"/>
    <w:rsid w:val="003A0F93"/>
    <w:rsid w:val="003A1339"/>
    <w:rsid w:val="003A1343"/>
    <w:rsid w:val="003A142D"/>
    <w:rsid w:val="003A151B"/>
    <w:rsid w:val="003A152E"/>
    <w:rsid w:val="003A154A"/>
    <w:rsid w:val="003A15C1"/>
    <w:rsid w:val="003A1675"/>
    <w:rsid w:val="003A16B3"/>
    <w:rsid w:val="003A16C0"/>
    <w:rsid w:val="003A17C4"/>
    <w:rsid w:val="003A1866"/>
    <w:rsid w:val="003A190C"/>
    <w:rsid w:val="003A19F2"/>
    <w:rsid w:val="003A1A9E"/>
    <w:rsid w:val="003A1AB3"/>
    <w:rsid w:val="003A1B7C"/>
    <w:rsid w:val="003A1BAF"/>
    <w:rsid w:val="003A1C33"/>
    <w:rsid w:val="003A1E03"/>
    <w:rsid w:val="003A1EFC"/>
    <w:rsid w:val="003A1F8E"/>
    <w:rsid w:val="003A208E"/>
    <w:rsid w:val="003A20F1"/>
    <w:rsid w:val="003A211E"/>
    <w:rsid w:val="003A21E9"/>
    <w:rsid w:val="003A2272"/>
    <w:rsid w:val="003A229D"/>
    <w:rsid w:val="003A22B3"/>
    <w:rsid w:val="003A22E5"/>
    <w:rsid w:val="003A239E"/>
    <w:rsid w:val="003A241F"/>
    <w:rsid w:val="003A2439"/>
    <w:rsid w:val="003A2525"/>
    <w:rsid w:val="003A2530"/>
    <w:rsid w:val="003A2535"/>
    <w:rsid w:val="003A25D8"/>
    <w:rsid w:val="003A27AD"/>
    <w:rsid w:val="003A27D0"/>
    <w:rsid w:val="003A2831"/>
    <w:rsid w:val="003A28DB"/>
    <w:rsid w:val="003A28EF"/>
    <w:rsid w:val="003A2915"/>
    <w:rsid w:val="003A29AE"/>
    <w:rsid w:val="003A2C12"/>
    <w:rsid w:val="003A2C23"/>
    <w:rsid w:val="003A2CDB"/>
    <w:rsid w:val="003A2D62"/>
    <w:rsid w:val="003A2D6E"/>
    <w:rsid w:val="003A2E2D"/>
    <w:rsid w:val="003A2EAC"/>
    <w:rsid w:val="003A2F12"/>
    <w:rsid w:val="003A305D"/>
    <w:rsid w:val="003A30AB"/>
    <w:rsid w:val="003A3254"/>
    <w:rsid w:val="003A329A"/>
    <w:rsid w:val="003A32AE"/>
    <w:rsid w:val="003A331B"/>
    <w:rsid w:val="003A3593"/>
    <w:rsid w:val="003A362A"/>
    <w:rsid w:val="003A365B"/>
    <w:rsid w:val="003A36DD"/>
    <w:rsid w:val="003A370D"/>
    <w:rsid w:val="003A3713"/>
    <w:rsid w:val="003A375F"/>
    <w:rsid w:val="003A37C0"/>
    <w:rsid w:val="003A37D0"/>
    <w:rsid w:val="003A37F5"/>
    <w:rsid w:val="003A38F3"/>
    <w:rsid w:val="003A3A71"/>
    <w:rsid w:val="003A3AAD"/>
    <w:rsid w:val="003A3B02"/>
    <w:rsid w:val="003A3B07"/>
    <w:rsid w:val="003A3B4A"/>
    <w:rsid w:val="003A3BB6"/>
    <w:rsid w:val="003A3C2C"/>
    <w:rsid w:val="003A3D11"/>
    <w:rsid w:val="003A3E00"/>
    <w:rsid w:val="003A3E27"/>
    <w:rsid w:val="003A3E2A"/>
    <w:rsid w:val="003A3E6B"/>
    <w:rsid w:val="003A3F3A"/>
    <w:rsid w:val="003A3FBE"/>
    <w:rsid w:val="003A3FC4"/>
    <w:rsid w:val="003A4077"/>
    <w:rsid w:val="003A409C"/>
    <w:rsid w:val="003A4107"/>
    <w:rsid w:val="003A4210"/>
    <w:rsid w:val="003A4285"/>
    <w:rsid w:val="003A4303"/>
    <w:rsid w:val="003A431A"/>
    <w:rsid w:val="003A44FF"/>
    <w:rsid w:val="003A45AF"/>
    <w:rsid w:val="003A45DA"/>
    <w:rsid w:val="003A46E7"/>
    <w:rsid w:val="003A479B"/>
    <w:rsid w:val="003A4825"/>
    <w:rsid w:val="003A490D"/>
    <w:rsid w:val="003A497B"/>
    <w:rsid w:val="003A499D"/>
    <w:rsid w:val="003A4A15"/>
    <w:rsid w:val="003A4B7C"/>
    <w:rsid w:val="003A4BC8"/>
    <w:rsid w:val="003A4CBE"/>
    <w:rsid w:val="003A4D92"/>
    <w:rsid w:val="003A4DB6"/>
    <w:rsid w:val="003A4E12"/>
    <w:rsid w:val="003A4F81"/>
    <w:rsid w:val="003A4FD1"/>
    <w:rsid w:val="003A50B9"/>
    <w:rsid w:val="003A5111"/>
    <w:rsid w:val="003A5181"/>
    <w:rsid w:val="003A5388"/>
    <w:rsid w:val="003A548E"/>
    <w:rsid w:val="003A5568"/>
    <w:rsid w:val="003A558C"/>
    <w:rsid w:val="003A5643"/>
    <w:rsid w:val="003A56CD"/>
    <w:rsid w:val="003A5728"/>
    <w:rsid w:val="003A5892"/>
    <w:rsid w:val="003A58FF"/>
    <w:rsid w:val="003A5A19"/>
    <w:rsid w:val="003A5AC8"/>
    <w:rsid w:val="003A5BB1"/>
    <w:rsid w:val="003A5D28"/>
    <w:rsid w:val="003A5D95"/>
    <w:rsid w:val="003A5F07"/>
    <w:rsid w:val="003A5FA2"/>
    <w:rsid w:val="003A6067"/>
    <w:rsid w:val="003A61D8"/>
    <w:rsid w:val="003A6397"/>
    <w:rsid w:val="003A6434"/>
    <w:rsid w:val="003A657E"/>
    <w:rsid w:val="003A6624"/>
    <w:rsid w:val="003A66AB"/>
    <w:rsid w:val="003A676E"/>
    <w:rsid w:val="003A678C"/>
    <w:rsid w:val="003A69A4"/>
    <w:rsid w:val="003A69D1"/>
    <w:rsid w:val="003A6A03"/>
    <w:rsid w:val="003A6AEA"/>
    <w:rsid w:val="003A6C0B"/>
    <w:rsid w:val="003A6C4B"/>
    <w:rsid w:val="003A6C9C"/>
    <w:rsid w:val="003A6D67"/>
    <w:rsid w:val="003A6DF8"/>
    <w:rsid w:val="003A6F50"/>
    <w:rsid w:val="003A6FDE"/>
    <w:rsid w:val="003A7039"/>
    <w:rsid w:val="003A70C3"/>
    <w:rsid w:val="003A70F1"/>
    <w:rsid w:val="003A7138"/>
    <w:rsid w:val="003A7145"/>
    <w:rsid w:val="003A7208"/>
    <w:rsid w:val="003A72B7"/>
    <w:rsid w:val="003A7302"/>
    <w:rsid w:val="003A73DA"/>
    <w:rsid w:val="003A7424"/>
    <w:rsid w:val="003A7464"/>
    <w:rsid w:val="003A74B5"/>
    <w:rsid w:val="003A75AF"/>
    <w:rsid w:val="003A7680"/>
    <w:rsid w:val="003A76B2"/>
    <w:rsid w:val="003A7741"/>
    <w:rsid w:val="003A77BA"/>
    <w:rsid w:val="003A77E3"/>
    <w:rsid w:val="003A7800"/>
    <w:rsid w:val="003A7831"/>
    <w:rsid w:val="003A78C1"/>
    <w:rsid w:val="003A7947"/>
    <w:rsid w:val="003A794E"/>
    <w:rsid w:val="003A7B59"/>
    <w:rsid w:val="003A7C93"/>
    <w:rsid w:val="003A7D16"/>
    <w:rsid w:val="003A7E0E"/>
    <w:rsid w:val="003A7E69"/>
    <w:rsid w:val="003A7E6C"/>
    <w:rsid w:val="003B0053"/>
    <w:rsid w:val="003B00C3"/>
    <w:rsid w:val="003B014F"/>
    <w:rsid w:val="003B03AD"/>
    <w:rsid w:val="003B054D"/>
    <w:rsid w:val="003B0587"/>
    <w:rsid w:val="003B072C"/>
    <w:rsid w:val="003B0799"/>
    <w:rsid w:val="003B07EA"/>
    <w:rsid w:val="003B083D"/>
    <w:rsid w:val="003B0908"/>
    <w:rsid w:val="003B098D"/>
    <w:rsid w:val="003B0AE8"/>
    <w:rsid w:val="003B0B80"/>
    <w:rsid w:val="003B0CD9"/>
    <w:rsid w:val="003B0CDF"/>
    <w:rsid w:val="003B0EAE"/>
    <w:rsid w:val="003B0FB6"/>
    <w:rsid w:val="003B1012"/>
    <w:rsid w:val="003B1169"/>
    <w:rsid w:val="003B11D9"/>
    <w:rsid w:val="003B11FC"/>
    <w:rsid w:val="003B1220"/>
    <w:rsid w:val="003B1234"/>
    <w:rsid w:val="003B124A"/>
    <w:rsid w:val="003B1282"/>
    <w:rsid w:val="003B12F4"/>
    <w:rsid w:val="003B1330"/>
    <w:rsid w:val="003B137C"/>
    <w:rsid w:val="003B138D"/>
    <w:rsid w:val="003B13D8"/>
    <w:rsid w:val="003B1504"/>
    <w:rsid w:val="003B1669"/>
    <w:rsid w:val="003B1762"/>
    <w:rsid w:val="003B17AE"/>
    <w:rsid w:val="003B17DD"/>
    <w:rsid w:val="003B1970"/>
    <w:rsid w:val="003B1971"/>
    <w:rsid w:val="003B1B38"/>
    <w:rsid w:val="003B1B41"/>
    <w:rsid w:val="003B1B47"/>
    <w:rsid w:val="003B1CED"/>
    <w:rsid w:val="003B1E82"/>
    <w:rsid w:val="003B1F2F"/>
    <w:rsid w:val="003B1F32"/>
    <w:rsid w:val="003B201B"/>
    <w:rsid w:val="003B20EE"/>
    <w:rsid w:val="003B2139"/>
    <w:rsid w:val="003B21E0"/>
    <w:rsid w:val="003B2251"/>
    <w:rsid w:val="003B22CA"/>
    <w:rsid w:val="003B2378"/>
    <w:rsid w:val="003B23FC"/>
    <w:rsid w:val="003B2449"/>
    <w:rsid w:val="003B28DB"/>
    <w:rsid w:val="003B293A"/>
    <w:rsid w:val="003B29D6"/>
    <w:rsid w:val="003B2A12"/>
    <w:rsid w:val="003B2AD3"/>
    <w:rsid w:val="003B2B29"/>
    <w:rsid w:val="003B2BA3"/>
    <w:rsid w:val="003B2BF6"/>
    <w:rsid w:val="003B2C10"/>
    <w:rsid w:val="003B2C59"/>
    <w:rsid w:val="003B2D1C"/>
    <w:rsid w:val="003B2DA5"/>
    <w:rsid w:val="003B2DF8"/>
    <w:rsid w:val="003B2E3E"/>
    <w:rsid w:val="003B2E84"/>
    <w:rsid w:val="003B2ED1"/>
    <w:rsid w:val="003B2F33"/>
    <w:rsid w:val="003B2F65"/>
    <w:rsid w:val="003B307E"/>
    <w:rsid w:val="003B314F"/>
    <w:rsid w:val="003B317A"/>
    <w:rsid w:val="003B33D0"/>
    <w:rsid w:val="003B33D1"/>
    <w:rsid w:val="003B34B4"/>
    <w:rsid w:val="003B350F"/>
    <w:rsid w:val="003B35F9"/>
    <w:rsid w:val="003B365E"/>
    <w:rsid w:val="003B3788"/>
    <w:rsid w:val="003B37C0"/>
    <w:rsid w:val="003B37E7"/>
    <w:rsid w:val="003B3848"/>
    <w:rsid w:val="003B3893"/>
    <w:rsid w:val="003B38C5"/>
    <w:rsid w:val="003B3983"/>
    <w:rsid w:val="003B3B12"/>
    <w:rsid w:val="003B3B9F"/>
    <w:rsid w:val="003B3BB7"/>
    <w:rsid w:val="003B3BF2"/>
    <w:rsid w:val="003B3C22"/>
    <w:rsid w:val="003B3CCE"/>
    <w:rsid w:val="003B3D95"/>
    <w:rsid w:val="003B3E4E"/>
    <w:rsid w:val="003B3F92"/>
    <w:rsid w:val="003B3FDC"/>
    <w:rsid w:val="003B4037"/>
    <w:rsid w:val="003B404D"/>
    <w:rsid w:val="003B409B"/>
    <w:rsid w:val="003B40CD"/>
    <w:rsid w:val="003B413B"/>
    <w:rsid w:val="003B42CA"/>
    <w:rsid w:val="003B441C"/>
    <w:rsid w:val="003B444B"/>
    <w:rsid w:val="003B4465"/>
    <w:rsid w:val="003B45A2"/>
    <w:rsid w:val="003B45C9"/>
    <w:rsid w:val="003B460D"/>
    <w:rsid w:val="003B46D1"/>
    <w:rsid w:val="003B4718"/>
    <w:rsid w:val="003B48BA"/>
    <w:rsid w:val="003B4A86"/>
    <w:rsid w:val="003B4B4E"/>
    <w:rsid w:val="003B4CE4"/>
    <w:rsid w:val="003B4D63"/>
    <w:rsid w:val="003B4D7C"/>
    <w:rsid w:val="003B4D99"/>
    <w:rsid w:val="003B4DA0"/>
    <w:rsid w:val="003B4F4F"/>
    <w:rsid w:val="003B5002"/>
    <w:rsid w:val="003B507C"/>
    <w:rsid w:val="003B50CD"/>
    <w:rsid w:val="003B50DB"/>
    <w:rsid w:val="003B5134"/>
    <w:rsid w:val="003B51D6"/>
    <w:rsid w:val="003B541F"/>
    <w:rsid w:val="003B5459"/>
    <w:rsid w:val="003B5536"/>
    <w:rsid w:val="003B5583"/>
    <w:rsid w:val="003B5660"/>
    <w:rsid w:val="003B56D3"/>
    <w:rsid w:val="003B573A"/>
    <w:rsid w:val="003B5A2F"/>
    <w:rsid w:val="003B5B0A"/>
    <w:rsid w:val="003B5B5F"/>
    <w:rsid w:val="003B5C34"/>
    <w:rsid w:val="003B5D75"/>
    <w:rsid w:val="003B5EF6"/>
    <w:rsid w:val="003B5F11"/>
    <w:rsid w:val="003B5FE3"/>
    <w:rsid w:val="003B6088"/>
    <w:rsid w:val="003B61A0"/>
    <w:rsid w:val="003B61F3"/>
    <w:rsid w:val="003B62BD"/>
    <w:rsid w:val="003B630E"/>
    <w:rsid w:val="003B632F"/>
    <w:rsid w:val="003B64B1"/>
    <w:rsid w:val="003B65A6"/>
    <w:rsid w:val="003B66B9"/>
    <w:rsid w:val="003B66D8"/>
    <w:rsid w:val="003B6826"/>
    <w:rsid w:val="003B687D"/>
    <w:rsid w:val="003B68B1"/>
    <w:rsid w:val="003B6935"/>
    <w:rsid w:val="003B694B"/>
    <w:rsid w:val="003B69D0"/>
    <w:rsid w:val="003B6BC2"/>
    <w:rsid w:val="003B6C01"/>
    <w:rsid w:val="003B6E0F"/>
    <w:rsid w:val="003B7043"/>
    <w:rsid w:val="003B7089"/>
    <w:rsid w:val="003B71CB"/>
    <w:rsid w:val="003B7287"/>
    <w:rsid w:val="003B7328"/>
    <w:rsid w:val="003B74B3"/>
    <w:rsid w:val="003B75A1"/>
    <w:rsid w:val="003B75E6"/>
    <w:rsid w:val="003B76C1"/>
    <w:rsid w:val="003B7738"/>
    <w:rsid w:val="003B7816"/>
    <w:rsid w:val="003B781B"/>
    <w:rsid w:val="003B7886"/>
    <w:rsid w:val="003B7894"/>
    <w:rsid w:val="003B78C7"/>
    <w:rsid w:val="003B7912"/>
    <w:rsid w:val="003B7964"/>
    <w:rsid w:val="003B7A15"/>
    <w:rsid w:val="003B7ADC"/>
    <w:rsid w:val="003B7BF5"/>
    <w:rsid w:val="003B7CBC"/>
    <w:rsid w:val="003B7CBE"/>
    <w:rsid w:val="003B7D3D"/>
    <w:rsid w:val="003B7E7A"/>
    <w:rsid w:val="003B7EE3"/>
    <w:rsid w:val="003C0078"/>
    <w:rsid w:val="003C00E4"/>
    <w:rsid w:val="003C0235"/>
    <w:rsid w:val="003C026C"/>
    <w:rsid w:val="003C02FA"/>
    <w:rsid w:val="003C037F"/>
    <w:rsid w:val="003C0432"/>
    <w:rsid w:val="003C04C9"/>
    <w:rsid w:val="003C04EA"/>
    <w:rsid w:val="003C079A"/>
    <w:rsid w:val="003C07C5"/>
    <w:rsid w:val="003C08C9"/>
    <w:rsid w:val="003C08D3"/>
    <w:rsid w:val="003C09DC"/>
    <w:rsid w:val="003C0A26"/>
    <w:rsid w:val="003C0A28"/>
    <w:rsid w:val="003C0BF6"/>
    <w:rsid w:val="003C0BFA"/>
    <w:rsid w:val="003C0C91"/>
    <w:rsid w:val="003C0CC9"/>
    <w:rsid w:val="003C0E5C"/>
    <w:rsid w:val="003C0E6F"/>
    <w:rsid w:val="003C0F1F"/>
    <w:rsid w:val="003C0F31"/>
    <w:rsid w:val="003C0F79"/>
    <w:rsid w:val="003C10E9"/>
    <w:rsid w:val="003C1122"/>
    <w:rsid w:val="003C117B"/>
    <w:rsid w:val="003C11A6"/>
    <w:rsid w:val="003C133A"/>
    <w:rsid w:val="003C1376"/>
    <w:rsid w:val="003C141C"/>
    <w:rsid w:val="003C14CD"/>
    <w:rsid w:val="003C14FE"/>
    <w:rsid w:val="003C1515"/>
    <w:rsid w:val="003C1564"/>
    <w:rsid w:val="003C166F"/>
    <w:rsid w:val="003C170D"/>
    <w:rsid w:val="003C1758"/>
    <w:rsid w:val="003C1772"/>
    <w:rsid w:val="003C17E2"/>
    <w:rsid w:val="003C18E7"/>
    <w:rsid w:val="003C1A2C"/>
    <w:rsid w:val="003C1AA2"/>
    <w:rsid w:val="003C1AE4"/>
    <w:rsid w:val="003C1C27"/>
    <w:rsid w:val="003C1C9B"/>
    <w:rsid w:val="003C1CDA"/>
    <w:rsid w:val="003C1CFC"/>
    <w:rsid w:val="003C1DC2"/>
    <w:rsid w:val="003C1EFE"/>
    <w:rsid w:val="003C1F05"/>
    <w:rsid w:val="003C1F2E"/>
    <w:rsid w:val="003C1F46"/>
    <w:rsid w:val="003C2000"/>
    <w:rsid w:val="003C2014"/>
    <w:rsid w:val="003C201D"/>
    <w:rsid w:val="003C2032"/>
    <w:rsid w:val="003C212E"/>
    <w:rsid w:val="003C213D"/>
    <w:rsid w:val="003C21B7"/>
    <w:rsid w:val="003C2362"/>
    <w:rsid w:val="003C2382"/>
    <w:rsid w:val="003C2428"/>
    <w:rsid w:val="003C25E7"/>
    <w:rsid w:val="003C2670"/>
    <w:rsid w:val="003C2749"/>
    <w:rsid w:val="003C2754"/>
    <w:rsid w:val="003C277D"/>
    <w:rsid w:val="003C2790"/>
    <w:rsid w:val="003C279F"/>
    <w:rsid w:val="003C27D3"/>
    <w:rsid w:val="003C295F"/>
    <w:rsid w:val="003C2A19"/>
    <w:rsid w:val="003C2CA5"/>
    <w:rsid w:val="003C2CC6"/>
    <w:rsid w:val="003C2D82"/>
    <w:rsid w:val="003C2DF0"/>
    <w:rsid w:val="003C2E5A"/>
    <w:rsid w:val="003C2E65"/>
    <w:rsid w:val="003C2EAE"/>
    <w:rsid w:val="003C2EC7"/>
    <w:rsid w:val="003C2ECF"/>
    <w:rsid w:val="003C2F9B"/>
    <w:rsid w:val="003C3141"/>
    <w:rsid w:val="003C3178"/>
    <w:rsid w:val="003C323A"/>
    <w:rsid w:val="003C323D"/>
    <w:rsid w:val="003C3256"/>
    <w:rsid w:val="003C33D0"/>
    <w:rsid w:val="003C33E4"/>
    <w:rsid w:val="003C35ED"/>
    <w:rsid w:val="003C36A3"/>
    <w:rsid w:val="003C3828"/>
    <w:rsid w:val="003C3836"/>
    <w:rsid w:val="003C399F"/>
    <w:rsid w:val="003C3A05"/>
    <w:rsid w:val="003C3A1D"/>
    <w:rsid w:val="003C3AEC"/>
    <w:rsid w:val="003C3BDF"/>
    <w:rsid w:val="003C3C35"/>
    <w:rsid w:val="003C3CC6"/>
    <w:rsid w:val="003C3F04"/>
    <w:rsid w:val="003C3FF7"/>
    <w:rsid w:val="003C400E"/>
    <w:rsid w:val="003C41C1"/>
    <w:rsid w:val="003C41F0"/>
    <w:rsid w:val="003C43C6"/>
    <w:rsid w:val="003C43D2"/>
    <w:rsid w:val="003C44B2"/>
    <w:rsid w:val="003C4540"/>
    <w:rsid w:val="003C454D"/>
    <w:rsid w:val="003C455E"/>
    <w:rsid w:val="003C467F"/>
    <w:rsid w:val="003C473E"/>
    <w:rsid w:val="003C4810"/>
    <w:rsid w:val="003C497D"/>
    <w:rsid w:val="003C4A83"/>
    <w:rsid w:val="003C4AB5"/>
    <w:rsid w:val="003C4AEA"/>
    <w:rsid w:val="003C4C71"/>
    <w:rsid w:val="003C4CF2"/>
    <w:rsid w:val="003C4D11"/>
    <w:rsid w:val="003C4DFC"/>
    <w:rsid w:val="003C510D"/>
    <w:rsid w:val="003C5143"/>
    <w:rsid w:val="003C517D"/>
    <w:rsid w:val="003C51C8"/>
    <w:rsid w:val="003C5307"/>
    <w:rsid w:val="003C532D"/>
    <w:rsid w:val="003C54A2"/>
    <w:rsid w:val="003C54A3"/>
    <w:rsid w:val="003C54CA"/>
    <w:rsid w:val="003C5547"/>
    <w:rsid w:val="003C56C5"/>
    <w:rsid w:val="003C5783"/>
    <w:rsid w:val="003C57ED"/>
    <w:rsid w:val="003C5945"/>
    <w:rsid w:val="003C59CC"/>
    <w:rsid w:val="003C5A3A"/>
    <w:rsid w:val="003C5AD9"/>
    <w:rsid w:val="003C5CDE"/>
    <w:rsid w:val="003C5DB6"/>
    <w:rsid w:val="003C6205"/>
    <w:rsid w:val="003C62A7"/>
    <w:rsid w:val="003C62BF"/>
    <w:rsid w:val="003C62F7"/>
    <w:rsid w:val="003C6467"/>
    <w:rsid w:val="003C646B"/>
    <w:rsid w:val="003C65A9"/>
    <w:rsid w:val="003C6650"/>
    <w:rsid w:val="003C66BE"/>
    <w:rsid w:val="003C68AD"/>
    <w:rsid w:val="003C6996"/>
    <w:rsid w:val="003C699F"/>
    <w:rsid w:val="003C6A25"/>
    <w:rsid w:val="003C6A56"/>
    <w:rsid w:val="003C6A97"/>
    <w:rsid w:val="003C6AC0"/>
    <w:rsid w:val="003C6B0A"/>
    <w:rsid w:val="003C6C3B"/>
    <w:rsid w:val="003C6DA4"/>
    <w:rsid w:val="003C6DEC"/>
    <w:rsid w:val="003C6DF9"/>
    <w:rsid w:val="003C6E05"/>
    <w:rsid w:val="003C6E74"/>
    <w:rsid w:val="003C6E98"/>
    <w:rsid w:val="003C6ECC"/>
    <w:rsid w:val="003C6F35"/>
    <w:rsid w:val="003C6F88"/>
    <w:rsid w:val="003C6FA1"/>
    <w:rsid w:val="003C7012"/>
    <w:rsid w:val="003C709E"/>
    <w:rsid w:val="003C709F"/>
    <w:rsid w:val="003C712A"/>
    <w:rsid w:val="003C7145"/>
    <w:rsid w:val="003C7166"/>
    <w:rsid w:val="003C71EC"/>
    <w:rsid w:val="003C7229"/>
    <w:rsid w:val="003C726A"/>
    <w:rsid w:val="003C7528"/>
    <w:rsid w:val="003C75CC"/>
    <w:rsid w:val="003C767E"/>
    <w:rsid w:val="003C76B6"/>
    <w:rsid w:val="003C76E7"/>
    <w:rsid w:val="003C76ED"/>
    <w:rsid w:val="003C770B"/>
    <w:rsid w:val="003C7844"/>
    <w:rsid w:val="003C785E"/>
    <w:rsid w:val="003C7954"/>
    <w:rsid w:val="003C7A32"/>
    <w:rsid w:val="003C7A5D"/>
    <w:rsid w:val="003C7ACC"/>
    <w:rsid w:val="003C7C81"/>
    <w:rsid w:val="003C7D65"/>
    <w:rsid w:val="003C7DC2"/>
    <w:rsid w:val="003C7DD1"/>
    <w:rsid w:val="003C7EC4"/>
    <w:rsid w:val="003C7EED"/>
    <w:rsid w:val="003C7F46"/>
    <w:rsid w:val="003D0134"/>
    <w:rsid w:val="003D01E9"/>
    <w:rsid w:val="003D02CA"/>
    <w:rsid w:val="003D0332"/>
    <w:rsid w:val="003D03E7"/>
    <w:rsid w:val="003D0464"/>
    <w:rsid w:val="003D04B2"/>
    <w:rsid w:val="003D04BA"/>
    <w:rsid w:val="003D0541"/>
    <w:rsid w:val="003D05E3"/>
    <w:rsid w:val="003D0609"/>
    <w:rsid w:val="003D06D2"/>
    <w:rsid w:val="003D073C"/>
    <w:rsid w:val="003D0826"/>
    <w:rsid w:val="003D08A9"/>
    <w:rsid w:val="003D090A"/>
    <w:rsid w:val="003D0B9C"/>
    <w:rsid w:val="003D0C01"/>
    <w:rsid w:val="003D0E7F"/>
    <w:rsid w:val="003D0E81"/>
    <w:rsid w:val="003D0EF9"/>
    <w:rsid w:val="003D0F62"/>
    <w:rsid w:val="003D0F73"/>
    <w:rsid w:val="003D0F87"/>
    <w:rsid w:val="003D10E5"/>
    <w:rsid w:val="003D113A"/>
    <w:rsid w:val="003D126A"/>
    <w:rsid w:val="003D1295"/>
    <w:rsid w:val="003D131A"/>
    <w:rsid w:val="003D1351"/>
    <w:rsid w:val="003D1391"/>
    <w:rsid w:val="003D13EE"/>
    <w:rsid w:val="003D14A3"/>
    <w:rsid w:val="003D14D2"/>
    <w:rsid w:val="003D14DA"/>
    <w:rsid w:val="003D154A"/>
    <w:rsid w:val="003D15E4"/>
    <w:rsid w:val="003D1609"/>
    <w:rsid w:val="003D160D"/>
    <w:rsid w:val="003D183B"/>
    <w:rsid w:val="003D1847"/>
    <w:rsid w:val="003D186E"/>
    <w:rsid w:val="003D189E"/>
    <w:rsid w:val="003D18DD"/>
    <w:rsid w:val="003D1A3A"/>
    <w:rsid w:val="003D1A40"/>
    <w:rsid w:val="003D1A6D"/>
    <w:rsid w:val="003D1C73"/>
    <w:rsid w:val="003D1D27"/>
    <w:rsid w:val="003D1D8B"/>
    <w:rsid w:val="003D1E49"/>
    <w:rsid w:val="003D1E7D"/>
    <w:rsid w:val="003D1EEA"/>
    <w:rsid w:val="003D1F27"/>
    <w:rsid w:val="003D2102"/>
    <w:rsid w:val="003D2280"/>
    <w:rsid w:val="003D2446"/>
    <w:rsid w:val="003D2449"/>
    <w:rsid w:val="003D2532"/>
    <w:rsid w:val="003D25AF"/>
    <w:rsid w:val="003D277C"/>
    <w:rsid w:val="003D28B9"/>
    <w:rsid w:val="003D2901"/>
    <w:rsid w:val="003D29FD"/>
    <w:rsid w:val="003D2CAB"/>
    <w:rsid w:val="003D2CCA"/>
    <w:rsid w:val="003D2E34"/>
    <w:rsid w:val="003D2EF2"/>
    <w:rsid w:val="003D2FAE"/>
    <w:rsid w:val="003D3079"/>
    <w:rsid w:val="003D3172"/>
    <w:rsid w:val="003D3199"/>
    <w:rsid w:val="003D31E7"/>
    <w:rsid w:val="003D3499"/>
    <w:rsid w:val="003D34B3"/>
    <w:rsid w:val="003D35F1"/>
    <w:rsid w:val="003D3630"/>
    <w:rsid w:val="003D36E2"/>
    <w:rsid w:val="003D389D"/>
    <w:rsid w:val="003D3AC5"/>
    <w:rsid w:val="003D3AD3"/>
    <w:rsid w:val="003D3AE4"/>
    <w:rsid w:val="003D3C9E"/>
    <w:rsid w:val="003D3D07"/>
    <w:rsid w:val="003D3D20"/>
    <w:rsid w:val="003D3DD6"/>
    <w:rsid w:val="003D4002"/>
    <w:rsid w:val="003D403E"/>
    <w:rsid w:val="003D4195"/>
    <w:rsid w:val="003D42DF"/>
    <w:rsid w:val="003D42FF"/>
    <w:rsid w:val="003D4392"/>
    <w:rsid w:val="003D4403"/>
    <w:rsid w:val="003D4474"/>
    <w:rsid w:val="003D4586"/>
    <w:rsid w:val="003D46FF"/>
    <w:rsid w:val="003D476C"/>
    <w:rsid w:val="003D47D0"/>
    <w:rsid w:val="003D4823"/>
    <w:rsid w:val="003D488B"/>
    <w:rsid w:val="003D48F7"/>
    <w:rsid w:val="003D49B2"/>
    <w:rsid w:val="003D4A45"/>
    <w:rsid w:val="003D4ABD"/>
    <w:rsid w:val="003D4B2D"/>
    <w:rsid w:val="003D4CA2"/>
    <w:rsid w:val="003D4D56"/>
    <w:rsid w:val="003D4DC5"/>
    <w:rsid w:val="003D4E9C"/>
    <w:rsid w:val="003D4EA6"/>
    <w:rsid w:val="003D4EB0"/>
    <w:rsid w:val="003D4F2D"/>
    <w:rsid w:val="003D501C"/>
    <w:rsid w:val="003D506A"/>
    <w:rsid w:val="003D5179"/>
    <w:rsid w:val="003D5185"/>
    <w:rsid w:val="003D5288"/>
    <w:rsid w:val="003D530F"/>
    <w:rsid w:val="003D5363"/>
    <w:rsid w:val="003D5397"/>
    <w:rsid w:val="003D5455"/>
    <w:rsid w:val="003D545B"/>
    <w:rsid w:val="003D5515"/>
    <w:rsid w:val="003D5520"/>
    <w:rsid w:val="003D5677"/>
    <w:rsid w:val="003D569B"/>
    <w:rsid w:val="003D573E"/>
    <w:rsid w:val="003D5795"/>
    <w:rsid w:val="003D5798"/>
    <w:rsid w:val="003D586E"/>
    <w:rsid w:val="003D5892"/>
    <w:rsid w:val="003D594E"/>
    <w:rsid w:val="003D5961"/>
    <w:rsid w:val="003D59A6"/>
    <w:rsid w:val="003D5A95"/>
    <w:rsid w:val="003D5B60"/>
    <w:rsid w:val="003D5BD4"/>
    <w:rsid w:val="003D5C3C"/>
    <w:rsid w:val="003D5CA8"/>
    <w:rsid w:val="003D5E52"/>
    <w:rsid w:val="003D5F20"/>
    <w:rsid w:val="003D5FD4"/>
    <w:rsid w:val="003D5FE1"/>
    <w:rsid w:val="003D6098"/>
    <w:rsid w:val="003D6155"/>
    <w:rsid w:val="003D615F"/>
    <w:rsid w:val="003D63B6"/>
    <w:rsid w:val="003D63C5"/>
    <w:rsid w:val="003D63D8"/>
    <w:rsid w:val="003D656E"/>
    <w:rsid w:val="003D65DB"/>
    <w:rsid w:val="003D6770"/>
    <w:rsid w:val="003D6796"/>
    <w:rsid w:val="003D67F7"/>
    <w:rsid w:val="003D6804"/>
    <w:rsid w:val="003D68A8"/>
    <w:rsid w:val="003D6A9D"/>
    <w:rsid w:val="003D6B9D"/>
    <w:rsid w:val="003D6C0C"/>
    <w:rsid w:val="003D6C96"/>
    <w:rsid w:val="003D6CC0"/>
    <w:rsid w:val="003D6D48"/>
    <w:rsid w:val="003D6E93"/>
    <w:rsid w:val="003D6EF2"/>
    <w:rsid w:val="003D6FEC"/>
    <w:rsid w:val="003D7086"/>
    <w:rsid w:val="003D7108"/>
    <w:rsid w:val="003D7113"/>
    <w:rsid w:val="003D7177"/>
    <w:rsid w:val="003D71E7"/>
    <w:rsid w:val="003D7265"/>
    <w:rsid w:val="003D7279"/>
    <w:rsid w:val="003D72B2"/>
    <w:rsid w:val="003D7354"/>
    <w:rsid w:val="003D74D9"/>
    <w:rsid w:val="003D74FD"/>
    <w:rsid w:val="003D75F9"/>
    <w:rsid w:val="003D764B"/>
    <w:rsid w:val="003D7942"/>
    <w:rsid w:val="003D79E4"/>
    <w:rsid w:val="003D7AEB"/>
    <w:rsid w:val="003D7B4A"/>
    <w:rsid w:val="003D7BE2"/>
    <w:rsid w:val="003D7C37"/>
    <w:rsid w:val="003D7C9C"/>
    <w:rsid w:val="003D7DA7"/>
    <w:rsid w:val="003D7EEC"/>
    <w:rsid w:val="003E00D6"/>
    <w:rsid w:val="003E013E"/>
    <w:rsid w:val="003E01DF"/>
    <w:rsid w:val="003E01E8"/>
    <w:rsid w:val="003E0304"/>
    <w:rsid w:val="003E0338"/>
    <w:rsid w:val="003E039E"/>
    <w:rsid w:val="003E03E8"/>
    <w:rsid w:val="003E045C"/>
    <w:rsid w:val="003E04F0"/>
    <w:rsid w:val="003E04F8"/>
    <w:rsid w:val="003E050A"/>
    <w:rsid w:val="003E05A5"/>
    <w:rsid w:val="003E05FF"/>
    <w:rsid w:val="003E0646"/>
    <w:rsid w:val="003E06C4"/>
    <w:rsid w:val="003E07C4"/>
    <w:rsid w:val="003E07F8"/>
    <w:rsid w:val="003E095B"/>
    <w:rsid w:val="003E09BD"/>
    <w:rsid w:val="003E09C4"/>
    <w:rsid w:val="003E0D25"/>
    <w:rsid w:val="003E0DBF"/>
    <w:rsid w:val="003E0DE2"/>
    <w:rsid w:val="003E0F93"/>
    <w:rsid w:val="003E0F9F"/>
    <w:rsid w:val="003E1008"/>
    <w:rsid w:val="003E1092"/>
    <w:rsid w:val="003E10AF"/>
    <w:rsid w:val="003E10C0"/>
    <w:rsid w:val="003E10C3"/>
    <w:rsid w:val="003E1197"/>
    <w:rsid w:val="003E127F"/>
    <w:rsid w:val="003E12D3"/>
    <w:rsid w:val="003E12E6"/>
    <w:rsid w:val="003E1328"/>
    <w:rsid w:val="003E13CB"/>
    <w:rsid w:val="003E1655"/>
    <w:rsid w:val="003E170D"/>
    <w:rsid w:val="003E171E"/>
    <w:rsid w:val="003E17A9"/>
    <w:rsid w:val="003E18C8"/>
    <w:rsid w:val="003E18CB"/>
    <w:rsid w:val="003E19B8"/>
    <w:rsid w:val="003E1B4C"/>
    <w:rsid w:val="003E1B70"/>
    <w:rsid w:val="003E1CFA"/>
    <w:rsid w:val="003E1EBE"/>
    <w:rsid w:val="003E20A0"/>
    <w:rsid w:val="003E20D0"/>
    <w:rsid w:val="003E2128"/>
    <w:rsid w:val="003E219D"/>
    <w:rsid w:val="003E226E"/>
    <w:rsid w:val="003E25D2"/>
    <w:rsid w:val="003E25F7"/>
    <w:rsid w:val="003E2600"/>
    <w:rsid w:val="003E26FA"/>
    <w:rsid w:val="003E2714"/>
    <w:rsid w:val="003E2759"/>
    <w:rsid w:val="003E27EF"/>
    <w:rsid w:val="003E281A"/>
    <w:rsid w:val="003E293C"/>
    <w:rsid w:val="003E29A1"/>
    <w:rsid w:val="003E2A03"/>
    <w:rsid w:val="003E2A06"/>
    <w:rsid w:val="003E2A36"/>
    <w:rsid w:val="003E2B0B"/>
    <w:rsid w:val="003E2B74"/>
    <w:rsid w:val="003E2C6E"/>
    <w:rsid w:val="003E2C8B"/>
    <w:rsid w:val="003E2CDD"/>
    <w:rsid w:val="003E2DD4"/>
    <w:rsid w:val="003E2EE8"/>
    <w:rsid w:val="003E2F2D"/>
    <w:rsid w:val="003E2FFA"/>
    <w:rsid w:val="003E3146"/>
    <w:rsid w:val="003E31AD"/>
    <w:rsid w:val="003E31ED"/>
    <w:rsid w:val="003E3243"/>
    <w:rsid w:val="003E33C2"/>
    <w:rsid w:val="003E351E"/>
    <w:rsid w:val="003E35CB"/>
    <w:rsid w:val="003E36C8"/>
    <w:rsid w:val="003E36F7"/>
    <w:rsid w:val="003E3703"/>
    <w:rsid w:val="003E37D4"/>
    <w:rsid w:val="003E3C33"/>
    <w:rsid w:val="003E3C36"/>
    <w:rsid w:val="003E3D26"/>
    <w:rsid w:val="003E3E51"/>
    <w:rsid w:val="003E3F47"/>
    <w:rsid w:val="003E3F7F"/>
    <w:rsid w:val="003E40F1"/>
    <w:rsid w:val="003E417C"/>
    <w:rsid w:val="003E41C8"/>
    <w:rsid w:val="003E4260"/>
    <w:rsid w:val="003E448E"/>
    <w:rsid w:val="003E44A2"/>
    <w:rsid w:val="003E44F4"/>
    <w:rsid w:val="003E45FB"/>
    <w:rsid w:val="003E4624"/>
    <w:rsid w:val="003E464E"/>
    <w:rsid w:val="003E4705"/>
    <w:rsid w:val="003E477F"/>
    <w:rsid w:val="003E484F"/>
    <w:rsid w:val="003E4933"/>
    <w:rsid w:val="003E49CF"/>
    <w:rsid w:val="003E4AB6"/>
    <w:rsid w:val="003E4B0A"/>
    <w:rsid w:val="003E4B0D"/>
    <w:rsid w:val="003E4C5B"/>
    <w:rsid w:val="003E4CC7"/>
    <w:rsid w:val="003E4CCD"/>
    <w:rsid w:val="003E4CE3"/>
    <w:rsid w:val="003E4CFB"/>
    <w:rsid w:val="003E4D40"/>
    <w:rsid w:val="003E4D69"/>
    <w:rsid w:val="003E4D92"/>
    <w:rsid w:val="003E4DE2"/>
    <w:rsid w:val="003E4DEA"/>
    <w:rsid w:val="003E4F57"/>
    <w:rsid w:val="003E4F79"/>
    <w:rsid w:val="003E5107"/>
    <w:rsid w:val="003E512D"/>
    <w:rsid w:val="003E529E"/>
    <w:rsid w:val="003E5373"/>
    <w:rsid w:val="003E56E3"/>
    <w:rsid w:val="003E56FC"/>
    <w:rsid w:val="003E57C8"/>
    <w:rsid w:val="003E5881"/>
    <w:rsid w:val="003E58D4"/>
    <w:rsid w:val="003E58E2"/>
    <w:rsid w:val="003E58EB"/>
    <w:rsid w:val="003E5966"/>
    <w:rsid w:val="003E59CC"/>
    <w:rsid w:val="003E5A9E"/>
    <w:rsid w:val="003E5AC1"/>
    <w:rsid w:val="003E5AC9"/>
    <w:rsid w:val="003E5B42"/>
    <w:rsid w:val="003E5B6B"/>
    <w:rsid w:val="003E5BF6"/>
    <w:rsid w:val="003E5D39"/>
    <w:rsid w:val="003E5DEB"/>
    <w:rsid w:val="003E5E53"/>
    <w:rsid w:val="003E5E87"/>
    <w:rsid w:val="003E5EB9"/>
    <w:rsid w:val="003E5EDE"/>
    <w:rsid w:val="003E6019"/>
    <w:rsid w:val="003E60F3"/>
    <w:rsid w:val="003E613F"/>
    <w:rsid w:val="003E61C5"/>
    <w:rsid w:val="003E62FD"/>
    <w:rsid w:val="003E62FF"/>
    <w:rsid w:val="003E653F"/>
    <w:rsid w:val="003E6653"/>
    <w:rsid w:val="003E6842"/>
    <w:rsid w:val="003E686E"/>
    <w:rsid w:val="003E68E2"/>
    <w:rsid w:val="003E68EC"/>
    <w:rsid w:val="003E693C"/>
    <w:rsid w:val="003E6A80"/>
    <w:rsid w:val="003E6B82"/>
    <w:rsid w:val="003E6B99"/>
    <w:rsid w:val="003E6BBF"/>
    <w:rsid w:val="003E6BD3"/>
    <w:rsid w:val="003E6BEE"/>
    <w:rsid w:val="003E6C3C"/>
    <w:rsid w:val="003E6DB6"/>
    <w:rsid w:val="003E6DD0"/>
    <w:rsid w:val="003E6DF4"/>
    <w:rsid w:val="003E6E08"/>
    <w:rsid w:val="003E6E86"/>
    <w:rsid w:val="003E6EAB"/>
    <w:rsid w:val="003E6F07"/>
    <w:rsid w:val="003E6F78"/>
    <w:rsid w:val="003E6F9B"/>
    <w:rsid w:val="003E6FF9"/>
    <w:rsid w:val="003E7155"/>
    <w:rsid w:val="003E726B"/>
    <w:rsid w:val="003E74CF"/>
    <w:rsid w:val="003E74E8"/>
    <w:rsid w:val="003E7590"/>
    <w:rsid w:val="003E759B"/>
    <w:rsid w:val="003E7675"/>
    <w:rsid w:val="003E76E3"/>
    <w:rsid w:val="003E77BB"/>
    <w:rsid w:val="003E78C9"/>
    <w:rsid w:val="003E79B1"/>
    <w:rsid w:val="003E7A85"/>
    <w:rsid w:val="003E7BE6"/>
    <w:rsid w:val="003E7C67"/>
    <w:rsid w:val="003E7C9E"/>
    <w:rsid w:val="003E7DB5"/>
    <w:rsid w:val="003E7F84"/>
    <w:rsid w:val="003E7FA3"/>
    <w:rsid w:val="003F02EF"/>
    <w:rsid w:val="003F0378"/>
    <w:rsid w:val="003F037A"/>
    <w:rsid w:val="003F0440"/>
    <w:rsid w:val="003F044D"/>
    <w:rsid w:val="003F0466"/>
    <w:rsid w:val="003F04AB"/>
    <w:rsid w:val="003F04C1"/>
    <w:rsid w:val="003F051A"/>
    <w:rsid w:val="003F05A8"/>
    <w:rsid w:val="003F0660"/>
    <w:rsid w:val="003F0703"/>
    <w:rsid w:val="003F07E0"/>
    <w:rsid w:val="003F0848"/>
    <w:rsid w:val="003F08ED"/>
    <w:rsid w:val="003F0911"/>
    <w:rsid w:val="003F0971"/>
    <w:rsid w:val="003F097D"/>
    <w:rsid w:val="003F098B"/>
    <w:rsid w:val="003F09F2"/>
    <w:rsid w:val="003F0A5A"/>
    <w:rsid w:val="003F0BB2"/>
    <w:rsid w:val="003F0C2D"/>
    <w:rsid w:val="003F0C3C"/>
    <w:rsid w:val="003F0C53"/>
    <w:rsid w:val="003F0C8A"/>
    <w:rsid w:val="003F0DD1"/>
    <w:rsid w:val="003F0DE3"/>
    <w:rsid w:val="003F0E33"/>
    <w:rsid w:val="003F0E78"/>
    <w:rsid w:val="003F0F62"/>
    <w:rsid w:val="003F109B"/>
    <w:rsid w:val="003F10E5"/>
    <w:rsid w:val="003F1101"/>
    <w:rsid w:val="003F1120"/>
    <w:rsid w:val="003F1153"/>
    <w:rsid w:val="003F13B8"/>
    <w:rsid w:val="003F1400"/>
    <w:rsid w:val="003F1515"/>
    <w:rsid w:val="003F1665"/>
    <w:rsid w:val="003F174E"/>
    <w:rsid w:val="003F1775"/>
    <w:rsid w:val="003F17BE"/>
    <w:rsid w:val="003F17F8"/>
    <w:rsid w:val="003F18EF"/>
    <w:rsid w:val="003F19B6"/>
    <w:rsid w:val="003F1B0D"/>
    <w:rsid w:val="003F1B66"/>
    <w:rsid w:val="003F1BB8"/>
    <w:rsid w:val="003F1C81"/>
    <w:rsid w:val="003F1CC6"/>
    <w:rsid w:val="003F1E7A"/>
    <w:rsid w:val="003F1EB4"/>
    <w:rsid w:val="003F1F1E"/>
    <w:rsid w:val="003F1FAA"/>
    <w:rsid w:val="003F1FE9"/>
    <w:rsid w:val="003F21B1"/>
    <w:rsid w:val="003F24DB"/>
    <w:rsid w:val="003F24EB"/>
    <w:rsid w:val="003F254F"/>
    <w:rsid w:val="003F258E"/>
    <w:rsid w:val="003F26D2"/>
    <w:rsid w:val="003F2712"/>
    <w:rsid w:val="003F285B"/>
    <w:rsid w:val="003F286F"/>
    <w:rsid w:val="003F28FA"/>
    <w:rsid w:val="003F2AD9"/>
    <w:rsid w:val="003F2B6D"/>
    <w:rsid w:val="003F2C27"/>
    <w:rsid w:val="003F2D06"/>
    <w:rsid w:val="003F2DAB"/>
    <w:rsid w:val="003F2E1A"/>
    <w:rsid w:val="003F2E2E"/>
    <w:rsid w:val="003F2F63"/>
    <w:rsid w:val="003F30CF"/>
    <w:rsid w:val="003F30E5"/>
    <w:rsid w:val="003F322B"/>
    <w:rsid w:val="003F3377"/>
    <w:rsid w:val="003F3479"/>
    <w:rsid w:val="003F34A0"/>
    <w:rsid w:val="003F3569"/>
    <w:rsid w:val="003F36D5"/>
    <w:rsid w:val="003F37A4"/>
    <w:rsid w:val="003F38EB"/>
    <w:rsid w:val="003F3A2B"/>
    <w:rsid w:val="003F3B05"/>
    <w:rsid w:val="003F3B81"/>
    <w:rsid w:val="003F3CA0"/>
    <w:rsid w:val="003F3DFF"/>
    <w:rsid w:val="003F3E19"/>
    <w:rsid w:val="003F3E1E"/>
    <w:rsid w:val="003F3E57"/>
    <w:rsid w:val="003F3EB8"/>
    <w:rsid w:val="003F3EF1"/>
    <w:rsid w:val="003F3F07"/>
    <w:rsid w:val="003F405C"/>
    <w:rsid w:val="003F4094"/>
    <w:rsid w:val="003F4104"/>
    <w:rsid w:val="003F42ED"/>
    <w:rsid w:val="003F442F"/>
    <w:rsid w:val="003F4478"/>
    <w:rsid w:val="003F4554"/>
    <w:rsid w:val="003F4636"/>
    <w:rsid w:val="003F4694"/>
    <w:rsid w:val="003F46C8"/>
    <w:rsid w:val="003F47A8"/>
    <w:rsid w:val="003F47B0"/>
    <w:rsid w:val="003F47C0"/>
    <w:rsid w:val="003F492F"/>
    <w:rsid w:val="003F4965"/>
    <w:rsid w:val="003F49DD"/>
    <w:rsid w:val="003F4AEA"/>
    <w:rsid w:val="003F4B30"/>
    <w:rsid w:val="003F4C02"/>
    <w:rsid w:val="003F4C2A"/>
    <w:rsid w:val="003F4C3B"/>
    <w:rsid w:val="003F4D79"/>
    <w:rsid w:val="003F4D90"/>
    <w:rsid w:val="003F4EEF"/>
    <w:rsid w:val="003F4F50"/>
    <w:rsid w:val="003F5062"/>
    <w:rsid w:val="003F510E"/>
    <w:rsid w:val="003F5147"/>
    <w:rsid w:val="003F540F"/>
    <w:rsid w:val="003F5510"/>
    <w:rsid w:val="003F5511"/>
    <w:rsid w:val="003F55F6"/>
    <w:rsid w:val="003F5675"/>
    <w:rsid w:val="003F574A"/>
    <w:rsid w:val="003F575E"/>
    <w:rsid w:val="003F5809"/>
    <w:rsid w:val="003F5896"/>
    <w:rsid w:val="003F5910"/>
    <w:rsid w:val="003F5919"/>
    <w:rsid w:val="003F5938"/>
    <w:rsid w:val="003F5950"/>
    <w:rsid w:val="003F5A61"/>
    <w:rsid w:val="003F5A99"/>
    <w:rsid w:val="003F5AA6"/>
    <w:rsid w:val="003F5CBF"/>
    <w:rsid w:val="003F5D7D"/>
    <w:rsid w:val="003F5FF4"/>
    <w:rsid w:val="003F602F"/>
    <w:rsid w:val="003F6098"/>
    <w:rsid w:val="003F6124"/>
    <w:rsid w:val="003F61EC"/>
    <w:rsid w:val="003F62F1"/>
    <w:rsid w:val="003F64B6"/>
    <w:rsid w:val="003F6638"/>
    <w:rsid w:val="003F664F"/>
    <w:rsid w:val="003F6651"/>
    <w:rsid w:val="003F6768"/>
    <w:rsid w:val="003F698F"/>
    <w:rsid w:val="003F69E9"/>
    <w:rsid w:val="003F6D11"/>
    <w:rsid w:val="003F6DF7"/>
    <w:rsid w:val="003F6E20"/>
    <w:rsid w:val="003F7024"/>
    <w:rsid w:val="003F7064"/>
    <w:rsid w:val="003F71B7"/>
    <w:rsid w:val="003F72AC"/>
    <w:rsid w:val="003F72B8"/>
    <w:rsid w:val="003F72CE"/>
    <w:rsid w:val="003F73E4"/>
    <w:rsid w:val="003F741B"/>
    <w:rsid w:val="003F7438"/>
    <w:rsid w:val="003F7498"/>
    <w:rsid w:val="003F7529"/>
    <w:rsid w:val="003F756E"/>
    <w:rsid w:val="003F7601"/>
    <w:rsid w:val="003F7672"/>
    <w:rsid w:val="003F7748"/>
    <w:rsid w:val="003F776A"/>
    <w:rsid w:val="003F782A"/>
    <w:rsid w:val="003F792D"/>
    <w:rsid w:val="003F7966"/>
    <w:rsid w:val="003F798B"/>
    <w:rsid w:val="003F79E9"/>
    <w:rsid w:val="003F7AC5"/>
    <w:rsid w:val="003F7AC9"/>
    <w:rsid w:val="003F7B45"/>
    <w:rsid w:val="003F7BC5"/>
    <w:rsid w:val="003F7C9B"/>
    <w:rsid w:val="003F7CB8"/>
    <w:rsid w:val="003F7D55"/>
    <w:rsid w:val="003F7D60"/>
    <w:rsid w:val="003F7DA1"/>
    <w:rsid w:val="003F7FB3"/>
    <w:rsid w:val="00400175"/>
    <w:rsid w:val="004001C7"/>
    <w:rsid w:val="00400252"/>
    <w:rsid w:val="0040025C"/>
    <w:rsid w:val="004003A8"/>
    <w:rsid w:val="00400489"/>
    <w:rsid w:val="004004E4"/>
    <w:rsid w:val="00400795"/>
    <w:rsid w:val="004008C9"/>
    <w:rsid w:val="00400980"/>
    <w:rsid w:val="00400A4C"/>
    <w:rsid w:val="00400B0A"/>
    <w:rsid w:val="00400B37"/>
    <w:rsid w:val="00400B5B"/>
    <w:rsid w:val="00400C9F"/>
    <w:rsid w:val="00400D24"/>
    <w:rsid w:val="00400D2B"/>
    <w:rsid w:val="00400E1B"/>
    <w:rsid w:val="00400EF3"/>
    <w:rsid w:val="00400F71"/>
    <w:rsid w:val="00401003"/>
    <w:rsid w:val="0040108A"/>
    <w:rsid w:val="0040108E"/>
    <w:rsid w:val="004010EF"/>
    <w:rsid w:val="0040115B"/>
    <w:rsid w:val="0040115D"/>
    <w:rsid w:val="00401197"/>
    <w:rsid w:val="00401204"/>
    <w:rsid w:val="00401251"/>
    <w:rsid w:val="0040128C"/>
    <w:rsid w:val="00401294"/>
    <w:rsid w:val="00401342"/>
    <w:rsid w:val="004013BE"/>
    <w:rsid w:val="004015F9"/>
    <w:rsid w:val="004016C0"/>
    <w:rsid w:val="004016DA"/>
    <w:rsid w:val="00401703"/>
    <w:rsid w:val="0040195E"/>
    <w:rsid w:val="00401988"/>
    <w:rsid w:val="00401B12"/>
    <w:rsid w:val="00401B86"/>
    <w:rsid w:val="00401BE6"/>
    <w:rsid w:val="00401BF4"/>
    <w:rsid w:val="00401CC4"/>
    <w:rsid w:val="00401CCC"/>
    <w:rsid w:val="00401E47"/>
    <w:rsid w:val="00401FAB"/>
    <w:rsid w:val="00401FD2"/>
    <w:rsid w:val="00401FF0"/>
    <w:rsid w:val="004020A4"/>
    <w:rsid w:val="004021CB"/>
    <w:rsid w:val="004021E4"/>
    <w:rsid w:val="004021F8"/>
    <w:rsid w:val="0040234A"/>
    <w:rsid w:val="00402365"/>
    <w:rsid w:val="00402366"/>
    <w:rsid w:val="00402540"/>
    <w:rsid w:val="00402691"/>
    <w:rsid w:val="00402732"/>
    <w:rsid w:val="00402760"/>
    <w:rsid w:val="0040283F"/>
    <w:rsid w:val="0040298F"/>
    <w:rsid w:val="00402AA4"/>
    <w:rsid w:val="00402B45"/>
    <w:rsid w:val="00402BC6"/>
    <w:rsid w:val="00402C36"/>
    <w:rsid w:val="00402CF2"/>
    <w:rsid w:val="00402D17"/>
    <w:rsid w:val="00402DE0"/>
    <w:rsid w:val="00402DF5"/>
    <w:rsid w:val="00402E2D"/>
    <w:rsid w:val="00402F28"/>
    <w:rsid w:val="00402F2B"/>
    <w:rsid w:val="0040310D"/>
    <w:rsid w:val="0040311B"/>
    <w:rsid w:val="004032AC"/>
    <w:rsid w:val="004032E1"/>
    <w:rsid w:val="00403431"/>
    <w:rsid w:val="004034A5"/>
    <w:rsid w:val="004034E4"/>
    <w:rsid w:val="0040352F"/>
    <w:rsid w:val="00403598"/>
    <w:rsid w:val="0040366C"/>
    <w:rsid w:val="00403670"/>
    <w:rsid w:val="00403756"/>
    <w:rsid w:val="004037ED"/>
    <w:rsid w:val="0040380E"/>
    <w:rsid w:val="0040395B"/>
    <w:rsid w:val="004039C3"/>
    <w:rsid w:val="00403A52"/>
    <w:rsid w:val="00403ACD"/>
    <w:rsid w:val="00403B8D"/>
    <w:rsid w:val="00403B9B"/>
    <w:rsid w:val="00403C13"/>
    <w:rsid w:val="00403CD7"/>
    <w:rsid w:val="00403D01"/>
    <w:rsid w:val="00403DAB"/>
    <w:rsid w:val="00403DE5"/>
    <w:rsid w:val="00403E66"/>
    <w:rsid w:val="00403E87"/>
    <w:rsid w:val="00403F2D"/>
    <w:rsid w:val="00403F44"/>
    <w:rsid w:val="00403FAF"/>
    <w:rsid w:val="0040468E"/>
    <w:rsid w:val="004046C6"/>
    <w:rsid w:val="004047D6"/>
    <w:rsid w:val="004047DA"/>
    <w:rsid w:val="00404871"/>
    <w:rsid w:val="0040489B"/>
    <w:rsid w:val="004048F4"/>
    <w:rsid w:val="0040493F"/>
    <w:rsid w:val="00404954"/>
    <w:rsid w:val="004049FA"/>
    <w:rsid w:val="00404A2B"/>
    <w:rsid w:val="00404C1D"/>
    <w:rsid w:val="00404DAF"/>
    <w:rsid w:val="00404DFB"/>
    <w:rsid w:val="00404E42"/>
    <w:rsid w:val="00404F35"/>
    <w:rsid w:val="00404F99"/>
    <w:rsid w:val="00404FC9"/>
    <w:rsid w:val="00405002"/>
    <w:rsid w:val="00405040"/>
    <w:rsid w:val="004051BE"/>
    <w:rsid w:val="0040522D"/>
    <w:rsid w:val="00405314"/>
    <w:rsid w:val="00405449"/>
    <w:rsid w:val="004054E8"/>
    <w:rsid w:val="00405556"/>
    <w:rsid w:val="004055E2"/>
    <w:rsid w:val="004056A1"/>
    <w:rsid w:val="004057F8"/>
    <w:rsid w:val="00405933"/>
    <w:rsid w:val="00405999"/>
    <w:rsid w:val="004059F7"/>
    <w:rsid w:val="00405AA0"/>
    <w:rsid w:val="00405B34"/>
    <w:rsid w:val="00405BC6"/>
    <w:rsid w:val="00405CA7"/>
    <w:rsid w:val="00405DEC"/>
    <w:rsid w:val="00405E5E"/>
    <w:rsid w:val="00405EF8"/>
    <w:rsid w:val="00405FD6"/>
    <w:rsid w:val="0040603B"/>
    <w:rsid w:val="0040603E"/>
    <w:rsid w:val="00406132"/>
    <w:rsid w:val="004061CE"/>
    <w:rsid w:val="0040633F"/>
    <w:rsid w:val="00406418"/>
    <w:rsid w:val="00406421"/>
    <w:rsid w:val="00406514"/>
    <w:rsid w:val="004065A0"/>
    <w:rsid w:val="004065F8"/>
    <w:rsid w:val="0040679A"/>
    <w:rsid w:val="00406863"/>
    <w:rsid w:val="00406981"/>
    <w:rsid w:val="004069DD"/>
    <w:rsid w:val="00406AD7"/>
    <w:rsid w:val="00406BD0"/>
    <w:rsid w:val="00406C38"/>
    <w:rsid w:val="00406C9D"/>
    <w:rsid w:val="00406CDF"/>
    <w:rsid w:val="00406D18"/>
    <w:rsid w:val="00406E16"/>
    <w:rsid w:val="00406FB4"/>
    <w:rsid w:val="00406FCE"/>
    <w:rsid w:val="0040707F"/>
    <w:rsid w:val="0040715D"/>
    <w:rsid w:val="00407263"/>
    <w:rsid w:val="0040736B"/>
    <w:rsid w:val="004073EC"/>
    <w:rsid w:val="00407453"/>
    <w:rsid w:val="00407491"/>
    <w:rsid w:val="00407554"/>
    <w:rsid w:val="0040755D"/>
    <w:rsid w:val="00407603"/>
    <w:rsid w:val="00407669"/>
    <w:rsid w:val="0040773E"/>
    <w:rsid w:val="004079DC"/>
    <w:rsid w:val="00407AFE"/>
    <w:rsid w:val="00407B18"/>
    <w:rsid w:val="00407B5A"/>
    <w:rsid w:val="00407B7D"/>
    <w:rsid w:val="00407CCF"/>
    <w:rsid w:val="00407CFC"/>
    <w:rsid w:val="00407D80"/>
    <w:rsid w:val="00407E78"/>
    <w:rsid w:val="00407EAB"/>
    <w:rsid w:val="00407FD3"/>
    <w:rsid w:val="00407FFE"/>
    <w:rsid w:val="004100DA"/>
    <w:rsid w:val="00410177"/>
    <w:rsid w:val="00410198"/>
    <w:rsid w:val="004101E6"/>
    <w:rsid w:val="004101ED"/>
    <w:rsid w:val="0041046E"/>
    <w:rsid w:val="00410521"/>
    <w:rsid w:val="004106A8"/>
    <w:rsid w:val="004108EF"/>
    <w:rsid w:val="00410A25"/>
    <w:rsid w:val="00410A34"/>
    <w:rsid w:val="00410B23"/>
    <w:rsid w:val="00410D23"/>
    <w:rsid w:val="00410D61"/>
    <w:rsid w:val="00410E49"/>
    <w:rsid w:val="00410ECE"/>
    <w:rsid w:val="00410ED3"/>
    <w:rsid w:val="00410F95"/>
    <w:rsid w:val="004110A4"/>
    <w:rsid w:val="00411137"/>
    <w:rsid w:val="0041116F"/>
    <w:rsid w:val="0041127B"/>
    <w:rsid w:val="00411347"/>
    <w:rsid w:val="004113A0"/>
    <w:rsid w:val="004113DC"/>
    <w:rsid w:val="0041145B"/>
    <w:rsid w:val="004114A2"/>
    <w:rsid w:val="004116BE"/>
    <w:rsid w:val="0041177D"/>
    <w:rsid w:val="004117F0"/>
    <w:rsid w:val="004118B3"/>
    <w:rsid w:val="004118B8"/>
    <w:rsid w:val="004118E0"/>
    <w:rsid w:val="00411907"/>
    <w:rsid w:val="00411B24"/>
    <w:rsid w:val="00411B88"/>
    <w:rsid w:val="00411BCF"/>
    <w:rsid w:val="00411BD4"/>
    <w:rsid w:val="00411BDB"/>
    <w:rsid w:val="00411C1A"/>
    <w:rsid w:val="00411C65"/>
    <w:rsid w:val="00411D6D"/>
    <w:rsid w:val="00411D8A"/>
    <w:rsid w:val="00411E21"/>
    <w:rsid w:val="00411E2B"/>
    <w:rsid w:val="00411EB7"/>
    <w:rsid w:val="00411F38"/>
    <w:rsid w:val="00411FD1"/>
    <w:rsid w:val="0041209D"/>
    <w:rsid w:val="004120FE"/>
    <w:rsid w:val="00412126"/>
    <w:rsid w:val="00412155"/>
    <w:rsid w:val="004121DC"/>
    <w:rsid w:val="0041223A"/>
    <w:rsid w:val="0041232B"/>
    <w:rsid w:val="0041233A"/>
    <w:rsid w:val="0041238D"/>
    <w:rsid w:val="00412419"/>
    <w:rsid w:val="0041250D"/>
    <w:rsid w:val="00412567"/>
    <w:rsid w:val="0041268F"/>
    <w:rsid w:val="004126C5"/>
    <w:rsid w:val="00412741"/>
    <w:rsid w:val="004129D7"/>
    <w:rsid w:val="00412A3F"/>
    <w:rsid w:val="00412BB2"/>
    <w:rsid w:val="00412C5C"/>
    <w:rsid w:val="00412D87"/>
    <w:rsid w:val="00412E12"/>
    <w:rsid w:val="00412E42"/>
    <w:rsid w:val="00412F37"/>
    <w:rsid w:val="0041300D"/>
    <w:rsid w:val="004130D1"/>
    <w:rsid w:val="00413145"/>
    <w:rsid w:val="004131A2"/>
    <w:rsid w:val="0041322A"/>
    <w:rsid w:val="00413234"/>
    <w:rsid w:val="004132BB"/>
    <w:rsid w:val="004132C3"/>
    <w:rsid w:val="004132D8"/>
    <w:rsid w:val="004134B0"/>
    <w:rsid w:val="0041353F"/>
    <w:rsid w:val="004135A7"/>
    <w:rsid w:val="004135BE"/>
    <w:rsid w:val="00413844"/>
    <w:rsid w:val="004138E8"/>
    <w:rsid w:val="00413950"/>
    <w:rsid w:val="0041399B"/>
    <w:rsid w:val="00413A12"/>
    <w:rsid w:val="00413A69"/>
    <w:rsid w:val="00413AB6"/>
    <w:rsid w:val="00413B9A"/>
    <w:rsid w:val="00413BEB"/>
    <w:rsid w:val="00413C08"/>
    <w:rsid w:val="00413CA2"/>
    <w:rsid w:val="00413CB5"/>
    <w:rsid w:val="00413DAA"/>
    <w:rsid w:val="00413E58"/>
    <w:rsid w:val="00413F19"/>
    <w:rsid w:val="0041407F"/>
    <w:rsid w:val="00414109"/>
    <w:rsid w:val="0041411D"/>
    <w:rsid w:val="00414155"/>
    <w:rsid w:val="00414353"/>
    <w:rsid w:val="00414449"/>
    <w:rsid w:val="0041448B"/>
    <w:rsid w:val="004144A5"/>
    <w:rsid w:val="004145A9"/>
    <w:rsid w:val="004145FC"/>
    <w:rsid w:val="00414808"/>
    <w:rsid w:val="0041489F"/>
    <w:rsid w:val="00414978"/>
    <w:rsid w:val="00414AAC"/>
    <w:rsid w:val="00414B16"/>
    <w:rsid w:val="00414B55"/>
    <w:rsid w:val="00414D8C"/>
    <w:rsid w:val="00414DC9"/>
    <w:rsid w:val="00414E7D"/>
    <w:rsid w:val="00414FF5"/>
    <w:rsid w:val="00415146"/>
    <w:rsid w:val="00415165"/>
    <w:rsid w:val="004151F8"/>
    <w:rsid w:val="00415311"/>
    <w:rsid w:val="0041533D"/>
    <w:rsid w:val="0041536F"/>
    <w:rsid w:val="0041538E"/>
    <w:rsid w:val="004153DE"/>
    <w:rsid w:val="00415433"/>
    <w:rsid w:val="0041553A"/>
    <w:rsid w:val="004155CB"/>
    <w:rsid w:val="00415688"/>
    <w:rsid w:val="00415949"/>
    <w:rsid w:val="00415A4B"/>
    <w:rsid w:val="00415B24"/>
    <w:rsid w:val="00415B37"/>
    <w:rsid w:val="00415B49"/>
    <w:rsid w:val="00415C46"/>
    <w:rsid w:val="00415C47"/>
    <w:rsid w:val="00415C9A"/>
    <w:rsid w:val="00415D02"/>
    <w:rsid w:val="00415E20"/>
    <w:rsid w:val="00415E53"/>
    <w:rsid w:val="00415E7C"/>
    <w:rsid w:val="00415F68"/>
    <w:rsid w:val="0041606C"/>
    <w:rsid w:val="00416088"/>
    <w:rsid w:val="004160C8"/>
    <w:rsid w:val="00416154"/>
    <w:rsid w:val="004162B1"/>
    <w:rsid w:val="0041636E"/>
    <w:rsid w:val="004164E3"/>
    <w:rsid w:val="00416536"/>
    <w:rsid w:val="00416853"/>
    <w:rsid w:val="00416902"/>
    <w:rsid w:val="00416989"/>
    <w:rsid w:val="00416A3E"/>
    <w:rsid w:val="00416A82"/>
    <w:rsid w:val="00416BCF"/>
    <w:rsid w:val="00416E48"/>
    <w:rsid w:val="00416E69"/>
    <w:rsid w:val="00416FB1"/>
    <w:rsid w:val="0041712F"/>
    <w:rsid w:val="00417134"/>
    <w:rsid w:val="0041720C"/>
    <w:rsid w:val="004172EA"/>
    <w:rsid w:val="00417323"/>
    <w:rsid w:val="0041732B"/>
    <w:rsid w:val="0041738F"/>
    <w:rsid w:val="004173CD"/>
    <w:rsid w:val="004174EE"/>
    <w:rsid w:val="0041750A"/>
    <w:rsid w:val="0041756C"/>
    <w:rsid w:val="004175DB"/>
    <w:rsid w:val="0041766C"/>
    <w:rsid w:val="0041767A"/>
    <w:rsid w:val="00417682"/>
    <w:rsid w:val="004176CD"/>
    <w:rsid w:val="0041787A"/>
    <w:rsid w:val="004178B9"/>
    <w:rsid w:val="004179F8"/>
    <w:rsid w:val="00417A6D"/>
    <w:rsid w:val="00417B14"/>
    <w:rsid w:val="00417BAA"/>
    <w:rsid w:val="00417BF0"/>
    <w:rsid w:val="00417CF3"/>
    <w:rsid w:val="00417CF7"/>
    <w:rsid w:val="00417DCA"/>
    <w:rsid w:val="00417EB0"/>
    <w:rsid w:val="00417EE5"/>
    <w:rsid w:val="00417EFA"/>
    <w:rsid w:val="00417F76"/>
    <w:rsid w:val="00420044"/>
    <w:rsid w:val="00420049"/>
    <w:rsid w:val="00420087"/>
    <w:rsid w:val="004200E7"/>
    <w:rsid w:val="00420109"/>
    <w:rsid w:val="0042012B"/>
    <w:rsid w:val="00420164"/>
    <w:rsid w:val="004201DE"/>
    <w:rsid w:val="00420309"/>
    <w:rsid w:val="00420367"/>
    <w:rsid w:val="0042051D"/>
    <w:rsid w:val="0042057F"/>
    <w:rsid w:val="00420630"/>
    <w:rsid w:val="0042069B"/>
    <w:rsid w:val="004208C2"/>
    <w:rsid w:val="004208D6"/>
    <w:rsid w:val="004209EA"/>
    <w:rsid w:val="00420A2B"/>
    <w:rsid w:val="00420BD3"/>
    <w:rsid w:val="00420D02"/>
    <w:rsid w:val="00420E10"/>
    <w:rsid w:val="00420F14"/>
    <w:rsid w:val="00421077"/>
    <w:rsid w:val="004210BE"/>
    <w:rsid w:val="004210BF"/>
    <w:rsid w:val="004211BD"/>
    <w:rsid w:val="00421244"/>
    <w:rsid w:val="00421246"/>
    <w:rsid w:val="00421321"/>
    <w:rsid w:val="004214C2"/>
    <w:rsid w:val="004214FA"/>
    <w:rsid w:val="00421538"/>
    <w:rsid w:val="00421581"/>
    <w:rsid w:val="004215B6"/>
    <w:rsid w:val="00421606"/>
    <w:rsid w:val="00421727"/>
    <w:rsid w:val="00421738"/>
    <w:rsid w:val="0042173B"/>
    <w:rsid w:val="0042190B"/>
    <w:rsid w:val="00421B43"/>
    <w:rsid w:val="00421B8F"/>
    <w:rsid w:val="00421C35"/>
    <w:rsid w:val="00421DDC"/>
    <w:rsid w:val="00421EF8"/>
    <w:rsid w:val="00421F2F"/>
    <w:rsid w:val="00421FD2"/>
    <w:rsid w:val="00422066"/>
    <w:rsid w:val="004221F9"/>
    <w:rsid w:val="0042220F"/>
    <w:rsid w:val="004222DC"/>
    <w:rsid w:val="00422360"/>
    <w:rsid w:val="004224D4"/>
    <w:rsid w:val="00422648"/>
    <w:rsid w:val="004227A2"/>
    <w:rsid w:val="00422827"/>
    <w:rsid w:val="004228D1"/>
    <w:rsid w:val="00422A48"/>
    <w:rsid w:val="00422AA3"/>
    <w:rsid w:val="00422C76"/>
    <w:rsid w:val="00422CC3"/>
    <w:rsid w:val="00422E2F"/>
    <w:rsid w:val="00422E4A"/>
    <w:rsid w:val="00422F09"/>
    <w:rsid w:val="00422F15"/>
    <w:rsid w:val="00422F8B"/>
    <w:rsid w:val="00422FAF"/>
    <w:rsid w:val="0042304F"/>
    <w:rsid w:val="0042321F"/>
    <w:rsid w:val="00423258"/>
    <w:rsid w:val="00423383"/>
    <w:rsid w:val="0042343F"/>
    <w:rsid w:val="00423455"/>
    <w:rsid w:val="00423538"/>
    <w:rsid w:val="004235DC"/>
    <w:rsid w:val="00423624"/>
    <w:rsid w:val="0042362C"/>
    <w:rsid w:val="00423872"/>
    <w:rsid w:val="00423874"/>
    <w:rsid w:val="004238BB"/>
    <w:rsid w:val="0042390F"/>
    <w:rsid w:val="00423921"/>
    <w:rsid w:val="00423927"/>
    <w:rsid w:val="00423A38"/>
    <w:rsid w:val="00423AA5"/>
    <w:rsid w:val="00423B6F"/>
    <w:rsid w:val="00423B95"/>
    <w:rsid w:val="00423C0B"/>
    <w:rsid w:val="00423C18"/>
    <w:rsid w:val="00423CDE"/>
    <w:rsid w:val="00423CF8"/>
    <w:rsid w:val="00423D0A"/>
    <w:rsid w:val="00423D7B"/>
    <w:rsid w:val="00423F51"/>
    <w:rsid w:val="00423F7E"/>
    <w:rsid w:val="00424029"/>
    <w:rsid w:val="00424041"/>
    <w:rsid w:val="0042410D"/>
    <w:rsid w:val="00424168"/>
    <w:rsid w:val="00424403"/>
    <w:rsid w:val="00424413"/>
    <w:rsid w:val="00424453"/>
    <w:rsid w:val="0042453D"/>
    <w:rsid w:val="00424540"/>
    <w:rsid w:val="0042455C"/>
    <w:rsid w:val="004245DF"/>
    <w:rsid w:val="004247BF"/>
    <w:rsid w:val="00424814"/>
    <w:rsid w:val="00424873"/>
    <w:rsid w:val="00424917"/>
    <w:rsid w:val="00424937"/>
    <w:rsid w:val="00424A3F"/>
    <w:rsid w:val="00424B22"/>
    <w:rsid w:val="00424BBB"/>
    <w:rsid w:val="00424BF9"/>
    <w:rsid w:val="00424C49"/>
    <w:rsid w:val="00424C71"/>
    <w:rsid w:val="00424C9C"/>
    <w:rsid w:val="00424D5B"/>
    <w:rsid w:val="00424E54"/>
    <w:rsid w:val="00424E9D"/>
    <w:rsid w:val="00424EBF"/>
    <w:rsid w:val="00424F5E"/>
    <w:rsid w:val="00424FF4"/>
    <w:rsid w:val="0042508B"/>
    <w:rsid w:val="0042512E"/>
    <w:rsid w:val="004251DF"/>
    <w:rsid w:val="00425215"/>
    <w:rsid w:val="00425246"/>
    <w:rsid w:val="0042532F"/>
    <w:rsid w:val="004253B4"/>
    <w:rsid w:val="004253CB"/>
    <w:rsid w:val="004253DC"/>
    <w:rsid w:val="0042541E"/>
    <w:rsid w:val="004255BB"/>
    <w:rsid w:val="004255DE"/>
    <w:rsid w:val="0042560C"/>
    <w:rsid w:val="0042580D"/>
    <w:rsid w:val="00425814"/>
    <w:rsid w:val="0042583A"/>
    <w:rsid w:val="00425A9E"/>
    <w:rsid w:val="00425B31"/>
    <w:rsid w:val="00425C2E"/>
    <w:rsid w:val="00425C51"/>
    <w:rsid w:val="00425C76"/>
    <w:rsid w:val="00425CDA"/>
    <w:rsid w:val="00425DA6"/>
    <w:rsid w:val="00425DDE"/>
    <w:rsid w:val="00425E10"/>
    <w:rsid w:val="00425EC3"/>
    <w:rsid w:val="00425EEA"/>
    <w:rsid w:val="00425FCE"/>
    <w:rsid w:val="0042605C"/>
    <w:rsid w:val="004260ED"/>
    <w:rsid w:val="0042622F"/>
    <w:rsid w:val="0042623A"/>
    <w:rsid w:val="004262F3"/>
    <w:rsid w:val="00426396"/>
    <w:rsid w:val="00426439"/>
    <w:rsid w:val="00426462"/>
    <w:rsid w:val="00426471"/>
    <w:rsid w:val="004264CC"/>
    <w:rsid w:val="0042650D"/>
    <w:rsid w:val="004266AB"/>
    <w:rsid w:val="00426709"/>
    <w:rsid w:val="00426716"/>
    <w:rsid w:val="00426785"/>
    <w:rsid w:val="004269AD"/>
    <w:rsid w:val="00426A3B"/>
    <w:rsid w:val="00426B1A"/>
    <w:rsid w:val="00426BF6"/>
    <w:rsid w:val="00426BF9"/>
    <w:rsid w:val="00426C7B"/>
    <w:rsid w:val="00426D98"/>
    <w:rsid w:val="00426E8E"/>
    <w:rsid w:val="00426EE4"/>
    <w:rsid w:val="00426FB8"/>
    <w:rsid w:val="0042703C"/>
    <w:rsid w:val="00427157"/>
    <w:rsid w:val="00427316"/>
    <w:rsid w:val="00427342"/>
    <w:rsid w:val="0042742C"/>
    <w:rsid w:val="004274EC"/>
    <w:rsid w:val="0042751E"/>
    <w:rsid w:val="00427770"/>
    <w:rsid w:val="0042793B"/>
    <w:rsid w:val="00427968"/>
    <w:rsid w:val="00427C7D"/>
    <w:rsid w:val="00427D2D"/>
    <w:rsid w:val="00427D3B"/>
    <w:rsid w:val="00427D59"/>
    <w:rsid w:val="00427EFD"/>
    <w:rsid w:val="004300FC"/>
    <w:rsid w:val="00430144"/>
    <w:rsid w:val="0043014F"/>
    <w:rsid w:val="00430206"/>
    <w:rsid w:val="00430275"/>
    <w:rsid w:val="004302B5"/>
    <w:rsid w:val="00430301"/>
    <w:rsid w:val="004303AE"/>
    <w:rsid w:val="004303FE"/>
    <w:rsid w:val="004305CD"/>
    <w:rsid w:val="004305E3"/>
    <w:rsid w:val="004306AD"/>
    <w:rsid w:val="00430743"/>
    <w:rsid w:val="004308F9"/>
    <w:rsid w:val="00430A31"/>
    <w:rsid w:val="00430A8D"/>
    <w:rsid w:val="00430B39"/>
    <w:rsid w:val="00430B68"/>
    <w:rsid w:val="00430B72"/>
    <w:rsid w:val="00430D7D"/>
    <w:rsid w:val="00430E3A"/>
    <w:rsid w:val="00430E47"/>
    <w:rsid w:val="00430F02"/>
    <w:rsid w:val="00430FC2"/>
    <w:rsid w:val="00431240"/>
    <w:rsid w:val="004313FE"/>
    <w:rsid w:val="004314B1"/>
    <w:rsid w:val="00431677"/>
    <w:rsid w:val="0043182A"/>
    <w:rsid w:val="00431858"/>
    <w:rsid w:val="00431A3F"/>
    <w:rsid w:val="00431A69"/>
    <w:rsid w:val="00431C28"/>
    <w:rsid w:val="00431C68"/>
    <w:rsid w:val="00431CA3"/>
    <w:rsid w:val="00431CAD"/>
    <w:rsid w:val="00431D66"/>
    <w:rsid w:val="00431DA8"/>
    <w:rsid w:val="00431E5E"/>
    <w:rsid w:val="00431FD9"/>
    <w:rsid w:val="00432070"/>
    <w:rsid w:val="004320D2"/>
    <w:rsid w:val="004320EB"/>
    <w:rsid w:val="00432261"/>
    <w:rsid w:val="004323AC"/>
    <w:rsid w:val="004323F1"/>
    <w:rsid w:val="00432418"/>
    <w:rsid w:val="00432481"/>
    <w:rsid w:val="004324A3"/>
    <w:rsid w:val="00432643"/>
    <w:rsid w:val="004326E3"/>
    <w:rsid w:val="00432811"/>
    <w:rsid w:val="0043281C"/>
    <w:rsid w:val="00432874"/>
    <w:rsid w:val="004328DC"/>
    <w:rsid w:val="004329AE"/>
    <w:rsid w:val="004329E4"/>
    <w:rsid w:val="00432A2A"/>
    <w:rsid w:val="00432C48"/>
    <w:rsid w:val="00432CE8"/>
    <w:rsid w:val="00432D53"/>
    <w:rsid w:val="00432DA6"/>
    <w:rsid w:val="00432E17"/>
    <w:rsid w:val="00432FA3"/>
    <w:rsid w:val="00432FF3"/>
    <w:rsid w:val="004330E8"/>
    <w:rsid w:val="00433149"/>
    <w:rsid w:val="00433507"/>
    <w:rsid w:val="0043369B"/>
    <w:rsid w:val="004336D8"/>
    <w:rsid w:val="0043398E"/>
    <w:rsid w:val="004339CE"/>
    <w:rsid w:val="00433AA7"/>
    <w:rsid w:val="00433B38"/>
    <w:rsid w:val="00433CC1"/>
    <w:rsid w:val="00433CDF"/>
    <w:rsid w:val="00433CE8"/>
    <w:rsid w:val="00433D72"/>
    <w:rsid w:val="00433DD3"/>
    <w:rsid w:val="00433E65"/>
    <w:rsid w:val="00433EAB"/>
    <w:rsid w:val="00433F24"/>
    <w:rsid w:val="00434101"/>
    <w:rsid w:val="00434152"/>
    <w:rsid w:val="00434159"/>
    <w:rsid w:val="004341A4"/>
    <w:rsid w:val="004341E0"/>
    <w:rsid w:val="0043422A"/>
    <w:rsid w:val="0043422D"/>
    <w:rsid w:val="004343C3"/>
    <w:rsid w:val="00434419"/>
    <w:rsid w:val="00434490"/>
    <w:rsid w:val="00434584"/>
    <w:rsid w:val="00434607"/>
    <w:rsid w:val="00434878"/>
    <w:rsid w:val="0043499E"/>
    <w:rsid w:val="00434A02"/>
    <w:rsid w:val="00434A33"/>
    <w:rsid w:val="00434A81"/>
    <w:rsid w:val="00434AAB"/>
    <w:rsid w:val="00434D96"/>
    <w:rsid w:val="00434DC5"/>
    <w:rsid w:val="00434DE7"/>
    <w:rsid w:val="00434E75"/>
    <w:rsid w:val="00434F72"/>
    <w:rsid w:val="00435106"/>
    <w:rsid w:val="00435149"/>
    <w:rsid w:val="0043521D"/>
    <w:rsid w:val="00435264"/>
    <w:rsid w:val="004354F7"/>
    <w:rsid w:val="004356BA"/>
    <w:rsid w:val="00435737"/>
    <w:rsid w:val="0043573A"/>
    <w:rsid w:val="004357F2"/>
    <w:rsid w:val="00435885"/>
    <w:rsid w:val="00435943"/>
    <w:rsid w:val="00435B36"/>
    <w:rsid w:val="00435B7B"/>
    <w:rsid w:val="00435C04"/>
    <w:rsid w:val="00435DAB"/>
    <w:rsid w:val="00435DB9"/>
    <w:rsid w:val="00435DE4"/>
    <w:rsid w:val="00435DEE"/>
    <w:rsid w:val="00435ECD"/>
    <w:rsid w:val="00435EFC"/>
    <w:rsid w:val="00435F68"/>
    <w:rsid w:val="00435F8C"/>
    <w:rsid w:val="00435FE0"/>
    <w:rsid w:val="00436003"/>
    <w:rsid w:val="004363B0"/>
    <w:rsid w:val="00436443"/>
    <w:rsid w:val="00436681"/>
    <w:rsid w:val="0043670D"/>
    <w:rsid w:val="004368E2"/>
    <w:rsid w:val="004369DB"/>
    <w:rsid w:val="004369E5"/>
    <w:rsid w:val="00436AC2"/>
    <w:rsid w:val="00436C9F"/>
    <w:rsid w:val="00436CC2"/>
    <w:rsid w:val="00436D09"/>
    <w:rsid w:val="00436D66"/>
    <w:rsid w:val="00436E24"/>
    <w:rsid w:val="00436E72"/>
    <w:rsid w:val="00436E74"/>
    <w:rsid w:val="00436EBF"/>
    <w:rsid w:val="00436F63"/>
    <w:rsid w:val="0043700D"/>
    <w:rsid w:val="00437043"/>
    <w:rsid w:val="00437099"/>
    <w:rsid w:val="00437189"/>
    <w:rsid w:val="004372E0"/>
    <w:rsid w:val="0043732A"/>
    <w:rsid w:val="004373E5"/>
    <w:rsid w:val="0043751A"/>
    <w:rsid w:val="00437570"/>
    <w:rsid w:val="00437653"/>
    <w:rsid w:val="004376CC"/>
    <w:rsid w:val="00437773"/>
    <w:rsid w:val="004377D1"/>
    <w:rsid w:val="00437A24"/>
    <w:rsid w:val="00437E88"/>
    <w:rsid w:val="00437F6F"/>
    <w:rsid w:val="00440006"/>
    <w:rsid w:val="0044001B"/>
    <w:rsid w:val="0044007C"/>
    <w:rsid w:val="00440083"/>
    <w:rsid w:val="004400E3"/>
    <w:rsid w:val="004401D5"/>
    <w:rsid w:val="00440240"/>
    <w:rsid w:val="0044026D"/>
    <w:rsid w:val="0044033D"/>
    <w:rsid w:val="00440368"/>
    <w:rsid w:val="004403BF"/>
    <w:rsid w:val="00440411"/>
    <w:rsid w:val="004404C9"/>
    <w:rsid w:val="00440619"/>
    <w:rsid w:val="0044065A"/>
    <w:rsid w:val="00440779"/>
    <w:rsid w:val="0044078F"/>
    <w:rsid w:val="004407E0"/>
    <w:rsid w:val="00440814"/>
    <w:rsid w:val="00440878"/>
    <w:rsid w:val="00440890"/>
    <w:rsid w:val="00440898"/>
    <w:rsid w:val="00440959"/>
    <w:rsid w:val="00440967"/>
    <w:rsid w:val="0044097F"/>
    <w:rsid w:val="00440980"/>
    <w:rsid w:val="00440A3E"/>
    <w:rsid w:val="00440AFC"/>
    <w:rsid w:val="00440B2D"/>
    <w:rsid w:val="00440B3E"/>
    <w:rsid w:val="00440C70"/>
    <w:rsid w:val="00440C8D"/>
    <w:rsid w:val="00440DE5"/>
    <w:rsid w:val="00440E67"/>
    <w:rsid w:val="00440EEC"/>
    <w:rsid w:val="0044105A"/>
    <w:rsid w:val="00441071"/>
    <w:rsid w:val="004411F6"/>
    <w:rsid w:val="00441251"/>
    <w:rsid w:val="00441384"/>
    <w:rsid w:val="00441442"/>
    <w:rsid w:val="00441457"/>
    <w:rsid w:val="004414C0"/>
    <w:rsid w:val="0044157F"/>
    <w:rsid w:val="00441803"/>
    <w:rsid w:val="0044186C"/>
    <w:rsid w:val="004418EC"/>
    <w:rsid w:val="00441920"/>
    <w:rsid w:val="004419A5"/>
    <w:rsid w:val="00441BD2"/>
    <w:rsid w:val="00441C02"/>
    <w:rsid w:val="00441D7E"/>
    <w:rsid w:val="00441D94"/>
    <w:rsid w:val="00441DA3"/>
    <w:rsid w:val="00441DE1"/>
    <w:rsid w:val="00441EB6"/>
    <w:rsid w:val="00441EDA"/>
    <w:rsid w:val="00441F05"/>
    <w:rsid w:val="00441F1E"/>
    <w:rsid w:val="00441F56"/>
    <w:rsid w:val="00442088"/>
    <w:rsid w:val="00442191"/>
    <w:rsid w:val="004421BB"/>
    <w:rsid w:val="00442252"/>
    <w:rsid w:val="0044228D"/>
    <w:rsid w:val="004422EC"/>
    <w:rsid w:val="00442373"/>
    <w:rsid w:val="00442381"/>
    <w:rsid w:val="0044239E"/>
    <w:rsid w:val="00442460"/>
    <w:rsid w:val="004424CD"/>
    <w:rsid w:val="00442579"/>
    <w:rsid w:val="00442663"/>
    <w:rsid w:val="00442733"/>
    <w:rsid w:val="0044276D"/>
    <w:rsid w:val="004428C5"/>
    <w:rsid w:val="004428FF"/>
    <w:rsid w:val="00442972"/>
    <w:rsid w:val="00442A22"/>
    <w:rsid w:val="00442AD7"/>
    <w:rsid w:val="00442D15"/>
    <w:rsid w:val="00442D6D"/>
    <w:rsid w:val="00442D9E"/>
    <w:rsid w:val="00442DBE"/>
    <w:rsid w:val="00442DEB"/>
    <w:rsid w:val="00442E2E"/>
    <w:rsid w:val="00442ED9"/>
    <w:rsid w:val="004430FE"/>
    <w:rsid w:val="00443331"/>
    <w:rsid w:val="0044335A"/>
    <w:rsid w:val="00443494"/>
    <w:rsid w:val="004434AD"/>
    <w:rsid w:val="0044353B"/>
    <w:rsid w:val="004435F9"/>
    <w:rsid w:val="00443697"/>
    <w:rsid w:val="0044387F"/>
    <w:rsid w:val="00443929"/>
    <w:rsid w:val="00443A1D"/>
    <w:rsid w:val="00443B40"/>
    <w:rsid w:val="00443C60"/>
    <w:rsid w:val="00443CEE"/>
    <w:rsid w:val="00443D1D"/>
    <w:rsid w:val="00443D61"/>
    <w:rsid w:val="00443DE2"/>
    <w:rsid w:val="00443E0A"/>
    <w:rsid w:val="00443EEE"/>
    <w:rsid w:val="00443F11"/>
    <w:rsid w:val="00443F51"/>
    <w:rsid w:val="00443F56"/>
    <w:rsid w:val="00443FA3"/>
    <w:rsid w:val="00444018"/>
    <w:rsid w:val="00444194"/>
    <w:rsid w:val="0044424E"/>
    <w:rsid w:val="004442D5"/>
    <w:rsid w:val="0044431A"/>
    <w:rsid w:val="00444444"/>
    <w:rsid w:val="00444513"/>
    <w:rsid w:val="0044451E"/>
    <w:rsid w:val="004445A3"/>
    <w:rsid w:val="004446A3"/>
    <w:rsid w:val="0044475C"/>
    <w:rsid w:val="004447B4"/>
    <w:rsid w:val="004447C2"/>
    <w:rsid w:val="00444833"/>
    <w:rsid w:val="004448A2"/>
    <w:rsid w:val="0044496B"/>
    <w:rsid w:val="004449F7"/>
    <w:rsid w:val="00444C49"/>
    <w:rsid w:val="00444E95"/>
    <w:rsid w:val="00444EC5"/>
    <w:rsid w:val="00444F7A"/>
    <w:rsid w:val="00444FDC"/>
    <w:rsid w:val="00445058"/>
    <w:rsid w:val="004450C3"/>
    <w:rsid w:val="004450D2"/>
    <w:rsid w:val="0044514B"/>
    <w:rsid w:val="004451A1"/>
    <w:rsid w:val="004451CA"/>
    <w:rsid w:val="004451FC"/>
    <w:rsid w:val="004452C1"/>
    <w:rsid w:val="004452DD"/>
    <w:rsid w:val="0044533A"/>
    <w:rsid w:val="00445355"/>
    <w:rsid w:val="00445377"/>
    <w:rsid w:val="00445389"/>
    <w:rsid w:val="004453E6"/>
    <w:rsid w:val="00445447"/>
    <w:rsid w:val="004454A5"/>
    <w:rsid w:val="00445572"/>
    <w:rsid w:val="0044560E"/>
    <w:rsid w:val="004456A3"/>
    <w:rsid w:val="00445792"/>
    <w:rsid w:val="004457CF"/>
    <w:rsid w:val="004457EE"/>
    <w:rsid w:val="00445897"/>
    <w:rsid w:val="00445995"/>
    <w:rsid w:val="00445BA9"/>
    <w:rsid w:val="00445C9C"/>
    <w:rsid w:val="00445D0B"/>
    <w:rsid w:val="00445D89"/>
    <w:rsid w:val="00445E65"/>
    <w:rsid w:val="00445F38"/>
    <w:rsid w:val="00445F44"/>
    <w:rsid w:val="00446009"/>
    <w:rsid w:val="0044603B"/>
    <w:rsid w:val="004460C1"/>
    <w:rsid w:val="004460CA"/>
    <w:rsid w:val="004460ED"/>
    <w:rsid w:val="00446312"/>
    <w:rsid w:val="00446404"/>
    <w:rsid w:val="004464C5"/>
    <w:rsid w:val="004464DE"/>
    <w:rsid w:val="004464E5"/>
    <w:rsid w:val="004464F8"/>
    <w:rsid w:val="00446600"/>
    <w:rsid w:val="00446638"/>
    <w:rsid w:val="0044666C"/>
    <w:rsid w:val="00446711"/>
    <w:rsid w:val="0044688D"/>
    <w:rsid w:val="004468EF"/>
    <w:rsid w:val="00446925"/>
    <w:rsid w:val="00446945"/>
    <w:rsid w:val="00446A18"/>
    <w:rsid w:val="00446A8E"/>
    <w:rsid w:val="00446B08"/>
    <w:rsid w:val="00446B3C"/>
    <w:rsid w:val="00446D72"/>
    <w:rsid w:val="00446ED8"/>
    <w:rsid w:val="00447170"/>
    <w:rsid w:val="00447195"/>
    <w:rsid w:val="00447268"/>
    <w:rsid w:val="0044731A"/>
    <w:rsid w:val="00447417"/>
    <w:rsid w:val="0044743C"/>
    <w:rsid w:val="0044744B"/>
    <w:rsid w:val="0044755C"/>
    <w:rsid w:val="0044756D"/>
    <w:rsid w:val="004476B2"/>
    <w:rsid w:val="004477B1"/>
    <w:rsid w:val="0044786D"/>
    <w:rsid w:val="0044795C"/>
    <w:rsid w:val="00447B14"/>
    <w:rsid w:val="00447B4E"/>
    <w:rsid w:val="00447B7E"/>
    <w:rsid w:val="00447BD0"/>
    <w:rsid w:val="00447C17"/>
    <w:rsid w:val="00447C99"/>
    <w:rsid w:val="00447CC0"/>
    <w:rsid w:val="00447D4C"/>
    <w:rsid w:val="00447DA1"/>
    <w:rsid w:val="00447DF4"/>
    <w:rsid w:val="00447EBA"/>
    <w:rsid w:val="00447F85"/>
    <w:rsid w:val="00447F8C"/>
    <w:rsid w:val="0045016A"/>
    <w:rsid w:val="00450186"/>
    <w:rsid w:val="00450226"/>
    <w:rsid w:val="00450296"/>
    <w:rsid w:val="0045029A"/>
    <w:rsid w:val="0045048F"/>
    <w:rsid w:val="004506B9"/>
    <w:rsid w:val="00450731"/>
    <w:rsid w:val="0045078E"/>
    <w:rsid w:val="004508C1"/>
    <w:rsid w:val="00450999"/>
    <w:rsid w:val="004509CC"/>
    <w:rsid w:val="004509DA"/>
    <w:rsid w:val="00450B5F"/>
    <w:rsid w:val="00450BA3"/>
    <w:rsid w:val="00450BE9"/>
    <w:rsid w:val="00450CD2"/>
    <w:rsid w:val="00450D16"/>
    <w:rsid w:val="00450D47"/>
    <w:rsid w:val="00450D72"/>
    <w:rsid w:val="00450DED"/>
    <w:rsid w:val="00450EB4"/>
    <w:rsid w:val="00450F51"/>
    <w:rsid w:val="00450F95"/>
    <w:rsid w:val="00451033"/>
    <w:rsid w:val="004511B7"/>
    <w:rsid w:val="00451297"/>
    <w:rsid w:val="0045143A"/>
    <w:rsid w:val="00451559"/>
    <w:rsid w:val="00451586"/>
    <w:rsid w:val="004515F5"/>
    <w:rsid w:val="00451693"/>
    <w:rsid w:val="00451728"/>
    <w:rsid w:val="00451823"/>
    <w:rsid w:val="0045182B"/>
    <w:rsid w:val="004518CF"/>
    <w:rsid w:val="00451930"/>
    <w:rsid w:val="004519A8"/>
    <w:rsid w:val="004519EB"/>
    <w:rsid w:val="00451B2F"/>
    <w:rsid w:val="00451C43"/>
    <w:rsid w:val="00451CC0"/>
    <w:rsid w:val="00451D97"/>
    <w:rsid w:val="00451F25"/>
    <w:rsid w:val="00451F2F"/>
    <w:rsid w:val="00451F5C"/>
    <w:rsid w:val="00451FE1"/>
    <w:rsid w:val="004521B1"/>
    <w:rsid w:val="00452219"/>
    <w:rsid w:val="00452261"/>
    <w:rsid w:val="00452376"/>
    <w:rsid w:val="0045240F"/>
    <w:rsid w:val="0045246B"/>
    <w:rsid w:val="004524C2"/>
    <w:rsid w:val="00452721"/>
    <w:rsid w:val="00452773"/>
    <w:rsid w:val="004527EC"/>
    <w:rsid w:val="0045282F"/>
    <w:rsid w:val="004528F9"/>
    <w:rsid w:val="00452A8C"/>
    <w:rsid w:val="00452C21"/>
    <w:rsid w:val="00452D69"/>
    <w:rsid w:val="00452FAA"/>
    <w:rsid w:val="00453094"/>
    <w:rsid w:val="00453242"/>
    <w:rsid w:val="004532FA"/>
    <w:rsid w:val="0045334D"/>
    <w:rsid w:val="00453431"/>
    <w:rsid w:val="00453470"/>
    <w:rsid w:val="00453488"/>
    <w:rsid w:val="00453492"/>
    <w:rsid w:val="004534AA"/>
    <w:rsid w:val="0045351C"/>
    <w:rsid w:val="004535B3"/>
    <w:rsid w:val="004536B4"/>
    <w:rsid w:val="0045371E"/>
    <w:rsid w:val="0045374D"/>
    <w:rsid w:val="00453789"/>
    <w:rsid w:val="004537A3"/>
    <w:rsid w:val="00453828"/>
    <w:rsid w:val="004538DA"/>
    <w:rsid w:val="00453955"/>
    <w:rsid w:val="00453976"/>
    <w:rsid w:val="00453A4E"/>
    <w:rsid w:val="00453BA9"/>
    <w:rsid w:val="00453FA3"/>
    <w:rsid w:val="00453FEB"/>
    <w:rsid w:val="004540A8"/>
    <w:rsid w:val="004542B4"/>
    <w:rsid w:val="004543D3"/>
    <w:rsid w:val="004543EA"/>
    <w:rsid w:val="00454424"/>
    <w:rsid w:val="0045442F"/>
    <w:rsid w:val="0045453B"/>
    <w:rsid w:val="004545BF"/>
    <w:rsid w:val="004545D7"/>
    <w:rsid w:val="004545DB"/>
    <w:rsid w:val="00454691"/>
    <w:rsid w:val="00454796"/>
    <w:rsid w:val="004547E8"/>
    <w:rsid w:val="00454830"/>
    <w:rsid w:val="0045494D"/>
    <w:rsid w:val="00454963"/>
    <w:rsid w:val="004549A6"/>
    <w:rsid w:val="00454A89"/>
    <w:rsid w:val="00454DC2"/>
    <w:rsid w:val="00454DEE"/>
    <w:rsid w:val="00454E21"/>
    <w:rsid w:val="00454E38"/>
    <w:rsid w:val="00454E88"/>
    <w:rsid w:val="00454EA7"/>
    <w:rsid w:val="00454EBF"/>
    <w:rsid w:val="00454F79"/>
    <w:rsid w:val="00455009"/>
    <w:rsid w:val="0045502F"/>
    <w:rsid w:val="00455066"/>
    <w:rsid w:val="00455095"/>
    <w:rsid w:val="004550AD"/>
    <w:rsid w:val="0045519F"/>
    <w:rsid w:val="004551C1"/>
    <w:rsid w:val="004551E5"/>
    <w:rsid w:val="004552A8"/>
    <w:rsid w:val="0045531A"/>
    <w:rsid w:val="00455322"/>
    <w:rsid w:val="004557B9"/>
    <w:rsid w:val="004559E0"/>
    <w:rsid w:val="00455A07"/>
    <w:rsid w:val="00455A88"/>
    <w:rsid w:val="00455AB6"/>
    <w:rsid w:val="00455C02"/>
    <w:rsid w:val="00455C54"/>
    <w:rsid w:val="00455CC9"/>
    <w:rsid w:val="00455D7D"/>
    <w:rsid w:val="00455DA6"/>
    <w:rsid w:val="00455DDE"/>
    <w:rsid w:val="00455E7F"/>
    <w:rsid w:val="00456317"/>
    <w:rsid w:val="004564BD"/>
    <w:rsid w:val="004564C6"/>
    <w:rsid w:val="004564FD"/>
    <w:rsid w:val="00456630"/>
    <w:rsid w:val="00456635"/>
    <w:rsid w:val="004566CC"/>
    <w:rsid w:val="004567A6"/>
    <w:rsid w:val="00456864"/>
    <w:rsid w:val="00456870"/>
    <w:rsid w:val="004568C9"/>
    <w:rsid w:val="004568FB"/>
    <w:rsid w:val="004569A5"/>
    <w:rsid w:val="00456A9C"/>
    <w:rsid w:val="00456BD5"/>
    <w:rsid w:val="00456CCA"/>
    <w:rsid w:val="00456D30"/>
    <w:rsid w:val="00456E97"/>
    <w:rsid w:val="00456EDD"/>
    <w:rsid w:val="00456F54"/>
    <w:rsid w:val="00456F76"/>
    <w:rsid w:val="00456FB1"/>
    <w:rsid w:val="00456FC1"/>
    <w:rsid w:val="0045726A"/>
    <w:rsid w:val="00457321"/>
    <w:rsid w:val="004573A7"/>
    <w:rsid w:val="00457475"/>
    <w:rsid w:val="004574FE"/>
    <w:rsid w:val="00457545"/>
    <w:rsid w:val="0045757C"/>
    <w:rsid w:val="004575B1"/>
    <w:rsid w:val="00457692"/>
    <w:rsid w:val="0045769A"/>
    <w:rsid w:val="00457743"/>
    <w:rsid w:val="0045777D"/>
    <w:rsid w:val="004578AB"/>
    <w:rsid w:val="00457950"/>
    <w:rsid w:val="004579D8"/>
    <w:rsid w:val="00457A51"/>
    <w:rsid w:val="00457A77"/>
    <w:rsid w:val="00457C53"/>
    <w:rsid w:val="00457E18"/>
    <w:rsid w:val="00457E82"/>
    <w:rsid w:val="004600AF"/>
    <w:rsid w:val="00460104"/>
    <w:rsid w:val="00460111"/>
    <w:rsid w:val="0046012B"/>
    <w:rsid w:val="00460166"/>
    <w:rsid w:val="00460233"/>
    <w:rsid w:val="004602B4"/>
    <w:rsid w:val="0046039B"/>
    <w:rsid w:val="0046046E"/>
    <w:rsid w:val="004605D8"/>
    <w:rsid w:val="00460614"/>
    <w:rsid w:val="004606AF"/>
    <w:rsid w:val="00460738"/>
    <w:rsid w:val="00460787"/>
    <w:rsid w:val="0046082B"/>
    <w:rsid w:val="0046086E"/>
    <w:rsid w:val="004608CF"/>
    <w:rsid w:val="004608E4"/>
    <w:rsid w:val="004609E1"/>
    <w:rsid w:val="00460CB3"/>
    <w:rsid w:val="00460DB4"/>
    <w:rsid w:val="00460E19"/>
    <w:rsid w:val="00460E45"/>
    <w:rsid w:val="00460E78"/>
    <w:rsid w:val="004611BD"/>
    <w:rsid w:val="00461289"/>
    <w:rsid w:val="00461531"/>
    <w:rsid w:val="004615FD"/>
    <w:rsid w:val="00461651"/>
    <w:rsid w:val="00461679"/>
    <w:rsid w:val="004618A5"/>
    <w:rsid w:val="004618E2"/>
    <w:rsid w:val="004618FC"/>
    <w:rsid w:val="00461912"/>
    <w:rsid w:val="00461A21"/>
    <w:rsid w:val="00461AB6"/>
    <w:rsid w:val="00461AD2"/>
    <w:rsid w:val="00461B92"/>
    <w:rsid w:val="00461C0D"/>
    <w:rsid w:val="00461C61"/>
    <w:rsid w:val="00461E61"/>
    <w:rsid w:val="00461EA4"/>
    <w:rsid w:val="00461EB9"/>
    <w:rsid w:val="00461F8C"/>
    <w:rsid w:val="00461FFA"/>
    <w:rsid w:val="00462204"/>
    <w:rsid w:val="00462239"/>
    <w:rsid w:val="00462338"/>
    <w:rsid w:val="00462366"/>
    <w:rsid w:val="0046239A"/>
    <w:rsid w:val="00462411"/>
    <w:rsid w:val="004624B5"/>
    <w:rsid w:val="00462526"/>
    <w:rsid w:val="00462542"/>
    <w:rsid w:val="00462576"/>
    <w:rsid w:val="004625EF"/>
    <w:rsid w:val="0046261B"/>
    <w:rsid w:val="0046266E"/>
    <w:rsid w:val="0046285C"/>
    <w:rsid w:val="004628B9"/>
    <w:rsid w:val="004629ED"/>
    <w:rsid w:val="00462A08"/>
    <w:rsid w:val="00462A7B"/>
    <w:rsid w:val="00462BF0"/>
    <w:rsid w:val="00462C87"/>
    <w:rsid w:val="00462CC1"/>
    <w:rsid w:val="00462CF2"/>
    <w:rsid w:val="00462D59"/>
    <w:rsid w:val="00462D85"/>
    <w:rsid w:val="00462E8C"/>
    <w:rsid w:val="00462EFF"/>
    <w:rsid w:val="004630EE"/>
    <w:rsid w:val="00463252"/>
    <w:rsid w:val="004633A0"/>
    <w:rsid w:val="00463425"/>
    <w:rsid w:val="004637DF"/>
    <w:rsid w:val="00463865"/>
    <w:rsid w:val="0046389A"/>
    <w:rsid w:val="004638E4"/>
    <w:rsid w:val="004638FC"/>
    <w:rsid w:val="00463939"/>
    <w:rsid w:val="0046394C"/>
    <w:rsid w:val="004639CB"/>
    <w:rsid w:val="00463A44"/>
    <w:rsid w:val="00463AF9"/>
    <w:rsid w:val="00463C0B"/>
    <w:rsid w:val="00463FC8"/>
    <w:rsid w:val="00463FE3"/>
    <w:rsid w:val="0046408D"/>
    <w:rsid w:val="004640CC"/>
    <w:rsid w:val="0046415D"/>
    <w:rsid w:val="00464160"/>
    <w:rsid w:val="00464191"/>
    <w:rsid w:val="00464206"/>
    <w:rsid w:val="0046420F"/>
    <w:rsid w:val="0046424A"/>
    <w:rsid w:val="004642EE"/>
    <w:rsid w:val="004642F2"/>
    <w:rsid w:val="00464325"/>
    <w:rsid w:val="0046445E"/>
    <w:rsid w:val="0046454A"/>
    <w:rsid w:val="004645B9"/>
    <w:rsid w:val="0046478D"/>
    <w:rsid w:val="00464857"/>
    <w:rsid w:val="00464B90"/>
    <w:rsid w:val="00464BD8"/>
    <w:rsid w:val="00464C0A"/>
    <w:rsid w:val="00464CE7"/>
    <w:rsid w:val="00464DBD"/>
    <w:rsid w:val="00464E41"/>
    <w:rsid w:val="00464EE9"/>
    <w:rsid w:val="00465066"/>
    <w:rsid w:val="00465165"/>
    <w:rsid w:val="00465242"/>
    <w:rsid w:val="00465252"/>
    <w:rsid w:val="004652C8"/>
    <w:rsid w:val="00465552"/>
    <w:rsid w:val="00465682"/>
    <w:rsid w:val="004656A7"/>
    <w:rsid w:val="0046577B"/>
    <w:rsid w:val="004657C0"/>
    <w:rsid w:val="004657D2"/>
    <w:rsid w:val="004658A7"/>
    <w:rsid w:val="004658AA"/>
    <w:rsid w:val="004659C5"/>
    <w:rsid w:val="00465A35"/>
    <w:rsid w:val="00465C99"/>
    <w:rsid w:val="00465DA7"/>
    <w:rsid w:val="00465DCE"/>
    <w:rsid w:val="00465E0F"/>
    <w:rsid w:val="00465E18"/>
    <w:rsid w:val="00465ED4"/>
    <w:rsid w:val="00465F4C"/>
    <w:rsid w:val="00466134"/>
    <w:rsid w:val="00466234"/>
    <w:rsid w:val="004662BA"/>
    <w:rsid w:val="004662CB"/>
    <w:rsid w:val="00466327"/>
    <w:rsid w:val="004663D9"/>
    <w:rsid w:val="0046650B"/>
    <w:rsid w:val="0046651A"/>
    <w:rsid w:val="00466550"/>
    <w:rsid w:val="0046655C"/>
    <w:rsid w:val="004665B2"/>
    <w:rsid w:val="00466702"/>
    <w:rsid w:val="0046670B"/>
    <w:rsid w:val="004667E2"/>
    <w:rsid w:val="0046690D"/>
    <w:rsid w:val="00466A32"/>
    <w:rsid w:val="00466C73"/>
    <w:rsid w:val="00466D04"/>
    <w:rsid w:val="00466E0C"/>
    <w:rsid w:val="00466E19"/>
    <w:rsid w:val="00466E5C"/>
    <w:rsid w:val="00466EA9"/>
    <w:rsid w:val="00466EF4"/>
    <w:rsid w:val="00466F00"/>
    <w:rsid w:val="0046709E"/>
    <w:rsid w:val="004672B0"/>
    <w:rsid w:val="004672D9"/>
    <w:rsid w:val="00467338"/>
    <w:rsid w:val="004673AC"/>
    <w:rsid w:val="0046744E"/>
    <w:rsid w:val="0046747F"/>
    <w:rsid w:val="004674E2"/>
    <w:rsid w:val="0046750D"/>
    <w:rsid w:val="004675FF"/>
    <w:rsid w:val="00467732"/>
    <w:rsid w:val="004677D3"/>
    <w:rsid w:val="00467909"/>
    <w:rsid w:val="0046795D"/>
    <w:rsid w:val="00467979"/>
    <w:rsid w:val="00467AF2"/>
    <w:rsid w:val="00467C39"/>
    <w:rsid w:val="00467C6E"/>
    <w:rsid w:val="00467D71"/>
    <w:rsid w:val="00467E01"/>
    <w:rsid w:val="00470259"/>
    <w:rsid w:val="004702AD"/>
    <w:rsid w:val="0047036C"/>
    <w:rsid w:val="004703B4"/>
    <w:rsid w:val="00470637"/>
    <w:rsid w:val="004706E8"/>
    <w:rsid w:val="004706EA"/>
    <w:rsid w:val="00470705"/>
    <w:rsid w:val="004708B5"/>
    <w:rsid w:val="00470980"/>
    <w:rsid w:val="0047098A"/>
    <w:rsid w:val="004709C8"/>
    <w:rsid w:val="00470B0A"/>
    <w:rsid w:val="00470BED"/>
    <w:rsid w:val="00470C04"/>
    <w:rsid w:val="00470C1F"/>
    <w:rsid w:val="00470C29"/>
    <w:rsid w:val="00470E25"/>
    <w:rsid w:val="00471042"/>
    <w:rsid w:val="00471108"/>
    <w:rsid w:val="004711F7"/>
    <w:rsid w:val="0047137E"/>
    <w:rsid w:val="004713C2"/>
    <w:rsid w:val="004713D3"/>
    <w:rsid w:val="004713FD"/>
    <w:rsid w:val="00471520"/>
    <w:rsid w:val="00471558"/>
    <w:rsid w:val="004715D7"/>
    <w:rsid w:val="004715F7"/>
    <w:rsid w:val="004716D6"/>
    <w:rsid w:val="004717D2"/>
    <w:rsid w:val="00471998"/>
    <w:rsid w:val="00471A17"/>
    <w:rsid w:val="00471B8E"/>
    <w:rsid w:val="00471CD0"/>
    <w:rsid w:val="00471D92"/>
    <w:rsid w:val="00471E31"/>
    <w:rsid w:val="00471E7A"/>
    <w:rsid w:val="00471F34"/>
    <w:rsid w:val="00471F66"/>
    <w:rsid w:val="00471F74"/>
    <w:rsid w:val="00471F92"/>
    <w:rsid w:val="00472050"/>
    <w:rsid w:val="00472056"/>
    <w:rsid w:val="00472070"/>
    <w:rsid w:val="00472121"/>
    <w:rsid w:val="00472165"/>
    <w:rsid w:val="00472167"/>
    <w:rsid w:val="0047221B"/>
    <w:rsid w:val="004722A6"/>
    <w:rsid w:val="004723EF"/>
    <w:rsid w:val="00472469"/>
    <w:rsid w:val="004724DD"/>
    <w:rsid w:val="004725C8"/>
    <w:rsid w:val="0047270D"/>
    <w:rsid w:val="0047270F"/>
    <w:rsid w:val="004727B1"/>
    <w:rsid w:val="004728C2"/>
    <w:rsid w:val="004728D7"/>
    <w:rsid w:val="00472AA3"/>
    <w:rsid w:val="00472B05"/>
    <w:rsid w:val="00472B45"/>
    <w:rsid w:val="00472B91"/>
    <w:rsid w:val="00472B94"/>
    <w:rsid w:val="00472C07"/>
    <w:rsid w:val="00472C7B"/>
    <w:rsid w:val="00472CB2"/>
    <w:rsid w:val="00472D2B"/>
    <w:rsid w:val="00472D77"/>
    <w:rsid w:val="00472DD7"/>
    <w:rsid w:val="00472DEE"/>
    <w:rsid w:val="00472DFC"/>
    <w:rsid w:val="00472DFF"/>
    <w:rsid w:val="00472E87"/>
    <w:rsid w:val="00472F19"/>
    <w:rsid w:val="00472FA5"/>
    <w:rsid w:val="00472FFA"/>
    <w:rsid w:val="0047318A"/>
    <w:rsid w:val="00473233"/>
    <w:rsid w:val="004732C8"/>
    <w:rsid w:val="00473354"/>
    <w:rsid w:val="0047342C"/>
    <w:rsid w:val="00473436"/>
    <w:rsid w:val="00473482"/>
    <w:rsid w:val="0047350A"/>
    <w:rsid w:val="004738E8"/>
    <w:rsid w:val="0047390C"/>
    <w:rsid w:val="00473A14"/>
    <w:rsid w:val="00473A49"/>
    <w:rsid w:val="00473AE2"/>
    <w:rsid w:val="00473B3A"/>
    <w:rsid w:val="00473C01"/>
    <w:rsid w:val="00473CE4"/>
    <w:rsid w:val="00473DBB"/>
    <w:rsid w:val="00473E08"/>
    <w:rsid w:val="00474020"/>
    <w:rsid w:val="0047407B"/>
    <w:rsid w:val="00474123"/>
    <w:rsid w:val="0047420A"/>
    <w:rsid w:val="00474293"/>
    <w:rsid w:val="004742B0"/>
    <w:rsid w:val="004742C8"/>
    <w:rsid w:val="004744A0"/>
    <w:rsid w:val="004745FE"/>
    <w:rsid w:val="00474707"/>
    <w:rsid w:val="00474776"/>
    <w:rsid w:val="00474866"/>
    <w:rsid w:val="004748AE"/>
    <w:rsid w:val="00474B95"/>
    <w:rsid w:val="00474CAA"/>
    <w:rsid w:val="00474D5C"/>
    <w:rsid w:val="00474DAD"/>
    <w:rsid w:val="00474E5F"/>
    <w:rsid w:val="00474E7C"/>
    <w:rsid w:val="00474EDD"/>
    <w:rsid w:val="0047508C"/>
    <w:rsid w:val="004750EB"/>
    <w:rsid w:val="0047520B"/>
    <w:rsid w:val="004752DA"/>
    <w:rsid w:val="0047532F"/>
    <w:rsid w:val="00475337"/>
    <w:rsid w:val="004753D9"/>
    <w:rsid w:val="004754D7"/>
    <w:rsid w:val="004755C7"/>
    <w:rsid w:val="004756A2"/>
    <w:rsid w:val="00475728"/>
    <w:rsid w:val="004757F0"/>
    <w:rsid w:val="00475893"/>
    <w:rsid w:val="00475996"/>
    <w:rsid w:val="004759B5"/>
    <w:rsid w:val="00475A1C"/>
    <w:rsid w:val="00475A30"/>
    <w:rsid w:val="00475B3B"/>
    <w:rsid w:val="00475BD3"/>
    <w:rsid w:val="00475E01"/>
    <w:rsid w:val="00475E04"/>
    <w:rsid w:val="00475E17"/>
    <w:rsid w:val="00475E40"/>
    <w:rsid w:val="00475E56"/>
    <w:rsid w:val="00475EE7"/>
    <w:rsid w:val="00475EF1"/>
    <w:rsid w:val="0047602E"/>
    <w:rsid w:val="00476266"/>
    <w:rsid w:val="004762CB"/>
    <w:rsid w:val="004762EF"/>
    <w:rsid w:val="00476305"/>
    <w:rsid w:val="00476392"/>
    <w:rsid w:val="0047647A"/>
    <w:rsid w:val="0047651F"/>
    <w:rsid w:val="00476572"/>
    <w:rsid w:val="0047658C"/>
    <w:rsid w:val="004765DA"/>
    <w:rsid w:val="00476668"/>
    <w:rsid w:val="0047670D"/>
    <w:rsid w:val="00476798"/>
    <w:rsid w:val="00476934"/>
    <w:rsid w:val="00476B7B"/>
    <w:rsid w:val="00476BAC"/>
    <w:rsid w:val="00476C5E"/>
    <w:rsid w:val="00476C94"/>
    <w:rsid w:val="00476C99"/>
    <w:rsid w:val="00476CFE"/>
    <w:rsid w:val="00476D3A"/>
    <w:rsid w:val="00476EE2"/>
    <w:rsid w:val="00476FD5"/>
    <w:rsid w:val="00477055"/>
    <w:rsid w:val="004772E1"/>
    <w:rsid w:val="004773B9"/>
    <w:rsid w:val="00477428"/>
    <w:rsid w:val="004774F1"/>
    <w:rsid w:val="0047765B"/>
    <w:rsid w:val="00477673"/>
    <w:rsid w:val="004776F2"/>
    <w:rsid w:val="00477836"/>
    <w:rsid w:val="004778C5"/>
    <w:rsid w:val="004778CF"/>
    <w:rsid w:val="004778DC"/>
    <w:rsid w:val="004779B6"/>
    <w:rsid w:val="00477C2E"/>
    <w:rsid w:val="00477CDE"/>
    <w:rsid w:val="00477D08"/>
    <w:rsid w:val="00477D14"/>
    <w:rsid w:val="00477D89"/>
    <w:rsid w:val="00477DF7"/>
    <w:rsid w:val="00477F0C"/>
    <w:rsid w:val="00477F12"/>
    <w:rsid w:val="00477FF3"/>
    <w:rsid w:val="004800D7"/>
    <w:rsid w:val="00480463"/>
    <w:rsid w:val="004804FD"/>
    <w:rsid w:val="004805F5"/>
    <w:rsid w:val="00480706"/>
    <w:rsid w:val="00480712"/>
    <w:rsid w:val="00480758"/>
    <w:rsid w:val="00480786"/>
    <w:rsid w:val="004807E2"/>
    <w:rsid w:val="00480833"/>
    <w:rsid w:val="004808D6"/>
    <w:rsid w:val="004809EC"/>
    <w:rsid w:val="00480A5F"/>
    <w:rsid w:val="00480A71"/>
    <w:rsid w:val="00480AB6"/>
    <w:rsid w:val="00480ADB"/>
    <w:rsid w:val="00480B9D"/>
    <w:rsid w:val="00480BC2"/>
    <w:rsid w:val="00480BEE"/>
    <w:rsid w:val="00480E07"/>
    <w:rsid w:val="00480E10"/>
    <w:rsid w:val="00480E66"/>
    <w:rsid w:val="00481004"/>
    <w:rsid w:val="004810C2"/>
    <w:rsid w:val="004812AB"/>
    <w:rsid w:val="00481311"/>
    <w:rsid w:val="0048147E"/>
    <w:rsid w:val="004814E3"/>
    <w:rsid w:val="00481757"/>
    <w:rsid w:val="00481775"/>
    <w:rsid w:val="0048178D"/>
    <w:rsid w:val="004818A6"/>
    <w:rsid w:val="004818C5"/>
    <w:rsid w:val="004818F6"/>
    <w:rsid w:val="0048193B"/>
    <w:rsid w:val="00481A01"/>
    <w:rsid w:val="00481B2F"/>
    <w:rsid w:val="00481C68"/>
    <w:rsid w:val="00481CAF"/>
    <w:rsid w:val="00481D23"/>
    <w:rsid w:val="00481D46"/>
    <w:rsid w:val="00481DBD"/>
    <w:rsid w:val="00481DCD"/>
    <w:rsid w:val="00481E97"/>
    <w:rsid w:val="00481FAA"/>
    <w:rsid w:val="004820F2"/>
    <w:rsid w:val="0048224A"/>
    <w:rsid w:val="00482345"/>
    <w:rsid w:val="00482372"/>
    <w:rsid w:val="00482385"/>
    <w:rsid w:val="00482508"/>
    <w:rsid w:val="0048269C"/>
    <w:rsid w:val="00482786"/>
    <w:rsid w:val="004827EB"/>
    <w:rsid w:val="00482866"/>
    <w:rsid w:val="00482889"/>
    <w:rsid w:val="004828CF"/>
    <w:rsid w:val="00482A99"/>
    <w:rsid w:val="00482AED"/>
    <w:rsid w:val="00482BBA"/>
    <w:rsid w:val="00482C47"/>
    <w:rsid w:val="00482C55"/>
    <w:rsid w:val="00482C91"/>
    <w:rsid w:val="00482D5E"/>
    <w:rsid w:val="00482E5F"/>
    <w:rsid w:val="00482EEC"/>
    <w:rsid w:val="00482EFA"/>
    <w:rsid w:val="00482F0A"/>
    <w:rsid w:val="00482F6B"/>
    <w:rsid w:val="0048310F"/>
    <w:rsid w:val="00483476"/>
    <w:rsid w:val="00483571"/>
    <w:rsid w:val="004836BC"/>
    <w:rsid w:val="004836D8"/>
    <w:rsid w:val="00483755"/>
    <w:rsid w:val="004837A4"/>
    <w:rsid w:val="00483924"/>
    <w:rsid w:val="00483C8E"/>
    <w:rsid w:val="00483D48"/>
    <w:rsid w:val="00483DC8"/>
    <w:rsid w:val="00483E20"/>
    <w:rsid w:val="00483F9C"/>
    <w:rsid w:val="00483FA5"/>
    <w:rsid w:val="00483FD6"/>
    <w:rsid w:val="004840C4"/>
    <w:rsid w:val="00484237"/>
    <w:rsid w:val="0048429E"/>
    <w:rsid w:val="004842C0"/>
    <w:rsid w:val="004842EA"/>
    <w:rsid w:val="0048459B"/>
    <w:rsid w:val="004845B9"/>
    <w:rsid w:val="004845C9"/>
    <w:rsid w:val="00484609"/>
    <w:rsid w:val="00484693"/>
    <w:rsid w:val="0048476E"/>
    <w:rsid w:val="0048480E"/>
    <w:rsid w:val="004848D9"/>
    <w:rsid w:val="004848FD"/>
    <w:rsid w:val="00484B68"/>
    <w:rsid w:val="00484C47"/>
    <w:rsid w:val="00484DC9"/>
    <w:rsid w:val="00484ED2"/>
    <w:rsid w:val="00484FB5"/>
    <w:rsid w:val="00485071"/>
    <w:rsid w:val="004851D9"/>
    <w:rsid w:val="0048526A"/>
    <w:rsid w:val="00485297"/>
    <w:rsid w:val="004852B3"/>
    <w:rsid w:val="00485353"/>
    <w:rsid w:val="00485370"/>
    <w:rsid w:val="004853D4"/>
    <w:rsid w:val="0048568D"/>
    <w:rsid w:val="00485703"/>
    <w:rsid w:val="0048572F"/>
    <w:rsid w:val="004857B3"/>
    <w:rsid w:val="0048593A"/>
    <w:rsid w:val="00485A1B"/>
    <w:rsid w:val="00485B05"/>
    <w:rsid w:val="00485B98"/>
    <w:rsid w:val="00485BB8"/>
    <w:rsid w:val="00485C8D"/>
    <w:rsid w:val="00485CC6"/>
    <w:rsid w:val="00485D44"/>
    <w:rsid w:val="00485DC9"/>
    <w:rsid w:val="00485DFF"/>
    <w:rsid w:val="00485F52"/>
    <w:rsid w:val="00485F5A"/>
    <w:rsid w:val="00485F64"/>
    <w:rsid w:val="00485F90"/>
    <w:rsid w:val="00485F9D"/>
    <w:rsid w:val="0048600D"/>
    <w:rsid w:val="00486137"/>
    <w:rsid w:val="00486289"/>
    <w:rsid w:val="004862C4"/>
    <w:rsid w:val="004862FB"/>
    <w:rsid w:val="0048672D"/>
    <w:rsid w:val="0048687D"/>
    <w:rsid w:val="004868C2"/>
    <w:rsid w:val="00486986"/>
    <w:rsid w:val="00486A44"/>
    <w:rsid w:val="00486A5F"/>
    <w:rsid w:val="00486AB6"/>
    <w:rsid w:val="00486B58"/>
    <w:rsid w:val="00486BDE"/>
    <w:rsid w:val="00486C49"/>
    <w:rsid w:val="00486D45"/>
    <w:rsid w:val="00486D4A"/>
    <w:rsid w:val="00486F40"/>
    <w:rsid w:val="00486F72"/>
    <w:rsid w:val="00486FE7"/>
    <w:rsid w:val="004870CE"/>
    <w:rsid w:val="004870EF"/>
    <w:rsid w:val="004871DA"/>
    <w:rsid w:val="00487251"/>
    <w:rsid w:val="0048728A"/>
    <w:rsid w:val="004872AA"/>
    <w:rsid w:val="004872BB"/>
    <w:rsid w:val="004872C7"/>
    <w:rsid w:val="0048730B"/>
    <w:rsid w:val="004873AB"/>
    <w:rsid w:val="00487426"/>
    <w:rsid w:val="00487541"/>
    <w:rsid w:val="0048756D"/>
    <w:rsid w:val="00487604"/>
    <w:rsid w:val="0048769A"/>
    <w:rsid w:val="0048778E"/>
    <w:rsid w:val="004877C8"/>
    <w:rsid w:val="004877E0"/>
    <w:rsid w:val="004877ED"/>
    <w:rsid w:val="00487807"/>
    <w:rsid w:val="00487879"/>
    <w:rsid w:val="004878BD"/>
    <w:rsid w:val="004878EB"/>
    <w:rsid w:val="00487A22"/>
    <w:rsid w:val="00487B9E"/>
    <w:rsid w:val="00487C12"/>
    <w:rsid w:val="00487C81"/>
    <w:rsid w:val="00487E57"/>
    <w:rsid w:val="00487F55"/>
    <w:rsid w:val="00490096"/>
    <w:rsid w:val="00490197"/>
    <w:rsid w:val="004901AC"/>
    <w:rsid w:val="00490311"/>
    <w:rsid w:val="0049039B"/>
    <w:rsid w:val="00490455"/>
    <w:rsid w:val="0049049C"/>
    <w:rsid w:val="004904DC"/>
    <w:rsid w:val="004904FD"/>
    <w:rsid w:val="0049053B"/>
    <w:rsid w:val="0049056F"/>
    <w:rsid w:val="0049058E"/>
    <w:rsid w:val="004906EA"/>
    <w:rsid w:val="004906F8"/>
    <w:rsid w:val="00490833"/>
    <w:rsid w:val="00490838"/>
    <w:rsid w:val="004908C2"/>
    <w:rsid w:val="004908F3"/>
    <w:rsid w:val="00490AF6"/>
    <w:rsid w:val="00490AFD"/>
    <w:rsid w:val="00490C6F"/>
    <w:rsid w:val="00490C85"/>
    <w:rsid w:val="00490D15"/>
    <w:rsid w:val="00490F82"/>
    <w:rsid w:val="00490FA1"/>
    <w:rsid w:val="00490FC7"/>
    <w:rsid w:val="00490FF9"/>
    <w:rsid w:val="00491084"/>
    <w:rsid w:val="004910A9"/>
    <w:rsid w:val="004912A0"/>
    <w:rsid w:val="00491318"/>
    <w:rsid w:val="00491400"/>
    <w:rsid w:val="0049140E"/>
    <w:rsid w:val="0049149F"/>
    <w:rsid w:val="004915B8"/>
    <w:rsid w:val="00491731"/>
    <w:rsid w:val="004918AC"/>
    <w:rsid w:val="00491A5D"/>
    <w:rsid w:val="00491BB4"/>
    <w:rsid w:val="00491BC3"/>
    <w:rsid w:val="00491BFE"/>
    <w:rsid w:val="00491C62"/>
    <w:rsid w:val="00491D93"/>
    <w:rsid w:val="00491E12"/>
    <w:rsid w:val="00491E6C"/>
    <w:rsid w:val="00491EA7"/>
    <w:rsid w:val="0049209D"/>
    <w:rsid w:val="004920F6"/>
    <w:rsid w:val="00492126"/>
    <w:rsid w:val="00492196"/>
    <w:rsid w:val="0049226D"/>
    <w:rsid w:val="00492638"/>
    <w:rsid w:val="0049277D"/>
    <w:rsid w:val="00492812"/>
    <w:rsid w:val="00492899"/>
    <w:rsid w:val="004928A9"/>
    <w:rsid w:val="00492932"/>
    <w:rsid w:val="00492962"/>
    <w:rsid w:val="00492AD2"/>
    <w:rsid w:val="00492B1B"/>
    <w:rsid w:val="00492B26"/>
    <w:rsid w:val="00492B91"/>
    <w:rsid w:val="00492C68"/>
    <w:rsid w:val="00492C85"/>
    <w:rsid w:val="00492CE0"/>
    <w:rsid w:val="00492D3B"/>
    <w:rsid w:val="00492E7C"/>
    <w:rsid w:val="00492EBE"/>
    <w:rsid w:val="00492EFA"/>
    <w:rsid w:val="00492F87"/>
    <w:rsid w:val="004931B0"/>
    <w:rsid w:val="004931CA"/>
    <w:rsid w:val="004931D9"/>
    <w:rsid w:val="004931E1"/>
    <w:rsid w:val="00493221"/>
    <w:rsid w:val="0049326F"/>
    <w:rsid w:val="00493325"/>
    <w:rsid w:val="004933D4"/>
    <w:rsid w:val="004933D7"/>
    <w:rsid w:val="0049348F"/>
    <w:rsid w:val="004935A3"/>
    <w:rsid w:val="00493616"/>
    <w:rsid w:val="00493675"/>
    <w:rsid w:val="00493808"/>
    <w:rsid w:val="0049386A"/>
    <w:rsid w:val="004938B9"/>
    <w:rsid w:val="004939C9"/>
    <w:rsid w:val="004939F1"/>
    <w:rsid w:val="00493A37"/>
    <w:rsid w:val="00493A9D"/>
    <w:rsid w:val="00493ACA"/>
    <w:rsid w:val="00493B28"/>
    <w:rsid w:val="00493BDC"/>
    <w:rsid w:val="00493C05"/>
    <w:rsid w:val="00493E09"/>
    <w:rsid w:val="00493E2B"/>
    <w:rsid w:val="00493E30"/>
    <w:rsid w:val="00493EE3"/>
    <w:rsid w:val="00493FBB"/>
    <w:rsid w:val="0049404A"/>
    <w:rsid w:val="00494093"/>
    <w:rsid w:val="0049409F"/>
    <w:rsid w:val="004941A0"/>
    <w:rsid w:val="0049431A"/>
    <w:rsid w:val="00494398"/>
    <w:rsid w:val="004943C3"/>
    <w:rsid w:val="00494463"/>
    <w:rsid w:val="004944C5"/>
    <w:rsid w:val="0049466A"/>
    <w:rsid w:val="004946DA"/>
    <w:rsid w:val="0049477D"/>
    <w:rsid w:val="004947E2"/>
    <w:rsid w:val="004947F1"/>
    <w:rsid w:val="0049480F"/>
    <w:rsid w:val="00494B1E"/>
    <w:rsid w:val="00494C2A"/>
    <w:rsid w:val="00494C52"/>
    <w:rsid w:val="00494D09"/>
    <w:rsid w:val="00494D62"/>
    <w:rsid w:val="00494E04"/>
    <w:rsid w:val="00494E22"/>
    <w:rsid w:val="00494E48"/>
    <w:rsid w:val="00494FF8"/>
    <w:rsid w:val="0049507F"/>
    <w:rsid w:val="0049524D"/>
    <w:rsid w:val="0049532E"/>
    <w:rsid w:val="004953D8"/>
    <w:rsid w:val="0049541B"/>
    <w:rsid w:val="0049542D"/>
    <w:rsid w:val="004954D8"/>
    <w:rsid w:val="0049554B"/>
    <w:rsid w:val="00495565"/>
    <w:rsid w:val="00495686"/>
    <w:rsid w:val="00495720"/>
    <w:rsid w:val="00495741"/>
    <w:rsid w:val="0049575F"/>
    <w:rsid w:val="00495A60"/>
    <w:rsid w:val="00495ABD"/>
    <w:rsid w:val="00495B50"/>
    <w:rsid w:val="00495BA1"/>
    <w:rsid w:val="00495BB5"/>
    <w:rsid w:val="00495BF0"/>
    <w:rsid w:val="00495C01"/>
    <w:rsid w:val="00495CA4"/>
    <w:rsid w:val="00495DCA"/>
    <w:rsid w:val="00495F3F"/>
    <w:rsid w:val="00495F86"/>
    <w:rsid w:val="00496116"/>
    <w:rsid w:val="004962AD"/>
    <w:rsid w:val="00496360"/>
    <w:rsid w:val="004963F5"/>
    <w:rsid w:val="004966FB"/>
    <w:rsid w:val="0049682C"/>
    <w:rsid w:val="004968A7"/>
    <w:rsid w:val="00496A2B"/>
    <w:rsid w:val="00496AB0"/>
    <w:rsid w:val="00496B0C"/>
    <w:rsid w:val="00496B6D"/>
    <w:rsid w:val="00496B8A"/>
    <w:rsid w:val="00496CE7"/>
    <w:rsid w:val="00496D85"/>
    <w:rsid w:val="00496EAC"/>
    <w:rsid w:val="0049701E"/>
    <w:rsid w:val="00497050"/>
    <w:rsid w:val="004970ED"/>
    <w:rsid w:val="004971AB"/>
    <w:rsid w:val="0049722D"/>
    <w:rsid w:val="004972DB"/>
    <w:rsid w:val="004972FC"/>
    <w:rsid w:val="004973FC"/>
    <w:rsid w:val="00497417"/>
    <w:rsid w:val="00497502"/>
    <w:rsid w:val="00497538"/>
    <w:rsid w:val="00497560"/>
    <w:rsid w:val="004975CB"/>
    <w:rsid w:val="00497624"/>
    <w:rsid w:val="0049765E"/>
    <w:rsid w:val="0049769D"/>
    <w:rsid w:val="00497722"/>
    <w:rsid w:val="00497754"/>
    <w:rsid w:val="0049776E"/>
    <w:rsid w:val="004977FD"/>
    <w:rsid w:val="00497875"/>
    <w:rsid w:val="0049789E"/>
    <w:rsid w:val="00497B7D"/>
    <w:rsid w:val="00497BB5"/>
    <w:rsid w:val="00497BC2"/>
    <w:rsid w:val="00497CF8"/>
    <w:rsid w:val="00497DD9"/>
    <w:rsid w:val="00497E8C"/>
    <w:rsid w:val="00497E9C"/>
    <w:rsid w:val="00497EC5"/>
    <w:rsid w:val="00497EF2"/>
    <w:rsid w:val="00497F46"/>
    <w:rsid w:val="00497F48"/>
    <w:rsid w:val="00497FAD"/>
    <w:rsid w:val="004A017B"/>
    <w:rsid w:val="004A0198"/>
    <w:rsid w:val="004A01BC"/>
    <w:rsid w:val="004A021D"/>
    <w:rsid w:val="004A0299"/>
    <w:rsid w:val="004A02B4"/>
    <w:rsid w:val="004A0372"/>
    <w:rsid w:val="004A0398"/>
    <w:rsid w:val="004A0402"/>
    <w:rsid w:val="004A0422"/>
    <w:rsid w:val="004A0477"/>
    <w:rsid w:val="004A0570"/>
    <w:rsid w:val="004A05B3"/>
    <w:rsid w:val="004A0738"/>
    <w:rsid w:val="004A076E"/>
    <w:rsid w:val="004A08EB"/>
    <w:rsid w:val="004A0919"/>
    <w:rsid w:val="004A0941"/>
    <w:rsid w:val="004A09D3"/>
    <w:rsid w:val="004A0A83"/>
    <w:rsid w:val="004A0B1A"/>
    <w:rsid w:val="004A0B9B"/>
    <w:rsid w:val="004A0C06"/>
    <w:rsid w:val="004A0C39"/>
    <w:rsid w:val="004A0D77"/>
    <w:rsid w:val="004A0D79"/>
    <w:rsid w:val="004A0D9A"/>
    <w:rsid w:val="004A0DB2"/>
    <w:rsid w:val="004A0E31"/>
    <w:rsid w:val="004A0EDF"/>
    <w:rsid w:val="004A0F92"/>
    <w:rsid w:val="004A1119"/>
    <w:rsid w:val="004A11A1"/>
    <w:rsid w:val="004A12AB"/>
    <w:rsid w:val="004A12BB"/>
    <w:rsid w:val="004A1318"/>
    <w:rsid w:val="004A1331"/>
    <w:rsid w:val="004A155F"/>
    <w:rsid w:val="004A161F"/>
    <w:rsid w:val="004A166C"/>
    <w:rsid w:val="004A17E0"/>
    <w:rsid w:val="004A1855"/>
    <w:rsid w:val="004A195C"/>
    <w:rsid w:val="004A19D5"/>
    <w:rsid w:val="004A1D19"/>
    <w:rsid w:val="004A1E21"/>
    <w:rsid w:val="004A1F48"/>
    <w:rsid w:val="004A1F4D"/>
    <w:rsid w:val="004A1FF9"/>
    <w:rsid w:val="004A20A6"/>
    <w:rsid w:val="004A21E7"/>
    <w:rsid w:val="004A22DA"/>
    <w:rsid w:val="004A24BC"/>
    <w:rsid w:val="004A259E"/>
    <w:rsid w:val="004A2651"/>
    <w:rsid w:val="004A2690"/>
    <w:rsid w:val="004A270C"/>
    <w:rsid w:val="004A2809"/>
    <w:rsid w:val="004A28AD"/>
    <w:rsid w:val="004A2906"/>
    <w:rsid w:val="004A2A76"/>
    <w:rsid w:val="004A2C41"/>
    <w:rsid w:val="004A2D6C"/>
    <w:rsid w:val="004A2D76"/>
    <w:rsid w:val="004A2DC1"/>
    <w:rsid w:val="004A2E5F"/>
    <w:rsid w:val="004A2EAB"/>
    <w:rsid w:val="004A3084"/>
    <w:rsid w:val="004A321C"/>
    <w:rsid w:val="004A334B"/>
    <w:rsid w:val="004A33C9"/>
    <w:rsid w:val="004A3575"/>
    <w:rsid w:val="004A35A8"/>
    <w:rsid w:val="004A36F8"/>
    <w:rsid w:val="004A36FA"/>
    <w:rsid w:val="004A390E"/>
    <w:rsid w:val="004A3947"/>
    <w:rsid w:val="004A3A1A"/>
    <w:rsid w:val="004A3A22"/>
    <w:rsid w:val="004A3ACD"/>
    <w:rsid w:val="004A3AF8"/>
    <w:rsid w:val="004A3BEB"/>
    <w:rsid w:val="004A3BFC"/>
    <w:rsid w:val="004A3C14"/>
    <w:rsid w:val="004A3C81"/>
    <w:rsid w:val="004A3CD0"/>
    <w:rsid w:val="004A3D92"/>
    <w:rsid w:val="004A3DB2"/>
    <w:rsid w:val="004A3E13"/>
    <w:rsid w:val="004A3F6C"/>
    <w:rsid w:val="004A3FB1"/>
    <w:rsid w:val="004A4037"/>
    <w:rsid w:val="004A41EF"/>
    <w:rsid w:val="004A4369"/>
    <w:rsid w:val="004A43AB"/>
    <w:rsid w:val="004A441D"/>
    <w:rsid w:val="004A449C"/>
    <w:rsid w:val="004A44D7"/>
    <w:rsid w:val="004A45E0"/>
    <w:rsid w:val="004A45F3"/>
    <w:rsid w:val="004A460F"/>
    <w:rsid w:val="004A4650"/>
    <w:rsid w:val="004A46E0"/>
    <w:rsid w:val="004A471E"/>
    <w:rsid w:val="004A47D3"/>
    <w:rsid w:val="004A489B"/>
    <w:rsid w:val="004A49BD"/>
    <w:rsid w:val="004A4A49"/>
    <w:rsid w:val="004A4A7C"/>
    <w:rsid w:val="004A4BE0"/>
    <w:rsid w:val="004A4C2A"/>
    <w:rsid w:val="004A4CA7"/>
    <w:rsid w:val="004A4CEF"/>
    <w:rsid w:val="004A4D31"/>
    <w:rsid w:val="004A4D7E"/>
    <w:rsid w:val="004A4F70"/>
    <w:rsid w:val="004A4FA9"/>
    <w:rsid w:val="004A5003"/>
    <w:rsid w:val="004A5099"/>
    <w:rsid w:val="004A5189"/>
    <w:rsid w:val="004A51E1"/>
    <w:rsid w:val="004A525F"/>
    <w:rsid w:val="004A5317"/>
    <w:rsid w:val="004A53B3"/>
    <w:rsid w:val="004A53C5"/>
    <w:rsid w:val="004A566E"/>
    <w:rsid w:val="004A568F"/>
    <w:rsid w:val="004A56FC"/>
    <w:rsid w:val="004A5784"/>
    <w:rsid w:val="004A57F0"/>
    <w:rsid w:val="004A58C3"/>
    <w:rsid w:val="004A5956"/>
    <w:rsid w:val="004A59C5"/>
    <w:rsid w:val="004A5A10"/>
    <w:rsid w:val="004A5B59"/>
    <w:rsid w:val="004A5BB7"/>
    <w:rsid w:val="004A5D00"/>
    <w:rsid w:val="004A5E9C"/>
    <w:rsid w:val="004A5EA4"/>
    <w:rsid w:val="004A5F0C"/>
    <w:rsid w:val="004A6159"/>
    <w:rsid w:val="004A620C"/>
    <w:rsid w:val="004A627A"/>
    <w:rsid w:val="004A631B"/>
    <w:rsid w:val="004A631C"/>
    <w:rsid w:val="004A634E"/>
    <w:rsid w:val="004A6482"/>
    <w:rsid w:val="004A64CF"/>
    <w:rsid w:val="004A655F"/>
    <w:rsid w:val="004A6569"/>
    <w:rsid w:val="004A65A6"/>
    <w:rsid w:val="004A6708"/>
    <w:rsid w:val="004A674D"/>
    <w:rsid w:val="004A6755"/>
    <w:rsid w:val="004A677A"/>
    <w:rsid w:val="004A68EE"/>
    <w:rsid w:val="004A6A0C"/>
    <w:rsid w:val="004A6A36"/>
    <w:rsid w:val="004A6B12"/>
    <w:rsid w:val="004A6C79"/>
    <w:rsid w:val="004A6D82"/>
    <w:rsid w:val="004A6D9A"/>
    <w:rsid w:val="004A6E12"/>
    <w:rsid w:val="004A6EE0"/>
    <w:rsid w:val="004A6F5B"/>
    <w:rsid w:val="004A6FDC"/>
    <w:rsid w:val="004A6FE1"/>
    <w:rsid w:val="004A7023"/>
    <w:rsid w:val="004A71A4"/>
    <w:rsid w:val="004A739E"/>
    <w:rsid w:val="004A73B7"/>
    <w:rsid w:val="004A73BD"/>
    <w:rsid w:val="004A73D8"/>
    <w:rsid w:val="004A7452"/>
    <w:rsid w:val="004A74B9"/>
    <w:rsid w:val="004A7566"/>
    <w:rsid w:val="004A761D"/>
    <w:rsid w:val="004A762E"/>
    <w:rsid w:val="004A769D"/>
    <w:rsid w:val="004A76A9"/>
    <w:rsid w:val="004A76B4"/>
    <w:rsid w:val="004A7785"/>
    <w:rsid w:val="004A7849"/>
    <w:rsid w:val="004A78C2"/>
    <w:rsid w:val="004A7A03"/>
    <w:rsid w:val="004A7A09"/>
    <w:rsid w:val="004A7A5C"/>
    <w:rsid w:val="004A7B6C"/>
    <w:rsid w:val="004A7BE4"/>
    <w:rsid w:val="004A7C09"/>
    <w:rsid w:val="004A7C7E"/>
    <w:rsid w:val="004A7D05"/>
    <w:rsid w:val="004A7DCB"/>
    <w:rsid w:val="004A7E65"/>
    <w:rsid w:val="004A7F66"/>
    <w:rsid w:val="004A7FF1"/>
    <w:rsid w:val="004B0104"/>
    <w:rsid w:val="004B018A"/>
    <w:rsid w:val="004B01BA"/>
    <w:rsid w:val="004B0203"/>
    <w:rsid w:val="004B02AC"/>
    <w:rsid w:val="004B03CD"/>
    <w:rsid w:val="004B0406"/>
    <w:rsid w:val="004B043F"/>
    <w:rsid w:val="004B04D2"/>
    <w:rsid w:val="004B05C0"/>
    <w:rsid w:val="004B07B9"/>
    <w:rsid w:val="004B082A"/>
    <w:rsid w:val="004B087C"/>
    <w:rsid w:val="004B08DB"/>
    <w:rsid w:val="004B091B"/>
    <w:rsid w:val="004B091F"/>
    <w:rsid w:val="004B09B7"/>
    <w:rsid w:val="004B0B4F"/>
    <w:rsid w:val="004B0BA8"/>
    <w:rsid w:val="004B0C87"/>
    <w:rsid w:val="004B0CFF"/>
    <w:rsid w:val="004B0EA4"/>
    <w:rsid w:val="004B0FFB"/>
    <w:rsid w:val="004B10A3"/>
    <w:rsid w:val="004B1132"/>
    <w:rsid w:val="004B11E9"/>
    <w:rsid w:val="004B1238"/>
    <w:rsid w:val="004B129A"/>
    <w:rsid w:val="004B132E"/>
    <w:rsid w:val="004B13DC"/>
    <w:rsid w:val="004B1466"/>
    <w:rsid w:val="004B14C6"/>
    <w:rsid w:val="004B14ED"/>
    <w:rsid w:val="004B1599"/>
    <w:rsid w:val="004B16C1"/>
    <w:rsid w:val="004B176F"/>
    <w:rsid w:val="004B180B"/>
    <w:rsid w:val="004B1814"/>
    <w:rsid w:val="004B18DA"/>
    <w:rsid w:val="004B1942"/>
    <w:rsid w:val="004B197C"/>
    <w:rsid w:val="004B1BB4"/>
    <w:rsid w:val="004B1C49"/>
    <w:rsid w:val="004B1E75"/>
    <w:rsid w:val="004B1E7A"/>
    <w:rsid w:val="004B1ECB"/>
    <w:rsid w:val="004B1F27"/>
    <w:rsid w:val="004B1F77"/>
    <w:rsid w:val="004B206A"/>
    <w:rsid w:val="004B2264"/>
    <w:rsid w:val="004B228E"/>
    <w:rsid w:val="004B2327"/>
    <w:rsid w:val="004B236F"/>
    <w:rsid w:val="004B23B6"/>
    <w:rsid w:val="004B251F"/>
    <w:rsid w:val="004B253F"/>
    <w:rsid w:val="004B25D4"/>
    <w:rsid w:val="004B25DF"/>
    <w:rsid w:val="004B283C"/>
    <w:rsid w:val="004B2950"/>
    <w:rsid w:val="004B2A6C"/>
    <w:rsid w:val="004B2A86"/>
    <w:rsid w:val="004B2B84"/>
    <w:rsid w:val="004B2D2E"/>
    <w:rsid w:val="004B2DBC"/>
    <w:rsid w:val="004B2E02"/>
    <w:rsid w:val="004B2EF1"/>
    <w:rsid w:val="004B2FA3"/>
    <w:rsid w:val="004B2FAA"/>
    <w:rsid w:val="004B3159"/>
    <w:rsid w:val="004B31A3"/>
    <w:rsid w:val="004B31B9"/>
    <w:rsid w:val="004B31CD"/>
    <w:rsid w:val="004B3278"/>
    <w:rsid w:val="004B3321"/>
    <w:rsid w:val="004B3348"/>
    <w:rsid w:val="004B33E8"/>
    <w:rsid w:val="004B353F"/>
    <w:rsid w:val="004B35B8"/>
    <w:rsid w:val="004B3651"/>
    <w:rsid w:val="004B37A1"/>
    <w:rsid w:val="004B38B7"/>
    <w:rsid w:val="004B38F1"/>
    <w:rsid w:val="004B3984"/>
    <w:rsid w:val="004B3C5B"/>
    <w:rsid w:val="004B3C80"/>
    <w:rsid w:val="004B3CA0"/>
    <w:rsid w:val="004B3DDB"/>
    <w:rsid w:val="004B3E10"/>
    <w:rsid w:val="004B3F8A"/>
    <w:rsid w:val="004B3FC4"/>
    <w:rsid w:val="004B4025"/>
    <w:rsid w:val="004B40C1"/>
    <w:rsid w:val="004B40CD"/>
    <w:rsid w:val="004B40ED"/>
    <w:rsid w:val="004B42B3"/>
    <w:rsid w:val="004B4302"/>
    <w:rsid w:val="004B4736"/>
    <w:rsid w:val="004B4753"/>
    <w:rsid w:val="004B476C"/>
    <w:rsid w:val="004B48D6"/>
    <w:rsid w:val="004B48F4"/>
    <w:rsid w:val="004B4965"/>
    <w:rsid w:val="004B49B4"/>
    <w:rsid w:val="004B49C5"/>
    <w:rsid w:val="004B4A79"/>
    <w:rsid w:val="004B4CE4"/>
    <w:rsid w:val="004B4D9E"/>
    <w:rsid w:val="004B4DFA"/>
    <w:rsid w:val="004B4E03"/>
    <w:rsid w:val="004B4E5F"/>
    <w:rsid w:val="004B4FB0"/>
    <w:rsid w:val="004B4FBD"/>
    <w:rsid w:val="004B50A2"/>
    <w:rsid w:val="004B50C6"/>
    <w:rsid w:val="004B5105"/>
    <w:rsid w:val="004B515F"/>
    <w:rsid w:val="004B51D7"/>
    <w:rsid w:val="004B524B"/>
    <w:rsid w:val="004B5289"/>
    <w:rsid w:val="004B52BE"/>
    <w:rsid w:val="004B531E"/>
    <w:rsid w:val="004B5377"/>
    <w:rsid w:val="004B5385"/>
    <w:rsid w:val="004B54E6"/>
    <w:rsid w:val="004B568C"/>
    <w:rsid w:val="004B56B7"/>
    <w:rsid w:val="004B56D4"/>
    <w:rsid w:val="004B5894"/>
    <w:rsid w:val="004B589F"/>
    <w:rsid w:val="004B58F7"/>
    <w:rsid w:val="004B5914"/>
    <w:rsid w:val="004B5930"/>
    <w:rsid w:val="004B595D"/>
    <w:rsid w:val="004B5B1E"/>
    <w:rsid w:val="004B5BF9"/>
    <w:rsid w:val="004B5C73"/>
    <w:rsid w:val="004B5C78"/>
    <w:rsid w:val="004B5D62"/>
    <w:rsid w:val="004B5D8D"/>
    <w:rsid w:val="004B5E17"/>
    <w:rsid w:val="004B5E46"/>
    <w:rsid w:val="004B5E4C"/>
    <w:rsid w:val="004B5E66"/>
    <w:rsid w:val="004B5E82"/>
    <w:rsid w:val="004B5E85"/>
    <w:rsid w:val="004B5F8B"/>
    <w:rsid w:val="004B605E"/>
    <w:rsid w:val="004B61F5"/>
    <w:rsid w:val="004B6297"/>
    <w:rsid w:val="004B658D"/>
    <w:rsid w:val="004B66B3"/>
    <w:rsid w:val="004B67B2"/>
    <w:rsid w:val="004B67FD"/>
    <w:rsid w:val="004B6899"/>
    <w:rsid w:val="004B68CB"/>
    <w:rsid w:val="004B69F7"/>
    <w:rsid w:val="004B6A74"/>
    <w:rsid w:val="004B6BAC"/>
    <w:rsid w:val="004B6BE1"/>
    <w:rsid w:val="004B6BF7"/>
    <w:rsid w:val="004B6D27"/>
    <w:rsid w:val="004B6D4C"/>
    <w:rsid w:val="004B6D53"/>
    <w:rsid w:val="004B6DAF"/>
    <w:rsid w:val="004B6DC2"/>
    <w:rsid w:val="004B6E1D"/>
    <w:rsid w:val="004B6E53"/>
    <w:rsid w:val="004B6F77"/>
    <w:rsid w:val="004B6FBA"/>
    <w:rsid w:val="004B7020"/>
    <w:rsid w:val="004B706B"/>
    <w:rsid w:val="004B72A1"/>
    <w:rsid w:val="004B73FE"/>
    <w:rsid w:val="004B7511"/>
    <w:rsid w:val="004B7579"/>
    <w:rsid w:val="004B7587"/>
    <w:rsid w:val="004B75AE"/>
    <w:rsid w:val="004B77F4"/>
    <w:rsid w:val="004B7902"/>
    <w:rsid w:val="004B7953"/>
    <w:rsid w:val="004B79D9"/>
    <w:rsid w:val="004B7A2E"/>
    <w:rsid w:val="004B7A86"/>
    <w:rsid w:val="004B7A90"/>
    <w:rsid w:val="004B7B63"/>
    <w:rsid w:val="004B7DCE"/>
    <w:rsid w:val="004B7E3E"/>
    <w:rsid w:val="004B7F30"/>
    <w:rsid w:val="004B7F71"/>
    <w:rsid w:val="004B7FA1"/>
    <w:rsid w:val="004C0089"/>
    <w:rsid w:val="004C00DC"/>
    <w:rsid w:val="004C0174"/>
    <w:rsid w:val="004C01EA"/>
    <w:rsid w:val="004C0232"/>
    <w:rsid w:val="004C031A"/>
    <w:rsid w:val="004C035F"/>
    <w:rsid w:val="004C0432"/>
    <w:rsid w:val="004C05BF"/>
    <w:rsid w:val="004C05D5"/>
    <w:rsid w:val="004C05FE"/>
    <w:rsid w:val="004C0690"/>
    <w:rsid w:val="004C0795"/>
    <w:rsid w:val="004C07C1"/>
    <w:rsid w:val="004C098B"/>
    <w:rsid w:val="004C09A1"/>
    <w:rsid w:val="004C0B72"/>
    <w:rsid w:val="004C0C01"/>
    <w:rsid w:val="004C0CFE"/>
    <w:rsid w:val="004C0D08"/>
    <w:rsid w:val="004C0D39"/>
    <w:rsid w:val="004C0F27"/>
    <w:rsid w:val="004C0F2B"/>
    <w:rsid w:val="004C10AA"/>
    <w:rsid w:val="004C10CC"/>
    <w:rsid w:val="004C1178"/>
    <w:rsid w:val="004C119C"/>
    <w:rsid w:val="004C119E"/>
    <w:rsid w:val="004C11AE"/>
    <w:rsid w:val="004C1272"/>
    <w:rsid w:val="004C133B"/>
    <w:rsid w:val="004C142A"/>
    <w:rsid w:val="004C1432"/>
    <w:rsid w:val="004C14C5"/>
    <w:rsid w:val="004C1661"/>
    <w:rsid w:val="004C171C"/>
    <w:rsid w:val="004C173E"/>
    <w:rsid w:val="004C1772"/>
    <w:rsid w:val="004C179B"/>
    <w:rsid w:val="004C17AE"/>
    <w:rsid w:val="004C18EC"/>
    <w:rsid w:val="004C1B07"/>
    <w:rsid w:val="004C1C0F"/>
    <w:rsid w:val="004C1C97"/>
    <w:rsid w:val="004C1D05"/>
    <w:rsid w:val="004C1DE9"/>
    <w:rsid w:val="004C1E27"/>
    <w:rsid w:val="004C1E2C"/>
    <w:rsid w:val="004C1F84"/>
    <w:rsid w:val="004C20E4"/>
    <w:rsid w:val="004C2142"/>
    <w:rsid w:val="004C2174"/>
    <w:rsid w:val="004C21AC"/>
    <w:rsid w:val="004C223D"/>
    <w:rsid w:val="004C224C"/>
    <w:rsid w:val="004C22B1"/>
    <w:rsid w:val="004C237A"/>
    <w:rsid w:val="004C23FA"/>
    <w:rsid w:val="004C2406"/>
    <w:rsid w:val="004C248F"/>
    <w:rsid w:val="004C254C"/>
    <w:rsid w:val="004C260F"/>
    <w:rsid w:val="004C264D"/>
    <w:rsid w:val="004C266B"/>
    <w:rsid w:val="004C2892"/>
    <w:rsid w:val="004C2990"/>
    <w:rsid w:val="004C29AD"/>
    <w:rsid w:val="004C29EB"/>
    <w:rsid w:val="004C2A7C"/>
    <w:rsid w:val="004C2B26"/>
    <w:rsid w:val="004C2BF3"/>
    <w:rsid w:val="004C2D01"/>
    <w:rsid w:val="004C2D5A"/>
    <w:rsid w:val="004C2D90"/>
    <w:rsid w:val="004C2FFD"/>
    <w:rsid w:val="004C3088"/>
    <w:rsid w:val="004C3128"/>
    <w:rsid w:val="004C31D6"/>
    <w:rsid w:val="004C31DF"/>
    <w:rsid w:val="004C323B"/>
    <w:rsid w:val="004C3285"/>
    <w:rsid w:val="004C32A1"/>
    <w:rsid w:val="004C338D"/>
    <w:rsid w:val="004C3401"/>
    <w:rsid w:val="004C3539"/>
    <w:rsid w:val="004C3546"/>
    <w:rsid w:val="004C3626"/>
    <w:rsid w:val="004C3628"/>
    <w:rsid w:val="004C378A"/>
    <w:rsid w:val="004C37F4"/>
    <w:rsid w:val="004C383B"/>
    <w:rsid w:val="004C389A"/>
    <w:rsid w:val="004C389E"/>
    <w:rsid w:val="004C38A0"/>
    <w:rsid w:val="004C393F"/>
    <w:rsid w:val="004C3AF3"/>
    <w:rsid w:val="004C3D04"/>
    <w:rsid w:val="004C3D59"/>
    <w:rsid w:val="004C3DEB"/>
    <w:rsid w:val="004C3F7C"/>
    <w:rsid w:val="004C4095"/>
    <w:rsid w:val="004C4100"/>
    <w:rsid w:val="004C4233"/>
    <w:rsid w:val="004C435A"/>
    <w:rsid w:val="004C4656"/>
    <w:rsid w:val="004C47CB"/>
    <w:rsid w:val="004C48E7"/>
    <w:rsid w:val="004C4924"/>
    <w:rsid w:val="004C494E"/>
    <w:rsid w:val="004C49D4"/>
    <w:rsid w:val="004C4A10"/>
    <w:rsid w:val="004C4B6E"/>
    <w:rsid w:val="004C4FA5"/>
    <w:rsid w:val="004C5057"/>
    <w:rsid w:val="004C506C"/>
    <w:rsid w:val="004C5236"/>
    <w:rsid w:val="004C5237"/>
    <w:rsid w:val="004C525B"/>
    <w:rsid w:val="004C52B6"/>
    <w:rsid w:val="004C5320"/>
    <w:rsid w:val="004C54BB"/>
    <w:rsid w:val="004C54C1"/>
    <w:rsid w:val="004C556C"/>
    <w:rsid w:val="004C5577"/>
    <w:rsid w:val="004C557D"/>
    <w:rsid w:val="004C55C0"/>
    <w:rsid w:val="004C5622"/>
    <w:rsid w:val="004C576C"/>
    <w:rsid w:val="004C5783"/>
    <w:rsid w:val="004C57A1"/>
    <w:rsid w:val="004C57F6"/>
    <w:rsid w:val="004C58D6"/>
    <w:rsid w:val="004C5916"/>
    <w:rsid w:val="004C591D"/>
    <w:rsid w:val="004C5964"/>
    <w:rsid w:val="004C5CB3"/>
    <w:rsid w:val="004C5E71"/>
    <w:rsid w:val="004C5EB5"/>
    <w:rsid w:val="004C5EE8"/>
    <w:rsid w:val="004C5F2B"/>
    <w:rsid w:val="004C5FDA"/>
    <w:rsid w:val="004C61ED"/>
    <w:rsid w:val="004C6256"/>
    <w:rsid w:val="004C6294"/>
    <w:rsid w:val="004C6348"/>
    <w:rsid w:val="004C635F"/>
    <w:rsid w:val="004C6379"/>
    <w:rsid w:val="004C6622"/>
    <w:rsid w:val="004C6727"/>
    <w:rsid w:val="004C6729"/>
    <w:rsid w:val="004C6766"/>
    <w:rsid w:val="004C67C7"/>
    <w:rsid w:val="004C67CA"/>
    <w:rsid w:val="004C6926"/>
    <w:rsid w:val="004C69B6"/>
    <w:rsid w:val="004C6A6E"/>
    <w:rsid w:val="004C6BEE"/>
    <w:rsid w:val="004C6C48"/>
    <w:rsid w:val="004C6C59"/>
    <w:rsid w:val="004C6CE7"/>
    <w:rsid w:val="004C6D45"/>
    <w:rsid w:val="004C6DAD"/>
    <w:rsid w:val="004C6DEE"/>
    <w:rsid w:val="004C6E16"/>
    <w:rsid w:val="004C6F12"/>
    <w:rsid w:val="004C6FE6"/>
    <w:rsid w:val="004C7039"/>
    <w:rsid w:val="004C70CE"/>
    <w:rsid w:val="004C7136"/>
    <w:rsid w:val="004C7169"/>
    <w:rsid w:val="004C719E"/>
    <w:rsid w:val="004C71CF"/>
    <w:rsid w:val="004C72F8"/>
    <w:rsid w:val="004C731B"/>
    <w:rsid w:val="004C7396"/>
    <w:rsid w:val="004C746B"/>
    <w:rsid w:val="004C762E"/>
    <w:rsid w:val="004C7643"/>
    <w:rsid w:val="004C78AE"/>
    <w:rsid w:val="004C7915"/>
    <w:rsid w:val="004C7A5D"/>
    <w:rsid w:val="004C7AA6"/>
    <w:rsid w:val="004C7B01"/>
    <w:rsid w:val="004C7B6B"/>
    <w:rsid w:val="004C7C29"/>
    <w:rsid w:val="004C7C88"/>
    <w:rsid w:val="004C7DD4"/>
    <w:rsid w:val="004C7DDF"/>
    <w:rsid w:val="004C7DE0"/>
    <w:rsid w:val="004C7EB2"/>
    <w:rsid w:val="004C7ED4"/>
    <w:rsid w:val="004C7F64"/>
    <w:rsid w:val="004D0029"/>
    <w:rsid w:val="004D003B"/>
    <w:rsid w:val="004D004F"/>
    <w:rsid w:val="004D013F"/>
    <w:rsid w:val="004D015C"/>
    <w:rsid w:val="004D0170"/>
    <w:rsid w:val="004D0177"/>
    <w:rsid w:val="004D01CE"/>
    <w:rsid w:val="004D01EE"/>
    <w:rsid w:val="004D02BE"/>
    <w:rsid w:val="004D02FF"/>
    <w:rsid w:val="004D04D7"/>
    <w:rsid w:val="004D0530"/>
    <w:rsid w:val="004D05B8"/>
    <w:rsid w:val="004D05E9"/>
    <w:rsid w:val="004D069A"/>
    <w:rsid w:val="004D06A7"/>
    <w:rsid w:val="004D0703"/>
    <w:rsid w:val="004D0878"/>
    <w:rsid w:val="004D09A3"/>
    <w:rsid w:val="004D0AE0"/>
    <w:rsid w:val="004D0B29"/>
    <w:rsid w:val="004D0B5C"/>
    <w:rsid w:val="004D0B79"/>
    <w:rsid w:val="004D0BE3"/>
    <w:rsid w:val="004D0BF3"/>
    <w:rsid w:val="004D0C92"/>
    <w:rsid w:val="004D0ECB"/>
    <w:rsid w:val="004D0F0A"/>
    <w:rsid w:val="004D0F58"/>
    <w:rsid w:val="004D0F66"/>
    <w:rsid w:val="004D0FE7"/>
    <w:rsid w:val="004D1001"/>
    <w:rsid w:val="004D1077"/>
    <w:rsid w:val="004D1112"/>
    <w:rsid w:val="004D114F"/>
    <w:rsid w:val="004D11B8"/>
    <w:rsid w:val="004D12D4"/>
    <w:rsid w:val="004D138B"/>
    <w:rsid w:val="004D1393"/>
    <w:rsid w:val="004D13C1"/>
    <w:rsid w:val="004D1465"/>
    <w:rsid w:val="004D14A2"/>
    <w:rsid w:val="004D1534"/>
    <w:rsid w:val="004D159D"/>
    <w:rsid w:val="004D15F8"/>
    <w:rsid w:val="004D1649"/>
    <w:rsid w:val="004D1811"/>
    <w:rsid w:val="004D1848"/>
    <w:rsid w:val="004D19BB"/>
    <w:rsid w:val="004D1B23"/>
    <w:rsid w:val="004D1B8D"/>
    <w:rsid w:val="004D1C52"/>
    <w:rsid w:val="004D1D4D"/>
    <w:rsid w:val="004D1E4D"/>
    <w:rsid w:val="004D1FAA"/>
    <w:rsid w:val="004D202D"/>
    <w:rsid w:val="004D2173"/>
    <w:rsid w:val="004D21A3"/>
    <w:rsid w:val="004D21B6"/>
    <w:rsid w:val="004D22A0"/>
    <w:rsid w:val="004D22C9"/>
    <w:rsid w:val="004D236A"/>
    <w:rsid w:val="004D2491"/>
    <w:rsid w:val="004D26C9"/>
    <w:rsid w:val="004D26D2"/>
    <w:rsid w:val="004D27AF"/>
    <w:rsid w:val="004D280C"/>
    <w:rsid w:val="004D28C0"/>
    <w:rsid w:val="004D2A83"/>
    <w:rsid w:val="004D2B65"/>
    <w:rsid w:val="004D2BEE"/>
    <w:rsid w:val="004D2CC2"/>
    <w:rsid w:val="004D2D4E"/>
    <w:rsid w:val="004D2DBC"/>
    <w:rsid w:val="004D2E3A"/>
    <w:rsid w:val="004D30B7"/>
    <w:rsid w:val="004D30C5"/>
    <w:rsid w:val="004D30E2"/>
    <w:rsid w:val="004D31CE"/>
    <w:rsid w:val="004D3209"/>
    <w:rsid w:val="004D326C"/>
    <w:rsid w:val="004D32C2"/>
    <w:rsid w:val="004D33A1"/>
    <w:rsid w:val="004D3431"/>
    <w:rsid w:val="004D34D1"/>
    <w:rsid w:val="004D34FC"/>
    <w:rsid w:val="004D355F"/>
    <w:rsid w:val="004D35EE"/>
    <w:rsid w:val="004D3610"/>
    <w:rsid w:val="004D367A"/>
    <w:rsid w:val="004D3898"/>
    <w:rsid w:val="004D389A"/>
    <w:rsid w:val="004D38C6"/>
    <w:rsid w:val="004D3919"/>
    <w:rsid w:val="004D393E"/>
    <w:rsid w:val="004D3973"/>
    <w:rsid w:val="004D3AAD"/>
    <w:rsid w:val="004D3ACB"/>
    <w:rsid w:val="004D3BA8"/>
    <w:rsid w:val="004D3BC8"/>
    <w:rsid w:val="004D3CDB"/>
    <w:rsid w:val="004D3CE8"/>
    <w:rsid w:val="004D3DCF"/>
    <w:rsid w:val="004D3E19"/>
    <w:rsid w:val="004D3F99"/>
    <w:rsid w:val="004D3FB7"/>
    <w:rsid w:val="004D40F4"/>
    <w:rsid w:val="004D426E"/>
    <w:rsid w:val="004D42B5"/>
    <w:rsid w:val="004D42E6"/>
    <w:rsid w:val="004D4340"/>
    <w:rsid w:val="004D4415"/>
    <w:rsid w:val="004D44CE"/>
    <w:rsid w:val="004D45A2"/>
    <w:rsid w:val="004D45DE"/>
    <w:rsid w:val="004D4634"/>
    <w:rsid w:val="004D4657"/>
    <w:rsid w:val="004D46B2"/>
    <w:rsid w:val="004D46D8"/>
    <w:rsid w:val="004D47BF"/>
    <w:rsid w:val="004D47C6"/>
    <w:rsid w:val="004D480E"/>
    <w:rsid w:val="004D487A"/>
    <w:rsid w:val="004D48CE"/>
    <w:rsid w:val="004D494A"/>
    <w:rsid w:val="004D4961"/>
    <w:rsid w:val="004D4A73"/>
    <w:rsid w:val="004D4A93"/>
    <w:rsid w:val="004D4CB5"/>
    <w:rsid w:val="004D4DCA"/>
    <w:rsid w:val="004D4EB4"/>
    <w:rsid w:val="004D4F61"/>
    <w:rsid w:val="004D5011"/>
    <w:rsid w:val="004D5045"/>
    <w:rsid w:val="004D516F"/>
    <w:rsid w:val="004D539E"/>
    <w:rsid w:val="004D5429"/>
    <w:rsid w:val="004D542C"/>
    <w:rsid w:val="004D547E"/>
    <w:rsid w:val="004D54BF"/>
    <w:rsid w:val="004D564A"/>
    <w:rsid w:val="004D56B0"/>
    <w:rsid w:val="004D56D4"/>
    <w:rsid w:val="004D570A"/>
    <w:rsid w:val="004D57FD"/>
    <w:rsid w:val="004D5864"/>
    <w:rsid w:val="004D5865"/>
    <w:rsid w:val="004D592B"/>
    <w:rsid w:val="004D5975"/>
    <w:rsid w:val="004D5A43"/>
    <w:rsid w:val="004D5A6F"/>
    <w:rsid w:val="004D5B13"/>
    <w:rsid w:val="004D5B2A"/>
    <w:rsid w:val="004D5C25"/>
    <w:rsid w:val="004D5DC7"/>
    <w:rsid w:val="004D5DF3"/>
    <w:rsid w:val="004D5F08"/>
    <w:rsid w:val="004D5F2F"/>
    <w:rsid w:val="004D5F6E"/>
    <w:rsid w:val="004D60EF"/>
    <w:rsid w:val="004D61B3"/>
    <w:rsid w:val="004D63DA"/>
    <w:rsid w:val="004D63E5"/>
    <w:rsid w:val="004D63ED"/>
    <w:rsid w:val="004D6693"/>
    <w:rsid w:val="004D66D4"/>
    <w:rsid w:val="004D6788"/>
    <w:rsid w:val="004D67DB"/>
    <w:rsid w:val="004D681B"/>
    <w:rsid w:val="004D68F7"/>
    <w:rsid w:val="004D69F0"/>
    <w:rsid w:val="004D6B74"/>
    <w:rsid w:val="004D6D04"/>
    <w:rsid w:val="004D6D94"/>
    <w:rsid w:val="004D6E82"/>
    <w:rsid w:val="004D6ECD"/>
    <w:rsid w:val="004D701A"/>
    <w:rsid w:val="004D7136"/>
    <w:rsid w:val="004D71D9"/>
    <w:rsid w:val="004D727A"/>
    <w:rsid w:val="004D7437"/>
    <w:rsid w:val="004D74FD"/>
    <w:rsid w:val="004D75F8"/>
    <w:rsid w:val="004D77A4"/>
    <w:rsid w:val="004D77C5"/>
    <w:rsid w:val="004D784F"/>
    <w:rsid w:val="004D7863"/>
    <w:rsid w:val="004D7872"/>
    <w:rsid w:val="004D7A28"/>
    <w:rsid w:val="004D7AD0"/>
    <w:rsid w:val="004D7AEB"/>
    <w:rsid w:val="004D7B67"/>
    <w:rsid w:val="004D7BE9"/>
    <w:rsid w:val="004D7D24"/>
    <w:rsid w:val="004D7DAC"/>
    <w:rsid w:val="004D7DED"/>
    <w:rsid w:val="004D7DF1"/>
    <w:rsid w:val="004D7F0A"/>
    <w:rsid w:val="004D7F1C"/>
    <w:rsid w:val="004D7FB5"/>
    <w:rsid w:val="004E021A"/>
    <w:rsid w:val="004E030C"/>
    <w:rsid w:val="004E030E"/>
    <w:rsid w:val="004E031A"/>
    <w:rsid w:val="004E0495"/>
    <w:rsid w:val="004E04B1"/>
    <w:rsid w:val="004E052B"/>
    <w:rsid w:val="004E0569"/>
    <w:rsid w:val="004E05D6"/>
    <w:rsid w:val="004E0638"/>
    <w:rsid w:val="004E0678"/>
    <w:rsid w:val="004E0800"/>
    <w:rsid w:val="004E0923"/>
    <w:rsid w:val="004E09B2"/>
    <w:rsid w:val="004E09DF"/>
    <w:rsid w:val="004E0A6C"/>
    <w:rsid w:val="004E0A6D"/>
    <w:rsid w:val="004E0A8F"/>
    <w:rsid w:val="004E0B51"/>
    <w:rsid w:val="004E0D62"/>
    <w:rsid w:val="004E0E12"/>
    <w:rsid w:val="004E0E18"/>
    <w:rsid w:val="004E0E3F"/>
    <w:rsid w:val="004E0E6B"/>
    <w:rsid w:val="004E0E9A"/>
    <w:rsid w:val="004E11DA"/>
    <w:rsid w:val="004E1287"/>
    <w:rsid w:val="004E1319"/>
    <w:rsid w:val="004E133B"/>
    <w:rsid w:val="004E153A"/>
    <w:rsid w:val="004E1660"/>
    <w:rsid w:val="004E1ACA"/>
    <w:rsid w:val="004E1B38"/>
    <w:rsid w:val="004E1C35"/>
    <w:rsid w:val="004E1DE4"/>
    <w:rsid w:val="004E1DFE"/>
    <w:rsid w:val="004E209E"/>
    <w:rsid w:val="004E20A5"/>
    <w:rsid w:val="004E21EE"/>
    <w:rsid w:val="004E21F3"/>
    <w:rsid w:val="004E22CE"/>
    <w:rsid w:val="004E2481"/>
    <w:rsid w:val="004E24C1"/>
    <w:rsid w:val="004E24FA"/>
    <w:rsid w:val="004E259C"/>
    <w:rsid w:val="004E25C6"/>
    <w:rsid w:val="004E2612"/>
    <w:rsid w:val="004E2648"/>
    <w:rsid w:val="004E267F"/>
    <w:rsid w:val="004E26E3"/>
    <w:rsid w:val="004E270C"/>
    <w:rsid w:val="004E27A3"/>
    <w:rsid w:val="004E2810"/>
    <w:rsid w:val="004E283F"/>
    <w:rsid w:val="004E2938"/>
    <w:rsid w:val="004E2A31"/>
    <w:rsid w:val="004E2A7B"/>
    <w:rsid w:val="004E2C1F"/>
    <w:rsid w:val="004E2C3A"/>
    <w:rsid w:val="004E2C59"/>
    <w:rsid w:val="004E2C6B"/>
    <w:rsid w:val="004E2D4F"/>
    <w:rsid w:val="004E2D8A"/>
    <w:rsid w:val="004E2E0C"/>
    <w:rsid w:val="004E2E5B"/>
    <w:rsid w:val="004E2F5D"/>
    <w:rsid w:val="004E2F75"/>
    <w:rsid w:val="004E3032"/>
    <w:rsid w:val="004E30B1"/>
    <w:rsid w:val="004E31B9"/>
    <w:rsid w:val="004E3281"/>
    <w:rsid w:val="004E32EF"/>
    <w:rsid w:val="004E346C"/>
    <w:rsid w:val="004E34A5"/>
    <w:rsid w:val="004E34E2"/>
    <w:rsid w:val="004E354D"/>
    <w:rsid w:val="004E36D9"/>
    <w:rsid w:val="004E36EA"/>
    <w:rsid w:val="004E3B10"/>
    <w:rsid w:val="004E3B51"/>
    <w:rsid w:val="004E3C2B"/>
    <w:rsid w:val="004E3C47"/>
    <w:rsid w:val="004E3D68"/>
    <w:rsid w:val="004E3D8E"/>
    <w:rsid w:val="004E3DE7"/>
    <w:rsid w:val="004E3E22"/>
    <w:rsid w:val="004E3E96"/>
    <w:rsid w:val="004E3F14"/>
    <w:rsid w:val="004E3F57"/>
    <w:rsid w:val="004E3F6C"/>
    <w:rsid w:val="004E4001"/>
    <w:rsid w:val="004E4165"/>
    <w:rsid w:val="004E428D"/>
    <w:rsid w:val="004E4480"/>
    <w:rsid w:val="004E44D5"/>
    <w:rsid w:val="004E455D"/>
    <w:rsid w:val="004E4565"/>
    <w:rsid w:val="004E45A2"/>
    <w:rsid w:val="004E4679"/>
    <w:rsid w:val="004E4738"/>
    <w:rsid w:val="004E47DE"/>
    <w:rsid w:val="004E47E8"/>
    <w:rsid w:val="004E480D"/>
    <w:rsid w:val="004E4820"/>
    <w:rsid w:val="004E4949"/>
    <w:rsid w:val="004E4A05"/>
    <w:rsid w:val="004E4BF2"/>
    <w:rsid w:val="004E4D0A"/>
    <w:rsid w:val="004E4D1C"/>
    <w:rsid w:val="004E4D85"/>
    <w:rsid w:val="004E4E32"/>
    <w:rsid w:val="004E510B"/>
    <w:rsid w:val="004E5203"/>
    <w:rsid w:val="004E5268"/>
    <w:rsid w:val="004E52B5"/>
    <w:rsid w:val="004E5463"/>
    <w:rsid w:val="004E549B"/>
    <w:rsid w:val="004E5557"/>
    <w:rsid w:val="004E563D"/>
    <w:rsid w:val="004E56A9"/>
    <w:rsid w:val="004E56B8"/>
    <w:rsid w:val="004E57DA"/>
    <w:rsid w:val="004E586F"/>
    <w:rsid w:val="004E589E"/>
    <w:rsid w:val="004E58C7"/>
    <w:rsid w:val="004E5980"/>
    <w:rsid w:val="004E5987"/>
    <w:rsid w:val="004E59A7"/>
    <w:rsid w:val="004E5A49"/>
    <w:rsid w:val="004E5CA3"/>
    <w:rsid w:val="004E5CEB"/>
    <w:rsid w:val="004E5E49"/>
    <w:rsid w:val="004E5EBF"/>
    <w:rsid w:val="004E5EDD"/>
    <w:rsid w:val="004E5F2E"/>
    <w:rsid w:val="004E5FFE"/>
    <w:rsid w:val="004E601A"/>
    <w:rsid w:val="004E6154"/>
    <w:rsid w:val="004E61B7"/>
    <w:rsid w:val="004E6214"/>
    <w:rsid w:val="004E6234"/>
    <w:rsid w:val="004E62D7"/>
    <w:rsid w:val="004E6413"/>
    <w:rsid w:val="004E643B"/>
    <w:rsid w:val="004E663A"/>
    <w:rsid w:val="004E664A"/>
    <w:rsid w:val="004E6732"/>
    <w:rsid w:val="004E6819"/>
    <w:rsid w:val="004E6924"/>
    <w:rsid w:val="004E69EB"/>
    <w:rsid w:val="004E6A1E"/>
    <w:rsid w:val="004E6A20"/>
    <w:rsid w:val="004E6A31"/>
    <w:rsid w:val="004E6A9A"/>
    <w:rsid w:val="004E6B40"/>
    <w:rsid w:val="004E6BA7"/>
    <w:rsid w:val="004E6D61"/>
    <w:rsid w:val="004E6DEA"/>
    <w:rsid w:val="004E6E20"/>
    <w:rsid w:val="004E6E38"/>
    <w:rsid w:val="004E6E3C"/>
    <w:rsid w:val="004E6EA0"/>
    <w:rsid w:val="004E6EF0"/>
    <w:rsid w:val="004E6F4E"/>
    <w:rsid w:val="004E7210"/>
    <w:rsid w:val="004E7277"/>
    <w:rsid w:val="004E727C"/>
    <w:rsid w:val="004E7284"/>
    <w:rsid w:val="004E73D6"/>
    <w:rsid w:val="004E73DD"/>
    <w:rsid w:val="004E7498"/>
    <w:rsid w:val="004E7587"/>
    <w:rsid w:val="004E75FF"/>
    <w:rsid w:val="004E7823"/>
    <w:rsid w:val="004E7A12"/>
    <w:rsid w:val="004E7A75"/>
    <w:rsid w:val="004E7A93"/>
    <w:rsid w:val="004E7A9E"/>
    <w:rsid w:val="004E7BC4"/>
    <w:rsid w:val="004E7CEA"/>
    <w:rsid w:val="004E7D87"/>
    <w:rsid w:val="004E7D99"/>
    <w:rsid w:val="004E7EF3"/>
    <w:rsid w:val="004E7F0C"/>
    <w:rsid w:val="004F0050"/>
    <w:rsid w:val="004F013C"/>
    <w:rsid w:val="004F01D0"/>
    <w:rsid w:val="004F0281"/>
    <w:rsid w:val="004F02A3"/>
    <w:rsid w:val="004F035F"/>
    <w:rsid w:val="004F037D"/>
    <w:rsid w:val="004F046B"/>
    <w:rsid w:val="004F05A9"/>
    <w:rsid w:val="004F05BF"/>
    <w:rsid w:val="004F05CD"/>
    <w:rsid w:val="004F06BA"/>
    <w:rsid w:val="004F07CE"/>
    <w:rsid w:val="004F0853"/>
    <w:rsid w:val="004F091D"/>
    <w:rsid w:val="004F0923"/>
    <w:rsid w:val="004F0A74"/>
    <w:rsid w:val="004F0AB9"/>
    <w:rsid w:val="004F0B13"/>
    <w:rsid w:val="004F0C2B"/>
    <w:rsid w:val="004F0C98"/>
    <w:rsid w:val="004F0CBE"/>
    <w:rsid w:val="004F0D57"/>
    <w:rsid w:val="004F0DBB"/>
    <w:rsid w:val="004F0E6F"/>
    <w:rsid w:val="004F0EE0"/>
    <w:rsid w:val="004F1085"/>
    <w:rsid w:val="004F11EC"/>
    <w:rsid w:val="004F13A5"/>
    <w:rsid w:val="004F1402"/>
    <w:rsid w:val="004F1437"/>
    <w:rsid w:val="004F14E7"/>
    <w:rsid w:val="004F1653"/>
    <w:rsid w:val="004F1688"/>
    <w:rsid w:val="004F168C"/>
    <w:rsid w:val="004F1778"/>
    <w:rsid w:val="004F178B"/>
    <w:rsid w:val="004F17C9"/>
    <w:rsid w:val="004F183F"/>
    <w:rsid w:val="004F18C8"/>
    <w:rsid w:val="004F1993"/>
    <w:rsid w:val="004F1AC3"/>
    <w:rsid w:val="004F1C2D"/>
    <w:rsid w:val="004F1C3F"/>
    <w:rsid w:val="004F1D9A"/>
    <w:rsid w:val="004F1E5F"/>
    <w:rsid w:val="004F1E7F"/>
    <w:rsid w:val="004F1EE7"/>
    <w:rsid w:val="004F1F1D"/>
    <w:rsid w:val="004F1F81"/>
    <w:rsid w:val="004F21FA"/>
    <w:rsid w:val="004F2268"/>
    <w:rsid w:val="004F2287"/>
    <w:rsid w:val="004F235F"/>
    <w:rsid w:val="004F23E9"/>
    <w:rsid w:val="004F23FF"/>
    <w:rsid w:val="004F2470"/>
    <w:rsid w:val="004F2524"/>
    <w:rsid w:val="004F25EA"/>
    <w:rsid w:val="004F260F"/>
    <w:rsid w:val="004F270B"/>
    <w:rsid w:val="004F273A"/>
    <w:rsid w:val="004F277E"/>
    <w:rsid w:val="004F28EF"/>
    <w:rsid w:val="004F2A87"/>
    <w:rsid w:val="004F2AF8"/>
    <w:rsid w:val="004F2D48"/>
    <w:rsid w:val="004F2DFF"/>
    <w:rsid w:val="004F2E22"/>
    <w:rsid w:val="004F2E43"/>
    <w:rsid w:val="004F2EA7"/>
    <w:rsid w:val="004F2FC1"/>
    <w:rsid w:val="004F2FFB"/>
    <w:rsid w:val="004F3049"/>
    <w:rsid w:val="004F307B"/>
    <w:rsid w:val="004F31A1"/>
    <w:rsid w:val="004F331C"/>
    <w:rsid w:val="004F33B0"/>
    <w:rsid w:val="004F33DA"/>
    <w:rsid w:val="004F3514"/>
    <w:rsid w:val="004F354E"/>
    <w:rsid w:val="004F35E1"/>
    <w:rsid w:val="004F37BC"/>
    <w:rsid w:val="004F38D9"/>
    <w:rsid w:val="004F398C"/>
    <w:rsid w:val="004F398D"/>
    <w:rsid w:val="004F39F5"/>
    <w:rsid w:val="004F3C17"/>
    <w:rsid w:val="004F3C48"/>
    <w:rsid w:val="004F3C90"/>
    <w:rsid w:val="004F3DC6"/>
    <w:rsid w:val="004F3E25"/>
    <w:rsid w:val="004F3E3F"/>
    <w:rsid w:val="004F3FE2"/>
    <w:rsid w:val="004F411D"/>
    <w:rsid w:val="004F4263"/>
    <w:rsid w:val="004F435C"/>
    <w:rsid w:val="004F43BE"/>
    <w:rsid w:val="004F457C"/>
    <w:rsid w:val="004F45D9"/>
    <w:rsid w:val="004F462B"/>
    <w:rsid w:val="004F48AE"/>
    <w:rsid w:val="004F48D4"/>
    <w:rsid w:val="004F4967"/>
    <w:rsid w:val="004F496A"/>
    <w:rsid w:val="004F4A7B"/>
    <w:rsid w:val="004F4C18"/>
    <w:rsid w:val="004F4C4C"/>
    <w:rsid w:val="004F4C5A"/>
    <w:rsid w:val="004F4C95"/>
    <w:rsid w:val="004F4DE4"/>
    <w:rsid w:val="004F4E55"/>
    <w:rsid w:val="004F4EC1"/>
    <w:rsid w:val="004F4EFE"/>
    <w:rsid w:val="004F4F00"/>
    <w:rsid w:val="004F4F94"/>
    <w:rsid w:val="004F4F97"/>
    <w:rsid w:val="004F51C1"/>
    <w:rsid w:val="004F5213"/>
    <w:rsid w:val="004F521F"/>
    <w:rsid w:val="004F5248"/>
    <w:rsid w:val="004F538D"/>
    <w:rsid w:val="004F542E"/>
    <w:rsid w:val="004F5485"/>
    <w:rsid w:val="004F54C0"/>
    <w:rsid w:val="004F5592"/>
    <w:rsid w:val="004F55BB"/>
    <w:rsid w:val="004F55E4"/>
    <w:rsid w:val="004F5641"/>
    <w:rsid w:val="004F564A"/>
    <w:rsid w:val="004F5694"/>
    <w:rsid w:val="004F575A"/>
    <w:rsid w:val="004F57CE"/>
    <w:rsid w:val="004F5A47"/>
    <w:rsid w:val="004F5B00"/>
    <w:rsid w:val="004F5B21"/>
    <w:rsid w:val="004F5B58"/>
    <w:rsid w:val="004F5BC0"/>
    <w:rsid w:val="004F5CA9"/>
    <w:rsid w:val="004F5CB1"/>
    <w:rsid w:val="004F5D3B"/>
    <w:rsid w:val="004F5D3D"/>
    <w:rsid w:val="004F5D70"/>
    <w:rsid w:val="004F5D88"/>
    <w:rsid w:val="004F5E7A"/>
    <w:rsid w:val="004F5EB7"/>
    <w:rsid w:val="004F5ECD"/>
    <w:rsid w:val="004F5FAE"/>
    <w:rsid w:val="004F60DE"/>
    <w:rsid w:val="004F6101"/>
    <w:rsid w:val="004F6511"/>
    <w:rsid w:val="004F651D"/>
    <w:rsid w:val="004F6639"/>
    <w:rsid w:val="004F673C"/>
    <w:rsid w:val="004F6763"/>
    <w:rsid w:val="004F6776"/>
    <w:rsid w:val="004F67E8"/>
    <w:rsid w:val="004F68BB"/>
    <w:rsid w:val="004F692F"/>
    <w:rsid w:val="004F6B2D"/>
    <w:rsid w:val="004F6B3A"/>
    <w:rsid w:val="004F6B3E"/>
    <w:rsid w:val="004F6BC5"/>
    <w:rsid w:val="004F6C33"/>
    <w:rsid w:val="004F6C37"/>
    <w:rsid w:val="004F6DC0"/>
    <w:rsid w:val="004F6F2A"/>
    <w:rsid w:val="004F6F55"/>
    <w:rsid w:val="004F70F9"/>
    <w:rsid w:val="004F7128"/>
    <w:rsid w:val="004F7137"/>
    <w:rsid w:val="004F72DE"/>
    <w:rsid w:val="004F742A"/>
    <w:rsid w:val="004F7574"/>
    <w:rsid w:val="004F759F"/>
    <w:rsid w:val="004F764C"/>
    <w:rsid w:val="004F7703"/>
    <w:rsid w:val="004F7847"/>
    <w:rsid w:val="004F7907"/>
    <w:rsid w:val="004F7942"/>
    <w:rsid w:val="004F7AC8"/>
    <w:rsid w:val="004F7AE9"/>
    <w:rsid w:val="004F7B55"/>
    <w:rsid w:val="004F7C25"/>
    <w:rsid w:val="004F7C36"/>
    <w:rsid w:val="004F7C40"/>
    <w:rsid w:val="004F7C68"/>
    <w:rsid w:val="004F7C82"/>
    <w:rsid w:val="004F7C9D"/>
    <w:rsid w:val="004F7CA4"/>
    <w:rsid w:val="004F7D1D"/>
    <w:rsid w:val="004F7D9A"/>
    <w:rsid w:val="004F7ECC"/>
    <w:rsid w:val="004F7F88"/>
    <w:rsid w:val="005000BC"/>
    <w:rsid w:val="005000D0"/>
    <w:rsid w:val="005000F3"/>
    <w:rsid w:val="005001B0"/>
    <w:rsid w:val="005001E1"/>
    <w:rsid w:val="005002F0"/>
    <w:rsid w:val="005003E1"/>
    <w:rsid w:val="0050044E"/>
    <w:rsid w:val="00500635"/>
    <w:rsid w:val="00500662"/>
    <w:rsid w:val="0050069F"/>
    <w:rsid w:val="00500737"/>
    <w:rsid w:val="005007E3"/>
    <w:rsid w:val="00500852"/>
    <w:rsid w:val="0050086D"/>
    <w:rsid w:val="005008BC"/>
    <w:rsid w:val="00500A3D"/>
    <w:rsid w:val="00500A7D"/>
    <w:rsid w:val="00500B06"/>
    <w:rsid w:val="00500B4E"/>
    <w:rsid w:val="00500B64"/>
    <w:rsid w:val="00500D21"/>
    <w:rsid w:val="00500DDA"/>
    <w:rsid w:val="00500F85"/>
    <w:rsid w:val="00500FA5"/>
    <w:rsid w:val="005011CF"/>
    <w:rsid w:val="0050121E"/>
    <w:rsid w:val="00501239"/>
    <w:rsid w:val="0050123A"/>
    <w:rsid w:val="005012EA"/>
    <w:rsid w:val="005012F3"/>
    <w:rsid w:val="0050138E"/>
    <w:rsid w:val="005013B5"/>
    <w:rsid w:val="00501468"/>
    <w:rsid w:val="00501689"/>
    <w:rsid w:val="005016E9"/>
    <w:rsid w:val="00501900"/>
    <w:rsid w:val="005019D9"/>
    <w:rsid w:val="00501A78"/>
    <w:rsid w:val="00501B71"/>
    <w:rsid w:val="00501BB9"/>
    <w:rsid w:val="00501C48"/>
    <w:rsid w:val="00501C64"/>
    <w:rsid w:val="00501C81"/>
    <w:rsid w:val="00501CC9"/>
    <w:rsid w:val="00501D0A"/>
    <w:rsid w:val="00501D38"/>
    <w:rsid w:val="00501D96"/>
    <w:rsid w:val="00501E0B"/>
    <w:rsid w:val="00501E1F"/>
    <w:rsid w:val="00501E79"/>
    <w:rsid w:val="00501E92"/>
    <w:rsid w:val="00501FDE"/>
    <w:rsid w:val="00502099"/>
    <w:rsid w:val="00502156"/>
    <w:rsid w:val="005021C6"/>
    <w:rsid w:val="005021EF"/>
    <w:rsid w:val="00502286"/>
    <w:rsid w:val="0050233C"/>
    <w:rsid w:val="00502368"/>
    <w:rsid w:val="00502458"/>
    <w:rsid w:val="00502542"/>
    <w:rsid w:val="0050255F"/>
    <w:rsid w:val="005026A9"/>
    <w:rsid w:val="005026E1"/>
    <w:rsid w:val="00502781"/>
    <w:rsid w:val="0050282B"/>
    <w:rsid w:val="00502882"/>
    <w:rsid w:val="005028AE"/>
    <w:rsid w:val="00502B00"/>
    <w:rsid w:val="00502C50"/>
    <w:rsid w:val="00502C6E"/>
    <w:rsid w:val="00502CC7"/>
    <w:rsid w:val="00502D7A"/>
    <w:rsid w:val="00502D81"/>
    <w:rsid w:val="00502D95"/>
    <w:rsid w:val="00502F67"/>
    <w:rsid w:val="0050316E"/>
    <w:rsid w:val="005031AA"/>
    <w:rsid w:val="005032FD"/>
    <w:rsid w:val="005033E4"/>
    <w:rsid w:val="00503471"/>
    <w:rsid w:val="005034EE"/>
    <w:rsid w:val="005035A5"/>
    <w:rsid w:val="005035B1"/>
    <w:rsid w:val="005035CB"/>
    <w:rsid w:val="005035E8"/>
    <w:rsid w:val="005035FC"/>
    <w:rsid w:val="005036AB"/>
    <w:rsid w:val="005037DE"/>
    <w:rsid w:val="005039E2"/>
    <w:rsid w:val="00503A2C"/>
    <w:rsid w:val="00503CE9"/>
    <w:rsid w:val="00503D0A"/>
    <w:rsid w:val="00503D8F"/>
    <w:rsid w:val="00503DAB"/>
    <w:rsid w:val="00503E41"/>
    <w:rsid w:val="00503ECF"/>
    <w:rsid w:val="00504119"/>
    <w:rsid w:val="005041BE"/>
    <w:rsid w:val="00504301"/>
    <w:rsid w:val="00504428"/>
    <w:rsid w:val="00504455"/>
    <w:rsid w:val="00504498"/>
    <w:rsid w:val="00504531"/>
    <w:rsid w:val="0050465D"/>
    <w:rsid w:val="005046D3"/>
    <w:rsid w:val="0050474E"/>
    <w:rsid w:val="0050485A"/>
    <w:rsid w:val="0050494C"/>
    <w:rsid w:val="00504A42"/>
    <w:rsid w:val="00504B33"/>
    <w:rsid w:val="00504B58"/>
    <w:rsid w:val="00504C16"/>
    <w:rsid w:val="00504C48"/>
    <w:rsid w:val="00504D9E"/>
    <w:rsid w:val="00504F15"/>
    <w:rsid w:val="00504F71"/>
    <w:rsid w:val="0050503D"/>
    <w:rsid w:val="00505159"/>
    <w:rsid w:val="005051C5"/>
    <w:rsid w:val="005051ED"/>
    <w:rsid w:val="0050534C"/>
    <w:rsid w:val="0050557B"/>
    <w:rsid w:val="00505609"/>
    <w:rsid w:val="0050564C"/>
    <w:rsid w:val="005056F3"/>
    <w:rsid w:val="00505886"/>
    <w:rsid w:val="00505AD2"/>
    <w:rsid w:val="00505C04"/>
    <w:rsid w:val="00505E3B"/>
    <w:rsid w:val="00505F66"/>
    <w:rsid w:val="00505FAF"/>
    <w:rsid w:val="0050610C"/>
    <w:rsid w:val="00506188"/>
    <w:rsid w:val="005061C1"/>
    <w:rsid w:val="005063D0"/>
    <w:rsid w:val="0050643B"/>
    <w:rsid w:val="005064B2"/>
    <w:rsid w:val="0050650B"/>
    <w:rsid w:val="0050652B"/>
    <w:rsid w:val="00506542"/>
    <w:rsid w:val="00506565"/>
    <w:rsid w:val="00506631"/>
    <w:rsid w:val="005066E7"/>
    <w:rsid w:val="0050671B"/>
    <w:rsid w:val="0050674E"/>
    <w:rsid w:val="005067B1"/>
    <w:rsid w:val="005067B4"/>
    <w:rsid w:val="005067CA"/>
    <w:rsid w:val="0050682F"/>
    <w:rsid w:val="005068DE"/>
    <w:rsid w:val="005068E6"/>
    <w:rsid w:val="005068EF"/>
    <w:rsid w:val="005069EF"/>
    <w:rsid w:val="00506A5D"/>
    <w:rsid w:val="00506B07"/>
    <w:rsid w:val="00506B65"/>
    <w:rsid w:val="00506BA2"/>
    <w:rsid w:val="00506D0B"/>
    <w:rsid w:val="00506E2D"/>
    <w:rsid w:val="00506E2F"/>
    <w:rsid w:val="00506E5F"/>
    <w:rsid w:val="00506E92"/>
    <w:rsid w:val="00506EE3"/>
    <w:rsid w:val="00506FC5"/>
    <w:rsid w:val="00507032"/>
    <w:rsid w:val="005070A0"/>
    <w:rsid w:val="005071E3"/>
    <w:rsid w:val="00507201"/>
    <w:rsid w:val="0050720C"/>
    <w:rsid w:val="005072A8"/>
    <w:rsid w:val="00507489"/>
    <w:rsid w:val="0050749B"/>
    <w:rsid w:val="005074C7"/>
    <w:rsid w:val="005074CE"/>
    <w:rsid w:val="0050751E"/>
    <w:rsid w:val="00507569"/>
    <w:rsid w:val="005075D2"/>
    <w:rsid w:val="005075FE"/>
    <w:rsid w:val="005076A3"/>
    <w:rsid w:val="0050770D"/>
    <w:rsid w:val="0050779D"/>
    <w:rsid w:val="005078EB"/>
    <w:rsid w:val="00507AD4"/>
    <w:rsid w:val="00507B2E"/>
    <w:rsid w:val="00507B46"/>
    <w:rsid w:val="00507B5C"/>
    <w:rsid w:val="00507C8C"/>
    <w:rsid w:val="00507CD8"/>
    <w:rsid w:val="00507D01"/>
    <w:rsid w:val="00507D46"/>
    <w:rsid w:val="00507D99"/>
    <w:rsid w:val="00507E07"/>
    <w:rsid w:val="00510069"/>
    <w:rsid w:val="005100AE"/>
    <w:rsid w:val="00510244"/>
    <w:rsid w:val="005102A1"/>
    <w:rsid w:val="00510316"/>
    <w:rsid w:val="00510451"/>
    <w:rsid w:val="0051053C"/>
    <w:rsid w:val="005105C3"/>
    <w:rsid w:val="0051069E"/>
    <w:rsid w:val="0051079B"/>
    <w:rsid w:val="0051090F"/>
    <w:rsid w:val="00510950"/>
    <w:rsid w:val="00510A18"/>
    <w:rsid w:val="00510AD0"/>
    <w:rsid w:val="00510AF8"/>
    <w:rsid w:val="00510B38"/>
    <w:rsid w:val="00510E69"/>
    <w:rsid w:val="00510EC9"/>
    <w:rsid w:val="00510EF0"/>
    <w:rsid w:val="00510F26"/>
    <w:rsid w:val="00511067"/>
    <w:rsid w:val="005110C1"/>
    <w:rsid w:val="00511147"/>
    <w:rsid w:val="00511196"/>
    <w:rsid w:val="00511199"/>
    <w:rsid w:val="005111A1"/>
    <w:rsid w:val="00511280"/>
    <w:rsid w:val="0051134E"/>
    <w:rsid w:val="005113A7"/>
    <w:rsid w:val="0051152D"/>
    <w:rsid w:val="00511570"/>
    <w:rsid w:val="0051157D"/>
    <w:rsid w:val="00511618"/>
    <w:rsid w:val="00511634"/>
    <w:rsid w:val="005116CE"/>
    <w:rsid w:val="0051179E"/>
    <w:rsid w:val="005118CD"/>
    <w:rsid w:val="0051196C"/>
    <w:rsid w:val="00511A16"/>
    <w:rsid w:val="00511A33"/>
    <w:rsid w:val="00511A4A"/>
    <w:rsid w:val="00511B66"/>
    <w:rsid w:val="00511CFA"/>
    <w:rsid w:val="00511D7F"/>
    <w:rsid w:val="00511DD1"/>
    <w:rsid w:val="00511EF7"/>
    <w:rsid w:val="00511FB3"/>
    <w:rsid w:val="0051204B"/>
    <w:rsid w:val="00512161"/>
    <w:rsid w:val="005121A4"/>
    <w:rsid w:val="005121E1"/>
    <w:rsid w:val="005122CE"/>
    <w:rsid w:val="00512318"/>
    <w:rsid w:val="005124F8"/>
    <w:rsid w:val="005124FF"/>
    <w:rsid w:val="0051253C"/>
    <w:rsid w:val="0051264E"/>
    <w:rsid w:val="0051269A"/>
    <w:rsid w:val="0051289F"/>
    <w:rsid w:val="00512958"/>
    <w:rsid w:val="00512B45"/>
    <w:rsid w:val="00512BA1"/>
    <w:rsid w:val="00512BD1"/>
    <w:rsid w:val="00512C7A"/>
    <w:rsid w:val="00512C7D"/>
    <w:rsid w:val="00512CF0"/>
    <w:rsid w:val="00512D12"/>
    <w:rsid w:val="00512D35"/>
    <w:rsid w:val="00512D84"/>
    <w:rsid w:val="00512EC1"/>
    <w:rsid w:val="00512F9A"/>
    <w:rsid w:val="00512FE2"/>
    <w:rsid w:val="0051301F"/>
    <w:rsid w:val="005130DF"/>
    <w:rsid w:val="00513113"/>
    <w:rsid w:val="00513188"/>
    <w:rsid w:val="005131F7"/>
    <w:rsid w:val="005131FB"/>
    <w:rsid w:val="00513290"/>
    <w:rsid w:val="005132A3"/>
    <w:rsid w:val="005132B3"/>
    <w:rsid w:val="00513305"/>
    <w:rsid w:val="00513491"/>
    <w:rsid w:val="00513545"/>
    <w:rsid w:val="005135CD"/>
    <w:rsid w:val="005136A2"/>
    <w:rsid w:val="005136BB"/>
    <w:rsid w:val="0051377E"/>
    <w:rsid w:val="005138DE"/>
    <w:rsid w:val="0051393C"/>
    <w:rsid w:val="0051397C"/>
    <w:rsid w:val="00513A35"/>
    <w:rsid w:val="00513BD5"/>
    <w:rsid w:val="00513D1D"/>
    <w:rsid w:val="00513DBE"/>
    <w:rsid w:val="00513F75"/>
    <w:rsid w:val="00514004"/>
    <w:rsid w:val="00514013"/>
    <w:rsid w:val="0051409F"/>
    <w:rsid w:val="005140A8"/>
    <w:rsid w:val="005140EE"/>
    <w:rsid w:val="005141CD"/>
    <w:rsid w:val="005141DA"/>
    <w:rsid w:val="00514215"/>
    <w:rsid w:val="00514416"/>
    <w:rsid w:val="0051456A"/>
    <w:rsid w:val="0051461D"/>
    <w:rsid w:val="00514750"/>
    <w:rsid w:val="0051476A"/>
    <w:rsid w:val="0051478C"/>
    <w:rsid w:val="005148A9"/>
    <w:rsid w:val="00514931"/>
    <w:rsid w:val="00514944"/>
    <w:rsid w:val="00514993"/>
    <w:rsid w:val="005149FB"/>
    <w:rsid w:val="00514AAE"/>
    <w:rsid w:val="00514B49"/>
    <w:rsid w:val="00514E81"/>
    <w:rsid w:val="00514F28"/>
    <w:rsid w:val="00514F37"/>
    <w:rsid w:val="00514F46"/>
    <w:rsid w:val="0051507B"/>
    <w:rsid w:val="005150D8"/>
    <w:rsid w:val="005150DC"/>
    <w:rsid w:val="005152DD"/>
    <w:rsid w:val="005153B4"/>
    <w:rsid w:val="00515526"/>
    <w:rsid w:val="005155AC"/>
    <w:rsid w:val="00515623"/>
    <w:rsid w:val="00515758"/>
    <w:rsid w:val="0051581C"/>
    <w:rsid w:val="00515928"/>
    <w:rsid w:val="00515974"/>
    <w:rsid w:val="005159A6"/>
    <w:rsid w:val="005159F3"/>
    <w:rsid w:val="00515A58"/>
    <w:rsid w:val="00515A5D"/>
    <w:rsid w:val="00515A5E"/>
    <w:rsid w:val="00515BD7"/>
    <w:rsid w:val="00515E2E"/>
    <w:rsid w:val="00515F1B"/>
    <w:rsid w:val="00515F79"/>
    <w:rsid w:val="005160B2"/>
    <w:rsid w:val="00516119"/>
    <w:rsid w:val="00516166"/>
    <w:rsid w:val="0051619A"/>
    <w:rsid w:val="005161B2"/>
    <w:rsid w:val="0051621E"/>
    <w:rsid w:val="0051622E"/>
    <w:rsid w:val="00516260"/>
    <w:rsid w:val="00516341"/>
    <w:rsid w:val="00516358"/>
    <w:rsid w:val="005163CF"/>
    <w:rsid w:val="00516441"/>
    <w:rsid w:val="00516467"/>
    <w:rsid w:val="00516482"/>
    <w:rsid w:val="005165A9"/>
    <w:rsid w:val="005166F5"/>
    <w:rsid w:val="0051674C"/>
    <w:rsid w:val="0051676B"/>
    <w:rsid w:val="0051677D"/>
    <w:rsid w:val="005167C1"/>
    <w:rsid w:val="00516816"/>
    <w:rsid w:val="005168C2"/>
    <w:rsid w:val="005169C2"/>
    <w:rsid w:val="005169D2"/>
    <w:rsid w:val="00516A7B"/>
    <w:rsid w:val="00516AA0"/>
    <w:rsid w:val="00516B45"/>
    <w:rsid w:val="00516C80"/>
    <w:rsid w:val="00516D5E"/>
    <w:rsid w:val="00516E5E"/>
    <w:rsid w:val="00516E9D"/>
    <w:rsid w:val="00516EB2"/>
    <w:rsid w:val="00516EEB"/>
    <w:rsid w:val="00516F01"/>
    <w:rsid w:val="00516F7A"/>
    <w:rsid w:val="00516F93"/>
    <w:rsid w:val="00516FCF"/>
    <w:rsid w:val="005170BB"/>
    <w:rsid w:val="00517107"/>
    <w:rsid w:val="00517345"/>
    <w:rsid w:val="005173C7"/>
    <w:rsid w:val="00517556"/>
    <w:rsid w:val="005175B4"/>
    <w:rsid w:val="005176BC"/>
    <w:rsid w:val="005176F9"/>
    <w:rsid w:val="00517707"/>
    <w:rsid w:val="005178C0"/>
    <w:rsid w:val="00517951"/>
    <w:rsid w:val="00517954"/>
    <w:rsid w:val="0051796D"/>
    <w:rsid w:val="00517B52"/>
    <w:rsid w:val="00517BBC"/>
    <w:rsid w:val="00517C90"/>
    <w:rsid w:val="00517E88"/>
    <w:rsid w:val="00517ED5"/>
    <w:rsid w:val="005200A1"/>
    <w:rsid w:val="005200EB"/>
    <w:rsid w:val="0052012E"/>
    <w:rsid w:val="0052021E"/>
    <w:rsid w:val="005202CB"/>
    <w:rsid w:val="005202E8"/>
    <w:rsid w:val="005203FF"/>
    <w:rsid w:val="005205E3"/>
    <w:rsid w:val="005207B4"/>
    <w:rsid w:val="0052082B"/>
    <w:rsid w:val="00520843"/>
    <w:rsid w:val="005208D0"/>
    <w:rsid w:val="0052098A"/>
    <w:rsid w:val="0052098D"/>
    <w:rsid w:val="005209BB"/>
    <w:rsid w:val="00520B13"/>
    <w:rsid w:val="00520B34"/>
    <w:rsid w:val="00520C26"/>
    <w:rsid w:val="00520D04"/>
    <w:rsid w:val="00520D29"/>
    <w:rsid w:val="00520E23"/>
    <w:rsid w:val="00520EBD"/>
    <w:rsid w:val="00520F2E"/>
    <w:rsid w:val="00521075"/>
    <w:rsid w:val="00521082"/>
    <w:rsid w:val="005210DB"/>
    <w:rsid w:val="00521162"/>
    <w:rsid w:val="005211CC"/>
    <w:rsid w:val="005211F8"/>
    <w:rsid w:val="005212AB"/>
    <w:rsid w:val="005212D4"/>
    <w:rsid w:val="0052130B"/>
    <w:rsid w:val="00521366"/>
    <w:rsid w:val="00521795"/>
    <w:rsid w:val="005217E9"/>
    <w:rsid w:val="00521871"/>
    <w:rsid w:val="0052189E"/>
    <w:rsid w:val="005219F2"/>
    <w:rsid w:val="00521B3D"/>
    <w:rsid w:val="00521B87"/>
    <w:rsid w:val="00521C04"/>
    <w:rsid w:val="00521C1A"/>
    <w:rsid w:val="00521C34"/>
    <w:rsid w:val="00521C43"/>
    <w:rsid w:val="00521CB1"/>
    <w:rsid w:val="00521CC1"/>
    <w:rsid w:val="00521D8B"/>
    <w:rsid w:val="00521D8F"/>
    <w:rsid w:val="00521EF5"/>
    <w:rsid w:val="00521F17"/>
    <w:rsid w:val="00521FD3"/>
    <w:rsid w:val="0052200D"/>
    <w:rsid w:val="0052201D"/>
    <w:rsid w:val="00522022"/>
    <w:rsid w:val="00522100"/>
    <w:rsid w:val="0052214E"/>
    <w:rsid w:val="005222CB"/>
    <w:rsid w:val="005222D5"/>
    <w:rsid w:val="0052232B"/>
    <w:rsid w:val="00522408"/>
    <w:rsid w:val="0052248F"/>
    <w:rsid w:val="005225C8"/>
    <w:rsid w:val="00522609"/>
    <w:rsid w:val="005226A1"/>
    <w:rsid w:val="005226A2"/>
    <w:rsid w:val="005226AA"/>
    <w:rsid w:val="005226D6"/>
    <w:rsid w:val="00522715"/>
    <w:rsid w:val="0052282A"/>
    <w:rsid w:val="00522870"/>
    <w:rsid w:val="00522966"/>
    <w:rsid w:val="00522A67"/>
    <w:rsid w:val="00522A95"/>
    <w:rsid w:val="00522B2E"/>
    <w:rsid w:val="00522B44"/>
    <w:rsid w:val="00522CDF"/>
    <w:rsid w:val="00522D14"/>
    <w:rsid w:val="00522ECB"/>
    <w:rsid w:val="0052304B"/>
    <w:rsid w:val="00523087"/>
    <w:rsid w:val="005230EB"/>
    <w:rsid w:val="00523121"/>
    <w:rsid w:val="0052318F"/>
    <w:rsid w:val="0052323F"/>
    <w:rsid w:val="00523268"/>
    <w:rsid w:val="00523319"/>
    <w:rsid w:val="0052351C"/>
    <w:rsid w:val="00523524"/>
    <w:rsid w:val="0052359F"/>
    <w:rsid w:val="00523600"/>
    <w:rsid w:val="005236A6"/>
    <w:rsid w:val="0052373D"/>
    <w:rsid w:val="00523837"/>
    <w:rsid w:val="00523845"/>
    <w:rsid w:val="005238FE"/>
    <w:rsid w:val="00523945"/>
    <w:rsid w:val="00523A26"/>
    <w:rsid w:val="00523A5F"/>
    <w:rsid w:val="00523A98"/>
    <w:rsid w:val="00523B36"/>
    <w:rsid w:val="00523BAD"/>
    <w:rsid w:val="00523C6D"/>
    <w:rsid w:val="00523CF1"/>
    <w:rsid w:val="00523D25"/>
    <w:rsid w:val="00523F70"/>
    <w:rsid w:val="00523F72"/>
    <w:rsid w:val="00523FA1"/>
    <w:rsid w:val="0052401C"/>
    <w:rsid w:val="005240DA"/>
    <w:rsid w:val="005241B8"/>
    <w:rsid w:val="00524215"/>
    <w:rsid w:val="0052432D"/>
    <w:rsid w:val="005244E0"/>
    <w:rsid w:val="005245CB"/>
    <w:rsid w:val="005245D5"/>
    <w:rsid w:val="005246A4"/>
    <w:rsid w:val="005246F5"/>
    <w:rsid w:val="00524758"/>
    <w:rsid w:val="005247EF"/>
    <w:rsid w:val="005247F5"/>
    <w:rsid w:val="0052480A"/>
    <w:rsid w:val="0052480C"/>
    <w:rsid w:val="00524949"/>
    <w:rsid w:val="00524952"/>
    <w:rsid w:val="0052499A"/>
    <w:rsid w:val="00524A2B"/>
    <w:rsid w:val="00524AB1"/>
    <w:rsid w:val="00524B2A"/>
    <w:rsid w:val="00524BB4"/>
    <w:rsid w:val="00524CC8"/>
    <w:rsid w:val="00524F95"/>
    <w:rsid w:val="00524F9E"/>
    <w:rsid w:val="00524FFA"/>
    <w:rsid w:val="0052518D"/>
    <w:rsid w:val="0052519D"/>
    <w:rsid w:val="005251B0"/>
    <w:rsid w:val="0052520F"/>
    <w:rsid w:val="0052526B"/>
    <w:rsid w:val="0052529B"/>
    <w:rsid w:val="005252F9"/>
    <w:rsid w:val="00525359"/>
    <w:rsid w:val="005253BF"/>
    <w:rsid w:val="005253FD"/>
    <w:rsid w:val="00525450"/>
    <w:rsid w:val="005254E1"/>
    <w:rsid w:val="00525566"/>
    <w:rsid w:val="00525594"/>
    <w:rsid w:val="005255D5"/>
    <w:rsid w:val="00525633"/>
    <w:rsid w:val="005256CC"/>
    <w:rsid w:val="00525841"/>
    <w:rsid w:val="0052594D"/>
    <w:rsid w:val="005259B5"/>
    <w:rsid w:val="00525B0D"/>
    <w:rsid w:val="00525B4F"/>
    <w:rsid w:val="00525B71"/>
    <w:rsid w:val="00525BDB"/>
    <w:rsid w:val="00525C1E"/>
    <w:rsid w:val="00525DDA"/>
    <w:rsid w:val="00525E9A"/>
    <w:rsid w:val="00525FA4"/>
    <w:rsid w:val="005260D8"/>
    <w:rsid w:val="005260E2"/>
    <w:rsid w:val="00526188"/>
    <w:rsid w:val="0052626A"/>
    <w:rsid w:val="00526270"/>
    <w:rsid w:val="005265E9"/>
    <w:rsid w:val="005266E4"/>
    <w:rsid w:val="0052671D"/>
    <w:rsid w:val="00526862"/>
    <w:rsid w:val="00526AEF"/>
    <w:rsid w:val="00526BD5"/>
    <w:rsid w:val="00526C44"/>
    <w:rsid w:val="00526C57"/>
    <w:rsid w:val="00526F2A"/>
    <w:rsid w:val="00526FAC"/>
    <w:rsid w:val="00526FE4"/>
    <w:rsid w:val="00527002"/>
    <w:rsid w:val="00527040"/>
    <w:rsid w:val="00527095"/>
    <w:rsid w:val="00527096"/>
    <w:rsid w:val="005271A4"/>
    <w:rsid w:val="00527205"/>
    <w:rsid w:val="00527478"/>
    <w:rsid w:val="00527612"/>
    <w:rsid w:val="0052772E"/>
    <w:rsid w:val="00527731"/>
    <w:rsid w:val="00527799"/>
    <w:rsid w:val="005277BE"/>
    <w:rsid w:val="005278C4"/>
    <w:rsid w:val="00527A1B"/>
    <w:rsid w:val="00527A60"/>
    <w:rsid w:val="00527AD9"/>
    <w:rsid w:val="00527B4E"/>
    <w:rsid w:val="00527CF1"/>
    <w:rsid w:val="00527D14"/>
    <w:rsid w:val="00527E58"/>
    <w:rsid w:val="00527E7F"/>
    <w:rsid w:val="00527F3A"/>
    <w:rsid w:val="00527FC3"/>
    <w:rsid w:val="00530159"/>
    <w:rsid w:val="005301A9"/>
    <w:rsid w:val="005302E3"/>
    <w:rsid w:val="0053035B"/>
    <w:rsid w:val="00530361"/>
    <w:rsid w:val="00530397"/>
    <w:rsid w:val="00530441"/>
    <w:rsid w:val="0053055E"/>
    <w:rsid w:val="0053057E"/>
    <w:rsid w:val="005305D5"/>
    <w:rsid w:val="005305DB"/>
    <w:rsid w:val="005306A7"/>
    <w:rsid w:val="005307CF"/>
    <w:rsid w:val="0053082A"/>
    <w:rsid w:val="005308A5"/>
    <w:rsid w:val="005308AC"/>
    <w:rsid w:val="005308AF"/>
    <w:rsid w:val="00530983"/>
    <w:rsid w:val="00530A0A"/>
    <w:rsid w:val="00530A17"/>
    <w:rsid w:val="00530A20"/>
    <w:rsid w:val="00530A64"/>
    <w:rsid w:val="00530A9F"/>
    <w:rsid w:val="00530AB8"/>
    <w:rsid w:val="00530ADB"/>
    <w:rsid w:val="00530B00"/>
    <w:rsid w:val="00530B45"/>
    <w:rsid w:val="00530BBD"/>
    <w:rsid w:val="00530C01"/>
    <w:rsid w:val="00530C8C"/>
    <w:rsid w:val="00530CB3"/>
    <w:rsid w:val="00530CC8"/>
    <w:rsid w:val="00530D09"/>
    <w:rsid w:val="00530DAA"/>
    <w:rsid w:val="00530DC8"/>
    <w:rsid w:val="00530DCC"/>
    <w:rsid w:val="00530E19"/>
    <w:rsid w:val="00530EB3"/>
    <w:rsid w:val="00530F6B"/>
    <w:rsid w:val="00531041"/>
    <w:rsid w:val="005310EC"/>
    <w:rsid w:val="005311B6"/>
    <w:rsid w:val="00531301"/>
    <w:rsid w:val="0053131A"/>
    <w:rsid w:val="0053159D"/>
    <w:rsid w:val="0053159F"/>
    <w:rsid w:val="005315BB"/>
    <w:rsid w:val="00531609"/>
    <w:rsid w:val="00531688"/>
    <w:rsid w:val="00531759"/>
    <w:rsid w:val="00531781"/>
    <w:rsid w:val="005317C2"/>
    <w:rsid w:val="00531855"/>
    <w:rsid w:val="005319DB"/>
    <w:rsid w:val="005319E6"/>
    <w:rsid w:val="005319FC"/>
    <w:rsid w:val="00531A24"/>
    <w:rsid w:val="00531AD0"/>
    <w:rsid w:val="00531B8D"/>
    <w:rsid w:val="00531C16"/>
    <w:rsid w:val="00531DA5"/>
    <w:rsid w:val="00531EDD"/>
    <w:rsid w:val="00531F87"/>
    <w:rsid w:val="005321D9"/>
    <w:rsid w:val="005322A3"/>
    <w:rsid w:val="005322BA"/>
    <w:rsid w:val="005323F1"/>
    <w:rsid w:val="0053251E"/>
    <w:rsid w:val="0053257C"/>
    <w:rsid w:val="00532672"/>
    <w:rsid w:val="005326C2"/>
    <w:rsid w:val="00532772"/>
    <w:rsid w:val="005327E7"/>
    <w:rsid w:val="005327F6"/>
    <w:rsid w:val="00532824"/>
    <w:rsid w:val="00532841"/>
    <w:rsid w:val="0053291A"/>
    <w:rsid w:val="00532927"/>
    <w:rsid w:val="005329A1"/>
    <w:rsid w:val="00532AC9"/>
    <w:rsid w:val="00532ACC"/>
    <w:rsid w:val="00532BA2"/>
    <w:rsid w:val="00532BEA"/>
    <w:rsid w:val="00532D64"/>
    <w:rsid w:val="00532D83"/>
    <w:rsid w:val="00532F4E"/>
    <w:rsid w:val="00533194"/>
    <w:rsid w:val="00533273"/>
    <w:rsid w:val="00533309"/>
    <w:rsid w:val="0053331F"/>
    <w:rsid w:val="00533374"/>
    <w:rsid w:val="005334B5"/>
    <w:rsid w:val="005334F8"/>
    <w:rsid w:val="005335BF"/>
    <w:rsid w:val="005335C9"/>
    <w:rsid w:val="005336A4"/>
    <w:rsid w:val="005338BB"/>
    <w:rsid w:val="00533B0B"/>
    <w:rsid w:val="00533BF2"/>
    <w:rsid w:val="00533C5F"/>
    <w:rsid w:val="00533D08"/>
    <w:rsid w:val="00533D23"/>
    <w:rsid w:val="00533D25"/>
    <w:rsid w:val="00533D38"/>
    <w:rsid w:val="00533D95"/>
    <w:rsid w:val="00533DE5"/>
    <w:rsid w:val="00533DF6"/>
    <w:rsid w:val="00533E7A"/>
    <w:rsid w:val="00533E9C"/>
    <w:rsid w:val="00533EE5"/>
    <w:rsid w:val="00533F62"/>
    <w:rsid w:val="00534030"/>
    <w:rsid w:val="00534066"/>
    <w:rsid w:val="00534100"/>
    <w:rsid w:val="0053410C"/>
    <w:rsid w:val="00534118"/>
    <w:rsid w:val="005342C7"/>
    <w:rsid w:val="0053433E"/>
    <w:rsid w:val="005343FE"/>
    <w:rsid w:val="0053443E"/>
    <w:rsid w:val="00534493"/>
    <w:rsid w:val="005344CE"/>
    <w:rsid w:val="005345A8"/>
    <w:rsid w:val="005345BF"/>
    <w:rsid w:val="005346D2"/>
    <w:rsid w:val="00534BFE"/>
    <w:rsid w:val="00534C12"/>
    <w:rsid w:val="00534C13"/>
    <w:rsid w:val="00534C3D"/>
    <w:rsid w:val="00534CFB"/>
    <w:rsid w:val="00534DDB"/>
    <w:rsid w:val="00534E51"/>
    <w:rsid w:val="00534EA7"/>
    <w:rsid w:val="0053502D"/>
    <w:rsid w:val="005351C2"/>
    <w:rsid w:val="0053547E"/>
    <w:rsid w:val="005355E9"/>
    <w:rsid w:val="00535670"/>
    <w:rsid w:val="005356B7"/>
    <w:rsid w:val="005356DE"/>
    <w:rsid w:val="00535702"/>
    <w:rsid w:val="0053570E"/>
    <w:rsid w:val="00535723"/>
    <w:rsid w:val="005357F4"/>
    <w:rsid w:val="00535909"/>
    <w:rsid w:val="0053593F"/>
    <w:rsid w:val="00535992"/>
    <w:rsid w:val="005359AE"/>
    <w:rsid w:val="005359C5"/>
    <w:rsid w:val="00535A70"/>
    <w:rsid w:val="00535AC8"/>
    <w:rsid w:val="00535E2B"/>
    <w:rsid w:val="00535F40"/>
    <w:rsid w:val="00536216"/>
    <w:rsid w:val="00536228"/>
    <w:rsid w:val="005363B6"/>
    <w:rsid w:val="005363C6"/>
    <w:rsid w:val="005364BC"/>
    <w:rsid w:val="0053666A"/>
    <w:rsid w:val="005366CD"/>
    <w:rsid w:val="0053678B"/>
    <w:rsid w:val="00536853"/>
    <w:rsid w:val="0053685C"/>
    <w:rsid w:val="005368FF"/>
    <w:rsid w:val="0053692F"/>
    <w:rsid w:val="0053697C"/>
    <w:rsid w:val="00536B15"/>
    <w:rsid w:val="00536BEF"/>
    <w:rsid w:val="00536C75"/>
    <w:rsid w:val="00536CD8"/>
    <w:rsid w:val="00536FA4"/>
    <w:rsid w:val="00536FDD"/>
    <w:rsid w:val="0053701B"/>
    <w:rsid w:val="00537049"/>
    <w:rsid w:val="00537079"/>
    <w:rsid w:val="005372C4"/>
    <w:rsid w:val="005372EE"/>
    <w:rsid w:val="0053732B"/>
    <w:rsid w:val="005373F5"/>
    <w:rsid w:val="0053753D"/>
    <w:rsid w:val="00537591"/>
    <w:rsid w:val="005375DB"/>
    <w:rsid w:val="0053772A"/>
    <w:rsid w:val="00537896"/>
    <w:rsid w:val="005378B1"/>
    <w:rsid w:val="005378C0"/>
    <w:rsid w:val="00537A41"/>
    <w:rsid w:val="00537B5F"/>
    <w:rsid w:val="00537B78"/>
    <w:rsid w:val="00537C5F"/>
    <w:rsid w:val="00537DB1"/>
    <w:rsid w:val="00537E85"/>
    <w:rsid w:val="00537FD2"/>
    <w:rsid w:val="00540107"/>
    <w:rsid w:val="0054013E"/>
    <w:rsid w:val="00540166"/>
    <w:rsid w:val="005401FC"/>
    <w:rsid w:val="0054027D"/>
    <w:rsid w:val="0054047D"/>
    <w:rsid w:val="005404E0"/>
    <w:rsid w:val="00540587"/>
    <w:rsid w:val="005405DA"/>
    <w:rsid w:val="005405F4"/>
    <w:rsid w:val="005406AD"/>
    <w:rsid w:val="005407AC"/>
    <w:rsid w:val="00540A6B"/>
    <w:rsid w:val="00540AD8"/>
    <w:rsid w:val="00540B20"/>
    <w:rsid w:val="00540B55"/>
    <w:rsid w:val="00540B8D"/>
    <w:rsid w:val="00540C5A"/>
    <w:rsid w:val="00540CAD"/>
    <w:rsid w:val="00540CD5"/>
    <w:rsid w:val="00540CDA"/>
    <w:rsid w:val="00540D27"/>
    <w:rsid w:val="00540E0D"/>
    <w:rsid w:val="00540ECC"/>
    <w:rsid w:val="005410E5"/>
    <w:rsid w:val="00541127"/>
    <w:rsid w:val="0054113E"/>
    <w:rsid w:val="0054123E"/>
    <w:rsid w:val="0054129E"/>
    <w:rsid w:val="005412A8"/>
    <w:rsid w:val="00541356"/>
    <w:rsid w:val="005413C2"/>
    <w:rsid w:val="0054141C"/>
    <w:rsid w:val="00541475"/>
    <w:rsid w:val="00541540"/>
    <w:rsid w:val="0054157F"/>
    <w:rsid w:val="005417E6"/>
    <w:rsid w:val="0054182C"/>
    <w:rsid w:val="0054183C"/>
    <w:rsid w:val="005418CA"/>
    <w:rsid w:val="00541916"/>
    <w:rsid w:val="00541974"/>
    <w:rsid w:val="005419C4"/>
    <w:rsid w:val="005419D8"/>
    <w:rsid w:val="00541AAC"/>
    <w:rsid w:val="00541B36"/>
    <w:rsid w:val="00541C09"/>
    <w:rsid w:val="00541DE0"/>
    <w:rsid w:val="00541EE9"/>
    <w:rsid w:val="00541F17"/>
    <w:rsid w:val="00541F6D"/>
    <w:rsid w:val="00541F88"/>
    <w:rsid w:val="00542029"/>
    <w:rsid w:val="0054208B"/>
    <w:rsid w:val="005421C2"/>
    <w:rsid w:val="005421FF"/>
    <w:rsid w:val="00542337"/>
    <w:rsid w:val="005425F3"/>
    <w:rsid w:val="00542678"/>
    <w:rsid w:val="0054267D"/>
    <w:rsid w:val="005426BC"/>
    <w:rsid w:val="0054274B"/>
    <w:rsid w:val="005427B5"/>
    <w:rsid w:val="005427D4"/>
    <w:rsid w:val="00542855"/>
    <w:rsid w:val="0054297A"/>
    <w:rsid w:val="0054298F"/>
    <w:rsid w:val="00542A2A"/>
    <w:rsid w:val="00542B10"/>
    <w:rsid w:val="00542B2A"/>
    <w:rsid w:val="00542C78"/>
    <w:rsid w:val="00542C91"/>
    <w:rsid w:val="00542D68"/>
    <w:rsid w:val="00542D72"/>
    <w:rsid w:val="00542E12"/>
    <w:rsid w:val="00542EC0"/>
    <w:rsid w:val="00542F26"/>
    <w:rsid w:val="005430E6"/>
    <w:rsid w:val="005430ED"/>
    <w:rsid w:val="00543199"/>
    <w:rsid w:val="0054324B"/>
    <w:rsid w:val="00543305"/>
    <w:rsid w:val="0054330D"/>
    <w:rsid w:val="00543381"/>
    <w:rsid w:val="00543562"/>
    <w:rsid w:val="005436CC"/>
    <w:rsid w:val="0054376B"/>
    <w:rsid w:val="00543814"/>
    <w:rsid w:val="0054382B"/>
    <w:rsid w:val="005438AA"/>
    <w:rsid w:val="0054391F"/>
    <w:rsid w:val="00543973"/>
    <w:rsid w:val="005439C4"/>
    <w:rsid w:val="00543A60"/>
    <w:rsid w:val="00543AD0"/>
    <w:rsid w:val="00543B15"/>
    <w:rsid w:val="00543B3C"/>
    <w:rsid w:val="00543BD2"/>
    <w:rsid w:val="00543C20"/>
    <w:rsid w:val="00543CB8"/>
    <w:rsid w:val="00543CEA"/>
    <w:rsid w:val="00543D06"/>
    <w:rsid w:val="00543DFD"/>
    <w:rsid w:val="00543E23"/>
    <w:rsid w:val="00543EBE"/>
    <w:rsid w:val="00543F04"/>
    <w:rsid w:val="00543F22"/>
    <w:rsid w:val="005440E4"/>
    <w:rsid w:val="00544225"/>
    <w:rsid w:val="0054423D"/>
    <w:rsid w:val="0054428D"/>
    <w:rsid w:val="0054435B"/>
    <w:rsid w:val="005443D7"/>
    <w:rsid w:val="00544469"/>
    <w:rsid w:val="00544514"/>
    <w:rsid w:val="005446DA"/>
    <w:rsid w:val="00544773"/>
    <w:rsid w:val="0054477B"/>
    <w:rsid w:val="0054485A"/>
    <w:rsid w:val="0054491B"/>
    <w:rsid w:val="00544924"/>
    <w:rsid w:val="00544A90"/>
    <w:rsid w:val="00544AA1"/>
    <w:rsid w:val="00544FC7"/>
    <w:rsid w:val="00544FCF"/>
    <w:rsid w:val="00545065"/>
    <w:rsid w:val="00545157"/>
    <w:rsid w:val="0054519F"/>
    <w:rsid w:val="005451A8"/>
    <w:rsid w:val="0054526A"/>
    <w:rsid w:val="005452C5"/>
    <w:rsid w:val="0054535A"/>
    <w:rsid w:val="005453D4"/>
    <w:rsid w:val="00545405"/>
    <w:rsid w:val="0054544B"/>
    <w:rsid w:val="005454D5"/>
    <w:rsid w:val="00545510"/>
    <w:rsid w:val="0054567E"/>
    <w:rsid w:val="00545A12"/>
    <w:rsid w:val="00545A60"/>
    <w:rsid w:val="00545A83"/>
    <w:rsid w:val="00545C11"/>
    <w:rsid w:val="00545D30"/>
    <w:rsid w:val="00545D48"/>
    <w:rsid w:val="0054605E"/>
    <w:rsid w:val="0054612D"/>
    <w:rsid w:val="00546187"/>
    <w:rsid w:val="0054630B"/>
    <w:rsid w:val="00546464"/>
    <w:rsid w:val="00546475"/>
    <w:rsid w:val="0054647B"/>
    <w:rsid w:val="0054648B"/>
    <w:rsid w:val="00546549"/>
    <w:rsid w:val="00546761"/>
    <w:rsid w:val="005467AF"/>
    <w:rsid w:val="00546AE2"/>
    <w:rsid w:val="00546B5C"/>
    <w:rsid w:val="00546CF6"/>
    <w:rsid w:val="00546EA0"/>
    <w:rsid w:val="00546FDE"/>
    <w:rsid w:val="0054702F"/>
    <w:rsid w:val="005471A0"/>
    <w:rsid w:val="0054728C"/>
    <w:rsid w:val="005472D1"/>
    <w:rsid w:val="0054736F"/>
    <w:rsid w:val="00547462"/>
    <w:rsid w:val="005474A1"/>
    <w:rsid w:val="005474E2"/>
    <w:rsid w:val="005478AF"/>
    <w:rsid w:val="0054797C"/>
    <w:rsid w:val="005479F5"/>
    <w:rsid w:val="00547A05"/>
    <w:rsid w:val="00547A4E"/>
    <w:rsid w:val="00547AD0"/>
    <w:rsid w:val="00547AF9"/>
    <w:rsid w:val="00547B42"/>
    <w:rsid w:val="00547B70"/>
    <w:rsid w:val="00547C7F"/>
    <w:rsid w:val="00547D25"/>
    <w:rsid w:val="00547DEC"/>
    <w:rsid w:val="00547F37"/>
    <w:rsid w:val="0055006F"/>
    <w:rsid w:val="005500B4"/>
    <w:rsid w:val="00550204"/>
    <w:rsid w:val="005502A0"/>
    <w:rsid w:val="005503A8"/>
    <w:rsid w:val="005504B5"/>
    <w:rsid w:val="005504D1"/>
    <w:rsid w:val="00550503"/>
    <w:rsid w:val="0055061B"/>
    <w:rsid w:val="00550690"/>
    <w:rsid w:val="00550789"/>
    <w:rsid w:val="00550848"/>
    <w:rsid w:val="00550A3B"/>
    <w:rsid w:val="00550B1D"/>
    <w:rsid w:val="00550C77"/>
    <w:rsid w:val="00550CAC"/>
    <w:rsid w:val="00550D10"/>
    <w:rsid w:val="00550D44"/>
    <w:rsid w:val="00550E0F"/>
    <w:rsid w:val="00550EA9"/>
    <w:rsid w:val="00550F57"/>
    <w:rsid w:val="00551069"/>
    <w:rsid w:val="00551110"/>
    <w:rsid w:val="0055111B"/>
    <w:rsid w:val="005511DA"/>
    <w:rsid w:val="00551244"/>
    <w:rsid w:val="00551297"/>
    <w:rsid w:val="005512B9"/>
    <w:rsid w:val="005512FB"/>
    <w:rsid w:val="00551336"/>
    <w:rsid w:val="005514C6"/>
    <w:rsid w:val="00551504"/>
    <w:rsid w:val="00551593"/>
    <w:rsid w:val="005516A9"/>
    <w:rsid w:val="00551921"/>
    <w:rsid w:val="00551987"/>
    <w:rsid w:val="00551ABA"/>
    <w:rsid w:val="00551C1D"/>
    <w:rsid w:val="00551C3B"/>
    <w:rsid w:val="00551C3C"/>
    <w:rsid w:val="00551DD0"/>
    <w:rsid w:val="00551E44"/>
    <w:rsid w:val="00552042"/>
    <w:rsid w:val="0055222C"/>
    <w:rsid w:val="005522BE"/>
    <w:rsid w:val="0055238C"/>
    <w:rsid w:val="0055238D"/>
    <w:rsid w:val="0055238E"/>
    <w:rsid w:val="0055245C"/>
    <w:rsid w:val="0055253F"/>
    <w:rsid w:val="005525CE"/>
    <w:rsid w:val="00552681"/>
    <w:rsid w:val="00552694"/>
    <w:rsid w:val="005526A1"/>
    <w:rsid w:val="00552780"/>
    <w:rsid w:val="00552790"/>
    <w:rsid w:val="00552901"/>
    <w:rsid w:val="00552A9A"/>
    <w:rsid w:val="00552B8F"/>
    <w:rsid w:val="00552BD2"/>
    <w:rsid w:val="00552C0A"/>
    <w:rsid w:val="00552CE4"/>
    <w:rsid w:val="00552D8E"/>
    <w:rsid w:val="00552DA0"/>
    <w:rsid w:val="00552DB4"/>
    <w:rsid w:val="00552F77"/>
    <w:rsid w:val="00552FD6"/>
    <w:rsid w:val="00553017"/>
    <w:rsid w:val="00553055"/>
    <w:rsid w:val="0055306C"/>
    <w:rsid w:val="005530C3"/>
    <w:rsid w:val="00553112"/>
    <w:rsid w:val="00553148"/>
    <w:rsid w:val="00553186"/>
    <w:rsid w:val="00553188"/>
    <w:rsid w:val="0055319F"/>
    <w:rsid w:val="005531EA"/>
    <w:rsid w:val="00553214"/>
    <w:rsid w:val="00553252"/>
    <w:rsid w:val="00553259"/>
    <w:rsid w:val="00553260"/>
    <w:rsid w:val="00553405"/>
    <w:rsid w:val="005534DA"/>
    <w:rsid w:val="00553510"/>
    <w:rsid w:val="0055372E"/>
    <w:rsid w:val="00553782"/>
    <w:rsid w:val="0055378D"/>
    <w:rsid w:val="00553869"/>
    <w:rsid w:val="00553969"/>
    <w:rsid w:val="0055396A"/>
    <w:rsid w:val="005539A2"/>
    <w:rsid w:val="00553A2C"/>
    <w:rsid w:val="00553B3E"/>
    <w:rsid w:val="00553B51"/>
    <w:rsid w:val="00553F53"/>
    <w:rsid w:val="00553F76"/>
    <w:rsid w:val="00554046"/>
    <w:rsid w:val="00554083"/>
    <w:rsid w:val="00554143"/>
    <w:rsid w:val="0055427B"/>
    <w:rsid w:val="005543DE"/>
    <w:rsid w:val="0055440C"/>
    <w:rsid w:val="005544B1"/>
    <w:rsid w:val="00554556"/>
    <w:rsid w:val="005545EC"/>
    <w:rsid w:val="00554690"/>
    <w:rsid w:val="005547F8"/>
    <w:rsid w:val="0055489A"/>
    <w:rsid w:val="00554958"/>
    <w:rsid w:val="00554981"/>
    <w:rsid w:val="00554989"/>
    <w:rsid w:val="0055498A"/>
    <w:rsid w:val="00554A36"/>
    <w:rsid w:val="00554A9A"/>
    <w:rsid w:val="00554B60"/>
    <w:rsid w:val="00554CCA"/>
    <w:rsid w:val="00554D32"/>
    <w:rsid w:val="00554E02"/>
    <w:rsid w:val="00554E05"/>
    <w:rsid w:val="00554E71"/>
    <w:rsid w:val="00554EA4"/>
    <w:rsid w:val="005550F8"/>
    <w:rsid w:val="0055510A"/>
    <w:rsid w:val="00555299"/>
    <w:rsid w:val="00555631"/>
    <w:rsid w:val="00555663"/>
    <w:rsid w:val="00555697"/>
    <w:rsid w:val="005556A7"/>
    <w:rsid w:val="005556F4"/>
    <w:rsid w:val="0055570E"/>
    <w:rsid w:val="00555917"/>
    <w:rsid w:val="00555A82"/>
    <w:rsid w:val="00555A83"/>
    <w:rsid w:val="00555B67"/>
    <w:rsid w:val="00555C19"/>
    <w:rsid w:val="00555C1D"/>
    <w:rsid w:val="00555CF8"/>
    <w:rsid w:val="00555DBD"/>
    <w:rsid w:val="00555E1C"/>
    <w:rsid w:val="00555E7D"/>
    <w:rsid w:val="00555EE0"/>
    <w:rsid w:val="00555F0F"/>
    <w:rsid w:val="00555F87"/>
    <w:rsid w:val="00556051"/>
    <w:rsid w:val="00556112"/>
    <w:rsid w:val="00556162"/>
    <w:rsid w:val="0055617D"/>
    <w:rsid w:val="0055618E"/>
    <w:rsid w:val="005561CE"/>
    <w:rsid w:val="00556226"/>
    <w:rsid w:val="0055622E"/>
    <w:rsid w:val="00556292"/>
    <w:rsid w:val="005562E8"/>
    <w:rsid w:val="00556373"/>
    <w:rsid w:val="005564B1"/>
    <w:rsid w:val="0055652D"/>
    <w:rsid w:val="0055653B"/>
    <w:rsid w:val="005565E7"/>
    <w:rsid w:val="005565F8"/>
    <w:rsid w:val="00556607"/>
    <w:rsid w:val="005566D7"/>
    <w:rsid w:val="005566D8"/>
    <w:rsid w:val="0055679E"/>
    <w:rsid w:val="0055690B"/>
    <w:rsid w:val="00556929"/>
    <w:rsid w:val="0055692C"/>
    <w:rsid w:val="0055694E"/>
    <w:rsid w:val="00556981"/>
    <w:rsid w:val="005569D5"/>
    <w:rsid w:val="00556ADF"/>
    <w:rsid w:val="00556BCA"/>
    <w:rsid w:val="00556C5E"/>
    <w:rsid w:val="00556F2C"/>
    <w:rsid w:val="00557032"/>
    <w:rsid w:val="005570A0"/>
    <w:rsid w:val="005570A8"/>
    <w:rsid w:val="005570BC"/>
    <w:rsid w:val="00557270"/>
    <w:rsid w:val="005572F2"/>
    <w:rsid w:val="00557318"/>
    <w:rsid w:val="0055739E"/>
    <w:rsid w:val="00557488"/>
    <w:rsid w:val="005574A4"/>
    <w:rsid w:val="005574C7"/>
    <w:rsid w:val="005575FB"/>
    <w:rsid w:val="0055765B"/>
    <w:rsid w:val="005576C3"/>
    <w:rsid w:val="005577BD"/>
    <w:rsid w:val="00557853"/>
    <w:rsid w:val="005579B5"/>
    <w:rsid w:val="005579D2"/>
    <w:rsid w:val="00557A66"/>
    <w:rsid w:val="00557AA9"/>
    <w:rsid w:val="00557AF2"/>
    <w:rsid w:val="00557AF6"/>
    <w:rsid w:val="00557BED"/>
    <w:rsid w:val="00557CC3"/>
    <w:rsid w:val="00557CFB"/>
    <w:rsid w:val="00557D7E"/>
    <w:rsid w:val="00557DF9"/>
    <w:rsid w:val="00557ED1"/>
    <w:rsid w:val="00557EF5"/>
    <w:rsid w:val="00557FD2"/>
    <w:rsid w:val="0056016C"/>
    <w:rsid w:val="005601AB"/>
    <w:rsid w:val="005601C2"/>
    <w:rsid w:val="005602D2"/>
    <w:rsid w:val="00560407"/>
    <w:rsid w:val="005604BB"/>
    <w:rsid w:val="005604C2"/>
    <w:rsid w:val="00560539"/>
    <w:rsid w:val="0056053A"/>
    <w:rsid w:val="0056063D"/>
    <w:rsid w:val="00560710"/>
    <w:rsid w:val="00560782"/>
    <w:rsid w:val="00560876"/>
    <w:rsid w:val="00560966"/>
    <w:rsid w:val="00560A79"/>
    <w:rsid w:val="00560AA7"/>
    <w:rsid w:val="00560CC1"/>
    <w:rsid w:val="00560DEE"/>
    <w:rsid w:val="00560E88"/>
    <w:rsid w:val="00561097"/>
    <w:rsid w:val="0056116B"/>
    <w:rsid w:val="00561243"/>
    <w:rsid w:val="0056124E"/>
    <w:rsid w:val="005612BC"/>
    <w:rsid w:val="00561312"/>
    <w:rsid w:val="00561368"/>
    <w:rsid w:val="00561388"/>
    <w:rsid w:val="0056138B"/>
    <w:rsid w:val="0056139C"/>
    <w:rsid w:val="00561424"/>
    <w:rsid w:val="00561496"/>
    <w:rsid w:val="005614D0"/>
    <w:rsid w:val="00561534"/>
    <w:rsid w:val="00561535"/>
    <w:rsid w:val="005616BA"/>
    <w:rsid w:val="005616E2"/>
    <w:rsid w:val="00561712"/>
    <w:rsid w:val="005617B7"/>
    <w:rsid w:val="00561925"/>
    <w:rsid w:val="0056195C"/>
    <w:rsid w:val="00561B51"/>
    <w:rsid w:val="00561C19"/>
    <w:rsid w:val="00561C66"/>
    <w:rsid w:val="00561D0B"/>
    <w:rsid w:val="00561D21"/>
    <w:rsid w:val="00561D55"/>
    <w:rsid w:val="00561D8F"/>
    <w:rsid w:val="00561E8F"/>
    <w:rsid w:val="00561E92"/>
    <w:rsid w:val="00561EC6"/>
    <w:rsid w:val="00561EE5"/>
    <w:rsid w:val="00561F77"/>
    <w:rsid w:val="00561FBB"/>
    <w:rsid w:val="0056202F"/>
    <w:rsid w:val="005620CB"/>
    <w:rsid w:val="0056214F"/>
    <w:rsid w:val="0056231E"/>
    <w:rsid w:val="00562397"/>
    <w:rsid w:val="00562500"/>
    <w:rsid w:val="00562591"/>
    <w:rsid w:val="0056268B"/>
    <w:rsid w:val="005627B5"/>
    <w:rsid w:val="005627B8"/>
    <w:rsid w:val="00562928"/>
    <w:rsid w:val="00562942"/>
    <w:rsid w:val="0056295C"/>
    <w:rsid w:val="00562C04"/>
    <w:rsid w:val="00562C32"/>
    <w:rsid w:val="00562CE3"/>
    <w:rsid w:val="00562D07"/>
    <w:rsid w:val="00562DC3"/>
    <w:rsid w:val="00562EFE"/>
    <w:rsid w:val="00562F10"/>
    <w:rsid w:val="00562FAB"/>
    <w:rsid w:val="0056308E"/>
    <w:rsid w:val="0056339E"/>
    <w:rsid w:val="00563420"/>
    <w:rsid w:val="00563474"/>
    <w:rsid w:val="00563588"/>
    <w:rsid w:val="005635EA"/>
    <w:rsid w:val="00563687"/>
    <w:rsid w:val="005636C2"/>
    <w:rsid w:val="00563799"/>
    <w:rsid w:val="00563928"/>
    <w:rsid w:val="00563980"/>
    <w:rsid w:val="0056398B"/>
    <w:rsid w:val="005639CC"/>
    <w:rsid w:val="00563A1E"/>
    <w:rsid w:val="00563A47"/>
    <w:rsid w:val="00563C4A"/>
    <w:rsid w:val="00563C79"/>
    <w:rsid w:val="00563C8B"/>
    <w:rsid w:val="00563D3F"/>
    <w:rsid w:val="00563D98"/>
    <w:rsid w:val="00563E1C"/>
    <w:rsid w:val="00563E53"/>
    <w:rsid w:val="00563E5D"/>
    <w:rsid w:val="00563EE3"/>
    <w:rsid w:val="00563EE7"/>
    <w:rsid w:val="0056404F"/>
    <w:rsid w:val="00564125"/>
    <w:rsid w:val="0056424D"/>
    <w:rsid w:val="00564302"/>
    <w:rsid w:val="005643DF"/>
    <w:rsid w:val="005643E1"/>
    <w:rsid w:val="00564460"/>
    <w:rsid w:val="00564466"/>
    <w:rsid w:val="00564563"/>
    <w:rsid w:val="005647C3"/>
    <w:rsid w:val="005647D1"/>
    <w:rsid w:val="00564848"/>
    <w:rsid w:val="005648B5"/>
    <w:rsid w:val="00564924"/>
    <w:rsid w:val="00564932"/>
    <w:rsid w:val="00564939"/>
    <w:rsid w:val="00564965"/>
    <w:rsid w:val="00564992"/>
    <w:rsid w:val="005649C4"/>
    <w:rsid w:val="00564BEB"/>
    <w:rsid w:val="00564D58"/>
    <w:rsid w:val="00564DBA"/>
    <w:rsid w:val="00564E16"/>
    <w:rsid w:val="00564EF4"/>
    <w:rsid w:val="00564F20"/>
    <w:rsid w:val="00565149"/>
    <w:rsid w:val="0056519D"/>
    <w:rsid w:val="005651A9"/>
    <w:rsid w:val="005651CF"/>
    <w:rsid w:val="005651F1"/>
    <w:rsid w:val="0056521E"/>
    <w:rsid w:val="0056524B"/>
    <w:rsid w:val="005652B5"/>
    <w:rsid w:val="00565386"/>
    <w:rsid w:val="00565443"/>
    <w:rsid w:val="005655EC"/>
    <w:rsid w:val="00565884"/>
    <w:rsid w:val="0056588F"/>
    <w:rsid w:val="00565999"/>
    <w:rsid w:val="005659B5"/>
    <w:rsid w:val="00565AB5"/>
    <w:rsid w:val="00565AF0"/>
    <w:rsid w:val="00565B20"/>
    <w:rsid w:val="00565BEE"/>
    <w:rsid w:val="00565D42"/>
    <w:rsid w:val="00565E40"/>
    <w:rsid w:val="00565ED6"/>
    <w:rsid w:val="00565FBE"/>
    <w:rsid w:val="00565FC2"/>
    <w:rsid w:val="00565FEA"/>
    <w:rsid w:val="00566042"/>
    <w:rsid w:val="00566252"/>
    <w:rsid w:val="005662F5"/>
    <w:rsid w:val="00566326"/>
    <w:rsid w:val="0056640D"/>
    <w:rsid w:val="00566445"/>
    <w:rsid w:val="005664AC"/>
    <w:rsid w:val="0056653E"/>
    <w:rsid w:val="00566593"/>
    <w:rsid w:val="005665B0"/>
    <w:rsid w:val="005665C6"/>
    <w:rsid w:val="005665D0"/>
    <w:rsid w:val="00566816"/>
    <w:rsid w:val="0056682F"/>
    <w:rsid w:val="00566903"/>
    <w:rsid w:val="00566921"/>
    <w:rsid w:val="00566951"/>
    <w:rsid w:val="005669A6"/>
    <w:rsid w:val="00566A9B"/>
    <w:rsid w:val="00566AAA"/>
    <w:rsid w:val="00566AF9"/>
    <w:rsid w:val="00566B04"/>
    <w:rsid w:val="00566B17"/>
    <w:rsid w:val="00566CD5"/>
    <w:rsid w:val="00566E0B"/>
    <w:rsid w:val="00566E73"/>
    <w:rsid w:val="00566F1D"/>
    <w:rsid w:val="00566F2C"/>
    <w:rsid w:val="00566FBA"/>
    <w:rsid w:val="00567101"/>
    <w:rsid w:val="00567113"/>
    <w:rsid w:val="00567245"/>
    <w:rsid w:val="0056732F"/>
    <w:rsid w:val="00567361"/>
    <w:rsid w:val="0056736A"/>
    <w:rsid w:val="00567482"/>
    <w:rsid w:val="00567489"/>
    <w:rsid w:val="00567682"/>
    <w:rsid w:val="0056769F"/>
    <w:rsid w:val="005676FA"/>
    <w:rsid w:val="00567740"/>
    <w:rsid w:val="005677E6"/>
    <w:rsid w:val="00567813"/>
    <w:rsid w:val="00567890"/>
    <w:rsid w:val="005678CA"/>
    <w:rsid w:val="005679B1"/>
    <w:rsid w:val="00567A3C"/>
    <w:rsid w:val="00567A5D"/>
    <w:rsid w:val="00567AF3"/>
    <w:rsid w:val="00567B0F"/>
    <w:rsid w:val="00567B85"/>
    <w:rsid w:val="00567BB5"/>
    <w:rsid w:val="00567C25"/>
    <w:rsid w:val="00567CE4"/>
    <w:rsid w:val="00567D23"/>
    <w:rsid w:val="00567DCB"/>
    <w:rsid w:val="00567E6F"/>
    <w:rsid w:val="00567E88"/>
    <w:rsid w:val="00567FEE"/>
    <w:rsid w:val="00570066"/>
    <w:rsid w:val="005701FF"/>
    <w:rsid w:val="00570280"/>
    <w:rsid w:val="00570333"/>
    <w:rsid w:val="0057049F"/>
    <w:rsid w:val="005705C0"/>
    <w:rsid w:val="0057062F"/>
    <w:rsid w:val="005706A7"/>
    <w:rsid w:val="0057077F"/>
    <w:rsid w:val="005707B4"/>
    <w:rsid w:val="00570836"/>
    <w:rsid w:val="00570B19"/>
    <w:rsid w:val="00570B46"/>
    <w:rsid w:val="00570D65"/>
    <w:rsid w:val="00570D9B"/>
    <w:rsid w:val="00570E02"/>
    <w:rsid w:val="00570F62"/>
    <w:rsid w:val="00571070"/>
    <w:rsid w:val="005710BB"/>
    <w:rsid w:val="00571169"/>
    <w:rsid w:val="005711A4"/>
    <w:rsid w:val="0057125B"/>
    <w:rsid w:val="00571435"/>
    <w:rsid w:val="005714E1"/>
    <w:rsid w:val="00571558"/>
    <w:rsid w:val="00571564"/>
    <w:rsid w:val="005715AF"/>
    <w:rsid w:val="00571676"/>
    <w:rsid w:val="005716F8"/>
    <w:rsid w:val="00571736"/>
    <w:rsid w:val="00571870"/>
    <w:rsid w:val="0057197B"/>
    <w:rsid w:val="00571A5B"/>
    <w:rsid w:val="00571A5E"/>
    <w:rsid w:val="00571B72"/>
    <w:rsid w:val="00571CFB"/>
    <w:rsid w:val="00571DC1"/>
    <w:rsid w:val="00571E02"/>
    <w:rsid w:val="00571E7D"/>
    <w:rsid w:val="00571F00"/>
    <w:rsid w:val="00571F38"/>
    <w:rsid w:val="0057212F"/>
    <w:rsid w:val="00572228"/>
    <w:rsid w:val="005722FA"/>
    <w:rsid w:val="0057236E"/>
    <w:rsid w:val="0057240D"/>
    <w:rsid w:val="00572665"/>
    <w:rsid w:val="00572771"/>
    <w:rsid w:val="005727AD"/>
    <w:rsid w:val="005727CA"/>
    <w:rsid w:val="0057287A"/>
    <w:rsid w:val="005728A8"/>
    <w:rsid w:val="00572907"/>
    <w:rsid w:val="0057297C"/>
    <w:rsid w:val="0057298A"/>
    <w:rsid w:val="00572A0B"/>
    <w:rsid w:val="00572A8B"/>
    <w:rsid w:val="00572AA0"/>
    <w:rsid w:val="00572D66"/>
    <w:rsid w:val="00572D92"/>
    <w:rsid w:val="00572DFD"/>
    <w:rsid w:val="00572E51"/>
    <w:rsid w:val="00572E62"/>
    <w:rsid w:val="00572F1C"/>
    <w:rsid w:val="0057301F"/>
    <w:rsid w:val="0057306C"/>
    <w:rsid w:val="005730B5"/>
    <w:rsid w:val="0057312F"/>
    <w:rsid w:val="0057313D"/>
    <w:rsid w:val="00573151"/>
    <w:rsid w:val="0057315D"/>
    <w:rsid w:val="00573213"/>
    <w:rsid w:val="00573251"/>
    <w:rsid w:val="00573281"/>
    <w:rsid w:val="005732F1"/>
    <w:rsid w:val="00573357"/>
    <w:rsid w:val="005733B2"/>
    <w:rsid w:val="005733F5"/>
    <w:rsid w:val="005734C5"/>
    <w:rsid w:val="0057352A"/>
    <w:rsid w:val="0057356B"/>
    <w:rsid w:val="0057357E"/>
    <w:rsid w:val="005735CF"/>
    <w:rsid w:val="0057361B"/>
    <w:rsid w:val="0057374C"/>
    <w:rsid w:val="005737A2"/>
    <w:rsid w:val="00573839"/>
    <w:rsid w:val="0057388C"/>
    <w:rsid w:val="005739F2"/>
    <w:rsid w:val="005739FB"/>
    <w:rsid w:val="00573A41"/>
    <w:rsid w:val="00573D19"/>
    <w:rsid w:val="00573DF8"/>
    <w:rsid w:val="00573EDA"/>
    <w:rsid w:val="00573F33"/>
    <w:rsid w:val="00573F34"/>
    <w:rsid w:val="00574129"/>
    <w:rsid w:val="00574175"/>
    <w:rsid w:val="00574310"/>
    <w:rsid w:val="00574380"/>
    <w:rsid w:val="00574409"/>
    <w:rsid w:val="005744DA"/>
    <w:rsid w:val="0057468A"/>
    <w:rsid w:val="005746D8"/>
    <w:rsid w:val="00574822"/>
    <w:rsid w:val="00574823"/>
    <w:rsid w:val="00574911"/>
    <w:rsid w:val="005749E8"/>
    <w:rsid w:val="00574B33"/>
    <w:rsid w:val="00574B36"/>
    <w:rsid w:val="00574B5F"/>
    <w:rsid w:val="00574CB8"/>
    <w:rsid w:val="00574D2B"/>
    <w:rsid w:val="00574E69"/>
    <w:rsid w:val="00574EF6"/>
    <w:rsid w:val="00575092"/>
    <w:rsid w:val="005750AE"/>
    <w:rsid w:val="005750BA"/>
    <w:rsid w:val="00575355"/>
    <w:rsid w:val="00575491"/>
    <w:rsid w:val="00575528"/>
    <w:rsid w:val="0057558A"/>
    <w:rsid w:val="00575663"/>
    <w:rsid w:val="005756E2"/>
    <w:rsid w:val="00575975"/>
    <w:rsid w:val="005759EF"/>
    <w:rsid w:val="00575A89"/>
    <w:rsid w:val="00575B10"/>
    <w:rsid w:val="00575C47"/>
    <w:rsid w:val="00575CE5"/>
    <w:rsid w:val="00575DC5"/>
    <w:rsid w:val="00575F28"/>
    <w:rsid w:val="00575FBB"/>
    <w:rsid w:val="00575FE2"/>
    <w:rsid w:val="0057604A"/>
    <w:rsid w:val="00576073"/>
    <w:rsid w:val="00576202"/>
    <w:rsid w:val="00576263"/>
    <w:rsid w:val="00576317"/>
    <w:rsid w:val="00576361"/>
    <w:rsid w:val="00576390"/>
    <w:rsid w:val="005763A4"/>
    <w:rsid w:val="00576412"/>
    <w:rsid w:val="005764A0"/>
    <w:rsid w:val="005764FF"/>
    <w:rsid w:val="0057658B"/>
    <w:rsid w:val="00576619"/>
    <w:rsid w:val="0057663D"/>
    <w:rsid w:val="005766D5"/>
    <w:rsid w:val="005766FC"/>
    <w:rsid w:val="00576711"/>
    <w:rsid w:val="00576745"/>
    <w:rsid w:val="0057680F"/>
    <w:rsid w:val="0057682E"/>
    <w:rsid w:val="0057684E"/>
    <w:rsid w:val="00576894"/>
    <w:rsid w:val="005768F2"/>
    <w:rsid w:val="00576965"/>
    <w:rsid w:val="00576966"/>
    <w:rsid w:val="0057698A"/>
    <w:rsid w:val="005769B5"/>
    <w:rsid w:val="005769D2"/>
    <w:rsid w:val="00576ADD"/>
    <w:rsid w:val="00576B0C"/>
    <w:rsid w:val="00576D13"/>
    <w:rsid w:val="00576D3A"/>
    <w:rsid w:val="00576D8A"/>
    <w:rsid w:val="00576DE8"/>
    <w:rsid w:val="00576EB5"/>
    <w:rsid w:val="005770EB"/>
    <w:rsid w:val="00577111"/>
    <w:rsid w:val="005771D9"/>
    <w:rsid w:val="0057722F"/>
    <w:rsid w:val="00577269"/>
    <w:rsid w:val="005772F1"/>
    <w:rsid w:val="0057730B"/>
    <w:rsid w:val="0057731A"/>
    <w:rsid w:val="0057733F"/>
    <w:rsid w:val="005773A8"/>
    <w:rsid w:val="0057760A"/>
    <w:rsid w:val="0057766C"/>
    <w:rsid w:val="0057767E"/>
    <w:rsid w:val="0057771E"/>
    <w:rsid w:val="00577720"/>
    <w:rsid w:val="00577813"/>
    <w:rsid w:val="005778F6"/>
    <w:rsid w:val="00577919"/>
    <w:rsid w:val="00577974"/>
    <w:rsid w:val="005779C9"/>
    <w:rsid w:val="00577A03"/>
    <w:rsid w:val="00577B2E"/>
    <w:rsid w:val="00577D8B"/>
    <w:rsid w:val="00577EDD"/>
    <w:rsid w:val="00577FAF"/>
    <w:rsid w:val="0058017B"/>
    <w:rsid w:val="005801D9"/>
    <w:rsid w:val="005803BE"/>
    <w:rsid w:val="00580400"/>
    <w:rsid w:val="005805AF"/>
    <w:rsid w:val="00580A68"/>
    <w:rsid w:val="00580B5E"/>
    <w:rsid w:val="00580DC8"/>
    <w:rsid w:val="00580E3B"/>
    <w:rsid w:val="00580E4C"/>
    <w:rsid w:val="005810F3"/>
    <w:rsid w:val="005810FD"/>
    <w:rsid w:val="005811B8"/>
    <w:rsid w:val="00581235"/>
    <w:rsid w:val="005812A3"/>
    <w:rsid w:val="005812C7"/>
    <w:rsid w:val="005812DE"/>
    <w:rsid w:val="0058137F"/>
    <w:rsid w:val="00581562"/>
    <w:rsid w:val="005815A2"/>
    <w:rsid w:val="0058161A"/>
    <w:rsid w:val="005817EA"/>
    <w:rsid w:val="005817FC"/>
    <w:rsid w:val="00581903"/>
    <w:rsid w:val="00581960"/>
    <w:rsid w:val="00581ACA"/>
    <w:rsid w:val="00581CD9"/>
    <w:rsid w:val="00581D2E"/>
    <w:rsid w:val="00581E72"/>
    <w:rsid w:val="00581FA1"/>
    <w:rsid w:val="00581FAE"/>
    <w:rsid w:val="0058203A"/>
    <w:rsid w:val="005820A3"/>
    <w:rsid w:val="005820C2"/>
    <w:rsid w:val="00582180"/>
    <w:rsid w:val="005821C7"/>
    <w:rsid w:val="005821D3"/>
    <w:rsid w:val="0058225B"/>
    <w:rsid w:val="005823CA"/>
    <w:rsid w:val="0058259D"/>
    <w:rsid w:val="005825D7"/>
    <w:rsid w:val="005826A3"/>
    <w:rsid w:val="0058276B"/>
    <w:rsid w:val="005827F8"/>
    <w:rsid w:val="00582996"/>
    <w:rsid w:val="00582A3C"/>
    <w:rsid w:val="00582CBE"/>
    <w:rsid w:val="00582CEE"/>
    <w:rsid w:val="00582DB5"/>
    <w:rsid w:val="00582E00"/>
    <w:rsid w:val="00582E06"/>
    <w:rsid w:val="00582E17"/>
    <w:rsid w:val="00582E2C"/>
    <w:rsid w:val="00582E34"/>
    <w:rsid w:val="00582E6A"/>
    <w:rsid w:val="005830E2"/>
    <w:rsid w:val="005831D7"/>
    <w:rsid w:val="00583235"/>
    <w:rsid w:val="00583347"/>
    <w:rsid w:val="0058343B"/>
    <w:rsid w:val="00583482"/>
    <w:rsid w:val="00583588"/>
    <w:rsid w:val="005836A6"/>
    <w:rsid w:val="00583762"/>
    <w:rsid w:val="0058383A"/>
    <w:rsid w:val="00583A39"/>
    <w:rsid w:val="00583AFC"/>
    <w:rsid w:val="00583BCA"/>
    <w:rsid w:val="00583C46"/>
    <w:rsid w:val="00583CE7"/>
    <w:rsid w:val="00583D3E"/>
    <w:rsid w:val="00583D6E"/>
    <w:rsid w:val="00583D97"/>
    <w:rsid w:val="00583E2F"/>
    <w:rsid w:val="00583F1B"/>
    <w:rsid w:val="00584000"/>
    <w:rsid w:val="00584140"/>
    <w:rsid w:val="0058419E"/>
    <w:rsid w:val="005841CA"/>
    <w:rsid w:val="00584385"/>
    <w:rsid w:val="005844F6"/>
    <w:rsid w:val="00584557"/>
    <w:rsid w:val="00584598"/>
    <w:rsid w:val="00584749"/>
    <w:rsid w:val="00584961"/>
    <w:rsid w:val="005849FC"/>
    <w:rsid w:val="00584B08"/>
    <w:rsid w:val="00584BA1"/>
    <w:rsid w:val="00584C7D"/>
    <w:rsid w:val="00584D19"/>
    <w:rsid w:val="00584D31"/>
    <w:rsid w:val="00584D5D"/>
    <w:rsid w:val="00584E47"/>
    <w:rsid w:val="00584EB4"/>
    <w:rsid w:val="00584EC4"/>
    <w:rsid w:val="00584FB7"/>
    <w:rsid w:val="00585055"/>
    <w:rsid w:val="00585067"/>
    <w:rsid w:val="0058506C"/>
    <w:rsid w:val="005850AC"/>
    <w:rsid w:val="005850B3"/>
    <w:rsid w:val="00585135"/>
    <w:rsid w:val="005851C2"/>
    <w:rsid w:val="00585283"/>
    <w:rsid w:val="005852BF"/>
    <w:rsid w:val="00585365"/>
    <w:rsid w:val="005855AD"/>
    <w:rsid w:val="00585632"/>
    <w:rsid w:val="0058570C"/>
    <w:rsid w:val="005857DE"/>
    <w:rsid w:val="005858B2"/>
    <w:rsid w:val="00585B1D"/>
    <w:rsid w:val="00585B61"/>
    <w:rsid w:val="00585C77"/>
    <w:rsid w:val="00585C9D"/>
    <w:rsid w:val="00585D49"/>
    <w:rsid w:val="00585D8D"/>
    <w:rsid w:val="00585D94"/>
    <w:rsid w:val="00585DA3"/>
    <w:rsid w:val="00585E3A"/>
    <w:rsid w:val="00585F32"/>
    <w:rsid w:val="005861E8"/>
    <w:rsid w:val="005861FA"/>
    <w:rsid w:val="005862A1"/>
    <w:rsid w:val="005862A9"/>
    <w:rsid w:val="005862AC"/>
    <w:rsid w:val="005862C8"/>
    <w:rsid w:val="0058630F"/>
    <w:rsid w:val="005863A6"/>
    <w:rsid w:val="005863DE"/>
    <w:rsid w:val="00586423"/>
    <w:rsid w:val="00586685"/>
    <w:rsid w:val="005866F8"/>
    <w:rsid w:val="0058670A"/>
    <w:rsid w:val="00586900"/>
    <w:rsid w:val="00586946"/>
    <w:rsid w:val="0058697E"/>
    <w:rsid w:val="00586A18"/>
    <w:rsid w:val="00586A5F"/>
    <w:rsid w:val="00586AD5"/>
    <w:rsid w:val="00586AF4"/>
    <w:rsid w:val="00586C0A"/>
    <w:rsid w:val="00586C2A"/>
    <w:rsid w:val="00586C82"/>
    <w:rsid w:val="00586CFE"/>
    <w:rsid w:val="00586D34"/>
    <w:rsid w:val="00586D5F"/>
    <w:rsid w:val="00586F50"/>
    <w:rsid w:val="005870A9"/>
    <w:rsid w:val="005870E5"/>
    <w:rsid w:val="005870F3"/>
    <w:rsid w:val="005870FD"/>
    <w:rsid w:val="00587189"/>
    <w:rsid w:val="0058719C"/>
    <w:rsid w:val="00587210"/>
    <w:rsid w:val="005873AA"/>
    <w:rsid w:val="005874AD"/>
    <w:rsid w:val="0058753C"/>
    <w:rsid w:val="0058753F"/>
    <w:rsid w:val="00587560"/>
    <w:rsid w:val="005875B4"/>
    <w:rsid w:val="00587642"/>
    <w:rsid w:val="005876A2"/>
    <w:rsid w:val="005876D4"/>
    <w:rsid w:val="00587739"/>
    <w:rsid w:val="005878E1"/>
    <w:rsid w:val="00587BF6"/>
    <w:rsid w:val="00587C47"/>
    <w:rsid w:val="00587CE8"/>
    <w:rsid w:val="00587D4D"/>
    <w:rsid w:val="00587DA6"/>
    <w:rsid w:val="00587EF6"/>
    <w:rsid w:val="00590060"/>
    <w:rsid w:val="00590348"/>
    <w:rsid w:val="005903D0"/>
    <w:rsid w:val="00590402"/>
    <w:rsid w:val="00590428"/>
    <w:rsid w:val="00590463"/>
    <w:rsid w:val="00590597"/>
    <w:rsid w:val="005905A0"/>
    <w:rsid w:val="00590766"/>
    <w:rsid w:val="0059089A"/>
    <w:rsid w:val="0059091B"/>
    <w:rsid w:val="0059098D"/>
    <w:rsid w:val="00590A39"/>
    <w:rsid w:val="00590B52"/>
    <w:rsid w:val="00590C51"/>
    <w:rsid w:val="00590C6B"/>
    <w:rsid w:val="00590CE2"/>
    <w:rsid w:val="00590D6B"/>
    <w:rsid w:val="00590F07"/>
    <w:rsid w:val="00590F39"/>
    <w:rsid w:val="00590F57"/>
    <w:rsid w:val="00590FBA"/>
    <w:rsid w:val="00591050"/>
    <w:rsid w:val="005910A7"/>
    <w:rsid w:val="005910AB"/>
    <w:rsid w:val="00591284"/>
    <w:rsid w:val="00591489"/>
    <w:rsid w:val="00591587"/>
    <w:rsid w:val="005915C0"/>
    <w:rsid w:val="0059161A"/>
    <w:rsid w:val="0059194F"/>
    <w:rsid w:val="00591A18"/>
    <w:rsid w:val="00591B4C"/>
    <w:rsid w:val="00591D6C"/>
    <w:rsid w:val="00591D91"/>
    <w:rsid w:val="00591DB7"/>
    <w:rsid w:val="00591DBD"/>
    <w:rsid w:val="00591DEE"/>
    <w:rsid w:val="00591E11"/>
    <w:rsid w:val="00592365"/>
    <w:rsid w:val="005923E7"/>
    <w:rsid w:val="00592515"/>
    <w:rsid w:val="005925DB"/>
    <w:rsid w:val="005925F2"/>
    <w:rsid w:val="005925FB"/>
    <w:rsid w:val="005926B6"/>
    <w:rsid w:val="0059279C"/>
    <w:rsid w:val="0059285A"/>
    <w:rsid w:val="00592A88"/>
    <w:rsid w:val="00592A8F"/>
    <w:rsid w:val="00592C5C"/>
    <w:rsid w:val="00592D52"/>
    <w:rsid w:val="00592EAE"/>
    <w:rsid w:val="00592EB8"/>
    <w:rsid w:val="00592EC9"/>
    <w:rsid w:val="00592EDD"/>
    <w:rsid w:val="00592F8A"/>
    <w:rsid w:val="005930D3"/>
    <w:rsid w:val="00593133"/>
    <w:rsid w:val="0059315B"/>
    <w:rsid w:val="005931FB"/>
    <w:rsid w:val="0059323D"/>
    <w:rsid w:val="005932B0"/>
    <w:rsid w:val="005932E5"/>
    <w:rsid w:val="0059380B"/>
    <w:rsid w:val="005938FC"/>
    <w:rsid w:val="00593972"/>
    <w:rsid w:val="00593A3F"/>
    <w:rsid w:val="00593A93"/>
    <w:rsid w:val="00593B96"/>
    <w:rsid w:val="00593C3C"/>
    <w:rsid w:val="00593DAB"/>
    <w:rsid w:val="00593E43"/>
    <w:rsid w:val="00593E48"/>
    <w:rsid w:val="00593E58"/>
    <w:rsid w:val="00593E9F"/>
    <w:rsid w:val="00593F93"/>
    <w:rsid w:val="00594069"/>
    <w:rsid w:val="0059413E"/>
    <w:rsid w:val="00594174"/>
    <w:rsid w:val="00594275"/>
    <w:rsid w:val="00594685"/>
    <w:rsid w:val="00594911"/>
    <w:rsid w:val="00594A4B"/>
    <w:rsid w:val="00594ACB"/>
    <w:rsid w:val="00594AD4"/>
    <w:rsid w:val="00594B92"/>
    <w:rsid w:val="00594BF1"/>
    <w:rsid w:val="00594CED"/>
    <w:rsid w:val="00594D9F"/>
    <w:rsid w:val="00594EAB"/>
    <w:rsid w:val="00594EDE"/>
    <w:rsid w:val="00594F95"/>
    <w:rsid w:val="00595042"/>
    <w:rsid w:val="00595093"/>
    <w:rsid w:val="00595168"/>
    <w:rsid w:val="005951EF"/>
    <w:rsid w:val="00595206"/>
    <w:rsid w:val="00595236"/>
    <w:rsid w:val="00595238"/>
    <w:rsid w:val="0059527E"/>
    <w:rsid w:val="005952FF"/>
    <w:rsid w:val="00595360"/>
    <w:rsid w:val="005953FC"/>
    <w:rsid w:val="00595436"/>
    <w:rsid w:val="00595579"/>
    <w:rsid w:val="005956A7"/>
    <w:rsid w:val="005956D4"/>
    <w:rsid w:val="0059572E"/>
    <w:rsid w:val="00595861"/>
    <w:rsid w:val="0059595D"/>
    <w:rsid w:val="00595A45"/>
    <w:rsid w:val="00595B46"/>
    <w:rsid w:val="00595BA6"/>
    <w:rsid w:val="00595BDD"/>
    <w:rsid w:val="00595C07"/>
    <w:rsid w:val="00595C9A"/>
    <w:rsid w:val="00595CC8"/>
    <w:rsid w:val="00595D07"/>
    <w:rsid w:val="00595E20"/>
    <w:rsid w:val="00595E59"/>
    <w:rsid w:val="00595F77"/>
    <w:rsid w:val="00595FEB"/>
    <w:rsid w:val="0059603E"/>
    <w:rsid w:val="00596227"/>
    <w:rsid w:val="00596257"/>
    <w:rsid w:val="005963F2"/>
    <w:rsid w:val="00596441"/>
    <w:rsid w:val="005964AF"/>
    <w:rsid w:val="005964E6"/>
    <w:rsid w:val="0059650F"/>
    <w:rsid w:val="00596512"/>
    <w:rsid w:val="005966D2"/>
    <w:rsid w:val="005966E6"/>
    <w:rsid w:val="00596713"/>
    <w:rsid w:val="0059672A"/>
    <w:rsid w:val="0059675C"/>
    <w:rsid w:val="005967E7"/>
    <w:rsid w:val="00596824"/>
    <w:rsid w:val="00596863"/>
    <w:rsid w:val="005968F5"/>
    <w:rsid w:val="0059697E"/>
    <w:rsid w:val="005969B2"/>
    <w:rsid w:val="00596ACA"/>
    <w:rsid w:val="00596B32"/>
    <w:rsid w:val="00596B59"/>
    <w:rsid w:val="00596D43"/>
    <w:rsid w:val="00596DAC"/>
    <w:rsid w:val="00596E5D"/>
    <w:rsid w:val="00596EAD"/>
    <w:rsid w:val="00596F4E"/>
    <w:rsid w:val="00596FBD"/>
    <w:rsid w:val="005970A5"/>
    <w:rsid w:val="005970C6"/>
    <w:rsid w:val="005970CC"/>
    <w:rsid w:val="00597152"/>
    <w:rsid w:val="0059720E"/>
    <w:rsid w:val="0059725E"/>
    <w:rsid w:val="0059732A"/>
    <w:rsid w:val="00597337"/>
    <w:rsid w:val="00597349"/>
    <w:rsid w:val="00597376"/>
    <w:rsid w:val="00597387"/>
    <w:rsid w:val="005973C8"/>
    <w:rsid w:val="00597464"/>
    <w:rsid w:val="005974D2"/>
    <w:rsid w:val="00597544"/>
    <w:rsid w:val="0059759F"/>
    <w:rsid w:val="005975A1"/>
    <w:rsid w:val="00597657"/>
    <w:rsid w:val="0059767A"/>
    <w:rsid w:val="0059769A"/>
    <w:rsid w:val="005976A2"/>
    <w:rsid w:val="00597870"/>
    <w:rsid w:val="00597C0E"/>
    <w:rsid w:val="00597E6C"/>
    <w:rsid w:val="00597EFF"/>
    <w:rsid w:val="00597F38"/>
    <w:rsid w:val="005A0036"/>
    <w:rsid w:val="005A0136"/>
    <w:rsid w:val="005A0293"/>
    <w:rsid w:val="005A02FC"/>
    <w:rsid w:val="005A0325"/>
    <w:rsid w:val="005A0375"/>
    <w:rsid w:val="005A03BA"/>
    <w:rsid w:val="005A03C3"/>
    <w:rsid w:val="005A054E"/>
    <w:rsid w:val="005A0796"/>
    <w:rsid w:val="005A07E6"/>
    <w:rsid w:val="005A083B"/>
    <w:rsid w:val="005A08DF"/>
    <w:rsid w:val="005A0B6E"/>
    <w:rsid w:val="005A0B7C"/>
    <w:rsid w:val="005A0BBE"/>
    <w:rsid w:val="005A0C99"/>
    <w:rsid w:val="005A0CFA"/>
    <w:rsid w:val="005A0DCC"/>
    <w:rsid w:val="005A0EE0"/>
    <w:rsid w:val="005A0F6A"/>
    <w:rsid w:val="005A10EF"/>
    <w:rsid w:val="005A12CB"/>
    <w:rsid w:val="005A1310"/>
    <w:rsid w:val="005A1350"/>
    <w:rsid w:val="005A1613"/>
    <w:rsid w:val="005A1695"/>
    <w:rsid w:val="005A169A"/>
    <w:rsid w:val="005A182E"/>
    <w:rsid w:val="005A19EF"/>
    <w:rsid w:val="005A1AF5"/>
    <w:rsid w:val="005A1BEB"/>
    <w:rsid w:val="005A1C08"/>
    <w:rsid w:val="005A1CD0"/>
    <w:rsid w:val="005A1E29"/>
    <w:rsid w:val="005A1E4D"/>
    <w:rsid w:val="005A1E7C"/>
    <w:rsid w:val="005A1ECF"/>
    <w:rsid w:val="005A1F98"/>
    <w:rsid w:val="005A20E1"/>
    <w:rsid w:val="005A20F3"/>
    <w:rsid w:val="005A2129"/>
    <w:rsid w:val="005A21AB"/>
    <w:rsid w:val="005A229F"/>
    <w:rsid w:val="005A22BA"/>
    <w:rsid w:val="005A22D9"/>
    <w:rsid w:val="005A230E"/>
    <w:rsid w:val="005A24B2"/>
    <w:rsid w:val="005A24C5"/>
    <w:rsid w:val="005A24F4"/>
    <w:rsid w:val="005A25BC"/>
    <w:rsid w:val="005A25E9"/>
    <w:rsid w:val="005A2946"/>
    <w:rsid w:val="005A298D"/>
    <w:rsid w:val="005A2A68"/>
    <w:rsid w:val="005A2B10"/>
    <w:rsid w:val="005A2B4A"/>
    <w:rsid w:val="005A2B55"/>
    <w:rsid w:val="005A2C0D"/>
    <w:rsid w:val="005A2CC5"/>
    <w:rsid w:val="005A2DAA"/>
    <w:rsid w:val="005A2E3B"/>
    <w:rsid w:val="005A2E68"/>
    <w:rsid w:val="005A2E83"/>
    <w:rsid w:val="005A2EA9"/>
    <w:rsid w:val="005A3050"/>
    <w:rsid w:val="005A30A6"/>
    <w:rsid w:val="005A3324"/>
    <w:rsid w:val="005A3368"/>
    <w:rsid w:val="005A33F5"/>
    <w:rsid w:val="005A34F5"/>
    <w:rsid w:val="005A3585"/>
    <w:rsid w:val="005A35F5"/>
    <w:rsid w:val="005A35FF"/>
    <w:rsid w:val="005A3672"/>
    <w:rsid w:val="005A3782"/>
    <w:rsid w:val="005A37E8"/>
    <w:rsid w:val="005A3814"/>
    <w:rsid w:val="005A395D"/>
    <w:rsid w:val="005A3A08"/>
    <w:rsid w:val="005A3AC2"/>
    <w:rsid w:val="005A3B9D"/>
    <w:rsid w:val="005A3CE8"/>
    <w:rsid w:val="005A3D0B"/>
    <w:rsid w:val="005A3D6B"/>
    <w:rsid w:val="005A3ED1"/>
    <w:rsid w:val="005A3F32"/>
    <w:rsid w:val="005A3F7A"/>
    <w:rsid w:val="005A401B"/>
    <w:rsid w:val="005A40D5"/>
    <w:rsid w:val="005A4182"/>
    <w:rsid w:val="005A4559"/>
    <w:rsid w:val="005A4598"/>
    <w:rsid w:val="005A462B"/>
    <w:rsid w:val="005A476A"/>
    <w:rsid w:val="005A485B"/>
    <w:rsid w:val="005A48FD"/>
    <w:rsid w:val="005A490C"/>
    <w:rsid w:val="005A4B14"/>
    <w:rsid w:val="005A4C18"/>
    <w:rsid w:val="005A4DF0"/>
    <w:rsid w:val="005A4F76"/>
    <w:rsid w:val="005A500C"/>
    <w:rsid w:val="005A5082"/>
    <w:rsid w:val="005A50DB"/>
    <w:rsid w:val="005A53C9"/>
    <w:rsid w:val="005A5410"/>
    <w:rsid w:val="005A5523"/>
    <w:rsid w:val="005A552A"/>
    <w:rsid w:val="005A5555"/>
    <w:rsid w:val="005A5580"/>
    <w:rsid w:val="005A5602"/>
    <w:rsid w:val="005A5604"/>
    <w:rsid w:val="005A5662"/>
    <w:rsid w:val="005A5687"/>
    <w:rsid w:val="005A571E"/>
    <w:rsid w:val="005A58D8"/>
    <w:rsid w:val="005A5A8B"/>
    <w:rsid w:val="005A5BEA"/>
    <w:rsid w:val="005A5C3A"/>
    <w:rsid w:val="005A5CA2"/>
    <w:rsid w:val="005A5EA8"/>
    <w:rsid w:val="005A5EB6"/>
    <w:rsid w:val="005A5ED9"/>
    <w:rsid w:val="005A6021"/>
    <w:rsid w:val="005A60A9"/>
    <w:rsid w:val="005A6176"/>
    <w:rsid w:val="005A61A4"/>
    <w:rsid w:val="005A6202"/>
    <w:rsid w:val="005A6292"/>
    <w:rsid w:val="005A62AB"/>
    <w:rsid w:val="005A6344"/>
    <w:rsid w:val="005A6378"/>
    <w:rsid w:val="005A6418"/>
    <w:rsid w:val="005A6476"/>
    <w:rsid w:val="005A65D9"/>
    <w:rsid w:val="005A6652"/>
    <w:rsid w:val="005A67A9"/>
    <w:rsid w:val="005A697C"/>
    <w:rsid w:val="005A6A49"/>
    <w:rsid w:val="005A6AF4"/>
    <w:rsid w:val="005A6BB8"/>
    <w:rsid w:val="005A6DF6"/>
    <w:rsid w:val="005A6F25"/>
    <w:rsid w:val="005A70F2"/>
    <w:rsid w:val="005A7218"/>
    <w:rsid w:val="005A721C"/>
    <w:rsid w:val="005A7501"/>
    <w:rsid w:val="005A7517"/>
    <w:rsid w:val="005A7571"/>
    <w:rsid w:val="005A77BB"/>
    <w:rsid w:val="005A77C0"/>
    <w:rsid w:val="005A77D0"/>
    <w:rsid w:val="005A7903"/>
    <w:rsid w:val="005A7A03"/>
    <w:rsid w:val="005A7A5B"/>
    <w:rsid w:val="005A7AB3"/>
    <w:rsid w:val="005A7B1C"/>
    <w:rsid w:val="005A7D1E"/>
    <w:rsid w:val="005A7D6C"/>
    <w:rsid w:val="005A7DCB"/>
    <w:rsid w:val="005A7DF4"/>
    <w:rsid w:val="005A7EE5"/>
    <w:rsid w:val="005A7F26"/>
    <w:rsid w:val="005A7F9B"/>
    <w:rsid w:val="005A7FC4"/>
    <w:rsid w:val="005B0082"/>
    <w:rsid w:val="005B00AB"/>
    <w:rsid w:val="005B01CA"/>
    <w:rsid w:val="005B0228"/>
    <w:rsid w:val="005B028B"/>
    <w:rsid w:val="005B02D1"/>
    <w:rsid w:val="005B03B8"/>
    <w:rsid w:val="005B0586"/>
    <w:rsid w:val="005B05D6"/>
    <w:rsid w:val="005B05EA"/>
    <w:rsid w:val="005B05FE"/>
    <w:rsid w:val="005B0722"/>
    <w:rsid w:val="005B07AC"/>
    <w:rsid w:val="005B07C2"/>
    <w:rsid w:val="005B07DF"/>
    <w:rsid w:val="005B08EC"/>
    <w:rsid w:val="005B0998"/>
    <w:rsid w:val="005B09E7"/>
    <w:rsid w:val="005B0C59"/>
    <w:rsid w:val="005B0CA6"/>
    <w:rsid w:val="005B0D5A"/>
    <w:rsid w:val="005B0DB9"/>
    <w:rsid w:val="005B0E26"/>
    <w:rsid w:val="005B0E73"/>
    <w:rsid w:val="005B0FED"/>
    <w:rsid w:val="005B0FEF"/>
    <w:rsid w:val="005B118F"/>
    <w:rsid w:val="005B11EA"/>
    <w:rsid w:val="005B120E"/>
    <w:rsid w:val="005B121B"/>
    <w:rsid w:val="005B12BF"/>
    <w:rsid w:val="005B13EB"/>
    <w:rsid w:val="005B1466"/>
    <w:rsid w:val="005B1490"/>
    <w:rsid w:val="005B14DB"/>
    <w:rsid w:val="005B153C"/>
    <w:rsid w:val="005B1812"/>
    <w:rsid w:val="005B187C"/>
    <w:rsid w:val="005B190E"/>
    <w:rsid w:val="005B1AA7"/>
    <w:rsid w:val="005B1AC8"/>
    <w:rsid w:val="005B1D20"/>
    <w:rsid w:val="005B1E1A"/>
    <w:rsid w:val="005B1E29"/>
    <w:rsid w:val="005B1E6D"/>
    <w:rsid w:val="005B1F60"/>
    <w:rsid w:val="005B1F6F"/>
    <w:rsid w:val="005B1FF1"/>
    <w:rsid w:val="005B20D5"/>
    <w:rsid w:val="005B2163"/>
    <w:rsid w:val="005B2167"/>
    <w:rsid w:val="005B2187"/>
    <w:rsid w:val="005B2225"/>
    <w:rsid w:val="005B2284"/>
    <w:rsid w:val="005B22A5"/>
    <w:rsid w:val="005B22A8"/>
    <w:rsid w:val="005B22E7"/>
    <w:rsid w:val="005B23E6"/>
    <w:rsid w:val="005B2401"/>
    <w:rsid w:val="005B24F4"/>
    <w:rsid w:val="005B255C"/>
    <w:rsid w:val="005B259B"/>
    <w:rsid w:val="005B26B9"/>
    <w:rsid w:val="005B289A"/>
    <w:rsid w:val="005B29BE"/>
    <w:rsid w:val="005B2B1D"/>
    <w:rsid w:val="005B2B50"/>
    <w:rsid w:val="005B2B65"/>
    <w:rsid w:val="005B2E20"/>
    <w:rsid w:val="005B2E4C"/>
    <w:rsid w:val="005B2E92"/>
    <w:rsid w:val="005B2EE0"/>
    <w:rsid w:val="005B2F0D"/>
    <w:rsid w:val="005B2F8C"/>
    <w:rsid w:val="005B301E"/>
    <w:rsid w:val="005B308B"/>
    <w:rsid w:val="005B30D3"/>
    <w:rsid w:val="005B30E2"/>
    <w:rsid w:val="005B31BC"/>
    <w:rsid w:val="005B31C7"/>
    <w:rsid w:val="005B31F3"/>
    <w:rsid w:val="005B3230"/>
    <w:rsid w:val="005B3280"/>
    <w:rsid w:val="005B32B3"/>
    <w:rsid w:val="005B3301"/>
    <w:rsid w:val="005B333D"/>
    <w:rsid w:val="005B3407"/>
    <w:rsid w:val="005B347D"/>
    <w:rsid w:val="005B349A"/>
    <w:rsid w:val="005B35BA"/>
    <w:rsid w:val="005B36E3"/>
    <w:rsid w:val="005B3796"/>
    <w:rsid w:val="005B3871"/>
    <w:rsid w:val="005B390D"/>
    <w:rsid w:val="005B392D"/>
    <w:rsid w:val="005B3A1B"/>
    <w:rsid w:val="005B3B02"/>
    <w:rsid w:val="005B3E1B"/>
    <w:rsid w:val="005B3F4D"/>
    <w:rsid w:val="005B3FEB"/>
    <w:rsid w:val="005B3FED"/>
    <w:rsid w:val="005B4240"/>
    <w:rsid w:val="005B42EC"/>
    <w:rsid w:val="005B42FB"/>
    <w:rsid w:val="005B4336"/>
    <w:rsid w:val="005B436D"/>
    <w:rsid w:val="005B4425"/>
    <w:rsid w:val="005B453E"/>
    <w:rsid w:val="005B4578"/>
    <w:rsid w:val="005B4642"/>
    <w:rsid w:val="005B467D"/>
    <w:rsid w:val="005B479F"/>
    <w:rsid w:val="005B47CA"/>
    <w:rsid w:val="005B47EF"/>
    <w:rsid w:val="005B48F9"/>
    <w:rsid w:val="005B4A7E"/>
    <w:rsid w:val="005B4BC7"/>
    <w:rsid w:val="005B4BCA"/>
    <w:rsid w:val="005B4D8D"/>
    <w:rsid w:val="005B4DCB"/>
    <w:rsid w:val="005B4E17"/>
    <w:rsid w:val="005B4FE3"/>
    <w:rsid w:val="005B5189"/>
    <w:rsid w:val="005B534F"/>
    <w:rsid w:val="005B53A7"/>
    <w:rsid w:val="005B5579"/>
    <w:rsid w:val="005B557A"/>
    <w:rsid w:val="005B55AB"/>
    <w:rsid w:val="005B56D9"/>
    <w:rsid w:val="005B584B"/>
    <w:rsid w:val="005B59EF"/>
    <w:rsid w:val="005B5AF4"/>
    <w:rsid w:val="005B5B0D"/>
    <w:rsid w:val="005B5C63"/>
    <w:rsid w:val="005B5C64"/>
    <w:rsid w:val="005B5CA3"/>
    <w:rsid w:val="005B5CFC"/>
    <w:rsid w:val="005B5D6B"/>
    <w:rsid w:val="005B5E46"/>
    <w:rsid w:val="005B5F66"/>
    <w:rsid w:val="005B6126"/>
    <w:rsid w:val="005B6163"/>
    <w:rsid w:val="005B6185"/>
    <w:rsid w:val="005B61A0"/>
    <w:rsid w:val="005B61D2"/>
    <w:rsid w:val="005B622A"/>
    <w:rsid w:val="005B62E0"/>
    <w:rsid w:val="005B6413"/>
    <w:rsid w:val="005B64F8"/>
    <w:rsid w:val="005B65C0"/>
    <w:rsid w:val="005B65C4"/>
    <w:rsid w:val="005B65D0"/>
    <w:rsid w:val="005B6650"/>
    <w:rsid w:val="005B6837"/>
    <w:rsid w:val="005B687D"/>
    <w:rsid w:val="005B688D"/>
    <w:rsid w:val="005B6A3D"/>
    <w:rsid w:val="005B6BB7"/>
    <w:rsid w:val="005B6BBE"/>
    <w:rsid w:val="005B6C10"/>
    <w:rsid w:val="005B6C4B"/>
    <w:rsid w:val="005B6C95"/>
    <w:rsid w:val="005B6D48"/>
    <w:rsid w:val="005B6E97"/>
    <w:rsid w:val="005B6F12"/>
    <w:rsid w:val="005B6F57"/>
    <w:rsid w:val="005B6FBD"/>
    <w:rsid w:val="005B7074"/>
    <w:rsid w:val="005B70DF"/>
    <w:rsid w:val="005B711F"/>
    <w:rsid w:val="005B7152"/>
    <w:rsid w:val="005B7241"/>
    <w:rsid w:val="005B7355"/>
    <w:rsid w:val="005B7383"/>
    <w:rsid w:val="005B7391"/>
    <w:rsid w:val="005B7499"/>
    <w:rsid w:val="005B74BB"/>
    <w:rsid w:val="005B74C7"/>
    <w:rsid w:val="005B78A8"/>
    <w:rsid w:val="005B78D2"/>
    <w:rsid w:val="005B7A04"/>
    <w:rsid w:val="005B7A7B"/>
    <w:rsid w:val="005B7B67"/>
    <w:rsid w:val="005B7B96"/>
    <w:rsid w:val="005B7C59"/>
    <w:rsid w:val="005B7C75"/>
    <w:rsid w:val="005B7EC3"/>
    <w:rsid w:val="005B7ED9"/>
    <w:rsid w:val="005C009A"/>
    <w:rsid w:val="005C0197"/>
    <w:rsid w:val="005C01A4"/>
    <w:rsid w:val="005C0259"/>
    <w:rsid w:val="005C02D4"/>
    <w:rsid w:val="005C02DB"/>
    <w:rsid w:val="005C03D1"/>
    <w:rsid w:val="005C03F3"/>
    <w:rsid w:val="005C04AE"/>
    <w:rsid w:val="005C04D9"/>
    <w:rsid w:val="005C0577"/>
    <w:rsid w:val="005C0591"/>
    <w:rsid w:val="005C0650"/>
    <w:rsid w:val="005C06A6"/>
    <w:rsid w:val="005C0AFF"/>
    <w:rsid w:val="005C0C03"/>
    <w:rsid w:val="005C0CB7"/>
    <w:rsid w:val="005C0CBF"/>
    <w:rsid w:val="005C0D24"/>
    <w:rsid w:val="005C0D97"/>
    <w:rsid w:val="005C0E8C"/>
    <w:rsid w:val="005C0F0D"/>
    <w:rsid w:val="005C0FCC"/>
    <w:rsid w:val="005C0FD5"/>
    <w:rsid w:val="005C102F"/>
    <w:rsid w:val="005C108F"/>
    <w:rsid w:val="005C10E1"/>
    <w:rsid w:val="005C1145"/>
    <w:rsid w:val="005C118C"/>
    <w:rsid w:val="005C126C"/>
    <w:rsid w:val="005C136E"/>
    <w:rsid w:val="005C1370"/>
    <w:rsid w:val="005C13B9"/>
    <w:rsid w:val="005C1446"/>
    <w:rsid w:val="005C1465"/>
    <w:rsid w:val="005C1480"/>
    <w:rsid w:val="005C14DA"/>
    <w:rsid w:val="005C14E5"/>
    <w:rsid w:val="005C14FA"/>
    <w:rsid w:val="005C1558"/>
    <w:rsid w:val="005C174D"/>
    <w:rsid w:val="005C179D"/>
    <w:rsid w:val="005C1BB8"/>
    <w:rsid w:val="005C1C21"/>
    <w:rsid w:val="005C1D6C"/>
    <w:rsid w:val="005C1DC3"/>
    <w:rsid w:val="005C1E1A"/>
    <w:rsid w:val="005C1ECA"/>
    <w:rsid w:val="005C1F58"/>
    <w:rsid w:val="005C2341"/>
    <w:rsid w:val="005C24D6"/>
    <w:rsid w:val="005C25CE"/>
    <w:rsid w:val="005C26A7"/>
    <w:rsid w:val="005C270B"/>
    <w:rsid w:val="005C27DA"/>
    <w:rsid w:val="005C27FB"/>
    <w:rsid w:val="005C2839"/>
    <w:rsid w:val="005C2952"/>
    <w:rsid w:val="005C29D7"/>
    <w:rsid w:val="005C29FD"/>
    <w:rsid w:val="005C2A69"/>
    <w:rsid w:val="005C2B12"/>
    <w:rsid w:val="005C2BC8"/>
    <w:rsid w:val="005C2D24"/>
    <w:rsid w:val="005C2D30"/>
    <w:rsid w:val="005C2DC4"/>
    <w:rsid w:val="005C2E7D"/>
    <w:rsid w:val="005C2F8C"/>
    <w:rsid w:val="005C315F"/>
    <w:rsid w:val="005C317B"/>
    <w:rsid w:val="005C3186"/>
    <w:rsid w:val="005C3190"/>
    <w:rsid w:val="005C31C5"/>
    <w:rsid w:val="005C33AD"/>
    <w:rsid w:val="005C33C2"/>
    <w:rsid w:val="005C33CE"/>
    <w:rsid w:val="005C33EA"/>
    <w:rsid w:val="005C33F7"/>
    <w:rsid w:val="005C3484"/>
    <w:rsid w:val="005C34FD"/>
    <w:rsid w:val="005C3530"/>
    <w:rsid w:val="005C362F"/>
    <w:rsid w:val="005C36C7"/>
    <w:rsid w:val="005C38A9"/>
    <w:rsid w:val="005C38AB"/>
    <w:rsid w:val="005C395B"/>
    <w:rsid w:val="005C3973"/>
    <w:rsid w:val="005C3A17"/>
    <w:rsid w:val="005C3A47"/>
    <w:rsid w:val="005C3AC1"/>
    <w:rsid w:val="005C3AE8"/>
    <w:rsid w:val="005C3B38"/>
    <w:rsid w:val="005C3B5F"/>
    <w:rsid w:val="005C3BEC"/>
    <w:rsid w:val="005C3C63"/>
    <w:rsid w:val="005C3D25"/>
    <w:rsid w:val="005C3E1F"/>
    <w:rsid w:val="005C3F5C"/>
    <w:rsid w:val="005C3FD6"/>
    <w:rsid w:val="005C405D"/>
    <w:rsid w:val="005C4096"/>
    <w:rsid w:val="005C40FB"/>
    <w:rsid w:val="005C4136"/>
    <w:rsid w:val="005C41A8"/>
    <w:rsid w:val="005C4234"/>
    <w:rsid w:val="005C42FF"/>
    <w:rsid w:val="005C435B"/>
    <w:rsid w:val="005C450D"/>
    <w:rsid w:val="005C47F4"/>
    <w:rsid w:val="005C4810"/>
    <w:rsid w:val="005C486F"/>
    <w:rsid w:val="005C4988"/>
    <w:rsid w:val="005C49AF"/>
    <w:rsid w:val="005C49D0"/>
    <w:rsid w:val="005C4B86"/>
    <w:rsid w:val="005C4BA8"/>
    <w:rsid w:val="005C4D4E"/>
    <w:rsid w:val="005C4EF4"/>
    <w:rsid w:val="005C4EFF"/>
    <w:rsid w:val="005C4F2D"/>
    <w:rsid w:val="005C4F7A"/>
    <w:rsid w:val="005C500A"/>
    <w:rsid w:val="005C5229"/>
    <w:rsid w:val="005C5249"/>
    <w:rsid w:val="005C5288"/>
    <w:rsid w:val="005C535C"/>
    <w:rsid w:val="005C5411"/>
    <w:rsid w:val="005C547D"/>
    <w:rsid w:val="005C548A"/>
    <w:rsid w:val="005C5511"/>
    <w:rsid w:val="005C5559"/>
    <w:rsid w:val="005C55D9"/>
    <w:rsid w:val="005C55E9"/>
    <w:rsid w:val="005C56AC"/>
    <w:rsid w:val="005C56FB"/>
    <w:rsid w:val="005C5770"/>
    <w:rsid w:val="005C57BF"/>
    <w:rsid w:val="005C59AB"/>
    <w:rsid w:val="005C5B0B"/>
    <w:rsid w:val="005C5BF1"/>
    <w:rsid w:val="005C5C23"/>
    <w:rsid w:val="005C5C26"/>
    <w:rsid w:val="005C5CEE"/>
    <w:rsid w:val="005C5D7C"/>
    <w:rsid w:val="005C5F62"/>
    <w:rsid w:val="005C5F8D"/>
    <w:rsid w:val="005C5FD6"/>
    <w:rsid w:val="005C604B"/>
    <w:rsid w:val="005C60D7"/>
    <w:rsid w:val="005C61CD"/>
    <w:rsid w:val="005C6250"/>
    <w:rsid w:val="005C6292"/>
    <w:rsid w:val="005C62AC"/>
    <w:rsid w:val="005C6521"/>
    <w:rsid w:val="005C6522"/>
    <w:rsid w:val="005C655F"/>
    <w:rsid w:val="005C662E"/>
    <w:rsid w:val="005C666C"/>
    <w:rsid w:val="005C685A"/>
    <w:rsid w:val="005C69EE"/>
    <w:rsid w:val="005C6A23"/>
    <w:rsid w:val="005C6A36"/>
    <w:rsid w:val="005C6B14"/>
    <w:rsid w:val="005C6B94"/>
    <w:rsid w:val="005C6CBD"/>
    <w:rsid w:val="005C6CED"/>
    <w:rsid w:val="005C6DBC"/>
    <w:rsid w:val="005C6DF1"/>
    <w:rsid w:val="005C6F2A"/>
    <w:rsid w:val="005C70D6"/>
    <w:rsid w:val="005C71AE"/>
    <w:rsid w:val="005C732A"/>
    <w:rsid w:val="005C7335"/>
    <w:rsid w:val="005C73D9"/>
    <w:rsid w:val="005C7403"/>
    <w:rsid w:val="005C750F"/>
    <w:rsid w:val="005C7527"/>
    <w:rsid w:val="005C7576"/>
    <w:rsid w:val="005C7664"/>
    <w:rsid w:val="005C7683"/>
    <w:rsid w:val="005C7796"/>
    <w:rsid w:val="005C77CF"/>
    <w:rsid w:val="005C7A23"/>
    <w:rsid w:val="005C7A31"/>
    <w:rsid w:val="005C7A36"/>
    <w:rsid w:val="005C7A95"/>
    <w:rsid w:val="005C7AA2"/>
    <w:rsid w:val="005C7B5E"/>
    <w:rsid w:val="005C7B92"/>
    <w:rsid w:val="005C7C10"/>
    <w:rsid w:val="005C7C1D"/>
    <w:rsid w:val="005C7C96"/>
    <w:rsid w:val="005C7D31"/>
    <w:rsid w:val="005C7D6E"/>
    <w:rsid w:val="005C7E42"/>
    <w:rsid w:val="005C7E84"/>
    <w:rsid w:val="005C7F00"/>
    <w:rsid w:val="005C7F08"/>
    <w:rsid w:val="005C7FF8"/>
    <w:rsid w:val="005D0068"/>
    <w:rsid w:val="005D0153"/>
    <w:rsid w:val="005D0206"/>
    <w:rsid w:val="005D0248"/>
    <w:rsid w:val="005D024B"/>
    <w:rsid w:val="005D02E5"/>
    <w:rsid w:val="005D039C"/>
    <w:rsid w:val="005D03BE"/>
    <w:rsid w:val="005D0402"/>
    <w:rsid w:val="005D0510"/>
    <w:rsid w:val="005D05E0"/>
    <w:rsid w:val="005D0691"/>
    <w:rsid w:val="005D0700"/>
    <w:rsid w:val="005D0796"/>
    <w:rsid w:val="005D085F"/>
    <w:rsid w:val="005D0971"/>
    <w:rsid w:val="005D0BD0"/>
    <w:rsid w:val="005D0C10"/>
    <w:rsid w:val="005D0C43"/>
    <w:rsid w:val="005D0CFB"/>
    <w:rsid w:val="005D0D0B"/>
    <w:rsid w:val="005D0D22"/>
    <w:rsid w:val="005D0EC5"/>
    <w:rsid w:val="005D102C"/>
    <w:rsid w:val="005D10A3"/>
    <w:rsid w:val="005D10D9"/>
    <w:rsid w:val="005D1125"/>
    <w:rsid w:val="005D1298"/>
    <w:rsid w:val="005D12B6"/>
    <w:rsid w:val="005D12E8"/>
    <w:rsid w:val="005D1330"/>
    <w:rsid w:val="005D13B5"/>
    <w:rsid w:val="005D1523"/>
    <w:rsid w:val="005D1808"/>
    <w:rsid w:val="005D1813"/>
    <w:rsid w:val="005D18B0"/>
    <w:rsid w:val="005D19E9"/>
    <w:rsid w:val="005D1A00"/>
    <w:rsid w:val="005D1A47"/>
    <w:rsid w:val="005D1AAA"/>
    <w:rsid w:val="005D1AC2"/>
    <w:rsid w:val="005D1B2B"/>
    <w:rsid w:val="005D1B4A"/>
    <w:rsid w:val="005D1B5F"/>
    <w:rsid w:val="005D1BC1"/>
    <w:rsid w:val="005D1C24"/>
    <w:rsid w:val="005D1C69"/>
    <w:rsid w:val="005D1D73"/>
    <w:rsid w:val="005D1F6A"/>
    <w:rsid w:val="005D2059"/>
    <w:rsid w:val="005D20B1"/>
    <w:rsid w:val="005D20D1"/>
    <w:rsid w:val="005D20E9"/>
    <w:rsid w:val="005D219B"/>
    <w:rsid w:val="005D228A"/>
    <w:rsid w:val="005D22CE"/>
    <w:rsid w:val="005D22D2"/>
    <w:rsid w:val="005D22F6"/>
    <w:rsid w:val="005D2300"/>
    <w:rsid w:val="005D23B9"/>
    <w:rsid w:val="005D2541"/>
    <w:rsid w:val="005D262F"/>
    <w:rsid w:val="005D2631"/>
    <w:rsid w:val="005D265F"/>
    <w:rsid w:val="005D2709"/>
    <w:rsid w:val="005D27AF"/>
    <w:rsid w:val="005D2833"/>
    <w:rsid w:val="005D283F"/>
    <w:rsid w:val="005D28FF"/>
    <w:rsid w:val="005D290A"/>
    <w:rsid w:val="005D2913"/>
    <w:rsid w:val="005D2A9E"/>
    <w:rsid w:val="005D2B9F"/>
    <w:rsid w:val="005D2CAD"/>
    <w:rsid w:val="005D2E64"/>
    <w:rsid w:val="005D2E79"/>
    <w:rsid w:val="005D2ECB"/>
    <w:rsid w:val="005D313F"/>
    <w:rsid w:val="005D3196"/>
    <w:rsid w:val="005D319B"/>
    <w:rsid w:val="005D319F"/>
    <w:rsid w:val="005D31BE"/>
    <w:rsid w:val="005D31CA"/>
    <w:rsid w:val="005D33A6"/>
    <w:rsid w:val="005D33AC"/>
    <w:rsid w:val="005D353B"/>
    <w:rsid w:val="005D353C"/>
    <w:rsid w:val="005D35C7"/>
    <w:rsid w:val="005D368F"/>
    <w:rsid w:val="005D3718"/>
    <w:rsid w:val="005D386D"/>
    <w:rsid w:val="005D39DC"/>
    <w:rsid w:val="005D39FF"/>
    <w:rsid w:val="005D3A03"/>
    <w:rsid w:val="005D3A40"/>
    <w:rsid w:val="005D3B23"/>
    <w:rsid w:val="005D3C7F"/>
    <w:rsid w:val="005D3CFE"/>
    <w:rsid w:val="005D3D03"/>
    <w:rsid w:val="005D3D31"/>
    <w:rsid w:val="005D3D5B"/>
    <w:rsid w:val="005D3E87"/>
    <w:rsid w:val="005D3F6E"/>
    <w:rsid w:val="005D4012"/>
    <w:rsid w:val="005D407F"/>
    <w:rsid w:val="005D421B"/>
    <w:rsid w:val="005D434B"/>
    <w:rsid w:val="005D4428"/>
    <w:rsid w:val="005D45AC"/>
    <w:rsid w:val="005D45CF"/>
    <w:rsid w:val="005D45E1"/>
    <w:rsid w:val="005D46FF"/>
    <w:rsid w:val="005D48FF"/>
    <w:rsid w:val="005D49C8"/>
    <w:rsid w:val="005D4A2C"/>
    <w:rsid w:val="005D4A63"/>
    <w:rsid w:val="005D4AD6"/>
    <w:rsid w:val="005D4B43"/>
    <w:rsid w:val="005D4BD6"/>
    <w:rsid w:val="005D4CF5"/>
    <w:rsid w:val="005D4E3F"/>
    <w:rsid w:val="005D4EC2"/>
    <w:rsid w:val="005D4EC5"/>
    <w:rsid w:val="005D4EDF"/>
    <w:rsid w:val="005D4FFA"/>
    <w:rsid w:val="005D50CF"/>
    <w:rsid w:val="005D51BA"/>
    <w:rsid w:val="005D526B"/>
    <w:rsid w:val="005D5361"/>
    <w:rsid w:val="005D5426"/>
    <w:rsid w:val="005D5481"/>
    <w:rsid w:val="005D54EF"/>
    <w:rsid w:val="005D566C"/>
    <w:rsid w:val="005D56DC"/>
    <w:rsid w:val="005D57A8"/>
    <w:rsid w:val="005D5830"/>
    <w:rsid w:val="005D5954"/>
    <w:rsid w:val="005D5967"/>
    <w:rsid w:val="005D598E"/>
    <w:rsid w:val="005D5A0E"/>
    <w:rsid w:val="005D5A8B"/>
    <w:rsid w:val="005D5B79"/>
    <w:rsid w:val="005D5BDC"/>
    <w:rsid w:val="005D5C25"/>
    <w:rsid w:val="005D5ED7"/>
    <w:rsid w:val="005D5F9D"/>
    <w:rsid w:val="005D5FFA"/>
    <w:rsid w:val="005D60AD"/>
    <w:rsid w:val="005D6107"/>
    <w:rsid w:val="005D61B0"/>
    <w:rsid w:val="005D639E"/>
    <w:rsid w:val="005D6443"/>
    <w:rsid w:val="005D64B3"/>
    <w:rsid w:val="005D65AB"/>
    <w:rsid w:val="005D65D5"/>
    <w:rsid w:val="005D6651"/>
    <w:rsid w:val="005D67A4"/>
    <w:rsid w:val="005D6801"/>
    <w:rsid w:val="005D68DB"/>
    <w:rsid w:val="005D6979"/>
    <w:rsid w:val="005D6995"/>
    <w:rsid w:val="005D6A0B"/>
    <w:rsid w:val="005D6ACC"/>
    <w:rsid w:val="005D6BBC"/>
    <w:rsid w:val="005D6C58"/>
    <w:rsid w:val="005D6E6E"/>
    <w:rsid w:val="005D6F08"/>
    <w:rsid w:val="005D6F80"/>
    <w:rsid w:val="005D6FDE"/>
    <w:rsid w:val="005D7058"/>
    <w:rsid w:val="005D708A"/>
    <w:rsid w:val="005D72D1"/>
    <w:rsid w:val="005D73C6"/>
    <w:rsid w:val="005D7482"/>
    <w:rsid w:val="005D75CD"/>
    <w:rsid w:val="005D76DC"/>
    <w:rsid w:val="005D7796"/>
    <w:rsid w:val="005D7811"/>
    <w:rsid w:val="005D79A4"/>
    <w:rsid w:val="005D79FB"/>
    <w:rsid w:val="005D7A8E"/>
    <w:rsid w:val="005D7A9C"/>
    <w:rsid w:val="005D7B1E"/>
    <w:rsid w:val="005D7BC1"/>
    <w:rsid w:val="005D7C22"/>
    <w:rsid w:val="005D7E81"/>
    <w:rsid w:val="005D7EC2"/>
    <w:rsid w:val="005D7FCC"/>
    <w:rsid w:val="005E0113"/>
    <w:rsid w:val="005E0274"/>
    <w:rsid w:val="005E02E3"/>
    <w:rsid w:val="005E0393"/>
    <w:rsid w:val="005E0446"/>
    <w:rsid w:val="005E0603"/>
    <w:rsid w:val="005E062E"/>
    <w:rsid w:val="005E0637"/>
    <w:rsid w:val="005E071F"/>
    <w:rsid w:val="005E087D"/>
    <w:rsid w:val="005E0971"/>
    <w:rsid w:val="005E0973"/>
    <w:rsid w:val="005E09E3"/>
    <w:rsid w:val="005E0AF0"/>
    <w:rsid w:val="005E0BD9"/>
    <w:rsid w:val="005E0C60"/>
    <w:rsid w:val="005E0CB7"/>
    <w:rsid w:val="005E0D35"/>
    <w:rsid w:val="005E0E08"/>
    <w:rsid w:val="005E0E77"/>
    <w:rsid w:val="005E0F00"/>
    <w:rsid w:val="005E0FF8"/>
    <w:rsid w:val="005E1234"/>
    <w:rsid w:val="005E1397"/>
    <w:rsid w:val="005E1408"/>
    <w:rsid w:val="005E1489"/>
    <w:rsid w:val="005E15A4"/>
    <w:rsid w:val="005E16B3"/>
    <w:rsid w:val="005E177E"/>
    <w:rsid w:val="005E17A7"/>
    <w:rsid w:val="005E1805"/>
    <w:rsid w:val="005E180C"/>
    <w:rsid w:val="005E1811"/>
    <w:rsid w:val="005E185D"/>
    <w:rsid w:val="005E1958"/>
    <w:rsid w:val="005E1B13"/>
    <w:rsid w:val="005E1CDC"/>
    <w:rsid w:val="005E1CF0"/>
    <w:rsid w:val="005E1D31"/>
    <w:rsid w:val="005E1D86"/>
    <w:rsid w:val="005E1DCD"/>
    <w:rsid w:val="005E1DEF"/>
    <w:rsid w:val="005E1E0E"/>
    <w:rsid w:val="005E1F21"/>
    <w:rsid w:val="005E205D"/>
    <w:rsid w:val="005E2069"/>
    <w:rsid w:val="005E236F"/>
    <w:rsid w:val="005E24F1"/>
    <w:rsid w:val="005E2517"/>
    <w:rsid w:val="005E253A"/>
    <w:rsid w:val="005E2558"/>
    <w:rsid w:val="005E25B2"/>
    <w:rsid w:val="005E27D1"/>
    <w:rsid w:val="005E2873"/>
    <w:rsid w:val="005E2934"/>
    <w:rsid w:val="005E2964"/>
    <w:rsid w:val="005E2A44"/>
    <w:rsid w:val="005E2B00"/>
    <w:rsid w:val="005E2B2A"/>
    <w:rsid w:val="005E2DA3"/>
    <w:rsid w:val="005E2E2E"/>
    <w:rsid w:val="005E2F37"/>
    <w:rsid w:val="005E2FE4"/>
    <w:rsid w:val="005E3040"/>
    <w:rsid w:val="005E306A"/>
    <w:rsid w:val="005E3137"/>
    <w:rsid w:val="005E322A"/>
    <w:rsid w:val="005E35F1"/>
    <w:rsid w:val="005E367A"/>
    <w:rsid w:val="005E38DF"/>
    <w:rsid w:val="005E3944"/>
    <w:rsid w:val="005E3977"/>
    <w:rsid w:val="005E39D8"/>
    <w:rsid w:val="005E3AA0"/>
    <w:rsid w:val="005E3B2E"/>
    <w:rsid w:val="005E3C14"/>
    <w:rsid w:val="005E3CD7"/>
    <w:rsid w:val="005E3D1F"/>
    <w:rsid w:val="005E3D44"/>
    <w:rsid w:val="005E3D76"/>
    <w:rsid w:val="005E3DDD"/>
    <w:rsid w:val="005E3E84"/>
    <w:rsid w:val="005E3ED5"/>
    <w:rsid w:val="005E3F45"/>
    <w:rsid w:val="005E3F70"/>
    <w:rsid w:val="005E3FAE"/>
    <w:rsid w:val="005E3FB0"/>
    <w:rsid w:val="005E40BF"/>
    <w:rsid w:val="005E4161"/>
    <w:rsid w:val="005E4298"/>
    <w:rsid w:val="005E42D0"/>
    <w:rsid w:val="005E44A9"/>
    <w:rsid w:val="005E451F"/>
    <w:rsid w:val="005E45C2"/>
    <w:rsid w:val="005E4644"/>
    <w:rsid w:val="005E4730"/>
    <w:rsid w:val="005E47BF"/>
    <w:rsid w:val="005E47F0"/>
    <w:rsid w:val="005E4824"/>
    <w:rsid w:val="005E48B2"/>
    <w:rsid w:val="005E48BE"/>
    <w:rsid w:val="005E4942"/>
    <w:rsid w:val="005E49CC"/>
    <w:rsid w:val="005E4A90"/>
    <w:rsid w:val="005E4AC7"/>
    <w:rsid w:val="005E4ADB"/>
    <w:rsid w:val="005E4ADC"/>
    <w:rsid w:val="005E4B06"/>
    <w:rsid w:val="005E4B08"/>
    <w:rsid w:val="005E4B8E"/>
    <w:rsid w:val="005E4B8F"/>
    <w:rsid w:val="005E4C19"/>
    <w:rsid w:val="005E4D51"/>
    <w:rsid w:val="005E4E34"/>
    <w:rsid w:val="005E4E6F"/>
    <w:rsid w:val="005E5114"/>
    <w:rsid w:val="005E5199"/>
    <w:rsid w:val="005E51AF"/>
    <w:rsid w:val="005E51CB"/>
    <w:rsid w:val="005E5208"/>
    <w:rsid w:val="005E526E"/>
    <w:rsid w:val="005E5354"/>
    <w:rsid w:val="005E5386"/>
    <w:rsid w:val="005E5548"/>
    <w:rsid w:val="005E554D"/>
    <w:rsid w:val="005E5578"/>
    <w:rsid w:val="005E55D9"/>
    <w:rsid w:val="005E5692"/>
    <w:rsid w:val="005E57B8"/>
    <w:rsid w:val="005E5938"/>
    <w:rsid w:val="005E59B8"/>
    <w:rsid w:val="005E5B76"/>
    <w:rsid w:val="005E5B93"/>
    <w:rsid w:val="005E5B9E"/>
    <w:rsid w:val="005E5BE1"/>
    <w:rsid w:val="005E5C17"/>
    <w:rsid w:val="005E5D02"/>
    <w:rsid w:val="005E5D41"/>
    <w:rsid w:val="005E5D5C"/>
    <w:rsid w:val="005E5D6A"/>
    <w:rsid w:val="005E5D8F"/>
    <w:rsid w:val="005E5DD6"/>
    <w:rsid w:val="005E5F87"/>
    <w:rsid w:val="005E60B3"/>
    <w:rsid w:val="005E6132"/>
    <w:rsid w:val="005E637F"/>
    <w:rsid w:val="005E6435"/>
    <w:rsid w:val="005E66A1"/>
    <w:rsid w:val="005E67C2"/>
    <w:rsid w:val="005E6807"/>
    <w:rsid w:val="005E6882"/>
    <w:rsid w:val="005E6968"/>
    <w:rsid w:val="005E6990"/>
    <w:rsid w:val="005E6A56"/>
    <w:rsid w:val="005E6B39"/>
    <w:rsid w:val="005E6BB4"/>
    <w:rsid w:val="005E6C51"/>
    <w:rsid w:val="005E6C84"/>
    <w:rsid w:val="005E6DE2"/>
    <w:rsid w:val="005E6EE0"/>
    <w:rsid w:val="005E6F56"/>
    <w:rsid w:val="005E707A"/>
    <w:rsid w:val="005E70AB"/>
    <w:rsid w:val="005E70ED"/>
    <w:rsid w:val="005E7135"/>
    <w:rsid w:val="005E7196"/>
    <w:rsid w:val="005E72ED"/>
    <w:rsid w:val="005E7367"/>
    <w:rsid w:val="005E7417"/>
    <w:rsid w:val="005E7458"/>
    <w:rsid w:val="005E7472"/>
    <w:rsid w:val="005E7554"/>
    <w:rsid w:val="005E755E"/>
    <w:rsid w:val="005E76DD"/>
    <w:rsid w:val="005E77EF"/>
    <w:rsid w:val="005E78AB"/>
    <w:rsid w:val="005E78F2"/>
    <w:rsid w:val="005E7A24"/>
    <w:rsid w:val="005E7A93"/>
    <w:rsid w:val="005E7B7B"/>
    <w:rsid w:val="005E7CFA"/>
    <w:rsid w:val="005E7D03"/>
    <w:rsid w:val="005E7EB1"/>
    <w:rsid w:val="005E7F95"/>
    <w:rsid w:val="005F0023"/>
    <w:rsid w:val="005F01C0"/>
    <w:rsid w:val="005F0254"/>
    <w:rsid w:val="005F026A"/>
    <w:rsid w:val="005F02B6"/>
    <w:rsid w:val="005F03D5"/>
    <w:rsid w:val="005F03E5"/>
    <w:rsid w:val="005F0446"/>
    <w:rsid w:val="005F0615"/>
    <w:rsid w:val="005F073B"/>
    <w:rsid w:val="005F076D"/>
    <w:rsid w:val="005F08C8"/>
    <w:rsid w:val="005F0A30"/>
    <w:rsid w:val="005F0AC4"/>
    <w:rsid w:val="005F0B5E"/>
    <w:rsid w:val="005F0C88"/>
    <w:rsid w:val="005F0CF8"/>
    <w:rsid w:val="005F0E7D"/>
    <w:rsid w:val="005F0E9A"/>
    <w:rsid w:val="005F0F03"/>
    <w:rsid w:val="005F0FFF"/>
    <w:rsid w:val="005F1022"/>
    <w:rsid w:val="005F1029"/>
    <w:rsid w:val="005F10AE"/>
    <w:rsid w:val="005F10E8"/>
    <w:rsid w:val="005F1169"/>
    <w:rsid w:val="005F1172"/>
    <w:rsid w:val="005F1187"/>
    <w:rsid w:val="005F1249"/>
    <w:rsid w:val="005F12A9"/>
    <w:rsid w:val="005F1340"/>
    <w:rsid w:val="005F1419"/>
    <w:rsid w:val="005F1430"/>
    <w:rsid w:val="005F1436"/>
    <w:rsid w:val="005F1441"/>
    <w:rsid w:val="005F14B6"/>
    <w:rsid w:val="005F15A1"/>
    <w:rsid w:val="005F15B1"/>
    <w:rsid w:val="005F166F"/>
    <w:rsid w:val="005F16D7"/>
    <w:rsid w:val="005F1812"/>
    <w:rsid w:val="005F18A5"/>
    <w:rsid w:val="005F18C8"/>
    <w:rsid w:val="005F18E4"/>
    <w:rsid w:val="005F1904"/>
    <w:rsid w:val="005F1990"/>
    <w:rsid w:val="005F19E5"/>
    <w:rsid w:val="005F1B1E"/>
    <w:rsid w:val="005F1BF8"/>
    <w:rsid w:val="005F1C86"/>
    <w:rsid w:val="005F1E12"/>
    <w:rsid w:val="005F209F"/>
    <w:rsid w:val="005F20E9"/>
    <w:rsid w:val="005F2104"/>
    <w:rsid w:val="005F213C"/>
    <w:rsid w:val="005F219E"/>
    <w:rsid w:val="005F21A7"/>
    <w:rsid w:val="005F226A"/>
    <w:rsid w:val="005F2289"/>
    <w:rsid w:val="005F22CB"/>
    <w:rsid w:val="005F2421"/>
    <w:rsid w:val="005F2422"/>
    <w:rsid w:val="005F2579"/>
    <w:rsid w:val="005F26C2"/>
    <w:rsid w:val="005F2722"/>
    <w:rsid w:val="005F2821"/>
    <w:rsid w:val="005F286F"/>
    <w:rsid w:val="005F28CA"/>
    <w:rsid w:val="005F28DF"/>
    <w:rsid w:val="005F2923"/>
    <w:rsid w:val="005F2A18"/>
    <w:rsid w:val="005F2A2E"/>
    <w:rsid w:val="005F2A59"/>
    <w:rsid w:val="005F2AF2"/>
    <w:rsid w:val="005F2B85"/>
    <w:rsid w:val="005F2B96"/>
    <w:rsid w:val="005F2C2A"/>
    <w:rsid w:val="005F2E15"/>
    <w:rsid w:val="005F2E22"/>
    <w:rsid w:val="005F2F34"/>
    <w:rsid w:val="005F2FA1"/>
    <w:rsid w:val="005F300C"/>
    <w:rsid w:val="005F3042"/>
    <w:rsid w:val="005F3104"/>
    <w:rsid w:val="005F3161"/>
    <w:rsid w:val="005F31D3"/>
    <w:rsid w:val="005F3230"/>
    <w:rsid w:val="005F32FD"/>
    <w:rsid w:val="005F336F"/>
    <w:rsid w:val="005F33E4"/>
    <w:rsid w:val="005F345F"/>
    <w:rsid w:val="005F3491"/>
    <w:rsid w:val="005F350D"/>
    <w:rsid w:val="005F35CE"/>
    <w:rsid w:val="005F35E8"/>
    <w:rsid w:val="005F36C3"/>
    <w:rsid w:val="005F3754"/>
    <w:rsid w:val="005F3757"/>
    <w:rsid w:val="005F382D"/>
    <w:rsid w:val="005F3891"/>
    <w:rsid w:val="005F38D9"/>
    <w:rsid w:val="005F3C90"/>
    <w:rsid w:val="005F3C91"/>
    <w:rsid w:val="005F3CC5"/>
    <w:rsid w:val="005F3CC6"/>
    <w:rsid w:val="005F3DEA"/>
    <w:rsid w:val="005F3E66"/>
    <w:rsid w:val="005F400E"/>
    <w:rsid w:val="005F4063"/>
    <w:rsid w:val="005F40CC"/>
    <w:rsid w:val="005F40CD"/>
    <w:rsid w:val="005F41C0"/>
    <w:rsid w:val="005F41EB"/>
    <w:rsid w:val="005F41F2"/>
    <w:rsid w:val="005F4349"/>
    <w:rsid w:val="005F43A4"/>
    <w:rsid w:val="005F44C6"/>
    <w:rsid w:val="005F44E9"/>
    <w:rsid w:val="005F450D"/>
    <w:rsid w:val="005F4535"/>
    <w:rsid w:val="005F468C"/>
    <w:rsid w:val="005F471B"/>
    <w:rsid w:val="005F47DA"/>
    <w:rsid w:val="005F4B1E"/>
    <w:rsid w:val="005F4C75"/>
    <w:rsid w:val="005F4CC2"/>
    <w:rsid w:val="005F4DCB"/>
    <w:rsid w:val="005F4E4E"/>
    <w:rsid w:val="005F4F2A"/>
    <w:rsid w:val="005F4F2F"/>
    <w:rsid w:val="005F4F9A"/>
    <w:rsid w:val="005F4FC1"/>
    <w:rsid w:val="005F509B"/>
    <w:rsid w:val="005F5145"/>
    <w:rsid w:val="005F5284"/>
    <w:rsid w:val="005F528E"/>
    <w:rsid w:val="005F529D"/>
    <w:rsid w:val="005F5335"/>
    <w:rsid w:val="005F5371"/>
    <w:rsid w:val="005F54BD"/>
    <w:rsid w:val="005F5540"/>
    <w:rsid w:val="005F57C6"/>
    <w:rsid w:val="005F57C8"/>
    <w:rsid w:val="005F5890"/>
    <w:rsid w:val="005F589B"/>
    <w:rsid w:val="005F59F4"/>
    <w:rsid w:val="005F5A83"/>
    <w:rsid w:val="005F5B61"/>
    <w:rsid w:val="005F5C56"/>
    <w:rsid w:val="005F5D9B"/>
    <w:rsid w:val="005F5DEE"/>
    <w:rsid w:val="005F5EB7"/>
    <w:rsid w:val="005F5EBC"/>
    <w:rsid w:val="005F5FFC"/>
    <w:rsid w:val="005F601F"/>
    <w:rsid w:val="005F604E"/>
    <w:rsid w:val="005F6050"/>
    <w:rsid w:val="005F606F"/>
    <w:rsid w:val="005F6113"/>
    <w:rsid w:val="005F61D2"/>
    <w:rsid w:val="005F63A3"/>
    <w:rsid w:val="005F63BB"/>
    <w:rsid w:val="005F63D6"/>
    <w:rsid w:val="005F64F3"/>
    <w:rsid w:val="005F6628"/>
    <w:rsid w:val="005F66A9"/>
    <w:rsid w:val="005F66AB"/>
    <w:rsid w:val="005F67F3"/>
    <w:rsid w:val="005F6891"/>
    <w:rsid w:val="005F68F2"/>
    <w:rsid w:val="005F69F5"/>
    <w:rsid w:val="005F6AEB"/>
    <w:rsid w:val="005F6B59"/>
    <w:rsid w:val="005F6CE0"/>
    <w:rsid w:val="005F6D02"/>
    <w:rsid w:val="005F6DDD"/>
    <w:rsid w:val="005F6DE1"/>
    <w:rsid w:val="005F6E3A"/>
    <w:rsid w:val="005F6EB8"/>
    <w:rsid w:val="005F6ED2"/>
    <w:rsid w:val="005F6F12"/>
    <w:rsid w:val="005F6FD3"/>
    <w:rsid w:val="005F6FD8"/>
    <w:rsid w:val="005F6FDC"/>
    <w:rsid w:val="005F702A"/>
    <w:rsid w:val="005F7035"/>
    <w:rsid w:val="005F7202"/>
    <w:rsid w:val="005F7223"/>
    <w:rsid w:val="005F72D6"/>
    <w:rsid w:val="005F7326"/>
    <w:rsid w:val="005F732E"/>
    <w:rsid w:val="005F74AA"/>
    <w:rsid w:val="005F756B"/>
    <w:rsid w:val="005F75A0"/>
    <w:rsid w:val="005F75B2"/>
    <w:rsid w:val="005F762A"/>
    <w:rsid w:val="005F76ED"/>
    <w:rsid w:val="005F773D"/>
    <w:rsid w:val="005F77AA"/>
    <w:rsid w:val="005F7877"/>
    <w:rsid w:val="005F78A9"/>
    <w:rsid w:val="005F79BD"/>
    <w:rsid w:val="005F7BBE"/>
    <w:rsid w:val="005F7D78"/>
    <w:rsid w:val="005F7E02"/>
    <w:rsid w:val="005F7E36"/>
    <w:rsid w:val="005F7E6D"/>
    <w:rsid w:val="005F7F0E"/>
    <w:rsid w:val="005F7F62"/>
    <w:rsid w:val="00600037"/>
    <w:rsid w:val="00600139"/>
    <w:rsid w:val="006002A1"/>
    <w:rsid w:val="006003C7"/>
    <w:rsid w:val="0060056D"/>
    <w:rsid w:val="006005E6"/>
    <w:rsid w:val="00600603"/>
    <w:rsid w:val="006006D5"/>
    <w:rsid w:val="0060073D"/>
    <w:rsid w:val="0060075F"/>
    <w:rsid w:val="006008B3"/>
    <w:rsid w:val="006008D9"/>
    <w:rsid w:val="00600901"/>
    <w:rsid w:val="006009B6"/>
    <w:rsid w:val="00600A92"/>
    <w:rsid w:val="00600ACA"/>
    <w:rsid w:val="00600B67"/>
    <w:rsid w:val="00600D68"/>
    <w:rsid w:val="00600DBE"/>
    <w:rsid w:val="00600E4C"/>
    <w:rsid w:val="00600EFF"/>
    <w:rsid w:val="00601061"/>
    <w:rsid w:val="006010AD"/>
    <w:rsid w:val="00601125"/>
    <w:rsid w:val="00601140"/>
    <w:rsid w:val="00601290"/>
    <w:rsid w:val="0060129A"/>
    <w:rsid w:val="006012F9"/>
    <w:rsid w:val="00601309"/>
    <w:rsid w:val="00601346"/>
    <w:rsid w:val="0060138B"/>
    <w:rsid w:val="006014D6"/>
    <w:rsid w:val="00601512"/>
    <w:rsid w:val="00601593"/>
    <w:rsid w:val="006016B2"/>
    <w:rsid w:val="00601718"/>
    <w:rsid w:val="00601727"/>
    <w:rsid w:val="00601766"/>
    <w:rsid w:val="006017B8"/>
    <w:rsid w:val="006017D3"/>
    <w:rsid w:val="00601813"/>
    <w:rsid w:val="0060185B"/>
    <w:rsid w:val="00601A11"/>
    <w:rsid w:val="00601ACA"/>
    <w:rsid w:val="00601BD0"/>
    <w:rsid w:val="00601C34"/>
    <w:rsid w:val="00601C3A"/>
    <w:rsid w:val="00601C66"/>
    <w:rsid w:val="00601D6D"/>
    <w:rsid w:val="00601EA4"/>
    <w:rsid w:val="00601EFE"/>
    <w:rsid w:val="00601FC6"/>
    <w:rsid w:val="00601FD0"/>
    <w:rsid w:val="00602065"/>
    <w:rsid w:val="006020D8"/>
    <w:rsid w:val="006020FC"/>
    <w:rsid w:val="006021C1"/>
    <w:rsid w:val="00602208"/>
    <w:rsid w:val="00602310"/>
    <w:rsid w:val="00602398"/>
    <w:rsid w:val="006023CE"/>
    <w:rsid w:val="0060243C"/>
    <w:rsid w:val="0060281A"/>
    <w:rsid w:val="006028F2"/>
    <w:rsid w:val="00602939"/>
    <w:rsid w:val="006029EC"/>
    <w:rsid w:val="00602A23"/>
    <w:rsid w:val="00602C34"/>
    <w:rsid w:val="00602C35"/>
    <w:rsid w:val="00602CF3"/>
    <w:rsid w:val="00602D6C"/>
    <w:rsid w:val="00602E93"/>
    <w:rsid w:val="00602FD2"/>
    <w:rsid w:val="00602FDB"/>
    <w:rsid w:val="00603095"/>
    <w:rsid w:val="006031E7"/>
    <w:rsid w:val="00603359"/>
    <w:rsid w:val="00603378"/>
    <w:rsid w:val="006033BB"/>
    <w:rsid w:val="00603405"/>
    <w:rsid w:val="0060340A"/>
    <w:rsid w:val="006034A5"/>
    <w:rsid w:val="006034F2"/>
    <w:rsid w:val="00603609"/>
    <w:rsid w:val="006036B0"/>
    <w:rsid w:val="006036CC"/>
    <w:rsid w:val="006036D5"/>
    <w:rsid w:val="0060375A"/>
    <w:rsid w:val="006038C5"/>
    <w:rsid w:val="00603BC8"/>
    <w:rsid w:val="00603C1F"/>
    <w:rsid w:val="00603C60"/>
    <w:rsid w:val="00603D62"/>
    <w:rsid w:val="00603D69"/>
    <w:rsid w:val="00603DD1"/>
    <w:rsid w:val="00603E44"/>
    <w:rsid w:val="00603E87"/>
    <w:rsid w:val="00603EC7"/>
    <w:rsid w:val="00603EDF"/>
    <w:rsid w:val="0060401C"/>
    <w:rsid w:val="006040D9"/>
    <w:rsid w:val="006040EB"/>
    <w:rsid w:val="0060410C"/>
    <w:rsid w:val="0060413D"/>
    <w:rsid w:val="00604154"/>
    <w:rsid w:val="00604185"/>
    <w:rsid w:val="0060432C"/>
    <w:rsid w:val="00604347"/>
    <w:rsid w:val="006044FD"/>
    <w:rsid w:val="006044FF"/>
    <w:rsid w:val="0060456B"/>
    <w:rsid w:val="006045E5"/>
    <w:rsid w:val="00604747"/>
    <w:rsid w:val="006048AB"/>
    <w:rsid w:val="00604973"/>
    <w:rsid w:val="00604986"/>
    <w:rsid w:val="006049F2"/>
    <w:rsid w:val="006049F6"/>
    <w:rsid w:val="00604A66"/>
    <w:rsid w:val="00604BE1"/>
    <w:rsid w:val="00604C4C"/>
    <w:rsid w:val="00604D6B"/>
    <w:rsid w:val="00605039"/>
    <w:rsid w:val="006051C6"/>
    <w:rsid w:val="006051D7"/>
    <w:rsid w:val="00605288"/>
    <w:rsid w:val="006052C1"/>
    <w:rsid w:val="006052E4"/>
    <w:rsid w:val="006053C1"/>
    <w:rsid w:val="006053CE"/>
    <w:rsid w:val="006054B1"/>
    <w:rsid w:val="0060559D"/>
    <w:rsid w:val="0060577E"/>
    <w:rsid w:val="006059C3"/>
    <w:rsid w:val="006059D1"/>
    <w:rsid w:val="00605A77"/>
    <w:rsid w:val="00605B99"/>
    <w:rsid w:val="00605BD2"/>
    <w:rsid w:val="00605CA3"/>
    <w:rsid w:val="00605CC9"/>
    <w:rsid w:val="00605DCB"/>
    <w:rsid w:val="00605E17"/>
    <w:rsid w:val="00605E6E"/>
    <w:rsid w:val="00605F00"/>
    <w:rsid w:val="00605F60"/>
    <w:rsid w:val="00605FDB"/>
    <w:rsid w:val="006060A0"/>
    <w:rsid w:val="006061E4"/>
    <w:rsid w:val="00606240"/>
    <w:rsid w:val="00606248"/>
    <w:rsid w:val="0060625D"/>
    <w:rsid w:val="00606277"/>
    <w:rsid w:val="0060633E"/>
    <w:rsid w:val="00606344"/>
    <w:rsid w:val="00606388"/>
    <w:rsid w:val="006063FC"/>
    <w:rsid w:val="0060643B"/>
    <w:rsid w:val="00606440"/>
    <w:rsid w:val="0060647E"/>
    <w:rsid w:val="006064CD"/>
    <w:rsid w:val="0060652A"/>
    <w:rsid w:val="00606569"/>
    <w:rsid w:val="006065A2"/>
    <w:rsid w:val="00606680"/>
    <w:rsid w:val="00606723"/>
    <w:rsid w:val="006068AE"/>
    <w:rsid w:val="00606A25"/>
    <w:rsid w:val="00606A3D"/>
    <w:rsid w:val="00606AA7"/>
    <w:rsid w:val="00606ADA"/>
    <w:rsid w:val="00606B90"/>
    <w:rsid w:val="00606BC5"/>
    <w:rsid w:val="00606CFE"/>
    <w:rsid w:val="00606D6E"/>
    <w:rsid w:val="00606E6C"/>
    <w:rsid w:val="00606E77"/>
    <w:rsid w:val="00606E9D"/>
    <w:rsid w:val="00606FA0"/>
    <w:rsid w:val="006072D7"/>
    <w:rsid w:val="006073A8"/>
    <w:rsid w:val="006073C7"/>
    <w:rsid w:val="0060758F"/>
    <w:rsid w:val="006076B8"/>
    <w:rsid w:val="006076DE"/>
    <w:rsid w:val="00607743"/>
    <w:rsid w:val="006077A6"/>
    <w:rsid w:val="006077C4"/>
    <w:rsid w:val="006077C7"/>
    <w:rsid w:val="006077E0"/>
    <w:rsid w:val="006078EF"/>
    <w:rsid w:val="0060792A"/>
    <w:rsid w:val="0060793A"/>
    <w:rsid w:val="006079FA"/>
    <w:rsid w:val="00607B3B"/>
    <w:rsid w:val="00607C19"/>
    <w:rsid w:val="00607F20"/>
    <w:rsid w:val="00607FF4"/>
    <w:rsid w:val="00610018"/>
    <w:rsid w:val="0061001A"/>
    <w:rsid w:val="006100B7"/>
    <w:rsid w:val="00610160"/>
    <w:rsid w:val="006101F9"/>
    <w:rsid w:val="00610237"/>
    <w:rsid w:val="00610293"/>
    <w:rsid w:val="0061032D"/>
    <w:rsid w:val="0061041A"/>
    <w:rsid w:val="006105A4"/>
    <w:rsid w:val="00610697"/>
    <w:rsid w:val="006108F3"/>
    <w:rsid w:val="00610979"/>
    <w:rsid w:val="00610B06"/>
    <w:rsid w:val="00610BD2"/>
    <w:rsid w:val="00610DF8"/>
    <w:rsid w:val="00610EA0"/>
    <w:rsid w:val="00610EC7"/>
    <w:rsid w:val="00610F3E"/>
    <w:rsid w:val="00610F95"/>
    <w:rsid w:val="00611146"/>
    <w:rsid w:val="006111C9"/>
    <w:rsid w:val="0061126E"/>
    <w:rsid w:val="00611386"/>
    <w:rsid w:val="0061138C"/>
    <w:rsid w:val="006115E9"/>
    <w:rsid w:val="00611606"/>
    <w:rsid w:val="00611617"/>
    <w:rsid w:val="006116C2"/>
    <w:rsid w:val="006116FD"/>
    <w:rsid w:val="00611817"/>
    <w:rsid w:val="00611978"/>
    <w:rsid w:val="00611989"/>
    <w:rsid w:val="00611AC3"/>
    <w:rsid w:val="00611DB8"/>
    <w:rsid w:val="00611E1F"/>
    <w:rsid w:val="00611E25"/>
    <w:rsid w:val="00611EAA"/>
    <w:rsid w:val="00611EFF"/>
    <w:rsid w:val="00612081"/>
    <w:rsid w:val="00612247"/>
    <w:rsid w:val="00612303"/>
    <w:rsid w:val="00612317"/>
    <w:rsid w:val="006123C4"/>
    <w:rsid w:val="00612475"/>
    <w:rsid w:val="006124B2"/>
    <w:rsid w:val="006124B6"/>
    <w:rsid w:val="006125E2"/>
    <w:rsid w:val="00612620"/>
    <w:rsid w:val="00612722"/>
    <w:rsid w:val="006127D8"/>
    <w:rsid w:val="00612AB6"/>
    <w:rsid w:val="00612C71"/>
    <w:rsid w:val="00612C98"/>
    <w:rsid w:val="00612CAA"/>
    <w:rsid w:val="00612D4B"/>
    <w:rsid w:val="00612E10"/>
    <w:rsid w:val="00612E26"/>
    <w:rsid w:val="00612E42"/>
    <w:rsid w:val="00612EF1"/>
    <w:rsid w:val="00612F21"/>
    <w:rsid w:val="006130B7"/>
    <w:rsid w:val="0061310B"/>
    <w:rsid w:val="0061320A"/>
    <w:rsid w:val="0061326A"/>
    <w:rsid w:val="006132B5"/>
    <w:rsid w:val="00613380"/>
    <w:rsid w:val="0061351D"/>
    <w:rsid w:val="006136A2"/>
    <w:rsid w:val="006136F3"/>
    <w:rsid w:val="006137D8"/>
    <w:rsid w:val="00613887"/>
    <w:rsid w:val="00613890"/>
    <w:rsid w:val="00613A4C"/>
    <w:rsid w:val="00613D91"/>
    <w:rsid w:val="00613DBC"/>
    <w:rsid w:val="00613E65"/>
    <w:rsid w:val="00613E74"/>
    <w:rsid w:val="00613E7D"/>
    <w:rsid w:val="00613EFA"/>
    <w:rsid w:val="00613F31"/>
    <w:rsid w:val="006142B2"/>
    <w:rsid w:val="006142B5"/>
    <w:rsid w:val="00614391"/>
    <w:rsid w:val="00614414"/>
    <w:rsid w:val="00614488"/>
    <w:rsid w:val="00614665"/>
    <w:rsid w:val="006146D5"/>
    <w:rsid w:val="006148EF"/>
    <w:rsid w:val="00614A4F"/>
    <w:rsid w:val="00614A82"/>
    <w:rsid w:val="00614AA8"/>
    <w:rsid w:val="00614AC9"/>
    <w:rsid w:val="00614BCD"/>
    <w:rsid w:val="00614CC4"/>
    <w:rsid w:val="00614EDE"/>
    <w:rsid w:val="00614F17"/>
    <w:rsid w:val="006151BE"/>
    <w:rsid w:val="006151C4"/>
    <w:rsid w:val="006151DC"/>
    <w:rsid w:val="00615297"/>
    <w:rsid w:val="00615439"/>
    <w:rsid w:val="006154B3"/>
    <w:rsid w:val="006155B3"/>
    <w:rsid w:val="0061568B"/>
    <w:rsid w:val="00615752"/>
    <w:rsid w:val="0061599F"/>
    <w:rsid w:val="00615AC0"/>
    <w:rsid w:val="00615B56"/>
    <w:rsid w:val="00615BA5"/>
    <w:rsid w:val="00615CA5"/>
    <w:rsid w:val="00615CAD"/>
    <w:rsid w:val="00615CC2"/>
    <w:rsid w:val="00615CE6"/>
    <w:rsid w:val="00615D1B"/>
    <w:rsid w:val="00615E5A"/>
    <w:rsid w:val="00615F0A"/>
    <w:rsid w:val="00615F1A"/>
    <w:rsid w:val="00615F26"/>
    <w:rsid w:val="00615FD3"/>
    <w:rsid w:val="00616011"/>
    <w:rsid w:val="0061609F"/>
    <w:rsid w:val="006160DF"/>
    <w:rsid w:val="0061613D"/>
    <w:rsid w:val="006162E1"/>
    <w:rsid w:val="006162FD"/>
    <w:rsid w:val="0061634F"/>
    <w:rsid w:val="00616437"/>
    <w:rsid w:val="00616450"/>
    <w:rsid w:val="0061645B"/>
    <w:rsid w:val="006164A5"/>
    <w:rsid w:val="006164B3"/>
    <w:rsid w:val="00616589"/>
    <w:rsid w:val="0061658D"/>
    <w:rsid w:val="006165FA"/>
    <w:rsid w:val="0061665B"/>
    <w:rsid w:val="00616673"/>
    <w:rsid w:val="00616688"/>
    <w:rsid w:val="0061691F"/>
    <w:rsid w:val="00616954"/>
    <w:rsid w:val="006169A4"/>
    <w:rsid w:val="00616A52"/>
    <w:rsid w:val="00616ABF"/>
    <w:rsid w:val="00616B0D"/>
    <w:rsid w:val="00616B16"/>
    <w:rsid w:val="00616B25"/>
    <w:rsid w:val="00616BD8"/>
    <w:rsid w:val="00616C11"/>
    <w:rsid w:val="00616D1E"/>
    <w:rsid w:val="00616D62"/>
    <w:rsid w:val="00616E6A"/>
    <w:rsid w:val="00616EF8"/>
    <w:rsid w:val="00617033"/>
    <w:rsid w:val="0061712E"/>
    <w:rsid w:val="006172FB"/>
    <w:rsid w:val="00617391"/>
    <w:rsid w:val="006173F3"/>
    <w:rsid w:val="00617484"/>
    <w:rsid w:val="006174B7"/>
    <w:rsid w:val="006175AD"/>
    <w:rsid w:val="0061761B"/>
    <w:rsid w:val="00617672"/>
    <w:rsid w:val="006176B8"/>
    <w:rsid w:val="006177C5"/>
    <w:rsid w:val="006177E6"/>
    <w:rsid w:val="006178F1"/>
    <w:rsid w:val="00617A47"/>
    <w:rsid w:val="00617A98"/>
    <w:rsid w:val="00617B59"/>
    <w:rsid w:val="00617C48"/>
    <w:rsid w:val="00617C5B"/>
    <w:rsid w:val="00617DE8"/>
    <w:rsid w:val="00617E07"/>
    <w:rsid w:val="00617E20"/>
    <w:rsid w:val="00617E9B"/>
    <w:rsid w:val="00617FAB"/>
    <w:rsid w:val="006200C5"/>
    <w:rsid w:val="00620165"/>
    <w:rsid w:val="006202C1"/>
    <w:rsid w:val="006203F7"/>
    <w:rsid w:val="00620461"/>
    <w:rsid w:val="0062050E"/>
    <w:rsid w:val="0062052E"/>
    <w:rsid w:val="00620601"/>
    <w:rsid w:val="0062089B"/>
    <w:rsid w:val="00620B7D"/>
    <w:rsid w:val="00620B84"/>
    <w:rsid w:val="00620C58"/>
    <w:rsid w:val="00620D1B"/>
    <w:rsid w:val="00620DCD"/>
    <w:rsid w:val="00620E50"/>
    <w:rsid w:val="00620F5E"/>
    <w:rsid w:val="00621084"/>
    <w:rsid w:val="0062116D"/>
    <w:rsid w:val="006211FC"/>
    <w:rsid w:val="00621259"/>
    <w:rsid w:val="0062125A"/>
    <w:rsid w:val="00621260"/>
    <w:rsid w:val="00621269"/>
    <w:rsid w:val="0062156E"/>
    <w:rsid w:val="006216AD"/>
    <w:rsid w:val="00621786"/>
    <w:rsid w:val="00621933"/>
    <w:rsid w:val="006219A5"/>
    <w:rsid w:val="00621A40"/>
    <w:rsid w:val="00621C1B"/>
    <w:rsid w:val="00621C7C"/>
    <w:rsid w:val="00621CF3"/>
    <w:rsid w:val="00621D2F"/>
    <w:rsid w:val="00621D6C"/>
    <w:rsid w:val="00621DBD"/>
    <w:rsid w:val="00621DBE"/>
    <w:rsid w:val="00621DCB"/>
    <w:rsid w:val="00622003"/>
    <w:rsid w:val="0062223D"/>
    <w:rsid w:val="00622401"/>
    <w:rsid w:val="00622447"/>
    <w:rsid w:val="006224B9"/>
    <w:rsid w:val="006224F3"/>
    <w:rsid w:val="0062256F"/>
    <w:rsid w:val="00622651"/>
    <w:rsid w:val="0062265A"/>
    <w:rsid w:val="006227AA"/>
    <w:rsid w:val="00622812"/>
    <w:rsid w:val="00622854"/>
    <w:rsid w:val="006228A9"/>
    <w:rsid w:val="00622979"/>
    <w:rsid w:val="0062299A"/>
    <w:rsid w:val="00622A88"/>
    <w:rsid w:val="00622AA0"/>
    <w:rsid w:val="00622AAC"/>
    <w:rsid w:val="00622B06"/>
    <w:rsid w:val="00622CB8"/>
    <w:rsid w:val="00622E4C"/>
    <w:rsid w:val="00622E5C"/>
    <w:rsid w:val="00622F8E"/>
    <w:rsid w:val="00622FA5"/>
    <w:rsid w:val="006230E3"/>
    <w:rsid w:val="0062313B"/>
    <w:rsid w:val="006232BE"/>
    <w:rsid w:val="006232C4"/>
    <w:rsid w:val="00623360"/>
    <w:rsid w:val="006233F4"/>
    <w:rsid w:val="0062355F"/>
    <w:rsid w:val="006236E1"/>
    <w:rsid w:val="00623723"/>
    <w:rsid w:val="00623742"/>
    <w:rsid w:val="00623754"/>
    <w:rsid w:val="006238CC"/>
    <w:rsid w:val="006238CD"/>
    <w:rsid w:val="00623905"/>
    <w:rsid w:val="00623A78"/>
    <w:rsid w:val="00623ACE"/>
    <w:rsid w:val="00623BE9"/>
    <w:rsid w:val="00623C6B"/>
    <w:rsid w:val="00623D13"/>
    <w:rsid w:val="00623DCB"/>
    <w:rsid w:val="00623EFD"/>
    <w:rsid w:val="0062404D"/>
    <w:rsid w:val="0062408D"/>
    <w:rsid w:val="006240EA"/>
    <w:rsid w:val="00624194"/>
    <w:rsid w:val="006241AF"/>
    <w:rsid w:val="006241B7"/>
    <w:rsid w:val="00624282"/>
    <w:rsid w:val="006243C5"/>
    <w:rsid w:val="00624410"/>
    <w:rsid w:val="00624424"/>
    <w:rsid w:val="006244CB"/>
    <w:rsid w:val="006244EB"/>
    <w:rsid w:val="006245E8"/>
    <w:rsid w:val="0062469A"/>
    <w:rsid w:val="006246F3"/>
    <w:rsid w:val="0062475F"/>
    <w:rsid w:val="00624868"/>
    <w:rsid w:val="00624915"/>
    <w:rsid w:val="0062492D"/>
    <w:rsid w:val="00624A9E"/>
    <w:rsid w:val="00624BAB"/>
    <w:rsid w:val="00624BB8"/>
    <w:rsid w:val="00624BCB"/>
    <w:rsid w:val="00624BFC"/>
    <w:rsid w:val="00624D5C"/>
    <w:rsid w:val="00624DB4"/>
    <w:rsid w:val="00624E16"/>
    <w:rsid w:val="00624F04"/>
    <w:rsid w:val="006250DC"/>
    <w:rsid w:val="006250EC"/>
    <w:rsid w:val="00625143"/>
    <w:rsid w:val="0062516E"/>
    <w:rsid w:val="00625180"/>
    <w:rsid w:val="006251BD"/>
    <w:rsid w:val="00625217"/>
    <w:rsid w:val="0062527A"/>
    <w:rsid w:val="00625281"/>
    <w:rsid w:val="00625341"/>
    <w:rsid w:val="0062536E"/>
    <w:rsid w:val="006255AB"/>
    <w:rsid w:val="006255F6"/>
    <w:rsid w:val="00625694"/>
    <w:rsid w:val="006256D1"/>
    <w:rsid w:val="00625771"/>
    <w:rsid w:val="00625778"/>
    <w:rsid w:val="0062582C"/>
    <w:rsid w:val="0062589C"/>
    <w:rsid w:val="0062599A"/>
    <w:rsid w:val="006259BF"/>
    <w:rsid w:val="00625A3D"/>
    <w:rsid w:val="00625DA5"/>
    <w:rsid w:val="00625E3E"/>
    <w:rsid w:val="00625ED1"/>
    <w:rsid w:val="00625F2F"/>
    <w:rsid w:val="006261D5"/>
    <w:rsid w:val="006261E6"/>
    <w:rsid w:val="0062645D"/>
    <w:rsid w:val="006264CD"/>
    <w:rsid w:val="006264DA"/>
    <w:rsid w:val="006264E5"/>
    <w:rsid w:val="00626593"/>
    <w:rsid w:val="006266F0"/>
    <w:rsid w:val="006267B0"/>
    <w:rsid w:val="006267CA"/>
    <w:rsid w:val="006267EC"/>
    <w:rsid w:val="0062684D"/>
    <w:rsid w:val="00626907"/>
    <w:rsid w:val="00626949"/>
    <w:rsid w:val="0062694F"/>
    <w:rsid w:val="00626A46"/>
    <w:rsid w:val="00626AA6"/>
    <w:rsid w:val="00626ADD"/>
    <w:rsid w:val="00626BD1"/>
    <w:rsid w:val="00626C85"/>
    <w:rsid w:val="00626E33"/>
    <w:rsid w:val="00626E37"/>
    <w:rsid w:val="00626E53"/>
    <w:rsid w:val="00626E6F"/>
    <w:rsid w:val="00626E85"/>
    <w:rsid w:val="00626F03"/>
    <w:rsid w:val="00626F72"/>
    <w:rsid w:val="00627142"/>
    <w:rsid w:val="0062718E"/>
    <w:rsid w:val="00627224"/>
    <w:rsid w:val="00627254"/>
    <w:rsid w:val="0062728F"/>
    <w:rsid w:val="0062729E"/>
    <w:rsid w:val="00627344"/>
    <w:rsid w:val="006273AF"/>
    <w:rsid w:val="0062745A"/>
    <w:rsid w:val="006274A9"/>
    <w:rsid w:val="00627515"/>
    <w:rsid w:val="00627535"/>
    <w:rsid w:val="0062756E"/>
    <w:rsid w:val="00627707"/>
    <w:rsid w:val="0062771B"/>
    <w:rsid w:val="006277CF"/>
    <w:rsid w:val="00627839"/>
    <w:rsid w:val="006278A0"/>
    <w:rsid w:val="00627A19"/>
    <w:rsid w:val="00627A82"/>
    <w:rsid w:val="00627B65"/>
    <w:rsid w:val="00627B74"/>
    <w:rsid w:val="00627BA9"/>
    <w:rsid w:val="00627D91"/>
    <w:rsid w:val="00627DD7"/>
    <w:rsid w:val="00627EE0"/>
    <w:rsid w:val="00627F23"/>
    <w:rsid w:val="00627F31"/>
    <w:rsid w:val="00627F92"/>
    <w:rsid w:val="00630077"/>
    <w:rsid w:val="0063011C"/>
    <w:rsid w:val="006301E5"/>
    <w:rsid w:val="00630453"/>
    <w:rsid w:val="00630647"/>
    <w:rsid w:val="00630719"/>
    <w:rsid w:val="006308E8"/>
    <w:rsid w:val="00630923"/>
    <w:rsid w:val="0063097A"/>
    <w:rsid w:val="006309F1"/>
    <w:rsid w:val="00630A69"/>
    <w:rsid w:val="00630AB3"/>
    <w:rsid w:val="00630B8C"/>
    <w:rsid w:val="00630C62"/>
    <w:rsid w:val="00630DFF"/>
    <w:rsid w:val="00630E0D"/>
    <w:rsid w:val="00630E99"/>
    <w:rsid w:val="00630EC4"/>
    <w:rsid w:val="00631067"/>
    <w:rsid w:val="006310A7"/>
    <w:rsid w:val="00631231"/>
    <w:rsid w:val="00631256"/>
    <w:rsid w:val="006312EE"/>
    <w:rsid w:val="006313EB"/>
    <w:rsid w:val="006313ED"/>
    <w:rsid w:val="00631492"/>
    <w:rsid w:val="00631549"/>
    <w:rsid w:val="0063158E"/>
    <w:rsid w:val="006315CD"/>
    <w:rsid w:val="00631683"/>
    <w:rsid w:val="0063168C"/>
    <w:rsid w:val="006318AC"/>
    <w:rsid w:val="006318E9"/>
    <w:rsid w:val="0063194F"/>
    <w:rsid w:val="00631972"/>
    <w:rsid w:val="00631A1E"/>
    <w:rsid w:val="00631A38"/>
    <w:rsid w:val="00631A82"/>
    <w:rsid w:val="00631D30"/>
    <w:rsid w:val="00631D84"/>
    <w:rsid w:val="00631E11"/>
    <w:rsid w:val="00631EB6"/>
    <w:rsid w:val="00631F39"/>
    <w:rsid w:val="006320FC"/>
    <w:rsid w:val="0063210A"/>
    <w:rsid w:val="00632112"/>
    <w:rsid w:val="0063211A"/>
    <w:rsid w:val="00632148"/>
    <w:rsid w:val="0063215E"/>
    <w:rsid w:val="00632558"/>
    <w:rsid w:val="00632566"/>
    <w:rsid w:val="0063259E"/>
    <w:rsid w:val="0063261F"/>
    <w:rsid w:val="00632693"/>
    <w:rsid w:val="006326C1"/>
    <w:rsid w:val="0063272B"/>
    <w:rsid w:val="0063273C"/>
    <w:rsid w:val="006327FC"/>
    <w:rsid w:val="00632815"/>
    <w:rsid w:val="006329A4"/>
    <w:rsid w:val="006329A6"/>
    <w:rsid w:val="00632B41"/>
    <w:rsid w:val="00632B69"/>
    <w:rsid w:val="00632E79"/>
    <w:rsid w:val="00632FFD"/>
    <w:rsid w:val="0063324D"/>
    <w:rsid w:val="00633273"/>
    <w:rsid w:val="006332C3"/>
    <w:rsid w:val="00633318"/>
    <w:rsid w:val="00633394"/>
    <w:rsid w:val="0063353F"/>
    <w:rsid w:val="006335F9"/>
    <w:rsid w:val="006336E7"/>
    <w:rsid w:val="006336F9"/>
    <w:rsid w:val="0063375D"/>
    <w:rsid w:val="00633780"/>
    <w:rsid w:val="006337A3"/>
    <w:rsid w:val="0063380D"/>
    <w:rsid w:val="00633836"/>
    <w:rsid w:val="00633A78"/>
    <w:rsid w:val="00633B1E"/>
    <w:rsid w:val="00633B3C"/>
    <w:rsid w:val="00633BD4"/>
    <w:rsid w:val="00633D20"/>
    <w:rsid w:val="00633DDF"/>
    <w:rsid w:val="00633DF8"/>
    <w:rsid w:val="00633E28"/>
    <w:rsid w:val="00633E73"/>
    <w:rsid w:val="00633F4B"/>
    <w:rsid w:val="00633F89"/>
    <w:rsid w:val="00634116"/>
    <w:rsid w:val="00634427"/>
    <w:rsid w:val="00634454"/>
    <w:rsid w:val="0063465C"/>
    <w:rsid w:val="0063479F"/>
    <w:rsid w:val="006347B7"/>
    <w:rsid w:val="0063485A"/>
    <w:rsid w:val="00634C30"/>
    <w:rsid w:val="00634D79"/>
    <w:rsid w:val="00634D87"/>
    <w:rsid w:val="00634DA6"/>
    <w:rsid w:val="00634E4B"/>
    <w:rsid w:val="00634F52"/>
    <w:rsid w:val="00634FF9"/>
    <w:rsid w:val="0063505F"/>
    <w:rsid w:val="006350BC"/>
    <w:rsid w:val="006351AD"/>
    <w:rsid w:val="00635289"/>
    <w:rsid w:val="0063528C"/>
    <w:rsid w:val="006352C7"/>
    <w:rsid w:val="0063530B"/>
    <w:rsid w:val="0063530E"/>
    <w:rsid w:val="006353B0"/>
    <w:rsid w:val="00635493"/>
    <w:rsid w:val="006354EC"/>
    <w:rsid w:val="006355F9"/>
    <w:rsid w:val="00635793"/>
    <w:rsid w:val="006357B5"/>
    <w:rsid w:val="00635801"/>
    <w:rsid w:val="00635994"/>
    <w:rsid w:val="006359A5"/>
    <w:rsid w:val="00635B57"/>
    <w:rsid w:val="00635D78"/>
    <w:rsid w:val="00635D91"/>
    <w:rsid w:val="00635DE5"/>
    <w:rsid w:val="00635E2A"/>
    <w:rsid w:val="00635E35"/>
    <w:rsid w:val="00635E5E"/>
    <w:rsid w:val="00635E5F"/>
    <w:rsid w:val="00635E6A"/>
    <w:rsid w:val="00635EAD"/>
    <w:rsid w:val="00636028"/>
    <w:rsid w:val="00636054"/>
    <w:rsid w:val="00636110"/>
    <w:rsid w:val="006361CD"/>
    <w:rsid w:val="0063620C"/>
    <w:rsid w:val="00636232"/>
    <w:rsid w:val="006362FE"/>
    <w:rsid w:val="0063634B"/>
    <w:rsid w:val="00636377"/>
    <w:rsid w:val="0063646D"/>
    <w:rsid w:val="00636490"/>
    <w:rsid w:val="00636620"/>
    <w:rsid w:val="0063663B"/>
    <w:rsid w:val="00636679"/>
    <w:rsid w:val="006366F7"/>
    <w:rsid w:val="0063691C"/>
    <w:rsid w:val="00636986"/>
    <w:rsid w:val="006369DA"/>
    <w:rsid w:val="006369DB"/>
    <w:rsid w:val="00636C02"/>
    <w:rsid w:val="00636C21"/>
    <w:rsid w:val="00636C6C"/>
    <w:rsid w:val="00636C70"/>
    <w:rsid w:val="00636D4B"/>
    <w:rsid w:val="00636E21"/>
    <w:rsid w:val="00636E3B"/>
    <w:rsid w:val="00636FAC"/>
    <w:rsid w:val="00636FFB"/>
    <w:rsid w:val="00637069"/>
    <w:rsid w:val="006370BB"/>
    <w:rsid w:val="00637307"/>
    <w:rsid w:val="0063734B"/>
    <w:rsid w:val="006373D0"/>
    <w:rsid w:val="006373D4"/>
    <w:rsid w:val="0063744F"/>
    <w:rsid w:val="006374C9"/>
    <w:rsid w:val="0063760A"/>
    <w:rsid w:val="0063769A"/>
    <w:rsid w:val="006378AC"/>
    <w:rsid w:val="00637973"/>
    <w:rsid w:val="0063797B"/>
    <w:rsid w:val="00637AE6"/>
    <w:rsid w:val="00637B86"/>
    <w:rsid w:val="00637BB3"/>
    <w:rsid w:val="00637CA1"/>
    <w:rsid w:val="00637CF0"/>
    <w:rsid w:val="00637D54"/>
    <w:rsid w:val="00637D55"/>
    <w:rsid w:val="00637DCF"/>
    <w:rsid w:val="00637E25"/>
    <w:rsid w:val="00637E30"/>
    <w:rsid w:val="00637EC1"/>
    <w:rsid w:val="00637ED8"/>
    <w:rsid w:val="00637F0F"/>
    <w:rsid w:val="00637F27"/>
    <w:rsid w:val="00637F49"/>
    <w:rsid w:val="0064000B"/>
    <w:rsid w:val="006400A1"/>
    <w:rsid w:val="00640276"/>
    <w:rsid w:val="006402AE"/>
    <w:rsid w:val="006402C9"/>
    <w:rsid w:val="00640375"/>
    <w:rsid w:val="006404C3"/>
    <w:rsid w:val="0064051F"/>
    <w:rsid w:val="00640556"/>
    <w:rsid w:val="0064060F"/>
    <w:rsid w:val="00640619"/>
    <w:rsid w:val="00640645"/>
    <w:rsid w:val="00640785"/>
    <w:rsid w:val="006408A2"/>
    <w:rsid w:val="006408D5"/>
    <w:rsid w:val="006408E9"/>
    <w:rsid w:val="00640941"/>
    <w:rsid w:val="0064095C"/>
    <w:rsid w:val="00640A66"/>
    <w:rsid w:val="00640AB3"/>
    <w:rsid w:val="00640B7C"/>
    <w:rsid w:val="00640CF6"/>
    <w:rsid w:val="00640DD9"/>
    <w:rsid w:val="00640E05"/>
    <w:rsid w:val="00640EE5"/>
    <w:rsid w:val="00641231"/>
    <w:rsid w:val="006412A8"/>
    <w:rsid w:val="00641324"/>
    <w:rsid w:val="0064143B"/>
    <w:rsid w:val="0064145C"/>
    <w:rsid w:val="00641529"/>
    <w:rsid w:val="00641702"/>
    <w:rsid w:val="006418A9"/>
    <w:rsid w:val="00641962"/>
    <w:rsid w:val="00641968"/>
    <w:rsid w:val="00641AEA"/>
    <w:rsid w:val="00641C8C"/>
    <w:rsid w:val="00641CA2"/>
    <w:rsid w:val="00641CE9"/>
    <w:rsid w:val="00641E4D"/>
    <w:rsid w:val="00642047"/>
    <w:rsid w:val="0064216A"/>
    <w:rsid w:val="00642193"/>
    <w:rsid w:val="006421BD"/>
    <w:rsid w:val="00642202"/>
    <w:rsid w:val="00642222"/>
    <w:rsid w:val="006422EC"/>
    <w:rsid w:val="0064253B"/>
    <w:rsid w:val="006425AD"/>
    <w:rsid w:val="006425C7"/>
    <w:rsid w:val="0064275E"/>
    <w:rsid w:val="00642780"/>
    <w:rsid w:val="0064285E"/>
    <w:rsid w:val="00642863"/>
    <w:rsid w:val="00642895"/>
    <w:rsid w:val="00642A39"/>
    <w:rsid w:val="00642ACF"/>
    <w:rsid w:val="00642BFD"/>
    <w:rsid w:val="00642C4A"/>
    <w:rsid w:val="00642D4F"/>
    <w:rsid w:val="00642DA1"/>
    <w:rsid w:val="00642E35"/>
    <w:rsid w:val="00642E4A"/>
    <w:rsid w:val="00642FF2"/>
    <w:rsid w:val="0064300D"/>
    <w:rsid w:val="0064305B"/>
    <w:rsid w:val="00643097"/>
    <w:rsid w:val="0064318D"/>
    <w:rsid w:val="006432C8"/>
    <w:rsid w:val="006432E8"/>
    <w:rsid w:val="00643394"/>
    <w:rsid w:val="006433A4"/>
    <w:rsid w:val="00643404"/>
    <w:rsid w:val="00643489"/>
    <w:rsid w:val="0064364C"/>
    <w:rsid w:val="00643675"/>
    <w:rsid w:val="00643676"/>
    <w:rsid w:val="00643750"/>
    <w:rsid w:val="00643953"/>
    <w:rsid w:val="0064398C"/>
    <w:rsid w:val="006439C0"/>
    <w:rsid w:val="00643ADB"/>
    <w:rsid w:val="00643B22"/>
    <w:rsid w:val="00643E64"/>
    <w:rsid w:val="00643EBD"/>
    <w:rsid w:val="00643F39"/>
    <w:rsid w:val="00644157"/>
    <w:rsid w:val="0064427E"/>
    <w:rsid w:val="006442E6"/>
    <w:rsid w:val="0064432E"/>
    <w:rsid w:val="00644440"/>
    <w:rsid w:val="006445B3"/>
    <w:rsid w:val="00644609"/>
    <w:rsid w:val="00644653"/>
    <w:rsid w:val="0064468E"/>
    <w:rsid w:val="00644754"/>
    <w:rsid w:val="0064492E"/>
    <w:rsid w:val="00644957"/>
    <w:rsid w:val="0064498D"/>
    <w:rsid w:val="006449D9"/>
    <w:rsid w:val="00644A8A"/>
    <w:rsid w:val="00644B25"/>
    <w:rsid w:val="00644C43"/>
    <w:rsid w:val="00644D79"/>
    <w:rsid w:val="00644DAC"/>
    <w:rsid w:val="00644E3E"/>
    <w:rsid w:val="00644F56"/>
    <w:rsid w:val="00644F6F"/>
    <w:rsid w:val="00644FBE"/>
    <w:rsid w:val="00644FFB"/>
    <w:rsid w:val="0064500A"/>
    <w:rsid w:val="0064517A"/>
    <w:rsid w:val="006451B9"/>
    <w:rsid w:val="0064530A"/>
    <w:rsid w:val="0064532B"/>
    <w:rsid w:val="0064533C"/>
    <w:rsid w:val="00645368"/>
    <w:rsid w:val="00645416"/>
    <w:rsid w:val="00645465"/>
    <w:rsid w:val="00645654"/>
    <w:rsid w:val="006456A6"/>
    <w:rsid w:val="006457E4"/>
    <w:rsid w:val="006458BB"/>
    <w:rsid w:val="00645999"/>
    <w:rsid w:val="00645BF3"/>
    <w:rsid w:val="00645BF6"/>
    <w:rsid w:val="00645E11"/>
    <w:rsid w:val="00645E9D"/>
    <w:rsid w:val="00645F58"/>
    <w:rsid w:val="006460FE"/>
    <w:rsid w:val="0064618E"/>
    <w:rsid w:val="006461BD"/>
    <w:rsid w:val="006461E1"/>
    <w:rsid w:val="00646225"/>
    <w:rsid w:val="0064636C"/>
    <w:rsid w:val="0064637E"/>
    <w:rsid w:val="00646432"/>
    <w:rsid w:val="00646467"/>
    <w:rsid w:val="006464AF"/>
    <w:rsid w:val="00646519"/>
    <w:rsid w:val="0064659A"/>
    <w:rsid w:val="0064666E"/>
    <w:rsid w:val="006466D2"/>
    <w:rsid w:val="0064670D"/>
    <w:rsid w:val="00646721"/>
    <w:rsid w:val="006467A5"/>
    <w:rsid w:val="006468A4"/>
    <w:rsid w:val="0064692B"/>
    <w:rsid w:val="00646A03"/>
    <w:rsid w:val="00646A28"/>
    <w:rsid w:val="00646A79"/>
    <w:rsid w:val="00646B2D"/>
    <w:rsid w:val="00646DF3"/>
    <w:rsid w:val="00646E6A"/>
    <w:rsid w:val="00647087"/>
    <w:rsid w:val="006470AD"/>
    <w:rsid w:val="00647195"/>
    <w:rsid w:val="00647218"/>
    <w:rsid w:val="0064727F"/>
    <w:rsid w:val="00647392"/>
    <w:rsid w:val="006473AA"/>
    <w:rsid w:val="00647419"/>
    <w:rsid w:val="00647588"/>
    <w:rsid w:val="006475C2"/>
    <w:rsid w:val="0064764F"/>
    <w:rsid w:val="006476BE"/>
    <w:rsid w:val="00647981"/>
    <w:rsid w:val="00647998"/>
    <w:rsid w:val="00647BF9"/>
    <w:rsid w:val="00647C49"/>
    <w:rsid w:val="00647D14"/>
    <w:rsid w:val="00647D79"/>
    <w:rsid w:val="00647D8F"/>
    <w:rsid w:val="00647DE9"/>
    <w:rsid w:val="00647E37"/>
    <w:rsid w:val="00647E71"/>
    <w:rsid w:val="00647E97"/>
    <w:rsid w:val="00647EF0"/>
    <w:rsid w:val="00647F3E"/>
    <w:rsid w:val="00650053"/>
    <w:rsid w:val="00650144"/>
    <w:rsid w:val="0065060F"/>
    <w:rsid w:val="0065065E"/>
    <w:rsid w:val="00650718"/>
    <w:rsid w:val="0065073D"/>
    <w:rsid w:val="006507BC"/>
    <w:rsid w:val="006509FF"/>
    <w:rsid w:val="00650A61"/>
    <w:rsid w:val="00650B48"/>
    <w:rsid w:val="00650BAC"/>
    <w:rsid w:val="00650BD3"/>
    <w:rsid w:val="00650C32"/>
    <w:rsid w:val="00650C37"/>
    <w:rsid w:val="00650C91"/>
    <w:rsid w:val="00650E5C"/>
    <w:rsid w:val="00650EFE"/>
    <w:rsid w:val="00650F34"/>
    <w:rsid w:val="00650F90"/>
    <w:rsid w:val="006512C5"/>
    <w:rsid w:val="006515AC"/>
    <w:rsid w:val="00651703"/>
    <w:rsid w:val="0065181F"/>
    <w:rsid w:val="00651992"/>
    <w:rsid w:val="00651A60"/>
    <w:rsid w:val="00651AC9"/>
    <w:rsid w:val="00651B3B"/>
    <w:rsid w:val="00651B6C"/>
    <w:rsid w:val="00651BA0"/>
    <w:rsid w:val="00651BC9"/>
    <w:rsid w:val="00651BDF"/>
    <w:rsid w:val="00651D4E"/>
    <w:rsid w:val="00652012"/>
    <w:rsid w:val="00652156"/>
    <w:rsid w:val="006521A4"/>
    <w:rsid w:val="00652203"/>
    <w:rsid w:val="0065228F"/>
    <w:rsid w:val="006522C1"/>
    <w:rsid w:val="006522FD"/>
    <w:rsid w:val="0065236F"/>
    <w:rsid w:val="006523B1"/>
    <w:rsid w:val="006523FC"/>
    <w:rsid w:val="0065246B"/>
    <w:rsid w:val="006524B0"/>
    <w:rsid w:val="006524B1"/>
    <w:rsid w:val="0065259B"/>
    <w:rsid w:val="006526C0"/>
    <w:rsid w:val="006526E2"/>
    <w:rsid w:val="00652717"/>
    <w:rsid w:val="00652887"/>
    <w:rsid w:val="0065296E"/>
    <w:rsid w:val="006529E1"/>
    <w:rsid w:val="00652AF1"/>
    <w:rsid w:val="00652B81"/>
    <w:rsid w:val="00652BA5"/>
    <w:rsid w:val="00652CD1"/>
    <w:rsid w:val="00652CE4"/>
    <w:rsid w:val="00652D04"/>
    <w:rsid w:val="00652D78"/>
    <w:rsid w:val="00652DAA"/>
    <w:rsid w:val="00652E2F"/>
    <w:rsid w:val="00652EAC"/>
    <w:rsid w:val="00652EBC"/>
    <w:rsid w:val="006530C4"/>
    <w:rsid w:val="00653118"/>
    <w:rsid w:val="006531D8"/>
    <w:rsid w:val="006531FF"/>
    <w:rsid w:val="0065325F"/>
    <w:rsid w:val="006532EA"/>
    <w:rsid w:val="006533D9"/>
    <w:rsid w:val="006533DD"/>
    <w:rsid w:val="006533EC"/>
    <w:rsid w:val="0065340A"/>
    <w:rsid w:val="00653425"/>
    <w:rsid w:val="0065346E"/>
    <w:rsid w:val="0065348F"/>
    <w:rsid w:val="006534A6"/>
    <w:rsid w:val="006534A8"/>
    <w:rsid w:val="00653585"/>
    <w:rsid w:val="00653696"/>
    <w:rsid w:val="006536E2"/>
    <w:rsid w:val="0065374C"/>
    <w:rsid w:val="00653779"/>
    <w:rsid w:val="00653827"/>
    <w:rsid w:val="00653879"/>
    <w:rsid w:val="0065388B"/>
    <w:rsid w:val="006539DF"/>
    <w:rsid w:val="00653A26"/>
    <w:rsid w:val="00653A3D"/>
    <w:rsid w:val="00653A93"/>
    <w:rsid w:val="00653B6A"/>
    <w:rsid w:val="00653E5F"/>
    <w:rsid w:val="00653EC0"/>
    <w:rsid w:val="00653F16"/>
    <w:rsid w:val="00653F6E"/>
    <w:rsid w:val="00653FAC"/>
    <w:rsid w:val="00653FB8"/>
    <w:rsid w:val="00653FE5"/>
    <w:rsid w:val="0065417B"/>
    <w:rsid w:val="00654319"/>
    <w:rsid w:val="006543AA"/>
    <w:rsid w:val="0065441B"/>
    <w:rsid w:val="006544A4"/>
    <w:rsid w:val="0065453A"/>
    <w:rsid w:val="00654574"/>
    <w:rsid w:val="00654577"/>
    <w:rsid w:val="00654789"/>
    <w:rsid w:val="00654A69"/>
    <w:rsid w:val="00654CAA"/>
    <w:rsid w:val="00654CBA"/>
    <w:rsid w:val="00654D65"/>
    <w:rsid w:val="00654DEC"/>
    <w:rsid w:val="00654EB5"/>
    <w:rsid w:val="00654EB9"/>
    <w:rsid w:val="00654F3E"/>
    <w:rsid w:val="00654FB8"/>
    <w:rsid w:val="006550A1"/>
    <w:rsid w:val="006550CF"/>
    <w:rsid w:val="00655341"/>
    <w:rsid w:val="0065536C"/>
    <w:rsid w:val="006554B7"/>
    <w:rsid w:val="0065554D"/>
    <w:rsid w:val="006555A5"/>
    <w:rsid w:val="006555D7"/>
    <w:rsid w:val="00655634"/>
    <w:rsid w:val="006556C0"/>
    <w:rsid w:val="0065571F"/>
    <w:rsid w:val="0065583E"/>
    <w:rsid w:val="006558CF"/>
    <w:rsid w:val="0065596A"/>
    <w:rsid w:val="006559CB"/>
    <w:rsid w:val="00655A49"/>
    <w:rsid w:val="00655AB4"/>
    <w:rsid w:val="00655ABF"/>
    <w:rsid w:val="00655B5D"/>
    <w:rsid w:val="00655B85"/>
    <w:rsid w:val="00655D5A"/>
    <w:rsid w:val="00655EA8"/>
    <w:rsid w:val="00655F83"/>
    <w:rsid w:val="00655FAA"/>
    <w:rsid w:val="00655FC3"/>
    <w:rsid w:val="0065601E"/>
    <w:rsid w:val="006561AE"/>
    <w:rsid w:val="00656231"/>
    <w:rsid w:val="0065634F"/>
    <w:rsid w:val="00656395"/>
    <w:rsid w:val="0065643D"/>
    <w:rsid w:val="00656493"/>
    <w:rsid w:val="006565CE"/>
    <w:rsid w:val="0065660F"/>
    <w:rsid w:val="00656850"/>
    <w:rsid w:val="006569D4"/>
    <w:rsid w:val="006569ED"/>
    <w:rsid w:val="00656C8F"/>
    <w:rsid w:val="00656CCB"/>
    <w:rsid w:val="00656D0D"/>
    <w:rsid w:val="00656ED7"/>
    <w:rsid w:val="00656FDF"/>
    <w:rsid w:val="00657109"/>
    <w:rsid w:val="006572BF"/>
    <w:rsid w:val="006573EF"/>
    <w:rsid w:val="00657457"/>
    <w:rsid w:val="006574CB"/>
    <w:rsid w:val="0065758C"/>
    <w:rsid w:val="0065761B"/>
    <w:rsid w:val="00657707"/>
    <w:rsid w:val="00657724"/>
    <w:rsid w:val="006577FA"/>
    <w:rsid w:val="006577FF"/>
    <w:rsid w:val="00657830"/>
    <w:rsid w:val="0065785F"/>
    <w:rsid w:val="00657AAC"/>
    <w:rsid w:val="00657B12"/>
    <w:rsid w:val="00657CE7"/>
    <w:rsid w:val="00657CEA"/>
    <w:rsid w:val="00657E46"/>
    <w:rsid w:val="00657E9F"/>
    <w:rsid w:val="00657ED8"/>
    <w:rsid w:val="00657F71"/>
    <w:rsid w:val="00660016"/>
    <w:rsid w:val="006600CE"/>
    <w:rsid w:val="0066017F"/>
    <w:rsid w:val="006601DE"/>
    <w:rsid w:val="006602E9"/>
    <w:rsid w:val="00660302"/>
    <w:rsid w:val="006606C9"/>
    <w:rsid w:val="00660708"/>
    <w:rsid w:val="0066072A"/>
    <w:rsid w:val="0066086E"/>
    <w:rsid w:val="0066098F"/>
    <w:rsid w:val="00660997"/>
    <w:rsid w:val="006609D2"/>
    <w:rsid w:val="00660C5E"/>
    <w:rsid w:val="00660DB9"/>
    <w:rsid w:val="00660DBB"/>
    <w:rsid w:val="00660EB5"/>
    <w:rsid w:val="00661008"/>
    <w:rsid w:val="00661078"/>
    <w:rsid w:val="00661182"/>
    <w:rsid w:val="006611F3"/>
    <w:rsid w:val="006612B1"/>
    <w:rsid w:val="006614E2"/>
    <w:rsid w:val="00661568"/>
    <w:rsid w:val="00661575"/>
    <w:rsid w:val="006615AD"/>
    <w:rsid w:val="006615FF"/>
    <w:rsid w:val="0066160E"/>
    <w:rsid w:val="006616DB"/>
    <w:rsid w:val="00661894"/>
    <w:rsid w:val="006619EB"/>
    <w:rsid w:val="00661A84"/>
    <w:rsid w:val="00661D4E"/>
    <w:rsid w:val="00661D62"/>
    <w:rsid w:val="00661DAA"/>
    <w:rsid w:val="00661DC9"/>
    <w:rsid w:val="00661DDB"/>
    <w:rsid w:val="00661EBB"/>
    <w:rsid w:val="00661EBE"/>
    <w:rsid w:val="00661F63"/>
    <w:rsid w:val="006620D6"/>
    <w:rsid w:val="006621C9"/>
    <w:rsid w:val="0066221D"/>
    <w:rsid w:val="006622F9"/>
    <w:rsid w:val="00662489"/>
    <w:rsid w:val="0066248D"/>
    <w:rsid w:val="0066259B"/>
    <w:rsid w:val="006625E2"/>
    <w:rsid w:val="00662600"/>
    <w:rsid w:val="006626CD"/>
    <w:rsid w:val="00662729"/>
    <w:rsid w:val="00662805"/>
    <w:rsid w:val="00662860"/>
    <w:rsid w:val="00662B4D"/>
    <w:rsid w:val="00662B7D"/>
    <w:rsid w:val="00662B8B"/>
    <w:rsid w:val="00662B91"/>
    <w:rsid w:val="00662BB8"/>
    <w:rsid w:val="00662C2E"/>
    <w:rsid w:val="00662C66"/>
    <w:rsid w:val="00662C70"/>
    <w:rsid w:val="00662C75"/>
    <w:rsid w:val="00662C8C"/>
    <w:rsid w:val="00662CAE"/>
    <w:rsid w:val="00662D63"/>
    <w:rsid w:val="00662DBE"/>
    <w:rsid w:val="00662DD7"/>
    <w:rsid w:val="00662DF1"/>
    <w:rsid w:val="00662F03"/>
    <w:rsid w:val="00662F75"/>
    <w:rsid w:val="0066325C"/>
    <w:rsid w:val="00663281"/>
    <w:rsid w:val="006632CB"/>
    <w:rsid w:val="006633B3"/>
    <w:rsid w:val="00663416"/>
    <w:rsid w:val="0066344F"/>
    <w:rsid w:val="0066346C"/>
    <w:rsid w:val="006634A5"/>
    <w:rsid w:val="0066350B"/>
    <w:rsid w:val="00663536"/>
    <w:rsid w:val="00663575"/>
    <w:rsid w:val="006635AA"/>
    <w:rsid w:val="00663614"/>
    <w:rsid w:val="006637FD"/>
    <w:rsid w:val="00663962"/>
    <w:rsid w:val="00663976"/>
    <w:rsid w:val="00663982"/>
    <w:rsid w:val="00663C07"/>
    <w:rsid w:val="00663C52"/>
    <w:rsid w:val="00663C66"/>
    <w:rsid w:val="00663CC9"/>
    <w:rsid w:val="00663F01"/>
    <w:rsid w:val="00663F35"/>
    <w:rsid w:val="00663F73"/>
    <w:rsid w:val="00663FA5"/>
    <w:rsid w:val="0066409B"/>
    <w:rsid w:val="0066423D"/>
    <w:rsid w:val="00664264"/>
    <w:rsid w:val="00664365"/>
    <w:rsid w:val="00664398"/>
    <w:rsid w:val="006643BC"/>
    <w:rsid w:val="00664449"/>
    <w:rsid w:val="0066450F"/>
    <w:rsid w:val="00664605"/>
    <w:rsid w:val="006646C8"/>
    <w:rsid w:val="006646DD"/>
    <w:rsid w:val="00664823"/>
    <w:rsid w:val="0066485A"/>
    <w:rsid w:val="0066497A"/>
    <w:rsid w:val="006649A8"/>
    <w:rsid w:val="006649D9"/>
    <w:rsid w:val="00664A79"/>
    <w:rsid w:val="00664B0C"/>
    <w:rsid w:val="00664B6B"/>
    <w:rsid w:val="00664BF3"/>
    <w:rsid w:val="00664CE4"/>
    <w:rsid w:val="00664D18"/>
    <w:rsid w:val="00664D62"/>
    <w:rsid w:val="00664DEE"/>
    <w:rsid w:val="00664EC2"/>
    <w:rsid w:val="00664F07"/>
    <w:rsid w:val="00664FDD"/>
    <w:rsid w:val="00665043"/>
    <w:rsid w:val="00665092"/>
    <w:rsid w:val="00665144"/>
    <w:rsid w:val="0066514F"/>
    <w:rsid w:val="006656FF"/>
    <w:rsid w:val="00665720"/>
    <w:rsid w:val="00665822"/>
    <w:rsid w:val="0066582A"/>
    <w:rsid w:val="006659B3"/>
    <w:rsid w:val="006659D7"/>
    <w:rsid w:val="00665A11"/>
    <w:rsid w:val="00665B87"/>
    <w:rsid w:val="00665B8A"/>
    <w:rsid w:val="00665C4D"/>
    <w:rsid w:val="00665CB0"/>
    <w:rsid w:val="00665D6B"/>
    <w:rsid w:val="00665F2E"/>
    <w:rsid w:val="0066601F"/>
    <w:rsid w:val="00666034"/>
    <w:rsid w:val="00666214"/>
    <w:rsid w:val="00666233"/>
    <w:rsid w:val="00666306"/>
    <w:rsid w:val="0066636F"/>
    <w:rsid w:val="006663E3"/>
    <w:rsid w:val="0066647B"/>
    <w:rsid w:val="00666577"/>
    <w:rsid w:val="006665DF"/>
    <w:rsid w:val="006666E9"/>
    <w:rsid w:val="00666738"/>
    <w:rsid w:val="006667B6"/>
    <w:rsid w:val="006667DB"/>
    <w:rsid w:val="006667E6"/>
    <w:rsid w:val="0066681C"/>
    <w:rsid w:val="00666950"/>
    <w:rsid w:val="00666A94"/>
    <w:rsid w:val="00666E1A"/>
    <w:rsid w:val="00666E80"/>
    <w:rsid w:val="00666EE0"/>
    <w:rsid w:val="00666FC5"/>
    <w:rsid w:val="0066701B"/>
    <w:rsid w:val="006670D8"/>
    <w:rsid w:val="0066718C"/>
    <w:rsid w:val="006672B0"/>
    <w:rsid w:val="00667551"/>
    <w:rsid w:val="00667574"/>
    <w:rsid w:val="0066787E"/>
    <w:rsid w:val="006678CF"/>
    <w:rsid w:val="00667904"/>
    <w:rsid w:val="0066795C"/>
    <w:rsid w:val="00667A88"/>
    <w:rsid w:val="00667BFD"/>
    <w:rsid w:val="00667DC3"/>
    <w:rsid w:val="00667DFF"/>
    <w:rsid w:val="00667E46"/>
    <w:rsid w:val="00667F07"/>
    <w:rsid w:val="00667F0F"/>
    <w:rsid w:val="0067005C"/>
    <w:rsid w:val="006700E6"/>
    <w:rsid w:val="006700E8"/>
    <w:rsid w:val="0067043B"/>
    <w:rsid w:val="00670624"/>
    <w:rsid w:val="00670748"/>
    <w:rsid w:val="00670821"/>
    <w:rsid w:val="006708BB"/>
    <w:rsid w:val="006708F7"/>
    <w:rsid w:val="0067090E"/>
    <w:rsid w:val="0067096A"/>
    <w:rsid w:val="00670D72"/>
    <w:rsid w:val="00670E35"/>
    <w:rsid w:val="00670F8E"/>
    <w:rsid w:val="00671053"/>
    <w:rsid w:val="00671067"/>
    <w:rsid w:val="00671085"/>
    <w:rsid w:val="006710BA"/>
    <w:rsid w:val="00671186"/>
    <w:rsid w:val="0067124A"/>
    <w:rsid w:val="00671273"/>
    <w:rsid w:val="0067129C"/>
    <w:rsid w:val="0067133A"/>
    <w:rsid w:val="0067149E"/>
    <w:rsid w:val="00671501"/>
    <w:rsid w:val="00671789"/>
    <w:rsid w:val="0067178F"/>
    <w:rsid w:val="006717EF"/>
    <w:rsid w:val="006718B9"/>
    <w:rsid w:val="00671909"/>
    <w:rsid w:val="00671996"/>
    <w:rsid w:val="00671A5F"/>
    <w:rsid w:val="00671B10"/>
    <w:rsid w:val="00671B2F"/>
    <w:rsid w:val="00671B32"/>
    <w:rsid w:val="00671B69"/>
    <w:rsid w:val="00671BC2"/>
    <w:rsid w:val="00671BD9"/>
    <w:rsid w:val="00671BDD"/>
    <w:rsid w:val="00671BE9"/>
    <w:rsid w:val="00671C86"/>
    <w:rsid w:val="00671D51"/>
    <w:rsid w:val="00671DFC"/>
    <w:rsid w:val="00671EA8"/>
    <w:rsid w:val="00671FBC"/>
    <w:rsid w:val="006720CE"/>
    <w:rsid w:val="00672152"/>
    <w:rsid w:val="00672238"/>
    <w:rsid w:val="00672282"/>
    <w:rsid w:val="0067229B"/>
    <w:rsid w:val="0067231B"/>
    <w:rsid w:val="00672362"/>
    <w:rsid w:val="006723AA"/>
    <w:rsid w:val="006723CA"/>
    <w:rsid w:val="006724E9"/>
    <w:rsid w:val="00672503"/>
    <w:rsid w:val="0067258A"/>
    <w:rsid w:val="006725F5"/>
    <w:rsid w:val="00672622"/>
    <w:rsid w:val="0067262D"/>
    <w:rsid w:val="00672684"/>
    <w:rsid w:val="006727E4"/>
    <w:rsid w:val="0067288F"/>
    <w:rsid w:val="00672927"/>
    <w:rsid w:val="00672961"/>
    <w:rsid w:val="0067297F"/>
    <w:rsid w:val="00672A57"/>
    <w:rsid w:val="00672AED"/>
    <w:rsid w:val="00672CE3"/>
    <w:rsid w:val="00672CEA"/>
    <w:rsid w:val="00672F01"/>
    <w:rsid w:val="00672F25"/>
    <w:rsid w:val="00672FDF"/>
    <w:rsid w:val="00673006"/>
    <w:rsid w:val="00673125"/>
    <w:rsid w:val="0067324A"/>
    <w:rsid w:val="0067324F"/>
    <w:rsid w:val="006734A5"/>
    <w:rsid w:val="00673563"/>
    <w:rsid w:val="0067358E"/>
    <w:rsid w:val="006735D6"/>
    <w:rsid w:val="00673635"/>
    <w:rsid w:val="0067366A"/>
    <w:rsid w:val="0067375E"/>
    <w:rsid w:val="006737C8"/>
    <w:rsid w:val="006738FB"/>
    <w:rsid w:val="00673945"/>
    <w:rsid w:val="00673A1A"/>
    <w:rsid w:val="00673A50"/>
    <w:rsid w:val="00673C78"/>
    <w:rsid w:val="00673CEE"/>
    <w:rsid w:val="00673D6C"/>
    <w:rsid w:val="00673E8B"/>
    <w:rsid w:val="00673F8C"/>
    <w:rsid w:val="00674027"/>
    <w:rsid w:val="00674062"/>
    <w:rsid w:val="006740C1"/>
    <w:rsid w:val="00674135"/>
    <w:rsid w:val="006741D2"/>
    <w:rsid w:val="006741E7"/>
    <w:rsid w:val="006741F5"/>
    <w:rsid w:val="006741FE"/>
    <w:rsid w:val="0067426D"/>
    <w:rsid w:val="006743D1"/>
    <w:rsid w:val="006743D3"/>
    <w:rsid w:val="00674479"/>
    <w:rsid w:val="006744D1"/>
    <w:rsid w:val="006745E0"/>
    <w:rsid w:val="006749F4"/>
    <w:rsid w:val="00674AB1"/>
    <w:rsid w:val="00674B39"/>
    <w:rsid w:val="00674B46"/>
    <w:rsid w:val="00674BE1"/>
    <w:rsid w:val="00674C2A"/>
    <w:rsid w:val="00674C55"/>
    <w:rsid w:val="00674D56"/>
    <w:rsid w:val="00674D62"/>
    <w:rsid w:val="00674DEC"/>
    <w:rsid w:val="00674E21"/>
    <w:rsid w:val="00674E51"/>
    <w:rsid w:val="00674E94"/>
    <w:rsid w:val="00674F69"/>
    <w:rsid w:val="00674FD9"/>
    <w:rsid w:val="0067505B"/>
    <w:rsid w:val="00675080"/>
    <w:rsid w:val="006751F1"/>
    <w:rsid w:val="00675208"/>
    <w:rsid w:val="006752B6"/>
    <w:rsid w:val="00675350"/>
    <w:rsid w:val="00675584"/>
    <w:rsid w:val="006757C4"/>
    <w:rsid w:val="0067584F"/>
    <w:rsid w:val="006758A5"/>
    <w:rsid w:val="00675948"/>
    <w:rsid w:val="00675A85"/>
    <w:rsid w:val="00675B40"/>
    <w:rsid w:val="00675BE8"/>
    <w:rsid w:val="00675BF8"/>
    <w:rsid w:val="00675C9B"/>
    <w:rsid w:val="00675CC4"/>
    <w:rsid w:val="00675E24"/>
    <w:rsid w:val="00675EB7"/>
    <w:rsid w:val="00675EF7"/>
    <w:rsid w:val="00675FBF"/>
    <w:rsid w:val="006760F0"/>
    <w:rsid w:val="006761B9"/>
    <w:rsid w:val="00676285"/>
    <w:rsid w:val="006765B6"/>
    <w:rsid w:val="006766F7"/>
    <w:rsid w:val="00676733"/>
    <w:rsid w:val="00676747"/>
    <w:rsid w:val="0067678D"/>
    <w:rsid w:val="006768D8"/>
    <w:rsid w:val="0067691F"/>
    <w:rsid w:val="00676961"/>
    <w:rsid w:val="00676997"/>
    <w:rsid w:val="00676A59"/>
    <w:rsid w:val="00676AEF"/>
    <w:rsid w:val="00676B17"/>
    <w:rsid w:val="00676B5B"/>
    <w:rsid w:val="00676C6C"/>
    <w:rsid w:val="00676CB7"/>
    <w:rsid w:val="00676E27"/>
    <w:rsid w:val="00676E74"/>
    <w:rsid w:val="00676E8F"/>
    <w:rsid w:val="00676ED6"/>
    <w:rsid w:val="00676EE4"/>
    <w:rsid w:val="00676F4D"/>
    <w:rsid w:val="00676F7A"/>
    <w:rsid w:val="00677101"/>
    <w:rsid w:val="0067714A"/>
    <w:rsid w:val="0067715D"/>
    <w:rsid w:val="006771CD"/>
    <w:rsid w:val="006771DE"/>
    <w:rsid w:val="006771F5"/>
    <w:rsid w:val="006772B8"/>
    <w:rsid w:val="0067734A"/>
    <w:rsid w:val="006774CE"/>
    <w:rsid w:val="0067751E"/>
    <w:rsid w:val="006775F3"/>
    <w:rsid w:val="006776AC"/>
    <w:rsid w:val="006776E4"/>
    <w:rsid w:val="0067775D"/>
    <w:rsid w:val="0067776A"/>
    <w:rsid w:val="00677772"/>
    <w:rsid w:val="006777D5"/>
    <w:rsid w:val="006777E1"/>
    <w:rsid w:val="006778FF"/>
    <w:rsid w:val="00677924"/>
    <w:rsid w:val="0067794D"/>
    <w:rsid w:val="0067799E"/>
    <w:rsid w:val="006779CD"/>
    <w:rsid w:val="006779E0"/>
    <w:rsid w:val="00677A1A"/>
    <w:rsid w:val="00677AC0"/>
    <w:rsid w:val="00677B3E"/>
    <w:rsid w:val="00677BC1"/>
    <w:rsid w:val="00677BF0"/>
    <w:rsid w:val="00677BF8"/>
    <w:rsid w:val="00677D5B"/>
    <w:rsid w:val="00677E9A"/>
    <w:rsid w:val="00677EE2"/>
    <w:rsid w:val="00677F24"/>
    <w:rsid w:val="00677F7A"/>
    <w:rsid w:val="00677FA0"/>
    <w:rsid w:val="006801A2"/>
    <w:rsid w:val="00680221"/>
    <w:rsid w:val="00680256"/>
    <w:rsid w:val="00680339"/>
    <w:rsid w:val="00680414"/>
    <w:rsid w:val="006804A1"/>
    <w:rsid w:val="0068053C"/>
    <w:rsid w:val="0068062D"/>
    <w:rsid w:val="00680708"/>
    <w:rsid w:val="00680737"/>
    <w:rsid w:val="0068073D"/>
    <w:rsid w:val="00680767"/>
    <w:rsid w:val="006807C2"/>
    <w:rsid w:val="006807F2"/>
    <w:rsid w:val="00680815"/>
    <w:rsid w:val="006809C5"/>
    <w:rsid w:val="00680B4D"/>
    <w:rsid w:val="00680E86"/>
    <w:rsid w:val="00680EAF"/>
    <w:rsid w:val="00680F22"/>
    <w:rsid w:val="006810AA"/>
    <w:rsid w:val="0068116C"/>
    <w:rsid w:val="00681179"/>
    <w:rsid w:val="006812B6"/>
    <w:rsid w:val="00681305"/>
    <w:rsid w:val="0068132A"/>
    <w:rsid w:val="006814EC"/>
    <w:rsid w:val="006815EE"/>
    <w:rsid w:val="0068173D"/>
    <w:rsid w:val="00681749"/>
    <w:rsid w:val="0068179C"/>
    <w:rsid w:val="006817EC"/>
    <w:rsid w:val="00681844"/>
    <w:rsid w:val="00681A19"/>
    <w:rsid w:val="00681C58"/>
    <w:rsid w:val="00681C8D"/>
    <w:rsid w:val="00681E0E"/>
    <w:rsid w:val="00681E4E"/>
    <w:rsid w:val="00681F1E"/>
    <w:rsid w:val="0068204C"/>
    <w:rsid w:val="00682188"/>
    <w:rsid w:val="0068222E"/>
    <w:rsid w:val="0068230F"/>
    <w:rsid w:val="00682332"/>
    <w:rsid w:val="0068244C"/>
    <w:rsid w:val="006826F8"/>
    <w:rsid w:val="006827F3"/>
    <w:rsid w:val="0068292B"/>
    <w:rsid w:val="006829B8"/>
    <w:rsid w:val="006829CD"/>
    <w:rsid w:val="00682A17"/>
    <w:rsid w:val="00682A1A"/>
    <w:rsid w:val="00682A38"/>
    <w:rsid w:val="00682B49"/>
    <w:rsid w:val="00682B63"/>
    <w:rsid w:val="00682DDB"/>
    <w:rsid w:val="00682F32"/>
    <w:rsid w:val="0068301D"/>
    <w:rsid w:val="006830F0"/>
    <w:rsid w:val="0068317E"/>
    <w:rsid w:val="006832E5"/>
    <w:rsid w:val="00683389"/>
    <w:rsid w:val="0068338B"/>
    <w:rsid w:val="006833B9"/>
    <w:rsid w:val="0068342A"/>
    <w:rsid w:val="006834B7"/>
    <w:rsid w:val="006834C7"/>
    <w:rsid w:val="006834CA"/>
    <w:rsid w:val="006835E2"/>
    <w:rsid w:val="00683635"/>
    <w:rsid w:val="0068378A"/>
    <w:rsid w:val="00683888"/>
    <w:rsid w:val="0068394E"/>
    <w:rsid w:val="00683960"/>
    <w:rsid w:val="00683A82"/>
    <w:rsid w:val="00683B1D"/>
    <w:rsid w:val="00683B45"/>
    <w:rsid w:val="00683BFF"/>
    <w:rsid w:val="00683CD6"/>
    <w:rsid w:val="00683D1E"/>
    <w:rsid w:val="00683D57"/>
    <w:rsid w:val="00683DC2"/>
    <w:rsid w:val="00683E80"/>
    <w:rsid w:val="0068408B"/>
    <w:rsid w:val="0068417E"/>
    <w:rsid w:val="006841FE"/>
    <w:rsid w:val="006845C9"/>
    <w:rsid w:val="006845CE"/>
    <w:rsid w:val="00684651"/>
    <w:rsid w:val="006846C6"/>
    <w:rsid w:val="006846FF"/>
    <w:rsid w:val="006847DE"/>
    <w:rsid w:val="006848A2"/>
    <w:rsid w:val="00684962"/>
    <w:rsid w:val="00684ADF"/>
    <w:rsid w:val="00684B37"/>
    <w:rsid w:val="00684B9C"/>
    <w:rsid w:val="00684BCB"/>
    <w:rsid w:val="00684BCD"/>
    <w:rsid w:val="00684D0B"/>
    <w:rsid w:val="00684E45"/>
    <w:rsid w:val="00684E58"/>
    <w:rsid w:val="00684E8F"/>
    <w:rsid w:val="00684EA3"/>
    <w:rsid w:val="00684F67"/>
    <w:rsid w:val="00684F92"/>
    <w:rsid w:val="006850A0"/>
    <w:rsid w:val="006851E0"/>
    <w:rsid w:val="00685213"/>
    <w:rsid w:val="006852B6"/>
    <w:rsid w:val="006852CA"/>
    <w:rsid w:val="0068530F"/>
    <w:rsid w:val="006854B2"/>
    <w:rsid w:val="00685546"/>
    <w:rsid w:val="006855FF"/>
    <w:rsid w:val="00685670"/>
    <w:rsid w:val="006856D5"/>
    <w:rsid w:val="0068580A"/>
    <w:rsid w:val="006858D0"/>
    <w:rsid w:val="00685A3C"/>
    <w:rsid w:val="00685B04"/>
    <w:rsid w:val="00685B49"/>
    <w:rsid w:val="00685BBF"/>
    <w:rsid w:val="00685C62"/>
    <w:rsid w:val="00685CDF"/>
    <w:rsid w:val="00685D45"/>
    <w:rsid w:val="00685DA7"/>
    <w:rsid w:val="00685EC3"/>
    <w:rsid w:val="00685F1F"/>
    <w:rsid w:val="00686037"/>
    <w:rsid w:val="00686126"/>
    <w:rsid w:val="006863E2"/>
    <w:rsid w:val="00686528"/>
    <w:rsid w:val="006865A6"/>
    <w:rsid w:val="006865E9"/>
    <w:rsid w:val="0068676C"/>
    <w:rsid w:val="0068697E"/>
    <w:rsid w:val="00686AA9"/>
    <w:rsid w:val="00686ACD"/>
    <w:rsid w:val="00686B2E"/>
    <w:rsid w:val="00686CE1"/>
    <w:rsid w:val="00686D97"/>
    <w:rsid w:val="00686E63"/>
    <w:rsid w:val="006870B4"/>
    <w:rsid w:val="00687201"/>
    <w:rsid w:val="006873BC"/>
    <w:rsid w:val="006873CF"/>
    <w:rsid w:val="0068753B"/>
    <w:rsid w:val="006876F9"/>
    <w:rsid w:val="006879F2"/>
    <w:rsid w:val="00687A5B"/>
    <w:rsid w:val="00687AA2"/>
    <w:rsid w:val="00687BF1"/>
    <w:rsid w:val="00687D40"/>
    <w:rsid w:val="006900CA"/>
    <w:rsid w:val="006900EA"/>
    <w:rsid w:val="00690302"/>
    <w:rsid w:val="0069037B"/>
    <w:rsid w:val="006904F5"/>
    <w:rsid w:val="0069072E"/>
    <w:rsid w:val="006907A6"/>
    <w:rsid w:val="006907D8"/>
    <w:rsid w:val="00690861"/>
    <w:rsid w:val="00690937"/>
    <w:rsid w:val="006909BC"/>
    <w:rsid w:val="006909CE"/>
    <w:rsid w:val="00690B12"/>
    <w:rsid w:val="00690C67"/>
    <w:rsid w:val="00690C6D"/>
    <w:rsid w:val="00690CB1"/>
    <w:rsid w:val="00690CEF"/>
    <w:rsid w:val="00690E39"/>
    <w:rsid w:val="00690EFD"/>
    <w:rsid w:val="00691057"/>
    <w:rsid w:val="00691098"/>
    <w:rsid w:val="00691153"/>
    <w:rsid w:val="006911C0"/>
    <w:rsid w:val="006911D2"/>
    <w:rsid w:val="00691289"/>
    <w:rsid w:val="006914A4"/>
    <w:rsid w:val="00691558"/>
    <w:rsid w:val="00691684"/>
    <w:rsid w:val="006918D7"/>
    <w:rsid w:val="006919A2"/>
    <w:rsid w:val="00691AE0"/>
    <w:rsid w:val="00691CDF"/>
    <w:rsid w:val="00691D63"/>
    <w:rsid w:val="00691D75"/>
    <w:rsid w:val="00691DF5"/>
    <w:rsid w:val="00691F00"/>
    <w:rsid w:val="00691F4E"/>
    <w:rsid w:val="00691F7C"/>
    <w:rsid w:val="00691FA4"/>
    <w:rsid w:val="0069201E"/>
    <w:rsid w:val="006920AD"/>
    <w:rsid w:val="00692119"/>
    <w:rsid w:val="00692159"/>
    <w:rsid w:val="0069218D"/>
    <w:rsid w:val="00692420"/>
    <w:rsid w:val="0069245A"/>
    <w:rsid w:val="00692479"/>
    <w:rsid w:val="00692656"/>
    <w:rsid w:val="0069267F"/>
    <w:rsid w:val="0069269B"/>
    <w:rsid w:val="00692737"/>
    <w:rsid w:val="006927C4"/>
    <w:rsid w:val="006927E7"/>
    <w:rsid w:val="006927F2"/>
    <w:rsid w:val="0069289B"/>
    <w:rsid w:val="0069289D"/>
    <w:rsid w:val="006928A6"/>
    <w:rsid w:val="00692AF8"/>
    <w:rsid w:val="00692B05"/>
    <w:rsid w:val="00692B3C"/>
    <w:rsid w:val="00692C7A"/>
    <w:rsid w:val="00692CA1"/>
    <w:rsid w:val="00692DEE"/>
    <w:rsid w:val="00692E7C"/>
    <w:rsid w:val="00692EB9"/>
    <w:rsid w:val="00692FCD"/>
    <w:rsid w:val="0069315C"/>
    <w:rsid w:val="006931B8"/>
    <w:rsid w:val="006931DA"/>
    <w:rsid w:val="0069321D"/>
    <w:rsid w:val="00693304"/>
    <w:rsid w:val="0069334E"/>
    <w:rsid w:val="00693430"/>
    <w:rsid w:val="00693586"/>
    <w:rsid w:val="00693773"/>
    <w:rsid w:val="006937EB"/>
    <w:rsid w:val="00693872"/>
    <w:rsid w:val="00693986"/>
    <w:rsid w:val="00693A1B"/>
    <w:rsid w:val="00693BFA"/>
    <w:rsid w:val="00693DF0"/>
    <w:rsid w:val="00693EBE"/>
    <w:rsid w:val="00693F16"/>
    <w:rsid w:val="00693F3D"/>
    <w:rsid w:val="0069413A"/>
    <w:rsid w:val="0069431F"/>
    <w:rsid w:val="006943EF"/>
    <w:rsid w:val="0069444A"/>
    <w:rsid w:val="00694489"/>
    <w:rsid w:val="00694492"/>
    <w:rsid w:val="0069451C"/>
    <w:rsid w:val="0069458C"/>
    <w:rsid w:val="00694590"/>
    <w:rsid w:val="00694716"/>
    <w:rsid w:val="006947D8"/>
    <w:rsid w:val="0069496A"/>
    <w:rsid w:val="006949AA"/>
    <w:rsid w:val="00694A34"/>
    <w:rsid w:val="00694A80"/>
    <w:rsid w:val="00694AAF"/>
    <w:rsid w:val="00694B39"/>
    <w:rsid w:val="00694E31"/>
    <w:rsid w:val="00694ED0"/>
    <w:rsid w:val="00694F0D"/>
    <w:rsid w:val="00694F13"/>
    <w:rsid w:val="00694F4E"/>
    <w:rsid w:val="006950DC"/>
    <w:rsid w:val="006950E6"/>
    <w:rsid w:val="0069519F"/>
    <w:rsid w:val="006951D6"/>
    <w:rsid w:val="00695296"/>
    <w:rsid w:val="00695389"/>
    <w:rsid w:val="006953BD"/>
    <w:rsid w:val="006954CC"/>
    <w:rsid w:val="006954D2"/>
    <w:rsid w:val="0069569A"/>
    <w:rsid w:val="006956A6"/>
    <w:rsid w:val="006956EA"/>
    <w:rsid w:val="006956FE"/>
    <w:rsid w:val="006957CD"/>
    <w:rsid w:val="006957D1"/>
    <w:rsid w:val="006958A4"/>
    <w:rsid w:val="00695939"/>
    <w:rsid w:val="00695AC9"/>
    <w:rsid w:val="00695AD6"/>
    <w:rsid w:val="00695B67"/>
    <w:rsid w:val="00695CC2"/>
    <w:rsid w:val="00695D04"/>
    <w:rsid w:val="00695D76"/>
    <w:rsid w:val="00695DE5"/>
    <w:rsid w:val="00695E0B"/>
    <w:rsid w:val="00695E4A"/>
    <w:rsid w:val="00695F6E"/>
    <w:rsid w:val="00695FA4"/>
    <w:rsid w:val="0069615B"/>
    <w:rsid w:val="0069627C"/>
    <w:rsid w:val="006962DF"/>
    <w:rsid w:val="00696433"/>
    <w:rsid w:val="00696508"/>
    <w:rsid w:val="00696622"/>
    <w:rsid w:val="006966D3"/>
    <w:rsid w:val="006966E0"/>
    <w:rsid w:val="006967D1"/>
    <w:rsid w:val="006968E6"/>
    <w:rsid w:val="00696903"/>
    <w:rsid w:val="00696A05"/>
    <w:rsid w:val="00696B51"/>
    <w:rsid w:val="00696C70"/>
    <w:rsid w:val="00696D05"/>
    <w:rsid w:val="00696D23"/>
    <w:rsid w:val="00696DB2"/>
    <w:rsid w:val="00696DD3"/>
    <w:rsid w:val="00696EAD"/>
    <w:rsid w:val="00696F16"/>
    <w:rsid w:val="00696FCE"/>
    <w:rsid w:val="00697001"/>
    <w:rsid w:val="006970C7"/>
    <w:rsid w:val="00697242"/>
    <w:rsid w:val="006972FB"/>
    <w:rsid w:val="00697339"/>
    <w:rsid w:val="00697443"/>
    <w:rsid w:val="006974D9"/>
    <w:rsid w:val="00697794"/>
    <w:rsid w:val="006977A6"/>
    <w:rsid w:val="00697993"/>
    <w:rsid w:val="00697AF1"/>
    <w:rsid w:val="00697B26"/>
    <w:rsid w:val="00697B4C"/>
    <w:rsid w:val="00697CC4"/>
    <w:rsid w:val="00697D67"/>
    <w:rsid w:val="00697E01"/>
    <w:rsid w:val="00697E2F"/>
    <w:rsid w:val="00697F16"/>
    <w:rsid w:val="00697F4C"/>
    <w:rsid w:val="00697F9D"/>
    <w:rsid w:val="006A0141"/>
    <w:rsid w:val="006A0148"/>
    <w:rsid w:val="006A0233"/>
    <w:rsid w:val="006A0400"/>
    <w:rsid w:val="006A0435"/>
    <w:rsid w:val="006A04B2"/>
    <w:rsid w:val="006A05FD"/>
    <w:rsid w:val="006A07C9"/>
    <w:rsid w:val="006A0876"/>
    <w:rsid w:val="006A089D"/>
    <w:rsid w:val="006A08C8"/>
    <w:rsid w:val="006A08FE"/>
    <w:rsid w:val="006A095C"/>
    <w:rsid w:val="006A0BD5"/>
    <w:rsid w:val="006A0E4F"/>
    <w:rsid w:val="006A0EEA"/>
    <w:rsid w:val="006A0F77"/>
    <w:rsid w:val="006A1061"/>
    <w:rsid w:val="006A10A9"/>
    <w:rsid w:val="006A10B6"/>
    <w:rsid w:val="006A1130"/>
    <w:rsid w:val="006A1146"/>
    <w:rsid w:val="006A12DB"/>
    <w:rsid w:val="006A1318"/>
    <w:rsid w:val="006A1389"/>
    <w:rsid w:val="006A1396"/>
    <w:rsid w:val="006A14F3"/>
    <w:rsid w:val="006A1558"/>
    <w:rsid w:val="006A1559"/>
    <w:rsid w:val="006A157F"/>
    <w:rsid w:val="006A1655"/>
    <w:rsid w:val="006A169D"/>
    <w:rsid w:val="006A1B38"/>
    <w:rsid w:val="006A1B93"/>
    <w:rsid w:val="006A1C9A"/>
    <w:rsid w:val="006A1DA2"/>
    <w:rsid w:val="006A1DC8"/>
    <w:rsid w:val="006A1E6E"/>
    <w:rsid w:val="006A1FDD"/>
    <w:rsid w:val="006A1FEE"/>
    <w:rsid w:val="006A2067"/>
    <w:rsid w:val="006A20F2"/>
    <w:rsid w:val="006A20F7"/>
    <w:rsid w:val="006A212C"/>
    <w:rsid w:val="006A2159"/>
    <w:rsid w:val="006A2251"/>
    <w:rsid w:val="006A2286"/>
    <w:rsid w:val="006A22A7"/>
    <w:rsid w:val="006A22E8"/>
    <w:rsid w:val="006A2391"/>
    <w:rsid w:val="006A2429"/>
    <w:rsid w:val="006A2574"/>
    <w:rsid w:val="006A2575"/>
    <w:rsid w:val="006A280E"/>
    <w:rsid w:val="006A286D"/>
    <w:rsid w:val="006A28C8"/>
    <w:rsid w:val="006A292C"/>
    <w:rsid w:val="006A2981"/>
    <w:rsid w:val="006A2AF0"/>
    <w:rsid w:val="006A2B86"/>
    <w:rsid w:val="006A2BAC"/>
    <w:rsid w:val="006A2CC1"/>
    <w:rsid w:val="006A2D75"/>
    <w:rsid w:val="006A2DE4"/>
    <w:rsid w:val="006A2EB3"/>
    <w:rsid w:val="006A3062"/>
    <w:rsid w:val="006A3267"/>
    <w:rsid w:val="006A32AA"/>
    <w:rsid w:val="006A342F"/>
    <w:rsid w:val="006A3489"/>
    <w:rsid w:val="006A348D"/>
    <w:rsid w:val="006A34A1"/>
    <w:rsid w:val="006A3585"/>
    <w:rsid w:val="006A358E"/>
    <w:rsid w:val="006A3771"/>
    <w:rsid w:val="006A377E"/>
    <w:rsid w:val="006A37D4"/>
    <w:rsid w:val="006A385E"/>
    <w:rsid w:val="006A38E1"/>
    <w:rsid w:val="006A3A81"/>
    <w:rsid w:val="006A3AC9"/>
    <w:rsid w:val="006A3BDA"/>
    <w:rsid w:val="006A3BEC"/>
    <w:rsid w:val="006A3DC4"/>
    <w:rsid w:val="006A3E5D"/>
    <w:rsid w:val="006A3E5E"/>
    <w:rsid w:val="006A3EC6"/>
    <w:rsid w:val="006A3F26"/>
    <w:rsid w:val="006A417A"/>
    <w:rsid w:val="006A4217"/>
    <w:rsid w:val="006A4224"/>
    <w:rsid w:val="006A4438"/>
    <w:rsid w:val="006A4462"/>
    <w:rsid w:val="006A452B"/>
    <w:rsid w:val="006A453B"/>
    <w:rsid w:val="006A457C"/>
    <w:rsid w:val="006A4583"/>
    <w:rsid w:val="006A458D"/>
    <w:rsid w:val="006A466B"/>
    <w:rsid w:val="006A46E5"/>
    <w:rsid w:val="006A4768"/>
    <w:rsid w:val="006A47EB"/>
    <w:rsid w:val="006A485F"/>
    <w:rsid w:val="006A48AB"/>
    <w:rsid w:val="006A494E"/>
    <w:rsid w:val="006A4956"/>
    <w:rsid w:val="006A4A0E"/>
    <w:rsid w:val="006A4A55"/>
    <w:rsid w:val="006A4B17"/>
    <w:rsid w:val="006A4C8D"/>
    <w:rsid w:val="006A4DA1"/>
    <w:rsid w:val="006A4F4B"/>
    <w:rsid w:val="006A4F51"/>
    <w:rsid w:val="006A4F6E"/>
    <w:rsid w:val="006A4F77"/>
    <w:rsid w:val="006A4F93"/>
    <w:rsid w:val="006A5010"/>
    <w:rsid w:val="006A5058"/>
    <w:rsid w:val="006A5139"/>
    <w:rsid w:val="006A5373"/>
    <w:rsid w:val="006A5389"/>
    <w:rsid w:val="006A53BC"/>
    <w:rsid w:val="006A5537"/>
    <w:rsid w:val="006A55B3"/>
    <w:rsid w:val="006A55C4"/>
    <w:rsid w:val="006A55EB"/>
    <w:rsid w:val="006A572C"/>
    <w:rsid w:val="006A57D8"/>
    <w:rsid w:val="006A588B"/>
    <w:rsid w:val="006A58D8"/>
    <w:rsid w:val="006A5AA5"/>
    <w:rsid w:val="006A5AB8"/>
    <w:rsid w:val="006A5B36"/>
    <w:rsid w:val="006A5BE1"/>
    <w:rsid w:val="006A5BFD"/>
    <w:rsid w:val="006A5C4E"/>
    <w:rsid w:val="006A5CB4"/>
    <w:rsid w:val="006A5CDE"/>
    <w:rsid w:val="006A5D8C"/>
    <w:rsid w:val="006A5DF3"/>
    <w:rsid w:val="006A5EC9"/>
    <w:rsid w:val="006A6007"/>
    <w:rsid w:val="006A60BB"/>
    <w:rsid w:val="006A60D1"/>
    <w:rsid w:val="006A6119"/>
    <w:rsid w:val="006A62E7"/>
    <w:rsid w:val="006A64FA"/>
    <w:rsid w:val="006A6507"/>
    <w:rsid w:val="006A65CE"/>
    <w:rsid w:val="006A674C"/>
    <w:rsid w:val="006A6792"/>
    <w:rsid w:val="006A67AB"/>
    <w:rsid w:val="006A67BA"/>
    <w:rsid w:val="006A685B"/>
    <w:rsid w:val="006A6A4B"/>
    <w:rsid w:val="006A6A8D"/>
    <w:rsid w:val="006A6B90"/>
    <w:rsid w:val="006A6C67"/>
    <w:rsid w:val="006A6CCF"/>
    <w:rsid w:val="006A6D72"/>
    <w:rsid w:val="006A6DDD"/>
    <w:rsid w:val="006A6E05"/>
    <w:rsid w:val="006A7012"/>
    <w:rsid w:val="006A7038"/>
    <w:rsid w:val="006A721C"/>
    <w:rsid w:val="006A7233"/>
    <w:rsid w:val="006A72F6"/>
    <w:rsid w:val="006A736D"/>
    <w:rsid w:val="006A74BB"/>
    <w:rsid w:val="006A75C6"/>
    <w:rsid w:val="006A7619"/>
    <w:rsid w:val="006A7633"/>
    <w:rsid w:val="006A7655"/>
    <w:rsid w:val="006A78D2"/>
    <w:rsid w:val="006A7979"/>
    <w:rsid w:val="006A79D8"/>
    <w:rsid w:val="006A7A2D"/>
    <w:rsid w:val="006A7A59"/>
    <w:rsid w:val="006A7B15"/>
    <w:rsid w:val="006A7B58"/>
    <w:rsid w:val="006A7BA7"/>
    <w:rsid w:val="006A7C8E"/>
    <w:rsid w:val="006A7E01"/>
    <w:rsid w:val="006A7E70"/>
    <w:rsid w:val="006A7EE0"/>
    <w:rsid w:val="006A7F64"/>
    <w:rsid w:val="006B0057"/>
    <w:rsid w:val="006B00DC"/>
    <w:rsid w:val="006B0176"/>
    <w:rsid w:val="006B01A1"/>
    <w:rsid w:val="006B0207"/>
    <w:rsid w:val="006B0381"/>
    <w:rsid w:val="006B03C5"/>
    <w:rsid w:val="006B0614"/>
    <w:rsid w:val="006B0698"/>
    <w:rsid w:val="006B0740"/>
    <w:rsid w:val="006B0764"/>
    <w:rsid w:val="006B0769"/>
    <w:rsid w:val="006B07C2"/>
    <w:rsid w:val="006B0868"/>
    <w:rsid w:val="006B09A6"/>
    <w:rsid w:val="006B0B26"/>
    <w:rsid w:val="006B0B6B"/>
    <w:rsid w:val="006B0BF5"/>
    <w:rsid w:val="006B0C2C"/>
    <w:rsid w:val="006B0CCD"/>
    <w:rsid w:val="006B0CD3"/>
    <w:rsid w:val="006B0D7E"/>
    <w:rsid w:val="006B0DA1"/>
    <w:rsid w:val="006B0F46"/>
    <w:rsid w:val="006B0FE2"/>
    <w:rsid w:val="006B101D"/>
    <w:rsid w:val="006B10BB"/>
    <w:rsid w:val="006B10E6"/>
    <w:rsid w:val="006B1132"/>
    <w:rsid w:val="006B1165"/>
    <w:rsid w:val="006B1173"/>
    <w:rsid w:val="006B1206"/>
    <w:rsid w:val="006B1233"/>
    <w:rsid w:val="006B12D2"/>
    <w:rsid w:val="006B13BA"/>
    <w:rsid w:val="006B1463"/>
    <w:rsid w:val="006B14E8"/>
    <w:rsid w:val="006B16AC"/>
    <w:rsid w:val="006B1746"/>
    <w:rsid w:val="006B17AA"/>
    <w:rsid w:val="006B17DB"/>
    <w:rsid w:val="006B1A5D"/>
    <w:rsid w:val="006B1ABB"/>
    <w:rsid w:val="006B1ACB"/>
    <w:rsid w:val="006B1C11"/>
    <w:rsid w:val="006B1C4D"/>
    <w:rsid w:val="006B1D1A"/>
    <w:rsid w:val="006B1DA2"/>
    <w:rsid w:val="006B1E11"/>
    <w:rsid w:val="006B1EAD"/>
    <w:rsid w:val="006B2081"/>
    <w:rsid w:val="006B208D"/>
    <w:rsid w:val="006B21CC"/>
    <w:rsid w:val="006B222C"/>
    <w:rsid w:val="006B2246"/>
    <w:rsid w:val="006B2384"/>
    <w:rsid w:val="006B23A5"/>
    <w:rsid w:val="006B23D7"/>
    <w:rsid w:val="006B2660"/>
    <w:rsid w:val="006B2695"/>
    <w:rsid w:val="006B26EF"/>
    <w:rsid w:val="006B27EC"/>
    <w:rsid w:val="006B28C4"/>
    <w:rsid w:val="006B2A03"/>
    <w:rsid w:val="006B2A26"/>
    <w:rsid w:val="006B2A6C"/>
    <w:rsid w:val="006B2B51"/>
    <w:rsid w:val="006B2BD9"/>
    <w:rsid w:val="006B2F20"/>
    <w:rsid w:val="006B3038"/>
    <w:rsid w:val="006B30E4"/>
    <w:rsid w:val="006B3148"/>
    <w:rsid w:val="006B326F"/>
    <w:rsid w:val="006B327F"/>
    <w:rsid w:val="006B3433"/>
    <w:rsid w:val="006B34A2"/>
    <w:rsid w:val="006B34D5"/>
    <w:rsid w:val="006B3590"/>
    <w:rsid w:val="006B359B"/>
    <w:rsid w:val="006B35CF"/>
    <w:rsid w:val="006B3695"/>
    <w:rsid w:val="006B36AC"/>
    <w:rsid w:val="006B36D8"/>
    <w:rsid w:val="006B3814"/>
    <w:rsid w:val="006B385B"/>
    <w:rsid w:val="006B3867"/>
    <w:rsid w:val="006B3936"/>
    <w:rsid w:val="006B39E3"/>
    <w:rsid w:val="006B3C91"/>
    <w:rsid w:val="006B3CC0"/>
    <w:rsid w:val="006B3D14"/>
    <w:rsid w:val="006B3E63"/>
    <w:rsid w:val="006B3EC1"/>
    <w:rsid w:val="006B3ECD"/>
    <w:rsid w:val="006B418F"/>
    <w:rsid w:val="006B41B0"/>
    <w:rsid w:val="006B4234"/>
    <w:rsid w:val="006B4281"/>
    <w:rsid w:val="006B42AB"/>
    <w:rsid w:val="006B42C4"/>
    <w:rsid w:val="006B4450"/>
    <w:rsid w:val="006B44CE"/>
    <w:rsid w:val="006B44D2"/>
    <w:rsid w:val="006B4528"/>
    <w:rsid w:val="006B4737"/>
    <w:rsid w:val="006B481D"/>
    <w:rsid w:val="006B48C1"/>
    <w:rsid w:val="006B4960"/>
    <w:rsid w:val="006B4984"/>
    <w:rsid w:val="006B4B0E"/>
    <w:rsid w:val="006B4B94"/>
    <w:rsid w:val="006B4B97"/>
    <w:rsid w:val="006B4C52"/>
    <w:rsid w:val="006B4D14"/>
    <w:rsid w:val="006B4F96"/>
    <w:rsid w:val="006B4FE6"/>
    <w:rsid w:val="006B500F"/>
    <w:rsid w:val="006B5143"/>
    <w:rsid w:val="006B51C7"/>
    <w:rsid w:val="006B52DF"/>
    <w:rsid w:val="006B536C"/>
    <w:rsid w:val="006B539C"/>
    <w:rsid w:val="006B5537"/>
    <w:rsid w:val="006B553D"/>
    <w:rsid w:val="006B5589"/>
    <w:rsid w:val="006B55F0"/>
    <w:rsid w:val="006B56C2"/>
    <w:rsid w:val="006B5899"/>
    <w:rsid w:val="006B59A5"/>
    <w:rsid w:val="006B59D8"/>
    <w:rsid w:val="006B5A6A"/>
    <w:rsid w:val="006B5AC3"/>
    <w:rsid w:val="006B5AC6"/>
    <w:rsid w:val="006B5B7D"/>
    <w:rsid w:val="006B5DAB"/>
    <w:rsid w:val="006B5E37"/>
    <w:rsid w:val="006B5E4A"/>
    <w:rsid w:val="006B5E8F"/>
    <w:rsid w:val="006B5EB2"/>
    <w:rsid w:val="006B5F5A"/>
    <w:rsid w:val="006B600C"/>
    <w:rsid w:val="006B60E5"/>
    <w:rsid w:val="006B61BF"/>
    <w:rsid w:val="006B6412"/>
    <w:rsid w:val="006B65AD"/>
    <w:rsid w:val="006B67EE"/>
    <w:rsid w:val="006B680F"/>
    <w:rsid w:val="006B68AD"/>
    <w:rsid w:val="006B698A"/>
    <w:rsid w:val="006B69B2"/>
    <w:rsid w:val="006B6A92"/>
    <w:rsid w:val="006B6BBA"/>
    <w:rsid w:val="006B6BF0"/>
    <w:rsid w:val="006B6D7B"/>
    <w:rsid w:val="006B6E62"/>
    <w:rsid w:val="006B6F75"/>
    <w:rsid w:val="006B6FE2"/>
    <w:rsid w:val="006B6FEB"/>
    <w:rsid w:val="006B7210"/>
    <w:rsid w:val="006B7274"/>
    <w:rsid w:val="006B72F1"/>
    <w:rsid w:val="006B7384"/>
    <w:rsid w:val="006B73A2"/>
    <w:rsid w:val="006B7660"/>
    <w:rsid w:val="006B76DA"/>
    <w:rsid w:val="006B771D"/>
    <w:rsid w:val="006B772C"/>
    <w:rsid w:val="006B7767"/>
    <w:rsid w:val="006B7781"/>
    <w:rsid w:val="006B77BD"/>
    <w:rsid w:val="006B77C0"/>
    <w:rsid w:val="006B78D1"/>
    <w:rsid w:val="006B793E"/>
    <w:rsid w:val="006B79F5"/>
    <w:rsid w:val="006B7A73"/>
    <w:rsid w:val="006B7AA8"/>
    <w:rsid w:val="006B7D26"/>
    <w:rsid w:val="006B7DCF"/>
    <w:rsid w:val="006B7E9B"/>
    <w:rsid w:val="006B7EA5"/>
    <w:rsid w:val="006B7F56"/>
    <w:rsid w:val="006B7FCC"/>
    <w:rsid w:val="006B7FF3"/>
    <w:rsid w:val="006C038B"/>
    <w:rsid w:val="006C0392"/>
    <w:rsid w:val="006C045A"/>
    <w:rsid w:val="006C0642"/>
    <w:rsid w:val="006C078F"/>
    <w:rsid w:val="006C0954"/>
    <w:rsid w:val="006C0A01"/>
    <w:rsid w:val="006C0A51"/>
    <w:rsid w:val="006C0C2C"/>
    <w:rsid w:val="006C0C90"/>
    <w:rsid w:val="006C0CCB"/>
    <w:rsid w:val="006C0D32"/>
    <w:rsid w:val="006C0F1D"/>
    <w:rsid w:val="006C0FDB"/>
    <w:rsid w:val="006C113D"/>
    <w:rsid w:val="006C114F"/>
    <w:rsid w:val="006C1185"/>
    <w:rsid w:val="006C1218"/>
    <w:rsid w:val="006C1264"/>
    <w:rsid w:val="006C1281"/>
    <w:rsid w:val="006C1319"/>
    <w:rsid w:val="006C1363"/>
    <w:rsid w:val="006C1433"/>
    <w:rsid w:val="006C158C"/>
    <w:rsid w:val="006C15E2"/>
    <w:rsid w:val="006C15F6"/>
    <w:rsid w:val="006C160D"/>
    <w:rsid w:val="006C1627"/>
    <w:rsid w:val="006C16C9"/>
    <w:rsid w:val="006C17C8"/>
    <w:rsid w:val="006C19FA"/>
    <w:rsid w:val="006C1B37"/>
    <w:rsid w:val="006C1BE5"/>
    <w:rsid w:val="006C1CAC"/>
    <w:rsid w:val="006C1CAD"/>
    <w:rsid w:val="006C1DA4"/>
    <w:rsid w:val="006C1E06"/>
    <w:rsid w:val="006C1E58"/>
    <w:rsid w:val="006C1E7A"/>
    <w:rsid w:val="006C214D"/>
    <w:rsid w:val="006C21D2"/>
    <w:rsid w:val="006C222B"/>
    <w:rsid w:val="006C2271"/>
    <w:rsid w:val="006C2290"/>
    <w:rsid w:val="006C22A1"/>
    <w:rsid w:val="006C22DB"/>
    <w:rsid w:val="006C2310"/>
    <w:rsid w:val="006C231C"/>
    <w:rsid w:val="006C2323"/>
    <w:rsid w:val="006C2368"/>
    <w:rsid w:val="006C242B"/>
    <w:rsid w:val="006C2598"/>
    <w:rsid w:val="006C270B"/>
    <w:rsid w:val="006C2727"/>
    <w:rsid w:val="006C272D"/>
    <w:rsid w:val="006C280D"/>
    <w:rsid w:val="006C280F"/>
    <w:rsid w:val="006C290E"/>
    <w:rsid w:val="006C2955"/>
    <w:rsid w:val="006C2A91"/>
    <w:rsid w:val="006C2B9D"/>
    <w:rsid w:val="006C2CDE"/>
    <w:rsid w:val="006C2CE9"/>
    <w:rsid w:val="006C2E29"/>
    <w:rsid w:val="006C2E37"/>
    <w:rsid w:val="006C2EC2"/>
    <w:rsid w:val="006C3002"/>
    <w:rsid w:val="006C32CB"/>
    <w:rsid w:val="006C3379"/>
    <w:rsid w:val="006C33A3"/>
    <w:rsid w:val="006C33CF"/>
    <w:rsid w:val="006C34B9"/>
    <w:rsid w:val="006C3535"/>
    <w:rsid w:val="006C356C"/>
    <w:rsid w:val="006C3571"/>
    <w:rsid w:val="006C3617"/>
    <w:rsid w:val="006C376E"/>
    <w:rsid w:val="006C3837"/>
    <w:rsid w:val="006C387F"/>
    <w:rsid w:val="006C3976"/>
    <w:rsid w:val="006C39CD"/>
    <w:rsid w:val="006C39F9"/>
    <w:rsid w:val="006C3A1C"/>
    <w:rsid w:val="006C3A27"/>
    <w:rsid w:val="006C3B5E"/>
    <w:rsid w:val="006C3C44"/>
    <w:rsid w:val="006C3CDA"/>
    <w:rsid w:val="006C3CE3"/>
    <w:rsid w:val="006C3D24"/>
    <w:rsid w:val="006C3D61"/>
    <w:rsid w:val="006C3F56"/>
    <w:rsid w:val="006C3F7F"/>
    <w:rsid w:val="006C3FC9"/>
    <w:rsid w:val="006C4182"/>
    <w:rsid w:val="006C41B4"/>
    <w:rsid w:val="006C422B"/>
    <w:rsid w:val="006C4238"/>
    <w:rsid w:val="006C429B"/>
    <w:rsid w:val="006C4430"/>
    <w:rsid w:val="006C451F"/>
    <w:rsid w:val="006C47EA"/>
    <w:rsid w:val="006C4814"/>
    <w:rsid w:val="006C4861"/>
    <w:rsid w:val="006C4A40"/>
    <w:rsid w:val="006C4BA5"/>
    <w:rsid w:val="006C4BC5"/>
    <w:rsid w:val="006C4C6B"/>
    <w:rsid w:val="006C4DF9"/>
    <w:rsid w:val="006C4DFE"/>
    <w:rsid w:val="006C4E12"/>
    <w:rsid w:val="006C4E56"/>
    <w:rsid w:val="006C4E93"/>
    <w:rsid w:val="006C4EB9"/>
    <w:rsid w:val="006C4EE9"/>
    <w:rsid w:val="006C4FA5"/>
    <w:rsid w:val="006C5047"/>
    <w:rsid w:val="006C50B7"/>
    <w:rsid w:val="006C5173"/>
    <w:rsid w:val="006C51D4"/>
    <w:rsid w:val="006C52CB"/>
    <w:rsid w:val="006C533C"/>
    <w:rsid w:val="006C5380"/>
    <w:rsid w:val="006C56A8"/>
    <w:rsid w:val="006C56D7"/>
    <w:rsid w:val="006C5816"/>
    <w:rsid w:val="006C581B"/>
    <w:rsid w:val="006C58D5"/>
    <w:rsid w:val="006C5947"/>
    <w:rsid w:val="006C59D5"/>
    <w:rsid w:val="006C5A14"/>
    <w:rsid w:val="006C5B86"/>
    <w:rsid w:val="006C5BED"/>
    <w:rsid w:val="006C5C12"/>
    <w:rsid w:val="006C5C45"/>
    <w:rsid w:val="006C5C8F"/>
    <w:rsid w:val="006C5CB9"/>
    <w:rsid w:val="006C5DCB"/>
    <w:rsid w:val="006C5E0E"/>
    <w:rsid w:val="006C6096"/>
    <w:rsid w:val="006C6140"/>
    <w:rsid w:val="006C6241"/>
    <w:rsid w:val="006C63AF"/>
    <w:rsid w:val="006C64C1"/>
    <w:rsid w:val="006C6517"/>
    <w:rsid w:val="006C65D3"/>
    <w:rsid w:val="006C6743"/>
    <w:rsid w:val="006C6766"/>
    <w:rsid w:val="006C67E9"/>
    <w:rsid w:val="006C67F0"/>
    <w:rsid w:val="006C680C"/>
    <w:rsid w:val="006C68BF"/>
    <w:rsid w:val="006C692C"/>
    <w:rsid w:val="006C6950"/>
    <w:rsid w:val="006C6A4D"/>
    <w:rsid w:val="006C6A56"/>
    <w:rsid w:val="006C6B58"/>
    <w:rsid w:val="006C6C1D"/>
    <w:rsid w:val="006C6C26"/>
    <w:rsid w:val="006C6C2D"/>
    <w:rsid w:val="006C6CB5"/>
    <w:rsid w:val="006C6D48"/>
    <w:rsid w:val="006C6DCF"/>
    <w:rsid w:val="006C6E75"/>
    <w:rsid w:val="006C6EB6"/>
    <w:rsid w:val="006C6FF0"/>
    <w:rsid w:val="006C721B"/>
    <w:rsid w:val="006C729C"/>
    <w:rsid w:val="006C7356"/>
    <w:rsid w:val="006C73A3"/>
    <w:rsid w:val="006C7478"/>
    <w:rsid w:val="006C7516"/>
    <w:rsid w:val="006C759D"/>
    <w:rsid w:val="006C75E7"/>
    <w:rsid w:val="006C75FE"/>
    <w:rsid w:val="006C761A"/>
    <w:rsid w:val="006C76A1"/>
    <w:rsid w:val="006C7711"/>
    <w:rsid w:val="006C7804"/>
    <w:rsid w:val="006C7ABB"/>
    <w:rsid w:val="006C7B4D"/>
    <w:rsid w:val="006C7B9B"/>
    <w:rsid w:val="006C7B9E"/>
    <w:rsid w:val="006C7DBA"/>
    <w:rsid w:val="006C7DC1"/>
    <w:rsid w:val="006C7DF2"/>
    <w:rsid w:val="006C7DF6"/>
    <w:rsid w:val="006C7FCB"/>
    <w:rsid w:val="006C7FD6"/>
    <w:rsid w:val="006D001C"/>
    <w:rsid w:val="006D00C3"/>
    <w:rsid w:val="006D00ED"/>
    <w:rsid w:val="006D014B"/>
    <w:rsid w:val="006D01DA"/>
    <w:rsid w:val="006D01E8"/>
    <w:rsid w:val="006D01F5"/>
    <w:rsid w:val="006D0216"/>
    <w:rsid w:val="006D02B0"/>
    <w:rsid w:val="006D0336"/>
    <w:rsid w:val="006D0397"/>
    <w:rsid w:val="006D0437"/>
    <w:rsid w:val="006D04B6"/>
    <w:rsid w:val="006D04BA"/>
    <w:rsid w:val="006D04BE"/>
    <w:rsid w:val="006D05E8"/>
    <w:rsid w:val="006D0690"/>
    <w:rsid w:val="006D06B3"/>
    <w:rsid w:val="006D06E2"/>
    <w:rsid w:val="006D0707"/>
    <w:rsid w:val="006D07C2"/>
    <w:rsid w:val="006D08CC"/>
    <w:rsid w:val="006D0948"/>
    <w:rsid w:val="006D0A76"/>
    <w:rsid w:val="006D0C39"/>
    <w:rsid w:val="006D0EF0"/>
    <w:rsid w:val="006D0FE8"/>
    <w:rsid w:val="006D104C"/>
    <w:rsid w:val="006D1162"/>
    <w:rsid w:val="006D1217"/>
    <w:rsid w:val="006D1245"/>
    <w:rsid w:val="006D128C"/>
    <w:rsid w:val="006D14A2"/>
    <w:rsid w:val="006D14C0"/>
    <w:rsid w:val="006D1616"/>
    <w:rsid w:val="006D1668"/>
    <w:rsid w:val="006D175C"/>
    <w:rsid w:val="006D179F"/>
    <w:rsid w:val="006D18E0"/>
    <w:rsid w:val="006D1980"/>
    <w:rsid w:val="006D19D4"/>
    <w:rsid w:val="006D19E2"/>
    <w:rsid w:val="006D1A49"/>
    <w:rsid w:val="006D1A98"/>
    <w:rsid w:val="006D1B50"/>
    <w:rsid w:val="006D1C4F"/>
    <w:rsid w:val="006D1D4B"/>
    <w:rsid w:val="006D1E12"/>
    <w:rsid w:val="006D1E58"/>
    <w:rsid w:val="006D1EFD"/>
    <w:rsid w:val="006D20A5"/>
    <w:rsid w:val="006D21A0"/>
    <w:rsid w:val="006D21B3"/>
    <w:rsid w:val="006D22C8"/>
    <w:rsid w:val="006D22D5"/>
    <w:rsid w:val="006D238F"/>
    <w:rsid w:val="006D24F7"/>
    <w:rsid w:val="006D2538"/>
    <w:rsid w:val="006D253F"/>
    <w:rsid w:val="006D2596"/>
    <w:rsid w:val="006D2926"/>
    <w:rsid w:val="006D2A9F"/>
    <w:rsid w:val="006D2AB7"/>
    <w:rsid w:val="006D2B45"/>
    <w:rsid w:val="006D2CFD"/>
    <w:rsid w:val="006D2D2E"/>
    <w:rsid w:val="006D2D96"/>
    <w:rsid w:val="006D2E1C"/>
    <w:rsid w:val="006D2EA1"/>
    <w:rsid w:val="006D2F37"/>
    <w:rsid w:val="006D2F54"/>
    <w:rsid w:val="006D2F98"/>
    <w:rsid w:val="006D2FF7"/>
    <w:rsid w:val="006D2FF9"/>
    <w:rsid w:val="006D3055"/>
    <w:rsid w:val="006D3112"/>
    <w:rsid w:val="006D315D"/>
    <w:rsid w:val="006D319E"/>
    <w:rsid w:val="006D32AB"/>
    <w:rsid w:val="006D338E"/>
    <w:rsid w:val="006D34C3"/>
    <w:rsid w:val="006D356C"/>
    <w:rsid w:val="006D37AB"/>
    <w:rsid w:val="006D37C2"/>
    <w:rsid w:val="006D3883"/>
    <w:rsid w:val="006D3951"/>
    <w:rsid w:val="006D395D"/>
    <w:rsid w:val="006D3AF9"/>
    <w:rsid w:val="006D3B19"/>
    <w:rsid w:val="006D3E64"/>
    <w:rsid w:val="006D3F37"/>
    <w:rsid w:val="006D3F7B"/>
    <w:rsid w:val="006D3F87"/>
    <w:rsid w:val="006D40C8"/>
    <w:rsid w:val="006D422F"/>
    <w:rsid w:val="006D42E3"/>
    <w:rsid w:val="006D437E"/>
    <w:rsid w:val="006D4394"/>
    <w:rsid w:val="006D447C"/>
    <w:rsid w:val="006D453E"/>
    <w:rsid w:val="006D45E6"/>
    <w:rsid w:val="006D4623"/>
    <w:rsid w:val="006D4667"/>
    <w:rsid w:val="006D467E"/>
    <w:rsid w:val="006D46A3"/>
    <w:rsid w:val="006D46D3"/>
    <w:rsid w:val="006D4744"/>
    <w:rsid w:val="006D4820"/>
    <w:rsid w:val="006D484E"/>
    <w:rsid w:val="006D4878"/>
    <w:rsid w:val="006D495D"/>
    <w:rsid w:val="006D4BB0"/>
    <w:rsid w:val="006D4BF8"/>
    <w:rsid w:val="006D4C14"/>
    <w:rsid w:val="006D4C18"/>
    <w:rsid w:val="006D4CA2"/>
    <w:rsid w:val="006D4D21"/>
    <w:rsid w:val="006D4E54"/>
    <w:rsid w:val="006D4EE5"/>
    <w:rsid w:val="006D5034"/>
    <w:rsid w:val="006D504C"/>
    <w:rsid w:val="006D5202"/>
    <w:rsid w:val="006D5360"/>
    <w:rsid w:val="006D538B"/>
    <w:rsid w:val="006D5446"/>
    <w:rsid w:val="006D545E"/>
    <w:rsid w:val="006D5490"/>
    <w:rsid w:val="006D55FC"/>
    <w:rsid w:val="006D567A"/>
    <w:rsid w:val="006D56EC"/>
    <w:rsid w:val="006D5765"/>
    <w:rsid w:val="006D57C5"/>
    <w:rsid w:val="006D57FA"/>
    <w:rsid w:val="006D581C"/>
    <w:rsid w:val="006D5840"/>
    <w:rsid w:val="006D5869"/>
    <w:rsid w:val="006D587B"/>
    <w:rsid w:val="006D58F2"/>
    <w:rsid w:val="006D599C"/>
    <w:rsid w:val="006D5A04"/>
    <w:rsid w:val="006D5A3C"/>
    <w:rsid w:val="006D5AAD"/>
    <w:rsid w:val="006D5AB5"/>
    <w:rsid w:val="006D5B97"/>
    <w:rsid w:val="006D5B9C"/>
    <w:rsid w:val="006D5C49"/>
    <w:rsid w:val="006D5DF1"/>
    <w:rsid w:val="006D5F2C"/>
    <w:rsid w:val="006D5F70"/>
    <w:rsid w:val="006D5F7D"/>
    <w:rsid w:val="006D5F9C"/>
    <w:rsid w:val="006D602D"/>
    <w:rsid w:val="006D6056"/>
    <w:rsid w:val="006D60C3"/>
    <w:rsid w:val="006D6120"/>
    <w:rsid w:val="006D6139"/>
    <w:rsid w:val="006D6306"/>
    <w:rsid w:val="006D6358"/>
    <w:rsid w:val="006D6371"/>
    <w:rsid w:val="006D63BD"/>
    <w:rsid w:val="006D6409"/>
    <w:rsid w:val="006D6496"/>
    <w:rsid w:val="006D6584"/>
    <w:rsid w:val="006D662A"/>
    <w:rsid w:val="006D6635"/>
    <w:rsid w:val="006D6669"/>
    <w:rsid w:val="006D66A8"/>
    <w:rsid w:val="006D6764"/>
    <w:rsid w:val="006D67F3"/>
    <w:rsid w:val="006D68FE"/>
    <w:rsid w:val="006D6961"/>
    <w:rsid w:val="006D69F9"/>
    <w:rsid w:val="006D6A63"/>
    <w:rsid w:val="006D6B44"/>
    <w:rsid w:val="006D6B7E"/>
    <w:rsid w:val="006D6BA2"/>
    <w:rsid w:val="006D6C46"/>
    <w:rsid w:val="006D6CCD"/>
    <w:rsid w:val="006D6CD0"/>
    <w:rsid w:val="006D6D12"/>
    <w:rsid w:val="006D6D1F"/>
    <w:rsid w:val="006D6E6A"/>
    <w:rsid w:val="006D6EF3"/>
    <w:rsid w:val="006D714D"/>
    <w:rsid w:val="006D71C7"/>
    <w:rsid w:val="006D71DB"/>
    <w:rsid w:val="006D725B"/>
    <w:rsid w:val="006D7287"/>
    <w:rsid w:val="006D72B0"/>
    <w:rsid w:val="006D72F9"/>
    <w:rsid w:val="006D74A3"/>
    <w:rsid w:val="006D7529"/>
    <w:rsid w:val="006D755F"/>
    <w:rsid w:val="006D75A6"/>
    <w:rsid w:val="006D75BB"/>
    <w:rsid w:val="006D772D"/>
    <w:rsid w:val="006D77E6"/>
    <w:rsid w:val="006D77F4"/>
    <w:rsid w:val="006D78D9"/>
    <w:rsid w:val="006D7976"/>
    <w:rsid w:val="006D7998"/>
    <w:rsid w:val="006D79E5"/>
    <w:rsid w:val="006D7A57"/>
    <w:rsid w:val="006D7C04"/>
    <w:rsid w:val="006D7CB1"/>
    <w:rsid w:val="006D7D6B"/>
    <w:rsid w:val="006D7E90"/>
    <w:rsid w:val="006D7F5F"/>
    <w:rsid w:val="006E00C8"/>
    <w:rsid w:val="006E016B"/>
    <w:rsid w:val="006E021F"/>
    <w:rsid w:val="006E0295"/>
    <w:rsid w:val="006E03A1"/>
    <w:rsid w:val="006E0462"/>
    <w:rsid w:val="006E04A5"/>
    <w:rsid w:val="006E0585"/>
    <w:rsid w:val="006E05CE"/>
    <w:rsid w:val="006E065F"/>
    <w:rsid w:val="006E067C"/>
    <w:rsid w:val="006E08C9"/>
    <w:rsid w:val="006E09BE"/>
    <w:rsid w:val="006E09CD"/>
    <w:rsid w:val="006E09E3"/>
    <w:rsid w:val="006E0A32"/>
    <w:rsid w:val="006E0A80"/>
    <w:rsid w:val="006E0AD2"/>
    <w:rsid w:val="006E0B76"/>
    <w:rsid w:val="006E0BB0"/>
    <w:rsid w:val="006E0C09"/>
    <w:rsid w:val="006E0CEF"/>
    <w:rsid w:val="006E0D1F"/>
    <w:rsid w:val="006E0D4E"/>
    <w:rsid w:val="006E0E03"/>
    <w:rsid w:val="006E0F9E"/>
    <w:rsid w:val="006E0FBB"/>
    <w:rsid w:val="006E117F"/>
    <w:rsid w:val="006E11CA"/>
    <w:rsid w:val="006E127E"/>
    <w:rsid w:val="006E129C"/>
    <w:rsid w:val="006E1644"/>
    <w:rsid w:val="006E17E5"/>
    <w:rsid w:val="006E19C2"/>
    <w:rsid w:val="006E1A37"/>
    <w:rsid w:val="006E1A77"/>
    <w:rsid w:val="006E1B29"/>
    <w:rsid w:val="006E1CAC"/>
    <w:rsid w:val="006E1DE4"/>
    <w:rsid w:val="006E1EAB"/>
    <w:rsid w:val="006E1EEC"/>
    <w:rsid w:val="006E1F66"/>
    <w:rsid w:val="006E1FFF"/>
    <w:rsid w:val="006E209A"/>
    <w:rsid w:val="006E2160"/>
    <w:rsid w:val="006E21E7"/>
    <w:rsid w:val="006E21FB"/>
    <w:rsid w:val="006E2287"/>
    <w:rsid w:val="006E2293"/>
    <w:rsid w:val="006E2294"/>
    <w:rsid w:val="006E2320"/>
    <w:rsid w:val="006E233A"/>
    <w:rsid w:val="006E2391"/>
    <w:rsid w:val="006E243C"/>
    <w:rsid w:val="006E244D"/>
    <w:rsid w:val="006E2623"/>
    <w:rsid w:val="006E262B"/>
    <w:rsid w:val="006E2648"/>
    <w:rsid w:val="006E2649"/>
    <w:rsid w:val="006E2667"/>
    <w:rsid w:val="006E26F6"/>
    <w:rsid w:val="006E279D"/>
    <w:rsid w:val="006E285E"/>
    <w:rsid w:val="006E28B9"/>
    <w:rsid w:val="006E28C3"/>
    <w:rsid w:val="006E28EC"/>
    <w:rsid w:val="006E296A"/>
    <w:rsid w:val="006E297C"/>
    <w:rsid w:val="006E29C0"/>
    <w:rsid w:val="006E2A11"/>
    <w:rsid w:val="006E2A57"/>
    <w:rsid w:val="006E2C81"/>
    <w:rsid w:val="006E2DAE"/>
    <w:rsid w:val="006E3015"/>
    <w:rsid w:val="006E3133"/>
    <w:rsid w:val="006E31B0"/>
    <w:rsid w:val="006E31E8"/>
    <w:rsid w:val="006E3381"/>
    <w:rsid w:val="006E340F"/>
    <w:rsid w:val="006E342E"/>
    <w:rsid w:val="006E3515"/>
    <w:rsid w:val="006E3596"/>
    <w:rsid w:val="006E3822"/>
    <w:rsid w:val="006E3A14"/>
    <w:rsid w:val="006E3ADA"/>
    <w:rsid w:val="006E3CBB"/>
    <w:rsid w:val="006E3CC9"/>
    <w:rsid w:val="006E3CF0"/>
    <w:rsid w:val="006E3DE3"/>
    <w:rsid w:val="006E3E3A"/>
    <w:rsid w:val="006E405E"/>
    <w:rsid w:val="006E4166"/>
    <w:rsid w:val="006E42C0"/>
    <w:rsid w:val="006E4305"/>
    <w:rsid w:val="006E431C"/>
    <w:rsid w:val="006E4369"/>
    <w:rsid w:val="006E438E"/>
    <w:rsid w:val="006E458D"/>
    <w:rsid w:val="006E45C1"/>
    <w:rsid w:val="006E464C"/>
    <w:rsid w:val="006E46A2"/>
    <w:rsid w:val="006E46A6"/>
    <w:rsid w:val="006E46B8"/>
    <w:rsid w:val="006E4777"/>
    <w:rsid w:val="006E4830"/>
    <w:rsid w:val="006E4863"/>
    <w:rsid w:val="006E48C8"/>
    <w:rsid w:val="006E490E"/>
    <w:rsid w:val="006E4931"/>
    <w:rsid w:val="006E49B1"/>
    <w:rsid w:val="006E4A0E"/>
    <w:rsid w:val="006E4A36"/>
    <w:rsid w:val="006E4BC2"/>
    <w:rsid w:val="006E4CD6"/>
    <w:rsid w:val="006E4D83"/>
    <w:rsid w:val="006E4E3C"/>
    <w:rsid w:val="006E4FCB"/>
    <w:rsid w:val="006E4FE4"/>
    <w:rsid w:val="006E5045"/>
    <w:rsid w:val="006E5061"/>
    <w:rsid w:val="006E50EF"/>
    <w:rsid w:val="006E5129"/>
    <w:rsid w:val="006E5252"/>
    <w:rsid w:val="006E5285"/>
    <w:rsid w:val="006E5287"/>
    <w:rsid w:val="006E538E"/>
    <w:rsid w:val="006E55CE"/>
    <w:rsid w:val="006E56F5"/>
    <w:rsid w:val="006E5790"/>
    <w:rsid w:val="006E57A9"/>
    <w:rsid w:val="006E5950"/>
    <w:rsid w:val="006E5957"/>
    <w:rsid w:val="006E5965"/>
    <w:rsid w:val="006E5A70"/>
    <w:rsid w:val="006E5DBC"/>
    <w:rsid w:val="006E5E2D"/>
    <w:rsid w:val="006E5E87"/>
    <w:rsid w:val="006E5E8A"/>
    <w:rsid w:val="006E5FC4"/>
    <w:rsid w:val="006E5FE0"/>
    <w:rsid w:val="006E62B1"/>
    <w:rsid w:val="006E6327"/>
    <w:rsid w:val="006E6329"/>
    <w:rsid w:val="006E6369"/>
    <w:rsid w:val="006E6372"/>
    <w:rsid w:val="006E6394"/>
    <w:rsid w:val="006E642A"/>
    <w:rsid w:val="006E64C1"/>
    <w:rsid w:val="006E654D"/>
    <w:rsid w:val="006E658C"/>
    <w:rsid w:val="006E65A3"/>
    <w:rsid w:val="006E65EE"/>
    <w:rsid w:val="006E661D"/>
    <w:rsid w:val="006E67CE"/>
    <w:rsid w:val="006E68E8"/>
    <w:rsid w:val="006E6B3A"/>
    <w:rsid w:val="006E6B60"/>
    <w:rsid w:val="006E6BDE"/>
    <w:rsid w:val="006E6C2C"/>
    <w:rsid w:val="006E6E24"/>
    <w:rsid w:val="006E6F13"/>
    <w:rsid w:val="006E70F6"/>
    <w:rsid w:val="006E723C"/>
    <w:rsid w:val="006E72AB"/>
    <w:rsid w:val="006E732D"/>
    <w:rsid w:val="006E73B0"/>
    <w:rsid w:val="006E743E"/>
    <w:rsid w:val="006E7507"/>
    <w:rsid w:val="006E752B"/>
    <w:rsid w:val="006E75B0"/>
    <w:rsid w:val="006E75CD"/>
    <w:rsid w:val="006E765D"/>
    <w:rsid w:val="006E7826"/>
    <w:rsid w:val="006E7957"/>
    <w:rsid w:val="006E79C7"/>
    <w:rsid w:val="006E79CE"/>
    <w:rsid w:val="006E7A88"/>
    <w:rsid w:val="006E7B92"/>
    <w:rsid w:val="006E7C20"/>
    <w:rsid w:val="006E7D8E"/>
    <w:rsid w:val="006E7DAC"/>
    <w:rsid w:val="006E7E52"/>
    <w:rsid w:val="006E7F16"/>
    <w:rsid w:val="006E7F1F"/>
    <w:rsid w:val="006E7FF8"/>
    <w:rsid w:val="006F0032"/>
    <w:rsid w:val="006F00B8"/>
    <w:rsid w:val="006F00F9"/>
    <w:rsid w:val="006F01E2"/>
    <w:rsid w:val="006F01F5"/>
    <w:rsid w:val="006F0392"/>
    <w:rsid w:val="006F0402"/>
    <w:rsid w:val="006F0455"/>
    <w:rsid w:val="006F04F1"/>
    <w:rsid w:val="006F0507"/>
    <w:rsid w:val="006F0548"/>
    <w:rsid w:val="006F0562"/>
    <w:rsid w:val="006F0575"/>
    <w:rsid w:val="006F067C"/>
    <w:rsid w:val="006F07A9"/>
    <w:rsid w:val="006F0890"/>
    <w:rsid w:val="006F0B27"/>
    <w:rsid w:val="006F0BFF"/>
    <w:rsid w:val="006F0C97"/>
    <w:rsid w:val="006F0E93"/>
    <w:rsid w:val="006F0EAE"/>
    <w:rsid w:val="006F0EDC"/>
    <w:rsid w:val="006F0F1B"/>
    <w:rsid w:val="006F0F59"/>
    <w:rsid w:val="006F0F61"/>
    <w:rsid w:val="006F0FB6"/>
    <w:rsid w:val="006F0FD6"/>
    <w:rsid w:val="006F10B6"/>
    <w:rsid w:val="006F11B8"/>
    <w:rsid w:val="006F140D"/>
    <w:rsid w:val="006F1507"/>
    <w:rsid w:val="006F1619"/>
    <w:rsid w:val="006F165E"/>
    <w:rsid w:val="006F16BC"/>
    <w:rsid w:val="006F1700"/>
    <w:rsid w:val="006F170F"/>
    <w:rsid w:val="006F173B"/>
    <w:rsid w:val="006F17A8"/>
    <w:rsid w:val="006F1805"/>
    <w:rsid w:val="006F18A1"/>
    <w:rsid w:val="006F1996"/>
    <w:rsid w:val="006F19B1"/>
    <w:rsid w:val="006F1A6D"/>
    <w:rsid w:val="006F1B75"/>
    <w:rsid w:val="006F1C9B"/>
    <w:rsid w:val="006F1FEA"/>
    <w:rsid w:val="006F2104"/>
    <w:rsid w:val="006F215E"/>
    <w:rsid w:val="006F218C"/>
    <w:rsid w:val="006F2192"/>
    <w:rsid w:val="006F2334"/>
    <w:rsid w:val="006F23C8"/>
    <w:rsid w:val="006F24BC"/>
    <w:rsid w:val="006F24DF"/>
    <w:rsid w:val="006F24E8"/>
    <w:rsid w:val="006F25D9"/>
    <w:rsid w:val="006F2632"/>
    <w:rsid w:val="006F26D4"/>
    <w:rsid w:val="006F2700"/>
    <w:rsid w:val="006F27CB"/>
    <w:rsid w:val="006F29A5"/>
    <w:rsid w:val="006F29B5"/>
    <w:rsid w:val="006F29E0"/>
    <w:rsid w:val="006F2AFE"/>
    <w:rsid w:val="006F2BDD"/>
    <w:rsid w:val="006F2C23"/>
    <w:rsid w:val="006F2C46"/>
    <w:rsid w:val="006F2CB3"/>
    <w:rsid w:val="006F2CBA"/>
    <w:rsid w:val="006F2CDD"/>
    <w:rsid w:val="006F2DB0"/>
    <w:rsid w:val="006F2DE7"/>
    <w:rsid w:val="006F2E54"/>
    <w:rsid w:val="006F302F"/>
    <w:rsid w:val="006F3086"/>
    <w:rsid w:val="006F3153"/>
    <w:rsid w:val="006F329C"/>
    <w:rsid w:val="006F3462"/>
    <w:rsid w:val="006F346A"/>
    <w:rsid w:val="006F379D"/>
    <w:rsid w:val="006F389A"/>
    <w:rsid w:val="006F3921"/>
    <w:rsid w:val="006F393B"/>
    <w:rsid w:val="006F3941"/>
    <w:rsid w:val="006F39AA"/>
    <w:rsid w:val="006F3A60"/>
    <w:rsid w:val="006F3A7B"/>
    <w:rsid w:val="006F3A93"/>
    <w:rsid w:val="006F3B8F"/>
    <w:rsid w:val="006F3E3B"/>
    <w:rsid w:val="006F3EAC"/>
    <w:rsid w:val="006F3FA9"/>
    <w:rsid w:val="006F4081"/>
    <w:rsid w:val="006F408A"/>
    <w:rsid w:val="006F409E"/>
    <w:rsid w:val="006F4371"/>
    <w:rsid w:val="006F43D1"/>
    <w:rsid w:val="006F4433"/>
    <w:rsid w:val="006F4484"/>
    <w:rsid w:val="006F45B3"/>
    <w:rsid w:val="006F460E"/>
    <w:rsid w:val="006F4661"/>
    <w:rsid w:val="006F468A"/>
    <w:rsid w:val="006F474F"/>
    <w:rsid w:val="006F478D"/>
    <w:rsid w:val="006F478E"/>
    <w:rsid w:val="006F48E1"/>
    <w:rsid w:val="006F4905"/>
    <w:rsid w:val="006F4957"/>
    <w:rsid w:val="006F496E"/>
    <w:rsid w:val="006F4AE5"/>
    <w:rsid w:val="006F4B93"/>
    <w:rsid w:val="006F4C11"/>
    <w:rsid w:val="006F4C20"/>
    <w:rsid w:val="006F4D1D"/>
    <w:rsid w:val="006F4D8F"/>
    <w:rsid w:val="006F4DB0"/>
    <w:rsid w:val="006F4F5E"/>
    <w:rsid w:val="006F5044"/>
    <w:rsid w:val="006F506B"/>
    <w:rsid w:val="006F5394"/>
    <w:rsid w:val="006F5451"/>
    <w:rsid w:val="006F553D"/>
    <w:rsid w:val="006F5549"/>
    <w:rsid w:val="006F556F"/>
    <w:rsid w:val="006F55B6"/>
    <w:rsid w:val="006F5684"/>
    <w:rsid w:val="006F574C"/>
    <w:rsid w:val="006F59E8"/>
    <w:rsid w:val="006F5A0E"/>
    <w:rsid w:val="006F5AB0"/>
    <w:rsid w:val="006F5B58"/>
    <w:rsid w:val="006F5D39"/>
    <w:rsid w:val="006F5E12"/>
    <w:rsid w:val="006F5F5A"/>
    <w:rsid w:val="006F5FDC"/>
    <w:rsid w:val="006F617B"/>
    <w:rsid w:val="006F6294"/>
    <w:rsid w:val="006F639E"/>
    <w:rsid w:val="006F63FF"/>
    <w:rsid w:val="006F644D"/>
    <w:rsid w:val="006F6499"/>
    <w:rsid w:val="006F64A1"/>
    <w:rsid w:val="006F64B8"/>
    <w:rsid w:val="006F64CF"/>
    <w:rsid w:val="006F654F"/>
    <w:rsid w:val="006F666B"/>
    <w:rsid w:val="006F668D"/>
    <w:rsid w:val="006F6762"/>
    <w:rsid w:val="006F67BA"/>
    <w:rsid w:val="006F6802"/>
    <w:rsid w:val="006F6913"/>
    <w:rsid w:val="006F69EA"/>
    <w:rsid w:val="006F69F8"/>
    <w:rsid w:val="006F6A37"/>
    <w:rsid w:val="006F6A47"/>
    <w:rsid w:val="006F6B91"/>
    <w:rsid w:val="006F6C3E"/>
    <w:rsid w:val="006F6CD2"/>
    <w:rsid w:val="006F6D3E"/>
    <w:rsid w:val="006F6DEE"/>
    <w:rsid w:val="006F6ECF"/>
    <w:rsid w:val="006F6EEB"/>
    <w:rsid w:val="006F6FC1"/>
    <w:rsid w:val="006F7075"/>
    <w:rsid w:val="006F71B9"/>
    <w:rsid w:val="006F71C3"/>
    <w:rsid w:val="006F7290"/>
    <w:rsid w:val="006F76AE"/>
    <w:rsid w:val="006F76C5"/>
    <w:rsid w:val="006F77DA"/>
    <w:rsid w:val="006F7848"/>
    <w:rsid w:val="006F7864"/>
    <w:rsid w:val="006F786A"/>
    <w:rsid w:val="006F78BB"/>
    <w:rsid w:val="006F7989"/>
    <w:rsid w:val="006F79D2"/>
    <w:rsid w:val="006F79EA"/>
    <w:rsid w:val="006F7A88"/>
    <w:rsid w:val="006F7B05"/>
    <w:rsid w:val="006F7B65"/>
    <w:rsid w:val="006F7C8D"/>
    <w:rsid w:val="006F7DF2"/>
    <w:rsid w:val="006F7F32"/>
    <w:rsid w:val="006F7F66"/>
    <w:rsid w:val="006F7F91"/>
    <w:rsid w:val="006F7FAE"/>
    <w:rsid w:val="00700041"/>
    <w:rsid w:val="00700139"/>
    <w:rsid w:val="00700144"/>
    <w:rsid w:val="0070021C"/>
    <w:rsid w:val="00700266"/>
    <w:rsid w:val="00700428"/>
    <w:rsid w:val="00700461"/>
    <w:rsid w:val="00700492"/>
    <w:rsid w:val="00700545"/>
    <w:rsid w:val="0070059F"/>
    <w:rsid w:val="0070074E"/>
    <w:rsid w:val="00700783"/>
    <w:rsid w:val="0070090C"/>
    <w:rsid w:val="0070093B"/>
    <w:rsid w:val="007009BA"/>
    <w:rsid w:val="00700A31"/>
    <w:rsid w:val="00700B29"/>
    <w:rsid w:val="00700B5C"/>
    <w:rsid w:val="00700B5D"/>
    <w:rsid w:val="00700BE9"/>
    <w:rsid w:val="00700DCA"/>
    <w:rsid w:val="00700EA3"/>
    <w:rsid w:val="00700FA9"/>
    <w:rsid w:val="007010A5"/>
    <w:rsid w:val="007010B7"/>
    <w:rsid w:val="007013E6"/>
    <w:rsid w:val="00701439"/>
    <w:rsid w:val="007014C2"/>
    <w:rsid w:val="007014F1"/>
    <w:rsid w:val="007015A4"/>
    <w:rsid w:val="007015A5"/>
    <w:rsid w:val="0070172A"/>
    <w:rsid w:val="0070181A"/>
    <w:rsid w:val="00701923"/>
    <w:rsid w:val="007019B0"/>
    <w:rsid w:val="00701A24"/>
    <w:rsid w:val="00701C19"/>
    <w:rsid w:val="00701C23"/>
    <w:rsid w:val="00701DA8"/>
    <w:rsid w:val="00701E17"/>
    <w:rsid w:val="00701E4C"/>
    <w:rsid w:val="00701F3F"/>
    <w:rsid w:val="00701FA1"/>
    <w:rsid w:val="00701FD3"/>
    <w:rsid w:val="0070212E"/>
    <w:rsid w:val="00702137"/>
    <w:rsid w:val="00702196"/>
    <w:rsid w:val="007022BE"/>
    <w:rsid w:val="00702354"/>
    <w:rsid w:val="007023D2"/>
    <w:rsid w:val="00702475"/>
    <w:rsid w:val="00702566"/>
    <w:rsid w:val="00702575"/>
    <w:rsid w:val="007025A9"/>
    <w:rsid w:val="0070260B"/>
    <w:rsid w:val="0070262E"/>
    <w:rsid w:val="00702687"/>
    <w:rsid w:val="00702734"/>
    <w:rsid w:val="007027CE"/>
    <w:rsid w:val="007028D5"/>
    <w:rsid w:val="00702974"/>
    <w:rsid w:val="00702A22"/>
    <w:rsid w:val="00702A23"/>
    <w:rsid w:val="00702A36"/>
    <w:rsid w:val="00702B37"/>
    <w:rsid w:val="00702B57"/>
    <w:rsid w:val="00702D54"/>
    <w:rsid w:val="00702EA6"/>
    <w:rsid w:val="00702F62"/>
    <w:rsid w:val="00702F9B"/>
    <w:rsid w:val="00702FA8"/>
    <w:rsid w:val="00703028"/>
    <w:rsid w:val="007030E1"/>
    <w:rsid w:val="00703102"/>
    <w:rsid w:val="00703285"/>
    <w:rsid w:val="007032D4"/>
    <w:rsid w:val="00703360"/>
    <w:rsid w:val="007033F5"/>
    <w:rsid w:val="007034E4"/>
    <w:rsid w:val="0070369D"/>
    <w:rsid w:val="007038C7"/>
    <w:rsid w:val="00703957"/>
    <w:rsid w:val="007039AA"/>
    <w:rsid w:val="007039BC"/>
    <w:rsid w:val="00703B65"/>
    <w:rsid w:val="00703BA6"/>
    <w:rsid w:val="00703BDF"/>
    <w:rsid w:val="00703D77"/>
    <w:rsid w:val="00703DA9"/>
    <w:rsid w:val="00703E51"/>
    <w:rsid w:val="00703F04"/>
    <w:rsid w:val="00703F68"/>
    <w:rsid w:val="00703F94"/>
    <w:rsid w:val="00703FEF"/>
    <w:rsid w:val="00704001"/>
    <w:rsid w:val="00704059"/>
    <w:rsid w:val="007040AB"/>
    <w:rsid w:val="007040AC"/>
    <w:rsid w:val="007041CC"/>
    <w:rsid w:val="007042AF"/>
    <w:rsid w:val="007042F2"/>
    <w:rsid w:val="00704477"/>
    <w:rsid w:val="0070450E"/>
    <w:rsid w:val="007046DA"/>
    <w:rsid w:val="007046E5"/>
    <w:rsid w:val="007046EC"/>
    <w:rsid w:val="00704782"/>
    <w:rsid w:val="007047C3"/>
    <w:rsid w:val="00704A0D"/>
    <w:rsid w:val="00704C09"/>
    <w:rsid w:val="00704C70"/>
    <w:rsid w:val="00704C9C"/>
    <w:rsid w:val="00704D22"/>
    <w:rsid w:val="00704DEC"/>
    <w:rsid w:val="00704E3D"/>
    <w:rsid w:val="00704E40"/>
    <w:rsid w:val="00704E52"/>
    <w:rsid w:val="00704F15"/>
    <w:rsid w:val="00704F3C"/>
    <w:rsid w:val="00704F5C"/>
    <w:rsid w:val="00704FAF"/>
    <w:rsid w:val="00704FDF"/>
    <w:rsid w:val="00705159"/>
    <w:rsid w:val="00705248"/>
    <w:rsid w:val="0070527A"/>
    <w:rsid w:val="00705411"/>
    <w:rsid w:val="00705431"/>
    <w:rsid w:val="007054BD"/>
    <w:rsid w:val="007054F5"/>
    <w:rsid w:val="00705639"/>
    <w:rsid w:val="007056D0"/>
    <w:rsid w:val="00705734"/>
    <w:rsid w:val="007057CF"/>
    <w:rsid w:val="00705845"/>
    <w:rsid w:val="007058B3"/>
    <w:rsid w:val="007058ED"/>
    <w:rsid w:val="00705928"/>
    <w:rsid w:val="00705A58"/>
    <w:rsid w:val="00705A91"/>
    <w:rsid w:val="00705C0B"/>
    <w:rsid w:val="00705CB9"/>
    <w:rsid w:val="00705D34"/>
    <w:rsid w:val="00705DA8"/>
    <w:rsid w:val="00705F05"/>
    <w:rsid w:val="00705F9C"/>
    <w:rsid w:val="00705FC1"/>
    <w:rsid w:val="00706023"/>
    <w:rsid w:val="00706095"/>
    <w:rsid w:val="00706101"/>
    <w:rsid w:val="00706212"/>
    <w:rsid w:val="00706294"/>
    <w:rsid w:val="007062AA"/>
    <w:rsid w:val="00706336"/>
    <w:rsid w:val="007063AD"/>
    <w:rsid w:val="00706484"/>
    <w:rsid w:val="007064A4"/>
    <w:rsid w:val="007065DB"/>
    <w:rsid w:val="007065EC"/>
    <w:rsid w:val="00706764"/>
    <w:rsid w:val="007067D2"/>
    <w:rsid w:val="00706827"/>
    <w:rsid w:val="00706991"/>
    <w:rsid w:val="007069FA"/>
    <w:rsid w:val="00706A5F"/>
    <w:rsid w:val="00706A63"/>
    <w:rsid w:val="00706AF5"/>
    <w:rsid w:val="00706B3B"/>
    <w:rsid w:val="00706BBB"/>
    <w:rsid w:val="00706C37"/>
    <w:rsid w:val="00706C4D"/>
    <w:rsid w:val="00706CB4"/>
    <w:rsid w:val="00706D71"/>
    <w:rsid w:val="00706E2F"/>
    <w:rsid w:val="00706F5C"/>
    <w:rsid w:val="00707565"/>
    <w:rsid w:val="007075BF"/>
    <w:rsid w:val="007075D9"/>
    <w:rsid w:val="007076CE"/>
    <w:rsid w:val="007076E5"/>
    <w:rsid w:val="0070788F"/>
    <w:rsid w:val="007078B4"/>
    <w:rsid w:val="0070791C"/>
    <w:rsid w:val="007079F7"/>
    <w:rsid w:val="00707C21"/>
    <w:rsid w:val="00707CDC"/>
    <w:rsid w:val="00707D0D"/>
    <w:rsid w:val="00707D12"/>
    <w:rsid w:val="00710023"/>
    <w:rsid w:val="007101CD"/>
    <w:rsid w:val="007101F9"/>
    <w:rsid w:val="00710253"/>
    <w:rsid w:val="00710345"/>
    <w:rsid w:val="007103A8"/>
    <w:rsid w:val="007103BE"/>
    <w:rsid w:val="007103FD"/>
    <w:rsid w:val="0071044F"/>
    <w:rsid w:val="00710467"/>
    <w:rsid w:val="007106CE"/>
    <w:rsid w:val="00710707"/>
    <w:rsid w:val="00710717"/>
    <w:rsid w:val="007107E4"/>
    <w:rsid w:val="00710819"/>
    <w:rsid w:val="00710846"/>
    <w:rsid w:val="00710896"/>
    <w:rsid w:val="00710B1A"/>
    <w:rsid w:val="00710BE5"/>
    <w:rsid w:val="00710E8A"/>
    <w:rsid w:val="00710FD8"/>
    <w:rsid w:val="00711047"/>
    <w:rsid w:val="00711076"/>
    <w:rsid w:val="007110A2"/>
    <w:rsid w:val="007110E3"/>
    <w:rsid w:val="00711174"/>
    <w:rsid w:val="00711177"/>
    <w:rsid w:val="00711229"/>
    <w:rsid w:val="0071125D"/>
    <w:rsid w:val="00711270"/>
    <w:rsid w:val="007112FE"/>
    <w:rsid w:val="0071132C"/>
    <w:rsid w:val="00711385"/>
    <w:rsid w:val="00711431"/>
    <w:rsid w:val="00711464"/>
    <w:rsid w:val="007114AE"/>
    <w:rsid w:val="007115A1"/>
    <w:rsid w:val="007115A7"/>
    <w:rsid w:val="0071164B"/>
    <w:rsid w:val="0071169A"/>
    <w:rsid w:val="0071170D"/>
    <w:rsid w:val="00711743"/>
    <w:rsid w:val="00711758"/>
    <w:rsid w:val="007117FA"/>
    <w:rsid w:val="00711890"/>
    <w:rsid w:val="00711911"/>
    <w:rsid w:val="0071192F"/>
    <w:rsid w:val="0071196A"/>
    <w:rsid w:val="00711991"/>
    <w:rsid w:val="007119C4"/>
    <w:rsid w:val="00711A03"/>
    <w:rsid w:val="00711BC9"/>
    <w:rsid w:val="00711C83"/>
    <w:rsid w:val="00711CBB"/>
    <w:rsid w:val="00711CEE"/>
    <w:rsid w:val="00711D1A"/>
    <w:rsid w:val="00711DB1"/>
    <w:rsid w:val="00711DCC"/>
    <w:rsid w:val="00711F5B"/>
    <w:rsid w:val="00711F6C"/>
    <w:rsid w:val="00711FC6"/>
    <w:rsid w:val="00712085"/>
    <w:rsid w:val="007120E4"/>
    <w:rsid w:val="00712131"/>
    <w:rsid w:val="00712239"/>
    <w:rsid w:val="007122DB"/>
    <w:rsid w:val="007122E3"/>
    <w:rsid w:val="00712475"/>
    <w:rsid w:val="00712597"/>
    <w:rsid w:val="00712618"/>
    <w:rsid w:val="0071268C"/>
    <w:rsid w:val="007126B0"/>
    <w:rsid w:val="00712700"/>
    <w:rsid w:val="00712872"/>
    <w:rsid w:val="0071287C"/>
    <w:rsid w:val="00712985"/>
    <w:rsid w:val="007129A8"/>
    <w:rsid w:val="00712A49"/>
    <w:rsid w:val="00712B02"/>
    <w:rsid w:val="00712C85"/>
    <w:rsid w:val="00712E21"/>
    <w:rsid w:val="00712E9C"/>
    <w:rsid w:val="00712EC0"/>
    <w:rsid w:val="00712EDA"/>
    <w:rsid w:val="00712F42"/>
    <w:rsid w:val="00712FBE"/>
    <w:rsid w:val="00712FC1"/>
    <w:rsid w:val="00713000"/>
    <w:rsid w:val="00713088"/>
    <w:rsid w:val="00713098"/>
    <w:rsid w:val="007130EE"/>
    <w:rsid w:val="0071317B"/>
    <w:rsid w:val="0071318C"/>
    <w:rsid w:val="007131F1"/>
    <w:rsid w:val="00713338"/>
    <w:rsid w:val="00713347"/>
    <w:rsid w:val="00713349"/>
    <w:rsid w:val="0071337B"/>
    <w:rsid w:val="0071353A"/>
    <w:rsid w:val="00713642"/>
    <w:rsid w:val="00713653"/>
    <w:rsid w:val="00713697"/>
    <w:rsid w:val="0071377A"/>
    <w:rsid w:val="00713888"/>
    <w:rsid w:val="00713902"/>
    <w:rsid w:val="00713951"/>
    <w:rsid w:val="007139A7"/>
    <w:rsid w:val="007139C1"/>
    <w:rsid w:val="007139D3"/>
    <w:rsid w:val="00713BD4"/>
    <w:rsid w:val="00713C58"/>
    <w:rsid w:val="00713C86"/>
    <w:rsid w:val="00713D3E"/>
    <w:rsid w:val="00713DF1"/>
    <w:rsid w:val="00713E55"/>
    <w:rsid w:val="00713EDD"/>
    <w:rsid w:val="00713EF2"/>
    <w:rsid w:val="00713F35"/>
    <w:rsid w:val="0071405F"/>
    <w:rsid w:val="00714074"/>
    <w:rsid w:val="007140FE"/>
    <w:rsid w:val="00714172"/>
    <w:rsid w:val="007141E9"/>
    <w:rsid w:val="0071420C"/>
    <w:rsid w:val="00714214"/>
    <w:rsid w:val="00714490"/>
    <w:rsid w:val="0071459E"/>
    <w:rsid w:val="0071464C"/>
    <w:rsid w:val="0071469E"/>
    <w:rsid w:val="00714800"/>
    <w:rsid w:val="0071482D"/>
    <w:rsid w:val="00714853"/>
    <w:rsid w:val="007149E3"/>
    <w:rsid w:val="00714C34"/>
    <w:rsid w:val="00714DE0"/>
    <w:rsid w:val="00714E15"/>
    <w:rsid w:val="00714E84"/>
    <w:rsid w:val="00715017"/>
    <w:rsid w:val="00715077"/>
    <w:rsid w:val="007152CB"/>
    <w:rsid w:val="00715342"/>
    <w:rsid w:val="0071535E"/>
    <w:rsid w:val="00715385"/>
    <w:rsid w:val="007154D3"/>
    <w:rsid w:val="007154E3"/>
    <w:rsid w:val="007155A7"/>
    <w:rsid w:val="00715644"/>
    <w:rsid w:val="0071572F"/>
    <w:rsid w:val="0071577A"/>
    <w:rsid w:val="007157C4"/>
    <w:rsid w:val="00715880"/>
    <w:rsid w:val="00715896"/>
    <w:rsid w:val="00715A2D"/>
    <w:rsid w:val="00715A36"/>
    <w:rsid w:val="00715A65"/>
    <w:rsid w:val="00715B65"/>
    <w:rsid w:val="00715BAE"/>
    <w:rsid w:val="00715BBA"/>
    <w:rsid w:val="00715BD4"/>
    <w:rsid w:val="00715DE9"/>
    <w:rsid w:val="00715E5B"/>
    <w:rsid w:val="00715F1A"/>
    <w:rsid w:val="00715F23"/>
    <w:rsid w:val="00715F5A"/>
    <w:rsid w:val="00715F75"/>
    <w:rsid w:val="00715FF0"/>
    <w:rsid w:val="0071608A"/>
    <w:rsid w:val="0071631C"/>
    <w:rsid w:val="007163D5"/>
    <w:rsid w:val="00716406"/>
    <w:rsid w:val="00716470"/>
    <w:rsid w:val="0071660B"/>
    <w:rsid w:val="007166A3"/>
    <w:rsid w:val="007166D7"/>
    <w:rsid w:val="007166EB"/>
    <w:rsid w:val="007166EE"/>
    <w:rsid w:val="0071680B"/>
    <w:rsid w:val="00716824"/>
    <w:rsid w:val="007168AF"/>
    <w:rsid w:val="00716A06"/>
    <w:rsid w:val="00716A94"/>
    <w:rsid w:val="00716D86"/>
    <w:rsid w:val="00716E0E"/>
    <w:rsid w:val="00716E86"/>
    <w:rsid w:val="00716E88"/>
    <w:rsid w:val="00716EE7"/>
    <w:rsid w:val="00716EF0"/>
    <w:rsid w:val="00716FCA"/>
    <w:rsid w:val="007170D0"/>
    <w:rsid w:val="00717140"/>
    <w:rsid w:val="00717293"/>
    <w:rsid w:val="007172D1"/>
    <w:rsid w:val="0071732A"/>
    <w:rsid w:val="00717490"/>
    <w:rsid w:val="007174FB"/>
    <w:rsid w:val="007175B1"/>
    <w:rsid w:val="007175F8"/>
    <w:rsid w:val="00717601"/>
    <w:rsid w:val="00717664"/>
    <w:rsid w:val="00717738"/>
    <w:rsid w:val="0071775F"/>
    <w:rsid w:val="007178AB"/>
    <w:rsid w:val="007178E0"/>
    <w:rsid w:val="0071794E"/>
    <w:rsid w:val="007179CA"/>
    <w:rsid w:val="00717A29"/>
    <w:rsid w:val="00717A4D"/>
    <w:rsid w:val="00717B48"/>
    <w:rsid w:val="00717BAC"/>
    <w:rsid w:val="00717DBD"/>
    <w:rsid w:val="00717E55"/>
    <w:rsid w:val="00717F14"/>
    <w:rsid w:val="00717F84"/>
    <w:rsid w:val="00720012"/>
    <w:rsid w:val="0072001A"/>
    <w:rsid w:val="007200AE"/>
    <w:rsid w:val="007200EB"/>
    <w:rsid w:val="007200F1"/>
    <w:rsid w:val="00720126"/>
    <w:rsid w:val="007201AF"/>
    <w:rsid w:val="00720213"/>
    <w:rsid w:val="007203AE"/>
    <w:rsid w:val="007203B4"/>
    <w:rsid w:val="007204A7"/>
    <w:rsid w:val="00720536"/>
    <w:rsid w:val="00720540"/>
    <w:rsid w:val="0072055D"/>
    <w:rsid w:val="00720567"/>
    <w:rsid w:val="007205D2"/>
    <w:rsid w:val="00720623"/>
    <w:rsid w:val="00720740"/>
    <w:rsid w:val="007207FE"/>
    <w:rsid w:val="0072085A"/>
    <w:rsid w:val="007209FF"/>
    <w:rsid w:val="00720B32"/>
    <w:rsid w:val="00720B41"/>
    <w:rsid w:val="00720BB8"/>
    <w:rsid w:val="00720CBF"/>
    <w:rsid w:val="00720CD1"/>
    <w:rsid w:val="00720CD8"/>
    <w:rsid w:val="00720D60"/>
    <w:rsid w:val="00720DF3"/>
    <w:rsid w:val="00720EB4"/>
    <w:rsid w:val="00720EDC"/>
    <w:rsid w:val="00720F91"/>
    <w:rsid w:val="00720FDB"/>
    <w:rsid w:val="00721025"/>
    <w:rsid w:val="00721029"/>
    <w:rsid w:val="0072105F"/>
    <w:rsid w:val="0072112D"/>
    <w:rsid w:val="00721168"/>
    <w:rsid w:val="007213ED"/>
    <w:rsid w:val="00721481"/>
    <w:rsid w:val="00721693"/>
    <w:rsid w:val="007216BC"/>
    <w:rsid w:val="007216E3"/>
    <w:rsid w:val="00721713"/>
    <w:rsid w:val="00721777"/>
    <w:rsid w:val="007217A8"/>
    <w:rsid w:val="0072184E"/>
    <w:rsid w:val="00721A1F"/>
    <w:rsid w:val="00721A31"/>
    <w:rsid w:val="00721A44"/>
    <w:rsid w:val="00721A6E"/>
    <w:rsid w:val="00721AA0"/>
    <w:rsid w:val="00721BCE"/>
    <w:rsid w:val="00721C13"/>
    <w:rsid w:val="00721D5D"/>
    <w:rsid w:val="00721D87"/>
    <w:rsid w:val="00721DD6"/>
    <w:rsid w:val="00721DFE"/>
    <w:rsid w:val="00721E83"/>
    <w:rsid w:val="00721E84"/>
    <w:rsid w:val="00721E92"/>
    <w:rsid w:val="00721EBF"/>
    <w:rsid w:val="00721F7F"/>
    <w:rsid w:val="00722048"/>
    <w:rsid w:val="007220D5"/>
    <w:rsid w:val="007222E1"/>
    <w:rsid w:val="007223A8"/>
    <w:rsid w:val="0072270F"/>
    <w:rsid w:val="0072280D"/>
    <w:rsid w:val="00722926"/>
    <w:rsid w:val="00722A24"/>
    <w:rsid w:val="00722BD1"/>
    <w:rsid w:val="00722F0B"/>
    <w:rsid w:val="00722F2A"/>
    <w:rsid w:val="0072303F"/>
    <w:rsid w:val="0072308D"/>
    <w:rsid w:val="0072309F"/>
    <w:rsid w:val="007230D5"/>
    <w:rsid w:val="007233B6"/>
    <w:rsid w:val="0072344B"/>
    <w:rsid w:val="007235C1"/>
    <w:rsid w:val="007236A7"/>
    <w:rsid w:val="007236B2"/>
    <w:rsid w:val="007236CE"/>
    <w:rsid w:val="00723705"/>
    <w:rsid w:val="00723927"/>
    <w:rsid w:val="0072397A"/>
    <w:rsid w:val="007239AE"/>
    <w:rsid w:val="007239DD"/>
    <w:rsid w:val="00723AEA"/>
    <w:rsid w:val="00723BD3"/>
    <w:rsid w:val="00723D1B"/>
    <w:rsid w:val="00723D1C"/>
    <w:rsid w:val="00723D85"/>
    <w:rsid w:val="00723DE8"/>
    <w:rsid w:val="00723EDD"/>
    <w:rsid w:val="00723F6B"/>
    <w:rsid w:val="00723FCE"/>
    <w:rsid w:val="00723FD1"/>
    <w:rsid w:val="0072401E"/>
    <w:rsid w:val="00724091"/>
    <w:rsid w:val="007240CE"/>
    <w:rsid w:val="007242C8"/>
    <w:rsid w:val="0072432E"/>
    <w:rsid w:val="0072435B"/>
    <w:rsid w:val="007244A9"/>
    <w:rsid w:val="0072465A"/>
    <w:rsid w:val="0072465F"/>
    <w:rsid w:val="0072474E"/>
    <w:rsid w:val="007248C3"/>
    <w:rsid w:val="00724947"/>
    <w:rsid w:val="00724975"/>
    <w:rsid w:val="00724B3B"/>
    <w:rsid w:val="00724B71"/>
    <w:rsid w:val="00724B8F"/>
    <w:rsid w:val="00724E5B"/>
    <w:rsid w:val="00724ECA"/>
    <w:rsid w:val="00725029"/>
    <w:rsid w:val="0072503C"/>
    <w:rsid w:val="00725094"/>
    <w:rsid w:val="007250E8"/>
    <w:rsid w:val="00725149"/>
    <w:rsid w:val="0072518B"/>
    <w:rsid w:val="007252AF"/>
    <w:rsid w:val="007253BC"/>
    <w:rsid w:val="0072543A"/>
    <w:rsid w:val="007254DC"/>
    <w:rsid w:val="0072574F"/>
    <w:rsid w:val="00725896"/>
    <w:rsid w:val="0072592E"/>
    <w:rsid w:val="00725A03"/>
    <w:rsid w:val="00725CF6"/>
    <w:rsid w:val="00725D78"/>
    <w:rsid w:val="00725DD4"/>
    <w:rsid w:val="00725E66"/>
    <w:rsid w:val="00725F17"/>
    <w:rsid w:val="00725F85"/>
    <w:rsid w:val="00726001"/>
    <w:rsid w:val="00726015"/>
    <w:rsid w:val="00726100"/>
    <w:rsid w:val="007262EB"/>
    <w:rsid w:val="00726329"/>
    <w:rsid w:val="00726394"/>
    <w:rsid w:val="007263C8"/>
    <w:rsid w:val="0072644B"/>
    <w:rsid w:val="00726458"/>
    <w:rsid w:val="00726463"/>
    <w:rsid w:val="00726706"/>
    <w:rsid w:val="00726949"/>
    <w:rsid w:val="00726A82"/>
    <w:rsid w:val="00726DD6"/>
    <w:rsid w:val="00726FCB"/>
    <w:rsid w:val="0072709D"/>
    <w:rsid w:val="007270E4"/>
    <w:rsid w:val="007274E1"/>
    <w:rsid w:val="007275A2"/>
    <w:rsid w:val="007275D4"/>
    <w:rsid w:val="00727614"/>
    <w:rsid w:val="0072769C"/>
    <w:rsid w:val="007276AF"/>
    <w:rsid w:val="007276E0"/>
    <w:rsid w:val="007276E3"/>
    <w:rsid w:val="007278E9"/>
    <w:rsid w:val="00727A3E"/>
    <w:rsid w:val="00727A55"/>
    <w:rsid w:val="00727AEF"/>
    <w:rsid w:val="00727B0F"/>
    <w:rsid w:val="00727B48"/>
    <w:rsid w:val="00727CE5"/>
    <w:rsid w:val="00727D39"/>
    <w:rsid w:val="00727F21"/>
    <w:rsid w:val="00727F70"/>
    <w:rsid w:val="007301A6"/>
    <w:rsid w:val="0073022D"/>
    <w:rsid w:val="00730346"/>
    <w:rsid w:val="00730376"/>
    <w:rsid w:val="007304A7"/>
    <w:rsid w:val="00730529"/>
    <w:rsid w:val="0073057E"/>
    <w:rsid w:val="007305DC"/>
    <w:rsid w:val="00730608"/>
    <w:rsid w:val="007306B4"/>
    <w:rsid w:val="007306F2"/>
    <w:rsid w:val="0073071B"/>
    <w:rsid w:val="007308E0"/>
    <w:rsid w:val="00730A2D"/>
    <w:rsid w:val="00730B42"/>
    <w:rsid w:val="00730B6A"/>
    <w:rsid w:val="00730DB6"/>
    <w:rsid w:val="00730E47"/>
    <w:rsid w:val="00730EA8"/>
    <w:rsid w:val="00730F4D"/>
    <w:rsid w:val="00730FF2"/>
    <w:rsid w:val="00731006"/>
    <w:rsid w:val="00731185"/>
    <w:rsid w:val="007311EE"/>
    <w:rsid w:val="00731292"/>
    <w:rsid w:val="007312DB"/>
    <w:rsid w:val="00731399"/>
    <w:rsid w:val="007313D5"/>
    <w:rsid w:val="0073141A"/>
    <w:rsid w:val="007314BE"/>
    <w:rsid w:val="00731512"/>
    <w:rsid w:val="00731561"/>
    <w:rsid w:val="0073170E"/>
    <w:rsid w:val="0073174B"/>
    <w:rsid w:val="007317A6"/>
    <w:rsid w:val="007317E3"/>
    <w:rsid w:val="0073195C"/>
    <w:rsid w:val="00731A74"/>
    <w:rsid w:val="00731B0D"/>
    <w:rsid w:val="00731B21"/>
    <w:rsid w:val="00731C4C"/>
    <w:rsid w:val="00731CAF"/>
    <w:rsid w:val="00731CD0"/>
    <w:rsid w:val="00731D70"/>
    <w:rsid w:val="00731E5A"/>
    <w:rsid w:val="00731EC4"/>
    <w:rsid w:val="0073213D"/>
    <w:rsid w:val="00732163"/>
    <w:rsid w:val="00732252"/>
    <w:rsid w:val="00732273"/>
    <w:rsid w:val="007322D1"/>
    <w:rsid w:val="0073256C"/>
    <w:rsid w:val="007325C1"/>
    <w:rsid w:val="00732667"/>
    <w:rsid w:val="007326C9"/>
    <w:rsid w:val="0073293F"/>
    <w:rsid w:val="007329D9"/>
    <w:rsid w:val="007329E4"/>
    <w:rsid w:val="007329EA"/>
    <w:rsid w:val="00732A36"/>
    <w:rsid w:val="00732ACB"/>
    <w:rsid w:val="00732ADA"/>
    <w:rsid w:val="00732BE2"/>
    <w:rsid w:val="00732C19"/>
    <w:rsid w:val="00732C5A"/>
    <w:rsid w:val="00732E39"/>
    <w:rsid w:val="00732EA1"/>
    <w:rsid w:val="00732EF9"/>
    <w:rsid w:val="007330B1"/>
    <w:rsid w:val="007330D8"/>
    <w:rsid w:val="00733215"/>
    <w:rsid w:val="0073335B"/>
    <w:rsid w:val="0073335C"/>
    <w:rsid w:val="0073336A"/>
    <w:rsid w:val="00733395"/>
    <w:rsid w:val="007333C9"/>
    <w:rsid w:val="00733556"/>
    <w:rsid w:val="00733580"/>
    <w:rsid w:val="0073365E"/>
    <w:rsid w:val="007337FC"/>
    <w:rsid w:val="00733815"/>
    <w:rsid w:val="00733838"/>
    <w:rsid w:val="0073392C"/>
    <w:rsid w:val="0073399F"/>
    <w:rsid w:val="00733B20"/>
    <w:rsid w:val="00733BA6"/>
    <w:rsid w:val="00733CCA"/>
    <w:rsid w:val="00733E37"/>
    <w:rsid w:val="00733EB1"/>
    <w:rsid w:val="00734025"/>
    <w:rsid w:val="0073402B"/>
    <w:rsid w:val="007340AF"/>
    <w:rsid w:val="00734147"/>
    <w:rsid w:val="00734242"/>
    <w:rsid w:val="00734353"/>
    <w:rsid w:val="00734450"/>
    <w:rsid w:val="0073450B"/>
    <w:rsid w:val="00734518"/>
    <w:rsid w:val="0073454D"/>
    <w:rsid w:val="0073457E"/>
    <w:rsid w:val="0073458A"/>
    <w:rsid w:val="00734674"/>
    <w:rsid w:val="00734740"/>
    <w:rsid w:val="007347E6"/>
    <w:rsid w:val="007348F1"/>
    <w:rsid w:val="00734906"/>
    <w:rsid w:val="00734921"/>
    <w:rsid w:val="0073493B"/>
    <w:rsid w:val="0073494A"/>
    <w:rsid w:val="00734A0A"/>
    <w:rsid w:val="00734A18"/>
    <w:rsid w:val="00734B11"/>
    <w:rsid w:val="00734BD1"/>
    <w:rsid w:val="00734C97"/>
    <w:rsid w:val="00734D8C"/>
    <w:rsid w:val="00734E3A"/>
    <w:rsid w:val="00734E70"/>
    <w:rsid w:val="007350A2"/>
    <w:rsid w:val="007351B4"/>
    <w:rsid w:val="007351C4"/>
    <w:rsid w:val="007351DF"/>
    <w:rsid w:val="007351F9"/>
    <w:rsid w:val="00735250"/>
    <w:rsid w:val="00735269"/>
    <w:rsid w:val="007352E3"/>
    <w:rsid w:val="007353A5"/>
    <w:rsid w:val="007353BC"/>
    <w:rsid w:val="00735446"/>
    <w:rsid w:val="00735671"/>
    <w:rsid w:val="007358DC"/>
    <w:rsid w:val="007358DD"/>
    <w:rsid w:val="00735928"/>
    <w:rsid w:val="007359C5"/>
    <w:rsid w:val="00735A6A"/>
    <w:rsid w:val="00735C3E"/>
    <w:rsid w:val="00735D72"/>
    <w:rsid w:val="00735D9B"/>
    <w:rsid w:val="00735E50"/>
    <w:rsid w:val="0073605B"/>
    <w:rsid w:val="0073610E"/>
    <w:rsid w:val="00736199"/>
    <w:rsid w:val="00736340"/>
    <w:rsid w:val="0073635C"/>
    <w:rsid w:val="00736388"/>
    <w:rsid w:val="00736445"/>
    <w:rsid w:val="007364DA"/>
    <w:rsid w:val="0073667B"/>
    <w:rsid w:val="00736699"/>
    <w:rsid w:val="00736755"/>
    <w:rsid w:val="007367D5"/>
    <w:rsid w:val="007368A1"/>
    <w:rsid w:val="00736924"/>
    <w:rsid w:val="0073699F"/>
    <w:rsid w:val="007369BA"/>
    <w:rsid w:val="00736D0B"/>
    <w:rsid w:val="00736D82"/>
    <w:rsid w:val="00736E35"/>
    <w:rsid w:val="00736EC1"/>
    <w:rsid w:val="00736F2B"/>
    <w:rsid w:val="00736F73"/>
    <w:rsid w:val="00736FE2"/>
    <w:rsid w:val="00737098"/>
    <w:rsid w:val="00737131"/>
    <w:rsid w:val="00737199"/>
    <w:rsid w:val="007371BF"/>
    <w:rsid w:val="00737280"/>
    <w:rsid w:val="007372E1"/>
    <w:rsid w:val="007375D0"/>
    <w:rsid w:val="007376C2"/>
    <w:rsid w:val="007378DB"/>
    <w:rsid w:val="007378F0"/>
    <w:rsid w:val="00737922"/>
    <w:rsid w:val="00737955"/>
    <w:rsid w:val="007379B9"/>
    <w:rsid w:val="00737A72"/>
    <w:rsid w:val="00737AE2"/>
    <w:rsid w:val="00737B0D"/>
    <w:rsid w:val="00737BEF"/>
    <w:rsid w:val="00737C20"/>
    <w:rsid w:val="00737C88"/>
    <w:rsid w:val="00737D74"/>
    <w:rsid w:val="00737D78"/>
    <w:rsid w:val="00737E3D"/>
    <w:rsid w:val="00737E66"/>
    <w:rsid w:val="00737EB2"/>
    <w:rsid w:val="00737FAE"/>
    <w:rsid w:val="007400D1"/>
    <w:rsid w:val="0074015A"/>
    <w:rsid w:val="0074016C"/>
    <w:rsid w:val="00740178"/>
    <w:rsid w:val="007402F6"/>
    <w:rsid w:val="007403E6"/>
    <w:rsid w:val="007404B0"/>
    <w:rsid w:val="007404FF"/>
    <w:rsid w:val="0074053A"/>
    <w:rsid w:val="00740570"/>
    <w:rsid w:val="007406A5"/>
    <w:rsid w:val="00740966"/>
    <w:rsid w:val="007409CD"/>
    <w:rsid w:val="007409D1"/>
    <w:rsid w:val="00740A40"/>
    <w:rsid w:val="00740A66"/>
    <w:rsid w:val="00740AAC"/>
    <w:rsid w:val="00740C7F"/>
    <w:rsid w:val="00740CC9"/>
    <w:rsid w:val="00740D1A"/>
    <w:rsid w:val="00740D65"/>
    <w:rsid w:val="00740D77"/>
    <w:rsid w:val="00740E44"/>
    <w:rsid w:val="00740E96"/>
    <w:rsid w:val="00740EDF"/>
    <w:rsid w:val="007410B8"/>
    <w:rsid w:val="00741223"/>
    <w:rsid w:val="007412FD"/>
    <w:rsid w:val="0074132F"/>
    <w:rsid w:val="007413D9"/>
    <w:rsid w:val="00741437"/>
    <w:rsid w:val="007414A9"/>
    <w:rsid w:val="007415BA"/>
    <w:rsid w:val="007416AF"/>
    <w:rsid w:val="007416C6"/>
    <w:rsid w:val="00741741"/>
    <w:rsid w:val="00741955"/>
    <w:rsid w:val="00741AD4"/>
    <w:rsid w:val="00741BDD"/>
    <w:rsid w:val="00741C04"/>
    <w:rsid w:val="00741CAB"/>
    <w:rsid w:val="00741CAC"/>
    <w:rsid w:val="00741D00"/>
    <w:rsid w:val="00741D1A"/>
    <w:rsid w:val="00741E41"/>
    <w:rsid w:val="00742053"/>
    <w:rsid w:val="00742150"/>
    <w:rsid w:val="00742160"/>
    <w:rsid w:val="00742167"/>
    <w:rsid w:val="0074217F"/>
    <w:rsid w:val="00742278"/>
    <w:rsid w:val="00742314"/>
    <w:rsid w:val="0074231A"/>
    <w:rsid w:val="00742450"/>
    <w:rsid w:val="0074248F"/>
    <w:rsid w:val="007424C2"/>
    <w:rsid w:val="0074256B"/>
    <w:rsid w:val="0074271A"/>
    <w:rsid w:val="0074275F"/>
    <w:rsid w:val="00742796"/>
    <w:rsid w:val="00742857"/>
    <w:rsid w:val="00742879"/>
    <w:rsid w:val="0074290B"/>
    <w:rsid w:val="00742A0C"/>
    <w:rsid w:val="00742A1E"/>
    <w:rsid w:val="00742A8C"/>
    <w:rsid w:val="00742B53"/>
    <w:rsid w:val="00742B77"/>
    <w:rsid w:val="00742BCF"/>
    <w:rsid w:val="00742D32"/>
    <w:rsid w:val="00742D51"/>
    <w:rsid w:val="00742D92"/>
    <w:rsid w:val="00742E00"/>
    <w:rsid w:val="00742E40"/>
    <w:rsid w:val="00743061"/>
    <w:rsid w:val="00743156"/>
    <w:rsid w:val="007431C3"/>
    <w:rsid w:val="00743211"/>
    <w:rsid w:val="0074328F"/>
    <w:rsid w:val="0074331D"/>
    <w:rsid w:val="00743320"/>
    <w:rsid w:val="007433A5"/>
    <w:rsid w:val="00743584"/>
    <w:rsid w:val="00743603"/>
    <w:rsid w:val="007436EC"/>
    <w:rsid w:val="0074379F"/>
    <w:rsid w:val="007437E2"/>
    <w:rsid w:val="007437FA"/>
    <w:rsid w:val="00743828"/>
    <w:rsid w:val="007438C0"/>
    <w:rsid w:val="007438C9"/>
    <w:rsid w:val="00743A75"/>
    <w:rsid w:val="00743A89"/>
    <w:rsid w:val="00743AD9"/>
    <w:rsid w:val="00743BD8"/>
    <w:rsid w:val="00743C88"/>
    <w:rsid w:val="00743D4C"/>
    <w:rsid w:val="00743DB8"/>
    <w:rsid w:val="00743DE1"/>
    <w:rsid w:val="00743DEA"/>
    <w:rsid w:val="00743ED6"/>
    <w:rsid w:val="00743F22"/>
    <w:rsid w:val="00743F2C"/>
    <w:rsid w:val="0074409E"/>
    <w:rsid w:val="0074417F"/>
    <w:rsid w:val="007441F9"/>
    <w:rsid w:val="007442AC"/>
    <w:rsid w:val="0074434E"/>
    <w:rsid w:val="00744430"/>
    <w:rsid w:val="00744456"/>
    <w:rsid w:val="00744517"/>
    <w:rsid w:val="0074465E"/>
    <w:rsid w:val="007446CA"/>
    <w:rsid w:val="007446FD"/>
    <w:rsid w:val="0074471D"/>
    <w:rsid w:val="007447C8"/>
    <w:rsid w:val="0074489A"/>
    <w:rsid w:val="007448CB"/>
    <w:rsid w:val="007448D2"/>
    <w:rsid w:val="00744978"/>
    <w:rsid w:val="00744992"/>
    <w:rsid w:val="007449A1"/>
    <w:rsid w:val="007449DC"/>
    <w:rsid w:val="00744B92"/>
    <w:rsid w:val="00744BB5"/>
    <w:rsid w:val="00744BC0"/>
    <w:rsid w:val="00744C18"/>
    <w:rsid w:val="00744C55"/>
    <w:rsid w:val="00744C86"/>
    <w:rsid w:val="00744C96"/>
    <w:rsid w:val="00744E50"/>
    <w:rsid w:val="00744E92"/>
    <w:rsid w:val="00744F62"/>
    <w:rsid w:val="00744FDA"/>
    <w:rsid w:val="00745071"/>
    <w:rsid w:val="007450C0"/>
    <w:rsid w:val="0074526A"/>
    <w:rsid w:val="007452B4"/>
    <w:rsid w:val="0074541A"/>
    <w:rsid w:val="007454B3"/>
    <w:rsid w:val="007454FB"/>
    <w:rsid w:val="00745581"/>
    <w:rsid w:val="007455E1"/>
    <w:rsid w:val="007455E8"/>
    <w:rsid w:val="00745685"/>
    <w:rsid w:val="00745798"/>
    <w:rsid w:val="007457F5"/>
    <w:rsid w:val="00745857"/>
    <w:rsid w:val="007459AE"/>
    <w:rsid w:val="007459E7"/>
    <w:rsid w:val="00745A15"/>
    <w:rsid w:val="00745A20"/>
    <w:rsid w:val="00745B58"/>
    <w:rsid w:val="00745D8E"/>
    <w:rsid w:val="00745E20"/>
    <w:rsid w:val="00746034"/>
    <w:rsid w:val="00746056"/>
    <w:rsid w:val="007460CF"/>
    <w:rsid w:val="00746101"/>
    <w:rsid w:val="0074625D"/>
    <w:rsid w:val="007463B2"/>
    <w:rsid w:val="00746410"/>
    <w:rsid w:val="0074646F"/>
    <w:rsid w:val="00746513"/>
    <w:rsid w:val="00746551"/>
    <w:rsid w:val="0074686A"/>
    <w:rsid w:val="0074686D"/>
    <w:rsid w:val="00746873"/>
    <w:rsid w:val="007468B3"/>
    <w:rsid w:val="007468C8"/>
    <w:rsid w:val="00746BBB"/>
    <w:rsid w:val="00746BD2"/>
    <w:rsid w:val="00746BD4"/>
    <w:rsid w:val="00746C52"/>
    <w:rsid w:val="00746CA8"/>
    <w:rsid w:val="00746D3E"/>
    <w:rsid w:val="00746DE6"/>
    <w:rsid w:val="00746F40"/>
    <w:rsid w:val="00746F6B"/>
    <w:rsid w:val="00746F8F"/>
    <w:rsid w:val="00746F92"/>
    <w:rsid w:val="00746FAC"/>
    <w:rsid w:val="00746FFB"/>
    <w:rsid w:val="0074702B"/>
    <w:rsid w:val="0074721F"/>
    <w:rsid w:val="0074729F"/>
    <w:rsid w:val="0074730E"/>
    <w:rsid w:val="007473BF"/>
    <w:rsid w:val="007474CD"/>
    <w:rsid w:val="00747590"/>
    <w:rsid w:val="007477AA"/>
    <w:rsid w:val="007477BB"/>
    <w:rsid w:val="00747A1D"/>
    <w:rsid w:val="00747AA3"/>
    <w:rsid w:val="00747AC2"/>
    <w:rsid w:val="00747B1D"/>
    <w:rsid w:val="00747B57"/>
    <w:rsid w:val="00747EE2"/>
    <w:rsid w:val="00747F66"/>
    <w:rsid w:val="00747FB8"/>
    <w:rsid w:val="007500EA"/>
    <w:rsid w:val="00750144"/>
    <w:rsid w:val="00750150"/>
    <w:rsid w:val="00750178"/>
    <w:rsid w:val="007501A4"/>
    <w:rsid w:val="007501C1"/>
    <w:rsid w:val="007501D4"/>
    <w:rsid w:val="00750333"/>
    <w:rsid w:val="00750456"/>
    <w:rsid w:val="007504D3"/>
    <w:rsid w:val="0075077A"/>
    <w:rsid w:val="007507DF"/>
    <w:rsid w:val="007508D2"/>
    <w:rsid w:val="007509EC"/>
    <w:rsid w:val="00750B8D"/>
    <w:rsid w:val="00750C0C"/>
    <w:rsid w:val="00750CB0"/>
    <w:rsid w:val="00750D01"/>
    <w:rsid w:val="00750F8B"/>
    <w:rsid w:val="00750FCB"/>
    <w:rsid w:val="00751003"/>
    <w:rsid w:val="007510C7"/>
    <w:rsid w:val="00751139"/>
    <w:rsid w:val="00751165"/>
    <w:rsid w:val="00751255"/>
    <w:rsid w:val="007514B5"/>
    <w:rsid w:val="007515BB"/>
    <w:rsid w:val="007515E5"/>
    <w:rsid w:val="00751662"/>
    <w:rsid w:val="007516EC"/>
    <w:rsid w:val="0075171C"/>
    <w:rsid w:val="007517CF"/>
    <w:rsid w:val="007517D0"/>
    <w:rsid w:val="00751863"/>
    <w:rsid w:val="00751B4C"/>
    <w:rsid w:val="00751CB8"/>
    <w:rsid w:val="00751D30"/>
    <w:rsid w:val="00751DB2"/>
    <w:rsid w:val="00751E37"/>
    <w:rsid w:val="00751E77"/>
    <w:rsid w:val="00751E80"/>
    <w:rsid w:val="00751EA1"/>
    <w:rsid w:val="00751EA8"/>
    <w:rsid w:val="007521E8"/>
    <w:rsid w:val="007521F4"/>
    <w:rsid w:val="0075226C"/>
    <w:rsid w:val="007522E2"/>
    <w:rsid w:val="007523C2"/>
    <w:rsid w:val="0075240B"/>
    <w:rsid w:val="007524E4"/>
    <w:rsid w:val="00752659"/>
    <w:rsid w:val="007526A4"/>
    <w:rsid w:val="00752727"/>
    <w:rsid w:val="00752736"/>
    <w:rsid w:val="007527AA"/>
    <w:rsid w:val="00752832"/>
    <w:rsid w:val="0075284F"/>
    <w:rsid w:val="00752A1C"/>
    <w:rsid w:val="00752B55"/>
    <w:rsid w:val="00752B9F"/>
    <w:rsid w:val="00752BD1"/>
    <w:rsid w:val="00752C55"/>
    <w:rsid w:val="00752C9D"/>
    <w:rsid w:val="00752E81"/>
    <w:rsid w:val="00753069"/>
    <w:rsid w:val="007530AD"/>
    <w:rsid w:val="007530C6"/>
    <w:rsid w:val="007530CF"/>
    <w:rsid w:val="007531A1"/>
    <w:rsid w:val="007531B2"/>
    <w:rsid w:val="007532AD"/>
    <w:rsid w:val="00753342"/>
    <w:rsid w:val="007534B2"/>
    <w:rsid w:val="007535B5"/>
    <w:rsid w:val="0075362B"/>
    <w:rsid w:val="00753760"/>
    <w:rsid w:val="00753763"/>
    <w:rsid w:val="007537AB"/>
    <w:rsid w:val="007537C7"/>
    <w:rsid w:val="007537DB"/>
    <w:rsid w:val="007537FF"/>
    <w:rsid w:val="007538FC"/>
    <w:rsid w:val="0075392D"/>
    <w:rsid w:val="0075395B"/>
    <w:rsid w:val="0075399A"/>
    <w:rsid w:val="00753A40"/>
    <w:rsid w:val="00753A42"/>
    <w:rsid w:val="00753A50"/>
    <w:rsid w:val="00753BC6"/>
    <w:rsid w:val="00753D11"/>
    <w:rsid w:val="00753D87"/>
    <w:rsid w:val="00753FB9"/>
    <w:rsid w:val="00753FF8"/>
    <w:rsid w:val="007540FF"/>
    <w:rsid w:val="0075414B"/>
    <w:rsid w:val="007541B0"/>
    <w:rsid w:val="00754318"/>
    <w:rsid w:val="00754480"/>
    <w:rsid w:val="0075449D"/>
    <w:rsid w:val="007544EA"/>
    <w:rsid w:val="007544F1"/>
    <w:rsid w:val="0075463C"/>
    <w:rsid w:val="00754648"/>
    <w:rsid w:val="0075464E"/>
    <w:rsid w:val="0075466D"/>
    <w:rsid w:val="007546C3"/>
    <w:rsid w:val="007546F4"/>
    <w:rsid w:val="0075475F"/>
    <w:rsid w:val="00754783"/>
    <w:rsid w:val="007547E8"/>
    <w:rsid w:val="00754831"/>
    <w:rsid w:val="00754932"/>
    <w:rsid w:val="00754B15"/>
    <w:rsid w:val="00754BB4"/>
    <w:rsid w:val="00754DAA"/>
    <w:rsid w:val="0075508C"/>
    <w:rsid w:val="007551BE"/>
    <w:rsid w:val="00755203"/>
    <w:rsid w:val="00755319"/>
    <w:rsid w:val="0075532D"/>
    <w:rsid w:val="007553B0"/>
    <w:rsid w:val="00755483"/>
    <w:rsid w:val="00755507"/>
    <w:rsid w:val="00755582"/>
    <w:rsid w:val="00755683"/>
    <w:rsid w:val="00755729"/>
    <w:rsid w:val="007557A8"/>
    <w:rsid w:val="007558EA"/>
    <w:rsid w:val="0075590C"/>
    <w:rsid w:val="00755A70"/>
    <w:rsid w:val="00755B5B"/>
    <w:rsid w:val="00755B9E"/>
    <w:rsid w:val="00755D2D"/>
    <w:rsid w:val="00755EB5"/>
    <w:rsid w:val="00756099"/>
    <w:rsid w:val="0075613C"/>
    <w:rsid w:val="00756166"/>
    <w:rsid w:val="0075620E"/>
    <w:rsid w:val="00756245"/>
    <w:rsid w:val="00756397"/>
    <w:rsid w:val="007563D3"/>
    <w:rsid w:val="00756581"/>
    <w:rsid w:val="0075677C"/>
    <w:rsid w:val="0075699B"/>
    <w:rsid w:val="00756A5B"/>
    <w:rsid w:val="00756A7C"/>
    <w:rsid w:val="00756AEF"/>
    <w:rsid w:val="00756B8A"/>
    <w:rsid w:val="00756C83"/>
    <w:rsid w:val="00756C8B"/>
    <w:rsid w:val="00756D60"/>
    <w:rsid w:val="00756F2B"/>
    <w:rsid w:val="00756FA4"/>
    <w:rsid w:val="00756FD7"/>
    <w:rsid w:val="00757172"/>
    <w:rsid w:val="007572A5"/>
    <w:rsid w:val="0075736A"/>
    <w:rsid w:val="007575C4"/>
    <w:rsid w:val="007576BE"/>
    <w:rsid w:val="007576F0"/>
    <w:rsid w:val="00757784"/>
    <w:rsid w:val="0075779C"/>
    <w:rsid w:val="00757A73"/>
    <w:rsid w:val="00757C41"/>
    <w:rsid w:val="00757EEF"/>
    <w:rsid w:val="00757FC7"/>
    <w:rsid w:val="007600CD"/>
    <w:rsid w:val="007600D9"/>
    <w:rsid w:val="0076016F"/>
    <w:rsid w:val="00760176"/>
    <w:rsid w:val="007601CF"/>
    <w:rsid w:val="0076020F"/>
    <w:rsid w:val="0076037C"/>
    <w:rsid w:val="007603BB"/>
    <w:rsid w:val="00760432"/>
    <w:rsid w:val="007605B8"/>
    <w:rsid w:val="007605C8"/>
    <w:rsid w:val="00760750"/>
    <w:rsid w:val="007607B0"/>
    <w:rsid w:val="007608A3"/>
    <w:rsid w:val="007608F1"/>
    <w:rsid w:val="00760929"/>
    <w:rsid w:val="00760964"/>
    <w:rsid w:val="0076098E"/>
    <w:rsid w:val="0076099A"/>
    <w:rsid w:val="00760ABC"/>
    <w:rsid w:val="00760BA6"/>
    <w:rsid w:val="00760C1D"/>
    <w:rsid w:val="00760CCA"/>
    <w:rsid w:val="00761064"/>
    <w:rsid w:val="007611E0"/>
    <w:rsid w:val="007612F5"/>
    <w:rsid w:val="00761417"/>
    <w:rsid w:val="0076157E"/>
    <w:rsid w:val="007615B5"/>
    <w:rsid w:val="007615C6"/>
    <w:rsid w:val="007615D5"/>
    <w:rsid w:val="007615EF"/>
    <w:rsid w:val="00761657"/>
    <w:rsid w:val="0076199E"/>
    <w:rsid w:val="007619AE"/>
    <w:rsid w:val="00761AA2"/>
    <w:rsid w:val="00761B62"/>
    <w:rsid w:val="00761BF1"/>
    <w:rsid w:val="00761C90"/>
    <w:rsid w:val="00761D48"/>
    <w:rsid w:val="00761E31"/>
    <w:rsid w:val="00761E51"/>
    <w:rsid w:val="00761E92"/>
    <w:rsid w:val="00761EA4"/>
    <w:rsid w:val="00761FA4"/>
    <w:rsid w:val="00761FC4"/>
    <w:rsid w:val="00762144"/>
    <w:rsid w:val="00762236"/>
    <w:rsid w:val="00762327"/>
    <w:rsid w:val="00762454"/>
    <w:rsid w:val="007624A7"/>
    <w:rsid w:val="00762590"/>
    <w:rsid w:val="0076265A"/>
    <w:rsid w:val="00762677"/>
    <w:rsid w:val="007626CE"/>
    <w:rsid w:val="007626D2"/>
    <w:rsid w:val="007626F6"/>
    <w:rsid w:val="007627E0"/>
    <w:rsid w:val="0076281B"/>
    <w:rsid w:val="0076281E"/>
    <w:rsid w:val="00762826"/>
    <w:rsid w:val="007628A7"/>
    <w:rsid w:val="00762938"/>
    <w:rsid w:val="00762ABA"/>
    <w:rsid w:val="00762B4A"/>
    <w:rsid w:val="00762C2A"/>
    <w:rsid w:val="00762C62"/>
    <w:rsid w:val="00762CB7"/>
    <w:rsid w:val="00762D75"/>
    <w:rsid w:val="00762DC1"/>
    <w:rsid w:val="00762EB4"/>
    <w:rsid w:val="00762FC0"/>
    <w:rsid w:val="0076325E"/>
    <w:rsid w:val="007632F0"/>
    <w:rsid w:val="0076337B"/>
    <w:rsid w:val="0076341C"/>
    <w:rsid w:val="007636BF"/>
    <w:rsid w:val="0076373B"/>
    <w:rsid w:val="00763790"/>
    <w:rsid w:val="007637CB"/>
    <w:rsid w:val="007637F6"/>
    <w:rsid w:val="0076385D"/>
    <w:rsid w:val="00763890"/>
    <w:rsid w:val="007639A7"/>
    <w:rsid w:val="00763B3A"/>
    <w:rsid w:val="00763B8C"/>
    <w:rsid w:val="00763B9F"/>
    <w:rsid w:val="00763C7E"/>
    <w:rsid w:val="00763C8F"/>
    <w:rsid w:val="00763CA3"/>
    <w:rsid w:val="00763D16"/>
    <w:rsid w:val="00763D63"/>
    <w:rsid w:val="00763E6D"/>
    <w:rsid w:val="00763FDB"/>
    <w:rsid w:val="007640FE"/>
    <w:rsid w:val="00764205"/>
    <w:rsid w:val="007642A8"/>
    <w:rsid w:val="00764419"/>
    <w:rsid w:val="00764528"/>
    <w:rsid w:val="007645F6"/>
    <w:rsid w:val="00764671"/>
    <w:rsid w:val="007647BA"/>
    <w:rsid w:val="007647DF"/>
    <w:rsid w:val="00764A51"/>
    <w:rsid w:val="00764B77"/>
    <w:rsid w:val="00764C83"/>
    <w:rsid w:val="00764DC7"/>
    <w:rsid w:val="00764DF3"/>
    <w:rsid w:val="00764E36"/>
    <w:rsid w:val="00764E57"/>
    <w:rsid w:val="00764ED4"/>
    <w:rsid w:val="00764ED7"/>
    <w:rsid w:val="00764F05"/>
    <w:rsid w:val="00765105"/>
    <w:rsid w:val="0076517C"/>
    <w:rsid w:val="007651A4"/>
    <w:rsid w:val="007651AE"/>
    <w:rsid w:val="0076533D"/>
    <w:rsid w:val="0076545E"/>
    <w:rsid w:val="00765597"/>
    <w:rsid w:val="00765608"/>
    <w:rsid w:val="00765670"/>
    <w:rsid w:val="00765734"/>
    <w:rsid w:val="00765736"/>
    <w:rsid w:val="0076574C"/>
    <w:rsid w:val="00765855"/>
    <w:rsid w:val="00765884"/>
    <w:rsid w:val="0076594A"/>
    <w:rsid w:val="007659BE"/>
    <w:rsid w:val="00765A15"/>
    <w:rsid w:val="00765C4D"/>
    <w:rsid w:val="00765D0C"/>
    <w:rsid w:val="00765F80"/>
    <w:rsid w:val="00765F84"/>
    <w:rsid w:val="00766064"/>
    <w:rsid w:val="00766133"/>
    <w:rsid w:val="00766199"/>
    <w:rsid w:val="007661B6"/>
    <w:rsid w:val="007661ED"/>
    <w:rsid w:val="00766252"/>
    <w:rsid w:val="00766316"/>
    <w:rsid w:val="00766354"/>
    <w:rsid w:val="00766391"/>
    <w:rsid w:val="00766410"/>
    <w:rsid w:val="0076641C"/>
    <w:rsid w:val="007664BC"/>
    <w:rsid w:val="0076658C"/>
    <w:rsid w:val="007666B4"/>
    <w:rsid w:val="0076675B"/>
    <w:rsid w:val="007667A1"/>
    <w:rsid w:val="007667BB"/>
    <w:rsid w:val="0076686D"/>
    <w:rsid w:val="007669C2"/>
    <w:rsid w:val="00766A3F"/>
    <w:rsid w:val="00766A72"/>
    <w:rsid w:val="00766C48"/>
    <w:rsid w:val="00766E0C"/>
    <w:rsid w:val="00766E0D"/>
    <w:rsid w:val="00766E29"/>
    <w:rsid w:val="00766E3B"/>
    <w:rsid w:val="00766F98"/>
    <w:rsid w:val="00767036"/>
    <w:rsid w:val="0076710C"/>
    <w:rsid w:val="00767264"/>
    <w:rsid w:val="00767339"/>
    <w:rsid w:val="00767352"/>
    <w:rsid w:val="00767353"/>
    <w:rsid w:val="0076751A"/>
    <w:rsid w:val="00767557"/>
    <w:rsid w:val="0076755C"/>
    <w:rsid w:val="00767578"/>
    <w:rsid w:val="00767632"/>
    <w:rsid w:val="0076767D"/>
    <w:rsid w:val="007676E0"/>
    <w:rsid w:val="0076773C"/>
    <w:rsid w:val="00767C3E"/>
    <w:rsid w:val="00767E36"/>
    <w:rsid w:val="00767F52"/>
    <w:rsid w:val="00767F54"/>
    <w:rsid w:val="00767F91"/>
    <w:rsid w:val="00767FCD"/>
    <w:rsid w:val="007700F5"/>
    <w:rsid w:val="00770277"/>
    <w:rsid w:val="0077044E"/>
    <w:rsid w:val="0077047C"/>
    <w:rsid w:val="007704A9"/>
    <w:rsid w:val="007704FA"/>
    <w:rsid w:val="00770607"/>
    <w:rsid w:val="007706CC"/>
    <w:rsid w:val="007709CF"/>
    <w:rsid w:val="00770A95"/>
    <w:rsid w:val="00770B66"/>
    <w:rsid w:val="00770D03"/>
    <w:rsid w:val="00770D63"/>
    <w:rsid w:val="00770D7D"/>
    <w:rsid w:val="00770E24"/>
    <w:rsid w:val="00770F23"/>
    <w:rsid w:val="0077104B"/>
    <w:rsid w:val="0077106D"/>
    <w:rsid w:val="0077108C"/>
    <w:rsid w:val="007710B8"/>
    <w:rsid w:val="007710CA"/>
    <w:rsid w:val="0077128B"/>
    <w:rsid w:val="007712A1"/>
    <w:rsid w:val="007712EC"/>
    <w:rsid w:val="0077136A"/>
    <w:rsid w:val="007714E2"/>
    <w:rsid w:val="00771550"/>
    <w:rsid w:val="00771567"/>
    <w:rsid w:val="00771590"/>
    <w:rsid w:val="0077187D"/>
    <w:rsid w:val="007718C9"/>
    <w:rsid w:val="007718E0"/>
    <w:rsid w:val="007719E7"/>
    <w:rsid w:val="007719F6"/>
    <w:rsid w:val="00771AA2"/>
    <w:rsid w:val="00771B0F"/>
    <w:rsid w:val="00771B20"/>
    <w:rsid w:val="00771B82"/>
    <w:rsid w:val="00771C10"/>
    <w:rsid w:val="00771E32"/>
    <w:rsid w:val="00771E7E"/>
    <w:rsid w:val="00771E84"/>
    <w:rsid w:val="00771EC3"/>
    <w:rsid w:val="00771F31"/>
    <w:rsid w:val="00772239"/>
    <w:rsid w:val="00772709"/>
    <w:rsid w:val="00772799"/>
    <w:rsid w:val="007728BF"/>
    <w:rsid w:val="00772AA5"/>
    <w:rsid w:val="00772B6A"/>
    <w:rsid w:val="00772D2E"/>
    <w:rsid w:val="00772E09"/>
    <w:rsid w:val="00772EBC"/>
    <w:rsid w:val="00772ED5"/>
    <w:rsid w:val="00772EDE"/>
    <w:rsid w:val="00773047"/>
    <w:rsid w:val="007730E7"/>
    <w:rsid w:val="0077312D"/>
    <w:rsid w:val="00773316"/>
    <w:rsid w:val="0077338E"/>
    <w:rsid w:val="007736F4"/>
    <w:rsid w:val="00773759"/>
    <w:rsid w:val="00773789"/>
    <w:rsid w:val="007737B5"/>
    <w:rsid w:val="007737E3"/>
    <w:rsid w:val="007738A9"/>
    <w:rsid w:val="007739A9"/>
    <w:rsid w:val="00773B1B"/>
    <w:rsid w:val="00773B6F"/>
    <w:rsid w:val="00773E4F"/>
    <w:rsid w:val="00773E5E"/>
    <w:rsid w:val="00773FD4"/>
    <w:rsid w:val="00773FEB"/>
    <w:rsid w:val="00774100"/>
    <w:rsid w:val="007741F3"/>
    <w:rsid w:val="00774218"/>
    <w:rsid w:val="0077435F"/>
    <w:rsid w:val="007743A2"/>
    <w:rsid w:val="007743CC"/>
    <w:rsid w:val="00774426"/>
    <w:rsid w:val="00774459"/>
    <w:rsid w:val="00774524"/>
    <w:rsid w:val="0077459C"/>
    <w:rsid w:val="00774676"/>
    <w:rsid w:val="0077490C"/>
    <w:rsid w:val="00774967"/>
    <w:rsid w:val="00774AE7"/>
    <w:rsid w:val="00774B0F"/>
    <w:rsid w:val="00774C32"/>
    <w:rsid w:val="00774CFB"/>
    <w:rsid w:val="00774D5A"/>
    <w:rsid w:val="00774DDB"/>
    <w:rsid w:val="00774DF4"/>
    <w:rsid w:val="00774FBE"/>
    <w:rsid w:val="007750A4"/>
    <w:rsid w:val="00775295"/>
    <w:rsid w:val="007752C5"/>
    <w:rsid w:val="0077530F"/>
    <w:rsid w:val="0077531D"/>
    <w:rsid w:val="00775340"/>
    <w:rsid w:val="00775368"/>
    <w:rsid w:val="0077560A"/>
    <w:rsid w:val="00775636"/>
    <w:rsid w:val="00775776"/>
    <w:rsid w:val="0077580A"/>
    <w:rsid w:val="0077582C"/>
    <w:rsid w:val="00775976"/>
    <w:rsid w:val="007759A7"/>
    <w:rsid w:val="00775A27"/>
    <w:rsid w:val="00775A2F"/>
    <w:rsid w:val="00775C5C"/>
    <w:rsid w:val="00775C60"/>
    <w:rsid w:val="00775E64"/>
    <w:rsid w:val="00775EEE"/>
    <w:rsid w:val="00775F65"/>
    <w:rsid w:val="00775FB1"/>
    <w:rsid w:val="00775FBF"/>
    <w:rsid w:val="00775FE7"/>
    <w:rsid w:val="0077600F"/>
    <w:rsid w:val="00776134"/>
    <w:rsid w:val="0077618E"/>
    <w:rsid w:val="007761E2"/>
    <w:rsid w:val="0077624A"/>
    <w:rsid w:val="0077632E"/>
    <w:rsid w:val="0077639C"/>
    <w:rsid w:val="00776421"/>
    <w:rsid w:val="0077666B"/>
    <w:rsid w:val="00776706"/>
    <w:rsid w:val="0077672B"/>
    <w:rsid w:val="00776767"/>
    <w:rsid w:val="00776879"/>
    <w:rsid w:val="007769ED"/>
    <w:rsid w:val="00776A4F"/>
    <w:rsid w:val="00776AD2"/>
    <w:rsid w:val="00776B5D"/>
    <w:rsid w:val="00776C9D"/>
    <w:rsid w:val="00776D03"/>
    <w:rsid w:val="00776E0D"/>
    <w:rsid w:val="0077714D"/>
    <w:rsid w:val="00777158"/>
    <w:rsid w:val="00777208"/>
    <w:rsid w:val="00777362"/>
    <w:rsid w:val="0077738E"/>
    <w:rsid w:val="007773C3"/>
    <w:rsid w:val="00777493"/>
    <w:rsid w:val="007775B1"/>
    <w:rsid w:val="0077760E"/>
    <w:rsid w:val="00777631"/>
    <w:rsid w:val="00777808"/>
    <w:rsid w:val="00777812"/>
    <w:rsid w:val="007778A2"/>
    <w:rsid w:val="00777978"/>
    <w:rsid w:val="00777989"/>
    <w:rsid w:val="00777993"/>
    <w:rsid w:val="00777ADE"/>
    <w:rsid w:val="00777ADF"/>
    <w:rsid w:val="00777B09"/>
    <w:rsid w:val="00777B21"/>
    <w:rsid w:val="00777F7F"/>
    <w:rsid w:val="00777FD2"/>
    <w:rsid w:val="00780089"/>
    <w:rsid w:val="007800FC"/>
    <w:rsid w:val="00780104"/>
    <w:rsid w:val="00780143"/>
    <w:rsid w:val="007803EE"/>
    <w:rsid w:val="00780569"/>
    <w:rsid w:val="0078060D"/>
    <w:rsid w:val="00780610"/>
    <w:rsid w:val="00780908"/>
    <w:rsid w:val="00780A22"/>
    <w:rsid w:val="00780A2B"/>
    <w:rsid w:val="00780B39"/>
    <w:rsid w:val="00780C69"/>
    <w:rsid w:val="00780CA8"/>
    <w:rsid w:val="00780D53"/>
    <w:rsid w:val="00780D7D"/>
    <w:rsid w:val="00780D80"/>
    <w:rsid w:val="00780FEF"/>
    <w:rsid w:val="007812B8"/>
    <w:rsid w:val="007813E8"/>
    <w:rsid w:val="007813FF"/>
    <w:rsid w:val="007814BD"/>
    <w:rsid w:val="00781723"/>
    <w:rsid w:val="0078175C"/>
    <w:rsid w:val="007818C7"/>
    <w:rsid w:val="00781957"/>
    <w:rsid w:val="00781A1C"/>
    <w:rsid w:val="00781ADC"/>
    <w:rsid w:val="00781B71"/>
    <w:rsid w:val="00781B77"/>
    <w:rsid w:val="00781B99"/>
    <w:rsid w:val="00781C92"/>
    <w:rsid w:val="00781CB7"/>
    <w:rsid w:val="00781E79"/>
    <w:rsid w:val="00781E95"/>
    <w:rsid w:val="00781EF6"/>
    <w:rsid w:val="00781F58"/>
    <w:rsid w:val="00781FD7"/>
    <w:rsid w:val="00781FE1"/>
    <w:rsid w:val="0078214F"/>
    <w:rsid w:val="007821C4"/>
    <w:rsid w:val="0078220D"/>
    <w:rsid w:val="0078225D"/>
    <w:rsid w:val="00782388"/>
    <w:rsid w:val="007823AA"/>
    <w:rsid w:val="00782406"/>
    <w:rsid w:val="00782410"/>
    <w:rsid w:val="007825CB"/>
    <w:rsid w:val="00782618"/>
    <w:rsid w:val="007826CC"/>
    <w:rsid w:val="007826E0"/>
    <w:rsid w:val="00782725"/>
    <w:rsid w:val="00782742"/>
    <w:rsid w:val="0078278B"/>
    <w:rsid w:val="007827DF"/>
    <w:rsid w:val="007828FD"/>
    <w:rsid w:val="007829AD"/>
    <w:rsid w:val="007829D2"/>
    <w:rsid w:val="00782A04"/>
    <w:rsid w:val="00782ABA"/>
    <w:rsid w:val="00782B73"/>
    <w:rsid w:val="007832B7"/>
    <w:rsid w:val="007833A7"/>
    <w:rsid w:val="00783405"/>
    <w:rsid w:val="0078343D"/>
    <w:rsid w:val="00783478"/>
    <w:rsid w:val="0078347A"/>
    <w:rsid w:val="007834C3"/>
    <w:rsid w:val="00783692"/>
    <w:rsid w:val="00783693"/>
    <w:rsid w:val="00783934"/>
    <w:rsid w:val="00783936"/>
    <w:rsid w:val="00783948"/>
    <w:rsid w:val="00783968"/>
    <w:rsid w:val="007839CB"/>
    <w:rsid w:val="00783A11"/>
    <w:rsid w:val="00783B02"/>
    <w:rsid w:val="00783B49"/>
    <w:rsid w:val="00783B6D"/>
    <w:rsid w:val="00783DE3"/>
    <w:rsid w:val="00783E8A"/>
    <w:rsid w:val="00783F06"/>
    <w:rsid w:val="00784001"/>
    <w:rsid w:val="00784004"/>
    <w:rsid w:val="00784088"/>
    <w:rsid w:val="007840CF"/>
    <w:rsid w:val="00784139"/>
    <w:rsid w:val="0078414B"/>
    <w:rsid w:val="0078416A"/>
    <w:rsid w:val="00784317"/>
    <w:rsid w:val="0078433B"/>
    <w:rsid w:val="007843A4"/>
    <w:rsid w:val="007843B3"/>
    <w:rsid w:val="0078444F"/>
    <w:rsid w:val="007845F5"/>
    <w:rsid w:val="007846B2"/>
    <w:rsid w:val="00784718"/>
    <w:rsid w:val="0078471C"/>
    <w:rsid w:val="00784721"/>
    <w:rsid w:val="00784734"/>
    <w:rsid w:val="007847E4"/>
    <w:rsid w:val="00784878"/>
    <w:rsid w:val="007848B4"/>
    <w:rsid w:val="00784B2A"/>
    <w:rsid w:val="00784E81"/>
    <w:rsid w:val="00784EC3"/>
    <w:rsid w:val="00784EEE"/>
    <w:rsid w:val="00784F7B"/>
    <w:rsid w:val="00785073"/>
    <w:rsid w:val="007850DA"/>
    <w:rsid w:val="007851B6"/>
    <w:rsid w:val="0078527C"/>
    <w:rsid w:val="0078528D"/>
    <w:rsid w:val="0078534A"/>
    <w:rsid w:val="00785408"/>
    <w:rsid w:val="007856BA"/>
    <w:rsid w:val="0078572E"/>
    <w:rsid w:val="00785817"/>
    <w:rsid w:val="00785978"/>
    <w:rsid w:val="007859B2"/>
    <w:rsid w:val="00785A1A"/>
    <w:rsid w:val="00785A1E"/>
    <w:rsid w:val="00785A3B"/>
    <w:rsid w:val="00785A5D"/>
    <w:rsid w:val="00785B0B"/>
    <w:rsid w:val="00785B2B"/>
    <w:rsid w:val="00785B8E"/>
    <w:rsid w:val="00785BFA"/>
    <w:rsid w:val="00785C35"/>
    <w:rsid w:val="00785C3C"/>
    <w:rsid w:val="00785CD3"/>
    <w:rsid w:val="00785D12"/>
    <w:rsid w:val="00785E9B"/>
    <w:rsid w:val="00786097"/>
    <w:rsid w:val="00786203"/>
    <w:rsid w:val="0078623E"/>
    <w:rsid w:val="0078625C"/>
    <w:rsid w:val="0078626E"/>
    <w:rsid w:val="0078632C"/>
    <w:rsid w:val="007864B4"/>
    <w:rsid w:val="0078650F"/>
    <w:rsid w:val="00786559"/>
    <w:rsid w:val="0078655B"/>
    <w:rsid w:val="00786573"/>
    <w:rsid w:val="00786642"/>
    <w:rsid w:val="0078666D"/>
    <w:rsid w:val="007867A5"/>
    <w:rsid w:val="007867AF"/>
    <w:rsid w:val="0078692E"/>
    <w:rsid w:val="00786998"/>
    <w:rsid w:val="00786A31"/>
    <w:rsid w:val="00786A69"/>
    <w:rsid w:val="00786A79"/>
    <w:rsid w:val="00786AB2"/>
    <w:rsid w:val="00786B2A"/>
    <w:rsid w:val="00786BD0"/>
    <w:rsid w:val="00786BDA"/>
    <w:rsid w:val="00786C45"/>
    <w:rsid w:val="00786C82"/>
    <w:rsid w:val="00786D20"/>
    <w:rsid w:val="00786D8C"/>
    <w:rsid w:val="00786DCF"/>
    <w:rsid w:val="00786DFE"/>
    <w:rsid w:val="007871AF"/>
    <w:rsid w:val="007871E3"/>
    <w:rsid w:val="00787206"/>
    <w:rsid w:val="007872B5"/>
    <w:rsid w:val="007874C5"/>
    <w:rsid w:val="007875A7"/>
    <w:rsid w:val="007875B8"/>
    <w:rsid w:val="00787626"/>
    <w:rsid w:val="00787693"/>
    <w:rsid w:val="007876DE"/>
    <w:rsid w:val="00787751"/>
    <w:rsid w:val="00787865"/>
    <w:rsid w:val="0078792B"/>
    <w:rsid w:val="00787A63"/>
    <w:rsid w:val="00787A6B"/>
    <w:rsid w:val="00787C4D"/>
    <w:rsid w:val="00787C71"/>
    <w:rsid w:val="00787D13"/>
    <w:rsid w:val="00787D99"/>
    <w:rsid w:val="00787DDB"/>
    <w:rsid w:val="00787E67"/>
    <w:rsid w:val="00787E87"/>
    <w:rsid w:val="00787E99"/>
    <w:rsid w:val="00787F08"/>
    <w:rsid w:val="00787F09"/>
    <w:rsid w:val="00787F1C"/>
    <w:rsid w:val="00787FD6"/>
    <w:rsid w:val="007900D3"/>
    <w:rsid w:val="0079018F"/>
    <w:rsid w:val="0079020A"/>
    <w:rsid w:val="007904E6"/>
    <w:rsid w:val="007906E2"/>
    <w:rsid w:val="007906E7"/>
    <w:rsid w:val="00790782"/>
    <w:rsid w:val="007907D0"/>
    <w:rsid w:val="007907D4"/>
    <w:rsid w:val="007908A8"/>
    <w:rsid w:val="00790997"/>
    <w:rsid w:val="007909BF"/>
    <w:rsid w:val="00790A32"/>
    <w:rsid w:val="00790AB6"/>
    <w:rsid w:val="00790AE0"/>
    <w:rsid w:val="00790C04"/>
    <w:rsid w:val="00790C4C"/>
    <w:rsid w:val="00790C8D"/>
    <w:rsid w:val="00790D92"/>
    <w:rsid w:val="00790DA0"/>
    <w:rsid w:val="00790E3F"/>
    <w:rsid w:val="00790EC0"/>
    <w:rsid w:val="00790F72"/>
    <w:rsid w:val="00791194"/>
    <w:rsid w:val="0079119D"/>
    <w:rsid w:val="00791215"/>
    <w:rsid w:val="0079128B"/>
    <w:rsid w:val="00791440"/>
    <w:rsid w:val="00791470"/>
    <w:rsid w:val="00791523"/>
    <w:rsid w:val="0079166B"/>
    <w:rsid w:val="00791673"/>
    <w:rsid w:val="007917A4"/>
    <w:rsid w:val="0079189A"/>
    <w:rsid w:val="00791927"/>
    <w:rsid w:val="00791986"/>
    <w:rsid w:val="00791BC8"/>
    <w:rsid w:val="00791BD5"/>
    <w:rsid w:val="00791BDC"/>
    <w:rsid w:val="00791D4E"/>
    <w:rsid w:val="00791E3F"/>
    <w:rsid w:val="00791FD6"/>
    <w:rsid w:val="00792054"/>
    <w:rsid w:val="007921CA"/>
    <w:rsid w:val="0079227A"/>
    <w:rsid w:val="007922F9"/>
    <w:rsid w:val="00792356"/>
    <w:rsid w:val="0079251A"/>
    <w:rsid w:val="00792634"/>
    <w:rsid w:val="00792703"/>
    <w:rsid w:val="007927E0"/>
    <w:rsid w:val="00792918"/>
    <w:rsid w:val="00792AA7"/>
    <w:rsid w:val="00792AC7"/>
    <w:rsid w:val="00792B32"/>
    <w:rsid w:val="00792B3E"/>
    <w:rsid w:val="00792B7A"/>
    <w:rsid w:val="00792C4C"/>
    <w:rsid w:val="00792C50"/>
    <w:rsid w:val="00792CB6"/>
    <w:rsid w:val="00792DBD"/>
    <w:rsid w:val="00792E35"/>
    <w:rsid w:val="00792F25"/>
    <w:rsid w:val="00793045"/>
    <w:rsid w:val="007930D5"/>
    <w:rsid w:val="00793106"/>
    <w:rsid w:val="007931D3"/>
    <w:rsid w:val="007931EC"/>
    <w:rsid w:val="0079335C"/>
    <w:rsid w:val="007933A8"/>
    <w:rsid w:val="007934B5"/>
    <w:rsid w:val="0079352A"/>
    <w:rsid w:val="0079355D"/>
    <w:rsid w:val="00793579"/>
    <w:rsid w:val="00793583"/>
    <w:rsid w:val="007935B8"/>
    <w:rsid w:val="0079366A"/>
    <w:rsid w:val="007937DB"/>
    <w:rsid w:val="00793800"/>
    <w:rsid w:val="0079389F"/>
    <w:rsid w:val="00793A66"/>
    <w:rsid w:val="00793B2E"/>
    <w:rsid w:val="00793B2F"/>
    <w:rsid w:val="00793B72"/>
    <w:rsid w:val="00793C11"/>
    <w:rsid w:val="00793D00"/>
    <w:rsid w:val="00793E98"/>
    <w:rsid w:val="00793EB1"/>
    <w:rsid w:val="00793F22"/>
    <w:rsid w:val="00793FB2"/>
    <w:rsid w:val="00793FCE"/>
    <w:rsid w:val="00794012"/>
    <w:rsid w:val="007940A2"/>
    <w:rsid w:val="007940A9"/>
    <w:rsid w:val="007941A7"/>
    <w:rsid w:val="007941BE"/>
    <w:rsid w:val="007941C0"/>
    <w:rsid w:val="0079427B"/>
    <w:rsid w:val="0079441E"/>
    <w:rsid w:val="00794466"/>
    <w:rsid w:val="007944D6"/>
    <w:rsid w:val="00794551"/>
    <w:rsid w:val="007945CC"/>
    <w:rsid w:val="007945E3"/>
    <w:rsid w:val="007946C3"/>
    <w:rsid w:val="0079480B"/>
    <w:rsid w:val="007949C2"/>
    <w:rsid w:val="00794A3A"/>
    <w:rsid w:val="00794A5D"/>
    <w:rsid w:val="00794A84"/>
    <w:rsid w:val="00794A8E"/>
    <w:rsid w:val="00794AD4"/>
    <w:rsid w:val="00794DEF"/>
    <w:rsid w:val="00794F8E"/>
    <w:rsid w:val="00794FBE"/>
    <w:rsid w:val="0079505F"/>
    <w:rsid w:val="007950B5"/>
    <w:rsid w:val="00795115"/>
    <w:rsid w:val="00795288"/>
    <w:rsid w:val="00795316"/>
    <w:rsid w:val="007953BD"/>
    <w:rsid w:val="0079540F"/>
    <w:rsid w:val="00795427"/>
    <w:rsid w:val="0079550D"/>
    <w:rsid w:val="0079553D"/>
    <w:rsid w:val="00795556"/>
    <w:rsid w:val="007956F7"/>
    <w:rsid w:val="00795786"/>
    <w:rsid w:val="007957F5"/>
    <w:rsid w:val="007957FE"/>
    <w:rsid w:val="0079580E"/>
    <w:rsid w:val="007958A1"/>
    <w:rsid w:val="00795903"/>
    <w:rsid w:val="00795978"/>
    <w:rsid w:val="00795A71"/>
    <w:rsid w:val="00795B44"/>
    <w:rsid w:val="00795BDB"/>
    <w:rsid w:val="00795BE8"/>
    <w:rsid w:val="00795C69"/>
    <w:rsid w:val="00795CFA"/>
    <w:rsid w:val="00795D07"/>
    <w:rsid w:val="00795D93"/>
    <w:rsid w:val="00795DE5"/>
    <w:rsid w:val="00795EDB"/>
    <w:rsid w:val="00795FC6"/>
    <w:rsid w:val="00795FE2"/>
    <w:rsid w:val="00796095"/>
    <w:rsid w:val="007960F7"/>
    <w:rsid w:val="00796156"/>
    <w:rsid w:val="00796189"/>
    <w:rsid w:val="007961E9"/>
    <w:rsid w:val="0079620D"/>
    <w:rsid w:val="00796268"/>
    <w:rsid w:val="0079627C"/>
    <w:rsid w:val="007962F3"/>
    <w:rsid w:val="00796399"/>
    <w:rsid w:val="00796416"/>
    <w:rsid w:val="00796491"/>
    <w:rsid w:val="007964B0"/>
    <w:rsid w:val="00796588"/>
    <w:rsid w:val="0079668E"/>
    <w:rsid w:val="00796853"/>
    <w:rsid w:val="007968D1"/>
    <w:rsid w:val="007969C0"/>
    <w:rsid w:val="007969DC"/>
    <w:rsid w:val="00796A01"/>
    <w:rsid w:val="00796A2A"/>
    <w:rsid w:val="00796A31"/>
    <w:rsid w:val="00796A8E"/>
    <w:rsid w:val="00796BF1"/>
    <w:rsid w:val="00796CEA"/>
    <w:rsid w:val="00796D52"/>
    <w:rsid w:val="00796E71"/>
    <w:rsid w:val="00796F5B"/>
    <w:rsid w:val="00796FBF"/>
    <w:rsid w:val="00797028"/>
    <w:rsid w:val="00797054"/>
    <w:rsid w:val="00797056"/>
    <w:rsid w:val="0079709B"/>
    <w:rsid w:val="007971A7"/>
    <w:rsid w:val="007971BE"/>
    <w:rsid w:val="00797207"/>
    <w:rsid w:val="007972D9"/>
    <w:rsid w:val="00797534"/>
    <w:rsid w:val="007975A3"/>
    <w:rsid w:val="00797664"/>
    <w:rsid w:val="007977C4"/>
    <w:rsid w:val="00797825"/>
    <w:rsid w:val="00797891"/>
    <w:rsid w:val="007978CA"/>
    <w:rsid w:val="00797A36"/>
    <w:rsid w:val="00797D37"/>
    <w:rsid w:val="00797E70"/>
    <w:rsid w:val="00797EBE"/>
    <w:rsid w:val="00797F9C"/>
    <w:rsid w:val="007A0060"/>
    <w:rsid w:val="007A019D"/>
    <w:rsid w:val="007A01A8"/>
    <w:rsid w:val="007A02FB"/>
    <w:rsid w:val="007A033F"/>
    <w:rsid w:val="007A05AA"/>
    <w:rsid w:val="007A05D6"/>
    <w:rsid w:val="007A081C"/>
    <w:rsid w:val="007A08CC"/>
    <w:rsid w:val="007A08D2"/>
    <w:rsid w:val="007A090A"/>
    <w:rsid w:val="007A09CD"/>
    <w:rsid w:val="007A0A09"/>
    <w:rsid w:val="007A0B37"/>
    <w:rsid w:val="007A0B76"/>
    <w:rsid w:val="007A0BB6"/>
    <w:rsid w:val="007A0C71"/>
    <w:rsid w:val="007A0CDB"/>
    <w:rsid w:val="007A0EAB"/>
    <w:rsid w:val="007A0EB1"/>
    <w:rsid w:val="007A0EB2"/>
    <w:rsid w:val="007A0ED6"/>
    <w:rsid w:val="007A0F4A"/>
    <w:rsid w:val="007A1001"/>
    <w:rsid w:val="007A1203"/>
    <w:rsid w:val="007A12FA"/>
    <w:rsid w:val="007A140A"/>
    <w:rsid w:val="007A1794"/>
    <w:rsid w:val="007A17F9"/>
    <w:rsid w:val="007A1953"/>
    <w:rsid w:val="007A198E"/>
    <w:rsid w:val="007A1AF0"/>
    <w:rsid w:val="007A1C1E"/>
    <w:rsid w:val="007A1C26"/>
    <w:rsid w:val="007A1C81"/>
    <w:rsid w:val="007A1CC1"/>
    <w:rsid w:val="007A1E49"/>
    <w:rsid w:val="007A1F9E"/>
    <w:rsid w:val="007A1FB6"/>
    <w:rsid w:val="007A1FD0"/>
    <w:rsid w:val="007A202E"/>
    <w:rsid w:val="007A2054"/>
    <w:rsid w:val="007A2115"/>
    <w:rsid w:val="007A212C"/>
    <w:rsid w:val="007A21EF"/>
    <w:rsid w:val="007A222F"/>
    <w:rsid w:val="007A235D"/>
    <w:rsid w:val="007A236B"/>
    <w:rsid w:val="007A2380"/>
    <w:rsid w:val="007A238E"/>
    <w:rsid w:val="007A23EF"/>
    <w:rsid w:val="007A23FD"/>
    <w:rsid w:val="007A242E"/>
    <w:rsid w:val="007A24F8"/>
    <w:rsid w:val="007A2517"/>
    <w:rsid w:val="007A251B"/>
    <w:rsid w:val="007A2590"/>
    <w:rsid w:val="007A2941"/>
    <w:rsid w:val="007A2A69"/>
    <w:rsid w:val="007A2AD3"/>
    <w:rsid w:val="007A2C7E"/>
    <w:rsid w:val="007A2D02"/>
    <w:rsid w:val="007A2E57"/>
    <w:rsid w:val="007A2ECB"/>
    <w:rsid w:val="007A3014"/>
    <w:rsid w:val="007A31D0"/>
    <w:rsid w:val="007A3343"/>
    <w:rsid w:val="007A353B"/>
    <w:rsid w:val="007A356C"/>
    <w:rsid w:val="007A3610"/>
    <w:rsid w:val="007A36CB"/>
    <w:rsid w:val="007A36F4"/>
    <w:rsid w:val="007A36F6"/>
    <w:rsid w:val="007A3767"/>
    <w:rsid w:val="007A3891"/>
    <w:rsid w:val="007A3977"/>
    <w:rsid w:val="007A3A3D"/>
    <w:rsid w:val="007A3ADE"/>
    <w:rsid w:val="007A3B4B"/>
    <w:rsid w:val="007A3B4C"/>
    <w:rsid w:val="007A3B98"/>
    <w:rsid w:val="007A3B9F"/>
    <w:rsid w:val="007A3BD0"/>
    <w:rsid w:val="007A3C63"/>
    <w:rsid w:val="007A3CA5"/>
    <w:rsid w:val="007A3CA7"/>
    <w:rsid w:val="007A3CBD"/>
    <w:rsid w:val="007A3D71"/>
    <w:rsid w:val="007A3E05"/>
    <w:rsid w:val="007A3F42"/>
    <w:rsid w:val="007A3FFF"/>
    <w:rsid w:val="007A409D"/>
    <w:rsid w:val="007A40A0"/>
    <w:rsid w:val="007A4174"/>
    <w:rsid w:val="007A423C"/>
    <w:rsid w:val="007A42A5"/>
    <w:rsid w:val="007A42BF"/>
    <w:rsid w:val="007A437F"/>
    <w:rsid w:val="007A4401"/>
    <w:rsid w:val="007A457D"/>
    <w:rsid w:val="007A466C"/>
    <w:rsid w:val="007A4713"/>
    <w:rsid w:val="007A4730"/>
    <w:rsid w:val="007A4744"/>
    <w:rsid w:val="007A480B"/>
    <w:rsid w:val="007A480F"/>
    <w:rsid w:val="007A4830"/>
    <w:rsid w:val="007A4865"/>
    <w:rsid w:val="007A4884"/>
    <w:rsid w:val="007A48EC"/>
    <w:rsid w:val="007A4CF0"/>
    <w:rsid w:val="007A4DA5"/>
    <w:rsid w:val="007A4DCF"/>
    <w:rsid w:val="007A4DFE"/>
    <w:rsid w:val="007A4E9C"/>
    <w:rsid w:val="007A4ECF"/>
    <w:rsid w:val="007A4F5B"/>
    <w:rsid w:val="007A4FB3"/>
    <w:rsid w:val="007A5085"/>
    <w:rsid w:val="007A510A"/>
    <w:rsid w:val="007A5187"/>
    <w:rsid w:val="007A5279"/>
    <w:rsid w:val="007A54BD"/>
    <w:rsid w:val="007A54DE"/>
    <w:rsid w:val="007A55BB"/>
    <w:rsid w:val="007A562C"/>
    <w:rsid w:val="007A562D"/>
    <w:rsid w:val="007A5683"/>
    <w:rsid w:val="007A574C"/>
    <w:rsid w:val="007A5750"/>
    <w:rsid w:val="007A58CA"/>
    <w:rsid w:val="007A593D"/>
    <w:rsid w:val="007A5A5B"/>
    <w:rsid w:val="007A5B1D"/>
    <w:rsid w:val="007A5BE9"/>
    <w:rsid w:val="007A5CAD"/>
    <w:rsid w:val="007A5D65"/>
    <w:rsid w:val="007A5DCC"/>
    <w:rsid w:val="007A5DE6"/>
    <w:rsid w:val="007A5E20"/>
    <w:rsid w:val="007A5E71"/>
    <w:rsid w:val="007A5EB8"/>
    <w:rsid w:val="007A5ED1"/>
    <w:rsid w:val="007A5F9D"/>
    <w:rsid w:val="007A603A"/>
    <w:rsid w:val="007A60B0"/>
    <w:rsid w:val="007A63C8"/>
    <w:rsid w:val="007A6467"/>
    <w:rsid w:val="007A64BF"/>
    <w:rsid w:val="007A64F1"/>
    <w:rsid w:val="007A654B"/>
    <w:rsid w:val="007A6720"/>
    <w:rsid w:val="007A6743"/>
    <w:rsid w:val="007A67A0"/>
    <w:rsid w:val="007A683D"/>
    <w:rsid w:val="007A685E"/>
    <w:rsid w:val="007A68CE"/>
    <w:rsid w:val="007A6B6C"/>
    <w:rsid w:val="007A6CE5"/>
    <w:rsid w:val="007A6EB5"/>
    <w:rsid w:val="007A6ED3"/>
    <w:rsid w:val="007A6EE6"/>
    <w:rsid w:val="007A70B2"/>
    <w:rsid w:val="007A70CD"/>
    <w:rsid w:val="007A70F8"/>
    <w:rsid w:val="007A7138"/>
    <w:rsid w:val="007A717A"/>
    <w:rsid w:val="007A717F"/>
    <w:rsid w:val="007A718A"/>
    <w:rsid w:val="007A71E2"/>
    <w:rsid w:val="007A7247"/>
    <w:rsid w:val="007A73B8"/>
    <w:rsid w:val="007A73D8"/>
    <w:rsid w:val="007A7419"/>
    <w:rsid w:val="007A753C"/>
    <w:rsid w:val="007A769B"/>
    <w:rsid w:val="007A778E"/>
    <w:rsid w:val="007A77DD"/>
    <w:rsid w:val="007A7892"/>
    <w:rsid w:val="007A7A15"/>
    <w:rsid w:val="007A7A96"/>
    <w:rsid w:val="007A7AB5"/>
    <w:rsid w:val="007A7AF8"/>
    <w:rsid w:val="007A7B17"/>
    <w:rsid w:val="007A7B5B"/>
    <w:rsid w:val="007A7C59"/>
    <w:rsid w:val="007A7C73"/>
    <w:rsid w:val="007A7D0D"/>
    <w:rsid w:val="007A7D2E"/>
    <w:rsid w:val="007A7E51"/>
    <w:rsid w:val="007A7E63"/>
    <w:rsid w:val="007A7FAD"/>
    <w:rsid w:val="007B012A"/>
    <w:rsid w:val="007B0135"/>
    <w:rsid w:val="007B01B4"/>
    <w:rsid w:val="007B0320"/>
    <w:rsid w:val="007B0352"/>
    <w:rsid w:val="007B0390"/>
    <w:rsid w:val="007B03A2"/>
    <w:rsid w:val="007B0416"/>
    <w:rsid w:val="007B0434"/>
    <w:rsid w:val="007B050E"/>
    <w:rsid w:val="007B0658"/>
    <w:rsid w:val="007B0781"/>
    <w:rsid w:val="007B07BE"/>
    <w:rsid w:val="007B0857"/>
    <w:rsid w:val="007B0890"/>
    <w:rsid w:val="007B089C"/>
    <w:rsid w:val="007B08F7"/>
    <w:rsid w:val="007B0957"/>
    <w:rsid w:val="007B0AE2"/>
    <w:rsid w:val="007B0C7E"/>
    <w:rsid w:val="007B0D0B"/>
    <w:rsid w:val="007B0EAA"/>
    <w:rsid w:val="007B0EEA"/>
    <w:rsid w:val="007B1074"/>
    <w:rsid w:val="007B1092"/>
    <w:rsid w:val="007B1134"/>
    <w:rsid w:val="007B11BA"/>
    <w:rsid w:val="007B120D"/>
    <w:rsid w:val="007B12CE"/>
    <w:rsid w:val="007B13AC"/>
    <w:rsid w:val="007B1536"/>
    <w:rsid w:val="007B1857"/>
    <w:rsid w:val="007B1A18"/>
    <w:rsid w:val="007B1AC3"/>
    <w:rsid w:val="007B1C70"/>
    <w:rsid w:val="007B1D62"/>
    <w:rsid w:val="007B1E0A"/>
    <w:rsid w:val="007B1E20"/>
    <w:rsid w:val="007B1E36"/>
    <w:rsid w:val="007B1E56"/>
    <w:rsid w:val="007B1E6A"/>
    <w:rsid w:val="007B1EFA"/>
    <w:rsid w:val="007B1F57"/>
    <w:rsid w:val="007B1FD1"/>
    <w:rsid w:val="007B200D"/>
    <w:rsid w:val="007B2110"/>
    <w:rsid w:val="007B212D"/>
    <w:rsid w:val="007B213E"/>
    <w:rsid w:val="007B221A"/>
    <w:rsid w:val="007B222E"/>
    <w:rsid w:val="007B226F"/>
    <w:rsid w:val="007B2285"/>
    <w:rsid w:val="007B22F8"/>
    <w:rsid w:val="007B22FD"/>
    <w:rsid w:val="007B231F"/>
    <w:rsid w:val="007B2350"/>
    <w:rsid w:val="007B2427"/>
    <w:rsid w:val="007B24F4"/>
    <w:rsid w:val="007B25C0"/>
    <w:rsid w:val="007B2647"/>
    <w:rsid w:val="007B2683"/>
    <w:rsid w:val="007B27C4"/>
    <w:rsid w:val="007B296D"/>
    <w:rsid w:val="007B29AF"/>
    <w:rsid w:val="007B29E6"/>
    <w:rsid w:val="007B2B18"/>
    <w:rsid w:val="007B2D15"/>
    <w:rsid w:val="007B2D73"/>
    <w:rsid w:val="007B2DB3"/>
    <w:rsid w:val="007B2E35"/>
    <w:rsid w:val="007B2EB3"/>
    <w:rsid w:val="007B2EEB"/>
    <w:rsid w:val="007B2F28"/>
    <w:rsid w:val="007B2F69"/>
    <w:rsid w:val="007B2F72"/>
    <w:rsid w:val="007B2FA1"/>
    <w:rsid w:val="007B2FB0"/>
    <w:rsid w:val="007B30F1"/>
    <w:rsid w:val="007B315D"/>
    <w:rsid w:val="007B3177"/>
    <w:rsid w:val="007B3379"/>
    <w:rsid w:val="007B33B9"/>
    <w:rsid w:val="007B33C8"/>
    <w:rsid w:val="007B3576"/>
    <w:rsid w:val="007B3586"/>
    <w:rsid w:val="007B3625"/>
    <w:rsid w:val="007B3643"/>
    <w:rsid w:val="007B3657"/>
    <w:rsid w:val="007B3679"/>
    <w:rsid w:val="007B36BC"/>
    <w:rsid w:val="007B36CE"/>
    <w:rsid w:val="007B36FE"/>
    <w:rsid w:val="007B3717"/>
    <w:rsid w:val="007B3833"/>
    <w:rsid w:val="007B3B1B"/>
    <w:rsid w:val="007B3B62"/>
    <w:rsid w:val="007B3B6E"/>
    <w:rsid w:val="007B3BE1"/>
    <w:rsid w:val="007B3C04"/>
    <w:rsid w:val="007B3C71"/>
    <w:rsid w:val="007B3D06"/>
    <w:rsid w:val="007B3D23"/>
    <w:rsid w:val="007B3DA0"/>
    <w:rsid w:val="007B3F44"/>
    <w:rsid w:val="007B3FB3"/>
    <w:rsid w:val="007B3FFA"/>
    <w:rsid w:val="007B4060"/>
    <w:rsid w:val="007B40FC"/>
    <w:rsid w:val="007B43C2"/>
    <w:rsid w:val="007B4615"/>
    <w:rsid w:val="007B46BA"/>
    <w:rsid w:val="007B4723"/>
    <w:rsid w:val="007B475B"/>
    <w:rsid w:val="007B47C2"/>
    <w:rsid w:val="007B48B6"/>
    <w:rsid w:val="007B4918"/>
    <w:rsid w:val="007B49B0"/>
    <w:rsid w:val="007B4C1C"/>
    <w:rsid w:val="007B4C5F"/>
    <w:rsid w:val="007B4D16"/>
    <w:rsid w:val="007B4D3A"/>
    <w:rsid w:val="007B4D42"/>
    <w:rsid w:val="007B4D54"/>
    <w:rsid w:val="007B4DA6"/>
    <w:rsid w:val="007B4F16"/>
    <w:rsid w:val="007B4FF8"/>
    <w:rsid w:val="007B50B8"/>
    <w:rsid w:val="007B50C5"/>
    <w:rsid w:val="007B50D8"/>
    <w:rsid w:val="007B50D9"/>
    <w:rsid w:val="007B50E6"/>
    <w:rsid w:val="007B50EA"/>
    <w:rsid w:val="007B5103"/>
    <w:rsid w:val="007B5115"/>
    <w:rsid w:val="007B5122"/>
    <w:rsid w:val="007B515C"/>
    <w:rsid w:val="007B5161"/>
    <w:rsid w:val="007B521F"/>
    <w:rsid w:val="007B52F5"/>
    <w:rsid w:val="007B5323"/>
    <w:rsid w:val="007B5513"/>
    <w:rsid w:val="007B576C"/>
    <w:rsid w:val="007B579B"/>
    <w:rsid w:val="007B57A4"/>
    <w:rsid w:val="007B57B8"/>
    <w:rsid w:val="007B57E5"/>
    <w:rsid w:val="007B58B0"/>
    <w:rsid w:val="007B593B"/>
    <w:rsid w:val="007B599E"/>
    <w:rsid w:val="007B5A95"/>
    <w:rsid w:val="007B5AF3"/>
    <w:rsid w:val="007B5AF6"/>
    <w:rsid w:val="007B5C03"/>
    <w:rsid w:val="007B5C32"/>
    <w:rsid w:val="007B5CCC"/>
    <w:rsid w:val="007B5DB3"/>
    <w:rsid w:val="007B5DDA"/>
    <w:rsid w:val="007B5E2F"/>
    <w:rsid w:val="007B5F5A"/>
    <w:rsid w:val="007B606F"/>
    <w:rsid w:val="007B609E"/>
    <w:rsid w:val="007B615D"/>
    <w:rsid w:val="007B6181"/>
    <w:rsid w:val="007B61A1"/>
    <w:rsid w:val="007B6200"/>
    <w:rsid w:val="007B6233"/>
    <w:rsid w:val="007B6258"/>
    <w:rsid w:val="007B6285"/>
    <w:rsid w:val="007B62E3"/>
    <w:rsid w:val="007B645A"/>
    <w:rsid w:val="007B64A4"/>
    <w:rsid w:val="007B652C"/>
    <w:rsid w:val="007B6545"/>
    <w:rsid w:val="007B657C"/>
    <w:rsid w:val="007B67C4"/>
    <w:rsid w:val="007B68D2"/>
    <w:rsid w:val="007B6985"/>
    <w:rsid w:val="007B6A88"/>
    <w:rsid w:val="007B6B21"/>
    <w:rsid w:val="007B6B77"/>
    <w:rsid w:val="007B6C00"/>
    <w:rsid w:val="007B6C66"/>
    <w:rsid w:val="007B6C91"/>
    <w:rsid w:val="007B6CBB"/>
    <w:rsid w:val="007B6CC0"/>
    <w:rsid w:val="007B6D14"/>
    <w:rsid w:val="007B6DF8"/>
    <w:rsid w:val="007B6E75"/>
    <w:rsid w:val="007B6E82"/>
    <w:rsid w:val="007B6F63"/>
    <w:rsid w:val="007B70CA"/>
    <w:rsid w:val="007B7120"/>
    <w:rsid w:val="007B714C"/>
    <w:rsid w:val="007B7162"/>
    <w:rsid w:val="007B7211"/>
    <w:rsid w:val="007B733F"/>
    <w:rsid w:val="007B735D"/>
    <w:rsid w:val="007B737B"/>
    <w:rsid w:val="007B740A"/>
    <w:rsid w:val="007B7453"/>
    <w:rsid w:val="007B747B"/>
    <w:rsid w:val="007B7509"/>
    <w:rsid w:val="007B750A"/>
    <w:rsid w:val="007B75D0"/>
    <w:rsid w:val="007B761A"/>
    <w:rsid w:val="007B7630"/>
    <w:rsid w:val="007B770E"/>
    <w:rsid w:val="007B7760"/>
    <w:rsid w:val="007B778D"/>
    <w:rsid w:val="007B779E"/>
    <w:rsid w:val="007B78C1"/>
    <w:rsid w:val="007B7904"/>
    <w:rsid w:val="007B7916"/>
    <w:rsid w:val="007B7A70"/>
    <w:rsid w:val="007B7B5B"/>
    <w:rsid w:val="007B7B90"/>
    <w:rsid w:val="007B7C9A"/>
    <w:rsid w:val="007B7CDE"/>
    <w:rsid w:val="007B7D1E"/>
    <w:rsid w:val="007B7DBF"/>
    <w:rsid w:val="007B7E27"/>
    <w:rsid w:val="007B7FCD"/>
    <w:rsid w:val="007C0038"/>
    <w:rsid w:val="007C00B3"/>
    <w:rsid w:val="007C01B3"/>
    <w:rsid w:val="007C0212"/>
    <w:rsid w:val="007C025E"/>
    <w:rsid w:val="007C0286"/>
    <w:rsid w:val="007C032D"/>
    <w:rsid w:val="007C0330"/>
    <w:rsid w:val="007C03F4"/>
    <w:rsid w:val="007C03F6"/>
    <w:rsid w:val="007C03F9"/>
    <w:rsid w:val="007C0423"/>
    <w:rsid w:val="007C043B"/>
    <w:rsid w:val="007C0551"/>
    <w:rsid w:val="007C0577"/>
    <w:rsid w:val="007C05DB"/>
    <w:rsid w:val="007C062E"/>
    <w:rsid w:val="007C07EF"/>
    <w:rsid w:val="007C084A"/>
    <w:rsid w:val="007C086D"/>
    <w:rsid w:val="007C08DF"/>
    <w:rsid w:val="007C0A0E"/>
    <w:rsid w:val="007C0AC0"/>
    <w:rsid w:val="007C0B10"/>
    <w:rsid w:val="007C0B44"/>
    <w:rsid w:val="007C0DA2"/>
    <w:rsid w:val="007C0DF3"/>
    <w:rsid w:val="007C0F4D"/>
    <w:rsid w:val="007C10F1"/>
    <w:rsid w:val="007C1179"/>
    <w:rsid w:val="007C11C1"/>
    <w:rsid w:val="007C11FE"/>
    <w:rsid w:val="007C1611"/>
    <w:rsid w:val="007C17A1"/>
    <w:rsid w:val="007C17FD"/>
    <w:rsid w:val="007C1848"/>
    <w:rsid w:val="007C1884"/>
    <w:rsid w:val="007C18A3"/>
    <w:rsid w:val="007C1983"/>
    <w:rsid w:val="007C19C5"/>
    <w:rsid w:val="007C1A74"/>
    <w:rsid w:val="007C1AD6"/>
    <w:rsid w:val="007C1AF1"/>
    <w:rsid w:val="007C1BA3"/>
    <w:rsid w:val="007C1D17"/>
    <w:rsid w:val="007C1E8E"/>
    <w:rsid w:val="007C1EC8"/>
    <w:rsid w:val="007C1EF8"/>
    <w:rsid w:val="007C20B8"/>
    <w:rsid w:val="007C21BA"/>
    <w:rsid w:val="007C255E"/>
    <w:rsid w:val="007C25EA"/>
    <w:rsid w:val="007C2623"/>
    <w:rsid w:val="007C26E4"/>
    <w:rsid w:val="007C2726"/>
    <w:rsid w:val="007C2762"/>
    <w:rsid w:val="007C281E"/>
    <w:rsid w:val="007C28D2"/>
    <w:rsid w:val="007C2980"/>
    <w:rsid w:val="007C2A24"/>
    <w:rsid w:val="007C2AE1"/>
    <w:rsid w:val="007C2B9F"/>
    <w:rsid w:val="007C2C68"/>
    <w:rsid w:val="007C2CCD"/>
    <w:rsid w:val="007C2D09"/>
    <w:rsid w:val="007C2F52"/>
    <w:rsid w:val="007C2F58"/>
    <w:rsid w:val="007C2F5B"/>
    <w:rsid w:val="007C2FA7"/>
    <w:rsid w:val="007C3059"/>
    <w:rsid w:val="007C30FA"/>
    <w:rsid w:val="007C3170"/>
    <w:rsid w:val="007C3252"/>
    <w:rsid w:val="007C3276"/>
    <w:rsid w:val="007C3298"/>
    <w:rsid w:val="007C32BC"/>
    <w:rsid w:val="007C333E"/>
    <w:rsid w:val="007C334F"/>
    <w:rsid w:val="007C336A"/>
    <w:rsid w:val="007C3422"/>
    <w:rsid w:val="007C346A"/>
    <w:rsid w:val="007C34A0"/>
    <w:rsid w:val="007C352E"/>
    <w:rsid w:val="007C35E0"/>
    <w:rsid w:val="007C378E"/>
    <w:rsid w:val="007C37A1"/>
    <w:rsid w:val="007C37BA"/>
    <w:rsid w:val="007C383A"/>
    <w:rsid w:val="007C3959"/>
    <w:rsid w:val="007C3A0D"/>
    <w:rsid w:val="007C3AD9"/>
    <w:rsid w:val="007C3B12"/>
    <w:rsid w:val="007C3B2E"/>
    <w:rsid w:val="007C3B41"/>
    <w:rsid w:val="007C3B49"/>
    <w:rsid w:val="007C3C2D"/>
    <w:rsid w:val="007C3D68"/>
    <w:rsid w:val="007C3D8D"/>
    <w:rsid w:val="007C3F8F"/>
    <w:rsid w:val="007C3FCE"/>
    <w:rsid w:val="007C3FE8"/>
    <w:rsid w:val="007C4130"/>
    <w:rsid w:val="007C4185"/>
    <w:rsid w:val="007C41AC"/>
    <w:rsid w:val="007C4218"/>
    <w:rsid w:val="007C4327"/>
    <w:rsid w:val="007C43D9"/>
    <w:rsid w:val="007C445F"/>
    <w:rsid w:val="007C44A0"/>
    <w:rsid w:val="007C45C4"/>
    <w:rsid w:val="007C4672"/>
    <w:rsid w:val="007C4896"/>
    <w:rsid w:val="007C495A"/>
    <w:rsid w:val="007C497E"/>
    <w:rsid w:val="007C4A28"/>
    <w:rsid w:val="007C4C91"/>
    <w:rsid w:val="007C4DB8"/>
    <w:rsid w:val="007C4FD5"/>
    <w:rsid w:val="007C5205"/>
    <w:rsid w:val="007C536E"/>
    <w:rsid w:val="007C53F8"/>
    <w:rsid w:val="007C5403"/>
    <w:rsid w:val="007C541C"/>
    <w:rsid w:val="007C5439"/>
    <w:rsid w:val="007C567A"/>
    <w:rsid w:val="007C5751"/>
    <w:rsid w:val="007C5780"/>
    <w:rsid w:val="007C5799"/>
    <w:rsid w:val="007C59AD"/>
    <w:rsid w:val="007C5C71"/>
    <w:rsid w:val="007C5D94"/>
    <w:rsid w:val="007C5DA6"/>
    <w:rsid w:val="007C5F10"/>
    <w:rsid w:val="007C5F3F"/>
    <w:rsid w:val="007C618F"/>
    <w:rsid w:val="007C626F"/>
    <w:rsid w:val="007C6322"/>
    <w:rsid w:val="007C63FC"/>
    <w:rsid w:val="007C6532"/>
    <w:rsid w:val="007C65C9"/>
    <w:rsid w:val="007C6619"/>
    <w:rsid w:val="007C6675"/>
    <w:rsid w:val="007C668E"/>
    <w:rsid w:val="007C67C4"/>
    <w:rsid w:val="007C681D"/>
    <w:rsid w:val="007C6836"/>
    <w:rsid w:val="007C6872"/>
    <w:rsid w:val="007C69A0"/>
    <w:rsid w:val="007C69A8"/>
    <w:rsid w:val="007C6A6F"/>
    <w:rsid w:val="007C6A7B"/>
    <w:rsid w:val="007C6B40"/>
    <w:rsid w:val="007C6D5D"/>
    <w:rsid w:val="007C6DDD"/>
    <w:rsid w:val="007C7121"/>
    <w:rsid w:val="007C722C"/>
    <w:rsid w:val="007C725A"/>
    <w:rsid w:val="007C73F3"/>
    <w:rsid w:val="007C74B7"/>
    <w:rsid w:val="007C74E9"/>
    <w:rsid w:val="007C76F9"/>
    <w:rsid w:val="007C7708"/>
    <w:rsid w:val="007C7895"/>
    <w:rsid w:val="007C792D"/>
    <w:rsid w:val="007C7955"/>
    <w:rsid w:val="007C7A86"/>
    <w:rsid w:val="007C7B03"/>
    <w:rsid w:val="007C7C30"/>
    <w:rsid w:val="007C7CE6"/>
    <w:rsid w:val="007C7CF7"/>
    <w:rsid w:val="007C7D0D"/>
    <w:rsid w:val="007C7DBB"/>
    <w:rsid w:val="007C7E8E"/>
    <w:rsid w:val="007C7F0F"/>
    <w:rsid w:val="007C7F64"/>
    <w:rsid w:val="007C7F82"/>
    <w:rsid w:val="007D0010"/>
    <w:rsid w:val="007D01CB"/>
    <w:rsid w:val="007D0233"/>
    <w:rsid w:val="007D02AB"/>
    <w:rsid w:val="007D04B1"/>
    <w:rsid w:val="007D05A9"/>
    <w:rsid w:val="007D06CA"/>
    <w:rsid w:val="007D06D7"/>
    <w:rsid w:val="007D0787"/>
    <w:rsid w:val="007D093E"/>
    <w:rsid w:val="007D09C3"/>
    <w:rsid w:val="007D0A4F"/>
    <w:rsid w:val="007D0A5B"/>
    <w:rsid w:val="007D0A66"/>
    <w:rsid w:val="007D0A94"/>
    <w:rsid w:val="007D0B09"/>
    <w:rsid w:val="007D0B0E"/>
    <w:rsid w:val="007D0B59"/>
    <w:rsid w:val="007D0B8B"/>
    <w:rsid w:val="007D0C4A"/>
    <w:rsid w:val="007D0C64"/>
    <w:rsid w:val="007D0DD8"/>
    <w:rsid w:val="007D0EDE"/>
    <w:rsid w:val="007D0EF0"/>
    <w:rsid w:val="007D0F91"/>
    <w:rsid w:val="007D0FC3"/>
    <w:rsid w:val="007D100A"/>
    <w:rsid w:val="007D10A8"/>
    <w:rsid w:val="007D12D6"/>
    <w:rsid w:val="007D13FE"/>
    <w:rsid w:val="007D153B"/>
    <w:rsid w:val="007D16D2"/>
    <w:rsid w:val="007D17BD"/>
    <w:rsid w:val="007D187B"/>
    <w:rsid w:val="007D1955"/>
    <w:rsid w:val="007D1A01"/>
    <w:rsid w:val="007D1A80"/>
    <w:rsid w:val="007D1BCB"/>
    <w:rsid w:val="007D1C60"/>
    <w:rsid w:val="007D1C81"/>
    <w:rsid w:val="007D1D27"/>
    <w:rsid w:val="007D1DC0"/>
    <w:rsid w:val="007D1E3A"/>
    <w:rsid w:val="007D1E40"/>
    <w:rsid w:val="007D1F2B"/>
    <w:rsid w:val="007D2067"/>
    <w:rsid w:val="007D2081"/>
    <w:rsid w:val="007D2091"/>
    <w:rsid w:val="007D20FF"/>
    <w:rsid w:val="007D2137"/>
    <w:rsid w:val="007D215A"/>
    <w:rsid w:val="007D21DF"/>
    <w:rsid w:val="007D2301"/>
    <w:rsid w:val="007D23F2"/>
    <w:rsid w:val="007D2706"/>
    <w:rsid w:val="007D271D"/>
    <w:rsid w:val="007D2741"/>
    <w:rsid w:val="007D2772"/>
    <w:rsid w:val="007D27FD"/>
    <w:rsid w:val="007D28D1"/>
    <w:rsid w:val="007D29AD"/>
    <w:rsid w:val="007D2A4D"/>
    <w:rsid w:val="007D2A83"/>
    <w:rsid w:val="007D2CD2"/>
    <w:rsid w:val="007D2CFE"/>
    <w:rsid w:val="007D2DFB"/>
    <w:rsid w:val="007D2F48"/>
    <w:rsid w:val="007D2FE8"/>
    <w:rsid w:val="007D3055"/>
    <w:rsid w:val="007D30B2"/>
    <w:rsid w:val="007D30CB"/>
    <w:rsid w:val="007D3131"/>
    <w:rsid w:val="007D3161"/>
    <w:rsid w:val="007D3266"/>
    <w:rsid w:val="007D32A4"/>
    <w:rsid w:val="007D32AE"/>
    <w:rsid w:val="007D3389"/>
    <w:rsid w:val="007D33B9"/>
    <w:rsid w:val="007D3494"/>
    <w:rsid w:val="007D353E"/>
    <w:rsid w:val="007D3545"/>
    <w:rsid w:val="007D3765"/>
    <w:rsid w:val="007D384B"/>
    <w:rsid w:val="007D3950"/>
    <w:rsid w:val="007D3954"/>
    <w:rsid w:val="007D3993"/>
    <w:rsid w:val="007D39C2"/>
    <w:rsid w:val="007D39D3"/>
    <w:rsid w:val="007D3AD8"/>
    <w:rsid w:val="007D3B84"/>
    <w:rsid w:val="007D3C79"/>
    <w:rsid w:val="007D3E27"/>
    <w:rsid w:val="007D3E2B"/>
    <w:rsid w:val="007D3E81"/>
    <w:rsid w:val="007D3EA8"/>
    <w:rsid w:val="007D3ED4"/>
    <w:rsid w:val="007D3F83"/>
    <w:rsid w:val="007D3FC2"/>
    <w:rsid w:val="007D3FFF"/>
    <w:rsid w:val="007D40D8"/>
    <w:rsid w:val="007D412F"/>
    <w:rsid w:val="007D4293"/>
    <w:rsid w:val="007D42B3"/>
    <w:rsid w:val="007D42BC"/>
    <w:rsid w:val="007D45A4"/>
    <w:rsid w:val="007D4600"/>
    <w:rsid w:val="007D4670"/>
    <w:rsid w:val="007D48C9"/>
    <w:rsid w:val="007D48D6"/>
    <w:rsid w:val="007D48D8"/>
    <w:rsid w:val="007D4A43"/>
    <w:rsid w:val="007D4AC9"/>
    <w:rsid w:val="007D4B23"/>
    <w:rsid w:val="007D4B4A"/>
    <w:rsid w:val="007D4C7A"/>
    <w:rsid w:val="007D4CD8"/>
    <w:rsid w:val="007D4CDB"/>
    <w:rsid w:val="007D4DFE"/>
    <w:rsid w:val="007D4E6E"/>
    <w:rsid w:val="007D501E"/>
    <w:rsid w:val="007D5024"/>
    <w:rsid w:val="007D503E"/>
    <w:rsid w:val="007D51FF"/>
    <w:rsid w:val="007D520E"/>
    <w:rsid w:val="007D524A"/>
    <w:rsid w:val="007D5420"/>
    <w:rsid w:val="007D560A"/>
    <w:rsid w:val="007D5646"/>
    <w:rsid w:val="007D5734"/>
    <w:rsid w:val="007D58CF"/>
    <w:rsid w:val="007D5980"/>
    <w:rsid w:val="007D5999"/>
    <w:rsid w:val="007D59A7"/>
    <w:rsid w:val="007D5C8D"/>
    <w:rsid w:val="007D5CE6"/>
    <w:rsid w:val="007D5CEB"/>
    <w:rsid w:val="007D5CFB"/>
    <w:rsid w:val="007D5D26"/>
    <w:rsid w:val="007D5D80"/>
    <w:rsid w:val="007D5E1D"/>
    <w:rsid w:val="007D5E35"/>
    <w:rsid w:val="007D5EB4"/>
    <w:rsid w:val="007D5F5A"/>
    <w:rsid w:val="007D6099"/>
    <w:rsid w:val="007D60D3"/>
    <w:rsid w:val="007D6124"/>
    <w:rsid w:val="007D6127"/>
    <w:rsid w:val="007D61EF"/>
    <w:rsid w:val="007D6332"/>
    <w:rsid w:val="007D63E7"/>
    <w:rsid w:val="007D6413"/>
    <w:rsid w:val="007D6415"/>
    <w:rsid w:val="007D6448"/>
    <w:rsid w:val="007D64A5"/>
    <w:rsid w:val="007D6623"/>
    <w:rsid w:val="007D664B"/>
    <w:rsid w:val="007D6666"/>
    <w:rsid w:val="007D6693"/>
    <w:rsid w:val="007D66E6"/>
    <w:rsid w:val="007D68CA"/>
    <w:rsid w:val="007D6A2A"/>
    <w:rsid w:val="007D6B6D"/>
    <w:rsid w:val="007D6BDA"/>
    <w:rsid w:val="007D6C56"/>
    <w:rsid w:val="007D6D68"/>
    <w:rsid w:val="007D6E0B"/>
    <w:rsid w:val="007D6E5C"/>
    <w:rsid w:val="007D70AF"/>
    <w:rsid w:val="007D70E2"/>
    <w:rsid w:val="007D7130"/>
    <w:rsid w:val="007D7169"/>
    <w:rsid w:val="007D71F5"/>
    <w:rsid w:val="007D7218"/>
    <w:rsid w:val="007D724D"/>
    <w:rsid w:val="007D72A9"/>
    <w:rsid w:val="007D734A"/>
    <w:rsid w:val="007D743C"/>
    <w:rsid w:val="007D7570"/>
    <w:rsid w:val="007D761A"/>
    <w:rsid w:val="007D76CC"/>
    <w:rsid w:val="007D7707"/>
    <w:rsid w:val="007D779E"/>
    <w:rsid w:val="007D784A"/>
    <w:rsid w:val="007D79A9"/>
    <w:rsid w:val="007D79E8"/>
    <w:rsid w:val="007D7B0A"/>
    <w:rsid w:val="007D7B3A"/>
    <w:rsid w:val="007D7BA2"/>
    <w:rsid w:val="007D7E21"/>
    <w:rsid w:val="007D7EAD"/>
    <w:rsid w:val="007D7EEB"/>
    <w:rsid w:val="007E001E"/>
    <w:rsid w:val="007E0034"/>
    <w:rsid w:val="007E0059"/>
    <w:rsid w:val="007E00C7"/>
    <w:rsid w:val="007E0111"/>
    <w:rsid w:val="007E019A"/>
    <w:rsid w:val="007E0230"/>
    <w:rsid w:val="007E0341"/>
    <w:rsid w:val="007E0378"/>
    <w:rsid w:val="007E045A"/>
    <w:rsid w:val="007E04AD"/>
    <w:rsid w:val="007E0569"/>
    <w:rsid w:val="007E0600"/>
    <w:rsid w:val="007E081B"/>
    <w:rsid w:val="007E0990"/>
    <w:rsid w:val="007E0A22"/>
    <w:rsid w:val="007E0A53"/>
    <w:rsid w:val="007E0A76"/>
    <w:rsid w:val="007E0BE0"/>
    <w:rsid w:val="007E0C1E"/>
    <w:rsid w:val="007E0C5A"/>
    <w:rsid w:val="007E0CD7"/>
    <w:rsid w:val="007E0D0B"/>
    <w:rsid w:val="007E0D1E"/>
    <w:rsid w:val="007E0D9C"/>
    <w:rsid w:val="007E0DCB"/>
    <w:rsid w:val="007E0E94"/>
    <w:rsid w:val="007E0ECB"/>
    <w:rsid w:val="007E0FA1"/>
    <w:rsid w:val="007E0FAD"/>
    <w:rsid w:val="007E0FAF"/>
    <w:rsid w:val="007E107B"/>
    <w:rsid w:val="007E108C"/>
    <w:rsid w:val="007E1110"/>
    <w:rsid w:val="007E1114"/>
    <w:rsid w:val="007E11A1"/>
    <w:rsid w:val="007E138D"/>
    <w:rsid w:val="007E14DA"/>
    <w:rsid w:val="007E1688"/>
    <w:rsid w:val="007E1777"/>
    <w:rsid w:val="007E17C2"/>
    <w:rsid w:val="007E1846"/>
    <w:rsid w:val="007E1851"/>
    <w:rsid w:val="007E1876"/>
    <w:rsid w:val="007E1980"/>
    <w:rsid w:val="007E1986"/>
    <w:rsid w:val="007E1A0E"/>
    <w:rsid w:val="007E1B22"/>
    <w:rsid w:val="007E1B2E"/>
    <w:rsid w:val="007E1B57"/>
    <w:rsid w:val="007E1B81"/>
    <w:rsid w:val="007E1BB3"/>
    <w:rsid w:val="007E1D68"/>
    <w:rsid w:val="007E1FE2"/>
    <w:rsid w:val="007E20AC"/>
    <w:rsid w:val="007E21FF"/>
    <w:rsid w:val="007E2231"/>
    <w:rsid w:val="007E2331"/>
    <w:rsid w:val="007E25E1"/>
    <w:rsid w:val="007E2749"/>
    <w:rsid w:val="007E27E8"/>
    <w:rsid w:val="007E280E"/>
    <w:rsid w:val="007E2823"/>
    <w:rsid w:val="007E2842"/>
    <w:rsid w:val="007E29B8"/>
    <w:rsid w:val="007E2A04"/>
    <w:rsid w:val="007E2A44"/>
    <w:rsid w:val="007E2AB1"/>
    <w:rsid w:val="007E2BAD"/>
    <w:rsid w:val="007E2BBF"/>
    <w:rsid w:val="007E2BCC"/>
    <w:rsid w:val="007E2BEA"/>
    <w:rsid w:val="007E2BF8"/>
    <w:rsid w:val="007E2C61"/>
    <w:rsid w:val="007E2CFF"/>
    <w:rsid w:val="007E2D50"/>
    <w:rsid w:val="007E2F26"/>
    <w:rsid w:val="007E2F6A"/>
    <w:rsid w:val="007E2FD2"/>
    <w:rsid w:val="007E313F"/>
    <w:rsid w:val="007E318F"/>
    <w:rsid w:val="007E3285"/>
    <w:rsid w:val="007E331F"/>
    <w:rsid w:val="007E3321"/>
    <w:rsid w:val="007E348C"/>
    <w:rsid w:val="007E3499"/>
    <w:rsid w:val="007E355B"/>
    <w:rsid w:val="007E368F"/>
    <w:rsid w:val="007E3753"/>
    <w:rsid w:val="007E37F2"/>
    <w:rsid w:val="007E3939"/>
    <w:rsid w:val="007E3A24"/>
    <w:rsid w:val="007E3B91"/>
    <w:rsid w:val="007E3BE1"/>
    <w:rsid w:val="007E3C6F"/>
    <w:rsid w:val="007E3D61"/>
    <w:rsid w:val="007E3D93"/>
    <w:rsid w:val="007E3E2B"/>
    <w:rsid w:val="007E3F1B"/>
    <w:rsid w:val="007E3F7B"/>
    <w:rsid w:val="007E3F8D"/>
    <w:rsid w:val="007E3FEB"/>
    <w:rsid w:val="007E4005"/>
    <w:rsid w:val="007E4031"/>
    <w:rsid w:val="007E4118"/>
    <w:rsid w:val="007E421C"/>
    <w:rsid w:val="007E4278"/>
    <w:rsid w:val="007E427E"/>
    <w:rsid w:val="007E4297"/>
    <w:rsid w:val="007E4309"/>
    <w:rsid w:val="007E44B4"/>
    <w:rsid w:val="007E4604"/>
    <w:rsid w:val="007E4749"/>
    <w:rsid w:val="007E49C3"/>
    <w:rsid w:val="007E49F5"/>
    <w:rsid w:val="007E4A5E"/>
    <w:rsid w:val="007E4A84"/>
    <w:rsid w:val="007E4B13"/>
    <w:rsid w:val="007E4C8B"/>
    <w:rsid w:val="007E4D35"/>
    <w:rsid w:val="007E4D46"/>
    <w:rsid w:val="007E4E99"/>
    <w:rsid w:val="007E4EB4"/>
    <w:rsid w:val="007E50C4"/>
    <w:rsid w:val="007E51D7"/>
    <w:rsid w:val="007E51DE"/>
    <w:rsid w:val="007E5295"/>
    <w:rsid w:val="007E5324"/>
    <w:rsid w:val="007E5330"/>
    <w:rsid w:val="007E53B9"/>
    <w:rsid w:val="007E554F"/>
    <w:rsid w:val="007E55DD"/>
    <w:rsid w:val="007E57A6"/>
    <w:rsid w:val="007E58DD"/>
    <w:rsid w:val="007E59D1"/>
    <w:rsid w:val="007E5A12"/>
    <w:rsid w:val="007E5B60"/>
    <w:rsid w:val="007E5BE7"/>
    <w:rsid w:val="007E5C27"/>
    <w:rsid w:val="007E5CA7"/>
    <w:rsid w:val="007E5DDC"/>
    <w:rsid w:val="007E5DE0"/>
    <w:rsid w:val="007E5E59"/>
    <w:rsid w:val="007E6038"/>
    <w:rsid w:val="007E60EB"/>
    <w:rsid w:val="007E6258"/>
    <w:rsid w:val="007E6322"/>
    <w:rsid w:val="007E6398"/>
    <w:rsid w:val="007E6522"/>
    <w:rsid w:val="007E6683"/>
    <w:rsid w:val="007E6979"/>
    <w:rsid w:val="007E69B0"/>
    <w:rsid w:val="007E6AE2"/>
    <w:rsid w:val="007E6C34"/>
    <w:rsid w:val="007E6CE0"/>
    <w:rsid w:val="007E6D09"/>
    <w:rsid w:val="007E6D7B"/>
    <w:rsid w:val="007E6DC4"/>
    <w:rsid w:val="007E6E56"/>
    <w:rsid w:val="007E6F34"/>
    <w:rsid w:val="007E6FD5"/>
    <w:rsid w:val="007E703C"/>
    <w:rsid w:val="007E71E9"/>
    <w:rsid w:val="007E71F8"/>
    <w:rsid w:val="007E720C"/>
    <w:rsid w:val="007E722B"/>
    <w:rsid w:val="007E72D2"/>
    <w:rsid w:val="007E73B8"/>
    <w:rsid w:val="007E73D2"/>
    <w:rsid w:val="007E740F"/>
    <w:rsid w:val="007E74A7"/>
    <w:rsid w:val="007E74CC"/>
    <w:rsid w:val="007E7524"/>
    <w:rsid w:val="007E758B"/>
    <w:rsid w:val="007E75B4"/>
    <w:rsid w:val="007E7609"/>
    <w:rsid w:val="007E7693"/>
    <w:rsid w:val="007E7714"/>
    <w:rsid w:val="007E7749"/>
    <w:rsid w:val="007E7797"/>
    <w:rsid w:val="007E79B6"/>
    <w:rsid w:val="007E7AD8"/>
    <w:rsid w:val="007E7E60"/>
    <w:rsid w:val="007F0048"/>
    <w:rsid w:val="007F00D0"/>
    <w:rsid w:val="007F0226"/>
    <w:rsid w:val="007F02B4"/>
    <w:rsid w:val="007F030B"/>
    <w:rsid w:val="007F03AC"/>
    <w:rsid w:val="007F03D5"/>
    <w:rsid w:val="007F050A"/>
    <w:rsid w:val="007F05B8"/>
    <w:rsid w:val="007F0647"/>
    <w:rsid w:val="007F0677"/>
    <w:rsid w:val="007F06CE"/>
    <w:rsid w:val="007F0776"/>
    <w:rsid w:val="007F0819"/>
    <w:rsid w:val="007F0860"/>
    <w:rsid w:val="007F0A8B"/>
    <w:rsid w:val="007F0B87"/>
    <w:rsid w:val="007F0B91"/>
    <w:rsid w:val="007F0BD9"/>
    <w:rsid w:val="007F0C72"/>
    <w:rsid w:val="007F0C94"/>
    <w:rsid w:val="007F0CAA"/>
    <w:rsid w:val="007F0DFA"/>
    <w:rsid w:val="007F0E5F"/>
    <w:rsid w:val="007F1050"/>
    <w:rsid w:val="007F1073"/>
    <w:rsid w:val="007F11F4"/>
    <w:rsid w:val="007F14E3"/>
    <w:rsid w:val="007F1500"/>
    <w:rsid w:val="007F1510"/>
    <w:rsid w:val="007F158E"/>
    <w:rsid w:val="007F15F0"/>
    <w:rsid w:val="007F184E"/>
    <w:rsid w:val="007F187E"/>
    <w:rsid w:val="007F18AE"/>
    <w:rsid w:val="007F18C2"/>
    <w:rsid w:val="007F196A"/>
    <w:rsid w:val="007F19B2"/>
    <w:rsid w:val="007F1A0C"/>
    <w:rsid w:val="007F1A43"/>
    <w:rsid w:val="007F1B0A"/>
    <w:rsid w:val="007F1B2B"/>
    <w:rsid w:val="007F1C2D"/>
    <w:rsid w:val="007F1C4A"/>
    <w:rsid w:val="007F1CCC"/>
    <w:rsid w:val="007F1D94"/>
    <w:rsid w:val="007F1EE4"/>
    <w:rsid w:val="007F1FE3"/>
    <w:rsid w:val="007F2035"/>
    <w:rsid w:val="007F209C"/>
    <w:rsid w:val="007F20F2"/>
    <w:rsid w:val="007F2165"/>
    <w:rsid w:val="007F22DE"/>
    <w:rsid w:val="007F2340"/>
    <w:rsid w:val="007F23F6"/>
    <w:rsid w:val="007F2531"/>
    <w:rsid w:val="007F259B"/>
    <w:rsid w:val="007F25A0"/>
    <w:rsid w:val="007F2666"/>
    <w:rsid w:val="007F2681"/>
    <w:rsid w:val="007F2695"/>
    <w:rsid w:val="007F2699"/>
    <w:rsid w:val="007F26E8"/>
    <w:rsid w:val="007F270F"/>
    <w:rsid w:val="007F286C"/>
    <w:rsid w:val="007F295C"/>
    <w:rsid w:val="007F299C"/>
    <w:rsid w:val="007F29F2"/>
    <w:rsid w:val="007F2A80"/>
    <w:rsid w:val="007F2BBC"/>
    <w:rsid w:val="007F2C32"/>
    <w:rsid w:val="007F2D3E"/>
    <w:rsid w:val="007F2DB0"/>
    <w:rsid w:val="007F2E85"/>
    <w:rsid w:val="007F2F37"/>
    <w:rsid w:val="007F2FF3"/>
    <w:rsid w:val="007F3013"/>
    <w:rsid w:val="007F3086"/>
    <w:rsid w:val="007F30CD"/>
    <w:rsid w:val="007F31D7"/>
    <w:rsid w:val="007F325F"/>
    <w:rsid w:val="007F3260"/>
    <w:rsid w:val="007F329D"/>
    <w:rsid w:val="007F338A"/>
    <w:rsid w:val="007F33CC"/>
    <w:rsid w:val="007F349E"/>
    <w:rsid w:val="007F3592"/>
    <w:rsid w:val="007F376A"/>
    <w:rsid w:val="007F3A09"/>
    <w:rsid w:val="007F3A41"/>
    <w:rsid w:val="007F3B27"/>
    <w:rsid w:val="007F3B9E"/>
    <w:rsid w:val="007F3BB7"/>
    <w:rsid w:val="007F3C16"/>
    <w:rsid w:val="007F3D53"/>
    <w:rsid w:val="007F3DA5"/>
    <w:rsid w:val="007F3DA8"/>
    <w:rsid w:val="007F3DE8"/>
    <w:rsid w:val="007F3E02"/>
    <w:rsid w:val="007F3E1F"/>
    <w:rsid w:val="007F400C"/>
    <w:rsid w:val="007F4153"/>
    <w:rsid w:val="007F418E"/>
    <w:rsid w:val="007F420E"/>
    <w:rsid w:val="007F4211"/>
    <w:rsid w:val="007F438B"/>
    <w:rsid w:val="007F4404"/>
    <w:rsid w:val="007F47FA"/>
    <w:rsid w:val="007F4891"/>
    <w:rsid w:val="007F48F0"/>
    <w:rsid w:val="007F49B6"/>
    <w:rsid w:val="007F4A92"/>
    <w:rsid w:val="007F4B71"/>
    <w:rsid w:val="007F4D8C"/>
    <w:rsid w:val="007F4DD5"/>
    <w:rsid w:val="007F4DDE"/>
    <w:rsid w:val="007F4FCB"/>
    <w:rsid w:val="007F4FE7"/>
    <w:rsid w:val="007F50B8"/>
    <w:rsid w:val="007F5292"/>
    <w:rsid w:val="007F52F3"/>
    <w:rsid w:val="007F53B1"/>
    <w:rsid w:val="007F54CB"/>
    <w:rsid w:val="007F5501"/>
    <w:rsid w:val="007F555F"/>
    <w:rsid w:val="007F562F"/>
    <w:rsid w:val="007F56D1"/>
    <w:rsid w:val="007F56FF"/>
    <w:rsid w:val="007F572C"/>
    <w:rsid w:val="007F578C"/>
    <w:rsid w:val="007F57CD"/>
    <w:rsid w:val="007F5803"/>
    <w:rsid w:val="007F5823"/>
    <w:rsid w:val="007F5868"/>
    <w:rsid w:val="007F58C6"/>
    <w:rsid w:val="007F5989"/>
    <w:rsid w:val="007F5A64"/>
    <w:rsid w:val="007F5A9A"/>
    <w:rsid w:val="007F5B1B"/>
    <w:rsid w:val="007F5B32"/>
    <w:rsid w:val="007F5B80"/>
    <w:rsid w:val="007F5C64"/>
    <w:rsid w:val="007F5C68"/>
    <w:rsid w:val="007F5D26"/>
    <w:rsid w:val="007F5E0F"/>
    <w:rsid w:val="007F5FB4"/>
    <w:rsid w:val="007F61BB"/>
    <w:rsid w:val="007F648D"/>
    <w:rsid w:val="007F669B"/>
    <w:rsid w:val="007F66CC"/>
    <w:rsid w:val="007F684F"/>
    <w:rsid w:val="007F6885"/>
    <w:rsid w:val="007F68A5"/>
    <w:rsid w:val="007F68C8"/>
    <w:rsid w:val="007F6979"/>
    <w:rsid w:val="007F6BB3"/>
    <w:rsid w:val="007F6D6C"/>
    <w:rsid w:val="007F6DF0"/>
    <w:rsid w:val="007F6E39"/>
    <w:rsid w:val="007F6E9E"/>
    <w:rsid w:val="007F6F17"/>
    <w:rsid w:val="007F7004"/>
    <w:rsid w:val="007F7033"/>
    <w:rsid w:val="007F713A"/>
    <w:rsid w:val="007F713E"/>
    <w:rsid w:val="007F71A9"/>
    <w:rsid w:val="007F71F0"/>
    <w:rsid w:val="007F7383"/>
    <w:rsid w:val="007F73A8"/>
    <w:rsid w:val="007F7452"/>
    <w:rsid w:val="007F745F"/>
    <w:rsid w:val="007F74C5"/>
    <w:rsid w:val="007F7548"/>
    <w:rsid w:val="007F7690"/>
    <w:rsid w:val="007F76D4"/>
    <w:rsid w:val="007F7729"/>
    <w:rsid w:val="007F777A"/>
    <w:rsid w:val="007F780D"/>
    <w:rsid w:val="007F7828"/>
    <w:rsid w:val="007F78B2"/>
    <w:rsid w:val="007F7912"/>
    <w:rsid w:val="007F7A05"/>
    <w:rsid w:val="007F7C14"/>
    <w:rsid w:val="007F7C49"/>
    <w:rsid w:val="007F7D40"/>
    <w:rsid w:val="007F7D81"/>
    <w:rsid w:val="007F7DE4"/>
    <w:rsid w:val="007F7E4F"/>
    <w:rsid w:val="007F7EB5"/>
    <w:rsid w:val="007F7EC9"/>
    <w:rsid w:val="007F7ED7"/>
    <w:rsid w:val="007F7FEF"/>
    <w:rsid w:val="008000A7"/>
    <w:rsid w:val="00800113"/>
    <w:rsid w:val="00800130"/>
    <w:rsid w:val="00800136"/>
    <w:rsid w:val="00800141"/>
    <w:rsid w:val="00800257"/>
    <w:rsid w:val="008002A5"/>
    <w:rsid w:val="00800360"/>
    <w:rsid w:val="00800397"/>
    <w:rsid w:val="008003E6"/>
    <w:rsid w:val="008003F6"/>
    <w:rsid w:val="0080041A"/>
    <w:rsid w:val="0080047A"/>
    <w:rsid w:val="0080053C"/>
    <w:rsid w:val="008006D9"/>
    <w:rsid w:val="00800747"/>
    <w:rsid w:val="00800852"/>
    <w:rsid w:val="0080089E"/>
    <w:rsid w:val="00800941"/>
    <w:rsid w:val="008009A0"/>
    <w:rsid w:val="00800A49"/>
    <w:rsid w:val="00800AB5"/>
    <w:rsid w:val="00800AFC"/>
    <w:rsid w:val="00800BFA"/>
    <w:rsid w:val="00800CA2"/>
    <w:rsid w:val="00800D08"/>
    <w:rsid w:val="00800D3C"/>
    <w:rsid w:val="00800DE4"/>
    <w:rsid w:val="00800E28"/>
    <w:rsid w:val="00800F7C"/>
    <w:rsid w:val="00800F9B"/>
    <w:rsid w:val="00801046"/>
    <w:rsid w:val="0080110A"/>
    <w:rsid w:val="0080110F"/>
    <w:rsid w:val="00801166"/>
    <w:rsid w:val="0080118C"/>
    <w:rsid w:val="00801192"/>
    <w:rsid w:val="00801335"/>
    <w:rsid w:val="008013BA"/>
    <w:rsid w:val="0080146C"/>
    <w:rsid w:val="00801477"/>
    <w:rsid w:val="00801556"/>
    <w:rsid w:val="008015B2"/>
    <w:rsid w:val="00801612"/>
    <w:rsid w:val="008016A3"/>
    <w:rsid w:val="00801955"/>
    <w:rsid w:val="00801A81"/>
    <w:rsid w:val="00801AF3"/>
    <w:rsid w:val="00801AF8"/>
    <w:rsid w:val="00801B8D"/>
    <w:rsid w:val="00801CCB"/>
    <w:rsid w:val="00801E15"/>
    <w:rsid w:val="00801EFF"/>
    <w:rsid w:val="0080202A"/>
    <w:rsid w:val="0080203A"/>
    <w:rsid w:val="008020D8"/>
    <w:rsid w:val="00802133"/>
    <w:rsid w:val="008021B4"/>
    <w:rsid w:val="0080244C"/>
    <w:rsid w:val="0080244D"/>
    <w:rsid w:val="00802487"/>
    <w:rsid w:val="00802497"/>
    <w:rsid w:val="008024A7"/>
    <w:rsid w:val="0080262E"/>
    <w:rsid w:val="00802684"/>
    <w:rsid w:val="008026C4"/>
    <w:rsid w:val="0080273A"/>
    <w:rsid w:val="0080273F"/>
    <w:rsid w:val="00802777"/>
    <w:rsid w:val="00802780"/>
    <w:rsid w:val="00802794"/>
    <w:rsid w:val="0080291F"/>
    <w:rsid w:val="00802A21"/>
    <w:rsid w:val="00802A2C"/>
    <w:rsid w:val="00802B14"/>
    <w:rsid w:val="00802B15"/>
    <w:rsid w:val="00802B47"/>
    <w:rsid w:val="00802D08"/>
    <w:rsid w:val="00802D9B"/>
    <w:rsid w:val="00802E4F"/>
    <w:rsid w:val="00802F00"/>
    <w:rsid w:val="00802F3C"/>
    <w:rsid w:val="00802F96"/>
    <w:rsid w:val="00803036"/>
    <w:rsid w:val="0080326C"/>
    <w:rsid w:val="008032FE"/>
    <w:rsid w:val="00803377"/>
    <w:rsid w:val="008033A1"/>
    <w:rsid w:val="00803409"/>
    <w:rsid w:val="0080349D"/>
    <w:rsid w:val="00803507"/>
    <w:rsid w:val="008036EB"/>
    <w:rsid w:val="00803735"/>
    <w:rsid w:val="008037DB"/>
    <w:rsid w:val="008038F7"/>
    <w:rsid w:val="00803A4D"/>
    <w:rsid w:val="00803A5C"/>
    <w:rsid w:val="00803AF7"/>
    <w:rsid w:val="00803C69"/>
    <w:rsid w:val="00803CBE"/>
    <w:rsid w:val="00803D75"/>
    <w:rsid w:val="00803FBE"/>
    <w:rsid w:val="00804001"/>
    <w:rsid w:val="00804057"/>
    <w:rsid w:val="0080414C"/>
    <w:rsid w:val="00804194"/>
    <w:rsid w:val="008041BC"/>
    <w:rsid w:val="008041C3"/>
    <w:rsid w:val="008041FD"/>
    <w:rsid w:val="0080440C"/>
    <w:rsid w:val="008044F1"/>
    <w:rsid w:val="00804517"/>
    <w:rsid w:val="0080456F"/>
    <w:rsid w:val="00804700"/>
    <w:rsid w:val="008048A4"/>
    <w:rsid w:val="008048F1"/>
    <w:rsid w:val="008049D8"/>
    <w:rsid w:val="00804BB7"/>
    <w:rsid w:val="00804ED5"/>
    <w:rsid w:val="00804F8D"/>
    <w:rsid w:val="00805030"/>
    <w:rsid w:val="00805116"/>
    <w:rsid w:val="00805193"/>
    <w:rsid w:val="008051A2"/>
    <w:rsid w:val="00805286"/>
    <w:rsid w:val="0080528B"/>
    <w:rsid w:val="008053C2"/>
    <w:rsid w:val="008054A3"/>
    <w:rsid w:val="008055BC"/>
    <w:rsid w:val="008055D3"/>
    <w:rsid w:val="00805625"/>
    <w:rsid w:val="00805660"/>
    <w:rsid w:val="008056B0"/>
    <w:rsid w:val="008056F3"/>
    <w:rsid w:val="00805761"/>
    <w:rsid w:val="00805882"/>
    <w:rsid w:val="008058FA"/>
    <w:rsid w:val="00805AA3"/>
    <w:rsid w:val="00805ACC"/>
    <w:rsid w:val="00805B17"/>
    <w:rsid w:val="00805C8F"/>
    <w:rsid w:val="00805DF2"/>
    <w:rsid w:val="00805E65"/>
    <w:rsid w:val="00805FCC"/>
    <w:rsid w:val="008060E5"/>
    <w:rsid w:val="00806163"/>
    <w:rsid w:val="008061FE"/>
    <w:rsid w:val="0080620C"/>
    <w:rsid w:val="00806222"/>
    <w:rsid w:val="008063A5"/>
    <w:rsid w:val="0080646D"/>
    <w:rsid w:val="0080651A"/>
    <w:rsid w:val="00806655"/>
    <w:rsid w:val="0080673B"/>
    <w:rsid w:val="0080679A"/>
    <w:rsid w:val="0080682F"/>
    <w:rsid w:val="008068A2"/>
    <w:rsid w:val="008068FD"/>
    <w:rsid w:val="00806985"/>
    <w:rsid w:val="00806A26"/>
    <w:rsid w:val="00806AC6"/>
    <w:rsid w:val="00806B43"/>
    <w:rsid w:val="00806B67"/>
    <w:rsid w:val="00806B74"/>
    <w:rsid w:val="00806C53"/>
    <w:rsid w:val="00806D0D"/>
    <w:rsid w:val="00806D1B"/>
    <w:rsid w:val="00806DBF"/>
    <w:rsid w:val="00806E12"/>
    <w:rsid w:val="00806EB1"/>
    <w:rsid w:val="00806F8B"/>
    <w:rsid w:val="00806F91"/>
    <w:rsid w:val="00806FBF"/>
    <w:rsid w:val="0080702E"/>
    <w:rsid w:val="008070D1"/>
    <w:rsid w:val="0080710E"/>
    <w:rsid w:val="00807131"/>
    <w:rsid w:val="008071BF"/>
    <w:rsid w:val="008071E9"/>
    <w:rsid w:val="008071ED"/>
    <w:rsid w:val="00807226"/>
    <w:rsid w:val="00807252"/>
    <w:rsid w:val="00807298"/>
    <w:rsid w:val="00807316"/>
    <w:rsid w:val="00807381"/>
    <w:rsid w:val="008073C0"/>
    <w:rsid w:val="0080744E"/>
    <w:rsid w:val="0080758E"/>
    <w:rsid w:val="008075CD"/>
    <w:rsid w:val="0080760E"/>
    <w:rsid w:val="008076AE"/>
    <w:rsid w:val="008076F2"/>
    <w:rsid w:val="00807765"/>
    <w:rsid w:val="0080789F"/>
    <w:rsid w:val="00807940"/>
    <w:rsid w:val="00807A3A"/>
    <w:rsid w:val="00807B4F"/>
    <w:rsid w:val="00807B7A"/>
    <w:rsid w:val="00807C8D"/>
    <w:rsid w:val="00807CCA"/>
    <w:rsid w:val="00807CDE"/>
    <w:rsid w:val="00807FD1"/>
    <w:rsid w:val="0081000A"/>
    <w:rsid w:val="0081016E"/>
    <w:rsid w:val="008101A4"/>
    <w:rsid w:val="008101F5"/>
    <w:rsid w:val="008103AD"/>
    <w:rsid w:val="008103C2"/>
    <w:rsid w:val="008103D1"/>
    <w:rsid w:val="008103ED"/>
    <w:rsid w:val="008103EE"/>
    <w:rsid w:val="0081058E"/>
    <w:rsid w:val="0081062A"/>
    <w:rsid w:val="008106A8"/>
    <w:rsid w:val="008106C5"/>
    <w:rsid w:val="00810738"/>
    <w:rsid w:val="00810794"/>
    <w:rsid w:val="00810805"/>
    <w:rsid w:val="00810855"/>
    <w:rsid w:val="008109CC"/>
    <w:rsid w:val="00810A23"/>
    <w:rsid w:val="00810A2D"/>
    <w:rsid w:val="00810A3B"/>
    <w:rsid w:val="00810ABE"/>
    <w:rsid w:val="00810B1E"/>
    <w:rsid w:val="00810BB2"/>
    <w:rsid w:val="00810BF5"/>
    <w:rsid w:val="00810D1F"/>
    <w:rsid w:val="00810D44"/>
    <w:rsid w:val="00810DE1"/>
    <w:rsid w:val="00810DEC"/>
    <w:rsid w:val="00810E2E"/>
    <w:rsid w:val="00810ECA"/>
    <w:rsid w:val="0081106F"/>
    <w:rsid w:val="00811096"/>
    <w:rsid w:val="00811126"/>
    <w:rsid w:val="00811127"/>
    <w:rsid w:val="00811145"/>
    <w:rsid w:val="00811147"/>
    <w:rsid w:val="00811177"/>
    <w:rsid w:val="0081121D"/>
    <w:rsid w:val="0081124B"/>
    <w:rsid w:val="00811417"/>
    <w:rsid w:val="0081149E"/>
    <w:rsid w:val="008115DB"/>
    <w:rsid w:val="0081161D"/>
    <w:rsid w:val="00811688"/>
    <w:rsid w:val="0081176E"/>
    <w:rsid w:val="00811795"/>
    <w:rsid w:val="008117BC"/>
    <w:rsid w:val="0081182A"/>
    <w:rsid w:val="00811920"/>
    <w:rsid w:val="0081197D"/>
    <w:rsid w:val="00811AD7"/>
    <w:rsid w:val="00811C98"/>
    <w:rsid w:val="00811CA4"/>
    <w:rsid w:val="00811CEF"/>
    <w:rsid w:val="00811D6F"/>
    <w:rsid w:val="00811F74"/>
    <w:rsid w:val="00811FE3"/>
    <w:rsid w:val="0081200A"/>
    <w:rsid w:val="00812010"/>
    <w:rsid w:val="0081207B"/>
    <w:rsid w:val="008120B8"/>
    <w:rsid w:val="0081230B"/>
    <w:rsid w:val="00812367"/>
    <w:rsid w:val="008123F8"/>
    <w:rsid w:val="008125B5"/>
    <w:rsid w:val="00812629"/>
    <w:rsid w:val="00812632"/>
    <w:rsid w:val="0081263C"/>
    <w:rsid w:val="0081269B"/>
    <w:rsid w:val="00812831"/>
    <w:rsid w:val="0081289A"/>
    <w:rsid w:val="008128E5"/>
    <w:rsid w:val="00812927"/>
    <w:rsid w:val="00812969"/>
    <w:rsid w:val="008129AC"/>
    <w:rsid w:val="00812AB9"/>
    <w:rsid w:val="00812AC3"/>
    <w:rsid w:val="00812C5C"/>
    <w:rsid w:val="00812CE3"/>
    <w:rsid w:val="00812DDF"/>
    <w:rsid w:val="00812E02"/>
    <w:rsid w:val="00812F18"/>
    <w:rsid w:val="00813031"/>
    <w:rsid w:val="0081324C"/>
    <w:rsid w:val="008133D0"/>
    <w:rsid w:val="0081340F"/>
    <w:rsid w:val="008134B1"/>
    <w:rsid w:val="00813503"/>
    <w:rsid w:val="008135F5"/>
    <w:rsid w:val="00813875"/>
    <w:rsid w:val="008138F1"/>
    <w:rsid w:val="00813992"/>
    <w:rsid w:val="00813B97"/>
    <w:rsid w:val="00813D17"/>
    <w:rsid w:val="00813DBB"/>
    <w:rsid w:val="00813E05"/>
    <w:rsid w:val="00813E10"/>
    <w:rsid w:val="00814055"/>
    <w:rsid w:val="00814136"/>
    <w:rsid w:val="00814234"/>
    <w:rsid w:val="00814241"/>
    <w:rsid w:val="008142AD"/>
    <w:rsid w:val="008142F5"/>
    <w:rsid w:val="0081432C"/>
    <w:rsid w:val="0081436A"/>
    <w:rsid w:val="0081437C"/>
    <w:rsid w:val="00814392"/>
    <w:rsid w:val="008143EE"/>
    <w:rsid w:val="00814456"/>
    <w:rsid w:val="008144AD"/>
    <w:rsid w:val="0081452A"/>
    <w:rsid w:val="008145E5"/>
    <w:rsid w:val="0081465A"/>
    <w:rsid w:val="0081469D"/>
    <w:rsid w:val="008146A3"/>
    <w:rsid w:val="0081472E"/>
    <w:rsid w:val="00814748"/>
    <w:rsid w:val="008147D1"/>
    <w:rsid w:val="00814991"/>
    <w:rsid w:val="00814C9F"/>
    <w:rsid w:val="00814CCC"/>
    <w:rsid w:val="00814DD3"/>
    <w:rsid w:val="00814DE6"/>
    <w:rsid w:val="00814FC4"/>
    <w:rsid w:val="00814FF3"/>
    <w:rsid w:val="0081513C"/>
    <w:rsid w:val="008151BF"/>
    <w:rsid w:val="0081521F"/>
    <w:rsid w:val="008154BB"/>
    <w:rsid w:val="00815666"/>
    <w:rsid w:val="008157E4"/>
    <w:rsid w:val="00815958"/>
    <w:rsid w:val="008159CA"/>
    <w:rsid w:val="00815A3A"/>
    <w:rsid w:val="00815A96"/>
    <w:rsid w:val="00815C01"/>
    <w:rsid w:val="00815C13"/>
    <w:rsid w:val="00815C16"/>
    <w:rsid w:val="00815DAA"/>
    <w:rsid w:val="00815DBB"/>
    <w:rsid w:val="00815E8A"/>
    <w:rsid w:val="00815ED2"/>
    <w:rsid w:val="00815F21"/>
    <w:rsid w:val="00815F7E"/>
    <w:rsid w:val="00815FE2"/>
    <w:rsid w:val="008160A0"/>
    <w:rsid w:val="0081623C"/>
    <w:rsid w:val="00816301"/>
    <w:rsid w:val="008163B6"/>
    <w:rsid w:val="008163CB"/>
    <w:rsid w:val="00816415"/>
    <w:rsid w:val="00816585"/>
    <w:rsid w:val="00816612"/>
    <w:rsid w:val="0081661B"/>
    <w:rsid w:val="00816881"/>
    <w:rsid w:val="00816978"/>
    <w:rsid w:val="00816ADA"/>
    <w:rsid w:val="00816ADB"/>
    <w:rsid w:val="00816AE6"/>
    <w:rsid w:val="00816B39"/>
    <w:rsid w:val="00816B67"/>
    <w:rsid w:val="00816BB2"/>
    <w:rsid w:val="00816C12"/>
    <w:rsid w:val="00816D88"/>
    <w:rsid w:val="00816DB0"/>
    <w:rsid w:val="00816E13"/>
    <w:rsid w:val="00816E14"/>
    <w:rsid w:val="008170A6"/>
    <w:rsid w:val="00817127"/>
    <w:rsid w:val="0081724C"/>
    <w:rsid w:val="008172C6"/>
    <w:rsid w:val="0081733E"/>
    <w:rsid w:val="0081738B"/>
    <w:rsid w:val="00817410"/>
    <w:rsid w:val="00817528"/>
    <w:rsid w:val="008176F0"/>
    <w:rsid w:val="008177BB"/>
    <w:rsid w:val="0081781F"/>
    <w:rsid w:val="00817820"/>
    <w:rsid w:val="0081791A"/>
    <w:rsid w:val="008179F0"/>
    <w:rsid w:val="00817A71"/>
    <w:rsid w:val="00817C7A"/>
    <w:rsid w:val="00817DFA"/>
    <w:rsid w:val="00817E12"/>
    <w:rsid w:val="008200A9"/>
    <w:rsid w:val="00820121"/>
    <w:rsid w:val="0082012E"/>
    <w:rsid w:val="00820150"/>
    <w:rsid w:val="00820209"/>
    <w:rsid w:val="00820320"/>
    <w:rsid w:val="00820327"/>
    <w:rsid w:val="0082040E"/>
    <w:rsid w:val="00820440"/>
    <w:rsid w:val="008204B2"/>
    <w:rsid w:val="008204BA"/>
    <w:rsid w:val="0082052D"/>
    <w:rsid w:val="008205E2"/>
    <w:rsid w:val="0082067A"/>
    <w:rsid w:val="00820706"/>
    <w:rsid w:val="00820824"/>
    <w:rsid w:val="008209B7"/>
    <w:rsid w:val="00820A83"/>
    <w:rsid w:val="00820A8B"/>
    <w:rsid w:val="00820AA8"/>
    <w:rsid w:val="00820ACB"/>
    <w:rsid w:val="00820BA6"/>
    <w:rsid w:val="00820BA9"/>
    <w:rsid w:val="00820C09"/>
    <w:rsid w:val="00820C56"/>
    <w:rsid w:val="00820CC5"/>
    <w:rsid w:val="00820CCB"/>
    <w:rsid w:val="00820CD6"/>
    <w:rsid w:val="00820E0A"/>
    <w:rsid w:val="00820EC7"/>
    <w:rsid w:val="0082102C"/>
    <w:rsid w:val="00821041"/>
    <w:rsid w:val="008210DB"/>
    <w:rsid w:val="008210E4"/>
    <w:rsid w:val="008213B2"/>
    <w:rsid w:val="008214EF"/>
    <w:rsid w:val="0082156A"/>
    <w:rsid w:val="0082164F"/>
    <w:rsid w:val="008217D6"/>
    <w:rsid w:val="0082185E"/>
    <w:rsid w:val="0082193D"/>
    <w:rsid w:val="008219A8"/>
    <w:rsid w:val="00821A38"/>
    <w:rsid w:val="00821A40"/>
    <w:rsid w:val="00821AA8"/>
    <w:rsid w:val="00821B86"/>
    <w:rsid w:val="00821C45"/>
    <w:rsid w:val="00821CE6"/>
    <w:rsid w:val="00821CED"/>
    <w:rsid w:val="00821D41"/>
    <w:rsid w:val="00821E2E"/>
    <w:rsid w:val="00821F82"/>
    <w:rsid w:val="00822113"/>
    <w:rsid w:val="0082215B"/>
    <w:rsid w:val="008221B3"/>
    <w:rsid w:val="008221DC"/>
    <w:rsid w:val="008221FC"/>
    <w:rsid w:val="00822213"/>
    <w:rsid w:val="0082224D"/>
    <w:rsid w:val="00822295"/>
    <w:rsid w:val="00822657"/>
    <w:rsid w:val="00822809"/>
    <w:rsid w:val="0082287F"/>
    <w:rsid w:val="00822A52"/>
    <w:rsid w:val="00822B5B"/>
    <w:rsid w:val="00822C2A"/>
    <w:rsid w:val="00822D77"/>
    <w:rsid w:val="00822DA8"/>
    <w:rsid w:val="00822F2B"/>
    <w:rsid w:val="00822F42"/>
    <w:rsid w:val="00822F86"/>
    <w:rsid w:val="00822FF6"/>
    <w:rsid w:val="00823111"/>
    <w:rsid w:val="00823219"/>
    <w:rsid w:val="00823229"/>
    <w:rsid w:val="008232D3"/>
    <w:rsid w:val="00823319"/>
    <w:rsid w:val="00823408"/>
    <w:rsid w:val="00823526"/>
    <w:rsid w:val="008235A5"/>
    <w:rsid w:val="008235D8"/>
    <w:rsid w:val="008237BC"/>
    <w:rsid w:val="008237DF"/>
    <w:rsid w:val="00823845"/>
    <w:rsid w:val="00823973"/>
    <w:rsid w:val="00823A09"/>
    <w:rsid w:val="00823B57"/>
    <w:rsid w:val="00823C01"/>
    <w:rsid w:val="00823C03"/>
    <w:rsid w:val="00823EDC"/>
    <w:rsid w:val="00823EF6"/>
    <w:rsid w:val="00823FA2"/>
    <w:rsid w:val="0082402C"/>
    <w:rsid w:val="00824088"/>
    <w:rsid w:val="00824099"/>
    <w:rsid w:val="008241A5"/>
    <w:rsid w:val="008241B0"/>
    <w:rsid w:val="00824403"/>
    <w:rsid w:val="0082449D"/>
    <w:rsid w:val="00824527"/>
    <w:rsid w:val="00824540"/>
    <w:rsid w:val="008246E2"/>
    <w:rsid w:val="008248DC"/>
    <w:rsid w:val="008248E3"/>
    <w:rsid w:val="00824C85"/>
    <w:rsid w:val="00824CAC"/>
    <w:rsid w:val="00824D30"/>
    <w:rsid w:val="00824D51"/>
    <w:rsid w:val="00824D78"/>
    <w:rsid w:val="00824E15"/>
    <w:rsid w:val="00824E24"/>
    <w:rsid w:val="00824E8D"/>
    <w:rsid w:val="00824F8A"/>
    <w:rsid w:val="008250FF"/>
    <w:rsid w:val="00825142"/>
    <w:rsid w:val="00825180"/>
    <w:rsid w:val="0082534A"/>
    <w:rsid w:val="008253F7"/>
    <w:rsid w:val="0082541A"/>
    <w:rsid w:val="00825476"/>
    <w:rsid w:val="0082547B"/>
    <w:rsid w:val="008254AD"/>
    <w:rsid w:val="008254C6"/>
    <w:rsid w:val="00825501"/>
    <w:rsid w:val="0082569C"/>
    <w:rsid w:val="00825740"/>
    <w:rsid w:val="0082582B"/>
    <w:rsid w:val="00825844"/>
    <w:rsid w:val="00825893"/>
    <w:rsid w:val="008258EA"/>
    <w:rsid w:val="00825A4C"/>
    <w:rsid w:val="00825A9C"/>
    <w:rsid w:val="00825BE2"/>
    <w:rsid w:val="00825EB6"/>
    <w:rsid w:val="00825FA1"/>
    <w:rsid w:val="00826076"/>
    <w:rsid w:val="008260E5"/>
    <w:rsid w:val="0082628D"/>
    <w:rsid w:val="008263BC"/>
    <w:rsid w:val="008263E4"/>
    <w:rsid w:val="008263FE"/>
    <w:rsid w:val="00826470"/>
    <w:rsid w:val="00826489"/>
    <w:rsid w:val="00826508"/>
    <w:rsid w:val="00826529"/>
    <w:rsid w:val="00826566"/>
    <w:rsid w:val="008267B1"/>
    <w:rsid w:val="008268F2"/>
    <w:rsid w:val="008269D1"/>
    <w:rsid w:val="00826C07"/>
    <w:rsid w:val="00826C66"/>
    <w:rsid w:val="00826C7A"/>
    <w:rsid w:val="00826C9C"/>
    <w:rsid w:val="00826D1D"/>
    <w:rsid w:val="00826D22"/>
    <w:rsid w:val="00826D7D"/>
    <w:rsid w:val="00826EC4"/>
    <w:rsid w:val="00826EFA"/>
    <w:rsid w:val="00827123"/>
    <w:rsid w:val="00827179"/>
    <w:rsid w:val="00827190"/>
    <w:rsid w:val="0082724C"/>
    <w:rsid w:val="008272CA"/>
    <w:rsid w:val="00827311"/>
    <w:rsid w:val="0082738B"/>
    <w:rsid w:val="008273AB"/>
    <w:rsid w:val="008273D5"/>
    <w:rsid w:val="008273E3"/>
    <w:rsid w:val="00827464"/>
    <w:rsid w:val="00827695"/>
    <w:rsid w:val="008276D3"/>
    <w:rsid w:val="008276EA"/>
    <w:rsid w:val="0082779C"/>
    <w:rsid w:val="00827887"/>
    <w:rsid w:val="0082788E"/>
    <w:rsid w:val="008278CC"/>
    <w:rsid w:val="008278FB"/>
    <w:rsid w:val="00827CDF"/>
    <w:rsid w:val="00827D4F"/>
    <w:rsid w:val="00827D9F"/>
    <w:rsid w:val="00827E92"/>
    <w:rsid w:val="00827EC5"/>
    <w:rsid w:val="00827F55"/>
    <w:rsid w:val="00827F61"/>
    <w:rsid w:val="00827FCE"/>
    <w:rsid w:val="0083004D"/>
    <w:rsid w:val="008300F4"/>
    <w:rsid w:val="008301A9"/>
    <w:rsid w:val="008301B9"/>
    <w:rsid w:val="0083023F"/>
    <w:rsid w:val="008302E7"/>
    <w:rsid w:val="0083032D"/>
    <w:rsid w:val="00830518"/>
    <w:rsid w:val="0083054B"/>
    <w:rsid w:val="00830587"/>
    <w:rsid w:val="00830641"/>
    <w:rsid w:val="008306D8"/>
    <w:rsid w:val="00830722"/>
    <w:rsid w:val="008307BA"/>
    <w:rsid w:val="008307F4"/>
    <w:rsid w:val="00830805"/>
    <w:rsid w:val="0083085B"/>
    <w:rsid w:val="008309AA"/>
    <w:rsid w:val="00830CB5"/>
    <w:rsid w:val="00830CE1"/>
    <w:rsid w:val="00830D3F"/>
    <w:rsid w:val="00830D75"/>
    <w:rsid w:val="00830F94"/>
    <w:rsid w:val="00830FA3"/>
    <w:rsid w:val="00830FB6"/>
    <w:rsid w:val="00830FBE"/>
    <w:rsid w:val="0083112A"/>
    <w:rsid w:val="0083113C"/>
    <w:rsid w:val="0083117F"/>
    <w:rsid w:val="008311AB"/>
    <w:rsid w:val="008312E6"/>
    <w:rsid w:val="008312FD"/>
    <w:rsid w:val="0083140A"/>
    <w:rsid w:val="00831440"/>
    <w:rsid w:val="0083148E"/>
    <w:rsid w:val="00831681"/>
    <w:rsid w:val="008317F5"/>
    <w:rsid w:val="008317FF"/>
    <w:rsid w:val="0083193C"/>
    <w:rsid w:val="00831A5A"/>
    <w:rsid w:val="00831B49"/>
    <w:rsid w:val="00831BF8"/>
    <w:rsid w:val="00831C08"/>
    <w:rsid w:val="00831D5A"/>
    <w:rsid w:val="00831EA2"/>
    <w:rsid w:val="00831F52"/>
    <w:rsid w:val="00831F91"/>
    <w:rsid w:val="00831FEB"/>
    <w:rsid w:val="0083203E"/>
    <w:rsid w:val="00832299"/>
    <w:rsid w:val="00832353"/>
    <w:rsid w:val="008324D6"/>
    <w:rsid w:val="008325C4"/>
    <w:rsid w:val="008325D2"/>
    <w:rsid w:val="008325F5"/>
    <w:rsid w:val="008326E1"/>
    <w:rsid w:val="008326F2"/>
    <w:rsid w:val="00832713"/>
    <w:rsid w:val="0083271B"/>
    <w:rsid w:val="00832762"/>
    <w:rsid w:val="00832779"/>
    <w:rsid w:val="008328F0"/>
    <w:rsid w:val="00832915"/>
    <w:rsid w:val="00832928"/>
    <w:rsid w:val="008329BB"/>
    <w:rsid w:val="00832B2C"/>
    <w:rsid w:val="00832B90"/>
    <w:rsid w:val="00832CE8"/>
    <w:rsid w:val="00832D56"/>
    <w:rsid w:val="00832E9E"/>
    <w:rsid w:val="00832FAF"/>
    <w:rsid w:val="008330B5"/>
    <w:rsid w:val="0083325A"/>
    <w:rsid w:val="008333D3"/>
    <w:rsid w:val="00833406"/>
    <w:rsid w:val="00833410"/>
    <w:rsid w:val="00833458"/>
    <w:rsid w:val="00833472"/>
    <w:rsid w:val="00833567"/>
    <w:rsid w:val="00833588"/>
    <w:rsid w:val="00833912"/>
    <w:rsid w:val="0083396A"/>
    <w:rsid w:val="008339AC"/>
    <w:rsid w:val="008339E8"/>
    <w:rsid w:val="00833BC6"/>
    <w:rsid w:val="00833C8F"/>
    <w:rsid w:val="00833D36"/>
    <w:rsid w:val="00833E69"/>
    <w:rsid w:val="00834027"/>
    <w:rsid w:val="0083413B"/>
    <w:rsid w:val="008341CF"/>
    <w:rsid w:val="00834262"/>
    <w:rsid w:val="00834309"/>
    <w:rsid w:val="008343B4"/>
    <w:rsid w:val="00834430"/>
    <w:rsid w:val="0083445E"/>
    <w:rsid w:val="00834735"/>
    <w:rsid w:val="0083476F"/>
    <w:rsid w:val="008347A1"/>
    <w:rsid w:val="0083483B"/>
    <w:rsid w:val="0083484D"/>
    <w:rsid w:val="008348CF"/>
    <w:rsid w:val="008349A1"/>
    <w:rsid w:val="00834A1C"/>
    <w:rsid w:val="00834A9E"/>
    <w:rsid w:val="00834C76"/>
    <w:rsid w:val="00834D40"/>
    <w:rsid w:val="00834DF8"/>
    <w:rsid w:val="00834E3B"/>
    <w:rsid w:val="00834E79"/>
    <w:rsid w:val="00834E84"/>
    <w:rsid w:val="00834F2C"/>
    <w:rsid w:val="00834F52"/>
    <w:rsid w:val="00834FB0"/>
    <w:rsid w:val="008351E0"/>
    <w:rsid w:val="00835245"/>
    <w:rsid w:val="0083526F"/>
    <w:rsid w:val="008352C6"/>
    <w:rsid w:val="00835395"/>
    <w:rsid w:val="0083543C"/>
    <w:rsid w:val="0083545B"/>
    <w:rsid w:val="008354A5"/>
    <w:rsid w:val="008354C3"/>
    <w:rsid w:val="00835578"/>
    <w:rsid w:val="0083561D"/>
    <w:rsid w:val="0083565A"/>
    <w:rsid w:val="008356A5"/>
    <w:rsid w:val="008356AB"/>
    <w:rsid w:val="008356D4"/>
    <w:rsid w:val="00835742"/>
    <w:rsid w:val="00835765"/>
    <w:rsid w:val="0083582D"/>
    <w:rsid w:val="0083582F"/>
    <w:rsid w:val="00835A26"/>
    <w:rsid w:val="00835A78"/>
    <w:rsid w:val="00835AA2"/>
    <w:rsid w:val="00835B27"/>
    <w:rsid w:val="00835C87"/>
    <w:rsid w:val="00835D81"/>
    <w:rsid w:val="00835D88"/>
    <w:rsid w:val="00835D9A"/>
    <w:rsid w:val="00835DE2"/>
    <w:rsid w:val="00835E0F"/>
    <w:rsid w:val="00835EFE"/>
    <w:rsid w:val="00835F26"/>
    <w:rsid w:val="008360BF"/>
    <w:rsid w:val="00836194"/>
    <w:rsid w:val="008361CD"/>
    <w:rsid w:val="0083623F"/>
    <w:rsid w:val="00836309"/>
    <w:rsid w:val="0083630F"/>
    <w:rsid w:val="0083645C"/>
    <w:rsid w:val="00836467"/>
    <w:rsid w:val="00836680"/>
    <w:rsid w:val="008366CC"/>
    <w:rsid w:val="00836831"/>
    <w:rsid w:val="00836875"/>
    <w:rsid w:val="008368E1"/>
    <w:rsid w:val="00836990"/>
    <w:rsid w:val="00836CCF"/>
    <w:rsid w:val="00836D1C"/>
    <w:rsid w:val="00836EDD"/>
    <w:rsid w:val="00836F4C"/>
    <w:rsid w:val="00837033"/>
    <w:rsid w:val="008370E3"/>
    <w:rsid w:val="008370F2"/>
    <w:rsid w:val="008371CF"/>
    <w:rsid w:val="008372BE"/>
    <w:rsid w:val="008372D0"/>
    <w:rsid w:val="00837319"/>
    <w:rsid w:val="00837443"/>
    <w:rsid w:val="0083746F"/>
    <w:rsid w:val="008374BE"/>
    <w:rsid w:val="008374D1"/>
    <w:rsid w:val="008374E8"/>
    <w:rsid w:val="00837539"/>
    <w:rsid w:val="0083755D"/>
    <w:rsid w:val="00837599"/>
    <w:rsid w:val="008375F6"/>
    <w:rsid w:val="00837620"/>
    <w:rsid w:val="0083763B"/>
    <w:rsid w:val="008376DD"/>
    <w:rsid w:val="00837855"/>
    <w:rsid w:val="00837881"/>
    <w:rsid w:val="00837A43"/>
    <w:rsid w:val="00837AC9"/>
    <w:rsid w:val="00837C1D"/>
    <w:rsid w:val="00837C80"/>
    <w:rsid w:val="00837D1A"/>
    <w:rsid w:val="00837D7E"/>
    <w:rsid w:val="00840000"/>
    <w:rsid w:val="0084005D"/>
    <w:rsid w:val="00840075"/>
    <w:rsid w:val="00840120"/>
    <w:rsid w:val="00840285"/>
    <w:rsid w:val="0084029D"/>
    <w:rsid w:val="00840346"/>
    <w:rsid w:val="00840435"/>
    <w:rsid w:val="00840507"/>
    <w:rsid w:val="0084053C"/>
    <w:rsid w:val="00840596"/>
    <w:rsid w:val="00840681"/>
    <w:rsid w:val="00840754"/>
    <w:rsid w:val="0084076F"/>
    <w:rsid w:val="00840813"/>
    <w:rsid w:val="008408B9"/>
    <w:rsid w:val="00840914"/>
    <w:rsid w:val="008409ED"/>
    <w:rsid w:val="00840B19"/>
    <w:rsid w:val="00840B1B"/>
    <w:rsid w:val="00840B36"/>
    <w:rsid w:val="00840B40"/>
    <w:rsid w:val="00840BE0"/>
    <w:rsid w:val="00840C2E"/>
    <w:rsid w:val="00840C5B"/>
    <w:rsid w:val="00840E37"/>
    <w:rsid w:val="00840E5A"/>
    <w:rsid w:val="00840F32"/>
    <w:rsid w:val="00840FB2"/>
    <w:rsid w:val="00840FEC"/>
    <w:rsid w:val="0084109C"/>
    <w:rsid w:val="008410D0"/>
    <w:rsid w:val="00841128"/>
    <w:rsid w:val="008412A1"/>
    <w:rsid w:val="0084133E"/>
    <w:rsid w:val="00841483"/>
    <w:rsid w:val="008415EF"/>
    <w:rsid w:val="00841631"/>
    <w:rsid w:val="008416E7"/>
    <w:rsid w:val="0084183B"/>
    <w:rsid w:val="00841905"/>
    <w:rsid w:val="00841AAE"/>
    <w:rsid w:val="00841AEE"/>
    <w:rsid w:val="00841BEB"/>
    <w:rsid w:val="00841CAD"/>
    <w:rsid w:val="00841CF7"/>
    <w:rsid w:val="00841D11"/>
    <w:rsid w:val="00841DBF"/>
    <w:rsid w:val="00841F77"/>
    <w:rsid w:val="00841F85"/>
    <w:rsid w:val="008421BD"/>
    <w:rsid w:val="008421FA"/>
    <w:rsid w:val="0084225A"/>
    <w:rsid w:val="00842360"/>
    <w:rsid w:val="008423D8"/>
    <w:rsid w:val="008424E0"/>
    <w:rsid w:val="00842513"/>
    <w:rsid w:val="00842580"/>
    <w:rsid w:val="00842589"/>
    <w:rsid w:val="008425CE"/>
    <w:rsid w:val="008425DE"/>
    <w:rsid w:val="00842674"/>
    <w:rsid w:val="008426CF"/>
    <w:rsid w:val="008426F9"/>
    <w:rsid w:val="00842751"/>
    <w:rsid w:val="008427F6"/>
    <w:rsid w:val="008428BB"/>
    <w:rsid w:val="008428FB"/>
    <w:rsid w:val="0084291A"/>
    <w:rsid w:val="008429A8"/>
    <w:rsid w:val="00842C88"/>
    <w:rsid w:val="00842CC6"/>
    <w:rsid w:val="00842CCA"/>
    <w:rsid w:val="00842E3A"/>
    <w:rsid w:val="00842F3D"/>
    <w:rsid w:val="00842FB2"/>
    <w:rsid w:val="00842FB7"/>
    <w:rsid w:val="0084308B"/>
    <w:rsid w:val="008430EF"/>
    <w:rsid w:val="00843137"/>
    <w:rsid w:val="008431A6"/>
    <w:rsid w:val="008432F7"/>
    <w:rsid w:val="00843312"/>
    <w:rsid w:val="00843355"/>
    <w:rsid w:val="00843396"/>
    <w:rsid w:val="0084349A"/>
    <w:rsid w:val="00843615"/>
    <w:rsid w:val="00843667"/>
    <w:rsid w:val="0084378E"/>
    <w:rsid w:val="008437BD"/>
    <w:rsid w:val="008437F4"/>
    <w:rsid w:val="00843803"/>
    <w:rsid w:val="00843836"/>
    <w:rsid w:val="008439EB"/>
    <w:rsid w:val="00843A0D"/>
    <w:rsid w:val="00843B61"/>
    <w:rsid w:val="00843E84"/>
    <w:rsid w:val="00843EDD"/>
    <w:rsid w:val="00843F98"/>
    <w:rsid w:val="0084408D"/>
    <w:rsid w:val="0084416C"/>
    <w:rsid w:val="0084419B"/>
    <w:rsid w:val="008441A3"/>
    <w:rsid w:val="00844215"/>
    <w:rsid w:val="00844242"/>
    <w:rsid w:val="00844352"/>
    <w:rsid w:val="00844433"/>
    <w:rsid w:val="00844442"/>
    <w:rsid w:val="0084448B"/>
    <w:rsid w:val="008445B7"/>
    <w:rsid w:val="0084469D"/>
    <w:rsid w:val="008447E7"/>
    <w:rsid w:val="008448F0"/>
    <w:rsid w:val="00844904"/>
    <w:rsid w:val="008449A4"/>
    <w:rsid w:val="00844BDF"/>
    <w:rsid w:val="00844C60"/>
    <w:rsid w:val="00844E50"/>
    <w:rsid w:val="00844E7F"/>
    <w:rsid w:val="00844F28"/>
    <w:rsid w:val="00844F36"/>
    <w:rsid w:val="00844F40"/>
    <w:rsid w:val="00844F47"/>
    <w:rsid w:val="00845083"/>
    <w:rsid w:val="008450BC"/>
    <w:rsid w:val="0084528A"/>
    <w:rsid w:val="0084540D"/>
    <w:rsid w:val="00845502"/>
    <w:rsid w:val="0084566E"/>
    <w:rsid w:val="008456D4"/>
    <w:rsid w:val="0084572C"/>
    <w:rsid w:val="00845732"/>
    <w:rsid w:val="00845960"/>
    <w:rsid w:val="00845981"/>
    <w:rsid w:val="00845A75"/>
    <w:rsid w:val="00845B82"/>
    <w:rsid w:val="00845E1D"/>
    <w:rsid w:val="00845F9C"/>
    <w:rsid w:val="00845FE3"/>
    <w:rsid w:val="00846100"/>
    <w:rsid w:val="00846178"/>
    <w:rsid w:val="00846194"/>
    <w:rsid w:val="00846299"/>
    <w:rsid w:val="0084633C"/>
    <w:rsid w:val="00846381"/>
    <w:rsid w:val="00846567"/>
    <w:rsid w:val="00846600"/>
    <w:rsid w:val="00846627"/>
    <w:rsid w:val="00846641"/>
    <w:rsid w:val="00846671"/>
    <w:rsid w:val="0084669E"/>
    <w:rsid w:val="00846712"/>
    <w:rsid w:val="00846717"/>
    <w:rsid w:val="008467BA"/>
    <w:rsid w:val="00846869"/>
    <w:rsid w:val="0084687E"/>
    <w:rsid w:val="00846936"/>
    <w:rsid w:val="00846A02"/>
    <w:rsid w:val="00846A16"/>
    <w:rsid w:val="00846A23"/>
    <w:rsid w:val="00846A34"/>
    <w:rsid w:val="00846A4E"/>
    <w:rsid w:val="00846A59"/>
    <w:rsid w:val="00846B8E"/>
    <w:rsid w:val="00846D3A"/>
    <w:rsid w:val="00846DB9"/>
    <w:rsid w:val="00846DF3"/>
    <w:rsid w:val="00846E51"/>
    <w:rsid w:val="00846E63"/>
    <w:rsid w:val="00846EB5"/>
    <w:rsid w:val="00846F1C"/>
    <w:rsid w:val="00846F9E"/>
    <w:rsid w:val="00847042"/>
    <w:rsid w:val="008470AF"/>
    <w:rsid w:val="008470DD"/>
    <w:rsid w:val="008470FA"/>
    <w:rsid w:val="00847122"/>
    <w:rsid w:val="0084712F"/>
    <w:rsid w:val="00847183"/>
    <w:rsid w:val="008471D6"/>
    <w:rsid w:val="008471EA"/>
    <w:rsid w:val="00847213"/>
    <w:rsid w:val="00847382"/>
    <w:rsid w:val="008473E9"/>
    <w:rsid w:val="00847487"/>
    <w:rsid w:val="008475AB"/>
    <w:rsid w:val="008476AC"/>
    <w:rsid w:val="00847737"/>
    <w:rsid w:val="0084791D"/>
    <w:rsid w:val="00847948"/>
    <w:rsid w:val="00847A26"/>
    <w:rsid w:val="00847AE2"/>
    <w:rsid w:val="00847B5E"/>
    <w:rsid w:val="00847D02"/>
    <w:rsid w:val="00847E23"/>
    <w:rsid w:val="00847F34"/>
    <w:rsid w:val="00850149"/>
    <w:rsid w:val="008501C4"/>
    <w:rsid w:val="00850270"/>
    <w:rsid w:val="00850463"/>
    <w:rsid w:val="008504CA"/>
    <w:rsid w:val="008505EB"/>
    <w:rsid w:val="0085061E"/>
    <w:rsid w:val="00850627"/>
    <w:rsid w:val="00850631"/>
    <w:rsid w:val="008507E7"/>
    <w:rsid w:val="0085092D"/>
    <w:rsid w:val="00850975"/>
    <w:rsid w:val="00850BD3"/>
    <w:rsid w:val="00850BFB"/>
    <w:rsid w:val="00850C21"/>
    <w:rsid w:val="00850C73"/>
    <w:rsid w:val="00850CB1"/>
    <w:rsid w:val="00850CBD"/>
    <w:rsid w:val="00850CF5"/>
    <w:rsid w:val="00850D32"/>
    <w:rsid w:val="00850D3F"/>
    <w:rsid w:val="00850D7E"/>
    <w:rsid w:val="00850D87"/>
    <w:rsid w:val="00850D9C"/>
    <w:rsid w:val="00850E74"/>
    <w:rsid w:val="00850F21"/>
    <w:rsid w:val="00850F61"/>
    <w:rsid w:val="00850F8F"/>
    <w:rsid w:val="00851063"/>
    <w:rsid w:val="0085124F"/>
    <w:rsid w:val="00851267"/>
    <w:rsid w:val="0085130F"/>
    <w:rsid w:val="00851317"/>
    <w:rsid w:val="0085138B"/>
    <w:rsid w:val="00851435"/>
    <w:rsid w:val="008514DC"/>
    <w:rsid w:val="00851590"/>
    <w:rsid w:val="008515B6"/>
    <w:rsid w:val="008516CC"/>
    <w:rsid w:val="0085192C"/>
    <w:rsid w:val="00851ABD"/>
    <w:rsid w:val="00851B3A"/>
    <w:rsid w:val="00851B55"/>
    <w:rsid w:val="00851BBB"/>
    <w:rsid w:val="00851DDC"/>
    <w:rsid w:val="00851ECD"/>
    <w:rsid w:val="00851EF7"/>
    <w:rsid w:val="00851F3D"/>
    <w:rsid w:val="00851F9D"/>
    <w:rsid w:val="00851FC2"/>
    <w:rsid w:val="0085202A"/>
    <w:rsid w:val="0085203E"/>
    <w:rsid w:val="008520D7"/>
    <w:rsid w:val="008520EA"/>
    <w:rsid w:val="008521A2"/>
    <w:rsid w:val="008522A0"/>
    <w:rsid w:val="008523C8"/>
    <w:rsid w:val="0085241E"/>
    <w:rsid w:val="0085241F"/>
    <w:rsid w:val="00852427"/>
    <w:rsid w:val="00852530"/>
    <w:rsid w:val="008525BE"/>
    <w:rsid w:val="00852701"/>
    <w:rsid w:val="00852726"/>
    <w:rsid w:val="0085272E"/>
    <w:rsid w:val="00852770"/>
    <w:rsid w:val="00852774"/>
    <w:rsid w:val="00852873"/>
    <w:rsid w:val="00852924"/>
    <w:rsid w:val="008529BF"/>
    <w:rsid w:val="00852A56"/>
    <w:rsid w:val="00852AD9"/>
    <w:rsid w:val="00852BA5"/>
    <w:rsid w:val="00852C08"/>
    <w:rsid w:val="00852CDE"/>
    <w:rsid w:val="00852F00"/>
    <w:rsid w:val="00853067"/>
    <w:rsid w:val="0085318E"/>
    <w:rsid w:val="0085319D"/>
    <w:rsid w:val="008531C1"/>
    <w:rsid w:val="00853239"/>
    <w:rsid w:val="008532B9"/>
    <w:rsid w:val="0085339B"/>
    <w:rsid w:val="008534EE"/>
    <w:rsid w:val="00853567"/>
    <w:rsid w:val="0085357A"/>
    <w:rsid w:val="00853589"/>
    <w:rsid w:val="0085362F"/>
    <w:rsid w:val="008536E6"/>
    <w:rsid w:val="00853819"/>
    <w:rsid w:val="008538A2"/>
    <w:rsid w:val="00853914"/>
    <w:rsid w:val="00853951"/>
    <w:rsid w:val="00853953"/>
    <w:rsid w:val="008539AE"/>
    <w:rsid w:val="008539C4"/>
    <w:rsid w:val="00853A87"/>
    <w:rsid w:val="00853C60"/>
    <w:rsid w:val="00853C69"/>
    <w:rsid w:val="00853C7A"/>
    <w:rsid w:val="00853E1E"/>
    <w:rsid w:val="00853E87"/>
    <w:rsid w:val="00853F6B"/>
    <w:rsid w:val="00854090"/>
    <w:rsid w:val="008540B8"/>
    <w:rsid w:val="00854157"/>
    <w:rsid w:val="00854171"/>
    <w:rsid w:val="0085418C"/>
    <w:rsid w:val="00854264"/>
    <w:rsid w:val="00854278"/>
    <w:rsid w:val="008542E4"/>
    <w:rsid w:val="00854300"/>
    <w:rsid w:val="008544E6"/>
    <w:rsid w:val="00854506"/>
    <w:rsid w:val="0085454B"/>
    <w:rsid w:val="008545D7"/>
    <w:rsid w:val="0085461D"/>
    <w:rsid w:val="0085462C"/>
    <w:rsid w:val="0085465B"/>
    <w:rsid w:val="00854719"/>
    <w:rsid w:val="00854755"/>
    <w:rsid w:val="0085475C"/>
    <w:rsid w:val="008547EE"/>
    <w:rsid w:val="00854808"/>
    <w:rsid w:val="00854835"/>
    <w:rsid w:val="00854880"/>
    <w:rsid w:val="008548D5"/>
    <w:rsid w:val="00854949"/>
    <w:rsid w:val="00854958"/>
    <w:rsid w:val="008549A2"/>
    <w:rsid w:val="00854A4A"/>
    <w:rsid w:val="00854AC4"/>
    <w:rsid w:val="00854C71"/>
    <w:rsid w:val="00854C7B"/>
    <w:rsid w:val="00854D24"/>
    <w:rsid w:val="00854D93"/>
    <w:rsid w:val="00854EA5"/>
    <w:rsid w:val="00854EBC"/>
    <w:rsid w:val="00854F42"/>
    <w:rsid w:val="0085506E"/>
    <w:rsid w:val="00855096"/>
    <w:rsid w:val="00855097"/>
    <w:rsid w:val="008550F4"/>
    <w:rsid w:val="00855173"/>
    <w:rsid w:val="00855299"/>
    <w:rsid w:val="00855301"/>
    <w:rsid w:val="0085530E"/>
    <w:rsid w:val="00855412"/>
    <w:rsid w:val="00855490"/>
    <w:rsid w:val="00855569"/>
    <w:rsid w:val="00855705"/>
    <w:rsid w:val="0085576A"/>
    <w:rsid w:val="00855972"/>
    <w:rsid w:val="008559E7"/>
    <w:rsid w:val="00855A34"/>
    <w:rsid w:val="00855AA6"/>
    <w:rsid w:val="00855AD5"/>
    <w:rsid w:val="00855AE0"/>
    <w:rsid w:val="00855B05"/>
    <w:rsid w:val="00855D4A"/>
    <w:rsid w:val="00856223"/>
    <w:rsid w:val="008562D4"/>
    <w:rsid w:val="00856387"/>
    <w:rsid w:val="0085652E"/>
    <w:rsid w:val="0085656A"/>
    <w:rsid w:val="0085666E"/>
    <w:rsid w:val="00856676"/>
    <w:rsid w:val="008566E7"/>
    <w:rsid w:val="00856724"/>
    <w:rsid w:val="0085674A"/>
    <w:rsid w:val="00856829"/>
    <w:rsid w:val="008569E3"/>
    <w:rsid w:val="00856A56"/>
    <w:rsid w:val="00856AB4"/>
    <w:rsid w:val="00856BE9"/>
    <w:rsid w:val="00856C04"/>
    <w:rsid w:val="00856C23"/>
    <w:rsid w:val="00856C2E"/>
    <w:rsid w:val="00856CB5"/>
    <w:rsid w:val="00856D10"/>
    <w:rsid w:val="00856EB6"/>
    <w:rsid w:val="00856F4C"/>
    <w:rsid w:val="00856FA2"/>
    <w:rsid w:val="0085708F"/>
    <w:rsid w:val="008571E1"/>
    <w:rsid w:val="008572BB"/>
    <w:rsid w:val="008573A9"/>
    <w:rsid w:val="008573E0"/>
    <w:rsid w:val="00857417"/>
    <w:rsid w:val="00857604"/>
    <w:rsid w:val="008577F8"/>
    <w:rsid w:val="00857810"/>
    <w:rsid w:val="00857ADE"/>
    <w:rsid w:val="00857C52"/>
    <w:rsid w:val="00857D06"/>
    <w:rsid w:val="0086008B"/>
    <w:rsid w:val="008600C0"/>
    <w:rsid w:val="008601E3"/>
    <w:rsid w:val="008604C6"/>
    <w:rsid w:val="008605D3"/>
    <w:rsid w:val="0086065C"/>
    <w:rsid w:val="008606E8"/>
    <w:rsid w:val="0086075B"/>
    <w:rsid w:val="008607C7"/>
    <w:rsid w:val="0086089B"/>
    <w:rsid w:val="008608CD"/>
    <w:rsid w:val="008609AF"/>
    <w:rsid w:val="00860A1F"/>
    <w:rsid w:val="00860A73"/>
    <w:rsid w:val="00860B2A"/>
    <w:rsid w:val="00860D18"/>
    <w:rsid w:val="00860D26"/>
    <w:rsid w:val="00860D8C"/>
    <w:rsid w:val="00860F10"/>
    <w:rsid w:val="00860F4C"/>
    <w:rsid w:val="00860F68"/>
    <w:rsid w:val="00860FAB"/>
    <w:rsid w:val="00861024"/>
    <w:rsid w:val="00861032"/>
    <w:rsid w:val="00861090"/>
    <w:rsid w:val="00861098"/>
    <w:rsid w:val="008610AD"/>
    <w:rsid w:val="008610E8"/>
    <w:rsid w:val="0086115A"/>
    <w:rsid w:val="0086115B"/>
    <w:rsid w:val="008611E4"/>
    <w:rsid w:val="008611F5"/>
    <w:rsid w:val="0086129A"/>
    <w:rsid w:val="008613AB"/>
    <w:rsid w:val="008614D7"/>
    <w:rsid w:val="008614F6"/>
    <w:rsid w:val="00861585"/>
    <w:rsid w:val="0086176F"/>
    <w:rsid w:val="008618F3"/>
    <w:rsid w:val="008619B1"/>
    <w:rsid w:val="00861AEE"/>
    <w:rsid w:val="00861BCB"/>
    <w:rsid w:val="00861C31"/>
    <w:rsid w:val="00861C45"/>
    <w:rsid w:val="00861CA4"/>
    <w:rsid w:val="00861D41"/>
    <w:rsid w:val="00861E51"/>
    <w:rsid w:val="00861E8E"/>
    <w:rsid w:val="00861F1F"/>
    <w:rsid w:val="008620BF"/>
    <w:rsid w:val="00862182"/>
    <w:rsid w:val="0086226A"/>
    <w:rsid w:val="008622D7"/>
    <w:rsid w:val="0086230B"/>
    <w:rsid w:val="00862331"/>
    <w:rsid w:val="0086235B"/>
    <w:rsid w:val="008623F3"/>
    <w:rsid w:val="008624D4"/>
    <w:rsid w:val="008624ED"/>
    <w:rsid w:val="00862583"/>
    <w:rsid w:val="00862585"/>
    <w:rsid w:val="008625D0"/>
    <w:rsid w:val="00862702"/>
    <w:rsid w:val="0086278F"/>
    <w:rsid w:val="008627A8"/>
    <w:rsid w:val="008627EF"/>
    <w:rsid w:val="00862881"/>
    <w:rsid w:val="008628D6"/>
    <w:rsid w:val="00862AE0"/>
    <w:rsid w:val="00862C17"/>
    <w:rsid w:val="00862C7B"/>
    <w:rsid w:val="00862D3E"/>
    <w:rsid w:val="00862EB5"/>
    <w:rsid w:val="00862EF7"/>
    <w:rsid w:val="0086309F"/>
    <w:rsid w:val="008630C7"/>
    <w:rsid w:val="0086315F"/>
    <w:rsid w:val="00863168"/>
    <w:rsid w:val="008631DB"/>
    <w:rsid w:val="00863368"/>
    <w:rsid w:val="00863424"/>
    <w:rsid w:val="008634FC"/>
    <w:rsid w:val="00863559"/>
    <w:rsid w:val="00863597"/>
    <w:rsid w:val="008635D9"/>
    <w:rsid w:val="0086364F"/>
    <w:rsid w:val="00863815"/>
    <w:rsid w:val="0086393C"/>
    <w:rsid w:val="00863A12"/>
    <w:rsid w:val="00863A68"/>
    <w:rsid w:val="00863BDC"/>
    <w:rsid w:val="00863CA8"/>
    <w:rsid w:val="00863E38"/>
    <w:rsid w:val="00863E5F"/>
    <w:rsid w:val="00863E88"/>
    <w:rsid w:val="00863E95"/>
    <w:rsid w:val="00863ECA"/>
    <w:rsid w:val="00863EF5"/>
    <w:rsid w:val="00863FC6"/>
    <w:rsid w:val="00863FDA"/>
    <w:rsid w:val="0086401C"/>
    <w:rsid w:val="00864103"/>
    <w:rsid w:val="0086423A"/>
    <w:rsid w:val="0086438B"/>
    <w:rsid w:val="0086452D"/>
    <w:rsid w:val="00864776"/>
    <w:rsid w:val="0086483A"/>
    <w:rsid w:val="008648B2"/>
    <w:rsid w:val="00864907"/>
    <w:rsid w:val="0086495B"/>
    <w:rsid w:val="00864A2A"/>
    <w:rsid w:val="00864A3F"/>
    <w:rsid w:val="00864C9B"/>
    <w:rsid w:val="00864CF9"/>
    <w:rsid w:val="00864D1A"/>
    <w:rsid w:val="00864D73"/>
    <w:rsid w:val="00864DB2"/>
    <w:rsid w:val="00864DDC"/>
    <w:rsid w:val="00864E00"/>
    <w:rsid w:val="00864E03"/>
    <w:rsid w:val="00864E4D"/>
    <w:rsid w:val="00864E93"/>
    <w:rsid w:val="00864FF8"/>
    <w:rsid w:val="008650A4"/>
    <w:rsid w:val="00865125"/>
    <w:rsid w:val="00865261"/>
    <w:rsid w:val="0086534E"/>
    <w:rsid w:val="00865425"/>
    <w:rsid w:val="0086549E"/>
    <w:rsid w:val="00865578"/>
    <w:rsid w:val="0086558B"/>
    <w:rsid w:val="00865613"/>
    <w:rsid w:val="008656DB"/>
    <w:rsid w:val="008656FB"/>
    <w:rsid w:val="00865791"/>
    <w:rsid w:val="0086582A"/>
    <w:rsid w:val="00865A69"/>
    <w:rsid w:val="00865AC9"/>
    <w:rsid w:val="00865AD8"/>
    <w:rsid w:val="00865B9C"/>
    <w:rsid w:val="00865BBA"/>
    <w:rsid w:val="00865D03"/>
    <w:rsid w:val="00865E08"/>
    <w:rsid w:val="00865E8D"/>
    <w:rsid w:val="00865E9D"/>
    <w:rsid w:val="00865FA5"/>
    <w:rsid w:val="00865FA8"/>
    <w:rsid w:val="00865FB5"/>
    <w:rsid w:val="008662AD"/>
    <w:rsid w:val="00866499"/>
    <w:rsid w:val="008664D7"/>
    <w:rsid w:val="008665D3"/>
    <w:rsid w:val="0086667D"/>
    <w:rsid w:val="008666C4"/>
    <w:rsid w:val="00866757"/>
    <w:rsid w:val="008669F9"/>
    <w:rsid w:val="00866A3B"/>
    <w:rsid w:val="00866A54"/>
    <w:rsid w:val="00866B5B"/>
    <w:rsid w:val="00866B61"/>
    <w:rsid w:val="00866C43"/>
    <w:rsid w:val="00866C59"/>
    <w:rsid w:val="00866EBD"/>
    <w:rsid w:val="00866FB0"/>
    <w:rsid w:val="00867014"/>
    <w:rsid w:val="00867065"/>
    <w:rsid w:val="0086716B"/>
    <w:rsid w:val="00867212"/>
    <w:rsid w:val="0086727B"/>
    <w:rsid w:val="008672A2"/>
    <w:rsid w:val="008672E7"/>
    <w:rsid w:val="00867410"/>
    <w:rsid w:val="00867570"/>
    <w:rsid w:val="008675B9"/>
    <w:rsid w:val="008677D3"/>
    <w:rsid w:val="008677F9"/>
    <w:rsid w:val="00867992"/>
    <w:rsid w:val="008679E3"/>
    <w:rsid w:val="00867A0B"/>
    <w:rsid w:val="00867A14"/>
    <w:rsid w:val="00867A35"/>
    <w:rsid w:val="00867AAC"/>
    <w:rsid w:val="00867B79"/>
    <w:rsid w:val="00867D4C"/>
    <w:rsid w:val="00867F18"/>
    <w:rsid w:val="0087012A"/>
    <w:rsid w:val="00870204"/>
    <w:rsid w:val="008702BA"/>
    <w:rsid w:val="00870347"/>
    <w:rsid w:val="008704A1"/>
    <w:rsid w:val="008705A5"/>
    <w:rsid w:val="00870673"/>
    <w:rsid w:val="0087079E"/>
    <w:rsid w:val="008707B5"/>
    <w:rsid w:val="008707D4"/>
    <w:rsid w:val="008709B5"/>
    <w:rsid w:val="00870A13"/>
    <w:rsid w:val="00870A82"/>
    <w:rsid w:val="00870AAF"/>
    <w:rsid w:val="00870AF6"/>
    <w:rsid w:val="00870C1F"/>
    <w:rsid w:val="00870CC4"/>
    <w:rsid w:val="00870D62"/>
    <w:rsid w:val="00870D79"/>
    <w:rsid w:val="00870D8E"/>
    <w:rsid w:val="00870E14"/>
    <w:rsid w:val="00870EA4"/>
    <w:rsid w:val="00870F90"/>
    <w:rsid w:val="00871055"/>
    <w:rsid w:val="008710B7"/>
    <w:rsid w:val="008710F3"/>
    <w:rsid w:val="0087115F"/>
    <w:rsid w:val="0087124A"/>
    <w:rsid w:val="00871300"/>
    <w:rsid w:val="008713CA"/>
    <w:rsid w:val="0087142B"/>
    <w:rsid w:val="008714CC"/>
    <w:rsid w:val="008714DE"/>
    <w:rsid w:val="008715E9"/>
    <w:rsid w:val="008716A0"/>
    <w:rsid w:val="0087178E"/>
    <w:rsid w:val="008717EB"/>
    <w:rsid w:val="008718DF"/>
    <w:rsid w:val="008718E6"/>
    <w:rsid w:val="00871986"/>
    <w:rsid w:val="00871B50"/>
    <w:rsid w:val="00871BF7"/>
    <w:rsid w:val="00871D9D"/>
    <w:rsid w:val="00871E0B"/>
    <w:rsid w:val="00871E4E"/>
    <w:rsid w:val="00871F83"/>
    <w:rsid w:val="00871F8A"/>
    <w:rsid w:val="008720B1"/>
    <w:rsid w:val="00872329"/>
    <w:rsid w:val="0087237D"/>
    <w:rsid w:val="008723BB"/>
    <w:rsid w:val="008723D2"/>
    <w:rsid w:val="00872467"/>
    <w:rsid w:val="0087246E"/>
    <w:rsid w:val="00872515"/>
    <w:rsid w:val="008725B9"/>
    <w:rsid w:val="00872677"/>
    <w:rsid w:val="00872715"/>
    <w:rsid w:val="00872766"/>
    <w:rsid w:val="00872888"/>
    <w:rsid w:val="0087297D"/>
    <w:rsid w:val="008729B4"/>
    <w:rsid w:val="00872ABC"/>
    <w:rsid w:val="00872CDF"/>
    <w:rsid w:val="00872D53"/>
    <w:rsid w:val="00872DD5"/>
    <w:rsid w:val="00872DE6"/>
    <w:rsid w:val="00872E0F"/>
    <w:rsid w:val="00872E31"/>
    <w:rsid w:val="00872E70"/>
    <w:rsid w:val="00872F36"/>
    <w:rsid w:val="00872F73"/>
    <w:rsid w:val="00873064"/>
    <w:rsid w:val="008730A8"/>
    <w:rsid w:val="008730AC"/>
    <w:rsid w:val="00873343"/>
    <w:rsid w:val="008733C5"/>
    <w:rsid w:val="0087343C"/>
    <w:rsid w:val="0087351B"/>
    <w:rsid w:val="0087359B"/>
    <w:rsid w:val="008735BC"/>
    <w:rsid w:val="00873692"/>
    <w:rsid w:val="00873818"/>
    <w:rsid w:val="00873986"/>
    <w:rsid w:val="00873A18"/>
    <w:rsid w:val="00873ABC"/>
    <w:rsid w:val="00873C0D"/>
    <w:rsid w:val="00873C1D"/>
    <w:rsid w:val="00873C4E"/>
    <w:rsid w:val="00873C9A"/>
    <w:rsid w:val="00873DA4"/>
    <w:rsid w:val="00873E8D"/>
    <w:rsid w:val="00873EBD"/>
    <w:rsid w:val="00873FB1"/>
    <w:rsid w:val="008740EE"/>
    <w:rsid w:val="00874156"/>
    <w:rsid w:val="008741BE"/>
    <w:rsid w:val="00874223"/>
    <w:rsid w:val="008743F3"/>
    <w:rsid w:val="00874428"/>
    <w:rsid w:val="00874475"/>
    <w:rsid w:val="0087455A"/>
    <w:rsid w:val="00874624"/>
    <w:rsid w:val="00874650"/>
    <w:rsid w:val="00874658"/>
    <w:rsid w:val="00874678"/>
    <w:rsid w:val="008746FD"/>
    <w:rsid w:val="00874784"/>
    <w:rsid w:val="00874848"/>
    <w:rsid w:val="0087485D"/>
    <w:rsid w:val="00874864"/>
    <w:rsid w:val="0087486D"/>
    <w:rsid w:val="00874CCE"/>
    <w:rsid w:val="00874D91"/>
    <w:rsid w:val="00874F62"/>
    <w:rsid w:val="00874F8F"/>
    <w:rsid w:val="00874FB7"/>
    <w:rsid w:val="008750EF"/>
    <w:rsid w:val="00875156"/>
    <w:rsid w:val="008751F1"/>
    <w:rsid w:val="00875222"/>
    <w:rsid w:val="0087524A"/>
    <w:rsid w:val="00875306"/>
    <w:rsid w:val="00875359"/>
    <w:rsid w:val="0087542E"/>
    <w:rsid w:val="00875459"/>
    <w:rsid w:val="00875496"/>
    <w:rsid w:val="00875557"/>
    <w:rsid w:val="00875774"/>
    <w:rsid w:val="00875826"/>
    <w:rsid w:val="00875877"/>
    <w:rsid w:val="008758B2"/>
    <w:rsid w:val="0087593A"/>
    <w:rsid w:val="00875A01"/>
    <w:rsid w:val="00875B0D"/>
    <w:rsid w:val="00875B70"/>
    <w:rsid w:val="00875C07"/>
    <w:rsid w:val="00875CEF"/>
    <w:rsid w:val="00875F20"/>
    <w:rsid w:val="00875F46"/>
    <w:rsid w:val="0087606B"/>
    <w:rsid w:val="0087608B"/>
    <w:rsid w:val="00876199"/>
    <w:rsid w:val="008761CF"/>
    <w:rsid w:val="008761DB"/>
    <w:rsid w:val="00876332"/>
    <w:rsid w:val="00876372"/>
    <w:rsid w:val="00876499"/>
    <w:rsid w:val="008765BF"/>
    <w:rsid w:val="008765E8"/>
    <w:rsid w:val="00876691"/>
    <w:rsid w:val="008766B2"/>
    <w:rsid w:val="0087674D"/>
    <w:rsid w:val="008768FF"/>
    <w:rsid w:val="00876906"/>
    <w:rsid w:val="00876A0E"/>
    <w:rsid w:val="00876A19"/>
    <w:rsid w:val="00876AB5"/>
    <w:rsid w:val="00876C6A"/>
    <w:rsid w:val="00876CBC"/>
    <w:rsid w:val="00876D1F"/>
    <w:rsid w:val="00876D6F"/>
    <w:rsid w:val="00876D93"/>
    <w:rsid w:val="00876E22"/>
    <w:rsid w:val="00876FC7"/>
    <w:rsid w:val="008770F1"/>
    <w:rsid w:val="008771D4"/>
    <w:rsid w:val="008771DC"/>
    <w:rsid w:val="0087724A"/>
    <w:rsid w:val="008772DF"/>
    <w:rsid w:val="008772F7"/>
    <w:rsid w:val="00877379"/>
    <w:rsid w:val="00877443"/>
    <w:rsid w:val="00877471"/>
    <w:rsid w:val="008774DC"/>
    <w:rsid w:val="00877750"/>
    <w:rsid w:val="008778DB"/>
    <w:rsid w:val="00877960"/>
    <w:rsid w:val="00877984"/>
    <w:rsid w:val="008779CA"/>
    <w:rsid w:val="00877B6A"/>
    <w:rsid w:val="00877C74"/>
    <w:rsid w:val="00877CD2"/>
    <w:rsid w:val="00877DB3"/>
    <w:rsid w:val="00877E4B"/>
    <w:rsid w:val="00877F9E"/>
    <w:rsid w:val="00877FB4"/>
    <w:rsid w:val="0088002C"/>
    <w:rsid w:val="008800E3"/>
    <w:rsid w:val="00880156"/>
    <w:rsid w:val="00880160"/>
    <w:rsid w:val="00880199"/>
    <w:rsid w:val="008801A0"/>
    <w:rsid w:val="008801A5"/>
    <w:rsid w:val="0088052E"/>
    <w:rsid w:val="00880533"/>
    <w:rsid w:val="00880685"/>
    <w:rsid w:val="00880863"/>
    <w:rsid w:val="00880915"/>
    <w:rsid w:val="008809BE"/>
    <w:rsid w:val="008809D4"/>
    <w:rsid w:val="00880AAA"/>
    <w:rsid w:val="00880B93"/>
    <w:rsid w:val="00880CA1"/>
    <w:rsid w:val="00880CF2"/>
    <w:rsid w:val="00880D55"/>
    <w:rsid w:val="00880E20"/>
    <w:rsid w:val="00880E60"/>
    <w:rsid w:val="00880EF5"/>
    <w:rsid w:val="00880EFF"/>
    <w:rsid w:val="00881119"/>
    <w:rsid w:val="008812C8"/>
    <w:rsid w:val="0088159C"/>
    <w:rsid w:val="008817AF"/>
    <w:rsid w:val="008817B2"/>
    <w:rsid w:val="0088184D"/>
    <w:rsid w:val="00881898"/>
    <w:rsid w:val="00881B75"/>
    <w:rsid w:val="00881BE1"/>
    <w:rsid w:val="00881C16"/>
    <w:rsid w:val="00881C41"/>
    <w:rsid w:val="00881CAF"/>
    <w:rsid w:val="00881CFD"/>
    <w:rsid w:val="00881E1F"/>
    <w:rsid w:val="0088237F"/>
    <w:rsid w:val="00882582"/>
    <w:rsid w:val="0088267B"/>
    <w:rsid w:val="008827DB"/>
    <w:rsid w:val="00882832"/>
    <w:rsid w:val="0088287A"/>
    <w:rsid w:val="008828E0"/>
    <w:rsid w:val="008829C9"/>
    <w:rsid w:val="00882BCC"/>
    <w:rsid w:val="00882CB4"/>
    <w:rsid w:val="00882D42"/>
    <w:rsid w:val="00883066"/>
    <w:rsid w:val="008830B7"/>
    <w:rsid w:val="008830FB"/>
    <w:rsid w:val="0088329C"/>
    <w:rsid w:val="008832F5"/>
    <w:rsid w:val="008833B8"/>
    <w:rsid w:val="0088340B"/>
    <w:rsid w:val="0088348A"/>
    <w:rsid w:val="00883500"/>
    <w:rsid w:val="00883648"/>
    <w:rsid w:val="008836ED"/>
    <w:rsid w:val="00883722"/>
    <w:rsid w:val="00883966"/>
    <w:rsid w:val="008839B7"/>
    <w:rsid w:val="00883AF8"/>
    <w:rsid w:val="00883C4A"/>
    <w:rsid w:val="00883CA6"/>
    <w:rsid w:val="00883CAD"/>
    <w:rsid w:val="00883D38"/>
    <w:rsid w:val="00883E4A"/>
    <w:rsid w:val="00883E8D"/>
    <w:rsid w:val="00883F57"/>
    <w:rsid w:val="00884013"/>
    <w:rsid w:val="00884089"/>
    <w:rsid w:val="008841BB"/>
    <w:rsid w:val="0088429A"/>
    <w:rsid w:val="008842E4"/>
    <w:rsid w:val="00884306"/>
    <w:rsid w:val="008843FD"/>
    <w:rsid w:val="00884411"/>
    <w:rsid w:val="0088452D"/>
    <w:rsid w:val="0088465B"/>
    <w:rsid w:val="008846F2"/>
    <w:rsid w:val="0088478B"/>
    <w:rsid w:val="0088479F"/>
    <w:rsid w:val="008847AD"/>
    <w:rsid w:val="008849AA"/>
    <w:rsid w:val="00884ACD"/>
    <w:rsid w:val="00884B2F"/>
    <w:rsid w:val="00884BF5"/>
    <w:rsid w:val="00884C65"/>
    <w:rsid w:val="00884C86"/>
    <w:rsid w:val="00884C99"/>
    <w:rsid w:val="00884CF1"/>
    <w:rsid w:val="00884D9B"/>
    <w:rsid w:val="00884F3D"/>
    <w:rsid w:val="00884F9A"/>
    <w:rsid w:val="00884FDC"/>
    <w:rsid w:val="00885075"/>
    <w:rsid w:val="00885207"/>
    <w:rsid w:val="00885216"/>
    <w:rsid w:val="0088522D"/>
    <w:rsid w:val="008852BD"/>
    <w:rsid w:val="00885369"/>
    <w:rsid w:val="008853C1"/>
    <w:rsid w:val="008854BE"/>
    <w:rsid w:val="0088552B"/>
    <w:rsid w:val="00885717"/>
    <w:rsid w:val="0088571B"/>
    <w:rsid w:val="00885722"/>
    <w:rsid w:val="0088581F"/>
    <w:rsid w:val="008858D4"/>
    <w:rsid w:val="00885920"/>
    <w:rsid w:val="008859A0"/>
    <w:rsid w:val="00885A05"/>
    <w:rsid w:val="00885B37"/>
    <w:rsid w:val="00885B58"/>
    <w:rsid w:val="00885C7F"/>
    <w:rsid w:val="00885C93"/>
    <w:rsid w:val="00885E36"/>
    <w:rsid w:val="0088607E"/>
    <w:rsid w:val="008860B7"/>
    <w:rsid w:val="008861AD"/>
    <w:rsid w:val="008861E3"/>
    <w:rsid w:val="00886569"/>
    <w:rsid w:val="0088671E"/>
    <w:rsid w:val="008868A7"/>
    <w:rsid w:val="00886BBA"/>
    <w:rsid w:val="00886BCD"/>
    <w:rsid w:val="00886D54"/>
    <w:rsid w:val="00886E1C"/>
    <w:rsid w:val="00886F39"/>
    <w:rsid w:val="00886F3F"/>
    <w:rsid w:val="008870D7"/>
    <w:rsid w:val="008871E4"/>
    <w:rsid w:val="008871FE"/>
    <w:rsid w:val="00887225"/>
    <w:rsid w:val="008873F5"/>
    <w:rsid w:val="00887646"/>
    <w:rsid w:val="008878B1"/>
    <w:rsid w:val="0088795E"/>
    <w:rsid w:val="008879EB"/>
    <w:rsid w:val="00887AE1"/>
    <w:rsid w:val="00887AF3"/>
    <w:rsid w:val="00887DFA"/>
    <w:rsid w:val="00887E7D"/>
    <w:rsid w:val="00887F48"/>
    <w:rsid w:val="00887FAF"/>
    <w:rsid w:val="00890033"/>
    <w:rsid w:val="0089017D"/>
    <w:rsid w:val="0089018B"/>
    <w:rsid w:val="008901DD"/>
    <w:rsid w:val="008901EF"/>
    <w:rsid w:val="008902D3"/>
    <w:rsid w:val="00890315"/>
    <w:rsid w:val="00890390"/>
    <w:rsid w:val="0089040B"/>
    <w:rsid w:val="0089050B"/>
    <w:rsid w:val="00890585"/>
    <w:rsid w:val="00890704"/>
    <w:rsid w:val="0089074C"/>
    <w:rsid w:val="00890754"/>
    <w:rsid w:val="008908C1"/>
    <w:rsid w:val="008909AA"/>
    <w:rsid w:val="00890B60"/>
    <w:rsid w:val="00890B63"/>
    <w:rsid w:val="00890BFD"/>
    <w:rsid w:val="00890C93"/>
    <w:rsid w:val="00890D70"/>
    <w:rsid w:val="00890E76"/>
    <w:rsid w:val="00890F19"/>
    <w:rsid w:val="00890F8F"/>
    <w:rsid w:val="0089103D"/>
    <w:rsid w:val="0089131C"/>
    <w:rsid w:val="008913F7"/>
    <w:rsid w:val="0089140B"/>
    <w:rsid w:val="0089142E"/>
    <w:rsid w:val="0089143C"/>
    <w:rsid w:val="008914F2"/>
    <w:rsid w:val="008917C5"/>
    <w:rsid w:val="00891842"/>
    <w:rsid w:val="0089191E"/>
    <w:rsid w:val="00891A33"/>
    <w:rsid w:val="00891AB3"/>
    <w:rsid w:val="00891D8B"/>
    <w:rsid w:val="00891F01"/>
    <w:rsid w:val="00891F57"/>
    <w:rsid w:val="00892032"/>
    <w:rsid w:val="00892256"/>
    <w:rsid w:val="008922BF"/>
    <w:rsid w:val="00892302"/>
    <w:rsid w:val="00892311"/>
    <w:rsid w:val="0089234A"/>
    <w:rsid w:val="00892755"/>
    <w:rsid w:val="00892793"/>
    <w:rsid w:val="008927C6"/>
    <w:rsid w:val="0089283B"/>
    <w:rsid w:val="008928AE"/>
    <w:rsid w:val="0089294C"/>
    <w:rsid w:val="0089297A"/>
    <w:rsid w:val="00892B37"/>
    <w:rsid w:val="00892CDA"/>
    <w:rsid w:val="00892E14"/>
    <w:rsid w:val="00892E82"/>
    <w:rsid w:val="00892E83"/>
    <w:rsid w:val="00892E90"/>
    <w:rsid w:val="00892EFC"/>
    <w:rsid w:val="00892FD3"/>
    <w:rsid w:val="00893137"/>
    <w:rsid w:val="0089316F"/>
    <w:rsid w:val="00893295"/>
    <w:rsid w:val="00893369"/>
    <w:rsid w:val="00893392"/>
    <w:rsid w:val="0089348B"/>
    <w:rsid w:val="0089352C"/>
    <w:rsid w:val="00893606"/>
    <w:rsid w:val="0089383E"/>
    <w:rsid w:val="00893900"/>
    <w:rsid w:val="0089392F"/>
    <w:rsid w:val="00893939"/>
    <w:rsid w:val="00893AB6"/>
    <w:rsid w:val="00893BD3"/>
    <w:rsid w:val="00893D90"/>
    <w:rsid w:val="00893DE1"/>
    <w:rsid w:val="00893EFC"/>
    <w:rsid w:val="00893FBA"/>
    <w:rsid w:val="0089404A"/>
    <w:rsid w:val="008942DB"/>
    <w:rsid w:val="0089434E"/>
    <w:rsid w:val="00894382"/>
    <w:rsid w:val="00894395"/>
    <w:rsid w:val="008943AE"/>
    <w:rsid w:val="00894454"/>
    <w:rsid w:val="0089457E"/>
    <w:rsid w:val="008946AF"/>
    <w:rsid w:val="00894711"/>
    <w:rsid w:val="00894731"/>
    <w:rsid w:val="00894759"/>
    <w:rsid w:val="008947CD"/>
    <w:rsid w:val="0089488B"/>
    <w:rsid w:val="0089497E"/>
    <w:rsid w:val="00894A15"/>
    <w:rsid w:val="00894AB2"/>
    <w:rsid w:val="00894ADD"/>
    <w:rsid w:val="00894BB6"/>
    <w:rsid w:val="00894BCB"/>
    <w:rsid w:val="00894BDE"/>
    <w:rsid w:val="00894D9F"/>
    <w:rsid w:val="00894DE0"/>
    <w:rsid w:val="00894FCB"/>
    <w:rsid w:val="00895363"/>
    <w:rsid w:val="0089537A"/>
    <w:rsid w:val="008953CB"/>
    <w:rsid w:val="008953DF"/>
    <w:rsid w:val="0089550E"/>
    <w:rsid w:val="0089552D"/>
    <w:rsid w:val="00895535"/>
    <w:rsid w:val="00895597"/>
    <w:rsid w:val="00895717"/>
    <w:rsid w:val="0089576F"/>
    <w:rsid w:val="00895771"/>
    <w:rsid w:val="00895838"/>
    <w:rsid w:val="0089586B"/>
    <w:rsid w:val="00895928"/>
    <w:rsid w:val="00895A49"/>
    <w:rsid w:val="00895AE7"/>
    <w:rsid w:val="00895B43"/>
    <w:rsid w:val="00895BE4"/>
    <w:rsid w:val="00895E20"/>
    <w:rsid w:val="00895ED9"/>
    <w:rsid w:val="00895F79"/>
    <w:rsid w:val="00895FDB"/>
    <w:rsid w:val="0089608B"/>
    <w:rsid w:val="008961AB"/>
    <w:rsid w:val="00896368"/>
    <w:rsid w:val="008963F5"/>
    <w:rsid w:val="00896480"/>
    <w:rsid w:val="008964E3"/>
    <w:rsid w:val="008965E8"/>
    <w:rsid w:val="008966D2"/>
    <w:rsid w:val="008966FF"/>
    <w:rsid w:val="00896870"/>
    <w:rsid w:val="008969F3"/>
    <w:rsid w:val="00896A27"/>
    <w:rsid w:val="00896D30"/>
    <w:rsid w:val="00896DFD"/>
    <w:rsid w:val="00896E08"/>
    <w:rsid w:val="00896E42"/>
    <w:rsid w:val="00896EDF"/>
    <w:rsid w:val="00896EED"/>
    <w:rsid w:val="00896F38"/>
    <w:rsid w:val="0089704D"/>
    <w:rsid w:val="008970B9"/>
    <w:rsid w:val="0089710B"/>
    <w:rsid w:val="0089712D"/>
    <w:rsid w:val="00897243"/>
    <w:rsid w:val="00897369"/>
    <w:rsid w:val="0089738D"/>
    <w:rsid w:val="00897498"/>
    <w:rsid w:val="0089749D"/>
    <w:rsid w:val="0089749E"/>
    <w:rsid w:val="008974F5"/>
    <w:rsid w:val="008975A4"/>
    <w:rsid w:val="008975DD"/>
    <w:rsid w:val="008975F4"/>
    <w:rsid w:val="008977B1"/>
    <w:rsid w:val="008978EA"/>
    <w:rsid w:val="008978F6"/>
    <w:rsid w:val="00897925"/>
    <w:rsid w:val="00897944"/>
    <w:rsid w:val="00897A33"/>
    <w:rsid w:val="00897A66"/>
    <w:rsid w:val="00897A83"/>
    <w:rsid w:val="00897BB2"/>
    <w:rsid w:val="00897BB3"/>
    <w:rsid w:val="00897C26"/>
    <w:rsid w:val="00897C4F"/>
    <w:rsid w:val="00897CB5"/>
    <w:rsid w:val="00897D36"/>
    <w:rsid w:val="00897F7B"/>
    <w:rsid w:val="00897F95"/>
    <w:rsid w:val="00897FE1"/>
    <w:rsid w:val="008A02C1"/>
    <w:rsid w:val="008A0404"/>
    <w:rsid w:val="008A0494"/>
    <w:rsid w:val="008A0496"/>
    <w:rsid w:val="008A0529"/>
    <w:rsid w:val="008A0542"/>
    <w:rsid w:val="008A05B9"/>
    <w:rsid w:val="008A067D"/>
    <w:rsid w:val="008A06B8"/>
    <w:rsid w:val="008A0858"/>
    <w:rsid w:val="008A08B2"/>
    <w:rsid w:val="008A091F"/>
    <w:rsid w:val="008A0A46"/>
    <w:rsid w:val="008A0B00"/>
    <w:rsid w:val="008A0C10"/>
    <w:rsid w:val="008A0C4E"/>
    <w:rsid w:val="008A0E11"/>
    <w:rsid w:val="008A1018"/>
    <w:rsid w:val="008A103C"/>
    <w:rsid w:val="008A10C0"/>
    <w:rsid w:val="008A10FF"/>
    <w:rsid w:val="008A1206"/>
    <w:rsid w:val="008A1234"/>
    <w:rsid w:val="008A1237"/>
    <w:rsid w:val="008A1239"/>
    <w:rsid w:val="008A1250"/>
    <w:rsid w:val="008A1329"/>
    <w:rsid w:val="008A14A1"/>
    <w:rsid w:val="008A14CF"/>
    <w:rsid w:val="008A15A9"/>
    <w:rsid w:val="008A1843"/>
    <w:rsid w:val="008A187C"/>
    <w:rsid w:val="008A1893"/>
    <w:rsid w:val="008A192E"/>
    <w:rsid w:val="008A1959"/>
    <w:rsid w:val="008A1ADB"/>
    <w:rsid w:val="008A1B72"/>
    <w:rsid w:val="008A1D2E"/>
    <w:rsid w:val="008A1DDB"/>
    <w:rsid w:val="008A1DF5"/>
    <w:rsid w:val="008A1E7B"/>
    <w:rsid w:val="008A2028"/>
    <w:rsid w:val="008A2135"/>
    <w:rsid w:val="008A2156"/>
    <w:rsid w:val="008A2187"/>
    <w:rsid w:val="008A21DE"/>
    <w:rsid w:val="008A2369"/>
    <w:rsid w:val="008A247B"/>
    <w:rsid w:val="008A252B"/>
    <w:rsid w:val="008A261D"/>
    <w:rsid w:val="008A26F5"/>
    <w:rsid w:val="008A274B"/>
    <w:rsid w:val="008A274E"/>
    <w:rsid w:val="008A27A3"/>
    <w:rsid w:val="008A27CA"/>
    <w:rsid w:val="008A28E9"/>
    <w:rsid w:val="008A29F6"/>
    <w:rsid w:val="008A2B52"/>
    <w:rsid w:val="008A2BAB"/>
    <w:rsid w:val="008A2BB2"/>
    <w:rsid w:val="008A2BBA"/>
    <w:rsid w:val="008A2C7A"/>
    <w:rsid w:val="008A2CA1"/>
    <w:rsid w:val="008A2CE7"/>
    <w:rsid w:val="008A2D9C"/>
    <w:rsid w:val="008A2E34"/>
    <w:rsid w:val="008A2F4E"/>
    <w:rsid w:val="008A2FDC"/>
    <w:rsid w:val="008A3078"/>
    <w:rsid w:val="008A30CB"/>
    <w:rsid w:val="008A313C"/>
    <w:rsid w:val="008A317E"/>
    <w:rsid w:val="008A3186"/>
    <w:rsid w:val="008A31B7"/>
    <w:rsid w:val="008A32C3"/>
    <w:rsid w:val="008A3333"/>
    <w:rsid w:val="008A33B8"/>
    <w:rsid w:val="008A33E6"/>
    <w:rsid w:val="008A35B4"/>
    <w:rsid w:val="008A35C3"/>
    <w:rsid w:val="008A3631"/>
    <w:rsid w:val="008A3695"/>
    <w:rsid w:val="008A36D4"/>
    <w:rsid w:val="008A371B"/>
    <w:rsid w:val="008A3766"/>
    <w:rsid w:val="008A37E2"/>
    <w:rsid w:val="008A380F"/>
    <w:rsid w:val="008A3984"/>
    <w:rsid w:val="008A3A2F"/>
    <w:rsid w:val="008A3AC0"/>
    <w:rsid w:val="008A3BF2"/>
    <w:rsid w:val="008A3C0C"/>
    <w:rsid w:val="008A3C99"/>
    <w:rsid w:val="008A3CBC"/>
    <w:rsid w:val="008A3DB4"/>
    <w:rsid w:val="008A3F4C"/>
    <w:rsid w:val="008A3F58"/>
    <w:rsid w:val="008A4104"/>
    <w:rsid w:val="008A4206"/>
    <w:rsid w:val="008A421C"/>
    <w:rsid w:val="008A42D7"/>
    <w:rsid w:val="008A4340"/>
    <w:rsid w:val="008A4346"/>
    <w:rsid w:val="008A43BE"/>
    <w:rsid w:val="008A43EA"/>
    <w:rsid w:val="008A445C"/>
    <w:rsid w:val="008A4495"/>
    <w:rsid w:val="008A4558"/>
    <w:rsid w:val="008A4609"/>
    <w:rsid w:val="008A4636"/>
    <w:rsid w:val="008A4728"/>
    <w:rsid w:val="008A4741"/>
    <w:rsid w:val="008A477D"/>
    <w:rsid w:val="008A4A00"/>
    <w:rsid w:val="008A4B85"/>
    <w:rsid w:val="008A4C72"/>
    <w:rsid w:val="008A4C9C"/>
    <w:rsid w:val="008A4D43"/>
    <w:rsid w:val="008A4DF2"/>
    <w:rsid w:val="008A4E3D"/>
    <w:rsid w:val="008A4EBB"/>
    <w:rsid w:val="008A4ECF"/>
    <w:rsid w:val="008A4EEF"/>
    <w:rsid w:val="008A4F9B"/>
    <w:rsid w:val="008A4FA0"/>
    <w:rsid w:val="008A4FB6"/>
    <w:rsid w:val="008A50CB"/>
    <w:rsid w:val="008A513C"/>
    <w:rsid w:val="008A5153"/>
    <w:rsid w:val="008A5177"/>
    <w:rsid w:val="008A51B5"/>
    <w:rsid w:val="008A51B9"/>
    <w:rsid w:val="008A5278"/>
    <w:rsid w:val="008A5283"/>
    <w:rsid w:val="008A52B6"/>
    <w:rsid w:val="008A53CB"/>
    <w:rsid w:val="008A56EE"/>
    <w:rsid w:val="008A576C"/>
    <w:rsid w:val="008A582E"/>
    <w:rsid w:val="008A5A56"/>
    <w:rsid w:val="008A5BC6"/>
    <w:rsid w:val="008A5C0A"/>
    <w:rsid w:val="008A5C70"/>
    <w:rsid w:val="008A5D4F"/>
    <w:rsid w:val="008A5D97"/>
    <w:rsid w:val="008A5E13"/>
    <w:rsid w:val="008A5F28"/>
    <w:rsid w:val="008A60B2"/>
    <w:rsid w:val="008A6118"/>
    <w:rsid w:val="008A612E"/>
    <w:rsid w:val="008A61B4"/>
    <w:rsid w:val="008A61F6"/>
    <w:rsid w:val="008A62FC"/>
    <w:rsid w:val="008A6307"/>
    <w:rsid w:val="008A6334"/>
    <w:rsid w:val="008A63C6"/>
    <w:rsid w:val="008A64B0"/>
    <w:rsid w:val="008A64D8"/>
    <w:rsid w:val="008A64E6"/>
    <w:rsid w:val="008A64F4"/>
    <w:rsid w:val="008A6596"/>
    <w:rsid w:val="008A6765"/>
    <w:rsid w:val="008A67A5"/>
    <w:rsid w:val="008A684C"/>
    <w:rsid w:val="008A6870"/>
    <w:rsid w:val="008A6A12"/>
    <w:rsid w:val="008A6B48"/>
    <w:rsid w:val="008A6C6A"/>
    <w:rsid w:val="008A6CAF"/>
    <w:rsid w:val="008A6D7C"/>
    <w:rsid w:val="008A6DDD"/>
    <w:rsid w:val="008A6E35"/>
    <w:rsid w:val="008A6FCF"/>
    <w:rsid w:val="008A7080"/>
    <w:rsid w:val="008A7168"/>
    <w:rsid w:val="008A71C0"/>
    <w:rsid w:val="008A71DB"/>
    <w:rsid w:val="008A727A"/>
    <w:rsid w:val="008A7281"/>
    <w:rsid w:val="008A73DB"/>
    <w:rsid w:val="008A7404"/>
    <w:rsid w:val="008A7555"/>
    <w:rsid w:val="008A7705"/>
    <w:rsid w:val="008A7894"/>
    <w:rsid w:val="008A7940"/>
    <w:rsid w:val="008A7A56"/>
    <w:rsid w:val="008A7B28"/>
    <w:rsid w:val="008A7D8C"/>
    <w:rsid w:val="008A7DFD"/>
    <w:rsid w:val="008A7F2F"/>
    <w:rsid w:val="008A7F8E"/>
    <w:rsid w:val="008B001C"/>
    <w:rsid w:val="008B00B5"/>
    <w:rsid w:val="008B00B8"/>
    <w:rsid w:val="008B00FD"/>
    <w:rsid w:val="008B0107"/>
    <w:rsid w:val="008B0136"/>
    <w:rsid w:val="008B0185"/>
    <w:rsid w:val="008B026D"/>
    <w:rsid w:val="008B0276"/>
    <w:rsid w:val="008B03CE"/>
    <w:rsid w:val="008B03D4"/>
    <w:rsid w:val="008B04CB"/>
    <w:rsid w:val="008B055B"/>
    <w:rsid w:val="008B070F"/>
    <w:rsid w:val="008B0762"/>
    <w:rsid w:val="008B07C4"/>
    <w:rsid w:val="008B088C"/>
    <w:rsid w:val="008B08A6"/>
    <w:rsid w:val="008B09DF"/>
    <w:rsid w:val="008B09EE"/>
    <w:rsid w:val="008B0B3E"/>
    <w:rsid w:val="008B0B68"/>
    <w:rsid w:val="008B0C51"/>
    <w:rsid w:val="008B0CCC"/>
    <w:rsid w:val="008B0D4B"/>
    <w:rsid w:val="008B0D69"/>
    <w:rsid w:val="008B0E73"/>
    <w:rsid w:val="008B0FAF"/>
    <w:rsid w:val="008B11AA"/>
    <w:rsid w:val="008B1244"/>
    <w:rsid w:val="008B1278"/>
    <w:rsid w:val="008B146D"/>
    <w:rsid w:val="008B1515"/>
    <w:rsid w:val="008B15F2"/>
    <w:rsid w:val="008B167F"/>
    <w:rsid w:val="008B16BB"/>
    <w:rsid w:val="008B18AE"/>
    <w:rsid w:val="008B18C6"/>
    <w:rsid w:val="008B18C8"/>
    <w:rsid w:val="008B1A61"/>
    <w:rsid w:val="008B1AE2"/>
    <w:rsid w:val="008B1C43"/>
    <w:rsid w:val="008B1DBE"/>
    <w:rsid w:val="008B1E75"/>
    <w:rsid w:val="008B1F06"/>
    <w:rsid w:val="008B1F37"/>
    <w:rsid w:val="008B1FC2"/>
    <w:rsid w:val="008B2117"/>
    <w:rsid w:val="008B2192"/>
    <w:rsid w:val="008B219D"/>
    <w:rsid w:val="008B21A3"/>
    <w:rsid w:val="008B21D9"/>
    <w:rsid w:val="008B2289"/>
    <w:rsid w:val="008B22A4"/>
    <w:rsid w:val="008B23B9"/>
    <w:rsid w:val="008B257A"/>
    <w:rsid w:val="008B257E"/>
    <w:rsid w:val="008B26CF"/>
    <w:rsid w:val="008B26D6"/>
    <w:rsid w:val="008B2719"/>
    <w:rsid w:val="008B2796"/>
    <w:rsid w:val="008B2856"/>
    <w:rsid w:val="008B2904"/>
    <w:rsid w:val="008B2972"/>
    <w:rsid w:val="008B2975"/>
    <w:rsid w:val="008B2D40"/>
    <w:rsid w:val="008B2EEB"/>
    <w:rsid w:val="008B2F6F"/>
    <w:rsid w:val="008B327B"/>
    <w:rsid w:val="008B3340"/>
    <w:rsid w:val="008B33D6"/>
    <w:rsid w:val="008B3448"/>
    <w:rsid w:val="008B3450"/>
    <w:rsid w:val="008B34E9"/>
    <w:rsid w:val="008B364E"/>
    <w:rsid w:val="008B3705"/>
    <w:rsid w:val="008B3736"/>
    <w:rsid w:val="008B383F"/>
    <w:rsid w:val="008B39DE"/>
    <w:rsid w:val="008B3B4F"/>
    <w:rsid w:val="008B3C2A"/>
    <w:rsid w:val="008B3C9F"/>
    <w:rsid w:val="008B3D00"/>
    <w:rsid w:val="008B3D5D"/>
    <w:rsid w:val="008B3DCF"/>
    <w:rsid w:val="008B3DED"/>
    <w:rsid w:val="008B3E3F"/>
    <w:rsid w:val="008B40B9"/>
    <w:rsid w:val="008B416A"/>
    <w:rsid w:val="008B41BD"/>
    <w:rsid w:val="008B41C7"/>
    <w:rsid w:val="008B41D0"/>
    <w:rsid w:val="008B42D3"/>
    <w:rsid w:val="008B42D7"/>
    <w:rsid w:val="008B4314"/>
    <w:rsid w:val="008B431C"/>
    <w:rsid w:val="008B4369"/>
    <w:rsid w:val="008B43B6"/>
    <w:rsid w:val="008B43FF"/>
    <w:rsid w:val="008B4407"/>
    <w:rsid w:val="008B44ED"/>
    <w:rsid w:val="008B4561"/>
    <w:rsid w:val="008B45BF"/>
    <w:rsid w:val="008B4705"/>
    <w:rsid w:val="008B475D"/>
    <w:rsid w:val="008B4896"/>
    <w:rsid w:val="008B48BC"/>
    <w:rsid w:val="008B4B1F"/>
    <w:rsid w:val="008B4B20"/>
    <w:rsid w:val="008B4B6D"/>
    <w:rsid w:val="008B4CD8"/>
    <w:rsid w:val="008B4D42"/>
    <w:rsid w:val="008B4D54"/>
    <w:rsid w:val="008B4DF8"/>
    <w:rsid w:val="008B4E4C"/>
    <w:rsid w:val="008B4E53"/>
    <w:rsid w:val="008B4EDD"/>
    <w:rsid w:val="008B4F64"/>
    <w:rsid w:val="008B4FB8"/>
    <w:rsid w:val="008B4FF2"/>
    <w:rsid w:val="008B50AB"/>
    <w:rsid w:val="008B50F6"/>
    <w:rsid w:val="008B511B"/>
    <w:rsid w:val="008B516C"/>
    <w:rsid w:val="008B51B0"/>
    <w:rsid w:val="008B51BA"/>
    <w:rsid w:val="008B524D"/>
    <w:rsid w:val="008B534C"/>
    <w:rsid w:val="008B53E4"/>
    <w:rsid w:val="008B55CD"/>
    <w:rsid w:val="008B55E0"/>
    <w:rsid w:val="008B560B"/>
    <w:rsid w:val="008B568B"/>
    <w:rsid w:val="008B5700"/>
    <w:rsid w:val="008B5708"/>
    <w:rsid w:val="008B5775"/>
    <w:rsid w:val="008B580A"/>
    <w:rsid w:val="008B587C"/>
    <w:rsid w:val="008B5985"/>
    <w:rsid w:val="008B5A16"/>
    <w:rsid w:val="008B5AD0"/>
    <w:rsid w:val="008B5B65"/>
    <w:rsid w:val="008B5BBC"/>
    <w:rsid w:val="008B5C05"/>
    <w:rsid w:val="008B5C88"/>
    <w:rsid w:val="008B5D0F"/>
    <w:rsid w:val="008B5D34"/>
    <w:rsid w:val="008B5DE6"/>
    <w:rsid w:val="008B5DF5"/>
    <w:rsid w:val="008B5ECB"/>
    <w:rsid w:val="008B5F2A"/>
    <w:rsid w:val="008B5F33"/>
    <w:rsid w:val="008B5FDE"/>
    <w:rsid w:val="008B6039"/>
    <w:rsid w:val="008B6048"/>
    <w:rsid w:val="008B604E"/>
    <w:rsid w:val="008B60E4"/>
    <w:rsid w:val="008B6111"/>
    <w:rsid w:val="008B61DB"/>
    <w:rsid w:val="008B61F4"/>
    <w:rsid w:val="008B6240"/>
    <w:rsid w:val="008B6359"/>
    <w:rsid w:val="008B64F5"/>
    <w:rsid w:val="008B6658"/>
    <w:rsid w:val="008B66AD"/>
    <w:rsid w:val="008B674D"/>
    <w:rsid w:val="008B682F"/>
    <w:rsid w:val="008B6A1C"/>
    <w:rsid w:val="008B6BEC"/>
    <w:rsid w:val="008B6D5E"/>
    <w:rsid w:val="008B6F3F"/>
    <w:rsid w:val="008B6F88"/>
    <w:rsid w:val="008B6FBB"/>
    <w:rsid w:val="008B6FD8"/>
    <w:rsid w:val="008B70D3"/>
    <w:rsid w:val="008B7176"/>
    <w:rsid w:val="008B723A"/>
    <w:rsid w:val="008B737D"/>
    <w:rsid w:val="008B73D5"/>
    <w:rsid w:val="008B74FA"/>
    <w:rsid w:val="008B7517"/>
    <w:rsid w:val="008B7527"/>
    <w:rsid w:val="008B76A2"/>
    <w:rsid w:val="008B78CC"/>
    <w:rsid w:val="008B78E5"/>
    <w:rsid w:val="008B7E64"/>
    <w:rsid w:val="008B7EC4"/>
    <w:rsid w:val="008C0027"/>
    <w:rsid w:val="008C0032"/>
    <w:rsid w:val="008C009E"/>
    <w:rsid w:val="008C00AE"/>
    <w:rsid w:val="008C0187"/>
    <w:rsid w:val="008C0259"/>
    <w:rsid w:val="008C0264"/>
    <w:rsid w:val="008C02D5"/>
    <w:rsid w:val="008C0344"/>
    <w:rsid w:val="008C0361"/>
    <w:rsid w:val="008C037D"/>
    <w:rsid w:val="008C03B6"/>
    <w:rsid w:val="008C046A"/>
    <w:rsid w:val="008C051B"/>
    <w:rsid w:val="008C05CE"/>
    <w:rsid w:val="008C06C3"/>
    <w:rsid w:val="008C06E6"/>
    <w:rsid w:val="008C06FB"/>
    <w:rsid w:val="008C0759"/>
    <w:rsid w:val="008C080A"/>
    <w:rsid w:val="008C0851"/>
    <w:rsid w:val="008C09A3"/>
    <w:rsid w:val="008C09AE"/>
    <w:rsid w:val="008C0B67"/>
    <w:rsid w:val="008C0BD7"/>
    <w:rsid w:val="008C0CFB"/>
    <w:rsid w:val="008C0D41"/>
    <w:rsid w:val="008C0DBE"/>
    <w:rsid w:val="008C0E25"/>
    <w:rsid w:val="008C0F4D"/>
    <w:rsid w:val="008C10A6"/>
    <w:rsid w:val="008C10D8"/>
    <w:rsid w:val="008C1263"/>
    <w:rsid w:val="008C128D"/>
    <w:rsid w:val="008C12C0"/>
    <w:rsid w:val="008C1359"/>
    <w:rsid w:val="008C13BF"/>
    <w:rsid w:val="008C14A8"/>
    <w:rsid w:val="008C1558"/>
    <w:rsid w:val="008C1601"/>
    <w:rsid w:val="008C16A3"/>
    <w:rsid w:val="008C1792"/>
    <w:rsid w:val="008C17A2"/>
    <w:rsid w:val="008C1876"/>
    <w:rsid w:val="008C1965"/>
    <w:rsid w:val="008C197E"/>
    <w:rsid w:val="008C1A39"/>
    <w:rsid w:val="008C1BC6"/>
    <w:rsid w:val="008C1C53"/>
    <w:rsid w:val="008C1D9F"/>
    <w:rsid w:val="008C1FD0"/>
    <w:rsid w:val="008C209F"/>
    <w:rsid w:val="008C222C"/>
    <w:rsid w:val="008C24BF"/>
    <w:rsid w:val="008C2533"/>
    <w:rsid w:val="008C26CB"/>
    <w:rsid w:val="008C2773"/>
    <w:rsid w:val="008C27B3"/>
    <w:rsid w:val="008C2829"/>
    <w:rsid w:val="008C292A"/>
    <w:rsid w:val="008C2992"/>
    <w:rsid w:val="008C2B66"/>
    <w:rsid w:val="008C2B7A"/>
    <w:rsid w:val="008C2BDE"/>
    <w:rsid w:val="008C2CF8"/>
    <w:rsid w:val="008C2E17"/>
    <w:rsid w:val="008C2E78"/>
    <w:rsid w:val="008C2F94"/>
    <w:rsid w:val="008C3073"/>
    <w:rsid w:val="008C3141"/>
    <w:rsid w:val="008C32E3"/>
    <w:rsid w:val="008C33A3"/>
    <w:rsid w:val="008C33AA"/>
    <w:rsid w:val="008C3501"/>
    <w:rsid w:val="008C3502"/>
    <w:rsid w:val="008C35F2"/>
    <w:rsid w:val="008C36AD"/>
    <w:rsid w:val="008C3710"/>
    <w:rsid w:val="008C3764"/>
    <w:rsid w:val="008C3853"/>
    <w:rsid w:val="008C3A13"/>
    <w:rsid w:val="008C3A29"/>
    <w:rsid w:val="008C3A34"/>
    <w:rsid w:val="008C3A54"/>
    <w:rsid w:val="008C3A8C"/>
    <w:rsid w:val="008C3B78"/>
    <w:rsid w:val="008C3C48"/>
    <w:rsid w:val="008C3C89"/>
    <w:rsid w:val="008C3D3B"/>
    <w:rsid w:val="008C3E1B"/>
    <w:rsid w:val="008C3FA7"/>
    <w:rsid w:val="008C3FEB"/>
    <w:rsid w:val="008C414D"/>
    <w:rsid w:val="008C4339"/>
    <w:rsid w:val="008C4369"/>
    <w:rsid w:val="008C43D1"/>
    <w:rsid w:val="008C4548"/>
    <w:rsid w:val="008C46D9"/>
    <w:rsid w:val="008C4723"/>
    <w:rsid w:val="008C4793"/>
    <w:rsid w:val="008C47D5"/>
    <w:rsid w:val="008C4847"/>
    <w:rsid w:val="008C4956"/>
    <w:rsid w:val="008C4A8D"/>
    <w:rsid w:val="008C4AFB"/>
    <w:rsid w:val="008C4CE0"/>
    <w:rsid w:val="008C4CFD"/>
    <w:rsid w:val="008C4E08"/>
    <w:rsid w:val="008C4F3E"/>
    <w:rsid w:val="008C4FB4"/>
    <w:rsid w:val="008C51B2"/>
    <w:rsid w:val="008C53D5"/>
    <w:rsid w:val="008C55DA"/>
    <w:rsid w:val="008C5770"/>
    <w:rsid w:val="008C57F1"/>
    <w:rsid w:val="008C58C8"/>
    <w:rsid w:val="008C58E3"/>
    <w:rsid w:val="008C5A02"/>
    <w:rsid w:val="008C5A09"/>
    <w:rsid w:val="008C5A98"/>
    <w:rsid w:val="008C5AB5"/>
    <w:rsid w:val="008C5AC0"/>
    <w:rsid w:val="008C5B31"/>
    <w:rsid w:val="008C5C29"/>
    <w:rsid w:val="008C5C36"/>
    <w:rsid w:val="008C5CE2"/>
    <w:rsid w:val="008C5D31"/>
    <w:rsid w:val="008C5D3D"/>
    <w:rsid w:val="008C5D88"/>
    <w:rsid w:val="008C5DB2"/>
    <w:rsid w:val="008C5FF6"/>
    <w:rsid w:val="008C606C"/>
    <w:rsid w:val="008C60AB"/>
    <w:rsid w:val="008C60AE"/>
    <w:rsid w:val="008C60F3"/>
    <w:rsid w:val="008C61EF"/>
    <w:rsid w:val="008C6397"/>
    <w:rsid w:val="008C63BC"/>
    <w:rsid w:val="008C6408"/>
    <w:rsid w:val="008C648E"/>
    <w:rsid w:val="008C6597"/>
    <w:rsid w:val="008C6643"/>
    <w:rsid w:val="008C66E2"/>
    <w:rsid w:val="008C6750"/>
    <w:rsid w:val="008C6772"/>
    <w:rsid w:val="008C679B"/>
    <w:rsid w:val="008C6824"/>
    <w:rsid w:val="008C6882"/>
    <w:rsid w:val="008C69F8"/>
    <w:rsid w:val="008C6ADD"/>
    <w:rsid w:val="008C6D79"/>
    <w:rsid w:val="008C6DC3"/>
    <w:rsid w:val="008C6F00"/>
    <w:rsid w:val="008C713D"/>
    <w:rsid w:val="008C7191"/>
    <w:rsid w:val="008C72BA"/>
    <w:rsid w:val="008C7327"/>
    <w:rsid w:val="008C749A"/>
    <w:rsid w:val="008C74DA"/>
    <w:rsid w:val="008C74F7"/>
    <w:rsid w:val="008C75DD"/>
    <w:rsid w:val="008C76E5"/>
    <w:rsid w:val="008C76F1"/>
    <w:rsid w:val="008C772B"/>
    <w:rsid w:val="008C77A4"/>
    <w:rsid w:val="008C77E5"/>
    <w:rsid w:val="008C791D"/>
    <w:rsid w:val="008C792D"/>
    <w:rsid w:val="008C7AC1"/>
    <w:rsid w:val="008C7AFF"/>
    <w:rsid w:val="008C7B65"/>
    <w:rsid w:val="008C7C1D"/>
    <w:rsid w:val="008C7C2A"/>
    <w:rsid w:val="008C7C6A"/>
    <w:rsid w:val="008C7C7E"/>
    <w:rsid w:val="008C7C9F"/>
    <w:rsid w:val="008C7E50"/>
    <w:rsid w:val="008C7EEB"/>
    <w:rsid w:val="008C7F21"/>
    <w:rsid w:val="008C7F25"/>
    <w:rsid w:val="008C7F81"/>
    <w:rsid w:val="008C7FA0"/>
    <w:rsid w:val="008D002F"/>
    <w:rsid w:val="008D0042"/>
    <w:rsid w:val="008D01DA"/>
    <w:rsid w:val="008D020E"/>
    <w:rsid w:val="008D032A"/>
    <w:rsid w:val="008D038D"/>
    <w:rsid w:val="008D03A4"/>
    <w:rsid w:val="008D04CD"/>
    <w:rsid w:val="008D0529"/>
    <w:rsid w:val="008D0622"/>
    <w:rsid w:val="008D0948"/>
    <w:rsid w:val="008D09AF"/>
    <w:rsid w:val="008D09D7"/>
    <w:rsid w:val="008D09F8"/>
    <w:rsid w:val="008D0A7A"/>
    <w:rsid w:val="008D0AAF"/>
    <w:rsid w:val="008D0AB3"/>
    <w:rsid w:val="008D0AB5"/>
    <w:rsid w:val="008D0C05"/>
    <w:rsid w:val="008D0C41"/>
    <w:rsid w:val="008D0C45"/>
    <w:rsid w:val="008D0CA0"/>
    <w:rsid w:val="008D0CEB"/>
    <w:rsid w:val="008D0D09"/>
    <w:rsid w:val="008D0F12"/>
    <w:rsid w:val="008D11EC"/>
    <w:rsid w:val="008D122F"/>
    <w:rsid w:val="008D13AC"/>
    <w:rsid w:val="008D1514"/>
    <w:rsid w:val="008D1591"/>
    <w:rsid w:val="008D1610"/>
    <w:rsid w:val="008D16A3"/>
    <w:rsid w:val="008D16BE"/>
    <w:rsid w:val="008D1701"/>
    <w:rsid w:val="008D17A8"/>
    <w:rsid w:val="008D17F7"/>
    <w:rsid w:val="008D1803"/>
    <w:rsid w:val="008D197C"/>
    <w:rsid w:val="008D1A21"/>
    <w:rsid w:val="008D1B6F"/>
    <w:rsid w:val="008D1BD3"/>
    <w:rsid w:val="008D1BFB"/>
    <w:rsid w:val="008D1D0B"/>
    <w:rsid w:val="008D1D81"/>
    <w:rsid w:val="008D1E41"/>
    <w:rsid w:val="008D1F43"/>
    <w:rsid w:val="008D1F6C"/>
    <w:rsid w:val="008D2134"/>
    <w:rsid w:val="008D225F"/>
    <w:rsid w:val="008D22AE"/>
    <w:rsid w:val="008D22CF"/>
    <w:rsid w:val="008D23C5"/>
    <w:rsid w:val="008D24B2"/>
    <w:rsid w:val="008D2625"/>
    <w:rsid w:val="008D264A"/>
    <w:rsid w:val="008D293F"/>
    <w:rsid w:val="008D2944"/>
    <w:rsid w:val="008D29CE"/>
    <w:rsid w:val="008D29D8"/>
    <w:rsid w:val="008D2A3C"/>
    <w:rsid w:val="008D2A5D"/>
    <w:rsid w:val="008D2AC7"/>
    <w:rsid w:val="008D2B25"/>
    <w:rsid w:val="008D2B99"/>
    <w:rsid w:val="008D2BC9"/>
    <w:rsid w:val="008D2CEF"/>
    <w:rsid w:val="008D2D8F"/>
    <w:rsid w:val="008D2DFD"/>
    <w:rsid w:val="008D2E46"/>
    <w:rsid w:val="008D2EF0"/>
    <w:rsid w:val="008D30B7"/>
    <w:rsid w:val="008D3256"/>
    <w:rsid w:val="008D3264"/>
    <w:rsid w:val="008D3414"/>
    <w:rsid w:val="008D348E"/>
    <w:rsid w:val="008D349F"/>
    <w:rsid w:val="008D3558"/>
    <w:rsid w:val="008D356E"/>
    <w:rsid w:val="008D3603"/>
    <w:rsid w:val="008D3604"/>
    <w:rsid w:val="008D361E"/>
    <w:rsid w:val="008D383F"/>
    <w:rsid w:val="008D3867"/>
    <w:rsid w:val="008D38AC"/>
    <w:rsid w:val="008D39C4"/>
    <w:rsid w:val="008D39D8"/>
    <w:rsid w:val="008D3BB3"/>
    <w:rsid w:val="008D3C68"/>
    <w:rsid w:val="008D3D00"/>
    <w:rsid w:val="008D3D3E"/>
    <w:rsid w:val="008D3DCE"/>
    <w:rsid w:val="008D3F40"/>
    <w:rsid w:val="008D3F8B"/>
    <w:rsid w:val="008D40BC"/>
    <w:rsid w:val="008D416A"/>
    <w:rsid w:val="008D4202"/>
    <w:rsid w:val="008D4228"/>
    <w:rsid w:val="008D42C4"/>
    <w:rsid w:val="008D432B"/>
    <w:rsid w:val="008D4382"/>
    <w:rsid w:val="008D438F"/>
    <w:rsid w:val="008D4453"/>
    <w:rsid w:val="008D4461"/>
    <w:rsid w:val="008D44EE"/>
    <w:rsid w:val="008D45C6"/>
    <w:rsid w:val="008D46C3"/>
    <w:rsid w:val="008D46FD"/>
    <w:rsid w:val="008D4757"/>
    <w:rsid w:val="008D47A6"/>
    <w:rsid w:val="008D47C9"/>
    <w:rsid w:val="008D47D6"/>
    <w:rsid w:val="008D4819"/>
    <w:rsid w:val="008D487E"/>
    <w:rsid w:val="008D495B"/>
    <w:rsid w:val="008D49E1"/>
    <w:rsid w:val="008D4A2D"/>
    <w:rsid w:val="008D4C62"/>
    <w:rsid w:val="008D4CC5"/>
    <w:rsid w:val="008D4CF8"/>
    <w:rsid w:val="008D4D0C"/>
    <w:rsid w:val="008D4D74"/>
    <w:rsid w:val="008D4E5D"/>
    <w:rsid w:val="008D4E6B"/>
    <w:rsid w:val="008D4EEB"/>
    <w:rsid w:val="008D4F52"/>
    <w:rsid w:val="008D5053"/>
    <w:rsid w:val="008D50D6"/>
    <w:rsid w:val="008D50FD"/>
    <w:rsid w:val="008D51BE"/>
    <w:rsid w:val="008D5288"/>
    <w:rsid w:val="008D528B"/>
    <w:rsid w:val="008D53AA"/>
    <w:rsid w:val="008D544C"/>
    <w:rsid w:val="008D54AD"/>
    <w:rsid w:val="008D54CD"/>
    <w:rsid w:val="008D5562"/>
    <w:rsid w:val="008D5573"/>
    <w:rsid w:val="008D55CB"/>
    <w:rsid w:val="008D567C"/>
    <w:rsid w:val="008D573F"/>
    <w:rsid w:val="008D575F"/>
    <w:rsid w:val="008D58C7"/>
    <w:rsid w:val="008D58D0"/>
    <w:rsid w:val="008D58E7"/>
    <w:rsid w:val="008D599C"/>
    <w:rsid w:val="008D59B8"/>
    <w:rsid w:val="008D5C84"/>
    <w:rsid w:val="008D5F32"/>
    <w:rsid w:val="008D5F3C"/>
    <w:rsid w:val="008D5FAC"/>
    <w:rsid w:val="008D5FEF"/>
    <w:rsid w:val="008D615D"/>
    <w:rsid w:val="008D6174"/>
    <w:rsid w:val="008D6274"/>
    <w:rsid w:val="008D651D"/>
    <w:rsid w:val="008D6611"/>
    <w:rsid w:val="008D6689"/>
    <w:rsid w:val="008D6767"/>
    <w:rsid w:val="008D6989"/>
    <w:rsid w:val="008D6B47"/>
    <w:rsid w:val="008D6BF6"/>
    <w:rsid w:val="008D6CFF"/>
    <w:rsid w:val="008D6DD3"/>
    <w:rsid w:val="008D6F29"/>
    <w:rsid w:val="008D705B"/>
    <w:rsid w:val="008D706C"/>
    <w:rsid w:val="008D70B8"/>
    <w:rsid w:val="008D7118"/>
    <w:rsid w:val="008D7247"/>
    <w:rsid w:val="008D72B5"/>
    <w:rsid w:val="008D72FB"/>
    <w:rsid w:val="008D7360"/>
    <w:rsid w:val="008D73DE"/>
    <w:rsid w:val="008D7553"/>
    <w:rsid w:val="008D755C"/>
    <w:rsid w:val="008D7611"/>
    <w:rsid w:val="008D762B"/>
    <w:rsid w:val="008D762D"/>
    <w:rsid w:val="008D7633"/>
    <w:rsid w:val="008D7676"/>
    <w:rsid w:val="008D76D9"/>
    <w:rsid w:val="008D76DF"/>
    <w:rsid w:val="008D77A6"/>
    <w:rsid w:val="008D786C"/>
    <w:rsid w:val="008D78E3"/>
    <w:rsid w:val="008D7A0D"/>
    <w:rsid w:val="008D7A18"/>
    <w:rsid w:val="008D7A71"/>
    <w:rsid w:val="008D7AAC"/>
    <w:rsid w:val="008D7AD4"/>
    <w:rsid w:val="008D7BDA"/>
    <w:rsid w:val="008D7D78"/>
    <w:rsid w:val="008D7DB2"/>
    <w:rsid w:val="008D7DFB"/>
    <w:rsid w:val="008D7E01"/>
    <w:rsid w:val="008D7E39"/>
    <w:rsid w:val="008D7E4D"/>
    <w:rsid w:val="008D7E87"/>
    <w:rsid w:val="008D7E88"/>
    <w:rsid w:val="008D7E94"/>
    <w:rsid w:val="008D7F81"/>
    <w:rsid w:val="008D7FD9"/>
    <w:rsid w:val="008E0051"/>
    <w:rsid w:val="008E00E2"/>
    <w:rsid w:val="008E026D"/>
    <w:rsid w:val="008E029F"/>
    <w:rsid w:val="008E036B"/>
    <w:rsid w:val="008E03A4"/>
    <w:rsid w:val="008E048C"/>
    <w:rsid w:val="008E0672"/>
    <w:rsid w:val="008E06DA"/>
    <w:rsid w:val="008E0707"/>
    <w:rsid w:val="008E0777"/>
    <w:rsid w:val="008E08A3"/>
    <w:rsid w:val="008E0A92"/>
    <w:rsid w:val="008E0AD7"/>
    <w:rsid w:val="008E0BB5"/>
    <w:rsid w:val="008E0BDF"/>
    <w:rsid w:val="008E0CFB"/>
    <w:rsid w:val="008E0D86"/>
    <w:rsid w:val="008E0DB7"/>
    <w:rsid w:val="008E0F2F"/>
    <w:rsid w:val="008E0F37"/>
    <w:rsid w:val="008E0FDA"/>
    <w:rsid w:val="008E12BD"/>
    <w:rsid w:val="008E12C6"/>
    <w:rsid w:val="008E133E"/>
    <w:rsid w:val="008E1455"/>
    <w:rsid w:val="008E1647"/>
    <w:rsid w:val="008E166B"/>
    <w:rsid w:val="008E1824"/>
    <w:rsid w:val="008E1914"/>
    <w:rsid w:val="008E197E"/>
    <w:rsid w:val="008E19A8"/>
    <w:rsid w:val="008E19DA"/>
    <w:rsid w:val="008E1A3E"/>
    <w:rsid w:val="008E1AD0"/>
    <w:rsid w:val="008E1CDD"/>
    <w:rsid w:val="008E1D73"/>
    <w:rsid w:val="008E1E81"/>
    <w:rsid w:val="008E1EFC"/>
    <w:rsid w:val="008E1F0A"/>
    <w:rsid w:val="008E208C"/>
    <w:rsid w:val="008E2103"/>
    <w:rsid w:val="008E2149"/>
    <w:rsid w:val="008E2156"/>
    <w:rsid w:val="008E21B1"/>
    <w:rsid w:val="008E21C2"/>
    <w:rsid w:val="008E2204"/>
    <w:rsid w:val="008E2294"/>
    <w:rsid w:val="008E2304"/>
    <w:rsid w:val="008E2358"/>
    <w:rsid w:val="008E2474"/>
    <w:rsid w:val="008E24E3"/>
    <w:rsid w:val="008E257C"/>
    <w:rsid w:val="008E26A6"/>
    <w:rsid w:val="008E26AA"/>
    <w:rsid w:val="008E271F"/>
    <w:rsid w:val="008E2721"/>
    <w:rsid w:val="008E2938"/>
    <w:rsid w:val="008E29CB"/>
    <w:rsid w:val="008E29CC"/>
    <w:rsid w:val="008E2A34"/>
    <w:rsid w:val="008E2AB3"/>
    <w:rsid w:val="008E2B89"/>
    <w:rsid w:val="008E2B8E"/>
    <w:rsid w:val="008E2BAF"/>
    <w:rsid w:val="008E2C1B"/>
    <w:rsid w:val="008E2D26"/>
    <w:rsid w:val="008E2D90"/>
    <w:rsid w:val="008E2E95"/>
    <w:rsid w:val="008E2F08"/>
    <w:rsid w:val="008E2F0B"/>
    <w:rsid w:val="008E2F19"/>
    <w:rsid w:val="008E2F38"/>
    <w:rsid w:val="008E2F94"/>
    <w:rsid w:val="008E3021"/>
    <w:rsid w:val="008E3193"/>
    <w:rsid w:val="008E3215"/>
    <w:rsid w:val="008E325A"/>
    <w:rsid w:val="008E32D2"/>
    <w:rsid w:val="008E32FE"/>
    <w:rsid w:val="008E33A6"/>
    <w:rsid w:val="008E348D"/>
    <w:rsid w:val="008E3528"/>
    <w:rsid w:val="008E3642"/>
    <w:rsid w:val="008E365F"/>
    <w:rsid w:val="008E370F"/>
    <w:rsid w:val="008E3875"/>
    <w:rsid w:val="008E39AC"/>
    <w:rsid w:val="008E3A32"/>
    <w:rsid w:val="008E3ACF"/>
    <w:rsid w:val="008E3BCA"/>
    <w:rsid w:val="008E3C66"/>
    <w:rsid w:val="008E3C90"/>
    <w:rsid w:val="008E3DDA"/>
    <w:rsid w:val="008E3E29"/>
    <w:rsid w:val="008E3E5B"/>
    <w:rsid w:val="008E3E82"/>
    <w:rsid w:val="008E3F55"/>
    <w:rsid w:val="008E3FD5"/>
    <w:rsid w:val="008E40B9"/>
    <w:rsid w:val="008E4112"/>
    <w:rsid w:val="008E4131"/>
    <w:rsid w:val="008E426E"/>
    <w:rsid w:val="008E426F"/>
    <w:rsid w:val="008E42EA"/>
    <w:rsid w:val="008E4311"/>
    <w:rsid w:val="008E433C"/>
    <w:rsid w:val="008E43F5"/>
    <w:rsid w:val="008E463F"/>
    <w:rsid w:val="008E46B9"/>
    <w:rsid w:val="008E47B5"/>
    <w:rsid w:val="008E484A"/>
    <w:rsid w:val="008E486C"/>
    <w:rsid w:val="008E489F"/>
    <w:rsid w:val="008E4B2E"/>
    <w:rsid w:val="008E4B40"/>
    <w:rsid w:val="008E4B78"/>
    <w:rsid w:val="008E4C4D"/>
    <w:rsid w:val="008E4E5D"/>
    <w:rsid w:val="008E4EDF"/>
    <w:rsid w:val="008E4EE1"/>
    <w:rsid w:val="008E4EFE"/>
    <w:rsid w:val="008E4F08"/>
    <w:rsid w:val="008E4FC9"/>
    <w:rsid w:val="008E5099"/>
    <w:rsid w:val="008E50BF"/>
    <w:rsid w:val="008E51B4"/>
    <w:rsid w:val="008E51D7"/>
    <w:rsid w:val="008E521B"/>
    <w:rsid w:val="008E52D4"/>
    <w:rsid w:val="008E54C4"/>
    <w:rsid w:val="008E552B"/>
    <w:rsid w:val="008E5589"/>
    <w:rsid w:val="008E5650"/>
    <w:rsid w:val="008E5671"/>
    <w:rsid w:val="008E578D"/>
    <w:rsid w:val="008E58A1"/>
    <w:rsid w:val="008E5948"/>
    <w:rsid w:val="008E5988"/>
    <w:rsid w:val="008E5A47"/>
    <w:rsid w:val="008E5A94"/>
    <w:rsid w:val="008E5B4C"/>
    <w:rsid w:val="008E5B70"/>
    <w:rsid w:val="008E5D46"/>
    <w:rsid w:val="008E5DA8"/>
    <w:rsid w:val="008E5DDD"/>
    <w:rsid w:val="008E5E2B"/>
    <w:rsid w:val="008E5F1F"/>
    <w:rsid w:val="008E5F3C"/>
    <w:rsid w:val="008E6062"/>
    <w:rsid w:val="008E6299"/>
    <w:rsid w:val="008E63D2"/>
    <w:rsid w:val="008E63EA"/>
    <w:rsid w:val="008E640C"/>
    <w:rsid w:val="008E6428"/>
    <w:rsid w:val="008E64A0"/>
    <w:rsid w:val="008E6555"/>
    <w:rsid w:val="008E6571"/>
    <w:rsid w:val="008E6629"/>
    <w:rsid w:val="008E684E"/>
    <w:rsid w:val="008E6887"/>
    <w:rsid w:val="008E689C"/>
    <w:rsid w:val="008E68E7"/>
    <w:rsid w:val="008E697A"/>
    <w:rsid w:val="008E6B0B"/>
    <w:rsid w:val="008E6CF6"/>
    <w:rsid w:val="008E6D0C"/>
    <w:rsid w:val="008E6DE2"/>
    <w:rsid w:val="008E6FD4"/>
    <w:rsid w:val="008E7025"/>
    <w:rsid w:val="008E70B0"/>
    <w:rsid w:val="008E7100"/>
    <w:rsid w:val="008E7124"/>
    <w:rsid w:val="008E71C9"/>
    <w:rsid w:val="008E737A"/>
    <w:rsid w:val="008E7499"/>
    <w:rsid w:val="008E756B"/>
    <w:rsid w:val="008E766C"/>
    <w:rsid w:val="008E7675"/>
    <w:rsid w:val="008E769B"/>
    <w:rsid w:val="008E76CA"/>
    <w:rsid w:val="008E76D8"/>
    <w:rsid w:val="008E77D9"/>
    <w:rsid w:val="008E7806"/>
    <w:rsid w:val="008E79D9"/>
    <w:rsid w:val="008E7A4C"/>
    <w:rsid w:val="008E7A58"/>
    <w:rsid w:val="008E7AA0"/>
    <w:rsid w:val="008E7B94"/>
    <w:rsid w:val="008E7C15"/>
    <w:rsid w:val="008E7C2E"/>
    <w:rsid w:val="008E7CAB"/>
    <w:rsid w:val="008E7CB5"/>
    <w:rsid w:val="008E7D4B"/>
    <w:rsid w:val="008E7E3F"/>
    <w:rsid w:val="008E7EE4"/>
    <w:rsid w:val="008E7F55"/>
    <w:rsid w:val="008F011A"/>
    <w:rsid w:val="008F0186"/>
    <w:rsid w:val="008F02BD"/>
    <w:rsid w:val="008F0366"/>
    <w:rsid w:val="008F03A3"/>
    <w:rsid w:val="008F03EC"/>
    <w:rsid w:val="008F0417"/>
    <w:rsid w:val="008F044F"/>
    <w:rsid w:val="008F0500"/>
    <w:rsid w:val="008F06BB"/>
    <w:rsid w:val="008F077D"/>
    <w:rsid w:val="008F0841"/>
    <w:rsid w:val="008F0960"/>
    <w:rsid w:val="008F09A8"/>
    <w:rsid w:val="008F0AD1"/>
    <w:rsid w:val="008F0B77"/>
    <w:rsid w:val="008F0DC2"/>
    <w:rsid w:val="008F0E24"/>
    <w:rsid w:val="008F0E3F"/>
    <w:rsid w:val="008F0EA3"/>
    <w:rsid w:val="008F1080"/>
    <w:rsid w:val="008F1246"/>
    <w:rsid w:val="008F1455"/>
    <w:rsid w:val="008F1479"/>
    <w:rsid w:val="008F156E"/>
    <w:rsid w:val="008F156F"/>
    <w:rsid w:val="008F1610"/>
    <w:rsid w:val="008F164A"/>
    <w:rsid w:val="008F1837"/>
    <w:rsid w:val="008F18BC"/>
    <w:rsid w:val="008F19E6"/>
    <w:rsid w:val="008F19EF"/>
    <w:rsid w:val="008F1A51"/>
    <w:rsid w:val="008F1A74"/>
    <w:rsid w:val="008F1B99"/>
    <w:rsid w:val="008F1C2E"/>
    <w:rsid w:val="008F1CCF"/>
    <w:rsid w:val="008F1D00"/>
    <w:rsid w:val="008F1D9A"/>
    <w:rsid w:val="008F1DE4"/>
    <w:rsid w:val="008F1DFE"/>
    <w:rsid w:val="008F1E97"/>
    <w:rsid w:val="008F1EE1"/>
    <w:rsid w:val="008F1FAD"/>
    <w:rsid w:val="008F1FD7"/>
    <w:rsid w:val="008F2073"/>
    <w:rsid w:val="008F2124"/>
    <w:rsid w:val="008F2145"/>
    <w:rsid w:val="008F218F"/>
    <w:rsid w:val="008F21C2"/>
    <w:rsid w:val="008F2227"/>
    <w:rsid w:val="008F2267"/>
    <w:rsid w:val="008F22FE"/>
    <w:rsid w:val="008F24FD"/>
    <w:rsid w:val="008F254E"/>
    <w:rsid w:val="008F2621"/>
    <w:rsid w:val="008F2638"/>
    <w:rsid w:val="008F2683"/>
    <w:rsid w:val="008F2779"/>
    <w:rsid w:val="008F27AA"/>
    <w:rsid w:val="008F2847"/>
    <w:rsid w:val="008F293E"/>
    <w:rsid w:val="008F2A26"/>
    <w:rsid w:val="008F2A3E"/>
    <w:rsid w:val="008F2AB0"/>
    <w:rsid w:val="008F2C75"/>
    <w:rsid w:val="008F2DF1"/>
    <w:rsid w:val="008F2FA8"/>
    <w:rsid w:val="008F3224"/>
    <w:rsid w:val="008F327D"/>
    <w:rsid w:val="008F32CA"/>
    <w:rsid w:val="008F32F9"/>
    <w:rsid w:val="008F3320"/>
    <w:rsid w:val="008F3467"/>
    <w:rsid w:val="008F346F"/>
    <w:rsid w:val="008F3593"/>
    <w:rsid w:val="008F3597"/>
    <w:rsid w:val="008F37ED"/>
    <w:rsid w:val="008F3818"/>
    <w:rsid w:val="008F390A"/>
    <w:rsid w:val="008F3912"/>
    <w:rsid w:val="008F3A9C"/>
    <w:rsid w:val="008F3AA8"/>
    <w:rsid w:val="008F3B05"/>
    <w:rsid w:val="008F3B30"/>
    <w:rsid w:val="008F3B60"/>
    <w:rsid w:val="008F3BEC"/>
    <w:rsid w:val="008F3CA7"/>
    <w:rsid w:val="008F3D0F"/>
    <w:rsid w:val="008F3D4E"/>
    <w:rsid w:val="008F3EE6"/>
    <w:rsid w:val="008F3F38"/>
    <w:rsid w:val="008F3FA6"/>
    <w:rsid w:val="008F41C2"/>
    <w:rsid w:val="008F4316"/>
    <w:rsid w:val="008F4473"/>
    <w:rsid w:val="008F4493"/>
    <w:rsid w:val="008F45BD"/>
    <w:rsid w:val="008F45F6"/>
    <w:rsid w:val="008F4640"/>
    <w:rsid w:val="008F4678"/>
    <w:rsid w:val="008F46C1"/>
    <w:rsid w:val="008F47B5"/>
    <w:rsid w:val="008F4822"/>
    <w:rsid w:val="008F4868"/>
    <w:rsid w:val="008F48B2"/>
    <w:rsid w:val="008F49F4"/>
    <w:rsid w:val="008F4D83"/>
    <w:rsid w:val="008F4D9C"/>
    <w:rsid w:val="008F4E50"/>
    <w:rsid w:val="008F4E9D"/>
    <w:rsid w:val="008F4EF3"/>
    <w:rsid w:val="008F5234"/>
    <w:rsid w:val="008F5245"/>
    <w:rsid w:val="008F5270"/>
    <w:rsid w:val="008F5279"/>
    <w:rsid w:val="008F52EE"/>
    <w:rsid w:val="008F5340"/>
    <w:rsid w:val="008F5397"/>
    <w:rsid w:val="008F53E3"/>
    <w:rsid w:val="008F551A"/>
    <w:rsid w:val="008F55EA"/>
    <w:rsid w:val="008F5672"/>
    <w:rsid w:val="008F577B"/>
    <w:rsid w:val="008F58CD"/>
    <w:rsid w:val="008F5917"/>
    <w:rsid w:val="008F5AFB"/>
    <w:rsid w:val="008F5B13"/>
    <w:rsid w:val="008F5BB2"/>
    <w:rsid w:val="008F5BD4"/>
    <w:rsid w:val="008F5D7E"/>
    <w:rsid w:val="008F5DB9"/>
    <w:rsid w:val="008F5DDA"/>
    <w:rsid w:val="008F5E5C"/>
    <w:rsid w:val="008F5EFB"/>
    <w:rsid w:val="008F5F67"/>
    <w:rsid w:val="008F61AB"/>
    <w:rsid w:val="008F61D9"/>
    <w:rsid w:val="008F6232"/>
    <w:rsid w:val="008F62BF"/>
    <w:rsid w:val="008F6356"/>
    <w:rsid w:val="008F6359"/>
    <w:rsid w:val="008F650E"/>
    <w:rsid w:val="008F665F"/>
    <w:rsid w:val="008F66E0"/>
    <w:rsid w:val="008F6872"/>
    <w:rsid w:val="008F6987"/>
    <w:rsid w:val="008F6A0A"/>
    <w:rsid w:val="008F6A6B"/>
    <w:rsid w:val="008F6B3F"/>
    <w:rsid w:val="008F6BA0"/>
    <w:rsid w:val="008F6BD0"/>
    <w:rsid w:val="008F6C04"/>
    <w:rsid w:val="008F6C3F"/>
    <w:rsid w:val="008F6D62"/>
    <w:rsid w:val="008F6DD4"/>
    <w:rsid w:val="008F6DFC"/>
    <w:rsid w:val="008F7017"/>
    <w:rsid w:val="008F703A"/>
    <w:rsid w:val="008F7084"/>
    <w:rsid w:val="008F71CD"/>
    <w:rsid w:val="008F71E4"/>
    <w:rsid w:val="008F741C"/>
    <w:rsid w:val="008F7570"/>
    <w:rsid w:val="008F7725"/>
    <w:rsid w:val="008F791E"/>
    <w:rsid w:val="008F798D"/>
    <w:rsid w:val="008F7997"/>
    <w:rsid w:val="008F7AAB"/>
    <w:rsid w:val="008F7CBD"/>
    <w:rsid w:val="008F7D85"/>
    <w:rsid w:val="008F7DD8"/>
    <w:rsid w:val="008F7DE8"/>
    <w:rsid w:val="008F7E00"/>
    <w:rsid w:val="008F7E53"/>
    <w:rsid w:val="008F7EA2"/>
    <w:rsid w:val="008F7ED3"/>
    <w:rsid w:val="008F7ED9"/>
    <w:rsid w:val="008F7F10"/>
    <w:rsid w:val="0090003B"/>
    <w:rsid w:val="00900048"/>
    <w:rsid w:val="0090006F"/>
    <w:rsid w:val="00900088"/>
    <w:rsid w:val="0090010D"/>
    <w:rsid w:val="0090011B"/>
    <w:rsid w:val="0090028E"/>
    <w:rsid w:val="009002AE"/>
    <w:rsid w:val="009002B8"/>
    <w:rsid w:val="00900484"/>
    <w:rsid w:val="00900491"/>
    <w:rsid w:val="009004CB"/>
    <w:rsid w:val="00900643"/>
    <w:rsid w:val="0090066C"/>
    <w:rsid w:val="0090087A"/>
    <w:rsid w:val="009008F5"/>
    <w:rsid w:val="009009E4"/>
    <w:rsid w:val="009009FA"/>
    <w:rsid w:val="00900CE1"/>
    <w:rsid w:val="00900D9D"/>
    <w:rsid w:val="00900DFA"/>
    <w:rsid w:val="00900E1B"/>
    <w:rsid w:val="00900E3E"/>
    <w:rsid w:val="00900EF2"/>
    <w:rsid w:val="009013B0"/>
    <w:rsid w:val="0090156A"/>
    <w:rsid w:val="00901778"/>
    <w:rsid w:val="009017DD"/>
    <w:rsid w:val="009017ED"/>
    <w:rsid w:val="00901866"/>
    <w:rsid w:val="0090187B"/>
    <w:rsid w:val="0090193D"/>
    <w:rsid w:val="00901962"/>
    <w:rsid w:val="00901B7C"/>
    <w:rsid w:val="00901C22"/>
    <w:rsid w:val="00901C77"/>
    <w:rsid w:val="00901D77"/>
    <w:rsid w:val="00901DC6"/>
    <w:rsid w:val="00901EF1"/>
    <w:rsid w:val="00901EF3"/>
    <w:rsid w:val="009020EC"/>
    <w:rsid w:val="009021DE"/>
    <w:rsid w:val="00902304"/>
    <w:rsid w:val="00902346"/>
    <w:rsid w:val="0090243C"/>
    <w:rsid w:val="009024A1"/>
    <w:rsid w:val="009024A9"/>
    <w:rsid w:val="009025A5"/>
    <w:rsid w:val="00902772"/>
    <w:rsid w:val="0090286B"/>
    <w:rsid w:val="009028D0"/>
    <w:rsid w:val="009028D4"/>
    <w:rsid w:val="0090293A"/>
    <w:rsid w:val="0090294B"/>
    <w:rsid w:val="00902AC2"/>
    <w:rsid w:val="00902CD7"/>
    <w:rsid w:val="00902D07"/>
    <w:rsid w:val="00902D23"/>
    <w:rsid w:val="00902DF2"/>
    <w:rsid w:val="00902E41"/>
    <w:rsid w:val="00902F5E"/>
    <w:rsid w:val="00902F61"/>
    <w:rsid w:val="0090301B"/>
    <w:rsid w:val="0090316A"/>
    <w:rsid w:val="009031EA"/>
    <w:rsid w:val="00903237"/>
    <w:rsid w:val="00903244"/>
    <w:rsid w:val="00903332"/>
    <w:rsid w:val="009033E8"/>
    <w:rsid w:val="009034D1"/>
    <w:rsid w:val="00903572"/>
    <w:rsid w:val="00903607"/>
    <w:rsid w:val="00903708"/>
    <w:rsid w:val="00903710"/>
    <w:rsid w:val="00903878"/>
    <w:rsid w:val="009038DC"/>
    <w:rsid w:val="00903A86"/>
    <w:rsid w:val="00903AB8"/>
    <w:rsid w:val="00903B16"/>
    <w:rsid w:val="00903B2C"/>
    <w:rsid w:val="00903C2D"/>
    <w:rsid w:val="00903DB5"/>
    <w:rsid w:val="00903DE5"/>
    <w:rsid w:val="00903E6D"/>
    <w:rsid w:val="00903FB6"/>
    <w:rsid w:val="0090402F"/>
    <w:rsid w:val="009040AC"/>
    <w:rsid w:val="0090411D"/>
    <w:rsid w:val="0090423C"/>
    <w:rsid w:val="009042B3"/>
    <w:rsid w:val="00904387"/>
    <w:rsid w:val="0090444C"/>
    <w:rsid w:val="009044D4"/>
    <w:rsid w:val="009045A2"/>
    <w:rsid w:val="0090469F"/>
    <w:rsid w:val="00904840"/>
    <w:rsid w:val="009048C0"/>
    <w:rsid w:val="00904980"/>
    <w:rsid w:val="00904A2D"/>
    <w:rsid w:val="00904A35"/>
    <w:rsid w:val="00904B5E"/>
    <w:rsid w:val="00904BE8"/>
    <w:rsid w:val="00904D2D"/>
    <w:rsid w:val="00904D53"/>
    <w:rsid w:val="00904D69"/>
    <w:rsid w:val="00904F32"/>
    <w:rsid w:val="00904F7B"/>
    <w:rsid w:val="00904FEF"/>
    <w:rsid w:val="009050A3"/>
    <w:rsid w:val="00905287"/>
    <w:rsid w:val="009053B3"/>
    <w:rsid w:val="00905409"/>
    <w:rsid w:val="00905444"/>
    <w:rsid w:val="0090568A"/>
    <w:rsid w:val="00905711"/>
    <w:rsid w:val="00905727"/>
    <w:rsid w:val="009059B4"/>
    <w:rsid w:val="00905A0F"/>
    <w:rsid w:val="00905B49"/>
    <w:rsid w:val="00905D43"/>
    <w:rsid w:val="00905DE3"/>
    <w:rsid w:val="00905E15"/>
    <w:rsid w:val="00905F22"/>
    <w:rsid w:val="00905F4B"/>
    <w:rsid w:val="00905FB5"/>
    <w:rsid w:val="0090604D"/>
    <w:rsid w:val="00906083"/>
    <w:rsid w:val="00906091"/>
    <w:rsid w:val="009060CB"/>
    <w:rsid w:val="009060FF"/>
    <w:rsid w:val="009061D9"/>
    <w:rsid w:val="00906306"/>
    <w:rsid w:val="0090636E"/>
    <w:rsid w:val="00906399"/>
    <w:rsid w:val="0090639F"/>
    <w:rsid w:val="00906503"/>
    <w:rsid w:val="0090663F"/>
    <w:rsid w:val="009066A2"/>
    <w:rsid w:val="00906761"/>
    <w:rsid w:val="0090679A"/>
    <w:rsid w:val="00906871"/>
    <w:rsid w:val="0090688B"/>
    <w:rsid w:val="009068A0"/>
    <w:rsid w:val="0090692C"/>
    <w:rsid w:val="00906A90"/>
    <w:rsid w:val="00906AB3"/>
    <w:rsid w:val="00906AFD"/>
    <w:rsid w:val="00906B5E"/>
    <w:rsid w:val="00906C92"/>
    <w:rsid w:val="00906CDE"/>
    <w:rsid w:val="00907029"/>
    <w:rsid w:val="00907031"/>
    <w:rsid w:val="0090710B"/>
    <w:rsid w:val="0090714D"/>
    <w:rsid w:val="00907243"/>
    <w:rsid w:val="00907270"/>
    <w:rsid w:val="00907284"/>
    <w:rsid w:val="0090728B"/>
    <w:rsid w:val="009072FD"/>
    <w:rsid w:val="0090733A"/>
    <w:rsid w:val="0090739F"/>
    <w:rsid w:val="009073BA"/>
    <w:rsid w:val="00907479"/>
    <w:rsid w:val="0090751E"/>
    <w:rsid w:val="009075CE"/>
    <w:rsid w:val="0090777A"/>
    <w:rsid w:val="00907795"/>
    <w:rsid w:val="0090785C"/>
    <w:rsid w:val="00907867"/>
    <w:rsid w:val="009078B2"/>
    <w:rsid w:val="009078D3"/>
    <w:rsid w:val="00907AD0"/>
    <w:rsid w:val="00907BFE"/>
    <w:rsid w:val="00907CFA"/>
    <w:rsid w:val="00907F29"/>
    <w:rsid w:val="00907F9C"/>
    <w:rsid w:val="00907FDD"/>
    <w:rsid w:val="009100D8"/>
    <w:rsid w:val="0091027C"/>
    <w:rsid w:val="00910382"/>
    <w:rsid w:val="009103B1"/>
    <w:rsid w:val="009103CF"/>
    <w:rsid w:val="0091054E"/>
    <w:rsid w:val="009105A9"/>
    <w:rsid w:val="0091063E"/>
    <w:rsid w:val="00910677"/>
    <w:rsid w:val="009108CA"/>
    <w:rsid w:val="009109A2"/>
    <w:rsid w:val="00910A2E"/>
    <w:rsid w:val="00910B3E"/>
    <w:rsid w:val="00910C6E"/>
    <w:rsid w:val="00910C83"/>
    <w:rsid w:val="00910DB1"/>
    <w:rsid w:val="00910E39"/>
    <w:rsid w:val="00910FB5"/>
    <w:rsid w:val="00911004"/>
    <w:rsid w:val="00911064"/>
    <w:rsid w:val="00911082"/>
    <w:rsid w:val="00911147"/>
    <w:rsid w:val="0091131C"/>
    <w:rsid w:val="00911331"/>
    <w:rsid w:val="00911333"/>
    <w:rsid w:val="009113B7"/>
    <w:rsid w:val="00911411"/>
    <w:rsid w:val="00911419"/>
    <w:rsid w:val="0091142F"/>
    <w:rsid w:val="009115B7"/>
    <w:rsid w:val="00911634"/>
    <w:rsid w:val="00911741"/>
    <w:rsid w:val="00911839"/>
    <w:rsid w:val="009118AF"/>
    <w:rsid w:val="00911C04"/>
    <w:rsid w:val="00911C7E"/>
    <w:rsid w:val="00911C9B"/>
    <w:rsid w:val="00911DFC"/>
    <w:rsid w:val="00911E34"/>
    <w:rsid w:val="00911EB5"/>
    <w:rsid w:val="00911F2B"/>
    <w:rsid w:val="00911F82"/>
    <w:rsid w:val="00911FAA"/>
    <w:rsid w:val="00911FEA"/>
    <w:rsid w:val="009120B6"/>
    <w:rsid w:val="009120D4"/>
    <w:rsid w:val="009120EB"/>
    <w:rsid w:val="009121C7"/>
    <w:rsid w:val="009121FB"/>
    <w:rsid w:val="0091235A"/>
    <w:rsid w:val="009126B9"/>
    <w:rsid w:val="009126BD"/>
    <w:rsid w:val="009128ED"/>
    <w:rsid w:val="009129DF"/>
    <w:rsid w:val="00912A3A"/>
    <w:rsid w:val="00912B33"/>
    <w:rsid w:val="00912BA8"/>
    <w:rsid w:val="00912C34"/>
    <w:rsid w:val="00912D22"/>
    <w:rsid w:val="00912D53"/>
    <w:rsid w:val="00912D9D"/>
    <w:rsid w:val="00912E67"/>
    <w:rsid w:val="00912E78"/>
    <w:rsid w:val="00912F6C"/>
    <w:rsid w:val="00912FD6"/>
    <w:rsid w:val="00913068"/>
    <w:rsid w:val="0091311C"/>
    <w:rsid w:val="00913249"/>
    <w:rsid w:val="009132FF"/>
    <w:rsid w:val="00913310"/>
    <w:rsid w:val="0091334A"/>
    <w:rsid w:val="00913374"/>
    <w:rsid w:val="00913385"/>
    <w:rsid w:val="00913477"/>
    <w:rsid w:val="009135AB"/>
    <w:rsid w:val="009135E9"/>
    <w:rsid w:val="00913636"/>
    <w:rsid w:val="00913712"/>
    <w:rsid w:val="00913730"/>
    <w:rsid w:val="00913736"/>
    <w:rsid w:val="00913745"/>
    <w:rsid w:val="009137E0"/>
    <w:rsid w:val="00913875"/>
    <w:rsid w:val="00913876"/>
    <w:rsid w:val="00913884"/>
    <w:rsid w:val="009139CA"/>
    <w:rsid w:val="00913CA1"/>
    <w:rsid w:val="00913CF4"/>
    <w:rsid w:val="00913F4F"/>
    <w:rsid w:val="00913F67"/>
    <w:rsid w:val="00913F68"/>
    <w:rsid w:val="00914017"/>
    <w:rsid w:val="0091404C"/>
    <w:rsid w:val="00914070"/>
    <w:rsid w:val="0091410F"/>
    <w:rsid w:val="00914237"/>
    <w:rsid w:val="009142BB"/>
    <w:rsid w:val="00914396"/>
    <w:rsid w:val="00914438"/>
    <w:rsid w:val="0091447A"/>
    <w:rsid w:val="009144F3"/>
    <w:rsid w:val="00914567"/>
    <w:rsid w:val="009145F8"/>
    <w:rsid w:val="009146D1"/>
    <w:rsid w:val="009146D5"/>
    <w:rsid w:val="009146E2"/>
    <w:rsid w:val="009147C6"/>
    <w:rsid w:val="00914802"/>
    <w:rsid w:val="00914968"/>
    <w:rsid w:val="0091498C"/>
    <w:rsid w:val="009149E6"/>
    <w:rsid w:val="009149EA"/>
    <w:rsid w:val="00914A35"/>
    <w:rsid w:val="00914CAE"/>
    <w:rsid w:val="00914CD6"/>
    <w:rsid w:val="00914CF7"/>
    <w:rsid w:val="00914D80"/>
    <w:rsid w:val="00914E29"/>
    <w:rsid w:val="00914EF5"/>
    <w:rsid w:val="0091501D"/>
    <w:rsid w:val="0091502A"/>
    <w:rsid w:val="00915063"/>
    <w:rsid w:val="00915110"/>
    <w:rsid w:val="009152BB"/>
    <w:rsid w:val="00915310"/>
    <w:rsid w:val="00915505"/>
    <w:rsid w:val="0091558D"/>
    <w:rsid w:val="0091558F"/>
    <w:rsid w:val="009155D5"/>
    <w:rsid w:val="009158B9"/>
    <w:rsid w:val="0091593A"/>
    <w:rsid w:val="009159CD"/>
    <w:rsid w:val="00915AE9"/>
    <w:rsid w:val="00915B36"/>
    <w:rsid w:val="00915B55"/>
    <w:rsid w:val="00915BDA"/>
    <w:rsid w:val="00915C2F"/>
    <w:rsid w:val="00915D29"/>
    <w:rsid w:val="00915D5E"/>
    <w:rsid w:val="00915E34"/>
    <w:rsid w:val="00915E59"/>
    <w:rsid w:val="00915F48"/>
    <w:rsid w:val="00915FF9"/>
    <w:rsid w:val="00916022"/>
    <w:rsid w:val="0091618F"/>
    <w:rsid w:val="009162D8"/>
    <w:rsid w:val="0091643C"/>
    <w:rsid w:val="00916667"/>
    <w:rsid w:val="009168AE"/>
    <w:rsid w:val="009168D6"/>
    <w:rsid w:val="009169C1"/>
    <w:rsid w:val="00916AAA"/>
    <w:rsid w:val="00916B0D"/>
    <w:rsid w:val="00916B94"/>
    <w:rsid w:val="00916C62"/>
    <w:rsid w:val="00916D0E"/>
    <w:rsid w:val="00916E02"/>
    <w:rsid w:val="00916EE0"/>
    <w:rsid w:val="00916F74"/>
    <w:rsid w:val="00916F97"/>
    <w:rsid w:val="009170A1"/>
    <w:rsid w:val="009171BD"/>
    <w:rsid w:val="009172C3"/>
    <w:rsid w:val="009172D0"/>
    <w:rsid w:val="0091734F"/>
    <w:rsid w:val="00917395"/>
    <w:rsid w:val="009173AD"/>
    <w:rsid w:val="00917581"/>
    <w:rsid w:val="00917590"/>
    <w:rsid w:val="009176AC"/>
    <w:rsid w:val="009176E6"/>
    <w:rsid w:val="009177C5"/>
    <w:rsid w:val="00917852"/>
    <w:rsid w:val="009179CB"/>
    <w:rsid w:val="009179EF"/>
    <w:rsid w:val="009179F5"/>
    <w:rsid w:val="00917A71"/>
    <w:rsid w:val="00917A75"/>
    <w:rsid w:val="00917AFA"/>
    <w:rsid w:val="00917B08"/>
    <w:rsid w:val="00917B5B"/>
    <w:rsid w:val="00917D00"/>
    <w:rsid w:val="00917D34"/>
    <w:rsid w:val="00917D3C"/>
    <w:rsid w:val="00917DE3"/>
    <w:rsid w:val="00917E43"/>
    <w:rsid w:val="00917E4C"/>
    <w:rsid w:val="009200AD"/>
    <w:rsid w:val="00920162"/>
    <w:rsid w:val="009201C5"/>
    <w:rsid w:val="0092024E"/>
    <w:rsid w:val="009202FF"/>
    <w:rsid w:val="00920346"/>
    <w:rsid w:val="00920350"/>
    <w:rsid w:val="009203FB"/>
    <w:rsid w:val="00920483"/>
    <w:rsid w:val="00920485"/>
    <w:rsid w:val="009205DA"/>
    <w:rsid w:val="00920730"/>
    <w:rsid w:val="009207A6"/>
    <w:rsid w:val="00920835"/>
    <w:rsid w:val="00920BD6"/>
    <w:rsid w:val="00920C16"/>
    <w:rsid w:val="00920DEE"/>
    <w:rsid w:val="00920E56"/>
    <w:rsid w:val="00920E72"/>
    <w:rsid w:val="00920F2F"/>
    <w:rsid w:val="00920F35"/>
    <w:rsid w:val="0092107E"/>
    <w:rsid w:val="0092118C"/>
    <w:rsid w:val="009211FC"/>
    <w:rsid w:val="00921318"/>
    <w:rsid w:val="00921378"/>
    <w:rsid w:val="009213A7"/>
    <w:rsid w:val="009213AE"/>
    <w:rsid w:val="0092142F"/>
    <w:rsid w:val="009215D9"/>
    <w:rsid w:val="00921685"/>
    <w:rsid w:val="009216B9"/>
    <w:rsid w:val="00921730"/>
    <w:rsid w:val="00921778"/>
    <w:rsid w:val="0092180D"/>
    <w:rsid w:val="00921835"/>
    <w:rsid w:val="0092188D"/>
    <w:rsid w:val="009218A0"/>
    <w:rsid w:val="0092190C"/>
    <w:rsid w:val="00921927"/>
    <w:rsid w:val="00921A7B"/>
    <w:rsid w:val="00921AD4"/>
    <w:rsid w:val="00921B12"/>
    <w:rsid w:val="00921BAC"/>
    <w:rsid w:val="00921C6E"/>
    <w:rsid w:val="00921CB3"/>
    <w:rsid w:val="00921DCF"/>
    <w:rsid w:val="00921E38"/>
    <w:rsid w:val="00921F68"/>
    <w:rsid w:val="00921FBE"/>
    <w:rsid w:val="00922079"/>
    <w:rsid w:val="009221F7"/>
    <w:rsid w:val="0092222D"/>
    <w:rsid w:val="0092223A"/>
    <w:rsid w:val="0092226A"/>
    <w:rsid w:val="009222BF"/>
    <w:rsid w:val="00922411"/>
    <w:rsid w:val="009225E4"/>
    <w:rsid w:val="009225F6"/>
    <w:rsid w:val="009227B5"/>
    <w:rsid w:val="0092289F"/>
    <w:rsid w:val="00922A21"/>
    <w:rsid w:val="00922A8C"/>
    <w:rsid w:val="00922B83"/>
    <w:rsid w:val="00922BF0"/>
    <w:rsid w:val="00922C94"/>
    <w:rsid w:val="00922ECC"/>
    <w:rsid w:val="00922F61"/>
    <w:rsid w:val="00922F75"/>
    <w:rsid w:val="00922F89"/>
    <w:rsid w:val="009230F1"/>
    <w:rsid w:val="00923116"/>
    <w:rsid w:val="009232C7"/>
    <w:rsid w:val="0092347B"/>
    <w:rsid w:val="009234A5"/>
    <w:rsid w:val="009235ED"/>
    <w:rsid w:val="00923632"/>
    <w:rsid w:val="00923828"/>
    <w:rsid w:val="00923829"/>
    <w:rsid w:val="009238F1"/>
    <w:rsid w:val="0092395F"/>
    <w:rsid w:val="00923A5F"/>
    <w:rsid w:val="00923B56"/>
    <w:rsid w:val="00923B60"/>
    <w:rsid w:val="00923C9C"/>
    <w:rsid w:val="00923DD4"/>
    <w:rsid w:val="00923DDC"/>
    <w:rsid w:val="00923E27"/>
    <w:rsid w:val="00923EA4"/>
    <w:rsid w:val="00923F41"/>
    <w:rsid w:val="00923FBD"/>
    <w:rsid w:val="009241D0"/>
    <w:rsid w:val="00924245"/>
    <w:rsid w:val="0092424A"/>
    <w:rsid w:val="00924438"/>
    <w:rsid w:val="0092446F"/>
    <w:rsid w:val="00924560"/>
    <w:rsid w:val="009245C1"/>
    <w:rsid w:val="009245C7"/>
    <w:rsid w:val="009245F4"/>
    <w:rsid w:val="0092462D"/>
    <w:rsid w:val="009247A3"/>
    <w:rsid w:val="009247EF"/>
    <w:rsid w:val="00924820"/>
    <w:rsid w:val="0092482C"/>
    <w:rsid w:val="0092495F"/>
    <w:rsid w:val="00924A99"/>
    <w:rsid w:val="00924AEA"/>
    <w:rsid w:val="00924BB8"/>
    <w:rsid w:val="00924BDF"/>
    <w:rsid w:val="00924BEF"/>
    <w:rsid w:val="00924C4C"/>
    <w:rsid w:val="00924C64"/>
    <w:rsid w:val="00924EAC"/>
    <w:rsid w:val="00924EC2"/>
    <w:rsid w:val="00924F35"/>
    <w:rsid w:val="00924FAC"/>
    <w:rsid w:val="00924FDD"/>
    <w:rsid w:val="0092500B"/>
    <w:rsid w:val="0092510B"/>
    <w:rsid w:val="0092511E"/>
    <w:rsid w:val="009252F0"/>
    <w:rsid w:val="0092531B"/>
    <w:rsid w:val="009253A3"/>
    <w:rsid w:val="00925558"/>
    <w:rsid w:val="009256B1"/>
    <w:rsid w:val="0092570A"/>
    <w:rsid w:val="00925735"/>
    <w:rsid w:val="00925758"/>
    <w:rsid w:val="009257AC"/>
    <w:rsid w:val="00925805"/>
    <w:rsid w:val="00925817"/>
    <w:rsid w:val="0092588E"/>
    <w:rsid w:val="00925948"/>
    <w:rsid w:val="009259AB"/>
    <w:rsid w:val="00925A6D"/>
    <w:rsid w:val="00925B2B"/>
    <w:rsid w:val="00925B86"/>
    <w:rsid w:val="00925BD6"/>
    <w:rsid w:val="00925F35"/>
    <w:rsid w:val="00925FDE"/>
    <w:rsid w:val="00926095"/>
    <w:rsid w:val="009260E5"/>
    <w:rsid w:val="00926143"/>
    <w:rsid w:val="0092615B"/>
    <w:rsid w:val="0092617A"/>
    <w:rsid w:val="00926216"/>
    <w:rsid w:val="00926229"/>
    <w:rsid w:val="0092625A"/>
    <w:rsid w:val="00926272"/>
    <w:rsid w:val="00926355"/>
    <w:rsid w:val="0092637F"/>
    <w:rsid w:val="009263AF"/>
    <w:rsid w:val="009263EE"/>
    <w:rsid w:val="0092645B"/>
    <w:rsid w:val="0092659A"/>
    <w:rsid w:val="009265B7"/>
    <w:rsid w:val="009267DB"/>
    <w:rsid w:val="0092685B"/>
    <w:rsid w:val="0092691A"/>
    <w:rsid w:val="0092699C"/>
    <w:rsid w:val="00926A3F"/>
    <w:rsid w:val="00926A9B"/>
    <w:rsid w:val="00926AD8"/>
    <w:rsid w:val="00926B48"/>
    <w:rsid w:val="00926B9F"/>
    <w:rsid w:val="00926BEB"/>
    <w:rsid w:val="00926CCA"/>
    <w:rsid w:val="00926CD0"/>
    <w:rsid w:val="00926D22"/>
    <w:rsid w:val="00926EF8"/>
    <w:rsid w:val="00926F6A"/>
    <w:rsid w:val="00926F7B"/>
    <w:rsid w:val="00926F7D"/>
    <w:rsid w:val="00927086"/>
    <w:rsid w:val="009270BA"/>
    <w:rsid w:val="00927175"/>
    <w:rsid w:val="00927259"/>
    <w:rsid w:val="009272F9"/>
    <w:rsid w:val="00927393"/>
    <w:rsid w:val="009273CE"/>
    <w:rsid w:val="0092759C"/>
    <w:rsid w:val="0092766F"/>
    <w:rsid w:val="00927735"/>
    <w:rsid w:val="009277AD"/>
    <w:rsid w:val="0092793C"/>
    <w:rsid w:val="00927A03"/>
    <w:rsid w:val="00927BA1"/>
    <w:rsid w:val="00927BB7"/>
    <w:rsid w:val="00927BF0"/>
    <w:rsid w:val="00927C64"/>
    <w:rsid w:val="00927D9D"/>
    <w:rsid w:val="00927E26"/>
    <w:rsid w:val="00927E55"/>
    <w:rsid w:val="00927F19"/>
    <w:rsid w:val="00927F93"/>
    <w:rsid w:val="0093008B"/>
    <w:rsid w:val="0093036A"/>
    <w:rsid w:val="00930490"/>
    <w:rsid w:val="00930527"/>
    <w:rsid w:val="00930592"/>
    <w:rsid w:val="00930802"/>
    <w:rsid w:val="00930837"/>
    <w:rsid w:val="00930937"/>
    <w:rsid w:val="009309CF"/>
    <w:rsid w:val="00930A96"/>
    <w:rsid w:val="00930A9A"/>
    <w:rsid w:val="00930B91"/>
    <w:rsid w:val="00930D57"/>
    <w:rsid w:val="00930D79"/>
    <w:rsid w:val="00930F7F"/>
    <w:rsid w:val="00931171"/>
    <w:rsid w:val="00931277"/>
    <w:rsid w:val="0093128A"/>
    <w:rsid w:val="00931570"/>
    <w:rsid w:val="00931667"/>
    <w:rsid w:val="00931704"/>
    <w:rsid w:val="009317B0"/>
    <w:rsid w:val="009317C3"/>
    <w:rsid w:val="0093181B"/>
    <w:rsid w:val="0093182F"/>
    <w:rsid w:val="0093185E"/>
    <w:rsid w:val="009318FD"/>
    <w:rsid w:val="00931902"/>
    <w:rsid w:val="00931956"/>
    <w:rsid w:val="00931960"/>
    <w:rsid w:val="00931964"/>
    <w:rsid w:val="009319EC"/>
    <w:rsid w:val="00931AF1"/>
    <w:rsid w:val="00931AF2"/>
    <w:rsid w:val="00931D29"/>
    <w:rsid w:val="00931D5D"/>
    <w:rsid w:val="00931E12"/>
    <w:rsid w:val="00931EB3"/>
    <w:rsid w:val="00931F6F"/>
    <w:rsid w:val="0093207D"/>
    <w:rsid w:val="0093236E"/>
    <w:rsid w:val="009323DD"/>
    <w:rsid w:val="00932429"/>
    <w:rsid w:val="00932472"/>
    <w:rsid w:val="00932564"/>
    <w:rsid w:val="009325A4"/>
    <w:rsid w:val="009325F5"/>
    <w:rsid w:val="00932633"/>
    <w:rsid w:val="00932764"/>
    <w:rsid w:val="009327A5"/>
    <w:rsid w:val="009327B6"/>
    <w:rsid w:val="00932875"/>
    <w:rsid w:val="00932881"/>
    <w:rsid w:val="00932892"/>
    <w:rsid w:val="009328E1"/>
    <w:rsid w:val="00932926"/>
    <w:rsid w:val="00932AB2"/>
    <w:rsid w:val="00932B4D"/>
    <w:rsid w:val="00932BC0"/>
    <w:rsid w:val="00932BE1"/>
    <w:rsid w:val="00932CC7"/>
    <w:rsid w:val="00932D3F"/>
    <w:rsid w:val="00932DE6"/>
    <w:rsid w:val="00932EE1"/>
    <w:rsid w:val="00932F45"/>
    <w:rsid w:val="0093309E"/>
    <w:rsid w:val="009330A8"/>
    <w:rsid w:val="009331A5"/>
    <w:rsid w:val="009331BB"/>
    <w:rsid w:val="0093326F"/>
    <w:rsid w:val="009332F3"/>
    <w:rsid w:val="00933573"/>
    <w:rsid w:val="00933590"/>
    <w:rsid w:val="009335A7"/>
    <w:rsid w:val="009335CC"/>
    <w:rsid w:val="00933631"/>
    <w:rsid w:val="0093368E"/>
    <w:rsid w:val="00933912"/>
    <w:rsid w:val="00933949"/>
    <w:rsid w:val="009339B1"/>
    <w:rsid w:val="009339C9"/>
    <w:rsid w:val="00933A27"/>
    <w:rsid w:val="00933B6F"/>
    <w:rsid w:val="00933BB5"/>
    <w:rsid w:val="00933CC1"/>
    <w:rsid w:val="00933CD1"/>
    <w:rsid w:val="00933CED"/>
    <w:rsid w:val="00933E26"/>
    <w:rsid w:val="00933E6A"/>
    <w:rsid w:val="00934068"/>
    <w:rsid w:val="0093406E"/>
    <w:rsid w:val="0093409A"/>
    <w:rsid w:val="009342C8"/>
    <w:rsid w:val="009342D8"/>
    <w:rsid w:val="00934518"/>
    <w:rsid w:val="009345E6"/>
    <w:rsid w:val="00934639"/>
    <w:rsid w:val="009346B2"/>
    <w:rsid w:val="00934807"/>
    <w:rsid w:val="0093489D"/>
    <w:rsid w:val="00934A23"/>
    <w:rsid w:val="00934AFC"/>
    <w:rsid w:val="00934BEC"/>
    <w:rsid w:val="00934C8C"/>
    <w:rsid w:val="00934E22"/>
    <w:rsid w:val="00934EAD"/>
    <w:rsid w:val="00934EB6"/>
    <w:rsid w:val="00934EC4"/>
    <w:rsid w:val="00934FC3"/>
    <w:rsid w:val="00934FD0"/>
    <w:rsid w:val="009350A2"/>
    <w:rsid w:val="00935142"/>
    <w:rsid w:val="0093514A"/>
    <w:rsid w:val="00935250"/>
    <w:rsid w:val="00935292"/>
    <w:rsid w:val="009352B2"/>
    <w:rsid w:val="009352D0"/>
    <w:rsid w:val="00935309"/>
    <w:rsid w:val="009353C3"/>
    <w:rsid w:val="0093555E"/>
    <w:rsid w:val="0093556E"/>
    <w:rsid w:val="00935747"/>
    <w:rsid w:val="009357D9"/>
    <w:rsid w:val="00935902"/>
    <w:rsid w:val="00935A16"/>
    <w:rsid w:val="00935A2D"/>
    <w:rsid w:val="00935A6F"/>
    <w:rsid w:val="00935A72"/>
    <w:rsid w:val="00935ACA"/>
    <w:rsid w:val="00935CA7"/>
    <w:rsid w:val="00935CFB"/>
    <w:rsid w:val="00935D58"/>
    <w:rsid w:val="00935F49"/>
    <w:rsid w:val="00935FE8"/>
    <w:rsid w:val="00936038"/>
    <w:rsid w:val="00936094"/>
    <w:rsid w:val="009361A4"/>
    <w:rsid w:val="009362B5"/>
    <w:rsid w:val="00936312"/>
    <w:rsid w:val="0093638A"/>
    <w:rsid w:val="00936481"/>
    <w:rsid w:val="00936592"/>
    <w:rsid w:val="009367EF"/>
    <w:rsid w:val="00936845"/>
    <w:rsid w:val="00936921"/>
    <w:rsid w:val="00936927"/>
    <w:rsid w:val="0093692B"/>
    <w:rsid w:val="00936BE1"/>
    <w:rsid w:val="00936CAA"/>
    <w:rsid w:val="00936CC9"/>
    <w:rsid w:val="00936D2F"/>
    <w:rsid w:val="00936DC3"/>
    <w:rsid w:val="00936DC8"/>
    <w:rsid w:val="00936F0F"/>
    <w:rsid w:val="00936F5E"/>
    <w:rsid w:val="00936F7D"/>
    <w:rsid w:val="00936F93"/>
    <w:rsid w:val="0093712B"/>
    <w:rsid w:val="00937152"/>
    <w:rsid w:val="0093717C"/>
    <w:rsid w:val="009373C6"/>
    <w:rsid w:val="009373F2"/>
    <w:rsid w:val="0093749B"/>
    <w:rsid w:val="009374F8"/>
    <w:rsid w:val="0093756B"/>
    <w:rsid w:val="0093756F"/>
    <w:rsid w:val="0093761F"/>
    <w:rsid w:val="00937736"/>
    <w:rsid w:val="0093773C"/>
    <w:rsid w:val="009377F8"/>
    <w:rsid w:val="00937A23"/>
    <w:rsid w:val="00937AE4"/>
    <w:rsid w:val="00937B97"/>
    <w:rsid w:val="00937C49"/>
    <w:rsid w:val="00937C7B"/>
    <w:rsid w:val="00937EC1"/>
    <w:rsid w:val="00937F6C"/>
    <w:rsid w:val="00937FD0"/>
    <w:rsid w:val="00937FF1"/>
    <w:rsid w:val="00940045"/>
    <w:rsid w:val="00940082"/>
    <w:rsid w:val="009400FE"/>
    <w:rsid w:val="009401AA"/>
    <w:rsid w:val="0094028C"/>
    <w:rsid w:val="00940626"/>
    <w:rsid w:val="00940784"/>
    <w:rsid w:val="009408C6"/>
    <w:rsid w:val="009408EF"/>
    <w:rsid w:val="009409B5"/>
    <w:rsid w:val="00940A54"/>
    <w:rsid w:val="00940B44"/>
    <w:rsid w:val="00940B6B"/>
    <w:rsid w:val="00940B96"/>
    <w:rsid w:val="00940BBA"/>
    <w:rsid w:val="00940C73"/>
    <w:rsid w:val="00940CB1"/>
    <w:rsid w:val="00940D9A"/>
    <w:rsid w:val="00940ECD"/>
    <w:rsid w:val="00940F1E"/>
    <w:rsid w:val="00940F78"/>
    <w:rsid w:val="00941233"/>
    <w:rsid w:val="009412DF"/>
    <w:rsid w:val="0094130D"/>
    <w:rsid w:val="00941343"/>
    <w:rsid w:val="009413AB"/>
    <w:rsid w:val="009413B3"/>
    <w:rsid w:val="00941631"/>
    <w:rsid w:val="00941687"/>
    <w:rsid w:val="00941784"/>
    <w:rsid w:val="009417EF"/>
    <w:rsid w:val="009418B9"/>
    <w:rsid w:val="00941976"/>
    <w:rsid w:val="009419A1"/>
    <w:rsid w:val="009419CF"/>
    <w:rsid w:val="00941A51"/>
    <w:rsid w:val="00941ACA"/>
    <w:rsid w:val="00941B18"/>
    <w:rsid w:val="00941B25"/>
    <w:rsid w:val="00941B3A"/>
    <w:rsid w:val="00941D9D"/>
    <w:rsid w:val="00941F77"/>
    <w:rsid w:val="00941F95"/>
    <w:rsid w:val="00942055"/>
    <w:rsid w:val="0094206D"/>
    <w:rsid w:val="00942110"/>
    <w:rsid w:val="009421F0"/>
    <w:rsid w:val="009422F0"/>
    <w:rsid w:val="00942373"/>
    <w:rsid w:val="00942404"/>
    <w:rsid w:val="009424A6"/>
    <w:rsid w:val="009424D6"/>
    <w:rsid w:val="009424F5"/>
    <w:rsid w:val="0094261C"/>
    <w:rsid w:val="0094265F"/>
    <w:rsid w:val="0094266E"/>
    <w:rsid w:val="00942678"/>
    <w:rsid w:val="00942728"/>
    <w:rsid w:val="00942864"/>
    <w:rsid w:val="00942A24"/>
    <w:rsid w:val="00942AB2"/>
    <w:rsid w:val="00942AE0"/>
    <w:rsid w:val="00942B8F"/>
    <w:rsid w:val="00942BE7"/>
    <w:rsid w:val="00942C40"/>
    <w:rsid w:val="00942C43"/>
    <w:rsid w:val="00942D42"/>
    <w:rsid w:val="00942D77"/>
    <w:rsid w:val="00942DEA"/>
    <w:rsid w:val="00942DFD"/>
    <w:rsid w:val="00942E89"/>
    <w:rsid w:val="00942EB6"/>
    <w:rsid w:val="00942FAB"/>
    <w:rsid w:val="009431CF"/>
    <w:rsid w:val="009431D4"/>
    <w:rsid w:val="00943336"/>
    <w:rsid w:val="0094333F"/>
    <w:rsid w:val="009433BD"/>
    <w:rsid w:val="00943457"/>
    <w:rsid w:val="00943494"/>
    <w:rsid w:val="00943497"/>
    <w:rsid w:val="009434DD"/>
    <w:rsid w:val="00943776"/>
    <w:rsid w:val="00943819"/>
    <w:rsid w:val="00943B6D"/>
    <w:rsid w:val="00943C08"/>
    <w:rsid w:val="00943D28"/>
    <w:rsid w:val="00943DC8"/>
    <w:rsid w:val="00943E62"/>
    <w:rsid w:val="00943E8B"/>
    <w:rsid w:val="00943FB4"/>
    <w:rsid w:val="00943FC7"/>
    <w:rsid w:val="00943FF5"/>
    <w:rsid w:val="00944005"/>
    <w:rsid w:val="00944048"/>
    <w:rsid w:val="009440DB"/>
    <w:rsid w:val="009440EB"/>
    <w:rsid w:val="00944170"/>
    <w:rsid w:val="009441DD"/>
    <w:rsid w:val="009441FF"/>
    <w:rsid w:val="0094421C"/>
    <w:rsid w:val="0094425A"/>
    <w:rsid w:val="00944296"/>
    <w:rsid w:val="00944418"/>
    <w:rsid w:val="00944483"/>
    <w:rsid w:val="009444AC"/>
    <w:rsid w:val="00944642"/>
    <w:rsid w:val="009446E7"/>
    <w:rsid w:val="009446F3"/>
    <w:rsid w:val="009447B0"/>
    <w:rsid w:val="009447DB"/>
    <w:rsid w:val="00944AD6"/>
    <w:rsid w:val="00944BFC"/>
    <w:rsid w:val="00944C3B"/>
    <w:rsid w:val="00944D41"/>
    <w:rsid w:val="00944E58"/>
    <w:rsid w:val="00944EB1"/>
    <w:rsid w:val="00944F0C"/>
    <w:rsid w:val="00945063"/>
    <w:rsid w:val="00945175"/>
    <w:rsid w:val="009452E4"/>
    <w:rsid w:val="0094539C"/>
    <w:rsid w:val="009453D1"/>
    <w:rsid w:val="0094559C"/>
    <w:rsid w:val="0094560C"/>
    <w:rsid w:val="00945681"/>
    <w:rsid w:val="0094568C"/>
    <w:rsid w:val="00945831"/>
    <w:rsid w:val="0094587D"/>
    <w:rsid w:val="009458AC"/>
    <w:rsid w:val="009458BA"/>
    <w:rsid w:val="00945961"/>
    <w:rsid w:val="00945990"/>
    <w:rsid w:val="009459C9"/>
    <w:rsid w:val="00945A76"/>
    <w:rsid w:val="00945ABD"/>
    <w:rsid w:val="00945B97"/>
    <w:rsid w:val="00945CBC"/>
    <w:rsid w:val="00945D09"/>
    <w:rsid w:val="00945D44"/>
    <w:rsid w:val="00946188"/>
    <w:rsid w:val="009461D6"/>
    <w:rsid w:val="009462FC"/>
    <w:rsid w:val="00946331"/>
    <w:rsid w:val="0094634A"/>
    <w:rsid w:val="009463A3"/>
    <w:rsid w:val="009463B1"/>
    <w:rsid w:val="009463ED"/>
    <w:rsid w:val="0094643A"/>
    <w:rsid w:val="00946476"/>
    <w:rsid w:val="009465F7"/>
    <w:rsid w:val="009466BB"/>
    <w:rsid w:val="00946778"/>
    <w:rsid w:val="009468CE"/>
    <w:rsid w:val="009469B6"/>
    <w:rsid w:val="00946B1A"/>
    <w:rsid w:val="00946C50"/>
    <w:rsid w:val="00946D2F"/>
    <w:rsid w:val="00946DBE"/>
    <w:rsid w:val="00946E0D"/>
    <w:rsid w:val="00946E20"/>
    <w:rsid w:val="00946E2A"/>
    <w:rsid w:val="00946E53"/>
    <w:rsid w:val="00946F39"/>
    <w:rsid w:val="00946FB4"/>
    <w:rsid w:val="00946FB8"/>
    <w:rsid w:val="0094702A"/>
    <w:rsid w:val="0094710E"/>
    <w:rsid w:val="00947115"/>
    <w:rsid w:val="0094719D"/>
    <w:rsid w:val="009471BE"/>
    <w:rsid w:val="0094727C"/>
    <w:rsid w:val="009472B2"/>
    <w:rsid w:val="0094730B"/>
    <w:rsid w:val="0094731F"/>
    <w:rsid w:val="0094756F"/>
    <w:rsid w:val="0094757D"/>
    <w:rsid w:val="009475B0"/>
    <w:rsid w:val="00947660"/>
    <w:rsid w:val="00947681"/>
    <w:rsid w:val="009476B6"/>
    <w:rsid w:val="00947703"/>
    <w:rsid w:val="009477DC"/>
    <w:rsid w:val="00947983"/>
    <w:rsid w:val="00947987"/>
    <w:rsid w:val="00947A32"/>
    <w:rsid w:val="00947B61"/>
    <w:rsid w:val="00947B77"/>
    <w:rsid w:val="00947B8E"/>
    <w:rsid w:val="00947C50"/>
    <w:rsid w:val="00947D39"/>
    <w:rsid w:val="00947ED8"/>
    <w:rsid w:val="00947F0D"/>
    <w:rsid w:val="00950012"/>
    <w:rsid w:val="00950088"/>
    <w:rsid w:val="0095012C"/>
    <w:rsid w:val="0095012D"/>
    <w:rsid w:val="00950188"/>
    <w:rsid w:val="00950257"/>
    <w:rsid w:val="00950293"/>
    <w:rsid w:val="00950371"/>
    <w:rsid w:val="009504E2"/>
    <w:rsid w:val="00950533"/>
    <w:rsid w:val="009505C8"/>
    <w:rsid w:val="009505D7"/>
    <w:rsid w:val="00950619"/>
    <w:rsid w:val="00950640"/>
    <w:rsid w:val="00950700"/>
    <w:rsid w:val="0095097A"/>
    <w:rsid w:val="009509AE"/>
    <w:rsid w:val="009509D4"/>
    <w:rsid w:val="00950AE6"/>
    <w:rsid w:val="00950AF3"/>
    <w:rsid w:val="00950B08"/>
    <w:rsid w:val="00950B37"/>
    <w:rsid w:val="00950B51"/>
    <w:rsid w:val="00950D41"/>
    <w:rsid w:val="00950D6B"/>
    <w:rsid w:val="00950D76"/>
    <w:rsid w:val="00950E31"/>
    <w:rsid w:val="00950E8C"/>
    <w:rsid w:val="00950EEB"/>
    <w:rsid w:val="00950EFC"/>
    <w:rsid w:val="00951119"/>
    <w:rsid w:val="00951218"/>
    <w:rsid w:val="00951238"/>
    <w:rsid w:val="0095149C"/>
    <w:rsid w:val="009514FF"/>
    <w:rsid w:val="00951514"/>
    <w:rsid w:val="0095152E"/>
    <w:rsid w:val="009515B1"/>
    <w:rsid w:val="009516E6"/>
    <w:rsid w:val="00951939"/>
    <w:rsid w:val="009519DD"/>
    <w:rsid w:val="009519E6"/>
    <w:rsid w:val="00951ADC"/>
    <w:rsid w:val="00951ADF"/>
    <w:rsid w:val="00951B4B"/>
    <w:rsid w:val="00951DE8"/>
    <w:rsid w:val="00951EA5"/>
    <w:rsid w:val="00951EB3"/>
    <w:rsid w:val="00951F35"/>
    <w:rsid w:val="00951F56"/>
    <w:rsid w:val="00951F8A"/>
    <w:rsid w:val="00951F97"/>
    <w:rsid w:val="00951FDA"/>
    <w:rsid w:val="009520A2"/>
    <w:rsid w:val="009520B7"/>
    <w:rsid w:val="009520D2"/>
    <w:rsid w:val="00952156"/>
    <w:rsid w:val="0095226D"/>
    <w:rsid w:val="0095236B"/>
    <w:rsid w:val="009526EF"/>
    <w:rsid w:val="0095270C"/>
    <w:rsid w:val="00952727"/>
    <w:rsid w:val="00952731"/>
    <w:rsid w:val="00952793"/>
    <w:rsid w:val="0095282C"/>
    <w:rsid w:val="00952869"/>
    <w:rsid w:val="00952877"/>
    <w:rsid w:val="009528EE"/>
    <w:rsid w:val="00952913"/>
    <w:rsid w:val="009529F9"/>
    <w:rsid w:val="00952A33"/>
    <w:rsid w:val="00952AEB"/>
    <w:rsid w:val="00952B34"/>
    <w:rsid w:val="00952B9E"/>
    <w:rsid w:val="00952BE1"/>
    <w:rsid w:val="00952C43"/>
    <w:rsid w:val="00952C50"/>
    <w:rsid w:val="00952CDC"/>
    <w:rsid w:val="00952CF0"/>
    <w:rsid w:val="00952D6B"/>
    <w:rsid w:val="00952D7D"/>
    <w:rsid w:val="00952DC1"/>
    <w:rsid w:val="00952E0E"/>
    <w:rsid w:val="00952E21"/>
    <w:rsid w:val="00952E39"/>
    <w:rsid w:val="00952E73"/>
    <w:rsid w:val="00952EE8"/>
    <w:rsid w:val="00952F26"/>
    <w:rsid w:val="00952F56"/>
    <w:rsid w:val="00952F69"/>
    <w:rsid w:val="00952FA5"/>
    <w:rsid w:val="009530F9"/>
    <w:rsid w:val="00953151"/>
    <w:rsid w:val="009531A8"/>
    <w:rsid w:val="00953327"/>
    <w:rsid w:val="00953384"/>
    <w:rsid w:val="00953515"/>
    <w:rsid w:val="009537F3"/>
    <w:rsid w:val="00953836"/>
    <w:rsid w:val="00953A49"/>
    <w:rsid w:val="00953AD7"/>
    <w:rsid w:val="00953B08"/>
    <w:rsid w:val="00953B83"/>
    <w:rsid w:val="00953C15"/>
    <w:rsid w:val="00953C7D"/>
    <w:rsid w:val="00953C8F"/>
    <w:rsid w:val="00953C91"/>
    <w:rsid w:val="00953D9E"/>
    <w:rsid w:val="00954048"/>
    <w:rsid w:val="009540BE"/>
    <w:rsid w:val="009540EE"/>
    <w:rsid w:val="00954131"/>
    <w:rsid w:val="00954196"/>
    <w:rsid w:val="009541EA"/>
    <w:rsid w:val="009541F3"/>
    <w:rsid w:val="0095427E"/>
    <w:rsid w:val="009543B8"/>
    <w:rsid w:val="009543F9"/>
    <w:rsid w:val="0095444E"/>
    <w:rsid w:val="00954453"/>
    <w:rsid w:val="009544E6"/>
    <w:rsid w:val="00954651"/>
    <w:rsid w:val="0095468E"/>
    <w:rsid w:val="00954690"/>
    <w:rsid w:val="009546B2"/>
    <w:rsid w:val="00954824"/>
    <w:rsid w:val="00954840"/>
    <w:rsid w:val="00954887"/>
    <w:rsid w:val="00954941"/>
    <w:rsid w:val="009549E6"/>
    <w:rsid w:val="00954AC2"/>
    <w:rsid w:val="00954B07"/>
    <w:rsid w:val="00954B79"/>
    <w:rsid w:val="00954DF2"/>
    <w:rsid w:val="00954EE2"/>
    <w:rsid w:val="00954F64"/>
    <w:rsid w:val="00954F6D"/>
    <w:rsid w:val="00955103"/>
    <w:rsid w:val="00955113"/>
    <w:rsid w:val="009551C9"/>
    <w:rsid w:val="00955258"/>
    <w:rsid w:val="00955419"/>
    <w:rsid w:val="0095541F"/>
    <w:rsid w:val="00955526"/>
    <w:rsid w:val="00955536"/>
    <w:rsid w:val="00955592"/>
    <w:rsid w:val="00955618"/>
    <w:rsid w:val="00955716"/>
    <w:rsid w:val="0095572A"/>
    <w:rsid w:val="0095573F"/>
    <w:rsid w:val="0095583B"/>
    <w:rsid w:val="009558D8"/>
    <w:rsid w:val="00955A6D"/>
    <w:rsid w:val="00955B3B"/>
    <w:rsid w:val="00955C94"/>
    <w:rsid w:val="00955D98"/>
    <w:rsid w:val="00955E8C"/>
    <w:rsid w:val="00955F54"/>
    <w:rsid w:val="00956183"/>
    <w:rsid w:val="009561FE"/>
    <w:rsid w:val="009563D4"/>
    <w:rsid w:val="00956414"/>
    <w:rsid w:val="00956427"/>
    <w:rsid w:val="0095645E"/>
    <w:rsid w:val="00956494"/>
    <w:rsid w:val="009564D0"/>
    <w:rsid w:val="0095659B"/>
    <w:rsid w:val="00956665"/>
    <w:rsid w:val="009566C8"/>
    <w:rsid w:val="00956774"/>
    <w:rsid w:val="009567A6"/>
    <w:rsid w:val="00956898"/>
    <w:rsid w:val="00956976"/>
    <w:rsid w:val="00956988"/>
    <w:rsid w:val="00956A45"/>
    <w:rsid w:val="00956A4A"/>
    <w:rsid w:val="00956A4F"/>
    <w:rsid w:val="00956A91"/>
    <w:rsid w:val="00956AA4"/>
    <w:rsid w:val="00956D4C"/>
    <w:rsid w:val="00956D5E"/>
    <w:rsid w:val="00956D6B"/>
    <w:rsid w:val="00956FBD"/>
    <w:rsid w:val="00956FE2"/>
    <w:rsid w:val="00957012"/>
    <w:rsid w:val="0095713A"/>
    <w:rsid w:val="009571E7"/>
    <w:rsid w:val="009572CD"/>
    <w:rsid w:val="00957363"/>
    <w:rsid w:val="009575EE"/>
    <w:rsid w:val="009576F9"/>
    <w:rsid w:val="00957746"/>
    <w:rsid w:val="00957760"/>
    <w:rsid w:val="00957773"/>
    <w:rsid w:val="009577A2"/>
    <w:rsid w:val="009577D4"/>
    <w:rsid w:val="0095780E"/>
    <w:rsid w:val="0095781D"/>
    <w:rsid w:val="0095795C"/>
    <w:rsid w:val="009579B8"/>
    <w:rsid w:val="00957A9C"/>
    <w:rsid w:val="00957C29"/>
    <w:rsid w:val="00957DE9"/>
    <w:rsid w:val="00957E17"/>
    <w:rsid w:val="00957E2B"/>
    <w:rsid w:val="00957EE0"/>
    <w:rsid w:val="00957F33"/>
    <w:rsid w:val="00957FF5"/>
    <w:rsid w:val="00960000"/>
    <w:rsid w:val="00960025"/>
    <w:rsid w:val="009600D2"/>
    <w:rsid w:val="00960115"/>
    <w:rsid w:val="0096030A"/>
    <w:rsid w:val="009603DB"/>
    <w:rsid w:val="00960451"/>
    <w:rsid w:val="0096047A"/>
    <w:rsid w:val="009605CC"/>
    <w:rsid w:val="0096063A"/>
    <w:rsid w:val="009606AA"/>
    <w:rsid w:val="00960745"/>
    <w:rsid w:val="00960749"/>
    <w:rsid w:val="009608FC"/>
    <w:rsid w:val="0096096B"/>
    <w:rsid w:val="00960A25"/>
    <w:rsid w:val="00960A2B"/>
    <w:rsid w:val="00960A72"/>
    <w:rsid w:val="00960A9A"/>
    <w:rsid w:val="00960AB9"/>
    <w:rsid w:val="00960B4F"/>
    <w:rsid w:val="00960C3A"/>
    <w:rsid w:val="00960C3F"/>
    <w:rsid w:val="009613D0"/>
    <w:rsid w:val="009614A6"/>
    <w:rsid w:val="009614B6"/>
    <w:rsid w:val="0096153B"/>
    <w:rsid w:val="0096166D"/>
    <w:rsid w:val="009616BA"/>
    <w:rsid w:val="009618B8"/>
    <w:rsid w:val="009618E7"/>
    <w:rsid w:val="00961A19"/>
    <w:rsid w:val="00961A30"/>
    <w:rsid w:val="00961ACE"/>
    <w:rsid w:val="00961CC7"/>
    <w:rsid w:val="00961D97"/>
    <w:rsid w:val="00961F58"/>
    <w:rsid w:val="00961FD7"/>
    <w:rsid w:val="009622C7"/>
    <w:rsid w:val="0096234E"/>
    <w:rsid w:val="00962367"/>
    <w:rsid w:val="00962421"/>
    <w:rsid w:val="00962464"/>
    <w:rsid w:val="00962508"/>
    <w:rsid w:val="00962589"/>
    <w:rsid w:val="009625C4"/>
    <w:rsid w:val="009625F3"/>
    <w:rsid w:val="00962635"/>
    <w:rsid w:val="009626A6"/>
    <w:rsid w:val="009626AC"/>
    <w:rsid w:val="009627DF"/>
    <w:rsid w:val="009627F0"/>
    <w:rsid w:val="009627FC"/>
    <w:rsid w:val="00962883"/>
    <w:rsid w:val="0096290E"/>
    <w:rsid w:val="00962995"/>
    <w:rsid w:val="009629AC"/>
    <w:rsid w:val="00962BD2"/>
    <w:rsid w:val="00962CBE"/>
    <w:rsid w:val="00962CD2"/>
    <w:rsid w:val="00962E85"/>
    <w:rsid w:val="00962F0B"/>
    <w:rsid w:val="00962F9E"/>
    <w:rsid w:val="00963027"/>
    <w:rsid w:val="009630D7"/>
    <w:rsid w:val="009630D8"/>
    <w:rsid w:val="00963121"/>
    <w:rsid w:val="00963157"/>
    <w:rsid w:val="0096319D"/>
    <w:rsid w:val="0096322D"/>
    <w:rsid w:val="009632C5"/>
    <w:rsid w:val="009635AC"/>
    <w:rsid w:val="009635C8"/>
    <w:rsid w:val="00963708"/>
    <w:rsid w:val="009639EC"/>
    <w:rsid w:val="00963A30"/>
    <w:rsid w:val="00963A74"/>
    <w:rsid w:val="00963A93"/>
    <w:rsid w:val="00963ACB"/>
    <w:rsid w:val="00963B3C"/>
    <w:rsid w:val="00963BAA"/>
    <w:rsid w:val="00963C4B"/>
    <w:rsid w:val="00963CB5"/>
    <w:rsid w:val="00963F57"/>
    <w:rsid w:val="00963FED"/>
    <w:rsid w:val="00963FF1"/>
    <w:rsid w:val="00964037"/>
    <w:rsid w:val="00964088"/>
    <w:rsid w:val="009640A3"/>
    <w:rsid w:val="00964173"/>
    <w:rsid w:val="00964198"/>
    <w:rsid w:val="0096420A"/>
    <w:rsid w:val="009642C7"/>
    <w:rsid w:val="0096432C"/>
    <w:rsid w:val="00964514"/>
    <w:rsid w:val="00964534"/>
    <w:rsid w:val="009645D4"/>
    <w:rsid w:val="00964674"/>
    <w:rsid w:val="00964756"/>
    <w:rsid w:val="009648E4"/>
    <w:rsid w:val="009648FF"/>
    <w:rsid w:val="00964952"/>
    <w:rsid w:val="0096499C"/>
    <w:rsid w:val="00964A2A"/>
    <w:rsid w:val="00964B29"/>
    <w:rsid w:val="00964C27"/>
    <w:rsid w:val="00964C65"/>
    <w:rsid w:val="00964D1D"/>
    <w:rsid w:val="00964E29"/>
    <w:rsid w:val="00964F37"/>
    <w:rsid w:val="00964FF8"/>
    <w:rsid w:val="00965116"/>
    <w:rsid w:val="0096515E"/>
    <w:rsid w:val="00965167"/>
    <w:rsid w:val="0096522E"/>
    <w:rsid w:val="0096523B"/>
    <w:rsid w:val="00965273"/>
    <w:rsid w:val="009652A5"/>
    <w:rsid w:val="00965303"/>
    <w:rsid w:val="00965363"/>
    <w:rsid w:val="0096539D"/>
    <w:rsid w:val="00965448"/>
    <w:rsid w:val="0096547D"/>
    <w:rsid w:val="00965497"/>
    <w:rsid w:val="0096562E"/>
    <w:rsid w:val="00965639"/>
    <w:rsid w:val="00965777"/>
    <w:rsid w:val="0096577E"/>
    <w:rsid w:val="00965804"/>
    <w:rsid w:val="00965876"/>
    <w:rsid w:val="00965B2F"/>
    <w:rsid w:val="00965BC7"/>
    <w:rsid w:val="00965C26"/>
    <w:rsid w:val="00965D1A"/>
    <w:rsid w:val="00965D37"/>
    <w:rsid w:val="00965DBA"/>
    <w:rsid w:val="00965FA7"/>
    <w:rsid w:val="009660F0"/>
    <w:rsid w:val="0096612A"/>
    <w:rsid w:val="00966140"/>
    <w:rsid w:val="00966204"/>
    <w:rsid w:val="009662CE"/>
    <w:rsid w:val="009663B4"/>
    <w:rsid w:val="009664FE"/>
    <w:rsid w:val="0096663A"/>
    <w:rsid w:val="00966761"/>
    <w:rsid w:val="0096679E"/>
    <w:rsid w:val="009667EF"/>
    <w:rsid w:val="0096688A"/>
    <w:rsid w:val="00966A08"/>
    <w:rsid w:val="00966A2B"/>
    <w:rsid w:val="00966A2E"/>
    <w:rsid w:val="00966A96"/>
    <w:rsid w:val="00966AD9"/>
    <w:rsid w:val="00966B48"/>
    <w:rsid w:val="00966B8F"/>
    <w:rsid w:val="00966BCB"/>
    <w:rsid w:val="00966D46"/>
    <w:rsid w:val="00966F67"/>
    <w:rsid w:val="0096702D"/>
    <w:rsid w:val="00967095"/>
    <w:rsid w:val="009670CE"/>
    <w:rsid w:val="009670EF"/>
    <w:rsid w:val="00967103"/>
    <w:rsid w:val="0096712E"/>
    <w:rsid w:val="0096720F"/>
    <w:rsid w:val="00967270"/>
    <w:rsid w:val="009672F0"/>
    <w:rsid w:val="00967397"/>
    <w:rsid w:val="009675F8"/>
    <w:rsid w:val="00967627"/>
    <w:rsid w:val="0096764B"/>
    <w:rsid w:val="009678BB"/>
    <w:rsid w:val="009678BC"/>
    <w:rsid w:val="00967A40"/>
    <w:rsid w:val="00967ADB"/>
    <w:rsid w:val="00967BBF"/>
    <w:rsid w:val="00967C00"/>
    <w:rsid w:val="00967D21"/>
    <w:rsid w:val="00967E38"/>
    <w:rsid w:val="00967EDA"/>
    <w:rsid w:val="00967EEB"/>
    <w:rsid w:val="00967FDD"/>
    <w:rsid w:val="00967FFC"/>
    <w:rsid w:val="00970017"/>
    <w:rsid w:val="00970236"/>
    <w:rsid w:val="0097077E"/>
    <w:rsid w:val="0097088B"/>
    <w:rsid w:val="009708A1"/>
    <w:rsid w:val="00970C2B"/>
    <w:rsid w:val="00970DDE"/>
    <w:rsid w:val="00970EA7"/>
    <w:rsid w:val="00970F19"/>
    <w:rsid w:val="00970F84"/>
    <w:rsid w:val="00971047"/>
    <w:rsid w:val="00971075"/>
    <w:rsid w:val="009710E1"/>
    <w:rsid w:val="00971127"/>
    <w:rsid w:val="0097118D"/>
    <w:rsid w:val="00971217"/>
    <w:rsid w:val="0097121C"/>
    <w:rsid w:val="00971298"/>
    <w:rsid w:val="009713BF"/>
    <w:rsid w:val="00971464"/>
    <w:rsid w:val="00971606"/>
    <w:rsid w:val="00971614"/>
    <w:rsid w:val="00971621"/>
    <w:rsid w:val="00971637"/>
    <w:rsid w:val="00971686"/>
    <w:rsid w:val="0097178B"/>
    <w:rsid w:val="009717FC"/>
    <w:rsid w:val="0097199C"/>
    <w:rsid w:val="00971B04"/>
    <w:rsid w:val="00971B99"/>
    <w:rsid w:val="00971BB7"/>
    <w:rsid w:val="00971DE6"/>
    <w:rsid w:val="00971E41"/>
    <w:rsid w:val="00971E9A"/>
    <w:rsid w:val="00971EB3"/>
    <w:rsid w:val="00971F0C"/>
    <w:rsid w:val="00971FA0"/>
    <w:rsid w:val="00971FF1"/>
    <w:rsid w:val="009720D9"/>
    <w:rsid w:val="00972157"/>
    <w:rsid w:val="0097216B"/>
    <w:rsid w:val="00972272"/>
    <w:rsid w:val="0097230B"/>
    <w:rsid w:val="0097231C"/>
    <w:rsid w:val="00972331"/>
    <w:rsid w:val="0097240C"/>
    <w:rsid w:val="00972443"/>
    <w:rsid w:val="0097251E"/>
    <w:rsid w:val="0097253D"/>
    <w:rsid w:val="009725D5"/>
    <w:rsid w:val="009726C6"/>
    <w:rsid w:val="009726E8"/>
    <w:rsid w:val="00972796"/>
    <w:rsid w:val="00972857"/>
    <w:rsid w:val="00972931"/>
    <w:rsid w:val="00972A4E"/>
    <w:rsid w:val="00972A6F"/>
    <w:rsid w:val="00972D3E"/>
    <w:rsid w:val="00972D78"/>
    <w:rsid w:val="00972ED2"/>
    <w:rsid w:val="00972F76"/>
    <w:rsid w:val="009730E2"/>
    <w:rsid w:val="0097310F"/>
    <w:rsid w:val="00973161"/>
    <w:rsid w:val="0097318B"/>
    <w:rsid w:val="00973303"/>
    <w:rsid w:val="009733FA"/>
    <w:rsid w:val="0097340E"/>
    <w:rsid w:val="0097340F"/>
    <w:rsid w:val="00973435"/>
    <w:rsid w:val="00973441"/>
    <w:rsid w:val="009734CA"/>
    <w:rsid w:val="009734E7"/>
    <w:rsid w:val="009735C4"/>
    <w:rsid w:val="00973607"/>
    <w:rsid w:val="00973814"/>
    <w:rsid w:val="00973872"/>
    <w:rsid w:val="0097399F"/>
    <w:rsid w:val="009739E6"/>
    <w:rsid w:val="00973A2B"/>
    <w:rsid w:val="00973D04"/>
    <w:rsid w:val="00973D40"/>
    <w:rsid w:val="00973E58"/>
    <w:rsid w:val="00973E86"/>
    <w:rsid w:val="00973ED5"/>
    <w:rsid w:val="00973F64"/>
    <w:rsid w:val="00973F6E"/>
    <w:rsid w:val="00974020"/>
    <w:rsid w:val="00974045"/>
    <w:rsid w:val="00974129"/>
    <w:rsid w:val="00974150"/>
    <w:rsid w:val="009741F5"/>
    <w:rsid w:val="0097429B"/>
    <w:rsid w:val="009742FC"/>
    <w:rsid w:val="009744F2"/>
    <w:rsid w:val="0097451D"/>
    <w:rsid w:val="009745DA"/>
    <w:rsid w:val="009745F1"/>
    <w:rsid w:val="009746BA"/>
    <w:rsid w:val="009746DD"/>
    <w:rsid w:val="00974814"/>
    <w:rsid w:val="0097489D"/>
    <w:rsid w:val="009748C4"/>
    <w:rsid w:val="00974907"/>
    <w:rsid w:val="0097497E"/>
    <w:rsid w:val="00974A94"/>
    <w:rsid w:val="00974B64"/>
    <w:rsid w:val="00974C5A"/>
    <w:rsid w:val="00974D14"/>
    <w:rsid w:val="00974ED7"/>
    <w:rsid w:val="00974F39"/>
    <w:rsid w:val="00974FD0"/>
    <w:rsid w:val="0097508F"/>
    <w:rsid w:val="009750B6"/>
    <w:rsid w:val="00975175"/>
    <w:rsid w:val="0097523E"/>
    <w:rsid w:val="00975369"/>
    <w:rsid w:val="00975398"/>
    <w:rsid w:val="009753C0"/>
    <w:rsid w:val="0097557D"/>
    <w:rsid w:val="009755EA"/>
    <w:rsid w:val="00975724"/>
    <w:rsid w:val="00975820"/>
    <w:rsid w:val="00975874"/>
    <w:rsid w:val="0097594D"/>
    <w:rsid w:val="00975A90"/>
    <w:rsid w:val="00975AD0"/>
    <w:rsid w:val="00975B75"/>
    <w:rsid w:val="00975C17"/>
    <w:rsid w:val="00975C7B"/>
    <w:rsid w:val="00975D9D"/>
    <w:rsid w:val="00975DDF"/>
    <w:rsid w:val="00975DFF"/>
    <w:rsid w:val="00975E3E"/>
    <w:rsid w:val="00975E5A"/>
    <w:rsid w:val="00975F8C"/>
    <w:rsid w:val="0097604F"/>
    <w:rsid w:val="009760E8"/>
    <w:rsid w:val="009761B2"/>
    <w:rsid w:val="00976299"/>
    <w:rsid w:val="0097629B"/>
    <w:rsid w:val="009762CE"/>
    <w:rsid w:val="009763E9"/>
    <w:rsid w:val="009763F5"/>
    <w:rsid w:val="00976492"/>
    <w:rsid w:val="009767E4"/>
    <w:rsid w:val="00976801"/>
    <w:rsid w:val="00976810"/>
    <w:rsid w:val="009768A4"/>
    <w:rsid w:val="00976A28"/>
    <w:rsid w:val="00976A94"/>
    <w:rsid w:val="00976AA0"/>
    <w:rsid w:val="00976B15"/>
    <w:rsid w:val="00976B73"/>
    <w:rsid w:val="00976BB1"/>
    <w:rsid w:val="00976C8F"/>
    <w:rsid w:val="00976D13"/>
    <w:rsid w:val="00976D5D"/>
    <w:rsid w:val="00976D69"/>
    <w:rsid w:val="00976D6A"/>
    <w:rsid w:val="00976D88"/>
    <w:rsid w:val="00976E26"/>
    <w:rsid w:val="00976FDB"/>
    <w:rsid w:val="00976FEA"/>
    <w:rsid w:val="009771C7"/>
    <w:rsid w:val="00977245"/>
    <w:rsid w:val="0097725A"/>
    <w:rsid w:val="0097726B"/>
    <w:rsid w:val="0097729D"/>
    <w:rsid w:val="00977408"/>
    <w:rsid w:val="009774D4"/>
    <w:rsid w:val="0097751C"/>
    <w:rsid w:val="00977546"/>
    <w:rsid w:val="00977599"/>
    <w:rsid w:val="009777F0"/>
    <w:rsid w:val="009778E8"/>
    <w:rsid w:val="00977971"/>
    <w:rsid w:val="00977A5E"/>
    <w:rsid w:val="00977A63"/>
    <w:rsid w:val="00977A90"/>
    <w:rsid w:val="00977AB4"/>
    <w:rsid w:val="00977B25"/>
    <w:rsid w:val="00977BA9"/>
    <w:rsid w:val="00977D32"/>
    <w:rsid w:val="00977D59"/>
    <w:rsid w:val="00977D75"/>
    <w:rsid w:val="00977F28"/>
    <w:rsid w:val="0098008D"/>
    <w:rsid w:val="00980263"/>
    <w:rsid w:val="00980283"/>
    <w:rsid w:val="009803AC"/>
    <w:rsid w:val="00980683"/>
    <w:rsid w:val="0098068C"/>
    <w:rsid w:val="009806B7"/>
    <w:rsid w:val="009807E1"/>
    <w:rsid w:val="00980826"/>
    <w:rsid w:val="0098095B"/>
    <w:rsid w:val="00980B08"/>
    <w:rsid w:val="00980BBE"/>
    <w:rsid w:val="00980C8A"/>
    <w:rsid w:val="00980DF9"/>
    <w:rsid w:val="00980F5B"/>
    <w:rsid w:val="00981047"/>
    <w:rsid w:val="00981087"/>
    <w:rsid w:val="009810EE"/>
    <w:rsid w:val="00981100"/>
    <w:rsid w:val="00981125"/>
    <w:rsid w:val="00981226"/>
    <w:rsid w:val="0098122A"/>
    <w:rsid w:val="00981257"/>
    <w:rsid w:val="009812FD"/>
    <w:rsid w:val="00981341"/>
    <w:rsid w:val="009813D8"/>
    <w:rsid w:val="0098153D"/>
    <w:rsid w:val="0098157C"/>
    <w:rsid w:val="009816A5"/>
    <w:rsid w:val="0098173F"/>
    <w:rsid w:val="009817EB"/>
    <w:rsid w:val="009819A3"/>
    <w:rsid w:val="009819F9"/>
    <w:rsid w:val="00981A62"/>
    <w:rsid w:val="00981AED"/>
    <w:rsid w:val="00981AF2"/>
    <w:rsid w:val="00981BAB"/>
    <w:rsid w:val="00981E90"/>
    <w:rsid w:val="00981FB5"/>
    <w:rsid w:val="00981FFC"/>
    <w:rsid w:val="00982010"/>
    <w:rsid w:val="00982012"/>
    <w:rsid w:val="0098216B"/>
    <w:rsid w:val="009821D2"/>
    <w:rsid w:val="00982263"/>
    <w:rsid w:val="009822C6"/>
    <w:rsid w:val="00982454"/>
    <w:rsid w:val="009824DB"/>
    <w:rsid w:val="0098250F"/>
    <w:rsid w:val="0098254A"/>
    <w:rsid w:val="00982626"/>
    <w:rsid w:val="0098266E"/>
    <w:rsid w:val="009827B3"/>
    <w:rsid w:val="009828EF"/>
    <w:rsid w:val="009828F2"/>
    <w:rsid w:val="00982919"/>
    <w:rsid w:val="0098293A"/>
    <w:rsid w:val="00982959"/>
    <w:rsid w:val="00982985"/>
    <w:rsid w:val="009829D9"/>
    <w:rsid w:val="00982A28"/>
    <w:rsid w:val="00982B38"/>
    <w:rsid w:val="00982CA9"/>
    <w:rsid w:val="00982EBF"/>
    <w:rsid w:val="00982F15"/>
    <w:rsid w:val="00982F68"/>
    <w:rsid w:val="00982F79"/>
    <w:rsid w:val="00982F9F"/>
    <w:rsid w:val="009831C1"/>
    <w:rsid w:val="00983238"/>
    <w:rsid w:val="00983267"/>
    <w:rsid w:val="009833AC"/>
    <w:rsid w:val="00983463"/>
    <w:rsid w:val="00983473"/>
    <w:rsid w:val="009834A7"/>
    <w:rsid w:val="009835B8"/>
    <w:rsid w:val="009835C1"/>
    <w:rsid w:val="0098365C"/>
    <w:rsid w:val="00983816"/>
    <w:rsid w:val="00983889"/>
    <w:rsid w:val="0098393E"/>
    <w:rsid w:val="0098393F"/>
    <w:rsid w:val="0098396C"/>
    <w:rsid w:val="009839CE"/>
    <w:rsid w:val="00983C0F"/>
    <w:rsid w:val="00983C59"/>
    <w:rsid w:val="00983CAE"/>
    <w:rsid w:val="00983D3D"/>
    <w:rsid w:val="00983D98"/>
    <w:rsid w:val="00983EC3"/>
    <w:rsid w:val="00983F06"/>
    <w:rsid w:val="00983F69"/>
    <w:rsid w:val="00984091"/>
    <w:rsid w:val="00984156"/>
    <w:rsid w:val="00984176"/>
    <w:rsid w:val="009841A8"/>
    <w:rsid w:val="0098426E"/>
    <w:rsid w:val="00984272"/>
    <w:rsid w:val="009844B5"/>
    <w:rsid w:val="00984536"/>
    <w:rsid w:val="0098456E"/>
    <w:rsid w:val="009848B8"/>
    <w:rsid w:val="00984929"/>
    <w:rsid w:val="00984ABC"/>
    <w:rsid w:val="00984B0E"/>
    <w:rsid w:val="00984BC4"/>
    <w:rsid w:val="00984BD1"/>
    <w:rsid w:val="00984C8A"/>
    <w:rsid w:val="00984C91"/>
    <w:rsid w:val="00984D4F"/>
    <w:rsid w:val="00984E31"/>
    <w:rsid w:val="00984E97"/>
    <w:rsid w:val="00984F08"/>
    <w:rsid w:val="00984F1D"/>
    <w:rsid w:val="00985014"/>
    <w:rsid w:val="00985211"/>
    <w:rsid w:val="0098533A"/>
    <w:rsid w:val="00985389"/>
    <w:rsid w:val="0098548A"/>
    <w:rsid w:val="009855D3"/>
    <w:rsid w:val="009855F6"/>
    <w:rsid w:val="00985629"/>
    <w:rsid w:val="009857B0"/>
    <w:rsid w:val="00985817"/>
    <w:rsid w:val="0098588A"/>
    <w:rsid w:val="0098595B"/>
    <w:rsid w:val="00985AFD"/>
    <w:rsid w:val="00985C96"/>
    <w:rsid w:val="00985D5B"/>
    <w:rsid w:val="00985E4C"/>
    <w:rsid w:val="00985F14"/>
    <w:rsid w:val="00985F15"/>
    <w:rsid w:val="00985F74"/>
    <w:rsid w:val="00985FBE"/>
    <w:rsid w:val="009860B7"/>
    <w:rsid w:val="009861AF"/>
    <w:rsid w:val="009861F4"/>
    <w:rsid w:val="0098621D"/>
    <w:rsid w:val="00986386"/>
    <w:rsid w:val="009863AD"/>
    <w:rsid w:val="009864B2"/>
    <w:rsid w:val="0098651F"/>
    <w:rsid w:val="00986581"/>
    <w:rsid w:val="0098665E"/>
    <w:rsid w:val="0098669B"/>
    <w:rsid w:val="00986782"/>
    <w:rsid w:val="009868D9"/>
    <w:rsid w:val="0098696D"/>
    <w:rsid w:val="00986A25"/>
    <w:rsid w:val="00986B2A"/>
    <w:rsid w:val="00986C56"/>
    <w:rsid w:val="00986D74"/>
    <w:rsid w:val="00987034"/>
    <w:rsid w:val="0098705F"/>
    <w:rsid w:val="009870BC"/>
    <w:rsid w:val="00987102"/>
    <w:rsid w:val="00987233"/>
    <w:rsid w:val="00987273"/>
    <w:rsid w:val="00987381"/>
    <w:rsid w:val="0098744F"/>
    <w:rsid w:val="00987590"/>
    <w:rsid w:val="00987610"/>
    <w:rsid w:val="009876BB"/>
    <w:rsid w:val="00987942"/>
    <w:rsid w:val="00987953"/>
    <w:rsid w:val="0098798F"/>
    <w:rsid w:val="009879E9"/>
    <w:rsid w:val="00987A87"/>
    <w:rsid w:val="00987B00"/>
    <w:rsid w:val="00987B35"/>
    <w:rsid w:val="00987BD9"/>
    <w:rsid w:val="00987C1B"/>
    <w:rsid w:val="00987C68"/>
    <w:rsid w:val="00987E28"/>
    <w:rsid w:val="00987ECE"/>
    <w:rsid w:val="00987FFA"/>
    <w:rsid w:val="009901C6"/>
    <w:rsid w:val="00990227"/>
    <w:rsid w:val="00990249"/>
    <w:rsid w:val="00990463"/>
    <w:rsid w:val="00990761"/>
    <w:rsid w:val="00990766"/>
    <w:rsid w:val="009907F2"/>
    <w:rsid w:val="00990997"/>
    <w:rsid w:val="009909D8"/>
    <w:rsid w:val="00990A0E"/>
    <w:rsid w:val="00990AF9"/>
    <w:rsid w:val="00990B0E"/>
    <w:rsid w:val="00990B12"/>
    <w:rsid w:val="00990B60"/>
    <w:rsid w:val="00990B63"/>
    <w:rsid w:val="00990BED"/>
    <w:rsid w:val="00990C07"/>
    <w:rsid w:val="00990CE8"/>
    <w:rsid w:val="00990D85"/>
    <w:rsid w:val="00990DFD"/>
    <w:rsid w:val="00990ED0"/>
    <w:rsid w:val="00990FB4"/>
    <w:rsid w:val="00990FD4"/>
    <w:rsid w:val="00990FF9"/>
    <w:rsid w:val="00991103"/>
    <w:rsid w:val="0099115A"/>
    <w:rsid w:val="00991194"/>
    <w:rsid w:val="009911A9"/>
    <w:rsid w:val="009911FB"/>
    <w:rsid w:val="00991280"/>
    <w:rsid w:val="009913EE"/>
    <w:rsid w:val="0099143D"/>
    <w:rsid w:val="0099143F"/>
    <w:rsid w:val="00991458"/>
    <w:rsid w:val="00991560"/>
    <w:rsid w:val="00991653"/>
    <w:rsid w:val="00991684"/>
    <w:rsid w:val="009916E5"/>
    <w:rsid w:val="0099183C"/>
    <w:rsid w:val="009918FB"/>
    <w:rsid w:val="00991915"/>
    <w:rsid w:val="00991952"/>
    <w:rsid w:val="00991AE6"/>
    <w:rsid w:val="00991BE0"/>
    <w:rsid w:val="00991C4F"/>
    <w:rsid w:val="00991C6B"/>
    <w:rsid w:val="00991CB4"/>
    <w:rsid w:val="00991D88"/>
    <w:rsid w:val="00991E87"/>
    <w:rsid w:val="00991EBC"/>
    <w:rsid w:val="009920AA"/>
    <w:rsid w:val="009921BF"/>
    <w:rsid w:val="009921CD"/>
    <w:rsid w:val="00992212"/>
    <w:rsid w:val="00992218"/>
    <w:rsid w:val="00992220"/>
    <w:rsid w:val="0099231E"/>
    <w:rsid w:val="00992328"/>
    <w:rsid w:val="00992368"/>
    <w:rsid w:val="009923F7"/>
    <w:rsid w:val="009925C3"/>
    <w:rsid w:val="009927E1"/>
    <w:rsid w:val="00992825"/>
    <w:rsid w:val="009928BB"/>
    <w:rsid w:val="0099290A"/>
    <w:rsid w:val="00992A5E"/>
    <w:rsid w:val="00992B99"/>
    <w:rsid w:val="00992CEB"/>
    <w:rsid w:val="00992DCD"/>
    <w:rsid w:val="00992FAE"/>
    <w:rsid w:val="0099302E"/>
    <w:rsid w:val="009930A1"/>
    <w:rsid w:val="009930EB"/>
    <w:rsid w:val="00993151"/>
    <w:rsid w:val="00993187"/>
    <w:rsid w:val="0099325A"/>
    <w:rsid w:val="0099327A"/>
    <w:rsid w:val="009932A0"/>
    <w:rsid w:val="00993373"/>
    <w:rsid w:val="00993491"/>
    <w:rsid w:val="009935A0"/>
    <w:rsid w:val="009935F1"/>
    <w:rsid w:val="00993653"/>
    <w:rsid w:val="009936AD"/>
    <w:rsid w:val="009937E2"/>
    <w:rsid w:val="009938AC"/>
    <w:rsid w:val="00993986"/>
    <w:rsid w:val="00993B69"/>
    <w:rsid w:val="00993BCD"/>
    <w:rsid w:val="00993BCE"/>
    <w:rsid w:val="00993D54"/>
    <w:rsid w:val="00993E08"/>
    <w:rsid w:val="00993E13"/>
    <w:rsid w:val="00993E22"/>
    <w:rsid w:val="00993E67"/>
    <w:rsid w:val="00994056"/>
    <w:rsid w:val="0099412E"/>
    <w:rsid w:val="00994216"/>
    <w:rsid w:val="00994221"/>
    <w:rsid w:val="00994290"/>
    <w:rsid w:val="009942DD"/>
    <w:rsid w:val="0099443C"/>
    <w:rsid w:val="0099448F"/>
    <w:rsid w:val="009944AE"/>
    <w:rsid w:val="009944E1"/>
    <w:rsid w:val="009946C5"/>
    <w:rsid w:val="009946E9"/>
    <w:rsid w:val="00994712"/>
    <w:rsid w:val="00994897"/>
    <w:rsid w:val="009949C0"/>
    <w:rsid w:val="009949D5"/>
    <w:rsid w:val="00994A43"/>
    <w:rsid w:val="00994A8E"/>
    <w:rsid w:val="00994AE3"/>
    <w:rsid w:val="00994C1C"/>
    <w:rsid w:val="00994E9F"/>
    <w:rsid w:val="00994FF4"/>
    <w:rsid w:val="00995042"/>
    <w:rsid w:val="00995068"/>
    <w:rsid w:val="009951AC"/>
    <w:rsid w:val="00995253"/>
    <w:rsid w:val="00995295"/>
    <w:rsid w:val="0099532C"/>
    <w:rsid w:val="00995438"/>
    <w:rsid w:val="00995440"/>
    <w:rsid w:val="009954AE"/>
    <w:rsid w:val="009954CB"/>
    <w:rsid w:val="00995652"/>
    <w:rsid w:val="0099576B"/>
    <w:rsid w:val="0099596E"/>
    <w:rsid w:val="00995A98"/>
    <w:rsid w:val="00995AE1"/>
    <w:rsid w:val="00995B51"/>
    <w:rsid w:val="00995B83"/>
    <w:rsid w:val="00995B8E"/>
    <w:rsid w:val="00995B90"/>
    <w:rsid w:val="00995BA7"/>
    <w:rsid w:val="00995BC6"/>
    <w:rsid w:val="00995C24"/>
    <w:rsid w:val="00995C8E"/>
    <w:rsid w:val="00995D6D"/>
    <w:rsid w:val="00995D93"/>
    <w:rsid w:val="00995E23"/>
    <w:rsid w:val="00995E24"/>
    <w:rsid w:val="00995EA3"/>
    <w:rsid w:val="00995F90"/>
    <w:rsid w:val="00995F9F"/>
    <w:rsid w:val="00995FA3"/>
    <w:rsid w:val="0099602A"/>
    <w:rsid w:val="00996050"/>
    <w:rsid w:val="00996052"/>
    <w:rsid w:val="00996077"/>
    <w:rsid w:val="0099614C"/>
    <w:rsid w:val="00996269"/>
    <w:rsid w:val="009962A7"/>
    <w:rsid w:val="009962FA"/>
    <w:rsid w:val="009963E9"/>
    <w:rsid w:val="00996437"/>
    <w:rsid w:val="009964A8"/>
    <w:rsid w:val="009964E5"/>
    <w:rsid w:val="00996545"/>
    <w:rsid w:val="00996569"/>
    <w:rsid w:val="009966C9"/>
    <w:rsid w:val="0099671C"/>
    <w:rsid w:val="00996758"/>
    <w:rsid w:val="009967F0"/>
    <w:rsid w:val="009969F9"/>
    <w:rsid w:val="00996B14"/>
    <w:rsid w:val="00996B73"/>
    <w:rsid w:val="00996C4C"/>
    <w:rsid w:val="00996C57"/>
    <w:rsid w:val="00996C5D"/>
    <w:rsid w:val="00996D21"/>
    <w:rsid w:val="00996DA5"/>
    <w:rsid w:val="00996DD0"/>
    <w:rsid w:val="00996DFF"/>
    <w:rsid w:val="00996F2C"/>
    <w:rsid w:val="00996F48"/>
    <w:rsid w:val="0099707D"/>
    <w:rsid w:val="009970F7"/>
    <w:rsid w:val="0099712F"/>
    <w:rsid w:val="0099716A"/>
    <w:rsid w:val="00997243"/>
    <w:rsid w:val="009974D2"/>
    <w:rsid w:val="009974F6"/>
    <w:rsid w:val="00997555"/>
    <w:rsid w:val="0099768A"/>
    <w:rsid w:val="00997778"/>
    <w:rsid w:val="009977F3"/>
    <w:rsid w:val="00997801"/>
    <w:rsid w:val="009978FF"/>
    <w:rsid w:val="00997926"/>
    <w:rsid w:val="00997A20"/>
    <w:rsid w:val="00997A51"/>
    <w:rsid w:val="00997BA8"/>
    <w:rsid w:val="00997C42"/>
    <w:rsid w:val="00997C55"/>
    <w:rsid w:val="00997CD5"/>
    <w:rsid w:val="00997DDA"/>
    <w:rsid w:val="00997E6A"/>
    <w:rsid w:val="00997FD6"/>
    <w:rsid w:val="009A00E3"/>
    <w:rsid w:val="009A0161"/>
    <w:rsid w:val="009A03F7"/>
    <w:rsid w:val="009A046A"/>
    <w:rsid w:val="009A0575"/>
    <w:rsid w:val="009A06BD"/>
    <w:rsid w:val="009A06F2"/>
    <w:rsid w:val="009A079C"/>
    <w:rsid w:val="009A080C"/>
    <w:rsid w:val="009A089A"/>
    <w:rsid w:val="009A09A9"/>
    <w:rsid w:val="009A0A96"/>
    <w:rsid w:val="009A0A9E"/>
    <w:rsid w:val="009A0B92"/>
    <w:rsid w:val="009A0DF2"/>
    <w:rsid w:val="009A0E70"/>
    <w:rsid w:val="009A0F77"/>
    <w:rsid w:val="009A0F9D"/>
    <w:rsid w:val="009A0FCC"/>
    <w:rsid w:val="009A103F"/>
    <w:rsid w:val="009A1117"/>
    <w:rsid w:val="009A1359"/>
    <w:rsid w:val="009A1385"/>
    <w:rsid w:val="009A13E0"/>
    <w:rsid w:val="009A1688"/>
    <w:rsid w:val="009A17AE"/>
    <w:rsid w:val="009A17DD"/>
    <w:rsid w:val="009A183E"/>
    <w:rsid w:val="009A18B6"/>
    <w:rsid w:val="009A1AA0"/>
    <w:rsid w:val="009A1ACB"/>
    <w:rsid w:val="009A1B12"/>
    <w:rsid w:val="009A1B2D"/>
    <w:rsid w:val="009A1B8C"/>
    <w:rsid w:val="009A1B91"/>
    <w:rsid w:val="009A1B94"/>
    <w:rsid w:val="009A1D80"/>
    <w:rsid w:val="009A1EB3"/>
    <w:rsid w:val="009A1EC7"/>
    <w:rsid w:val="009A2034"/>
    <w:rsid w:val="009A218B"/>
    <w:rsid w:val="009A2271"/>
    <w:rsid w:val="009A2362"/>
    <w:rsid w:val="009A23D7"/>
    <w:rsid w:val="009A2441"/>
    <w:rsid w:val="009A24AD"/>
    <w:rsid w:val="009A24E4"/>
    <w:rsid w:val="009A259B"/>
    <w:rsid w:val="009A265A"/>
    <w:rsid w:val="009A26ED"/>
    <w:rsid w:val="009A275B"/>
    <w:rsid w:val="009A2806"/>
    <w:rsid w:val="009A28B2"/>
    <w:rsid w:val="009A297C"/>
    <w:rsid w:val="009A29B0"/>
    <w:rsid w:val="009A29CB"/>
    <w:rsid w:val="009A2AC1"/>
    <w:rsid w:val="009A2C3B"/>
    <w:rsid w:val="009A2C89"/>
    <w:rsid w:val="009A2CF7"/>
    <w:rsid w:val="009A2CFD"/>
    <w:rsid w:val="009A2D11"/>
    <w:rsid w:val="009A2D98"/>
    <w:rsid w:val="009A2D9A"/>
    <w:rsid w:val="009A2E5B"/>
    <w:rsid w:val="009A2E8A"/>
    <w:rsid w:val="009A2FE6"/>
    <w:rsid w:val="009A30E2"/>
    <w:rsid w:val="009A3188"/>
    <w:rsid w:val="009A31CD"/>
    <w:rsid w:val="009A3452"/>
    <w:rsid w:val="009A34C7"/>
    <w:rsid w:val="009A34F1"/>
    <w:rsid w:val="009A3513"/>
    <w:rsid w:val="009A356A"/>
    <w:rsid w:val="009A362D"/>
    <w:rsid w:val="009A3737"/>
    <w:rsid w:val="009A385A"/>
    <w:rsid w:val="009A3935"/>
    <w:rsid w:val="009A393A"/>
    <w:rsid w:val="009A39EE"/>
    <w:rsid w:val="009A3A17"/>
    <w:rsid w:val="009A3A1C"/>
    <w:rsid w:val="009A3BCA"/>
    <w:rsid w:val="009A3C98"/>
    <w:rsid w:val="009A3CA3"/>
    <w:rsid w:val="009A3D60"/>
    <w:rsid w:val="009A3D7D"/>
    <w:rsid w:val="009A3DF1"/>
    <w:rsid w:val="009A4086"/>
    <w:rsid w:val="009A40A3"/>
    <w:rsid w:val="009A40E5"/>
    <w:rsid w:val="009A4115"/>
    <w:rsid w:val="009A411E"/>
    <w:rsid w:val="009A41AC"/>
    <w:rsid w:val="009A41CF"/>
    <w:rsid w:val="009A4341"/>
    <w:rsid w:val="009A439C"/>
    <w:rsid w:val="009A43BF"/>
    <w:rsid w:val="009A43C1"/>
    <w:rsid w:val="009A4437"/>
    <w:rsid w:val="009A4563"/>
    <w:rsid w:val="009A45F5"/>
    <w:rsid w:val="009A465D"/>
    <w:rsid w:val="009A4696"/>
    <w:rsid w:val="009A48A7"/>
    <w:rsid w:val="009A4975"/>
    <w:rsid w:val="009A4A8B"/>
    <w:rsid w:val="009A4AAF"/>
    <w:rsid w:val="009A4B62"/>
    <w:rsid w:val="009A4CD3"/>
    <w:rsid w:val="009A4CE6"/>
    <w:rsid w:val="009A4D8E"/>
    <w:rsid w:val="009A4DF1"/>
    <w:rsid w:val="009A4ED5"/>
    <w:rsid w:val="009A5148"/>
    <w:rsid w:val="009A51B9"/>
    <w:rsid w:val="009A5302"/>
    <w:rsid w:val="009A5422"/>
    <w:rsid w:val="009A5455"/>
    <w:rsid w:val="009A55A4"/>
    <w:rsid w:val="009A55C0"/>
    <w:rsid w:val="009A55C8"/>
    <w:rsid w:val="009A5615"/>
    <w:rsid w:val="009A5731"/>
    <w:rsid w:val="009A5777"/>
    <w:rsid w:val="009A5829"/>
    <w:rsid w:val="009A58DB"/>
    <w:rsid w:val="009A595D"/>
    <w:rsid w:val="009A5B40"/>
    <w:rsid w:val="009A5CFB"/>
    <w:rsid w:val="009A5DB1"/>
    <w:rsid w:val="009A6208"/>
    <w:rsid w:val="009A6222"/>
    <w:rsid w:val="009A6325"/>
    <w:rsid w:val="009A6481"/>
    <w:rsid w:val="009A67C0"/>
    <w:rsid w:val="009A685D"/>
    <w:rsid w:val="009A6888"/>
    <w:rsid w:val="009A68F5"/>
    <w:rsid w:val="009A6910"/>
    <w:rsid w:val="009A698E"/>
    <w:rsid w:val="009A6A2F"/>
    <w:rsid w:val="009A6B3E"/>
    <w:rsid w:val="009A6C90"/>
    <w:rsid w:val="009A6CF6"/>
    <w:rsid w:val="009A6EA9"/>
    <w:rsid w:val="009A6F0D"/>
    <w:rsid w:val="009A6F15"/>
    <w:rsid w:val="009A70EF"/>
    <w:rsid w:val="009A752D"/>
    <w:rsid w:val="009A75D0"/>
    <w:rsid w:val="009A75E8"/>
    <w:rsid w:val="009A7744"/>
    <w:rsid w:val="009A777A"/>
    <w:rsid w:val="009A77C6"/>
    <w:rsid w:val="009A77D4"/>
    <w:rsid w:val="009A77D9"/>
    <w:rsid w:val="009A7894"/>
    <w:rsid w:val="009A7926"/>
    <w:rsid w:val="009A7959"/>
    <w:rsid w:val="009A799C"/>
    <w:rsid w:val="009A79D5"/>
    <w:rsid w:val="009A7A56"/>
    <w:rsid w:val="009A7D9D"/>
    <w:rsid w:val="009A7E0C"/>
    <w:rsid w:val="009A7E35"/>
    <w:rsid w:val="009B011D"/>
    <w:rsid w:val="009B0128"/>
    <w:rsid w:val="009B021C"/>
    <w:rsid w:val="009B0238"/>
    <w:rsid w:val="009B026B"/>
    <w:rsid w:val="009B02C1"/>
    <w:rsid w:val="009B0360"/>
    <w:rsid w:val="009B03E7"/>
    <w:rsid w:val="009B0548"/>
    <w:rsid w:val="009B058F"/>
    <w:rsid w:val="009B0612"/>
    <w:rsid w:val="009B0708"/>
    <w:rsid w:val="009B07F2"/>
    <w:rsid w:val="009B0838"/>
    <w:rsid w:val="009B084E"/>
    <w:rsid w:val="009B08E4"/>
    <w:rsid w:val="009B09B9"/>
    <w:rsid w:val="009B0AD9"/>
    <w:rsid w:val="009B0AF5"/>
    <w:rsid w:val="009B0B8B"/>
    <w:rsid w:val="009B0D85"/>
    <w:rsid w:val="009B0DBC"/>
    <w:rsid w:val="009B0E17"/>
    <w:rsid w:val="009B0ECC"/>
    <w:rsid w:val="009B0F3D"/>
    <w:rsid w:val="009B0F7B"/>
    <w:rsid w:val="009B0FA4"/>
    <w:rsid w:val="009B1000"/>
    <w:rsid w:val="009B1004"/>
    <w:rsid w:val="009B10D3"/>
    <w:rsid w:val="009B1195"/>
    <w:rsid w:val="009B1198"/>
    <w:rsid w:val="009B119E"/>
    <w:rsid w:val="009B132B"/>
    <w:rsid w:val="009B1506"/>
    <w:rsid w:val="009B1526"/>
    <w:rsid w:val="009B175A"/>
    <w:rsid w:val="009B182A"/>
    <w:rsid w:val="009B1863"/>
    <w:rsid w:val="009B18A0"/>
    <w:rsid w:val="009B18E6"/>
    <w:rsid w:val="009B19DE"/>
    <w:rsid w:val="009B19E0"/>
    <w:rsid w:val="009B1C2A"/>
    <w:rsid w:val="009B1CEB"/>
    <w:rsid w:val="009B1E27"/>
    <w:rsid w:val="009B1E49"/>
    <w:rsid w:val="009B1FC1"/>
    <w:rsid w:val="009B217A"/>
    <w:rsid w:val="009B2183"/>
    <w:rsid w:val="009B21E8"/>
    <w:rsid w:val="009B220A"/>
    <w:rsid w:val="009B2272"/>
    <w:rsid w:val="009B228A"/>
    <w:rsid w:val="009B2303"/>
    <w:rsid w:val="009B23C2"/>
    <w:rsid w:val="009B23D4"/>
    <w:rsid w:val="009B2486"/>
    <w:rsid w:val="009B24BD"/>
    <w:rsid w:val="009B2708"/>
    <w:rsid w:val="009B273B"/>
    <w:rsid w:val="009B27E1"/>
    <w:rsid w:val="009B280E"/>
    <w:rsid w:val="009B2A08"/>
    <w:rsid w:val="009B2A17"/>
    <w:rsid w:val="009B2ACF"/>
    <w:rsid w:val="009B2AEC"/>
    <w:rsid w:val="009B2AFB"/>
    <w:rsid w:val="009B2B31"/>
    <w:rsid w:val="009B2B94"/>
    <w:rsid w:val="009B2C1A"/>
    <w:rsid w:val="009B2F6B"/>
    <w:rsid w:val="009B2FF1"/>
    <w:rsid w:val="009B3046"/>
    <w:rsid w:val="009B309E"/>
    <w:rsid w:val="009B310E"/>
    <w:rsid w:val="009B317F"/>
    <w:rsid w:val="009B31DC"/>
    <w:rsid w:val="009B321A"/>
    <w:rsid w:val="009B33AC"/>
    <w:rsid w:val="009B34CD"/>
    <w:rsid w:val="009B34E1"/>
    <w:rsid w:val="009B3514"/>
    <w:rsid w:val="009B373D"/>
    <w:rsid w:val="009B3781"/>
    <w:rsid w:val="009B3815"/>
    <w:rsid w:val="009B38D7"/>
    <w:rsid w:val="009B3952"/>
    <w:rsid w:val="009B396E"/>
    <w:rsid w:val="009B3972"/>
    <w:rsid w:val="009B3A83"/>
    <w:rsid w:val="009B3A89"/>
    <w:rsid w:val="009B3A94"/>
    <w:rsid w:val="009B3B05"/>
    <w:rsid w:val="009B3D75"/>
    <w:rsid w:val="009B3E06"/>
    <w:rsid w:val="009B3E77"/>
    <w:rsid w:val="009B3F22"/>
    <w:rsid w:val="009B3F33"/>
    <w:rsid w:val="009B4023"/>
    <w:rsid w:val="009B410E"/>
    <w:rsid w:val="009B41C2"/>
    <w:rsid w:val="009B42F5"/>
    <w:rsid w:val="009B443A"/>
    <w:rsid w:val="009B45E7"/>
    <w:rsid w:val="009B467D"/>
    <w:rsid w:val="009B474C"/>
    <w:rsid w:val="009B47E8"/>
    <w:rsid w:val="009B481C"/>
    <w:rsid w:val="009B4868"/>
    <w:rsid w:val="009B48B9"/>
    <w:rsid w:val="009B4942"/>
    <w:rsid w:val="009B495A"/>
    <w:rsid w:val="009B4A09"/>
    <w:rsid w:val="009B4A18"/>
    <w:rsid w:val="009B4D52"/>
    <w:rsid w:val="009B4D69"/>
    <w:rsid w:val="009B4DA9"/>
    <w:rsid w:val="009B4DC8"/>
    <w:rsid w:val="009B4ED4"/>
    <w:rsid w:val="009B4F1F"/>
    <w:rsid w:val="009B4F4C"/>
    <w:rsid w:val="009B505D"/>
    <w:rsid w:val="009B5062"/>
    <w:rsid w:val="009B508D"/>
    <w:rsid w:val="009B50DD"/>
    <w:rsid w:val="009B5114"/>
    <w:rsid w:val="009B5135"/>
    <w:rsid w:val="009B5175"/>
    <w:rsid w:val="009B51E8"/>
    <w:rsid w:val="009B5488"/>
    <w:rsid w:val="009B562E"/>
    <w:rsid w:val="009B56B9"/>
    <w:rsid w:val="009B5716"/>
    <w:rsid w:val="009B574D"/>
    <w:rsid w:val="009B57BF"/>
    <w:rsid w:val="009B5818"/>
    <w:rsid w:val="009B5823"/>
    <w:rsid w:val="009B58AE"/>
    <w:rsid w:val="009B593F"/>
    <w:rsid w:val="009B59C7"/>
    <w:rsid w:val="009B5AFB"/>
    <w:rsid w:val="009B5BA4"/>
    <w:rsid w:val="009B5BD8"/>
    <w:rsid w:val="009B5D20"/>
    <w:rsid w:val="009B5F37"/>
    <w:rsid w:val="009B5FC4"/>
    <w:rsid w:val="009B60B1"/>
    <w:rsid w:val="009B610B"/>
    <w:rsid w:val="009B61C8"/>
    <w:rsid w:val="009B620C"/>
    <w:rsid w:val="009B6271"/>
    <w:rsid w:val="009B6351"/>
    <w:rsid w:val="009B640F"/>
    <w:rsid w:val="009B645C"/>
    <w:rsid w:val="009B64B2"/>
    <w:rsid w:val="009B6592"/>
    <w:rsid w:val="009B6621"/>
    <w:rsid w:val="009B6637"/>
    <w:rsid w:val="009B66F9"/>
    <w:rsid w:val="009B6794"/>
    <w:rsid w:val="009B67C2"/>
    <w:rsid w:val="009B687A"/>
    <w:rsid w:val="009B6AF8"/>
    <w:rsid w:val="009B6B0C"/>
    <w:rsid w:val="009B6B3C"/>
    <w:rsid w:val="009B6B3D"/>
    <w:rsid w:val="009B6BAA"/>
    <w:rsid w:val="009B6C72"/>
    <w:rsid w:val="009B6D45"/>
    <w:rsid w:val="009B6D60"/>
    <w:rsid w:val="009B6FE2"/>
    <w:rsid w:val="009B70BE"/>
    <w:rsid w:val="009B70DD"/>
    <w:rsid w:val="009B7124"/>
    <w:rsid w:val="009B7232"/>
    <w:rsid w:val="009B7290"/>
    <w:rsid w:val="009B73BD"/>
    <w:rsid w:val="009B75C6"/>
    <w:rsid w:val="009B765F"/>
    <w:rsid w:val="009B76AE"/>
    <w:rsid w:val="009B76DD"/>
    <w:rsid w:val="009B775B"/>
    <w:rsid w:val="009B790E"/>
    <w:rsid w:val="009B79E3"/>
    <w:rsid w:val="009B7B08"/>
    <w:rsid w:val="009B7C0B"/>
    <w:rsid w:val="009B7C9A"/>
    <w:rsid w:val="009B7CDA"/>
    <w:rsid w:val="009B7D0C"/>
    <w:rsid w:val="009C0014"/>
    <w:rsid w:val="009C01CD"/>
    <w:rsid w:val="009C02CC"/>
    <w:rsid w:val="009C02FB"/>
    <w:rsid w:val="009C0365"/>
    <w:rsid w:val="009C0501"/>
    <w:rsid w:val="009C0525"/>
    <w:rsid w:val="009C05C6"/>
    <w:rsid w:val="009C05CF"/>
    <w:rsid w:val="009C06D8"/>
    <w:rsid w:val="009C07A8"/>
    <w:rsid w:val="009C07FA"/>
    <w:rsid w:val="009C0853"/>
    <w:rsid w:val="009C0908"/>
    <w:rsid w:val="009C0962"/>
    <w:rsid w:val="009C098C"/>
    <w:rsid w:val="009C0A29"/>
    <w:rsid w:val="009C0AD0"/>
    <w:rsid w:val="009C0C89"/>
    <w:rsid w:val="009C0D19"/>
    <w:rsid w:val="009C0DE7"/>
    <w:rsid w:val="009C0F2F"/>
    <w:rsid w:val="009C0FBE"/>
    <w:rsid w:val="009C0FE6"/>
    <w:rsid w:val="009C0FF3"/>
    <w:rsid w:val="009C10D5"/>
    <w:rsid w:val="009C1152"/>
    <w:rsid w:val="009C1278"/>
    <w:rsid w:val="009C13D0"/>
    <w:rsid w:val="009C142F"/>
    <w:rsid w:val="009C1491"/>
    <w:rsid w:val="009C14BB"/>
    <w:rsid w:val="009C15E8"/>
    <w:rsid w:val="009C16DE"/>
    <w:rsid w:val="009C1717"/>
    <w:rsid w:val="009C1814"/>
    <w:rsid w:val="009C18E6"/>
    <w:rsid w:val="009C190A"/>
    <w:rsid w:val="009C1910"/>
    <w:rsid w:val="009C1985"/>
    <w:rsid w:val="009C19A6"/>
    <w:rsid w:val="009C19F1"/>
    <w:rsid w:val="009C1BEC"/>
    <w:rsid w:val="009C1CF3"/>
    <w:rsid w:val="009C1DCB"/>
    <w:rsid w:val="009C1E10"/>
    <w:rsid w:val="009C1EB7"/>
    <w:rsid w:val="009C1EC8"/>
    <w:rsid w:val="009C208B"/>
    <w:rsid w:val="009C2108"/>
    <w:rsid w:val="009C213D"/>
    <w:rsid w:val="009C2149"/>
    <w:rsid w:val="009C2325"/>
    <w:rsid w:val="009C23FF"/>
    <w:rsid w:val="009C2471"/>
    <w:rsid w:val="009C24B9"/>
    <w:rsid w:val="009C254E"/>
    <w:rsid w:val="009C2646"/>
    <w:rsid w:val="009C2668"/>
    <w:rsid w:val="009C26B5"/>
    <w:rsid w:val="009C2700"/>
    <w:rsid w:val="009C274B"/>
    <w:rsid w:val="009C27A8"/>
    <w:rsid w:val="009C286C"/>
    <w:rsid w:val="009C29BF"/>
    <w:rsid w:val="009C2AB5"/>
    <w:rsid w:val="009C2B40"/>
    <w:rsid w:val="009C2C5C"/>
    <w:rsid w:val="009C2CF1"/>
    <w:rsid w:val="009C2E01"/>
    <w:rsid w:val="009C2F6E"/>
    <w:rsid w:val="009C2FE6"/>
    <w:rsid w:val="009C2FF2"/>
    <w:rsid w:val="009C3003"/>
    <w:rsid w:val="009C302B"/>
    <w:rsid w:val="009C3064"/>
    <w:rsid w:val="009C3119"/>
    <w:rsid w:val="009C3138"/>
    <w:rsid w:val="009C32A6"/>
    <w:rsid w:val="009C3375"/>
    <w:rsid w:val="009C3479"/>
    <w:rsid w:val="009C356C"/>
    <w:rsid w:val="009C3589"/>
    <w:rsid w:val="009C35FA"/>
    <w:rsid w:val="009C3754"/>
    <w:rsid w:val="009C382D"/>
    <w:rsid w:val="009C3838"/>
    <w:rsid w:val="009C3845"/>
    <w:rsid w:val="009C395B"/>
    <w:rsid w:val="009C3A33"/>
    <w:rsid w:val="009C3B3E"/>
    <w:rsid w:val="009C3B9B"/>
    <w:rsid w:val="009C3BD4"/>
    <w:rsid w:val="009C3BEF"/>
    <w:rsid w:val="009C3C0B"/>
    <w:rsid w:val="009C3C1B"/>
    <w:rsid w:val="009C3C37"/>
    <w:rsid w:val="009C3C6B"/>
    <w:rsid w:val="009C3CC0"/>
    <w:rsid w:val="009C3E63"/>
    <w:rsid w:val="009C4049"/>
    <w:rsid w:val="009C40B5"/>
    <w:rsid w:val="009C40BD"/>
    <w:rsid w:val="009C41E7"/>
    <w:rsid w:val="009C41F2"/>
    <w:rsid w:val="009C423A"/>
    <w:rsid w:val="009C429E"/>
    <w:rsid w:val="009C4378"/>
    <w:rsid w:val="009C43E6"/>
    <w:rsid w:val="009C457E"/>
    <w:rsid w:val="009C45E2"/>
    <w:rsid w:val="009C45F1"/>
    <w:rsid w:val="009C45FD"/>
    <w:rsid w:val="009C464C"/>
    <w:rsid w:val="009C46D0"/>
    <w:rsid w:val="009C471C"/>
    <w:rsid w:val="009C4736"/>
    <w:rsid w:val="009C4859"/>
    <w:rsid w:val="009C491C"/>
    <w:rsid w:val="009C49FE"/>
    <w:rsid w:val="009C4A22"/>
    <w:rsid w:val="009C4A9D"/>
    <w:rsid w:val="009C4C18"/>
    <w:rsid w:val="009C4C8A"/>
    <w:rsid w:val="009C4CEE"/>
    <w:rsid w:val="009C4DF6"/>
    <w:rsid w:val="009C4E93"/>
    <w:rsid w:val="009C4ED8"/>
    <w:rsid w:val="009C4FC4"/>
    <w:rsid w:val="009C5011"/>
    <w:rsid w:val="009C5134"/>
    <w:rsid w:val="009C5213"/>
    <w:rsid w:val="009C529D"/>
    <w:rsid w:val="009C52F2"/>
    <w:rsid w:val="009C53C1"/>
    <w:rsid w:val="009C542C"/>
    <w:rsid w:val="009C562E"/>
    <w:rsid w:val="009C57AD"/>
    <w:rsid w:val="009C583C"/>
    <w:rsid w:val="009C58F4"/>
    <w:rsid w:val="009C595F"/>
    <w:rsid w:val="009C596F"/>
    <w:rsid w:val="009C5B0C"/>
    <w:rsid w:val="009C5BF0"/>
    <w:rsid w:val="009C5C18"/>
    <w:rsid w:val="009C5C6F"/>
    <w:rsid w:val="009C5C77"/>
    <w:rsid w:val="009C5CA8"/>
    <w:rsid w:val="009C5CDB"/>
    <w:rsid w:val="009C5F83"/>
    <w:rsid w:val="009C5FA0"/>
    <w:rsid w:val="009C6030"/>
    <w:rsid w:val="009C6086"/>
    <w:rsid w:val="009C61BE"/>
    <w:rsid w:val="009C61EF"/>
    <w:rsid w:val="009C6233"/>
    <w:rsid w:val="009C6314"/>
    <w:rsid w:val="009C6346"/>
    <w:rsid w:val="009C63D0"/>
    <w:rsid w:val="009C63D7"/>
    <w:rsid w:val="009C643E"/>
    <w:rsid w:val="009C64DD"/>
    <w:rsid w:val="009C6502"/>
    <w:rsid w:val="009C6536"/>
    <w:rsid w:val="009C65A6"/>
    <w:rsid w:val="009C65CD"/>
    <w:rsid w:val="009C66E3"/>
    <w:rsid w:val="009C6732"/>
    <w:rsid w:val="009C67DC"/>
    <w:rsid w:val="009C680E"/>
    <w:rsid w:val="009C69AC"/>
    <w:rsid w:val="009C6AE0"/>
    <w:rsid w:val="009C6BDB"/>
    <w:rsid w:val="009C6BEE"/>
    <w:rsid w:val="009C6C13"/>
    <w:rsid w:val="009C6C27"/>
    <w:rsid w:val="009C6C83"/>
    <w:rsid w:val="009C6C95"/>
    <w:rsid w:val="009C6CD4"/>
    <w:rsid w:val="009C6D1A"/>
    <w:rsid w:val="009C6F47"/>
    <w:rsid w:val="009C6F6A"/>
    <w:rsid w:val="009C7124"/>
    <w:rsid w:val="009C725C"/>
    <w:rsid w:val="009C72A7"/>
    <w:rsid w:val="009C72AF"/>
    <w:rsid w:val="009C72B3"/>
    <w:rsid w:val="009C7383"/>
    <w:rsid w:val="009C7404"/>
    <w:rsid w:val="009C7461"/>
    <w:rsid w:val="009C74C8"/>
    <w:rsid w:val="009C74CC"/>
    <w:rsid w:val="009C7508"/>
    <w:rsid w:val="009C7776"/>
    <w:rsid w:val="009C78D5"/>
    <w:rsid w:val="009C7946"/>
    <w:rsid w:val="009C7A90"/>
    <w:rsid w:val="009C7B02"/>
    <w:rsid w:val="009C7C3C"/>
    <w:rsid w:val="009C7D9B"/>
    <w:rsid w:val="009C7FF4"/>
    <w:rsid w:val="009D0004"/>
    <w:rsid w:val="009D009B"/>
    <w:rsid w:val="009D00A1"/>
    <w:rsid w:val="009D02D5"/>
    <w:rsid w:val="009D0318"/>
    <w:rsid w:val="009D0369"/>
    <w:rsid w:val="009D03A9"/>
    <w:rsid w:val="009D0474"/>
    <w:rsid w:val="009D0624"/>
    <w:rsid w:val="009D0666"/>
    <w:rsid w:val="009D069E"/>
    <w:rsid w:val="009D083B"/>
    <w:rsid w:val="009D08DE"/>
    <w:rsid w:val="009D09AC"/>
    <w:rsid w:val="009D09FD"/>
    <w:rsid w:val="009D0B02"/>
    <w:rsid w:val="009D0C33"/>
    <w:rsid w:val="009D0E1C"/>
    <w:rsid w:val="009D0E35"/>
    <w:rsid w:val="009D0FA8"/>
    <w:rsid w:val="009D10DC"/>
    <w:rsid w:val="009D1269"/>
    <w:rsid w:val="009D1469"/>
    <w:rsid w:val="009D152C"/>
    <w:rsid w:val="009D1536"/>
    <w:rsid w:val="009D1622"/>
    <w:rsid w:val="009D17A4"/>
    <w:rsid w:val="009D1818"/>
    <w:rsid w:val="009D1A83"/>
    <w:rsid w:val="009D1AA0"/>
    <w:rsid w:val="009D1AFF"/>
    <w:rsid w:val="009D1B44"/>
    <w:rsid w:val="009D1C0E"/>
    <w:rsid w:val="009D1D20"/>
    <w:rsid w:val="009D1D5F"/>
    <w:rsid w:val="009D1E58"/>
    <w:rsid w:val="009D1E66"/>
    <w:rsid w:val="009D1F0F"/>
    <w:rsid w:val="009D1F2E"/>
    <w:rsid w:val="009D1F3E"/>
    <w:rsid w:val="009D20FF"/>
    <w:rsid w:val="009D2165"/>
    <w:rsid w:val="009D21E5"/>
    <w:rsid w:val="009D2306"/>
    <w:rsid w:val="009D234F"/>
    <w:rsid w:val="009D23A8"/>
    <w:rsid w:val="009D23E4"/>
    <w:rsid w:val="009D2440"/>
    <w:rsid w:val="009D2774"/>
    <w:rsid w:val="009D28C4"/>
    <w:rsid w:val="009D28EE"/>
    <w:rsid w:val="009D299F"/>
    <w:rsid w:val="009D29E3"/>
    <w:rsid w:val="009D2A8C"/>
    <w:rsid w:val="009D2B79"/>
    <w:rsid w:val="009D2BF8"/>
    <w:rsid w:val="009D2EDF"/>
    <w:rsid w:val="009D2EEE"/>
    <w:rsid w:val="009D2EF3"/>
    <w:rsid w:val="009D2F89"/>
    <w:rsid w:val="009D3001"/>
    <w:rsid w:val="009D3044"/>
    <w:rsid w:val="009D308A"/>
    <w:rsid w:val="009D30CE"/>
    <w:rsid w:val="009D3153"/>
    <w:rsid w:val="009D3192"/>
    <w:rsid w:val="009D3246"/>
    <w:rsid w:val="009D3257"/>
    <w:rsid w:val="009D325F"/>
    <w:rsid w:val="009D345A"/>
    <w:rsid w:val="009D3585"/>
    <w:rsid w:val="009D3596"/>
    <w:rsid w:val="009D3708"/>
    <w:rsid w:val="009D3738"/>
    <w:rsid w:val="009D3762"/>
    <w:rsid w:val="009D376D"/>
    <w:rsid w:val="009D3779"/>
    <w:rsid w:val="009D37BE"/>
    <w:rsid w:val="009D38B2"/>
    <w:rsid w:val="009D394B"/>
    <w:rsid w:val="009D3971"/>
    <w:rsid w:val="009D399C"/>
    <w:rsid w:val="009D39C2"/>
    <w:rsid w:val="009D3C4F"/>
    <w:rsid w:val="009D3D0A"/>
    <w:rsid w:val="009D3D4C"/>
    <w:rsid w:val="009D3E16"/>
    <w:rsid w:val="009D3E2E"/>
    <w:rsid w:val="009D4042"/>
    <w:rsid w:val="009D4250"/>
    <w:rsid w:val="009D4314"/>
    <w:rsid w:val="009D44E8"/>
    <w:rsid w:val="009D4662"/>
    <w:rsid w:val="009D47D6"/>
    <w:rsid w:val="009D4865"/>
    <w:rsid w:val="009D48A8"/>
    <w:rsid w:val="009D48B7"/>
    <w:rsid w:val="009D48CB"/>
    <w:rsid w:val="009D48FD"/>
    <w:rsid w:val="009D4A0B"/>
    <w:rsid w:val="009D4A4B"/>
    <w:rsid w:val="009D4A8F"/>
    <w:rsid w:val="009D4B55"/>
    <w:rsid w:val="009D4C1A"/>
    <w:rsid w:val="009D4C66"/>
    <w:rsid w:val="009D4D4C"/>
    <w:rsid w:val="009D4E37"/>
    <w:rsid w:val="009D4EF7"/>
    <w:rsid w:val="009D4F9F"/>
    <w:rsid w:val="009D5003"/>
    <w:rsid w:val="009D520E"/>
    <w:rsid w:val="009D5268"/>
    <w:rsid w:val="009D533B"/>
    <w:rsid w:val="009D536B"/>
    <w:rsid w:val="009D5462"/>
    <w:rsid w:val="009D5580"/>
    <w:rsid w:val="009D5615"/>
    <w:rsid w:val="009D563F"/>
    <w:rsid w:val="009D5791"/>
    <w:rsid w:val="009D5886"/>
    <w:rsid w:val="009D58E0"/>
    <w:rsid w:val="009D5A84"/>
    <w:rsid w:val="009D5AE2"/>
    <w:rsid w:val="009D5B5B"/>
    <w:rsid w:val="009D5B86"/>
    <w:rsid w:val="009D5B9E"/>
    <w:rsid w:val="009D5C07"/>
    <w:rsid w:val="009D5CF7"/>
    <w:rsid w:val="009D5D9A"/>
    <w:rsid w:val="009D5E7C"/>
    <w:rsid w:val="009D5F2D"/>
    <w:rsid w:val="009D5F35"/>
    <w:rsid w:val="009D5FD5"/>
    <w:rsid w:val="009D6136"/>
    <w:rsid w:val="009D615D"/>
    <w:rsid w:val="009D63FD"/>
    <w:rsid w:val="009D658E"/>
    <w:rsid w:val="009D66A3"/>
    <w:rsid w:val="009D66CD"/>
    <w:rsid w:val="009D66D2"/>
    <w:rsid w:val="009D66FB"/>
    <w:rsid w:val="009D6723"/>
    <w:rsid w:val="009D67A0"/>
    <w:rsid w:val="009D67F0"/>
    <w:rsid w:val="009D6826"/>
    <w:rsid w:val="009D6926"/>
    <w:rsid w:val="009D6A68"/>
    <w:rsid w:val="009D6ABB"/>
    <w:rsid w:val="009D6AC4"/>
    <w:rsid w:val="009D6B8A"/>
    <w:rsid w:val="009D6B94"/>
    <w:rsid w:val="009D6BDB"/>
    <w:rsid w:val="009D6C6B"/>
    <w:rsid w:val="009D6D2D"/>
    <w:rsid w:val="009D6DA1"/>
    <w:rsid w:val="009D6DD1"/>
    <w:rsid w:val="009D6E43"/>
    <w:rsid w:val="009D702E"/>
    <w:rsid w:val="009D71A3"/>
    <w:rsid w:val="009D743B"/>
    <w:rsid w:val="009D7656"/>
    <w:rsid w:val="009D76D5"/>
    <w:rsid w:val="009D76DA"/>
    <w:rsid w:val="009D76E5"/>
    <w:rsid w:val="009D772A"/>
    <w:rsid w:val="009D789B"/>
    <w:rsid w:val="009D78B1"/>
    <w:rsid w:val="009D798B"/>
    <w:rsid w:val="009D7AAD"/>
    <w:rsid w:val="009D7AB8"/>
    <w:rsid w:val="009D7B5C"/>
    <w:rsid w:val="009D7BFE"/>
    <w:rsid w:val="009D7C91"/>
    <w:rsid w:val="009D7C98"/>
    <w:rsid w:val="009D7CBC"/>
    <w:rsid w:val="009D7CEA"/>
    <w:rsid w:val="009D7DEC"/>
    <w:rsid w:val="009D7E49"/>
    <w:rsid w:val="009D7F8E"/>
    <w:rsid w:val="009E01F0"/>
    <w:rsid w:val="009E030C"/>
    <w:rsid w:val="009E0327"/>
    <w:rsid w:val="009E03C2"/>
    <w:rsid w:val="009E0423"/>
    <w:rsid w:val="009E04C4"/>
    <w:rsid w:val="009E04D2"/>
    <w:rsid w:val="009E04F1"/>
    <w:rsid w:val="009E064C"/>
    <w:rsid w:val="009E06A6"/>
    <w:rsid w:val="009E06CF"/>
    <w:rsid w:val="009E073E"/>
    <w:rsid w:val="009E080B"/>
    <w:rsid w:val="009E0812"/>
    <w:rsid w:val="009E084F"/>
    <w:rsid w:val="009E088D"/>
    <w:rsid w:val="009E0A85"/>
    <w:rsid w:val="009E0C72"/>
    <w:rsid w:val="009E0E2F"/>
    <w:rsid w:val="009E0E65"/>
    <w:rsid w:val="009E0EE7"/>
    <w:rsid w:val="009E0F01"/>
    <w:rsid w:val="009E0FFF"/>
    <w:rsid w:val="009E1027"/>
    <w:rsid w:val="009E1084"/>
    <w:rsid w:val="009E10C3"/>
    <w:rsid w:val="009E1390"/>
    <w:rsid w:val="009E13BE"/>
    <w:rsid w:val="009E13D0"/>
    <w:rsid w:val="009E143C"/>
    <w:rsid w:val="009E16D4"/>
    <w:rsid w:val="009E1739"/>
    <w:rsid w:val="009E17F8"/>
    <w:rsid w:val="009E1887"/>
    <w:rsid w:val="009E18D2"/>
    <w:rsid w:val="009E19C5"/>
    <w:rsid w:val="009E19D5"/>
    <w:rsid w:val="009E1A08"/>
    <w:rsid w:val="009E1A7E"/>
    <w:rsid w:val="009E1AD4"/>
    <w:rsid w:val="009E1AE4"/>
    <w:rsid w:val="009E1BA5"/>
    <w:rsid w:val="009E1C20"/>
    <w:rsid w:val="009E1C48"/>
    <w:rsid w:val="009E1C75"/>
    <w:rsid w:val="009E1DBE"/>
    <w:rsid w:val="009E1F4C"/>
    <w:rsid w:val="009E207B"/>
    <w:rsid w:val="009E2200"/>
    <w:rsid w:val="009E224F"/>
    <w:rsid w:val="009E22B4"/>
    <w:rsid w:val="009E236B"/>
    <w:rsid w:val="009E2413"/>
    <w:rsid w:val="009E25D1"/>
    <w:rsid w:val="009E25EC"/>
    <w:rsid w:val="009E26DF"/>
    <w:rsid w:val="009E26E8"/>
    <w:rsid w:val="009E271C"/>
    <w:rsid w:val="009E2759"/>
    <w:rsid w:val="009E27B6"/>
    <w:rsid w:val="009E27DE"/>
    <w:rsid w:val="009E2813"/>
    <w:rsid w:val="009E288A"/>
    <w:rsid w:val="009E288D"/>
    <w:rsid w:val="009E2902"/>
    <w:rsid w:val="009E2919"/>
    <w:rsid w:val="009E293A"/>
    <w:rsid w:val="009E299C"/>
    <w:rsid w:val="009E2C3F"/>
    <w:rsid w:val="009E2C47"/>
    <w:rsid w:val="009E2CAB"/>
    <w:rsid w:val="009E2CC4"/>
    <w:rsid w:val="009E2D15"/>
    <w:rsid w:val="009E2D6E"/>
    <w:rsid w:val="009E2F51"/>
    <w:rsid w:val="009E32A0"/>
    <w:rsid w:val="009E3325"/>
    <w:rsid w:val="009E3354"/>
    <w:rsid w:val="009E3381"/>
    <w:rsid w:val="009E33F3"/>
    <w:rsid w:val="009E343D"/>
    <w:rsid w:val="009E3489"/>
    <w:rsid w:val="009E350B"/>
    <w:rsid w:val="009E37D0"/>
    <w:rsid w:val="009E37F9"/>
    <w:rsid w:val="009E3861"/>
    <w:rsid w:val="009E386B"/>
    <w:rsid w:val="009E38D0"/>
    <w:rsid w:val="009E3911"/>
    <w:rsid w:val="009E3986"/>
    <w:rsid w:val="009E3AA3"/>
    <w:rsid w:val="009E3AE1"/>
    <w:rsid w:val="009E3B18"/>
    <w:rsid w:val="009E3B94"/>
    <w:rsid w:val="009E3B97"/>
    <w:rsid w:val="009E3DF0"/>
    <w:rsid w:val="009E3F6A"/>
    <w:rsid w:val="009E3FC7"/>
    <w:rsid w:val="009E4010"/>
    <w:rsid w:val="009E41DC"/>
    <w:rsid w:val="009E42DB"/>
    <w:rsid w:val="009E4357"/>
    <w:rsid w:val="009E4429"/>
    <w:rsid w:val="009E452F"/>
    <w:rsid w:val="009E457B"/>
    <w:rsid w:val="009E463F"/>
    <w:rsid w:val="009E4717"/>
    <w:rsid w:val="009E4871"/>
    <w:rsid w:val="009E4891"/>
    <w:rsid w:val="009E48C5"/>
    <w:rsid w:val="009E49E7"/>
    <w:rsid w:val="009E49F7"/>
    <w:rsid w:val="009E4A08"/>
    <w:rsid w:val="009E4A8C"/>
    <w:rsid w:val="009E4C48"/>
    <w:rsid w:val="009E4DA5"/>
    <w:rsid w:val="009E4EFA"/>
    <w:rsid w:val="009E4EFD"/>
    <w:rsid w:val="009E4F84"/>
    <w:rsid w:val="009E4FFD"/>
    <w:rsid w:val="009E5166"/>
    <w:rsid w:val="009E522A"/>
    <w:rsid w:val="009E524B"/>
    <w:rsid w:val="009E52C1"/>
    <w:rsid w:val="009E53FF"/>
    <w:rsid w:val="009E5442"/>
    <w:rsid w:val="009E548E"/>
    <w:rsid w:val="009E54B9"/>
    <w:rsid w:val="009E5521"/>
    <w:rsid w:val="009E552E"/>
    <w:rsid w:val="009E5644"/>
    <w:rsid w:val="009E5773"/>
    <w:rsid w:val="009E5775"/>
    <w:rsid w:val="009E58BA"/>
    <w:rsid w:val="009E58F4"/>
    <w:rsid w:val="009E5900"/>
    <w:rsid w:val="009E591B"/>
    <w:rsid w:val="009E5925"/>
    <w:rsid w:val="009E59AD"/>
    <w:rsid w:val="009E5A68"/>
    <w:rsid w:val="009E5A81"/>
    <w:rsid w:val="009E5B0B"/>
    <w:rsid w:val="009E5B18"/>
    <w:rsid w:val="009E5BA5"/>
    <w:rsid w:val="009E5C0B"/>
    <w:rsid w:val="009E5C2F"/>
    <w:rsid w:val="009E5C44"/>
    <w:rsid w:val="009E5C4E"/>
    <w:rsid w:val="009E5CB6"/>
    <w:rsid w:val="009E5D6B"/>
    <w:rsid w:val="009E5DC1"/>
    <w:rsid w:val="009E5F96"/>
    <w:rsid w:val="009E6075"/>
    <w:rsid w:val="009E60CF"/>
    <w:rsid w:val="009E60F4"/>
    <w:rsid w:val="009E6112"/>
    <w:rsid w:val="009E6187"/>
    <w:rsid w:val="009E61F4"/>
    <w:rsid w:val="009E633E"/>
    <w:rsid w:val="009E6388"/>
    <w:rsid w:val="009E6512"/>
    <w:rsid w:val="009E65C8"/>
    <w:rsid w:val="009E6707"/>
    <w:rsid w:val="009E6750"/>
    <w:rsid w:val="009E69C6"/>
    <w:rsid w:val="009E6AE9"/>
    <w:rsid w:val="009E6C96"/>
    <w:rsid w:val="009E6CEE"/>
    <w:rsid w:val="009E6D10"/>
    <w:rsid w:val="009E6DCF"/>
    <w:rsid w:val="009E6FB0"/>
    <w:rsid w:val="009E6FF2"/>
    <w:rsid w:val="009E7039"/>
    <w:rsid w:val="009E72D6"/>
    <w:rsid w:val="009E7581"/>
    <w:rsid w:val="009E7597"/>
    <w:rsid w:val="009E7757"/>
    <w:rsid w:val="009E77C0"/>
    <w:rsid w:val="009E77DD"/>
    <w:rsid w:val="009E797B"/>
    <w:rsid w:val="009E7CF2"/>
    <w:rsid w:val="009E7D21"/>
    <w:rsid w:val="009E7DDE"/>
    <w:rsid w:val="009E7E42"/>
    <w:rsid w:val="009E7EA7"/>
    <w:rsid w:val="009E7F33"/>
    <w:rsid w:val="009E7FCB"/>
    <w:rsid w:val="009F01CF"/>
    <w:rsid w:val="009F0200"/>
    <w:rsid w:val="009F027B"/>
    <w:rsid w:val="009F04A7"/>
    <w:rsid w:val="009F051F"/>
    <w:rsid w:val="009F0560"/>
    <w:rsid w:val="009F06E0"/>
    <w:rsid w:val="009F07DC"/>
    <w:rsid w:val="009F0AB4"/>
    <w:rsid w:val="009F0B86"/>
    <w:rsid w:val="009F0B8B"/>
    <w:rsid w:val="009F0CA7"/>
    <w:rsid w:val="009F0D05"/>
    <w:rsid w:val="009F0D5B"/>
    <w:rsid w:val="009F0D61"/>
    <w:rsid w:val="009F0DEF"/>
    <w:rsid w:val="009F1043"/>
    <w:rsid w:val="009F106E"/>
    <w:rsid w:val="009F10B7"/>
    <w:rsid w:val="009F12D4"/>
    <w:rsid w:val="009F13E6"/>
    <w:rsid w:val="009F1459"/>
    <w:rsid w:val="009F153F"/>
    <w:rsid w:val="009F1655"/>
    <w:rsid w:val="009F17E2"/>
    <w:rsid w:val="009F182A"/>
    <w:rsid w:val="009F1836"/>
    <w:rsid w:val="009F189E"/>
    <w:rsid w:val="009F190A"/>
    <w:rsid w:val="009F1B5F"/>
    <w:rsid w:val="009F1CCB"/>
    <w:rsid w:val="009F1D00"/>
    <w:rsid w:val="009F1E92"/>
    <w:rsid w:val="009F2172"/>
    <w:rsid w:val="009F21A3"/>
    <w:rsid w:val="009F2211"/>
    <w:rsid w:val="009F2255"/>
    <w:rsid w:val="009F22B6"/>
    <w:rsid w:val="009F23A4"/>
    <w:rsid w:val="009F240B"/>
    <w:rsid w:val="009F2433"/>
    <w:rsid w:val="009F249D"/>
    <w:rsid w:val="009F24C8"/>
    <w:rsid w:val="009F258F"/>
    <w:rsid w:val="009F26FF"/>
    <w:rsid w:val="009F2739"/>
    <w:rsid w:val="009F2886"/>
    <w:rsid w:val="009F28A7"/>
    <w:rsid w:val="009F295D"/>
    <w:rsid w:val="009F2A57"/>
    <w:rsid w:val="009F2A73"/>
    <w:rsid w:val="009F2A9E"/>
    <w:rsid w:val="009F2CF1"/>
    <w:rsid w:val="009F2D1F"/>
    <w:rsid w:val="009F2E6B"/>
    <w:rsid w:val="009F30D4"/>
    <w:rsid w:val="009F316C"/>
    <w:rsid w:val="009F3270"/>
    <w:rsid w:val="009F3325"/>
    <w:rsid w:val="009F339E"/>
    <w:rsid w:val="009F3469"/>
    <w:rsid w:val="009F34D7"/>
    <w:rsid w:val="009F356C"/>
    <w:rsid w:val="009F3571"/>
    <w:rsid w:val="009F372B"/>
    <w:rsid w:val="009F3743"/>
    <w:rsid w:val="009F3820"/>
    <w:rsid w:val="009F388F"/>
    <w:rsid w:val="009F38D4"/>
    <w:rsid w:val="009F3987"/>
    <w:rsid w:val="009F3996"/>
    <w:rsid w:val="009F3A7A"/>
    <w:rsid w:val="009F3AE9"/>
    <w:rsid w:val="009F3AF0"/>
    <w:rsid w:val="009F3B3E"/>
    <w:rsid w:val="009F3B70"/>
    <w:rsid w:val="009F3BD5"/>
    <w:rsid w:val="009F3C1E"/>
    <w:rsid w:val="009F3C22"/>
    <w:rsid w:val="009F3D56"/>
    <w:rsid w:val="009F3FC1"/>
    <w:rsid w:val="009F4044"/>
    <w:rsid w:val="009F40A3"/>
    <w:rsid w:val="009F4124"/>
    <w:rsid w:val="009F416E"/>
    <w:rsid w:val="009F4230"/>
    <w:rsid w:val="009F4414"/>
    <w:rsid w:val="009F44CF"/>
    <w:rsid w:val="009F44D8"/>
    <w:rsid w:val="009F4536"/>
    <w:rsid w:val="009F455C"/>
    <w:rsid w:val="009F458D"/>
    <w:rsid w:val="009F45C2"/>
    <w:rsid w:val="009F46C7"/>
    <w:rsid w:val="009F4740"/>
    <w:rsid w:val="009F4747"/>
    <w:rsid w:val="009F4768"/>
    <w:rsid w:val="009F49E0"/>
    <w:rsid w:val="009F4A09"/>
    <w:rsid w:val="009F4AB6"/>
    <w:rsid w:val="009F4AC3"/>
    <w:rsid w:val="009F4AD3"/>
    <w:rsid w:val="009F4B20"/>
    <w:rsid w:val="009F4B3A"/>
    <w:rsid w:val="009F4D24"/>
    <w:rsid w:val="009F4D2F"/>
    <w:rsid w:val="009F4E39"/>
    <w:rsid w:val="009F4E6D"/>
    <w:rsid w:val="009F4F94"/>
    <w:rsid w:val="009F4FD4"/>
    <w:rsid w:val="009F504F"/>
    <w:rsid w:val="009F50AF"/>
    <w:rsid w:val="009F520B"/>
    <w:rsid w:val="009F5244"/>
    <w:rsid w:val="009F5388"/>
    <w:rsid w:val="009F54F7"/>
    <w:rsid w:val="009F55CF"/>
    <w:rsid w:val="009F5723"/>
    <w:rsid w:val="009F5731"/>
    <w:rsid w:val="009F5847"/>
    <w:rsid w:val="009F5890"/>
    <w:rsid w:val="009F58F0"/>
    <w:rsid w:val="009F591A"/>
    <w:rsid w:val="009F5992"/>
    <w:rsid w:val="009F59F3"/>
    <w:rsid w:val="009F5AD0"/>
    <w:rsid w:val="009F5AF8"/>
    <w:rsid w:val="009F5B16"/>
    <w:rsid w:val="009F5B84"/>
    <w:rsid w:val="009F5C2E"/>
    <w:rsid w:val="009F5CE8"/>
    <w:rsid w:val="009F5CF1"/>
    <w:rsid w:val="009F5E07"/>
    <w:rsid w:val="009F5ECC"/>
    <w:rsid w:val="009F5F63"/>
    <w:rsid w:val="009F60DD"/>
    <w:rsid w:val="009F6114"/>
    <w:rsid w:val="009F614A"/>
    <w:rsid w:val="009F6182"/>
    <w:rsid w:val="009F61F3"/>
    <w:rsid w:val="009F6205"/>
    <w:rsid w:val="009F6227"/>
    <w:rsid w:val="009F6346"/>
    <w:rsid w:val="009F63A1"/>
    <w:rsid w:val="009F63A6"/>
    <w:rsid w:val="009F64D8"/>
    <w:rsid w:val="009F6669"/>
    <w:rsid w:val="009F6797"/>
    <w:rsid w:val="009F6842"/>
    <w:rsid w:val="009F6992"/>
    <w:rsid w:val="009F6998"/>
    <w:rsid w:val="009F6A2A"/>
    <w:rsid w:val="009F6B47"/>
    <w:rsid w:val="009F6B62"/>
    <w:rsid w:val="009F6B91"/>
    <w:rsid w:val="009F6DF1"/>
    <w:rsid w:val="009F6ECE"/>
    <w:rsid w:val="009F6F62"/>
    <w:rsid w:val="009F70F5"/>
    <w:rsid w:val="009F71F9"/>
    <w:rsid w:val="009F7205"/>
    <w:rsid w:val="009F7215"/>
    <w:rsid w:val="009F736B"/>
    <w:rsid w:val="009F761C"/>
    <w:rsid w:val="009F76AE"/>
    <w:rsid w:val="009F772A"/>
    <w:rsid w:val="009F780E"/>
    <w:rsid w:val="009F784A"/>
    <w:rsid w:val="009F7855"/>
    <w:rsid w:val="009F7979"/>
    <w:rsid w:val="009F7A66"/>
    <w:rsid w:val="009F7AE9"/>
    <w:rsid w:val="009F7C5B"/>
    <w:rsid w:val="009F7C8D"/>
    <w:rsid w:val="009F7D3A"/>
    <w:rsid w:val="009F7E4C"/>
    <w:rsid w:val="009F7FDA"/>
    <w:rsid w:val="00A001BC"/>
    <w:rsid w:val="00A001D6"/>
    <w:rsid w:val="00A00203"/>
    <w:rsid w:val="00A00235"/>
    <w:rsid w:val="00A00348"/>
    <w:rsid w:val="00A00462"/>
    <w:rsid w:val="00A004E5"/>
    <w:rsid w:val="00A005D7"/>
    <w:rsid w:val="00A005FB"/>
    <w:rsid w:val="00A0067E"/>
    <w:rsid w:val="00A006C3"/>
    <w:rsid w:val="00A0079D"/>
    <w:rsid w:val="00A0081F"/>
    <w:rsid w:val="00A008BD"/>
    <w:rsid w:val="00A008E8"/>
    <w:rsid w:val="00A009F6"/>
    <w:rsid w:val="00A00A2A"/>
    <w:rsid w:val="00A00C2F"/>
    <w:rsid w:val="00A00D9B"/>
    <w:rsid w:val="00A00DC2"/>
    <w:rsid w:val="00A00DFE"/>
    <w:rsid w:val="00A00E36"/>
    <w:rsid w:val="00A00FE6"/>
    <w:rsid w:val="00A01016"/>
    <w:rsid w:val="00A012D2"/>
    <w:rsid w:val="00A012DF"/>
    <w:rsid w:val="00A01327"/>
    <w:rsid w:val="00A01360"/>
    <w:rsid w:val="00A01395"/>
    <w:rsid w:val="00A01494"/>
    <w:rsid w:val="00A014F1"/>
    <w:rsid w:val="00A01527"/>
    <w:rsid w:val="00A0152F"/>
    <w:rsid w:val="00A01538"/>
    <w:rsid w:val="00A0153C"/>
    <w:rsid w:val="00A01586"/>
    <w:rsid w:val="00A0165B"/>
    <w:rsid w:val="00A0169D"/>
    <w:rsid w:val="00A01702"/>
    <w:rsid w:val="00A01863"/>
    <w:rsid w:val="00A01866"/>
    <w:rsid w:val="00A01876"/>
    <w:rsid w:val="00A018DC"/>
    <w:rsid w:val="00A0193E"/>
    <w:rsid w:val="00A01962"/>
    <w:rsid w:val="00A01973"/>
    <w:rsid w:val="00A0198B"/>
    <w:rsid w:val="00A019CA"/>
    <w:rsid w:val="00A01A7C"/>
    <w:rsid w:val="00A01A9D"/>
    <w:rsid w:val="00A01AF1"/>
    <w:rsid w:val="00A01BAA"/>
    <w:rsid w:val="00A01CB2"/>
    <w:rsid w:val="00A01D5F"/>
    <w:rsid w:val="00A01E17"/>
    <w:rsid w:val="00A01FDB"/>
    <w:rsid w:val="00A02080"/>
    <w:rsid w:val="00A020FC"/>
    <w:rsid w:val="00A02120"/>
    <w:rsid w:val="00A02149"/>
    <w:rsid w:val="00A02482"/>
    <w:rsid w:val="00A024D3"/>
    <w:rsid w:val="00A0256F"/>
    <w:rsid w:val="00A025E4"/>
    <w:rsid w:val="00A02642"/>
    <w:rsid w:val="00A02675"/>
    <w:rsid w:val="00A0267F"/>
    <w:rsid w:val="00A02749"/>
    <w:rsid w:val="00A027BD"/>
    <w:rsid w:val="00A02813"/>
    <w:rsid w:val="00A0284E"/>
    <w:rsid w:val="00A028EF"/>
    <w:rsid w:val="00A0297D"/>
    <w:rsid w:val="00A02992"/>
    <w:rsid w:val="00A02A1A"/>
    <w:rsid w:val="00A02B17"/>
    <w:rsid w:val="00A02B20"/>
    <w:rsid w:val="00A02BFE"/>
    <w:rsid w:val="00A02D10"/>
    <w:rsid w:val="00A02D68"/>
    <w:rsid w:val="00A02D91"/>
    <w:rsid w:val="00A02DEF"/>
    <w:rsid w:val="00A02E5A"/>
    <w:rsid w:val="00A02E60"/>
    <w:rsid w:val="00A03019"/>
    <w:rsid w:val="00A0304A"/>
    <w:rsid w:val="00A0307E"/>
    <w:rsid w:val="00A030F4"/>
    <w:rsid w:val="00A03160"/>
    <w:rsid w:val="00A03183"/>
    <w:rsid w:val="00A0318F"/>
    <w:rsid w:val="00A031FF"/>
    <w:rsid w:val="00A03200"/>
    <w:rsid w:val="00A032E2"/>
    <w:rsid w:val="00A032FC"/>
    <w:rsid w:val="00A03397"/>
    <w:rsid w:val="00A03475"/>
    <w:rsid w:val="00A03510"/>
    <w:rsid w:val="00A035B9"/>
    <w:rsid w:val="00A037C8"/>
    <w:rsid w:val="00A038A3"/>
    <w:rsid w:val="00A03966"/>
    <w:rsid w:val="00A03A7A"/>
    <w:rsid w:val="00A03AA9"/>
    <w:rsid w:val="00A03AC7"/>
    <w:rsid w:val="00A03BB5"/>
    <w:rsid w:val="00A03C9D"/>
    <w:rsid w:val="00A03F2A"/>
    <w:rsid w:val="00A03FF3"/>
    <w:rsid w:val="00A04053"/>
    <w:rsid w:val="00A04091"/>
    <w:rsid w:val="00A040FA"/>
    <w:rsid w:val="00A04156"/>
    <w:rsid w:val="00A0419B"/>
    <w:rsid w:val="00A04520"/>
    <w:rsid w:val="00A045A1"/>
    <w:rsid w:val="00A0469D"/>
    <w:rsid w:val="00A046ED"/>
    <w:rsid w:val="00A0491F"/>
    <w:rsid w:val="00A0498F"/>
    <w:rsid w:val="00A049CB"/>
    <w:rsid w:val="00A04B03"/>
    <w:rsid w:val="00A04B83"/>
    <w:rsid w:val="00A04B8C"/>
    <w:rsid w:val="00A04BE3"/>
    <w:rsid w:val="00A04C6C"/>
    <w:rsid w:val="00A04CF1"/>
    <w:rsid w:val="00A04D38"/>
    <w:rsid w:val="00A04D58"/>
    <w:rsid w:val="00A04DB1"/>
    <w:rsid w:val="00A04DE4"/>
    <w:rsid w:val="00A04E41"/>
    <w:rsid w:val="00A04E83"/>
    <w:rsid w:val="00A0507C"/>
    <w:rsid w:val="00A053D6"/>
    <w:rsid w:val="00A055D2"/>
    <w:rsid w:val="00A056DC"/>
    <w:rsid w:val="00A05810"/>
    <w:rsid w:val="00A0582C"/>
    <w:rsid w:val="00A0585B"/>
    <w:rsid w:val="00A058B0"/>
    <w:rsid w:val="00A058B5"/>
    <w:rsid w:val="00A0594A"/>
    <w:rsid w:val="00A0597D"/>
    <w:rsid w:val="00A0598E"/>
    <w:rsid w:val="00A05A80"/>
    <w:rsid w:val="00A05A9D"/>
    <w:rsid w:val="00A05CCC"/>
    <w:rsid w:val="00A05EC9"/>
    <w:rsid w:val="00A05EF9"/>
    <w:rsid w:val="00A05EFF"/>
    <w:rsid w:val="00A05F74"/>
    <w:rsid w:val="00A05FCD"/>
    <w:rsid w:val="00A06155"/>
    <w:rsid w:val="00A0631D"/>
    <w:rsid w:val="00A064FF"/>
    <w:rsid w:val="00A065EB"/>
    <w:rsid w:val="00A065F1"/>
    <w:rsid w:val="00A066C2"/>
    <w:rsid w:val="00A066E3"/>
    <w:rsid w:val="00A066EB"/>
    <w:rsid w:val="00A06758"/>
    <w:rsid w:val="00A067A9"/>
    <w:rsid w:val="00A0682E"/>
    <w:rsid w:val="00A0689F"/>
    <w:rsid w:val="00A069D3"/>
    <w:rsid w:val="00A06B1C"/>
    <w:rsid w:val="00A06B28"/>
    <w:rsid w:val="00A06B57"/>
    <w:rsid w:val="00A06B77"/>
    <w:rsid w:val="00A06C36"/>
    <w:rsid w:val="00A06C3F"/>
    <w:rsid w:val="00A06D02"/>
    <w:rsid w:val="00A06D54"/>
    <w:rsid w:val="00A06E3E"/>
    <w:rsid w:val="00A06E42"/>
    <w:rsid w:val="00A06E87"/>
    <w:rsid w:val="00A06EF4"/>
    <w:rsid w:val="00A06F7A"/>
    <w:rsid w:val="00A070B8"/>
    <w:rsid w:val="00A07156"/>
    <w:rsid w:val="00A071A2"/>
    <w:rsid w:val="00A071B1"/>
    <w:rsid w:val="00A07210"/>
    <w:rsid w:val="00A07249"/>
    <w:rsid w:val="00A0751D"/>
    <w:rsid w:val="00A07539"/>
    <w:rsid w:val="00A075AB"/>
    <w:rsid w:val="00A075FA"/>
    <w:rsid w:val="00A07650"/>
    <w:rsid w:val="00A076F8"/>
    <w:rsid w:val="00A07785"/>
    <w:rsid w:val="00A07947"/>
    <w:rsid w:val="00A07A6B"/>
    <w:rsid w:val="00A07BDD"/>
    <w:rsid w:val="00A07EAE"/>
    <w:rsid w:val="00A07F00"/>
    <w:rsid w:val="00A07FF3"/>
    <w:rsid w:val="00A10145"/>
    <w:rsid w:val="00A10221"/>
    <w:rsid w:val="00A10252"/>
    <w:rsid w:val="00A10279"/>
    <w:rsid w:val="00A10312"/>
    <w:rsid w:val="00A105C6"/>
    <w:rsid w:val="00A1067C"/>
    <w:rsid w:val="00A10703"/>
    <w:rsid w:val="00A1071F"/>
    <w:rsid w:val="00A10774"/>
    <w:rsid w:val="00A107BD"/>
    <w:rsid w:val="00A10807"/>
    <w:rsid w:val="00A1081F"/>
    <w:rsid w:val="00A10829"/>
    <w:rsid w:val="00A10831"/>
    <w:rsid w:val="00A10873"/>
    <w:rsid w:val="00A108F3"/>
    <w:rsid w:val="00A10A68"/>
    <w:rsid w:val="00A10ACD"/>
    <w:rsid w:val="00A10C56"/>
    <w:rsid w:val="00A10DCD"/>
    <w:rsid w:val="00A11093"/>
    <w:rsid w:val="00A110EB"/>
    <w:rsid w:val="00A110EF"/>
    <w:rsid w:val="00A110FF"/>
    <w:rsid w:val="00A111AC"/>
    <w:rsid w:val="00A111C1"/>
    <w:rsid w:val="00A111F5"/>
    <w:rsid w:val="00A11275"/>
    <w:rsid w:val="00A11315"/>
    <w:rsid w:val="00A11361"/>
    <w:rsid w:val="00A113A8"/>
    <w:rsid w:val="00A1145F"/>
    <w:rsid w:val="00A114D0"/>
    <w:rsid w:val="00A11601"/>
    <w:rsid w:val="00A116ED"/>
    <w:rsid w:val="00A11821"/>
    <w:rsid w:val="00A11973"/>
    <w:rsid w:val="00A119EE"/>
    <w:rsid w:val="00A11ACA"/>
    <w:rsid w:val="00A11B3E"/>
    <w:rsid w:val="00A11C07"/>
    <w:rsid w:val="00A11C74"/>
    <w:rsid w:val="00A11CFF"/>
    <w:rsid w:val="00A11E1C"/>
    <w:rsid w:val="00A11E58"/>
    <w:rsid w:val="00A11F27"/>
    <w:rsid w:val="00A11F6F"/>
    <w:rsid w:val="00A11FF3"/>
    <w:rsid w:val="00A12012"/>
    <w:rsid w:val="00A12031"/>
    <w:rsid w:val="00A1206D"/>
    <w:rsid w:val="00A12093"/>
    <w:rsid w:val="00A122C3"/>
    <w:rsid w:val="00A12371"/>
    <w:rsid w:val="00A124ED"/>
    <w:rsid w:val="00A12556"/>
    <w:rsid w:val="00A125A4"/>
    <w:rsid w:val="00A1264D"/>
    <w:rsid w:val="00A12713"/>
    <w:rsid w:val="00A1275E"/>
    <w:rsid w:val="00A12798"/>
    <w:rsid w:val="00A12AB0"/>
    <w:rsid w:val="00A12AD2"/>
    <w:rsid w:val="00A12B25"/>
    <w:rsid w:val="00A12B4E"/>
    <w:rsid w:val="00A12BB8"/>
    <w:rsid w:val="00A12BFF"/>
    <w:rsid w:val="00A12C90"/>
    <w:rsid w:val="00A12D02"/>
    <w:rsid w:val="00A12E2D"/>
    <w:rsid w:val="00A12E44"/>
    <w:rsid w:val="00A12EC8"/>
    <w:rsid w:val="00A12F52"/>
    <w:rsid w:val="00A12F91"/>
    <w:rsid w:val="00A12FF5"/>
    <w:rsid w:val="00A130F0"/>
    <w:rsid w:val="00A13156"/>
    <w:rsid w:val="00A1315E"/>
    <w:rsid w:val="00A131DB"/>
    <w:rsid w:val="00A13227"/>
    <w:rsid w:val="00A132BB"/>
    <w:rsid w:val="00A1331E"/>
    <w:rsid w:val="00A133E2"/>
    <w:rsid w:val="00A13478"/>
    <w:rsid w:val="00A135A4"/>
    <w:rsid w:val="00A135B4"/>
    <w:rsid w:val="00A1362B"/>
    <w:rsid w:val="00A136B2"/>
    <w:rsid w:val="00A136BD"/>
    <w:rsid w:val="00A138A0"/>
    <w:rsid w:val="00A1391C"/>
    <w:rsid w:val="00A139BF"/>
    <w:rsid w:val="00A13A56"/>
    <w:rsid w:val="00A13AE4"/>
    <w:rsid w:val="00A13B30"/>
    <w:rsid w:val="00A13B96"/>
    <w:rsid w:val="00A13C0C"/>
    <w:rsid w:val="00A13E10"/>
    <w:rsid w:val="00A13EA5"/>
    <w:rsid w:val="00A13F35"/>
    <w:rsid w:val="00A13FAD"/>
    <w:rsid w:val="00A14065"/>
    <w:rsid w:val="00A14130"/>
    <w:rsid w:val="00A14155"/>
    <w:rsid w:val="00A141B5"/>
    <w:rsid w:val="00A141CD"/>
    <w:rsid w:val="00A1422D"/>
    <w:rsid w:val="00A14233"/>
    <w:rsid w:val="00A142A2"/>
    <w:rsid w:val="00A1433E"/>
    <w:rsid w:val="00A14375"/>
    <w:rsid w:val="00A1437A"/>
    <w:rsid w:val="00A14526"/>
    <w:rsid w:val="00A1452C"/>
    <w:rsid w:val="00A145CF"/>
    <w:rsid w:val="00A14612"/>
    <w:rsid w:val="00A14631"/>
    <w:rsid w:val="00A1465B"/>
    <w:rsid w:val="00A14832"/>
    <w:rsid w:val="00A1486A"/>
    <w:rsid w:val="00A14871"/>
    <w:rsid w:val="00A148BA"/>
    <w:rsid w:val="00A14A1E"/>
    <w:rsid w:val="00A14AB9"/>
    <w:rsid w:val="00A14B21"/>
    <w:rsid w:val="00A14B45"/>
    <w:rsid w:val="00A14B88"/>
    <w:rsid w:val="00A14BED"/>
    <w:rsid w:val="00A14C72"/>
    <w:rsid w:val="00A14D38"/>
    <w:rsid w:val="00A14DC8"/>
    <w:rsid w:val="00A1512B"/>
    <w:rsid w:val="00A151B3"/>
    <w:rsid w:val="00A151E1"/>
    <w:rsid w:val="00A1525D"/>
    <w:rsid w:val="00A15551"/>
    <w:rsid w:val="00A1561A"/>
    <w:rsid w:val="00A15643"/>
    <w:rsid w:val="00A15888"/>
    <w:rsid w:val="00A158C3"/>
    <w:rsid w:val="00A159A9"/>
    <w:rsid w:val="00A159C7"/>
    <w:rsid w:val="00A15A36"/>
    <w:rsid w:val="00A15B3C"/>
    <w:rsid w:val="00A15B8B"/>
    <w:rsid w:val="00A15BF0"/>
    <w:rsid w:val="00A15C06"/>
    <w:rsid w:val="00A15D06"/>
    <w:rsid w:val="00A15D25"/>
    <w:rsid w:val="00A15DE8"/>
    <w:rsid w:val="00A15E60"/>
    <w:rsid w:val="00A15FBA"/>
    <w:rsid w:val="00A16065"/>
    <w:rsid w:val="00A16091"/>
    <w:rsid w:val="00A160A8"/>
    <w:rsid w:val="00A160C2"/>
    <w:rsid w:val="00A160E7"/>
    <w:rsid w:val="00A16216"/>
    <w:rsid w:val="00A16272"/>
    <w:rsid w:val="00A164BE"/>
    <w:rsid w:val="00A164D3"/>
    <w:rsid w:val="00A166D3"/>
    <w:rsid w:val="00A1678D"/>
    <w:rsid w:val="00A16813"/>
    <w:rsid w:val="00A1681A"/>
    <w:rsid w:val="00A169C1"/>
    <w:rsid w:val="00A16AAC"/>
    <w:rsid w:val="00A16AB8"/>
    <w:rsid w:val="00A16ACC"/>
    <w:rsid w:val="00A16B3B"/>
    <w:rsid w:val="00A16BE2"/>
    <w:rsid w:val="00A16C2F"/>
    <w:rsid w:val="00A16C73"/>
    <w:rsid w:val="00A16CCA"/>
    <w:rsid w:val="00A16D92"/>
    <w:rsid w:val="00A16DA3"/>
    <w:rsid w:val="00A16E15"/>
    <w:rsid w:val="00A16EB4"/>
    <w:rsid w:val="00A16F4B"/>
    <w:rsid w:val="00A17031"/>
    <w:rsid w:val="00A1704E"/>
    <w:rsid w:val="00A1715A"/>
    <w:rsid w:val="00A17195"/>
    <w:rsid w:val="00A173E4"/>
    <w:rsid w:val="00A17435"/>
    <w:rsid w:val="00A175EF"/>
    <w:rsid w:val="00A1767E"/>
    <w:rsid w:val="00A176C2"/>
    <w:rsid w:val="00A176D5"/>
    <w:rsid w:val="00A1770D"/>
    <w:rsid w:val="00A17786"/>
    <w:rsid w:val="00A177C2"/>
    <w:rsid w:val="00A1783C"/>
    <w:rsid w:val="00A1785A"/>
    <w:rsid w:val="00A1791F"/>
    <w:rsid w:val="00A17975"/>
    <w:rsid w:val="00A17A78"/>
    <w:rsid w:val="00A17AEF"/>
    <w:rsid w:val="00A17C07"/>
    <w:rsid w:val="00A17C6A"/>
    <w:rsid w:val="00A17C83"/>
    <w:rsid w:val="00A17C8E"/>
    <w:rsid w:val="00A17C9D"/>
    <w:rsid w:val="00A17CBF"/>
    <w:rsid w:val="00A17CF7"/>
    <w:rsid w:val="00A17E71"/>
    <w:rsid w:val="00A17EF5"/>
    <w:rsid w:val="00A17F1C"/>
    <w:rsid w:val="00A17F21"/>
    <w:rsid w:val="00A17FA2"/>
    <w:rsid w:val="00A17FAF"/>
    <w:rsid w:val="00A17FC5"/>
    <w:rsid w:val="00A2006E"/>
    <w:rsid w:val="00A200BC"/>
    <w:rsid w:val="00A200D8"/>
    <w:rsid w:val="00A2018C"/>
    <w:rsid w:val="00A201DB"/>
    <w:rsid w:val="00A202AC"/>
    <w:rsid w:val="00A202E5"/>
    <w:rsid w:val="00A2033D"/>
    <w:rsid w:val="00A203AB"/>
    <w:rsid w:val="00A20406"/>
    <w:rsid w:val="00A204E0"/>
    <w:rsid w:val="00A206E8"/>
    <w:rsid w:val="00A207B2"/>
    <w:rsid w:val="00A2096A"/>
    <w:rsid w:val="00A2098E"/>
    <w:rsid w:val="00A20A3D"/>
    <w:rsid w:val="00A20A75"/>
    <w:rsid w:val="00A20A85"/>
    <w:rsid w:val="00A20AC0"/>
    <w:rsid w:val="00A20B4F"/>
    <w:rsid w:val="00A20B9F"/>
    <w:rsid w:val="00A20C6D"/>
    <w:rsid w:val="00A20D1D"/>
    <w:rsid w:val="00A20D36"/>
    <w:rsid w:val="00A20D65"/>
    <w:rsid w:val="00A20D6D"/>
    <w:rsid w:val="00A20D96"/>
    <w:rsid w:val="00A20EA6"/>
    <w:rsid w:val="00A20F4A"/>
    <w:rsid w:val="00A20F65"/>
    <w:rsid w:val="00A20F91"/>
    <w:rsid w:val="00A210A5"/>
    <w:rsid w:val="00A210B1"/>
    <w:rsid w:val="00A21157"/>
    <w:rsid w:val="00A211F5"/>
    <w:rsid w:val="00A21206"/>
    <w:rsid w:val="00A21230"/>
    <w:rsid w:val="00A212BD"/>
    <w:rsid w:val="00A213D7"/>
    <w:rsid w:val="00A213DF"/>
    <w:rsid w:val="00A21406"/>
    <w:rsid w:val="00A2140B"/>
    <w:rsid w:val="00A21508"/>
    <w:rsid w:val="00A21617"/>
    <w:rsid w:val="00A219B5"/>
    <w:rsid w:val="00A219C2"/>
    <w:rsid w:val="00A21A23"/>
    <w:rsid w:val="00A21A62"/>
    <w:rsid w:val="00A21A8E"/>
    <w:rsid w:val="00A21D4D"/>
    <w:rsid w:val="00A21D8B"/>
    <w:rsid w:val="00A21D9A"/>
    <w:rsid w:val="00A21DA9"/>
    <w:rsid w:val="00A21E1C"/>
    <w:rsid w:val="00A21F6A"/>
    <w:rsid w:val="00A21FB1"/>
    <w:rsid w:val="00A2200C"/>
    <w:rsid w:val="00A22027"/>
    <w:rsid w:val="00A22098"/>
    <w:rsid w:val="00A220C0"/>
    <w:rsid w:val="00A22104"/>
    <w:rsid w:val="00A2211C"/>
    <w:rsid w:val="00A22197"/>
    <w:rsid w:val="00A22243"/>
    <w:rsid w:val="00A222F7"/>
    <w:rsid w:val="00A2239B"/>
    <w:rsid w:val="00A225BF"/>
    <w:rsid w:val="00A226C7"/>
    <w:rsid w:val="00A22733"/>
    <w:rsid w:val="00A2281F"/>
    <w:rsid w:val="00A22B40"/>
    <w:rsid w:val="00A22C09"/>
    <w:rsid w:val="00A22D13"/>
    <w:rsid w:val="00A22DDE"/>
    <w:rsid w:val="00A22E34"/>
    <w:rsid w:val="00A22EE1"/>
    <w:rsid w:val="00A22F12"/>
    <w:rsid w:val="00A22F1E"/>
    <w:rsid w:val="00A22FEF"/>
    <w:rsid w:val="00A2302D"/>
    <w:rsid w:val="00A23091"/>
    <w:rsid w:val="00A2309F"/>
    <w:rsid w:val="00A230EF"/>
    <w:rsid w:val="00A23158"/>
    <w:rsid w:val="00A2318D"/>
    <w:rsid w:val="00A231FB"/>
    <w:rsid w:val="00A23210"/>
    <w:rsid w:val="00A23417"/>
    <w:rsid w:val="00A234EB"/>
    <w:rsid w:val="00A236AB"/>
    <w:rsid w:val="00A23798"/>
    <w:rsid w:val="00A237B2"/>
    <w:rsid w:val="00A237FF"/>
    <w:rsid w:val="00A23994"/>
    <w:rsid w:val="00A239F0"/>
    <w:rsid w:val="00A23B42"/>
    <w:rsid w:val="00A23B5E"/>
    <w:rsid w:val="00A23B67"/>
    <w:rsid w:val="00A23BC9"/>
    <w:rsid w:val="00A23BF0"/>
    <w:rsid w:val="00A23C81"/>
    <w:rsid w:val="00A23CB8"/>
    <w:rsid w:val="00A23E1A"/>
    <w:rsid w:val="00A23E5A"/>
    <w:rsid w:val="00A23EAF"/>
    <w:rsid w:val="00A23FB5"/>
    <w:rsid w:val="00A24040"/>
    <w:rsid w:val="00A2417C"/>
    <w:rsid w:val="00A24214"/>
    <w:rsid w:val="00A242B1"/>
    <w:rsid w:val="00A242E1"/>
    <w:rsid w:val="00A2433B"/>
    <w:rsid w:val="00A243E7"/>
    <w:rsid w:val="00A2447E"/>
    <w:rsid w:val="00A2450D"/>
    <w:rsid w:val="00A2453B"/>
    <w:rsid w:val="00A24563"/>
    <w:rsid w:val="00A246CA"/>
    <w:rsid w:val="00A247A1"/>
    <w:rsid w:val="00A247D9"/>
    <w:rsid w:val="00A24855"/>
    <w:rsid w:val="00A248B8"/>
    <w:rsid w:val="00A24900"/>
    <w:rsid w:val="00A24A05"/>
    <w:rsid w:val="00A24A3E"/>
    <w:rsid w:val="00A24A6A"/>
    <w:rsid w:val="00A24A7B"/>
    <w:rsid w:val="00A24A9D"/>
    <w:rsid w:val="00A24BFE"/>
    <w:rsid w:val="00A24C21"/>
    <w:rsid w:val="00A24CB3"/>
    <w:rsid w:val="00A24D1E"/>
    <w:rsid w:val="00A24D21"/>
    <w:rsid w:val="00A24DAA"/>
    <w:rsid w:val="00A24DCA"/>
    <w:rsid w:val="00A24E28"/>
    <w:rsid w:val="00A24E89"/>
    <w:rsid w:val="00A24EB5"/>
    <w:rsid w:val="00A24F5E"/>
    <w:rsid w:val="00A24FA5"/>
    <w:rsid w:val="00A2504C"/>
    <w:rsid w:val="00A251A8"/>
    <w:rsid w:val="00A2532D"/>
    <w:rsid w:val="00A2549D"/>
    <w:rsid w:val="00A254A1"/>
    <w:rsid w:val="00A2551B"/>
    <w:rsid w:val="00A25607"/>
    <w:rsid w:val="00A256A8"/>
    <w:rsid w:val="00A25812"/>
    <w:rsid w:val="00A25828"/>
    <w:rsid w:val="00A25829"/>
    <w:rsid w:val="00A25906"/>
    <w:rsid w:val="00A25942"/>
    <w:rsid w:val="00A259AD"/>
    <w:rsid w:val="00A25A64"/>
    <w:rsid w:val="00A25A98"/>
    <w:rsid w:val="00A25BE7"/>
    <w:rsid w:val="00A25BF2"/>
    <w:rsid w:val="00A25C60"/>
    <w:rsid w:val="00A25C68"/>
    <w:rsid w:val="00A25CCC"/>
    <w:rsid w:val="00A25CCF"/>
    <w:rsid w:val="00A25E30"/>
    <w:rsid w:val="00A25E68"/>
    <w:rsid w:val="00A264F7"/>
    <w:rsid w:val="00A2651F"/>
    <w:rsid w:val="00A26862"/>
    <w:rsid w:val="00A26877"/>
    <w:rsid w:val="00A268BD"/>
    <w:rsid w:val="00A268CD"/>
    <w:rsid w:val="00A26997"/>
    <w:rsid w:val="00A269C0"/>
    <w:rsid w:val="00A269EE"/>
    <w:rsid w:val="00A26A3E"/>
    <w:rsid w:val="00A26C81"/>
    <w:rsid w:val="00A26CB5"/>
    <w:rsid w:val="00A26E65"/>
    <w:rsid w:val="00A26F0E"/>
    <w:rsid w:val="00A26F60"/>
    <w:rsid w:val="00A2717D"/>
    <w:rsid w:val="00A271D5"/>
    <w:rsid w:val="00A2739E"/>
    <w:rsid w:val="00A274F9"/>
    <w:rsid w:val="00A27514"/>
    <w:rsid w:val="00A2754A"/>
    <w:rsid w:val="00A27580"/>
    <w:rsid w:val="00A275E0"/>
    <w:rsid w:val="00A27613"/>
    <w:rsid w:val="00A276A4"/>
    <w:rsid w:val="00A27786"/>
    <w:rsid w:val="00A278B9"/>
    <w:rsid w:val="00A27A50"/>
    <w:rsid w:val="00A27BB1"/>
    <w:rsid w:val="00A27C28"/>
    <w:rsid w:val="00A27C5D"/>
    <w:rsid w:val="00A27C68"/>
    <w:rsid w:val="00A27C73"/>
    <w:rsid w:val="00A27DCC"/>
    <w:rsid w:val="00A27E03"/>
    <w:rsid w:val="00A27E8A"/>
    <w:rsid w:val="00A27EE9"/>
    <w:rsid w:val="00A30036"/>
    <w:rsid w:val="00A30061"/>
    <w:rsid w:val="00A3027B"/>
    <w:rsid w:val="00A3034B"/>
    <w:rsid w:val="00A305A2"/>
    <w:rsid w:val="00A305A4"/>
    <w:rsid w:val="00A305DB"/>
    <w:rsid w:val="00A30613"/>
    <w:rsid w:val="00A3068F"/>
    <w:rsid w:val="00A30692"/>
    <w:rsid w:val="00A306DE"/>
    <w:rsid w:val="00A3077F"/>
    <w:rsid w:val="00A307A2"/>
    <w:rsid w:val="00A3081C"/>
    <w:rsid w:val="00A30836"/>
    <w:rsid w:val="00A30A1B"/>
    <w:rsid w:val="00A30A4E"/>
    <w:rsid w:val="00A30A56"/>
    <w:rsid w:val="00A30B23"/>
    <w:rsid w:val="00A30D32"/>
    <w:rsid w:val="00A30D77"/>
    <w:rsid w:val="00A30D7A"/>
    <w:rsid w:val="00A30E0C"/>
    <w:rsid w:val="00A30EC9"/>
    <w:rsid w:val="00A30ECB"/>
    <w:rsid w:val="00A30F4F"/>
    <w:rsid w:val="00A30FEA"/>
    <w:rsid w:val="00A30FFB"/>
    <w:rsid w:val="00A310D3"/>
    <w:rsid w:val="00A311A0"/>
    <w:rsid w:val="00A312D8"/>
    <w:rsid w:val="00A31309"/>
    <w:rsid w:val="00A3133E"/>
    <w:rsid w:val="00A31367"/>
    <w:rsid w:val="00A31392"/>
    <w:rsid w:val="00A313A6"/>
    <w:rsid w:val="00A3158C"/>
    <w:rsid w:val="00A31630"/>
    <w:rsid w:val="00A3170D"/>
    <w:rsid w:val="00A318EB"/>
    <w:rsid w:val="00A31915"/>
    <w:rsid w:val="00A31A78"/>
    <w:rsid w:val="00A31BBC"/>
    <w:rsid w:val="00A31CFC"/>
    <w:rsid w:val="00A31DA3"/>
    <w:rsid w:val="00A31EA3"/>
    <w:rsid w:val="00A32062"/>
    <w:rsid w:val="00A3222A"/>
    <w:rsid w:val="00A3230B"/>
    <w:rsid w:val="00A3231F"/>
    <w:rsid w:val="00A323E9"/>
    <w:rsid w:val="00A3243C"/>
    <w:rsid w:val="00A3245C"/>
    <w:rsid w:val="00A324CB"/>
    <w:rsid w:val="00A3256E"/>
    <w:rsid w:val="00A326BD"/>
    <w:rsid w:val="00A32956"/>
    <w:rsid w:val="00A32B0E"/>
    <w:rsid w:val="00A32B96"/>
    <w:rsid w:val="00A32BF6"/>
    <w:rsid w:val="00A32C11"/>
    <w:rsid w:val="00A32C5B"/>
    <w:rsid w:val="00A32D92"/>
    <w:rsid w:val="00A32F4D"/>
    <w:rsid w:val="00A32F6E"/>
    <w:rsid w:val="00A330E3"/>
    <w:rsid w:val="00A33161"/>
    <w:rsid w:val="00A33174"/>
    <w:rsid w:val="00A3318F"/>
    <w:rsid w:val="00A331AE"/>
    <w:rsid w:val="00A331B4"/>
    <w:rsid w:val="00A332F6"/>
    <w:rsid w:val="00A33325"/>
    <w:rsid w:val="00A333F0"/>
    <w:rsid w:val="00A33448"/>
    <w:rsid w:val="00A33449"/>
    <w:rsid w:val="00A33478"/>
    <w:rsid w:val="00A335DD"/>
    <w:rsid w:val="00A337CE"/>
    <w:rsid w:val="00A3384B"/>
    <w:rsid w:val="00A33893"/>
    <w:rsid w:val="00A33948"/>
    <w:rsid w:val="00A33960"/>
    <w:rsid w:val="00A339E6"/>
    <w:rsid w:val="00A33AC6"/>
    <w:rsid w:val="00A33DA8"/>
    <w:rsid w:val="00A33DBE"/>
    <w:rsid w:val="00A33DCC"/>
    <w:rsid w:val="00A33E0A"/>
    <w:rsid w:val="00A33E6F"/>
    <w:rsid w:val="00A33EFD"/>
    <w:rsid w:val="00A33FBA"/>
    <w:rsid w:val="00A3401D"/>
    <w:rsid w:val="00A3402D"/>
    <w:rsid w:val="00A342F2"/>
    <w:rsid w:val="00A34350"/>
    <w:rsid w:val="00A343B3"/>
    <w:rsid w:val="00A34460"/>
    <w:rsid w:val="00A3446F"/>
    <w:rsid w:val="00A344A9"/>
    <w:rsid w:val="00A34528"/>
    <w:rsid w:val="00A34529"/>
    <w:rsid w:val="00A3453D"/>
    <w:rsid w:val="00A346D8"/>
    <w:rsid w:val="00A347B4"/>
    <w:rsid w:val="00A347D1"/>
    <w:rsid w:val="00A347E6"/>
    <w:rsid w:val="00A34816"/>
    <w:rsid w:val="00A34967"/>
    <w:rsid w:val="00A349A5"/>
    <w:rsid w:val="00A34A33"/>
    <w:rsid w:val="00A34BF8"/>
    <w:rsid w:val="00A34CB7"/>
    <w:rsid w:val="00A34DE8"/>
    <w:rsid w:val="00A34F2B"/>
    <w:rsid w:val="00A34F60"/>
    <w:rsid w:val="00A34FAE"/>
    <w:rsid w:val="00A35041"/>
    <w:rsid w:val="00A35239"/>
    <w:rsid w:val="00A35273"/>
    <w:rsid w:val="00A3533F"/>
    <w:rsid w:val="00A353BA"/>
    <w:rsid w:val="00A3543A"/>
    <w:rsid w:val="00A3547D"/>
    <w:rsid w:val="00A3553C"/>
    <w:rsid w:val="00A3559F"/>
    <w:rsid w:val="00A355D9"/>
    <w:rsid w:val="00A35782"/>
    <w:rsid w:val="00A35820"/>
    <w:rsid w:val="00A35973"/>
    <w:rsid w:val="00A35A48"/>
    <w:rsid w:val="00A35B32"/>
    <w:rsid w:val="00A35C15"/>
    <w:rsid w:val="00A35D47"/>
    <w:rsid w:val="00A35D7E"/>
    <w:rsid w:val="00A35DED"/>
    <w:rsid w:val="00A35E00"/>
    <w:rsid w:val="00A35EFC"/>
    <w:rsid w:val="00A35F1F"/>
    <w:rsid w:val="00A35F7C"/>
    <w:rsid w:val="00A3613A"/>
    <w:rsid w:val="00A36248"/>
    <w:rsid w:val="00A36320"/>
    <w:rsid w:val="00A36381"/>
    <w:rsid w:val="00A363BE"/>
    <w:rsid w:val="00A363F7"/>
    <w:rsid w:val="00A366AC"/>
    <w:rsid w:val="00A3671D"/>
    <w:rsid w:val="00A36723"/>
    <w:rsid w:val="00A36834"/>
    <w:rsid w:val="00A36835"/>
    <w:rsid w:val="00A36C2D"/>
    <w:rsid w:val="00A36CB0"/>
    <w:rsid w:val="00A36CC1"/>
    <w:rsid w:val="00A36DA5"/>
    <w:rsid w:val="00A36E16"/>
    <w:rsid w:val="00A3702E"/>
    <w:rsid w:val="00A373A7"/>
    <w:rsid w:val="00A373AC"/>
    <w:rsid w:val="00A37468"/>
    <w:rsid w:val="00A374CA"/>
    <w:rsid w:val="00A374DD"/>
    <w:rsid w:val="00A37536"/>
    <w:rsid w:val="00A37630"/>
    <w:rsid w:val="00A37809"/>
    <w:rsid w:val="00A37831"/>
    <w:rsid w:val="00A3794D"/>
    <w:rsid w:val="00A37A32"/>
    <w:rsid w:val="00A37C8B"/>
    <w:rsid w:val="00A37CFF"/>
    <w:rsid w:val="00A37D2E"/>
    <w:rsid w:val="00A37D48"/>
    <w:rsid w:val="00A37E4F"/>
    <w:rsid w:val="00A37F64"/>
    <w:rsid w:val="00A37FB9"/>
    <w:rsid w:val="00A37FE9"/>
    <w:rsid w:val="00A40285"/>
    <w:rsid w:val="00A402E2"/>
    <w:rsid w:val="00A40347"/>
    <w:rsid w:val="00A403AC"/>
    <w:rsid w:val="00A403EE"/>
    <w:rsid w:val="00A4041C"/>
    <w:rsid w:val="00A4045B"/>
    <w:rsid w:val="00A40484"/>
    <w:rsid w:val="00A404AC"/>
    <w:rsid w:val="00A404F0"/>
    <w:rsid w:val="00A404F9"/>
    <w:rsid w:val="00A4064C"/>
    <w:rsid w:val="00A40672"/>
    <w:rsid w:val="00A406A4"/>
    <w:rsid w:val="00A4072B"/>
    <w:rsid w:val="00A408F4"/>
    <w:rsid w:val="00A40A82"/>
    <w:rsid w:val="00A40B18"/>
    <w:rsid w:val="00A40B52"/>
    <w:rsid w:val="00A40BE4"/>
    <w:rsid w:val="00A40C56"/>
    <w:rsid w:val="00A40D0F"/>
    <w:rsid w:val="00A40DA5"/>
    <w:rsid w:val="00A40ECE"/>
    <w:rsid w:val="00A40F3B"/>
    <w:rsid w:val="00A41048"/>
    <w:rsid w:val="00A4126F"/>
    <w:rsid w:val="00A4128C"/>
    <w:rsid w:val="00A41456"/>
    <w:rsid w:val="00A415C9"/>
    <w:rsid w:val="00A4160C"/>
    <w:rsid w:val="00A41658"/>
    <w:rsid w:val="00A41671"/>
    <w:rsid w:val="00A4169A"/>
    <w:rsid w:val="00A416BF"/>
    <w:rsid w:val="00A416ED"/>
    <w:rsid w:val="00A4172A"/>
    <w:rsid w:val="00A41750"/>
    <w:rsid w:val="00A417FA"/>
    <w:rsid w:val="00A4182F"/>
    <w:rsid w:val="00A41861"/>
    <w:rsid w:val="00A41883"/>
    <w:rsid w:val="00A418E6"/>
    <w:rsid w:val="00A4192D"/>
    <w:rsid w:val="00A41A52"/>
    <w:rsid w:val="00A41BB8"/>
    <w:rsid w:val="00A41C16"/>
    <w:rsid w:val="00A41D03"/>
    <w:rsid w:val="00A41D7C"/>
    <w:rsid w:val="00A41E1D"/>
    <w:rsid w:val="00A41F37"/>
    <w:rsid w:val="00A41F6A"/>
    <w:rsid w:val="00A41F6E"/>
    <w:rsid w:val="00A420FA"/>
    <w:rsid w:val="00A421CD"/>
    <w:rsid w:val="00A424FD"/>
    <w:rsid w:val="00A42535"/>
    <w:rsid w:val="00A42550"/>
    <w:rsid w:val="00A42559"/>
    <w:rsid w:val="00A42598"/>
    <w:rsid w:val="00A42684"/>
    <w:rsid w:val="00A4272D"/>
    <w:rsid w:val="00A428C5"/>
    <w:rsid w:val="00A42A5D"/>
    <w:rsid w:val="00A42ACC"/>
    <w:rsid w:val="00A42AE9"/>
    <w:rsid w:val="00A42D79"/>
    <w:rsid w:val="00A42FF3"/>
    <w:rsid w:val="00A42FF9"/>
    <w:rsid w:val="00A43232"/>
    <w:rsid w:val="00A432F7"/>
    <w:rsid w:val="00A4348C"/>
    <w:rsid w:val="00A434DD"/>
    <w:rsid w:val="00A4361D"/>
    <w:rsid w:val="00A43628"/>
    <w:rsid w:val="00A43649"/>
    <w:rsid w:val="00A4365A"/>
    <w:rsid w:val="00A4373A"/>
    <w:rsid w:val="00A4374B"/>
    <w:rsid w:val="00A43808"/>
    <w:rsid w:val="00A43830"/>
    <w:rsid w:val="00A4385A"/>
    <w:rsid w:val="00A4399D"/>
    <w:rsid w:val="00A439D5"/>
    <w:rsid w:val="00A43A43"/>
    <w:rsid w:val="00A43AAA"/>
    <w:rsid w:val="00A43AB2"/>
    <w:rsid w:val="00A43B07"/>
    <w:rsid w:val="00A43B68"/>
    <w:rsid w:val="00A43CFC"/>
    <w:rsid w:val="00A43D21"/>
    <w:rsid w:val="00A43F81"/>
    <w:rsid w:val="00A440AB"/>
    <w:rsid w:val="00A441B6"/>
    <w:rsid w:val="00A4433D"/>
    <w:rsid w:val="00A44366"/>
    <w:rsid w:val="00A443D1"/>
    <w:rsid w:val="00A443F9"/>
    <w:rsid w:val="00A44403"/>
    <w:rsid w:val="00A44429"/>
    <w:rsid w:val="00A44503"/>
    <w:rsid w:val="00A44600"/>
    <w:rsid w:val="00A44643"/>
    <w:rsid w:val="00A44658"/>
    <w:rsid w:val="00A447DB"/>
    <w:rsid w:val="00A447F2"/>
    <w:rsid w:val="00A448A1"/>
    <w:rsid w:val="00A449B8"/>
    <w:rsid w:val="00A44A27"/>
    <w:rsid w:val="00A44A29"/>
    <w:rsid w:val="00A44AC7"/>
    <w:rsid w:val="00A44B76"/>
    <w:rsid w:val="00A44C23"/>
    <w:rsid w:val="00A44C26"/>
    <w:rsid w:val="00A44C6D"/>
    <w:rsid w:val="00A44C9B"/>
    <w:rsid w:val="00A44CD1"/>
    <w:rsid w:val="00A44CED"/>
    <w:rsid w:val="00A44D7E"/>
    <w:rsid w:val="00A44D82"/>
    <w:rsid w:val="00A44DED"/>
    <w:rsid w:val="00A44E46"/>
    <w:rsid w:val="00A44E81"/>
    <w:rsid w:val="00A44F54"/>
    <w:rsid w:val="00A44F77"/>
    <w:rsid w:val="00A44FB6"/>
    <w:rsid w:val="00A450BA"/>
    <w:rsid w:val="00A45151"/>
    <w:rsid w:val="00A45177"/>
    <w:rsid w:val="00A451E2"/>
    <w:rsid w:val="00A45204"/>
    <w:rsid w:val="00A452C4"/>
    <w:rsid w:val="00A4534A"/>
    <w:rsid w:val="00A45418"/>
    <w:rsid w:val="00A4543E"/>
    <w:rsid w:val="00A454FB"/>
    <w:rsid w:val="00A45506"/>
    <w:rsid w:val="00A455D8"/>
    <w:rsid w:val="00A4564A"/>
    <w:rsid w:val="00A4573D"/>
    <w:rsid w:val="00A4581A"/>
    <w:rsid w:val="00A45837"/>
    <w:rsid w:val="00A4583D"/>
    <w:rsid w:val="00A45847"/>
    <w:rsid w:val="00A458CB"/>
    <w:rsid w:val="00A45935"/>
    <w:rsid w:val="00A459DA"/>
    <w:rsid w:val="00A45A54"/>
    <w:rsid w:val="00A45C5F"/>
    <w:rsid w:val="00A45D80"/>
    <w:rsid w:val="00A45DA6"/>
    <w:rsid w:val="00A45E49"/>
    <w:rsid w:val="00A4607C"/>
    <w:rsid w:val="00A46143"/>
    <w:rsid w:val="00A461FD"/>
    <w:rsid w:val="00A462B9"/>
    <w:rsid w:val="00A462DD"/>
    <w:rsid w:val="00A462FB"/>
    <w:rsid w:val="00A46305"/>
    <w:rsid w:val="00A46335"/>
    <w:rsid w:val="00A46416"/>
    <w:rsid w:val="00A464F0"/>
    <w:rsid w:val="00A46553"/>
    <w:rsid w:val="00A465AE"/>
    <w:rsid w:val="00A4671F"/>
    <w:rsid w:val="00A467CF"/>
    <w:rsid w:val="00A46833"/>
    <w:rsid w:val="00A46947"/>
    <w:rsid w:val="00A4694E"/>
    <w:rsid w:val="00A46B0C"/>
    <w:rsid w:val="00A46B22"/>
    <w:rsid w:val="00A46B6A"/>
    <w:rsid w:val="00A46BF1"/>
    <w:rsid w:val="00A46E75"/>
    <w:rsid w:val="00A46F1F"/>
    <w:rsid w:val="00A47017"/>
    <w:rsid w:val="00A47124"/>
    <w:rsid w:val="00A4714E"/>
    <w:rsid w:val="00A4716A"/>
    <w:rsid w:val="00A47185"/>
    <w:rsid w:val="00A4719E"/>
    <w:rsid w:val="00A4732D"/>
    <w:rsid w:val="00A475B0"/>
    <w:rsid w:val="00A475BB"/>
    <w:rsid w:val="00A47687"/>
    <w:rsid w:val="00A47820"/>
    <w:rsid w:val="00A47939"/>
    <w:rsid w:val="00A47962"/>
    <w:rsid w:val="00A479AB"/>
    <w:rsid w:val="00A47AD6"/>
    <w:rsid w:val="00A47B5E"/>
    <w:rsid w:val="00A47B9C"/>
    <w:rsid w:val="00A47C05"/>
    <w:rsid w:val="00A47C90"/>
    <w:rsid w:val="00A47CA2"/>
    <w:rsid w:val="00A47DD8"/>
    <w:rsid w:val="00A47E42"/>
    <w:rsid w:val="00A47E7C"/>
    <w:rsid w:val="00A47E7D"/>
    <w:rsid w:val="00A47E84"/>
    <w:rsid w:val="00A47E9C"/>
    <w:rsid w:val="00A47F07"/>
    <w:rsid w:val="00A50100"/>
    <w:rsid w:val="00A50257"/>
    <w:rsid w:val="00A50333"/>
    <w:rsid w:val="00A50346"/>
    <w:rsid w:val="00A50373"/>
    <w:rsid w:val="00A503DB"/>
    <w:rsid w:val="00A504B8"/>
    <w:rsid w:val="00A504F3"/>
    <w:rsid w:val="00A50564"/>
    <w:rsid w:val="00A505A4"/>
    <w:rsid w:val="00A505C6"/>
    <w:rsid w:val="00A507B0"/>
    <w:rsid w:val="00A509DC"/>
    <w:rsid w:val="00A50A6E"/>
    <w:rsid w:val="00A50CAF"/>
    <w:rsid w:val="00A50DA2"/>
    <w:rsid w:val="00A50DCF"/>
    <w:rsid w:val="00A50EBC"/>
    <w:rsid w:val="00A51011"/>
    <w:rsid w:val="00A511B1"/>
    <w:rsid w:val="00A5137C"/>
    <w:rsid w:val="00A513BB"/>
    <w:rsid w:val="00A51411"/>
    <w:rsid w:val="00A514F8"/>
    <w:rsid w:val="00A51532"/>
    <w:rsid w:val="00A51540"/>
    <w:rsid w:val="00A5165E"/>
    <w:rsid w:val="00A51852"/>
    <w:rsid w:val="00A5198A"/>
    <w:rsid w:val="00A519FE"/>
    <w:rsid w:val="00A51A4F"/>
    <w:rsid w:val="00A51CE5"/>
    <w:rsid w:val="00A51CF2"/>
    <w:rsid w:val="00A51F26"/>
    <w:rsid w:val="00A51F32"/>
    <w:rsid w:val="00A51FD3"/>
    <w:rsid w:val="00A520B9"/>
    <w:rsid w:val="00A520DA"/>
    <w:rsid w:val="00A521D4"/>
    <w:rsid w:val="00A521DE"/>
    <w:rsid w:val="00A522EE"/>
    <w:rsid w:val="00A52374"/>
    <w:rsid w:val="00A5249A"/>
    <w:rsid w:val="00A52559"/>
    <w:rsid w:val="00A525A0"/>
    <w:rsid w:val="00A52665"/>
    <w:rsid w:val="00A5272D"/>
    <w:rsid w:val="00A5275E"/>
    <w:rsid w:val="00A52806"/>
    <w:rsid w:val="00A52817"/>
    <w:rsid w:val="00A52988"/>
    <w:rsid w:val="00A52A84"/>
    <w:rsid w:val="00A52B99"/>
    <w:rsid w:val="00A52CAB"/>
    <w:rsid w:val="00A52DDD"/>
    <w:rsid w:val="00A52E26"/>
    <w:rsid w:val="00A52E52"/>
    <w:rsid w:val="00A52E6F"/>
    <w:rsid w:val="00A531C8"/>
    <w:rsid w:val="00A53214"/>
    <w:rsid w:val="00A53249"/>
    <w:rsid w:val="00A5335A"/>
    <w:rsid w:val="00A53367"/>
    <w:rsid w:val="00A53414"/>
    <w:rsid w:val="00A534E2"/>
    <w:rsid w:val="00A53640"/>
    <w:rsid w:val="00A538FD"/>
    <w:rsid w:val="00A539A1"/>
    <w:rsid w:val="00A53AF7"/>
    <w:rsid w:val="00A53BC8"/>
    <w:rsid w:val="00A53C18"/>
    <w:rsid w:val="00A53D0E"/>
    <w:rsid w:val="00A53DCB"/>
    <w:rsid w:val="00A53FD1"/>
    <w:rsid w:val="00A54190"/>
    <w:rsid w:val="00A54222"/>
    <w:rsid w:val="00A542C6"/>
    <w:rsid w:val="00A5445B"/>
    <w:rsid w:val="00A54516"/>
    <w:rsid w:val="00A54591"/>
    <w:rsid w:val="00A546FD"/>
    <w:rsid w:val="00A54774"/>
    <w:rsid w:val="00A549B6"/>
    <w:rsid w:val="00A54A3E"/>
    <w:rsid w:val="00A54A3F"/>
    <w:rsid w:val="00A54AB9"/>
    <w:rsid w:val="00A54BC8"/>
    <w:rsid w:val="00A54C4F"/>
    <w:rsid w:val="00A54C9C"/>
    <w:rsid w:val="00A54D51"/>
    <w:rsid w:val="00A54D61"/>
    <w:rsid w:val="00A54DFC"/>
    <w:rsid w:val="00A54E63"/>
    <w:rsid w:val="00A54F75"/>
    <w:rsid w:val="00A54FCA"/>
    <w:rsid w:val="00A54FF1"/>
    <w:rsid w:val="00A550FF"/>
    <w:rsid w:val="00A5519C"/>
    <w:rsid w:val="00A5519D"/>
    <w:rsid w:val="00A552BF"/>
    <w:rsid w:val="00A552C8"/>
    <w:rsid w:val="00A55342"/>
    <w:rsid w:val="00A5537D"/>
    <w:rsid w:val="00A5541D"/>
    <w:rsid w:val="00A554C3"/>
    <w:rsid w:val="00A55556"/>
    <w:rsid w:val="00A555BA"/>
    <w:rsid w:val="00A55639"/>
    <w:rsid w:val="00A5568C"/>
    <w:rsid w:val="00A556E4"/>
    <w:rsid w:val="00A556FD"/>
    <w:rsid w:val="00A55727"/>
    <w:rsid w:val="00A558DD"/>
    <w:rsid w:val="00A55987"/>
    <w:rsid w:val="00A55AA0"/>
    <w:rsid w:val="00A55B16"/>
    <w:rsid w:val="00A55E7D"/>
    <w:rsid w:val="00A55EE6"/>
    <w:rsid w:val="00A55F16"/>
    <w:rsid w:val="00A55F17"/>
    <w:rsid w:val="00A55F38"/>
    <w:rsid w:val="00A5605E"/>
    <w:rsid w:val="00A56169"/>
    <w:rsid w:val="00A5624D"/>
    <w:rsid w:val="00A56372"/>
    <w:rsid w:val="00A5637D"/>
    <w:rsid w:val="00A56439"/>
    <w:rsid w:val="00A56481"/>
    <w:rsid w:val="00A56583"/>
    <w:rsid w:val="00A56599"/>
    <w:rsid w:val="00A56669"/>
    <w:rsid w:val="00A566AC"/>
    <w:rsid w:val="00A5677D"/>
    <w:rsid w:val="00A5690F"/>
    <w:rsid w:val="00A5699B"/>
    <w:rsid w:val="00A56A40"/>
    <w:rsid w:val="00A56AA7"/>
    <w:rsid w:val="00A56B0D"/>
    <w:rsid w:val="00A56B52"/>
    <w:rsid w:val="00A56BA4"/>
    <w:rsid w:val="00A56C5A"/>
    <w:rsid w:val="00A56D53"/>
    <w:rsid w:val="00A56F06"/>
    <w:rsid w:val="00A56F0B"/>
    <w:rsid w:val="00A56F1D"/>
    <w:rsid w:val="00A5705E"/>
    <w:rsid w:val="00A5725E"/>
    <w:rsid w:val="00A57325"/>
    <w:rsid w:val="00A57453"/>
    <w:rsid w:val="00A57569"/>
    <w:rsid w:val="00A57695"/>
    <w:rsid w:val="00A5779E"/>
    <w:rsid w:val="00A5781F"/>
    <w:rsid w:val="00A57900"/>
    <w:rsid w:val="00A57A66"/>
    <w:rsid w:val="00A57BDF"/>
    <w:rsid w:val="00A57DB6"/>
    <w:rsid w:val="00A57E4A"/>
    <w:rsid w:val="00A57E7A"/>
    <w:rsid w:val="00A57F64"/>
    <w:rsid w:val="00A57FBB"/>
    <w:rsid w:val="00A600E7"/>
    <w:rsid w:val="00A60189"/>
    <w:rsid w:val="00A601A8"/>
    <w:rsid w:val="00A60224"/>
    <w:rsid w:val="00A6031F"/>
    <w:rsid w:val="00A60347"/>
    <w:rsid w:val="00A6035A"/>
    <w:rsid w:val="00A6037B"/>
    <w:rsid w:val="00A603AE"/>
    <w:rsid w:val="00A603CB"/>
    <w:rsid w:val="00A603DD"/>
    <w:rsid w:val="00A604B7"/>
    <w:rsid w:val="00A604C8"/>
    <w:rsid w:val="00A60523"/>
    <w:rsid w:val="00A606F1"/>
    <w:rsid w:val="00A60735"/>
    <w:rsid w:val="00A60821"/>
    <w:rsid w:val="00A6085E"/>
    <w:rsid w:val="00A60895"/>
    <w:rsid w:val="00A608F9"/>
    <w:rsid w:val="00A60940"/>
    <w:rsid w:val="00A60942"/>
    <w:rsid w:val="00A6097A"/>
    <w:rsid w:val="00A6097B"/>
    <w:rsid w:val="00A60999"/>
    <w:rsid w:val="00A609FC"/>
    <w:rsid w:val="00A60A71"/>
    <w:rsid w:val="00A60AB0"/>
    <w:rsid w:val="00A60B16"/>
    <w:rsid w:val="00A60BAC"/>
    <w:rsid w:val="00A60BEF"/>
    <w:rsid w:val="00A60C1D"/>
    <w:rsid w:val="00A60C54"/>
    <w:rsid w:val="00A60C7A"/>
    <w:rsid w:val="00A60CE8"/>
    <w:rsid w:val="00A60D33"/>
    <w:rsid w:val="00A60E24"/>
    <w:rsid w:val="00A60E29"/>
    <w:rsid w:val="00A60EE3"/>
    <w:rsid w:val="00A60EF0"/>
    <w:rsid w:val="00A60F63"/>
    <w:rsid w:val="00A60FA8"/>
    <w:rsid w:val="00A611D6"/>
    <w:rsid w:val="00A61497"/>
    <w:rsid w:val="00A614D6"/>
    <w:rsid w:val="00A6152B"/>
    <w:rsid w:val="00A61665"/>
    <w:rsid w:val="00A61775"/>
    <w:rsid w:val="00A617D3"/>
    <w:rsid w:val="00A61845"/>
    <w:rsid w:val="00A6185E"/>
    <w:rsid w:val="00A619D1"/>
    <w:rsid w:val="00A61A37"/>
    <w:rsid w:val="00A61CC5"/>
    <w:rsid w:val="00A61D0D"/>
    <w:rsid w:val="00A61D1D"/>
    <w:rsid w:val="00A61DE7"/>
    <w:rsid w:val="00A61E22"/>
    <w:rsid w:val="00A61E74"/>
    <w:rsid w:val="00A62120"/>
    <w:rsid w:val="00A62215"/>
    <w:rsid w:val="00A6251A"/>
    <w:rsid w:val="00A6263D"/>
    <w:rsid w:val="00A6263F"/>
    <w:rsid w:val="00A626E8"/>
    <w:rsid w:val="00A62705"/>
    <w:rsid w:val="00A62776"/>
    <w:rsid w:val="00A627B4"/>
    <w:rsid w:val="00A627C4"/>
    <w:rsid w:val="00A627DB"/>
    <w:rsid w:val="00A627F1"/>
    <w:rsid w:val="00A628A3"/>
    <w:rsid w:val="00A628A7"/>
    <w:rsid w:val="00A62983"/>
    <w:rsid w:val="00A62A57"/>
    <w:rsid w:val="00A62AD2"/>
    <w:rsid w:val="00A62B63"/>
    <w:rsid w:val="00A62BF6"/>
    <w:rsid w:val="00A62C9E"/>
    <w:rsid w:val="00A62D28"/>
    <w:rsid w:val="00A62D6D"/>
    <w:rsid w:val="00A62DD9"/>
    <w:rsid w:val="00A6300A"/>
    <w:rsid w:val="00A6302F"/>
    <w:rsid w:val="00A63047"/>
    <w:rsid w:val="00A63204"/>
    <w:rsid w:val="00A63262"/>
    <w:rsid w:val="00A63430"/>
    <w:rsid w:val="00A63573"/>
    <w:rsid w:val="00A635EB"/>
    <w:rsid w:val="00A63605"/>
    <w:rsid w:val="00A6377B"/>
    <w:rsid w:val="00A63821"/>
    <w:rsid w:val="00A63868"/>
    <w:rsid w:val="00A639A4"/>
    <w:rsid w:val="00A63AB0"/>
    <w:rsid w:val="00A63B05"/>
    <w:rsid w:val="00A63D2B"/>
    <w:rsid w:val="00A63E3C"/>
    <w:rsid w:val="00A63F46"/>
    <w:rsid w:val="00A63FD7"/>
    <w:rsid w:val="00A64293"/>
    <w:rsid w:val="00A64584"/>
    <w:rsid w:val="00A64687"/>
    <w:rsid w:val="00A6468F"/>
    <w:rsid w:val="00A646BB"/>
    <w:rsid w:val="00A64896"/>
    <w:rsid w:val="00A648B5"/>
    <w:rsid w:val="00A648C2"/>
    <w:rsid w:val="00A64AC1"/>
    <w:rsid w:val="00A64B02"/>
    <w:rsid w:val="00A64BBC"/>
    <w:rsid w:val="00A64DCE"/>
    <w:rsid w:val="00A64E27"/>
    <w:rsid w:val="00A64F5F"/>
    <w:rsid w:val="00A65008"/>
    <w:rsid w:val="00A65022"/>
    <w:rsid w:val="00A65066"/>
    <w:rsid w:val="00A650BD"/>
    <w:rsid w:val="00A650E1"/>
    <w:rsid w:val="00A65103"/>
    <w:rsid w:val="00A65109"/>
    <w:rsid w:val="00A65133"/>
    <w:rsid w:val="00A65136"/>
    <w:rsid w:val="00A65203"/>
    <w:rsid w:val="00A652FD"/>
    <w:rsid w:val="00A65339"/>
    <w:rsid w:val="00A653AD"/>
    <w:rsid w:val="00A654E0"/>
    <w:rsid w:val="00A65590"/>
    <w:rsid w:val="00A655A4"/>
    <w:rsid w:val="00A65868"/>
    <w:rsid w:val="00A6599F"/>
    <w:rsid w:val="00A659DA"/>
    <w:rsid w:val="00A65A72"/>
    <w:rsid w:val="00A65A89"/>
    <w:rsid w:val="00A65AE1"/>
    <w:rsid w:val="00A65BBE"/>
    <w:rsid w:val="00A65C06"/>
    <w:rsid w:val="00A65C54"/>
    <w:rsid w:val="00A65CFB"/>
    <w:rsid w:val="00A65D5D"/>
    <w:rsid w:val="00A65DC2"/>
    <w:rsid w:val="00A65DF8"/>
    <w:rsid w:val="00A65E7B"/>
    <w:rsid w:val="00A65ED5"/>
    <w:rsid w:val="00A65F58"/>
    <w:rsid w:val="00A65F7A"/>
    <w:rsid w:val="00A66067"/>
    <w:rsid w:val="00A66176"/>
    <w:rsid w:val="00A66242"/>
    <w:rsid w:val="00A6629B"/>
    <w:rsid w:val="00A66321"/>
    <w:rsid w:val="00A6636D"/>
    <w:rsid w:val="00A663AE"/>
    <w:rsid w:val="00A663CB"/>
    <w:rsid w:val="00A664EF"/>
    <w:rsid w:val="00A6651D"/>
    <w:rsid w:val="00A66577"/>
    <w:rsid w:val="00A665D8"/>
    <w:rsid w:val="00A6667C"/>
    <w:rsid w:val="00A666EC"/>
    <w:rsid w:val="00A6687D"/>
    <w:rsid w:val="00A66889"/>
    <w:rsid w:val="00A66C76"/>
    <w:rsid w:val="00A66C81"/>
    <w:rsid w:val="00A66C82"/>
    <w:rsid w:val="00A66CA2"/>
    <w:rsid w:val="00A66E4B"/>
    <w:rsid w:val="00A66EE2"/>
    <w:rsid w:val="00A66FF5"/>
    <w:rsid w:val="00A67070"/>
    <w:rsid w:val="00A67173"/>
    <w:rsid w:val="00A67177"/>
    <w:rsid w:val="00A671A1"/>
    <w:rsid w:val="00A67201"/>
    <w:rsid w:val="00A67240"/>
    <w:rsid w:val="00A67327"/>
    <w:rsid w:val="00A67343"/>
    <w:rsid w:val="00A6737C"/>
    <w:rsid w:val="00A67592"/>
    <w:rsid w:val="00A675B6"/>
    <w:rsid w:val="00A675D2"/>
    <w:rsid w:val="00A675F3"/>
    <w:rsid w:val="00A67719"/>
    <w:rsid w:val="00A6779E"/>
    <w:rsid w:val="00A678F3"/>
    <w:rsid w:val="00A67910"/>
    <w:rsid w:val="00A67A9F"/>
    <w:rsid w:val="00A67B60"/>
    <w:rsid w:val="00A67BAA"/>
    <w:rsid w:val="00A67BAD"/>
    <w:rsid w:val="00A67BF4"/>
    <w:rsid w:val="00A67C68"/>
    <w:rsid w:val="00A67C78"/>
    <w:rsid w:val="00A67CC8"/>
    <w:rsid w:val="00A67DC9"/>
    <w:rsid w:val="00A67E64"/>
    <w:rsid w:val="00A67F6A"/>
    <w:rsid w:val="00A70096"/>
    <w:rsid w:val="00A70190"/>
    <w:rsid w:val="00A70205"/>
    <w:rsid w:val="00A70285"/>
    <w:rsid w:val="00A7039F"/>
    <w:rsid w:val="00A70509"/>
    <w:rsid w:val="00A70535"/>
    <w:rsid w:val="00A7091E"/>
    <w:rsid w:val="00A70922"/>
    <w:rsid w:val="00A70929"/>
    <w:rsid w:val="00A70A4B"/>
    <w:rsid w:val="00A70B91"/>
    <w:rsid w:val="00A70C09"/>
    <w:rsid w:val="00A70C6B"/>
    <w:rsid w:val="00A70D26"/>
    <w:rsid w:val="00A70D8C"/>
    <w:rsid w:val="00A70DD3"/>
    <w:rsid w:val="00A70EF1"/>
    <w:rsid w:val="00A70F8C"/>
    <w:rsid w:val="00A71328"/>
    <w:rsid w:val="00A71331"/>
    <w:rsid w:val="00A7147C"/>
    <w:rsid w:val="00A71562"/>
    <w:rsid w:val="00A71717"/>
    <w:rsid w:val="00A7173C"/>
    <w:rsid w:val="00A717B7"/>
    <w:rsid w:val="00A717D1"/>
    <w:rsid w:val="00A71A06"/>
    <w:rsid w:val="00A71C76"/>
    <w:rsid w:val="00A71C7F"/>
    <w:rsid w:val="00A71C86"/>
    <w:rsid w:val="00A71D28"/>
    <w:rsid w:val="00A71E46"/>
    <w:rsid w:val="00A71FE8"/>
    <w:rsid w:val="00A7200C"/>
    <w:rsid w:val="00A72020"/>
    <w:rsid w:val="00A720C7"/>
    <w:rsid w:val="00A7211B"/>
    <w:rsid w:val="00A72120"/>
    <w:rsid w:val="00A72163"/>
    <w:rsid w:val="00A721C5"/>
    <w:rsid w:val="00A721D7"/>
    <w:rsid w:val="00A7228C"/>
    <w:rsid w:val="00A722E4"/>
    <w:rsid w:val="00A72312"/>
    <w:rsid w:val="00A723E0"/>
    <w:rsid w:val="00A7240B"/>
    <w:rsid w:val="00A7248A"/>
    <w:rsid w:val="00A72688"/>
    <w:rsid w:val="00A72725"/>
    <w:rsid w:val="00A727EF"/>
    <w:rsid w:val="00A728AD"/>
    <w:rsid w:val="00A72A71"/>
    <w:rsid w:val="00A72A8F"/>
    <w:rsid w:val="00A72BCD"/>
    <w:rsid w:val="00A72C65"/>
    <w:rsid w:val="00A72D1C"/>
    <w:rsid w:val="00A72D83"/>
    <w:rsid w:val="00A72DD8"/>
    <w:rsid w:val="00A72E12"/>
    <w:rsid w:val="00A72E34"/>
    <w:rsid w:val="00A72EB6"/>
    <w:rsid w:val="00A72F1B"/>
    <w:rsid w:val="00A72F71"/>
    <w:rsid w:val="00A72FB1"/>
    <w:rsid w:val="00A73035"/>
    <w:rsid w:val="00A731A0"/>
    <w:rsid w:val="00A731FE"/>
    <w:rsid w:val="00A73283"/>
    <w:rsid w:val="00A732A2"/>
    <w:rsid w:val="00A73317"/>
    <w:rsid w:val="00A73337"/>
    <w:rsid w:val="00A73375"/>
    <w:rsid w:val="00A733C2"/>
    <w:rsid w:val="00A73417"/>
    <w:rsid w:val="00A73460"/>
    <w:rsid w:val="00A734BB"/>
    <w:rsid w:val="00A734BD"/>
    <w:rsid w:val="00A7353B"/>
    <w:rsid w:val="00A735F3"/>
    <w:rsid w:val="00A738C8"/>
    <w:rsid w:val="00A738CA"/>
    <w:rsid w:val="00A738F5"/>
    <w:rsid w:val="00A73942"/>
    <w:rsid w:val="00A73ACB"/>
    <w:rsid w:val="00A73B10"/>
    <w:rsid w:val="00A73BB0"/>
    <w:rsid w:val="00A73CED"/>
    <w:rsid w:val="00A73DF1"/>
    <w:rsid w:val="00A73E26"/>
    <w:rsid w:val="00A73E96"/>
    <w:rsid w:val="00A7406D"/>
    <w:rsid w:val="00A740AF"/>
    <w:rsid w:val="00A7410B"/>
    <w:rsid w:val="00A741A3"/>
    <w:rsid w:val="00A742BE"/>
    <w:rsid w:val="00A742CE"/>
    <w:rsid w:val="00A74300"/>
    <w:rsid w:val="00A74378"/>
    <w:rsid w:val="00A743C5"/>
    <w:rsid w:val="00A743DA"/>
    <w:rsid w:val="00A74443"/>
    <w:rsid w:val="00A74491"/>
    <w:rsid w:val="00A744E0"/>
    <w:rsid w:val="00A74548"/>
    <w:rsid w:val="00A745AE"/>
    <w:rsid w:val="00A745B2"/>
    <w:rsid w:val="00A74795"/>
    <w:rsid w:val="00A7490C"/>
    <w:rsid w:val="00A7499F"/>
    <w:rsid w:val="00A749F6"/>
    <w:rsid w:val="00A74A0C"/>
    <w:rsid w:val="00A74B17"/>
    <w:rsid w:val="00A74BD1"/>
    <w:rsid w:val="00A74EED"/>
    <w:rsid w:val="00A7505A"/>
    <w:rsid w:val="00A750ED"/>
    <w:rsid w:val="00A7518E"/>
    <w:rsid w:val="00A751AB"/>
    <w:rsid w:val="00A751C4"/>
    <w:rsid w:val="00A751E3"/>
    <w:rsid w:val="00A75360"/>
    <w:rsid w:val="00A754E0"/>
    <w:rsid w:val="00A757A3"/>
    <w:rsid w:val="00A758AA"/>
    <w:rsid w:val="00A758C1"/>
    <w:rsid w:val="00A7591F"/>
    <w:rsid w:val="00A75A5B"/>
    <w:rsid w:val="00A75B52"/>
    <w:rsid w:val="00A75B59"/>
    <w:rsid w:val="00A75BC1"/>
    <w:rsid w:val="00A75C16"/>
    <w:rsid w:val="00A75C55"/>
    <w:rsid w:val="00A75D8A"/>
    <w:rsid w:val="00A75E90"/>
    <w:rsid w:val="00A75F68"/>
    <w:rsid w:val="00A75FB2"/>
    <w:rsid w:val="00A760DA"/>
    <w:rsid w:val="00A761CD"/>
    <w:rsid w:val="00A7637C"/>
    <w:rsid w:val="00A76409"/>
    <w:rsid w:val="00A7640B"/>
    <w:rsid w:val="00A7655B"/>
    <w:rsid w:val="00A7672B"/>
    <w:rsid w:val="00A76736"/>
    <w:rsid w:val="00A76880"/>
    <w:rsid w:val="00A768CB"/>
    <w:rsid w:val="00A76951"/>
    <w:rsid w:val="00A769FD"/>
    <w:rsid w:val="00A76C61"/>
    <w:rsid w:val="00A76CC7"/>
    <w:rsid w:val="00A76CCA"/>
    <w:rsid w:val="00A76D68"/>
    <w:rsid w:val="00A76DD3"/>
    <w:rsid w:val="00A76E27"/>
    <w:rsid w:val="00A76E2C"/>
    <w:rsid w:val="00A76E80"/>
    <w:rsid w:val="00A76EAF"/>
    <w:rsid w:val="00A76F50"/>
    <w:rsid w:val="00A76FCB"/>
    <w:rsid w:val="00A76FE7"/>
    <w:rsid w:val="00A7716C"/>
    <w:rsid w:val="00A77180"/>
    <w:rsid w:val="00A771F9"/>
    <w:rsid w:val="00A77279"/>
    <w:rsid w:val="00A772AC"/>
    <w:rsid w:val="00A772CF"/>
    <w:rsid w:val="00A772E0"/>
    <w:rsid w:val="00A772FA"/>
    <w:rsid w:val="00A77311"/>
    <w:rsid w:val="00A77346"/>
    <w:rsid w:val="00A77381"/>
    <w:rsid w:val="00A77442"/>
    <w:rsid w:val="00A774BF"/>
    <w:rsid w:val="00A774E3"/>
    <w:rsid w:val="00A77650"/>
    <w:rsid w:val="00A776BE"/>
    <w:rsid w:val="00A77711"/>
    <w:rsid w:val="00A777BC"/>
    <w:rsid w:val="00A779BA"/>
    <w:rsid w:val="00A77AD3"/>
    <w:rsid w:val="00A77AD7"/>
    <w:rsid w:val="00A77B0B"/>
    <w:rsid w:val="00A77BC0"/>
    <w:rsid w:val="00A77E59"/>
    <w:rsid w:val="00A77E9E"/>
    <w:rsid w:val="00A8006B"/>
    <w:rsid w:val="00A8024C"/>
    <w:rsid w:val="00A80264"/>
    <w:rsid w:val="00A802F6"/>
    <w:rsid w:val="00A802FB"/>
    <w:rsid w:val="00A8041B"/>
    <w:rsid w:val="00A80611"/>
    <w:rsid w:val="00A80636"/>
    <w:rsid w:val="00A8064F"/>
    <w:rsid w:val="00A80683"/>
    <w:rsid w:val="00A80688"/>
    <w:rsid w:val="00A807EF"/>
    <w:rsid w:val="00A808E1"/>
    <w:rsid w:val="00A808E4"/>
    <w:rsid w:val="00A808FF"/>
    <w:rsid w:val="00A8094B"/>
    <w:rsid w:val="00A80A73"/>
    <w:rsid w:val="00A80B62"/>
    <w:rsid w:val="00A80BCD"/>
    <w:rsid w:val="00A80C58"/>
    <w:rsid w:val="00A80D06"/>
    <w:rsid w:val="00A80D33"/>
    <w:rsid w:val="00A80D54"/>
    <w:rsid w:val="00A80D9F"/>
    <w:rsid w:val="00A80DB7"/>
    <w:rsid w:val="00A80F1D"/>
    <w:rsid w:val="00A80F32"/>
    <w:rsid w:val="00A8117A"/>
    <w:rsid w:val="00A81189"/>
    <w:rsid w:val="00A8130D"/>
    <w:rsid w:val="00A81327"/>
    <w:rsid w:val="00A81612"/>
    <w:rsid w:val="00A81635"/>
    <w:rsid w:val="00A81807"/>
    <w:rsid w:val="00A818C3"/>
    <w:rsid w:val="00A818DE"/>
    <w:rsid w:val="00A818E9"/>
    <w:rsid w:val="00A8192F"/>
    <w:rsid w:val="00A81AB2"/>
    <w:rsid w:val="00A81ADE"/>
    <w:rsid w:val="00A81BD7"/>
    <w:rsid w:val="00A81CA0"/>
    <w:rsid w:val="00A81D56"/>
    <w:rsid w:val="00A81EA7"/>
    <w:rsid w:val="00A81ECF"/>
    <w:rsid w:val="00A81F3A"/>
    <w:rsid w:val="00A81F8D"/>
    <w:rsid w:val="00A81FBC"/>
    <w:rsid w:val="00A82081"/>
    <w:rsid w:val="00A82117"/>
    <w:rsid w:val="00A822E7"/>
    <w:rsid w:val="00A82424"/>
    <w:rsid w:val="00A8244E"/>
    <w:rsid w:val="00A824E6"/>
    <w:rsid w:val="00A824FF"/>
    <w:rsid w:val="00A826B3"/>
    <w:rsid w:val="00A827D2"/>
    <w:rsid w:val="00A827E6"/>
    <w:rsid w:val="00A8289C"/>
    <w:rsid w:val="00A828B0"/>
    <w:rsid w:val="00A829E6"/>
    <w:rsid w:val="00A82A88"/>
    <w:rsid w:val="00A82AF8"/>
    <w:rsid w:val="00A82B05"/>
    <w:rsid w:val="00A82B44"/>
    <w:rsid w:val="00A82B8D"/>
    <w:rsid w:val="00A82CA4"/>
    <w:rsid w:val="00A82CE7"/>
    <w:rsid w:val="00A82DE7"/>
    <w:rsid w:val="00A82DFC"/>
    <w:rsid w:val="00A82DFD"/>
    <w:rsid w:val="00A82F61"/>
    <w:rsid w:val="00A82FE0"/>
    <w:rsid w:val="00A8300F"/>
    <w:rsid w:val="00A83048"/>
    <w:rsid w:val="00A8304A"/>
    <w:rsid w:val="00A83223"/>
    <w:rsid w:val="00A833F6"/>
    <w:rsid w:val="00A83509"/>
    <w:rsid w:val="00A8352F"/>
    <w:rsid w:val="00A835AD"/>
    <w:rsid w:val="00A835E0"/>
    <w:rsid w:val="00A83753"/>
    <w:rsid w:val="00A83773"/>
    <w:rsid w:val="00A837E8"/>
    <w:rsid w:val="00A839C3"/>
    <w:rsid w:val="00A83A0F"/>
    <w:rsid w:val="00A83A8B"/>
    <w:rsid w:val="00A83B11"/>
    <w:rsid w:val="00A83B2F"/>
    <w:rsid w:val="00A83C4A"/>
    <w:rsid w:val="00A83C8D"/>
    <w:rsid w:val="00A83D24"/>
    <w:rsid w:val="00A83D37"/>
    <w:rsid w:val="00A83D4C"/>
    <w:rsid w:val="00A83D63"/>
    <w:rsid w:val="00A83FD5"/>
    <w:rsid w:val="00A84198"/>
    <w:rsid w:val="00A841D0"/>
    <w:rsid w:val="00A84232"/>
    <w:rsid w:val="00A84275"/>
    <w:rsid w:val="00A842A0"/>
    <w:rsid w:val="00A842C3"/>
    <w:rsid w:val="00A84309"/>
    <w:rsid w:val="00A844C1"/>
    <w:rsid w:val="00A84501"/>
    <w:rsid w:val="00A84669"/>
    <w:rsid w:val="00A846D0"/>
    <w:rsid w:val="00A84876"/>
    <w:rsid w:val="00A849A6"/>
    <w:rsid w:val="00A84A00"/>
    <w:rsid w:val="00A84A38"/>
    <w:rsid w:val="00A84C1A"/>
    <w:rsid w:val="00A84C58"/>
    <w:rsid w:val="00A84D06"/>
    <w:rsid w:val="00A84E6E"/>
    <w:rsid w:val="00A84E9D"/>
    <w:rsid w:val="00A84F3E"/>
    <w:rsid w:val="00A84F4F"/>
    <w:rsid w:val="00A85084"/>
    <w:rsid w:val="00A850E6"/>
    <w:rsid w:val="00A8517C"/>
    <w:rsid w:val="00A8532B"/>
    <w:rsid w:val="00A853D4"/>
    <w:rsid w:val="00A853FB"/>
    <w:rsid w:val="00A8543D"/>
    <w:rsid w:val="00A85528"/>
    <w:rsid w:val="00A855A4"/>
    <w:rsid w:val="00A855B2"/>
    <w:rsid w:val="00A85806"/>
    <w:rsid w:val="00A858DB"/>
    <w:rsid w:val="00A8599A"/>
    <w:rsid w:val="00A859A6"/>
    <w:rsid w:val="00A85B58"/>
    <w:rsid w:val="00A85B6D"/>
    <w:rsid w:val="00A85C0C"/>
    <w:rsid w:val="00A85CDB"/>
    <w:rsid w:val="00A85D39"/>
    <w:rsid w:val="00A85DA5"/>
    <w:rsid w:val="00A85E42"/>
    <w:rsid w:val="00A85E46"/>
    <w:rsid w:val="00A85E6E"/>
    <w:rsid w:val="00A85FB1"/>
    <w:rsid w:val="00A86052"/>
    <w:rsid w:val="00A860BF"/>
    <w:rsid w:val="00A8611C"/>
    <w:rsid w:val="00A862E3"/>
    <w:rsid w:val="00A863D8"/>
    <w:rsid w:val="00A8649F"/>
    <w:rsid w:val="00A864CE"/>
    <w:rsid w:val="00A86543"/>
    <w:rsid w:val="00A8657B"/>
    <w:rsid w:val="00A865D1"/>
    <w:rsid w:val="00A86621"/>
    <w:rsid w:val="00A8667F"/>
    <w:rsid w:val="00A8674C"/>
    <w:rsid w:val="00A86760"/>
    <w:rsid w:val="00A8676F"/>
    <w:rsid w:val="00A867A4"/>
    <w:rsid w:val="00A868CF"/>
    <w:rsid w:val="00A86939"/>
    <w:rsid w:val="00A86AC9"/>
    <w:rsid w:val="00A86B0E"/>
    <w:rsid w:val="00A86B25"/>
    <w:rsid w:val="00A86BBC"/>
    <w:rsid w:val="00A86BF1"/>
    <w:rsid w:val="00A86C28"/>
    <w:rsid w:val="00A86C31"/>
    <w:rsid w:val="00A86DE1"/>
    <w:rsid w:val="00A86DEB"/>
    <w:rsid w:val="00A86E10"/>
    <w:rsid w:val="00A86F03"/>
    <w:rsid w:val="00A86FC7"/>
    <w:rsid w:val="00A8707B"/>
    <w:rsid w:val="00A871BB"/>
    <w:rsid w:val="00A87277"/>
    <w:rsid w:val="00A872F1"/>
    <w:rsid w:val="00A87552"/>
    <w:rsid w:val="00A87566"/>
    <w:rsid w:val="00A875C6"/>
    <w:rsid w:val="00A875CE"/>
    <w:rsid w:val="00A8762B"/>
    <w:rsid w:val="00A87637"/>
    <w:rsid w:val="00A87748"/>
    <w:rsid w:val="00A8792C"/>
    <w:rsid w:val="00A87B9F"/>
    <w:rsid w:val="00A87C19"/>
    <w:rsid w:val="00A87CE2"/>
    <w:rsid w:val="00A87D0E"/>
    <w:rsid w:val="00A900F7"/>
    <w:rsid w:val="00A90129"/>
    <w:rsid w:val="00A902E9"/>
    <w:rsid w:val="00A9030B"/>
    <w:rsid w:val="00A903CE"/>
    <w:rsid w:val="00A90551"/>
    <w:rsid w:val="00A9062B"/>
    <w:rsid w:val="00A90634"/>
    <w:rsid w:val="00A90718"/>
    <w:rsid w:val="00A907E6"/>
    <w:rsid w:val="00A90835"/>
    <w:rsid w:val="00A908F6"/>
    <w:rsid w:val="00A908FA"/>
    <w:rsid w:val="00A909E5"/>
    <w:rsid w:val="00A90ACB"/>
    <w:rsid w:val="00A90C42"/>
    <w:rsid w:val="00A90D0E"/>
    <w:rsid w:val="00A90DF5"/>
    <w:rsid w:val="00A90E67"/>
    <w:rsid w:val="00A90EF9"/>
    <w:rsid w:val="00A90F5B"/>
    <w:rsid w:val="00A90FAB"/>
    <w:rsid w:val="00A91003"/>
    <w:rsid w:val="00A910E8"/>
    <w:rsid w:val="00A91132"/>
    <w:rsid w:val="00A91176"/>
    <w:rsid w:val="00A912E8"/>
    <w:rsid w:val="00A9131C"/>
    <w:rsid w:val="00A913B6"/>
    <w:rsid w:val="00A9144A"/>
    <w:rsid w:val="00A91458"/>
    <w:rsid w:val="00A914D8"/>
    <w:rsid w:val="00A9153D"/>
    <w:rsid w:val="00A91541"/>
    <w:rsid w:val="00A91580"/>
    <w:rsid w:val="00A9192C"/>
    <w:rsid w:val="00A91949"/>
    <w:rsid w:val="00A919BC"/>
    <w:rsid w:val="00A91A4F"/>
    <w:rsid w:val="00A91A52"/>
    <w:rsid w:val="00A91AA1"/>
    <w:rsid w:val="00A91AA9"/>
    <w:rsid w:val="00A91D4C"/>
    <w:rsid w:val="00A91D91"/>
    <w:rsid w:val="00A91E31"/>
    <w:rsid w:val="00A91F1F"/>
    <w:rsid w:val="00A920A3"/>
    <w:rsid w:val="00A920D0"/>
    <w:rsid w:val="00A921F6"/>
    <w:rsid w:val="00A92385"/>
    <w:rsid w:val="00A9246D"/>
    <w:rsid w:val="00A924BE"/>
    <w:rsid w:val="00A924E0"/>
    <w:rsid w:val="00A924E7"/>
    <w:rsid w:val="00A924E8"/>
    <w:rsid w:val="00A92508"/>
    <w:rsid w:val="00A925A7"/>
    <w:rsid w:val="00A9269A"/>
    <w:rsid w:val="00A92786"/>
    <w:rsid w:val="00A92807"/>
    <w:rsid w:val="00A92884"/>
    <w:rsid w:val="00A92985"/>
    <w:rsid w:val="00A92A14"/>
    <w:rsid w:val="00A92A2C"/>
    <w:rsid w:val="00A92BB2"/>
    <w:rsid w:val="00A92BC0"/>
    <w:rsid w:val="00A92CCB"/>
    <w:rsid w:val="00A92D06"/>
    <w:rsid w:val="00A92D78"/>
    <w:rsid w:val="00A92E25"/>
    <w:rsid w:val="00A92E94"/>
    <w:rsid w:val="00A92F7C"/>
    <w:rsid w:val="00A93159"/>
    <w:rsid w:val="00A93263"/>
    <w:rsid w:val="00A932B0"/>
    <w:rsid w:val="00A932C1"/>
    <w:rsid w:val="00A935C2"/>
    <w:rsid w:val="00A93659"/>
    <w:rsid w:val="00A93687"/>
    <w:rsid w:val="00A93693"/>
    <w:rsid w:val="00A93712"/>
    <w:rsid w:val="00A9375E"/>
    <w:rsid w:val="00A93837"/>
    <w:rsid w:val="00A938FB"/>
    <w:rsid w:val="00A93947"/>
    <w:rsid w:val="00A93968"/>
    <w:rsid w:val="00A93A6E"/>
    <w:rsid w:val="00A93A79"/>
    <w:rsid w:val="00A93A8C"/>
    <w:rsid w:val="00A93C8D"/>
    <w:rsid w:val="00A93CCA"/>
    <w:rsid w:val="00A93DA7"/>
    <w:rsid w:val="00A93E51"/>
    <w:rsid w:val="00A93E94"/>
    <w:rsid w:val="00A9402D"/>
    <w:rsid w:val="00A94058"/>
    <w:rsid w:val="00A9421F"/>
    <w:rsid w:val="00A942F7"/>
    <w:rsid w:val="00A94338"/>
    <w:rsid w:val="00A94380"/>
    <w:rsid w:val="00A943B4"/>
    <w:rsid w:val="00A943F2"/>
    <w:rsid w:val="00A9444E"/>
    <w:rsid w:val="00A94482"/>
    <w:rsid w:val="00A944FE"/>
    <w:rsid w:val="00A94505"/>
    <w:rsid w:val="00A94550"/>
    <w:rsid w:val="00A945FD"/>
    <w:rsid w:val="00A946AD"/>
    <w:rsid w:val="00A946B1"/>
    <w:rsid w:val="00A946CB"/>
    <w:rsid w:val="00A9485E"/>
    <w:rsid w:val="00A94904"/>
    <w:rsid w:val="00A94972"/>
    <w:rsid w:val="00A94981"/>
    <w:rsid w:val="00A949B8"/>
    <w:rsid w:val="00A94AAA"/>
    <w:rsid w:val="00A94E05"/>
    <w:rsid w:val="00A94EE8"/>
    <w:rsid w:val="00A952F7"/>
    <w:rsid w:val="00A9536A"/>
    <w:rsid w:val="00A9545A"/>
    <w:rsid w:val="00A95616"/>
    <w:rsid w:val="00A95656"/>
    <w:rsid w:val="00A95677"/>
    <w:rsid w:val="00A95920"/>
    <w:rsid w:val="00A95AE8"/>
    <w:rsid w:val="00A95B63"/>
    <w:rsid w:val="00A95BB9"/>
    <w:rsid w:val="00A95BFD"/>
    <w:rsid w:val="00A95CEC"/>
    <w:rsid w:val="00A95F63"/>
    <w:rsid w:val="00A95F75"/>
    <w:rsid w:val="00A95FC4"/>
    <w:rsid w:val="00A96029"/>
    <w:rsid w:val="00A9603A"/>
    <w:rsid w:val="00A96201"/>
    <w:rsid w:val="00A9623C"/>
    <w:rsid w:val="00A9638B"/>
    <w:rsid w:val="00A963AB"/>
    <w:rsid w:val="00A96409"/>
    <w:rsid w:val="00A964D9"/>
    <w:rsid w:val="00A9651F"/>
    <w:rsid w:val="00A96567"/>
    <w:rsid w:val="00A96637"/>
    <w:rsid w:val="00A966E9"/>
    <w:rsid w:val="00A96795"/>
    <w:rsid w:val="00A9689F"/>
    <w:rsid w:val="00A969A6"/>
    <w:rsid w:val="00A969D1"/>
    <w:rsid w:val="00A96C78"/>
    <w:rsid w:val="00A96CFC"/>
    <w:rsid w:val="00A96D02"/>
    <w:rsid w:val="00A96D1B"/>
    <w:rsid w:val="00A96D75"/>
    <w:rsid w:val="00A96E23"/>
    <w:rsid w:val="00A96E8A"/>
    <w:rsid w:val="00A96F59"/>
    <w:rsid w:val="00A97066"/>
    <w:rsid w:val="00A97096"/>
    <w:rsid w:val="00A970C3"/>
    <w:rsid w:val="00A9710E"/>
    <w:rsid w:val="00A9714B"/>
    <w:rsid w:val="00A97155"/>
    <w:rsid w:val="00A97179"/>
    <w:rsid w:val="00A971E0"/>
    <w:rsid w:val="00A97276"/>
    <w:rsid w:val="00A972CF"/>
    <w:rsid w:val="00A973FC"/>
    <w:rsid w:val="00A97471"/>
    <w:rsid w:val="00A9765C"/>
    <w:rsid w:val="00A976AD"/>
    <w:rsid w:val="00A9780B"/>
    <w:rsid w:val="00A97811"/>
    <w:rsid w:val="00A97879"/>
    <w:rsid w:val="00A97A00"/>
    <w:rsid w:val="00A97A63"/>
    <w:rsid w:val="00A97B7E"/>
    <w:rsid w:val="00A97DAC"/>
    <w:rsid w:val="00A97E0A"/>
    <w:rsid w:val="00A97FC9"/>
    <w:rsid w:val="00AA008C"/>
    <w:rsid w:val="00AA02AB"/>
    <w:rsid w:val="00AA02C3"/>
    <w:rsid w:val="00AA02FE"/>
    <w:rsid w:val="00AA05C2"/>
    <w:rsid w:val="00AA0614"/>
    <w:rsid w:val="00AA0659"/>
    <w:rsid w:val="00AA065C"/>
    <w:rsid w:val="00AA066F"/>
    <w:rsid w:val="00AA0671"/>
    <w:rsid w:val="00AA06BE"/>
    <w:rsid w:val="00AA06F5"/>
    <w:rsid w:val="00AA070C"/>
    <w:rsid w:val="00AA07A6"/>
    <w:rsid w:val="00AA07C3"/>
    <w:rsid w:val="00AA0894"/>
    <w:rsid w:val="00AA094B"/>
    <w:rsid w:val="00AA0A00"/>
    <w:rsid w:val="00AA0B1F"/>
    <w:rsid w:val="00AA0BF4"/>
    <w:rsid w:val="00AA0C1D"/>
    <w:rsid w:val="00AA0C24"/>
    <w:rsid w:val="00AA0CFF"/>
    <w:rsid w:val="00AA0E04"/>
    <w:rsid w:val="00AA0ECC"/>
    <w:rsid w:val="00AA0F38"/>
    <w:rsid w:val="00AA103E"/>
    <w:rsid w:val="00AA104E"/>
    <w:rsid w:val="00AA10CA"/>
    <w:rsid w:val="00AA1188"/>
    <w:rsid w:val="00AA11B3"/>
    <w:rsid w:val="00AA1326"/>
    <w:rsid w:val="00AA13FA"/>
    <w:rsid w:val="00AA14B1"/>
    <w:rsid w:val="00AA14C9"/>
    <w:rsid w:val="00AA150D"/>
    <w:rsid w:val="00AA1551"/>
    <w:rsid w:val="00AA1561"/>
    <w:rsid w:val="00AA172B"/>
    <w:rsid w:val="00AA1791"/>
    <w:rsid w:val="00AA18A8"/>
    <w:rsid w:val="00AA1975"/>
    <w:rsid w:val="00AA19A1"/>
    <w:rsid w:val="00AA1A05"/>
    <w:rsid w:val="00AA1ACF"/>
    <w:rsid w:val="00AA1B2E"/>
    <w:rsid w:val="00AA1B3B"/>
    <w:rsid w:val="00AA1BE4"/>
    <w:rsid w:val="00AA1C1B"/>
    <w:rsid w:val="00AA1C87"/>
    <w:rsid w:val="00AA1DCF"/>
    <w:rsid w:val="00AA1DD0"/>
    <w:rsid w:val="00AA1DD4"/>
    <w:rsid w:val="00AA1E12"/>
    <w:rsid w:val="00AA1EC8"/>
    <w:rsid w:val="00AA1EEF"/>
    <w:rsid w:val="00AA1F21"/>
    <w:rsid w:val="00AA1FBE"/>
    <w:rsid w:val="00AA204E"/>
    <w:rsid w:val="00AA207B"/>
    <w:rsid w:val="00AA209D"/>
    <w:rsid w:val="00AA20B2"/>
    <w:rsid w:val="00AA20EA"/>
    <w:rsid w:val="00AA20EB"/>
    <w:rsid w:val="00AA21EC"/>
    <w:rsid w:val="00AA2347"/>
    <w:rsid w:val="00AA2422"/>
    <w:rsid w:val="00AA24FA"/>
    <w:rsid w:val="00AA2547"/>
    <w:rsid w:val="00AA2571"/>
    <w:rsid w:val="00AA2601"/>
    <w:rsid w:val="00AA2774"/>
    <w:rsid w:val="00AA2808"/>
    <w:rsid w:val="00AA286F"/>
    <w:rsid w:val="00AA28F5"/>
    <w:rsid w:val="00AA292E"/>
    <w:rsid w:val="00AA2A36"/>
    <w:rsid w:val="00AA2AF0"/>
    <w:rsid w:val="00AA2B36"/>
    <w:rsid w:val="00AA2B73"/>
    <w:rsid w:val="00AA2C52"/>
    <w:rsid w:val="00AA2D41"/>
    <w:rsid w:val="00AA2E39"/>
    <w:rsid w:val="00AA2E4E"/>
    <w:rsid w:val="00AA2FAA"/>
    <w:rsid w:val="00AA3057"/>
    <w:rsid w:val="00AA30AD"/>
    <w:rsid w:val="00AA32CD"/>
    <w:rsid w:val="00AA3407"/>
    <w:rsid w:val="00AA3439"/>
    <w:rsid w:val="00AA35EE"/>
    <w:rsid w:val="00AA3617"/>
    <w:rsid w:val="00AA37C3"/>
    <w:rsid w:val="00AA3888"/>
    <w:rsid w:val="00AA395F"/>
    <w:rsid w:val="00AA3C91"/>
    <w:rsid w:val="00AA3D06"/>
    <w:rsid w:val="00AA3E00"/>
    <w:rsid w:val="00AA3F5A"/>
    <w:rsid w:val="00AA3F8F"/>
    <w:rsid w:val="00AA3FA6"/>
    <w:rsid w:val="00AA4095"/>
    <w:rsid w:val="00AA4112"/>
    <w:rsid w:val="00AA4332"/>
    <w:rsid w:val="00AA4353"/>
    <w:rsid w:val="00AA45ED"/>
    <w:rsid w:val="00AA466A"/>
    <w:rsid w:val="00AA46EE"/>
    <w:rsid w:val="00AA4729"/>
    <w:rsid w:val="00AA474E"/>
    <w:rsid w:val="00AA4785"/>
    <w:rsid w:val="00AA4879"/>
    <w:rsid w:val="00AA4886"/>
    <w:rsid w:val="00AA4895"/>
    <w:rsid w:val="00AA4C0E"/>
    <w:rsid w:val="00AA4C79"/>
    <w:rsid w:val="00AA4E20"/>
    <w:rsid w:val="00AA4E93"/>
    <w:rsid w:val="00AA4E9B"/>
    <w:rsid w:val="00AA4F5E"/>
    <w:rsid w:val="00AA4F8D"/>
    <w:rsid w:val="00AA5032"/>
    <w:rsid w:val="00AA50EA"/>
    <w:rsid w:val="00AA511D"/>
    <w:rsid w:val="00AA5122"/>
    <w:rsid w:val="00AA516E"/>
    <w:rsid w:val="00AA54E1"/>
    <w:rsid w:val="00AA564E"/>
    <w:rsid w:val="00AA565F"/>
    <w:rsid w:val="00AA5685"/>
    <w:rsid w:val="00AA5735"/>
    <w:rsid w:val="00AA573A"/>
    <w:rsid w:val="00AA57CF"/>
    <w:rsid w:val="00AA5818"/>
    <w:rsid w:val="00AA58CA"/>
    <w:rsid w:val="00AA5902"/>
    <w:rsid w:val="00AA5926"/>
    <w:rsid w:val="00AA5C32"/>
    <w:rsid w:val="00AA5C33"/>
    <w:rsid w:val="00AA5DB3"/>
    <w:rsid w:val="00AA5E7A"/>
    <w:rsid w:val="00AA5EBB"/>
    <w:rsid w:val="00AA5F02"/>
    <w:rsid w:val="00AA5F75"/>
    <w:rsid w:val="00AA5FE4"/>
    <w:rsid w:val="00AA5FFF"/>
    <w:rsid w:val="00AA604D"/>
    <w:rsid w:val="00AA608A"/>
    <w:rsid w:val="00AA61B4"/>
    <w:rsid w:val="00AA632B"/>
    <w:rsid w:val="00AA6348"/>
    <w:rsid w:val="00AA6447"/>
    <w:rsid w:val="00AA64F8"/>
    <w:rsid w:val="00AA651C"/>
    <w:rsid w:val="00AA6532"/>
    <w:rsid w:val="00AA656B"/>
    <w:rsid w:val="00AA659C"/>
    <w:rsid w:val="00AA6636"/>
    <w:rsid w:val="00AA6696"/>
    <w:rsid w:val="00AA66DF"/>
    <w:rsid w:val="00AA66E9"/>
    <w:rsid w:val="00AA687A"/>
    <w:rsid w:val="00AA68AF"/>
    <w:rsid w:val="00AA6A91"/>
    <w:rsid w:val="00AA6AB6"/>
    <w:rsid w:val="00AA6B25"/>
    <w:rsid w:val="00AA6B40"/>
    <w:rsid w:val="00AA6BB4"/>
    <w:rsid w:val="00AA6BD3"/>
    <w:rsid w:val="00AA6C21"/>
    <w:rsid w:val="00AA6CC5"/>
    <w:rsid w:val="00AA6DC6"/>
    <w:rsid w:val="00AA6DF1"/>
    <w:rsid w:val="00AA6DFA"/>
    <w:rsid w:val="00AA6E33"/>
    <w:rsid w:val="00AA6F6C"/>
    <w:rsid w:val="00AA6F9F"/>
    <w:rsid w:val="00AA711C"/>
    <w:rsid w:val="00AA725F"/>
    <w:rsid w:val="00AA73C8"/>
    <w:rsid w:val="00AA7404"/>
    <w:rsid w:val="00AA7442"/>
    <w:rsid w:val="00AA7567"/>
    <w:rsid w:val="00AA76A8"/>
    <w:rsid w:val="00AA7748"/>
    <w:rsid w:val="00AA77B1"/>
    <w:rsid w:val="00AA7804"/>
    <w:rsid w:val="00AA78E5"/>
    <w:rsid w:val="00AA7925"/>
    <w:rsid w:val="00AA7A17"/>
    <w:rsid w:val="00AA7A5C"/>
    <w:rsid w:val="00AA7ABE"/>
    <w:rsid w:val="00AA7B7E"/>
    <w:rsid w:val="00AA7B9B"/>
    <w:rsid w:val="00AA7BEA"/>
    <w:rsid w:val="00AA7C5D"/>
    <w:rsid w:val="00AA7D3C"/>
    <w:rsid w:val="00AA7F1D"/>
    <w:rsid w:val="00AA7F56"/>
    <w:rsid w:val="00AB0000"/>
    <w:rsid w:val="00AB003C"/>
    <w:rsid w:val="00AB020A"/>
    <w:rsid w:val="00AB0211"/>
    <w:rsid w:val="00AB0470"/>
    <w:rsid w:val="00AB04AF"/>
    <w:rsid w:val="00AB04B6"/>
    <w:rsid w:val="00AB0506"/>
    <w:rsid w:val="00AB0586"/>
    <w:rsid w:val="00AB0592"/>
    <w:rsid w:val="00AB061B"/>
    <w:rsid w:val="00AB0677"/>
    <w:rsid w:val="00AB0758"/>
    <w:rsid w:val="00AB07AC"/>
    <w:rsid w:val="00AB07DE"/>
    <w:rsid w:val="00AB0826"/>
    <w:rsid w:val="00AB0932"/>
    <w:rsid w:val="00AB0A06"/>
    <w:rsid w:val="00AB0B0F"/>
    <w:rsid w:val="00AB0BDA"/>
    <w:rsid w:val="00AB0BDE"/>
    <w:rsid w:val="00AB0C9B"/>
    <w:rsid w:val="00AB0CA7"/>
    <w:rsid w:val="00AB0D06"/>
    <w:rsid w:val="00AB0DF9"/>
    <w:rsid w:val="00AB0E10"/>
    <w:rsid w:val="00AB0E45"/>
    <w:rsid w:val="00AB0E78"/>
    <w:rsid w:val="00AB0EA3"/>
    <w:rsid w:val="00AB0F7F"/>
    <w:rsid w:val="00AB1065"/>
    <w:rsid w:val="00AB107D"/>
    <w:rsid w:val="00AB10EC"/>
    <w:rsid w:val="00AB10FB"/>
    <w:rsid w:val="00AB122A"/>
    <w:rsid w:val="00AB127E"/>
    <w:rsid w:val="00AB131A"/>
    <w:rsid w:val="00AB1489"/>
    <w:rsid w:val="00AB158D"/>
    <w:rsid w:val="00AB15CA"/>
    <w:rsid w:val="00AB163C"/>
    <w:rsid w:val="00AB16ED"/>
    <w:rsid w:val="00AB1764"/>
    <w:rsid w:val="00AB1771"/>
    <w:rsid w:val="00AB1782"/>
    <w:rsid w:val="00AB17BE"/>
    <w:rsid w:val="00AB182D"/>
    <w:rsid w:val="00AB18F3"/>
    <w:rsid w:val="00AB1B26"/>
    <w:rsid w:val="00AB1CA6"/>
    <w:rsid w:val="00AB1DB7"/>
    <w:rsid w:val="00AB1E47"/>
    <w:rsid w:val="00AB1EE7"/>
    <w:rsid w:val="00AB1FC3"/>
    <w:rsid w:val="00AB2018"/>
    <w:rsid w:val="00AB20AB"/>
    <w:rsid w:val="00AB2128"/>
    <w:rsid w:val="00AB2184"/>
    <w:rsid w:val="00AB22A1"/>
    <w:rsid w:val="00AB22D9"/>
    <w:rsid w:val="00AB24F2"/>
    <w:rsid w:val="00AB25A0"/>
    <w:rsid w:val="00AB2616"/>
    <w:rsid w:val="00AB261D"/>
    <w:rsid w:val="00AB28D1"/>
    <w:rsid w:val="00AB2A02"/>
    <w:rsid w:val="00AB2C00"/>
    <w:rsid w:val="00AB2C80"/>
    <w:rsid w:val="00AB2C90"/>
    <w:rsid w:val="00AB2D36"/>
    <w:rsid w:val="00AB2F76"/>
    <w:rsid w:val="00AB2F8B"/>
    <w:rsid w:val="00AB3041"/>
    <w:rsid w:val="00AB3042"/>
    <w:rsid w:val="00AB3065"/>
    <w:rsid w:val="00AB323A"/>
    <w:rsid w:val="00AB32C9"/>
    <w:rsid w:val="00AB33B0"/>
    <w:rsid w:val="00AB33BA"/>
    <w:rsid w:val="00AB342E"/>
    <w:rsid w:val="00AB34AD"/>
    <w:rsid w:val="00AB3505"/>
    <w:rsid w:val="00AB3586"/>
    <w:rsid w:val="00AB3602"/>
    <w:rsid w:val="00AB36F4"/>
    <w:rsid w:val="00AB374B"/>
    <w:rsid w:val="00AB3810"/>
    <w:rsid w:val="00AB3819"/>
    <w:rsid w:val="00AB384F"/>
    <w:rsid w:val="00AB38E4"/>
    <w:rsid w:val="00AB3902"/>
    <w:rsid w:val="00AB3982"/>
    <w:rsid w:val="00AB39E0"/>
    <w:rsid w:val="00AB3A22"/>
    <w:rsid w:val="00AB3ABA"/>
    <w:rsid w:val="00AB3AC6"/>
    <w:rsid w:val="00AB3B66"/>
    <w:rsid w:val="00AB3C1A"/>
    <w:rsid w:val="00AB3C29"/>
    <w:rsid w:val="00AB3D5F"/>
    <w:rsid w:val="00AB3DF0"/>
    <w:rsid w:val="00AB3F12"/>
    <w:rsid w:val="00AB3FAB"/>
    <w:rsid w:val="00AB412A"/>
    <w:rsid w:val="00AB4192"/>
    <w:rsid w:val="00AB41F7"/>
    <w:rsid w:val="00AB4212"/>
    <w:rsid w:val="00AB422F"/>
    <w:rsid w:val="00AB4245"/>
    <w:rsid w:val="00AB4378"/>
    <w:rsid w:val="00AB4389"/>
    <w:rsid w:val="00AB43D3"/>
    <w:rsid w:val="00AB451E"/>
    <w:rsid w:val="00AB45F8"/>
    <w:rsid w:val="00AB46AB"/>
    <w:rsid w:val="00AB46D9"/>
    <w:rsid w:val="00AB47C3"/>
    <w:rsid w:val="00AB492E"/>
    <w:rsid w:val="00AB4942"/>
    <w:rsid w:val="00AB4B9E"/>
    <w:rsid w:val="00AB4C46"/>
    <w:rsid w:val="00AB4D83"/>
    <w:rsid w:val="00AB4EE6"/>
    <w:rsid w:val="00AB4F4C"/>
    <w:rsid w:val="00AB50AD"/>
    <w:rsid w:val="00AB50CE"/>
    <w:rsid w:val="00AB511E"/>
    <w:rsid w:val="00AB512A"/>
    <w:rsid w:val="00AB516E"/>
    <w:rsid w:val="00AB5307"/>
    <w:rsid w:val="00AB532A"/>
    <w:rsid w:val="00AB5339"/>
    <w:rsid w:val="00AB5394"/>
    <w:rsid w:val="00AB55D4"/>
    <w:rsid w:val="00AB55F9"/>
    <w:rsid w:val="00AB562B"/>
    <w:rsid w:val="00AB5674"/>
    <w:rsid w:val="00AB56A6"/>
    <w:rsid w:val="00AB56BA"/>
    <w:rsid w:val="00AB5773"/>
    <w:rsid w:val="00AB58AB"/>
    <w:rsid w:val="00AB5A1E"/>
    <w:rsid w:val="00AB5B98"/>
    <w:rsid w:val="00AB5D6F"/>
    <w:rsid w:val="00AB5D7F"/>
    <w:rsid w:val="00AB5F0B"/>
    <w:rsid w:val="00AB5F6B"/>
    <w:rsid w:val="00AB60AE"/>
    <w:rsid w:val="00AB614B"/>
    <w:rsid w:val="00AB6260"/>
    <w:rsid w:val="00AB627C"/>
    <w:rsid w:val="00AB627E"/>
    <w:rsid w:val="00AB6374"/>
    <w:rsid w:val="00AB6461"/>
    <w:rsid w:val="00AB6546"/>
    <w:rsid w:val="00AB659D"/>
    <w:rsid w:val="00AB65E3"/>
    <w:rsid w:val="00AB663B"/>
    <w:rsid w:val="00AB6941"/>
    <w:rsid w:val="00AB696B"/>
    <w:rsid w:val="00AB699B"/>
    <w:rsid w:val="00AB69DC"/>
    <w:rsid w:val="00AB6AD0"/>
    <w:rsid w:val="00AB6B6C"/>
    <w:rsid w:val="00AB6C09"/>
    <w:rsid w:val="00AB6C65"/>
    <w:rsid w:val="00AB6DF2"/>
    <w:rsid w:val="00AB6EAE"/>
    <w:rsid w:val="00AB6ED3"/>
    <w:rsid w:val="00AB6F5F"/>
    <w:rsid w:val="00AB6F8A"/>
    <w:rsid w:val="00AB706D"/>
    <w:rsid w:val="00AB706F"/>
    <w:rsid w:val="00AB70AD"/>
    <w:rsid w:val="00AB70FD"/>
    <w:rsid w:val="00AB7110"/>
    <w:rsid w:val="00AB71BB"/>
    <w:rsid w:val="00AB7227"/>
    <w:rsid w:val="00AB7263"/>
    <w:rsid w:val="00AB728E"/>
    <w:rsid w:val="00AB730D"/>
    <w:rsid w:val="00AB7378"/>
    <w:rsid w:val="00AB73D3"/>
    <w:rsid w:val="00AB744F"/>
    <w:rsid w:val="00AB745A"/>
    <w:rsid w:val="00AB755E"/>
    <w:rsid w:val="00AB76C3"/>
    <w:rsid w:val="00AB7757"/>
    <w:rsid w:val="00AB7965"/>
    <w:rsid w:val="00AB7A79"/>
    <w:rsid w:val="00AB7A87"/>
    <w:rsid w:val="00AB7B4F"/>
    <w:rsid w:val="00AB7B62"/>
    <w:rsid w:val="00AB7B9F"/>
    <w:rsid w:val="00AB7F48"/>
    <w:rsid w:val="00AC0040"/>
    <w:rsid w:val="00AC0088"/>
    <w:rsid w:val="00AC00A6"/>
    <w:rsid w:val="00AC00A9"/>
    <w:rsid w:val="00AC00DB"/>
    <w:rsid w:val="00AC00DF"/>
    <w:rsid w:val="00AC01E0"/>
    <w:rsid w:val="00AC0226"/>
    <w:rsid w:val="00AC0235"/>
    <w:rsid w:val="00AC026E"/>
    <w:rsid w:val="00AC02B6"/>
    <w:rsid w:val="00AC041D"/>
    <w:rsid w:val="00AC0438"/>
    <w:rsid w:val="00AC046F"/>
    <w:rsid w:val="00AC05D7"/>
    <w:rsid w:val="00AC0641"/>
    <w:rsid w:val="00AC0804"/>
    <w:rsid w:val="00AC0836"/>
    <w:rsid w:val="00AC086E"/>
    <w:rsid w:val="00AC08BC"/>
    <w:rsid w:val="00AC0AA9"/>
    <w:rsid w:val="00AC0B17"/>
    <w:rsid w:val="00AC0B49"/>
    <w:rsid w:val="00AC0CA1"/>
    <w:rsid w:val="00AC0CDC"/>
    <w:rsid w:val="00AC0CF4"/>
    <w:rsid w:val="00AC0D9D"/>
    <w:rsid w:val="00AC0F53"/>
    <w:rsid w:val="00AC112F"/>
    <w:rsid w:val="00AC11A8"/>
    <w:rsid w:val="00AC11E2"/>
    <w:rsid w:val="00AC11EA"/>
    <w:rsid w:val="00AC1223"/>
    <w:rsid w:val="00AC157E"/>
    <w:rsid w:val="00AC165A"/>
    <w:rsid w:val="00AC1695"/>
    <w:rsid w:val="00AC178D"/>
    <w:rsid w:val="00AC18EB"/>
    <w:rsid w:val="00AC1AB8"/>
    <w:rsid w:val="00AC1F10"/>
    <w:rsid w:val="00AC1F9A"/>
    <w:rsid w:val="00AC2084"/>
    <w:rsid w:val="00AC2140"/>
    <w:rsid w:val="00AC21AE"/>
    <w:rsid w:val="00AC2308"/>
    <w:rsid w:val="00AC2317"/>
    <w:rsid w:val="00AC23F5"/>
    <w:rsid w:val="00AC23F7"/>
    <w:rsid w:val="00AC2466"/>
    <w:rsid w:val="00AC24C4"/>
    <w:rsid w:val="00AC261B"/>
    <w:rsid w:val="00AC2672"/>
    <w:rsid w:val="00AC26B8"/>
    <w:rsid w:val="00AC26DB"/>
    <w:rsid w:val="00AC27A3"/>
    <w:rsid w:val="00AC281E"/>
    <w:rsid w:val="00AC28B3"/>
    <w:rsid w:val="00AC297C"/>
    <w:rsid w:val="00AC2996"/>
    <w:rsid w:val="00AC2B10"/>
    <w:rsid w:val="00AC2B18"/>
    <w:rsid w:val="00AC2B45"/>
    <w:rsid w:val="00AC2B4D"/>
    <w:rsid w:val="00AC2BD1"/>
    <w:rsid w:val="00AC2C9F"/>
    <w:rsid w:val="00AC2DD2"/>
    <w:rsid w:val="00AC2F5D"/>
    <w:rsid w:val="00AC30AC"/>
    <w:rsid w:val="00AC326B"/>
    <w:rsid w:val="00AC3295"/>
    <w:rsid w:val="00AC32F3"/>
    <w:rsid w:val="00AC33A3"/>
    <w:rsid w:val="00AC33CA"/>
    <w:rsid w:val="00AC345D"/>
    <w:rsid w:val="00AC346C"/>
    <w:rsid w:val="00AC35B5"/>
    <w:rsid w:val="00AC3649"/>
    <w:rsid w:val="00AC369A"/>
    <w:rsid w:val="00AC3840"/>
    <w:rsid w:val="00AC3947"/>
    <w:rsid w:val="00AC3962"/>
    <w:rsid w:val="00AC4078"/>
    <w:rsid w:val="00AC40F2"/>
    <w:rsid w:val="00AC41D9"/>
    <w:rsid w:val="00AC42E2"/>
    <w:rsid w:val="00AC4341"/>
    <w:rsid w:val="00AC4398"/>
    <w:rsid w:val="00AC4480"/>
    <w:rsid w:val="00AC44F8"/>
    <w:rsid w:val="00AC457A"/>
    <w:rsid w:val="00AC45F1"/>
    <w:rsid w:val="00AC4764"/>
    <w:rsid w:val="00AC47B8"/>
    <w:rsid w:val="00AC47CC"/>
    <w:rsid w:val="00AC488C"/>
    <w:rsid w:val="00AC4A49"/>
    <w:rsid w:val="00AC4A6B"/>
    <w:rsid w:val="00AC4B97"/>
    <w:rsid w:val="00AC4BD4"/>
    <w:rsid w:val="00AC4C4C"/>
    <w:rsid w:val="00AC4DA6"/>
    <w:rsid w:val="00AC4EA9"/>
    <w:rsid w:val="00AC51D4"/>
    <w:rsid w:val="00AC5479"/>
    <w:rsid w:val="00AC547A"/>
    <w:rsid w:val="00AC565E"/>
    <w:rsid w:val="00AC569F"/>
    <w:rsid w:val="00AC57BC"/>
    <w:rsid w:val="00AC5817"/>
    <w:rsid w:val="00AC5839"/>
    <w:rsid w:val="00AC5908"/>
    <w:rsid w:val="00AC5932"/>
    <w:rsid w:val="00AC5944"/>
    <w:rsid w:val="00AC598C"/>
    <w:rsid w:val="00AC59DB"/>
    <w:rsid w:val="00AC5A0F"/>
    <w:rsid w:val="00AC5B56"/>
    <w:rsid w:val="00AC5C34"/>
    <w:rsid w:val="00AC5C9F"/>
    <w:rsid w:val="00AC5D51"/>
    <w:rsid w:val="00AC5DF3"/>
    <w:rsid w:val="00AC60A6"/>
    <w:rsid w:val="00AC6168"/>
    <w:rsid w:val="00AC6173"/>
    <w:rsid w:val="00AC618B"/>
    <w:rsid w:val="00AC61DD"/>
    <w:rsid w:val="00AC6211"/>
    <w:rsid w:val="00AC62AB"/>
    <w:rsid w:val="00AC639B"/>
    <w:rsid w:val="00AC641D"/>
    <w:rsid w:val="00AC6455"/>
    <w:rsid w:val="00AC64D7"/>
    <w:rsid w:val="00AC64F7"/>
    <w:rsid w:val="00AC6536"/>
    <w:rsid w:val="00AC6597"/>
    <w:rsid w:val="00AC6603"/>
    <w:rsid w:val="00AC6653"/>
    <w:rsid w:val="00AC677E"/>
    <w:rsid w:val="00AC6974"/>
    <w:rsid w:val="00AC69CE"/>
    <w:rsid w:val="00AC6A30"/>
    <w:rsid w:val="00AC6A62"/>
    <w:rsid w:val="00AC6AF4"/>
    <w:rsid w:val="00AC6CE6"/>
    <w:rsid w:val="00AC6DAB"/>
    <w:rsid w:val="00AC6F69"/>
    <w:rsid w:val="00AC700B"/>
    <w:rsid w:val="00AC71EF"/>
    <w:rsid w:val="00AC725A"/>
    <w:rsid w:val="00AC72C1"/>
    <w:rsid w:val="00AC72F5"/>
    <w:rsid w:val="00AC7417"/>
    <w:rsid w:val="00AC743C"/>
    <w:rsid w:val="00AC7597"/>
    <w:rsid w:val="00AC75A1"/>
    <w:rsid w:val="00AC75EA"/>
    <w:rsid w:val="00AC75FE"/>
    <w:rsid w:val="00AC7714"/>
    <w:rsid w:val="00AC7831"/>
    <w:rsid w:val="00AC7903"/>
    <w:rsid w:val="00AC79EC"/>
    <w:rsid w:val="00AC7A5C"/>
    <w:rsid w:val="00AC7B11"/>
    <w:rsid w:val="00AC7B15"/>
    <w:rsid w:val="00AC7C42"/>
    <w:rsid w:val="00AC7CCE"/>
    <w:rsid w:val="00AC7D5B"/>
    <w:rsid w:val="00AC7E47"/>
    <w:rsid w:val="00AC7E6E"/>
    <w:rsid w:val="00AC7FF0"/>
    <w:rsid w:val="00AD0049"/>
    <w:rsid w:val="00AD015B"/>
    <w:rsid w:val="00AD01C0"/>
    <w:rsid w:val="00AD01F3"/>
    <w:rsid w:val="00AD020F"/>
    <w:rsid w:val="00AD0327"/>
    <w:rsid w:val="00AD0415"/>
    <w:rsid w:val="00AD047F"/>
    <w:rsid w:val="00AD04FD"/>
    <w:rsid w:val="00AD0512"/>
    <w:rsid w:val="00AD0513"/>
    <w:rsid w:val="00AD052A"/>
    <w:rsid w:val="00AD0883"/>
    <w:rsid w:val="00AD0927"/>
    <w:rsid w:val="00AD092D"/>
    <w:rsid w:val="00AD0B40"/>
    <w:rsid w:val="00AD0BF6"/>
    <w:rsid w:val="00AD0CC7"/>
    <w:rsid w:val="00AD0CCE"/>
    <w:rsid w:val="00AD0D33"/>
    <w:rsid w:val="00AD0DBA"/>
    <w:rsid w:val="00AD0E2A"/>
    <w:rsid w:val="00AD0F3D"/>
    <w:rsid w:val="00AD0F4F"/>
    <w:rsid w:val="00AD1193"/>
    <w:rsid w:val="00AD1326"/>
    <w:rsid w:val="00AD13CE"/>
    <w:rsid w:val="00AD1493"/>
    <w:rsid w:val="00AD14AD"/>
    <w:rsid w:val="00AD1537"/>
    <w:rsid w:val="00AD1545"/>
    <w:rsid w:val="00AD1583"/>
    <w:rsid w:val="00AD1584"/>
    <w:rsid w:val="00AD15B8"/>
    <w:rsid w:val="00AD161B"/>
    <w:rsid w:val="00AD1621"/>
    <w:rsid w:val="00AD16B7"/>
    <w:rsid w:val="00AD16F6"/>
    <w:rsid w:val="00AD1782"/>
    <w:rsid w:val="00AD17DE"/>
    <w:rsid w:val="00AD1841"/>
    <w:rsid w:val="00AD1881"/>
    <w:rsid w:val="00AD188D"/>
    <w:rsid w:val="00AD18A2"/>
    <w:rsid w:val="00AD18FA"/>
    <w:rsid w:val="00AD19B3"/>
    <w:rsid w:val="00AD1A71"/>
    <w:rsid w:val="00AD1B0F"/>
    <w:rsid w:val="00AD1B2A"/>
    <w:rsid w:val="00AD1D25"/>
    <w:rsid w:val="00AD1D58"/>
    <w:rsid w:val="00AD1DA0"/>
    <w:rsid w:val="00AD1E9B"/>
    <w:rsid w:val="00AD1EBA"/>
    <w:rsid w:val="00AD209E"/>
    <w:rsid w:val="00AD20A5"/>
    <w:rsid w:val="00AD21AB"/>
    <w:rsid w:val="00AD21DE"/>
    <w:rsid w:val="00AD2238"/>
    <w:rsid w:val="00AD2359"/>
    <w:rsid w:val="00AD2374"/>
    <w:rsid w:val="00AD2402"/>
    <w:rsid w:val="00AD2451"/>
    <w:rsid w:val="00AD2507"/>
    <w:rsid w:val="00AD259E"/>
    <w:rsid w:val="00AD2602"/>
    <w:rsid w:val="00AD27EC"/>
    <w:rsid w:val="00AD287C"/>
    <w:rsid w:val="00AD296C"/>
    <w:rsid w:val="00AD2AAB"/>
    <w:rsid w:val="00AD2ABC"/>
    <w:rsid w:val="00AD2B3F"/>
    <w:rsid w:val="00AD2B40"/>
    <w:rsid w:val="00AD2CC6"/>
    <w:rsid w:val="00AD2DE3"/>
    <w:rsid w:val="00AD2EC7"/>
    <w:rsid w:val="00AD2F9F"/>
    <w:rsid w:val="00AD2FDB"/>
    <w:rsid w:val="00AD30D2"/>
    <w:rsid w:val="00AD319A"/>
    <w:rsid w:val="00AD31BC"/>
    <w:rsid w:val="00AD32D1"/>
    <w:rsid w:val="00AD3350"/>
    <w:rsid w:val="00AD3362"/>
    <w:rsid w:val="00AD33DC"/>
    <w:rsid w:val="00AD34A5"/>
    <w:rsid w:val="00AD356B"/>
    <w:rsid w:val="00AD38A2"/>
    <w:rsid w:val="00AD3955"/>
    <w:rsid w:val="00AD397C"/>
    <w:rsid w:val="00AD3989"/>
    <w:rsid w:val="00AD3A88"/>
    <w:rsid w:val="00AD3AC4"/>
    <w:rsid w:val="00AD3AE6"/>
    <w:rsid w:val="00AD3BEE"/>
    <w:rsid w:val="00AD3C20"/>
    <w:rsid w:val="00AD3CB1"/>
    <w:rsid w:val="00AD3D22"/>
    <w:rsid w:val="00AD3D8A"/>
    <w:rsid w:val="00AD407B"/>
    <w:rsid w:val="00AD41C6"/>
    <w:rsid w:val="00AD4379"/>
    <w:rsid w:val="00AD45B5"/>
    <w:rsid w:val="00AD465D"/>
    <w:rsid w:val="00AD4696"/>
    <w:rsid w:val="00AD4793"/>
    <w:rsid w:val="00AD47B8"/>
    <w:rsid w:val="00AD4850"/>
    <w:rsid w:val="00AD4982"/>
    <w:rsid w:val="00AD4987"/>
    <w:rsid w:val="00AD4AA5"/>
    <w:rsid w:val="00AD4C25"/>
    <w:rsid w:val="00AD4C7C"/>
    <w:rsid w:val="00AD4CE8"/>
    <w:rsid w:val="00AD4CED"/>
    <w:rsid w:val="00AD4E0D"/>
    <w:rsid w:val="00AD4F46"/>
    <w:rsid w:val="00AD500E"/>
    <w:rsid w:val="00AD504C"/>
    <w:rsid w:val="00AD5119"/>
    <w:rsid w:val="00AD519C"/>
    <w:rsid w:val="00AD5352"/>
    <w:rsid w:val="00AD53EB"/>
    <w:rsid w:val="00AD54E6"/>
    <w:rsid w:val="00AD5505"/>
    <w:rsid w:val="00AD550D"/>
    <w:rsid w:val="00AD56BF"/>
    <w:rsid w:val="00AD56C2"/>
    <w:rsid w:val="00AD572E"/>
    <w:rsid w:val="00AD5A5F"/>
    <w:rsid w:val="00AD5A9F"/>
    <w:rsid w:val="00AD5B32"/>
    <w:rsid w:val="00AD5B40"/>
    <w:rsid w:val="00AD5B5B"/>
    <w:rsid w:val="00AD5C05"/>
    <w:rsid w:val="00AD5D19"/>
    <w:rsid w:val="00AD5DFF"/>
    <w:rsid w:val="00AD5E3D"/>
    <w:rsid w:val="00AD5FB2"/>
    <w:rsid w:val="00AD605E"/>
    <w:rsid w:val="00AD6071"/>
    <w:rsid w:val="00AD610A"/>
    <w:rsid w:val="00AD612B"/>
    <w:rsid w:val="00AD615A"/>
    <w:rsid w:val="00AD62C6"/>
    <w:rsid w:val="00AD6596"/>
    <w:rsid w:val="00AD661C"/>
    <w:rsid w:val="00AD6638"/>
    <w:rsid w:val="00AD6661"/>
    <w:rsid w:val="00AD66B9"/>
    <w:rsid w:val="00AD676F"/>
    <w:rsid w:val="00AD68FD"/>
    <w:rsid w:val="00AD6939"/>
    <w:rsid w:val="00AD6D34"/>
    <w:rsid w:val="00AD6DD5"/>
    <w:rsid w:val="00AD6E59"/>
    <w:rsid w:val="00AD6EF2"/>
    <w:rsid w:val="00AD6F31"/>
    <w:rsid w:val="00AD6F33"/>
    <w:rsid w:val="00AD6FC5"/>
    <w:rsid w:val="00AD71D0"/>
    <w:rsid w:val="00AD71D6"/>
    <w:rsid w:val="00AD7216"/>
    <w:rsid w:val="00AD741B"/>
    <w:rsid w:val="00AD7491"/>
    <w:rsid w:val="00AD75D6"/>
    <w:rsid w:val="00AD76B6"/>
    <w:rsid w:val="00AD78C4"/>
    <w:rsid w:val="00AD78E9"/>
    <w:rsid w:val="00AD7928"/>
    <w:rsid w:val="00AD795D"/>
    <w:rsid w:val="00AD7A2D"/>
    <w:rsid w:val="00AD7A5C"/>
    <w:rsid w:val="00AD7C34"/>
    <w:rsid w:val="00AD7C4A"/>
    <w:rsid w:val="00AE00BE"/>
    <w:rsid w:val="00AE0104"/>
    <w:rsid w:val="00AE0169"/>
    <w:rsid w:val="00AE0224"/>
    <w:rsid w:val="00AE032D"/>
    <w:rsid w:val="00AE0355"/>
    <w:rsid w:val="00AE05FC"/>
    <w:rsid w:val="00AE0640"/>
    <w:rsid w:val="00AE06C7"/>
    <w:rsid w:val="00AE06FE"/>
    <w:rsid w:val="00AE08A0"/>
    <w:rsid w:val="00AE08F2"/>
    <w:rsid w:val="00AE09EE"/>
    <w:rsid w:val="00AE0B72"/>
    <w:rsid w:val="00AE0D05"/>
    <w:rsid w:val="00AE0DAE"/>
    <w:rsid w:val="00AE0E73"/>
    <w:rsid w:val="00AE0FF5"/>
    <w:rsid w:val="00AE1023"/>
    <w:rsid w:val="00AE10C1"/>
    <w:rsid w:val="00AE11D7"/>
    <w:rsid w:val="00AE1333"/>
    <w:rsid w:val="00AE139C"/>
    <w:rsid w:val="00AE13D2"/>
    <w:rsid w:val="00AE1507"/>
    <w:rsid w:val="00AE1520"/>
    <w:rsid w:val="00AE1686"/>
    <w:rsid w:val="00AE17BB"/>
    <w:rsid w:val="00AE17D5"/>
    <w:rsid w:val="00AE17F2"/>
    <w:rsid w:val="00AE18D8"/>
    <w:rsid w:val="00AE1A5E"/>
    <w:rsid w:val="00AE1D86"/>
    <w:rsid w:val="00AE1EA9"/>
    <w:rsid w:val="00AE1EB7"/>
    <w:rsid w:val="00AE1ECB"/>
    <w:rsid w:val="00AE2029"/>
    <w:rsid w:val="00AE2083"/>
    <w:rsid w:val="00AE20CC"/>
    <w:rsid w:val="00AE217B"/>
    <w:rsid w:val="00AE22D7"/>
    <w:rsid w:val="00AE22FF"/>
    <w:rsid w:val="00AE23B1"/>
    <w:rsid w:val="00AE2548"/>
    <w:rsid w:val="00AE2573"/>
    <w:rsid w:val="00AE26A4"/>
    <w:rsid w:val="00AE27D0"/>
    <w:rsid w:val="00AE2841"/>
    <w:rsid w:val="00AE28A2"/>
    <w:rsid w:val="00AE293A"/>
    <w:rsid w:val="00AE2960"/>
    <w:rsid w:val="00AE296D"/>
    <w:rsid w:val="00AE29BA"/>
    <w:rsid w:val="00AE29BE"/>
    <w:rsid w:val="00AE2A57"/>
    <w:rsid w:val="00AE2A9A"/>
    <w:rsid w:val="00AE2AD5"/>
    <w:rsid w:val="00AE2C41"/>
    <w:rsid w:val="00AE2FA3"/>
    <w:rsid w:val="00AE30C7"/>
    <w:rsid w:val="00AE3140"/>
    <w:rsid w:val="00AE3211"/>
    <w:rsid w:val="00AE3349"/>
    <w:rsid w:val="00AE3381"/>
    <w:rsid w:val="00AE33C4"/>
    <w:rsid w:val="00AE35AD"/>
    <w:rsid w:val="00AE3627"/>
    <w:rsid w:val="00AE3641"/>
    <w:rsid w:val="00AE36FE"/>
    <w:rsid w:val="00AE385D"/>
    <w:rsid w:val="00AE3890"/>
    <w:rsid w:val="00AE3A86"/>
    <w:rsid w:val="00AE3B06"/>
    <w:rsid w:val="00AE3B64"/>
    <w:rsid w:val="00AE3BD7"/>
    <w:rsid w:val="00AE3C90"/>
    <w:rsid w:val="00AE3D26"/>
    <w:rsid w:val="00AE3E9F"/>
    <w:rsid w:val="00AE3ECE"/>
    <w:rsid w:val="00AE3F96"/>
    <w:rsid w:val="00AE3FA5"/>
    <w:rsid w:val="00AE403D"/>
    <w:rsid w:val="00AE4178"/>
    <w:rsid w:val="00AE4184"/>
    <w:rsid w:val="00AE41DC"/>
    <w:rsid w:val="00AE4253"/>
    <w:rsid w:val="00AE42AB"/>
    <w:rsid w:val="00AE42F8"/>
    <w:rsid w:val="00AE437E"/>
    <w:rsid w:val="00AE438F"/>
    <w:rsid w:val="00AE43D3"/>
    <w:rsid w:val="00AE43EE"/>
    <w:rsid w:val="00AE444C"/>
    <w:rsid w:val="00AE450C"/>
    <w:rsid w:val="00AE4528"/>
    <w:rsid w:val="00AE454C"/>
    <w:rsid w:val="00AE4596"/>
    <w:rsid w:val="00AE45CE"/>
    <w:rsid w:val="00AE45DD"/>
    <w:rsid w:val="00AE460C"/>
    <w:rsid w:val="00AE4646"/>
    <w:rsid w:val="00AE4685"/>
    <w:rsid w:val="00AE473C"/>
    <w:rsid w:val="00AE48B2"/>
    <w:rsid w:val="00AE49DD"/>
    <w:rsid w:val="00AE4A7B"/>
    <w:rsid w:val="00AE4D49"/>
    <w:rsid w:val="00AE4E1B"/>
    <w:rsid w:val="00AE4E4F"/>
    <w:rsid w:val="00AE4E5F"/>
    <w:rsid w:val="00AE4F0E"/>
    <w:rsid w:val="00AE4F56"/>
    <w:rsid w:val="00AE506D"/>
    <w:rsid w:val="00AE513F"/>
    <w:rsid w:val="00AE52A5"/>
    <w:rsid w:val="00AE52E5"/>
    <w:rsid w:val="00AE53A8"/>
    <w:rsid w:val="00AE5807"/>
    <w:rsid w:val="00AE58F1"/>
    <w:rsid w:val="00AE58F2"/>
    <w:rsid w:val="00AE5A28"/>
    <w:rsid w:val="00AE5AE0"/>
    <w:rsid w:val="00AE5BB9"/>
    <w:rsid w:val="00AE5D77"/>
    <w:rsid w:val="00AE5D92"/>
    <w:rsid w:val="00AE5E17"/>
    <w:rsid w:val="00AE5F4D"/>
    <w:rsid w:val="00AE60F4"/>
    <w:rsid w:val="00AE6193"/>
    <w:rsid w:val="00AE619A"/>
    <w:rsid w:val="00AE61A3"/>
    <w:rsid w:val="00AE61B2"/>
    <w:rsid w:val="00AE61D9"/>
    <w:rsid w:val="00AE6312"/>
    <w:rsid w:val="00AE633B"/>
    <w:rsid w:val="00AE63CF"/>
    <w:rsid w:val="00AE63F6"/>
    <w:rsid w:val="00AE6489"/>
    <w:rsid w:val="00AE64B6"/>
    <w:rsid w:val="00AE6562"/>
    <w:rsid w:val="00AE65F7"/>
    <w:rsid w:val="00AE66AE"/>
    <w:rsid w:val="00AE66CC"/>
    <w:rsid w:val="00AE66F7"/>
    <w:rsid w:val="00AE66F8"/>
    <w:rsid w:val="00AE6713"/>
    <w:rsid w:val="00AE6759"/>
    <w:rsid w:val="00AE6838"/>
    <w:rsid w:val="00AE686A"/>
    <w:rsid w:val="00AE68A5"/>
    <w:rsid w:val="00AE68DF"/>
    <w:rsid w:val="00AE6993"/>
    <w:rsid w:val="00AE6B52"/>
    <w:rsid w:val="00AE6B7E"/>
    <w:rsid w:val="00AE6B95"/>
    <w:rsid w:val="00AE6C99"/>
    <w:rsid w:val="00AE6D30"/>
    <w:rsid w:val="00AE6D99"/>
    <w:rsid w:val="00AE6E2E"/>
    <w:rsid w:val="00AE6E5F"/>
    <w:rsid w:val="00AE6EAD"/>
    <w:rsid w:val="00AE6F2B"/>
    <w:rsid w:val="00AE6FFE"/>
    <w:rsid w:val="00AE7142"/>
    <w:rsid w:val="00AE71F2"/>
    <w:rsid w:val="00AE728A"/>
    <w:rsid w:val="00AE730D"/>
    <w:rsid w:val="00AE7313"/>
    <w:rsid w:val="00AE7526"/>
    <w:rsid w:val="00AE7568"/>
    <w:rsid w:val="00AE7689"/>
    <w:rsid w:val="00AE76E2"/>
    <w:rsid w:val="00AE777D"/>
    <w:rsid w:val="00AE77FD"/>
    <w:rsid w:val="00AE780D"/>
    <w:rsid w:val="00AE782C"/>
    <w:rsid w:val="00AE78B8"/>
    <w:rsid w:val="00AE78F3"/>
    <w:rsid w:val="00AE7989"/>
    <w:rsid w:val="00AE79AE"/>
    <w:rsid w:val="00AE79B0"/>
    <w:rsid w:val="00AE7BBC"/>
    <w:rsid w:val="00AE7C09"/>
    <w:rsid w:val="00AE7C0D"/>
    <w:rsid w:val="00AE7C1C"/>
    <w:rsid w:val="00AE7C2E"/>
    <w:rsid w:val="00AE7C67"/>
    <w:rsid w:val="00AE7C86"/>
    <w:rsid w:val="00AE7CAE"/>
    <w:rsid w:val="00AE7E1B"/>
    <w:rsid w:val="00AE7E24"/>
    <w:rsid w:val="00AE7F9E"/>
    <w:rsid w:val="00AF0066"/>
    <w:rsid w:val="00AF00B6"/>
    <w:rsid w:val="00AF0104"/>
    <w:rsid w:val="00AF011D"/>
    <w:rsid w:val="00AF011F"/>
    <w:rsid w:val="00AF0178"/>
    <w:rsid w:val="00AF01D8"/>
    <w:rsid w:val="00AF02C3"/>
    <w:rsid w:val="00AF02F0"/>
    <w:rsid w:val="00AF0315"/>
    <w:rsid w:val="00AF0352"/>
    <w:rsid w:val="00AF0388"/>
    <w:rsid w:val="00AF0392"/>
    <w:rsid w:val="00AF047C"/>
    <w:rsid w:val="00AF04AA"/>
    <w:rsid w:val="00AF0554"/>
    <w:rsid w:val="00AF0582"/>
    <w:rsid w:val="00AF05BC"/>
    <w:rsid w:val="00AF074D"/>
    <w:rsid w:val="00AF0795"/>
    <w:rsid w:val="00AF07B5"/>
    <w:rsid w:val="00AF09DD"/>
    <w:rsid w:val="00AF0B35"/>
    <w:rsid w:val="00AF1040"/>
    <w:rsid w:val="00AF109B"/>
    <w:rsid w:val="00AF10C8"/>
    <w:rsid w:val="00AF118C"/>
    <w:rsid w:val="00AF11B6"/>
    <w:rsid w:val="00AF11DE"/>
    <w:rsid w:val="00AF12C2"/>
    <w:rsid w:val="00AF12C9"/>
    <w:rsid w:val="00AF130B"/>
    <w:rsid w:val="00AF1314"/>
    <w:rsid w:val="00AF133F"/>
    <w:rsid w:val="00AF140A"/>
    <w:rsid w:val="00AF1481"/>
    <w:rsid w:val="00AF1516"/>
    <w:rsid w:val="00AF1596"/>
    <w:rsid w:val="00AF1598"/>
    <w:rsid w:val="00AF15BC"/>
    <w:rsid w:val="00AF16DE"/>
    <w:rsid w:val="00AF16E1"/>
    <w:rsid w:val="00AF1780"/>
    <w:rsid w:val="00AF18C4"/>
    <w:rsid w:val="00AF199E"/>
    <w:rsid w:val="00AF19D2"/>
    <w:rsid w:val="00AF1C8C"/>
    <w:rsid w:val="00AF1CB1"/>
    <w:rsid w:val="00AF1D06"/>
    <w:rsid w:val="00AF1D58"/>
    <w:rsid w:val="00AF1DD3"/>
    <w:rsid w:val="00AF1E8F"/>
    <w:rsid w:val="00AF1FD1"/>
    <w:rsid w:val="00AF2040"/>
    <w:rsid w:val="00AF20D8"/>
    <w:rsid w:val="00AF2119"/>
    <w:rsid w:val="00AF2124"/>
    <w:rsid w:val="00AF2180"/>
    <w:rsid w:val="00AF2223"/>
    <w:rsid w:val="00AF224F"/>
    <w:rsid w:val="00AF230C"/>
    <w:rsid w:val="00AF232C"/>
    <w:rsid w:val="00AF2394"/>
    <w:rsid w:val="00AF2479"/>
    <w:rsid w:val="00AF2480"/>
    <w:rsid w:val="00AF24BB"/>
    <w:rsid w:val="00AF24ED"/>
    <w:rsid w:val="00AF25D1"/>
    <w:rsid w:val="00AF2618"/>
    <w:rsid w:val="00AF2656"/>
    <w:rsid w:val="00AF26E9"/>
    <w:rsid w:val="00AF2854"/>
    <w:rsid w:val="00AF28DC"/>
    <w:rsid w:val="00AF2978"/>
    <w:rsid w:val="00AF2A9A"/>
    <w:rsid w:val="00AF2AF3"/>
    <w:rsid w:val="00AF2B1A"/>
    <w:rsid w:val="00AF2EBF"/>
    <w:rsid w:val="00AF2EE8"/>
    <w:rsid w:val="00AF2FA6"/>
    <w:rsid w:val="00AF306C"/>
    <w:rsid w:val="00AF3158"/>
    <w:rsid w:val="00AF328C"/>
    <w:rsid w:val="00AF3464"/>
    <w:rsid w:val="00AF346C"/>
    <w:rsid w:val="00AF3482"/>
    <w:rsid w:val="00AF368C"/>
    <w:rsid w:val="00AF36F8"/>
    <w:rsid w:val="00AF373E"/>
    <w:rsid w:val="00AF3755"/>
    <w:rsid w:val="00AF3786"/>
    <w:rsid w:val="00AF37C2"/>
    <w:rsid w:val="00AF3894"/>
    <w:rsid w:val="00AF38AD"/>
    <w:rsid w:val="00AF391F"/>
    <w:rsid w:val="00AF39AE"/>
    <w:rsid w:val="00AF39BD"/>
    <w:rsid w:val="00AF3B11"/>
    <w:rsid w:val="00AF3C0E"/>
    <w:rsid w:val="00AF3C82"/>
    <w:rsid w:val="00AF3CC0"/>
    <w:rsid w:val="00AF3D18"/>
    <w:rsid w:val="00AF3EB4"/>
    <w:rsid w:val="00AF3F82"/>
    <w:rsid w:val="00AF3FCB"/>
    <w:rsid w:val="00AF408A"/>
    <w:rsid w:val="00AF41AE"/>
    <w:rsid w:val="00AF4362"/>
    <w:rsid w:val="00AF4375"/>
    <w:rsid w:val="00AF4388"/>
    <w:rsid w:val="00AF43CD"/>
    <w:rsid w:val="00AF43D1"/>
    <w:rsid w:val="00AF443B"/>
    <w:rsid w:val="00AF445C"/>
    <w:rsid w:val="00AF448C"/>
    <w:rsid w:val="00AF44C4"/>
    <w:rsid w:val="00AF4535"/>
    <w:rsid w:val="00AF4698"/>
    <w:rsid w:val="00AF46D2"/>
    <w:rsid w:val="00AF47D4"/>
    <w:rsid w:val="00AF47DE"/>
    <w:rsid w:val="00AF48C0"/>
    <w:rsid w:val="00AF4948"/>
    <w:rsid w:val="00AF49B0"/>
    <w:rsid w:val="00AF4B3C"/>
    <w:rsid w:val="00AF4BDA"/>
    <w:rsid w:val="00AF4D38"/>
    <w:rsid w:val="00AF4E4E"/>
    <w:rsid w:val="00AF4FE7"/>
    <w:rsid w:val="00AF516E"/>
    <w:rsid w:val="00AF51B7"/>
    <w:rsid w:val="00AF52D4"/>
    <w:rsid w:val="00AF531D"/>
    <w:rsid w:val="00AF5321"/>
    <w:rsid w:val="00AF54F7"/>
    <w:rsid w:val="00AF54FF"/>
    <w:rsid w:val="00AF5676"/>
    <w:rsid w:val="00AF56CE"/>
    <w:rsid w:val="00AF56FA"/>
    <w:rsid w:val="00AF575E"/>
    <w:rsid w:val="00AF57F5"/>
    <w:rsid w:val="00AF5861"/>
    <w:rsid w:val="00AF586F"/>
    <w:rsid w:val="00AF58BD"/>
    <w:rsid w:val="00AF58F8"/>
    <w:rsid w:val="00AF5C2C"/>
    <w:rsid w:val="00AF5CD9"/>
    <w:rsid w:val="00AF5CFC"/>
    <w:rsid w:val="00AF5D21"/>
    <w:rsid w:val="00AF5D78"/>
    <w:rsid w:val="00AF5DB1"/>
    <w:rsid w:val="00AF5ECC"/>
    <w:rsid w:val="00AF5F1D"/>
    <w:rsid w:val="00AF6006"/>
    <w:rsid w:val="00AF60C0"/>
    <w:rsid w:val="00AF62EA"/>
    <w:rsid w:val="00AF633B"/>
    <w:rsid w:val="00AF6375"/>
    <w:rsid w:val="00AF63B7"/>
    <w:rsid w:val="00AF6539"/>
    <w:rsid w:val="00AF6544"/>
    <w:rsid w:val="00AF654F"/>
    <w:rsid w:val="00AF683A"/>
    <w:rsid w:val="00AF691D"/>
    <w:rsid w:val="00AF69AA"/>
    <w:rsid w:val="00AF6A13"/>
    <w:rsid w:val="00AF6BD6"/>
    <w:rsid w:val="00AF6DA6"/>
    <w:rsid w:val="00AF6E51"/>
    <w:rsid w:val="00AF6EF9"/>
    <w:rsid w:val="00AF6F83"/>
    <w:rsid w:val="00AF6FF2"/>
    <w:rsid w:val="00AF707E"/>
    <w:rsid w:val="00AF70C8"/>
    <w:rsid w:val="00AF7241"/>
    <w:rsid w:val="00AF72A2"/>
    <w:rsid w:val="00AF7317"/>
    <w:rsid w:val="00AF731B"/>
    <w:rsid w:val="00AF73F9"/>
    <w:rsid w:val="00AF743A"/>
    <w:rsid w:val="00AF745E"/>
    <w:rsid w:val="00AF74DE"/>
    <w:rsid w:val="00AF7571"/>
    <w:rsid w:val="00AF75AC"/>
    <w:rsid w:val="00AF7638"/>
    <w:rsid w:val="00AF765D"/>
    <w:rsid w:val="00AF76B0"/>
    <w:rsid w:val="00AF7868"/>
    <w:rsid w:val="00AF7869"/>
    <w:rsid w:val="00AF7888"/>
    <w:rsid w:val="00AF78C7"/>
    <w:rsid w:val="00AF79B4"/>
    <w:rsid w:val="00AF79B8"/>
    <w:rsid w:val="00AF7A6A"/>
    <w:rsid w:val="00AF7AD8"/>
    <w:rsid w:val="00AF7AF9"/>
    <w:rsid w:val="00AF7B27"/>
    <w:rsid w:val="00AF7B5B"/>
    <w:rsid w:val="00AF7C34"/>
    <w:rsid w:val="00AF7C9D"/>
    <w:rsid w:val="00AF7D12"/>
    <w:rsid w:val="00AF7DE9"/>
    <w:rsid w:val="00AF7E2B"/>
    <w:rsid w:val="00AF7E6A"/>
    <w:rsid w:val="00AF7ECD"/>
    <w:rsid w:val="00B0011D"/>
    <w:rsid w:val="00B001A4"/>
    <w:rsid w:val="00B001DD"/>
    <w:rsid w:val="00B0027C"/>
    <w:rsid w:val="00B002F1"/>
    <w:rsid w:val="00B0030D"/>
    <w:rsid w:val="00B005F9"/>
    <w:rsid w:val="00B00631"/>
    <w:rsid w:val="00B007D0"/>
    <w:rsid w:val="00B00953"/>
    <w:rsid w:val="00B00A94"/>
    <w:rsid w:val="00B00ADB"/>
    <w:rsid w:val="00B00ADC"/>
    <w:rsid w:val="00B00C27"/>
    <w:rsid w:val="00B00C32"/>
    <w:rsid w:val="00B00C65"/>
    <w:rsid w:val="00B00CB5"/>
    <w:rsid w:val="00B00D58"/>
    <w:rsid w:val="00B00E72"/>
    <w:rsid w:val="00B00F1C"/>
    <w:rsid w:val="00B0108C"/>
    <w:rsid w:val="00B010BF"/>
    <w:rsid w:val="00B011A8"/>
    <w:rsid w:val="00B011EB"/>
    <w:rsid w:val="00B01221"/>
    <w:rsid w:val="00B01239"/>
    <w:rsid w:val="00B0124A"/>
    <w:rsid w:val="00B012C1"/>
    <w:rsid w:val="00B01330"/>
    <w:rsid w:val="00B0134E"/>
    <w:rsid w:val="00B0174B"/>
    <w:rsid w:val="00B017E1"/>
    <w:rsid w:val="00B0197E"/>
    <w:rsid w:val="00B01A58"/>
    <w:rsid w:val="00B01BD1"/>
    <w:rsid w:val="00B01C53"/>
    <w:rsid w:val="00B01EE1"/>
    <w:rsid w:val="00B01F4B"/>
    <w:rsid w:val="00B01FF2"/>
    <w:rsid w:val="00B02014"/>
    <w:rsid w:val="00B0216D"/>
    <w:rsid w:val="00B022C7"/>
    <w:rsid w:val="00B022F2"/>
    <w:rsid w:val="00B0244F"/>
    <w:rsid w:val="00B024C2"/>
    <w:rsid w:val="00B02609"/>
    <w:rsid w:val="00B02622"/>
    <w:rsid w:val="00B02644"/>
    <w:rsid w:val="00B0268B"/>
    <w:rsid w:val="00B02768"/>
    <w:rsid w:val="00B0287F"/>
    <w:rsid w:val="00B028C1"/>
    <w:rsid w:val="00B02A33"/>
    <w:rsid w:val="00B02AF7"/>
    <w:rsid w:val="00B02B0D"/>
    <w:rsid w:val="00B02C30"/>
    <w:rsid w:val="00B02C4C"/>
    <w:rsid w:val="00B02C8C"/>
    <w:rsid w:val="00B02CE0"/>
    <w:rsid w:val="00B02CF8"/>
    <w:rsid w:val="00B02D39"/>
    <w:rsid w:val="00B02D6B"/>
    <w:rsid w:val="00B02E81"/>
    <w:rsid w:val="00B02F25"/>
    <w:rsid w:val="00B02F29"/>
    <w:rsid w:val="00B030CC"/>
    <w:rsid w:val="00B032CA"/>
    <w:rsid w:val="00B032DE"/>
    <w:rsid w:val="00B034DB"/>
    <w:rsid w:val="00B03580"/>
    <w:rsid w:val="00B035C5"/>
    <w:rsid w:val="00B03620"/>
    <w:rsid w:val="00B0378E"/>
    <w:rsid w:val="00B03809"/>
    <w:rsid w:val="00B03814"/>
    <w:rsid w:val="00B03835"/>
    <w:rsid w:val="00B03922"/>
    <w:rsid w:val="00B0395F"/>
    <w:rsid w:val="00B039E7"/>
    <w:rsid w:val="00B03ACF"/>
    <w:rsid w:val="00B03B83"/>
    <w:rsid w:val="00B03D27"/>
    <w:rsid w:val="00B03D84"/>
    <w:rsid w:val="00B03F07"/>
    <w:rsid w:val="00B03F6B"/>
    <w:rsid w:val="00B03FEA"/>
    <w:rsid w:val="00B03FF1"/>
    <w:rsid w:val="00B0403E"/>
    <w:rsid w:val="00B0408C"/>
    <w:rsid w:val="00B040E2"/>
    <w:rsid w:val="00B04135"/>
    <w:rsid w:val="00B043B8"/>
    <w:rsid w:val="00B0450E"/>
    <w:rsid w:val="00B04550"/>
    <w:rsid w:val="00B045DC"/>
    <w:rsid w:val="00B0465A"/>
    <w:rsid w:val="00B047A3"/>
    <w:rsid w:val="00B0481C"/>
    <w:rsid w:val="00B04958"/>
    <w:rsid w:val="00B049FD"/>
    <w:rsid w:val="00B04B68"/>
    <w:rsid w:val="00B04B90"/>
    <w:rsid w:val="00B04BC6"/>
    <w:rsid w:val="00B04CC3"/>
    <w:rsid w:val="00B04CE3"/>
    <w:rsid w:val="00B04E0A"/>
    <w:rsid w:val="00B04E6B"/>
    <w:rsid w:val="00B04E81"/>
    <w:rsid w:val="00B04ECE"/>
    <w:rsid w:val="00B05005"/>
    <w:rsid w:val="00B05038"/>
    <w:rsid w:val="00B0506E"/>
    <w:rsid w:val="00B05096"/>
    <w:rsid w:val="00B050F9"/>
    <w:rsid w:val="00B05119"/>
    <w:rsid w:val="00B053AF"/>
    <w:rsid w:val="00B053DC"/>
    <w:rsid w:val="00B053FC"/>
    <w:rsid w:val="00B05541"/>
    <w:rsid w:val="00B056AB"/>
    <w:rsid w:val="00B05794"/>
    <w:rsid w:val="00B0579F"/>
    <w:rsid w:val="00B05845"/>
    <w:rsid w:val="00B058BD"/>
    <w:rsid w:val="00B0591D"/>
    <w:rsid w:val="00B059C2"/>
    <w:rsid w:val="00B05B40"/>
    <w:rsid w:val="00B05B53"/>
    <w:rsid w:val="00B05C69"/>
    <w:rsid w:val="00B05D5E"/>
    <w:rsid w:val="00B05D69"/>
    <w:rsid w:val="00B05E64"/>
    <w:rsid w:val="00B05F5A"/>
    <w:rsid w:val="00B05F78"/>
    <w:rsid w:val="00B05F8A"/>
    <w:rsid w:val="00B0615E"/>
    <w:rsid w:val="00B061BD"/>
    <w:rsid w:val="00B0628E"/>
    <w:rsid w:val="00B0631D"/>
    <w:rsid w:val="00B0632F"/>
    <w:rsid w:val="00B064F8"/>
    <w:rsid w:val="00B06541"/>
    <w:rsid w:val="00B0657C"/>
    <w:rsid w:val="00B0676C"/>
    <w:rsid w:val="00B06772"/>
    <w:rsid w:val="00B06804"/>
    <w:rsid w:val="00B06852"/>
    <w:rsid w:val="00B06A98"/>
    <w:rsid w:val="00B06BF5"/>
    <w:rsid w:val="00B06C47"/>
    <w:rsid w:val="00B06C94"/>
    <w:rsid w:val="00B06CD9"/>
    <w:rsid w:val="00B06CE4"/>
    <w:rsid w:val="00B06DCA"/>
    <w:rsid w:val="00B06DD4"/>
    <w:rsid w:val="00B06E94"/>
    <w:rsid w:val="00B06F89"/>
    <w:rsid w:val="00B07055"/>
    <w:rsid w:val="00B07070"/>
    <w:rsid w:val="00B071C7"/>
    <w:rsid w:val="00B072AD"/>
    <w:rsid w:val="00B0733B"/>
    <w:rsid w:val="00B07444"/>
    <w:rsid w:val="00B07476"/>
    <w:rsid w:val="00B07640"/>
    <w:rsid w:val="00B07790"/>
    <w:rsid w:val="00B077A1"/>
    <w:rsid w:val="00B07A92"/>
    <w:rsid w:val="00B07B20"/>
    <w:rsid w:val="00B07B70"/>
    <w:rsid w:val="00B07C3F"/>
    <w:rsid w:val="00B07D0E"/>
    <w:rsid w:val="00B07DE7"/>
    <w:rsid w:val="00B07EC2"/>
    <w:rsid w:val="00B07F29"/>
    <w:rsid w:val="00B07FDB"/>
    <w:rsid w:val="00B10075"/>
    <w:rsid w:val="00B10081"/>
    <w:rsid w:val="00B101FB"/>
    <w:rsid w:val="00B10239"/>
    <w:rsid w:val="00B10253"/>
    <w:rsid w:val="00B102DD"/>
    <w:rsid w:val="00B10307"/>
    <w:rsid w:val="00B103A9"/>
    <w:rsid w:val="00B10528"/>
    <w:rsid w:val="00B10613"/>
    <w:rsid w:val="00B1064D"/>
    <w:rsid w:val="00B107BE"/>
    <w:rsid w:val="00B1086B"/>
    <w:rsid w:val="00B1092D"/>
    <w:rsid w:val="00B10963"/>
    <w:rsid w:val="00B109D9"/>
    <w:rsid w:val="00B109F7"/>
    <w:rsid w:val="00B10ABA"/>
    <w:rsid w:val="00B10BE2"/>
    <w:rsid w:val="00B10C1E"/>
    <w:rsid w:val="00B10C9A"/>
    <w:rsid w:val="00B10D55"/>
    <w:rsid w:val="00B10D78"/>
    <w:rsid w:val="00B10F3B"/>
    <w:rsid w:val="00B10F44"/>
    <w:rsid w:val="00B10FC4"/>
    <w:rsid w:val="00B1100B"/>
    <w:rsid w:val="00B11014"/>
    <w:rsid w:val="00B110F8"/>
    <w:rsid w:val="00B1113C"/>
    <w:rsid w:val="00B111C4"/>
    <w:rsid w:val="00B11289"/>
    <w:rsid w:val="00B11429"/>
    <w:rsid w:val="00B11541"/>
    <w:rsid w:val="00B115D1"/>
    <w:rsid w:val="00B11663"/>
    <w:rsid w:val="00B11680"/>
    <w:rsid w:val="00B116DA"/>
    <w:rsid w:val="00B1170C"/>
    <w:rsid w:val="00B11778"/>
    <w:rsid w:val="00B11988"/>
    <w:rsid w:val="00B11A11"/>
    <w:rsid w:val="00B11BB2"/>
    <w:rsid w:val="00B11CA7"/>
    <w:rsid w:val="00B11CD3"/>
    <w:rsid w:val="00B11D84"/>
    <w:rsid w:val="00B11D8F"/>
    <w:rsid w:val="00B11DB4"/>
    <w:rsid w:val="00B11E2F"/>
    <w:rsid w:val="00B11E51"/>
    <w:rsid w:val="00B12044"/>
    <w:rsid w:val="00B1213D"/>
    <w:rsid w:val="00B121CB"/>
    <w:rsid w:val="00B12226"/>
    <w:rsid w:val="00B12301"/>
    <w:rsid w:val="00B1233A"/>
    <w:rsid w:val="00B12617"/>
    <w:rsid w:val="00B12786"/>
    <w:rsid w:val="00B127A2"/>
    <w:rsid w:val="00B128C7"/>
    <w:rsid w:val="00B128CC"/>
    <w:rsid w:val="00B12937"/>
    <w:rsid w:val="00B12AE1"/>
    <w:rsid w:val="00B12C50"/>
    <w:rsid w:val="00B12CC5"/>
    <w:rsid w:val="00B12D5A"/>
    <w:rsid w:val="00B12D76"/>
    <w:rsid w:val="00B12DE9"/>
    <w:rsid w:val="00B12E51"/>
    <w:rsid w:val="00B12EB2"/>
    <w:rsid w:val="00B12FD5"/>
    <w:rsid w:val="00B1318B"/>
    <w:rsid w:val="00B131B9"/>
    <w:rsid w:val="00B13247"/>
    <w:rsid w:val="00B13267"/>
    <w:rsid w:val="00B132BD"/>
    <w:rsid w:val="00B1334E"/>
    <w:rsid w:val="00B1345E"/>
    <w:rsid w:val="00B13504"/>
    <w:rsid w:val="00B136A7"/>
    <w:rsid w:val="00B13741"/>
    <w:rsid w:val="00B13813"/>
    <w:rsid w:val="00B1390E"/>
    <w:rsid w:val="00B13994"/>
    <w:rsid w:val="00B13A3C"/>
    <w:rsid w:val="00B13A55"/>
    <w:rsid w:val="00B13B30"/>
    <w:rsid w:val="00B13D84"/>
    <w:rsid w:val="00B13DB3"/>
    <w:rsid w:val="00B13E09"/>
    <w:rsid w:val="00B13E4F"/>
    <w:rsid w:val="00B13F6D"/>
    <w:rsid w:val="00B13FF9"/>
    <w:rsid w:val="00B14064"/>
    <w:rsid w:val="00B14199"/>
    <w:rsid w:val="00B14214"/>
    <w:rsid w:val="00B142F5"/>
    <w:rsid w:val="00B1431E"/>
    <w:rsid w:val="00B143BC"/>
    <w:rsid w:val="00B1450E"/>
    <w:rsid w:val="00B1454D"/>
    <w:rsid w:val="00B14606"/>
    <w:rsid w:val="00B14698"/>
    <w:rsid w:val="00B146D7"/>
    <w:rsid w:val="00B14730"/>
    <w:rsid w:val="00B147A5"/>
    <w:rsid w:val="00B14851"/>
    <w:rsid w:val="00B14993"/>
    <w:rsid w:val="00B14A18"/>
    <w:rsid w:val="00B14AD8"/>
    <w:rsid w:val="00B14B33"/>
    <w:rsid w:val="00B14CFC"/>
    <w:rsid w:val="00B14D06"/>
    <w:rsid w:val="00B14DA6"/>
    <w:rsid w:val="00B150EF"/>
    <w:rsid w:val="00B150FC"/>
    <w:rsid w:val="00B1516D"/>
    <w:rsid w:val="00B1517C"/>
    <w:rsid w:val="00B151B1"/>
    <w:rsid w:val="00B1529E"/>
    <w:rsid w:val="00B152DF"/>
    <w:rsid w:val="00B15349"/>
    <w:rsid w:val="00B154EB"/>
    <w:rsid w:val="00B154EE"/>
    <w:rsid w:val="00B156B3"/>
    <w:rsid w:val="00B156FB"/>
    <w:rsid w:val="00B15718"/>
    <w:rsid w:val="00B1581D"/>
    <w:rsid w:val="00B158B1"/>
    <w:rsid w:val="00B15965"/>
    <w:rsid w:val="00B15994"/>
    <w:rsid w:val="00B1599A"/>
    <w:rsid w:val="00B159CF"/>
    <w:rsid w:val="00B15B02"/>
    <w:rsid w:val="00B15B79"/>
    <w:rsid w:val="00B15CE0"/>
    <w:rsid w:val="00B15D15"/>
    <w:rsid w:val="00B15D1D"/>
    <w:rsid w:val="00B15D3B"/>
    <w:rsid w:val="00B15EDF"/>
    <w:rsid w:val="00B16170"/>
    <w:rsid w:val="00B164E4"/>
    <w:rsid w:val="00B16535"/>
    <w:rsid w:val="00B1663B"/>
    <w:rsid w:val="00B166F1"/>
    <w:rsid w:val="00B167FE"/>
    <w:rsid w:val="00B16A42"/>
    <w:rsid w:val="00B16A6E"/>
    <w:rsid w:val="00B16A94"/>
    <w:rsid w:val="00B16ABA"/>
    <w:rsid w:val="00B16B38"/>
    <w:rsid w:val="00B16EBF"/>
    <w:rsid w:val="00B170CB"/>
    <w:rsid w:val="00B17236"/>
    <w:rsid w:val="00B17385"/>
    <w:rsid w:val="00B173D3"/>
    <w:rsid w:val="00B174E3"/>
    <w:rsid w:val="00B17582"/>
    <w:rsid w:val="00B1762E"/>
    <w:rsid w:val="00B177BD"/>
    <w:rsid w:val="00B177D5"/>
    <w:rsid w:val="00B178BB"/>
    <w:rsid w:val="00B179BF"/>
    <w:rsid w:val="00B17A03"/>
    <w:rsid w:val="00B17A1C"/>
    <w:rsid w:val="00B17ADE"/>
    <w:rsid w:val="00B17D39"/>
    <w:rsid w:val="00B2010A"/>
    <w:rsid w:val="00B20151"/>
    <w:rsid w:val="00B201D0"/>
    <w:rsid w:val="00B2034D"/>
    <w:rsid w:val="00B204D6"/>
    <w:rsid w:val="00B204F8"/>
    <w:rsid w:val="00B20583"/>
    <w:rsid w:val="00B20654"/>
    <w:rsid w:val="00B2067C"/>
    <w:rsid w:val="00B206A2"/>
    <w:rsid w:val="00B2096A"/>
    <w:rsid w:val="00B209A8"/>
    <w:rsid w:val="00B209C0"/>
    <w:rsid w:val="00B209C3"/>
    <w:rsid w:val="00B20A49"/>
    <w:rsid w:val="00B20B60"/>
    <w:rsid w:val="00B20BC5"/>
    <w:rsid w:val="00B20C2B"/>
    <w:rsid w:val="00B20C8B"/>
    <w:rsid w:val="00B20CEC"/>
    <w:rsid w:val="00B20D33"/>
    <w:rsid w:val="00B20D60"/>
    <w:rsid w:val="00B20D82"/>
    <w:rsid w:val="00B20DA5"/>
    <w:rsid w:val="00B20DF2"/>
    <w:rsid w:val="00B20F42"/>
    <w:rsid w:val="00B210C5"/>
    <w:rsid w:val="00B21260"/>
    <w:rsid w:val="00B2137F"/>
    <w:rsid w:val="00B21394"/>
    <w:rsid w:val="00B21414"/>
    <w:rsid w:val="00B21426"/>
    <w:rsid w:val="00B214AF"/>
    <w:rsid w:val="00B214DB"/>
    <w:rsid w:val="00B215A7"/>
    <w:rsid w:val="00B215AF"/>
    <w:rsid w:val="00B215B1"/>
    <w:rsid w:val="00B21702"/>
    <w:rsid w:val="00B21781"/>
    <w:rsid w:val="00B21798"/>
    <w:rsid w:val="00B21849"/>
    <w:rsid w:val="00B21875"/>
    <w:rsid w:val="00B21A36"/>
    <w:rsid w:val="00B21B73"/>
    <w:rsid w:val="00B21B8B"/>
    <w:rsid w:val="00B21C27"/>
    <w:rsid w:val="00B21C53"/>
    <w:rsid w:val="00B21CED"/>
    <w:rsid w:val="00B21D0A"/>
    <w:rsid w:val="00B21D26"/>
    <w:rsid w:val="00B21D62"/>
    <w:rsid w:val="00B21DB3"/>
    <w:rsid w:val="00B21DC9"/>
    <w:rsid w:val="00B22215"/>
    <w:rsid w:val="00B22262"/>
    <w:rsid w:val="00B2253D"/>
    <w:rsid w:val="00B22541"/>
    <w:rsid w:val="00B226B2"/>
    <w:rsid w:val="00B22962"/>
    <w:rsid w:val="00B22B54"/>
    <w:rsid w:val="00B22C22"/>
    <w:rsid w:val="00B22C79"/>
    <w:rsid w:val="00B22DC8"/>
    <w:rsid w:val="00B22E0E"/>
    <w:rsid w:val="00B22E27"/>
    <w:rsid w:val="00B22E6E"/>
    <w:rsid w:val="00B22ED5"/>
    <w:rsid w:val="00B22EFF"/>
    <w:rsid w:val="00B23063"/>
    <w:rsid w:val="00B2313B"/>
    <w:rsid w:val="00B23175"/>
    <w:rsid w:val="00B234DC"/>
    <w:rsid w:val="00B235DD"/>
    <w:rsid w:val="00B23624"/>
    <w:rsid w:val="00B2375B"/>
    <w:rsid w:val="00B23761"/>
    <w:rsid w:val="00B239F0"/>
    <w:rsid w:val="00B23ACA"/>
    <w:rsid w:val="00B23B36"/>
    <w:rsid w:val="00B23CE0"/>
    <w:rsid w:val="00B23D03"/>
    <w:rsid w:val="00B23D16"/>
    <w:rsid w:val="00B23D99"/>
    <w:rsid w:val="00B23DBE"/>
    <w:rsid w:val="00B23DDC"/>
    <w:rsid w:val="00B23FD2"/>
    <w:rsid w:val="00B23FE8"/>
    <w:rsid w:val="00B240A1"/>
    <w:rsid w:val="00B24168"/>
    <w:rsid w:val="00B241A6"/>
    <w:rsid w:val="00B2430E"/>
    <w:rsid w:val="00B243E9"/>
    <w:rsid w:val="00B2448E"/>
    <w:rsid w:val="00B24754"/>
    <w:rsid w:val="00B24859"/>
    <w:rsid w:val="00B248F6"/>
    <w:rsid w:val="00B24954"/>
    <w:rsid w:val="00B24979"/>
    <w:rsid w:val="00B249EE"/>
    <w:rsid w:val="00B24A08"/>
    <w:rsid w:val="00B24A53"/>
    <w:rsid w:val="00B24ADF"/>
    <w:rsid w:val="00B24B59"/>
    <w:rsid w:val="00B24BB7"/>
    <w:rsid w:val="00B24C04"/>
    <w:rsid w:val="00B24D36"/>
    <w:rsid w:val="00B24D70"/>
    <w:rsid w:val="00B25045"/>
    <w:rsid w:val="00B2508D"/>
    <w:rsid w:val="00B250FA"/>
    <w:rsid w:val="00B251AC"/>
    <w:rsid w:val="00B251E3"/>
    <w:rsid w:val="00B25256"/>
    <w:rsid w:val="00B2526D"/>
    <w:rsid w:val="00B25287"/>
    <w:rsid w:val="00B252CC"/>
    <w:rsid w:val="00B25727"/>
    <w:rsid w:val="00B257F4"/>
    <w:rsid w:val="00B2585E"/>
    <w:rsid w:val="00B259D2"/>
    <w:rsid w:val="00B259EF"/>
    <w:rsid w:val="00B25AA0"/>
    <w:rsid w:val="00B25B33"/>
    <w:rsid w:val="00B25B66"/>
    <w:rsid w:val="00B25C04"/>
    <w:rsid w:val="00B25C52"/>
    <w:rsid w:val="00B25C54"/>
    <w:rsid w:val="00B25C62"/>
    <w:rsid w:val="00B25D37"/>
    <w:rsid w:val="00B25E2E"/>
    <w:rsid w:val="00B25E9F"/>
    <w:rsid w:val="00B25F11"/>
    <w:rsid w:val="00B25F27"/>
    <w:rsid w:val="00B26164"/>
    <w:rsid w:val="00B261A1"/>
    <w:rsid w:val="00B261B6"/>
    <w:rsid w:val="00B261F6"/>
    <w:rsid w:val="00B263AE"/>
    <w:rsid w:val="00B263B0"/>
    <w:rsid w:val="00B263BA"/>
    <w:rsid w:val="00B264E2"/>
    <w:rsid w:val="00B26515"/>
    <w:rsid w:val="00B26546"/>
    <w:rsid w:val="00B26624"/>
    <w:rsid w:val="00B26684"/>
    <w:rsid w:val="00B2673C"/>
    <w:rsid w:val="00B26753"/>
    <w:rsid w:val="00B267E8"/>
    <w:rsid w:val="00B269B1"/>
    <w:rsid w:val="00B26C82"/>
    <w:rsid w:val="00B26D6A"/>
    <w:rsid w:val="00B26D8F"/>
    <w:rsid w:val="00B26DB9"/>
    <w:rsid w:val="00B26E3B"/>
    <w:rsid w:val="00B26EC5"/>
    <w:rsid w:val="00B27141"/>
    <w:rsid w:val="00B271C8"/>
    <w:rsid w:val="00B2722B"/>
    <w:rsid w:val="00B2733E"/>
    <w:rsid w:val="00B273EC"/>
    <w:rsid w:val="00B27483"/>
    <w:rsid w:val="00B2748D"/>
    <w:rsid w:val="00B27576"/>
    <w:rsid w:val="00B275DC"/>
    <w:rsid w:val="00B275F1"/>
    <w:rsid w:val="00B27657"/>
    <w:rsid w:val="00B276E0"/>
    <w:rsid w:val="00B2791D"/>
    <w:rsid w:val="00B27949"/>
    <w:rsid w:val="00B27995"/>
    <w:rsid w:val="00B27A2E"/>
    <w:rsid w:val="00B27AED"/>
    <w:rsid w:val="00B27B44"/>
    <w:rsid w:val="00B27C9A"/>
    <w:rsid w:val="00B27CA2"/>
    <w:rsid w:val="00B27CFB"/>
    <w:rsid w:val="00B27D15"/>
    <w:rsid w:val="00B27D69"/>
    <w:rsid w:val="00B27D6A"/>
    <w:rsid w:val="00B27E1B"/>
    <w:rsid w:val="00B27F29"/>
    <w:rsid w:val="00B27F56"/>
    <w:rsid w:val="00B30050"/>
    <w:rsid w:val="00B30053"/>
    <w:rsid w:val="00B30095"/>
    <w:rsid w:val="00B3015A"/>
    <w:rsid w:val="00B30203"/>
    <w:rsid w:val="00B3021C"/>
    <w:rsid w:val="00B30286"/>
    <w:rsid w:val="00B302EF"/>
    <w:rsid w:val="00B3035A"/>
    <w:rsid w:val="00B3037A"/>
    <w:rsid w:val="00B3038F"/>
    <w:rsid w:val="00B3045A"/>
    <w:rsid w:val="00B3045B"/>
    <w:rsid w:val="00B3047C"/>
    <w:rsid w:val="00B30561"/>
    <w:rsid w:val="00B306C4"/>
    <w:rsid w:val="00B30765"/>
    <w:rsid w:val="00B307BF"/>
    <w:rsid w:val="00B30978"/>
    <w:rsid w:val="00B30A60"/>
    <w:rsid w:val="00B30AA2"/>
    <w:rsid w:val="00B30BC0"/>
    <w:rsid w:val="00B30CCE"/>
    <w:rsid w:val="00B30FC7"/>
    <w:rsid w:val="00B31011"/>
    <w:rsid w:val="00B310EB"/>
    <w:rsid w:val="00B31166"/>
    <w:rsid w:val="00B31354"/>
    <w:rsid w:val="00B313A4"/>
    <w:rsid w:val="00B313CE"/>
    <w:rsid w:val="00B3142E"/>
    <w:rsid w:val="00B3147C"/>
    <w:rsid w:val="00B3149F"/>
    <w:rsid w:val="00B314D0"/>
    <w:rsid w:val="00B31519"/>
    <w:rsid w:val="00B315AB"/>
    <w:rsid w:val="00B31685"/>
    <w:rsid w:val="00B3169B"/>
    <w:rsid w:val="00B3176C"/>
    <w:rsid w:val="00B318BC"/>
    <w:rsid w:val="00B3190A"/>
    <w:rsid w:val="00B31A31"/>
    <w:rsid w:val="00B31AFC"/>
    <w:rsid w:val="00B31B40"/>
    <w:rsid w:val="00B31B4A"/>
    <w:rsid w:val="00B31B69"/>
    <w:rsid w:val="00B31D4C"/>
    <w:rsid w:val="00B31D59"/>
    <w:rsid w:val="00B31DCE"/>
    <w:rsid w:val="00B32085"/>
    <w:rsid w:val="00B32138"/>
    <w:rsid w:val="00B3214D"/>
    <w:rsid w:val="00B322E5"/>
    <w:rsid w:val="00B322EB"/>
    <w:rsid w:val="00B32389"/>
    <w:rsid w:val="00B323E1"/>
    <w:rsid w:val="00B324A2"/>
    <w:rsid w:val="00B32548"/>
    <w:rsid w:val="00B32641"/>
    <w:rsid w:val="00B32688"/>
    <w:rsid w:val="00B32696"/>
    <w:rsid w:val="00B327DE"/>
    <w:rsid w:val="00B327E3"/>
    <w:rsid w:val="00B3284A"/>
    <w:rsid w:val="00B328E2"/>
    <w:rsid w:val="00B3291C"/>
    <w:rsid w:val="00B329A3"/>
    <w:rsid w:val="00B329ED"/>
    <w:rsid w:val="00B329F6"/>
    <w:rsid w:val="00B32C0B"/>
    <w:rsid w:val="00B32C0E"/>
    <w:rsid w:val="00B32C66"/>
    <w:rsid w:val="00B32CE5"/>
    <w:rsid w:val="00B32D63"/>
    <w:rsid w:val="00B32D86"/>
    <w:rsid w:val="00B32DEF"/>
    <w:rsid w:val="00B32E69"/>
    <w:rsid w:val="00B33011"/>
    <w:rsid w:val="00B3302A"/>
    <w:rsid w:val="00B330FA"/>
    <w:rsid w:val="00B33110"/>
    <w:rsid w:val="00B331CB"/>
    <w:rsid w:val="00B33245"/>
    <w:rsid w:val="00B33278"/>
    <w:rsid w:val="00B33295"/>
    <w:rsid w:val="00B332BA"/>
    <w:rsid w:val="00B333A5"/>
    <w:rsid w:val="00B333AC"/>
    <w:rsid w:val="00B333DF"/>
    <w:rsid w:val="00B33422"/>
    <w:rsid w:val="00B33449"/>
    <w:rsid w:val="00B33507"/>
    <w:rsid w:val="00B33525"/>
    <w:rsid w:val="00B33569"/>
    <w:rsid w:val="00B335D4"/>
    <w:rsid w:val="00B335F5"/>
    <w:rsid w:val="00B33C25"/>
    <w:rsid w:val="00B33DD5"/>
    <w:rsid w:val="00B33E06"/>
    <w:rsid w:val="00B33EA9"/>
    <w:rsid w:val="00B33F00"/>
    <w:rsid w:val="00B3402A"/>
    <w:rsid w:val="00B34086"/>
    <w:rsid w:val="00B34250"/>
    <w:rsid w:val="00B3434F"/>
    <w:rsid w:val="00B343E5"/>
    <w:rsid w:val="00B34424"/>
    <w:rsid w:val="00B34682"/>
    <w:rsid w:val="00B346B6"/>
    <w:rsid w:val="00B346E8"/>
    <w:rsid w:val="00B34775"/>
    <w:rsid w:val="00B34780"/>
    <w:rsid w:val="00B349CA"/>
    <w:rsid w:val="00B349E9"/>
    <w:rsid w:val="00B349EB"/>
    <w:rsid w:val="00B34A01"/>
    <w:rsid w:val="00B34BA9"/>
    <w:rsid w:val="00B34C11"/>
    <w:rsid w:val="00B34C61"/>
    <w:rsid w:val="00B34D2C"/>
    <w:rsid w:val="00B34F89"/>
    <w:rsid w:val="00B34FA3"/>
    <w:rsid w:val="00B35072"/>
    <w:rsid w:val="00B3507F"/>
    <w:rsid w:val="00B350B2"/>
    <w:rsid w:val="00B3516F"/>
    <w:rsid w:val="00B3518F"/>
    <w:rsid w:val="00B35214"/>
    <w:rsid w:val="00B3533C"/>
    <w:rsid w:val="00B35356"/>
    <w:rsid w:val="00B3536D"/>
    <w:rsid w:val="00B353D1"/>
    <w:rsid w:val="00B353FE"/>
    <w:rsid w:val="00B354B5"/>
    <w:rsid w:val="00B3558B"/>
    <w:rsid w:val="00B3563D"/>
    <w:rsid w:val="00B356C8"/>
    <w:rsid w:val="00B356EE"/>
    <w:rsid w:val="00B35744"/>
    <w:rsid w:val="00B357BD"/>
    <w:rsid w:val="00B35882"/>
    <w:rsid w:val="00B358F4"/>
    <w:rsid w:val="00B35994"/>
    <w:rsid w:val="00B35A13"/>
    <w:rsid w:val="00B35B54"/>
    <w:rsid w:val="00B35B8B"/>
    <w:rsid w:val="00B35DB2"/>
    <w:rsid w:val="00B35E73"/>
    <w:rsid w:val="00B35E83"/>
    <w:rsid w:val="00B35EE7"/>
    <w:rsid w:val="00B360FE"/>
    <w:rsid w:val="00B3610A"/>
    <w:rsid w:val="00B361D5"/>
    <w:rsid w:val="00B3628B"/>
    <w:rsid w:val="00B363BE"/>
    <w:rsid w:val="00B365AC"/>
    <w:rsid w:val="00B365BF"/>
    <w:rsid w:val="00B3662E"/>
    <w:rsid w:val="00B36725"/>
    <w:rsid w:val="00B369D7"/>
    <w:rsid w:val="00B369E7"/>
    <w:rsid w:val="00B36A97"/>
    <w:rsid w:val="00B36B63"/>
    <w:rsid w:val="00B36B72"/>
    <w:rsid w:val="00B36C8A"/>
    <w:rsid w:val="00B36CB2"/>
    <w:rsid w:val="00B36D3C"/>
    <w:rsid w:val="00B36DBA"/>
    <w:rsid w:val="00B36DD3"/>
    <w:rsid w:val="00B36EB2"/>
    <w:rsid w:val="00B36F0E"/>
    <w:rsid w:val="00B36F6B"/>
    <w:rsid w:val="00B370F4"/>
    <w:rsid w:val="00B37101"/>
    <w:rsid w:val="00B37291"/>
    <w:rsid w:val="00B372C5"/>
    <w:rsid w:val="00B372DD"/>
    <w:rsid w:val="00B37472"/>
    <w:rsid w:val="00B3752A"/>
    <w:rsid w:val="00B375CC"/>
    <w:rsid w:val="00B378B9"/>
    <w:rsid w:val="00B37928"/>
    <w:rsid w:val="00B379B1"/>
    <w:rsid w:val="00B37A4A"/>
    <w:rsid w:val="00B37B84"/>
    <w:rsid w:val="00B37BF9"/>
    <w:rsid w:val="00B37CB4"/>
    <w:rsid w:val="00B37CF6"/>
    <w:rsid w:val="00B37F84"/>
    <w:rsid w:val="00B37FA5"/>
    <w:rsid w:val="00B37FA8"/>
    <w:rsid w:val="00B4021F"/>
    <w:rsid w:val="00B402AF"/>
    <w:rsid w:val="00B40360"/>
    <w:rsid w:val="00B403A4"/>
    <w:rsid w:val="00B40617"/>
    <w:rsid w:val="00B4066C"/>
    <w:rsid w:val="00B4068A"/>
    <w:rsid w:val="00B406AA"/>
    <w:rsid w:val="00B40742"/>
    <w:rsid w:val="00B407EF"/>
    <w:rsid w:val="00B40820"/>
    <w:rsid w:val="00B408A7"/>
    <w:rsid w:val="00B4099D"/>
    <w:rsid w:val="00B40A07"/>
    <w:rsid w:val="00B40A11"/>
    <w:rsid w:val="00B40A45"/>
    <w:rsid w:val="00B40C22"/>
    <w:rsid w:val="00B40F24"/>
    <w:rsid w:val="00B4125A"/>
    <w:rsid w:val="00B412D1"/>
    <w:rsid w:val="00B415C6"/>
    <w:rsid w:val="00B415F4"/>
    <w:rsid w:val="00B41606"/>
    <w:rsid w:val="00B41608"/>
    <w:rsid w:val="00B41679"/>
    <w:rsid w:val="00B41693"/>
    <w:rsid w:val="00B416E6"/>
    <w:rsid w:val="00B41712"/>
    <w:rsid w:val="00B417A3"/>
    <w:rsid w:val="00B4187B"/>
    <w:rsid w:val="00B41A34"/>
    <w:rsid w:val="00B41AE8"/>
    <w:rsid w:val="00B41B3D"/>
    <w:rsid w:val="00B41B48"/>
    <w:rsid w:val="00B41BE6"/>
    <w:rsid w:val="00B41BFE"/>
    <w:rsid w:val="00B41C00"/>
    <w:rsid w:val="00B41D4C"/>
    <w:rsid w:val="00B41EAD"/>
    <w:rsid w:val="00B41FC3"/>
    <w:rsid w:val="00B42024"/>
    <w:rsid w:val="00B42094"/>
    <w:rsid w:val="00B42132"/>
    <w:rsid w:val="00B4215A"/>
    <w:rsid w:val="00B42170"/>
    <w:rsid w:val="00B42216"/>
    <w:rsid w:val="00B42350"/>
    <w:rsid w:val="00B423E9"/>
    <w:rsid w:val="00B42480"/>
    <w:rsid w:val="00B42522"/>
    <w:rsid w:val="00B4259C"/>
    <w:rsid w:val="00B425B2"/>
    <w:rsid w:val="00B425B9"/>
    <w:rsid w:val="00B42609"/>
    <w:rsid w:val="00B427C5"/>
    <w:rsid w:val="00B4294C"/>
    <w:rsid w:val="00B42995"/>
    <w:rsid w:val="00B42A94"/>
    <w:rsid w:val="00B42AC9"/>
    <w:rsid w:val="00B42C84"/>
    <w:rsid w:val="00B42E80"/>
    <w:rsid w:val="00B42E88"/>
    <w:rsid w:val="00B42E8D"/>
    <w:rsid w:val="00B42EFD"/>
    <w:rsid w:val="00B42F1A"/>
    <w:rsid w:val="00B42F3B"/>
    <w:rsid w:val="00B42F8C"/>
    <w:rsid w:val="00B43099"/>
    <w:rsid w:val="00B43213"/>
    <w:rsid w:val="00B43222"/>
    <w:rsid w:val="00B43256"/>
    <w:rsid w:val="00B432BB"/>
    <w:rsid w:val="00B43345"/>
    <w:rsid w:val="00B4334E"/>
    <w:rsid w:val="00B435F6"/>
    <w:rsid w:val="00B43813"/>
    <w:rsid w:val="00B4382B"/>
    <w:rsid w:val="00B43878"/>
    <w:rsid w:val="00B438B8"/>
    <w:rsid w:val="00B439A9"/>
    <w:rsid w:val="00B43A4B"/>
    <w:rsid w:val="00B43A7C"/>
    <w:rsid w:val="00B43B7F"/>
    <w:rsid w:val="00B43B89"/>
    <w:rsid w:val="00B43BF0"/>
    <w:rsid w:val="00B43CD2"/>
    <w:rsid w:val="00B43DAF"/>
    <w:rsid w:val="00B43E61"/>
    <w:rsid w:val="00B43E79"/>
    <w:rsid w:val="00B43E91"/>
    <w:rsid w:val="00B43F6C"/>
    <w:rsid w:val="00B4410A"/>
    <w:rsid w:val="00B44121"/>
    <w:rsid w:val="00B44352"/>
    <w:rsid w:val="00B443AF"/>
    <w:rsid w:val="00B443C9"/>
    <w:rsid w:val="00B443CB"/>
    <w:rsid w:val="00B44501"/>
    <w:rsid w:val="00B4451C"/>
    <w:rsid w:val="00B44578"/>
    <w:rsid w:val="00B44598"/>
    <w:rsid w:val="00B4460E"/>
    <w:rsid w:val="00B446DF"/>
    <w:rsid w:val="00B447A9"/>
    <w:rsid w:val="00B44863"/>
    <w:rsid w:val="00B4489E"/>
    <w:rsid w:val="00B448A1"/>
    <w:rsid w:val="00B44996"/>
    <w:rsid w:val="00B44B32"/>
    <w:rsid w:val="00B44C80"/>
    <w:rsid w:val="00B44E05"/>
    <w:rsid w:val="00B44E78"/>
    <w:rsid w:val="00B44ECB"/>
    <w:rsid w:val="00B44FB3"/>
    <w:rsid w:val="00B450DC"/>
    <w:rsid w:val="00B450FB"/>
    <w:rsid w:val="00B451A3"/>
    <w:rsid w:val="00B451F1"/>
    <w:rsid w:val="00B45264"/>
    <w:rsid w:val="00B45279"/>
    <w:rsid w:val="00B452C6"/>
    <w:rsid w:val="00B4542E"/>
    <w:rsid w:val="00B45538"/>
    <w:rsid w:val="00B4554D"/>
    <w:rsid w:val="00B45555"/>
    <w:rsid w:val="00B4559E"/>
    <w:rsid w:val="00B457CA"/>
    <w:rsid w:val="00B457FD"/>
    <w:rsid w:val="00B459F1"/>
    <w:rsid w:val="00B45A91"/>
    <w:rsid w:val="00B45B6B"/>
    <w:rsid w:val="00B45EF5"/>
    <w:rsid w:val="00B45F5C"/>
    <w:rsid w:val="00B4601A"/>
    <w:rsid w:val="00B46122"/>
    <w:rsid w:val="00B46136"/>
    <w:rsid w:val="00B4619D"/>
    <w:rsid w:val="00B46225"/>
    <w:rsid w:val="00B46271"/>
    <w:rsid w:val="00B4636D"/>
    <w:rsid w:val="00B4640C"/>
    <w:rsid w:val="00B46435"/>
    <w:rsid w:val="00B464F1"/>
    <w:rsid w:val="00B46610"/>
    <w:rsid w:val="00B46654"/>
    <w:rsid w:val="00B466B2"/>
    <w:rsid w:val="00B46713"/>
    <w:rsid w:val="00B467AC"/>
    <w:rsid w:val="00B46C86"/>
    <w:rsid w:val="00B46CC7"/>
    <w:rsid w:val="00B46D55"/>
    <w:rsid w:val="00B46E4D"/>
    <w:rsid w:val="00B46F14"/>
    <w:rsid w:val="00B47038"/>
    <w:rsid w:val="00B470FD"/>
    <w:rsid w:val="00B47175"/>
    <w:rsid w:val="00B4726C"/>
    <w:rsid w:val="00B47290"/>
    <w:rsid w:val="00B473A0"/>
    <w:rsid w:val="00B473B1"/>
    <w:rsid w:val="00B47438"/>
    <w:rsid w:val="00B4756F"/>
    <w:rsid w:val="00B47622"/>
    <w:rsid w:val="00B4771D"/>
    <w:rsid w:val="00B47775"/>
    <w:rsid w:val="00B47777"/>
    <w:rsid w:val="00B478C3"/>
    <w:rsid w:val="00B47936"/>
    <w:rsid w:val="00B47A90"/>
    <w:rsid w:val="00B47C11"/>
    <w:rsid w:val="00B47CA8"/>
    <w:rsid w:val="00B47CB9"/>
    <w:rsid w:val="00B47E6C"/>
    <w:rsid w:val="00B50122"/>
    <w:rsid w:val="00B501A4"/>
    <w:rsid w:val="00B50278"/>
    <w:rsid w:val="00B502A8"/>
    <w:rsid w:val="00B502FA"/>
    <w:rsid w:val="00B50398"/>
    <w:rsid w:val="00B50426"/>
    <w:rsid w:val="00B5042D"/>
    <w:rsid w:val="00B50467"/>
    <w:rsid w:val="00B50471"/>
    <w:rsid w:val="00B50544"/>
    <w:rsid w:val="00B50570"/>
    <w:rsid w:val="00B50618"/>
    <w:rsid w:val="00B50629"/>
    <w:rsid w:val="00B5062B"/>
    <w:rsid w:val="00B50731"/>
    <w:rsid w:val="00B50742"/>
    <w:rsid w:val="00B50747"/>
    <w:rsid w:val="00B5076E"/>
    <w:rsid w:val="00B50A04"/>
    <w:rsid w:val="00B50A35"/>
    <w:rsid w:val="00B50B67"/>
    <w:rsid w:val="00B50C0E"/>
    <w:rsid w:val="00B50D0C"/>
    <w:rsid w:val="00B50D29"/>
    <w:rsid w:val="00B50ED4"/>
    <w:rsid w:val="00B50F35"/>
    <w:rsid w:val="00B5112F"/>
    <w:rsid w:val="00B51154"/>
    <w:rsid w:val="00B5115B"/>
    <w:rsid w:val="00B5116F"/>
    <w:rsid w:val="00B5122D"/>
    <w:rsid w:val="00B512EE"/>
    <w:rsid w:val="00B5135C"/>
    <w:rsid w:val="00B5144F"/>
    <w:rsid w:val="00B51455"/>
    <w:rsid w:val="00B5145D"/>
    <w:rsid w:val="00B51580"/>
    <w:rsid w:val="00B515B1"/>
    <w:rsid w:val="00B51637"/>
    <w:rsid w:val="00B51649"/>
    <w:rsid w:val="00B51683"/>
    <w:rsid w:val="00B516A5"/>
    <w:rsid w:val="00B51790"/>
    <w:rsid w:val="00B517A7"/>
    <w:rsid w:val="00B51892"/>
    <w:rsid w:val="00B518E0"/>
    <w:rsid w:val="00B5196A"/>
    <w:rsid w:val="00B51AC2"/>
    <w:rsid w:val="00B51B21"/>
    <w:rsid w:val="00B51B51"/>
    <w:rsid w:val="00B51B6B"/>
    <w:rsid w:val="00B51C41"/>
    <w:rsid w:val="00B51C96"/>
    <w:rsid w:val="00B51C9C"/>
    <w:rsid w:val="00B51DA6"/>
    <w:rsid w:val="00B51DBD"/>
    <w:rsid w:val="00B51E36"/>
    <w:rsid w:val="00B51E67"/>
    <w:rsid w:val="00B51EB6"/>
    <w:rsid w:val="00B51ED1"/>
    <w:rsid w:val="00B51EFB"/>
    <w:rsid w:val="00B51F1F"/>
    <w:rsid w:val="00B51FEE"/>
    <w:rsid w:val="00B52066"/>
    <w:rsid w:val="00B5217A"/>
    <w:rsid w:val="00B5217C"/>
    <w:rsid w:val="00B52198"/>
    <w:rsid w:val="00B521D1"/>
    <w:rsid w:val="00B52204"/>
    <w:rsid w:val="00B52246"/>
    <w:rsid w:val="00B522BD"/>
    <w:rsid w:val="00B5259F"/>
    <w:rsid w:val="00B525E4"/>
    <w:rsid w:val="00B526D4"/>
    <w:rsid w:val="00B5280B"/>
    <w:rsid w:val="00B52821"/>
    <w:rsid w:val="00B5288C"/>
    <w:rsid w:val="00B528A6"/>
    <w:rsid w:val="00B528E6"/>
    <w:rsid w:val="00B52939"/>
    <w:rsid w:val="00B529F5"/>
    <w:rsid w:val="00B529FC"/>
    <w:rsid w:val="00B529FD"/>
    <w:rsid w:val="00B52A3E"/>
    <w:rsid w:val="00B52B11"/>
    <w:rsid w:val="00B52B26"/>
    <w:rsid w:val="00B52BB7"/>
    <w:rsid w:val="00B52D92"/>
    <w:rsid w:val="00B52DE9"/>
    <w:rsid w:val="00B53068"/>
    <w:rsid w:val="00B530CA"/>
    <w:rsid w:val="00B531B9"/>
    <w:rsid w:val="00B53259"/>
    <w:rsid w:val="00B532C1"/>
    <w:rsid w:val="00B532DE"/>
    <w:rsid w:val="00B53418"/>
    <w:rsid w:val="00B534E9"/>
    <w:rsid w:val="00B535A4"/>
    <w:rsid w:val="00B535AC"/>
    <w:rsid w:val="00B53612"/>
    <w:rsid w:val="00B53620"/>
    <w:rsid w:val="00B536C5"/>
    <w:rsid w:val="00B536E1"/>
    <w:rsid w:val="00B53774"/>
    <w:rsid w:val="00B537CE"/>
    <w:rsid w:val="00B53862"/>
    <w:rsid w:val="00B53A11"/>
    <w:rsid w:val="00B53A17"/>
    <w:rsid w:val="00B53A30"/>
    <w:rsid w:val="00B53B7B"/>
    <w:rsid w:val="00B53C0B"/>
    <w:rsid w:val="00B53CBD"/>
    <w:rsid w:val="00B53CC5"/>
    <w:rsid w:val="00B53E3B"/>
    <w:rsid w:val="00B53EF9"/>
    <w:rsid w:val="00B53F1C"/>
    <w:rsid w:val="00B53F9F"/>
    <w:rsid w:val="00B53FB0"/>
    <w:rsid w:val="00B53FBD"/>
    <w:rsid w:val="00B54065"/>
    <w:rsid w:val="00B542A2"/>
    <w:rsid w:val="00B5431B"/>
    <w:rsid w:val="00B5434F"/>
    <w:rsid w:val="00B54471"/>
    <w:rsid w:val="00B547E8"/>
    <w:rsid w:val="00B548F5"/>
    <w:rsid w:val="00B54995"/>
    <w:rsid w:val="00B549FF"/>
    <w:rsid w:val="00B54ABB"/>
    <w:rsid w:val="00B54AD5"/>
    <w:rsid w:val="00B54B1A"/>
    <w:rsid w:val="00B54C83"/>
    <w:rsid w:val="00B54C9A"/>
    <w:rsid w:val="00B54D08"/>
    <w:rsid w:val="00B54DCE"/>
    <w:rsid w:val="00B54E10"/>
    <w:rsid w:val="00B54E8A"/>
    <w:rsid w:val="00B54F96"/>
    <w:rsid w:val="00B5507B"/>
    <w:rsid w:val="00B550D3"/>
    <w:rsid w:val="00B55213"/>
    <w:rsid w:val="00B552F1"/>
    <w:rsid w:val="00B55361"/>
    <w:rsid w:val="00B55393"/>
    <w:rsid w:val="00B5540B"/>
    <w:rsid w:val="00B55520"/>
    <w:rsid w:val="00B5553C"/>
    <w:rsid w:val="00B55614"/>
    <w:rsid w:val="00B55657"/>
    <w:rsid w:val="00B55698"/>
    <w:rsid w:val="00B556A0"/>
    <w:rsid w:val="00B5573C"/>
    <w:rsid w:val="00B557B1"/>
    <w:rsid w:val="00B5589C"/>
    <w:rsid w:val="00B558A4"/>
    <w:rsid w:val="00B558A8"/>
    <w:rsid w:val="00B558AD"/>
    <w:rsid w:val="00B55916"/>
    <w:rsid w:val="00B55BA3"/>
    <w:rsid w:val="00B55C08"/>
    <w:rsid w:val="00B55CB7"/>
    <w:rsid w:val="00B55CC6"/>
    <w:rsid w:val="00B55D19"/>
    <w:rsid w:val="00B55FB8"/>
    <w:rsid w:val="00B55FEF"/>
    <w:rsid w:val="00B560F8"/>
    <w:rsid w:val="00B56122"/>
    <w:rsid w:val="00B56139"/>
    <w:rsid w:val="00B561D8"/>
    <w:rsid w:val="00B562A8"/>
    <w:rsid w:val="00B562C8"/>
    <w:rsid w:val="00B56395"/>
    <w:rsid w:val="00B563D6"/>
    <w:rsid w:val="00B5648A"/>
    <w:rsid w:val="00B56500"/>
    <w:rsid w:val="00B5654C"/>
    <w:rsid w:val="00B565A4"/>
    <w:rsid w:val="00B565AE"/>
    <w:rsid w:val="00B565D6"/>
    <w:rsid w:val="00B56664"/>
    <w:rsid w:val="00B56705"/>
    <w:rsid w:val="00B5674E"/>
    <w:rsid w:val="00B5679D"/>
    <w:rsid w:val="00B567A0"/>
    <w:rsid w:val="00B567C4"/>
    <w:rsid w:val="00B567CF"/>
    <w:rsid w:val="00B56810"/>
    <w:rsid w:val="00B56886"/>
    <w:rsid w:val="00B56A29"/>
    <w:rsid w:val="00B56B3E"/>
    <w:rsid w:val="00B56C17"/>
    <w:rsid w:val="00B56C26"/>
    <w:rsid w:val="00B56C94"/>
    <w:rsid w:val="00B56D16"/>
    <w:rsid w:val="00B56DC7"/>
    <w:rsid w:val="00B56DDF"/>
    <w:rsid w:val="00B56E42"/>
    <w:rsid w:val="00B56F1A"/>
    <w:rsid w:val="00B56FD6"/>
    <w:rsid w:val="00B5711D"/>
    <w:rsid w:val="00B572B3"/>
    <w:rsid w:val="00B572D1"/>
    <w:rsid w:val="00B573B2"/>
    <w:rsid w:val="00B57477"/>
    <w:rsid w:val="00B57578"/>
    <w:rsid w:val="00B575BC"/>
    <w:rsid w:val="00B577A0"/>
    <w:rsid w:val="00B577DD"/>
    <w:rsid w:val="00B578CD"/>
    <w:rsid w:val="00B57920"/>
    <w:rsid w:val="00B57967"/>
    <w:rsid w:val="00B57A49"/>
    <w:rsid w:val="00B57A5F"/>
    <w:rsid w:val="00B57ADE"/>
    <w:rsid w:val="00B57B2B"/>
    <w:rsid w:val="00B57BAE"/>
    <w:rsid w:val="00B57BE3"/>
    <w:rsid w:val="00B57CF9"/>
    <w:rsid w:val="00B57DA1"/>
    <w:rsid w:val="00B57DFD"/>
    <w:rsid w:val="00B601EC"/>
    <w:rsid w:val="00B601F4"/>
    <w:rsid w:val="00B602D3"/>
    <w:rsid w:val="00B604EB"/>
    <w:rsid w:val="00B604FD"/>
    <w:rsid w:val="00B6052F"/>
    <w:rsid w:val="00B6058A"/>
    <w:rsid w:val="00B60664"/>
    <w:rsid w:val="00B60757"/>
    <w:rsid w:val="00B6079F"/>
    <w:rsid w:val="00B60805"/>
    <w:rsid w:val="00B6082F"/>
    <w:rsid w:val="00B60840"/>
    <w:rsid w:val="00B60AB2"/>
    <w:rsid w:val="00B60D78"/>
    <w:rsid w:val="00B60D8A"/>
    <w:rsid w:val="00B60DAB"/>
    <w:rsid w:val="00B60E6D"/>
    <w:rsid w:val="00B60EAA"/>
    <w:rsid w:val="00B60EFA"/>
    <w:rsid w:val="00B61001"/>
    <w:rsid w:val="00B610AE"/>
    <w:rsid w:val="00B610C5"/>
    <w:rsid w:val="00B610E8"/>
    <w:rsid w:val="00B61175"/>
    <w:rsid w:val="00B6117D"/>
    <w:rsid w:val="00B6134E"/>
    <w:rsid w:val="00B6135E"/>
    <w:rsid w:val="00B6146C"/>
    <w:rsid w:val="00B615ED"/>
    <w:rsid w:val="00B61691"/>
    <w:rsid w:val="00B61757"/>
    <w:rsid w:val="00B6176B"/>
    <w:rsid w:val="00B619C0"/>
    <w:rsid w:val="00B61A6D"/>
    <w:rsid w:val="00B61ABB"/>
    <w:rsid w:val="00B61BAC"/>
    <w:rsid w:val="00B61BBC"/>
    <w:rsid w:val="00B61BBE"/>
    <w:rsid w:val="00B61BCF"/>
    <w:rsid w:val="00B61CD9"/>
    <w:rsid w:val="00B61D2F"/>
    <w:rsid w:val="00B61D78"/>
    <w:rsid w:val="00B61DA4"/>
    <w:rsid w:val="00B61DB5"/>
    <w:rsid w:val="00B61DF7"/>
    <w:rsid w:val="00B61E59"/>
    <w:rsid w:val="00B61E60"/>
    <w:rsid w:val="00B61E88"/>
    <w:rsid w:val="00B61EAB"/>
    <w:rsid w:val="00B61EB1"/>
    <w:rsid w:val="00B620A4"/>
    <w:rsid w:val="00B62166"/>
    <w:rsid w:val="00B6232C"/>
    <w:rsid w:val="00B623C2"/>
    <w:rsid w:val="00B62621"/>
    <w:rsid w:val="00B626F3"/>
    <w:rsid w:val="00B62742"/>
    <w:rsid w:val="00B62762"/>
    <w:rsid w:val="00B627A2"/>
    <w:rsid w:val="00B6285E"/>
    <w:rsid w:val="00B628A6"/>
    <w:rsid w:val="00B628AB"/>
    <w:rsid w:val="00B628FF"/>
    <w:rsid w:val="00B62955"/>
    <w:rsid w:val="00B62A43"/>
    <w:rsid w:val="00B62AF6"/>
    <w:rsid w:val="00B62B1D"/>
    <w:rsid w:val="00B62B3F"/>
    <w:rsid w:val="00B62DB6"/>
    <w:rsid w:val="00B62DBC"/>
    <w:rsid w:val="00B62DDB"/>
    <w:rsid w:val="00B62DFF"/>
    <w:rsid w:val="00B63006"/>
    <w:rsid w:val="00B63037"/>
    <w:rsid w:val="00B63066"/>
    <w:rsid w:val="00B6323A"/>
    <w:rsid w:val="00B63277"/>
    <w:rsid w:val="00B632D9"/>
    <w:rsid w:val="00B633B4"/>
    <w:rsid w:val="00B634C4"/>
    <w:rsid w:val="00B63600"/>
    <w:rsid w:val="00B6360D"/>
    <w:rsid w:val="00B63614"/>
    <w:rsid w:val="00B6361C"/>
    <w:rsid w:val="00B63648"/>
    <w:rsid w:val="00B63678"/>
    <w:rsid w:val="00B63693"/>
    <w:rsid w:val="00B6374F"/>
    <w:rsid w:val="00B6375D"/>
    <w:rsid w:val="00B63852"/>
    <w:rsid w:val="00B638F8"/>
    <w:rsid w:val="00B63964"/>
    <w:rsid w:val="00B63990"/>
    <w:rsid w:val="00B63A0C"/>
    <w:rsid w:val="00B63A7E"/>
    <w:rsid w:val="00B63BA2"/>
    <w:rsid w:val="00B63C52"/>
    <w:rsid w:val="00B63D67"/>
    <w:rsid w:val="00B63E57"/>
    <w:rsid w:val="00B63EEE"/>
    <w:rsid w:val="00B63F78"/>
    <w:rsid w:val="00B6401D"/>
    <w:rsid w:val="00B64084"/>
    <w:rsid w:val="00B640F5"/>
    <w:rsid w:val="00B641D8"/>
    <w:rsid w:val="00B641F9"/>
    <w:rsid w:val="00B6424D"/>
    <w:rsid w:val="00B6428A"/>
    <w:rsid w:val="00B64312"/>
    <w:rsid w:val="00B64488"/>
    <w:rsid w:val="00B64661"/>
    <w:rsid w:val="00B6467D"/>
    <w:rsid w:val="00B64780"/>
    <w:rsid w:val="00B64905"/>
    <w:rsid w:val="00B64909"/>
    <w:rsid w:val="00B64A17"/>
    <w:rsid w:val="00B64B8A"/>
    <w:rsid w:val="00B64B93"/>
    <w:rsid w:val="00B64BDC"/>
    <w:rsid w:val="00B64C8E"/>
    <w:rsid w:val="00B64CC2"/>
    <w:rsid w:val="00B64CDC"/>
    <w:rsid w:val="00B64E01"/>
    <w:rsid w:val="00B64F70"/>
    <w:rsid w:val="00B65035"/>
    <w:rsid w:val="00B6506F"/>
    <w:rsid w:val="00B651AE"/>
    <w:rsid w:val="00B652D1"/>
    <w:rsid w:val="00B65550"/>
    <w:rsid w:val="00B656C4"/>
    <w:rsid w:val="00B656D5"/>
    <w:rsid w:val="00B656FE"/>
    <w:rsid w:val="00B6579C"/>
    <w:rsid w:val="00B6591E"/>
    <w:rsid w:val="00B6597D"/>
    <w:rsid w:val="00B65987"/>
    <w:rsid w:val="00B65BAD"/>
    <w:rsid w:val="00B65BB9"/>
    <w:rsid w:val="00B65C26"/>
    <w:rsid w:val="00B65D10"/>
    <w:rsid w:val="00B65D32"/>
    <w:rsid w:val="00B65D98"/>
    <w:rsid w:val="00B65E30"/>
    <w:rsid w:val="00B65EC0"/>
    <w:rsid w:val="00B65F1C"/>
    <w:rsid w:val="00B66007"/>
    <w:rsid w:val="00B66039"/>
    <w:rsid w:val="00B661C0"/>
    <w:rsid w:val="00B661D8"/>
    <w:rsid w:val="00B661DC"/>
    <w:rsid w:val="00B66244"/>
    <w:rsid w:val="00B6628D"/>
    <w:rsid w:val="00B662E2"/>
    <w:rsid w:val="00B66362"/>
    <w:rsid w:val="00B663AD"/>
    <w:rsid w:val="00B663E4"/>
    <w:rsid w:val="00B6642A"/>
    <w:rsid w:val="00B6648E"/>
    <w:rsid w:val="00B665CC"/>
    <w:rsid w:val="00B66690"/>
    <w:rsid w:val="00B667BF"/>
    <w:rsid w:val="00B667E3"/>
    <w:rsid w:val="00B66922"/>
    <w:rsid w:val="00B66A88"/>
    <w:rsid w:val="00B66B29"/>
    <w:rsid w:val="00B66B4B"/>
    <w:rsid w:val="00B66B65"/>
    <w:rsid w:val="00B66C20"/>
    <w:rsid w:val="00B66CAC"/>
    <w:rsid w:val="00B66DF5"/>
    <w:rsid w:val="00B66E5F"/>
    <w:rsid w:val="00B66E78"/>
    <w:rsid w:val="00B6726C"/>
    <w:rsid w:val="00B67323"/>
    <w:rsid w:val="00B673A5"/>
    <w:rsid w:val="00B673C6"/>
    <w:rsid w:val="00B673F8"/>
    <w:rsid w:val="00B6757F"/>
    <w:rsid w:val="00B676F0"/>
    <w:rsid w:val="00B67731"/>
    <w:rsid w:val="00B6780E"/>
    <w:rsid w:val="00B6797A"/>
    <w:rsid w:val="00B67A1D"/>
    <w:rsid w:val="00B67A6B"/>
    <w:rsid w:val="00B67B13"/>
    <w:rsid w:val="00B67BA8"/>
    <w:rsid w:val="00B67BC5"/>
    <w:rsid w:val="00B67D84"/>
    <w:rsid w:val="00B67E83"/>
    <w:rsid w:val="00B67E94"/>
    <w:rsid w:val="00B67ECE"/>
    <w:rsid w:val="00B70002"/>
    <w:rsid w:val="00B700EF"/>
    <w:rsid w:val="00B70132"/>
    <w:rsid w:val="00B70340"/>
    <w:rsid w:val="00B703E4"/>
    <w:rsid w:val="00B70446"/>
    <w:rsid w:val="00B70491"/>
    <w:rsid w:val="00B70562"/>
    <w:rsid w:val="00B706FC"/>
    <w:rsid w:val="00B70707"/>
    <w:rsid w:val="00B7076A"/>
    <w:rsid w:val="00B70777"/>
    <w:rsid w:val="00B707E5"/>
    <w:rsid w:val="00B708CD"/>
    <w:rsid w:val="00B709E5"/>
    <w:rsid w:val="00B70B65"/>
    <w:rsid w:val="00B70CE2"/>
    <w:rsid w:val="00B70D48"/>
    <w:rsid w:val="00B70D7A"/>
    <w:rsid w:val="00B70DA3"/>
    <w:rsid w:val="00B70EA4"/>
    <w:rsid w:val="00B70F0B"/>
    <w:rsid w:val="00B70FBF"/>
    <w:rsid w:val="00B70FDC"/>
    <w:rsid w:val="00B710F9"/>
    <w:rsid w:val="00B71149"/>
    <w:rsid w:val="00B71289"/>
    <w:rsid w:val="00B7135F"/>
    <w:rsid w:val="00B713BD"/>
    <w:rsid w:val="00B71478"/>
    <w:rsid w:val="00B71487"/>
    <w:rsid w:val="00B714AB"/>
    <w:rsid w:val="00B714E7"/>
    <w:rsid w:val="00B715F7"/>
    <w:rsid w:val="00B71644"/>
    <w:rsid w:val="00B716F5"/>
    <w:rsid w:val="00B71739"/>
    <w:rsid w:val="00B71841"/>
    <w:rsid w:val="00B71850"/>
    <w:rsid w:val="00B71911"/>
    <w:rsid w:val="00B7198A"/>
    <w:rsid w:val="00B719C0"/>
    <w:rsid w:val="00B71D58"/>
    <w:rsid w:val="00B71DF9"/>
    <w:rsid w:val="00B71E11"/>
    <w:rsid w:val="00B71E24"/>
    <w:rsid w:val="00B71E62"/>
    <w:rsid w:val="00B71EF5"/>
    <w:rsid w:val="00B71EFC"/>
    <w:rsid w:val="00B7202A"/>
    <w:rsid w:val="00B72048"/>
    <w:rsid w:val="00B720E6"/>
    <w:rsid w:val="00B72168"/>
    <w:rsid w:val="00B7221F"/>
    <w:rsid w:val="00B72240"/>
    <w:rsid w:val="00B7229B"/>
    <w:rsid w:val="00B7247D"/>
    <w:rsid w:val="00B72527"/>
    <w:rsid w:val="00B725AA"/>
    <w:rsid w:val="00B725D4"/>
    <w:rsid w:val="00B725DB"/>
    <w:rsid w:val="00B725EE"/>
    <w:rsid w:val="00B726DF"/>
    <w:rsid w:val="00B727D5"/>
    <w:rsid w:val="00B72833"/>
    <w:rsid w:val="00B72A4A"/>
    <w:rsid w:val="00B72E57"/>
    <w:rsid w:val="00B72EB0"/>
    <w:rsid w:val="00B72EDC"/>
    <w:rsid w:val="00B7310B"/>
    <w:rsid w:val="00B731F2"/>
    <w:rsid w:val="00B7327E"/>
    <w:rsid w:val="00B732EF"/>
    <w:rsid w:val="00B73462"/>
    <w:rsid w:val="00B734A9"/>
    <w:rsid w:val="00B734ED"/>
    <w:rsid w:val="00B7350F"/>
    <w:rsid w:val="00B7351A"/>
    <w:rsid w:val="00B73545"/>
    <w:rsid w:val="00B735AF"/>
    <w:rsid w:val="00B73629"/>
    <w:rsid w:val="00B73754"/>
    <w:rsid w:val="00B73796"/>
    <w:rsid w:val="00B7388A"/>
    <w:rsid w:val="00B73A19"/>
    <w:rsid w:val="00B73A9A"/>
    <w:rsid w:val="00B73ACE"/>
    <w:rsid w:val="00B73B09"/>
    <w:rsid w:val="00B73BDC"/>
    <w:rsid w:val="00B73C14"/>
    <w:rsid w:val="00B73C19"/>
    <w:rsid w:val="00B73CD4"/>
    <w:rsid w:val="00B73D19"/>
    <w:rsid w:val="00B73D31"/>
    <w:rsid w:val="00B73D6A"/>
    <w:rsid w:val="00B73D95"/>
    <w:rsid w:val="00B73DE6"/>
    <w:rsid w:val="00B73F44"/>
    <w:rsid w:val="00B73FA4"/>
    <w:rsid w:val="00B73FEA"/>
    <w:rsid w:val="00B74025"/>
    <w:rsid w:val="00B7403A"/>
    <w:rsid w:val="00B741B8"/>
    <w:rsid w:val="00B742A6"/>
    <w:rsid w:val="00B742E0"/>
    <w:rsid w:val="00B742ED"/>
    <w:rsid w:val="00B742F8"/>
    <w:rsid w:val="00B74366"/>
    <w:rsid w:val="00B74579"/>
    <w:rsid w:val="00B7461D"/>
    <w:rsid w:val="00B74663"/>
    <w:rsid w:val="00B7466C"/>
    <w:rsid w:val="00B74676"/>
    <w:rsid w:val="00B746F6"/>
    <w:rsid w:val="00B749DE"/>
    <w:rsid w:val="00B74A54"/>
    <w:rsid w:val="00B74AEB"/>
    <w:rsid w:val="00B74BC6"/>
    <w:rsid w:val="00B74C0E"/>
    <w:rsid w:val="00B74DE8"/>
    <w:rsid w:val="00B75067"/>
    <w:rsid w:val="00B7508D"/>
    <w:rsid w:val="00B75099"/>
    <w:rsid w:val="00B750FD"/>
    <w:rsid w:val="00B7517C"/>
    <w:rsid w:val="00B75231"/>
    <w:rsid w:val="00B75257"/>
    <w:rsid w:val="00B752DE"/>
    <w:rsid w:val="00B7539B"/>
    <w:rsid w:val="00B753D5"/>
    <w:rsid w:val="00B75467"/>
    <w:rsid w:val="00B754CA"/>
    <w:rsid w:val="00B755B4"/>
    <w:rsid w:val="00B757CC"/>
    <w:rsid w:val="00B757D1"/>
    <w:rsid w:val="00B75814"/>
    <w:rsid w:val="00B7584D"/>
    <w:rsid w:val="00B75864"/>
    <w:rsid w:val="00B75968"/>
    <w:rsid w:val="00B759C7"/>
    <w:rsid w:val="00B75A27"/>
    <w:rsid w:val="00B75A9B"/>
    <w:rsid w:val="00B75B27"/>
    <w:rsid w:val="00B75D01"/>
    <w:rsid w:val="00B75DA1"/>
    <w:rsid w:val="00B75DA7"/>
    <w:rsid w:val="00B75DC4"/>
    <w:rsid w:val="00B75E02"/>
    <w:rsid w:val="00B75E26"/>
    <w:rsid w:val="00B75ED4"/>
    <w:rsid w:val="00B75F88"/>
    <w:rsid w:val="00B76028"/>
    <w:rsid w:val="00B76171"/>
    <w:rsid w:val="00B76172"/>
    <w:rsid w:val="00B7617B"/>
    <w:rsid w:val="00B762D5"/>
    <w:rsid w:val="00B762DC"/>
    <w:rsid w:val="00B762F3"/>
    <w:rsid w:val="00B76370"/>
    <w:rsid w:val="00B763AA"/>
    <w:rsid w:val="00B76516"/>
    <w:rsid w:val="00B7654D"/>
    <w:rsid w:val="00B765AF"/>
    <w:rsid w:val="00B7663B"/>
    <w:rsid w:val="00B76892"/>
    <w:rsid w:val="00B76AB9"/>
    <w:rsid w:val="00B76BE2"/>
    <w:rsid w:val="00B76BE7"/>
    <w:rsid w:val="00B76BF4"/>
    <w:rsid w:val="00B76C1E"/>
    <w:rsid w:val="00B76DFA"/>
    <w:rsid w:val="00B76E78"/>
    <w:rsid w:val="00B76F44"/>
    <w:rsid w:val="00B76F63"/>
    <w:rsid w:val="00B76FE4"/>
    <w:rsid w:val="00B77022"/>
    <w:rsid w:val="00B7704B"/>
    <w:rsid w:val="00B770A4"/>
    <w:rsid w:val="00B770FA"/>
    <w:rsid w:val="00B770FD"/>
    <w:rsid w:val="00B7713A"/>
    <w:rsid w:val="00B771DB"/>
    <w:rsid w:val="00B77201"/>
    <w:rsid w:val="00B772D9"/>
    <w:rsid w:val="00B773D3"/>
    <w:rsid w:val="00B77442"/>
    <w:rsid w:val="00B774B0"/>
    <w:rsid w:val="00B77546"/>
    <w:rsid w:val="00B77690"/>
    <w:rsid w:val="00B77792"/>
    <w:rsid w:val="00B778AA"/>
    <w:rsid w:val="00B778D5"/>
    <w:rsid w:val="00B778E6"/>
    <w:rsid w:val="00B77B28"/>
    <w:rsid w:val="00B77B3C"/>
    <w:rsid w:val="00B77B8F"/>
    <w:rsid w:val="00B77C3B"/>
    <w:rsid w:val="00B77E02"/>
    <w:rsid w:val="00B8053B"/>
    <w:rsid w:val="00B805DB"/>
    <w:rsid w:val="00B8067A"/>
    <w:rsid w:val="00B80798"/>
    <w:rsid w:val="00B8081E"/>
    <w:rsid w:val="00B808A3"/>
    <w:rsid w:val="00B808C0"/>
    <w:rsid w:val="00B808F3"/>
    <w:rsid w:val="00B80A58"/>
    <w:rsid w:val="00B80AD6"/>
    <w:rsid w:val="00B80AF7"/>
    <w:rsid w:val="00B80B07"/>
    <w:rsid w:val="00B80B8D"/>
    <w:rsid w:val="00B80B90"/>
    <w:rsid w:val="00B80C1C"/>
    <w:rsid w:val="00B80D06"/>
    <w:rsid w:val="00B80D77"/>
    <w:rsid w:val="00B80DCF"/>
    <w:rsid w:val="00B80DDB"/>
    <w:rsid w:val="00B80E42"/>
    <w:rsid w:val="00B8113B"/>
    <w:rsid w:val="00B81182"/>
    <w:rsid w:val="00B81186"/>
    <w:rsid w:val="00B81221"/>
    <w:rsid w:val="00B813A0"/>
    <w:rsid w:val="00B81438"/>
    <w:rsid w:val="00B81439"/>
    <w:rsid w:val="00B81574"/>
    <w:rsid w:val="00B81688"/>
    <w:rsid w:val="00B8183F"/>
    <w:rsid w:val="00B818E7"/>
    <w:rsid w:val="00B818F5"/>
    <w:rsid w:val="00B81999"/>
    <w:rsid w:val="00B81B02"/>
    <w:rsid w:val="00B81D12"/>
    <w:rsid w:val="00B81D2A"/>
    <w:rsid w:val="00B81D94"/>
    <w:rsid w:val="00B81DE4"/>
    <w:rsid w:val="00B81E22"/>
    <w:rsid w:val="00B81EF8"/>
    <w:rsid w:val="00B81FDC"/>
    <w:rsid w:val="00B8205D"/>
    <w:rsid w:val="00B820DC"/>
    <w:rsid w:val="00B82111"/>
    <w:rsid w:val="00B8214C"/>
    <w:rsid w:val="00B82286"/>
    <w:rsid w:val="00B822A2"/>
    <w:rsid w:val="00B822DB"/>
    <w:rsid w:val="00B8235B"/>
    <w:rsid w:val="00B8245A"/>
    <w:rsid w:val="00B82756"/>
    <w:rsid w:val="00B827C5"/>
    <w:rsid w:val="00B82866"/>
    <w:rsid w:val="00B8287D"/>
    <w:rsid w:val="00B829AB"/>
    <w:rsid w:val="00B82A1C"/>
    <w:rsid w:val="00B82A83"/>
    <w:rsid w:val="00B82BDE"/>
    <w:rsid w:val="00B82BE9"/>
    <w:rsid w:val="00B82C36"/>
    <w:rsid w:val="00B82C6F"/>
    <w:rsid w:val="00B82D4C"/>
    <w:rsid w:val="00B82EB3"/>
    <w:rsid w:val="00B82F12"/>
    <w:rsid w:val="00B82F1C"/>
    <w:rsid w:val="00B82F41"/>
    <w:rsid w:val="00B82F52"/>
    <w:rsid w:val="00B82FEE"/>
    <w:rsid w:val="00B8302E"/>
    <w:rsid w:val="00B83054"/>
    <w:rsid w:val="00B831AE"/>
    <w:rsid w:val="00B831FA"/>
    <w:rsid w:val="00B832A0"/>
    <w:rsid w:val="00B832C9"/>
    <w:rsid w:val="00B8330C"/>
    <w:rsid w:val="00B8340A"/>
    <w:rsid w:val="00B8340C"/>
    <w:rsid w:val="00B83413"/>
    <w:rsid w:val="00B8343F"/>
    <w:rsid w:val="00B83506"/>
    <w:rsid w:val="00B83570"/>
    <w:rsid w:val="00B83651"/>
    <w:rsid w:val="00B8365B"/>
    <w:rsid w:val="00B836D2"/>
    <w:rsid w:val="00B838BA"/>
    <w:rsid w:val="00B83A1C"/>
    <w:rsid w:val="00B83A3F"/>
    <w:rsid w:val="00B83C10"/>
    <w:rsid w:val="00B83CAE"/>
    <w:rsid w:val="00B83E90"/>
    <w:rsid w:val="00B83F2F"/>
    <w:rsid w:val="00B83FE6"/>
    <w:rsid w:val="00B8407C"/>
    <w:rsid w:val="00B840BA"/>
    <w:rsid w:val="00B84156"/>
    <w:rsid w:val="00B841AA"/>
    <w:rsid w:val="00B8420F"/>
    <w:rsid w:val="00B84375"/>
    <w:rsid w:val="00B84431"/>
    <w:rsid w:val="00B845B4"/>
    <w:rsid w:val="00B8463D"/>
    <w:rsid w:val="00B846D6"/>
    <w:rsid w:val="00B846FF"/>
    <w:rsid w:val="00B847A4"/>
    <w:rsid w:val="00B84941"/>
    <w:rsid w:val="00B84957"/>
    <w:rsid w:val="00B84A1A"/>
    <w:rsid w:val="00B84AA1"/>
    <w:rsid w:val="00B84AE6"/>
    <w:rsid w:val="00B84B27"/>
    <w:rsid w:val="00B84B98"/>
    <w:rsid w:val="00B84C24"/>
    <w:rsid w:val="00B84C61"/>
    <w:rsid w:val="00B84E4C"/>
    <w:rsid w:val="00B84F04"/>
    <w:rsid w:val="00B84F33"/>
    <w:rsid w:val="00B84F4A"/>
    <w:rsid w:val="00B84F9A"/>
    <w:rsid w:val="00B84FF0"/>
    <w:rsid w:val="00B8505F"/>
    <w:rsid w:val="00B85091"/>
    <w:rsid w:val="00B85203"/>
    <w:rsid w:val="00B8522C"/>
    <w:rsid w:val="00B85232"/>
    <w:rsid w:val="00B85255"/>
    <w:rsid w:val="00B855BF"/>
    <w:rsid w:val="00B855D3"/>
    <w:rsid w:val="00B8565C"/>
    <w:rsid w:val="00B85809"/>
    <w:rsid w:val="00B85813"/>
    <w:rsid w:val="00B858CC"/>
    <w:rsid w:val="00B85977"/>
    <w:rsid w:val="00B859E2"/>
    <w:rsid w:val="00B85B27"/>
    <w:rsid w:val="00B85D6F"/>
    <w:rsid w:val="00B85D80"/>
    <w:rsid w:val="00B85E49"/>
    <w:rsid w:val="00B85F04"/>
    <w:rsid w:val="00B860A2"/>
    <w:rsid w:val="00B86186"/>
    <w:rsid w:val="00B861DB"/>
    <w:rsid w:val="00B862FF"/>
    <w:rsid w:val="00B86385"/>
    <w:rsid w:val="00B86483"/>
    <w:rsid w:val="00B864DD"/>
    <w:rsid w:val="00B86501"/>
    <w:rsid w:val="00B86562"/>
    <w:rsid w:val="00B865C1"/>
    <w:rsid w:val="00B8673B"/>
    <w:rsid w:val="00B8677C"/>
    <w:rsid w:val="00B86871"/>
    <w:rsid w:val="00B86D44"/>
    <w:rsid w:val="00B86EE4"/>
    <w:rsid w:val="00B86F90"/>
    <w:rsid w:val="00B8703E"/>
    <w:rsid w:val="00B87152"/>
    <w:rsid w:val="00B871AC"/>
    <w:rsid w:val="00B871D9"/>
    <w:rsid w:val="00B87551"/>
    <w:rsid w:val="00B875DA"/>
    <w:rsid w:val="00B87663"/>
    <w:rsid w:val="00B87716"/>
    <w:rsid w:val="00B87727"/>
    <w:rsid w:val="00B877A2"/>
    <w:rsid w:val="00B877B6"/>
    <w:rsid w:val="00B87800"/>
    <w:rsid w:val="00B8782F"/>
    <w:rsid w:val="00B878E7"/>
    <w:rsid w:val="00B87958"/>
    <w:rsid w:val="00B87990"/>
    <w:rsid w:val="00B879E2"/>
    <w:rsid w:val="00B87A1E"/>
    <w:rsid w:val="00B87A24"/>
    <w:rsid w:val="00B87AA1"/>
    <w:rsid w:val="00B87BB8"/>
    <w:rsid w:val="00B87CEB"/>
    <w:rsid w:val="00B87E56"/>
    <w:rsid w:val="00B87E91"/>
    <w:rsid w:val="00B900AB"/>
    <w:rsid w:val="00B9010F"/>
    <w:rsid w:val="00B9011D"/>
    <w:rsid w:val="00B901AA"/>
    <w:rsid w:val="00B901D0"/>
    <w:rsid w:val="00B901F4"/>
    <w:rsid w:val="00B90230"/>
    <w:rsid w:val="00B902DC"/>
    <w:rsid w:val="00B902ED"/>
    <w:rsid w:val="00B902F1"/>
    <w:rsid w:val="00B903B8"/>
    <w:rsid w:val="00B903E3"/>
    <w:rsid w:val="00B90497"/>
    <w:rsid w:val="00B904B9"/>
    <w:rsid w:val="00B905C7"/>
    <w:rsid w:val="00B906CB"/>
    <w:rsid w:val="00B9074B"/>
    <w:rsid w:val="00B90872"/>
    <w:rsid w:val="00B90889"/>
    <w:rsid w:val="00B9093A"/>
    <w:rsid w:val="00B90B1D"/>
    <w:rsid w:val="00B90B74"/>
    <w:rsid w:val="00B90BDF"/>
    <w:rsid w:val="00B90D2D"/>
    <w:rsid w:val="00B90D7B"/>
    <w:rsid w:val="00B90E42"/>
    <w:rsid w:val="00B90EE8"/>
    <w:rsid w:val="00B90F3B"/>
    <w:rsid w:val="00B90FCA"/>
    <w:rsid w:val="00B91180"/>
    <w:rsid w:val="00B911A8"/>
    <w:rsid w:val="00B9126C"/>
    <w:rsid w:val="00B914A7"/>
    <w:rsid w:val="00B914AF"/>
    <w:rsid w:val="00B914B3"/>
    <w:rsid w:val="00B91619"/>
    <w:rsid w:val="00B91671"/>
    <w:rsid w:val="00B9171B"/>
    <w:rsid w:val="00B9172D"/>
    <w:rsid w:val="00B917CD"/>
    <w:rsid w:val="00B91826"/>
    <w:rsid w:val="00B91963"/>
    <w:rsid w:val="00B91A4F"/>
    <w:rsid w:val="00B91AAD"/>
    <w:rsid w:val="00B91B0B"/>
    <w:rsid w:val="00B91D47"/>
    <w:rsid w:val="00B91D4E"/>
    <w:rsid w:val="00B91F01"/>
    <w:rsid w:val="00B92084"/>
    <w:rsid w:val="00B920B2"/>
    <w:rsid w:val="00B921A6"/>
    <w:rsid w:val="00B921FB"/>
    <w:rsid w:val="00B92227"/>
    <w:rsid w:val="00B9238E"/>
    <w:rsid w:val="00B925E2"/>
    <w:rsid w:val="00B92742"/>
    <w:rsid w:val="00B927B9"/>
    <w:rsid w:val="00B927C7"/>
    <w:rsid w:val="00B927CB"/>
    <w:rsid w:val="00B9289E"/>
    <w:rsid w:val="00B928ED"/>
    <w:rsid w:val="00B9290B"/>
    <w:rsid w:val="00B92925"/>
    <w:rsid w:val="00B9293E"/>
    <w:rsid w:val="00B92946"/>
    <w:rsid w:val="00B929AB"/>
    <w:rsid w:val="00B92A00"/>
    <w:rsid w:val="00B92A8A"/>
    <w:rsid w:val="00B92AB5"/>
    <w:rsid w:val="00B92B72"/>
    <w:rsid w:val="00B92CBA"/>
    <w:rsid w:val="00B92EF9"/>
    <w:rsid w:val="00B92FCC"/>
    <w:rsid w:val="00B9302E"/>
    <w:rsid w:val="00B93043"/>
    <w:rsid w:val="00B9314B"/>
    <w:rsid w:val="00B9315B"/>
    <w:rsid w:val="00B93201"/>
    <w:rsid w:val="00B9320E"/>
    <w:rsid w:val="00B93218"/>
    <w:rsid w:val="00B932EE"/>
    <w:rsid w:val="00B932F0"/>
    <w:rsid w:val="00B932FC"/>
    <w:rsid w:val="00B93355"/>
    <w:rsid w:val="00B934B3"/>
    <w:rsid w:val="00B9351D"/>
    <w:rsid w:val="00B935D5"/>
    <w:rsid w:val="00B93638"/>
    <w:rsid w:val="00B9382E"/>
    <w:rsid w:val="00B93853"/>
    <w:rsid w:val="00B93988"/>
    <w:rsid w:val="00B93A4D"/>
    <w:rsid w:val="00B93C5F"/>
    <w:rsid w:val="00B93CCA"/>
    <w:rsid w:val="00B93D27"/>
    <w:rsid w:val="00B93F21"/>
    <w:rsid w:val="00B93FDD"/>
    <w:rsid w:val="00B940BE"/>
    <w:rsid w:val="00B94191"/>
    <w:rsid w:val="00B9431D"/>
    <w:rsid w:val="00B9438C"/>
    <w:rsid w:val="00B943F7"/>
    <w:rsid w:val="00B944FC"/>
    <w:rsid w:val="00B94504"/>
    <w:rsid w:val="00B94550"/>
    <w:rsid w:val="00B94655"/>
    <w:rsid w:val="00B9470E"/>
    <w:rsid w:val="00B94804"/>
    <w:rsid w:val="00B94839"/>
    <w:rsid w:val="00B9487B"/>
    <w:rsid w:val="00B948AD"/>
    <w:rsid w:val="00B9496F"/>
    <w:rsid w:val="00B94A91"/>
    <w:rsid w:val="00B94AA8"/>
    <w:rsid w:val="00B94AE4"/>
    <w:rsid w:val="00B94B8D"/>
    <w:rsid w:val="00B94C3F"/>
    <w:rsid w:val="00B94D44"/>
    <w:rsid w:val="00B94D54"/>
    <w:rsid w:val="00B94D92"/>
    <w:rsid w:val="00B94DA9"/>
    <w:rsid w:val="00B94DF1"/>
    <w:rsid w:val="00B94F5E"/>
    <w:rsid w:val="00B94FCC"/>
    <w:rsid w:val="00B95013"/>
    <w:rsid w:val="00B95096"/>
    <w:rsid w:val="00B950BB"/>
    <w:rsid w:val="00B95292"/>
    <w:rsid w:val="00B95358"/>
    <w:rsid w:val="00B95438"/>
    <w:rsid w:val="00B95686"/>
    <w:rsid w:val="00B9582D"/>
    <w:rsid w:val="00B958C7"/>
    <w:rsid w:val="00B958D6"/>
    <w:rsid w:val="00B959C2"/>
    <w:rsid w:val="00B95A81"/>
    <w:rsid w:val="00B95C25"/>
    <w:rsid w:val="00B95CB3"/>
    <w:rsid w:val="00B95DED"/>
    <w:rsid w:val="00B95EFA"/>
    <w:rsid w:val="00B95F3D"/>
    <w:rsid w:val="00B9606D"/>
    <w:rsid w:val="00B961A9"/>
    <w:rsid w:val="00B96227"/>
    <w:rsid w:val="00B962BF"/>
    <w:rsid w:val="00B96379"/>
    <w:rsid w:val="00B963BA"/>
    <w:rsid w:val="00B964D4"/>
    <w:rsid w:val="00B964F2"/>
    <w:rsid w:val="00B966C7"/>
    <w:rsid w:val="00B96791"/>
    <w:rsid w:val="00B967B7"/>
    <w:rsid w:val="00B9685C"/>
    <w:rsid w:val="00B9690F"/>
    <w:rsid w:val="00B9695D"/>
    <w:rsid w:val="00B969E0"/>
    <w:rsid w:val="00B96A6A"/>
    <w:rsid w:val="00B96AE1"/>
    <w:rsid w:val="00B96BF3"/>
    <w:rsid w:val="00B96C21"/>
    <w:rsid w:val="00B96C6A"/>
    <w:rsid w:val="00B96CFB"/>
    <w:rsid w:val="00B96E5F"/>
    <w:rsid w:val="00B96F77"/>
    <w:rsid w:val="00B97008"/>
    <w:rsid w:val="00B970D5"/>
    <w:rsid w:val="00B970EC"/>
    <w:rsid w:val="00B97150"/>
    <w:rsid w:val="00B97157"/>
    <w:rsid w:val="00B9724D"/>
    <w:rsid w:val="00B9733C"/>
    <w:rsid w:val="00B973EF"/>
    <w:rsid w:val="00B9744B"/>
    <w:rsid w:val="00B974BC"/>
    <w:rsid w:val="00B97588"/>
    <w:rsid w:val="00B9766B"/>
    <w:rsid w:val="00B977AE"/>
    <w:rsid w:val="00B979B0"/>
    <w:rsid w:val="00B97B7B"/>
    <w:rsid w:val="00B97B93"/>
    <w:rsid w:val="00B97EC2"/>
    <w:rsid w:val="00B97EE0"/>
    <w:rsid w:val="00B97EE4"/>
    <w:rsid w:val="00BA00BB"/>
    <w:rsid w:val="00BA0118"/>
    <w:rsid w:val="00BA0271"/>
    <w:rsid w:val="00BA0346"/>
    <w:rsid w:val="00BA0412"/>
    <w:rsid w:val="00BA0533"/>
    <w:rsid w:val="00BA058F"/>
    <w:rsid w:val="00BA060A"/>
    <w:rsid w:val="00BA0617"/>
    <w:rsid w:val="00BA06A0"/>
    <w:rsid w:val="00BA06EB"/>
    <w:rsid w:val="00BA0717"/>
    <w:rsid w:val="00BA0725"/>
    <w:rsid w:val="00BA0752"/>
    <w:rsid w:val="00BA0818"/>
    <w:rsid w:val="00BA0852"/>
    <w:rsid w:val="00BA08A8"/>
    <w:rsid w:val="00BA0908"/>
    <w:rsid w:val="00BA094A"/>
    <w:rsid w:val="00BA0987"/>
    <w:rsid w:val="00BA0A6B"/>
    <w:rsid w:val="00BA0AA4"/>
    <w:rsid w:val="00BA0B91"/>
    <w:rsid w:val="00BA0C15"/>
    <w:rsid w:val="00BA0E6C"/>
    <w:rsid w:val="00BA0F05"/>
    <w:rsid w:val="00BA0F72"/>
    <w:rsid w:val="00BA0F9B"/>
    <w:rsid w:val="00BA10C9"/>
    <w:rsid w:val="00BA10F9"/>
    <w:rsid w:val="00BA10FC"/>
    <w:rsid w:val="00BA132B"/>
    <w:rsid w:val="00BA13AA"/>
    <w:rsid w:val="00BA143F"/>
    <w:rsid w:val="00BA14A7"/>
    <w:rsid w:val="00BA156A"/>
    <w:rsid w:val="00BA1574"/>
    <w:rsid w:val="00BA1584"/>
    <w:rsid w:val="00BA18F6"/>
    <w:rsid w:val="00BA1972"/>
    <w:rsid w:val="00BA19CB"/>
    <w:rsid w:val="00BA1A75"/>
    <w:rsid w:val="00BA1CD8"/>
    <w:rsid w:val="00BA1CF8"/>
    <w:rsid w:val="00BA20D2"/>
    <w:rsid w:val="00BA2150"/>
    <w:rsid w:val="00BA217E"/>
    <w:rsid w:val="00BA21AE"/>
    <w:rsid w:val="00BA2226"/>
    <w:rsid w:val="00BA23B7"/>
    <w:rsid w:val="00BA23D7"/>
    <w:rsid w:val="00BA23DA"/>
    <w:rsid w:val="00BA2418"/>
    <w:rsid w:val="00BA2577"/>
    <w:rsid w:val="00BA2792"/>
    <w:rsid w:val="00BA27CE"/>
    <w:rsid w:val="00BA27E3"/>
    <w:rsid w:val="00BA27EC"/>
    <w:rsid w:val="00BA2810"/>
    <w:rsid w:val="00BA2811"/>
    <w:rsid w:val="00BA2816"/>
    <w:rsid w:val="00BA29EE"/>
    <w:rsid w:val="00BA2A02"/>
    <w:rsid w:val="00BA2A52"/>
    <w:rsid w:val="00BA2A6A"/>
    <w:rsid w:val="00BA2AB5"/>
    <w:rsid w:val="00BA2B42"/>
    <w:rsid w:val="00BA2C50"/>
    <w:rsid w:val="00BA2DE6"/>
    <w:rsid w:val="00BA2EB1"/>
    <w:rsid w:val="00BA2EDE"/>
    <w:rsid w:val="00BA2F53"/>
    <w:rsid w:val="00BA2F57"/>
    <w:rsid w:val="00BA2F9E"/>
    <w:rsid w:val="00BA2FBF"/>
    <w:rsid w:val="00BA3027"/>
    <w:rsid w:val="00BA3042"/>
    <w:rsid w:val="00BA3054"/>
    <w:rsid w:val="00BA30C9"/>
    <w:rsid w:val="00BA3194"/>
    <w:rsid w:val="00BA3245"/>
    <w:rsid w:val="00BA343A"/>
    <w:rsid w:val="00BA34D5"/>
    <w:rsid w:val="00BA3525"/>
    <w:rsid w:val="00BA3889"/>
    <w:rsid w:val="00BA39C1"/>
    <w:rsid w:val="00BA3A46"/>
    <w:rsid w:val="00BA3A4F"/>
    <w:rsid w:val="00BA3B7C"/>
    <w:rsid w:val="00BA3B80"/>
    <w:rsid w:val="00BA3D22"/>
    <w:rsid w:val="00BA3D8C"/>
    <w:rsid w:val="00BA3E78"/>
    <w:rsid w:val="00BA3E94"/>
    <w:rsid w:val="00BA3EBF"/>
    <w:rsid w:val="00BA4248"/>
    <w:rsid w:val="00BA4257"/>
    <w:rsid w:val="00BA4463"/>
    <w:rsid w:val="00BA45E0"/>
    <w:rsid w:val="00BA4739"/>
    <w:rsid w:val="00BA47EC"/>
    <w:rsid w:val="00BA4964"/>
    <w:rsid w:val="00BA4979"/>
    <w:rsid w:val="00BA4AE1"/>
    <w:rsid w:val="00BA4B06"/>
    <w:rsid w:val="00BA4D1D"/>
    <w:rsid w:val="00BA4D59"/>
    <w:rsid w:val="00BA4E2D"/>
    <w:rsid w:val="00BA4E94"/>
    <w:rsid w:val="00BA4F3C"/>
    <w:rsid w:val="00BA4F8E"/>
    <w:rsid w:val="00BA50ED"/>
    <w:rsid w:val="00BA5149"/>
    <w:rsid w:val="00BA5174"/>
    <w:rsid w:val="00BA518B"/>
    <w:rsid w:val="00BA51E2"/>
    <w:rsid w:val="00BA5251"/>
    <w:rsid w:val="00BA538F"/>
    <w:rsid w:val="00BA5419"/>
    <w:rsid w:val="00BA5547"/>
    <w:rsid w:val="00BA5672"/>
    <w:rsid w:val="00BA56C5"/>
    <w:rsid w:val="00BA56DC"/>
    <w:rsid w:val="00BA57C4"/>
    <w:rsid w:val="00BA5908"/>
    <w:rsid w:val="00BA5C15"/>
    <w:rsid w:val="00BA5DE1"/>
    <w:rsid w:val="00BA5E58"/>
    <w:rsid w:val="00BA5EE9"/>
    <w:rsid w:val="00BA5F71"/>
    <w:rsid w:val="00BA5FAC"/>
    <w:rsid w:val="00BA5FF6"/>
    <w:rsid w:val="00BA6014"/>
    <w:rsid w:val="00BA61A2"/>
    <w:rsid w:val="00BA61EC"/>
    <w:rsid w:val="00BA620B"/>
    <w:rsid w:val="00BA623B"/>
    <w:rsid w:val="00BA6298"/>
    <w:rsid w:val="00BA634E"/>
    <w:rsid w:val="00BA6389"/>
    <w:rsid w:val="00BA63BB"/>
    <w:rsid w:val="00BA63CB"/>
    <w:rsid w:val="00BA6452"/>
    <w:rsid w:val="00BA647E"/>
    <w:rsid w:val="00BA64B5"/>
    <w:rsid w:val="00BA6500"/>
    <w:rsid w:val="00BA657B"/>
    <w:rsid w:val="00BA657F"/>
    <w:rsid w:val="00BA65EE"/>
    <w:rsid w:val="00BA664E"/>
    <w:rsid w:val="00BA66CA"/>
    <w:rsid w:val="00BA66EA"/>
    <w:rsid w:val="00BA6845"/>
    <w:rsid w:val="00BA68EB"/>
    <w:rsid w:val="00BA696F"/>
    <w:rsid w:val="00BA6A63"/>
    <w:rsid w:val="00BA6AF7"/>
    <w:rsid w:val="00BA6C44"/>
    <w:rsid w:val="00BA6D68"/>
    <w:rsid w:val="00BA6DB7"/>
    <w:rsid w:val="00BA6E4B"/>
    <w:rsid w:val="00BA7025"/>
    <w:rsid w:val="00BA7026"/>
    <w:rsid w:val="00BA705A"/>
    <w:rsid w:val="00BA70C4"/>
    <w:rsid w:val="00BA710F"/>
    <w:rsid w:val="00BA712D"/>
    <w:rsid w:val="00BA713C"/>
    <w:rsid w:val="00BA717E"/>
    <w:rsid w:val="00BA71D0"/>
    <w:rsid w:val="00BA71F2"/>
    <w:rsid w:val="00BA7219"/>
    <w:rsid w:val="00BA731E"/>
    <w:rsid w:val="00BA7408"/>
    <w:rsid w:val="00BA746E"/>
    <w:rsid w:val="00BA749B"/>
    <w:rsid w:val="00BA7557"/>
    <w:rsid w:val="00BA7586"/>
    <w:rsid w:val="00BA75EE"/>
    <w:rsid w:val="00BA7724"/>
    <w:rsid w:val="00BA77CE"/>
    <w:rsid w:val="00BA780D"/>
    <w:rsid w:val="00BA7858"/>
    <w:rsid w:val="00BA7967"/>
    <w:rsid w:val="00BA79C5"/>
    <w:rsid w:val="00BA79CE"/>
    <w:rsid w:val="00BA79DB"/>
    <w:rsid w:val="00BA7A0F"/>
    <w:rsid w:val="00BA7A57"/>
    <w:rsid w:val="00BA7B83"/>
    <w:rsid w:val="00BA7BDA"/>
    <w:rsid w:val="00BA7C22"/>
    <w:rsid w:val="00BA7C9F"/>
    <w:rsid w:val="00BA7D9D"/>
    <w:rsid w:val="00BA7DBE"/>
    <w:rsid w:val="00BA7EA3"/>
    <w:rsid w:val="00BA7EFE"/>
    <w:rsid w:val="00BA7F61"/>
    <w:rsid w:val="00BA7F99"/>
    <w:rsid w:val="00BA7FE5"/>
    <w:rsid w:val="00BA7FEB"/>
    <w:rsid w:val="00BB009F"/>
    <w:rsid w:val="00BB00F4"/>
    <w:rsid w:val="00BB01AB"/>
    <w:rsid w:val="00BB0233"/>
    <w:rsid w:val="00BB0287"/>
    <w:rsid w:val="00BB02F7"/>
    <w:rsid w:val="00BB0536"/>
    <w:rsid w:val="00BB0560"/>
    <w:rsid w:val="00BB0614"/>
    <w:rsid w:val="00BB0636"/>
    <w:rsid w:val="00BB067E"/>
    <w:rsid w:val="00BB0750"/>
    <w:rsid w:val="00BB0906"/>
    <w:rsid w:val="00BB093D"/>
    <w:rsid w:val="00BB09E5"/>
    <w:rsid w:val="00BB0D88"/>
    <w:rsid w:val="00BB0DEE"/>
    <w:rsid w:val="00BB10DF"/>
    <w:rsid w:val="00BB1208"/>
    <w:rsid w:val="00BB12CA"/>
    <w:rsid w:val="00BB1323"/>
    <w:rsid w:val="00BB140F"/>
    <w:rsid w:val="00BB14CE"/>
    <w:rsid w:val="00BB161D"/>
    <w:rsid w:val="00BB16E6"/>
    <w:rsid w:val="00BB17ED"/>
    <w:rsid w:val="00BB19F3"/>
    <w:rsid w:val="00BB1A2E"/>
    <w:rsid w:val="00BB1A97"/>
    <w:rsid w:val="00BB1AFE"/>
    <w:rsid w:val="00BB1BB4"/>
    <w:rsid w:val="00BB1BF9"/>
    <w:rsid w:val="00BB1CC5"/>
    <w:rsid w:val="00BB1E44"/>
    <w:rsid w:val="00BB1EEA"/>
    <w:rsid w:val="00BB1FE4"/>
    <w:rsid w:val="00BB2030"/>
    <w:rsid w:val="00BB2044"/>
    <w:rsid w:val="00BB204E"/>
    <w:rsid w:val="00BB20CE"/>
    <w:rsid w:val="00BB22F9"/>
    <w:rsid w:val="00BB240F"/>
    <w:rsid w:val="00BB241E"/>
    <w:rsid w:val="00BB2425"/>
    <w:rsid w:val="00BB242D"/>
    <w:rsid w:val="00BB2483"/>
    <w:rsid w:val="00BB24D3"/>
    <w:rsid w:val="00BB2519"/>
    <w:rsid w:val="00BB26C3"/>
    <w:rsid w:val="00BB276B"/>
    <w:rsid w:val="00BB27B0"/>
    <w:rsid w:val="00BB2A8C"/>
    <w:rsid w:val="00BB2AFF"/>
    <w:rsid w:val="00BB2D73"/>
    <w:rsid w:val="00BB2D7F"/>
    <w:rsid w:val="00BB2D96"/>
    <w:rsid w:val="00BB2E5E"/>
    <w:rsid w:val="00BB2EEF"/>
    <w:rsid w:val="00BB2F04"/>
    <w:rsid w:val="00BB2F12"/>
    <w:rsid w:val="00BB2FEA"/>
    <w:rsid w:val="00BB3271"/>
    <w:rsid w:val="00BB32DC"/>
    <w:rsid w:val="00BB349D"/>
    <w:rsid w:val="00BB35A3"/>
    <w:rsid w:val="00BB3778"/>
    <w:rsid w:val="00BB37A9"/>
    <w:rsid w:val="00BB37F5"/>
    <w:rsid w:val="00BB3854"/>
    <w:rsid w:val="00BB38C6"/>
    <w:rsid w:val="00BB38ED"/>
    <w:rsid w:val="00BB39BF"/>
    <w:rsid w:val="00BB3BA8"/>
    <w:rsid w:val="00BB3BD8"/>
    <w:rsid w:val="00BB3E93"/>
    <w:rsid w:val="00BB3FC8"/>
    <w:rsid w:val="00BB4035"/>
    <w:rsid w:val="00BB40B0"/>
    <w:rsid w:val="00BB40CD"/>
    <w:rsid w:val="00BB421D"/>
    <w:rsid w:val="00BB42C8"/>
    <w:rsid w:val="00BB439B"/>
    <w:rsid w:val="00BB4440"/>
    <w:rsid w:val="00BB449F"/>
    <w:rsid w:val="00BB481E"/>
    <w:rsid w:val="00BB4856"/>
    <w:rsid w:val="00BB48B4"/>
    <w:rsid w:val="00BB49D6"/>
    <w:rsid w:val="00BB4B89"/>
    <w:rsid w:val="00BB4BBC"/>
    <w:rsid w:val="00BB4C05"/>
    <w:rsid w:val="00BB4C2C"/>
    <w:rsid w:val="00BB4D0C"/>
    <w:rsid w:val="00BB4D8B"/>
    <w:rsid w:val="00BB4E61"/>
    <w:rsid w:val="00BB4E7F"/>
    <w:rsid w:val="00BB4E8D"/>
    <w:rsid w:val="00BB51DB"/>
    <w:rsid w:val="00BB534F"/>
    <w:rsid w:val="00BB555E"/>
    <w:rsid w:val="00BB55D4"/>
    <w:rsid w:val="00BB5638"/>
    <w:rsid w:val="00BB5817"/>
    <w:rsid w:val="00BB582A"/>
    <w:rsid w:val="00BB583B"/>
    <w:rsid w:val="00BB5949"/>
    <w:rsid w:val="00BB5A7D"/>
    <w:rsid w:val="00BB5AAD"/>
    <w:rsid w:val="00BB5B75"/>
    <w:rsid w:val="00BB5C13"/>
    <w:rsid w:val="00BB5CE4"/>
    <w:rsid w:val="00BB5D85"/>
    <w:rsid w:val="00BB5D8E"/>
    <w:rsid w:val="00BB5E8B"/>
    <w:rsid w:val="00BB5EA5"/>
    <w:rsid w:val="00BB6023"/>
    <w:rsid w:val="00BB6095"/>
    <w:rsid w:val="00BB6283"/>
    <w:rsid w:val="00BB62E5"/>
    <w:rsid w:val="00BB635A"/>
    <w:rsid w:val="00BB6364"/>
    <w:rsid w:val="00BB6411"/>
    <w:rsid w:val="00BB64EF"/>
    <w:rsid w:val="00BB64F1"/>
    <w:rsid w:val="00BB6569"/>
    <w:rsid w:val="00BB65AA"/>
    <w:rsid w:val="00BB6615"/>
    <w:rsid w:val="00BB66A0"/>
    <w:rsid w:val="00BB6768"/>
    <w:rsid w:val="00BB6769"/>
    <w:rsid w:val="00BB679B"/>
    <w:rsid w:val="00BB6821"/>
    <w:rsid w:val="00BB687F"/>
    <w:rsid w:val="00BB6966"/>
    <w:rsid w:val="00BB6ACA"/>
    <w:rsid w:val="00BB6D6B"/>
    <w:rsid w:val="00BB6DD4"/>
    <w:rsid w:val="00BB6E43"/>
    <w:rsid w:val="00BB7002"/>
    <w:rsid w:val="00BB71F7"/>
    <w:rsid w:val="00BB7248"/>
    <w:rsid w:val="00BB7258"/>
    <w:rsid w:val="00BB72C0"/>
    <w:rsid w:val="00BB737C"/>
    <w:rsid w:val="00BB73C7"/>
    <w:rsid w:val="00BB74F8"/>
    <w:rsid w:val="00BB753F"/>
    <w:rsid w:val="00BB75B7"/>
    <w:rsid w:val="00BB75FD"/>
    <w:rsid w:val="00BB7637"/>
    <w:rsid w:val="00BB7720"/>
    <w:rsid w:val="00BB776E"/>
    <w:rsid w:val="00BB7800"/>
    <w:rsid w:val="00BB7838"/>
    <w:rsid w:val="00BB7853"/>
    <w:rsid w:val="00BB786A"/>
    <w:rsid w:val="00BB7888"/>
    <w:rsid w:val="00BB79A3"/>
    <w:rsid w:val="00BB79C2"/>
    <w:rsid w:val="00BB7A37"/>
    <w:rsid w:val="00BB7B20"/>
    <w:rsid w:val="00BB7CA7"/>
    <w:rsid w:val="00BB7CB0"/>
    <w:rsid w:val="00BB7CDA"/>
    <w:rsid w:val="00BB7DB6"/>
    <w:rsid w:val="00BB7E8F"/>
    <w:rsid w:val="00BB7EA3"/>
    <w:rsid w:val="00BB7F4A"/>
    <w:rsid w:val="00BB7FC1"/>
    <w:rsid w:val="00BC0006"/>
    <w:rsid w:val="00BC00FE"/>
    <w:rsid w:val="00BC0132"/>
    <w:rsid w:val="00BC01A3"/>
    <w:rsid w:val="00BC0280"/>
    <w:rsid w:val="00BC029C"/>
    <w:rsid w:val="00BC02F9"/>
    <w:rsid w:val="00BC030A"/>
    <w:rsid w:val="00BC0370"/>
    <w:rsid w:val="00BC0487"/>
    <w:rsid w:val="00BC0524"/>
    <w:rsid w:val="00BC05C9"/>
    <w:rsid w:val="00BC05CF"/>
    <w:rsid w:val="00BC0675"/>
    <w:rsid w:val="00BC06D4"/>
    <w:rsid w:val="00BC082B"/>
    <w:rsid w:val="00BC0C89"/>
    <w:rsid w:val="00BC0CF7"/>
    <w:rsid w:val="00BC0EDC"/>
    <w:rsid w:val="00BC0F61"/>
    <w:rsid w:val="00BC11F1"/>
    <w:rsid w:val="00BC1228"/>
    <w:rsid w:val="00BC13ED"/>
    <w:rsid w:val="00BC14E6"/>
    <w:rsid w:val="00BC1572"/>
    <w:rsid w:val="00BC15CF"/>
    <w:rsid w:val="00BC1632"/>
    <w:rsid w:val="00BC16BF"/>
    <w:rsid w:val="00BC16F1"/>
    <w:rsid w:val="00BC17DF"/>
    <w:rsid w:val="00BC1804"/>
    <w:rsid w:val="00BC1840"/>
    <w:rsid w:val="00BC1887"/>
    <w:rsid w:val="00BC18BC"/>
    <w:rsid w:val="00BC18FB"/>
    <w:rsid w:val="00BC19A5"/>
    <w:rsid w:val="00BC1A6A"/>
    <w:rsid w:val="00BC1C1B"/>
    <w:rsid w:val="00BC1CE0"/>
    <w:rsid w:val="00BC1D91"/>
    <w:rsid w:val="00BC1F96"/>
    <w:rsid w:val="00BC1FB9"/>
    <w:rsid w:val="00BC1FC5"/>
    <w:rsid w:val="00BC2035"/>
    <w:rsid w:val="00BC20C6"/>
    <w:rsid w:val="00BC20F8"/>
    <w:rsid w:val="00BC2217"/>
    <w:rsid w:val="00BC223E"/>
    <w:rsid w:val="00BC22E1"/>
    <w:rsid w:val="00BC2390"/>
    <w:rsid w:val="00BC24DC"/>
    <w:rsid w:val="00BC2539"/>
    <w:rsid w:val="00BC2559"/>
    <w:rsid w:val="00BC25B0"/>
    <w:rsid w:val="00BC260C"/>
    <w:rsid w:val="00BC2748"/>
    <w:rsid w:val="00BC2804"/>
    <w:rsid w:val="00BC2825"/>
    <w:rsid w:val="00BC285F"/>
    <w:rsid w:val="00BC28A9"/>
    <w:rsid w:val="00BC2960"/>
    <w:rsid w:val="00BC29AD"/>
    <w:rsid w:val="00BC2ABF"/>
    <w:rsid w:val="00BC2AF6"/>
    <w:rsid w:val="00BC2B58"/>
    <w:rsid w:val="00BC2B63"/>
    <w:rsid w:val="00BC2BC2"/>
    <w:rsid w:val="00BC2BFA"/>
    <w:rsid w:val="00BC2C3D"/>
    <w:rsid w:val="00BC2CC0"/>
    <w:rsid w:val="00BC2DC2"/>
    <w:rsid w:val="00BC2DE6"/>
    <w:rsid w:val="00BC2FA1"/>
    <w:rsid w:val="00BC2FC4"/>
    <w:rsid w:val="00BC3031"/>
    <w:rsid w:val="00BC3192"/>
    <w:rsid w:val="00BC32FC"/>
    <w:rsid w:val="00BC339D"/>
    <w:rsid w:val="00BC33F5"/>
    <w:rsid w:val="00BC3627"/>
    <w:rsid w:val="00BC3673"/>
    <w:rsid w:val="00BC37E8"/>
    <w:rsid w:val="00BC37EC"/>
    <w:rsid w:val="00BC3871"/>
    <w:rsid w:val="00BC3926"/>
    <w:rsid w:val="00BC3A38"/>
    <w:rsid w:val="00BC3ACD"/>
    <w:rsid w:val="00BC3B2E"/>
    <w:rsid w:val="00BC3B77"/>
    <w:rsid w:val="00BC3B7B"/>
    <w:rsid w:val="00BC3B7F"/>
    <w:rsid w:val="00BC3B9D"/>
    <w:rsid w:val="00BC3CD4"/>
    <w:rsid w:val="00BC3E65"/>
    <w:rsid w:val="00BC3F7E"/>
    <w:rsid w:val="00BC3FE4"/>
    <w:rsid w:val="00BC4031"/>
    <w:rsid w:val="00BC40C2"/>
    <w:rsid w:val="00BC40DA"/>
    <w:rsid w:val="00BC4107"/>
    <w:rsid w:val="00BC4204"/>
    <w:rsid w:val="00BC423F"/>
    <w:rsid w:val="00BC4259"/>
    <w:rsid w:val="00BC4291"/>
    <w:rsid w:val="00BC4362"/>
    <w:rsid w:val="00BC4385"/>
    <w:rsid w:val="00BC43AD"/>
    <w:rsid w:val="00BC4406"/>
    <w:rsid w:val="00BC440B"/>
    <w:rsid w:val="00BC444E"/>
    <w:rsid w:val="00BC44BB"/>
    <w:rsid w:val="00BC4566"/>
    <w:rsid w:val="00BC4590"/>
    <w:rsid w:val="00BC4624"/>
    <w:rsid w:val="00BC46B6"/>
    <w:rsid w:val="00BC4793"/>
    <w:rsid w:val="00BC4800"/>
    <w:rsid w:val="00BC4AA0"/>
    <w:rsid w:val="00BC4C02"/>
    <w:rsid w:val="00BC4C49"/>
    <w:rsid w:val="00BC4CC7"/>
    <w:rsid w:val="00BC4CF9"/>
    <w:rsid w:val="00BC4CFB"/>
    <w:rsid w:val="00BC4D70"/>
    <w:rsid w:val="00BC4DC4"/>
    <w:rsid w:val="00BC4DDD"/>
    <w:rsid w:val="00BC4EA5"/>
    <w:rsid w:val="00BC4EBE"/>
    <w:rsid w:val="00BC4F01"/>
    <w:rsid w:val="00BC4F34"/>
    <w:rsid w:val="00BC4F66"/>
    <w:rsid w:val="00BC50D3"/>
    <w:rsid w:val="00BC5427"/>
    <w:rsid w:val="00BC54BB"/>
    <w:rsid w:val="00BC5528"/>
    <w:rsid w:val="00BC5586"/>
    <w:rsid w:val="00BC55B3"/>
    <w:rsid w:val="00BC56CA"/>
    <w:rsid w:val="00BC5720"/>
    <w:rsid w:val="00BC574A"/>
    <w:rsid w:val="00BC579C"/>
    <w:rsid w:val="00BC5903"/>
    <w:rsid w:val="00BC590D"/>
    <w:rsid w:val="00BC59D3"/>
    <w:rsid w:val="00BC59EA"/>
    <w:rsid w:val="00BC59ED"/>
    <w:rsid w:val="00BC5A81"/>
    <w:rsid w:val="00BC5B43"/>
    <w:rsid w:val="00BC5DE7"/>
    <w:rsid w:val="00BC5EC3"/>
    <w:rsid w:val="00BC6136"/>
    <w:rsid w:val="00BC6255"/>
    <w:rsid w:val="00BC6287"/>
    <w:rsid w:val="00BC631A"/>
    <w:rsid w:val="00BC6375"/>
    <w:rsid w:val="00BC63C9"/>
    <w:rsid w:val="00BC63FD"/>
    <w:rsid w:val="00BC645C"/>
    <w:rsid w:val="00BC64ED"/>
    <w:rsid w:val="00BC654D"/>
    <w:rsid w:val="00BC654E"/>
    <w:rsid w:val="00BC6670"/>
    <w:rsid w:val="00BC6720"/>
    <w:rsid w:val="00BC6854"/>
    <w:rsid w:val="00BC6892"/>
    <w:rsid w:val="00BC6905"/>
    <w:rsid w:val="00BC6992"/>
    <w:rsid w:val="00BC6A01"/>
    <w:rsid w:val="00BC6A26"/>
    <w:rsid w:val="00BC6BB2"/>
    <w:rsid w:val="00BC6C43"/>
    <w:rsid w:val="00BC702B"/>
    <w:rsid w:val="00BC707D"/>
    <w:rsid w:val="00BC7119"/>
    <w:rsid w:val="00BC7151"/>
    <w:rsid w:val="00BC7349"/>
    <w:rsid w:val="00BC73CC"/>
    <w:rsid w:val="00BC741C"/>
    <w:rsid w:val="00BC74C3"/>
    <w:rsid w:val="00BC74CD"/>
    <w:rsid w:val="00BC74E6"/>
    <w:rsid w:val="00BC767A"/>
    <w:rsid w:val="00BC7802"/>
    <w:rsid w:val="00BC781C"/>
    <w:rsid w:val="00BC7888"/>
    <w:rsid w:val="00BC78A5"/>
    <w:rsid w:val="00BC79DA"/>
    <w:rsid w:val="00BC7A84"/>
    <w:rsid w:val="00BC7B8B"/>
    <w:rsid w:val="00BC7C13"/>
    <w:rsid w:val="00BC7C65"/>
    <w:rsid w:val="00BC7C7F"/>
    <w:rsid w:val="00BC7C82"/>
    <w:rsid w:val="00BC7CAC"/>
    <w:rsid w:val="00BC7D1D"/>
    <w:rsid w:val="00BC7D87"/>
    <w:rsid w:val="00BC7DA4"/>
    <w:rsid w:val="00BC7E29"/>
    <w:rsid w:val="00BC7FE5"/>
    <w:rsid w:val="00BD011B"/>
    <w:rsid w:val="00BD020D"/>
    <w:rsid w:val="00BD0247"/>
    <w:rsid w:val="00BD0489"/>
    <w:rsid w:val="00BD04EC"/>
    <w:rsid w:val="00BD056F"/>
    <w:rsid w:val="00BD05AE"/>
    <w:rsid w:val="00BD063D"/>
    <w:rsid w:val="00BD06C3"/>
    <w:rsid w:val="00BD0759"/>
    <w:rsid w:val="00BD07DF"/>
    <w:rsid w:val="00BD07EB"/>
    <w:rsid w:val="00BD0848"/>
    <w:rsid w:val="00BD08A3"/>
    <w:rsid w:val="00BD08B4"/>
    <w:rsid w:val="00BD096C"/>
    <w:rsid w:val="00BD0974"/>
    <w:rsid w:val="00BD0A22"/>
    <w:rsid w:val="00BD0AD5"/>
    <w:rsid w:val="00BD0B14"/>
    <w:rsid w:val="00BD0B4D"/>
    <w:rsid w:val="00BD0BED"/>
    <w:rsid w:val="00BD0CF8"/>
    <w:rsid w:val="00BD0D29"/>
    <w:rsid w:val="00BD0E50"/>
    <w:rsid w:val="00BD1042"/>
    <w:rsid w:val="00BD113D"/>
    <w:rsid w:val="00BD11B6"/>
    <w:rsid w:val="00BD11C3"/>
    <w:rsid w:val="00BD11D9"/>
    <w:rsid w:val="00BD1284"/>
    <w:rsid w:val="00BD1292"/>
    <w:rsid w:val="00BD12F5"/>
    <w:rsid w:val="00BD1323"/>
    <w:rsid w:val="00BD13E0"/>
    <w:rsid w:val="00BD1463"/>
    <w:rsid w:val="00BD148A"/>
    <w:rsid w:val="00BD14B2"/>
    <w:rsid w:val="00BD153D"/>
    <w:rsid w:val="00BD15F9"/>
    <w:rsid w:val="00BD16A5"/>
    <w:rsid w:val="00BD18F0"/>
    <w:rsid w:val="00BD1938"/>
    <w:rsid w:val="00BD1994"/>
    <w:rsid w:val="00BD1AF6"/>
    <w:rsid w:val="00BD1B26"/>
    <w:rsid w:val="00BD1B4F"/>
    <w:rsid w:val="00BD1BB8"/>
    <w:rsid w:val="00BD1BDF"/>
    <w:rsid w:val="00BD1DC1"/>
    <w:rsid w:val="00BD1E01"/>
    <w:rsid w:val="00BD1EA6"/>
    <w:rsid w:val="00BD1F47"/>
    <w:rsid w:val="00BD1F77"/>
    <w:rsid w:val="00BD1FA2"/>
    <w:rsid w:val="00BD1FE7"/>
    <w:rsid w:val="00BD2097"/>
    <w:rsid w:val="00BD2273"/>
    <w:rsid w:val="00BD24E8"/>
    <w:rsid w:val="00BD2647"/>
    <w:rsid w:val="00BD26F0"/>
    <w:rsid w:val="00BD2868"/>
    <w:rsid w:val="00BD289C"/>
    <w:rsid w:val="00BD28A5"/>
    <w:rsid w:val="00BD2932"/>
    <w:rsid w:val="00BD2969"/>
    <w:rsid w:val="00BD296B"/>
    <w:rsid w:val="00BD29A0"/>
    <w:rsid w:val="00BD2A10"/>
    <w:rsid w:val="00BD2A4F"/>
    <w:rsid w:val="00BD2B1E"/>
    <w:rsid w:val="00BD2B2E"/>
    <w:rsid w:val="00BD2C07"/>
    <w:rsid w:val="00BD2E78"/>
    <w:rsid w:val="00BD2EC3"/>
    <w:rsid w:val="00BD2EE8"/>
    <w:rsid w:val="00BD2F5C"/>
    <w:rsid w:val="00BD311A"/>
    <w:rsid w:val="00BD31EB"/>
    <w:rsid w:val="00BD31F4"/>
    <w:rsid w:val="00BD3227"/>
    <w:rsid w:val="00BD32B3"/>
    <w:rsid w:val="00BD37C8"/>
    <w:rsid w:val="00BD37DE"/>
    <w:rsid w:val="00BD381E"/>
    <w:rsid w:val="00BD3894"/>
    <w:rsid w:val="00BD3961"/>
    <w:rsid w:val="00BD3AFE"/>
    <w:rsid w:val="00BD3B27"/>
    <w:rsid w:val="00BD3B67"/>
    <w:rsid w:val="00BD3BB6"/>
    <w:rsid w:val="00BD3C16"/>
    <w:rsid w:val="00BD3D43"/>
    <w:rsid w:val="00BD3D5B"/>
    <w:rsid w:val="00BD3D7E"/>
    <w:rsid w:val="00BD3DD1"/>
    <w:rsid w:val="00BD3E66"/>
    <w:rsid w:val="00BD3F3B"/>
    <w:rsid w:val="00BD3F4F"/>
    <w:rsid w:val="00BD3FCC"/>
    <w:rsid w:val="00BD402D"/>
    <w:rsid w:val="00BD40A1"/>
    <w:rsid w:val="00BD4111"/>
    <w:rsid w:val="00BD4147"/>
    <w:rsid w:val="00BD415D"/>
    <w:rsid w:val="00BD4196"/>
    <w:rsid w:val="00BD42C6"/>
    <w:rsid w:val="00BD42D5"/>
    <w:rsid w:val="00BD439A"/>
    <w:rsid w:val="00BD43DC"/>
    <w:rsid w:val="00BD444A"/>
    <w:rsid w:val="00BD4482"/>
    <w:rsid w:val="00BD449C"/>
    <w:rsid w:val="00BD451C"/>
    <w:rsid w:val="00BD46EB"/>
    <w:rsid w:val="00BD4727"/>
    <w:rsid w:val="00BD4744"/>
    <w:rsid w:val="00BD4854"/>
    <w:rsid w:val="00BD4864"/>
    <w:rsid w:val="00BD489B"/>
    <w:rsid w:val="00BD48AD"/>
    <w:rsid w:val="00BD48ED"/>
    <w:rsid w:val="00BD497B"/>
    <w:rsid w:val="00BD49F8"/>
    <w:rsid w:val="00BD4A67"/>
    <w:rsid w:val="00BD4AA5"/>
    <w:rsid w:val="00BD4AC5"/>
    <w:rsid w:val="00BD4CB0"/>
    <w:rsid w:val="00BD4D2A"/>
    <w:rsid w:val="00BD4D58"/>
    <w:rsid w:val="00BD4DCB"/>
    <w:rsid w:val="00BD4E16"/>
    <w:rsid w:val="00BD4ECF"/>
    <w:rsid w:val="00BD4EF9"/>
    <w:rsid w:val="00BD4F6E"/>
    <w:rsid w:val="00BD502E"/>
    <w:rsid w:val="00BD5180"/>
    <w:rsid w:val="00BD522C"/>
    <w:rsid w:val="00BD5366"/>
    <w:rsid w:val="00BD5394"/>
    <w:rsid w:val="00BD5440"/>
    <w:rsid w:val="00BD54BB"/>
    <w:rsid w:val="00BD54BD"/>
    <w:rsid w:val="00BD54C5"/>
    <w:rsid w:val="00BD55C3"/>
    <w:rsid w:val="00BD56D2"/>
    <w:rsid w:val="00BD575A"/>
    <w:rsid w:val="00BD57B0"/>
    <w:rsid w:val="00BD5824"/>
    <w:rsid w:val="00BD5873"/>
    <w:rsid w:val="00BD5A8F"/>
    <w:rsid w:val="00BD5C59"/>
    <w:rsid w:val="00BD5CA1"/>
    <w:rsid w:val="00BD5D81"/>
    <w:rsid w:val="00BD5DA3"/>
    <w:rsid w:val="00BD5E55"/>
    <w:rsid w:val="00BD5F10"/>
    <w:rsid w:val="00BD5F48"/>
    <w:rsid w:val="00BD5F85"/>
    <w:rsid w:val="00BD601A"/>
    <w:rsid w:val="00BD603F"/>
    <w:rsid w:val="00BD61F6"/>
    <w:rsid w:val="00BD6340"/>
    <w:rsid w:val="00BD634A"/>
    <w:rsid w:val="00BD6463"/>
    <w:rsid w:val="00BD664E"/>
    <w:rsid w:val="00BD6742"/>
    <w:rsid w:val="00BD6784"/>
    <w:rsid w:val="00BD6827"/>
    <w:rsid w:val="00BD68F3"/>
    <w:rsid w:val="00BD6971"/>
    <w:rsid w:val="00BD69B6"/>
    <w:rsid w:val="00BD69C2"/>
    <w:rsid w:val="00BD6A7D"/>
    <w:rsid w:val="00BD6ACD"/>
    <w:rsid w:val="00BD6B02"/>
    <w:rsid w:val="00BD6B65"/>
    <w:rsid w:val="00BD6B76"/>
    <w:rsid w:val="00BD6BBF"/>
    <w:rsid w:val="00BD6C19"/>
    <w:rsid w:val="00BD6C36"/>
    <w:rsid w:val="00BD6CCF"/>
    <w:rsid w:val="00BD6CD1"/>
    <w:rsid w:val="00BD6D68"/>
    <w:rsid w:val="00BD6D9C"/>
    <w:rsid w:val="00BD6FB7"/>
    <w:rsid w:val="00BD727E"/>
    <w:rsid w:val="00BD7295"/>
    <w:rsid w:val="00BD7298"/>
    <w:rsid w:val="00BD73FA"/>
    <w:rsid w:val="00BD743F"/>
    <w:rsid w:val="00BD745A"/>
    <w:rsid w:val="00BD7482"/>
    <w:rsid w:val="00BD74F7"/>
    <w:rsid w:val="00BD753C"/>
    <w:rsid w:val="00BD75DC"/>
    <w:rsid w:val="00BD7654"/>
    <w:rsid w:val="00BD773F"/>
    <w:rsid w:val="00BD7893"/>
    <w:rsid w:val="00BD791D"/>
    <w:rsid w:val="00BD79AF"/>
    <w:rsid w:val="00BD7B46"/>
    <w:rsid w:val="00BD7BA7"/>
    <w:rsid w:val="00BD7C00"/>
    <w:rsid w:val="00BD7D89"/>
    <w:rsid w:val="00BD7E4E"/>
    <w:rsid w:val="00BD7FC7"/>
    <w:rsid w:val="00BE0038"/>
    <w:rsid w:val="00BE0065"/>
    <w:rsid w:val="00BE0169"/>
    <w:rsid w:val="00BE04E2"/>
    <w:rsid w:val="00BE0633"/>
    <w:rsid w:val="00BE06F8"/>
    <w:rsid w:val="00BE0713"/>
    <w:rsid w:val="00BE0726"/>
    <w:rsid w:val="00BE0741"/>
    <w:rsid w:val="00BE0773"/>
    <w:rsid w:val="00BE081A"/>
    <w:rsid w:val="00BE0823"/>
    <w:rsid w:val="00BE0886"/>
    <w:rsid w:val="00BE092C"/>
    <w:rsid w:val="00BE097C"/>
    <w:rsid w:val="00BE0B71"/>
    <w:rsid w:val="00BE0BF4"/>
    <w:rsid w:val="00BE0C05"/>
    <w:rsid w:val="00BE0D42"/>
    <w:rsid w:val="00BE0D5B"/>
    <w:rsid w:val="00BE0E31"/>
    <w:rsid w:val="00BE0EB4"/>
    <w:rsid w:val="00BE0EF4"/>
    <w:rsid w:val="00BE0F37"/>
    <w:rsid w:val="00BE100E"/>
    <w:rsid w:val="00BE10C5"/>
    <w:rsid w:val="00BE10E7"/>
    <w:rsid w:val="00BE117B"/>
    <w:rsid w:val="00BE1192"/>
    <w:rsid w:val="00BE11BE"/>
    <w:rsid w:val="00BE123A"/>
    <w:rsid w:val="00BE1295"/>
    <w:rsid w:val="00BE13B2"/>
    <w:rsid w:val="00BE153F"/>
    <w:rsid w:val="00BE16F0"/>
    <w:rsid w:val="00BE177F"/>
    <w:rsid w:val="00BE17DE"/>
    <w:rsid w:val="00BE17E8"/>
    <w:rsid w:val="00BE182D"/>
    <w:rsid w:val="00BE1831"/>
    <w:rsid w:val="00BE189B"/>
    <w:rsid w:val="00BE18BC"/>
    <w:rsid w:val="00BE1938"/>
    <w:rsid w:val="00BE195D"/>
    <w:rsid w:val="00BE19BA"/>
    <w:rsid w:val="00BE19C0"/>
    <w:rsid w:val="00BE1A29"/>
    <w:rsid w:val="00BE1AC9"/>
    <w:rsid w:val="00BE1AD3"/>
    <w:rsid w:val="00BE1AFC"/>
    <w:rsid w:val="00BE1B1F"/>
    <w:rsid w:val="00BE1D42"/>
    <w:rsid w:val="00BE1E94"/>
    <w:rsid w:val="00BE1EEC"/>
    <w:rsid w:val="00BE1F57"/>
    <w:rsid w:val="00BE2006"/>
    <w:rsid w:val="00BE2010"/>
    <w:rsid w:val="00BE2036"/>
    <w:rsid w:val="00BE2051"/>
    <w:rsid w:val="00BE21CC"/>
    <w:rsid w:val="00BE2401"/>
    <w:rsid w:val="00BE2510"/>
    <w:rsid w:val="00BE2619"/>
    <w:rsid w:val="00BE26FE"/>
    <w:rsid w:val="00BE280A"/>
    <w:rsid w:val="00BE28CE"/>
    <w:rsid w:val="00BE29CF"/>
    <w:rsid w:val="00BE2BAF"/>
    <w:rsid w:val="00BE2C8B"/>
    <w:rsid w:val="00BE2D2D"/>
    <w:rsid w:val="00BE2D32"/>
    <w:rsid w:val="00BE2D7B"/>
    <w:rsid w:val="00BE2E11"/>
    <w:rsid w:val="00BE2F37"/>
    <w:rsid w:val="00BE305A"/>
    <w:rsid w:val="00BE3118"/>
    <w:rsid w:val="00BE3236"/>
    <w:rsid w:val="00BE335E"/>
    <w:rsid w:val="00BE33E4"/>
    <w:rsid w:val="00BE33F3"/>
    <w:rsid w:val="00BE3406"/>
    <w:rsid w:val="00BE340A"/>
    <w:rsid w:val="00BE3452"/>
    <w:rsid w:val="00BE35BA"/>
    <w:rsid w:val="00BE35F8"/>
    <w:rsid w:val="00BE3601"/>
    <w:rsid w:val="00BE3696"/>
    <w:rsid w:val="00BE3730"/>
    <w:rsid w:val="00BE3745"/>
    <w:rsid w:val="00BE382B"/>
    <w:rsid w:val="00BE3868"/>
    <w:rsid w:val="00BE3B21"/>
    <w:rsid w:val="00BE3BC0"/>
    <w:rsid w:val="00BE3BEB"/>
    <w:rsid w:val="00BE3BFA"/>
    <w:rsid w:val="00BE3C48"/>
    <w:rsid w:val="00BE3D1D"/>
    <w:rsid w:val="00BE3E43"/>
    <w:rsid w:val="00BE3F97"/>
    <w:rsid w:val="00BE4018"/>
    <w:rsid w:val="00BE40C7"/>
    <w:rsid w:val="00BE4191"/>
    <w:rsid w:val="00BE41D9"/>
    <w:rsid w:val="00BE4210"/>
    <w:rsid w:val="00BE429E"/>
    <w:rsid w:val="00BE446B"/>
    <w:rsid w:val="00BE44BB"/>
    <w:rsid w:val="00BE45A3"/>
    <w:rsid w:val="00BE4619"/>
    <w:rsid w:val="00BE4727"/>
    <w:rsid w:val="00BE4827"/>
    <w:rsid w:val="00BE4829"/>
    <w:rsid w:val="00BE48DA"/>
    <w:rsid w:val="00BE490D"/>
    <w:rsid w:val="00BE496F"/>
    <w:rsid w:val="00BE4A3D"/>
    <w:rsid w:val="00BE4A45"/>
    <w:rsid w:val="00BE4BD9"/>
    <w:rsid w:val="00BE4C4C"/>
    <w:rsid w:val="00BE4D10"/>
    <w:rsid w:val="00BE4D39"/>
    <w:rsid w:val="00BE4EA1"/>
    <w:rsid w:val="00BE4EDA"/>
    <w:rsid w:val="00BE50BA"/>
    <w:rsid w:val="00BE50CD"/>
    <w:rsid w:val="00BE51BD"/>
    <w:rsid w:val="00BE5282"/>
    <w:rsid w:val="00BE55F5"/>
    <w:rsid w:val="00BE565B"/>
    <w:rsid w:val="00BE5813"/>
    <w:rsid w:val="00BE5830"/>
    <w:rsid w:val="00BE58AD"/>
    <w:rsid w:val="00BE594B"/>
    <w:rsid w:val="00BE5ACB"/>
    <w:rsid w:val="00BE5AEA"/>
    <w:rsid w:val="00BE5BA7"/>
    <w:rsid w:val="00BE5BB2"/>
    <w:rsid w:val="00BE5F6F"/>
    <w:rsid w:val="00BE60D2"/>
    <w:rsid w:val="00BE617D"/>
    <w:rsid w:val="00BE61C8"/>
    <w:rsid w:val="00BE63BC"/>
    <w:rsid w:val="00BE641E"/>
    <w:rsid w:val="00BE6440"/>
    <w:rsid w:val="00BE662D"/>
    <w:rsid w:val="00BE6713"/>
    <w:rsid w:val="00BE6783"/>
    <w:rsid w:val="00BE67A3"/>
    <w:rsid w:val="00BE67E1"/>
    <w:rsid w:val="00BE6958"/>
    <w:rsid w:val="00BE6A1F"/>
    <w:rsid w:val="00BE6A32"/>
    <w:rsid w:val="00BE6A62"/>
    <w:rsid w:val="00BE6A6C"/>
    <w:rsid w:val="00BE6AE3"/>
    <w:rsid w:val="00BE6B05"/>
    <w:rsid w:val="00BE6C42"/>
    <w:rsid w:val="00BE6CA4"/>
    <w:rsid w:val="00BE6CA8"/>
    <w:rsid w:val="00BE6CAB"/>
    <w:rsid w:val="00BE6CF4"/>
    <w:rsid w:val="00BE6D10"/>
    <w:rsid w:val="00BE6D81"/>
    <w:rsid w:val="00BE6D9A"/>
    <w:rsid w:val="00BE6DA1"/>
    <w:rsid w:val="00BE6DD5"/>
    <w:rsid w:val="00BE6E2D"/>
    <w:rsid w:val="00BE6E6E"/>
    <w:rsid w:val="00BE7067"/>
    <w:rsid w:val="00BE70F2"/>
    <w:rsid w:val="00BE7128"/>
    <w:rsid w:val="00BE7166"/>
    <w:rsid w:val="00BE7189"/>
    <w:rsid w:val="00BE71DF"/>
    <w:rsid w:val="00BE72D7"/>
    <w:rsid w:val="00BE731A"/>
    <w:rsid w:val="00BE7382"/>
    <w:rsid w:val="00BE739F"/>
    <w:rsid w:val="00BE7409"/>
    <w:rsid w:val="00BE7467"/>
    <w:rsid w:val="00BE7474"/>
    <w:rsid w:val="00BE7501"/>
    <w:rsid w:val="00BE75A0"/>
    <w:rsid w:val="00BE780A"/>
    <w:rsid w:val="00BE7823"/>
    <w:rsid w:val="00BE7ABD"/>
    <w:rsid w:val="00BE7AE0"/>
    <w:rsid w:val="00BE7AE3"/>
    <w:rsid w:val="00BE7C82"/>
    <w:rsid w:val="00BE7CB5"/>
    <w:rsid w:val="00BE7CFD"/>
    <w:rsid w:val="00BE7D1B"/>
    <w:rsid w:val="00BE7DE5"/>
    <w:rsid w:val="00BE7F62"/>
    <w:rsid w:val="00BE7FD2"/>
    <w:rsid w:val="00BF01D0"/>
    <w:rsid w:val="00BF0230"/>
    <w:rsid w:val="00BF030B"/>
    <w:rsid w:val="00BF0391"/>
    <w:rsid w:val="00BF03F6"/>
    <w:rsid w:val="00BF0434"/>
    <w:rsid w:val="00BF0439"/>
    <w:rsid w:val="00BF044E"/>
    <w:rsid w:val="00BF04F1"/>
    <w:rsid w:val="00BF0565"/>
    <w:rsid w:val="00BF0584"/>
    <w:rsid w:val="00BF059A"/>
    <w:rsid w:val="00BF06C9"/>
    <w:rsid w:val="00BF06D5"/>
    <w:rsid w:val="00BF0705"/>
    <w:rsid w:val="00BF075B"/>
    <w:rsid w:val="00BF07CE"/>
    <w:rsid w:val="00BF0848"/>
    <w:rsid w:val="00BF091B"/>
    <w:rsid w:val="00BF0987"/>
    <w:rsid w:val="00BF0A40"/>
    <w:rsid w:val="00BF0D30"/>
    <w:rsid w:val="00BF0D6B"/>
    <w:rsid w:val="00BF0E6A"/>
    <w:rsid w:val="00BF0E80"/>
    <w:rsid w:val="00BF0FA0"/>
    <w:rsid w:val="00BF0FB3"/>
    <w:rsid w:val="00BF0FFA"/>
    <w:rsid w:val="00BF117D"/>
    <w:rsid w:val="00BF11E6"/>
    <w:rsid w:val="00BF1231"/>
    <w:rsid w:val="00BF1305"/>
    <w:rsid w:val="00BF1426"/>
    <w:rsid w:val="00BF14D6"/>
    <w:rsid w:val="00BF168C"/>
    <w:rsid w:val="00BF172F"/>
    <w:rsid w:val="00BF190E"/>
    <w:rsid w:val="00BF1979"/>
    <w:rsid w:val="00BF1A8A"/>
    <w:rsid w:val="00BF1AAC"/>
    <w:rsid w:val="00BF1B2A"/>
    <w:rsid w:val="00BF1B71"/>
    <w:rsid w:val="00BF1B84"/>
    <w:rsid w:val="00BF1D11"/>
    <w:rsid w:val="00BF1E41"/>
    <w:rsid w:val="00BF220B"/>
    <w:rsid w:val="00BF2457"/>
    <w:rsid w:val="00BF247F"/>
    <w:rsid w:val="00BF2575"/>
    <w:rsid w:val="00BF25D3"/>
    <w:rsid w:val="00BF25E3"/>
    <w:rsid w:val="00BF2871"/>
    <w:rsid w:val="00BF2986"/>
    <w:rsid w:val="00BF29E6"/>
    <w:rsid w:val="00BF2B96"/>
    <w:rsid w:val="00BF2B98"/>
    <w:rsid w:val="00BF2C8B"/>
    <w:rsid w:val="00BF2DB9"/>
    <w:rsid w:val="00BF2FC2"/>
    <w:rsid w:val="00BF2FE0"/>
    <w:rsid w:val="00BF301C"/>
    <w:rsid w:val="00BF3121"/>
    <w:rsid w:val="00BF3129"/>
    <w:rsid w:val="00BF3157"/>
    <w:rsid w:val="00BF3217"/>
    <w:rsid w:val="00BF3327"/>
    <w:rsid w:val="00BF3355"/>
    <w:rsid w:val="00BF3573"/>
    <w:rsid w:val="00BF35FE"/>
    <w:rsid w:val="00BF3655"/>
    <w:rsid w:val="00BF36EC"/>
    <w:rsid w:val="00BF3770"/>
    <w:rsid w:val="00BF3811"/>
    <w:rsid w:val="00BF383A"/>
    <w:rsid w:val="00BF386D"/>
    <w:rsid w:val="00BF399D"/>
    <w:rsid w:val="00BF39D7"/>
    <w:rsid w:val="00BF39D9"/>
    <w:rsid w:val="00BF39FA"/>
    <w:rsid w:val="00BF3A36"/>
    <w:rsid w:val="00BF3A92"/>
    <w:rsid w:val="00BF3B06"/>
    <w:rsid w:val="00BF3B11"/>
    <w:rsid w:val="00BF3BC6"/>
    <w:rsid w:val="00BF3EB4"/>
    <w:rsid w:val="00BF3EB8"/>
    <w:rsid w:val="00BF3FE7"/>
    <w:rsid w:val="00BF4030"/>
    <w:rsid w:val="00BF40C4"/>
    <w:rsid w:val="00BF4168"/>
    <w:rsid w:val="00BF4340"/>
    <w:rsid w:val="00BF4420"/>
    <w:rsid w:val="00BF44C2"/>
    <w:rsid w:val="00BF44C4"/>
    <w:rsid w:val="00BF45A6"/>
    <w:rsid w:val="00BF45C6"/>
    <w:rsid w:val="00BF464E"/>
    <w:rsid w:val="00BF472E"/>
    <w:rsid w:val="00BF4801"/>
    <w:rsid w:val="00BF48A4"/>
    <w:rsid w:val="00BF48BA"/>
    <w:rsid w:val="00BF48E0"/>
    <w:rsid w:val="00BF498E"/>
    <w:rsid w:val="00BF4CBE"/>
    <w:rsid w:val="00BF4D82"/>
    <w:rsid w:val="00BF4DA2"/>
    <w:rsid w:val="00BF4DBB"/>
    <w:rsid w:val="00BF4DF9"/>
    <w:rsid w:val="00BF4F48"/>
    <w:rsid w:val="00BF50A2"/>
    <w:rsid w:val="00BF51B7"/>
    <w:rsid w:val="00BF51D3"/>
    <w:rsid w:val="00BF5244"/>
    <w:rsid w:val="00BF5246"/>
    <w:rsid w:val="00BF5252"/>
    <w:rsid w:val="00BF52DB"/>
    <w:rsid w:val="00BF52FC"/>
    <w:rsid w:val="00BF5481"/>
    <w:rsid w:val="00BF549A"/>
    <w:rsid w:val="00BF54C4"/>
    <w:rsid w:val="00BF5535"/>
    <w:rsid w:val="00BF555D"/>
    <w:rsid w:val="00BF563D"/>
    <w:rsid w:val="00BF568D"/>
    <w:rsid w:val="00BF56FC"/>
    <w:rsid w:val="00BF5729"/>
    <w:rsid w:val="00BF573B"/>
    <w:rsid w:val="00BF5791"/>
    <w:rsid w:val="00BF5992"/>
    <w:rsid w:val="00BF5B10"/>
    <w:rsid w:val="00BF5BDA"/>
    <w:rsid w:val="00BF5C1F"/>
    <w:rsid w:val="00BF5E92"/>
    <w:rsid w:val="00BF5EEF"/>
    <w:rsid w:val="00BF5F06"/>
    <w:rsid w:val="00BF5FEE"/>
    <w:rsid w:val="00BF6028"/>
    <w:rsid w:val="00BF60A1"/>
    <w:rsid w:val="00BF60A6"/>
    <w:rsid w:val="00BF60FB"/>
    <w:rsid w:val="00BF615E"/>
    <w:rsid w:val="00BF6162"/>
    <w:rsid w:val="00BF6213"/>
    <w:rsid w:val="00BF627A"/>
    <w:rsid w:val="00BF6309"/>
    <w:rsid w:val="00BF6337"/>
    <w:rsid w:val="00BF6570"/>
    <w:rsid w:val="00BF65F4"/>
    <w:rsid w:val="00BF6677"/>
    <w:rsid w:val="00BF6695"/>
    <w:rsid w:val="00BF66A5"/>
    <w:rsid w:val="00BF6740"/>
    <w:rsid w:val="00BF6926"/>
    <w:rsid w:val="00BF69A8"/>
    <w:rsid w:val="00BF6A25"/>
    <w:rsid w:val="00BF6B1B"/>
    <w:rsid w:val="00BF6BA7"/>
    <w:rsid w:val="00BF6BC6"/>
    <w:rsid w:val="00BF6BEA"/>
    <w:rsid w:val="00BF6C2D"/>
    <w:rsid w:val="00BF6C35"/>
    <w:rsid w:val="00BF6D56"/>
    <w:rsid w:val="00BF6D99"/>
    <w:rsid w:val="00BF7035"/>
    <w:rsid w:val="00BF7193"/>
    <w:rsid w:val="00BF71D0"/>
    <w:rsid w:val="00BF731C"/>
    <w:rsid w:val="00BF739A"/>
    <w:rsid w:val="00BF7558"/>
    <w:rsid w:val="00BF7562"/>
    <w:rsid w:val="00BF756D"/>
    <w:rsid w:val="00BF7755"/>
    <w:rsid w:val="00BF7789"/>
    <w:rsid w:val="00BF7818"/>
    <w:rsid w:val="00BF7956"/>
    <w:rsid w:val="00BF79B3"/>
    <w:rsid w:val="00BF7A14"/>
    <w:rsid w:val="00BF7A33"/>
    <w:rsid w:val="00BF7A43"/>
    <w:rsid w:val="00BF7A62"/>
    <w:rsid w:val="00BF7B36"/>
    <w:rsid w:val="00BF7C64"/>
    <w:rsid w:val="00BF7CCB"/>
    <w:rsid w:val="00BF7CFF"/>
    <w:rsid w:val="00BF7D6E"/>
    <w:rsid w:val="00BF7E6B"/>
    <w:rsid w:val="00BF7EB4"/>
    <w:rsid w:val="00BF7F9B"/>
    <w:rsid w:val="00C000F1"/>
    <w:rsid w:val="00C00102"/>
    <w:rsid w:val="00C00162"/>
    <w:rsid w:val="00C001A9"/>
    <w:rsid w:val="00C00272"/>
    <w:rsid w:val="00C0032F"/>
    <w:rsid w:val="00C00435"/>
    <w:rsid w:val="00C0048B"/>
    <w:rsid w:val="00C004F5"/>
    <w:rsid w:val="00C0051A"/>
    <w:rsid w:val="00C00554"/>
    <w:rsid w:val="00C0069A"/>
    <w:rsid w:val="00C006F9"/>
    <w:rsid w:val="00C00727"/>
    <w:rsid w:val="00C00798"/>
    <w:rsid w:val="00C007DF"/>
    <w:rsid w:val="00C007F0"/>
    <w:rsid w:val="00C0085E"/>
    <w:rsid w:val="00C00CA2"/>
    <w:rsid w:val="00C00E16"/>
    <w:rsid w:val="00C00EC0"/>
    <w:rsid w:val="00C01043"/>
    <w:rsid w:val="00C01078"/>
    <w:rsid w:val="00C010E9"/>
    <w:rsid w:val="00C0114C"/>
    <w:rsid w:val="00C01150"/>
    <w:rsid w:val="00C01187"/>
    <w:rsid w:val="00C01220"/>
    <w:rsid w:val="00C0126D"/>
    <w:rsid w:val="00C01352"/>
    <w:rsid w:val="00C013E9"/>
    <w:rsid w:val="00C014F6"/>
    <w:rsid w:val="00C01611"/>
    <w:rsid w:val="00C016ED"/>
    <w:rsid w:val="00C018EB"/>
    <w:rsid w:val="00C01902"/>
    <w:rsid w:val="00C0195E"/>
    <w:rsid w:val="00C01B98"/>
    <w:rsid w:val="00C01C28"/>
    <w:rsid w:val="00C01C2C"/>
    <w:rsid w:val="00C01C46"/>
    <w:rsid w:val="00C01C85"/>
    <w:rsid w:val="00C01CF9"/>
    <w:rsid w:val="00C01D74"/>
    <w:rsid w:val="00C01E20"/>
    <w:rsid w:val="00C01EA2"/>
    <w:rsid w:val="00C01F2E"/>
    <w:rsid w:val="00C01F45"/>
    <w:rsid w:val="00C020B5"/>
    <w:rsid w:val="00C020DD"/>
    <w:rsid w:val="00C02190"/>
    <w:rsid w:val="00C021AE"/>
    <w:rsid w:val="00C02222"/>
    <w:rsid w:val="00C02253"/>
    <w:rsid w:val="00C02288"/>
    <w:rsid w:val="00C025FC"/>
    <w:rsid w:val="00C02613"/>
    <w:rsid w:val="00C0282D"/>
    <w:rsid w:val="00C02980"/>
    <w:rsid w:val="00C02A5F"/>
    <w:rsid w:val="00C02AD3"/>
    <w:rsid w:val="00C02B99"/>
    <w:rsid w:val="00C02BE5"/>
    <w:rsid w:val="00C02CBD"/>
    <w:rsid w:val="00C02CCE"/>
    <w:rsid w:val="00C02CFE"/>
    <w:rsid w:val="00C02D6A"/>
    <w:rsid w:val="00C02D89"/>
    <w:rsid w:val="00C02DE4"/>
    <w:rsid w:val="00C02DEF"/>
    <w:rsid w:val="00C02E09"/>
    <w:rsid w:val="00C02F43"/>
    <w:rsid w:val="00C0309A"/>
    <w:rsid w:val="00C03151"/>
    <w:rsid w:val="00C031CD"/>
    <w:rsid w:val="00C031FC"/>
    <w:rsid w:val="00C032D2"/>
    <w:rsid w:val="00C0332A"/>
    <w:rsid w:val="00C03360"/>
    <w:rsid w:val="00C0339F"/>
    <w:rsid w:val="00C033C7"/>
    <w:rsid w:val="00C034EF"/>
    <w:rsid w:val="00C0352C"/>
    <w:rsid w:val="00C03794"/>
    <w:rsid w:val="00C03934"/>
    <w:rsid w:val="00C03B58"/>
    <w:rsid w:val="00C03C17"/>
    <w:rsid w:val="00C03C1C"/>
    <w:rsid w:val="00C03E69"/>
    <w:rsid w:val="00C0404A"/>
    <w:rsid w:val="00C04363"/>
    <w:rsid w:val="00C04367"/>
    <w:rsid w:val="00C043C5"/>
    <w:rsid w:val="00C043FF"/>
    <w:rsid w:val="00C04476"/>
    <w:rsid w:val="00C04514"/>
    <w:rsid w:val="00C04602"/>
    <w:rsid w:val="00C04618"/>
    <w:rsid w:val="00C04669"/>
    <w:rsid w:val="00C0476E"/>
    <w:rsid w:val="00C047A8"/>
    <w:rsid w:val="00C047F6"/>
    <w:rsid w:val="00C04854"/>
    <w:rsid w:val="00C04974"/>
    <w:rsid w:val="00C0498E"/>
    <w:rsid w:val="00C049A9"/>
    <w:rsid w:val="00C04A22"/>
    <w:rsid w:val="00C04A28"/>
    <w:rsid w:val="00C04A9C"/>
    <w:rsid w:val="00C04AD2"/>
    <w:rsid w:val="00C04BE7"/>
    <w:rsid w:val="00C04C1F"/>
    <w:rsid w:val="00C04DA6"/>
    <w:rsid w:val="00C05000"/>
    <w:rsid w:val="00C05134"/>
    <w:rsid w:val="00C052E1"/>
    <w:rsid w:val="00C05345"/>
    <w:rsid w:val="00C05386"/>
    <w:rsid w:val="00C05449"/>
    <w:rsid w:val="00C05463"/>
    <w:rsid w:val="00C054BC"/>
    <w:rsid w:val="00C054CD"/>
    <w:rsid w:val="00C0551A"/>
    <w:rsid w:val="00C05570"/>
    <w:rsid w:val="00C05820"/>
    <w:rsid w:val="00C0587E"/>
    <w:rsid w:val="00C05947"/>
    <w:rsid w:val="00C05959"/>
    <w:rsid w:val="00C059D7"/>
    <w:rsid w:val="00C059DD"/>
    <w:rsid w:val="00C05A16"/>
    <w:rsid w:val="00C05B27"/>
    <w:rsid w:val="00C05B8D"/>
    <w:rsid w:val="00C05BAE"/>
    <w:rsid w:val="00C05BF1"/>
    <w:rsid w:val="00C05BF5"/>
    <w:rsid w:val="00C05CB4"/>
    <w:rsid w:val="00C05CBC"/>
    <w:rsid w:val="00C05CEB"/>
    <w:rsid w:val="00C05D82"/>
    <w:rsid w:val="00C05DBA"/>
    <w:rsid w:val="00C05E03"/>
    <w:rsid w:val="00C05E04"/>
    <w:rsid w:val="00C05E54"/>
    <w:rsid w:val="00C05E78"/>
    <w:rsid w:val="00C05F9E"/>
    <w:rsid w:val="00C060C6"/>
    <w:rsid w:val="00C0618D"/>
    <w:rsid w:val="00C061B9"/>
    <w:rsid w:val="00C06263"/>
    <w:rsid w:val="00C062AB"/>
    <w:rsid w:val="00C062E6"/>
    <w:rsid w:val="00C06454"/>
    <w:rsid w:val="00C06463"/>
    <w:rsid w:val="00C06488"/>
    <w:rsid w:val="00C065D5"/>
    <w:rsid w:val="00C065EC"/>
    <w:rsid w:val="00C06741"/>
    <w:rsid w:val="00C067F1"/>
    <w:rsid w:val="00C068EF"/>
    <w:rsid w:val="00C06910"/>
    <w:rsid w:val="00C06A47"/>
    <w:rsid w:val="00C06AA8"/>
    <w:rsid w:val="00C06AB2"/>
    <w:rsid w:val="00C06D0D"/>
    <w:rsid w:val="00C06FA0"/>
    <w:rsid w:val="00C06FA3"/>
    <w:rsid w:val="00C07043"/>
    <w:rsid w:val="00C07207"/>
    <w:rsid w:val="00C07256"/>
    <w:rsid w:val="00C07257"/>
    <w:rsid w:val="00C0726D"/>
    <w:rsid w:val="00C072B4"/>
    <w:rsid w:val="00C072C9"/>
    <w:rsid w:val="00C07325"/>
    <w:rsid w:val="00C0734E"/>
    <w:rsid w:val="00C07465"/>
    <w:rsid w:val="00C07472"/>
    <w:rsid w:val="00C075CA"/>
    <w:rsid w:val="00C07663"/>
    <w:rsid w:val="00C076BD"/>
    <w:rsid w:val="00C076C0"/>
    <w:rsid w:val="00C076E8"/>
    <w:rsid w:val="00C0783A"/>
    <w:rsid w:val="00C07849"/>
    <w:rsid w:val="00C07882"/>
    <w:rsid w:val="00C07986"/>
    <w:rsid w:val="00C079D3"/>
    <w:rsid w:val="00C07A17"/>
    <w:rsid w:val="00C07B4B"/>
    <w:rsid w:val="00C07B4D"/>
    <w:rsid w:val="00C07C0C"/>
    <w:rsid w:val="00C07C76"/>
    <w:rsid w:val="00C07D71"/>
    <w:rsid w:val="00C07E25"/>
    <w:rsid w:val="00C07F54"/>
    <w:rsid w:val="00C07FEF"/>
    <w:rsid w:val="00C100A7"/>
    <w:rsid w:val="00C1035B"/>
    <w:rsid w:val="00C103A4"/>
    <w:rsid w:val="00C103BA"/>
    <w:rsid w:val="00C10416"/>
    <w:rsid w:val="00C10450"/>
    <w:rsid w:val="00C104BC"/>
    <w:rsid w:val="00C10501"/>
    <w:rsid w:val="00C105B9"/>
    <w:rsid w:val="00C1065C"/>
    <w:rsid w:val="00C1067A"/>
    <w:rsid w:val="00C106BA"/>
    <w:rsid w:val="00C106F5"/>
    <w:rsid w:val="00C108AB"/>
    <w:rsid w:val="00C10A22"/>
    <w:rsid w:val="00C10B6D"/>
    <w:rsid w:val="00C10D1E"/>
    <w:rsid w:val="00C10D30"/>
    <w:rsid w:val="00C10E1F"/>
    <w:rsid w:val="00C10E27"/>
    <w:rsid w:val="00C10FE2"/>
    <w:rsid w:val="00C1103C"/>
    <w:rsid w:val="00C110C5"/>
    <w:rsid w:val="00C11211"/>
    <w:rsid w:val="00C1124D"/>
    <w:rsid w:val="00C11288"/>
    <w:rsid w:val="00C112FB"/>
    <w:rsid w:val="00C11399"/>
    <w:rsid w:val="00C1141E"/>
    <w:rsid w:val="00C11441"/>
    <w:rsid w:val="00C114BE"/>
    <w:rsid w:val="00C11512"/>
    <w:rsid w:val="00C11564"/>
    <w:rsid w:val="00C115F6"/>
    <w:rsid w:val="00C1172E"/>
    <w:rsid w:val="00C117E9"/>
    <w:rsid w:val="00C11801"/>
    <w:rsid w:val="00C119CC"/>
    <w:rsid w:val="00C119D2"/>
    <w:rsid w:val="00C11A57"/>
    <w:rsid w:val="00C11A83"/>
    <w:rsid w:val="00C11AB2"/>
    <w:rsid w:val="00C11AFF"/>
    <w:rsid w:val="00C11B45"/>
    <w:rsid w:val="00C11BFD"/>
    <w:rsid w:val="00C11C24"/>
    <w:rsid w:val="00C11D9B"/>
    <w:rsid w:val="00C11DA1"/>
    <w:rsid w:val="00C11E45"/>
    <w:rsid w:val="00C11E4A"/>
    <w:rsid w:val="00C11EE7"/>
    <w:rsid w:val="00C11FDC"/>
    <w:rsid w:val="00C1203D"/>
    <w:rsid w:val="00C1213A"/>
    <w:rsid w:val="00C121B8"/>
    <w:rsid w:val="00C1225C"/>
    <w:rsid w:val="00C123B1"/>
    <w:rsid w:val="00C123E6"/>
    <w:rsid w:val="00C12427"/>
    <w:rsid w:val="00C1247F"/>
    <w:rsid w:val="00C124FA"/>
    <w:rsid w:val="00C1261A"/>
    <w:rsid w:val="00C12697"/>
    <w:rsid w:val="00C1269B"/>
    <w:rsid w:val="00C126A7"/>
    <w:rsid w:val="00C12709"/>
    <w:rsid w:val="00C127BD"/>
    <w:rsid w:val="00C127C2"/>
    <w:rsid w:val="00C129D4"/>
    <w:rsid w:val="00C12C13"/>
    <w:rsid w:val="00C12D00"/>
    <w:rsid w:val="00C12D36"/>
    <w:rsid w:val="00C12DC5"/>
    <w:rsid w:val="00C12DD7"/>
    <w:rsid w:val="00C13047"/>
    <w:rsid w:val="00C130B4"/>
    <w:rsid w:val="00C131F1"/>
    <w:rsid w:val="00C1322B"/>
    <w:rsid w:val="00C13314"/>
    <w:rsid w:val="00C1334E"/>
    <w:rsid w:val="00C134C4"/>
    <w:rsid w:val="00C134E0"/>
    <w:rsid w:val="00C13662"/>
    <w:rsid w:val="00C13664"/>
    <w:rsid w:val="00C13692"/>
    <w:rsid w:val="00C13846"/>
    <w:rsid w:val="00C13A13"/>
    <w:rsid w:val="00C13A1A"/>
    <w:rsid w:val="00C13A62"/>
    <w:rsid w:val="00C13BC1"/>
    <w:rsid w:val="00C13BDE"/>
    <w:rsid w:val="00C13DD1"/>
    <w:rsid w:val="00C13E76"/>
    <w:rsid w:val="00C13F4D"/>
    <w:rsid w:val="00C14185"/>
    <w:rsid w:val="00C14225"/>
    <w:rsid w:val="00C143EE"/>
    <w:rsid w:val="00C14475"/>
    <w:rsid w:val="00C144AD"/>
    <w:rsid w:val="00C145B2"/>
    <w:rsid w:val="00C14672"/>
    <w:rsid w:val="00C147DD"/>
    <w:rsid w:val="00C14873"/>
    <w:rsid w:val="00C148AD"/>
    <w:rsid w:val="00C1490D"/>
    <w:rsid w:val="00C14934"/>
    <w:rsid w:val="00C14AE7"/>
    <w:rsid w:val="00C14AEB"/>
    <w:rsid w:val="00C14B34"/>
    <w:rsid w:val="00C14B84"/>
    <w:rsid w:val="00C14D4B"/>
    <w:rsid w:val="00C14DCB"/>
    <w:rsid w:val="00C14E2D"/>
    <w:rsid w:val="00C14E75"/>
    <w:rsid w:val="00C14EAC"/>
    <w:rsid w:val="00C14F3F"/>
    <w:rsid w:val="00C14F58"/>
    <w:rsid w:val="00C14F7B"/>
    <w:rsid w:val="00C150A2"/>
    <w:rsid w:val="00C150C4"/>
    <w:rsid w:val="00C150CB"/>
    <w:rsid w:val="00C150F7"/>
    <w:rsid w:val="00C15246"/>
    <w:rsid w:val="00C152BD"/>
    <w:rsid w:val="00C1548E"/>
    <w:rsid w:val="00C154B5"/>
    <w:rsid w:val="00C15672"/>
    <w:rsid w:val="00C157C1"/>
    <w:rsid w:val="00C15904"/>
    <w:rsid w:val="00C15952"/>
    <w:rsid w:val="00C1598C"/>
    <w:rsid w:val="00C159A5"/>
    <w:rsid w:val="00C15A3F"/>
    <w:rsid w:val="00C15F46"/>
    <w:rsid w:val="00C15F72"/>
    <w:rsid w:val="00C16073"/>
    <w:rsid w:val="00C16113"/>
    <w:rsid w:val="00C16153"/>
    <w:rsid w:val="00C16167"/>
    <w:rsid w:val="00C16260"/>
    <w:rsid w:val="00C16330"/>
    <w:rsid w:val="00C163E9"/>
    <w:rsid w:val="00C1641E"/>
    <w:rsid w:val="00C16446"/>
    <w:rsid w:val="00C1653E"/>
    <w:rsid w:val="00C165CE"/>
    <w:rsid w:val="00C166CD"/>
    <w:rsid w:val="00C1676E"/>
    <w:rsid w:val="00C1682B"/>
    <w:rsid w:val="00C16960"/>
    <w:rsid w:val="00C16A1E"/>
    <w:rsid w:val="00C16B6B"/>
    <w:rsid w:val="00C16B6F"/>
    <w:rsid w:val="00C16B96"/>
    <w:rsid w:val="00C16C42"/>
    <w:rsid w:val="00C16C92"/>
    <w:rsid w:val="00C16F28"/>
    <w:rsid w:val="00C16F39"/>
    <w:rsid w:val="00C17111"/>
    <w:rsid w:val="00C1718E"/>
    <w:rsid w:val="00C171B5"/>
    <w:rsid w:val="00C17235"/>
    <w:rsid w:val="00C172AD"/>
    <w:rsid w:val="00C17428"/>
    <w:rsid w:val="00C17430"/>
    <w:rsid w:val="00C1743E"/>
    <w:rsid w:val="00C1745B"/>
    <w:rsid w:val="00C17496"/>
    <w:rsid w:val="00C17503"/>
    <w:rsid w:val="00C17664"/>
    <w:rsid w:val="00C1782C"/>
    <w:rsid w:val="00C17995"/>
    <w:rsid w:val="00C17A1C"/>
    <w:rsid w:val="00C17A7A"/>
    <w:rsid w:val="00C17AE3"/>
    <w:rsid w:val="00C17B85"/>
    <w:rsid w:val="00C17B92"/>
    <w:rsid w:val="00C17B97"/>
    <w:rsid w:val="00C17BAC"/>
    <w:rsid w:val="00C17BEF"/>
    <w:rsid w:val="00C17C5D"/>
    <w:rsid w:val="00C17C74"/>
    <w:rsid w:val="00C17C9B"/>
    <w:rsid w:val="00C17DBF"/>
    <w:rsid w:val="00C17DCE"/>
    <w:rsid w:val="00C17E4F"/>
    <w:rsid w:val="00C2008D"/>
    <w:rsid w:val="00C2017E"/>
    <w:rsid w:val="00C20185"/>
    <w:rsid w:val="00C201DF"/>
    <w:rsid w:val="00C20207"/>
    <w:rsid w:val="00C20219"/>
    <w:rsid w:val="00C2027E"/>
    <w:rsid w:val="00C20357"/>
    <w:rsid w:val="00C20376"/>
    <w:rsid w:val="00C20441"/>
    <w:rsid w:val="00C20554"/>
    <w:rsid w:val="00C2056A"/>
    <w:rsid w:val="00C2068C"/>
    <w:rsid w:val="00C206FD"/>
    <w:rsid w:val="00C20757"/>
    <w:rsid w:val="00C2088A"/>
    <w:rsid w:val="00C208F0"/>
    <w:rsid w:val="00C20920"/>
    <w:rsid w:val="00C2092A"/>
    <w:rsid w:val="00C2093D"/>
    <w:rsid w:val="00C20945"/>
    <w:rsid w:val="00C20B20"/>
    <w:rsid w:val="00C20CF3"/>
    <w:rsid w:val="00C20EAB"/>
    <w:rsid w:val="00C20EE3"/>
    <w:rsid w:val="00C21001"/>
    <w:rsid w:val="00C2108C"/>
    <w:rsid w:val="00C21296"/>
    <w:rsid w:val="00C21578"/>
    <w:rsid w:val="00C215FD"/>
    <w:rsid w:val="00C21614"/>
    <w:rsid w:val="00C21657"/>
    <w:rsid w:val="00C21773"/>
    <w:rsid w:val="00C21815"/>
    <w:rsid w:val="00C21876"/>
    <w:rsid w:val="00C21889"/>
    <w:rsid w:val="00C219F2"/>
    <w:rsid w:val="00C21A29"/>
    <w:rsid w:val="00C21A97"/>
    <w:rsid w:val="00C21CF6"/>
    <w:rsid w:val="00C220CF"/>
    <w:rsid w:val="00C22187"/>
    <w:rsid w:val="00C2218B"/>
    <w:rsid w:val="00C222E9"/>
    <w:rsid w:val="00C22388"/>
    <w:rsid w:val="00C2244F"/>
    <w:rsid w:val="00C2245D"/>
    <w:rsid w:val="00C224E6"/>
    <w:rsid w:val="00C2250D"/>
    <w:rsid w:val="00C22776"/>
    <w:rsid w:val="00C22832"/>
    <w:rsid w:val="00C229E6"/>
    <w:rsid w:val="00C22B32"/>
    <w:rsid w:val="00C22D06"/>
    <w:rsid w:val="00C22D55"/>
    <w:rsid w:val="00C22D88"/>
    <w:rsid w:val="00C22E2B"/>
    <w:rsid w:val="00C22E9A"/>
    <w:rsid w:val="00C22EA6"/>
    <w:rsid w:val="00C22F38"/>
    <w:rsid w:val="00C22F3A"/>
    <w:rsid w:val="00C22F87"/>
    <w:rsid w:val="00C230E5"/>
    <w:rsid w:val="00C231A6"/>
    <w:rsid w:val="00C231F1"/>
    <w:rsid w:val="00C233F5"/>
    <w:rsid w:val="00C23586"/>
    <w:rsid w:val="00C23599"/>
    <w:rsid w:val="00C235AE"/>
    <w:rsid w:val="00C235BE"/>
    <w:rsid w:val="00C235FC"/>
    <w:rsid w:val="00C2360E"/>
    <w:rsid w:val="00C2376E"/>
    <w:rsid w:val="00C2384A"/>
    <w:rsid w:val="00C23900"/>
    <w:rsid w:val="00C239D1"/>
    <w:rsid w:val="00C23A88"/>
    <w:rsid w:val="00C23AB8"/>
    <w:rsid w:val="00C23B40"/>
    <w:rsid w:val="00C23B97"/>
    <w:rsid w:val="00C23BB0"/>
    <w:rsid w:val="00C23C0D"/>
    <w:rsid w:val="00C23C31"/>
    <w:rsid w:val="00C23D3E"/>
    <w:rsid w:val="00C23E4B"/>
    <w:rsid w:val="00C23F1A"/>
    <w:rsid w:val="00C23F67"/>
    <w:rsid w:val="00C24006"/>
    <w:rsid w:val="00C24064"/>
    <w:rsid w:val="00C2408C"/>
    <w:rsid w:val="00C240C8"/>
    <w:rsid w:val="00C240D8"/>
    <w:rsid w:val="00C240E3"/>
    <w:rsid w:val="00C24122"/>
    <w:rsid w:val="00C24154"/>
    <w:rsid w:val="00C241CF"/>
    <w:rsid w:val="00C241D7"/>
    <w:rsid w:val="00C24453"/>
    <w:rsid w:val="00C244DD"/>
    <w:rsid w:val="00C24539"/>
    <w:rsid w:val="00C245A4"/>
    <w:rsid w:val="00C246F4"/>
    <w:rsid w:val="00C24719"/>
    <w:rsid w:val="00C247E0"/>
    <w:rsid w:val="00C24863"/>
    <w:rsid w:val="00C24A71"/>
    <w:rsid w:val="00C24B75"/>
    <w:rsid w:val="00C24B82"/>
    <w:rsid w:val="00C24BC7"/>
    <w:rsid w:val="00C24C4D"/>
    <w:rsid w:val="00C24D4F"/>
    <w:rsid w:val="00C24D68"/>
    <w:rsid w:val="00C24D87"/>
    <w:rsid w:val="00C24E1F"/>
    <w:rsid w:val="00C25013"/>
    <w:rsid w:val="00C25043"/>
    <w:rsid w:val="00C252D8"/>
    <w:rsid w:val="00C25303"/>
    <w:rsid w:val="00C25489"/>
    <w:rsid w:val="00C2549A"/>
    <w:rsid w:val="00C255A0"/>
    <w:rsid w:val="00C25883"/>
    <w:rsid w:val="00C259AF"/>
    <w:rsid w:val="00C25A8D"/>
    <w:rsid w:val="00C25C08"/>
    <w:rsid w:val="00C25DE6"/>
    <w:rsid w:val="00C25F56"/>
    <w:rsid w:val="00C26016"/>
    <w:rsid w:val="00C2601C"/>
    <w:rsid w:val="00C26050"/>
    <w:rsid w:val="00C2605A"/>
    <w:rsid w:val="00C26129"/>
    <w:rsid w:val="00C261B9"/>
    <w:rsid w:val="00C26364"/>
    <w:rsid w:val="00C263AA"/>
    <w:rsid w:val="00C263C8"/>
    <w:rsid w:val="00C2667B"/>
    <w:rsid w:val="00C266A6"/>
    <w:rsid w:val="00C26718"/>
    <w:rsid w:val="00C26964"/>
    <w:rsid w:val="00C26AFD"/>
    <w:rsid w:val="00C26BA2"/>
    <w:rsid w:val="00C26BF1"/>
    <w:rsid w:val="00C26CBF"/>
    <w:rsid w:val="00C26D04"/>
    <w:rsid w:val="00C26D3F"/>
    <w:rsid w:val="00C26D8B"/>
    <w:rsid w:val="00C26E2D"/>
    <w:rsid w:val="00C26ECB"/>
    <w:rsid w:val="00C26FF6"/>
    <w:rsid w:val="00C272AD"/>
    <w:rsid w:val="00C273C9"/>
    <w:rsid w:val="00C273FB"/>
    <w:rsid w:val="00C27498"/>
    <w:rsid w:val="00C27536"/>
    <w:rsid w:val="00C275C7"/>
    <w:rsid w:val="00C27648"/>
    <w:rsid w:val="00C2767D"/>
    <w:rsid w:val="00C276A8"/>
    <w:rsid w:val="00C2797D"/>
    <w:rsid w:val="00C279E1"/>
    <w:rsid w:val="00C27ACB"/>
    <w:rsid w:val="00C27AD4"/>
    <w:rsid w:val="00C27B10"/>
    <w:rsid w:val="00C27BEC"/>
    <w:rsid w:val="00C27BF9"/>
    <w:rsid w:val="00C27DBC"/>
    <w:rsid w:val="00C27FA4"/>
    <w:rsid w:val="00C30022"/>
    <w:rsid w:val="00C300AD"/>
    <w:rsid w:val="00C30139"/>
    <w:rsid w:val="00C301ED"/>
    <w:rsid w:val="00C303CD"/>
    <w:rsid w:val="00C30517"/>
    <w:rsid w:val="00C30621"/>
    <w:rsid w:val="00C30624"/>
    <w:rsid w:val="00C3072B"/>
    <w:rsid w:val="00C307B9"/>
    <w:rsid w:val="00C3083C"/>
    <w:rsid w:val="00C30943"/>
    <w:rsid w:val="00C30A3E"/>
    <w:rsid w:val="00C30B2B"/>
    <w:rsid w:val="00C30B9B"/>
    <w:rsid w:val="00C30DB5"/>
    <w:rsid w:val="00C30E7C"/>
    <w:rsid w:val="00C30F96"/>
    <w:rsid w:val="00C3103E"/>
    <w:rsid w:val="00C31052"/>
    <w:rsid w:val="00C311B8"/>
    <w:rsid w:val="00C313BF"/>
    <w:rsid w:val="00C31503"/>
    <w:rsid w:val="00C3171B"/>
    <w:rsid w:val="00C31789"/>
    <w:rsid w:val="00C317BD"/>
    <w:rsid w:val="00C31945"/>
    <w:rsid w:val="00C319A3"/>
    <w:rsid w:val="00C31A24"/>
    <w:rsid w:val="00C31A73"/>
    <w:rsid w:val="00C31A7D"/>
    <w:rsid w:val="00C31ADF"/>
    <w:rsid w:val="00C31C09"/>
    <w:rsid w:val="00C31C7A"/>
    <w:rsid w:val="00C31D25"/>
    <w:rsid w:val="00C31D38"/>
    <w:rsid w:val="00C31DF3"/>
    <w:rsid w:val="00C31E40"/>
    <w:rsid w:val="00C31F13"/>
    <w:rsid w:val="00C32046"/>
    <w:rsid w:val="00C320A9"/>
    <w:rsid w:val="00C320C0"/>
    <w:rsid w:val="00C3223C"/>
    <w:rsid w:val="00C3228B"/>
    <w:rsid w:val="00C322FA"/>
    <w:rsid w:val="00C32434"/>
    <w:rsid w:val="00C32477"/>
    <w:rsid w:val="00C32674"/>
    <w:rsid w:val="00C32804"/>
    <w:rsid w:val="00C3282D"/>
    <w:rsid w:val="00C3286F"/>
    <w:rsid w:val="00C32912"/>
    <w:rsid w:val="00C3298B"/>
    <w:rsid w:val="00C32A45"/>
    <w:rsid w:val="00C32AC1"/>
    <w:rsid w:val="00C32B40"/>
    <w:rsid w:val="00C32BCF"/>
    <w:rsid w:val="00C32CDA"/>
    <w:rsid w:val="00C32D3B"/>
    <w:rsid w:val="00C32E41"/>
    <w:rsid w:val="00C32F1D"/>
    <w:rsid w:val="00C33224"/>
    <w:rsid w:val="00C33240"/>
    <w:rsid w:val="00C33274"/>
    <w:rsid w:val="00C33347"/>
    <w:rsid w:val="00C3337C"/>
    <w:rsid w:val="00C333D5"/>
    <w:rsid w:val="00C3342A"/>
    <w:rsid w:val="00C33437"/>
    <w:rsid w:val="00C3349A"/>
    <w:rsid w:val="00C334DE"/>
    <w:rsid w:val="00C335BA"/>
    <w:rsid w:val="00C335FB"/>
    <w:rsid w:val="00C33681"/>
    <w:rsid w:val="00C33684"/>
    <w:rsid w:val="00C336A2"/>
    <w:rsid w:val="00C336A5"/>
    <w:rsid w:val="00C336C4"/>
    <w:rsid w:val="00C33724"/>
    <w:rsid w:val="00C33906"/>
    <w:rsid w:val="00C33953"/>
    <w:rsid w:val="00C33A2D"/>
    <w:rsid w:val="00C33AC9"/>
    <w:rsid w:val="00C33AF3"/>
    <w:rsid w:val="00C33B6C"/>
    <w:rsid w:val="00C33BB0"/>
    <w:rsid w:val="00C33BD2"/>
    <w:rsid w:val="00C33BFC"/>
    <w:rsid w:val="00C33C08"/>
    <w:rsid w:val="00C33CBA"/>
    <w:rsid w:val="00C33F68"/>
    <w:rsid w:val="00C341EB"/>
    <w:rsid w:val="00C341ED"/>
    <w:rsid w:val="00C3426A"/>
    <w:rsid w:val="00C34606"/>
    <w:rsid w:val="00C3465C"/>
    <w:rsid w:val="00C34697"/>
    <w:rsid w:val="00C346CA"/>
    <w:rsid w:val="00C34767"/>
    <w:rsid w:val="00C34797"/>
    <w:rsid w:val="00C347FA"/>
    <w:rsid w:val="00C34831"/>
    <w:rsid w:val="00C348DB"/>
    <w:rsid w:val="00C349F7"/>
    <w:rsid w:val="00C34A2E"/>
    <w:rsid w:val="00C34B67"/>
    <w:rsid w:val="00C34C37"/>
    <w:rsid w:val="00C34E28"/>
    <w:rsid w:val="00C34E9F"/>
    <w:rsid w:val="00C34EC2"/>
    <w:rsid w:val="00C34F6F"/>
    <w:rsid w:val="00C3516C"/>
    <w:rsid w:val="00C3518D"/>
    <w:rsid w:val="00C35206"/>
    <w:rsid w:val="00C352A3"/>
    <w:rsid w:val="00C352E6"/>
    <w:rsid w:val="00C353B5"/>
    <w:rsid w:val="00C353BC"/>
    <w:rsid w:val="00C3545D"/>
    <w:rsid w:val="00C3546E"/>
    <w:rsid w:val="00C355B4"/>
    <w:rsid w:val="00C35721"/>
    <w:rsid w:val="00C35855"/>
    <w:rsid w:val="00C358CC"/>
    <w:rsid w:val="00C35969"/>
    <w:rsid w:val="00C35ACB"/>
    <w:rsid w:val="00C35AF3"/>
    <w:rsid w:val="00C35B2C"/>
    <w:rsid w:val="00C35CDD"/>
    <w:rsid w:val="00C35D04"/>
    <w:rsid w:val="00C35D68"/>
    <w:rsid w:val="00C35E08"/>
    <w:rsid w:val="00C35F4D"/>
    <w:rsid w:val="00C35FD6"/>
    <w:rsid w:val="00C36325"/>
    <w:rsid w:val="00C36459"/>
    <w:rsid w:val="00C36528"/>
    <w:rsid w:val="00C36617"/>
    <w:rsid w:val="00C366FB"/>
    <w:rsid w:val="00C36720"/>
    <w:rsid w:val="00C3682A"/>
    <w:rsid w:val="00C36864"/>
    <w:rsid w:val="00C368A9"/>
    <w:rsid w:val="00C36981"/>
    <w:rsid w:val="00C36999"/>
    <w:rsid w:val="00C36A5F"/>
    <w:rsid w:val="00C36AF4"/>
    <w:rsid w:val="00C36B45"/>
    <w:rsid w:val="00C36B70"/>
    <w:rsid w:val="00C36B8B"/>
    <w:rsid w:val="00C36BEC"/>
    <w:rsid w:val="00C36C28"/>
    <w:rsid w:val="00C36DA4"/>
    <w:rsid w:val="00C36DF4"/>
    <w:rsid w:val="00C36EFA"/>
    <w:rsid w:val="00C36F82"/>
    <w:rsid w:val="00C37061"/>
    <w:rsid w:val="00C37068"/>
    <w:rsid w:val="00C370A6"/>
    <w:rsid w:val="00C370C0"/>
    <w:rsid w:val="00C37137"/>
    <w:rsid w:val="00C371C0"/>
    <w:rsid w:val="00C37355"/>
    <w:rsid w:val="00C3748E"/>
    <w:rsid w:val="00C374A2"/>
    <w:rsid w:val="00C374D9"/>
    <w:rsid w:val="00C374FA"/>
    <w:rsid w:val="00C3760B"/>
    <w:rsid w:val="00C37730"/>
    <w:rsid w:val="00C37B9B"/>
    <w:rsid w:val="00C37BCB"/>
    <w:rsid w:val="00C37C30"/>
    <w:rsid w:val="00C37CEB"/>
    <w:rsid w:val="00C37DC9"/>
    <w:rsid w:val="00C37FD8"/>
    <w:rsid w:val="00C40027"/>
    <w:rsid w:val="00C40040"/>
    <w:rsid w:val="00C40184"/>
    <w:rsid w:val="00C40406"/>
    <w:rsid w:val="00C40494"/>
    <w:rsid w:val="00C404A0"/>
    <w:rsid w:val="00C404FA"/>
    <w:rsid w:val="00C4056D"/>
    <w:rsid w:val="00C405C1"/>
    <w:rsid w:val="00C40649"/>
    <w:rsid w:val="00C406DC"/>
    <w:rsid w:val="00C40760"/>
    <w:rsid w:val="00C40831"/>
    <w:rsid w:val="00C40A42"/>
    <w:rsid w:val="00C40B3C"/>
    <w:rsid w:val="00C40BB3"/>
    <w:rsid w:val="00C40BBE"/>
    <w:rsid w:val="00C40C3E"/>
    <w:rsid w:val="00C40C6F"/>
    <w:rsid w:val="00C40D6C"/>
    <w:rsid w:val="00C40E05"/>
    <w:rsid w:val="00C40E08"/>
    <w:rsid w:val="00C40E88"/>
    <w:rsid w:val="00C40EAF"/>
    <w:rsid w:val="00C40F6C"/>
    <w:rsid w:val="00C40FB9"/>
    <w:rsid w:val="00C41138"/>
    <w:rsid w:val="00C4121A"/>
    <w:rsid w:val="00C4128E"/>
    <w:rsid w:val="00C4137E"/>
    <w:rsid w:val="00C41398"/>
    <w:rsid w:val="00C4139A"/>
    <w:rsid w:val="00C4148B"/>
    <w:rsid w:val="00C414EF"/>
    <w:rsid w:val="00C41521"/>
    <w:rsid w:val="00C41659"/>
    <w:rsid w:val="00C41681"/>
    <w:rsid w:val="00C4168B"/>
    <w:rsid w:val="00C416D4"/>
    <w:rsid w:val="00C416F8"/>
    <w:rsid w:val="00C41861"/>
    <w:rsid w:val="00C41904"/>
    <w:rsid w:val="00C419F0"/>
    <w:rsid w:val="00C41A6A"/>
    <w:rsid w:val="00C41BC0"/>
    <w:rsid w:val="00C41CA0"/>
    <w:rsid w:val="00C41D15"/>
    <w:rsid w:val="00C41D91"/>
    <w:rsid w:val="00C41E65"/>
    <w:rsid w:val="00C42079"/>
    <w:rsid w:val="00C420CD"/>
    <w:rsid w:val="00C421C7"/>
    <w:rsid w:val="00C4232C"/>
    <w:rsid w:val="00C4236D"/>
    <w:rsid w:val="00C427DE"/>
    <w:rsid w:val="00C42848"/>
    <w:rsid w:val="00C4287F"/>
    <w:rsid w:val="00C42A16"/>
    <w:rsid w:val="00C42A24"/>
    <w:rsid w:val="00C42A5C"/>
    <w:rsid w:val="00C42AC4"/>
    <w:rsid w:val="00C42ADA"/>
    <w:rsid w:val="00C42B06"/>
    <w:rsid w:val="00C42BB6"/>
    <w:rsid w:val="00C42C52"/>
    <w:rsid w:val="00C42C96"/>
    <w:rsid w:val="00C42F5A"/>
    <w:rsid w:val="00C42F75"/>
    <w:rsid w:val="00C42F84"/>
    <w:rsid w:val="00C42FC6"/>
    <w:rsid w:val="00C430C8"/>
    <w:rsid w:val="00C430FF"/>
    <w:rsid w:val="00C4326F"/>
    <w:rsid w:val="00C43289"/>
    <w:rsid w:val="00C4334A"/>
    <w:rsid w:val="00C433CC"/>
    <w:rsid w:val="00C433D7"/>
    <w:rsid w:val="00C43414"/>
    <w:rsid w:val="00C434BE"/>
    <w:rsid w:val="00C4351F"/>
    <w:rsid w:val="00C43633"/>
    <w:rsid w:val="00C43673"/>
    <w:rsid w:val="00C436C2"/>
    <w:rsid w:val="00C43972"/>
    <w:rsid w:val="00C43A49"/>
    <w:rsid w:val="00C43A9F"/>
    <w:rsid w:val="00C43ACE"/>
    <w:rsid w:val="00C43BD3"/>
    <w:rsid w:val="00C43C60"/>
    <w:rsid w:val="00C43C74"/>
    <w:rsid w:val="00C43EB2"/>
    <w:rsid w:val="00C43F0D"/>
    <w:rsid w:val="00C43F3B"/>
    <w:rsid w:val="00C43F66"/>
    <w:rsid w:val="00C43FE0"/>
    <w:rsid w:val="00C440A6"/>
    <w:rsid w:val="00C440DD"/>
    <w:rsid w:val="00C4418E"/>
    <w:rsid w:val="00C441FC"/>
    <w:rsid w:val="00C44274"/>
    <w:rsid w:val="00C4432B"/>
    <w:rsid w:val="00C444C6"/>
    <w:rsid w:val="00C445F2"/>
    <w:rsid w:val="00C446AC"/>
    <w:rsid w:val="00C446DA"/>
    <w:rsid w:val="00C447D0"/>
    <w:rsid w:val="00C44858"/>
    <w:rsid w:val="00C44876"/>
    <w:rsid w:val="00C44956"/>
    <w:rsid w:val="00C44980"/>
    <w:rsid w:val="00C44994"/>
    <w:rsid w:val="00C44B01"/>
    <w:rsid w:val="00C44B3E"/>
    <w:rsid w:val="00C44BF6"/>
    <w:rsid w:val="00C44C15"/>
    <w:rsid w:val="00C44C78"/>
    <w:rsid w:val="00C44C84"/>
    <w:rsid w:val="00C44CF2"/>
    <w:rsid w:val="00C44DF6"/>
    <w:rsid w:val="00C44E53"/>
    <w:rsid w:val="00C44F5F"/>
    <w:rsid w:val="00C44F96"/>
    <w:rsid w:val="00C45023"/>
    <w:rsid w:val="00C450AF"/>
    <w:rsid w:val="00C450C1"/>
    <w:rsid w:val="00C45122"/>
    <w:rsid w:val="00C4522E"/>
    <w:rsid w:val="00C45425"/>
    <w:rsid w:val="00C45470"/>
    <w:rsid w:val="00C4558B"/>
    <w:rsid w:val="00C458E8"/>
    <w:rsid w:val="00C4594B"/>
    <w:rsid w:val="00C45958"/>
    <w:rsid w:val="00C459CD"/>
    <w:rsid w:val="00C45A0E"/>
    <w:rsid w:val="00C45A47"/>
    <w:rsid w:val="00C45B65"/>
    <w:rsid w:val="00C45C2C"/>
    <w:rsid w:val="00C45C38"/>
    <w:rsid w:val="00C45D24"/>
    <w:rsid w:val="00C45D8B"/>
    <w:rsid w:val="00C45DCA"/>
    <w:rsid w:val="00C45DEB"/>
    <w:rsid w:val="00C45E0E"/>
    <w:rsid w:val="00C45E69"/>
    <w:rsid w:val="00C45E9F"/>
    <w:rsid w:val="00C45EF7"/>
    <w:rsid w:val="00C45F51"/>
    <w:rsid w:val="00C45F71"/>
    <w:rsid w:val="00C45FD7"/>
    <w:rsid w:val="00C46047"/>
    <w:rsid w:val="00C46155"/>
    <w:rsid w:val="00C46219"/>
    <w:rsid w:val="00C4627C"/>
    <w:rsid w:val="00C4629D"/>
    <w:rsid w:val="00C46378"/>
    <w:rsid w:val="00C463BF"/>
    <w:rsid w:val="00C464CD"/>
    <w:rsid w:val="00C46653"/>
    <w:rsid w:val="00C46690"/>
    <w:rsid w:val="00C4677B"/>
    <w:rsid w:val="00C46837"/>
    <w:rsid w:val="00C4697E"/>
    <w:rsid w:val="00C46B00"/>
    <w:rsid w:val="00C46B11"/>
    <w:rsid w:val="00C46BF6"/>
    <w:rsid w:val="00C46CAD"/>
    <w:rsid w:val="00C46D43"/>
    <w:rsid w:val="00C46D51"/>
    <w:rsid w:val="00C46D61"/>
    <w:rsid w:val="00C46E08"/>
    <w:rsid w:val="00C46E09"/>
    <w:rsid w:val="00C46E3C"/>
    <w:rsid w:val="00C46F84"/>
    <w:rsid w:val="00C46FFE"/>
    <w:rsid w:val="00C46FFF"/>
    <w:rsid w:val="00C47019"/>
    <w:rsid w:val="00C47078"/>
    <w:rsid w:val="00C4715B"/>
    <w:rsid w:val="00C4719C"/>
    <w:rsid w:val="00C47238"/>
    <w:rsid w:val="00C472D6"/>
    <w:rsid w:val="00C47312"/>
    <w:rsid w:val="00C4733C"/>
    <w:rsid w:val="00C473ED"/>
    <w:rsid w:val="00C473F2"/>
    <w:rsid w:val="00C4765C"/>
    <w:rsid w:val="00C47679"/>
    <w:rsid w:val="00C47740"/>
    <w:rsid w:val="00C47886"/>
    <w:rsid w:val="00C478A6"/>
    <w:rsid w:val="00C478FE"/>
    <w:rsid w:val="00C479A9"/>
    <w:rsid w:val="00C479CE"/>
    <w:rsid w:val="00C47A55"/>
    <w:rsid w:val="00C47AC4"/>
    <w:rsid w:val="00C47B6F"/>
    <w:rsid w:val="00C47C27"/>
    <w:rsid w:val="00C47CFB"/>
    <w:rsid w:val="00C47D2A"/>
    <w:rsid w:val="00C47D3A"/>
    <w:rsid w:val="00C47D5A"/>
    <w:rsid w:val="00C47DBA"/>
    <w:rsid w:val="00C47DED"/>
    <w:rsid w:val="00C47E0F"/>
    <w:rsid w:val="00C47E61"/>
    <w:rsid w:val="00C500C3"/>
    <w:rsid w:val="00C501AF"/>
    <w:rsid w:val="00C501DC"/>
    <w:rsid w:val="00C5020F"/>
    <w:rsid w:val="00C50384"/>
    <w:rsid w:val="00C50403"/>
    <w:rsid w:val="00C504A5"/>
    <w:rsid w:val="00C5053F"/>
    <w:rsid w:val="00C505D5"/>
    <w:rsid w:val="00C50643"/>
    <w:rsid w:val="00C50683"/>
    <w:rsid w:val="00C508E3"/>
    <w:rsid w:val="00C50ABB"/>
    <w:rsid w:val="00C50ACF"/>
    <w:rsid w:val="00C50AE9"/>
    <w:rsid w:val="00C50C05"/>
    <w:rsid w:val="00C50C56"/>
    <w:rsid w:val="00C50DBD"/>
    <w:rsid w:val="00C50EFC"/>
    <w:rsid w:val="00C50F39"/>
    <w:rsid w:val="00C50F52"/>
    <w:rsid w:val="00C50FA2"/>
    <w:rsid w:val="00C510B0"/>
    <w:rsid w:val="00C5128D"/>
    <w:rsid w:val="00C51464"/>
    <w:rsid w:val="00C5147B"/>
    <w:rsid w:val="00C51633"/>
    <w:rsid w:val="00C51709"/>
    <w:rsid w:val="00C5174A"/>
    <w:rsid w:val="00C517E6"/>
    <w:rsid w:val="00C51808"/>
    <w:rsid w:val="00C51856"/>
    <w:rsid w:val="00C519A7"/>
    <w:rsid w:val="00C51A12"/>
    <w:rsid w:val="00C51A1F"/>
    <w:rsid w:val="00C51A72"/>
    <w:rsid w:val="00C51ED1"/>
    <w:rsid w:val="00C51FF1"/>
    <w:rsid w:val="00C52226"/>
    <w:rsid w:val="00C5227E"/>
    <w:rsid w:val="00C5229B"/>
    <w:rsid w:val="00C5230C"/>
    <w:rsid w:val="00C52373"/>
    <w:rsid w:val="00C523E1"/>
    <w:rsid w:val="00C52403"/>
    <w:rsid w:val="00C5246D"/>
    <w:rsid w:val="00C524CA"/>
    <w:rsid w:val="00C52528"/>
    <w:rsid w:val="00C52534"/>
    <w:rsid w:val="00C52554"/>
    <w:rsid w:val="00C525A7"/>
    <w:rsid w:val="00C525BF"/>
    <w:rsid w:val="00C5263A"/>
    <w:rsid w:val="00C52649"/>
    <w:rsid w:val="00C526DC"/>
    <w:rsid w:val="00C527A4"/>
    <w:rsid w:val="00C527DC"/>
    <w:rsid w:val="00C52824"/>
    <w:rsid w:val="00C52884"/>
    <w:rsid w:val="00C529F1"/>
    <w:rsid w:val="00C529FC"/>
    <w:rsid w:val="00C52BC1"/>
    <w:rsid w:val="00C52C6F"/>
    <w:rsid w:val="00C52CDE"/>
    <w:rsid w:val="00C52D43"/>
    <w:rsid w:val="00C52DAB"/>
    <w:rsid w:val="00C52E2C"/>
    <w:rsid w:val="00C52ED6"/>
    <w:rsid w:val="00C53079"/>
    <w:rsid w:val="00C53128"/>
    <w:rsid w:val="00C5316B"/>
    <w:rsid w:val="00C531D6"/>
    <w:rsid w:val="00C532AF"/>
    <w:rsid w:val="00C532D1"/>
    <w:rsid w:val="00C533B7"/>
    <w:rsid w:val="00C53619"/>
    <w:rsid w:val="00C53630"/>
    <w:rsid w:val="00C53791"/>
    <w:rsid w:val="00C538A0"/>
    <w:rsid w:val="00C539BA"/>
    <w:rsid w:val="00C539E8"/>
    <w:rsid w:val="00C53A67"/>
    <w:rsid w:val="00C53AF4"/>
    <w:rsid w:val="00C53B99"/>
    <w:rsid w:val="00C53DAC"/>
    <w:rsid w:val="00C53E74"/>
    <w:rsid w:val="00C53EC7"/>
    <w:rsid w:val="00C53F30"/>
    <w:rsid w:val="00C53F46"/>
    <w:rsid w:val="00C53FE4"/>
    <w:rsid w:val="00C53FF6"/>
    <w:rsid w:val="00C54014"/>
    <w:rsid w:val="00C5418F"/>
    <w:rsid w:val="00C54196"/>
    <w:rsid w:val="00C541A3"/>
    <w:rsid w:val="00C5431D"/>
    <w:rsid w:val="00C54326"/>
    <w:rsid w:val="00C54375"/>
    <w:rsid w:val="00C544DF"/>
    <w:rsid w:val="00C5457B"/>
    <w:rsid w:val="00C5458B"/>
    <w:rsid w:val="00C54672"/>
    <w:rsid w:val="00C54854"/>
    <w:rsid w:val="00C54A99"/>
    <w:rsid w:val="00C54B17"/>
    <w:rsid w:val="00C54C70"/>
    <w:rsid w:val="00C54D63"/>
    <w:rsid w:val="00C54D80"/>
    <w:rsid w:val="00C54F07"/>
    <w:rsid w:val="00C54F55"/>
    <w:rsid w:val="00C55030"/>
    <w:rsid w:val="00C5505B"/>
    <w:rsid w:val="00C55183"/>
    <w:rsid w:val="00C551A8"/>
    <w:rsid w:val="00C551D0"/>
    <w:rsid w:val="00C552E0"/>
    <w:rsid w:val="00C554DD"/>
    <w:rsid w:val="00C55547"/>
    <w:rsid w:val="00C5555D"/>
    <w:rsid w:val="00C555FF"/>
    <w:rsid w:val="00C55698"/>
    <w:rsid w:val="00C557C9"/>
    <w:rsid w:val="00C55883"/>
    <w:rsid w:val="00C55954"/>
    <w:rsid w:val="00C559C5"/>
    <w:rsid w:val="00C55D49"/>
    <w:rsid w:val="00C55DA6"/>
    <w:rsid w:val="00C55E19"/>
    <w:rsid w:val="00C55F6A"/>
    <w:rsid w:val="00C5602E"/>
    <w:rsid w:val="00C56084"/>
    <w:rsid w:val="00C56191"/>
    <w:rsid w:val="00C56290"/>
    <w:rsid w:val="00C562E7"/>
    <w:rsid w:val="00C563FE"/>
    <w:rsid w:val="00C56427"/>
    <w:rsid w:val="00C5645F"/>
    <w:rsid w:val="00C564A5"/>
    <w:rsid w:val="00C5659A"/>
    <w:rsid w:val="00C56652"/>
    <w:rsid w:val="00C567B4"/>
    <w:rsid w:val="00C568CF"/>
    <w:rsid w:val="00C568D2"/>
    <w:rsid w:val="00C568E6"/>
    <w:rsid w:val="00C56926"/>
    <w:rsid w:val="00C56A1C"/>
    <w:rsid w:val="00C56AD4"/>
    <w:rsid w:val="00C56B16"/>
    <w:rsid w:val="00C56B34"/>
    <w:rsid w:val="00C56B53"/>
    <w:rsid w:val="00C56B99"/>
    <w:rsid w:val="00C56C58"/>
    <w:rsid w:val="00C56D24"/>
    <w:rsid w:val="00C56DAF"/>
    <w:rsid w:val="00C56F02"/>
    <w:rsid w:val="00C57052"/>
    <w:rsid w:val="00C570A7"/>
    <w:rsid w:val="00C5721F"/>
    <w:rsid w:val="00C5744D"/>
    <w:rsid w:val="00C5755C"/>
    <w:rsid w:val="00C5767B"/>
    <w:rsid w:val="00C57729"/>
    <w:rsid w:val="00C5786A"/>
    <w:rsid w:val="00C5794B"/>
    <w:rsid w:val="00C57B31"/>
    <w:rsid w:val="00C57BA2"/>
    <w:rsid w:val="00C57BDF"/>
    <w:rsid w:val="00C57EEC"/>
    <w:rsid w:val="00C57F96"/>
    <w:rsid w:val="00C60003"/>
    <w:rsid w:val="00C60036"/>
    <w:rsid w:val="00C60118"/>
    <w:rsid w:val="00C60191"/>
    <w:rsid w:val="00C603BB"/>
    <w:rsid w:val="00C604CB"/>
    <w:rsid w:val="00C60568"/>
    <w:rsid w:val="00C60717"/>
    <w:rsid w:val="00C60867"/>
    <w:rsid w:val="00C608E5"/>
    <w:rsid w:val="00C60A12"/>
    <w:rsid w:val="00C60C30"/>
    <w:rsid w:val="00C60C38"/>
    <w:rsid w:val="00C60CA8"/>
    <w:rsid w:val="00C60D9D"/>
    <w:rsid w:val="00C60E3C"/>
    <w:rsid w:val="00C60F28"/>
    <w:rsid w:val="00C60F2B"/>
    <w:rsid w:val="00C60F34"/>
    <w:rsid w:val="00C61023"/>
    <w:rsid w:val="00C61091"/>
    <w:rsid w:val="00C61146"/>
    <w:rsid w:val="00C612AA"/>
    <w:rsid w:val="00C612E7"/>
    <w:rsid w:val="00C61477"/>
    <w:rsid w:val="00C61552"/>
    <w:rsid w:val="00C6165D"/>
    <w:rsid w:val="00C616B6"/>
    <w:rsid w:val="00C616CF"/>
    <w:rsid w:val="00C61896"/>
    <w:rsid w:val="00C61949"/>
    <w:rsid w:val="00C61BF8"/>
    <w:rsid w:val="00C61C74"/>
    <w:rsid w:val="00C61C7C"/>
    <w:rsid w:val="00C61CFE"/>
    <w:rsid w:val="00C61D62"/>
    <w:rsid w:val="00C61D7A"/>
    <w:rsid w:val="00C61DA3"/>
    <w:rsid w:val="00C61E0F"/>
    <w:rsid w:val="00C61E2C"/>
    <w:rsid w:val="00C61E78"/>
    <w:rsid w:val="00C61F78"/>
    <w:rsid w:val="00C62072"/>
    <w:rsid w:val="00C6208C"/>
    <w:rsid w:val="00C620A1"/>
    <w:rsid w:val="00C6215A"/>
    <w:rsid w:val="00C62240"/>
    <w:rsid w:val="00C62268"/>
    <w:rsid w:val="00C622D6"/>
    <w:rsid w:val="00C62353"/>
    <w:rsid w:val="00C62360"/>
    <w:rsid w:val="00C62584"/>
    <w:rsid w:val="00C6264D"/>
    <w:rsid w:val="00C627A5"/>
    <w:rsid w:val="00C62802"/>
    <w:rsid w:val="00C628A7"/>
    <w:rsid w:val="00C6293C"/>
    <w:rsid w:val="00C629A4"/>
    <w:rsid w:val="00C629FE"/>
    <w:rsid w:val="00C62A32"/>
    <w:rsid w:val="00C62A37"/>
    <w:rsid w:val="00C62AD1"/>
    <w:rsid w:val="00C62AF9"/>
    <w:rsid w:val="00C62B37"/>
    <w:rsid w:val="00C62BEA"/>
    <w:rsid w:val="00C62EC5"/>
    <w:rsid w:val="00C6307C"/>
    <w:rsid w:val="00C6313D"/>
    <w:rsid w:val="00C6325B"/>
    <w:rsid w:val="00C63270"/>
    <w:rsid w:val="00C632AB"/>
    <w:rsid w:val="00C63379"/>
    <w:rsid w:val="00C63450"/>
    <w:rsid w:val="00C634E4"/>
    <w:rsid w:val="00C63525"/>
    <w:rsid w:val="00C63554"/>
    <w:rsid w:val="00C635FD"/>
    <w:rsid w:val="00C637C1"/>
    <w:rsid w:val="00C63808"/>
    <w:rsid w:val="00C6386A"/>
    <w:rsid w:val="00C63901"/>
    <w:rsid w:val="00C6393B"/>
    <w:rsid w:val="00C63951"/>
    <w:rsid w:val="00C6396D"/>
    <w:rsid w:val="00C63BCE"/>
    <w:rsid w:val="00C63C6E"/>
    <w:rsid w:val="00C63C99"/>
    <w:rsid w:val="00C63D42"/>
    <w:rsid w:val="00C63DE1"/>
    <w:rsid w:val="00C63E0B"/>
    <w:rsid w:val="00C63E38"/>
    <w:rsid w:val="00C63E3A"/>
    <w:rsid w:val="00C63E49"/>
    <w:rsid w:val="00C63F2C"/>
    <w:rsid w:val="00C63F7C"/>
    <w:rsid w:val="00C63F7D"/>
    <w:rsid w:val="00C6401A"/>
    <w:rsid w:val="00C64042"/>
    <w:rsid w:val="00C640EA"/>
    <w:rsid w:val="00C6416B"/>
    <w:rsid w:val="00C6416E"/>
    <w:rsid w:val="00C641BE"/>
    <w:rsid w:val="00C641C2"/>
    <w:rsid w:val="00C641C5"/>
    <w:rsid w:val="00C64248"/>
    <w:rsid w:val="00C6427D"/>
    <w:rsid w:val="00C64325"/>
    <w:rsid w:val="00C643BA"/>
    <w:rsid w:val="00C64423"/>
    <w:rsid w:val="00C64473"/>
    <w:rsid w:val="00C6450A"/>
    <w:rsid w:val="00C64537"/>
    <w:rsid w:val="00C645A4"/>
    <w:rsid w:val="00C645B2"/>
    <w:rsid w:val="00C64736"/>
    <w:rsid w:val="00C64767"/>
    <w:rsid w:val="00C647CE"/>
    <w:rsid w:val="00C648B0"/>
    <w:rsid w:val="00C648CC"/>
    <w:rsid w:val="00C64930"/>
    <w:rsid w:val="00C64953"/>
    <w:rsid w:val="00C64B10"/>
    <w:rsid w:val="00C64C18"/>
    <w:rsid w:val="00C64D28"/>
    <w:rsid w:val="00C650CC"/>
    <w:rsid w:val="00C651F4"/>
    <w:rsid w:val="00C652A9"/>
    <w:rsid w:val="00C65355"/>
    <w:rsid w:val="00C65414"/>
    <w:rsid w:val="00C654F2"/>
    <w:rsid w:val="00C65529"/>
    <w:rsid w:val="00C65611"/>
    <w:rsid w:val="00C6569E"/>
    <w:rsid w:val="00C6575E"/>
    <w:rsid w:val="00C65786"/>
    <w:rsid w:val="00C65867"/>
    <w:rsid w:val="00C65878"/>
    <w:rsid w:val="00C65A4A"/>
    <w:rsid w:val="00C65A62"/>
    <w:rsid w:val="00C65A6F"/>
    <w:rsid w:val="00C65A8D"/>
    <w:rsid w:val="00C65CF6"/>
    <w:rsid w:val="00C65D0A"/>
    <w:rsid w:val="00C65D96"/>
    <w:rsid w:val="00C65E16"/>
    <w:rsid w:val="00C65E54"/>
    <w:rsid w:val="00C65F93"/>
    <w:rsid w:val="00C6606F"/>
    <w:rsid w:val="00C660B7"/>
    <w:rsid w:val="00C660E6"/>
    <w:rsid w:val="00C66150"/>
    <w:rsid w:val="00C6615D"/>
    <w:rsid w:val="00C662A2"/>
    <w:rsid w:val="00C66429"/>
    <w:rsid w:val="00C6642D"/>
    <w:rsid w:val="00C6648A"/>
    <w:rsid w:val="00C6653F"/>
    <w:rsid w:val="00C665D2"/>
    <w:rsid w:val="00C66658"/>
    <w:rsid w:val="00C66947"/>
    <w:rsid w:val="00C66993"/>
    <w:rsid w:val="00C669D2"/>
    <w:rsid w:val="00C66B67"/>
    <w:rsid w:val="00C66B7B"/>
    <w:rsid w:val="00C66BCB"/>
    <w:rsid w:val="00C66D07"/>
    <w:rsid w:val="00C66E60"/>
    <w:rsid w:val="00C66EF2"/>
    <w:rsid w:val="00C66F2D"/>
    <w:rsid w:val="00C66F74"/>
    <w:rsid w:val="00C66FCC"/>
    <w:rsid w:val="00C67131"/>
    <w:rsid w:val="00C67272"/>
    <w:rsid w:val="00C672A6"/>
    <w:rsid w:val="00C67377"/>
    <w:rsid w:val="00C674E2"/>
    <w:rsid w:val="00C675D7"/>
    <w:rsid w:val="00C676AF"/>
    <w:rsid w:val="00C676C3"/>
    <w:rsid w:val="00C67753"/>
    <w:rsid w:val="00C677A5"/>
    <w:rsid w:val="00C67AC9"/>
    <w:rsid w:val="00C67BB1"/>
    <w:rsid w:val="00C67C39"/>
    <w:rsid w:val="00C67CE9"/>
    <w:rsid w:val="00C67D52"/>
    <w:rsid w:val="00C67D92"/>
    <w:rsid w:val="00C67E5C"/>
    <w:rsid w:val="00C67F71"/>
    <w:rsid w:val="00C67FDB"/>
    <w:rsid w:val="00C70084"/>
    <w:rsid w:val="00C7019A"/>
    <w:rsid w:val="00C70292"/>
    <w:rsid w:val="00C70298"/>
    <w:rsid w:val="00C704C9"/>
    <w:rsid w:val="00C70618"/>
    <w:rsid w:val="00C7064F"/>
    <w:rsid w:val="00C707A2"/>
    <w:rsid w:val="00C7084D"/>
    <w:rsid w:val="00C708ED"/>
    <w:rsid w:val="00C7093A"/>
    <w:rsid w:val="00C70960"/>
    <w:rsid w:val="00C70983"/>
    <w:rsid w:val="00C70A63"/>
    <w:rsid w:val="00C70AEA"/>
    <w:rsid w:val="00C70C3D"/>
    <w:rsid w:val="00C70CF6"/>
    <w:rsid w:val="00C70D16"/>
    <w:rsid w:val="00C70D54"/>
    <w:rsid w:val="00C70DCE"/>
    <w:rsid w:val="00C70E40"/>
    <w:rsid w:val="00C70E90"/>
    <w:rsid w:val="00C70E9C"/>
    <w:rsid w:val="00C70F2C"/>
    <w:rsid w:val="00C70F33"/>
    <w:rsid w:val="00C70F3F"/>
    <w:rsid w:val="00C70FC3"/>
    <w:rsid w:val="00C70FF3"/>
    <w:rsid w:val="00C7102D"/>
    <w:rsid w:val="00C71119"/>
    <w:rsid w:val="00C7116F"/>
    <w:rsid w:val="00C71213"/>
    <w:rsid w:val="00C71227"/>
    <w:rsid w:val="00C71611"/>
    <w:rsid w:val="00C716DA"/>
    <w:rsid w:val="00C71712"/>
    <w:rsid w:val="00C71716"/>
    <w:rsid w:val="00C717FC"/>
    <w:rsid w:val="00C7180D"/>
    <w:rsid w:val="00C71AD2"/>
    <w:rsid w:val="00C71AE7"/>
    <w:rsid w:val="00C71C51"/>
    <w:rsid w:val="00C71D1E"/>
    <w:rsid w:val="00C71E82"/>
    <w:rsid w:val="00C71EEA"/>
    <w:rsid w:val="00C71F6E"/>
    <w:rsid w:val="00C71FF7"/>
    <w:rsid w:val="00C72035"/>
    <w:rsid w:val="00C7204F"/>
    <w:rsid w:val="00C72069"/>
    <w:rsid w:val="00C721FE"/>
    <w:rsid w:val="00C72204"/>
    <w:rsid w:val="00C724F4"/>
    <w:rsid w:val="00C72534"/>
    <w:rsid w:val="00C7264F"/>
    <w:rsid w:val="00C7280E"/>
    <w:rsid w:val="00C72884"/>
    <w:rsid w:val="00C728A3"/>
    <w:rsid w:val="00C728F2"/>
    <w:rsid w:val="00C72980"/>
    <w:rsid w:val="00C729D9"/>
    <w:rsid w:val="00C72A19"/>
    <w:rsid w:val="00C72A3E"/>
    <w:rsid w:val="00C72B55"/>
    <w:rsid w:val="00C72B95"/>
    <w:rsid w:val="00C72BDF"/>
    <w:rsid w:val="00C72C29"/>
    <w:rsid w:val="00C72CBD"/>
    <w:rsid w:val="00C72D11"/>
    <w:rsid w:val="00C72DA6"/>
    <w:rsid w:val="00C72F11"/>
    <w:rsid w:val="00C72F54"/>
    <w:rsid w:val="00C72F6D"/>
    <w:rsid w:val="00C73146"/>
    <w:rsid w:val="00C731B9"/>
    <w:rsid w:val="00C7329F"/>
    <w:rsid w:val="00C733DB"/>
    <w:rsid w:val="00C73403"/>
    <w:rsid w:val="00C734F0"/>
    <w:rsid w:val="00C7350E"/>
    <w:rsid w:val="00C736A9"/>
    <w:rsid w:val="00C737DE"/>
    <w:rsid w:val="00C737EA"/>
    <w:rsid w:val="00C73869"/>
    <w:rsid w:val="00C739AD"/>
    <w:rsid w:val="00C73A7D"/>
    <w:rsid w:val="00C73AA3"/>
    <w:rsid w:val="00C73B00"/>
    <w:rsid w:val="00C73B79"/>
    <w:rsid w:val="00C73C0F"/>
    <w:rsid w:val="00C73C50"/>
    <w:rsid w:val="00C73CEA"/>
    <w:rsid w:val="00C73D3D"/>
    <w:rsid w:val="00C73E11"/>
    <w:rsid w:val="00C73EAF"/>
    <w:rsid w:val="00C73EF1"/>
    <w:rsid w:val="00C73F41"/>
    <w:rsid w:val="00C74001"/>
    <w:rsid w:val="00C74115"/>
    <w:rsid w:val="00C741C2"/>
    <w:rsid w:val="00C7421B"/>
    <w:rsid w:val="00C7427C"/>
    <w:rsid w:val="00C7432F"/>
    <w:rsid w:val="00C743EB"/>
    <w:rsid w:val="00C744AF"/>
    <w:rsid w:val="00C745A0"/>
    <w:rsid w:val="00C74693"/>
    <w:rsid w:val="00C74785"/>
    <w:rsid w:val="00C74814"/>
    <w:rsid w:val="00C7483E"/>
    <w:rsid w:val="00C74938"/>
    <w:rsid w:val="00C749EC"/>
    <w:rsid w:val="00C74A23"/>
    <w:rsid w:val="00C74A5C"/>
    <w:rsid w:val="00C74A60"/>
    <w:rsid w:val="00C74A75"/>
    <w:rsid w:val="00C74B14"/>
    <w:rsid w:val="00C74B6A"/>
    <w:rsid w:val="00C74C90"/>
    <w:rsid w:val="00C74D7D"/>
    <w:rsid w:val="00C74F1B"/>
    <w:rsid w:val="00C7511A"/>
    <w:rsid w:val="00C7516B"/>
    <w:rsid w:val="00C751AB"/>
    <w:rsid w:val="00C75281"/>
    <w:rsid w:val="00C7530B"/>
    <w:rsid w:val="00C75379"/>
    <w:rsid w:val="00C753E6"/>
    <w:rsid w:val="00C75460"/>
    <w:rsid w:val="00C75520"/>
    <w:rsid w:val="00C755B8"/>
    <w:rsid w:val="00C75630"/>
    <w:rsid w:val="00C7567C"/>
    <w:rsid w:val="00C7568C"/>
    <w:rsid w:val="00C75697"/>
    <w:rsid w:val="00C756BE"/>
    <w:rsid w:val="00C7579D"/>
    <w:rsid w:val="00C757CA"/>
    <w:rsid w:val="00C758E1"/>
    <w:rsid w:val="00C75948"/>
    <w:rsid w:val="00C75B04"/>
    <w:rsid w:val="00C75BDC"/>
    <w:rsid w:val="00C75C8A"/>
    <w:rsid w:val="00C75CEC"/>
    <w:rsid w:val="00C75E8E"/>
    <w:rsid w:val="00C75F5D"/>
    <w:rsid w:val="00C76023"/>
    <w:rsid w:val="00C76112"/>
    <w:rsid w:val="00C76187"/>
    <w:rsid w:val="00C762AC"/>
    <w:rsid w:val="00C763EC"/>
    <w:rsid w:val="00C76418"/>
    <w:rsid w:val="00C76436"/>
    <w:rsid w:val="00C76445"/>
    <w:rsid w:val="00C76528"/>
    <w:rsid w:val="00C7670F"/>
    <w:rsid w:val="00C76713"/>
    <w:rsid w:val="00C76743"/>
    <w:rsid w:val="00C767A3"/>
    <w:rsid w:val="00C76957"/>
    <w:rsid w:val="00C76A3C"/>
    <w:rsid w:val="00C76B1B"/>
    <w:rsid w:val="00C76B9A"/>
    <w:rsid w:val="00C76BAB"/>
    <w:rsid w:val="00C76D4B"/>
    <w:rsid w:val="00C76DDD"/>
    <w:rsid w:val="00C76E4C"/>
    <w:rsid w:val="00C770AC"/>
    <w:rsid w:val="00C7711F"/>
    <w:rsid w:val="00C7721C"/>
    <w:rsid w:val="00C77304"/>
    <w:rsid w:val="00C7748C"/>
    <w:rsid w:val="00C77520"/>
    <w:rsid w:val="00C77563"/>
    <w:rsid w:val="00C77626"/>
    <w:rsid w:val="00C7786D"/>
    <w:rsid w:val="00C778B5"/>
    <w:rsid w:val="00C77A1F"/>
    <w:rsid w:val="00C77AB7"/>
    <w:rsid w:val="00C77B15"/>
    <w:rsid w:val="00C77B6B"/>
    <w:rsid w:val="00C77BAE"/>
    <w:rsid w:val="00C77BC9"/>
    <w:rsid w:val="00C77C17"/>
    <w:rsid w:val="00C77D03"/>
    <w:rsid w:val="00C77DDA"/>
    <w:rsid w:val="00C77E97"/>
    <w:rsid w:val="00C77FA3"/>
    <w:rsid w:val="00C8011A"/>
    <w:rsid w:val="00C80169"/>
    <w:rsid w:val="00C802FC"/>
    <w:rsid w:val="00C80419"/>
    <w:rsid w:val="00C8045C"/>
    <w:rsid w:val="00C80477"/>
    <w:rsid w:val="00C804A6"/>
    <w:rsid w:val="00C80545"/>
    <w:rsid w:val="00C80565"/>
    <w:rsid w:val="00C805D0"/>
    <w:rsid w:val="00C80686"/>
    <w:rsid w:val="00C8069A"/>
    <w:rsid w:val="00C80797"/>
    <w:rsid w:val="00C808AF"/>
    <w:rsid w:val="00C80A00"/>
    <w:rsid w:val="00C80AA8"/>
    <w:rsid w:val="00C80BA8"/>
    <w:rsid w:val="00C80D40"/>
    <w:rsid w:val="00C80D6F"/>
    <w:rsid w:val="00C80DF8"/>
    <w:rsid w:val="00C80E57"/>
    <w:rsid w:val="00C80EEA"/>
    <w:rsid w:val="00C80FE0"/>
    <w:rsid w:val="00C81024"/>
    <w:rsid w:val="00C810A9"/>
    <w:rsid w:val="00C810DA"/>
    <w:rsid w:val="00C810DC"/>
    <w:rsid w:val="00C811BB"/>
    <w:rsid w:val="00C8122B"/>
    <w:rsid w:val="00C81310"/>
    <w:rsid w:val="00C81353"/>
    <w:rsid w:val="00C813C5"/>
    <w:rsid w:val="00C814B8"/>
    <w:rsid w:val="00C814DE"/>
    <w:rsid w:val="00C816A9"/>
    <w:rsid w:val="00C816F4"/>
    <w:rsid w:val="00C81786"/>
    <w:rsid w:val="00C8181E"/>
    <w:rsid w:val="00C818F9"/>
    <w:rsid w:val="00C819FA"/>
    <w:rsid w:val="00C81B37"/>
    <w:rsid w:val="00C81D41"/>
    <w:rsid w:val="00C81D42"/>
    <w:rsid w:val="00C81DC4"/>
    <w:rsid w:val="00C81DD3"/>
    <w:rsid w:val="00C81E35"/>
    <w:rsid w:val="00C81E3F"/>
    <w:rsid w:val="00C81E5F"/>
    <w:rsid w:val="00C81E9C"/>
    <w:rsid w:val="00C81FFF"/>
    <w:rsid w:val="00C82014"/>
    <w:rsid w:val="00C8204B"/>
    <w:rsid w:val="00C82149"/>
    <w:rsid w:val="00C821EA"/>
    <w:rsid w:val="00C82276"/>
    <w:rsid w:val="00C823B7"/>
    <w:rsid w:val="00C8250C"/>
    <w:rsid w:val="00C8262A"/>
    <w:rsid w:val="00C826C4"/>
    <w:rsid w:val="00C826CB"/>
    <w:rsid w:val="00C826FF"/>
    <w:rsid w:val="00C828DF"/>
    <w:rsid w:val="00C8292E"/>
    <w:rsid w:val="00C82A02"/>
    <w:rsid w:val="00C82B1A"/>
    <w:rsid w:val="00C82B48"/>
    <w:rsid w:val="00C82D0E"/>
    <w:rsid w:val="00C82D8B"/>
    <w:rsid w:val="00C82D8E"/>
    <w:rsid w:val="00C82DA4"/>
    <w:rsid w:val="00C82E5A"/>
    <w:rsid w:val="00C82EBF"/>
    <w:rsid w:val="00C82F66"/>
    <w:rsid w:val="00C83040"/>
    <w:rsid w:val="00C830DC"/>
    <w:rsid w:val="00C8314C"/>
    <w:rsid w:val="00C83190"/>
    <w:rsid w:val="00C831B0"/>
    <w:rsid w:val="00C83205"/>
    <w:rsid w:val="00C83247"/>
    <w:rsid w:val="00C83405"/>
    <w:rsid w:val="00C83439"/>
    <w:rsid w:val="00C8345B"/>
    <w:rsid w:val="00C8346D"/>
    <w:rsid w:val="00C83611"/>
    <w:rsid w:val="00C8366D"/>
    <w:rsid w:val="00C8375D"/>
    <w:rsid w:val="00C83935"/>
    <w:rsid w:val="00C8393B"/>
    <w:rsid w:val="00C83A0B"/>
    <w:rsid w:val="00C83A44"/>
    <w:rsid w:val="00C83B1E"/>
    <w:rsid w:val="00C83B89"/>
    <w:rsid w:val="00C83C15"/>
    <w:rsid w:val="00C83D7A"/>
    <w:rsid w:val="00C83E04"/>
    <w:rsid w:val="00C83E3D"/>
    <w:rsid w:val="00C83EC4"/>
    <w:rsid w:val="00C83F1C"/>
    <w:rsid w:val="00C83FFA"/>
    <w:rsid w:val="00C840D2"/>
    <w:rsid w:val="00C840F6"/>
    <w:rsid w:val="00C8410B"/>
    <w:rsid w:val="00C84179"/>
    <w:rsid w:val="00C84270"/>
    <w:rsid w:val="00C843AF"/>
    <w:rsid w:val="00C84811"/>
    <w:rsid w:val="00C84922"/>
    <w:rsid w:val="00C849D1"/>
    <w:rsid w:val="00C84AF1"/>
    <w:rsid w:val="00C84D8B"/>
    <w:rsid w:val="00C84F8B"/>
    <w:rsid w:val="00C84FB4"/>
    <w:rsid w:val="00C85017"/>
    <w:rsid w:val="00C85033"/>
    <w:rsid w:val="00C85043"/>
    <w:rsid w:val="00C8510B"/>
    <w:rsid w:val="00C851CB"/>
    <w:rsid w:val="00C85471"/>
    <w:rsid w:val="00C855A5"/>
    <w:rsid w:val="00C855B5"/>
    <w:rsid w:val="00C8561C"/>
    <w:rsid w:val="00C85660"/>
    <w:rsid w:val="00C856BE"/>
    <w:rsid w:val="00C857E5"/>
    <w:rsid w:val="00C8587D"/>
    <w:rsid w:val="00C85894"/>
    <w:rsid w:val="00C85A42"/>
    <w:rsid w:val="00C85A4D"/>
    <w:rsid w:val="00C85A94"/>
    <w:rsid w:val="00C85AA9"/>
    <w:rsid w:val="00C85B9C"/>
    <w:rsid w:val="00C85C78"/>
    <w:rsid w:val="00C85EB3"/>
    <w:rsid w:val="00C85F25"/>
    <w:rsid w:val="00C85F42"/>
    <w:rsid w:val="00C861AC"/>
    <w:rsid w:val="00C86324"/>
    <w:rsid w:val="00C8643B"/>
    <w:rsid w:val="00C86524"/>
    <w:rsid w:val="00C8655E"/>
    <w:rsid w:val="00C8657F"/>
    <w:rsid w:val="00C865EE"/>
    <w:rsid w:val="00C86698"/>
    <w:rsid w:val="00C8669D"/>
    <w:rsid w:val="00C86811"/>
    <w:rsid w:val="00C8689D"/>
    <w:rsid w:val="00C868DB"/>
    <w:rsid w:val="00C869B0"/>
    <w:rsid w:val="00C86ADE"/>
    <w:rsid w:val="00C86C2F"/>
    <w:rsid w:val="00C86CEC"/>
    <w:rsid w:val="00C86D43"/>
    <w:rsid w:val="00C86DC1"/>
    <w:rsid w:val="00C86DCD"/>
    <w:rsid w:val="00C86E1C"/>
    <w:rsid w:val="00C86E24"/>
    <w:rsid w:val="00C86E74"/>
    <w:rsid w:val="00C86E8D"/>
    <w:rsid w:val="00C86F53"/>
    <w:rsid w:val="00C871A7"/>
    <w:rsid w:val="00C871C4"/>
    <w:rsid w:val="00C87222"/>
    <w:rsid w:val="00C87276"/>
    <w:rsid w:val="00C8738C"/>
    <w:rsid w:val="00C873CD"/>
    <w:rsid w:val="00C87447"/>
    <w:rsid w:val="00C875CC"/>
    <w:rsid w:val="00C875E3"/>
    <w:rsid w:val="00C876BA"/>
    <w:rsid w:val="00C87729"/>
    <w:rsid w:val="00C8788F"/>
    <w:rsid w:val="00C878B2"/>
    <w:rsid w:val="00C87A28"/>
    <w:rsid w:val="00C87A80"/>
    <w:rsid w:val="00C87AA2"/>
    <w:rsid w:val="00C87BC3"/>
    <w:rsid w:val="00C87C22"/>
    <w:rsid w:val="00C87D28"/>
    <w:rsid w:val="00C87DA8"/>
    <w:rsid w:val="00C87ED9"/>
    <w:rsid w:val="00C87F06"/>
    <w:rsid w:val="00C87F09"/>
    <w:rsid w:val="00C87F46"/>
    <w:rsid w:val="00C90026"/>
    <w:rsid w:val="00C9002E"/>
    <w:rsid w:val="00C9003C"/>
    <w:rsid w:val="00C90110"/>
    <w:rsid w:val="00C90121"/>
    <w:rsid w:val="00C902FD"/>
    <w:rsid w:val="00C9031A"/>
    <w:rsid w:val="00C90380"/>
    <w:rsid w:val="00C90491"/>
    <w:rsid w:val="00C9052D"/>
    <w:rsid w:val="00C905C3"/>
    <w:rsid w:val="00C905D9"/>
    <w:rsid w:val="00C905F6"/>
    <w:rsid w:val="00C90656"/>
    <w:rsid w:val="00C90681"/>
    <w:rsid w:val="00C906F8"/>
    <w:rsid w:val="00C9079D"/>
    <w:rsid w:val="00C908A2"/>
    <w:rsid w:val="00C90B32"/>
    <w:rsid w:val="00C90B6A"/>
    <w:rsid w:val="00C90B79"/>
    <w:rsid w:val="00C90BA1"/>
    <w:rsid w:val="00C90BDD"/>
    <w:rsid w:val="00C90CC9"/>
    <w:rsid w:val="00C90F22"/>
    <w:rsid w:val="00C90FCB"/>
    <w:rsid w:val="00C91242"/>
    <w:rsid w:val="00C91296"/>
    <w:rsid w:val="00C912C5"/>
    <w:rsid w:val="00C913CB"/>
    <w:rsid w:val="00C9145C"/>
    <w:rsid w:val="00C9159B"/>
    <w:rsid w:val="00C91706"/>
    <w:rsid w:val="00C91718"/>
    <w:rsid w:val="00C917A8"/>
    <w:rsid w:val="00C9186F"/>
    <w:rsid w:val="00C91986"/>
    <w:rsid w:val="00C91A63"/>
    <w:rsid w:val="00C91B8B"/>
    <w:rsid w:val="00C91C12"/>
    <w:rsid w:val="00C91CFA"/>
    <w:rsid w:val="00C91D03"/>
    <w:rsid w:val="00C91DFF"/>
    <w:rsid w:val="00C91E92"/>
    <w:rsid w:val="00C91F2D"/>
    <w:rsid w:val="00C91F7C"/>
    <w:rsid w:val="00C92068"/>
    <w:rsid w:val="00C9219C"/>
    <w:rsid w:val="00C9226A"/>
    <w:rsid w:val="00C92316"/>
    <w:rsid w:val="00C9233B"/>
    <w:rsid w:val="00C92340"/>
    <w:rsid w:val="00C9238C"/>
    <w:rsid w:val="00C924DB"/>
    <w:rsid w:val="00C92579"/>
    <w:rsid w:val="00C92582"/>
    <w:rsid w:val="00C92698"/>
    <w:rsid w:val="00C92794"/>
    <w:rsid w:val="00C92834"/>
    <w:rsid w:val="00C92A11"/>
    <w:rsid w:val="00C92B9F"/>
    <w:rsid w:val="00C92C3A"/>
    <w:rsid w:val="00C92C62"/>
    <w:rsid w:val="00C92D2F"/>
    <w:rsid w:val="00C92D94"/>
    <w:rsid w:val="00C92E0A"/>
    <w:rsid w:val="00C92E51"/>
    <w:rsid w:val="00C92E7B"/>
    <w:rsid w:val="00C92ED2"/>
    <w:rsid w:val="00C92F99"/>
    <w:rsid w:val="00C92FFC"/>
    <w:rsid w:val="00C9303F"/>
    <w:rsid w:val="00C93069"/>
    <w:rsid w:val="00C930EF"/>
    <w:rsid w:val="00C93152"/>
    <w:rsid w:val="00C9327E"/>
    <w:rsid w:val="00C9328C"/>
    <w:rsid w:val="00C932AA"/>
    <w:rsid w:val="00C932EB"/>
    <w:rsid w:val="00C93329"/>
    <w:rsid w:val="00C9337F"/>
    <w:rsid w:val="00C93391"/>
    <w:rsid w:val="00C933B4"/>
    <w:rsid w:val="00C933EC"/>
    <w:rsid w:val="00C934C0"/>
    <w:rsid w:val="00C934D8"/>
    <w:rsid w:val="00C934E9"/>
    <w:rsid w:val="00C93658"/>
    <w:rsid w:val="00C9378A"/>
    <w:rsid w:val="00C937BF"/>
    <w:rsid w:val="00C9380B"/>
    <w:rsid w:val="00C93A23"/>
    <w:rsid w:val="00C93A3A"/>
    <w:rsid w:val="00C93A90"/>
    <w:rsid w:val="00C93C06"/>
    <w:rsid w:val="00C93C8C"/>
    <w:rsid w:val="00C93CC5"/>
    <w:rsid w:val="00C93D00"/>
    <w:rsid w:val="00C93DE5"/>
    <w:rsid w:val="00C93FCE"/>
    <w:rsid w:val="00C93FF6"/>
    <w:rsid w:val="00C940AC"/>
    <w:rsid w:val="00C9412B"/>
    <w:rsid w:val="00C94151"/>
    <w:rsid w:val="00C9423C"/>
    <w:rsid w:val="00C942C6"/>
    <w:rsid w:val="00C943AA"/>
    <w:rsid w:val="00C94466"/>
    <w:rsid w:val="00C944A7"/>
    <w:rsid w:val="00C94655"/>
    <w:rsid w:val="00C9473C"/>
    <w:rsid w:val="00C94831"/>
    <w:rsid w:val="00C94843"/>
    <w:rsid w:val="00C9484A"/>
    <w:rsid w:val="00C94880"/>
    <w:rsid w:val="00C94888"/>
    <w:rsid w:val="00C94909"/>
    <w:rsid w:val="00C9493F"/>
    <w:rsid w:val="00C94952"/>
    <w:rsid w:val="00C949D9"/>
    <w:rsid w:val="00C94A80"/>
    <w:rsid w:val="00C94AAE"/>
    <w:rsid w:val="00C94C0D"/>
    <w:rsid w:val="00C94E58"/>
    <w:rsid w:val="00C94F62"/>
    <w:rsid w:val="00C94FBD"/>
    <w:rsid w:val="00C95161"/>
    <w:rsid w:val="00C9525D"/>
    <w:rsid w:val="00C953D8"/>
    <w:rsid w:val="00C953F9"/>
    <w:rsid w:val="00C95455"/>
    <w:rsid w:val="00C9547B"/>
    <w:rsid w:val="00C954B9"/>
    <w:rsid w:val="00C95AE8"/>
    <w:rsid w:val="00C95DE7"/>
    <w:rsid w:val="00C95E3A"/>
    <w:rsid w:val="00C95FAB"/>
    <w:rsid w:val="00C96083"/>
    <w:rsid w:val="00C96084"/>
    <w:rsid w:val="00C9646E"/>
    <w:rsid w:val="00C964C0"/>
    <w:rsid w:val="00C965B6"/>
    <w:rsid w:val="00C9660D"/>
    <w:rsid w:val="00C96644"/>
    <w:rsid w:val="00C96683"/>
    <w:rsid w:val="00C966A7"/>
    <w:rsid w:val="00C96742"/>
    <w:rsid w:val="00C9685D"/>
    <w:rsid w:val="00C96901"/>
    <w:rsid w:val="00C969CC"/>
    <w:rsid w:val="00C96AFC"/>
    <w:rsid w:val="00C96B37"/>
    <w:rsid w:val="00C96C51"/>
    <w:rsid w:val="00C96EBD"/>
    <w:rsid w:val="00C96F2D"/>
    <w:rsid w:val="00C97054"/>
    <w:rsid w:val="00C9712D"/>
    <w:rsid w:val="00C971FC"/>
    <w:rsid w:val="00C97200"/>
    <w:rsid w:val="00C9740C"/>
    <w:rsid w:val="00C97505"/>
    <w:rsid w:val="00C9782A"/>
    <w:rsid w:val="00C9798A"/>
    <w:rsid w:val="00C97A99"/>
    <w:rsid w:val="00C97C31"/>
    <w:rsid w:val="00C97C58"/>
    <w:rsid w:val="00C97CDE"/>
    <w:rsid w:val="00C97DA8"/>
    <w:rsid w:val="00C97DE6"/>
    <w:rsid w:val="00C97E58"/>
    <w:rsid w:val="00C97F78"/>
    <w:rsid w:val="00CA00EE"/>
    <w:rsid w:val="00CA01D8"/>
    <w:rsid w:val="00CA01DD"/>
    <w:rsid w:val="00CA03CA"/>
    <w:rsid w:val="00CA03EB"/>
    <w:rsid w:val="00CA047D"/>
    <w:rsid w:val="00CA0542"/>
    <w:rsid w:val="00CA0566"/>
    <w:rsid w:val="00CA0586"/>
    <w:rsid w:val="00CA05E2"/>
    <w:rsid w:val="00CA062D"/>
    <w:rsid w:val="00CA0679"/>
    <w:rsid w:val="00CA069B"/>
    <w:rsid w:val="00CA06DF"/>
    <w:rsid w:val="00CA0760"/>
    <w:rsid w:val="00CA0808"/>
    <w:rsid w:val="00CA0972"/>
    <w:rsid w:val="00CA099E"/>
    <w:rsid w:val="00CA09B4"/>
    <w:rsid w:val="00CA0A1D"/>
    <w:rsid w:val="00CA0AB5"/>
    <w:rsid w:val="00CA0B5E"/>
    <w:rsid w:val="00CA0B82"/>
    <w:rsid w:val="00CA0BC2"/>
    <w:rsid w:val="00CA0C11"/>
    <w:rsid w:val="00CA0D2A"/>
    <w:rsid w:val="00CA0E26"/>
    <w:rsid w:val="00CA0FCC"/>
    <w:rsid w:val="00CA1033"/>
    <w:rsid w:val="00CA10A1"/>
    <w:rsid w:val="00CA10E5"/>
    <w:rsid w:val="00CA12B0"/>
    <w:rsid w:val="00CA12D1"/>
    <w:rsid w:val="00CA1324"/>
    <w:rsid w:val="00CA135D"/>
    <w:rsid w:val="00CA13E4"/>
    <w:rsid w:val="00CA145A"/>
    <w:rsid w:val="00CA1464"/>
    <w:rsid w:val="00CA14E9"/>
    <w:rsid w:val="00CA1594"/>
    <w:rsid w:val="00CA173D"/>
    <w:rsid w:val="00CA1948"/>
    <w:rsid w:val="00CA1AD4"/>
    <w:rsid w:val="00CA1B24"/>
    <w:rsid w:val="00CA1B9D"/>
    <w:rsid w:val="00CA1BCA"/>
    <w:rsid w:val="00CA1C3E"/>
    <w:rsid w:val="00CA1DE0"/>
    <w:rsid w:val="00CA1E11"/>
    <w:rsid w:val="00CA1E15"/>
    <w:rsid w:val="00CA1EEC"/>
    <w:rsid w:val="00CA1EED"/>
    <w:rsid w:val="00CA2043"/>
    <w:rsid w:val="00CA20BD"/>
    <w:rsid w:val="00CA21A3"/>
    <w:rsid w:val="00CA24A7"/>
    <w:rsid w:val="00CA24B2"/>
    <w:rsid w:val="00CA2503"/>
    <w:rsid w:val="00CA2578"/>
    <w:rsid w:val="00CA25C1"/>
    <w:rsid w:val="00CA25DF"/>
    <w:rsid w:val="00CA25EF"/>
    <w:rsid w:val="00CA2698"/>
    <w:rsid w:val="00CA273E"/>
    <w:rsid w:val="00CA28EB"/>
    <w:rsid w:val="00CA291F"/>
    <w:rsid w:val="00CA29D5"/>
    <w:rsid w:val="00CA2B34"/>
    <w:rsid w:val="00CA2B7E"/>
    <w:rsid w:val="00CA2B90"/>
    <w:rsid w:val="00CA2BEC"/>
    <w:rsid w:val="00CA2C33"/>
    <w:rsid w:val="00CA2CC2"/>
    <w:rsid w:val="00CA2CD3"/>
    <w:rsid w:val="00CA2D4D"/>
    <w:rsid w:val="00CA2DB6"/>
    <w:rsid w:val="00CA2ECA"/>
    <w:rsid w:val="00CA2F16"/>
    <w:rsid w:val="00CA2F1A"/>
    <w:rsid w:val="00CA2F1B"/>
    <w:rsid w:val="00CA3001"/>
    <w:rsid w:val="00CA30B7"/>
    <w:rsid w:val="00CA30C9"/>
    <w:rsid w:val="00CA321A"/>
    <w:rsid w:val="00CA3243"/>
    <w:rsid w:val="00CA32E4"/>
    <w:rsid w:val="00CA3355"/>
    <w:rsid w:val="00CA347A"/>
    <w:rsid w:val="00CA34D2"/>
    <w:rsid w:val="00CA34E5"/>
    <w:rsid w:val="00CA3532"/>
    <w:rsid w:val="00CA354C"/>
    <w:rsid w:val="00CA358D"/>
    <w:rsid w:val="00CA35A1"/>
    <w:rsid w:val="00CA36C6"/>
    <w:rsid w:val="00CA391B"/>
    <w:rsid w:val="00CA3AE1"/>
    <w:rsid w:val="00CA3B04"/>
    <w:rsid w:val="00CA3CD8"/>
    <w:rsid w:val="00CA3CEF"/>
    <w:rsid w:val="00CA3E6D"/>
    <w:rsid w:val="00CA3EB7"/>
    <w:rsid w:val="00CA3F89"/>
    <w:rsid w:val="00CA432E"/>
    <w:rsid w:val="00CA4398"/>
    <w:rsid w:val="00CA43F3"/>
    <w:rsid w:val="00CA43F4"/>
    <w:rsid w:val="00CA43F5"/>
    <w:rsid w:val="00CA4636"/>
    <w:rsid w:val="00CA46A2"/>
    <w:rsid w:val="00CA4921"/>
    <w:rsid w:val="00CA4958"/>
    <w:rsid w:val="00CA4A96"/>
    <w:rsid w:val="00CA4B30"/>
    <w:rsid w:val="00CA4B73"/>
    <w:rsid w:val="00CA4BDE"/>
    <w:rsid w:val="00CA4C89"/>
    <w:rsid w:val="00CA4D40"/>
    <w:rsid w:val="00CA4D9E"/>
    <w:rsid w:val="00CA4DF8"/>
    <w:rsid w:val="00CA4F08"/>
    <w:rsid w:val="00CA4FC7"/>
    <w:rsid w:val="00CA5079"/>
    <w:rsid w:val="00CA50CA"/>
    <w:rsid w:val="00CA50FF"/>
    <w:rsid w:val="00CA5105"/>
    <w:rsid w:val="00CA518E"/>
    <w:rsid w:val="00CA51F3"/>
    <w:rsid w:val="00CA51F6"/>
    <w:rsid w:val="00CA522D"/>
    <w:rsid w:val="00CA523C"/>
    <w:rsid w:val="00CA52D3"/>
    <w:rsid w:val="00CA534B"/>
    <w:rsid w:val="00CA540B"/>
    <w:rsid w:val="00CA54C8"/>
    <w:rsid w:val="00CA5542"/>
    <w:rsid w:val="00CA55D0"/>
    <w:rsid w:val="00CA56C2"/>
    <w:rsid w:val="00CA5748"/>
    <w:rsid w:val="00CA574F"/>
    <w:rsid w:val="00CA5993"/>
    <w:rsid w:val="00CA59C1"/>
    <w:rsid w:val="00CA59CE"/>
    <w:rsid w:val="00CA5A0B"/>
    <w:rsid w:val="00CA5A1A"/>
    <w:rsid w:val="00CA5A3F"/>
    <w:rsid w:val="00CA5A4E"/>
    <w:rsid w:val="00CA5AE4"/>
    <w:rsid w:val="00CA5D1A"/>
    <w:rsid w:val="00CA5D7A"/>
    <w:rsid w:val="00CA5D99"/>
    <w:rsid w:val="00CA5F37"/>
    <w:rsid w:val="00CA5FC1"/>
    <w:rsid w:val="00CA6040"/>
    <w:rsid w:val="00CA60AA"/>
    <w:rsid w:val="00CA612F"/>
    <w:rsid w:val="00CA6165"/>
    <w:rsid w:val="00CA6253"/>
    <w:rsid w:val="00CA6347"/>
    <w:rsid w:val="00CA6703"/>
    <w:rsid w:val="00CA6776"/>
    <w:rsid w:val="00CA686F"/>
    <w:rsid w:val="00CA6B4F"/>
    <w:rsid w:val="00CA6B8A"/>
    <w:rsid w:val="00CA6C48"/>
    <w:rsid w:val="00CA6CA2"/>
    <w:rsid w:val="00CA6CC5"/>
    <w:rsid w:val="00CA6D0C"/>
    <w:rsid w:val="00CA6D47"/>
    <w:rsid w:val="00CA6ECC"/>
    <w:rsid w:val="00CA74A0"/>
    <w:rsid w:val="00CA74D4"/>
    <w:rsid w:val="00CA74ED"/>
    <w:rsid w:val="00CA751D"/>
    <w:rsid w:val="00CA7561"/>
    <w:rsid w:val="00CA75F2"/>
    <w:rsid w:val="00CA7686"/>
    <w:rsid w:val="00CA7688"/>
    <w:rsid w:val="00CA769C"/>
    <w:rsid w:val="00CA76F1"/>
    <w:rsid w:val="00CA7704"/>
    <w:rsid w:val="00CA77FF"/>
    <w:rsid w:val="00CA7867"/>
    <w:rsid w:val="00CA7877"/>
    <w:rsid w:val="00CA78E2"/>
    <w:rsid w:val="00CA78FA"/>
    <w:rsid w:val="00CA792E"/>
    <w:rsid w:val="00CA79C2"/>
    <w:rsid w:val="00CA79E9"/>
    <w:rsid w:val="00CA79FC"/>
    <w:rsid w:val="00CA7A59"/>
    <w:rsid w:val="00CA7AD0"/>
    <w:rsid w:val="00CA7AEC"/>
    <w:rsid w:val="00CA7B4C"/>
    <w:rsid w:val="00CA7D98"/>
    <w:rsid w:val="00CA7DC6"/>
    <w:rsid w:val="00CA7DE6"/>
    <w:rsid w:val="00CA7F37"/>
    <w:rsid w:val="00CB0065"/>
    <w:rsid w:val="00CB00E4"/>
    <w:rsid w:val="00CB0196"/>
    <w:rsid w:val="00CB0278"/>
    <w:rsid w:val="00CB0285"/>
    <w:rsid w:val="00CB04CF"/>
    <w:rsid w:val="00CB051C"/>
    <w:rsid w:val="00CB0750"/>
    <w:rsid w:val="00CB07DD"/>
    <w:rsid w:val="00CB0803"/>
    <w:rsid w:val="00CB080D"/>
    <w:rsid w:val="00CB083D"/>
    <w:rsid w:val="00CB0895"/>
    <w:rsid w:val="00CB089B"/>
    <w:rsid w:val="00CB08F0"/>
    <w:rsid w:val="00CB091E"/>
    <w:rsid w:val="00CB093F"/>
    <w:rsid w:val="00CB0A8B"/>
    <w:rsid w:val="00CB0C6B"/>
    <w:rsid w:val="00CB0C8B"/>
    <w:rsid w:val="00CB0CEE"/>
    <w:rsid w:val="00CB0CFC"/>
    <w:rsid w:val="00CB0D0D"/>
    <w:rsid w:val="00CB0D19"/>
    <w:rsid w:val="00CB0DE8"/>
    <w:rsid w:val="00CB0DF3"/>
    <w:rsid w:val="00CB0E59"/>
    <w:rsid w:val="00CB0E62"/>
    <w:rsid w:val="00CB0F48"/>
    <w:rsid w:val="00CB0F5F"/>
    <w:rsid w:val="00CB10E7"/>
    <w:rsid w:val="00CB11B0"/>
    <w:rsid w:val="00CB12E6"/>
    <w:rsid w:val="00CB12E9"/>
    <w:rsid w:val="00CB139C"/>
    <w:rsid w:val="00CB1479"/>
    <w:rsid w:val="00CB14C4"/>
    <w:rsid w:val="00CB15F6"/>
    <w:rsid w:val="00CB18EA"/>
    <w:rsid w:val="00CB1A9E"/>
    <w:rsid w:val="00CB1AC1"/>
    <w:rsid w:val="00CB1B6A"/>
    <w:rsid w:val="00CB1B78"/>
    <w:rsid w:val="00CB1B99"/>
    <w:rsid w:val="00CB1BAC"/>
    <w:rsid w:val="00CB1BBF"/>
    <w:rsid w:val="00CB1D6F"/>
    <w:rsid w:val="00CB1DAB"/>
    <w:rsid w:val="00CB1DAD"/>
    <w:rsid w:val="00CB1DD2"/>
    <w:rsid w:val="00CB1E16"/>
    <w:rsid w:val="00CB1E36"/>
    <w:rsid w:val="00CB1EEB"/>
    <w:rsid w:val="00CB1FC3"/>
    <w:rsid w:val="00CB2002"/>
    <w:rsid w:val="00CB2163"/>
    <w:rsid w:val="00CB219F"/>
    <w:rsid w:val="00CB2237"/>
    <w:rsid w:val="00CB2381"/>
    <w:rsid w:val="00CB238F"/>
    <w:rsid w:val="00CB2495"/>
    <w:rsid w:val="00CB24E3"/>
    <w:rsid w:val="00CB261D"/>
    <w:rsid w:val="00CB2675"/>
    <w:rsid w:val="00CB267B"/>
    <w:rsid w:val="00CB26DE"/>
    <w:rsid w:val="00CB2740"/>
    <w:rsid w:val="00CB2750"/>
    <w:rsid w:val="00CB27B0"/>
    <w:rsid w:val="00CB2809"/>
    <w:rsid w:val="00CB28B9"/>
    <w:rsid w:val="00CB297F"/>
    <w:rsid w:val="00CB2985"/>
    <w:rsid w:val="00CB29AE"/>
    <w:rsid w:val="00CB2A1E"/>
    <w:rsid w:val="00CB2A64"/>
    <w:rsid w:val="00CB2A95"/>
    <w:rsid w:val="00CB2B0F"/>
    <w:rsid w:val="00CB2B1B"/>
    <w:rsid w:val="00CB2C06"/>
    <w:rsid w:val="00CB2C2C"/>
    <w:rsid w:val="00CB2F6A"/>
    <w:rsid w:val="00CB2F7A"/>
    <w:rsid w:val="00CB3145"/>
    <w:rsid w:val="00CB341A"/>
    <w:rsid w:val="00CB341B"/>
    <w:rsid w:val="00CB3565"/>
    <w:rsid w:val="00CB36B7"/>
    <w:rsid w:val="00CB36CD"/>
    <w:rsid w:val="00CB3A0F"/>
    <w:rsid w:val="00CB3AA9"/>
    <w:rsid w:val="00CB3AD4"/>
    <w:rsid w:val="00CB3B0A"/>
    <w:rsid w:val="00CB3BF5"/>
    <w:rsid w:val="00CB3FAE"/>
    <w:rsid w:val="00CB4006"/>
    <w:rsid w:val="00CB4055"/>
    <w:rsid w:val="00CB41FB"/>
    <w:rsid w:val="00CB4222"/>
    <w:rsid w:val="00CB441D"/>
    <w:rsid w:val="00CB44A3"/>
    <w:rsid w:val="00CB4616"/>
    <w:rsid w:val="00CB4697"/>
    <w:rsid w:val="00CB46DF"/>
    <w:rsid w:val="00CB4795"/>
    <w:rsid w:val="00CB4927"/>
    <w:rsid w:val="00CB4A61"/>
    <w:rsid w:val="00CB4A73"/>
    <w:rsid w:val="00CB4D27"/>
    <w:rsid w:val="00CB4D6D"/>
    <w:rsid w:val="00CB4F2C"/>
    <w:rsid w:val="00CB4F7A"/>
    <w:rsid w:val="00CB4F8C"/>
    <w:rsid w:val="00CB4FB1"/>
    <w:rsid w:val="00CB5012"/>
    <w:rsid w:val="00CB5125"/>
    <w:rsid w:val="00CB5216"/>
    <w:rsid w:val="00CB521D"/>
    <w:rsid w:val="00CB521E"/>
    <w:rsid w:val="00CB5317"/>
    <w:rsid w:val="00CB5398"/>
    <w:rsid w:val="00CB544F"/>
    <w:rsid w:val="00CB548F"/>
    <w:rsid w:val="00CB55D4"/>
    <w:rsid w:val="00CB577E"/>
    <w:rsid w:val="00CB577F"/>
    <w:rsid w:val="00CB590C"/>
    <w:rsid w:val="00CB5950"/>
    <w:rsid w:val="00CB59AA"/>
    <w:rsid w:val="00CB59B2"/>
    <w:rsid w:val="00CB5B71"/>
    <w:rsid w:val="00CB5C34"/>
    <w:rsid w:val="00CB5CA2"/>
    <w:rsid w:val="00CB5D2F"/>
    <w:rsid w:val="00CB5EBA"/>
    <w:rsid w:val="00CB5ECC"/>
    <w:rsid w:val="00CB5EF8"/>
    <w:rsid w:val="00CB6014"/>
    <w:rsid w:val="00CB60AF"/>
    <w:rsid w:val="00CB6103"/>
    <w:rsid w:val="00CB6108"/>
    <w:rsid w:val="00CB612C"/>
    <w:rsid w:val="00CB6165"/>
    <w:rsid w:val="00CB6172"/>
    <w:rsid w:val="00CB63D4"/>
    <w:rsid w:val="00CB6441"/>
    <w:rsid w:val="00CB6524"/>
    <w:rsid w:val="00CB65F1"/>
    <w:rsid w:val="00CB6673"/>
    <w:rsid w:val="00CB6761"/>
    <w:rsid w:val="00CB67D2"/>
    <w:rsid w:val="00CB67EF"/>
    <w:rsid w:val="00CB67F0"/>
    <w:rsid w:val="00CB686A"/>
    <w:rsid w:val="00CB68C7"/>
    <w:rsid w:val="00CB6904"/>
    <w:rsid w:val="00CB6A4F"/>
    <w:rsid w:val="00CB6A96"/>
    <w:rsid w:val="00CB6C4B"/>
    <w:rsid w:val="00CB6C90"/>
    <w:rsid w:val="00CB6D75"/>
    <w:rsid w:val="00CB6DB4"/>
    <w:rsid w:val="00CB6DEA"/>
    <w:rsid w:val="00CB6E64"/>
    <w:rsid w:val="00CB6F05"/>
    <w:rsid w:val="00CB6FAE"/>
    <w:rsid w:val="00CB6FF9"/>
    <w:rsid w:val="00CB6FFC"/>
    <w:rsid w:val="00CB7089"/>
    <w:rsid w:val="00CB7120"/>
    <w:rsid w:val="00CB712D"/>
    <w:rsid w:val="00CB7290"/>
    <w:rsid w:val="00CB7329"/>
    <w:rsid w:val="00CB7567"/>
    <w:rsid w:val="00CB78C9"/>
    <w:rsid w:val="00CB79AC"/>
    <w:rsid w:val="00CB7A51"/>
    <w:rsid w:val="00CB7AB8"/>
    <w:rsid w:val="00CB7B48"/>
    <w:rsid w:val="00CB7B80"/>
    <w:rsid w:val="00CB7BAF"/>
    <w:rsid w:val="00CB7CA2"/>
    <w:rsid w:val="00CB7E73"/>
    <w:rsid w:val="00CB7EE6"/>
    <w:rsid w:val="00CB7F02"/>
    <w:rsid w:val="00CB7FA2"/>
    <w:rsid w:val="00CB7FB2"/>
    <w:rsid w:val="00CB7FF2"/>
    <w:rsid w:val="00CC0019"/>
    <w:rsid w:val="00CC0056"/>
    <w:rsid w:val="00CC0159"/>
    <w:rsid w:val="00CC015D"/>
    <w:rsid w:val="00CC0186"/>
    <w:rsid w:val="00CC02F5"/>
    <w:rsid w:val="00CC044A"/>
    <w:rsid w:val="00CC048F"/>
    <w:rsid w:val="00CC04F3"/>
    <w:rsid w:val="00CC0596"/>
    <w:rsid w:val="00CC05CA"/>
    <w:rsid w:val="00CC0620"/>
    <w:rsid w:val="00CC0656"/>
    <w:rsid w:val="00CC0729"/>
    <w:rsid w:val="00CC0793"/>
    <w:rsid w:val="00CC0817"/>
    <w:rsid w:val="00CC0859"/>
    <w:rsid w:val="00CC094B"/>
    <w:rsid w:val="00CC09EA"/>
    <w:rsid w:val="00CC0A37"/>
    <w:rsid w:val="00CC0B42"/>
    <w:rsid w:val="00CC0B98"/>
    <w:rsid w:val="00CC0C63"/>
    <w:rsid w:val="00CC0C71"/>
    <w:rsid w:val="00CC0CB6"/>
    <w:rsid w:val="00CC0CF2"/>
    <w:rsid w:val="00CC0EA7"/>
    <w:rsid w:val="00CC0F21"/>
    <w:rsid w:val="00CC0F64"/>
    <w:rsid w:val="00CC10FC"/>
    <w:rsid w:val="00CC1147"/>
    <w:rsid w:val="00CC11E0"/>
    <w:rsid w:val="00CC120C"/>
    <w:rsid w:val="00CC1314"/>
    <w:rsid w:val="00CC1354"/>
    <w:rsid w:val="00CC14AA"/>
    <w:rsid w:val="00CC1535"/>
    <w:rsid w:val="00CC162A"/>
    <w:rsid w:val="00CC16CB"/>
    <w:rsid w:val="00CC180E"/>
    <w:rsid w:val="00CC1947"/>
    <w:rsid w:val="00CC1966"/>
    <w:rsid w:val="00CC1A49"/>
    <w:rsid w:val="00CC1A54"/>
    <w:rsid w:val="00CC1A84"/>
    <w:rsid w:val="00CC1AE4"/>
    <w:rsid w:val="00CC1C11"/>
    <w:rsid w:val="00CC1CB9"/>
    <w:rsid w:val="00CC1DDD"/>
    <w:rsid w:val="00CC1F1F"/>
    <w:rsid w:val="00CC1F9A"/>
    <w:rsid w:val="00CC2075"/>
    <w:rsid w:val="00CC20A0"/>
    <w:rsid w:val="00CC2129"/>
    <w:rsid w:val="00CC21AF"/>
    <w:rsid w:val="00CC2251"/>
    <w:rsid w:val="00CC22FD"/>
    <w:rsid w:val="00CC240F"/>
    <w:rsid w:val="00CC2559"/>
    <w:rsid w:val="00CC25D2"/>
    <w:rsid w:val="00CC2796"/>
    <w:rsid w:val="00CC27B5"/>
    <w:rsid w:val="00CC282E"/>
    <w:rsid w:val="00CC29CF"/>
    <w:rsid w:val="00CC2A07"/>
    <w:rsid w:val="00CC2A21"/>
    <w:rsid w:val="00CC2A85"/>
    <w:rsid w:val="00CC2AD8"/>
    <w:rsid w:val="00CC2AEB"/>
    <w:rsid w:val="00CC2BA9"/>
    <w:rsid w:val="00CC2BAC"/>
    <w:rsid w:val="00CC2C80"/>
    <w:rsid w:val="00CC2DE9"/>
    <w:rsid w:val="00CC2E0F"/>
    <w:rsid w:val="00CC2E73"/>
    <w:rsid w:val="00CC2EB1"/>
    <w:rsid w:val="00CC3059"/>
    <w:rsid w:val="00CC3079"/>
    <w:rsid w:val="00CC34F7"/>
    <w:rsid w:val="00CC36EF"/>
    <w:rsid w:val="00CC38D2"/>
    <w:rsid w:val="00CC38D8"/>
    <w:rsid w:val="00CC3916"/>
    <w:rsid w:val="00CC3982"/>
    <w:rsid w:val="00CC3B5D"/>
    <w:rsid w:val="00CC3B93"/>
    <w:rsid w:val="00CC3CE3"/>
    <w:rsid w:val="00CC3D87"/>
    <w:rsid w:val="00CC3DDC"/>
    <w:rsid w:val="00CC4030"/>
    <w:rsid w:val="00CC406F"/>
    <w:rsid w:val="00CC4084"/>
    <w:rsid w:val="00CC416C"/>
    <w:rsid w:val="00CC419A"/>
    <w:rsid w:val="00CC434F"/>
    <w:rsid w:val="00CC43A7"/>
    <w:rsid w:val="00CC4407"/>
    <w:rsid w:val="00CC446A"/>
    <w:rsid w:val="00CC4585"/>
    <w:rsid w:val="00CC460C"/>
    <w:rsid w:val="00CC47F9"/>
    <w:rsid w:val="00CC48C1"/>
    <w:rsid w:val="00CC4903"/>
    <w:rsid w:val="00CC494C"/>
    <w:rsid w:val="00CC4954"/>
    <w:rsid w:val="00CC4969"/>
    <w:rsid w:val="00CC4A3F"/>
    <w:rsid w:val="00CC4AAF"/>
    <w:rsid w:val="00CC4AC4"/>
    <w:rsid w:val="00CC4B88"/>
    <w:rsid w:val="00CC4C23"/>
    <w:rsid w:val="00CC4C62"/>
    <w:rsid w:val="00CC4CE4"/>
    <w:rsid w:val="00CC4EFE"/>
    <w:rsid w:val="00CC500F"/>
    <w:rsid w:val="00CC508B"/>
    <w:rsid w:val="00CC50D5"/>
    <w:rsid w:val="00CC51C1"/>
    <w:rsid w:val="00CC5285"/>
    <w:rsid w:val="00CC52AF"/>
    <w:rsid w:val="00CC53D4"/>
    <w:rsid w:val="00CC54D1"/>
    <w:rsid w:val="00CC54DC"/>
    <w:rsid w:val="00CC54E6"/>
    <w:rsid w:val="00CC5611"/>
    <w:rsid w:val="00CC561B"/>
    <w:rsid w:val="00CC56CB"/>
    <w:rsid w:val="00CC5874"/>
    <w:rsid w:val="00CC587D"/>
    <w:rsid w:val="00CC5B58"/>
    <w:rsid w:val="00CC5BEB"/>
    <w:rsid w:val="00CC5D8D"/>
    <w:rsid w:val="00CC5EDD"/>
    <w:rsid w:val="00CC5F34"/>
    <w:rsid w:val="00CC5F5C"/>
    <w:rsid w:val="00CC5FAB"/>
    <w:rsid w:val="00CC6039"/>
    <w:rsid w:val="00CC60D2"/>
    <w:rsid w:val="00CC6381"/>
    <w:rsid w:val="00CC63B9"/>
    <w:rsid w:val="00CC66C8"/>
    <w:rsid w:val="00CC67B7"/>
    <w:rsid w:val="00CC6807"/>
    <w:rsid w:val="00CC689B"/>
    <w:rsid w:val="00CC68D8"/>
    <w:rsid w:val="00CC6999"/>
    <w:rsid w:val="00CC69B3"/>
    <w:rsid w:val="00CC6A88"/>
    <w:rsid w:val="00CC6B1C"/>
    <w:rsid w:val="00CC6CAD"/>
    <w:rsid w:val="00CC6DD6"/>
    <w:rsid w:val="00CC6FBF"/>
    <w:rsid w:val="00CC702D"/>
    <w:rsid w:val="00CC7109"/>
    <w:rsid w:val="00CC71D1"/>
    <w:rsid w:val="00CC72B1"/>
    <w:rsid w:val="00CC7459"/>
    <w:rsid w:val="00CC74BC"/>
    <w:rsid w:val="00CC75EB"/>
    <w:rsid w:val="00CC77A7"/>
    <w:rsid w:val="00CC7840"/>
    <w:rsid w:val="00CC78E6"/>
    <w:rsid w:val="00CC79BC"/>
    <w:rsid w:val="00CC79CB"/>
    <w:rsid w:val="00CC7A01"/>
    <w:rsid w:val="00CC7A1D"/>
    <w:rsid w:val="00CC7ABF"/>
    <w:rsid w:val="00CC7ACD"/>
    <w:rsid w:val="00CC7B01"/>
    <w:rsid w:val="00CC7B70"/>
    <w:rsid w:val="00CC7C00"/>
    <w:rsid w:val="00CC7D66"/>
    <w:rsid w:val="00CC7DA6"/>
    <w:rsid w:val="00CC7DBF"/>
    <w:rsid w:val="00CC7DE2"/>
    <w:rsid w:val="00CC7E8E"/>
    <w:rsid w:val="00CC7EA9"/>
    <w:rsid w:val="00CC7EC0"/>
    <w:rsid w:val="00CC7F00"/>
    <w:rsid w:val="00CC7F1D"/>
    <w:rsid w:val="00CD0180"/>
    <w:rsid w:val="00CD032F"/>
    <w:rsid w:val="00CD04F1"/>
    <w:rsid w:val="00CD04F8"/>
    <w:rsid w:val="00CD0732"/>
    <w:rsid w:val="00CD07EC"/>
    <w:rsid w:val="00CD0859"/>
    <w:rsid w:val="00CD08D1"/>
    <w:rsid w:val="00CD0A56"/>
    <w:rsid w:val="00CD0C21"/>
    <w:rsid w:val="00CD0CE3"/>
    <w:rsid w:val="00CD0D3C"/>
    <w:rsid w:val="00CD0DD9"/>
    <w:rsid w:val="00CD0E3C"/>
    <w:rsid w:val="00CD0E4A"/>
    <w:rsid w:val="00CD0E91"/>
    <w:rsid w:val="00CD1059"/>
    <w:rsid w:val="00CD107A"/>
    <w:rsid w:val="00CD1155"/>
    <w:rsid w:val="00CD1165"/>
    <w:rsid w:val="00CD1186"/>
    <w:rsid w:val="00CD1202"/>
    <w:rsid w:val="00CD122B"/>
    <w:rsid w:val="00CD129A"/>
    <w:rsid w:val="00CD1306"/>
    <w:rsid w:val="00CD1389"/>
    <w:rsid w:val="00CD13C6"/>
    <w:rsid w:val="00CD1416"/>
    <w:rsid w:val="00CD158D"/>
    <w:rsid w:val="00CD15B5"/>
    <w:rsid w:val="00CD1674"/>
    <w:rsid w:val="00CD17D0"/>
    <w:rsid w:val="00CD1855"/>
    <w:rsid w:val="00CD185C"/>
    <w:rsid w:val="00CD1882"/>
    <w:rsid w:val="00CD1A7D"/>
    <w:rsid w:val="00CD1AE9"/>
    <w:rsid w:val="00CD1C79"/>
    <w:rsid w:val="00CD1CB4"/>
    <w:rsid w:val="00CD1CE1"/>
    <w:rsid w:val="00CD1DD1"/>
    <w:rsid w:val="00CD1EEF"/>
    <w:rsid w:val="00CD1F3F"/>
    <w:rsid w:val="00CD203B"/>
    <w:rsid w:val="00CD2277"/>
    <w:rsid w:val="00CD229D"/>
    <w:rsid w:val="00CD2460"/>
    <w:rsid w:val="00CD247E"/>
    <w:rsid w:val="00CD26DB"/>
    <w:rsid w:val="00CD26F0"/>
    <w:rsid w:val="00CD27AF"/>
    <w:rsid w:val="00CD27E6"/>
    <w:rsid w:val="00CD293E"/>
    <w:rsid w:val="00CD2987"/>
    <w:rsid w:val="00CD29B1"/>
    <w:rsid w:val="00CD2ABD"/>
    <w:rsid w:val="00CD2B08"/>
    <w:rsid w:val="00CD2C66"/>
    <w:rsid w:val="00CD2DCF"/>
    <w:rsid w:val="00CD2EE9"/>
    <w:rsid w:val="00CD2EEE"/>
    <w:rsid w:val="00CD2F38"/>
    <w:rsid w:val="00CD2FD1"/>
    <w:rsid w:val="00CD2FDA"/>
    <w:rsid w:val="00CD30FE"/>
    <w:rsid w:val="00CD314C"/>
    <w:rsid w:val="00CD315F"/>
    <w:rsid w:val="00CD3236"/>
    <w:rsid w:val="00CD325D"/>
    <w:rsid w:val="00CD328C"/>
    <w:rsid w:val="00CD332C"/>
    <w:rsid w:val="00CD3363"/>
    <w:rsid w:val="00CD33C8"/>
    <w:rsid w:val="00CD3402"/>
    <w:rsid w:val="00CD3418"/>
    <w:rsid w:val="00CD3509"/>
    <w:rsid w:val="00CD3574"/>
    <w:rsid w:val="00CD36DE"/>
    <w:rsid w:val="00CD3777"/>
    <w:rsid w:val="00CD37FF"/>
    <w:rsid w:val="00CD382E"/>
    <w:rsid w:val="00CD3A98"/>
    <w:rsid w:val="00CD3AC1"/>
    <w:rsid w:val="00CD3BB4"/>
    <w:rsid w:val="00CD3BC6"/>
    <w:rsid w:val="00CD3C4F"/>
    <w:rsid w:val="00CD3F66"/>
    <w:rsid w:val="00CD4093"/>
    <w:rsid w:val="00CD416C"/>
    <w:rsid w:val="00CD41ED"/>
    <w:rsid w:val="00CD4243"/>
    <w:rsid w:val="00CD4254"/>
    <w:rsid w:val="00CD429E"/>
    <w:rsid w:val="00CD4460"/>
    <w:rsid w:val="00CD4532"/>
    <w:rsid w:val="00CD473A"/>
    <w:rsid w:val="00CD4746"/>
    <w:rsid w:val="00CD4763"/>
    <w:rsid w:val="00CD47B4"/>
    <w:rsid w:val="00CD47EC"/>
    <w:rsid w:val="00CD495A"/>
    <w:rsid w:val="00CD49E8"/>
    <w:rsid w:val="00CD4AE9"/>
    <w:rsid w:val="00CD4B5E"/>
    <w:rsid w:val="00CD4D49"/>
    <w:rsid w:val="00CD4E01"/>
    <w:rsid w:val="00CD4EA2"/>
    <w:rsid w:val="00CD4EA6"/>
    <w:rsid w:val="00CD4F70"/>
    <w:rsid w:val="00CD5005"/>
    <w:rsid w:val="00CD512A"/>
    <w:rsid w:val="00CD514D"/>
    <w:rsid w:val="00CD5150"/>
    <w:rsid w:val="00CD52C7"/>
    <w:rsid w:val="00CD54FD"/>
    <w:rsid w:val="00CD5500"/>
    <w:rsid w:val="00CD5565"/>
    <w:rsid w:val="00CD55BF"/>
    <w:rsid w:val="00CD55E3"/>
    <w:rsid w:val="00CD5607"/>
    <w:rsid w:val="00CD568E"/>
    <w:rsid w:val="00CD56CE"/>
    <w:rsid w:val="00CD56FA"/>
    <w:rsid w:val="00CD5815"/>
    <w:rsid w:val="00CD5868"/>
    <w:rsid w:val="00CD58FD"/>
    <w:rsid w:val="00CD5913"/>
    <w:rsid w:val="00CD5993"/>
    <w:rsid w:val="00CD5B75"/>
    <w:rsid w:val="00CD5BA9"/>
    <w:rsid w:val="00CD5BAA"/>
    <w:rsid w:val="00CD5CE6"/>
    <w:rsid w:val="00CD5D66"/>
    <w:rsid w:val="00CD5E9D"/>
    <w:rsid w:val="00CD5EDC"/>
    <w:rsid w:val="00CD60FC"/>
    <w:rsid w:val="00CD6198"/>
    <w:rsid w:val="00CD6249"/>
    <w:rsid w:val="00CD6377"/>
    <w:rsid w:val="00CD63ED"/>
    <w:rsid w:val="00CD64E7"/>
    <w:rsid w:val="00CD67AA"/>
    <w:rsid w:val="00CD67D6"/>
    <w:rsid w:val="00CD683C"/>
    <w:rsid w:val="00CD6895"/>
    <w:rsid w:val="00CD6A21"/>
    <w:rsid w:val="00CD6A64"/>
    <w:rsid w:val="00CD6B21"/>
    <w:rsid w:val="00CD6C34"/>
    <w:rsid w:val="00CD6D15"/>
    <w:rsid w:val="00CD6EFF"/>
    <w:rsid w:val="00CD6F8A"/>
    <w:rsid w:val="00CD6FB5"/>
    <w:rsid w:val="00CD6FE8"/>
    <w:rsid w:val="00CD7076"/>
    <w:rsid w:val="00CD7147"/>
    <w:rsid w:val="00CD71D3"/>
    <w:rsid w:val="00CD7228"/>
    <w:rsid w:val="00CD7266"/>
    <w:rsid w:val="00CD73C0"/>
    <w:rsid w:val="00CD73DC"/>
    <w:rsid w:val="00CD7401"/>
    <w:rsid w:val="00CD75C4"/>
    <w:rsid w:val="00CD75CC"/>
    <w:rsid w:val="00CD777C"/>
    <w:rsid w:val="00CD782F"/>
    <w:rsid w:val="00CD7834"/>
    <w:rsid w:val="00CD78FD"/>
    <w:rsid w:val="00CD7900"/>
    <w:rsid w:val="00CD7B7A"/>
    <w:rsid w:val="00CD7D7B"/>
    <w:rsid w:val="00CD7EDB"/>
    <w:rsid w:val="00CD7F3B"/>
    <w:rsid w:val="00CD7F43"/>
    <w:rsid w:val="00CD7F7B"/>
    <w:rsid w:val="00CE0054"/>
    <w:rsid w:val="00CE015F"/>
    <w:rsid w:val="00CE019A"/>
    <w:rsid w:val="00CE01D2"/>
    <w:rsid w:val="00CE02D5"/>
    <w:rsid w:val="00CE034C"/>
    <w:rsid w:val="00CE0399"/>
    <w:rsid w:val="00CE049A"/>
    <w:rsid w:val="00CE04CE"/>
    <w:rsid w:val="00CE04F2"/>
    <w:rsid w:val="00CE05A9"/>
    <w:rsid w:val="00CE05DF"/>
    <w:rsid w:val="00CE06FF"/>
    <w:rsid w:val="00CE0853"/>
    <w:rsid w:val="00CE086E"/>
    <w:rsid w:val="00CE08CB"/>
    <w:rsid w:val="00CE08EE"/>
    <w:rsid w:val="00CE0983"/>
    <w:rsid w:val="00CE0A78"/>
    <w:rsid w:val="00CE0B0F"/>
    <w:rsid w:val="00CE0D51"/>
    <w:rsid w:val="00CE0DA0"/>
    <w:rsid w:val="00CE0E57"/>
    <w:rsid w:val="00CE0ED8"/>
    <w:rsid w:val="00CE0F79"/>
    <w:rsid w:val="00CE0FD2"/>
    <w:rsid w:val="00CE103E"/>
    <w:rsid w:val="00CE106C"/>
    <w:rsid w:val="00CE10B6"/>
    <w:rsid w:val="00CE1168"/>
    <w:rsid w:val="00CE1208"/>
    <w:rsid w:val="00CE12F3"/>
    <w:rsid w:val="00CE1308"/>
    <w:rsid w:val="00CE1409"/>
    <w:rsid w:val="00CE14AE"/>
    <w:rsid w:val="00CE14C0"/>
    <w:rsid w:val="00CE1507"/>
    <w:rsid w:val="00CE1798"/>
    <w:rsid w:val="00CE17B2"/>
    <w:rsid w:val="00CE18B6"/>
    <w:rsid w:val="00CE18D7"/>
    <w:rsid w:val="00CE191C"/>
    <w:rsid w:val="00CE1975"/>
    <w:rsid w:val="00CE1A44"/>
    <w:rsid w:val="00CE1A7C"/>
    <w:rsid w:val="00CE1B4E"/>
    <w:rsid w:val="00CE1B7B"/>
    <w:rsid w:val="00CE1B9F"/>
    <w:rsid w:val="00CE1BB7"/>
    <w:rsid w:val="00CE1BD1"/>
    <w:rsid w:val="00CE1C47"/>
    <w:rsid w:val="00CE1C65"/>
    <w:rsid w:val="00CE1CC8"/>
    <w:rsid w:val="00CE1E66"/>
    <w:rsid w:val="00CE1EC7"/>
    <w:rsid w:val="00CE20BF"/>
    <w:rsid w:val="00CE2114"/>
    <w:rsid w:val="00CE2168"/>
    <w:rsid w:val="00CE2209"/>
    <w:rsid w:val="00CE2390"/>
    <w:rsid w:val="00CE2443"/>
    <w:rsid w:val="00CE2536"/>
    <w:rsid w:val="00CE263C"/>
    <w:rsid w:val="00CE2737"/>
    <w:rsid w:val="00CE27B9"/>
    <w:rsid w:val="00CE27BB"/>
    <w:rsid w:val="00CE2886"/>
    <w:rsid w:val="00CE29BA"/>
    <w:rsid w:val="00CE2AD1"/>
    <w:rsid w:val="00CE2ADF"/>
    <w:rsid w:val="00CE2B9B"/>
    <w:rsid w:val="00CE2C05"/>
    <w:rsid w:val="00CE2C40"/>
    <w:rsid w:val="00CE2D1C"/>
    <w:rsid w:val="00CE2D3E"/>
    <w:rsid w:val="00CE2E83"/>
    <w:rsid w:val="00CE2E86"/>
    <w:rsid w:val="00CE2FB0"/>
    <w:rsid w:val="00CE2FE2"/>
    <w:rsid w:val="00CE30E2"/>
    <w:rsid w:val="00CE3163"/>
    <w:rsid w:val="00CE3439"/>
    <w:rsid w:val="00CE34AC"/>
    <w:rsid w:val="00CE34D1"/>
    <w:rsid w:val="00CE36EE"/>
    <w:rsid w:val="00CE3716"/>
    <w:rsid w:val="00CE371E"/>
    <w:rsid w:val="00CE378C"/>
    <w:rsid w:val="00CE3949"/>
    <w:rsid w:val="00CE39BC"/>
    <w:rsid w:val="00CE3A24"/>
    <w:rsid w:val="00CE3B96"/>
    <w:rsid w:val="00CE3C17"/>
    <w:rsid w:val="00CE3C4B"/>
    <w:rsid w:val="00CE3D64"/>
    <w:rsid w:val="00CE3DBA"/>
    <w:rsid w:val="00CE3EDA"/>
    <w:rsid w:val="00CE3FAF"/>
    <w:rsid w:val="00CE3FBC"/>
    <w:rsid w:val="00CE40C2"/>
    <w:rsid w:val="00CE415F"/>
    <w:rsid w:val="00CE41E9"/>
    <w:rsid w:val="00CE427D"/>
    <w:rsid w:val="00CE4312"/>
    <w:rsid w:val="00CE4489"/>
    <w:rsid w:val="00CE45BC"/>
    <w:rsid w:val="00CE4657"/>
    <w:rsid w:val="00CE4690"/>
    <w:rsid w:val="00CE4757"/>
    <w:rsid w:val="00CE479E"/>
    <w:rsid w:val="00CE47A5"/>
    <w:rsid w:val="00CE48CD"/>
    <w:rsid w:val="00CE49F3"/>
    <w:rsid w:val="00CE4A39"/>
    <w:rsid w:val="00CE4B0C"/>
    <w:rsid w:val="00CE4B99"/>
    <w:rsid w:val="00CE4C78"/>
    <w:rsid w:val="00CE4CA4"/>
    <w:rsid w:val="00CE4CDD"/>
    <w:rsid w:val="00CE4CE1"/>
    <w:rsid w:val="00CE4D28"/>
    <w:rsid w:val="00CE4EE6"/>
    <w:rsid w:val="00CE4F8C"/>
    <w:rsid w:val="00CE515C"/>
    <w:rsid w:val="00CE51B4"/>
    <w:rsid w:val="00CE522A"/>
    <w:rsid w:val="00CE52FF"/>
    <w:rsid w:val="00CE555B"/>
    <w:rsid w:val="00CE556F"/>
    <w:rsid w:val="00CE5594"/>
    <w:rsid w:val="00CE569C"/>
    <w:rsid w:val="00CE56D3"/>
    <w:rsid w:val="00CE5748"/>
    <w:rsid w:val="00CE576E"/>
    <w:rsid w:val="00CE5861"/>
    <w:rsid w:val="00CE5967"/>
    <w:rsid w:val="00CE5A3F"/>
    <w:rsid w:val="00CE5AA9"/>
    <w:rsid w:val="00CE5B3D"/>
    <w:rsid w:val="00CE5CEA"/>
    <w:rsid w:val="00CE5E20"/>
    <w:rsid w:val="00CE5E5B"/>
    <w:rsid w:val="00CE5EAF"/>
    <w:rsid w:val="00CE5FD1"/>
    <w:rsid w:val="00CE60FB"/>
    <w:rsid w:val="00CE61D8"/>
    <w:rsid w:val="00CE6292"/>
    <w:rsid w:val="00CE62CB"/>
    <w:rsid w:val="00CE6453"/>
    <w:rsid w:val="00CE64C7"/>
    <w:rsid w:val="00CE64D0"/>
    <w:rsid w:val="00CE661E"/>
    <w:rsid w:val="00CE663A"/>
    <w:rsid w:val="00CE6641"/>
    <w:rsid w:val="00CE670E"/>
    <w:rsid w:val="00CE671F"/>
    <w:rsid w:val="00CE6745"/>
    <w:rsid w:val="00CE67C2"/>
    <w:rsid w:val="00CE67C4"/>
    <w:rsid w:val="00CE67CE"/>
    <w:rsid w:val="00CE683A"/>
    <w:rsid w:val="00CE6841"/>
    <w:rsid w:val="00CE6994"/>
    <w:rsid w:val="00CE6C82"/>
    <w:rsid w:val="00CE6E47"/>
    <w:rsid w:val="00CE6E86"/>
    <w:rsid w:val="00CE6F92"/>
    <w:rsid w:val="00CE7007"/>
    <w:rsid w:val="00CE71E0"/>
    <w:rsid w:val="00CE71F0"/>
    <w:rsid w:val="00CE7231"/>
    <w:rsid w:val="00CE72AA"/>
    <w:rsid w:val="00CE7368"/>
    <w:rsid w:val="00CE7461"/>
    <w:rsid w:val="00CE74F4"/>
    <w:rsid w:val="00CE75BF"/>
    <w:rsid w:val="00CE7781"/>
    <w:rsid w:val="00CE77B7"/>
    <w:rsid w:val="00CE7955"/>
    <w:rsid w:val="00CE79A8"/>
    <w:rsid w:val="00CE7A76"/>
    <w:rsid w:val="00CE7A98"/>
    <w:rsid w:val="00CE7A9C"/>
    <w:rsid w:val="00CE7BBF"/>
    <w:rsid w:val="00CE7C16"/>
    <w:rsid w:val="00CE7EEE"/>
    <w:rsid w:val="00CE7F2D"/>
    <w:rsid w:val="00CE7F2E"/>
    <w:rsid w:val="00CF01D0"/>
    <w:rsid w:val="00CF01D5"/>
    <w:rsid w:val="00CF02CB"/>
    <w:rsid w:val="00CF038D"/>
    <w:rsid w:val="00CF03E6"/>
    <w:rsid w:val="00CF045D"/>
    <w:rsid w:val="00CF0502"/>
    <w:rsid w:val="00CF05AF"/>
    <w:rsid w:val="00CF0777"/>
    <w:rsid w:val="00CF091D"/>
    <w:rsid w:val="00CF0B81"/>
    <w:rsid w:val="00CF0CE8"/>
    <w:rsid w:val="00CF0CFA"/>
    <w:rsid w:val="00CF0D55"/>
    <w:rsid w:val="00CF0EF5"/>
    <w:rsid w:val="00CF0F08"/>
    <w:rsid w:val="00CF0F15"/>
    <w:rsid w:val="00CF0F7B"/>
    <w:rsid w:val="00CF100F"/>
    <w:rsid w:val="00CF101F"/>
    <w:rsid w:val="00CF1058"/>
    <w:rsid w:val="00CF1075"/>
    <w:rsid w:val="00CF122F"/>
    <w:rsid w:val="00CF1236"/>
    <w:rsid w:val="00CF12E2"/>
    <w:rsid w:val="00CF133F"/>
    <w:rsid w:val="00CF175E"/>
    <w:rsid w:val="00CF17F7"/>
    <w:rsid w:val="00CF180E"/>
    <w:rsid w:val="00CF184B"/>
    <w:rsid w:val="00CF1B15"/>
    <w:rsid w:val="00CF1BC6"/>
    <w:rsid w:val="00CF1CA4"/>
    <w:rsid w:val="00CF1D95"/>
    <w:rsid w:val="00CF1E9B"/>
    <w:rsid w:val="00CF1EBB"/>
    <w:rsid w:val="00CF1EC6"/>
    <w:rsid w:val="00CF1F8E"/>
    <w:rsid w:val="00CF2024"/>
    <w:rsid w:val="00CF20CC"/>
    <w:rsid w:val="00CF2170"/>
    <w:rsid w:val="00CF217A"/>
    <w:rsid w:val="00CF22C3"/>
    <w:rsid w:val="00CF23CD"/>
    <w:rsid w:val="00CF2478"/>
    <w:rsid w:val="00CF266A"/>
    <w:rsid w:val="00CF2724"/>
    <w:rsid w:val="00CF287A"/>
    <w:rsid w:val="00CF2B1D"/>
    <w:rsid w:val="00CF2B2A"/>
    <w:rsid w:val="00CF2BAF"/>
    <w:rsid w:val="00CF2BC4"/>
    <w:rsid w:val="00CF2BDF"/>
    <w:rsid w:val="00CF2CE5"/>
    <w:rsid w:val="00CF2EEC"/>
    <w:rsid w:val="00CF2FE5"/>
    <w:rsid w:val="00CF3016"/>
    <w:rsid w:val="00CF303A"/>
    <w:rsid w:val="00CF3156"/>
    <w:rsid w:val="00CF3179"/>
    <w:rsid w:val="00CF32C1"/>
    <w:rsid w:val="00CF32F1"/>
    <w:rsid w:val="00CF3308"/>
    <w:rsid w:val="00CF33E1"/>
    <w:rsid w:val="00CF3523"/>
    <w:rsid w:val="00CF38A6"/>
    <w:rsid w:val="00CF38BF"/>
    <w:rsid w:val="00CF3906"/>
    <w:rsid w:val="00CF3927"/>
    <w:rsid w:val="00CF3A19"/>
    <w:rsid w:val="00CF3A39"/>
    <w:rsid w:val="00CF3ABE"/>
    <w:rsid w:val="00CF3B64"/>
    <w:rsid w:val="00CF3C8B"/>
    <w:rsid w:val="00CF3C9D"/>
    <w:rsid w:val="00CF3D50"/>
    <w:rsid w:val="00CF3DE0"/>
    <w:rsid w:val="00CF3DF8"/>
    <w:rsid w:val="00CF3E95"/>
    <w:rsid w:val="00CF3EA4"/>
    <w:rsid w:val="00CF3F81"/>
    <w:rsid w:val="00CF403C"/>
    <w:rsid w:val="00CF407E"/>
    <w:rsid w:val="00CF4117"/>
    <w:rsid w:val="00CF4175"/>
    <w:rsid w:val="00CF418D"/>
    <w:rsid w:val="00CF419C"/>
    <w:rsid w:val="00CF4207"/>
    <w:rsid w:val="00CF422C"/>
    <w:rsid w:val="00CF4278"/>
    <w:rsid w:val="00CF44A5"/>
    <w:rsid w:val="00CF45B3"/>
    <w:rsid w:val="00CF45BF"/>
    <w:rsid w:val="00CF49A3"/>
    <w:rsid w:val="00CF4A1B"/>
    <w:rsid w:val="00CF4A33"/>
    <w:rsid w:val="00CF4AB1"/>
    <w:rsid w:val="00CF4AF5"/>
    <w:rsid w:val="00CF4B9A"/>
    <w:rsid w:val="00CF4BDE"/>
    <w:rsid w:val="00CF4C55"/>
    <w:rsid w:val="00CF4CCB"/>
    <w:rsid w:val="00CF4E0A"/>
    <w:rsid w:val="00CF4E12"/>
    <w:rsid w:val="00CF4E9F"/>
    <w:rsid w:val="00CF4EBB"/>
    <w:rsid w:val="00CF4FF7"/>
    <w:rsid w:val="00CF4FFD"/>
    <w:rsid w:val="00CF5002"/>
    <w:rsid w:val="00CF5062"/>
    <w:rsid w:val="00CF51A9"/>
    <w:rsid w:val="00CF51D6"/>
    <w:rsid w:val="00CF52B9"/>
    <w:rsid w:val="00CF52BC"/>
    <w:rsid w:val="00CF53EA"/>
    <w:rsid w:val="00CF5474"/>
    <w:rsid w:val="00CF5477"/>
    <w:rsid w:val="00CF54E3"/>
    <w:rsid w:val="00CF5653"/>
    <w:rsid w:val="00CF575C"/>
    <w:rsid w:val="00CF5779"/>
    <w:rsid w:val="00CF577E"/>
    <w:rsid w:val="00CF5852"/>
    <w:rsid w:val="00CF58BB"/>
    <w:rsid w:val="00CF5B68"/>
    <w:rsid w:val="00CF607A"/>
    <w:rsid w:val="00CF60A6"/>
    <w:rsid w:val="00CF60B0"/>
    <w:rsid w:val="00CF60E2"/>
    <w:rsid w:val="00CF6210"/>
    <w:rsid w:val="00CF632D"/>
    <w:rsid w:val="00CF6472"/>
    <w:rsid w:val="00CF64E3"/>
    <w:rsid w:val="00CF667F"/>
    <w:rsid w:val="00CF66D9"/>
    <w:rsid w:val="00CF66E3"/>
    <w:rsid w:val="00CF67C6"/>
    <w:rsid w:val="00CF683A"/>
    <w:rsid w:val="00CF68A9"/>
    <w:rsid w:val="00CF69BA"/>
    <w:rsid w:val="00CF69ED"/>
    <w:rsid w:val="00CF6D00"/>
    <w:rsid w:val="00CF6E18"/>
    <w:rsid w:val="00CF6F1C"/>
    <w:rsid w:val="00CF70A3"/>
    <w:rsid w:val="00CF70E1"/>
    <w:rsid w:val="00CF7269"/>
    <w:rsid w:val="00CF72BD"/>
    <w:rsid w:val="00CF7397"/>
    <w:rsid w:val="00CF74AA"/>
    <w:rsid w:val="00CF74C5"/>
    <w:rsid w:val="00CF75D8"/>
    <w:rsid w:val="00CF7625"/>
    <w:rsid w:val="00CF76CB"/>
    <w:rsid w:val="00CF77F5"/>
    <w:rsid w:val="00CF783F"/>
    <w:rsid w:val="00CF7860"/>
    <w:rsid w:val="00CF7865"/>
    <w:rsid w:val="00CF7903"/>
    <w:rsid w:val="00CF790D"/>
    <w:rsid w:val="00CF7940"/>
    <w:rsid w:val="00CF7961"/>
    <w:rsid w:val="00CF7A03"/>
    <w:rsid w:val="00CF7ACD"/>
    <w:rsid w:val="00CF7C25"/>
    <w:rsid w:val="00CF7C70"/>
    <w:rsid w:val="00CF7CF5"/>
    <w:rsid w:val="00CF7D52"/>
    <w:rsid w:val="00CF7DB5"/>
    <w:rsid w:val="00CF7F73"/>
    <w:rsid w:val="00CF7F98"/>
    <w:rsid w:val="00D0007E"/>
    <w:rsid w:val="00D0015A"/>
    <w:rsid w:val="00D00250"/>
    <w:rsid w:val="00D003A1"/>
    <w:rsid w:val="00D00421"/>
    <w:rsid w:val="00D00439"/>
    <w:rsid w:val="00D0048B"/>
    <w:rsid w:val="00D0064C"/>
    <w:rsid w:val="00D00680"/>
    <w:rsid w:val="00D006FA"/>
    <w:rsid w:val="00D007DF"/>
    <w:rsid w:val="00D00878"/>
    <w:rsid w:val="00D0091B"/>
    <w:rsid w:val="00D00949"/>
    <w:rsid w:val="00D00BEF"/>
    <w:rsid w:val="00D00CCD"/>
    <w:rsid w:val="00D00D28"/>
    <w:rsid w:val="00D00D7F"/>
    <w:rsid w:val="00D00ECB"/>
    <w:rsid w:val="00D00EED"/>
    <w:rsid w:val="00D00F29"/>
    <w:rsid w:val="00D00F6C"/>
    <w:rsid w:val="00D01021"/>
    <w:rsid w:val="00D0103F"/>
    <w:rsid w:val="00D0104F"/>
    <w:rsid w:val="00D0105A"/>
    <w:rsid w:val="00D0106F"/>
    <w:rsid w:val="00D01093"/>
    <w:rsid w:val="00D010C7"/>
    <w:rsid w:val="00D01106"/>
    <w:rsid w:val="00D0112A"/>
    <w:rsid w:val="00D011A3"/>
    <w:rsid w:val="00D011F4"/>
    <w:rsid w:val="00D01226"/>
    <w:rsid w:val="00D01244"/>
    <w:rsid w:val="00D01359"/>
    <w:rsid w:val="00D01369"/>
    <w:rsid w:val="00D01437"/>
    <w:rsid w:val="00D0157C"/>
    <w:rsid w:val="00D01723"/>
    <w:rsid w:val="00D01752"/>
    <w:rsid w:val="00D0190E"/>
    <w:rsid w:val="00D019A2"/>
    <w:rsid w:val="00D01A98"/>
    <w:rsid w:val="00D01A9E"/>
    <w:rsid w:val="00D01AF7"/>
    <w:rsid w:val="00D01B3E"/>
    <w:rsid w:val="00D01BA5"/>
    <w:rsid w:val="00D01C76"/>
    <w:rsid w:val="00D01D35"/>
    <w:rsid w:val="00D01D54"/>
    <w:rsid w:val="00D01DB6"/>
    <w:rsid w:val="00D01DD0"/>
    <w:rsid w:val="00D01E15"/>
    <w:rsid w:val="00D01E80"/>
    <w:rsid w:val="00D02091"/>
    <w:rsid w:val="00D020C1"/>
    <w:rsid w:val="00D020CA"/>
    <w:rsid w:val="00D02137"/>
    <w:rsid w:val="00D02143"/>
    <w:rsid w:val="00D021F5"/>
    <w:rsid w:val="00D02212"/>
    <w:rsid w:val="00D02284"/>
    <w:rsid w:val="00D022AA"/>
    <w:rsid w:val="00D022BB"/>
    <w:rsid w:val="00D023A1"/>
    <w:rsid w:val="00D02439"/>
    <w:rsid w:val="00D02469"/>
    <w:rsid w:val="00D02557"/>
    <w:rsid w:val="00D025C9"/>
    <w:rsid w:val="00D02675"/>
    <w:rsid w:val="00D02688"/>
    <w:rsid w:val="00D028C9"/>
    <w:rsid w:val="00D02A83"/>
    <w:rsid w:val="00D02AA5"/>
    <w:rsid w:val="00D02AC4"/>
    <w:rsid w:val="00D02B19"/>
    <w:rsid w:val="00D02BEC"/>
    <w:rsid w:val="00D02CA7"/>
    <w:rsid w:val="00D02CCA"/>
    <w:rsid w:val="00D02E17"/>
    <w:rsid w:val="00D03041"/>
    <w:rsid w:val="00D03078"/>
    <w:rsid w:val="00D03249"/>
    <w:rsid w:val="00D032B2"/>
    <w:rsid w:val="00D03367"/>
    <w:rsid w:val="00D03428"/>
    <w:rsid w:val="00D03470"/>
    <w:rsid w:val="00D034B8"/>
    <w:rsid w:val="00D034F8"/>
    <w:rsid w:val="00D03513"/>
    <w:rsid w:val="00D03521"/>
    <w:rsid w:val="00D0360D"/>
    <w:rsid w:val="00D036A7"/>
    <w:rsid w:val="00D037B7"/>
    <w:rsid w:val="00D037C3"/>
    <w:rsid w:val="00D037F9"/>
    <w:rsid w:val="00D03919"/>
    <w:rsid w:val="00D03A33"/>
    <w:rsid w:val="00D03A9E"/>
    <w:rsid w:val="00D03D2C"/>
    <w:rsid w:val="00D03DDF"/>
    <w:rsid w:val="00D03DE6"/>
    <w:rsid w:val="00D03E03"/>
    <w:rsid w:val="00D03E70"/>
    <w:rsid w:val="00D03E9A"/>
    <w:rsid w:val="00D03EB1"/>
    <w:rsid w:val="00D03EE1"/>
    <w:rsid w:val="00D03FF2"/>
    <w:rsid w:val="00D040BF"/>
    <w:rsid w:val="00D040C8"/>
    <w:rsid w:val="00D0413C"/>
    <w:rsid w:val="00D0416B"/>
    <w:rsid w:val="00D041DE"/>
    <w:rsid w:val="00D04251"/>
    <w:rsid w:val="00D04286"/>
    <w:rsid w:val="00D042A0"/>
    <w:rsid w:val="00D04387"/>
    <w:rsid w:val="00D043D6"/>
    <w:rsid w:val="00D04530"/>
    <w:rsid w:val="00D045FD"/>
    <w:rsid w:val="00D04704"/>
    <w:rsid w:val="00D04902"/>
    <w:rsid w:val="00D0493F"/>
    <w:rsid w:val="00D04A4B"/>
    <w:rsid w:val="00D04C19"/>
    <w:rsid w:val="00D04D0C"/>
    <w:rsid w:val="00D04D99"/>
    <w:rsid w:val="00D04E5E"/>
    <w:rsid w:val="00D04EEC"/>
    <w:rsid w:val="00D04F14"/>
    <w:rsid w:val="00D04F77"/>
    <w:rsid w:val="00D04F93"/>
    <w:rsid w:val="00D05026"/>
    <w:rsid w:val="00D0505D"/>
    <w:rsid w:val="00D050F3"/>
    <w:rsid w:val="00D05109"/>
    <w:rsid w:val="00D0524F"/>
    <w:rsid w:val="00D05278"/>
    <w:rsid w:val="00D05408"/>
    <w:rsid w:val="00D0540C"/>
    <w:rsid w:val="00D05475"/>
    <w:rsid w:val="00D054F6"/>
    <w:rsid w:val="00D055FF"/>
    <w:rsid w:val="00D05684"/>
    <w:rsid w:val="00D056DE"/>
    <w:rsid w:val="00D05A81"/>
    <w:rsid w:val="00D05BED"/>
    <w:rsid w:val="00D05BF2"/>
    <w:rsid w:val="00D05C8D"/>
    <w:rsid w:val="00D05CFC"/>
    <w:rsid w:val="00D05DF2"/>
    <w:rsid w:val="00D05F02"/>
    <w:rsid w:val="00D05F9C"/>
    <w:rsid w:val="00D06106"/>
    <w:rsid w:val="00D061EC"/>
    <w:rsid w:val="00D0625F"/>
    <w:rsid w:val="00D063C8"/>
    <w:rsid w:val="00D063D8"/>
    <w:rsid w:val="00D06451"/>
    <w:rsid w:val="00D0663B"/>
    <w:rsid w:val="00D0665C"/>
    <w:rsid w:val="00D06683"/>
    <w:rsid w:val="00D068B4"/>
    <w:rsid w:val="00D068E8"/>
    <w:rsid w:val="00D06A54"/>
    <w:rsid w:val="00D06A8B"/>
    <w:rsid w:val="00D06BD6"/>
    <w:rsid w:val="00D06CEC"/>
    <w:rsid w:val="00D06CF7"/>
    <w:rsid w:val="00D06D7A"/>
    <w:rsid w:val="00D06DD9"/>
    <w:rsid w:val="00D06E7A"/>
    <w:rsid w:val="00D06EF8"/>
    <w:rsid w:val="00D070FD"/>
    <w:rsid w:val="00D07105"/>
    <w:rsid w:val="00D0726E"/>
    <w:rsid w:val="00D0732C"/>
    <w:rsid w:val="00D07412"/>
    <w:rsid w:val="00D074CE"/>
    <w:rsid w:val="00D07563"/>
    <w:rsid w:val="00D0771D"/>
    <w:rsid w:val="00D07739"/>
    <w:rsid w:val="00D07758"/>
    <w:rsid w:val="00D077B9"/>
    <w:rsid w:val="00D077E7"/>
    <w:rsid w:val="00D07810"/>
    <w:rsid w:val="00D07A14"/>
    <w:rsid w:val="00D07A71"/>
    <w:rsid w:val="00D07A8C"/>
    <w:rsid w:val="00D07B7D"/>
    <w:rsid w:val="00D07D67"/>
    <w:rsid w:val="00D07D71"/>
    <w:rsid w:val="00D07E36"/>
    <w:rsid w:val="00D07F31"/>
    <w:rsid w:val="00D07F5A"/>
    <w:rsid w:val="00D1005C"/>
    <w:rsid w:val="00D100DE"/>
    <w:rsid w:val="00D1016E"/>
    <w:rsid w:val="00D101AC"/>
    <w:rsid w:val="00D101C1"/>
    <w:rsid w:val="00D101FC"/>
    <w:rsid w:val="00D10265"/>
    <w:rsid w:val="00D1039F"/>
    <w:rsid w:val="00D103B8"/>
    <w:rsid w:val="00D103DA"/>
    <w:rsid w:val="00D1045B"/>
    <w:rsid w:val="00D106C7"/>
    <w:rsid w:val="00D10821"/>
    <w:rsid w:val="00D10A81"/>
    <w:rsid w:val="00D10B49"/>
    <w:rsid w:val="00D10C2B"/>
    <w:rsid w:val="00D10C50"/>
    <w:rsid w:val="00D10D60"/>
    <w:rsid w:val="00D10DBE"/>
    <w:rsid w:val="00D10DD8"/>
    <w:rsid w:val="00D10FA0"/>
    <w:rsid w:val="00D10FEA"/>
    <w:rsid w:val="00D110E9"/>
    <w:rsid w:val="00D1118F"/>
    <w:rsid w:val="00D111BB"/>
    <w:rsid w:val="00D111BF"/>
    <w:rsid w:val="00D11416"/>
    <w:rsid w:val="00D114D7"/>
    <w:rsid w:val="00D1154B"/>
    <w:rsid w:val="00D11650"/>
    <w:rsid w:val="00D11684"/>
    <w:rsid w:val="00D11762"/>
    <w:rsid w:val="00D11784"/>
    <w:rsid w:val="00D117F1"/>
    <w:rsid w:val="00D11962"/>
    <w:rsid w:val="00D11997"/>
    <w:rsid w:val="00D119BD"/>
    <w:rsid w:val="00D11A11"/>
    <w:rsid w:val="00D11A51"/>
    <w:rsid w:val="00D11A96"/>
    <w:rsid w:val="00D11AB4"/>
    <w:rsid w:val="00D11B50"/>
    <w:rsid w:val="00D11CAB"/>
    <w:rsid w:val="00D11CB0"/>
    <w:rsid w:val="00D11CE4"/>
    <w:rsid w:val="00D11D84"/>
    <w:rsid w:val="00D11E42"/>
    <w:rsid w:val="00D11EF3"/>
    <w:rsid w:val="00D1204F"/>
    <w:rsid w:val="00D1205D"/>
    <w:rsid w:val="00D12184"/>
    <w:rsid w:val="00D121F8"/>
    <w:rsid w:val="00D12281"/>
    <w:rsid w:val="00D123D8"/>
    <w:rsid w:val="00D12458"/>
    <w:rsid w:val="00D12466"/>
    <w:rsid w:val="00D12472"/>
    <w:rsid w:val="00D124B7"/>
    <w:rsid w:val="00D126A3"/>
    <w:rsid w:val="00D126B9"/>
    <w:rsid w:val="00D126CB"/>
    <w:rsid w:val="00D1271B"/>
    <w:rsid w:val="00D12751"/>
    <w:rsid w:val="00D12760"/>
    <w:rsid w:val="00D12A52"/>
    <w:rsid w:val="00D12A9A"/>
    <w:rsid w:val="00D12AE0"/>
    <w:rsid w:val="00D12B19"/>
    <w:rsid w:val="00D12BFE"/>
    <w:rsid w:val="00D12C66"/>
    <w:rsid w:val="00D12D24"/>
    <w:rsid w:val="00D12FEF"/>
    <w:rsid w:val="00D13070"/>
    <w:rsid w:val="00D13239"/>
    <w:rsid w:val="00D132CB"/>
    <w:rsid w:val="00D132D1"/>
    <w:rsid w:val="00D1335C"/>
    <w:rsid w:val="00D13512"/>
    <w:rsid w:val="00D136B0"/>
    <w:rsid w:val="00D1375C"/>
    <w:rsid w:val="00D13960"/>
    <w:rsid w:val="00D13977"/>
    <w:rsid w:val="00D13A09"/>
    <w:rsid w:val="00D13A51"/>
    <w:rsid w:val="00D13B1E"/>
    <w:rsid w:val="00D13BDB"/>
    <w:rsid w:val="00D13DA0"/>
    <w:rsid w:val="00D13E78"/>
    <w:rsid w:val="00D14018"/>
    <w:rsid w:val="00D14173"/>
    <w:rsid w:val="00D14193"/>
    <w:rsid w:val="00D14231"/>
    <w:rsid w:val="00D14408"/>
    <w:rsid w:val="00D144AA"/>
    <w:rsid w:val="00D14521"/>
    <w:rsid w:val="00D14537"/>
    <w:rsid w:val="00D145A9"/>
    <w:rsid w:val="00D14851"/>
    <w:rsid w:val="00D148B1"/>
    <w:rsid w:val="00D148BE"/>
    <w:rsid w:val="00D14C50"/>
    <w:rsid w:val="00D14C74"/>
    <w:rsid w:val="00D14EDD"/>
    <w:rsid w:val="00D14F46"/>
    <w:rsid w:val="00D14F4B"/>
    <w:rsid w:val="00D151B1"/>
    <w:rsid w:val="00D152A8"/>
    <w:rsid w:val="00D15328"/>
    <w:rsid w:val="00D15383"/>
    <w:rsid w:val="00D153F9"/>
    <w:rsid w:val="00D154BC"/>
    <w:rsid w:val="00D155F6"/>
    <w:rsid w:val="00D156B7"/>
    <w:rsid w:val="00D156C7"/>
    <w:rsid w:val="00D156D5"/>
    <w:rsid w:val="00D156F4"/>
    <w:rsid w:val="00D157AA"/>
    <w:rsid w:val="00D15865"/>
    <w:rsid w:val="00D158F3"/>
    <w:rsid w:val="00D159DE"/>
    <w:rsid w:val="00D15A80"/>
    <w:rsid w:val="00D15B61"/>
    <w:rsid w:val="00D15C51"/>
    <w:rsid w:val="00D15C8D"/>
    <w:rsid w:val="00D15D66"/>
    <w:rsid w:val="00D15EB3"/>
    <w:rsid w:val="00D15F53"/>
    <w:rsid w:val="00D15F95"/>
    <w:rsid w:val="00D16037"/>
    <w:rsid w:val="00D16080"/>
    <w:rsid w:val="00D160B6"/>
    <w:rsid w:val="00D16191"/>
    <w:rsid w:val="00D1624A"/>
    <w:rsid w:val="00D16331"/>
    <w:rsid w:val="00D163B3"/>
    <w:rsid w:val="00D16499"/>
    <w:rsid w:val="00D164CB"/>
    <w:rsid w:val="00D1655B"/>
    <w:rsid w:val="00D16565"/>
    <w:rsid w:val="00D16609"/>
    <w:rsid w:val="00D16643"/>
    <w:rsid w:val="00D16742"/>
    <w:rsid w:val="00D16752"/>
    <w:rsid w:val="00D16765"/>
    <w:rsid w:val="00D167E6"/>
    <w:rsid w:val="00D1680C"/>
    <w:rsid w:val="00D16831"/>
    <w:rsid w:val="00D1699F"/>
    <w:rsid w:val="00D16A82"/>
    <w:rsid w:val="00D16B18"/>
    <w:rsid w:val="00D16BA0"/>
    <w:rsid w:val="00D16C52"/>
    <w:rsid w:val="00D16C60"/>
    <w:rsid w:val="00D16C96"/>
    <w:rsid w:val="00D16D55"/>
    <w:rsid w:val="00D16E0B"/>
    <w:rsid w:val="00D16E23"/>
    <w:rsid w:val="00D16F12"/>
    <w:rsid w:val="00D16F1E"/>
    <w:rsid w:val="00D16FF9"/>
    <w:rsid w:val="00D17158"/>
    <w:rsid w:val="00D171B3"/>
    <w:rsid w:val="00D172A1"/>
    <w:rsid w:val="00D172E7"/>
    <w:rsid w:val="00D1732F"/>
    <w:rsid w:val="00D1735C"/>
    <w:rsid w:val="00D173D6"/>
    <w:rsid w:val="00D17536"/>
    <w:rsid w:val="00D1764E"/>
    <w:rsid w:val="00D1773A"/>
    <w:rsid w:val="00D17762"/>
    <w:rsid w:val="00D17949"/>
    <w:rsid w:val="00D17AAA"/>
    <w:rsid w:val="00D17AEF"/>
    <w:rsid w:val="00D17B38"/>
    <w:rsid w:val="00D17B5A"/>
    <w:rsid w:val="00D17CF5"/>
    <w:rsid w:val="00D17D02"/>
    <w:rsid w:val="00D17E2A"/>
    <w:rsid w:val="00D17E7D"/>
    <w:rsid w:val="00D17F0A"/>
    <w:rsid w:val="00D17F5D"/>
    <w:rsid w:val="00D17F9A"/>
    <w:rsid w:val="00D17FF0"/>
    <w:rsid w:val="00D200AD"/>
    <w:rsid w:val="00D2013B"/>
    <w:rsid w:val="00D201EF"/>
    <w:rsid w:val="00D201F4"/>
    <w:rsid w:val="00D20205"/>
    <w:rsid w:val="00D20412"/>
    <w:rsid w:val="00D20461"/>
    <w:rsid w:val="00D2053B"/>
    <w:rsid w:val="00D2076C"/>
    <w:rsid w:val="00D20802"/>
    <w:rsid w:val="00D20892"/>
    <w:rsid w:val="00D20923"/>
    <w:rsid w:val="00D2097E"/>
    <w:rsid w:val="00D20A2F"/>
    <w:rsid w:val="00D20A6A"/>
    <w:rsid w:val="00D20B52"/>
    <w:rsid w:val="00D20C97"/>
    <w:rsid w:val="00D20D27"/>
    <w:rsid w:val="00D20D79"/>
    <w:rsid w:val="00D20D92"/>
    <w:rsid w:val="00D20D99"/>
    <w:rsid w:val="00D20F36"/>
    <w:rsid w:val="00D20FAE"/>
    <w:rsid w:val="00D20FBA"/>
    <w:rsid w:val="00D211F6"/>
    <w:rsid w:val="00D21291"/>
    <w:rsid w:val="00D2129F"/>
    <w:rsid w:val="00D212DB"/>
    <w:rsid w:val="00D216DE"/>
    <w:rsid w:val="00D21787"/>
    <w:rsid w:val="00D2188C"/>
    <w:rsid w:val="00D21942"/>
    <w:rsid w:val="00D21A5A"/>
    <w:rsid w:val="00D21B8E"/>
    <w:rsid w:val="00D21C4E"/>
    <w:rsid w:val="00D21D27"/>
    <w:rsid w:val="00D21E55"/>
    <w:rsid w:val="00D21EDB"/>
    <w:rsid w:val="00D21F7D"/>
    <w:rsid w:val="00D21FF8"/>
    <w:rsid w:val="00D22284"/>
    <w:rsid w:val="00D2262E"/>
    <w:rsid w:val="00D22702"/>
    <w:rsid w:val="00D2276C"/>
    <w:rsid w:val="00D2279F"/>
    <w:rsid w:val="00D2289A"/>
    <w:rsid w:val="00D22946"/>
    <w:rsid w:val="00D2295F"/>
    <w:rsid w:val="00D22A93"/>
    <w:rsid w:val="00D22AC4"/>
    <w:rsid w:val="00D22BA7"/>
    <w:rsid w:val="00D22C6F"/>
    <w:rsid w:val="00D22D1C"/>
    <w:rsid w:val="00D22D5A"/>
    <w:rsid w:val="00D22FCE"/>
    <w:rsid w:val="00D230A0"/>
    <w:rsid w:val="00D230AD"/>
    <w:rsid w:val="00D230B4"/>
    <w:rsid w:val="00D230F3"/>
    <w:rsid w:val="00D2311C"/>
    <w:rsid w:val="00D23121"/>
    <w:rsid w:val="00D2331F"/>
    <w:rsid w:val="00D2344A"/>
    <w:rsid w:val="00D23463"/>
    <w:rsid w:val="00D23546"/>
    <w:rsid w:val="00D2357D"/>
    <w:rsid w:val="00D235ED"/>
    <w:rsid w:val="00D23629"/>
    <w:rsid w:val="00D23675"/>
    <w:rsid w:val="00D23812"/>
    <w:rsid w:val="00D23841"/>
    <w:rsid w:val="00D239A8"/>
    <w:rsid w:val="00D239EE"/>
    <w:rsid w:val="00D23B0B"/>
    <w:rsid w:val="00D23BAE"/>
    <w:rsid w:val="00D23BE2"/>
    <w:rsid w:val="00D23C7B"/>
    <w:rsid w:val="00D23C89"/>
    <w:rsid w:val="00D23DF5"/>
    <w:rsid w:val="00D23E37"/>
    <w:rsid w:val="00D23E7E"/>
    <w:rsid w:val="00D23EA5"/>
    <w:rsid w:val="00D23F02"/>
    <w:rsid w:val="00D241EB"/>
    <w:rsid w:val="00D2426A"/>
    <w:rsid w:val="00D242F8"/>
    <w:rsid w:val="00D24331"/>
    <w:rsid w:val="00D2437C"/>
    <w:rsid w:val="00D2439C"/>
    <w:rsid w:val="00D243DA"/>
    <w:rsid w:val="00D244AA"/>
    <w:rsid w:val="00D244F9"/>
    <w:rsid w:val="00D24715"/>
    <w:rsid w:val="00D2474F"/>
    <w:rsid w:val="00D24829"/>
    <w:rsid w:val="00D2486C"/>
    <w:rsid w:val="00D2492D"/>
    <w:rsid w:val="00D24B10"/>
    <w:rsid w:val="00D24B20"/>
    <w:rsid w:val="00D24CBE"/>
    <w:rsid w:val="00D24CEB"/>
    <w:rsid w:val="00D24D54"/>
    <w:rsid w:val="00D24DC4"/>
    <w:rsid w:val="00D24E8B"/>
    <w:rsid w:val="00D24EA5"/>
    <w:rsid w:val="00D24FE3"/>
    <w:rsid w:val="00D2517F"/>
    <w:rsid w:val="00D252CD"/>
    <w:rsid w:val="00D25320"/>
    <w:rsid w:val="00D25406"/>
    <w:rsid w:val="00D25455"/>
    <w:rsid w:val="00D2550F"/>
    <w:rsid w:val="00D25527"/>
    <w:rsid w:val="00D25641"/>
    <w:rsid w:val="00D256DF"/>
    <w:rsid w:val="00D257D9"/>
    <w:rsid w:val="00D25A43"/>
    <w:rsid w:val="00D25C77"/>
    <w:rsid w:val="00D25D5C"/>
    <w:rsid w:val="00D25E5A"/>
    <w:rsid w:val="00D25EA6"/>
    <w:rsid w:val="00D260A6"/>
    <w:rsid w:val="00D26113"/>
    <w:rsid w:val="00D26159"/>
    <w:rsid w:val="00D26164"/>
    <w:rsid w:val="00D26292"/>
    <w:rsid w:val="00D262A5"/>
    <w:rsid w:val="00D262E1"/>
    <w:rsid w:val="00D263B5"/>
    <w:rsid w:val="00D263E1"/>
    <w:rsid w:val="00D26505"/>
    <w:rsid w:val="00D266B5"/>
    <w:rsid w:val="00D2671C"/>
    <w:rsid w:val="00D2671E"/>
    <w:rsid w:val="00D26892"/>
    <w:rsid w:val="00D268F8"/>
    <w:rsid w:val="00D26A1A"/>
    <w:rsid w:val="00D26A58"/>
    <w:rsid w:val="00D26BDF"/>
    <w:rsid w:val="00D26C02"/>
    <w:rsid w:val="00D26C9E"/>
    <w:rsid w:val="00D26D33"/>
    <w:rsid w:val="00D26D53"/>
    <w:rsid w:val="00D27044"/>
    <w:rsid w:val="00D272E9"/>
    <w:rsid w:val="00D27365"/>
    <w:rsid w:val="00D27382"/>
    <w:rsid w:val="00D273A3"/>
    <w:rsid w:val="00D27447"/>
    <w:rsid w:val="00D27481"/>
    <w:rsid w:val="00D274FA"/>
    <w:rsid w:val="00D2766E"/>
    <w:rsid w:val="00D27700"/>
    <w:rsid w:val="00D2777D"/>
    <w:rsid w:val="00D277C2"/>
    <w:rsid w:val="00D27A52"/>
    <w:rsid w:val="00D27ACB"/>
    <w:rsid w:val="00D27AE0"/>
    <w:rsid w:val="00D27B18"/>
    <w:rsid w:val="00D27B36"/>
    <w:rsid w:val="00D27B79"/>
    <w:rsid w:val="00D27C34"/>
    <w:rsid w:val="00D27D14"/>
    <w:rsid w:val="00D27DB8"/>
    <w:rsid w:val="00D27EDA"/>
    <w:rsid w:val="00D27EF9"/>
    <w:rsid w:val="00D27F81"/>
    <w:rsid w:val="00D300C2"/>
    <w:rsid w:val="00D300DD"/>
    <w:rsid w:val="00D301F0"/>
    <w:rsid w:val="00D301FD"/>
    <w:rsid w:val="00D3073A"/>
    <w:rsid w:val="00D30752"/>
    <w:rsid w:val="00D308B0"/>
    <w:rsid w:val="00D308F7"/>
    <w:rsid w:val="00D30931"/>
    <w:rsid w:val="00D30963"/>
    <w:rsid w:val="00D30968"/>
    <w:rsid w:val="00D309FF"/>
    <w:rsid w:val="00D30A49"/>
    <w:rsid w:val="00D30ACB"/>
    <w:rsid w:val="00D30B16"/>
    <w:rsid w:val="00D30B43"/>
    <w:rsid w:val="00D30B72"/>
    <w:rsid w:val="00D30B7E"/>
    <w:rsid w:val="00D30B96"/>
    <w:rsid w:val="00D30C92"/>
    <w:rsid w:val="00D30D40"/>
    <w:rsid w:val="00D30D81"/>
    <w:rsid w:val="00D30DD7"/>
    <w:rsid w:val="00D30F9E"/>
    <w:rsid w:val="00D310A3"/>
    <w:rsid w:val="00D311E0"/>
    <w:rsid w:val="00D3123D"/>
    <w:rsid w:val="00D313A7"/>
    <w:rsid w:val="00D313B6"/>
    <w:rsid w:val="00D31566"/>
    <w:rsid w:val="00D31585"/>
    <w:rsid w:val="00D31617"/>
    <w:rsid w:val="00D317C9"/>
    <w:rsid w:val="00D317E4"/>
    <w:rsid w:val="00D3185E"/>
    <w:rsid w:val="00D3186D"/>
    <w:rsid w:val="00D318AA"/>
    <w:rsid w:val="00D318AE"/>
    <w:rsid w:val="00D31977"/>
    <w:rsid w:val="00D319A1"/>
    <w:rsid w:val="00D319EB"/>
    <w:rsid w:val="00D31B5E"/>
    <w:rsid w:val="00D31B8E"/>
    <w:rsid w:val="00D31BEF"/>
    <w:rsid w:val="00D31C3D"/>
    <w:rsid w:val="00D31D6C"/>
    <w:rsid w:val="00D31D71"/>
    <w:rsid w:val="00D31D81"/>
    <w:rsid w:val="00D31D83"/>
    <w:rsid w:val="00D31D9B"/>
    <w:rsid w:val="00D31EAF"/>
    <w:rsid w:val="00D32012"/>
    <w:rsid w:val="00D3214A"/>
    <w:rsid w:val="00D3218B"/>
    <w:rsid w:val="00D32374"/>
    <w:rsid w:val="00D324FE"/>
    <w:rsid w:val="00D3255C"/>
    <w:rsid w:val="00D325E1"/>
    <w:rsid w:val="00D3269A"/>
    <w:rsid w:val="00D32814"/>
    <w:rsid w:val="00D32972"/>
    <w:rsid w:val="00D329B5"/>
    <w:rsid w:val="00D32A6F"/>
    <w:rsid w:val="00D32A83"/>
    <w:rsid w:val="00D32C31"/>
    <w:rsid w:val="00D32C68"/>
    <w:rsid w:val="00D32C9D"/>
    <w:rsid w:val="00D32E44"/>
    <w:rsid w:val="00D32ECA"/>
    <w:rsid w:val="00D32F60"/>
    <w:rsid w:val="00D32FCF"/>
    <w:rsid w:val="00D3300B"/>
    <w:rsid w:val="00D3305F"/>
    <w:rsid w:val="00D330C9"/>
    <w:rsid w:val="00D33224"/>
    <w:rsid w:val="00D33337"/>
    <w:rsid w:val="00D333BD"/>
    <w:rsid w:val="00D33490"/>
    <w:rsid w:val="00D33636"/>
    <w:rsid w:val="00D33653"/>
    <w:rsid w:val="00D33787"/>
    <w:rsid w:val="00D33886"/>
    <w:rsid w:val="00D33980"/>
    <w:rsid w:val="00D339BE"/>
    <w:rsid w:val="00D33A3D"/>
    <w:rsid w:val="00D33B09"/>
    <w:rsid w:val="00D33BED"/>
    <w:rsid w:val="00D33C78"/>
    <w:rsid w:val="00D33CFC"/>
    <w:rsid w:val="00D33DA7"/>
    <w:rsid w:val="00D33DF5"/>
    <w:rsid w:val="00D33E7D"/>
    <w:rsid w:val="00D33F41"/>
    <w:rsid w:val="00D33F5F"/>
    <w:rsid w:val="00D33FA8"/>
    <w:rsid w:val="00D34228"/>
    <w:rsid w:val="00D342B9"/>
    <w:rsid w:val="00D342EF"/>
    <w:rsid w:val="00D34414"/>
    <w:rsid w:val="00D3443B"/>
    <w:rsid w:val="00D3446B"/>
    <w:rsid w:val="00D34478"/>
    <w:rsid w:val="00D34518"/>
    <w:rsid w:val="00D3451F"/>
    <w:rsid w:val="00D345BC"/>
    <w:rsid w:val="00D345DD"/>
    <w:rsid w:val="00D347E3"/>
    <w:rsid w:val="00D34B91"/>
    <w:rsid w:val="00D34BF7"/>
    <w:rsid w:val="00D34C63"/>
    <w:rsid w:val="00D34C6D"/>
    <w:rsid w:val="00D34C87"/>
    <w:rsid w:val="00D34CCD"/>
    <w:rsid w:val="00D34D92"/>
    <w:rsid w:val="00D34E6A"/>
    <w:rsid w:val="00D34F50"/>
    <w:rsid w:val="00D34FB9"/>
    <w:rsid w:val="00D35054"/>
    <w:rsid w:val="00D350AF"/>
    <w:rsid w:val="00D350CF"/>
    <w:rsid w:val="00D352B5"/>
    <w:rsid w:val="00D352D8"/>
    <w:rsid w:val="00D35514"/>
    <w:rsid w:val="00D3559B"/>
    <w:rsid w:val="00D355C3"/>
    <w:rsid w:val="00D3565B"/>
    <w:rsid w:val="00D356B4"/>
    <w:rsid w:val="00D356C4"/>
    <w:rsid w:val="00D3574F"/>
    <w:rsid w:val="00D357DA"/>
    <w:rsid w:val="00D357FE"/>
    <w:rsid w:val="00D358A1"/>
    <w:rsid w:val="00D35910"/>
    <w:rsid w:val="00D35998"/>
    <w:rsid w:val="00D359B9"/>
    <w:rsid w:val="00D359C5"/>
    <w:rsid w:val="00D359E6"/>
    <w:rsid w:val="00D35A24"/>
    <w:rsid w:val="00D35A80"/>
    <w:rsid w:val="00D35B77"/>
    <w:rsid w:val="00D35C69"/>
    <w:rsid w:val="00D35C7A"/>
    <w:rsid w:val="00D35E77"/>
    <w:rsid w:val="00D36042"/>
    <w:rsid w:val="00D360DC"/>
    <w:rsid w:val="00D36107"/>
    <w:rsid w:val="00D361AD"/>
    <w:rsid w:val="00D361EB"/>
    <w:rsid w:val="00D362AD"/>
    <w:rsid w:val="00D363C5"/>
    <w:rsid w:val="00D36484"/>
    <w:rsid w:val="00D364DF"/>
    <w:rsid w:val="00D364EC"/>
    <w:rsid w:val="00D36579"/>
    <w:rsid w:val="00D36594"/>
    <w:rsid w:val="00D3663F"/>
    <w:rsid w:val="00D367FC"/>
    <w:rsid w:val="00D36A6A"/>
    <w:rsid w:val="00D36B84"/>
    <w:rsid w:val="00D36BF9"/>
    <w:rsid w:val="00D37042"/>
    <w:rsid w:val="00D37057"/>
    <w:rsid w:val="00D37094"/>
    <w:rsid w:val="00D37098"/>
    <w:rsid w:val="00D3711E"/>
    <w:rsid w:val="00D37219"/>
    <w:rsid w:val="00D373AE"/>
    <w:rsid w:val="00D375CE"/>
    <w:rsid w:val="00D37740"/>
    <w:rsid w:val="00D37794"/>
    <w:rsid w:val="00D37879"/>
    <w:rsid w:val="00D379A9"/>
    <w:rsid w:val="00D37A2D"/>
    <w:rsid w:val="00D37A33"/>
    <w:rsid w:val="00D37AD9"/>
    <w:rsid w:val="00D37B3D"/>
    <w:rsid w:val="00D37B9C"/>
    <w:rsid w:val="00D37C3F"/>
    <w:rsid w:val="00D37D78"/>
    <w:rsid w:val="00D37DB1"/>
    <w:rsid w:val="00D37DC5"/>
    <w:rsid w:val="00D37E73"/>
    <w:rsid w:val="00D37F1A"/>
    <w:rsid w:val="00D37FA4"/>
    <w:rsid w:val="00D37FF7"/>
    <w:rsid w:val="00D40017"/>
    <w:rsid w:val="00D4004D"/>
    <w:rsid w:val="00D4010A"/>
    <w:rsid w:val="00D40192"/>
    <w:rsid w:val="00D401F8"/>
    <w:rsid w:val="00D40212"/>
    <w:rsid w:val="00D4026B"/>
    <w:rsid w:val="00D402C8"/>
    <w:rsid w:val="00D40342"/>
    <w:rsid w:val="00D40409"/>
    <w:rsid w:val="00D40506"/>
    <w:rsid w:val="00D40609"/>
    <w:rsid w:val="00D406FF"/>
    <w:rsid w:val="00D40721"/>
    <w:rsid w:val="00D4090C"/>
    <w:rsid w:val="00D40ADF"/>
    <w:rsid w:val="00D40B00"/>
    <w:rsid w:val="00D40B90"/>
    <w:rsid w:val="00D40D70"/>
    <w:rsid w:val="00D40DC2"/>
    <w:rsid w:val="00D40E4D"/>
    <w:rsid w:val="00D40F47"/>
    <w:rsid w:val="00D41087"/>
    <w:rsid w:val="00D41215"/>
    <w:rsid w:val="00D41319"/>
    <w:rsid w:val="00D41346"/>
    <w:rsid w:val="00D4134C"/>
    <w:rsid w:val="00D4138F"/>
    <w:rsid w:val="00D4149D"/>
    <w:rsid w:val="00D414DE"/>
    <w:rsid w:val="00D41696"/>
    <w:rsid w:val="00D41754"/>
    <w:rsid w:val="00D4186D"/>
    <w:rsid w:val="00D4197D"/>
    <w:rsid w:val="00D41AF4"/>
    <w:rsid w:val="00D41C29"/>
    <w:rsid w:val="00D41C99"/>
    <w:rsid w:val="00D41CF0"/>
    <w:rsid w:val="00D41F92"/>
    <w:rsid w:val="00D41FAC"/>
    <w:rsid w:val="00D42034"/>
    <w:rsid w:val="00D421C1"/>
    <w:rsid w:val="00D4227C"/>
    <w:rsid w:val="00D422E5"/>
    <w:rsid w:val="00D4266B"/>
    <w:rsid w:val="00D42769"/>
    <w:rsid w:val="00D42824"/>
    <w:rsid w:val="00D4282B"/>
    <w:rsid w:val="00D42841"/>
    <w:rsid w:val="00D42975"/>
    <w:rsid w:val="00D42A88"/>
    <w:rsid w:val="00D42AF1"/>
    <w:rsid w:val="00D42B20"/>
    <w:rsid w:val="00D42B43"/>
    <w:rsid w:val="00D42BDB"/>
    <w:rsid w:val="00D42C8F"/>
    <w:rsid w:val="00D42C9E"/>
    <w:rsid w:val="00D42CD1"/>
    <w:rsid w:val="00D42DF1"/>
    <w:rsid w:val="00D42E7C"/>
    <w:rsid w:val="00D42E94"/>
    <w:rsid w:val="00D42FC4"/>
    <w:rsid w:val="00D43008"/>
    <w:rsid w:val="00D43013"/>
    <w:rsid w:val="00D4319D"/>
    <w:rsid w:val="00D43333"/>
    <w:rsid w:val="00D433F5"/>
    <w:rsid w:val="00D434E9"/>
    <w:rsid w:val="00D434EC"/>
    <w:rsid w:val="00D4367A"/>
    <w:rsid w:val="00D4368A"/>
    <w:rsid w:val="00D436C9"/>
    <w:rsid w:val="00D43723"/>
    <w:rsid w:val="00D437A6"/>
    <w:rsid w:val="00D437E5"/>
    <w:rsid w:val="00D43880"/>
    <w:rsid w:val="00D43A50"/>
    <w:rsid w:val="00D43C35"/>
    <w:rsid w:val="00D43D83"/>
    <w:rsid w:val="00D43D8C"/>
    <w:rsid w:val="00D43DED"/>
    <w:rsid w:val="00D43E00"/>
    <w:rsid w:val="00D43E91"/>
    <w:rsid w:val="00D43F38"/>
    <w:rsid w:val="00D43F9A"/>
    <w:rsid w:val="00D4400B"/>
    <w:rsid w:val="00D44015"/>
    <w:rsid w:val="00D440B8"/>
    <w:rsid w:val="00D44197"/>
    <w:rsid w:val="00D44224"/>
    <w:rsid w:val="00D44242"/>
    <w:rsid w:val="00D442FB"/>
    <w:rsid w:val="00D4437C"/>
    <w:rsid w:val="00D4444B"/>
    <w:rsid w:val="00D4444E"/>
    <w:rsid w:val="00D445B7"/>
    <w:rsid w:val="00D4463A"/>
    <w:rsid w:val="00D446BF"/>
    <w:rsid w:val="00D44798"/>
    <w:rsid w:val="00D44833"/>
    <w:rsid w:val="00D448C9"/>
    <w:rsid w:val="00D448CB"/>
    <w:rsid w:val="00D44926"/>
    <w:rsid w:val="00D4494C"/>
    <w:rsid w:val="00D449B5"/>
    <w:rsid w:val="00D44A21"/>
    <w:rsid w:val="00D44B41"/>
    <w:rsid w:val="00D44C08"/>
    <w:rsid w:val="00D44D17"/>
    <w:rsid w:val="00D44D3E"/>
    <w:rsid w:val="00D44DA8"/>
    <w:rsid w:val="00D44DBD"/>
    <w:rsid w:val="00D44E4A"/>
    <w:rsid w:val="00D44E59"/>
    <w:rsid w:val="00D45097"/>
    <w:rsid w:val="00D4516E"/>
    <w:rsid w:val="00D45326"/>
    <w:rsid w:val="00D4540A"/>
    <w:rsid w:val="00D454C0"/>
    <w:rsid w:val="00D455AB"/>
    <w:rsid w:val="00D455C1"/>
    <w:rsid w:val="00D45633"/>
    <w:rsid w:val="00D456A4"/>
    <w:rsid w:val="00D456FC"/>
    <w:rsid w:val="00D45774"/>
    <w:rsid w:val="00D457B1"/>
    <w:rsid w:val="00D457BA"/>
    <w:rsid w:val="00D457E1"/>
    <w:rsid w:val="00D45889"/>
    <w:rsid w:val="00D458A1"/>
    <w:rsid w:val="00D458BF"/>
    <w:rsid w:val="00D45A8E"/>
    <w:rsid w:val="00D45AC0"/>
    <w:rsid w:val="00D45B00"/>
    <w:rsid w:val="00D45B46"/>
    <w:rsid w:val="00D45CD5"/>
    <w:rsid w:val="00D45CDE"/>
    <w:rsid w:val="00D45DAF"/>
    <w:rsid w:val="00D45DF0"/>
    <w:rsid w:val="00D45E88"/>
    <w:rsid w:val="00D45F8D"/>
    <w:rsid w:val="00D460D5"/>
    <w:rsid w:val="00D46111"/>
    <w:rsid w:val="00D46305"/>
    <w:rsid w:val="00D4633C"/>
    <w:rsid w:val="00D463A7"/>
    <w:rsid w:val="00D463B0"/>
    <w:rsid w:val="00D46499"/>
    <w:rsid w:val="00D4655F"/>
    <w:rsid w:val="00D46623"/>
    <w:rsid w:val="00D46700"/>
    <w:rsid w:val="00D467AD"/>
    <w:rsid w:val="00D468D3"/>
    <w:rsid w:val="00D468F5"/>
    <w:rsid w:val="00D46902"/>
    <w:rsid w:val="00D46C3B"/>
    <w:rsid w:val="00D46CB6"/>
    <w:rsid w:val="00D46CD2"/>
    <w:rsid w:val="00D46D7E"/>
    <w:rsid w:val="00D46E74"/>
    <w:rsid w:val="00D46E8B"/>
    <w:rsid w:val="00D470D8"/>
    <w:rsid w:val="00D472EF"/>
    <w:rsid w:val="00D472FC"/>
    <w:rsid w:val="00D47366"/>
    <w:rsid w:val="00D47370"/>
    <w:rsid w:val="00D4739E"/>
    <w:rsid w:val="00D4746A"/>
    <w:rsid w:val="00D4746E"/>
    <w:rsid w:val="00D47511"/>
    <w:rsid w:val="00D47556"/>
    <w:rsid w:val="00D4763B"/>
    <w:rsid w:val="00D476AC"/>
    <w:rsid w:val="00D47812"/>
    <w:rsid w:val="00D47843"/>
    <w:rsid w:val="00D47872"/>
    <w:rsid w:val="00D479BB"/>
    <w:rsid w:val="00D47B54"/>
    <w:rsid w:val="00D47BC7"/>
    <w:rsid w:val="00D47D41"/>
    <w:rsid w:val="00D47DD9"/>
    <w:rsid w:val="00D47E6A"/>
    <w:rsid w:val="00D47E92"/>
    <w:rsid w:val="00D47EC1"/>
    <w:rsid w:val="00D47F9C"/>
    <w:rsid w:val="00D50007"/>
    <w:rsid w:val="00D50044"/>
    <w:rsid w:val="00D50076"/>
    <w:rsid w:val="00D500F2"/>
    <w:rsid w:val="00D50110"/>
    <w:rsid w:val="00D501B9"/>
    <w:rsid w:val="00D50216"/>
    <w:rsid w:val="00D50327"/>
    <w:rsid w:val="00D50418"/>
    <w:rsid w:val="00D5042D"/>
    <w:rsid w:val="00D5042F"/>
    <w:rsid w:val="00D505BB"/>
    <w:rsid w:val="00D50603"/>
    <w:rsid w:val="00D50703"/>
    <w:rsid w:val="00D50805"/>
    <w:rsid w:val="00D50823"/>
    <w:rsid w:val="00D50824"/>
    <w:rsid w:val="00D50834"/>
    <w:rsid w:val="00D5095E"/>
    <w:rsid w:val="00D509F6"/>
    <w:rsid w:val="00D50AF3"/>
    <w:rsid w:val="00D50C44"/>
    <w:rsid w:val="00D50C4D"/>
    <w:rsid w:val="00D50C5B"/>
    <w:rsid w:val="00D50C61"/>
    <w:rsid w:val="00D50CBF"/>
    <w:rsid w:val="00D50D0E"/>
    <w:rsid w:val="00D50DBF"/>
    <w:rsid w:val="00D50DE5"/>
    <w:rsid w:val="00D50EBD"/>
    <w:rsid w:val="00D50FA5"/>
    <w:rsid w:val="00D5111C"/>
    <w:rsid w:val="00D5117D"/>
    <w:rsid w:val="00D511BD"/>
    <w:rsid w:val="00D51204"/>
    <w:rsid w:val="00D512A1"/>
    <w:rsid w:val="00D515E9"/>
    <w:rsid w:val="00D516B2"/>
    <w:rsid w:val="00D516F8"/>
    <w:rsid w:val="00D51747"/>
    <w:rsid w:val="00D5179F"/>
    <w:rsid w:val="00D518C3"/>
    <w:rsid w:val="00D51965"/>
    <w:rsid w:val="00D51988"/>
    <w:rsid w:val="00D51A45"/>
    <w:rsid w:val="00D51A9D"/>
    <w:rsid w:val="00D51ADA"/>
    <w:rsid w:val="00D51B0A"/>
    <w:rsid w:val="00D51CCB"/>
    <w:rsid w:val="00D51D15"/>
    <w:rsid w:val="00D51D8D"/>
    <w:rsid w:val="00D51E16"/>
    <w:rsid w:val="00D51E2C"/>
    <w:rsid w:val="00D51E6E"/>
    <w:rsid w:val="00D520D4"/>
    <w:rsid w:val="00D5218D"/>
    <w:rsid w:val="00D521B5"/>
    <w:rsid w:val="00D523E1"/>
    <w:rsid w:val="00D52476"/>
    <w:rsid w:val="00D524F8"/>
    <w:rsid w:val="00D525BE"/>
    <w:rsid w:val="00D525E2"/>
    <w:rsid w:val="00D526C7"/>
    <w:rsid w:val="00D52925"/>
    <w:rsid w:val="00D52990"/>
    <w:rsid w:val="00D529D9"/>
    <w:rsid w:val="00D52C3E"/>
    <w:rsid w:val="00D52CC6"/>
    <w:rsid w:val="00D52D16"/>
    <w:rsid w:val="00D52D51"/>
    <w:rsid w:val="00D52DFF"/>
    <w:rsid w:val="00D52F7C"/>
    <w:rsid w:val="00D532CE"/>
    <w:rsid w:val="00D532CF"/>
    <w:rsid w:val="00D532E7"/>
    <w:rsid w:val="00D53338"/>
    <w:rsid w:val="00D533C7"/>
    <w:rsid w:val="00D5349A"/>
    <w:rsid w:val="00D5357F"/>
    <w:rsid w:val="00D535C2"/>
    <w:rsid w:val="00D53600"/>
    <w:rsid w:val="00D5360A"/>
    <w:rsid w:val="00D5373C"/>
    <w:rsid w:val="00D537AA"/>
    <w:rsid w:val="00D5380F"/>
    <w:rsid w:val="00D53930"/>
    <w:rsid w:val="00D539D1"/>
    <w:rsid w:val="00D539F9"/>
    <w:rsid w:val="00D53B63"/>
    <w:rsid w:val="00D53C11"/>
    <w:rsid w:val="00D53C3E"/>
    <w:rsid w:val="00D53D21"/>
    <w:rsid w:val="00D53E10"/>
    <w:rsid w:val="00D53EDD"/>
    <w:rsid w:val="00D53FB2"/>
    <w:rsid w:val="00D54018"/>
    <w:rsid w:val="00D54302"/>
    <w:rsid w:val="00D5455E"/>
    <w:rsid w:val="00D5459E"/>
    <w:rsid w:val="00D545CD"/>
    <w:rsid w:val="00D545F7"/>
    <w:rsid w:val="00D54601"/>
    <w:rsid w:val="00D546BB"/>
    <w:rsid w:val="00D54717"/>
    <w:rsid w:val="00D54737"/>
    <w:rsid w:val="00D54842"/>
    <w:rsid w:val="00D548E5"/>
    <w:rsid w:val="00D549C7"/>
    <w:rsid w:val="00D54A9A"/>
    <w:rsid w:val="00D54AE0"/>
    <w:rsid w:val="00D54B47"/>
    <w:rsid w:val="00D54B4A"/>
    <w:rsid w:val="00D54BD3"/>
    <w:rsid w:val="00D54C68"/>
    <w:rsid w:val="00D54C7E"/>
    <w:rsid w:val="00D54CAE"/>
    <w:rsid w:val="00D54CB0"/>
    <w:rsid w:val="00D54D1C"/>
    <w:rsid w:val="00D54E5E"/>
    <w:rsid w:val="00D54E68"/>
    <w:rsid w:val="00D54E6F"/>
    <w:rsid w:val="00D5507B"/>
    <w:rsid w:val="00D550C1"/>
    <w:rsid w:val="00D55107"/>
    <w:rsid w:val="00D5514F"/>
    <w:rsid w:val="00D551D4"/>
    <w:rsid w:val="00D552C2"/>
    <w:rsid w:val="00D552CA"/>
    <w:rsid w:val="00D553B7"/>
    <w:rsid w:val="00D553EE"/>
    <w:rsid w:val="00D5541C"/>
    <w:rsid w:val="00D55531"/>
    <w:rsid w:val="00D55570"/>
    <w:rsid w:val="00D555D5"/>
    <w:rsid w:val="00D556D8"/>
    <w:rsid w:val="00D55740"/>
    <w:rsid w:val="00D55765"/>
    <w:rsid w:val="00D5589A"/>
    <w:rsid w:val="00D558C1"/>
    <w:rsid w:val="00D5592C"/>
    <w:rsid w:val="00D55940"/>
    <w:rsid w:val="00D55A2C"/>
    <w:rsid w:val="00D55AAE"/>
    <w:rsid w:val="00D55ADD"/>
    <w:rsid w:val="00D55BAD"/>
    <w:rsid w:val="00D55BBD"/>
    <w:rsid w:val="00D55C01"/>
    <w:rsid w:val="00D55C8D"/>
    <w:rsid w:val="00D55E4D"/>
    <w:rsid w:val="00D55E92"/>
    <w:rsid w:val="00D55EC4"/>
    <w:rsid w:val="00D56025"/>
    <w:rsid w:val="00D5604D"/>
    <w:rsid w:val="00D5610D"/>
    <w:rsid w:val="00D56126"/>
    <w:rsid w:val="00D5612B"/>
    <w:rsid w:val="00D56201"/>
    <w:rsid w:val="00D563DC"/>
    <w:rsid w:val="00D56439"/>
    <w:rsid w:val="00D564DB"/>
    <w:rsid w:val="00D564FB"/>
    <w:rsid w:val="00D56588"/>
    <w:rsid w:val="00D565A9"/>
    <w:rsid w:val="00D56607"/>
    <w:rsid w:val="00D5662D"/>
    <w:rsid w:val="00D566B5"/>
    <w:rsid w:val="00D5679C"/>
    <w:rsid w:val="00D56849"/>
    <w:rsid w:val="00D56861"/>
    <w:rsid w:val="00D5687B"/>
    <w:rsid w:val="00D568F2"/>
    <w:rsid w:val="00D5690C"/>
    <w:rsid w:val="00D56974"/>
    <w:rsid w:val="00D569C6"/>
    <w:rsid w:val="00D56A00"/>
    <w:rsid w:val="00D56A6C"/>
    <w:rsid w:val="00D56AF3"/>
    <w:rsid w:val="00D56B44"/>
    <w:rsid w:val="00D56D0C"/>
    <w:rsid w:val="00D56F10"/>
    <w:rsid w:val="00D56FD0"/>
    <w:rsid w:val="00D5706F"/>
    <w:rsid w:val="00D57094"/>
    <w:rsid w:val="00D5712F"/>
    <w:rsid w:val="00D5713E"/>
    <w:rsid w:val="00D57181"/>
    <w:rsid w:val="00D571C2"/>
    <w:rsid w:val="00D5720C"/>
    <w:rsid w:val="00D573AC"/>
    <w:rsid w:val="00D57468"/>
    <w:rsid w:val="00D57600"/>
    <w:rsid w:val="00D5767F"/>
    <w:rsid w:val="00D576AC"/>
    <w:rsid w:val="00D5770D"/>
    <w:rsid w:val="00D57768"/>
    <w:rsid w:val="00D578B4"/>
    <w:rsid w:val="00D578D4"/>
    <w:rsid w:val="00D5794D"/>
    <w:rsid w:val="00D5795C"/>
    <w:rsid w:val="00D579A9"/>
    <w:rsid w:val="00D579BD"/>
    <w:rsid w:val="00D579CB"/>
    <w:rsid w:val="00D57A3A"/>
    <w:rsid w:val="00D57AD5"/>
    <w:rsid w:val="00D57B49"/>
    <w:rsid w:val="00D57B6D"/>
    <w:rsid w:val="00D57BB5"/>
    <w:rsid w:val="00D57C10"/>
    <w:rsid w:val="00D57D0F"/>
    <w:rsid w:val="00D57D8A"/>
    <w:rsid w:val="00D57F7F"/>
    <w:rsid w:val="00D57FF1"/>
    <w:rsid w:val="00D57FF6"/>
    <w:rsid w:val="00D60070"/>
    <w:rsid w:val="00D6010B"/>
    <w:rsid w:val="00D60134"/>
    <w:rsid w:val="00D601E0"/>
    <w:rsid w:val="00D603FD"/>
    <w:rsid w:val="00D604B0"/>
    <w:rsid w:val="00D6067D"/>
    <w:rsid w:val="00D606DA"/>
    <w:rsid w:val="00D607CB"/>
    <w:rsid w:val="00D607FB"/>
    <w:rsid w:val="00D608EC"/>
    <w:rsid w:val="00D608F0"/>
    <w:rsid w:val="00D6094F"/>
    <w:rsid w:val="00D60B23"/>
    <w:rsid w:val="00D60BA7"/>
    <w:rsid w:val="00D60BC9"/>
    <w:rsid w:val="00D60DA8"/>
    <w:rsid w:val="00D60DBD"/>
    <w:rsid w:val="00D60DC2"/>
    <w:rsid w:val="00D60DF9"/>
    <w:rsid w:val="00D60E30"/>
    <w:rsid w:val="00D60EBA"/>
    <w:rsid w:val="00D60EEF"/>
    <w:rsid w:val="00D612EE"/>
    <w:rsid w:val="00D6137B"/>
    <w:rsid w:val="00D613FD"/>
    <w:rsid w:val="00D6140D"/>
    <w:rsid w:val="00D614F7"/>
    <w:rsid w:val="00D61522"/>
    <w:rsid w:val="00D616CE"/>
    <w:rsid w:val="00D616ED"/>
    <w:rsid w:val="00D61720"/>
    <w:rsid w:val="00D61793"/>
    <w:rsid w:val="00D61885"/>
    <w:rsid w:val="00D619C2"/>
    <w:rsid w:val="00D619ED"/>
    <w:rsid w:val="00D61A8E"/>
    <w:rsid w:val="00D61C0B"/>
    <w:rsid w:val="00D61C42"/>
    <w:rsid w:val="00D61C5C"/>
    <w:rsid w:val="00D61C62"/>
    <w:rsid w:val="00D61CA5"/>
    <w:rsid w:val="00D61DDA"/>
    <w:rsid w:val="00D61F26"/>
    <w:rsid w:val="00D61FB7"/>
    <w:rsid w:val="00D61FD2"/>
    <w:rsid w:val="00D6204D"/>
    <w:rsid w:val="00D620AC"/>
    <w:rsid w:val="00D62178"/>
    <w:rsid w:val="00D621C8"/>
    <w:rsid w:val="00D621F9"/>
    <w:rsid w:val="00D62354"/>
    <w:rsid w:val="00D62438"/>
    <w:rsid w:val="00D62509"/>
    <w:rsid w:val="00D62515"/>
    <w:rsid w:val="00D6254A"/>
    <w:rsid w:val="00D628BD"/>
    <w:rsid w:val="00D62994"/>
    <w:rsid w:val="00D62B56"/>
    <w:rsid w:val="00D62C0C"/>
    <w:rsid w:val="00D62C3E"/>
    <w:rsid w:val="00D62D77"/>
    <w:rsid w:val="00D62DCB"/>
    <w:rsid w:val="00D62E20"/>
    <w:rsid w:val="00D62F6A"/>
    <w:rsid w:val="00D62F99"/>
    <w:rsid w:val="00D62F9E"/>
    <w:rsid w:val="00D62FB5"/>
    <w:rsid w:val="00D63093"/>
    <w:rsid w:val="00D63106"/>
    <w:rsid w:val="00D631D6"/>
    <w:rsid w:val="00D631D7"/>
    <w:rsid w:val="00D632B3"/>
    <w:rsid w:val="00D632F5"/>
    <w:rsid w:val="00D633AF"/>
    <w:rsid w:val="00D633E5"/>
    <w:rsid w:val="00D634D7"/>
    <w:rsid w:val="00D6359C"/>
    <w:rsid w:val="00D6372B"/>
    <w:rsid w:val="00D639B5"/>
    <w:rsid w:val="00D63AAD"/>
    <w:rsid w:val="00D63ACB"/>
    <w:rsid w:val="00D63BDE"/>
    <w:rsid w:val="00D63C0B"/>
    <w:rsid w:val="00D63C49"/>
    <w:rsid w:val="00D63CA1"/>
    <w:rsid w:val="00D63CC9"/>
    <w:rsid w:val="00D63D10"/>
    <w:rsid w:val="00D63D49"/>
    <w:rsid w:val="00D63EDD"/>
    <w:rsid w:val="00D63EE0"/>
    <w:rsid w:val="00D63F76"/>
    <w:rsid w:val="00D63F7A"/>
    <w:rsid w:val="00D63FDC"/>
    <w:rsid w:val="00D64018"/>
    <w:rsid w:val="00D6405C"/>
    <w:rsid w:val="00D640F5"/>
    <w:rsid w:val="00D64294"/>
    <w:rsid w:val="00D642A1"/>
    <w:rsid w:val="00D642D5"/>
    <w:rsid w:val="00D64322"/>
    <w:rsid w:val="00D64448"/>
    <w:rsid w:val="00D644AC"/>
    <w:rsid w:val="00D647D4"/>
    <w:rsid w:val="00D64812"/>
    <w:rsid w:val="00D64874"/>
    <w:rsid w:val="00D64954"/>
    <w:rsid w:val="00D64A91"/>
    <w:rsid w:val="00D64BD3"/>
    <w:rsid w:val="00D64BF9"/>
    <w:rsid w:val="00D64CEF"/>
    <w:rsid w:val="00D64E55"/>
    <w:rsid w:val="00D64F1B"/>
    <w:rsid w:val="00D6504E"/>
    <w:rsid w:val="00D65299"/>
    <w:rsid w:val="00D6532F"/>
    <w:rsid w:val="00D65366"/>
    <w:rsid w:val="00D6548D"/>
    <w:rsid w:val="00D654FF"/>
    <w:rsid w:val="00D6550B"/>
    <w:rsid w:val="00D65539"/>
    <w:rsid w:val="00D655C9"/>
    <w:rsid w:val="00D6561C"/>
    <w:rsid w:val="00D656F6"/>
    <w:rsid w:val="00D6576D"/>
    <w:rsid w:val="00D657F5"/>
    <w:rsid w:val="00D65913"/>
    <w:rsid w:val="00D65A70"/>
    <w:rsid w:val="00D65C32"/>
    <w:rsid w:val="00D65D00"/>
    <w:rsid w:val="00D65D51"/>
    <w:rsid w:val="00D65E41"/>
    <w:rsid w:val="00D65F0A"/>
    <w:rsid w:val="00D65F46"/>
    <w:rsid w:val="00D65F4D"/>
    <w:rsid w:val="00D660AE"/>
    <w:rsid w:val="00D660DB"/>
    <w:rsid w:val="00D660EF"/>
    <w:rsid w:val="00D6617E"/>
    <w:rsid w:val="00D661DA"/>
    <w:rsid w:val="00D662DC"/>
    <w:rsid w:val="00D66353"/>
    <w:rsid w:val="00D663A1"/>
    <w:rsid w:val="00D6649C"/>
    <w:rsid w:val="00D6665C"/>
    <w:rsid w:val="00D66687"/>
    <w:rsid w:val="00D666A9"/>
    <w:rsid w:val="00D667A6"/>
    <w:rsid w:val="00D66809"/>
    <w:rsid w:val="00D6690D"/>
    <w:rsid w:val="00D669DE"/>
    <w:rsid w:val="00D66A01"/>
    <w:rsid w:val="00D66A2A"/>
    <w:rsid w:val="00D66B95"/>
    <w:rsid w:val="00D66BEC"/>
    <w:rsid w:val="00D66C07"/>
    <w:rsid w:val="00D66CB2"/>
    <w:rsid w:val="00D66D1C"/>
    <w:rsid w:val="00D66D1F"/>
    <w:rsid w:val="00D66DBA"/>
    <w:rsid w:val="00D66DE3"/>
    <w:rsid w:val="00D66FE5"/>
    <w:rsid w:val="00D66FF3"/>
    <w:rsid w:val="00D67062"/>
    <w:rsid w:val="00D67090"/>
    <w:rsid w:val="00D67160"/>
    <w:rsid w:val="00D67183"/>
    <w:rsid w:val="00D6723D"/>
    <w:rsid w:val="00D672BB"/>
    <w:rsid w:val="00D67361"/>
    <w:rsid w:val="00D6738E"/>
    <w:rsid w:val="00D67391"/>
    <w:rsid w:val="00D67461"/>
    <w:rsid w:val="00D67551"/>
    <w:rsid w:val="00D675CB"/>
    <w:rsid w:val="00D675E6"/>
    <w:rsid w:val="00D675E8"/>
    <w:rsid w:val="00D67661"/>
    <w:rsid w:val="00D67703"/>
    <w:rsid w:val="00D67B45"/>
    <w:rsid w:val="00D67C88"/>
    <w:rsid w:val="00D67CD4"/>
    <w:rsid w:val="00D67D81"/>
    <w:rsid w:val="00D67EF4"/>
    <w:rsid w:val="00D67F45"/>
    <w:rsid w:val="00D67F56"/>
    <w:rsid w:val="00D70066"/>
    <w:rsid w:val="00D700A2"/>
    <w:rsid w:val="00D70150"/>
    <w:rsid w:val="00D7018B"/>
    <w:rsid w:val="00D701D3"/>
    <w:rsid w:val="00D701FD"/>
    <w:rsid w:val="00D7020F"/>
    <w:rsid w:val="00D703BA"/>
    <w:rsid w:val="00D7051F"/>
    <w:rsid w:val="00D705B1"/>
    <w:rsid w:val="00D70677"/>
    <w:rsid w:val="00D70757"/>
    <w:rsid w:val="00D70956"/>
    <w:rsid w:val="00D70A35"/>
    <w:rsid w:val="00D70AC2"/>
    <w:rsid w:val="00D70B15"/>
    <w:rsid w:val="00D70B65"/>
    <w:rsid w:val="00D70BF3"/>
    <w:rsid w:val="00D70C05"/>
    <w:rsid w:val="00D70D2D"/>
    <w:rsid w:val="00D70D85"/>
    <w:rsid w:val="00D70E20"/>
    <w:rsid w:val="00D70E98"/>
    <w:rsid w:val="00D70F0B"/>
    <w:rsid w:val="00D710DC"/>
    <w:rsid w:val="00D7112B"/>
    <w:rsid w:val="00D711A5"/>
    <w:rsid w:val="00D71267"/>
    <w:rsid w:val="00D7130D"/>
    <w:rsid w:val="00D713D9"/>
    <w:rsid w:val="00D71458"/>
    <w:rsid w:val="00D7150C"/>
    <w:rsid w:val="00D7153F"/>
    <w:rsid w:val="00D715A3"/>
    <w:rsid w:val="00D7162B"/>
    <w:rsid w:val="00D7168B"/>
    <w:rsid w:val="00D716B8"/>
    <w:rsid w:val="00D71705"/>
    <w:rsid w:val="00D71712"/>
    <w:rsid w:val="00D719D8"/>
    <w:rsid w:val="00D71AEA"/>
    <w:rsid w:val="00D71B36"/>
    <w:rsid w:val="00D71B88"/>
    <w:rsid w:val="00D71BAA"/>
    <w:rsid w:val="00D71C8A"/>
    <w:rsid w:val="00D71D46"/>
    <w:rsid w:val="00D71D6E"/>
    <w:rsid w:val="00D71DA2"/>
    <w:rsid w:val="00D71E47"/>
    <w:rsid w:val="00D71EA4"/>
    <w:rsid w:val="00D71FD5"/>
    <w:rsid w:val="00D72039"/>
    <w:rsid w:val="00D720AE"/>
    <w:rsid w:val="00D720E2"/>
    <w:rsid w:val="00D723AB"/>
    <w:rsid w:val="00D723DA"/>
    <w:rsid w:val="00D724A3"/>
    <w:rsid w:val="00D724D2"/>
    <w:rsid w:val="00D725A4"/>
    <w:rsid w:val="00D72777"/>
    <w:rsid w:val="00D72869"/>
    <w:rsid w:val="00D728E1"/>
    <w:rsid w:val="00D7299B"/>
    <w:rsid w:val="00D72A23"/>
    <w:rsid w:val="00D72AC2"/>
    <w:rsid w:val="00D72C53"/>
    <w:rsid w:val="00D72D7D"/>
    <w:rsid w:val="00D72DF9"/>
    <w:rsid w:val="00D72EC4"/>
    <w:rsid w:val="00D72ED3"/>
    <w:rsid w:val="00D7303A"/>
    <w:rsid w:val="00D730E2"/>
    <w:rsid w:val="00D730E5"/>
    <w:rsid w:val="00D73113"/>
    <w:rsid w:val="00D7315E"/>
    <w:rsid w:val="00D731C4"/>
    <w:rsid w:val="00D73292"/>
    <w:rsid w:val="00D7329F"/>
    <w:rsid w:val="00D732B4"/>
    <w:rsid w:val="00D7332A"/>
    <w:rsid w:val="00D73418"/>
    <w:rsid w:val="00D7342B"/>
    <w:rsid w:val="00D7349B"/>
    <w:rsid w:val="00D73524"/>
    <w:rsid w:val="00D73728"/>
    <w:rsid w:val="00D7389B"/>
    <w:rsid w:val="00D7398E"/>
    <w:rsid w:val="00D739DF"/>
    <w:rsid w:val="00D73A06"/>
    <w:rsid w:val="00D73B26"/>
    <w:rsid w:val="00D73C44"/>
    <w:rsid w:val="00D73CBA"/>
    <w:rsid w:val="00D73D47"/>
    <w:rsid w:val="00D73D70"/>
    <w:rsid w:val="00D73DDE"/>
    <w:rsid w:val="00D73E38"/>
    <w:rsid w:val="00D73E48"/>
    <w:rsid w:val="00D73EE1"/>
    <w:rsid w:val="00D73F4E"/>
    <w:rsid w:val="00D740CB"/>
    <w:rsid w:val="00D740E2"/>
    <w:rsid w:val="00D7421E"/>
    <w:rsid w:val="00D74229"/>
    <w:rsid w:val="00D742AF"/>
    <w:rsid w:val="00D742C2"/>
    <w:rsid w:val="00D743B3"/>
    <w:rsid w:val="00D743C4"/>
    <w:rsid w:val="00D7441A"/>
    <w:rsid w:val="00D745B1"/>
    <w:rsid w:val="00D74694"/>
    <w:rsid w:val="00D746F6"/>
    <w:rsid w:val="00D74864"/>
    <w:rsid w:val="00D748F4"/>
    <w:rsid w:val="00D74944"/>
    <w:rsid w:val="00D7495C"/>
    <w:rsid w:val="00D749C0"/>
    <w:rsid w:val="00D74B44"/>
    <w:rsid w:val="00D74BAA"/>
    <w:rsid w:val="00D74D53"/>
    <w:rsid w:val="00D74DD0"/>
    <w:rsid w:val="00D74DE4"/>
    <w:rsid w:val="00D74E05"/>
    <w:rsid w:val="00D74E51"/>
    <w:rsid w:val="00D74E98"/>
    <w:rsid w:val="00D74EB5"/>
    <w:rsid w:val="00D74F7D"/>
    <w:rsid w:val="00D75173"/>
    <w:rsid w:val="00D751E6"/>
    <w:rsid w:val="00D753DB"/>
    <w:rsid w:val="00D75457"/>
    <w:rsid w:val="00D75471"/>
    <w:rsid w:val="00D754FC"/>
    <w:rsid w:val="00D755D1"/>
    <w:rsid w:val="00D75608"/>
    <w:rsid w:val="00D756A2"/>
    <w:rsid w:val="00D7578E"/>
    <w:rsid w:val="00D75ADD"/>
    <w:rsid w:val="00D75B50"/>
    <w:rsid w:val="00D75CBC"/>
    <w:rsid w:val="00D75D37"/>
    <w:rsid w:val="00D75F27"/>
    <w:rsid w:val="00D75FC1"/>
    <w:rsid w:val="00D7606D"/>
    <w:rsid w:val="00D76185"/>
    <w:rsid w:val="00D761DC"/>
    <w:rsid w:val="00D761E5"/>
    <w:rsid w:val="00D7620D"/>
    <w:rsid w:val="00D76216"/>
    <w:rsid w:val="00D7635F"/>
    <w:rsid w:val="00D76372"/>
    <w:rsid w:val="00D76429"/>
    <w:rsid w:val="00D76510"/>
    <w:rsid w:val="00D7655F"/>
    <w:rsid w:val="00D765E5"/>
    <w:rsid w:val="00D76631"/>
    <w:rsid w:val="00D76645"/>
    <w:rsid w:val="00D76651"/>
    <w:rsid w:val="00D7672D"/>
    <w:rsid w:val="00D767E6"/>
    <w:rsid w:val="00D76C36"/>
    <w:rsid w:val="00D76C45"/>
    <w:rsid w:val="00D76D5D"/>
    <w:rsid w:val="00D76E7B"/>
    <w:rsid w:val="00D76EF9"/>
    <w:rsid w:val="00D76EFB"/>
    <w:rsid w:val="00D76F91"/>
    <w:rsid w:val="00D76FDD"/>
    <w:rsid w:val="00D76FE2"/>
    <w:rsid w:val="00D76FEB"/>
    <w:rsid w:val="00D77006"/>
    <w:rsid w:val="00D7709A"/>
    <w:rsid w:val="00D77139"/>
    <w:rsid w:val="00D771DF"/>
    <w:rsid w:val="00D7721F"/>
    <w:rsid w:val="00D77252"/>
    <w:rsid w:val="00D77455"/>
    <w:rsid w:val="00D7753C"/>
    <w:rsid w:val="00D7757C"/>
    <w:rsid w:val="00D775E5"/>
    <w:rsid w:val="00D77658"/>
    <w:rsid w:val="00D77692"/>
    <w:rsid w:val="00D777AF"/>
    <w:rsid w:val="00D7791E"/>
    <w:rsid w:val="00D7794B"/>
    <w:rsid w:val="00D77A24"/>
    <w:rsid w:val="00D77A85"/>
    <w:rsid w:val="00D77B24"/>
    <w:rsid w:val="00D77B70"/>
    <w:rsid w:val="00D77B72"/>
    <w:rsid w:val="00D77BB0"/>
    <w:rsid w:val="00D77C56"/>
    <w:rsid w:val="00D77CE9"/>
    <w:rsid w:val="00D77D61"/>
    <w:rsid w:val="00D77D73"/>
    <w:rsid w:val="00D77FDE"/>
    <w:rsid w:val="00D8010A"/>
    <w:rsid w:val="00D801E5"/>
    <w:rsid w:val="00D80233"/>
    <w:rsid w:val="00D80341"/>
    <w:rsid w:val="00D80393"/>
    <w:rsid w:val="00D804C8"/>
    <w:rsid w:val="00D8054F"/>
    <w:rsid w:val="00D805B9"/>
    <w:rsid w:val="00D80685"/>
    <w:rsid w:val="00D806D0"/>
    <w:rsid w:val="00D8073C"/>
    <w:rsid w:val="00D808F2"/>
    <w:rsid w:val="00D8094D"/>
    <w:rsid w:val="00D809AF"/>
    <w:rsid w:val="00D80A01"/>
    <w:rsid w:val="00D80A49"/>
    <w:rsid w:val="00D80AC5"/>
    <w:rsid w:val="00D80B94"/>
    <w:rsid w:val="00D80BAD"/>
    <w:rsid w:val="00D80CF2"/>
    <w:rsid w:val="00D80DCD"/>
    <w:rsid w:val="00D80E74"/>
    <w:rsid w:val="00D80F97"/>
    <w:rsid w:val="00D80FB1"/>
    <w:rsid w:val="00D81006"/>
    <w:rsid w:val="00D811B0"/>
    <w:rsid w:val="00D8156B"/>
    <w:rsid w:val="00D8161D"/>
    <w:rsid w:val="00D81625"/>
    <w:rsid w:val="00D81659"/>
    <w:rsid w:val="00D816B1"/>
    <w:rsid w:val="00D816F2"/>
    <w:rsid w:val="00D81771"/>
    <w:rsid w:val="00D81865"/>
    <w:rsid w:val="00D81948"/>
    <w:rsid w:val="00D81A14"/>
    <w:rsid w:val="00D81A42"/>
    <w:rsid w:val="00D81B58"/>
    <w:rsid w:val="00D81BCC"/>
    <w:rsid w:val="00D81BD0"/>
    <w:rsid w:val="00D81BDC"/>
    <w:rsid w:val="00D81CA6"/>
    <w:rsid w:val="00D81EA3"/>
    <w:rsid w:val="00D81EB6"/>
    <w:rsid w:val="00D81FF5"/>
    <w:rsid w:val="00D8203C"/>
    <w:rsid w:val="00D8213B"/>
    <w:rsid w:val="00D821E2"/>
    <w:rsid w:val="00D8251C"/>
    <w:rsid w:val="00D82612"/>
    <w:rsid w:val="00D82628"/>
    <w:rsid w:val="00D8293B"/>
    <w:rsid w:val="00D8296E"/>
    <w:rsid w:val="00D829AE"/>
    <w:rsid w:val="00D82A35"/>
    <w:rsid w:val="00D82A40"/>
    <w:rsid w:val="00D82ACA"/>
    <w:rsid w:val="00D82B84"/>
    <w:rsid w:val="00D82D2E"/>
    <w:rsid w:val="00D82D4C"/>
    <w:rsid w:val="00D82F9F"/>
    <w:rsid w:val="00D830A5"/>
    <w:rsid w:val="00D830F2"/>
    <w:rsid w:val="00D83212"/>
    <w:rsid w:val="00D8326F"/>
    <w:rsid w:val="00D832B0"/>
    <w:rsid w:val="00D8331D"/>
    <w:rsid w:val="00D83502"/>
    <w:rsid w:val="00D835FB"/>
    <w:rsid w:val="00D83601"/>
    <w:rsid w:val="00D836BA"/>
    <w:rsid w:val="00D83BAF"/>
    <w:rsid w:val="00D83BCF"/>
    <w:rsid w:val="00D83C13"/>
    <w:rsid w:val="00D83CF0"/>
    <w:rsid w:val="00D83FAD"/>
    <w:rsid w:val="00D8401D"/>
    <w:rsid w:val="00D840B7"/>
    <w:rsid w:val="00D8419A"/>
    <w:rsid w:val="00D844C9"/>
    <w:rsid w:val="00D844F6"/>
    <w:rsid w:val="00D84585"/>
    <w:rsid w:val="00D8465F"/>
    <w:rsid w:val="00D84766"/>
    <w:rsid w:val="00D848E6"/>
    <w:rsid w:val="00D848FB"/>
    <w:rsid w:val="00D84943"/>
    <w:rsid w:val="00D84951"/>
    <w:rsid w:val="00D84B02"/>
    <w:rsid w:val="00D84B46"/>
    <w:rsid w:val="00D84B8E"/>
    <w:rsid w:val="00D84B91"/>
    <w:rsid w:val="00D84BD4"/>
    <w:rsid w:val="00D84BDE"/>
    <w:rsid w:val="00D84CB5"/>
    <w:rsid w:val="00D84E91"/>
    <w:rsid w:val="00D84EB1"/>
    <w:rsid w:val="00D84EBE"/>
    <w:rsid w:val="00D84F1F"/>
    <w:rsid w:val="00D84F65"/>
    <w:rsid w:val="00D850AE"/>
    <w:rsid w:val="00D850E0"/>
    <w:rsid w:val="00D8513E"/>
    <w:rsid w:val="00D85261"/>
    <w:rsid w:val="00D853E6"/>
    <w:rsid w:val="00D8544F"/>
    <w:rsid w:val="00D85483"/>
    <w:rsid w:val="00D8551F"/>
    <w:rsid w:val="00D857C0"/>
    <w:rsid w:val="00D857D6"/>
    <w:rsid w:val="00D858F4"/>
    <w:rsid w:val="00D859DF"/>
    <w:rsid w:val="00D85A0F"/>
    <w:rsid w:val="00D85D06"/>
    <w:rsid w:val="00D85D6B"/>
    <w:rsid w:val="00D85E1A"/>
    <w:rsid w:val="00D85EA6"/>
    <w:rsid w:val="00D85EBF"/>
    <w:rsid w:val="00D85F76"/>
    <w:rsid w:val="00D85FFC"/>
    <w:rsid w:val="00D8603D"/>
    <w:rsid w:val="00D860AC"/>
    <w:rsid w:val="00D86123"/>
    <w:rsid w:val="00D8625E"/>
    <w:rsid w:val="00D862F8"/>
    <w:rsid w:val="00D863DC"/>
    <w:rsid w:val="00D86405"/>
    <w:rsid w:val="00D8649F"/>
    <w:rsid w:val="00D865DF"/>
    <w:rsid w:val="00D865F2"/>
    <w:rsid w:val="00D866E4"/>
    <w:rsid w:val="00D8672B"/>
    <w:rsid w:val="00D868AD"/>
    <w:rsid w:val="00D86921"/>
    <w:rsid w:val="00D86A03"/>
    <w:rsid w:val="00D86A65"/>
    <w:rsid w:val="00D86B19"/>
    <w:rsid w:val="00D86BF4"/>
    <w:rsid w:val="00D86D41"/>
    <w:rsid w:val="00D86E98"/>
    <w:rsid w:val="00D86EA7"/>
    <w:rsid w:val="00D86F31"/>
    <w:rsid w:val="00D870F6"/>
    <w:rsid w:val="00D87206"/>
    <w:rsid w:val="00D87217"/>
    <w:rsid w:val="00D87236"/>
    <w:rsid w:val="00D8726C"/>
    <w:rsid w:val="00D872AF"/>
    <w:rsid w:val="00D87364"/>
    <w:rsid w:val="00D873A9"/>
    <w:rsid w:val="00D87453"/>
    <w:rsid w:val="00D874BA"/>
    <w:rsid w:val="00D8751F"/>
    <w:rsid w:val="00D8753A"/>
    <w:rsid w:val="00D87564"/>
    <w:rsid w:val="00D87659"/>
    <w:rsid w:val="00D87702"/>
    <w:rsid w:val="00D8774C"/>
    <w:rsid w:val="00D877B8"/>
    <w:rsid w:val="00D87919"/>
    <w:rsid w:val="00D8791A"/>
    <w:rsid w:val="00D87A07"/>
    <w:rsid w:val="00D87A12"/>
    <w:rsid w:val="00D87A46"/>
    <w:rsid w:val="00D87A93"/>
    <w:rsid w:val="00D87B94"/>
    <w:rsid w:val="00D87BFA"/>
    <w:rsid w:val="00D87C0D"/>
    <w:rsid w:val="00D87C26"/>
    <w:rsid w:val="00D87C75"/>
    <w:rsid w:val="00D87D0D"/>
    <w:rsid w:val="00D87D19"/>
    <w:rsid w:val="00D87D55"/>
    <w:rsid w:val="00D87DA8"/>
    <w:rsid w:val="00D87E36"/>
    <w:rsid w:val="00D87E4B"/>
    <w:rsid w:val="00D87E4E"/>
    <w:rsid w:val="00D9003C"/>
    <w:rsid w:val="00D900B4"/>
    <w:rsid w:val="00D90516"/>
    <w:rsid w:val="00D90574"/>
    <w:rsid w:val="00D9061A"/>
    <w:rsid w:val="00D9072F"/>
    <w:rsid w:val="00D90811"/>
    <w:rsid w:val="00D908F7"/>
    <w:rsid w:val="00D90948"/>
    <w:rsid w:val="00D9096E"/>
    <w:rsid w:val="00D90987"/>
    <w:rsid w:val="00D909AD"/>
    <w:rsid w:val="00D90A23"/>
    <w:rsid w:val="00D90A36"/>
    <w:rsid w:val="00D90B8F"/>
    <w:rsid w:val="00D90C22"/>
    <w:rsid w:val="00D90E2A"/>
    <w:rsid w:val="00D90F0F"/>
    <w:rsid w:val="00D90F40"/>
    <w:rsid w:val="00D90F55"/>
    <w:rsid w:val="00D90FF0"/>
    <w:rsid w:val="00D9106E"/>
    <w:rsid w:val="00D91097"/>
    <w:rsid w:val="00D91126"/>
    <w:rsid w:val="00D912ED"/>
    <w:rsid w:val="00D91321"/>
    <w:rsid w:val="00D913D3"/>
    <w:rsid w:val="00D914DF"/>
    <w:rsid w:val="00D915E1"/>
    <w:rsid w:val="00D91709"/>
    <w:rsid w:val="00D918CA"/>
    <w:rsid w:val="00D9199E"/>
    <w:rsid w:val="00D919AB"/>
    <w:rsid w:val="00D91ADA"/>
    <w:rsid w:val="00D91B11"/>
    <w:rsid w:val="00D91BB9"/>
    <w:rsid w:val="00D91CDF"/>
    <w:rsid w:val="00D91D75"/>
    <w:rsid w:val="00D91E20"/>
    <w:rsid w:val="00D91F1F"/>
    <w:rsid w:val="00D91F55"/>
    <w:rsid w:val="00D92031"/>
    <w:rsid w:val="00D920BE"/>
    <w:rsid w:val="00D92180"/>
    <w:rsid w:val="00D921ED"/>
    <w:rsid w:val="00D921F8"/>
    <w:rsid w:val="00D922AF"/>
    <w:rsid w:val="00D92339"/>
    <w:rsid w:val="00D92410"/>
    <w:rsid w:val="00D9241A"/>
    <w:rsid w:val="00D924B8"/>
    <w:rsid w:val="00D925D1"/>
    <w:rsid w:val="00D925F3"/>
    <w:rsid w:val="00D925F7"/>
    <w:rsid w:val="00D9275D"/>
    <w:rsid w:val="00D9283D"/>
    <w:rsid w:val="00D928ED"/>
    <w:rsid w:val="00D929DF"/>
    <w:rsid w:val="00D929F1"/>
    <w:rsid w:val="00D92B2A"/>
    <w:rsid w:val="00D92B2E"/>
    <w:rsid w:val="00D92CB0"/>
    <w:rsid w:val="00D92D11"/>
    <w:rsid w:val="00D92E60"/>
    <w:rsid w:val="00D92ED5"/>
    <w:rsid w:val="00D92F10"/>
    <w:rsid w:val="00D92F34"/>
    <w:rsid w:val="00D92FB9"/>
    <w:rsid w:val="00D93053"/>
    <w:rsid w:val="00D93159"/>
    <w:rsid w:val="00D9319F"/>
    <w:rsid w:val="00D931DF"/>
    <w:rsid w:val="00D93225"/>
    <w:rsid w:val="00D934BB"/>
    <w:rsid w:val="00D934F3"/>
    <w:rsid w:val="00D9370F"/>
    <w:rsid w:val="00D939E5"/>
    <w:rsid w:val="00D93A22"/>
    <w:rsid w:val="00D93CEE"/>
    <w:rsid w:val="00D93DA5"/>
    <w:rsid w:val="00D93E7F"/>
    <w:rsid w:val="00D93EAA"/>
    <w:rsid w:val="00D93EBB"/>
    <w:rsid w:val="00D93F0F"/>
    <w:rsid w:val="00D93F34"/>
    <w:rsid w:val="00D940B6"/>
    <w:rsid w:val="00D94122"/>
    <w:rsid w:val="00D941CC"/>
    <w:rsid w:val="00D941FA"/>
    <w:rsid w:val="00D9424F"/>
    <w:rsid w:val="00D94347"/>
    <w:rsid w:val="00D9435B"/>
    <w:rsid w:val="00D9447E"/>
    <w:rsid w:val="00D945EB"/>
    <w:rsid w:val="00D94808"/>
    <w:rsid w:val="00D948A6"/>
    <w:rsid w:val="00D9493C"/>
    <w:rsid w:val="00D949D0"/>
    <w:rsid w:val="00D94A5E"/>
    <w:rsid w:val="00D94AAB"/>
    <w:rsid w:val="00D94B23"/>
    <w:rsid w:val="00D94B62"/>
    <w:rsid w:val="00D94D53"/>
    <w:rsid w:val="00D94E1E"/>
    <w:rsid w:val="00D950D2"/>
    <w:rsid w:val="00D950FB"/>
    <w:rsid w:val="00D95191"/>
    <w:rsid w:val="00D9519A"/>
    <w:rsid w:val="00D9523D"/>
    <w:rsid w:val="00D953F8"/>
    <w:rsid w:val="00D954A2"/>
    <w:rsid w:val="00D954CB"/>
    <w:rsid w:val="00D954E8"/>
    <w:rsid w:val="00D954EC"/>
    <w:rsid w:val="00D95635"/>
    <w:rsid w:val="00D9568A"/>
    <w:rsid w:val="00D95791"/>
    <w:rsid w:val="00D9579C"/>
    <w:rsid w:val="00D9593C"/>
    <w:rsid w:val="00D95955"/>
    <w:rsid w:val="00D95987"/>
    <w:rsid w:val="00D959D0"/>
    <w:rsid w:val="00D959E8"/>
    <w:rsid w:val="00D95A12"/>
    <w:rsid w:val="00D95A96"/>
    <w:rsid w:val="00D95BDE"/>
    <w:rsid w:val="00D95C8F"/>
    <w:rsid w:val="00D95D61"/>
    <w:rsid w:val="00D95D7D"/>
    <w:rsid w:val="00D95DCD"/>
    <w:rsid w:val="00D95E92"/>
    <w:rsid w:val="00D95F0C"/>
    <w:rsid w:val="00D96121"/>
    <w:rsid w:val="00D96175"/>
    <w:rsid w:val="00D962A6"/>
    <w:rsid w:val="00D962E2"/>
    <w:rsid w:val="00D96331"/>
    <w:rsid w:val="00D963C9"/>
    <w:rsid w:val="00D963D4"/>
    <w:rsid w:val="00D9641B"/>
    <w:rsid w:val="00D96679"/>
    <w:rsid w:val="00D966FD"/>
    <w:rsid w:val="00D9679D"/>
    <w:rsid w:val="00D968AA"/>
    <w:rsid w:val="00D96A06"/>
    <w:rsid w:val="00D96BA5"/>
    <w:rsid w:val="00D96BCB"/>
    <w:rsid w:val="00D96D1F"/>
    <w:rsid w:val="00D96D73"/>
    <w:rsid w:val="00D96DC2"/>
    <w:rsid w:val="00D96E49"/>
    <w:rsid w:val="00D96EB2"/>
    <w:rsid w:val="00D96F42"/>
    <w:rsid w:val="00D96FAE"/>
    <w:rsid w:val="00D97081"/>
    <w:rsid w:val="00D97097"/>
    <w:rsid w:val="00D970B7"/>
    <w:rsid w:val="00D97121"/>
    <w:rsid w:val="00D97134"/>
    <w:rsid w:val="00D97247"/>
    <w:rsid w:val="00D97265"/>
    <w:rsid w:val="00D972A4"/>
    <w:rsid w:val="00D972F1"/>
    <w:rsid w:val="00D97321"/>
    <w:rsid w:val="00D97338"/>
    <w:rsid w:val="00D97549"/>
    <w:rsid w:val="00D97590"/>
    <w:rsid w:val="00D975A4"/>
    <w:rsid w:val="00D975B7"/>
    <w:rsid w:val="00D975BD"/>
    <w:rsid w:val="00D97630"/>
    <w:rsid w:val="00D97734"/>
    <w:rsid w:val="00D977CB"/>
    <w:rsid w:val="00D978D0"/>
    <w:rsid w:val="00D9794C"/>
    <w:rsid w:val="00D9797B"/>
    <w:rsid w:val="00D979C9"/>
    <w:rsid w:val="00D97A16"/>
    <w:rsid w:val="00D97A6A"/>
    <w:rsid w:val="00D97B74"/>
    <w:rsid w:val="00D97CB7"/>
    <w:rsid w:val="00D97CF4"/>
    <w:rsid w:val="00D97CFF"/>
    <w:rsid w:val="00D97E2D"/>
    <w:rsid w:val="00D97EA2"/>
    <w:rsid w:val="00D97EDE"/>
    <w:rsid w:val="00D97F43"/>
    <w:rsid w:val="00DA0019"/>
    <w:rsid w:val="00DA0110"/>
    <w:rsid w:val="00DA02CD"/>
    <w:rsid w:val="00DA03C5"/>
    <w:rsid w:val="00DA04B1"/>
    <w:rsid w:val="00DA05D4"/>
    <w:rsid w:val="00DA0601"/>
    <w:rsid w:val="00DA0615"/>
    <w:rsid w:val="00DA066D"/>
    <w:rsid w:val="00DA0711"/>
    <w:rsid w:val="00DA0774"/>
    <w:rsid w:val="00DA08C8"/>
    <w:rsid w:val="00DA0966"/>
    <w:rsid w:val="00DA0998"/>
    <w:rsid w:val="00DA09CE"/>
    <w:rsid w:val="00DA0A27"/>
    <w:rsid w:val="00DA0AE7"/>
    <w:rsid w:val="00DA0C2C"/>
    <w:rsid w:val="00DA0C2D"/>
    <w:rsid w:val="00DA0D34"/>
    <w:rsid w:val="00DA0D42"/>
    <w:rsid w:val="00DA0D98"/>
    <w:rsid w:val="00DA0DC1"/>
    <w:rsid w:val="00DA0E2B"/>
    <w:rsid w:val="00DA0E9F"/>
    <w:rsid w:val="00DA0F13"/>
    <w:rsid w:val="00DA0FE5"/>
    <w:rsid w:val="00DA10E9"/>
    <w:rsid w:val="00DA120A"/>
    <w:rsid w:val="00DA144B"/>
    <w:rsid w:val="00DA14F9"/>
    <w:rsid w:val="00DA1522"/>
    <w:rsid w:val="00DA1630"/>
    <w:rsid w:val="00DA1B8B"/>
    <w:rsid w:val="00DA1C3C"/>
    <w:rsid w:val="00DA1D0B"/>
    <w:rsid w:val="00DA1D4F"/>
    <w:rsid w:val="00DA1E6D"/>
    <w:rsid w:val="00DA1FC8"/>
    <w:rsid w:val="00DA1FE5"/>
    <w:rsid w:val="00DA204C"/>
    <w:rsid w:val="00DA20AE"/>
    <w:rsid w:val="00DA20EC"/>
    <w:rsid w:val="00DA20EF"/>
    <w:rsid w:val="00DA2179"/>
    <w:rsid w:val="00DA2185"/>
    <w:rsid w:val="00DA21D0"/>
    <w:rsid w:val="00DA22F0"/>
    <w:rsid w:val="00DA25BE"/>
    <w:rsid w:val="00DA26B5"/>
    <w:rsid w:val="00DA279F"/>
    <w:rsid w:val="00DA2885"/>
    <w:rsid w:val="00DA28AA"/>
    <w:rsid w:val="00DA28DC"/>
    <w:rsid w:val="00DA291E"/>
    <w:rsid w:val="00DA29DD"/>
    <w:rsid w:val="00DA2B5F"/>
    <w:rsid w:val="00DA2BB1"/>
    <w:rsid w:val="00DA2C57"/>
    <w:rsid w:val="00DA2D3D"/>
    <w:rsid w:val="00DA2DF5"/>
    <w:rsid w:val="00DA2E0A"/>
    <w:rsid w:val="00DA2EB4"/>
    <w:rsid w:val="00DA30BD"/>
    <w:rsid w:val="00DA3196"/>
    <w:rsid w:val="00DA3334"/>
    <w:rsid w:val="00DA33BA"/>
    <w:rsid w:val="00DA33D1"/>
    <w:rsid w:val="00DA346C"/>
    <w:rsid w:val="00DA348E"/>
    <w:rsid w:val="00DA349A"/>
    <w:rsid w:val="00DA3501"/>
    <w:rsid w:val="00DA3534"/>
    <w:rsid w:val="00DA357A"/>
    <w:rsid w:val="00DA3593"/>
    <w:rsid w:val="00DA35EE"/>
    <w:rsid w:val="00DA3628"/>
    <w:rsid w:val="00DA36CD"/>
    <w:rsid w:val="00DA375B"/>
    <w:rsid w:val="00DA3819"/>
    <w:rsid w:val="00DA3877"/>
    <w:rsid w:val="00DA387D"/>
    <w:rsid w:val="00DA3A13"/>
    <w:rsid w:val="00DA3A1E"/>
    <w:rsid w:val="00DA3D33"/>
    <w:rsid w:val="00DA3D8A"/>
    <w:rsid w:val="00DA3EEA"/>
    <w:rsid w:val="00DA3FB2"/>
    <w:rsid w:val="00DA3FCD"/>
    <w:rsid w:val="00DA4013"/>
    <w:rsid w:val="00DA40C1"/>
    <w:rsid w:val="00DA4245"/>
    <w:rsid w:val="00DA42B9"/>
    <w:rsid w:val="00DA4339"/>
    <w:rsid w:val="00DA4449"/>
    <w:rsid w:val="00DA4460"/>
    <w:rsid w:val="00DA4626"/>
    <w:rsid w:val="00DA46A4"/>
    <w:rsid w:val="00DA46DE"/>
    <w:rsid w:val="00DA473C"/>
    <w:rsid w:val="00DA475A"/>
    <w:rsid w:val="00DA47CB"/>
    <w:rsid w:val="00DA47E8"/>
    <w:rsid w:val="00DA4850"/>
    <w:rsid w:val="00DA4A65"/>
    <w:rsid w:val="00DA4BC5"/>
    <w:rsid w:val="00DA4D16"/>
    <w:rsid w:val="00DA4D7E"/>
    <w:rsid w:val="00DA4DE4"/>
    <w:rsid w:val="00DA4E30"/>
    <w:rsid w:val="00DA4ED1"/>
    <w:rsid w:val="00DA4F17"/>
    <w:rsid w:val="00DA5109"/>
    <w:rsid w:val="00DA51ED"/>
    <w:rsid w:val="00DA5231"/>
    <w:rsid w:val="00DA5402"/>
    <w:rsid w:val="00DA54F2"/>
    <w:rsid w:val="00DA561B"/>
    <w:rsid w:val="00DA5622"/>
    <w:rsid w:val="00DA568B"/>
    <w:rsid w:val="00DA5877"/>
    <w:rsid w:val="00DA5886"/>
    <w:rsid w:val="00DA59D5"/>
    <w:rsid w:val="00DA59E0"/>
    <w:rsid w:val="00DA59FE"/>
    <w:rsid w:val="00DA5A9A"/>
    <w:rsid w:val="00DA5C4C"/>
    <w:rsid w:val="00DA5C68"/>
    <w:rsid w:val="00DA5CAB"/>
    <w:rsid w:val="00DA5D5F"/>
    <w:rsid w:val="00DA5DAF"/>
    <w:rsid w:val="00DA5E0D"/>
    <w:rsid w:val="00DA5F48"/>
    <w:rsid w:val="00DA5FF5"/>
    <w:rsid w:val="00DA60B9"/>
    <w:rsid w:val="00DA6127"/>
    <w:rsid w:val="00DA61D0"/>
    <w:rsid w:val="00DA632F"/>
    <w:rsid w:val="00DA634D"/>
    <w:rsid w:val="00DA63BF"/>
    <w:rsid w:val="00DA646E"/>
    <w:rsid w:val="00DA64CA"/>
    <w:rsid w:val="00DA6633"/>
    <w:rsid w:val="00DA6686"/>
    <w:rsid w:val="00DA6690"/>
    <w:rsid w:val="00DA66AC"/>
    <w:rsid w:val="00DA66B1"/>
    <w:rsid w:val="00DA66F9"/>
    <w:rsid w:val="00DA694C"/>
    <w:rsid w:val="00DA6A87"/>
    <w:rsid w:val="00DA6C1D"/>
    <w:rsid w:val="00DA6C93"/>
    <w:rsid w:val="00DA6D6E"/>
    <w:rsid w:val="00DA6D81"/>
    <w:rsid w:val="00DA6EC6"/>
    <w:rsid w:val="00DA6EE7"/>
    <w:rsid w:val="00DA7016"/>
    <w:rsid w:val="00DA71C8"/>
    <w:rsid w:val="00DA72ED"/>
    <w:rsid w:val="00DA741C"/>
    <w:rsid w:val="00DA7459"/>
    <w:rsid w:val="00DA7527"/>
    <w:rsid w:val="00DA7593"/>
    <w:rsid w:val="00DA7638"/>
    <w:rsid w:val="00DA7771"/>
    <w:rsid w:val="00DA77C1"/>
    <w:rsid w:val="00DA78BD"/>
    <w:rsid w:val="00DA7969"/>
    <w:rsid w:val="00DA7AF3"/>
    <w:rsid w:val="00DA7B9B"/>
    <w:rsid w:val="00DA7BB1"/>
    <w:rsid w:val="00DA7D8E"/>
    <w:rsid w:val="00DA7E3C"/>
    <w:rsid w:val="00DB0088"/>
    <w:rsid w:val="00DB008B"/>
    <w:rsid w:val="00DB01B6"/>
    <w:rsid w:val="00DB0297"/>
    <w:rsid w:val="00DB02A8"/>
    <w:rsid w:val="00DB02AB"/>
    <w:rsid w:val="00DB03DA"/>
    <w:rsid w:val="00DB042D"/>
    <w:rsid w:val="00DB0435"/>
    <w:rsid w:val="00DB04B3"/>
    <w:rsid w:val="00DB0518"/>
    <w:rsid w:val="00DB0654"/>
    <w:rsid w:val="00DB0671"/>
    <w:rsid w:val="00DB06DC"/>
    <w:rsid w:val="00DB076D"/>
    <w:rsid w:val="00DB081F"/>
    <w:rsid w:val="00DB0939"/>
    <w:rsid w:val="00DB09B4"/>
    <w:rsid w:val="00DB0C68"/>
    <w:rsid w:val="00DB0DA6"/>
    <w:rsid w:val="00DB0E64"/>
    <w:rsid w:val="00DB131D"/>
    <w:rsid w:val="00DB1382"/>
    <w:rsid w:val="00DB1437"/>
    <w:rsid w:val="00DB144B"/>
    <w:rsid w:val="00DB162D"/>
    <w:rsid w:val="00DB163F"/>
    <w:rsid w:val="00DB1683"/>
    <w:rsid w:val="00DB1745"/>
    <w:rsid w:val="00DB174F"/>
    <w:rsid w:val="00DB178A"/>
    <w:rsid w:val="00DB1914"/>
    <w:rsid w:val="00DB1941"/>
    <w:rsid w:val="00DB1A32"/>
    <w:rsid w:val="00DB1B7F"/>
    <w:rsid w:val="00DB1CA0"/>
    <w:rsid w:val="00DB1D62"/>
    <w:rsid w:val="00DB1F55"/>
    <w:rsid w:val="00DB2133"/>
    <w:rsid w:val="00DB216E"/>
    <w:rsid w:val="00DB228D"/>
    <w:rsid w:val="00DB23D9"/>
    <w:rsid w:val="00DB245E"/>
    <w:rsid w:val="00DB24C0"/>
    <w:rsid w:val="00DB256A"/>
    <w:rsid w:val="00DB2578"/>
    <w:rsid w:val="00DB2583"/>
    <w:rsid w:val="00DB25FC"/>
    <w:rsid w:val="00DB26A3"/>
    <w:rsid w:val="00DB2707"/>
    <w:rsid w:val="00DB284D"/>
    <w:rsid w:val="00DB2A06"/>
    <w:rsid w:val="00DB2AA6"/>
    <w:rsid w:val="00DB2B42"/>
    <w:rsid w:val="00DB2B57"/>
    <w:rsid w:val="00DB2B75"/>
    <w:rsid w:val="00DB2C69"/>
    <w:rsid w:val="00DB2CE0"/>
    <w:rsid w:val="00DB2D1D"/>
    <w:rsid w:val="00DB2E57"/>
    <w:rsid w:val="00DB2EBB"/>
    <w:rsid w:val="00DB2F05"/>
    <w:rsid w:val="00DB2F2A"/>
    <w:rsid w:val="00DB2F64"/>
    <w:rsid w:val="00DB2F7E"/>
    <w:rsid w:val="00DB2F8B"/>
    <w:rsid w:val="00DB2FC4"/>
    <w:rsid w:val="00DB2FD4"/>
    <w:rsid w:val="00DB30FE"/>
    <w:rsid w:val="00DB334F"/>
    <w:rsid w:val="00DB33A9"/>
    <w:rsid w:val="00DB33ED"/>
    <w:rsid w:val="00DB3402"/>
    <w:rsid w:val="00DB34E4"/>
    <w:rsid w:val="00DB35C2"/>
    <w:rsid w:val="00DB3745"/>
    <w:rsid w:val="00DB3759"/>
    <w:rsid w:val="00DB3763"/>
    <w:rsid w:val="00DB3832"/>
    <w:rsid w:val="00DB384B"/>
    <w:rsid w:val="00DB38E9"/>
    <w:rsid w:val="00DB399A"/>
    <w:rsid w:val="00DB3A32"/>
    <w:rsid w:val="00DB3ADA"/>
    <w:rsid w:val="00DB3BD9"/>
    <w:rsid w:val="00DB3BE4"/>
    <w:rsid w:val="00DB3CBE"/>
    <w:rsid w:val="00DB3D3C"/>
    <w:rsid w:val="00DB3E33"/>
    <w:rsid w:val="00DB3EF0"/>
    <w:rsid w:val="00DB3F77"/>
    <w:rsid w:val="00DB3FB2"/>
    <w:rsid w:val="00DB3FB4"/>
    <w:rsid w:val="00DB40A0"/>
    <w:rsid w:val="00DB40D1"/>
    <w:rsid w:val="00DB4178"/>
    <w:rsid w:val="00DB42C5"/>
    <w:rsid w:val="00DB44DB"/>
    <w:rsid w:val="00DB456A"/>
    <w:rsid w:val="00DB45D3"/>
    <w:rsid w:val="00DB4603"/>
    <w:rsid w:val="00DB4629"/>
    <w:rsid w:val="00DB4738"/>
    <w:rsid w:val="00DB475C"/>
    <w:rsid w:val="00DB4832"/>
    <w:rsid w:val="00DB484A"/>
    <w:rsid w:val="00DB4ACB"/>
    <w:rsid w:val="00DB4B1C"/>
    <w:rsid w:val="00DB4BB7"/>
    <w:rsid w:val="00DB4BF1"/>
    <w:rsid w:val="00DB4D2B"/>
    <w:rsid w:val="00DB4DDE"/>
    <w:rsid w:val="00DB4DFB"/>
    <w:rsid w:val="00DB4E6E"/>
    <w:rsid w:val="00DB513E"/>
    <w:rsid w:val="00DB5142"/>
    <w:rsid w:val="00DB514C"/>
    <w:rsid w:val="00DB5231"/>
    <w:rsid w:val="00DB5237"/>
    <w:rsid w:val="00DB526B"/>
    <w:rsid w:val="00DB52A7"/>
    <w:rsid w:val="00DB52DD"/>
    <w:rsid w:val="00DB5366"/>
    <w:rsid w:val="00DB542C"/>
    <w:rsid w:val="00DB5527"/>
    <w:rsid w:val="00DB554A"/>
    <w:rsid w:val="00DB5597"/>
    <w:rsid w:val="00DB55F7"/>
    <w:rsid w:val="00DB561A"/>
    <w:rsid w:val="00DB562B"/>
    <w:rsid w:val="00DB58AB"/>
    <w:rsid w:val="00DB5A00"/>
    <w:rsid w:val="00DB5B06"/>
    <w:rsid w:val="00DB5BB8"/>
    <w:rsid w:val="00DB5BB9"/>
    <w:rsid w:val="00DB5C04"/>
    <w:rsid w:val="00DB5CBE"/>
    <w:rsid w:val="00DB5D12"/>
    <w:rsid w:val="00DB5FB2"/>
    <w:rsid w:val="00DB5FBF"/>
    <w:rsid w:val="00DB60EC"/>
    <w:rsid w:val="00DB645A"/>
    <w:rsid w:val="00DB649D"/>
    <w:rsid w:val="00DB64B4"/>
    <w:rsid w:val="00DB654B"/>
    <w:rsid w:val="00DB6725"/>
    <w:rsid w:val="00DB675B"/>
    <w:rsid w:val="00DB67C5"/>
    <w:rsid w:val="00DB67DA"/>
    <w:rsid w:val="00DB67DD"/>
    <w:rsid w:val="00DB6888"/>
    <w:rsid w:val="00DB688A"/>
    <w:rsid w:val="00DB69EE"/>
    <w:rsid w:val="00DB6A86"/>
    <w:rsid w:val="00DB6B1D"/>
    <w:rsid w:val="00DB6BDE"/>
    <w:rsid w:val="00DB6C8D"/>
    <w:rsid w:val="00DB6CDB"/>
    <w:rsid w:val="00DB6D98"/>
    <w:rsid w:val="00DB7092"/>
    <w:rsid w:val="00DB70E5"/>
    <w:rsid w:val="00DB70E8"/>
    <w:rsid w:val="00DB7140"/>
    <w:rsid w:val="00DB74C1"/>
    <w:rsid w:val="00DB77DF"/>
    <w:rsid w:val="00DB77F8"/>
    <w:rsid w:val="00DB7806"/>
    <w:rsid w:val="00DB780F"/>
    <w:rsid w:val="00DB789D"/>
    <w:rsid w:val="00DB7AC4"/>
    <w:rsid w:val="00DB7B3B"/>
    <w:rsid w:val="00DB7BF5"/>
    <w:rsid w:val="00DB7C15"/>
    <w:rsid w:val="00DB7C76"/>
    <w:rsid w:val="00DB7D42"/>
    <w:rsid w:val="00DB7E00"/>
    <w:rsid w:val="00DB7EFC"/>
    <w:rsid w:val="00DB7F06"/>
    <w:rsid w:val="00DC0022"/>
    <w:rsid w:val="00DC00CB"/>
    <w:rsid w:val="00DC011D"/>
    <w:rsid w:val="00DC01A2"/>
    <w:rsid w:val="00DC031C"/>
    <w:rsid w:val="00DC035C"/>
    <w:rsid w:val="00DC0370"/>
    <w:rsid w:val="00DC0466"/>
    <w:rsid w:val="00DC0548"/>
    <w:rsid w:val="00DC05BD"/>
    <w:rsid w:val="00DC06B7"/>
    <w:rsid w:val="00DC0730"/>
    <w:rsid w:val="00DC090D"/>
    <w:rsid w:val="00DC09B2"/>
    <w:rsid w:val="00DC0A50"/>
    <w:rsid w:val="00DC0B64"/>
    <w:rsid w:val="00DC0B91"/>
    <w:rsid w:val="00DC0BE1"/>
    <w:rsid w:val="00DC0C15"/>
    <w:rsid w:val="00DC0CE6"/>
    <w:rsid w:val="00DC0D89"/>
    <w:rsid w:val="00DC0E04"/>
    <w:rsid w:val="00DC0E29"/>
    <w:rsid w:val="00DC0E9A"/>
    <w:rsid w:val="00DC0F93"/>
    <w:rsid w:val="00DC101B"/>
    <w:rsid w:val="00DC106E"/>
    <w:rsid w:val="00DC1109"/>
    <w:rsid w:val="00DC11B4"/>
    <w:rsid w:val="00DC11B7"/>
    <w:rsid w:val="00DC11FB"/>
    <w:rsid w:val="00DC120C"/>
    <w:rsid w:val="00DC1265"/>
    <w:rsid w:val="00DC12C6"/>
    <w:rsid w:val="00DC1326"/>
    <w:rsid w:val="00DC1376"/>
    <w:rsid w:val="00DC1415"/>
    <w:rsid w:val="00DC14E8"/>
    <w:rsid w:val="00DC14F2"/>
    <w:rsid w:val="00DC155B"/>
    <w:rsid w:val="00DC15D1"/>
    <w:rsid w:val="00DC170F"/>
    <w:rsid w:val="00DC17AB"/>
    <w:rsid w:val="00DC17B6"/>
    <w:rsid w:val="00DC17BA"/>
    <w:rsid w:val="00DC17CF"/>
    <w:rsid w:val="00DC1988"/>
    <w:rsid w:val="00DC19AF"/>
    <w:rsid w:val="00DC19C6"/>
    <w:rsid w:val="00DC1A86"/>
    <w:rsid w:val="00DC1B56"/>
    <w:rsid w:val="00DC1B5F"/>
    <w:rsid w:val="00DC1B67"/>
    <w:rsid w:val="00DC1BAC"/>
    <w:rsid w:val="00DC1BC2"/>
    <w:rsid w:val="00DC1BEE"/>
    <w:rsid w:val="00DC1CE8"/>
    <w:rsid w:val="00DC1D4A"/>
    <w:rsid w:val="00DC1D70"/>
    <w:rsid w:val="00DC1F23"/>
    <w:rsid w:val="00DC1FAD"/>
    <w:rsid w:val="00DC1FF7"/>
    <w:rsid w:val="00DC232C"/>
    <w:rsid w:val="00DC235D"/>
    <w:rsid w:val="00DC241A"/>
    <w:rsid w:val="00DC2456"/>
    <w:rsid w:val="00DC2601"/>
    <w:rsid w:val="00DC2633"/>
    <w:rsid w:val="00DC2662"/>
    <w:rsid w:val="00DC2671"/>
    <w:rsid w:val="00DC277F"/>
    <w:rsid w:val="00DC27C3"/>
    <w:rsid w:val="00DC287F"/>
    <w:rsid w:val="00DC2AC1"/>
    <w:rsid w:val="00DC2B23"/>
    <w:rsid w:val="00DC2C0D"/>
    <w:rsid w:val="00DC2C30"/>
    <w:rsid w:val="00DC2DB4"/>
    <w:rsid w:val="00DC2DFC"/>
    <w:rsid w:val="00DC2E5D"/>
    <w:rsid w:val="00DC2F08"/>
    <w:rsid w:val="00DC2F51"/>
    <w:rsid w:val="00DC302E"/>
    <w:rsid w:val="00DC304D"/>
    <w:rsid w:val="00DC304F"/>
    <w:rsid w:val="00DC3100"/>
    <w:rsid w:val="00DC3143"/>
    <w:rsid w:val="00DC3255"/>
    <w:rsid w:val="00DC32BC"/>
    <w:rsid w:val="00DC32D8"/>
    <w:rsid w:val="00DC3345"/>
    <w:rsid w:val="00DC3388"/>
    <w:rsid w:val="00DC33C4"/>
    <w:rsid w:val="00DC348D"/>
    <w:rsid w:val="00DC34F3"/>
    <w:rsid w:val="00DC3557"/>
    <w:rsid w:val="00DC3661"/>
    <w:rsid w:val="00DC36D9"/>
    <w:rsid w:val="00DC3723"/>
    <w:rsid w:val="00DC37E0"/>
    <w:rsid w:val="00DC3818"/>
    <w:rsid w:val="00DC385E"/>
    <w:rsid w:val="00DC3A9D"/>
    <w:rsid w:val="00DC3BA7"/>
    <w:rsid w:val="00DC3C32"/>
    <w:rsid w:val="00DC3C54"/>
    <w:rsid w:val="00DC3D78"/>
    <w:rsid w:val="00DC3E4F"/>
    <w:rsid w:val="00DC3E80"/>
    <w:rsid w:val="00DC3FCD"/>
    <w:rsid w:val="00DC4015"/>
    <w:rsid w:val="00DC405E"/>
    <w:rsid w:val="00DC407E"/>
    <w:rsid w:val="00DC4248"/>
    <w:rsid w:val="00DC4294"/>
    <w:rsid w:val="00DC4295"/>
    <w:rsid w:val="00DC44AD"/>
    <w:rsid w:val="00DC450D"/>
    <w:rsid w:val="00DC45B4"/>
    <w:rsid w:val="00DC4619"/>
    <w:rsid w:val="00DC4664"/>
    <w:rsid w:val="00DC4697"/>
    <w:rsid w:val="00DC46FB"/>
    <w:rsid w:val="00DC481C"/>
    <w:rsid w:val="00DC483F"/>
    <w:rsid w:val="00DC4875"/>
    <w:rsid w:val="00DC4887"/>
    <w:rsid w:val="00DC4921"/>
    <w:rsid w:val="00DC49C6"/>
    <w:rsid w:val="00DC49FB"/>
    <w:rsid w:val="00DC4BBE"/>
    <w:rsid w:val="00DC4C11"/>
    <w:rsid w:val="00DC4CF7"/>
    <w:rsid w:val="00DC4CF9"/>
    <w:rsid w:val="00DC4E69"/>
    <w:rsid w:val="00DC4E82"/>
    <w:rsid w:val="00DC4F7D"/>
    <w:rsid w:val="00DC4FA6"/>
    <w:rsid w:val="00DC4FA7"/>
    <w:rsid w:val="00DC5017"/>
    <w:rsid w:val="00DC5055"/>
    <w:rsid w:val="00DC50CA"/>
    <w:rsid w:val="00DC5138"/>
    <w:rsid w:val="00DC5150"/>
    <w:rsid w:val="00DC5151"/>
    <w:rsid w:val="00DC5163"/>
    <w:rsid w:val="00DC51A3"/>
    <w:rsid w:val="00DC522E"/>
    <w:rsid w:val="00DC539B"/>
    <w:rsid w:val="00DC547E"/>
    <w:rsid w:val="00DC54A7"/>
    <w:rsid w:val="00DC55A6"/>
    <w:rsid w:val="00DC55C9"/>
    <w:rsid w:val="00DC55D1"/>
    <w:rsid w:val="00DC5675"/>
    <w:rsid w:val="00DC57AA"/>
    <w:rsid w:val="00DC5858"/>
    <w:rsid w:val="00DC586F"/>
    <w:rsid w:val="00DC5959"/>
    <w:rsid w:val="00DC5A6E"/>
    <w:rsid w:val="00DC5A7E"/>
    <w:rsid w:val="00DC5BC2"/>
    <w:rsid w:val="00DC5C33"/>
    <w:rsid w:val="00DC5D06"/>
    <w:rsid w:val="00DC5DFB"/>
    <w:rsid w:val="00DC5F36"/>
    <w:rsid w:val="00DC5F47"/>
    <w:rsid w:val="00DC604B"/>
    <w:rsid w:val="00DC6151"/>
    <w:rsid w:val="00DC6197"/>
    <w:rsid w:val="00DC625F"/>
    <w:rsid w:val="00DC626B"/>
    <w:rsid w:val="00DC630D"/>
    <w:rsid w:val="00DC65D4"/>
    <w:rsid w:val="00DC68E2"/>
    <w:rsid w:val="00DC6936"/>
    <w:rsid w:val="00DC6AA3"/>
    <w:rsid w:val="00DC6ADA"/>
    <w:rsid w:val="00DC6B30"/>
    <w:rsid w:val="00DC6C71"/>
    <w:rsid w:val="00DC6D0E"/>
    <w:rsid w:val="00DC6DA4"/>
    <w:rsid w:val="00DC6DDA"/>
    <w:rsid w:val="00DC6E2A"/>
    <w:rsid w:val="00DC6EC1"/>
    <w:rsid w:val="00DC6FD4"/>
    <w:rsid w:val="00DC7119"/>
    <w:rsid w:val="00DC7153"/>
    <w:rsid w:val="00DC71E2"/>
    <w:rsid w:val="00DC720B"/>
    <w:rsid w:val="00DC72B4"/>
    <w:rsid w:val="00DC72C0"/>
    <w:rsid w:val="00DC7368"/>
    <w:rsid w:val="00DC744A"/>
    <w:rsid w:val="00DC748B"/>
    <w:rsid w:val="00DC74A9"/>
    <w:rsid w:val="00DC7504"/>
    <w:rsid w:val="00DC751B"/>
    <w:rsid w:val="00DC7573"/>
    <w:rsid w:val="00DC757F"/>
    <w:rsid w:val="00DC75D8"/>
    <w:rsid w:val="00DC76EE"/>
    <w:rsid w:val="00DC774C"/>
    <w:rsid w:val="00DC7840"/>
    <w:rsid w:val="00DC784D"/>
    <w:rsid w:val="00DC7894"/>
    <w:rsid w:val="00DC7945"/>
    <w:rsid w:val="00DC7A4A"/>
    <w:rsid w:val="00DC7BE4"/>
    <w:rsid w:val="00DC7BF0"/>
    <w:rsid w:val="00DC7C27"/>
    <w:rsid w:val="00DC7C2A"/>
    <w:rsid w:val="00DC7C52"/>
    <w:rsid w:val="00DC7C6B"/>
    <w:rsid w:val="00DC7CC7"/>
    <w:rsid w:val="00DC7DAD"/>
    <w:rsid w:val="00DC7E9C"/>
    <w:rsid w:val="00DC7F46"/>
    <w:rsid w:val="00DD0004"/>
    <w:rsid w:val="00DD0048"/>
    <w:rsid w:val="00DD0071"/>
    <w:rsid w:val="00DD00BD"/>
    <w:rsid w:val="00DD0171"/>
    <w:rsid w:val="00DD0265"/>
    <w:rsid w:val="00DD027D"/>
    <w:rsid w:val="00DD0342"/>
    <w:rsid w:val="00DD03EC"/>
    <w:rsid w:val="00DD03F7"/>
    <w:rsid w:val="00DD0415"/>
    <w:rsid w:val="00DD0482"/>
    <w:rsid w:val="00DD0573"/>
    <w:rsid w:val="00DD0595"/>
    <w:rsid w:val="00DD05AB"/>
    <w:rsid w:val="00DD0652"/>
    <w:rsid w:val="00DD0676"/>
    <w:rsid w:val="00DD0710"/>
    <w:rsid w:val="00DD0754"/>
    <w:rsid w:val="00DD07B6"/>
    <w:rsid w:val="00DD08DE"/>
    <w:rsid w:val="00DD0903"/>
    <w:rsid w:val="00DD0980"/>
    <w:rsid w:val="00DD09E0"/>
    <w:rsid w:val="00DD0A43"/>
    <w:rsid w:val="00DD0A98"/>
    <w:rsid w:val="00DD0C16"/>
    <w:rsid w:val="00DD0C1F"/>
    <w:rsid w:val="00DD0C3A"/>
    <w:rsid w:val="00DD0D49"/>
    <w:rsid w:val="00DD0D5A"/>
    <w:rsid w:val="00DD0DBA"/>
    <w:rsid w:val="00DD0E14"/>
    <w:rsid w:val="00DD0E81"/>
    <w:rsid w:val="00DD0F5E"/>
    <w:rsid w:val="00DD0F79"/>
    <w:rsid w:val="00DD0FCF"/>
    <w:rsid w:val="00DD102B"/>
    <w:rsid w:val="00DD10A4"/>
    <w:rsid w:val="00DD1125"/>
    <w:rsid w:val="00DD1207"/>
    <w:rsid w:val="00DD12D9"/>
    <w:rsid w:val="00DD1389"/>
    <w:rsid w:val="00DD13D9"/>
    <w:rsid w:val="00DD147A"/>
    <w:rsid w:val="00DD150F"/>
    <w:rsid w:val="00DD1569"/>
    <w:rsid w:val="00DD15A3"/>
    <w:rsid w:val="00DD17EC"/>
    <w:rsid w:val="00DD189C"/>
    <w:rsid w:val="00DD18D6"/>
    <w:rsid w:val="00DD196B"/>
    <w:rsid w:val="00DD1A9F"/>
    <w:rsid w:val="00DD1AD4"/>
    <w:rsid w:val="00DD1B77"/>
    <w:rsid w:val="00DD1D8F"/>
    <w:rsid w:val="00DD1ED8"/>
    <w:rsid w:val="00DD1F2B"/>
    <w:rsid w:val="00DD20A2"/>
    <w:rsid w:val="00DD20F2"/>
    <w:rsid w:val="00DD2154"/>
    <w:rsid w:val="00DD215F"/>
    <w:rsid w:val="00DD219F"/>
    <w:rsid w:val="00DD21F2"/>
    <w:rsid w:val="00DD2305"/>
    <w:rsid w:val="00DD23F6"/>
    <w:rsid w:val="00DD250B"/>
    <w:rsid w:val="00DD2579"/>
    <w:rsid w:val="00DD28EC"/>
    <w:rsid w:val="00DD2A05"/>
    <w:rsid w:val="00DD2A22"/>
    <w:rsid w:val="00DD2AD2"/>
    <w:rsid w:val="00DD2BC1"/>
    <w:rsid w:val="00DD2DE4"/>
    <w:rsid w:val="00DD2E64"/>
    <w:rsid w:val="00DD2F5C"/>
    <w:rsid w:val="00DD3085"/>
    <w:rsid w:val="00DD30BF"/>
    <w:rsid w:val="00DD30D8"/>
    <w:rsid w:val="00DD314E"/>
    <w:rsid w:val="00DD31B9"/>
    <w:rsid w:val="00DD31C4"/>
    <w:rsid w:val="00DD31E4"/>
    <w:rsid w:val="00DD3203"/>
    <w:rsid w:val="00DD32BB"/>
    <w:rsid w:val="00DD3489"/>
    <w:rsid w:val="00DD3498"/>
    <w:rsid w:val="00DD3580"/>
    <w:rsid w:val="00DD35CB"/>
    <w:rsid w:val="00DD37A3"/>
    <w:rsid w:val="00DD37DC"/>
    <w:rsid w:val="00DD37FA"/>
    <w:rsid w:val="00DD380B"/>
    <w:rsid w:val="00DD3921"/>
    <w:rsid w:val="00DD396F"/>
    <w:rsid w:val="00DD3B09"/>
    <w:rsid w:val="00DD3B37"/>
    <w:rsid w:val="00DD3B74"/>
    <w:rsid w:val="00DD3D9D"/>
    <w:rsid w:val="00DD3EC1"/>
    <w:rsid w:val="00DD406F"/>
    <w:rsid w:val="00DD4146"/>
    <w:rsid w:val="00DD41F9"/>
    <w:rsid w:val="00DD425F"/>
    <w:rsid w:val="00DD42A8"/>
    <w:rsid w:val="00DD4307"/>
    <w:rsid w:val="00DD438F"/>
    <w:rsid w:val="00DD43AD"/>
    <w:rsid w:val="00DD4573"/>
    <w:rsid w:val="00DD457D"/>
    <w:rsid w:val="00DD45D5"/>
    <w:rsid w:val="00DD4984"/>
    <w:rsid w:val="00DD4C66"/>
    <w:rsid w:val="00DD4F40"/>
    <w:rsid w:val="00DD4FAD"/>
    <w:rsid w:val="00DD4FB7"/>
    <w:rsid w:val="00DD4FE0"/>
    <w:rsid w:val="00DD5033"/>
    <w:rsid w:val="00DD505D"/>
    <w:rsid w:val="00DD50B2"/>
    <w:rsid w:val="00DD5158"/>
    <w:rsid w:val="00DD534D"/>
    <w:rsid w:val="00DD5396"/>
    <w:rsid w:val="00DD548C"/>
    <w:rsid w:val="00DD5505"/>
    <w:rsid w:val="00DD5540"/>
    <w:rsid w:val="00DD5553"/>
    <w:rsid w:val="00DD5670"/>
    <w:rsid w:val="00DD56D8"/>
    <w:rsid w:val="00DD5891"/>
    <w:rsid w:val="00DD597C"/>
    <w:rsid w:val="00DD5B53"/>
    <w:rsid w:val="00DD5B86"/>
    <w:rsid w:val="00DD5BC5"/>
    <w:rsid w:val="00DD5D77"/>
    <w:rsid w:val="00DD5DA8"/>
    <w:rsid w:val="00DD5DCA"/>
    <w:rsid w:val="00DD5DDA"/>
    <w:rsid w:val="00DD5E29"/>
    <w:rsid w:val="00DD5ED8"/>
    <w:rsid w:val="00DD5FCA"/>
    <w:rsid w:val="00DD5FFE"/>
    <w:rsid w:val="00DD60FC"/>
    <w:rsid w:val="00DD6107"/>
    <w:rsid w:val="00DD613D"/>
    <w:rsid w:val="00DD62A4"/>
    <w:rsid w:val="00DD6545"/>
    <w:rsid w:val="00DD6591"/>
    <w:rsid w:val="00DD65C2"/>
    <w:rsid w:val="00DD6640"/>
    <w:rsid w:val="00DD668D"/>
    <w:rsid w:val="00DD67F4"/>
    <w:rsid w:val="00DD68C5"/>
    <w:rsid w:val="00DD69D5"/>
    <w:rsid w:val="00DD6A0D"/>
    <w:rsid w:val="00DD6A59"/>
    <w:rsid w:val="00DD6A62"/>
    <w:rsid w:val="00DD6A76"/>
    <w:rsid w:val="00DD6A90"/>
    <w:rsid w:val="00DD6AA4"/>
    <w:rsid w:val="00DD6AF9"/>
    <w:rsid w:val="00DD6BBD"/>
    <w:rsid w:val="00DD6CE6"/>
    <w:rsid w:val="00DD6D16"/>
    <w:rsid w:val="00DD6D9E"/>
    <w:rsid w:val="00DD6DE8"/>
    <w:rsid w:val="00DD6EDB"/>
    <w:rsid w:val="00DD6F2F"/>
    <w:rsid w:val="00DD6FE5"/>
    <w:rsid w:val="00DD703C"/>
    <w:rsid w:val="00DD723E"/>
    <w:rsid w:val="00DD733E"/>
    <w:rsid w:val="00DD74DA"/>
    <w:rsid w:val="00DD778E"/>
    <w:rsid w:val="00DD7A48"/>
    <w:rsid w:val="00DD7A7B"/>
    <w:rsid w:val="00DD7A96"/>
    <w:rsid w:val="00DD7A9E"/>
    <w:rsid w:val="00DD7B07"/>
    <w:rsid w:val="00DD7B28"/>
    <w:rsid w:val="00DD7BCC"/>
    <w:rsid w:val="00DD7D41"/>
    <w:rsid w:val="00DD7E56"/>
    <w:rsid w:val="00DD7EE9"/>
    <w:rsid w:val="00DD7FEB"/>
    <w:rsid w:val="00DE01B5"/>
    <w:rsid w:val="00DE023E"/>
    <w:rsid w:val="00DE02C9"/>
    <w:rsid w:val="00DE02D1"/>
    <w:rsid w:val="00DE0315"/>
    <w:rsid w:val="00DE036E"/>
    <w:rsid w:val="00DE04CF"/>
    <w:rsid w:val="00DE05D7"/>
    <w:rsid w:val="00DE0621"/>
    <w:rsid w:val="00DE06DE"/>
    <w:rsid w:val="00DE072F"/>
    <w:rsid w:val="00DE073E"/>
    <w:rsid w:val="00DE07D9"/>
    <w:rsid w:val="00DE0842"/>
    <w:rsid w:val="00DE088A"/>
    <w:rsid w:val="00DE0A5C"/>
    <w:rsid w:val="00DE0A9C"/>
    <w:rsid w:val="00DE0B67"/>
    <w:rsid w:val="00DE0B8B"/>
    <w:rsid w:val="00DE0C42"/>
    <w:rsid w:val="00DE0C63"/>
    <w:rsid w:val="00DE0C64"/>
    <w:rsid w:val="00DE0CA6"/>
    <w:rsid w:val="00DE0CFC"/>
    <w:rsid w:val="00DE0CFF"/>
    <w:rsid w:val="00DE0D3C"/>
    <w:rsid w:val="00DE0EB0"/>
    <w:rsid w:val="00DE0F9D"/>
    <w:rsid w:val="00DE0FE9"/>
    <w:rsid w:val="00DE1048"/>
    <w:rsid w:val="00DE1094"/>
    <w:rsid w:val="00DE10AD"/>
    <w:rsid w:val="00DE11AA"/>
    <w:rsid w:val="00DE124D"/>
    <w:rsid w:val="00DE1271"/>
    <w:rsid w:val="00DE127B"/>
    <w:rsid w:val="00DE1288"/>
    <w:rsid w:val="00DE135B"/>
    <w:rsid w:val="00DE146D"/>
    <w:rsid w:val="00DE1576"/>
    <w:rsid w:val="00DE16FC"/>
    <w:rsid w:val="00DE184B"/>
    <w:rsid w:val="00DE1886"/>
    <w:rsid w:val="00DE18F6"/>
    <w:rsid w:val="00DE1ABB"/>
    <w:rsid w:val="00DE1BCB"/>
    <w:rsid w:val="00DE1D21"/>
    <w:rsid w:val="00DE1D3B"/>
    <w:rsid w:val="00DE1E1B"/>
    <w:rsid w:val="00DE1EF1"/>
    <w:rsid w:val="00DE2170"/>
    <w:rsid w:val="00DE21B9"/>
    <w:rsid w:val="00DE21C6"/>
    <w:rsid w:val="00DE231C"/>
    <w:rsid w:val="00DE236B"/>
    <w:rsid w:val="00DE2452"/>
    <w:rsid w:val="00DE2477"/>
    <w:rsid w:val="00DE2481"/>
    <w:rsid w:val="00DE24EE"/>
    <w:rsid w:val="00DE2506"/>
    <w:rsid w:val="00DE2679"/>
    <w:rsid w:val="00DE286E"/>
    <w:rsid w:val="00DE2998"/>
    <w:rsid w:val="00DE299D"/>
    <w:rsid w:val="00DE2A43"/>
    <w:rsid w:val="00DE2AF5"/>
    <w:rsid w:val="00DE2C42"/>
    <w:rsid w:val="00DE2C45"/>
    <w:rsid w:val="00DE2CFF"/>
    <w:rsid w:val="00DE2DB0"/>
    <w:rsid w:val="00DE2DD9"/>
    <w:rsid w:val="00DE2DEC"/>
    <w:rsid w:val="00DE2EB3"/>
    <w:rsid w:val="00DE2F35"/>
    <w:rsid w:val="00DE2FB6"/>
    <w:rsid w:val="00DE3012"/>
    <w:rsid w:val="00DE302C"/>
    <w:rsid w:val="00DE3092"/>
    <w:rsid w:val="00DE310A"/>
    <w:rsid w:val="00DE3196"/>
    <w:rsid w:val="00DE320C"/>
    <w:rsid w:val="00DE3332"/>
    <w:rsid w:val="00DE3372"/>
    <w:rsid w:val="00DE3381"/>
    <w:rsid w:val="00DE33A1"/>
    <w:rsid w:val="00DE346F"/>
    <w:rsid w:val="00DE3531"/>
    <w:rsid w:val="00DE3586"/>
    <w:rsid w:val="00DE3658"/>
    <w:rsid w:val="00DE3737"/>
    <w:rsid w:val="00DE388A"/>
    <w:rsid w:val="00DE3A13"/>
    <w:rsid w:val="00DE3A74"/>
    <w:rsid w:val="00DE3AB8"/>
    <w:rsid w:val="00DE3AFD"/>
    <w:rsid w:val="00DE3BEC"/>
    <w:rsid w:val="00DE3D43"/>
    <w:rsid w:val="00DE3DB9"/>
    <w:rsid w:val="00DE4000"/>
    <w:rsid w:val="00DE40A2"/>
    <w:rsid w:val="00DE40D5"/>
    <w:rsid w:val="00DE41DA"/>
    <w:rsid w:val="00DE4262"/>
    <w:rsid w:val="00DE4306"/>
    <w:rsid w:val="00DE4315"/>
    <w:rsid w:val="00DE43F6"/>
    <w:rsid w:val="00DE4527"/>
    <w:rsid w:val="00DE460A"/>
    <w:rsid w:val="00DE474C"/>
    <w:rsid w:val="00DE477F"/>
    <w:rsid w:val="00DE4802"/>
    <w:rsid w:val="00DE4841"/>
    <w:rsid w:val="00DE48B1"/>
    <w:rsid w:val="00DE48FC"/>
    <w:rsid w:val="00DE4977"/>
    <w:rsid w:val="00DE4AF6"/>
    <w:rsid w:val="00DE4C06"/>
    <w:rsid w:val="00DE4C3C"/>
    <w:rsid w:val="00DE4CF1"/>
    <w:rsid w:val="00DE4DE1"/>
    <w:rsid w:val="00DE4EB7"/>
    <w:rsid w:val="00DE4EE7"/>
    <w:rsid w:val="00DE4EF0"/>
    <w:rsid w:val="00DE4FAE"/>
    <w:rsid w:val="00DE51DF"/>
    <w:rsid w:val="00DE51E1"/>
    <w:rsid w:val="00DE5340"/>
    <w:rsid w:val="00DE53CF"/>
    <w:rsid w:val="00DE540B"/>
    <w:rsid w:val="00DE5482"/>
    <w:rsid w:val="00DE5547"/>
    <w:rsid w:val="00DE55D4"/>
    <w:rsid w:val="00DE560F"/>
    <w:rsid w:val="00DE56CB"/>
    <w:rsid w:val="00DE56F4"/>
    <w:rsid w:val="00DE5721"/>
    <w:rsid w:val="00DE5885"/>
    <w:rsid w:val="00DE5886"/>
    <w:rsid w:val="00DE58CC"/>
    <w:rsid w:val="00DE593C"/>
    <w:rsid w:val="00DE5B33"/>
    <w:rsid w:val="00DE5BCA"/>
    <w:rsid w:val="00DE5BD5"/>
    <w:rsid w:val="00DE5E97"/>
    <w:rsid w:val="00DE5E9F"/>
    <w:rsid w:val="00DE5EA5"/>
    <w:rsid w:val="00DE6018"/>
    <w:rsid w:val="00DE6071"/>
    <w:rsid w:val="00DE62A2"/>
    <w:rsid w:val="00DE63B5"/>
    <w:rsid w:val="00DE63E0"/>
    <w:rsid w:val="00DE63EE"/>
    <w:rsid w:val="00DE644F"/>
    <w:rsid w:val="00DE66AE"/>
    <w:rsid w:val="00DE66C9"/>
    <w:rsid w:val="00DE6700"/>
    <w:rsid w:val="00DE67BB"/>
    <w:rsid w:val="00DE68D7"/>
    <w:rsid w:val="00DE68DE"/>
    <w:rsid w:val="00DE6935"/>
    <w:rsid w:val="00DE6A19"/>
    <w:rsid w:val="00DE6B1C"/>
    <w:rsid w:val="00DE6B73"/>
    <w:rsid w:val="00DE6C8A"/>
    <w:rsid w:val="00DE6DDB"/>
    <w:rsid w:val="00DE6E54"/>
    <w:rsid w:val="00DE6F22"/>
    <w:rsid w:val="00DE6F2A"/>
    <w:rsid w:val="00DE702F"/>
    <w:rsid w:val="00DE704D"/>
    <w:rsid w:val="00DE7053"/>
    <w:rsid w:val="00DE705C"/>
    <w:rsid w:val="00DE7062"/>
    <w:rsid w:val="00DE7132"/>
    <w:rsid w:val="00DE7169"/>
    <w:rsid w:val="00DE71C0"/>
    <w:rsid w:val="00DE71F5"/>
    <w:rsid w:val="00DE71FD"/>
    <w:rsid w:val="00DE721F"/>
    <w:rsid w:val="00DE736B"/>
    <w:rsid w:val="00DE740E"/>
    <w:rsid w:val="00DE74FC"/>
    <w:rsid w:val="00DE7662"/>
    <w:rsid w:val="00DE767C"/>
    <w:rsid w:val="00DE7723"/>
    <w:rsid w:val="00DE772A"/>
    <w:rsid w:val="00DE7829"/>
    <w:rsid w:val="00DE7AEE"/>
    <w:rsid w:val="00DE7B99"/>
    <w:rsid w:val="00DE7BEB"/>
    <w:rsid w:val="00DE7BEC"/>
    <w:rsid w:val="00DE7D6A"/>
    <w:rsid w:val="00DE7D7C"/>
    <w:rsid w:val="00DE7ED0"/>
    <w:rsid w:val="00DE7F5C"/>
    <w:rsid w:val="00DF008B"/>
    <w:rsid w:val="00DF0225"/>
    <w:rsid w:val="00DF0392"/>
    <w:rsid w:val="00DF043A"/>
    <w:rsid w:val="00DF04CC"/>
    <w:rsid w:val="00DF0503"/>
    <w:rsid w:val="00DF052E"/>
    <w:rsid w:val="00DF05D5"/>
    <w:rsid w:val="00DF060A"/>
    <w:rsid w:val="00DF0612"/>
    <w:rsid w:val="00DF0719"/>
    <w:rsid w:val="00DF0732"/>
    <w:rsid w:val="00DF07B1"/>
    <w:rsid w:val="00DF07D1"/>
    <w:rsid w:val="00DF07FB"/>
    <w:rsid w:val="00DF0829"/>
    <w:rsid w:val="00DF097D"/>
    <w:rsid w:val="00DF09FC"/>
    <w:rsid w:val="00DF0A14"/>
    <w:rsid w:val="00DF0B12"/>
    <w:rsid w:val="00DF0B75"/>
    <w:rsid w:val="00DF0D44"/>
    <w:rsid w:val="00DF0E2A"/>
    <w:rsid w:val="00DF0EE5"/>
    <w:rsid w:val="00DF0EEC"/>
    <w:rsid w:val="00DF0F91"/>
    <w:rsid w:val="00DF0FCB"/>
    <w:rsid w:val="00DF0FFC"/>
    <w:rsid w:val="00DF10A5"/>
    <w:rsid w:val="00DF10CF"/>
    <w:rsid w:val="00DF1113"/>
    <w:rsid w:val="00DF1134"/>
    <w:rsid w:val="00DF121B"/>
    <w:rsid w:val="00DF124A"/>
    <w:rsid w:val="00DF129A"/>
    <w:rsid w:val="00DF129F"/>
    <w:rsid w:val="00DF12AE"/>
    <w:rsid w:val="00DF12F6"/>
    <w:rsid w:val="00DF1310"/>
    <w:rsid w:val="00DF135D"/>
    <w:rsid w:val="00DF13B8"/>
    <w:rsid w:val="00DF1466"/>
    <w:rsid w:val="00DF1470"/>
    <w:rsid w:val="00DF14F7"/>
    <w:rsid w:val="00DF1533"/>
    <w:rsid w:val="00DF158B"/>
    <w:rsid w:val="00DF15CF"/>
    <w:rsid w:val="00DF15D6"/>
    <w:rsid w:val="00DF1639"/>
    <w:rsid w:val="00DF1709"/>
    <w:rsid w:val="00DF186A"/>
    <w:rsid w:val="00DF1997"/>
    <w:rsid w:val="00DF1AC5"/>
    <w:rsid w:val="00DF1B14"/>
    <w:rsid w:val="00DF1B38"/>
    <w:rsid w:val="00DF1B93"/>
    <w:rsid w:val="00DF1BB9"/>
    <w:rsid w:val="00DF1BC5"/>
    <w:rsid w:val="00DF1C04"/>
    <w:rsid w:val="00DF1C3E"/>
    <w:rsid w:val="00DF1C84"/>
    <w:rsid w:val="00DF1D7F"/>
    <w:rsid w:val="00DF1D84"/>
    <w:rsid w:val="00DF1DA9"/>
    <w:rsid w:val="00DF1DEC"/>
    <w:rsid w:val="00DF1EDB"/>
    <w:rsid w:val="00DF1EFB"/>
    <w:rsid w:val="00DF216C"/>
    <w:rsid w:val="00DF21F8"/>
    <w:rsid w:val="00DF22E5"/>
    <w:rsid w:val="00DF2376"/>
    <w:rsid w:val="00DF23AC"/>
    <w:rsid w:val="00DF23B7"/>
    <w:rsid w:val="00DF23FA"/>
    <w:rsid w:val="00DF2433"/>
    <w:rsid w:val="00DF243E"/>
    <w:rsid w:val="00DF24D4"/>
    <w:rsid w:val="00DF24D8"/>
    <w:rsid w:val="00DF25FD"/>
    <w:rsid w:val="00DF263F"/>
    <w:rsid w:val="00DF26BA"/>
    <w:rsid w:val="00DF26F9"/>
    <w:rsid w:val="00DF2740"/>
    <w:rsid w:val="00DF277A"/>
    <w:rsid w:val="00DF286A"/>
    <w:rsid w:val="00DF28C0"/>
    <w:rsid w:val="00DF295A"/>
    <w:rsid w:val="00DF296E"/>
    <w:rsid w:val="00DF2A10"/>
    <w:rsid w:val="00DF2A2A"/>
    <w:rsid w:val="00DF2A39"/>
    <w:rsid w:val="00DF2B40"/>
    <w:rsid w:val="00DF2C14"/>
    <w:rsid w:val="00DF2C32"/>
    <w:rsid w:val="00DF2C95"/>
    <w:rsid w:val="00DF2DCE"/>
    <w:rsid w:val="00DF2DCF"/>
    <w:rsid w:val="00DF2EC9"/>
    <w:rsid w:val="00DF2F3D"/>
    <w:rsid w:val="00DF2FE7"/>
    <w:rsid w:val="00DF3027"/>
    <w:rsid w:val="00DF304E"/>
    <w:rsid w:val="00DF307E"/>
    <w:rsid w:val="00DF30BA"/>
    <w:rsid w:val="00DF3284"/>
    <w:rsid w:val="00DF33E1"/>
    <w:rsid w:val="00DF346C"/>
    <w:rsid w:val="00DF34BC"/>
    <w:rsid w:val="00DF3595"/>
    <w:rsid w:val="00DF3645"/>
    <w:rsid w:val="00DF3698"/>
    <w:rsid w:val="00DF3774"/>
    <w:rsid w:val="00DF3778"/>
    <w:rsid w:val="00DF3794"/>
    <w:rsid w:val="00DF379C"/>
    <w:rsid w:val="00DF38D8"/>
    <w:rsid w:val="00DF395E"/>
    <w:rsid w:val="00DF39FF"/>
    <w:rsid w:val="00DF3B2F"/>
    <w:rsid w:val="00DF3B31"/>
    <w:rsid w:val="00DF3B75"/>
    <w:rsid w:val="00DF3B8F"/>
    <w:rsid w:val="00DF3BE6"/>
    <w:rsid w:val="00DF3C28"/>
    <w:rsid w:val="00DF3E00"/>
    <w:rsid w:val="00DF3E03"/>
    <w:rsid w:val="00DF3EB5"/>
    <w:rsid w:val="00DF403B"/>
    <w:rsid w:val="00DF4265"/>
    <w:rsid w:val="00DF437C"/>
    <w:rsid w:val="00DF4505"/>
    <w:rsid w:val="00DF459B"/>
    <w:rsid w:val="00DF45F4"/>
    <w:rsid w:val="00DF47D9"/>
    <w:rsid w:val="00DF480A"/>
    <w:rsid w:val="00DF4838"/>
    <w:rsid w:val="00DF48BB"/>
    <w:rsid w:val="00DF49F3"/>
    <w:rsid w:val="00DF4A45"/>
    <w:rsid w:val="00DF4A9B"/>
    <w:rsid w:val="00DF4AA1"/>
    <w:rsid w:val="00DF4B18"/>
    <w:rsid w:val="00DF4B49"/>
    <w:rsid w:val="00DF4B9C"/>
    <w:rsid w:val="00DF4BF8"/>
    <w:rsid w:val="00DF4C53"/>
    <w:rsid w:val="00DF4CCE"/>
    <w:rsid w:val="00DF4D1B"/>
    <w:rsid w:val="00DF4D42"/>
    <w:rsid w:val="00DF4D45"/>
    <w:rsid w:val="00DF4D9A"/>
    <w:rsid w:val="00DF4DC1"/>
    <w:rsid w:val="00DF4E06"/>
    <w:rsid w:val="00DF4E15"/>
    <w:rsid w:val="00DF4E1E"/>
    <w:rsid w:val="00DF4E25"/>
    <w:rsid w:val="00DF4E5E"/>
    <w:rsid w:val="00DF4EDE"/>
    <w:rsid w:val="00DF4EDF"/>
    <w:rsid w:val="00DF4F2C"/>
    <w:rsid w:val="00DF50E6"/>
    <w:rsid w:val="00DF512E"/>
    <w:rsid w:val="00DF5168"/>
    <w:rsid w:val="00DF51BE"/>
    <w:rsid w:val="00DF52E0"/>
    <w:rsid w:val="00DF5466"/>
    <w:rsid w:val="00DF5500"/>
    <w:rsid w:val="00DF55CC"/>
    <w:rsid w:val="00DF5729"/>
    <w:rsid w:val="00DF57FC"/>
    <w:rsid w:val="00DF5801"/>
    <w:rsid w:val="00DF58FA"/>
    <w:rsid w:val="00DF5924"/>
    <w:rsid w:val="00DF5BE7"/>
    <w:rsid w:val="00DF5C45"/>
    <w:rsid w:val="00DF5C80"/>
    <w:rsid w:val="00DF5CD2"/>
    <w:rsid w:val="00DF5D8C"/>
    <w:rsid w:val="00DF5E29"/>
    <w:rsid w:val="00DF5F35"/>
    <w:rsid w:val="00DF5F73"/>
    <w:rsid w:val="00DF60AA"/>
    <w:rsid w:val="00DF6160"/>
    <w:rsid w:val="00DF6208"/>
    <w:rsid w:val="00DF6228"/>
    <w:rsid w:val="00DF62C5"/>
    <w:rsid w:val="00DF62F0"/>
    <w:rsid w:val="00DF639F"/>
    <w:rsid w:val="00DF641F"/>
    <w:rsid w:val="00DF64B3"/>
    <w:rsid w:val="00DF65EA"/>
    <w:rsid w:val="00DF6649"/>
    <w:rsid w:val="00DF66A2"/>
    <w:rsid w:val="00DF6757"/>
    <w:rsid w:val="00DF6777"/>
    <w:rsid w:val="00DF677D"/>
    <w:rsid w:val="00DF67AA"/>
    <w:rsid w:val="00DF6936"/>
    <w:rsid w:val="00DF6983"/>
    <w:rsid w:val="00DF69E0"/>
    <w:rsid w:val="00DF6B19"/>
    <w:rsid w:val="00DF6B72"/>
    <w:rsid w:val="00DF6C92"/>
    <w:rsid w:val="00DF6D18"/>
    <w:rsid w:val="00DF6DD8"/>
    <w:rsid w:val="00DF6E36"/>
    <w:rsid w:val="00DF6EAD"/>
    <w:rsid w:val="00DF6F1C"/>
    <w:rsid w:val="00DF6F96"/>
    <w:rsid w:val="00DF71CE"/>
    <w:rsid w:val="00DF71F7"/>
    <w:rsid w:val="00DF734A"/>
    <w:rsid w:val="00DF73FA"/>
    <w:rsid w:val="00DF740B"/>
    <w:rsid w:val="00DF7429"/>
    <w:rsid w:val="00DF742F"/>
    <w:rsid w:val="00DF74F1"/>
    <w:rsid w:val="00DF7581"/>
    <w:rsid w:val="00DF75B7"/>
    <w:rsid w:val="00DF763C"/>
    <w:rsid w:val="00DF76CD"/>
    <w:rsid w:val="00DF7735"/>
    <w:rsid w:val="00DF77DC"/>
    <w:rsid w:val="00DF79A6"/>
    <w:rsid w:val="00DF7BAC"/>
    <w:rsid w:val="00DF7C41"/>
    <w:rsid w:val="00DF7CC5"/>
    <w:rsid w:val="00DF7CE8"/>
    <w:rsid w:val="00DF7D40"/>
    <w:rsid w:val="00DF7D94"/>
    <w:rsid w:val="00DF7D98"/>
    <w:rsid w:val="00DF7DB6"/>
    <w:rsid w:val="00DF7DB7"/>
    <w:rsid w:val="00DF7DD3"/>
    <w:rsid w:val="00DF7E47"/>
    <w:rsid w:val="00E00140"/>
    <w:rsid w:val="00E00151"/>
    <w:rsid w:val="00E00398"/>
    <w:rsid w:val="00E00492"/>
    <w:rsid w:val="00E00713"/>
    <w:rsid w:val="00E00723"/>
    <w:rsid w:val="00E00735"/>
    <w:rsid w:val="00E0077D"/>
    <w:rsid w:val="00E007A1"/>
    <w:rsid w:val="00E00996"/>
    <w:rsid w:val="00E00AB8"/>
    <w:rsid w:val="00E00B12"/>
    <w:rsid w:val="00E00BC7"/>
    <w:rsid w:val="00E00C5B"/>
    <w:rsid w:val="00E00E97"/>
    <w:rsid w:val="00E00EAF"/>
    <w:rsid w:val="00E00F19"/>
    <w:rsid w:val="00E00F70"/>
    <w:rsid w:val="00E00FEF"/>
    <w:rsid w:val="00E01019"/>
    <w:rsid w:val="00E0108B"/>
    <w:rsid w:val="00E01139"/>
    <w:rsid w:val="00E01307"/>
    <w:rsid w:val="00E01331"/>
    <w:rsid w:val="00E0136C"/>
    <w:rsid w:val="00E013AD"/>
    <w:rsid w:val="00E015F7"/>
    <w:rsid w:val="00E01791"/>
    <w:rsid w:val="00E017B6"/>
    <w:rsid w:val="00E0181D"/>
    <w:rsid w:val="00E018E1"/>
    <w:rsid w:val="00E01A78"/>
    <w:rsid w:val="00E01ADE"/>
    <w:rsid w:val="00E01AF6"/>
    <w:rsid w:val="00E01B30"/>
    <w:rsid w:val="00E01B4D"/>
    <w:rsid w:val="00E01BC4"/>
    <w:rsid w:val="00E01D0A"/>
    <w:rsid w:val="00E01DDC"/>
    <w:rsid w:val="00E02020"/>
    <w:rsid w:val="00E0216A"/>
    <w:rsid w:val="00E021FA"/>
    <w:rsid w:val="00E02272"/>
    <w:rsid w:val="00E02352"/>
    <w:rsid w:val="00E02476"/>
    <w:rsid w:val="00E024BB"/>
    <w:rsid w:val="00E024D1"/>
    <w:rsid w:val="00E024F2"/>
    <w:rsid w:val="00E02538"/>
    <w:rsid w:val="00E0259F"/>
    <w:rsid w:val="00E025FA"/>
    <w:rsid w:val="00E02613"/>
    <w:rsid w:val="00E026F0"/>
    <w:rsid w:val="00E028A4"/>
    <w:rsid w:val="00E02926"/>
    <w:rsid w:val="00E02A2D"/>
    <w:rsid w:val="00E02A39"/>
    <w:rsid w:val="00E02A9E"/>
    <w:rsid w:val="00E02B42"/>
    <w:rsid w:val="00E02BA5"/>
    <w:rsid w:val="00E02C29"/>
    <w:rsid w:val="00E02C3A"/>
    <w:rsid w:val="00E02C53"/>
    <w:rsid w:val="00E02CA3"/>
    <w:rsid w:val="00E02D02"/>
    <w:rsid w:val="00E02D78"/>
    <w:rsid w:val="00E02DCE"/>
    <w:rsid w:val="00E02E29"/>
    <w:rsid w:val="00E02E2B"/>
    <w:rsid w:val="00E02E56"/>
    <w:rsid w:val="00E02F01"/>
    <w:rsid w:val="00E0306C"/>
    <w:rsid w:val="00E03307"/>
    <w:rsid w:val="00E0339D"/>
    <w:rsid w:val="00E035AA"/>
    <w:rsid w:val="00E035C9"/>
    <w:rsid w:val="00E035D8"/>
    <w:rsid w:val="00E0361C"/>
    <w:rsid w:val="00E03780"/>
    <w:rsid w:val="00E037BF"/>
    <w:rsid w:val="00E0384A"/>
    <w:rsid w:val="00E038E7"/>
    <w:rsid w:val="00E03A3F"/>
    <w:rsid w:val="00E03B36"/>
    <w:rsid w:val="00E03CB7"/>
    <w:rsid w:val="00E03D16"/>
    <w:rsid w:val="00E03DC4"/>
    <w:rsid w:val="00E03F7D"/>
    <w:rsid w:val="00E0414B"/>
    <w:rsid w:val="00E0426F"/>
    <w:rsid w:val="00E043C5"/>
    <w:rsid w:val="00E043C7"/>
    <w:rsid w:val="00E043EB"/>
    <w:rsid w:val="00E04491"/>
    <w:rsid w:val="00E044A6"/>
    <w:rsid w:val="00E044D2"/>
    <w:rsid w:val="00E0456A"/>
    <w:rsid w:val="00E045B6"/>
    <w:rsid w:val="00E045CB"/>
    <w:rsid w:val="00E04648"/>
    <w:rsid w:val="00E04656"/>
    <w:rsid w:val="00E04707"/>
    <w:rsid w:val="00E04793"/>
    <w:rsid w:val="00E04854"/>
    <w:rsid w:val="00E0492A"/>
    <w:rsid w:val="00E04A9A"/>
    <w:rsid w:val="00E04AB6"/>
    <w:rsid w:val="00E04AC4"/>
    <w:rsid w:val="00E04B7B"/>
    <w:rsid w:val="00E04C9C"/>
    <w:rsid w:val="00E04CDD"/>
    <w:rsid w:val="00E04D8A"/>
    <w:rsid w:val="00E04E0C"/>
    <w:rsid w:val="00E04ECB"/>
    <w:rsid w:val="00E04FA3"/>
    <w:rsid w:val="00E04FCB"/>
    <w:rsid w:val="00E05067"/>
    <w:rsid w:val="00E050C3"/>
    <w:rsid w:val="00E0536F"/>
    <w:rsid w:val="00E053D4"/>
    <w:rsid w:val="00E054D3"/>
    <w:rsid w:val="00E05508"/>
    <w:rsid w:val="00E05560"/>
    <w:rsid w:val="00E05625"/>
    <w:rsid w:val="00E056E0"/>
    <w:rsid w:val="00E05751"/>
    <w:rsid w:val="00E0579F"/>
    <w:rsid w:val="00E0582E"/>
    <w:rsid w:val="00E05874"/>
    <w:rsid w:val="00E05898"/>
    <w:rsid w:val="00E05934"/>
    <w:rsid w:val="00E05BF6"/>
    <w:rsid w:val="00E05CBF"/>
    <w:rsid w:val="00E05CEB"/>
    <w:rsid w:val="00E05D81"/>
    <w:rsid w:val="00E05DFB"/>
    <w:rsid w:val="00E05F84"/>
    <w:rsid w:val="00E05FF2"/>
    <w:rsid w:val="00E060CB"/>
    <w:rsid w:val="00E06400"/>
    <w:rsid w:val="00E064D5"/>
    <w:rsid w:val="00E067F9"/>
    <w:rsid w:val="00E06992"/>
    <w:rsid w:val="00E06A8C"/>
    <w:rsid w:val="00E06AE9"/>
    <w:rsid w:val="00E06BC9"/>
    <w:rsid w:val="00E06C5A"/>
    <w:rsid w:val="00E06CD6"/>
    <w:rsid w:val="00E06D1F"/>
    <w:rsid w:val="00E06DAC"/>
    <w:rsid w:val="00E06DB8"/>
    <w:rsid w:val="00E06E12"/>
    <w:rsid w:val="00E06EB3"/>
    <w:rsid w:val="00E06EC8"/>
    <w:rsid w:val="00E06F62"/>
    <w:rsid w:val="00E06F9D"/>
    <w:rsid w:val="00E06FAE"/>
    <w:rsid w:val="00E06FF9"/>
    <w:rsid w:val="00E07086"/>
    <w:rsid w:val="00E071C6"/>
    <w:rsid w:val="00E071CF"/>
    <w:rsid w:val="00E07214"/>
    <w:rsid w:val="00E07297"/>
    <w:rsid w:val="00E072C8"/>
    <w:rsid w:val="00E072FC"/>
    <w:rsid w:val="00E0736E"/>
    <w:rsid w:val="00E07372"/>
    <w:rsid w:val="00E0756D"/>
    <w:rsid w:val="00E07630"/>
    <w:rsid w:val="00E07746"/>
    <w:rsid w:val="00E0781F"/>
    <w:rsid w:val="00E079B7"/>
    <w:rsid w:val="00E079E8"/>
    <w:rsid w:val="00E07C31"/>
    <w:rsid w:val="00E07CC7"/>
    <w:rsid w:val="00E07DDB"/>
    <w:rsid w:val="00E07E7E"/>
    <w:rsid w:val="00E07EEB"/>
    <w:rsid w:val="00E07FE7"/>
    <w:rsid w:val="00E1006A"/>
    <w:rsid w:val="00E1006F"/>
    <w:rsid w:val="00E100F1"/>
    <w:rsid w:val="00E1022E"/>
    <w:rsid w:val="00E103E6"/>
    <w:rsid w:val="00E10471"/>
    <w:rsid w:val="00E10497"/>
    <w:rsid w:val="00E10590"/>
    <w:rsid w:val="00E10620"/>
    <w:rsid w:val="00E1067A"/>
    <w:rsid w:val="00E106EC"/>
    <w:rsid w:val="00E1078D"/>
    <w:rsid w:val="00E107B3"/>
    <w:rsid w:val="00E1081A"/>
    <w:rsid w:val="00E10827"/>
    <w:rsid w:val="00E109F8"/>
    <w:rsid w:val="00E10B73"/>
    <w:rsid w:val="00E10C7C"/>
    <w:rsid w:val="00E10D85"/>
    <w:rsid w:val="00E10E29"/>
    <w:rsid w:val="00E10E4A"/>
    <w:rsid w:val="00E10EAB"/>
    <w:rsid w:val="00E10EDE"/>
    <w:rsid w:val="00E1134F"/>
    <w:rsid w:val="00E11356"/>
    <w:rsid w:val="00E1135C"/>
    <w:rsid w:val="00E1145A"/>
    <w:rsid w:val="00E114A4"/>
    <w:rsid w:val="00E11527"/>
    <w:rsid w:val="00E115FC"/>
    <w:rsid w:val="00E11643"/>
    <w:rsid w:val="00E1167B"/>
    <w:rsid w:val="00E116FD"/>
    <w:rsid w:val="00E1185D"/>
    <w:rsid w:val="00E11A27"/>
    <w:rsid w:val="00E11A94"/>
    <w:rsid w:val="00E11AC5"/>
    <w:rsid w:val="00E11BA9"/>
    <w:rsid w:val="00E11BB4"/>
    <w:rsid w:val="00E11BCC"/>
    <w:rsid w:val="00E11BF3"/>
    <w:rsid w:val="00E11C21"/>
    <w:rsid w:val="00E11CF8"/>
    <w:rsid w:val="00E11D17"/>
    <w:rsid w:val="00E11E3C"/>
    <w:rsid w:val="00E11E4F"/>
    <w:rsid w:val="00E11F12"/>
    <w:rsid w:val="00E11F72"/>
    <w:rsid w:val="00E11F83"/>
    <w:rsid w:val="00E1214B"/>
    <w:rsid w:val="00E12151"/>
    <w:rsid w:val="00E12194"/>
    <w:rsid w:val="00E122F2"/>
    <w:rsid w:val="00E12405"/>
    <w:rsid w:val="00E12432"/>
    <w:rsid w:val="00E12484"/>
    <w:rsid w:val="00E12486"/>
    <w:rsid w:val="00E124E4"/>
    <w:rsid w:val="00E125A6"/>
    <w:rsid w:val="00E12608"/>
    <w:rsid w:val="00E12614"/>
    <w:rsid w:val="00E12720"/>
    <w:rsid w:val="00E1274F"/>
    <w:rsid w:val="00E12778"/>
    <w:rsid w:val="00E12A77"/>
    <w:rsid w:val="00E12BFE"/>
    <w:rsid w:val="00E12C36"/>
    <w:rsid w:val="00E12D4D"/>
    <w:rsid w:val="00E12F55"/>
    <w:rsid w:val="00E12F6A"/>
    <w:rsid w:val="00E12FFA"/>
    <w:rsid w:val="00E12FFC"/>
    <w:rsid w:val="00E13199"/>
    <w:rsid w:val="00E131F5"/>
    <w:rsid w:val="00E13233"/>
    <w:rsid w:val="00E13276"/>
    <w:rsid w:val="00E132DD"/>
    <w:rsid w:val="00E133B8"/>
    <w:rsid w:val="00E134C5"/>
    <w:rsid w:val="00E1355D"/>
    <w:rsid w:val="00E13561"/>
    <w:rsid w:val="00E13568"/>
    <w:rsid w:val="00E1357E"/>
    <w:rsid w:val="00E135A9"/>
    <w:rsid w:val="00E135FB"/>
    <w:rsid w:val="00E138D4"/>
    <w:rsid w:val="00E139DC"/>
    <w:rsid w:val="00E13AE2"/>
    <w:rsid w:val="00E13B38"/>
    <w:rsid w:val="00E13C03"/>
    <w:rsid w:val="00E13C98"/>
    <w:rsid w:val="00E13D0C"/>
    <w:rsid w:val="00E13D25"/>
    <w:rsid w:val="00E13EF1"/>
    <w:rsid w:val="00E1401C"/>
    <w:rsid w:val="00E14037"/>
    <w:rsid w:val="00E14038"/>
    <w:rsid w:val="00E140C0"/>
    <w:rsid w:val="00E140F1"/>
    <w:rsid w:val="00E14135"/>
    <w:rsid w:val="00E14344"/>
    <w:rsid w:val="00E14349"/>
    <w:rsid w:val="00E14380"/>
    <w:rsid w:val="00E143ED"/>
    <w:rsid w:val="00E14482"/>
    <w:rsid w:val="00E14992"/>
    <w:rsid w:val="00E149BE"/>
    <w:rsid w:val="00E149CB"/>
    <w:rsid w:val="00E14C28"/>
    <w:rsid w:val="00E14CAA"/>
    <w:rsid w:val="00E14CDF"/>
    <w:rsid w:val="00E14D0F"/>
    <w:rsid w:val="00E14D64"/>
    <w:rsid w:val="00E14E7E"/>
    <w:rsid w:val="00E14F35"/>
    <w:rsid w:val="00E14FFE"/>
    <w:rsid w:val="00E15112"/>
    <w:rsid w:val="00E15154"/>
    <w:rsid w:val="00E1516D"/>
    <w:rsid w:val="00E151FA"/>
    <w:rsid w:val="00E152D0"/>
    <w:rsid w:val="00E15359"/>
    <w:rsid w:val="00E1535F"/>
    <w:rsid w:val="00E153D5"/>
    <w:rsid w:val="00E15478"/>
    <w:rsid w:val="00E15499"/>
    <w:rsid w:val="00E154A5"/>
    <w:rsid w:val="00E154C0"/>
    <w:rsid w:val="00E15584"/>
    <w:rsid w:val="00E1567E"/>
    <w:rsid w:val="00E158BE"/>
    <w:rsid w:val="00E159BC"/>
    <w:rsid w:val="00E15ABF"/>
    <w:rsid w:val="00E15B5A"/>
    <w:rsid w:val="00E15C42"/>
    <w:rsid w:val="00E15C5F"/>
    <w:rsid w:val="00E15C73"/>
    <w:rsid w:val="00E15DC9"/>
    <w:rsid w:val="00E15E0E"/>
    <w:rsid w:val="00E15E5B"/>
    <w:rsid w:val="00E15F01"/>
    <w:rsid w:val="00E1615E"/>
    <w:rsid w:val="00E16188"/>
    <w:rsid w:val="00E1635D"/>
    <w:rsid w:val="00E1636B"/>
    <w:rsid w:val="00E1644A"/>
    <w:rsid w:val="00E16495"/>
    <w:rsid w:val="00E1654C"/>
    <w:rsid w:val="00E16575"/>
    <w:rsid w:val="00E166B3"/>
    <w:rsid w:val="00E1683E"/>
    <w:rsid w:val="00E168B7"/>
    <w:rsid w:val="00E16932"/>
    <w:rsid w:val="00E16981"/>
    <w:rsid w:val="00E169AB"/>
    <w:rsid w:val="00E16A16"/>
    <w:rsid w:val="00E16AF6"/>
    <w:rsid w:val="00E16B4A"/>
    <w:rsid w:val="00E16B9E"/>
    <w:rsid w:val="00E16C45"/>
    <w:rsid w:val="00E16CD3"/>
    <w:rsid w:val="00E16D66"/>
    <w:rsid w:val="00E16DB7"/>
    <w:rsid w:val="00E16DE9"/>
    <w:rsid w:val="00E16DEF"/>
    <w:rsid w:val="00E17032"/>
    <w:rsid w:val="00E170FE"/>
    <w:rsid w:val="00E171E1"/>
    <w:rsid w:val="00E172AE"/>
    <w:rsid w:val="00E172BC"/>
    <w:rsid w:val="00E17396"/>
    <w:rsid w:val="00E173DB"/>
    <w:rsid w:val="00E1740C"/>
    <w:rsid w:val="00E1745C"/>
    <w:rsid w:val="00E176D5"/>
    <w:rsid w:val="00E17873"/>
    <w:rsid w:val="00E17925"/>
    <w:rsid w:val="00E1796C"/>
    <w:rsid w:val="00E17A8F"/>
    <w:rsid w:val="00E17ADE"/>
    <w:rsid w:val="00E17B15"/>
    <w:rsid w:val="00E17CF4"/>
    <w:rsid w:val="00E17D06"/>
    <w:rsid w:val="00E17D3E"/>
    <w:rsid w:val="00E17DAB"/>
    <w:rsid w:val="00E17DC3"/>
    <w:rsid w:val="00E2003D"/>
    <w:rsid w:val="00E200AC"/>
    <w:rsid w:val="00E201AF"/>
    <w:rsid w:val="00E202D3"/>
    <w:rsid w:val="00E20340"/>
    <w:rsid w:val="00E2040A"/>
    <w:rsid w:val="00E20437"/>
    <w:rsid w:val="00E20469"/>
    <w:rsid w:val="00E2053D"/>
    <w:rsid w:val="00E2068F"/>
    <w:rsid w:val="00E206D1"/>
    <w:rsid w:val="00E206E8"/>
    <w:rsid w:val="00E20A0D"/>
    <w:rsid w:val="00E20A23"/>
    <w:rsid w:val="00E20AD1"/>
    <w:rsid w:val="00E20B2F"/>
    <w:rsid w:val="00E20B65"/>
    <w:rsid w:val="00E20CE6"/>
    <w:rsid w:val="00E20EB8"/>
    <w:rsid w:val="00E20FB8"/>
    <w:rsid w:val="00E2103E"/>
    <w:rsid w:val="00E211B7"/>
    <w:rsid w:val="00E211F8"/>
    <w:rsid w:val="00E2125E"/>
    <w:rsid w:val="00E212C3"/>
    <w:rsid w:val="00E2147D"/>
    <w:rsid w:val="00E214AD"/>
    <w:rsid w:val="00E214B1"/>
    <w:rsid w:val="00E214B6"/>
    <w:rsid w:val="00E2151C"/>
    <w:rsid w:val="00E216DE"/>
    <w:rsid w:val="00E216F5"/>
    <w:rsid w:val="00E21708"/>
    <w:rsid w:val="00E21731"/>
    <w:rsid w:val="00E2179D"/>
    <w:rsid w:val="00E2183B"/>
    <w:rsid w:val="00E2193B"/>
    <w:rsid w:val="00E219BC"/>
    <w:rsid w:val="00E21B0D"/>
    <w:rsid w:val="00E21CEE"/>
    <w:rsid w:val="00E21E14"/>
    <w:rsid w:val="00E22016"/>
    <w:rsid w:val="00E22038"/>
    <w:rsid w:val="00E22053"/>
    <w:rsid w:val="00E22166"/>
    <w:rsid w:val="00E221DD"/>
    <w:rsid w:val="00E222CE"/>
    <w:rsid w:val="00E223A6"/>
    <w:rsid w:val="00E2250A"/>
    <w:rsid w:val="00E2251F"/>
    <w:rsid w:val="00E22550"/>
    <w:rsid w:val="00E2260D"/>
    <w:rsid w:val="00E2265C"/>
    <w:rsid w:val="00E22673"/>
    <w:rsid w:val="00E226D4"/>
    <w:rsid w:val="00E2271C"/>
    <w:rsid w:val="00E227D4"/>
    <w:rsid w:val="00E22854"/>
    <w:rsid w:val="00E2287C"/>
    <w:rsid w:val="00E22898"/>
    <w:rsid w:val="00E229FD"/>
    <w:rsid w:val="00E22A3E"/>
    <w:rsid w:val="00E22BFF"/>
    <w:rsid w:val="00E22DE6"/>
    <w:rsid w:val="00E22ECB"/>
    <w:rsid w:val="00E22FD3"/>
    <w:rsid w:val="00E22FDC"/>
    <w:rsid w:val="00E2305E"/>
    <w:rsid w:val="00E2312E"/>
    <w:rsid w:val="00E23270"/>
    <w:rsid w:val="00E2327E"/>
    <w:rsid w:val="00E2330A"/>
    <w:rsid w:val="00E2335A"/>
    <w:rsid w:val="00E2336C"/>
    <w:rsid w:val="00E233E8"/>
    <w:rsid w:val="00E233F4"/>
    <w:rsid w:val="00E23506"/>
    <w:rsid w:val="00E235CA"/>
    <w:rsid w:val="00E235E7"/>
    <w:rsid w:val="00E2371B"/>
    <w:rsid w:val="00E23753"/>
    <w:rsid w:val="00E23803"/>
    <w:rsid w:val="00E23807"/>
    <w:rsid w:val="00E2385E"/>
    <w:rsid w:val="00E238D0"/>
    <w:rsid w:val="00E239DA"/>
    <w:rsid w:val="00E23A0C"/>
    <w:rsid w:val="00E23A99"/>
    <w:rsid w:val="00E23ACD"/>
    <w:rsid w:val="00E23B21"/>
    <w:rsid w:val="00E23BA6"/>
    <w:rsid w:val="00E23D07"/>
    <w:rsid w:val="00E23D90"/>
    <w:rsid w:val="00E23EC8"/>
    <w:rsid w:val="00E241A1"/>
    <w:rsid w:val="00E2427B"/>
    <w:rsid w:val="00E242FE"/>
    <w:rsid w:val="00E24338"/>
    <w:rsid w:val="00E2444E"/>
    <w:rsid w:val="00E246CD"/>
    <w:rsid w:val="00E24835"/>
    <w:rsid w:val="00E24837"/>
    <w:rsid w:val="00E24A0A"/>
    <w:rsid w:val="00E24A2C"/>
    <w:rsid w:val="00E24A73"/>
    <w:rsid w:val="00E24AA3"/>
    <w:rsid w:val="00E24B83"/>
    <w:rsid w:val="00E24CB7"/>
    <w:rsid w:val="00E24D4C"/>
    <w:rsid w:val="00E24D78"/>
    <w:rsid w:val="00E24DB2"/>
    <w:rsid w:val="00E24DFE"/>
    <w:rsid w:val="00E24E05"/>
    <w:rsid w:val="00E24EBF"/>
    <w:rsid w:val="00E24F4D"/>
    <w:rsid w:val="00E25041"/>
    <w:rsid w:val="00E25080"/>
    <w:rsid w:val="00E250B7"/>
    <w:rsid w:val="00E25159"/>
    <w:rsid w:val="00E2518C"/>
    <w:rsid w:val="00E25267"/>
    <w:rsid w:val="00E252A9"/>
    <w:rsid w:val="00E252C4"/>
    <w:rsid w:val="00E2532A"/>
    <w:rsid w:val="00E253A4"/>
    <w:rsid w:val="00E253C1"/>
    <w:rsid w:val="00E253E4"/>
    <w:rsid w:val="00E2540F"/>
    <w:rsid w:val="00E254BE"/>
    <w:rsid w:val="00E255E4"/>
    <w:rsid w:val="00E256A7"/>
    <w:rsid w:val="00E256F8"/>
    <w:rsid w:val="00E257B3"/>
    <w:rsid w:val="00E2588F"/>
    <w:rsid w:val="00E2590C"/>
    <w:rsid w:val="00E259AE"/>
    <w:rsid w:val="00E259C0"/>
    <w:rsid w:val="00E259F2"/>
    <w:rsid w:val="00E25A15"/>
    <w:rsid w:val="00E25A25"/>
    <w:rsid w:val="00E25BAD"/>
    <w:rsid w:val="00E25BE3"/>
    <w:rsid w:val="00E25E0E"/>
    <w:rsid w:val="00E25FAB"/>
    <w:rsid w:val="00E2631E"/>
    <w:rsid w:val="00E26330"/>
    <w:rsid w:val="00E26371"/>
    <w:rsid w:val="00E263E7"/>
    <w:rsid w:val="00E26423"/>
    <w:rsid w:val="00E26508"/>
    <w:rsid w:val="00E265F6"/>
    <w:rsid w:val="00E26646"/>
    <w:rsid w:val="00E26713"/>
    <w:rsid w:val="00E26791"/>
    <w:rsid w:val="00E267F9"/>
    <w:rsid w:val="00E268CC"/>
    <w:rsid w:val="00E2699A"/>
    <w:rsid w:val="00E26C6F"/>
    <w:rsid w:val="00E26D64"/>
    <w:rsid w:val="00E26E16"/>
    <w:rsid w:val="00E26E1A"/>
    <w:rsid w:val="00E26E2D"/>
    <w:rsid w:val="00E26E81"/>
    <w:rsid w:val="00E26EC6"/>
    <w:rsid w:val="00E26ED8"/>
    <w:rsid w:val="00E2709C"/>
    <w:rsid w:val="00E2719A"/>
    <w:rsid w:val="00E27289"/>
    <w:rsid w:val="00E272DE"/>
    <w:rsid w:val="00E27371"/>
    <w:rsid w:val="00E27423"/>
    <w:rsid w:val="00E27496"/>
    <w:rsid w:val="00E2752B"/>
    <w:rsid w:val="00E27636"/>
    <w:rsid w:val="00E27644"/>
    <w:rsid w:val="00E27686"/>
    <w:rsid w:val="00E276A8"/>
    <w:rsid w:val="00E276C4"/>
    <w:rsid w:val="00E27728"/>
    <w:rsid w:val="00E27860"/>
    <w:rsid w:val="00E27943"/>
    <w:rsid w:val="00E2794F"/>
    <w:rsid w:val="00E279CD"/>
    <w:rsid w:val="00E27A97"/>
    <w:rsid w:val="00E27ADE"/>
    <w:rsid w:val="00E27B1F"/>
    <w:rsid w:val="00E27BAB"/>
    <w:rsid w:val="00E27C43"/>
    <w:rsid w:val="00E27C71"/>
    <w:rsid w:val="00E27DF3"/>
    <w:rsid w:val="00E27F76"/>
    <w:rsid w:val="00E3001A"/>
    <w:rsid w:val="00E300F5"/>
    <w:rsid w:val="00E301AE"/>
    <w:rsid w:val="00E301F9"/>
    <w:rsid w:val="00E301FA"/>
    <w:rsid w:val="00E302B0"/>
    <w:rsid w:val="00E302CA"/>
    <w:rsid w:val="00E30304"/>
    <w:rsid w:val="00E3030F"/>
    <w:rsid w:val="00E30336"/>
    <w:rsid w:val="00E30365"/>
    <w:rsid w:val="00E304B4"/>
    <w:rsid w:val="00E30668"/>
    <w:rsid w:val="00E3067F"/>
    <w:rsid w:val="00E308B0"/>
    <w:rsid w:val="00E30A6D"/>
    <w:rsid w:val="00E30A98"/>
    <w:rsid w:val="00E30D0F"/>
    <w:rsid w:val="00E30DE1"/>
    <w:rsid w:val="00E30E12"/>
    <w:rsid w:val="00E30E53"/>
    <w:rsid w:val="00E30EF9"/>
    <w:rsid w:val="00E31216"/>
    <w:rsid w:val="00E31258"/>
    <w:rsid w:val="00E3132C"/>
    <w:rsid w:val="00E314D0"/>
    <w:rsid w:val="00E3152E"/>
    <w:rsid w:val="00E315A0"/>
    <w:rsid w:val="00E316EE"/>
    <w:rsid w:val="00E317E9"/>
    <w:rsid w:val="00E318AA"/>
    <w:rsid w:val="00E318E7"/>
    <w:rsid w:val="00E31954"/>
    <w:rsid w:val="00E31A43"/>
    <w:rsid w:val="00E31A86"/>
    <w:rsid w:val="00E31AC8"/>
    <w:rsid w:val="00E31B9F"/>
    <w:rsid w:val="00E31CDA"/>
    <w:rsid w:val="00E31D85"/>
    <w:rsid w:val="00E31E9F"/>
    <w:rsid w:val="00E31F89"/>
    <w:rsid w:val="00E32077"/>
    <w:rsid w:val="00E320E9"/>
    <w:rsid w:val="00E32148"/>
    <w:rsid w:val="00E321AC"/>
    <w:rsid w:val="00E32207"/>
    <w:rsid w:val="00E3231C"/>
    <w:rsid w:val="00E323DC"/>
    <w:rsid w:val="00E3240D"/>
    <w:rsid w:val="00E324CF"/>
    <w:rsid w:val="00E3251C"/>
    <w:rsid w:val="00E325B3"/>
    <w:rsid w:val="00E32706"/>
    <w:rsid w:val="00E32732"/>
    <w:rsid w:val="00E3284A"/>
    <w:rsid w:val="00E32898"/>
    <w:rsid w:val="00E32987"/>
    <w:rsid w:val="00E329B2"/>
    <w:rsid w:val="00E32A02"/>
    <w:rsid w:val="00E32B26"/>
    <w:rsid w:val="00E32B2A"/>
    <w:rsid w:val="00E32B87"/>
    <w:rsid w:val="00E32B8B"/>
    <w:rsid w:val="00E32B99"/>
    <w:rsid w:val="00E32BCC"/>
    <w:rsid w:val="00E32C49"/>
    <w:rsid w:val="00E32ED3"/>
    <w:rsid w:val="00E32F50"/>
    <w:rsid w:val="00E32F87"/>
    <w:rsid w:val="00E32FEF"/>
    <w:rsid w:val="00E33338"/>
    <w:rsid w:val="00E333C4"/>
    <w:rsid w:val="00E33474"/>
    <w:rsid w:val="00E334D2"/>
    <w:rsid w:val="00E33518"/>
    <w:rsid w:val="00E33597"/>
    <w:rsid w:val="00E3362F"/>
    <w:rsid w:val="00E337A0"/>
    <w:rsid w:val="00E337AA"/>
    <w:rsid w:val="00E337CC"/>
    <w:rsid w:val="00E337E3"/>
    <w:rsid w:val="00E33869"/>
    <w:rsid w:val="00E338A9"/>
    <w:rsid w:val="00E33966"/>
    <w:rsid w:val="00E339F5"/>
    <w:rsid w:val="00E33A46"/>
    <w:rsid w:val="00E33B8A"/>
    <w:rsid w:val="00E33BA3"/>
    <w:rsid w:val="00E33BAE"/>
    <w:rsid w:val="00E33BF6"/>
    <w:rsid w:val="00E33CC3"/>
    <w:rsid w:val="00E33CF2"/>
    <w:rsid w:val="00E33D14"/>
    <w:rsid w:val="00E33DAB"/>
    <w:rsid w:val="00E33E59"/>
    <w:rsid w:val="00E33E5E"/>
    <w:rsid w:val="00E33EB9"/>
    <w:rsid w:val="00E33EE8"/>
    <w:rsid w:val="00E33F3F"/>
    <w:rsid w:val="00E340B8"/>
    <w:rsid w:val="00E340BE"/>
    <w:rsid w:val="00E341F0"/>
    <w:rsid w:val="00E34229"/>
    <w:rsid w:val="00E34235"/>
    <w:rsid w:val="00E34239"/>
    <w:rsid w:val="00E3432F"/>
    <w:rsid w:val="00E34449"/>
    <w:rsid w:val="00E34512"/>
    <w:rsid w:val="00E34527"/>
    <w:rsid w:val="00E3452B"/>
    <w:rsid w:val="00E345B1"/>
    <w:rsid w:val="00E34638"/>
    <w:rsid w:val="00E34662"/>
    <w:rsid w:val="00E34716"/>
    <w:rsid w:val="00E34888"/>
    <w:rsid w:val="00E34901"/>
    <w:rsid w:val="00E34AB6"/>
    <w:rsid w:val="00E34BFB"/>
    <w:rsid w:val="00E34C0C"/>
    <w:rsid w:val="00E34C15"/>
    <w:rsid w:val="00E34C33"/>
    <w:rsid w:val="00E34D05"/>
    <w:rsid w:val="00E34F2A"/>
    <w:rsid w:val="00E35047"/>
    <w:rsid w:val="00E350EF"/>
    <w:rsid w:val="00E35192"/>
    <w:rsid w:val="00E35299"/>
    <w:rsid w:val="00E35342"/>
    <w:rsid w:val="00E35501"/>
    <w:rsid w:val="00E3550B"/>
    <w:rsid w:val="00E355F9"/>
    <w:rsid w:val="00E35672"/>
    <w:rsid w:val="00E3568A"/>
    <w:rsid w:val="00E356AB"/>
    <w:rsid w:val="00E356F3"/>
    <w:rsid w:val="00E35775"/>
    <w:rsid w:val="00E358E6"/>
    <w:rsid w:val="00E359B3"/>
    <w:rsid w:val="00E35A4A"/>
    <w:rsid w:val="00E35E34"/>
    <w:rsid w:val="00E35E73"/>
    <w:rsid w:val="00E35EC9"/>
    <w:rsid w:val="00E35F6B"/>
    <w:rsid w:val="00E360B3"/>
    <w:rsid w:val="00E36135"/>
    <w:rsid w:val="00E36188"/>
    <w:rsid w:val="00E36263"/>
    <w:rsid w:val="00E36277"/>
    <w:rsid w:val="00E3643E"/>
    <w:rsid w:val="00E36571"/>
    <w:rsid w:val="00E36588"/>
    <w:rsid w:val="00E3670B"/>
    <w:rsid w:val="00E36926"/>
    <w:rsid w:val="00E36929"/>
    <w:rsid w:val="00E3698D"/>
    <w:rsid w:val="00E36B28"/>
    <w:rsid w:val="00E36B4D"/>
    <w:rsid w:val="00E36BFD"/>
    <w:rsid w:val="00E36C4B"/>
    <w:rsid w:val="00E36C4D"/>
    <w:rsid w:val="00E36CDF"/>
    <w:rsid w:val="00E36DE3"/>
    <w:rsid w:val="00E36E61"/>
    <w:rsid w:val="00E36E8D"/>
    <w:rsid w:val="00E36F13"/>
    <w:rsid w:val="00E36F3F"/>
    <w:rsid w:val="00E37008"/>
    <w:rsid w:val="00E37010"/>
    <w:rsid w:val="00E37110"/>
    <w:rsid w:val="00E3726C"/>
    <w:rsid w:val="00E37599"/>
    <w:rsid w:val="00E375D3"/>
    <w:rsid w:val="00E3777B"/>
    <w:rsid w:val="00E37998"/>
    <w:rsid w:val="00E379D9"/>
    <w:rsid w:val="00E37B4A"/>
    <w:rsid w:val="00E37B9A"/>
    <w:rsid w:val="00E37C7A"/>
    <w:rsid w:val="00E37CA4"/>
    <w:rsid w:val="00E37CF7"/>
    <w:rsid w:val="00E37D65"/>
    <w:rsid w:val="00E37D96"/>
    <w:rsid w:val="00E37E05"/>
    <w:rsid w:val="00E37E41"/>
    <w:rsid w:val="00E37EB3"/>
    <w:rsid w:val="00E37F0E"/>
    <w:rsid w:val="00E37F37"/>
    <w:rsid w:val="00E4017C"/>
    <w:rsid w:val="00E40189"/>
    <w:rsid w:val="00E401E0"/>
    <w:rsid w:val="00E40203"/>
    <w:rsid w:val="00E40442"/>
    <w:rsid w:val="00E40598"/>
    <w:rsid w:val="00E406B1"/>
    <w:rsid w:val="00E40777"/>
    <w:rsid w:val="00E407F6"/>
    <w:rsid w:val="00E4099A"/>
    <w:rsid w:val="00E409E2"/>
    <w:rsid w:val="00E40A6B"/>
    <w:rsid w:val="00E40B51"/>
    <w:rsid w:val="00E40B9B"/>
    <w:rsid w:val="00E40BA1"/>
    <w:rsid w:val="00E40C2A"/>
    <w:rsid w:val="00E40DE4"/>
    <w:rsid w:val="00E40E53"/>
    <w:rsid w:val="00E40EC8"/>
    <w:rsid w:val="00E4118B"/>
    <w:rsid w:val="00E412E6"/>
    <w:rsid w:val="00E41331"/>
    <w:rsid w:val="00E4133E"/>
    <w:rsid w:val="00E4134C"/>
    <w:rsid w:val="00E414D6"/>
    <w:rsid w:val="00E41805"/>
    <w:rsid w:val="00E4180E"/>
    <w:rsid w:val="00E4193D"/>
    <w:rsid w:val="00E4194E"/>
    <w:rsid w:val="00E41A20"/>
    <w:rsid w:val="00E41A51"/>
    <w:rsid w:val="00E41A58"/>
    <w:rsid w:val="00E41AF3"/>
    <w:rsid w:val="00E41D92"/>
    <w:rsid w:val="00E41E20"/>
    <w:rsid w:val="00E41EE1"/>
    <w:rsid w:val="00E41F3C"/>
    <w:rsid w:val="00E42007"/>
    <w:rsid w:val="00E42184"/>
    <w:rsid w:val="00E42212"/>
    <w:rsid w:val="00E423AF"/>
    <w:rsid w:val="00E42430"/>
    <w:rsid w:val="00E42485"/>
    <w:rsid w:val="00E426FB"/>
    <w:rsid w:val="00E42720"/>
    <w:rsid w:val="00E42888"/>
    <w:rsid w:val="00E42903"/>
    <w:rsid w:val="00E42973"/>
    <w:rsid w:val="00E42B03"/>
    <w:rsid w:val="00E42B85"/>
    <w:rsid w:val="00E42BCD"/>
    <w:rsid w:val="00E42DB3"/>
    <w:rsid w:val="00E42DDC"/>
    <w:rsid w:val="00E42E92"/>
    <w:rsid w:val="00E42EF4"/>
    <w:rsid w:val="00E42F15"/>
    <w:rsid w:val="00E42F2C"/>
    <w:rsid w:val="00E42FA4"/>
    <w:rsid w:val="00E430AF"/>
    <w:rsid w:val="00E430DD"/>
    <w:rsid w:val="00E43104"/>
    <w:rsid w:val="00E43126"/>
    <w:rsid w:val="00E4318D"/>
    <w:rsid w:val="00E43225"/>
    <w:rsid w:val="00E43239"/>
    <w:rsid w:val="00E4340A"/>
    <w:rsid w:val="00E43486"/>
    <w:rsid w:val="00E434A1"/>
    <w:rsid w:val="00E435DA"/>
    <w:rsid w:val="00E436D6"/>
    <w:rsid w:val="00E437C8"/>
    <w:rsid w:val="00E4391C"/>
    <w:rsid w:val="00E439B7"/>
    <w:rsid w:val="00E439EC"/>
    <w:rsid w:val="00E43A07"/>
    <w:rsid w:val="00E43A7A"/>
    <w:rsid w:val="00E43AE9"/>
    <w:rsid w:val="00E43B5B"/>
    <w:rsid w:val="00E43D6C"/>
    <w:rsid w:val="00E43E0C"/>
    <w:rsid w:val="00E43E32"/>
    <w:rsid w:val="00E43EDC"/>
    <w:rsid w:val="00E43F0E"/>
    <w:rsid w:val="00E43F76"/>
    <w:rsid w:val="00E43FA8"/>
    <w:rsid w:val="00E4406F"/>
    <w:rsid w:val="00E440EF"/>
    <w:rsid w:val="00E4418C"/>
    <w:rsid w:val="00E44231"/>
    <w:rsid w:val="00E4425B"/>
    <w:rsid w:val="00E44283"/>
    <w:rsid w:val="00E4431E"/>
    <w:rsid w:val="00E44400"/>
    <w:rsid w:val="00E44528"/>
    <w:rsid w:val="00E4459C"/>
    <w:rsid w:val="00E446EF"/>
    <w:rsid w:val="00E447C3"/>
    <w:rsid w:val="00E4495F"/>
    <w:rsid w:val="00E44968"/>
    <w:rsid w:val="00E44AFB"/>
    <w:rsid w:val="00E44B00"/>
    <w:rsid w:val="00E44B6E"/>
    <w:rsid w:val="00E44BE2"/>
    <w:rsid w:val="00E44C29"/>
    <w:rsid w:val="00E44CBC"/>
    <w:rsid w:val="00E44D9D"/>
    <w:rsid w:val="00E44DA5"/>
    <w:rsid w:val="00E44E22"/>
    <w:rsid w:val="00E44EBE"/>
    <w:rsid w:val="00E44EE8"/>
    <w:rsid w:val="00E44EEB"/>
    <w:rsid w:val="00E4501B"/>
    <w:rsid w:val="00E4508A"/>
    <w:rsid w:val="00E45152"/>
    <w:rsid w:val="00E451D0"/>
    <w:rsid w:val="00E451E2"/>
    <w:rsid w:val="00E451FC"/>
    <w:rsid w:val="00E45236"/>
    <w:rsid w:val="00E45259"/>
    <w:rsid w:val="00E45307"/>
    <w:rsid w:val="00E453CD"/>
    <w:rsid w:val="00E45486"/>
    <w:rsid w:val="00E4551E"/>
    <w:rsid w:val="00E45526"/>
    <w:rsid w:val="00E4557B"/>
    <w:rsid w:val="00E4560D"/>
    <w:rsid w:val="00E45669"/>
    <w:rsid w:val="00E456E6"/>
    <w:rsid w:val="00E4576E"/>
    <w:rsid w:val="00E45835"/>
    <w:rsid w:val="00E4583C"/>
    <w:rsid w:val="00E45927"/>
    <w:rsid w:val="00E45A0C"/>
    <w:rsid w:val="00E45A5D"/>
    <w:rsid w:val="00E45AD8"/>
    <w:rsid w:val="00E45AEA"/>
    <w:rsid w:val="00E45AFD"/>
    <w:rsid w:val="00E45BAA"/>
    <w:rsid w:val="00E45D15"/>
    <w:rsid w:val="00E45DC8"/>
    <w:rsid w:val="00E45E30"/>
    <w:rsid w:val="00E45FAB"/>
    <w:rsid w:val="00E45FD6"/>
    <w:rsid w:val="00E46064"/>
    <w:rsid w:val="00E460EA"/>
    <w:rsid w:val="00E46210"/>
    <w:rsid w:val="00E462B1"/>
    <w:rsid w:val="00E462ED"/>
    <w:rsid w:val="00E4637D"/>
    <w:rsid w:val="00E46450"/>
    <w:rsid w:val="00E46564"/>
    <w:rsid w:val="00E4668E"/>
    <w:rsid w:val="00E46699"/>
    <w:rsid w:val="00E466A0"/>
    <w:rsid w:val="00E469D2"/>
    <w:rsid w:val="00E46A46"/>
    <w:rsid w:val="00E46B3E"/>
    <w:rsid w:val="00E46B70"/>
    <w:rsid w:val="00E46BFB"/>
    <w:rsid w:val="00E46DF6"/>
    <w:rsid w:val="00E46F55"/>
    <w:rsid w:val="00E47120"/>
    <w:rsid w:val="00E471D4"/>
    <w:rsid w:val="00E4722C"/>
    <w:rsid w:val="00E47252"/>
    <w:rsid w:val="00E47319"/>
    <w:rsid w:val="00E47382"/>
    <w:rsid w:val="00E473B1"/>
    <w:rsid w:val="00E4742E"/>
    <w:rsid w:val="00E474AF"/>
    <w:rsid w:val="00E474B8"/>
    <w:rsid w:val="00E474D2"/>
    <w:rsid w:val="00E4750D"/>
    <w:rsid w:val="00E47640"/>
    <w:rsid w:val="00E4773A"/>
    <w:rsid w:val="00E4798D"/>
    <w:rsid w:val="00E4798E"/>
    <w:rsid w:val="00E479CE"/>
    <w:rsid w:val="00E479FD"/>
    <w:rsid w:val="00E47BFB"/>
    <w:rsid w:val="00E47C50"/>
    <w:rsid w:val="00E47CBD"/>
    <w:rsid w:val="00E47CC9"/>
    <w:rsid w:val="00E47DA0"/>
    <w:rsid w:val="00E47E1E"/>
    <w:rsid w:val="00E47E52"/>
    <w:rsid w:val="00E47FF1"/>
    <w:rsid w:val="00E5002E"/>
    <w:rsid w:val="00E50135"/>
    <w:rsid w:val="00E50150"/>
    <w:rsid w:val="00E50158"/>
    <w:rsid w:val="00E5028A"/>
    <w:rsid w:val="00E5042A"/>
    <w:rsid w:val="00E5048F"/>
    <w:rsid w:val="00E505B4"/>
    <w:rsid w:val="00E5062C"/>
    <w:rsid w:val="00E50899"/>
    <w:rsid w:val="00E508B8"/>
    <w:rsid w:val="00E50A17"/>
    <w:rsid w:val="00E50A7B"/>
    <w:rsid w:val="00E50ACF"/>
    <w:rsid w:val="00E50B83"/>
    <w:rsid w:val="00E50BFA"/>
    <w:rsid w:val="00E50D4A"/>
    <w:rsid w:val="00E50D52"/>
    <w:rsid w:val="00E50D86"/>
    <w:rsid w:val="00E50DA3"/>
    <w:rsid w:val="00E50E22"/>
    <w:rsid w:val="00E5111C"/>
    <w:rsid w:val="00E512BC"/>
    <w:rsid w:val="00E51346"/>
    <w:rsid w:val="00E51401"/>
    <w:rsid w:val="00E5141B"/>
    <w:rsid w:val="00E51462"/>
    <w:rsid w:val="00E51486"/>
    <w:rsid w:val="00E514B6"/>
    <w:rsid w:val="00E5156A"/>
    <w:rsid w:val="00E515FD"/>
    <w:rsid w:val="00E5163D"/>
    <w:rsid w:val="00E516A8"/>
    <w:rsid w:val="00E5176E"/>
    <w:rsid w:val="00E5179C"/>
    <w:rsid w:val="00E51833"/>
    <w:rsid w:val="00E5189A"/>
    <w:rsid w:val="00E519A6"/>
    <w:rsid w:val="00E51A77"/>
    <w:rsid w:val="00E51C0F"/>
    <w:rsid w:val="00E51C17"/>
    <w:rsid w:val="00E51C7B"/>
    <w:rsid w:val="00E51D2B"/>
    <w:rsid w:val="00E51DD2"/>
    <w:rsid w:val="00E51E0F"/>
    <w:rsid w:val="00E51EDD"/>
    <w:rsid w:val="00E51FBE"/>
    <w:rsid w:val="00E52003"/>
    <w:rsid w:val="00E520C0"/>
    <w:rsid w:val="00E522E4"/>
    <w:rsid w:val="00E5235D"/>
    <w:rsid w:val="00E524B1"/>
    <w:rsid w:val="00E524BA"/>
    <w:rsid w:val="00E52530"/>
    <w:rsid w:val="00E525F4"/>
    <w:rsid w:val="00E5262F"/>
    <w:rsid w:val="00E52687"/>
    <w:rsid w:val="00E5271B"/>
    <w:rsid w:val="00E527D3"/>
    <w:rsid w:val="00E52837"/>
    <w:rsid w:val="00E52BF5"/>
    <w:rsid w:val="00E52C3F"/>
    <w:rsid w:val="00E52EB2"/>
    <w:rsid w:val="00E52FAA"/>
    <w:rsid w:val="00E52FE1"/>
    <w:rsid w:val="00E52FFE"/>
    <w:rsid w:val="00E53038"/>
    <w:rsid w:val="00E530A6"/>
    <w:rsid w:val="00E530B8"/>
    <w:rsid w:val="00E53236"/>
    <w:rsid w:val="00E53289"/>
    <w:rsid w:val="00E532DF"/>
    <w:rsid w:val="00E53343"/>
    <w:rsid w:val="00E5354D"/>
    <w:rsid w:val="00E53563"/>
    <w:rsid w:val="00E538A2"/>
    <w:rsid w:val="00E538DB"/>
    <w:rsid w:val="00E5395D"/>
    <w:rsid w:val="00E53A4E"/>
    <w:rsid w:val="00E53D66"/>
    <w:rsid w:val="00E53D74"/>
    <w:rsid w:val="00E53D86"/>
    <w:rsid w:val="00E53DF4"/>
    <w:rsid w:val="00E53E4F"/>
    <w:rsid w:val="00E53EBA"/>
    <w:rsid w:val="00E53EC5"/>
    <w:rsid w:val="00E53EF2"/>
    <w:rsid w:val="00E53F50"/>
    <w:rsid w:val="00E53FF1"/>
    <w:rsid w:val="00E54085"/>
    <w:rsid w:val="00E54224"/>
    <w:rsid w:val="00E5431D"/>
    <w:rsid w:val="00E546D0"/>
    <w:rsid w:val="00E546D1"/>
    <w:rsid w:val="00E547D7"/>
    <w:rsid w:val="00E54C8B"/>
    <w:rsid w:val="00E54D2C"/>
    <w:rsid w:val="00E54D32"/>
    <w:rsid w:val="00E54DFF"/>
    <w:rsid w:val="00E55002"/>
    <w:rsid w:val="00E5508B"/>
    <w:rsid w:val="00E550DF"/>
    <w:rsid w:val="00E5511F"/>
    <w:rsid w:val="00E55564"/>
    <w:rsid w:val="00E555A1"/>
    <w:rsid w:val="00E555F8"/>
    <w:rsid w:val="00E556AD"/>
    <w:rsid w:val="00E55713"/>
    <w:rsid w:val="00E5572F"/>
    <w:rsid w:val="00E558F1"/>
    <w:rsid w:val="00E5595D"/>
    <w:rsid w:val="00E5596D"/>
    <w:rsid w:val="00E559BB"/>
    <w:rsid w:val="00E55A39"/>
    <w:rsid w:val="00E55AD2"/>
    <w:rsid w:val="00E55AEF"/>
    <w:rsid w:val="00E55B47"/>
    <w:rsid w:val="00E55BA3"/>
    <w:rsid w:val="00E55BFC"/>
    <w:rsid w:val="00E55CFA"/>
    <w:rsid w:val="00E55D57"/>
    <w:rsid w:val="00E55F1B"/>
    <w:rsid w:val="00E55F24"/>
    <w:rsid w:val="00E5617F"/>
    <w:rsid w:val="00E5640B"/>
    <w:rsid w:val="00E56496"/>
    <w:rsid w:val="00E565B0"/>
    <w:rsid w:val="00E565BB"/>
    <w:rsid w:val="00E5667E"/>
    <w:rsid w:val="00E56906"/>
    <w:rsid w:val="00E5695A"/>
    <w:rsid w:val="00E569C2"/>
    <w:rsid w:val="00E56A4A"/>
    <w:rsid w:val="00E56AB4"/>
    <w:rsid w:val="00E56ABB"/>
    <w:rsid w:val="00E56AE6"/>
    <w:rsid w:val="00E56E81"/>
    <w:rsid w:val="00E56EAE"/>
    <w:rsid w:val="00E56F24"/>
    <w:rsid w:val="00E56F2B"/>
    <w:rsid w:val="00E57074"/>
    <w:rsid w:val="00E57177"/>
    <w:rsid w:val="00E5719C"/>
    <w:rsid w:val="00E571E5"/>
    <w:rsid w:val="00E5721A"/>
    <w:rsid w:val="00E5724A"/>
    <w:rsid w:val="00E5729A"/>
    <w:rsid w:val="00E57427"/>
    <w:rsid w:val="00E5747F"/>
    <w:rsid w:val="00E574F2"/>
    <w:rsid w:val="00E57528"/>
    <w:rsid w:val="00E57552"/>
    <w:rsid w:val="00E575D0"/>
    <w:rsid w:val="00E5777D"/>
    <w:rsid w:val="00E5789B"/>
    <w:rsid w:val="00E57966"/>
    <w:rsid w:val="00E579E1"/>
    <w:rsid w:val="00E57B5D"/>
    <w:rsid w:val="00E57BF2"/>
    <w:rsid w:val="00E57D6A"/>
    <w:rsid w:val="00E57D70"/>
    <w:rsid w:val="00E57E66"/>
    <w:rsid w:val="00E57FD1"/>
    <w:rsid w:val="00E601D8"/>
    <w:rsid w:val="00E602FA"/>
    <w:rsid w:val="00E60364"/>
    <w:rsid w:val="00E603BC"/>
    <w:rsid w:val="00E60456"/>
    <w:rsid w:val="00E6049E"/>
    <w:rsid w:val="00E604D6"/>
    <w:rsid w:val="00E60505"/>
    <w:rsid w:val="00E605BC"/>
    <w:rsid w:val="00E605D8"/>
    <w:rsid w:val="00E60668"/>
    <w:rsid w:val="00E606A5"/>
    <w:rsid w:val="00E607D1"/>
    <w:rsid w:val="00E6096B"/>
    <w:rsid w:val="00E60977"/>
    <w:rsid w:val="00E60B10"/>
    <w:rsid w:val="00E60BE5"/>
    <w:rsid w:val="00E60D18"/>
    <w:rsid w:val="00E60D6C"/>
    <w:rsid w:val="00E60E69"/>
    <w:rsid w:val="00E60E8D"/>
    <w:rsid w:val="00E60F97"/>
    <w:rsid w:val="00E60FA5"/>
    <w:rsid w:val="00E6105D"/>
    <w:rsid w:val="00E611D7"/>
    <w:rsid w:val="00E61236"/>
    <w:rsid w:val="00E61277"/>
    <w:rsid w:val="00E61341"/>
    <w:rsid w:val="00E61373"/>
    <w:rsid w:val="00E613BB"/>
    <w:rsid w:val="00E613E0"/>
    <w:rsid w:val="00E6148D"/>
    <w:rsid w:val="00E614C1"/>
    <w:rsid w:val="00E614F5"/>
    <w:rsid w:val="00E61540"/>
    <w:rsid w:val="00E61541"/>
    <w:rsid w:val="00E6154D"/>
    <w:rsid w:val="00E615FC"/>
    <w:rsid w:val="00E616E7"/>
    <w:rsid w:val="00E61849"/>
    <w:rsid w:val="00E61857"/>
    <w:rsid w:val="00E618CD"/>
    <w:rsid w:val="00E61AFD"/>
    <w:rsid w:val="00E61B1B"/>
    <w:rsid w:val="00E61BAF"/>
    <w:rsid w:val="00E61C82"/>
    <w:rsid w:val="00E61D24"/>
    <w:rsid w:val="00E61DB4"/>
    <w:rsid w:val="00E61E13"/>
    <w:rsid w:val="00E61E20"/>
    <w:rsid w:val="00E61E65"/>
    <w:rsid w:val="00E6206E"/>
    <w:rsid w:val="00E62203"/>
    <w:rsid w:val="00E6220A"/>
    <w:rsid w:val="00E623CD"/>
    <w:rsid w:val="00E62479"/>
    <w:rsid w:val="00E624CB"/>
    <w:rsid w:val="00E62664"/>
    <w:rsid w:val="00E626A6"/>
    <w:rsid w:val="00E62796"/>
    <w:rsid w:val="00E62845"/>
    <w:rsid w:val="00E62859"/>
    <w:rsid w:val="00E628A5"/>
    <w:rsid w:val="00E628D2"/>
    <w:rsid w:val="00E628E5"/>
    <w:rsid w:val="00E62903"/>
    <w:rsid w:val="00E6293B"/>
    <w:rsid w:val="00E62999"/>
    <w:rsid w:val="00E62A5D"/>
    <w:rsid w:val="00E62AE1"/>
    <w:rsid w:val="00E62C38"/>
    <w:rsid w:val="00E62D57"/>
    <w:rsid w:val="00E63174"/>
    <w:rsid w:val="00E63302"/>
    <w:rsid w:val="00E63308"/>
    <w:rsid w:val="00E634B6"/>
    <w:rsid w:val="00E634C3"/>
    <w:rsid w:val="00E634FE"/>
    <w:rsid w:val="00E63570"/>
    <w:rsid w:val="00E635C3"/>
    <w:rsid w:val="00E636BD"/>
    <w:rsid w:val="00E636D8"/>
    <w:rsid w:val="00E63789"/>
    <w:rsid w:val="00E638DD"/>
    <w:rsid w:val="00E6392F"/>
    <w:rsid w:val="00E6397C"/>
    <w:rsid w:val="00E639BE"/>
    <w:rsid w:val="00E639F8"/>
    <w:rsid w:val="00E63A25"/>
    <w:rsid w:val="00E63AF4"/>
    <w:rsid w:val="00E63F35"/>
    <w:rsid w:val="00E64099"/>
    <w:rsid w:val="00E640EE"/>
    <w:rsid w:val="00E6413D"/>
    <w:rsid w:val="00E643A7"/>
    <w:rsid w:val="00E643C0"/>
    <w:rsid w:val="00E643D7"/>
    <w:rsid w:val="00E644C3"/>
    <w:rsid w:val="00E644CE"/>
    <w:rsid w:val="00E64544"/>
    <w:rsid w:val="00E64598"/>
    <w:rsid w:val="00E645FE"/>
    <w:rsid w:val="00E647F4"/>
    <w:rsid w:val="00E64803"/>
    <w:rsid w:val="00E6484D"/>
    <w:rsid w:val="00E64889"/>
    <w:rsid w:val="00E648EB"/>
    <w:rsid w:val="00E6490D"/>
    <w:rsid w:val="00E649CA"/>
    <w:rsid w:val="00E649D6"/>
    <w:rsid w:val="00E649E5"/>
    <w:rsid w:val="00E64A04"/>
    <w:rsid w:val="00E64A13"/>
    <w:rsid w:val="00E64A48"/>
    <w:rsid w:val="00E64A76"/>
    <w:rsid w:val="00E64ADD"/>
    <w:rsid w:val="00E64B2A"/>
    <w:rsid w:val="00E64BDB"/>
    <w:rsid w:val="00E64E9E"/>
    <w:rsid w:val="00E64EF8"/>
    <w:rsid w:val="00E64F18"/>
    <w:rsid w:val="00E64F42"/>
    <w:rsid w:val="00E64FA5"/>
    <w:rsid w:val="00E64FFC"/>
    <w:rsid w:val="00E6518C"/>
    <w:rsid w:val="00E65404"/>
    <w:rsid w:val="00E6540A"/>
    <w:rsid w:val="00E65415"/>
    <w:rsid w:val="00E65470"/>
    <w:rsid w:val="00E6548D"/>
    <w:rsid w:val="00E65550"/>
    <w:rsid w:val="00E656FE"/>
    <w:rsid w:val="00E65751"/>
    <w:rsid w:val="00E65ABD"/>
    <w:rsid w:val="00E65AC1"/>
    <w:rsid w:val="00E65AC4"/>
    <w:rsid w:val="00E65AE9"/>
    <w:rsid w:val="00E65B2E"/>
    <w:rsid w:val="00E65C75"/>
    <w:rsid w:val="00E65D95"/>
    <w:rsid w:val="00E65EF3"/>
    <w:rsid w:val="00E6600D"/>
    <w:rsid w:val="00E6605D"/>
    <w:rsid w:val="00E6605E"/>
    <w:rsid w:val="00E6621B"/>
    <w:rsid w:val="00E6622D"/>
    <w:rsid w:val="00E6624C"/>
    <w:rsid w:val="00E663A5"/>
    <w:rsid w:val="00E66437"/>
    <w:rsid w:val="00E6643A"/>
    <w:rsid w:val="00E6654E"/>
    <w:rsid w:val="00E665D8"/>
    <w:rsid w:val="00E66664"/>
    <w:rsid w:val="00E6670A"/>
    <w:rsid w:val="00E6675E"/>
    <w:rsid w:val="00E6696E"/>
    <w:rsid w:val="00E66A6B"/>
    <w:rsid w:val="00E66A9A"/>
    <w:rsid w:val="00E66AD3"/>
    <w:rsid w:val="00E66FE9"/>
    <w:rsid w:val="00E6701E"/>
    <w:rsid w:val="00E6704D"/>
    <w:rsid w:val="00E67247"/>
    <w:rsid w:val="00E67284"/>
    <w:rsid w:val="00E6735E"/>
    <w:rsid w:val="00E6742F"/>
    <w:rsid w:val="00E676E5"/>
    <w:rsid w:val="00E676F4"/>
    <w:rsid w:val="00E677AD"/>
    <w:rsid w:val="00E67819"/>
    <w:rsid w:val="00E67882"/>
    <w:rsid w:val="00E678CB"/>
    <w:rsid w:val="00E678DB"/>
    <w:rsid w:val="00E67BE8"/>
    <w:rsid w:val="00E67CC1"/>
    <w:rsid w:val="00E67D4E"/>
    <w:rsid w:val="00E67D82"/>
    <w:rsid w:val="00E67DAA"/>
    <w:rsid w:val="00E70406"/>
    <w:rsid w:val="00E704BB"/>
    <w:rsid w:val="00E7058C"/>
    <w:rsid w:val="00E705AE"/>
    <w:rsid w:val="00E70669"/>
    <w:rsid w:val="00E706D6"/>
    <w:rsid w:val="00E706F8"/>
    <w:rsid w:val="00E706FE"/>
    <w:rsid w:val="00E70700"/>
    <w:rsid w:val="00E70776"/>
    <w:rsid w:val="00E70808"/>
    <w:rsid w:val="00E708A7"/>
    <w:rsid w:val="00E708C6"/>
    <w:rsid w:val="00E709A4"/>
    <w:rsid w:val="00E70AE9"/>
    <w:rsid w:val="00E70B11"/>
    <w:rsid w:val="00E70B2E"/>
    <w:rsid w:val="00E70BBA"/>
    <w:rsid w:val="00E70CE6"/>
    <w:rsid w:val="00E70D50"/>
    <w:rsid w:val="00E70D94"/>
    <w:rsid w:val="00E70E33"/>
    <w:rsid w:val="00E70ED6"/>
    <w:rsid w:val="00E70F51"/>
    <w:rsid w:val="00E7106C"/>
    <w:rsid w:val="00E710AE"/>
    <w:rsid w:val="00E710E1"/>
    <w:rsid w:val="00E71101"/>
    <w:rsid w:val="00E71134"/>
    <w:rsid w:val="00E711A5"/>
    <w:rsid w:val="00E7124C"/>
    <w:rsid w:val="00E7124D"/>
    <w:rsid w:val="00E71280"/>
    <w:rsid w:val="00E7128E"/>
    <w:rsid w:val="00E7139B"/>
    <w:rsid w:val="00E7147C"/>
    <w:rsid w:val="00E7164B"/>
    <w:rsid w:val="00E716DF"/>
    <w:rsid w:val="00E717D9"/>
    <w:rsid w:val="00E718F8"/>
    <w:rsid w:val="00E7196E"/>
    <w:rsid w:val="00E71CCB"/>
    <w:rsid w:val="00E71D56"/>
    <w:rsid w:val="00E71FB9"/>
    <w:rsid w:val="00E7205F"/>
    <w:rsid w:val="00E721D5"/>
    <w:rsid w:val="00E723FD"/>
    <w:rsid w:val="00E725C7"/>
    <w:rsid w:val="00E72660"/>
    <w:rsid w:val="00E726CB"/>
    <w:rsid w:val="00E72722"/>
    <w:rsid w:val="00E7278E"/>
    <w:rsid w:val="00E72816"/>
    <w:rsid w:val="00E729AD"/>
    <w:rsid w:val="00E72AB8"/>
    <w:rsid w:val="00E72AEC"/>
    <w:rsid w:val="00E72AF9"/>
    <w:rsid w:val="00E72B37"/>
    <w:rsid w:val="00E72B70"/>
    <w:rsid w:val="00E72CAB"/>
    <w:rsid w:val="00E72CAC"/>
    <w:rsid w:val="00E72CCF"/>
    <w:rsid w:val="00E72CDA"/>
    <w:rsid w:val="00E72D46"/>
    <w:rsid w:val="00E72DC5"/>
    <w:rsid w:val="00E72DF4"/>
    <w:rsid w:val="00E72E03"/>
    <w:rsid w:val="00E72E3F"/>
    <w:rsid w:val="00E72EBA"/>
    <w:rsid w:val="00E730D3"/>
    <w:rsid w:val="00E7320D"/>
    <w:rsid w:val="00E733FF"/>
    <w:rsid w:val="00E734DF"/>
    <w:rsid w:val="00E73588"/>
    <w:rsid w:val="00E735C5"/>
    <w:rsid w:val="00E738DE"/>
    <w:rsid w:val="00E73A70"/>
    <w:rsid w:val="00E73AE3"/>
    <w:rsid w:val="00E73B32"/>
    <w:rsid w:val="00E73B42"/>
    <w:rsid w:val="00E73B66"/>
    <w:rsid w:val="00E73BA9"/>
    <w:rsid w:val="00E73CD4"/>
    <w:rsid w:val="00E73DB3"/>
    <w:rsid w:val="00E73DED"/>
    <w:rsid w:val="00E73E48"/>
    <w:rsid w:val="00E73EEC"/>
    <w:rsid w:val="00E73EFD"/>
    <w:rsid w:val="00E73F9E"/>
    <w:rsid w:val="00E73FD6"/>
    <w:rsid w:val="00E741DE"/>
    <w:rsid w:val="00E743A9"/>
    <w:rsid w:val="00E744B1"/>
    <w:rsid w:val="00E744DD"/>
    <w:rsid w:val="00E745D4"/>
    <w:rsid w:val="00E74615"/>
    <w:rsid w:val="00E7471F"/>
    <w:rsid w:val="00E74837"/>
    <w:rsid w:val="00E748AC"/>
    <w:rsid w:val="00E748BF"/>
    <w:rsid w:val="00E74908"/>
    <w:rsid w:val="00E74910"/>
    <w:rsid w:val="00E7496C"/>
    <w:rsid w:val="00E74A48"/>
    <w:rsid w:val="00E74B27"/>
    <w:rsid w:val="00E74B51"/>
    <w:rsid w:val="00E74B9D"/>
    <w:rsid w:val="00E74BC1"/>
    <w:rsid w:val="00E74BD4"/>
    <w:rsid w:val="00E74CDD"/>
    <w:rsid w:val="00E74D6D"/>
    <w:rsid w:val="00E74E25"/>
    <w:rsid w:val="00E74F03"/>
    <w:rsid w:val="00E74F5F"/>
    <w:rsid w:val="00E74F90"/>
    <w:rsid w:val="00E74FE2"/>
    <w:rsid w:val="00E7519E"/>
    <w:rsid w:val="00E751A7"/>
    <w:rsid w:val="00E751F3"/>
    <w:rsid w:val="00E752C2"/>
    <w:rsid w:val="00E75391"/>
    <w:rsid w:val="00E753D8"/>
    <w:rsid w:val="00E75468"/>
    <w:rsid w:val="00E754A8"/>
    <w:rsid w:val="00E755D2"/>
    <w:rsid w:val="00E75718"/>
    <w:rsid w:val="00E75733"/>
    <w:rsid w:val="00E758AB"/>
    <w:rsid w:val="00E75ADA"/>
    <w:rsid w:val="00E75B1F"/>
    <w:rsid w:val="00E75B44"/>
    <w:rsid w:val="00E75CA8"/>
    <w:rsid w:val="00E75CE5"/>
    <w:rsid w:val="00E75D7E"/>
    <w:rsid w:val="00E75DC6"/>
    <w:rsid w:val="00E75E03"/>
    <w:rsid w:val="00E75E8A"/>
    <w:rsid w:val="00E75F03"/>
    <w:rsid w:val="00E75F46"/>
    <w:rsid w:val="00E75F58"/>
    <w:rsid w:val="00E75FF2"/>
    <w:rsid w:val="00E76003"/>
    <w:rsid w:val="00E7606F"/>
    <w:rsid w:val="00E76190"/>
    <w:rsid w:val="00E761E3"/>
    <w:rsid w:val="00E7635C"/>
    <w:rsid w:val="00E763AD"/>
    <w:rsid w:val="00E76487"/>
    <w:rsid w:val="00E7649A"/>
    <w:rsid w:val="00E764C8"/>
    <w:rsid w:val="00E7656F"/>
    <w:rsid w:val="00E76623"/>
    <w:rsid w:val="00E76637"/>
    <w:rsid w:val="00E767C0"/>
    <w:rsid w:val="00E76872"/>
    <w:rsid w:val="00E7687E"/>
    <w:rsid w:val="00E768AB"/>
    <w:rsid w:val="00E768AD"/>
    <w:rsid w:val="00E769F4"/>
    <w:rsid w:val="00E76ABA"/>
    <w:rsid w:val="00E76B34"/>
    <w:rsid w:val="00E76DA1"/>
    <w:rsid w:val="00E76EBF"/>
    <w:rsid w:val="00E7707B"/>
    <w:rsid w:val="00E7707F"/>
    <w:rsid w:val="00E77171"/>
    <w:rsid w:val="00E771A0"/>
    <w:rsid w:val="00E77202"/>
    <w:rsid w:val="00E773F2"/>
    <w:rsid w:val="00E774CF"/>
    <w:rsid w:val="00E7754A"/>
    <w:rsid w:val="00E777AC"/>
    <w:rsid w:val="00E77849"/>
    <w:rsid w:val="00E778C6"/>
    <w:rsid w:val="00E7794E"/>
    <w:rsid w:val="00E779A5"/>
    <w:rsid w:val="00E77A33"/>
    <w:rsid w:val="00E77A93"/>
    <w:rsid w:val="00E77ABA"/>
    <w:rsid w:val="00E77ABF"/>
    <w:rsid w:val="00E77BB1"/>
    <w:rsid w:val="00E77BBD"/>
    <w:rsid w:val="00E77C4E"/>
    <w:rsid w:val="00E77CAF"/>
    <w:rsid w:val="00E77CDD"/>
    <w:rsid w:val="00E77D2F"/>
    <w:rsid w:val="00E77D49"/>
    <w:rsid w:val="00E77D95"/>
    <w:rsid w:val="00E77DC3"/>
    <w:rsid w:val="00E77DEE"/>
    <w:rsid w:val="00E77F24"/>
    <w:rsid w:val="00E77F6F"/>
    <w:rsid w:val="00E77FAD"/>
    <w:rsid w:val="00E801AB"/>
    <w:rsid w:val="00E801F4"/>
    <w:rsid w:val="00E80329"/>
    <w:rsid w:val="00E803A5"/>
    <w:rsid w:val="00E80509"/>
    <w:rsid w:val="00E80822"/>
    <w:rsid w:val="00E80823"/>
    <w:rsid w:val="00E80876"/>
    <w:rsid w:val="00E808D7"/>
    <w:rsid w:val="00E80930"/>
    <w:rsid w:val="00E80959"/>
    <w:rsid w:val="00E809EE"/>
    <w:rsid w:val="00E80A80"/>
    <w:rsid w:val="00E80BE1"/>
    <w:rsid w:val="00E80BF3"/>
    <w:rsid w:val="00E80C3C"/>
    <w:rsid w:val="00E80C7C"/>
    <w:rsid w:val="00E80CD2"/>
    <w:rsid w:val="00E80E2F"/>
    <w:rsid w:val="00E80FD9"/>
    <w:rsid w:val="00E80FEF"/>
    <w:rsid w:val="00E81039"/>
    <w:rsid w:val="00E8107A"/>
    <w:rsid w:val="00E81186"/>
    <w:rsid w:val="00E813ED"/>
    <w:rsid w:val="00E8143B"/>
    <w:rsid w:val="00E81487"/>
    <w:rsid w:val="00E814A7"/>
    <w:rsid w:val="00E815AC"/>
    <w:rsid w:val="00E8173B"/>
    <w:rsid w:val="00E81836"/>
    <w:rsid w:val="00E81872"/>
    <w:rsid w:val="00E81C07"/>
    <w:rsid w:val="00E81CF1"/>
    <w:rsid w:val="00E81CFC"/>
    <w:rsid w:val="00E81D89"/>
    <w:rsid w:val="00E81DD1"/>
    <w:rsid w:val="00E81DDD"/>
    <w:rsid w:val="00E8205F"/>
    <w:rsid w:val="00E821C1"/>
    <w:rsid w:val="00E822B9"/>
    <w:rsid w:val="00E822ED"/>
    <w:rsid w:val="00E8233D"/>
    <w:rsid w:val="00E823B7"/>
    <w:rsid w:val="00E8246B"/>
    <w:rsid w:val="00E824B7"/>
    <w:rsid w:val="00E8253A"/>
    <w:rsid w:val="00E82563"/>
    <w:rsid w:val="00E825BA"/>
    <w:rsid w:val="00E826E5"/>
    <w:rsid w:val="00E828BF"/>
    <w:rsid w:val="00E82931"/>
    <w:rsid w:val="00E82977"/>
    <w:rsid w:val="00E8299E"/>
    <w:rsid w:val="00E829D3"/>
    <w:rsid w:val="00E829D7"/>
    <w:rsid w:val="00E82AA1"/>
    <w:rsid w:val="00E82ACA"/>
    <w:rsid w:val="00E82D0E"/>
    <w:rsid w:val="00E82D45"/>
    <w:rsid w:val="00E82D86"/>
    <w:rsid w:val="00E82D8D"/>
    <w:rsid w:val="00E82DE0"/>
    <w:rsid w:val="00E82E30"/>
    <w:rsid w:val="00E82EFD"/>
    <w:rsid w:val="00E82F86"/>
    <w:rsid w:val="00E830B7"/>
    <w:rsid w:val="00E83254"/>
    <w:rsid w:val="00E83348"/>
    <w:rsid w:val="00E83375"/>
    <w:rsid w:val="00E8339D"/>
    <w:rsid w:val="00E834EC"/>
    <w:rsid w:val="00E83532"/>
    <w:rsid w:val="00E83601"/>
    <w:rsid w:val="00E83722"/>
    <w:rsid w:val="00E8376D"/>
    <w:rsid w:val="00E8377D"/>
    <w:rsid w:val="00E837FE"/>
    <w:rsid w:val="00E83813"/>
    <w:rsid w:val="00E83841"/>
    <w:rsid w:val="00E83880"/>
    <w:rsid w:val="00E83957"/>
    <w:rsid w:val="00E83AC8"/>
    <w:rsid w:val="00E83B63"/>
    <w:rsid w:val="00E83D0B"/>
    <w:rsid w:val="00E83ED6"/>
    <w:rsid w:val="00E83F49"/>
    <w:rsid w:val="00E83FC7"/>
    <w:rsid w:val="00E83FF0"/>
    <w:rsid w:val="00E8425A"/>
    <w:rsid w:val="00E8435F"/>
    <w:rsid w:val="00E84371"/>
    <w:rsid w:val="00E843AC"/>
    <w:rsid w:val="00E843D0"/>
    <w:rsid w:val="00E844F6"/>
    <w:rsid w:val="00E844FF"/>
    <w:rsid w:val="00E84525"/>
    <w:rsid w:val="00E845A0"/>
    <w:rsid w:val="00E845C9"/>
    <w:rsid w:val="00E84725"/>
    <w:rsid w:val="00E84796"/>
    <w:rsid w:val="00E84892"/>
    <w:rsid w:val="00E848A6"/>
    <w:rsid w:val="00E848E9"/>
    <w:rsid w:val="00E848F1"/>
    <w:rsid w:val="00E8494C"/>
    <w:rsid w:val="00E849E4"/>
    <w:rsid w:val="00E84B97"/>
    <w:rsid w:val="00E84BCF"/>
    <w:rsid w:val="00E84C9E"/>
    <w:rsid w:val="00E84FEE"/>
    <w:rsid w:val="00E85000"/>
    <w:rsid w:val="00E8502E"/>
    <w:rsid w:val="00E85096"/>
    <w:rsid w:val="00E8514F"/>
    <w:rsid w:val="00E852F1"/>
    <w:rsid w:val="00E85315"/>
    <w:rsid w:val="00E8551A"/>
    <w:rsid w:val="00E85556"/>
    <w:rsid w:val="00E855F8"/>
    <w:rsid w:val="00E85681"/>
    <w:rsid w:val="00E856B9"/>
    <w:rsid w:val="00E8572B"/>
    <w:rsid w:val="00E8578C"/>
    <w:rsid w:val="00E85950"/>
    <w:rsid w:val="00E859F6"/>
    <w:rsid w:val="00E85A4E"/>
    <w:rsid w:val="00E85B5E"/>
    <w:rsid w:val="00E85C2C"/>
    <w:rsid w:val="00E85C79"/>
    <w:rsid w:val="00E85C9D"/>
    <w:rsid w:val="00E85D8F"/>
    <w:rsid w:val="00E85DC5"/>
    <w:rsid w:val="00E85EE9"/>
    <w:rsid w:val="00E85F60"/>
    <w:rsid w:val="00E86038"/>
    <w:rsid w:val="00E86111"/>
    <w:rsid w:val="00E86287"/>
    <w:rsid w:val="00E862E7"/>
    <w:rsid w:val="00E86301"/>
    <w:rsid w:val="00E863CF"/>
    <w:rsid w:val="00E863F6"/>
    <w:rsid w:val="00E86487"/>
    <w:rsid w:val="00E86490"/>
    <w:rsid w:val="00E864D9"/>
    <w:rsid w:val="00E86724"/>
    <w:rsid w:val="00E86B8F"/>
    <w:rsid w:val="00E86BD8"/>
    <w:rsid w:val="00E86BDA"/>
    <w:rsid w:val="00E86D03"/>
    <w:rsid w:val="00E86E14"/>
    <w:rsid w:val="00E86E29"/>
    <w:rsid w:val="00E87084"/>
    <w:rsid w:val="00E87118"/>
    <w:rsid w:val="00E87164"/>
    <w:rsid w:val="00E872C4"/>
    <w:rsid w:val="00E87307"/>
    <w:rsid w:val="00E87309"/>
    <w:rsid w:val="00E87419"/>
    <w:rsid w:val="00E87420"/>
    <w:rsid w:val="00E8745C"/>
    <w:rsid w:val="00E87592"/>
    <w:rsid w:val="00E875B3"/>
    <w:rsid w:val="00E875CC"/>
    <w:rsid w:val="00E8764D"/>
    <w:rsid w:val="00E8778F"/>
    <w:rsid w:val="00E877A7"/>
    <w:rsid w:val="00E87825"/>
    <w:rsid w:val="00E87883"/>
    <w:rsid w:val="00E87A67"/>
    <w:rsid w:val="00E87A8B"/>
    <w:rsid w:val="00E87BC1"/>
    <w:rsid w:val="00E87BD8"/>
    <w:rsid w:val="00E87C8C"/>
    <w:rsid w:val="00E87ED9"/>
    <w:rsid w:val="00E90001"/>
    <w:rsid w:val="00E900A0"/>
    <w:rsid w:val="00E90152"/>
    <w:rsid w:val="00E9027B"/>
    <w:rsid w:val="00E902C6"/>
    <w:rsid w:val="00E90363"/>
    <w:rsid w:val="00E9048D"/>
    <w:rsid w:val="00E905A8"/>
    <w:rsid w:val="00E905E2"/>
    <w:rsid w:val="00E9064A"/>
    <w:rsid w:val="00E90667"/>
    <w:rsid w:val="00E90765"/>
    <w:rsid w:val="00E9081A"/>
    <w:rsid w:val="00E90867"/>
    <w:rsid w:val="00E908F8"/>
    <w:rsid w:val="00E90A80"/>
    <w:rsid w:val="00E90AFD"/>
    <w:rsid w:val="00E90B21"/>
    <w:rsid w:val="00E90C83"/>
    <w:rsid w:val="00E90CA4"/>
    <w:rsid w:val="00E90CC8"/>
    <w:rsid w:val="00E90D48"/>
    <w:rsid w:val="00E90D85"/>
    <w:rsid w:val="00E90D95"/>
    <w:rsid w:val="00E90DAE"/>
    <w:rsid w:val="00E90E75"/>
    <w:rsid w:val="00E91020"/>
    <w:rsid w:val="00E91045"/>
    <w:rsid w:val="00E91058"/>
    <w:rsid w:val="00E91145"/>
    <w:rsid w:val="00E91269"/>
    <w:rsid w:val="00E9129C"/>
    <w:rsid w:val="00E912E8"/>
    <w:rsid w:val="00E9135A"/>
    <w:rsid w:val="00E913A6"/>
    <w:rsid w:val="00E91416"/>
    <w:rsid w:val="00E9154F"/>
    <w:rsid w:val="00E9162E"/>
    <w:rsid w:val="00E91749"/>
    <w:rsid w:val="00E91865"/>
    <w:rsid w:val="00E91930"/>
    <w:rsid w:val="00E9199E"/>
    <w:rsid w:val="00E919B4"/>
    <w:rsid w:val="00E91A23"/>
    <w:rsid w:val="00E91A74"/>
    <w:rsid w:val="00E91AFE"/>
    <w:rsid w:val="00E91B1C"/>
    <w:rsid w:val="00E91B4A"/>
    <w:rsid w:val="00E91B9F"/>
    <w:rsid w:val="00E91BB8"/>
    <w:rsid w:val="00E91DAA"/>
    <w:rsid w:val="00E91E1E"/>
    <w:rsid w:val="00E91EAD"/>
    <w:rsid w:val="00E91F4B"/>
    <w:rsid w:val="00E9205C"/>
    <w:rsid w:val="00E920D6"/>
    <w:rsid w:val="00E92310"/>
    <w:rsid w:val="00E92395"/>
    <w:rsid w:val="00E923B6"/>
    <w:rsid w:val="00E9240B"/>
    <w:rsid w:val="00E92449"/>
    <w:rsid w:val="00E9244D"/>
    <w:rsid w:val="00E9251D"/>
    <w:rsid w:val="00E926A9"/>
    <w:rsid w:val="00E92738"/>
    <w:rsid w:val="00E927AB"/>
    <w:rsid w:val="00E927AF"/>
    <w:rsid w:val="00E929AE"/>
    <w:rsid w:val="00E92A6F"/>
    <w:rsid w:val="00E92CB4"/>
    <w:rsid w:val="00E92CD2"/>
    <w:rsid w:val="00E92D54"/>
    <w:rsid w:val="00E92E20"/>
    <w:rsid w:val="00E92F7C"/>
    <w:rsid w:val="00E92FA7"/>
    <w:rsid w:val="00E9319B"/>
    <w:rsid w:val="00E9323B"/>
    <w:rsid w:val="00E93286"/>
    <w:rsid w:val="00E932BB"/>
    <w:rsid w:val="00E932BD"/>
    <w:rsid w:val="00E932CD"/>
    <w:rsid w:val="00E9344D"/>
    <w:rsid w:val="00E936A3"/>
    <w:rsid w:val="00E937D1"/>
    <w:rsid w:val="00E93A5C"/>
    <w:rsid w:val="00E93AF9"/>
    <w:rsid w:val="00E93BDD"/>
    <w:rsid w:val="00E93D2B"/>
    <w:rsid w:val="00E93E46"/>
    <w:rsid w:val="00E93E8F"/>
    <w:rsid w:val="00E9408E"/>
    <w:rsid w:val="00E940AB"/>
    <w:rsid w:val="00E940C9"/>
    <w:rsid w:val="00E940D6"/>
    <w:rsid w:val="00E9410D"/>
    <w:rsid w:val="00E941AA"/>
    <w:rsid w:val="00E9421D"/>
    <w:rsid w:val="00E94464"/>
    <w:rsid w:val="00E944C6"/>
    <w:rsid w:val="00E94554"/>
    <w:rsid w:val="00E94694"/>
    <w:rsid w:val="00E9470A"/>
    <w:rsid w:val="00E947CE"/>
    <w:rsid w:val="00E94804"/>
    <w:rsid w:val="00E94877"/>
    <w:rsid w:val="00E948BE"/>
    <w:rsid w:val="00E948CA"/>
    <w:rsid w:val="00E94A34"/>
    <w:rsid w:val="00E94A71"/>
    <w:rsid w:val="00E94AA7"/>
    <w:rsid w:val="00E94B03"/>
    <w:rsid w:val="00E94B74"/>
    <w:rsid w:val="00E94CA7"/>
    <w:rsid w:val="00E94CAC"/>
    <w:rsid w:val="00E94CDA"/>
    <w:rsid w:val="00E94F12"/>
    <w:rsid w:val="00E94FA0"/>
    <w:rsid w:val="00E9511F"/>
    <w:rsid w:val="00E953D5"/>
    <w:rsid w:val="00E95461"/>
    <w:rsid w:val="00E954A3"/>
    <w:rsid w:val="00E95501"/>
    <w:rsid w:val="00E9557E"/>
    <w:rsid w:val="00E95631"/>
    <w:rsid w:val="00E95652"/>
    <w:rsid w:val="00E95682"/>
    <w:rsid w:val="00E956A4"/>
    <w:rsid w:val="00E95748"/>
    <w:rsid w:val="00E95869"/>
    <w:rsid w:val="00E95A67"/>
    <w:rsid w:val="00E95AB2"/>
    <w:rsid w:val="00E95B25"/>
    <w:rsid w:val="00E95BB2"/>
    <w:rsid w:val="00E95BB8"/>
    <w:rsid w:val="00E95C64"/>
    <w:rsid w:val="00E95D0A"/>
    <w:rsid w:val="00E95D46"/>
    <w:rsid w:val="00E95DD7"/>
    <w:rsid w:val="00E95E08"/>
    <w:rsid w:val="00E95E14"/>
    <w:rsid w:val="00E95EB4"/>
    <w:rsid w:val="00E95F42"/>
    <w:rsid w:val="00E95F81"/>
    <w:rsid w:val="00E95F91"/>
    <w:rsid w:val="00E96048"/>
    <w:rsid w:val="00E9629A"/>
    <w:rsid w:val="00E962F7"/>
    <w:rsid w:val="00E9636C"/>
    <w:rsid w:val="00E963AB"/>
    <w:rsid w:val="00E96506"/>
    <w:rsid w:val="00E965B4"/>
    <w:rsid w:val="00E96636"/>
    <w:rsid w:val="00E96654"/>
    <w:rsid w:val="00E967A6"/>
    <w:rsid w:val="00E96887"/>
    <w:rsid w:val="00E9692E"/>
    <w:rsid w:val="00E9692F"/>
    <w:rsid w:val="00E96ACA"/>
    <w:rsid w:val="00E96B00"/>
    <w:rsid w:val="00E96B67"/>
    <w:rsid w:val="00E96C09"/>
    <w:rsid w:val="00E96DCF"/>
    <w:rsid w:val="00E96EB0"/>
    <w:rsid w:val="00E96F17"/>
    <w:rsid w:val="00E96F41"/>
    <w:rsid w:val="00E96F5B"/>
    <w:rsid w:val="00E96F5C"/>
    <w:rsid w:val="00E97032"/>
    <w:rsid w:val="00E9720C"/>
    <w:rsid w:val="00E97254"/>
    <w:rsid w:val="00E9733F"/>
    <w:rsid w:val="00E9734B"/>
    <w:rsid w:val="00E97427"/>
    <w:rsid w:val="00E97429"/>
    <w:rsid w:val="00E97505"/>
    <w:rsid w:val="00E97594"/>
    <w:rsid w:val="00E97833"/>
    <w:rsid w:val="00E9788C"/>
    <w:rsid w:val="00E97960"/>
    <w:rsid w:val="00E97963"/>
    <w:rsid w:val="00E9798F"/>
    <w:rsid w:val="00E979D1"/>
    <w:rsid w:val="00E979FC"/>
    <w:rsid w:val="00E97A72"/>
    <w:rsid w:val="00E97B91"/>
    <w:rsid w:val="00E97C6A"/>
    <w:rsid w:val="00E97DAA"/>
    <w:rsid w:val="00E97DCF"/>
    <w:rsid w:val="00E97E08"/>
    <w:rsid w:val="00E97E3F"/>
    <w:rsid w:val="00EA016D"/>
    <w:rsid w:val="00EA0238"/>
    <w:rsid w:val="00EA0284"/>
    <w:rsid w:val="00EA0482"/>
    <w:rsid w:val="00EA05C6"/>
    <w:rsid w:val="00EA07FC"/>
    <w:rsid w:val="00EA08B2"/>
    <w:rsid w:val="00EA0999"/>
    <w:rsid w:val="00EA09D8"/>
    <w:rsid w:val="00EA0A56"/>
    <w:rsid w:val="00EA0D6B"/>
    <w:rsid w:val="00EA0D86"/>
    <w:rsid w:val="00EA0D8B"/>
    <w:rsid w:val="00EA0DAF"/>
    <w:rsid w:val="00EA0E85"/>
    <w:rsid w:val="00EA0EBC"/>
    <w:rsid w:val="00EA0FBE"/>
    <w:rsid w:val="00EA0FD7"/>
    <w:rsid w:val="00EA1089"/>
    <w:rsid w:val="00EA10E5"/>
    <w:rsid w:val="00EA116B"/>
    <w:rsid w:val="00EA11C6"/>
    <w:rsid w:val="00EA1248"/>
    <w:rsid w:val="00EA129C"/>
    <w:rsid w:val="00EA12BF"/>
    <w:rsid w:val="00EA12E2"/>
    <w:rsid w:val="00EA12EF"/>
    <w:rsid w:val="00EA13CD"/>
    <w:rsid w:val="00EA13EE"/>
    <w:rsid w:val="00EA14E7"/>
    <w:rsid w:val="00EA153E"/>
    <w:rsid w:val="00EA16B3"/>
    <w:rsid w:val="00EA1837"/>
    <w:rsid w:val="00EA1840"/>
    <w:rsid w:val="00EA197B"/>
    <w:rsid w:val="00EA19E5"/>
    <w:rsid w:val="00EA1A99"/>
    <w:rsid w:val="00EA1B83"/>
    <w:rsid w:val="00EA1BED"/>
    <w:rsid w:val="00EA1D41"/>
    <w:rsid w:val="00EA1D48"/>
    <w:rsid w:val="00EA1D6B"/>
    <w:rsid w:val="00EA1D9E"/>
    <w:rsid w:val="00EA1E00"/>
    <w:rsid w:val="00EA1EC9"/>
    <w:rsid w:val="00EA1F44"/>
    <w:rsid w:val="00EA1F7F"/>
    <w:rsid w:val="00EA20E7"/>
    <w:rsid w:val="00EA210D"/>
    <w:rsid w:val="00EA2126"/>
    <w:rsid w:val="00EA2237"/>
    <w:rsid w:val="00EA234F"/>
    <w:rsid w:val="00EA23E7"/>
    <w:rsid w:val="00EA2441"/>
    <w:rsid w:val="00EA249C"/>
    <w:rsid w:val="00EA2597"/>
    <w:rsid w:val="00EA2662"/>
    <w:rsid w:val="00EA26C6"/>
    <w:rsid w:val="00EA27B3"/>
    <w:rsid w:val="00EA285F"/>
    <w:rsid w:val="00EA289C"/>
    <w:rsid w:val="00EA28A7"/>
    <w:rsid w:val="00EA28AE"/>
    <w:rsid w:val="00EA28B0"/>
    <w:rsid w:val="00EA28DB"/>
    <w:rsid w:val="00EA298C"/>
    <w:rsid w:val="00EA2A5F"/>
    <w:rsid w:val="00EA2C3B"/>
    <w:rsid w:val="00EA2E0E"/>
    <w:rsid w:val="00EA2E6F"/>
    <w:rsid w:val="00EA2E8C"/>
    <w:rsid w:val="00EA2F01"/>
    <w:rsid w:val="00EA2FB6"/>
    <w:rsid w:val="00EA3023"/>
    <w:rsid w:val="00EA307C"/>
    <w:rsid w:val="00EA31AC"/>
    <w:rsid w:val="00EA3356"/>
    <w:rsid w:val="00EA33D7"/>
    <w:rsid w:val="00EA350F"/>
    <w:rsid w:val="00EA35E0"/>
    <w:rsid w:val="00EA3612"/>
    <w:rsid w:val="00EA3680"/>
    <w:rsid w:val="00EA3703"/>
    <w:rsid w:val="00EA373D"/>
    <w:rsid w:val="00EA38DE"/>
    <w:rsid w:val="00EA3A17"/>
    <w:rsid w:val="00EA3A8D"/>
    <w:rsid w:val="00EA3C9D"/>
    <w:rsid w:val="00EA3D4B"/>
    <w:rsid w:val="00EA3DEC"/>
    <w:rsid w:val="00EA3EDC"/>
    <w:rsid w:val="00EA3F8E"/>
    <w:rsid w:val="00EA3FB2"/>
    <w:rsid w:val="00EA3FD1"/>
    <w:rsid w:val="00EA4037"/>
    <w:rsid w:val="00EA404C"/>
    <w:rsid w:val="00EA405A"/>
    <w:rsid w:val="00EA4105"/>
    <w:rsid w:val="00EA41FF"/>
    <w:rsid w:val="00EA42BA"/>
    <w:rsid w:val="00EA4306"/>
    <w:rsid w:val="00EA4342"/>
    <w:rsid w:val="00EA44C0"/>
    <w:rsid w:val="00EA460B"/>
    <w:rsid w:val="00EA4654"/>
    <w:rsid w:val="00EA4709"/>
    <w:rsid w:val="00EA4780"/>
    <w:rsid w:val="00EA485C"/>
    <w:rsid w:val="00EA48EB"/>
    <w:rsid w:val="00EA491F"/>
    <w:rsid w:val="00EA4974"/>
    <w:rsid w:val="00EA49A7"/>
    <w:rsid w:val="00EA49AB"/>
    <w:rsid w:val="00EA49E1"/>
    <w:rsid w:val="00EA4A1D"/>
    <w:rsid w:val="00EA4A88"/>
    <w:rsid w:val="00EA4B90"/>
    <w:rsid w:val="00EA4C12"/>
    <w:rsid w:val="00EA4D82"/>
    <w:rsid w:val="00EA4F8C"/>
    <w:rsid w:val="00EA4F9B"/>
    <w:rsid w:val="00EA50AB"/>
    <w:rsid w:val="00EA50B6"/>
    <w:rsid w:val="00EA5260"/>
    <w:rsid w:val="00EA53F3"/>
    <w:rsid w:val="00EA53FF"/>
    <w:rsid w:val="00EA5645"/>
    <w:rsid w:val="00EA5776"/>
    <w:rsid w:val="00EA582A"/>
    <w:rsid w:val="00EA5872"/>
    <w:rsid w:val="00EA59CB"/>
    <w:rsid w:val="00EA5A35"/>
    <w:rsid w:val="00EA5A86"/>
    <w:rsid w:val="00EA5B02"/>
    <w:rsid w:val="00EA5C07"/>
    <w:rsid w:val="00EA5D2F"/>
    <w:rsid w:val="00EA5F17"/>
    <w:rsid w:val="00EA5F94"/>
    <w:rsid w:val="00EA5F9E"/>
    <w:rsid w:val="00EA601E"/>
    <w:rsid w:val="00EA6206"/>
    <w:rsid w:val="00EA62E9"/>
    <w:rsid w:val="00EA6381"/>
    <w:rsid w:val="00EA63CC"/>
    <w:rsid w:val="00EA63FD"/>
    <w:rsid w:val="00EA64A5"/>
    <w:rsid w:val="00EA64E3"/>
    <w:rsid w:val="00EA6544"/>
    <w:rsid w:val="00EA6559"/>
    <w:rsid w:val="00EA6581"/>
    <w:rsid w:val="00EA679B"/>
    <w:rsid w:val="00EA6886"/>
    <w:rsid w:val="00EA68D1"/>
    <w:rsid w:val="00EA6A9D"/>
    <w:rsid w:val="00EA6E1F"/>
    <w:rsid w:val="00EA6FC9"/>
    <w:rsid w:val="00EA7110"/>
    <w:rsid w:val="00EA7226"/>
    <w:rsid w:val="00EA727E"/>
    <w:rsid w:val="00EA75CB"/>
    <w:rsid w:val="00EA76B1"/>
    <w:rsid w:val="00EA77D8"/>
    <w:rsid w:val="00EA780F"/>
    <w:rsid w:val="00EA79D1"/>
    <w:rsid w:val="00EA79E6"/>
    <w:rsid w:val="00EA7ABD"/>
    <w:rsid w:val="00EA7ADF"/>
    <w:rsid w:val="00EA7B24"/>
    <w:rsid w:val="00EA7CC9"/>
    <w:rsid w:val="00EA7D72"/>
    <w:rsid w:val="00EA7E09"/>
    <w:rsid w:val="00EA7F14"/>
    <w:rsid w:val="00EA7F5F"/>
    <w:rsid w:val="00EB00A5"/>
    <w:rsid w:val="00EB01CD"/>
    <w:rsid w:val="00EB01FD"/>
    <w:rsid w:val="00EB020D"/>
    <w:rsid w:val="00EB02C7"/>
    <w:rsid w:val="00EB049A"/>
    <w:rsid w:val="00EB04D0"/>
    <w:rsid w:val="00EB04E5"/>
    <w:rsid w:val="00EB0556"/>
    <w:rsid w:val="00EB05EE"/>
    <w:rsid w:val="00EB0665"/>
    <w:rsid w:val="00EB0682"/>
    <w:rsid w:val="00EB07CD"/>
    <w:rsid w:val="00EB07EE"/>
    <w:rsid w:val="00EB08BF"/>
    <w:rsid w:val="00EB08D3"/>
    <w:rsid w:val="00EB09C1"/>
    <w:rsid w:val="00EB09EC"/>
    <w:rsid w:val="00EB0A16"/>
    <w:rsid w:val="00EB0A26"/>
    <w:rsid w:val="00EB0A54"/>
    <w:rsid w:val="00EB0B4E"/>
    <w:rsid w:val="00EB0DAB"/>
    <w:rsid w:val="00EB0DE8"/>
    <w:rsid w:val="00EB0E20"/>
    <w:rsid w:val="00EB0E26"/>
    <w:rsid w:val="00EB0E8D"/>
    <w:rsid w:val="00EB0F13"/>
    <w:rsid w:val="00EB0F65"/>
    <w:rsid w:val="00EB1027"/>
    <w:rsid w:val="00EB1102"/>
    <w:rsid w:val="00EB111C"/>
    <w:rsid w:val="00EB1198"/>
    <w:rsid w:val="00EB129F"/>
    <w:rsid w:val="00EB12AF"/>
    <w:rsid w:val="00EB12B6"/>
    <w:rsid w:val="00EB12D6"/>
    <w:rsid w:val="00EB12D8"/>
    <w:rsid w:val="00EB1427"/>
    <w:rsid w:val="00EB1444"/>
    <w:rsid w:val="00EB14B5"/>
    <w:rsid w:val="00EB14C8"/>
    <w:rsid w:val="00EB1518"/>
    <w:rsid w:val="00EB1600"/>
    <w:rsid w:val="00EB163B"/>
    <w:rsid w:val="00EB182B"/>
    <w:rsid w:val="00EB1831"/>
    <w:rsid w:val="00EB1844"/>
    <w:rsid w:val="00EB1879"/>
    <w:rsid w:val="00EB18AC"/>
    <w:rsid w:val="00EB18D0"/>
    <w:rsid w:val="00EB1938"/>
    <w:rsid w:val="00EB195D"/>
    <w:rsid w:val="00EB197D"/>
    <w:rsid w:val="00EB19CB"/>
    <w:rsid w:val="00EB1AAF"/>
    <w:rsid w:val="00EB1ACA"/>
    <w:rsid w:val="00EB1C0C"/>
    <w:rsid w:val="00EB1CF2"/>
    <w:rsid w:val="00EB1D24"/>
    <w:rsid w:val="00EB1D4F"/>
    <w:rsid w:val="00EB1D8A"/>
    <w:rsid w:val="00EB1DFC"/>
    <w:rsid w:val="00EB1E5C"/>
    <w:rsid w:val="00EB1F82"/>
    <w:rsid w:val="00EB1F91"/>
    <w:rsid w:val="00EB1FAE"/>
    <w:rsid w:val="00EB1FB9"/>
    <w:rsid w:val="00EB201E"/>
    <w:rsid w:val="00EB2099"/>
    <w:rsid w:val="00EB20DE"/>
    <w:rsid w:val="00EB2176"/>
    <w:rsid w:val="00EB2236"/>
    <w:rsid w:val="00EB255F"/>
    <w:rsid w:val="00EB2641"/>
    <w:rsid w:val="00EB2743"/>
    <w:rsid w:val="00EB2793"/>
    <w:rsid w:val="00EB2806"/>
    <w:rsid w:val="00EB2886"/>
    <w:rsid w:val="00EB29DA"/>
    <w:rsid w:val="00EB2A01"/>
    <w:rsid w:val="00EB2A36"/>
    <w:rsid w:val="00EB2B11"/>
    <w:rsid w:val="00EB2B33"/>
    <w:rsid w:val="00EB2B81"/>
    <w:rsid w:val="00EB2C52"/>
    <w:rsid w:val="00EB2CB4"/>
    <w:rsid w:val="00EB2CCD"/>
    <w:rsid w:val="00EB2D24"/>
    <w:rsid w:val="00EB2DCE"/>
    <w:rsid w:val="00EB2DF5"/>
    <w:rsid w:val="00EB2E5A"/>
    <w:rsid w:val="00EB2E66"/>
    <w:rsid w:val="00EB2E7C"/>
    <w:rsid w:val="00EB2F26"/>
    <w:rsid w:val="00EB2F4C"/>
    <w:rsid w:val="00EB30A0"/>
    <w:rsid w:val="00EB30ED"/>
    <w:rsid w:val="00EB3167"/>
    <w:rsid w:val="00EB31E7"/>
    <w:rsid w:val="00EB3241"/>
    <w:rsid w:val="00EB3264"/>
    <w:rsid w:val="00EB3331"/>
    <w:rsid w:val="00EB333C"/>
    <w:rsid w:val="00EB3469"/>
    <w:rsid w:val="00EB3472"/>
    <w:rsid w:val="00EB3475"/>
    <w:rsid w:val="00EB34C5"/>
    <w:rsid w:val="00EB35D3"/>
    <w:rsid w:val="00EB3669"/>
    <w:rsid w:val="00EB3729"/>
    <w:rsid w:val="00EB385B"/>
    <w:rsid w:val="00EB389E"/>
    <w:rsid w:val="00EB38F0"/>
    <w:rsid w:val="00EB3932"/>
    <w:rsid w:val="00EB396F"/>
    <w:rsid w:val="00EB3A58"/>
    <w:rsid w:val="00EB3A85"/>
    <w:rsid w:val="00EB3AF7"/>
    <w:rsid w:val="00EB3B2E"/>
    <w:rsid w:val="00EB3BA5"/>
    <w:rsid w:val="00EB3C2E"/>
    <w:rsid w:val="00EB3C91"/>
    <w:rsid w:val="00EB3E0F"/>
    <w:rsid w:val="00EB3F5C"/>
    <w:rsid w:val="00EB40F6"/>
    <w:rsid w:val="00EB4395"/>
    <w:rsid w:val="00EB43B3"/>
    <w:rsid w:val="00EB45BB"/>
    <w:rsid w:val="00EB465F"/>
    <w:rsid w:val="00EB4714"/>
    <w:rsid w:val="00EB4716"/>
    <w:rsid w:val="00EB48F5"/>
    <w:rsid w:val="00EB4932"/>
    <w:rsid w:val="00EB49A5"/>
    <w:rsid w:val="00EB49BC"/>
    <w:rsid w:val="00EB4A8E"/>
    <w:rsid w:val="00EB4C1E"/>
    <w:rsid w:val="00EB4CB2"/>
    <w:rsid w:val="00EB4CB7"/>
    <w:rsid w:val="00EB4F42"/>
    <w:rsid w:val="00EB4F64"/>
    <w:rsid w:val="00EB4F83"/>
    <w:rsid w:val="00EB5051"/>
    <w:rsid w:val="00EB5100"/>
    <w:rsid w:val="00EB513E"/>
    <w:rsid w:val="00EB5186"/>
    <w:rsid w:val="00EB5193"/>
    <w:rsid w:val="00EB520D"/>
    <w:rsid w:val="00EB555E"/>
    <w:rsid w:val="00EB5679"/>
    <w:rsid w:val="00EB5795"/>
    <w:rsid w:val="00EB584C"/>
    <w:rsid w:val="00EB5891"/>
    <w:rsid w:val="00EB59EF"/>
    <w:rsid w:val="00EB5A31"/>
    <w:rsid w:val="00EB5AA0"/>
    <w:rsid w:val="00EB5B53"/>
    <w:rsid w:val="00EB5BC3"/>
    <w:rsid w:val="00EB5C8C"/>
    <w:rsid w:val="00EB5C90"/>
    <w:rsid w:val="00EB5F09"/>
    <w:rsid w:val="00EB5F30"/>
    <w:rsid w:val="00EB6052"/>
    <w:rsid w:val="00EB60B7"/>
    <w:rsid w:val="00EB6198"/>
    <w:rsid w:val="00EB6208"/>
    <w:rsid w:val="00EB62DB"/>
    <w:rsid w:val="00EB6378"/>
    <w:rsid w:val="00EB64BC"/>
    <w:rsid w:val="00EB65F7"/>
    <w:rsid w:val="00EB6627"/>
    <w:rsid w:val="00EB6646"/>
    <w:rsid w:val="00EB6655"/>
    <w:rsid w:val="00EB6763"/>
    <w:rsid w:val="00EB6869"/>
    <w:rsid w:val="00EB68E7"/>
    <w:rsid w:val="00EB6935"/>
    <w:rsid w:val="00EB695F"/>
    <w:rsid w:val="00EB6A6A"/>
    <w:rsid w:val="00EB6B8B"/>
    <w:rsid w:val="00EB6B93"/>
    <w:rsid w:val="00EB6BB6"/>
    <w:rsid w:val="00EB6BC6"/>
    <w:rsid w:val="00EB6CA2"/>
    <w:rsid w:val="00EB6CBC"/>
    <w:rsid w:val="00EB6D9C"/>
    <w:rsid w:val="00EB6DF7"/>
    <w:rsid w:val="00EB6E69"/>
    <w:rsid w:val="00EB6F30"/>
    <w:rsid w:val="00EB6FFA"/>
    <w:rsid w:val="00EB72D6"/>
    <w:rsid w:val="00EB7370"/>
    <w:rsid w:val="00EB73FA"/>
    <w:rsid w:val="00EB766D"/>
    <w:rsid w:val="00EB78F2"/>
    <w:rsid w:val="00EB7912"/>
    <w:rsid w:val="00EB7972"/>
    <w:rsid w:val="00EB79BB"/>
    <w:rsid w:val="00EB7A26"/>
    <w:rsid w:val="00EB7A79"/>
    <w:rsid w:val="00EB7AC0"/>
    <w:rsid w:val="00EB7C55"/>
    <w:rsid w:val="00EB7D88"/>
    <w:rsid w:val="00EB7F29"/>
    <w:rsid w:val="00EB7F48"/>
    <w:rsid w:val="00EB7FA2"/>
    <w:rsid w:val="00EC00EC"/>
    <w:rsid w:val="00EC0249"/>
    <w:rsid w:val="00EC0284"/>
    <w:rsid w:val="00EC031C"/>
    <w:rsid w:val="00EC032D"/>
    <w:rsid w:val="00EC033B"/>
    <w:rsid w:val="00EC033F"/>
    <w:rsid w:val="00EC0486"/>
    <w:rsid w:val="00EC048D"/>
    <w:rsid w:val="00EC050B"/>
    <w:rsid w:val="00EC053F"/>
    <w:rsid w:val="00EC0548"/>
    <w:rsid w:val="00EC055E"/>
    <w:rsid w:val="00EC0636"/>
    <w:rsid w:val="00EC077E"/>
    <w:rsid w:val="00EC084B"/>
    <w:rsid w:val="00EC086D"/>
    <w:rsid w:val="00EC090C"/>
    <w:rsid w:val="00EC092E"/>
    <w:rsid w:val="00EC0A70"/>
    <w:rsid w:val="00EC0C9E"/>
    <w:rsid w:val="00EC0D30"/>
    <w:rsid w:val="00EC0DDB"/>
    <w:rsid w:val="00EC0E44"/>
    <w:rsid w:val="00EC0EC7"/>
    <w:rsid w:val="00EC117D"/>
    <w:rsid w:val="00EC1286"/>
    <w:rsid w:val="00EC129B"/>
    <w:rsid w:val="00EC132E"/>
    <w:rsid w:val="00EC13A4"/>
    <w:rsid w:val="00EC1429"/>
    <w:rsid w:val="00EC14D3"/>
    <w:rsid w:val="00EC1568"/>
    <w:rsid w:val="00EC15DC"/>
    <w:rsid w:val="00EC163D"/>
    <w:rsid w:val="00EC16A3"/>
    <w:rsid w:val="00EC16A5"/>
    <w:rsid w:val="00EC17FE"/>
    <w:rsid w:val="00EC198B"/>
    <w:rsid w:val="00EC19BF"/>
    <w:rsid w:val="00EC1AEB"/>
    <w:rsid w:val="00EC1BB4"/>
    <w:rsid w:val="00EC1C2C"/>
    <w:rsid w:val="00EC1CAD"/>
    <w:rsid w:val="00EC1CD1"/>
    <w:rsid w:val="00EC1D33"/>
    <w:rsid w:val="00EC1D50"/>
    <w:rsid w:val="00EC1E80"/>
    <w:rsid w:val="00EC2017"/>
    <w:rsid w:val="00EC202D"/>
    <w:rsid w:val="00EC20CC"/>
    <w:rsid w:val="00EC2156"/>
    <w:rsid w:val="00EC21A2"/>
    <w:rsid w:val="00EC2287"/>
    <w:rsid w:val="00EC2618"/>
    <w:rsid w:val="00EC2632"/>
    <w:rsid w:val="00EC27A7"/>
    <w:rsid w:val="00EC27C1"/>
    <w:rsid w:val="00EC2818"/>
    <w:rsid w:val="00EC28FD"/>
    <w:rsid w:val="00EC2907"/>
    <w:rsid w:val="00EC2912"/>
    <w:rsid w:val="00EC2A0B"/>
    <w:rsid w:val="00EC2B2F"/>
    <w:rsid w:val="00EC2B5E"/>
    <w:rsid w:val="00EC2D05"/>
    <w:rsid w:val="00EC2D56"/>
    <w:rsid w:val="00EC310D"/>
    <w:rsid w:val="00EC3110"/>
    <w:rsid w:val="00EC3141"/>
    <w:rsid w:val="00EC3402"/>
    <w:rsid w:val="00EC349F"/>
    <w:rsid w:val="00EC34F0"/>
    <w:rsid w:val="00EC350C"/>
    <w:rsid w:val="00EC357C"/>
    <w:rsid w:val="00EC3738"/>
    <w:rsid w:val="00EC37E0"/>
    <w:rsid w:val="00EC383F"/>
    <w:rsid w:val="00EC3847"/>
    <w:rsid w:val="00EC3990"/>
    <w:rsid w:val="00EC3AB2"/>
    <w:rsid w:val="00EC3B11"/>
    <w:rsid w:val="00EC3B6C"/>
    <w:rsid w:val="00EC3B78"/>
    <w:rsid w:val="00EC3B9B"/>
    <w:rsid w:val="00EC3BDD"/>
    <w:rsid w:val="00EC3C1D"/>
    <w:rsid w:val="00EC3C28"/>
    <w:rsid w:val="00EC3CB4"/>
    <w:rsid w:val="00EC3D15"/>
    <w:rsid w:val="00EC3D42"/>
    <w:rsid w:val="00EC3D45"/>
    <w:rsid w:val="00EC3E00"/>
    <w:rsid w:val="00EC3E5F"/>
    <w:rsid w:val="00EC3E9E"/>
    <w:rsid w:val="00EC3F2D"/>
    <w:rsid w:val="00EC3F33"/>
    <w:rsid w:val="00EC3F35"/>
    <w:rsid w:val="00EC4004"/>
    <w:rsid w:val="00EC4085"/>
    <w:rsid w:val="00EC40E2"/>
    <w:rsid w:val="00EC40FD"/>
    <w:rsid w:val="00EC414C"/>
    <w:rsid w:val="00EC4194"/>
    <w:rsid w:val="00EC41BB"/>
    <w:rsid w:val="00EC423D"/>
    <w:rsid w:val="00EC42D0"/>
    <w:rsid w:val="00EC434E"/>
    <w:rsid w:val="00EC4360"/>
    <w:rsid w:val="00EC43F9"/>
    <w:rsid w:val="00EC4447"/>
    <w:rsid w:val="00EC44B0"/>
    <w:rsid w:val="00EC4503"/>
    <w:rsid w:val="00EC4593"/>
    <w:rsid w:val="00EC45AB"/>
    <w:rsid w:val="00EC46AF"/>
    <w:rsid w:val="00EC4753"/>
    <w:rsid w:val="00EC4903"/>
    <w:rsid w:val="00EC4969"/>
    <w:rsid w:val="00EC49ED"/>
    <w:rsid w:val="00EC4B2C"/>
    <w:rsid w:val="00EC4ECC"/>
    <w:rsid w:val="00EC4F36"/>
    <w:rsid w:val="00EC4F8D"/>
    <w:rsid w:val="00EC5078"/>
    <w:rsid w:val="00EC5217"/>
    <w:rsid w:val="00EC5288"/>
    <w:rsid w:val="00EC53C3"/>
    <w:rsid w:val="00EC5402"/>
    <w:rsid w:val="00EC54C3"/>
    <w:rsid w:val="00EC553D"/>
    <w:rsid w:val="00EC559F"/>
    <w:rsid w:val="00EC55F3"/>
    <w:rsid w:val="00EC5625"/>
    <w:rsid w:val="00EC566B"/>
    <w:rsid w:val="00EC56B8"/>
    <w:rsid w:val="00EC5743"/>
    <w:rsid w:val="00EC5788"/>
    <w:rsid w:val="00EC5875"/>
    <w:rsid w:val="00EC5982"/>
    <w:rsid w:val="00EC5A1D"/>
    <w:rsid w:val="00EC5A3A"/>
    <w:rsid w:val="00EC5AC3"/>
    <w:rsid w:val="00EC5C83"/>
    <w:rsid w:val="00EC5E15"/>
    <w:rsid w:val="00EC5EA6"/>
    <w:rsid w:val="00EC5EAE"/>
    <w:rsid w:val="00EC5EDC"/>
    <w:rsid w:val="00EC5F48"/>
    <w:rsid w:val="00EC5F6B"/>
    <w:rsid w:val="00EC6085"/>
    <w:rsid w:val="00EC618E"/>
    <w:rsid w:val="00EC6265"/>
    <w:rsid w:val="00EC6268"/>
    <w:rsid w:val="00EC64D8"/>
    <w:rsid w:val="00EC652E"/>
    <w:rsid w:val="00EC6563"/>
    <w:rsid w:val="00EC65D8"/>
    <w:rsid w:val="00EC6654"/>
    <w:rsid w:val="00EC6710"/>
    <w:rsid w:val="00EC695F"/>
    <w:rsid w:val="00EC69A8"/>
    <w:rsid w:val="00EC6A96"/>
    <w:rsid w:val="00EC6B33"/>
    <w:rsid w:val="00EC6BE1"/>
    <w:rsid w:val="00EC6C42"/>
    <w:rsid w:val="00EC6D82"/>
    <w:rsid w:val="00EC6DA8"/>
    <w:rsid w:val="00EC6E45"/>
    <w:rsid w:val="00EC6EF4"/>
    <w:rsid w:val="00EC6FF4"/>
    <w:rsid w:val="00EC7055"/>
    <w:rsid w:val="00EC7094"/>
    <w:rsid w:val="00EC71A5"/>
    <w:rsid w:val="00EC71FE"/>
    <w:rsid w:val="00EC72F5"/>
    <w:rsid w:val="00EC7327"/>
    <w:rsid w:val="00EC75A9"/>
    <w:rsid w:val="00EC7829"/>
    <w:rsid w:val="00EC7A9B"/>
    <w:rsid w:val="00EC7AFB"/>
    <w:rsid w:val="00EC7B41"/>
    <w:rsid w:val="00EC7C0A"/>
    <w:rsid w:val="00EC7C40"/>
    <w:rsid w:val="00EC7C91"/>
    <w:rsid w:val="00EC7D72"/>
    <w:rsid w:val="00EC7E35"/>
    <w:rsid w:val="00EC7E59"/>
    <w:rsid w:val="00EC7F1E"/>
    <w:rsid w:val="00EC7F54"/>
    <w:rsid w:val="00EC7F5C"/>
    <w:rsid w:val="00EC7F78"/>
    <w:rsid w:val="00EC7FFC"/>
    <w:rsid w:val="00ED0130"/>
    <w:rsid w:val="00ED015D"/>
    <w:rsid w:val="00ED0277"/>
    <w:rsid w:val="00ED0303"/>
    <w:rsid w:val="00ED0309"/>
    <w:rsid w:val="00ED0396"/>
    <w:rsid w:val="00ED0439"/>
    <w:rsid w:val="00ED049C"/>
    <w:rsid w:val="00ED049F"/>
    <w:rsid w:val="00ED04A4"/>
    <w:rsid w:val="00ED04B4"/>
    <w:rsid w:val="00ED04DF"/>
    <w:rsid w:val="00ED050C"/>
    <w:rsid w:val="00ED050D"/>
    <w:rsid w:val="00ED052B"/>
    <w:rsid w:val="00ED0663"/>
    <w:rsid w:val="00ED0694"/>
    <w:rsid w:val="00ED06CF"/>
    <w:rsid w:val="00ED074A"/>
    <w:rsid w:val="00ED07A7"/>
    <w:rsid w:val="00ED084C"/>
    <w:rsid w:val="00ED0889"/>
    <w:rsid w:val="00ED0967"/>
    <w:rsid w:val="00ED09A7"/>
    <w:rsid w:val="00ED0A40"/>
    <w:rsid w:val="00ED0A74"/>
    <w:rsid w:val="00ED0BD3"/>
    <w:rsid w:val="00ED0CB6"/>
    <w:rsid w:val="00ED0E17"/>
    <w:rsid w:val="00ED0EFC"/>
    <w:rsid w:val="00ED100F"/>
    <w:rsid w:val="00ED11C5"/>
    <w:rsid w:val="00ED1220"/>
    <w:rsid w:val="00ED122B"/>
    <w:rsid w:val="00ED1297"/>
    <w:rsid w:val="00ED131B"/>
    <w:rsid w:val="00ED132A"/>
    <w:rsid w:val="00ED134A"/>
    <w:rsid w:val="00ED13B6"/>
    <w:rsid w:val="00ED140C"/>
    <w:rsid w:val="00ED14B5"/>
    <w:rsid w:val="00ED1579"/>
    <w:rsid w:val="00ED1588"/>
    <w:rsid w:val="00ED15F5"/>
    <w:rsid w:val="00ED17C9"/>
    <w:rsid w:val="00ED1AED"/>
    <w:rsid w:val="00ED1BAE"/>
    <w:rsid w:val="00ED1C07"/>
    <w:rsid w:val="00ED1C4F"/>
    <w:rsid w:val="00ED1C6C"/>
    <w:rsid w:val="00ED1CC2"/>
    <w:rsid w:val="00ED1D65"/>
    <w:rsid w:val="00ED1E7B"/>
    <w:rsid w:val="00ED1F7F"/>
    <w:rsid w:val="00ED1FE5"/>
    <w:rsid w:val="00ED2065"/>
    <w:rsid w:val="00ED209D"/>
    <w:rsid w:val="00ED20ED"/>
    <w:rsid w:val="00ED20FE"/>
    <w:rsid w:val="00ED23A5"/>
    <w:rsid w:val="00ED23D9"/>
    <w:rsid w:val="00ED23E7"/>
    <w:rsid w:val="00ED247D"/>
    <w:rsid w:val="00ED25EB"/>
    <w:rsid w:val="00ED27BD"/>
    <w:rsid w:val="00ED28AD"/>
    <w:rsid w:val="00ED28D8"/>
    <w:rsid w:val="00ED2A8D"/>
    <w:rsid w:val="00ED2BB5"/>
    <w:rsid w:val="00ED2BE2"/>
    <w:rsid w:val="00ED2C5B"/>
    <w:rsid w:val="00ED2C95"/>
    <w:rsid w:val="00ED2D69"/>
    <w:rsid w:val="00ED2E81"/>
    <w:rsid w:val="00ED2EBD"/>
    <w:rsid w:val="00ED2FB6"/>
    <w:rsid w:val="00ED3084"/>
    <w:rsid w:val="00ED30C8"/>
    <w:rsid w:val="00ED31D2"/>
    <w:rsid w:val="00ED33AE"/>
    <w:rsid w:val="00ED349C"/>
    <w:rsid w:val="00ED351A"/>
    <w:rsid w:val="00ED35B9"/>
    <w:rsid w:val="00ED36CC"/>
    <w:rsid w:val="00ED3735"/>
    <w:rsid w:val="00ED3883"/>
    <w:rsid w:val="00ED38DE"/>
    <w:rsid w:val="00ED3948"/>
    <w:rsid w:val="00ED398F"/>
    <w:rsid w:val="00ED39D0"/>
    <w:rsid w:val="00ED3A27"/>
    <w:rsid w:val="00ED3C4A"/>
    <w:rsid w:val="00ED3C89"/>
    <w:rsid w:val="00ED3D52"/>
    <w:rsid w:val="00ED3DB8"/>
    <w:rsid w:val="00ED3DFC"/>
    <w:rsid w:val="00ED3F09"/>
    <w:rsid w:val="00ED3F2D"/>
    <w:rsid w:val="00ED3F36"/>
    <w:rsid w:val="00ED3F65"/>
    <w:rsid w:val="00ED4069"/>
    <w:rsid w:val="00ED4092"/>
    <w:rsid w:val="00ED40D0"/>
    <w:rsid w:val="00ED4198"/>
    <w:rsid w:val="00ED435F"/>
    <w:rsid w:val="00ED448B"/>
    <w:rsid w:val="00ED4605"/>
    <w:rsid w:val="00ED4679"/>
    <w:rsid w:val="00ED4694"/>
    <w:rsid w:val="00ED46A4"/>
    <w:rsid w:val="00ED46D8"/>
    <w:rsid w:val="00ED4828"/>
    <w:rsid w:val="00ED4831"/>
    <w:rsid w:val="00ED49F1"/>
    <w:rsid w:val="00ED4A2E"/>
    <w:rsid w:val="00ED4A8E"/>
    <w:rsid w:val="00ED4ABE"/>
    <w:rsid w:val="00ED4B6E"/>
    <w:rsid w:val="00ED4C16"/>
    <w:rsid w:val="00ED4D18"/>
    <w:rsid w:val="00ED4EEF"/>
    <w:rsid w:val="00ED4F4A"/>
    <w:rsid w:val="00ED52AA"/>
    <w:rsid w:val="00ED538F"/>
    <w:rsid w:val="00ED55E8"/>
    <w:rsid w:val="00ED5601"/>
    <w:rsid w:val="00ED5757"/>
    <w:rsid w:val="00ED57E8"/>
    <w:rsid w:val="00ED57F9"/>
    <w:rsid w:val="00ED59E8"/>
    <w:rsid w:val="00ED5A7C"/>
    <w:rsid w:val="00ED5AB4"/>
    <w:rsid w:val="00ED5BF5"/>
    <w:rsid w:val="00ED5C24"/>
    <w:rsid w:val="00ED5D42"/>
    <w:rsid w:val="00ED5D74"/>
    <w:rsid w:val="00ED5D94"/>
    <w:rsid w:val="00ED5DBB"/>
    <w:rsid w:val="00ED5DC0"/>
    <w:rsid w:val="00ED5ECB"/>
    <w:rsid w:val="00ED5FE3"/>
    <w:rsid w:val="00ED6130"/>
    <w:rsid w:val="00ED619C"/>
    <w:rsid w:val="00ED6270"/>
    <w:rsid w:val="00ED629B"/>
    <w:rsid w:val="00ED62AA"/>
    <w:rsid w:val="00ED637D"/>
    <w:rsid w:val="00ED64BD"/>
    <w:rsid w:val="00ED64D4"/>
    <w:rsid w:val="00ED65F1"/>
    <w:rsid w:val="00ED662F"/>
    <w:rsid w:val="00ED6760"/>
    <w:rsid w:val="00ED676D"/>
    <w:rsid w:val="00ED6843"/>
    <w:rsid w:val="00ED68B3"/>
    <w:rsid w:val="00ED6942"/>
    <w:rsid w:val="00ED695F"/>
    <w:rsid w:val="00ED698B"/>
    <w:rsid w:val="00ED69CA"/>
    <w:rsid w:val="00ED6A68"/>
    <w:rsid w:val="00ED6B16"/>
    <w:rsid w:val="00ED6B1A"/>
    <w:rsid w:val="00ED6B1C"/>
    <w:rsid w:val="00ED6D4C"/>
    <w:rsid w:val="00ED6DDE"/>
    <w:rsid w:val="00ED6E88"/>
    <w:rsid w:val="00ED7025"/>
    <w:rsid w:val="00ED71EE"/>
    <w:rsid w:val="00ED7221"/>
    <w:rsid w:val="00ED72DB"/>
    <w:rsid w:val="00ED72F0"/>
    <w:rsid w:val="00ED7307"/>
    <w:rsid w:val="00ED751B"/>
    <w:rsid w:val="00ED75BF"/>
    <w:rsid w:val="00ED7611"/>
    <w:rsid w:val="00ED7637"/>
    <w:rsid w:val="00ED7914"/>
    <w:rsid w:val="00ED795C"/>
    <w:rsid w:val="00ED7A3A"/>
    <w:rsid w:val="00ED7C6E"/>
    <w:rsid w:val="00ED7C7E"/>
    <w:rsid w:val="00ED7D22"/>
    <w:rsid w:val="00ED7D82"/>
    <w:rsid w:val="00ED7E7C"/>
    <w:rsid w:val="00ED7F08"/>
    <w:rsid w:val="00ED7FEB"/>
    <w:rsid w:val="00EE0040"/>
    <w:rsid w:val="00EE00E8"/>
    <w:rsid w:val="00EE017C"/>
    <w:rsid w:val="00EE0336"/>
    <w:rsid w:val="00EE057A"/>
    <w:rsid w:val="00EE0664"/>
    <w:rsid w:val="00EE0840"/>
    <w:rsid w:val="00EE08AE"/>
    <w:rsid w:val="00EE0A69"/>
    <w:rsid w:val="00EE0A93"/>
    <w:rsid w:val="00EE0AC9"/>
    <w:rsid w:val="00EE0BDA"/>
    <w:rsid w:val="00EE0BF6"/>
    <w:rsid w:val="00EE0D3B"/>
    <w:rsid w:val="00EE0D53"/>
    <w:rsid w:val="00EE0DED"/>
    <w:rsid w:val="00EE0E6C"/>
    <w:rsid w:val="00EE0F97"/>
    <w:rsid w:val="00EE104F"/>
    <w:rsid w:val="00EE117C"/>
    <w:rsid w:val="00EE126A"/>
    <w:rsid w:val="00EE12B1"/>
    <w:rsid w:val="00EE16BC"/>
    <w:rsid w:val="00EE16DA"/>
    <w:rsid w:val="00EE17CA"/>
    <w:rsid w:val="00EE183E"/>
    <w:rsid w:val="00EE189A"/>
    <w:rsid w:val="00EE1A5B"/>
    <w:rsid w:val="00EE1AB6"/>
    <w:rsid w:val="00EE1D9F"/>
    <w:rsid w:val="00EE1E1B"/>
    <w:rsid w:val="00EE1E37"/>
    <w:rsid w:val="00EE1EEB"/>
    <w:rsid w:val="00EE1F94"/>
    <w:rsid w:val="00EE1FB2"/>
    <w:rsid w:val="00EE1FF1"/>
    <w:rsid w:val="00EE2184"/>
    <w:rsid w:val="00EE21F2"/>
    <w:rsid w:val="00EE21F3"/>
    <w:rsid w:val="00EE226B"/>
    <w:rsid w:val="00EE22B1"/>
    <w:rsid w:val="00EE22B3"/>
    <w:rsid w:val="00EE22D7"/>
    <w:rsid w:val="00EE2365"/>
    <w:rsid w:val="00EE2399"/>
    <w:rsid w:val="00EE24A1"/>
    <w:rsid w:val="00EE24F5"/>
    <w:rsid w:val="00EE2541"/>
    <w:rsid w:val="00EE2593"/>
    <w:rsid w:val="00EE2743"/>
    <w:rsid w:val="00EE27A8"/>
    <w:rsid w:val="00EE27D3"/>
    <w:rsid w:val="00EE27F5"/>
    <w:rsid w:val="00EE280D"/>
    <w:rsid w:val="00EE28DB"/>
    <w:rsid w:val="00EE2925"/>
    <w:rsid w:val="00EE29E3"/>
    <w:rsid w:val="00EE2A9C"/>
    <w:rsid w:val="00EE2AC8"/>
    <w:rsid w:val="00EE2AE0"/>
    <w:rsid w:val="00EE2C59"/>
    <w:rsid w:val="00EE2C88"/>
    <w:rsid w:val="00EE2CF1"/>
    <w:rsid w:val="00EE2F23"/>
    <w:rsid w:val="00EE2F2B"/>
    <w:rsid w:val="00EE3035"/>
    <w:rsid w:val="00EE304B"/>
    <w:rsid w:val="00EE316B"/>
    <w:rsid w:val="00EE323D"/>
    <w:rsid w:val="00EE32C8"/>
    <w:rsid w:val="00EE32ED"/>
    <w:rsid w:val="00EE33DE"/>
    <w:rsid w:val="00EE34ED"/>
    <w:rsid w:val="00EE35B4"/>
    <w:rsid w:val="00EE35F2"/>
    <w:rsid w:val="00EE3611"/>
    <w:rsid w:val="00EE36B4"/>
    <w:rsid w:val="00EE3742"/>
    <w:rsid w:val="00EE379B"/>
    <w:rsid w:val="00EE37CB"/>
    <w:rsid w:val="00EE37CD"/>
    <w:rsid w:val="00EE382B"/>
    <w:rsid w:val="00EE3873"/>
    <w:rsid w:val="00EE3878"/>
    <w:rsid w:val="00EE3912"/>
    <w:rsid w:val="00EE392F"/>
    <w:rsid w:val="00EE39C5"/>
    <w:rsid w:val="00EE3AB1"/>
    <w:rsid w:val="00EE3C62"/>
    <w:rsid w:val="00EE3D05"/>
    <w:rsid w:val="00EE3D28"/>
    <w:rsid w:val="00EE3D2A"/>
    <w:rsid w:val="00EE3DE6"/>
    <w:rsid w:val="00EE3DE7"/>
    <w:rsid w:val="00EE3E5F"/>
    <w:rsid w:val="00EE408A"/>
    <w:rsid w:val="00EE41C0"/>
    <w:rsid w:val="00EE4232"/>
    <w:rsid w:val="00EE4354"/>
    <w:rsid w:val="00EE439B"/>
    <w:rsid w:val="00EE43AF"/>
    <w:rsid w:val="00EE43DE"/>
    <w:rsid w:val="00EE441D"/>
    <w:rsid w:val="00EE4434"/>
    <w:rsid w:val="00EE44CA"/>
    <w:rsid w:val="00EE44DB"/>
    <w:rsid w:val="00EE4580"/>
    <w:rsid w:val="00EE4633"/>
    <w:rsid w:val="00EE46FE"/>
    <w:rsid w:val="00EE470A"/>
    <w:rsid w:val="00EE4774"/>
    <w:rsid w:val="00EE4776"/>
    <w:rsid w:val="00EE483B"/>
    <w:rsid w:val="00EE487A"/>
    <w:rsid w:val="00EE48F2"/>
    <w:rsid w:val="00EE4913"/>
    <w:rsid w:val="00EE49DA"/>
    <w:rsid w:val="00EE4AAF"/>
    <w:rsid w:val="00EE4BBB"/>
    <w:rsid w:val="00EE4D6D"/>
    <w:rsid w:val="00EE4E18"/>
    <w:rsid w:val="00EE4EB6"/>
    <w:rsid w:val="00EE4EBE"/>
    <w:rsid w:val="00EE4F3C"/>
    <w:rsid w:val="00EE4FC2"/>
    <w:rsid w:val="00EE5206"/>
    <w:rsid w:val="00EE531D"/>
    <w:rsid w:val="00EE5328"/>
    <w:rsid w:val="00EE5458"/>
    <w:rsid w:val="00EE546A"/>
    <w:rsid w:val="00EE5506"/>
    <w:rsid w:val="00EE5519"/>
    <w:rsid w:val="00EE551B"/>
    <w:rsid w:val="00EE5649"/>
    <w:rsid w:val="00EE568F"/>
    <w:rsid w:val="00EE56A4"/>
    <w:rsid w:val="00EE57E6"/>
    <w:rsid w:val="00EE57EA"/>
    <w:rsid w:val="00EE589A"/>
    <w:rsid w:val="00EE58FC"/>
    <w:rsid w:val="00EE592A"/>
    <w:rsid w:val="00EE59A4"/>
    <w:rsid w:val="00EE5C18"/>
    <w:rsid w:val="00EE5C81"/>
    <w:rsid w:val="00EE5D8D"/>
    <w:rsid w:val="00EE5E70"/>
    <w:rsid w:val="00EE5F07"/>
    <w:rsid w:val="00EE5FBE"/>
    <w:rsid w:val="00EE5FCC"/>
    <w:rsid w:val="00EE601B"/>
    <w:rsid w:val="00EE607B"/>
    <w:rsid w:val="00EE60BC"/>
    <w:rsid w:val="00EE615F"/>
    <w:rsid w:val="00EE616A"/>
    <w:rsid w:val="00EE6179"/>
    <w:rsid w:val="00EE61C3"/>
    <w:rsid w:val="00EE61E2"/>
    <w:rsid w:val="00EE61EF"/>
    <w:rsid w:val="00EE6223"/>
    <w:rsid w:val="00EE6353"/>
    <w:rsid w:val="00EE63B2"/>
    <w:rsid w:val="00EE63D8"/>
    <w:rsid w:val="00EE6408"/>
    <w:rsid w:val="00EE6526"/>
    <w:rsid w:val="00EE6787"/>
    <w:rsid w:val="00EE67AE"/>
    <w:rsid w:val="00EE6892"/>
    <w:rsid w:val="00EE6894"/>
    <w:rsid w:val="00EE693B"/>
    <w:rsid w:val="00EE6988"/>
    <w:rsid w:val="00EE6A2C"/>
    <w:rsid w:val="00EE6A83"/>
    <w:rsid w:val="00EE6B14"/>
    <w:rsid w:val="00EE6DB4"/>
    <w:rsid w:val="00EE6DED"/>
    <w:rsid w:val="00EE6E36"/>
    <w:rsid w:val="00EE6E57"/>
    <w:rsid w:val="00EE6EAB"/>
    <w:rsid w:val="00EE6EB7"/>
    <w:rsid w:val="00EE6EC4"/>
    <w:rsid w:val="00EE6EEF"/>
    <w:rsid w:val="00EE707E"/>
    <w:rsid w:val="00EE7101"/>
    <w:rsid w:val="00EE71D9"/>
    <w:rsid w:val="00EE7289"/>
    <w:rsid w:val="00EE735B"/>
    <w:rsid w:val="00EE75EB"/>
    <w:rsid w:val="00EE763D"/>
    <w:rsid w:val="00EE765E"/>
    <w:rsid w:val="00EE7726"/>
    <w:rsid w:val="00EE77A1"/>
    <w:rsid w:val="00EE780C"/>
    <w:rsid w:val="00EE78E9"/>
    <w:rsid w:val="00EE7AE3"/>
    <w:rsid w:val="00EE7B3C"/>
    <w:rsid w:val="00EE7B64"/>
    <w:rsid w:val="00EE7DF2"/>
    <w:rsid w:val="00EE7EE3"/>
    <w:rsid w:val="00EF005C"/>
    <w:rsid w:val="00EF007D"/>
    <w:rsid w:val="00EF0151"/>
    <w:rsid w:val="00EF01DF"/>
    <w:rsid w:val="00EF01E3"/>
    <w:rsid w:val="00EF02D4"/>
    <w:rsid w:val="00EF02D6"/>
    <w:rsid w:val="00EF02EE"/>
    <w:rsid w:val="00EF035E"/>
    <w:rsid w:val="00EF039A"/>
    <w:rsid w:val="00EF03AC"/>
    <w:rsid w:val="00EF03BF"/>
    <w:rsid w:val="00EF03EA"/>
    <w:rsid w:val="00EF0428"/>
    <w:rsid w:val="00EF0519"/>
    <w:rsid w:val="00EF063E"/>
    <w:rsid w:val="00EF070B"/>
    <w:rsid w:val="00EF0863"/>
    <w:rsid w:val="00EF0876"/>
    <w:rsid w:val="00EF08BA"/>
    <w:rsid w:val="00EF09D4"/>
    <w:rsid w:val="00EF0AF6"/>
    <w:rsid w:val="00EF0B60"/>
    <w:rsid w:val="00EF0C59"/>
    <w:rsid w:val="00EF0C65"/>
    <w:rsid w:val="00EF0C68"/>
    <w:rsid w:val="00EF0CA8"/>
    <w:rsid w:val="00EF0FB6"/>
    <w:rsid w:val="00EF0FB8"/>
    <w:rsid w:val="00EF0FE2"/>
    <w:rsid w:val="00EF1031"/>
    <w:rsid w:val="00EF1289"/>
    <w:rsid w:val="00EF14A9"/>
    <w:rsid w:val="00EF14F6"/>
    <w:rsid w:val="00EF15C4"/>
    <w:rsid w:val="00EF1615"/>
    <w:rsid w:val="00EF1666"/>
    <w:rsid w:val="00EF1851"/>
    <w:rsid w:val="00EF1893"/>
    <w:rsid w:val="00EF18D2"/>
    <w:rsid w:val="00EF19D8"/>
    <w:rsid w:val="00EF1A05"/>
    <w:rsid w:val="00EF1AFF"/>
    <w:rsid w:val="00EF1B66"/>
    <w:rsid w:val="00EF1BB5"/>
    <w:rsid w:val="00EF1C6A"/>
    <w:rsid w:val="00EF1DAE"/>
    <w:rsid w:val="00EF1F6B"/>
    <w:rsid w:val="00EF1FA2"/>
    <w:rsid w:val="00EF20B9"/>
    <w:rsid w:val="00EF20CE"/>
    <w:rsid w:val="00EF2378"/>
    <w:rsid w:val="00EF237F"/>
    <w:rsid w:val="00EF23AE"/>
    <w:rsid w:val="00EF2411"/>
    <w:rsid w:val="00EF242F"/>
    <w:rsid w:val="00EF2475"/>
    <w:rsid w:val="00EF251B"/>
    <w:rsid w:val="00EF2573"/>
    <w:rsid w:val="00EF25CC"/>
    <w:rsid w:val="00EF26B1"/>
    <w:rsid w:val="00EF26F0"/>
    <w:rsid w:val="00EF2BED"/>
    <w:rsid w:val="00EF2C0A"/>
    <w:rsid w:val="00EF2C59"/>
    <w:rsid w:val="00EF2D1E"/>
    <w:rsid w:val="00EF2D70"/>
    <w:rsid w:val="00EF2DC8"/>
    <w:rsid w:val="00EF2DD7"/>
    <w:rsid w:val="00EF2EC4"/>
    <w:rsid w:val="00EF2EDA"/>
    <w:rsid w:val="00EF2F01"/>
    <w:rsid w:val="00EF2F59"/>
    <w:rsid w:val="00EF2F90"/>
    <w:rsid w:val="00EF30D6"/>
    <w:rsid w:val="00EF314A"/>
    <w:rsid w:val="00EF321A"/>
    <w:rsid w:val="00EF33BC"/>
    <w:rsid w:val="00EF351B"/>
    <w:rsid w:val="00EF3562"/>
    <w:rsid w:val="00EF3578"/>
    <w:rsid w:val="00EF375A"/>
    <w:rsid w:val="00EF3832"/>
    <w:rsid w:val="00EF3855"/>
    <w:rsid w:val="00EF387D"/>
    <w:rsid w:val="00EF38F3"/>
    <w:rsid w:val="00EF3932"/>
    <w:rsid w:val="00EF3A2D"/>
    <w:rsid w:val="00EF3AD3"/>
    <w:rsid w:val="00EF3B20"/>
    <w:rsid w:val="00EF3BD5"/>
    <w:rsid w:val="00EF3BF0"/>
    <w:rsid w:val="00EF3CDC"/>
    <w:rsid w:val="00EF3D15"/>
    <w:rsid w:val="00EF3D75"/>
    <w:rsid w:val="00EF3EE0"/>
    <w:rsid w:val="00EF3F7B"/>
    <w:rsid w:val="00EF3F9D"/>
    <w:rsid w:val="00EF3FC5"/>
    <w:rsid w:val="00EF4000"/>
    <w:rsid w:val="00EF4194"/>
    <w:rsid w:val="00EF423C"/>
    <w:rsid w:val="00EF4250"/>
    <w:rsid w:val="00EF433E"/>
    <w:rsid w:val="00EF44A7"/>
    <w:rsid w:val="00EF4640"/>
    <w:rsid w:val="00EF482E"/>
    <w:rsid w:val="00EF4D14"/>
    <w:rsid w:val="00EF4D15"/>
    <w:rsid w:val="00EF4D9D"/>
    <w:rsid w:val="00EF4E0B"/>
    <w:rsid w:val="00EF4E2E"/>
    <w:rsid w:val="00EF4E33"/>
    <w:rsid w:val="00EF4E9E"/>
    <w:rsid w:val="00EF4EEF"/>
    <w:rsid w:val="00EF5058"/>
    <w:rsid w:val="00EF517A"/>
    <w:rsid w:val="00EF51B7"/>
    <w:rsid w:val="00EF521A"/>
    <w:rsid w:val="00EF524D"/>
    <w:rsid w:val="00EF5278"/>
    <w:rsid w:val="00EF52FD"/>
    <w:rsid w:val="00EF53DB"/>
    <w:rsid w:val="00EF544B"/>
    <w:rsid w:val="00EF557C"/>
    <w:rsid w:val="00EF56DF"/>
    <w:rsid w:val="00EF571C"/>
    <w:rsid w:val="00EF5733"/>
    <w:rsid w:val="00EF5804"/>
    <w:rsid w:val="00EF5A7B"/>
    <w:rsid w:val="00EF5BB3"/>
    <w:rsid w:val="00EF5C08"/>
    <w:rsid w:val="00EF5CFA"/>
    <w:rsid w:val="00EF5DF0"/>
    <w:rsid w:val="00EF5F1C"/>
    <w:rsid w:val="00EF5F1E"/>
    <w:rsid w:val="00EF5F4F"/>
    <w:rsid w:val="00EF5F62"/>
    <w:rsid w:val="00EF5F6B"/>
    <w:rsid w:val="00EF5FC2"/>
    <w:rsid w:val="00EF5FDF"/>
    <w:rsid w:val="00EF60B6"/>
    <w:rsid w:val="00EF6148"/>
    <w:rsid w:val="00EF61AD"/>
    <w:rsid w:val="00EF629A"/>
    <w:rsid w:val="00EF62C0"/>
    <w:rsid w:val="00EF6330"/>
    <w:rsid w:val="00EF6360"/>
    <w:rsid w:val="00EF640F"/>
    <w:rsid w:val="00EF6452"/>
    <w:rsid w:val="00EF647B"/>
    <w:rsid w:val="00EF652C"/>
    <w:rsid w:val="00EF662E"/>
    <w:rsid w:val="00EF6689"/>
    <w:rsid w:val="00EF66A0"/>
    <w:rsid w:val="00EF66FB"/>
    <w:rsid w:val="00EF670D"/>
    <w:rsid w:val="00EF6716"/>
    <w:rsid w:val="00EF6717"/>
    <w:rsid w:val="00EF674A"/>
    <w:rsid w:val="00EF6996"/>
    <w:rsid w:val="00EF6A21"/>
    <w:rsid w:val="00EF6A80"/>
    <w:rsid w:val="00EF6AE2"/>
    <w:rsid w:val="00EF6B1C"/>
    <w:rsid w:val="00EF6B5D"/>
    <w:rsid w:val="00EF6BA6"/>
    <w:rsid w:val="00EF6BCD"/>
    <w:rsid w:val="00EF6BE4"/>
    <w:rsid w:val="00EF6C7E"/>
    <w:rsid w:val="00EF6D0C"/>
    <w:rsid w:val="00EF6D5A"/>
    <w:rsid w:val="00EF6DF0"/>
    <w:rsid w:val="00EF6EBF"/>
    <w:rsid w:val="00EF6F4B"/>
    <w:rsid w:val="00EF6F61"/>
    <w:rsid w:val="00EF6FE1"/>
    <w:rsid w:val="00EF6FE6"/>
    <w:rsid w:val="00EF7133"/>
    <w:rsid w:val="00EF7163"/>
    <w:rsid w:val="00EF71D2"/>
    <w:rsid w:val="00EF74B2"/>
    <w:rsid w:val="00EF74E8"/>
    <w:rsid w:val="00EF750E"/>
    <w:rsid w:val="00EF754F"/>
    <w:rsid w:val="00EF796B"/>
    <w:rsid w:val="00EF7A80"/>
    <w:rsid w:val="00EF7AA2"/>
    <w:rsid w:val="00EF7AFA"/>
    <w:rsid w:val="00EF7BF9"/>
    <w:rsid w:val="00EF7C1F"/>
    <w:rsid w:val="00EF7C63"/>
    <w:rsid w:val="00EF7C89"/>
    <w:rsid w:val="00EF7D6C"/>
    <w:rsid w:val="00EF7DC4"/>
    <w:rsid w:val="00EF7E61"/>
    <w:rsid w:val="00EF7E78"/>
    <w:rsid w:val="00EF7E7C"/>
    <w:rsid w:val="00EF7F31"/>
    <w:rsid w:val="00F0009B"/>
    <w:rsid w:val="00F00273"/>
    <w:rsid w:val="00F002C2"/>
    <w:rsid w:val="00F00335"/>
    <w:rsid w:val="00F0045F"/>
    <w:rsid w:val="00F004AA"/>
    <w:rsid w:val="00F005FF"/>
    <w:rsid w:val="00F00617"/>
    <w:rsid w:val="00F007E2"/>
    <w:rsid w:val="00F007F8"/>
    <w:rsid w:val="00F0080B"/>
    <w:rsid w:val="00F0081A"/>
    <w:rsid w:val="00F00898"/>
    <w:rsid w:val="00F008DC"/>
    <w:rsid w:val="00F008E7"/>
    <w:rsid w:val="00F00933"/>
    <w:rsid w:val="00F00B0E"/>
    <w:rsid w:val="00F00B98"/>
    <w:rsid w:val="00F00BC4"/>
    <w:rsid w:val="00F00C12"/>
    <w:rsid w:val="00F00C14"/>
    <w:rsid w:val="00F00C98"/>
    <w:rsid w:val="00F00DE7"/>
    <w:rsid w:val="00F00E49"/>
    <w:rsid w:val="00F00F31"/>
    <w:rsid w:val="00F00F52"/>
    <w:rsid w:val="00F00F6E"/>
    <w:rsid w:val="00F00FC1"/>
    <w:rsid w:val="00F0106E"/>
    <w:rsid w:val="00F010D8"/>
    <w:rsid w:val="00F010E9"/>
    <w:rsid w:val="00F0115D"/>
    <w:rsid w:val="00F01376"/>
    <w:rsid w:val="00F01433"/>
    <w:rsid w:val="00F01549"/>
    <w:rsid w:val="00F015F1"/>
    <w:rsid w:val="00F01758"/>
    <w:rsid w:val="00F017B5"/>
    <w:rsid w:val="00F0183C"/>
    <w:rsid w:val="00F01903"/>
    <w:rsid w:val="00F0190A"/>
    <w:rsid w:val="00F019A4"/>
    <w:rsid w:val="00F019EA"/>
    <w:rsid w:val="00F01BDA"/>
    <w:rsid w:val="00F01C2C"/>
    <w:rsid w:val="00F01D5F"/>
    <w:rsid w:val="00F01D69"/>
    <w:rsid w:val="00F01E30"/>
    <w:rsid w:val="00F01F24"/>
    <w:rsid w:val="00F0207D"/>
    <w:rsid w:val="00F020A3"/>
    <w:rsid w:val="00F02114"/>
    <w:rsid w:val="00F02238"/>
    <w:rsid w:val="00F02270"/>
    <w:rsid w:val="00F022D7"/>
    <w:rsid w:val="00F02373"/>
    <w:rsid w:val="00F02385"/>
    <w:rsid w:val="00F027E6"/>
    <w:rsid w:val="00F02872"/>
    <w:rsid w:val="00F029AA"/>
    <w:rsid w:val="00F02A38"/>
    <w:rsid w:val="00F02A43"/>
    <w:rsid w:val="00F02C78"/>
    <w:rsid w:val="00F02CF8"/>
    <w:rsid w:val="00F02E2B"/>
    <w:rsid w:val="00F02EC6"/>
    <w:rsid w:val="00F0308C"/>
    <w:rsid w:val="00F03167"/>
    <w:rsid w:val="00F031DC"/>
    <w:rsid w:val="00F0329B"/>
    <w:rsid w:val="00F032E9"/>
    <w:rsid w:val="00F0340E"/>
    <w:rsid w:val="00F03462"/>
    <w:rsid w:val="00F03472"/>
    <w:rsid w:val="00F03619"/>
    <w:rsid w:val="00F0364A"/>
    <w:rsid w:val="00F036E0"/>
    <w:rsid w:val="00F036FD"/>
    <w:rsid w:val="00F037AC"/>
    <w:rsid w:val="00F03833"/>
    <w:rsid w:val="00F03863"/>
    <w:rsid w:val="00F03B07"/>
    <w:rsid w:val="00F03B20"/>
    <w:rsid w:val="00F03BEB"/>
    <w:rsid w:val="00F03BEC"/>
    <w:rsid w:val="00F03C1E"/>
    <w:rsid w:val="00F03CDC"/>
    <w:rsid w:val="00F03CF8"/>
    <w:rsid w:val="00F03ED8"/>
    <w:rsid w:val="00F03F4E"/>
    <w:rsid w:val="00F03FC4"/>
    <w:rsid w:val="00F04047"/>
    <w:rsid w:val="00F04064"/>
    <w:rsid w:val="00F0410E"/>
    <w:rsid w:val="00F0411D"/>
    <w:rsid w:val="00F041EC"/>
    <w:rsid w:val="00F0422D"/>
    <w:rsid w:val="00F04287"/>
    <w:rsid w:val="00F0432E"/>
    <w:rsid w:val="00F043C0"/>
    <w:rsid w:val="00F044D0"/>
    <w:rsid w:val="00F04508"/>
    <w:rsid w:val="00F0454C"/>
    <w:rsid w:val="00F0458C"/>
    <w:rsid w:val="00F045C1"/>
    <w:rsid w:val="00F046EF"/>
    <w:rsid w:val="00F047C9"/>
    <w:rsid w:val="00F047DA"/>
    <w:rsid w:val="00F047ED"/>
    <w:rsid w:val="00F047F0"/>
    <w:rsid w:val="00F04A9D"/>
    <w:rsid w:val="00F04B96"/>
    <w:rsid w:val="00F04BC9"/>
    <w:rsid w:val="00F04BDD"/>
    <w:rsid w:val="00F04C04"/>
    <w:rsid w:val="00F04D6D"/>
    <w:rsid w:val="00F04DCA"/>
    <w:rsid w:val="00F04DEA"/>
    <w:rsid w:val="00F04EA2"/>
    <w:rsid w:val="00F050B4"/>
    <w:rsid w:val="00F05117"/>
    <w:rsid w:val="00F0511F"/>
    <w:rsid w:val="00F051C7"/>
    <w:rsid w:val="00F0523A"/>
    <w:rsid w:val="00F0524B"/>
    <w:rsid w:val="00F05258"/>
    <w:rsid w:val="00F05384"/>
    <w:rsid w:val="00F05534"/>
    <w:rsid w:val="00F056D0"/>
    <w:rsid w:val="00F05773"/>
    <w:rsid w:val="00F0579C"/>
    <w:rsid w:val="00F057CD"/>
    <w:rsid w:val="00F057D7"/>
    <w:rsid w:val="00F05805"/>
    <w:rsid w:val="00F05855"/>
    <w:rsid w:val="00F058B1"/>
    <w:rsid w:val="00F058D4"/>
    <w:rsid w:val="00F059F4"/>
    <w:rsid w:val="00F05A15"/>
    <w:rsid w:val="00F05B4A"/>
    <w:rsid w:val="00F05B9D"/>
    <w:rsid w:val="00F05C6F"/>
    <w:rsid w:val="00F05D92"/>
    <w:rsid w:val="00F05DC5"/>
    <w:rsid w:val="00F05E16"/>
    <w:rsid w:val="00F05E91"/>
    <w:rsid w:val="00F05F37"/>
    <w:rsid w:val="00F05FEC"/>
    <w:rsid w:val="00F061C2"/>
    <w:rsid w:val="00F0620A"/>
    <w:rsid w:val="00F06245"/>
    <w:rsid w:val="00F062D4"/>
    <w:rsid w:val="00F0638D"/>
    <w:rsid w:val="00F06519"/>
    <w:rsid w:val="00F065D0"/>
    <w:rsid w:val="00F0677E"/>
    <w:rsid w:val="00F06812"/>
    <w:rsid w:val="00F068AB"/>
    <w:rsid w:val="00F069F5"/>
    <w:rsid w:val="00F06EFB"/>
    <w:rsid w:val="00F06F0A"/>
    <w:rsid w:val="00F06F2C"/>
    <w:rsid w:val="00F06F78"/>
    <w:rsid w:val="00F071A0"/>
    <w:rsid w:val="00F07245"/>
    <w:rsid w:val="00F07311"/>
    <w:rsid w:val="00F0732D"/>
    <w:rsid w:val="00F07509"/>
    <w:rsid w:val="00F075CF"/>
    <w:rsid w:val="00F075EA"/>
    <w:rsid w:val="00F075F8"/>
    <w:rsid w:val="00F07604"/>
    <w:rsid w:val="00F07625"/>
    <w:rsid w:val="00F0766B"/>
    <w:rsid w:val="00F0772B"/>
    <w:rsid w:val="00F07765"/>
    <w:rsid w:val="00F07771"/>
    <w:rsid w:val="00F077C9"/>
    <w:rsid w:val="00F0780B"/>
    <w:rsid w:val="00F0792C"/>
    <w:rsid w:val="00F07A34"/>
    <w:rsid w:val="00F07A3A"/>
    <w:rsid w:val="00F07B6D"/>
    <w:rsid w:val="00F07B9D"/>
    <w:rsid w:val="00F07BD3"/>
    <w:rsid w:val="00F07BFA"/>
    <w:rsid w:val="00F07C04"/>
    <w:rsid w:val="00F07C9B"/>
    <w:rsid w:val="00F07D13"/>
    <w:rsid w:val="00F07D1F"/>
    <w:rsid w:val="00F07DD3"/>
    <w:rsid w:val="00F07F10"/>
    <w:rsid w:val="00F07F47"/>
    <w:rsid w:val="00F07F50"/>
    <w:rsid w:val="00F07FE0"/>
    <w:rsid w:val="00F10069"/>
    <w:rsid w:val="00F10124"/>
    <w:rsid w:val="00F101B8"/>
    <w:rsid w:val="00F106C5"/>
    <w:rsid w:val="00F1073F"/>
    <w:rsid w:val="00F107C8"/>
    <w:rsid w:val="00F1080B"/>
    <w:rsid w:val="00F10953"/>
    <w:rsid w:val="00F10A31"/>
    <w:rsid w:val="00F10B70"/>
    <w:rsid w:val="00F10C43"/>
    <w:rsid w:val="00F10D5C"/>
    <w:rsid w:val="00F10D68"/>
    <w:rsid w:val="00F10F21"/>
    <w:rsid w:val="00F10F53"/>
    <w:rsid w:val="00F111CF"/>
    <w:rsid w:val="00F11343"/>
    <w:rsid w:val="00F1137C"/>
    <w:rsid w:val="00F114F7"/>
    <w:rsid w:val="00F1152A"/>
    <w:rsid w:val="00F1153C"/>
    <w:rsid w:val="00F1160E"/>
    <w:rsid w:val="00F11741"/>
    <w:rsid w:val="00F117AD"/>
    <w:rsid w:val="00F1193E"/>
    <w:rsid w:val="00F1197D"/>
    <w:rsid w:val="00F11990"/>
    <w:rsid w:val="00F11A1C"/>
    <w:rsid w:val="00F11A8D"/>
    <w:rsid w:val="00F11B02"/>
    <w:rsid w:val="00F11B50"/>
    <w:rsid w:val="00F11D16"/>
    <w:rsid w:val="00F11D85"/>
    <w:rsid w:val="00F11EBF"/>
    <w:rsid w:val="00F11ED6"/>
    <w:rsid w:val="00F11F06"/>
    <w:rsid w:val="00F11FB7"/>
    <w:rsid w:val="00F1201B"/>
    <w:rsid w:val="00F12045"/>
    <w:rsid w:val="00F120A8"/>
    <w:rsid w:val="00F12122"/>
    <w:rsid w:val="00F12179"/>
    <w:rsid w:val="00F121A5"/>
    <w:rsid w:val="00F1224A"/>
    <w:rsid w:val="00F122CD"/>
    <w:rsid w:val="00F124B8"/>
    <w:rsid w:val="00F12540"/>
    <w:rsid w:val="00F125FE"/>
    <w:rsid w:val="00F12750"/>
    <w:rsid w:val="00F12843"/>
    <w:rsid w:val="00F1290A"/>
    <w:rsid w:val="00F12AAC"/>
    <w:rsid w:val="00F12B8C"/>
    <w:rsid w:val="00F12B9B"/>
    <w:rsid w:val="00F12BAC"/>
    <w:rsid w:val="00F12BBC"/>
    <w:rsid w:val="00F12BF1"/>
    <w:rsid w:val="00F12D1C"/>
    <w:rsid w:val="00F12D7E"/>
    <w:rsid w:val="00F12EDA"/>
    <w:rsid w:val="00F12F7E"/>
    <w:rsid w:val="00F12FCC"/>
    <w:rsid w:val="00F12FD6"/>
    <w:rsid w:val="00F1302C"/>
    <w:rsid w:val="00F1306F"/>
    <w:rsid w:val="00F131CA"/>
    <w:rsid w:val="00F13258"/>
    <w:rsid w:val="00F133A3"/>
    <w:rsid w:val="00F133F1"/>
    <w:rsid w:val="00F13464"/>
    <w:rsid w:val="00F134BA"/>
    <w:rsid w:val="00F134D4"/>
    <w:rsid w:val="00F1352D"/>
    <w:rsid w:val="00F1352E"/>
    <w:rsid w:val="00F13787"/>
    <w:rsid w:val="00F137B3"/>
    <w:rsid w:val="00F137E5"/>
    <w:rsid w:val="00F1398A"/>
    <w:rsid w:val="00F13A6D"/>
    <w:rsid w:val="00F13B64"/>
    <w:rsid w:val="00F13CBA"/>
    <w:rsid w:val="00F13E55"/>
    <w:rsid w:val="00F13E8F"/>
    <w:rsid w:val="00F14033"/>
    <w:rsid w:val="00F1425F"/>
    <w:rsid w:val="00F142A6"/>
    <w:rsid w:val="00F14383"/>
    <w:rsid w:val="00F14400"/>
    <w:rsid w:val="00F144E6"/>
    <w:rsid w:val="00F1450D"/>
    <w:rsid w:val="00F1452C"/>
    <w:rsid w:val="00F14603"/>
    <w:rsid w:val="00F1479A"/>
    <w:rsid w:val="00F147A0"/>
    <w:rsid w:val="00F1486B"/>
    <w:rsid w:val="00F1486F"/>
    <w:rsid w:val="00F14A42"/>
    <w:rsid w:val="00F14AA5"/>
    <w:rsid w:val="00F14C03"/>
    <w:rsid w:val="00F14C1A"/>
    <w:rsid w:val="00F14C28"/>
    <w:rsid w:val="00F14C65"/>
    <w:rsid w:val="00F14C7C"/>
    <w:rsid w:val="00F14CED"/>
    <w:rsid w:val="00F14CEF"/>
    <w:rsid w:val="00F14EC0"/>
    <w:rsid w:val="00F14ECB"/>
    <w:rsid w:val="00F14ECC"/>
    <w:rsid w:val="00F14EE3"/>
    <w:rsid w:val="00F152AD"/>
    <w:rsid w:val="00F152BB"/>
    <w:rsid w:val="00F15432"/>
    <w:rsid w:val="00F15469"/>
    <w:rsid w:val="00F1546E"/>
    <w:rsid w:val="00F15663"/>
    <w:rsid w:val="00F15AF9"/>
    <w:rsid w:val="00F15CE9"/>
    <w:rsid w:val="00F15D73"/>
    <w:rsid w:val="00F15D76"/>
    <w:rsid w:val="00F15D8B"/>
    <w:rsid w:val="00F15E20"/>
    <w:rsid w:val="00F15E2D"/>
    <w:rsid w:val="00F16038"/>
    <w:rsid w:val="00F16053"/>
    <w:rsid w:val="00F16055"/>
    <w:rsid w:val="00F16110"/>
    <w:rsid w:val="00F16179"/>
    <w:rsid w:val="00F162D3"/>
    <w:rsid w:val="00F162FA"/>
    <w:rsid w:val="00F163E5"/>
    <w:rsid w:val="00F16426"/>
    <w:rsid w:val="00F16522"/>
    <w:rsid w:val="00F165A2"/>
    <w:rsid w:val="00F16637"/>
    <w:rsid w:val="00F16679"/>
    <w:rsid w:val="00F16717"/>
    <w:rsid w:val="00F16840"/>
    <w:rsid w:val="00F1687C"/>
    <w:rsid w:val="00F1691B"/>
    <w:rsid w:val="00F16A21"/>
    <w:rsid w:val="00F16AD2"/>
    <w:rsid w:val="00F16AEF"/>
    <w:rsid w:val="00F16B21"/>
    <w:rsid w:val="00F16C7B"/>
    <w:rsid w:val="00F16CC0"/>
    <w:rsid w:val="00F16D44"/>
    <w:rsid w:val="00F16F96"/>
    <w:rsid w:val="00F1704C"/>
    <w:rsid w:val="00F170A7"/>
    <w:rsid w:val="00F171FD"/>
    <w:rsid w:val="00F17356"/>
    <w:rsid w:val="00F17397"/>
    <w:rsid w:val="00F174A9"/>
    <w:rsid w:val="00F174B1"/>
    <w:rsid w:val="00F174BE"/>
    <w:rsid w:val="00F1757A"/>
    <w:rsid w:val="00F175D3"/>
    <w:rsid w:val="00F175F2"/>
    <w:rsid w:val="00F17600"/>
    <w:rsid w:val="00F1766F"/>
    <w:rsid w:val="00F17752"/>
    <w:rsid w:val="00F1776C"/>
    <w:rsid w:val="00F17833"/>
    <w:rsid w:val="00F1783A"/>
    <w:rsid w:val="00F17905"/>
    <w:rsid w:val="00F179F2"/>
    <w:rsid w:val="00F17C94"/>
    <w:rsid w:val="00F17CEB"/>
    <w:rsid w:val="00F17D4D"/>
    <w:rsid w:val="00F2000F"/>
    <w:rsid w:val="00F20132"/>
    <w:rsid w:val="00F2021C"/>
    <w:rsid w:val="00F20294"/>
    <w:rsid w:val="00F203FA"/>
    <w:rsid w:val="00F20455"/>
    <w:rsid w:val="00F204BD"/>
    <w:rsid w:val="00F2050A"/>
    <w:rsid w:val="00F2050D"/>
    <w:rsid w:val="00F20544"/>
    <w:rsid w:val="00F20642"/>
    <w:rsid w:val="00F20667"/>
    <w:rsid w:val="00F209D5"/>
    <w:rsid w:val="00F20A96"/>
    <w:rsid w:val="00F20B54"/>
    <w:rsid w:val="00F20B89"/>
    <w:rsid w:val="00F20BDA"/>
    <w:rsid w:val="00F20CF0"/>
    <w:rsid w:val="00F20D14"/>
    <w:rsid w:val="00F20DCB"/>
    <w:rsid w:val="00F20E43"/>
    <w:rsid w:val="00F20E9F"/>
    <w:rsid w:val="00F20EA4"/>
    <w:rsid w:val="00F20F84"/>
    <w:rsid w:val="00F20F88"/>
    <w:rsid w:val="00F212F7"/>
    <w:rsid w:val="00F213B1"/>
    <w:rsid w:val="00F2153D"/>
    <w:rsid w:val="00F215BF"/>
    <w:rsid w:val="00F2170E"/>
    <w:rsid w:val="00F2179E"/>
    <w:rsid w:val="00F2180D"/>
    <w:rsid w:val="00F21A7A"/>
    <w:rsid w:val="00F21B3F"/>
    <w:rsid w:val="00F21B86"/>
    <w:rsid w:val="00F21C1E"/>
    <w:rsid w:val="00F21CE9"/>
    <w:rsid w:val="00F21D59"/>
    <w:rsid w:val="00F21D6C"/>
    <w:rsid w:val="00F21D9B"/>
    <w:rsid w:val="00F21EFA"/>
    <w:rsid w:val="00F21F1E"/>
    <w:rsid w:val="00F22248"/>
    <w:rsid w:val="00F22270"/>
    <w:rsid w:val="00F22291"/>
    <w:rsid w:val="00F22294"/>
    <w:rsid w:val="00F22454"/>
    <w:rsid w:val="00F225C8"/>
    <w:rsid w:val="00F22658"/>
    <w:rsid w:val="00F226D0"/>
    <w:rsid w:val="00F22746"/>
    <w:rsid w:val="00F227FE"/>
    <w:rsid w:val="00F22845"/>
    <w:rsid w:val="00F22993"/>
    <w:rsid w:val="00F22ABC"/>
    <w:rsid w:val="00F22B0C"/>
    <w:rsid w:val="00F22B2D"/>
    <w:rsid w:val="00F22D7C"/>
    <w:rsid w:val="00F22E35"/>
    <w:rsid w:val="00F22E50"/>
    <w:rsid w:val="00F22EF0"/>
    <w:rsid w:val="00F22FD7"/>
    <w:rsid w:val="00F23054"/>
    <w:rsid w:val="00F23138"/>
    <w:rsid w:val="00F23183"/>
    <w:rsid w:val="00F23193"/>
    <w:rsid w:val="00F2322F"/>
    <w:rsid w:val="00F23345"/>
    <w:rsid w:val="00F23428"/>
    <w:rsid w:val="00F2347C"/>
    <w:rsid w:val="00F2378E"/>
    <w:rsid w:val="00F23D60"/>
    <w:rsid w:val="00F23D68"/>
    <w:rsid w:val="00F23E01"/>
    <w:rsid w:val="00F23E84"/>
    <w:rsid w:val="00F23F2D"/>
    <w:rsid w:val="00F23F39"/>
    <w:rsid w:val="00F24001"/>
    <w:rsid w:val="00F24179"/>
    <w:rsid w:val="00F241FE"/>
    <w:rsid w:val="00F2432D"/>
    <w:rsid w:val="00F2437B"/>
    <w:rsid w:val="00F243E0"/>
    <w:rsid w:val="00F244E8"/>
    <w:rsid w:val="00F246B2"/>
    <w:rsid w:val="00F246C0"/>
    <w:rsid w:val="00F24761"/>
    <w:rsid w:val="00F24796"/>
    <w:rsid w:val="00F2481E"/>
    <w:rsid w:val="00F24880"/>
    <w:rsid w:val="00F2488C"/>
    <w:rsid w:val="00F24904"/>
    <w:rsid w:val="00F249E5"/>
    <w:rsid w:val="00F24A44"/>
    <w:rsid w:val="00F24AD0"/>
    <w:rsid w:val="00F24ADA"/>
    <w:rsid w:val="00F24B6B"/>
    <w:rsid w:val="00F24D1C"/>
    <w:rsid w:val="00F24F6A"/>
    <w:rsid w:val="00F24F70"/>
    <w:rsid w:val="00F24FE6"/>
    <w:rsid w:val="00F250FD"/>
    <w:rsid w:val="00F2539D"/>
    <w:rsid w:val="00F25525"/>
    <w:rsid w:val="00F25689"/>
    <w:rsid w:val="00F256FF"/>
    <w:rsid w:val="00F2580C"/>
    <w:rsid w:val="00F258E9"/>
    <w:rsid w:val="00F2599F"/>
    <w:rsid w:val="00F259B9"/>
    <w:rsid w:val="00F259C6"/>
    <w:rsid w:val="00F25BD3"/>
    <w:rsid w:val="00F25C1B"/>
    <w:rsid w:val="00F25E5D"/>
    <w:rsid w:val="00F25F3A"/>
    <w:rsid w:val="00F25F4C"/>
    <w:rsid w:val="00F26050"/>
    <w:rsid w:val="00F26061"/>
    <w:rsid w:val="00F26289"/>
    <w:rsid w:val="00F26364"/>
    <w:rsid w:val="00F263B7"/>
    <w:rsid w:val="00F263D0"/>
    <w:rsid w:val="00F26474"/>
    <w:rsid w:val="00F26537"/>
    <w:rsid w:val="00F2685D"/>
    <w:rsid w:val="00F26938"/>
    <w:rsid w:val="00F269B9"/>
    <w:rsid w:val="00F26A0E"/>
    <w:rsid w:val="00F26B34"/>
    <w:rsid w:val="00F26B48"/>
    <w:rsid w:val="00F26B78"/>
    <w:rsid w:val="00F26B7D"/>
    <w:rsid w:val="00F26B95"/>
    <w:rsid w:val="00F26D3A"/>
    <w:rsid w:val="00F26D45"/>
    <w:rsid w:val="00F26D6C"/>
    <w:rsid w:val="00F26E5E"/>
    <w:rsid w:val="00F26F68"/>
    <w:rsid w:val="00F26F77"/>
    <w:rsid w:val="00F27023"/>
    <w:rsid w:val="00F2702C"/>
    <w:rsid w:val="00F270A4"/>
    <w:rsid w:val="00F27210"/>
    <w:rsid w:val="00F272A5"/>
    <w:rsid w:val="00F272B8"/>
    <w:rsid w:val="00F27451"/>
    <w:rsid w:val="00F27482"/>
    <w:rsid w:val="00F2753C"/>
    <w:rsid w:val="00F27742"/>
    <w:rsid w:val="00F27754"/>
    <w:rsid w:val="00F278AF"/>
    <w:rsid w:val="00F27A96"/>
    <w:rsid w:val="00F27C12"/>
    <w:rsid w:val="00F27F00"/>
    <w:rsid w:val="00F27F07"/>
    <w:rsid w:val="00F27F27"/>
    <w:rsid w:val="00F30013"/>
    <w:rsid w:val="00F301F2"/>
    <w:rsid w:val="00F3031E"/>
    <w:rsid w:val="00F30327"/>
    <w:rsid w:val="00F30422"/>
    <w:rsid w:val="00F306F3"/>
    <w:rsid w:val="00F30761"/>
    <w:rsid w:val="00F30796"/>
    <w:rsid w:val="00F307B9"/>
    <w:rsid w:val="00F3093C"/>
    <w:rsid w:val="00F3099C"/>
    <w:rsid w:val="00F309E1"/>
    <w:rsid w:val="00F30B12"/>
    <w:rsid w:val="00F30B3C"/>
    <w:rsid w:val="00F30BCC"/>
    <w:rsid w:val="00F30BDA"/>
    <w:rsid w:val="00F30CE6"/>
    <w:rsid w:val="00F30DD6"/>
    <w:rsid w:val="00F30DF4"/>
    <w:rsid w:val="00F31051"/>
    <w:rsid w:val="00F31300"/>
    <w:rsid w:val="00F3132F"/>
    <w:rsid w:val="00F31478"/>
    <w:rsid w:val="00F31626"/>
    <w:rsid w:val="00F316EC"/>
    <w:rsid w:val="00F31770"/>
    <w:rsid w:val="00F31798"/>
    <w:rsid w:val="00F317D8"/>
    <w:rsid w:val="00F318CD"/>
    <w:rsid w:val="00F3194C"/>
    <w:rsid w:val="00F3198C"/>
    <w:rsid w:val="00F319CF"/>
    <w:rsid w:val="00F31A02"/>
    <w:rsid w:val="00F31B6A"/>
    <w:rsid w:val="00F31BEE"/>
    <w:rsid w:val="00F31C01"/>
    <w:rsid w:val="00F31C36"/>
    <w:rsid w:val="00F31D60"/>
    <w:rsid w:val="00F31DA2"/>
    <w:rsid w:val="00F31EE3"/>
    <w:rsid w:val="00F32009"/>
    <w:rsid w:val="00F3207B"/>
    <w:rsid w:val="00F3207C"/>
    <w:rsid w:val="00F320A9"/>
    <w:rsid w:val="00F32276"/>
    <w:rsid w:val="00F322EE"/>
    <w:rsid w:val="00F322F3"/>
    <w:rsid w:val="00F32408"/>
    <w:rsid w:val="00F325A5"/>
    <w:rsid w:val="00F325FC"/>
    <w:rsid w:val="00F32696"/>
    <w:rsid w:val="00F326C9"/>
    <w:rsid w:val="00F326E4"/>
    <w:rsid w:val="00F327DF"/>
    <w:rsid w:val="00F3288A"/>
    <w:rsid w:val="00F32A35"/>
    <w:rsid w:val="00F32A58"/>
    <w:rsid w:val="00F32ACC"/>
    <w:rsid w:val="00F32CB5"/>
    <w:rsid w:val="00F32CCB"/>
    <w:rsid w:val="00F32D0B"/>
    <w:rsid w:val="00F32E05"/>
    <w:rsid w:val="00F32E3E"/>
    <w:rsid w:val="00F32EB2"/>
    <w:rsid w:val="00F33123"/>
    <w:rsid w:val="00F3312A"/>
    <w:rsid w:val="00F3315D"/>
    <w:rsid w:val="00F331E7"/>
    <w:rsid w:val="00F33238"/>
    <w:rsid w:val="00F332BF"/>
    <w:rsid w:val="00F3330D"/>
    <w:rsid w:val="00F33366"/>
    <w:rsid w:val="00F333CE"/>
    <w:rsid w:val="00F33415"/>
    <w:rsid w:val="00F334FB"/>
    <w:rsid w:val="00F33518"/>
    <w:rsid w:val="00F337D3"/>
    <w:rsid w:val="00F33806"/>
    <w:rsid w:val="00F3381E"/>
    <w:rsid w:val="00F3388F"/>
    <w:rsid w:val="00F338C2"/>
    <w:rsid w:val="00F338F8"/>
    <w:rsid w:val="00F33B87"/>
    <w:rsid w:val="00F33C2F"/>
    <w:rsid w:val="00F33D27"/>
    <w:rsid w:val="00F33D35"/>
    <w:rsid w:val="00F33DD5"/>
    <w:rsid w:val="00F33E0B"/>
    <w:rsid w:val="00F33F1D"/>
    <w:rsid w:val="00F3402F"/>
    <w:rsid w:val="00F3405F"/>
    <w:rsid w:val="00F3408F"/>
    <w:rsid w:val="00F34097"/>
    <w:rsid w:val="00F340DA"/>
    <w:rsid w:val="00F341CF"/>
    <w:rsid w:val="00F341EE"/>
    <w:rsid w:val="00F3429E"/>
    <w:rsid w:val="00F342ED"/>
    <w:rsid w:val="00F3432E"/>
    <w:rsid w:val="00F34523"/>
    <w:rsid w:val="00F3457C"/>
    <w:rsid w:val="00F345A0"/>
    <w:rsid w:val="00F345C4"/>
    <w:rsid w:val="00F34688"/>
    <w:rsid w:val="00F34875"/>
    <w:rsid w:val="00F348CD"/>
    <w:rsid w:val="00F34938"/>
    <w:rsid w:val="00F349AC"/>
    <w:rsid w:val="00F34AA7"/>
    <w:rsid w:val="00F34AB5"/>
    <w:rsid w:val="00F34AFC"/>
    <w:rsid w:val="00F34C37"/>
    <w:rsid w:val="00F34D1C"/>
    <w:rsid w:val="00F34DBF"/>
    <w:rsid w:val="00F34DC9"/>
    <w:rsid w:val="00F34EDB"/>
    <w:rsid w:val="00F34EF2"/>
    <w:rsid w:val="00F34F52"/>
    <w:rsid w:val="00F35284"/>
    <w:rsid w:val="00F352E5"/>
    <w:rsid w:val="00F35369"/>
    <w:rsid w:val="00F353A3"/>
    <w:rsid w:val="00F3553C"/>
    <w:rsid w:val="00F356DE"/>
    <w:rsid w:val="00F3572D"/>
    <w:rsid w:val="00F357A2"/>
    <w:rsid w:val="00F35B06"/>
    <w:rsid w:val="00F35C7B"/>
    <w:rsid w:val="00F35C84"/>
    <w:rsid w:val="00F35D84"/>
    <w:rsid w:val="00F35DCF"/>
    <w:rsid w:val="00F35E09"/>
    <w:rsid w:val="00F3612F"/>
    <w:rsid w:val="00F36150"/>
    <w:rsid w:val="00F361F0"/>
    <w:rsid w:val="00F3620D"/>
    <w:rsid w:val="00F363C0"/>
    <w:rsid w:val="00F3654B"/>
    <w:rsid w:val="00F367E2"/>
    <w:rsid w:val="00F368F0"/>
    <w:rsid w:val="00F36B14"/>
    <w:rsid w:val="00F36BE6"/>
    <w:rsid w:val="00F36D98"/>
    <w:rsid w:val="00F36DAD"/>
    <w:rsid w:val="00F36EB7"/>
    <w:rsid w:val="00F3710C"/>
    <w:rsid w:val="00F37161"/>
    <w:rsid w:val="00F371D8"/>
    <w:rsid w:val="00F3722B"/>
    <w:rsid w:val="00F37324"/>
    <w:rsid w:val="00F37362"/>
    <w:rsid w:val="00F373DB"/>
    <w:rsid w:val="00F37450"/>
    <w:rsid w:val="00F374A3"/>
    <w:rsid w:val="00F374A5"/>
    <w:rsid w:val="00F37539"/>
    <w:rsid w:val="00F37619"/>
    <w:rsid w:val="00F376E6"/>
    <w:rsid w:val="00F377A1"/>
    <w:rsid w:val="00F37831"/>
    <w:rsid w:val="00F37832"/>
    <w:rsid w:val="00F37847"/>
    <w:rsid w:val="00F379CC"/>
    <w:rsid w:val="00F379DA"/>
    <w:rsid w:val="00F379E9"/>
    <w:rsid w:val="00F37A14"/>
    <w:rsid w:val="00F37AB8"/>
    <w:rsid w:val="00F37F49"/>
    <w:rsid w:val="00F37F9F"/>
    <w:rsid w:val="00F40095"/>
    <w:rsid w:val="00F4010A"/>
    <w:rsid w:val="00F4017C"/>
    <w:rsid w:val="00F401AC"/>
    <w:rsid w:val="00F403BE"/>
    <w:rsid w:val="00F404E9"/>
    <w:rsid w:val="00F406CC"/>
    <w:rsid w:val="00F406D1"/>
    <w:rsid w:val="00F40717"/>
    <w:rsid w:val="00F40763"/>
    <w:rsid w:val="00F407BA"/>
    <w:rsid w:val="00F4093E"/>
    <w:rsid w:val="00F4099E"/>
    <w:rsid w:val="00F409AC"/>
    <w:rsid w:val="00F409FF"/>
    <w:rsid w:val="00F40A7B"/>
    <w:rsid w:val="00F40B1D"/>
    <w:rsid w:val="00F40B27"/>
    <w:rsid w:val="00F40BCC"/>
    <w:rsid w:val="00F40C39"/>
    <w:rsid w:val="00F40CAB"/>
    <w:rsid w:val="00F40CD8"/>
    <w:rsid w:val="00F40D13"/>
    <w:rsid w:val="00F40D1A"/>
    <w:rsid w:val="00F40E4C"/>
    <w:rsid w:val="00F40EC6"/>
    <w:rsid w:val="00F40EEA"/>
    <w:rsid w:val="00F40F8F"/>
    <w:rsid w:val="00F40FAD"/>
    <w:rsid w:val="00F40FCD"/>
    <w:rsid w:val="00F411EF"/>
    <w:rsid w:val="00F413C7"/>
    <w:rsid w:val="00F4180D"/>
    <w:rsid w:val="00F4191E"/>
    <w:rsid w:val="00F41940"/>
    <w:rsid w:val="00F41AAD"/>
    <w:rsid w:val="00F41B33"/>
    <w:rsid w:val="00F41BF3"/>
    <w:rsid w:val="00F41C30"/>
    <w:rsid w:val="00F41C58"/>
    <w:rsid w:val="00F41D5A"/>
    <w:rsid w:val="00F41D82"/>
    <w:rsid w:val="00F41E5B"/>
    <w:rsid w:val="00F41EE3"/>
    <w:rsid w:val="00F420A0"/>
    <w:rsid w:val="00F420A6"/>
    <w:rsid w:val="00F42122"/>
    <w:rsid w:val="00F422CA"/>
    <w:rsid w:val="00F422D7"/>
    <w:rsid w:val="00F4236E"/>
    <w:rsid w:val="00F42384"/>
    <w:rsid w:val="00F42568"/>
    <w:rsid w:val="00F4258B"/>
    <w:rsid w:val="00F425E3"/>
    <w:rsid w:val="00F4267E"/>
    <w:rsid w:val="00F426E3"/>
    <w:rsid w:val="00F4288E"/>
    <w:rsid w:val="00F42953"/>
    <w:rsid w:val="00F4299A"/>
    <w:rsid w:val="00F42A36"/>
    <w:rsid w:val="00F42B1E"/>
    <w:rsid w:val="00F42B79"/>
    <w:rsid w:val="00F42C8A"/>
    <w:rsid w:val="00F42D15"/>
    <w:rsid w:val="00F42EE1"/>
    <w:rsid w:val="00F43016"/>
    <w:rsid w:val="00F43065"/>
    <w:rsid w:val="00F43077"/>
    <w:rsid w:val="00F4314B"/>
    <w:rsid w:val="00F431D9"/>
    <w:rsid w:val="00F43208"/>
    <w:rsid w:val="00F4322E"/>
    <w:rsid w:val="00F43243"/>
    <w:rsid w:val="00F4324F"/>
    <w:rsid w:val="00F432C8"/>
    <w:rsid w:val="00F432EE"/>
    <w:rsid w:val="00F43432"/>
    <w:rsid w:val="00F43436"/>
    <w:rsid w:val="00F434C0"/>
    <w:rsid w:val="00F43692"/>
    <w:rsid w:val="00F43799"/>
    <w:rsid w:val="00F437AC"/>
    <w:rsid w:val="00F4382C"/>
    <w:rsid w:val="00F43853"/>
    <w:rsid w:val="00F439C8"/>
    <w:rsid w:val="00F43B40"/>
    <w:rsid w:val="00F43B64"/>
    <w:rsid w:val="00F43B83"/>
    <w:rsid w:val="00F43BAC"/>
    <w:rsid w:val="00F43C6A"/>
    <w:rsid w:val="00F43DED"/>
    <w:rsid w:val="00F43DF6"/>
    <w:rsid w:val="00F440F1"/>
    <w:rsid w:val="00F44275"/>
    <w:rsid w:val="00F44482"/>
    <w:rsid w:val="00F44506"/>
    <w:rsid w:val="00F4452E"/>
    <w:rsid w:val="00F44560"/>
    <w:rsid w:val="00F44685"/>
    <w:rsid w:val="00F4472D"/>
    <w:rsid w:val="00F44902"/>
    <w:rsid w:val="00F449BD"/>
    <w:rsid w:val="00F449D7"/>
    <w:rsid w:val="00F44A32"/>
    <w:rsid w:val="00F44AA2"/>
    <w:rsid w:val="00F44AF0"/>
    <w:rsid w:val="00F44B57"/>
    <w:rsid w:val="00F44BB8"/>
    <w:rsid w:val="00F44C49"/>
    <w:rsid w:val="00F44DCF"/>
    <w:rsid w:val="00F44E66"/>
    <w:rsid w:val="00F44E8C"/>
    <w:rsid w:val="00F44E91"/>
    <w:rsid w:val="00F44EB2"/>
    <w:rsid w:val="00F44EC2"/>
    <w:rsid w:val="00F44F6B"/>
    <w:rsid w:val="00F450F1"/>
    <w:rsid w:val="00F45162"/>
    <w:rsid w:val="00F45165"/>
    <w:rsid w:val="00F45175"/>
    <w:rsid w:val="00F4543D"/>
    <w:rsid w:val="00F4546B"/>
    <w:rsid w:val="00F454FA"/>
    <w:rsid w:val="00F45530"/>
    <w:rsid w:val="00F455FF"/>
    <w:rsid w:val="00F45742"/>
    <w:rsid w:val="00F45793"/>
    <w:rsid w:val="00F458A3"/>
    <w:rsid w:val="00F459DB"/>
    <w:rsid w:val="00F45A78"/>
    <w:rsid w:val="00F45A89"/>
    <w:rsid w:val="00F45B70"/>
    <w:rsid w:val="00F45B81"/>
    <w:rsid w:val="00F45D25"/>
    <w:rsid w:val="00F45E16"/>
    <w:rsid w:val="00F45EB9"/>
    <w:rsid w:val="00F46098"/>
    <w:rsid w:val="00F4614F"/>
    <w:rsid w:val="00F46161"/>
    <w:rsid w:val="00F46199"/>
    <w:rsid w:val="00F461E3"/>
    <w:rsid w:val="00F462B8"/>
    <w:rsid w:val="00F46325"/>
    <w:rsid w:val="00F4653F"/>
    <w:rsid w:val="00F466FB"/>
    <w:rsid w:val="00F4671B"/>
    <w:rsid w:val="00F467A9"/>
    <w:rsid w:val="00F4683E"/>
    <w:rsid w:val="00F46A49"/>
    <w:rsid w:val="00F46ADE"/>
    <w:rsid w:val="00F46B0E"/>
    <w:rsid w:val="00F46CFE"/>
    <w:rsid w:val="00F46F4D"/>
    <w:rsid w:val="00F46F6E"/>
    <w:rsid w:val="00F470D9"/>
    <w:rsid w:val="00F4711C"/>
    <w:rsid w:val="00F471FA"/>
    <w:rsid w:val="00F472C9"/>
    <w:rsid w:val="00F47448"/>
    <w:rsid w:val="00F474B3"/>
    <w:rsid w:val="00F474DA"/>
    <w:rsid w:val="00F475A0"/>
    <w:rsid w:val="00F47612"/>
    <w:rsid w:val="00F47668"/>
    <w:rsid w:val="00F477B4"/>
    <w:rsid w:val="00F4782F"/>
    <w:rsid w:val="00F478AF"/>
    <w:rsid w:val="00F478B1"/>
    <w:rsid w:val="00F478CA"/>
    <w:rsid w:val="00F4798E"/>
    <w:rsid w:val="00F47E19"/>
    <w:rsid w:val="00F47E26"/>
    <w:rsid w:val="00F47E87"/>
    <w:rsid w:val="00F47EF6"/>
    <w:rsid w:val="00F47F69"/>
    <w:rsid w:val="00F500B7"/>
    <w:rsid w:val="00F5010B"/>
    <w:rsid w:val="00F502AF"/>
    <w:rsid w:val="00F502F3"/>
    <w:rsid w:val="00F5035B"/>
    <w:rsid w:val="00F503C4"/>
    <w:rsid w:val="00F503C8"/>
    <w:rsid w:val="00F50421"/>
    <w:rsid w:val="00F50442"/>
    <w:rsid w:val="00F504CC"/>
    <w:rsid w:val="00F5050D"/>
    <w:rsid w:val="00F50550"/>
    <w:rsid w:val="00F505DB"/>
    <w:rsid w:val="00F505FE"/>
    <w:rsid w:val="00F506A3"/>
    <w:rsid w:val="00F506ED"/>
    <w:rsid w:val="00F507C9"/>
    <w:rsid w:val="00F5083E"/>
    <w:rsid w:val="00F50894"/>
    <w:rsid w:val="00F5089A"/>
    <w:rsid w:val="00F5089C"/>
    <w:rsid w:val="00F509BA"/>
    <w:rsid w:val="00F50A3A"/>
    <w:rsid w:val="00F50A86"/>
    <w:rsid w:val="00F50AC8"/>
    <w:rsid w:val="00F50B84"/>
    <w:rsid w:val="00F50C3C"/>
    <w:rsid w:val="00F50C61"/>
    <w:rsid w:val="00F50ECE"/>
    <w:rsid w:val="00F50F18"/>
    <w:rsid w:val="00F50F83"/>
    <w:rsid w:val="00F5112E"/>
    <w:rsid w:val="00F511E1"/>
    <w:rsid w:val="00F51391"/>
    <w:rsid w:val="00F51621"/>
    <w:rsid w:val="00F5164D"/>
    <w:rsid w:val="00F5164E"/>
    <w:rsid w:val="00F516D8"/>
    <w:rsid w:val="00F51898"/>
    <w:rsid w:val="00F519C0"/>
    <w:rsid w:val="00F51AC0"/>
    <w:rsid w:val="00F51C63"/>
    <w:rsid w:val="00F51CA6"/>
    <w:rsid w:val="00F51D1C"/>
    <w:rsid w:val="00F51E8A"/>
    <w:rsid w:val="00F51EA8"/>
    <w:rsid w:val="00F51F5F"/>
    <w:rsid w:val="00F51F98"/>
    <w:rsid w:val="00F5207D"/>
    <w:rsid w:val="00F524CA"/>
    <w:rsid w:val="00F5250C"/>
    <w:rsid w:val="00F52586"/>
    <w:rsid w:val="00F525D6"/>
    <w:rsid w:val="00F5267A"/>
    <w:rsid w:val="00F52773"/>
    <w:rsid w:val="00F52853"/>
    <w:rsid w:val="00F52A68"/>
    <w:rsid w:val="00F52A81"/>
    <w:rsid w:val="00F52A90"/>
    <w:rsid w:val="00F52B5B"/>
    <w:rsid w:val="00F52BC0"/>
    <w:rsid w:val="00F52BC2"/>
    <w:rsid w:val="00F52C73"/>
    <w:rsid w:val="00F52D47"/>
    <w:rsid w:val="00F52E3B"/>
    <w:rsid w:val="00F52E4D"/>
    <w:rsid w:val="00F52F09"/>
    <w:rsid w:val="00F52FDB"/>
    <w:rsid w:val="00F5306C"/>
    <w:rsid w:val="00F5324F"/>
    <w:rsid w:val="00F53269"/>
    <w:rsid w:val="00F5326B"/>
    <w:rsid w:val="00F533F8"/>
    <w:rsid w:val="00F53415"/>
    <w:rsid w:val="00F53446"/>
    <w:rsid w:val="00F5353C"/>
    <w:rsid w:val="00F537C4"/>
    <w:rsid w:val="00F53835"/>
    <w:rsid w:val="00F5389C"/>
    <w:rsid w:val="00F53970"/>
    <w:rsid w:val="00F539EA"/>
    <w:rsid w:val="00F53B17"/>
    <w:rsid w:val="00F53BB0"/>
    <w:rsid w:val="00F53C2D"/>
    <w:rsid w:val="00F53C34"/>
    <w:rsid w:val="00F53D20"/>
    <w:rsid w:val="00F53DF7"/>
    <w:rsid w:val="00F53E13"/>
    <w:rsid w:val="00F53E73"/>
    <w:rsid w:val="00F5412E"/>
    <w:rsid w:val="00F54144"/>
    <w:rsid w:val="00F542C3"/>
    <w:rsid w:val="00F542FD"/>
    <w:rsid w:val="00F5442E"/>
    <w:rsid w:val="00F544A6"/>
    <w:rsid w:val="00F54564"/>
    <w:rsid w:val="00F5468F"/>
    <w:rsid w:val="00F546FE"/>
    <w:rsid w:val="00F547F3"/>
    <w:rsid w:val="00F54959"/>
    <w:rsid w:val="00F5496F"/>
    <w:rsid w:val="00F549AD"/>
    <w:rsid w:val="00F54AB7"/>
    <w:rsid w:val="00F54B2B"/>
    <w:rsid w:val="00F54C94"/>
    <w:rsid w:val="00F54D85"/>
    <w:rsid w:val="00F54F30"/>
    <w:rsid w:val="00F54F4E"/>
    <w:rsid w:val="00F54F7A"/>
    <w:rsid w:val="00F54FA2"/>
    <w:rsid w:val="00F55020"/>
    <w:rsid w:val="00F55039"/>
    <w:rsid w:val="00F5504B"/>
    <w:rsid w:val="00F55126"/>
    <w:rsid w:val="00F551BB"/>
    <w:rsid w:val="00F55237"/>
    <w:rsid w:val="00F55257"/>
    <w:rsid w:val="00F552AE"/>
    <w:rsid w:val="00F553DC"/>
    <w:rsid w:val="00F555CF"/>
    <w:rsid w:val="00F555F3"/>
    <w:rsid w:val="00F557EA"/>
    <w:rsid w:val="00F5594C"/>
    <w:rsid w:val="00F55A2B"/>
    <w:rsid w:val="00F55AAA"/>
    <w:rsid w:val="00F55CA4"/>
    <w:rsid w:val="00F56113"/>
    <w:rsid w:val="00F56144"/>
    <w:rsid w:val="00F5616B"/>
    <w:rsid w:val="00F561AA"/>
    <w:rsid w:val="00F561EC"/>
    <w:rsid w:val="00F56210"/>
    <w:rsid w:val="00F56287"/>
    <w:rsid w:val="00F56300"/>
    <w:rsid w:val="00F56341"/>
    <w:rsid w:val="00F563BC"/>
    <w:rsid w:val="00F563CB"/>
    <w:rsid w:val="00F563FF"/>
    <w:rsid w:val="00F564C2"/>
    <w:rsid w:val="00F56522"/>
    <w:rsid w:val="00F565C4"/>
    <w:rsid w:val="00F567F2"/>
    <w:rsid w:val="00F56A57"/>
    <w:rsid w:val="00F56CEF"/>
    <w:rsid w:val="00F56D2B"/>
    <w:rsid w:val="00F56DDF"/>
    <w:rsid w:val="00F56DE0"/>
    <w:rsid w:val="00F56F65"/>
    <w:rsid w:val="00F56FCD"/>
    <w:rsid w:val="00F57081"/>
    <w:rsid w:val="00F571B4"/>
    <w:rsid w:val="00F571FA"/>
    <w:rsid w:val="00F57237"/>
    <w:rsid w:val="00F5738B"/>
    <w:rsid w:val="00F573C7"/>
    <w:rsid w:val="00F5741F"/>
    <w:rsid w:val="00F5743A"/>
    <w:rsid w:val="00F5753E"/>
    <w:rsid w:val="00F5755D"/>
    <w:rsid w:val="00F575BD"/>
    <w:rsid w:val="00F576AC"/>
    <w:rsid w:val="00F57721"/>
    <w:rsid w:val="00F5782E"/>
    <w:rsid w:val="00F578CE"/>
    <w:rsid w:val="00F5795B"/>
    <w:rsid w:val="00F57A02"/>
    <w:rsid w:val="00F57A39"/>
    <w:rsid w:val="00F57A90"/>
    <w:rsid w:val="00F57B76"/>
    <w:rsid w:val="00F57C21"/>
    <w:rsid w:val="00F57C85"/>
    <w:rsid w:val="00F57E9D"/>
    <w:rsid w:val="00F6004A"/>
    <w:rsid w:val="00F600D4"/>
    <w:rsid w:val="00F6015A"/>
    <w:rsid w:val="00F60243"/>
    <w:rsid w:val="00F6027D"/>
    <w:rsid w:val="00F6029E"/>
    <w:rsid w:val="00F602AF"/>
    <w:rsid w:val="00F603F9"/>
    <w:rsid w:val="00F60414"/>
    <w:rsid w:val="00F6045B"/>
    <w:rsid w:val="00F60551"/>
    <w:rsid w:val="00F60631"/>
    <w:rsid w:val="00F606B6"/>
    <w:rsid w:val="00F60851"/>
    <w:rsid w:val="00F608CD"/>
    <w:rsid w:val="00F60A5A"/>
    <w:rsid w:val="00F60A6C"/>
    <w:rsid w:val="00F60A82"/>
    <w:rsid w:val="00F60B67"/>
    <w:rsid w:val="00F60BA2"/>
    <w:rsid w:val="00F60CA2"/>
    <w:rsid w:val="00F60D40"/>
    <w:rsid w:val="00F60D83"/>
    <w:rsid w:val="00F60E02"/>
    <w:rsid w:val="00F60ECD"/>
    <w:rsid w:val="00F60EE6"/>
    <w:rsid w:val="00F6117F"/>
    <w:rsid w:val="00F61290"/>
    <w:rsid w:val="00F61341"/>
    <w:rsid w:val="00F614D7"/>
    <w:rsid w:val="00F61571"/>
    <w:rsid w:val="00F6173B"/>
    <w:rsid w:val="00F6179B"/>
    <w:rsid w:val="00F617B1"/>
    <w:rsid w:val="00F617E8"/>
    <w:rsid w:val="00F61817"/>
    <w:rsid w:val="00F61992"/>
    <w:rsid w:val="00F61B4F"/>
    <w:rsid w:val="00F61BFD"/>
    <w:rsid w:val="00F61CBA"/>
    <w:rsid w:val="00F61D26"/>
    <w:rsid w:val="00F61D3A"/>
    <w:rsid w:val="00F61DF3"/>
    <w:rsid w:val="00F61DF5"/>
    <w:rsid w:val="00F61E3D"/>
    <w:rsid w:val="00F61E4C"/>
    <w:rsid w:val="00F61EA6"/>
    <w:rsid w:val="00F61F15"/>
    <w:rsid w:val="00F620FF"/>
    <w:rsid w:val="00F6214B"/>
    <w:rsid w:val="00F621BC"/>
    <w:rsid w:val="00F6226F"/>
    <w:rsid w:val="00F622C9"/>
    <w:rsid w:val="00F62395"/>
    <w:rsid w:val="00F624A5"/>
    <w:rsid w:val="00F625C1"/>
    <w:rsid w:val="00F625FA"/>
    <w:rsid w:val="00F6261F"/>
    <w:rsid w:val="00F62862"/>
    <w:rsid w:val="00F62A36"/>
    <w:rsid w:val="00F62AE1"/>
    <w:rsid w:val="00F62B93"/>
    <w:rsid w:val="00F62D75"/>
    <w:rsid w:val="00F62E8C"/>
    <w:rsid w:val="00F62E9E"/>
    <w:rsid w:val="00F62F01"/>
    <w:rsid w:val="00F62F02"/>
    <w:rsid w:val="00F62F7C"/>
    <w:rsid w:val="00F63007"/>
    <w:rsid w:val="00F63054"/>
    <w:rsid w:val="00F63087"/>
    <w:rsid w:val="00F631DB"/>
    <w:rsid w:val="00F63269"/>
    <w:rsid w:val="00F6326D"/>
    <w:rsid w:val="00F63329"/>
    <w:rsid w:val="00F634AE"/>
    <w:rsid w:val="00F63560"/>
    <w:rsid w:val="00F6364D"/>
    <w:rsid w:val="00F63663"/>
    <w:rsid w:val="00F636C2"/>
    <w:rsid w:val="00F63705"/>
    <w:rsid w:val="00F638B5"/>
    <w:rsid w:val="00F638BB"/>
    <w:rsid w:val="00F639E5"/>
    <w:rsid w:val="00F63ADE"/>
    <w:rsid w:val="00F63B76"/>
    <w:rsid w:val="00F63BA6"/>
    <w:rsid w:val="00F63CAE"/>
    <w:rsid w:val="00F63D4C"/>
    <w:rsid w:val="00F63D68"/>
    <w:rsid w:val="00F63E00"/>
    <w:rsid w:val="00F63E77"/>
    <w:rsid w:val="00F6405F"/>
    <w:rsid w:val="00F64095"/>
    <w:rsid w:val="00F640A3"/>
    <w:rsid w:val="00F640F6"/>
    <w:rsid w:val="00F64154"/>
    <w:rsid w:val="00F642CE"/>
    <w:rsid w:val="00F64389"/>
    <w:rsid w:val="00F6439F"/>
    <w:rsid w:val="00F64461"/>
    <w:rsid w:val="00F6448F"/>
    <w:rsid w:val="00F647D1"/>
    <w:rsid w:val="00F64812"/>
    <w:rsid w:val="00F648B8"/>
    <w:rsid w:val="00F6497B"/>
    <w:rsid w:val="00F649DE"/>
    <w:rsid w:val="00F64B3B"/>
    <w:rsid w:val="00F64C03"/>
    <w:rsid w:val="00F64CA2"/>
    <w:rsid w:val="00F64CEB"/>
    <w:rsid w:val="00F64D47"/>
    <w:rsid w:val="00F64D8F"/>
    <w:rsid w:val="00F64E45"/>
    <w:rsid w:val="00F64E65"/>
    <w:rsid w:val="00F64F6B"/>
    <w:rsid w:val="00F64FE9"/>
    <w:rsid w:val="00F64FF3"/>
    <w:rsid w:val="00F65026"/>
    <w:rsid w:val="00F650E9"/>
    <w:rsid w:val="00F65124"/>
    <w:rsid w:val="00F65126"/>
    <w:rsid w:val="00F65452"/>
    <w:rsid w:val="00F654A1"/>
    <w:rsid w:val="00F654BB"/>
    <w:rsid w:val="00F654CD"/>
    <w:rsid w:val="00F65570"/>
    <w:rsid w:val="00F65688"/>
    <w:rsid w:val="00F656AC"/>
    <w:rsid w:val="00F659E2"/>
    <w:rsid w:val="00F65A3B"/>
    <w:rsid w:val="00F65B25"/>
    <w:rsid w:val="00F65B95"/>
    <w:rsid w:val="00F65BD3"/>
    <w:rsid w:val="00F65BFC"/>
    <w:rsid w:val="00F65C77"/>
    <w:rsid w:val="00F65D30"/>
    <w:rsid w:val="00F65D50"/>
    <w:rsid w:val="00F65D72"/>
    <w:rsid w:val="00F65DA4"/>
    <w:rsid w:val="00F65F01"/>
    <w:rsid w:val="00F660E2"/>
    <w:rsid w:val="00F661CB"/>
    <w:rsid w:val="00F6624E"/>
    <w:rsid w:val="00F662DF"/>
    <w:rsid w:val="00F66393"/>
    <w:rsid w:val="00F6640F"/>
    <w:rsid w:val="00F6646B"/>
    <w:rsid w:val="00F66577"/>
    <w:rsid w:val="00F66707"/>
    <w:rsid w:val="00F6676D"/>
    <w:rsid w:val="00F667B3"/>
    <w:rsid w:val="00F66858"/>
    <w:rsid w:val="00F6686F"/>
    <w:rsid w:val="00F66918"/>
    <w:rsid w:val="00F6695F"/>
    <w:rsid w:val="00F66A43"/>
    <w:rsid w:val="00F66B14"/>
    <w:rsid w:val="00F66B28"/>
    <w:rsid w:val="00F66D02"/>
    <w:rsid w:val="00F66D71"/>
    <w:rsid w:val="00F66DF7"/>
    <w:rsid w:val="00F66EBF"/>
    <w:rsid w:val="00F66FD9"/>
    <w:rsid w:val="00F66FFC"/>
    <w:rsid w:val="00F67075"/>
    <w:rsid w:val="00F6709B"/>
    <w:rsid w:val="00F670D0"/>
    <w:rsid w:val="00F6710F"/>
    <w:rsid w:val="00F67166"/>
    <w:rsid w:val="00F6723C"/>
    <w:rsid w:val="00F67329"/>
    <w:rsid w:val="00F675D0"/>
    <w:rsid w:val="00F676CA"/>
    <w:rsid w:val="00F67837"/>
    <w:rsid w:val="00F678D6"/>
    <w:rsid w:val="00F67924"/>
    <w:rsid w:val="00F67949"/>
    <w:rsid w:val="00F67983"/>
    <w:rsid w:val="00F67A23"/>
    <w:rsid w:val="00F67B19"/>
    <w:rsid w:val="00F67B8D"/>
    <w:rsid w:val="00F67BA4"/>
    <w:rsid w:val="00F67CA5"/>
    <w:rsid w:val="00F67CEE"/>
    <w:rsid w:val="00F67D06"/>
    <w:rsid w:val="00F67D56"/>
    <w:rsid w:val="00F67D80"/>
    <w:rsid w:val="00F67E0E"/>
    <w:rsid w:val="00F67EC6"/>
    <w:rsid w:val="00F67F0D"/>
    <w:rsid w:val="00F67F4C"/>
    <w:rsid w:val="00F7013B"/>
    <w:rsid w:val="00F701F8"/>
    <w:rsid w:val="00F70201"/>
    <w:rsid w:val="00F70267"/>
    <w:rsid w:val="00F702D4"/>
    <w:rsid w:val="00F7032F"/>
    <w:rsid w:val="00F703A8"/>
    <w:rsid w:val="00F70476"/>
    <w:rsid w:val="00F7049D"/>
    <w:rsid w:val="00F7052E"/>
    <w:rsid w:val="00F705A2"/>
    <w:rsid w:val="00F7064D"/>
    <w:rsid w:val="00F70708"/>
    <w:rsid w:val="00F7079E"/>
    <w:rsid w:val="00F7082B"/>
    <w:rsid w:val="00F70ADE"/>
    <w:rsid w:val="00F70BEC"/>
    <w:rsid w:val="00F70C30"/>
    <w:rsid w:val="00F70CE6"/>
    <w:rsid w:val="00F70D1D"/>
    <w:rsid w:val="00F70DF3"/>
    <w:rsid w:val="00F70F10"/>
    <w:rsid w:val="00F70F15"/>
    <w:rsid w:val="00F70FC4"/>
    <w:rsid w:val="00F7104E"/>
    <w:rsid w:val="00F713F1"/>
    <w:rsid w:val="00F71404"/>
    <w:rsid w:val="00F71499"/>
    <w:rsid w:val="00F71566"/>
    <w:rsid w:val="00F7162A"/>
    <w:rsid w:val="00F71652"/>
    <w:rsid w:val="00F71805"/>
    <w:rsid w:val="00F71824"/>
    <w:rsid w:val="00F718C1"/>
    <w:rsid w:val="00F71965"/>
    <w:rsid w:val="00F719D3"/>
    <w:rsid w:val="00F71AC8"/>
    <w:rsid w:val="00F71AF3"/>
    <w:rsid w:val="00F71B13"/>
    <w:rsid w:val="00F71B20"/>
    <w:rsid w:val="00F71B58"/>
    <w:rsid w:val="00F71C52"/>
    <w:rsid w:val="00F71C68"/>
    <w:rsid w:val="00F71CAD"/>
    <w:rsid w:val="00F71E0C"/>
    <w:rsid w:val="00F71E94"/>
    <w:rsid w:val="00F71F05"/>
    <w:rsid w:val="00F71F32"/>
    <w:rsid w:val="00F71FCF"/>
    <w:rsid w:val="00F72001"/>
    <w:rsid w:val="00F7202D"/>
    <w:rsid w:val="00F7202E"/>
    <w:rsid w:val="00F72099"/>
    <w:rsid w:val="00F72229"/>
    <w:rsid w:val="00F722B2"/>
    <w:rsid w:val="00F722D6"/>
    <w:rsid w:val="00F72403"/>
    <w:rsid w:val="00F7257B"/>
    <w:rsid w:val="00F72668"/>
    <w:rsid w:val="00F726D6"/>
    <w:rsid w:val="00F7272A"/>
    <w:rsid w:val="00F727E5"/>
    <w:rsid w:val="00F7282A"/>
    <w:rsid w:val="00F72880"/>
    <w:rsid w:val="00F72B43"/>
    <w:rsid w:val="00F72B47"/>
    <w:rsid w:val="00F72CC6"/>
    <w:rsid w:val="00F72D4C"/>
    <w:rsid w:val="00F72E20"/>
    <w:rsid w:val="00F72E9B"/>
    <w:rsid w:val="00F72F62"/>
    <w:rsid w:val="00F72FAA"/>
    <w:rsid w:val="00F7324D"/>
    <w:rsid w:val="00F73279"/>
    <w:rsid w:val="00F73426"/>
    <w:rsid w:val="00F7348F"/>
    <w:rsid w:val="00F734D1"/>
    <w:rsid w:val="00F73514"/>
    <w:rsid w:val="00F73664"/>
    <w:rsid w:val="00F73729"/>
    <w:rsid w:val="00F7372C"/>
    <w:rsid w:val="00F73747"/>
    <w:rsid w:val="00F737B8"/>
    <w:rsid w:val="00F73858"/>
    <w:rsid w:val="00F73956"/>
    <w:rsid w:val="00F73A0B"/>
    <w:rsid w:val="00F73A57"/>
    <w:rsid w:val="00F73A78"/>
    <w:rsid w:val="00F73C01"/>
    <w:rsid w:val="00F73C27"/>
    <w:rsid w:val="00F73C9B"/>
    <w:rsid w:val="00F73C9E"/>
    <w:rsid w:val="00F73CC5"/>
    <w:rsid w:val="00F73D0D"/>
    <w:rsid w:val="00F73F6A"/>
    <w:rsid w:val="00F74077"/>
    <w:rsid w:val="00F740A8"/>
    <w:rsid w:val="00F740DD"/>
    <w:rsid w:val="00F740E1"/>
    <w:rsid w:val="00F74196"/>
    <w:rsid w:val="00F741D5"/>
    <w:rsid w:val="00F742D5"/>
    <w:rsid w:val="00F74316"/>
    <w:rsid w:val="00F743E4"/>
    <w:rsid w:val="00F74436"/>
    <w:rsid w:val="00F745D1"/>
    <w:rsid w:val="00F74620"/>
    <w:rsid w:val="00F7469D"/>
    <w:rsid w:val="00F747D8"/>
    <w:rsid w:val="00F7481F"/>
    <w:rsid w:val="00F74836"/>
    <w:rsid w:val="00F7487E"/>
    <w:rsid w:val="00F7489C"/>
    <w:rsid w:val="00F748A9"/>
    <w:rsid w:val="00F74939"/>
    <w:rsid w:val="00F74AFA"/>
    <w:rsid w:val="00F74E60"/>
    <w:rsid w:val="00F74F7D"/>
    <w:rsid w:val="00F75006"/>
    <w:rsid w:val="00F7509A"/>
    <w:rsid w:val="00F7512C"/>
    <w:rsid w:val="00F751B0"/>
    <w:rsid w:val="00F7537D"/>
    <w:rsid w:val="00F75541"/>
    <w:rsid w:val="00F75589"/>
    <w:rsid w:val="00F755B7"/>
    <w:rsid w:val="00F75628"/>
    <w:rsid w:val="00F7570F"/>
    <w:rsid w:val="00F759C0"/>
    <w:rsid w:val="00F759F5"/>
    <w:rsid w:val="00F75AA1"/>
    <w:rsid w:val="00F75AC7"/>
    <w:rsid w:val="00F75B90"/>
    <w:rsid w:val="00F75CB0"/>
    <w:rsid w:val="00F75D09"/>
    <w:rsid w:val="00F75D2F"/>
    <w:rsid w:val="00F75DA2"/>
    <w:rsid w:val="00F75E60"/>
    <w:rsid w:val="00F75EA8"/>
    <w:rsid w:val="00F75F89"/>
    <w:rsid w:val="00F760B2"/>
    <w:rsid w:val="00F761E4"/>
    <w:rsid w:val="00F76344"/>
    <w:rsid w:val="00F7634C"/>
    <w:rsid w:val="00F7640F"/>
    <w:rsid w:val="00F765C3"/>
    <w:rsid w:val="00F765D2"/>
    <w:rsid w:val="00F76679"/>
    <w:rsid w:val="00F7698D"/>
    <w:rsid w:val="00F769EB"/>
    <w:rsid w:val="00F76A17"/>
    <w:rsid w:val="00F76B00"/>
    <w:rsid w:val="00F76B37"/>
    <w:rsid w:val="00F76B56"/>
    <w:rsid w:val="00F76BF5"/>
    <w:rsid w:val="00F76C97"/>
    <w:rsid w:val="00F76CD9"/>
    <w:rsid w:val="00F76CFE"/>
    <w:rsid w:val="00F76E06"/>
    <w:rsid w:val="00F76E30"/>
    <w:rsid w:val="00F76EC1"/>
    <w:rsid w:val="00F76EE5"/>
    <w:rsid w:val="00F76FB0"/>
    <w:rsid w:val="00F7702A"/>
    <w:rsid w:val="00F77074"/>
    <w:rsid w:val="00F77089"/>
    <w:rsid w:val="00F77119"/>
    <w:rsid w:val="00F77222"/>
    <w:rsid w:val="00F772D8"/>
    <w:rsid w:val="00F77327"/>
    <w:rsid w:val="00F77377"/>
    <w:rsid w:val="00F7741E"/>
    <w:rsid w:val="00F7749B"/>
    <w:rsid w:val="00F774D2"/>
    <w:rsid w:val="00F7759A"/>
    <w:rsid w:val="00F7762A"/>
    <w:rsid w:val="00F77841"/>
    <w:rsid w:val="00F778A2"/>
    <w:rsid w:val="00F7791A"/>
    <w:rsid w:val="00F77930"/>
    <w:rsid w:val="00F77B67"/>
    <w:rsid w:val="00F77BFD"/>
    <w:rsid w:val="00F77C55"/>
    <w:rsid w:val="00F77C88"/>
    <w:rsid w:val="00F77D28"/>
    <w:rsid w:val="00F77DAB"/>
    <w:rsid w:val="00F77E46"/>
    <w:rsid w:val="00F77ECE"/>
    <w:rsid w:val="00F8002B"/>
    <w:rsid w:val="00F80158"/>
    <w:rsid w:val="00F802AE"/>
    <w:rsid w:val="00F80391"/>
    <w:rsid w:val="00F8041D"/>
    <w:rsid w:val="00F804E7"/>
    <w:rsid w:val="00F80527"/>
    <w:rsid w:val="00F80603"/>
    <w:rsid w:val="00F806F6"/>
    <w:rsid w:val="00F80708"/>
    <w:rsid w:val="00F807A0"/>
    <w:rsid w:val="00F80821"/>
    <w:rsid w:val="00F8087F"/>
    <w:rsid w:val="00F80AA1"/>
    <w:rsid w:val="00F80B7A"/>
    <w:rsid w:val="00F80B83"/>
    <w:rsid w:val="00F80C56"/>
    <w:rsid w:val="00F80C9C"/>
    <w:rsid w:val="00F80CC5"/>
    <w:rsid w:val="00F80CEA"/>
    <w:rsid w:val="00F80D21"/>
    <w:rsid w:val="00F80D33"/>
    <w:rsid w:val="00F80D3C"/>
    <w:rsid w:val="00F80D4B"/>
    <w:rsid w:val="00F80D4F"/>
    <w:rsid w:val="00F80D52"/>
    <w:rsid w:val="00F80F02"/>
    <w:rsid w:val="00F80F99"/>
    <w:rsid w:val="00F81190"/>
    <w:rsid w:val="00F812C2"/>
    <w:rsid w:val="00F812CF"/>
    <w:rsid w:val="00F812F1"/>
    <w:rsid w:val="00F813FF"/>
    <w:rsid w:val="00F81429"/>
    <w:rsid w:val="00F814C8"/>
    <w:rsid w:val="00F81618"/>
    <w:rsid w:val="00F816E8"/>
    <w:rsid w:val="00F81736"/>
    <w:rsid w:val="00F818EF"/>
    <w:rsid w:val="00F81911"/>
    <w:rsid w:val="00F81AF1"/>
    <w:rsid w:val="00F81B11"/>
    <w:rsid w:val="00F81B88"/>
    <w:rsid w:val="00F81B8D"/>
    <w:rsid w:val="00F81C66"/>
    <w:rsid w:val="00F81D64"/>
    <w:rsid w:val="00F81D9B"/>
    <w:rsid w:val="00F81E7D"/>
    <w:rsid w:val="00F81E91"/>
    <w:rsid w:val="00F81FE5"/>
    <w:rsid w:val="00F81FFA"/>
    <w:rsid w:val="00F82011"/>
    <w:rsid w:val="00F8220A"/>
    <w:rsid w:val="00F82236"/>
    <w:rsid w:val="00F822A0"/>
    <w:rsid w:val="00F82400"/>
    <w:rsid w:val="00F8241A"/>
    <w:rsid w:val="00F826FB"/>
    <w:rsid w:val="00F8271C"/>
    <w:rsid w:val="00F82866"/>
    <w:rsid w:val="00F8288E"/>
    <w:rsid w:val="00F82928"/>
    <w:rsid w:val="00F82989"/>
    <w:rsid w:val="00F82B1F"/>
    <w:rsid w:val="00F82B82"/>
    <w:rsid w:val="00F82B8F"/>
    <w:rsid w:val="00F82C23"/>
    <w:rsid w:val="00F82C9E"/>
    <w:rsid w:val="00F82DC6"/>
    <w:rsid w:val="00F82DF6"/>
    <w:rsid w:val="00F82E34"/>
    <w:rsid w:val="00F82F1B"/>
    <w:rsid w:val="00F82F63"/>
    <w:rsid w:val="00F82F81"/>
    <w:rsid w:val="00F82FC3"/>
    <w:rsid w:val="00F82FF9"/>
    <w:rsid w:val="00F83033"/>
    <w:rsid w:val="00F8308B"/>
    <w:rsid w:val="00F8313F"/>
    <w:rsid w:val="00F83150"/>
    <w:rsid w:val="00F83169"/>
    <w:rsid w:val="00F8317F"/>
    <w:rsid w:val="00F831D1"/>
    <w:rsid w:val="00F83365"/>
    <w:rsid w:val="00F833DB"/>
    <w:rsid w:val="00F83430"/>
    <w:rsid w:val="00F835A2"/>
    <w:rsid w:val="00F836A6"/>
    <w:rsid w:val="00F83703"/>
    <w:rsid w:val="00F83802"/>
    <w:rsid w:val="00F8385C"/>
    <w:rsid w:val="00F838AD"/>
    <w:rsid w:val="00F83922"/>
    <w:rsid w:val="00F839E9"/>
    <w:rsid w:val="00F83A70"/>
    <w:rsid w:val="00F83BFD"/>
    <w:rsid w:val="00F83C0C"/>
    <w:rsid w:val="00F83C81"/>
    <w:rsid w:val="00F83C9C"/>
    <w:rsid w:val="00F83F29"/>
    <w:rsid w:val="00F84001"/>
    <w:rsid w:val="00F84005"/>
    <w:rsid w:val="00F8406F"/>
    <w:rsid w:val="00F842A5"/>
    <w:rsid w:val="00F8436A"/>
    <w:rsid w:val="00F843CA"/>
    <w:rsid w:val="00F84481"/>
    <w:rsid w:val="00F8459D"/>
    <w:rsid w:val="00F84600"/>
    <w:rsid w:val="00F84637"/>
    <w:rsid w:val="00F8468A"/>
    <w:rsid w:val="00F846B6"/>
    <w:rsid w:val="00F847C9"/>
    <w:rsid w:val="00F849AE"/>
    <w:rsid w:val="00F849B7"/>
    <w:rsid w:val="00F84A15"/>
    <w:rsid w:val="00F84A6B"/>
    <w:rsid w:val="00F84A88"/>
    <w:rsid w:val="00F84AE3"/>
    <w:rsid w:val="00F84C4B"/>
    <w:rsid w:val="00F84C8A"/>
    <w:rsid w:val="00F84D78"/>
    <w:rsid w:val="00F84F05"/>
    <w:rsid w:val="00F84F18"/>
    <w:rsid w:val="00F84FAD"/>
    <w:rsid w:val="00F8508E"/>
    <w:rsid w:val="00F8515A"/>
    <w:rsid w:val="00F8523C"/>
    <w:rsid w:val="00F852CB"/>
    <w:rsid w:val="00F854AB"/>
    <w:rsid w:val="00F8563A"/>
    <w:rsid w:val="00F858AF"/>
    <w:rsid w:val="00F858FD"/>
    <w:rsid w:val="00F85945"/>
    <w:rsid w:val="00F85983"/>
    <w:rsid w:val="00F85B77"/>
    <w:rsid w:val="00F85C0F"/>
    <w:rsid w:val="00F85C40"/>
    <w:rsid w:val="00F85D1A"/>
    <w:rsid w:val="00F85D22"/>
    <w:rsid w:val="00F85FA8"/>
    <w:rsid w:val="00F8623F"/>
    <w:rsid w:val="00F86465"/>
    <w:rsid w:val="00F864FB"/>
    <w:rsid w:val="00F8659B"/>
    <w:rsid w:val="00F86849"/>
    <w:rsid w:val="00F8690B"/>
    <w:rsid w:val="00F869B0"/>
    <w:rsid w:val="00F86A47"/>
    <w:rsid w:val="00F86D0A"/>
    <w:rsid w:val="00F86D61"/>
    <w:rsid w:val="00F86E49"/>
    <w:rsid w:val="00F86E8E"/>
    <w:rsid w:val="00F86F27"/>
    <w:rsid w:val="00F86F8A"/>
    <w:rsid w:val="00F86FA9"/>
    <w:rsid w:val="00F870EC"/>
    <w:rsid w:val="00F8727B"/>
    <w:rsid w:val="00F87431"/>
    <w:rsid w:val="00F876C1"/>
    <w:rsid w:val="00F8775A"/>
    <w:rsid w:val="00F87799"/>
    <w:rsid w:val="00F8782A"/>
    <w:rsid w:val="00F87847"/>
    <w:rsid w:val="00F87A7A"/>
    <w:rsid w:val="00F87B2E"/>
    <w:rsid w:val="00F87B30"/>
    <w:rsid w:val="00F87C75"/>
    <w:rsid w:val="00F87C94"/>
    <w:rsid w:val="00F87C9A"/>
    <w:rsid w:val="00F87ECE"/>
    <w:rsid w:val="00F87F0F"/>
    <w:rsid w:val="00F87FF4"/>
    <w:rsid w:val="00F87FFD"/>
    <w:rsid w:val="00F9005B"/>
    <w:rsid w:val="00F90092"/>
    <w:rsid w:val="00F900F1"/>
    <w:rsid w:val="00F90109"/>
    <w:rsid w:val="00F90292"/>
    <w:rsid w:val="00F902F2"/>
    <w:rsid w:val="00F9030E"/>
    <w:rsid w:val="00F9038F"/>
    <w:rsid w:val="00F903B7"/>
    <w:rsid w:val="00F903EE"/>
    <w:rsid w:val="00F903F2"/>
    <w:rsid w:val="00F90577"/>
    <w:rsid w:val="00F905F2"/>
    <w:rsid w:val="00F90602"/>
    <w:rsid w:val="00F90757"/>
    <w:rsid w:val="00F907D4"/>
    <w:rsid w:val="00F90912"/>
    <w:rsid w:val="00F90A8A"/>
    <w:rsid w:val="00F90A9E"/>
    <w:rsid w:val="00F90AD1"/>
    <w:rsid w:val="00F90BA6"/>
    <w:rsid w:val="00F90BBA"/>
    <w:rsid w:val="00F90C9D"/>
    <w:rsid w:val="00F90CFC"/>
    <w:rsid w:val="00F90D6E"/>
    <w:rsid w:val="00F90E8F"/>
    <w:rsid w:val="00F90EE8"/>
    <w:rsid w:val="00F90FBD"/>
    <w:rsid w:val="00F9119E"/>
    <w:rsid w:val="00F9128D"/>
    <w:rsid w:val="00F9129D"/>
    <w:rsid w:val="00F9129E"/>
    <w:rsid w:val="00F912B7"/>
    <w:rsid w:val="00F913A6"/>
    <w:rsid w:val="00F914C3"/>
    <w:rsid w:val="00F91699"/>
    <w:rsid w:val="00F91735"/>
    <w:rsid w:val="00F9179D"/>
    <w:rsid w:val="00F917D0"/>
    <w:rsid w:val="00F917E1"/>
    <w:rsid w:val="00F917F9"/>
    <w:rsid w:val="00F91820"/>
    <w:rsid w:val="00F9186E"/>
    <w:rsid w:val="00F919C6"/>
    <w:rsid w:val="00F919FD"/>
    <w:rsid w:val="00F91A02"/>
    <w:rsid w:val="00F91AB9"/>
    <w:rsid w:val="00F91B18"/>
    <w:rsid w:val="00F91CA6"/>
    <w:rsid w:val="00F91F71"/>
    <w:rsid w:val="00F92029"/>
    <w:rsid w:val="00F92107"/>
    <w:rsid w:val="00F922C1"/>
    <w:rsid w:val="00F922D5"/>
    <w:rsid w:val="00F9234C"/>
    <w:rsid w:val="00F9249E"/>
    <w:rsid w:val="00F92768"/>
    <w:rsid w:val="00F9283F"/>
    <w:rsid w:val="00F92887"/>
    <w:rsid w:val="00F9288B"/>
    <w:rsid w:val="00F9291A"/>
    <w:rsid w:val="00F9293D"/>
    <w:rsid w:val="00F929FE"/>
    <w:rsid w:val="00F92A4C"/>
    <w:rsid w:val="00F92AE2"/>
    <w:rsid w:val="00F92CD0"/>
    <w:rsid w:val="00F92E7B"/>
    <w:rsid w:val="00F92E83"/>
    <w:rsid w:val="00F92F1F"/>
    <w:rsid w:val="00F92FED"/>
    <w:rsid w:val="00F932B1"/>
    <w:rsid w:val="00F93350"/>
    <w:rsid w:val="00F933A1"/>
    <w:rsid w:val="00F9343B"/>
    <w:rsid w:val="00F93564"/>
    <w:rsid w:val="00F935D1"/>
    <w:rsid w:val="00F936C1"/>
    <w:rsid w:val="00F93733"/>
    <w:rsid w:val="00F937D8"/>
    <w:rsid w:val="00F93989"/>
    <w:rsid w:val="00F93992"/>
    <w:rsid w:val="00F93A0F"/>
    <w:rsid w:val="00F93A60"/>
    <w:rsid w:val="00F93BA0"/>
    <w:rsid w:val="00F93C8B"/>
    <w:rsid w:val="00F93CBC"/>
    <w:rsid w:val="00F93E2D"/>
    <w:rsid w:val="00F93FC8"/>
    <w:rsid w:val="00F93FEC"/>
    <w:rsid w:val="00F940B2"/>
    <w:rsid w:val="00F9429C"/>
    <w:rsid w:val="00F942FD"/>
    <w:rsid w:val="00F94313"/>
    <w:rsid w:val="00F94349"/>
    <w:rsid w:val="00F94467"/>
    <w:rsid w:val="00F945C9"/>
    <w:rsid w:val="00F9469B"/>
    <w:rsid w:val="00F947BE"/>
    <w:rsid w:val="00F9487E"/>
    <w:rsid w:val="00F948BB"/>
    <w:rsid w:val="00F94919"/>
    <w:rsid w:val="00F94AD7"/>
    <w:rsid w:val="00F94CF5"/>
    <w:rsid w:val="00F94D63"/>
    <w:rsid w:val="00F94D8F"/>
    <w:rsid w:val="00F94E19"/>
    <w:rsid w:val="00F94E47"/>
    <w:rsid w:val="00F94E49"/>
    <w:rsid w:val="00F94EDD"/>
    <w:rsid w:val="00F94FD2"/>
    <w:rsid w:val="00F94FDB"/>
    <w:rsid w:val="00F95053"/>
    <w:rsid w:val="00F9508D"/>
    <w:rsid w:val="00F95124"/>
    <w:rsid w:val="00F95135"/>
    <w:rsid w:val="00F95174"/>
    <w:rsid w:val="00F95215"/>
    <w:rsid w:val="00F9521B"/>
    <w:rsid w:val="00F952E4"/>
    <w:rsid w:val="00F952F8"/>
    <w:rsid w:val="00F95364"/>
    <w:rsid w:val="00F95383"/>
    <w:rsid w:val="00F95415"/>
    <w:rsid w:val="00F95454"/>
    <w:rsid w:val="00F955AF"/>
    <w:rsid w:val="00F956F3"/>
    <w:rsid w:val="00F95716"/>
    <w:rsid w:val="00F957F9"/>
    <w:rsid w:val="00F9587C"/>
    <w:rsid w:val="00F958A3"/>
    <w:rsid w:val="00F95A41"/>
    <w:rsid w:val="00F95AA6"/>
    <w:rsid w:val="00F95B56"/>
    <w:rsid w:val="00F95BA4"/>
    <w:rsid w:val="00F95C57"/>
    <w:rsid w:val="00F95CC9"/>
    <w:rsid w:val="00F95D3E"/>
    <w:rsid w:val="00F95F4A"/>
    <w:rsid w:val="00F95FC4"/>
    <w:rsid w:val="00F960F4"/>
    <w:rsid w:val="00F96123"/>
    <w:rsid w:val="00F9616A"/>
    <w:rsid w:val="00F9619B"/>
    <w:rsid w:val="00F961B6"/>
    <w:rsid w:val="00F9621B"/>
    <w:rsid w:val="00F96229"/>
    <w:rsid w:val="00F96319"/>
    <w:rsid w:val="00F96341"/>
    <w:rsid w:val="00F963D0"/>
    <w:rsid w:val="00F964A7"/>
    <w:rsid w:val="00F965DC"/>
    <w:rsid w:val="00F965E1"/>
    <w:rsid w:val="00F9664F"/>
    <w:rsid w:val="00F96722"/>
    <w:rsid w:val="00F96796"/>
    <w:rsid w:val="00F967BA"/>
    <w:rsid w:val="00F967E1"/>
    <w:rsid w:val="00F96883"/>
    <w:rsid w:val="00F969CB"/>
    <w:rsid w:val="00F96B8F"/>
    <w:rsid w:val="00F96C9A"/>
    <w:rsid w:val="00F96D3B"/>
    <w:rsid w:val="00F96E02"/>
    <w:rsid w:val="00F96E0C"/>
    <w:rsid w:val="00F96E3F"/>
    <w:rsid w:val="00F96E77"/>
    <w:rsid w:val="00F96F7F"/>
    <w:rsid w:val="00F9701D"/>
    <w:rsid w:val="00F97056"/>
    <w:rsid w:val="00F970FC"/>
    <w:rsid w:val="00F9713A"/>
    <w:rsid w:val="00F9725D"/>
    <w:rsid w:val="00F97274"/>
    <w:rsid w:val="00F972A6"/>
    <w:rsid w:val="00F9738E"/>
    <w:rsid w:val="00F97635"/>
    <w:rsid w:val="00F976F0"/>
    <w:rsid w:val="00F978A5"/>
    <w:rsid w:val="00F978FA"/>
    <w:rsid w:val="00F97A17"/>
    <w:rsid w:val="00F97A72"/>
    <w:rsid w:val="00F97A7A"/>
    <w:rsid w:val="00F97AC6"/>
    <w:rsid w:val="00F97B6E"/>
    <w:rsid w:val="00F97B9C"/>
    <w:rsid w:val="00F97C67"/>
    <w:rsid w:val="00F97CE1"/>
    <w:rsid w:val="00F97DB8"/>
    <w:rsid w:val="00F97E22"/>
    <w:rsid w:val="00F97E4C"/>
    <w:rsid w:val="00F97E57"/>
    <w:rsid w:val="00F97F2A"/>
    <w:rsid w:val="00F97FED"/>
    <w:rsid w:val="00FA0043"/>
    <w:rsid w:val="00FA01C8"/>
    <w:rsid w:val="00FA0302"/>
    <w:rsid w:val="00FA04EC"/>
    <w:rsid w:val="00FA0517"/>
    <w:rsid w:val="00FA05BC"/>
    <w:rsid w:val="00FA0650"/>
    <w:rsid w:val="00FA0733"/>
    <w:rsid w:val="00FA07BB"/>
    <w:rsid w:val="00FA07C1"/>
    <w:rsid w:val="00FA08CD"/>
    <w:rsid w:val="00FA08E6"/>
    <w:rsid w:val="00FA0995"/>
    <w:rsid w:val="00FA0A12"/>
    <w:rsid w:val="00FA0AA2"/>
    <w:rsid w:val="00FA0AAA"/>
    <w:rsid w:val="00FA0AAF"/>
    <w:rsid w:val="00FA0B1A"/>
    <w:rsid w:val="00FA0BBC"/>
    <w:rsid w:val="00FA0BFE"/>
    <w:rsid w:val="00FA0C43"/>
    <w:rsid w:val="00FA0C72"/>
    <w:rsid w:val="00FA0CCE"/>
    <w:rsid w:val="00FA0CF3"/>
    <w:rsid w:val="00FA0CFE"/>
    <w:rsid w:val="00FA0D25"/>
    <w:rsid w:val="00FA0D2F"/>
    <w:rsid w:val="00FA0E0B"/>
    <w:rsid w:val="00FA0EA5"/>
    <w:rsid w:val="00FA0F58"/>
    <w:rsid w:val="00FA1068"/>
    <w:rsid w:val="00FA107A"/>
    <w:rsid w:val="00FA11A5"/>
    <w:rsid w:val="00FA12A1"/>
    <w:rsid w:val="00FA1368"/>
    <w:rsid w:val="00FA13DF"/>
    <w:rsid w:val="00FA1424"/>
    <w:rsid w:val="00FA149B"/>
    <w:rsid w:val="00FA1613"/>
    <w:rsid w:val="00FA1625"/>
    <w:rsid w:val="00FA1670"/>
    <w:rsid w:val="00FA175F"/>
    <w:rsid w:val="00FA1776"/>
    <w:rsid w:val="00FA1794"/>
    <w:rsid w:val="00FA1896"/>
    <w:rsid w:val="00FA1914"/>
    <w:rsid w:val="00FA1952"/>
    <w:rsid w:val="00FA19FE"/>
    <w:rsid w:val="00FA1A5E"/>
    <w:rsid w:val="00FA1ACD"/>
    <w:rsid w:val="00FA1AD5"/>
    <w:rsid w:val="00FA1D60"/>
    <w:rsid w:val="00FA1E59"/>
    <w:rsid w:val="00FA1EF6"/>
    <w:rsid w:val="00FA1FB5"/>
    <w:rsid w:val="00FA2022"/>
    <w:rsid w:val="00FA221A"/>
    <w:rsid w:val="00FA221C"/>
    <w:rsid w:val="00FA2241"/>
    <w:rsid w:val="00FA2305"/>
    <w:rsid w:val="00FA2321"/>
    <w:rsid w:val="00FA253F"/>
    <w:rsid w:val="00FA255A"/>
    <w:rsid w:val="00FA25BD"/>
    <w:rsid w:val="00FA25EE"/>
    <w:rsid w:val="00FA26FD"/>
    <w:rsid w:val="00FA278C"/>
    <w:rsid w:val="00FA280D"/>
    <w:rsid w:val="00FA283B"/>
    <w:rsid w:val="00FA297D"/>
    <w:rsid w:val="00FA2A4C"/>
    <w:rsid w:val="00FA2B35"/>
    <w:rsid w:val="00FA2D40"/>
    <w:rsid w:val="00FA2D43"/>
    <w:rsid w:val="00FA2D47"/>
    <w:rsid w:val="00FA2D7B"/>
    <w:rsid w:val="00FA2EE9"/>
    <w:rsid w:val="00FA2F6A"/>
    <w:rsid w:val="00FA2FE2"/>
    <w:rsid w:val="00FA3008"/>
    <w:rsid w:val="00FA3065"/>
    <w:rsid w:val="00FA30DE"/>
    <w:rsid w:val="00FA311B"/>
    <w:rsid w:val="00FA3153"/>
    <w:rsid w:val="00FA3272"/>
    <w:rsid w:val="00FA3334"/>
    <w:rsid w:val="00FA3376"/>
    <w:rsid w:val="00FA3414"/>
    <w:rsid w:val="00FA343F"/>
    <w:rsid w:val="00FA34F1"/>
    <w:rsid w:val="00FA3519"/>
    <w:rsid w:val="00FA356D"/>
    <w:rsid w:val="00FA35D5"/>
    <w:rsid w:val="00FA3617"/>
    <w:rsid w:val="00FA362B"/>
    <w:rsid w:val="00FA3823"/>
    <w:rsid w:val="00FA3976"/>
    <w:rsid w:val="00FA3A5C"/>
    <w:rsid w:val="00FA3AC3"/>
    <w:rsid w:val="00FA3ADA"/>
    <w:rsid w:val="00FA3B0D"/>
    <w:rsid w:val="00FA3B1A"/>
    <w:rsid w:val="00FA3C02"/>
    <w:rsid w:val="00FA3C2A"/>
    <w:rsid w:val="00FA3CCF"/>
    <w:rsid w:val="00FA3E29"/>
    <w:rsid w:val="00FA3EB2"/>
    <w:rsid w:val="00FA3FB4"/>
    <w:rsid w:val="00FA404E"/>
    <w:rsid w:val="00FA40CF"/>
    <w:rsid w:val="00FA43EA"/>
    <w:rsid w:val="00FA4415"/>
    <w:rsid w:val="00FA44F7"/>
    <w:rsid w:val="00FA45C8"/>
    <w:rsid w:val="00FA45D9"/>
    <w:rsid w:val="00FA45EE"/>
    <w:rsid w:val="00FA4698"/>
    <w:rsid w:val="00FA469A"/>
    <w:rsid w:val="00FA46E9"/>
    <w:rsid w:val="00FA4771"/>
    <w:rsid w:val="00FA47B2"/>
    <w:rsid w:val="00FA47E6"/>
    <w:rsid w:val="00FA48AC"/>
    <w:rsid w:val="00FA4996"/>
    <w:rsid w:val="00FA49AA"/>
    <w:rsid w:val="00FA4AB6"/>
    <w:rsid w:val="00FA4AEE"/>
    <w:rsid w:val="00FA4B2F"/>
    <w:rsid w:val="00FA4BBE"/>
    <w:rsid w:val="00FA4C0C"/>
    <w:rsid w:val="00FA4C7A"/>
    <w:rsid w:val="00FA4CD3"/>
    <w:rsid w:val="00FA4D44"/>
    <w:rsid w:val="00FA4DBB"/>
    <w:rsid w:val="00FA4E21"/>
    <w:rsid w:val="00FA4F20"/>
    <w:rsid w:val="00FA4F28"/>
    <w:rsid w:val="00FA4FA0"/>
    <w:rsid w:val="00FA4FCA"/>
    <w:rsid w:val="00FA508B"/>
    <w:rsid w:val="00FA509F"/>
    <w:rsid w:val="00FA5255"/>
    <w:rsid w:val="00FA5276"/>
    <w:rsid w:val="00FA531F"/>
    <w:rsid w:val="00FA5328"/>
    <w:rsid w:val="00FA53BD"/>
    <w:rsid w:val="00FA55FE"/>
    <w:rsid w:val="00FA569D"/>
    <w:rsid w:val="00FA5820"/>
    <w:rsid w:val="00FA5863"/>
    <w:rsid w:val="00FA5891"/>
    <w:rsid w:val="00FA590B"/>
    <w:rsid w:val="00FA5965"/>
    <w:rsid w:val="00FA5A5A"/>
    <w:rsid w:val="00FA5A99"/>
    <w:rsid w:val="00FA5D23"/>
    <w:rsid w:val="00FA5DA1"/>
    <w:rsid w:val="00FA5E02"/>
    <w:rsid w:val="00FA5EAB"/>
    <w:rsid w:val="00FA5EE0"/>
    <w:rsid w:val="00FA5FE3"/>
    <w:rsid w:val="00FA6004"/>
    <w:rsid w:val="00FA603B"/>
    <w:rsid w:val="00FA6059"/>
    <w:rsid w:val="00FA6238"/>
    <w:rsid w:val="00FA626F"/>
    <w:rsid w:val="00FA6282"/>
    <w:rsid w:val="00FA6286"/>
    <w:rsid w:val="00FA6468"/>
    <w:rsid w:val="00FA6484"/>
    <w:rsid w:val="00FA651F"/>
    <w:rsid w:val="00FA6570"/>
    <w:rsid w:val="00FA65F2"/>
    <w:rsid w:val="00FA673C"/>
    <w:rsid w:val="00FA6AB8"/>
    <w:rsid w:val="00FA6ABD"/>
    <w:rsid w:val="00FA6B59"/>
    <w:rsid w:val="00FA6B66"/>
    <w:rsid w:val="00FA6C9B"/>
    <w:rsid w:val="00FA6CD3"/>
    <w:rsid w:val="00FA6CFB"/>
    <w:rsid w:val="00FA6E3F"/>
    <w:rsid w:val="00FA7003"/>
    <w:rsid w:val="00FA70D2"/>
    <w:rsid w:val="00FA70D8"/>
    <w:rsid w:val="00FA71D7"/>
    <w:rsid w:val="00FA723C"/>
    <w:rsid w:val="00FA72FA"/>
    <w:rsid w:val="00FA7380"/>
    <w:rsid w:val="00FA7416"/>
    <w:rsid w:val="00FA7504"/>
    <w:rsid w:val="00FA7541"/>
    <w:rsid w:val="00FA75F0"/>
    <w:rsid w:val="00FA7670"/>
    <w:rsid w:val="00FA7681"/>
    <w:rsid w:val="00FA768C"/>
    <w:rsid w:val="00FA76D8"/>
    <w:rsid w:val="00FA76F0"/>
    <w:rsid w:val="00FA772C"/>
    <w:rsid w:val="00FA772D"/>
    <w:rsid w:val="00FA773A"/>
    <w:rsid w:val="00FA787D"/>
    <w:rsid w:val="00FA7896"/>
    <w:rsid w:val="00FA78FF"/>
    <w:rsid w:val="00FA7948"/>
    <w:rsid w:val="00FA79CD"/>
    <w:rsid w:val="00FA79FE"/>
    <w:rsid w:val="00FA7BE6"/>
    <w:rsid w:val="00FA7C03"/>
    <w:rsid w:val="00FA7C43"/>
    <w:rsid w:val="00FA7C88"/>
    <w:rsid w:val="00FA7CC7"/>
    <w:rsid w:val="00FA7D7E"/>
    <w:rsid w:val="00FA7E52"/>
    <w:rsid w:val="00FA7E75"/>
    <w:rsid w:val="00FA7F5A"/>
    <w:rsid w:val="00FA7F67"/>
    <w:rsid w:val="00FB0072"/>
    <w:rsid w:val="00FB013A"/>
    <w:rsid w:val="00FB01F5"/>
    <w:rsid w:val="00FB032A"/>
    <w:rsid w:val="00FB03CE"/>
    <w:rsid w:val="00FB0554"/>
    <w:rsid w:val="00FB0564"/>
    <w:rsid w:val="00FB05DE"/>
    <w:rsid w:val="00FB0607"/>
    <w:rsid w:val="00FB062E"/>
    <w:rsid w:val="00FB069F"/>
    <w:rsid w:val="00FB06BF"/>
    <w:rsid w:val="00FB06CD"/>
    <w:rsid w:val="00FB077F"/>
    <w:rsid w:val="00FB09F6"/>
    <w:rsid w:val="00FB0A54"/>
    <w:rsid w:val="00FB0B17"/>
    <w:rsid w:val="00FB0B37"/>
    <w:rsid w:val="00FB0B47"/>
    <w:rsid w:val="00FB0B56"/>
    <w:rsid w:val="00FB0C9E"/>
    <w:rsid w:val="00FB0DB5"/>
    <w:rsid w:val="00FB0F45"/>
    <w:rsid w:val="00FB1104"/>
    <w:rsid w:val="00FB11A0"/>
    <w:rsid w:val="00FB11A4"/>
    <w:rsid w:val="00FB13EB"/>
    <w:rsid w:val="00FB1468"/>
    <w:rsid w:val="00FB16D3"/>
    <w:rsid w:val="00FB1715"/>
    <w:rsid w:val="00FB1930"/>
    <w:rsid w:val="00FB19B5"/>
    <w:rsid w:val="00FB1AEB"/>
    <w:rsid w:val="00FB1BC8"/>
    <w:rsid w:val="00FB1BD6"/>
    <w:rsid w:val="00FB1C8E"/>
    <w:rsid w:val="00FB1D6D"/>
    <w:rsid w:val="00FB1E3E"/>
    <w:rsid w:val="00FB1F4F"/>
    <w:rsid w:val="00FB2037"/>
    <w:rsid w:val="00FB2127"/>
    <w:rsid w:val="00FB218D"/>
    <w:rsid w:val="00FB2303"/>
    <w:rsid w:val="00FB237A"/>
    <w:rsid w:val="00FB239E"/>
    <w:rsid w:val="00FB23BA"/>
    <w:rsid w:val="00FB24AC"/>
    <w:rsid w:val="00FB24DE"/>
    <w:rsid w:val="00FB250D"/>
    <w:rsid w:val="00FB2536"/>
    <w:rsid w:val="00FB2665"/>
    <w:rsid w:val="00FB26F3"/>
    <w:rsid w:val="00FB28F2"/>
    <w:rsid w:val="00FB29BC"/>
    <w:rsid w:val="00FB29EB"/>
    <w:rsid w:val="00FB2AD6"/>
    <w:rsid w:val="00FB2B4E"/>
    <w:rsid w:val="00FB2B90"/>
    <w:rsid w:val="00FB2C26"/>
    <w:rsid w:val="00FB2D84"/>
    <w:rsid w:val="00FB2DF0"/>
    <w:rsid w:val="00FB3075"/>
    <w:rsid w:val="00FB314B"/>
    <w:rsid w:val="00FB314C"/>
    <w:rsid w:val="00FB31CA"/>
    <w:rsid w:val="00FB31DF"/>
    <w:rsid w:val="00FB3201"/>
    <w:rsid w:val="00FB32A9"/>
    <w:rsid w:val="00FB330D"/>
    <w:rsid w:val="00FB3542"/>
    <w:rsid w:val="00FB35AF"/>
    <w:rsid w:val="00FB360D"/>
    <w:rsid w:val="00FB3680"/>
    <w:rsid w:val="00FB36BE"/>
    <w:rsid w:val="00FB36FB"/>
    <w:rsid w:val="00FB3722"/>
    <w:rsid w:val="00FB37C1"/>
    <w:rsid w:val="00FB38B8"/>
    <w:rsid w:val="00FB3927"/>
    <w:rsid w:val="00FB393A"/>
    <w:rsid w:val="00FB3981"/>
    <w:rsid w:val="00FB3988"/>
    <w:rsid w:val="00FB3BAF"/>
    <w:rsid w:val="00FB3C32"/>
    <w:rsid w:val="00FB3CC8"/>
    <w:rsid w:val="00FB3CCA"/>
    <w:rsid w:val="00FB3D92"/>
    <w:rsid w:val="00FB404A"/>
    <w:rsid w:val="00FB4124"/>
    <w:rsid w:val="00FB4175"/>
    <w:rsid w:val="00FB4256"/>
    <w:rsid w:val="00FB42B3"/>
    <w:rsid w:val="00FB472C"/>
    <w:rsid w:val="00FB49FB"/>
    <w:rsid w:val="00FB4A23"/>
    <w:rsid w:val="00FB4A55"/>
    <w:rsid w:val="00FB4B78"/>
    <w:rsid w:val="00FB4BA6"/>
    <w:rsid w:val="00FB4BDC"/>
    <w:rsid w:val="00FB4C21"/>
    <w:rsid w:val="00FB4C25"/>
    <w:rsid w:val="00FB4C49"/>
    <w:rsid w:val="00FB4C7B"/>
    <w:rsid w:val="00FB4C84"/>
    <w:rsid w:val="00FB4D85"/>
    <w:rsid w:val="00FB4FB2"/>
    <w:rsid w:val="00FB50B9"/>
    <w:rsid w:val="00FB50EA"/>
    <w:rsid w:val="00FB511F"/>
    <w:rsid w:val="00FB52E0"/>
    <w:rsid w:val="00FB532B"/>
    <w:rsid w:val="00FB53BC"/>
    <w:rsid w:val="00FB5446"/>
    <w:rsid w:val="00FB545E"/>
    <w:rsid w:val="00FB5490"/>
    <w:rsid w:val="00FB550E"/>
    <w:rsid w:val="00FB5719"/>
    <w:rsid w:val="00FB578B"/>
    <w:rsid w:val="00FB57EA"/>
    <w:rsid w:val="00FB582D"/>
    <w:rsid w:val="00FB5A28"/>
    <w:rsid w:val="00FB5A3A"/>
    <w:rsid w:val="00FB5A4D"/>
    <w:rsid w:val="00FB5A59"/>
    <w:rsid w:val="00FB5AB5"/>
    <w:rsid w:val="00FB5CA9"/>
    <w:rsid w:val="00FB5CE7"/>
    <w:rsid w:val="00FB5DCD"/>
    <w:rsid w:val="00FB5DDB"/>
    <w:rsid w:val="00FB5DF6"/>
    <w:rsid w:val="00FB5E1A"/>
    <w:rsid w:val="00FB5F3A"/>
    <w:rsid w:val="00FB5F60"/>
    <w:rsid w:val="00FB5F80"/>
    <w:rsid w:val="00FB6021"/>
    <w:rsid w:val="00FB6039"/>
    <w:rsid w:val="00FB6046"/>
    <w:rsid w:val="00FB606E"/>
    <w:rsid w:val="00FB6114"/>
    <w:rsid w:val="00FB616E"/>
    <w:rsid w:val="00FB622F"/>
    <w:rsid w:val="00FB6536"/>
    <w:rsid w:val="00FB65E7"/>
    <w:rsid w:val="00FB65EE"/>
    <w:rsid w:val="00FB6602"/>
    <w:rsid w:val="00FB667F"/>
    <w:rsid w:val="00FB6701"/>
    <w:rsid w:val="00FB6829"/>
    <w:rsid w:val="00FB6839"/>
    <w:rsid w:val="00FB686F"/>
    <w:rsid w:val="00FB6A0C"/>
    <w:rsid w:val="00FB6A0E"/>
    <w:rsid w:val="00FB6A31"/>
    <w:rsid w:val="00FB6C2B"/>
    <w:rsid w:val="00FB6C2D"/>
    <w:rsid w:val="00FB6C9A"/>
    <w:rsid w:val="00FB6CBB"/>
    <w:rsid w:val="00FB6D65"/>
    <w:rsid w:val="00FB6D8A"/>
    <w:rsid w:val="00FB6DB3"/>
    <w:rsid w:val="00FB6DE0"/>
    <w:rsid w:val="00FB6FAA"/>
    <w:rsid w:val="00FB700B"/>
    <w:rsid w:val="00FB7132"/>
    <w:rsid w:val="00FB7138"/>
    <w:rsid w:val="00FB714A"/>
    <w:rsid w:val="00FB71A5"/>
    <w:rsid w:val="00FB71ED"/>
    <w:rsid w:val="00FB7227"/>
    <w:rsid w:val="00FB72A9"/>
    <w:rsid w:val="00FB72D1"/>
    <w:rsid w:val="00FB730E"/>
    <w:rsid w:val="00FB7365"/>
    <w:rsid w:val="00FB73A2"/>
    <w:rsid w:val="00FB7681"/>
    <w:rsid w:val="00FB76FE"/>
    <w:rsid w:val="00FB7992"/>
    <w:rsid w:val="00FB799D"/>
    <w:rsid w:val="00FB79AE"/>
    <w:rsid w:val="00FB7A55"/>
    <w:rsid w:val="00FB7AEC"/>
    <w:rsid w:val="00FB7B61"/>
    <w:rsid w:val="00FB7BBB"/>
    <w:rsid w:val="00FB7C39"/>
    <w:rsid w:val="00FB7C67"/>
    <w:rsid w:val="00FB7D06"/>
    <w:rsid w:val="00FB7D31"/>
    <w:rsid w:val="00FB7F5C"/>
    <w:rsid w:val="00FB7FC0"/>
    <w:rsid w:val="00FB7FF3"/>
    <w:rsid w:val="00FB7FFC"/>
    <w:rsid w:val="00FC0066"/>
    <w:rsid w:val="00FC00AD"/>
    <w:rsid w:val="00FC015F"/>
    <w:rsid w:val="00FC02BF"/>
    <w:rsid w:val="00FC02CA"/>
    <w:rsid w:val="00FC0341"/>
    <w:rsid w:val="00FC03EA"/>
    <w:rsid w:val="00FC0419"/>
    <w:rsid w:val="00FC0449"/>
    <w:rsid w:val="00FC05CF"/>
    <w:rsid w:val="00FC05D6"/>
    <w:rsid w:val="00FC063E"/>
    <w:rsid w:val="00FC06A9"/>
    <w:rsid w:val="00FC0721"/>
    <w:rsid w:val="00FC074C"/>
    <w:rsid w:val="00FC07D7"/>
    <w:rsid w:val="00FC0820"/>
    <w:rsid w:val="00FC08F8"/>
    <w:rsid w:val="00FC092D"/>
    <w:rsid w:val="00FC094B"/>
    <w:rsid w:val="00FC0ADC"/>
    <w:rsid w:val="00FC0BCF"/>
    <w:rsid w:val="00FC0BF6"/>
    <w:rsid w:val="00FC0C48"/>
    <w:rsid w:val="00FC0C72"/>
    <w:rsid w:val="00FC0E04"/>
    <w:rsid w:val="00FC0EAB"/>
    <w:rsid w:val="00FC124D"/>
    <w:rsid w:val="00FC13BD"/>
    <w:rsid w:val="00FC14E8"/>
    <w:rsid w:val="00FC15C9"/>
    <w:rsid w:val="00FC1643"/>
    <w:rsid w:val="00FC1665"/>
    <w:rsid w:val="00FC16CD"/>
    <w:rsid w:val="00FC177D"/>
    <w:rsid w:val="00FC17CC"/>
    <w:rsid w:val="00FC17E4"/>
    <w:rsid w:val="00FC189C"/>
    <w:rsid w:val="00FC18A7"/>
    <w:rsid w:val="00FC195E"/>
    <w:rsid w:val="00FC1A62"/>
    <w:rsid w:val="00FC1BF6"/>
    <w:rsid w:val="00FC1D16"/>
    <w:rsid w:val="00FC1E64"/>
    <w:rsid w:val="00FC1E68"/>
    <w:rsid w:val="00FC1E95"/>
    <w:rsid w:val="00FC1EE3"/>
    <w:rsid w:val="00FC1F4A"/>
    <w:rsid w:val="00FC2139"/>
    <w:rsid w:val="00FC22A3"/>
    <w:rsid w:val="00FC22B5"/>
    <w:rsid w:val="00FC22F2"/>
    <w:rsid w:val="00FC2307"/>
    <w:rsid w:val="00FC2392"/>
    <w:rsid w:val="00FC23AC"/>
    <w:rsid w:val="00FC24CF"/>
    <w:rsid w:val="00FC257E"/>
    <w:rsid w:val="00FC2636"/>
    <w:rsid w:val="00FC2727"/>
    <w:rsid w:val="00FC277A"/>
    <w:rsid w:val="00FC29CF"/>
    <w:rsid w:val="00FC29E8"/>
    <w:rsid w:val="00FC2B4E"/>
    <w:rsid w:val="00FC2BAE"/>
    <w:rsid w:val="00FC2C2C"/>
    <w:rsid w:val="00FC2C6B"/>
    <w:rsid w:val="00FC2C80"/>
    <w:rsid w:val="00FC2C9A"/>
    <w:rsid w:val="00FC2D73"/>
    <w:rsid w:val="00FC2D8C"/>
    <w:rsid w:val="00FC2DB8"/>
    <w:rsid w:val="00FC2E27"/>
    <w:rsid w:val="00FC2ECC"/>
    <w:rsid w:val="00FC331A"/>
    <w:rsid w:val="00FC3347"/>
    <w:rsid w:val="00FC33C1"/>
    <w:rsid w:val="00FC3433"/>
    <w:rsid w:val="00FC3435"/>
    <w:rsid w:val="00FC355E"/>
    <w:rsid w:val="00FC357A"/>
    <w:rsid w:val="00FC358F"/>
    <w:rsid w:val="00FC367A"/>
    <w:rsid w:val="00FC370C"/>
    <w:rsid w:val="00FC3842"/>
    <w:rsid w:val="00FC3844"/>
    <w:rsid w:val="00FC38BC"/>
    <w:rsid w:val="00FC39D9"/>
    <w:rsid w:val="00FC3A49"/>
    <w:rsid w:val="00FC3B06"/>
    <w:rsid w:val="00FC3BFF"/>
    <w:rsid w:val="00FC3C17"/>
    <w:rsid w:val="00FC3C4A"/>
    <w:rsid w:val="00FC3C66"/>
    <w:rsid w:val="00FC3EA4"/>
    <w:rsid w:val="00FC412D"/>
    <w:rsid w:val="00FC418F"/>
    <w:rsid w:val="00FC41B5"/>
    <w:rsid w:val="00FC426F"/>
    <w:rsid w:val="00FC4272"/>
    <w:rsid w:val="00FC42BE"/>
    <w:rsid w:val="00FC436B"/>
    <w:rsid w:val="00FC4420"/>
    <w:rsid w:val="00FC44D1"/>
    <w:rsid w:val="00FC44E3"/>
    <w:rsid w:val="00FC45BB"/>
    <w:rsid w:val="00FC4653"/>
    <w:rsid w:val="00FC49C1"/>
    <w:rsid w:val="00FC4A2C"/>
    <w:rsid w:val="00FC4AA8"/>
    <w:rsid w:val="00FC4FF1"/>
    <w:rsid w:val="00FC50F5"/>
    <w:rsid w:val="00FC52A2"/>
    <w:rsid w:val="00FC52C0"/>
    <w:rsid w:val="00FC52D7"/>
    <w:rsid w:val="00FC5365"/>
    <w:rsid w:val="00FC536D"/>
    <w:rsid w:val="00FC5482"/>
    <w:rsid w:val="00FC548A"/>
    <w:rsid w:val="00FC54A6"/>
    <w:rsid w:val="00FC5653"/>
    <w:rsid w:val="00FC5759"/>
    <w:rsid w:val="00FC586F"/>
    <w:rsid w:val="00FC58D5"/>
    <w:rsid w:val="00FC58E6"/>
    <w:rsid w:val="00FC5AF5"/>
    <w:rsid w:val="00FC5BB1"/>
    <w:rsid w:val="00FC5BF8"/>
    <w:rsid w:val="00FC5CB5"/>
    <w:rsid w:val="00FC5D3E"/>
    <w:rsid w:val="00FC5FE2"/>
    <w:rsid w:val="00FC6042"/>
    <w:rsid w:val="00FC604A"/>
    <w:rsid w:val="00FC6061"/>
    <w:rsid w:val="00FC6113"/>
    <w:rsid w:val="00FC612E"/>
    <w:rsid w:val="00FC61DD"/>
    <w:rsid w:val="00FC620B"/>
    <w:rsid w:val="00FC63D8"/>
    <w:rsid w:val="00FC65EB"/>
    <w:rsid w:val="00FC6665"/>
    <w:rsid w:val="00FC672F"/>
    <w:rsid w:val="00FC682D"/>
    <w:rsid w:val="00FC688C"/>
    <w:rsid w:val="00FC68DD"/>
    <w:rsid w:val="00FC690B"/>
    <w:rsid w:val="00FC6959"/>
    <w:rsid w:val="00FC6BAC"/>
    <w:rsid w:val="00FC6C82"/>
    <w:rsid w:val="00FC6D12"/>
    <w:rsid w:val="00FC6DC6"/>
    <w:rsid w:val="00FC6E71"/>
    <w:rsid w:val="00FC7019"/>
    <w:rsid w:val="00FC706E"/>
    <w:rsid w:val="00FC70E2"/>
    <w:rsid w:val="00FC7134"/>
    <w:rsid w:val="00FC7277"/>
    <w:rsid w:val="00FC7288"/>
    <w:rsid w:val="00FC72D7"/>
    <w:rsid w:val="00FC7336"/>
    <w:rsid w:val="00FC7341"/>
    <w:rsid w:val="00FC73BF"/>
    <w:rsid w:val="00FC73E3"/>
    <w:rsid w:val="00FC7666"/>
    <w:rsid w:val="00FC7684"/>
    <w:rsid w:val="00FC7750"/>
    <w:rsid w:val="00FC77C9"/>
    <w:rsid w:val="00FC7926"/>
    <w:rsid w:val="00FC7A91"/>
    <w:rsid w:val="00FC7AF9"/>
    <w:rsid w:val="00FC7BC4"/>
    <w:rsid w:val="00FC7BDE"/>
    <w:rsid w:val="00FC7EAB"/>
    <w:rsid w:val="00FC7EB9"/>
    <w:rsid w:val="00FC7EEB"/>
    <w:rsid w:val="00FC7F7D"/>
    <w:rsid w:val="00FD00FB"/>
    <w:rsid w:val="00FD019D"/>
    <w:rsid w:val="00FD01CF"/>
    <w:rsid w:val="00FD0264"/>
    <w:rsid w:val="00FD03E8"/>
    <w:rsid w:val="00FD040E"/>
    <w:rsid w:val="00FD0418"/>
    <w:rsid w:val="00FD0430"/>
    <w:rsid w:val="00FD0441"/>
    <w:rsid w:val="00FD04DA"/>
    <w:rsid w:val="00FD050C"/>
    <w:rsid w:val="00FD05D7"/>
    <w:rsid w:val="00FD05DC"/>
    <w:rsid w:val="00FD06DB"/>
    <w:rsid w:val="00FD0716"/>
    <w:rsid w:val="00FD071B"/>
    <w:rsid w:val="00FD080E"/>
    <w:rsid w:val="00FD084B"/>
    <w:rsid w:val="00FD087D"/>
    <w:rsid w:val="00FD08B0"/>
    <w:rsid w:val="00FD09D6"/>
    <w:rsid w:val="00FD09EF"/>
    <w:rsid w:val="00FD0A3E"/>
    <w:rsid w:val="00FD0B3C"/>
    <w:rsid w:val="00FD0BD1"/>
    <w:rsid w:val="00FD0DC8"/>
    <w:rsid w:val="00FD0DF3"/>
    <w:rsid w:val="00FD0EAE"/>
    <w:rsid w:val="00FD0F19"/>
    <w:rsid w:val="00FD0F29"/>
    <w:rsid w:val="00FD0F8B"/>
    <w:rsid w:val="00FD1234"/>
    <w:rsid w:val="00FD126F"/>
    <w:rsid w:val="00FD131E"/>
    <w:rsid w:val="00FD13BC"/>
    <w:rsid w:val="00FD1452"/>
    <w:rsid w:val="00FD148B"/>
    <w:rsid w:val="00FD1588"/>
    <w:rsid w:val="00FD15F3"/>
    <w:rsid w:val="00FD16DF"/>
    <w:rsid w:val="00FD1755"/>
    <w:rsid w:val="00FD180F"/>
    <w:rsid w:val="00FD195D"/>
    <w:rsid w:val="00FD197C"/>
    <w:rsid w:val="00FD1A01"/>
    <w:rsid w:val="00FD1A0B"/>
    <w:rsid w:val="00FD1A7E"/>
    <w:rsid w:val="00FD1BD5"/>
    <w:rsid w:val="00FD1F79"/>
    <w:rsid w:val="00FD200E"/>
    <w:rsid w:val="00FD205C"/>
    <w:rsid w:val="00FD2146"/>
    <w:rsid w:val="00FD216C"/>
    <w:rsid w:val="00FD2190"/>
    <w:rsid w:val="00FD22C2"/>
    <w:rsid w:val="00FD22EC"/>
    <w:rsid w:val="00FD2303"/>
    <w:rsid w:val="00FD2336"/>
    <w:rsid w:val="00FD23F4"/>
    <w:rsid w:val="00FD247E"/>
    <w:rsid w:val="00FD27EB"/>
    <w:rsid w:val="00FD2813"/>
    <w:rsid w:val="00FD29EC"/>
    <w:rsid w:val="00FD29FD"/>
    <w:rsid w:val="00FD2A94"/>
    <w:rsid w:val="00FD2B27"/>
    <w:rsid w:val="00FD2BC7"/>
    <w:rsid w:val="00FD2C45"/>
    <w:rsid w:val="00FD2CA6"/>
    <w:rsid w:val="00FD2D3F"/>
    <w:rsid w:val="00FD2DBC"/>
    <w:rsid w:val="00FD2FBB"/>
    <w:rsid w:val="00FD2FED"/>
    <w:rsid w:val="00FD31A3"/>
    <w:rsid w:val="00FD31DC"/>
    <w:rsid w:val="00FD3534"/>
    <w:rsid w:val="00FD35A7"/>
    <w:rsid w:val="00FD3602"/>
    <w:rsid w:val="00FD3664"/>
    <w:rsid w:val="00FD3774"/>
    <w:rsid w:val="00FD3A1D"/>
    <w:rsid w:val="00FD3C04"/>
    <w:rsid w:val="00FD3D16"/>
    <w:rsid w:val="00FD3D47"/>
    <w:rsid w:val="00FD3DB9"/>
    <w:rsid w:val="00FD3E53"/>
    <w:rsid w:val="00FD3F25"/>
    <w:rsid w:val="00FD3F4F"/>
    <w:rsid w:val="00FD3F63"/>
    <w:rsid w:val="00FD3F93"/>
    <w:rsid w:val="00FD3FB6"/>
    <w:rsid w:val="00FD3FDF"/>
    <w:rsid w:val="00FD4055"/>
    <w:rsid w:val="00FD40E5"/>
    <w:rsid w:val="00FD40F2"/>
    <w:rsid w:val="00FD413B"/>
    <w:rsid w:val="00FD4210"/>
    <w:rsid w:val="00FD4237"/>
    <w:rsid w:val="00FD4238"/>
    <w:rsid w:val="00FD440B"/>
    <w:rsid w:val="00FD4471"/>
    <w:rsid w:val="00FD4566"/>
    <w:rsid w:val="00FD4701"/>
    <w:rsid w:val="00FD4706"/>
    <w:rsid w:val="00FD47DB"/>
    <w:rsid w:val="00FD47E3"/>
    <w:rsid w:val="00FD4987"/>
    <w:rsid w:val="00FD4A10"/>
    <w:rsid w:val="00FD4A65"/>
    <w:rsid w:val="00FD4A6E"/>
    <w:rsid w:val="00FD4BDE"/>
    <w:rsid w:val="00FD4C57"/>
    <w:rsid w:val="00FD4C70"/>
    <w:rsid w:val="00FD4CAA"/>
    <w:rsid w:val="00FD505E"/>
    <w:rsid w:val="00FD50FE"/>
    <w:rsid w:val="00FD5101"/>
    <w:rsid w:val="00FD5157"/>
    <w:rsid w:val="00FD5169"/>
    <w:rsid w:val="00FD5362"/>
    <w:rsid w:val="00FD5375"/>
    <w:rsid w:val="00FD54E2"/>
    <w:rsid w:val="00FD554C"/>
    <w:rsid w:val="00FD5610"/>
    <w:rsid w:val="00FD5683"/>
    <w:rsid w:val="00FD56D8"/>
    <w:rsid w:val="00FD56F6"/>
    <w:rsid w:val="00FD5711"/>
    <w:rsid w:val="00FD5738"/>
    <w:rsid w:val="00FD57D6"/>
    <w:rsid w:val="00FD581E"/>
    <w:rsid w:val="00FD58AF"/>
    <w:rsid w:val="00FD58E0"/>
    <w:rsid w:val="00FD591A"/>
    <w:rsid w:val="00FD596B"/>
    <w:rsid w:val="00FD5ADB"/>
    <w:rsid w:val="00FD5B74"/>
    <w:rsid w:val="00FD5D9A"/>
    <w:rsid w:val="00FD5E4A"/>
    <w:rsid w:val="00FD5E8D"/>
    <w:rsid w:val="00FD5EB1"/>
    <w:rsid w:val="00FD5ED1"/>
    <w:rsid w:val="00FD5EDD"/>
    <w:rsid w:val="00FD60D7"/>
    <w:rsid w:val="00FD6116"/>
    <w:rsid w:val="00FD6122"/>
    <w:rsid w:val="00FD61BA"/>
    <w:rsid w:val="00FD61E8"/>
    <w:rsid w:val="00FD6231"/>
    <w:rsid w:val="00FD6394"/>
    <w:rsid w:val="00FD655F"/>
    <w:rsid w:val="00FD66E6"/>
    <w:rsid w:val="00FD670F"/>
    <w:rsid w:val="00FD674F"/>
    <w:rsid w:val="00FD67AF"/>
    <w:rsid w:val="00FD67B2"/>
    <w:rsid w:val="00FD67DB"/>
    <w:rsid w:val="00FD68EC"/>
    <w:rsid w:val="00FD691A"/>
    <w:rsid w:val="00FD6997"/>
    <w:rsid w:val="00FD6ACC"/>
    <w:rsid w:val="00FD6B2D"/>
    <w:rsid w:val="00FD6B3B"/>
    <w:rsid w:val="00FD6B71"/>
    <w:rsid w:val="00FD6B8B"/>
    <w:rsid w:val="00FD6C43"/>
    <w:rsid w:val="00FD6C5A"/>
    <w:rsid w:val="00FD6F23"/>
    <w:rsid w:val="00FD6F82"/>
    <w:rsid w:val="00FD7126"/>
    <w:rsid w:val="00FD723F"/>
    <w:rsid w:val="00FD7282"/>
    <w:rsid w:val="00FD72D8"/>
    <w:rsid w:val="00FD7307"/>
    <w:rsid w:val="00FD7464"/>
    <w:rsid w:val="00FD7485"/>
    <w:rsid w:val="00FD74F2"/>
    <w:rsid w:val="00FD7726"/>
    <w:rsid w:val="00FD7737"/>
    <w:rsid w:val="00FD77E0"/>
    <w:rsid w:val="00FD77FD"/>
    <w:rsid w:val="00FD7808"/>
    <w:rsid w:val="00FD78DD"/>
    <w:rsid w:val="00FD7980"/>
    <w:rsid w:val="00FD7A28"/>
    <w:rsid w:val="00FD7AAF"/>
    <w:rsid w:val="00FD7AC1"/>
    <w:rsid w:val="00FD7B26"/>
    <w:rsid w:val="00FD7CE6"/>
    <w:rsid w:val="00FD7D69"/>
    <w:rsid w:val="00FD7DC6"/>
    <w:rsid w:val="00FD7E3F"/>
    <w:rsid w:val="00FD7E64"/>
    <w:rsid w:val="00FD7E7E"/>
    <w:rsid w:val="00FD7EC1"/>
    <w:rsid w:val="00FD7FF5"/>
    <w:rsid w:val="00FE001C"/>
    <w:rsid w:val="00FE01B7"/>
    <w:rsid w:val="00FE026B"/>
    <w:rsid w:val="00FE02C4"/>
    <w:rsid w:val="00FE02FA"/>
    <w:rsid w:val="00FE032B"/>
    <w:rsid w:val="00FE0368"/>
    <w:rsid w:val="00FE072B"/>
    <w:rsid w:val="00FE078E"/>
    <w:rsid w:val="00FE0819"/>
    <w:rsid w:val="00FE0854"/>
    <w:rsid w:val="00FE0881"/>
    <w:rsid w:val="00FE0929"/>
    <w:rsid w:val="00FE0985"/>
    <w:rsid w:val="00FE09D3"/>
    <w:rsid w:val="00FE0A4A"/>
    <w:rsid w:val="00FE0B64"/>
    <w:rsid w:val="00FE0BB5"/>
    <w:rsid w:val="00FE0CA9"/>
    <w:rsid w:val="00FE0CAA"/>
    <w:rsid w:val="00FE0D0D"/>
    <w:rsid w:val="00FE0D6D"/>
    <w:rsid w:val="00FE0F94"/>
    <w:rsid w:val="00FE111F"/>
    <w:rsid w:val="00FE113D"/>
    <w:rsid w:val="00FE11A0"/>
    <w:rsid w:val="00FE11E7"/>
    <w:rsid w:val="00FE13E4"/>
    <w:rsid w:val="00FE151F"/>
    <w:rsid w:val="00FE15CF"/>
    <w:rsid w:val="00FE15D0"/>
    <w:rsid w:val="00FE1649"/>
    <w:rsid w:val="00FE16A5"/>
    <w:rsid w:val="00FE17E5"/>
    <w:rsid w:val="00FE185E"/>
    <w:rsid w:val="00FE1879"/>
    <w:rsid w:val="00FE1A64"/>
    <w:rsid w:val="00FE1A7B"/>
    <w:rsid w:val="00FE1A8B"/>
    <w:rsid w:val="00FE1B43"/>
    <w:rsid w:val="00FE1BFE"/>
    <w:rsid w:val="00FE1C1A"/>
    <w:rsid w:val="00FE1C5A"/>
    <w:rsid w:val="00FE1D69"/>
    <w:rsid w:val="00FE1E12"/>
    <w:rsid w:val="00FE1F13"/>
    <w:rsid w:val="00FE1FDA"/>
    <w:rsid w:val="00FE2105"/>
    <w:rsid w:val="00FE2196"/>
    <w:rsid w:val="00FE22FB"/>
    <w:rsid w:val="00FE23FF"/>
    <w:rsid w:val="00FE2478"/>
    <w:rsid w:val="00FE24DB"/>
    <w:rsid w:val="00FE2538"/>
    <w:rsid w:val="00FE2598"/>
    <w:rsid w:val="00FE25F2"/>
    <w:rsid w:val="00FE28FC"/>
    <w:rsid w:val="00FE2926"/>
    <w:rsid w:val="00FE2A55"/>
    <w:rsid w:val="00FE2AFE"/>
    <w:rsid w:val="00FE2B16"/>
    <w:rsid w:val="00FE2B45"/>
    <w:rsid w:val="00FE2B71"/>
    <w:rsid w:val="00FE2CA1"/>
    <w:rsid w:val="00FE2D79"/>
    <w:rsid w:val="00FE2DFF"/>
    <w:rsid w:val="00FE2E93"/>
    <w:rsid w:val="00FE2F29"/>
    <w:rsid w:val="00FE302F"/>
    <w:rsid w:val="00FE3094"/>
    <w:rsid w:val="00FE31F7"/>
    <w:rsid w:val="00FE3373"/>
    <w:rsid w:val="00FE3400"/>
    <w:rsid w:val="00FE3576"/>
    <w:rsid w:val="00FE36BD"/>
    <w:rsid w:val="00FE37D5"/>
    <w:rsid w:val="00FE37E7"/>
    <w:rsid w:val="00FE38AE"/>
    <w:rsid w:val="00FE39D3"/>
    <w:rsid w:val="00FE3A66"/>
    <w:rsid w:val="00FE3A68"/>
    <w:rsid w:val="00FE3A9A"/>
    <w:rsid w:val="00FE3AEB"/>
    <w:rsid w:val="00FE3DAB"/>
    <w:rsid w:val="00FE3FC3"/>
    <w:rsid w:val="00FE3FF6"/>
    <w:rsid w:val="00FE41F9"/>
    <w:rsid w:val="00FE4322"/>
    <w:rsid w:val="00FE43B7"/>
    <w:rsid w:val="00FE455C"/>
    <w:rsid w:val="00FE45C8"/>
    <w:rsid w:val="00FE45EA"/>
    <w:rsid w:val="00FE46ED"/>
    <w:rsid w:val="00FE46F3"/>
    <w:rsid w:val="00FE478A"/>
    <w:rsid w:val="00FE47C3"/>
    <w:rsid w:val="00FE47D5"/>
    <w:rsid w:val="00FE4B1A"/>
    <w:rsid w:val="00FE4BEF"/>
    <w:rsid w:val="00FE4DFA"/>
    <w:rsid w:val="00FE4E73"/>
    <w:rsid w:val="00FE4F1D"/>
    <w:rsid w:val="00FE4F4E"/>
    <w:rsid w:val="00FE4F6A"/>
    <w:rsid w:val="00FE4FB2"/>
    <w:rsid w:val="00FE507B"/>
    <w:rsid w:val="00FE50E6"/>
    <w:rsid w:val="00FE5142"/>
    <w:rsid w:val="00FE51EC"/>
    <w:rsid w:val="00FE524D"/>
    <w:rsid w:val="00FE5286"/>
    <w:rsid w:val="00FE5346"/>
    <w:rsid w:val="00FE5366"/>
    <w:rsid w:val="00FE54F2"/>
    <w:rsid w:val="00FE5611"/>
    <w:rsid w:val="00FE56B6"/>
    <w:rsid w:val="00FE5783"/>
    <w:rsid w:val="00FE587A"/>
    <w:rsid w:val="00FE5A21"/>
    <w:rsid w:val="00FE5AFE"/>
    <w:rsid w:val="00FE5D4F"/>
    <w:rsid w:val="00FE5DBC"/>
    <w:rsid w:val="00FE5DCC"/>
    <w:rsid w:val="00FE5E29"/>
    <w:rsid w:val="00FE5E72"/>
    <w:rsid w:val="00FE5ECA"/>
    <w:rsid w:val="00FE5FC8"/>
    <w:rsid w:val="00FE6083"/>
    <w:rsid w:val="00FE60C9"/>
    <w:rsid w:val="00FE6205"/>
    <w:rsid w:val="00FE6264"/>
    <w:rsid w:val="00FE6360"/>
    <w:rsid w:val="00FE63D7"/>
    <w:rsid w:val="00FE643B"/>
    <w:rsid w:val="00FE662E"/>
    <w:rsid w:val="00FE66E0"/>
    <w:rsid w:val="00FE673D"/>
    <w:rsid w:val="00FE681D"/>
    <w:rsid w:val="00FE682C"/>
    <w:rsid w:val="00FE685F"/>
    <w:rsid w:val="00FE689C"/>
    <w:rsid w:val="00FE691E"/>
    <w:rsid w:val="00FE6A8D"/>
    <w:rsid w:val="00FE6B68"/>
    <w:rsid w:val="00FE6C0E"/>
    <w:rsid w:val="00FE6C8C"/>
    <w:rsid w:val="00FE6C9F"/>
    <w:rsid w:val="00FE6CCE"/>
    <w:rsid w:val="00FE6DAB"/>
    <w:rsid w:val="00FE6DF0"/>
    <w:rsid w:val="00FE6E1B"/>
    <w:rsid w:val="00FE6EF3"/>
    <w:rsid w:val="00FE6EFD"/>
    <w:rsid w:val="00FE6F2C"/>
    <w:rsid w:val="00FE6F33"/>
    <w:rsid w:val="00FE6F52"/>
    <w:rsid w:val="00FE6F96"/>
    <w:rsid w:val="00FE704D"/>
    <w:rsid w:val="00FE70FD"/>
    <w:rsid w:val="00FE7161"/>
    <w:rsid w:val="00FE7180"/>
    <w:rsid w:val="00FE722E"/>
    <w:rsid w:val="00FE7235"/>
    <w:rsid w:val="00FE7585"/>
    <w:rsid w:val="00FE76AA"/>
    <w:rsid w:val="00FE76B0"/>
    <w:rsid w:val="00FE7727"/>
    <w:rsid w:val="00FE774B"/>
    <w:rsid w:val="00FE775A"/>
    <w:rsid w:val="00FE787F"/>
    <w:rsid w:val="00FE78ED"/>
    <w:rsid w:val="00FE792A"/>
    <w:rsid w:val="00FE7992"/>
    <w:rsid w:val="00FE7B3B"/>
    <w:rsid w:val="00FE7B62"/>
    <w:rsid w:val="00FE7BAF"/>
    <w:rsid w:val="00FE7BB5"/>
    <w:rsid w:val="00FE7C3C"/>
    <w:rsid w:val="00FE7D08"/>
    <w:rsid w:val="00FE7E18"/>
    <w:rsid w:val="00FE7EC6"/>
    <w:rsid w:val="00FE7F0F"/>
    <w:rsid w:val="00FE7F9B"/>
    <w:rsid w:val="00FE7FD8"/>
    <w:rsid w:val="00FF004F"/>
    <w:rsid w:val="00FF0180"/>
    <w:rsid w:val="00FF025E"/>
    <w:rsid w:val="00FF0286"/>
    <w:rsid w:val="00FF038F"/>
    <w:rsid w:val="00FF03B1"/>
    <w:rsid w:val="00FF061C"/>
    <w:rsid w:val="00FF0887"/>
    <w:rsid w:val="00FF094B"/>
    <w:rsid w:val="00FF0A15"/>
    <w:rsid w:val="00FF0AAA"/>
    <w:rsid w:val="00FF0DB9"/>
    <w:rsid w:val="00FF0DEB"/>
    <w:rsid w:val="00FF0F1A"/>
    <w:rsid w:val="00FF0F37"/>
    <w:rsid w:val="00FF0F8D"/>
    <w:rsid w:val="00FF0FD4"/>
    <w:rsid w:val="00FF1174"/>
    <w:rsid w:val="00FF127B"/>
    <w:rsid w:val="00FF128E"/>
    <w:rsid w:val="00FF12AB"/>
    <w:rsid w:val="00FF12F1"/>
    <w:rsid w:val="00FF1316"/>
    <w:rsid w:val="00FF132D"/>
    <w:rsid w:val="00FF14C4"/>
    <w:rsid w:val="00FF1555"/>
    <w:rsid w:val="00FF15C2"/>
    <w:rsid w:val="00FF1778"/>
    <w:rsid w:val="00FF17B8"/>
    <w:rsid w:val="00FF1998"/>
    <w:rsid w:val="00FF19DD"/>
    <w:rsid w:val="00FF1A14"/>
    <w:rsid w:val="00FF1ACF"/>
    <w:rsid w:val="00FF1AFB"/>
    <w:rsid w:val="00FF1B64"/>
    <w:rsid w:val="00FF1B65"/>
    <w:rsid w:val="00FF1B6F"/>
    <w:rsid w:val="00FF1BD3"/>
    <w:rsid w:val="00FF1CC0"/>
    <w:rsid w:val="00FF1CDB"/>
    <w:rsid w:val="00FF1CF2"/>
    <w:rsid w:val="00FF1CF4"/>
    <w:rsid w:val="00FF1CF6"/>
    <w:rsid w:val="00FF1E84"/>
    <w:rsid w:val="00FF1ED0"/>
    <w:rsid w:val="00FF1F8D"/>
    <w:rsid w:val="00FF1FC5"/>
    <w:rsid w:val="00FF1FDB"/>
    <w:rsid w:val="00FF202A"/>
    <w:rsid w:val="00FF2040"/>
    <w:rsid w:val="00FF2175"/>
    <w:rsid w:val="00FF221C"/>
    <w:rsid w:val="00FF224B"/>
    <w:rsid w:val="00FF2256"/>
    <w:rsid w:val="00FF2279"/>
    <w:rsid w:val="00FF24E7"/>
    <w:rsid w:val="00FF2500"/>
    <w:rsid w:val="00FF259E"/>
    <w:rsid w:val="00FF269A"/>
    <w:rsid w:val="00FF27A6"/>
    <w:rsid w:val="00FF27F1"/>
    <w:rsid w:val="00FF28EB"/>
    <w:rsid w:val="00FF2A3E"/>
    <w:rsid w:val="00FF2B3E"/>
    <w:rsid w:val="00FF2D97"/>
    <w:rsid w:val="00FF2DFE"/>
    <w:rsid w:val="00FF2E4E"/>
    <w:rsid w:val="00FF2E9A"/>
    <w:rsid w:val="00FF2ECA"/>
    <w:rsid w:val="00FF2F5E"/>
    <w:rsid w:val="00FF3137"/>
    <w:rsid w:val="00FF3247"/>
    <w:rsid w:val="00FF3360"/>
    <w:rsid w:val="00FF3495"/>
    <w:rsid w:val="00FF34AA"/>
    <w:rsid w:val="00FF3534"/>
    <w:rsid w:val="00FF3535"/>
    <w:rsid w:val="00FF3572"/>
    <w:rsid w:val="00FF357A"/>
    <w:rsid w:val="00FF357F"/>
    <w:rsid w:val="00FF35C6"/>
    <w:rsid w:val="00FF37C0"/>
    <w:rsid w:val="00FF382D"/>
    <w:rsid w:val="00FF3835"/>
    <w:rsid w:val="00FF3A0A"/>
    <w:rsid w:val="00FF3A8A"/>
    <w:rsid w:val="00FF3A8C"/>
    <w:rsid w:val="00FF3B87"/>
    <w:rsid w:val="00FF3D50"/>
    <w:rsid w:val="00FF3E63"/>
    <w:rsid w:val="00FF3E8C"/>
    <w:rsid w:val="00FF40D0"/>
    <w:rsid w:val="00FF41BB"/>
    <w:rsid w:val="00FF4234"/>
    <w:rsid w:val="00FF425F"/>
    <w:rsid w:val="00FF4325"/>
    <w:rsid w:val="00FF43FB"/>
    <w:rsid w:val="00FF47B7"/>
    <w:rsid w:val="00FF48DE"/>
    <w:rsid w:val="00FF4988"/>
    <w:rsid w:val="00FF49F7"/>
    <w:rsid w:val="00FF4A85"/>
    <w:rsid w:val="00FF4A97"/>
    <w:rsid w:val="00FF4AB0"/>
    <w:rsid w:val="00FF4B5A"/>
    <w:rsid w:val="00FF4C45"/>
    <w:rsid w:val="00FF4D0B"/>
    <w:rsid w:val="00FF4E75"/>
    <w:rsid w:val="00FF4ED7"/>
    <w:rsid w:val="00FF4F35"/>
    <w:rsid w:val="00FF4FBD"/>
    <w:rsid w:val="00FF526F"/>
    <w:rsid w:val="00FF5312"/>
    <w:rsid w:val="00FF5314"/>
    <w:rsid w:val="00FF548B"/>
    <w:rsid w:val="00FF55E2"/>
    <w:rsid w:val="00FF562B"/>
    <w:rsid w:val="00FF5894"/>
    <w:rsid w:val="00FF58CE"/>
    <w:rsid w:val="00FF58CF"/>
    <w:rsid w:val="00FF5987"/>
    <w:rsid w:val="00FF5B03"/>
    <w:rsid w:val="00FF5B6E"/>
    <w:rsid w:val="00FF5BBD"/>
    <w:rsid w:val="00FF5C0D"/>
    <w:rsid w:val="00FF5C29"/>
    <w:rsid w:val="00FF5D60"/>
    <w:rsid w:val="00FF5D63"/>
    <w:rsid w:val="00FF5DEF"/>
    <w:rsid w:val="00FF5E82"/>
    <w:rsid w:val="00FF5E84"/>
    <w:rsid w:val="00FF603C"/>
    <w:rsid w:val="00FF60E9"/>
    <w:rsid w:val="00FF60FC"/>
    <w:rsid w:val="00FF61DC"/>
    <w:rsid w:val="00FF61E2"/>
    <w:rsid w:val="00FF6251"/>
    <w:rsid w:val="00FF634C"/>
    <w:rsid w:val="00FF641B"/>
    <w:rsid w:val="00FF6482"/>
    <w:rsid w:val="00FF6565"/>
    <w:rsid w:val="00FF6644"/>
    <w:rsid w:val="00FF675C"/>
    <w:rsid w:val="00FF6772"/>
    <w:rsid w:val="00FF67BE"/>
    <w:rsid w:val="00FF6904"/>
    <w:rsid w:val="00FF6AF6"/>
    <w:rsid w:val="00FF6AFF"/>
    <w:rsid w:val="00FF6B71"/>
    <w:rsid w:val="00FF6BA0"/>
    <w:rsid w:val="00FF6BE9"/>
    <w:rsid w:val="00FF6CB0"/>
    <w:rsid w:val="00FF6CFA"/>
    <w:rsid w:val="00FF6D7F"/>
    <w:rsid w:val="00FF6E31"/>
    <w:rsid w:val="00FF6E79"/>
    <w:rsid w:val="00FF6EEA"/>
    <w:rsid w:val="00FF7125"/>
    <w:rsid w:val="00FF71B4"/>
    <w:rsid w:val="00FF7334"/>
    <w:rsid w:val="00FF736C"/>
    <w:rsid w:val="00FF73C0"/>
    <w:rsid w:val="00FF73E5"/>
    <w:rsid w:val="00FF74AF"/>
    <w:rsid w:val="00FF754A"/>
    <w:rsid w:val="00FF75E5"/>
    <w:rsid w:val="00FF7635"/>
    <w:rsid w:val="00FF76AC"/>
    <w:rsid w:val="00FF7712"/>
    <w:rsid w:val="00FF776F"/>
    <w:rsid w:val="00FF77C1"/>
    <w:rsid w:val="00FF7968"/>
    <w:rsid w:val="00FF7AEB"/>
    <w:rsid w:val="00FF7B83"/>
    <w:rsid w:val="00FF7BB3"/>
    <w:rsid w:val="00FF7C30"/>
    <w:rsid w:val="00FF7CB6"/>
    <w:rsid w:val="00FF7CF5"/>
    <w:rsid w:val="00FF7D12"/>
    <w:rsid w:val="00FF7DCE"/>
    <w:rsid w:val="00FF7EBC"/>
    <w:rsid w:val="00FF7F52"/>
    <w:rsid w:val="014E1DCD"/>
    <w:rsid w:val="014F25E1"/>
    <w:rsid w:val="016070AB"/>
    <w:rsid w:val="01DD563D"/>
    <w:rsid w:val="02192E65"/>
    <w:rsid w:val="02264C52"/>
    <w:rsid w:val="026810F7"/>
    <w:rsid w:val="02732090"/>
    <w:rsid w:val="027FA9A1"/>
    <w:rsid w:val="0293BEF5"/>
    <w:rsid w:val="030E09EC"/>
    <w:rsid w:val="03A2D4B4"/>
    <w:rsid w:val="03E2A11F"/>
    <w:rsid w:val="03E2DDE0"/>
    <w:rsid w:val="03F8734E"/>
    <w:rsid w:val="040C5DD8"/>
    <w:rsid w:val="04988AD0"/>
    <w:rsid w:val="04B38334"/>
    <w:rsid w:val="04C05BA3"/>
    <w:rsid w:val="050867FB"/>
    <w:rsid w:val="054A284C"/>
    <w:rsid w:val="056010C6"/>
    <w:rsid w:val="05BEC5B4"/>
    <w:rsid w:val="05C856CA"/>
    <w:rsid w:val="06E83B4F"/>
    <w:rsid w:val="072BAC02"/>
    <w:rsid w:val="072C56C7"/>
    <w:rsid w:val="07A0921E"/>
    <w:rsid w:val="0809BB62"/>
    <w:rsid w:val="08613D8D"/>
    <w:rsid w:val="086331A3"/>
    <w:rsid w:val="087D3711"/>
    <w:rsid w:val="08813E11"/>
    <w:rsid w:val="08C1C105"/>
    <w:rsid w:val="08C74F1C"/>
    <w:rsid w:val="08D9733F"/>
    <w:rsid w:val="08F5E70D"/>
    <w:rsid w:val="090E4DAA"/>
    <w:rsid w:val="0924AE19"/>
    <w:rsid w:val="092D5194"/>
    <w:rsid w:val="09A89995"/>
    <w:rsid w:val="09B18F39"/>
    <w:rsid w:val="0A1F66CC"/>
    <w:rsid w:val="0A57E749"/>
    <w:rsid w:val="0A72E7BD"/>
    <w:rsid w:val="0ABCFA00"/>
    <w:rsid w:val="0BAD3C89"/>
    <w:rsid w:val="0BCA9490"/>
    <w:rsid w:val="0BD744FA"/>
    <w:rsid w:val="0C28E972"/>
    <w:rsid w:val="0C6983A9"/>
    <w:rsid w:val="0C6F3679"/>
    <w:rsid w:val="0CB388F1"/>
    <w:rsid w:val="0D1307CC"/>
    <w:rsid w:val="0D1FF00A"/>
    <w:rsid w:val="0D630C45"/>
    <w:rsid w:val="0D888CD3"/>
    <w:rsid w:val="0DAB636E"/>
    <w:rsid w:val="0DB86B9B"/>
    <w:rsid w:val="0DC6A264"/>
    <w:rsid w:val="0E0584C7"/>
    <w:rsid w:val="0E892703"/>
    <w:rsid w:val="0EA9EEDB"/>
    <w:rsid w:val="0EAF9F70"/>
    <w:rsid w:val="0F172D61"/>
    <w:rsid w:val="0F22EAD2"/>
    <w:rsid w:val="0F5D0B82"/>
    <w:rsid w:val="0FBED494"/>
    <w:rsid w:val="104CC564"/>
    <w:rsid w:val="1074A7BA"/>
    <w:rsid w:val="107A39B4"/>
    <w:rsid w:val="10FCB15F"/>
    <w:rsid w:val="110DFF88"/>
    <w:rsid w:val="11ABA1DB"/>
    <w:rsid w:val="12080BED"/>
    <w:rsid w:val="1211DF76"/>
    <w:rsid w:val="1232E7BF"/>
    <w:rsid w:val="12473524"/>
    <w:rsid w:val="12756E37"/>
    <w:rsid w:val="12E39137"/>
    <w:rsid w:val="12EB2008"/>
    <w:rsid w:val="13393C96"/>
    <w:rsid w:val="134CC8A7"/>
    <w:rsid w:val="138BEA57"/>
    <w:rsid w:val="13A5CB80"/>
    <w:rsid w:val="13B0943A"/>
    <w:rsid w:val="13CC8857"/>
    <w:rsid w:val="13E7242A"/>
    <w:rsid w:val="143472C4"/>
    <w:rsid w:val="1464A3B8"/>
    <w:rsid w:val="14C3EE42"/>
    <w:rsid w:val="14EC3CEF"/>
    <w:rsid w:val="14ED82F9"/>
    <w:rsid w:val="14F03EA0"/>
    <w:rsid w:val="151A7E5C"/>
    <w:rsid w:val="155762BD"/>
    <w:rsid w:val="15A4FF23"/>
    <w:rsid w:val="1623A5CA"/>
    <w:rsid w:val="167156D8"/>
    <w:rsid w:val="168D2774"/>
    <w:rsid w:val="169752D4"/>
    <w:rsid w:val="16CCDA6D"/>
    <w:rsid w:val="16D5C8DD"/>
    <w:rsid w:val="1724DCED"/>
    <w:rsid w:val="175896A9"/>
    <w:rsid w:val="176AB9DD"/>
    <w:rsid w:val="177B7179"/>
    <w:rsid w:val="17C25E54"/>
    <w:rsid w:val="17EB1C6F"/>
    <w:rsid w:val="17FAE2CB"/>
    <w:rsid w:val="18270002"/>
    <w:rsid w:val="18855B61"/>
    <w:rsid w:val="18E37148"/>
    <w:rsid w:val="1917FB99"/>
    <w:rsid w:val="1948D3DE"/>
    <w:rsid w:val="1A0F01B8"/>
    <w:rsid w:val="1AD5F2EF"/>
    <w:rsid w:val="1ADD8B4A"/>
    <w:rsid w:val="1B3CEEFA"/>
    <w:rsid w:val="1B5B9D02"/>
    <w:rsid w:val="1B80EEA6"/>
    <w:rsid w:val="1B94A5BA"/>
    <w:rsid w:val="1C93827A"/>
    <w:rsid w:val="1CA4E537"/>
    <w:rsid w:val="1CCDEE1B"/>
    <w:rsid w:val="1CD3D519"/>
    <w:rsid w:val="1CE9D7D3"/>
    <w:rsid w:val="1CEF31EA"/>
    <w:rsid w:val="1D14E42D"/>
    <w:rsid w:val="1D19F244"/>
    <w:rsid w:val="1D2DC25B"/>
    <w:rsid w:val="1D3FBC50"/>
    <w:rsid w:val="1D40DC98"/>
    <w:rsid w:val="1D711787"/>
    <w:rsid w:val="1DB2FC42"/>
    <w:rsid w:val="1DEF4451"/>
    <w:rsid w:val="1E47A636"/>
    <w:rsid w:val="1E5A9D2C"/>
    <w:rsid w:val="1ED756FE"/>
    <w:rsid w:val="1EDE1E1D"/>
    <w:rsid w:val="1EF1CF4E"/>
    <w:rsid w:val="1F35FF71"/>
    <w:rsid w:val="1F402E82"/>
    <w:rsid w:val="1F7E6EA2"/>
    <w:rsid w:val="1FCA2C39"/>
    <w:rsid w:val="1FE0E83E"/>
    <w:rsid w:val="1FE2F302"/>
    <w:rsid w:val="1FF666BE"/>
    <w:rsid w:val="2005C827"/>
    <w:rsid w:val="201AEA5A"/>
    <w:rsid w:val="20318A2A"/>
    <w:rsid w:val="20412402"/>
    <w:rsid w:val="20469F6F"/>
    <w:rsid w:val="20997833"/>
    <w:rsid w:val="20C58375"/>
    <w:rsid w:val="21352EE6"/>
    <w:rsid w:val="2137E561"/>
    <w:rsid w:val="22257F37"/>
    <w:rsid w:val="22284E5C"/>
    <w:rsid w:val="225E9043"/>
    <w:rsid w:val="229E3563"/>
    <w:rsid w:val="22F76AAE"/>
    <w:rsid w:val="231400D9"/>
    <w:rsid w:val="2352A428"/>
    <w:rsid w:val="23957FF8"/>
    <w:rsid w:val="2395EBBD"/>
    <w:rsid w:val="23B7CAC7"/>
    <w:rsid w:val="23CCF9B4"/>
    <w:rsid w:val="2477A157"/>
    <w:rsid w:val="2521DB48"/>
    <w:rsid w:val="252FEDC5"/>
    <w:rsid w:val="254C2453"/>
    <w:rsid w:val="255BF200"/>
    <w:rsid w:val="258FE4FF"/>
    <w:rsid w:val="25985BE0"/>
    <w:rsid w:val="25C7BC7B"/>
    <w:rsid w:val="25C9AE3D"/>
    <w:rsid w:val="25E4F547"/>
    <w:rsid w:val="2605FC2B"/>
    <w:rsid w:val="26248783"/>
    <w:rsid w:val="269BDF62"/>
    <w:rsid w:val="269F5A70"/>
    <w:rsid w:val="26B87634"/>
    <w:rsid w:val="26C926F3"/>
    <w:rsid w:val="26CC1A17"/>
    <w:rsid w:val="26F7B4FC"/>
    <w:rsid w:val="272977CA"/>
    <w:rsid w:val="2790E52B"/>
    <w:rsid w:val="279422B8"/>
    <w:rsid w:val="279E5F8B"/>
    <w:rsid w:val="27EBEC97"/>
    <w:rsid w:val="2831A193"/>
    <w:rsid w:val="28330C9E"/>
    <w:rsid w:val="2847F3EF"/>
    <w:rsid w:val="286263DE"/>
    <w:rsid w:val="286B6DAC"/>
    <w:rsid w:val="2885172A"/>
    <w:rsid w:val="28F14DBF"/>
    <w:rsid w:val="28FD5905"/>
    <w:rsid w:val="29087626"/>
    <w:rsid w:val="29249C65"/>
    <w:rsid w:val="2935BAB7"/>
    <w:rsid w:val="295060C3"/>
    <w:rsid w:val="2971C825"/>
    <w:rsid w:val="299AE954"/>
    <w:rsid w:val="29E8B77E"/>
    <w:rsid w:val="29F63394"/>
    <w:rsid w:val="2A16E1A5"/>
    <w:rsid w:val="2A3AB1AC"/>
    <w:rsid w:val="2A7D1251"/>
    <w:rsid w:val="2AE3C18D"/>
    <w:rsid w:val="2AFFDFD5"/>
    <w:rsid w:val="2B49AD61"/>
    <w:rsid w:val="2B5CAC0A"/>
    <w:rsid w:val="2B802516"/>
    <w:rsid w:val="2BAC728A"/>
    <w:rsid w:val="2BFBE5D6"/>
    <w:rsid w:val="2C5DA4A0"/>
    <w:rsid w:val="2CE9F1C9"/>
    <w:rsid w:val="2D2A67A9"/>
    <w:rsid w:val="2D2D68DF"/>
    <w:rsid w:val="2D5AF385"/>
    <w:rsid w:val="2D66320F"/>
    <w:rsid w:val="2D70D3C9"/>
    <w:rsid w:val="2D927BCD"/>
    <w:rsid w:val="2E2C8960"/>
    <w:rsid w:val="2E5C108A"/>
    <w:rsid w:val="2E6A954D"/>
    <w:rsid w:val="2ECB35EF"/>
    <w:rsid w:val="2EFD9F56"/>
    <w:rsid w:val="2F08BDD3"/>
    <w:rsid w:val="2F0DB5B4"/>
    <w:rsid w:val="2F5A3FFD"/>
    <w:rsid w:val="2FA61607"/>
    <w:rsid w:val="2FC3549A"/>
    <w:rsid w:val="308ADD73"/>
    <w:rsid w:val="30A6821C"/>
    <w:rsid w:val="30B439FB"/>
    <w:rsid w:val="30C4CFBD"/>
    <w:rsid w:val="30C4E203"/>
    <w:rsid w:val="3132F8B1"/>
    <w:rsid w:val="314AF915"/>
    <w:rsid w:val="315C9DCF"/>
    <w:rsid w:val="316F7374"/>
    <w:rsid w:val="31A011B7"/>
    <w:rsid w:val="31B484E0"/>
    <w:rsid w:val="31CD2185"/>
    <w:rsid w:val="31DC3EC3"/>
    <w:rsid w:val="31DF7835"/>
    <w:rsid w:val="321F60A1"/>
    <w:rsid w:val="3239BB8E"/>
    <w:rsid w:val="323F404A"/>
    <w:rsid w:val="32598018"/>
    <w:rsid w:val="32647766"/>
    <w:rsid w:val="326670AB"/>
    <w:rsid w:val="3269B508"/>
    <w:rsid w:val="3284166F"/>
    <w:rsid w:val="328ECB0F"/>
    <w:rsid w:val="3291A1D9"/>
    <w:rsid w:val="32A3D1AA"/>
    <w:rsid w:val="32AB4659"/>
    <w:rsid w:val="3301AE80"/>
    <w:rsid w:val="331F8124"/>
    <w:rsid w:val="333DA5A1"/>
    <w:rsid w:val="337DD382"/>
    <w:rsid w:val="339F4B39"/>
    <w:rsid w:val="33E48E1A"/>
    <w:rsid w:val="33F76D72"/>
    <w:rsid w:val="342499A0"/>
    <w:rsid w:val="34445F44"/>
    <w:rsid w:val="35433753"/>
    <w:rsid w:val="357148A9"/>
    <w:rsid w:val="3578E717"/>
    <w:rsid w:val="3594424A"/>
    <w:rsid w:val="35995C0A"/>
    <w:rsid w:val="35B0491A"/>
    <w:rsid w:val="3613C87C"/>
    <w:rsid w:val="3614F16B"/>
    <w:rsid w:val="365B5168"/>
    <w:rsid w:val="366C13EF"/>
    <w:rsid w:val="3675F853"/>
    <w:rsid w:val="3694342D"/>
    <w:rsid w:val="36B19722"/>
    <w:rsid w:val="36B59B7B"/>
    <w:rsid w:val="36BCE395"/>
    <w:rsid w:val="371B9DAF"/>
    <w:rsid w:val="378E9194"/>
    <w:rsid w:val="37C9C2FB"/>
    <w:rsid w:val="382934B3"/>
    <w:rsid w:val="38380665"/>
    <w:rsid w:val="38879E36"/>
    <w:rsid w:val="38C627AF"/>
    <w:rsid w:val="38CBBE3A"/>
    <w:rsid w:val="391E120E"/>
    <w:rsid w:val="395FE801"/>
    <w:rsid w:val="39A03884"/>
    <w:rsid w:val="39B165AF"/>
    <w:rsid w:val="3A58294F"/>
    <w:rsid w:val="3A6FBC05"/>
    <w:rsid w:val="3AD6CE10"/>
    <w:rsid w:val="3B152518"/>
    <w:rsid w:val="3B4C1F9C"/>
    <w:rsid w:val="3B61FFE3"/>
    <w:rsid w:val="3B672BAC"/>
    <w:rsid w:val="3BBC30CF"/>
    <w:rsid w:val="3BC00027"/>
    <w:rsid w:val="3BD6AF77"/>
    <w:rsid w:val="3BE05590"/>
    <w:rsid w:val="3C56D29C"/>
    <w:rsid w:val="3C7670FB"/>
    <w:rsid w:val="3C902BA7"/>
    <w:rsid w:val="3CB5E09F"/>
    <w:rsid w:val="3CEC599B"/>
    <w:rsid w:val="3CF3A15E"/>
    <w:rsid w:val="3D0799F2"/>
    <w:rsid w:val="3D2AEF4A"/>
    <w:rsid w:val="3D2C5AD2"/>
    <w:rsid w:val="3D644065"/>
    <w:rsid w:val="3D714ABD"/>
    <w:rsid w:val="3DE7D5B6"/>
    <w:rsid w:val="3E04D496"/>
    <w:rsid w:val="3E64E662"/>
    <w:rsid w:val="3EAE47B6"/>
    <w:rsid w:val="3EBF0510"/>
    <w:rsid w:val="3EC7E465"/>
    <w:rsid w:val="3EE7ADE5"/>
    <w:rsid w:val="3F190E09"/>
    <w:rsid w:val="3F421703"/>
    <w:rsid w:val="3F54DB94"/>
    <w:rsid w:val="3FFB0A96"/>
    <w:rsid w:val="400379BC"/>
    <w:rsid w:val="402332EB"/>
    <w:rsid w:val="4025CD7F"/>
    <w:rsid w:val="403E167D"/>
    <w:rsid w:val="4077E2EE"/>
    <w:rsid w:val="4081767B"/>
    <w:rsid w:val="40DBAA9A"/>
    <w:rsid w:val="4108CC7D"/>
    <w:rsid w:val="410D9315"/>
    <w:rsid w:val="413A3B38"/>
    <w:rsid w:val="414E19B4"/>
    <w:rsid w:val="41777184"/>
    <w:rsid w:val="41A32FF7"/>
    <w:rsid w:val="41AF4478"/>
    <w:rsid w:val="41B8BE31"/>
    <w:rsid w:val="41D7A458"/>
    <w:rsid w:val="420CFD8A"/>
    <w:rsid w:val="42113E54"/>
    <w:rsid w:val="42234BAE"/>
    <w:rsid w:val="42450BC7"/>
    <w:rsid w:val="4284A06B"/>
    <w:rsid w:val="4288FA5E"/>
    <w:rsid w:val="429F2DCC"/>
    <w:rsid w:val="42A6AB4B"/>
    <w:rsid w:val="42A6C8C1"/>
    <w:rsid w:val="42B61E31"/>
    <w:rsid w:val="42B67D4E"/>
    <w:rsid w:val="42D370C4"/>
    <w:rsid w:val="42EF689A"/>
    <w:rsid w:val="42FF0485"/>
    <w:rsid w:val="433C44EB"/>
    <w:rsid w:val="4340D942"/>
    <w:rsid w:val="4344A743"/>
    <w:rsid w:val="43DAB915"/>
    <w:rsid w:val="43DFD904"/>
    <w:rsid w:val="44018411"/>
    <w:rsid w:val="4425E7E5"/>
    <w:rsid w:val="4476A019"/>
    <w:rsid w:val="44A0D458"/>
    <w:rsid w:val="44BA1BCB"/>
    <w:rsid w:val="44E09C39"/>
    <w:rsid w:val="4528A93F"/>
    <w:rsid w:val="4559A765"/>
    <w:rsid w:val="45D8CE79"/>
    <w:rsid w:val="45F77701"/>
    <w:rsid w:val="46035600"/>
    <w:rsid w:val="4624FA79"/>
    <w:rsid w:val="4667ED15"/>
    <w:rsid w:val="467ECE77"/>
    <w:rsid w:val="467FF4F4"/>
    <w:rsid w:val="46B659EA"/>
    <w:rsid w:val="46BE0EBC"/>
    <w:rsid w:val="46EEAE43"/>
    <w:rsid w:val="47274E83"/>
    <w:rsid w:val="4762A843"/>
    <w:rsid w:val="479D4D6E"/>
    <w:rsid w:val="479F7BF4"/>
    <w:rsid w:val="47B695D1"/>
    <w:rsid w:val="4857450A"/>
    <w:rsid w:val="4889AA9F"/>
    <w:rsid w:val="48AB9F3D"/>
    <w:rsid w:val="48C49F9A"/>
    <w:rsid w:val="48C79233"/>
    <w:rsid w:val="49071E4C"/>
    <w:rsid w:val="4913A969"/>
    <w:rsid w:val="493B9FB2"/>
    <w:rsid w:val="496CF32F"/>
    <w:rsid w:val="4976839A"/>
    <w:rsid w:val="49DC8EFD"/>
    <w:rsid w:val="4A0AC0A4"/>
    <w:rsid w:val="4A121E8F"/>
    <w:rsid w:val="4A25B4B0"/>
    <w:rsid w:val="4A6C590A"/>
    <w:rsid w:val="4AAA5298"/>
    <w:rsid w:val="4AC37B1F"/>
    <w:rsid w:val="4B0A2450"/>
    <w:rsid w:val="4B56B5CE"/>
    <w:rsid w:val="4BDCD5A2"/>
    <w:rsid w:val="4BDE6DF8"/>
    <w:rsid w:val="4BDEF4DB"/>
    <w:rsid w:val="4C61D75E"/>
    <w:rsid w:val="4C6D8671"/>
    <w:rsid w:val="4C917BB6"/>
    <w:rsid w:val="4CA78413"/>
    <w:rsid w:val="4CCFCF6D"/>
    <w:rsid w:val="4CE8293A"/>
    <w:rsid w:val="4CEC78B6"/>
    <w:rsid w:val="4D16D68E"/>
    <w:rsid w:val="4D1FF454"/>
    <w:rsid w:val="4D2802CD"/>
    <w:rsid w:val="4D2AAD81"/>
    <w:rsid w:val="4E845A6E"/>
    <w:rsid w:val="4EB51F49"/>
    <w:rsid w:val="4EC6829C"/>
    <w:rsid w:val="4EEBC827"/>
    <w:rsid w:val="4EEC6A85"/>
    <w:rsid w:val="4F06A8E3"/>
    <w:rsid w:val="4F13F238"/>
    <w:rsid w:val="4F4B35EA"/>
    <w:rsid w:val="4F555657"/>
    <w:rsid w:val="4F589290"/>
    <w:rsid w:val="4F5AFAA8"/>
    <w:rsid w:val="4FA52A38"/>
    <w:rsid w:val="4FAE5EBD"/>
    <w:rsid w:val="4FAF096A"/>
    <w:rsid w:val="50055D7A"/>
    <w:rsid w:val="50770C48"/>
    <w:rsid w:val="50B73DA7"/>
    <w:rsid w:val="50D4B1E0"/>
    <w:rsid w:val="50E32678"/>
    <w:rsid w:val="511E6F33"/>
    <w:rsid w:val="5138901E"/>
    <w:rsid w:val="517894E1"/>
    <w:rsid w:val="5197228D"/>
    <w:rsid w:val="51E85C0E"/>
    <w:rsid w:val="51F284FE"/>
    <w:rsid w:val="520CF970"/>
    <w:rsid w:val="522E996E"/>
    <w:rsid w:val="5244CB49"/>
    <w:rsid w:val="52792DB0"/>
    <w:rsid w:val="52D803B2"/>
    <w:rsid w:val="52EDEC21"/>
    <w:rsid w:val="536DB3EA"/>
    <w:rsid w:val="537D5206"/>
    <w:rsid w:val="53834AE6"/>
    <w:rsid w:val="539C3520"/>
    <w:rsid w:val="53D276AD"/>
    <w:rsid w:val="53DD63D4"/>
    <w:rsid w:val="54532685"/>
    <w:rsid w:val="548236DF"/>
    <w:rsid w:val="54A654A4"/>
    <w:rsid w:val="557361D3"/>
    <w:rsid w:val="559F6724"/>
    <w:rsid w:val="55A8439C"/>
    <w:rsid w:val="55CABCCC"/>
    <w:rsid w:val="560D161A"/>
    <w:rsid w:val="562C0759"/>
    <w:rsid w:val="563AFD74"/>
    <w:rsid w:val="56AB07A9"/>
    <w:rsid w:val="56EA3F86"/>
    <w:rsid w:val="576FB2EE"/>
    <w:rsid w:val="57A1A863"/>
    <w:rsid w:val="57B48FE3"/>
    <w:rsid w:val="57E26A8B"/>
    <w:rsid w:val="583A6E2C"/>
    <w:rsid w:val="583FD043"/>
    <w:rsid w:val="5928D817"/>
    <w:rsid w:val="593DF9CB"/>
    <w:rsid w:val="5958C976"/>
    <w:rsid w:val="597EE763"/>
    <w:rsid w:val="59EF8ACD"/>
    <w:rsid w:val="5A064D87"/>
    <w:rsid w:val="5A1F2B32"/>
    <w:rsid w:val="5A561C8D"/>
    <w:rsid w:val="5A5A1FCE"/>
    <w:rsid w:val="5A5B377E"/>
    <w:rsid w:val="5A8B6557"/>
    <w:rsid w:val="5B086F84"/>
    <w:rsid w:val="5B0FBEE0"/>
    <w:rsid w:val="5B53E12D"/>
    <w:rsid w:val="5C036A80"/>
    <w:rsid w:val="5C050681"/>
    <w:rsid w:val="5C097431"/>
    <w:rsid w:val="5C2EC981"/>
    <w:rsid w:val="5C397BA7"/>
    <w:rsid w:val="5C879EC2"/>
    <w:rsid w:val="5CE27B42"/>
    <w:rsid w:val="5CE8F5D1"/>
    <w:rsid w:val="5CEC9647"/>
    <w:rsid w:val="5CF1D8CB"/>
    <w:rsid w:val="5D0E9318"/>
    <w:rsid w:val="5D3E1B6F"/>
    <w:rsid w:val="5D9C3EE6"/>
    <w:rsid w:val="5D9DDC7E"/>
    <w:rsid w:val="5DACD0E8"/>
    <w:rsid w:val="5DCFFBDE"/>
    <w:rsid w:val="5DD709AC"/>
    <w:rsid w:val="5DFDEDCD"/>
    <w:rsid w:val="5E0A9E6A"/>
    <w:rsid w:val="5E0ED2C3"/>
    <w:rsid w:val="5E12043D"/>
    <w:rsid w:val="5E290332"/>
    <w:rsid w:val="5ECFE991"/>
    <w:rsid w:val="5ED7C03B"/>
    <w:rsid w:val="5F7339D2"/>
    <w:rsid w:val="5F972F84"/>
    <w:rsid w:val="5FF83C4D"/>
    <w:rsid w:val="600E41A4"/>
    <w:rsid w:val="606B4906"/>
    <w:rsid w:val="60916C53"/>
    <w:rsid w:val="60D7F1B2"/>
    <w:rsid w:val="60E3716D"/>
    <w:rsid w:val="610787BE"/>
    <w:rsid w:val="6133501D"/>
    <w:rsid w:val="613A3C6B"/>
    <w:rsid w:val="61767514"/>
    <w:rsid w:val="61A87373"/>
    <w:rsid w:val="61DBB5A8"/>
    <w:rsid w:val="624C309C"/>
    <w:rsid w:val="62874896"/>
    <w:rsid w:val="62915979"/>
    <w:rsid w:val="630A3889"/>
    <w:rsid w:val="63169801"/>
    <w:rsid w:val="633A20A1"/>
    <w:rsid w:val="638C10E3"/>
    <w:rsid w:val="63FFD811"/>
    <w:rsid w:val="641630EB"/>
    <w:rsid w:val="64451BBF"/>
    <w:rsid w:val="64D1251F"/>
    <w:rsid w:val="64E71C14"/>
    <w:rsid w:val="650A95B5"/>
    <w:rsid w:val="654248BA"/>
    <w:rsid w:val="65B72C27"/>
    <w:rsid w:val="65E2239E"/>
    <w:rsid w:val="65F4B4BB"/>
    <w:rsid w:val="6616F605"/>
    <w:rsid w:val="66D6C248"/>
    <w:rsid w:val="6733F34B"/>
    <w:rsid w:val="673C2FE8"/>
    <w:rsid w:val="67B80016"/>
    <w:rsid w:val="67C3AD7D"/>
    <w:rsid w:val="6841C880"/>
    <w:rsid w:val="68466459"/>
    <w:rsid w:val="688E6FF5"/>
    <w:rsid w:val="68ADDDBC"/>
    <w:rsid w:val="68D4BA6B"/>
    <w:rsid w:val="691011F3"/>
    <w:rsid w:val="695AB724"/>
    <w:rsid w:val="6987E05B"/>
    <w:rsid w:val="69885259"/>
    <w:rsid w:val="69F55686"/>
    <w:rsid w:val="6A037FDF"/>
    <w:rsid w:val="6A163331"/>
    <w:rsid w:val="6A761D24"/>
    <w:rsid w:val="6A999BB7"/>
    <w:rsid w:val="6ABD546E"/>
    <w:rsid w:val="6B0781BF"/>
    <w:rsid w:val="6B1C25AA"/>
    <w:rsid w:val="6B514210"/>
    <w:rsid w:val="6BCB14B8"/>
    <w:rsid w:val="6BD942C5"/>
    <w:rsid w:val="6C29A128"/>
    <w:rsid w:val="6C8537E3"/>
    <w:rsid w:val="6CF39C3B"/>
    <w:rsid w:val="6DA73A33"/>
    <w:rsid w:val="6DE72CCF"/>
    <w:rsid w:val="6E0E2C3E"/>
    <w:rsid w:val="6E3C51E9"/>
    <w:rsid w:val="6E4C2689"/>
    <w:rsid w:val="6E519AB2"/>
    <w:rsid w:val="6E66AA98"/>
    <w:rsid w:val="6EC2B5D9"/>
    <w:rsid w:val="6EC91010"/>
    <w:rsid w:val="6ED9C632"/>
    <w:rsid w:val="6EE7F462"/>
    <w:rsid w:val="6EF2CE3D"/>
    <w:rsid w:val="6F1E3BAC"/>
    <w:rsid w:val="6F2249B6"/>
    <w:rsid w:val="6F617067"/>
    <w:rsid w:val="6F7C4904"/>
    <w:rsid w:val="6F88724A"/>
    <w:rsid w:val="6F8A6256"/>
    <w:rsid w:val="6FCB70B1"/>
    <w:rsid w:val="6FE73429"/>
    <w:rsid w:val="6FE91CD3"/>
    <w:rsid w:val="7012E862"/>
    <w:rsid w:val="7013EFFA"/>
    <w:rsid w:val="70215374"/>
    <w:rsid w:val="7029C56C"/>
    <w:rsid w:val="702D4BF9"/>
    <w:rsid w:val="702E077C"/>
    <w:rsid w:val="70381101"/>
    <w:rsid w:val="70403051"/>
    <w:rsid w:val="70767BCA"/>
    <w:rsid w:val="707E878C"/>
    <w:rsid w:val="7085B2EF"/>
    <w:rsid w:val="7095F47A"/>
    <w:rsid w:val="70DBEFDA"/>
    <w:rsid w:val="7114F966"/>
    <w:rsid w:val="713178EF"/>
    <w:rsid w:val="7198F624"/>
    <w:rsid w:val="719B0B75"/>
    <w:rsid w:val="71AFCF59"/>
    <w:rsid w:val="71DD988B"/>
    <w:rsid w:val="71E92F95"/>
    <w:rsid w:val="7211807F"/>
    <w:rsid w:val="721332CD"/>
    <w:rsid w:val="723BBF75"/>
    <w:rsid w:val="723F2585"/>
    <w:rsid w:val="725D6772"/>
    <w:rsid w:val="726C38A9"/>
    <w:rsid w:val="726E3F2E"/>
    <w:rsid w:val="727D41DD"/>
    <w:rsid w:val="72C5C5CF"/>
    <w:rsid w:val="7302A5AC"/>
    <w:rsid w:val="73194A6E"/>
    <w:rsid w:val="734FC585"/>
    <w:rsid w:val="7353CA74"/>
    <w:rsid w:val="73822469"/>
    <w:rsid w:val="73B8EF74"/>
    <w:rsid w:val="73D8CFBE"/>
    <w:rsid w:val="73DF5C4F"/>
    <w:rsid w:val="73EE7D83"/>
    <w:rsid w:val="73FDDBCD"/>
    <w:rsid w:val="7411A41A"/>
    <w:rsid w:val="741E42FE"/>
    <w:rsid w:val="7452A187"/>
    <w:rsid w:val="74806EB7"/>
    <w:rsid w:val="74C143C0"/>
    <w:rsid w:val="74DC4C86"/>
    <w:rsid w:val="74E510B8"/>
    <w:rsid w:val="74FC80C4"/>
    <w:rsid w:val="74FE5CE0"/>
    <w:rsid w:val="751D4A6A"/>
    <w:rsid w:val="754F46A8"/>
    <w:rsid w:val="75508B64"/>
    <w:rsid w:val="75A101A0"/>
    <w:rsid w:val="75ADF908"/>
    <w:rsid w:val="75BC3288"/>
    <w:rsid w:val="75C0B01A"/>
    <w:rsid w:val="75F7A0D9"/>
    <w:rsid w:val="763D98CF"/>
    <w:rsid w:val="765A9CB9"/>
    <w:rsid w:val="76E48C3B"/>
    <w:rsid w:val="77049984"/>
    <w:rsid w:val="772404C0"/>
    <w:rsid w:val="772913FE"/>
    <w:rsid w:val="7776CC6E"/>
    <w:rsid w:val="77BF7817"/>
    <w:rsid w:val="77CBE7D8"/>
    <w:rsid w:val="77CE5716"/>
    <w:rsid w:val="78287BB8"/>
    <w:rsid w:val="783DF860"/>
    <w:rsid w:val="790E8C9B"/>
    <w:rsid w:val="7916E4F8"/>
    <w:rsid w:val="7938CCBC"/>
    <w:rsid w:val="7988D661"/>
    <w:rsid w:val="79EC4AC7"/>
    <w:rsid w:val="7A23B42B"/>
    <w:rsid w:val="7A48F910"/>
    <w:rsid w:val="7ABEC021"/>
    <w:rsid w:val="7AEAD1FB"/>
    <w:rsid w:val="7B0EF2C4"/>
    <w:rsid w:val="7B2681C5"/>
    <w:rsid w:val="7B9C0CE1"/>
    <w:rsid w:val="7BB1B771"/>
    <w:rsid w:val="7BC2579B"/>
    <w:rsid w:val="7BEA9019"/>
    <w:rsid w:val="7C1D0F64"/>
    <w:rsid w:val="7C2614E5"/>
    <w:rsid w:val="7C419580"/>
    <w:rsid w:val="7C4B91D5"/>
    <w:rsid w:val="7C6CDAC9"/>
    <w:rsid w:val="7C8BD7C8"/>
    <w:rsid w:val="7C9DC427"/>
    <w:rsid w:val="7CAE9F4A"/>
    <w:rsid w:val="7CD05415"/>
    <w:rsid w:val="7CDFFD53"/>
    <w:rsid w:val="7D799A1A"/>
    <w:rsid w:val="7D86B8C9"/>
    <w:rsid w:val="7E0C1E82"/>
    <w:rsid w:val="7E13662F"/>
    <w:rsid w:val="7E8443D1"/>
    <w:rsid w:val="7EE34E66"/>
    <w:rsid w:val="7EF34D46"/>
    <w:rsid w:val="7F0EC355"/>
    <w:rsid w:val="7F34FE76"/>
    <w:rsid w:val="7F9CE379"/>
    <w:rsid w:val="7FCFAB31"/>
    <w:rsid w:val="7FD988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B743A4"/>
  <w15:docId w15:val="{6B9CA5A3-4371-4085-B75B-94DEB83CA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AU" w:eastAsia="en-AU" w:bidi="ar-SA"/>
      </w:rPr>
    </w:rPrDefault>
    <w:pPrDefault/>
  </w:docDefaults>
  <w:latentStyles w:defLockedState="0" w:defUIPriority="99" w:defSemiHidden="0" w:defUnhideWhenUsed="0" w:defQFormat="0" w:count="376">
    <w:lsdException w:name="Normal" w:uiPriority="19" w:qFormat="1"/>
    <w:lsdException w:name="heading 1" w:uiPriority="3" w:qFormat="1"/>
    <w:lsdException w:name="heading 2" w:uiPriority="3" w:qFormat="1"/>
    <w:lsdException w:name="heading 3" w:uiPriority="3" w:qFormat="1"/>
    <w:lsdException w:name="heading 4" w:uiPriority="3"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9"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qFormat="1"/>
    <w:lsdException w:name="FollowedHyperlink" w:semiHidden="1" w:uiPriority="11" w:unhideWhenUsed="1"/>
    <w:lsdException w:name="Strong" w:uiPriority="2" w:qFormat="1"/>
    <w:lsdException w:name="Emphasis" w:uiPriority="4"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98"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98" w:qFormat="1"/>
    <w:lsdException w:name="Subtle Reference" w:uiPriority="67" w:qFormat="1"/>
    <w:lsdException w:name="Intense Reference" w:uiPriority="98"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rsid w:val="00614F17"/>
    <w:pPr>
      <w:spacing w:before="160" w:after="160" w:line="280" w:lineRule="atLeast"/>
    </w:pPr>
    <w:rPr>
      <w:rFonts w:eastAsia="Cambria"/>
      <w:sz w:val="22"/>
      <w:szCs w:val="24"/>
      <w:lang w:eastAsia="ja-JP"/>
    </w:rPr>
  </w:style>
  <w:style w:type="paragraph" w:styleId="Heading1">
    <w:name w:val="heading 1"/>
    <w:next w:val="ARBody"/>
    <w:link w:val="Heading1Char"/>
    <w:uiPriority w:val="3"/>
    <w:qFormat/>
    <w:rsid w:val="00674E21"/>
    <w:pPr>
      <w:keepNext/>
      <w:keepLines/>
      <w:pBdr>
        <w:bottom w:val="single" w:sz="12" w:space="8" w:color="545759" w:themeColor="accent1"/>
      </w:pBdr>
      <w:tabs>
        <w:tab w:val="right" w:pos="8498"/>
      </w:tabs>
      <w:spacing w:after="1000" w:line="216" w:lineRule="auto"/>
      <w:outlineLvl w:val="0"/>
    </w:pPr>
    <w:rPr>
      <w:rFonts w:asciiTheme="majorHAnsi" w:hAnsiTheme="majorHAnsi" w:cs="Arial"/>
      <w:b/>
      <w:color w:val="545759" w:themeColor="accent1"/>
      <w:sz w:val="44"/>
      <w:szCs w:val="48"/>
      <w:lang w:eastAsia="ja-JP"/>
    </w:rPr>
  </w:style>
  <w:style w:type="paragraph" w:styleId="Heading2">
    <w:name w:val="heading 2"/>
    <w:next w:val="ARBody"/>
    <w:link w:val="Heading2Char"/>
    <w:uiPriority w:val="3"/>
    <w:unhideWhenUsed/>
    <w:qFormat/>
    <w:rsid w:val="00837319"/>
    <w:pPr>
      <w:keepNext/>
      <w:keepLines/>
      <w:pageBreakBefore/>
      <w:spacing w:after="1000" w:line="400" w:lineRule="exact"/>
      <w:outlineLvl w:val="1"/>
    </w:pPr>
    <w:rPr>
      <w:rFonts w:asciiTheme="majorHAnsi" w:hAnsiTheme="majorHAnsi" w:cs="Arial"/>
      <w:color w:val="005F9E" w:themeColor="accent2"/>
      <w:sz w:val="40"/>
      <w:szCs w:val="40"/>
      <w:lang w:eastAsia="en-US"/>
    </w:rPr>
  </w:style>
  <w:style w:type="paragraph" w:styleId="Heading3">
    <w:name w:val="heading 3"/>
    <w:next w:val="ARBody"/>
    <w:link w:val="Heading3Char"/>
    <w:uiPriority w:val="3"/>
    <w:unhideWhenUsed/>
    <w:qFormat/>
    <w:rsid w:val="006C67E9"/>
    <w:pPr>
      <w:keepNext/>
      <w:keepLines/>
      <w:tabs>
        <w:tab w:val="left" w:pos="567"/>
      </w:tabs>
      <w:spacing w:before="440" w:after="180" w:line="228" w:lineRule="auto"/>
      <w:outlineLvl w:val="2"/>
    </w:pPr>
    <w:rPr>
      <w:rFonts w:asciiTheme="majorHAnsi" w:hAnsiTheme="majorHAnsi" w:cs="Arial"/>
      <w:b/>
      <w:caps/>
      <w:color w:val="003A5E"/>
      <w:sz w:val="28"/>
      <w:szCs w:val="30"/>
      <w:lang w:eastAsia="en-US"/>
    </w:rPr>
  </w:style>
  <w:style w:type="paragraph" w:styleId="Heading4">
    <w:name w:val="heading 4"/>
    <w:next w:val="ARBody"/>
    <w:link w:val="Heading4Char"/>
    <w:uiPriority w:val="3"/>
    <w:qFormat/>
    <w:rsid w:val="00F05F37"/>
    <w:pPr>
      <w:keepNext/>
      <w:keepLines/>
      <w:tabs>
        <w:tab w:val="left" w:pos="567"/>
      </w:tabs>
      <w:spacing w:before="240" w:after="120"/>
      <w:outlineLvl w:val="3"/>
    </w:pPr>
    <w:rPr>
      <w:rFonts w:asciiTheme="majorHAnsi" w:hAnsiTheme="majorHAnsi" w:cs="Arial"/>
      <w:color w:val="005F9E" w:themeColor="accent2"/>
      <w:sz w:val="21"/>
      <w:szCs w:val="21"/>
      <w:lang w:eastAsia="en-US"/>
    </w:rPr>
  </w:style>
  <w:style w:type="paragraph" w:styleId="Heading5">
    <w:name w:val="heading 5"/>
    <w:next w:val="ARBody"/>
    <w:link w:val="Heading5Char"/>
    <w:uiPriority w:val="3"/>
    <w:unhideWhenUsed/>
    <w:qFormat/>
    <w:rsid w:val="00655FAA"/>
    <w:pPr>
      <w:keepNext/>
      <w:keepLines/>
      <w:tabs>
        <w:tab w:val="left" w:pos="567"/>
      </w:tabs>
      <w:spacing w:before="120" w:after="80"/>
      <w:outlineLvl w:val="4"/>
    </w:pPr>
    <w:rPr>
      <w:rFonts w:ascii="VIC SemiBold" w:hAnsi="VIC SemiBold" w:cs="Arial"/>
      <w:color w:val="545759" w:themeColor="accent4"/>
      <w:sz w:val="19"/>
      <w:szCs w:val="18"/>
      <w:lang w:eastAsia="en-US"/>
    </w:rPr>
  </w:style>
  <w:style w:type="paragraph" w:styleId="Heading6">
    <w:name w:val="heading 6"/>
    <w:basedOn w:val="Normal"/>
    <w:next w:val="Normal"/>
    <w:link w:val="Heading6Char"/>
    <w:uiPriority w:val="3"/>
    <w:unhideWhenUsed/>
    <w:qFormat/>
    <w:rsid w:val="00F05F37"/>
    <w:pPr>
      <w:keepNext/>
      <w:keepLines/>
      <w:spacing w:before="120" w:after="80" w:line="240" w:lineRule="auto"/>
      <w:outlineLvl w:val="5"/>
    </w:pPr>
    <w:rPr>
      <w:rFonts w:ascii="VIC" w:eastAsiaTheme="majorEastAsia" w:hAnsi="VIC" w:cstheme="majorBidi"/>
      <w:b/>
      <w:i/>
      <w:iCs/>
      <w:color w:val="003A5E" w:themeColor="accent3"/>
      <w:sz w:val="18"/>
    </w:rPr>
  </w:style>
  <w:style w:type="paragraph" w:styleId="Heading7">
    <w:name w:val="heading 7"/>
    <w:basedOn w:val="Heading6"/>
    <w:next w:val="Normal"/>
    <w:link w:val="Heading7Char"/>
    <w:uiPriority w:val="3"/>
    <w:unhideWhenUsed/>
    <w:qFormat/>
    <w:rsid w:val="00B94AE4"/>
    <w:pPr>
      <w:spacing w:before="180" w:after="120"/>
      <w:outlineLvl w:val="6"/>
    </w:pPr>
    <w:rPr>
      <w:rFonts w:eastAsia="Times New Roman"/>
      <w:b w:val="0"/>
      <w:iCs w:val="0"/>
      <w:color w:val="545759" w:themeColor="accent4"/>
    </w:rPr>
  </w:style>
  <w:style w:type="paragraph" w:styleId="Heading8">
    <w:name w:val="heading 8"/>
    <w:basedOn w:val="Normal"/>
    <w:next w:val="Normal"/>
    <w:link w:val="Heading8Char"/>
    <w:uiPriority w:val="9"/>
    <w:unhideWhenUsed/>
    <w:qFormat/>
    <w:rsid w:val="009A1B12"/>
    <w:pPr>
      <w:spacing w:after="0"/>
      <w:outlineLvl w:val="7"/>
    </w:pPr>
    <w:rPr>
      <w:rFonts w:ascii="Cambria" w:eastAsia="Times New Roman" w:hAnsi="Cambria"/>
      <w:sz w:val="20"/>
      <w:szCs w:val="20"/>
    </w:rPr>
  </w:style>
  <w:style w:type="paragraph" w:styleId="Heading9">
    <w:name w:val="heading 9"/>
    <w:aliases w:val="Legal Level 1.1.1.1."/>
    <w:basedOn w:val="Normal"/>
    <w:next w:val="Normal"/>
    <w:link w:val="Heading9Char"/>
    <w:uiPriority w:val="9"/>
    <w:unhideWhenUsed/>
    <w:qFormat/>
    <w:rsid w:val="009A1B12"/>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9A1B12"/>
  </w:style>
  <w:style w:type="character" w:customStyle="1" w:styleId="BodyTextChar">
    <w:name w:val="Body Text Char"/>
    <w:link w:val="BodyText"/>
    <w:semiHidden/>
    <w:rsid w:val="009A1B12"/>
    <w:rPr>
      <w:rFonts w:eastAsia="Cambria"/>
      <w:sz w:val="22"/>
      <w:szCs w:val="24"/>
      <w:lang w:eastAsia="ja-JP"/>
    </w:rPr>
  </w:style>
  <w:style w:type="character" w:styleId="Emphasis">
    <w:name w:val="Emphasis"/>
    <w:uiPriority w:val="4"/>
    <w:qFormat/>
    <w:rsid w:val="009A1B12"/>
    <w:rPr>
      <w:i/>
      <w:iCs/>
    </w:rPr>
  </w:style>
  <w:style w:type="paragraph" w:styleId="Footer">
    <w:name w:val="footer"/>
    <w:link w:val="FooterChar"/>
    <w:uiPriority w:val="99"/>
    <w:rsid w:val="009A1B12"/>
    <w:pPr>
      <w:tabs>
        <w:tab w:val="right" w:pos="8505"/>
      </w:tabs>
    </w:pPr>
    <w:rPr>
      <w:rFonts w:ascii="Rockwell" w:hAnsi="Rockwell"/>
      <w:szCs w:val="22"/>
      <w:lang w:eastAsia="ja-JP"/>
    </w:rPr>
  </w:style>
  <w:style w:type="character" w:customStyle="1" w:styleId="FooterChar">
    <w:name w:val="Footer Char"/>
    <w:link w:val="Footer"/>
    <w:uiPriority w:val="99"/>
    <w:rsid w:val="009A1B12"/>
    <w:rPr>
      <w:rFonts w:ascii="Rockwell" w:hAnsi="Rockwell"/>
      <w:szCs w:val="22"/>
      <w:lang w:eastAsia="ja-JP"/>
    </w:rPr>
  </w:style>
  <w:style w:type="paragraph" w:styleId="Header">
    <w:name w:val="header"/>
    <w:basedOn w:val="Normal"/>
    <w:link w:val="HeaderChar"/>
    <w:uiPriority w:val="99"/>
    <w:rsid w:val="001002EA"/>
    <w:pPr>
      <w:tabs>
        <w:tab w:val="center" w:pos="4320"/>
        <w:tab w:val="right" w:pos="8640"/>
      </w:tabs>
      <w:spacing w:before="0" w:after="0" w:line="240" w:lineRule="auto"/>
    </w:pPr>
    <w:rPr>
      <w:rFonts w:ascii="VIC" w:hAnsi="VIC"/>
      <w:bCs/>
      <w:color w:val="808080" w:themeColor="background1" w:themeShade="80"/>
      <w:sz w:val="18"/>
      <w:szCs w:val="40"/>
    </w:rPr>
  </w:style>
  <w:style w:type="character" w:customStyle="1" w:styleId="HeaderChar">
    <w:name w:val="Header Char"/>
    <w:link w:val="Header"/>
    <w:uiPriority w:val="99"/>
    <w:rsid w:val="001002EA"/>
    <w:rPr>
      <w:rFonts w:ascii="VIC" w:eastAsia="Cambria" w:hAnsi="VIC"/>
      <w:bCs/>
      <w:color w:val="808080" w:themeColor="background1" w:themeShade="80"/>
      <w:sz w:val="18"/>
      <w:szCs w:val="40"/>
      <w:lang w:eastAsia="ja-JP"/>
    </w:rPr>
  </w:style>
  <w:style w:type="character" w:customStyle="1" w:styleId="Heading1Char">
    <w:name w:val="Heading 1 Char"/>
    <w:link w:val="Heading1"/>
    <w:uiPriority w:val="3"/>
    <w:rsid w:val="00674E21"/>
    <w:rPr>
      <w:rFonts w:asciiTheme="majorHAnsi" w:hAnsiTheme="majorHAnsi" w:cs="Arial"/>
      <w:b/>
      <w:color w:val="545759" w:themeColor="accent1"/>
      <w:sz w:val="44"/>
      <w:szCs w:val="48"/>
      <w:lang w:eastAsia="ja-JP"/>
    </w:rPr>
  </w:style>
  <w:style w:type="character" w:customStyle="1" w:styleId="Heading2Char">
    <w:name w:val="Heading 2 Char"/>
    <w:link w:val="Heading2"/>
    <w:uiPriority w:val="3"/>
    <w:rsid w:val="00837319"/>
    <w:rPr>
      <w:rFonts w:asciiTheme="majorHAnsi" w:hAnsiTheme="majorHAnsi" w:cs="Arial"/>
      <w:color w:val="005F9E" w:themeColor="accent2"/>
      <w:sz w:val="40"/>
      <w:szCs w:val="40"/>
      <w:lang w:eastAsia="en-US"/>
    </w:rPr>
  </w:style>
  <w:style w:type="character" w:customStyle="1" w:styleId="Heading3Char">
    <w:name w:val="Heading 3 Char"/>
    <w:link w:val="Heading3"/>
    <w:uiPriority w:val="3"/>
    <w:rsid w:val="006C67E9"/>
    <w:rPr>
      <w:rFonts w:asciiTheme="majorHAnsi" w:hAnsiTheme="majorHAnsi" w:cs="Arial"/>
      <w:b/>
      <w:caps/>
      <w:color w:val="003A5E"/>
      <w:sz w:val="28"/>
      <w:szCs w:val="30"/>
      <w:lang w:eastAsia="en-US"/>
    </w:rPr>
  </w:style>
  <w:style w:type="character" w:customStyle="1" w:styleId="Heading4Char">
    <w:name w:val="Heading 4 Char"/>
    <w:link w:val="Heading4"/>
    <w:uiPriority w:val="3"/>
    <w:rsid w:val="00F05F37"/>
    <w:rPr>
      <w:rFonts w:asciiTheme="majorHAnsi" w:hAnsiTheme="majorHAnsi" w:cs="Arial"/>
      <w:color w:val="005F9E" w:themeColor="accent2"/>
      <w:sz w:val="21"/>
      <w:szCs w:val="21"/>
      <w:lang w:eastAsia="en-US"/>
    </w:rPr>
  </w:style>
  <w:style w:type="character" w:styleId="Hyperlink">
    <w:name w:val="Hyperlink"/>
    <w:uiPriority w:val="99"/>
    <w:unhideWhenUsed/>
    <w:qFormat/>
    <w:rsid w:val="000070E9"/>
    <w:rPr>
      <w:color w:val="53565A"/>
      <w:u w:val="dotted"/>
    </w:rPr>
  </w:style>
  <w:style w:type="paragraph" w:styleId="ListBullet">
    <w:name w:val="List Bullet"/>
    <w:basedOn w:val="Normal"/>
    <w:uiPriority w:val="19"/>
    <w:semiHidden/>
    <w:qFormat/>
    <w:rsid w:val="009A1B12"/>
    <w:pPr>
      <w:numPr>
        <w:numId w:val="7"/>
      </w:numPr>
      <w:spacing w:before="60" w:after="60"/>
    </w:pPr>
  </w:style>
  <w:style w:type="paragraph" w:styleId="ListBullet2">
    <w:name w:val="List Bullet 2"/>
    <w:basedOn w:val="Normal"/>
    <w:uiPriority w:val="99"/>
    <w:semiHidden/>
    <w:rsid w:val="009A1B12"/>
    <w:pPr>
      <w:spacing w:before="60" w:after="60"/>
      <w:ind w:left="567" w:hanging="283"/>
    </w:pPr>
  </w:style>
  <w:style w:type="character" w:styleId="PageNumber">
    <w:name w:val="page number"/>
    <w:uiPriority w:val="99"/>
    <w:semiHidden/>
    <w:rsid w:val="009A1B12"/>
    <w:rPr>
      <w:color w:val="auto"/>
      <w:sz w:val="16"/>
      <w:szCs w:val="26"/>
    </w:rPr>
  </w:style>
  <w:style w:type="character" w:styleId="Strong">
    <w:name w:val="Strong"/>
    <w:uiPriority w:val="2"/>
    <w:qFormat/>
    <w:rsid w:val="009A1B12"/>
    <w:rPr>
      <w:b/>
      <w:bCs/>
    </w:rPr>
  </w:style>
  <w:style w:type="paragraph" w:styleId="TOC1">
    <w:name w:val="toc 1"/>
    <w:basedOn w:val="Normal"/>
    <w:uiPriority w:val="39"/>
    <w:rsid w:val="004B4753"/>
    <w:pPr>
      <w:keepNext/>
      <w:pBdr>
        <w:top w:val="single" w:sz="4" w:space="3" w:color="005F9E" w:themeColor="accent2"/>
        <w:bottom w:val="single" w:sz="4" w:space="3" w:color="005F9E" w:themeColor="accent2"/>
        <w:between w:val="single" w:sz="4" w:space="3" w:color="005F9E" w:themeColor="accent2"/>
      </w:pBdr>
      <w:tabs>
        <w:tab w:val="left" w:pos="425"/>
        <w:tab w:val="right" w:pos="8505"/>
      </w:tabs>
      <w:autoSpaceDE w:val="0"/>
      <w:autoSpaceDN w:val="0"/>
      <w:adjustRightInd w:val="0"/>
      <w:spacing w:before="0" w:after="0" w:line="228" w:lineRule="auto"/>
    </w:pPr>
    <w:rPr>
      <w:rFonts w:ascii="VIC" w:eastAsia="MS Mincho" w:hAnsi="VIC" w:cs="Arial"/>
      <w:b/>
      <w:noProof/>
      <w:color w:val="003A5E"/>
      <w:sz w:val="18"/>
      <w:szCs w:val="18"/>
      <w:lang w:eastAsia="en-US"/>
    </w:rPr>
  </w:style>
  <w:style w:type="paragraph" w:styleId="TOC2">
    <w:name w:val="toc 2"/>
    <w:basedOn w:val="Normal"/>
    <w:link w:val="TOC2Char"/>
    <w:uiPriority w:val="39"/>
    <w:rsid w:val="00992B99"/>
    <w:pPr>
      <w:pBdr>
        <w:top w:val="single" w:sz="4" w:space="3" w:color="005F9E" w:themeColor="accent2"/>
        <w:bottom w:val="single" w:sz="4" w:space="3" w:color="005F9E" w:themeColor="accent2"/>
        <w:between w:val="single" w:sz="4" w:space="3" w:color="005F9E" w:themeColor="accent2"/>
      </w:pBdr>
      <w:tabs>
        <w:tab w:val="left" w:pos="397"/>
        <w:tab w:val="right" w:pos="8505"/>
      </w:tabs>
      <w:autoSpaceDE w:val="0"/>
      <w:autoSpaceDN w:val="0"/>
      <w:adjustRightInd w:val="0"/>
      <w:spacing w:before="0" w:after="0" w:line="228" w:lineRule="auto"/>
    </w:pPr>
    <w:rPr>
      <w:rFonts w:ascii="VIC" w:eastAsiaTheme="minorEastAsia" w:hAnsi="VIC" w:cstheme="minorBidi"/>
      <w:b/>
      <w:noProof/>
      <w:color w:val="003A5E"/>
      <w:kern w:val="2"/>
      <w:sz w:val="18"/>
      <w:szCs w:val="22"/>
      <w:lang w:val="en-US" w:eastAsia="en-US"/>
      <w14:ligatures w14:val="standardContextual"/>
    </w:rPr>
  </w:style>
  <w:style w:type="table" w:styleId="TableGrid">
    <w:name w:val="Table Grid"/>
    <w:basedOn w:val="TableNormal"/>
    <w:uiPriority w:val="59"/>
    <w:rsid w:val="009A1B12"/>
    <w:rPr>
      <w:rFonts w:ascii="Cambria" w:hAnsi="Cambr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ody">
    <w:name w:val="AR Body"/>
    <w:link w:val="ARBodyChar"/>
    <w:qFormat/>
    <w:rsid w:val="009A1B12"/>
    <w:pPr>
      <w:autoSpaceDE w:val="0"/>
      <w:autoSpaceDN w:val="0"/>
      <w:adjustRightInd w:val="0"/>
      <w:spacing w:after="120" w:line="288" w:lineRule="auto"/>
    </w:pPr>
    <w:rPr>
      <w:rFonts w:ascii="VIC" w:hAnsi="VIC" w:cs="Arial"/>
      <w:sz w:val="18"/>
      <w:szCs w:val="18"/>
      <w:lang w:eastAsia="en-US"/>
    </w:rPr>
  </w:style>
  <w:style w:type="paragraph" w:customStyle="1" w:styleId="ARTableBody">
    <w:name w:val="AR Table Body"/>
    <w:uiPriority w:val="3"/>
    <w:qFormat/>
    <w:rsid w:val="00367C5C"/>
    <w:pPr>
      <w:spacing w:before="60" w:after="20"/>
    </w:pPr>
    <w:rPr>
      <w:rFonts w:ascii="VIC" w:hAnsi="VIC" w:cs="Arial"/>
      <w:sz w:val="16"/>
      <w:szCs w:val="16"/>
      <w:lang w:eastAsia="en-US"/>
    </w:rPr>
  </w:style>
  <w:style w:type="paragraph" w:customStyle="1" w:styleId="ARTableColHead">
    <w:name w:val="AR Table Col Head"/>
    <w:basedOn w:val="ARTableBody"/>
    <w:uiPriority w:val="3"/>
    <w:qFormat/>
    <w:rsid w:val="00103A50"/>
    <w:rPr>
      <w:b/>
      <w:bCs/>
      <w:color w:val="000000"/>
      <w:szCs w:val="15"/>
    </w:rPr>
  </w:style>
  <w:style w:type="paragraph" w:customStyle="1" w:styleId="ARBodynospace">
    <w:name w:val="AR Body no space"/>
    <w:basedOn w:val="ARBody"/>
    <w:uiPriority w:val="5"/>
    <w:qFormat/>
    <w:rsid w:val="009A1B12"/>
    <w:pPr>
      <w:spacing w:after="0"/>
    </w:pPr>
  </w:style>
  <w:style w:type="table" w:customStyle="1" w:styleId="Table">
    <w:name w:val="Table"/>
    <w:basedOn w:val="TableNormal"/>
    <w:uiPriority w:val="99"/>
    <w:rsid w:val="009A1B12"/>
    <w:rPr>
      <w:rFonts w:ascii="Cambria" w:hAnsi="Cambria"/>
      <w:lang w:val="en-GB" w:eastAsia="en-GB"/>
    </w:rPr>
    <w:tblPr>
      <w:tblInd w:w="57" w:type="dxa"/>
      <w:tblBorders>
        <w:top w:val="single" w:sz="2" w:space="0" w:color="999999"/>
        <w:bottom w:val="single" w:sz="2" w:space="0" w:color="515151"/>
        <w:insideH w:val="single" w:sz="2" w:space="0" w:color="515151"/>
      </w:tblBorders>
      <w:tblCellMar>
        <w:left w:w="57" w:type="dxa"/>
        <w:right w:w="57" w:type="dxa"/>
      </w:tblCellMar>
    </w:tblPr>
    <w:tcPr>
      <w:vAlign w:val="bottom"/>
    </w:tcPr>
    <w:tblStylePr w:type="firstRow">
      <w:tblPr/>
      <w:tcPr>
        <w:vAlign w:val="bottom"/>
      </w:tcPr>
    </w:tblStylePr>
  </w:style>
  <w:style w:type="paragraph" w:customStyle="1" w:styleId="ARBullet1">
    <w:name w:val="AR Bullet 1"/>
    <w:basedOn w:val="ARBody"/>
    <w:uiPriority w:val="99"/>
    <w:qFormat/>
    <w:rsid w:val="00391795"/>
    <w:pPr>
      <w:numPr>
        <w:numId w:val="3"/>
      </w:numPr>
      <w:spacing w:after="40"/>
    </w:pPr>
    <w:rPr>
      <w:szCs w:val="19"/>
    </w:rPr>
  </w:style>
  <w:style w:type="paragraph" w:customStyle="1" w:styleId="ARTableFootnote">
    <w:name w:val="AR Table Footnote"/>
    <w:basedOn w:val="ARTableBody"/>
    <w:uiPriority w:val="4"/>
    <w:qFormat/>
    <w:rsid w:val="00CD293E"/>
    <w:pPr>
      <w:tabs>
        <w:tab w:val="left" w:pos="397"/>
      </w:tabs>
    </w:pPr>
    <w:rPr>
      <w:sz w:val="14"/>
      <w:szCs w:val="14"/>
    </w:rPr>
  </w:style>
  <w:style w:type="paragraph" w:styleId="TOC3">
    <w:name w:val="toc 3"/>
    <w:basedOn w:val="TOC2"/>
    <w:next w:val="Normal"/>
    <w:uiPriority w:val="39"/>
    <w:rsid w:val="00992B99"/>
    <w:pPr>
      <w:pBdr>
        <w:top w:val="none" w:sz="0" w:space="0" w:color="auto"/>
        <w:bottom w:val="none" w:sz="0" w:space="0" w:color="auto"/>
        <w:between w:val="none" w:sz="0" w:space="0" w:color="auto"/>
      </w:pBdr>
      <w:tabs>
        <w:tab w:val="clear" w:pos="397"/>
        <w:tab w:val="left" w:pos="907"/>
      </w:tabs>
      <w:spacing w:before="100" w:after="100"/>
      <w:ind w:left="907" w:hanging="510"/>
    </w:pPr>
    <w:rPr>
      <w:b w:val="0"/>
      <w:sz w:val="16"/>
    </w:rPr>
  </w:style>
  <w:style w:type="paragraph" w:customStyle="1" w:styleId="ARFooter">
    <w:name w:val="AR Footer"/>
    <w:link w:val="ARFooterChar"/>
    <w:uiPriority w:val="8"/>
    <w:rsid w:val="006C222B"/>
    <w:pPr>
      <w:pBdr>
        <w:top w:val="single" w:sz="4" w:space="5" w:color="545759" w:themeColor="accent1"/>
      </w:pBdr>
      <w:tabs>
        <w:tab w:val="right" w:pos="8505"/>
      </w:tabs>
    </w:pPr>
    <w:rPr>
      <w:rFonts w:ascii="VIC" w:hAnsi="VIC" w:cs="Arial"/>
      <w:color w:val="53565A"/>
      <w:sz w:val="16"/>
      <w:szCs w:val="16"/>
      <w:lang w:eastAsia="ja-JP"/>
    </w:rPr>
  </w:style>
  <w:style w:type="character" w:customStyle="1" w:styleId="ARFooterChar">
    <w:name w:val="AR Footer Char"/>
    <w:link w:val="ARFooter"/>
    <w:uiPriority w:val="8"/>
    <w:rsid w:val="006C222B"/>
    <w:rPr>
      <w:rFonts w:ascii="VIC" w:hAnsi="VIC" w:cs="Arial"/>
      <w:color w:val="53565A"/>
      <w:sz w:val="16"/>
      <w:szCs w:val="16"/>
      <w:lang w:eastAsia="ja-JP"/>
    </w:rPr>
  </w:style>
  <w:style w:type="paragraph" w:styleId="BalloonText">
    <w:name w:val="Balloon Text"/>
    <w:basedOn w:val="Normal"/>
    <w:link w:val="BalloonTextChar"/>
    <w:uiPriority w:val="99"/>
    <w:semiHidden/>
    <w:unhideWhenUsed/>
    <w:rsid w:val="009A1B12"/>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9A1B12"/>
    <w:rPr>
      <w:rFonts w:ascii="Tahoma" w:eastAsia="Cambria" w:hAnsi="Tahoma" w:cs="Tahoma"/>
      <w:sz w:val="16"/>
      <w:szCs w:val="16"/>
      <w:lang w:eastAsia="ja-JP"/>
    </w:rPr>
  </w:style>
  <w:style w:type="paragraph" w:customStyle="1" w:styleId="Heading4largespaceaboveandbelow">
    <w:name w:val="Heading 4 large space above and below"/>
    <w:basedOn w:val="Heading4"/>
    <w:uiPriority w:val="2"/>
    <w:rsid w:val="00FC358F"/>
    <w:pPr>
      <w:spacing w:before="200" w:after="160"/>
    </w:pPr>
  </w:style>
  <w:style w:type="character" w:styleId="SubtleEmphasis">
    <w:name w:val="Subtle Emphasis"/>
    <w:uiPriority w:val="19"/>
    <w:qFormat/>
    <w:rsid w:val="009A1B12"/>
    <w:rPr>
      <w:i/>
      <w:iCs/>
      <w:color w:val="808080"/>
    </w:rPr>
  </w:style>
  <w:style w:type="paragraph" w:customStyle="1" w:styleId="Tabletextnoindent">
    <w:name w:val="Table text no indent"/>
    <w:basedOn w:val="Normal"/>
    <w:semiHidden/>
    <w:rsid w:val="009A1B12"/>
    <w:pPr>
      <w:spacing w:after="80" w:line="240" w:lineRule="auto"/>
    </w:pPr>
    <w:rPr>
      <w:rFonts w:eastAsia="Times New Roman"/>
      <w:sz w:val="20"/>
      <w:szCs w:val="18"/>
      <w:lang w:eastAsia="en-US"/>
    </w:rPr>
  </w:style>
  <w:style w:type="character" w:customStyle="1" w:styleId="Heading5Char">
    <w:name w:val="Heading 5 Char"/>
    <w:link w:val="Heading5"/>
    <w:uiPriority w:val="3"/>
    <w:rsid w:val="00655FAA"/>
    <w:rPr>
      <w:rFonts w:ascii="VIC SemiBold" w:hAnsi="VIC SemiBold" w:cs="Arial"/>
      <w:color w:val="545759" w:themeColor="accent4"/>
      <w:sz w:val="19"/>
      <w:szCs w:val="18"/>
      <w:lang w:eastAsia="en-US"/>
    </w:rPr>
  </w:style>
  <w:style w:type="paragraph" w:styleId="IntenseQuote">
    <w:name w:val="Intense Quote"/>
    <w:basedOn w:val="Normal"/>
    <w:next w:val="Normal"/>
    <w:link w:val="IntenseQuoteChar"/>
    <w:uiPriority w:val="98"/>
    <w:qFormat/>
    <w:rsid w:val="009A1B12"/>
    <w:pPr>
      <w:pBdr>
        <w:bottom w:val="single" w:sz="4" w:space="4" w:color="4F81BD"/>
      </w:pBdr>
      <w:spacing w:before="200" w:after="280"/>
      <w:ind w:left="936" w:right="936"/>
    </w:pPr>
    <w:rPr>
      <w:b/>
      <w:bCs/>
      <w:i/>
      <w:iCs/>
      <w:color w:val="0F4069"/>
    </w:rPr>
  </w:style>
  <w:style w:type="character" w:customStyle="1" w:styleId="IntenseQuoteChar">
    <w:name w:val="Intense Quote Char"/>
    <w:link w:val="IntenseQuote"/>
    <w:uiPriority w:val="98"/>
    <w:rsid w:val="009A1B12"/>
    <w:rPr>
      <w:rFonts w:eastAsia="Cambria"/>
      <w:b/>
      <w:bCs/>
      <w:i/>
      <w:iCs/>
      <w:color w:val="0F4069"/>
      <w:sz w:val="22"/>
      <w:szCs w:val="24"/>
      <w:lang w:eastAsia="ja-JP"/>
    </w:rPr>
  </w:style>
  <w:style w:type="character" w:styleId="IntenseEmphasis">
    <w:name w:val="Intense Emphasis"/>
    <w:uiPriority w:val="98"/>
    <w:qFormat/>
    <w:rsid w:val="009A1B12"/>
    <w:rPr>
      <w:b/>
      <w:bCs/>
      <w:i/>
      <w:iCs/>
      <w:color w:val="0F4069"/>
    </w:rPr>
  </w:style>
  <w:style w:type="character" w:styleId="SubtleReference">
    <w:name w:val="Subtle Reference"/>
    <w:uiPriority w:val="67"/>
    <w:qFormat/>
    <w:rsid w:val="009A1B12"/>
    <w:rPr>
      <w:smallCaps/>
      <w:color w:val="0F4069"/>
      <w:u w:val="single"/>
    </w:rPr>
  </w:style>
  <w:style w:type="character" w:styleId="IntenseReference">
    <w:name w:val="Intense Reference"/>
    <w:uiPriority w:val="98"/>
    <w:qFormat/>
    <w:rsid w:val="009A1B12"/>
    <w:rPr>
      <w:b/>
      <w:bCs/>
      <w:smallCaps/>
      <w:color w:val="0F4069"/>
      <w:spacing w:val="5"/>
      <w:u w:val="single"/>
    </w:rPr>
  </w:style>
  <w:style w:type="paragraph" w:customStyle="1" w:styleId="ARTableBodyRight">
    <w:name w:val="AR Table Body Right"/>
    <w:basedOn w:val="ARTableBody"/>
    <w:uiPriority w:val="3"/>
    <w:rsid w:val="009A1B12"/>
    <w:pPr>
      <w:jc w:val="right"/>
    </w:pPr>
  </w:style>
  <w:style w:type="paragraph" w:customStyle="1" w:styleId="ARBulletsmallspace">
    <w:name w:val="AR Bullet small space"/>
    <w:basedOn w:val="ARBullet1"/>
    <w:uiPriority w:val="1"/>
    <w:rsid w:val="005561CE"/>
    <w:pPr>
      <w:spacing w:line="260" w:lineRule="exact"/>
    </w:pPr>
  </w:style>
  <w:style w:type="paragraph" w:customStyle="1" w:styleId="ARTableRowsubheadgrey">
    <w:name w:val="AR Table Row subhead grey"/>
    <w:basedOn w:val="ARTableRowHeadColour"/>
    <w:uiPriority w:val="2"/>
    <w:rsid w:val="00792B7A"/>
    <w:rPr>
      <w:color w:val="545759" w:themeColor="accent1"/>
    </w:rPr>
  </w:style>
  <w:style w:type="paragraph" w:customStyle="1" w:styleId="Indent">
    <w:name w:val="Indent"/>
    <w:basedOn w:val="Normal"/>
    <w:semiHidden/>
    <w:rsid w:val="009A1B12"/>
    <w:pPr>
      <w:spacing w:before="120" w:after="120" w:line="240" w:lineRule="auto"/>
      <w:ind w:left="360" w:hanging="360"/>
    </w:pPr>
    <w:rPr>
      <w:rFonts w:ascii="Garamond" w:eastAsia="Times New Roman" w:hAnsi="Garamond"/>
      <w:lang w:eastAsia="en-US"/>
    </w:rPr>
  </w:style>
  <w:style w:type="paragraph" w:customStyle="1" w:styleId="ARTableColHeadCentre">
    <w:name w:val="AR Table Col Head Centre"/>
    <w:basedOn w:val="ARTableColHead"/>
    <w:next w:val="ARTableColHead"/>
    <w:uiPriority w:val="19"/>
    <w:rsid w:val="00DE2FB6"/>
    <w:pPr>
      <w:jc w:val="center"/>
    </w:pPr>
    <w:rPr>
      <w:sz w:val="14"/>
    </w:rPr>
  </w:style>
  <w:style w:type="paragraph" w:customStyle="1" w:styleId="ARTableColHeadRight">
    <w:name w:val="AR Table Col Head Right"/>
    <w:basedOn w:val="ARTableColHead"/>
    <w:uiPriority w:val="3"/>
    <w:qFormat/>
    <w:rsid w:val="00DE2FB6"/>
    <w:pPr>
      <w:jc w:val="right"/>
    </w:pPr>
    <w:rPr>
      <w:color w:val="000000" w:themeColor="text1"/>
      <w:sz w:val="14"/>
    </w:rPr>
  </w:style>
  <w:style w:type="character" w:styleId="FollowedHyperlink">
    <w:name w:val="FollowedHyperlink"/>
    <w:basedOn w:val="DefaultParagraphFont"/>
    <w:uiPriority w:val="11"/>
    <w:unhideWhenUsed/>
    <w:rsid w:val="00EF2378"/>
    <w:rPr>
      <w:color w:val="545759" w:themeColor="followedHyperlink"/>
      <w:u w:val="single"/>
    </w:rPr>
  </w:style>
  <w:style w:type="numbering" w:styleId="1ai">
    <w:name w:val="Outline List 1"/>
    <w:basedOn w:val="NoList"/>
    <w:uiPriority w:val="99"/>
    <w:semiHidden/>
    <w:unhideWhenUsed/>
    <w:rsid w:val="009A1B12"/>
    <w:pPr>
      <w:numPr>
        <w:numId w:val="1"/>
      </w:numPr>
    </w:pPr>
  </w:style>
  <w:style w:type="paragraph" w:customStyle="1" w:styleId="ARDisclosureIndex">
    <w:name w:val="AR Disclosure Index"/>
    <w:basedOn w:val="ARBody"/>
    <w:rsid w:val="00EE2CF1"/>
    <w:pPr>
      <w:pBdr>
        <w:top w:val="single" w:sz="2" w:space="3" w:color="545759" w:themeColor="accent1"/>
        <w:bottom w:val="single" w:sz="2" w:space="3" w:color="545759" w:themeColor="accent1"/>
        <w:between w:val="single" w:sz="2" w:space="3" w:color="545759" w:themeColor="accent1"/>
      </w:pBdr>
      <w:tabs>
        <w:tab w:val="right" w:pos="8505"/>
      </w:tabs>
      <w:spacing w:after="0" w:line="216" w:lineRule="auto"/>
      <w:ind w:left="1701" w:hanging="1701"/>
    </w:pPr>
    <w:rPr>
      <w:rFonts w:cs="Calibri"/>
    </w:rPr>
  </w:style>
  <w:style w:type="paragraph" w:customStyle="1" w:styleId="ARTableFootnoteIndent">
    <w:name w:val="AR Table Footnote Indent"/>
    <w:basedOn w:val="ARTableFootnote"/>
    <w:uiPriority w:val="4"/>
    <w:qFormat/>
    <w:rsid w:val="009A1B12"/>
    <w:pPr>
      <w:ind w:left="284" w:hanging="284"/>
    </w:pPr>
  </w:style>
  <w:style w:type="paragraph" w:customStyle="1" w:styleId="ARBodylargespace">
    <w:name w:val="AR Body large space"/>
    <w:basedOn w:val="ARBody"/>
    <w:rsid w:val="009A1B12"/>
    <w:pPr>
      <w:spacing w:after="200"/>
    </w:pPr>
  </w:style>
  <w:style w:type="paragraph" w:customStyle="1" w:styleId="ARTableBullet">
    <w:name w:val="AR Table Bullet"/>
    <w:basedOn w:val="ARTableBody"/>
    <w:uiPriority w:val="3"/>
    <w:qFormat/>
    <w:rsid w:val="005F1B1E"/>
    <w:pPr>
      <w:numPr>
        <w:numId w:val="4"/>
      </w:numPr>
    </w:pPr>
  </w:style>
  <w:style w:type="numbering" w:customStyle="1" w:styleId="Numbers">
    <w:name w:val="Numbers"/>
    <w:uiPriority w:val="99"/>
    <w:rsid w:val="009A1B12"/>
  </w:style>
  <w:style w:type="paragraph" w:customStyle="1" w:styleId="ARBullet2">
    <w:name w:val="AR Bullet 2"/>
    <w:basedOn w:val="ARBody"/>
    <w:uiPriority w:val="99"/>
    <w:qFormat/>
    <w:rsid w:val="00391795"/>
    <w:pPr>
      <w:numPr>
        <w:ilvl w:val="1"/>
        <w:numId w:val="3"/>
      </w:numPr>
      <w:spacing w:after="40"/>
    </w:pPr>
    <w:rPr>
      <w:szCs w:val="19"/>
    </w:rPr>
  </w:style>
  <w:style w:type="numbering" w:customStyle="1" w:styleId="ZZBullets">
    <w:name w:val="ZZ Bullets"/>
    <w:uiPriority w:val="99"/>
    <w:rsid w:val="00391795"/>
    <w:pPr>
      <w:numPr>
        <w:numId w:val="3"/>
      </w:numPr>
    </w:pPr>
  </w:style>
  <w:style w:type="paragraph" w:customStyle="1" w:styleId="ARNumberLowerAlpha">
    <w:name w:val="AR Number LowerAlpha"/>
    <w:basedOn w:val="ARBody"/>
    <w:rsid w:val="009A1B12"/>
    <w:pPr>
      <w:numPr>
        <w:numId w:val="2"/>
      </w:numPr>
      <w:spacing w:after="40"/>
    </w:pPr>
    <w:rPr>
      <w:lang w:val="en-GB"/>
    </w:rPr>
  </w:style>
  <w:style w:type="character" w:styleId="CommentReference">
    <w:name w:val="annotation reference"/>
    <w:basedOn w:val="DefaultParagraphFont"/>
    <w:uiPriority w:val="99"/>
    <w:semiHidden/>
    <w:unhideWhenUsed/>
    <w:rsid w:val="009A1B12"/>
    <w:rPr>
      <w:sz w:val="16"/>
      <w:szCs w:val="16"/>
    </w:rPr>
  </w:style>
  <w:style w:type="paragraph" w:styleId="CommentSubject">
    <w:name w:val="annotation subject"/>
    <w:basedOn w:val="Normal"/>
    <w:next w:val="Normal"/>
    <w:link w:val="CommentSubjectChar"/>
    <w:uiPriority w:val="99"/>
    <w:semiHidden/>
    <w:unhideWhenUsed/>
    <w:rsid w:val="008809BE"/>
    <w:rPr>
      <w:b/>
      <w:bCs/>
    </w:rPr>
  </w:style>
  <w:style w:type="character" w:customStyle="1" w:styleId="CommentSubjectChar">
    <w:name w:val="Comment Subject Char"/>
    <w:basedOn w:val="DefaultParagraphFont"/>
    <w:link w:val="CommentSubject"/>
    <w:uiPriority w:val="99"/>
    <w:semiHidden/>
    <w:rsid w:val="008809BE"/>
    <w:rPr>
      <w:rFonts w:eastAsia="Cambria"/>
      <w:b/>
      <w:bCs/>
      <w:lang w:eastAsia="ja-JP"/>
    </w:rPr>
  </w:style>
  <w:style w:type="paragraph" w:styleId="Revision">
    <w:name w:val="Revision"/>
    <w:hidden/>
    <w:uiPriority w:val="99"/>
    <w:rsid w:val="00B1318B"/>
    <w:pPr>
      <w:spacing w:after="200" w:line="276" w:lineRule="auto"/>
    </w:pPr>
    <w:rPr>
      <w:rFonts w:eastAsia="Cambria"/>
      <w:sz w:val="22"/>
      <w:szCs w:val="24"/>
      <w:lang w:eastAsia="ja-JP"/>
    </w:rPr>
  </w:style>
  <w:style w:type="character" w:customStyle="1" w:styleId="Heading6Char">
    <w:name w:val="Heading 6 Char"/>
    <w:basedOn w:val="DefaultParagraphFont"/>
    <w:link w:val="Heading6"/>
    <w:uiPriority w:val="3"/>
    <w:rsid w:val="00F05F37"/>
    <w:rPr>
      <w:rFonts w:ascii="VIC" w:eastAsiaTheme="majorEastAsia" w:hAnsi="VIC" w:cstheme="majorBidi"/>
      <w:b/>
      <w:i/>
      <w:iCs/>
      <w:color w:val="003A5E" w:themeColor="accent3"/>
      <w:sz w:val="18"/>
      <w:szCs w:val="24"/>
      <w:lang w:eastAsia="ja-JP"/>
    </w:rPr>
  </w:style>
  <w:style w:type="character" w:customStyle="1" w:styleId="Heading7Char">
    <w:name w:val="Heading 7 Char"/>
    <w:link w:val="Heading7"/>
    <w:uiPriority w:val="3"/>
    <w:rsid w:val="00B94AE4"/>
    <w:rPr>
      <w:rFonts w:ascii="VIC" w:eastAsia="Times New Roman" w:hAnsi="VIC" w:cstheme="majorBidi"/>
      <w:i/>
      <w:color w:val="545759" w:themeColor="accent4"/>
      <w:sz w:val="18"/>
      <w:szCs w:val="24"/>
      <w:lang w:eastAsia="ja-JP"/>
    </w:rPr>
  </w:style>
  <w:style w:type="character" w:customStyle="1" w:styleId="Heading8Char">
    <w:name w:val="Heading 8 Char"/>
    <w:link w:val="Heading8"/>
    <w:uiPriority w:val="9"/>
    <w:rsid w:val="009A1B12"/>
    <w:rPr>
      <w:rFonts w:ascii="Cambria" w:eastAsia="Times New Roman" w:hAnsi="Cambria"/>
      <w:lang w:eastAsia="ja-JP"/>
    </w:rPr>
  </w:style>
  <w:style w:type="character" w:customStyle="1" w:styleId="Heading9Char">
    <w:name w:val="Heading 9 Char"/>
    <w:aliases w:val="Legal Level 1.1.1.1. Char1"/>
    <w:link w:val="Heading9"/>
    <w:uiPriority w:val="9"/>
    <w:rsid w:val="009A1B12"/>
    <w:rPr>
      <w:rFonts w:ascii="Cambria" w:eastAsia="Times New Roman" w:hAnsi="Cambria"/>
      <w:i/>
      <w:iCs/>
      <w:spacing w:val="5"/>
      <w:lang w:eastAsia="ja-JP"/>
    </w:rPr>
  </w:style>
  <w:style w:type="paragraph" w:styleId="Title">
    <w:name w:val="Title"/>
    <w:basedOn w:val="Normal"/>
    <w:next w:val="Normal"/>
    <w:link w:val="TitleChar"/>
    <w:uiPriority w:val="10"/>
    <w:qFormat/>
    <w:rsid w:val="009A1B12"/>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9A1B12"/>
    <w:rPr>
      <w:rFonts w:ascii="Cambria" w:eastAsia="Times New Roman" w:hAnsi="Cambria"/>
      <w:spacing w:val="5"/>
      <w:sz w:val="52"/>
      <w:szCs w:val="52"/>
      <w:lang w:eastAsia="ja-JP"/>
    </w:rPr>
  </w:style>
  <w:style w:type="paragraph" w:styleId="NoSpacing">
    <w:name w:val="No Spacing"/>
    <w:basedOn w:val="Normal"/>
    <w:uiPriority w:val="1"/>
    <w:qFormat/>
    <w:rsid w:val="009A1B12"/>
    <w:pPr>
      <w:spacing w:after="0" w:line="240" w:lineRule="auto"/>
    </w:pPr>
  </w:style>
  <w:style w:type="character" w:styleId="BookTitle">
    <w:name w:val="Book Title"/>
    <w:uiPriority w:val="33"/>
    <w:qFormat/>
    <w:rsid w:val="009A1B12"/>
    <w:rPr>
      <w:i/>
      <w:iCs/>
      <w:smallCaps/>
      <w:spacing w:val="5"/>
    </w:rPr>
  </w:style>
  <w:style w:type="paragraph" w:customStyle="1" w:styleId="Char">
    <w:name w:val="Char"/>
    <w:basedOn w:val="Normal"/>
    <w:semiHidden/>
    <w:rsid w:val="009A1B12"/>
    <w:pPr>
      <w:spacing w:line="240" w:lineRule="exact"/>
    </w:pPr>
    <w:rPr>
      <w:rFonts w:ascii="Tahoma" w:eastAsia="Times New Roman" w:hAnsi="Tahoma" w:cs="Tahoma"/>
      <w:sz w:val="20"/>
      <w:szCs w:val="20"/>
      <w:lang w:val="en-US" w:eastAsia="en-US"/>
    </w:rPr>
  </w:style>
  <w:style w:type="paragraph" w:customStyle="1" w:styleId="Source">
    <w:name w:val="Source"/>
    <w:basedOn w:val="Normal"/>
    <w:next w:val="Normal"/>
    <w:link w:val="SourceChar"/>
    <w:semiHidden/>
    <w:qFormat/>
    <w:locked/>
    <w:rsid w:val="009A1B12"/>
    <w:pPr>
      <w:spacing w:after="120" w:line="240" w:lineRule="auto"/>
    </w:pPr>
    <w:rPr>
      <w:rFonts w:eastAsia="Times New Roman"/>
      <w:i/>
      <w:sz w:val="15"/>
      <w:szCs w:val="20"/>
      <w:lang w:eastAsia="en-US"/>
    </w:rPr>
  </w:style>
  <w:style w:type="character" w:customStyle="1" w:styleId="SourceChar">
    <w:name w:val="Source Char"/>
    <w:link w:val="Source"/>
    <w:semiHidden/>
    <w:locked/>
    <w:rsid w:val="009A1B12"/>
    <w:rPr>
      <w:rFonts w:eastAsia="Times New Roman"/>
      <w:i/>
      <w:sz w:val="15"/>
      <w:lang w:eastAsia="en-US"/>
    </w:rPr>
  </w:style>
  <w:style w:type="paragraph" w:customStyle="1" w:styleId="ARIndent">
    <w:name w:val="AR Indent"/>
    <w:basedOn w:val="ARBody"/>
    <w:qFormat/>
    <w:rsid w:val="009A1B12"/>
    <w:pPr>
      <w:ind w:left="284"/>
    </w:pPr>
  </w:style>
  <w:style w:type="paragraph" w:customStyle="1" w:styleId="ARIndentSmallSpace">
    <w:name w:val="AR Indent Small Space"/>
    <w:basedOn w:val="ARIndent"/>
    <w:qFormat/>
    <w:rsid w:val="009A1B12"/>
    <w:pPr>
      <w:spacing w:after="40"/>
    </w:pPr>
  </w:style>
  <w:style w:type="paragraph" w:customStyle="1" w:styleId="ARBodyAfterTable">
    <w:name w:val="AR Body After Table"/>
    <w:basedOn w:val="ARBody"/>
    <w:qFormat/>
    <w:rsid w:val="00DA634D"/>
    <w:pPr>
      <w:spacing w:before="240"/>
    </w:pPr>
  </w:style>
  <w:style w:type="table" w:customStyle="1" w:styleId="TableGridLight1">
    <w:name w:val="Table Grid Light1"/>
    <w:basedOn w:val="TableNormal"/>
    <w:uiPriority w:val="40"/>
    <w:rsid w:val="009A1B1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BodyAboveTable">
    <w:name w:val="AR Body Above Table"/>
    <w:basedOn w:val="ARBody"/>
    <w:qFormat/>
    <w:rsid w:val="009A1B12"/>
    <w:pPr>
      <w:spacing w:after="200"/>
    </w:pPr>
  </w:style>
  <w:style w:type="paragraph" w:customStyle="1" w:styleId="ARFootnote">
    <w:name w:val="AR Footnote"/>
    <w:basedOn w:val="ARBody"/>
    <w:uiPriority w:val="8"/>
    <w:rsid w:val="009A1B12"/>
    <w:pPr>
      <w:spacing w:after="60" w:line="240" w:lineRule="auto"/>
      <w:ind w:left="284" w:hanging="284"/>
    </w:pPr>
    <w:rPr>
      <w:sz w:val="17"/>
      <w:szCs w:val="17"/>
    </w:rPr>
  </w:style>
  <w:style w:type="paragraph" w:customStyle="1" w:styleId="ARGlossarySubhead">
    <w:name w:val="AR Glossary Subhead"/>
    <w:basedOn w:val="Normal"/>
    <w:uiPriority w:val="4"/>
    <w:qFormat/>
    <w:rsid w:val="005C6B14"/>
    <w:pPr>
      <w:keepNext/>
      <w:keepLines/>
      <w:spacing w:before="200" w:after="80" w:line="240" w:lineRule="auto"/>
      <w:outlineLvl w:val="3"/>
    </w:pPr>
    <w:rPr>
      <w:rFonts w:asciiTheme="majorHAnsi" w:eastAsia="MS Mincho" w:hAnsiTheme="majorHAnsi" w:cs="Arial"/>
      <w:b/>
      <w:color w:val="545759" w:themeColor="accent4"/>
      <w:sz w:val="18"/>
      <w:szCs w:val="18"/>
      <w:lang w:eastAsia="en-US"/>
    </w:rPr>
  </w:style>
  <w:style w:type="paragraph" w:customStyle="1" w:styleId="ARDisclosureIndexColour">
    <w:name w:val="AR Disclosure Index Colour"/>
    <w:basedOn w:val="ARDisclosureIndex"/>
    <w:uiPriority w:val="19"/>
    <w:rsid w:val="006F24DF"/>
    <w:rPr>
      <w:b/>
      <w:color w:val="005F9E" w:themeColor="accent2"/>
    </w:rPr>
  </w:style>
  <w:style w:type="table" w:customStyle="1" w:styleId="ARTable">
    <w:name w:val="AR Table"/>
    <w:basedOn w:val="TableNormal"/>
    <w:uiPriority w:val="99"/>
    <w:rsid w:val="003271B2"/>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tblHeader/>
      </w:trPr>
      <w:tcPr>
        <w:shd w:val="clear" w:color="auto" w:fill="F2F2F2" w:themeFill="background1" w:themeFillShade="F2"/>
        <w:vAlign w:val="bottom"/>
      </w:tcPr>
    </w:tblStylePr>
    <w:tblStylePr w:type="lastRow">
      <w:tblPr/>
      <w:tcPr>
        <w:tcBorders>
          <w:bottom w:val="single" w:sz="12" w:space="0" w:color="53565A"/>
        </w:tcBorders>
      </w:tcPr>
    </w:tblStylePr>
  </w:style>
  <w:style w:type="paragraph" w:customStyle="1" w:styleId="ARTableSymbol">
    <w:name w:val="AR Table Symbol"/>
    <w:basedOn w:val="ARTableColHeadRight"/>
    <w:uiPriority w:val="14"/>
    <w:qFormat/>
    <w:rsid w:val="009A1B12"/>
    <w:rPr>
      <w:noProof/>
      <w:position w:val="4"/>
      <w:sz w:val="18"/>
      <w:lang w:eastAsia="en-AU"/>
    </w:rPr>
  </w:style>
  <w:style w:type="paragraph" w:customStyle="1" w:styleId="ARTOC">
    <w:name w:val="AR TOC"/>
    <w:basedOn w:val="ARBody"/>
    <w:uiPriority w:val="5"/>
    <w:rsid w:val="00737D74"/>
    <w:pPr>
      <w:pBdr>
        <w:top w:val="dotted" w:sz="4" w:space="3" w:color="0F4069"/>
        <w:bottom w:val="dotted" w:sz="4" w:space="3" w:color="0F4069"/>
        <w:between w:val="dotted" w:sz="4" w:space="3" w:color="0F4069"/>
      </w:pBdr>
      <w:tabs>
        <w:tab w:val="left" w:pos="284"/>
        <w:tab w:val="right" w:pos="8051"/>
      </w:tabs>
      <w:spacing w:after="0" w:line="228" w:lineRule="auto"/>
    </w:pPr>
    <w:rPr>
      <w:rFonts w:ascii="Calibri" w:hAnsi="Calibri" w:cs="Calibri"/>
      <w:sz w:val="19"/>
      <w:szCs w:val="19"/>
    </w:rPr>
  </w:style>
  <w:style w:type="paragraph" w:styleId="NormalWeb">
    <w:name w:val="Normal (Web)"/>
    <w:basedOn w:val="Normal"/>
    <w:uiPriority w:val="99"/>
    <w:semiHidden/>
    <w:rsid w:val="009A1B12"/>
    <w:pPr>
      <w:spacing w:before="100" w:beforeAutospacing="1" w:after="100" w:afterAutospacing="1" w:line="240" w:lineRule="auto"/>
    </w:pPr>
    <w:rPr>
      <w:rFonts w:ascii="Times New Roman" w:eastAsia="Times New Roman" w:hAnsi="Times New Roman"/>
      <w:sz w:val="24"/>
      <w:lang w:val="en-GB" w:eastAsia="en-GB"/>
    </w:rPr>
  </w:style>
  <w:style w:type="paragraph" w:customStyle="1" w:styleId="ARFigureCaption">
    <w:name w:val="AR Figure Caption"/>
    <w:uiPriority w:val="4"/>
    <w:qFormat/>
    <w:rsid w:val="00C434BE"/>
    <w:pPr>
      <w:spacing w:before="300" w:after="120"/>
    </w:pPr>
    <w:rPr>
      <w:rFonts w:ascii="VIC SemiBold" w:hAnsi="VIC SemiBold" w:cs="Arial"/>
      <w:color w:val="005F9E" w:themeColor="accent2"/>
      <w:sz w:val="19"/>
      <w:szCs w:val="19"/>
      <w:lang w:eastAsia="en-US"/>
    </w:rPr>
  </w:style>
  <w:style w:type="paragraph" w:customStyle="1" w:styleId="ARTableRowHead">
    <w:name w:val="AR Table Row Head"/>
    <w:basedOn w:val="ARTableBody"/>
    <w:uiPriority w:val="19"/>
    <w:rsid w:val="009A1B12"/>
    <w:rPr>
      <w:b/>
    </w:rPr>
  </w:style>
  <w:style w:type="paragraph" w:customStyle="1" w:styleId="ARTableRowHeadColour">
    <w:name w:val="AR Table Row Head Colour"/>
    <w:basedOn w:val="ARTableRowHead"/>
    <w:uiPriority w:val="19"/>
    <w:qFormat/>
    <w:rsid w:val="00501CC9"/>
    <w:rPr>
      <w:color w:val="005F9E" w:themeColor="accent2"/>
    </w:rPr>
  </w:style>
  <w:style w:type="paragraph" w:customStyle="1" w:styleId="ARBodyAfterBullets">
    <w:name w:val="AR Body After Bullets"/>
    <w:basedOn w:val="ARBody"/>
    <w:rsid w:val="001C456E"/>
    <w:pPr>
      <w:spacing w:before="180"/>
    </w:pPr>
  </w:style>
  <w:style w:type="numbering" w:customStyle="1" w:styleId="ZZTablebullets">
    <w:name w:val="ZZ Table bullets"/>
    <w:basedOn w:val="NoList"/>
    <w:uiPriority w:val="99"/>
    <w:rsid w:val="005F1B1E"/>
    <w:pPr>
      <w:numPr>
        <w:numId w:val="4"/>
      </w:numPr>
    </w:pPr>
  </w:style>
  <w:style w:type="character" w:customStyle="1" w:styleId="UnresolvedMention11">
    <w:name w:val="Unresolved Mention11"/>
    <w:basedOn w:val="DefaultParagraphFont"/>
    <w:uiPriority w:val="99"/>
    <w:semiHidden/>
    <w:unhideWhenUsed/>
    <w:rsid w:val="009A1B12"/>
    <w:rPr>
      <w:color w:val="808080"/>
      <w:shd w:val="clear" w:color="auto" w:fill="E6E6E6"/>
    </w:rPr>
  </w:style>
  <w:style w:type="character" w:customStyle="1" w:styleId="UnresolvedMention2">
    <w:name w:val="Unresolved Mention2"/>
    <w:basedOn w:val="DefaultParagraphFont"/>
    <w:uiPriority w:val="99"/>
    <w:semiHidden/>
    <w:unhideWhenUsed/>
    <w:rsid w:val="009A1B12"/>
    <w:rPr>
      <w:color w:val="808080"/>
      <w:shd w:val="clear" w:color="auto" w:fill="E6E6E6"/>
    </w:rPr>
  </w:style>
  <w:style w:type="character" w:customStyle="1" w:styleId="UnresolvedMention3">
    <w:name w:val="Unresolved Mention3"/>
    <w:basedOn w:val="DefaultParagraphFont"/>
    <w:uiPriority w:val="99"/>
    <w:semiHidden/>
    <w:unhideWhenUsed/>
    <w:rsid w:val="009A1B12"/>
    <w:rPr>
      <w:color w:val="808080"/>
      <w:shd w:val="clear" w:color="auto" w:fill="E6E6E6"/>
    </w:rPr>
  </w:style>
  <w:style w:type="paragraph" w:styleId="FootnoteText">
    <w:name w:val="footnote text"/>
    <w:basedOn w:val="Normal"/>
    <w:link w:val="FootnoteTextChar"/>
    <w:uiPriority w:val="99"/>
    <w:unhideWhenUsed/>
    <w:qFormat/>
    <w:rsid w:val="009A1B1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A1B12"/>
    <w:rPr>
      <w:rFonts w:eastAsia="Cambria"/>
      <w:lang w:eastAsia="ja-JP"/>
    </w:rPr>
  </w:style>
  <w:style w:type="character" w:styleId="FootnoteReference">
    <w:name w:val="footnote reference"/>
    <w:basedOn w:val="DefaultParagraphFont"/>
    <w:uiPriority w:val="99"/>
    <w:unhideWhenUsed/>
    <w:rsid w:val="009A1B12"/>
    <w:rPr>
      <w:vertAlign w:val="superscript"/>
    </w:rPr>
  </w:style>
  <w:style w:type="paragraph" w:customStyle="1" w:styleId="ARTableColSubhead">
    <w:name w:val="AR Table Col Subhead"/>
    <w:uiPriority w:val="3"/>
    <w:qFormat/>
    <w:rsid w:val="00367C5C"/>
    <w:pPr>
      <w:spacing w:before="60" w:after="20"/>
    </w:pPr>
    <w:rPr>
      <w:rFonts w:ascii="VIC" w:hAnsi="VIC" w:cs="Arial"/>
      <w:b/>
      <w:bCs/>
      <w:color w:val="595959"/>
      <w:sz w:val="16"/>
      <w:szCs w:val="17"/>
      <w:lang w:eastAsia="en-US"/>
    </w:rPr>
  </w:style>
  <w:style w:type="character" w:customStyle="1" w:styleId="Heading2Char1">
    <w:name w:val="Heading 2 Char1"/>
    <w:aliases w:val="Reset numbering Char"/>
    <w:basedOn w:val="DefaultParagraphFont"/>
    <w:semiHidden/>
    <w:rsid w:val="009A1B12"/>
    <w:rPr>
      <w:rFonts w:asciiTheme="majorHAnsi" w:eastAsiaTheme="majorEastAsia" w:hAnsiTheme="majorHAnsi" w:cstheme="majorBidi"/>
      <w:color w:val="3E4142" w:themeColor="accent1" w:themeShade="BF"/>
      <w:sz w:val="26"/>
      <w:szCs w:val="26"/>
      <w:lang w:val="en-GB" w:eastAsia="en-US"/>
    </w:rPr>
  </w:style>
  <w:style w:type="character" w:customStyle="1" w:styleId="Heading3Char1">
    <w:name w:val="Heading 3 Char1"/>
    <w:aliases w:val="Level 1 - 1 Char"/>
    <w:basedOn w:val="DefaultParagraphFont"/>
    <w:semiHidden/>
    <w:rsid w:val="009A1B12"/>
    <w:rPr>
      <w:rFonts w:asciiTheme="majorHAnsi" w:eastAsiaTheme="majorEastAsia" w:hAnsiTheme="majorHAnsi" w:cstheme="majorBidi"/>
      <w:color w:val="292B2C" w:themeColor="accent1" w:themeShade="7F"/>
      <w:sz w:val="24"/>
      <w:szCs w:val="24"/>
      <w:lang w:val="en-GB" w:eastAsia="en-US"/>
    </w:rPr>
  </w:style>
  <w:style w:type="character" w:customStyle="1" w:styleId="Heading4Char1">
    <w:name w:val="Heading 4 Char1"/>
    <w:aliases w:val="Level 2 - a Char"/>
    <w:basedOn w:val="DefaultParagraphFont"/>
    <w:semiHidden/>
    <w:rsid w:val="009A1B12"/>
    <w:rPr>
      <w:rFonts w:asciiTheme="majorHAnsi" w:eastAsiaTheme="majorEastAsia" w:hAnsiTheme="majorHAnsi" w:cstheme="majorBidi"/>
      <w:i/>
      <w:iCs/>
      <w:color w:val="3E4142" w:themeColor="accent1" w:themeShade="BF"/>
      <w:sz w:val="24"/>
      <w:lang w:val="en-GB" w:eastAsia="en-US"/>
    </w:rPr>
  </w:style>
  <w:style w:type="character" w:customStyle="1" w:styleId="Heading5Char1">
    <w:name w:val="Heading 5 Char1"/>
    <w:aliases w:val="Level 3 - i Char"/>
    <w:basedOn w:val="DefaultParagraphFont"/>
    <w:semiHidden/>
    <w:rsid w:val="009A1B12"/>
    <w:rPr>
      <w:rFonts w:asciiTheme="majorHAnsi" w:eastAsiaTheme="majorEastAsia" w:hAnsiTheme="majorHAnsi" w:cstheme="majorBidi"/>
      <w:color w:val="3E4142" w:themeColor="accent1" w:themeShade="BF"/>
      <w:sz w:val="24"/>
      <w:lang w:val="en-GB" w:eastAsia="en-US"/>
    </w:rPr>
  </w:style>
  <w:style w:type="character" w:customStyle="1" w:styleId="Heading6Char1">
    <w:name w:val="Heading 6 Char1"/>
    <w:aliases w:val="Legal Level 1. Char"/>
    <w:basedOn w:val="DefaultParagraphFont"/>
    <w:semiHidden/>
    <w:rsid w:val="009A1B12"/>
    <w:rPr>
      <w:rFonts w:asciiTheme="majorHAnsi" w:eastAsiaTheme="majorEastAsia" w:hAnsiTheme="majorHAnsi" w:cstheme="majorBidi"/>
      <w:color w:val="292B2C" w:themeColor="accent1" w:themeShade="7F"/>
      <w:sz w:val="24"/>
      <w:lang w:val="en-GB" w:eastAsia="en-US"/>
    </w:rPr>
  </w:style>
  <w:style w:type="character" w:customStyle="1" w:styleId="Heading7Char1">
    <w:name w:val="Heading 7 Char1"/>
    <w:aliases w:val="Legal Level 1.1. Char"/>
    <w:basedOn w:val="DefaultParagraphFont"/>
    <w:semiHidden/>
    <w:rsid w:val="009A1B12"/>
    <w:rPr>
      <w:rFonts w:asciiTheme="majorHAnsi" w:eastAsiaTheme="majorEastAsia" w:hAnsiTheme="majorHAnsi" w:cstheme="majorBidi"/>
      <w:i/>
      <w:iCs/>
      <w:color w:val="292B2C" w:themeColor="accent1" w:themeShade="7F"/>
      <w:sz w:val="24"/>
      <w:lang w:val="en-GB" w:eastAsia="en-US"/>
    </w:rPr>
  </w:style>
  <w:style w:type="character" w:customStyle="1" w:styleId="Heading8Char1">
    <w:name w:val="Heading 8 Char1"/>
    <w:aliases w:val="Legal Level 1.1.1. Char"/>
    <w:basedOn w:val="DefaultParagraphFont"/>
    <w:semiHidden/>
    <w:rsid w:val="009A1B12"/>
    <w:rPr>
      <w:rFonts w:asciiTheme="majorHAnsi" w:eastAsiaTheme="majorEastAsia" w:hAnsiTheme="majorHAnsi" w:cstheme="majorBidi"/>
      <w:color w:val="272727" w:themeColor="text1" w:themeTint="D8"/>
      <w:sz w:val="21"/>
      <w:szCs w:val="21"/>
      <w:lang w:val="en-GB" w:eastAsia="en-US"/>
    </w:rPr>
  </w:style>
  <w:style w:type="character" w:customStyle="1" w:styleId="Heading9Char1">
    <w:name w:val="Heading 9 Char1"/>
    <w:aliases w:val="Legal Level 1.1.1.1. Char"/>
    <w:basedOn w:val="DefaultParagraphFont"/>
    <w:semiHidden/>
    <w:rsid w:val="009A1B12"/>
    <w:rPr>
      <w:rFonts w:asciiTheme="majorHAnsi" w:eastAsiaTheme="majorEastAsia" w:hAnsiTheme="majorHAnsi" w:cstheme="majorBidi"/>
      <w:i/>
      <w:iCs/>
      <w:color w:val="272727" w:themeColor="text1" w:themeTint="D8"/>
      <w:sz w:val="21"/>
      <w:szCs w:val="21"/>
      <w:lang w:val="en-GB" w:eastAsia="en-US"/>
    </w:rPr>
  </w:style>
  <w:style w:type="paragraph" w:styleId="TOC4">
    <w:name w:val="toc 4"/>
    <w:basedOn w:val="Normal"/>
    <w:next w:val="Normal"/>
    <w:autoRedefine/>
    <w:uiPriority w:val="39"/>
    <w:rsid w:val="00497BC2"/>
    <w:pPr>
      <w:tabs>
        <w:tab w:val="right" w:pos="8505"/>
      </w:tabs>
      <w:spacing w:before="240" w:after="120" w:line="240" w:lineRule="auto"/>
    </w:pPr>
    <w:rPr>
      <w:rFonts w:asciiTheme="majorHAnsi" w:eastAsia="Times New Roman" w:hAnsiTheme="majorHAnsi"/>
      <w:b/>
      <w:color w:val="003A5E"/>
      <w:sz w:val="28"/>
      <w:szCs w:val="20"/>
      <w:lang w:val="en-GB" w:eastAsia="en-US"/>
    </w:rPr>
  </w:style>
  <w:style w:type="paragraph" w:styleId="TOC5">
    <w:name w:val="toc 5"/>
    <w:basedOn w:val="Normal"/>
    <w:next w:val="Normal"/>
    <w:autoRedefine/>
    <w:uiPriority w:val="39"/>
    <w:rsid w:val="009A1B12"/>
    <w:pPr>
      <w:spacing w:before="0" w:after="0" w:line="240" w:lineRule="auto"/>
      <w:ind w:left="960"/>
    </w:pPr>
    <w:rPr>
      <w:rFonts w:ascii="Times New Roman" w:eastAsia="Times New Roman" w:hAnsi="Times New Roman"/>
      <w:sz w:val="24"/>
      <w:szCs w:val="20"/>
      <w:lang w:val="en-GB" w:eastAsia="en-US"/>
    </w:rPr>
  </w:style>
  <w:style w:type="paragraph" w:styleId="TOC6">
    <w:name w:val="toc 6"/>
    <w:basedOn w:val="Normal"/>
    <w:next w:val="Normal"/>
    <w:autoRedefine/>
    <w:uiPriority w:val="39"/>
    <w:rsid w:val="009A1B12"/>
    <w:pPr>
      <w:spacing w:before="0" w:after="0" w:line="240" w:lineRule="auto"/>
      <w:ind w:left="1200"/>
    </w:pPr>
    <w:rPr>
      <w:rFonts w:ascii="Times New Roman" w:eastAsia="Times New Roman" w:hAnsi="Times New Roman"/>
      <w:sz w:val="24"/>
      <w:szCs w:val="20"/>
      <w:lang w:val="en-GB" w:eastAsia="en-US"/>
    </w:rPr>
  </w:style>
  <w:style w:type="paragraph" w:styleId="TOC7">
    <w:name w:val="toc 7"/>
    <w:basedOn w:val="Normal"/>
    <w:next w:val="Normal"/>
    <w:autoRedefine/>
    <w:uiPriority w:val="39"/>
    <w:rsid w:val="009A1B12"/>
    <w:pPr>
      <w:spacing w:before="0" w:after="0" w:line="240" w:lineRule="auto"/>
      <w:ind w:left="1440"/>
    </w:pPr>
    <w:rPr>
      <w:rFonts w:ascii="Times New Roman" w:eastAsia="Times New Roman" w:hAnsi="Times New Roman"/>
      <w:sz w:val="24"/>
      <w:szCs w:val="20"/>
      <w:lang w:val="en-GB" w:eastAsia="en-US"/>
    </w:rPr>
  </w:style>
  <w:style w:type="paragraph" w:styleId="TOC8">
    <w:name w:val="toc 8"/>
    <w:basedOn w:val="Normal"/>
    <w:next w:val="Normal"/>
    <w:autoRedefine/>
    <w:uiPriority w:val="39"/>
    <w:rsid w:val="009A1B12"/>
    <w:pPr>
      <w:spacing w:before="0" w:after="0" w:line="240" w:lineRule="auto"/>
      <w:ind w:left="1680"/>
    </w:pPr>
    <w:rPr>
      <w:rFonts w:ascii="Times New Roman" w:eastAsia="Times New Roman" w:hAnsi="Times New Roman"/>
      <w:sz w:val="24"/>
      <w:szCs w:val="20"/>
      <w:lang w:val="en-GB" w:eastAsia="en-US"/>
    </w:rPr>
  </w:style>
  <w:style w:type="paragraph" w:styleId="TOC9">
    <w:name w:val="toc 9"/>
    <w:basedOn w:val="Normal"/>
    <w:next w:val="Normal"/>
    <w:autoRedefine/>
    <w:uiPriority w:val="39"/>
    <w:rsid w:val="009A1B12"/>
    <w:pPr>
      <w:spacing w:before="0" w:after="0" w:line="240" w:lineRule="auto"/>
      <w:ind w:left="1920"/>
    </w:pPr>
    <w:rPr>
      <w:rFonts w:ascii="Times New Roman" w:eastAsia="Times New Roman" w:hAnsi="Times New Roman"/>
      <w:sz w:val="24"/>
      <w:szCs w:val="20"/>
      <w:lang w:val="en-GB" w:eastAsia="en-US"/>
    </w:rPr>
  </w:style>
  <w:style w:type="paragraph" w:styleId="EndnoteText">
    <w:name w:val="endnote text"/>
    <w:basedOn w:val="Normal"/>
    <w:link w:val="EndnoteTextChar"/>
    <w:semiHidden/>
    <w:unhideWhenUsed/>
    <w:rsid w:val="009A1B12"/>
    <w:pPr>
      <w:spacing w:before="0" w:after="0" w:line="240" w:lineRule="auto"/>
    </w:pPr>
    <w:rPr>
      <w:rFonts w:ascii="Times New Roman" w:eastAsia="Times New Roman" w:hAnsi="Times New Roman"/>
      <w:sz w:val="20"/>
      <w:szCs w:val="20"/>
      <w:lang w:val="en-GB" w:eastAsia="en-US"/>
    </w:rPr>
  </w:style>
  <w:style w:type="character" w:customStyle="1" w:styleId="EndnoteTextChar">
    <w:name w:val="Endnote Text Char"/>
    <w:basedOn w:val="DefaultParagraphFont"/>
    <w:link w:val="EndnoteText"/>
    <w:semiHidden/>
    <w:rsid w:val="009A1B12"/>
    <w:rPr>
      <w:rFonts w:ascii="Times New Roman" w:eastAsia="Times New Roman" w:hAnsi="Times New Roman"/>
      <w:lang w:val="en-GB" w:eastAsia="en-US"/>
    </w:rPr>
  </w:style>
  <w:style w:type="paragraph" w:customStyle="1" w:styleId="ARTableRowheadcolournospace">
    <w:name w:val="AR Table Row head colour no space"/>
    <w:basedOn w:val="ARTableRowHeadColour"/>
    <w:uiPriority w:val="2"/>
    <w:rsid w:val="00F125FE"/>
    <w:pPr>
      <w:spacing w:before="0" w:after="0"/>
    </w:pPr>
  </w:style>
  <w:style w:type="paragraph" w:styleId="ListBullet3">
    <w:name w:val="List Bullet 3"/>
    <w:basedOn w:val="ListBullet2"/>
    <w:uiPriority w:val="19"/>
    <w:semiHidden/>
    <w:rsid w:val="009A1B12"/>
    <w:pPr>
      <w:keepLines/>
      <w:spacing w:after="0" w:line="240" w:lineRule="auto"/>
      <w:ind w:left="852" w:hanging="284"/>
    </w:pPr>
    <w:rPr>
      <w:rFonts w:asciiTheme="minorHAnsi" w:eastAsiaTheme="minorHAnsi" w:hAnsiTheme="minorHAnsi" w:cstheme="minorBidi"/>
      <w:szCs w:val="22"/>
      <w:lang w:eastAsia="en-US"/>
    </w:rPr>
  </w:style>
  <w:style w:type="paragraph" w:styleId="BodyTextIndent">
    <w:name w:val="Body Text Indent"/>
    <w:basedOn w:val="Normal"/>
    <w:link w:val="BodyTextIndentChar"/>
    <w:semiHidden/>
    <w:unhideWhenUsed/>
    <w:rsid w:val="009A1B12"/>
    <w:pPr>
      <w:spacing w:before="0" w:after="0" w:line="240" w:lineRule="auto"/>
      <w:ind w:left="720"/>
      <w:jc w:val="both"/>
    </w:pPr>
    <w:rPr>
      <w:rFonts w:ascii="Times New Roman" w:eastAsia="Times New Roman" w:hAnsi="Times New Roman"/>
      <w:sz w:val="20"/>
      <w:szCs w:val="20"/>
      <w:lang w:eastAsia="en-US"/>
    </w:rPr>
  </w:style>
  <w:style w:type="character" w:customStyle="1" w:styleId="BodyTextIndentChar">
    <w:name w:val="Body Text Indent Char"/>
    <w:basedOn w:val="DefaultParagraphFont"/>
    <w:link w:val="BodyTextIndent"/>
    <w:semiHidden/>
    <w:rsid w:val="009A1B12"/>
    <w:rPr>
      <w:rFonts w:ascii="Times New Roman" w:eastAsia="Times New Roman" w:hAnsi="Times New Roman"/>
      <w:lang w:eastAsia="en-US"/>
    </w:rPr>
  </w:style>
  <w:style w:type="paragraph" w:styleId="ListContinue2">
    <w:name w:val="List Continue 2"/>
    <w:basedOn w:val="Normal"/>
    <w:semiHidden/>
    <w:unhideWhenUsed/>
    <w:rsid w:val="009A1B12"/>
    <w:pPr>
      <w:spacing w:before="0" w:after="120" w:line="240" w:lineRule="auto"/>
      <w:ind w:left="566"/>
    </w:pPr>
    <w:rPr>
      <w:rFonts w:ascii="Times New Roman" w:eastAsia="Times New Roman" w:hAnsi="Times New Roman"/>
      <w:sz w:val="24"/>
      <w:szCs w:val="20"/>
      <w:lang w:val="en-GB" w:eastAsia="en-US"/>
    </w:rPr>
  </w:style>
  <w:style w:type="paragraph" w:styleId="BodyText2">
    <w:name w:val="Body Text 2"/>
    <w:basedOn w:val="Normal"/>
    <w:link w:val="BodyText2Char"/>
    <w:semiHidden/>
    <w:unhideWhenUsed/>
    <w:rsid w:val="009A1B12"/>
    <w:pPr>
      <w:spacing w:before="0" w:after="0" w:line="240" w:lineRule="auto"/>
      <w:ind w:right="5"/>
    </w:pPr>
    <w:rPr>
      <w:rFonts w:ascii="Times New Roman" w:eastAsia="Times New Roman" w:hAnsi="Times New Roman"/>
      <w:sz w:val="20"/>
      <w:szCs w:val="20"/>
      <w:lang w:val="en-GB" w:eastAsia="en-US"/>
    </w:rPr>
  </w:style>
  <w:style w:type="character" w:customStyle="1" w:styleId="BodyText2Char">
    <w:name w:val="Body Text 2 Char"/>
    <w:basedOn w:val="DefaultParagraphFont"/>
    <w:link w:val="BodyText2"/>
    <w:semiHidden/>
    <w:rsid w:val="009A1B12"/>
    <w:rPr>
      <w:rFonts w:ascii="Times New Roman" w:eastAsia="Times New Roman" w:hAnsi="Times New Roman"/>
      <w:lang w:val="en-GB" w:eastAsia="en-US"/>
    </w:rPr>
  </w:style>
  <w:style w:type="paragraph" w:styleId="BodyText3">
    <w:name w:val="Body Text 3"/>
    <w:basedOn w:val="Normal"/>
    <w:link w:val="BodyText3Char"/>
    <w:semiHidden/>
    <w:unhideWhenUsed/>
    <w:rsid w:val="009A1B12"/>
    <w:pPr>
      <w:spacing w:before="0" w:after="0" w:line="240" w:lineRule="auto"/>
      <w:jc w:val="center"/>
    </w:pPr>
    <w:rPr>
      <w:rFonts w:ascii="Times New Roman" w:eastAsia="Times New Roman" w:hAnsi="Times New Roman"/>
      <w:sz w:val="20"/>
      <w:szCs w:val="20"/>
      <w:lang w:val="en-GB" w:eastAsia="en-US"/>
    </w:rPr>
  </w:style>
  <w:style w:type="character" w:customStyle="1" w:styleId="BodyText3Char">
    <w:name w:val="Body Text 3 Char"/>
    <w:basedOn w:val="DefaultParagraphFont"/>
    <w:link w:val="BodyText3"/>
    <w:semiHidden/>
    <w:rsid w:val="009A1B12"/>
    <w:rPr>
      <w:rFonts w:ascii="Times New Roman" w:eastAsia="Times New Roman" w:hAnsi="Times New Roman"/>
      <w:lang w:val="en-GB" w:eastAsia="en-US"/>
    </w:rPr>
  </w:style>
  <w:style w:type="paragraph" w:styleId="BodyTextIndent2">
    <w:name w:val="Body Text Indent 2"/>
    <w:basedOn w:val="Normal"/>
    <w:link w:val="BodyTextIndent2Char"/>
    <w:semiHidden/>
    <w:unhideWhenUsed/>
    <w:rsid w:val="009A1B12"/>
    <w:pPr>
      <w:spacing w:before="0" w:after="0" w:line="240" w:lineRule="auto"/>
      <w:ind w:left="720"/>
    </w:pPr>
    <w:rPr>
      <w:rFonts w:ascii="Times New Roman" w:eastAsia="Times New Roman" w:hAnsi="Times New Roman"/>
      <w:sz w:val="20"/>
      <w:szCs w:val="20"/>
      <w:lang w:val="en-GB" w:eastAsia="en-US"/>
    </w:rPr>
  </w:style>
  <w:style w:type="character" w:customStyle="1" w:styleId="BodyTextIndent2Char">
    <w:name w:val="Body Text Indent 2 Char"/>
    <w:basedOn w:val="DefaultParagraphFont"/>
    <w:link w:val="BodyTextIndent2"/>
    <w:semiHidden/>
    <w:rsid w:val="009A1B12"/>
    <w:rPr>
      <w:rFonts w:ascii="Times New Roman" w:eastAsia="Times New Roman" w:hAnsi="Times New Roman"/>
      <w:lang w:val="en-GB" w:eastAsia="en-US"/>
    </w:rPr>
  </w:style>
  <w:style w:type="paragraph" w:styleId="BodyTextIndent3">
    <w:name w:val="Body Text Indent 3"/>
    <w:basedOn w:val="Normal"/>
    <w:link w:val="BodyTextIndent3Char"/>
    <w:semiHidden/>
    <w:unhideWhenUsed/>
    <w:rsid w:val="009A1B12"/>
    <w:pPr>
      <w:spacing w:before="0" w:after="0" w:line="240" w:lineRule="auto"/>
      <w:ind w:left="709"/>
    </w:pPr>
    <w:rPr>
      <w:rFonts w:ascii="Times New Roman" w:eastAsia="Times New Roman" w:hAnsi="Times New Roman"/>
      <w:sz w:val="20"/>
      <w:szCs w:val="20"/>
      <w:lang w:val="en-GB" w:eastAsia="en-US"/>
    </w:rPr>
  </w:style>
  <w:style w:type="character" w:customStyle="1" w:styleId="BodyTextIndent3Char">
    <w:name w:val="Body Text Indent 3 Char"/>
    <w:basedOn w:val="DefaultParagraphFont"/>
    <w:link w:val="BodyTextIndent3"/>
    <w:semiHidden/>
    <w:rsid w:val="009A1B12"/>
    <w:rPr>
      <w:rFonts w:ascii="Times New Roman" w:eastAsia="Times New Roman" w:hAnsi="Times New Roman"/>
      <w:lang w:val="en-GB" w:eastAsia="en-US"/>
    </w:rPr>
  </w:style>
  <w:style w:type="paragraph" w:customStyle="1" w:styleId="ARTableRowheadcolournospacecenter">
    <w:name w:val="AR Table Row head colour no space center"/>
    <w:basedOn w:val="ARTableRowheadcolournospace"/>
    <w:uiPriority w:val="2"/>
    <w:rsid w:val="00AD7491"/>
    <w:pPr>
      <w:jc w:val="center"/>
    </w:pPr>
  </w:style>
  <w:style w:type="paragraph" w:styleId="DocumentMap">
    <w:name w:val="Document Map"/>
    <w:basedOn w:val="Normal"/>
    <w:link w:val="DocumentMapChar"/>
    <w:semiHidden/>
    <w:unhideWhenUsed/>
    <w:rsid w:val="009A1B12"/>
    <w:pPr>
      <w:spacing w:before="0" w:after="0" w:line="240" w:lineRule="auto"/>
    </w:pPr>
    <w:rPr>
      <w:rFonts w:ascii="Tahoma" w:eastAsia="Times New Roman" w:hAnsi="Tahoma" w:cs="Tahoma"/>
      <w:sz w:val="16"/>
      <w:szCs w:val="16"/>
      <w:lang w:val="en-GB" w:eastAsia="en-US"/>
    </w:rPr>
  </w:style>
  <w:style w:type="character" w:customStyle="1" w:styleId="DocumentMapChar">
    <w:name w:val="Document Map Char"/>
    <w:basedOn w:val="DefaultParagraphFont"/>
    <w:link w:val="DocumentMap"/>
    <w:semiHidden/>
    <w:rsid w:val="009A1B12"/>
    <w:rPr>
      <w:rFonts w:ascii="Tahoma" w:eastAsia="Times New Roman" w:hAnsi="Tahoma" w:cs="Tahoma"/>
      <w:sz w:val="16"/>
      <w:szCs w:val="16"/>
      <w:lang w:val="en-GB" w:eastAsia="en-US"/>
    </w:rPr>
  </w:style>
  <w:style w:type="character" w:styleId="EndnoteReference">
    <w:name w:val="endnote reference"/>
    <w:basedOn w:val="DefaultParagraphFont"/>
    <w:semiHidden/>
    <w:unhideWhenUsed/>
    <w:rsid w:val="009A1B12"/>
    <w:rPr>
      <w:vertAlign w:val="superscript"/>
    </w:rPr>
  </w:style>
  <w:style w:type="table" w:customStyle="1" w:styleId="TableGrid1">
    <w:name w:val="Table Grid1"/>
    <w:basedOn w:val="TableNormal"/>
    <w:next w:val="TableGrid"/>
    <w:rsid w:val="009A1B12"/>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ableRowsubheadgreynospace">
    <w:name w:val="AR Table Row subhead grey no space"/>
    <w:basedOn w:val="ARTableRowsubheadgrey"/>
    <w:uiPriority w:val="2"/>
    <w:rsid w:val="00AD7491"/>
    <w:pPr>
      <w:spacing w:before="0" w:after="0"/>
    </w:pPr>
  </w:style>
  <w:style w:type="paragraph" w:customStyle="1" w:styleId="ARStructureList">
    <w:name w:val="AR Structure List"/>
    <w:basedOn w:val="ARBody"/>
    <w:uiPriority w:val="19"/>
    <w:rsid w:val="00BC4F34"/>
    <w:pPr>
      <w:tabs>
        <w:tab w:val="left" w:pos="454"/>
      </w:tabs>
      <w:spacing w:after="40"/>
      <w:ind w:left="454" w:hanging="454"/>
    </w:pPr>
  </w:style>
  <w:style w:type="paragraph" w:customStyle="1" w:styleId="ARTableBodyRightBold">
    <w:name w:val="AR Table Body Right Bold"/>
    <w:basedOn w:val="ARTableBodyRight"/>
    <w:uiPriority w:val="3"/>
    <w:rsid w:val="009A1B12"/>
    <w:rPr>
      <w:b/>
    </w:rPr>
  </w:style>
  <w:style w:type="paragraph" w:customStyle="1" w:styleId="ARTableBodyBold">
    <w:name w:val="AR Table Body Bold"/>
    <w:basedOn w:val="ARTableBody"/>
    <w:uiPriority w:val="3"/>
    <w:rsid w:val="009A1B12"/>
    <w:rPr>
      <w:b/>
    </w:rPr>
  </w:style>
  <w:style w:type="paragraph" w:customStyle="1" w:styleId="Heading5alt">
    <w:name w:val="Heading 5 alt"/>
    <w:basedOn w:val="Heading5"/>
    <w:uiPriority w:val="19"/>
    <w:rsid w:val="00A70096"/>
    <w:pPr>
      <w:spacing w:before="240" w:line="264" w:lineRule="auto"/>
    </w:pPr>
    <w:rPr>
      <w:iCs/>
      <w:color w:val="53565A"/>
      <w:sz w:val="21"/>
      <w:szCs w:val="21"/>
    </w:rPr>
  </w:style>
  <w:style w:type="paragraph" w:customStyle="1" w:styleId="ARBodywithtopborder">
    <w:name w:val="AR Body with top border"/>
    <w:basedOn w:val="ARBody"/>
    <w:uiPriority w:val="19"/>
    <w:rsid w:val="009A1B12"/>
    <w:pPr>
      <w:pBdr>
        <w:top w:val="single" w:sz="2" w:space="6" w:color="595959"/>
      </w:pBdr>
      <w:spacing w:before="120" w:after="160"/>
    </w:pPr>
    <w:rPr>
      <w:sz w:val="24"/>
    </w:rPr>
  </w:style>
  <w:style w:type="paragraph" w:customStyle="1" w:styleId="ARBodyverylargespaceabove">
    <w:name w:val="AR Body very large space above"/>
    <w:basedOn w:val="ARBodylargespace"/>
    <w:uiPriority w:val="2"/>
    <w:rsid w:val="006F654F"/>
    <w:pPr>
      <w:spacing w:before="840"/>
    </w:pPr>
  </w:style>
  <w:style w:type="numbering" w:customStyle="1" w:styleId="Bullet">
    <w:name w:val="Bullet"/>
    <w:uiPriority w:val="99"/>
    <w:rsid w:val="009A1B12"/>
    <w:pPr>
      <w:numPr>
        <w:numId w:val="5"/>
      </w:numPr>
    </w:pPr>
  </w:style>
  <w:style w:type="paragraph" w:customStyle="1" w:styleId="Footnote">
    <w:name w:val="Footnote"/>
    <w:basedOn w:val="ARBody"/>
    <w:rsid w:val="009A1B12"/>
    <w:pPr>
      <w:spacing w:after="60"/>
      <w:ind w:left="170" w:hanging="170"/>
    </w:pPr>
    <w:rPr>
      <w:sz w:val="14"/>
      <w:szCs w:val="14"/>
    </w:rPr>
  </w:style>
  <w:style w:type="numbering" w:customStyle="1" w:styleId="1ai1">
    <w:name w:val="1 / a / i1"/>
    <w:basedOn w:val="NoList"/>
    <w:next w:val="1ai"/>
    <w:uiPriority w:val="99"/>
    <w:semiHidden/>
    <w:unhideWhenUsed/>
    <w:rsid w:val="009A1B12"/>
    <w:pPr>
      <w:numPr>
        <w:numId w:val="6"/>
      </w:numPr>
    </w:pPr>
  </w:style>
  <w:style w:type="table" w:customStyle="1" w:styleId="DTFFinancialTable">
    <w:name w:val="DTF Financial Table"/>
    <w:basedOn w:val="TableNormal"/>
    <w:uiPriority w:val="99"/>
    <w:rsid w:val="009A1B12"/>
    <w:pPr>
      <w:spacing w:before="20" w:after="20"/>
    </w:pPr>
    <w:rPr>
      <w:rFonts w:ascii="Arial" w:eastAsiaTheme="minorHAnsi" w:hAnsi="Arial" w:cstheme="minorBidi"/>
      <w:spacing w:val="2"/>
      <w:sz w:val="16"/>
      <w:lang w:eastAsia="en-US"/>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FFFFFF" w:themeColor="background1"/>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table" w:styleId="LightList-Accent2">
    <w:name w:val="Light List Accent 2"/>
    <w:basedOn w:val="TableNormal"/>
    <w:uiPriority w:val="66"/>
    <w:semiHidden/>
    <w:unhideWhenUsed/>
    <w:rsid w:val="009A1B12"/>
    <w:rPr>
      <w:rFonts w:ascii="Times New Roman" w:eastAsia="Times New Roman" w:hAnsi="Times New Roman"/>
    </w:rPr>
    <w:tblPr>
      <w:tblStyleRowBandSize w:val="1"/>
      <w:tblStyleColBandSize w:val="1"/>
      <w:tblInd w:w="0" w:type="nil"/>
      <w:tblBorders>
        <w:top w:val="single" w:sz="8" w:space="0" w:color="005F9E" w:themeColor="accent2"/>
        <w:left w:val="single" w:sz="8" w:space="0" w:color="005F9E" w:themeColor="accent2"/>
        <w:bottom w:val="single" w:sz="8" w:space="0" w:color="005F9E" w:themeColor="accent2"/>
        <w:right w:val="single" w:sz="8" w:space="0" w:color="005F9E"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005F9E" w:themeFill="accent2"/>
      </w:tcPr>
    </w:tblStylePr>
    <w:tblStylePr w:type="lastRow">
      <w:pPr>
        <w:spacing w:beforeLines="0" w:before="0" w:beforeAutospacing="0" w:afterLines="0" w:after="0" w:afterAutospacing="0" w:line="240" w:lineRule="auto"/>
      </w:pPr>
      <w:rPr>
        <w:b/>
        <w:bCs/>
      </w:rPr>
      <w:tblPr/>
      <w:tcPr>
        <w:tcBorders>
          <w:top w:val="double" w:sz="6" w:space="0" w:color="005F9E" w:themeColor="accent2"/>
          <w:left w:val="single" w:sz="8" w:space="0" w:color="005F9E" w:themeColor="accent2"/>
          <w:bottom w:val="single" w:sz="8" w:space="0" w:color="005F9E" w:themeColor="accent2"/>
          <w:right w:val="single" w:sz="8" w:space="0" w:color="005F9E" w:themeColor="accent2"/>
        </w:tcBorders>
      </w:tcPr>
    </w:tblStylePr>
    <w:tblStylePr w:type="firstCol">
      <w:rPr>
        <w:b/>
        <w:bCs/>
      </w:rPr>
    </w:tblStylePr>
    <w:tblStylePr w:type="lastCol">
      <w:rPr>
        <w:b/>
        <w:bCs/>
      </w:rPr>
    </w:tblStylePr>
    <w:tblStylePr w:type="band1Vert">
      <w:tblPr/>
      <w:tcPr>
        <w:tcBorders>
          <w:top w:val="single" w:sz="8" w:space="0" w:color="005F9E" w:themeColor="accent2"/>
          <w:left w:val="single" w:sz="8" w:space="0" w:color="005F9E" w:themeColor="accent2"/>
          <w:bottom w:val="single" w:sz="8" w:space="0" w:color="005F9E" w:themeColor="accent2"/>
          <w:right w:val="single" w:sz="8" w:space="0" w:color="005F9E" w:themeColor="accent2"/>
        </w:tcBorders>
      </w:tcPr>
    </w:tblStylePr>
    <w:tblStylePr w:type="band1Horz">
      <w:tblPr/>
      <w:tcPr>
        <w:tcBorders>
          <w:top w:val="single" w:sz="8" w:space="0" w:color="005F9E" w:themeColor="accent2"/>
          <w:left w:val="single" w:sz="8" w:space="0" w:color="005F9E" w:themeColor="accent2"/>
          <w:bottom w:val="single" w:sz="8" w:space="0" w:color="005F9E" w:themeColor="accent2"/>
          <w:right w:val="single" w:sz="8" w:space="0" w:color="005F9E" w:themeColor="accent2"/>
        </w:tcBorders>
      </w:tcPr>
    </w:tblStylePr>
  </w:style>
  <w:style w:type="paragraph" w:customStyle="1" w:styleId="ARBodynospaceindent">
    <w:name w:val="AR Body no space indent"/>
    <w:basedOn w:val="ARBodynospace"/>
    <w:uiPriority w:val="2"/>
    <w:rsid w:val="00785A5D"/>
    <w:pPr>
      <w:ind w:left="284"/>
    </w:pPr>
  </w:style>
  <w:style w:type="paragraph" w:customStyle="1" w:styleId="Heading4alt">
    <w:name w:val="Heading 4 alt"/>
    <w:basedOn w:val="Heading5alt"/>
    <w:uiPriority w:val="19"/>
    <w:rsid w:val="005A08DF"/>
    <w:pPr>
      <w:outlineLvl w:val="3"/>
    </w:pPr>
  </w:style>
  <w:style w:type="character" w:customStyle="1" w:styleId="Hyperlinkgrey">
    <w:name w:val="Hyperlink grey"/>
    <w:basedOn w:val="Hyperlink"/>
    <w:uiPriority w:val="1"/>
    <w:rsid w:val="00971614"/>
    <w:rPr>
      <w:color w:val="53565A"/>
      <w:u w:val="dotted"/>
    </w:rPr>
  </w:style>
  <w:style w:type="paragraph" w:customStyle="1" w:styleId="ARTableFootnoteRight">
    <w:name w:val="AR Table Footnote Right"/>
    <w:basedOn w:val="ARTableFootnote"/>
    <w:uiPriority w:val="3"/>
    <w:rsid w:val="006108F3"/>
    <w:pPr>
      <w:spacing w:before="40" w:after="0"/>
      <w:jc w:val="right"/>
    </w:pPr>
    <w:rPr>
      <w:i/>
    </w:rPr>
  </w:style>
  <w:style w:type="paragraph" w:customStyle="1" w:styleId="Heading4forTOC">
    <w:name w:val="Heading 4 for TOC"/>
    <w:basedOn w:val="Heading4"/>
    <w:uiPriority w:val="19"/>
    <w:rsid w:val="00B427C5"/>
    <w:pPr>
      <w:spacing w:before="300" w:after="160"/>
      <w:ind w:left="567" w:hanging="567"/>
    </w:pPr>
    <w:rPr>
      <w:sz w:val="27"/>
    </w:rPr>
  </w:style>
  <w:style w:type="paragraph" w:customStyle="1" w:styleId="Heading4small">
    <w:name w:val="Heading 4 small"/>
    <w:basedOn w:val="Heading5"/>
    <w:uiPriority w:val="19"/>
    <w:rsid w:val="006108F3"/>
    <w:pPr>
      <w:outlineLvl w:val="3"/>
    </w:pPr>
  </w:style>
  <w:style w:type="paragraph" w:customStyle="1" w:styleId="Heading4alts2">
    <w:name w:val="Heading 4 alt s2"/>
    <w:basedOn w:val="Heading4alt"/>
    <w:uiPriority w:val="19"/>
    <w:rsid w:val="006108F3"/>
    <w:pPr>
      <w:spacing w:line="240" w:lineRule="auto"/>
    </w:pPr>
    <w:rPr>
      <w:rFonts w:ascii="VIC" w:hAnsi="VIC"/>
      <w:b/>
      <w:sz w:val="22"/>
    </w:rPr>
  </w:style>
  <w:style w:type="paragraph" w:customStyle="1" w:styleId="Heading5alts2">
    <w:name w:val="Heading 5 alt s2"/>
    <w:basedOn w:val="Heading4"/>
    <w:uiPriority w:val="19"/>
    <w:rsid w:val="006108F3"/>
    <w:pPr>
      <w:outlineLvl w:val="4"/>
    </w:pPr>
  </w:style>
  <w:style w:type="paragraph" w:customStyle="1" w:styleId="ARTableColSubheadRight">
    <w:name w:val="AR Table Col Subhead Right"/>
    <w:basedOn w:val="ARTableColSubhead"/>
    <w:uiPriority w:val="3"/>
    <w:qFormat/>
    <w:rsid w:val="00C434BE"/>
    <w:pPr>
      <w:jc w:val="right"/>
    </w:pPr>
    <w:rPr>
      <w:color w:val="545759" w:themeColor="accent4"/>
    </w:rPr>
  </w:style>
  <w:style w:type="numbering" w:customStyle="1" w:styleId="ZZNumbersAlpha">
    <w:name w:val="ZZ Numbers Alpha"/>
    <w:uiPriority w:val="99"/>
    <w:rsid w:val="003F19B6"/>
    <w:pPr>
      <w:numPr>
        <w:numId w:val="8"/>
      </w:numPr>
    </w:pPr>
  </w:style>
  <w:style w:type="paragraph" w:customStyle="1" w:styleId="ARBodyIndent">
    <w:name w:val="AR Body Indent"/>
    <w:basedOn w:val="ARBody"/>
    <w:uiPriority w:val="19"/>
    <w:rsid w:val="003F19B6"/>
    <w:pPr>
      <w:spacing w:after="40"/>
      <w:ind w:left="284"/>
    </w:pPr>
  </w:style>
  <w:style w:type="paragraph" w:customStyle="1" w:styleId="Tablerowheadinginvisible">
    <w:name w:val="Table row heading invisible"/>
    <w:basedOn w:val="ARTablebodycentred"/>
    <w:uiPriority w:val="2"/>
    <w:rsid w:val="00A331B4"/>
    <w:pPr>
      <w:spacing w:before="100" w:after="40"/>
    </w:pPr>
    <w:rPr>
      <w:rFonts w:asciiTheme="minorHAnsi" w:hAnsiTheme="minorHAnsi"/>
      <w:color w:val="FFFFFF" w:themeColor="background1"/>
      <w:sz w:val="6"/>
    </w:rPr>
  </w:style>
  <w:style w:type="paragraph" w:customStyle="1" w:styleId="TableText">
    <w:name w:val="Table Text"/>
    <w:basedOn w:val="Normal"/>
    <w:link w:val="TableTextChar"/>
    <w:semiHidden/>
    <w:rsid w:val="003F19B6"/>
    <w:pPr>
      <w:spacing w:before="40" w:after="40" w:line="240" w:lineRule="auto"/>
    </w:pPr>
    <w:rPr>
      <w:rFonts w:ascii="Arial" w:eastAsia="MS Mincho" w:hAnsi="Arial" w:cs="Arial"/>
      <w:sz w:val="20"/>
      <w:szCs w:val="20"/>
      <w:lang w:eastAsia="en-US"/>
    </w:rPr>
  </w:style>
  <w:style w:type="character" w:customStyle="1" w:styleId="TableTextChar">
    <w:name w:val="Table Text Char"/>
    <w:basedOn w:val="DefaultParagraphFont"/>
    <w:link w:val="TableText"/>
    <w:semiHidden/>
    <w:locked/>
    <w:rsid w:val="003F19B6"/>
    <w:rPr>
      <w:rFonts w:ascii="Arial" w:hAnsi="Arial" w:cs="Arial"/>
      <w:lang w:eastAsia="en-US"/>
    </w:rPr>
  </w:style>
  <w:style w:type="numbering" w:customStyle="1" w:styleId="ZZQuotebullets">
    <w:name w:val="ZZ Quote bullets"/>
    <w:basedOn w:val="NoList"/>
    <w:uiPriority w:val="99"/>
    <w:rsid w:val="003F19B6"/>
    <w:pPr>
      <w:numPr>
        <w:numId w:val="9"/>
      </w:numPr>
    </w:pPr>
  </w:style>
  <w:style w:type="table" w:customStyle="1" w:styleId="DTFTable">
    <w:name w:val="DTF Table"/>
    <w:basedOn w:val="TableNormal"/>
    <w:uiPriority w:val="99"/>
    <w:rsid w:val="003F19B6"/>
    <w:pPr>
      <w:spacing w:before="20" w:after="20"/>
      <w:jc w:val="right"/>
    </w:pPr>
    <w:rPr>
      <w:rFonts w:asciiTheme="majorHAnsi" w:eastAsiaTheme="minorHAnsi" w:hAnsiTheme="majorHAnsi" w:cstheme="minorBidi"/>
      <w:sz w:val="17"/>
      <w:szCs w:val="22"/>
      <w:lang w:eastAsia="en-US"/>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6E6E6" w:themeFill="background2"/>
      </w:tcPr>
    </w:tblStylePr>
    <w:tblStylePr w:type="band1Horz">
      <w:tblPr/>
      <w:tcPr>
        <w:shd w:val="clear" w:color="auto" w:fill="E6E6E6" w:themeFill="background2"/>
      </w:tcPr>
    </w:tblStylePr>
    <w:tblStylePr w:type="band2Horz">
      <w:tblPr/>
      <w:tcPr>
        <w:shd w:val="clear" w:color="auto" w:fill="FFFFFF" w:themeFill="background1"/>
      </w:tcPr>
    </w:tblStylePr>
  </w:style>
  <w:style w:type="numbering" w:customStyle="1" w:styleId="NumberedHeadings">
    <w:name w:val="Numbered Headings"/>
    <w:uiPriority w:val="99"/>
    <w:rsid w:val="003F19B6"/>
    <w:pPr>
      <w:numPr>
        <w:numId w:val="10"/>
      </w:numPr>
    </w:pPr>
  </w:style>
  <w:style w:type="paragraph" w:customStyle="1" w:styleId="Spacer">
    <w:name w:val="Spacer"/>
    <w:basedOn w:val="Normal"/>
    <w:uiPriority w:val="13"/>
    <w:semiHidden/>
    <w:qFormat/>
    <w:rsid w:val="003F19B6"/>
    <w:pPr>
      <w:spacing w:before="0" w:after="0" w:line="120" w:lineRule="atLeast"/>
    </w:pPr>
    <w:rPr>
      <w:rFonts w:asciiTheme="minorHAnsi" w:eastAsia="Times New Roman" w:hAnsiTheme="minorHAnsi" w:cs="Calibri"/>
      <w:sz w:val="10"/>
      <w:szCs w:val="22"/>
      <w:lang w:eastAsia="en-AU"/>
    </w:rPr>
  </w:style>
  <w:style w:type="numbering" w:customStyle="1" w:styleId="ZZNumbersloweralpha">
    <w:name w:val="ZZ Numbers lower alpha"/>
    <w:basedOn w:val="NoList"/>
    <w:rsid w:val="00197F81"/>
    <w:pPr>
      <w:numPr>
        <w:numId w:val="11"/>
      </w:numPr>
    </w:pPr>
  </w:style>
  <w:style w:type="paragraph" w:customStyle="1" w:styleId="ARBodyBorder">
    <w:name w:val="AR Body + Border"/>
    <w:basedOn w:val="ARBody"/>
    <w:uiPriority w:val="19"/>
    <w:rsid w:val="00881CAF"/>
    <w:pPr>
      <w:pBdr>
        <w:bottom w:val="single" w:sz="4" w:space="30" w:color="545759" w:themeColor="accent1"/>
      </w:pBdr>
    </w:pPr>
  </w:style>
  <w:style w:type="character" w:customStyle="1" w:styleId="ARBodyChar">
    <w:name w:val="AR Body Char"/>
    <w:basedOn w:val="DefaultParagraphFont"/>
    <w:link w:val="ARBody"/>
    <w:rsid w:val="003146DC"/>
    <w:rPr>
      <w:rFonts w:ascii="VIC" w:hAnsi="VIC" w:cs="Arial"/>
      <w:sz w:val="18"/>
      <w:szCs w:val="18"/>
      <w:lang w:eastAsia="en-US"/>
    </w:rPr>
  </w:style>
  <w:style w:type="paragraph" w:customStyle="1" w:styleId="ARTableSubheadRight">
    <w:name w:val="AR Table Subhead Right"/>
    <w:basedOn w:val="Normal"/>
    <w:uiPriority w:val="3"/>
    <w:qFormat/>
    <w:rsid w:val="00C434BE"/>
    <w:pPr>
      <w:spacing w:before="80" w:after="40" w:line="240" w:lineRule="auto"/>
      <w:jc w:val="right"/>
    </w:pPr>
    <w:rPr>
      <w:rFonts w:ascii="VIC" w:eastAsia="MS Mincho" w:hAnsi="VIC" w:cs="Arial"/>
      <w:b/>
      <w:bCs/>
      <w:color w:val="545759" w:themeColor="accent4"/>
      <w:sz w:val="16"/>
      <w:szCs w:val="17"/>
      <w:lang w:eastAsia="en-US"/>
    </w:rPr>
  </w:style>
  <w:style w:type="table" w:customStyle="1" w:styleId="ARTable2">
    <w:name w:val="AR Table2"/>
    <w:basedOn w:val="TableNormal"/>
    <w:uiPriority w:val="99"/>
    <w:rsid w:val="001E4157"/>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3">
    <w:name w:val="AR Table3"/>
    <w:basedOn w:val="TableNormal"/>
    <w:uiPriority w:val="99"/>
    <w:rsid w:val="00AE2A9A"/>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4">
    <w:name w:val="AR Table4"/>
    <w:basedOn w:val="TableNormal"/>
    <w:uiPriority w:val="99"/>
    <w:rsid w:val="00B633B4"/>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5">
    <w:name w:val="AR Table5"/>
    <w:basedOn w:val="TableNormal"/>
    <w:uiPriority w:val="99"/>
    <w:rsid w:val="00B633B4"/>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6">
    <w:name w:val="AR Table6"/>
    <w:basedOn w:val="TableNormal"/>
    <w:uiPriority w:val="99"/>
    <w:rsid w:val="00B633B4"/>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7">
    <w:name w:val="AR Table7"/>
    <w:basedOn w:val="TableNormal"/>
    <w:uiPriority w:val="99"/>
    <w:rsid w:val="00402366"/>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9">
    <w:name w:val="AR Table9"/>
    <w:basedOn w:val="TableNormal"/>
    <w:uiPriority w:val="99"/>
    <w:rsid w:val="00402366"/>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table" w:customStyle="1" w:styleId="ARTable10">
    <w:name w:val="AR Table10"/>
    <w:basedOn w:val="TableNormal"/>
    <w:uiPriority w:val="99"/>
    <w:rsid w:val="00402366"/>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cPr>
        <w:tcBorders>
          <w:bottom w:val="single" w:sz="12" w:space="0" w:color="53565A"/>
        </w:tcBorders>
      </w:tcPr>
    </w:tblStylePr>
  </w:style>
  <w:style w:type="paragraph" w:customStyle="1" w:styleId="ARAccessiblebody">
    <w:name w:val="AR Accessible body"/>
    <w:basedOn w:val="ARBody"/>
    <w:uiPriority w:val="19"/>
    <w:rsid w:val="007E73D2"/>
    <w:pPr>
      <w:spacing w:line="240" w:lineRule="auto"/>
    </w:pPr>
    <w:rPr>
      <w:sz w:val="28"/>
      <w:szCs w:val="28"/>
    </w:rPr>
  </w:style>
  <w:style w:type="paragraph" w:customStyle="1" w:styleId="ARTablefootnoteheading">
    <w:name w:val="AR Table footnote heading"/>
    <w:basedOn w:val="ARTableFootnote"/>
    <w:uiPriority w:val="3"/>
    <w:rsid w:val="00635801"/>
    <w:rPr>
      <w:b/>
      <w:color w:val="005F9E" w:themeColor="accent2"/>
    </w:rPr>
  </w:style>
  <w:style w:type="paragraph" w:customStyle="1" w:styleId="ARIndentnospace">
    <w:name w:val="AR Indent no space"/>
    <w:basedOn w:val="ARIndent"/>
    <w:rsid w:val="003030C0"/>
    <w:pPr>
      <w:spacing w:after="0"/>
    </w:pPr>
  </w:style>
  <w:style w:type="paragraph" w:customStyle="1" w:styleId="ARTablebodysmallerspaceabove">
    <w:name w:val="AR Table body smaller space above"/>
    <w:basedOn w:val="ARTableBody"/>
    <w:uiPriority w:val="3"/>
    <w:rsid w:val="000776B3"/>
    <w:pPr>
      <w:spacing w:before="50"/>
    </w:pPr>
  </w:style>
  <w:style w:type="paragraph" w:customStyle="1" w:styleId="ARTablebodysmallerspaceaboveright">
    <w:name w:val="AR Table body smaller space above right"/>
    <w:basedOn w:val="ARTablebodysmallerspaceabove"/>
    <w:uiPriority w:val="3"/>
    <w:rsid w:val="000776B3"/>
    <w:pPr>
      <w:jc w:val="right"/>
    </w:pPr>
  </w:style>
  <w:style w:type="paragraph" w:customStyle="1" w:styleId="ARTablerowsubheadcoloursmallerspaceabove">
    <w:name w:val="AR Table row subhead colour smaller space above"/>
    <w:basedOn w:val="Normal"/>
    <w:uiPriority w:val="3"/>
    <w:rsid w:val="00EF01E3"/>
    <w:pPr>
      <w:spacing w:before="80" w:after="20" w:line="240" w:lineRule="auto"/>
    </w:pPr>
    <w:rPr>
      <w:rFonts w:ascii="VIC" w:eastAsia="MS Mincho" w:hAnsi="VIC" w:cs="Arial"/>
      <w:b/>
      <w:color w:val="005F9E" w:themeColor="accent2"/>
      <w:sz w:val="16"/>
      <w:szCs w:val="16"/>
      <w:lang w:eastAsia="en-US"/>
    </w:rPr>
  </w:style>
  <w:style w:type="paragraph" w:customStyle="1" w:styleId="ARTableColHeadcentresmallerspaceabove">
    <w:name w:val="AR Table Col Head centre smaller space above"/>
    <w:basedOn w:val="ARTableColHeadCentre"/>
    <w:uiPriority w:val="3"/>
    <w:rsid w:val="00FF4B5A"/>
  </w:style>
  <w:style w:type="paragraph" w:customStyle="1" w:styleId="ARTableColHeadRightsmallerspaceabove">
    <w:name w:val="AR Table Col Head Right smaller space above"/>
    <w:basedOn w:val="ARTableColHeadRight"/>
    <w:uiPriority w:val="3"/>
    <w:rsid w:val="00FF4B5A"/>
  </w:style>
  <w:style w:type="paragraph" w:customStyle="1" w:styleId="ARTableColSubheadrightsmallerspaceabove">
    <w:name w:val="AR Table Col Subhead right smaller space above"/>
    <w:basedOn w:val="ARTableColSubheadRight"/>
    <w:uiPriority w:val="3"/>
    <w:rsid w:val="003271B2"/>
  </w:style>
  <w:style w:type="paragraph" w:customStyle="1" w:styleId="ARTablebodycentred">
    <w:name w:val="AR Table body centred"/>
    <w:basedOn w:val="ARTableBody"/>
    <w:uiPriority w:val="3"/>
    <w:rsid w:val="000302CE"/>
    <w:pPr>
      <w:jc w:val="center"/>
    </w:pPr>
  </w:style>
  <w:style w:type="paragraph" w:customStyle="1" w:styleId="ARTableColHeadsmallerspaceabove">
    <w:name w:val="AR Table Col Head smaller space above"/>
    <w:basedOn w:val="ARTableColHeadRightsmallerspaceabove"/>
    <w:uiPriority w:val="3"/>
    <w:rsid w:val="00494E22"/>
    <w:pPr>
      <w:jc w:val="left"/>
    </w:pPr>
  </w:style>
  <w:style w:type="paragraph" w:customStyle="1" w:styleId="ARTableRowColoursmallerabove">
    <w:name w:val="AR Table Row Colour smaller above"/>
    <w:basedOn w:val="Normal"/>
    <w:uiPriority w:val="3"/>
    <w:rsid w:val="00EF01E3"/>
    <w:pPr>
      <w:spacing w:before="60" w:after="20" w:line="240" w:lineRule="auto"/>
    </w:pPr>
    <w:rPr>
      <w:rFonts w:ascii="VIC" w:eastAsia="MS Mincho" w:hAnsi="VIC" w:cs="Arial"/>
      <w:b/>
      <w:color w:val="005F9E" w:themeColor="accent2"/>
      <w:sz w:val="16"/>
      <w:szCs w:val="16"/>
      <w:lang w:eastAsia="en-US"/>
    </w:rPr>
  </w:style>
  <w:style w:type="paragraph" w:customStyle="1" w:styleId="ARTablebodyindent">
    <w:name w:val="AR Table body indent"/>
    <w:basedOn w:val="ARTableBody"/>
    <w:uiPriority w:val="3"/>
    <w:rsid w:val="00DB1B7F"/>
    <w:pPr>
      <w:ind w:left="232"/>
    </w:pPr>
  </w:style>
  <w:style w:type="paragraph" w:customStyle="1" w:styleId="ARTablebodynospace">
    <w:name w:val="AR Table body no space"/>
    <w:basedOn w:val="ARTableBody"/>
    <w:uiPriority w:val="3"/>
    <w:rsid w:val="0013575F"/>
    <w:pPr>
      <w:spacing w:before="0" w:after="0"/>
    </w:pPr>
  </w:style>
  <w:style w:type="paragraph" w:customStyle="1" w:styleId="ARTablebodynospacerightalign">
    <w:name w:val="AR Table body no space right align"/>
    <w:basedOn w:val="ARTablebodynospace"/>
    <w:uiPriority w:val="3"/>
    <w:rsid w:val="00390857"/>
    <w:pPr>
      <w:jc w:val="right"/>
    </w:pPr>
  </w:style>
  <w:style w:type="paragraph" w:customStyle="1" w:styleId="ArTableColsubheadrightnospace">
    <w:name w:val="Ar Table Col subhead right no space"/>
    <w:basedOn w:val="ARTableColSubheadRight"/>
    <w:uiPriority w:val="3"/>
    <w:rsid w:val="00AF1FD1"/>
    <w:pPr>
      <w:spacing w:before="0" w:after="0" w:line="204" w:lineRule="auto"/>
    </w:pPr>
    <w:rPr>
      <w:sz w:val="14"/>
      <w:szCs w:val="14"/>
    </w:rPr>
  </w:style>
  <w:style w:type="paragraph" w:customStyle="1" w:styleId="ARTableColheadcentrenospace">
    <w:name w:val="AR Table Col head centre no space"/>
    <w:basedOn w:val="ARTableColHeadcentresmallerspaceabove"/>
    <w:uiPriority w:val="3"/>
    <w:rsid w:val="00AF1FD1"/>
    <w:pPr>
      <w:spacing w:before="0" w:after="0"/>
    </w:pPr>
  </w:style>
  <w:style w:type="paragraph" w:customStyle="1" w:styleId="ARTablebodynospacebold">
    <w:name w:val="AR Table body no space bold"/>
    <w:basedOn w:val="ARTablebodynospace"/>
    <w:uiPriority w:val="3"/>
    <w:rsid w:val="00EA5776"/>
    <w:rPr>
      <w:b/>
    </w:rPr>
  </w:style>
  <w:style w:type="paragraph" w:customStyle="1" w:styleId="ARBullet1afteralpha">
    <w:name w:val="AR Bullet 1 after alpha"/>
    <w:basedOn w:val="ARBullet1"/>
    <w:uiPriority w:val="1"/>
    <w:rsid w:val="00983C59"/>
    <w:pPr>
      <w:ind w:left="624"/>
    </w:pPr>
  </w:style>
  <w:style w:type="paragraph" w:customStyle="1" w:styleId="HeadingfrontofTOCred">
    <w:name w:val="Heading front of TOC red"/>
    <w:basedOn w:val="Heading2"/>
    <w:next w:val="ARBody"/>
    <w:uiPriority w:val="19"/>
    <w:rsid w:val="000D11F2"/>
    <w:pPr>
      <w:outlineLvl w:val="0"/>
    </w:pPr>
    <w:rPr>
      <w:sz w:val="30"/>
    </w:rPr>
  </w:style>
  <w:style w:type="character" w:customStyle="1" w:styleId="Heading2smallerfontsecondlinefinancials">
    <w:name w:val="Heading 2 smaller font second line financials"/>
    <w:basedOn w:val="DefaultParagraphFont"/>
    <w:uiPriority w:val="1"/>
    <w:rsid w:val="00871D9D"/>
    <w:rPr>
      <w:rFonts w:asciiTheme="majorHAnsi" w:hAnsiTheme="majorHAnsi"/>
      <w:b w:val="0"/>
      <w:color w:val="005F9E" w:themeColor="accent2"/>
      <w:sz w:val="30"/>
      <w:szCs w:val="30"/>
    </w:rPr>
  </w:style>
  <w:style w:type="paragraph" w:customStyle="1" w:styleId="ARTablebodyboldsmallerspaceabove">
    <w:name w:val="AR Table body bold smaller space above"/>
    <w:basedOn w:val="ARTablebodysmallerspaceabove"/>
    <w:uiPriority w:val="3"/>
    <w:rsid w:val="000776B3"/>
    <w:rPr>
      <w:b/>
    </w:rPr>
  </w:style>
  <w:style w:type="paragraph" w:customStyle="1" w:styleId="ARTablebodyrightboldsmallerspace">
    <w:name w:val="AR Table body right bold smaller space"/>
    <w:basedOn w:val="ARTableBodyRightBold"/>
    <w:uiPriority w:val="3"/>
    <w:rsid w:val="000776B3"/>
    <w:pPr>
      <w:spacing w:before="50"/>
    </w:pPr>
  </w:style>
  <w:style w:type="paragraph" w:customStyle="1" w:styleId="ARTablebodyRightboldnospace">
    <w:name w:val="AR Table body Right bold no space"/>
    <w:basedOn w:val="ARTableBodyRightBold"/>
    <w:uiPriority w:val="3"/>
    <w:rsid w:val="00E56F24"/>
    <w:pPr>
      <w:spacing w:before="0" w:after="0"/>
    </w:pPr>
  </w:style>
  <w:style w:type="paragraph" w:customStyle="1" w:styleId="AROutputname">
    <w:name w:val="AR Output name"/>
    <w:basedOn w:val="Normal"/>
    <w:uiPriority w:val="2"/>
    <w:rsid w:val="00EF01E3"/>
    <w:pPr>
      <w:spacing w:before="120" w:after="40" w:line="240" w:lineRule="auto"/>
    </w:pPr>
    <w:rPr>
      <w:rFonts w:ascii="VIC" w:eastAsia="MS Mincho" w:hAnsi="VIC" w:cs="Arial"/>
      <w:b/>
      <w:color w:val="005F9E" w:themeColor="accent2"/>
      <w:sz w:val="18"/>
      <w:szCs w:val="16"/>
      <w:lang w:eastAsia="en-US"/>
    </w:rPr>
  </w:style>
  <w:style w:type="paragraph" w:customStyle="1" w:styleId="ArDisclosureindexboldblack">
    <w:name w:val="Ar Disclosure index bold black"/>
    <w:basedOn w:val="ARDisclosureIndex"/>
    <w:uiPriority w:val="2"/>
    <w:rsid w:val="006852B6"/>
    <w:rPr>
      <w:b/>
    </w:rPr>
  </w:style>
  <w:style w:type="paragraph" w:customStyle="1" w:styleId="ARTablebulletslightlysmallerspace">
    <w:name w:val="AR Table bullet slightly smaller space"/>
    <w:basedOn w:val="ARTableBullet"/>
    <w:uiPriority w:val="3"/>
    <w:rsid w:val="00482BBA"/>
    <w:pPr>
      <w:spacing w:before="90" w:after="30"/>
    </w:pPr>
  </w:style>
  <w:style w:type="paragraph" w:customStyle="1" w:styleId="ARTablebodyslightlysmallerspace">
    <w:name w:val="AR Table body slightly smaller space"/>
    <w:basedOn w:val="ARTablebodysmallerspaceabove"/>
    <w:uiPriority w:val="3"/>
    <w:rsid w:val="00B47CA8"/>
    <w:pPr>
      <w:spacing w:before="70" w:after="30"/>
    </w:pPr>
  </w:style>
  <w:style w:type="paragraph" w:customStyle="1" w:styleId="ARTablebodyslightlysmallerspacerightalign">
    <w:name w:val="AR Table body slightly smaller space right align"/>
    <w:basedOn w:val="ARTablebodyslightlysmallerspace"/>
    <w:uiPriority w:val="3"/>
    <w:rsid w:val="000C39B0"/>
    <w:pPr>
      <w:jc w:val="right"/>
    </w:pPr>
  </w:style>
  <w:style w:type="paragraph" w:customStyle="1" w:styleId="ARTablebodyboldslightlysmallerspace">
    <w:name w:val="AR Table body bold slightly smaller space"/>
    <w:basedOn w:val="ARTablebodyboldsmallerspaceabove"/>
    <w:uiPriority w:val="3"/>
    <w:rsid w:val="00B47CA8"/>
    <w:pPr>
      <w:spacing w:before="70" w:after="30"/>
    </w:pPr>
  </w:style>
  <w:style w:type="paragraph" w:customStyle="1" w:styleId="ARTablebodyboldslightlysmallerspacerightalign">
    <w:name w:val="AR Table body bold slightly smaller space right align"/>
    <w:basedOn w:val="ARTablebodyboldslightlysmallerspace"/>
    <w:uiPriority w:val="3"/>
    <w:rsid w:val="000C39B0"/>
    <w:pPr>
      <w:jc w:val="right"/>
    </w:pPr>
  </w:style>
  <w:style w:type="character" w:customStyle="1" w:styleId="AR12ptcharacterforheading3">
    <w:name w:val="AR 12 pt character for heading 3"/>
    <w:basedOn w:val="DefaultParagraphFont"/>
    <w:uiPriority w:val="3"/>
    <w:rsid w:val="006E3596"/>
    <w:rPr>
      <w:sz w:val="24"/>
    </w:rPr>
  </w:style>
  <w:style w:type="table" w:styleId="TableGridLight">
    <w:name w:val="Grid Table Light"/>
    <w:basedOn w:val="TableNormal"/>
    <w:uiPriority w:val="40"/>
    <w:rsid w:val="002E26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DC27C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E26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PCtwocol">
    <w:name w:val="DPC two col"/>
    <w:basedOn w:val="TableNormal"/>
    <w:uiPriority w:val="99"/>
    <w:rsid w:val="00350A04"/>
    <w:tblPr>
      <w:tblBorders>
        <w:bottom w:val="single" w:sz="4" w:space="0" w:color="53565A"/>
        <w:insideH w:val="single" w:sz="4" w:space="0" w:color="53565A"/>
      </w:tblBorders>
      <w:tblCellMar>
        <w:left w:w="57" w:type="dxa"/>
        <w:right w:w="57" w:type="dxa"/>
      </w:tblCellMar>
    </w:tblPr>
    <w:tblStylePr w:type="firstRow">
      <w:tblPr/>
      <w:tcPr>
        <w:tcBorders>
          <w:bottom w:val="single" w:sz="12" w:space="0" w:color="53565A"/>
        </w:tcBorders>
      </w:tcPr>
    </w:tblStylePr>
  </w:style>
  <w:style w:type="paragraph" w:customStyle="1" w:styleId="Heading5aftertable">
    <w:name w:val="Heading 5 after table"/>
    <w:basedOn w:val="Heading5"/>
    <w:next w:val="ARBody"/>
    <w:uiPriority w:val="2"/>
    <w:rsid w:val="001C456E"/>
    <w:pPr>
      <w:spacing w:before="180"/>
    </w:pPr>
  </w:style>
  <w:style w:type="paragraph" w:customStyle="1" w:styleId="Heading6aftertable">
    <w:name w:val="Heading 6 after table"/>
    <w:basedOn w:val="Heading6"/>
    <w:uiPriority w:val="2"/>
    <w:rsid w:val="00F24001"/>
    <w:pPr>
      <w:spacing w:before="180"/>
    </w:pPr>
  </w:style>
  <w:style w:type="paragraph" w:customStyle="1" w:styleId="ARbodynospaceafter">
    <w:name w:val="AR body no space after"/>
    <w:aliases w:val="large space before"/>
    <w:basedOn w:val="ARBodynospace"/>
    <w:uiPriority w:val="2"/>
    <w:rsid w:val="006761B9"/>
    <w:pPr>
      <w:spacing w:before="720"/>
    </w:pPr>
  </w:style>
  <w:style w:type="table" w:styleId="PlainTable1">
    <w:name w:val="Plain Table 1"/>
    <w:basedOn w:val="TableNormal"/>
    <w:uiPriority w:val="41"/>
    <w:rsid w:val="00CF70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1declaration">
    <w:name w:val="Heading 1 declaration"/>
    <w:basedOn w:val="Heading2"/>
    <w:uiPriority w:val="19"/>
    <w:rsid w:val="00585632"/>
    <w:pPr>
      <w:spacing w:after="200"/>
    </w:pPr>
    <w:rPr>
      <w:rFonts w:ascii="VIC" w:hAnsi="VIC"/>
      <w:b/>
      <w:color w:val="545759" w:themeColor="accent1"/>
      <w:sz w:val="30"/>
      <w:szCs w:val="30"/>
    </w:rPr>
  </w:style>
  <w:style w:type="paragraph" w:customStyle="1" w:styleId="ARTableColSuheadRight">
    <w:name w:val="AR Table Col Suhead Right"/>
    <w:basedOn w:val="ARTableColSubhead"/>
    <w:uiPriority w:val="3"/>
    <w:rsid w:val="00585632"/>
    <w:pPr>
      <w:jc w:val="right"/>
    </w:pPr>
  </w:style>
  <w:style w:type="paragraph" w:customStyle="1" w:styleId="Heading2frontTOC">
    <w:name w:val="Heading 2 front TOC"/>
    <w:basedOn w:val="Heading2"/>
    <w:next w:val="ARBody"/>
    <w:uiPriority w:val="19"/>
    <w:rsid w:val="000F7C32"/>
    <w:pPr>
      <w:outlineLvl w:val="9"/>
    </w:pPr>
    <w:rPr>
      <w:rFonts w:ascii="VIC" w:hAnsi="VIC"/>
    </w:rPr>
  </w:style>
  <w:style w:type="paragraph" w:customStyle="1" w:styleId="ARTAblebodyboldsmallerspaceabove0">
    <w:name w:val="AR TAble body bold smaller space above"/>
    <w:basedOn w:val="ARTablebodysmallerspaceabove"/>
    <w:uiPriority w:val="3"/>
    <w:rsid w:val="00585632"/>
    <w:rPr>
      <w:b/>
    </w:rPr>
  </w:style>
  <w:style w:type="numbering" w:styleId="111111">
    <w:name w:val="Outline List 2"/>
    <w:basedOn w:val="NoList"/>
    <w:uiPriority w:val="99"/>
    <w:semiHidden/>
    <w:unhideWhenUsed/>
    <w:rsid w:val="00585632"/>
    <w:pPr>
      <w:numPr>
        <w:numId w:val="12"/>
      </w:numPr>
    </w:pPr>
  </w:style>
  <w:style w:type="table" w:customStyle="1" w:styleId="DGSTable">
    <w:name w:val="DGS Table"/>
    <w:basedOn w:val="TableNormal"/>
    <w:uiPriority w:val="99"/>
    <w:rsid w:val="00585632"/>
    <w:pPr>
      <w:spacing w:before="40" w:after="80"/>
      <w:ind w:left="113"/>
    </w:pPr>
    <w:rPr>
      <w:rFonts w:asciiTheme="minorHAnsi" w:eastAsia="Times New Roman" w:hAnsiTheme="minorHAnsi"/>
      <w:color w:val="000000" w:themeColor="text1"/>
    </w:rPr>
    <w:tblPr>
      <w:tblBorders>
        <w:top w:val="single" w:sz="4" w:space="0" w:color="C3C3C3" w:themeColor="background2" w:themeShade="D9"/>
        <w:bottom w:val="single" w:sz="4" w:space="0" w:color="C3C3C3" w:themeColor="background2" w:themeShade="D9"/>
        <w:insideH w:val="single" w:sz="4" w:space="0" w:color="C3C3C3"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numbering" w:customStyle="1" w:styleId="1111111">
    <w:name w:val="1 / 1.1 / 1.1.11"/>
    <w:basedOn w:val="NoList"/>
    <w:next w:val="111111"/>
    <w:uiPriority w:val="99"/>
    <w:semiHidden/>
    <w:unhideWhenUsed/>
    <w:rsid w:val="00585632"/>
    <w:pPr>
      <w:numPr>
        <w:numId w:val="2"/>
      </w:numPr>
    </w:pPr>
  </w:style>
  <w:style w:type="numbering" w:customStyle="1" w:styleId="CurrentList3">
    <w:name w:val="Current List3"/>
    <w:uiPriority w:val="99"/>
    <w:rsid w:val="00585632"/>
    <w:pPr>
      <w:numPr>
        <w:numId w:val="13"/>
      </w:numPr>
    </w:pPr>
  </w:style>
  <w:style w:type="paragraph" w:styleId="TOCHeading">
    <w:name w:val="TOC Heading"/>
    <w:basedOn w:val="Heading1"/>
    <w:next w:val="Normal"/>
    <w:uiPriority w:val="39"/>
    <w:unhideWhenUsed/>
    <w:qFormat/>
    <w:rsid w:val="00585632"/>
    <w:pPr>
      <w:keepNext w:val="0"/>
      <w:keepLines w:val="0"/>
      <w:pBdr>
        <w:bottom w:val="none" w:sz="0" w:space="0" w:color="auto"/>
      </w:pBdr>
      <w:tabs>
        <w:tab w:val="clear" w:pos="8498"/>
      </w:tabs>
      <w:snapToGrid w:val="0"/>
      <w:spacing w:before="560" w:after="560" w:line="480" w:lineRule="exact"/>
      <w:ind w:right="1134"/>
      <w:outlineLvl w:val="9"/>
    </w:pPr>
    <w:rPr>
      <w:rFonts w:eastAsia="Times"/>
      <w:bCs/>
      <w:color w:val="545759" w:themeColor="text2"/>
      <w:sz w:val="40"/>
      <w:szCs w:val="44"/>
      <w:lang w:eastAsia="en-US"/>
    </w:rPr>
  </w:style>
  <w:style w:type="numbering" w:customStyle="1" w:styleId="CurrentList4">
    <w:name w:val="Current List4"/>
    <w:uiPriority w:val="99"/>
    <w:rsid w:val="00585632"/>
  </w:style>
  <w:style w:type="numbering" w:customStyle="1" w:styleId="CurrentList6">
    <w:name w:val="Current List6"/>
    <w:uiPriority w:val="99"/>
    <w:rsid w:val="00585632"/>
  </w:style>
  <w:style w:type="character" w:customStyle="1" w:styleId="TOC2Char">
    <w:name w:val="TOC 2 Char"/>
    <w:basedOn w:val="DefaultParagraphFont"/>
    <w:link w:val="TOC2"/>
    <w:uiPriority w:val="39"/>
    <w:rsid w:val="00992B99"/>
    <w:rPr>
      <w:rFonts w:ascii="VIC" w:eastAsiaTheme="minorEastAsia" w:hAnsi="VIC" w:cstheme="minorBidi"/>
      <w:b/>
      <w:noProof/>
      <w:color w:val="003A5E"/>
      <w:kern w:val="2"/>
      <w:sz w:val="18"/>
      <w:szCs w:val="22"/>
      <w:lang w:val="en-US" w:eastAsia="en-US"/>
      <w14:ligatures w14:val="standardContextual"/>
    </w:rPr>
  </w:style>
  <w:style w:type="numbering" w:customStyle="1" w:styleId="CurrentList5">
    <w:name w:val="Current List5"/>
    <w:uiPriority w:val="99"/>
    <w:rsid w:val="00585632"/>
  </w:style>
  <w:style w:type="table" w:customStyle="1" w:styleId="DTFFinancialTable2">
    <w:name w:val="DTF Financial Table2"/>
    <w:basedOn w:val="TableNormal"/>
    <w:uiPriority w:val="99"/>
    <w:rsid w:val="00585632"/>
    <w:pPr>
      <w:spacing w:before="20" w:after="20"/>
      <w:jc w:val="right"/>
    </w:pPr>
    <w:rPr>
      <w:rFonts w:asciiTheme="minorHAnsi" w:eastAsiaTheme="minorHAnsi" w:hAnsiTheme="minorHAnsi" w:cstheme="minorBidi"/>
      <w:sz w:val="17"/>
      <w:szCs w:val="18"/>
      <w:lang w:eastAsia="en-US"/>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table" w:customStyle="1" w:styleId="ARTable1">
    <w:name w:val="AR Table1"/>
    <w:basedOn w:val="TableNormal"/>
    <w:uiPriority w:val="99"/>
    <w:rsid w:val="00585632"/>
    <w:rPr>
      <w:rFonts w:ascii="Cambria" w:hAnsi="Cambria"/>
    </w:rPr>
    <w:tblPr>
      <w:tblBorders>
        <w:bottom w:val="single" w:sz="4" w:space="0" w:color="53565A"/>
        <w:insideH w:val="single" w:sz="4" w:space="0" w:color="53565A"/>
      </w:tblBorders>
      <w:tblCellMar>
        <w:left w:w="57" w:type="dxa"/>
        <w:right w:w="57" w:type="dxa"/>
      </w:tblCellMar>
    </w:tblPr>
    <w:trPr>
      <w:cantSplit/>
    </w:trPr>
    <w:tblStylePr w:type="firstRow">
      <w:tblPr/>
      <w:trPr>
        <w:cantSplit w:val="0"/>
      </w:trPr>
      <w:tcPr>
        <w:tcBorders>
          <w:top w:val="nil"/>
          <w:bottom w:val="single" w:sz="12" w:space="0" w:color="53565A"/>
        </w:tcBorders>
        <w:shd w:val="clear" w:color="auto" w:fill="FFFFFF"/>
        <w:vAlign w:val="bottom"/>
      </w:tcPr>
    </w:tblStylePr>
    <w:tblStylePr w:type="lastRow">
      <w:tblPr/>
      <w:trPr>
        <w:cantSplit w:val="0"/>
      </w:trPr>
      <w:tcPr>
        <w:tcBorders>
          <w:bottom w:val="single" w:sz="12" w:space="0" w:color="53565A"/>
        </w:tcBorders>
      </w:tcPr>
    </w:tblStylePr>
  </w:style>
  <w:style w:type="paragraph" w:customStyle="1" w:styleId="ARTableSubhead">
    <w:name w:val="AR Table Subhead"/>
    <w:uiPriority w:val="3"/>
    <w:qFormat/>
    <w:rsid w:val="00585632"/>
    <w:pPr>
      <w:spacing w:before="80" w:after="40"/>
    </w:pPr>
    <w:rPr>
      <w:rFonts w:ascii="VIC" w:hAnsi="VIC" w:cs="Arial"/>
      <w:b/>
      <w:bCs/>
      <w:color w:val="53565A"/>
      <w:sz w:val="16"/>
      <w:szCs w:val="17"/>
      <w:lang w:eastAsia="en-US"/>
    </w:rPr>
  </w:style>
  <w:style w:type="paragraph" w:customStyle="1" w:styleId="Default">
    <w:name w:val="Default"/>
    <w:rsid w:val="00585632"/>
    <w:pPr>
      <w:pBdr>
        <w:top w:val="nil"/>
        <w:left w:val="nil"/>
        <w:bottom w:val="nil"/>
        <w:right w:val="nil"/>
        <w:between w:val="nil"/>
        <w:bar w:val="nil"/>
      </w:pBdr>
      <w:spacing w:before="160" w:line="288" w:lineRule="auto"/>
    </w:pPr>
    <w:rPr>
      <w:rFonts w:eastAsia="Arial Unicode MS" w:cs="Arial Unicode MS"/>
      <w:color w:val="000000"/>
      <w:sz w:val="26"/>
      <w:szCs w:val="26"/>
      <w:bdr w:val="nil"/>
      <w:lang w:val="en-U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Cambria"/>
      <w:lang w:eastAsia="ja-JP"/>
    </w:rPr>
  </w:style>
  <w:style w:type="paragraph" w:customStyle="1" w:styleId="ARBullet3">
    <w:name w:val="AR Bullet 3"/>
    <w:basedOn w:val="Normal"/>
    <w:link w:val="ARBullet3Char"/>
    <w:uiPriority w:val="2"/>
    <w:qFormat/>
    <w:rsid w:val="004C05D5"/>
    <w:pPr>
      <w:autoSpaceDE w:val="0"/>
      <w:autoSpaceDN w:val="0"/>
      <w:adjustRightInd w:val="0"/>
      <w:spacing w:before="0" w:after="40" w:line="288" w:lineRule="auto"/>
      <w:ind w:left="284" w:hanging="284"/>
    </w:pPr>
    <w:rPr>
      <w:rFonts w:ascii="VIC" w:eastAsia="MS Mincho" w:hAnsi="VIC" w:cs="Arial"/>
      <w:sz w:val="18"/>
      <w:szCs w:val="19"/>
      <w:lang w:eastAsia="en-US"/>
    </w:rPr>
  </w:style>
  <w:style w:type="character" w:customStyle="1" w:styleId="ARBullet3Char">
    <w:name w:val="AR Bullet 3 Char"/>
    <w:basedOn w:val="DefaultParagraphFont"/>
    <w:link w:val="ARBullet3"/>
    <w:uiPriority w:val="2"/>
    <w:rsid w:val="004C05D5"/>
    <w:rPr>
      <w:rFonts w:ascii="VIC" w:hAnsi="VIC" w:cs="Arial"/>
      <w:sz w:val="18"/>
      <w:szCs w:val="19"/>
      <w:lang w:eastAsia="en-US"/>
    </w:rPr>
  </w:style>
  <w:style w:type="paragraph" w:styleId="TableofFigures">
    <w:name w:val="table of figures"/>
    <w:basedOn w:val="Normal"/>
    <w:next w:val="Normal"/>
    <w:link w:val="TableofFiguresChar"/>
    <w:semiHidden/>
    <w:rsid w:val="00DB30FE"/>
  </w:style>
  <w:style w:type="character" w:customStyle="1" w:styleId="TableofFiguresChar">
    <w:name w:val="Table of Figures Char"/>
    <w:link w:val="TableofFigures"/>
    <w:semiHidden/>
    <w:locked/>
    <w:rsid w:val="00DB30FE"/>
    <w:rPr>
      <w:rFonts w:eastAsia="Cambria"/>
      <w:sz w:val="22"/>
      <w:szCs w:val="24"/>
      <w:lang w:eastAsia="ja-JP"/>
    </w:rPr>
  </w:style>
  <w:style w:type="paragraph" w:styleId="List2">
    <w:name w:val="List 2"/>
    <w:basedOn w:val="Normal"/>
    <w:semiHidden/>
    <w:unhideWhenUsed/>
    <w:rsid w:val="00DB30FE"/>
    <w:pPr>
      <w:spacing w:before="0" w:after="0" w:line="240" w:lineRule="auto"/>
      <w:ind w:left="566" w:hanging="283"/>
    </w:pPr>
    <w:rPr>
      <w:rFonts w:ascii="Times New Roman" w:eastAsia="Times New Roman" w:hAnsi="Times New Roman"/>
      <w:sz w:val="24"/>
      <w:szCs w:val="20"/>
      <w:lang w:val="en-GB" w:eastAsia="en-US"/>
    </w:rPr>
  </w:style>
  <w:style w:type="paragraph" w:styleId="BlockText">
    <w:name w:val="Block Text"/>
    <w:basedOn w:val="Normal"/>
    <w:semiHidden/>
    <w:unhideWhenUsed/>
    <w:rsid w:val="00DB30FE"/>
    <w:pPr>
      <w:spacing w:before="0" w:after="0" w:line="240" w:lineRule="auto"/>
      <w:ind w:left="142" w:right="402"/>
    </w:pPr>
    <w:rPr>
      <w:rFonts w:ascii="Times New Roman" w:eastAsia="Times New Roman" w:hAnsi="Times New Roman"/>
      <w:sz w:val="20"/>
      <w:szCs w:val="20"/>
      <w:lang w:val="en-GB" w:eastAsia="en-US"/>
    </w:rPr>
  </w:style>
  <w:style w:type="paragraph" w:styleId="List">
    <w:name w:val="List"/>
    <w:basedOn w:val="Normal"/>
    <w:uiPriority w:val="99"/>
    <w:semiHidden/>
    <w:unhideWhenUsed/>
    <w:rsid w:val="00DB30FE"/>
    <w:pPr>
      <w:spacing w:before="0" w:after="0" w:line="240" w:lineRule="auto"/>
      <w:ind w:left="283" w:hanging="283"/>
      <w:contextualSpacing/>
    </w:pPr>
    <w:rPr>
      <w:rFonts w:ascii="Times New Roman" w:eastAsia="Times New Roman" w:hAnsi="Times New Roman"/>
      <w:sz w:val="20"/>
      <w:szCs w:val="20"/>
      <w:lang w:eastAsia="en-US"/>
    </w:rPr>
  </w:style>
  <w:style w:type="character" w:customStyle="1" w:styleId="Underline">
    <w:name w:val="Underline"/>
    <w:uiPriority w:val="9"/>
    <w:rsid w:val="00DB30FE"/>
    <w:rPr>
      <w:u w:val="single"/>
    </w:rPr>
  </w:style>
  <w:style w:type="paragraph" w:customStyle="1" w:styleId="ARTablebodycentredbold">
    <w:name w:val="AR Table body centred bold"/>
    <w:basedOn w:val="ARTablebodycentred"/>
    <w:uiPriority w:val="2"/>
    <w:rsid w:val="00DB30FE"/>
    <w:rPr>
      <w:b/>
    </w:rPr>
  </w:style>
  <w:style w:type="paragraph" w:customStyle="1" w:styleId="ARTableRowheadgrey">
    <w:name w:val="AR Table Row head grey"/>
    <w:basedOn w:val="ARTableRowHead"/>
    <w:uiPriority w:val="2"/>
    <w:rsid w:val="00DB30FE"/>
    <w:rPr>
      <w:color w:val="545759" w:themeColor="text2"/>
    </w:rPr>
  </w:style>
  <w:style w:type="paragraph" w:customStyle="1" w:styleId="ARTableRowheadgreyslightlysmaller">
    <w:name w:val="AR Table Row head grey slightly smaller"/>
    <w:basedOn w:val="ARTableRowheadgrey"/>
    <w:uiPriority w:val="2"/>
    <w:rsid w:val="00DB30FE"/>
    <w:pPr>
      <w:spacing w:before="70" w:after="30"/>
    </w:pPr>
  </w:style>
  <w:style w:type="paragraph" w:customStyle="1" w:styleId="Heading2notinTOCsmallerfont">
    <w:name w:val="Heading 2 not in TOC smaller font"/>
    <w:basedOn w:val="Heading2"/>
    <w:uiPriority w:val="2"/>
    <w:rsid w:val="00DB30FE"/>
    <w:pPr>
      <w:pageBreakBefore w:val="0"/>
      <w:outlineLvl w:val="9"/>
    </w:pPr>
    <w:rPr>
      <w:sz w:val="30"/>
    </w:rPr>
  </w:style>
  <w:style w:type="paragraph" w:customStyle="1" w:styleId="ARBodyAfterandBeforeTable">
    <w:name w:val="AR Body After and Before Table"/>
    <w:basedOn w:val="ARBodyAfterTable"/>
    <w:uiPriority w:val="2"/>
    <w:rsid w:val="00FB13EB"/>
    <w:pPr>
      <w:spacing w:before="200" w:after="200"/>
    </w:pPr>
  </w:style>
  <w:style w:type="paragraph" w:customStyle="1" w:styleId="Heading3smallerfordatenotinTOC">
    <w:name w:val="Heading 3 smaller for date not in TOC"/>
    <w:basedOn w:val="Heading3"/>
    <w:next w:val="ARBody"/>
    <w:uiPriority w:val="2"/>
    <w:rsid w:val="00F64D8F"/>
    <w:pPr>
      <w:spacing w:before="0"/>
      <w:outlineLvl w:val="9"/>
    </w:pPr>
    <w:rPr>
      <w:sz w:val="20"/>
    </w:rPr>
  </w:style>
  <w:style w:type="paragraph" w:customStyle="1" w:styleId="Emptycellcolhead">
    <w:name w:val="Empty cell col head"/>
    <w:basedOn w:val="ARTableColHead"/>
    <w:uiPriority w:val="2"/>
    <w:rsid w:val="00267226"/>
    <w:pPr>
      <w:spacing w:before="0" w:after="0"/>
    </w:pPr>
    <w:rPr>
      <w:rFonts w:asciiTheme="minorHAnsi" w:hAnsiTheme="minorHAnsi"/>
      <w:color w:val="F2F2F2" w:themeColor="background1" w:themeShade="F2"/>
      <w:sz w:val="18"/>
      <w:szCs w:val="16"/>
    </w:rPr>
  </w:style>
  <w:style w:type="paragraph" w:customStyle="1" w:styleId="ARTablefootnoteabovetable">
    <w:name w:val="AR Table footnote above table"/>
    <w:basedOn w:val="ARTableFootnote"/>
    <w:uiPriority w:val="2"/>
    <w:rsid w:val="004F57CE"/>
    <w:pPr>
      <w:spacing w:after="300"/>
    </w:pPr>
    <w:rPr>
      <w:rFonts w:asciiTheme="minorHAnsi" w:hAnsiTheme="minorHAnsi"/>
      <w:sz w:val="16"/>
    </w:rPr>
  </w:style>
  <w:style w:type="paragraph" w:customStyle="1" w:styleId="ARTablefootnorespaceabove">
    <w:name w:val="AR Table footnore space above"/>
    <w:basedOn w:val="ARTableFootnote"/>
    <w:uiPriority w:val="2"/>
    <w:rsid w:val="00A428C5"/>
    <w:pPr>
      <w:spacing w:before="200"/>
    </w:pPr>
    <w:rPr>
      <w:rFonts w:asciiTheme="minorHAnsi" w:hAnsiTheme="minorHAnsi"/>
      <w:sz w:val="16"/>
    </w:rPr>
  </w:style>
  <w:style w:type="paragraph" w:styleId="ListParagraph">
    <w:name w:val="List Paragraph"/>
    <w:basedOn w:val="Normal"/>
    <w:uiPriority w:val="34"/>
    <w:qFormat/>
    <w:rsid w:val="00315383"/>
    <w:pPr>
      <w:ind w:left="720"/>
      <w:contextualSpacing/>
    </w:pPr>
  </w:style>
  <w:style w:type="paragraph" w:customStyle="1" w:styleId="Maintitle1Cover">
    <w:name w:val="Main title 1 Cover"/>
    <w:basedOn w:val="ARBody"/>
    <w:uiPriority w:val="2"/>
    <w:rsid w:val="00D633AF"/>
    <w:pPr>
      <w:spacing w:line="270" w:lineRule="atLeast"/>
    </w:pPr>
    <w:rPr>
      <w:rFonts w:asciiTheme="minorHAnsi" w:hAnsiTheme="minorHAnsi"/>
      <w:bCs/>
      <w:caps/>
      <w:color w:val="FFFFFF" w:themeColor="background1"/>
      <w:sz w:val="48"/>
      <w:lang w:val="en-GB"/>
    </w:rPr>
  </w:style>
  <w:style w:type="paragraph" w:customStyle="1" w:styleId="Maintitle2cover">
    <w:name w:val="Main title 2 cover"/>
    <w:basedOn w:val="Maintitle1Cover"/>
    <w:uiPriority w:val="2"/>
    <w:rsid w:val="00D633AF"/>
  </w:style>
  <w:style w:type="paragraph" w:customStyle="1" w:styleId="Emptycellinvisible">
    <w:name w:val="Empty cell invisible"/>
    <w:basedOn w:val="Tablerowheadinginvisible"/>
    <w:uiPriority w:val="2"/>
    <w:rsid w:val="00E877A7"/>
  </w:style>
  <w:style w:type="paragraph" w:customStyle="1" w:styleId="ARTablerowheadgreynospace">
    <w:name w:val="AR Table row head grey no space"/>
    <w:basedOn w:val="ARTableRowheadgrey"/>
    <w:rsid w:val="00DB2D1D"/>
    <w:pPr>
      <w:spacing w:before="20"/>
    </w:pPr>
    <w:rPr>
      <w:color w:val="005F9E" w:themeColor="accent2"/>
    </w:rPr>
  </w:style>
  <w:style w:type="paragraph" w:customStyle="1" w:styleId="Tablerowsubheadinggreyinvisible">
    <w:name w:val="Table row subheading grey invisible"/>
    <w:basedOn w:val="Tablerowheadinginvisible"/>
    <w:uiPriority w:val="2"/>
    <w:rsid w:val="00A331B4"/>
  </w:style>
  <w:style w:type="paragraph" w:customStyle="1" w:styleId="ARTableRowheadColour0">
    <w:name w:val="AR Table Row head Colour"/>
    <w:basedOn w:val="Normal"/>
    <w:uiPriority w:val="3"/>
    <w:rsid w:val="00527096"/>
    <w:pPr>
      <w:spacing w:before="120" w:after="40" w:line="240" w:lineRule="auto"/>
    </w:pPr>
    <w:rPr>
      <w:rFonts w:asciiTheme="minorHAnsi" w:eastAsia="MS Mincho" w:hAnsiTheme="minorHAnsi" w:cs="Arial"/>
      <w:b/>
      <w:color w:val="005F9E" w:themeColor="accent2"/>
      <w:sz w:val="18"/>
      <w:szCs w:val="16"/>
      <w:lang w:eastAsia="en-US"/>
    </w:rPr>
  </w:style>
  <w:style w:type="paragraph" w:styleId="Bibliography">
    <w:name w:val="Bibliography"/>
    <w:basedOn w:val="Normal"/>
    <w:next w:val="Normal"/>
    <w:uiPriority w:val="70"/>
    <w:semiHidden/>
    <w:unhideWhenUsed/>
    <w:rsid w:val="00020BD5"/>
  </w:style>
  <w:style w:type="paragraph" w:styleId="BodyTextFirstIndent">
    <w:name w:val="Body Text First Indent"/>
    <w:basedOn w:val="BodyText"/>
    <w:link w:val="BodyTextFirstIndentChar"/>
    <w:uiPriority w:val="99"/>
    <w:semiHidden/>
    <w:unhideWhenUsed/>
    <w:rsid w:val="00020BD5"/>
    <w:pPr>
      <w:ind w:firstLine="360"/>
    </w:pPr>
  </w:style>
  <w:style w:type="character" w:customStyle="1" w:styleId="BodyTextFirstIndentChar">
    <w:name w:val="Body Text First Indent Char"/>
    <w:basedOn w:val="BodyTextChar"/>
    <w:link w:val="BodyTextFirstIndent"/>
    <w:uiPriority w:val="99"/>
    <w:semiHidden/>
    <w:rsid w:val="00020BD5"/>
    <w:rPr>
      <w:rFonts w:eastAsia="Cambria"/>
      <w:sz w:val="22"/>
      <w:szCs w:val="24"/>
      <w:lang w:eastAsia="ja-JP"/>
    </w:rPr>
  </w:style>
  <w:style w:type="paragraph" w:styleId="BodyTextFirstIndent2">
    <w:name w:val="Body Text First Indent 2"/>
    <w:basedOn w:val="BodyTextIndent"/>
    <w:link w:val="BodyTextFirstIndent2Char"/>
    <w:uiPriority w:val="99"/>
    <w:semiHidden/>
    <w:unhideWhenUsed/>
    <w:rsid w:val="00020BD5"/>
    <w:pPr>
      <w:spacing w:before="160" w:after="160" w:line="280" w:lineRule="atLeast"/>
      <w:ind w:left="360" w:firstLine="360"/>
      <w:jc w:val="left"/>
    </w:pPr>
    <w:rPr>
      <w:rFonts w:ascii="Calibri" w:eastAsia="Cambria" w:hAnsi="Calibri"/>
      <w:sz w:val="22"/>
      <w:szCs w:val="24"/>
      <w:lang w:eastAsia="ja-JP"/>
    </w:rPr>
  </w:style>
  <w:style w:type="character" w:customStyle="1" w:styleId="BodyTextFirstIndent2Char">
    <w:name w:val="Body Text First Indent 2 Char"/>
    <w:basedOn w:val="BodyTextIndentChar"/>
    <w:link w:val="BodyTextFirstIndent2"/>
    <w:uiPriority w:val="99"/>
    <w:semiHidden/>
    <w:rsid w:val="00020BD5"/>
    <w:rPr>
      <w:rFonts w:ascii="Times New Roman" w:eastAsia="Cambria" w:hAnsi="Times New Roman"/>
      <w:sz w:val="22"/>
      <w:szCs w:val="24"/>
      <w:lang w:eastAsia="ja-JP"/>
    </w:rPr>
  </w:style>
  <w:style w:type="paragraph" w:styleId="Caption">
    <w:name w:val="caption"/>
    <w:basedOn w:val="Normal"/>
    <w:next w:val="Normal"/>
    <w:uiPriority w:val="35"/>
    <w:semiHidden/>
    <w:unhideWhenUsed/>
    <w:rsid w:val="00020BD5"/>
    <w:pPr>
      <w:spacing w:before="0" w:after="200" w:line="240" w:lineRule="auto"/>
    </w:pPr>
    <w:rPr>
      <w:i/>
      <w:iCs/>
      <w:color w:val="545759" w:themeColor="text2"/>
      <w:sz w:val="18"/>
      <w:szCs w:val="18"/>
    </w:rPr>
  </w:style>
  <w:style w:type="paragraph" w:styleId="Closing">
    <w:name w:val="Closing"/>
    <w:basedOn w:val="Normal"/>
    <w:link w:val="ClosingChar"/>
    <w:uiPriority w:val="99"/>
    <w:semiHidden/>
    <w:unhideWhenUsed/>
    <w:rsid w:val="00020BD5"/>
    <w:pPr>
      <w:spacing w:before="0" w:after="0" w:line="240" w:lineRule="auto"/>
      <w:ind w:left="4252"/>
    </w:pPr>
  </w:style>
  <w:style w:type="character" w:customStyle="1" w:styleId="ClosingChar">
    <w:name w:val="Closing Char"/>
    <w:basedOn w:val="DefaultParagraphFont"/>
    <w:link w:val="Closing"/>
    <w:uiPriority w:val="99"/>
    <w:semiHidden/>
    <w:rsid w:val="00020BD5"/>
    <w:rPr>
      <w:rFonts w:eastAsia="Cambria"/>
      <w:sz w:val="22"/>
      <w:szCs w:val="24"/>
      <w:lang w:eastAsia="ja-JP"/>
    </w:rPr>
  </w:style>
  <w:style w:type="paragraph" w:styleId="Date">
    <w:name w:val="Date"/>
    <w:basedOn w:val="Normal"/>
    <w:next w:val="Normal"/>
    <w:link w:val="DateChar"/>
    <w:uiPriority w:val="99"/>
    <w:semiHidden/>
    <w:unhideWhenUsed/>
    <w:qFormat/>
    <w:rsid w:val="00020BD5"/>
  </w:style>
  <w:style w:type="character" w:customStyle="1" w:styleId="DateChar">
    <w:name w:val="Date Char"/>
    <w:basedOn w:val="DefaultParagraphFont"/>
    <w:link w:val="Date"/>
    <w:uiPriority w:val="99"/>
    <w:semiHidden/>
    <w:rsid w:val="00020BD5"/>
    <w:rPr>
      <w:rFonts w:eastAsia="Cambria"/>
      <w:sz w:val="22"/>
      <w:szCs w:val="24"/>
      <w:lang w:eastAsia="ja-JP"/>
    </w:rPr>
  </w:style>
  <w:style w:type="paragraph" w:styleId="E-mailSignature">
    <w:name w:val="E-mail Signature"/>
    <w:basedOn w:val="Normal"/>
    <w:link w:val="E-mailSignatureChar"/>
    <w:uiPriority w:val="99"/>
    <w:semiHidden/>
    <w:unhideWhenUsed/>
    <w:rsid w:val="00020BD5"/>
    <w:pPr>
      <w:spacing w:before="0" w:after="0" w:line="240" w:lineRule="auto"/>
    </w:pPr>
  </w:style>
  <w:style w:type="character" w:customStyle="1" w:styleId="E-mailSignatureChar">
    <w:name w:val="E-mail Signature Char"/>
    <w:basedOn w:val="DefaultParagraphFont"/>
    <w:link w:val="E-mailSignature"/>
    <w:uiPriority w:val="99"/>
    <w:semiHidden/>
    <w:rsid w:val="00020BD5"/>
    <w:rPr>
      <w:rFonts w:eastAsia="Cambria"/>
      <w:sz w:val="22"/>
      <w:szCs w:val="24"/>
      <w:lang w:eastAsia="ja-JP"/>
    </w:rPr>
  </w:style>
  <w:style w:type="paragraph" w:styleId="EnvelopeAddress">
    <w:name w:val="envelope address"/>
    <w:basedOn w:val="Normal"/>
    <w:uiPriority w:val="99"/>
    <w:semiHidden/>
    <w:unhideWhenUsed/>
    <w:rsid w:val="00020BD5"/>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020BD5"/>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020BD5"/>
    <w:pPr>
      <w:spacing w:before="0" w:after="0" w:line="240" w:lineRule="auto"/>
    </w:pPr>
    <w:rPr>
      <w:i/>
      <w:iCs/>
    </w:rPr>
  </w:style>
  <w:style w:type="character" w:customStyle="1" w:styleId="HTMLAddressChar">
    <w:name w:val="HTML Address Char"/>
    <w:basedOn w:val="DefaultParagraphFont"/>
    <w:link w:val="HTMLAddress"/>
    <w:uiPriority w:val="99"/>
    <w:semiHidden/>
    <w:rsid w:val="00020BD5"/>
    <w:rPr>
      <w:rFonts w:eastAsia="Cambria"/>
      <w:i/>
      <w:iCs/>
      <w:sz w:val="22"/>
      <w:szCs w:val="24"/>
      <w:lang w:eastAsia="ja-JP"/>
    </w:rPr>
  </w:style>
  <w:style w:type="paragraph" w:styleId="HTMLPreformatted">
    <w:name w:val="HTML Preformatted"/>
    <w:basedOn w:val="Normal"/>
    <w:link w:val="HTMLPreformattedChar"/>
    <w:uiPriority w:val="99"/>
    <w:semiHidden/>
    <w:unhideWhenUsed/>
    <w:rsid w:val="00020BD5"/>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020BD5"/>
    <w:rPr>
      <w:rFonts w:ascii="Consolas" w:eastAsia="Cambria" w:hAnsi="Consolas" w:cs="Consolas"/>
      <w:lang w:eastAsia="ja-JP"/>
    </w:rPr>
  </w:style>
  <w:style w:type="paragraph" w:styleId="Index1">
    <w:name w:val="index 1"/>
    <w:basedOn w:val="Normal"/>
    <w:next w:val="Normal"/>
    <w:autoRedefine/>
    <w:uiPriority w:val="99"/>
    <w:semiHidden/>
    <w:unhideWhenUsed/>
    <w:rsid w:val="00020BD5"/>
    <w:pPr>
      <w:spacing w:before="0" w:after="0" w:line="240" w:lineRule="auto"/>
      <w:ind w:left="220" w:hanging="220"/>
    </w:pPr>
  </w:style>
  <w:style w:type="paragraph" w:styleId="Index2">
    <w:name w:val="index 2"/>
    <w:basedOn w:val="Normal"/>
    <w:next w:val="Normal"/>
    <w:autoRedefine/>
    <w:uiPriority w:val="99"/>
    <w:semiHidden/>
    <w:unhideWhenUsed/>
    <w:rsid w:val="00020BD5"/>
    <w:pPr>
      <w:spacing w:before="0" w:after="0" w:line="240" w:lineRule="auto"/>
      <w:ind w:left="440" w:hanging="220"/>
    </w:pPr>
  </w:style>
  <w:style w:type="paragraph" w:styleId="Index3">
    <w:name w:val="index 3"/>
    <w:basedOn w:val="Normal"/>
    <w:next w:val="Normal"/>
    <w:autoRedefine/>
    <w:uiPriority w:val="99"/>
    <w:semiHidden/>
    <w:unhideWhenUsed/>
    <w:rsid w:val="00020BD5"/>
    <w:pPr>
      <w:spacing w:before="0" w:after="0" w:line="240" w:lineRule="auto"/>
      <w:ind w:left="660" w:hanging="220"/>
    </w:pPr>
  </w:style>
  <w:style w:type="paragraph" w:styleId="Index4">
    <w:name w:val="index 4"/>
    <w:basedOn w:val="Normal"/>
    <w:next w:val="Normal"/>
    <w:autoRedefine/>
    <w:uiPriority w:val="99"/>
    <w:semiHidden/>
    <w:unhideWhenUsed/>
    <w:rsid w:val="00020BD5"/>
    <w:pPr>
      <w:spacing w:before="0" w:after="0" w:line="240" w:lineRule="auto"/>
      <w:ind w:left="880" w:hanging="220"/>
    </w:pPr>
  </w:style>
  <w:style w:type="paragraph" w:styleId="Index5">
    <w:name w:val="index 5"/>
    <w:basedOn w:val="Normal"/>
    <w:next w:val="Normal"/>
    <w:autoRedefine/>
    <w:uiPriority w:val="99"/>
    <w:semiHidden/>
    <w:unhideWhenUsed/>
    <w:rsid w:val="00020BD5"/>
    <w:pPr>
      <w:spacing w:before="0" w:after="0" w:line="240" w:lineRule="auto"/>
      <w:ind w:left="1100" w:hanging="220"/>
    </w:pPr>
  </w:style>
  <w:style w:type="paragraph" w:styleId="Index6">
    <w:name w:val="index 6"/>
    <w:basedOn w:val="Normal"/>
    <w:next w:val="Normal"/>
    <w:autoRedefine/>
    <w:uiPriority w:val="99"/>
    <w:semiHidden/>
    <w:unhideWhenUsed/>
    <w:rsid w:val="00020BD5"/>
    <w:pPr>
      <w:spacing w:before="0" w:after="0" w:line="240" w:lineRule="auto"/>
      <w:ind w:left="1320" w:hanging="220"/>
    </w:pPr>
  </w:style>
  <w:style w:type="paragraph" w:styleId="Index7">
    <w:name w:val="index 7"/>
    <w:basedOn w:val="Normal"/>
    <w:next w:val="Normal"/>
    <w:autoRedefine/>
    <w:uiPriority w:val="99"/>
    <w:semiHidden/>
    <w:unhideWhenUsed/>
    <w:rsid w:val="00020BD5"/>
    <w:pPr>
      <w:spacing w:before="0" w:after="0" w:line="240" w:lineRule="auto"/>
      <w:ind w:left="1540" w:hanging="220"/>
    </w:pPr>
  </w:style>
  <w:style w:type="paragraph" w:styleId="Index8">
    <w:name w:val="index 8"/>
    <w:basedOn w:val="Normal"/>
    <w:next w:val="Normal"/>
    <w:autoRedefine/>
    <w:uiPriority w:val="99"/>
    <w:semiHidden/>
    <w:unhideWhenUsed/>
    <w:rsid w:val="00020BD5"/>
    <w:pPr>
      <w:spacing w:before="0" w:after="0" w:line="240" w:lineRule="auto"/>
      <w:ind w:left="1760" w:hanging="220"/>
    </w:pPr>
  </w:style>
  <w:style w:type="paragraph" w:styleId="Index9">
    <w:name w:val="index 9"/>
    <w:basedOn w:val="Normal"/>
    <w:next w:val="Normal"/>
    <w:autoRedefine/>
    <w:uiPriority w:val="99"/>
    <w:semiHidden/>
    <w:unhideWhenUsed/>
    <w:rsid w:val="00020BD5"/>
    <w:pPr>
      <w:spacing w:before="0" w:after="0" w:line="240" w:lineRule="auto"/>
      <w:ind w:left="1980" w:hanging="220"/>
    </w:pPr>
  </w:style>
  <w:style w:type="paragraph" w:styleId="IndexHeading">
    <w:name w:val="index heading"/>
    <w:basedOn w:val="Normal"/>
    <w:next w:val="Index1"/>
    <w:uiPriority w:val="99"/>
    <w:semiHidden/>
    <w:unhideWhenUsed/>
    <w:rsid w:val="00020BD5"/>
    <w:rPr>
      <w:rFonts w:asciiTheme="majorHAnsi" w:eastAsiaTheme="majorEastAsia" w:hAnsiTheme="majorHAnsi" w:cstheme="majorBidi"/>
      <w:b/>
      <w:bCs/>
    </w:rPr>
  </w:style>
  <w:style w:type="paragraph" w:styleId="List3">
    <w:name w:val="List 3"/>
    <w:basedOn w:val="Normal"/>
    <w:uiPriority w:val="99"/>
    <w:semiHidden/>
    <w:unhideWhenUsed/>
    <w:rsid w:val="00020BD5"/>
    <w:pPr>
      <w:ind w:left="849" w:hanging="283"/>
      <w:contextualSpacing/>
    </w:pPr>
  </w:style>
  <w:style w:type="paragraph" w:styleId="List4">
    <w:name w:val="List 4"/>
    <w:basedOn w:val="Normal"/>
    <w:uiPriority w:val="99"/>
    <w:semiHidden/>
    <w:unhideWhenUsed/>
    <w:rsid w:val="00020BD5"/>
    <w:pPr>
      <w:ind w:left="1132" w:hanging="283"/>
      <w:contextualSpacing/>
    </w:pPr>
  </w:style>
  <w:style w:type="paragraph" w:styleId="List5">
    <w:name w:val="List 5"/>
    <w:basedOn w:val="Normal"/>
    <w:uiPriority w:val="99"/>
    <w:semiHidden/>
    <w:unhideWhenUsed/>
    <w:rsid w:val="00020BD5"/>
    <w:pPr>
      <w:ind w:left="1415" w:hanging="283"/>
      <w:contextualSpacing/>
    </w:pPr>
  </w:style>
  <w:style w:type="paragraph" w:styleId="ListBullet4">
    <w:name w:val="List Bullet 4"/>
    <w:basedOn w:val="Normal"/>
    <w:uiPriority w:val="99"/>
    <w:semiHidden/>
    <w:unhideWhenUsed/>
    <w:rsid w:val="00020BD5"/>
    <w:pPr>
      <w:numPr>
        <w:numId w:val="26"/>
      </w:numPr>
      <w:contextualSpacing/>
    </w:pPr>
  </w:style>
  <w:style w:type="paragraph" w:styleId="ListBullet5">
    <w:name w:val="List Bullet 5"/>
    <w:basedOn w:val="Normal"/>
    <w:uiPriority w:val="99"/>
    <w:semiHidden/>
    <w:unhideWhenUsed/>
    <w:rsid w:val="00020BD5"/>
    <w:pPr>
      <w:numPr>
        <w:numId w:val="27"/>
      </w:numPr>
      <w:contextualSpacing/>
    </w:pPr>
  </w:style>
  <w:style w:type="paragraph" w:styleId="ListContinue">
    <w:name w:val="List Continue"/>
    <w:basedOn w:val="Normal"/>
    <w:uiPriority w:val="99"/>
    <w:semiHidden/>
    <w:unhideWhenUsed/>
    <w:rsid w:val="00020BD5"/>
    <w:pPr>
      <w:spacing w:after="120"/>
      <w:ind w:left="283"/>
      <w:contextualSpacing/>
    </w:pPr>
  </w:style>
  <w:style w:type="paragraph" w:styleId="ListContinue3">
    <w:name w:val="List Continue 3"/>
    <w:basedOn w:val="Normal"/>
    <w:uiPriority w:val="99"/>
    <w:semiHidden/>
    <w:unhideWhenUsed/>
    <w:rsid w:val="00020BD5"/>
    <w:pPr>
      <w:spacing w:after="120"/>
      <w:ind w:left="849"/>
      <w:contextualSpacing/>
    </w:pPr>
  </w:style>
  <w:style w:type="paragraph" w:styleId="ListContinue4">
    <w:name w:val="List Continue 4"/>
    <w:basedOn w:val="Normal"/>
    <w:uiPriority w:val="99"/>
    <w:semiHidden/>
    <w:unhideWhenUsed/>
    <w:rsid w:val="00020BD5"/>
    <w:pPr>
      <w:spacing w:after="120"/>
      <w:ind w:left="1132"/>
      <w:contextualSpacing/>
    </w:pPr>
  </w:style>
  <w:style w:type="paragraph" w:styleId="ListContinue5">
    <w:name w:val="List Continue 5"/>
    <w:basedOn w:val="Normal"/>
    <w:uiPriority w:val="99"/>
    <w:semiHidden/>
    <w:unhideWhenUsed/>
    <w:rsid w:val="00020BD5"/>
    <w:pPr>
      <w:spacing w:after="120"/>
      <w:ind w:left="1415"/>
      <w:contextualSpacing/>
    </w:pPr>
  </w:style>
  <w:style w:type="paragraph" w:styleId="ListNumber">
    <w:name w:val="List Number"/>
    <w:basedOn w:val="Normal"/>
    <w:uiPriority w:val="99"/>
    <w:semiHidden/>
    <w:unhideWhenUsed/>
    <w:rsid w:val="00020BD5"/>
    <w:pPr>
      <w:numPr>
        <w:numId w:val="28"/>
      </w:numPr>
      <w:contextualSpacing/>
    </w:pPr>
  </w:style>
  <w:style w:type="paragraph" w:styleId="ListNumber2">
    <w:name w:val="List Number 2"/>
    <w:basedOn w:val="Normal"/>
    <w:uiPriority w:val="99"/>
    <w:semiHidden/>
    <w:unhideWhenUsed/>
    <w:rsid w:val="00020BD5"/>
    <w:pPr>
      <w:numPr>
        <w:numId w:val="29"/>
      </w:numPr>
      <w:contextualSpacing/>
    </w:pPr>
  </w:style>
  <w:style w:type="paragraph" w:styleId="ListNumber3">
    <w:name w:val="List Number 3"/>
    <w:basedOn w:val="Normal"/>
    <w:uiPriority w:val="99"/>
    <w:semiHidden/>
    <w:unhideWhenUsed/>
    <w:rsid w:val="00020BD5"/>
    <w:pPr>
      <w:numPr>
        <w:numId w:val="30"/>
      </w:numPr>
      <w:contextualSpacing/>
    </w:pPr>
  </w:style>
  <w:style w:type="paragraph" w:styleId="ListNumber4">
    <w:name w:val="List Number 4"/>
    <w:basedOn w:val="Normal"/>
    <w:uiPriority w:val="99"/>
    <w:semiHidden/>
    <w:unhideWhenUsed/>
    <w:rsid w:val="00020BD5"/>
    <w:pPr>
      <w:numPr>
        <w:numId w:val="31"/>
      </w:numPr>
      <w:contextualSpacing/>
    </w:pPr>
  </w:style>
  <w:style w:type="paragraph" w:styleId="ListNumber5">
    <w:name w:val="List Number 5"/>
    <w:basedOn w:val="Normal"/>
    <w:uiPriority w:val="99"/>
    <w:semiHidden/>
    <w:unhideWhenUsed/>
    <w:rsid w:val="00020BD5"/>
    <w:pPr>
      <w:numPr>
        <w:numId w:val="32"/>
      </w:numPr>
      <w:contextualSpacing/>
    </w:pPr>
  </w:style>
  <w:style w:type="paragraph" w:styleId="MacroText">
    <w:name w:val="macro"/>
    <w:link w:val="MacroTextChar"/>
    <w:uiPriority w:val="99"/>
    <w:semiHidden/>
    <w:unhideWhenUsed/>
    <w:rsid w:val="00020BD5"/>
    <w:pPr>
      <w:tabs>
        <w:tab w:val="left" w:pos="480"/>
        <w:tab w:val="left" w:pos="960"/>
        <w:tab w:val="left" w:pos="1440"/>
        <w:tab w:val="left" w:pos="1920"/>
        <w:tab w:val="left" w:pos="2400"/>
        <w:tab w:val="left" w:pos="2880"/>
        <w:tab w:val="left" w:pos="3360"/>
        <w:tab w:val="left" w:pos="3840"/>
        <w:tab w:val="left" w:pos="4320"/>
      </w:tabs>
      <w:spacing w:before="160" w:line="280" w:lineRule="atLeast"/>
    </w:pPr>
    <w:rPr>
      <w:rFonts w:ascii="Consolas" w:eastAsia="Cambria" w:hAnsi="Consolas" w:cs="Consolas"/>
      <w:lang w:eastAsia="ja-JP"/>
    </w:rPr>
  </w:style>
  <w:style w:type="character" w:customStyle="1" w:styleId="MacroTextChar">
    <w:name w:val="Macro Text Char"/>
    <w:basedOn w:val="DefaultParagraphFont"/>
    <w:link w:val="MacroText"/>
    <w:uiPriority w:val="99"/>
    <w:semiHidden/>
    <w:rsid w:val="00020BD5"/>
    <w:rPr>
      <w:rFonts w:ascii="Consolas" w:eastAsia="Cambria" w:hAnsi="Consolas" w:cs="Consolas"/>
      <w:lang w:eastAsia="ja-JP"/>
    </w:rPr>
  </w:style>
  <w:style w:type="paragraph" w:styleId="MessageHeader">
    <w:name w:val="Message Header"/>
    <w:basedOn w:val="Normal"/>
    <w:link w:val="MessageHeaderChar"/>
    <w:uiPriority w:val="99"/>
    <w:semiHidden/>
    <w:unhideWhenUsed/>
    <w:rsid w:val="00020BD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020BD5"/>
    <w:rPr>
      <w:rFonts w:asciiTheme="majorHAnsi" w:eastAsiaTheme="majorEastAsia" w:hAnsiTheme="majorHAnsi" w:cstheme="majorBidi"/>
      <w:sz w:val="24"/>
      <w:szCs w:val="24"/>
      <w:shd w:val="pct20" w:color="auto" w:fill="auto"/>
      <w:lang w:eastAsia="ja-JP"/>
    </w:rPr>
  </w:style>
  <w:style w:type="paragraph" w:styleId="NormalIndent">
    <w:name w:val="Normal Indent"/>
    <w:basedOn w:val="Normal"/>
    <w:uiPriority w:val="99"/>
    <w:semiHidden/>
    <w:unhideWhenUsed/>
    <w:rsid w:val="00020BD5"/>
    <w:pPr>
      <w:ind w:left="720"/>
    </w:pPr>
  </w:style>
  <w:style w:type="paragraph" w:styleId="NoteHeading">
    <w:name w:val="Note Heading"/>
    <w:basedOn w:val="Normal"/>
    <w:next w:val="Normal"/>
    <w:link w:val="NoteHeadingChar"/>
    <w:uiPriority w:val="99"/>
    <w:semiHidden/>
    <w:unhideWhenUsed/>
    <w:rsid w:val="00020BD5"/>
    <w:pPr>
      <w:spacing w:before="0" w:after="0" w:line="240" w:lineRule="auto"/>
    </w:pPr>
  </w:style>
  <w:style w:type="character" w:customStyle="1" w:styleId="NoteHeadingChar">
    <w:name w:val="Note Heading Char"/>
    <w:basedOn w:val="DefaultParagraphFont"/>
    <w:link w:val="NoteHeading"/>
    <w:uiPriority w:val="99"/>
    <w:semiHidden/>
    <w:rsid w:val="00020BD5"/>
    <w:rPr>
      <w:rFonts w:eastAsia="Cambria"/>
      <w:sz w:val="22"/>
      <w:szCs w:val="24"/>
      <w:lang w:eastAsia="ja-JP"/>
    </w:rPr>
  </w:style>
  <w:style w:type="paragraph" w:styleId="PlainText">
    <w:name w:val="Plain Text"/>
    <w:basedOn w:val="Normal"/>
    <w:link w:val="PlainTextChar"/>
    <w:uiPriority w:val="99"/>
    <w:semiHidden/>
    <w:unhideWhenUsed/>
    <w:rsid w:val="00020BD5"/>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20BD5"/>
    <w:rPr>
      <w:rFonts w:ascii="Consolas" w:eastAsia="Cambria" w:hAnsi="Consolas" w:cs="Consolas"/>
      <w:sz w:val="21"/>
      <w:szCs w:val="21"/>
      <w:lang w:eastAsia="ja-JP"/>
    </w:rPr>
  </w:style>
  <w:style w:type="paragraph" w:styleId="Salutation">
    <w:name w:val="Salutation"/>
    <w:basedOn w:val="Normal"/>
    <w:next w:val="Normal"/>
    <w:link w:val="SalutationChar"/>
    <w:uiPriority w:val="99"/>
    <w:semiHidden/>
    <w:unhideWhenUsed/>
    <w:rsid w:val="00020BD5"/>
  </w:style>
  <w:style w:type="character" w:customStyle="1" w:styleId="SalutationChar">
    <w:name w:val="Salutation Char"/>
    <w:basedOn w:val="DefaultParagraphFont"/>
    <w:link w:val="Salutation"/>
    <w:uiPriority w:val="99"/>
    <w:semiHidden/>
    <w:rsid w:val="00020BD5"/>
    <w:rPr>
      <w:rFonts w:eastAsia="Cambria"/>
      <w:sz w:val="22"/>
      <w:szCs w:val="24"/>
      <w:lang w:eastAsia="ja-JP"/>
    </w:rPr>
  </w:style>
  <w:style w:type="paragraph" w:styleId="Signature">
    <w:name w:val="Signature"/>
    <w:basedOn w:val="Normal"/>
    <w:link w:val="SignatureChar"/>
    <w:uiPriority w:val="99"/>
    <w:semiHidden/>
    <w:unhideWhenUsed/>
    <w:rsid w:val="00020BD5"/>
    <w:pPr>
      <w:spacing w:before="0" w:after="0" w:line="240" w:lineRule="auto"/>
      <w:ind w:left="4252"/>
    </w:pPr>
  </w:style>
  <w:style w:type="character" w:customStyle="1" w:styleId="SignatureChar">
    <w:name w:val="Signature Char"/>
    <w:basedOn w:val="DefaultParagraphFont"/>
    <w:link w:val="Signature"/>
    <w:uiPriority w:val="99"/>
    <w:semiHidden/>
    <w:rsid w:val="00020BD5"/>
    <w:rPr>
      <w:rFonts w:eastAsia="Cambria"/>
      <w:sz w:val="22"/>
      <w:szCs w:val="24"/>
      <w:lang w:eastAsia="ja-JP"/>
    </w:rPr>
  </w:style>
  <w:style w:type="paragraph" w:styleId="TableofAuthorities">
    <w:name w:val="table of authorities"/>
    <w:basedOn w:val="Normal"/>
    <w:next w:val="Normal"/>
    <w:uiPriority w:val="99"/>
    <w:semiHidden/>
    <w:unhideWhenUsed/>
    <w:rsid w:val="00020BD5"/>
    <w:pPr>
      <w:spacing w:after="0"/>
      <w:ind w:left="220" w:hanging="220"/>
    </w:pPr>
  </w:style>
  <w:style w:type="paragraph" w:styleId="TOAHeading">
    <w:name w:val="toa heading"/>
    <w:basedOn w:val="Normal"/>
    <w:next w:val="Normal"/>
    <w:uiPriority w:val="99"/>
    <w:semiHidden/>
    <w:unhideWhenUsed/>
    <w:rsid w:val="00020BD5"/>
    <w:pPr>
      <w:spacing w:before="120"/>
    </w:pPr>
    <w:rPr>
      <w:rFonts w:asciiTheme="majorHAnsi" w:eastAsiaTheme="majorEastAsia" w:hAnsiTheme="majorHAnsi" w:cstheme="majorBidi"/>
      <w:b/>
      <w:bCs/>
      <w:sz w:val="24"/>
    </w:rPr>
  </w:style>
  <w:style w:type="paragraph" w:customStyle="1" w:styleId="ARTableRowSubheadColour">
    <w:name w:val="AR Table Row Subhead Colour"/>
    <w:basedOn w:val="Normal"/>
    <w:uiPriority w:val="3"/>
    <w:rsid w:val="004F542E"/>
    <w:pPr>
      <w:spacing w:before="120" w:after="40" w:line="240" w:lineRule="auto"/>
    </w:pPr>
    <w:rPr>
      <w:rFonts w:ascii="VIC" w:eastAsia="MS Mincho" w:hAnsi="VIC" w:cs="Arial"/>
      <w:b/>
      <w:color w:val="005F9E" w:themeColor="accent2"/>
      <w:sz w:val="16"/>
      <w:szCs w:val="16"/>
      <w:lang w:eastAsia="en-US"/>
    </w:rPr>
  </w:style>
  <w:style w:type="paragraph" w:customStyle="1" w:styleId="Body">
    <w:name w:val="Body"/>
    <w:link w:val="BodyChar"/>
    <w:qFormat/>
    <w:rsid w:val="004F542E"/>
    <w:pPr>
      <w:spacing w:after="120" w:line="320" w:lineRule="atLeast"/>
    </w:pPr>
    <w:rPr>
      <w:rFonts w:ascii="VIC" w:eastAsia="Times" w:hAnsi="VIC" w:cs="Arial"/>
      <w:color w:val="000000"/>
      <w:szCs w:val="22"/>
      <w:lang w:eastAsia="en-US"/>
    </w:rPr>
  </w:style>
  <w:style w:type="character" w:customStyle="1" w:styleId="BodyChar">
    <w:name w:val="Body Char"/>
    <w:basedOn w:val="DefaultParagraphFont"/>
    <w:link w:val="Body"/>
    <w:rsid w:val="004F542E"/>
    <w:rPr>
      <w:rFonts w:ascii="VIC" w:eastAsia="Times" w:hAnsi="VIC" w:cs="Arial"/>
      <w:color w:val="000000"/>
      <w:szCs w:val="22"/>
      <w:lang w:eastAsia="en-US"/>
    </w:rPr>
  </w:style>
  <w:style w:type="character" w:customStyle="1" w:styleId="UnresolvedMention4">
    <w:name w:val="Unresolved Mention4"/>
    <w:basedOn w:val="DefaultParagraphFont"/>
    <w:uiPriority w:val="99"/>
    <w:semiHidden/>
    <w:unhideWhenUsed/>
    <w:rsid w:val="004F542E"/>
    <w:rPr>
      <w:color w:val="605E5C"/>
      <w:shd w:val="clear" w:color="auto" w:fill="E1DFDD"/>
    </w:rPr>
  </w:style>
  <w:style w:type="paragraph" w:customStyle="1" w:styleId="ARTableColheadrightsmallerspace8pt">
    <w:name w:val="AR Table Col head right smaller space 8pt"/>
    <w:basedOn w:val="ARTableColHeadRightsmallerspaceabove"/>
    <w:uiPriority w:val="2"/>
    <w:rsid w:val="00E877A7"/>
    <w:pPr>
      <w:spacing w:before="40" w:after="60"/>
    </w:pPr>
    <w:rPr>
      <w:rFonts w:asciiTheme="minorHAnsi" w:hAnsiTheme="minorHAnsi"/>
      <w:sz w:val="16"/>
    </w:rPr>
  </w:style>
  <w:style w:type="paragraph" w:customStyle="1" w:styleId="Heading4Notes">
    <w:name w:val="Heading 4 Notes"/>
    <w:basedOn w:val="Heading4forTOC"/>
    <w:uiPriority w:val="2"/>
    <w:rsid w:val="00AC01E0"/>
    <w:pPr>
      <w:spacing w:before="240"/>
    </w:pPr>
  </w:style>
  <w:style w:type="paragraph" w:customStyle="1" w:styleId="Heading5Subnotes">
    <w:name w:val="Heading 5 Subnotes"/>
    <w:basedOn w:val="Heading5"/>
    <w:uiPriority w:val="2"/>
    <w:rsid w:val="00A75C16"/>
  </w:style>
  <w:style w:type="paragraph" w:customStyle="1" w:styleId="TOC3A">
    <w:name w:val="TOC 3A"/>
    <w:basedOn w:val="TOC3"/>
    <w:uiPriority w:val="2"/>
    <w:rsid w:val="00992B99"/>
    <w:pPr>
      <w:ind w:left="1417"/>
    </w:pPr>
    <w:rPr>
      <w:color w:val="000000" w:themeColor="text1"/>
    </w:rPr>
  </w:style>
  <w:style w:type="paragraph" w:customStyle="1" w:styleId="TOC2A">
    <w:name w:val="TOC 2A"/>
    <w:basedOn w:val="TOC2"/>
    <w:uiPriority w:val="2"/>
    <w:rsid w:val="00992B99"/>
    <w:rPr>
      <w:b w:val="0"/>
      <w:color w:val="000000" w:themeColor="text1"/>
    </w:rPr>
  </w:style>
  <w:style w:type="character" w:customStyle="1" w:styleId="eop">
    <w:name w:val="eop"/>
    <w:basedOn w:val="DefaultParagraphFont"/>
    <w:rsid w:val="00B83413"/>
  </w:style>
  <w:style w:type="character" w:customStyle="1" w:styleId="UnresolvedMention1">
    <w:name w:val="Unresolved Mention1"/>
    <w:basedOn w:val="DefaultParagraphFont"/>
    <w:uiPriority w:val="99"/>
    <w:semiHidden/>
    <w:unhideWhenUsed/>
    <w:rsid w:val="007F47FA"/>
    <w:rPr>
      <w:color w:val="605E5C"/>
      <w:shd w:val="clear" w:color="auto" w:fill="E1DFDD"/>
    </w:rPr>
  </w:style>
  <w:style w:type="character" w:customStyle="1" w:styleId="UnresolvedMention12">
    <w:name w:val="Unresolved Mention12"/>
    <w:basedOn w:val="DefaultParagraphFont"/>
    <w:uiPriority w:val="99"/>
    <w:unhideWhenUsed/>
    <w:rsid w:val="00522A67"/>
    <w:rPr>
      <w:color w:val="605E5C"/>
      <w:shd w:val="clear" w:color="auto" w:fill="E1DFDD"/>
    </w:rPr>
  </w:style>
  <w:style w:type="paragraph" w:styleId="Quote">
    <w:name w:val="Quote"/>
    <w:basedOn w:val="Normal"/>
    <w:next w:val="Normal"/>
    <w:link w:val="QuoteChar"/>
    <w:uiPriority w:val="29"/>
    <w:qFormat/>
    <w:rsid w:val="00522A67"/>
    <w:pPr>
      <w:spacing w:before="200" w:after="0"/>
      <w:ind w:left="360" w:right="360"/>
    </w:pPr>
    <w:rPr>
      <w:i/>
      <w:iCs/>
    </w:rPr>
  </w:style>
  <w:style w:type="character" w:customStyle="1" w:styleId="QuoteChar">
    <w:name w:val="Quote Char"/>
    <w:basedOn w:val="DefaultParagraphFont"/>
    <w:link w:val="Quote"/>
    <w:uiPriority w:val="29"/>
    <w:rsid w:val="00522A67"/>
    <w:rPr>
      <w:rFonts w:eastAsia="Cambria"/>
      <w:i/>
      <w:iCs/>
      <w:sz w:val="22"/>
      <w:szCs w:val="24"/>
      <w:lang w:eastAsia="ja-JP"/>
    </w:rPr>
  </w:style>
  <w:style w:type="character" w:customStyle="1" w:styleId="ARSemiboldItalicCharacter">
    <w:name w:val="AR Semibold Italic Character"/>
    <w:basedOn w:val="DefaultParagraphFont"/>
    <w:uiPriority w:val="1"/>
    <w:rsid w:val="00522A67"/>
    <w:rPr>
      <w:rFonts w:ascii="VIC SemiBold Italic" w:hAnsi="VIC SemiBold Italic"/>
    </w:rPr>
  </w:style>
  <w:style w:type="paragraph" w:styleId="Subtitle">
    <w:name w:val="Subtitle"/>
    <w:basedOn w:val="Normal"/>
    <w:next w:val="Normal"/>
    <w:link w:val="SubtitleChar"/>
    <w:uiPriority w:val="11"/>
    <w:qFormat/>
    <w:rsid w:val="00522A67"/>
    <w:pPr>
      <w:spacing w:after="600"/>
    </w:pPr>
    <w:rPr>
      <w:rFonts w:ascii="Cambria" w:eastAsia="Times New Roman" w:hAnsi="Cambria"/>
      <w:i/>
      <w:iCs/>
      <w:spacing w:val="13"/>
      <w:sz w:val="24"/>
    </w:rPr>
  </w:style>
  <w:style w:type="character" w:customStyle="1" w:styleId="SubtitleChar">
    <w:name w:val="Subtitle Char"/>
    <w:basedOn w:val="DefaultParagraphFont"/>
    <w:link w:val="Subtitle"/>
    <w:uiPriority w:val="11"/>
    <w:rsid w:val="00522A67"/>
    <w:rPr>
      <w:rFonts w:ascii="Cambria" w:eastAsia="Times New Roman" w:hAnsi="Cambria"/>
      <w:i/>
      <w:iCs/>
      <w:spacing w:val="13"/>
      <w:sz w:val="24"/>
      <w:szCs w:val="24"/>
      <w:lang w:eastAsia="ja-JP"/>
    </w:rPr>
  </w:style>
  <w:style w:type="paragraph" w:customStyle="1" w:styleId="ARBodysmallspace">
    <w:name w:val="AR Body small space"/>
    <w:basedOn w:val="ARBody"/>
    <w:uiPriority w:val="19"/>
    <w:rsid w:val="00522A67"/>
    <w:pPr>
      <w:spacing w:after="60"/>
    </w:pPr>
  </w:style>
  <w:style w:type="character" w:customStyle="1" w:styleId="Strongcolour">
    <w:name w:val="Strong colour"/>
    <w:basedOn w:val="Strong"/>
    <w:uiPriority w:val="1"/>
    <w:rsid w:val="00522A67"/>
    <w:rPr>
      <w:b/>
      <w:bCs/>
      <w:color w:val="545759" w:themeColor="accent1"/>
    </w:rPr>
  </w:style>
  <w:style w:type="character" w:customStyle="1" w:styleId="Reference">
    <w:name w:val="Reference"/>
    <w:uiPriority w:val="29"/>
    <w:rsid w:val="00522A67"/>
    <w:rPr>
      <w:b w:val="0"/>
      <w:i w:val="0"/>
      <w:color w:val="C00000"/>
      <w:sz w:val="16"/>
    </w:rPr>
  </w:style>
  <w:style w:type="character" w:customStyle="1" w:styleId="Mention1">
    <w:name w:val="Mention1"/>
    <w:basedOn w:val="DefaultParagraphFont"/>
    <w:uiPriority w:val="99"/>
    <w:unhideWhenUsed/>
    <w:rsid w:val="00522A67"/>
    <w:rPr>
      <w:color w:val="2B579A"/>
      <w:shd w:val="clear" w:color="auto" w:fill="E1DFDD"/>
    </w:rPr>
  </w:style>
  <w:style w:type="paragraph" w:customStyle="1" w:styleId="msonormal0">
    <w:name w:val="msonormal"/>
    <w:basedOn w:val="Normal"/>
    <w:uiPriority w:val="99"/>
    <w:rsid w:val="00522A67"/>
    <w:pPr>
      <w:spacing w:before="100" w:beforeAutospacing="1" w:after="100" w:afterAutospacing="1" w:line="240" w:lineRule="auto"/>
    </w:pPr>
    <w:rPr>
      <w:rFonts w:ascii="Times New Roman" w:eastAsia="MS Mincho" w:hAnsi="Times New Roman"/>
      <w:sz w:val="24"/>
      <w:lang w:val="en-GB" w:eastAsia="en-GB"/>
    </w:rPr>
  </w:style>
  <w:style w:type="character" w:customStyle="1" w:styleId="normaltextrun">
    <w:name w:val="normaltextrun"/>
    <w:basedOn w:val="DefaultParagraphFont"/>
    <w:rsid w:val="00522A67"/>
  </w:style>
  <w:style w:type="character" w:customStyle="1" w:styleId="Mention2">
    <w:name w:val="Mention2"/>
    <w:basedOn w:val="DefaultParagraphFont"/>
    <w:uiPriority w:val="99"/>
    <w:unhideWhenUsed/>
    <w:rsid w:val="00522A67"/>
    <w:rPr>
      <w:color w:val="2B579A"/>
      <w:shd w:val="clear" w:color="auto" w:fill="E1DFDD"/>
    </w:rPr>
  </w:style>
  <w:style w:type="paragraph" w:customStyle="1" w:styleId="TableParagraph">
    <w:name w:val="Table Paragraph"/>
    <w:basedOn w:val="Normal"/>
    <w:uiPriority w:val="1"/>
    <w:qFormat/>
    <w:rsid w:val="00522A67"/>
    <w:pPr>
      <w:widowControl w:val="0"/>
      <w:autoSpaceDE w:val="0"/>
      <w:autoSpaceDN w:val="0"/>
      <w:spacing w:before="0" w:after="0" w:line="240" w:lineRule="auto"/>
    </w:pPr>
    <w:rPr>
      <w:rFonts w:eastAsia="Calibri" w:cs="Calibri"/>
      <w:szCs w:val="22"/>
      <w:lang w:eastAsia="en-US"/>
    </w:rPr>
  </w:style>
  <w:style w:type="paragraph" w:customStyle="1" w:styleId="paragraph">
    <w:name w:val="paragraph"/>
    <w:basedOn w:val="Normal"/>
    <w:rsid w:val="00522A67"/>
    <w:pPr>
      <w:spacing w:before="100" w:beforeAutospacing="1" w:after="100" w:afterAutospacing="1" w:line="240" w:lineRule="auto"/>
    </w:pPr>
    <w:rPr>
      <w:rFonts w:ascii="Times New Roman" w:eastAsia="Times New Roman" w:hAnsi="Times New Roman"/>
      <w:sz w:val="24"/>
      <w:lang w:eastAsia="en-AU"/>
    </w:rPr>
  </w:style>
  <w:style w:type="character" w:customStyle="1" w:styleId="UnresolvedMention10">
    <w:name w:val="Unresolved Mention10"/>
    <w:basedOn w:val="DefaultParagraphFont"/>
    <w:uiPriority w:val="99"/>
    <w:unhideWhenUsed/>
    <w:rsid w:val="00522A67"/>
    <w:rPr>
      <w:color w:val="808080"/>
      <w:shd w:val="clear" w:color="auto" w:fill="E6E6E6"/>
    </w:rPr>
  </w:style>
  <w:style w:type="character" w:customStyle="1" w:styleId="UnresolvedMention5">
    <w:name w:val="Unresolved Mention5"/>
    <w:basedOn w:val="DefaultParagraphFont"/>
    <w:uiPriority w:val="99"/>
    <w:unhideWhenUsed/>
    <w:rsid w:val="00522A67"/>
    <w:rPr>
      <w:color w:val="605E5C"/>
      <w:shd w:val="clear" w:color="auto" w:fill="E1DFDD"/>
    </w:rPr>
  </w:style>
  <w:style w:type="character" w:styleId="UnresolvedMention">
    <w:name w:val="Unresolved Mention"/>
    <w:basedOn w:val="DefaultParagraphFont"/>
    <w:uiPriority w:val="99"/>
    <w:semiHidden/>
    <w:unhideWhenUsed/>
    <w:rsid w:val="00E55AD2"/>
    <w:rPr>
      <w:color w:val="605E5C"/>
      <w:shd w:val="clear" w:color="auto" w:fill="E1DFDD"/>
    </w:rPr>
  </w:style>
  <w:style w:type="character" w:styleId="Mention">
    <w:name w:val="Mention"/>
    <w:basedOn w:val="DefaultParagraphFont"/>
    <w:uiPriority w:val="99"/>
    <w:unhideWhenUsed/>
    <w:rsid w:val="00D074C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7123">
      <w:bodyDiv w:val="1"/>
      <w:marLeft w:val="0"/>
      <w:marRight w:val="0"/>
      <w:marTop w:val="0"/>
      <w:marBottom w:val="0"/>
      <w:divBdr>
        <w:top w:val="none" w:sz="0" w:space="0" w:color="auto"/>
        <w:left w:val="none" w:sz="0" w:space="0" w:color="auto"/>
        <w:bottom w:val="none" w:sz="0" w:space="0" w:color="auto"/>
        <w:right w:val="none" w:sz="0" w:space="0" w:color="auto"/>
      </w:divBdr>
    </w:div>
    <w:div w:id="19476695">
      <w:bodyDiv w:val="1"/>
      <w:marLeft w:val="0"/>
      <w:marRight w:val="0"/>
      <w:marTop w:val="0"/>
      <w:marBottom w:val="0"/>
      <w:divBdr>
        <w:top w:val="none" w:sz="0" w:space="0" w:color="auto"/>
        <w:left w:val="none" w:sz="0" w:space="0" w:color="auto"/>
        <w:bottom w:val="none" w:sz="0" w:space="0" w:color="auto"/>
        <w:right w:val="none" w:sz="0" w:space="0" w:color="auto"/>
      </w:divBdr>
    </w:div>
    <w:div w:id="27992528">
      <w:bodyDiv w:val="1"/>
      <w:marLeft w:val="0"/>
      <w:marRight w:val="0"/>
      <w:marTop w:val="0"/>
      <w:marBottom w:val="0"/>
      <w:divBdr>
        <w:top w:val="none" w:sz="0" w:space="0" w:color="auto"/>
        <w:left w:val="none" w:sz="0" w:space="0" w:color="auto"/>
        <w:bottom w:val="none" w:sz="0" w:space="0" w:color="auto"/>
        <w:right w:val="none" w:sz="0" w:space="0" w:color="auto"/>
      </w:divBdr>
    </w:div>
    <w:div w:id="57022741">
      <w:bodyDiv w:val="1"/>
      <w:marLeft w:val="0"/>
      <w:marRight w:val="0"/>
      <w:marTop w:val="0"/>
      <w:marBottom w:val="0"/>
      <w:divBdr>
        <w:top w:val="none" w:sz="0" w:space="0" w:color="auto"/>
        <w:left w:val="none" w:sz="0" w:space="0" w:color="auto"/>
        <w:bottom w:val="none" w:sz="0" w:space="0" w:color="auto"/>
        <w:right w:val="none" w:sz="0" w:space="0" w:color="auto"/>
      </w:divBdr>
    </w:div>
    <w:div w:id="58674908">
      <w:bodyDiv w:val="1"/>
      <w:marLeft w:val="0"/>
      <w:marRight w:val="0"/>
      <w:marTop w:val="0"/>
      <w:marBottom w:val="0"/>
      <w:divBdr>
        <w:top w:val="none" w:sz="0" w:space="0" w:color="auto"/>
        <w:left w:val="none" w:sz="0" w:space="0" w:color="auto"/>
        <w:bottom w:val="none" w:sz="0" w:space="0" w:color="auto"/>
        <w:right w:val="none" w:sz="0" w:space="0" w:color="auto"/>
      </w:divBdr>
    </w:div>
    <w:div w:id="61297785">
      <w:bodyDiv w:val="1"/>
      <w:marLeft w:val="0"/>
      <w:marRight w:val="0"/>
      <w:marTop w:val="0"/>
      <w:marBottom w:val="0"/>
      <w:divBdr>
        <w:top w:val="none" w:sz="0" w:space="0" w:color="auto"/>
        <w:left w:val="none" w:sz="0" w:space="0" w:color="auto"/>
        <w:bottom w:val="none" w:sz="0" w:space="0" w:color="auto"/>
        <w:right w:val="none" w:sz="0" w:space="0" w:color="auto"/>
      </w:divBdr>
    </w:div>
    <w:div w:id="65693789">
      <w:bodyDiv w:val="1"/>
      <w:marLeft w:val="0"/>
      <w:marRight w:val="0"/>
      <w:marTop w:val="0"/>
      <w:marBottom w:val="0"/>
      <w:divBdr>
        <w:top w:val="none" w:sz="0" w:space="0" w:color="auto"/>
        <w:left w:val="none" w:sz="0" w:space="0" w:color="auto"/>
        <w:bottom w:val="none" w:sz="0" w:space="0" w:color="auto"/>
        <w:right w:val="none" w:sz="0" w:space="0" w:color="auto"/>
      </w:divBdr>
    </w:div>
    <w:div w:id="70851752">
      <w:bodyDiv w:val="1"/>
      <w:marLeft w:val="0"/>
      <w:marRight w:val="0"/>
      <w:marTop w:val="0"/>
      <w:marBottom w:val="0"/>
      <w:divBdr>
        <w:top w:val="none" w:sz="0" w:space="0" w:color="auto"/>
        <w:left w:val="none" w:sz="0" w:space="0" w:color="auto"/>
        <w:bottom w:val="none" w:sz="0" w:space="0" w:color="auto"/>
        <w:right w:val="none" w:sz="0" w:space="0" w:color="auto"/>
      </w:divBdr>
    </w:div>
    <w:div w:id="87696439">
      <w:bodyDiv w:val="1"/>
      <w:marLeft w:val="0"/>
      <w:marRight w:val="0"/>
      <w:marTop w:val="0"/>
      <w:marBottom w:val="0"/>
      <w:divBdr>
        <w:top w:val="none" w:sz="0" w:space="0" w:color="auto"/>
        <w:left w:val="none" w:sz="0" w:space="0" w:color="auto"/>
        <w:bottom w:val="none" w:sz="0" w:space="0" w:color="auto"/>
        <w:right w:val="none" w:sz="0" w:space="0" w:color="auto"/>
      </w:divBdr>
    </w:div>
    <w:div w:id="92363992">
      <w:bodyDiv w:val="1"/>
      <w:marLeft w:val="0"/>
      <w:marRight w:val="0"/>
      <w:marTop w:val="0"/>
      <w:marBottom w:val="0"/>
      <w:divBdr>
        <w:top w:val="none" w:sz="0" w:space="0" w:color="auto"/>
        <w:left w:val="none" w:sz="0" w:space="0" w:color="auto"/>
        <w:bottom w:val="none" w:sz="0" w:space="0" w:color="auto"/>
        <w:right w:val="none" w:sz="0" w:space="0" w:color="auto"/>
      </w:divBdr>
    </w:div>
    <w:div w:id="95057983">
      <w:bodyDiv w:val="1"/>
      <w:marLeft w:val="0"/>
      <w:marRight w:val="0"/>
      <w:marTop w:val="0"/>
      <w:marBottom w:val="0"/>
      <w:divBdr>
        <w:top w:val="none" w:sz="0" w:space="0" w:color="auto"/>
        <w:left w:val="none" w:sz="0" w:space="0" w:color="auto"/>
        <w:bottom w:val="none" w:sz="0" w:space="0" w:color="auto"/>
        <w:right w:val="none" w:sz="0" w:space="0" w:color="auto"/>
      </w:divBdr>
    </w:div>
    <w:div w:id="107940194">
      <w:bodyDiv w:val="1"/>
      <w:marLeft w:val="0"/>
      <w:marRight w:val="0"/>
      <w:marTop w:val="0"/>
      <w:marBottom w:val="0"/>
      <w:divBdr>
        <w:top w:val="none" w:sz="0" w:space="0" w:color="auto"/>
        <w:left w:val="none" w:sz="0" w:space="0" w:color="auto"/>
        <w:bottom w:val="none" w:sz="0" w:space="0" w:color="auto"/>
        <w:right w:val="none" w:sz="0" w:space="0" w:color="auto"/>
      </w:divBdr>
    </w:div>
    <w:div w:id="134883904">
      <w:bodyDiv w:val="1"/>
      <w:marLeft w:val="0"/>
      <w:marRight w:val="0"/>
      <w:marTop w:val="0"/>
      <w:marBottom w:val="0"/>
      <w:divBdr>
        <w:top w:val="none" w:sz="0" w:space="0" w:color="auto"/>
        <w:left w:val="none" w:sz="0" w:space="0" w:color="auto"/>
        <w:bottom w:val="none" w:sz="0" w:space="0" w:color="auto"/>
        <w:right w:val="none" w:sz="0" w:space="0" w:color="auto"/>
      </w:divBdr>
    </w:div>
    <w:div w:id="150417362">
      <w:bodyDiv w:val="1"/>
      <w:marLeft w:val="0"/>
      <w:marRight w:val="0"/>
      <w:marTop w:val="0"/>
      <w:marBottom w:val="0"/>
      <w:divBdr>
        <w:top w:val="none" w:sz="0" w:space="0" w:color="auto"/>
        <w:left w:val="none" w:sz="0" w:space="0" w:color="auto"/>
        <w:bottom w:val="none" w:sz="0" w:space="0" w:color="auto"/>
        <w:right w:val="none" w:sz="0" w:space="0" w:color="auto"/>
      </w:divBdr>
    </w:div>
    <w:div w:id="166553521">
      <w:bodyDiv w:val="1"/>
      <w:marLeft w:val="0"/>
      <w:marRight w:val="0"/>
      <w:marTop w:val="0"/>
      <w:marBottom w:val="0"/>
      <w:divBdr>
        <w:top w:val="none" w:sz="0" w:space="0" w:color="auto"/>
        <w:left w:val="none" w:sz="0" w:space="0" w:color="auto"/>
        <w:bottom w:val="none" w:sz="0" w:space="0" w:color="auto"/>
        <w:right w:val="none" w:sz="0" w:space="0" w:color="auto"/>
      </w:divBdr>
    </w:div>
    <w:div w:id="173231082">
      <w:bodyDiv w:val="1"/>
      <w:marLeft w:val="0"/>
      <w:marRight w:val="0"/>
      <w:marTop w:val="0"/>
      <w:marBottom w:val="0"/>
      <w:divBdr>
        <w:top w:val="none" w:sz="0" w:space="0" w:color="auto"/>
        <w:left w:val="none" w:sz="0" w:space="0" w:color="auto"/>
        <w:bottom w:val="none" w:sz="0" w:space="0" w:color="auto"/>
        <w:right w:val="none" w:sz="0" w:space="0" w:color="auto"/>
      </w:divBdr>
    </w:div>
    <w:div w:id="188496339">
      <w:bodyDiv w:val="1"/>
      <w:marLeft w:val="0"/>
      <w:marRight w:val="0"/>
      <w:marTop w:val="0"/>
      <w:marBottom w:val="0"/>
      <w:divBdr>
        <w:top w:val="none" w:sz="0" w:space="0" w:color="auto"/>
        <w:left w:val="none" w:sz="0" w:space="0" w:color="auto"/>
        <w:bottom w:val="none" w:sz="0" w:space="0" w:color="auto"/>
        <w:right w:val="none" w:sz="0" w:space="0" w:color="auto"/>
      </w:divBdr>
    </w:div>
    <w:div w:id="192693327">
      <w:bodyDiv w:val="1"/>
      <w:marLeft w:val="0"/>
      <w:marRight w:val="0"/>
      <w:marTop w:val="0"/>
      <w:marBottom w:val="0"/>
      <w:divBdr>
        <w:top w:val="none" w:sz="0" w:space="0" w:color="auto"/>
        <w:left w:val="none" w:sz="0" w:space="0" w:color="auto"/>
        <w:bottom w:val="none" w:sz="0" w:space="0" w:color="auto"/>
        <w:right w:val="none" w:sz="0" w:space="0" w:color="auto"/>
      </w:divBdr>
    </w:div>
    <w:div w:id="203055921">
      <w:bodyDiv w:val="1"/>
      <w:marLeft w:val="0"/>
      <w:marRight w:val="0"/>
      <w:marTop w:val="0"/>
      <w:marBottom w:val="0"/>
      <w:divBdr>
        <w:top w:val="none" w:sz="0" w:space="0" w:color="auto"/>
        <w:left w:val="none" w:sz="0" w:space="0" w:color="auto"/>
        <w:bottom w:val="none" w:sz="0" w:space="0" w:color="auto"/>
        <w:right w:val="none" w:sz="0" w:space="0" w:color="auto"/>
      </w:divBdr>
    </w:div>
    <w:div w:id="208223876">
      <w:bodyDiv w:val="1"/>
      <w:marLeft w:val="0"/>
      <w:marRight w:val="0"/>
      <w:marTop w:val="0"/>
      <w:marBottom w:val="0"/>
      <w:divBdr>
        <w:top w:val="none" w:sz="0" w:space="0" w:color="auto"/>
        <w:left w:val="none" w:sz="0" w:space="0" w:color="auto"/>
        <w:bottom w:val="none" w:sz="0" w:space="0" w:color="auto"/>
        <w:right w:val="none" w:sz="0" w:space="0" w:color="auto"/>
      </w:divBdr>
    </w:div>
    <w:div w:id="221063555">
      <w:bodyDiv w:val="1"/>
      <w:marLeft w:val="0"/>
      <w:marRight w:val="0"/>
      <w:marTop w:val="0"/>
      <w:marBottom w:val="0"/>
      <w:divBdr>
        <w:top w:val="none" w:sz="0" w:space="0" w:color="auto"/>
        <w:left w:val="none" w:sz="0" w:space="0" w:color="auto"/>
        <w:bottom w:val="none" w:sz="0" w:space="0" w:color="auto"/>
        <w:right w:val="none" w:sz="0" w:space="0" w:color="auto"/>
      </w:divBdr>
    </w:div>
    <w:div w:id="226574562">
      <w:bodyDiv w:val="1"/>
      <w:marLeft w:val="0"/>
      <w:marRight w:val="0"/>
      <w:marTop w:val="0"/>
      <w:marBottom w:val="0"/>
      <w:divBdr>
        <w:top w:val="none" w:sz="0" w:space="0" w:color="auto"/>
        <w:left w:val="none" w:sz="0" w:space="0" w:color="auto"/>
        <w:bottom w:val="none" w:sz="0" w:space="0" w:color="auto"/>
        <w:right w:val="none" w:sz="0" w:space="0" w:color="auto"/>
      </w:divBdr>
    </w:div>
    <w:div w:id="230242051">
      <w:bodyDiv w:val="1"/>
      <w:marLeft w:val="0"/>
      <w:marRight w:val="0"/>
      <w:marTop w:val="0"/>
      <w:marBottom w:val="0"/>
      <w:divBdr>
        <w:top w:val="none" w:sz="0" w:space="0" w:color="auto"/>
        <w:left w:val="none" w:sz="0" w:space="0" w:color="auto"/>
        <w:bottom w:val="none" w:sz="0" w:space="0" w:color="auto"/>
        <w:right w:val="none" w:sz="0" w:space="0" w:color="auto"/>
      </w:divBdr>
    </w:div>
    <w:div w:id="239675020">
      <w:bodyDiv w:val="1"/>
      <w:marLeft w:val="0"/>
      <w:marRight w:val="0"/>
      <w:marTop w:val="0"/>
      <w:marBottom w:val="0"/>
      <w:divBdr>
        <w:top w:val="none" w:sz="0" w:space="0" w:color="auto"/>
        <w:left w:val="none" w:sz="0" w:space="0" w:color="auto"/>
        <w:bottom w:val="none" w:sz="0" w:space="0" w:color="auto"/>
        <w:right w:val="none" w:sz="0" w:space="0" w:color="auto"/>
      </w:divBdr>
    </w:div>
    <w:div w:id="241718113">
      <w:bodyDiv w:val="1"/>
      <w:marLeft w:val="0"/>
      <w:marRight w:val="0"/>
      <w:marTop w:val="0"/>
      <w:marBottom w:val="0"/>
      <w:divBdr>
        <w:top w:val="none" w:sz="0" w:space="0" w:color="auto"/>
        <w:left w:val="none" w:sz="0" w:space="0" w:color="auto"/>
        <w:bottom w:val="none" w:sz="0" w:space="0" w:color="auto"/>
        <w:right w:val="none" w:sz="0" w:space="0" w:color="auto"/>
      </w:divBdr>
    </w:div>
    <w:div w:id="246504816">
      <w:bodyDiv w:val="1"/>
      <w:marLeft w:val="0"/>
      <w:marRight w:val="0"/>
      <w:marTop w:val="0"/>
      <w:marBottom w:val="0"/>
      <w:divBdr>
        <w:top w:val="none" w:sz="0" w:space="0" w:color="auto"/>
        <w:left w:val="none" w:sz="0" w:space="0" w:color="auto"/>
        <w:bottom w:val="none" w:sz="0" w:space="0" w:color="auto"/>
        <w:right w:val="none" w:sz="0" w:space="0" w:color="auto"/>
      </w:divBdr>
    </w:div>
    <w:div w:id="248658637">
      <w:bodyDiv w:val="1"/>
      <w:marLeft w:val="0"/>
      <w:marRight w:val="0"/>
      <w:marTop w:val="0"/>
      <w:marBottom w:val="0"/>
      <w:divBdr>
        <w:top w:val="none" w:sz="0" w:space="0" w:color="auto"/>
        <w:left w:val="none" w:sz="0" w:space="0" w:color="auto"/>
        <w:bottom w:val="none" w:sz="0" w:space="0" w:color="auto"/>
        <w:right w:val="none" w:sz="0" w:space="0" w:color="auto"/>
      </w:divBdr>
    </w:div>
    <w:div w:id="249703246">
      <w:bodyDiv w:val="1"/>
      <w:marLeft w:val="0"/>
      <w:marRight w:val="0"/>
      <w:marTop w:val="0"/>
      <w:marBottom w:val="0"/>
      <w:divBdr>
        <w:top w:val="none" w:sz="0" w:space="0" w:color="auto"/>
        <w:left w:val="none" w:sz="0" w:space="0" w:color="auto"/>
        <w:bottom w:val="none" w:sz="0" w:space="0" w:color="auto"/>
        <w:right w:val="none" w:sz="0" w:space="0" w:color="auto"/>
      </w:divBdr>
    </w:div>
    <w:div w:id="283007015">
      <w:bodyDiv w:val="1"/>
      <w:marLeft w:val="0"/>
      <w:marRight w:val="0"/>
      <w:marTop w:val="0"/>
      <w:marBottom w:val="0"/>
      <w:divBdr>
        <w:top w:val="none" w:sz="0" w:space="0" w:color="auto"/>
        <w:left w:val="none" w:sz="0" w:space="0" w:color="auto"/>
        <w:bottom w:val="none" w:sz="0" w:space="0" w:color="auto"/>
        <w:right w:val="none" w:sz="0" w:space="0" w:color="auto"/>
      </w:divBdr>
    </w:div>
    <w:div w:id="292637570">
      <w:bodyDiv w:val="1"/>
      <w:marLeft w:val="0"/>
      <w:marRight w:val="0"/>
      <w:marTop w:val="0"/>
      <w:marBottom w:val="0"/>
      <w:divBdr>
        <w:top w:val="none" w:sz="0" w:space="0" w:color="auto"/>
        <w:left w:val="none" w:sz="0" w:space="0" w:color="auto"/>
        <w:bottom w:val="none" w:sz="0" w:space="0" w:color="auto"/>
        <w:right w:val="none" w:sz="0" w:space="0" w:color="auto"/>
      </w:divBdr>
    </w:div>
    <w:div w:id="293296542">
      <w:bodyDiv w:val="1"/>
      <w:marLeft w:val="0"/>
      <w:marRight w:val="0"/>
      <w:marTop w:val="0"/>
      <w:marBottom w:val="0"/>
      <w:divBdr>
        <w:top w:val="none" w:sz="0" w:space="0" w:color="auto"/>
        <w:left w:val="none" w:sz="0" w:space="0" w:color="auto"/>
        <w:bottom w:val="none" w:sz="0" w:space="0" w:color="auto"/>
        <w:right w:val="none" w:sz="0" w:space="0" w:color="auto"/>
      </w:divBdr>
    </w:div>
    <w:div w:id="296306443">
      <w:bodyDiv w:val="1"/>
      <w:marLeft w:val="0"/>
      <w:marRight w:val="0"/>
      <w:marTop w:val="0"/>
      <w:marBottom w:val="0"/>
      <w:divBdr>
        <w:top w:val="none" w:sz="0" w:space="0" w:color="auto"/>
        <w:left w:val="none" w:sz="0" w:space="0" w:color="auto"/>
        <w:bottom w:val="none" w:sz="0" w:space="0" w:color="auto"/>
        <w:right w:val="none" w:sz="0" w:space="0" w:color="auto"/>
      </w:divBdr>
    </w:div>
    <w:div w:id="300186293">
      <w:bodyDiv w:val="1"/>
      <w:marLeft w:val="0"/>
      <w:marRight w:val="0"/>
      <w:marTop w:val="0"/>
      <w:marBottom w:val="0"/>
      <w:divBdr>
        <w:top w:val="none" w:sz="0" w:space="0" w:color="auto"/>
        <w:left w:val="none" w:sz="0" w:space="0" w:color="auto"/>
        <w:bottom w:val="none" w:sz="0" w:space="0" w:color="auto"/>
        <w:right w:val="none" w:sz="0" w:space="0" w:color="auto"/>
      </w:divBdr>
    </w:div>
    <w:div w:id="307589481">
      <w:bodyDiv w:val="1"/>
      <w:marLeft w:val="0"/>
      <w:marRight w:val="0"/>
      <w:marTop w:val="0"/>
      <w:marBottom w:val="0"/>
      <w:divBdr>
        <w:top w:val="none" w:sz="0" w:space="0" w:color="auto"/>
        <w:left w:val="none" w:sz="0" w:space="0" w:color="auto"/>
        <w:bottom w:val="none" w:sz="0" w:space="0" w:color="auto"/>
        <w:right w:val="none" w:sz="0" w:space="0" w:color="auto"/>
      </w:divBdr>
    </w:div>
    <w:div w:id="310183880">
      <w:bodyDiv w:val="1"/>
      <w:marLeft w:val="0"/>
      <w:marRight w:val="0"/>
      <w:marTop w:val="0"/>
      <w:marBottom w:val="0"/>
      <w:divBdr>
        <w:top w:val="none" w:sz="0" w:space="0" w:color="auto"/>
        <w:left w:val="none" w:sz="0" w:space="0" w:color="auto"/>
        <w:bottom w:val="none" w:sz="0" w:space="0" w:color="auto"/>
        <w:right w:val="none" w:sz="0" w:space="0" w:color="auto"/>
      </w:divBdr>
      <w:divsChild>
        <w:div w:id="670841003">
          <w:marLeft w:val="0"/>
          <w:marRight w:val="0"/>
          <w:marTop w:val="0"/>
          <w:marBottom w:val="0"/>
          <w:divBdr>
            <w:top w:val="none" w:sz="0" w:space="0" w:color="auto"/>
            <w:left w:val="none" w:sz="0" w:space="0" w:color="auto"/>
            <w:bottom w:val="none" w:sz="0" w:space="0" w:color="auto"/>
            <w:right w:val="none" w:sz="0" w:space="0" w:color="auto"/>
          </w:divBdr>
          <w:divsChild>
            <w:div w:id="1778714402">
              <w:marLeft w:val="0"/>
              <w:marRight w:val="0"/>
              <w:marTop w:val="0"/>
              <w:marBottom w:val="0"/>
              <w:divBdr>
                <w:top w:val="none" w:sz="0" w:space="0" w:color="auto"/>
                <w:left w:val="none" w:sz="0" w:space="0" w:color="auto"/>
                <w:bottom w:val="none" w:sz="0" w:space="0" w:color="auto"/>
                <w:right w:val="none" w:sz="0" w:space="0" w:color="auto"/>
              </w:divBdr>
              <w:divsChild>
                <w:div w:id="444616315">
                  <w:marLeft w:val="0"/>
                  <w:marRight w:val="0"/>
                  <w:marTop w:val="0"/>
                  <w:marBottom w:val="0"/>
                  <w:divBdr>
                    <w:top w:val="none" w:sz="0" w:space="0" w:color="auto"/>
                    <w:left w:val="none" w:sz="0" w:space="0" w:color="auto"/>
                    <w:bottom w:val="none" w:sz="0" w:space="0" w:color="auto"/>
                    <w:right w:val="none" w:sz="0" w:space="0" w:color="auto"/>
                  </w:divBdr>
                  <w:divsChild>
                    <w:div w:id="2097552560">
                      <w:marLeft w:val="0"/>
                      <w:marRight w:val="0"/>
                      <w:marTop w:val="0"/>
                      <w:marBottom w:val="0"/>
                      <w:divBdr>
                        <w:top w:val="none" w:sz="0" w:space="0" w:color="auto"/>
                        <w:left w:val="none" w:sz="0" w:space="0" w:color="auto"/>
                        <w:bottom w:val="none" w:sz="0" w:space="0" w:color="auto"/>
                        <w:right w:val="none" w:sz="0" w:space="0" w:color="auto"/>
                      </w:divBdr>
                      <w:divsChild>
                        <w:div w:id="1406563066">
                          <w:marLeft w:val="0"/>
                          <w:marRight w:val="0"/>
                          <w:marTop w:val="0"/>
                          <w:marBottom w:val="0"/>
                          <w:divBdr>
                            <w:top w:val="none" w:sz="0" w:space="0" w:color="auto"/>
                            <w:left w:val="none" w:sz="0" w:space="0" w:color="auto"/>
                            <w:bottom w:val="none" w:sz="0" w:space="0" w:color="auto"/>
                            <w:right w:val="none" w:sz="0" w:space="0" w:color="auto"/>
                          </w:divBdr>
                          <w:divsChild>
                            <w:div w:id="1473521705">
                              <w:marLeft w:val="0"/>
                              <w:marRight w:val="0"/>
                              <w:marTop w:val="0"/>
                              <w:marBottom w:val="0"/>
                              <w:divBdr>
                                <w:top w:val="none" w:sz="0" w:space="0" w:color="auto"/>
                                <w:left w:val="none" w:sz="0" w:space="0" w:color="auto"/>
                                <w:bottom w:val="none" w:sz="0" w:space="0" w:color="auto"/>
                                <w:right w:val="none" w:sz="0" w:space="0" w:color="auto"/>
                              </w:divBdr>
                              <w:divsChild>
                                <w:div w:id="932863625">
                                  <w:marLeft w:val="0"/>
                                  <w:marRight w:val="0"/>
                                  <w:marTop w:val="0"/>
                                  <w:marBottom w:val="0"/>
                                  <w:divBdr>
                                    <w:top w:val="none" w:sz="0" w:space="0" w:color="auto"/>
                                    <w:left w:val="none" w:sz="0" w:space="0" w:color="auto"/>
                                    <w:bottom w:val="none" w:sz="0" w:space="0" w:color="auto"/>
                                    <w:right w:val="none" w:sz="0" w:space="0" w:color="auto"/>
                                  </w:divBdr>
                                  <w:divsChild>
                                    <w:div w:id="1623073035">
                                      <w:marLeft w:val="0"/>
                                      <w:marRight w:val="0"/>
                                      <w:marTop w:val="0"/>
                                      <w:marBottom w:val="0"/>
                                      <w:divBdr>
                                        <w:top w:val="none" w:sz="0" w:space="0" w:color="auto"/>
                                        <w:left w:val="none" w:sz="0" w:space="0" w:color="auto"/>
                                        <w:bottom w:val="none" w:sz="0" w:space="0" w:color="auto"/>
                                        <w:right w:val="none" w:sz="0" w:space="0" w:color="auto"/>
                                      </w:divBdr>
                                      <w:divsChild>
                                        <w:div w:id="919800054">
                                          <w:marLeft w:val="0"/>
                                          <w:marRight w:val="0"/>
                                          <w:marTop w:val="0"/>
                                          <w:marBottom w:val="0"/>
                                          <w:divBdr>
                                            <w:top w:val="none" w:sz="0" w:space="0" w:color="auto"/>
                                            <w:left w:val="none" w:sz="0" w:space="0" w:color="auto"/>
                                            <w:bottom w:val="none" w:sz="0" w:space="0" w:color="auto"/>
                                            <w:right w:val="none" w:sz="0" w:space="0" w:color="auto"/>
                                          </w:divBdr>
                                          <w:divsChild>
                                            <w:div w:id="436213479">
                                              <w:marLeft w:val="0"/>
                                              <w:marRight w:val="0"/>
                                              <w:marTop w:val="0"/>
                                              <w:marBottom w:val="0"/>
                                              <w:divBdr>
                                                <w:top w:val="none" w:sz="0" w:space="0" w:color="auto"/>
                                                <w:left w:val="none" w:sz="0" w:space="0" w:color="auto"/>
                                                <w:bottom w:val="none" w:sz="0" w:space="0" w:color="auto"/>
                                                <w:right w:val="none" w:sz="0" w:space="0" w:color="auto"/>
                                              </w:divBdr>
                                              <w:divsChild>
                                                <w:div w:id="18118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1446566">
      <w:bodyDiv w:val="1"/>
      <w:marLeft w:val="0"/>
      <w:marRight w:val="0"/>
      <w:marTop w:val="0"/>
      <w:marBottom w:val="0"/>
      <w:divBdr>
        <w:top w:val="none" w:sz="0" w:space="0" w:color="auto"/>
        <w:left w:val="none" w:sz="0" w:space="0" w:color="auto"/>
        <w:bottom w:val="none" w:sz="0" w:space="0" w:color="auto"/>
        <w:right w:val="none" w:sz="0" w:space="0" w:color="auto"/>
      </w:divBdr>
    </w:div>
    <w:div w:id="313142432">
      <w:bodyDiv w:val="1"/>
      <w:marLeft w:val="0"/>
      <w:marRight w:val="0"/>
      <w:marTop w:val="0"/>
      <w:marBottom w:val="0"/>
      <w:divBdr>
        <w:top w:val="none" w:sz="0" w:space="0" w:color="auto"/>
        <w:left w:val="none" w:sz="0" w:space="0" w:color="auto"/>
        <w:bottom w:val="none" w:sz="0" w:space="0" w:color="auto"/>
        <w:right w:val="none" w:sz="0" w:space="0" w:color="auto"/>
      </w:divBdr>
    </w:div>
    <w:div w:id="314846180">
      <w:bodyDiv w:val="1"/>
      <w:marLeft w:val="0"/>
      <w:marRight w:val="0"/>
      <w:marTop w:val="0"/>
      <w:marBottom w:val="0"/>
      <w:divBdr>
        <w:top w:val="none" w:sz="0" w:space="0" w:color="auto"/>
        <w:left w:val="none" w:sz="0" w:space="0" w:color="auto"/>
        <w:bottom w:val="none" w:sz="0" w:space="0" w:color="auto"/>
        <w:right w:val="none" w:sz="0" w:space="0" w:color="auto"/>
      </w:divBdr>
    </w:div>
    <w:div w:id="321809884">
      <w:bodyDiv w:val="1"/>
      <w:marLeft w:val="0"/>
      <w:marRight w:val="0"/>
      <w:marTop w:val="0"/>
      <w:marBottom w:val="0"/>
      <w:divBdr>
        <w:top w:val="none" w:sz="0" w:space="0" w:color="auto"/>
        <w:left w:val="none" w:sz="0" w:space="0" w:color="auto"/>
        <w:bottom w:val="none" w:sz="0" w:space="0" w:color="auto"/>
        <w:right w:val="none" w:sz="0" w:space="0" w:color="auto"/>
      </w:divBdr>
    </w:div>
    <w:div w:id="328675332">
      <w:bodyDiv w:val="1"/>
      <w:marLeft w:val="0"/>
      <w:marRight w:val="0"/>
      <w:marTop w:val="0"/>
      <w:marBottom w:val="0"/>
      <w:divBdr>
        <w:top w:val="none" w:sz="0" w:space="0" w:color="auto"/>
        <w:left w:val="none" w:sz="0" w:space="0" w:color="auto"/>
        <w:bottom w:val="none" w:sz="0" w:space="0" w:color="auto"/>
        <w:right w:val="none" w:sz="0" w:space="0" w:color="auto"/>
      </w:divBdr>
    </w:div>
    <w:div w:id="340284800">
      <w:bodyDiv w:val="1"/>
      <w:marLeft w:val="0"/>
      <w:marRight w:val="0"/>
      <w:marTop w:val="0"/>
      <w:marBottom w:val="0"/>
      <w:divBdr>
        <w:top w:val="none" w:sz="0" w:space="0" w:color="auto"/>
        <w:left w:val="none" w:sz="0" w:space="0" w:color="auto"/>
        <w:bottom w:val="none" w:sz="0" w:space="0" w:color="auto"/>
        <w:right w:val="none" w:sz="0" w:space="0" w:color="auto"/>
      </w:divBdr>
    </w:div>
    <w:div w:id="369958099">
      <w:bodyDiv w:val="1"/>
      <w:marLeft w:val="0"/>
      <w:marRight w:val="0"/>
      <w:marTop w:val="0"/>
      <w:marBottom w:val="0"/>
      <w:divBdr>
        <w:top w:val="none" w:sz="0" w:space="0" w:color="auto"/>
        <w:left w:val="none" w:sz="0" w:space="0" w:color="auto"/>
        <w:bottom w:val="none" w:sz="0" w:space="0" w:color="auto"/>
        <w:right w:val="none" w:sz="0" w:space="0" w:color="auto"/>
      </w:divBdr>
    </w:div>
    <w:div w:id="380371394">
      <w:bodyDiv w:val="1"/>
      <w:marLeft w:val="0"/>
      <w:marRight w:val="0"/>
      <w:marTop w:val="0"/>
      <w:marBottom w:val="0"/>
      <w:divBdr>
        <w:top w:val="none" w:sz="0" w:space="0" w:color="auto"/>
        <w:left w:val="none" w:sz="0" w:space="0" w:color="auto"/>
        <w:bottom w:val="none" w:sz="0" w:space="0" w:color="auto"/>
        <w:right w:val="none" w:sz="0" w:space="0" w:color="auto"/>
      </w:divBdr>
    </w:div>
    <w:div w:id="391850359">
      <w:bodyDiv w:val="1"/>
      <w:marLeft w:val="0"/>
      <w:marRight w:val="0"/>
      <w:marTop w:val="0"/>
      <w:marBottom w:val="0"/>
      <w:divBdr>
        <w:top w:val="none" w:sz="0" w:space="0" w:color="auto"/>
        <w:left w:val="none" w:sz="0" w:space="0" w:color="auto"/>
        <w:bottom w:val="none" w:sz="0" w:space="0" w:color="auto"/>
        <w:right w:val="none" w:sz="0" w:space="0" w:color="auto"/>
      </w:divBdr>
    </w:div>
    <w:div w:id="404185110">
      <w:bodyDiv w:val="1"/>
      <w:marLeft w:val="0"/>
      <w:marRight w:val="0"/>
      <w:marTop w:val="0"/>
      <w:marBottom w:val="0"/>
      <w:divBdr>
        <w:top w:val="none" w:sz="0" w:space="0" w:color="auto"/>
        <w:left w:val="none" w:sz="0" w:space="0" w:color="auto"/>
        <w:bottom w:val="none" w:sz="0" w:space="0" w:color="auto"/>
        <w:right w:val="none" w:sz="0" w:space="0" w:color="auto"/>
      </w:divBdr>
    </w:div>
    <w:div w:id="404887127">
      <w:bodyDiv w:val="1"/>
      <w:marLeft w:val="0"/>
      <w:marRight w:val="0"/>
      <w:marTop w:val="0"/>
      <w:marBottom w:val="0"/>
      <w:divBdr>
        <w:top w:val="none" w:sz="0" w:space="0" w:color="auto"/>
        <w:left w:val="none" w:sz="0" w:space="0" w:color="auto"/>
        <w:bottom w:val="none" w:sz="0" w:space="0" w:color="auto"/>
        <w:right w:val="none" w:sz="0" w:space="0" w:color="auto"/>
      </w:divBdr>
    </w:div>
    <w:div w:id="414329613">
      <w:bodyDiv w:val="1"/>
      <w:marLeft w:val="0"/>
      <w:marRight w:val="0"/>
      <w:marTop w:val="0"/>
      <w:marBottom w:val="0"/>
      <w:divBdr>
        <w:top w:val="none" w:sz="0" w:space="0" w:color="auto"/>
        <w:left w:val="none" w:sz="0" w:space="0" w:color="auto"/>
        <w:bottom w:val="none" w:sz="0" w:space="0" w:color="auto"/>
        <w:right w:val="none" w:sz="0" w:space="0" w:color="auto"/>
      </w:divBdr>
    </w:div>
    <w:div w:id="416249246">
      <w:bodyDiv w:val="1"/>
      <w:marLeft w:val="0"/>
      <w:marRight w:val="0"/>
      <w:marTop w:val="0"/>
      <w:marBottom w:val="0"/>
      <w:divBdr>
        <w:top w:val="none" w:sz="0" w:space="0" w:color="auto"/>
        <w:left w:val="none" w:sz="0" w:space="0" w:color="auto"/>
        <w:bottom w:val="none" w:sz="0" w:space="0" w:color="auto"/>
        <w:right w:val="none" w:sz="0" w:space="0" w:color="auto"/>
      </w:divBdr>
    </w:div>
    <w:div w:id="418644757">
      <w:bodyDiv w:val="1"/>
      <w:marLeft w:val="0"/>
      <w:marRight w:val="0"/>
      <w:marTop w:val="0"/>
      <w:marBottom w:val="0"/>
      <w:divBdr>
        <w:top w:val="none" w:sz="0" w:space="0" w:color="auto"/>
        <w:left w:val="none" w:sz="0" w:space="0" w:color="auto"/>
        <w:bottom w:val="none" w:sz="0" w:space="0" w:color="auto"/>
        <w:right w:val="none" w:sz="0" w:space="0" w:color="auto"/>
      </w:divBdr>
    </w:div>
    <w:div w:id="428696681">
      <w:bodyDiv w:val="1"/>
      <w:marLeft w:val="0"/>
      <w:marRight w:val="0"/>
      <w:marTop w:val="0"/>
      <w:marBottom w:val="0"/>
      <w:divBdr>
        <w:top w:val="none" w:sz="0" w:space="0" w:color="auto"/>
        <w:left w:val="none" w:sz="0" w:space="0" w:color="auto"/>
        <w:bottom w:val="none" w:sz="0" w:space="0" w:color="auto"/>
        <w:right w:val="none" w:sz="0" w:space="0" w:color="auto"/>
      </w:divBdr>
    </w:div>
    <w:div w:id="430202520">
      <w:bodyDiv w:val="1"/>
      <w:marLeft w:val="0"/>
      <w:marRight w:val="0"/>
      <w:marTop w:val="0"/>
      <w:marBottom w:val="0"/>
      <w:divBdr>
        <w:top w:val="none" w:sz="0" w:space="0" w:color="auto"/>
        <w:left w:val="none" w:sz="0" w:space="0" w:color="auto"/>
        <w:bottom w:val="none" w:sz="0" w:space="0" w:color="auto"/>
        <w:right w:val="none" w:sz="0" w:space="0" w:color="auto"/>
      </w:divBdr>
    </w:div>
    <w:div w:id="431586170">
      <w:bodyDiv w:val="1"/>
      <w:marLeft w:val="0"/>
      <w:marRight w:val="0"/>
      <w:marTop w:val="0"/>
      <w:marBottom w:val="0"/>
      <w:divBdr>
        <w:top w:val="none" w:sz="0" w:space="0" w:color="auto"/>
        <w:left w:val="none" w:sz="0" w:space="0" w:color="auto"/>
        <w:bottom w:val="none" w:sz="0" w:space="0" w:color="auto"/>
        <w:right w:val="none" w:sz="0" w:space="0" w:color="auto"/>
      </w:divBdr>
    </w:div>
    <w:div w:id="463814930">
      <w:bodyDiv w:val="1"/>
      <w:marLeft w:val="0"/>
      <w:marRight w:val="0"/>
      <w:marTop w:val="0"/>
      <w:marBottom w:val="0"/>
      <w:divBdr>
        <w:top w:val="none" w:sz="0" w:space="0" w:color="auto"/>
        <w:left w:val="none" w:sz="0" w:space="0" w:color="auto"/>
        <w:bottom w:val="none" w:sz="0" w:space="0" w:color="auto"/>
        <w:right w:val="none" w:sz="0" w:space="0" w:color="auto"/>
      </w:divBdr>
    </w:div>
    <w:div w:id="465583132">
      <w:bodyDiv w:val="1"/>
      <w:marLeft w:val="0"/>
      <w:marRight w:val="0"/>
      <w:marTop w:val="0"/>
      <w:marBottom w:val="0"/>
      <w:divBdr>
        <w:top w:val="none" w:sz="0" w:space="0" w:color="auto"/>
        <w:left w:val="none" w:sz="0" w:space="0" w:color="auto"/>
        <w:bottom w:val="none" w:sz="0" w:space="0" w:color="auto"/>
        <w:right w:val="none" w:sz="0" w:space="0" w:color="auto"/>
      </w:divBdr>
    </w:div>
    <w:div w:id="471480504">
      <w:bodyDiv w:val="1"/>
      <w:marLeft w:val="0"/>
      <w:marRight w:val="0"/>
      <w:marTop w:val="0"/>
      <w:marBottom w:val="0"/>
      <w:divBdr>
        <w:top w:val="none" w:sz="0" w:space="0" w:color="auto"/>
        <w:left w:val="none" w:sz="0" w:space="0" w:color="auto"/>
        <w:bottom w:val="none" w:sz="0" w:space="0" w:color="auto"/>
        <w:right w:val="none" w:sz="0" w:space="0" w:color="auto"/>
      </w:divBdr>
    </w:div>
    <w:div w:id="480584784">
      <w:bodyDiv w:val="1"/>
      <w:marLeft w:val="0"/>
      <w:marRight w:val="0"/>
      <w:marTop w:val="0"/>
      <w:marBottom w:val="0"/>
      <w:divBdr>
        <w:top w:val="none" w:sz="0" w:space="0" w:color="auto"/>
        <w:left w:val="none" w:sz="0" w:space="0" w:color="auto"/>
        <w:bottom w:val="none" w:sz="0" w:space="0" w:color="auto"/>
        <w:right w:val="none" w:sz="0" w:space="0" w:color="auto"/>
      </w:divBdr>
    </w:div>
    <w:div w:id="487130681">
      <w:bodyDiv w:val="1"/>
      <w:marLeft w:val="0"/>
      <w:marRight w:val="0"/>
      <w:marTop w:val="0"/>
      <w:marBottom w:val="0"/>
      <w:divBdr>
        <w:top w:val="none" w:sz="0" w:space="0" w:color="auto"/>
        <w:left w:val="none" w:sz="0" w:space="0" w:color="auto"/>
        <w:bottom w:val="none" w:sz="0" w:space="0" w:color="auto"/>
        <w:right w:val="none" w:sz="0" w:space="0" w:color="auto"/>
      </w:divBdr>
    </w:div>
    <w:div w:id="487668867">
      <w:bodyDiv w:val="1"/>
      <w:marLeft w:val="0"/>
      <w:marRight w:val="0"/>
      <w:marTop w:val="0"/>
      <w:marBottom w:val="0"/>
      <w:divBdr>
        <w:top w:val="none" w:sz="0" w:space="0" w:color="auto"/>
        <w:left w:val="none" w:sz="0" w:space="0" w:color="auto"/>
        <w:bottom w:val="none" w:sz="0" w:space="0" w:color="auto"/>
        <w:right w:val="none" w:sz="0" w:space="0" w:color="auto"/>
      </w:divBdr>
    </w:div>
    <w:div w:id="492838434">
      <w:bodyDiv w:val="1"/>
      <w:marLeft w:val="0"/>
      <w:marRight w:val="0"/>
      <w:marTop w:val="0"/>
      <w:marBottom w:val="0"/>
      <w:divBdr>
        <w:top w:val="none" w:sz="0" w:space="0" w:color="auto"/>
        <w:left w:val="none" w:sz="0" w:space="0" w:color="auto"/>
        <w:bottom w:val="none" w:sz="0" w:space="0" w:color="auto"/>
        <w:right w:val="none" w:sz="0" w:space="0" w:color="auto"/>
      </w:divBdr>
    </w:div>
    <w:div w:id="501821037">
      <w:bodyDiv w:val="1"/>
      <w:marLeft w:val="0"/>
      <w:marRight w:val="0"/>
      <w:marTop w:val="0"/>
      <w:marBottom w:val="0"/>
      <w:divBdr>
        <w:top w:val="none" w:sz="0" w:space="0" w:color="auto"/>
        <w:left w:val="none" w:sz="0" w:space="0" w:color="auto"/>
        <w:bottom w:val="none" w:sz="0" w:space="0" w:color="auto"/>
        <w:right w:val="none" w:sz="0" w:space="0" w:color="auto"/>
      </w:divBdr>
    </w:div>
    <w:div w:id="503596868">
      <w:bodyDiv w:val="1"/>
      <w:marLeft w:val="0"/>
      <w:marRight w:val="0"/>
      <w:marTop w:val="0"/>
      <w:marBottom w:val="0"/>
      <w:divBdr>
        <w:top w:val="none" w:sz="0" w:space="0" w:color="auto"/>
        <w:left w:val="none" w:sz="0" w:space="0" w:color="auto"/>
        <w:bottom w:val="none" w:sz="0" w:space="0" w:color="auto"/>
        <w:right w:val="none" w:sz="0" w:space="0" w:color="auto"/>
      </w:divBdr>
    </w:div>
    <w:div w:id="504828734">
      <w:bodyDiv w:val="1"/>
      <w:marLeft w:val="0"/>
      <w:marRight w:val="0"/>
      <w:marTop w:val="0"/>
      <w:marBottom w:val="0"/>
      <w:divBdr>
        <w:top w:val="none" w:sz="0" w:space="0" w:color="auto"/>
        <w:left w:val="none" w:sz="0" w:space="0" w:color="auto"/>
        <w:bottom w:val="none" w:sz="0" w:space="0" w:color="auto"/>
        <w:right w:val="none" w:sz="0" w:space="0" w:color="auto"/>
      </w:divBdr>
    </w:div>
    <w:div w:id="508448352">
      <w:bodyDiv w:val="1"/>
      <w:marLeft w:val="0"/>
      <w:marRight w:val="0"/>
      <w:marTop w:val="0"/>
      <w:marBottom w:val="0"/>
      <w:divBdr>
        <w:top w:val="none" w:sz="0" w:space="0" w:color="auto"/>
        <w:left w:val="none" w:sz="0" w:space="0" w:color="auto"/>
        <w:bottom w:val="none" w:sz="0" w:space="0" w:color="auto"/>
        <w:right w:val="none" w:sz="0" w:space="0" w:color="auto"/>
      </w:divBdr>
    </w:div>
    <w:div w:id="512763182">
      <w:bodyDiv w:val="1"/>
      <w:marLeft w:val="0"/>
      <w:marRight w:val="0"/>
      <w:marTop w:val="0"/>
      <w:marBottom w:val="0"/>
      <w:divBdr>
        <w:top w:val="none" w:sz="0" w:space="0" w:color="auto"/>
        <w:left w:val="none" w:sz="0" w:space="0" w:color="auto"/>
        <w:bottom w:val="none" w:sz="0" w:space="0" w:color="auto"/>
        <w:right w:val="none" w:sz="0" w:space="0" w:color="auto"/>
      </w:divBdr>
      <w:divsChild>
        <w:div w:id="89394705">
          <w:marLeft w:val="0"/>
          <w:marRight w:val="0"/>
          <w:marTop w:val="0"/>
          <w:marBottom w:val="0"/>
          <w:divBdr>
            <w:top w:val="none" w:sz="0" w:space="0" w:color="auto"/>
            <w:left w:val="none" w:sz="0" w:space="0" w:color="auto"/>
            <w:bottom w:val="none" w:sz="0" w:space="0" w:color="auto"/>
            <w:right w:val="none" w:sz="0" w:space="0" w:color="auto"/>
          </w:divBdr>
        </w:div>
        <w:div w:id="364408930">
          <w:marLeft w:val="0"/>
          <w:marRight w:val="0"/>
          <w:marTop w:val="0"/>
          <w:marBottom w:val="0"/>
          <w:divBdr>
            <w:top w:val="none" w:sz="0" w:space="0" w:color="auto"/>
            <w:left w:val="none" w:sz="0" w:space="0" w:color="auto"/>
            <w:bottom w:val="none" w:sz="0" w:space="0" w:color="auto"/>
            <w:right w:val="none" w:sz="0" w:space="0" w:color="auto"/>
          </w:divBdr>
        </w:div>
      </w:divsChild>
    </w:div>
    <w:div w:id="514540020">
      <w:bodyDiv w:val="1"/>
      <w:marLeft w:val="0"/>
      <w:marRight w:val="0"/>
      <w:marTop w:val="0"/>
      <w:marBottom w:val="0"/>
      <w:divBdr>
        <w:top w:val="none" w:sz="0" w:space="0" w:color="auto"/>
        <w:left w:val="none" w:sz="0" w:space="0" w:color="auto"/>
        <w:bottom w:val="none" w:sz="0" w:space="0" w:color="auto"/>
        <w:right w:val="none" w:sz="0" w:space="0" w:color="auto"/>
      </w:divBdr>
    </w:div>
    <w:div w:id="515264849">
      <w:bodyDiv w:val="1"/>
      <w:marLeft w:val="0"/>
      <w:marRight w:val="0"/>
      <w:marTop w:val="0"/>
      <w:marBottom w:val="0"/>
      <w:divBdr>
        <w:top w:val="none" w:sz="0" w:space="0" w:color="auto"/>
        <w:left w:val="none" w:sz="0" w:space="0" w:color="auto"/>
        <w:bottom w:val="none" w:sz="0" w:space="0" w:color="auto"/>
        <w:right w:val="none" w:sz="0" w:space="0" w:color="auto"/>
      </w:divBdr>
      <w:divsChild>
        <w:div w:id="404187405">
          <w:marLeft w:val="0"/>
          <w:marRight w:val="0"/>
          <w:marTop w:val="0"/>
          <w:marBottom w:val="0"/>
          <w:divBdr>
            <w:top w:val="none" w:sz="0" w:space="0" w:color="auto"/>
            <w:left w:val="none" w:sz="0" w:space="0" w:color="auto"/>
            <w:bottom w:val="none" w:sz="0" w:space="0" w:color="auto"/>
            <w:right w:val="none" w:sz="0" w:space="0" w:color="auto"/>
          </w:divBdr>
        </w:div>
        <w:div w:id="1120145043">
          <w:marLeft w:val="0"/>
          <w:marRight w:val="0"/>
          <w:marTop w:val="0"/>
          <w:marBottom w:val="0"/>
          <w:divBdr>
            <w:top w:val="none" w:sz="0" w:space="0" w:color="auto"/>
            <w:left w:val="none" w:sz="0" w:space="0" w:color="auto"/>
            <w:bottom w:val="none" w:sz="0" w:space="0" w:color="auto"/>
            <w:right w:val="none" w:sz="0" w:space="0" w:color="auto"/>
          </w:divBdr>
        </w:div>
      </w:divsChild>
    </w:div>
    <w:div w:id="515924454">
      <w:bodyDiv w:val="1"/>
      <w:marLeft w:val="0"/>
      <w:marRight w:val="0"/>
      <w:marTop w:val="0"/>
      <w:marBottom w:val="0"/>
      <w:divBdr>
        <w:top w:val="none" w:sz="0" w:space="0" w:color="auto"/>
        <w:left w:val="none" w:sz="0" w:space="0" w:color="auto"/>
        <w:bottom w:val="none" w:sz="0" w:space="0" w:color="auto"/>
        <w:right w:val="none" w:sz="0" w:space="0" w:color="auto"/>
      </w:divBdr>
    </w:div>
    <w:div w:id="517931064">
      <w:bodyDiv w:val="1"/>
      <w:marLeft w:val="0"/>
      <w:marRight w:val="0"/>
      <w:marTop w:val="0"/>
      <w:marBottom w:val="0"/>
      <w:divBdr>
        <w:top w:val="none" w:sz="0" w:space="0" w:color="auto"/>
        <w:left w:val="none" w:sz="0" w:space="0" w:color="auto"/>
        <w:bottom w:val="none" w:sz="0" w:space="0" w:color="auto"/>
        <w:right w:val="none" w:sz="0" w:space="0" w:color="auto"/>
      </w:divBdr>
    </w:div>
    <w:div w:id="518586557">
      <w:bodyDiv w:val="1"/>
      <w:marLeft w:val="0"/>
      <w:marRight w:val="0"/>
      <w:marTop w:val="0"/>
      <w:marBottom w:val="0"/>
      <w:divBdr>
        <w:top w:val="none" w:sz="0" w:space="0" w:color="auto"/>
        <w:left w:val="none" w:sz="0" w:space="0" w:color="auto"/>
        <w:bottom w:val="none" w:sz="0" w:space="0" w:color="auto"/>
        <w:right w:val="none" w:sz="0" w:space="0" w:color="auto"/>
      </w:divBdr>
    </w:div>
    <w:div w:id="536166620">
      <w:bodyDiv w:val="1"/>
      <w:marLeft w:val="0"/>
      <w:marRight w:val="0"/>
      <w:marTop w:val="0"/>
      <w:marBottom w:val="0"/>
      <w:divBdr>
        <w:top w:val="none" w:sz="0" w:space="0" w:color="auto"/>
        <w:left w:val="none" w:sz="0" w:space="0" w:color="auto"/>
        <w:bottom w:val="none" w:sz="0" w:space="0" w:color="auto"/>
        <w:right w:val="none" w:sz="0" w:space="0" w:color="auto"/>
      </w:divBdr>
    </w:div>
    <w:div w:id="540478395">
      <w:bodyDiv w:val="1"/>
      <w:marLeft w:val="0"/>
      <w:marRight w:val="0"/>
      <w:marTop w:val="0"/>
      <w:marBottom w:val="0"/>
      <w:divBdr>
        <w:top w:val="none" w:sz="0" w:space="0" w:color="auto"/>
        <w:left w:val="none" w:sz="0" w:space="0" w:color="auto"/>
        <w:bottom w:val="none" w:sz="0" w:space="0" w:color="auto"/>
        <w:right w:val="none" w:sz="0" w:space="0" w:color="auto"/>
      </w:divBdr>
    </w:div>
    <w:div w:id="566694164">
      <w:bodyDiv w:val="1"/>
      <w:marLeft w:val="0"/>
      <w:marRight w:val="0"/>
      <w:marTop w:val="0"/>
      <w:marBottom w:val="0"/>
      <w:divBdr>
        <w:top w:val="none" w:sz="0" w:space="0" w:color="auto"/>
        <w:left w:val="none" w:sz="0" w:space="0" w:color="auto"/>
        <w:bottom w:val="none" w:sz="0" w:space="0" w:color="auto"/>
        <w:right w:val="none" w:sz="0" w:space="0" w:color="auto"/>
      </w:divBdr>
    </w:div>
    <w:div w:id="572617238">
      <w:bodyDiv w:val="1"/>
      <w:marLeft w:val="0"/>
      <w:marRight w:val="0"/>
      <w:marTop w:val="0"/>
      <w:marBottom w:val="0"/>
      <w:divBdr>
        <w:top w:val="none" w:sz="0" w:space="0" w:color="auto"/>
        <w:left w:val="none" w:sz="0" w:space="0" w:color="auto"/>
        <w:bottom w:val="none" w:sz="0" w:space="0" w:color="auto"/>
        <w:right w:val="none" w:sz="0" w:space="0" w:color="auto"/>
      </w:divBdr>
    </w:div>
    <w:div w:id="573929923">
      <w:bodyDiv w:val="1"/>
      <w:marLeft w:val="0"/>
      <w:marRight w:val="0"/>
      <w:marTop w:val="0"/>
      <w:marBottom w:val="0"/>
      <w:divBdr>
        <w:top w:val="none" w:sz="0" w:space="0" w:color="auto"/>
        <w:left w:val="none" w:sz="0" w:space="0" w:color="auto"/>
        <w:bottom w:val="none" w:sz="0" w:space="0" w:color="auto"/>
        <w:right w:val="none" w:sz="0" w:space="0" w:color="auto"/>
      </w:divBdr>
    </w:div>
    <w:div w:id="580021469">
      <w:bodyDiv w:val="1"/>
      <w:marLeft w:val="0"/>
      <w:marRight w:val="0"/>
      <w:marTop w:val="0"/>
      <w:marBottom w:val="0"/>
      <w:divBdr>
        <w:top w:val="none" w:sz="0" w:space="0" w:color="auto"/>
        <w:left w:val="none" w:sz="0" w:space="0" w:color="auto"/>
        <w:bottom w:val="none" w:sz="0" w:space="0" w:color="auto"/>
        <w:right w:val="none" w:sz="0" w:space="0" w:color="auto"/>
      </w:divBdr>
    </w:div>
    <w:div w:id="580876219">
      <w:bodyDiv w:val="1"/>
      <w:marLeft w:val="0"/>
      <w:marRight w:val="0"/>
      <w:marTop w:val="0"/>
      <w:marBottom w:val="0"/>
      <w:divBdr>
        <w:top w:val="none" w:sz="0" w:space="0" w:color="auto"/>
        <w:left w:val="none" w:sz="0" w:space="0" w:color="auto"/>
        <w:bottom w:val="none" w:sz="0" w:space="0" w:color="auto"/>
        <w:right w:val="none" w:sz="0" w:space="0" w:color="auto"/>
      </w:divBdr>
    </w:div>
    <w:div w:id="632445689">
      <w:bodyDiv w:val="1"/>
      <w:marLeft w:val="0"/>
      <w:marRight w:val="0"/>
      <w:marTop w:val="0"/>
      <w:marBottom w:val="0"/>
      <w:divBdr>
        <w:top w:val="none" w:sz="0" w:space="0" w:color="auto"/>
        <w:left w:val="none" w:sz="0" w:space="0" w:color="auto"/>
        <w:bottom w:val="none" w:sz="0" w:space="0" w:color="auto"/>
        <w:right w:val="none" w:sz="0" w:space="0" w:color="auto"/>
      </w:divBdr>
    </w:div>
    <w:div w:id="635795644">
      <w:bodyDiv w:val="1"/>
      <w:marLeft w:val="0"/>
      <w:marRight w:val="0"/>
      <w:marTop w:val="0"/>
      <w:marBottom w:val="0"/>
      <w:divBdr>
        <w:top w:val="none" w:sz="0" w:space="0" w:color="auto"/>
        <w:left w:val="none" w:sz="0" w:space="0" w:color="auto"/>
        <w:bottom w:val="none" w:sz="0" w:space="0" w:color="auto"/>
        <w:right w:val="none" w:sz="0" w:space="0" w:color="auto"/>
      </w:divBdr>
    </w:div>
    <w:div w:id="644432692">
      <w:bodyDiv w:val="1"/>
      <w:marLeft w:val="0"/>
      <w:marRight w:val="0"/>
      <w:marTop w:val="0"/>
      <w:marBottom w:val="0"/>
      <w:divBdr>
        <w:top w:val="none" w:sz="0" w:space="0" w:color="auto"/>
        <w:left w:val="none" w:sz="0" w:space="0" w:color="auto"/>
        <w:bottom w:val="none" w:sz="0" w:space="0" w:color="auto"/>
        <w:right w:val="none" w:sz="0" w:space="0" w:color="auto"/>
      </w:divBdr>
    </w:div>
    <w:div w:id="650669723">
      <w:bodyDiv w:val="1"/>
      <w:marLeft w:val="0"/>
      <w:marRight w:val="0"/>
      <w:marTop w:val="0"/>
      <w:marBottom w:val="0"/>
      <w:divBdr>
        <w:top w:val="none" w:sz="0" w:space="0" w:color="auto"/>
        <w:left w:val="none" w:sz="0" w:space="0" w:color="auto"/>
        <w:bottom w:val="none" w:sz="0" w:space="0" w:color="auto"/>
        <w:right w:val="none" w:sz="0" w:space="0" w:color="auto"/>
      </w:divBdr>
    </w:div>
    <w:div w:id="673385959">
      <w:bodyDiv w:val="1"/>
      <w:marLeft w:val="0"/>
      <w:marRight w:val="0"/>
      <w:marTop w:val="0"/>
      <w:marBottom w:val="0"/>
      <w:divBdr>
        <w:top w:val="none" w:sz="0" w:space="0" w:color="auto"/>
        <w:left w:val="none" w:sz="0" w:space="0" w:color="auto"/>
        <w:bottom w:val="none" w:sz="0" w:space="0" w:color="auto"/>
        <w:right w:val="none" w:sz="0" w:space="0" w:color="auto"/>
      </w:divBdr>
    </w:div>
    <w:div w:id="676269473">
      <w:bodyDiv w:val="1"/>
      <w:marLeft w:val="0"/>
      <w:marRight w:val="0"/>
      <w:marTop w:val="0"/>
      <w:marBottom w:val="0"/>
      <w:divBdr>
        <w:top w:val="none" w:sz="0" w:space="0" w:color="auto"/>
        <w:left w:val="none" w:sz="0" w:space="0" w:color="auto"/>
        <w:bottom w:val="none" w:sz="0" w:space="0" w:color="auto"/>
        <w:right w:val="none" w:sz="0" w:space="0" w:color="auto"/>
      </w:divBdr>
    </w:div>
    <w:div w:id="682320167">
      <w:bodyDiv w:val="1"/>
      <w:marLeft w:val="0"/>
      <w:marRight w:val="0"/>
      <w:marTop w:val="0"/>
      <w:marBottom w:val="0"/>
      <w:divBdr>
        <w:top w:val="none" w:sz="0" w:space="0" w:color="auto"/>
        <w:left w:val="none" w:sz="0" w:space="0" w:color="auto"/>
        <w:bottom w:val="none" w:sz="0" w:space="0" w:color="auto"/>
        <w:right w:val="none" w:sz="0" w:space="0" w:color="auto"/>
      </w:divBdr>
    </w:div>
    <w:div w:id="689334206">
      <w:bodyDiv w:val="1"/>
      <w:marLeft w:val="0"/>
      <w:marRight w:val="0"/>
      <w:marTop w:val="0"/>
      <w:marBottom w:val="0"/>
      <w:divBdr>
        <w:top w:val="none" w:sz="0" w:space="0" w:color="auto"/>
        <w:left w:val="none" w:sz="0" w:space="0" w:color="auto"/>
        <w:bottom w:val="none" w:sz="0" w:space="0" w:color="auto"/>
        <w:right w:val="none" w:sz="0" w:space="0" w:color="auto"/>
      </w:divBdr>
    </w:div>
    <w:div w:id="702291164">
      <w:bodyDiv w:val="1"/>
      <w:marLeft w:val="0"/>
      <w:marRight w:val="0"/>
      <w:marTop w:val="0"/>
      <w:marBottom w:val="0"/>
      <w:divBdr>
        <w:top w:val="none" w:sz="0" w:space="0" w:color="auto"/>
        <w:left w:val="none" w:sz="0" w:space="0" w:color="auto"/>
        <w:bottom w:val="none" w:sz="0" w:space="0" w:color="auto"/>
        <w:right w:val="none" w:sz="0" w:space="0" w:color="auto"/>
      </w:divBdr>
    </w:div>
    <w:div w:id="703873949">
      <w:bodyDiv w:val="1"/>
      <w:marLeft w:val="0"/>
      <w:marRight w:val="0"/>
      <w:marTop w:val="0"/>
      <w:marBottom w:val="0"/>
      <w:divBdr>
        <w:top w:val="none" w:sz="0" w:space="0" w:color="auto"/>
        <w:left w:val="none" w:sz="0" w:space="0" w:color="auto"/>
        <w:bottom w:val="none" w:sz="0" w:space="0" w:color="auto"/>
        <w:right w:val="none" w:sz="0" w:space="0" w:color="auto"/>
      </w:divBdr>
    </w:div>
    <w:div w:id="712847185">
      <w:bodyDiv w:val="1"/>
      <w:marLeft w:val="0"/>
      <w:marRight w:val="0"/>
      <w:marTop w:val="0"/>
      <w:marBottom w:val="0"/>
      <w:divBdr>
        <w:top w:val="none" w:sz="0" w:space="0" w:color="auto"/>
        <w:left w:val="none" w:sz="0" w:space="0" w:color="auto"/>
        <w:bottom w:val="none" w:sz="0" w:space="0" w:color="auto"/>
        <w:right w:val="none" w:sz="0" w:space="0" w:color="auto"/>
      </w:divBdr>
    </w:div>
    <w:div w:id="714088040">
      <w:bodyDiv w:val="1"/>
      <w:marLeft w:val="0"/>
      <w:marRight w:val="0"/>
      <w:marTop w:val="0"/>
      <w:marBottom w:val="0"/>
      <w:divBdr>
        <w:top w:val="none" w:sz="0" w:space="0" w:color="auto"/>
        <w:left w:val="none" w:sz="0" w:space="0" w:color="auto"/>
        <w:bottom w:val="none" w:sz="0" w:space="0" w:color="auto"/>
        <w:right w:val="none" w:sz="0" w:space="0" w:color="auto"/>
      </w:divBdr>
    </w:div>
    <w:div w:id="725883080">
      <w:bodyDiv w:val="1"/>
      <w:marLeft w:val="0"/>
      <w:marRight w:val="0"/>
      <w:marTop w:val="0"/>
      <w:marBottom w:val="0"/>
      <w:divBdr>
        <w:top w:val="none" w:sz="0" w:space="0" w:color="auto"/>
        <w:left w:val="none" w:sz="0" w:space="0" w:color="auto"/>
        <w:bottom w:val="none" w:sz="0" w:space="0" w:color="auto"/>
        <w:right w:val="none" w:sz="0" w:space="0" w:color="auto"/>
      </w:divBdr>
    </w:div>
    <w:div w:id="731541650">
      <w:bodyDiv w:val="1"/>
      <w:marLeft w:val="0"/>
      <w:marRight w:val="0"/>
      <w:marTop w:val="0"/>
      <w:marBottom w:val="0"/>
      <w:divBdr>
        <w:top w:val="none" w:sz="0" w:space="0" w:color="auto"/>
        <w:left w:val="none" w:sz="0" w:space="0" w:color="auto"/>
        <w:bottom w:val="none" w:sz="0" w:space="0" w:color="auto"/>
        <w:right w:val="none" w:sz="0" w:space="0" w:color="auto"/>
      </w:divBdr>
    </w:div>
    <w:div w:id="732197374">
      <w:bodyDiv w:val="1"/>
      <w:marLeft w:val="0"/>
      <w:marRight w:val="0"/>
      <w:marTop w:val="0"/>
      <w:marBottom w:val="0"/>
      <w:divBdr>
        <w:top w:val="none" w:sz="0" w:space="0" w:color="auto"/>
        <w:left w:val="none" w:sz="0" w:space="0" w:color="auto"/>
        <w:bottom w:val="none" w:sz="0" w:space="0" w:color="auto"/>
        <w:right w:val="none" w:sz="0" w:space="0" w:color="auto"/>
      </w:divBdr>
    </w:div>
    <w:div w:id="739014663">
      <w:bodyDiv w:val="1"/>
      <w:marLeft w:val="0"/>
      <w:marRight w:val="0"/>
      <w:marTop w:val="0"/>
      <w:marBottom w:val="0"/>
      <w:divBdr>
        <w:top w:val="none" w:sz="0" w:space="0" w:color="auto"/>
        <w:left w:val="none" w:sz="0" w:space="0" w:color="auto"/>
        <w:bottom w:val="none" w:sz="0" w:space="0" w:color="auto"/>
        <w:right w:val="none" w:sz="0" w:space="0" w:color="auto"/>
      </w:divBdr>
    </w:div>
    <w:div w:id="751586728">
      <w:bodyDiv w:val="1"/>
      <w:marLeft w:val="0"/>
      <w:marRight w:val="0"/>
      <w:marTop w:val="0"/>
      <w:marBottom w:val="0"/>
      <w:divBdr>
        <w:top w:val="none" w:sz="0" w:space="0" w:color="auto"/>
        <w:left w:val="none" w:sz="0" w:space="0" w:color="auto"/>
        <w:bottom w:val="none" w:sz="0" w:space="0" w:color="auto"/>
        <w:right w:val="none" w:sz="0" w:space="0" w:color="auto"/>
      </w:divBdr>
    </w:div>
    <w:div w:id="759914723">
      <w:bodyDiv w:val="1"/>
      <w:marLeft w:val="0"/>
      <w:marRight w:val="0"/>
      <w:marTop w:val="0"/>
      <w:marBottom w:val="0"/>
      <w:divBdr>
        <w:top w:val="none" w:sz="0" w:space="0" w:color="auto"/>
        <w:left w:val="none" w:sz="0" w:space="0" w:color="auto"/>
        <w:bottom w:val="none" w:sz="0" w:space="0" w:color="auto"/>
        <w:right w:val="none" w:sz="0" w:space="0" w:color="auto"/>
      </w:divBdr>
    </w:div>
    <w:div w:id="773016757">
      <w:bodyDiv w:val="1"/>
      <w:marLeft w:val="0"/>
      <w:marRight w:val="0"/>
      <w:marTop w:val="0"/>
      <w:marBottom w:val="0"/>
      <w:divBdr>
        <w:top w:val="none" w:sz="0" w:space="0" w:color="auto"/>
        <w:left w:val="none" w:sz="0" w:space="0" w:color="auto"/>
        <w:bottom w:val="none" w:sz="0" w:space="0" w:color="auto"/>
        <w:right w:val="none" w:sz="0" w:space="0" w:color="auto"/>
      </w:divBdr>
    </w:div>
    <w:div w:id="786781550">
      <w:bodyDiv w:val="1"/>
      <w:marLeft w:val="0"/>
      <w:marRight w:val="0"/>
      <w:marTop w:val="0"/>
      <w:marBottom w:val="0"/>
      <w:divBdr>
        <w:top w:val="none" w:sz="0" w:space="0" w:color="auto"/>
        <w:left w:val="none" w:sz="0" w:space="0" w:color="auto"/>
        <w:bottom w:val="none" w:sz="0" w:space="0" w:color="auto"/>
        <w:right w:val="none" w:sz="0" w:space="0" w:color="auto"/>
      </w:divBdr>
    </w:div>
    <w:div w:id="798374512">
      <w:bodyDiv w:val="1"/>
      <w:marLeft w:val="0"/>
      <w:marRight w:val="0"/>
      <w:marTop w:val="0"/>
      <w:marBottom w:val="0"/>
      <w:divBdr>
        <w:top w:val="none" w:sz="0" w:space="0" w:color="auto"/>
        <w:left w:val="none" w:sz="0" w:space="0" w:color="auto"/>
        <w:bottom w:val="none" w:sz="0" w:space="0" w:color="auto"/>
        <w:right w:val="none" w:sz="0" w:space="0" w:color="auto"/>
      </w:divBdr>
    </w:div>
    <w:div w:id="799107320">
      <w:bodyDiv w:val="1"/>
      <w:marLeft w:val="0"/>
      <w:marRight w:val="0"/>
      <w:marTop w:val="0"/>
      <w:marBottom w:val="0"/>
      <w:divBdr>
        <w:top w:val="none" w:sz="0" w:space="0" w:color="auto"/>
        <w:left w:val="none" w:sz="0" w:space="0" w:color="auto"/>
        <w:bottom w:val="none" w:sz="0" w:space="0" w:color="auto"/>
        <w:right w:val="none" w:sz="0" w:space="0" w:color="auto"/>
      </w:divBdr>
    </w:div>
    <w:div w:id="824586556">
      <w:bodyDiv w:val="1"/>
      <w:marLeft w:val="0"/>
      <w:marRight w:val="0"/>
      <w:marTop w:val="0"/>
      <w:marBottom w:val="0"/>
      <w:divBdr>
        <w:top w:val="none" w:sz="0" w:space="0" w:color="auto"/>
        <w:left w:val="none" w:sz="0" w:space="0" w:color="auto"/>
        <w:bottom w:val="none" w:sz="0" w:space="0" w:color="auto"/>
        <w:right w:val="none" w:sz="0" w:space="0" w:color="auto"/>
      </w:divBdr>
    </w:div>
    <w:div w:id="833842736">
      <w:bodyDiv w:val="1"/>
      <w:marLeft w:val="0"/>
      <w:marRight w:val="0"/>
      <w:marTop w:val="0"/>
      <w:marBottom w:val="0"/>
      <w:divBdr>
        <w:top w:val="none" w:sz="0" w:space="0" w:color="auto"/>
        <w:left w:val="none" w:sz="0" w:space="0" w:color="auto"/>
        <w:bottom w:val="none" w:sz="0" w:space="0" w:color="auto"/>
        <w:right w:val="none" w:sz="0" w:space="0" w:color="auto"/>
      </w:divBdr>
      <w:divsChild>
        <w:div w:id="738551820">
          <w:marLeft w:val="0"/>
          <w:marRight w:val="0"/>
          <w:marTop w:val="0"/>
          <w:marBottom w:val="0"/>
          <w:divBdr>
            <w:top w:val="none" w:sz="0" w:space="0" w:color="auto"/>
            <w:left w:val="none" w:sz="0" w:space="0" w:color="auto"/>
            <w:bottom w:val="none" w:sz="0" w:space="0" w:color="auto"/>
            <w:right w:val="none" w:sz="0" w:space="0" w:color="auto"/>
          </w:divBdr>
          <w:divsChild>
            <w:div w:id="149664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92251">
      <w:bodyDiv w:val="1"/>
      <w:marLeft w:val="0"/>
      <w:marRight w:val="0"/>
      <w:marTop w:val="0"/>
      <w:marBottom w:val="0"/>
      <w:divBdr>
        <w:top w:val="none" w:sz="0" w:space="0" w:color="auto"/>
        <w:left w:val="none" w:sz="0" w:space="0" w:color="auto"/>
        <w:bottom w:val="none" w:sz="0" w:space="0" w:color="auto"/>
        <w:right w:val="none" w:sz="0" w:space="0" w:color="auto"/>
      </w:divBdr>
    </w:div>
    <w:div w:id="884876628">
      <w:bodyDiv w:val="1"/>
      <w:marLeft w:val="0"/>
      <w:marRight w:val="0"/>
      <w:marTop w:val="0"/>
      <w:marBottom w:val="0"/>
      <w:divBdr>
        <w:top w:val="none" w:sz="0" w:space="0" w:color="auto"/>
        <w:left w:val="none" w:sz="0" w:space="0" w:color="auto"/>
        <w:bottom w:val="none" w:sz="0" w:space="0" w:color="auto"/>
        <w:right w:val="none" w:sz="0" w:space="0" w:color="auto"/>
      </w:divBdr>
    </w:div>
    <w:div w:id="887760122">
      <w:bodyDiv w:val="1"/>
      <w:marLeft w:val="0"/>
      <w:marRight w:val="0"/>
      <w:marTop w:val="0"/>
      <w:marBottom w:val="0"/>
      <w:divBdr>
        <w:top w:val="none" w:sz="0" w:space="0" w:color="auto"/>
        <w:left w:val="none" w:sz="0" w:space="0" w:color="auto"/>
        <w:bottom w:val="none" w:sz="0" w:space="0" w:color="auto"/>
        <w:right w:val="none" w:sz="0" w:space="0" w:color="auto"/>
      </w:divBdr>
    </w:div>
    <w:div w:id="889459622">
      <w:bodyDiv w:val="1"/>
      <w:marLeft w:val="0"/>
      <w:marRight w:val="0"/>
      <w:marTop w:val="0"/>
      <w:marBottom w:val="0"/>
      <w:divBdr>
        <w:top w:val="none" w:sz="0" w:space="0" w:color="auto"/>
        <w:left w:val="none" w:sz="0" w:space="0" w:color="auto"/>
        <w:bottom w:val="none" w:sz="0" w:space="0" w:color="auto"/>
        <w:right w:val="none" w:sz="0" w:space="0" w:color="auto"/>
      </w:divBdr>
    </w:div>
    <w:div w:id="891312720">
      <w:bodyDiv w:val="1"/>
      <w:marLeft w:val="0"/>
      <w:marRight w:val="0"/>
      <w:marTop w:val="0"/>
      <w:marBottom w:val="0"/>
      <w:divBdr>
        <w:top w:val="none" w:sz="0" w:space="0" w:color="auto"/>
        <w:left w:val="none" w:sz="0" w:space="0" w:color="auto"/>
        <w:bottom w:val="none" w:sz="0" w:space="0" w:color="auto"/>
        <w:right w:val="none" w:sz="0" w:space="0" w:color="auto"/>
      </w:divBdr>
    </w:div>
    <w:div w:id="893202768">
      <w:bodyDiv w:val="1"/>
      <w:marLeft w:val="0"/>
      <w:marRight w:val="0"/>
      <w:marTop w:val="0"/>
      <w:marBottom w:val="0"/>
      <w:divBdr>
        <w:top w:val="none" w:sz="0" w:space="0" w:color="auto"/>
        <w:left w:val="none" w:sz="0" w:space="0" w:color="auto"/>
        <w:bottom w:val="none" w:sz="0" w:space="0" w:color="auto"/>
        <w:right w:val="none" w:sz="0" w:space="0" w:color="auto"/>
      </w:divBdr>
    </w:div>
    <w:div w:id="906186556">
      <w:bodyDiv w:val="1"/>
      <w:marLeft w:val="0"/>
      <w:marRight w:val="0"/>
      <w:marTop w:val="0"/>
      <w:marBottom w:val="0"/>
      <w:divBdr>
        <w:top w:val="none" w:sz="0" w:space="0" w:color="auto"/>
        <w:left w:val="none" w:sz="0" w:space="0" w:color="auto"/>
        <w:bottom w:val="none" w:sz="0" w:space="0" w:color="auto"/>
        <w:right w:val="none" w:sz="0" w:space="0" w:color="auto"/>
      </w:divBdr>
    </w:div>
    <w:div w:id="908080516">
      <w:bodyDiv w:val="1"/>
      <w:marLeft w:val="0"/>
      <w:marRight w:val="0"/>
      <w:marTop w:val="0"/>
      <w:marBottom w:val="0"/>
      <w:divBdr>
        <w:top w:val="none" w:sz="0" w:space="0" w:color="auto"/>
        <w:left w:val="none" w:sz="0" w:space="0" w:color="auto"/>
        <w:bottom w:val="none" w:sz="0" w:space="0" w:color="auto"/>
        <w:right w:val="none" w:sz="0" w:space="0" w:color="auto"/>
      </w:divBdr>
    </w:div>
    <w:div w:id="915211131">
      <w:bodyDiv w:val="1"/>
      <w:marLeft w:val="0"/>
      <w:marRight w:val="0"/>
      <w:marTop w:val="0"/>
      <w:marBottom w:val="0"/>
      <w:divBdr>
        <w:top w:val="none" w:sz="0" w:space="0" w:color="auto"/>
        <w:left w:val="none" w:sz="0" w:space="0" w:color="auto"/>
        <w:bottom w:val="none" w:sz="0" w:space="0" w:color="auto"/>
        <w:right w:val="none" w:sz="0" w:space="0" w:color="auto"/>
      </w:divBdr>
    </w:div>
    <w:div w:id="928319520">
      <w:bodyDiv w:val="1"/>
      <w:marLeft w:val="0"/>
      <w:marRight w:val="0"/>
      <w:marTop w:val="0"/>
      <w:marBottom w:val="0"/>
      <w:divBdr>
        <w:top w:val="none" w:sz="0" w:space="0" w:color="auto"/>
        <w:left w:val="none" w:sz="0" w:space="0" w:color="auto"/>
        <w:bottom w:val="none" w:sz="0" w:space="0" w:color="auto"/>
        <w:right w:val="none" w:sz="0" w:space="0" w:color="auto"/>
      </w:divBdr>
    </w:div>
    <w:div w:id="937786829">
      <w:bodyDiv w:val="1"/>
      <w:marLeft w:val="0"/>
      <w:marRight w:val="0"/>
      <w:marTop w:val="0"/>
      <w:marBottom w:val="0"/>
      <w:divBdr>
        <w:top w:val="none" w:sz="0" w:space="0" w:color="auto"/>
        <w:left w:val="none" w:sz="0" w:space="0" w:color="auto"/>
        <w:bottom w:val="none" w:sz="0" w:space="0" w:color="auto"/>
        <w:right w:val="none" w:sz="0" w:space="0" w:color="auto"/>
      </w:divBdr>
    </w:div>
    <w:div w:id="938870243">
      <w:bodyDiv w:val="1"/>
      <w:marLeft w:val="0"/>
      <w:marRight w:val="0"/>
      <w:marTop w:val="0"/>
      <w:marBottom w:val="0"/>
      <w:divBdr>
        <w:top w:val="none" w:sz="0" w:space="0" w:color="auto"/>
        <w:left w:val="none" w:sz="0" w:space="0" w:color="auto"/>
        <w:bottom w:val="none" w:sz="0" w:space="0" w:color="auto"/>
        <w:right w:val="none" w:sz="0" w:space="0" w:color="auto"/>
      </w:divBdr>
    </w:div>
    <w:div w:id="950816436">
      <w:bodyDiv w:val="1"/>
      <w:marLeft w:val="0"/>
      <w:marRight w:val="0"/>
      <w:marTop w:val="0"/>
      <w:marBottom w:val="0"/>
      <w:divBdr>
        <w:top w:val="none" w:sz="0" w:space="0" w:color="auto"/>
        <w:left w:val="none" w:sz="0" w:space="0" w:color="auto"/>
        <w:bottom w:val="none" w:sz="0" w:space="0" w:color="auto"/>
        <w:right w:val="none" w:sz="0" w:space="0" w:color="auto"/>
      </w:divBdr>
    </w:div>
    <w:div w:id="952126107">
      <w:bodyDiv w:val="1"/>
      <w:marLeft w:val="0"/>
      <w:marRight w:val="0"/>
      <w:marTop w:val="0"/>
      <w:marBottom w:val="0"/>
      <w:divBdr>
        <w:top w:val="none" w:sz="0" w:space="0" w:color="auto"/>
        <w:left w:val="none" w:sz="0" w:space="0" w:color="auto"/>
        <w:bottom w:val="none" w:sz="0" w:space="0" w:color="auto"/>
        <w:right w:val="none" w:sz="0" w:space="0" w:color="auto"/>
      </w:divBdr>
    </w:div>
    <w:div w:id="954671848">
      <w:bodyDiv w:val="1"/>
      <w:marLeft w:val="0"/>
      <w:marRight w:val="0"/>
      <w:marTop w:val="0"/>
      <w:marBottom w:val="0"/>
      <w:divBdr>
        <w:top w:val="none" w:sz="0" w:space="0" w:color="auto"/>
        <w:left w:val="none" w:sz="0" w:space="0" w:color="auto"/>
        <w:bottom w:val="none" w:sz="0" w:space="0" w:color="auto"/>
        <w:right w:val="none" w:sz="0" w:space="0" w:color="auto"/>
      </w:divBdr>
    </w:div>
    <w:div w:id="957563345">
      <w:bodyDiv w:val="1"/>
      <w:marLeft w:val="0"/>
      <w:marRight w:val="0"/>
      <w:marTop w:val="0"/>
      <w:marBottom w:val="0"/>
      <w:divBdr>
        <w:top w:val="none" w:sz="0" w:space="0" w:color="auto"/>
        <w:left w:val="none" w:sz="0" w:space="0" w:color="auto"/>
        <w:bottom w:val="none" w:sz="0" w:space="0" w:color="auto"/>
        <w:right w:val="none" w:sz="0" w:space="0" w:color="auto"/>
      </w:divBdr>
    </w:div>
    <w:div w:id="968635005">
      <w:bodyDiv w:val="1"/>
      <w:marLeft w:val="0"/>
      <w:marRight w:val="0"/>
      <w:marTop w:val="0"/>
      <w:marBottom w:val="0"/>
      <w:divBdr>
        <w:top w:val="none" w:sz="0" w:space="0" w:color="auto"/>
        <w:left w:val="none" w:sz="0" w:space="0" w:color="auto"/>
        <w:bottom w:val="none" w:sz="0" w:space="0" w:color="auto"/>
        <w:right w:val="none" w:sz="0" w:space="0" w:color="auto"/>
      </w:divBdr>
    </w:div>
    <w:div w:id="971521289">
      <w:bodyDiv w:val="1"/>
      <w:marLeft w:val="0"/>
      <w:marRight w:val="0"/>
      <w:marTop w:val="0"/>
      <w:marBottom w:val="0"/>
      <w:divBdr>
        <w:top w:val="none" w:sz="0" w:space="0" w:color="auto"/>
        <w:left w:val="none" w:sz="0" w:space="0" w:color="auto"/>
        <w:bottom w:val="none" w:sz="0" w:space="0" w:color="auto"/>
        <w:right w:val="none" w:sz="0" w:space="0" w:color="auto"/>
      </w:divBdr>
    </w:div>
    <w:div w:id="975137502">
      <w:bodyDiv w:val="1"/>
      <w:marLeft w:val="0"/>
      <w:marRight w:val="0"/>
      <w:marTop w:val="0"/>
      <w:marBottom w:val="0"/>
      <w:divBdr>
        <w:top w:val="none" w:sz="0" w:space="0" w:color="auto"/>
        <w:left w:val="none" w:sz="0" w:space="0" w:color="auto"/>
        <w:bottom w:val="none" w:sz="0" w:space="0" w:color="auto"/>
        <w:right w:val="none" w:sz="0" w:space="0" w:color="auto"/>
      </w:divBdr>
    </w:div>
    <w:div w:id="984117829">
      <w:bodyDiv w:val="1"/>
      <w:marLeft w:val="0"/>
      <w:marRight w:val="0"/>
      <w:marTop w:val="0"/>
      <w:marBottom w:val="0"/>
      <w:divBdr>
        <w:top w:val="none" w:sz="0" w:space="0" w:color="auto"/>
        <w:left w:val="none" w:sz="0" w:space="0" w:color="auto"/>
        <w:bottom w:val="none" w:sz="0" w:space="0" w:color="auto"/>
        <w:right w:val="none" w:sz="0" w:space="0" w:color="auto"/>
      </w:divBdr>
    </w:div>
    <w:div w:id="986514737">
      <w:bodyDiv w:val="1"/>
      <w:marLeft w:val="0"/>
      <w:marRight w:val="0"/>
      <w:marTop w:val="0"/>
      <w:marBottom w:val="0"/>
      <w:divBdr>
        <w:top w:val="none" w:sz="0" w:space="0" w:color="auto"/>
        <w:left w:val="none" w:sz="0" w:space="0" w:color="auto"/>
        <w:bottom w:val="none" w:sz="0" w:space="0" w:color="auto"/>
        <w:right w:val="none" w:sz="0" w:space="0" w:color="auto"/>
      </w:divBdr>
    </w:div>
    <w:div w:id="987055063">
      <w:bodyDiv w:val="1"/>
      <w:marLeft w:val="0"/>
      <w:marRight w:val="0"/>
      <w:marTop w:val="0"/>
      <w:marBottom w:val="0"/>
      <w:divBdr>
        <w:top w:val="none" w:sz="0" w:space="0" w:color="auto"/>
        <w:left w:val="none" w:sz="0" w:space="0" w:color="auto"/>
        <w:bottom w:val="none" w:sz="0" w:space="0" w:color="auto"/>
        <w:right w:val="none" w:sz="0" w:space="0" w:color="auto"/>
      </w:divBdr>
    </w:div>
    <w:div w:id="992023309">
      <w:bodyDiv w:val="1"/>
      <w:marLeft w:val="0"/>
      <w:marRight w:val="0"/>
      <w:marTop w:val="0"/>
      <w:marBottom w:val="0"/>
      <w:divBdr>
        <w:top w:val="none" w:sz="0" w:space="0" w:color="auto"/>
        <w:left w:val="none" w:sz="0" w:space="0" w:color="auto"/>
        <w:bottom w:val="none" w:sz="0" w:space="0" w:color="auto"/>
        <w:right w:val="none" w:sz="0" w:space="0" w:color="auto"/>
      </w:divBdr>
    </w:div>
    <w:div w:id="992686840">
      <w:bodyDiv w:val="1"/>
      <w:marLeft w:val="0"/>
      <w:marRight w:val="0"/>
      <w:marTop w:val="0"/>
      <w:marBottom w:val="0"/>
      <w:divBdr>
        <w:top w:val="none" w:sz="0" w:space="0" w:color="auto"/>
        <w:left w:val="none" w:sz="0" w:space="0" w:color="auto"/>
        <w:bottom w:val="none" w:sz="0" w:space="0" w:color="auto"/>
        <w:right w:val="none" w:sz="0" w:space="0" w:color="auto"/>
      </w:divBdr>
    </w:div>
    <w:div w:id="993028041">
      <w:bodyDiv w:val="1"/>
      <w:marLeft w:val="0"/>
      <w:marRight w:val="0"/>
      <w:marTop w:val="0"/>
      <w:marBottom w:val="0"/>
      <w:divBdr>
        <w:top w:val="none" w:sz="0" w:space="0" w:color="auto"/>
        <w:left w:val="none" w:sz="0" w:space="0" w:color="auto"/>
        <w:bottom w:val="none" w:sz="0" w:space="0" w:color="auto"/>
        <w:right w:val="none" w:sz="0" w:space="0" w:color="auto"/>
      </w:divBdr>
    </w:div>
    <w:div w:id="1012145577">
      <w:bodyDiv w:val="1"/>
      <w:marLeft w:val="0"/>
      <w:marRight w:val="0"/>
      <w:marTop w:val="0"/>
      <w:marBottom w:val="0"/>
      <w:divBdr>
        <w:top w:val="none" w:sz="0" w:space="0" w:color="auto"/>
        <w:left w:val="none" w:sz="0" w:space="0" w:color="auto"/>
        <w:bottom w:val="none" w:sz="0" w:space="0" w:color="auto"/>
        <w:right w:val="none" w:sz="0" w:space="0" w:color="auto"/>
      </w:divBdr>
    </w:div>
    <w:div w:id="1012879798">
      <w:bodyDiv w:val="1"/>
      <w:marLeft w:val="0"/>
      <w:marRight w:val="0"/>
      <w:marTop w:val="0"/>
      <w:marBottom w:val="0"/>
      <w:divBdr>
        <w:top w:val="none" w:sz="0" w:space="0" w:color="auto"/>
        <w:left w:val="none" w:sz="0" w:space="0" w:color="auto"/>
        <w:bottom w:val="none" w:sz="0" w:space="0" w:color="auto"/>
        <w:right w:val="none" w:sz="0" w:space="0" w:color="auto"/>
      </w:divBdr>
    </w:div>
    <w:div w:id="1020204162">
      <w:bodyDiv w:val="1"/>
      <w:marLeft w:val="0"/>
      <w:marRight w:val="0"/>
      <w:marTop w:val="0"/>
      <w:marBottom w:val="0"/>
      <w:divBdr>
        <w:top w:val="none" w:sz="0" w:space="0" w:color="auto"/>
        <w:left w:val="none" w:sz="0" w:space="0" w:color="auto"/>
        <w:bottom w:val="none" w:sz="0" w:space="0" w:color="auto"/>
        <w:right w:val="none" w:sz="0" w:space="0" w:color="auto"/>
      </w:divBdr>
    </w:div>
    <w:div w:id="1035733081">
      <w:bodyDiv w:val="1"/>
      <w:marLeft w:val="0"/>
      <w:marRight w:val="0"/>
      <w:marTop w:val="0"/>
      <w:marBottom w:val="0"/>
      <w:divBdr>
        <w:top w:val="none" w:sz="0" w:space="0" w:color="auto"/>
        <w:left w:val="none" w:sz="0" w:space="0" w:color="auto"/>
        <w:bottom w:val="none" w:sz="0" w:space="0" w:color="auto"/>
        <w:right w:val="none" w:sz="0" w:space="0" w:color="auto"/>
      </w:divBdr>
    </w:div>
    <w:div w:id="1040788358">
      <w:bodyDiv w:val="1"/>
      <w:marLeft w:val="0"/>
      <w:marRight w:val="0"/>
      <w:marTop w:val="0"/>
      <w:marBottom w:val="0"/>
      <w:divBdr>
        <w:top w:val="none" w:sz="0" w:space="0" w:color="auto"/>
        <w:left w:val="none" w:sz="0" w:space="0" w:color="auto"/>
        <w:bottom w:val="none" w:sz="0" w:space="0" w:color="auto"/>
        <w:right w:val="none" w:sz="0" w:space="0" w:color="auto"/>
      </w:divBdr>
    </w:div>
    <w:div w:id="1064377829">
      <w:bodyDiv w:val="1"/>
      <w:marLeft w:val="0"/>
      <w:marRight w:val="0"/>
      <w:marTop w:val="0"/>
      <w:marBottom w:val="0"/>
      <w:divBdr>
        <w:top w:val="none" w:sz="0" w:space="0" w:color="auto"/>
        <w:left w:val="none" w:sz="0" w:space="0" w:color="auto"/>
        <w:bottom w:val="none" w:sz="0" w:space="0" w:color="auto"/>
        <w:right w:val="none" w:sz="0" w:space="0" w:color="auto"/>
      </w:divBdr>
    </w:div>
    <w:div w:id="1064719730">
      <w:bodyDiv w:val="1"/>
      <w:marLeft w:val="0"/>
      <w:marRight w:val="0"/>
      <w:marTop w:val="0"/>
      <w:marBottom w:val="0"/>
      <w:divBdr>
        <w:top w:val="none" w:sz="0" w:space="0" w:color="auto"/>
        <w:left w:val="none" w:sz="0" w:space="0" w:color="auto"/>
        <w:bottom w:val="none" w:sz="0" w:space="0" w:color="auto"/>
        <w:right w:val="none" w:sz="0" w:space="0" w:color="auto"/>
      </w:divBdr>
    </w:div>
    <w:div w:id="1092969668">
      <w:bodyDiv w:val="1"/>
      <w:marLeft w:val="0"/>
      <w:marRight w:val="0"/>
      <w:marTop w:val="0"/>
      <w:marBottom w:val="0"/>
      <w:divBdr>
        <w:top w:val="none" w:sz="0" w:space="0" w:color="auto"/>
        <w:left w:val="none" w:sz="0" w:space="0" w:color="auto"/>
        <w:bottom w:val="none" w:sz="0" w:space="0" w:color="auto"/>
        <w:right w:val="none" w:sz="0" w:space="0" w:color="auto"/>
      </w:divBdr>
    </w:div>
    <w:div w:id="1100563264">
      <w:bodyDiv w:val="1"/>
      <w:marLeft w:val="0"/>
      <w:marRight w:val="0"/>
      <w:marTop w:val="0"/>
      <w:marBottom w:val="0"/>
      <w:divBdr>
        <w:top w:val="none" w:sz="0" w:space="0" w:color="auto"/>
        <w:left w:val="none" w:sz="0" w:space="0" w:color="auto"/>
        <w:bottom w:val="none" w:sz="0" w:space="0" w:color="auto"/>
        <w:right w:val="none" w:sz="0" w:space="0" w:color="auto"/>
      </w:divBdr>
      <w:divsChild>
        <w:div w:id="1990085679">
          <w:marLeft w:val="0"/>
          <w:marRight w:val="0"/>
          <w:marTop w:val="0"/>
          <w:marBottom w:val="0"/>
          <w:divBdr>
            <w:top w:val="none" w:sz="0" w:space="0" w:color="auto"/>
            <w:left w:val="none" w:sz="0" w:space="0" w:color="auto"/>
            <w:bottom w:val="none" w:sz="0" w:space="0" w:color="auto"/>
            <w:right w:val="none" w:sz="0" w:space="0" w:color="auto"/>
          </w:divBdr>
          <w:divsChild>
            <w:div w:id="1158308267">
              <w:marLeft w:val="0"/>
              <w:marRight w:val="0"/>
              <w:marTop w:val="180"/>
              <w:marBottom w:val="0"/>
              <w:divBdr>
                <w:top w:val="single" w:sz="6" w:space="9" w:color="ECECEC"/>
                <w:left w:val="single" w:sz="6" w:space="31" w:color="ECECEC"/>
                <w:bottom w:val="single" w:sz="6" w:space="9" w:color="ECECEC"/>
                <w:right w:val="single" w:sz="6" w:space="31" w:color="ECECEC"/>
              </w:divBdr>
              <w:divsChild>
                <w:div w:id="288555073">
                  <w:marLeft w:val="0"/>
                  <w:marRight w:val="0"/>
                  <w:marTop w:val="0"/>
                  <w:marBottom w:val="0"/>
                  <w:divBdr>
                    <w:top w:val="none" w:sz="0" w:space="0" w:color="auto"/>
                    <w:left w:val="none" w:sz="0" w:space="0" w:color="auto"/>
                    <w:bottom w:val="none" w:sz="0" w:space="0" w:color="auto"/>
                    <w:right w:val="none" w:sz="0" w:space="0" w:color="auto"/>
                  </w:divBdr>
                  <w:divsChild>
                    <w:div w:id="1155342836">
                      <w:marLeft w:val="0"/>
                      <w:marRight w:val="0"/>
                      <w:marTop w:val="0"/>
                      <w:marBottom w:val="0"/>
                      <w:divBdr>
                        <w:top w:val="none" w:sz="0" w:space="0" w:color="auto"/>
                        <w:left w:val="none" w:sz="0" w:space="0" w:color="auto"/>
                        <w:bottom w:val="none" w:sz="0" w:space="0" w:color="auto"/>
                        <w:right w:val="none" w:sz="0" w:space="0" w:color="auto"/>
                      </w:divBdr>
                      <w:divsChild>
                        <w:div w:id="683091812">
                          <w:marLeft w:val="0"/>
                          <w:marRight w:val="0"/>
                          <w:marTop w:val="0"/>
                          <w:marBottom w:val="0"/>
                          <w:divBdr>
                            <w:top w:val="none" w:sz="0" w:space="0" w:color="auto"/>
                            <w:left w:val="none" w:sz="0" w:space="0" w:color="auto"/>
                            <w:bottom w:val="none" w:sz="0" w:space="0" w:color="auto"/>
                            <w:right w:val="none" w:sz="0" w:space="0" w:color="auto"/>
                          </w:divBdr>
                          <w:divsChild>
                            <w:div w:id="7307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276108">
      <w:bodyDiv w:val="1"/>
      <w:marLeft w:val="0"/>
      <w:marRight w:val="0"/>
      <w:marTop w:val="0"/>
      <w:marBottom w:val="0"/>
      <w:divBdr>
        <w:top w:val="none" w:sz="0" w:space="0" w:color="auto"/>
        <w:left w:val="none" w:sz="0" w:space="0" w:color="auto"/>
        <w:bottom w:val="none" w:sz="0" w:space="0" w:color="auto"/>
        <w:right w:val="none" w:sz="0" w:space="0" w:color="auto"/>
      </w:divBdr>
    </w:div>
    <w:div w:id="1122771059">
      <w:bodyDiv w:val="1"/>
      <w:marLeft w:val="0"/>
      <w:marRight w:val="0"/>
      <w:marTop w:val="0"/>
      <w:marBottom w:val="0"/>
      <w:divBdr>
        <w:top w:val="none" w:sz="0" w:space="0" w:color="auto"/>
        <w:left w:val="none" w:sz="0" w:space="0" w:color="auto"/>
        <w:bottom w:val="none" w:sz="0" w:space="0" w:color="auto"/>
        <w:right w:val="none" w:sz="0" w:space="0" w:color="auto"/>
      </w:divBdr>
    </w:div>
    <w:div w:id="1138886650">
      <w:bodyDiv w:val="1"/>
      <w:marLeft w:val="0"/>
      <w:marRight w:val="0"/>
      <w:marTop w:val="0"/>
      <w:marBottom w:val="0"/>
      <w:divBdr>
        <w:top w:val="none" w:sz="0" w:space="0" w:color="auto"/>
        <w:left w:val="none" w:sz="0" w:space="0" w:color="auto"/>
        <w:bottom w:val="none" w:sz="0" w:space="0" w:color="auto"/>
        <w:right w:val="none" w:sz="0" w:space="0" w:color="auto"/>
      </w:divBdr>
    </w:div>
    <w:div w:id="1147358686">
      <w:bodyDiv w:val="1"/>
      <w:marLeft w:val="0"/>
      <w:marRight w:val="0"/>
      <w:marTop w:val="0"/>
      <w:marBottom w:val="0"/>
      <w:divBdr>
        <w:top w:val="none" w:sz="0" w:space="0" w:color="auto"/>
        <w:left w:val="none" w:sz="0" w:space="0" w:color="auto"/>
        <w:bottom w:val="none" w:sz="0" w:space="0" w:color="auto"/>
        <w:right w:val="none" w:sz="0" w:space="0" w:color="auto"/>
      </w:divBdr>
    </w:div>
    <w:div w:id="1167088289">
      <w:bodyDiv w:val="1"/>
      <w:marLeft w:val="0"/>
      <w:marRight w:val="0"/>
      <w:marTop w:val="0"/>
      <w:marBottom w:val="0"/>
      <w:divBdr>
        <w:top w:val="none" w:sz="0" w:space="0" w:color="auto"/>
        <w:left w:val="none" w:sz="0" w:space="0" w:color="auto"/>
        <w:bottom w:val="none" w:sz="0" w:space="0" w:color="auto"/>
        <w:right w:val="none" w:sz="0" w:space="0" w:color="auto"/>
      </w:divBdr>
    </w:div>
    <w:div w:id="1171216660">
      <w:bodyDiv w:val="1"/>
      <w:marLeft w:val="0"/>
      <w:marRight w:val="0"/>
      <w:marTop w:val="0"/>
      <w:marBottom w:val="0"/>
      <w:divBdr>
        <w:top w:val="none" w:sz="0" w:space="0" w:color="auto"/>
        <w:left w:val="none" w:sz="0" w:space="0" w:color="auto"/>
        <w:bottom w:val="none" w:sz="0" w:space="0" w:color="auto"/>
        <w:right w:val="none" w:sz="0" w:space="0" w:color="auto"/>
      </w:divBdr>
    </w:div>
    <w:div w:id="1174414138">
      <w:bodyDiv w:val="1"/>
      <w:marLeft w:val="0"/>
      <w:marRight w:val="0"/>
      <w:marTop w:val="0"/>
      <w:marBottom w:val="0"/>
      <w:divBdr>
        <w:top w:val="none" w:sz="0" w:space="0" w:color="auto"/>
        <w:left w:val="none" w:sz="0" w:space="0" w:color="auto"/>
        <w:bottom w:val="none" w:sz="0" w:space="0" w:color="auto"/>
        <w:right w:val="none" w:sz="0" w:space="0" w:color="auto"/>
      </w:divBdr>
    </w:div>
    <w:div w:id="1185948639">
      <w:bodyDiv w:val="1"/>
      <w:marLeft w:val="0"/>
      <w:marRight w:val="0"/>
      <w:marTop w:val="0"/>
      <w:marBottom w:val="0"/>
      <w:divBdr>
        <w:top w:val="none" w:sz="0" w:space="0" w:color="auto"/>
        <w:left w:val="none" w:sz="0" w:space="0" w:color="auto"/>
        <w:bottom w:val="none" w:sz="0" w:space="0" w:color="auto"/>
        <w:right w:val="none" w:sz="0" w:space="0" w:color="auto"/>
      </w:divBdr>
    </w:div>
    <w:div w:id="1187136050">
      <w:bodyDiv w:val="1"/>
      <w:marLeft w:val="0"/>
      <w:marRight w:val="0"/>
      <w:marTop w:val="0"/>
      <w:marBottom w:val="0"/>
      <w:divBdr>
        <w:top w:val="none" w:sz="0" w:space="0" w:color="auto"/>
        <w:left w:val="none" w:sz="0" w:space="0" w:color="auto"/>
        <w:bottom w:val="none" w:sz="0" w:space="0" w:color="auto"/>
        <w:right w:val="none" w:sz="0" w:space="0" w:color="auto"/>
      </w:divBdr>
    </w:div>
    <w:div w:id="1187407333">
      <w:bodyDiv w:val="1"/>
      <w:marLeft w:val="0"/>
      <w:marRight w:val="0"/>
      <w:marTop w:val="0"/>
      <w:marBottom w:val="0"/>
      <w:divBdr>
        <w:top w:val="none" w:sz="0" w:space="0" w:color="auto"/>
        <w:left w:val="none" w:sz="0" w:space="0" w:color="auto"/>
        <w:bottom w:val="none" w:sz="0" w:space="0" w:color="auto"/>
        <w:right w:val="none" w:sz="0" w:space="0" w:color="auto"/>
      </w:divBdr>
    </w:div>
    <w:div w:id="1203443683">
      <w:bodyDiv w:val="1"/>
      <w:marLeft w:val="0"/>
      <w:marRight w:val="0"/>
      <w:marTop w:val="0"/>
      <w:marBottom w:val="0"/>
      <w:divBdr>
        <w:top w:val="none" w:sz="0" w:space="0" w:color="auto"/>
        <w:left w:val="none" w:sz="0" w:space="0" w:color="auto"/>
        <w:bottom w:val="none" w:sz="0" w:space="0" w:color="auto"/>
        <w:right w:val="none" w:sz="0" w:space="0" w:color="auto"/>
      </w:divBdr>
    </w:div>
    <w:div w:id="1206914126">
      <w:bodyDiv w:val="1"/>
      <w:marLeft w:val="0"/>
      <w:marRight w:val="0"/>
      <w:marTop w:val="0"/>
      <w:marBottom w:val="0"/>
      <w:divBdr>
        <w:top w:val="none" w:sz="0" w:space="0" w:color="auto"/>
        <w:left w:val="none" w:sz="0" w:space="0" w:color="auto"/>
        <w:bottom w:val="none" w:sz="0" w:space="0" w:color="auto"/>
        <w:right w:val="none" w:sz="0" w:space="0" w:color="auto"/>
      </w:divBdr>
    </w:div>
    <w:div w:id="1225724998">
      <w:bodyDiv w:val="1"/>
      <w:marLeft w:val="0"/>
      <w:marRight w:val="0"/>
      <w:marTop w:val="0"/>
      <w:marBottom w:val="0"/>
      <w:divBdr>
        <w:top w:val="none" w:sz="0" w:space="0" w:color="auto"/>
        <w:left w:val="none" w:sz="0" w:space="0" w:color="auto"/>
        <w:bottom w:val="none" w:sz="0" w:space="0" w:color="auto"/>
        <w:right w:val="none" w:sz="0" w:space="0" w:color="auto"/>
      </w:divBdr>
    </w:div>
    <w:div w:id="1238520832">
      <w:bodyDiv w:val="1"/>
      <w:marLeft w:val="0"/>
      <w:marRight w:val="0"/>
      <w:marTop w:val="0"/>
      <w:marBottom w:val="0"/>
      <w:divBdr>
        <w:top w:val="none" w:sz="0" w:space="0" w:color="auto"/>
        <w:left w:val="none" w:sz="0" w:space="0" w:color="auto"/>
        <w:bottom w:val="none" w:sz="0" w:space="0" w:color="auto"/>
        <w:right w:val="none" w:sz="0" w:space="0" w:color="auto"/>
      </w:divBdr>
    </w:div>
    <w:div w:id="1250119407">
      <w:bodyDiv w:val="1"/>
      <w:marLeft w:val="0"/>
      <w:marRight w:val="0"/>
      <w:marTop w:val="0"/>
      <w:marBottom w:val="0"/>
      <w:divBdr>
        <w:top w:val="none" w:sz="0" w:space="0" w:color="auto"/>
        <w:left w:val="none" w:sz="0" w:space="0" w:color="auto"/>
        <w:bottom w:val="none" w:sz="0" w:space="0" w:color="auto"/>
        <w:right w:val="none" w:sz="0" w:space="0" w:color="auto"/>
      </w:divBdr>
    </w:div>
    <w:div w:id="1254052682">
      <w:bodyDiv w:val="1"/>
      <w:marLeft w:val="0"/>
      <w:marRight w:val="0"/>
      <w:marTop w:val="0"/>
      <w:marBottom w:val="0"/>
      <w:divBdr>
        <w:top w:val="none" w:sz="0" w:space="0" w:color="auto"/>
        <w:left w:val="none" w:sz="0" w:space="0" w:color="auto"/>
        <w:bottom w:val="none" w:sz="0" w:space="0" w:color="auto"/>
        <w:right w:val="none" w:sz="0" w:space="0" w:color="auto"/>
      </w:divBdr>
    </w:div>
    <w:div w:id="1261180122">
      <w:bodyDiv w:val="1"/>
      <w:marLeft w:val="0"/>
      <w:marRight w:val="0"/>
      <w:marTop w:val="0"/>
      <w:marBottom w:val="0"/>
      <w:divBdr>
        <w:top w:val="none" w:sz="0" w:space="0" w:color="auto"/>
        <w:left w:val="none" w:sz="0" w:space="0" w:color="auto"/>
        <w:bottom w:val="none" w:sz="0" w:space="0" w:color="auto"/>
        <w:right w:val="none" w:sz="0" w:space="0" w:color="auto"/>
      </w:divBdr>
    </w:div>
    <w:div w:id="1261644267">
      <w:bodyDiv w:val="1"/>
      <w:marLeft w:val="0"/>
      <w:marRight w:val="0"/>
      <w:marTop w:val="0"/>
      <w:marBottom w:val="0"/>
      <w:divBdr>
        <w:top w:val="none" w:sz="0" w:space="0" w:color="auto"/>
        <w:left w:val="none" w:sz="0" w:space="0" w:color="auto"/>
        <w:bottom w:val="none" w:sz="0" w:space="0" w:color="auto"/>
        <w:right w:val="none" w:sz="0" w:space="0" w:color="auto"/>
      </w:divBdr>
    </w:div>
    <w:div w:id="1263535530">
      <w:bodyDiv w:val="1"/>
      <w:marLeft w:val="0"/>
      <w:marRight w:val="0"/>
      <w:marTop w:val="0"/>
      <w:marBottom w:val="0"/>
      <w:divBdr>
        <w:top w:val="none" w:sz="0" w:space="0" w:color="auto"/>
        <w:left w:val="none" w:sz="0" w:space="0" w:color="auto"/>
        <w:bottom w:val="none" w:sz="0" w:space="0" w:color="auto"/>
        <w:right w:val="none" w:sz="0" w:space="0" w:color="auto"/>
      </w:divBdr>
    </w:div>
    <w:div w:id="1268077494">
      <w:bodyDiv w:val="1"/>
      <w:marLeft w:val="0"/>
      <w:marRight w:val="0"/>
      <w:marTop w:val="0"/>
      <w:marBottom w:val="0"/>
      <w:divBdr>
        <w:top w:val="none" w:sz="0" w:space="0" w:color="auto"/>
        <w:left w:val="none" w:sz="0" w:space="0" w:color="auto"/>
        <w:bottom w:val="none" w:sz="0" w:space="0" w:color="auto"/>
        <w:right w:val="none" w:sz="0" w:space="0" w:color="auto"/>
      </w:divBdr>
    </w:div>
    <w:div w:id="1272779871">
      <w:bodyDiv w:val="1"/>
      <w:marLeft w:val="0"/>
      <w:marRight w:val="0"/>
      <w:marTop w:val="0"/>
      <w:marBottom w:val="0"/>
      <w:divBdr>
        <w:top w:val="none" w:sz="0" w:space="0" w:color="auto"/>
        <w:left w:val="none" w:sz="0" w:space="0" w:color="auto"/>
        <w:bottom w:val="none" w:sz="0" w:space="0" w:color="auto"/>
        <w:right w:val="none" w:sz="0" w:space="0" w:color="auto"/>
      </w:divBdr>
    </w:div>
    <w:div w:id="1273129655">
      <w:bodyDiv w:val="1"/>
      <w:marLeft w:val="0"/>
      <w:marRight w:val="0"/>
      <w:marTop w:val="0"/>
      <w:marBottom w:val="0"/>
      <w:divBdr>
        <w:top w:val="none" w:sz="0" w:space="0" w:color="auto"/>
        <w:left w:val="none" w:sz="0" w:space="0" w:color="auto"/>
        <w:bottom w:val="none" w:sz="0" w:space="0" w:color="auto"/>
        <w:right w:val="none" w:sz="0" w:space="0" w:color="auto"/>
      </w:divBdr>
    </w:div>
    <w:div w:id="1281380951">
      <w:bodyDiv w:val="1"/>
      <w:marLeft w:val="0"/>
      <w:marRight w:val="0"/>
      <w:marTop w:val="0"/>
      <w:marBottom w:val="0"/>
      <w:divBdr>
        <w:top w:val="none" w:sz="0" w:space="0" w:color="auto"/>
        <w:left w:val="none" w:sz="0" w:space="0" w:color="auto"/>
        <w:bottom w:val="none" w:sz="0" w:space="0" w:color="auto"/>
        <w:right w:val="none" w:sz="0" w:space="0" w:color="auto"/>
      </w:divBdr>
    </w:div>
    <w:div w:id="1288969121">
      <w:bodyDiv w:val="1"/>
      <w:marLeft w:val="0"/>
      <w:marRight w:val="0"/>
      <w:marTop w:val="0"/>
      <w:marBottom w:val="0"/>
      <w:divBdr>
        <w:top w:val="none" w:sz="0" w:space="0" w:color="auto"/>
        <w:left w:val="none" w:sz="0" w:space="0" w:color="auto"/>
        <w:bottom w:val="none" w:sz="0" w:space="0" w:color="auto"/>
        <w:right w:val="none" w:sz="0" w:space="0" w:color="auto"/>
      </w:divBdr>
    </w:div>
    <w:div w:id="1293252115">
      <w:bodyDiv w:val="1"/>
      <w:marLeft w:val="0"/>
      <w:marRight w:val="0"/>
      <w:marTop w:val="0"/>
      <w:marBottom w:val="0"/>
      <w:divBdr>
        <w:top w:val="none" w:sz="0" w:space="0" w:color="auto"/>
        <w:left w:val="none" w:sz="0" w:space="0" w:color="auto"/>
        <w:bottom w:val="none" w:sz="0" w:space="0" w:color="auto"/>
        <w:right w:val="none" w:sz="0" w:space="0" w:color="auto"/>
      </w:divBdr>
    </w:div>
    <w:div w:id="1295713922">
      <w:bodyDiv w:val="1"/>
      <w:marLeft w:val="0"/>
      <w:marRight w:val="0"/>
      <w:marTop w:val="0"/>
      <w:marBottom w:val="0"/>
      <w:divBdr>
        <w:top w:val="none" w:sz="0" w:space="0" w:color="auto"/>
        <w:left w:val="none" w:sz="0" w:space="0" w:color="auto"/>
        <w:bottom w:val="none" w:sz="0" w:space="0" w:color="auto"/>
        <w:right w:val="none" w:sz="0" w:space="0" w:color="auto"/>
      </w:divBdr>
    </w:div>
    <w:div w:id="1295720506">
      <w:bodyDiv w:val="1"/>
      <w:marLeft w:val="0"/>
      <w:marRight w:val="0"/>
      <w:marTop w:val="0"/>
      <w:marBottom w:val="0"/>
      <w:divBdr>
        <w:top w:val="none" w:sz="0" w:space="0" w:color="auto"/>
        <w:left w:val="none" w:sz="0" w:space="0" w:color="auto"/>
        <w:bottom w:val="none" w:sz="0" w:space="0" w:color="auto"/>
        <w:right w:val="none" w:sz="0" w:space="0" w:color="auto"/>
      </w:divBdr>
    </w:div>
    <w:div w:id="1308589808">
      <w:bodyDiv w:val="1"/>
      <w:marLeft w:val="0"/>
      <w:marRight w:val="0"/>
      <w:marTop w:val="0"/>
      <w:marBottom w:val="0"/>
      <w:divBdr>
        <w:top w:val="none" w:sz="0" w:space="0" w:color="auto"/>
        <w:left w:val="none" w:sz="0" w:space="0" w:color="auto"/>
        <w:bottom w:val="none" w:sz="0" w:space="0" w:color="auto"/>
        <w:right w:val="none" w:sz="0" w:space="0" w:color="auto"/>
      </w:divBdr>
    </w:div>
    <w:div w:id="1320647497">
      <w:bodyDiv w:val="1"/>
      <w:marLeft w:val="0"/>
      <w:marRight w:val="0"/>
      <w:marTop w:val="0"/>
      <w:marBottom w:val="0"/>
      <w:divBdr>
        <w:top w:val="none" w:sz="0" w:space="0" w:color="auto"/>
        <w:left w:val="none" w:sz="0" w:space="0" w:color="auto"/>
        <w:bottom w:val="none" w:sz="0" w:space="0" w:color="auto"/>
        <w:right w:val="none" w:sz="0" w:space="0" w:color="auto"/>
      </w:divBdr>
    </w:div>
    <w:div w:id="1331174231">
      <w:bodyDiv w:val="1"/>
      <w:marLeft w:val="0"/>
      <w:marRight w:val="0"/>
      <w:marTop w:val="0"/>
      <w:marBottom w:val="0"/>
      <w:divBdr>
        <w:top w:val="none" w:sz="0" w:space="0" w:color="auto"/>
        <w:left w:val="none" w:sz="0" w:space="0" w:color="auto"/>
        <w:bottom w:val="none" w:sz="0" w:space="0" w:color="auto"/>
        <w:right w:val="none" w:sz="0" w:space="0" w:color="auto"/>
      </w:divBdr>
    </w:div>
    <w:div w:id="1333023212">
      <w:bodyDiv w:val="1"/>
      <w:marLeft w:val="0"/>
      <w:marRight w:val="0"/>
      <w:marTop w:val="0"/>
      <w:marBottom w:val="0"/>
      <w:divBdr>
        <w:top w:val="none" w:sz="0" w:space="0" w:color="auto"/>
        <w:left w:val="none" w:sz="0" w:space="0" w:color="auto"/>
        <w:bottom w:val="none" w:sz="0" w:space="0" w:color="auto"/>
        <w:right w:val="none" w:sz="0" w:space="0" w:color="auto"/>
      </w:divBdr>
    </w:div>
    <w:div w:id="1338457499">
      <w:bodyDiv w:val="1"/>
      <w:marLeft w:val="0"/>
      <w:marRight w:val="0"/>
      <w:marTop w:val="0"/>
      <w:marBottom w:val="0"/>
      <w:divBdr>
        <w:top w:val="none" w:sz="0" w:space="0" w:color="auto"/>
        <w:left w:val="none" w:sz="0" w:space="0" w:color="auto"/>
        <w:bottom w:val="none" w:sz="0" w:space="0" w:color="auto"/>
        <w:right w:val="none" w:sz="0" w:space="0" w:color="auto"/>
      </w:divBdr>
    </w:div>
    <w:div w:id="1342077491">
      <w:bodyDiv w:val="1"/>
      <w:marLeft w:val="0"/>
      <w:marRight w:val="0"/>
      <w:marTop w:val="0"/>
      <w:marBottom w:val="0"/>
      <w:divBdr>
        <w:top w:val="none" w:sz="0" w:space="0" w:color="auto"/>
        <w:left w:val="none" w:sz="0" w:space="0" w:color="auto"/>
        <w:bottom w:val="none" w:sz="0" w:space="0" w:color="auto"/>
        <w:right w:val="none" w:sz="0" w:space="0" w:color="auto"/>
      </w:divBdr>
    </w:div>
    <w:div w:id="1346665995">
      <w:bodyDiv w:val="1"/>
      <w:marLeft w:val="0"/>
      <w:marRight w:val="0"/>
      <w:marTop w:val="0"/>
      <w:marBottom w:val="0"/>
      <w:divBdr>
        <w:top w:val="none" w:sz="0" w:space="0" w:color="auto"/>
        <w:left w:val="none" w:sz="0" w:space="0" w:color="auto"/>
        <w:bottom w:val="none" w:sz="0" w:space="0" w:color="auto"/>
        <w:right w:val="none" w:sz="0" w:space="0" w:color="auto"/>
      </w:divBdr>
    </w:div>
    <w:div w:id="1353798611">
      <w:bodyDiv w:val="1"/>
      <w:marLeft w:val="0"/>
      <w:marRight w:val="0"/>
      <w:marTop w:val="0"/>
      <w:marBottom w:val="0"/>
      <w:divBdr>
        <w:top w:val="none" w:sz="0" w:space="0" w:color="auto"/>
        <w:left w:val="none" w:sz="0" w:space="0" w:color="auto"/>
        <w:bottom w:val="none" w:sz="0" w:space="0" w:color="auto"/>
        <w:right w:val="none" w:sz="0" w:space="0" w:color="auto"/>
      </w:divBdr>
    </w:div>
    <w:div w:id="1357853614">
      <w:bodyDiv w:val="1"/>
      <w:marLeft w:val="0"/>
      <w:marRight w:val="0"/>
      <w:marTop w:val="0"/>
      <w:marBottom w:val="0"/>
      <w:divBdr>
        <w:top w:val="none" w:sz="0" w:space="0" w:color="auto"/>
        <w:left w:val="none" w:sz="0" w:space="0" w:color="auto"/>
        <w:bottom w:val="none" w:sz="0" w:space="0" w:color="auto"/>
        <w:right w:val="none" w:sz="0" w:space="0" w:color="auto"/>
      </w:divBdr>
    </w:div>
    <w:div w:id="1362323896">
      <w:bodyDiv w:val="1"/>
      <w:marLeft w:val="0"/>
      <w:marRight w:val="0"/>
      <w:marTop w:val="0"/>
      <w:marBottom w:val="0"/>
      <w:divBdr>
        <w:top w:val="none" w:sz="0" w:space="0" w:color="auto"/>
        <w:left w:val="none" w:sz="0" w:space="0" w:color="auto"/>
        <w:bottom w:val="none" w:sz="0" w:space="0" w:color="auto"/>
        <w:right w:val="none" w:sz="0" w:space="0" w:color="auto"/>
      </w:divBdr>
    </w:div>
    <w:div w:id="1364747996">
      <w:bodyDiv w:val="1"/>
      <w:marLeft w:val="0"/>
      <w:marRight w:val="0"/>
      <w:marTop w:val="0"/>
      <w:marBottom w:val="0"/>
      <w:divBdr>
        <w:top w:val="none" w:sz="0" w:space="0" w:color="auto"/>
        <w:left w:val="none" w:sz="0" w:space="0" w:color="auto"/>
        <w:bottom w:val="none" w:sz="0" w:space="0" w:color="auto"/>
        <w:right w:val="none" w:sz="0" w:space="0" w:color="auto"/>
      </w:divBdr>
    </w:div>
    <w:div w:id="1366442655">
      <w:bodyDiv w:val="1"/>
      <w:marLeft w:val="0"/>
      <w:marRight w:val="0"/>
      <w:marTop w:val="0"/>
      <w:marBottom w:val="0"/>
      <w:divBdr>
        <w:top w:val="none" w:sz="0" w:space="0" w:color="auto"/>
        <w:left w:val="none" w:sz="0" w:space="0" w:color="auto"/>
        <w:bottom w:val="none" w:sz="0" w:space="0" w:color="auto"/>
        <w:right w:val="none" w:sz="0" w:space="0" w:color="auto"/>
      </w:divBdr>
    </w:div>
    <w:div w:id="1388065770">
      <w:bodyDiv w:val="1"/>
      <w:marLeft w:val="0"/>
      <w:marRight w:val="0"/>
      <w:marTop w:val="0"/>
      <w:marBottom w:val="0"/>
      <w:divBdr>
        <w:top w:val="none" w:sz="0" w:space="0" w:color="auto"/>
        <w:left w:val="none" w:sz="0" w:space="0" w:color="auto"/>
        <w:bottom w:val="none" w:sz="0" w:space="0" w:color="auto"/>
        <w:right w:val="none" w:sz="0" w:space="0" w:color="auto"/>
      </w:divBdr>
    </w:div>
    <w:div w:id="1391001674">
      <w:bodyDiv w:val="1"/>
      <w:marLeft w:val="0"/>
      <w:marRight w:val="0"/>
      <w:marTop w:val="0"/>
      <w:marBottom w:val="0"/>
      <w:divBdr>
        <w:top w:val="none" w:sz="0" w:space="0" w:color="auto"/>
        <w:left w:val="none" w:sz="0" w:space="0" w:color="auto"/>
        <w:bottom w:val="none" w:sz="0" w:space="0" w:color="auto"/>
        <w:right w:val="none" w:sz="0" w:space="0" w:color="auto"/>
      </w:divBdr>
    </w:div>
    <w:div w:id="1392340842">
      <w:bodyDiv w:val="1"/>
      <w:marLeft w:val="0"/>
      <w:marRight w:val="0"/>
      <w:marTop w:val="0"/>
      <w:marBottom w:val="0"/>
      <w:divBdr>
        <w:top w:val="none" w:sz="0" w:space="0" w:color="auto"/>
        <w:left w:val="none" w:sz="0" w:space="0" w:color="auto"/>
        <w:bottom w:val="none" w:sz="0" w:space="0" w:color="auto"/>
        <w:right w:val="none" w:sz="0" w:space="0" w:color="auto"/>
      </w:divBdr>
    </w:div>
    <w:div w:id="1407066498">
      <w:bodyDiv w:val="1"/>
      <w:marLeft w:val="0"/>
      <w:marRight w:val="0"/>
      <w:marTop w:val="0"/>
      <w:marBottom w:val="0"/>
      <w:divBdr>
        <w:top w:val="none" w:sz="0" w:space="0" w:color="auto"/>
        <w:left w:val="none" w:sz="0" w:space="0" w:color="auto"/>
        <w:bottom w:val="none" w:sz="0" w:space="0" w:color="auto"/>
        <w:right w:val="none" w:sz="0" w:space="0" w:color="auto"/>
      </w:divBdr>
      <w:divsChild>
        <w:div w:id="1607083446">
          <w:marLeft w:val="0"/>
          <w:marRight w:val="0"/>
          <w:marTop w:val="0"/>
          <w:marBottom w:val="0"/>
          <w:divBdr>
            <w:top w:val="none" w:sz="0" w:space="0" w:color="auto"/>
            <w:left w:val="none" w:sz="0" w:space="0" w:color="auto"/>
            <w:bottom w:val="none" w:sz="0" w:space="0" w:color="auto"/>
            <w:right w:val="none" w:sz="0" w:space="0" w:color="auto"/>
          </w:divBdr>
          <w:divsChild>
            <w:div w:id="390154594">
              <w:marLeft w:val="0"/>
              <w:marRight w:val="0"/>
              <w:marTop w:val="0"/>
              <w:marBottom w:val="0"/>
              <w:divBdr>
                <w:top w:val="none" w:sz="0" w:space="0" w:color="auto"/>
                <w:left w:val="none" w:sz="0" w:space="0" w:color="auto"/>
                <w:bottom w:val="none" w:sz="0" w:space="0" w:color="auto"/>
                <w:right w:val="none" w:sz="0" w:space="0" w:color="auto"/>
              </w:divBdr>
              <w:divsChild>
                <w:div w:id="98718640">
                  <w:marLeft w:val="0"/>
                  <w:marRight w:val="0"/>
                  <w:marTop w:val="0"/>
                  <w:marBottom w:val="0"/>
                  <w:divBdr>
                    <w:top w:val="none" w:sz="0" w:space="0" w:color="auto"/>
                    <w:left w:val="none" w:sz="0" w:space="0" w:color="auto"/>
                    <w:bottom w:val="none" w:sz="0" w:space="0" w:color="auto"/>
                    <w:right w:val="none" w:sz="0" w:space="0" w:color="auto"/>
                  </w:divBdr>
                  <w:divsChild>
                    <w:div w:id="1382755515">
                      <w:marLeft w:val="0"/>
                      <w:marRight w:val="0"/>
                      <w:marTop w:val="0"/>
                      <w:marBottom w:val="0"/>
                      <w:divBdr>
                        <w:top w:val="none" w:sz="0" w:space="0" w:color="auto"/>
                        <w:left w:val="none" w:sz="0" w:space="0" w:color="auto"/>
                        <w:bottom w:val="none" w:sz="0" w:space="0" w:color="auto"/>
                        <w:right w:val="none" w:sz="0" w:space="0" w:color="auto"/>
                      </w:divBdr>
                      <w:divsChild>
                        <w:div w:id="261377051">
                          <w:marLeft w:val="0"/>
                          <w:marRight w:val="0"/>
                          <w:marTop w:val="0"/>
                          <w:marBottom w:val="0"/>
                          <w:divBdr>
                            <w:top w:val="none" w:sz="0" w:space="0" w:color="auto"/>
                            <w:left w:val="none" w:sz="0" w:space="0" w:color="auto"/>
                            <w:bottom w:val="none" w:sz="0" w:space="0" w:color="auto"/>
                            <w:right w:val="none" w:sz="0" w:space="0" w:color="auto"/>
                          </w:divBdr>
                          <w:divsChild>
                            <w:div w:id="39673701">
                              <w:marLeft w:val="0"/>
                              <w:marRight w:val="0"/>
                              <w:marTop w:val="0"/>
                              <w:marBottom w:val="0"/>
                              <w:divBdr>
                                <w:top w:val="none" w:sz="0" w:space="0" w:color="auto"/>
                                <w:left w:val="none" w:sz="0" w:space="0" w:color="auto"/>
                                <w:bottom w:val="none" w:sz="0" w:space="0" w:color="auto"/>
                                <w:right w:val="none" w:sz="0" w:space="0" w:color="auto"/>
                              </w:divBdr>
                            </w:div>
                            <w:div w:id="769737329">
                              <w:marLeft w:val="0"/>
                              <w:marRight w:val="0"/>
                              <w:marTop w:val="0"/>
                              <w:marBottom w:val="0"/>
                              <w:divBdr>
                                <w:top w:val="none" w:sz="0" w:space="0" w:color="auto"/>
                                <w:left w:val="none" w:sz="0" w:space="0" w:color="auto"/>
                                <w:bottom w:val="none" w:sz="0" w:space="0" w:color="auto"/>
                                <w:right w:val="none" w:sz="0" w:space="0" w:color="auto"/>
                              </w:divBdr>
                            </w:div>
                            <w:div w:id="933325541">
                              <w:marLeft w:val="0"/>
                              <w:marRight w:val="0"/>
                              <w:marTop w:val="0"/>
                              <w:marBottom w:val="0"/>
                              <w:divBdr>
                                <w:top w:val="none" w:sz="0" w:space="0" w:color="auto"/>
                                <w:left w:val="none" w:sz="0" w:space="0" w:color="auto"/>
                                <w:bottom w:val="none" w:sz="0" w:space="0" w:color="auto"/>
                                <w:right w:val="none" w:sz="0" w:space="0" w:color="auto"/>
                              </w:divBdr>
                            </w:div>
                            <w:div w:id="104826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916275">
      <w:bodyDiv w:val="1"/>
      <w:marLeft w:val="0"/>
      <w:marRight w:val="0"/>
      <w:marTop w:val="0"/>
      <w:marBottom w:val="0"/>
      <w:divBdr>
        <w:top w:val="none" w:sz="0" w:space="0" w:color="auto"/>
        <w:left w:val="none" w:sz="0" w:space="0" w:color="auto"/>
        <w:bottom w:val="none" w:sz="0" w:space="0" w:color="auto"/>
        <w:right w:val="none" w:sz="0" w:space="0" w:color="auto"/>
      </w:divBdr>
    </w:div>
    <w:div w:id="1414736649">
      <w:bodyDiv w:val="1"/>
      <w:marLeft w:val="0"/>
      <w:marRight w:val="0"/>
      <w:marTop w:val="0"/>
      <w:marBottom w:val="0"/>
      <w:divBdr>
        <w:top w:val="none" w:sz="0" w:space="0" w:color="auto"/>
        <w:left w:val="none" w:sz="0" w:space="0" w:color="auto"/>
        <w:bottom w:val="none" w:sz="0" w:space="0" w:color="auto"/>
        <w:right w:val="none" w:sz="0" w:space="0" w:color="auto"/>
      </w:divBdr>
    </w:div>
    <w:div w:id="1426458293">
      <w:bodyDiv w:val="1"/>
      <w:marLeft w:val="0"/>
      <w:marRight w:val="0"/>
      <w:marTop w:val="0"/>
      <w:marBottom w:val="0"/>
      <w:divBdr>
        <w:top w:val="none" w:sz="0" w:space="0" w:color="auto"/>
        <w:left w:val="none" w:sz="0" w:space="0" w:color="auto"/>
        <w:bottom w:val="none" w:sz="0" w:space="0" w:color="auto"/>
        <w:right w:val="none" w:sz="0" w:space="0" w:color="auto"/>
      </w:divBdr>
    </w:div>
    <w:div w:id="1427921626">
      <w:bodyDiv w:val="1"/>
      <w:marLeft w:val="0"/>
      <w:marRight w:val="0"/>
      <w:marTop w:val="0"/>
      <w:marBottom w:val="0"/>
      <w:divBdr>
        <w:top w:val="none" w:sz="0" w:space="0" w:color="auto"/>
        <w:left w:val="none" w:sz="0" w:space="0" w:color="auto"/>
        <w:bottom w:val="none" w:sz="0" w:space="0" w:color="auto"/>
        <w:right w:val="none" w:sz="0" w:space="0" w:color="auto"/>
      </w:divBdr>
    </w:div>
    <w:div w:id="1442870060">
      <w:bodyDiv w:val="1"/>
      <w:marLeft w:val="0"/>
      <w:marRight w:val="0"/>
      <w:marTop w:val="0"/>
      <w:marBottom w:val="0"/>
      <w:divBdr>
        <w:top w:val="none" w:sz="0" w:space="0" w:color="auto"/>
        <w:left w:val="none" w:sz="0" w:space="0" w:color="auto"/>
        <w:bottom w:val="none" w:sz="0" w:space="0" w:color="auto"/>
        <w:right w:val="none" w:sz="0" w:space="0" w:color="auto"/>
      </w:divBdr>
    </w:div>
    <w:div w:id="1449857739">
      <w:bodyDiv w:val="1"/>
      <w:marLeft w:val="0"/>
      <w:marRight w:val="0"/>
      <w:marTop w:val="0"/>
      <w:marBottom w:val="0"/>
      <w:divBdr>
        <w:top w:val="none" w:sz="0" w:space="0" w:color="auto"/>
        <w:left w:val="none" w:sz="0" w:space="0" w:color="auto"/>
        <w:bottom w:val="none" w:sz="0" w:space="0" w:color="auto"/>
        <w:right w:val="none" w:sz="0" w:space="0" w:color="auto"/>
      </w:divBdr>
    </w:div>
    <w:div w:id="1450540093">
      <w:bodyDiv w:val="1"/>
      <w:marLeft w:val="0"/>
      <w:marRight w:val="0"/>
      <w:marTop w:val="0"/>
      <w:marBottom w:val="0"/>
      <w:divBdr>
        <w:top w:val="none" w:sz="0" w:space="0" w:color="auto"/>
        <w:left w:val="none" w:sz="0" w:space="0" w:color="auto"/>
        <w:bottom w:val="none" w:sz="0" w:space="0" w:color="auto"/>
        <w:right w:val="none" w:sz="0" w:space="0" w:color="auto"/>
      </w:divBdr>
    </w:div>
    <w:div w:id="1456408777">
      <w:bodyDiv w:val="1"/>
      <w:marLeft w:val="0"/>
      <w:marRight w:val="0"/>
      <w:marTop w:val="0"/>
      <w:marBottom w:val="0"/>
      <w:divBdr>
        <w:top w:val="none" w:sz="0" w:space="0" w:color="auto"/>
        <w:left w:val="none" w:sz="0" w:space="0" w:color="auto"/>
        <w:bottom w:val="none" w:sz="0" w:space="0" w:color="auto"/>
        <w:right w:val="none" w:sz="0" w:space="0" w:color="auto"/>
      </w:divBdr>
    </w:div>
    <w:div w:id="1481070634">
      <w:bodyDiv w:val="1"/>
      <w:marLeft w:val="0"/>
      <w:marRight w:val="0"/>
      <w:marTop w:val="0"/>
      <w:marBottom w:val="0"/>
      <w:divBdr>
        <w:top w:val="none" w:sz="0" w:space="0" w:color="auto"/>
        <w:left w:val="none" w:sz="0" w:space="0" w:color="auto"/>
        <w:bottom w:val="none" w:sz="0" w:space="0" w:color="auto"/>
        <w:right w:val="none" w:sz="0" w:space="0" w:color="auto"/>
      </w:divBdr>
    </w:div>
    <w:div w:id="1492480453">
      <w:bodyDiv w:val="1"/>
      <w:marLeft w:val="0"/>
      <w:marRight w:val="0"/>
      <w:marTop w:val="0"/>
      <w:marBottom w:val="0"/>
      <w:divBdr>
        <w:top w:val="none" w:sz="0" w:space="0" w:color="auto"/>
        <w:left w:val="none" w:sz="0" w:space="0" w:color="auto"/>
        <w:bottom w:val="none" w:sz="0" w:space="0" w:color="auto"/>
        <w:right w:val="none" w:sz="0" w:space="0" w:color="auto"/>
      </w:divBdr>
      <w:divsChild>
        <w:div w:id="689989051">
          <w:marLeft w:val="0"/>
          <w:marRight w:val="0"/>
          <w:marTop w:val="0"/>
          <w:marBottom w:val="0"/>
          <w:divBdr>
            <w:top w:val="none" w:sz="0" w:space="0" w:color="auto"/>
            <w:left w:val="none" w:sz="0" w:space="0" w:color="auto"/>
            <w:bottom w:val="none" w:sz="0" w:space="0" w:color="auto"/>
            <w:right w:val="none" w:sz="0" w:space="0" w:color="auto"/>
          </w:divBdr>
          <w:divsChild>
            <w:div w:id="592127090">
              <w:marLeft w:val="0"/>
              <w:marRight w:val="0"/>
              <w:marTop w:val="0"/>
              <w:marBottom w:val="0"/>
              <w:divBdr>
                <w:top w:val="none" w:sz="0" w:space="0" w:color="auto"/>
                <w:left w:val="none" w:sz="0" w:space="0" w:color="auto"/>
                <w:bottom w:val="none" w:sz="0" w:space="0" w:color="auto"/>
                <w:right w:val="none" w:sz="0" w:space="0" w:color="auto"/>
              </w:divBdr>
              <w:divsChild>
                <w:div w:id="1818381635">
                  <w:marLeft w:val="0"/>
                  <w:marRight w:val="0"/>
                  <w:marTop w:val="0"/>
                  <w:marBottom w:val="0"/>
                  <w:divBdr>
                    <w:top w:val="none" w:sz="0" w:space="0" w:color="auto"/>
                    <w:left w:val="none" w:sz="0" w:space="0" w:color="auto"/>
                    <w:bottom w:val="none" w:sz="0" w:space="0" w:color="auto"/>
                    <w:right w:val="none" w:sz="0" w:space="0" w:color="auto"/>
                  </w:divBdr>
                  <w:divsChild>
                    <w:div w:id="903562731">
                      <w:marLeft w:val="0"/>
                      <w:marRight w:val="0"/>
                      <w:marTop w:val="0"/>
                      <w:marBottom w:val="0"/>
                      <w:divBdr>
                        <w:top w:val="none" w:sz="0" w:space="0" w:color="auto"/>
                        <w:left w:val="none" w:sz="0" w:space="0" w:color="auto"/>
                        <w:bottom w:val="none" w:sz="0" w:space="0" w:color="auto"/>
                        <w:right w:val="none" w:sz="0" w:space="0" w:color="auto"/>
                      </w:divBdr>
                      <w:divsChild>
                        <w:div w:id="458692090">
                          <w:marLeft w:val="0"/>
                          <w:marRight w:val="0"/>
                          <w:marTop w:val="0"/>
                          <w:marBottom w:val="0"/>
                          <w:divBdr>
                            <w:top w:val="none" w:sz="0" w:space="0" w:color="auto"/>
                            <w:left w:val="none" w:sz="0" w:space="0" w:color="auto"/>
                            <w:bottom w:val="none" w:sz="0" w:space="0" w:color="auto"/>
                            <w:right w:val="none" w:sz="0" w:space="0" w:color="auto"/>
                          </w:divBdr>
                          <w:divsChild>
                            <w:div w:id="397483261">
                              <w:marLeft w:val="0"/>
                              <w:marRight w:val="0"/>
                              <w:marTop w:val="0"/>
                              <w:marBottom w:val="0"/>
                              <w:divBdr>
                                <w:top w:val="none" w:sz="0" w:space="0" w:color="auto"/>
                                <w:left w:val="none" w:sz="0" w:space="0" w:color="auto"/>
                                <w:bottom w:val="none" w:sz="0" w:space="0" w:color="auto"/>
                                <w:right w:val="none" w:sz="0" w:space="0" w:color="auto"/>
                              </w:divBdr>
                              <w:divsChild>
                                <w:div w:id="788666277">
                                  <w:marLeft w:val="0"/>
                                  <w:marRight w:val="0"/>
                                  <w:marTop w:val="0"/>
                                  <w:marBottom w:val="0"/>
                                  <w:divBdr>
                                    <w:top w:val="none" w:sz="0" w:space="0" w:color="auto"/>
                                    <w:left w:val="none" w:sz="0" w:space="0" w:color="auto"/>
                                    <w:bottom w:val="none" w:sz="0" w:space="0" w:color="auto"/>
                                    <w:right w:val="none" w:sz="0" w:space="0" w:color="auto"/>
                                  </w:divBdr>
                                </w:div>
                                <w:div w:id="999043277">
                                  <w:marLeft w:val="0"/>
                                  <w:marRight w:val="0"/>
                                  <w:marTop w:val="0"/>
                                  <w:marBottom w:val="0"/>
                                  <w:divBdr>
                                    <w:top w:val="none" w:sz="0" w:space="0" w:color="auto"/>
                                    <w:left w:val="none" w:sz="0" w:space="0" w:color="auto"/>
                                    <w:bottom w:val="none" w:sz="0" w:space="0" w:color="auto"/>
                                    <w:right w:val="none" w:sz="0" w:space="0" w:color="auto"/>
                                  </w:divBdr>
                                </w:div>
                              </w:divsChild>
                            </w:div>
                            <w:div w:id="7155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565699">
      <w:bodyDiv w:val="1"/>
      <w:marLeft w:val="0"/>
      <w:marRight w:val="0"/>
      <w:marTop w:val="0"/>
      <w:marBottom w:val="0"/>
      <w:divBdr>
        <w:top w:val="none" w:sz="0" w:space="0" w:color="auto"/>
        <w:left w:val="none" w:sz="0" w:space="0" w:color="auto"/>
        <w:bottom w:val="none" w:sz="0" w:space="0" w:color="auto"/>
        <w:right w:val="none" w:sz="0" w:space="0" w:color="auto"/>
      </w:divBdr>
    </w:div>
    <w:div w:id="1494642928">
      <w:bodyDiv w:val="1"/>
      <w:marLeft w:val="0"/>
      <w:marRight w:val="0"/>
      <w:marTop w:val="0"/>
      <w:marBottom w:val="0"/>
      <w:divBdr>
        <w:top w:val="none" w:sz="0" w:space="0" w:color="auto"/>
        <w:left w:val="none" w:sz="0" w:space="0" w:color="auto"/>
        <w:bottom w:val="none" w:sz="0" w:space="0" w:color="auto"/>
        <w:right w:val="none" w:sz="0" w:space="0" w:color="auto"/>
      </w:divBdr>
    </w:div>
    <w:div w:id="1495949314">
      <w:bodyDiv w:val="1"/>
      <w:marLeft w:val="0"/>
      <w:marRight w:val="0"/>
      <w:marTop w:val="0"/>
      <w:marBottom w:val="0"/>
      <w:divBdr>
        <w:top w:val="none" w:sz="0" w:space="0" w:color="auto"/>
        <w:left w:val="none" w:sz="0" w:space="0" w:color="auto"/>
        <w:bottom w:val="none" w:sz="0" w:space="0" w:color="auto"/>
        <w:right w:val="none" w:sz="0" w:space="0" w:color="auto"/>
      </w:divBdr>
    </w:div>
    <w:div w:id="1497650258">
      <w:bodyDiv w:val="1"/>
      <w:marLeft w:val="0"/>
      <w:marRight w:val="0"/>
      <w:marTop w:val="0"/>
      <w:marBottom w:val="0"/>
      <w:divBdr>
        <w:top w:val="none" w:sz="0" w:space="0" w:color="auto"/>
        <w:left w:val="none" w:sz="0" w:space="0" w:color="auto"/>
        <w:bottom w:val="none" w:sz="0" w:space="0" w:color="auto"/>
        <w:right w:val="none" w:sz="0" w:space="0" w:color="auto"/>
      </w:divBdr>
    </w:div>
    <w:div w:id="1503468657">
      <w:bodyDiv w:val="1"/>
      <w:marLeft w:val="0"/>
      <w:marRight w:val="0"/>
      <w:marTop w:val="0"/>
      <w:marBottom w:val="0"/>
      <w:divBdr>
        <w:top w:val="none" w:sz="0" w:space="0" w:color="auto"/>
        <w:left w:val="none" w:sz="0" w:space="0" w:color="auto"/>
        <w:bottom w:val="none" w:sz="0" w:space="0" w:color="auto"/>
        <w:right w:val="none" w:sz="0" w:space="0" w:color="auto"/>
      </w:divBdr>
    </w:div>
    <w:div w:id="1507479749">
      <w:bodyDiv w:val="1"/>
      <w:marLeft w:val="0"/>
      <w:marRight w:val="0"/>
      <w:marTop w:val="0"/>
      <w:marBottom w:val="0"/>
      <w:divBdr>
        <w:top w:val="none" w:sz="0" w:space="0" w:color="auto"/>
        <w:left w:val="none" w:sz="0" w:space="0" w:color="auto"/>
        <w:bottom w:val="none" w:sz="0" w:space="0" w:color="auto"/>
        <w:right w:val="none" w:sz="0" w:space="0" w:color="auto"/>
      </w:divBdr>
    </w:div>
    <w:div w:id="1525242323">
      <w:bodyDiv w:val="1"/>
      <w:marLeft w:val="0"/>
      <w:marRight w:val="0"/>
      <w:marTop w:val="0"/>
      <w:marBottom w:val="0"/>
      <w:divBdr>
        <w:top w:val="none" w:sz="0" w:space="0" w:color="auto"/>
        <w:left w:val="none" w:sz="0" w:space="0" w:color="auto"/>
        <w:bottom w:val="none" w:sz="0" w:space="0" w:color="auto"/>
        <w:right w:val="none" w:sz="0" w:space="0" w:color="auto"/>
      </w:divBdr>
    </w:div>
    <w:div w:id="1542396344">
      <w:bodyDiv w:val="1"/>
      <w:marLeft w:val="0"/>
      <w:marRight w:val="0"/>
      <w:marTop w:val="0"/>
      <w:marBottom w:val="0"/>
      <w:divBdr>
        <w:top w:val="none" w:sz="0" w:space="0" w:color="auto"/>
        <w:left w:val="none" w:sz="0" w:space="0" w:color="auto"/>
        <w:bottom w:val="none" w:sz="0" w:space="0" w:color="auto"/>
        <w:right w:val="none" w:sz="0" w:space="0" w:color="auto"/>
      </w:divBdr>
    </w:div>
    <w:div w:id="1542598307">
      <w:bodyDiv w:val="1"/>
      <w:marLeft w:val="0"/>
      <w:marRight w:val="0"/>
      <w:marTop w:val="0"/>
      <w:marBottom w:val="0"/>
      <w:divBdr>
        <w:top w:val="none" w:sz="0" w:space="0" w:color="auto"/>
        <w:left w:val="none" w:sz="0" w:space="0" w:color="auto"/>
        <w:bottom w:val="none" w:sz="0" w:space="0" w:color="auto"/>
        <w:right w:val="none" w:sz="0" w:space="0" w:color="auto"/>
      </w:divBdr>
    </w:div>
    <w:div w:id="1564871928">
      <w:bodyDiv w:val="1"/>
      <w:marLeft w:val="0"/>
      <w:marRight w:val="0"/>
      <w:marTop w:val="0"/>
      <w:marBottom w:val="0"/>
      <w:divBdr>
        <w:top w:val="none" w:sz="0" w:space="0" w:color="auto"/>
        <w:left w:val="none" w:sz="0" w:space="0" w:color="auto"/>
        <w:bottom w:val="none" w:sz="0" w:space="0" w:color="auto"/>
        <w:right w:val="none" w:sz="0" w:space="0" w:color="auto"/>
      </w:divBdr>
    </w:div>
    <w:div w:id="1565674546">
      <w:bodyDiv w:val="1"/>
      <w:marLeft w:val="0"/>
      <w:marRight w:val="0"/>
      <w:marTop w:val="0"/>
      <w:marBottom w:val="0"/>
      <w:divBdr>
        <w:top w:val="none" w:sz="0" w:space="0" w:color="auto"/>
        <w:left w:val="none" w:sz="0" w:space="0" w:color="auto"/>
        <w:bottom w:val="none" w:sz="0" w:space="0" w:color="auto"/>
        <w:right w:val="none" w:sz="0" w:space="0" w:color="auto"/>
      </w:divBdr>
    </w:div>
    <w:div w:id="1567032199">
      <w:bodyDiv w:val="1"/>
      <w:marLeft w:val="0"/>
      <w:marRight w:val="0"/>
      <w:marTop w:val="0"/>
      <w:marBottom w:val="0"/>
      <w:divBdr>
        <w:top w:val="none" w:sz="0" w:space="0" w:color="auto"/>
        <w:left w:val="none" w:sz="0" w:space="0" w:color="auto"/>
        <w:bottom w:val="none" w:sz="0" w:space="0" w:color="auto"/>
        <w:right w:val="none" w:sz="0" w:space="0" w:color="auto"/>
      </w:divBdr>
    </w:div>
    <w:div w:id="1572545152">
      <w:bodyDiv w:val="1"/>
      <w:marLeft w:val="0"/>
      <w:marRight w:val="0"/>
      <w:marTop w:val="0"/>
      <w:marBottom w:val="0"/>
      <w:divBdr>
        <w:top w:val="none" w:sz="0" w:space="0" w:color="auto"/>
        <w:left w:val="none" w:sz="0" w:space="0" w:color="auto"/>
        <w:bottom w:val="none" w:sz="0" w:space="0" w:color="auto"/>
        <w:right w:val="none" w:sz="0" w:space="0" w:color="auto"/>
      </w:divBdr>
    </w:div>
    <w:div w:id="1572615086">
      <w:bodyDiv w:val="1"/>
      <w:marLeft w:val="0"/>
      <w:marRight w:val="0"/>
      <w:marTop w:val="0"/>
      <w:marBottom w:val="0"/>
      <w:divBdr>
        <w:top w:val="none" w:sz="0" w:space="0" w:color="auto"/>
        <w:left w:val="none" w:sz="0" w:space="0" w:color="auto"/>
        <w:bottom w:val="none" w:sz="0" w:space="0" w:color="auto"/>
        <w:right w:val="none" w:sz="0" w:space="0" w:color="auto"/>
      </w:divBdr>
    </w:div>
    <w:div w:id="1575817234">
      <w:bodyDiv w:val="1"/>
      <w:marLeft w:val="0"/>
      <w:marRight w:val="0"/>
      <w:marTop w:val="0"/>
      <w:marBottom w:val="0"/>
      <w:divBdr>
        <w:top w:val="none" w:sz="0" w:space="0" w:color="auto"/>
        <w:left w:val="none" w:sz="0" w:space="0" w:color="auto"/>
        <w:bottom w:val="none" w:sz="0" w:space="0" w:color="auto"/>
        <w:right w:val="none" w:sz="0" w:space="0" w:color="auto"/>
      </w:divBdr>
    </w:div>
    <w:div w:id="1581865099">
      <w:bodyDiv w:val="1"/>
      <w:marLeft w:val="0"/>
      <w:marRight w:val="0"/>
      <w:marTop w:val="0"/>
      <w:marBottom w:val="0"/>
      <w:divBdr>
        <w:top w:val="none" w:sz="0" w:space="0" w:color="auto"/>
        <w:left w:val="none" w:sz="0" w:space="0" w:color="auto"/>
        <w:bottom w:val="none" w:sz="0" w:space="0" w:color="auto"/>
        <w:right w:val="none" w:sz="0" w:space="0" w:color="auto"/>
      </w:divBdr>
    </w:div>
    <w:div w:id="1593734623">
      <w:bodyDiv w:val="1"/>
      <w:marLeft w:val="0"/>
      <w:marRight w:val="0"/>
      <w:marTop w:val="0"/>
      <w:marBottom w:val="0"/>
      <w:divBdr>
        <w:top w:val="none" w:sz="0" w:space="0" w:color="auto"/>
        <w:left w:val="none" w:sz="0" w:space="0" w:color="auto"/>
        <w:bottom w:val="none" w:sz="0" w:space="0" w:color="auto"/>
        <w:right w:val="none" w:sz="0" w:space="0" w:color="auto"/>
      </w:divBdr>
    </w:div>
    <w:div w:id="1601448204">
      <w:bodyDiv w:val="1"/>
      <w:marLeft w:val="0"/>
      <w:marRight w:val="0"/>
      <w:marTop w:val="0"/>
      <w:marBottom w:val="0"/>
      <w:divBdr>
        <w:top w:val="none" w:sz="0" w:space="0" w:color="auto"/>
        <w:left w:val="none" w:sz="0" w:space="0" w:color="auto"/>
        <w:bottom w:val="none" w:sz="0" w:space="0" w:color="auto"/>
        <w:right w:val="none" w:sz="0" w:space="0" w:color="auto"/>
      </w:divBdr>
    </w:div>
    <w:div w:id="1618558040">
      <w:bodyDiv w:val="1"/>
      <w:marLeft w:val="0"/>
      <w:marRight w:val="0"/>
      <w:marTop w:val="0"/>
      <w:marBottom w:val="0"/>
      <w:divBdr>
        <w:top w:val="none" w:sz="0" w:space="0" w:color="auto"/>
        <w:left w:val="none" w:sz="0" w:space="0" w:color="auto"/>
        <w:bottom w:val="none" w:sz="0" w:space="0" w:color="auto"/>
        <w:right w:val="none" w:sz="0" w:space="0" w:color="auto"/>
      </w:divBdr>
    </w:div>
    <w:div w:id="1637754535">
      <w:bodyDiv w:val="1"/>
      <w:marLeft w:val="0"/>
      <w:marRight w:val="0"/>
      <w:marTop w:val="0"/>
      <w:marBottom w:val="0"/>
      <w:divBdr>
        <w:top w:val="none" w:sz="0" w:space="0" w:color="auto"/>
        <w:left w:val="none" w:sz="0" w:space="0" w:color="auto"/>
        <w:bottom w:val="none" w:sz="0" w:space="0" w:color="auto"/>
        <w:right w:val="none" w:sz="0" w:space="0" w:color="auto"/>
      </w:divBdr>
    </w:div>
    <w:div w:id="1658000297">
      <w:bodyDiv w:val="1"/>
      <w:marLeft w:val="0"/>
      <w:marRight w:val="0"/>
      <w:marTop w:val="0"/>
      <w:marBottom w:val="0"/>
      <w:divBdr>
        <w:top w:val="none" w:sz="0" w:space="0" w:color="auto"/>
        <w:left w:val="none" w:sz="0" w:space="0" w:color="auto"/>
        <w:bottom w:val="none" w:sz="0" w:space="0" w:color="auto"/>
        <w:right w:val="none" w:sz="0" w:space="0" w:color="auto"/>
      </w:divBdr>
    </w:div>
    <w:div w:id="1659264230">
      <w:bodyDiv w:val="1"/>
      <w:marLeft w:val="0"/>
      <w:marRight w:val="0"/>
      <w:marTop w:val="0"/>
      <w:marBottom w:val="0"/>
      <w:divBdr>
        <w:top w:val="none" w:sz="0" w:space="0" w:color="auto"/>
        <w:left w:val="none" w:sz="0" w:space="0" w:color="auto"/>
        <w:bottom w:val="none" w:sz="0" w:space="0" w:color="auto"/>
        <w:right w:val="none" w:sz="0" w:space="0" w:color="auto"/>
      </w:divBdr>
    </w:div>
    <w:div w:id="1664312120">
      <w:bodyDiv w:val="1"/>
      <w:marLeft w:val="0"/>
      <w:marRight w:val="0"/>
      <w:marTop w:val="0"/>
      <w:marBottom w:val="0"/>
      <w:divBdr>
        <w:top w:val="none" w:sz="0" w:space="0" w:color="auto"/>
        <w:left w:val="none" w:sz="0" w:space="0" w:color="auto"/>
        <w:bottom w:val="none" w:sz="0" w:space="0" w:color="auto"/>
        <w:right w:val="none" w:sz="0" w:space="0" w:color="auto"/>
      </w:divBdr>
    </w:div>
    <w:div w:id="1667902712">
      <w:bodyDiv w:val="1"/>
      <w:marLeft w:val="0"/>
      <w:marRight w:val="0"/>
      <w:marTop w:val="0"/>
      <w:marBottom w:val="0"/>
      <w:divBdr>
        <w:top w:val="none" w:sz="0" w:space="0" w:color="auto"/>
        <w:left w:val="none" w:sz="0" w:space="0" w:color="auto"/>
        <w:bottom w:val="none" w:sz="0" w:space="0" w:color="auto"/>
        <w:right w:val="none" w:sz="0" w:space="0" w:color="auto"/>
      </w:divBdr>
    </w:div>
    <w:div w:id="1669864119">
      <w:bodyDiv w:val="1"/>
      <w:marLeft w:val="0"/>
      <w:marRight w:val="0"/>
      <w:marTop w:val="0"/>
      <w:marBottom w:val="0"/>
      <w:divBdr>
        <w:top w:val="none" w:sz="0" w:space="0" w:color="auto"/>
        <w:left w:val="none" w:sz="0" w:space="0" w:color="auto"/>
        <w:bottom w:val="none" w:sz="0" w:space="0" w:color="auto"/>
        <w:right w:val="none" w:sz="0" w:space="0" w:color="auto"/>
      </w:divBdr>
    </w:div>
    <w:div w:id="1673222294">
      <w:bodyDiv w:val="1"/>
      <w:marLeft w:val="0"/>
      <w:marRight w:val="0"/>
      <w:marTop w:val="0"/>
      <w:marBottom w:val="0"/>
      <w:divBdr>
        <w:top w:val="none" w:sz="0" w:space="0" w:color="auto"/>
        <w:left w:val="none" w:sz="0" w:space="0" w:color="auto"/>
        <w:bottom w:val="none" w:sz="0" w:space="0" w:color="auto"/>
        <w:right w:val="none" w:sz="0" w:space="0" w:color="auto"/>
      </w:divBdr>
    </w:div>
    <w:div w:id="1691831727">
      <w:bodyDiv w:val="1"/>
      <w:marLeft w:val="0"/>
      <w:marRight w:val="0"/>
      <w:marTop w:val="0"/>
      <w:marBottom w:val="0"/>
      <w:divBdr>
        <w:top w:val="none" w:sz="0" w:space="0" w:color="auto"/>
        <w:left w:val="none" w:sz="0" w:space="0" w:color="auto"/>
        <w:bottom w:val="none" w:sz="0" w:space="0" w:color="auto"/>
        <w:right w:val="none" w:sz="0" w:space="0" w:color="auto"/>
      </w:divBdr>
    </w:div>
    <w:div w:id="1697389381">
      <w:bodyDiv w:val="1"/>
      <w:marLeft w:val="0"/>
      <w:marRight w:val="0"/>
      <w:marTop w:val="0"/>
      <w:marBottom w:val="0"/>
      <w:divBdr>
        <w:top w:val="none" w:sz="0" w:space="0" w:color="auto"/>
        <w:left w:val="none" w:sz="0" w:space="0" w:color="auto"/>
        <w:bottom w:val="none" w:sz="0" w:space="0" w:color="auto"/>
        <w:right w:val="none" w:sz="0" w:space="0" w:color="auto"/>
      </w:divBdr>
    </w:div>
    <w:div w:id="1702705146">
      <w:bodyDiv w:val="1"/>
      <w:marLeft w:val="0"/>
      <w:marRight w:val="0"/>
      <w:marTop w:val="0"/>
      <w:marBottom w:val="0"/>
      <w:divBdr>
        <w:top w:val="none" w:sz="0" w:space="0" w:color="auto"/>
        <w:left w:val="none" w:sz="0" w:space="0" w:color="auto"/>
        <w:bottom w:val="none" w:sz="0" w:space="0" w:color="auto"/>
        <w:right w:val="none" w:sz="0" w:space="0" w:color="auto"/>
      </w:divBdr>
    </w:div>
    <w:div w:id="1704548615">
      <w:bodyDiv w:val="1"/>
      <w:marLeft w:val="0"/>
      <w:marRight w:val="0"/>
      <w:marTop w:val="0"/>
      <w:marBottom w:val="0"/>
      <w:divBdr>
        <w:top w:val="none" w:sz="0" w:space="0" w:color="auto"/>
        <w:left w:val="none" w:sz="0" w:space="0" w:color="auto"/>
        <w:bottom w:val="none" w:sz="0" w:space="0" w:color="auto"/>
        <w:right w:val="none" w:sz="0" w:space="0" w:color="auto"/>
      </w:divBdr>
    </w:div>
    <w:div w:id="1708338394">
      <w:bodyDiv w:val="1"/>
      <w:marLeft w:val="0"/>
      <w:marRight w:val="0"/>
      <w:marTop w:val="0"/>
      <w:marBottom w:val="0"/>
      <w:divBdr>
        <w:top w:val="none" w:sz="0" w:space="0" w:color="auto"/>
        <w:left w:val="none" w:sz="0" w:space="0" w:color="auto"/>
        <w:bottom w:val="none" w:sz="0" w:space="0" w:color="auto"/>
        <w:right w:val="none" w:sz="0" w:space="0" w:color="auto"/>
      </w:divBdr>
    </w:div>
    <w:div w:id="1720276411">
      <w:bodyDiv w:val="1"/>
      <w:marLeft w:val="0"/>
      <w:marRight w:val="0"/>
      <w:marTop w:val="0"/>
      <w:marBottom w:val="0"/>
      <w:divBdr>
        <w:top w:val="none" w:sz="0" w:space="0" w:color="auto"/>
        <w:left w:val="none" w:sz="0" w:space="0" w:color="auto"/>
        <w:bottom w:val="none" w:sz="0" w:space="0" w:color="auto"/>
        <w:right w:val="none" w:sz="0" w:space="0" w:color="auto"/>
      </w:divBdr>
    </w:div>
    <w:div w:id="1725328612">
      <w:bodyDiv w:val="1"/>
      <w:marLeft w:val="0"/>
      <w:marRight w:val="0"/>
      <w:marTop w:val="0"/>
      <w:marBottom w:val="0"/>
      <w:divBdr>
        <w:top w:val="none" w:sz="0" w:space="0" w:color="auto"/>
        <w:left w:val="none" w:sz="0" w:space="0" w:color="auto"/>
        <w:bottom w:val="none" w:sz="0" w:space="0" w:color="auto"/>
        <w:right w:val="none" w:sz="0" w:space="0" w:color="auto"/>
      </w:divBdr>
    </w:div>
    <w:div w:id="1735086357">
      <w:bodyDiv w:val="1"/>
      <w:marLeft w:val="0"/>
      <w:marRight w:val="0"/>
      <w:marTop w:val="0"/>
      <w:marBottom w:val="0"/>
      <w:divBdr>
        <w:top w:val="none" w:sz="0" w:space="0" w:color="auto"/>
        <w:left w:val="none" w:sz="0" w:space="0" w:color="auto"/>
        <w:bottom w:val="none" w:sz="0" w:space="0" w:color="auto"/>
        <w:right w:val="none" w:sz="0" w:space="0" w:color="auto"/>
      </w:divBdr>
    </w:div>
    <w:div w:id="1736002662">
      <w:bodyDiv w:val="1"/>
      <w:marLeft w:val="0"/>
      <w:marRight w:val="0"/>
      <w:marTop w:val="0"/>
      <w:marBottom w:val="0"/>
      <w:divBdr>
        <w:top w:val="none" w:sz="0" w:space="0" w:color="auto"/>
        <w:left w:val="none" w:sz="0" w:space="0" w:color="auto"/>
        <w:bottom w:val="none" w:sz="0" w:space="0" w:color="auto"/>
        <w:right w:val="none" w:sz="0" w:space="0" w:color="auto"/>
      </w:divBdr>
    </w:div>
    <w:div w:id="1749886708">
      <w:bodyDiv w:val="1"/>
      <w:marLeft w:val="0"/>
      <w:marRight w:val="0"/>
      <w:marTop w:val="0"/>
      <w:marBottom w:val="0"/>
      <w:divBdr>
        <w:top w:val="none" w:sz="0" w:space="0" w:color="auto"/>
        <w:left w:val="none" w:sz="0" w:space="0" w:color="auto"/>
        <w:bottom w:val="none" w:sz="0" w:space="0" w:color="auto"/>
        <w:right w:val="none" w:sz="0" w:space="0" w:color="auto"/>
      </w:divBdr>
    </w:div>
    <w:div w:id="1754626270">
      <w:bodyDiv w:val="1"/>
      <w:marLeft w:val="0"/>
      <w:marRight w:val="0"/>
      <w:marTop w:val="0"/>
      <w:marBottom w:val="0"/>
      <w:divBdr>
        <w:top w:val="none" w:sz="0" w:space="0" w:color="auto"/>
        <w:left w:val="none" w:sz="0" w:space="0" w:color="auto"/>
        <w:bottom w:val="none" w:sz="0" w:space="0" w:color="auto"/>
        <w:right w:val="none" w:sz="0" w:space="0" w:color="auto"/>
      </w:divBdr>
    </w:div>
    <w:div w:id="1759055864">
      <w:bodyDiv w:val="1"/>
      <w:marLeft w:val="0"/>
      <w:marRight w:val="0"/>
      <w:marTop w:val="0"/>
      <w:marBottom w:val="0"/>
      <w:divBdr>
        <w:top w:val="none" w:sz="0" w:space="0" w:color="auto"/>
        <w:left w:val="none" w:sz="0" w:space="0" w:color="auto"/>
        <w:bottom w:val="none" w:sz="0" w:space="0" w:color="auto"/>
        <w:right w:val="none" w:sz="0" w:space="0" w:color="auto"/>
      </w:divBdr>
    </w:div>
    <w:div w:id="1763791602">
      <w:bodyDiv w:val="1"/>
      <w:marLeft w:val="0"/>
      <w:marRight w:val="0"/>
      <w:marTop w:val="0"/>
      <w:marBottom w:val="0"/>
      <w:divBdr>
        <w:top w:val="none" w:sz="0" w:space="0" w:color="auto"/>
        <w:left w:val="none" w:sz="0" w:space="0" w:color="auto"/>
        <w:bottom w:val="none" w:sz="0" w:space="0" w:color="auto"/>
        <w:right w:val="none" w:sz="0" w:space="0" w:color="auto"/>
      </w:divBdr>
    </w:div>
    <w:div w:id="1781562922">
      <w:bodyDiv w:val="1"/>
      <w:marLeft w:val="0"/>
      <w:marRight w:val="0"/>
      <w:marTop w:val="0"/>
      <w:marBottom w:val="0"/>
      <w:divBdr>
        <w:top w:val="none" w:sz="0" w:space="0" w:color="auto"/>
        <w:left w:val="none" w:sz="0" w:space="0" w:color="auto"/>
        <w:bottom w:val="none" w:sz="0" w:space="0" w:color="auto"/>
        <w:right w:val="none" w:sz="0" w:space="0" w:color="auto"/>
      </w:divBdr>
    </w:div>
    <w:div w:id="1790851136">
      <w:bodyDiv w:val="1"/>
      <w:marLeft w:val="0"/>
      <w:marRight w:val="0"/>
      <w:marTop w:val="0"/>
      <w:marBottom w:val="0"/>
      <w:divBdr>
        <w:top w:val="none" w:sz="0" w:space="0" w:color="auto"/>
        <w:left w:val="none" w:sz="0" w:space="0" w:color="auto"/>
        <w:bottom w:val="none" w:sz="0" w:space="0" w:color="auto"/>
        <w:right w:val="none" w:sz="0" w:space="0" w:color="auto"/>
      </w:divBdr>
    </w:div>
    <w:div w:id="1793476568">
      <w:bodyDiv w:val="1"/>
      <w:marLeft w:val="0"/>
      <w:marRight w:val="0"/>
      <w:marTop w:val="0"/>
      <w:marBottom w:val="0"/>
      <w:divBdr>
        <w:top w:val="none" w:sz="0" w:space="0" w:color="auto"/>
        <w:left w:val="none" w:sz="0" w:space="0" w:color="auto"/>
        <w:bottom w:val="none" w:sz="0" w:space="0" w:color="auto"/>
        <w:right w:val="none" w:sz="0" w:space="0" w:color="auto"/>
      </w:divBdr>
    </w:div>
    <w:div w:id="1807701841">
      <w:bodyDiv w:val="1"/>
      <w:marLeft w:val="0"/>
      <w:marRight w:val="0"/>
      <w:marTop w:val="0"/>
      <w:marBottom w:val="0"/>
      <w:divBdr>
        <w:top w:val="none" w:sz="0" w:space="0" w:color="auto"/>
        <w:left w:val="none" w:sz="0" w:space="0" w:color="auto"/>
        <w:bottom w:val="none" w:sz="0" w:space="0" w:color="auto"/>
        <w:right w:val="none" w:sz="0" w:space="0" w:color="auto"/>
      </w:divBdr>
    </w:div>
    <w:div w:id="1809741580">
      <w:bodyDiv w:val="1"/>
      <w:marLeft w:val="0"/>
      <w:marRight w:val="0"/>
      <w:marTop w:val="0"/>
      <w:marBottom w:val="0"/>
      <w:divBdr>
        <w:top w:val="none" w:sz="0" w:space="0" w:color="auto"/>
        <w:left w:val="none" w:sz="0" w:space="0" w:color="auto"/>
        <w:bottom w:val="none" w:sz="0" w:space="0" w:color="auto"/>
        <w:right w:val="none" w:sz="0" w:space="0" w:color="auto"/>
      </w:divBdr>
    </w:div>
    <w:div w:id="1823040977">
      <w:bodyDiv w:val="1"/>
      <w:marLeft w:val="0"/>
      <w:marRight w:val="0"/>
      <w:marTop w:val="0"/>
      <w:marBottom w:val="0"/>
      <w:divBdr>
        <w:top w:val="none" w:sz="0" w:space="0" w:color="auto"/>
        <w:left w:val="none" w:sz="0" w:space="0" w:color="auto"/>
        <w:bottom w:val="none" w:sz="0" w:space="0" w:color="auto"/>
        <w:right w:val="none" w:sz="0" w:space="0" w:color="auto"/>
      </w:divBdr>
    </w:div>
    <w:div w:id="1830320527">
      <w:bodyDiv w:val="1"/>
      <w:marLeft w:val="0"/>
      <w:marRight w:val="0"/>
      <w:marTop w:val="0"/>
      <w:marBottom w:val="0"/>
      <w:divBdr>
        <w:top w:val="none" w:sz="0" w:space="0" w:color="auto"/>
        <w:left w:val="none" w:sz="0" w:space="0" w:color="auto"/>
        <w:bottom w:val="none" w:sz="0" w:space="0" w:color="auto"/>
        <w:right w:val="none" w:sz="0" w:space="0" w:color="auto"/>
      </w:divBdr>
    </w:div>
    <w:div w:id="1831097701">
      <w:bodyDiv w:val="1"/>
      <w:marLeft w:val="0"/>
      <w:marRight w:val="0"/>
      <w:marTop w:val="0"/>
      <w:marBottom w:val="0"/>
      <w:divBdr>
        <w:top w:val="none" w:sz="0" w:space="0" w:color="auto"/>
        <w:left w:val="none" w:sz="0" w:space="0" w:color="auto"/>
        <w:bottom w:val="none" w:sz="0" w:space="0" w:color="auto"/>
        <w:right w:val="none" w:sz="0" w:space="0" w:color="auto"/>
      </w:divBdr>
    </w:div>
    <w:div w:id="1832940310">
      <w:bodyDiv w:val="1"/>
      <w:marLeft w:val="0"/>
      <w:marRight w:val="0"/>
      <w:marTop w:val="0"/>
      <w:marBottom w:val="0"/>
      <w:divBdr>
        <w:top w:val="none" w:sz="0" w:space="0" w:color="auto"/>
        <w:left w:val="none" w:sz="0" w:space="0" w:color="auto"/>
        <w:bottom w:val="none" w:sz="0" w:space="0" w:color="auto"/>
        <w:right w:val="none" w:sz="0" w:space="0" w:color="auto"/>
      </w:divBdr>
    </w:div>
    <w:div w:id="1839464837">
      <w:bodyDiv w:val="1"/>
      <w:marLeft w:val="0"/>
      <w:marRight w:val="0"/>
      <w:marTop w:val="0"/>
      <w:marBottom w:val="0"/>
      <w:divBdr>
        <w:top w:val="none" w:sz="0" w:space="0" w:color="auto"/>
        <w:left w:val="none" w:sz="0" w:space="0" w:color="auto"/>
        <w:bottom w:val="none" w:sz="0" w:space="0" w:color="auto"/>
        <w:right w:val="none" w:sz="0" w:space="0" w:color="auto"/>
      </w:divBdr>
    </w:div>
    <w:div w:id="1851597698">
      <w:bodyDiv w:val="1"/>
      <w:marLeft w:val="0"/>
      <w:marRight w:val="0"/>
      <w:marTop w:val="0"/>
      <w:marBottom w:val="0"/>
      <w:divBdr>
        <w:top w:val="none" w:sz="0" w:space="0" w:color="auto"/>
        <w:left w:val="none" w:sz="0" w:space="0" w:color="auto"/>
        <w:bottom w:val="none" w:sz="0" w:space="0" w:color="auto"/>
        <w:right w:val="none" w:sz="0" w:space="0" w:color="auto"/>
      </w:divBdr>
    </w:div>
    <w:div w:id="1860125036">
      <w:bodyDiv w:val="1"/>
      <w:marLeft w:val="0"/>
      <w:marRight w:val="0"/>
      <w:marTop w:val="0"/>
      <w:marBottom w:val="0"/>
      <w:divBdr>
        <w:top w:val="none" w:sz="0" w:space="0" w:color="auto"/>
        <w:left w:val="none" w:sz="0" w:space="0" w:color="auto"/>
        <w:bottom w:val="none" w:sz="0" w:space="0" w:color="auto"/>
        <w:right w:val="none" w:sz="0" w:space="0" w:color="auto"/>
      </w:divBdr>
    </w:div>
    <w:div w:id="1873377378">
      <w:bodyDiv w:val="1"/>
      <w:marLeft w:val="0"/>
      <w:marRight w:val="0"/>
      <w:marTop w:val="0"/>
      <w:marBottom w:val="0"/>
      <w:divBdr>
        <w:top w:val="none" w:sz="0" w:space="0" w:color="auto"/>
        <w:left w:val="none" w:sz="0" w:space="0" w:color="auto"/>
        <w:bottom w:val="none" w:sz="0" w:space="0" w:color="auto"/>
        <w:right w:val="none" w:sz="0" w:space="0" w:color="auto"/>
      </w:divBdr>
    </w:div>
    <w:div w:id="1886525589">
      <w:bodyDiv w:val="1"/>
      <w:marLeft w:val="0"/>
      <w:marRight w:val="0"/>
      <w:marTop w:val="0"/>
      <w:marBottom w:val="0"/>
      <w:divBdr>
        <w:top w:val="none" w:sz="0" w:space="0" w:color="auto"/>
        <w:left w:val="none" w:sz="0" w:space="0" w:color="auto"/>
        <w:bottom w:val="none" w:sz="0" w:space="0" w:color="auto"/>
        <w:right w:val="none" w:sz="0" w:space="0" w:color="auto"/>
      </w:divBdr>
    </w:div>
    <w:div w:id="1895193582">
      <w:bodyDiv w:val="1"/>
      <w:marLeft w:val="0"/>
      <w:marRight w:val="0"/>
      <w:marTop w:val="0"/>
      <w:marBottom w:val="0"/>
      <w:divBdr>
        <w:top w:val="none" w:sz="0" w:space="0" w:color="auto"/>
        <w:left w:val="none" w:sz="0" w:space="0" w:color="auto"/>
        <w:bottom w:val="none" w:sz="0" w:space="0" w:color="auto"/>
        <w:right w:val="none" w:sz="0" w:space="0" w:color="auto"/>
      </w:divBdr>
    </w:div>
    <w:div w:id="1904875907">
      <w:bodyDiv w:val="1"/>
      <w:marLeft w:val="0"/>
      <w:marRight w:val="0"/>
      <w:marTop w:val="0"/>
      <w:marBottom w:val="0"/>
      <w:divBdr>
        <w:top w:val="none" w:sz="0" w:space="0" w:color="auto"/>
        <w:left w:val="none" w:sz="0" w:space="0" w:color="auto"/>
        <w:bottom w:val="none" w:sz="0" w:space="0" w:color="auto"/>
        <w:right w:val="none" w:sz="0" w:space="0" w:color="auto"/>
      </w:divBdr>
    </w:div>
    <w:div w:id="1905750745">
      <w:bodyDiv w:val="1"/>
      <w:marLeft w:val="0"/>
      <w:marRight w:val="0"/>
      <w:marTop w:val="0"/>
      <w:marBottom w:val="0"/>
      <w:divBdr>
        <w:top w:val="none" w:sz="0" w:space="0" w:color="auto"/>
        <w:left w:val="none" w:sz="0" w:space="0" w:color="auto"/>
        <w:bottom w:val="none" w:sz="0" w:space="0" w:color="auto"/>
        <w:right w:val="none" w:sz="0" w:space="0" w:color="auto"/>
      </w:divBdr>
    </w:div>
    <w:div w:id="1906720150">
      <w:bodyDiv w:val="1"/>
      <w:marLeft w:val="0"/>
      <w:marRight w:val="0"/>
      <w:marTop w:val="0"/>
      <w:marBottom w:val="0"/>
      <w:divBdr>
        <w:top w:val="none" w:sz="0" w:space="0" w:color="auto"/>
        <w:left w:val="none" w:sz="0" w:space="0" w:color="auto"/>
        <w:bottom w:val="none" w:sz="0" w:space="0" w:color="auto"/>
        <w:right w:val="none" w:sz="0" w:space="0" w:color="auto"/>
      </w:divBdr>
    </w:div>
    <w:div w:id="1914049735">
      <w:bodyDiv w:val="1"/>
      <w:marLeft w:val="0"/>
      <w:marRight w:val="0"/>
      <w:marTop w:val="0"/>
      <w:marBottom w:val="0"/>
      <w:divBdr>
        <w:top w:val="none" w:sz="0" w:space="0" w:color="auto"/>
        <w:left w:val="none" w:sz="0" w:space="0" w:color="auto"/>
        <w:bottom w:val="none" w:sz="0" w:space="0" w:color="auto"/>
        <w:right w:val="none" w:sz="0" w:space="0" w:color="auto"/>
      </w:divBdr>
    </w:div>
    <w:div w:id="1922569334">
      <w:bodyDiv w:val="1"/>
      <w:marLeft w:val="0"/>
      <w:marRight w:val="0"/>
      <w:marTop w:val="0"/>
      <w:marBottom w:val="0"/>
      <w:divBdr>
        <w:top w:val="none" w:sz="0" w:space="0" w:color="auto"/>
        <w:left w:val="none" w:sz="0" w:space="0" w:color="auto"/>
        <w:bottom w:val="none" w:sz="0" w:space="0" w:color="auto"/>
        <w:right w:val="none" w:sz="0" w:space="0" w:color="auto"/>
      </w:divBdr>
    </w:div>
    <w:div w:id="1935895834">
      <w:bodyDiv w:val="1"/>
      <w:marLeft w:val="0"/>
      <w:marRight w:val="0"/>
      <w:marTop w:val="0"/>
      <w:marBottom w:val="0"/>
      <w:divBdr>
        <w:top w:val="none" w:sz="0" w:space="0" w:color="auto"/>
        <w:left w:val="none" w:sz="0" w:space="0" w:color="auto"/>
        <w:bottom w:val="none" w:sz="0" w:space="0" w:color="auto"/>
        <w:right w:val="none" w:sz="0" w:space="0" w:color="auto"/>
      </w:divBdr>
    </w:div>
    <w:div w:id="1952742327">
      <w:bodyDiv w:val="1"/>
      <w:marLeft w:val="0"/>
      <w:marRight w:val="0"/>
      <w:marTop w:val="0"/>
      <w:marBottom w:val="0"/>
      <w:divBdr>
        <w:top w:val="none" w:sz="0" w:space="0" w:color="auto"/>
        <w:left w:val="none" w:sz="0" w:space="0" w:color="auto"/>
        <w:bottom w:val="none" w:sz="0" w:space="0" w:color="auto"/>
        <w:right w:val="none" w:sz="0" w:space="0" w:color="auto"/>
      </w:divBdr>
    </w:div>
    <w:div w:id="1959723089">
      <w:bodyDiv w:val="1"/>
      <w:marLeft w:val="0"/>
      <w:marRight w:val="0"/>
      <w:marTop w:val="0"/>
      <w:marBottom w:val="0"/>
      <w:divBdr>
        <w:top w:val="none" w:sz="0" w:space="0" w:color="auto"/>
        <w:left w:val="none" w:sz="0" w:space="0" w:color="auto"/>
        <w:bottom w:val="none" w:sz="0" w:space="0" w:color="auto"/>
        <w:right w:val="none" w:sz="0" w:space="0" w:color="auto"/>
      </w:divBdr>
    </w:div>
    <w:div w:id="1963800243">
      <w:bodyDiv w:val="1"/>
      <w:marLeft w:val="0"/>
      <w:marRight w:val="0"/>
      <w:marTop w:val="0"/>
      <w:marBottom w:val="0"/>
      <w:divBdr>
        <w:top w:val="none" w:sz="0" w:space="0" w:color="auto"/>
        <w:left w:val="none" w:sz="0" w:space="0" w:color="auto"/>
        <w:bottom w:val="none" w:sz="0" w:space="0" w:color="auto"/>
        <w:right w:val="none" w:sz="0" w:space="0" w:color="auto"/>
      </w:divBdr>
    </w:div>
    <w:div w:id="1963998422">
      <w:bodyDiv w:val="1"/>
      <w:marLeft w:val="0"/>
      <w:marRight w:val="0"/>
      <w:marTop w:val="0"/>
      <w:marBottom w:val="0"/>
      <w:divBdr>
        <w:top w:val="none" w:sz="0" w:space="0" w:color="auto"/>
        <w:left w:val="none" w:sz="0" w:space="0" w:color="auto"/>
        <w:bottom w:val="none" w:sz="0" w:space="0" w:color="auto"/>
        <w:right w:val="none" w:sz="0" w:space="0" w:color="auto"/>
      </w:divBdr>
    </w:div>
    <w:div w:id="1978336030">
      <w:bodyDiv w:val="1"/>
      <w:marLeft w:val="0"/>
      <w:marRight w:val="0"/>
      <w:marTop w:val="0"/>
      <w:marBottom w:val="0"/>
      <w:divBdr>
        <w:top w:val="none" w:sz="0" w:space="0" w:color="auto"/>
        <w:left w:val="none" w:sz="0" w:space="0" w:color="auto"/>
        <w:bottom w:val="none" w:sz="0" w:space="0" w:color="auto"/>
        <w:right w:val="none" w:sz="0" w:space="0" w:color="auto"/>
      </w:divBdr>
    </w:div>
    <w:div w:id="1988244849">
      <w:bodyDiv w:val="1"/>
      <w:marLeft w:val="0"/>
      <w:marRight w:val="0"/>
      <w:marTop w:val="0"/>
      <w:marBottom w:val="0"/>
      <w:divBdr>
        <w:top w:val="none" w:sz="0" w:space="0" w:color="auto"/>
        <w:left w:val="none" w:sz="0" w:space="0" w:color="auto"/>
        <w:bottom w:val="none" w:sz="0" w:space="0" w:color="auto"/>
        <w:right w:val="none" w:sz="0" w:space="0" w:color="auto"/>
      </w:divBdr>
    </w:div>
    <w:div w:id="1997301456">
      <w:bodyDiv w:val="1"/>
      <w:marLeft w:val="0"/>
      <w:marRight w:val="0"/>
      <w:marTop w:val="0"/>
      <w:marBottom w:val="0"/>
      <w:divBdr>
        <w:top w:val="none" w:sz="0" w:space="0" w:color="auto"/>
        <w:left w:val="none" w:sz="0" w:space="0" w:color="auto"/>
        <w:bottom w:val="none" w:sz="0" w:space="0" w:color="auto"/>
        <w:right w:val="none" w:sz="0" w:space="0" w:color="auto"/>
      </w:divBdr>
    </w:div>
    <w:div w:id="1999842743">
      <w:bodyDiv w:val="1"/>
      <w:marLeft w:val="0"/>
      <w:marRight w:val="0"/>
      <w:marTop w:val="0"/>
      <w:marBottom w:val="0"/>
      <w:divBdr>
        <w:top w:val="none" w:sz="0" w:space="0" w:color="auto"/>
        <w:left w:val="none" w:sz="0" w:space="0" w:color="auto"/>
        <w:bottom w:val="none" w:sz="0" w:space="0" w:color="auto"/>
        <w:right w:val="none" w:sz="0" w:space="0" w:color="auto"/>
      </w:divBdr>
    </w:div>
    <w:div w:id="2000109307">
      <w:bodyDiv w:val="1"/>
      <w:marLeft w:val="0"/>
      <w:marRight w:val="0"/>
      <w:marTop w:val="0"/>
      <w:marBottom w:val="0"/>
      <w:divBdr>
        <w:top w:val="none" w:sz="0" w:space="0" w:color="auto"/>
        <w:left w:val="none" w:sz="0" w:space="0" w:color="auto"/>
        <w:bottom w:val="none" w:sz="0" w:space="0" w:color="auto"/>
        <w:right w:val="none" w:sz="0" w:space="0" w:color="auto"/>
      </w:divBdr>
    </w:div>
    <w:div w:id="2011061075">
      <w:bodyDiv w:val="1"/>
      <w:marLeft w:val="0"/>
      <w:marRight w:val="0"/>
      <w:marTop w:val="0"/>
      <w:marBottom w:val="0"/>
      <w:divBdr>
        <w:top w:val="none" w:sz="0" w:space="0" w:color="auto"/>
        <w:left w:val="none" w:sz="0" w:space="0" w:color="auto"/>
        <w:bottom w:val="none" w:sz="0" w:space="0" w:color="auto"/>
        <w:right w:val="none" w:sz="0" w:space="0" w:color="auto"/>
      </w:divBdr>
    </w:div>
    <w:div w:id="2032106682">
      <w:bodyDiv w:val="1"/>
      <w:marLeft w:val="0"/>
      <w:marRight w:val="0"/>
      <w:marTop w:val="0"/>
      <w:marBottom w:val="0"/>
      <w:divBdr>
        <w:top w:val="none" w:sz="0" w:space="0" w:color="auto"/>
        <w:left w:val="none" w:sz="0" w:space="0" w:color="auto"/>
        <w:bottom w:val="none" w:sz="0" w:space="0" w:color="auto"/>
        <w:right w:val="none" w:sz="0" w:space="0" w:color="auto"/>
      </w:divBdr>
    </w:div>
    <w:div w:id="2033918465">
      <w:bodyDiv w:val="1"/>
      <w:marLeft w:val="0"/>
      <w:marRight w:val="0"/>
      <w:marTop w:val="0"/>
      <w:marBottom w:val="0"/>
      <w:divBdr>
        <w:top w:val="none" w:sz="0" w:space="0" w:color="auto"/>
        <w:left w:val="none" w:sz="0" w:space="0" w:color="auto"/>
        <w:bottom w:val="none" w:sz="0" w:space="0" w:color="auto"/>
        <w:right w:val="none" w:sz="0" w:space="0" w:color="auto"/>
      </w:divBdr>
    </w:div>
    <w:div w:id="2034920431">
      <w:bodyDiv w:val="1"/>
      <w:marLeft w:val="0"/>
      <w:marRight w:val="0"/>
      <w:marTop w:val="0"/>
      <w:marBottom w:val="0"/>
      <w:divBdr>
        <w:top w:val="none" w:sz="0" w:space="0" w:color="auto"/>
        <w:left w:val="none" w:sz="0" w:space="0" w:color="auto"/>
        <w:bottom w:val="none" w:sz="0" w:space="0" w:color="auto"/>
        <w:right w:val="none" w:sz="0" w:space="0" w:color="auto"/>
      </w:divBdr>
    </w:div>
    <w:div w:id="2038775090">
      <w:bodyDiv w:val="1"/>
      <w:marLeft w:val="0"/>
      <w:marRight w:val="0"/>
      <w:marTop w:val="0"/>
      <w:marBottom w:val="0"/>
      <w:divBdr>
        <w:top w:val="none" w:sz="0" w:space="0" w:color="auto"/>
        <w:left w:val="none" w:sz="0" w:space="0" w:color="auto"/>
        <w:bottom w:val="none" w:sz="0" w:space="0" w:color="auto"/>
        <w:right w:val="none" w:sz="0" w:space="0" w:color="auto"/>
      </w:divBdr>
    </w:div>
    <w:div w:id="2039621763">
      <w:bodyDiv w:val="1"/>
      <w:marLeft w:val="0"/>
      <w:marRight w:val="0"/>
      <w:marTop w:val="0"/>
      <w:marBottom w:val="0"/>
      <w:divBdr>
        <w:top w:val="none" w:sz="0" w:space="0" w:color="auto"/>
        <w:left w:val="none" w:sz="0" w:space="0" w:color="auto"/>
        <w:bottom w:val="none" w:sz="0" w:space="0" w:color="auto"/>
        <w:right w:val="none" w:sz="0" w:space="0" w:color="auto"/>
      </w:divBdr>
    </w:div>
    <w:div w:id="2047899554">
      <w:bodyDiv w:val="1"/>
      <w:marLeft w:val="0"/>
      <w:marRight w:val="0"/>
      <w:marTop w:val="0"/>
      <w:marBottom w:val="0"/>
      <w:divBdr>
        <w:top w:val="none" w:sz="0" w:space="0" w:color="auto"/>
        <w:left w:val="none" w:sz="0" w:space="0" w:color="auto"/>
        <w:bottom w:val="none" w:sz="0" w:space="0" w:color="auto"/>
        <w:right w:val="none" w:sz="0" w:space="0" w:color="auto"/>
      </w:divBdr>
    </w:div>
    <w:div w:id="2048413321">
      <w:bodyDiv w:val="1"/>
      <w:marLeft w:val="0"/>
      <w:marRight w:val="0"/>
      <w:marTop w:val="0"/>
      <w:marBottom w:val="0"/>
      <w:divBdr>
        <w:top w:val="none" w:sz="0" w:space="0" w:color="auto"/>
        <w:left w:val="none" w:sz="0" w:space="0" w:color="auto"/>
        <w:bottom w:val="none" w:sz="0" w:space="0" w:color="auto"/>
        <w:right w:val="none" w:sz="0" w:space="0" w:color="auto"/>
      </w:divBdr>
    </w:div>
    <w:div w:id="2058428260">
      <w:bodyDiv w:val="1"/>
      <w:marLeft w:val="0"/>
      <w:marRight w:val="0"/>
      <w:marTop w:val="0"/>
      <w:marBottom w:val="0"/>
      <w:divBdr>
        <w:top w:val="none" w:sz="0" w:space="0" w:color="auto"/>
        <w:left w:val="none" w:sz="0" w:space="0" w:color="auto"/>
        <w:bottom w:val="none" w:sz="0" w:space="0" w:color="auto"/>
        <w:right w:val="none" w:sz="0" w:space="0" w:color="auto"/>
      </w:divBdr>
    </w:div>
    <w:div w:id="2061779149">
      <w:bodyDiv w:val="1"/>
      <w:marLeft w:val="0"/>
      <w:marRight w:val="0"/>
      <w:marTop w:val="0"/>
      <w:marBottom w:val="0"/>
      <w:divBdr>
        <w:top w:val="none" w:sz="0" w:space="0" w:color="auto"/>
        <w:left w:val="none" w:sz="0" w:space="0" w:color="auto"/>
        <w:bottom w:val="none" w:sz="0" w:space="0" w:color="auto"/>
        <w:right w:val="none" w:sz="0" w:space="0" w:color="auto"/>
      </w:divBdr>
    </w:div>
    <w:div w:id="2067098366">
      <w:bodyDiv w:val="1"/>
      <w:marLeft w:val="0"/>
      <w:marRight w:val="0"/>
      <w:marTop w:val="0"/>
      <w:marBottom w:val="0"/>
      <w:divBdr>
        <w:top w:val="none" w:sz="0" w:space="0" w:color="auto"/>
        <w:left w:val="none" w:sz="0" w:space="0" w:color="auto"/>
        <w:bottom w:val="none" w:sz="0" w:space="0" w:color="auto"/>
        <w:right w:val="none" w:sz="0" w:space="0" w:color="auto"/>
      </w:divBdr>
    </w:div>
    <w:div w:id="2069300614">
      <w:bodyDiv w:val="1"/>
      <w:marLeft w:val="0"/>
      <w:marRight w:val="0"/>
      <w:marTop w:val="0"/>
      <w:marBottom w:val="0"/>
      <w:divBdr>
        <w:top w:val="none" w:sz="0" w:space="0" w:color="auto"/>
        <w:left w:val="none" w:sz="0" w:space="0" w:color="auto"/>
        <w:bottom w:val="none" w:sz="0" w:space="0" w:color="auto"/>
        <w:right w:val="none" w:sz="0" w:space="0" w:color="auto"/>
      </w:divBdr>
    </w:div>
    <w:div w:id="2073042503">
      <w:bodyDiv w:val="1"/>
      <w:marLeft w:val="0"/>
      <w:marRight w:val="0"/>
      <w:marTop w:val="0"/>
      <w:marBottom w:val="0"/>
      <w:divBdr>
        <w:top w:val="none" w:sz="0" w:space="0" w:color="auto"/>
        <w:left w:val="none" w:sz="0" w:space="0" w:color="auto"/>
        <w:bottom w:val="none" w:sz="0" w:space="0" w:color="auto"/>
        <w:right w:val="none" w:sz="0" w:space="0" w:color="auto"/>
      </w:divBdr>
    </w:div>
    <w:div w:id="2135245164">
      <w:bodyDiv w:val="1"/>
      <w:marLeft w:val="0"/>
      <w:marRight w:val="0"/>
      <w:marTop w:val="0"/>
      <w:marBottom w:val="0"/>
      <w:divBdr>
        <w:top w:val="none" w:sz="0" w:space="0" w:color="auto"/>
        <w:left w:val="none" w:sz="0" w:space="0" w:color="auto"/>
        <w:bottom w:val="none" w:sz="0" w:space="0" w:color="auto"/>
        <w:right w:val="none" w:sz="0" w:space="0" w:color="auto"/>
      </w:divBdr>
    </w:div>
    <w:div w:id="2136172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3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image" Target="media/image6.svg"/><Relationship Id="rId21" Type="http://schemas.openxmlformats.org/officeDocument/2006/relationships/image" Target="media/image2.png"/><Relationship Id="rId34" Type="http://schemas.openxmlformats.org/officeDocument/2006/relationships/footer" Target="footer13.xml"/><Relationship Id="rId42" Type="http://schemas.openxmlformats.org/officeDocument/2006/relationships/image" Target="media/image9.png"/><Relationship Id="rId47" Type="http://schemas.openxmlformats.org/officeDocument/2006/relationships/image" Target="media/image14.svg"/><Relationship Id="rId50" Type="http://schemas.openxmlformats.org/officeDocument/2006/relationships/image" Target="media/image17.png"/><Relationship Id="rId55" Type="http://schemas.openxmlformats.org/officeDocument/2006/relationships/header" Target="header10.xml"/><Relationship Id="rId63" Type="http://schemas.openxmlformats.org/officeDocument/2006/relationships/image" Target="media/image19.png"/><Relationship Id="rId68" Type="http://schemas.openxmlformats.org/officeDocument/2006/relationships/footer" Target="footer18.xml"/><Relationship Id="rId76" Type="http://schemas.openxmlformats.org/officeDocument/2006/relationships/footer" Target="footer20.xml"/><Relationship Id="rId84" Type="http://schemas.openxmlformats.org/officeDocument/2006/relationships/hyperlink" Target="mailto:governance@dgs.vic.gov.au" TargetMode="External"/><Relationship Id="rId89"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image" Target="media/image7.png"/><Relationship Id="rId45" Type="http://schemas.openxmlformats.org/officeDocument/2006/relationships/image" Target="media/image12.svg"/><Relationship Id="rId53" Type="http://schemas.openxmlformats.org/officeDocument/2006/relationships/header" Target="header9.xml"/><Relationship Id="rId58" Type="http://schemas.openxmlformats.org/officeDocument/2006/relationships/footer" Target="footer16.xml"/><Relationship Id="rId66" Type="http://schemas.openxmlformats.org/officeDocument/2006/relationships/hyperlink" Target="https://www.data.vic.gov.au/" TargetMode="External"/><Relationship Id="rId74" Type="http://schemas.openxmlformats.org/officeDocument/2006/relationships/image" Target="media/image24.png"/><Relationship Id="rId79" Type="http://schemas.openxmlformats.org/officeDocument/2006/relationships/hyperlink" Target="https://www.rentingcommissioner.vic.gov.au/the-rental-sector/research/renting-in-victoria-2024-snapshot" TargetMode="External"/><Relationship Id="rId87" Type="http://schemas.openxmlformats.org/officeDocument/2006/relationships/footer" Target="footer22.xml"/><Relationship Id="rId5" Type="http://schemas.openxmlformats.org/officeDocument/2006/relationships/customXml" Target="../customXml/item5.xml"/><Relationship Id="rId61" Type="http://schemas.openxmlformats.org/officeDocument/2006/relationships/hyperlink" Target="mailto:minister.staikos@dgs.vic.gov.au" TargetMode="External"/><Relationship Id="rId82" Type="http://schemas.openxmlformats.org/officeDocument/2006/relationships/hyperlink" Target="https://www.vic.gov.au/freedom-information-victorian-government" TargetMode="External"/><Relationship Id="rId90" Type="http://schemas.openxmlformats.org/officeDocument/2006/relationships/theme" Target="theme/theme1.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vic.gov.au/department-government-services" TargetMode="External"/><Relationship Id="rId27" Type="http://schemas.openxmlformats.org/officeDocument/2006/relationships/image" Target="media/image3.png"/><Relationship Id="rId30" Type="http://schemas.openxmlformats.org/officeDocument/2006/relationships/footer" Target="footer9.xml"/><Relationship Id="rId35" Type="http://schemas.openxmlformats.org/officeDocument/2006/relationships/header" Target="header6.xml"/><Relationship Id="rId43" Type="http://schemas.openxmlformats.org/officeDocument/2006/relationships/image" Target="media/image10.svg"/><Relationship Id="rId48" Type="http://schemas.openxmlformats.org/officeDocument/2006/relationships/image" Target="media/image15.png"/><Relationship Id="rId56" Type="http://schemas.openxmlformats.org/officeDocument/2006/relationships/header" Target="header11.xml"/><Relationship Id="rId64" Type="http://schemas.openxmlformats.org/officeDocument/2006/relationships/footer" Target="footer17.xml"/><Relationship Id="rId69" Type="http://schemas.openxmlformats.org/officeDocument/2006/relationships/image" Target="media/image20.png"/><Relationship Id="rId77" Type="http://schemas.openxmlformats.org/officeDocument/2006/relationships/hyperlink" Target="http://www.tenders.vic.gov.au" TargetMode="External"/><Relationship Id="rId8" Type="http://schemas.openxmlformats.org/officeDocument/2006/relationships/settings" Target="settings.xml"/><Relationship Id="rId51" Type="http://schemas.openxmlformats.org/officeDocument/2006/relationships/image" Target="media/image18.svg"/><Relationship Id="rId72" Type="http://schemas.openxmlformats.org/officeDocument/2006/relationships/image" Target="media/image23.png"/><Relationship Id="rId80" Type="http://schemas.openxmlformats.org/officeDocument/2006/relationships/hyperlink" Target="https://online.foi.vic.gov.au/foi/request.doj" TargetMode="External"/><Relationship Id="rId85" Type="http://schemas.openxmlformats.org/officeDocument/2006/relationships/footer" Target="footer2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2.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yperlink" Target="mailto:minofficehutchins@ecodev.vic.gov.au" TargetMode="External"/><Relationship Id="rId67" Type="http://schemas.openxmlformats.org/officeDocument/2006/relationships/header" Target="header13.xml"/><Relationship Id="rId20" Type="http://schemas.openxmlformats.org/officeDocument/2006/relationships/footer" Target="footer5.xml"/><Relationship Id="rId41" Type="http://schemas.openxmlformats.org/officeDocument/2006/relationships/image" Target="media/image8.svg"/><Relationship Id="rId54" Type="http://schemas.openxmlformats.org/officeDocument/2006/relationships/footer" Target="footer15.xml"/><Relationship Id="rId62" Type="http://schemas.openxmlformats.org/officeDocument/2006/relationships/hyperlink" Target="https://www.parliament.vic.gov.au/members/nick-staikos/" TargetMode="External"/><Relationship Id="rId70" Type="http://schemas.openxmlformats.org/officeDocument/2006/relationships/image" Target="media/image21.png"/><Relationship Id="rId75" Type="http://schemas.openxmlformats.org/officeDocument/2006/relationships/image" Target="media/image25.png"/><Relationship Id="rId83" Type="http://schemas.openxmlformats.org/officeDocument/2006/relationships/hyperlink" Target="https://www.vic.gov.au/dgs-public-interest-disclosure" TargetMode="External"/><Relationship Id="rId88"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header" Target="header7.xml"/><Relationship Id="rId49" Type="http://schemas.openxmlformats.org/officeDocument/2006/relationships/image" Target="media/image16.svg"/><Relationship Id="rId57" Type="http://schemas.openxmlformats.org/officeDocument/2006/relationships/header" Target="header12.xml"/><Relationship Id="rId10" Type="http://schemas.openxmlformats.org/officeDocument/2006/relationships/footnotes" Target="footnotes.xml"/><Relationship Id="rId31" Type="http://schemas.openxmlformats.org/officeDocument/2006/relationships/footer" Target="footer10.xml"/><Relationship Id="rId44" Type="http://schemas.openxmlformats.org/officeDocument/2006/relationships/image" Target="media/image11.png"/><Relationship Id="rId52" Type="http://schemas.openxmlformats.org/officeDocument/2006/relationships/header" Target="header8.xml"/><Relationship Id="rId60" Type="http://schemas.openxmlformats.org/officeDocument/2006/relationships/hyperlink" Target="https://www.parliament.vic.gov.au/members/natalie-hutchins/" TargetMode="External"/><Relationship Id="rId65" Type="http://schemas.openxmlformats.org/officeDocument/2006/relationships/hyperlink" Target="https://www.consumer.vic.gov.au/" TargetMode="External"/><Relationship Id="rId73" Type="http://schemas.openxmlformats.org/officeDocument/2006/relationships/footer" Target="footer19.xml"/><Relationship Id="rId78" Type="http://schemas.openxmlformats.org/officeDocument/2006/relationships/hyperlink" Target="https://www.localgovernment.vic.gov.au/our-programs/council-community-satisfaction-survey" TargetMode="External"/><Relationship Id="rId81" Type="http://schemas.openxmlformats.org/officeDocument/2006/relationships/hyperlink" Target="mailto:freedomofinformation@dgs.vic.gov.au" TargetMode="External"/><Relationship Id="rId86"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OneDrive\WORKING%20FOLDER\DGS%20Annual%20Report%2022-23\Template\DGS%20Annual%20Report%202022-23%20template.dotx" TargetMode="External"/></Relationships>
</file>

<file path=word/theme/theme1.xml><?xml version="1.0" encoding="utf-8"?>
<a:theme xmlns:a="http://schemas.openxmlformats.org/drawingml/2006/main" name="Office Theme">
  <a:themeElements>
    <a:clrScheme name="DGS">
      <a:dk1>
        <a:sysClr val="windowText" lastClr="000000"/>
      </a:dk1>
      <a:lt1>
        <a:sysClr val="window" lastClr="FFFFFF"/>
      </a:lt1>
      <a:dk2>
        <a:srgbClr val="545759"/>
      </a:dk2>
      <a:lt2>
        <a:srgbClr val="E6E6E6"/>
      </a:lt2>
      <a:accent1>
        <a:srgbClr val="545759"/>
      </a:accent1>
      <a:accent2>
        <a:srgbClr val="005F9E"/>
      </a:accent2>
      <a:accent3>
        <a:srgbClr val="003A5E"/>
      </a:accent3>
      <a:accent4>
        <a:srgbClr val="545759"/>
      </a:accent4>
      <a:accent5>
        <a:srgbClr val="EBEBEB"/>
      </a:accent5>
      <a:accent6>
        <a:srgbClr val="005F9E"/>
      </a:accent6>
      <a:hlink>
        <a:srgbClr val="545759"/>
      </a:hlink>
      <a:folHlink>
        <a:srgbClr val="545759"/>
      </a:folHlink>
    </a:clrScheme>
    <a:fontScheme name="DP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9b468c4b-c0b4-4915-9869-bfab5e36b819" xsi:nil="true"/>
    <CurrentLocation xmlns="9b468c4b-c0b4-4915-9869-bfab5e36b819">
      <UserInfo>
        <DisplayName/>
        <AccountId xsi:nil="true"/>
        <AccountType/>
      </UserInfo>
    </CurrentLocation>
    <TaxCatchAll xmlns="93127818-ac1c-49cc-bbf0-d07c6aa78e24" xsi:nil="true"/>
    <lcf76f155ced4ddcb4097134ff3c332f xmlns="9b468c4b-c0b4-4915-9869-bfab5e36b819">
      <Terms xmlns="http://schemas.microsoft.com/office/infopath/2007/PartnerControls"/>
    </lcf76f155ced4ddcb4097134ff3c332f>
    <SharedWithUsers xmlns="93127818-ac1c-49cc-bbf0-d07c6aa78e24">
      <UserInfo>
        <DisplayName>Jo Nicholson (DGS)</DisplayName>
        <AccountId>18</AccountId>
        <AccountType/>
      </UserInfo>
      <UserInfo>
        <DisplayName>Simone J Millen (DGS)</DisplayName>
        <AccountId>12</AccountId>
        <AccountType/>
      </UserInfo>
      <UserInfo>
        <DisplayName>SharingLinks.7aeeaa3f-8a8a-43f0-805c-83953921e82f.Flexible.b24e2241-7dc7-4e4f-b464-8ab64601c682</DisplayName>
        <AccountId>583</AccountId>
        <AccountType/>
      </UserInfo>
      <UserInfo>
        <DisplayName>Jo Dimopoulos (DGS)</DisplayName>
        <AccountId>31</AccountId>
        <AccountType/>
      </UserInfo>
      <UserInfo>
        <DisplayName>Alison Liyanage (DGS)</DisplayName>
        <AccountId>1429</AccountId>
        <AccountType/>
      </UserInfo>
      <UserInfo>
        <DisplayName>Carlyn Wong (DGS)</DisplayName>
        <AccountId>13</AccountId>
        <AccountType/>
      </UserInfo>
      <UserInfo>
        <DisplayName>Priscilla White (DG</DisplayName>
        <AccountId>1085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6AF0E78FFD2547B93531676D4A23D2" ma:contentTypeVersion="18" ma:contentTypeDescription="Create a new document." ma:contentTypeScope="" ma:versionID="1d24708fc84d43ccefbb80ae9c05e73d">
  <xsd:schema xmlns:xsd="http://www.w3.org/2001/XMLSchema" xmlns:xs="http://www.w3.org/2001/XMLSchema" xmlns:p="http://schemas.microsoft.com/office/2006/metadata/properties" xmlns:ns2="9b468c4b-c0b4-4915-9869-bfab5e36b819" xmlns:ns3="93127818-ac1c-49cc-bbf0-d07c6aa78e24" targetNamespace="http://schemas.microsoft.com/office/2006/metadata/properties" ma:root="true" ma:fieldsID="0f0a7af268aa268217b29e8f7e1e1800" ns2:_="" ns3:_="">
    <xsd:import namespace="9b468c4b-c0b4-4915-9869-bfab5e36b819"/>
    <xsd:import namespace="93127818-ac1c-49cc-bbf0-d07c6aa78e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_Flow_SignoffStatus" minOccurs="0"/>
                <xsd:element ref="ns2:Current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468c4b-c0b4-4915-9869-bfab5e36b8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CurrentLocation" ma:index="22" nillable="true" ma:displayName="Current Location" ma:format="Dropdown" ma:list="UserInfo" ma:SharePointGroup="0" ma:internalName="CurrentLocati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127818-ac1c-49cc-bbf0-d07c6aa78e2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24491f2-a173-4627-bcbe-b34aaaad1cbe}" ma:internalName="TaxCatchAll" ma:showField="CatchAllData" ma:web="93127818-ac1c-49cc-bbf0-d07c6aa78e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91A0112B-2996-43C5-A3E4-CB56D3CF78B4}">
  <ds:schemaRefs>
    <ds:schemaRef ds:uri="http://schemas.microsoft.com/office/2006/metadata/properties"/>
    <ds:schemaRef ds:uri="http://schemas.microsoft.com/office/infopath/2007/PartnerControls"/>
    <ds:schemaRef ds:uri="9b468c4b-c0b4-4915-9869-bfab5e36b819"/>
    <ds:schemaRef ds:uri="93127818-ac1c-49cc-bbf0-d07c6aa78e24"/>
  </ds:schemaRefs>
</ds:datastoreItem>
</file>

<file path=customXml/itemProps2.xml><?xml version="1.0" encoding="utf-8"?>
<ds:datastoreItem xmlns:ds="http://schemas.openxmlformats.org/officeDocument/2006/customXml" ds:itemID="{44348AAF-1C53-488D-BF49-2EF8679D5084}">
  <ds:schemaRefs>
    <ds:schemaRef ds:uri="http://schemas.microsoft.com/sharepoint/v3/contenttype/forms"/>
  </ds:schemaRefs>
</ds:datastoreItem>
</file>

<file path=customXml/itemProps3.xml><?xml version="1.0" encoding="utf-8"?>
<ds:datastoreItem xmlns:ds="http://schemas.openxmlformats.org/officeDocument/2006/customXml" ds:itemID="{5D6C33A8-11AE-43C1-B71B-88721E3C5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468c4b-c0b4-4915-9869-bfab5e36b819"/>
    <ds:schemaRef ds:uri="93127818-ac1c-49cc-bbf0-d07c6aa78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9F06D0-3225-4E48-8E98-2D261AF04220}">
  <ds:schemaRefs>
    <ds:schemaRef ds:uri="http://www.w3.org/2001/XMLSchema"/>
  </ds:schemaRefs>
</ds:datastoreItem>
</file>

<file path=customXml/itemProps5.xml><?xml version="1.0" encoding="utf-8"?>
<ds:datastoreItem xmlns:ds="http://schemas.openxmlformats.org/officeDocument/2006/customXml" ds:itemID="{19EE4279-3238-4DB4-A435-E9A74C98B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DGS Annual Report 2022-23 template.dotx</Template>
  <TotalTime>15</TotalTime>
  <Pages>15</Pages>
  <Words>53242</Words>
  <Characters>301870</Characters>
  <Application>Microsoft Office Word</Application>
  <DocSecurity>0</DocSecurity>
  <Lines>15467</Lines>
  <Paragraphs>10061</Paragraphs>
  <ScaleCrop>false</ScaleCrop>
  <Company>Department of Government Services</Company>
  <LinksUpToDate>false</LinksUpToDate>
  <CharactersWithSpaces>347263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Government Services Annual Report 2024-25</dc:title>
  <dc:subject/>
  <dc:creator>Department of Government Services</dc:creator>
  <cp:keywords>Department, Government, Services, DGS, Annual Report; 2024-25</cp:keywords>
  <dc:description/>
  <cp:lastModifiedBy>Geoffrey Rossiter (DGS)</cp:lastModifiedBy>
  <cp:revision>14</cp:revision>
  <cp:lastPrinted>2024-10-29T06:12:00Z</cp:lastPrinted>
  <dcterms:created xsi:type="dcterms:W3CDTF">2025-10-28T16:58:00Z</dcterms:created>
  <dcterms:modified xsi:type="dcterms:W3CDTF">2025-11-03T05:04:00Z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ediaServiceImageTags">
    <vt:lpwstr/>
  </property>
  <property fmtid="{D5CDD505-2E9C-101B-9397-08002B2CF9AE}" pid="4" name="MSIP_Label_7158ebbd-6c5e-441f-bfc9-4eb8c11e3978_Enabled">
    <vt:lpwstr>true</vt:lpwstr>
  </property>
  <property fmtid="{D5CDD505-2E9C-101B-9397-08002B2CF9AE}" pid="5" name="MSIP_Label_7158ebbd-6c5e-441f-bfc9-4eb8c11e3978_Method">
    <vt:lpwstr>Privileged</vt:lpwstr>
  </property>
  <property fmtid="{D5CDD505-2E9C-101B-9397-08002B2CF9AE}" pid="6" name="MSIP_Label_7158ebbd-6c5e-441f-bfc9-4eb8c11e3978_Name">
    <vt:lpwstr>7158ebbd-6c5e-441f-bfc9-4eb8c11e3978</vt:lpwstr>
  </property>
  <property fmtid="{D5CDD505-2E9C-101B-9397-08002B2CF9AE}" pid="7" name="MSIP_Label_7158ebbd-6c5e-441f-bfc9-4eb8c11e3978_SiteId">
    <vt:lpwstr>722ea0be-3e1c-4b11-ad6f-9401d6856e24</vt:lpwstr>
  </property>
  <property fmtid="{D5CDD505-2E9C-101B-9397-08002B2CF9AE}" pid="8" name="MSIP_Label_7158ebbd-6c5e-441f-bfc9-4eb8c11e3978_ContentBits">
    <vt:lpwstr>2</vt:lpwstr>
  </property>
  <property fmtid="{D5CDD505-2E9C-101B-9397-08002B2CF9AE}" pid="9" name="MSIP_Label_7158ebbd-6c5e-441f-bfc9-4eb8c11e3978_SetDate">
    <vt:lpwstr>2023-08-21T10:33:37Z</vt:lpwstr>
  </property>
  <property fmtid="{D5CDD505-2E9C-101B-9397-08002B2CF9AE}" pid="10" name="MSIP_Label_7158ebbd-6c5e-441f-bfc9-4eb8c11e3978_ActionId">
    <vt:lpwstr>01c4c9da-1141-4768-b4a6-27993996fdf6</vt:lpwstr>
  </property>
  <property fmtid="{D5CDD505-2E9C-101B-9397-08002B2CF9AE}" pid="11" name="ContentTypeId">
    <vt:lpwstr>0x0101006C6AF0E78FFD2547B93531676D4A23D2</vt:lpwstr>
  </property>
  <property fmtid="{D5CDD505-2E9C-101B-9397-08002B2CF9AE}" pid="12" name="Assignedto">
    <vt:lpwstr/>
  </property>
  <property fmtid="{D5CDD505-2E9C-101B-9397-08002B2CF9AE}" pid="13" name="SharedWithUsers">
    <vt:lpwstr>18;#Jo Nicholson (DGS);#12;#Simone J Millen (DGS);#583;#SharingLinks.7aeeaa3f-8a8a-43f0-805c-83953921e82f.Flexible.b24e2241-7dc7-4e4f-b464-8ab64601c682;#31;#Jo Dimopoulos (DGS);#1429;#Alison Liyanage (DGS);#13;#Carlyn Wong (DGS);#1085;#Priscilla White (DG</vt:lpwstr>
  </property>
  <property fmtid="{D5CDD505-2E9C-101B-9397-08002B2CF9AE}" pid="14" name="TaxCatchAll">
    <vt:lpwstr/>
  </property>
  <property fmtid="{D5CDD505-2E9C-101B-9397-08002B2CF9AE}" pid="15" name="lcf76f155ced4ddcb4097134ff3c332f">
    <vt:lpwstr/>
  </property>
  <property fmtid="{D5CDD505-2E9C-101B-9397-08002B2CF9AE}" pid="16" name="Notes">
    <vt:lpwstr/>
  </property>
  <property fmtid="{D5CDD505-2E9C-101B-9397-08002B2CF9AE}" pid="17" name="Status">
    <vt:lpwstr/>
  </property>
  <property fmtid="{D5CDD505-2E9C-101B-9397-08002B2CF9AE}" pid="18" name="_dlc_DocIdItemGuid">
    <vt:lpwstr>0aff19bf-ed0e-4e3b-91cd-e9c89f6d4491</vt:lpwstr>
  </property>
  <property fmtid="{D5CDD505-2E9C-101B-9397-08002B2CF9AE}" pid="19" name="docLang">
    <vt:lpwstr>en</vt:lpwstr>
  </property>
  <property fmtid="{D5CDD505-2E9C-101B-9397-08002B2CF9AE}" pid="20" name="ABCDocumentReference">
    <vt:lpwstr/>
  </property>
  <property fmtid="{D5CDD505-2E9C-101B-9397-08002B2CF9AE}" pid="21" name="_docset_NoMedatataSyncRequired">
    <vt:lpwstr>True</vt:lpwstr>
  </property>
</Properties>
</file>